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6B48" w14:textId="77777777" w:rsidR="00C66901" w:rsidRDefault="00F47839">
      <w:pPr>
        <w:spacing w:before="71"/>
        <w:ind w:left="102"/>
        <w:rPr>
          <w:b/>
          <w:sz w:val="30"/>
        </w:rPr>
      </w:pPr>
      <w:r>
        <w:rPr>
          <w:b/>
          <w:sz w:val="30"/>
        </w:rPr>
        <w:t>Referentenentwurf</w:t>
      </w:r>
    </w:p>
    <w:p w14:paraId="5ACF6B49" w14:textId="77777777" w:rsidR="00C66901" w:rsidRDefault="00F47839">
      <w:pPr>
        <w:pStyle w:val="berschrift2"/>
        <w:spacing w:before="243"/>
        <w:jc w:val="left"/>
      </w:pPr>
      <w:r>
        <w:t>des Bundesministeriums der Justiz und für Verbraucherschutz</w:t>
      </w:r>
    </w:p>
    <w:p w14:paraId="5ACF6B4A" w14:textId="77777777" w:rsidR="00C66901" w:rsidRDefault="00C66901">
      <w:pPr>
        <w:pStyle w:val="Textkrper"/>
        <w:rPr>
          <w:b/>
          <w:sz w:val="28"/>
        </w:rPr>
      </w:pPr>
    </w:p>
    <w:p w14:paraId="5ACF6B4B" w14:textId="77777777" w:rsidR="00C66901" w:rsidRDefault="00C66901">
      <w:pPr>
        <w:pStyle w:val="Textkrper"/>
        <w:spacing w:before="4"/>
        <w:rPr>
          <w:b/>
          <w:sz w:val="36"/>
        </w:rPr>
      </w:pPr>
    </w:p>
    <w:p w14:paraId="5ACF6B4C" w14:textId="77777777" w:rsidR="00C66901" w:rsidRDefault="00F47839">
      <w:pPr>
        <w:ind w:left="102" w:right="980"/>
        <w:jc w:val="both"/>
        <w:rPr>
          <w:b/>
          <w:sz w:val="26"/>
        </w:rPr>
      </w:pPr>
      <w:r>
        <w:rPr>
          <w:b/>
          <w:sz w:val="26"/>
        </w:rPr>
        <w:t>Entwurf eines Gesetzes zur Modernisierung des Personengesell- schaftsrechts</w:t>
      </w:r>
    </w:p>
    <w:p w14:paraId="5ACF6B4D" w14:textId="77777777" w:rsidR="00C66901" w:rsidRDefault="00F47839">
      <w:pPr>
        <w:spacing w:before="119"/>
        <w:ind w:left="102"/>
        <w:rPr>
          <w:sz w:val="24"/>
        </w:rPr>
      </w:pPr>
      <w:r>
        <w:rPr>
          <w:sz w:val="24"/>
        </w:rPr>
        <w:t>(Personengesellschaftsrechtsmodernisierungsgesetz – MoPeG)</w:t>
      </w:r>
    </w:p>
    <w:p w14:paraId="5ACF6B4E" w14:textId="77777777" w:rsidR="00C66901" w:rsidRDefault="00C66901">
      <w:pPr>
        <w:pStyle w:val="Textkrper"/>
        <w:rPr>
          <w:sz w:val="26"/>
        </w:rPr>
      </w:pPr>
    </w:p>
    <w:p w14:paraId="5ACF6B4F" w14:textId="77777777" w:rsidR="00C66901" w:rsidRDefault="00F47839">
      <w:pPr>
        <w:pStyle w:val="berschrift2"/>
        <w:numPr>
          <w:ilvl w:val="0"/>
          <w:numId w:val="168"/>
        </w:numPr>
        <w:tabs>
          <w:tab w:val="left" w:pos="433"/>
        </w:tabs>
        <w:spacing w:before="182"/>
        <w:ind w:hanging="330"/>
        <w:jc w:val="both"/>
      </w:pPr>
      <w:r>
        <w:t>Problem und</w:t>
      </w:r>
      <w:r>
        <w:rPr>
          <w:spacing w:val="-3"/>
        </w:rPr>
        <w:t xml:space="preserve"> </w:t>
      </w:r>
      <w:r>
        <w:t>Ziel</w:t>
      </w:r>
    </w:p>
    <w:p w14:paraId="5ACF6B50" w14:textId="77777777" w:rsidR="00C66901" w:rsidRDefault="00F47839">
      <w:pPr>
        <w:pStyle w:val="Textkrper"/>
        <w:spacing w:before="240"/>
        <w:ind w:left="102" w:right="967"/>
        <w:jc w:val="both"/>
      </w:pPr>
      <w:r>
        <w:t>Nach dem Regelungskonzept der geltenden §§ 705 ff. BGB ist die Gesellschaft bürgerli- chen Rechts eine nicht rechtsfähige, zur Durchführung einer begrenzten Anzahl von Ein- zelges</w:t>
      </w:r>
      <w:r>
        <w:t>chäften gegründete Gesamthandsgemeinschaft. In den Gesellschaftsverträgen</w:t>
      </w:r>
      <w:r>
        <w:rPr>
          <w:spacing w:val="-39"/>
        </w:rPr>
        <w:t xml:space="preserve"> </w:t>
      </w:r>
      <w:r>
        <w:t>kön- nen die Gesellschafter eine große Bandbreite an Gesellschaftszwecken vereinbaren, wes- halb in dieser Rechtsform auch Zwecke verfolgt werden, die dem bisherigen gesetzlichen Lei</w:t>
      </w:r>
      <w:r>
        <w:t>tbild nicht entsprechen. Vielmehr ist ein erheblicher Anteil von Gesellschaften bürgerli- chen</w:t>
      </w:r>
      <w:r>
        <w:rPr>
          <w:spacing w:val="-5"/>
        </w:rPr>
        <w:t xml:space="preserve"> </w:t>
      </w:r>
      <w:r>
        <w:t>Rechts</w:t>
      </w:r>
      <w:r>
        <w:rPr>
          <w:spacing w:val="-7"/>
        </w:rPr>
        <w:t xml:space="preserve"> </w:t>
      </w:r>
      <w:r>
        <w:t>in</w:t>
      </w:r>
      <w:r>
        <w:rPr>
          <w:spacing w:val="-7"/>
        </w:rPr>
        <w:t xml:space="preserve"> </w:t>
      </w:r>
      <w:r>
        <w:t>der</w:t>
      </w:r>
      <w:r>
        <w:rPr>
          <w:spacing w:val="-6"/>
        </w:rPr>
        <w:t xml:space="preserve"> </w:t>
      </w:r>
      <w:r>
        <w:t>Praxis</w:t>
      </w:r>
      <w:r>
        <w:rPr>
          <w:spacing w:val="-5"/>
        </w:rPr>
        <w:t xml:space="preserve"> </w:t>
      </w:r>
      <w:r>
        <w:t>auf</w:t>
      </w:r>
      <w:r>
        <w:rPr>
          <w:spacing w:val="-4"/>
        </w:rPr>
        <w:t xml:space="preserve"> </w:t>
      </w:r>
      <w:r>
        <w:t>Dauer</w:t>
      </w:r>
      <w:r>
        <w:rPr>
          <w:spacing w:val="-7"/>
        </w:rPr>
        <w:t xml:space="preserve"> </w:t>
      </w:r>
      <w:r>
        <w:t>angelegt</w:t>
      </w:r>
      <w:r>
        <w:rPr>
          <w:spacing w:val="-6"/>
        </w:rPr>
        <w:t xml:space="preserve"> </w:t>
      </w:r>
      <w:r>
        <w:t>und</w:t>
      </w:r>
      <w:r>
        <w:rPr>
          <w:spacing w:val="-5"/>
        </w:rPr>
        <w:t xml:space="preserve"> </w:t>
      </w:r>
      <w:r>
        <w:t>zu</w:t>
      </w:r>
      <w:r>
        <w:rPr>
          <w:spacing w:val="-5"/>
        </w:rPr>
        <w:t xml:space="preserve"> </w:t>
      </w:r>
      <w:r>
        <w:t>einem</w:t>
      </w:r>
      <w:r>
        <w:rPr>
          <w:spacing w:val="-6"/>
        </w:rPr>
        <w:t xml:space="preserve"> </w:t>
      </w:r>
      <w:r>
        <w:t>Zweck</w:t>
      </w:r>
      <w:r>
        <w:rPr>
          <w:spacing w:val="-7"/>
        </w:rPr>
        <w:t xml:space="preserve"> </w:t>
      </w:r>
      <w:r>
        <w:t>gegründet,</w:t>
      </w:r>
      <w:r>
        <w:rPr>
          <w:spacing w:val="-5"/>
        </w:rPr>
        <w:t xml:space="preserve"> </w:t>
      </w:r>
      <w:r>
        <w:t>der</w:t>
      </w:r>
      <w:r>
        <w:rPr>
          <w:spacing w:val="-6"/>
        </w:rPr>
        <w:t xml:space="preserve"> </w:t>
      </w:r>
      <w:r>
        <w:t>sich</w:t>
      </w:r>
      <w:r>
        <w:rPr>
          <w:spacing w:val="-7"/>
        </w:rPr>
        <w:t xml:space="preserve"> </w:t>
      </w:r>
      <w:r>
        <w:t>nur mit</w:t>
      </w:r>
      <w:r>
        <w:rPr>
          <w:spacing w:val="-5"/>
        </w:rPr>
        <w:t xml:space="preserve"> </w:t>
      </w:r>
      <w:r>
        <w:t>einer</w:t>
      </w:r>
      <w:r>
        <w:rPr>
          <w:spacing w:val="-10"/>
        </w:rPr>
        <w:t xml:space="preserve"> </w:t>
      </w:r>
      <w:r>
        <w:t>Teilnahme</w:t>
      </w:r>
      <w:r>
        <w:rPr>
          <w:spacing w:val="-6"/>
        </w:rPr>
        <w:t xml:space="preserve"> </w:t>
      </w:r>
      <w:r>
        <w:t>der</w:t>
      </w:r>
      <w:r>
        <w:rPr>
          <w:spacing w:val="-8"/>
        </w:rPr>
        <w:t xml:space="preserve"> </w:t>
      </w:r>
      <w:r>
        <w:t>Gesellschaft</w:t>
      </w:r>
      <w:r>
        <w:rPr>
          <w:spacing w:val="-5"/>
        </w:rPr>
        <w:t xml:space="preserve"> </w:t>
      </w:r>
      <w:r>
        <w:t>am</w:t>
      </w:r>
      <w:r>
        <w:rPr>
          <w:spacing w:val="-5"/>
        </w:rPr>
        <w:t xml:space="preserve"> </w:t>
      </w:r>
      <w:r>
        <w:t>Rechtsverkehr</w:t>
      </w:r>
      <w:r>
        <w:rPr>
          <w:spacing w:val="-8"/>
        </w:rPr>
        <w:t xml:space="preserve"> </w:t>
      </w:r>
      <w:r>
        <w:t>verfolgen</w:t>
      </w:r>
      <w:r>
        <w:rPr>
          <w:spacing w:val="-6"/>
        </w:rPr>
        <w:t xml:space="preserve"> </w:t>
      </w:r>
      <w:r>
        <w:t>lässt.</w:t>
      </w:r>
      <w:r>
        <w:rPr>
          <w:spacing w:val="-5"/>
        </w:rPr>
        <w:t xml:space="preserve"> </w:t>
      </w:r>
      <w:r>
        <w:t>Das</w:t>
      </w:r>
      <w:r>
        <w:rPr>
          <w:spacing w:val="-6"/>
        </w:rPr>
        <w:t xml:space="preserve"> </w:t>
      </w:r>
      <w:r>
        <w:t>hie</w:t>
      </w:r>
      <w:r>
        <w:t>rdurch</w:t>
      </w:r>
      <w:r>
        <w:rPr>
          <w:spacing w:val="-8"/>
        </w:rPr>
        <w:t xml:space="preserve"> </w:t>
      </w:r>
      <w:r>
        <w:t>ent- stehende</w:t>
      </w:r>
      <w:r>
        <w:rPr>
          <w:spacing w:val="-14"/>
        </w:rPr>
        <w:t xml:space="preserve"> </w:t>
      </w:r>
      <w:r>
        <w:t>Bedürfnis</w:t>
      </w:r>
      <w:r>
        <w:rPr>
          <w:spacing w:val="-13"/>
        </w:rPr>
        <w:t xml:space="preserve"> </w:t>
      </w:r>
      <w:r>
        <w:t>der</w:t>
      </w:r>
      <w:r>
        <w:rPr>
          <w:spacing w:val="-12"/>
        </w:rPr>
        <w:t xml:space="preserve"> </w:t>
      </w:r>
      <w:r>
        <w:t>Praxis,</w:t>
      </w:r>
      <w:r>
        <w:rPr>
          <w:spacing w:val="-11"/>
        </w:rPr>
        <w:t xml:space="preserve"> </w:t>
      </w:r>
      <w:r>
        <w:t>diese</w:t>
      </w:r>
      <w:r>
        <w:rPr>
          <w:spacing w:val="-12"/>
        </w:rPr>
        <w:t xml:space="preserve"> </w:t>
      </w:r>
      <w:r>
        <w:t>Rechtsform</w:t>
      </w:r>
      <w:r>
        <w:rPr>
          <w:spacing w:val="-13"/>
        </w:rPr>
        <w:t xml:space="preserve"> </w:t>
      </w:r>
      <w:r>
        <w:t>mit</w:t>
      </w:r>
      <w:r>
        <w:rPr>
          <w:spacing w:val="-12"/>
        </w:rPr>
        <w:t xml:space="preserve"> </w:t>
      </w:r>
      <w:r>
        <w:t>Rechtsfähigkeit</w:t>
      </w:r>
      <w:r>
        <w:rPr>
          <w:spacing w:val="-12"/>
        </w:rPr>
        <w:t xml:space="preserve"> </w:t>
      </w:r>
      <w:r>
        <w:t>auszustatten,</w:t>
      </w:r>
      <w:r>
        <w:rPr>
          <w:spacing w:val="-12"/>
        </w:rPr>
        <w:t xml:space="preserve"> </w:t>
      </w:r>
      <w:r>
        <w:t>so</w:t>
      </w:r>
      <w:r>
        <w:rPr>
          <w:spacing w:val="-14"/>
        </w:rPr>
        <w:t xml:space="preserve"> </w:t>
      </w:r>
      <w:r>
        <w:t>dass die Gesellschaft bürgerlichen Rechts selbst Rechte erwerben und Verbindlichkeiten einge- hen kann, hat der Bundesgerichtshof aufgegriffen und der am Rechtsverkehr teilnehmen- den Gesellschaft bürgerlichen Rechts im Jahr 2001 Rechtsfähigkeit (BGH, Urt.</w:t>
      </w:r>
      <w:r>
        <w:t xml:space="preserve"> v. 29.01.2001</w:t>
      </w:r>
      <w:r>
        <w:rPr>
          <w:spacing w:val="-4"/>
        </w:rPr>
        <w:t xml:space="preserve"> </w:t>
      </w:r>
      <w:r>
        <w:t>–</w:t>
      </w:r>
      <w:r>
        <w:rPr>
          <w:spacing w:val="-6"/>
        </w:rPr>
        <w:t xml:space="preserve"> </w:t>
      </w:r>
      <w:r>
        <w:t>II</w:t>
      </w:r>
      <w:r>
        <w:rPr>
          <w:spacing w:val="-3"/>
        </w:rPr>
        <w:t xml:space="preserve"> </w:t>
      </w:r>
      <w:r>
        <w:t>ZR</w:t>
      </w:r>
      <w:r>
        <w:rPr>
          <w:spacing w:val="-5"/>
        </w:rPr>
        <w:t xml:space="preserve"> </w:t>
      </w:r>
      <w:r>
        <w:t>331/00</w:t>
      </w:r>
      <w:r>
        <w:rPr>
          <w:spacing w:val="-4"/>
        </w:rPr>
        <w:t xml:space="preserve"> </w:t>
      </w:r>
      <w:r>
        <w:t>=</w:t>
      </w:r>
      <w:r>
        <w:rPr>
          <w:spacing w:val="-3"/>
        </w:rPr>
        <w:t xml:space="preserve"> </w:t>
      </w:r>
      <w:r>
        <w:t>BGHZ</w:t>
      </w:r>
      <w:r>
        <w:rPr>
          <w:spacing w:val="-4"/>
        </w:rPr>
        <w:t xml:space="preserve"> </w:t>
      </w:r>
      <w:r>
        <w:t>146,</w:t>
      </w:r>
      <w:r>
        <w:rPr>
          <w:spacing w:val="-3"/>
        </w:rPr>
        <w:t xml:space="preserve"> </w:t>
      </w:r>
      <w:r>
        <w:t>341)</w:t>
      </w:r>
      <w:r>
        <w:rPr>
          <w:spacing w:val="-3"/>
        </w:rPr>
        <w:t xml:space="preserve"> </w:t>
      </w:r>
      <w:r>
        <w:t>und</w:t>
      </w:r>
      <w:r>
        <w:rPr>
          <w:spacing w:val="-6"/>
        </w:rPr>
        <w:t xml:space="preserve"> </w:t>
      </w:r>
      <w:r>
        <w:t>im</w:t>
      </w:r>
      <w:r>
        <w:rPr>
          <w:spacing w:val="-3"/>
        </w:rPr>
        <w:t xml:space="preserve"> </w:t>
      </w:r>
      <w:r>
        <w:t>Jahr</w:t>
      </w:r>
      <w:r>
        <w:rPr>
          <w:spacing w:val="-3"/>
        </w:rPr>
        <w:t xml:space="preserve"> </w:t>
      </w:r>
      <w:r>
        <w:t>2009</w:t>
      </w:r>
      <w:r>
        <w:rPr>
          <w:spacing w:val="-7"/>
        </w:rPr>
        <w:t xml:space="preserve"> </w:t>
      </w:r>
      <w:r>
        <w:t>Grundbuchfähigkeit</w:t>
      </w:r>
      <w:r>
        <w:rPr>
          <w:spacing w:val="-3"/>
        </w:rPr>
        <w:t xml:space="preserve"> </w:t>
      </w:r>
      <w:r>
        <w:t>(BGH, Urt. v. 04.12.2008 – V ZB 74/08 = BGHZ 179, 102)</w:t>
      </w:r>
      <w:r>
        <w:rPr>
          <w:spacing w:val="-7"/>
        </w:rPr>
        <w:t xml:space="preserve"> </w:t>
      </w:r>
      <w:r>
        <w:t>zuerkannt.</w:t>
      </w:r>
    </w:p>
    <w:p w14:paraId="5ACF6B51" w14:textId="77777777" w:rsidR="00C66901" w:rsidRDefault="00C66901">
      <w:pPr>
        <w:pStyle w:val="Textkrper"/>
        <w:spacing w:before="11"/>
        <w:rPr>
          <w:sz w:val="20"/>
        </w:rPr>
      </w:pPr>
    </w:p>
    <w:p w14:paraId="5ACF6B52" w14:textId="77777777" w:rsidR="00C66901" w:rsidRDefault="00F47839">
      <w:pPr>
        <w:pStyle w:val="Textkrper"/>
        <w:ind w:left="102" w:right="977"/>
        <w:jc w:val="both"/>
      </w:pPr>
      <w:r>
        <w:t>Zur Sicherung des Grundstücksverkehrs unter Beteiligung von nicht mit Registerpublizität ausgestatteten Ge</w:t>
      </w:r>
      <w:r>
        <w:t>sellschaften bürgerlichen Rechts hat der Gesetzgeber daraufhin die</w:t>
      </w:r>
    </w:p>
    <w:p w14:paraId="5ACF6B53" w14:textId="77777777" w:rsidR="00C66901" w:rsidRDefault="00F47839">
      <w:pPr>
        <w:pStyle w:val="Textkrper"/>
        <w:ind w:left="102" w:right="974"/>
        <w:jc w:val="both"/>
      </w:pPr>
      <w:r>
        <w:t xml:space="preserve">§ 899a BGB und § 47 Absatz 2 GBO in das Gesetz aufgenommen. Danach wird eine Ge- sellschaft unter Angabe ihrer Gesellschafter im Grundbuch eingetragen. Der sich aus dem Grundbuch ergebende </w:t>
      </w:r>
      <w:r>
        <w:t>Gesellschafterbestand genießt öffentlichen Glauben, wobei die An- wendung</w:t>
      </w:r>
      <w:r>
        <w:rPr>
          <w:spacing w:val="-14"/>
        </w:rPr>
        <w:t xml:space="preserve"> </w:t>
      </w:r>
      <w:r>
        <w:t>der</w:t>
      </w:r>
      <w:r>
        <w:rPr>
          <w:spacing w:val="-14"/>
        </w:rPr>
        <w:t xml:space="preserve"> </w:t>
      </w:r>
      <w:r>
        <w:t>Vorschriften</w:t>
      </w:r>
      <w:r>
        <w:rPr>
          <w:spacing w:val="-14"/>
        </w:rPr>
        <w:t xml:space="preserve"> </w:t>
      </w:r>
      <w:r>
        <w:t>durch</w:t>
      </w:r>
      <w:r>
        <w:rPr>
          <w:spacing w:val="-15"/>
        </w:rPr>
        <w:t xml:space="preserve"> </w:t>
      </w:r>
      <w:r>
        <w:t>eine</w:t>
      </w:r>
      <w:r>
        <w:rPr>
          <w:spacing w:val="-15"/>
        </w:rPr>
        <w:t xml:space="preserve"> </w:t>
      </w:r>
      <w:r>
        <w:t>Reihe</w:t>
      </w:r>
      <w:r>
        <w:rPr>
          <w:spacing w:val="-15"/>
        </w:rPr>
        <w:t xml:space="preserve"> </w:t>
      </w:r>
      <w:r>
        <w:t>praxisrelevanter</w:t>
      </w:r>
      <w:r>
        <w:rPr>
          <w:spacing w:val="-14"/>
        </w:rPr>
        <w:t xml:space="preserve"> </w:t>
      </w:r>
      <w:r>
        <w:t>Zweifelsfragen</w:t>
      </w:r>
      <w:r>
        <w:rPr>
          <w:spacing w:val="-14"/>
        </w:rPr>
        <w:t xml:space="preserve"> </w:t>
      </w:r>
      <w:r>
        <w:t>erschwert</w:t>
      </w:r>
      <w:r>
        <w:rPr>
          <w:spacing w:val="-14"/>
        </w:rPr>
        <w:t xml:space="preserve"> </w:t>
      </w:r>
      <w:r>
        <w:t>wird.</w:t>
      </w:r>
    </w:p>
    <w:p w14:paraId="5ACF6B54" w14:textId="77777777" w:rsidR="00C66901" w:rsidRDefault="00C66901">
      <w:pPr>
        <w:pStyle w:val="Textkrper"/>
        <w:spacing w:before="9"/>
        <w:rPr>
          <w:sz w:val="20"/>
        </w:rPr>
      </w:pPr>
    </w:p>
    <w:p w14:paraId="5ACF6B55" w14:textId="77777777" w:rsidR="00C66901" w:rsidRDefault="00F47839">
      <w:pPr>
        <w:pStyle w:val="Textkrper"/>
        <w:ind w:left="102" w:right="968"/>
        <w:jc w:val="both"/>
      </w:pPr>
      <w:r>
        <w:t>Die gesellschaftsrechtlichen Bestimmungen des Bürgerlichen Gesetzbuchs blieben dem- gegenüber unver</w:t>
      </w:r>
      <w:r>
        <w:t>ändert. Rechtsprechung und Kautelarpraxis haben in der Folgezeit das Recht der Gesellschaft bürgerlichen Rechts immer weiter fortentwickelt, wobei die Praxis sich schrittweise von dem überkommenen Regelungskonzept der §§ 705 ff. BGB entfernt hat, so dass d</w:t>
      </w:r>
      <w:r>
        <w:t>er Rechtsanwender das maßgebliche Recht dem Gesetz vielfach nicht mehr entnehmen kann.</w:t>
      </w:r>
    </w:p>
    <w:p w14:paraId="5ACF6B56" w14:textId="77777777" w:rsidR="00C66901" w:rsidRDefault="00C66901">
      <w:pPr>
        <w:pStyle w:val="Textkrper"/>
        <w:spacing w:before="9"/>
        <w:rPr>
          <w:sz w:val="20"/>
        </w:rPr>
      </w:pPr>
    </w:p>
    <w:p w14:paraId="5ACF6B57" w14:textId="77777777" w:rsidR="00C66901" w:rsidRDefault="00F47839">
      <w:pPr>
        <w:pStyle w:val="Textkrper"/>
        <w:ind w:left="102" w:right="971"/>
        <w:jc w:val="both"/>
      </w:pPr>
      <w:r>
        <w:t>Nach</w:t>
      </w:r>
      <w:r>
        <w:rPr>
          <w:spacing w:val="-4"/>
        </w:rPr>
        <w:t xml:space="preserve"> </w:t>
      </w:r>
      <w:r>
        <w:t>der</w:t>
      </w:r>
      <w:r>
        <w:rPr>
          <w:spacing w:val="-8"/>
        </w:rPr>
        <w:t xml:space="preserve"> </w:t>
      </w:r>
      <w:r>
        <w:t>gesetzlichen</w:t>
      </w:r>
      <w:r>
        <w:rPr>
          <w:spacing w:val="-4"/>
        </w:rPr>
        <w:t xml:space="preserve"> </w:t>
      </w:r>
      <w:r>
        <w:t>Konzeption</w:t>
      </w:r>
      <w:r>
        <w:rPr>
          <w:spacing w:val="-4"/>
        </w:rPr>
        <w:t xml:space="preserve"> </w:t>
      </w:r>
      <w:r>
        <w:t>können</w:t>
      </w:r>
      <w:r>
        <w:rPr>
          <w:spacing w:val="-9"/>
        </w:rPr>
        <w:t xml:space="preserve"> </w:t>
      </w:r>
      <w:r>
        <w:t>Gesellschaften</w:t>
      </w:r>
      <w:r>
        <w:rPr>
          <w:spacing w:val="-7"/>
        </w:rPr>
        <w:t xml:space="preserve"> </w:t>
      </w:r>
      <w:r>
        <w:t>in</w:t>
      </w:r>
      <w:r>
        <w:rPr>
          <w:spacing w:val="-6"/>
        </w:rPr>
        <w:t xml:space="preserve"> </w:t>
      </w:r>
      <w:r>
        <w:t>den</w:t>
      </w:r>
      <w:r>
        <w:rPr>
          <w:spacing w:val="-4"/>
        </w:rPr>
        <w:t xml:space="preserve"> </w:t>
      </w:r>
      <w:r>
        <w:t>Rechtsformen</w:t>
      </w:r>
      <w:r>
        <w:rPr>
          <w:spacing w:val="-7"/>
        </w:rPr>
        <w:t xml:space="preserve"> </w:t>
      </w:r>
      <w:r>
        <w:t>der</w:t>
      </w:r>
      <w:r>
        <w:rPr>
          <w:spacing w:val="-5"/>
        </w:rPr>
        <w:t xml:space="preserve"> </w:t>
      </w:r>
      <w:r>
        <w:t>Perso- nenhandelsgesellschaften für den Betrieb eines Handelsgewerbes oder die Verwaltung ei- genen Vermögens gegründet werden. Unter bestimmten Voraussetzungen, die teilweise von der Rechtsprechung, teilweise in spezialgesetzlichen Bestimmungen aufgestell</w:t>
      </w:r>
      <w:r>
        <w:t>t wer- den, stehen diese Rechtsformen Gesellschaftern daneben auch zur gemeinsamen Aus- übung Freier Berufe zur Verfügung, beispielsweise Steuerberatern und</w:t>
      </w:r>
      <w:r>
        <w:rPr>
          <w:spacing w:val="-41"/>
        </w:rPr>
        <w:t xml:space="preserve"> </w:t>
      </w:r>
      <w:r>
        <w:t>Wirtschaftsprüfern. Heilberufe ausübenden Personen und Rechtsanwälten ist es aber nach wie vor verw</w:t>
      </w:r>
      <w:r>
        <w:t>ehrt, sich</w:t>
      </w:r>
      <w:r>
        <w:rPr>
          <w:spacing w:val="-7"/>
        </w:rPr>
        <w:t xml:space="preserve"> </w:t>
      </w:r>
      <w:r>
        <w:t>dieser</w:t>
      </w:r>
      <w:r>
        <w:rPr>
          <w:spacing w:val="-9"/>
        </w:rPr>
        <w:t xml:space="preserve"> </w:t>
      </w:r>
      <w:r>
        <w:t>Rechtsformen</w:t>
      </w:r>
      <w:r>
        <w:rPr>
          <w:spacing w:val="-7"/>
        </w:rPr>
        <w:t xml:space="preserve"> </w:t>
      </w:r>
      <w:r>
        <w:t>zu</w:t>
      </w:r>
      <w:r>
        <w:rPr>
          <w:spacing w:val="-7"/>
        </w:rPr>
        <w:t xml:space="preserve"> </w:t>
      </w:r>
      <w:r>
        <w:t>bedienen,</w:t>
      </w:r>
      <w:r>
        <w:rPr>
          <w:spacing w:val="-11"/>
        </w:rPr>
        <w:t xml:space="preserve"> </w:t>
      </w:r>
      <w:r>
        <w:t>so</w:t>
      </w:r>
      <w:r>
        <w:rPr>
          <w:spacing w:val="-10"/>
        </w:rPr>
        <w:t xml:space="preserve"> </w:t>
      </w:r>
      <w:r>
        <w:t>dass</w:t>
      </w:r>
      <w:r>
        <w:rPr>
          <w:spacing w:val="-9"/>
        </w:rPr>
        <w:t xml:space="preserve"> </w:t>
      </w:r>
      <w:r>
        <w:t>ihnen</w:t>
      </w:r>
      <w:r>
        <w:rPr>
          <w:spacing w:val="-8"/>
        </w:rPr>
        <w:t xml:space="preserve"> </w:t>
      </w:r>
      <w:r>
        <w:t>insbesondere</w:t>
      </w:r>
      <w:r>
        <w:rPr>
          <w:spacing w:val="-10"/>
        </w:rPr>
        <w:t xml:space="preserve"> </w:t>
      </w:r>
      <w:r>
        <w:t>die</w:t>
      </w:r>
      <w:r>
        <w:rPr>
          <w:spacing w:val="-7"/>
        </w:rPr>
        <w:t xml:space="preserve"> </w:t>
      </w:r>
      <w:r>
        <w:t>Berufsausübung</w:t>
      </w:r>
      <w:r>
        <w:rPr>
          <w:spacing w:val="-7"/>
        </w:rPr>
        <w:t xml:space="preserve"> </w:t>
      </w:r>
      <w:r>
        <w:t>in der Rechtsform der Kapitalgesellschaft und Compagnie Kommanditgesellschaft verwehrt ist, was vielfach als unangemessene Beschränkung bewertet</w:t>
      </w:r>
      <w:r>
        <w:rPr>
          <w:spacing w:val="-3"/>
        </w:rPr>
        <w:t xml:space="preserve"> </w:t>
      </w:r>
      <w:r>
        <w:t>wird.</w:t>
      </w:r>
    </w:p>
    <w:p w14:paraId="5ACF6B58" w14:textId="77777777" w:rsidR="00C66901" w:rsidRDefault="00C66901">
      <w:pPr>
        <w:jc w:val="both"/>
        <w:sectPr w:rsidR="00C66901">
          <w:type w:val="continuous"/>
          <w:pgSz w:w="11910" w:h="16840"/>
          <w:pgMar w:top="1160" w:right="440" w:bottom="280" w:left="1600" w:header="720" w:footer="720" w:gutter="0"/>
          <w:cols w:space="720"/>
        </w:sectPr>
      </w:pPr>
    </w:p>
    <w:p w14:paraId="5ACF6B59" w14:textId="77777777" w:rsidR="00C66901" w:rsidRDefault="00F47839">
      <w:pPr>
        <w:pStyle w:val="Textkrper"/>
        <w:spacing w:before="171"/>
        <w:ind w:left="102" w:right="970"/>
        <w:jc w:val="both"/>
      </w:pPr>
      <w:r>
        <w:lastRenderedPageBreak/>
        <w:t>Auch andere Bereiche des Rechts der Personengesellschaften werden den praktischen Bedürfnissen</w:t>
      </w:r>
      <w:r>
        <w:rPr>
          <w:spacing w:val="-9"/>
        </w:rPr>
        <w:t xml:space="preserve"> </w:t>
      </w:r>
      <w:r>
        <w:t>nicht</w:t>
      </w:r>
      <w:r>
        <w:rPr>
          <w:spacing w:val="-10"/>
        </w:rPr>
        <w:t xml:space="preserve"> </w:t>
      </w:r>
      <w:r>
        <w:t>mehr</w:t>
      </w:r>
      <w:r>
        <w:rPr>
          <w:spacing w:val="-10"/>
        </w:rPr>
        <w:t xml:space="preserve"> </w:t>
      </w:r>
      <w:r>
        <w:t>gerecht.</w:t>
      </w:r>
      <w:r>
        <w:rPr>
          <w:spacing w:val="-7"/>
        </w:rPr>
        <w:t xml:space="preserve"> </w:t>
      </w:r>
      <w:r>
        <w:t>In</w:t>
      </w:r>
      <w:r>
        <w:rPr>
          <w:spacing w:val="-9"/>
        </w:rPr>
        <w:t xml:space="preserve"> </w:t>
      </w:r>
      <w:r>
        <w:t>zahlreichen</w:t>
      </w:r>
      <w:r>
        <w:rPr>
          <w:spacing w:val="-9"/>
        </w:rPr>
        <w:t xml:space="preserve"> </w:t>
      </w:r>
      <w:r>
        <w:t>Gesellschaftsverträgen</w:t>
      </w:r>
      <w:r>
        <w:rPr>
          <w:spacing w:val="-9"/>
        </w:rPr>
        <w:t xml:space="preserve"> </w:t>
      </w:r>
      <w:r>
        <w:t>werden</w:t>
      </w:r>
      <w:r>
        <w:rPr>
          <w:spacing w:val="-7"/>
        </w:rPr>
        <w:t xml:space="preserve"> </w:t>
      </w:r>
      <w:r>
        <w:t>die</w:t>
      </w:r>
      <w:r>
        <w:rPr>
          <w:spacing w:val="-11"/>
        </w:rPr>
        <w:t xml:space="preserve"> </w:t>
      </w:r>
      <w:r>
        <w:t>gelten- den</w:t>
      </w:r>
      <w:r>
        <w:rPr>
          <w:spacing w:val="-7"/>
        </w:rPr>
        <w:t xml:space="preserve"> </w:t>
      </w:r>
      <w:r>
        <w:t>Bestimmungen,</w:t>
      </w:r>
      <w:r>
        <w:rPr>
          <w:spacing w:val="-6"/>
        </w:rPr>
        <w:t xml:space="preserve"> </w:t>
      </w:r>
      <w:r>
        <w:t>nach</w:t>
      </w:r>
      <w:r>
        <w:rPr>
          <w:spacing w:val="-7"/>
        </w:rPr>
        <w:t xml:space="preserve"> </w:t>
      </w:r>
      <w:r>
        <w:t>denen</w:t>
      </w:r>
      <w:r>
        <w:rPr>
          <w:spacing w:val="-7"/>
        </w:rPr>
        <w:t xml:space="preserve"> </w:t>
      </w:r>
      <w:r>
        <w:t>ein</w:t>
      </w:r>
      <w:r>
        <w:rPr>
          <w:spacing w:val="-7"/>
        </w:rPr>
        <w:t xml:space="preserve"> </w:t>
      </w:r>
      <w:r>
        <w:t>rechtsfehlerhafter</w:t>
      </w:r>
      <w:r>
        <w:rPr>
          <w:spacing w:val="-6"/>
        </w:rPr>
        <w:t xml:space="preserve"> </w:t>
      </w:r>
      <w:r>
        <w:t>Beschluss</w:t>
      </w:r>
      <w:r>
        <w:rPr>
          <w:spacing w:val="-10"/>
        </w:rPr>
        <w:t xml:space="preserve"> </w:t>
      </w:r>
      <w:r>
        <w:t>der</w:t>
      </w:r>
      <w:r>
        <w:rPr>
          <w:spacing w:val="-9"/>
        </w:rPr>
        <w:t xml:space="preserve"> </w:t>
      </w:r>
      <w:r>
        <w:t>Gesellschafter</w:t>
      </w:r>
      <w:r>
        <w:rPr>
          <w:spacing w:val="-9"/>
        </w:rPr>
        <w:t xml:space="preserve"> </w:t>
      </w:r>
      <w:r>
        <w:t>re</w:t>
      </w:r>
      <w:r>
        <w:t>gel- mäßig</w:t>
      </w:r>
      <w:r>
        <w:rPr>
          <w:spacing w:val="-13"/>
        </w:rPr>
        <w:t xml:space="preserve"> </w:t>
      </w:r>
      <w:r>
        <w:t>nichtig</w:t>
      </w:r>
      <w:r>
        <w:rPr>
          <w:spacing w:val="-12"/>
        </w:rPr>
        <w:t xml:space="preserve"> </w:t>
      </w:r>
      <w:r>
        <w:t>ist,</w:t>
      </w:r>
      <w:r>
        <w:rPr>
          <w:spacing w:val="-12"/>
        </w:rPr>
        <w:t xml:space="preserve"> </w:t>
      </w:r>
      <w:r>
        <w:t>abbedungen</w:t>
      </w:r>
      <w:r>
        <w:rPr>
          <w:spacing w:val="-14"/>
        </w:rPr>
        <w:t xml:space="preserve"> </w:t>
      </w:r>
      <w:r>
        <w:t>und</w:t>
      </w:r>
      <w:r>
        <w:rPr>
          <w:spacing w:val="-16"/>
        </w:rPr>
        <w:t xml:space="preserve"> </w:t>
      </w:r>
      <w:r>
        <w:t>durch</w:t>
      </w:r>
      <w:r>
        <w:rPr>
          <w:spacing w:val="-13"/>
        </w:rPr>
        <w:t xml:space="preserve"> </w:t>
      </w:r>
      <w:r>
        <w:t>Regelungen</w:t>
      </w:r>
      <w:r>
        <w:rPr>
          <w:spacing w:val="-14"/>
        </w:rPr>
        <w:t xml:space="preserve"> </w:t>
      </w:r>
      <w:r>
        <w:t>ersetzt,</w:t>
      </w:r>
      <w:r>
        <w:rPr>
          <w:spacing w:val="-12"/>
        </w:rPr>
        <w:t xml:space="preserve"> </w:t>
      </w:r>
      <w:r>
        <w:t>die</w:t>
      </w:r>
      <w:r>
        <w:rPr>
          <w:spacing w:val="-13"/>
        </w:rPr>
        <w:t xml:space="preserve"> </w:t>
      </w:r>
      <w:r>
        <w:t>in</w:t>
      </w:r>
      <w:r>
        <w:rPr>
          <w:spacing w:val="-13"/>
        </w:rPr>
        <w:t xml:space="preserve"> </w:t>
      </w:r>
      <w:r>
        <w:t>Anlehnung</w:t>
      </w:r>
      <w:r>
        <w:rPr>
          <w:spacing w:val="-12"/>
        </w:rPr>
        <w:t xml:space="preserve"> </w:t>
      </w:r>
      <w:r>
        <w:t>an</w:t>
      </w:r>
      <w:r>
        <w:rPr>
          <w:spacing w:val="-16"/>
        </w:rPr>
        <w:t xml:space="preserve"> </w:t>
      </w:r>
      <w:r>
        <w:t>die</w:t>
      </w:r>
      <w:r>
        <w:rPr>
          <w:spacing w:val="-13"/>
        </w:rPr>
        <w:t xml:space="preserve"> </w:t>
      </w:r>
      <w:r>
        <w:t>Best- immungen</w:t>
      </w:r>
      <w:r>
        <w:rPr>
          <w:spacing w:val="-18"/>
        </w:rPr>
        <w:t xml:space="preserve"> </w:t>
      </w:r>
      <w:r>
        <w:t>des</w:t>
      </w:r>
      <w:r>
        <w:rPr>
          <w:spacing w:val="-18"/>
        </w:rPr>
        <w:t xml:space="preserve"> </w:t>
      </w:r>
      <w:r>
        <w:t>Aktiengesetzes</w:t>
      </w:r>
      <w:r>
        <w:rPr>
          <w:spacing w:val="-15"/>
        </w:rPr>
        <w:t xml:space="preserve"> </w:t>
      </w:r>
      <w:r>
        <w:t>eine</w:t>
      </w:r>
      <w:r>
        <w:rPr>
          <w:spacing w:val="-18"/>
        </w:rPr>
        <w:t xml:space="preserve"> </w:t>
      </w:r>
      <w:r>
        <w:t>fristgebundene</w:t>
      </w:r>
      <w:r>
        <w:rPr>
          <w:spacing w:val="-15"/>
        </w:rPr>
        <w:t xml:space="preserve"> </w:t>
      </w:r>
      <w:r>
        <w:t>Anfechtungsklage</w:t>
      </w:r>
      <w:r>
        <w:rPr>
          <w:spacing w:val="-18"/>
        </w:rPr>
        <w:t xml:space="preserve"> </w:t>
      </w:r>
      <w:r>
        <w:t>vorsehen.</w:t>
      </w:r>
      <w:r>
        <w:rPr>
          <w:spacing w:val="-17"/>
        </w:rPr>
        <w:t xml:space="preserve"> </w:t>
      </w:r>
      <w:r>
        <w:t>Jedenfalls bei Personenhandelsgesellschaften kann dieses Regelungsmodell als im Allgemeinen sachgerecht angesehen</w:t>
      </w:r>
      <w:r>
        <w:rPr>
          <w:spacing w:val="-3"/>
        </w:rPr>
        <w:t xml:space="preserve"> </w:t>
      </w:r>
      <w:r>
        <w:t>werden.</w:t>
      </w:r>
    </w:p>
    <w:p w14:paraId="5ACF6B5A" w14:textId="77777777" w:rsidR="00C66901" w:rsidRDefault="00C66901">
      <w:pPr>
        <w:pStyle w:val="Textkrper"/>
        <w:spacing w:before="11"/>
        <w:rPr>
          <w:sz w:val="20"/>
        </w:rPr>
      </w:pPr>
    </w:p>
    <w:p w14:paraId="5ACF6B5B" w14:textId="77777777" w:rsidR="00C66901" w:rsidRDefault="00F47839">
      <w:pPr>
        <w:pStyle w:val="Textkrper"/>
        <w:ind w:left="102" w:right="968"/>
        <w:jc w:val="both"/>
      </w:pPr>
      <w:r>
        <w:t>Der Entwurf verfolgt das Ziel, das Recht der Gesellschaft bürgerlichen Rechts zu konsoli- dieren und die geltenden Vorschriften an di</w:t>
      </w:r>
      <w:r>
        <w:t>e praktischen Bedürfnisse von Gesellschaften und Gesellschaftern anzupassen. Hierfür sollen die Vorschriften auf das Leitbild einer auf Dauer</w:t>
      </w:r>
      <w:r>
        <w:rPr>
          <w:spacing w:val="-14"/>
        </w:rPr>
        <w:t xml:space="preserve"> </w:t>
      </w:r>
      <w:r>
        <w:t>angelegten</w:t>
      </w:r>
      <w:r>
        <w:rPr>
          <w:spacing w:val="-17"/>
        </w:rPr>
        <w:t xml:space="preserve"> </w:t>
      </w:r>
      <w:r>
        <w:t>Gesellschaft</w:t>
      </w:r>
      <w:r>
        <w:rPr>
          <w:spacing w:val="-16"/>
        </w:rPr>
        <w:t xml:space="preserve"> </w:t>
      </w:r>
      <w:r>
        <w:t>bürgerlichen</w:t>
      </w:r>
      <w:r>
        <w:rPr>
          <w:spacing w:val="-14"/>
        </w:rPr>
        <w:t xml:space="preserve"> </w:t>
      </w:r>
      <w:r>
        <w:t>Rechts</w:t>
      </w:r>
      <w:r>
        <w:rPr>
          <w:spacing w:val="-14"/>
        </w:rPr>
        <w:t xml:space="preserve"> </w:t>
      </w:r>
      <w:r>
        <w:t>ausgerichtet</w:t>
      </w:r>
      <w:r>
        <w:rPr>
          <w:spacing w:val="-13"/>
        </w:rPr>
        <w:t xml:space="preserve"> </w:t>
      </w:r>
      <w:r>
        <w:t>werden,</w:t>
      </w:r>
      <w:r>
        <w:rPr>
          <w:spacing w:val="-14"/>
        </w:rPr>
        <w:t xml:space="preserve"> </w:t>
      </w:r>
      <w:r>
        <w:t>die</w:t>
      </w:r>
      <w:r>
        <w:rPr>
          <w:spacing w:val="-14"/>
        </w:rPr>
        <w:t xml:space="preserve"> </w:t>
      </w:r>
      <w:r>
        <w:t>als</w:t>
      </w:r>
      <w:r>
        <w:rPr>
          <w:spacing w:val="-14"/>
        </w:rPr>
        <w:t xml:space="preserve"> </w:t>
      </w:r>
      <w:r>
        <w:t>solche</w:t>
      </w:r>
      <w:r>
        <w:rPr>
          <w:spacing w:val="-15"/>
        </w:rPr>
        <w:t xml:space="preserve"> </w:t>
      </w:r>
      <w:r>
        <w:t>am Rechtsverkehr</w:t>
      </w:r>
      <w:r>
        <w:rPr>
          <w:spacing w:val="-15"/>
        </w:rPr>
        <w:t xml:space="preserve"> </w:t>
      </w:r>
      <w:r>
        <w:t>teilnimmt,</w:t>
      </w:r>
      <w:r>
        <w:rPr>
          <w:spacing w:val="-15"/>
        </w:rPr>
        <w:t xml:space="preserve"> </w:t>
      </w:r>
      <w:r>
        <w:t>selbst</w:t>
      </w:r>
      <w:r>
        <w:rPr>
          <w:spacing w:val="-13"/>
        </w:rPr>
        <w:t xml:space="preserve"> </w:t>
      </w:r>
      <w:r>
        <w:t>Rechte</w:t>
      </w:r>
      <w:r>
        <w:rPr>
          <w:spacing w:val="-13"/>
        </w:rPr>
        <w:t xml:space="preserve"> </w:t>
      </w:r>
      <w:r>
        <w:t>erwerben</w:t>
      </w:r>
      <w:r>
        <w:rPr>
          <w:spacing w:val="-16"/>
        </w:rPr>
        <w:t xml:space="preserve"> </w:t>
      </w:r>
      <w:r>
        <w:t>und</w:t>
      </w:r>
      <w:r>
        <w:rPr>
          <w:spacing w:val="-13"/>
        </w:rPr>
        <w:t xml:space="preserve"> </w:t>
      </w:r>
      <w:r>
        <w:t>Verbindlichkeiten</w:t>
      </w:r>
      <w:r>
        <w:rPr>
          <w:spacing w:val="-14"/>
        </w:rPr>
        <w:t xml:space="preserve"> </w:t>
      </w:r>
      <w:r>
        <w:t>eingehen</w:t>
      </w:r>
      <w:r>
        <w:rPr>
          <w:spacing w:val="-16"/>
        </w:rPr>
        <w:t xml:space="preserve"> </w:t>
      </w:r>
      <w:r>
        <w:t>kann</w:t>
      </w:r>
      <w:r>
        <w:rPr>
          <w:spacing w:val="-14"/>
        </w:rPr>
        <w:t xml:space="preserve"> </w:t>
      </w:r>
      <w:r>
        <w:t>und hierfür durch Eintragung in ein eigenes Register mit Subjektpublizität ausgestattet werden kann.</w:t>
      </w:r>
      <w:r>
        <w:rPr>
          <w:spacing w:val="-6"/>
        </w:rPr>
        <w:t xml:space="preserve"> </w:t>
      </w:r>
      <w:r>
        <w:t>Die</w:t>
      </w:r>
      <w:r>
        <w:rPr>
          <w:spacing w:val="-5"/>
        </w:rPr>
        <w:t xml:space="preserve"> </w:t>
      </w:r>
      <w:r>
        <w:t>Rechtsformen</w:t>
      </w:r>
      <w:r>
        <w:rPr>
          <w:spacing w:val="-10"/>
        </w:rPr>
        <w:t xml:space="preserve"> </w:t>
      </w:r>
      <w:r>
        <w:t>der</w:t>
      </w:r>
      <w:r>
        <w:rPr>
          <w:spacing w:val="-6"/>
        </w:rPr>
        <w:t xml:space="preserve"> </w:t>
      </w:r>
      <w:r>
        <w:t>Personenhandelsgesellschaften</w:t>
      </w:r>
      <w:r>
        <w:rPr>
          <w:spacing w:val="-5"/>
        </w:rPr>
        <w:t xml:space="preserve"> </w:t>
      </w:r>
      <w:r>
        <w:t>sollen</w:t>
      </w:r>
      <w:r>
        <w:rPr>
          <w:spacing w:val="-7"/>
        </w:rPr>
        <w:t xml:space="preserve"> </w:t>
      </w:r>
      <w:r>
        <w:t>grundsätzlich</w:t>
      </w:r>
      <w:r>
        <w:rPr>
          <w:spacing w:val="-5"/>
        </w:rPr>
        <w:t xml:space="preserve"> </w:t>
      </w:r>
      <w:r>
        <w:t>auch</w:t>
      </w:r>
      <w:r>
        <w:rPr>
          <w:spacing w:val="-5"/>
        </w:rPr>
        <w:t xml:space="preserve"> </w:t>
      </w:r>
      <w:r>
        <w:t>zur gemeinsamen Ausübung Freier Berufe durch die Gesellschafter zugänglich gemacht wer- den. Schließlich soll für Personenhandelsgesellschaften ein modernes, im Grundsatz dem aktienrechtlichen Anfechtungsmodell folgendes Beschlussmängelrecht eingeführt</w:t>
      </w:r>
      <w:r>
        <w:rPr>
          <w:spacing w:val="-19"/>
        </w:rPr>
        <w:t xml:space="preserve"> </w:t>
      </w:r>
      <w:r>
        <w:t>wer</w:t>
      </w:r>
      <w:r>
        <w:t>den.</w:t>
      </w:r>
    </w:p>
    <w:p w14:paraId="5ACF6B5C" w14:textId="77777777" w:rsidR="00C66901" w:rsidRDefault="00C66901">
      <w:pPr>
        <w:pStyle w:val="Textkrper"/>
        <w:rPr>
          <w:sz w:val="24"/>
        </w:rPr>
      </w:pPr>
    </w:p>
    <w:p w14:paraId="5ACF6B5D" w14:textId="77777777" w:rsidR="00C66901" w:rsidRDefault="00F47839">
      <w:pPr>
        <w:pStyle w:val="berschrift2"/>
        <w:numPr>
          <w:ilvl w:val="0"/>
          <w:numId w:val="168"/>
        </w:numPr>
        <w:tabs>
          <w:tab w:val="left" w:pos="434"/>
        </w:tabs>
        <w:ind w:left="433"/>
        <w:jc w:val="both"/>
      </w:pPr>
      <w:r>
        <w:t>Lösung</w:t>
      </w:r>
    </w:p>
    <w:p w14:paraId="5ACF6B5E" w14:textId="77777777" w:rsidR="00C66901" w:rsidRDefault="00F47839">
      <w:pPr>
        <w:pStyle w:val="Textkrper"/>
        <w:spacing w:before="241"/>
        <w:ind w:left="102" w:right="968"/>
        <w:jc w:val="both"/>
      </w:pPr>
      <w:r>
        <w:t>Das</w:t>
      </w:r>
      <w:r>
        <w:rPr>
          <w:spacing w:val="-7"/>
        </w:rPr>
        <w:t xml:space="preserve"> </w:t>
      </w:r>
      <w:r>
        <w:t>Recht</w:t>
      </w:r>
      <w:r>
        <w:rPr>
          <w:spacing w:val="-8"/>
        </w:rPr>
        <w:t xml:space="preserve"> </w:t>
      </w:r>
      <w:r>
        <w:t>der</w:t>
      </w:r>
      <w:r>
        <w:rPr>
          <w:spacing w:val="-11"/>
        </w:rPr>
        <w:t xml:space="preserve"> </w:t>
      </w:r>
      <w:r>
        <w:t>Gesellschaft</w:t>
      </w:r>
      <w:r>
        <w:rPr>
          <w:spacing w:val="-8"/>
        </w:rPr>
        <w:t xml:space="preserve"> </w:t>
      </w:r>
      <w:r>
        <w:t>bürgerlichen</w:t>
      </w:r>
      <w:r>
        <w:rPr>
          <w:spacing w:val="-7"/>
        </w:rPr>
        <w:t xml:space="preserve"> </w:t>
      </w:r>
      <w:r>
        <w:t>Rechts</w:t>
      </w:r>
      <w:r>
        <w:rPr>
          <w:spacing w:val="-9"/>
        </w:rPr>
        <w:t xml:space="preserve"> </w:t>
      </w:r>
      <w:r>
        <w:t>wird</w:t>
      </w:r>
      <w:r>
        <w:rPr>
          <w:spacing w:val="-7"/>
        </w:rPr>
        <w:t xml:space="preserve"> </w:t>
      </w:r>
      <w:r>
        <w:t>innerhalb</w:t>
      </w:r>
      <w:r>
        <w:rPr>
          <w:spacing w:val="-7"/>
        </w:rPr>
        <w:t xml:space="preserve"> </w:t>
      </w:r>
      <w:r>
        <w:t>des</w:t>
      </w:r>
      <w:r>
        <w:rPr>
          <w:spacing w:val="-9"/>
        </w:rPr>
        <w:t xml:space="preserve"> </w:t>
      </w:r>
      <w:r>
        <w:t>bestehenden</w:t>
      </w:r>
      <w:r>
        <w:rPr>
          <w:spacing w:val="-8"/>
        </w:rPr>
        <w:t xml:space="preserve"> </w:t>
      </w:r>
      <w:r>
        <w:t>Systems, das heißt unter Anerkennung des grundlegenden Unterschieds zwischen kaufmännischen und nicht kaufmännischen Personengesellschaften, konsolidiert und konsequ</w:t>
      </w:r>
      <w:r>
        <w:t>ent am Leit- bild</w:t>
      </w:r>
      <w:r>
        <w:rPr>
          <w:spacing w:val="-12"/>
        </w:rPr>
        <w:t xml:space="preserve"> </w:t>
      </w:r>
      <w:r>
        <w:t>einer</w:t>
      </w:r>
      <w:r>
        <w:rPr>
          <w:spacing w:val="-11"/>
        </w:rPr>
        <w:t xml:space="preserve"> </w:t>
      </w:r>
      <w:r>
        <w:t>auf</w:t>
      </w:r>
      <w:r>
        <w:rPr>
          <w:spacing w:val="-13"/>
        </w:rPr>
        <w:t xml:space="preserve"> </w:t>
      </w:r>
      <w:r>
        <w:t>gewisse</w:t>
      </w:r>
      <w:r>
        <w:rPr>
          <w:spacing w:val="-12"/>
        </w:rPr>
        <w:t xml:space="preserve"> </w:t>
      </w:r>
      <w:r>
        <w:t>Dauer</w:t>
      </w:r>
      <w:r>
        <w:rPr>
          <w:spacing w:val="-11"/>
        </w:rPr>
        <w:t xml:space="preserve"> </w:t>
      </w:r>
      <w:r>
        <w:t>angelegten,</w:t>
      </w:r>
      <w:r>
        <w:rPr>
          <w:spacing w:val="-16"/>
        </w:rPr>
        <w:t xml:space="preserve"> </w:t>
      </w:r>
      <w:r>
        <w:t>mit</w:t>
      </w:r>
      <w:r>
        <w:rPr>
          <w:spacing w:val="-13"/>
        </w:rPr>
        <w:t xml:space="preserve"> </w:t>
      </w:r>
      <w:r>
        <w:t>eigenen</w:t>
      </w:r>
      <w:r>
        <w:rPr>
          <w:spacing w:val="-13"/>
        </w:rPr>
        <w:t xml:space="preserve"> </w:t>
      </w:r>
      <w:r>
        <w:t>Rechten</w:t>
      </w:r>
      <w:r>
        <w:rPr>
          <w:spacing w:val="-15"/>
        </w:rPr>
        <w:t xml:space="preserve"> </w:t>
      </w:r>
      <w:r>
        <w:t>und</w:t>
      </w:r>
      <w:r>
        <w:rPr>
          <w:spacing w:val="-15"/>
        </w:rPr>
        <w:t xml:space="preserve"> </w:t>
      </w:r>
      <w:r>
        <w:t>Pflichten</w:t>
      </w:r>
      <w:r>
        <w:rPr>
          <w:spacing w:val="-15"/>
        </w:rPr>
        <w:t xml:space="preserve"> </w:t>
      </w:r>
      <w:r>
        <w:t>ausgestatteten Personengesellschaft ausgerichtet. Dabei soll es den Gesellschaftern auch künftig freiste- hen, ihre Rechtsbeziehungen in weitem Umfang im Gesellschaftsv</w:t>
      </w:r>
      <w:r>
        <w:t>ertrag abweichend von den</w:t>
      </w:r>
      <w:r>
        <w:rPr>
          <w:spacing w:val="-15"/>
        </w:rPr>
        <w:t xml:space="preserve"> </w:t>
      </w:r>
      <w:r>
        <w:t>gesetzlichen</w:t>
      </w:r>
      <w:r>
        <w:rPr>
          <w:spacing w:val="-13"/>
        </w:rPr>
        <w:t xml:space="preserve"> </w:t>
      </w:r>
      <w:r>
        <w:t>Regelungen</w:t>
      </w:r>
      <w:r>
        <w:rPr>
          <w:spacing w:val="-16"/>
        </w:rPr>
        <w:t xml:space="preserve"> </w:t>
      </w:r>
      <w:r>
        <w:t>auszugestalten.</w:t>
      </w:r>
      <w:r>
        <w:rPr>
          <w:spacing w:val="-14"/>
        </w:rPr>
        <w:t xml:space="preserve"> </w:t>
      </w:r>
      <w:r>
        <w:t>Um</w:t>
      </w:r>
      <w:r>
        <w:rPr>
          <w:spacing w:val="-12"/>
        </w:rPr>
        <w:t xml:space="preserve"> </w:t>
      </w:r>
      <w:r>
        <w:t>der</w:t>
      </w:r>
      <w:r>
        <w:rPr>
          <w:spacing w:val="-12"/>
        </w:rPr>
        <w:t xml:space="preserve"> </w:t>
      </w:r>
      <w:r>
        <w:t>Vielfalt</w:t>
      </w:r>
      <w:r>
        <w:rPr>
          <w:spacing w:val="-14"/>
        </w:rPr>
        <w:t xml:space="preserve"> </w:t>
      </w:r>
      <w:r>
        <w:t>möglicher</w:t>
      </w:r>
      <w:r>
        <w:rPr>
          <w:spacing w:val="-17"/>
        </w:rPr>
        <w:t xml:space="preserve"> </w:t>
      </w:r>
      <w:r>
        <w:t>Gesellschaftszwe- cke trotz des geänderten Leitbilds weiterhin gerecht werden zu können und keine höheren Anforderungen</w:t>
      </w:r>
      <w:r>
        <w:rPr>
          <w:spacing w:val="-16"/>
        </w:rPr>
        <w:t xml:space="preserve"> </w:t>
      </w:r>
      <w:r>
        <w:t>an</w:t>
      </w:r>
      <w:r>
        <w:rPr>
          <w:spacing w:val="-14"/>
        </w:rPr>
        <w:t xml:space="preserve"> </w:t>
      </w:r>
      <w:r>
        <w:t>die</w:t>
      </w:r>
      <w:r>
        <w:rPr>
          <w:spacing w:val="-16"/>
        </w:rPr>
        <w:t xml:space="preserve"> </w:t>
      </w:r>
      <w:r>
        <w:t>Gründung</w:t>
      </w:r>
      <w:r>
        <w:rPr>
          <w:spacing w:val="-12"/>
        </w:rPr>
        <w:t xml:space="preserve"> </w:t>
      </w:r>
      <w:r>
        <w:t>der</w:t>
      </w:r>
      <w:r>
        <w:rPr>
          <w:spacing w:val="-15"/>
        </w:rPr>
        <w:t xml:space="preserve"> </w:t>
      </w:r>
      <w:r>
        <w:t>Gesellschaft</w:t>
      </w:r>
      <w:r>
        <w:rPr>
          <w:spacing w:val="-15"/>
        </w:rPr>
        <w:t xml:space="preserve"> </w:t>
      </w:r>
      <w:r>
        <w:t>stellen</w:t>
      </w:r>
      <w:r>
        <w:rPr>
          <w:spacing w:val="-14"/>
        </w:rPr>
        <w:t xml:space="preserve"> </w:t>
      </w:r>
      <w:r>
        <w:t>zu</w:t>
      </w:r>
      <w:r>
        <w:rPr>
          <w:spacing w:val="-13"/>
        </w:rPr>
        <w:t xml:space="preserve"> </w:t>
      </w:r>
      <w:r>
        <w:t>müssen,</w:t>
      </w:r>
      <w:r>
        <w:rPr>
          <w:spacing w:val="-15"/>
        </w:rPr>
        <w:t xml:space="preserve"> </w:t>
      </w:r>
      <w:r>
        <w:t>sieht</w:t>
      </w:r>
      <w:r>
        <w:rPr>
          <w:spacing w:val="-15"/>
        </w:rPr>
        <w:t xml:space="preserve"> </w:t>
      </w:r>
      <w:r>
        <w:t>das</w:t>
      </w:r>
      <w:r>
        <w:rPr>
          <w:spacing w:val="-13"/>
        </w:rPr>
        <w:t xml:space="preserve"> </w:t>
      </w:r>
      <w:r>
        <w:t>Gesetz</w:t>
      </w:r>
      <w:r>
        <w:rPr>
          <w:spacing w:val="-16"/>
        </w:rPr>
        <w:t xml:space="preserve"> </w:t>
      </w:r>
      <w:r>
        <w:t>auch künftig vor, dass die Gesellschafter die Geschäfte der Gesellschaft selbst führen und für deren Verbindlichkeiten unbeschränkt persönlich</w:t>
      </w:r>
      <w:r>
        <w:rPr>
          <w:spacing w:val="-3"/>
        </w:rPr>
        <w:t xml:space="preserve"> </w:t>
      </w:r>
      <w:r>
        <w:t>haften.</w:t>
      </w:r>
    </w:p>
    <w:p w14:paraId="5ACF6B5F" w14:textId="77777777" w:rsidR="00C66901" w:rsidRDefault="00C66901">
      <w:pPr>
        <w:pStyle w:val="Textkrper"/>
        <w:spacing w:before="9"/>
        <w:rPr>
          <w:sz w:val="20"/>
        </w:rPr>
      </w:pPr>
    </w:p>
    <w:p w14:paraId="5ACF6B60" w14:textId="77777777" w:rsidR="00C66901" w:rsidRDefault="00F47839">
      <w:pPr>
        <w:pStyle w:val="Textkrper"/>
        <w:ind w:left="102" w:right="973"/>
        <w:jc w:val="both"/>
      </w:pPr>
      <w:r>
        <w:t>Damit wird die Gesellschaft bürgerlichen Rechts konsequent als Grund</w:t>
      </w:r>
      <w:r>
        <w:t>form aller rechtsfä- higen</w:t>
      </w:r>
      <w:r>
        <w:rPr>
          <w:spacing w:val="-7"/>
        </w:rPr>
        <w:t xml:space="preserve"> </w:t>
      </w:r>
      <w:r>
        <w:t>Personengesellschaften</w:t>
      </w:r>
      <w:r>
        <w:rPr>
          <w:spacing w:val="-9"/>
        </w:rPr>
        <w:t xml:space="preserve"> </w:t>
      </w:r>
      <w:r>
        <w:t>ausgestaltet</w:t>
      </w:r>
      <w:r>
        <w:rPr>
          <w:spacing w:val="-8"/>
        </w:rPr>
        <w:t xml:space="preserve"> </w:t>
      </w:r>
      <w:r>
        <w:t>und</w:t>
      </w:r>
      <w:r>
        <w:rPr>
          <w:spacing w:val="-6"/>
        </w:rPr>
        <w:t xml:space="preserve"> </w:t>
      </w:r>
      <w:r>
        <w:t>aus</w:t>
      </w:r>
      <w:r>
        <w:rPr>
          <w:spacing w:val="-6"/>
        </w:rPr>
        <w:t xml:space="preserve"> </w:t>
      </w:r>
      <w:r>
        <w:t>diesem</w:t>
      </w:r>
      <w:r>
        <w:rPr>
          <w:spacing w:val="-8"/>
        </w:rPr>
        <w:t xml:space="preserve"> </w:t>
      </w:r>
      <w:r>
        <w:t>Anlass</w:t>
      </w:r>
      <w:r>
        <w:rPr>
          <w:spacing w:val="-6"/>
        </w:rPr>
        <w:t xml:space="preserve"> </w:t>
      </w:r>
      <w:r>
        <w:t>das</w:t>
      </w:r>
      <w:r>
        <w:rPr>
          <w:spacing w:val="-8"/>
        </w:rPr>
        <w:t xml:space="preserve"> </w:t>
      </w:r>
      <w:r>
        <w:t>teils</w:t>
      </w:r>
      <w:r>
        <w:rPr>
          <w:spacing w:val="-6"/>
        </w:rPr>
        <w:t xml:space="preserve"> </w:t>
      </w:r>
      <w:r>
        <w:t>noch</w:t>
      </w:r>
      <w:r>
        <w:rPr>
          <w:spacing w:val="-6"/>
        </w:rPr>
        <w:t xml:space="preserve"> </w:t>
      </w:r>
      <w:r>
        <w:t>aus</w:t>
      </w:r>
      <w:r>
        <w:rPr>
          <w:spacing w:val="-8"/>
        </w:rPr>
        <w:t xml:space="preserve"> </w:t>
      </w:r>
      <w:r>
        <w:t>dem</w:t>
      </w:r>
    </w:p>
    <w:p w14:paraId="5ACF6B61" w14:textId="77777777" w:rsidR="00C66901" w:rsidRDefault="00F47839">
      <w:pPr>
        <w:pStyle w:val="Textkrper"/>
        <w:ind w:left="102" w:right="969"/>
        <w:jc w:val="both"/>
      </w:pPr>
      <w:r>
        <w:t>19.</w:t>
      </w:r>
      <w:r>
        <w:rPr>
          <w:spacing w:val="-11"/>
        </w:rPr>
        <w:t xml:space="preserve"> </w:t>
      </w:r>
      <w:r>
        <w:t>Jahrhundert</w:t>
      </w:r>
      <w:r>
        <w:rPr>
          <w:spacing w:val="-13"/>
        </w:rPr>
        <w:t xml:space="preserve"> </w:t>
      </w:r>
      <w:r>
        <w:t>stammende</w:t>
      </w:r>
      <w:r>
        <w:rPr>
          <w:spacing w:val="-12"/>
        </w:rPr>
        <w:t xml:space="preserve"> </w:t>
      </w:r>
      <w:r>
        <w:t>Recht</w:t>
      </w:r>
      <w:r>
        <w:rPr>
          <w:spacing w:val="-13"/>
        </w:rPr>
        <w:t xml:space="preserve"> </w:t>
      </w:r>
      <w:r>
        <w:t>der</w:t>
      </w:r>
      <w:r>
        <w:rPr>
          <w:spacing w:val="-13"/>
        </w:rPr>
        <w:t xml:space="preserve"> </w:t>
      </w:r>
      <w:r>
        <w:t>Personengesellschaft</w:t>
      </w:r>
      <w:r>
        <w:rPr>
          <w:spacing w:val="-13"/>
        </w:rPr>
        <w:t xml:space="preserve"> </w:t>
      </w:r>
      <w:r>
        <w:t>insgesamt</w:t>
      </w:r>
      <w:r>
        <w:rPr>
          <w:spacing w:val="-8"/>
        </w:rPr>
        <w:t xml:space="preserve"> </w:t>
      </w:r>
      <w:r>
        <w:t>an</w:t>
      </w:r>
      <w:r>
        <w:rPr>
          <w:spacing w:val="-12"/>
        </w:rPr>
        <w:t xml:space="preserve"> </w:t>
      </w:r>
      <w:r>
        <w:t>die</w:t>
      </w:r>
      <w:r>
        <w:rPr>
          <w:spacing w:val="-12"/>
        </w:rPr>
        <w:t xml:space="preserve"> </w:t>
      </w:r>
      <w:r>
        <w:t>Bedürfnisse eines modernen Wirtschaftslebens</w:t>
      </w:r>
      <w:r>
        <w:rPr>
          <w:spacing w:val="-9"/>
        </w:rPr>
        <w:t xml:space="preserve"> </w:t>
      </w:r>
      <w:r>
        <w:t>angepasst.</w:t>
      </w:r>
    </w:p>
    <w:p w14:paraId="5ACF6B62" w14:textId="77777777" w:rsidR="00C66901" w:rsidRDefault="00C66901">
      <w:pPr>
        <w:pStyle w:val="Textkrper"/>
        <w:spacing w:before="11"/>
        <w:rPr>
          <w:sz w:val="20"/>
        </w:rPr>
      </w:pPr>
    </w:p>
    <w:p w14:paraId="5ACF6B63" w14:textId="77777777" w:rsidR="00C66901" w:rsidRDefault="00F47839">
      <w:pPr>
        <w:pStyle w:val="Textkrper"/>
        <w:ind w:left="102" w:right="971"/>
        <w:jc w:val="both"/>
      </w:pPr>
      <w:r>
        <w:t>Um der Gesellscha</w:t>
      </w:r>
      <w:r>
        <w:t>ft bürgerlichen Rechts Publizität zu geben, die dem Rechtsverkehr Ge- wissheit über Haftung und Vertretungsverhältnisse verschafft, wird ein Gesellschaftsregis- ter eingeführt, in das Gesellschaften bürgerlichen Rechts eingetragen werden können. Es lehnt</w:t>
      </w:r>
      <w:r>
        <w:rPr>
          <w:spacing w:val="-16"/>
        </w:rPr>
        <w:t xml:space="preserve"> </w:t>
      </w:r>
      <w:r>
        <w:t>s</w:t>
      </w:r>
      <w:r>
        <w:t>ich</w:t>
      </w:r>
      <w:r>
        <w:rPr>
          <w:spacing w:val="-17"/>
        </w:rPr>
        <w:t xml:space="preserve"> </w:t>
      </w:r>
      <w:r>
        <w:t>an</w:t>
      </w:r>
      <w:r>
        <w:rPr>
          <w:spacing w:val="-20"/>
        </w:rPr>
        <w:t xml:space="preserve"> </w:t>
      </w:r>
      <w:r>
        <w:t>das</w:t>
      </w:r>
      <w:r>
        <w:rPr>
          <w:spacing w:val="-19"/>
        </w:rPr>
        <w:t xml:space="preserve"> </w:t>
      </w:r>
      <w:r>
        <w:t>Handelsregister</w:t>
      </w:r>
      <w:r>
        <w:rPr>
          <w:spacing w:val="-19"/>
        </w:rPr>
        <w:t xml:space="preserve"> </w:t>
      </w:r>
      <w:r>
        <w:t>an.</w:t>
      </w:r>
      <w:r>
        <w:rPr>
          <w:spacing w:val="-16"/>
        </w:rPr>
        <w:t xml:space="preserve"> </w:t>
      </w:r>
      <w:r>
        <w:t>Die</w:t>
      </w:r>
      <w:r>
        <w:rPr>
          <w:spacing w:val="-17"/>
        </w:rPr>
        <w:t xml:space="preserve"> </w:t>
      </w:r>
      <w:r>
        <w:t>Eintragungen</w:t>
      </w:r>
      <w:r>
        <w:rPr>
          <w:spacing w:val="-22"/>
        </w:rPr>
        <w:t xml:space="preserve"> </w:t>
      </w:r>
      <w:r>
        <w:t>genießen</w:t>
      </w:r>
      <w:r>
        <w:rPr>
          <w:spacing w:val="-17"/>
        </w:rPr>
        <w:t xml:space="preserve"> </w:t>
      </w:r>
      <w:r>
        <w:t>eine</w:t>
      </w:r>
      <w:r>
        <w:rPr>
          <w:spacing w:val="-17"/>
        </w:rPr>
        <w:t xml:space="preserve"> </w:t>
      </w:r>
      <w:r>
        <w:t>Art</w:t>
      </w:r>
      <w:r>
        <w:rPr>
          <w:spacing w:val="-18"/>
        </w:rPr>
        <w:t xml:space="preserve"> </w:t>
      </w:r>
      <w:r>
        <w:t>öffentlichen</w:t>
      </w:r>
      <w:r>
        <w:rPr>
          <w:spacing w:val="-17"/>
        </w:rPr>
        <w:t xml:space="preserve"> </w:t>
      </w:r>
      <w:r>
        <w:t>Glau- ben. Um einerseits den Aufwand für die Register und die Eintragung angemessen zu be- grenzen, andererseits aber diejenigen Gesellschaften im Register zu erfassen, die in er- heblichem Umfang am Rechtsverkehr teilnehmen, sollen die Anmeldung zum Regis</w:t>
      </w:r>
      <w:r>
        <w:t>ter grundsätzlich freiwillig und die Eintragung nicht Voraussetzung für die Erlangung der Rechtsfähigkeit der Gesellschaft sein. Lediglich für die Eintragung der Gesellschaft als</w:t>
      </w:r>
      <w:r>
        <w:rPr>
          <w:spacing w:val="-43"/>
        </w:rPr>
        <w:t xml:space="preserve"> </w:t>
      </w:r>
      <w:r>
        <w:t>Be- rechtigte in Objektregistern, insbesondere im Grundbuch, soll ein Voreint</w:t>
      </w:r>
      <w:r>
        <w:t>ragungserforder- nis aufgestellt werden. Denn bei Gesellschaften, die als Inhaber eines Grundstücksrechts, aber</w:t>
      </w:r>
      <w:r>
        <w:rPr>
          <w:spacing w:val="-9"/>
        </w:rPr>
        <w:t xml:space="preserve"> </w:t>
      </w:r>
      <w:r>
        <w:t>auch</w:t>
      </w:r>
      <w:r>
        <w:rPr>
          <w:spacing w:val="-12"/>
        </w:rPr>
        <w:t xml:space="preserve"> </w:t>
      </w:r>
      <w:r>
        <w:t>als</w:t>
      </w:r>
      <w:r>
        <w:rPr>
          <w:spacing w:val="-9"/>
        </w:rPr>
        <w:t xml:space="preserve"> </w:t>
      </w:r>
      <w:r>
        <w:t>Aktionär</w:t>
      </w:r>
      <w:r>
        <w:rPr>
          <w:spacing w:val="-9"/>
        </w:rPr>
        <w:t xml:space="preserve"> </w:t>
      </w:r>
      <w:r>
        <w:t>oder</w:t>
      </w:r>
      <w:r>
        <w:rPr>
          <w:spacing w:val="-11"/>
        </w:rPr>
        <w:t xml:space="preserve"> </w:t>
      </w:r>
      <w:r>
        <w:t>Gesellschafter</w:t>
      </w:r>
      <w:r>
        <w:rPr>
          <w:spacing w:val="-9"/>
        </w:rPr>
        <w:t xml:space="preserve"> </w:t>
      </w:r>
      <w:r>
        <w:t>einer</w:t>
      </w:r>
      <w:r>
        <w:rPr>
          <w:spacing w:val="-11"/>
        </w:rPr>
        <w:t xml:space="preserve"> </w:t>
      </w:r>
      <w:r>
        <w:t>Gesellschaft</w:t>
      </w:r>
      <w:r>
        <w:rPr>
          <w:spacing w:val="-11"/>
        </w:rPr>
        <w:t xml:space="preserve"> </w:t>
      </w:r>
      <w:r>
        <w:t>mit</w:t>
      </w:r>
      <w:r>
        <w:rPr>
          <w:spacing w:val="-9"/>
        </w:rPr>
        <w:t xml:space="preserve"> </w:t>
      </w:r>
      <w:r>
        <w:t>beschränkter</w:t>
      </w:r>
      <w:r>
        <w:rPr>
          <w:spacing w:val="-11"/>
        </w:rPr>
        <w:t xml:space="preserve"> </w:t>
      </w:r>
      <w:r>
        <w:t>Haftung</w:t>
      </w:r>
      <w:r>
        <w:rPr>
          <w:spacing w:val="-8"/>
        </w:rPr>
        <w:t xml:space="preserve"> </w:t>
      </w:r>
      <w:r>
        <w:t>am Rechtsverkehr teilnehmen, besteht ein erhöhtes Bedürfnis na</w:t>
      </w:r>
      <w:r>
        <w:t>ch einer durch Publizität ver- mittelten Sicherheit über Haftungs- und</w:t>
      </w:r>
      <w:r>
        <w:rPr>
          <w:spacing w:val="-7"/>
        </w:rPr>
        <w:t xml:space="preserve"> </w:t>
      </w:r>
      <w:r>
        <w:t>Vertretungsverhältnisse.</w:t>
      </w:r>
    </w:p>
    <w:p w14:paraId="5ACF6B64" w14:textId="77777777" w:rsidR="00C66901" w:rsidRDefault="00C66901">
      <w:pPr>
        <w:pStyle w:val="Textkrper"/>
        <w:spacing w:before="11"/>
        <w:rPr>
          <w:sz w:val="20"/>
        </w:rPr>
      </w:pPr>
    </w:p>
    <w:p w14:paraId="5ACF6B65" w14:textId="77777777" w:rsidR="00C66901" w:rsidRDefault="00F47839">
      <w:pPr>
        <w:pStyle w:val="Textkrper"/>
        <w:ind w:left="102" w:right="973"/>
        <w:jc w:val="both"/>
      </w:pPr>
      <w:r>
        <w:t>Die</w:t>
      </w:r>
      <w:r>
        <w:rPr>
          <w:spacing w:val="-14"/>
        </w:rPr>
        <w:t xml:space="preserve"> </w:t>
      </w:r>
      <w:r>
        <w:t>Rechtsformen</w:t>
      </w:r>
      <w:r>
        <w:rPr>
          <w:spacing w:val="-14"/>
        </w:rPr>
        <w:t xml:space="preserve"> </w:t>
      </w:r>
      <w:r>
        <w:t>der</w:t>
      </w:r>
      <w:r>
        <w:rPr>
          <w:spacing w:val="-14"/>
        </w:rPr>
        <w:t xml:space="preserve"> </w:t>
      </w:r>
      <w:r>
        <w:t>Personenhandelsgesellschaften</w:t>
      </w:r>
      <w:r>
        <w:rPr>
          <w:spacing w:val="-15"/>
        </w:rPr>
        <w:t xml:space="preserve"> </w:t>
      </w:r>
      <w:r>
        <w:t>sollen</w:t>
      </w:r>
      <w:r>
        <w:rPr>
          <w:spacing w:val="-17"/>
        </w:rPr>
        <w:t xml:space="preserve"> </w:t>
      </w:r>
      <w:r>
        <w:t>künftig</w:t>
      </w:r>
      <w:r>
        <w:rPr>
          <w:spacing w:val="-15"/>
        </w:rPr>
        <w:t xml:space="preserve"> </w:t>
      </w:r>
      <w:r>
        <w:t>grundsätzlich</w:t>
      </w:r>
      <w:r>
        <w:rPr>
          <w:spacing w:val="-14"/>
        </w:rPr>
        <w:t xml:space="preserve"> </w:t>
      </w:r>
      <w:r>
        <w:t>auch</w:t>
      </w:r>
      <w:r>
        <w:rPr>
          <w:spacing w:val="-14"/>
        </w:rPr>
        <w:t xml:space="preserve"> </w:t>
      </w:r>
      <w:r>
        <w:t>für die</w:t>
      </w:r>
      <w:r>
        <w:rPr>
          <w:spacing w:val="-12"/>
        </w:rPr>
        <w:t xml:space="preserve"> </w:t>
      </w:r>
      <w:r>
        <w:t>gemeinsame</w:t>
      </w:r>
      <w:r>
        <w:rPr>
          <w:spacing w:val="-12"/>
        </w:rPr>
        <w:t xml:space="preserve"> </w:t>
      </w:r>
      <w:r>
        <w:t>Ausübung</w:t>
      </w:r>
      <w:r>
        <w:rPr>
          <w:spacing w:val="-13"/>
        </w:rPr>
        <w:t xml:space="preserve"> </w:t>
      </w:r>
      <w:r>
        <w:t>Freier</w:t>
      </w:r>
      <w:r>
        <w:rPr>
          <w:spacing w:val="-14"/>
        </w:rPr>
        <w:t xml:space="preserve"> </w:t>
      </w:r>
      <w:r>
        <w:t>Berufe</w:t>
      </w:r>
      <w:r>
        <w:rPr>
          <w:spacing w:val="-15"/>
        </w:rPr>
        <w:t xml:space="preserve"> </w:t>
      </w:r>
      <w:r>
        <w:t>durch</w:t>
      </w:r>
      <w:r>
        <w:rPr>
          <w:spacing w:val="-12"/>
        </w:rPr>
        <w:t xml:space="preserve"> </w:t>
      </w:r>
      <w:r>
        <w:t>die</w:t>
      </w:r>
      <w:r>
        <w:rPr>
          <w:spacing w:val="-12"/>
        </w:rPr>
        <w:t xml:space="preserve"> </w:t>
      </w:r>
      <w:r>
        <w:t>Gesellschafter</w:t>
      </w:r>
      <w:r>
        <w:rPr>
          <w:spacing w:val="-16"/>
        </w:rPr>
        <w:t xml:space="preserve"> </w:t>
      </w:r>
      <w:r>
        <w:t>gewählt</w:t>
      </w:r>
      <w:r>
        <w:rPr>
          <w:spacing w:val="-11"/>
        </w:rPr>
        <w:t xml:space="preserve"> </w:t>
      </w:r>
      <w:r>
        <w:t>werden</w:t>
      </w:r>
      <w:r>
        <w:rPr>
          <w:spacing w:val="-13"/>
        </w:rPr>
        <w:t xml:space="preserve"> </w:t>
      </w:r>
      <w:r>
        <w:t>können.</w:t>
      </w:r>
    </w:p>
    <w:p w14:paraId="5ACF6B66" w14:textId="77777777" w:rsidR="00C66901" w:rsidRDefault="00C66901">
      <w:pPr>
        <w:jc w:val="both"/>
        <w:sectPr w:rsidR="00C66901">
          <w:headerReference w:type="default" r:id="rId7"/>
          <w:pgSz w:w="11910" w:h="16840"/>
          <w:pgMar w:top="940" w:right="440" w:bottom="280" w:left="1600" w:header="712" w:footer="0" w:gutter="0"/>
          <w:pgNumType w:start="2"/>
          <w:cols w:space="720"/>
        </w:sectPr>
      </w:pPr>
    </w:p>
    <w:p w14:paraId="5ACF6B67" w14:textId="77777777" w:rsidR="00C66901" w:rsidRDefault="00F47839">
      <w:pPr>
        <w:pStyle w:val="Textkrper"/>
        <w:spacing w:before="171"/>
        <w:ind w:left="102" w:right="971"/>
        <w:jc w:val="both"/>
      </w:pPr>
      <w:r>
        <w:lastRenderedPageBreak/>
        <w:t>Diese</w:t>
      </w:r>
      <w:r>
        <w:rPr>
          <w:spacing w:val="-5"/>
        </w:rPr>
        <w:t xml:space="preserve"> </w:t>
      </w:r>
      <w:r>
        <w:t>Öffnung</w:t>
      </w:r>
      <w:r>
        <w:rPr>
          <w:spacing w:val="-5"/>
        </w:rPr>
        <w:t xml:space="preserve"> </w:t>
      </w:r>
      <w:r>
        <w:t>des</w:t>
      </w:r>
      <w:r>
        <w:rPr>
          <w:spacing w:val="-5"/>
        </w:rPr>
        <w:t xml:space="preserve"> </w:t>
      </w:r>
      <w:r>
        <w:t>Zugangs</w:t>
      </w:r>
      <w:r>
        <w:rPr>
          <w:spacing w:val="-7"/>
        </w:rPr>
        <w:t xml:space="preserve"> </w:t>
      </w:r>
      <w:r>
        <w:t>zu</w:t>
      </w:r>
      <w:r>
        <w:rPr>
          <w:spacing w:val="-5"/>
        </w:rPr>
        <w:t xml:space="preserve"> </w:t>
      </w:r>
      <w:r>
        <w:t>den</w:t>
      </w:r>
      <w:r>
        <w:rPr>
          <w:spacing w:val="-5"/>
        </w:rPr>
        <w:t xml:space="preserve"> </w:t>
      </w:r>
      <w:r>
        <w:t>ursprünglich</w:t>
      </w:r>
      <w:r>
        <w:rPr>
          <w:spacing w:val="-7"/>
        </w:rPr>
        <w:t xml:space="preserve"> </w:t>
      </w:r>
      <w:r>
        <w:t>dem</w:t>
      </w:r>
      <w:r>
        <w:rPr>
          <w:spacing w:val="-4"/>
        </w:rPr>
        <w:t xml:space="preserve"> </w:t>
      </w:r>
      <w:r>
        <w:t>Betrieb</w:t>
      </w:r>
      <w:r>
        <w:rPr>
          <w:spacing w:val="-5"/>
        </w:rPr>
        <w:t xml:space="preserve"> </w:t>
      </w:r>
      <w:r>
        <w:t>eines</w:t>
      </w:r>
      <w:r>
        <w:rPr>
          <w:spacing w:val="-7"/>
        </w:rPr>
        <w:t xml:space="preserve"> </w:t>
      </w:r>
      <w:r>
        <w:t>Handelsgewerbes</w:t>
      </w:r>
      <w:r>
        <w:rPr>
          <w:spacing w:val="-5"/>
        </w:rPr>
        <w:t xml:space="preserve"> </w:t>
      </w:r>
      <w:r>
        <w:t>vor- behaltenen kaufmännischen Rechtsformen der Personengesellschaft für Freie Berufe wird unter</w:t>
      </w:r>
      <w:r>
        <w:rPr>
          <w:spacing w:val="-13"/>
        </w:rPr>
        <w:t xml:space="preserve"> </w:t>
      </w:r>
      <w:r>
        <w:t>einen</w:t>
      </w:r>
      <w:r>
        <w:rPr>
          <w:spacing w:val="-13"/>
        </w:rPr>
        <w:t xml:space="preserve"> </w:t>
      </w:r>
      <w:r>
        <w:t>berufsrechtlichen</w:t>
      </w:r>
      <w:r>
        <w:rPr>
          <w:spacing w:val="-13"/>
        </w:rPr>
        <w:t xml:space="preserve"> </w:t>
      </w:r>
      <w:r>
        <w:t>Vorbehalt</w:t>
      </w:r>
      <w:r>
        <w:rPr>
          <w:spacing w:val="-15"/>
        </w:rPr>
        <w:t xml:space="preserve"> </w:t>
      </w:r>
      <w:r>
        <w:t>gestellt.</w:t>
      </w:r>
      <w:r>
        <w:rPr>
          <w:spacing w:val="-15"/>
        </w:rPr>
        <w:t xml:space="preserve"> </w:t>
      </w:r>
      <w:r>
        <w:t>Danach</w:t>
      </w:r>
      <w:r>
        <w:rPr>
          <w:spacing w:val="-16"/>
        </w:rPr>
        <w:t xml:space="preserve"> </w:t>
      </w:r>
      <w:r>
        <w:t>können</w:t>
      </w:r>
      <w:r>
        <w:rPr>
          <w:spacing w:val="-13"/>
        </w:rPr>
        <w:t xml:space="preserve"> </w:t>
      </w:r>
      <w:r>
        <w:t>die</w:t>
      </w:r>
      <w:r>
        <w:rPr>
          <w:spacing w:val="-16"/>
        </w:rPr>
        <w:t xml:space="preserve"> </w:t>
      </w:r>
      <w:r>
        <w:t>Gesellschafter</w:t>
      </w:r>
      <w:r>
        <w:rPr>
          <w:spacing w:val="-13"/>
        </w:rPr>
        <w:t xml:space="preserve"> </w:t>
      </w:r>
      <w:r>
        <w:t>sich</w:t>
      </w:r>
      <w:r>
        <w:rPr>
          <w:spacing w:val="-13"/>
        </w:rPr>
        <w:t xml:space="preserve"> </w:t>
      </w:r>
      <w:r>
        <w:t xml:space="preserve">zur Ausübung Freier Berufe nur dann in einer Personenhandelsgesellschaft und </w:t>
      </w:r>
      <w:r>
        <w:t>insbesondere in</w:t>
      </w:r>
      <w:r>
        <w:rPr>
          <w:spacing w:val="-7"/>
        </w:rPr>
        <w:t xml:space="preserve"> </w:t>
      </w:r>
      <w:r>
        <w:t>einer</w:t>
      </w:r>
      <w:r>
        <w:rPr>
          <w:spacing w:val="-6"/>
        </w:rPr>
        <w:t xml:space="preserve"> </w:t>
      </w:r>
      <w:r>
        <w:t>Gesellschaft</w:t>
      </w:r>
      <w:r>
        <w:rPr>
          <w:spacing w:val="-8"/>
        </w:rPr>
        <w:t xml:space="preserve"> </w:t>
      </w:r>
      <w:r>
        <w:t>mit</w:t>
      </w:r>
      <w:r>
        <w:rPr>
          <w:spacing w:val="-11"/>
        </w:rPr>
        <w:t xml:space="preserve"> </w:t>
      </w:r>
      <w:r>
        <w:t>beschränkter</w:t>
      </w:r>
      <w:r>
        <w:rPr>
          <w:spacing w:val="-7"/>
        </w:rPr>
        <w:t xml:space="preserve"> </w:t>
      </w:r>
      <w:r>
        <w:t>Haftung</w:t>
      </w:r>
      <w:r>
        <w:rPr>
          <w:spacing w:val="-7"/>
        </w:rPr>
        <w:t xml:space="preserve"> </w:t>
      </w:r>
      <w:r>
        <w:t>und</w:t>
      </w:r>
      <w:r>
        <w:rPr>
          <w:spacing w:val="-7"/>
        </w:rPr>
        <w:t xml:space="preserve"> </w:t>
      </w:r>
      <w:r>
        <w:t>Compagnie</w:t>
      </w:r>
      <w:r>
        <w:rPr>
          <w:spacing w:val="-7"/>
        </w:rPr>
        <w:t xml:space="preserve"> </w:t>
      </w:r>
      <w:r>
        <w:t>Kommanditgesellschaft</w:t>
      </w:r>
      <w:r>
        <w:rPr>
          <w:spacing w:val="-8"/>
        </w:rPr>
        <w:t xml:space="preserve"> </w:t>
      </w:r>
      <w:r>
        <w:t xml:space="preserve">zu- sammenschließen, soweit das anwendbare Berufsrecht dies zulässt. </w:t>
      </w:r>
      <w:r>
        <w:rPr>
          <w:spacing w:val="-2"/>
        </w:rPr>
        <w:t xml:space="preserve">Mit </w:t>
      </w:r>
      <w:r>
        <w:t>diesem berufs- rechtlichen Vorbehalt soll der mit bestimmten Berufen einhergehende Schutzbedarf befrie- digt werden können. Insbesondere soll sichergestellt werden, dass die mit der weitgehen- den Haftungsbeschränkungsmöglichkeit einer Tätigkeit in der Rec</w:t>
      </w:r>
      <w:r>
        <w:t>htsform einer Gesell- schaft mit beschränkter Haftung und Compagnie Kommanditgesellschaft verbundenen Ri- siken für den Rechtsverkehr, etwa für Mandanten, Patienten und Verbraucher, die die Dienstleistungen freiberuflich Tätiger in Anspruch nehmen, durch b</w:t>
      </w:r>
      <w:r>
        <w:t>erufsrechtliche Vorkeh- rungen, namentlich spezifische Versicherungspflichten, ausgeglichen werden</w:t>
      </w:r>
      <w:r>
        <w:rPr>
          <w:spacing w:val="-12"/>
        </w:rPr>
        <w:t xml:space="preserve"> </w:t>
      </w:r>
      <w:r>
        <w:t>können.</w:t>
      </w:r>
    </w:p>
    <w:p w14:paraId="5ACF6B68" w14:textId="77777777" w:rsidR="00C66901" w:rsidRDefault="00C66901">
      <w:pPr>
        <w:pStyle w:val="Textkrper"/>
        <w:spacing w:before="1"/>
        <w:rPr>
          <w:sz w:val="21"/>
        </w:rPr>
      </w:pPr>
    </w:p>
    <w:p w14:paraId="5ACF6B69" w14:textId="77777777" w:rsidR="00C66901" w:rsidRDefault="00F47839">
      <w:pPr>
        <w:pStyle w:val="Textkrper"/>
        <w:ind w:left="102" w:right="972"/>
        <w:jc w:val="both"/>
      </w:pPr>
      <w:r>
        <w:t>Zur erhöhten Rechtssicherheit beim Umgang mit fehlerhaften Gesellschafterbeschlüssen soll schließlich die Einführung eines am Aktienrecht orientiert</w:t>
      </w:r>
      <w:r>
        <w:t>en Beschlussmängelrechts beitragen. Soweit ein Beschluss deshalb nicht wegen eines besonders schwerwiegenden Mangels nicht nichtig ist, sind Mängel im Wege einer gegen die Gesellschaft gerichteten Anfechtungsklage innerhalb einer bestimmten Frist geltend z</w:t>
      </w:r>
      <w:r>
        <w:t>u machen. Die entsprechen- den</w:t>
      </w:r>
      <w:r>
        <w:rPr>
          <w:spacing w:val="-6"/>
        </w:rPr>
        <w:t xml:space="preserve"> </w:t>
      </w:r>
      <w:r>
        <w:t>Regelungen,</w:t>
      </w:r>
      <w:r>
        <w:rPr>
          <w:spacing w:val="-5"/>
        </w:rPr>
        <w:t xml:space="preserve"> </w:t>
      </w:r>
      <w:r>
        <w:t>die</w:t>
      </w:r>
      <w:r>
        <w:rPr>
          <w:spacing w:val="-9"/>
        </w:rPr>
        <w:t xml:space="preserve"> </w:t>
      </w:r>
      <w:r>
        <w:t>von</w:t>
      </w:r>
      <w:r>
        <w:rPr>
          <w:spacing w:val="-7"/>
        </w:rPr>
        <w:t xml:space="preserve"> </w:t>
      </w:r>
      <w:r>
        <w:t>den</w:t>
      </w:r>
      <w:r>
        <w:rPr>
          <w:spacing w:val="-9"/>
        </w:rPr>
        <w:t xml:space="preserve"> </w:t>
      </w:r>
      <w:r>
        <w:t>Gesellschaftern</w:t>
      </w:r>
      <w:r>
        <w:rPr>
          <w:spacing w:val="-8"/>
        </w:rPr>
        <w:t xml:space="preserve"> </w:t>
      </w:r>
      <w:r>
        <w:t>auch</w:t>
      </w:r>
      <w:r>
        <w:rPr>
          <w:spacing w:val="-6"/>
        </w:rPr>
        <w:t xml:space="preserve"> </w:t>
      </w:r>
      <w:r>
        <w:t>abbedungen</w:t>
      </w:r>
      <w:r>
        <w:rPr>
          <w:spacing w:val="-7"/>
        </w:rPr>
        <w:t xml:space="preserve"> </w:t>
      </w:r>
      <w:r>
        <w:t>werden</w:t>
      </w:r>
      <w:r>
        <w:rPr>
          <w:spacing w:val="-9"/>
        </w:rPr>
        <w:t xml:space="preserve"> </w:t>
      </w:r>
      <w:r>
        <w:t>können,</w:t>
      </w:r>
      <w:r>
        <w:rPr>
          <w:spacing w:val="-5"/>
        </w:rPr>
        <w:t xml:space="preserve"> </w:t>
      </w:r>
      <w:r>
        <w:t>sollen</w:t>
      </w:r>
      <w:r>
        <w:rPr>
          <w:spacing w:val="-7"/>
        </w:rPr>
        <w:t xml:space="preserve"> </w:t>
      </w:r>
      <w:r>
        <w:t>im Handelsgesetzbuch verankert werden, so dass sie für offene Handelsgesellschaften und Kommanditgesellschaften</w:t>
      </w:r>
      <w:r>
        <w:rPr>
          <w:spacing w:val="-7"/>
        </w:rPr>
        <w:t xml:space="preserve"> </w:t>
      </w:r>
      <w:r>
        <w:t>Anwendung</w:t>
      </w:r>
      <w:r>
        <w:rPr>
          <w:spacing w:val="-8"/>
        </w:rPr>
        <w:t xml:space="preserve"> </w:t>
      </w:r>
      <w:r>
        <w:t>finden.</w:t>
      </w:r>
      <w:r>
        <w:rPr>
          <w:spacing w:val="-6"/>
        </w:rPr>
        <w:t xml:space="preserve"> </w:t>
      </w:r>
      <w:r>
        <w:t>Auf</w:t>
      </w:r>
      <w:r>
        <w:rPr>
          <w:spacing w:val="-8"/>
        </w:rPr>
        <w:t xml:space="preserve"> </w:t>
      </w:r>
      <w:r>
        <w:t>Gesellschafte</w:t>
      </w:r>
      <w:r>
        <w:t>n</w:t>
      </w:r>
      <w:r>
        <w:rPr>
          <w:spacing w:val="-8"/>
        </w:rPr>
        <w:t xml:space="preserve"> </w:t>
      </w:r>
      <w:r>
        <w:t>bürgerlichen</w:t>
      </w:r>
      <w:r>
        <w:rPr>
          <w:spacing w:val="-7"/>
        </w:rPr>
        <w:t xml:space="preserve"> </w:t>
      </w:r>
      <w:r>
        <w:t>Rechts</w:t>
      </w:r>
      <w:r>
        <w:rPr>
          <w:spacing w:val="-7"/>
        </w:rPr>
        <w:t xml:space="preserve"> </w:t>
      </w:r>
      <w:r>
        <w:t>und Partnerschaftsgesellschaften finden sie nur Anwendung, wenn die Gesellschafter dies im Gesellschaftsvertrag</w:t>
      </w:r>
      <w:r>
        <w:rPr>
          <w:spacing w:val="-1"/>
        </w:rPr>
        <w:t xml:space="preserve"> </w:t>
      </w:r>
      <w:r>
        <w:t>vereinbaren.</w:t>
      </w:r>
    </w:p>
    <w:p w14:paraId="5ACF6B6A" w14:textId="77777777" w:rsidR="00C66901" w:rsidRDefault="00C66901">
      <w:pPr>
        <w:pStyle w:val="Textkrper"/>
        <w:spacing w:before="10"/>
        <w:rPr>
          <w:sz w:val="20"/>
        </w:rPr>
      </w:pPr>
    </w:p>
    <w:p w14:paraId="5ACF6B6B" w14:textId="77777777" w:rsidR="00C66901" w:rsidRDefault="00F47839">
      <w:pPr>
        <w:pStyle w:val="Textkrper"/>
        <w:ind w:left="102" w:right="974"/>
        <w:jc w:val="both"/>
      </w:pPr>
      <w:r>
        <w:t>Neben diese Änderungen tritt eine Reihe weiterer Anpassungen in weiteren Gesetzen, durch die das neue Regelungsmodell der rechtsfähigen, auf Dauer angelegten und regis- terfähigen Gesellschaft bürgerlichen Rechts konsequent umgesetzt wird.</w:t>
      </w:r>
    </w:p>
    <w:p w14:paraId="5ACF6B6C" w14:textId="77777777" w:rsidR="00C66901" w:rsidRDefault="00C66901">
      <w:pPr>
        <w:pStyle w:val="Textkrper"/>
        <w:rPr>
          <w:sz w:val="24"/>
        </w:rPr>
      </w:pPr>
    </w:p>
    <w:p w14:paraId="5ACF6B6D" w14:textId="77777777" w:rsidR="00C66901" w:rsidRDefault="00F47839">
      <w:pPr>
        <w:pStyle w:val="berschrift2"/>
        <w:numPr>
          <w:ilvl w:val="0"/>
          <w:numId w:val="168"/>
        </w:numPr>
        <w:tabs>
          <w:tab w:val="left" w:pos="438"/>
        </w:tabs>
        <w:ind w:left="437" w:hanging="335"/>
        <w:jc w:val="both"/>
      </w:pPr>
      <w:r>
        <w:t>Alternativen</w:t>
      </w:r>
    </w:p>
    <w:p w14:paraId="5ACF6B6E" w14:textId="77777777" w:rsidR="00C66901" w:rsidRDefault="00F47839">
      <w:pPr>
        <w:pStyle w:val="Textkrper"/>
        <w:spacing w:before="240"/>
        <w:ind w:left="102" w:right="970"/>
        <w:jc w:val="both"/>
      </w:pPr>
      <w:r>
        <w:t>In</w:t>
      </w:r>
      <w:r>
        <w:rPr>
          <w:spacing w:val="-11"/>
        </w:rPr>
        <w:t xml:space="preserve"> </w:t>
      </w:r>
      <w:r>
        <w:t>der</w:t>
      </w:r>
      <w:r>
        <w:rPr>
          <w:spacing w:val="-15"/>
        </w:rPr>
        <w:t xml:space="preserve"> </w:t>
      </w:r>
      <w:r>
        <w:t>fachlichen</w:t>
      </w:r>
      <w:r>
        <w:rPr>
          <w:spacing w:val="-14"/>
        </w:rPr>
        <w:t xml:space="preserve"> </w:t>
      </w:r>
      <w:r>
        <w:t>Diskussion</w:t>
      </w:r>
      <w:r>
        <w:rPr>
          <w:spacing w:val="-12"/>
        </w:rPr>
        <w:t xml:space="preserve"> </w:t>
      </w:r>
      <w:r>
        <w:t>um</w:t>
      </w:r>
      <w:r>
        <w:rPr>
          <w:spacing w:val="-13"/>
        </w:rPr>
        <w:t xml:space="preserve"> </w:t>
      </w:r>
      <w:r>
        <w:t>die</w:t>
      </w:r>
      <w:r>
        <w:rPr>
          <w:spacing w:val="-14"/>
        </w:rPr>
        <w:t xml:space="preserve"> </w:t>
      </w:r>
      <w:r>
        <w:t>in</w:t>
      </w:r>
      <w:r>
        <w:rPr>
          <w:spacing w:val="-11"/>
        </w:rPr>
        <w:t xml:space="preserve"> </w:t>
      </w:r>
      <w:r>
        <w:t>diesem</w:t>
      </w:r>
      <w:r>
        <w:rPr>
          <w:spacing w:val="-12"/>
        </w:rPr>
        <w:t xml:space="preserve"> </w:t>
      </w:r>
      <w:r>
        <w:t>Entwurf</w:t>
      </w:r>
      <w:r>
        <w:rPr>
          <w:spacing w:val="-11"/>
        </w:rPr>
        <w:t xml:space="preserve"> </w:t>
      </w:r>
      <w:r>
        <w:t>enthaltenen</w:t>
      </w:r>
      <w:r>
        <w:rPr>
          <w:spacing w:val="-14"/>
        </w:rPr>
        <w:t xml:space="preserve"> </w:t>
      </w:r>
      <w:r>
        <w:t>Regelungsbereiche</w:t>
      </w:r>
      <w:r>
        <w:rPr>
          <w:spacing w:val="-13"/>
        </w:rPr>
        <w:t xml:space="preserve"> </w:t>
      </w:r>
      <w:r>
        <w:t>sind zu Einzelfragen auch alternative Lösungen diskutiert worden, jedoch ohne den grundsätz- lichen Bedarf einer Modernisierung des Personengesellschaftsrechts in Frage zu st</w:t>
      </w:r>
      <w:r>
        <w:t>ellen. Die alternativen Lösungskonzepte wurden eingehend geprüft und aus den im Entwurf ge- nannten Gründen</w:t>
      </w:r>
      <w:r>
        <w:rPr>
          <w:spacing w:val="-5"/>
        </w:rPr>
        <w:t xml:space="preserve"> </w:t>
      </w:r>
      <w:r>
        <w:t>abgelehnt.</w:t>
      </w:r>
    </w:p>
    <w:p w14:paraId="5ACF6B6F" w14:textId="77777777" w:rsidR="00C66901" w:rsidRDefault="00C66901">
      <w:pPr>
        <w:pStyle w:val="Textkrper"/>
        <w:rPr>
          <w:sz w:val="24"/>
        </w:rPr>
      </w:pPr>
    </w:p>
    <w:p w14:paraId="5ACF6B70" w14:textId="77777777" w:rsidR="00C66901" w:rsidRDefault="00F47839">
      <w:pPr>
        <w:pStyle w:val="berschrift2"/>
        <w:numPr>
          <w:ilvl w:val="0"/>
          <w:numId w:val="168"/>
        </w:numPr>
        <w:tabs>
          <w:tab w:val="left" w:pos="434"/>
        </w:tabs>
        <w:ind w:left="433"/>
        <w:jc w:val="both"/>
      </w:pPr>
      <w:r>
        <w:t>Haushaltsausgaben ohne</w:t>
      </w:r>
      <w:r>
        <w:rPr>
          <w:spacing w:val="-3"/>
        </w:rPr>
        <w:t xml:space="preserve"> </w:t>
      </w:r>
      <w:r>
        <w:t>Erfüllungsaufwand</w:t>
      </w:r>
    </w:p>
    <w:p w14:paraId="5ACF6B71" w14:textId="77777777" w:rsidR="00C66901" w:rsidRDefault="00F47839">
      <w:pPr>
        <w:pStyle w:val="Textkrper"/>
        <w:spacing w:before="238"/>
        <w:ind w:left="102"/>
        <w:jc w:val="both"/>
      </w:pPr>
      <w:r>
        <w:t>Keine.</w:t>
      </w:r>
    </w:p>
    <w:p w14:paraId="5ACF6B72" w14:textId="77777777" w:rsidR="00C66901" w:rsidRDefault="00C66901">
      <w:pPr>
        <w:pStyle w:val="Textkrper"/>
        <w:rPr>
          <w:sz w:val="24"/>
        </w:rPr>
      </w:pPr>
    </w:p>
    <w:p w14:paraId="5ACF6B73" w14:textId="77777777" w:rsidR="00C66901" w:rsidRDefault="00F47839">
      <w:pPr>
        <w:pStyle w:val="berschrift2"/>
        <w:numPr>
          <w:ilvl w:val="0"/>
          <w:numId w:val="168"/>
        </w:numPr>
        <w:tabs>
          <w:tab w:val="left" w:pos="419"/>
        </w:tabs>
        <w:spacing w:before="206"/>
        <w:ind w:left="418" w:hanging="316"/>
        <w:jc w:val="both"/>
      </w:pPr>
      <w:r>
        <w:t>Erfüllungsaufwand</w:t>
      </w:r>
    </w:p>
    <w:p w14:paraId="5ACF6B74" w14:textId="77777777" w:rsidR="00C66901" w:rsidRDefault="00C66901">
      <w:pPr>
        <w:pStyle w:val="Textkrper"/>
        <w:spacing w:before="8"/>
        <w:rPr>
          <w:b/>
          <w:sz w:val="41"/>
        </w:rPr>
      </w:pPr>
    </w:p>
    <w:p w14:paraId="5ACF6B75" w14:textId="77777777" w:rsidR="00C66901" w:rsidRDefault="00F47839">
      <w:pPr>
        <w:pStyle w:val="Listenabsatz"/>
        <w:numPr>
          <w:ilvl w:val="1"/>
          <w:numId w:val="168"/>
        </w:numPr>
        <w:tabs>
          <w:tab w:val="left" w:pos="563"/>
        </w:tabs>
        <w:ind w:hanging="460"/>
        <w:jc w:val="both"/>
        <w:rPr>
          <w:b/>
          <w:sz w:val="26"/>
        </w:rPr>
      </w:pPr>
      <w:r>
        <w:rPr>
          <w:b/>
          <w:sz w:val="26"/>
        </w:rPr>
        <w:t>Erfüllungsaufwand für Bürgerinnen und</w:t>
      </w:r>
      <w:r>
        <w:rPr>
          <w:b/>
          <w:spacing w:val="-6"/>
          <w:sz w:val="26"/>
        </w:rPr>
        <w:t xml:space="preserve"> </w:t>
      </w:r>
      <w:r>
        <w:rPr>
          <w:b/>
          <w:sz w:val="26"/>
        </w:rPr>
        <w:t>Bürger</w:t>
      </w:r>
    </w:p>
    <w:p w14:paraId="5ACF6B76" w14:textId="77777777" w:rsidR="00C66901" w:rsidRDefault="00F47839">
      <w:pPr>
        <w:pStyle w:val="Textkrper"/>
        <w:spacing w:before="240"/>
        <w:ind w:left="102" w:right="975"/>
        <w:jc w:val="both"/>
      </w:pPr>
      <w:r>
        <w:t>Der Gesetzesentwurf enthält keine Regelungen für Bürgerinnen und Bürger. Für diese ergibt sich mithin kein Erfüllungsaufwand.</w:t>
      </w:r>
    </w:p>
    <w:p w14:paraId="5ACF6B77" w14:textId="77777777" w:rsidR="00C66901" w:rsidRDefault="00C66901">
      <w:pPr>
        <w:pStyle w:val="Textkrper"/>
        <w:rPr>
          <w:sz w:val="24"/>
        </w:rPr>
      </w:pPr>
    </w:p>
    <w:p w14:paraId="5ACF6B78" w14:textId="77777777" w:rsidR="00C66901" w:rsidRDefault="00F47839">
      <w:pPr>
        <w:pStyle w:val="berschrift2"/>
        <w:numPr>
          <w:ilvl w:val="1"/>
          <w:numId w:val="168"/>
        </w:numPr>
        <w:tabs>
          <w:tab w:val="left" w:pos="563"/>
        </w:tabs>
        <w:ind w:hanging="460"/>
        <w:jc w:val="both"/>
      </w:pPr>
      <w:r>
        <w:t>Erfüllungsaufwand für die</w:t>
      </w:r>
      <w:r>
        <w:rPr>
          <w:spacing w:val="-5"/>
        </w:rPr>
        <w:t xml:space="preserve"> </w:t>
      </w:r>
      <w:r>
        <w:t>Wirtschaft</w:t>
      </w:r>
    </w:p>
    <w:p w14:paraId="5ACF6B79" w14:textId="77777777" w:rsidR="00C66901" w:rsidRDefault="00F47839">
      <w:pPr>
        <w:pStyle w:val="Textkrper"/>
        <w:spacing w:before="238"/>
        <w:ind w:left="102" w:right="970"/>
        <w:jc w:val="both"/>
      </w:pPr>
      <w:r>
        <w:t>Durch dieses Gesetz entfallt im Ergebnis jährlicher Erfüllungsaufwand für die Wirtschaft in Höhe</w:t>
      </w:r>
      <w:r>
        <w:rPr>
          <w:spacing w:val="-3"/>
        </w:rPr>
        <w:t xml:space="preserve"> </w:t>
      </w:r>
      <w:r>
        <w:t>von</w:t>
      </w:r>
      <w:r>
        <w:rPr>
          <w:spacing w:val="-3"/>
        </w:rPr>
        <w:t xml:space="preserve"> </w:t>
      </w:r>
      <w:r>
        <w:t>rund</w:t>
      </w:r>
      <w:r>
        <w:rPr>
          <w:spacing w:val="-5"/>
        </w:rPr>
        <w:t xml:space="preserve"> </w:t>
      </w:r>
      <w:r>
        <w:t>1,2</w:t>
      </w:r>
      <w:r>
        <w:rPr>
          <w:spacing w:val="-5"/>
        </w:rPr>
        <w:t xml:space="preserve"> </w:t>
      </w:r>
      <w:r>
        <w:t>Mio.</w:t>
      </w:r>
      <w:r>
        <w:rPr>
          <w:spacing w:val="-4"/>
        </w:rPr>
        <w:t xml:space="preserve"> </w:t>
      </w:r>
      <w:r>
        <w:t>Euro.</w:t>
      </w:r>
      <w:r>
        <w:rPr>
          <w:spacing w:val="-4"/>
        </w:rPr>
        <w:t xml:space="preserve"> </w:t>
      </w:r>
      <w:r>
        <w:t>Diese</w:t>
      </w:r>
      <w:r>
        <w:rPr>
          <w:spacing w:val="-3"/>
        </w:rPr>
        <w:t xml:space="preserve"> </w:t>
      </w:r>
      <w:r>
        <w:t>Entlastung</w:t>
      </w:r>
      <w:r>
        <w:rPr>
          <w:spacing w:val="-3"/>
        </w:rPr>
        <w:t xml:space="preserve"> </w:t>
      </w:r>
      <w:r>
        <w:t>ist</w:t>
      </w:r>
      <w:r>
        <w:rPr>
          <w:spacing w:val="-4"/>
        </w:rPr>
        <w:t xml:space="preserve"> </w:t>
      </w:r>
      <w:r>
        <w:t>relevant</w:t>
      </w:r>
      <w:r>
        <w:rPr>
          <w:spacing w:val="-1"/>
        </w:rPr>
        <w:t xml:space="preserve"> </w:t>
      </w:r>
      <w:r>
        <w:t>im</w:t>
      </w:r>
      <w:r>
        <w:rPr>
          <w:spacing w:val="-4"/>
        </w:rPr>
        <w:t xml:space="preserve"> </w:t>
      </w:r>
      <w:r>
        <w:t>Sinne</w:t>
      </w:r>
      <w:r>
        <w:rPr>
          <w:spacing w:val="-3"/>
        </w:rPr>
        <w:t xml:space="preserve"> </w:t>
      </w:r>
      <w:r>
        <w:t>der</w:t>
      </w:r>
      <w:r>
        <w:rPr>
          <w:spacing w:val="-4"/>
        </w:rPr>
        <w:t xml:space="preserve"> </w:t>
      </w:r>
      <w:r>
        <w:t>„One</w:t>
      </w:r>
      <w:r>
        <w:rPr>
          <w:spacing w:val="-5"/>
        </w:rPr>
        <w:t xml:space="preserve"> </w:t>
      </w:r>
      <w:r>
        <w:t>in,</w:t>
      </w:r>
      <w:r>
        <w:rPr>
          <w:spacing w:val="-4"/>
        </w:rPr>
        <w:t xml:space="preserve"> </w:t>
      </w:r>
      <w:r>
        <w:t>one</w:t>
      </w:r>
      <w:r>
        <w:rPr>
          <w:spacing w:val="-5"/>
        </w:rPr>
        <w:t xml:space="preserve"> </w:t>
      </w:r>
      <w:r>
        <w:t>out“-</w:t>
      </w:r>
    </w:p>
    <w:p w14:paraId="5ACF6B7A" w14:textId="77777777" w:rsidR="00C66901" w:rsidRDefault="00C66901">
      <w:pPr>
        <w:jc w:val="both"/>
        <w:sectPr w:rsidR="00C66901">
          <w:pgSz w:w="11910" w:h="16840"/>
          <w:pgMar w:top="940" w:right="440" w:bottom="280" w:left="1600" w:header="712" w:footer="0" w:gutter="0"/>
          <w:cols w:space="720"/>
        </w:sectPr>
      </w:pPr>
    </w:p>
    <w:p w14:paraId="5ACF6B7B" w14:textId="77777777" w:rsidR="00C66901" w:rsidRDefault="00F47839">
      <w:pPr>
        <w:pStyle w:val="Textkrper"/>
        <w:spacing w:before="171"/>
        <w:ind w:left="102" w:right="968"/>
        <w:jc w:val="both"/>
      </w:pPr>
      <w:r>
        <w:lastRenderedPageBreak/>
        <w:t>Regel der Bundesregierung. Zwar entsteht einerseits jäh</w:t>
      </w:r>
      <w:r>
        <w:t>rlicher Erfüllungsaufwand in Höhe von rund 6,9 Mio. Euro, der insbesondere durch die Eintragungen und Änderungen im Ge- sellschaftsregister anfällt. Andererseits wird die Wirtschaft in Höhe von etwa 8,1 Mio. Euro entlastet.</w:t>
      </w:r>
      <w:r>
        <w:rPr>
          <w:spacing w:val="-16"/>
        </w:rPr>
        <w:t xml:space="preserve"> </w:t>
      </w:r>
      <w:r>
        <w:t>Diese</w:t>
      </w:r>
      <w:r>
        <w:rPr>
          <w:spacing w:val="-15"/>
        </w:rPr>
        <w:t xml:space="preserve"> </w:t>
      </w:r>
      <w:r>
        <w:t>ergeben</w:t>
      </w:r>
      <w:r>
        <w:rPr>
          <w:spacing w:val="-20"/>
        </w:rPr>
        <w:t xml:space="preserve"> </w:t>
      </w:r>
      <w:r>
        <w:t>sich</w:t>
      </w:r>
      <w:r>
        <w:rPr>
          <w:spacing w:val="-14"/>
        </w:rPr>
        <w:t xml:space="preserve"> </w:t>
      </w:r>
      <w:r>
        <w:t>insbesondere</w:t>
      </w:r>
      <w:r>
        <w:rPr>
          <w:spacing w:val="-16"/>
        </w:rPr>
        <w:t xml:space="preserve"> </w:t>
      </w:r>
      <w:r>
        <w:t>aus</w:t>
      </w:r>
      <w:r>
        <w:rPr>
          <w:spacing w:val="-17"/>
        </w:rPr>
        <w:t xml:space="preserve"> </w:t>
      </w:r>
      <w:r>
        <w:t>dem</w:t>
      </w:r>
      <w:r>
        <w:rPr>
          <w:spacing w:val="-16"/>
        </w:rPr>
        <w:t xml:space="preserve"> </w:t>
      </w:r>
      <w:r>
        <w:t>Gewinn</w:t>
      </w:r>
      <w:r>
        <w:rPr>
          <w:spacing w:val="-15"/>
        </w:rPr>
        <w:t xml:space="preserve"> </w:t>
      </w:r>
      <w:r>
        <w:t>an</w:t>
      </w:r>
      <w:r>
        <w:rPr>
          <w:spacing w:val="-15"/>
        </w:rPr>
        <w:t xml:space="preserve"> </w:t>
      </w:r>
      <w:r>
        <w:t>Rechtssicherheit</w:t>
      </w:r>
      <w:r>
        <w:rPr>
          <w:spacing w:val="-13"/>
        </w:rPr>
        <w:t xml:space="preserve"> </w:t>
      </w:r>
      <w:r>
        <w:t>bezüglich der Haftungs- und Vertretungsverhältnisse sowie des Gesellschafterbestandes aufgrund der Eintragung der Gesellschaften bürgerlichen Rechts im Gesellschaftsregister, die in re- levantem Umfang am Rechtsverkehr teilnehmen. Dies entspricht dem Bedür</w:t>
      </w:r>
      <w:r>
        <w:t>fnis der Wirt- schaft, die mit einer Gesellschaft bürgerlichen Rechts und deren nicht transparentem Ge- sellschafterbestand einhergehenden Unsicherheiten nicht mehr absichern zu müssen, wo- mit die damit assoziierten Kosten eingespart</w:t>
      </w:r>
      <w:r>
        <w:rPr>
          <w:spacing w:val="-3"/>
        </w:rPr>
        <w:t xml:space="preserve"> </w:t>
      </w:r>
      <w:r>
        <w:t>werden.</w:t>
      </w:r>
    </w:p>
    <w:p w14:paraId="5ACF6B7C" w14:textId="77777777" w:rsidR="00C66901" w:rsidRDefault="00C66901">
      <w:pPr>
        <w:pStyle w:val="Textkrper"/>
        <w:rPr>
          <w:sz w:val="24"/>
        </w:rPr>
      </w:pPr>
    </w:p>
    <w:p w14:paraId="5ACF6B7D" w14:textId="77777777" w:rsidR="00C66901" w:rsidRDefault="00F47839">
      <w:pPr>
        <w:pStyle w:val="berschrift2"/>
        <w:numPr>
          <w:ilvl w:val="1"/>
          <w:numId w:val="168"/>
        </w:numPr>
        <w:tabs>
          <w:tab w:val="left" w:pos="563"/>
        </w:tabs>
        <w:spacing w:before="208"/>
        <w:ind w:hanging="460"/>
      </w:pPr>
      <w:r>
        <w:t>Erfüllungsau</w:t>
      </w:r>
      <w:r>
        <w:t>fwand der Verwaltung</w:t>
      </w:r>
    </w:p>
    <w:p w14:paraId="5ACF6B7E" w14:textId="77777777" w:rsidR="00C66901" w:rsidRDefault="00F47839">
      <w:pPr>
        <w:pStyle w:val="Textkrper"/>
        <w:spacing w:before="238"/>
        <w:ind w:left="102" w:right="972"/>
        <w:jc w:val="both"/>
      </w:pPr>
      <w:r>
        <w:t>Für die Länder als Träger der Registergerichte entsteht durch die Errichtung des Gesell- schaftsregisters ein einmaliger Erfüllungsaufwand in Höhe von etwa 3,1 Mio. Euro sowie jährlicher Erfüllungsaufwand in Höhe von rund 686.400 Euro.</w:t>
      </w:r>
      <w:r>
        <w:t xml:space="preserve"> Hierbei umfasst der ge- schätzte jährliche Erfüllungsaufwand sämtliche Kosten, die mit den zu erwartenden Eintra- gungen und Änderungen im Gesellschaftsregister verbunden sind.</w:t>
      </w:r>
    </w:p>
    <w:p w14:paraId="5ACF6B7F" w14:textId="77777777" w:rsidR="00C66901" w:rsidRDefault="00C66901">
      <w:pPr>
        <w:pStyle w:val="Textkrper"/>
        <w:rPr>
          <w:sz w:val="24"/>
        </w:rPr>
      </w:pPr>
    </w:p>
    <w:p w14:paraId="5ACF6B80" w14:textId="77777777" w:rsidR="00C66901" w:rsidRDefault="00F47839">
      <w:pPr>
        <w:pStyle w:val="berschrift2"/>
        <w:numPr>
          <w:ilvl w:val="0"/>
          <w:numId w:val="168"/>
        </w:numPr>
        <w:tabs>
          <w:tab w:val="left" w:pos="405"/>
        </w:tabs>
        <w:ind w:left="404" w:hanging="302"/>
      </w:pPr>
      <w:r>
        <w:t>Weitere</w:t>
      </w:r>
      <w:r>
        <w:rPr>
          <w:spacing w:val="-2"/>
        </w:rPr>
        <w:t xml:space="preserve"> </w:t>
      </w:r>
      <w:r>
        <w:t>Kosten</w:t>
      </w:r>
    </w:p>
    <w:p w14:paraId="5ACF6B81" w14:textId="77777777" w:rsidR="00C66901" w:rsidRDefault="00F47839">
      <w:pPr>
        <w:pStyle w:val="Textkrper"/>
        <w:spacing w:before="240"/>
        <w:ind w:left="102" w:right="974"/>
        <w:jc w:val="both"/>
      </w:pPr>
      <w:r>
        <w:t>Sonstige Kosten für die Wirtschaft sind mit diesem Gesetz nich</w:t>
      </w:r>
      <w:r>
        <w:t>t unmittelbar verbunden. Auswirkungen auf Einzelpreise und das Preisniveau, insbesondere auf das Verbraucher- preisniveau, sind nicht zu erwarten.</w:t>
      </w:r>
    </w:p>
    <w:p w14:paraId="5ACF6B82" w14:textId="77777777" w:rsidR="00C66901" w:rsidRDefault="00C66901">
      <w:pPr>
        <w:jc w:val="both"/>
        <w:sectPr w:rsidR="00C66901">
          <w:pgSz w:w="11910" w:h="16840"/>
          <w:pgMar w:top="940" w:right="440" w:bottom="280" w:left="1600" w:header="712" w:footer="0" w:gutter="0"/>
          <w:cols w:space="720"/>
        </w:sectPr>
      </w:pPr>
    </w:p>
    <w:p w14:paraId="5ACF6B83" w14:textId="77777777" w:rsidR="00C66901" w:rsidRDefault="00C66901">
      <w:pPr>
        <w:pStyle w:val="Textkrper"/>
        <w:spacing w:before="5"/>
        <w:rPr>
          <w:sz w:val="17"/>
        </w:rPr>
      </w:pPr>
    </w:p>
    <w:p w14:paraId="5ACF6B84" w14:textId="77777777" w:rsidR="00C66901" w:rsidRDefault="00F47839">
      <w:pPr>
        <w:spacing w:before="90"/>
        <w:ind w:left="102"/>
        <w:rPr>
          <w:b/>
          <w:sz w:val="30"/>
        </w:rPr>
      </w:pPr>
      <w:r>
        <w:rPr>
          <w:b/>
          <w:sz w:val="30"/>
        </w:rPr>
        <w:t>Referentenentwurf</w:t>
      </w:r>
      <w:r>
        <w:rPr>
          <w:b/>
          <w:spacing w:val="-22"/>
          <w:sz w:val="30"/>
        </w:rPr>
        <w:t xml:space="preserve"> </w:t>
      </w:r>
      <w:r>
        <w:rPr>
          <w:b/>
          <w:sz w:val="30"/>
        </w:rPr>
        <w:t>des</w:t>
      </w:r>
      <w:r>
        <w:rPr>
          <w:b/>
          <w:spacing w:val="-19"/>
          <w:sz w:val="30"/>
        </w:rPr>
        <w:t xml:space="preserve"> </w:t>
      </w:r>
      <w:r>
        <w:rPr>
          <w:b/>
          <w:sz w:val="30"/>
        </w:rPr>
        <w:t>Bundesministeriums</w:t>
      </w:r>
      <w:r>
        <w:rPr>
          <w:b/>
          <w:spacing w:val="-22"/>
          <w:sz w:val="30"/>
        </w:rPr>
        <w:t xml:space="preserve"> </w:t>
      </w:r>
      <w:r>
        <w:rPr>
          <w:b/>
          <w:sz w:val="30"/>
        </w:rPr>
        <w:t>der</w:t>
      </w:r>
      <w:r>
        <w:rPr>
          <w:b/>
          <w:spacing w:val="-25"/>
          <w:sz w:val="30"/>
        </w:rPr>
        <w:t xml:space="preserve"> </w:t>
      </w:r>
      <w:r>
        <w:rPr>
          <w:b/>
          <w:sz w:val="30"/>
        </w:rPr>
        <w:t>Justiz</w:t>
      </w:r>
      <w:r>
        <w:rPr>
          <w:b/>
          <w:spacing w:val="-22"/>
          <w:sz w:val="30"/>
        </w:rPr>
        <w:t xml:space="preserve"> </w:t>
      </w:r>
      <w:r>
        <w:rPr>
          <w:b/>
          <w:sz w:val="30"/>
        </w:rPr>
        <w:t>und</w:t>
      </w:r>
      <w:r>
        <w:rPr>
          <w:b/>
          <w:spacing w:val="-24"/>
          <w:sz w:val="30"/>
        </w:rPr>
        <w:t xml:space="preserve"> </w:t>
      </w:r>
      <w:r>
        <w:rPr>
          <w:b/>
          <w:sz w:val="30"/>
        </w:rPr>
        <w:t>für Verbraucherschutz</w:t>
      </w:r>
    </w:p>
    <w:p w14:paraId="5ACF6B85" w14:textId="77777777" w:rsidR="00C66901" w:rsidRDefault="00F47839">
      <w:pPr>
        <w:pStyle w:val="berschrift2"/>
        <w:spacing w:before="243"/>
        <w:ind w:left="3649" w:right="1351" w:hanging="3155"/>
        <w:jc w:val="left"/>
      </w:pPr>
      <w:r>
        <w:t>Entwurf eines Gesetzes zur Modernisierung des Personengesell- schaftsrechts</w:t>
      </w:r>
    </w:p>
    <w:p w14:paraId="5ACF6B86" w14:textId="77777777" w:rsidR="00C66901" w:rsidRDefault="00C66901">
      <w:pPr>
        <w:pStyle w:val="Textkrper"/>
        <w:spacing w:before="3"/>
        <w:rPr>
          <w:b/>
          <w:sz w:val="31"/>
        </w:rPr>
      </w:pPr>
    </w:p>
    <w:p w14:paraId="5ACF6B87" w14:textId="77777777" w:rsidR="00C66901" w:rsidRDefault="00F47839">
      <w:pPr>
        <w:spacing w:before="1"/>
        <w:ind w:left="553"/>
        <w:rPr>
          <w:b/>
          <w:sz w:val="26"/>
        </w:rPr>
      </w:pPr>
      <w:r>
        <w:rPr>
          <w:b/>
          <w:sz w:val="26"/>
        </w:rPr>
        <w:t>(Personengesellschaftsrechtsmodernisierungsgesetz – MoPeG)</w:t>
      </w:r>
    </w:p>
    <w:p w14:paraId="5ACF6B88" w14:textId="77777777" w:rsidR="00C66901" w:rsidRDefault="00C66901">
      <w:pPr>
        <w:pStyle w:val="Textkrper"/>
        <w:spacing w:before="1"/>
        <w:rPr>
          <w:b/>
          <w:sz w:val="31"/>
        </w:rPr>
      </w:pPr>
    </w:p>
    <w:p w14:paraId="5ACF6B89" w14:textId="77777777" w:rsidR="00C66901" w:rsidRDefault="00F47839">
      <w:pPr>
        <w:pStyle w:val="berschrift3"/>
        <w:ind w:left="105" w:right="972"/>
        <w:jc w:val="center"/>
      </w:pPr>
      <w:r>
        <w:t>Vom …</w:t>
      </w:r>
    </w:p>
    <w:p w14:paraId="5ACF6B8A" w14:textId="77777777" w:rsidR="00C66901" w:rsidRDefault="00C66901">
      <w:pPr>
        <w:pStyle w:val="Textkrper"/>
        <w:rPr>
          <w:b/>
          <w:sz w:val="21"/>
        </w:rPr>
      </w:pPr>
    </w:p>
    <w:p w14:paraId="5ACF6B8B" w14:textId="77777777" w:rsidR="00C66901" w:rsidRDefault="00F47839">
      <w:pPr>
        <w:pStyle w:val="Textkrper"/>
        <w:ind w:left="526"/>
      </w:pPr>
      <w:r>
        <w:t>Der Bundestag hat das folgende Gesetz beschlossen:</w:t>
      </w:r>
    </w:p>
    <w:p w14:paraId="5ACF6B8C" w14:textId="77777777" w:rsidR="00C66901" w:rsidRDefault="00C66901">
      <w:pPr>
        <w:pStyle w:val="Textkrper"/>
        <w:rPr>
          <w:sz w:val="21"/>
        </w:rPr>
      </w:pPr>
    </w:p>
    <w:p w14:paraId="5ACF6B8D" w14:textId="77777777" w:rsidR="00C66901" w:rsidRDefault="00F47839">
      <w:pPr>
        <w:pStyle w:val="Textkrper"/>
        <w:tabs>
          <w:tab w:val="left" w:pos="1292"/>
        </w:tabs>
        <w:spacing w:line="465" w:lineRule="auto"/>
        <w:ind w:left="102" w:right="4559" w:firstLine="3624"/>
      </w:pPr>
      <w:r>
        <w:t>Inhaltsübersicht</w:t>
      </w:r>
      <w:hyperlink w:anchor="_bookmark0" w:history="1">
        <w:r>
          <w:t xml:space="preserve"> Artikel</w:t>
        </w:r>
        <w:r>
          <w:rPr>
            <w:spacing w:val="-2"/>
          </w:rPr>
          <w:t xml:space="preserve"> </w:t>
        </w:r>
        <w:r>
          <w:t>1</w:t>
        </w:r>
        <w:r>
          <w:tab/>
          <w:t>Änd</w:t>
        </w:r>
        <w:r>
          <w:t>erung des Bürgerlichen</w:t>
        </w:r>
        <w:r>
          <w:rPr>
            <w:spacing w:val="-8"/>
          </w:rPr>
          <w:t xml:space="preserve"> </w:t>
        </w:r>
        <w:r>
          <w:t>Gesetzbuchs</w:t>
        </w:r>
      </w:hyperlink>
    </w:p>
    <w:p w14:paraId="5ACF6B8E" w14:textId="77777777" w:rsidR="00C66901" w:rsidRDefault="00F47839">
      <w:pPr>
        <w:pStyle w:val="Textkrper"/>
        <w:tabs>
          <w:tab w:val="left" w:pos="1292"/>
        </w:tabs>
        <w:spacing w:before="3" w:line="468" w:lineRule="auto"/>
        <w:ind w:left="102" w:right="3324"/>
      </w:pPr>
      <w:hyperlink w:anchor="_bookmark1" w:history="1">
        <w:r>
          <w:t>Artikel</w:t>
        </w:r>
        <w:r>
          <w:rPr>
            <w:spacing w:val="-2"/>
          </w:rPr>
          <w:t xml:space="preserve"> </w:t>
        </w:r>
        <w:r>
          <w:t>2</w:t>
        </w:r>
        <w:r>
          <w:tab/>
          <w:t>Änderung des Landwirtschafts-Altschuldengesetzes</w:t>
        </w:r>
      </w:hyperlink>
      <w:r>
        <w:t xml:space="preserve"> </w:t>
      </w:r>
      <w:hyperlink w:anchor="_bookmark2" w:history="1">
        <w:r>
          <w:t>Artikel</w:t>
        </w:r>
        <w:r>
          <w:rPr>
            <w:spacing w:val="-2"/>
          </w:rPr>
          <w:t xml:space="preserve"> </w:t>
        </w:r>
        <w:r>
          <w:t>3</w:t>
        </w:r>
        <w:r>
          <w:tab/>
        </w:r>
        <w:r>
          <w:t>Änderung der Landwirtschafts-Altschuldenverordnung</w:t>
        </w:r>
      </w:hyperlink>
      <w:r>
        <w:t xml:space="preserve"> </w:t>
      </w:r>
      <w:hyperlink w:anchor="_bookmark3" w:history="1">
        <w:r>
          <w:t>Artikel</w:t>
        </w:r>
        <w:r>
          <w:rPr>
            <w:spacing w:val="-2"/>
          </w:rPr>
          <w:t xml:space="preserve"> </w:t>
        </w:r>
        <w:r>
          <w:t>4</w:t>
        </w:r>
        <w:r>
          <w:tab/>
          <w:t>Änderung des</w:t>
        </w:r>
        <w:r>
          <w:rPr>
            <w:spacing w:val="-3"/>
          </w:rPr>
          <w:t xml:space="preserve"> </w:t>
        </w:r>
        <w:r>
          <w:t>Parteiengesetzes</w:t>
        </w:r>
      </w:hyperlink>
    </w:p>
    <w:p w14:paraId="5ACF6B8F" w14:textId="77777777" w:rsidR="00C66901" w:rsidRDefault="00F47839">
      <w:pPr>
        <w:pStyle w:val="Textkrper"/>
        <w:tabs>
          <w:tab w:val="left" w:pos="1292"/>
        </w:tabs>
        <w:spacing w:before="1" w:line="465" w:lineRule="auto"/>
        <w:ind w:left="102" w:right="3543"/>
      </w:pPr>
      <w:hyperlink w:anchor="_bookmark4" w:history="1">
        <w:r>
          <w:t>Artikel</w:t>
        </w:r>
        <w:r>
          <w:rPr>
            <w:spacing w:val="-2"/>
          </w:rPr>
          <w:t xml:space="preserve"> </w:t>
        </w:r>
        <w:r>
          <w:t>5</w:t>
        </w:r>
        <w:r>
          <w:tab/>
          <w:t>Änderung des Verwaltungs-Vollstreckungsgesetzes</w:t>
        </w:r>
      </w:hyperlink>
      <w:r>
        <w:t xml:space="preserve"> </w:t>
      </w:r>
      <w:hyperlink w:anchor="_bookmark5" w:history="1">
        <w:r>
          <w:t>Artikel</w:t>
        </w:r>
        <w:r>
          <w:rPr>
            <w:spacing w:val="-2"/>
          </w:rPr>
          <w:t xml:space="preserve"> </w:t>
        </w:r>
        <w:r>
          <w:t>6</w:t>
        </w:r>
        <w:r>
          <w:tab/>
          <w:t>Änderun</w:t>
        </w:r>
        <w:r>
          <w:t>g des Verwaltungszustellungsgesetzes</w:t>
        </w:r>
      </w:hyperlink>
      <w:r>
        <w:t xml:space="preserve"> </w:t>
      </w:r>
      <w:hyperlink w:anchor="_bookmark6" w:history="1">
        <w:r>
          <w:t>Artikel</w:t>
        </w:r>
        <w:r>
          <w:rPr>
            <w:spacing w:val="-2"/>
          </w:rPr>
          <w:t xml:space="preserve"> </w:t>
        </w:r>
        <w:r>
          <w:t>7</w:t>
        </w:r>
        <w:r>
          <w:tab/>
          <w:t>Änderung des</w:t>
        </w:r>
        <w:r>
          <w:rPr>
            <w:spacing w:val="-3"/>
          </w:rPr>
          <w:t xml:space="preserve"> </w:t>
        </w:r>
        <w:r>
          <w:t>De-Mail-Gesetzes</w:t>
        </w:r>
      </w:hyperlink>
    </w:p>
    <w:p w14:paraId="5ACF6B90" w14:textId="77777777" w:rsidR="00C66901" w:rsidRDefault="00F47839">
      <w:pPr>
        <w:pStyle w:val="Textkrper"/>
        <w:tabs>
          <w:tab w:val="left" w:pos="1292"/>
        </w:tabs>
        <w:spacing w:before="6" w:line="468" w:lineRule="auto"/>
        <w:ind w:left="102" w:right="4560"/>
      </w:pPr>
      <w:hyperlink w:anchor="_bookmark7" w:history="1">
        <w:r>
          <w:t>Artikel</w:t>
        </w:r>
        <w:r>
          <w:rPr>
            <w:spacing w:val="-2"/>
          </w:rPr>
          <w:t xml:space="preserve"> </w:t>
        </w:r>
        <w:r>
          <w:t>8</w:t>
        </w:r>
        <w:r>
          <w:tab/>
          <w:t>Änderung des Onlinezugangsgesetzes</w:t>
        </w:r>
      </w:hyperlink>
      <w:r>
        <w:t xml:space="preserve"> </w:t>
      </w:r>
      <w:hyperlink w:anchor="_bookmark8" w:history="1">
        <w:r>
          <w:t>Artikel</w:t>
        </w:r>
        <w:r>
          <w:rPr>
            <w:spacing w:val="-2"/>
          </w:rPr>
          <w:t xml:space="preserve"> </w:t>
        </w:r>
        <w:r>
          <w:t>9</w:t>
        </w:r>
        <w:r>
          <w:tab/>
          <w:t>Änderung des Apothekengesetzes</w:t>
        </w:r>
      </w:hyperlink>
      <w:r>
        <w:t xml:space="preserve"> </w:t>
      </w:r>
      <w:hyperlink w:anchor="_bookmark9" w:history="1">
        <w:r>
          <w:t>Artikel</w:t>
        </w:r>
        <w:r>
          <w:rPr>
            <w:spacing w:val="-1"/>
          </w:rPr>
          <w:t xml:space="preserve"> </w:t>
        </w:r>
        <w:r>
          <w:t>10</w:t>
        </w:r>
        <w:r>
          <w:tab/>
          <w:t>Änderung des Betäubungsmittelgesetzes</w:t>
        </w:r>
      </w:hyperlink>
      <w:r>
        <w:t xml:space="preserve"> </w:t>
      </w:r>
      <w:hyperlink w:anchor="_bookmark10" w:history="1">
        <w:r>
          <w:t>Artikel</w:t>
        </w:r>
        <w:r>
          <w:rPr>
            <w:spacing w:val="-1"/>
          </w:rPr>
          <w:t xml:space="preserve"> </w:t>
        </w:r>
        <w:r>
          <w:t>11</w:t>
        </w:r>
        <w:r>
          <w:tab/>
          <w:t>Änderung des</w:t>
        </w:r>
        <w:r>
          <w:rPr>
            <w:spacing w:val="-4"/>
          </w:rPr>
          <w:t xml:space="preserve"> </w:t>
        </w:r>
        <w:r>
          <w:t>Arzneimittelgesetzes</w:t>
        </w:r>
      </w:hyperlink>
    </w:p>
    <w:p w14:paraId="5ACF6B91" w14:textId="77777777" w:rsidR="00C66901" w:rsidRDefault="00F47839">
      <w:pPr>
        <w:pStyle w:val="Textkrper"/>
        <w:tabs>
          <w:tab w:val="left" w:pos="1292"/>
        </w:tabs>
        <w:spacing w:line="468" w:lineRule="auto"/>
        <w:ind w:left="102" w:right="2075"/>
      </w:pPr>
      <w:hyperlink w:anchor="_bookmark11" w:history="1">
        <w:r>
          <w:t>Artikel</w:t>
        </w:r>
        <w:r>
          <w:rPr>
            <w:spacing w:val="-1"/>
          </w:rPr>
          <w:t xml:space="preserve"> </w:t>
        </w:r>
        <w:r>
          <w:t>12</w:t>
        </w:r>
        <w:r>
          <w:tab/>
        </w:r>
        <w:r>
          <w:t>Änderung der Klinische Prüfung-Bewertungsverfahren-Verordnung</w:t>
        </w:r>
      </w:hyperlink>
      <w:r>
        <w:t xml:space="preserve"> </w:t>
      </w:r>
      <w:hyperlink w:anchor="_bookmark12" w:history="1">
        <w:r>
          <w:t>Artikel</w:t>
        </w:r>
        <w:r>
          <w:rPr>
            <w:spacing w:val="-1"/>
          </w:rPr>
          <w:t xml:space="preserve"> </w:t>
        </w:r>
        <w:r>
          <w:t>13</w:t>
        </w:r>
        <w:r>
          <w:tab/>
          <w:t>Änderung des</w:t>
        </w:r>
        <w:r>
          <w:rPr>
            <w:spacing w:val="-3"/>
          </w:rPr>
          <w:t xml:space="preserve"> </w:t>
        </w:r>
        <w:r>
          <w:t>Gentechnikgesetzes</w:t>
        </w:r>
      </w:hyperlink>
    </w:p>
    <w:p w14:paraId="5ACF6B92" w14:textId="77777777" w:rsidR="00C66901" w:rsidRDefault="00F47839">
      <w:pPr>
        <w:pStyle w:val="Textkrper"/>
        <w:tabs>
          <w:tab w:val="left" w:pos="1292"/>
        </w:tabs>
        <w:spacing w:line="253" w:lineRule="exact"/>
        <w:ind w:left="102"/>
      </w:pPr>
      <w:hyperlink w:anchor="_bookmark13" w:history="1">
        <w:r>
          <w:t>Artikel</w:t>
        </w:r>
        <w:r>
          <w:rPr>
            <w:spacing w:val="-1"/>
          </w:rPr>
          <w:t xml:space="preserve"> </w:t>
        </w:r>
        <w:r>
          <w:t>14</w:t>
        </w:r>
        <w:r>
          <w:tab/>
          <w:t>Änderung des</w:t>
        </w:r>
        <w:r>
          <w:rPr>
            <w:spacing w:val="-7"/>
          </w:rPr>
          <w:t xml:space="preserve"> </w:t>
        </w:r>
        <w:r>
          <w:t>Weingesetzes</w:t>
        </w:r>
      </w:hyperlink>
    </w:p>
    <w:p w14:paraId="5ACF6B93" w14:textId="77777777" w:rsidR="00C66901" w:rsidRDefault="00C66901">
      <w:pPr>
        <w:pStyle w:val="Textkrper"/>
        <w:spacing w:before="9"/>
        <w:rPr>
          <w:sz w:val="20"/>
        </w:rPr>
      </w:pPr>
    </w:p>
    <w:p w14:paraId="5ACF6B94" w14:textId="77777777" w:rsidR="00C66901" w:rsidRDefault="00F47839">
      <w:pPr>
        <w:pStyle w:val="Textkrper"/>
        <w:tabs>
          <w:tab w:val="left" w:pos="1292"/>
        </w:tabs>
        <w:spacing w:line="465" w:lineRule="auto"/>
        <w:ind w:left="102" w:right="2996"/>
      </w:pPr>
      <w:hyperlink w:anchor="_bookmark14" w:history="1">
        <w:r>
          <w:t>Artikel</w:t>
        </w:r>
        <w:r>
          <w:rPr>
            <w:spacing w:val="-1"/>
          </w:rPr>
          <w:t xml:space="preserve"> </w:t>
        </w:r>
        <w:r>
          <w:t>15</w:t>
        </w:r>
        <w:r>
          <w:tab/>
        </w:r>
        <w:r>
          <w:t>Änderung des Lebensmittel- und Futtermittelgesetzbuchs</w:t>
        </w:r>
      </w:hyperlink>
      <w:r>
        <w:t xml:space="preserve"> </w:t>
      </w:r>
      <w:hyperlink w:anchor="_bookmark15" w:history="1">
        <w:r>
          <w:t>Artikel</w:t>
        </w:r>
        <w:r>
          <w:rPr>
            <w:spacing w:val="-1"/>
          </w:rPr>
          <w:t xml:space="preserve"> </w:t>
        </w:r>
        <w:r>
          <w:t>16</w:t>
        </w:r>
        <w:r>
          <w:tab/>
          <w:t>Änderung des</w:t>
        </w:r>
        <w:r>
          <w:rPr>
            <w:spacing w:val="-4"/>
          </w:rPr>
          <w:t xml:space="preserve"> </w:t>
        </w:r>
        <w:r>
          <w:t>Bundes-Immissionsschutzgesetzes</w:t>
        </w:r>
      </w:hyperlink>
    </w:p>
    <w:p w14:paraId="5ACF6B95" w14:textId="77777777" w:rsidR="00C66901" w:rsidRDefault="00F47839">
      <w:pPr>
        <w:pStyle w:val="Textkrper"/>
        <w:tabs>
          <w:tab w:val="left" w:pos="1292"/>
        </w:tabs>
        <w:spacing w:before="3"/>
        <w:ind w:left="1292" w:right="975" w:hanging="1191"/>
      </w:pPr>
      <w:hyperlink w:anchor="_bookmark16" w:history="1">
        <w:r>
          <w:t>Artikel</w:t>
        </w:r>
        <w:r>
          <w:rPr>
            <w:spacing w:val="-1"/>
          </w:rPr>
          <w:t xml:space="preserve"> </w:t>
        </w:r>
        <w:r>
          <w:t>17</w:t>
        </w:r>
        <w:r>
          <w:tab/>
          <w:t>Änderung der einundvierzigsten Verordnung zur Durchführung des Bundes-</w:t>
        </w:r>
      </w:hyperlink>
      <w:r>
        <w:t xml:space="preserve"> </w:t>
      </w:r>
      <w:hyperlink w:anchor="_bookmark16" w:history="1">
        <w:r>
          <w:t>Immissionsschutzgesetzes</w:t>
        </w:r>
      </w:hyperlink>
    </w:p>
    <w:p w14:paraId="5ACF6B96" w14:textId="77777777" w:rsidR="00C66901" w:rsidRDefault="00C66901">
      <w:pPr>
        <w:pStyle w:val="Textkrper"/>
        <w:spacing w:before="10"/>
        <w:rPr>
          <w:sz w:val="20"/>
        </w:rPr>
      </w:pPr>
    </w:p>
    <w:p w14:paraId="5ACF6B97" w14:textId="77777777" w:rsidR="00C66901" w:rsidRDefault="00F47839">
      <w:pPr>
        <w:pStyle w:val="Textkrper"/>
        <w:tabs>
          <w:tab w:val="left" w:pos="1292"/>
        </w:tabs>
        <w:spacing w:line="468" w:lineRule="auto"/>
        <w:ind w:left="102" w:right="2749"/>
      </w:pPr>
      <w:hyperlink w:anchor="_bookmark17" w:history="1">
        <w:r>
          <w:t>Artikel</w:t>
        </w:r>
        <w:r>
          <w:rPr>
            <w:spacing w:val="-1"/>
          </w:rPr>
          <w:t xml:space="preserve"> </w:t>
        </w:r>
        <w:r>
          <w:t>18</w:t>
        </w:r>
        <w:r>
          <w:tab/>
          <w:t>Änderung des Umweltschutzprotokoll-Ausführungsgesetzes</w:t>
        </w:r>
      </w:hyperlink>
      <w:r>
        <w:t xml:space="preserve"> </w:t>
      </w:r>
      <w:hyperlink w:anchor="_bookmark18" w:history="1">
        <w:r>
          <w:t>Artikel</w:t>
        </w:r>
        <w:r>
          <w:rPr>
            <w:spacing w:val="-1"/>
          </w:rPr>
          <w:t xml:space="preserve"> </w:t>
        </w:r>
        <w:r>
          <w:t>19</w:t>
        </w:r>
        <w:r>
          <w:tab/>
          <w:t>Änderung des</w:t>
        </w:r>
        <w:r>
          <w:rPr>
            <w:spacing w:val="-3"/>
          </w:rPr>
          <w:t xml:space="preserve"> </w:t>
        </w:r>
        <w:r>
          <w:t>Umweltauditgesetzes</w:t>
        </w:r>
      </w:hyperlink>
    </w:p>
    <w:p w14:paraId="5ACF6B98" w14:textId="77777777" w:rsidR="00C66901" w:rsidRDefault="00F47839">
      <w:pPr>
        <w:pStyle w:val="Textkrper"/>
        <w:tabs>
          <w:tab w:val="left" w:pos="1292"/>
        </w:tabs>
        <w:spacing w:line="465" w:lineRule="auto"/>
        <w:ind w:left="102" w:right="3079"/>
      </w:pPr>
      <w:hyperlink w:anchor="_bookmark19" w:history="1">
        <w:r>
          <w:t>Artikel</w:t>
        </w:r>
        <w:r>
          <w:rPr>
            <w:spacing w:val="-1"/>
          </w:rPr>
          <w:t xml:space="preserve"> </w:t>
        </w:r>
        <w:r>
          <w:t>20</w:t>
        </w:r>
        <w:r>
          <w:tab/>
          <w:t>Änderung des Treibhausgas-Emissionshandelsgesetzes</w:t>
        </w:r>
      </w:hyperlink>
      <w:r>
        <w:t xml:space="preserve"> </w:t>
      </w:r>
      <w:hyperlink w:anchor="_bookmark20" w:history="1">
        <w:r>
          <w:t>Artikel</w:t>
        </w:r>
        <w:r>
          <w:rPr>
            <w:spacing w:val="-1"/>
          </w:rPr>
          <w:t xml:space="preserve"> </w:t>
        </w:r>
        <w:r>
          <w:t>21</w:t>
        </w:r>
        <w:r>
          <w:tab/>
          <w:t>Änderung der Emissionshandelsverordnung</w:t>
        </w:r>
        <w:r>
          <w:rPr>
            <w:spacing w:val="-2"/>
          </w:rPr>
          <w:t xml:space="preserve"> </w:t>
        </w:r>
        <w:r>
          <w:t>2030</w:t>
        </w:r>
      </w:hyperlink>
    </w:p>
    <w:p w14:paraId="5ACF6B99" w14:textId="77777777" w:rsidR="00C66901" w:rsidRDefault="00C66901">
      <w:pPr>
        <w:spacing w:line="465" w:lineRule="auto"/>
        <w:sectPr w:rsidR="00C66901">
          <w:pgSz w:w="11910" w:h="16840"/>
          <w:pgMar w:top="940" w:right="440" w:bottom="280" w:left="1600" w:header="712" w:footer="0" w:gutter="0"/>
          <w:cols w:space="720"/>
        </w:sectPr>
      </w:pPr>
    </w:p>
    <w:p w14:paraId="5ACF6B9A" w14:textId="77777777" w:rsidR="00C66901" w:rsidRDefault="00F47839">
      <w:pPr>
        <w:pStyle w:val="Textkrper"/>
        <w:tabs>
          <w:tab w:val="left" w:pos="1292"/>
        </w:tabs>
        <w:spacing w:before="171"/>
        <w:ind w:left="102"/>
      </w:pPr>
      <w:hyperlink w:anchor="_bookmark21" w:history="1">
        <w:r>
          <w:t>Artikel</w:t>
        </w:r>
        <w:r>
          <w:rPr>
            <w:spacing w:val="-1"/>
          </w:rPr>
          <w:t xml:space="preserve"> </w:t>
        </w:r>
        <w:r>
          <w:t>22</w:t>
        </w:r>
        <w:r>
          <w:tab/>
          <w:t>Änderung des</w:t>
        </w:r>
        <w:r>
          <w:rPr>
            <w:spacing w:val="-3"/>
          </w:rPr>
          <w:t xml:space="preserve"> </w:t>
        </w:r>
        <w:r>
          <w:t>Kreislaufwirtschaftsgesetzes</w:t>
        </w:r>
      </w:hyperlink>
    </w:p>
    <w:p w14:paraId="5ACF6B9B" w14:textId="77777777" w:rsidR="00C66901" w:rsidRDefault="00C66901">
      <w:pPr>
        <w:pStyle w:val="Textkrper"/>
        <w:rPr>
          <w:sz w:val="21"/>
        </w:rPr>
      </w:pPr>
    </w:p>
    <w:p w14:paraId="5ACF6B9C" w14:textId="77777777" w:rsidR="00C66901" w:rsidRDefault="00F47839">
      <w:pPr>
        <w:pStyle w:val="Textkrper"/>
        <w:tabs>
          <w:tab w:val="left" w:pos="1292"/>
        </w:tabs>
        <w:spacing w:line="468" w:lineRule="auto"/>
        <w:ind w:left="102" w:right="2589"/>
      </w:pPr>
      <w:hyperlink w:anchor="_bookmark22" w:history="1">
        <w:r>
          <w:t>Artikel</w:t>
        </w:r>
        <w:r>
          <w:rPr>
            <w:spacing w:val="-1"/>
          </w:rPr>
          <w:t xml:space="preserve"> </w:t>
        </w:r>
        <w:r>
          <w:t>23</w:t>
        </w:r>
        <w:r>
          <w:tab/>
          <w:t>Änderung der Elektro- und Elektronikgeräte-Stoff-Verordnung</w:t>
        </w:r>
      </w:hyperlink>
      <w:r>
        <w:t xml:space="preserve"> </w:t>
      </w:r>
      <w:hyperlink w:anchor="_bookmark23" w:history="1">
        <w:r>
          <w:t>Artikel</w:t>
        </w:r>
        <w:r>
          <w:rPr>
            <w:spacing w:val="-1"/>
          </w:rPr>
          <w:t xml:space="preserve"> </w:t>
        </w:r>
        <w:r>
          <w:t>24</w:t>
        </w:r>
        <w:r>
          <w:tab/>
          <w:t>Änderung des</w:t>
        </w:r>
        <w:r>
          <w:rPr>
            <w:spacing w:val="-4"/>
          </w:rPr>
          <w:t xml:space="preserve"> </w:t>
        </w:r>
        <w:r>
          <w:t>Kohlendioxid-Speicherungsgesetzes</w:t>
        </w:r>
      </w:hyperlink>
    </w:p>
    <w:p w14:paraId="5ACF6B9D" w14:textId="77777777" w:rsidR="00C66901" w:rsidRDefault="00F47839">
      <w:pPr>
        <w:pStyle w:val="Textkrper"/>
        <w:tabs>
          <w:tab w:val="left" w:pos="1292"/>
        </w:tabs>
        <w:spacing w:line="465" w:lineRule="auto"/>
        <w:ind w:left="102" w:right="3654"/>
      </w:pPr>
      <w:hyperlink w:anchor="_bookmark24" w:history="1">
        <w:r>
          <w:t>Artikel</w:t>
        </w:r>
        <w:r>
          <w:rPr>
            <w:spacing w:val="-1"/>
          </w:rPr>
          <w:t xml:space="preserve"> </w:t>
        </w:r>
        <w:r>
          <w:t>25</w:t>
        </w:r>
        <w:r>
          <w:tab/>
        </w:r>
        <w:r>
          <w:t>Änderung des Elektro- und Elektronikgerätegesetz</w:t>
        </w:r>
      </w:hyperlink>
      <w:r>
        <w:t xml:space="preserve"> </w:t>
      </w:r>
      <w:hyperlink w:anchor="_bookmark25" w:history="1">
        <w:r>
          <w:t>Artikel</w:t>
        </w:r>
        <w:r>
          <w:rPr>
            <w:spacing w:val="-1"/>
          </w:rPr>
          <w:t xml:space="preserve"> </w:t>
        </w:r>
        <w:r>
          <w:t>26</w:t>
        </w:r>
        <w:r>
          <w:tab/>
          <w:t>Änderung des</w:t>
        </w:r>
        <w:r>
          <w:rPr>
            <w:spacing w:val="-3"/>
          </w:rPr>
          <w:t xml:space="preserve"> </w:t>
        </w:r>
        <w:r>
          <w:t>Verpackungsgesetzes</w:t>
        </w:r>
      </w:hyperlink>
    </w:p>
    <w:p w14:paraId="5ACF6B9E" w14:textId="77777777" w:rsidR="00C66901" w:rsidRDefault="00F47839">
      <w:pPr>
        <w:pStyle w:val="Textkrper"/>
        <w:tabs>
          <w:tab w:val="left" w:pos="1292"/>
        </w:tabs>
        <w:spacing w:before="5"/>
        <w:ind w:left="102"/>
      </w:pPr>
      <w:hyperlink w:anchor="_bookmark26" w:history="1">
        <w:r>
          <w:t>Artikel</w:t>
        </w:r>
        <w:r>
          <w:rPr>
            <w:spacing w:val="-1"/>
          </w:rPr>
          <w:t xml:space="preserve"> </w:t>
        </w:r>
        <w:r>
          <w:t>27</w:t>
        </w:r>
        <w:r>
          <w:tab/>
          <w:t>Änderung des</w:t>
        </w:r>
        <w:r>
          <w:rPr>
            <w:spacing w:val="-3"/>
          </w:rPr>
          <w:t xml:space="preserve"> </w:t>
        </w:r>
        <w:r>
          <w:t>Deutsche-Welle-Gesetzes</w:t>
        </w:r>
      </w:hyperlink>
    </w:p>
    <w:p w14:paraId="5ACF6B9F" w14:textId="77777777" w:rsidR="00C66901" w:rsidRDefault="00C66901">
      <w:pPr>
        <w:pStyle w:val="Textkrper"/>
        <w:spacing w:before="9"/>
        <w:rPr>
          <w:sz w:val="20"/>
        </w:rPr>
      </w:pPr>
    </w:p>
    <w:p w14:paraId="5ACF6BA0" w14:textId="77777777" w:rsidR="00C66901" w:rsidRDefault="00F47839">
      <w:pPr>
        <w:pStyle w:val="Textkrper"/>
        <w:tabs>
          <w:tab w:val="left" w:pos="1292"/>
        </w:tabs>
        <w:ind w:left="1292" w:right="975" w:hanging="1191"/>
      </w:pPr>
      <w:hyperlink w:anchor="_bookmark27" w:history="1">
        <w:r>
          <w:t>Artikel</w:t>
        </w:r>
        <w:r>
          <w:rPr>
            <w:spacing w:val="-1"/>
          </w:rPr>
          <w:t xml:space="preserve"> </w:t>
        </w:r>
        <w:r>
          <w:t>28</w:t>
        </w:r>
        <w:r>
          <w:tab/>
          <w:t>Änderung der Verordnung über Steuervergünstigungen zur Förderung des</w:t>
        </w:r>
      </w:hyperlink>
      <w:r>
        <w:t xml:space="preserve"> </w:t>
      </w:r>
      <w:hyperlink w:anchor="_bookmark27" w:history="1">
        <w:r>
          <w:t>Baues von</w:t>
        </w:r>
        <w:r>
          <w:rPr>
            <w:spacing w:val="-1"/>
          </w:rPr>
          <w:t xml:space="preserve"> </w:t>
        </w:r>
        <w:r>
          <w:t>Landarbeiterwohnungen</w:t>
        </w:r>
      </w:hyperlink>
    </w:p>
    <w:p w14:paraId="5ACF6BA1" w14:textId="77777777" w:rsidR="00C66901" w:rsidRDefault="00C66901">
      <w:pPr>
        <w:pStyle w:val="Textkrper"/>
        <w:spacing w:before="11"/>
        <w:rPr>
          <w:sz w:val="20"/>
        </w:rPr>
      </w:pPr>
    </w:p>
    <w:p w14:paraId="5ACF6BA2" w14:textId="77777777" w:rsidR="00C66901" w:rsidRDefault="00F47839">
      <w:pPr>
        <w:pStyle w:val="Textkrper"/>
        <w:tabs>
          <w:tab w:val="left" w:pos="1292"/>
        </w:tabs>
        <w:spacing w:line="468" w:lineRule="auto"/>
        <w:ind w:left="102" w:right="4022"/>
      </w:pPr>
      <w:hyperlink w:anchor="_bookmark28" w:history="1">
        <w:r>
          <w:t>Artikel</w:t>
        </w:r>
        <w:r>
          <w:rPr>
            <w:spacing w:val="-1"/>
          </w:rPr>
          <w:t xml:space="preserve"> </w:t>
        </w:r>
        <w:r>
          <w:t>29</w:t>
        </w:r>
        <w:r>
          <w:tab/>
          <w:t>Änderung der Integrationskursverordnung</w:t>
        </w:r>
      </w:hyperlink>
      <w:r>
        <w:t xml:space="preserve"> </w:t>
      </w:r>
      <w:hyperlink w:anchor="_bookmark29" w:history="1">
        <w:r>
          <w:t>Artikel</w:t>
        </w:r>
        <w:r>
          <w:rPr>
            <w:spacing w:val="-1"/>
          </w:rPr>
          <w:t xml:space="preserve"> </w:t>
        </w:r>
        <w:r>
          <w:t>30</w:t>
        </w:r>
        <w:r>
          <w:tab/>
          <w:t>Änderung der Deutschsprachförderverordnung</w:t>
        </w:r>
      </w:hyperlink>
      <w:r>
        <w:t xml:space="preserve"> </w:t>
      </w:r>
      <w:hyperlink w:anchor="_bookmark30" w:history="1">
        <w:r>
          <w:t>Artikel</w:t>
        </w:r>
        <w:r>
          <w:rPr>
            <w:spacing w:val="-1"/>
          </w:rPr>
          <w:t xml:space="preserve"> </w:t>
        </w:r>
        <w:r>
          <w:t>31</w:t>
        </w:r>
        <w:r>
          <w:tab/>
          <w:t>Änderung des</w:t>
        </w:r>
        <w:r>
          <w:rPr>
            <w:spacing w:val="-4"/>
          </w:rPr>
          <w:t xml:space="preserve"> </w:t>
        </w:r>
        <w:r>
          <w:t>Statistikregistergesetzes</w:t>
        </w:r>
      </w:hyperlink>
    </w:p>
    <w:p w14:paraId="5ACF6BA3" w14:textId="77777777" w:rsidR="00C66901" w:rsidRDefault="00F47839">
      <w:pPr>
        <w:pStyle w:val="Textkrper"/>
        <w:tabs>
          <w:tab w:val="left" w:pos="1292"/>
        </w:tabs>
        <w:spacing w:line="465" w:lineRule="auto"/>
        <w:ind w:left="102" w:right="3191"/>
      </w:pPr>
      <w:hyperlink w:anchor="_bookmark31" w:history="1">
        <w:r>
          <w:t>Artikel</w:t>
        </w:r>
        <w:r>
          <w:rPr>
            <w:spacing w:val="-1"/>
          </w:rPr>
          <w:t xml:space="preserve"> </w:t>
        </w:r>
        <w:r>
          <w:t>32</w:t>
        </w:r>
        <w:r>
          <w:tab/>
          <w:t>Änderung des Verwaltungsdatenverwendungsgesetzes</w:t>
        </w:r>
      </w:hyperlink>
      <w:r>
        <w:t xml:space="preserve"> </w:t>
      </w:r>
      <w:hyperlink w:anchor="_bookmark32" w:history="1">
        <w:r>
          <w:t>Artikel</w:t>
        </w:r>
        <w:r>
          <w:rPr>
            <w:spacing w:val="-1"/>
          </w:rPr>
          <w:t xml:space="preserve"> </w:t>
        </w:r>
        <w:r>
          <w:t>33</w:t>
        </w:r>
        <w:r>
          <w:tab/>
          <w:t>Änderung des</w:t>
        </w:r>
        <w:r>
          <w:rPr>
            <w:spacing w:val="-3"/>
          </w:rPr>
          <w:t xml:space="preserve"> </w:t>
        </w:r>
        <w:r>
          <w:t>Rechtspflegergesetzes</w:t>
        </w:r>
      </w:hyperlink>
    </w:p>
    <w:p w14:paraId="5ACF6BA4" w14:textId="77777777" w:rsidR="00C66901" w:rsidRDefault="00F47839">
      <w:pPr>
        <w:pStyle w:val="Textkrper"/>
        <w:tabs>
          <w:tab w:val="left" w:pos="1292"/>
        </w:tabs>
        <w:spacing w:before="4"/>
        <w:ind w:left="102"/>
      </w:pPr>
      <w:hyperlink w:anchor="_bookmark33" w:history="1">
        <w:r>
          <w:t>Artikel</w:t>
        </w:r>
        <w:r>
          <w:rPr>
            <w:spacing w:val="-1"/>
          </w:rPr>
          <w:t xml:space="preserve"> </w:t>
        </w:r>
        <w:r>
          <w:t>34</w:t>
        </w:r>
        <w:r>
          <w:tab/>
          <w:t>Änderung der</w:t>
        </w:r>
        <w:r>
          <w:rPr>
            <w:spacing w:val="-2"/>
          </w:rPr>
          <w:t xml:space="preserve"> </w:t>
        </w:r>
        <w:r>
          <w:t>Bundesnotarordnung</w:t>
        </w:r>
      </w:hyperlink>
    </w:p>
    <w:p w14:paraId="5ACF6BA5" w14:textId="77777777" w:rsidR="00C66901" w:rsidRDefault="00C66901">
      <w:pPr>
        <w:pStyle w:val="Textkrper"/>
        <w:spacing w:before="9"/>
        <w:rPr>
          <w:sz w:val="20"/>
        </w:rPr>
      </w:pPr>
    </w:p>
    <w:p w14:paraId="5ACF6BA6" w14:textId="77777777" w:rsidR="00C66901" w:rsidRDefault="00F47839">
      <w:pPr>
        <w:pStyle w:val="Textkrper"/>
        <w:tabs>
          <w:tab w:val="left" w:pos="1292"/>
        </w:tabs>
        <w:ind w:left="102"/>
      </w:pPr>
      <w:hyperlink w:anchor="_bookmark34" w:history="1">
        <w:r>
          <w:t>Artikel</w:t>
        </w:r>
        <w:r>
          <w:rPr>
            <w:spacing w:val="-1"/>
          </w:rPr>
          <w:t xml:space="preserve"> </w:t>
        </w:r>
        <w:r>
          <w:t>35</w:t>
        </w:r>
        <w:r>
          <w:tab/>
          <w:t>Änderung des</w:t>
        </w:r>
        <w:r>
          <w:rPr>
            <w:spacing w:val="-3"/>
          </w:rPr>
          <w:t xml:space="preserve"> </w:t>
        </w:r>
        <w:r>
          <w:t>Rechtsdienstleistungsgesetzes</w:t>
        </w:r>
      </w:hyperlink>
    </w:p>
    <w:p w14:paraId="5ACF6BA7" w14:textId="77777777" w:rsidR="00C66901" w:rsidRDefault="00C66901">
      <w:pPr>
        <w:pStyle w:val="Textkrper"/>
        <w:rPr>
          <w:sz w:val="21"/>
        </w:rPr>
      </w:pPr>
    </w:p>
    <w:p w14:paraId="5ACF6BA8" w14:textId="77777777" w:rsidR="00C66901" w:rsidRDefault="00F47839">
      <w:pPr>
        <w:pStyle w:val="Textkrper"/>
        <w:tabs>
          <w:tab w:val="left" w:pos="1292"/>
        </w:tabs>
        <w:spacing w:line="465" w:lineRule="auto"/>
        <w:ind w:left="102" w:right="1270"/>
      </w:pPr>
      <w:hyperlink w:anchor="_bookmark35" w:history="1">
        <w:r>
          <w:t>Artikel</w:t>
        </w:r>
        <w:r>
          <w:rPr>
            <w:spacing w:val="-1"/>
          </w:rPr>
          <w:t xml:space="preserve"> </w:t>
        </w:r>
        <w:r>
          <w:t>36</w:t>
        </w:r>
        <w:r>
          <w:tab/>
          <w:t>Änderung des Gesetzes betreffend die Einführung der Zivilprozessordnung</w:t>
        </w:r>
      </w:hyperlink>
      <w:r>
        <w:t xml:space="preserve"> </w:t>
      </w:r>
      <w:hyperlink w:anchor="_bookmark36" w:history="1">
        <w:r>
          <w:t>Artikel</w:t>
        </w:r>
        <w:r>
          <w:rPr>
            <w:spacing w:val="-1"/>
          </w:rPr>
          <w:t xml:space="preserve"> </w:t>
        </w:r>
        <w:r>
          <w:t>37</w:t>
        </w:r>
        <w:r>
          <w:tab/>
          <w:t>Änderung der</w:t>
        </w:r>
        <w:r>
          <w:rPr>
            <w:spacing w:val="-2"/>
          </w:rPr>
          <w:t xml:space="preserve"> </w:t>
        </w:r>
        <w:r>
          <w:t>Zivilprozessordnung</w:t>
        </w:r>
      </w:hyperlink>
    </w:p>
    <w:p w14:paraId="5ACF6BA9" w14:textId="77777777" w:rsidR="00C66901" w:rsidRDefault="00F47839">
      <w:pPr>
        <w:pStyle w:val="Textkrper"/>
        <w:tabs>
          <w:tab w:val="left" w:pos="1292"/>
        </w:tabs>
        <w:spacing w:before="3"/>
        <w:ind w:left="102"/>
      </w:pPr>
      <w:hyperlink w:anchor="_bookmark37" w:history="1">
        <w:r>
          <w:t>Artikel</w:t>
        </w:r>
        <w:r>
          <w:rPr>
            <w:spacing w:val="-1"/>
          </w:rPr>
          <w:t xml:space="preserve"> </w:t>
        </w:r>
        <w:r>
          <w:t>38</w:t>
        </w:r>
        <w:r>
          <w:tab/>
          <w:t>Änderung der</w:t>
        </w:r>
        <w:r>
          <w:rPr>
            <w:spacing w:val="-4"/>
          </w:rPr>
          <w:t xml:space="preserve"> </w:t>
        </w:r>
        <w:r>
          <w:t>Insolvenzordnu</w:t>
        </w:r>
        <w:r>
          <w:t>ng</w:t>
        </w:r>
      </w:hyperlink>
    </w:p>
    <w:p w14:paraId="5ACF6BAA" w14:textId="77777777" w:rsidR="00C66901" w:rsidRDefault="00C66901">
      <w:pPr>
        <w:pStyle w:val="Textkrper"/>
        <w:spacing w:before="11"/>
        <w:rPr>
          <w:sz w:val="20"/>
        </w:rPr>
      </w:pPr>
    </w:p>
    <w:p w14:paraId="5ACF6BAB" w14:textId="77777777" w:rsidR="00C66901" w:rsidRDefault="00F47839">
      <w:pPr>
        <w:pStyle w:val="Textkrper"/>
        <w:tabs>
          <w:tab w:val="left" w:pos="1292"/>
        </w:tabs>
        <w:ind w:left="102"/>
      </w:pPr>
      <w:hyperlink w:anchor="_bookmark38" w:history="1">
        <w:r>
          <w:t>Artikel</w:t>
        </w:r>
        <w:r>
          <w:rPr>
            <w:spacing w:val="-1"/>
          </w:rPr>
          <w:t xml:space="preserve"> </w:t>
        </w:r>
        <w:r>
          <w:t>39</w:t>
        </w:r>
        <w:r>
          <w:tab/>
          <w:t>Änderung des</w:t>
        </w:r>
        <w:r>
          <w:rPr>
            <w:spacing w:val="-3"/>
          </w:rPr>
          <w:t xml:space="preserve"> </w:t>
        </w:r>
        <w:r>
          <w:t>Insolvenzstatistikgesetzes</w:t>
        </w:r>
      </w:hyperlink>
    </w:p>
    <w:p w14:paraId="5ACF6BAC" w14:textId="77777777" w:rsidR="00C66901" w:rsidRDefault="00C66901">
      <w:pPr>
        <w:pStyle w:val="Textkrper"/>
        <w:spacing w:before="9"/>
        <w:rPr>
          <w:sz w:val="20"/>
        </w:rPr>
      </w:pPr>
    </w:p>
    <w:p w14:paraId="5ACF6BAD" w14:textId="77777777" w:rsidR="00C66901" w:rsidRDefault="00F47839">
      <w:pPr>
        <w:pStyle w:val="Textkrper"/>
        <w:tabs>
          <w:tab w:val="left" w:pos="1292"/>
        </w:tabs>
        <w:spacing w:line="468" w:lineRule="auto"/>
        <w:ind w:left="102" w:right="3915"/>
      </w:pPr>
      <w:hyperlink w:anchor="_bookmark39" w:history="1">
        <w:r>
          <w:t>Artikel</w:t>
        </w:r>
        <w:r>
          <w:rPr>
            <w:spacing w:val="-1"/>
          </w:rPr>
          <w:t xml:space="preserve"> </w:t>
        </w:r>
        <w:r>
          <w:t>40</w:t>
        </w:r>
        <w:r>
          <w:tab/>
          <w:t>Änderung der Partnerschaftsregisterverordnung</w:t>
        </w:r>
      </w:hyperlink>
      <w:r>
        <w:t xml:space="preserve"> </w:t>
      </w:r>
      <w:hyperlink w:anchor="_bookmark40" w:history="1">
        <w:r>
          <w:t>Artikel</w:t>
        </w:r>
        <w:r>
          <w:rPr>
            <w:spacing w:val="-1"/>
          </w:rPr>
          <w:t xml:space="preserve"> </w:t>
        </w:r>
        <w:r>
          <w:t>41</w:t>
        </w:r>
        <w:r>
          <w:tab/>
          <w:t>Änderung der</w:t>
        </w:r>
        <w:r>
          <w:rPr>
            <w:spacing w:val="-4"/>
          </w:rPr>
          <w:t xml:space="preserve"> </w:t>
        </w:r>
        <w:r>
          <w:t>Grundbuchordnung</w:t>
        </w:r>
      </w:hyperlink>
    </w:p>
    <w:p w14:paraId="5ACF6BAE" w14:textId="77777777" w:rsidR="00C66901" w:rsidRDefault="00F47839">
      <w:pPr>
        <w:pStyle w:val="Textkrper"/>
        <w:tabs>
          <w:tab w:val="left" w:pos="1292"/>
        </w:tabs>
        <w:spacing w:line="465" w:lineRule="auto"/>
        <w:ind w:left="102" w:right="4977"/>
      </w:pPr>
      <w:hyperlink w:anchor="_bookmark41" w:history="1">
        <w:r>
          <w:t>Artikel</w:t>
        </w:r>
        <w:r>
          <w:rPr>
            <w:spacing w:val="-1"/>
          </w:rPr>
          <w:t xml:space="preserve"> </w:t>
        </w:r>
        <w:r>
          <w:t>42</w:t>
        </w:r>
        <w:r>
          <w:tab/>
          <w:t>Änderung der Grundbuchverfügung</w:t>
        </w:r>
      </w:hyperlink>
      <w:r>
        <w:t xml:space="preserve"> </w:t>
      </w:r>
      <w:hyperlink w:anchor="_bookmark42" w:history="1">
        <w:r>
          <w:t>Artikel</w:t>
        </w:r>
        <w:r>
          <w:rPr>
            <w:spacing w:val="-1"/>
          </w:rPr>
          <w:t xml:space="preserve"> </w:t>
        </w:r>
        <w:r>
          <w:t>43</w:t>
        </w:r>
        <w:r>
          <w:tab/>
          <w:t>Änderung der</w:t>
        </w:r>
        <w:r>
          <w:rPr>
            <w:spacing w:val="-9"/>
          </w:rPr>
          <w:t xml:space="preserve"> </w:t>
        </w:r>
        <w:r>
          <w:t>Schiffsregisterordnung</w:t>
        </w:r>
      </w:hyperlink>
    </w:p>
    <w:p w14:paraId="5ACF6BAF" w14:textId="77777777" w:rsidR="00C66901" w:rsidRDefault="00F47839">
      <w:pPr>
        <w:pStyle w:val="Textkrper"/>
        <w:tabs>
          <w:tab w:val="left" w:pos="1292"/>
        </w:tabs>
        <w:spacing w:before="5" w:line="465" w:lineRule="auto"/>
        <w:ind w:left="102" w:right="1626"/>
      </w:pPr>
      <w:hyperlink w:anchor="_bookmark43" w:history="1">
        <w:r>
          <w:t>Artikel</w:t>
        </w:r>
        <w:r>
          <w:rPr>
            <w:spacing w:val="-1"/>
          </w:rPr>
          <w:t xml:space="preserve"> </w:t>
        </w:r>
        <w:r>
          <w:t>44</w:t>
        </w:r>
        <w:r>
          <w:tab/>
          <w:t xml:space="preserve">Änderung der Verordnung zur Durchführung der </w:t>
        </w:r>
        <w:r>
          <w:t>Schiffsregisterordnung</w:t>
        </w:r>
      </w:hyperlink>
      <w:r>
        <w:t xml:space="preserve"> </w:t>
      </w:r>
      <w:hyperlink w:anchor="_bookmark44" w:history="1">
        <w:r>
          <w:t>Artikel</w:t>
        </w:r>
        <w:r>
          <w:rPr>
            <w:spacing w:val="-1"/>
          </w:rPr>
          <w:t xml:space="preserve"> </w:t>
        </w:r>
        <w:r>
          <w:t>45</w:t>
        </w:r>
        <w:r>
          <w:tab/>
          <w:t>Änderung der</w:t>
        </w:r>
        <w:r>
          <w:rPr>
            <w:spacing w:val="-2"/>
          </w:rPr>
          <w:t xml:space="preserve"> </w:t>
        </w:r>
        <w:r>
          <w:t>Handelsregisterverordnung</w:t>
        </w:r>
      </w:hyperlink>
    </w:p>
    <w:p w14:paraId="5ACF6BB0" w14:textId="77777777" w:rsidR="00C66901" w:rsidRDefault="00F47839">
      <w:pPr>
        <w:pStyle w:val="Textkrper"/>
        <w:tabs>
          <w:tab w:val="left" w:pos="1292"/>
        </w:tabs>
        <w:spacing w:before="5"/>
        <w:ind w:left="1292" w:right="975" w:hanging="1191"/>
      </w:pPr>
      <w:hyperlink w:anchor="_bookmark45" w:history="1">
        <w:r>
          <w:t>Artikel</w:t>
        </w:r>
        <w:r>
          <w:rPr>
            <w:spacing w:val="-1"/>
          </w:rPr>
          <w:t xml:space="preserve"> </w:t>
        </w:r>
        <w:r>
          <w:t>46</w:t>
        </w:r>
        <w:r>
          <w:tab/>
          <w:t>Änderung</w:t>
        </w:r>
        <w:r>
          <w:rPr>
            <w:spacing w:val="-4"/>
          </w:rPr>
          <w:t xml:space="preserve"> </w:t>
        </w:r>
        <w:r>
          <w:t>des</w:t>
        </w:r>
        <w:r>
          <w:rPr>
            <w:spacing w:val="-8"/>
          </w:rPr>
          <w:t xml:space="preserve"> </w:t>
        </w:r>
        <w:r>
          <w:t>Gesetzes</w:t>
        </w:r>
        <w:r>
          <w:rPr>
            <w:spacing w:val="-6"/>
          </w:rPr>
          <w:t xml:space="preserve"> </w:t>
        </w:r>
        <w:r>
          <w:t>über</w:t>
        </w:r>
        <w:r>
          <w:rPr>
            <w:spacing w:val="-3"/>
          </w:rPr>
          <w:t xml:space="preserve"> </w:t>
        </w:r>
        <w:r>
          <w:t>das</w:t>
        </w:r>
        <w:r>
          <w:rPr>
            <w:spacing w:val="-4"/>
          </w:rPr>
          <w:t xml:space="preserve"> </w:t>
        </w:r>
        <w:r>
          <w:t>Verfahren</w:t>
        </w:r>
        <w:r>
          <w:rPr>
            <w:spacing w:val="-4"/>
          </w:rPr>
          <w:t xml:space="preserve"> </w:t>
        </w:r>
        <w:r>
          <w:t>in</w:t>
        </w:r>
        <w:r>
          <w:rPr>
            <w:spacing w:val="-6"/>
          </w:rPr>
          <w:t xml:space="preserve"> </w:t>
        </w:r>
        <w:r>
          <w:t>Familiensachen</w:t>
        </w:r>
        <w:r>
          <w:rPr>
            <w:spacing w:val="-4"/>
          </w:rPr>
          <w:t xml:space="preserve"> </w:t>
        </w:r>
        <w:r>
          <w:t>und</w:t>
        </w:r>
        <w:r>
          <w:rPr>
            <w:spacing w:val="-6"/>
          </w:rPr>
          <w:t xml:space="preserve"> </w:t>
        </w:r>
        <w:r>
          <w:t>in</w:t>
        </w:r>
        <w:r>
          <w:rPr>
            <w:spacing w:val="-4"/>
          </w:rPr>
          <w:t xml:space="preserve"> </w:t>
        </w:r>
        <w:r>
          <w:t>den</w:t>
        </w:r>
        <w:r>
          <w:rPr>
            <w:spacing w:val="-9"/>
          </w:rPr>
          <w:t xml:space="preserve"> </w:t>
        </w:r>
        <w:r>
          <w:t>An-</w:t>
        </w:r>
      </w:hyperlink>
      <w:r>
        <w:t xml:space="preserve"> </w:t>
      </w:r>
      <w:hyperlink w:anchor="_bookmark45" w:history="1">
        <w:r>
          <w:t>gelegenheiten der freiwilligen</w:t>
        </w:r>
        <w:r>
          <w:rPr>
            <w:spacing w:val="-7"/>
          </w:rPr>
          <w:t xml:space="preserve"> </w:t>
        </w:r>
        <w:r>
          <w:t>Gerichtsbarkeit</w:t>
        </w:r>
      </w:hyperlink>
    </w:p>
    <w:p w14:paraId="5ACF6BB1" w14:textId="77777777" w:rsidR="00C66901" w:rsidRDefault="00C66901">
      <w:pPr>
        <w:pStyle w:val="Textkrper"/>
        <w:spacing w:before="10"/>
        <w:rPr>
          <w:sz w:val="20"/>
        </w:rPr>
      </w:pPr>
    </w:p>
    <w:p w14:paraId="5ACF6BB2" w14:textId="77777777" w:rsidR="00C66901" w:rsidRDefault="00F47839">
      <w:pPr>
        <w:pStyle w:val="Textkrper"/>
        <w:tabs>
          <w:tab w:val="left" w:pos="1292"/>
        </w:tabs>
        <w:spacing w:before="1" w:line="465" w:lineRule="auto"/>
        <w:ind w:left="102" w:right="3689"/>
      </w:pPr>
      <w:hyperlink w:anchor="_bookmark46" w:history="1">
        <w:r>
          <w:t>Artikel</w:t>
        </w:r>
        <w:r>
          <w:rPr>
            <w:spacing w:val="-1"/>
          </w:rPr>
          <w:t xml:space="preserve"> </w:t>
        </w:r>
        <w:r>
          <w:t>47</w:t>
        </w:r>
        <w:r>
          <w:tab/>
          <w:t>Änderung des Gerichts- und Notarkostengesetzes</w:t>
        </w:r>
      </w:hyperlink>
      <w:r>
        <w:t xml:space="preserve"> </w:t>
      </w:r>
      <w:hyperlink w:anchor="_bookmark47" w:history="1">
        <w:r>
          <w:t>Artikel</w:t>
        </w:r>
        <w:r>
          <w:rPr>
            <w:spacing w:val="-1"/>
          </w:rPr>
          <w:t xml:space="preserve"> </w:t>
        </w:r>
        <w:r>
          <w:t>48</w:t>
        </w:r>
        <w:r>
          <w:tab/>
          <w:t>Änderung des</w:t>
        </w:r>
        <w:r>
          <w:rPr>
            <w:spacing w:val="-8"/>
          </w:rPr>
          <w:t xml:space="preserve"> </w:t>
        </w:r>
        <w:r>
          <w:t>Justizverwaltungskostengesetzes</w:t>
        </w:r>
      </w:hyperlink>
    </w:p>
    <w:p w14:paraId="5ACF6BB3" w14:textId="77777777" w:rsidR="00C66901" w:rsidRDefault="00F47839">
      <w:pPr>
        <w:pStyle w:val="Textkrper"/>
        <w:tabs>
          <w:tab w:val="left" w:pos="1292"/>
        </w:tabs>
        <w:spacing w:before="2" w:line="468" w:lineRule="auto"/>
        <w:ind w:left="102" w:right="1954"/>
      </w:pPr>
      <w:hyperlink w:anchor="_bookmark48" w:history="1">
        <w:r>
          <w:t>Artikel</w:t>
        </w:r>
        <w:r>
          <w:rPr>
            <w:spacing w:val="-1"/>
          </w:rPr>
          <w:t xml:space="preserve"> </w:t>
        </w:r>
        <w:r>
          <w:t>49</w:t>
        </w:r>
        <w:r>
          <w:tab/>
          <w:t>Änderung des Einführungsgesetzes zum Bürgerlichen Gesetzbuche</w:t>
        </w:r>
      </w:hyperlink>
      <w:r>
        <w:t xml:space="preserve"> </w:t>
      </w:r>
      <w:hyperlink w:anchor="_bookmark49" w:history="1">
        <w:r>
          <w:t>Artikel</w:t>
        </w:r>
        <w:r>
          <w:rPr>
            <w:spacing w:val="-1"/>
          </w:rPr>
          <w:t xml:space="preserve"> </w:t>
        </w:r>
        <w:r>
          <w:t>50</w:t>
        </w:r>
        <w:r>
          <w:tab/>
          <w:t>Änderung des</w:t>
        </w:r>
        <w:r>
          <w:rPr>
            <w:spacing w:val="-3"/>
          </w:rPr>
          <w:t xml:space="preserve"> </w:t>
        </w:r>
        <w:r>
          <w:t>Steuerberatungsgesetzes</w:t>
        </w:r>
      </w:hyperlink>
    </w:p>
    <w:p w14:paraId="5ACF6BB4" w14:textId="77777777" w:rsidR="00C66901" w:rsidRDefault="00C66901">
      <w:pPr>
        <w:spacing w:line="468" w:lineRule="auto"/>
        <w:sectPr w:rsidR="00C66901">
          <w:pgSz w:w="11910" w:h="16840"/>
          <w:pgMar w:top="940" w:right="440" w:bottom="280" w:left="1600" w:header="712" w:footer="0" w:gutter="0"/>
          <w:cols w:space="720"/>
        </w:sectPr>
      </w:pPr>
    </w:p>
    <w:p w14:paraId="5ACF6BB5" w14:textId="77777777" w:rsidR="00C66901" w:rsidRDefault="00F47839">
      <w:pPr>
        <w:pStyle w:val="Textkrper"/>
        <w:tabs>
          <w:tab w:val="left" w:pos="1292"/>
        </w:tabs>
        <w:spacing w:before="171"/>
        <w:ind w:left="102"/>
      </w:pPr>
      <w:hyperlink w:anchor="_bookmark50" w:history="1">
        <w:r>
          <w:t>Artikel</w:t>
        </w:r>
        <w:r>
          <w:rPr>
            <w:spacing w:val="-1"/>
          </w:rPr>
          <w:t xml:space="preserve"> </w:t>
        </w:r>
        <w:r>
          <w:t>51</w:t>
        </w:r>
        <w:r>
          <w:tab/>
          <w:t>Änderung des</w:t>
        </w:r>
        <w:r>
          <w:rPr>
            <w:spacing w:val="-2"/>
          </w:rPr>
          <w:t xml:space="preserve"> </w:t>
        </w:r>
        <w:r>
          <w:t>Han</w:t>
        </w:r>
        <w:r>
          <w:t>delsgesetzbuchs</w:t>
        </w:r>
      </w:hyperlink>
    </w:p>
    <w:p w14:paraId="5ACF6BB6" w14:textId="77777777" w:rsidR="00C66901" w:rsidRDefault="00C66901">
      <w:pPr>
        <w:pStyle w:val="Textkrper"/>
        <w:rPr>
          <w:sz w:val="21"/>
        </w:rPr>
      </w:pPr>
    </w:p>
    <w:p w14:paraId="5ACF6BB7" w14:textId="77777777" w:rsidR="00C66901" w:rsidRDefault="00F47839">
      <w:pPr>
        <w:pStyle w:val="Textkrper"/>
        <w:tabs>
          <w:tab w:val="left" w:pos="1292"/>
        </w:tabs>
        <w:spacing w:line="468" w:lineRule="auto"/>
        <w:ind w:left="102" w:right="2616"/>
      </w:pPr>
      <w:hyperlink w:anchor="_bookmark51" w:history="1">
        <w:r>
          <w:t>Artikel</w:t>
        </w:r>
        <w:r>
          <w:rPr>
            <w:spacing w:val="-1"/>
          </w:rPr>
          <w:t xml:space="preserve"> </w:t>
        </w:r>
        <w:r>
          <w:t>52</w:t>
        </w:r>
        <w:r>
          <w:tab/>
          <w:t>Änderung des Einführungsgesetzes zum Handelsgesetzbuch</w:t>
        </w:r>
      </w:hyperlink>
      <w:r>
        <w:t xml:space="preserve"> </w:t>
      </w:r>
      <w:hyperlink w:anchor="_bookmark52" w:history="1">
        <w:r>
          <w:t>Artikel</w:t>
        </w:r>
        <w:r>
          <w:rPr>
            <w:spacing w:val="-1"/>
          </w:rPr>
          <w:t xml:space="preserve"> </w:t>
        </w:r>
        <w:r>
          <w:t>53</w:t>
        </w:r>
        <w:r>
          <w:tab/>
          <w:t>Änderung des</w:t>
        </w:r>
        <w:r>
          <w:rPr>
            <w:spacing w:val="-5"/>
          </w:rPr>
          <w:t xml:space="preserve"> </w:t>
        </w:r>
        <w:r>
          <w:t>Transparenzrichtlinie-Gesetzes</w:t>
        </w:r>
      </w:hyperlink>
    </w:p>
    <w:p w14:paraId="5ACF6BB8" w14:textId="77777777" w:rsidR="00C66901" w:rsidRDefault="00F47839">
      <w:pPr>
        <w:pStyle w:val="Textkrper"/>
        <w:tabs>
          <w:tab w:val="left" w:pos="1292"/>
        </w:tabs>
        <w:spacing w:line="465" w:lineRule="auto"/>
        <w:ind w:left="102" w:right="3888"/>
      </w:pPr>
      <w:hyperlink w:anchor="_bookmark53" w:history="1">
        <w:r>
          <w:t>Artikel</w:t>
        </w:r>
        <w:r>
          <w:rPr>
            <w:spacing w:val="-1"/>
          </w:rPr>
          <w:t xml:space="preserve"> </w:t>
        </w:r>
        <w:r>
          <w:t>54</w:t>
        </w:r>
        <w:r>
          <w:tab/>
          <w:t>Änderung der Unternehmensregisterverordnung</w:t>
        </w:r>
      </w:hyperlink>
      <w:r>
        <w:t xml:space="preserve"> </w:t>
      </w:r>
      <w:hyperlink w:anchor="_bookmark54" w:history="1">
        <w:r>
          <w:t>Artikel</w:t>
        </w:r>
        <w:r>
          <w:rPr>
            <w:spacing w:val="-1"/>
          </w:rPr>
          <w:t xml:space="preserve"> </w:t>
        </w:r>
        <w:r>
          <w:t>55</w:t>
        </w:r>
        <w:r>
          <w:tab/>
          <w:t>Änderung des</w:t>
        </w:r>
        <w:r>
          <w:rPr>
            <w:spacing w:val="-4"/>
          </w:rPr>
          <w:t xml:space="preserve"> </w:t>
        </w:r>
        <w:r>
          <w:t>Binnenschifffahrtsgesetzes</w:t>
        </w:r>
      </w:hyperlink>
    </w:p>
    <w:p w14:paraId="5ACF6BB9" w14:textId="77777777" w:rsidR="00C66901" w:rsidRDefault="00F47839">
      <w:pPr>
        <w:pStyle w:val="Textkrper"/>
        <w:tabs>
          <w:tab w:val="left" w:pos="1292"/>
        </w:tabs>
        <w:spacing w:before="5"/>
        <w:ind w:left="102"/>
      </w:pPr>
      <w:hyperlink w:anchor="_bookmark55" w:history="1">
        <w:r>
          <w:t>Artikel</w:t>
        </w:r>
        <w:r>
          <w:rPr>
            <w:spacing w:val="-1"/>
          </w:rPr>
          <w:t xml:space="preserve"> </w:t>
        </w:r>
        <w:r>
          <w:t>56</w:t>
        </w:r>
        <w:r>
          <w:tab/>
          <w:t>Änderung des Gesetzes über den</w:t>
        </w:r>
        <w:r>
          <w:rPr>
            <w:spacing w:val="-10"/>
          </w:rPr>
          <w:t xml:space="preserve"> </w:t>
        </w:r>
        <w:r>
          <w:t>Wertpapierhandel</w:t>
        </w:r>
      </w:hyperlink>
    </w:p>
    <w:p w14:paraId="5ACF6BBA" w14:textId="77777777" w:rsidR="00C66901" w:rsidRDefault="00C66901">
      <w:pPr>
        <w:pStyle w:val="Textkrper"/>
        <w:spacing w:before="9"/>
        <w:rPr>
          <w:sz w:val="20"/>
        </w:rPr>
      </w:pPr>
    </w:p>
    <w:p w14:paraId="5ACF6BBB" w14:textId="77777777" w:rsidR="00C66901" w:rsidRDefault="00F47839">
      <w:pPr>
        <w:pStyle w:val="Textkrper"/>
        <w:tabs>
          <w:tab w:val="left" w:pos="1292"/>
        </w:tabs>
        <w:ind w:left="1292" w:right="975" w:hanging="1191"/>
      </w:pPr>
      <w:hyperlink w:anchor="_bookmark56" w:history="1">
        <w:r>
          <w:t>Artikel</w:t>
        </w:r>
        <w:r>
          <w:rPr>
            <w:spacing w:val="-1"/>
          </w:rPr>
          <w:t xml:space="preserve"> </w:t>
        </w:r>
        <w:r>
          <w:t>57</w:t>
        </w:r>
        <w:r>
          <w:tab/>
          <w:t>Änderung der Wertpapierdienstleistungs-Verhaltens- und -Organisationsver-</w:t>
        </w:r>
      </w:hyperlink>
      <w:r>
        <w:t xml:space="preserve"> </w:t>
      </w:r>
      <w:hyperlink w:anchor="_bookmark56" w:history="1">
        <w:r>
          <w:t>ordnung</w:t>
        </w:r>
      </w:hyperlink>
    </w:p>
    <w:p w14:paraId="5ACF6BBC" w14:textId="77777777" w:rsidR="00C66901" w:rsidRDefault="00C66901">
      <w:pPr>
        <w:pStyle w:val="Textkrper"/>
        <w:spacing w:before="11"/>
        <w:rPr>
          <w:sz w:val="20"/>
        </w:rPr>
      </w:pPr>
    </w:p>
    <w:p w14:paraId="5ACF6BBD" w14:textId="77777777" w:rsidR="00C66901" w:rsidRDefault="00F47839">
      <w:pPr>
        <w:pStyle w:val="Textkrper"/>
        <w:tabs>
          <w:tab w:val="left" w:pos="1292"/>
        </w:tabs>
        <w:spacing w:line="465" w:lineRule="auto"/>
        <w:ind w:left="102" w:right="2688"/>
      </w:pPr>
      <w:hyperlink w:anchor="_bookmark57" w:history="1">
        <w:r>
          <w:t>Artikel</w:t>
        </w:r>
        <w:r>
          <w:rPr>
            <w:spacing w:val="-1"/>
          </w:rPr>
          <w:t xml:space="preserve"> </w:t>
        </w:r>
        <w:r>
          <w:t>58</w:t>
        </w:r>
        <w:r>
          <w:tab/>
          <w:t>Änderung des Wertpapiererwerbs- und Übernahmegesetzes</w:t>
        </w:r>
      </w:hyperlink>
      <w:r>
        <w:t xml:space="preserve"> </w:t>
      </w:r>
      <w:hyperlink w:anchor="_bookmark58" w:history="1">
        <w:r>
          <w:t>Artikel</w:t>
        </w:r>
        <w:r>
          <w:rPr>
            <w:spacing w:val="-1"/>
          </w:rPr>
          <w:t xml:space="preserve"> </w:t>
        </w:r>
        <w:r>
          <w:t>59</w:t>
        </w:r>
        <w:r>
          <w:tab/>
          <w:t>Änderung des</w:t>
        </w:r>
        <w:r>
          <w:rPr>
            <w:spacing w:val="-3"/>
          </w:rPr>
          <w:t xml:space="preserve"> </w:t>
        </w:r>
        <w:r>
          <w:t>Publizitätsgesetzes</w:t>
        </w:r>
      </w:hyperlink>
    </w:p>
    <w:p w14:paraId="5ACF6BBE" w14:textId="77777777" w:rsidR="00C66901" w:rsidRDefault="00F47839">
      <w:pPr>
        <w:pStyle w:val="Textkrper"/>
        <w:tabs>
          <w:tab w:val="left" w:pos="1292"/>
        </w:tabs>
        <w:spacing w:before="5" w:line="465" w:lineRule="auto"/>
        <w:ind w:left="102" w:right="4866"/>
      </w:pPr>
      <w:hyperlink w:anchor="_bookmark59" w:history="1">
        <w:r>
          <w:t>Artikel</w:t>
        </w:r>
        <w:r>
          <w:rPr>
            <w:spacing w:val="-1"/>
          </w:rPr>
          <w:t xml:space="preserve"> </w:t>
        </w:r>
        <w:r>
          <w:t>60</w:t>
        </w:r>
        <w:r>
          <w:tab/>
          <w:t>Änderung des Umwandlungsgesetzes</w:t>
        </w:r>
      </w:hyperlink>
      <w:r>
        <w:t xml:space="preserve"> </w:t>
      </w:r>
      <w:hyperlink w:anchor="_bookmark60" w:history="1">
        <w:r>
          <w:t>Artikel</w:t>
        </w:r>
        <w:r>
          <w:rPr>
            <w:spacing w:val="-1"/>
          </w:rPr>
          <w:t xml:space="preserve"> </w:t>
        </w:r>
        <w:r>
          <w:t>61</w:t>
        </w:r>
        <w:r>
          <w:tab/>
          <w:t>Änderung des</w:t>
        </w:r>
        <w:r>
          <w:rPr>
            <w:spacing w:val="-3"/>
          </w:rPr>
          <w:t xml:space="preserve"> </w:t>
        </w:r>
        <w:r>
          <w:t>Aktiengesetzes</w:t>
        </w:r>
      </w:hyperlink>
    </w:p>
    <w:p w14:paraId="5ACF6BBF" w14:textId="77777777" w:rsidR="00C66901" w:rsidRDefault="00F47839">
      <w:pPr>
        <w:pStyle w:val="Textkrper"/>
        <w:tabs>
          <w:tab w:val="left" w:pos="1292"/>
        </w:tabs>
        <w:spacing w:before="3"/>
        <w:ind w:left="102"/>
      </w:pPr>
      <w:hyperlink w:anchor="_bookmark61" w:history="1">
        <w:r>
          <w:t>Artikel</w:t>
        </w:r>
        <w:r>
          <w:rPr>
            <w:spacing w:val="-1"/>
          </w:rPr>
          <w:t xml:space="preserve"> </w:t>
        </w:r>
        <w:r>
          <w:t>62</w:t>
        </w:r>
        <w:r>
          <w:tab/>
          <w:t>Änderung des</w:t>
        </w:r>
        <w:r>
          <w:rPr>
            <w:spacing w:val="-5"/>
          </w:rPr>
          <w:t xml:space="preserve"> </w:t>
        </w:r>
        <w:r>
          <w:t>REIT-Gesetzes</w:t>
        </w:r>
      </w:hyperlink>
    </w:p>
    <w:p w14:paraId="5ACF6BC0" w14:textId="77777777" w:rsidR="00C66901" w:rsidRDefault="00C66901">
      <w:pPr>
        <w:pStyle w:val="Textkrper"/>
        <w:spacing w:before="11"/>
        <w:rPr>
          <w:sz w:val="20"/>
        </w:rPr>
      </w:pPr>
    </w:p>
    <w:p w14:paraId="5ACF6BC1" w14:textId="77777777" w:rsidR="00C66901" w:rsidRDefault="00F47839">
      <w:pPr>
        <w:pStyle w:val="Textkrper"/>
        <w:tabs>
          <w:tab w:val="left" w:pos="1292"/>
        </w:tabs>
        <w:ind w:left="1292" w:right="975" w:hanging="1191"/>
      </w:pPr>
      <w:hyperlink w:anchor="_bookmark62" w:history="1">
        <w:r>
          <w:t>Artikel</w:t>
        </w:r>
        <w:r>
          <w:rPr>
            <w:spacing w:val="-1"/>
          </w:rPr>
          <w:t xml:space="preserve"> </w:t>
        </w:r>
        <w:r>
          <w:t>63</w:t>
        </w:r>
        <w:r>
          <w:tab/>
          <w:t>Änderung des Gesetzes betreffend die Gesellschaften mit beschränkter Haf-</w:t>
        </w:r>
      </w:hyperlink>
      <w:r>
        <w:t xml:space="preserve"> </w:t>
      </w:r>
      <w:hyperlink w:anchor="_bookmark62" w:history="1">
        <w:r>
          <w:t>tung</w:t>
        </w:r>
      </w:hyperlink>
    </w:p>
    <w:p w14:paraId="5ACF6BC2" w14:textId="77777777" w:rsidR="00C66901" w:rsidRDefault="00C66901">
      <w:pPr>
        <w:pStyle w:val="Textkrper"/>
        <w:spacing w:before="10"/>
        <w:rPr>
          <w:sz w:val="20"/>
        </w:rPr>
      </w:pPr>
    </w:p>
    <w:p w14:paraId="5ACF6BC3" w14:textId="77777777" w:rsidR="00C66901" w:rsidRDefault="00F47839">
      <w:pPr>
        <w:pStyle w:val="Textkrper"/>
        <w:spacing w:before="1" w:line="465" w:lineRule="auto"/>
        <w:ind w:left="102" w:right="4144"/>
        <w:jc w:val="both"/>
      </w:pPr>
      <w:hyperlink w:anchor="_bookmark63" w:history="1">
        <w:r>
          <w:t>Artikel 64 Änderung der Gesellschafterlistenverordnung</w:t>
        </w:r>
      </w:hyperlink>
      <w:r>
        <w:t xml:space="preserve"> </w:t>
      </w:r>
      <w:hyperlink w:anchor="_bookmark64" w:history="1">
        <w:r>
          <w:t>Artikel 65 Änderung des GmbHG-Einführungsgesetzes</w:t>
        </w:r>
      </w:hyperlink>
      <w:r>
        <w:t xml:space="preserve"> </w:t>
      </w:r>
      <w:hyperlink w:anchor="_bookmark65" w:history="1">
        <w:r>
          <w:t>Artikel 66 Änderung des Genossenschaftsgesetzes</w:t>
        </w:r>
      </w:hyperlink>
    </w:p>
    <w:p w14:paraId="5ACF6BC4" w14:textId="77777777" w:rsidR="00C66901" w:rsidRDefault="00F47839">
      <w:pPr>
        <w:pStyle w:val="Textkrper"/>
        <w:tabs>
          <w:tab w:val="left" w:pos="1292"/>
        </w:tabs>
        <w:spacing w:before="6"/>
        <w:ind w:left="102"/>
      </w:pPr>
      <w:hyperlink w:anchor="_bookmark66" w:history="1">
        <w:r>
          <w:t>Artikel</w:t>
        </w:r>
        <w:r>
          <w:rPr>
            <w:spacing w:val="-1"/>
          </w:rPr>
          <w:t xml:space="preserve"> </w:t>
        </w:r>
        <w:r>
          <w:t>67</w:t>
        </w:r>
        <w:r>
          <w:tab/>
          <w:t>Änderung des</w:t>
        </w:r>
        <w:r>
          <w:rPr>
            <w:spacing w:val="-3"/>
          </w:rPr>
          <w:t xml:space="preserve"> </w:t>
        </w:r>
        <w:r>
          <w:t>Partnerschaftsgesellschaftsgesetzes</w:t>
        </w:r>
      </w:hyperlink>
    </w:p>
    <w:p w14:paraId="5ACF6BC5" w14:textId="77777777" w:rsidR="00C66901" w:rsidRDefault="00C66901">
      <w:pPr>
        <w:pStyle w:val="Textkrper"/>
        <w:spacing w:before="9"/>
        <w:rPr>
          <w:sz w:val="20"/>
        </w:rPr>
      </w:pPr>
    </w:p>
    <w:p w14:paraId="5ACF6BC6" w14:textId="77777777" w:rsidR="00C66901" w:rsidRDefault="00F47839">
      <w:pPr>
        <w:pStyle w:val="Textkrper"/>
        <w:tabs>
          <w:tab w:val="left" w:pos="1292"/>
        </w:tabs>
        <w:spacing w:line="468" w:lineRule="auto"/>
        <w:ind w:left="102" w:right="1294"/>
      </w:pPr>
      <w:hyperlink w:anchor="_bookmark67" w:history="1">
        <w:r>
          <w:t>Artikel</w:t>
        </w:r>
        <w:r>
          <w:rPr>
            <w:spacing w:val="-1"/>
          </w:rPr>
          <w:t xml:space="preserve"> </w:t>
        </w:r>
        <w:r>
          <w:t>68</w:t>
        </w:r>
        <w:r>
          <w:tab/>
          <w:t>Änderung der Versicherungsunternehmens-Rechnungslegungsverordnung</w:t>
        </w:r>
      </w:hyperlink>
      <w:r>
        <w:t xml:space="preserve"> </w:t>
      </w:r>
      <w:hyperlink w:anchor="_bookmark68" w:history="1">
        <w:r>
          <w:t>Artikel</w:t>
        </w:r>
        <w:r>
          <w:rPr>
            <w:spacing w:val="-1"/>
          </w:rPr>
          <w:t xml:space="preserve"> </w:t>
        </w:r>
        <w:r>
          <w:t>69</w:t>
        </w:r>
        <w:r>
          <w:tab/>
          <w:t>Änderung der</w:t>
        </w:r>
        <w:r>
          <w:rPr>
            <w:spacing w:val="-2"/>
          </w:rPr>
          <w:t xml:space="preserve"> </w:t>
        </w:r>
        <w:r>
          <w:t>Pensionsfonds-Rechnungslegungsverordnung</w:t>
        </w:r>
      </w:hyperlink>
    </w:p>
    <w:p w14:paraId="5ACF6BC7" w14:textId="77777777" w:rsidR="00C66901" w:rsidRDefault="00F47839">
      <w:pPr>
        <w:pStyle w:val="Textkrper"/>
        <w:tabs>
          <w:tab w:val="left" w:pos="1292"/>
        </w:tabs>
        <w:spacing w:line="253" w:lineRule="exact"/>
        <w:ind w:left="102"/>
      </w:pPr>
      <w:hyperlink w:anchor="_bookmark69" w:history="1">
        <w:r>
          <w:t>Artikel</w:t>
        </w:r>
        <w:r>
          <w:rPr>
            <w:spacing w:val="-1"/>
          </w:rPr>
          <w:t xml:space="preserve"> </w:t>
        </w:r>
        <w:r>
          <w:t>70</w:t>
        </w:r>
        <w:r>
          <w:tab/>
          <w:t>Änderung der</w:t>
        </w:r>
        <w:r>
          <w:rPr>
            <w:spacing w:val="-2"/>
          </w:rPr>
          <w:t xml:space="preserve"> </w:t>
        </w:r>
        <w:r>
          <w:t>Patentverordnung</w:t>
        </w:r>
      </w:hyperlink>
    </w:p>
    <w:p w14:paraId="5ACF6BC8" w14:textId="77777777" w:rsidR="00C66901" w:rsidRDefault="00C66901">
      <w:pPr>
        <w:pStyle w:val="Textkrper"/>
        <w:spacing w:before="9"/>
        <w:rPr>
          <w:sz w:val="20"/>
        </w:rPr>
      </w:pPr>
    </w:p>
    <w:p w14:paraId="5ACF6BC9" w14:textId="77777777" w:rsidR="00C66901" w:rsidRDefault="00F47839">
      <w:pPr>
        <w:pStyle w:val="Textkrper"/>
        <w:tabs>
          <w:tab w:val="left" w:pos="1292"/>
        </w:tabs>
        <w:spacing w:line="468" w:lineRule="auto"/>
        <w:ind w:left="102" w:right="4314"/>
      </w:pPr>
      <w:hyperlink w:anchor="_bookmark70" w:history="1">
        <w:r>
          <w:t>Artikel</w:t>
        </w:r>
        <w:r>
          <w:rPr>
            <w:spacing w:val="-1"/>
          </w:rPr>
          <w:t xml:space="preserve"> </w:t>
        </w:r>
        <w:r>
          <w:t>71</w:t>
        </w:r>
        <w:r>
          <w:tab/>
          <w:t>Änderung der Gebrauchsmusterverordnung</w:t>
        </w:r>
      </w:hyperlink>
      <w:r>
        <w:t xml:space="preserve"> </w:t>
      </w:r>
      <w:hyperlink w:anchor="_bookmark71" w:history="1">
        <w:r>
          <w:t>Artikel</w:t>
        </w:r>
        <w:r>
          <w:rPr>
            <w:spacing w:val="-1"/>
          </w:rPr>
          <w:t xml:space="preserve"> </w:t>
        </w:r>
        <w:r>
          <w:t>72</w:t>
        </w:r>
        <w:r>
          <w:tab/>
          <w:t>Änderung der</w:t>
        </w:r>
        <w:r>
          <w:rPr>
            <w:spacing w:val="-2"/>
          </w:rPr>
          <w:t xml:space="preserve"> </w:t>
        </w:r>
        <w:r>
          <w:t>Markenverordnung</w:t>
        </w:r>
      </w:hyperlink>
    </w:p>
    <w:p w14:paraId="5ACF6BCA" w14:textId="77777777" w:rsidR="00C66901" w:rsidRDefault="00F47839">
      <w:pPr>
        <w:pStyle w:val="Textkrper"/>
        <w:tabs>
          <w:tab w:val="left" w:pos="1292"/>
        </w:tabs>
        <w:spacing w:line="470" w:lineRule="auto"/>
        <w:ind w:left="102" w:right="4499"/>
      </w:pPr>
      <w:hyperlink w:anchor="_bookmark72" w:history="1">
        <w:r>
          <w:t>Artikel</w:t>
        </w:r>
        <w:r>
          <w:rPr>
            <w:spacing w:val="-1"/>
          </w:rPr>
          <w:t xml:space="preserve"> </w:t>
        </w:r>
        <w:r>
          <w:t>73</w:t>
        </w:r>
        <w:r>
          <w:tab/>
          <w:t>Änderung der Halbleiterschutzverordnung</w:t>
        </w:r>
      </w:hyperlink>
      <w:r>
        <w:t xml:space="preserve"> </w:t>
      </w:r>
      <w:hyperlink w:anchor="_bookmark73" w:history="1">
        <w:r>
          <w:t>Artikel</w:t>
        </w:r>
        <w:r>
          <w:rPr>
            <w:spacing w:val="-1"/>
          </w:rPr>
          <w:t xml:space="preserve"> </w:t>
        </w:r>
        <w:r>
          <w:t>74</w:t>
        </w:r>
        <w:r>
          <w:tab/>
          <w:t>Änderung der</w:t>
        </w:r>
        <w:r>
          <w:rPr>
            <w:spacing w:val="-2"/>
          </w:rPr>
          <w:t xml:space="preserve"> </w:t>
        </w:r>
        <w:r>
          <w:t>Designverordnung</w:t>
        </w:r>
      </w:hyperlink>
    </w:p>
    <w:p w14:paraId="5ACF6BCB" w14:textId="77777777" w:rsidR="00C66901" w:rsidRDefault="00F47839">
      <w:pPr>
        <w:pStyle w:val="Textkrper"/>
        <w:spacing w:line="468" w:lineRule="auto"/>
        <w:ind w:left="102" w:right="4192"/>
        <w:jc w:val="both"/>
      </w:pPr>
      <w:hyperlink w:anchor="_bookmark74" w:history="1">
        <w:r>
          <w:t>Artikel 75 Änderung des Wirtschaftsstrafgesetzes 1954</w:t>
        </w:r>
      </w:hyperlink>
      <w:r>
        <w:t xml:space="preserve"> </w:t>
      </w:r>
      <w:hyperlink w:anchor="_bookmark75" w:history="1">
        <w:r>
          <w:t>Artikel 76 Änderu</w:t>
        </w:r>
        <w:r>
          <w:t>ng des Umwandlungssteuergesetzes</w:t>
        </w:r>
      </w:hyperlink>
      <w:r>
        <w:t xml:space="preserve"> </w:t>
      </w:r>
      <w:hyperlink w:anchor="_bookmark76" w:history="1">
        <w:r>
          <w:t>Artikel 77 Änderung des Lastenausgleichsgesetzes</w:t>
        </w:r>
      </w:hyperlink>
    </w:p>
    <w:p w14:paraId="5ACF6BCC" w14:textId="77777777" w:rsidR="00C66901" w:rsidRDefault="00F47839">
      <w:pPr>
        <w:pStyle w:val="Textkrper"/>
        <w:tabs>
          <w:tab w:val="left" w:pos="1292"/>
        </w:tabs>
        <w:ind w:left="1292" w:right="1270" w:hanging="1191"/>
      </w:pPr>
      <w:hyperlink w:anchor="_bookmark77" w:history="1">
        <w:r>
          <w:t>Artikel</w:t>
        </w:r>
        <w:r>
          <w:rPr>
            <w:spacing w:val="-1"/>
          </w:rPr>
          <w:t xml:space="preserve"> </w:t>
        </w:r>
        <w:r>
          <w:t>78</w:t>
        </w:r>
        <w:r>
          <w:tab/>
        </w:r>
        <w:r>
          <w:t>Änderung der Verordnung zur Übertragung von Zuständigkeiten nach dem</w:t>
        </w:r>
      </w:hyperlink>
      <w:r>
        <w:t xml:space="preserve"> </w:t>
      </w:r>
      <w:hyperlink w:anchor="_bookmark77" w:history="1">
        <w:r>
          <w:t>Lastenausgleichsgesetz auf das</w:t>
        </w:r>
        <w:r>
          <w:rPr>
            <w:spacing w:val="-3"/>
          </w:rPr>
          <w:t xml:space="preserve"> </w:t>
        </w:r>
        <w:r>
          <w:t>Bundesausgleichsamt</w:t>
        </w:r>
      </w:hyperlink>
    </w:p>
    <w:p w14:paraId="5ACF6BCD" w14:textId="77777777" w:rsidR="00C66901" w:rsidRDefault="00C66901">
      <w:pPr>
        <w:sectPr w:rsidR="00C66901">
          <w:pgSz w:w="11910" w:h="16840"/>
          <w:pgMar w:top="940" w:right="440" w:bottom="280" w:left="1600" w:header="712" w:footer="0" w:gutter="0"/>
          <w:cols w:space="720"/>
        </w:sectPr>
      </w:pPr>
    </w:p>
    <w:p w14:paraId="5ACF6BCE" w14:textId="77777777" w:rsidR="00C66901" w:rsidRDefault="00F47839">
      <w:pPr>
        <w:pStyle w:val="Textkrper"/>
        <w:tabs>
          <w:tab w:val="left" w:pos="1292"/>
        </w:tabs>
        <w:spacing w:before="171"/>
        <w:ind w:left="1292" w:right="975" w:hanging="1191"/>
      </w:pPr>
      <w:hyperlink w:anchor="_bookmark78" w:history="1">
        <w:r>
          <w:t>Artikel</w:t>
        </w:r>
        <w:r>
          <w:rPr>
            <w:spacing w:val="-1"/>
          </w:rPr>
          <w:t xml:space="preserve"> </w:t>
        </w:r>
        <w:r>
          <w:t>79</w:t>
        </w:r>
        <w:r>
          <w:tab/>
        </w:r>
        <w:r>
          <w:t>Änderung des Gesetzes zur vorläufigen Regelung des Rechts der Industrie-</w:t>
        </w:r>
      </w:hyperlink>
      <w:r>
        <w:t xml:space="preserve"> </w:t>
      </w:r>
      <w:hyperlink w:anchor="_bookmark78" w:history="1">
        <w:r>
          <w:t>und Handelskammern</w:t>
        </w:r>
      </w:hyperlink>
    </w:p>
    <w:p w14:paraId="5ACF6BCF" w14:textId="77777777" w:rsidR="00C66901" w:rsidRDefault="00C66901">
      <w:pPr>
        <w:pStyle w:val="Textkrper"/>
        <w:rPr>
          <w:sz w:val="21"/>
        </w:rPr>
      </w:pPr>
    </w:p>
    <w:p w14:paraId="5ACF6BD0" w14:textId="77777777" w:rsidR="00C66901" w:rsidRDefault="00F47839">
      <w:pPr>
        <w:pStyle w:val="Textkrper"/>
        <w:tabs>
          <w:tab w:val="left" w:pos="1292"/>
        </w:tabs>
        <w:ind w:left="102"/>
      </w:pPr>
      <w:hyperlink w:anchor="_bookmark79" w:history="1">
        <w:r>
          <w:t>Artikel</w:t>
        </w:r>
        <w:r>
          <w:rPr>
            <w:spacing w:val="-1"/>
          </w:rPr>
          <w:t xml:space="preserve"> </w:t>
        </w:r>
        <w:r>
          <w:t>80</w:t>
        </w:r>
        <w:r>
          <w:tab/>
          <w:t>Änderung der</w:t>
        </w:r>
        <w:r>
          <w:rPr>
            <w:spacing w:val="-7"/>
          </w:rPr>
          <w:t xml:space="preserve"> </w:t>
        </w:r>
        <w:r>
          <w:t>Wirtschaftsprüferordnung</w:t>
        </w:r>
      </w:hyperlink>
    </w:p>
    <w:p w14:paraId="5ACF6BD1" w14:textId="77777777" w:rsidR="00C66901" w:rsidRDefault="00C66901">
      <w:pPr>
        <w:pStyle w:val="Textkrper"/>
        <w:spacing w:before="11"/>
        <w:rPr>
          <w:sz w:val="20"/>
        </w:rPr>
      </w:pPr>
    </w:p>
    <w:p w14:paraId="5ACF6BD2" w14:textId="77777777" w:rsidR="00C66901" w:rsidRDefault="00F47839">
      <w:pPr>
        <w:pStyle w:val="Textkrper"/>
        <w:tabs>
          <w:tab w:val="left" w:pos="1292"/>
        </w:tabs>
        <w:spacing w:line="465" w:lineRule="auto"/>
        <w:ind w:left="102" w:right="2565"/>
      </w:pPr>
      <w:hyperlink w:anchor="_bookmark80" w:history="1">
        <w:r>
          <w:t>Artikel</w:t>
        </w:r>
        <w:r>
          <w:rPr>
            <w:spacing w:val="-1"/>
          </w:rPr>
          <w:t xml:space="preserve"> </w:t>
        </w:r>
        <w:r>
          <w:t>81</w:t>
        </w:r>
        <w:r>
          <w:tab/>
          <w:t xml:space="preserve">Änderung </w:t>
        </w:r>
        <w:r>
          <w:t>des Gesetzes gegen Wettbewerbsbeschränkungen</w:t>
        </w:r>
      </w:hyperlink>
      <w:r>
        <w:t xml:space="preserve"> </w:t>
      </w:r>
      <w:hyperlink w:anchor="_bookmark81" w:history="1">
        <w:r>
          <w:t>Artikel</w:t>
        </w:r>
        <w:r>
          <w:rPr>
            <w:spacing w:val="-1"/>
          </w:rPr>
          <w:t xml:space="preserve"> </w:t>
        </w:r>
        <w:r>
          <w:t>82</w:t>
        </w:r>
        <w:r>
          <w:tab/>
          <w:t>Änderung des</w:t>
        </w:r>
        <w:r>
          <w:rPr>
            <w:spacing w:val="-8"/>
          </w:rPr>
          <w:t xml:space="preserve"> </w:t>
        </w:r>
        <w:r>
          <w:t>Wettbewerbsregistergesetzes</w:t>
        </w:r>
      </w:hyperlink>
    </w:p>
    <w:p w14:paraId="5ACF6BD3" w14:textId="77777777" w:rsidR="00C66901" w:rsidRDefault="00F47839">
      <w:pPr>
        <w:pStyle w:val="Textkrper"/>
        <w:tabs>
          <w:tab w:val="left" w:pos="1292"/>
        </w:tabs>
        <w:spacing w:before="5" w:line="465" w:lineRule="auto"/>
        <w:ind w:left="102" w:right="3717"/>
      </w:pPr>
      <w:hyperlink w:anchor="_bookmark82" w:history="1">
        <w:r>
          <w:t>Artikel</w:t>
        </w:r>
        <w:r>
          <w:rPr>
            <w:spacing w:val="-1"/>
          </w:rPr>
          <w:t xml:space="preserve"> </w:t>
        </w:r>
        <w:r>
          <w:t>83</w:t>
        </w:r>
        <w:r>
          <w:tab/>
          <w:t>Änderung des Wirtschaftssicherstellungsgesetzes</w:t>
        </w:r>
      </w:hyperlink>
      <w:r>
        <w:t xml:space="preserve"> </w:t>
      </w:r>
      <w:hyperlink w:anchor="_bookmark83" w:history="1">
        <w:r>
          <w:t>Artikel</w:t>
        </w:r>
        <w:r>
          <w:rPr>
            <w:spacing w:val="-1"/>
          </w:rPr>
          <w:t xml:space="preserve"> </w:t>
        </w:r>
        <w:r>
          <w:t>84</w:t>
        </w:r>
        <w:r>
          <w:tab/>
          <w:t>Änderung des Investitionszulagengesetzes</w:t>
        </w:r>
        <w:r>
          <w:rPr>
            <w:spacing w:val="-5"/>
          </w:rPr>
          <w:t xml:space="preserve"> </w:t>
        </w:r>
        <w:r>
          <w:t>2010</w:t>
        </w:r>
      </w:hyperlink>
    </w:p>
    <w:p w14:paraId="5ACF6BD4" w14:textId="77777777" w:rsidR="00C66901" w:rsidRDefault="00F47839">
      <w:pPr>
        <w:pStyle w:val="Textkrper"/>
        <w:tabs>
          <w:tab w:val="left" w:pos="1292"/>
        </w:tabs>
        <w:spacing w:before="2" w:line="468" w:lineRule="auto"/>
        <w:ind w:left="102" w:right="2356"/>
      </w:pPr>
      <w:hyperlink w:anchor="_bookmark84" w:history="1">
        <w:r>
          <w:t>Artikel</w:t>
        </w:r>
        <w:r>
          <w:rPr>
            <w:spacing w:val="-1"/>
          </w:rPr>
          <w:t xml:space="preserve"> </w:t>
        </w:r>
        <w:r>
          <w:t>85</w:t>
        </w:r>
        <w:r>
          <w:tab/>
          <w:t>Änderung der Dienstleistungs-Informationspflichten-Verordnung</w:t>
        </w:r>
      </w:hyperlink>
      <w:r>
        <w:t xml:space="preserve"> </w:t>
      </w:r>
      <w:hyperlink w:anchor="_bookmark85" w:history="1">
        <w:r>
          <w:t>Artikel</w:t>
        </w:r>
        <w:r>
          <w:rPr>
            <w:spacing w:val="-1"/>
          </w:rPr>
          <w:t xml:space="preserve"> </w:t>
        </w:r>
        <w:r>
          <w:t>86</w:t>
        </w:r>
        <w:r>
          <w:tab/>
          <w:t>Änderung des</w:t>
        </w:r>
        <w:r>
          <w:rPr>
            <w:spacing w:val="-3"/>
          </w:rPr>
          <w:t xml:space="preserve"> </w:t>
        </w:r>
        <w:r>
          <w:t>Medizinproduktegesetzes</w:t>
        </w:r>
      </w:hyperlink>
    </w:p>
    <w:p w14:paraId="5ACF6BD5" w14:textId="77777777" w:rsidR="00C66901" w:rsidRDefault="00F47839">
      <w:pPr>
        <w:pStyle w:val="Textkrper"/>
        <w:tabs>
          <w:tab w:val="left" w:pos="1292"/>
        </w:tabs>
        <w:spacing w:line="253" w:lineRule="exact"/>
        <w:ind w:left="102"/>
      </w:pPr>
      <w:hyperlink w:anchor="_bookmark86" w:history="1">
        <w:r>
          <w:t>Artikel</w:t>
        </w:r>
        <w:r>
          <w:rPr>
            <w:spacing w:val="-1"/>
          </w:rPr>
          <w:t xml:space="preserve"> </w:t>
        </w:r>
        <w:r>
          <w:t>87</w:t>
        </w:r>
        <w:r>
          <w:tab/>
          <w:t>Änderung der</w:t>
        </w:r>
        <w:r>
          <w:rPr>
            <w:spacing w:val="-2"/>
          </w:rPr>
          <w:t xml:space="preserve"> </w:t>
        </w:r>
        <w:r>
          <w:t>Handwerksordnung</w:t>
        </w:r>
      </w:hyperlink>
    </w:p>
    <w:p w14:paraId="5ACF6BD6" w14:textId="77777777" w:rsidR="00C66901" w:rsidRDefault="00C66901">
      <w:pPr>
        <w:pStyle w:val="Textkrper"/>
        <w:spacing w:before="1"/>
        <w:rPr>
          <w:sz w:val="21"/>
        </w:rPr>
      </w:pPr>
    </w:p>
    <w:p w14:paraId="5ACF6BD7" w14:textId="77777777" w:rsidR="00C66901" w:rsidRDefault="00F47839">
      <w:pPr>
        <w:pStyle w:val="Textkrper"/>
        <w:tabs>
          <w:tab w:val="left" w:pos="1292"/>
        </w:tabs>
        <w:spacing w:line="465" w:lineRule="auto"/>
        <w:ind w:left="102" w:right="1318"/>
      </w:pPr>
      <w:hyperlink w:anchor="_bookmark87" w:history="1">
        <w:r>
          <w:t>Artikel</w:t>
        </w:r>
        <w:r>
          <w:rPr>
            <w:spacing w:val="-1"/>
          </w:rPr>
          <w:t xml:space="preserve"> </w:t>
        </w:r>
        <w:r>
          <w:t>88</w:t>
        </w:r>
        <w:r>
          <w:tab/>
          <w:t>Änderung der Leitsätze für die Preisermittlung auf Grund von Selbstkosten</w:t>
        </w:r>
      </w:hyperlink>
      <w:r>
        <w:t xml:space="preserve"> </w:t>
      </w:r>
      <w:hyperlink w:anchor="_bookmark88" w:history="1">
        <w:r>
          <w:t>Artikel</w:t>
        </w:r>
        <w:r>
          <w:rPr>
            <w:spacing w:val="-1"/>
          </w:rPr>
          <w:t xml:space="preserve"> </w:t>
        </w:r>
        <w:r>
          <w:t>89</w:t>
        </w:r>
        <w:r>
          <w:tab/>
          <w:t>Änderung des</w:t>
        </w:r>
        <w:r>
          <w:rPr>
            <w:spacing w:val="-3"/>
          </w:rPr>
          <w:t xml:space="preserve"> </w:t>
        </w:r>
        <w:r>
          <w:t>Außenwirtschaftsgesetzes</w:t>
        </w:r>
      </w:hyperlink>
    </w:p>
    <w:p w14:paraId="5ACF6BD8" w14:textId="77777777" w:rsidR="00C66901" w:rsidRDefault="00F47839">
      <w:pPr>
        <w:pStyle w:val="Textkrper"/>
        <w:tabs>
          <w:tab w:val="left" w:pos="1292"/>
        </w:tabs>
        <w:spacing w:before="2" w:line="468" w:lineRule="auto"/>
        <w:ind w:left="102" w:right="1562"/>
      </w:pPr>
      <w:hyperlink w:anchor="_bookmark89" w:history="1">
        <w:r>
          <w:t>Artikel</w:t>
        </w:r>
        <w:r>
          <w:rPr>
            <w:spacing w:val="-1"/>
          </w:rPr>
          <w:t xml:space="preserve"> </w:t>
        </w:r>
        <w:r>
          <w:t>90</w:t>
        </w:r>
        <w:r>
          <w:tab/>
          <w:t>Änderung der Atomrechtliche Zuverlässigkeitsüberprüfungs-Verordnung</w:t>
        </w:r>
      </w:hyperlink>
      <w:r>
        <w:t xml:space="preserve"> </w:t>
      </w:r>
      <w:hyperlink w:anchor="_bookmark90" w:history="1">
        <w:r>
          <w:t>Artikel</w:t>
        </w:r>
        <w:r>
          <w:rPr>
            <w:spacing w:val="-1"/>
          </w:rPr>
          <w:t xml:space="preserve"> </w:t>
        </w:r>
        <w:r>
          <w:t>91</w:t>
        </w:r>
        <w:r>
          <w:tab/>
          <w:t>Änderung der</w:t>
        </w:r>
        <w:r>
          <w:rPr>
            <w:spacing w:val="-2"/>
          </w:rPr>
          <w:t xml:space="preserve"> </w:t>
        </w:r>
        <w:r>
          <w:t>Strahlenschutzverordnung</w:t>
        </w:r>
      </w:hyperlink>
    </w:p>
    <w:p w14:paraId="5ACF6BD9" w14:textId="77777777" w:rsidR="00C66901" w:rsidRDefault="00F47839">
      <w:pPr>
        <w:pStyle w:val="Textkrper"/>
        <w:tabs>
          <w:tab w:val="left" w:pos="1292"/>
        </w:tabs>
        <w:spacing w:line="468" w:lineRule="auto"/>
        <w:ind w:left="102" w:right="4461"/>
      </w:pPr>
      <w:hyperlink w:anchor="_bookmark91" w:history="1">
        <w:r>
          <w:t>Artikel</w:t>
        </w:r>
        <w:r>
          <w:rPr>
            <w:spacing w:val="-1"/>
          </w:rPr>
          <w:t xml:space="preserve"> </w:t>
        </w:r>
        <w:r>
          <w:t>92</w:t>
        </w:r>
        <w:r>
          <w:tab/>
          <w:t>Änderung des Energiewirtschaftsgesetzes</w:t>
        </w:r>
      </w:hyperlink>
      <w:r>
        <w:t xml:space="preserve"> </w:t>
      </w:r>
      <w:hyperlink w:anchor="_bookmark92" w:history="1">
        <w:r>
          <w:t>Artikel</w:t>
        </w:r>
        <w:r>
          <w:rPr>
            <w:spacing w:val="-1"/>
          </w:rPr>
          <w:t xml:space="preserve"> </w:t>
        </w:r>
        <w:r>
          <w:t>93</w:t>
        </w:r>
        <w:r>
          <w:tab/>
          <w:t>Änderung der</w:t>
        </w:r>
        <w:r>
          <w:rPr>
            <w:spacing w:val="-2"/>
          </w:rPr>
          <w:t xml:space="preserve"> </w:t>
        </w:r>
        <w:r>
          <w:t>SINTEG-Verordnung</w:t>
        </w:r>
      </w:hyperlink>
    </w:p>
    <w:p w14:paraId="5ACF6BDA" w14:textId="77777777" w:rsidR="00C66901" w:rsidRDefault="00F47839">
      <w:pPr>
        <w:pStyle w:val="Textkrper"/>
        <w:tabs>
          <w:tab w:val="left" w:pos="1292"/>
        </w:tabs>
        <w:spacing w:line="468" w:lineRule="auto"/>
        <w:ind w:left="102" w:right="3778"/>
      </w:pPr>
      <w:hyperlink w:anchor="_bookmark93" w:history="1">
        <w:r>
          <w:t>Artikel</w:t>
        </w:r>
        <w:r>
          <w:rPr>
            <w:spacing w:val="-1"/>
          </w:rPr>
          <w:t xml:space="preserve"> </w:t>
        </w:r>
        <w:r>
          <w:t>94</w:t>
        </w:r>
        <w:r>
          <w:tab/>
          <w:t>Änderung des Wassersicherstellungsgesetzes</w:t>
        </w:r>
      </w:hyperlink>
      <w:r>
        <w:t xml:space="preserve"> </w:t>
      </w:r>
      <w:hyperlink w:anchor="_bookmark94" w:history="1">
        <w:r>
          <w:t>Artikel</w:t>
        </w:r>
        <w:r>
          <w:rPr>
            <w:spacing w:val="-1"/>
          </w:rPr>
          <w:t xml:space="preserve"> </w:t>
        </w:r>
        <w:r>
          <w:t>95</w:t>
        </w:r>
        <w:r>
          <w:tab/>
          <w:t>Änderung des Energiesicherungsgesetzes 1975</w:t>
        </w:r>
      </w:hyperlink>
      <w:r>
        <w:t xml:space="preserve"> </w:t>
      </w:r>
      <w:hyperlink w:anchor="_bookmark95" w:history="1">
        <w:r>
          <w:t>Artikel</w:t>
        </w:r>
        <w:r>
          <w:rPr>
            <w:spacing w:val="-1"/>
          </w:rPr>
          <w:t xml:space="preserve"> </w:t>
        </w:r>
        <w:r>
          <w:t>96</w:t>
        </w:r>
        <w:r>
          <w:tab/>
          <w:t>Änderung der Erneuerbare-Energien-Verordnung</w:t>
        </w:r>
      </w:hyperlink>
      <w:r>
        <w:t xml:space="preserve"> </w:t>
      </w:r>
      <w:hyperlink w:anchor="_bookmark96" w:history="1">
        <w:r>
          <w:t>Artikel</w:t>
        </w:r>
        <w:r>
          <w:rPr>
            <w:spacing w:val="-1"/>
          </w:rPr>
          <w:t xml:space="preserve"> </w:t>
        </w:r>
        <w:r>
          <w:t>97</w:t>
        </w:r>
        <w:r>
          <w:tab/>
          <w:t>Änderung des</w:t>
        </w:r>
        <w:r>
          <w:rPr>
            <w:spacing w:val="-5"/>
          </w:rPr>
          <w:t xml:space="preserve"> </w:t>
        </w:r>
        <w:r>
          <w:t>Kraft-Wärme-Kopplungsgesetz</w:t>
        </w:r>
      </w:hyperlink>
    </w:p>
    <w:p w14:paraId="5ACF6BDB" w14:textId="77777777" w:rsidR="00C66901" w:rsidRDefault="00F47839">
      <w:pPr>
        <w:pStyle w:val="Textkrper"/>
        <w:tabs>
          <w:tab w:val="left" w:pos="1292"/>
        </w:tabs>
        <w:ind w:left="1292" w:right="976" w:hanging="1191"/>
      </w:pPr>
      <w:hyperlink w:anchor="_bookmark97" w:history="1">
        <w:r>
          <w:t>Artikel</w:t>
        </w:r>
        <w:r>
          <w:rPr>
            <w:spacing w:val="-1"/>
          </w:rPr>
          <w:t xml:space="preserve"> </w:t>
        </w:r>
        <w:r>
          <w:t>98</w:t>
        </w:r>
        <w:r>
          <w:tab/>
          <w:t>Änderung</w:t>
        </w:r>
        <w:r>
          <w:rPr>
            <w:spacing w:val="-13"/>
          </w:rPr>
          <w:t xml:space="preserve"> </w:t>
        </w:r>
        <w:r>
          <w:t>der</w:t>
        </w:r>
        <w:r>
          <w:rPr>
            <w:spacing w:val="-11"/>
          </w:rPr>
          <w:t xml:space="preserve"> </w:t>
        </w:r>
        <w:r>
          <w:t>Verordnung</w:t>
        </w:r>
        <w:r>
          <w:rPr>
            <w:spacing w:val="-10"/>
          </w:rPr>
          <w:t xml:space="preserve"> </w:t>
        </w:r>
        <w:r>
          <w:t>über</w:t>
        </w:r>
        <w:r>
          <w:rPr>
            <w:spacing w:val="-11"/>
          </w:rPr>
          <w:t xml:space="preserve"> </w:t>
        </w:r>
        <w:r>
          <w:t>die</w:t>
        </w:r>
        <w:r>
          <w:rPr>
            <w:spacing w:val="-12"/>
          </w:rPr>
          <w:t xml:space="preserve"> </w:t>
        </w:r>
        <w:r>
          <w:t>Umstellungsrechnung</w:t>
        </w:r>
        <w:r>
          <w:rPr>
            <w:spacing w:val="-10"/>
          </w:rPr>
          <w:t xml:space="preserve"> </w:t>
        </w:r>
        <w:r>
          <w:t>der</w:t>
        </w:r>
        <w:r>
          <w:rPr>
            <w:spacing w:val="-14"/>
          </w:rPr>
          <w:t xml:space="preserve"> </w:t>
        </w:r>
        <w:r>
          <w:t>Geldinstitute</w:t>
        </w:r>
        <w:r>
          <w:rPr>
            <w:spacing w:val="-14"/>
          </w:rPr>
          <w:t xml:space="preserve"> </w:t>
        </w:r>
        <w:r>
          <w:t>aus</w:t>
        </w:r>
      </w:hyperlink>
      <w:r>
        <w:t xml:space="preserve"> </w:t>
      </w:r>
      <w:hyperlink w:anchor="_bookmark97" w:history="1">
        <w:r>
          <w:t>Anlass der Neuordnung des</w:t>
        </w:r>
        <w:r>
          <w:t xml:space="preserve"> </w:t>
        </w:r>
        <w:r>
          <w:t>Geldwesens</w:t>
        </w:r>
      </w:hyperlink>
    </w:p>
    <w:p w14:paraId="5ACF6BDC" w14:textId="77777777" w:rsidR="00C66901" w:rsidRDefault="00C66901">
      <w:pPr>
        <w:pStyle w:val="Textkrper"/>
        <w:spacing w:before="8"/>
        <w:rPr>
          <w:sz w:val="20"/>
        </w:rPr>
      </w:pPr>
    </w:p>
    <w:p w14:paraId="5ACF6BDD" w14:textId="77777777" w:rsidR="00C66901" w:rsidRDefault="00F47839">
      <w:pPr>
        <w:pStyle w:val="Textkrper"/>
        <w:tabs>
          <w:tab w:val="left" w:pos="1292"/>
        </w:tabs>
        <w:spacing w:line="468" w:lineRule="auto"/>
        <w:ind w:left="102" w:right="4613"/>
      </w:pPr>
      <w:hyperlink w:anchor="_bookmark98" w:history="1">
        <w:r>
          <w:t>Artikel</w:t>
        </w:r>
        <w:r>
          <w:rPr>
            <w:spacing w:val="-1"/>
          </w:rPr>
          <w:t xml:space="preserve"> </w:t>
        </w:r>
        <w:r>
          <w:t>99</w:t>
        </w:r>
        <w:r>
          <w:tab/>
        </w:r>
        <w:r>
          <w:t>Änderung des Kreditwesengesetzes</w:t>
        </w:r>
      </w:hyperlink>
      <w:r>
        <w:t xml:space="preserve"> </w:t>
      </w:r>
      <w:hyperlink w:anchor="_bookmark99" w:history="1">
        <w:r>
          <w:t>Artikel 100 Änderung des Kapitalanlagegesetzbuchs</w:t>
        </w:r>
      </w:hyperlink>
      <w:r>
        <w:t xml:space="preserve"> </w:t>
      </w:r>
      <w:hyperlink w:anchor="_bookmark100" w:history="1">
        <w:r>
          <w:t>Artikel 101 Änderung des</w:t>
        </w:r>
        <w:r>
          <w:rPr>
            <w:spacing w:val="-40"/>
          </w:rPr>
          <w:t xml:space="preserve"> </w:t>
        </w:r>
        <w:r>
          <w:t>Geldwäschegesetzes</w:t>
        </w:r>
      </w:hyperlink>
    </w:p>
    <w:p w14:paraId="5ACF6BDE" w14:textId="77777777" w:rsidR="00C66901" w:rsidRDefault="00F47839">
      <w:pPr>
        <w:pStyle w:val="Textkrper"/>
        <w:spacing w:before="2" w:line="468" w:lineRule="auto"/>
        <w:ind w:left="102" w:right="3543"/>
      </w:pPr>
      <w:hyperlink w:anchor="_bookmark101" w:history="1">
        <w:r>
          <w:t>Artikel 102 Änderung der Indexdate</w:t>
        </w:r>
        <w:r>
          <w:t>nübermittlungsverordnung</w:t>
        </w:r>
      </w:hyperlink>
      <w:r>
        <w:t xml:space="preserve"> </w:t>
      </w:r>
      <w:hyperlink w:anchor="_bookmark102" w:history="1">
        <w:r>
          <w:t>Artikel 103 Änderung des Versicherungsaufsichtsgesetzes</w:t>
        </w:r>
      </w:hyperlink>
      <w:r>
        <w:t xml:space="preserve"> </w:t>
      </w:r>
      <w:hyperlink w:anchor="_bookmark103" w:history="1">
        <w:r>
          <w:t>Artikel 104 Änderung des Telemediengesetzes</w:t>
        </w:r>
      </w:hyperlink>
    </w:p>
    <w:p w14:paraId="5ACF6BDF" w14:textId="77777777" w:rsidR="00C66901" w:rsidRDefault="00F47839">
      <w:pPr>
        <w:pStyle w:val="Textkrper"/>
        <w:spacing w:line="465" w:lineRule="auto"/>
        <w:ind w:left="102" w:right="5116"/>
      </w:pPr>
      <w:hyperlink w:anchor="_bookmark104" w:history="1">
        <w:r>
          <w:t>Artikel 105 Änderung des Düngegeset</w:t>
        </w:r>
        <w:r>
          <w:t>zes</w:t>
        </w:r>
      </w:hyperlink>
      <w:r>
        <w:t xml:space="preserve"> </w:t>
      </w:r>
      <w:hyperlink w:anchor="_bookmark105" w:history="1">
        <w:r>
          <w:t>Artikel 106 Änderung der Düngeverordnung</w:t>
        </w:r>
      </w:hyperlink>
    </w:p>
    <w:p w14:paraId="5ACF6BE0" w14:textId="77777777" w:rsidR="00C66901" w:rsidRDefault="00F47839">
      <w:pPr>
        <w:pStyle w:val="Textkrper"/>
        <w:spacing w:before="3"/>
        <w:ind w:left="102"/>
      </w:pPr>
      <w:hyperlink w:anchor="_bookmark106" w:history="1">
        <w:r>
          <w:t>Artikel 107 Änderung der Stoffstrombilanzverordnung</w:t>
        </w:r>
      </w:hyperlink>
    </w:p>
    <w:p w14:paraId="5ACF6BE1" w14:textId="77777777" w:rsidR="00C66901" w:rsidRDefault="00C66901">
      <w:pPr>
        <w:sectPr w:rsidR="00C66901">
          <w:pgSz w:w="11910" w:h="16840"/>
          <w:pgMar w:top="940" w:right="440" w:bottom="280" w:left="1600" w:header="712" w:footer="0" w:gutter="0"/>
          <w:cols w:space="720"/>
        </w:sectPr>
      </w:pPr>
    </w:p>
    <w:p w14:paraId="5ACF6BE2" w14:textId="77777777" w:rsidR="00C66901" w:rsidRDefault="00F47839">
      <w:pPr>
        <w:pStyle w:val="Textkrper"/>
        <w:spacing w:before="171" w:line="468" w:lineRule="auto"/>
        <w:ind w:left="102" w:right="4559"/>
      </w:pPr>
      <w:hyperlink w:anchor="_bookmark107" w:history="1">
        <w:r>
          <w:t>Artikel 108 Änderung des Saatgutverkehrsgeset</w:t>
        </w:r>
        <w:r>
          <w:t>zes</w:t>
        </w:r>
      </w:hyperlink>
      <w:r>
        <w:t xml:space="preserve"> </w:t>
      </w:r>
      <w:hyperlink w:anchor="_bookmark108" w:history="1">
        <w:r>
          <w:t>Artikel 109 Änderung des Pflanzenschutzgesetzes</w:t>
        </w:r>
      </w:hyperlink>
      <w:r>
        <w:t xml:space="preserve"> </w:t>
      </w:r>
      <w:hyperlink w:anchor="_bookmark109" w:history="1">
        <w:r>
          <w:t>Artikel 110 Änderung des Tierzuchtgesetzes</w:t>
        </w:r>
      </w:hyperlink>
    </w:p>
    <w:p w14:paraId="5ACF6BE3" w14:textId="77777777" w:rsidR="00C66901" w:rsidRDefault="00F47839">
      <w:pPr>
        <w:pStyle w:val="Textkrper"/>
        <w:spacing w:before="2" w:line="465" w:lineRule="auto"/>
        <w:ind w:left="102" w:right="2075"/>
      </w:pPr>
      <w:hyperlink w:anchor="_bookmark110" w:history="1">
        <w:r>
          <w:t>Artikel 111 Änderung des Tierische Nebenprodukte-Beseitigungsgese</w:t>
        </w:r>
        <w:r>
          <w:t>tzes</w:t>
        </w:r>
      </w:hyperlink>
      <w:r>
        <w:t xml:space="preserve"> </w:t>
      </w:r>
      <w:hyperlink w:anchor="_bookmark111" w:history="1">
        <w:r>
          <w:t>Artikel 112 Änderung des Tiergesundheitsgesetzes</w:t>
        </w:r>
      </w:hyperlink>
    </w:p>
    <w:p w14:paraId="5ACF6BE4" w14:textId="77777777" w:rsidR="00C66901" w:rsidRDefault="00F47839">
      <w:pPr>
        <w:pStyle w:val="Textkrper"/>
        <w:spacing w:before="4"/>
        <w:ind w:left="102"/>
      </w:pPr>
      <w:hyperlink w:anchor="_bookmark112" w:history="1">
        <w:r>
          <w:t>Artikel 113 Änderung des Tierschutzgesetzes</w:t>
        </w:r>
      </w:hyperlink>
    </w:p>
    <w:p w14:paraId="5ACF6BE5" w14:textId="77777777" w:rsidR="00C66901" w:rsidRDefault="00C66901">
      <w:pPr>
        <w:pStyle w:val="Textkrper"/>
        <w:spacing w:before="9"/>
        <w:rPr>
          <w:sz w:val="20"/>
        </w:rPr>
      </w:pPr>
    </w:p>
    <w:p w14:paraId="5ACF6BE6" w14:textId="77777777" w:rsidR="00C66901" w:rsidRDefault="00F47839">
      <w:pPr>
        <w:pStyle w:val="Textkrper"/>
        <w:tabs>
          <w:tab w:val="left" w:pos="2470"/>
          <w:tab w:val="left" w:pos="3008"/>
        </w:tabs>
        <w:spacing w:before="1"/>
        <w:ind w:left="1292" w:right="975" w:hanging="1191"/>
      </w:pPr>
      <w:hyperlink w:anchor="_bookmark113" w:history="1">
        <w:r>
          <w:t>Artikel</w:t>
        </w:r>
        <w:r>
          <w:rPr>
            <w:spacing w:val="-1"/>
          </w:rPr>
          <w:t xml:space="preserve"> </w:t>
        </w:r>
        <w:r>
          <w:t xml:space="preserve">114 </w:t>
        </w:r>
        <w:r>
          <w:rPr>
            <w:spacing w:val="25"/>
          </w:rPr>
          <w:t xml:space="preserve"> </w:t>
        </w:r>
        <w:r>
          <w:t>Änderung</w:t>
        </w:r>
        <w:r>
          <w:tab/>
          <w:t>der</w:t>
        </w:r>
        <w:r>
          <w:tab/>
        </w:r>
        <w:r>
          <w:rPr>
            <w:spacing w:val="-1"/>
          </w:rPr>
          <w:t>Obst-Gemüse-Erzeugerorganisationendurchführungsverord-</w:t>
        </w:r>
      </w:hyperlink>
      <w:r>
        <w:rPr>
          <w:spacing w:val="-1"/>
        </w:rPr>
        <w:t xml:space="preserve"> </w:t>
      </w:r>
      <w:hyperlink w:anchor="_bookmark113" w:history="1">
        <w:r>
          <w:t>nung</w:t>
        </w:r>
      </w:hyperlink>
    </w:p>
    <w:p w14:paraId="5ACF6BE7" w14:textId="77777777" w:rsidR="00C66901" w:rsidRDefault="00C66901">
      <w:pPr>
        <w:pStyle w:val="Textkrper"/>
        <w:spacing w:before="10"/>
        <w:rPr>
          <w:sz w:val="20"/>
        </w:rPr>
      </w:pPr>
    </w:p>
    <w:p w14:paraId="5ACF6BE8" w14:textId="77777777" w:rsidR="00C66901" w:rsidRDefault="00F47839">
      <w:pPr>
        <w:pStyle w:val="Textkrper"/>
        <w:spacing w:line="465" w:lineRule="auto"/>
        <w:ind w:left="102" w:right="2996"/>
      </w:pPr>
      <w:hyperlink w:anchor="_bookmark114" w:history="1">
        <w:r>
          <w:t>Artikel 115 Änderung der 2. Fleischgesetz-Durchführungsverordnung</w:t>
        </w:r>
      </w:hyperlink>
      <w:r>
        <w:t xml:space="preserve"> </w:t>
      </w:r>
      <w:hyperlink w:anchor="_bookmark115" w:history="1">
        <w:r>
          <w:t>Artikel 116 Änderung des Marktorg</w:t>
        </w:r>
        <w:r>
          <w:t>anisationsgesetzes</w:t>
        </w:r>
      </w:hyperlink>
    </w:p>
    <w:p w14:paraId="5ACF6BE9" w14:textId="77777777" w:rsidR="00C66901" w:rsidRDefault="00F47839">
      <w:pPr>
        <w:pStyle w:val="Textkrper"/>
        <w:spacing w:before="5" w:line="465" w:lineRule="auto"/>
        <w:ind w:left="102" w:right="2996"/>
      </w:pPr>
      <w:hyperlink w:anchor="_bookmark116" w:history="1">
        <w:r>
          <w:t>Artikel 117 Änderung des Tiererzeugnisse-Handels-Verbotsgesetzes</w:t>
        </w:r>
      </w:hyperlink>
      <w:r>
        <w:t xml:space="preserve"> </w:t>
      </w:r>
      <w:hyperlink w:anchor="_bookmark117" w:history="1">
        <w:r>
          <w:t>Artikel 118 Änderung des Öko-Landbaugesetzes</w:t>
        </w:r>
      </w:hyperlink>
    </w:p>
    <w:p w14:paraId="5ACF6BEA" w14:textId="77777777" w:rsidR="00C66901" w:rsidRDefault="00F47839">
      <w:pPr>
        <w:pStyle w:val="Textkrper"/>
        <w:spacing w:before="3" w:line="468" w:lineRule="auto"/>
        <w:ind w:left="102" w:right="3324"/>
      </w:pPr>
      <w:hyperlink w:anchor="_bookmark118" w:history="1">
        <w:r>
          <w:t>Artikel 119 Änderung des Forsts</w:t>
        </w:r>
        <w:r>
          <w:t>chäden-Ausgleichsgesetzes</w:t>
        </w:r>
      </w:hyperlink>
      <w:r>
        <w:t xml:space="preserve"> </w:t>
      </w:r>
      <w:hyperlink w:anchor="_bookmark119" w:history="1">
        <w:r>
          <w:t>Artikel 120 Änderung des Bundeswaldgesetzes</w:t>
        </w:r>
      </w:hyperlink>
    </w:p>
    <w:p w14:paraId="5ACF6BEB" w14:textId="77777777" w:rsidR="00C66901" w:rsidRDefault="00F47839">
      <w:pPr>
        <w:pStyle w:val="Textkrper"/>
        <w:spacing w:line="468" w:lineRule="auto"/>
        <w:ind w:left="102" w:right="3800"/>
      </w:pPr>
      <w:hyperlink w:anchor="_bookmark120" w:history="1">
        <w:r>
          <w:t>Artikel 121 Änderung des Holzhandels-Sicherungs-Gesetzes</w:t>
        </w:r>
      </w:hyperlink>
      <w:r>
        <w:t xml:space="preserve"> </w:t>
      </w:r>
      <w:hyperlink w:anchor="_bookmark121" w:history="1">
        <w:r>
          <w:t>Artikel 122  Änderung des Bundesn</w:t>
        </w:r>
        <w:r>
          <w:t>aturschutzgesetzes</w:t>
        </w:r>
      </w:hyperlink>
      <w:r>
        <w:t xml:space="preserve"> </w:t>
      </w:r>
      <w:hyperlink w:anchor="_bookmark122" w:history="1">
        <w:r>
          <w:t>Artikel 123 Änderung des</w:t>
        </w:r>
        <w:r>
          <w:rPr>
            <w:spacing w:val="-40"/>
          </w:rPr>
          <w:t xml:space="preserve"> </w:t>
        </w:r>
        <w:r>
          <w:t>Chemikaliengesetzes</w:t>
        </w:r>
      </w:hyperlink>
    </w:p>
    <w:p w14:paraId="5ACF6BEC" w14:textId="77777777" w:rsidR="00C66901" w:rsidRDefault="00F47839">
      <w:pPr>
        <w:pStyle w:val="Textkrper"/>
        <w:spacing w:line="252" w:lineRule="exact"/>
        <w:ind w:left="102"/>
      </w:pPr>
      <w:hyperlink w:anchor="_bookmark123" w:history="1">
        <w:r>
          <w:t>Artikel 124 Änderung des Arbeitnehmerüberlassungsgesetzes</w:t>
        </w:r>
      </w:hyperlink>
    </w:p>
    <w:p w14:paraId="5ACF6BED" w14:textId="77777777" w:rsidR="00C66901" w:rsidRDefault="00C66901">
      <w:pPr>
        <w:pStyle w:val="Textkrper"/>
        <w:spacing w:before="11"/>
        <w:rPr>
          <w:sz w:val="20"/>
        </w:rPr>
      </w:pPr>
    </w:p>
    <w:p w14:paraId="5ACF6BEE" w14:textId="77777777" w:rsidR="00C66901" w:rsidRDefault="00F47839">
      <w:pPr>
        <w:pStyle w:val="Textkrper"/>
        <w:spacing w:line="465" w:lineRule="auto"/>
        <w:ind w:left="102" w:right="975"/>
      </w:pPr>
      <w:hyperlink w:anchor="_bookmark124" w:history="1">
        <w:r>
          <w:t>Artikel 125 Änderung des Sozialgesetz</w:t>
        </w:r>
        <w:r>
          <w:t>buchs (SGB) Drittes Buch (III) – Arbeitsförderung –</w:t>
        </w:r>
      </w:hyperlink>
      <w:r>
        <w:t xml:space="preserve"> </w:t>
      </w:r>
      <w:hyperlink w:anchor="_bookmark125" w:history="1">
        <w:r>
          <w:t>Artikel 126 Änderung der Akkreditierungs- und Zulassungsverordnung Arbeitsförderung</w:t>
        </w:r>
      </w:hyperlink>
    </w:p>
    <w:p w14:paraId="5ACF6BEF" w14:textId="77777777" w:rsidR="00C66901" w:rsidRDefault="00F47839">
      <w:pPr>
        <w:pStyle w:val="Textkrper"/>
        <w:spacing w:before="5"/>
        <w:ind w:left="1292" w:hanging="1191"/>
      </w:pPr>
      <w:hyperlink w:anchor="_bookmark126" w:history="1">
        <w:r>
          <w:t>Artikel 127 Änderung des Sozialgesetzbuchs (SGB) Sechste</w:t>
        </w:r>
        <w:r>
          <w:t>s Buch (VI) – Gesetzliche</w:t>
        </w:r>
      </w:hyperlink>
      <w:r>
        <w:t xml:space="preserve"> </w:t>
      </w:r>
      <w:hyperlink w:anchor="_bookmark126" w:history="1">
        <w:r>
          <w:t>Rentenversicherung –</w:t>
        </w:r>
      </w:hyperlink>
    </w:p>
    <w:p w14:paraId="5ACF6BF0" w14:textId="77777777" w:rsidR="00C66901" w:rsidRDefault="00C66901">
      <w:pPr>
        <w:pStyle w:val="Textkrper"/>
        <w:spacing w:before="8"/>
        <w:rPr>
          <w:sz w:val="20"/>
        </w:rPr>
      </w:pPr>
    </w:p>
    <w:p w14:paraId="5ACF6BF1" w14:textId="77777777" w:rsidR="00C66901" w:rsidRDefault="00F47839">
      <w:pPr>
        <w:pStyle w:val="Textkrper"/>
        <w:ind w:left="1292" w:right="910" w:hanging="1191"/>
      </w:pPr>
      <w:hyperlink w:anchor="_bookmark127" w:history="1">
        <w:r>
          <w:t>Artikel 128 Änderung des Siebten Buches Sozialgesetzbuch – Gesetzliche Unfallversiche-</w:t>
        </w:r>
      </w:hyperlink>
      <w:r>
        <w:t xml:space="preserve"> </w:t>
      </w:r>
      <w:hyperlink w:anchor="_bookmark127" w:history="1">
        <w:r>
          <w:t>rung –</w:t>
        </w:r>
      </w:hyperlink>
    </w:p>
    <w:p w14:paraId="5ACF6BF2" w14:textId="77777777" w:rsidR="00C66901" w:rsidRDefault="00C66901">
      <w:pPr>
        <w:pStyle w:val="Textkrper"/>
        <w:spacing w:before="10"/>
        <w:rPr>
          <w:sz w:val="20"/>
        </w:rPr>
      </w:pPr>
    </w:p>
    <w:p w14:paraId="5ACF6BF3" w14:textId="77777777" w:rsidR="00C66901" w:rsidRDefault="00F47839">
      <w:pPr>
        <w:pStyle w:val="Textkrper"/>
        <w:ind w:left="1292" w:right="975" w:hanging="1191"/>
      </w:pPr>
      <w:hyperlink w:anchor="_bookmark128" w:history="1">
        <w:r>
          <w:t>Artikel 129 Änderung des Zehnten Buches Sozialgesetzbuch – Sozialverwaltungsverfah-</w:t>
        </w:r>
      </w:hyperlink>
      <w:r>
        <w:t xml:space="preserve"> </w:t>
      </w:r>
      <w:hyperlink w:anchor="_bookmark128" w:history="1">
        <w:r>
          <w:t>ren und Sozialdatenschutz –</w:t>
        </w:r>
      </w:hyperlink>
    </w:p>
    <w:p w14:paraId="5ACF6BF4" w14:textId="77777777" w:rsidR="00C66901" w:rsidRDefault="00C66901">
      <w:pPr>
        <w:pStyle w:val="Textkrper"/>
        <w:rPr>
          <w:sz w:val="21"/>
        </w:rPr>
      </w:pPr>
    </w:p>
    <w:p w14:paraId="5ACF6BF5" w14:textId="77777777" w:rsidR="00C66901" w:rsidRDefault="00F47839">
      <w:pPr>
        <w:pStyle w:val="Textkrper"/>
        <w:ind w:left="102"/>
      </w:pPr>
      <w:hyperlink w:anchor="_bookmark129" w:history="1">
        <w:r>
          <w:t>Artikel 130 Änderung des Telekommunikationsgesetz</w:t>
        </w:r>
        <w:r>
          <w:t>es</w:t>
        </w:r>
      </w:hyperlink>
    </w:p>
    <w:p w14:paraId="5ACF6BF6" w14:textId="77777777" w:rsidR="00C66901" w:rsidRDefault="00C66901">
      <w:pPr>
        <w:pStyle w:val="Textkrper"/>
        <w:rPr>
          <w:sz w:val="21"/>
        </w:rPr>
      </w:pPr>
    </w:p>
    <w:p w14:paraId="5ACF6BF7" w14:textId="77777777" w:rsidR="00C66901" w:rsidRDefault="00F47839">
      <w:pPr>
        <w:pStyle w:val="Textkrper"/>
        <w:spacing w:line="465" w:lineRule="auto"/>
        <w:ind w:left="102" w:right="2075"/>
      </w:pPr>
      <w:hyperlink w:anchor="_bookmark130" w:history="1">
        <w:r>
          <w:t>Artikel 131 Änderung der Telekommunikations-Nummerierungsverordnung</w:t>
        </w:r>
      </w:hyperlink>
      <w:r>
        <w:t xml:space="preserve"> </w:t>
      </w:r>
      <w:hyperlink w:anchor="_bookmark131" w:history="1">
        <w:r>
          <w:t>Artikel 132 Änderung des Fahrlehrergesetzes</w:t>
        </w:r>
      </w:hyperlink>
    </w:p>
    <w:p w14:paraId="5ACF6BF8" w14:textId="77777777" w:rsidR="00C66901" w:rsidRDefault="00F47839">
      <w:pPr>
        <w:pStyle w:val="Textkrper"/>
        <w:spacing w:before="2"/>
        <w:ind w:left="102"/>
      </w:pPr>
      <w:hyperlink w:anchor="_bookmark132" w:history="1">
        <w:r>
          <w:t>Artikel 133 Änderung der Durchführungsverord</w:t>
        </w:r>
        <w:r>
          <w:t>nung zum Fahrlehrergesetz</w:t>
        </w:r>
      </w:hyperlink>
    </w:p>
    <w:p w14:paraId="5ACF6BF9" w14:textId="77777777" w:rsidR="00C66901" w:rsidRDefault="00C66901">
      <w:pPr>
        <w:pStyle w:val="Textkrper"/>
        <w:rPr>
          <w:sz w:val="21"/>
        </w:rPr>
      </w:pPr>
    </w:p>
    <w:p w14:paraId="5ACF6BFA" w14:textId="77777777" w:rsidR="00C66901" w:rsidRDefault="00F47839">
      <w:pPr>
        <w:pStyle w:val="Textkrper"/>
        <w:ind w:left="1292" w:right="975" w:hanging="1191"/>
      </w:pPr>
      <w:hyperlink w:anchor="_bookmark133" w:history="1">
        <w:r>
          <w:t>Artikel 134 Änderung der Verordnung über den Ausgleich gemeinwirtschaftlicher Leistun-</w:t>
        </w:r>
      </w:hyperlink>
      <w:r>
        <w:t xml:space="preserve"> </w:t>
      </w:r>
      <w:hyperlink w:anchor="_bookmark133" w:history="1">
        <w:r>
          <w:t>gen im Straßenpersonenverkehr</w:t>
        </w:r>
      </w:hyperlink>
    </w:p>
    <w:p w14:paraId="5ACF6BFB" w14:textId="77777777" w:rsidR="00C66901" w:rsidRDefault="00C66901">
      <w:pPr>
        <w:sectPr w:rsidR="00C66901">
          <w:pgSz w:w="11910" w:h="16840"/>
          <w:pgMar w:top="940" w:right="440" w:bottom="280" w:left="1600" w:header="712" w:footer="0" w:gutter="0"/>
          <w:cols w:space="720"/>
        </w:sectPr>
      </w:pPr>
    </w:p>
    <w:p w14:paraId="5ACF6BFC" w14:textId="77777777" w:rsidR="00C66901" w:rsidRDefault="00F47839">
      <w:pPr>
        <w:pStyle w:val="Textkrper"/>
        <w:spacing w:before="171" w:line="468" w:lineRule="auto"/>
        <w:ind w:left="102" w:right="1351"/>
      </w:pPr>
      <w:hyperlink w:anchor="_bookmark134" w:history="1">
        <w:r>
          <w:t>Artikel 135 Änderung der Berufszugangsverordnung für den Straßenpersonenverkehr</w:t>
        </w:r>
      </w:hyperlink>
      <w:r>
        <w:t xml:space="preserve"> </w:t>
      </w:r>
      <w:hyperlink w:anchor="_bookmark135" w:history="1">
        <w:r>
          <w:t>Artikel 136 Änderung der Berufszugangsverordnung für den Güterkraftverkehr</w:t>
        </w:r>
      </w:hyperlink>
    </w:p>
    <w:p w14:paraId="5ACF6BFD" w14:textId="77777777" w:rsidR="00C66901" w:rsidRDefault="00F47839">
      <w:pPr>
        <w:pStyle w:val="Textkrper"/>
        <w:spacing w:before="1"/>
        <w:ind w:left="1292" w:right="975" w:hanging="1191"/>
      </w:pPr>
      <w:hyperlink w:anchor="_bookmark136" w:history="1">
        <w:r>
          <w:t>Artikel 137 Änderung der Verordnung</w:t>
        </w:r>
        <w:r>
          <w:t xml:space="preserve"> über den grenzüberschreitenden Güterkraftverkehr</w:t>
        </w:r>
      </w:hyperlink>
      <w:r>
        <w:t xml:space="preserve"> </w:t>
      </w:r>
      <w:hyperlink w:anchor="_bookmark136" w:history="1">
        <w:r>
          <w:t>und den Kabotageverkehr</w:t>
        </w:r>
      </w:hyperlink>
    </w:p>
    <w:p w14:paraId="5ACF6BFE" w14:textId="77777777" w:rsidR="00C66901" w:rsidRDefault="00C66901">
      <w:pPr>
        <w:pStyle w:val="Textkrper"/>
        <w:spacing w:before="10"/>
        <w:rPr>
          <w:sz w:val="20"/>
        </w:rPr>
      </w:pPr>
    </w:p>
    <w:p w14:paraId="5ACF6BFF" w14:textId="77777777" w:rsidR="00C66901" w:rsidRDefault="00F47839">
      <w:pPr>
        <w:pStyle w:val="Textkrper"/>
        <w:spacing w:line="468" w:lineRule="auto"/>
        <w:ind w:left="102" w:right="1351"/>
      </w:pPr>
      <w:hyperlink w:anchor="_bookmark137" w:history="1">
        <w:r>
          <w:t>Artikel 138 Änderung der Verkehrsunternehmensdatei-Durchführungsverordnung</w:t>
        </w:r>
      </w:hyperlink>
      <w:r>
        <w:t xml:space="preserve"> </w:t>
      </w:r>
      <w:hyperlink w:anchor="_bookmark138" w:history="1">
        <w:r>
          <w:t>Artikel 13</w:t>
        </w:r>
        <w:r>
          <w:t>9 Änderung der Gebührenordnung für Maßnahmen im Straßenverkehr</w:t>
        </w:r>
      </w:hyperlink>
    </w:p>
    <w:p w14:paraId="5ACF6C00" w14:textId="77777777" w:rsidR="00C66901" w:rsidRDefault="00F47839">
      <w:pPr>
        <w:pStyle w:val="Textkrper"/>
        <w:ind w:left="1292" w:right="975" w:hanging="1191"/>
      </w:pPr>
      <w:hyperlink w:anchor="_bookmark139" w:history="1">
        <w:r>
          <w:t>Artikel 140 Änderung der Verordnung über den Ausgleich gemeinwirtschaftlicher Leistun-</w:t>
        </w:r>
      </w:hyperlink>
      <w:r>
        <w:t xml:space="preserve"> </w:t>
      </w:r>
      <w:hyperlink w:anchor="_bookmark139" w:history="1">
        <w:r>
          <w:t>gen im Eisenbahnverkehr</w:t>
        </w:r>
      </w:hyperlink>
    </w:p>
    <w:p w14:paraId="5ACF6C01" w14:textId="77777777" w:rsidR="00C66901" w:rsidRDefault="00C66901">
      <w:pPr>
        <w:pStyle w:val="Textkrper"/>
        <w:spacing w:before="10"/>
        <w:rPr>
          <w:sz w:val="20"/>
        </w:rPr>
      </w:pPr>
    </w:p>
    <w:p w14:paraId="5ACF6C02" w14:textId="77777777" w:rsidR="00C66901" w:rsidRDefault="00F47839">
      <w:pPr>
        <w:pStyle w:val="Textkrper"/>
        <w:ind w:left="102"/>
      </w:pPr>
      <w:hyperlink w:anchor="_bookmark140" w:history="1">
        <w:r>
          <w:t>Artikel 141 Änderung des Verkehrssicherstellungsgesetzes</w:t>
        </w:r>
      </w:hyperlink>
    </w:p>
    <w:p w14:paraId="5ACF6C03" w14:textId="77777777" w:rsidR="00C66901" w:rsidRDefault="00C66901">
      <w:pPr>
        <w:pStyle w:val="Textkrper"/>
        <w:spacing w:before="9"/>
        <w:rPr>
          <w:sz w:val="20"/>
        </w:rPr>
      </w:pPr>
    </w:p>
    <w:p w14:paraId="5ACF6C04" w14:textId="77777777" w:rsidR="00C66901" w:rsidRDefault="00F47839">
      <w:pPr>
        <w:pStyle w:val="Textkrper"/>
        <w:spacing w:line="470" w:lineRule="auto"/>
        <w:ind w:left="102" w:right="2075"/>
      </w:pPr>
      <w:hyperlink w:anchor="_bookmark141" w:history="1">
        <w:r>
          <w:t>Artikel 142 Änderung der Binnenschifffahrt-Sportbootvermietungsverordnung</w:t>
        </w:r>
      </w:hyperlink>
      <w:r>
        <w:t xml:space="preserve"> </w:t>
      </w:r>
      <w:hyperlink w:anchor="_bookmark142" w:history="1">
        <w:r>
          <w:t>Artikel 143 Änderung der Luftverkehrs-Zulassungs-Ordnung</w:t>
        </w:r>
      </w:hyperlink>
    </w:p>
    <w:p w14:paraId="5ACF6C05" w14:textId="77777777" w:rsidR="00C66901" w:rsidRDefault="00F47839">
      <w:pPr>
        <w:pStyle w:val="Textkrper"/>
        <w:spacing w:line="465" w:lineRule="auto"/>
        <w:ind w:left="102" w:right="3324"/>
      </w:pPr>
      <w:hyperlink w:anchor="_bookmark143" w:history="1">
        <w:r>
          <w:t>Artikel 144 Änderung der Verordnung über Luftfahrtpersonal</w:t>
        </w:r>
      </w:hyperlink>
      <w:r>
        <w:t xml:space="preserve"> </w:t>
      </w:r>
      <w:hyperlink w:anchor="_bookmark144" w:history="1">
        <w:r>
          <w:t>Artikel 145 Änderung des Flaggenrechtsgesetzes</w:t>
        </w:r>
      </w:hyperlink>
    </w:p>
    <w:p w14:paraId="5ACF6C06" w14:textId="77777777" w:rsidR="00C66901" w:rsidRDefault="00F47839">
      <w:pPr>
        <w:pStyle w:val="Textkrper"/>
        <w:spacing w:line="468" w:lineRule="auto"/>
        <w:ind w:left="102" w:right="4314"/>
      </w:pPr>
      <w:hyperlink w:anchor="_bookmark145" w:history="1">
        <w:r>
          <w:t>Artikel 146 Änderung des Entschädigungsgesetzes</w:t>
        </w:r>
      </w:hyperlink>
      <w:r>
        <w:t xml:space="preserve"> </w:t>
      </w:r>
      <w:hyperlink w:anchor="_bookmark146" w:history="1">
        <w:r>
          <w:t>Artikel 147 Änderung des Ausgleichsleistungsgesetzes</w:t>
        </w:r>
      </w:hyperlink>
      <w:r>
        <w:t xml:space="preserve"> </w:t>
      </w:r>
      <w:hyperlink w:anchor="_bookmark147" w:history="1">
        <w:r>
          <w:t>Artikel 148 Änderung der Flächenerwerbsverordnung</w:t>
        </w:r>
      </w:hyperlink>
    </w:p>
    <w:p w14:paraId="5ACF6C07" w14:textId="77777777" w:rsidR="00C66901" w:rsidRDefault="00F47839">
      <w:pPr>
        <w:pStyle w:val="Textkrper"/>
        <w:spacing w:line="465" w:lineRule="auto"/>
        <w:ind w:left="102" w:right="3324"/>
      </w:pPr>
      <w:hyperlink w:anchor="_bookmark148" w:history="1">
        <w:r>
          <w:t>Artike</w:t>
        </w:r>
        <w:r>
          <w:t>l 149 Änderung des Landwirtschaftsanpassungsgesetzes</w:t>
        </w:r>
      </w:hyperlink>
      <w:r>
        <w:t xml:space="preserve"> </w:t>
      </w:r>
      <w:hyperlink w:anchor="_bookmark149" w:history="1">
        <w:r>
          <w:t>Artikel 150 Inkrafttreten</w:t>
        </w:r>
      </w:hyperlink>
    </w:p>
    <w:p w14:paraId="5ACF6C08" w14:textId="77777777" w:rsidR="00C66901" w:rsidRDefault="00C66901">
      <w:pPr>
        <w:pStyle w:val="Textkrper"/>
        <w:spacing w:before="6"/>
        <w:rPr>
          <w:sz w:val="31"/>
        </w:rPr>
      </w:pPr>
    </w:p>
    <w:p w14:paraId="5ACF6C09" w14:textId="77777777" w:rsidR="00C66901" w:rsidRDefault="00F47839">
      <w:pPr>
        <w:pStyle w:val="berschrift1"/>
        <w:spacing w:before="1"/>
        <w:ind w:left="105"/>
      </w:pPr>
      <w:r>
        <w:t>Artikel 1</w:t>
      </w:r>
    </w:p>
    <w:p w14:paraId="5ACF6C0A" w14:textId="77777777" w:rsidR="00C66901" w:rsidRDefault="00C66901">
      <w:pPr>
        <w:pStyle w:val="Textkrper"/>
        <w:spacing w:before="3"/>
        <w:rPr>
          <w:b/>
          <w:sz w:val="31"/>
        </w:rPr>
      </w:pPr>
    </w:p>
    <w:p w14:paraId="5ACF6C0B" w14:textId="77777777" w:rsidR="00C66901" w:rsidRDefault="00F47839">
      <w:pPr>
        <w:ind w:left="1741"/>
        <w:rPr>
          <w:b/>
          <w:sz w:val="28"/>
        </w:rPr>
      </w:pPr>
      <w:bookmarkStart w:id="0" w:name="_bookmark0"/>
      <w:bookmarkEnd w:id="0"/>
      <w:r>
        <w:rPr>
          <w:b/>
          <w:sz w:val="28"/>
        </w:rPr>
        <w:t>Änderung des Bürgerlichen Gesetzbuchs</w:t>
      </w:r>
    </w:p>
    <w:p w14:paraId="5ACF6C0C" w14:textId="77777777" w:rsidR="00C66901" w:rsidRDefault="00C66901">
      <w:pPr>
        <w:pStyle w:val="Textkrper"/>
        <w:spacing w:before="4"/>
        <w:rPr>
          <w:b/>
          <w:sz w:val="31"/>
        </w:rPr>
      </w:pPr>
    </w:p>
    <w:p w14:paraId="5ACF6C0D" w14:textId="77777777" w:rsidR="00C66901" w:rsidRDefault="00F47839">
      <w:pPr>
        <w:pStyle w:val="Textkrper"/>
        <w:ind w:left="102" w:right="968" w:firstLine="424"/>
        <w:jc w:val="both"/>
      </w:pPr>
      <w:r>
        <w:t>Das</w:t>
      </w:r>
      <w:r>
        <w:rPr>
          <w:spacing w:val="-12"/>
        </w:rPr>
        <w:t xml:space="preserve"> </w:t>
      </w:r>
      <w:r>
        <w:t>Bürgerliche</w:t>
      </w:r>
      <w:r>
        <w:rPr>
          <w:spacing w:val="-11"/>
        </w:rPr>
        <w:t xml:space="preserve"> </w:t>
      </w:r>
      <w:r>
        <w:t>Gesetzbuch</w:t>
      </w:r>
      <w:r>
        <w:rPr>
          <w:spacing w:val="-12"/>
        </w:rPr>
        <w:t xml:space="preserve"> </w:t>
      </w:r>
      <w:r>
        <w:t>in</w:t>
      </w:r>
      <w:r>
        <w:rPr>
          <w:spacing w:val="-12"/>
        </w:rPr>
        <w:t xml:space="preserve"> </w:t>
      </w:r>
      <w:r>
        <w:t>der</w:t>
      </w:r>
      <w:r>
        <w:rPr>
          <w:spacing w:val="-13"/>
        </w:rPr>
        <w:t xml:space="preserve"> </w:t>
      </w:r>
      <w:r>
        <w:t>Fassung</w:t>
      </w:r>
      <w:r>
        <w:rPr>
          <w:spacing w:val="-12"/>
        </w:rPr>
        <w:t xml:space="preserve"> </w:t>
      </w:r>
      <w:r>
        <w:t>der</w:t>
      </w:r>
      <w:r>
        <w:rPr>
          <w:spacing w:val="-13"/>
        </w:rPr>
        <w:t xml:space="preserve"> </w:t>
      </w:r>
      <w:r>
        <w:t>Bekanntmachung</w:t>
      </w:r>
      <w:r>
        <w:rPr>
          <w:spacing w:val="-10"/>
        </w:rPr>
        <w:t xml:space="preserve"> </w:t>
      </w:r>
      <w:r>
        <w:t>vom</w:t>
      </w:r>
      <w:r>
        <w:rPr>
          <w:spacing w:val="-14"/>
        </w:rPr>
        <w:t xml:space="preserve"> </w:t>
      </w:r>
      <w:r>
        <w:t>2.</w:t>
      </w:r>
      <w:r>
        <w:rPr>
          <w:spacing w:val="-14"/>
        </w:rPr>
        <w:t xml:space="preserve"> </w:t>
      </w:r>
      <w:r>
        <w:t>Januar</w:t>
      </w:r>
      <w:r>
        <w:rPr>
          <w:spacing w:val="-11"/>
        </w:rPr>
        <w:t xml:space="preserve"> </w:t>
      </w:r>
      <w:r>
        <w:t>2002 (BGBl.</w:t>
      </w:r>
      <w:r>
        <w:rPr>
          <w:spacing w:val="-2"/>
        </w:rPr>
        <w:t xml:space="preserve"> </w:t>
      </w:r>
      <w:r>
        <w:t>I</w:t>
      </w:r>
      <w:r>
        <w:rPr>
          <w:spacing w:val="-3"/>
        </w:rPr>
        <w:t xml:space="preserve"> </w:t>
      </w:r>
      <w:r>
        <w:t>S. 42</w:t>
      </w:r>
      <w:r>
        <w:t>,</w:t>
      </w:r>
      <w:r>
        <w:rPr>
          <w:spacing w:val="-3"/>
        </w:rPr>
        <w:t xml:space="preserve"> </w:t>
      </w:r>
      <w:r>
        <w:t>2909;</w:t>
      </w:r>
      <w:r>
        <w:rPr>
          <w:spacing w:val="-3"/>
        </w:rPr>
        <w:t xml:space="preserve"> </w:t>
      </w:r>
      <w:r>
        <w:t>2003</w:t>
      </w:r>
      <w:r>
        <w:rPr>
          <w:spacing w:val="-4"/>
        </w:rPr>
        <w:t xml:space="preserve"> </w:t>
      </w:r>
      <w:r>
        <w:t>I</w:t>
      </w:r>
      <w:r>
        <w:rPr>
          <w:spacing w:val="-3"/>
        </w:rPr>
        <w:t xml:space="preserve"> </w:t>
      </w:r>
      <w:r>
        <w:t>S.</w:t>
      </w:r>
      <w:r>
        <w:t xml:space="preserve"> </w:t>
      </w:r>
      <w:r>
        <w:t>738),</w:t>
      </w:r>
      <w:r>
        <w:rPr>
          <w:spacing w:val="-5"/>
        </w:rPr>
        <w:t xml:space="preserve"> </w:t>
      </w:r>
      <w:r>
        <w:t>das</w:t>
      </w:r>
      <w:r>
        <w:rPr>
          <w:spacing w:val="-4"/>
        </w:rPr>
        <w:t xml:space="preserve"> </w:t>
      </w:r>
      <w:r>
        <w:t>zuletzt</w:t>
      </w:r>
      <w:r>
        <w:rPr>
          <w:spacing w:val="-3"/>
        </w:rPr>
        <w:t xml:space="preserve"> </w:t>
      </w:r>
      <w:r>
        <w:t>durch</w:t>
      </w:r>
      <w:r>
        <w:rPr>
          <w:spacing w:val="-4"/>
        </w:rPr>
        <w:t xml:space="preserve"> </w:t>
      </w:r>
      <w:r>
        <w:t>Artikel</w:t>
      </w:r>
      <w:r>
        <w:rPr>
          <w:spacing w:val="-2"/>
        </w:rPr>
        <w:t xml:space="preserve"> </w:t>
      </w:r>
      <w:r>
        <w:t>1</w:t>
      </w:r>
      <w:r>
        <w:rPr>
          <w:spacing w:val="-3"/>
        </w:rPr>
        <w:t xml:space="preserve"> </w:t>
      </w:r>
      <w:r>
        <w:t>des</w:t>
      </w:r>
      <w:r>
        <w:rPr>
          <w:spacing w:val="-6"/>
        </w:rPr>
        <w:t xml:space="preserve"> </w:t>
      </w:r>
      <w:r>
        <w:t>Gesetzes</w:t>
      </w:r>
      <w:r>
        <w:rPr>
          <w:spacing w:val="-4"/>
        </w:rPr>
        <w:t xml:space="preserve"> </w:t>
      </w:r>
      <w:r>
        <w:t>vom</w:t>
      </w:r>
      <w:r>
        <w:rPr>
          <w:spacing w:val="-3"/>
        </w:rPr>
        <w:t xml:space="preserve"> </w:t>
      </w:r>
      <w:r>
        <w:t>12.</w:t>
      </w:r>
      <w:r>
        <w:rPr>
          <w:spacing w:val="-5"/>
        </w:rPr>
        <w:t xml:space="preserve"> </w:t>
      </w:r>
      <w:r>
        <w:t>Juni 2020 (BGBl. I S. 1245) geändert worden ist, wird wie folgt</w:t>
      </w:r>
      <w:r>
        <w:rPr>
          <w:spacing w:val="-6"/>
        </w:rPr>
        <w:t xml:space="preserve"> </w:t>
      </w:r>
      <w:r>
        <w:t>geändert:</w:t>
      </w:r>
    </w:p>
    <w:p w14:paraId="5ACF6C0E" w14:textId="77777777" w:rsidR="00C66901" w:rsidRDefault="00C66901">
      <w:pPr>
        <w:pStyle w:val="Textkrper"/>
        <w:spacing w:before="9"/>
        <w:rPr>
          <w:sz w:val="20"/>
        </w:rPr>
      </w:pPr>
    </w:p>
    <w:p w14:paraId="5ACF6C0F" w14:textId="77777777" w:rsidR="00C66901" w:rsidRDefault="00F47839">
      <w:pPr>
        <w:pStyle w:val="Listenabsatz"/>
        <w:numPr>
          <w:ilvl w:val="0"/>
          <w:numId w:val="167"/>
        </w:numPr>
        <w:tabs>
          <w:tab w:val="left" w:pos="526"/>
          <w:tab w:val="left" w:pos="527"/>
        </w:tabs>
        <w:spacing w:before="1"/>
        <w:ind w:hanging="424"/>
      </w:pPr>
      <w:r>
        <w:t>In</w:t>
      </w:r>
      <w:r>
        <w:rPr>
          <w:spacing w:val="8"/>
        </w:rPr>
        <w:t xml:space="preserve"> </w:t>
      </w:r>
      <w:r>
        <w:t>der</w:t>
      </w:r>
      <w:r>
        <w:rPr>
          <w:spacing w:val="7"/>
        </w:rPr>
        <w:t xml:space="preserve"> </w:t>
      </w:r>
      <w:r>
        <w:t>Inhaltsübersicht</w:t>
      </w:r>
      <w:r>
        <w:rPr>
          <w:spacing w:val="10"/>
        </w:rPr>
        <w:t xml:space="preserve"> </w:t>
      </w:r>
      <w:r>
        <w:t>wird</w:t>
      </w:r>
      <w:r>
        <w:rPr>
          <w:spacing w:val="8"/>
        </w:rPr>
        <w:t xml:space="preserve"> </w:t>
      </w:r>
      <w:r>
        <w:t>in</w:t>
      </w:r>
      <w:r>
        <w:rPr>
          <w:spacing w:val="8"/>
        </w:rPr>
        <w:t xml:space="preserve"> </w:t>
      </w:r>
      <w:r>
        <w:t>der</w:t>
      </w:r>
      <w:r>
        <w:rPr>
          <w:spacing w:val="10"/>
        </w:rPr>
        <w:t xml:space="preserve"> </w:t>
      </w:r>
      <w:r>
        <w:t>Angabe</w:t>
      </w:r>
      <w:r>
        <w:rPr>
          <w:spacing w:val="8"/>
        </w:rPr>
        <w:t xml:space="preserve"> </w:t>
      </w:r>
      <w:r>
        <w:t>zu</w:t>
      </w:r>
      <w:r>
        <w:rPr>
          <w:spacing w:val="8"/>
        </w:rPr>
        <w:t xml:space="preserve"> </w:t>
      </w:r>
      <w:r>
        <w:t>Buch</w:t>
      </w:r>
      <w:r>
        <w:rPr>
          <w:spacing w:val="7"/>
        </w:rPr>
        <w:t xml:space="preserve"> </w:t>
      </w:r>
      <w:r>
        <w:t>2</w:t>
      </w:r>
      <w:r>
        <w:rPr>
          <w:spacing w:val="8"/>
        </w:rPr>
        <w:t xml:space="preserve"> </w:t>
      </w:r>
      <w:r>
        <w:t>Abschnitt</w:t>
      </w:r>
      <w:r>
        <w:rPr>
          <w:spacing w:val="7"/>
        </w:rPr>
        <w:t xml:space="preserve"> </w:t>
      </w:r>
      <w:r>
        <w:t>8</w:t>
      </w:r>
      <w:r>
        <w:rPr>
          <w:spacing w:val="5"/>
        </w:rPr>
        <w:t xml:space="preserve"> </w:t>
      </w:r>
      <w:r>
        <w:t>Titel</w:t>
      </w:r>
      <w:r>
        <w:rPr>
          <w:spacing w:val="7"/>
        </w:rPr>
        <w:t xml:space="preserve"> </w:t>
      </w:r>
      <w:r>
        <w:t>16</w:t>
      </w:r>
      <w:r>
        <w:rPr>
          <w:spacing w:val="5"/>
        </w:rPr>
        <w:t xml:space="preserve"> </w:t>
      </w:r>
      <w:r>
        <w:t>die</w:t>
      </w:r>
      <w:r>
        <w:rPr>
          <w:spacing w:val="8"/>
        </w:rPr>
        <w:t xml:space="preserve"> </w:t>
      </w:r>
      <w:r>
        <w:t>Angabe</w:t>
      </w:r>
    </w:p>
    <w:p w14:paraId="5ACF6C10" w14:textId="77777777" w:rsidR="00C66901" w:rsidRDefault="00F47839">
      <w:pPr>
        <w:pStyle w:val="Textkrper"/>
        <w:spacing w:before="1"/>
        <w:ind w:left="526"/>
      </w:pPr>
      <w:r>
        <w:rPr>
          <w:color w:val="800000"/>
        </w:rPr>
        <w:t xml:space="preserve">„705-740“ </w:t>
      </w:r>
      <w:r>
        <w:t xml:space="preserve">durch die Angabe </w:t>
      </w:r>
      <w:r>
        <w:rPr>
          <w:color w:val="800000"/>
        </w:rPr>
        <w:t xml:space="preserve">„705-740c“ </w:t>
      </w:r>
      <w:r>
        <w:t>ersetzt.</w:t>
      </w:r>
    </w:p>
    <w:p w14:paraId="5ACF6C11" w14:textId="77777777" w:rsidR="00C66901" w:rsidRDefault="00C66901">
      <w:pPr>
        <w:pStyle w:val="Textkrper"/>
        <w:spacing w:before="9"/>
        <w:rPr>
          <w:sz w:val="20"/>
        </w:rPr>
      </w:pPr>
    </w:p>
    <w:p w14:paraId="5ACF6C12" w14:textId="77777777" w:rsidR="00C66901" w:rsidRDefault="00F47839">
      <w:pPr>
        <w:pStyle w:val="Listenabsatz"/>
        <w:numPr>
          <w:ilvl w:val="0"/>
          <w:numId w:val="167"/>
        </w:numPr>
        <w:tabs>
          <w:tab w:val="left" w:pos="526"/>
          <w:tab w:val="left" w:pos="527"/>
        </w:tabs>
        <w:spacing w:before="1"/>
        <w:ind w:hanging="424"/>
      </w:pPr>
      <w:r>
        <w:t xml:space="preserve">§ 54 wird </w:t>
      </w:r>
      <w:r>
        <w:rPr>
          <w:spacing w:val="-2"/>
        </w:rPr>
        <w:t xml:space="preserve">wie </w:t>
      </w:r>
      <w:r>
        <w:t>folgt</w:t>
      </w:r>
      <w:r>
        <w:rPr>
          <w:spacing w:val="-1"/>
        </w:rPr>
        <w:t xml:space="preserve"> </w:t>
      </w:r>
      <w:r>
        <w:t>gefasst:</w:t>
      </w:r>
    </w:p>
    <w:p w14:paraId="5ACF6C13" w14:textId="77777777" w:rsidR="00C66901" w:rsidRDefault="00C66901">
      <w:pPr>
        <w:pStyle w:val="Textkrper"/>
        <w:rPr>
          <w:sz w:val="24"/>
        </w:rPr>
      </w:pPr>
    </w:p>
    <w:p w14:paraId="5ACF6C14" w14:textId="77777777" w:rsidR="00C66901" w:rsidRDefault="00C66901">
      <w:pPr>
        <w:pStyle w:val="Textkrper"/>
        <w:spacing w:before="3"/>
        <w:rPr>
          <w:sz w:val="28"/>
        </w:rPr>
      </w:pPr>
    </w:p>
    <w:p w14:paraId="5ACF6C15" w14:textId="77777777" w:rsidR="00C66901" w:rsidRDefault="00F47839">
      <w:pPr>
        <w:pStyle w:val="Textkrper"/>
        <w:ind w:left="296" w:right="815"/>
        <w:jc w:val="center"/>
      </w:pPr>
      <w:r>
        <w:rPr>
          <w:color w:val="800000"/>
        </w:rPr>
        <w:t>„§ 54</w:t>
      </w:r>
    </w:p>
    <w:p w14:paraId="5ACF6C16" w14:textId="77777777" w:rsidR="00C66901" w:rsidRDefault="00C66901">
      <w:pPr>
        <w:pStyle w:val="Textkrper"/>
        <w:spacing w:before="9"/>
        <w:rPr>
          <w:sz w:val="20"/>
        </w:rPr>
      </w:pPr>
    </w:p>
    <w:p w14:paraId="5ACF6C17" w14:textId="77777777" w:rsidR="00C66901" w:rsidRDefault="00F47839">
      <w:pPr>
        <w:pStyle w:val="Textkrper"/>
        <w:ind w:left="296" w:right="740"/>
        <w:jc w:val="center"/>
      </w:pPr>
      <w:r>
        <w:rPr>
          <w:color w:val="800000"/>
          <w:shd w:val="clear" w:color="auto" w:fill="F3F3F3"/>
        </w:rPr>
        <w:t>Vereine ohne</w:t>
      </w:r>
      <w:r>
        <w:rPr>
          <w:color w:val="800000"/>
        </w:rPr>
        <w:t xml:space="preserve"> Rechtspersönlichkeit</w:t>
      </w:r>
    </w:p>
    <w:p w14:paraId="5ACF6C18" w14:textId="77777777" w:rsidR="00C66901" w:rsidRDefault="00C66901">
      <w:pPr>
        <w:pStyle w:val="Textkrper"/>
        <w:spacing w:before="9"/>
        <w:rPr>
          <w:sz w:val="20"/>
        </w:rPr>
      </w:pPr>
    </w:p>
    <w:p w14:paraId="5ACF6C19" w14:textId="77777777" w:rsidR="00C66901" w:rsidRDefault="00F47839">
      <w:pPr>
        <w:pStyle w:val="Listenabsatz"/>
        <w:numPr>
          <w:ilvl w:val="1"/>
          <w:numId w:val="167"/>
        </w:numPr>
        <w:tabs>
          <w:tab w:val="left" w:pos="1377"/>
        </w:tabs>
        <w:ind w:right="970" w:firstLine="425"/>
        <w:jc w:val="both"/>
      </w:pPr>
      <w:r>
        <w:rPr>
          <w:color w:val="800000"/>
          <w:shd w:val="clear" w:color="auto" w:fill="F3F3F3"/>
        </w:rPr>
        <w:t>Für Vereine</w:t>
      </w:r>
      <w:r>
        <w:rPr>
          <w:color w:val="800000"/>
        </w:rPr>
        <w:t>, deren Zweck nicht auf einen wirtschaftlichen Geschäftsbetrieb gerichtet</w:t>
      </w:r>
      <w:r>
        <w:rPr>
          <w:color w:val="800000"/>
          <w:spacing w:val="-12"/>
        </w:rPr>
        <w:t xml:space="preserve"> </w:t>
      </w:r>
      <w:r>
        <w:rPr>
          <w:color w:val="800000"/>
        </w:rPr>
        <w:t>ist</w:t>
      </w:r>
      <w:r>
        <w:rPr>
          <w:color w:val="800000"/>
          <w:spacing w:val="-10"/>
        </w:rPr>
        <w:t xml:space="preserve"> </w:t>
      </w:r>
      <w:r>
        <w:rPr>
          <w:color w:val="800000"/>
        </w:rPr>
        <w:t>und</w:t>
      </w:r>
      <w:r>
        <w:rPr>
          <w:color w:val="800000"/>
          <w:spacing w:val="-11"/>
        </w:rPr>
        <w:t xml:space="preserve"> </w:t>
      </w:r>
      <w:r>
        <w:rPr>
          <w:color w:val="800000"/>
        </w:rPr>
        <w:t>die</w:t>
      </w:r>
      <w:r>
        <w:rPr>
          <w:color w:val="800000"/>
          <w:spacing w:val="-11"/>
        </w:rPr>
        <w:t xml:space="preserve"> </w:t>
      </w:r>
      <w:r>
        <w:rPr>
          <w:color w:val="800000"/>
        </w:rPr>
        <w:t>nicht</w:t>
      </w:r>
      <w:r>
        <w:rPr>
          <w:color w:val="800000"/>
          <w:spacing w:val="-13"/>
        </w:rPr>
        <w:t xml:space="preserve"> </w:t>
      </w:r>
      <w:r>
        <w:rPr>
          <w:color w:val="800000"/>
        </w:rPr>
        <w:t>durch</w:t>
      </w:r>
      <w:r>
        <w:rPr>
          <w:color w:val="800000"/>
          <w:spacing w:val="-11"/>
        </w:rPr>
        <w:t xml:space="preserve"> </w:t>
      </w:r>
      <w:r>
        <w:rPr>
          <w:color w:val="800000"/>
        </w:rPr>
        <w:t>Eintragung</w:t>
      </w:r>
      <w:r>
        <w:rPr>
          <w:color w:val="800000"/>
          <w:spacing w:val="-11"/>
        </w:rPr>
        <w:t xml:space="preserve"> </w:t>
      </w:r>
      <w:r>
        <w:rPr>
          <w:color w:val="800000"/>
        </w:rPr>
        <w:t>in</w:t>
      </w:r>
      <w:r>
        <w:rPr>
          <w:color w:val="800000"/>
          <w:spacing w:val="-11"/>
        </w:rPr>
        <w:t xml:space="preserve"> </w:t>
      </w:r>
      <w:r>
        <w:rPr>
          <w:color w:val="800000"/>
        </w:rPr>
        <w:t>das</w:t>
      </w:r>
      <w:r>
        <w:rPr>
          <w:color w:val="800000"/>
          <w:spacing w:val="-13"/>
        </w:rPr>
        <w:t xml:space="preserve"> </w:t>
      </w:r>
      <w:r>
        <w:rPr>
          <w:color w:val="800000"/>
        </w:rPr>
        <w:t>Vereinsregister</w:t>
      </w:r>
      <w:r>
        <w:rPr>
          <w:color w:val="800000"/>
          <w:spacing w:val="-13"/>
        </w:rPr>
        <w:t xml:space="preserve"> </w:t>
      </w:r>
      <w:r>
        <w:rPr>
          <w:color w:val="800000"/>
        </w:rPr>
        <w:t>Rechtspersönlichkeit erlangt haben, sind die Vorschriften der §§</w:t>
      </w:r>
      <w:r>
        <w:rPr>
          <w:color w:val="800000"/>
          <w:spacing w:val="31"/>
        </w:rPr>
        <w:t xml:space="preserve"> </w:t>
      </w:r>
      <w:r>
        <w:rPr>
          <w:color w:val="800000"/>
        </w:rPr>
        <w:t xml:space="preserve">24 bis 53 entsprechend anzuwenden. </w:t>
      </w:r>
      <w:r>
        <w:rPr>
          <w:color w:val="800000"/>
          <w:shd w:val="clear" w:color="auto" w:fill="F3F3F3"/>
        </w:rPr>
        <w:t>Für</w:t>
      </w:r>
    </w:p>
    <w:p w14:paraId="5ACF6C1A" w14:textId="77777777" w:rsidR="00C66901" w:rsidRDefault="00C66901">
      <w:pPr>
        <w:jc w:val="both"/>
        <w:sectPr w:rsidR="00C66901">
          <w:pgSz w:w="11910" w:h="16840"/>
          <w:pgMar w:top="940" w:right="440" w:bottom="280" w:left="1600" w:header="712" w:footer="0" w:gutter="0"/>
          <w:cols w:space="720"/>
        </w:sectPr>
      </w:pPr>
    </w:p>
    <w:p w14:paraId="5ACF6C1B" w14:textId="77777777" w:rsidR="00C66901" w:rsidRDefault="00F47839">
      <w:pPr>
        <w:pStyle w:val="Textkrper"/>
        <w:spacing w:before="171"/>
        <w:ind w:left="526" w:right="973"/>
        <w:jc w:val="both"/>
      </w:pPr>
      <w:r>
        <w:rPr>
          <w:color w:val="800000"/>
          <w:shd w:val="clear" w:color="auto" w:fill="F3F3F3"/>
        </w:rPr>
        <w:lastRenderedPageBreak/>
        <w:t>Ve</w:t>
      </w:r>
      <w:r>
        <w:rPr>
          <w:color w:val="800000"/>
          <w:shd w:val="clear" w:color="auto" w:fill="F3F3F3"/>
        </w:rPr>
        <w:t>reine</w:t>
      </w:r>
      <w:r>
        <w:rPr>
          <w:color w:val="800000"/>
        </w:rPr>
        <w:t>, deren Zweck auf einen wirtschaftlichen Geschäftsbetrieb gerichtet ist und die nicht durch staatliche Verleihung Rechtspersönlichkeit erlangt haben, sind die Vor- schriften über die Gesellschaft entsprechend anzuwenden.</w:t>
      </w:r>
    </w:p>
    <w:p w14:paraId="5ACF6C1C" w14:textId="77777777" w:rsidR="00C66901" w:rsidRDefault="00C66901">
      <w:pPr>
        <w:pStyle w:val="Textkrper"/>
        <w:spacing w:before="11"/>
        <w:rPr>
          <w:sz w:val="12"/>
        </w:rPr>
      </w:pPr>
    </w:p>
    <w:p w14:paraId="5ACF6C1D" w14:textId="77777777" w:rsidR="00C66901" w:rsidRDefault="00F47839">
      <w:pPr>
        <w:pStyle w:val="Listenabsatz"/>
        <w:numPr>
          <w:ilvl w:val="1"/>
          <w:numId w:val="167"/>
        </w:numPr>
        <w:tabs>
          <w:tab w:val="left" w:pos="1377"/>
        </w:tabs>
        <w:spacing w:before="94"/>
        <w:ind w:right="972" w:firstLine="425"/>
        <w:jc w:val="both"/>
      </w:pPr>
      <w:r>
        <w:rPr>
          <w:color w:val="800000"/>
          <w:shd w:val="clear" w:color="auto" w:fill="F3F3F3"/>
        </w:rPr>
        <w:t>Aus</w:t>
      </w:r>
      <w:r>
        <w:rPr>
          <w:color w:val="800000"/>
          <w:spacing w:val="-11"/>
          <w:shd w:val="clear" w:color="auto" w:fill="F3F3F3"/>
        </w:rPr>
        <w:t xml:space="preserve"> </w:t>
      </w:r>
      <w:r>
        <w:rPr>
          <w:color w:val="800000"/>
          <w:shd w:val="clear" w:color="auto" w:fill="F3F3F3"/>
        </w:rPr>
        <w:t>einem</w:t>
      </w:r>
      <w:r>
        <w:rPr>
          <w:color w:val="800000"/>
          <w:spacing w:val="-9"/>
        </w:rPr>
        <w:t xml:space="preserve"> </w:t>
      </w:r>
      <w:r>
        <w:rPr>
          <w:color w:val="800000"/>
        </w:rPr>
        <w:t>Rechtsgeschäft,</w:t>
      </w:r>
      <w:r>
        <w:rPr>
          <w:color w:val="800000"/>
          <w:spacing w:val="-10"/>
        </w:rPr>
        <w:t xml:space="preserve"> </w:t>
      </w:r>
      <w:r>
        <w:rPr>
          <w:color w:val="800000"/>
        </w:rPr>
        <w:t>das</w:t>
      </w:r>
      <w:r>
        <w:rPr>
          <w:color w:val="800000"/>
          <w:spacing w:val="-11"/>
        </w:rPr>
        <w:t xml:space="preserve"> </w:t>
      </w:r>
      <w:r>
        <w:rPr>
          <w:color w:val="800000"/>
        </w:rPr>
        <w:t>im</w:t>
      </w:r>
      <w:r>
        <w:rPr>
          <w:color w:val="800000"/>
          <w:spacing w:val="-10"/>
        </w:rPr>
        <w:t xml:space="preserve"> </w:t>
      </w:r>
      <w:r>
        <w:rPr>
          <w:color w:val="800000"/>
        </w:rPr>
        <w:t>Namen</w:t>
      </w:r>
      <w:r>
        <w:rPr>
          <w:color w:val="800000"/>
          <w:spacing w:val="-11"/>
        </w:rPr>
        <w:t xml:space="preserve"> </w:t>
      </w:r>
      <w:r>
        <w:rPr>
          <w:color w:val="800000"/>
        </w:rPr>
        <w:t>eines</w:t>
      </w:r>
      <w:r>
        <w:rPr>
          <w:color w:val="800000"/>
          <w:spacing w:val="-14"/>
        </w:rPr>
        <w:t xml:space="preserve"> </w:t>
      </w:r>
      <w:r>
        <w:rPr>
          <w:color w:val="800000"/>
        </w:rPr>
        <w:t>Vereins</w:t>
      </w:r>
      <w:r>
        <w:rPr>
          <w:color w:val="800000"/>
          <w:spacing w:val="-11"/>
        </w:rPr>
        <w:t xml:space="preserve"> </w:t>
      </w:r>
      <w:r>
        <w:rPr>
          <w:color w:val="800000"/>
        </w:rPr>
        <w:t>ohne</w:t>
      </w:r>
      <w:r>
        <w:rPr>
          <w:color w:val="800000"/>
          <w:spacing w:val="-12"/>
        </w:rPr>
        <w:t xml:space="preserve"> </w:t>
      </w:r>
      <w:r>
        <w:rPr>
          <w:color w:val="800000"/>
        </w:rPr>
        <w:t>Rechtspersön- lichkeit</w:t>
      </w:r>
      <w:r>
        <w:rPr>
          <w:color w:val="800000"/>
          <w:spacing w:val="-4"/>
        </w:rPr>
        <w:t xml:space="preserve"> </w:t>
      </w:r>
      <w:r>
        <w:rPr>
          <w:color w:val="800000"/>
        </w:rPr>
        <w:t>einem</w:t>
      </w:r>
      <w:r>
        <w:rPr>
          <w:color w:val="800000"/>
          <w:spacing w:val="-5"/>
        </w:rPr>
        <w:t xml:space="preserve"> </w:t>
      </w:r>
      <w:r>
        <w:rPr>
          <w:color w:val="800000"/>
        </w:rPr>
        <w:t>Dritten</w:t>
      </w:r>
      <w:r>
        <w:rPr>
          <w:color w:val="800000"/>
          <w:spacing w:val="-11"/>
        </w:rPr>
        <w:t xml:space="preserve"> </w:t>
      </w:r>
      <w:r>
        <w:rPr>
          <w:color w:val="800000"/>
        </w:rPr>
        <w:t>gegenüber</w:t>
      </w:r>
      <w:r>
        <w:rPr>
          <w:color w:val="800000"/>
          <w:spacing w:val="-5"/>
        </w:rPr>
        <w:t xml:space="preserve"> </w:t>
      </w:r>
      <w:r>
        <w:rPr>
          <w:color w:val="800000"/>
        </w:rPr>
        <w:t>vorgenommen</w:t>
      </w:r>
      <w:r>
        <w:rPr>
          <w:color w:val="800000"/>
          <w:spacing w:val="-11"/>
        </w:rPr>
        <w:t xml:space="preserve"> </w:t>
      </w:r>
      <w:r>
        <w:rPr>
          <w:color w:val="800000"/>
        </w:rPr>
        <w:t>wird,</w:t>
      </w:r>
      <w:r>
        <w:rPr>
          <w:color w:val="800000"/>
          <w:spacing w:val="-5"/>
        </w:rPr>
        <w:t xml:space="preserve"> </w:t>
      </w:r>
      <w:r>
        <w:rPr>
          <w:color w:val="800000"/>
        </w:rPr>
        <w:t>haftet</w:t>
      </w:r>
      <w:r>
        <w:rPr>
          <w:color w:val="800000"/>
          <w:spacing w:val="-5"/>
        </w:rPr>
        <w:t xml:space="preserve"> </w:t>
      </w:r>
      <w:r>
        <w:rPr>
          <w:color w:val="800000"/>
        </w:rPr>
        <w:t>der</w:t>
      </w:r>
      <w:r>
        <w:rPr>
          <w:color w:val="800000"/>
          <w:spacing w:val="-7"/>
        </w:rPr>
        <w:t xml:space="preserve"> </w:t>
      </w:r>
      <w:r>
        <w:rPr>
          <w:color w:val="800000"/>
        </w:rPr>
        <w:t>Handelnde</w:t>
      </w:r>
      <w:r>
        <w:rPr>
          <w:color w:val="800000"/>
          <w:spacing w:val="-6"/>
        </w:rPr>
        <w:t xml:space="preserve"> </w:t>
      </w:r>
      <w:r>
        <w:rPr>
          <w:color w:val="800000"/>
        </w:rPr>
        <w:t>persönlich; handeln mehrere, haften sie als</w:t>
      </w:r>
      <w:r>
        <w:rPr>
          <w:color w:val="800000"/>
          <w:spacing w:val="-6"/>
        </w:rPr>
        <w:t xml:space="preserve"> </w:t>
      </w:r>
      <w:r>
        <w:rPr>
          <w:color w:val="800000"/>
        </w:rPr>
        <w:t>Gesamtschuldner.“</w:t>
      </w:r>
    </w:p>
    <w:p w14:paraId="5ACF6C1E" w14:textId="77777777" w:rsidR="00C66901" w:rsidRDefault="00C66901">
      <w:pPr>
        <w:pStyle w:val="Textkrper"/>
        <w:spacing w:before="9"/>
        <w:rPr>
          <w:sz w:val="20"/>
        </w:rPr>
      </w:pPr>
    </w:p>
    <w:p w14:paraId="5ACF6C1F" w14:textId="77777777" w:rsidR="00C66901" w:rsidRDefault="00F47839">
      <w:pPr>
        <w:pStyle w:val="Listenabsatz"/>
        <w:numPr>
          <w:ilvl w:val="0"/>
          <w:numId w:val="167"/>
        </w:numPr>
        <w:tabs>
          <w:tab w:val="left" w:pos="526"/>
          <w:tab w:val="left" w:pos="527"/>
        </w:tabs>
        <w:ind w:hanging="424"/>
      </w:pPr>
      <w:r>
        <w:rPr>
          <w:shd w:val="clear" w:color="auto" w:fill="F3F3F3"/>
        </w:rPr>
        <w:t>Buch 2</w:t>
      </w:r>
      <w:r>
        <w:t xml:space="preserve"> Abschnitt 8 Titel 16 wird wie folgt</w:t>
      </w:r>
      <w:r>
        <w:rPr>
          <w:spacing w:val="-10"/>
        </w:rPr>
        <w:t xml:space="preserve"> </w:t>
      </w:r>
      <w:r>
        <w:t>gefasst:</w:t>
      </w:r>
    </w:p>
    <w:p w14:paraId="5ACF6C20" w14:textId="77777777" w:rsidR="00C66901" w:rsidRDefault="00C66901">
      <w:pPr>
        <w:pStyle w:val="Textkrper"/>
        <w:rPr>
          <w:sz w:val="24"/>
        </w:rPr>
      </w:pPr>
    </w:p>
    <w:p w14:paraId="5ACF6C21" w14:textId="77777777" w:rsidR="00C66901" w:rsidRDefault="00C66901">
      <w:pPr>
        <w:pStyle w:val="Textkrper"/>
        <w:spacing w:before="1"/>
        <w:rPr>
          <w:sz w:val="28"/>
        </w:rPr>
      </w:pPr>
    </w:p>
    <w:p w14:paraId="5ACF6C22" w14:textId="77777777" w:rsidR="00C66901" w:rsidRDefault="00F47839">
      <w:pPr>
        <w:pStyle w:val="Textkrper"/>
        <w:spacing w:line="468" w:lineRule="auto"/>
        <w:ind w:left="4103" w:right="4549" w:firstLine="4"/>
        <w:jc w:val="center"/>
      </w:pPr>
      <w:r>
        <w:rPr>
          <w:color w:val="800000"/>
        </w:rPr>
        <w:t>„Titel 16 Gesellschaft</w:t>
      </w:r>
    </w:p>
    <w:p w14:paraId="5ACF6C23" w14:textId="77777777" w:rsidR="00C66901" w:rsidRDefault="00C66901">
      <w:pPr>
        <w:pStyle w:val="Textkrper"/>
        <w:rPr>
          <w:sz w:val="24"/>
        </w:rPr>
      </w:pPr>
    </w:p>
    <w:p w14:paraId="5ACF6C24" w14:textId="77777777" w:rsidR="00C66901" w:rsidRDefault="00F47839">
      <w:pPr>
        <w:pStyle w:val="Textkrper"/>
        <w:spacing w:before="205" w:line="468" w:lineRule="auto"/>
        <w:ind w:left="3400" w:right="3833" w:firstLine="778"/>
      </w:pPr>
      <w:r>
        <w:rPr>
          <w:color w:val="800000"/>
        </w:rPr>
        <w:t>Untertitel 1 Allgemeine Bestimmungen</w:t>
      </w:r>
    </w:p>
    <w:p w14:paraId="5ACF6C25" w14:textId="77777777" w:rsidR="00C66901" w:rsidRDefault="00C66901">
      <w:pPr>
        <w:pStyle w:val="Textkrper"/>
        <w:rPr>
          <w:sz w:val="24"/>
        </w:rPr>
      </w:pPr>
    </w:p>
    <w:p w14:paraId="5ACF6C26" w14:textId="77777777" w:rsidR="00C66901" w:rsidRDefault="00F47839">
      <w:pPr>
        <w:pStyle w:val="Textkrper"/>
        <w:spacing w:before="203"/>
        <w:ind w:left="296" w:right="737"/>
        <w:jc w:val="center"/>
      </w:pPr>
      <w:r>
        <w:rPr>
          <w:color w:val="800000"/>
        </w:rPr>
        <w:t>§ 705</w:t>
      </w:r>
    </w:p>
    <w:p w14:paraId="5ACF6C27" w14:textId="77777777" w:rsidR="00C66901" w:rsidRDefault="00C66901">
      <w:pPr>
        <w:pStyle w:val="Textkrper"/>
        <w:spacing w:before="9"/>
        <w:rPr>
          <w:sz w:val="20"/>
        </w:rPr>
      </w:pPr>
    </w:p>
    <w:p w14:paraId="5ACF6C28" w14:textId="77777777" w:rsidR="00C66901" w:rsidRDefault="00F47839">
      <w:pPr>
        <w:pStyle w:val="Textkrper"/>
        <w:ind w:left="296" w:right="742"/>
        <w:jc w:val="center"/>
      </w:pPr>
      <w:r>
        <w:rPr>
          <w:color w:val="800000"/>
        </w:rPr>
        <w:t>Rechtsnatur der Gesellschaft</w:t>
      </w:r>
    </w:p>
    <w:p w14:paraId="5ACF6C29" w14:textId="77777777" w:rsidR="00C66901" w:rsidRDefault="00C66901">
      <w:pPr>
        <w:pStyle w:val="Textkrper"/>
        <w:spacing w:before="10"/>
        <w:rPr>
          <w:sz w:val="12"/>
        </w:rPr>
      </w:pPr>
    </w:p>
    <w:p w14:paraId="5ACF6C2A" w14:textId="77777777" w:rsidR="00C66901" w:rsidRDefault="00F47839">
      <w:pPr>
        <w:pStyle w:val="Listenabsatz"/>
        <w:numPr>
          <w:ilvl w:val="1"/>
          <w:numId w:val="167"/>
        </w:numPr>
        <w:tabs>
          <w:tab w:val="left" w:pos="1377"/>
        </w:tabs>
        <w:spacing w:before="94"/>
        <w:ind w:right="969" w:firstLine="425"/>
        <w:jc w:val="both"/>
      </w:pPr>
      <w:r>
        <w:rPr>
          <w:color w:val="800000"/>
          <w:shd w:val="clear" w:color="auto" w:fill="F3F3F3"/>
        </w:rPr>
        <w:t>Die</w:t>
      </w:r>
      <w:r>
        <w:rPr>
          <w:color w:val="800000"/>
          <w:spacing w:val="-12"/>
          <w:shd w:val="clear" w:color="auto" w:fill="F3F3F3"/>
        </w:rPr>
        <w:t xml:space="preserve"> </w:t>
      </w:r>
      <w:r>
        <w:rPr>
          <w:color w:val="800000"/>
          <w:shd w:val="clear" w:color="auto" w:fill="F3F3F3"/>
        </w:rPr>
        <w:t>Gesellschaft</w:t>
      </w:r>
      <w:r>
        <w:rPr>
          <w:color w:val="800000"/>
          <w:spacing w:val="-9"/>
        </w:rPr>
        <w:t xml:space="preserve"> </w:t>
      </w:r>
      <w:r>
        <w:rPr>
          <w:color w:val="800000"/>
        </w:rPr>
        <w:t>wird</w:t>
      </w:r>
      <w:r>
        <w:rPr>
          <w:color w:val="800000"/>
          <w:spacing w:val="-12"/>
        </w:rPr>
        <w:t xml:space="preserve"> </w:t>
      </w:r>
      <w:r>
        <w:rPr>
          <w:color w:val="800000"/>
        </w:rPr>
        <w:t>durch</w:t>
      </w:r>
      <w:r>
        <w:rPr>
          <w:color w:val="800000"/>
          <w:spacing w:val="-12"/>
        </w:rPr>
        <w:t xml:space="preserve"> </w:t>
      </w:r>
      <w:r>
        <w:rPr>
          <w:color w:val="800000"/>
        </w:rPr>
        <w:t>den</w:t>
      </w:r>
      <w:r>
        <w:rPr>
          <w:color w:val="800000"/>
          <w:spacing w:val="-11"/>
        </w:rPr>
        <w:t xml:space="preserve"> </w:t>
      </w:r>
      <w:r>
        <w:rPr>
          <w:color w:val="800000"/>
        </w:rPr>
        <w:t>Abschluss</w:t>
      </w:r>
      <w:r>
        <w:rPr>
          <w:color w:val="800000"/>
          <w:spacing w:val="-12"/>
        </w:rPr>
        <w:t xml:space="preserve"> </w:t>
      </w:r>
      <w:r>
        <w:rPr>
          <w:color w:val="800000"/>
        </w:rPr>
        <w:t>des</w:t>
      </w:r>
      <w:r>
        <w:rPr>
          <w:color w:val="800000"/>
          <w:spacing w:val="-12"/>
        </w:rPr>
        <w:t xml:space="preserve"> </w:t>
      </w:r>
      <w:r>
        <w:rPr>
          <w:color w:val="800000"/>
        </w:rPr>
        <w:t>Gesellschaftsvertrags</w:t>
      </w:r>
      <w:r>
        <w:rPr>
          <w:color w:val="800000"/>
          <w:spacing w:val="-13"/>
        </w:rPr>
        <w:t xml:space="preserve"> </w:t>
      </w:r>
      <w:r>
        <w:rPr>
          <w:color w:val="800000"/>
        </w:rPr>
        <w:t>gegrün- det, in dem sich die Gesellschafter verpflichten, die Erreichung eines gemeinsamen Zwecks in der durch den Vertrag bestimmten Weise zu</w:t>
      </w:r>
      <w:r>
        <w:rPr>
          <w:color w:val="800000"/>
          <w:spacing w:val="-8"/>
        </w:rPr>
        <w:t xml:space="preserve"> </w:t>
      </w:r>
      <w:r>
        <w:rPr>
          <w:color w:val="800000"/>
        </w:rPr>
        <w:t>fördern.</w:t>
      </w:r>
    </w:p>
    <w:p w14:paraId="5ACF6C2B" w14:textId="77777777" w:rsidR="00C66901" w:rsidRDefault="00C66901">
      <w:pPr>
        <w:pStyle w:val="Textkrper"/>
        <w:spacing w:before="9"/>
        <w:rPr>
          <w:sz w:val="20"/>
        </w:rPr>
      </w:pPr>
    </w:p>
    <w:p w14:paraId="5ACF6C2C" w14:textId="77777777" w:rsidR="00C66901" w:rsidRDefault="00F47839">
      <w:pPr>
        <w:pStyle w:val="Listenabsatz"/>
        <w:numPr>
          <w:ilvl w:val="1"/>
          <w:numId w:val="167"/>
        </w:numPr>
        <w:tabs>
          <w:tab w:val="left" w:pos="1377"/>
        </w:tabs>
        <w:ind w:right="968" w:firstLine="425"/>
        <w:jc w:val="both"/>
      </w:pPr>
      <w:r>
        <w:rPr>
          <w:color w:val="800000"/>
          <w:shd w:val="clear" w:color="auto" w:fill="F3F3F3"/>
        </w:rPr>
        <w:t>Die Gesellschaft</w:t>
      </w:r>
      <w:r>
        <w:rPr>
          <w:color w:val="800000"/>
        </w:rPr>
        <w:t xml:space="preserve"> kann entweder selbst Rechte erwerben und Verbindlichkei- ten</w:t>
      </w:r>
      <w:r>
        <w:rPr>
          <w:color w:val="800000"/>
          <w:spacing w:val="-8"/>
        </w:rPr>
        <w:t xml:space="preserve"> </w:t>
      </w:r>
      <w:r>
        <w:rPr>
          <w:color w:val="800000"/>
        </w:rPr>
        <w:t>eingehen,</w:t>
      </w:r>
      <w:r>
        <w:rPr>
          <w:color w:val="800000"/>
          <w:spacing w:val="-8"/>
        </w:rPr>
        <w:t xml:space="preserve"> </w:t>
      </w:r>
      <w:r>
        <w:rPr>
          <w:color w:val="800000"/>
        </w:rPr>
        <w:t>wenn</w:t>
      </w:r>
      <w:r>
        <w:rPr>
          <w:color w:val="800000"/>
          <w:spacing w:val="-7"/>
        </w:rPr>
        <w:t xml:space="preserve"> </w:t>
      </w:r>
      <w:r>
        <w:rPr>
          <w:color w:val="800000"/>
        </w:rPr>
        <w:t>sie</w:t>
      </w:r>
      <w:r>
        <w:rPr>
          <w:color w:val="800000"/>
          <w:spacing w:val="-7"/>
        </w:rPr>
        <w:t xml:space="preserve"> </w:t>
      </w:r>
      <w:r>
        <w:rPr>
          <w:color w:val="800000"/>
        </w:rPr>
        <w:t>nach</w:t>
      </w:r>
      <w:r>
        <w:rPr>
          <w:color w:val="800000"/>
          <w:spacing w:val="-8"/>
        </w:rPr>
        <w:t xml:space="preserve"> </w:t>
      </w:r>
      <w:r>
        <w:rPr>
          <w:color w:val="800000"/>
        </w:rPr>
        <w:t>d</w:t>
      </w:r>
      <w:r>
        <w:rPr>
          <w:color w:val="800000"/>
        </w:rPr>
        <w:t>em</w:t>
      </w:r>
      <w:r>
        <w:rPr>
          <w:color w:val="800000"/>
          <w:spacing w:val="-11"/>
        </w:rPr>
        <w:t xml:space="preserve"> </w:t>
      </w:r>
      <w:r>
        <w:rPr>
          <w:color w:val="800000"/>
        </w:rPr>
        <w:t>gemeinsamen</w:t>
      </w:r>
      <w:r>
        <w:rPr>
          <w:color w:val="800000"/>
          <w:spacing w:val="-13"/>
        </w:rPr>
        <w:t xml:space="preserve"> </w:t>
      </w:r>
      <w:r>
        <w:rPr>
          <w:color w:val="800000"/>
        </w:rPr>
        <w:t>Willen</w:t>
      </w:r>
      <w:r>
        <w:rPr>
          <w:color w:val="800000"/>
          <w:spacing w:val="-8"/>
        </w:rPr>
        <w:t xml:space="preserve"> </w:t>
      </w:r>
      <w:r>
        <w:rPr>
          <w:color w:val="800000"/>
        </w:rPr>
        <w:t>der</w:t>
      </w:r>
      <w:r>
        <w:rPr>
          <w:color w:val="800000"/>
          <w:spacing w:val="-9"/>
        </w:rPr>
        <w:t xml:space="preserve"> </w:t>
      </w:r>
      <w:r>
        <w:rPr>
          <w:color w:val="800000"/>
        </w:rPr>
        <w:t>Gesellschafter</w:t>
      </w:r>
      <w:r>
        <w:rPr>
          <w:color w:val="800000"/>
          <w:spacing w:val="-9"/>
        </w:rPr>
        <w:t xml:space="preserve"> </w:t>
      </w:r>
      <w:r>
        <w:rPr>
          <w:color w:val="800000"/>
        </w:rPr>
        <w:t>am</w:t>
      </w:r>
      <w:r>
        <w:rPr>
          <w:color w:val="800000"/>
          <w:spacing w:val="-6"/>
        </w:rPr>
        <w:t xml:space="preserve"> </w:t>
      </w:r>
      <w:r>
        <w:rPr>
          <w:color w:val="800000"/>
        </w:rPr>
        <w:t>Rechts- verkehr</w:t>
      </w:r>
      <w:r>
        <w:rPr>
          <w:color w:val="800000"/>
          <w:spacing w:val="-8"/>
        </w:rPr>
        <w:t xml:space="preserve"> </w:t>
      </w:r>
      <w:r>
        <w:rPr>
          <w:color w:val="800000"/>
        </w:rPr>
        <w:t>teilnehmen</w:t>
      </w:r>
      <w:r>
        <w:rPr>
          <w:color w:val="800000"/>
          <w:spacing w:val="-6"/>
        </w:rPr>
        <w:t xml:space="preserve"> </w:t>
      </w:r>
      <w:r>
        <w:rPr>
          <w:color w:val="800000"/>
        </w:rPr>
        <w:t>soll</w:t>
      </w:r>
      <w:r>
        <w:rPr>
          <w:color w:val="800000"/>
          <w:spacing w:val="-6"/>
        </w:rPr>
        <w:t xml:space="preserve"> </w:t>
      </w:r>
      <w:r>
        <w:rPr>
          <w:color w:val="800000"/>
        </w:rPr>
        <w:t>(rechtsfähige</w:t>
      </w:r>
      <w:r>
        <w:rPr>
          <w:color w:val="800000"/>
          <w:spacing w:val="-8"/>
        </w:rPr>
        <w:t xml:space="preserve"> </w:t>
      </w:r>
      <w:r>
        <w:rPr>
          <w:color w:val="800000"/>
        </w:rPr>
        <w:t>Gesellschaft),</w:t>
      </w:r>
      <w:r>
        <w:rPr>
          <w:color w:val="800000"/>
          <w:spacing w:val="-5"/>
        </w:rPr>
        <w:t xml:space="preserve"> </w:t>
      </w:r>
      <w:r>
        <w:rPr>
          <w:color w:val="800000"/>
        </w:rPr>
        <w:t>oder</w:t>
      </w:r>
      <w:r>
        <w:rPr>
          <w:color w:val="800000"/>
          <w:spacing w:val="-8"/>
        </w:rPr>
        <w:t xml:space="preserve"> </w:t>
      </w:r>
      <w:r>
        <w:rPr>
          <w:color w:val="800000"/>
        </w:rPr>
        <w:t>sie</w:t>
      </w:r>
      <w:r>
        <w:rPr>
          <w:color w:val="800000"/>
          <w:spacing w:val="-9"/>
        </w:rPr>
        <w:t xml:space="preserve"> </w:t>
      </w:r>
      <w:r>
        <w:rPr>
          <w:color w:val="800000"/>
        </w:rPr>
        <w:t>kann</w:t>
      </w:r>
      <w:r>
        <w:rPr>
          <w:color w:val="800000"/>
          <w:spacing w:val="-6"/>
        </w:rPr>
        <w:t xml:space="preserve"> </w:t>
      </w:r>
      <w:r>
        <w:rPr>
          <w:color w:val="800000"/>
        </w:rPr>
        <w:t>den</w:t>
      </w:r>
      <w:r>
        <w:rPr>
          <w:color w:val="800000"/>
          <w:spacing w:val="-9"/>
        </w:rPr>
        <w:t xml:space="preserve"> </w:t>
      </w:r>
      <w:r>
        <w:rPr>
          <w:color w:val="800000"/>
        </w:rPr>
        <w:t>Gesellschaftern zur Ausgestaltung ihres Rechtsverhältnisses untereinander dienen (nicht rechtsfähige Gesellschaft).</w:t>
      </w:r>
    </w:p>
    <w:p w14:paraId="5ACF6C2D" w14:textId="77777777" w:rsidR="00C66901" w:rsidRDefault="00C66901">
      <w:pPr>
        <w:pStyle w:val="Textkrper"/>
        <w:rPr>
          <w:sz w:val="24"/>
        </w:rPr>
      </w:pPr>
    </w:p>
    <w:p w14:paraId="5ACF6C2E" w14:textId="77777777" w:rsidR="00C66901" w:rsidRDefault="00C66901">
      <w:pPr>
        <w:pStyle w:val="Textkrper"/>
        <w:spacing w:before="3"/>
        <w:rPr>
          <w:sz w:val="28"/>
        </w:rPr>
      </w:pPr>
    </w:p>
    <w:p w14:paraId="5ACF6C2F" w14:textId="77777777" w:rsidR="00C66901" w:rsidRDefault="00F47839">
      <w:pPr>
        <w:pStyle w:val="Textkrper"/>
        <w:spacing w:line="465" w:lineRule="auto"/>
        <w:ind w:left="3431" w:right="3863" w:firstLine="746"/>
      </w:pPr>
      <w:r>
        <w:rPr>
          <w:color w:val="800000"/>
        </w:rPr>
        <w:t>Untertitel 2 Rechtsfähige Gesellschaft</w:t>
      </w:r>
    </w:p>
    <w:p w14:paraId="5ACF6C30" w14:textId="77777777" w:rsidR="00C66901" w:rsidRDefault="00C66901">
      <w:pPr>
        <w:pStyle w:val="Textkrper"/>
        <w:rPr>
          <w:sz w:val="24"/>
        </w:rPr>
      </w:pPr>
    </w:p>
    <w:p w14:paraId="5ACF6C31" w14:textId="77777777" w:rsidR="00C66901" w:rsidRDefault="00F47839">
      <w:pPr>
        <w:pStyle w:val="Textkrper"/>
        <w:spacing w:before="209" w:line="465" w:lineRule="auto"/>
        <w:ind w:left="3810" w:right="4256" w:firstLine="470"/>
      </w:pPr>
      <w:r>
        <w:rPr>
          <w:color w:val="800000"/>
        </w:rPr>
        <w:t>Kapitel 1 Sitz;</w:t>
      </w:r>
      <w:r>
        <w:rPr>
          <w:color w:val="800000"/>
          <w:spacing w:val="-7"/>
        </w:rPr>
        <w:t xml:space="preserve"> </w:t>
      </w:r>
      <w:r>
        <w:rPr>
          <w:color w:val="800000"/>
        </w:rPr>
        <w:t>Registrierung</w:t>
      </w:r>
    </w:p>
    <w:p w14:paraId="5ACF6C32" w14:textId="77777777" w:rsidR="00C66901" w:rsidRDefault="00C66901">
      <w:pPr>
        <w:pStyle w:val="Textkrper"/>
        <w:rPr>
          <w:sz w:val="24"/>
        </w:rPr>
      </w:pPr>
    </w:p>
    <w:p w14:paraId="5ACF6C33" w14:textId="77777777" w:rsidR="00C66901" w:rsidRDefault="00F47839">
      <w:pPr>
        <w:pStyle w:val="Textkrper"/>
        <w:spacing w:before="209"/>
        <w:ind w:left="296" w:right="737"/>
        <w:jc w:val="center"/>
      </w:pPr>
      <w:r>
        <w:rPr>
          <w:color w:val="800000"/>
        </w:rPr>
        <w:t>§ 706</w:t>
      </w:r>
    </w:p>
    <w:p w14:paraId="5ACF6C34" w14:textId="77777777" w:rsidR="00C66901" w:rsidRDefault="00C66901">
      <w:pPr>
        <w:pStyle w:val="Textkrper"/>
        <w:spacing w:before="9"/>
        <w:rPr>
          <w:sz w:val="20"/>
        </w:rPr>
      </w:pPr>
    </w:p>
    <w:p w14:paraId="5ACF6C35" w14:textId="77777777" w:rsidR="00C66901" w:rsidRDefault="00F47839">
      <w:pPr>
        <w:pStyle w:val="Textkrper"/>
        <w:ind w:left="296" w:right="740"/>
        <w:jc w:val="center"/>
      </w:pPr>
      <w:r>
        <w:rPr>
          <w:color w:val="800000"/>
          <w:shd w:val="clear" w:color="auto" w:fill="F3F3F3"/>
        </w:rPr>
        <w:t>Sitz der</w:t>
      </w:r>
      <w:r>
        <w:rPr>
          <w:color w:val="800000"/>
        </w:rPr>
        <w:t xml:space="preserve"> Gesellschaft</w:t>
      </w:r>
    </w:p>
    <w:p w14:paraId="5ACF6C36" w14:textId="77777777" w:rsidR="00C66901" w:rsidRDefault="00C66901">
      <w:pPr>
        <w:pStyle w:val="Textkrper"/>
        <w:spacing w:before="10"/>
        <w:rPr>
          <w:sz w:val="12"/>
        </w:rPr>
      </w:pPr>
    </w:p>
    <w:p w14:paraId="5ACF6C37" w14:textId="77777777" w:rsidR="00C66901" w:rsidRDefault="00F47839">
      <w:pPr>
        <w:pStyle w:val="Textkrper"/>
        <w:spacing w:before="93"/>
        <w:ind w:left="526" w:right="967" w:firstLine="424"/>
        <w:jc w:val="both"/>
      </w:pPr>
      <w:r>
        <w:rPr>
          <w:color w:val="800000"/>
          <w:shd w:val="clear" w:color="auto" w:fill="F3F3F3"/>
        </w:rPr>
        <w:t>Sitz der</w:t>
      </w:r>
      <w:r>
        <w:rPr>
          <w:color w:val="800000"/>
        </w:rPr>
        <w:t xml:space="preserve"> Gesellschaft ist vorbehaltlich des Satzes 2 der Ort, an dem deren Ge- schäfte tatsächlich geführt werden (Verwaltungssitz). Ist die Gesellschaft im Gesell- schaftsregister eingetragen und haben die Gesellschafter einen Ort im Inland als Sitz vereinbart (V</w:t>
      </w:r>
      <w:r>
        <w:rPr>
          <w:color w:val="800000"/>
        </w:rPr>
        <w:t>ertragssitz), so ist dieser Ort Sitz der Gesellschaft.</w:t>
      </w:r>
    </w:p>
    <w:p w14:paraId="5ACF6C38" w14:textId="77777777" w:rsidR="00C66901" w:rsidRDefault="00C66901">
      <w:pPr>
        <w:jc w:val="both"/>
        <w:sectPr w:rsidR="00C66901">
          <w:pgSz w:w="11910" w:h="16840"/>
          <w:pgMar w:top="940" w:right="440" w:bottom="280" w:left="1600" w:header="712" w:footer="0" w:gutter="0"/>
          <w:cols w:space="720"/>
        </w:sectPr>
      </w:pPr>
    </w:p>
    <w:p w14:paraId="5ACF6C39" w14:textId="77777777" w:rsidR="00C66901" w:rsidRDefault="00F47839">
      <w:pPr>
        <w:pStyle w:val="Textkrper"/>
        <w:spacing w:before="171"/>
        <w:ind w:left="296" w:right="737"/>
        <w:jc w:val="center"/>
      </w:pPr>
      <w:r>
        <w:rPr>
          <w:color w:val="800000"/>
        </w:rPr>
        <w:lastRenderedPageBreak/>
        <w:t>§ 707</w:t>
      </w:r>
    </w:p>
    <w:p w14:paraId="5ACF6C3A" w14:textId="77777777" w:rsidR="00C66901" w:rsidRDefault="00C66901">
      <w:pPr>
        <w:pStyle w:val="Textkrper"/>
        <w:spacing w:before="10"/>
        <w:rPr>
          <w:sz w:val="12"/>
        </w:rPr>
      </w:pPr>
    </w:p>
    <w:p w14:paraId="5ACF6C3B" w14:textId="77777777" w:rsidR="00C66901" w:rsidRDefault="00F47839">
      <w:pPr>
        <w:pStyle w:val="Textkrper"/>
        <w:spacing w:before="94"/>
        <w:ind w:left="2855"/>
      </w:pPr>
      <w:r>
        <w:rPr>
          <w:color w:val="800000"/>
          <w:shd w:val="clear" w:color="auto" w:fill="F3F3F3"/>
        </w:rPr>
        <w:t>Anmeldung zum</w:t>
      </w:r>
      <w:r>
        <w:rPr>
          <w:color w:val="800000"/>
        </w:rPr>
        <w:t xml:space="preserve"> Gesellschaftsregister</w:t>
      </w:r>
    </w:p>
    <w:p w14:paraId="5ACF6C3C" w14:textId="77777777" w:rsidR="00C66901" w:rsidRDefault="00C66901">
      <w:pPr>
        <w:pStyle w:val="Textkrper"/>
        <w:spacing w:before="9"/>
        <w:rPr>
          <w:sz w:val="20"/>
        </w:rPr>
      </w:pPr>
    </w:p>
    <w:p w14:paraId="5ACF6C3D" w14:textId="77777777" w:rsidR="00C66901" w:rsidRDefault="00F47839">
      <w:pPr>
        <w:pStyle w:val="Listenabsatz"/>
        <w:numPr>
          <w:ilvl w:val="0"/>
          <w:numId w:val="166"/>
        </w:numPr>
        <w:tabs>
          <w:tab w:val="left" w:pos="1377"/>
        </w:tabs>
        <w:ind w:right="970" w:firstLine="425"/>
      </w:pPr>
      <w:r>
        <w:rPr>
          <w:color w:val="800000"/>
          <w:shd w:val="clear" w:color="auto" w:fill="F3F3F3"/>
        </w:rPr>
        <w:t>Die</w:t>
      </w:r>
      <w:r>
        <w:rPr>
          <w:color w:val="800000"/>
          <w:spacing w:val="-6"/>
          <w:shd w:val="clear" w:color="auto" w:fill="F3F3F3"/>
        </w:rPr>
        <w:t xml:space="preserve"> </w:t>
      </w:r>
      <w:r>
        <w:rPr>
          <w:color w:val="800000"/>
          <w:shd w:val="clear" w:color="auto" w:fill="F3F3F3"/>
        </w:rPr>
        <w:t>Gesellschafter</w:t>
      </w:r>
      <w:r>
        <w:rPr>
          <w:color w:val="800000"/>
          <w:spacing w:val="-7"/>
        </w:rPr>
        <w:t xml:space="preserve"> </w:t>
      </w:r>
      <w:r>
        <w:rPr>
          <w:color w:val="800000"/>
        </w:rPr>
        <w:t>können</w:t>
      </w:r>
      <w:r>
        <w:rPr>
          <w:color w:val="800000"/>
          <w:spacing w:val="-6"/>
        </w:rPr>
        <w:t xml:space="preserve"> </w:t>
      </w:r>
      <w:r>
        <w:rPr>
          <w:color w:val="800000"/>
        </w:rPr>
        <w:t>die</w:t>
      </w:r>
      <w:r>
        <w:rPr>
          <w:color w:val="800000"/>
          <w:spacing w:val="-6"/>
        </w:rPr>
        <w:t xml:space="preserve"> </w:t>
      </w:r>
      <w:r>
        <w:rPr>
          <w:color w:val="800000"/>
        </w:rPr>
        <w:t>Gesellschaft</w:t>
      </w:r>
      <w:r>
        <w:rPr>
          <w:color w:val="800000"/>
          <w:spacing w:val="-5"/>
        </w:rPr>
        <w:t xml:space="preserve"> </w:t>
      </w:r>
      <w:r>
        <w:rPr>
          <w:color w:val="800000"/>
        </w:rPr>
        <w:t>bei</w:t>
      </w:r>
      <w:r>
        <w:rPr>
          <w:color w:val="800000"/>
          <w:spacing w:val="-7"/>
        </w:rPr>
        <w:t xml:space="preserve"> </w:t>
      </w:r>
      <w:r>
        <w:rPr>
          <w:color w:val="800000"/>
        </w:rPr>
        <w:t>dem</w:t>
      </w:r>
      <w:r>
        <w:rPr>
          <w:color w:val="800000"/>
          <w:spacing w:val="-8"/>
        </w:rPr>
        <w:t xml:space="preserve"> </w:t>
      </w:r>
      <w:r>
        <w:rPr>
          <w:color w:val="800000"/>
        </w:rPr>
        <w:t>Gericht,</w:t>
      </w:r>
      <w:r>
        <w:rPr>
          <w:color w:val="800000"/>
          <w:spacing w:val="-5"/>
        </w:rPr>
        <w:t xml:space="preserve"> </w:t>
      </w:r>
      <w:r>
        <w:rPr>
          <w:color w:val="800000"/>
        </w:rPr>
        <w:t>in</w:t>
      </w:r>
      <w:r>
        <w:rPr>
          <w:color w:val="800000"/>
          <w:spacing w:val="-6"/>
        </w:rPr>
        <w:t xml:space="preserve"> </w:t>
      </w:r>
      <w:r>
        <w:rPr>
          <w:color w:val="800000"/>
        </w:rPr>
        <w:t>dessen</w:t>
      </w:r>
      <w:r>
        <w:rPr>
          <w:color w:val="800000"/>
          <w:spacing w:val="-7"/>
        </w:rPr>
        <w:t xml:space="preserve"> </w:t>
      </w:r>
      <w:r>
        <w:rPr>
          <w:color w:val="800000"/>
        </w:rPr>
        <w:t>Bezirk sie ihren Sitz hat, zur Eintragung in das Gesellschaftsregister</w:t>
      </w:r>
      <w:r>
        <w:rPr>
          <w:color w:val="800000"/>
          <w:spacing w:val="-8"/>
        </w:rPr>
        <w:t xml:space="preserve"> </w:t>
      </w:r>
      <w:r>
        <w:rPr>
          <w:color w:val="800000"/>
        </w:rPr>
        <w:t>anmelden.</w:t>
      </w:r>
    </w:p>
    <w:p w14:paraId="5ACF6C3E" w14:textId="77777777" w:rsidR="00C66901" w:rsidRDefault="00C66901">
      <w:pPr>
        <w:pStyle w:val="Textkrper"/>
        <w:spacing w:before="10"/>
        <w:rPr>
          <w:sz w:val="20"/>
        </w:rPr>
      </w:pPr>
    </w:p>
    <w:p w14:paraId="5ACF6C3F" w14:textId="77777777" w:rsidR="00C66901" w:rsidRDefault="00F47839">
      <w:pPr>
        <w:pStyle w:val="Listenabsatz"/>
        <w:numPr>
          <w:ilvl w:val="0"/>
          <w:numId w:val="166"/>
        </w:numPr>
        <w:tabs>
          <w:tab w:val="left" w:pos="1377"/>
        </w:tabs>
        <w:spacing w:before="1"/>
        <w:ind w:firstLine="425"/>
      </w:pPr>
      <w:r>
        <w:rPr>
          <w:color w:val="800000"/>
          <w:shd w:val="clear" w:color="auto" w:fill="F3F3F3"/>
        </w:rPr>
        <w:t>Die Anmeldung</w:t>
      </w:r>
      <w:r>
        <w:rPr>
          <w:color w:val="800000"/>
        </w:rPr>
        <w:t xml:space="preserve"> muss</w:t>
      </w:r>
      <w:r>
        <w:rPr>
          <w:color w:val="800000"/>
        </w:rPr>
        <w:t xml:space="preserve"> </w:t>
      </w:r>
      <w:r>
        <w:rPr>
          <w:color w:val="800000"/>
        </w:rPr>
        <w:t>enthalten:</w:t>
      </w:r>
    </w:p>
    <w:p w14:paraId="5ACF6C40" w14:textId="77777777" w:rsidR="00C66901" w:rsidRDefault="00C66901">
      <w:pPr>
        <w:pStyle w:val="Textkrper"/>
        <w:spacing w:before="11"/>
        <w:rPr>
          <w:sz w:val="20"/>
        </w:rPr>
      </w:pPr>
    </w:p>
    <w:p w14:paraId="5ACF6C41" w14:textId="77777777" w:rsidR="00C66901" w:rsidRDefault="00F47839">
      <w:pPr>
        <w:pStyle w:val="Listenabsatz"/>
        <w:numPr>
          <w:ilvl w:val="0"/>
          <w:numId w:val="165"/>
        </w:numPr>
        <w:tabs>
          <w:tab w:val="left" w:pos="951"/>
          <w:tab w:val="left" w:pos="952"/>
        </w:tabs>
      </w:pPr>
      <w:r>
        <w:rPr>
          <w:color w:val="800000"/>
        </w:rPr>
        <w:t>folgende Angaben zur</w:t>
      </w:r>
      <w:r>
        <w:rPr>
          <w:color w:val="800000"/>
          <w:spacing w:val="-3"/>
        </w:rPr>
        <w:t xml:space="preserve"> </w:t>
      </w:r>
      <w:r>
        <w:rPr>
          <w:color w:val="800000"/>
        </w:rPr>
        <w:t>Gesellschaft:</w:t>
      </w:r>
    </w:p>
    <w:p w14:paraId="5ACF6C42" w14:textId="77777777" w:rsidR="00C66901" w:rsidRDefault="00C66901">
      <w:pPr>
        <w:pStyle w:val="Textkrper"/>
        <w:spacing w:before="9"/>
        <w:rPr>
          <w:sz w:val="20"/>
        </w:rPr>
      </w:pPr>
    </w:p>
    <w:p w14:paraId="5ACF6C43" w14:textId="77777777" w:rsidR="00C66901" w:rsidRDefault="00F47839">
      <w:pPr>
        <w:pStyle w:val="Listenabsatz"/>
        <w:numPr>
          <w:ilvl w:val="1"/>
          <w:numId w:val="165"/>
        </w:numPr>
        <w:tabs>
          <w:tab w:val="left" w:pos="1376"/>
          <w:tab w:val="left" w:pos="1377"/>
        </w:tabs>
      </w:pPr>
      <w:r>
        <w:rPr>
          <w:color w:val="800000"/>
          <w:shd w:val="clear" w:color="auto" w:fill="F3F3F3"/>
        </w:rPr>
        <w:t>den</w:t>
      </w:r>
      <w:r>
        <w:rPr>
          <w:color w:val="800000"/>
          <w:spacing w:val="-2"/>
          <w:shd w:val="clear" w:color="auto" w:fill="F3F3F3"/>
        </w:rPr>
        <w:t xml:space="preserve"> </w:t>
      </w:r>
      <w:r>
        <w:rPr>
          <w:color w:val="800000"/>
          <w:shd w:val="clear" w:color="auto" w:fill="F3F3F3"/>
        </w:rPr>
        <w:t>Namen</w:t>
      </w:r>
      <w:r>
        <w:rPr>
          <w:color w:val="800000"/>
        </w:rPr>
        <w:t>,</w:t>
      </w:r>
    </w:p>
    <w:p w14:paraId="5ACF6C44" w14:textId="77777777" w:rsidR="00C66901" w:rsidRDefault="00C66901">
      <w:pPr>
        <w:pStyle w:val="Textkrper"/>
        <w:spacing w:before="9"/>
        <w:rPr>
          <w:sz w:val="20"/>
        </w:rPr>
      </w:pPr>
    </w:p>
    <w:p w14:paraId="5ACF6C45" w14:textId="77777777" w:rsidR="00C66901" w:rsidRDefault="00F47839">
      <w:pPr>
        <w:pStyle w:val="Listenabsatz"/>
        <w:numPr>
          <w:ilvl w:val="1"/>
          <w:numId w:val="165"/>
        </w:numPr>
        <w:tabs>
          <w:tab w:val="left" w:pos="1376"/>
          <w:tab w:val="left" w:pos="1377"/>
        </w:tabs>
      </w:pPr>
      <w:r>
        <w:rPr>
          <w:color w:val="800000"/>
        </w:rPr>
        <w:t>den Sitz</w:t>
      </w:r>
      <w:r>
        <w:rPr>
          <w:color w:val="800000"/>
          <w:spacing w:val="-5"/>
        </w:rPr>
        <w:t xml:space="preserve"> </w:t>
      </w:r>
      <w:r>
        <w:rPr>
          <w:color w:val="800000"/>
        </w:rPr>
        <w:t>und</w:t>
      </w:r>
    </w:p>
    <w:p w14:paraId="5ACF6C46" w14:textId="77777777" w:rsidR="00C66901" w:rsidRDefault="00C66901">
      <w:pPr>
        <w:pStyle w:val="Textkrper"/>
        <w:spacing w:before="10"/>
        <w:rPr>
          <w:sz w:val="12"/>
        </w:rPr>
      </w:pPr>
    </w:p>
    <w:p w14:paraId="5ACF6C47" w14:textId="77777777" w:rsidR="00C66901" w:rsidRDefault="00F47839">
      <w:pPr>
        <w:pStyle w:val="Listenabsatz"/>
        <w:numPr>
          <w:ilvl w:val="1"/>
          <w:numId w:val="165"/>
        </w:numPr>
        <w:tabs>
          <w:tab w:val="left" w:pos="1376"/>
          <w:tab w:val="left" w:pos="1377"/>
        </w:tabs>
        <w:spacing w:before="94"/>
        <w:ind w:right="974"/>
      </w:pPr>
      <w:r>
        <w:rPr>
          <w:color w:val="800000"/>
          <w:shd w:val="clear" w:color="auto" w:fill="F3F3F3"/>
        </w:rPr>
        <w:t>die Anschrift</w:t>
      </w:r>
      <w:r>
        <w:rPr>
          <w:color w:val="800000"/>
        </w:rPr>
        <w:t>, welche sich in einem Mitgliedstaat der Europäischen Union be- find</w:t>
      </w:r>
      <w:r>
        <w:rPr>
          <w:color w:val="800000"/>
        </w:rPr>
        <w:t>en</w:t>
      </w:r>
      <w:r>
        <w:rPr>
          <w:color w:val="800000"/>
          <w:spacing w:val="-2"/>
        </w:rPr>
        <w:t xml:space="preserve"> </w:t>
      </w:r>
      <w:r>
        <w:rPr>
          <w:color w:val="800000"/>
        </w:rPr>
        <w:t>muss;</w:t>
      </w:r>
    </w:p>
    <w:p w14:paraId="5ACF6C48" w14:textId="77777777" w:rsidR="00C66901" w:rsidRDefault="00C66901">
      <w:pPr>
        <w:pStyle w:val="Textkrper"/>
        <w:spacing w:before="9"/>
        <w:rPr>
          <w:sz w:val="12"/>
        </w:rPr>
      </w:pPr>
    </w:p>
    <w:p w14:paraId="5ACF6C49" w14:textId="77777777" w:rsidR="00C66901" w:rsidRDefault="00F47839">
      <w:pPr>
        <w:pStyle w:val="Listenabsatz"/>
        <w:numPr>
          <w:ilvl w:val="0"/>
          <w:numId w:val="165"/>
        </w:numPr>
        <w:tabs>
          <w:tab w:val="left" w:pos="951"/>
          <w:tab w:val="left" w:pos="952"/>
        </w:tabs>
        <w:spacing w:before="94"/>
      </w:pPr>
      <w:r>
        <w:rPr>
          <w:color w:val="800000"/>
          <w:shd w:val="clear" w:color="auto" w:fill="F3F3F3"/>
        </w:rPr>
        <w:t>folgende Angaben</w:t>
      </w:r>
      <w:r>
        <w:rPr>
          <w:color w:val="800000"/>
        </w:rPr>
        <w:t xml:space="preserve"> zu jedem</w:t>
      </w:r>
      <w:r>
        <w:rPr>
          <w:color w:val="800000"/>
          <w:spacing w:val="-5"/>
        </w:rPr>
        <w:t xml:space="preserve"> </w:t>
      </w:r>
      <w:r>
        <w:rPr>
          <w:color w:val="800000"/>
        </w:rPr>
        <w:t>Gesellschafter:</w:t>
      </w:r>
    </w:p>
    <w:p w14:paraId="5ACF6C4A" w14:textId="77777777" w:rsidR="00C66901" w:rsidRDefault="00C66901">
      <w:pPr>
        <w:pStyle w:val="Textkrper"/>
        <w:spacing w:before="9"/>
        <w:rPr>
          <w:sz w:val="20"/>
        </w:rPr>
      </w:pPr>
    </w:p>
    <w:p w14:paraId="5ACF6C4B" w14:textId="77777777" w:rsidR="00C66901" w:rsidRDefault="00F47839">
      <w:pPr>
        <w:pStyle w:val="Listenabsatz"/>
        <w:numPr>
          <w:ilvl w:val="1"/>
          <w:numId w:val="165"/>
        </w:numPr>
        <w:tabs>
          <w:tab w:val="left" w:pos="1376"/>
          <w:tab w:val="left" w:pos="1377"/>
        </w:tabs>
        <w:ind w:right="972"/>
      </w:pPr>
      <w:r>
        <w:rPr>
          <w:color w:val="800000"/>
          <w:shd w:val="clear" w:color="auto" w:fill="F3F3F3"/>
        </w:rPr>
        <w:t>wenn der</w:t>
      </w:r>
      <w:r>
        <w:rPr>
          <w:color w:val="800000"/>
        </w:rPr>
        <w:t xml:space="preserve"> Gesellschafter eine natürliche Person ist: dessen Namen, Vorna- men, Geburtsdatum und</w:t>
      </w:r>
      <w:r>
        <w:rPr>
          <w:color w:val="800000"/>
          <w:spacing w:val="-5"/>
        </w:rPr>
        <w:t xml:space="preserve"> </w:t>
      </w:r>
      <w:r>
        <w:rPr>
          <w:color w:val="800000"/>
        </w:rPr>
        <w:t>Wohnort;</w:t>
      </w:r>
    </w:p>
    <w:p w14:paraId="5ACF6C4C" w14:textId="77777777" w:rsidR="00C66901" w:rsidRDefault="00C66901">
      <w:pPr>
        <w:pStyle w:val="Textkrper"/>
        <w:spacing w:before="8"/>
        <w:rPr>
          <w:sz w:val="12"/>
        </w:rPr>
      </w:pPr>
    </w:p>
    <w:p w14:paraId="5ACF6C4D" w14:textId="77777777" w:rsidR="00C66901" w:rsidRDefault="00F47839">
      <w:pPr>
        <w:pStyle w:val="Listenabsatz"/>
        <w:numPr>
          <w:ilvl w:val="1"/>
          <w:numId w:val="165"/>
        </w:numPr>
        <w:tabs>
          <w:tab w:val="left" w:pos="1377"/>
        </w:tabs>
        <w:spacing w:before="94"/>
        <w:ind w:right="971"/>
        <w:jc w:val="both"/>
      </w:pPr>
      <w:r>
        <w:rPr>
          <w:color w:val="800000"/>
          <w:shd w:val="clear" w:color="auto" w:fill="F3F3F3"/>
        </w:rPr>
        <w:t>wenn der</w:t>
      </w:r>
      <w:r>
        <w:rPr>
          <w:color w:val="800000"/>
        </w:rPr>
        <w:t xml:space="preserve"> Gesellschafter eine juristische Person oder rechtsfähige Personen- gesellschaft ist: deren Firma oder Namen, Rechtsform, Sitz und, soweit ge- setzlich vorgesehen, zuständiges Register und</w:t>
      </w:r>
      <w:r>
        <w:rPr>
          <w:color w:val="800000"/>
          <w:spacing w:val="-5"/>
        </w:rPr>
        <w:t xml:space="preserve"> </w:t>
      </w:r>
      <w:r>
        <w:rPr>
          <w:color w:val="800000"/>
        </w:rPr>
        <w:t>Registernummer;</w:t>
      </w:r>
    </w:p>
    <w:p w14:paraId="5ACF6C4E" w14:textId="77777777" w:rsidR="00C66901" w:rsidRDefault="00C66901">
      <w:pPr>
        <w:pStyle w:val="Textkrper"/>
        <w:spacing w:before="9"/>
        <w:rPr>
          <w:sz w:val="20"/>
        </w:rPr>
      </w:pPr>
    </w:p>
    <w:p w14:paraId="5ACF6C4F" w14:textId="77777777" w:rsidR="00C66901" w:rsidRDefault="00F47839">
      <w:pPr>
        <w:pStyle w:val="Listenabsatz"/>
        <w:numPr>
          <w:ilvl w:val="0"/>
          <w:numId w:val="165"/>
        </w:numPr>
        <w:tabs>
          <w:tab w:val="left" w:pos="951"/>
          <w:tab w:val="left" w:pos="952"/>
        </w:tabs>
        <w:spacing w:before="1"/>
      </w:pPr>
      <w:r>
        <w:rPr>
          <w:color w:val="800000"/>
          <w:shd w:val="clear" w:color="auto" w:fill="F3F3F3"/>
        </w:rPr>
        <w:t>die Angabe</w:t>
      </w:r>
      <w:r>
        <w:rPr>
          <w:color w:val="800000"/>
        </w:rPr>
        <w:t xml:space="preserve"> der Vertretungsbefugnis der</w:t>
      </w:r>
      <w:r>
        <w:rPr>
          <w:color w:val="800000"/>
          <w:spacing w:val="-3"/>
        </w:rPr>
        <w:t xml:space="preserve"> </w:t>
      </w:r>
      <w:r>
        <w:rPr>
          <w:color w:val="800000"/>
        </w:rPr>
        <w:t>Gesellschaf</w:t>
      </w:r>
      <w:r>
        <w:rPr>
          <w:color w:val="800000"/>
        </w:rPr>
        <w:t>ter;</w:t>
      </w:r>
    </w:p>
    <w:p w14:paraId="5ACF6C50" w14:textId="77777777" w:rsidR="00C66901" w:rsidRDefault="00C66901">
      <w:pPr>
        <w:pStyle w:val="Textkrper"/>
        <w:spacing w:before="9"/>
        <w:rPr>
          <w:sz w:val="20"/>
        </w:rPr>
      </w:pPr>
    </w:p>
    <w:p w14:paraId="5ACF6C51" w14:textId="77777777" w:rsidR="00C66901" w:rsidRDefault="00F47839">
      <w:pPr>
        <w:pStyle w:val="Listenabsatz"/>
        <w:numPr>
          <w:ilvl w:val="0"/>
          <w:numId w:val="165"/>
        </w:numPr>
        <w:tabs>
          <w:tab w:val="left" w:pos="951"/>
          <w:tab w:val="left" w:pos="952"/>
        </w:tabs>
        <w:ind w:right="968"/>
      </w:pPr>
      <w:r>
        <w:rPr>
          <w:color w:val="800000"/>
          <w:shd w:val="clear" w:color="auto" w:fill="F3F3F3"/>
        </w:rPr>
        <w:t>die</w:t>
      </w:r>
      <w:r>
        <w:rPr>
          <w:color w:val="800000"/>
          <w:spacing w:val="-7"/>
          <w:shd w:val="clear" w:color="auto" w:fill="F3F3F3"/>
        </w:rPr>
        <w:t xml:space="preserve"> </w:t>
      </w:r>
      <w:r>
        <w:rPr>
          <w:color w:val="800000"/>
          <w:shd w:val="clear" w:color="auto" w:fill="F3F3F3"/>
        </w:rPr>
        <w:t>Versicherung</w:t>
      </w:r>
      <w:r>
        <w:rPr>
          <w:color w:val="800000"/>
        </w:rPr>
        <w:t>,</w:t>
      </w:r>
      <w:r>
        <w:rPr>
          <w:color w:val="800000"/>
          <w:spacing w:val="-9"/>
        </w:rPr>
        <w:t xml:space="preserve"> </w:t>
      </w:r>
      <w:r>
        <w:rPr>
          <w:color w:val="800000"/>
        </w:rPr>
        <w:t>dass</w:t>
      </w:r>
      <w:r>
        <w:rPr>
          <w:color w:val="800000"/>
          <w:spacing w:val="-9"/>
        </w:rPr>
        <w:t xml:space="preserve"> </w:t>
      </w:r>
      <w:r>
        <w:rPr>
          <w:color w:val="800000"/>
        </w:rPr>
        <w:t>die</w:t>
      </w:r>
      <w:r>
        <w:rPr>
          <w:color w:val="800000"/>
          <w:spacing w:val="-7"/>
        </w:rPr>
        <w:t xml:space="preserve"> </w:t>
      </w:r>
      <w:r>
        <w:rPr>
          <w:color w:val="800000"/>
        </w:rPr>
        <w:t>Gesellschaft</w:t>
      </w:r>
      <w:r>
        <w:rPr>
          <w:color w:val="800000"/>
          <w:spacing w:val="-8"/>
        </w:rPr>
        <w:t xml:space="preserve"> </w:t>
      </w:r>
      <w:r>
        <w:rPr>
          <w:color w:val="800000"/>
        </w:rPr>
        <w:t>nicht</w:t>
      </w:r>
      <w:r>
        <w:rPr>
          <w:color w:val="800000"/>
          <w:spacing w:val="-9"/>
        </w:rPr>
        <w:t xml:space="preserve"> </w:t>
      </w:r>
      <w:r>
        <w:rPr>
          <w:color w:val="800000"/>
        </w:rPr>
        <w:t>bereits</w:t>
      </w:r>
      <w:r>
        <w:rPr>
          <w:color w:val="800000"/>
          <w:spacing w:val="-7"/>
        </w:rPr>
        <w:t xml:space="preserve"> </w:t>
      </w:r>
      <w:r>
        <w:rPr>
          <w:color w:val="800000"/>
        </w:rPr>
        <w:t>im</w:t>
      </w:r>
      <w:r>
        <w:rPr>
          <w:color w:val="800000"/>
          <w:spacing w:val="-6"/>
        </w:rPr>
        <w:t xml:space="preserve"> </w:t>
      </w:r>
      <w:r>
        <w:rPr>
          <w:color w:val="800000"/>
        </w:rPr>
        <w:t>Handels-</w:t>
      </w:r>
      <w:r>
        <w:rPr>
          <w:color w:val="800000"/>
          <w:spacing w:val="-6"/>
        </w:rPr>
        <w:t xml:space="preserve"> </w:t>
      </w:r>
      <w:r>
        <w:rPr>
          <w:color w:val="800000"/>
        </w:rPr>
        <w:t>oder</w:t>
      </w:r>
      <w:r>
        <w:rPr>
          <w:color w:val="800000"/>
          <w:spacing w:val="-9"/>
        </w:rPr>
        <w:t xml:space="preserve"> </w:t>
      </w:r>
      <w:r>
        <w:rPr>
          <w:color w:val="800000"/>
        </w:rPr>
        <w:t>im</w:t>
      </w:r>
      <w:r>
        <w:rPr>
          <w:color w:val="800000"/>
          <w:spacing w:val="-6"/>
        </w:rPr>
        <w:t xml:space="preserve"> </w:t>
      </w:r>
      <w:r>
        <w:rPr>
          <w:color w:val="800000"/>
        </w:rPr>
        <w:t>Partner- schaftsregister eingetragen ist.</w:t>
      </w:r>
    </w:p>
    <w:p w14:paraId="5ACF6C52" w14:textId="77777777" w:rsidR="00C66901" w:rsidRDefault="00C66901">
      <w:pPr>
        <w:pStyle w:val="Textkrper"/>
        <w:spacing w:before="10"/>
        <w:rPr>
          <w:sz w:val="20"/>
        </w:rPr>
      </w:pPr>
    </w:p>
    <w:p w14:paraId="5ACF6C53" w14:textId="77777777" w:rsidR="00C66901" w:rsidRDefault="00F47839">
      <w:pPr>
        <w:pStyle w:val="Listenabsatz"/>
        <w:numPr>
          <w:ilvl w:val="0"/>
          <w:numId w:val="166"/>
        </w:numPr>
        <w:tabs>
          <w:tab w:val="left" w:pos="1377"/>
        </w:tabs>
        <w:ind w:right="969" w:firstLine="425"/>
        <w:jc w:val="both"/>
      </w:pPr>
      <w:r>
        <w:rPr>
          <w:color w:val="800000"/>
          <w:shd w:val="clear" w:color="auto" w:fill="F3F3F3"/>
        </w:rPr>
        <w:t>Wird der</w:t>
      </w:r>
      <w:r>
        <w:rPr>
          <w:color w:val="800000"/>
        </w:rPr>
        <w:t xml:space="preserve"> Name der Gesellschaft geändert, der Sitz der Gesellschaft an einen anderen</w:t>
      </w:r>
      <w:r>
        <w:rPr>
          <w:color w:val="800000"/>
          <w:spacing w:val="-9"/>
        </w:rPr>
        <w:t xml:space="preserve"> </w:t>
      </w:r>
      <w:r>
        <w:rPr>
          <w:color w:val="800000"/>
        </w:rPr>
        <w:t>Ort</w:t>
      </w:r>
      <w:r>
        <w:rPr>
          <w:color w:val="800000"/>
          <w:spacing w:val="-5"/>
        </w:rPr>
        <w:t xml:space="preserve"> </w:t>
      </w:r>
      <w:r>
        <w:rPr>
          <w:color w:val="800000"/>
        </w:rPr>
        <w:t>verlegt</w:t>
      </w:r>
      <w:r>
        <w:rPr>
          <w:color w:val="800000"/>
          <w:spacing w:val="-4"/>
        </w:rPr>
        <w:t xml:space="preserve"> </w:t>
      </w:r>
      <w:r>
        <w:rPr>
          <w:color w:val="800000"/>
        </w:rPr>
        <w:t>oder</w:t>
      </w:r>
      <w:r>
        <w:rPr>
          <w:color w:val="800000"/>
          <w:spacing w:val="-8"/>
        </w:rPr>
        <w:t xml:space="preserve"> </w:t>
      </w:r>
      <w:r>
        <w:rPr>
          <w:color w:val="800000"/>
        </w:rPr>
        <w:t>die</w:t>
      </w:r>
      <w:r>
        <w:rPr>
          <w:color w:val="800000"/>
          <w:spacing w:val="-6"/>
        </w:rPr>
        <w:t xml:space="preserve"> </w:t>
      </w:r>
      <w:r>
        <w:rPr>
          <w:color w:val="800000"/>
        </w:rPr>
        <w:t>Anschrift</w:t>
      </w:r>
      <w:r>
        <w:rPr>
          <w:color w:val="800000"/>
          <w:spacing w:val="-10"/>
        </w:rPr>
        <w:t xml:space="preserve"> </w:t>
      </w:r>
      <w:r>
        <w:rPr>
          <w:color w:val="800000"/>
        </w:rPr>
        <w:t>geändert</w:t>
      </w:r>
      <w:r>
        <w:rPr>
          <w:color w:val="800000"/>
          <w:spacing w:val="-5"/>
        </w:rPr>
        <w:t xml:space="preserve"> </w:t>
      </w:r>
      <w:r>
        <w:rPr>
          <w:color w:val="800000"/>
        </w:rPr>
        <w:t>oder</w:t>
      </w:r>
      <w:r>
        <w:rPr>
          <w:color w:val="800000"/>
          <w:spacing w:val="-6"/>
        </w:rPr>
        <w:t xml:space="preserve"> </w:t>
      </w:r>
      <w:r>
        <w:rPr>
          <w:color w:val="800000"/>
        </w:rPr>
        <w:t>ändert</w:t>
      </w:r>
      <w:r>
        <w:rPr>
          <w:color w:val="800000"/>
          <w:spacing w:val="-8"/>
        </w:rPr>
        <w:t xml:space="preserve"> </w:t>
      </w:r>
      <w:r>
        <w:rPr>
          <w:color w:val="800000"/>
        </w:rPr>
        <w:t>sich</w:t>
      </w:r>
      <w:r>
        <w:rPr>
          <w:color w:val="800000"/>
          <w:spacing w:val="-6"/>
        </w:rPr>
        <w:t xml:space="preserve"> </w:t>
      </w:r>
      <w:r>
        <w:rPr>
          <w:color w:val="800000"/>
        </w:rPr>
        <w:t>die</w:t>
      </w:r>
      <w:r>
        <w:rPr>
          <w:color w:val="800000"/>
          <w:spacing w:val="-5"/>
        </w:rPr>
        <w:t xml:space="preserve"> </w:t>
      </w:r>
      <w:r>
        <w:rPr>
          <w:color w:val="800000"/>
        </w:rPr>
        <w:t>Vertretungsbefug- nis</w:t>
      </w:r>
      <w:r>
        <w:rPr>
          <w:color w:val="800000"/>
          <w:spacing w:val="-14"/>
        </w:rPr>
        <w:t xml:space="preserve"> </w:t>
      </w:r>
      <w:r>
        <w:rPr>
          <w:color w:val="800000"/>
        </w:rPr>
        <w:t>eines</w:t>
      </w:r>
      <w:r>
        <w:rPr>
          <w:color w:val="800000"/>
          <w:spacing w:val="-14"/>
        </w:rPr>
        <w:t xml:space="preserve"> </w:t>
      </w:r>
      <w:r>
        <w:rPr>
          <w:color w:val="800000"/>
        </w:rPr>
        <w:t>Gesellschafters,</w:t>
      </w:r>
      <w:r>
        <w:rPr>
          <w:color w:val="800000"/>
          <w:spacing w:val="-13"/>
        </w:rPr>
        <w:t xml:space="preserve"> </w:t>
      </w:r>
      <w:r>
        <w:rPr>
          <w:color w:val="800000"/>
        </w:rPr>
        <w:t>ist</w:t>
      </w:r>
      <w:r>
        <w:rPr>
          <w:color w:val="800000"/>
          <w:spacing w:val="-13"/>
        </w:rPr>
        <w:t xml:space="preserve"> </w:t>
      </w:r>
      <w:r>
        <w:rPr>
          <w:color w:val="800000"/>
        </w:rPr>
        <w:t>dies</w:t>
      </w:r>
      <w:r>
        <w:rPr>
          <w:color w:val="800000"/>
          <w:spacing w:val="-14"/>
        </w:rPr>
        <w:t xml:space="preserve"> </w:t>
      </w:r>
      <w:r>
        <w:rPr>
          <w:color w:val="800000"/>
        </w:rPr>
        <w:t>zur</w:t>
      </w:r>
      <w:r>
        <w:rPr>
          <w:color w:val="800000"/>
          <w:spacing w:val="-14"/>
        </w:rPr>
        <w:t xml:space="preserve"> </w:t>
      </w:r>
      <w:r>
        <w:rPr>
          <w:color w:val="800000"/>
        </w:rPr>
        <w:t>Eintragung</w:t>
      </w:r>
      <w:r>
        <w:rPr>
          <w:color w:val="800000"/>
          <w:spacing w:val="-13"/>
        </w:rPr>
        <w:t xml:space="preserve"> </w:t>
      </w:r>
      <w:r>
        <w:rPr>
          <w:color w:val="800000"/>
        </w:rPr>
        <w:t>in</w:t>
      </w:r>
      <w:r>
        <w:rPr>
          <w:color w:val="800000"/>
          <w:spacing w:val="-14"/>
        </w:rPr>
        <w:t xml:space="preserve"> </w:t>
      </w:r>
      <w:r>
        <w:rPr>
          <w:color w:val="800000"/>
        </w:rPr>
        <w:t>das</w:t>
      </w:r>
      <w:r>
        <w:rPr>
          <w:color w:val="800000"/>
          <w:spacing w:val="-14"/>
        </w:rPr>
        <w:t xml:space="preserve"> </w:t>
      </w:r>
      <w:r>
        <w:rPr>
          <w:color w:val="800000"/>
        </w:rPr>
        <w:t>Gesellschaftsregister</w:t>
      </w:r>
      <w:r>
        <w:rPr>
          <w:color w:val="800000"/>
          <w:spacing w:val="-14"/>
        </w:rPr>
        <w:t xml:space="preserve"> </w:t>
      </w:r>
      <w:r>
        <w:rPr>
          <w:color w:val="800000"/>
        </w:rPr>
        <w:t>anzumel- den. Ist die Gesellschaft im Gesellschaftsregister eingetragen, so sind auch das Aus- scheiden</w:t>
      </w:r>
      <w:r>
        <w:rPr>
          <w:color w:val="800000"/>
          <w:spacing w:val="-6"/>
        </w:rPr>
        <w:t xml:space="preserve"> </w:t>
      </w:r>
      <w:r>
        <w:rPr>
          <w:color w:val="800000"/>
        </w:rPr>
        <w:t>eines</w:t>
      </w:r>
      <w:r>
        <w:rPr>
          <w:color w:val="800000"/>
          <w:spacing w:val="-6"/>
        </w:rPr>
        <w:t xml:space="preserve"> </w:t>
      </w:r>
      <w:r>
        <w:rPr>
          <w:color w:val="800000"/>
        </w:rPr>
        <w:t>Gesellschafters</w:t>
      </w:r>
      <w:r>
        <w:rPr>
          <w:color w:val="800000"/>
          <w:spacing w:val="-6"/>
        </w:rPr>
        <w:t xml:space="preserve"> </w:t>
      </w:r>
      <w:r>
        <w:rPr>
          <w:color w:val="800000"/>
        </w:rPr>
        <w:t>und</w:t>
      </w:r>
      <w:r>
        <w:rPr>
          <w:color w:val="800000"/>
          <w:spacing w:val="-6"/>
        </w:rPr>
        <w:t xml:space="preserve"> </w:t>
      </w:r>
      <w:r>
        <w:rPr>
          <w:color w:val="800000"/>
        </w:rPr>
        <w:t>der</w:t>
      </w:r>
      <w:r>
        <w:rPr>
          <w:color w:val="800000"/>
          <w:spacing w:val="-8"/>
        </w:rPr>
        <w:t xml:space="preserve"> </w:t>
      </w:r>
      <w:r>
        <w:rPr>
          <w:color w:val="800000"/>
        </w:rPr>
        <w:t>Eintritt</w:t>
      </w:r>
      <w:r>
        <w:rPr>
          <w:color w:val="800000"/>
          <w:spacing w:val="-5"/>
        </w:rPr>
        <w:t xml:space="preserve"> </w:t>
      </w:r>
      <w:r>
        <w:rPr>
          <w:color w:val="800000"/>
        </w:rPr>
        <w:t>eines</w:t>
      </w:r>
      <w:r>
        <w:rPr>
          <w:color w:val="800000"/>
          <w:spacing w:val="-6"/>
        </w:rPr>
        <w:t xml:space="preserve"> </w:t>
      </w:r>
      <w:r>
        <w:rPr>
          <w:color w:val="800000"/>
        </w:rPr>
        <w:t>neuen</w:t>
      </w:r>
      <w:r>
        <w:rPr>
          <w:color w:val="800000"/>
          <w:spacing w:val="-6"/>
        </w:rPr>
        <w:t xml:space="preserve"> </w:t>
      </w:r>
      <w:r>
        <w:rPr>
          <w:color w:val="800000"/>
        </w:rPr>
        <w:t>Gesellschafters</w:t>
      </w:r>
      <w:r>
        <w:rPr>
          <w:color w:val="800000"/>
          <w:spacing w:val="-6"/>
        </w:rPr>
        <w:t xml:space="preserve"> </w:t>
      </w:r>
      <w:r>
        <w:rPr>
          <w:color w:val="800000"/>
        </w:rPr>
        <w:t>von</w:t>
      </w:r>
      <w:r>
        <w:rPr>
          <w:color w:val="800000"/>
          <w:spacing w:val="-7"/>
        </w:rPr>
        <w:t xml:space="preserve"> </w:t>
      </w:r>
      <w:r>
        <w:rPr>
          <w:color w:val="800000"/>
        </w:rPr>
        <w:t>sämt- lichen Gesellschaftern zur Eintragung in das Gesellschaftsregister</w:t>
      </w:r>
      <w:r>
        <w:rPr>
          <w:color w:val="800000"/>
          <w:spacing w:val="-14"/>
        </w:rPr>
        <w:t xml:space="preserve"> </w:t>
      </w:r>
      <w:r>
        <w:rPr>
          <w:color w:val="800000"/>
        </w:rPr>
        <w:t>anzumelden.</w:t>
      </w:r>
    </w:p>
    <w:p w14:paraId="5ACF6C54" w14:textId="77777777" w:rsidR="00C66901" w:rsidRDefault="00C66901">
      <w:pPr>
        <w:pStyle w:val="Textkrper"/>
        <w:spacing w:before="10"/>
        <w:rPr>
          <w:sz w:val="12"/>
        </w:rPr>
      </w:pPr>
    </w:p>
    <w:p w14:paraId="5ACF6C55" w14:textId="77777777" w:rsidR="00C66901" w:rsidRDefault="00F47839">
      <w:pPr>
        <w:pStyle w:val="Listenabsatz"/>
        <w:numPr>
          <w:ilvl w:val="0"/>
          <w:numId w:val="166"/>
        </w:numPr>
        <w:tabs>
          <w:tab w:val="left" w:pos="1377"/>
        </w:tabs>
        <w:spacing w:before="94"/>
        <w:ind w:right="970" w:firstLine="425"/>
        <w:jc w:val="both"/>
      </w:pPr>
      <w:r>
        <w:rPr>
          <w:color w:val="800000"/>
          <w:shd w:val="clear" w:color="auto" w:fill="F3F3F3"/>
        </w:rPr>
        <w:t>Anmeldungen sind</w:t>
      </w:r>
      <w:r>
        <w:rPr>
          <w:color w:val="800000"/>
        </w:rPr>
        <w:t xml:space="preserve"> vorbehaltlich der Sätze 2 und 3 von sämtlichen Gesell- schaftern zu bewirken. </w:t>
      </w:r>
      <w:r>
        <w:rPr>
          <w:color w:val="800000"/>
          <w:shd w:val="clear" w:color="auto" w:fill="F3F3F3"/>
        </w:rPr>
        <w:t>Scheidet ein</w:t>
      </w:r>
      <w:r>
        <w:rPr>
          <w:color w:val="800000"/>
        </w:rPr>
        <w:t xml:space="preserve"> Gesellschafter durch Tod aus,</w:t>
      </w:r>
      <w:r>
        <w:rPr>
          <w:color w:val="800000"/>
        </w:rPr>
        <w:t xml:space="preserve"> kann die Anmel- dung ohne Mitwirkung der Erben erfolgen, sofern einer solchen Mitwirkung besondere Hindernisse</w:t>
      </w:r>
      <w:r>
        <w:rPr>
          <w:color w:val="800000"/>
          <w:spacing w:val="-7"/>
        </w:rPr>
        <w:t xml:space="preserve"> </w:t>
      </w:r>
      <w:r>
        <w:rPr>
          <w:color w:val="800000"/>
        </w:rPr>
        <w:t>entgegenstehen.</w:t>
      </w:r>
      <w:r>
        <w:rPr>
          <w:color w:val="800000"/>
          <w:spacing w:val="-5"/>
        </w:rPr>
        <w:t xml:space="preserve"> </w:t>
      </w:r>
      <w:r>
        <w:rPr>
          <w:color w:val="800000"/>
          <w:shd w:val="clear" w:color="auto" w:fill="F3F3F3"/>
        </w:rPr>
        <w:t>Ändert</w:t>
      </w:r>
      <w:r>
        <w:rPr>
          <w:color w:val="800000"/>
          <w:spacing w:val="-8"/>
          <w:shd w:val="clear" w:color="auto" w:fill="F3F3F3"/>
        </w:rPr>
        <w:t xml:space="preserve"> </w:t>
      </w:r>
      <w:r>
        <w:rPr>
          <w:color w:val="800000"/>
          <w:shd w:val="clear" w:color="auto" w:fill="F3F3F3"/>
        </w:rPr>
        <w:t>sich</w:t>
      </w:r>
      <w:r>
        <w:rPr>
          <w:color w:val="800000"/>
          <w:spacing w:val="-9"/>
        </w:rPr>
        <w:t xml:space="preserve"> </w:t>
      </w:r>
      <w:r>
        <w:rPr>
          <w:color w:val="800000"/>
        </w:rPr>
        <w:t>nur</w:t>
      </w:r>
      <w:r>
        <w:rPr>
          <w:color w:val="800000"/>
          <w:spacing w:val="-6"/>
        </w:rPr>
        <w:t xml:space="preserve"> </w:t>
      </w:r>
      <w:r>
        <w:rPr>
          <w:color w:val="800000"/>
        </w:rPr>
        <w:t>die</w:t>
      </w:r>
      <w:r>
        <w:rPr>
          <w:color w:val="800000"/>
          <w:spacing w:val="-11"/>
        </w:rPr>
        <w:t xml:space="preserve"> </w:t>
      </w:r>
      <w:r>
        <w:rPr>
          <w:color w:val="800000"/>
        </w:rPr>
        <w:t>Anschrift</w:t>
      </w:r>
      <w:r>
        <w:rPr>
          <w:color w:val="800000"/>
          <w:spacing w:val="-8"/>
        </w:rPr>
        <w:t xml:space="preserve"> </w:t>
      </w:r>
      <w:r>
        <w:rPr>
          <w:color w:val="800000"/>
        </w:rPr>
        <w:t>der</w:t>
      </w:r>
      <w:r>
        <w:rPr>
          <w:color w:val="800000"/>
          <w:spacing w:val="-9"/>
        </w:rPr>
        <w:t xml:space="preserve"> </w:t>
      </w:r>
      <w:r>
        <w:rPr>
          <w:color w:val="800000"/>
        </w:rPr>
        <w:t>Gesellschaft,</w:t>
      </w:r>
      <w:r>
        <w:rPr>
          <w:color w:val="800000"/>
          <w:spacing w:val="-8"/>
        </w:rPr>
        <w:t xml:space="preserve"> </w:t>
      </w:r>
      <w:r>
        <w:rPr>
          <w:color w:val="800000"/>
        </w:rPr>
        <w:t>ist</w:t>
      </w:r>
      <w:r>
        <w:rPr>
          <w:color w:val="800000"/>
          <w:spacing w:val="-8"/>
        </w:rPr>
        <w:t xml:space="preserve"> </w:t>
      </w:r>
      <w:r>
        <w:rPr>
          <w:color w:val="800000"/>
        </w:rPr>
        <w:t>die</w:t>
      </w:r>
      <w:r>
        <w:rPr>
          <w:color w:val="800000"/>
          <w:spacing w:val="-9"/>
        </w:rPr>
        <w:t xml:space="preserve"> </w:t>
      </w:r>
      <w:r>
        <w:rPr>
          <w:color w:val="800000"/>
        </w:rPr>
        <w:t>An- meldung von der Gesellschaft zu</w:t>
      </w:r>
      <w:r>
        <w:rPr>
          <w:color w:val="800000"/>
          <w:spacing w:val="-2"/>
        </w:rPr>
        <w:t xml:space="preserve"> </w:t>
      </w:r>
      <w:r>
        <w:rPr>
          <w:color w:val="800000"/>
        </w:rPr>
        <w:t>bewirken.</w:t>
      </w:r>
    </w:p>
    <w:p w14:paraId="5ACF6C56" w14:textId="77777777" w:rsidR="00C66901" w:rsidRDefault="00C66901">
      <w:pPr>
        <w:pStyle w:val="Textkrper"/>
        <w:rPr>
          <w:sz w:val="24"/>
        </w:rPr>
      </w:pPr>
    </w:p>
    <w:p w14:paraId="5ACF6C57" w14:textId="77777777" w:rsidR="00C66901" w:rsidRDefault="00C66901">
      <w:pPr>
        <w:pStyle w:val="Textkrper"/>
        <w:spacing w:before="2"/>
        <w:rPr>
          <w:sz w:val="28"/>
        </w:rPr>
      </w:pPr>
    </w:p>
    <w:p w14:paraId="5ACF6C58" w14:textId="77777777" w:rsidR="00C66901" w:rsidRDefault="00F47839">
      <w:pPr>
        <w:pStyle w:val="Textkrper"/>
        <w:ind w:left="296" w:right="740"/>
        <w:jc w:val="center"/>
      </w:pPr>
      <w:r>
        <w:rPr>
          <w:color w:val="800000"/>
        </w:rPr>
        <w:t>§ 707a</w:t>
      </w:r>
    </w:p>
    <w:p w14:paraId="5ACF6C59" w14:textId="77777777" w:rsidR="00C66901" w:rsidRDefault="00C66901">
      <w:pPr>
        <w:pStyle w:val="Textkrper"/>
        <w:spacing w:before="9"/>
        <w:rPr>
          <w:sz w:val="20"/>
        </w:rPr>
      </w:pPr>
    </w:p>
    <w:p w14:paraId="5ACF6C5A" w14:textId="77777777" w:rsidR="00C66901" w:rsidRDefault="00F47839">
      <w:pPr>
        <w:pStyle w:val="Textkrper"/>
        <w:spacing w:before="1"/>
        <w:ind w:left="2917"/>
      </w:pPr>
      <w:r>
        <w:rPr>
          <w:color w:val="800000"/>
        </w:rPr>
        <w:t>Inhalt und Wirkungen der Eintragung</w:t>
      </w:r>
    </w:p>
    <w:p w14:paraId="5ACF6C5B" w14:textId="77777777" w:rsidR="00C66901" w:rsidRDefault="00C66901">
      <w:pPr>
        <w:pStyle w:val="Textkrper"/>
        <w:spacing w:before="11"/>
        <w:rPr>
          <w:sz w:val="20"/>
        </w:rPr>
      </w:pPr>
    </w:p>
    <w:p w14:paraId="5ACF6C5C" w14:textId="77777777" w:rsidR="00C66901" w:rsidRDefault="00F47839">
      <w:pPr>
        <w:pStyle w:val="Listenabsatz"/>
        <w:numPr>
          <w:ilvl w:val="0"/>
          <w:numId w:val="164"/>
        </w:numPr>
        <w:tabs>
          <w:tab w:val="left" w:pos="1377"/>
          <w:tab w:val="left" w:pos="3044"/>
          <w:tab w:val="left" w:pos="5446"/>
          <w:tab w:val="left" w:pos="7091"/>
          <w:tab w:val="left" w:pos="8723"/>
        </w:tabs>
        <w:spacing w:line="252" w:lineRule="exact"/>
        <w:ind w:firstLine="425"/>
      </w:pPr>
      <w:r>
        <w:rPr>
          <w:color w:val="800000"/>
        </w:rPr>
        <w:t>Die</w:t>
      </w:r>
      <w:r>
        <w:rPr>
          <w:color w:val="800000"/>
        </w:rPr>
        <w:tab/>
        <w:t>Eintragung</w:t>
      </w:r>
      <w:r>
        <w:rPr>
          <w:color w:val="800000"/>
        </w:rPr>
        <w:tab/>
        <w:t>hat</w:t>
      </w:r>
      <w:r>
        <w:rPr>
          <w:color w:val="800000"/>
        </w:rPr>
        <w:tab/>
        <w:t>die</w:t>
      </w:r>
      <w:r>
        <w:rPr>
          <w:color w:val="800000"/>
        </w:rPr>
        <w:tab/>
        <w:t>in</w:t>
      </w:r>
    </w:p>
    <w:p w14:paraId="5ACF6C5D" w14:textId="77777777" w:rsidR="00C66901" w:rsidRDefault="00F47839">
      <w:pPr>
        <w:pStyle w:val="Textkrper"/>
        <w:ind w:left="526" w:right="971"/>
        <w:jc w:val="both"/>
      </w:pPr>
      <w:r>
        <w:rPr>
          <w:color w:val="800000"/>
        </w:rPr>
        <w:t>§ 707 Absatz 2 Nummer 1 Buchstabe a, Nummer 2 und 3 genannten Angaben zu</w:t>
      </w:r>
      <w:r>
        <w:rPr>
          <w:color w:val="800000"/>
          <w:spacing w:val="-38"/>
        </w:rPr>
        <w:t xml:space="preserve"> </w:t>
      </w:r>
      <w:r>
        <w:rPr>
          <w:color w:val="800000"/>
        </w:rPr>
        <w:t xml:space="preserve">ent- halten. </w:t>
      </w:r>
      <w:r>
        <w:rPr>
          <w:color w:val="800000"/>
          <w:shd w:val="clear" w:color="auto" w:fill="F3F3F3"/>
        </w:rPr>
        <w:t>Eine Gesellschaft</w:t>
      </w:r>
      <w:r>
        <w:rPr>
          <w:color w:val="800000"/>
        </w:rPr>
        <w:t xml:space="preserve"> soll als Gesellschafter nur eingetragen werden, wenn sie im Gesellschaftsregister eingetragen</w:t>
      </w:r>
      <w:r>
        <w:rPr>
          <w:color w:val="800000"/>
          <w:spacing w:val="-4"/>
        </w:rPr>
        <w:t xml:space="preserve"> </w:t>
      </w:r>
      <w:r>
        <w:rPr>
          <w:color w:val="800000"/>
        </w:rPr>
        <w:t>ist.</w:t>
      </w:r>
    </w:p>
    <w:p w14:paraId="5ACF6C5E" w14:textId="77777777" w:rsidR="00C66901" w:rsidRDefault="00C66901">
      <w:pPr>
        <w:pStyle w:val="Textkrper"/>
        <w:spacing w:before="9"/>
        <w:rPr>
          <w:sz w:val="20"/>
        </w:rPr>
      </w:pPr>
    </w:p>
    <w:p w14:paraId="5ACF6C5F" w14:textId="77777777" w:rsidR="00C66901" w:rsidRDefault="00F47839">
      <w:pPr>
        <w:pStyle w:val="Listenabsatz"/>
        <w:numPr>
          <w:ilvl w:val="0"/>
          <w:numId w:val="164"/>
        </w:numPr>
        <w:tabs>
          <w:tab w:val="left" w:pos="1377"/>
        </w:tabs>
        <w:ind w:right="975" w:firstLine="425"/>
        <w:jc w:val="both"/>
      </w:pPr>
      <w:r>
        <w:rPr>
          <w:color w:val="800000"/>
          <w:shd w:val="clear" w:color="auto" w:fill="F3F3F3"/>
        </w:rPr>
        <w:t>Mit der</w:t>
      </w:r>
      <w:r>
        <w:rPr>
          <w:color w:val="800000"/>
        </w:rPr>
        <w:t xml:space="preserve"> Eintragung ist die Gesellschaft verpflichtet, als Namenszusatz die Be- zeichnungen „eingetragene Gesellschaft bürgerlichen Rechts“ oder „eGbR“ zu f</w:t>
      </w:r>
      <w:r>
        <w:rPr>
          <w:color w:val="800000"/>
        </w:rPr>
        <w:t>ühren.</w:t>
      </w:r>
      <w:r>
        <w:rPr>
          <w:color w:val="800000"/>
          <w:shd w:val="clear" w:color="auto" w:fill="F3F3F3"/>
        </w:rPr>
        <w:t xml:space="preserve"> Wenn in</w:t>
      </w:r>
      <w:r>
        <w:rPr>
          <w:color w:val="800000"/>
        </w:rPr>
        <w:t xml:space="preserve"> einer eingetragenen Gesellschaft keine natürliche Person als</w:t>
      </w:r>
      <w:r>
        <w:rPr>
          <w:color w:val="800000"/>
          <w:spacing w:val="11"/>
        </w:rPr>
        <w:t xml:space="preserve"> </w:t>
      </w:r>
      <w:r>
        <w:rPr>
          <w:color w:val="800000"/>
        </w:rPr>
        <w:t>Gesellschafter</w:t>
      </w:r>
    </w:p>
    <w:p w14:paraId="5ACF6C60" w14:textId="77777777" w:rsidR="00C66901" w:rsidRDefault="00C66901">
      <w:pPr>
        <w:jc w:val="both"/>
        <w:sectPr w:rsidR="00C66901">
          <w:pgSz w:w="11910" w:h="16840"/>
          <w:pgMar w:top="940" w:right="440" w:bottom="280" w:left="1600" w:header="712" w:footer="0" w:gutter="0"/>
          <w:cols w:space="720"/>
        </w:sectPr>
      </w:pPr>
    </w:p>
    <w:p w14:paraId="5ACF6C61" w14:textId="77777777" w:rsidR="00C66901" w:rsidRDefault="00F47839">
      <w:pPr>
        <w:pStyle w:val="Textkrper"/>
        <w:spacing w:before="171"/>
        <w:ind w:left="526"/>
      </w:pPr>
      <w:r>
        <w:rPr>
          <w:color w:val="800000"/>
        </w:rPr>
        <w:lastRenderedPageBreak/>
        <w:t>haftet,</w:t>
      </w:r>
      <w:r>
        <w:rPr>
          <w:color w:val="800000"/>
          <w:spacing w:val="-18"/>
        </w:rPr>
        <w:t xml:space="preserve"> </w:t>
      </w:r>
      <w:r>
        <w:rPr>
          <w:color w:val="800000"/>
        </w:rPr>
        <w:t>muss</w:t>
      </w:r>
      <w:r>
        <w:rPr>
          <w:color w:val="800000"/>
          <w:spacing w:val="-20"/>
        </w:rPr>
        <w:t xml:space="preserve"> </w:t>
      </w:r>
      <w:r>
        <w:rPr>
          <w:color w:val="800000"/>
        </w:rPr>
        <w:t>der</w:t>
      </w:r>
      <w:r>
        <w:rPr>
          <w:color w:val="800000"/>
          <w:spacing w:val="-16"/>
        </w:rPr>
        <w:t xml:space="preserve"> </w:t>
      </w:r>
      <w:r>
        <w:rPr>
          <w:color w:val="800000"/>
        </w:rPr>
        <w:t>Name</w:t>
      </w:r>
      <w:r>
        <w:rPr>
          <w:color w:val="800000"/>
          <w:spacing w:val="-17"/>
        </w:rPr>
        <w:t xml:space="preserve"> </w:t>
      </w:r>
      <w:r>
        <w:rPr>
          <w:color w:val="800000"/>
        </w:rPr>
        <w:t>eine</w:t>
      </w:r>
      <w:r>
        <w:rPr>
          <w:color w:val="800000"/>
          <w:spacing w:val="-17"/>
        </w:rPr>
        <w:t xml:space="preserve"> </w:t>
      </w:r>
      <w:r>
        <w:rPr>
          <w:color w:val="800000"/>
        </w:rPr>
        <w:t>Bezeichnung</w:t>
      </w:r>
      <w:r>
        <w:rPr>
          <w:color w:val="800000"/>
          <w:spacing w:val="-15"/>
        </w:rPr>
        <w:t xml:space="preserve"> </w:t>
      </w:r>
      <w:r>
        <w:rPr>
          <w:color w:val="800000"/>
        </w:rPr>
        <w:t>enthalten,</w:t>
      </w:r>
      <w:r>
        <w:rPr>
          <w:color w:val="800000"/>
          <w:spacing w:val="-16"/>
        </w:rPr>
        <w:t xml:space="preserve"> </w:t>
      </w:r>
      <w:r>
        <w:rPr>
          <w:color w:val="800000"/>
        </w:rPr>
        <w:t>welche</w:t>
      </w:r>
      <w:r>
        <w:rPr>
          <w:color w:val="800000"/>
          <w:spacing w:val="-17"/>
        </w:rPr>
        <w:t xml:space="preserve"> </w:t>
      </w:r>
      <w:r>
        <w:rPr>
          <w:color w:val="800000"/>
        </w:rPr>
        <w:t>die</w:t>
      </w:r>
      <w:r>
        <w:rPr>
          <w:color w:val="800000"/>
          <w:spacing w:val="-17"/>
        </w:rPr>
        <w:t xml:space="preserve"> </w:t>
      </w:r>
      <w:r>
        <w:rPr>
          <w:color w:val="800000"/>
        </w:rPr>
        <w:t>Haftungsbeschränkung kennzeichnet.</w:t>
      </w:r>
    </w:p>
    <w:p w14:paraId="5ACF6C62" w14:textId="77777777" w:rsidR="00C66901" w:rsidRDefault="00C66901">
      <w:pPr>
        <w:pStyle w:val="Textkrper"/>
        <w:rPr>
          <w:sz w:val="21"/>
        </w:rPr>
      </w:pPr>
    </w:p>
    <w:p w14:paraId="5ACF6C63" w14:textId="77777777" w:rsidR="00C66901" w:rsidRDefault="00F47839">
      <w:pPr>
        <w:pStyle w:val="Listenabsatz"/>
        <w:numPr>
          <w:ilvl w:val="0"/>
          <w:numId w:val="164"/>
        </w:numPr>
        <w:tabs>
          <w:tab w:val="left" w:pos="1377"/>
        </w:tabs>
        <w:ind w:right="968" w:firstLine="425"/>
        <w:jc w:val="both"/>
      </w:pPr>
      <w:r>
        <w:rPr>
          <w:color w:val="800000"/>
          <w:shd w:val="clear" w:color="auto" w:fill="F3F3F3"/>
        </w:rPr>
        <w:t>Die Eintragung</w:t>
      </w:r>
      <w:r>
        <w:rPr>
          <w:color w:val="800000"/>
        </w:rPr>
        <w:t xml:space="preserve"> bewirkt, dass § 15 des Handelsgesetzbuchs mit der</w:t>
      </w:r>
      <w:r>
        <w:rPr>
          <w:color w:val="800000"/>
          <w:spacing w:val="-36"/>
        </w:rPr>
        <w:t xml:space="preserve"> </w:t>
      </w:r>
      <w:r>
        <w:rPr>
          <w:color w:val="800000"/>
        </w:rPr>
        <w:t xml:space="preserve">Maßgabe entsprechend anzuwenden ist, dass das Fehlen der Kaufmannseigenschaft nicht an der Publizität des Gesellschaftsregisters teilnimmt. </w:t>
      </w:r>
      <w:r>
        <w:rPr>
          <w:color w:val="800000"/>
          <w:shd w:val="clear" w:color="auto" w:fill="F3F3F3"/>
        </w:rPr>
        <w:t>Die Eintragung</w:t>
      </w:r>
      <w:r>
        <w:rPr>
          <w:color w:val="800000"/>
        </w:rPr>
        <w:t xml:space="preserve"> lässt die Pflicht,</w:t>
      </w:r>
      <w:r>
        <w:rPr>
          <w:color w:val="800000"/>
          <w:spacing w:val="-39"/>
        </w:rPr>
        <w:t xml:space="preserve"> </w:t>
      </w:r>
      <w:r>
        <w:rPr>
          <w:color w:val="800000"/>
        </w:rPr>
        <w:t>die Gesellschaft zur Eintragung</w:t>
      </w:r>
      <w:r>
        <w:rPr>
          <w:color w:val="800000"/>
        </w:rPr>
        <w:t xml:space="preserve"> in das Handelsregister anzumelden (§ 106 Absatz 1 des Handelsgesetzbuchs),</w:t>
      </w:r>
      <w:r>
        <w:rPr>
          <w:color w:val="800000"/>
        </w:rPr>
        <w:t xml:space="preserve"> </w:t>
      </w:r>
      <w:r>
        <w:rPr>
          <w:color w:val="800000"/>
        </w:rPr>
        <w:t>unberührt.</w:t>
      </w:r>
    </w:p>
    <w:p w14:paraId="5ACF6C64" w14:textId="77777777" w:rsidR="00C66901" w:rsidRDefault="00C66901">
      <w:pPr>
        <w:pStyle w:val="Textkrper"/>
        <w:spacing w:before="9"/>
        <w:rPr>
          <w:sz w:val="20"/>
        </w:rPr>
      </w:pPr>
    </w:p>
    <w:p w14:paraId="5ACF6C65" w14:textId="77777777" w:rsidR="00C66901" w:rsidRDefault="00F47839">
      <w:pPr>
        <w:pStyle w:val="Listenabsatz"/>
        <w:numPr>
          <w:ilvl w:val="0"/>
          <w:numId w:val="164"/>
        </w:numPr>
        <w:tabs>
          <w:tab w:val="left" w:pos="1377"/>
        </w:tabs>
        <w:spacing w:before="1"/>
        <w:ind w:right="972" w:firstLine="425"/>
        <w:jc w:val="both"/>
      </w:pPr>
      <w:r>
        <w:rPr>
          <w:color w:val="800000"/>
          <w:shd w:val="clear" w:color="auto" w:fill="F3F3F3"/>
        </w:rPr>
        <w:t>Nach Eintragung</w:t>
      </w:r>
      <w:r>
        <w:rPr>
          <w:color w:val="800000"/>
        </w:rPr>
        <w:t xml:space="preserve"> der Gesellschaft findet die Löschung der Gesellschaft nur nach den allgemeinen Vorschriften</w:t>
      </w:r>
      <w:r>
        <w:rPr>
          <w:color w:val="800000"/>
          <w:spacing w:val="-2"/>
        </w:rPr>
        <w:t xml:space="preserve"> </w:t>
      </w:r>
      <w:r>
        <w:rPr>
          <w:color w:val="800000"/>
        </w:rPr>
        <w:t>statt.</w:t>
      </w:r>
    </w:p>
    <w:p w14:paraId="5ACF6C66" w14:textId="77777777" w:rsidR="00C66901" w:rsidRDefault="00C66901">
      <w:pPr>
        <w:pStyle w:val="Textkrper"/>
        <w:rPr>
          <w:sz w:val="24"/>
        </w:rPr>
      </w:pPr>
    </w:p>
    <w:p w14:paraId="5ACF6C67" w14:textId="77777777" w:rsidR="00C66901" w:rsidRDefault="00C66901">
      <w:pPr>
        <w:pStyle w:val="Textkrper"/>
        <w:spacing w:before="2"/>
        <w:rPr>
          <w:sz w:val="28"/>
        </w:rPr>
      </w:pPr>
    </w:p>
    <w:p w14:paraId="5ACF6C68" w14:textId="77777777" w:rsidR="00C66901" w:rsidRDefault="00F47839">
      <w:pPr>
        <w:pStyle w:val="Textkrper"/>
        <w:ind w:left="296" w:right="740"/>
        <w:jc w:val="center"/>
      </w:pPr>
      <w:r>
        <w:rPr>
          <w:color w:val="800000"/>
        </w:rPr>
        <w:t>§ 707b</w:t>
      </w:r>
    </w:p>
    <w:p w14:paraId="5ACF6C69" w14:textId="77777777" w:rsidR="00C66901" w:rsidRDefault="00C66901">
      <w:pPr>
        <w:pStyle w:val="Textkrper"/>
        <w:spacing w:before="10"/>
        <w:rPr>
          <w:sz w:val="12"/>
        </w:rPr>
      </w:pPr>
    </w:p>
    <w:p w14:paraId="5ACF6C6A" w14:textId="77777777" w:rsidR="00C66901" w:rsidRDefault="00F47839">
      <w:pPr>
        <w:pStyle w:val="Textkrper"/>
        <w:spacing w:before="94"/>
        <w:ind w:left="1515"/>
      </w:pPr>
      <w:r>
        <w:rPr>
          <w:color w:val="800000"/>
          <w:shd w:val="clear" w:color="auto" w:fill="F3F3F3"/>
        </w:rPr>
        <w:t>Entsprechend anwendbare</w:t>
      </w:r>
      <w:r>
        <w:rPr>
          <w:color w:val="800000"/>
        </w:rPr>
        <w:t xml:space="preserve"> Vorschriften des Handelsgesetzbuchs</w:t>
      </w:r>
    </w:p>
    <w:p w14:paraId="5ACF6C6B" w14:textId="77777777" w:rsidR="00C66901" w:rsidRDefault="00C66901">
      <w:pPr>
        <w:pStyle w:val="Textkrper"/>
        <w:spacing w:before="9"/>
        <w:rPr>
          <w:sz w:val="20"/>
        </w:rPr>
      </w:pPr>
    </w:p>
    <w:p w14:paraId="5ACF6C6C" w14:textId="77777777" w:rsidR="00C66901" w:rsidRDefault="00F47839">
      <w:pPr>
        <w:pStyle w:val="Textkrper"/>
        <w:ind w:left="526" w:right="975" w:firstLine="424"/>
      </w:pPr>
      <w:r>
        <w:rPr>
          <w:color w:val="800000"/>
        </w:rPr>
        <w:t>Folgende Vorschriften des Handelsgesetzbuchs sind auf eingetragene Gesell- schaften entsprechend anzuwenden:</w:t>
      </w:r>
    </w:p>
    <w:p w14:paraId="5ACF6C6D" w14:textId="77777777" w:rsidR="00C66901" w:rsidRDefault="00C66901">
      <w:pPr>
        <w:pStyle w:val="Textkrper"/>
        <w:spacing w:before="9"/>
        <w:rPr>
          <w:sz w:val="12"/>
        </w:rPr>
      </w:pPr>
    </w:p>
    <w:p w14:paraId="5ACF6C6E" w14:textId="77777777" w:rsidR="00C66901" w:rsidRDefault="00F47839">
      <w:pPr>
        <w:pStyle w:val="Listenabsatz"/>
        <w:numPr>
          <w:ilvl w:val="0"/>
          <w:numId w:val="163"/>
        </w:numPr>
        <w:tabs>
          <w:tab w:val="left" w:pos="951"/>
          <w:tab w:val="left" w:pos="952"/>
        </w:tabs>
        <w:spacing w:before="94"/>
        <w:ind w:right="972"/>
      </w:pPr>
      <w:r>
        <w:rPr>
          <w:color w:val="800000"/>
          <w:shd w:val="clear" w:color="auto" w:fill="F3F3F3"/>
        </w:rPr>
        <w:t>auf die</w:t>
      </w:r>
      <w:r>
        <w:rPr>
          <w:color w:val="800000"/>
        </w:rPr>
        <w:t xml:space="preserve"> Auswahl und den Schutz des Namens der Gesellschaft: die §§ 18, 21 bis 24, 30 </w:t>
      </w:r>
      <w:r>
        <w:rPr>
          <w:color w:val="800000"/>
        </w:rPr>
        <w:t>und</w:t>
      </w:r>
      <w:r>
        <w:rPr>
          <w:color w:val="800000"/>
          <w:spacing w:val="-1"/>
        </w:rPr>
        <w:t xml:space="preserve"> </w:t>
      </w:r>
      <w:r>
        <w:rPr>
          <w:color w:val="800000"/>
        </w:rPr>
        <w:t>37,</w:t>
      </w:r>
    </w:p>
    <w:p w14:paraId="5ACF6C6F" w14:textId="77777777" w:rsidR="00C66901" w:rsidRDefault="00C66901">
      <w:pPr>
        <w:pStyle w:val="Textkrper"/>
        <w:spacing w:before="8"/>
        <w:rPr>
          <w:sz w:val="12"/>
        </w:rPr>
      </w:pPr>
    </w:p>
    <w:p w14:paraId="5ACF6C70" w14:textId="77777777" w:rsidR="00C66901" w:rsidRDefault="00F47839">
      <w:pPr>
        <w:pStyle w:val="Listenabsatz"/>
        <w:numPr>
          <w:ilvl w:val="0"/>
          <w:numId w:val="163"/>
        </w:numPr>
        <w:tabs>
          <w:tab w:val="left" w:pos="952"/>
        </w:tabs>
        <w:spacing w:before="94"/>
        <w:ind w:right="970"/>
        <w:jc w:val="both"/>
      </w:pPr>
      <w:r>
        <w:rPr>
          <w:color w:val="800000"/>
          <w:shd w:val="clear" w:color="auto" w:fill="F3F3F3"/>
        </w:rPr>
        <w:t>auf die</w:t>
      </w:r>
      <w:r>
        <w:rPr>
          <w:color w:val="800000"/>
        </w:rPr>
        <w:t xml:space="preserve"> registerrechtliche Behandlung der Gesellschaft und die Führung des Ge- sellschaftsregisters:</w:t>
      </w:r>
      <w:r>
        <w:rPr>
          <w:color w:val="800000"/>
          <w:spacing w:val="-9"/>
        </w:rPr>
        <w:t xml:space="preserve"> </w:t>
      </w:r>
      <w:r>
        <w:rPr>
          <w:color w:val="800000"/>
        </w:rPr>
        <w:t>die</w:t>
      </w:r>
      <w:r>
        <w:rPr>
          <w:color w:val="800000"/>
          <w:spacing w:val="-8"/>
        </w:rPr>
        <w:t xml:space="preserve"> </w:t>
      </w:r>
      <w:r>
        <w:rPr>
          <w:color w:val="800000"/>
        </w:rPr>
        <w:t>§§</w:t>
      </w:r>
      <w:r>
        <w:rPr>
          <w:color w:val="800000"/>
          <w:spacing w:val="-1"/>
        </w:rPr>
        <w:t xml:space="preserve"> </w:t>
      </w:r>
      <w:r>
        <w:rPr>
          <w:color w:val="800000"/>
        </w:rPr>
        <w:t>8,</w:t>
      </w:r>
      <w:r>
        <w:rPr>
          <w:color w:val="800000"/>
          <w:spacing w:val="-9"/>
        </w:rPr>
        <w:t xml:space="preserve"> </w:t>
      </w:r>
      <w:r>
        <w:rPr>
          <w:color w:val="800000"/>
        </w:rPr>
        <w:t>8a</w:t>
      </w:r>
      <w:r>
        <w:rPr>
          <w:color w:val="800000"/>
          <w:spacing w:val="-8"/>
        </w:rPr>
        <w:t xml:space="preserve"> </w:t>
      </w:r>
      <w:r>
        <w:rPr>
          <w:color w:val="800000"/>
        </w:rPr>
        <w:t>Absatz</w:t>
      </w:r>
      <w:r>
        <w:rPr>
          <w:color w:val="800000"/>
          <w:spacing w:val="-2"/>
        </w:rPr>
        <w:t xml:space="preserve"> </w:t>
      </w:r>
      <w:r>
        <w:rPr>
          <w:color w:val="800000"/>
        </w:rPr>
        <w:t>1,</w:t>
      </w:r>
      <w:r>
        <w:rPr>
          <w:color w:val="800000"/>
          <w:spacing w:val="-9"/>
        </w:rPr>
        <w:t xml:space="preserve"> </w:t>
      </w:r>
      <w:r>
        <w:rPr>
          <w:color w:val="800000"/>
        </w:rPr>
        <w:t>§</w:t>
      </w:r>
      <w:r>
        <w:rPr>
          <w:color w:val="800000"/>
          <w:spacing w:val="-3"/>
        </w:rPr>
        <w:t xml:space="preserve"> </w:t>
      </w:r>
      <w:r>
        <w:rPr>
          <w:color w:val="800000"/>
        </w:rPr>
        <w:t>9</w:t>
      </w:r>
      <w:r>
        <w:rPr>
          <w:color w:val="800000"/>
          <w:spacing w:val="-8"/>
        </w:rPr>
        <w:t xml:space="preserve"> </w:t>
      </w:r>
      <w:r>
        <w:rPr>
          <w:color w:val="800000"/>
        </w:rPr>
        <w:t>Absatz</w:t>
      </w:r>
      <w:r>
        <w:rPr>
          <w:color w:val="800000"/>
          <w:spacing w:val="-1"/>
        </w:rPr>
        <w:t xml:space="preserve"> </w:t>
      </w:r>
      <w:r>
        <w:rPr>
          <w:color w:val="800000"/>
        </w:rPr>
        <w:t>1</w:t>
      </w:r>
      <w:r>
        <w:rPr>
          <w:color w:val="800000"/>
          <w:spacing w:val="-8"/>
        </w:rPr>
        <w:t xml:space="preserve"> </w:t>
      </w:r>
      <w:r>
        <w:rPr>
          <w:color w:val="800000"/>
        </w:rPr>
        <w:t>Satz</w:t>
      </w:r>
      <w:r>
        <w:rPr>
          <w:color w:val="800000"/>
          <w:spacing w:val="-2"/>
        </w:rPr>
        <w:t xml:space="preserve"> </w:t>
      </w:r>
      <w:r>
        <w:rPr>
          <w:color w:val="800000"/>
        </w:rPr>
        <w:t>1</w:t>
      </w:r>
      <w:r>
        <w:rPr>
          <w:color w:val="800000"/>
          <w:spacing w:val="-10"/>
        </w:rPr>
        <w:t xml:space="preserve"> </w:t>
      </w:r>
      <w:r>
        <w:rPr>
          <w:color w:val="800000"/>
        </w:rPr>
        <w:t>und</w:t>
      </w:r>
      <w:r>
        <w:rPr>
          <w:color w:val="800000"/>
          <w:spacing w:val="-8"/>
        </w:rPr>
        <w:t xml:space="preserve"> </w:t>
      </w:r>
      <w:r>
        <w:rPr>
          <w:color w:val="800000"/>
        </w:rPr>
        <w:t>Absatz</w:t>
      </w:r>
      <w:r>
        <w:rPr>
          <w:color w:val="800000"/>
          <w:spacing w:val="-4"/>
        </w:rPr>
        <w:t xml:space="preserve"> </w:t>
      </w:r>
      <w:r>
        <w:rPr>
          <w:color w:val="800000"/>
        </w:rPr>
        <w:t>3</w:t>
      </w:r>
      <w:r>
        <w:rPr>
          <w:color w:val="800000"/>
          <w:spacing w:val="-8"/>
        </w:rPr>
        <w:t xml:space="preserve"> </w:t>
      </w:r>
      <w:r>
        <w:rPr>
          <w:color w:val="800000"/>
        </w:rPr>
        <w:t>bis</w:t>
      </w:r>
      <w:r>
        <w:rPr>
          <w:color w:val="800000"/>
          <w:spacing w:val="-7"/>
        </w:rPr>
        <w:t xml:space="preserve"> </w:t>
      </w:r>
      <w:r>
        <w:rPr>
          <w:color w:val="800000"/>
        </w:rPr>
        <w:t>6, die §§ 10 bis 12, die §§ 13h, 14, 16 und 32</w:t>
      </w:r>
      <w:r>
        <w:rPr>
          <w:color w:val="800000"/>
          <w:spacing w:val="-8"/>
        </w:rPr>
        <w:t xml:space="preserve"> </w:t>
      </w:r>
      <w:r>
        <w:rPr>
          <w:color w:val="800000"/>
        </w:rPr>
        <w:t>und</w:t>
      </w:r>
    </w:p>
    <w:p w14:paraId="5ACF6C71" w14:textId="77777777" w:rsidR="00C66901" w:rsidRDefault="00C66901">
      <w:pPr>
        <w:pStyle w:val="Textkrper"/>
        <w:spacing w:before="8"/>
        <w:rPr>
          <w:sz w:val="12"/>
        </w:rPr>
      </w:pPr>
    </w:p>
    <w:p w14:paraId="5ACF6C72" w14:textId="77777777" w:rsidR="00C66901" w:rsidRDefault="00F47839">
      <w:pPr>
        <w:pStyle w:val="Listenabsatz"/>
        <w:numPr>
          <w:ilvl w:val="0"/>
          <w:numId w:val="163"/>
        </w:numPr>
        <w:tabs>
          <w:tab w:val="left" w:pos="952"/>
        </w:tabs>
        <w:spacing w:before="94"/>
        <w:ind w:right="970"/>
        <w:jc w:val="both"/>
      </w:pPr>
      <w:r>
        <w:rPr>
          <w:color w:val="800000"/>
          <w:shd w:val="clear" w:color="auto" w:fill="F3F3F3"/>
        </w:rPr>
        <w:t>auf die</w:t>
      </w:r>
      <w:r>
        <w:rPr>
          <w:color w:val="800000"/>
        </w:rPr>
        <w:t xml:space="preserve"> registerrechtliche Behandlung der Zweigniederlassung einer Gesellschaft: die §§ 13 und 13d mit der Maßgabe, dass eine Verpflichtung zur Anmeldung der Zweigniederlassung nicht</w:t>
      </w:r>
      <w:r>
        <w:rPr>
          <w:color w:val="800000"/>
          <w:spacing w:val="2"/>
        </w:rPr>
        <w:t xml:space="preserve"> </w:t>
      </w:r>
      <w:r>
        <w:rPr>
          <w:color w:val="800000"/>
        </w:rPr>
        <w:t>besteht.</w:t>
      </w:r>
    </w:p>
    <w:p w14:paraId="5ACF6C73" w14:textId="77777777" w:rsidR="00C66901" w:rsidRDefault="00C66901">
      <w:pPr>
        <w:pStyle w:val="Textkrper"/>
        <w:rPr>
          <w:sz w:val="24"/>
        </w:rPr>
      </w:pPr>
    </w:p>
    <w:p w14:paraId="5ACF6C74" w14:textId="77777777" w:rsidR="00C66901" w:rsidRDefault="00C66901">
      <w:pPr>
        <w:pStyle w:val="Textkrper"/>
        <w:spacing w:before="1"/>
        <w:rPr>
          <w:sz w:val="28"/>
        </w:rPr>
      </w:pPr>
    </w:p>
    <w:p w14:paraId="5ACF6C75" w14:textId="77777777" w:rsidR="00C66901" w:rsidRDefault="00F47839">
      <w:pPr>
        <w:pStyle w:val="Textkrper"/>
        <w:spacing w:before="1" w:line="465" w:lineRule="auto"/>
        <w:ind w:left="4000" w:right="4444"/>
        <w:jc w:val="center"/>
      </w:pPr>
      <w:r>
        <w:rPr>
          <w:color w:val="800000"/>
        </w:rPr>
        <w:t xml:space="preserve">§ 707c </w:t>
      </w:r>
      <w:r>
        <w:rPr>
          <w:color w:val="800000"/>
          <w:shd w:val="clear" w:color="auto" w:fill="F3F3F3"/>
        </w:rPr>
        <w:t>Statuswechsel</w:t>
      </w:r>
    </w:p>
    <w:p w14:paraId="5ACF6C76" w14:textId="77777777" w:rsidR="00C66901" w:rsidRDefault="00F47839">
      <w:pPr>
        <w:pStyle w:val="Listenabsatz"/>
        <w:numPr>
          <w:ilvl w:val="1"/>
          <w:numId w:val="163"/>
        </w:numPr>
        <w:tabs>
          <w:tab w:val="left" w:pos="1377"/>
        </w:tabs>
        <w:spacing w:before="4"/>
        <w:ind w:right="966" w:firstLine="425"/>
        <w:jc w:val="both"/>
      </w:pPr>
      <w:r>
        <w:rPr>
          <w:color w:val="800000"/>
          <w:shd w:val="clear" w:color="auto" w:fill="F3F3F3"/>
        </w:rPr>
        <w:t>Die Anmeldung</w:t>
      </w:r>
      <w:r>
        <w:rPr>
          <w:color w:val="800000"/>
        </w:rPr>
        <w:t xml:space="preserve"> zur Eintragung einer bereits in einem Register eingetragenen Gesellschaft unter einer anderen Rechtsform einer rechtsfähigen Personengesell- schaft</w:t>
      </w:r>
      <w:r>
        <w:rPr>
          <w:color w:val="800000"/>
          <w:spacing w:val="-5"/>
        </w:rPr>
        <w:t xml:space="preserve"> </w:t>
      </w:r>
      <w:r>
        <w:rPr>
          <w:color w:val="800000"/>
        </w:rPr>
        <w:t>in</w:t>
      </w:r>
      <w:r>
        <w:rPr>
          <w:color w:val="800000"/>
          <w:spacing w:val="-6"/>
        </w:rPr>
        <w:t xml:space="preserve"> </w:t>
      </w:r>
      <w:r>
        <w:rPr>
          <w:color w:val="800000"/>
        </w:rPr>
        <w:t>ein</w:t>
      </w:r>
      <w:r>
        <w:rPr>
          <w:color w:val="800000"/>
          <w:spacing w:val="-4"/>
        </w:rPr>
        <w:t xml:space="preserve"> </w:t>
      </w:r>
      <w:r>
        <w:rPr>
          <w:color w:val="800000"/>
        </w:rPr>
        <w:t>anderes</w:t>
      </w:r>
      <w:r>
        <w:rPr>
          <w:color w:val="800000"/>
          <w:spacing w:val="-6"/>
        </w:rPr>
        <w:t xml:space="preserve"> </w:t>
      </w:r>
      <w:r>
        <w:rPr>
          <w:color w:val="800000"/>
        </w:rPr>
        <w:t>Register</w:t>
      </w:r>
      <w:r>
        <w:rPr>
          <w:color w:val="800000"/>
          <w:spacing w:val="-5"/>
        </w:rPr>
        <w:t xml:space="preserve"> </w:t>
      </w:r>
      <w:r>
        <w:rPr>
          <w:color w:val="800000"/>
        </w:rPr>
        <w:t>(Statuswechsel)</w:t>
      </w:r>
      <w:r>
        <w:rPr>
          <w:color w:val="800000"/>
          <w:spacing w:val="-5"/>
        </w:rPr>
        <w:t xml:space="preserve"> </w:t>
      </w:r>
      <w:r>
        <w:rPr>
          <w:color w:val="800000"/>
        </w:rPr>
        <w:t>kann</w:t>
      </w:r>
      <w:r>
        <w:rPr>
          <w:color w:val="800000"/>
          <w:spacing w:val="-4"/>
        </w:rPr>
        <w:t xml:space="preserve"> </w:t>
      </w:r>
      <w:r>
        <w:rPr>
          <w:color w:val="800000"/>
        </w:rPr>
        <w:t>nur</w:t>
      </w:r>
      <w:r>
        <w:rPr>
          <w:color w:val="800000"/>
          <w:spacing w:val="-3"/>
        </w:rPr>
        <w:t xml:space="preserve"> </w:t>
      </w:r>
      <w:r>
        <w:rPr>
          <w:color w:val="800000"/>
        </w:rPr>
        <w:t>bei</w:t>
      </w:r>
      <w:r>
        <w:rPr>
          <w:color w:val="800000"/>
          <w:spacing w:val="-7"/>
        </w:rPr>
        <w:t xml:space="preserve"> </w:t>
      </w:r>
      <w:r>
        <w:rPr>
          <w:color w:val="800000"/>
        </w:rPr>
        <w:t>dem</w:t>
      </w:r>
      <w:r>
        <w:rPr>
          <w:color w:val="800000"/>
          <w:spacing w:val="-8"/>
        </w:rPr>
        <w:t xml:space="preserve"> </w:t>
      </w:r>
      <w:r>
        <w:rPr>
          <w:color w:val="800000"/>
        </w:rPr>
        <w:t>Gericht</w:t>
      </w:r>
      <w:r>
        <w:rPr>
          <w:color w:val="800000"/>
          <w:spacing w:val="-2"/>
        </w:rPr>
        <w:t xml:space="preserve"> </w:t>
      </w:r>
      <w:r>
        <w:rPr>
          <w:color w:val="800000"/>
        </w:rPr>
        <w:t>erfolgen,</w:t>
      </w:r>
      <w:r>
        <w:rPr>
          <w:color w:val="800000"/>
          <w:spacing w:val="-5"/>
        </w:rPr>
        <w:t xml:space="preserve"> </w:t>
      </w:r>
      <w:r>
        <w:rPr>
          <w:color w:val="800000"/>
        </w:rPr>
        <w:t>das das Register führt, in dem d</w:t>
      </w:r>
      <w:r>
        <w:rPr>
          <w:color w:val="800000"/>
        </w:rPr>
        <w:t>ie Gesellschaft eingetragen</w:t>
      </w:r>
      <w:r>
        <w:rPr>
          <w:color w:val="800000"/>
          <w:spacing w:val="-8"/>
        </w:rPr>
        <w:t xml:space="preserve"> </w:t>
      </w:r>
      <w:r>
        <w:rPr>
          <w:color w:val="800000"/>
        </w:rPr>
        <w:t>ist.</w:t>
      </w:r>
    </w:p>
    <w:p w14:paraId="5ACF6C77" w14:textId="77777777" w:rsidR="00C66901" w:rsidRDefault="00C66901">
      <w:pPr>
        <w:pStyle w:val="Textkrper"/>
        <w:spacing w:before="10"/>
        <w:rPr>
          <w:sz w:val="12"/>
        </w:rPr>
      </w:pPr>
    </w:p>
    <w:p w14:paraId="5ACF6C78" w14:textId="77777777" w:rsidR="00C66901" w:rsidRDefault="00F47839">
      <w:pPr>
        <w:pStyle w:val="Listenabsatz"/>
        <w:numPr>
          <w:ilvl w:val="1"/>
          <w:numId w:val="163"/>
        </w:numPr>
        <w:tabs>
          <w:tab w:val="left" w:pos="1377"/>
        </w:tabs>
        <w:spacing w:before="93"/>
        <w:ind w:right="966" w:firstLine="425"/>
        <w:jc w:val="both"/>
      </w:pPr>
      <w:r>
        <w:rPr>
          <w:color w:val="800000"/>
          <w:shd w:val="clear" w:color="auto" w:fill="F3F3F3"/>
        </w:rPr>
        <w:t>Wird ein</w:t>
      </w:r>
      <w:r>
        <w:rPr>
          <w:color w:val="800000"/>
        </w:rPr>
        <w:t xml:space="preserve"> Statuswechsel angemeldet, trägt das Gericht die Rechtsform ein, in der</w:t>
      </w:r>
      <w:r>
        <w:rPr>
          <w:color w:val="800000"/>
          <w:spacing w:val="-11"/>
        </w:rPr>
        <w:t xml:space="preserve"> </w:t>
      </w:r>
      <w:r>
        <w:rPr>
          <w:color w:val="800000"/>
        </w:rPr>
        <w:t>die</w:t>
      </w:r>
      <w:r>
        <w:rPr>
          <w:color w:val="800000"/>
          <w:spacing w:val="-14"/>
        </w:rPr>
        <w:t xml:space="preserve"> </w:t>
      </w:r>
      <w:r>
        <w:rPr>
          <w:color w:val="800000"/>
        </w:rPr>
        <w:t>Gesellschaft</w:t>
      </w:r>
      <w:r>
        <w:rPr>
          <w:color w:val="800000"/>
          <w:spacing w:val="-11"/>
        </w:rPr>
        <w:t xml:space="preserve"> </w:t>
      </w:r>
      <w:r>
        <w:rPr>
          <w:color w:val="800000"/>
        </w:rPr>
        <w:t>in</w:t>
      </w:r>
      <w:r>
        <w:rPr>
          <w:color w:val="800000"/>
          <w:spacing w:val="-12"/>
        </w:rPr>
        <w:t xml:space="preserve"> </w:t>
      </w:r>
      <w:r>
        <w:rPr>
          <w:color w:val="800000"/>
        </w:rPr>
        <w:t>dem</w:t>
      </w:r>
      <w:r>
        <w:rPr>
          <w:color w:val="800000"/>
          <w:spacing w:val="-11"/>
        </w:rPr>
        <w:t xml:space="preserve"> </w:t>
      </w:r>
      <w:r>
        <w:rPr>
          <w:color w:val="800000"/>
        </w:rPr>
        <w:t>anderen</w:t>
      </w:r>
      <w:r>
        <w:rPr>
          <w:color w:val="800000"/>
          <w:spacing w:val="-13"/>
        </w:rPr>
        <w:t xml:space="preserve"> </w:t>
      </w:r>
      <w:r>
        <w:rPr>
          <w:color w:val="800000"/>
        </w:rPr>
        <w:t>Register</w:t>
      </w:r>
      <w:r>
        <w:rPr>
          <w:color w:val="800000"/>
          <w:spacing w:val="-14"/>
        </w:rPr>
        <w:t xml:space="preserve"> </w:t>
      </w:r>
      <w:r>
        <w:rPr>
          <w:color w:val="800000"/>
        </w:rPr>
        <w:t>fortgesetzt</w:t>
      </w:r>
      <w:r>
        <w:rPr>
          <w:color w:val="800000"/>
          <w:spacing w:val="-11"/>
        </w:rPr>
        <w:t xml:space="preserve"> </w:t>
      </w:r>
      <w:r>
        <w:rPr>
          <w:color w:val="800000"/>
        </w:rPr>
        <w:t>wird</w:t>
      </w:r>
      <w:r>
        <w:rPr>
          <w:color w:val="800000"/>
          <w:spacing w:val="-12"/>
        </w:rPr>
        <w:t xml:space="preserve"> </w:t>
      </w:r>
      <w:r>
        <w:rPr>
          <w:color w:val="800000"/>
        </w:rPr>
        <w:t>(Statuswechselvermerk).</w:t>
      </w:r>
      <w:r>
        <w:rPr>
          <w:color w:val="800000"/>
          <w:shd w:val="clear" w:color="auto" w:fill="F3F3F3"/>
        </w:rPr>
        <w:t xml:space="preserve"> Diese Eintragung</w:t>
      </w:r>
      <w:r>
        <w:rPr>
          <w:color w:val="800000"/>
        </w:rPr>
        <w:t xml:space="preserve"> ist mit dem Vermerk zu versehen, dass die Eintragung erst mit der Eintragung der Gesellschaft in dem anderen Register wirksam wird, sofern die Eintra- gungen in den beteiligten Registern nicht am selben Tag erfolgen. </w:t>
      </w:r>
      <w:r>
        <w:rPr>
          <w:color w:val="800000"/>
          <w:shd w:val="clear" w:color="auto" w:fill="F3F3F3"/>
        </w:rPr>
        <w:t>Sodann gibt</w:t>
      </w:r>
      <w:r>
        <w:rPr>
          <w:color w:val="800000"/>
        </w:rPr>
        <w:t xml:space="preserve"> das Gericht das Verfahren </w:t>
      </w:r>
      <w:r>
        <w:rPr>
          <w:color w:val="800000"/>
        </w:rPr>
        <w:t>von Amts wegen an das für die Führung des anderen</w:t>
      </w:r>
      <w:r>
        <w:rPr>
          <w:color w:val="800000"/>
          <w:spacing w:val="-41"/>
        </w:rPr>
        <w:t xml:space="preserve"> </w:t>
      </w:r>
      <w:r>
        <w:rPr>
          <w:color w:val="800000"/>
        </w:rPr>
        <w:t xml:space="preserve">Registers zuständige Gericht ab. </w:t>
      </w:r>
      <w:r>
        <w:rPr>
          <w:color w:val="800000"/>
          <w:shd w:val="clear" w:color="auto" w:fill="F3F3F3"/>
        </w:rPr>
        <w:t>Nach Vollzug</w:t>
      </w:r>
      <w:r>
        <w:rPr>
          <w:color w:val="800000"/>
        </w:rPr>
        <w:t xml:space="preserve"> des Statuswechsels trägt das Gericht den Tag ein, an dem die Gesellschaft in dem anderen Register eingetragen worden ist. </w:t>
      </w:r>
      <w:r>
        <w:rPr>
          <w:color w:val="800000"/>
          <w:shd w:val="clear" w:color="auto" w:fill="F3F3F3"/>
        </w:rPr>
        <w:t>Ist die</w:t>
      </w:r>
      <w:r>
        <w:rPr>
          <w:color w:val="800000"/>
        </w:rPr>
        <w:t xml:space="preserve"> Eintragung der Gesellschaft in</w:t>
      </w:r>
      <w:r>
        <w:rPr>
          <w:color w:val="800000"/>
        </w:rPr>
        <w:t xml:space="preserve"> dem anderen Register rechtskräftig abgelehnt worden oder</w:t>
      </w:r>
      <w:r>
        <w:rPr>
          <w:color w:val="800000"/>
          <w:spacing w:val="-7"/>
        </w:rPr>
        <w:t xml:space="preserve"> </w:t>
      </w:r>
      <w:r>
        <w:rPr>
          <w:color w:val="800000"/>
        </w:rPr>
        <w:t>wird</w:t>
      </w:r>
      <w:r>
        <w:rPr>
          <w:color w:val="800000"/>
          <w:spacing w:val="-7"/>
        </w:rPr>
        <w:t xml:space="preserve"> </w:t>
      </w:r>
      <w:r>
        <w:rPr>
          <w:color w:val="800000"/>
        </w:rPr>
        <w:t>die</w:t>
      </w:r>
      <w:r>
        <w:rPr>
          <w:color w:val="800000"/>
          <w:spacing w:val="-7"/>
        </w:rPr>
        <w:t xml:space="preserve"> </w:t>
      </w:r>
      <w:r>
        <w:rPr>
          <w:color w:val="800000"/>
        </w:rPr>
        <w:t>Anmeldung</w:t>
      </w:r>
      <w:r>
        <w:rPr>
          <w:color w:val="800000"/>
          <w:spacing w:val="-7"/>
        </w:rPr>
        <w:t xml:space="preserve"> </w:t>
      </w:r>
      <w:r>
        <w:rPr>
          <w:color w:val="800000"/>
        </w:rPr>
        <w:t>zurückgenommen,</w:t>
      </w:r>
      <w:r>
        <w:rPr>
          <w:color w:val="800000"/>
          <w:spacing w:val="-6"/>
        </w:rPr>
        <w:t xml:space="preserve"> </w:t>
      </w:r>
      <w:r>
        <w:rPr>
          <w:color w:val="800000"/>
        </w:rPr>
        <w:t>wird</w:t>
      </w:r>
      <w:r>
        <w:rPr>
          <w:color w:val="800000"/>
          <w:spacing w:val="-7"/>
        </w:rPr>
        <w:t xml:space="preserve"> </w:t>
      </w:r>
      <w:r>
        <w:rPr>
          <w:color w:val="800000"/>
        </w:rPr>
        <w:t>der</w:t>
      </w:r>
      <w:r>
        <w:rPr>
          <w:color w:val="800000"/>
          <w:spacing w:val="-5"/>
        </w:rPr>
        <w:t xml:space="preserve"> </w:t>
      </w:r>
      <w:r>
        <w:rPr>
          <w:color w:val="800000"/>
        </w:rPr>
        <w:t>Statuswechselvermerk</w:t>
      </w:r>
      <w:r>
        <w:rPr>
          <w:color w:val="800000"/>
          <w:spacing w:val="-3"/>
        </w:rPr>
        <w:t xml:space="preserve"> </w:t>
      </w:r>
      <w:r>
        <w:rPr>
          <w:color w:val="800000"/>
        </w:rPr>
        <w:t>von</w:t>
      </w:r>
      <w:r>
        <w:rPr>
          <w:color w:val="800000"/>
          <w:spacing w:val="-7"/>
        </w:rPr>
        <w:t xml:space="preserve"> </w:t>
      </w:r>
      <w:r>
        <w:rPr>
          <w:color w:val="800000"/>
        </w:rPr>
        <w:t>Amts wegen</w:t>
      </w:r>
      <w:r>
        <w:rPr>
          <w:color w:val="800000"/>
          <w:spacing w:val="-1"/>
        </w:rPr>
        <w:t xml:space="preserve"> </w:t>
      </w:r>
      <w:r>
        <w:rPr>
          <w:color w:val="800000"/>
        </w:rPr>
        <w:t>gelöscht.</w:t>
      </w:r>
    </w:p>
    <w:p w14:paraId="5ACF6C79" w14:textId="77777777" w:rsidR="00C66901" w:rsidRDefault="00C66901">
      <w:pPr>
        <w:pStyle w:val="Textkrper"/>
        <w:spacing w:before="10"/>
        <w:rPr>
          <w:sz w:val="20"/>
        </w:rPr>
      </w:pPr>
    </w:p>
    <w:p w14:paraId="5ACF6C7A" w14:textId="77777777" w:rsidR="00C66901" w:rsidRDefault="00F47839">
      <w:pPr>
        <w:pStyle w:val="Listenabsatz"/>
        <w:numPr>
          <w:ilvl w:val="1"/>
          <w:numId w:val="163"/>
        </w:numPr>
        <w:tabs>
          <w:tab w:val="left" w:pos="1377"/>
        </w:tabs>
        <w:ind w:right="972" w:firstLine="425"/>
        <w:jc w:val="both"/>
      </w:pPr>
      <w:r>
        <w:rPr>
          <w:color w:val="800000"/>
          <w:shd w:val="clear" w:color="auto" w:fill="F3F3F3"/>
        </w:rPr>
        <w:t>Das Gericht</w:t>
      </w:r>
      <w:r>
        <w:rPr>
          <w:color w:val="800000"/>
        </w:rPr>
        <w:t xml:space="preserve"> soll eine Gesellschaft, die bereits im Handels- oder im Partner- schaftsregister eingetragen is</w:t>
      </w:r>
      <w:r>
        <w:rPr>
          <w:color w:val="800000"/>
        </w:rPr>
        <w:t>t, in das Gesellschaftsregister nur eintragen,</w:t>
      </w:r>
      <w:r>
        <w:rPr>
          <w:color w:val="800000"/>
          <w:spacing w:val="-18"/>
        </w:rPr>
        <w:t xml:space="preserve"> </w:t>
      </w:r>
      <w:r>
        <w:rPr>
          <w:color w:val="800000"/>
        </w:rPr>
        <w:t>wenn</w:t>
      </w:r>
    </w:p>
    <w:p w14:paraId="5ACF6C7B" w14:textId="77777777" w:rsidR="00C66901" w:rsidRDefault="00C66901">
      <w:pPr>
        <w:pStyle w:val="Textkrper"/>
        <w:spacing w:before="10"/>
        <w:rPr>
          <w:sz w:val="20"/>
        </w:rPr>
      </w:pPr>
    </w:p>
    <w:p w14:paraId="5ACF6C7C" w14:textId="77777777" w:rsidR="00C66901" w:rsidRDefault="00F47839">
      <w:pPr>
        <w:pStyle w:val="Listenabsatz"/>
        <w:numPr>
          <w:ilvl w:val="0"/>
          <w:numId w:val="162"/>
        </w:numPr>
        <w:tabs>
          <w:tab w:val="left" w:pos="951"/>
          <w:tab w:val="left" w:pos="952"/>
        </w:tabs>
      </w:pPr>
      <w:r>
        <w:rPr>
          <w:color w:val="800000"/>
        </w:rPr>
        <w:t>der Statuswechsel zu dem anderen Register angemeldet</w:t>
      </w:r>
      <w:r>
        <w:rPr>
          <w:color w:val="800000"/>
          <w:spacing w:val="2"/>
        </w:rPr>
        <w:t xml:space="preserve"> </w:t>
      </w:r>
      <w:r>
        <w:rPr>
          <w:color w:val="800000"/>
        </w:rPr>
        <w:t>wurde,</w:t>
      </w:r>
    </w:p>
    <w:p w14:paraId="5ACF6C7D" w14:textId="77777777" w:rsidR="00C66901" w:rsidRDefault="00C66901">
      <w:pPr>
        <w:sectPr w:rsidR="00C66901">
          <w:pgSz w:w="11910" w:h="16840"/>
          <w:pgMar w:top="940" w:right="440" w:bottom="280" w:left="1600" w:header="712" w:footer="0" w:gutter="0"/>
          <w:cols w:space="720"/>
        </w:sectPr>
      </w:pPr>
    </w:p>
    <w:p w14:paraId="5ACF6C7E" w14:textId="77777777" w:rsidR="00C66901" w:rsidRDefault="00F47839">
      <w:pPr>
        <w:pStyle w:val="Listenabsatz"/>
        <w:numPr>
          <w:ilvl w:val="0"/>
          <w:numId w:val="162"/>
        </w:numPr>
        <w:tabs>
          <w:tab w:val="left" w:pos="951"/>
          <w:tab w:val="left" w:pos="952"/>
        </w:tabs>
        <w:spacing w:before="171"/>
      </w:pPr>
      <w:r>
        <w:rPr>
          <w:color w:val="800000"/>
        </w:rPr>
        <w:lastRenderedPageBreak/>
        <w:t>der Statuswechselvermerk in das andere Register eingetragen wurde</w:t>
      </w:r>
      <w:r>
        <w:rPr>
          <w:color w:val="800000"/>
          <w:spacing w:val="2"/>
        </w:rPr>
        <w:t xml:space="preserve"> </w:t>
      </w:r>
      <w:r>
        <w:rPr>
          <w:color w:val="800000"/>
        </w:rPr>
        <w:t>und</w:t>
      </w:r>
    </w:p>
    <w:p w14:paraId="5ACF6C7F" w14:textId="77777777" w:rsidR="00C66901" w:rsidRDefault="00C66901">
      <w:pPr>
        <w:pStyle w:val="Textkrper"/>
        <w:rPr>
          <w:sz w:val="21"/>
        </w:rPr>
      </w:pPr>
    </w:p>
    <w:p w14:paraId="5ACF6C80" w14:textId="77777777" w:rsidR="00C66901" w:rsidRDefault="00F47839">
      <w:pPr>
        <w:pStyle w:val="Listenabsatz"/>
        <w:numPr>
          <w:ilvl w:val="0"/>
          <w:numId w:val="162"/>
        </w:numPr>
        <w:tabs>
          <w:tab w:val="left" w:pos="951"/>
          <w:tab w:val="left" w:pos="952"/>
        </w:tabs>
        <w:ind w:right="973"/>
      </w:pPr>
      <w:r>
        <w:rPr>
          <w:color w:val="800000"/>
        </w:rPr>
        <w:t>das für die Führung des anderen Registers zuständige Gericht das Verfahren an das</w:t>
      </w:r>
      <w:r>
        <w:rPr>
          <w:color w:val="800000"/>
          <w:spacing w:val="-14"/>
        </w:rPr>
        <w:t xml:space="preserve"> </w:t>
      </w:r>
      <w:r>
        <w:rPr>
          <w:color w:val="800000"/>
        </w:rPr>
        <w:t>für</w:t>
      </w:r>
      <w:r>
        <w:rPr>
          <w:color w:val="800000"/>
          <w:spacing w:val="-14"/>
        </w:rPr>
        <w:t xml:space="preserve"> </w:t>
      </w:r>
      <w:r>
        <w:rPr>
          <w:color w:val="800000"/>
        </w:rPr>
        <w:t>die</w:t>
      </w:r>
      <w:r>
        <w:rPr>
          <w:color w:val="800000"/>
          <w:spacing w:val="-15"/>
        </w:rPr>
        <w:t xml:space="preserve"> </w:t>
      </w:r>
      <w:r>
        <w:rPr>
          <w:color w:val="800000"/>
        </w:rPr>
        <w:t>Führung</w:t>
      </w:r>
      <w:r>
        <w:rPr>
          <w:color w:val="800000"/>
          <w:spacing w:val="-12"/>
        </w:rPr>
        <w:t xml:space="preserve"> </w:t>
      </w:r>
      <w:r>
        <w:rPr>
          <w:color w:val="800000"/>
        </w:rPr>
        <w:t>des</w:t>
      </w:r>
      <w:r>
        <w:rPr>
          <w:color w:val="800000"/>
          <w:spacing w:val="-16"/>
        </w:rPr>
        <w:t xml:space="preserve"> </w:t>
      </w:r>
      <w:r>
        <w:rPr>
          <w:color w:val="800000"/>
        </w:rPr>
        <w:t>Gesellschaftsregisters</w:t>
      </w:r>
      <w:r>
        <w:rPr>
          <w:color w:val="800000"/>
          <w:spacing w:val="-14"/>
        </w:rPr>
        <w:t xml:space="preserve"> </w:t>
      </w:r>
      <w:r>
        <w:rPr>
          <w:color w:val="800000"/>
        </w:rPr>
        <w:t>zuständige</w:t>
      </w:r>
      <w:r>
        <w:rPr>
          <w:color w:val="800000"/>
          <w:spacing w:val="-16"/>
        </w:rPr>
        <w:t xml:space="preserve"> </w:t>
      </w:r>
      <w:r>
        <w:rPr>
          <w:color w:val="800000"/>
        </w:rPr>
        <w:t>Gericht</w:t>
      </w:r>
      <w:r>
        <w:rPr>
          <w:color w:val="800000"/>
          <w:spacing w:val="-14"/>
        </w:rPr>
        <w:t xml:space="preserve"> </w:t>
      </w:r>
      <w:r>
        <w:rPr>
          <w:color w:val="800000"/>
        </w:rPr>
        <w:t>abgegeben</w:t>
      </w:r>
      <w:r>
        <w:rPr>
          <w:color w:val="800000"/>
          <w:spacing w:val="-12"/>
        </w:rPr>
        <w:t xml:space="preserve"> </w:t>
      </w:r>
      <w:r>
        <w:rPr>
          <w:color w:val="800000"/>
        </w:rPr>
        <w:t>hat.</w:t>
      </w:r>
    </w:p>
    <w:p w14:paraId="5ACF6C81" w14:textId="77777777" w:rsidR="00C66901" w:rsidRDefault="00C66901">
      <w:pPr>
        <w:pStyle w:val="Textkrper"/>
        <w:spacing w:before="11"/>
        <w:rPr>
          <w:sz w:val="20"/>
        </w:rPr>
      </w:pPr>
    </w:p>
    <w:p w14:paraId="5ACF6C82" w14:textId="77777777" w:rsidR="00C66901" w:rsidRDefault="00F47839">
      <w:pPr>
        <w:pStyle w:val="Textkrper"/>
        <w:ind w:left="526"/>
      </w:pPr>
      <w:r>
        <w:rPr>
          <w:color w:val="800000"/>
        </w:rPr>
        <w:t>§ 707 Absatz 2 bleibt unb</w:t>
      </w:r>
      <w:r>
        <w:rPr>
          <w:color w:val="800000"/>
        </w:rPr>
        <w:t>erührt.</w:t>
      </w:r>
    </w:p>
    <w:p w14:paraId="5ACF6C83" w14:textId="77777777" w:rsidR="00C66901" w:rsidRDefault="00C66901">
      <w:pPr>
        <w:pStyle w:val="Textkrper"/>
        <w:spacing w:before="9"/>
        <w:rPr>
          <w:sz w:val="20"/>
        </w:rPr>
      </w:pPr>
    </w:p>
    <w:p w14:paraId="5ACF6C84" w14:textId="77777777" w:rsidR="00C66901" w:rsidRDefault="00F47839">
      <w:pPr>
        <w:pStyle w:val="Listenabsatz"/>
        <w:numPr>
          <w:ilvl w:val="1"/>
          <w:numId w:val="163"/>
        </w:numPr>
        <w:tabs>
          <w:tab w:val="left" w:pos="1377"/>
        </w:tabs>
        <w:ind w:right="974" w:firstLine="425"/>
        <w:jc w:val="both"/>
      </w:pPr>
      <w:r>
        <w:rPr>
          <w:color w:val="800000"/>
          <w:shd w:val="clear" w:color="auto" w:fill="F3F3F3"/>
        </w:rPr>
        <w:t>Die</w:t>
      </w:r>
      <w:r>
        <w:rPr>
          <w:color w:val="800000"/>
          <w:spacing w:val="-7"/>
          <w:shd w:val="clear" w:color="auto" w:fill="F3F3F3"/>
        </w:rPr>
        <w:t xml:space="preserve"> </w:t>
      </w:r>
      <w:r>
        <w:rPr>
          <w:color w:val="800000"/>
          <w:shd w:val="clear" w:color="auto" w:fill="F3F3F3"/>
        </w:rPr>
        <w:t>Eintragung</w:t>
      </w:r>
      <w:r>
        <w:rPr>
          <w:color w:val="800000"/>
          <w:spacing w:val="-6"/>
        </w:rPr>
        <w:t xml:space="preserve"> </w:t>
      </w:r>
      <w:r>
        <w:rPr>
          <w:color w:val="800000"/>
        </w:rPr>
        <w:t>der</w:t>
      </w:r>
      <w:r>
        <w:rPr>
          <w:color w:val="800000"/>
          <w:spacing w:val="-11"/>
        </w:rPr>
        <w:t xml:space="preserve"> </w:t>
      </w:r>
      <w:r>
        <w:rPr>
          <w:color w:val="800000"/>
        </w:rPr>
        <w:t>Gesellschaft</w:t>
      </w:r>
      <w:r>
        <w:rPr>
          <w:color w:val="800000"/>
          <w:spacing w:val="-6"/>
        </w:rPr>
        <w:t xml:space="preserve"> </w:t>
      </w:r>
      <w:r>
        <w:rPr>
          <w:color w:val="800000"/>
        </w:rPr>
        <w:t>hat</w:t>
      </w:r>
      <w:r>
        <w:rPr>
          <w:color w:val="800000"/>
          <w:spacing w:val="-6"/>
        </w:rPr>
        <w:t xml:space="preserve"> </w:t>
      </w:r>
      <w:r>
        <w:rPr>
          <w:color w:val="800000"/>
        </w:rPr>
        <w:t>die</w:t>
      </w:r>
      <w:r>
        <w:rPr>
          <w:color w:val="800000"/>
          <w:spacing w:val="-7"/>
        </w:rPr>
        <w:t xml:space="preserve"> </w:t>
      </w:r>
      <w:r>
        <w:rPr>
          <w:color w:val="800000"/>
        </w:rPr>
        <w:t>Angabe</w:t>
      </w:r>
      <w:r>
        <w:rPr>
          <w:color w:val="800000"/>
          <w:spacing w:val="-10"/>
        </w:rPr>
        <w:t xml:space="preserve"> </w:t>
      </w:r>
      <w:r>
        <w:rPr>
          <w:color w:val="800000"/>
        </w:rPr>
        <w:t>des</w:t>
      </w:r>
      <w:r>
        <w:rPr>
          <w:color w:val="800000"/>
          <w:spacing w:val="-10"/>
        </w:rPr>
        <w:t xml:space="preserve"> </w:t>
      </w:r>
      <w:r>
        <w:rPr>
          <w:color w:val="800000"/>
        </w:rPr>
        <w:t>für</w:t>
      </w:r>
      <w:r>
        <w:rPr>
          <w:color w:val="800000"/>
          <w:spacing w:val="-6"/>
        </w:rPr>
        <w:t xml:space="preserve"> </w:t>
      </w:r>
      <w:r>
        <w:rPr>
          <w:color w:val="800000"/>
        </w:rPr>
        <w:t>die</w:t>
      </w:r>
      <w:r>
        <w:rPr>
          <w:color w:val="800000"/>
          <w:spacing w:val="-7"/>
        </w:rPr>
        <w:t xml:space="preserve"> </w:t>
      </w:r>
      <w:r>
        <w:rPr>
          <w:color w:val="800000"/>
        </w:rPr>
        <w:t>Führung</w:t>
      </w:r>
      <w:r>
        <w:rPr>
          <w:color w:val="800000"/>
          <w:spacing w:val="-5"/>
        </w:rPr>
        <w:t xml:space="preserve"> </w:t>
      </w:r>
      <w:r>
        <w:rPr>
          <w:color w:val="800000"/>
        </w:rPr>
        <w:t>des</w:t>
      </w:r>
      <w:r>
        <w:rPr>
          <w:color w:val="800000"/>
          <w:spacing w:val="-7"/>
        </w:rPr>
        <w:t xml:space="preserve"> </w:t>
      </w:r>
      <w:r>
        <w:rPr>
          <w:color w:val="800000"/>
        </w:rPr>
        <w:t xml:space="preserve">Han- dels- oder des Partnerschaftsregisters zuständigen Gerichts, die Firma oder den Na- men und die Registernummer, unter der die Gesellschaft bislang eingetragen ist, zu enthalten. </w:t>
      </w:r>
      <w:r>
        <w:rPr>
          <w:color w:val="800000"/>
          <w:shd w:val="clear" w:color="auto" w:fill="F3F3F3"/>
        </w:rPr>
        <w:t>Das Gericht</w:t>
      </w:r>
      <w:r>
        <w:rPr>
          <w:color w:val="800000"/>
        </w:rPr>
        <w:t xml:space="preserve"> teilt dem Gericht, das das Verfahren abgegeben hat, von Amts </w:t>
      </w:r>
      <w:r>
        <w:rPr>
          <w:color w:val="800000"/>
        </w:rPr>
        <w:t>wegen den Tag der Eintragung der Gesellschaft in das Gesellschaftsregister und die neue Registernummer mit. Die Ablehnung der Eintragung teilt das Gericht ebenfalls von Amts wegen dem Gericht, das das Verfahren abgegeben hat, mit, sobald die Ent- scheidung</w:t>
      </w:r>
      <w:r>
        <w:rPr>
          <w:color w:val="800000"/>
        </w:rPr>
        <w:t xml:space="preserve"> rechtskräftig geworden</w:t>
      </w:r>
      <w:r>
        <w:rPr>
          <w:color w:val="800000"/>
          <w:spacing w:val="-1"/>
        </w:rPr>
        <w:t xml:space="preserve"> </w:t>
      </w:r>
      <w:r>
        <w:rPr>
          <w:color w:val="800000"/>
        </w:rPr>
        <w:t>ist.</w:t>
      </w:r>
    </w:p>
    <w:p w14:paraId="5ACF6C85" w14:textId="77777777" w:rsidR="00C66901" w:rsidRDefault="00C66901">
      <w:pPr>
        <w:pStyle w:val="Textkrper"/>
        <w:spacing w:before="9"/>
        <w:rPr>
          <w:sz w:val="20"/>
        </w:rPr>
      </w:pPr>
    </w:p>
    <w:p w14:paraId="5ACF6C86" w14:textId="77777777" w:rsidR="00C66901" w:rsidRDefault="00F47839">
      <w:pPr>
        <w:pStyle w:val="Listenabsatz"/>
        <w:numPr>
          <w:ilvl w:val="1"/>
          <w:numId w:val="163"/>
        </w:numPr>
        <w:tabs>
          <w:tab w:val="left" w:pos="1377"/>
        </w:tabs>
        <w:spacing w:before="1"/>
        <w:ind w:right="972" w:firstLine="425"/>
        <w:jc w:val="both"/>
      </w:pPr>
      <w:r>
        <w:rPr>
          <w:color w:val="800000"/>
          <w:shd w:val="clear" w:color="auto" w:fill="F3F3F3"/>
        </w:rPr>
        <w:t>Wird ein</w:t>
      </w:r>
      <w:r>
        <w:rPr>
          <w:color w:val="800000"/>
        </w:rPr>
        <w:t xml:space="preserve"> Gesellschafter Kommanditist, ist für die Begrenzung seiner Haftung für die zum Zeitpunkt seiner Eintragung im Handelsregister begründeten Verbindlich- keiten § 728b entsprechend anzuwenden. Dies gilt auch, wenn er in </w:t>
      </w:r>
      <w:r>
        <w:rPr>
          <w:color w:val="800000"/>
        </w:rPr>
        <w:t>der Gesellschaft oder einem ihr als Gesellschafter angehörenden Unternehmen geschäftsführend tätig wird. Seine Haftung als Kommanditist bleibt</w:t>
      </w:r>
      <w:r>
        <w:rPr>
          <w:color w:val="800000"/>
          <w:spacing w:val="-2"/>
        </w:rPr>
        <w:t xml:space="preserve"> </w:t>
      </w:r>
      <w:r>
        <w:rPr>
          <w:color w:val="800000"/>
        </w:rPr>
        <w:t>unberührt.</w:t>
      </w:r>
    </w:p>
    <w:p w14:paraId="5ACF6C87" w14:textId="77777777" w:rsidR="00C66901" w:rsidRDefault="00C66901">
      <w:pPr>
        <w:pStyle w:val="Textkrper"/>
        <w:rPr>
          <w:sz w:val="24"/>
        </w:rPr>
      </w:pPr>
    </w:p>
    <w:p w14:paraId="5ACF6C88" w14:textId="77777777" w:rsidR="00C66901" w:rsidRDefault="00C66901">
      <w:pPr>
        <w:pStyle w:val="Textkrper"/>
        <w:spacing w:before="2"/>
        <w:rPr>
          <w:sz w:val="28"/>
        </w:rPr>
      </w:pPr>
    </w:p>
    <w:p w14:paraId="5ACF6C89" w14:textId="77777777" w:rsidR="00C66901" w:rsidRDefault="00F47839">
      <w:pPr>
        <w:pStyle w:val="Textkrper"/>
        <w:ind w:left="296" w:right="740"/>
        <w:jc w:val="center"/>
      </w:pPr>
      <w:r>
        <w:rPr>
          <w:color w:val="800000"/>
        </w:rPr>
        <w:t>§ 707d</w:t>
      </w:r>
    </w:p>
    <w:p w14:paraId="5ACF6C8A" w14:textId="77777777" w:rsidR="00C66901" w:rsidRDefault="00C66901">
      <w:pPr>
        <w:pStyle w:val="Textkrper"/>
        <w:spacing w:before="10"/>
        <w:rPr>
          <w:sz w:val="12"/>
        </w:rPr>
      </w:pPr>
    </w:p>
    <w:p w14:paraId="5ACF6C8B" w14:textId="77777777" w:rsidR="00C66901" w:rsidRDefault="00F47839">
      <w:pPr>
        <w:pStyle w:val="Textkrper"/>
        <w:spacing w:before="94"/>
        <w:ind w:left="3412"/>
      </w:pPr>
      <w:r>
        <w:rPr>
          <w:color w:val="800000"/>
          <w:shd w:val="clear" w:color="auto" w:fill="F3F3F3"/>
        </w:rPr>
        <w:t>Verordnungsermächtigung</w:t>
      </w:r>
    </w:p>
    <w:p w14:paraId="5ACF6C8C" w14:textId="77777777" w:rsidR="00C66901" w:rsidRDefault="00C66901">
      <w:pPr>
        <w:pStyle w:val="Textkrper"/>
        <w:spacing w:before="8"/>
        <w:rPr>
          <w:sz w:val="20"/>
        </w:rPr>
      </w:pPr>
    </w:p>
    <w:p w14:paraId="5ACF6C8D" w14:textId="77777777" w:rsidR="00C66901" w:rsidRDefault="00F47839">
      <w:pPr>
        <w:pStyle w:val="Listenabsatz"/>
        <w:numPr>
          <w:ilvl w:val="0"/>
          <w:numId w:val="161"/>
        </w:numPr>
        <w:tabs>
          <w:tab w:val="left" w:pos="1377"/>
        </w:tabs>
        <w:spacing w:before="1"/>
        <w:ind w:right="968" w:firstLine="425"/>
        <w:jc w:val="both"/>
      </w:pPr>
      <w:r>
        <w:rPr>
          <w:color w:val="800000"/>
        </w:rPr>
        <w:t>Die Landesregierungen werden ermächtigt, durch Rechtsverordnung näh</w:t>
      </w:r>
      <w:r>
        <w:rPr>
          <w:color w:val="800000"/>
        </w:rPr>
        <w:t>ere Bestimmungen</w:t>
      </w:r>
      <w:r>
        <w:rPr>
          <w:color w:val="800000"/>
          <w:spacing w:val="-9"/>
        </w:rPr>
        <w:t xml:space="preserve"> </w:t>
      </w:r>
      <w:r>
        <w:rPr>
          <w:color w:val="800000"/>
        </w:rPr>
        <w:t>über</w:t>
      </w:r>
      <w:r>
        <w:rPr>
          <w:color w:val="800000"/>
          <w:spacing w:val="-8"/>
        </w:rPr>
        <w:t xml:space="preserve"> </w:t>
      </w:r>
      <w:r>
        <w:rPr>
          <w:color w:val="800000"/>
        </w:rPr>
        <w:t>die</w:t>
      </w:r>
      <w:r>
        <w:rPr>
          <w:color w:val="800000"/>
          <w:spacing w:val="-11"/>
        </w:rPr>
        <w:t xml:space="preserve"> </w:t>
      </w:r>
      <w:r>
        <w:rPr>
          <w:color w:val="800000"/>
        </w:rPr>
        <w:t>elektronische</w:t>
      </w:r>
      <w:r>
        <w:rPr>
          <w:color w:val="800000"/>
          <w:spacing w:val="-9"/>
        </w:rPr>
        <w:t xml:space="preserve"> </w:t>
      </w:r>
      <w:r>
        <w:rPr>
          <w:color w:val="800000"/>
        </w:rPr>
        <w:t>Führung</w:t>
      </w:r>
      <w:r>
        <w:rPr>
          <w:color w:val="800000"/>
          <w:spacing w:val="-9"/>
        </w:rPr>
        <w:t xml:space="preserve"> </w:t>
      </w:r>
      <w:r>
        <w:rPr>
          <w:color w:val="800000"/>
        </w:rPr>
        <w:t>des</w:t>
      </w:r>
      <w:r>
        <w:rPr>
          <w:color w:val="800000"/>
          <w:spacing w:val="-7"/>
        </w:rPr>
        <w:t xml:space="preserve"> </w:t>
      </w:r>
      <w:r>
        <w:rPr>
          <w:color w:val="800000"/>
        </w:rPr>
        <w:t>Gesellschaftsregisters,</w:t>
      </w:r>
      <w:r>
        <w:rPr>
          <w:color w:val="800000"/>
          <w:spacing w:val="-8"/>
        </w:rPr>
        <w:t xml:space="preserve"> </w:t>
      </w:r>
      <w:r>
        <w:rPr>
          <w:color w:val="800000"/>
        </w:rPr>
        <w:t>die</w:t>
      </w:r>
      <w:r>
        <w:rPr>
          <w:color w:val="800000"/>
          <w:spacing w:val="-9"/>
        </w:rPr>
        <w:t xml:space="preserve"> </w:t>
      </w:r>
      <w:r>
        <w:rPr>
          <w:color w:val="800000"/>
        </w:rPr>
        <w:t>elektro- nische Anmeldung, die elektronische Einreichung von Dokumenten sowie deren Auf- bewahrung zu treffen, soweit nicht durch das Bundesministerium der Justiz und für Verbraucherschutz nach § 387 Absatz 2 des Gesetzes über das Verfahren in Famili- ensa</w:t>
      </w:r>
      <w:r>
        <w:rPr>
          <w:color w:val="800000"/>
        </w:rPr>
        <w:t>chen und in den Angelegenheiten der freiwilligen Gerichtsbarkeit entsprechende Vorschriften erlassen werden. Dabei können sie auch Einzelheiten der Datenübermitt- lung</w:t>
      </w:r>
      <w:r>
        <w:rPr>
          <w:color w:val="800000"/>
          <w:spacing w:val="-5"/>
        </w:rPr>
        <w:t xml:space="preserve"> </w:t>
      </w:r>
      <w:r>
        <w:rPr>
          <w:color w:val="800000"/>
        </w:rPr>
        <w:t>regeln</w:t>
      </w:r>
      <w:r>
        <w:rPr>
          <w:color w:val="800000"/>
          <w:spacing w:val="-7"/>
        </w:rPr>
        <w:t xml:space="preserve"> </w:t>
      </w:r>
      <w:r>
        <w:rPr>
          <w:color w:val="800000"/>
        </w:rPr>
        <w:t>sowie</w:t>
      </w:r>
      <w:r>
        <w:rPr>
          <w:color w:val="800000"/>
          <w:spacing w:val="-7"/>
        </w:rPr>
        <w:t xml:space="preserve"> </w:t>
      </w:r>
      <w:r>
        <w:rPr>
          <w:color w:val="800000"/>
        </w:rPr>
        <w:t>die</w:t>
      </w:r>
      <w:r>
        <w:rPr>
          <w:color w:val="800000"/>
          <w:spacing w:val="-7"/>
        </w:rPr>
        <w:t xml:space="preserve"> </w:t>
      </w:r>
      <w:r>
        <w:rPr>
          <w:color w:val="800000"/>
        </w:rPr>
        <w:t>Form</w:t>
      </w:r>
      <w:r>
        <w:rPr>
          <w:color w:val="800000"/>
          <w:spacing w:val="-6"/>
        </w:rPr>
        <w:t xml:space="preserve"> </w:t>
      </w:r>
      <w:r>
        <w:rPr>
          <w:color w:val="800000"/>
        </w:rPr>
        <w:t>zu</w:t>
      </w:r>
      <w:r>
        <w:rPr>
          <w:color w:val="800000"/>
          <w:spacing w:val="-7"/>
        </w:rPr>
        <w:t xml:space="preserve"> </w:t>
      </w:r>
      <w:r>
        <w:rPr>
          <w:color w:val="800000"/>
        </w:rPr>
        <w:t>übermittelnder</w:t>
      </w:r>
      <w:r>
        <w:rPr>
          <w:color w:val="800000"/>
          <w:spacing w:val="-7"/>
        </w:rPr>
        <w:t xml:space="preserve"> </w:t>
      </w:r>
      <w:r>
        <w:rPr>
          <w:color w:val="800000"/>
        </w:rPr>
        <w:t>elektronischer</w:t>
      </w:r>
      <w:r>
        <w:rPr>
          <w:color w:val="800000"/>
          <w:spacing w:val="-8"/>
        </w:rPr>
        <w:t xml:space="preserve"> </w:t>
      </w:r>
      <w:r>
        <w:rPr>
          <w:color w:val="800000"/>
        </w:rPr>
        <w:t>Dokumente</w:t>
      </w:r>
      <w:r>
        <w:rPr>
          <w:color w:val="800000"/>
          <w:spacing w:val="-9"/>
        </w:rPr>
        <w:t xml:space="preserve"> </w:t>
      </w:r>
      <w:r>
        <w:rPr>
          <w:color w:val="800000"/>
        </w:rPr>
        <w:t>festlegen,</w:t>
      </w:r>
      <w:r>
        <w:rPr>
          <w:color w:val="800000"/>
          <w:spacing w:val="-6"/>
        </w:rPr>
        <w:t xml:space="preserve"> </w:t>
      </w:r>
      <w:r>
        <w:rPr>
          <w:color w:val="800000"/>
        </w:rPr>
        <w:t>um die Eignu</w:t>
      </w:r>
      <w:r>
        <w:rPr>
          <w:color w:val="800000"/>
        </w:rPr>
        <w:t>ng für die Bearbeitung durch das Gericht sicherzustellen. Die Landesregie- rungen</w:t>
      </w:r>
      <w:r>
        <w:rPr>
          <w:color w:val="800000"/>
          <w:spacing w:val="-13"/>
        </w:rPr>
        <w:t xml:space="preserve"> </w:t>
      </w:r>
      <w:r>
        <w:rPr>
          <w:color w:val="800000"/>
        </w:rPr>
        <w:t>können</w:t>
      </w:r>
      <w:r>
        <w:rPr>
          <w:color w:val="800000"/>
          <w:spacing w:val="-10"/>
        </w:rPr>
        <w:t xml:space="preserve"> </w:t>
      </w:r>
      <w:r>
        <w:rPr>
          <w:color w:val="800000"/>
        </w:rPr>
        <w:t>die</w:t>
      </w:r>
      <w:r>
        <w:rPr>
          <w:color w:val="800000"/>
          <w:spacing w:val="-12"/>
        </w:rPr>
        <w:t xml:space="preserve"> </w:t>
      </w:r>
      <w:r>
        <w:rPr>
          <w:color w:val="800000"/>
        </w:rPr>
        <w:t>Ermächtigung</w:t>
      </w:r>
      <w:r>
        <w:rPr>
          <w:color w:val="800000"/>
          <w:spacing w:val="-10"/>
        </w:rPr>
        <w:t xml:space="preserve"> </w:t>
      </w:r>
      <w:r>
        <w:rPr>
          <w:color w:val="800000"/>
        </w:rPr>
        <w:t>durch</w:t>
      </w:r>
      <w:r>
        <w:rPr>
          <w:color w:val="800000"/>
          <w:spacing w:val="-12"/>
        </w:rPr>
        <w:t xml:space="preserve"> </w:t>
      </w:r>
      <w:r>
        <w:rPr>
          <w:color w:val="800000"/>
        </w:rPr>
        <w:t>Rechtsverordnung</w:t>
      </w:r>
      <w:r>
        <w:rPr>
          <w:color w:val="800000"/>
          <w:spacing w:val="-10"/>
        </w:rPr>
        <w:t xml:space="preserve"> </w:t>
      </w:r>
      <w:r>
        <w:rPr>
          <w:color w:val="800000"/>
        </w:rPr>
        <w:t>auf</w:t>
      </w:r>
      <w:r>
        <w:rPr>
          <w:color w:val="800000"/>
          <w:spacing w:val="-9"/>
        </w:rPr>
        <w:t xml:space="preserve"> </w:t>
      </w:r>
      <w:r>
        <w:rPr>
          <w:color w:val="800000"/>
        </w:rPr>
        <w:t>die</w:t>
      </w:r>
      <w:r>
        <w:rPr>
          <w:color w:val="800000"/>
          <w:spacing w:val="-9"/>
        </w:rPr>
        <w:t xml:space="preserve"> </w:t>
      </w:r>
      <w:r>
        <w:rPr>
          <w:color w:val="800000"/>
        </w:rPr>
        <w:t>Landesjustizverwal- tungen</w:t>
      </w:r>
      <w:r>
        <w:rPr>
          <w:color w:val="800000"/>
          <w:spacing w:val="-1"/>
        </w:rPr>
        <w:t xml:space="preserve"> </w:t>
      </w:r>
      <w:r>
        <w:rPr>
          <w:color w:val="800000"/>
        </w:rPr>
        <w:t>übertragen.</w:t>
      </w:r>
    </w:p>
    <w:p w14:paraId="5ACF6C8E" w14:textId="77777777" w:rsidR="00C66901" w:rsidRDefault="00C66901">
      <w:pPr>
        <w:pStyle w:val="Textkrper"/>
        <w:rPr>
          <w:sz w:val="21"/>
        </w:rPr>
      </w:pPr>
    </w:p>
    <w:p w14:paraId="5ACF6C8F" w14:textId="77777777" w:rsidR="00C66901" w:rsidRDefault="00F47839">
      <w:pPr>
        <w:pStyle w:val="Listenabsatz"/>
        <w:numPr>
          <w:ilvl w:val="0"/>
          <w:numId w:val="161"/>
        </w:numPr>
        <w:tabs>
          <w:tab w:val="left" w:pos="1377"/>
        </w:tabs>
        <w:ind w:right="968" w:firstLine="425"/>
        <w:jc w:val="both"/>
      </w:pPr>
      <w:r>
        <w:rPr>
          <w:color w:val="800000"/>
        </w:rPr>
        <w:t>Die Landesjustizverwaltungen bestimmen das elektronische Informations- und Komm</w:t>
      </w:r>
      <w:r>
        <w:rPr>
          <w:color w:val="800000"/>
        </w:rPr>
        <w:t>unikationssystem, über das die Daten aus den Gesellschaftsregistern ab- rufbar</w:t>
      </w:r>
      <w:r>
        <w:rPr>
          <w:color w:val="800000"/>
          <w:spacing w:val="-8"/>
        </w:rPr>
        <w:t xml:space="preserve"> </w:t>
      </w:r>
      <w:r>
        <w:rPr>
          <w:color w:val="800000"/>
        </w:rPr>
        <w:t>sind,</w:t>
      </w:r>
      <w:r>
        <w:rPr>
          <w:color w:val="800000"/>
          <w:spacing w:val="-8"/>
        </w:rPr>
        <w:t xml:space="preserve"> </w:t>
      </w:r>
      <w:r>
        <w:rPr>
          <w:color w:val="800000"/>
        </w:rPr>
        <w:t>und</w:t>
      </w:r>
      <w:r>
        <w:rPr>
          <w:color w:val="800000"/>
          <w:spacing w:val="-9"/>
        </w:rPr>
        <w:t xml:space="preserve"> </w:t>
      </w:r>
      <w:r>
        <w:rPr>
          <w:color w:val="800000"/>
        </w:rPr>
        <w:t>sind</w:t>
      </w:r>
      <w:r>
        <w:rPr>
          <w:color w:val="800000"/>
          <w:spacing w:val="-12"/>
        </w:rPr>
        <w:t xml:space="preserve"> </w:t>
      </w:r>
      <w:r>
        <w:rPr>
          <w:color w:val="800000"/>
        </w:rPr>
        <w:t>für</w:t>
      </w:r>
      <w:r>
        <w:rPr>
          <w:color w:val="800000"/>
          <w:spacing w:val="-10"/>
        </w:rPr>
        <w:t xml:space="preserve"> </w:t>
      </w:r>
      <w:r>
        <w:rPr>
          <w:color w:val="800000"/>
        </w:rPr>
        <w:t>die</w:t>
      </w:r>
      <w:r>
        <w:rPr>
          <w:color w:val="800000"/>
          <w:spacing w:val="-9"/>
        </w:rPr>
        <w:t xml:space="preserve"> </w:t>
      </w:r>
      <w:r>
        <w:rPr>
          <w:color w:val="800000"/>
        </w:rPr>
        <w:t>Abwicklung</w:t>
      </w:r>
      <w:r>
        <w:rPr>
          <w:color w:val="800000"/>
          <w:spacing w:val="-7"/>
        </w:rPr>
        <w:t xml:space="preserve"> </w:t>
      </w:r>
      <w:r>
        <w:rPr>
          <w:color w:val="800000"/>
        </w:rPr>
        <w:t>des</w:t>
      </w:r>
      <w:r>
        <w:rPr>
          <w:color w:val="800000"/>
          <w:spacing w:val="-8"/>
        </w:rPr>
        <w:t xml:space="preserve"> </w:t>
      </w:r>
      <w:r>
        <w:rPr>
          <w:color w:val="800000"/>
        </w:rPr>
        <w:t>elektronischen</w:t>
      </w:r>
      <w:r>
        <w:rPr>
          <w:color w:val="800000"/>
          <w:spacing w:val="-9"/>
        </w:rPr>
        <w:t xml:space="preserve"> </w:t>
      </w:r>
      <w:r>
        <w:rPr>
          <w:color w:val="800000"/>
        </w:rPr>
        <w:t>Abrufverfahrens</w:t>
      </w:r>
      <w:r>
        <w:rPr>
          <w:color w:val="800000"/>
          <w:spacing w:val="-9"/>
        </w:rPr>
        <w:t xml:space="preserve"> </w:t>
      </w:r>
      <w:r>
        <w:rPr>
          <w:color w:val="800000"/>
        </w:rPr>
        <w:t>zuständig. Die Landesregierung kann die Zuständigkeit durch Rechtsverordnung abweichend re- geln; sie kann diese Ermächtigung durch Rechtsverordnung auf die Landesjustizver- waltung übertragen. Die Länder können ein länderübergreifendes, zentrales elektron</w:t>
      </w:r>
      <w:r>
        <w:rPr>
          <w:color w:val="800000"/>
        </w:rPr>
        <w:t>i- sches Informations- und Kommunikationssystem bestimmen. Sie können auch eine Übertragung der Abwicklungsaufgaben auf die zuständige Stelle eines anderen Lan- des sowie mit dem Betreiber des Unternehmensregisters eine Übertragung der Ab- wicklungsaufgabe</w:t>
      </w:r>
      <w:r>
        <w:rPr>
          <w:color w:val="800000"/>
        </w:rPr>
        <w:t>n auf das Unternehmensregister</w:t>
      </w:r>
      <w:r>
        <w:rPr>
          <w:color w:val="800000"/>
          <w:spacing w:val="-1"/>
        </w:rPr>
        <w:t xml:space="preserve"> </w:t>
      </w:r>
      <w:r>
        <w:rPr>
          <w:color w:val="800000"/>
        </w:rPr>
        <w:t>vereinbaren.</w:t>
      </w:r>
    </w:p>
    <w:p w14:paraId="5ACF6C90" w14:textId="77777777" w:rsidR="00C66901" w:rsidRDefault="00C66901">
      <w:pPr>
        <w:jc w:val="both"/>
        <w:sectPr w:rsidR="00C66901">
          <w:pgSz w:w="11910" w:h="16840"/>
          <w:pgMar w:top="940" w:right="440" w:bottom="280" w:left="1600" w:header="712" w:footer="0" w:gutter="0"/>
          <w:cols w:space="720"/>
        </w:sectPr>
      </w:pPr>
    </w:p>
    <w:p w14:paraId="5ACF6C91" w14:textId="77777777" w:rsidR="00C66901" w:rsidRDefault="00F47839">
      <w:pPr>
        <w:pStyle w:val="Textkrper"/>
        <w:spacing w:before="171"/>
        <w:ind w:left="296" w:right="740"/>
        <w:jc w:val="center"/>
      </w:pPr>
      <w:r>
        <w:rPr>
          <w:color w:val="800000"/>
        </w:rPr>
        <w:lastRenderedPageBreak/>
        <w:t>Kapitel 2</w:t>
      </w:r>
    </w:p>
    <w:p w14:paraId="5ACF6C92" w14:textId="77777777" w:rsidR="00C66901" w:rsidRDefault="00C66901">
      <w:pPr>
        <w:pStyle w:val="Textkrper"/>
        <w:rPr>
          <w:sz w:val="21"/>
        </w:rPr>
      </w:pPr>
    </w:p>
    <w:p w14:paraId="5ACF6C93" w14:textId="77777777" w:rsidR="00C66901" w:rsidRDefault="00F47839">
      <w:pPr>
        <w:pStyle w:val="Textkrper"/>
        <w:ind w:left="296" w:right="743"/>
        <w:jc w:val="center"/>
      </w:pPr>
      <w:r>
        <w:rPr>
          <w:color w:val="800000"/>
        </w:rPr>
        <w:t>Rechtsverhältnis der Gesellschafter untereinander und der Gesellschafter zur Gesell- schaft</w:t>
      </w:r>
    </w:p>
    <w:p w14:paraId="5ACF6C94" w14:textId="77777777" w:rsidR="00C66901" w:rsidRDefault="00C66901">
      <w:pPr>
        <w:pStyle w:val="Textkrper"/>
        <w:rPr>
          <w:sz w:val="24"/>
        </w:rPr>
      </w:pPr>
    </w:p>
    <w:p w14:paraId="5ACF6C95" w14:textId="77777777" w:rsidR="00C66901" w:rsidRDefault="00C66901">
      <w:pPr>
        <w:pStyle w:val="Textkrper"/>
        <w:rPr>
          <w:sz w:val="24"/>
        </w:rPr>
      </w:pPr>
    </w:p>
    <w:p w14:paraId="5ACF6C96" w14:textId="77777777" w:rsidR="00C66901" w:rsidRDefault="00F47839">
      <w:pPr>
        <w:pStyle w:val="Textkrper"/>
        <w:spacing w:before="169"/>
        <w:ind w:left="296" w:right="737"/>
        <w:jc w:val="center"/>
      </w:pPr>
      <w:r>
        <w:rPr>
          <w:color w:val="800000"/>
        </w:rPr>
        <w:t>§ 708</w:t>
      </w:r>
    </w:p>
    <w:p w14:paraId="5ACF6C97" w14:textId="77777777" w:rsidR="00C66901" w:rsidRDefault="00C66901">
      <w:pPr>
        <w:pStyle w:val="Textkrper"/>
        <w:spacing w:before="9"/>
        <w:rPr>
          <w:sz w:val="20"/>
        </w:rPr>
      </w:pPr>
    </w:p>
    <w:p w14:paraId="5ACF6C98" w14:textId="77777777" w:rsidR="00C66901" w:rsidRDefault="00F47839">
      <w:pPr>
        <w:pStyle w:val="Textkrper"/>
        <w:ind w:left="296" w:right="743"/>
        <w:jc w:val="center"/>
      </w:pPr>
      <w:r>
        <w:rPr>
          <w:color w:val="800000"/>
          <w:shd w:val="clear" w:color="auto" w:fill="F3F3F3"/>
        </w:rPr>
        <w:t>Gestaltungsfreiheit</w:t>
      </w:r>
    </w:p>
    <w:p w14:paraId="5ACF6C99" w14:textId="77777777" w:rsidR="00C66901" w:rsidRDefault="00C66901">
      <w:pPr>
        <w:pStyle w:val="Textkrper"/>
        <w:rPr>
          <w:sz w:val="21"/>
        </w:rPr>
      </w:pPr>
    </w:p>
    <w:p w14:paraId="5ACF6C9A" w14:textId="77777777" w:rsidR="00C66901" w:rsidRDefault="00F47839">
      <w:pPr>
        <w:pStyle w:val="Textkrper"/>
        <w:ind w:left="526" w:right="975" w:firstLine="424"/>
      </w:pPr>
      <w:r>
        <w:rPr>
          <w:color w:val="800000"/>
        </w:rPr>
        <w:t>Von den Vorschriften dieses Kapitels kann durch den Gesellschaftsvertrag abge- wichen werden, soweit im Gesetz nichts anderes bestimmt ist.</w:t>
      </w:r>
    </w:p>
    <w:p w14:paraId="5ACF6C9B" w14:textId="77777777" w:rsidR="00C66901" w:rsidRDefault="00C66901">
      <w:pPr>
        <w:pStyle w:val="Textkrper"/>
        <w:rPr>
          <w:sz w:val="24"/>
        </w:rPr>
      </w:pPr>
    </w:p>
    <w:p w14:paraId="5ACF6C9C" w14:textId="77777777" w:rsidR="00C66901" w:rsidRDefault="00C66901">
      <w:pPr>
        <w:pStyle w:val="Textkrper"/>
        <w:rPr>
          <w:sz w:val="28"/>
        </w:rPr>
      </w:pPr>
    </w:p>
    <w:p w14:paraId="5ACF6C9D" w14:textId="77777777" w:rsidR="00C66901" w:rsidRDefault="00F47839">
      <w:pPr>
        <w:pStyle w:val="Textkrper"/>
        <w:ind w:left="296" w:right="737"/>
        <w:jc w:val="center"/>
      </w:pPr>
      <w:r>
        <w:rPr>
          <w:color w:val="800000"/>
        </w:rPr>
        <w:t>§ 709</w:t>
      </w:r>
    </w:p>
    <w:p w14:paraId="5ACF6C9E" w14:textId="77777777" w:rsidR="00C66901" w:rsidRDefault="00C66901">
      <w:pPr>
        <w:pStyle w:val="Textkrper"/>
        <w:spacing w:before="11"/>
        <w:rPr>
          <w:sz w:val="12"/>
        </w:rPr>
      </w:pPr>
    </w:p>
    <w:p w14:paraId="5ACF6C9F" w14:textId="77777777" w:rsidR="00C66901" w:rsidRDefault="00F47839">
      <w:pPr>
        <w:pStyle w:val="Textkrper"/>
        <w:spacing w:before="93"/>
        <w:ind w:left="2202"/>
      </w:pPr>
      <w:r>
        <w:rPr>
          <w:color w:val="800000"/>
          <w:shd w:val="clear" w:color="auto" w:fill="F3F3F3"/>
        </w:rPr>
        <w:t>Beiträge;</w:t>
      </w:r>
      <w:r>
        <w:rPr>
          <w:color w:val="800000"/>
        </w:rPr>
        <w:t xml:space="preserve"> Stimmkraft; Anteil am Gewinn und Verlust</w:t>
      </w:r>
    </w:p>
    <w:p w14:paraId="5ACF6CA0" w14:textId="77777777" w:rsidR="00C66901" w:rsidRDefault="00C66901">
      <w:pPr>
        <w:pStyle w:val="Textkrper"/>
        <w:spacing w:before="9"/>
        <w:rPr>
          <w:sz w:val="20"/>
        </w:rPr>
      </w:pPr>
    </w:p>
    <w:p w14:paraId="5ACF6CA1" w14:textId="77777777" w:rsidR="00C66901" w:rsidRDefault="00F47839">
      <w:pPr>
        <w:pStyle w:val="Listenabsatz"/>
        <w:numPr>
          <w:ilvl w:val="0"/>
          <w:numId w:val="160"/>
        </w:numPr>
        <w:tabs>
          <w:tab w:val="left" w:pos="1377"/>
        </w:tabs>
        <w:ind w:right="974" w:firstLine="425"/>
        <w:jc w:val="both"/>
      </w:pPr>
      <w:r>
        <w:rPr>
          <w:color w:val="800000"/>
          <w:shd w:val="clear" w:color="auto" w:fill="F3F3F3"/>
        </w:rPr>
        <w:t>Der Beitrag</w:t>
      </w:r>
      <w:r>
        <w:rPr>
          <w:color w:val="800000"/>
        </w:rPr>
        <w:t xml:space="preserve"> eines Gesellschafters kann in jeder Förderu</w:t>
      </w:r>
      <w:r>
        <w:rPr>
          <w:color w:val="800000"/>
        </w:rPr>
        <w:t>ng des</w:t>
      </w:r>
      <w:r>
        <w:rPr>
          <w:color w:val="800000"/>
          <w:spacing w:val="-40"/>
        </w:rPr>
        <w:t xml:space="preserve"> </w:t>
      </w:r>
      <w:r>
        <w:rPr>
          <w:color w:val="800000"/>
        </w:rPr>
        <w:t>gemeinsamen Zwecks, auch in der Leistung von Diensten,</w:t>
      </w:r>
      <w:r>
        <w:rPr>
          <w:color w:val="800000"/>
          <w:spacing w:val="3"/>
        </w:rPr>
        <w:t xml:space="preserve"> </w:t>
      </w:r>
      <w:r>
        <w:rPr>
          <w:color w:val="800000"/>
        </w:rPr>
        <w:t>bestehen.</w:t>
      </w:r>
    </w:p>
    <w:p w14:paraId="5ACF6CA2" w14:textId="77777777" w:rsidR="00C66901" w:rsidRDefault="00C66901">
      <w:pPr>
        <w:pStyle w:val="Textkrper"/>
        <w:spacing w:before="11"/>
        <w:rPr>
          <w:sz w:val="20"/>
        </w:rPr>
      </w:pPr>
    </w:p>
    <w:p w14:paraId="5ACF6CA3" w14:textId="77777777" w:rsidR="00C66901" w:rsidRDefault="00F47839">
      <w:pPr>
        <w:pStyle w:val="Listenabsatz"/>
        <w:numPr>
          <w:ilvl w:val="0"/>
          <w:numId w:val="160"/>
        </w:numPr>
        <w:tabs>
          <w:tab w:val="left" w:pos="1377"/>
        </w:tabs>
        <w:ind w:firstLine="425"/>
      </w:pPr>
      <w:r>
        <w:rPr>
          <w:color w:val="800000"/>
          <w:shd w:val="clear" w:color="auto" w:fill="F3F3F3"/>
        </w:rPr>
        <w:t>Im Zweifel</w:t>
      </w:r>
      <w:r>
        <w:rPr>
          <w:color w:val="800000"/>
        </w:rPr>
        <w:t xml:space="preserve"> sind die Gesellschafter zu gleichen Beiträgen</w:t>
      </w:r>
      <w:r>
        <w:rPr>
          <w:color w:val="800000"/>
          <w:spacing w:val="-9"/>
        </w:rPr>
        <w:t xml:space="preserve"> </w:t>
      </w:r>
      <w:r>
        <w:rPr>
          <w:color w:val="800000"/>
        </w:rPr>
        <w:t>verpflichtet.</w:t>
      </w:r>
    </w:p>
    <w:p w14:paraId="5ACF6CA4" w14:textId="77777777" w:rsidR="00C66901" w:rsidRDefault="00C66901">
      <w:pPr>
        <w:pStyle w:val="Textkrper"/>
        <w:spacing w:before="9"/>
        <w:rPr>
          <w:sz w:val="20"/>
        </w:rPr>
      </w:pPr>
    </w:p>
    <w:p w14:paraId="5ACF6CA5" w14:textId="77777777" w:rsidR="00C66901" w:rsidRDefault="00F47839">
      <w:pPr>
        <w:pStyle w:val="Listenabsatz"/>
        <w:numPr>
          <w:ilvl w:val="0"/>
          <w:numId w:val="160"/>
        </w:numPr>
        <w:tabs>
          <w:tab w:val="left" w:pos="1377"/>
        </w:tabs>
        <w:ind w:right="970" w:firstLine="425"/>
        <w:jc w:val="both"/>
      </w:pPr>
      <w:r>
        <w:rPr>
          <w:color w:val="800000"/>
          <w:shd w:val="clear" w:color="auto" w:fill="F3F3F3"/>
        </w:rPr>
        <w:t>Die Stimmkraft</w:t>
      </w:r>
      <w:r>
        <w:rPr>
          <w:color w:val="800000"/>
        </w:rPr>
        <w:t xml:space="preserve"> und der Anteil am Gewinn und Verlust richten sich vorrangig nach den vereinbarten Beteiligungsverhältnissen. Sind keine Beteiligungsverhältnisse vereinbart worden, richten sie sich nach dem Verhältnis der vereinbarten Werte der Beiträge.</w:t>
      </w:r>
      <w:r>
        <w:rPr>
          <w:color w:val="800000"/>
          <w:spacing w:val="-7"/>
        </w:rPr>
        <w:t xml:space="preserve"> </w:t>
      </w:r>
      <w:r>
        <w:rPr>
          <w:color w:val="800000"/>
        </w:rPr>
        <w:t>Sind</w:t>
      </w:r>
      <w:r>
        <w:rPr>
          <w:color w:val="800000"/>
          <w:spacing w:val="-8"/>
        </w:rPr>
        <w:t xml:space="preserve"> </w:t>
      </w:r>
      <w:r>
        <w:rPr>
          <w:color w:val="800000"/>
        </w:rPr>
        <w:t>auch</w:t>
      </w:r>
      <w:r>
        <w:rPr>
          <w:color w:val="800000"/>
          <w:spacing w:val="-16"/>
        </w:rPr>
        <w:t xml:space="preserve"> </w:t>
      </w:r>
      <w:r>
        <w:rPr>
          <w:color w:val="800000"/>
        </w:rPr>
        <w:t>Werte</w:t>
      </w:r>
      <w:r>
        <w:rPr>
          <w:color w:val="800000"/>
          <w:spacing w:val="-9"/>
        </w:rPr>
        <w:t xml:space="preserve"> </w:t>
      </w:r>
      <w:r>
        <w:rPr>
          <w:color w:val="800000"/>
        </w:rPr>
        <w:t>der</w:t>
      </w:r>
      <w:r>
        <w:rPr>
          <w:color w:val="800000"/>
          <w:spacing w:val="-8"/>
        </w:rPr>
        <w:t xml:space="preserve"> </w:t>
      </w:r>
      <w:r>
        <w:rPr>
          <w:color w:val="800000"/>
        </w:rPr>
        <w:t>Beiträge</w:t>
      </w:r>
      <w:r>
        <w:rPr>
          <w:color w:val="800000"/>
          <w:spacing w:val="-7"/>
        </w:rPr>
        <w:t xml:space="preserve"> </w:t>
      </w:r>
      <w:r>
        <w:rPr>
          <w:color w:val="800000"/>
        </w:rPr>
        <w:t>nicht</w:t>
      </w:r>
      <w:r>
        <w:rPr>
          <w:color w:val="800000"/>
          <w:spacing w:val="-10"/>
        </w:rPr>
        <w:t xml:space="preserve"> </w:t>
      </w:r>
      <w:r>
        <w:rPr>
          <w:color w:val="800000"/>
        </w:rPr>
        <w:t>vereinbart</w:t>
      </w:r>
      <w:r>
        <w:rPr>
          <w:color w:val="800000"/>
          <w:spacing w:val="-7"/>
        </w:rPr>
        <w:t xml:space="preserve"> </w:t>
      </w:r>
      <w:r>
        <w:rPr>
          <w:color w:val="800000"/>
        </w:rPr>
        <w:t>worden,</w:t>
      </w:r>
      <w:r>
        <w:rPr>
          <w:color w:val="800000"/>
          <w:spacing w:val="-10"/>
        </w:rPr>
        <w:t xml:space="preserve"> </w:t>
      </w:r>
      <w:r>
        <w:rPr>
          <w:color w:val="800000"/>
        </w:rPr>
        <w:t>hat</w:t>
      </w:r>
      <w:r>
        <w:rPr>
          <w:color w:val="800000"/>
          <w:spacing w:val="-10"/>
        </w:rPr>
        <w:t xml:space="preserve"> </w:t>
      </w:r>
      <w:r>
        <w:rPr>
          <w:color w:val="800000"/>
        </w:rPr>
        <w:t>jeder</w:t>
      </w:r>
      <w:r>
        <w:rPr>
          <w:color w:val="800000"/>
          <w:spacing w:val="-10"/>
        </w:rPr>
        <w:t xml:space="preserve"> </w:t>
      </w:r>
      <w:r>
        <w:rPr>
          <w:color w:val="800000"/>
        </w:rPr>
        <w:t>Gesellschaf- ter</w:t>
      </w:r>
      <w:r>
        <w:rPr>
          <w:color w:val="800000"/>
          <w:spacing w:val="-8"/>
        </w:rPr>
        <w:t xml:space="preserve"> </w:t>
      </w:r>
      <w:r>
        <w:rPr>
          <w:color w:val="800000"/>
        </w:rPr>
        <w:t>ohne</w:t>
      </w:r>
      <w:r>
        <w:rPr>
          <w:color w:val="800000"/>
          <w:spacing w:val="-9"/>
        </w:rPr>
        <w:t xml:space="preserve"> </w:t>
      </w:r>
      <w:r>
        <w:rPr>
          <w:color w:val="800000"/>
        </w:rPr>
        <w:t>Rücksicht</w:t>
      </w:r>
      <w:r>
        <w:rPr>
          <w:color w:val="800000"/>
          <w:spacing w:val="-8"/>
        </w:rPr>
        <w:t xml:space="preserve"> </w:t>
      </w:r>
      <w:r>
        <w:rPr>
          <w:color w:val="800000"/>
        </w:rPr>
        <w:t>auf</w:t>
      </w:r>
      <w:r>
        <w:rPr>
          <w:color w:val="800000"/>
          <w:spacing w:val="-6"/>
        </w:rPr>
        <w:t xml:space="preserve"> </w:t>
      </w:r>
      <w:r>
        <w:rPr>
          <w:color w:val="800000"/>
        </w:rPr>
        <w:t>den</w:t>
      </w:r>
      <w:r>
        <w:rPr>
          <w:color w:val="800000"/>
          <w:spacing w:val="-12"/>
        </w:rPr>
        <w:t xml:space="preserve"> </w:t>
      </w:r>
      <w:r>
        <w:rPr>
          <w:color w:val="800000"/>
        </w:rPr>
        <w:t>Wert</w:t>
      </w:r>
      <w:r>
        <w:rPr>
          <w:color w:val="800000"/>
          <w:spacing w:val="-7"/>
        </w:rPr>
        <w:t xml:space="preserve"> </w:t>
      </w:r>
      <w:r>
        <w:rPr>
          <w:color w:val="800000"/>
        </w:rPr>
        <w:t>seines</w:t>
      </w:r>
      <w:r>
        <w:rPr>
          <w:color w:val="800000"/>
          <w:spacing w:val="-8"/>
        </w:rPr>
        <w:t xml:space="preserve"> </w:t>
      </w:r>
      <w:r>
        <w:rPr>
          <w:color w:val="800000"/>
        </w:rPr>
        <w:t>Beitrags</w:t>
      </w:r>
      <w:r>
        <w:rPr>
          <w:color w:val="800000"/>
          <w:spacing w:val="-11"/>
        </w:rPr>
        <w:t xml:space="preserve"> </w:t>
      </w:r>
      <w:r>
        <w:rPr>
          <w:color w:val="800000"/>
        </w:rPr>
        <w:t>die</w:t>
      </w:r>
      <w:r>
        <w:rPr>
          <w:color w:val="800000"/>
          <w:spacing w:val="-9"/>
        </w:rPr>
        <w:t xml:space="preserve"> </w:t>
      </w:r>
      <w:r>
        <w:rPr>
          <w:color w:val="800000"/>
        </w:rPr>
        <w:t>gleiche</w:t>
      </w:r>
      <w:r>
        <w:rPr>
          <w:color w:val="800000"/>
          <w:spacing w:val="-5"/>
        </w:rPr>
        <w:t xml:space="preserve"> </w:t>
      </w:r>
      <w:r>
        <w:rPr>
          <w:color w:val="800000"/>
        </w:rPr>
        <w:t>Stimmkraft</w:t>
      </w:r>
      <w:r>
        <w:rPr>
          <w:color w:val="800000"/>
          <w:spacing w:val="-7"/>
        </w:rPr>
        <w:t xml:space="preserve"> </w:t>
      </w:r>
      <w:r>
        <w:rPr>
          <w:color w:val="800000"/>
        </w:rPr>
        <w:t>und</w:t>
      </w:r>
      <w:r>
        <w:rPr>
          <w:color w:val="800000"/>
          <w:spacing w:val="-6"/>
        </w:rPr>
        <w:t xml:space="preserve"> </w:t>
      </w:r>
      <w:r>
        <w:rPr>
          <w:color w:val="800000"/>
        </w:rPr>
        <w:t>einen</w:t>
      </w:r>
      <w:r>
        <w:rPr>
          <w:color w:val="800000"/>
          <w:spacing w:val="-9"/>
        </w:rPr>
        <w:t xml:space="preserve"> </w:t>
      </w:r>
      <w:r>
        <w:rPr>
          <w:color w:val="800000"/>
        </w:rPr>
        <w:t>glei- chen Anteil am Gewinn und</w:t>
      </w:r>
      <w:r>
        <w:rPr>
          <w:color w:val="800000"/>
          <w:spacing w:val="-2"/>
        </w:rPr>
        <w:t xml:space="preserve"> </w:t>
      </w:r>
      <w:r>
        <w:rPr>
          <w:color w:val="800000"/>
        </w:rPr>
        <w:t>Verlust.</w:t>
      </w:r>
    </w:p>
    <w:p w14:paraId="5ACF6CA6" w14:textId="77777777" w:rsidR="00C66901" w:rsidRDefault="00C66901">
      <w:pPr>
        <w:pStyle w:val="Textkrper"/>
        <w:rPr>
          <w:sz w:val="24"/>
        </w:rPr>
      </w:pPr>
    </w:p>
    <w:p w14:paraId="5ACF6CA7" w14:textId="77777777" w:rsidR="00C66901" w:rsidRDefault="00C66901">
      <w:pPr>
        <w:pStyle w:val="Textkrper"/>
        <w:spacing w:before="3"/>
        <w:rPr>
          <w:sz w:val="28"/>
        </w:rPr>
      </w:pPr>
    </w:p>
    <w:p w14:paraId="5ACF6CA8" w14:textId="77777777" w:rsidR="00C66901" w:rsidRDefault="00F47839">
      <w:pPr>
        <w:pStyle w:val="Textkrper"/>
        <w:spacing w:before="1"/>
        <w:ind w:left="296" w:right="737"/>
        <w:jc w:val="center"/>
      </w:pPr>
      <w:r>
        <w:rPr>
          <w:color w:val="800000"/>
        </w:rPr>
        <w:t>§ 710</w:t>
      </w:r>
    </w:p>
    <w:p w14:paraId="5ACF6CA9" w14:textId="77777777" w:rsidR="00C66901" w:rsidRDefault="00C66901">
      <w:pPr>
        <w:pStyle w:val="Textkrper"/>
        <w:spacing w:before="8"/>
        <w:rPr>
          <w:sz w:val="20"/>
        </w:rPr>
      </w:pPr>
    </w:p>
    <w:p w14:paraId="5ACF6CAA" w14:textId="77777777" w:rsidR="00C66901" w:rsidRDefault="00F47839">
      <w:pPr>
        <w:pStyle w:val="Textkrper"/>
        <w:spacing w:before="1"/>
        <w:ind w:left="296" w:right="739"/>
        <w:jc w:val="center"/>
      </w:pPr>
      <w:r>
        <w:rPr>
          <w:color w:val="800000"/>
          <w:shd w:val="clear" w:color="auto" w:fill="F3F3F3"/>
        </w:rPr>
        <w:t>Mehrbelastungsverbot</w:t>
      </w:r>
    </w:p>
    <w:p w14:paraId="5ACF6CAB" w14:textId="77777777" w:rsidR="00C66901" w:rsidRDefault="00C66901">
      <w:pPr>
        <w:pStyle w:val="Textkrper"/>
        <w:spacing w:before="11"/>
        <w:rPr>
          <w:sz w:val="20"/>
        </w:rPr>
      </w:pPr>
    </w:p>
    <w:p w14:paraId="5ACF6CAC" w14:textId="77777777" w:rsidR="00C66901" w:rsidRDefault="00F47839">
      <w:pPr>
        <w:pStyle w:val="Textkrper"/>
        <w:ind w:left="526" w:right="968" w:firstLine="424"/>
        <w:jc w:val="both"/>
      </w:pPr>
      <w:r>
        <w:rPr>
          <w:color w:val="800000"/>
        </w:rPr>
        <w:t>Zur Erhöhung seines Beitrags kann ein Gesellschafter nicht ohne seine Zustim- mung verpflichtet werden. Die § 728a und § 737 bleiben unberührt.</w:t>
      </w:r>
    </w:p>
    <w:p w14:paraId="5ACF6CAD" w14:textId="77777777" w:rsidR="00C66901" w:rsidRDefault="00C66901">
      <w:pPr>
        <w:pStyle w:val="Textkrper"/>
        <w:rPr>
          <w:sz w:val="24"/>
        </w:rPr>
      </w:pPr>
    </w:p>
    <w:p w14:paraId="5ACF6CAE" w14:textId="77777777" w:rsidR="00C66901" w:rsidRDefault="00C66901">
      <w:pPr>
        <w:pStyle w:val="Textkrper"/>
        <w:rPr>
          <w:sz w:val="28"/>
        </w:rPr>
      </w:pPr>
    </w:p>
    <w:p w14:paraId="5ACF6CAF" w14:textId="77777777" w:rsidR="00C66901" w:rsidRDefault="00F47839">
      <w:pPr>
        <w:pStyle w:val="Textkrper"/>
        <w:ind w:left="296" w:right="737"/>
        <w:jc w:val="center"/>
      </w:pPr>
      <w:r>
        <w:rPr>
          <w:color w:val="800000"/>
        </w:rPr>
        <w:t>§ 711</w:t>
      </w:r>
    </w:p>
    <w:p w14:paraId="5ACF6CB0" w14:textId="77777777" w:rsidR="00C66901" w:rsidRDefault="00C66901">
      <w:pPr>
        <w:pStyle w:val="Textkrper"/>
        <w:spacing w:before="10"/>
        <w:rPr>
          <w:sz w:val="12"/>
        </w:rPr>
      </w:pPr>
    </w:p>
    <w:p w14:paraId="5ACF6CB1" w14:textId="77777777" w:rsidR="00C66901" w:rsidRDefault="00F47839">
      <w:pPr>
        <w:pStyle w:val="Textkrper"/>
        <w:spacing w:before="94"/>
        <w:ind w:left="2085"/>
      </w:pPr>
      <w:r>
        <w:rPr>
          <w:color w:val="800000"/>
          <w:shd w:val="clear" w:color="auto" w:fill="F3F3F3"/>
        </w:rPr>
        <w:t>Übertragung und</w:t>
      </w:r>
      <w:r>
        <w:rPr>
          <w:color w:val="800000"/>
        </w:rPr>
        <w:t xml:space="preserve"> Übergang von Gesellschaftsanteilen</w:t>
      </w:r>
    </w:p>
    <w:p w14:paraId="5ACF6CB2" w14:textId="77777777" w:rsidR="00C66901" w:rsidRDefault="00C66901">
      <w:pPr>
        <w:pStyle w:val="Textkrper"/>
        <w:spacing w:before="8"/>
        <w:rPr>
          <w:sz w:val="20"/>
        </w:rPr>
      </w:pPr>
    </w:p>
    <w:p w14:paraId="5ACF6CB3" w14:textId="77777777" w:rsidR="00C66901" w:rsidRDefault="00F47839">
      <w:pPr>
        <w:pStyle w:val="Listenabsatz"/>
        <w:numPr>
          <w:ilvl w:val="0"/>
          <w:numId w:val="159"/>
        </w:numPr>
        <w:tabs>
          <w:tab w:val="left" w:pos="1377"/>
        </w:tabs>
        <w:spacing w:before="1"/>
        <w:ind w:right="969" w:firstLine="425"/>
        <w:jc w:val="both"/>
      </w:pPr>
      <w:r>
        <w:rPr>
          <w:color w:val="800000"/>
        </w:rPr>
        <w:t>Die</w:t>
      </w:r>
      <w:r>
        <w:rPr>
          <w:color w:val="800000"/>
          <w:spacing w:val="-9"/>
        </w:rPr>
        <w:t xml:space="preserve"> </w:t>
      </w:r>
      <w:r>
        <w:rPr>
          <w:color w:val="800000"/>
        </w:rPr>
        <w:t>Übertragung</w:t>
      </w:r>
      <w:r>
        <w:rPr>
          <w:color w:val="800000"/>
          <w:spacing w:val="-6"/>
        </w:rPr>
        <w:t xml:space="preserve"> </w:t>
      </w:r>
      <w:r>
        <w:rPr>
          <w:color w:val="800000"/>
        </w:rPr>
        <w:t>eines</w:t>
      </w:r>
      <w:r>
        <w:rPr>
          <w:color w:val="800000"/>
          <w:spacing w:val="-13"/>
        </w:rPr>
        <w:t xml:space="preserve"> </w:t>
      </w:r>
      <w:r>
        <w:rPr>
          <w:color w:val="800000"/>
        </w:rPr>
        <w:t>Gesellschaftsanteils</w:t>
      </w:r>
      <w:r>
        <w:rPr>
          <w:color w:val="800000"/>
          <w:spacing w:val="-9"/>
        </w:rPr>
        <w:t xml:space="preserve"> </w:t>
      </w:r>
      <w:r>
        <w:rPr>
          <w:color w:val="800000"/>
        </w:rPr>
        <w:t>bedarf</w:t>
      </w:r>
      <w:r>
        <w:rPr>
          <w:color w:val="800000"/>
          <w:spacing w:val="-8"/>
        </w:rPr>
        <w:t xml:space="preserve"> </w:t>
      </w:r>
      <w:r>
        <w:rPr>
          <w:color w:val="800000"/>
        </w:rPr>
        <w:t>der</w:t>
      </w:r>
      <w:r>
        <w:rPr>
          <w:color w:val="800000"/>
          <w:spacing w:val="-10"/>
        </w:rPr>
        <w:t xml:space="preserve"> </w:t>
      </w:r>
      <w:r>
        <w:rPr>
          <w:color w:val="800000"/>
        </w:rPr>
        <w:t>Zustimmung</w:t>
      </w:r>
      <w:r>
        <w:rPr>
          <w:color w:val="800000"/>
          <w:spacing w:val="-9"/>
        </w:rPr>
        <w:t xml:space="preserve"> </w:t>
      </w:r>
      <w:r>
        <w:rPr>
          <w:color w:val="800000"/>
        </w:rPr>
        <w:t>der</w:t>
      </w:r>
      <w:r>
        <w:rPr>
          <w:color w:val="800000"/>
          <w:spacing w:val="-6"/>
        </w:rPr>
        <w:t xml:space="preserve"> </w:t>
      </w:r>
      <w:r>
        <w:rPr>
          <w:color w:val="800000"/>
        </w:rPr>
        <w:t xml:space="preserve">ande- ren Gesellschafter. </w:t>
      </w:r>
      <w:r>
        <w:rPr>
          <w:color w:val="800000"/>
          <w:shd w:val="clear" w:color="auto" w:fill="F3F3F3"/>
        </w:rPr>
        <w:t>Der Gesellschaft</w:t>
      </w:r>
      <w:r>
        <w:rPr>
          <w:color w:val="800000"/>
        </w:rPr>
        <w:t xml:space="preserve"> können eigene Anteile nicht übertragen</w:t>
      </w:r>
      <w:r>
        <w:rPr>
          <w:color w:val="800000"/>
          <w:spacing w:val="-20"/>
        </w:rPr>
        <w:t xml:space="preserve"> </w:t>
      </w:r>
      <w:r>
        <w:rPr>
          <w:color w:val="800000"/>
        </w:rPr>
        <w:t>werden.</w:t>
      </w:r>
    </w:p>
    <w:p w14:paraId="5ACF6CB4" w14:textId="77777777" w:rsidR="00C66901" w:rsidRDefault="00C66901">
      <w:pPr>
        <w:pStyle w:val="Textkrper"/>
        <w:spacing w:before="11"/>
        <w:rPr>
          <w:sz w:val="20"/>
        </w:rPr>
      </w:pPr>
    </w:p>
    <w:p w14:paraId="5ACF6CB5" w14:textId="77777777" w:rsidR="00C66901" w:rsidRDefault="00F47839">
      <w:pPr>
        <w:pStyle w:val="Listenabsatz"/>
        <w:numPr>
          <w:ilvl w:val="0"/>
          <w:numId w:val="159"/>
        </w:numPr>
        <w:tabs>
          <w:tab w:val="left" w:pos="1377"/>
        </w:tabs>
        <w:ind w:right="970" w:firstLine="425"/>
        <w:jc w:val="both"/>
      </w:pPr>
      <w:r>
        <w:rPr>
          <w:color w:val="800000"/>
        </w:rPr>
        <w:t>Ist im Gesellschaftsvertrag vereinbart, dass im Fall des Todes eines Gesell- schafters</w:t>
      </w:r>
      <w:r>
        <w:rPr>
          <w:color w:val="800000"/>
          <w:spacing w:val="-11"/>
        </w:rPr>
        <w:t xml:space="preserve"> </w:t>
      </w:r>
      <w:r>
        <w:rPr>
          <w:color w:val="800000"/>
        </w:rPr>
        <w:t>die</w:t>
      </w:r>
      <w:r>
        <w:rPr>
          <w:color w:val="800000"/>
          <w:spacing w:val="-11"/>
        </w:rPr>
        <w:t xml:space="preserve"> </w:t>
      </w:r>
      <w:r>
        <w:rPr>
          <w:color w:val="800000"/>
        </w:rPr>
        <w:t>Gesellschaft</w:t>
      </w:r>
      <w:r>
        <w:rPr>
          <w:color w:val="800000"/>
          <w:spacing w:val="-10"/>
        </w:rPr>
        <w:t xml:space="preserve"> </w:t>
      </w:r>
      <w:r>
        <w:rPr>
          <w:color w:val="800000"/>
        </w:rPr>
        <w:t>mit</w:t>
      </w:r>
      <w:r>
        <w:rPr>
          <w:color w:val="800000"/>
          <w:spacing w:val="-10"/>
        </w:rPr>
        <w:t xml:space="preserve"> </w:t>
      </w:r>
      <w:r>
        <w:rPr>
          <w:color w:val="800000"/>
        </w:rPr>
        <w:t>seinem</w:t>
      </w:r>
      <w:r>
        <w:rPr>
          <w:color w:val="800000"/>
          <w:spacing w:val="-10"/>
        </w:rPr>
        <w:t xml:space="preserve"> </w:t>
      </w:r>
      <w:r>
        <w:rPr>
          <w:color w:val="800000"/>
        </w:rPr>
        <w:t>Erb</w:t>
      </w:r>
      <w:r>
        <w:rPr>
          <w:color w:val="800000"/>
        </w:rPr>
        <w:t>en</w:t>
      </w:r>
      <w:r>
        <w:rPr>
          <w:color w:val="800000"/>
          <w:spacing w:val="-14"/>
        </w:rPr>
        <w:t xml:space="preserve"> </w:t>
      </w:r>
      <w:r>
        <w:rPr>
          <w:color w:val="800000"/>
        </w:rPr>
        <w:t>fortgesetzt</w:t>
      </w:r>
      <w:r>
        <w:rPr>
          <w:color w:val="800000"/>
          <w:spacing w:val="-8"/>
        </w:rPr>
        <w:t xml:space="preserve"> </w:t>
      </w:r>
      <w:r>
        <w:rPr>
          <w:color w:val="800000"/>
        </w:rPr>
        <w:t>werden</w:t>
      </w:r>
      <w:r>
        <w:rPr>
          <w:color w:val="800000"/>
          <w:spacing w:val="-12"/>
        </w:rPr>
        <w:t xml:space="preserve"> </w:t>
      </w:r>
      <w:r>
        <w:rPr>
          <w:color w:val="800000"/>
        </w:rPr>
        <w:t>soll,</w:t>
      </w:r>
      <w:r>
        <w:rPr>
          <w:color w:val="800000"/>
          <w:spacing w:val="-10"/>
        </w:rPr>
        <w:t xml:space="preserve"> </w:t>
      </w:r>
      <w:r>
        <w:rPr>
          <w:color w:val="800000"/>
        </w:rPr>
        <w:t>geht</w:t>
      </w:r>
      <w:r>
        <w:rPr>
          <w:color w:val="800000"/>
          <w:spacing w:val="-10"/>
        </w:rPr>
        <w:t xml:space="preserve"> </w:t>
      </w:r>
      <w:r>
        <w:rPr>
          <w:color w:val="800000"/>
        </w:rPr>
        <w:t>der</w:t>
      </w:r>
      <w:r>
        <w:rPr>
          <w:color w:val="800000"/>
          <w:spacing w:val="-8"/>
        </w:rPr>
        <w:t xml:space="preserve"> </w:t>
      </w:r>
      <w:r>
        <w:rPr>
          <w:color w:val="800000"/>
        </w:rPr>
        <w:t>Anteil</w:t>
      </w:r>
      <w:r>
        <w:rPr>
          <w:color w:val="800000"/>
          <w:spacing w:val="-10"/>
        </w:rPr>
        <w:t xml:space="preserve"> </w:t>
      </w:r>
      <w:r>
        <w:rPr>
          <w:color w:val="800000"/>
        </w:rPr>
        <w:t xml:space="preserve">auf den Erben über. </w:t>
      </w:r>
      <w:r>
        <w:rPr>
          <w:color w:val="800000"/>
          <w:shd w:val="clear" w:color="auto" w:fill="F3F3F3"/>
        </w:rPr>
        <w:t>Sind mehrere</w:t>
      </w:r>
      <w:r>
        <w:rPr>
          <w:color w:val="800000"/>
        </w:rPr>
        <w:t xml:space="preserve"> Erben vorhanden, fällt der Gesellschaftsanteil kraft</w:t>
      </w:r>
      <w:r>
        <w:rPr>
          <w:color w:val="800000"/>
          <w:spacing w:val="-37"/>
        </w:rPr>
        <w:t xml:space="preserve"> </w:t>
      </w:r>
      <w:r>
        <w:rPr>
          <w:color w:val="800000"/>
        </w:rPr>
        <w:t>Ge- setzes jedem Erben entsprechend der Erbquote zu. Die Vorschriften über die Erben- gemeinschaft finden insoweit keine</w:t>
      </w:r>
      <w:r>
        <w:rPr>
          <w:color w:val="800000"/>
          <w:spacing w:val="-3"/>
        </w:rPr>
        <w:t xml:space="preserve"> </w:t>
      </w:r>
      <w:r>
        <w:rPr>
          <w:color w:val="800000"/>
        </w:rPr>
        <w:t>Anwendung.</w:t>
      </w:r>
    </w:p>
    <w:p w14:paraId="5ACF6CB6" w14:textId="77777777" w:rsidR="00C66901" w:rsidRDefault="00C66901">
      <w:pPr>
        <w:jc w:val="both"/>
        <w:sectPr w:rsidR="00C66901">
          <w:pgSz w:w="11910" w:h="16840"/>
          <w:pgMar w:top="940" w:right="440" w:bottom="280" w:left="1600" w:header="712" w:footer="0" w:gutter="0"/>
          <w:cols w:space="720"/>
        </w:sectPr>
      </w:pPr>
    </w:p>
    <w:p w14:paraId="5ACF6CB7" w14:textId="77777777" w:rsidR="00C66901" w:rsidRDefault="00F47839">
      <w:pPr>
        <w:pStyle w:val="Textkrper"/>
        <w:spacing w:before="171"/>
        <w:ind w:left="296" w:right="740"/>
        <w:jc w:val="center"/>
      </w:pPr>
      <w:r>
        <w:rPr>
          <w:color w:val="800000"/>
        </w:rPr>
        <w:lastRenderedPageBreak/>
        <w:t>§ 711a</w:t>
      </w:r>
    </w:p>
    <w:p w14:paraId="5ACF6CB8" w14:textId="77777777" w:rsidR="00C66901" w:rsidRDefault="00C66901">
      <w:pPr>
        <w:pStyle w:val="Textkrper"/>
        <w:spacing w:before="10"/>
        <w:rPr>
          <w:sz w:val="12"/>
        </w:rPr>
      </w:pPr>
    </w:p>
    <w:p w14:paraId="5ACF6CB9" w14:textId="77777777" w:rsidR="00C66901" w:rsidRDefault="00F47839">
      <w:pPr>
        <w:pStyle w:val="Textkrper"/>
        <w:spacing w:before="94"/>
        <w:ind w:left="1854"/>
      </w:pPr>
      <w:r>
        <w:rPr>
          <w:color w:val="800000"/>
          <w:shd w:val="clear" w:color="auto" w:fill="F3F3F3"/>
        </w:rPr>
        <w:t>Eingeschränkte Übertragbarkeit</w:t>
      </w:r>
      <w:r>
        <w:rPr>
          <w:color w:val="800000"/>
        </w:rPr>
        <w:t xml:space="preserve"> von Gesellschafterrechten</w:t>
      </w:r>
    </w:p>
    <w:p w14:paraId="5ACF6CBA" w14:textId="77777777" w:rsidR="00C66901" w:rsidRDefault="00C66901">
      <w:pPr>
        <w:pStyle w:val="Textkrper"/>
        <w:spacing w:before="9"/>
        <w:rPr>
          <w:sz w:val="20"/>
        </w:rPr>
      </w:pPr>
    </w:p>
    <w:p w14:paraId="5ACF6CBB" w14:textId="77777777" w:rsidR="00C66901" w:rsidRDefault="00F47839">
      <w:pPr>
        <w:pStyle w:val="Textkrper"/>
        <w:ind w:left="526" w:right="970" w:firstLine="424"/>
        <w:jc w:val="both"/>
      </w:pPr>
      <w:r>
        <w:rPr>
          <w:color w:val="800000"/>
          <w:shd w:val="clear" w:color="auto" w:fill="F3F3F3"/>
        </w:rPr>
        <w:t>Die Rechte</w:t>
      </w:r>
      <w:r>
        <w:rPr>
          <w:color w:val="800000"/>
        </w:rPr>
        <w:t xml:space="preserve"> der Gesellschafter aus dem Ge</w:t>
      </w:r>
      <w:r>
        <w:rPr>
          <w:color w:val="800000"/>
        </w:rPr>
        <w:t>sellschaftsverhältnis sind nicht über- tragbar. Hiervon ausgenommen sind Ansprüche, die einem Gesellschafter aus seiner Geschäftsbesorgung für die Gesellschaft zustehen, soweit deren Befriedigung außer- halb</w:t>
      </w:r>
      <w:r>
        <w:rPr>
          <w:color w:val="800000"/>
          <w:spacing w:val="-7"/>
        </w:rPr>
        <w:t xml:space="preserve"> </w:t>
      </w:r>
      <w:r>
        <w:rPr>
          <w:color w:val="800000"/>
        </w:rPr>
        <w:t>der</w:t>
      </w:r>
      <w:r>
        <w:rPr>
          <w:color w:val="800000"/>
          <w:spacing w:val="-6"/>
        </w:rPr>
        <w:t xml:space="preserve"> </w:t>
      </w:r>
      <w:r>
        <w:rPr>
          <w:color w:val="800000"/>
        </w:rPr>
        <w:t>Liquidation</w:t>
      </w:r>
      <w:r>
        <w:rPr>
          <w:color w:val="800000"/>
          <w:spacing w:val="-9"/>
        </w:rPr>
        <w:t xml:space="preserve"> </w:t>
      </w:r>
      <w:r>
        <w:rPr>
          <w:color w:val="800000"/>
        </w:rPr>
        <w:t>verlangt</w:t>
      </w:r>
      <w:r>
        <w:rPr>
          <w:color w:val="800000"/>
          <w:spacing w:val="-6"/>
        </w:rPr>
        <w:t xml:space="preserve"> </w:t>
      </w:r>
      <w:r>
        <w:rPr>
          <w:color w:val="800000"/>
        </w:rPr>
        <w:t>werden</w:t>
      </w:r>
      <w:r>
        <w:rPr>
          <w:color w:val="800000"/>
          <w:spacing w:val="-10"/>
        </w:rPr>
        <w:t xml:space="preserve"> </w:t>
      </w:r>
      <w:r>
        <w:rPr>
          <w:color w:val="800000"/>
        </w:rPr>
        <w:t>kann,</w:t>
      </w:r>
      <w:r>
        <w:rPr>
          <w:color w:val="800000"/>
          <w:spacing w:val="-9"/>
        </w:rPr>
        <w:t xml:space="preserve"> </w:t>
      </w:r>
      <w:r>
        <w:rPr>
          <w:color w:val="800000"/>
        </w:rPr>
        <w:t>sowie</w:t>
      </w:r>
      <w:r>
        <w:rPr>
          <w:color w:val="800000"/>
          <w:spacing w:val="-7"/>
        </w:rPr>
        <w:t xml:space="preserve"> </w:t>
      </w:r>
      <w:r>
        <w:rPr>
          <w:color w:val="800000"/>
        </w:rPr>
        <w:t>Ansp</w:t>
      </w:r>
      <w:r>
        <w:rPr>
          <w:color w:val="800000"/>
        </w:rPr>
        <w:t>rüche</w:t>
      </w:r>
      <w:r>
        <w:rPr>
          <w:color w:val="800000"/>
          <w:spacing w:val="-7"/>
        </w:rPr>
        <w:t xml:space="preserve"> </w:t>
      </w:r>
      <w:r>
        <w:rPr>
          <w:color w:val="800000"/>
        </w:rPr>
        <w:t>eines</w:t>
      </w:r>
      <w:r>
        <w:rPr>
          <w:color w:val="800000"/>
          <w:spacing w:val="-9"/>
        </w:rPr>
        <w:t xml:space="preserve"> </w:t>
      </w:r>
      <w:r>
        <w:rPr>
          <w:color w:val="800000"/>
        </w:rPr>
        <w:t>Gesellschafters</w:t>
      </w:r>
      <w:r>
        <w:rPr>
          <w:color w:val="800000"/>
          <w:spacing w:val="-8"/>
        </w:rPr>
        <w:t xml:space="preserve"> </w:t>
      </w:r>
      <w:r>
        <w:rPr>
          <w:color w:val="800000"/>
        </w:rPr>
        <w:t>auf einen Gewinnanteil oder auf dasjenige, was ihm im Fall der Liquidation</w:t>
      </w:r>
      <w:r>
        <w:rPr>
          <w:color w:val="800000"/>
          <w:spacing w:val="-12"/>
        </w:rPr>
        <w:t xml:space="preserve"> </w:t>
      </w:r>
      <w:r>
        <w:rPr>
          <w:color w:val="800000"/>
        </w:rPr>
        <w:t>zukommt.</w:t>
      </w:r>
    </w:p>
    <w:p w14:paraId="5ACF6CBC" w14:textId="77777777" w:rsidR="00C66901" w:rsidRDefault="00C66901">
      <w:pPr>
        <w:pStyle w:val="Textkrper"/>
        <w:rPr>
          <w:sz w:val="24"/>
        </w:rPr>
      </w:pPr>
    </w:p>
    <w:p w14:paraId="5ACF6CBD" w14:textId="77777777" w:rsidR="00C66901" w:rsidRDefault="00C66901">
      <w:pPr>
        <w:pStyle w:val="Textkrper"/>
        <w:spacing w:before="2"/>
        <w:rPr>
          <w:sz w:val="28"/>
        </w:rPr>
      </w:pPr>
    </w:p>
    <w:p w14:paraId="5ACF6CBE" w14:textId="77777777" w:rsidR="00C66901" w:rsidRDefault="00F47839">
      <w:pPr>
        <w:pStyle w:val="Textkrper"/>
        <w:ind w:left="296" w:right="737"/>
        <w:jc w:val="center"/>
      </w:pPr>
      <w:r>
        <w:rPr>
          <w:color w:val="800000"/>
        </w:rPr>
        <w:t>§ 712</w:t>
      </w:r>
    </w:p>
    <w:p w14:paraId="5ACF6CBF" w14:textId="77777777" w:rsidR="00C66901" w:rsidRDefault="00C66901">
      <w:pPr>
        <w:pStyle w:val="Textkrper"/>
        <w:spacing w:before="10"/>
        <w:rPr>
          <w:sz w:val="12"/>
        </w:rPr>
      </w:pPr>
    </w:p>
    <w:p w14:paraId="5ACF6CC0" w14:textId="77777777" w:rsidR="00C66901" w:rsidRDefault="00F47839">
      <w:pPr>
        <w:pStyle w:val="Textkrper"/>
        <w:spacing w:before="94"/>
        <w:ind w:left="1203"/>
      </w:pPr>
      <w:r>
        <w:rPr>
          <w:color w:val="800000"/>
          <w:shd w:val="clear" w:color="auto" w:fill="F3F3F3"/>
        </w:rPr>
        <w:t>Ausscheiden eines</w:t>
      </w:r>
      <w:r>
        <w:rPr>
          <w:color w:val="800000"/>
        </w:rPr>
        <w:t xml:space="preserve"> Gesellschafters; Eintritt eines neuen Gesellschafters</w:t>
      </w:r>
    </w:p>
    <w:p w14:paraId="5ACF6CC1" w14:textId="77777777" w:rsidR="00C66901" w:rsidRDefault="00C66901">
      <w:pPr>
        <w:pStyle w:val="Textkrper"/>
        <w:spacing w:before="8"/>
        <w:rPr>
          <w:sz w:val="20"/>
        </w:rPr>
      </w:pPr>
    </w:p>
    <w:p w14:paraId="5ACF6CC2" w14:textId="77777777" w:rsidR="00C66901" w:rsidRDefault="00F47839">
      <w:pPr>
        <w:pStyle w:val="Listenabsatz"/>
        <w:numPr>
          <w:ilvl w:val="0"/>
          <w:numId w:val="158"/>
        </w:numPr>
        <w:tabs>
          <w:tab w:val="left" w:pos="1377"/>
        </w:tabs>
        <w:spacing w:before="1"/>
        <w:ind w:right="970" w:firstLine="425"/>
        <w:jc w:val="both"/>
      </w:pPr>
      <w:r>
        <w:rPr>
          <w:color w:val="800000"/>
          <w:shd w:val="clear" w:color="auto" w:fill="F3F3F3"/>
        </w:rPr>
        <w:t>Scheidet ein</w:t>
      </w:r>
      <w:r>
        <w:rPr>
          <w:color w:val="800000"/>
        </w:rPr>
        <w:t xml:space="preserve"> Gesellschafter aus der Gesellschaft aus, so wächst sein Anteil an der Gesellschaft den übrigen Gesellschaftern im Zweifel im Verhältnis ihrer Anteile zu.</w:t>
      </w:r>
    </w:p>
    <w:p w14:paraId="5ACF6CC3" w14:textId="77777777" w:rsidR="00C66901" w:rsidRDefault="00C66901">
      <w:pPr>
        <w:pStyle w:val="Textkrper"/>
        <w:spacing w:before="8"/>
        <w:rPr>
          <w:sz w:val="12"/>
        </w:rPr>
      </w:pPr>
    </w:p>
    <w:p w14:paraId="5ACF6CC4" w14:textId="77777777" w:rsidR="00C66901" w:rsidRDefault="00F47839">
      <w:pPr>
        <w:pStyle w:val="Listenabsatz"/>
        <w:numPr>
          <w:ilvl w:val="0"/>
          <w:numId w:val="158"/>
        </w:numPr>
        <w:tabs>
          <w:tab w:val="left" w:pos="1377"/>
        </w:tabs>
        <w:spacing w:before="94"/>
        <w:ind w:right="969" w:firstLine="425"/>
        <w:jc w:val="both"/>
      </w:pPr>
      <w:r>
        <w:rPr>
          <w:color w:val="800000"/>
          <w:shd w:val="clear" w:color="auto" w:fill="F3F3F3"/>
        </w:rPr>
        <w:t>Tritt ein</w:t>
      </w:r>
      <w:r>
        <w:rPr>
          <w:color w:val="800000"/>
        </w:rPr>
        <w:t xml:space="preserve"> neuer Gesellschafter in die Gesellschaft ein, so mindern sich die An- teile der anderen Ge</w:t>
      </w:r>
      <w:r>
        <w:rPr>
          <w:color w:val="800000"/>
        </w:rPr>
        <w:t>sellschafter an der Gesellschaft im Zweifel im Umfang des dem neuen Gesellschafter zuwachsenden Anteils und in dem Verhältnis ihrer bisherigen Anteile.</w:t>
      </w:r>
    </w:p>
    <w:p w14:paraId="5ACF6CC5" w14:textId="77777777" w:rsidR="00C66901" w:rsidRDefault="00C66901">
      <w:pPr>
        <w:pStyle w:val="Textkrper"/>
        <w:rPr>
          <w:sz w:val="24"/>
        </w:rPr>
      </w:pPr>
    </w:p>
    <w:p w14:paraId="5ACF6CC6" w14:textId="77777777" w:rsidR="00C66901" w:rsidRDefault="00C66901">
      <w:pPr>
        <w:pStyle w:val="Textkrper"/>
        <w:spacing w:before="2"/>
        <w:rPr>
          <w:sz w:val="28"/>
        </w:rPr>
      </w:pPr>
    </w:p>
    <w:p w14:paraId="5ACF6CC7" w14:textId="77777777" w:rsidR="00C66901" w:rsidRDefault="00F47839">
      <w:pPr>
        <w:pStyle w:val="Textkrper"/>
        <w:spacing w:before="1"/>
        <w:ind w:left="296" w:right="740"/>
        <w:jc w:val="center"/>
      </w:pPr>
      <w:r>
        <w:rPr>
          <w:color w:val="800000"/>
        </w:rPr>
        <w:t>§ 712a</w:t>
      </w:r>
    </w:p>
    <w:p w14:paraId="5ACF6CC8" w14:textId="77777777" w:rsidR="00C66901" w:rsidRDefault="00C66901">
      <w:pPr>
        <w:pStyle w:val="Textkrper"/>
        <w:spacing w:before="9"/>
        <w:rPr>
          <w:sz w:val="20"/>
        </w:rPr>
      </w:pPr>
    </w:p>
    <w:p w14:paraId="5ACF6CC9" w14:textId="77777777" w:rsidR="00C66901" w:rsidRDefault="00F47839">
      <w:pPr>
        <w:pStyle w:val="Textkrper"/>
        <w:ind w:left="296" w:right="740"/>
        <w:jc w:val="center"/>
      </w:pPr>
      <w:r>
        <w:rPr>
          <w:color w:val="800000"/>
          <w:shd w:val="clear" w:color="auto" w:fill="F3F3F3"/>
        </w:rPr>
        <w:t>Übergang des</w:t>
      </w:r>
      <w:r>
        <w:rPr>
          <w:color w:val="800000"/>
        </w:rPr>
        <w:t xml:space="preserve"> Gesellschaftsvermögens</w:t>
      </w:r>
    </w:p>
    <w:p w14:paraId="5ACF6CCA" w14:textId="77777777" w:rsidR="00C66901" w:rsidRDefault="00C66901">
      <w:pPr>
        <w:pStyle w:val="Textkrper"/>
        <w:spacing w:before="9"/>
        <w:rPr>
          <w:sz w:val="12"/>
        </w:rPr>
      </w:pPr>
    </w:p>
    <w:p w14:paraId="5ACF6CCB" w14:textId="77777777" w:rsidR="00C66901" w:rsidRDefault="00F47839">
      <w:pPr>
        <w:pStyle w:val="Listenabsatz"/>
        <w:numPr>
          <w:ilvl w:val="0"/>
          <w:numId w:val="157"/>
        </w:numPr>
        <w:tabs>
          <w:tab w:val="left" w:pos="1377"/>
        </w:tabs>
        <w:spacing w:before="94"/>
        <w:ind w:right="967" w:firstLine="425"/>
        <w:jc w:val="both"/>
      </w:pPr>
      <w:r>
        <w:rPr>
          <w:color w:val="800000"/>
          <w:shd w:val="clear" w:color="auto" w:fill="F3F3F3"/>
        </w:rPr>
        <w:t>Verbleibt nur</w:t>
      </w:r>
      <w:r>
        <w:rPr>
          <w:color w:val="800000"/>
        </w:rPr>
        <w:t xml:space="preserve"> noch ein Gesellschafter, so erlischt die Ge</w:t>
      </w:r>
      <w:r>
        <w:rPr>
          <w:color w:val="800000"/>
        </w:rPr>
        <w:t>sellschaft ohne Liqui- dation.</w:t>
      </w:r>
      <w:r>
        <w:rPr>
          <w:color w:val="800000"/>
          <w:spacing w:val="-11"/>
        </w:rPr>
        <w:t xml:space="preserve"> </w:t>
      </w:r>
      <w:r>
        <w:rPr>
          <w:color w:val="800000"/>
        </w:rPr>
        <w:t>Das</w:t>
      </w:r>
      <w:r>
        <w:rPr>
          <w:color w:val="800000"/>
          <w:spacing w:val="-14"/>
        </w:rPr>
        <w:t xml:space="preserve"> </w:t>
      </w:r>
      <w:r>
        <w:rPr>
          <w:color w:val="800000"/>
        </w:rPr>
        <w:t>Gesellschaftsvermögen</w:t>
      </w:r>
      <w:r>
        <w:rPr>
          <w:color w:val="800000"/>
          <w:spacing w:val="-14"/>
        </w:rPr>
        <w:t xml:space="preserve"> </w:t>
      </w:r>
      <w:r>
        <w:rPr>
          <w:color w:val="800000"/>
        </w:rPr>
        <w:t>geht</w:t>
      </w:r>
      <w:r>
        <w:rPr>
          <w:color w:val="800000"/>
          <w:spacing w:val="-8"/>
        </w:rPr>
        <w:t xml:space="preserve"> </w:t>
      </w:r>
      <w:r>
        <w:rPr>
          <w:color w:val="800000"/>
        </w:rPr>
        <w:t>zum</w:t>
      </w:r>
      <w:r>
        <w:rPr>
          <w:color w:val="800000"/>
          <w:spacing w:val="-11"/>
        </w:rPr>
        <w:t xml:space="preserve"> </w:t>
      </w:r>
      <w:r>
        <w:rPr>
          <w:color w:val="800000"/>
        </w:rPr>
        <w:t>Zeitpunkt</w:t>
      </w:r>
      <w:r>
        <w:rPr>
          <w:color w:val="800000"/>
          <w:spacing w:val="-11"/>
        </w:rPr>
        <w:t xml:space="preserve"> </w:t>
      </w:r>
      <w:r>
        <w:rPr>
          <w:color w:val="800000"/>
        </w:rPr>
        <w:t>des</w:t>
      </w:r>
      <w:r>
        <w:rPr>
          <w:color w:val="800000"/>
          <w:spacing w:val="-14"/>
        </w:rPr>
        <w:t xml:space="preserve"> </w:t>
      </w:r>
      <w:r>
        <w:rPr>
          <w:color w:val="800000"/>
        </w:rPr>
        <w:t>Ausscheidens</w:t>
      </w:r>
      <w:r>
        <w:rPr>
          <w:color w:val="800000"/>
          <w:spacing w:val="-16"/>
        </w:rPr>
        <w:t xml:space="preserve"> </w:t>
      </w:r>
      <w:r>
        <w:rPr>
          <w:color w:val="800000"/>
        </w:rPr>
        <w:t>des</w:t>
      </w:r>
      <w:r>
        <w:rPr>
          <w:color w:val="800000"/>
          <w:spacing w:val="-12"/>
        </w:rPr>
        <w:t xml:space="preserve"> </w:t>
      </w:r>
      <w:r>
        <w:rPr>
          <w:color w:val="800000"/>
        </w:rPr>
        <w:t>vorletz- ten Gesellschafters im Wege der Gesamtrechtsnachfolge auf den verbleibenden Ge- sellschafter über, wenn er sich bis dahin gegenüber dem vorletzten Gesellschafter zur Übernahme bereit erklärt</w:t>
      </w:r>
      <w:r>
        <w:rPr>
          <w:color w:val="800000"/>
          <w:spacing w:val="-5"/>
        </w:rPr>
        <w:t xml:space="preserve"> </w:t>
      </w:r>
      <w:r>
        <w:rPr>
          <w:color w:val="800000"/>
        </w:rPr>
        <w:t>hat.</w:t>
      </w:r>
    </w:p>
    <w:p w14:paraId="5ACF6CCC" w14:textId="77777777" w:rsidR="00C66901" w:rsidRDefault="00C66901">
      <w:pPr>
        <w:pStyle w:val="Textkrper"/>
        <w:spacing w:before="9"/>
        <w:rPr>
          <w:sz w:val="12"/>
        </w:rPr>
      </w:pPr>
    </w:p>
    <w:p w14:paraId="5ACF6CCD" w14:textId="77777777" w:rsidR="00C66901" w:rsidRDefault="00F47839">
      <w:pPr>
        <w:pStyle w:val="Listenabsatz"/>
        <w:numPr>
          <w:ilvl w:val="0"/>
          <w:numId w:val="157"/>
        </w:numPr>
        <w:tabs>
          <w:tab w:val="left" w:pos="1377"/>
        </w:tabs>
        <w:spacing w:before="93"/>
        <w:ind w:right="972" w:firstLine="425"/>
        <w:jc w:val="both"/>
      </w:pPr>
      <w:r>
        <w:rPr>
          <w:color w:val="800000"/>
          <w:shd w:val="clear" w:color="auto" w:fill="F3F3F3"/>
        </w:rPr>
        <w:t>In Bezug</w:t>
      </w:r>
      <w:r>
        <w:rPr>
          <w:color w:val="800000"/>
        </w:rPr>
        <w:t xml:space="preserve"> auf die Rechte und Pflichten des vorletzten Gesellschafters sind</w:t>
      </w:r>
      <w:r>
        <w:rPr>
          <w:color w:val="800000"/>
          <w:spacing w:val="-42"/>
        </w:rPr>
        <w:t xml:space="preserve"> </w:t>
      </w:r>
      <w:r>
        <w:rPr>
          <w:color w:val="800000"/>
        </w:rPr>
        <w:t>an- lässlich seines Ausscheidens die §§ 728 bis§ 728b entsprechend</w:t>
      </w:r>
      <w:r>
        <w:rPr>
          <w:color w:val="800000"/>
          <w:spacing w:val="-9"/>
        </w:rPr>
        <w:t xml:space="preserve"> </w:t>
      </w:r>
      <w:r>
        <w:rPr>
          <w:color w:val="800000"/>
        </w:rPr>
        <w:t>anzuwenden.</w:t>
      </w:r>
    </w:p>
    <w:p w14:paraId="5ACF6CCE" w14:textId="77777777" w:rsidR="00C66901" w:rsidRDefault="00C66901">
      <w:pPr>
        <w:pStyle w:val="Textkrper"/>
        <w:rPr>
          <w:sz w:val="24"/>
        </w:rPr>
      </w:pPr>
    </w:p>
    <w:p w14:paraId="5ACF6CCF" w14:textId="77777777" w:rsidR="00C66901" w:rsidRDefault="00C66901">
      <w:pPr>
        <w:pStyle w:val="Textkrper"/>
        <w:spacing w:before="3"/>
        <w:rPr>
          <w:sz w:val="28"/>
        </w:rPr>
      </w:pPr>
    </w:p>
    <w:p w14:paraId="5ACF6CD0" w14:textId="77777777" w:rsidR="00C66901" w:rsidRDefault="00F47839">
      <w:pPr>
        <w:pStyle w:val="Textkrper"/>
        <w:ind w:left="296" w:right="737"/>
        <w:jc w:val="center"/>
      </w:pPr>
      <w:r>
        <w:rPr>
          <w:color w:val="800000"/>
        </w:rPr>
        <w:t>§ 713</w:t>
      </w:r>
    </w:p>
    <w:p w14:paraId="5ACF6CD1" w14:textId="77777777" w:rsidR="00C66901" w:rsidRDefault="00C66901">
      <w:pPr>
        <w:pStyle w:val="Textkrper"/>
        <w:spacing w:before="9"/>
        <w:rPr>
          <w:sz w:val="20"/>
        </w:rPr>
      </w:pPr>
    </w:p>
    <w:p w14:paraId="5ACF6CD2" w14:textId="77777777" w:rsidR="00C66901" w:rsidRDefault="00F47839">
      <w:pPr>
        <w:pStyle w:val="Textkrper"/>
        <w:ind w:left="296" w:right="741"/>
        <w:jc w:val="center"/>
      </w:pPr>
      <w:r>
        <w:rPr>
          <w:color w:val="800000"/>
          <w:shd w:val="clear" w:color="auto" w:fill="F3F3F3"/>
        </w:rPr>
        <w:t>Gesellschaftsvermögen</w:t>
      </w:r>
    </w:p>
    <w:p w14:paraId="5ACF6CD3" w14:textId="77777777" w:rsidR="00C66901" w:rsidRDefault="00C66901">
      <w:pPr>
        <w:pStyle w:val="Textkrper"/>
        <w:rPr>
          <w:sz w:val="21"/>
        </w:rPr>
      </w:pPr>
    </w:p>
    <w:p w14:paraId="5ACF6CD4" w14:textId="77777777" w:rsidR="00C66901" w:rsidRDefault="00F47839">
      <w:pPr>
        <w:pStyle w:val="Textkrper"/>
        <w:ind w:left="526" w:right="971" w:firstLine="424"/>
        <w:jc w:val="both"/>
      </w:pPr>
      <w:r>
        <w:rPr>
          <w:color w:val="800000"/>
        </w:rPr>
        <w:t>Die Beiträge der Gesellschafter sowie die für oder durch die Gesellschaft erwor</w:t>
      </w:r>
      <w:r>
        <w:rPr>
          <w:color w:val="800000"/>
        </w:rPr>
        <w:t>- benen Rechte und die gegen sie begründeten Verbindlichkeiten sind Vermögen der Gesellschaft.</w:t>
      </w:r>
    </w:p>
    <w:p w14:paraId="5ACF6CD5" w14:textId="77777777" w:rsidR="00C66901" w:rsidRDefault="00C66901">
      <w:pPr>
        <w:pStyle w:val="Textkrper"/>
        <w:rPr>
          <w:sz w:val="24"/>
        </w:rPr>
      </w:pPr>
    </w:p>
    <w:p w14:paraId="5ACF6CD6" w14:textId="77777777" w:rsidR="00C66901" w:rsidRDefault="00C66901">
      <w:pPr>
        <w:pStyle w:val="Textkrper"/>
        <w:spacing w:before="2"/>
        <w:rPr>
          <w:sz w:val="28"/>
        </w:rPr>
      </w:pPr>
    </w:p>
    <w:p w14:paraId="5ACF6CD7" w14:textId="77777777" w:rsidR="00C66901" w:rsidRDefault="00F47839">
      <w:pPr>
        <w:pStyle w:val="Textkrper"/>
        <w:ind w:left="296" w:right="737"/>
        <w:jc w:val="center"/>
      </w:pPr>
      <w:r>
        <w:rPr>
          <w:color w:val="800000"/>
        </w:rPr>
        <w:t>§ 714</w:t>
      </w:r>
    </w:p>
    <w:p w14:paraId="5ACF6CD8" w14:textId="77777777" w:rsidR="00C66901" w:rsidRDefault="00C66901">
      <w:pPr>
        <w:pStyle w:val="Textkrper"/>
        <w:spacing w:before="9"/>
        <w:rPr>
          <w:sz w:val="20"/>
        </w:rPr>
      </w:pPr>
    </w:p>
    <w:p w14:paraId="5ACF6CD9" w14:textId="77777777" w:rsidR="00C66901" w:rsidRDefault="00F47839">
      <w:pPr>
        <w:pStyle w:val="Textkrper"/>
        <w:ind w:left="296" w:right="741"/>
        <w:jc w:val="center"/>
      </w:pPr>
      <w:r>
        <w:rPr>
          <w:color w:val="800000"/>
          <w:shd w:val="clear" w:color="auto" w:fill="F3F3F3"/>
        </w:rPr>
        <w:t>Beschlussfassung</w:t>
      </w:r>
    </w:p>
    <w:p w14:paraId="5ACF6CDA" w14:textId="77777777" w:rsidR="00C66901" w:rsidRDefault="00C66901">
      <w:pPr>
        <w:pStyle w:val="Textkrper"/>
        <w:rPr>
          <w:sz w:val="21"/>
        </w:rPr>
      </w:pPr>
    </w:p>
    <w:p w14:paraId="5ACF6CDB" w14:textId="77777777" w:rsidR="00C66901" w:rsidRDefault="00F47839">
      <w:pPr>
        <w:pStyle w:val="Textkrper"/>
        <w:ind w:left="526" w:right="967" w:firstLine="424"/>
        <w:jc w:val="both"/>
      </w:pPr>
      <w:r>
        <w:rPr>
          <w:color w:val="800000"/>
        </w:rPr>
        <w:t>Gesellschafterbeschlüsse bedürfen der Zustimmung aller stimmberechtigten Ge- sellschafter.</w:t>
      </w:r>
    </w:p>
    <w:p w14:paraId="5ACF6CDC" w14:textId="77777777" w:rsidR="00C66901" w:rsidRDefault="00C66901">
      <w:pPr>
        <w:jc w:val="both"/>
        <w:sectPr w:rsidR="00C66901">
          <w:pgSz w:w="11910" w:h="16840"/>
          <w:pgMar w:top="940" w:right="440" w:bottom="280" w:left="1600" w:header="712" w:footer="0" w:gutter="0"/>
          <w:cols w:space="720"/>
        </w:sectPr>
      </w:pPr>
    </w:p>
    <w:p w14:paraId="5ACF6CDD" w14:textId="77777777" w:rsidR="00C66901" w:rsidRDefault="00F47839">
      <w:pPr>
        <w:pStyle w:val="Textkrper"/>
        <w:spacing w:before="171"/>
        <w:ind w:left="296" w:right="737"/>
        <w:jc w:val="center"/>
      </w:pPr>
      <w:r>
        <w:rPr>
          <w:color w:val="800000"/>
        </w:rPr>
        <w:lastRenderedPageBreak/>
        <w:t>§ 715</w:t>
      </w:r>
    </w:p>
    <w:p w14:paraId="5ACF6CDE" w14:textId="77777777" w:rsidR="00C66901" w:rsidRDefault="00C66901">
      <w:pPr>
        <w:pStyle w:val="Textkrper"/>
        <w:spacing w:before="10"/>
        <w:rPr>
          <w:sz w:val="12"/>
        </w:rPr>
      </w:pPr>
    </w:p>
    <w:p w14:paraId="5ACF6CDF" w14:textId="77777777" w:rsidR="00C66901" w:rsidRDefault="00F47839">
      <w:pPr>
        <w:pStyle w:val="Textkrper"/>
        <w:spacing w:before="94"/>
        <w:ind w:left="3369"/>
      </w:pPr>
      <w:r>
        <w:rPr>
          <w:color w:val="800000"/>
          <w:shd w:val="clear" w:color="auto" w:fill="F3F3F3"/>
        </w:rPr>
        <w:t>Geschäftsführungsbefugnis</w:t>
      </w:r>
    </w:p>
    <w:p w14:paraId="5ACF6CE0" w14:textId="77777777" w:rsidR="00C66901" w:rsidRDefault="00C66901">
      <w:pPr>
        <w:pStyle w:val="Textkrper"/>
        <w:spacing w:before="9"/>
        <w:rPr>
          <w:sz w:val="20"/>
        </w:rPr>
      </w:pPr>
    </w:p>
    <w:p w14:paraId="5ACF6CE1" w14:textId="77777777" w:rsidR="00C66901" w:rsidRDefault="00F47839">
      <w:pPr>
        <w:pStyle w:val="Listenabsatz"/>
        <w:numPr>
          <w:ilvl w:val="0"/>
          <w:numId w:val="156"/>
        </w:numPr>
        <w:tabs>
          <w:tab w:val="left" w:pos="1377"/>
        </w:tabs>
        <w:ind w:right="972" w:firstLine="425"/>
        <w:jc w:val="both"/>
      </w:pPr>
      <w:r>
        <w:rPr>
          <w:color w:val="800000"/>
          <w:shd w:val="clear" w:color="auto" w:fill="F3F3F3"/>
        </w:rPr>
        <w:t>Zur Führung</w:t>
      </w:r>
      <w:r>
        <w:rPr>
          <w:color w:val="800000"/>
        </w:rPr>
        <w:t xml:space="preserve"> der Geschäfte der Gesellschaft sind alle Gesellschafter berech- tigt und</w:t>
      </w:r>
      <w:r>
        <w:rPr>
          <w:color w:val="800000"/>
          <w:spacing w:val="-2"/>
        </w:rPr>
        <w:t xml:space="preserve"> </w:t>
      </w:r>
      <w:r>
        <w:rPr>
          <w:color w:val="800000"/>
        </w:rPr>
        <w:t>verpflichtet.</w:t>
      </w:r>
    </w:p>
    <w:p w14:paraId="5ACF6CE2" w14:textId="77777777" w:rsidR="00C66901" w:rsidRDefault="00C66901">
      <w:pPr>
        <w:pStyle w:val="Textkrper"/>
        <w:spacing w:before="10"/>
        <w:rPr>
          <w:sz w:val="20"/>
        </w:rPr>
      </w:pPr>
    </w:p>
    <w:p w14:paraId="5ACF6CE3" w14:textId="77777777" w:rsidR="00C66901" w:rsidRDefault="00F47839">
      <w:pPr>
        <w:pStyle w:val="Listenabsatz"/>
        <w:numPr>
          <w:ilvl w:val="0"/>
          <w:numId w:val="156"/>
        </w:numPr>
        <w:tabs>
          <w:tab w:val="left" w:pos="1377"/>
        </w:tabs>
        <w:spacing w:before="1"/>
        <w:ind w:right="973" w:firstLine="425"/>
        <w:jc w:val="both"/>
      </w:pPr>
      <w:r>
        <w:rPr>
          <w:color w:val="800000"/>
          <w:shd w:val="clear" w:color="auto" w:fill="F3F3F3"/>
        </w:rPr>
        <w:t>Die Befugnis</w:t>
      </w:r>
      <w:r>
        <w:rPr>
          <w:color w:val="800000"/>
        </w:rPr>
        <w:t xml:space="preserve"> zur Geschäftsführung erstreckt sich auf alle Geschäfte, die die Teilnahme der Gesellschaft am Rechtsverkehr gewöhnli</w:t>
      </w:r>
      <w:r>
        <w:rPr>
          <w:color w:val="800000"/>
        </w:rPr>
        <w:t>ch mit sich bringt; zur Vor- nahme von Geschäften, die darüber hinausgehen, ist ein Beschluss aller Gesellschaf- ter</w:t>
      </w:r>
      <w:r>
        <w:rPr>
          <w:color w:val="800000"/>
          <w:spacing w:val="-2"/>
        </w:rPr>
        <w:t xml:space="preserve"> </w:t>
      </w:r>
      <w:r>
        <w:rPr>
          <w:color w:val="800000"/>
        </w:rPr>
        <w:t>erforderlich.</w:t>
      </w:r>
    </w:p>
    <w:p w14:paraId="5ACF6CE4" w14:textId="77777777" w:rsidR="00C66901" w:rsidRDefault="00C66901">
      <w:pPr>
        <w:pStyle w:val="Textkrper"/>
        <w:spacing w:before="9"/>
        <w:rPr>
          <w:sz w:val="12"/>
        </w:rPr>
      </w:pPr>
    </w:p>
    <w:p w14:paraId="5ACF6CE5" w14:textId="77777777" w:rsidR="00C66901" w:rsidRDefault="00F47839">
      <w:pPr>
        <w:pStyle w:val="Listenabsatz"/>
        <w:numPr>
          <w:ilvl w:val="0"/>
          <w:numId w:val="156"/>
        </w:numPr>
        <w:tabs>
          <w:tab w:val="left" w:pos="1377"/>
        </w:tabs>
        <w:spacing w:before="94"/>
        <w:ind w:right="970" w:firstLine="425"/>
        <w:jc w:val="both"/>
      </w:pPr>
      <w:r>
        <w:rPr>
          <w:color w:val="800000"/>
          <w:shd w:val="clear" w:color="auto" w:fill="F3F3F3"/>
        </w:rPr>
        <w:t>Die Geschäftsführung</w:t>
      </w:r>
      <w:r>
        <w:rPr>
          <w:color w:val="800000"/>
        </w:rPr>
        <w:t xml:space="preserve"> steht vorbehaltlich des Absatzes 4 allen Gesellschaf- tern in der Art zu, dass sie nur gemeinsam zu han</w:t>
      </w:r>
      <w:r>
        <w:rPr>
          <w:color w:val="800000"/>
        </w:rPr>
        <w:t xml:space="preserve">deln berechtigt sind. </w:t>
      </w:r>
      <w:r>
        <w:rPr>
          <w:color w:val="800000"/>
          <w:shd w:val="clear" w:color="auto" w:fill="F3F3F3"/>
        </w:rPr>
        <w:t>Das gilt</w:t>
      </w:r>
      <w:r>
        <w:rPr>
          <w:color w:val="800000"/>
        </w:rPr>
        <w:t xml:space="preserve"> im Zweifel entsprechend, wenn nach dem Gesellschaftsvertrag die Geschäftsführung mehreren Gesellschaftern zusteht. </w:t>
      </w:r>
      <w:r>
        <w:rPr>
          <w:color w:val="800000"/>
          <w:shd w:val="clear" w:color="auto" w:fill="F3F3F3"/>
        </w:rPr>
        <w:t>Für jedes</w:t>
      </w:r>
      <w:r>
        <w:rPr>
          <w:color w:val="800000"/>
        </w:rPr>
        <w:t xml:space="preserve"> Geschäft ist die Zustimmung aller ge- schäftsführungsbefugten Gesellschafter erforderlich, es sei denn, dass mit dem Auf- schub Gefahr für die Gesellschaft oder das Gesellschaftsvermögen verbunden</w:t>
      </w:r>
      <w:r>
        <w:rPr>
          <w:color w:val="800000"/>
          <w:spacing w:val="-13"/>
        </w:rPr>
        <w:t xml:space="preserve"> </w:t>
      </w:r>
      <w:r>
        <w:rPr>
          <w:color w:val="800000"/>
        </w:rPr>
        <w:t>ist.</w:t>
      </w:r>
    </w:p>
    <w:p w14:paraId="5ACF6CE6" w14:textId="77777777" w:rsidR="00C66901" w:rsidRDefault="00C66901">
      <w:pPr>
        <w:pStyle w:val="Textkrper"/>
        <w:spacing w:before="9"/>
        <w:rPr>
          <w:sz w:val="20"/>
        </w:rPr>
      </w:pPr>
    </w:p>
    <w:p w14:paraId="5ACF6CE7" w14:textId="77777777" w:rsidR="00C66901" w:rsidRDefault="00F47839">
      <w:pPr>
        <w:pStyle w:val="Listenabsatz"/>
        <w:numPr>
          <w:ilvl w:val="0"/>
          <w:numId w:val="156"/>
        </w:numPr>
        <w:tabs>
          <w:tab w:val="left" w:pos="1377"/>
        </w:tabs>
        <w:ind w:right="970" w:firstLine="425"/>
        <w:jc w:val="both"/>
      </w:pPr>
      <w:r>
        <w:rPr>
          <w:color w:val="800000"/>
          <w:shd w:val="clear" w:color="auto" w:fill="F3F3F3"/>
        </w:rPr>
        <w:t>Steht</w:t>
      </w:r>
      <w:r>
        <w:rPr>
          <w:color w:val="800000"/>
          <w:spacing w:val="-6"/>
          <w:shd w:val="clear" w:color="auto" w:fill="F3F3F3"/>
        </w:rPr>
        <w:t xml:space="preserve"> </w:t>
      </w:r>
      <w:r>
        <w:rPr>
          <w:color w:val="800000"/>
          <w:shd w:val="clear" w:color="auto" w:fill="F3F3F3"/>
        </w:rPr>
        <w:t>nach</w:t>
      </w:r>
      <w:r>
        <w:rPr>
          <w:color w:val="800000"/>
          <w:spacing w:val="-7"/>
        </w:rPr>
        <w:t xml:space="preserve"> </w:t>
      </w:r>
      <w:r>
        <w:rPr>
          <w:color w:val="800000"/>
        </w:rPr>
        <w:t>dem</w:t>
      </w:r>
      <w:r>
        <w:rPr>
          <w:color w:val="800000"/>
          <w:spacing w:val="-9"/>
        </w:rPr>
        <w:t xml:space="preserve"> </w:t>
      </w:r>
      <w:r>
        <w:rPr>
          <w:color w:val="800000"/>
        </w:rPr>
        <w:t>Gesellschaftsvertrag</w:t>
      </w:r>
      <w:r>
        <w:rPr>
          <w:color w:val="800000"/>
          <w:spacing w:val="-5"/>
        </w:rPr>
        <w:t xml:space="preserve"> </w:t>
      </w:r>
      <w:r>
        <w:rPr>
          <w:color w:val="800000"/>
        </w:rPr>
        <w:t>die</w:t>
      </w:r>
      <w:r>
        <w:rPr>
          <w:color w:val="800000"/>
          <w:spacing w:val="-10"/>
        </w:rPr>
        <w:t xml:space="preserve"> </w:t>
      </w:r>
      <w:r>
        <w:rPr>
          <w:color w:val="800000"/>
        </w:rPr>
        <w:t>Geschäftsfüh</w:t>
      </w:r>
      <w:r>
        <w:rPr>
          <w:color w:val="800000"/>
        </w:rPr>
        <w:t>rung</w:t>
      </w:r>
      <w:r>
        <w:rPr>
          <w:color w:val="800000"/>
          <w:spacing w:val="-2"/>
        </w:rPr>
        <w:t xml:space="preserve"> </w:t>
      </w:r>
      <w:r>
        <w:rPr>
          <w:color w:val="800000"/>
        </w:rPr>
        <w:t>allen</w:t>
      </w:r>
      <w:r>
        <w:rPr>
          <w:color w:val="800000"/>
          <w:spacing w:val="-8"/>
        </w:rPr>
        <w:t xml:space="preserve"> </w:t>
      </w:r>
      <w:r>
        <w:rPr>
          <w:color w:val="800000"/>
        </w:rPr>
        <w:t>oder</w:t>
      </w:r>
      <w:r>
        <w:rPr>
          <w:color w:val="800000"/>
          <w:spacing w:val="-9"/>
        </w:rPr>
        <w:t xml:space="preserve"> </w:t>
      </w:r>
      <w:r>
        <w:rPr>
          <w:color w:val="800000"/>
        </w:rPr>
        <w:t>mehre- ren</w:t>
      </w:r>
      <w:r>
        <w:rPr>
          <w:color w:val="800000"/>
          <w:spacing w:val="-12"/>
        </w:rPr>
        <w:t xml:space="preserve"> </w:t>
      </w:r>
      <w:r>
        <w:rPr>
          <w:color w:val="800000"/>
        </w:rPr>
        <w:t>Gesellschaftern</w:t>
      </w:r>
      <w:r>
        <w:rPr>
          <w:color w:val="800000"/>
          <w:spacing w:val="-8"/>
        </w:rPr>
        <w:t xml:space="preserve"> </w:t>
      </w:r>
      <w:r>
        <w:rPr>
          <w:color w:val="800000"/>
        </w:rPr>
        <w:t>in</w:t>
      </w:r>
      <w:r>
        <w:rPr>
          <w:color w:val="800000"/>
          <w:spacing w:val="-11"/>
        </w:rPr>
        <w:t xml:space="preserve"> </w:t>
      </w:r>
      <w:r>
        <w:rPr>
          <w:color w:val="800000"/>
        </w:rPr>
        <w:t>der</w:t>
      </w:r>
      <w:r>
        <w:rPr>
          <w:color w:val="800000"/>
          <w:spacing w:val="-8"/>
        </w:rPr>
        <w:t xml:space="preserve"> </w:t>
      </w:r>
      <w:r>
        <w:rPr>
          <w:color w:val="800000"/>
        </w:rPr>
        <w:t>Art</w:t>
      </w:r>
      <w:r>
        <w:rPr>
          <w:color w:val="800000"/>
          <w:spacing w:val="-8"/>
        </w:rPr>
        <w:t xml:space="preserve"> </w:t>
      </w:r>
      <w:r>
        <w:rPr>
          <w:color w:val="800000"/>
        </w:rPr>
        <w:t>zu,</w:t>
      </w:r>
      <w:r>
        <w:rPr>
          <w:color w:val="800000"/>
          <w:spacing w:val="-8"/>
        </w:rPr>
        <w:t xml:space="preserve"> </w:t>
      </w:r>
      <w:r>
        <w:rPr>
          <w:color w:val="800000"/>
        </w:rPr>
        <w:t>dass</w:t>
      </w:r>
      <w:r>
        <w:rPr>
          <w:color w:val="800000"/>
          <w:spacing w:val="-11"/>
        </w:rPr>
        <w:t xml:space="preserve"> </w:t>
      </w:r>
      <w:r>
        <w:rPr>
          <w:color w:val="800000"/>
        </w:rPr>
        <w:t>jeder</w:t>
      </w:r>
      <w:r>
        <w:rPr>
          <w:color w:val="800000"/>
          <w:spacing w:val="-10"/>
        </w:rPr>
        <w:t xml:space="preserve"> </w:t>
      </w:r>
      <w:r>
        <w:rPr>
          <w:color w:val="800000"/>
        </w:rPr>
        <w:t>allein</w:t>
      </w:r>
      <w:r>
        <w:rPr>
          <w:color w:val="800000"/>
          <w:spacing w:val="-9"/>
        </w:rPr>
        <w:t xml:space="preserve"> </w:t>
      </w:r>
      <w:r>
        <w:rPr>
          <w:color w:val="800000"/>
        </w:rPr>
        <w:t>zu</w:t>
      </w:r>
      <w:r>
        <w:rPr>
          <w:color w:val="800000"/>
          <w:spacing w:val="-9"/>
        </w:rPr>
        <w:t xml:space="preserve"> </w:t>
      </w:r>
      <w:r>
        <w:rPr>
          <w:color w:val="800000"/>
        </w:rPr>
        <w:t>handeln</w:t>
      </w:r>
      <w:r>
        <w:rPr>
          <w:color w:val="800000"/>
          <w:spacing w:val="-9"/>
        </w:rPr>
        <w:t xml:space="preserve"> </w:t>
      </w:r>
      <w:r>
        <w:rPr>
          <w:color w:val="800000"/>
        </w:rPr>
        <w:t>berechtigt</w:t>
      </w:r>
      <w:r>
        <w:rPr>
          <w:color w:val="800000"/>
          <w:spacing w:val="-10"/>
        </w:rPr>
        <w:t xml:space="preserve"> </w:t>
      </w:r>
      <w:r>
        <w:rPr>
          <w:color w:val="800000"/>
        </w:rPr>
        <w:t>ist,</w:t>
      </w:r>
      <w:r>
        <w:rPr>
          <w:color w:val="800000"/>
          <w:spacing w:val="-12"/>
        </w:rPr>
        <w:t xml:space="preserve"> </w:t>
      </w:r>
      <w:r>
        <w:rPr>
          <w:color w:val="800000"/>
        </w:rPr>
        <w:t>kann</w:t>
      </w:r>
      <w:r>
        <w:rPr>
          <w:color w:val="800000"/>
          <w:spacing w:val="-11"/>
        </w:rPr>
        <w:t xml:space="preserve"> </w:t>
      </w:r>
      <w:r>
        <w:rPr>
          <w:color w:val="800000"/>
        </w:rPr>
        <w:t>jeder andere geschäftsführungsbefugte Gesellschafter der Vornahme des Geschäfts wider- sprechen. Im Fall des Widerspruchs muss das Geschäft</w:t>
      </w:r>
      <w:r>
        <w:rPr>
          <w:color w:val="800000"/>
          <w:spacing w:val="-15"/>
        </w:rPr>
        <w:t xml:space="preserve"> </w:t>
      </w:r>
      <w:r>
        <w:rPr>
          <w:color w:val="800000"/>
        </w:rPr>
        <w:t>unterbleiben.</w:t>
      </w:r>
    </w:p>
    <w:p w14:paraId="5ACF6CE8" w14:textId="77777777" w:rsidR="00C66901" w:rsidRDefault="00C66901">
      <w:pPr>
        <w:pStyle w:val="Textkrper"/>
        <w:spacing w:before="9"/>
        <w:rPr>
          <w:sz w:val="12"/>
        </w:rPr>
      </w:pPr>
    </w:p>
    <w:p w14:paraId="5ACF6CE9" w14:textId="77777777" w:rsidR="00C66901" w:rsidRDefault="00F47839">
      <w:pPr>
        <w:pStyle w:val="Listenabsatz"/>
        <w:numPr>
          <w:ilvl w:val="0"/>
          <w:numId w:val="156"/>
        </w:numPr>
        <w:tabs>
          <w:tab w:val="left" w:pos="1377"/>
        </w:tabs>
        <w:spacing w:before="94"/>
        <w:ind w:right="968" w:firstLine="425"/>
        <w:jc w:val="both"/>
      </w:pPr>
      <w:r>
        <w:rPr>
          <w:color w:val="800000"/>
          <w:shd w:val="clear" w:color="auto" w:fill="F3F3F3"/>
        </w:rPr>
        <w:t>Die Befugnis</w:t>
      </w:r>
      <w:r>
        <w:rPr>
          <w:color w:val="800000"/>
        </w:rPr>
        <w:t xml:space="preserve"> zur Geschäftsführung kann einem Gesellschafter durch Be- schluss der anderen Gesellschafter ganz oder teilweise entzogen werden, wenn ein wichtiger</w:t>
      </w:r>
      <w:r>
        <w:rPr>
          <w:color w:val="800000"/>
          <w:spacing w:val="-7"/>
        </w:rPr>
        <w:t xml:space="preserve"> </w:t>
      </w:r>
      <w:r>
        <w:rPr>
          <w:color w:val="800000"/>
        </w:rPr>
        <w:t>Grund</w:t>
      </w:r>
      <w:r>
        <w:rPr>
          <w:color w:val="800000"/>
          <w:spacing w:val="-6"/>
        </w:rPr>
        <w:t xml:space="preserve"> </w:t>
      </w:r>
      <w:r>
        <w:rPr>
          <w:color w:val="800000"/>
        </w:rPr>
        <w:t>vorliegt.</w:t>
      </w:r>
      <w:r>
        <w:rPr>
          <w:color w:val="800000"/>
          <w:spacing w:val="-5"/>
        </w:rPr>
        <w:t xml:space="preserve"> </w:t>
      </w:r>
      <w:r>
        <w:rPr>
          <w:color w:val="800000"/>
        </w:rPr>
        <w:t>Ein</w:t>
      </w:r>
      <w:r>
        <w:rPr>
          <w:color w:val="800000"/>
          <w:spacing w:val="-2"/>
        </w:rPr>
        <w:t xml:space="preserve"> </w:t>
      </w:r>
      <w:r>
        <w:rPr>
          <w:color w:val="800000"/>
        </w:rPr>
        <w:t>wichtiger</w:t>
      </w:r>
      <w:r>
        <w:rPr>
          <w:color w:val="800000"/>
          <w:spacing w:val="-7"/>
        </w:rPr>
        <w:t xml:space="preserve"> </w:t>
      </w:r>
      <w:r>
        <w:rPr>
          <w:color w:val="800000"/>
        </w:rPr>
        <w:t>Grund</w:t>
      </w:r>
      <w:r>
        <w:rPr>
          <w:color w:val="800000"/>
          <w:spacing w:val="-6"/>
        </w:rPr>
        <w:t xml:space="preserve"> </w:t>
      </w:r>
      <w:r>
        <w:rPr>
          <w:color w:val="800000"/>
        </w:rPr>
        <w:t>ist</w:t>
      </w:r>
      <w:r>
        <w:rPr>
          <w:color w:val="800000"/>
          <w:spacing w:val="-5"/>
        </w:rPr>
        <w:t xml:space="preserve"> </w:t>
      </w:r>
      <w:r>
        <w:rPr>
          <w:color w:val="800000"/>
        </w:rPr>
        <w:t>insbesondere</w:t>
      </w:r>
      <w:r>
        <w:rPr>
          <w:color w:val="800000"/>
          <w:spacing w:val="-3"/>
        </w:rPr>
        <w:t xml:space="preserve"> </w:t>
      </w:r>
      <w:r>
        <w:rPr>
          <w:color w:val="800000"/>
        </w:rPr>
        <w:t>eine</w:t>
      </w:r>
      <w:r>
        <w:rPr>
          <w:color w:val="800000"/>
          <w:spacing w:val="-8"/>
        </w:rPr>
        <w:t xml:space="preserve"> </w:t>
      </w:r>
      <w:r>
        <w:rPr>
          <w:color w:val="800000"/>
        </w:rPr>
        <w:t>grobe</w:t>
      </w:r>
      <w:r>
        <w:rPr>
          <w:color w:val="800000"/>
          <w:spacing w:val="-6"/>
        </w:rPr>
        <w:t xml:space="preserve"> </w:t>
      </w:r>
      <w:r>
        <w:rPr>
          <w:color w:val="800000"/>
        </w:rPr>
        <w:t>Pflichtverlet- z</w:t>
      </w:r>
      <w:r>
        <w:rPr>
          <w:color w:val="800000"/>
        </w:rPr>
        <w:t>ung</w:t>
      </w:r>
      <w:r>
        <w:rPr>
          <w:color w:val="800000"/>
          <w:spacing w:val="-10"/>
        </w:rPr>
        <w:t xml:space="preserve"> </w:t>
      </w:r>
      <w:r>
        <w:rPr>
          <w:color w:val="800000"/>
        </w:rPr>
        <w:t>des</w:t>
      </w:r>
      <w:r>
        <w:rPr>
          <w:color w:val="800000"/>
          <w:spacing w:val="-14"/>
        </w:rPr>
        <w:t xml:space="preserve"> </w:t>
      </w:r>
      <w:r>
        <w:rPr>
          <w:color w:val="800000"/>
        </w:rPr>
        <w:t>Gesellschafters</w:t>
      </w:r>
      <w:r>
        <w:rPr>
          <w:color w:val="800000"/>
          <w:spacing w:val="-13"/>
        </w:rPr>
        <w:t xml:space="preserve"> </w:t>
      </w:r>
      <w:r>
        <w:rPr>
          <w:color w:val="800000"/>
        </w:rPr>
        <w:t>oder</w:t>
      </w:r>
      <w:r>
        <w:rPr>
          <w:color w:val="800000"/>
          <w:spacing w:val="-14"/>
        </w:rPr>
        <w:t xml:space="preserve"> </w:t>
      </w:r>
      <w:r>
        <w:rPr>
          <w:color w:val="800000"/>
        </w:rPr>
        <w:t>die</w:t>
      </w:r>
      <w:r>
        <w:rPr>
          <w:color w:val="800000"/>
          <w:spacing w:val="-12"/>
        </w:rPr>
        <w:t xml:space="preserve"> </w:t>
      </w:r>
      <w:r>
        <w:rPr>
          <w:color w:val="800000"/>
        </w:rPr>
        <w:t>Unfähigkeit</w:t>
      </w:r>
      <w:r>
        <w:rPr>
          <w:color w:val="800000"/>
          <w:spacing w:val="-12"/>
        </w:rPr>
        <w:t xml:space="preserve"> </w:t>
      </w:r>
      <w:r>
        <w:rPr>
          <w:color w:val="800000"/>
        </w:rPr>
        <w:t>des</w:t>
      </w:r>
      <w:r>
        <w:rPr>
          <w:color w:val="800000"/>
          <w:spacing w:val="-14"/>
        </w:rPr>
        <w:t xml:space="preserve"> </w:t>
      </w:r>
      <w:r>
        <w:rPr>
          <w:color w:val="800000"/>
        </w:rPr>
        <w:t>Gesellschafters</w:t>
      </w:r>
      <w:r>
        <w:rPr>
          <w:color w:val="800000"/>
          <w:spacing w:val="-13"/>
        </w:rPr>
        <w:t xml:space="preserve"> </w:t>
      </w:r>
      <w:r>
        <w:rPr>
          <w:color w:val="800000"/>
        </w:rPr>
        <w:t>zur</w:t>
      </w:r>
      <w:r>
        <w:rPr>
          <w:color w:val="800000"/>
          <w:spacing w:val="-11"/>
        </w:rPr>
        <w:t xml:space="preserve"> </w:t>
      </w:r>
      <w:r>
        <w:rPr>
          <w:color w:val="800000"/>
        </w:rPr>
        <w:t>ordnungsgemä- ßen</w:t>
      </w:r>
      <w:r>
        <w:rPr>
          <w:color w:val="800000"/>
          <w:spacing w:val="-1"/>
        </w:rPr>
        <w:t xml:space="preserve"> </w:t>
      </w:r>
      <w:r>
        <w:rPr>
          <w:color w:val="800000"/>
        </w:rPr>
        <w:t>Geschäftsführung.</w:t>
      </w:r>
    </w:p>
    <w:p w14:paraId="5ACF6CEA" w14:textId="77777777" w:rsidR="00C66901" w:rsidRDefault="00C66901">
      <w:pPr>
        <w:pStyle w:val="Textkrper"/>
        <w:spacing w:before="8"/>
        <w:rPr>
          <w:sz w:val="12"/>
        </w:rPr>
      </w:pPr>
    </w:p>
    <w:p w14:paraId="5ACF6CEB" w14:textId="77777777" w:rsidR="00C66901" w:rsidRDefault="00F47839">
      <w:pPr>
        <w:pStyle w:val="Listenabsatz"/>
        <w:numPr>
          <w:ilvl w:val="0"/>
          <w:numId w:val="156"/>
        </w:numPr>
        <w:tabs>
          <w:tab w:val="left" w:pos="1377"/>
        </w:tabs>
        <w:spacing w:before="94"/>
        <w:ind w:right="967" w:firstLine="425"/>
        <w:jc w:val="both"/>
      </w:pPr>
      <w:r>
        <w:rPr>
          <w:color w:val="800000"/>
          <w:shd w:val="clear" w:color="auto" w:fill="F3F3F3"/>
        </w:rPr>
        <w:t>Der</w:t>
      </w:r>
      <w:r>
        <w:rPr>
          <w:color w:val="800000"/>
          <w:spacing w:val="-8"/>
          <w:shd w:val="clear" w:color="auto" w:fill="F3F3F3"/>
        </w:rPr>
        <w:t xml:space="preserve"> </w:t>
      </w:r>
      <w:r>
        <w:rPr>
          <w:color w:val="800000"/>
          <w:shd w:val="clear" w:color="auto" w:fill="F3F3F3"/>
        </w:rPr>
        <w:t>Gesellschafter</w:t>
      </w:r>
      <w:r>
        <w:rPr>
          <w:color w:val="800000"/>
          <w:spacing w:val="-8"/>
        </w:rPr>
        <w:t xml:space="preserve"> </w:t>
      </w:r>
      <w:r>
        <w:rPr>
          <w:color w:val="800000"/>
        </w:rPr>
        <w:t>kann</w:t>
      </w:r>
      <w:r>
        <w:rPr>
          <w:color w:val="800000"/>
          <w:spacing w:val="-14"/>
        </w:rPr>
        <w:t xml:space="preserve"> </w:t>
      </w:r>
      <w:r>
        <w:rPr>
          <w:color w:val="800000"/>
        </w:rPr>
        <w:t>seinerseits</w:t>
      </w:r>
      <w:r>
        <w:rPr>
          <w:color w:val="800000"/>
          <w:spacing w:val="-8"/>
        </w:rPr>
        <w:t xml:space="preserve"> </w:t>
      </w:r>
      <w:r>
        <w:rPr>
          <w:color w:val="800000"/>
        </w:rPr>
        <w:t>die</w:t>
      </w:r>
      <w:r>
        <w:rPr>
          <w:color w:val="800000"/>
          <w:spacing w:val="-11"/>
        </w:rPr>
        <w:t xml:space="preserve"> </w:t>
      </w:r>
      <w:r>
        <w:rPr>
          <w:color w:val="800000"/>
        </w:rPr>
        <w:t>Geschäftsführung</w:t>
      </w:r>
      <w:r>
        <w:rPr>
          <w:color w:val="800000"/>
          <w:spacing w:val="-11"/>
        </w:rPr>
        <w:t xml:space="preserve"> </w:t>
      </w:r>
      <w:r>
        <w:rPr>
          <w:color w:val="800000"/>
        </w:rPr>
        <w:t>ganz</w:t>
      </w:r>
      <w:r>
        <w:rPr>
          <w:color w:val="800000"/>
          <w:spacing w:val="-11"/>
        </w:rPr>
        <w:t xml:space="preserve"> </w:t>
      </w:r>
      <w:r>
        <w:rPr>
          <w:color w:val="800000"/>
        </w:rPr>
        <w:t>oder</w:t>
      </w:r>
      <w:r>
        <w:rPr>
          <w:color w:val="800000"/>
          <w:spacing w:val="-10"/>
        </w:rPr>
        <w:t xml:space="preserve"> </w:t>
      </w:r>
      <w:r>
        <w:rPr>
          <w:color w:val="800000"/>
        </w:rPr>
        <w:t>teilweise kündigen, wenn ein wichtiger Grund vorliegt. § 671 Absatz 2 und 3 ist entsprechend anzuwenden.</w:t>
      </w:r>
    </w:p>
    <w:p w14:paraId="5ACF6CEC" w14:textId="77777777" w:rsidR="00C66901" w:rsidRDefault="00C66901">
      <w:pPr>
        <w:pStyle w:val="Textkrper"/>
        <w:rPr>
          <w:sz w:val="24"/>
        </w:rPr>
      </w:pPr>
    </w:p>
    <w:p w14:paraId="5ACF6CED" w14:textId="77777777" w:rsidR="00C66901" w:rsidRDefault="00C66901">
      <w:pPr>
        <w:pStyle w:val="Textkrper"/>
        <w:spacing w:before="2"/>
        <w:rPr>
          <w:sz w:val="28"/>
        </w:rPr>
      </w:pPr>
    </w:p>
    <w:p w14:paraId="5ACF6CEE" w14:textId="77777777" w:rsidR="00C66901" w:rsidRDefault="00F47839">
      <w:pPr>
        <w:pStyle w:val="Textkrper"/>
        <w:ind w:left="296" w:right="740"/>
        <w:jc w:val="center"/>
      </w:pPr>
      <w:r>
        <w:rPr>
          <w:color w:val="800000"/>
        </w:rPr>
        <w:t>§ 715a</w:t>
      </w:r>
    </w:p>
    <w:p w14:paraId="5ACF6CEF" w14:textId="77777777" w:rsidR="00C66901" w:rsidRDefault="00C66901">
      <w:pPr>
        <w:pStyle w:val="Textkrper"/>
        <w:spacing w:before="10"/>
        <w:rPr>
          <w:sz w:val="12"/>
        </w:rPr>
      </w:pPr>
    </w:p>
    <w:p w14:paraId="5ACF6CF0" w14:textId="77777777" w:rsidR="00C66901" w:rsidRDefault="00F47839">
      <w:pPr>
        <w:pStyle w:val="Textkrper"/>
        <w:spacing w:before="93"/>
        <w:ind w:left="3222"/>
      </w:pPr>
      <w:r>
        <w:rPr>
          <w:color w:val="800000"/>
          <w:shd w:val="clear" w:color="auto" w:fill="F3F3F3"/>
        </w:rPr>
        <w:t>Notgeschäftsführungsbefugnis</w:t>
      </w:r>
    </w:p>
    <w:p w14:paraId="5ACF6CF1" w14:textId="77777777" w:rsidR="00C66901" w:rsidRDefault="00C66901">
      <w:pPr>
        <w:pStyle w:val="Textkrper"/>
        <w:spacing w:before="9"/>
        <w:rPr>
          <w:sz w:val="20"/>
        </w:rPr>
      </w:pPr>
    </w:p>
    <w:p w14:paraId="5ACF6CF2" w14:textId="77777777" w:rsidR="00C66901" w:rsidRDefault="00F47839">
      <w:pPr>
        <w:pStyle w:val="Textkrper"/>
        <w:ind w:left="526" w:right="969" w:firstLine="424"/>
        <w:jc w:val="both"/>
      </w:pPr>
      <w:r>
        <w:rPr>
          <w:color w:val="800000"/>
          <w:shd w:val="clear" w:color="auto" w:fill="F3F3F3"/>
        </w:rPr>
        <w:t>Sind alle</w:t>
      </w:r>
      <w:r>
        <w:rPr>
          <w:color w:val="800000"/>
        </w:rPr>
        <w:t xml:space="preserve"> geschäftsführungsbefugten Gesellschafter verhindert, nach Maßgabe von § 715 Absatz 3 Satz 3 bei einem</w:t>
      </w:r>
      <w:r>
        <w:rPr>
          <w:color w:val="800000"/>
        </w:rPr>
        <w:t xml:space="preserve"> Geschäft mitzuwirken, kann jeder Gesellschafter das Geschäft vornehmen, wenn mit dem Aufschub Gefahr für die Gesellschaft oder das</w:t>
      </w:r>
      <w:r>
        <w:rPr>
          <w:color w:val="800000"/>
          <w:spacing w:val="-17"/>
        </w:rPr>
        <w:t xml:space="preserve"> </w:t>
      </w:r>
      <w:r>
        <w:rPr>
          <w:color w:val="800000"/>
        </w:rPr>
        <w:t>Gesellschaftsvermögen</w:t>
      </w:r>
      <w:r>
        <w:rPr>
          <w:color w:val="800000"/>
          <w:spacing w:val="-17"/>
        </w:rPr>
        <w:t xml:space="preserve"> </w:t>
      </w:r>
      <w:r>
        <w:rPr>
          <w:color w:val="800000"/>
        </w:rPr>
        <w:t>verbunden</w:t>
      </w:r>
      <w:r>
        <w:rPr>
          <w:color w:val="800000"/>
          <w:spacing w:val="-17"/>
        </w:rPr>
        <w:t xml:space="preserve"> </w:t>
      </w:r>
      <w:r>
        <w:rPr>
          <w:color w:val="800000"/>
        </w:rPr>
        <w:t>ist.</w:t>
      </w:r>
      <w:r>
        <w:rPr>
          <w:color w:val="800000"/>
          <w:spacing w:val="-18"/>
        </w:rPr>
        <w:t xml:space="preserve"> </w:t>
      </w:r>
      <w:r>
        <w:rPr>
          <w:color w:val="800000"/>
        </w:rPr>
        <w:t>Eine</w:t>
      </w:r>
      <w:r>
        <w:rPr>
          <w:color w:val="800000"/>
          <w:spacing w:val="-17"/>
        </w:rPr>
        <w:t xml:space="preserve"> </w:t>
      </w:r>
      <w:r>
        <w:rPr>
          <w:color w:val="800000"/>
        </w:rPr>
        <w:t>Vereinbarung</w:t>
      </w:r>
      <w:r>
        <w:rPr>
          <w:color w:val="800000"/>
          <w:spacing w:val="-15"/>
        </w:rPr>
        <w:t xml:space="preserve"> </w:t>
      </w:r>
      <w:r>
        <w:rPr>
          <w:color w:val="800000"/>
        </w:rPr>
        <w:t>im</w:t>
      </w:r>
      <w:r>
        <w:rPr>
          <w:color w:val="800000"/>
          <w:spacing w:val="-18"/>
        </w:rPr>
        <w:t xml:space="preserve"> </w:t>
      </w:r>
      <w:r>
        <w:rPr>
          <w:color w:val="800000"/>
        </w:rPr>
        <w:t>Gesellschaftsvertrag, welche dieses Recht ausschließt, ist</w:t>
      </w:r>
      <w:r>
        <w:rPr>
          <w:color w:val="800000"/>
          <w:spacing w:val="2"/>
        </w:rPr>
        <w:t xml:space="preserve"> </w:t>
      </w:r>
      <w:r>
        <w:rPr>
          <w:color w:val="800000"/>
        </w:rPr>
        <w:t>unwirksam.</w:t>
      </w:r>
    </w:p>
    <w:p w14:paraId="5ACF6CF3" w14:textId="77777777" w:rsidR="00C66901" w:rsidRDefault="00C66901">
      <w:pPr>
        <w:pStyle w:val="Textkrper"/>
        <w:rPr>
          <w:sz w:val="24"/>
        </w:rPr>
      </w:pPr>
    </w:p>
    <w:p w14:paraId="5ACF6CF4" w14:textId="77777777" w:rsidR="00C66901" w:rsidRDefault="00C66901">
      <w:pPr>
        <w:pStyle w:val="Textkrper"/>
        <w:spacing w:before="2"/>
        <w:rPr>
          <w:sz w:val="28"/>
        </w:rPr>
      </w:pPr>
    </w:p>
    <w:p w14:paraId="5ACF6CF5" w14:textId="77777777" w:rsidR="00C66901" w:rsidRDefault="00F47839">
      <w:pPr>
        <w:pStyle w:val="Textkrper"/>
        <w:spacing w:line="468" w:lineRule="auto"/>
        <w:ind w:left="3743" w:right="4187" w:hanging="1"/>
        <w:jc w:val="center"/>
      </w:pPr>
      <w:r>
        <w:rPr>
          <w:color w:val="800000"/>
        </w:rPr>
        <w:t xml:space="preserve">§ 715b </w:t>
      </w:r>
      <w:r>
        <w:rPr>
          <w:color w:val="800000"/>
          <w:shd w:val="clear" w:color="auto" w:fill="F3F3F3"/>
        </w:rPr>
        <w:t>Gesellschafterklage</w:t>
      </w:r>
    </w:p>
    <w:p w14:paraId="5ACF6CF6" w14:textId="77777777" w:rsidR="00C66901" w:rsidRDefault="00F47839">
      <w:pPr>
        <w:pStyle w:val="Listenabsatz"/>
        <w:numPr>
          <w:ilvl w:val="0"/>
          <w:numId w:val="155"/>
        </w:numPr>
        <w:tabs>
          <w:tab w:val="left" w:pos="1377"/>
        </w:tabs>
        <w:spacing w:before="1"/>
        <w:ind w:right="968" w:firstLine="425"/>
        <w:jc w:val="both"/>
      </w:pPr>
      <w:r>
        <w:rPr>
          <w:color w:val="800000"/>
          <w:shd w:val="clear" w:color="auto" w:fill="F3F3F3"/>
        </w:rPr>
        <w:t>Jeder Gesellschafter</w:t>
      </w:r>
      <w:r>
        <w:rPr>
          <w:color w:val="800000"/>
        </w:rPr>
        <w:t xml:space="preserve"> ist befugt, einen auf dem Gesellschaftsverhältnis beru- henden Anspruch der Gesellschaft gegen einen anderen Gesellschafter im eigenen N</w:t>
      </w:r>
      <w:r>
        <w:rPr>
          <w:color w:val="800000"/>
        </w:rPr>
        <w:t>amen gerichtlich geltend zu machen, wenn der dazu berufene geschäftsführungsbe- fugte Gesellschafter dies pflichtwidrig unterlässt. Die Befugnis nach Absatz 1</w:t>
      </w:r>
      <w:r>
        <w:rPr>
          <w:color w:val="800000"/>
          <w:spacing w:val="-35"/>
        </w:rPr>
        <w:t xml:space="preserve"> </w:t>
      </w:r>
      <w:r>
        <w:rPr>
          <w:color w:val="800000"/>
        </w:rPr>
        <w:t>erstreckt sich auch auf einen Anspruch der Gesellschaft gegen einen Dritten, wenn dieser an dem p</w:t>
      </w:r>
      <w:r>
        <w:rPr>
          <w:color w:val="800000"/>
        </w:rPr>
        <w:t>flichtwidrigen Unterlassen mitwirkte oder es</w:t>
      </w:r>
      <w:r>
        <w:rPr>
          <w:color w:val="800000"/>
          <w:spacing w:val="-7"/>
        </w:rPr>
        <w:t xml:space="preserve"> </w:t>
      </w:r>
      <w:r>
        <w:rPr>
          <w:color w:val="800000"/>
        </w:rPr>
        <w:t>kannte.</w:t>
      </w:r>
    </w:p>
    <w:p w14:paraId="5ACF6CF7" w14:textId="77777777" w:rsidR="00C66901" w:rsidRDefault="00C66901">
      <w:pPr>
        <w:jc w:val="both"/>
        <w:sectPr w:rsidR="00C66901">
          <w:pgSz w:w="11910" w:h="16840"/>
          <w:pgMar w:top="940" w:right="440" w:bottom="280" w:left="1600" w:header="712" w:footer="0" w:gutter="0"/>
          <w:cols w:space="720"/>
        </w:sectPr>
      </w:pPr>
    </w:p>
    <w:p w14:paraId="5ACF6CF8" w14:textId="77777777" w:rsidR="00C66901" w:rsidRDefault="00F47839">
      <w:pPr>
        <w:pStyle w:val="Listenabsatz"/>
        <w:numPr>
          <w:ilvl w:val="0"/>
          <w:numId w:val="155"/>
        </w:numPr>
        <w:tabs>
          <w:tab w:val="left" w:pos="1377"/>
        </w:tabs>
        <w:spacing w:before="171"/>
        <w:ind w:right="969" w:firstLine="425"/>
        <w:jc w:val="both"/>
      </w:pPr>
      <w:r>
        <w:rPr>
          <w:color w:val="800000"/>
          <w:shd w:val="clear" w:color="auto" w:fill="F3F3F3"/>
        </w:rPr>
        <w:lastRenderedPageBreak/>
        <w:t>Eine Vereinbarung</w:t>
      </w:r>
      <w:r>
        <w:rPr>
          <w:color w:val="800000"/>
        </w:rPr>
        <w:t xml:space="preserve"> im Gesellschaftsvertrag, welche das Klagerecht aus- schließt oder dieser Vorschrift zuwider beschränkt, ist</w:t>
      </w:r>
      <w:r>
        <w:rPr>
          <w:color w:val="800000"/>
        </w:rPr>
        <w:t xml:space="preserve"> </w:t>
      </w:r>
      <w:r>
        <w:rPr>
          <w:color w:val="800000"/>
        </w:rPr>
        <w:t>unwirksam.</w:t>
      </w:r>
    </w:p>
    <w:p w14:paraId="5ACF6CF9" w14:textId="77777777" w:rsidR="00C66901" w:rsidRDefault="00C66901">
      <w:pPr>
        <w:pStyle w:val="Textkrper"/>
        <w:rPr>
          <w:sz w:val="21"/>
        </w:rPr>
      </w:pPr>
    </w:p>
    <w:p w14:paraId="5ACF6CFA" w14:textId="77777777" w:rsidR="00C66901" w:rsidRDefault="00F47839">
      <w:pPr>
        <w:pStyle w:val="Listenabsatz"/>
        <w:numPr>
          <w:ilvl w:val="0"/>
          <w:numId w:val="155"/>
        </w:numPr>
        <w:tabs>
          <w:tab w:val="left" w:pos="1377"/>
        </w:tabs>
        <w:ind w:right="971" w:firstLine="425"/>
        <w:jc w:val="both"/>
      </w:pPr>
      <w:r>
        <w:rPr>
          <w:color w:val="800000"/>
        </w:rPr>
        <w:t>Der klagende Gesellschafter hat die Gesellschaft unverzüglich über die Erhe- bung der Klage und die Lage des Rechtsstreits zu unterrich</w:t>
      </w:r>
      <w:r>
        <w:rPr>
          <w:color w:val="800000"/>
        </w:rPr>
        <w:t>ten. Ferner hat er das Ge- richt über die erfolgte Unterrichtung in Kenntnis zu setzen. Das Gericht hat auf eine unverzügliche Unterrichtung der Gesellschaft</w:t>
      </w:r>
      <w:r>
        <w:rPr>
          <w:color w:val="800000"/>
          <w:spacing w:val="-1"/>
        </w:rPr>
        <w:t xml:space="preserve"> </w:t>
      </w:r>
      <w:r>
        <w:rPr>
          <w:color w:val="800000"/>
        </w:rPr>
        <w:t>hinzuwirken.</w:t>
      </w:r>
    </w:p>
    <w:p w14:paraId="5ACF6CFB" w14:textId="77777777" w:rsidR="00C66901" w:rsidRDefault="00C66901">
      <w:pPr>
        <w:pStyle w:val="Textkrper"/>
        <w:spacing w:before="10"/>
        <w:rPr>
          <w:sz w:val="20"/>
        </w:rPr>
      </w:pPr>
    </w:p>
    <w:p w14:paraId="5ACF6CFC" w14:textId="77777777" w:rsidR="00C66901" w:rsidRDefault="00F47839">
      <w:pPr>
        <w:pStyle w:val="Listenabsatz"/>
        <w:numPr>
          <w:ilvl w:val="0"/>
          <w:numId w:val="155"/>
        </w:numPr>
        <w:tabs>
          <w:tab w:val="left" w:pos="1377"/>
        </w:tabs>
        <w:spacing w:before="1"/>
        <w:ind w:right="970" w:firstLine="425"/>
        <w:jc w:val="both"/>
      </w:pPr>
      <w:r>
        <w:rPr>
          <w:color w:val="800000"/>
          <w:shd w:val="clear" w:color="auto" w:fill="F3F3F3"/>
        </w:rPr>
        <w:t>Soweit</w:t>
      </w:r>
      <w:r>
        <w:rPr>
          <w:color w:val="800000"/>
          <w:spacing w:val="-13"/>
          <w:shd w:val="clear" w:color="auto" w:fill="F3F3F3"/>
        </w:rPr>
        <w:t xml:space="preserve"> </w:t>
      </w:r>
      <w:r>
        <w:rPr>
          <w:color w:val="800000"/>
          <w:shd w:val="clear" w:color="auto" w:fill="F3F3F3"/>
        </w:rPr>
        <w:t>über</w:t>
      </w:r>
      <w:r>
        <w:rPr>
          <w:color w:val="800000"/>
          <w:spacing w:val="-15"/>
        </w:rPr>
        <w:t xml:space="preserve"> </w:t>
      </w:r>
      <w:r>
        <w:rPr>
          <w:color w:val="800000"/>
        </w:rPr>
        <w:t>den</w:t>
      </w:r>
      <w:r>
        <w:rPr>
          <w:color w:val="800000"/>
          <w:spacing w:val="-17"/>
        </w:rPr>
        <w:t xml:space="preserve"> </w:t>
      </w:r>
      <w:r>
        <w:rPr>
          <w:color w:val="800000"/>
        </w:rPr>
        <w:t>Anspruch</w:t>
      </w:r>
      <w:r>
        <w:rPr>
          <w:color w:val="800000"/>
          <w:spacing w:val="-14"/>
        </w:rPr>
        <w:t xml:space="preserve"> </w:t>
      </w:r>
      <w:r>
        <w:rPr>
          <w:color w:val="800000"/>
        </w:rPr>
        <w:t>durch</w:t>
      </w:r>
      <w:r>
        <w:rPr>
          <w:color w:val="800000"/>
          <w:spacing w:val="-16"/>
        </w:rPr>
        <w:t xml:space="preserve"> </w:t>
      </w:r>
      <w:r>
        <w:rPr>
          <w:color w:val="800000"/>
        </w:rPr>
        <w:t>rechtskräftiges</w:t>
      </w:r>
      <w:r>
        <w:rPr>
          <w:color w:val="800000"/>
          <w:spacing w:val="-16"/>
        </w:rPr>
        <w:t xml:space="preserve"> </w:t>
      </w:r>
      <w:r>
        <w:rPr>
          <w:color w:val="800000"/>
        </w:rPr>
        <w:t>Urteil</w:t>
      </w:r>
      <w:r>
        <w:rPr>
          <w:color w:val="800000"/>
          <w:spacing w:val="-15"/>
        </w:rPr>
        <w:t xml:space="preserve"> </w:t>
      </w:r>
      <w:r>
        <w:rPr>
          <w:color w:val="800000"/>
        </w:rPr>
        <w:t>entschieden</w:t>
      </w:r>
      <w:r>
        <w:rPr>
          <w:color w:val="800000"/>
          <w:spacing w:val="-17"/>
        </w:rPr>
        <w:t xml:space="preserve"> </w:t>
      </w:r>
      <w:r>
        <w:rPr>
          <w:color w:val="800000"/>
        </w:rPr>
        <w:t>worden</w:t>
      </w:r>
      <w:r>
        <w:rPr>
          <w:color w:val="800000"/>
          <w:spacing w:val="-15"/>
        </w:rPr>
        <w:t xml:space="preserve"> </w:t>
      </w:r>
      <w:r>
        <w:rPr>
          <w:color w:val="800000"/>
        </w:rPr>
        <w:t>ist, wirkt die Entscheidung für und gegen die</w:t>
      </w:r>
      <w:r>
        <w:rPr>
          <w:color w:val="800000"/>
          <w:spacing w:val="-4"/>
        </w:rPr>
        <w:t xml:space="preserve"> </w:t>
      </w:r>
      <w:r>
        <w:rPr>
          <w:color w:val="800000"/>
        </w:rPr>
        <w:t>Gesellschaft.</w:t>
      </w:r>
    </w:p>
    <w:p w14:paraId="5ACF6CFD" w14:textId="77777777" w:rsidR="00C66901" w:rsidRDefault="00C66901">
      <w:pPr>
        <w:pStyle w:val="Textkrper"/>
        <w:rPr>
          <w:sz w:val="24"/>
        </w:rPr>
      </w:pPr>
    </w:p>
    <w:p w14:paraId="5ACF6CFE" w14:textId="77777777" w:rsidR="00C66901" w:rsidRDefault="00C66901">
      <w:pPr>
        <w:pStyle w:val="Textkrper"/>
        <w:spacing w:before="2"/>
        <w:rPr>
          <w:sz w:val="28"/>
        </w:rPr>
      </w:pPr>
    </w:p>
    <w:p w14:paraId="5ACF6CFF" w14:textId="77777777" w:rsidR="00C66901" w:rsidRDefault="00F47839">
      <w:pPr>
        <w:pStyle w:val="Textkrper"/>
        <w:ind w:left="296" w:right="737"/>
        <w:jc w:val="center"/>
      </w:pPr>
      <w:r>
        <w:rPr>
          <w:color w:val="800000"/>
        </w:rPr>
        <w:t>§ 716</w:t>
      </w:r>
    </w:p>
    <w:p w14:paraId="5ACF6D00" w14:textId="77777777" w:rsidR="00C66901" w:rsidRDefault="00C66901">
      <w:pPr>
        <w:pStyle w:val="Textkrper"/>
        <w:spacing w:before="9"/>
        <w:rPr>
          <w:sz w:val="20"/>
        </w:rPr>
      </w:pPr>
    </w:p>
    <w:p w14:paraId="5ACF6D01" w14:textId="77777777" w:rsidR="00C66901" w:rsidRDefault="00F47839">
      <w:pPr>
        <w:pStyle w:val="Textkrper"/>
        <w:ind w:left="296" w:right="740"/>
        <w:jc w:val="center"/>
      </w:pPr>
      <w:r>
        <w:rPr>
          <w:color w:val="800000"/>
          <w:shd w:val="clear" w:color="auto" w:fill="F3F3F3"/>
        </w:rPr>
        <w:t>Ersatz von</w:t>
      </w:r>
      <w:r>
        <w:rPr>
          <w:color w:val="800000"/>
        </w:rPr>
        <w:t xml:space="preserve"> Aufwendungen und Verlusten; Vorschusspflicht; Herausgabepflicht; Ver- zinsungspflicht</w:t>
      </w:r>
    </w:p>
    <w:p w14:paraId="5ACF6D02" w14:textId="77777777" w:rsidR="00C66901" w:rsidRDefault="00C66901">
      <w:pPr>
        <w:pStyle w:val="Textkrper"/>
        <w:rPr>
          <w:sz w:val="21"/>
        </w:rPr>
      </w:pPr>
    </w:p>
    <w:p w14:paraId="5ACF6D03" w14:textId="77777777" w:rsidR="00C66901" w:rsidRDefault="00F47839">
      <w:pPr>
        <w:pStyle w:val="Listenabsatz"/>
        <w:numPr>
          <w:ilvl w:val="0"/>
          <w:numId w:val="154"/>
        </w:numPr>
        <w:tabs>
          <w:tab w:val="left" w:pos="1377"/>
        </w:tabs>
        <w:ind w:right="974" w:firstLine="425"/>
        <w:jc w:val="both"/>
      </w:pPr>
      <w:r>
        <w:rPr>
          <w:color w:val="800000"/>
          <w:shd w:val="clear" w:color="auto" w:fill="F3F3F3"/>
        </w:rPr>
        <w:t>Macht</w:t>
      </w:r>
      <w:r>
        <w:rPr>
          <w:color w:val="800000"/>
          <w:spacing w:val="-13"/>
          <w:shd w:val="clear" w:color="auto" w:fill="F3F3F3"/>
        </w:rPr>
        <w:t xml:space="preserve"> </w:t>
      </w:r>
      <w:r>
        <w:rPr>
          <w:color w:val="800000"/>
          <w:shd w:val="clear" w:color="auto" w:fill="F3F3F3"/>
        </w:rPr>
        <w:t>ein</w:t>
      </w:r>
      <w:r>
        <w:rPr>
          <w:color w:val="800000"/>
          <w:spacing w:val="-14"/>
        </w:rPr>
        <w:t xml:space="preserve"> </w:t>
      </w:r>
      <w:r>
        <w:rPr>
          <w:color w:val="800000"/>
        </w:rPr>
        <w:t>Gesellschafter</w:t>
      </w:r>
      <w:r>
        <w:rPr>
          <w:color w:val="800000"/>
          <w:spacing w:val="-16"/>
        </w:rPr>
        <w:t xml:space="preserve"> </w:t>
      </w:r>
      <w:r>
        <w:rPr>
          <w:color w:val="800000"/>
        </w:rPr>
        <w:t>zum</w:t>
      </w:r>
      <w:r>
        <w:rPr>
          <w:color w:val="800000"/>
          <w:spacing w:val="-14"/>
        </w:rPr>
        <w:t xml:space="preserve"> </w:t>
      </w:r>
      <w:r>
        <w:rPr>
          <w:color w:val="800000"/>
        </w:rPr>
        <w:t>Zwecke</w:t>
      </w:r>
      <w:r>
        <w:rPr>
          <w:color w:val="800000"/>
          <w:spacing w:val="-14"/>
        </w:rPr>
        <w:t xml:space="preserve"> </w:t>
      </w:r>
      <w:r>
        <w:rPr>
          <w:color w:val="800000"/>
        </w:rPr>
        <w:t>der</w:t>
      </w:r>
      <w:r>
        <w:rPr>
          <w:color w:val="800000"/>
          <w:spacing w:val="-16"/>
        </w:rPr>
        <w:t xml:space="preserve"> </w:t>
      </w:r>
      <w:r>
        <w:rPr>
          <w:color w:val="800000"/>
        </w:rPr>
        <w:t>Geschäftsbesorgung</w:t>
      </w:r>
      <w:r>
        <w:rPr>
          <w:color w:val="800000"/>
          <w:spacing w:val="-14"/>
        </w:rPr>
        <w:t xml:space="preserve"> </w:t>
      </w:r>
      <w:r>
        <w:rPr>
          <w:color w:val="800000"/>
        </w:rPr>
        <w:t>für</w:t>
      </w:r>
      <w:r>
        <w:rPr>
          <w:color w:val="800000"/>
          <w:spacing w:val="-16"/>
        </w:rPr>
        <w:t xml:space="preserve"> </w:t>
      </w:r>
      <w:r>
        <w:rPr>
          <w:color w:val="800000"/>
        </w:rPr>
        <w:t>die</w:t>
      </w:r>
      <w:r>
        <w:rPr>
          <w:color w:val="800000"/>
          <w:spacing w:val="-14"/>
        </w:rPr>
        <w:t xml:space="preserve"> </w:t>
      </w:r>
      <w:r>
        <w:rPr>
          <w:color w:val="800000"/>
        </w:rPr>
        <w:t>Gesell- schaft Aufwend</w:t>
      </w:r>
      <w:r>
        <w:rPr>
          <w:color w:val="800000"/>
        </w:rPr>
        <w:t>ungen, die er den Umständen nach für erforderlich halten darf, oder erleidet er unmittelbar infolge der Geschäftsbesorgung Verluste, ist ihm die Gesell- schaft zum Ersatz</w:t>
      </w:r>
      <w:r>
        <w:rPr>
          <w:color w:val="800000"/>
          <w:spacing w:val="-2"/>
        </w:rPr>
        <w:t xml:space="preserve"> </w:t>
      </w:r>
      <w:r>
        <w:rPr>
          <w:color w:val="800000"/>
        </w:rPr>
        <w:t>verpflichtet.</w:t>
      </w:r>
    </w:p>
    <w:p w14:paraId="5ACF6D04" w14:textId="77777777" w:rsidR="00C66901" w:rsidRDefault="00C66901">
      <w:pPr>
        <w:pStyle w:val="Textkrper"/>
        <w:spacing w:before="9"/>
        <w:rPr>
          <w:sz w:val="12"/>
        </w:rPr>
      </w:pPr>
    </w:p>
    <w:p w14:paraId="5ACF6D05" w14:textId="77777777" w:rsidR="00C66901" w:rsidRDefault="00F47839">
      <w:pPr>
        <w:pStyle w:val="Listenabsatz"/>
        <w:numPr>
          <w:ilvl w:val="0"/>
          <w:numId w:val="154"/>
        </w:numPr>
        <w:tabs>
          <w:tab w:val="left" w:pos="1377"/>
        </w:tabs>
        <w:spacing w:before="94"/>
        <w:ind w:right="976" w:firstLine="425"/>
        <w:jc w:val="both"/>
      </w:pPr>
      <w:r>
        <w:rPr>
          <w:color w:val="800000"/>
          <w:shd w:val="clear" w:color="auto" w:fill="F3F3F3"/>
        </w:rPr>
        <w:t>Für</w:t>
      </w:r>
      <w:r>
        <w:rPr>
          <w:color w:val="800000"/>
          <w:spacing w:val="-9"/>
          <w:shd w:val="clear" w:color="auto" w:fill="F3F3F3"/>
        </w:rPr>
        <w:t xml:space="preserve"> </w:t>
      </w:r>
      <w:r>
        <w:rPr>
          <w:color w:val="800000"/>
          <w:shd w:val="clear" w:color="auto" w:fill="F3F3F3"/>
        </w:rPr>
        <w:t>die</w:t>
      </w:r>
      <w:r>
        <w:rPr>
          <w:color w:val="800000"/>
          <w:spacing w:val="-9"/>
        </w:rPr>
        <w:t xml:space="preserve"> </w:t>
      </w:r>
      <w:r>
        <w:rPr>
          <w:color w:val="800000"/>
        </w:rPr>
        <w:t>erforderlichen</w:t>
      </w:r>
      <w:r>
        <w:rPr>
          <w:color w:val="800000"/>
          <w:spacing w:val="-10"/>
        </w:rPr>
        <w:t xml:space="preserve"> </w:t>
      </w:r>
      <w:r>
        <w:rPr>
          <w:color w:val="800000"/>
        </w:rPr>
        <w:t>Aufwendungen</w:t>
      </w:r>
      <w:r>
        <w:rPr>
          <w:color w:val="800000"/>
          <w:spacing w:val="-13"/>
        </w:rPr>
        <w:t xml:space="preserve"> </w:t>
      </w:r>
      <w:r>
        <w:rPr>
          <w:color w:val="800000"/>
        </w:rPr>
        <w:t>hat</w:t>
      </w:r>
      <w:r>
        <w:rPr>
          <w:color w:val="800000"/>
          <w:spacing w:val="-11"/>
        </w:rPr>
        <w:t xml:space="preserve"> </w:t>
      </w:r>
      <w:r>
        <w:rPr>
          <w:color w:val="800000"/>
        </w:rPr>
        <w:t>die</w:t>
      </w:r>
      <w:r>
        <w:rPr>
          <w:color w:val="800000"/>
          <w:spacing w:val="-12"/>
        </w:rPr>
        <w:t xml:space="preserve"> </w:t>
      </w:r>
      <w:r>
        <w:rPr>
          <w:color w:val="800000"/>
        </w:rPr>
        <w:t>Gesellschaft</w:t>
      </w:r>
      <w:r>
        <w:rPr>
          <w:color w:val="800000"/>
          <w:spacing w:val="-9"/>
        </w:rPr>
        <w:t xml:space="preserve"> </w:t>
      </w:r>
      <w:r>
        <w:rPr>
          <w:color w:val="800000"/>
        </w:rPr>
        <w:t>dem</w:t>
      </w:r>
      <w:r>
        <w:rPr>
          <w:color w:val="800000"/>
          <w:spacing w:val="-11"/>
        </w:rPr>
        <w:t xml:space="preserve"> </w:t>
      </w:r>
      <w:r>
        <w:rPr>
          <w:color w:val="800000"/>
        </w:rPr>
        <w:t>Gesellschafter auf dessen Verlangen Vorschuss zu</w:t>
      </w:r>
      <w:r>
        <w:rPr>
          <w:color w:val="800000"/>
          <w:spacing w:val="-3"/>
        </w:rPr>
        <w:t xml:space="preserve"> </w:t>
      </w:r>
      <w:r>
        <w:rPr>
          <w:color w:val="800000"/>
        </w:rPr>
        <w:t>leisten.</w:t>
      </w:r>
    </w:p>
    <w:p w14:paraId="5ACF6D06" w14:textId="77777777" w:rsidR="00C66901" w:rsidRDefault="00C66901">
      <w:pPr>
        <w:pStyle w:val="Textkrper"/>
        <w:spacing w:before="7"/>
        <w:rPr>
          <w:sz w:val="20"/>
        </w:rPr>
      </w:pPr>
    </w:p>
    <w:p w14:paraId="5ACF6D07" w14:textId="77777777" w:rsidR="00C66901" w:rsidRDefault="00F47839">
      <w:pPr>
        <w:pStyle w:val="Listenabsatz"/>
        <w:numPr>
          <w:ilvl w:val="0"/>
          <w:numId w:val="154"/>
        </w:numPr>
        <w:tabs>
          <w:tab w:val="left" w:pos="1377"/>
        </w:tabs>
        <w:spacing w:before="1"/>
        <w:ind w:right="974" w:firstLine="425"/>
        <w:jc w:val="both"/>
      </w:pPr>
      <w:r>
        <w:rPr>
          <w:color w:val="800000"/>
          <w:shd w:val="clear" w:color="auto" w:fill="F3F3F3"/>
        </w:rPr>
        <w:t>Der Gesellschafter</w:t>
      </w:r>
      <w:r>
        <w:rPr>
          <w:color w:val="800000"/>
        </w:rPr>
        <w:t xml:space="preserve"> ist verpflichtet, der Gesellschaft dasjenige, was er selbst aus der Geschäftsbesorgung erlangt,</w:t>
      </w:r>
      <w:r>
        <w:rPr>
          <w:color w:val="800000"/>
        </w:rPr>
        <w:t xml:space="preserve"> </w:t>
      </w:r>
      <w:r>
        <w:rPr>
          <w:color w:val="800000"/>
        </w:rPr>
        <w:t>herauszugeben.</w:t>
      </w:r>
    </w:p>
    <w:p w14:paraId="5ACF6D08" w14:textId="77777777" w:rsidR="00C66901" w:rsidRDefault="00C66901">
      <w:pPr>
        <w:pStyle w:val="Textkrper"/>
        <w:spacing w:before="10"/>
        <w:rPr>
          <w:sz w:val="20"/>
        </w:rPr>
      </w:pPr>
    </w:p>
    <w:p w14:paraId="5ACF6D09" w14:textId="77777777" w:rsidR="00C66901" w:rsidRDefault="00F47839">
      <w:pPr>
        <w:pStyle w:val="Listenabsatz"/>
        <w:numPr>
          <w:ilvl w:val="0"/>
          <w:numId w:val="154"/>
        </w:numPr>
        <w:tabs>
          <w:tab w:val="left" w:pos="1377"/>
        </w:tabs>
        <w:ind w:right="968" w:firstLine="425"/>
        <w:jc w:val="both"/>
      </w:pPr>
      <w:r>
        <w:rPr>
          <w:color w:val="800000"/>
          <w:shd w:val="clear" w:color="auto" w:fill="F3F3F3"/>
        </w:rPr>
        <w:t>Verwendet der</w:t>
      </w:r>
      <w:r>
        <w:rPr>
          <w:color w:val="800000"/>
        </w:rPr>
        <w:t xml:space="preserve"> Gesellschafter Geld für sich, das er der Gesellschaf</w:t>
      </w:r>
      <w:r>
        <w:rPr>
          <w:color w:val="800000"/>
        </w:rPr>
        <w:t>t heraus- zugeben</w:t>
      </w:r>
      <w:r>
        <w:rPr>
          <w:color w:val="800000"/>
          <w:spacing w:val="-14"/>
        </w:rPr>
        <w:t xml:space="preserve"> </w:t>
      </w:r>
      <w:r>
        <w:rPr>
          <w:color w:val="800000"/>
        </w:rPr>
        <w:t>hat,</w:t>
      </w:r>
      <w:r>
        <w:rPr>
          <w:color w:val="800000"/>
          <w:spacing w:val="-15"/>
        </w:rPr>
        <w:t xml:space="preserve"> </w:t>
      </w:r>
      <w:r>
        <w:rPr>
          <w:color w:val="800000"/>
        </w:rPr>
        <w:t>ist</w:t>
      </w:r>
      <w:r>
        <w:rPr>
          <w:color w:val="800000"/>
          <w:spacing w:val="-15"/>
        </w:rPr>
        <w:t xml:space="preserve"> </w:t>
      </w:r>
      <w:r>
        <w:rPr>
          <w:color w:val="800000"/>
        </w:rPr>
        <w:t>er</w:t>
      </w:r>
      <w:r>
        <w:rPr>
          <w:color w:val="800000"/>
          <w:spacing w:val="-15"/>
        </w:rPr>
        <w:t xml:space="preserve"> </w:t>
      </w:r>
      <w:r>
        <w:rPr>
          <w:color w:val="800000"/>
        </w:rPr>
        <w:t>verpflichtet,</w:t>
      </w:r>
      <w:r>
        <w:rPr>
          <w:color w:val="800000"/>
          <w:spacing w:val="-12"/>
        </w:rPr>
        <w:t xml:space="preserve"> </w:t>
      </w:r>
      <w:r>
        <w:rPr>
          <w:color w:val="800000"/>
        </w:rPr>
        <w:t>es</w:t>
      </w:r>
      <w:r>
        <w:rPr>
          <w:color w:val="800000"/>
          <w:spacing w:val="-13"/>
        </w:rPr>
        <w:t xml:space="preserve"> </w:t>
      </w:r>
      <w:r>
        <w:rPr>
          <w:color w:val="800000"/>
        </w:rPr>
        <w:t>von</w:t>
      </w:r>
      <w:r>
        <w:rPr>
          <w:color w:val="800000"/>
          <w:spacing w:val="-14"/>
        </w:rPr>
        <w:t xml:space="preserve"> </w:t>
      </w:r>
      <w:r>
        <w:rPr>
          <w:color w:val="800000"/>
        </w:rPr>
        <w:t>der</w:t>
      </w:r>
      <w:r>
        <w:rPr>
          <w:color w:val="800000"/>
          <w:spacing w:val="-13"/>
        </w:rPr>
        <w:t xml:space="preserve"> </w:t>
      </w:r>
      <w:r>
        <w:rPr>
          <w:color w:val="800000"/>
        </w:rPr>
        <w:t>Zeit</w:t>
      </w:r>
      <w:r>
        <w:rPr>
          <w:color w:val="800000"/>
          <w:spacing w:val="-15"/>
        </w:rPr>
        <w:t xml:space="preserve"> </w:t>
      </w:r>
      <w:r>
        <w:rPr>
          <w:color w:val="800000"/>
        </w:rPr>
        <w:t>der</w:t>
      </w:r>
      <w:r>
        <w:rPr>
          <w:color w:val="800000"/>
          <w:spacing w:val="-15"/>
        </w:rPr>
        <w:t xml:space="preserve"> </w:t>
      </w:r>
      <w:r>
        <w:rPr>
          <w:color w:val="800000"/>
        </w:rPr>
        <w:t>Verwendung</w:t>
      </w:r>
      <w:r>
        <w:rPr>
          <w:color w:val="800000"/>
          <w:spacing w:val="-12"/>
        </w:rPr>
        <w:t xml:space="preserve"> </w:t>
      </w:r>
      <w:r>
        <w:rPr>
          <w:color w:val="800000"/>
        </w:rPr>
        <w:t>an</w:t>
      </w:r>
      <w:r>
        <w:rPr>
          <w:color w:val="800000"/>
          <w:spacing w:val="-16"/>
        </w:rPr>
        <w:t xml:space="preserve"> </w:t>
      </w:r>
      <w:r>
        <w:rPr>
          <w:color w:val="800000"/>
        </w:rPr>
        <w:t>zu</w:t>
      </w:r>
      <w:r>
        <w:rPr>
          <w:color w:val="800000"/>
          <w:spacing w:val="-11"/>
        </w:rPr>
        <w:t xml:space="preserve"> </w:t>
      </w:r>
      <w:r>
        <w:rPr>
          <w:color w:val="800000"/>
        </w:rPr>
        <w:t>verzinsen.</w:t>
      </w:r>
      <w:r>
        <w:rPr>
          <w:color w:val="800000"/>
          <w:spacing w:val="-12"/>
        </w:rPr>
        <w:t xml:space="preserve"> </w:t>
      </w:r>
      <w:r>
        <w:rPr>
          <w:color w:val="800000"/>
        </w:rPr>
        <w:t>Satz</w:t>
      </w:r>
      <w:r>
        <w:rPr>
          <w:color w:val="800000"/>
          <w:spacing w:val="-4"/>
        </w:rPr>
        <w:t xml:space="preserve"> </w:t>
      </w:r>
      <w:r>
        <w:rPr>
          <w:color w:val="800000"/>
        </w:rPr>
        <w:t>1 gilt entsprechend für die Verzinsung des Anspruchs des Gesellschafters auf ersatzfä- hige Aufwendungen oder</w:t>
      </w:r>
      <w:r>
        <w:rPr>
          <w:color w:val="800000"/>
          <w:spacing w:val="-2"/>
        </w:rPr>
        <w:t xml:space="preserve"> </w:t>
      </w:r>
      <w:r>
        <w:rPr>
          <w:color w:val="800000"/>
        </w:rPr>
        <w:t>Verluste.</w:t>
      </w:r>
    </w:p>
    <w:p w14:paraId="5ACF6D0A" w14:textId="77777777" w:rsidR="00C66901" w:rsidRDefault="00C66901">
      <w:pPr>
        <w:pStyle w:val="Textkrper"/>
        <w:rPr>
          <w:sz w:val="24"/>
        </w:rPr>
      </w:pPr>
    </w:p>
    <w:p w14:paraId="5ACF6D0B" w14:textId="77777777" w:rsidR="00C66901" w:rsidRDefault="00C66901">
      <w:pPr>
        <w:pStyle w:val="Textkrper"/>
        <w:spacing w:before="3"/>
        <w:rPr>
          <w:sz w:val="28"/>
        </w:rPr>
      </w:pPr>
    </w:p>
    <w:p w14:paraId="5ACF6D0C" w14:textId="77777777" w:rsidR="00C66901" w:rsidRDefault="00F47839">
      <w:pPr>
        <w:pStyle w:val="Textkrper"/>
        <w:ind w:left="296" w:right="737"/>
        <w:jc w:val="center"/>
      </w:pPr>
      <w:r>
        <w:rPr>
          <w:color w:val="800000"/>
        </w:rPr>
        <w:t>§ 717</w:t>
      </w:r>
    </w:p>
    <w:p w14:paraId="5ACF6D0D" w14:textId="77777777" w:rsidR="00C66901" w:rsidRDefault="00C66901">
      <w:pPr>
        <w:pStyle w:val="Textkrper"/>
        <w:spacing w:before="9"/>
        <w:rPr>
          <w:sz w:val="20"/>
        </w:rPr>
      </w:pPr>
    </w:p>
    <w:p w14:paraId="5ACF6D0E" w14:textId="77777777" w:rsidR="00C66901" w:rsidRDefault="00F47839">
      <w:pPr>
        <w:pStyle w:val="Textkrper"/>
        <w:spacing w:before="1"/>
        <w:ind w:left="296" w:right="739"/>
        <w:jc w:val="center"/>
      </w:pPr>
      <w:r>
        <w:rPr>
          <w:color w:val="800000"/>
          <w:shd w:val="clear" w:color="auto" w:fill="F3F3F3"/>
        </w:rPr>
        <w:t>Informationsrechte und</w:t>
      </w:r>
      <w:r>
        <w:rPr>
          <w:color w:val="800000"/>
        </w:rPr>
        <w:t xml:space="preserve"> -pflichten</w:t>
      </w:r>
    </w:p>
    <w:p w14:paraId="5ACF6D0F" w14:textId="77777777" w:rsidR="00C66901" w:rsidRDefault="00C66901">
      <w:pPr>
        <w:pStyle w:val="Textkrper"/>
        <w:spacing w:before="9"/>
        <w:rPr>
          <w:sz w:val="12"/>
        </w:rPr>
      </w:pPr>
    </w:p>
    <w:p w14:paraId="5ACF6D10" w14:textId="77777777" w:rsidR="00C66901" w:rsidRDefault="00F47839">
      <w:pPr>
        <w:pStyle w:val="Listenabsatz"/>
        <w:numPr>
          <w:ilvl w:val="0"/>
          <w:numId w:val="153"/>
        </w:numPr>
        <w:tabs>
          <w:tab w:val="left" w:pos="1377"/>
        </w:tabs>
        <w:spacing w:before="94"/>
        <w:ind w:right="967" w:firstLine="425"/>
        <w:jc w:val="both"/>
      </w:pPr>
      <w:r>
        <w:rPr>
          <w:color w:val="800000"/>
          <w:shd w:val="clear" w:color="auto" w:fill="F3F3F3"/>
        </w:rPr>
        <w:t>Jeder Gesellschafter</w:t>
      </w:r>
      <w:r>
        <w:rPr>
          <w:color w:val="800000"/>
        </w:rPr>
        <w:t xml:space="preserve"> hat gegenüber der Gesellschaft das Recht, die Unterla- gen</w:t>
      </w:r>
      <w:r>
        <w:rPr>
          <w:color w:val="800000"/>
          <w:spacing w:val="-14"/>
        </w:rPr>
        <w:t xml:space="preserve"> </w:t>
      </w:r>
      <w:r>
        <w:rPr>
          <w:color w:val="800000"/>
        </w:rPr>
        <w:t>der</w:t>
      </w:r>
      <w:r>
        <w:rPr>
          <w:color w:val="800000"/>
          <w:spacing w:val="-15"/>
        </w:rPr>
        <w:t xml:space="preserve"> </w:t>
      </w:r>
      <w:r>
        <w:rPr>
          <w:color w:val="800000"/>
        </w:rPr>
        <w:t>Gesellsc</w:t>
      </w:r>
      <w:r>
        <w:rPr>
          <w:color w:val="800000"/>
        </w:rPr>
        <w:t>haft</w:t>
      </w:r>
      <w:r>
        <w:rPr>
          <w:color w:val="800000"/>
          <w:spacing w:val="-15"/>
        </w:rPr>
        <w:t xml:space="preserve"> </w:t>
      </w:r>
      <w:r>
        <w:rPr>
          <w:color w:val="800000"/>
        </w:rPr>
        <w:t>einzusehen</w:t>
      </w:r>
      <w:r>
        <w:rPr>
          <w:color w:val="800000"/>
          <w:spacing w:val="-14"/>
        </w:rPr>
        <w:t xml:space="preserve"> </w:t>
      </w:r>
      <w:r>
        <w:rPr>
          <w:color w:val="800000"/>
        </w:rPr>
        <w:t>und</w:t>
      </w:r>
      <w:r>
        <w:rPr>
          <w:color w:val="800000"/>
          <w:spacing w:val="-13"/>
        </w:rPr>
        <w:t xml:space="preserve"> </w:t>
      </w:r>
      <w:r>
        <w:rPr>
          <w:color w:val="800000"/>
        </w:rPr>
        <w:t>sich</w:t>
      </w:r>
      <w:r>
        <w:rPr>
          <w:color w:val="800000"/>
          <w:spacing w:val="-13"/>
        </w:rPr>
        <w:t xml:space="preserve"> </w:t>
      </w:r>
      <w:r>
        <w:rPr>
          <w:color w:val="800000"/>
        </w:rPr>
        <w:t>aus</w:t>
      </w:r>
      <w:r>
        <w:rPr>
          <w:color w:val="800000"/>
          <w:spacing w:val="-13"/>
        </w:rPr>
        <w:t xml:space="preserve"> </w:t>
      </w:r>
      <w:r>
        <w:rPr>
          <w:color w:val="800000"/>
        </w:rPr>
        <w:t>ihnen</w:t>
      </w:r>
      <w:r>
        <w:rPr>
          <w:color w:val="800000"/>
          <w:spacing w:val="-13"/>
        </w:rPr>
        <w:t xml:space="preserve"> </w:t>
      </w:r>
      <w:r>
        <w:rPr>
          <w:color w:val="800000"/>
        </w:rPr>
        <w:t>Auszüge</w:t>
      </w:r>
      <w:r>
        <w:rPr>
          <w:color w:val="800000"/>
          <w:spacing w:val="-13"/>
        </w:rPr>
        <w:t xml:space="preserve"> </w:t>
      </w:r>
      <w:r>
        <w:rPr>
          <w:color w:val="800000"/>
        </w:rPr>
        <w:t>anzufertigen.</w:t>
      </w:r>
      <w:r>
        <w:rPr>
          <w:color w:val="800000"/>
          <w:spacing w:val="-11"/>
        </w:rPr>
        <w:t xml:space="preserve"> </w:t>
      </w:r>
      <w:r>
        <w:rPr>
          <w:color w:val="800000"/>
          <w:shd w:val="clear" w:color="auto" w:fill="F3F3F3"/>
        </w:rPr>
        <w:t>Ergänzend kann</w:t>
      </w:r>
      <w:r>
        <w:rPr>
          <w:color w:val="800000"/>
        </w:rPr>
        <w:t xml:space="preserve"> er von der Gesellschaft Auskunft über die Gesellschaftsangelegenheiten verlan- gen. </w:t>
      </w:r>
      <w:r>
        <w:rPr>
          <w:color w:val="800000"/>
          <w:shd w:val="clear" w:color="auto" w:fill="F3F3F3"/>
        </w:rPr>
        <w:t>Eine Vereinbarung</w:t>
      </w:r>
      <w:r>
        <w:rPr>
          <w:color w:val="800000"/>
        </w:rPr>
        <w:t xml:space="preserve"> im Gesellschaftsvertrag, welche diese Rechte ausschließt o- der dieser Vorschrift zuwider beschränkt, steht ihrer Geltendmachung nicht entgegen, soweit</w:t>
      </w:r>
      <w:r>
        <w:rPr>
          <w:color w:val="800000"/>
          <w:spacing w:val="-6"/>
        </w:rPr>
        <w:t xml:space="preserve"> </w:t>
      </w:r>
      <w:r>
        <w:rPr>
          <w:color w:val="800000"/>
        </w:rPr>
        <w:t>dies</w:t>
      </w:r>
      <w:r>
        <w:rPr>
          <w:color w:val="800000"/>
          <w:spacing w:val="-7"/>
        </w:rPr>
        <w:t xml:space="preserve"> </w:t>
      </w:r>
      <w:r>
        <w:rPr>
          <w:color w:val="800000"/>
        </w:rPr>
        <w:t>zur</w:t>
      </w:r>
      <w:r>
        <w:rPr>
          <w:color w:val="800000"/>
          <w:spacing w:val="-11"/>
        </w:rPr>
        <w:t xml:space="preserve"> </w:t>
      </w:r>
      <w:r>
        <w:rPr>
          <w:color w:val="800000"/>
        </w:rPr>
        <w:t>Wahrnehmung</w:t>
      </w:r>
      <w:r>
        <w:rPr>
          <w:color w:val="800000"/>
          <w:spacing w:val="-4"/>
        </w:rPr>
        <w:t xml:space="preserve"> </w:t>
      </w:r>
      <w:r>
        <w:rPr>
          <w:color w:val="800000"/>
        </w:rPr>
        <w:t>eigener</w:t>
      </w:r>
      <w:r>
        <w:rPr>
          <w:color w:val="800000"/>
          <w:spacing w:val="-8"/>
        </w:rPr>
        <w:t xml:space="preserve"> </w:t>
      </w:r>
      <w:r>
        <w:rPr>
          <w:color w:val="800000"/>
        </w:rPr>
        <w:t>Mitgliedschaftsrechte</w:t>
      </w:r>
      <w:r>
        <w:rPr>
          <w:color w:val="800000"/>
          <w:spacing w:val="-9"/>
        </w:rPr>
        <w:t xml:space="preserve"> </w:t>
      </w:r>
      <w:r>
        <w:rPr>
          <w:color w:val="800000"/>
        </w:rPr>
        <w:t>erforderlich</w:t>
      </w:r>
      <w:r>
        <w:rPr>
          <w:color w:val="800000"/>
          <w:spacing w:val="-7"/>
        </w:rPr>
        <w:t xml:space="preserve"> </w:t>
      </w:r>
      <w:r>
        <w:rPr>
          <w:color w:val="800000"/>
        </w:rPr>
        <w:t>ist,</w:t>
      </w:r>
      <w:r>
        <w:rPr>
          <w:color w:val="800000"/>
          <w:spacing w:val="-7"/>
        </w:rPr>
        <w:t xml:space="preserve"> </w:t>
      </w:r>
      <w:r>
        <w:rPr>
          <w:color w:val="800000"/>
        </w:rPr>
        <w:t>insbeson- dere, wenn Grund zur Ann</w:t>
      </w:r>
      <w:r>
        <w:rPr>
          <w:color w:val="800000"/>
        </w:rPr>
        <w:t>ahme unredlicher Geschäftsführung</w:t>
      </w:r>
      <w:r>
        <w:rPr>
          <w:color w:val="800000"/>
          <w:spacing w:val="-6"/>
        </w:rPr>
        <w:t xml:space="preserve"> </w:t>
      </w:r>
      <w:r>
        <w:rPr>
          <w:color w:val="800000"/>
        </w:rPr>
        <w:t>besteht.</w:t>
      </w:r>
    </w:p>
    <w:p w14:paraId="5ACF6D11" w14:textId="77777777" w:rsidR="00C66901" w:rsidRDefault="00C66901">
      <w:pPr>
        <w:pStyle w:val="Textkrper"/>
        <w:spacing w:before="9"/>
        <w:rPr>
          <w:sz w:val="12"/>
        </w:rPr>
      </w:pPr>
    </w:p>
    <w:p w14:paraId="5ACF6D12" w14:textId="77777777" w:rsidR="00C66901" w:rsidRDefault="00F47839">
      <w:pPr>
        <w:pStyle w:val="Listenabsatz"/>
        <w:numPr>
          <w:ilvl w:val="0"/>
          <w:numId w:val="153"/>
        </w:numPr>
        <w:tabs>
          <w:tab w:val="left" w:pos="1377"/>
        </w:tabs>
        <w:spacing w:before="93"/>
        <w:ind w:right="970" w:firstLine="425"/>
        <w:jc w:val="both"/>
      </w:pPr>
      <w:r>
        <w:rPr>
          <w:color w:val="800000"/>
          <w:shd w:val="clear" w:color="auto" w:fill="F3F3F3"/>
        </w:rPr>
        <w:t>Die geschäftsführungsbefugten</w:t>
      </w:r>
      <w:r>
        <w:rPr>
          <w:color w:val="800000"/>
        </w:rPr>
        <w:t xml:space="preserve"> Gesellschafter haben der Gesellschaft von sich aus die erforderlichen Nachrichten zu geben, auf Verlangen über die Gesell- schaftsangelegenheiten Auskunft zu erteilen und nach Beendigung der Geschäftsfüh- rertätigkeit Rechenschaft abzulegen. </w:t>
      </w:r>
      <w:r>
        <w:rPr>
          <w:color w:val="800000"/>
          <w:shd w:val="clear" w:color="auto" w:fill="F3F3F3"/>
        </w:rPr>
        <w:t>Eine Vereinba</w:t>
      </w:r>
      <w:r>
        <w:rPr>
          <w:color w:val="800000"/>
          <w:shd w:val="clear" w:color="auto" w:fill="F3F3F3"/>
        </w:rPr>
        <w:t>rung</w:t>
      </w:r>
      <w:r>
        <w:rPr>
          <w:color w:val="800000"/>
        </w:rPr>
        <w:t xml:space="preserve"> im Gesellschaftsvertrag, wel- che diese Verpflichtungen ausschließt, ist</w:t>
      </w:r>
      <w:r>
        <w:rPr>
          <w:color w:val="800000"/>
          <w:spacing w:val="-4"/>
        </w:rPr>
        <w:t xml:space="preserve"> </w:t>
      </w:r>
      <w:r>
        <w:rPr>
          <w:color w:val="800000"/>
        </w:rPr>
        <w:t>unwirksam.</w:t>
      </w:r>
    </w:p>
    <w:p w14:paraId="5ACF6D13" w14:textId="77777777" w:rsidR="00C66901" w:rsidRDefault="00C66901">
      <w:pPr>
        <w:jc w:val="both"/>
        <w:sectPr w:rsidR="00C66901">
          <w:pgSz w:w="11910" w:h="16840"/>
          <w:pgMar w:top="940" w:right="440" w:bottom="280" w:left="1600" w:header="712" w:footer="0" w:gutter="0"/>
          <w:cols w:space="720"/>
        </w:sectPr>
      </w:pPr>
    </w:p>
    <w:p w14:paraId="5ACF6D14" w14:textId="77777777" w:rsidR="00C66901" w:rsidRDefault="00F47839">
      <w:pPr>
        <w:pStyle w:val="Textkrper"/>
        <w:spacing w:before="171"/>
        <w:ind w:left="296" w:right="737"/>
        <w:jc w:val="center"/>
      </w:pPr>
      <w:r>
        <w:rPr>
          <w:color w:val="800000"/>
        </w:rPr>
        <w:lastRenderedPageBreak/>
        <w:t>§ 718</w:t>
      </w:r>
    </w:p>
    <w:p w14:paraId="5ACF6D15" w14:textId="77777777" w:rsidR="00C66901" w:rsidRDefault="00C66901">
      <w:pPr>
        <w:pStyle w:val="Textkrper"/>
        <w:spacing w:before="10"/>
        <w:rPr>
          <w:sz w:val="12"/>
        </w:rPr>
      </w:pPr>
    </w:p>
    <w:p w14:paraId="5ACF6D16" w14:textId="77777777" w:rsidR="00C66901" w:rsidRDefault="00F47839">
      <w:pPr>
        <w:pStyle w:val="Textkrper"/>
        <w:spacing w:before="94"/>
        <w:ind w:left="2567"/>
      </w:pPr>
      <w:r>
        <w:rPr>
          <w:color w:val="800000"/>
          <w:shd w:val="clear" w:color="auto" w:fill="F3F3F3"/>
        </w:rPr>
        <w:t>Rechnungsabschluss und</w:t>
      </w:r>
      <w:r>
        <w:rPr>
          <w:color w:val="800000"/>
        </w:rPr>
        <w:t xml:space="preserve"> Gewinnverteilung</w:t>
      </w:r>
    </w:p>
    <w:p w14:paraId="5ACF6D17" w14:textId="77777777" w:rsidR="00C66901" w:rsidRDefault="00C66901">
      <w:pPr>
        <w:pStyle w:val="Textkrper"/>
        <w:spacing w:before="9"/>
        <w:rPr>
          <w:sz w:val="20"/>
        </w:rPr>
      </w:pPr>
    </w:p>
    <w:p w14:paraId="5ACF6D18" w14:textId="77777777" w:rsidR="00C66901" w:rsidRDefault="00F47839">
      <w:pPr>
        <w:pStyle w:val="Textkrper"/>
        <w:ind w:left="526" w:right="910" w:firstLine="424"/>
      </w:pPr>
      <w:r>
        <w:rPr>
          <w:color w:val="800000"/>
        </w:rPr>
        <w:t>Der Rechnungsabschluss und die Gewinnverteilung haben im Zweifel am Schluss jedes Kalenderjahrs zu er</w:t>
      </w:r>
      <w:r>
        <w:rPr>
          <w:color w:val="800000"/>
        </w:rPr>
        <w:t>folgen.</w:t>
      </w:r>
    </w:p>
    <w:p w14:paraId="5ACF6D19" w14:textId="77777777" w:rsidR="00C66901" w:rsidRDefault="00C66901">
      <w:pPr>
        <w:pStyle w:val="Textkrper"/>
        <w:rPr>
          <w:sz w:val="24"/>
        </w:rPr>
      </w:pPr>
    </w:p>
    <w:p w14:paraId="5ACF6D1A" w14:textId="77777777" w:rsidR="00C66901" w:rsidRDefault="00C66901">
      <w:pPr>
        <w:pStyle w:val="Textkrper"/>
        <w:spacing w:before="3"/>
        <w:rPr>
          <w:sz w:val="28"/>
        </w:rPr>
      </w:pPr>
    </w:p>
    <w:p w14:paraId="5ACF6D1B" w14:textId="77777777" w:rsidR="00C66901" w:rsidRDefault="00F47839">
      <w:pPr>
        <w:pStyle w:val="Textkrper"/>
        <w:ind w:left="296" w:right="740"/>
        <w:jc w:val="center"/>
      </w:pPr>
      <w:r>
        <w:rPr>
          <w:color w:val="800000"/>
        </w:rPr>
        <w:t>Kapitel 3</w:t>
      </w:r>
    </w:p>
    <w:p w14:paraId="5ACF6D1C" w14:textId="77777777" w:rsidR="00C66901" w:rsidRDefault="00C66901">
      <w:pPr>
        <w:pStyle w:val="Textkrper"/>
        <w:spacing w:before="11"/>
        <w:rPr>
          <w:sz w:val="20"/>
        </w:rPr>
      </w:pPr>
    </w:p>
    <w:p w14:paraId="5ACF6D1D" w14:textId="77777777" w:rsidR="00C66901" w:rsidRDefault="00F47839">
      <w:pPr>
        <w:pStyle w:val="Textkrper"/>
        <w:ind w:left="296" w:right="739"/>
        <w:jc w:val="center"/>
      </w:pPr>
      <w:r>
        <w:rPr>
          <w:color w:val="800000"/>
        </w:rPr>
        <w:t>Rechtsverhältnis der Gesellschaft zu Dritten</w:t>
      </w:r>
    </w:p>
    <w:p w14:paraId="5ACF6D1E" w14:textId="77777777" w:rsidR="00C66901" w:rsidRDefault="00C66901">
      <w:pPr>
        <w:pStyle w:val="Textkrper"/>
        <w:rPr>
          <w:sz w:val="24"/>
        </w:rPr>
      </w:pPr>
    </w:p>
    <w:p w14:paraId="5ACF6D1F" w14:textId="77777777" w:rsidR="00C66901" w:rsidRDefault="00C66901">
      <w:pPr>
        <w:pStyle w:val="Textkrper"/>
        <w:rPr>
          <w:sz w:val="24"/>
        </w:rPr>
      </w:pPr>
    </w:p>
    <w:p w14:paraId="5ACF6D20" w14:textId="77777777" w:rsidR="00C66901" w:rsidRDefault="00F47839">
      <w:pPr>
        <w:pStyle w:val="Textkrper"/>
        <w:spacing w:before="167"/>
        <w:ind w:left="296" w:right="737"/>
        <w:jc w:val="center"/>
      </w:pPr>
      <w:r>
        <w:rPr>
          <w:color w:val="800000"/>
        </w:rPr>
        <w:t>§ 719</w:t>
      </w:r>
    </w:p>
    <w:p w14:paraId="5ACF6D21" w14:textId="77777777" w:rsidR="00C66901" w:rsidRDefault="00C66901">
      <w:pPr>
        <w:pStyle w:val="Textkrper"/>
        <w:spacing w:before="9"/>
        <w:rPr>
          <w:sz w:val="20"/>
        </w:rPr>
      </w:pPr>
    </w:p>
    <w:p w14:paraId="5ACF6D22" w14:textId="77777777" w:rsidR="00C66901" w:rsidRDefault="00F47839">
      <w:pPr>
        <w:pStyle w:val="Textkrper"/>
        <w:ind w:left="296" w:right="739"/>
        <w:jc w:val="center"/>
      </w:pPr>
      <w:r>
        <w:rPr>
          <w:color w:val="800000"/>
          <w:shd w:val="clear" w:color="auto" w:fill="F3F3F3"/>
        </w:rPr>
        <w:t>Entstehung der</w:t>
      </w:r>
      <w:r>
        <w:rPr>
          <w:color w:val="800000"/>
        </w:rPr>
        <w:t xml:space="preserve"> Gesellschaft im Verhältnis zu Dritten</w:t>
      </w:r>
    </w:p>
    <w:p w14:paraId="5ACF6D23" w14:textId="77777777" w:rsidR="00C66901" w:rsidRDefault="00C66901">
      <w:pPr>
        <w:pStyle w:val="Textkrper"/>
        <w:spacing w:before="11"/>
        <w:rPr>
          <w:sz w:val="12"/>
        </w:rPr>
      </w:pPr>
    </w:p>
    <w:p w14:paraId="5ACF6D24" w14:textId="77777777" w:rsidR="00C66901" w:rsidRDefault="00F47839">
      <w:pPr>
        <w:pStyle w:val="Listenabsatz"/>
        <w:numPr>
          <w:ilvl w:val="0"/>
          <w:numId w:val="152"/>
        </w:numPr>
        <w:tabs>
          <w:tab w:val="left" w:pos="1377"/>
        </w:tabs>
        <w:spacing w:before="93"/>
        <w:ind w:right="972" w:firstLine="425"/>
        <w:jc w:val="both"/>
      </w:pPr>
      <w:r>
        <w:rPr>
          <w:color w:val="800000"/>
          <w:shd w:val="clear" w:color="auto" w:fill="F3F3F3"/>
        </w:rPr>
        <w:t>Im Verhältnis</w:t>
      </w:r>
      <w:r>
        <w:rPr>
          <w:color w:val="800000"/>
        </w:rPr>
        <w:t xml:space="preserve"> zu Dritten entsteht die Gesellschaft, sobald sie mit Zustimmung sämtlicher Gesellschafter am Rechtsverkehr teilnimmt, spätestens aber mit ihrer Ein- tragung im</w:t>
      </w:r>
      <w:r>
        <w:rPr>
          <w:color w:val="800000"/>
          <w:spacing w:val="-2"/>
        </w:rPr>
        <w:t xml:space="preserve"> </w:t>
      </w:r>
      <w:r>
        <w:rPr>
          <w:color w:val="800000"/>
        </w:rPr>
        <w:t>Gesellschaftsregister.</w:t>
      </w:r>
    </w:p>
    <w:p w14:paraId="5ACF6D25" w14:textId="77777777" w:rsidR="00C66901" w:rsidRDefault="00C66901">
      <w:pPr>
        <w:pStyle w:val="Textkrper"/>
        <w:spacing w:before="10"/>
        <w:rPr>
          <w:sz w:val="20"/>
        </w:rPr>
      </w:pPr>
    </w:p>
    <w:p w14:paraId="5ACF6D26" w14:textId="77777777" w:rsidR="00C66901" w:rsidRDefault="00F47839">
      <w:pPr>
        <w:pStyle w:val="Listenabsatz"/>
        <w:numPr>
          <w:ilvl w:val="0"/>
          <w:numId w:val="152"/>
        </w:numPr>
        <w:tabs>
          <w:tab w:val="left" w:pos="1377"/>
        </w:tabs>
        <w:ind w:right="974" w:firstLine="425"/>
        <w:jc w:val="both"/>
      </w:pPr>
      <w:r>
        <w:rPr>
          <w:color w:val="800000"/>
          <w:shd w:val="clear" w:color="auto" w:fill="F3F3F3"/>
        </w:rPr>
        <w:t>Eine Vereinbarung</w:t>
      </w:r>
      <w:r>
        <w:rPr>
          <w:color w:val="800000"/>
        </w:rPr>
        <w:t>, dass die Gesellschaft erst zu einem späteren Zeitpun</w:t>
      </w:r>
      <w:r>
        <w:rPr>
          <w:color w:val="800000"/>
        </w:rPr>
        <w:t>kt entstehen soll, ist Dritten gegenüber</w:t>
      </w:r>
      <w:r>
        <w:rPr>
          <w:color w:val="800000"/>
          <w:spacing w:val="-5"/>
        </w:rPr>
        <w:t xml:space="preserve"> </w:t>
      </w:r>
      <w:r>
        <w:rPr>
          <w:color w:val="800000"/>
        </w:rPr>
        <w:t>unwirksam.</w:t>
      </w:r>
    </w:p>
    <w:p w14:paraId="5ACF6D27" w14:textId="77777777" w:rsidR="00C66901" w:rsidRDefault="00C66901">
      <w:pPr>
        <w:pStyle w:val="Textkrper"/>
        <w:rPr>
          <w:sz w:val="24"/>
        </w:rPr>
      </w:pPr>
    </w:p>
    <w:p w14:paraId="5ACF6D28" w14:textId="77777777" w:rsidR="00C66901" w:rsidRDefault="00C66901">
      <w:pPr>
        <w:pStyle w:val="Textkrper"/>
        <w:spacing w:before="2"/>
        <w:rPr>
          <w:sz w:val="28"/>
        </w:rPr>
      </w:pPr>
    </w:p>
    <w:p w14:paraId="5ACF6D29" w14:textId="77777777" w:rsidR="00C66901" w:rsidRDefault="00F47839">
      <w:pPr>
        <w:pStyle w:val="Textkrper"/>
        <w:ind w:left="296" w:right="737"/>
        <w:jc w:val="center"/>
      </w:pPr>
      <w:r>
        <w:rPr>
          <w:color w:val="800000"/>
        </w:rPr>
        <w:t>§ 720</w:t>
      </w:r>
    </w:p>
    <w:p w14:paraId="5ACF6D2A" w14:textId="77777777" w:rsidR="00C66901" w:rsidRDefault="00C66901">
      <w:pPr>
        <w:pStyle w:val="Textkrper"/>
        <w:spacing w:before="9"/>
        <w:rPr>
          <w:sz w:val="20"/>
        </w:rPr>
      </w:pPr>
    </w:p>
    <w:p w14:paraId="5ACF6D2B" w14:textId="77777777" w:rsidR="00C66901" w:rsidRDefault="00F47839">
      <w:pPr>
        <w:pStyle w:val="Textkrper"/>
        <w:ind w:left="296" w:right="742"/>
        <w:jc w:val="center"/>
      </w:pPr>
      <w:r>
        <w:rPr>
          <w:color w:val="800000"/>
          <w:shd w:val="clear" w:color="auto" w:fill="F3F3F3"/>
        </w:rPr>
        <w:t>Vertretung der</w:t>
      </w:r>
      <w:r>
        <w:rPr>
          <w:color w:val="800000"/>
        </w:rPr>
        <w:t xml:space="preserve"> Gesellschaft</w:t>
      </w:r>
    </w:p>
    <w:p w14:paraId="5ACF6D2C" w14:textId="77777777" w:rsidR="00C66901" w:rsidRDefault="00C66901">
      <w:pPr>
        <w:pStyle w:val="Textkrper"/>
        <w:spacing w:before="10"/>
        <w:rPr>
          <w:sz w:val="12"/>
        </w:rPr>
      </w:pPr>
    </w:p>
    <w:p w14:paraId="5ACF6D2D" w14:textId="77777777" w:rsidR="00C66901" w:rsidRDefault="00F47839">
      <w:pPr>
        <w:pStyle w:val="Listenabsatz"/>
        <w:numPr>
          <w:ilvl w:val="0"/>
          <w:numId w:val="151"/>
        </w:numPr>
        <w:tabs>
          <w:tab w:val="left" w:pos="1377"/>
        </w:tabs>
        <w:spacing w:before="94"/>
        <w:ind w:right="970" w:firstLine="425"/>
        <w:jc w:val="both"/>
      </w:pPr>
      <w:r>
        <w:rPr>
          <w:color w:val="800000"/>
          <w:shd w:val="clear" w:color="auto" w:fill="F3F3F3"/>
        </w:rPr>
        <w:t>Zur Vertretung</w:t>
      </w:r>
      <w:r>
        <w:rPr>
          <w:color w:val="800000"/>
        </w:rPr>
        <w:t xml:space="preserve"> der Gesellschaft sind alle Gesellschafter gemeinsam befugt, es sei denn, der Gesellschaftsvertrag bestimmt etwas</w:t>
      </w:r>
      <w:r>
        <w:rPr>
          <w:color w:val="800000"/>
          <w:spacing w:val="-1"/>
        </w:rPr>
        <w:t xml:space="preserve"> </w:t>
      </w:r>
      <w:r>
        <w:rPr>
          <w:color w:val="800000"/>
        </w:rPr>
        <w:t>anderes.</w:t>
      </w:r>
    </w:p>
    <w:p w14:paraId="5ACF6D2E" w14:textId="77777777" w:rsidR="00C66901" w:rsidRDefault="00C66901">
      <w:pPr>
        <w:pStyle w:val="Textkrper"/>
        <w:spacing w:before="8"/>
        <w:rPr>
          <w:sz w:val="20"/>
        </w:rPr>
      </w:pPr>
    </w:p>
    <w:p w14:paraId="5ACF6D2F" w14:textId="77777777" w:rsidR="00C66901" w:rsidRDefault="00F47839">
      <w:pPr>
        <w:pStyle w:val="Listenabsatz"/>
        <w:numPr>
          <w:ilvl w:val="0"/>
          <w:numId w:val="151"/>
        </w:numPr>
        <w:tabs>
          <w:tab w:val="left" w:pos="1377"/>
        </w:tabs>
        <w:ind w:right="973" w:firstLine="425"/>
        <w:jc w:val="both"/>
      </w:pPr>
      <w:r>
        <w:rPr>
          <w:color w:val="800000"/>
          <w:shd w:val="clear" w:color="auto" w:fill="F3F3F3"/>
        </w:rPr>
        <w:t>Die</w:t>
      </w:r>
      <w:r>
        <w:rPr>
          <w:color w:val="800000"/>
          <w:spacing w:val="-10"/>
          <w:shd w:val="clear" w:color="auto" w:fill="F3F3F3"/>
        </w:rPr>
        <w:t xml:space="preserve"> </w:t>
      </w:r>
      <w:r>
        <w:rPr>
          <w:color w:val="800000"/>
          <w:shd w:val="clear" w:color="auto" w:fill="F3F3F3"/>
        </w:rPr>
        <w:t>zur</w:t>
      </w:r>
      <w:r>
        <w:rPr>
          <w:color w:val="800000"/>
          <w:spacing w:val="-8"/>
        </w:rPr>
        <w:t xml:space="preserve"> </w:t>
      </w:r>
      <w:r>
        <w:rPr>
          <w:color w:val="800000"/>
        </w:rPr>
        <w:t>Gesamtvertretung</w:t>
      </w:r>
      <w:r>
        <w:rPr>
          <w:color w:val="800000"/>
          <w:spacing w:val="-7"/>
        </w:rPr>
        <w:t xml:space="preserve"> </w:t>
      </w:r>
      <w:r>
        <w:rPr>
          <w:color w:val="800000"/>
        </w:rPr>
        <w:t>nach</w:t>
      </w:r>
      <w:r>
        <w:rPr>
          <w:color w:val="800000"/>
          <w:spacing w:val="-10"/>
        </w:rPr>
        <w:t xml:space="preserve"> </w:t>
      </w:r>
      <w:r>
        <w:rPr>
          <w:color w:val="800000"/>
        </w:rPr>
        <w:t>Absatz</w:t>
      </w:r>
      <w:r>
        <w:rPr>
          <w:color w:val="800000"/>
          <w:spacing w:val="-5"/>
        </w:rPr>
        <w:t xml:space="preserve"> </w:t>
      </w:r>
      <w:r>
        <w:rPr>
          <w:color w:val="800000"/>
        </w:rPr>
        <w:t>1</w:t>
      </w:r>
      <w:r>
        <w:rPr>
          <w:color w:val="800000"/>
          <w:spacing w:val="-10"/>
        </w:rPr>
        <w:t xml:space="preserve"> </w:t>
      </w:r>
      <w:r>
        <w:rPr>
          <w:color w:val="800000"/>
        </w:rPr>
        <w:t>befugten</w:t>
      </w:r>
      <w:r>
        <w:rPr>
          <w:color w:val="800000"/>
          <w:spacing w:val="-9"/>
        </w:rPr>
        <w:t xml:space="preserve"> </w:t>
      </w:r>
      <w:r>
        <w:rPr>
          <w:color w:val="800000"/>
        </w:rPr>
        <w:t>Gesellschafter</w:t>
      </w:r>
      <w:r>
        <w:rPr>
          <w:color w:val="800000"/>
          <w:spacing w:val="-11"/>
        </w:rPr>
        <w:t xml:space="preserve"> </w:t>
      </w:r>
      <w:r>
        <w:rPr>
          <w:color w:val="800000"/>
        </w:rPr>
        <w:t>können</w:t>
      </w:r>
      <w:r>
        <w:rPr>
          <w:color w:val="800000"/>
          <w:spacing w:val="-15"/>
        </w:rPr>
        <w:t xml:space="preserve"> </w:t>
      </w:r>
      <w:r>
        <w:rPr>
          <w:color w:val="800000"/>
        </w:rPr>
        <w:t>ein- zelne von ihnen zur Vornahme bestimmter Geschäfte oder bestimmter Arten von Ge- schäften</w:t>
      </w:r>
      <w:r>
        <w:rPr>
          <w:color w:val="800000"/>
          <w:spacing w:val="-3"/>
        </w:rPr>
        <w:t xml:space="preserve"> </w:t>
      </w:r>
      <w:r>
        <w:rPr>
          <w:color w:val="800000"/>
        </w:rPr>
        <w:t>ermächtigen.</w:t>
      </w:r>
    </w:p>
    <w:p w14:paraId="5ACF6D30" w14:textId="77777777" w:rsidR="00C66901" w:rsidRDefault="00C66901">
      <w:pPr>
        <w:pStyle w:val="Textkrper"/>
        <w:spacing w:before="10"/>
        <w:rPr>
          <w:sz w:val="12"/>
        </w:rPr>
      </w:pPr>
    </w:p>
    <w:p w14:paraId="5ACF6D31" w14:textId="77777777" w:rsidR="00C66901" w:rsidRDefault="00F47839">
      <w:pPr>
        <w:pStyle w:val="Listenabsatz"/>
        <w:numPr>
          <w:ilvl w:val="0"/>
          <w:numId w:val="151"/>
        </w:numPr>
        <w:tabs>
          <w:tab w:val="left" w:pos="1377"/>
        </w:tabs>
        <w:spacing w:before="94"/>
        <w:ind w:right="968" w:firstLine="425"/>
        <w:jc w:val="both"/>
      </w:pPr>
      <w:r>
        <w:rPr>
          <w:color w:val="800000"/>
          <w:shd w:val="clear" w:color="auto" w:fill="F3F3F3"/>
        </w:rPr>
        <w:t>Die Vertretungsbefugnis</w:t>
      </w:r>
      <w:r>
        <w:rPr>
          <w:color w:val="800000"/>
        </w:rPr>
        <w:t xml:space="preserve"> der Gesellschafter erstreckt sich auf alle Geschäfte der Gesellschaft. </w:t>
      </w:r>
      <w:r>
        <w:rPr>
          <w:color w:val="800000"/>
          <w:shd w:val="clear" w:color="auto" w:fill="F3F3F3"/>
        </w:rPr>
        <w:t>Eine Beschränkung</w:t>
      </w:r>
      <w:r>
        <w:rPr>
          <w:color w:val="800000"/>
        </w:rPr>
        <w:t xml:space="preserve"> des Umfangs der Vertretungsbefugnis ist</w:t>
      </w:r>
      <w:r>
        <w:rPr>
          <w:color w:val="800000"/>
          <w:spacing w:val="-40"/>
        </w:rPr>
        <w:t xml:space="preserve"> </w:t>
      </w:r>
      <w:r>
        <w:rPr>
          <w:color w:val="800000"/>
        </w:rPr>
        <w:t>Dritten gegenüber</w:t>
      </w:r>
      <w:r>
        <w:rPr>
          <w:color w:val="800000"/>
          <w:spacing w:val="-10"/>
        </w:rPr>
        <w:t xml:space="preserve"> </w:t>
      </w:r>
      <w:r>
        <w:rPr>
          <w:color w:val="800000"/>
        </w:rPr>
        <w:t>unwirksam.</w:t>
      </w:r>
      <w:r>
        <w:rPr>
          <w:color w:val="800000"/>
          <w:spacing w:val="-12"/>
        </w:rPr>
        <w:t xml:space="preserve"> </w:t>
      </w:r>
      <w:r>
        <w:rPr>
          <w:color w:val="800000"/>
        </w:rPr>
        <w:t>Dies</w:t>
      </w:r>
      <w:r>
        <w:rPr>
          <w:color w:val="800000"/>
          <w:spacing w:val="-11"/>
        </w:rPr>
        <w:t xml:space="preserve"> </w:t>
      </w:r>
      <w:r>
        <w:rPr>
          <w:color w:val="800000"/>
        </w:rPr>
        <w:t>gilt</w:t>
      </w:r>
      <w:r>
        <w:rPr>
          <w:color w:val="800000"/>
          <w:spacing w:val="-10"/>
        </w:rPr>
        <w:t xml:space="preserve"> </w:t>
      </w:r>
      <w:r>
        <w:rPr>
          <w:color w:val="800000"/>
        </w:rPr>
        <w:t>insbesondere</w:t>
      </w:r>
      <w:r>
        <w:rPr>
          <w:color w:val="800000"/>
          <w:spacing w:val="-13"/>
        </w:rPr>
        <w:t xml:space="preserve"> </w:t>
      </w:r>
      <w:r>
        <w:rPr>
          <w:color w:val="800000"/>
        </w:rPr>
        <w:t>für</w:t>
      </w:r>
      <w:r>
        <w:rPr>
          <w:color w:val="800000"/>
          <w:spacing w:val="-13"/>
        </w:rPr>
        <w:t xml:space="preserve"> </w:t>
      </w:r>
      <w:r>
        <w:rPr>
          <w:color w:val="800000"/>
        </w:rPr>
        <w:t>die</w:t>
      </w:r>
      <w:r>
        <w:rPr>
          <w:color w:val="800000"/>
          <w:spacing w:val="-11"/>
        </w:rPr>
        <w:t xml:space="preserve"> </w:t>
      </w:r>
      <w:r>
        <w:rPr>
          <w:color w:val="800000"/>
        </w:rPr>
        <w:t>Beschränkung,</w:t>
      </w:r>
      <w:r>
        <w:rPr>
          <w:color w:val="800000"/>
          <w:spacing w:val="-12"/>
        </w:rPr>
        <w:t xml:space="preserve"> </w:t>
      </w:r>
      <w:r>
        <w:rPr>
          <w:color w:val="800000"/>
        </w:rPr>
        <w:t>dass</w:t>
      </w:r>
      <w:r>
        <w:rPr>
          <w:color w:val="800000"/>
          <w:spacing w:val="-13"/>
        </w:rPr>
        <w:t xml:space="preserve"> </w:t>
      </w:r>
      <w:r>
        <w:rPr>
          <w:color w:val="800000"/>
        </w:rPr>
        <w:t>sich</w:t>
      </w:r>
      <w:r>
        <w:rPr>
          <w:color w:val="800000"/>
          <w:spacing w:val="-11"/>
        </w:rPr>
        <w:t xml:space="preserve"> </w:t>
      </w:r>
      <w:r>
        <w:rPr>
          <w:color w:val="800000"/>
        </w:rPr>
        <w:t>die</w:t>
      </w:r>
      <w:r>
        <w:rPr>
          <w:color w:val="800000"/>
          <w:spacing w:val="-11"/>
        </w:rPr>
        <w:t xml:space="preserve"> </w:t>
      </w:r>
      <w:r>
        <w:rPr>
          <w:color w:val="800000"/>
        </w:rPr>
        <w:t>Ver- tretung nur auf bestimmte Geschäf</w:t>
      </w:r>
      <w:r>
        <w:rPr>
          <w:color w:val="800000"/>
        </w:rPr>
        <w:t>te oder Arten von Geschäften erstreckt oder dass sie nur unter gewissen Umständen oder für eine</w:t>
      </w:r>
      <w:r>
        <w:rPr>
          <w:color w:val="800000"/>
          <w:spacing w:val="-45"/>
        </w:rPr>
        <w:t xml:space="preserve"> </w:t>
      </w:r>
      <w:r>
        <w:rPr>
          <w:color w:val="800000"/>
        </w:rPr>
        <w:t>gewisse Zeit oder an einzelnen Orten stattfinden</w:t>
      </w:r>
      <w:r>
        <w:rPr>
          <w:color w:val="800000"/>
          <w:spacing w:val="-3"/>
        </w:rPr>
        <w:t xml:space="preserve"> </w:t>
      </w:r>
      <w:r>
        <w:rPr>
          <w:color w:val="800000"/>
        </w:rPr>
        <w:t>soll.</w:t>
      </w:r>
    </w:p>
    <w:p w14:paraId="5ACF6D32" w14:textId="77777777" w:rsidR="00C66901" w:rsidRDefault="00C66901">
      <w:pPr>
        <w:pStyle w:val="Textkrper"/>
        <w:spacing w:before="9"/>
        <w:rPr>
          <w:sz w:val="20"/>
        </w:rPr>
      </w:pPr>
    </w:p>
    <w:p w14:paraId="5ACF6D33" w14:textId="77777777" w:rsidR="00C66901" w:rsidRDefault="00F47839">
      <w:pPr>
        <w:pStyle w:val="Listenabsatz"/>
        <w:numPr>
          <w:ilvl w:val="0"/>
          <w:numId w:val="151"/>
        </w:numPr>
        <w:tabs>
          <w:tab w:val="left" w:pos="1377"/>
        </w:tabs>
        <w:ind w:right="972" w:firstLine="425"/>
        <w:jc w:val="both"/>
      </w:pPr>
      <w:r>
        <w:rPr>
          <w:color w:val="800000"/>
          <w:shd w:val="clear" w:color="auto" w:fill="F3F3F3"/>
        </w:rPr>
        <w:t>Die Vertretungsbefugnis</w:t>
      </w:r>
      <w:r>
        <w:rPr>
          <w:color w:val="800000"/>
        </w:rPr>
        <w:t xml:space="preserve"> kann einem Gesellschafter in entsprechender An- wendung von § 715 Absatz 5 ganz </w:t>
      </w:r>
      <w:r>
        <w:rPr>
          <w:color w:val="800000"/>
        </w:rPr>
        <w:t>oder teilweise entzogen</w:t>
      </w:r>
      <w:r>
        <w:rPr>
          <w:color w:val="800000"/>
          <w:spacing w:val="-5"/>
        </w:rPr>
        <w:t xml:space="preserve"> </w:t>
      </w:r>
      <w:r>
        <w:rPr>
          <w:color w:val="800000"/>
        </w:rPr>
        <w:t>werden.</w:t>
      </w:r>
    </w:p>
    <w:p w14:paraId="5ACF6D34" w14:textId="77777777" w:rsidR="00C66901" w:rsidRDefault="00C66901">
      <w:pPr>
        <w:pStyle w:val="Textkrper"/>
        <w:spacing w:before="11"/>
        <w:rPr>
          <w:sz w:val="20"/>
        </w:rPr>
      </w:pPr>
    </w:p>
    <w:p w14:paraId="5ACF6D35" w14:textId="77777777" w:rsidR="00C66901" w:rsidRDefault="00F47839">
      <w:pPr>
        <w:pStyle w:val="Listenabsatz"/>
        <w:numPr>
          <w:ilvl w:val="0"/>
          <w:numId w:val="151"/>
        </w:numPr>
        <w:tabs>
          <w:tab w:val="left" w:pos="1377"/>
        </w:tabs>
        <w:ind w:right="978" w:firstLine="425"/>
        <w:jc w:val="both"/>
      </w:pPr>
      <w:r>
        <w:rPr>
          <w:color w:val="800000"/>
          <w:shd w:val="clear" w:color="auto" w:fill="F3F3F3"/>
        </w:rPr>
        <w:t>Ist der</w:t>
      </w:r>
      <w:r>
        <w:rPr>
          <w:color w:val="800000"/>
        </w:rPr>
        <w:t xml:space="preserve"> Gesellschaft gegenüber eine Willenserklärung abzugeben, genügt die Abgabe gegenüber einem vertretungsbefugten</w:t>
      </w:r>
      <w:r>
        <w:rPr>
          <w:color w:val="800000"/>
          <w:spacing w:val="-5"/>
        </w:rPr>
        <w:t xml:space="preserve"> </w:t>
      </w:r>
      <w:r>
        <w:rPr>
          <w:color w:val="800000"/>
        </w:rPr>
        <w:t>Gesellschafter.</w:t>
      </w:r>
    </w:p>
    <w:p w14:paraId="5ACF6D36" w14:textId="77777777" w:rsidR="00C66901" w:rsidRDefault="00C66901">
      <w:pPr>
        <w:jc w:val="both"/>
        <w:sectPr w:rsidR="00C66901">
          <w:pgSz w:w="11910" w:h="16840"/>
          <w:pgMar w:top="940" w:right="440" w:bottom="280" w:left="1600" w:header="712" w:footer="0" w:gutter="0"/>
          <w:cols w:space="720"/>
        </w:sectPr>
      </w:pPr>
    </w:p>
    <w:p w14:paraId="5ACF6D37" w14:textId="77777777" w:rsidR="00C66901" w:rsidRDefault="00F47839">
      <w:pPr>
        <w:pStyle w:val="Textkrper"/>
        <w:spacing w:before="171"/>
        <w:ind w:left="296" w:right="737"/>
        <w:jc w:val="center"/>
      </w:pPr>
      <w:r>
        <w:rPr>
          <w:color w:val="800000"/>
        </w:rPr>
        <w:lastRenderedPageBreak/>
        <w:t>§ 721</w:t>
      </w:r>
    </w:p>
    <w:p w14:paraId="5ACF6D38" w14:textId="77777777" w:rsidR="00C66901" w:rsidRDefault="00C66901">
      <w:pPr>
        <w:pStyle w:val="Textkrper"/>
        <w:spacing w:before="10"/>
        <w:rPr>
          <w:sz w:val="12"/>
        </w:rPr>
      </w:pPr>
    </w:p>
    <w:p w14:paraId="5ACF6D39" w14:textId="77777777" w:rsidR="00C66901" w:rsidRDefault="00F47839">
      <w:pPr>
        <w:pStyle w:val="Textkrper"/>
        <w:spacing w:before="94"/>
        <w:ind w:left="2795"/>
      </w:pPr>
      <w:r>
        <w:rPr>
          <w:color w:val="800000"/>
          <w:shd w:val="clear" w:color="auto" w:fill="F3F3F3"/>
        </w:rPr>
        <w:t>Persönliche Haftung</w:t>
      </w:r>
      <w:r>
        <w:rPr>
          <w:color w:val="800000"/>
        </w:rPr>
        <w:t xml:space="preserve"> der Gesellschafter</w:t>
      </w:r>
    </w:p>
    <w:p w14:paraId="5ACF6D3A" w14:textId="77777777" w:rsidR="00C66901" w:rsidRDefault="00C66901">
      <w:pPr>
        <w:pStyle w:val="Textkrper"/>
        <w:spacing w:before="9"/>
        <w:rPr>
          <w:sz w:val="20"/>
        </w:rPr>
      </w:pPr>
    </w:p>
    <w:p w14:paraId="5ACF6D3B" w14:textId="77777777" w:rsidR="00C66901" w:rsidRDefault="00F47839">
      <w:pPr>
        <w:pStyle w:val="Textkrper"/>
        <w:ind w:left="526" w:right="970" w:firstLine="424"/>
        <w:jc w:val="both"/>
      </w:pPr>
      <w:r>
        <w:rPr>
          <w:color w:val="800000"/>
          <w:shd w:val="clear" w:color="auto" w:fill="F3F3F3"/>
        </w:rPr>
        <w:t>Die Gesellschafter</w:t>
      </w:r>
      <w:r>
        <w:rPr>
          <w:color w:val="800000"/>
        </w:rPr>
        <w:t xml:space="preserve"> haften für die Verbindlichkeiten der Gesellschaft den Gläubi- gern</w:t>
      </w:r>
      <w:r>
        <w:rPr>
          <w:color w:val="800000"/>
          <w:spacing w:val="-14"/>
        </w:rPr>
        <w:t xml:space="preserve"> </w:t>
      </w:r>
      <w:r>
        <w:rPr>
          <w:color w:val="800000"/>
        </w:rPr>
        <w:t>als</w:t>
      </w:r>
      <w:r>
        <w:rPr>
          <w:color w:val="800000"/>
          <w:spacing w:val="-14"/>
        </w:rPr>
        <w:t xml:space="preserve"> </w:t>
      </w:r>
      <w:r>
        <w:rPr>
          <w:color w:val="800000"/>
        </w:rPr>
        <w:t>Gesamtschuldner</w:t>
      </w:r>
      <w:r>
        <w:rPr>
          <w:color w:val="800000"/>
          <w:spacing w:val="-14"/>
        </w:rPr>
        <w:t xml:space="preserve"> </w:t>
      </w:r>
      <w:r>
        <w:rPr>
          <w:color w:val="800000"/>
        </w:rPr>
        <w:t>persönlich.</w:t>
      </w:r>
      <w:r>
        <w:rPr>
          <w:color w:val="800000"/>
          <w:spacing w:val="-14"/>
        </w:rPr>
        <w:t xml:space="preserve"> </w:t>
      </w:r>
      <w:r>
        <w:rPr>
          <w:color w:val="800000"/>
        </w:rPr>
        <w:t>Eine</w:t>
      </w:r>
      <w:r>
        <w:rPr>
          <w:color w:val="800000"/>
          <w:spacing w:val="-15"/>
        </w:rPr>
        <w:t xml:space="preserve"> </w:t>
      </w:r>
      <w:r>
        <w:rPr>
          <w:color w:val="800000"/>
        </w:rPr>
        <w:t>entgegenstehende</w:t>
      </w:r>
      <w:r>
        <w:rPr>
          <w:color w:val="800000"/>
          <w:spacing w:val="-15"/>
        </w:rPr>
        <w:t xml:space="preserve"> </w:t>
      </w:r>
      <w:r>
        <w:rPr>
          <w:color w:val="800000"/>
        </w:rPr>
        <w:t>Vereinbarung</w:t>
      </w:r>
      <w:r>
        <w:rPr>
          <w:color w:val="800000"/>
          <w:spacing w:val="-13"/>
        </w:rPr>
        <w:t xml:space="preserve"> </w:t>
      </w:r>
      <w:r>
        <w:rPr>
          <w:color w:val="800000"/>
        </w:rPr>
        <w:t>ist</w:t>
      </w:r>
      <w:r>
        <w:rPr>
          <w:color w:val="800000"/>
          <w:spacing w:val="-13"/>
        </w:rPr>
        <w:t xml:space="preserve"> </w:t>
      </w:r>
      <w:r>
        <w:rPr>
          <w:color w:val="800000"/>
        </w:rPr>
        <w:t>Dritten gegenüber unwirksam.</w:t>
      </w:r>
    </w:p>
    <w:p w14:paraId="5ACF6D3C" w14:textId="77777777" w:rsidR="00C66901" w:rsidRDefault="00C66901">
      <w:pPr>
        <w:pStyle w:val="Textkrper"/>
        <w:rPr>
          <w:sz w:val="24"/>
        </w:rPr>
      </w:pPr>
    </w:p>
    <w:p w14:paraId="5ACF6D3D" w14:textId="77777777" w:rsidR="00C66901" w:rsidRDefault="00C66901">
      <w:pPr>
        <w:pStyle w:val="Textkrper"/>
        <w:spacing w:before="4"/>
        <w:rPr>
          <w:sz w:val="28"/>
        </w:rPr>
      </w:pPr>
    </w:p>
    <w:p w14:paraId="5ACF6D3E" w14:textId="77777777" w:rsidR="00C66901" w:rsidRDefault="00F47839">
      <w:pPr>
        <w:pStyle w:val="Textkrper"/>
        <w:ind w:left="296" w:right="740"/>
        <w:jc w:val="center"/>
      </w:pPr>
      <w:r>
        <w:rPr>
          <w:color w:val="800000"/>
        </w:rPr>
        <w:t>§ 721a</w:t>
      </w:r>
    </w:p>
    <w:p w14:paraId="5ACF6D3F" w14:textId="77777777" w:rsidR="00C66901" w:rsidRDefault="00C66901">
      <w:pPr>
        <w:pStyle w:val="Textkrper"/>
        <w:spacing w:before="9"/>
        <w:rPr>
          <w:sz w:val="20"/>
        </w:rPr>
      </w:pPr>
    </w:p>
    <w:p w14:paraId="5ACF6D40" w14:textId="77777777" w:rsidR="00C66901" w:rsidRDefault="00F47839">
      <w:pPr>
        <w:pStyle w:val="Textkrper"/>
        <w:ind w:left="2685"/>
      </w:pPr>
      <w:r>
        <w:rPr>
          <w:color w:val="800000"/>
          <w:shd w:val="clear" w:color="auto" w:fill="F3F3F3"/>
        </w:rPr>
        <w:t>Haftung des</w:t>
      </w:r>
      <w:r>
        <w:rPr>
          <w:color w:val="800000"/>
        </w:rPr>
        <w:t xml:space="preserve"> eintretenden Gesellschafters</w:t>
      </w:r>
    </w:p>
    <w:p w14:paraId="5ACF6D41" w14:textId="77777777" w:rsidR="00C66901" w:rsidRDefault="00C66901">
      <w:pPr>
        <w:pStyle w:val="Textkrper"/>
        <w:spacing w:before="9"/>
        <w:rPr>
          <w:sz w:val="20"/>
        </w:rPr>
      </w:pPr>
    </w:p>
    <w:p w14:paraId="5ACF6D42" w14:textId="77777777" w:rsidR="00C66901" w:rsidRDefault="00F47839">
      <w:pPr>
        <w:pStyle w:val="Textkrper"/>
        <w:ind w:left="526" w:right="971" w:firstLine="424"/>
        <w:jc w:val="both"/>
      </w:pPr>
      <w:r>
        <w:rPr>
          <w:color w:val="800000"/>
        </w:rPr>
        <w:t>Wer in eine bestehende Gesellschaft eintritt, haftet gleich den anderen Gesell- schaftern nach Maßgabe der §§ 721 und 721b für die vor seinem Eintritt begründeten Verbindlichkeiten der Gesellschaft. Eine entgegenstehende Vere</w:t>
      </w:r>
      <w:r>
        <w:rPr>
          <w:color w:val="800000"/>
        </w:rPr>
        <w:t>inbarung ist Dritten gegenüber unwirksam.</w:t>
      </w:r>
    </w:p>
    <w:p w14:paraId="5ACF6D43" w14:textId="77777777" w:rsidR="00C66901" w:rsidRDefault="00C66901">
      <w:pPr>
        <w:pStyle w:val="Textkrper"/>
        <w:rPr>
          <w:sz w:val="24"/>
        </w:rPr>
      </w:pPr>
    </w:p>
    <w:p w14:paraId="5ACF6D44" w14:textId="77777777" w:rsidR="00C66901" w:rsidRDefault="00C66901">
      <w:pPr>
        <w:pStyle w:val="Textkrper"/>
        <w:spacing w:before="4"/>
        <w:rPr>
          <w:sz w:val="28"/>
        </w:rPr>
      </w:pPr>
    </w:p>
    <w:p w14:paraId="5ACF6D45" w14:textId="77777777" w:rsidR="00C66901" w:rsidRDefault="00F47839">
      <w:pPr>
        <w:pStyle w:val="Textkrper"/>
        <w:ind w:left="296" w:right="740"/>
        <w:jc w:val="center"/>
      </w:pPr>
      <w:r>
        <w:rPr>
          <w:color w:val="800000"/>
        </w:rPr>
        <w:t>§ 721b</w:t>
      </w:r>
    </w:p>
    <w:p w14:paraId="5ACF6D46" w14:textId="77777777" w:rsidR="00C66901" w:rsidRDefault="00C66901">
      <w:pPr>
        <w:pStyle w:val="Textkrper"/>
        <w:spacing w:before="9"/>
        <w:rPr>
          <w:sz w:val="20"/>
        </w:rPr>
      </w:pPr>
    </w:p>
    <w:p w14:paraId="5ACF6D47" w14:textId="77777777" w:rsidR="00C66901" w:rsidRDefault="00F47839">
      <w:pPr>
        <w:pStyle w:val="Textkrper"/>
        <w:ind w:left="296" w:right="744"/>
        <w:jc w:val="center"/>
      </w:pPr>
      <w:r>
        <w:rPr>
          <w:color w:val="800000"/>
          <w:shd w:val="clear" w:color="auto" w:fill="F3F3F3"/>
        </w:rPr>
        <w:t>Einwendungen und</w:t>
      </w:r>
      <w:r>
        <w:rPr>
          <w:color w:val="800000"/>
        </w:rPr>
        <w:t xml:space="preserve"> Einreden des Gesellschafters</w:t>
      </w:r>
    </w:p>
    <w:p w14:paraId="5ACF6D48" w14:textId="77777777" w:rsidR="00C66901" w:rsidRDefault="00C66901">
      <w:pPr>
        <w:pStyle w:val="Textkrper"/>
        <w:spacing w:before="10"/>
        <w:rPr>
          <w:sz w:val="12"/>
        </w:rPr>
      </w:pPr>
    </w:p>
    <w:p w14:paraId="5ACF6D49" w14:textId="77777777" w:rsidR="00C66901" w:rsidRDefault="00F47839">
      <w:pPr>
        <w:pStyle w:val="Listenabsatz"/>
        <w:numPr>
          <w:ilvl w:val="0"/>
          <w:numId w:val="150"/>
        </w:numPr>
        <w:tabs>
          <w:tab w:val="left" w:pos="1377"/>
        </w:tabs>
        <w:spacing w:before="93"/>
        <w:ind w:right="971" w:firstLine="425"/>
        <w:jc w:val="both"/>
      </w:pPr>
      <w:r>
        <w:rPr>
          <w:color w:val="800000"/>
          <w:shd w:val="clear" w:color="auto" w:fill="F3F3F3"/>
        </w:rPr>
        <w:t>Wird ein</w:t>
      </w:r>
      <w:r>
        <w:rPr>
          <w:color w:val="800000"/>
        </w:rPr>
        <w:t xml:space="preserve"> Gesellschafter wegen einer Verbindlichkeit der Gesellschaft in An- spruch genommen, kann er Einwendungen und Einreden, die nicht in seiner Person be</w:t>
      </w:r>
      <w:r>
        <w:rPr>
          <w:color w:val="800000"/>
        </w:rPr>
        <w:t>gründet</w:t>
      </w:r>
      <w:r>
        <w:rPr>
          <w:color w:val="800000"/>
          <w:spacing w:val="-12"/>
        </w:rPr>
        <w:t xml:space="preserve"> </w:t>
      </w:r>
      <w:r>
        <w:rPr>
          <w:color w:val="800000"/>
        </w:rPr>
        <w:t>sind,</w:t>
      </w:r>
      <w:r>
        <w:rPr>
          <w:color w:val="800000"/>
          <w:spacing w:val="-10"/>
        </w:rPr>
        <w:t xml:space="preserve"> </w:t>
      </w:r>
      <w:r>
        <w:rPr>
          <w:color w:val="800000"/>
        </w:rPr>
        <w:t>insoweit</w:t>
      </w:r>
      <w:r>
        <w:rPr>
          <w:color w:val="800000"/>
          <w:spacing w:val="-10"/>
        </w:rPr>
        <w:t xml:space="preserve"> </w:t>
      </w:r>
      <w:r>
        <w:rPr>
          <w:color w:val="800000"/>
        </w:rPr>
        <w:t>geltend</w:t>
      </w:r>
      <w:r>
        <w:rPr>
          <w:color w:val="800000"/>
          <w:spacing w:val="-14"/>
        </w:rPr>
        <w:t xml:space="preserve"> </w:t>
      </w:r>
      <w:r>
        <w:rPr>
          <w:color w:val="800000"/>
        </w:rPr>
        <w:t>machen,</w:t>
      </w:r>
      <w:r>
        <w:rPr>
          <w:color w:val="800000"/>
          <w:spacing w:val="-10"/>
        </w:rPr>
        <w:t xml:space="preserve"> </w:t>
      </w:r>
      <w:r>
        <w:rPr>
          <w:color w:val="800000"/>
        </w:rPr>
        <w:t>als</w:t>
      </w:r>
      <w:r>
        <w:rPr>
          <w:color w:val="800000"/>
          <w:spacing w:val="-11"/>
        </w:rPr>
        <w:t xml:space="preserve"> </w:t>
      </w:r>
      <w:r>
        <w:rPr>
          <w:color w:val="800000"/>
        </w:rPr>
        <w:t>sie</w:t>
      </w:r>
      <w:r>
        <w:rPr>
          <w:color w:val="800000"/>
          <w:spacing w:val="-11"/>
        </w:rPr>
        <w:t xml:space="preserve"> </w:t>
      </w:r>
      <w:r>
        <w:rPr>
          <w:color w:val="800000"/>
        </w:rPr>
        <w:t>von</w:t>
      </w:r>
      <w:r>
        <w:rPr>
          <w:color w:val="800000"/>
          <w:spacing w:val="-12"/>
        </w:rPr>
        <w:t xml:space="preserve"> </w:t>
      </w:r>
      <w:r>
        <w:rPr>
          <w:color w:val="800000"/>
        </w:rPr>
        <w:t>der</w:t>
      </w:r>
      <w:r>
        <w:rPr>
          <w:color w:val="800000"/>
          <w:spacing w:val="-13"/>
        </w:rPr>
        <w:t xml:space="preserve"> </w:t>
      </w:r>
      <w:r>
        <w:rPr>
          <w:color w:val="800000"/>
        </w:rPr>
        <w:t>Gesellschaft</w:t>
      </w:r>
      <w:r>
        <w:rPr>
          <w:color w:val="800000"/>
          <w:spacing w:val="-10"/>
        </w:rPr>
        <w:t xml:space="preserve"> </w:t>
      </w:r>
      <w:r>
        <w:rPr>
          <w:color w:val="800000"/>
        </w:rPr>
        <w:t>erhoben</w:t>
      </w:r>
      <w:r>
        <w:rPr>
          <w:color w:val="800000"/>
          <w:spacing w:val="-11"/>
        </w:rPr>
        <w:t xml:space="preserve"> </w:t>
      </w:r>
      <w:r>
        <w:rPr>
          <w:color w:val="800000"/>
        </w:rPr>
        <w:t>werden können.</w:t>
      </w:r>
    </w:p>
    <w:p w14:paraId="5ACF6D4A" w14:textId="77777777" w:rsidR="00C66901" w:rsidRDefault="00C66901">
      <w:pPr>
        <w:pStyle w:val="Textkrper"/>
        <w:spacing w:before="9"/>
        <w:rPr>
          <w:sz w:val="20"/>
        </w:rPr>
      </w:pPr>
    </w:p>
    <w:p w14:paraId="5ACF6D4B" w14:textId="77777777" w:rsidR="00C66901" w:rsidRDefault="00F47839">
      <w:pPr>
        <w:pStyle w:val="Listenabsatz"/>
        <w:numPr>
          <w:ilvl w:val="0"/>
          <w:numId w:val="150"/>
        </w:numPr>
        <w:tabs>
          <w:tab w:val="left" w:pos="1377"/>
        </w:tabs>
        <w:ind w:right="972" w:firstLine="425"/>
        <w:jc w:val="both"/>
      </w:pPr>
      <w:r>
        <w:rPr>
          <w:color w:val="800000"/>
          <w:shd w:val="clear" w:color="auto" w:fill="F3F3F3"/>
        </w:rPr>
        <w:t>Der</w:t>
      </w:r>
      <w:r>
        <w:rPr>
          <w:color w:val="800000"/>
          <w:spacing w:val="-11"/>
          <w:shd w:val="clear" w:color="auto" w:fill="F3F3F3"/>
        </w:rPr>
        <w:t xml:space="preserve"> </w:t>
      </w:r>
      <w:r>
        <w:rPr>
          <w:color w:val="800000"/>
          <w:shd w:val="clear" w:color="auto" w:fill="F3F3F3"/>
        </w:rPr>
        <w:t>Gesellschafter</w:t>
      </w:r>
      <w:r>
        <w:rPr>
          <w:color w:val="800000"/>
          <w:spacing w:val="-12"/>
        </w:rPr>
        <w:t xml:space="preserve"> </w:t>
      </w:r>
      <w:r>
        <w:rPr>
          <w:color w:val="800000"/>
        </w:rPr>
        <w:t>kann</w:t>
      </w:r>
      <w:r>
        <w:rPr>
          <w:color w:val="800000"/>
          <w:spacing w:val="-13"/>
        </w:rPr>
        <w:t xml:space="preserve"> </w:t>
      </w:r>
      <w:r>
        <w:rPr>
          <w:color w:val="800000"/>
        </w:rPr>
        <w:t>die</w:t>
      </w:r>
      <w:r>
        <w:rPr>
          <w:color w:val="800000"/>
          <w:spacing w:val="-12"/>
        </w:rPr>
        <w:t xml:space="preserve"> </w:t>
      </w:r>
      <w:r>
        <w:rPr>
          <w:color w:val="800000"/>
        </w:rPr>
        <w:t>Befriedigung</w:t>
      </w:r>
      <w:r>
        <w:rPr>
          <w:color w:val="800000"/>
          <w:spacing w:val="-10"/>
        </w:rPr>
        <w:t xml:space="preserve"> </w:t>
      </w:r>
      <w:r>
        <w:rPr>
          <w:color w:val="800000"/>
        </w:rPr>
        <w:t>des</w:t>
      </w:r>
      <w:r>
        <w:rPr>
          <w:color w:val="800000"/>
          <w:spacing w:val="-13"/>
        </w:rPr>
        <w:t xml:space="preserve"> </w:t>
      </w:r>
      <w:r>
        <w:rPr>
          <w:color w:val="800000"/>
        </w:rPr>
        <w:t>Gläubigers</w:t>
      </w:r>
      <w:r>
        <w:rPr>
          <w:color w:val="800000"/>
          <w:spacing w:val="-11"/>
        </w:rPr>
        <w:t xml:space="preserve"> </w:t>
      </w:r>
      <w:r>
        <w:rPr>
          <w:color w:val="800000"/>
        </w:rPr>
        <w:t>verweigern,</w:t>
      </w:r>
      <w:r>
        <w:rPr>
          <w:color w:val="800000"/>
          <w:spacing w:val="-11"/>
        </w:rPr>
        <w:t xml:space="preserve"> </w:t>
      </w:r>
      <w:r>
        <w:rPr>
          <w:color w:val="800000"/>
        </w:rPr>
        <w:t>solange der Gesellschaft in Ansehung der Verbindlichkeit das Recht zur Anfechtung oder Auf- rechnung</w:t>
      </w:r>
      <w:r>
        <w:rPr>
          <w:color w:val="800000"/>
          <w:spacing w:val="-10"/>
        </w:rPr>
        <w:t xml:space="preserve"> </w:t>
      </w:r>
      <w:r>
        <w:rPr>
          <w:color w:val="800000"/>
        </w:rPr>
        <w:t>oder</w:t>
      </w:r>
      <w:r>
        <w:rPr>
          <w:color w:val="800000"/>
          <w:spacing w:val="-11"/>
        </w:rPr>
        <w:t xml:space="preserve"> </w:t>
      </w:r>
      <w:r>
        <w:rPr>
          <w:color w:val="800000"/>
        </w:rPr>
        <w:t>ein</w:t>
      </w:r>
      <w:r>
        <w:rPr>
          <w:color w:val="800000"/>
          <w:spacing w:val="-12"/>
        </w:rPr>
        <w:t xml:space="preserve"> </w:t>
      </w:r>
      <w:r>
        <w:rPr>
          <w:color w:val="800000"/>
        </w:rPr>
        <w:t>anderes</w:t>
      </w:r>
      <w:r>
        <w:rPr>
          <w:color w:val="800000"/>
          <w:spacing w:val="-12"/>
        </w:rPr>
        <w:t xml:space="preserve"> </w:t>
      </w:r>
      <w:r>
        <w:rPr>
          <w:color w:val="800000"/>
        </w:rPr>
        <w:t>Gestaltungsrecht,</w:t>
      </w:r>
      <w:r>
        <w:rPr>
          <w:color w:val="800000"/>
          <w:spacing w:val="-11"/>
        </w:rPr>
        <w:t xml:space="preserve"> </w:t>
      </w:r>
      <w:r>
        <w:rPr>
          <w:color w:val="800000"/>
        </w:rPr>
        <w:t>dessen</w:t>
      </w:r>
      <w:r>
        <w:rPr>
          <w:color w:val="800000"/>
          <w:spacing w:val="-10"/>
        </w:rPr>
        <w:t xml:space="preserve"> </w:t>
      </w:r>
      <w:r>
        <w:rPr>
          <w:color w:val="800000"/>
        </w:rPr>
        <w:t>Ausübung</w:t>
      </w:r>
      <w:r>
        <w:rPr>
          <w:color w:val="800000"/>
          <w:spacing w:val="-10"/>
        </w:rPr>
        <w:t xml:space="preserve"> </w:t>
      </w:r>
      <w:r>
        <w:rPr>
          <w:color w:val="800000"/>
        </w:rPr>
        <w:t>die</w:t>
      </w:r>
      <w:r>
        <w:rPr>
          <w:color w:val="800000"/>
          <w:spacing w:val="-14"/>
        </w:rPr>
        <w:t xml:space="preserve"> </w:t>
      </w:r>
      <w:r>
        <w:rPr>
          <w:color w:val="800000"/>
        </w:rPr>
        <w:t>Gesellschaft</w:t>
      </w:r>
      <w:r>
        <w:rPr>
          <w:color w:val="800000"/>
          <w:spacing w:val="-11"/>
        </w:rPr>
        <w:t xml:space="preserve"> </w:t>
      </w:r>
      <w:r>
        <w:rPr>
          <w:color w:val="800000"/>
        </w:rPr>
        <w:t>ihrer- seits zur Leistungsverweigerung berechtigen würde, zusteht.</w:t>
      </w:r>
    </w:p>
    <w:p w14:paraId="5ACF6D4C" w14:textId="77777777" w:rsidR="00C66901" w:rsidRDefault="00C66901">
      <w:pPr>
        <w:pStyle w:val="Textkrper"/>
        <w:rPr>
          <w:sz w:val="24"/>
        </w:rPr>
      </w:pPr>
    </w:p>
    <w:p w14:paraId="5ACF6D4D" w14:textId="77777777" w:rsidR="00C66901" w:rsidRDefault="00C66901">
      <w:pPr>
        <w:pStyle w:val="Textkrper"/>
        <w:spacing w:before="3"/>
        <w:rPr>
          <w:sz w:val="28"/>
        </w:rPr>
      </w:pPr>
    </w:p>
    <w:p w14:paraId="5ACF6D4E" w14:textId="77777777" w:rsidR="00C66901" w:rsidRDefault="00F47839">
      <w:pPr>
        <w:pStyle w:val="Textkrper"/>
        <w:ind w:left="296" w:right="738"/>
        <w:jc w:val="center"/>
      </w:pPr>
      <w:r>
        <w:rPr>
          <w:color w:val="800000"/>
        </w:rPr>
        <w:t>§ 721c</w:t>
      </w:r>
    </w:p>
    <w:p w14:paraId="5ACF6D4F" w14:textId="77777777" w:rsidR="00C66901" w:rsidRDefault="00C66901">
      <w:pPr>
        <w:pStyle w:val="Textkrper"/>
        <w:spacing w:before="9"/>
        <w:rPr>
          <w:sz w:val="20"/>
        </w:rPr>
      </w:pPr>
    </w:p>
    <w:p w14:paraId="5ACF6D50" w14:textId="77777777" w:rsidR="00C66901" w:rsidRDefault="00F47839">
      <w:pPr>
        <w:pStyle w:val="Textkrper"/>
        <w:ind w:left="296" w:right="747"/>
        <w:jc w:val="center"/>
      </w:pPr>
      <w:r>
        <w:rPr>
          <w:color w:val="800000"/>
        </w:rPr>
        <w:t>Zwangsvollstreckung gegen die Gesellschaft oder gegen ihre Gesellschafter</w:t>
      </w:r>
    </w:p>
    <w:p w14:paraId="5ACF6D51" w14:textId="77777777" w:rsidR="00C66901" w:rsidRDefault="00C66901">
      <w:pPr>
        <w:pStyle w:val="Textkrper"/>
        <w:spacing w:before="10"/>
        <w:rPr>
          <w:sz w:val="12"/>
        </w:rPr>
      </w:pPr>
    </w:p>
    <w:p w14:paraId="5ACF6D52" w14:textId="77777777" w:rsidR="00C66901" w:rsidRDefault="00F47839">
      <w:pPr>
        <w:pStyle w:val="Listenabsatz"/>
        <w:numPr>
          <w:ilvl w:val="0"/>
          <w:numId w:val="149"/>
        </w:numPr>
        <w:tabs>
          <w:tab w:val="left" w:pos="1377"/>
        </w:tabs>
        <w:spacing w:before="94"/>
        <w:ind w:right="975" w:firstLine="425"/>
      </w:pPr>
      <w:r>
        <w:rPr>
          <w:color w:val="800000"/>
          <w:shd w:val="clear" w:color="auto" w:fill="F3F3F3"/>
        </w:rPr>
        <w:t>Zur Zwangsvollstreckung</w:t>
      </w:r>
      <w:r>
        <w:rPr>
          <w:color w:val="800000"/>
        </w:rPr>
        <w:t xml:space="preserve"> in das Vermögen der Gesellschaft ist ein gegen die Gesellschaft gerichteter Vollstreckungstitel</w:t>
      </w:r>
      <w:r>
        <w:rPr>
          <w:color w:val="800000"/>
          <w:spacing w:val="-7"/>
        </w:rPr>
        <w:t xml:space="preserve"> </w:t>
      </w:r>
      <w:r>
        <w:rPr>
          <w:color w:val="800000"/>
        </w:rPr>
        <w:t>erforderlich.</w:t>
      </w:r>
    </w:p>
    <w:p w14:paraId="5ACF6D53" w14:textId="77777777" w:rsidR="00C66901" w:rsidRDefault="00C66901">
      <w:pPr>
        <w:pStyle w:val="Textkrper"/>
        <w:spacing w:before="8"/>
        <w:rPr>
          <w:sz w:val="12"/>
        </w:rPr>
      </w:pPr>
    </w:p>
    <w:p w14:paraId="5ACF6D54" w14:textId="77777777" w:rsidR="00C66901" w:rsidRDefault="00F47839">
      <w:pPr>
        <w:pStyle w:val="Listenabsatz"/>
        <w:numPr>
          <w:ilvl w:val="0"/>
          <w:numId w:val="149"/>
        </w:numPr>
        <w:tabs>
          <w:tab w:val="left" w:pos="1377"/>
        </w:tabs>
        <w:spacing w:before="94"/>
        <w:ind w:right="977" w:firstLine="425"/>
        <w:jc w:val="both"/>
      </w:pPr>
      <w:r>
        <w:rPr>
          <w:color w:val="800000"/>
          <w:shd w:val="clear" w:color="auto" w:fill="F3F3F3"/>
        </w:rPr>
        <w:t>Aus einem</w:t>
      </w:r>
      <w:r>
        <w:rPr>
          <w:color w:val="800000"/>
        </w:rPr>
        <w:t xml:space="preserve"> gegen die Gesellschaft gerichteten V</w:t>
      </w:r>
      <w:r>
        <w:rPr>
          <w:color w:val="800000"/>
        </w:rPr>
        <w:t>ollstreckungstitel findet die Zwangsvollstreckung gegen die Gesellschafter nicht</w:t>
      </w:r>
      <w:r>
        <w:rPr>
          <w:color w:val="800000"/>
          <w:spacing w:val="-4"/>
        </w:rPr>
        <w:t xml:space="preserve"> </w:t>
      </w:r>
      <w:r>
        <w:rPr>
          <w:color w:val="800000"/>
        </w:rPr>
        <w:t>statt.</w:t>
      </w:r>
    </w:p>
    <w:p w14:paraId="5ACF6D55" w14:textId="77777777" w:rsidR="00C66901" w:rsidRDefault="00C66901">
      <w:pPr>
        <w:pStyle w:val="Textkrper"/>
        <w:rPr>
          <w:sz w:val="24"/>
        </w:rPr>
      </w:pPr>
    </w:p>
    <w:p w14:paraId="5ACF6D56" w14:textId="77777777" w:rsidR="00C66901" w:rsidRDefault="00C66901">
      <w:pPr>
        <w:pStyle w:val="Textkrper"/>
        <w:spacing w:before="2"/>
        <w:rPr>
          <w:sz w:val="28"/>
        </w:rPr>
      </w:pPr>
    </w:p>
    <w:p w14:paraId="5ACF6D57" w14:textId="77777777" w:rsidR="00C66901" w:rsidRDefault="00F47839">
      <w:pPr>
        <w:pStyle w:val="Textkrper"/>
        <w:ind w:left="296" w:right="737"/>
        <w:jc w:val="center"/>
      </w:pPr>
      <w:r>
        <w:rPr>
          <w:color w:val="800000"/>
        </w:rPr>
        <w:t>§ 722</w:t>
      </w:r>
    </w:p>
    <w:p w14:paraId="5ACF6D58" w14:textId="77777777" w:rsidR="00C66901" w:rsidRDefault="00C66901">
      <w:pPr>
        <w:pStyle w:val="Textkrper"/>
        <w:spacing w:before="10"/>
        <w:rPr>
          <w:sz w:val="20"/>
        </w:rPr>
      </w:pPr>
    </w:p>
    <w:p w14:paraId="5ACF6D59" w14:textId="77777777" w:rsidR="00C66901" w:rsidRDefault="00F47839">
      <w:pPr>
        <w:pStyle w:val="Textkrper"/>
        <w:ind w:left="934"/>
      </w:pPr>
      <w:r>
        <w:rPr>
          <w:color w:val="800000"/>
          <w:shd w:val="clear" w:color="auto" w:fill="F3F3F3"/>
        </w:rPr>
        <w:t>Zahlungsverbot bei</w:t>
      </w:r>
      <w:r>
        <w:rPr>
          <w:color w:val="800000"/>
        </w:rPr>
        <w:t xml:space="preserve"> Zahlungsunfähigkeit oder Überschuldung; Haftungsfolgen</w:t>
      </w:r>
    </w:p>
    <w:p w14:paraId="5ACF6D5A" w14:textId="77777777" w:rsidR="00C66901" w:rsidRDefault="00C66901">
      <w:pPr>
        <w:pStyle w:val="Textkrper"/>
        <w:spacing w:before="9"/>
        <w:rPr>
          <w:sz w:val="20"/>
        </w:rPr>
      </w:pPr>
    </w:p>
    <w:p w14:paraId="5ACF6D5B" w14:textId="77777777" w:rsidR="00C66901" w:rsidRDefault="00F47839">
      <w:pPr>
        <w:pStyle w:val="Listenabsatz"/>
        <w:numPr>
          <w:ilvl w:val="0"/>
          <w:numId w:val="148"/>
        </w:numPr>
        <w:tabs>
          <w:tab w:val="left" w:pos="1377"/>
        </w:tabs>
        <w:ind w:right="968" w:firstLine="425"/>
        <w:jc w:val="both"/>
      </w:pPr>
      <w:r>
        <w:rPr>
          <w:color w:val="800000"/>
          <w:shd w:val="clear" w:color="auto" w:fill="F3F3F3"/>
        </w:rPr>
        <w:t>Nachdem bei</w:t>
      </w:r>
      <w:r>
        <w:rPr>
          <w:color w:val="800000"/>
        </w:rPr>
        <w:t xml:space="preserve"> einer Gesellschaft, bei der kein Gesellschafter eine natürliche Person ist, die Zahlungsunfähigkeit eingetreten ist oder sich ihre Überschuldung erge- ben</w:t>
      </w:r>
      <w:r>
        <w:rPr>
          <w:color w:val="800000"/>
          <w:spacing w:val="-5"/>
        </w:rPr>
        <w:t xml:space="preserve"> </w:t>
      </w:r>
      <w:r>
        <w:rPr>
          <w:color w:val="800000"/>
        </w:rPr>
        <w:t>hat,</w:t>
      </w:r>
      <w:r>
        <w:rPr>
          <w:color w:val="800000"/>
          <w:spacing w:val="-6"/>
        </w:rPr>
        <w:t xml:space="preserve"> </w:t>
      </w:r>
      <w:r>
        <w:rPr>
          <w:color w:val="800000"/>
        </w:rPr>
        <w:t>dürfen</w:t>
      </w:r>
      <w:r>
        <w:rPr>
          <w:color w:val="800000"/>
          <w:spacing w:val="-8"/>
        </w:rPr>
        <w:t xml:space="preserve"> </w:t>
      </w:r>
      <w:r>
        <w:rPr>
          <w:color w:val="800000"/>
        </w:rPr>
        <w:t>die</w:t>
      </w:r>
      <w:r>
        <w:rPr>
          <w:color w:val="800000"/>
          <w:spacing w:val="-7"/>
        </w:rPr>
        <w:t xml:space="preserve"> </w:t>
      </w:r>
      <w:r>
        <w:rPr>
          <w:color w:val="800000"/>
        </w:rPr>
        <w:t>organschaftlichen</w:t>
      </w:r>
      <w:r>
        <w:rPr>
          <w:color w:val="800000"/>
          <w:spacing w:val="-7"/>
        </w:rPr>
        <w:t xml:space="preserve"> </w:t>
      </w:r>
      <w:r>
        <w:rPr>
          <w:color w:val="800000"/>
        </w:rPr>
        <w:t>Vertreter</w:t>
      </w:r>
      <w:r>
        <w:rPr>
          <w:color w:val="800000"/>
          <w:spacing w:val="-7"/>
        </w:rPr>
        <w:t xml:space="preserve"> </w:t>
      </w:r>
      <w:r>
        <w:rPr>
          <w:color w:val="800000"/>
        </w:rPr>
        <w:t>der</w:t>
      </w:r>
      <w:r>
        <w:rPr>
          <w:color w:val="800000"/>
          <w:spacing w:val="-6"/>
        </w:rPr>
        <w:t xml:space="preserve"> </w:t>
      </w:r>
      <w:r>
        <w:rPr>
          <w:color w:val="800000"/>
        </w:rPr>
        <w:t>zur</w:t>
      </w:r>
      <w:r>
        <w:rPr>
          <w:color w:val="800000"/>
          <w:spacing w:val="-7"/>
        </w:rPr>
        <w:t xml:space="preserve"> </w:t>
      </w:r>
      <w:r>
        <w:rPr>
          <w:color w:val="800000"/>
        </w:rPr>
        <w:t>Vertretung</w:t>
      </w:r>
      <w:r>
        <w:rPr>
          <w:color w:val="800000"/>
          <w:spacing w:val="-5"/>
        </w:rPr>
        <w:t xml:space="preserve"> </w:t>
      </w:r>
      <w:r>
        <w:rPr>
          <w:color w:val="800000"/>
        </w:rPr>
        <w:t>der</w:t>
      </w:r>
      <w:r>
        <w:rPr>
          <w:color w:val="800000"/>
          <w:spacing w:val="-9"/>
        </w:rPr>
        <w:t xml:space="preserve"> </w:t>
      </w:r>
      <w:r>
        <w:rPr>
          <w:color w:val="800000"/>
        </w:rPr>
        <w:t>Gesellschaft</w:t>
      </w:r>
      <w:r>
        <w:rPr>
          <w:color w:val="800000"/>
          <w:spacing w:val="-3"/>
        </w:rPr>
        <w:t xml:space="preserve"> </w:t>
      </w:r>
      <w:r>
        <w:rPr>
          <w:color w:val="800000"/>
        </w:rPr>
        <w:t>be- fugten Gesellsch</w:t>
      </w:r>
      <w:r>
        <w:rPr>
          <w:color w:val="800000"/>
        </w:rPr>
        <w:t>after und die Liquidatoren für die Gesellschaft keine Zahlungen leis- ten. Ausgenommen davon sind Zahlungen, die auch nach diesem Zeitpunkt mit der Sorgfalt eines ordentlichen und gewissenhaften Geschäftsleiters vereinbar sind. Das Zahlungsverbot</w:t>
      </w:r>
      <w:r>
        <w:rPr>
          <w:color w:val="800000"/>
          <w:spacing w:val="-8"/>
        </w:rPr>
        <w:t xml:space="preserve"> </w:t>
      </w:r>
      <w:r>
        <w:rPr>
          <w:color w:val="800000"/>
        </w:rPr>
        <w:t>nach</w:t>
      </w:r>
      <w:r>
        <w:rPr>
          <w:color w:val="800000"/>
          <w:spacing w:val="-9"/>
        </w:rPr>
        <w:t xml:space="preserve"> </w:t>
      </w:r>
      <w:r>
        <w:rPr>
          <w:color w:val="800000"/>
        </w:rPr>
        <w:t>Satz</w:t>
      </w:r>
      <w:r>
        <w:rPr>
          <w:color w:val="800000"/>
          <w:spacing w:val="-3"/>
        </w:rPr>
        <w:t xml:space="preserve"> </w:t>
      </w:r>
      <w:r>
        <w:rPr>
          <w:color w:val="800000"/>
        </w:rPr>
        <w:t>1</w:t>
      </w:r>
      <w:r>
        <w:rPr>
          <w:color w:val="800000"/>
          <w:spacing w:val="-9"/>
        </w:rPr>
        <w:t xml:space="preserve"> </w:t>
      </w:r>
      <w:r>
        <w:rPr>
          <w:color w:val="800000"/>
        </w:rPr>
        <w:t>gilt</w:t>
      </w:r>
      <w:r>
        <w:rPr>
          <w:color w:val="800000"/>
          <w:spacing w:val="-5"/>
        </w:rPr>
        <w:t xml:space="preserve"> </w:t>
      </w:r>
      <w:r>
        <w:rPr>
          <w:color w:val="800000"/>
        </w:rPr>
        <w:t>entsprechend</w:t>
      </w:r>
      <w:r>
        <w:rPr>
          <w:color w:val="800000"/>
          <w:spacing w:val="-9"/>
        </w:rPr>
        <w:t xml:space="preserve"> </w:t>
      </w:r>
      <w:r>
        <w:rPr>
          <w:color w:val="800000"/>
        </w:rPr>
        <w:t>für</w:t>
      </w:r>
      <w:r>
        <w:rPr>
          <w:color w:val="800000"/>
          <w:spacing w:val="-10"/>
        </w:rPr>
        <w:t xml:space="preserve"> </w:t>
      </w:r>
      <w:r>
        <w:rPr>
          <w:color w:val="800000"/>
        </w:rPr>
        <w:t>Zahlungen</w:t>
      </w:r>
      <w:r>
        <w:rPr>
          <w:color w:val="800000"/>
          <w:spacing w:val="-9"/>
        </w:rPr>
        <w:t xml:space="preserve"> </w:t>
      </w:r>
      <w:r>
        <w:rPr>
          <w:color w:val="800000"/>
        </w:rPr>
        <w:t>an</w:t>
      </w:r>
      <w:r>
        <w:rPr>
          <w:color w:val="800000"/>
          <w:spacing w:val="-9"/>
        </w:rPr>
        <w:t xml:space="preserve"> </w:t>
      </w:r>
      <w:r>
        <w:rPr>
          <w:color w:val="800000"/>
        </w:rPr>
        <w:t>Gesellschafter,</w:t>
      </w:r>
      <w:r>
        <w:rPr>
          <w:color w:val="800000"/>
          <w:spacing w:val="-7"/>
        </w:rPr>
        <w:t xml:space="preserve"> </w:t>
      </w:r>
      <w:r>
        <w:rPr>
          <w:color w:val="800000"/>
        </w:rPr>
        <w:t>soweit</w:t>
      </w:r>
    </w:p>
    <w:p w14:paraId="5ACF6D5C" w14:textId="77777777" w:rsidR="00C66901" w:rsidRDefault="00C66901">
      <w:pPr>
        <w:jc w:val="both"/>
        <w:sectPr w:rsidR="00C66901">
          <w:pgSz w:w="11910" w:h="16840"/>
          <w:pgMar w:top="940" w:right="440" w:bottom="280" w:left="1600" w:header="712" w:footer="0" w:gutter="0"/>
          <w:cols w:space="720"/>
        </w:sectPr>
      </w:pPr>
    </w:p>
    <w:p w14:paraId="5ACF6D5D" w14:textId="77777777" w:rsidR="00C66901" w:rsidRDefault="00F47839">
      <w:pPr>
        <w:pStyle w:val="Textkrper"/>
        <w:spacing w:before="171"/>
        <w:ind w:left="526" w:right="970"/>
        <w:jc w:val="both"/>
      </w:pPr>
      <w:r>
        <w:rPr>
          <w:color w:val="800000"/>
        </w:rPr>
        <w:lastRenderedPageBreak/>
        <w:t>diese zur Zahlungsunfähigkeit der Gesellschaft führen mussten, es sei denn, dies war auch bei Beachtung der in Satz 2 bezeichneten Sorgfalt nicht erkennbar. Die Sätze 1 bis</w:t>
      </w:r>
      <w:r>
        <w:rPr>
          <w:color w:val="800000"/>
          <w:spacing w:val="-5"/>
        </w:rPr>
        <w:t xml:space="preserve"> </w:t>
      </w:r>
      <w:r>
        <w:rPr>
          <w:color w:val="800000"/>
        </w:rPr>
        <w:t>3</w:t>
      </w:r>
      <w:r>
        <w:rPr>
          <w:color w:val="800000"/>
          <w:spacing w:val="-7"/>
        </w:rPr>
        <w:t xml:space="preserve"> </w:t>
      </w:r>
      <w:r>
        <w:rPr>
          <w:color w:val="800000"/>
        </w:rPr>
        <w:t>ge</w:t>
      </w:r>
      <w:r>
        <w:rPr>
          <w:color w:val="800000"/>
        </w:rPr>
        <w:t>lten</w:t>
      </w:r>
      <w:r>
        <w:rPr>
          <w:color w:val="800000"/>
          <w:spacing w:val="-8"/>
        </w:rPr>
        <w:t xml:space="preserve"> </w:t>
      </w:r>
      <w:r>
        <w:rPr>
          <w:color w:val="800000"/>
        </w:rPr>
        <w:t>nicht,</w:t>
      </w:r>
      <w:r>
        <w:rPr>
          <w:color w:val="800000"/>
          <w:spacing w:val="-5"/>
        </w:rPr>
        <w:t xml:space="preserve"> </w:t>
      </w:r>
      <w:r>
        <w:rPr>
          <w:color w:val="800000"/>
        </w:rPr>
        <w:t>wenn</w:t>
      </w:r>
      <w:r>
        <w:rPr>
          <w:color w:val="800000"/>
          <w:spacing w:val="-5"/>
        </w:rPr>
        <w:t xml:space="preserve"> </w:t>
      </w:r>
      <w:r>
        <w:rPr>
          <w:color w:val="800000"/>
        </w:rPr>
        <w:t>zu</w:t>
      </w:r>
      <w:r>
        <w:rPr>
          <w:color w:val="800000"/>
          <w:spacing w:val="-5"/>
        </w:rPr>
        <w:t xml:space="preserve"> </w:t>
      </w:r>
      <w:r>
        <w:rPr>
          <w:color w:val="800000"/>
        </w:rPr>
        <w:t>den</w:t>
      </w:r>
      <w:r>
        <w:rPr>
          <w:color w:val="800000"/>
          <w:spacing w:val="-7"/>
        </w:rPr>
        <w:t xml:space="preserve"> </w:t>
      </w:r>
      <w:r>
        <w:rPr>
          <w:color w:val="800000"/>
        </w:rPr>
        <w:t>Gesellschaftern</w:t>
      </w:r>
      <w:r>
        <w:rPr>
          <w:color w:val="800000"/>
          <w:spacing w:val="-7"/>
        </w:rPr>
        <w:t xml:space="preserve"> </w:t>
      </w:r>
      <w:r>
        <w:rPr>
          <w:color w:val="800000"/>
        </w:rPr>
        <w:t>der</w:t>
      </w:r>
      <w:r>
        <w:rPr>
          <w:color w:val="800000"/>
          <w:spacing w:val="-4"/>
        </w:rPr>
        <w:t xml:space="preserve"> </w:t>
      </w:r>
      <w:r>
        <w:rPr>
          <w:color w:val="800000"/>
        </w:rPr>
        <w:t>Gesellschaft</w:t>
      </w:r>
      <w:r>
        <w:rPr>
          <w:color w:val="800000"/>
          <w:spacing w:val="-5"/>
        </w:rPr>
        <w:t xml:space="preserve"> </w:t>
      </w:r>
      <w:r>
        <w:rPr>
          <w:color w:val="800000"/>
        </w:rPr>
        <w:t>eine</w:t>
      </w:r>
      <w:r>
        <w:rPr>
          <w:color w:val="800000"/>
          <w:spacing w:val="-5"/>
        </w:rPr>
        <w:t xml:space="preserve"> </w:t>
      </w:r>
      <w:r>
        <w:rPr>
          <w:color w:val="800000"/>
        </w:rPr>
        <w:t>andere</w:t>
      </w:r>
      <w:r>
        <w:rPr>
          <w:color w:val="800000"/>
          <w:spacing w:val="-5"/>
        </w:rPr>
        <w:t xml:space="preserve"> </w:t>
      </w:r>
      <w:r>
        <w:rPr>
          <w:color w:val="800000"/>
        </w:rPr>
        <w:t>rechtsfä- hige</w:t>
      </w:r>
      <w:r>
        <w:rPr>
          <w:color w:val="800000"/>
          <w:spacing w:val="-9"/>
        </w:rPr>
        <w:t xml:space="preserve"> </w:t>
      </w:r>
      <w:r>
        <w:rPr>
          <w:color w:val="800000"/>
        </w:rPr>
        <w:t>Personengesellschaft</w:t>
      </w:r>
      <w:r>
        <w:rPr>
          <w:color w:val="800000"/>
          <w:spacing w:val="-8"/>
        </w:rPr>
        <w:t xml:space="preserve"> </w:t>
      </w:r>
      <w:r>
        <w:rPr>
          <w:color w:val="800000"/>
        </w:rPr>
        <w:t>gehört,</w:t>
      </w:r>
      <w:r>
        <w:rPr>
          <w:color w:val="800000"/>
          <w:spacing w:val="-7"/>
        </w:rPr>
        <w:t xml:space="preserve"> </w:t>
      </w:r>
      <w:r>
        <w:rPr>
          <w:color w:val="800000"/>
        </w:rPr>
        <w:t>bei</w:t>
      </w:r>
      <w:r>
        <w:rPr>
          <w:color w:val="800000"/>
          <w:spacing w:val="-9"/>
        </w:rPr>
        <w:t xml:space="preserve"> </w:t>
      </w:r>
      <w:r>
        <w:rPr>
          <w:color w:val="800000"/>
        </w:rPr>
        <w:t>der</w:t>
      </w:r>
      <w:r>
        <w:rPr>
          <w:color w:val="800000"/>
          <w:spacing w:val="-9"/>
        </w:rPr>
        <w:t xml:space="preserve"> </w:t>
      </w:r>
      <w:r>
        <w:rPr>
          <w:color w:val="800000"/>
        </w:rPr>
        <w:t>mindestens</w:t>
      </w:r>
      <w:r>
        <w:rPr>
          <w:color w:val="800000"/>
          <w:spacing w:val="-7"/>
        </w:rPr>
        <w:t xml:space="preserve"> </w:t>
      </w:r>
      <w:r>
        <w:rPr>
          <w:color w:val="800000"/>
        </w:rPr>
        <w:t>ein</w:t>
      </w:r>
      <w:r>
        <w:rPr>
          <w:color w:val="800000"/>
          <w:spacing w:val="-9"/>
        </w:rPr>
        <w:t xml:space="preserve"> </w:t>
      </w:r>
      <w:r>
        <w:rPr>
          <w:color w:val="800000"/>
        </w:rPr>
        <w:t>persönlich</w:t>
      </w:r>
      <w:r>
        <w:rPr>
          <w:color w:val="800000"/>
          <w:spacing w:val="-9"/>
        </w:rPr>
        <w:t xml:space="preserve"> </w:t>
      </w:r>
      <w:r>
        <w:rPr>
          <w:color w:val="800000"/>
        </w:rPr>
        <w:t>haftender</w:t>
      </w:r>
      <w:r>
        <w:rPr>
          <w:color w:val="800000"/>
          <w:spacing w:val="-8"/>
        </w:rPr>
        <w:t xml:space="preserve"> </w:t>
      </w:r>
      <w:r>
        <w:rPr>
          <w:color w:val="800000"/>
        </w:rPr>
        <w:t>Gesell- schafter eine natürliche Person</w:t>
      </w:r>
      <w:r>
        <w:rPr>
          <w:color w:val="800000"/>
          <w:spacing w:val="-4"/>
        </w:rPr>
        <w:t xml:space="preserve"> </w:t>
      </w:r>
      <w:r>
        <w:rPr>
          <w:color w:val="800000"/>
        </w:rPr>
        <w:t>ist.</w:t>
      </w:r>
    </w:p>
    <w:p w14:paraId="5ACF6D5E" w14:textId="77777777" w:rsidR="00C66901" w:rsidRDefault="00C66901">
      <w:pPr>
        <w:pStyle w:val="Textkrper"/>
        <w:rPr>
          <w:sz w:val="13"/>
        </w:rPr>
      </w:pPr>
    </w:p>
    <w:p w14:paraId="5ACF6D5F" w14:textId="77777777" w:rsidR="00C66901" w:rsidRDefault="00F47839">
      <w:pPr>
        <w:pStyle w:val="Listenabsatz"/>
        <w:numPr>
          <w:ilvl w:val="0"/>
          <w:numId w:val="148"/>
        </w:numPr>
        <w:tabs>
          <w:tab w:val="left" w:pos="1377"/>
        </w:tabs>
        <w:spacing w:before="94"/>
        <w:ind w:right="968" w:firstLine="425"/>
        <w:jc w:val="both"/>
      </w:pPr>
      <w:r>
        <w:rPr>
          <w:color w:val="800000"/>
          <w:shd w:val="clear" w:color="auto" w:fill="F3F3F3"/>
        </w:rPr>
        <w:t>Wird entgegen</w:t>
      </w:r>
      <w:r>
        <w:rPr>
          <w:color w:val="800000"/>
        </w:rPr>
        <w:t xml:space="preserve"> § 15a Absatz 1 der Insolvenzordnung die Eröffnung des Insol- venzverfahrens nicht oder nicht rechtzeitig beantragt oder werden entgegen Absatz 1 Zahlungen geleistet, sind die organschaftlichen Vertreter der zur Vertretung der Ge- sellschaft befugten Gesel</w:t>
      </w:r>
      <w:r>
        <w:rPr>
          <w:color w:val="800000"/>
        </w:rPr>
        <w:t>lschafter und die Liquidatoren gegenüber der Gesellschaft zum Ersatz des daraus entstehenden Schadens als Gesamtschuldner verpflichtet. Ist in</w:t>
      </w:r>
      <w:r>
        <w:rPr>
          <w:color w:val="800000"/>
          <w:spacing w:val="-4"/>
        </w:rPr>
        <w:t xml:space="preserve"> </w:t>
      </w:r>
      <w:r>
        <w:rPr>
          <w:color w:val="800000"/>
        </w:rPr>
        <w:t>den</w:t>
      </w:r>
      <w:r>
        <w:rPr>
          <w:color w:val="800000"/>
          <w:spacing w:val="-4"/>
        </w:rPr>
        <w:t xml:space="preserve"> </w:t>
      </w:r>
      <w:r>
        <w:rPr>
          <w:color w:val="800000"/>
        </w:rPr>
        <w:t>Fällen</w:t>
      </w:r>
      <w:r>
        <w:rPr>
          <w:color w:val="800000"/>
          <w:spacing w:val="-4"/>
        </w:rPr>
        <w:t xml:space="preserve"> </w:t>
      </w:r>
      <w:r>
        <w:rPr>
          <w:color w:val="800000"/>
        </w:rPr>
        <w:t>des</w:t>
      </w:r>
      <w:r>
        <w:rPr>
          <w:color w:val="800000"/>
          <w:spacing w:val="-4"/>
        </w:rPr>
        <w:t xml:space="preserve"> </w:t>
      </w:r>
      <w:r>
        <w:rPr>
          <w:color w:val="800000"/>
        </w:rPr>
        <w:t>Absatzes</w:t>
      </w:r>
      <w:r>
        <w:rPr>
          <w:color w:val="800000"/>
          <w:spacing w:val="-1"/>
        </w:rPr>
        <w:t xml:space="preserve"> </w:t>
      </w:r>
      <w:r>
        <w:rPr>
          <w:color w:val="800000"/>
        </w:rPr>
        <w:t>1</w:t>
      </w:r>
      <w:r>
        <w:rPr>
          <w:color w:val="800000"/>
          <w:spacing w:val="-4"/>
        </w:rPr>
        <w:t xml:space="preserve"> </w:t>
      </w:r>
      <w:r>
        <w:rPr>
          <w:color w:val="800000"/>
        </w:rPr>
        <w:t>streitig,</w:t>
      </w:r>
      <w:r>
        <w:rPr>
          <w:color w:val="800000"/>
          <w:spacing w:val="-3"/>
        </w:rPr>
        <w:t xml:space="preserve"> </w:t>
      </w:r>
      <w:r>
        <w:rPr>
          <w:color w:val="800000"/>
        </w:rPr>
        <w:t>ob</w:t>
      </w:r>
      <w:r>
        <w:rPr>
          <w:color w:val="800000"/>
          <w:spacing w:val="-4"/>
        </w:rPr>
        <w:t xml:space="preserve"> </w:t>
      </w:r>
      <w:r>
        <w:rPr>
          <w:color w:val="800000"/>
        </w:rPr>
        <w:t>sie</w:t>
      </w:r>
      <w:r>
        <w:rPr>
          <w:color w:val="800000"/>
          <w:spacing w:val="-4"/>
        </w:rPr>
        <w:t xml:space="preserve"> </w:t>
      </w:r>
      <w:r>
        <w:rPr>
          <w:color w:val="800000"/>
        </w:rPr>
        <w:t>die</w:t>
      </w:r>
      <w:r>
        <w:rPr>
          <w:color w:val="800000"/>
          <w:spacing w:val="-4"/>
        </w:rPr>
        <w:t xml:space="preserve"> </w:t>
      </w:r>
      <w:r>
        <w:rPr>
          <w:color w:val="800000"/>
        </w:rPr>
        <w:t>Sorgfalt</w:t>
      </w:r>
      <w:r>
        <w:rPr>
          <w:color w:val="800000"/>
          <w:spacing w:val="-5"/>
        </w:rPr>
        <w:t xml:space="preserve"> </w:t>
      </w:r>
      <w:r>
        <w:rPr>
          <w:color w:val="800000"/>
        </w:rPr>
        <w:t>eines</w:t>
      </w:r>
      <w:r>
        <w:rPr>
          <w:color w:val="800000"/>
          <w:spacing w:val="-4"/>
        </w:rPr>
        <w:t xml:space="preserve"> </w:t>
      </w:r>
      <w:r>
        <w:rPr>
          <w:color w:val="800000"/>
        </w:rPr>
        <w:t>ordentlichen</w:t>
      </w:r>
      <w:r>
        <w:rPr>
          <w:color w:val="800000"/>
          <w:spacing w:val="-4"/>
        </w:rPr>
        <w:t xml:space="preserve"> </w:t>
      </w:r>
      <w:r>
        <w:rPr>
          <w:color w:val="800000"/>
        </w:rPr>
        <w:t>und</w:t>
      </w:r>
      <w:r>
        <w:rPr>
          <w:color w:val="800000"/>
          <w:spacing w:val="-6"/>
        </w:rPr>
        <w:t xml:space="preserve"> </w:t>
      </w:r>
      <w:r>
        <w:rPr>
          <w:color w:val="800000"/>
        </w:rPr>
        <w:t xml:space="preserve">gewis- senhaften Geschäftsleiters </w:t>
      </w:r>
      <w:r>
        <w:rPr>
          <w:color w:val="800000"/>
        </w:rPr>
        <w:t>angewandt haben, trifft sie die Beweislast. Der Ersatzan- spruch nach Satz 1 kann durch Vereinbarung mit den Gesellschaftern weder einge- schränkt noch ausgeschlossen werden. Soweit der Ersatz zur Befriedigung der Gläu- biger</w:t>
      </w:r>
      <w:r>
        <w:rPr>
          <w:color w:val="800000"/>
          <w:spacing w:val="-11"/>
        </w:rPr>
        <w:t xml:space="preserve"> </w:t>
      </w:r>
      <w:r>
        <w:rPr>
          <w:color w:val="800000"/>
        </w:rPr>
        <w:t>der</w:t>
      </w:r>
      <w:r>
        <w:rPr>
          <w:color w:val="800000"/>
          <w:spacing w:val="-13"/>
        </w:rPr>
        <w:t xml:space="preserve"> </w:t>
      </w:r>
      <w:r>
        <w:rPr>
          <w:color w:val="800000"/>
        </w:rPr>
        <w:t>Gesellschaft</w:t>
      </w:r>
      <w:r>
        <w:rPr>
          <w:color w:val="800000"/>
          <w:spacing w:val="-11"/>
        </w:rPr>
        <w:t xml:space="preserve"> </w:t>
      </w:r>
      <w:r>
        <w:rPr>
          <w:color w:val="800000"/>
        </w:rPr>
        <w:t>erforderlich</w:t>
      </w:r>
      <w:r>
        <w:rPr>
          <w:color w:val="800000"/>
          <w:spacing w:val="-10"/>
        </w:rPr>
        <w:t xml:space="preserve"> </w:t>
      </w:r>
      <w:r>
        <w:rPr>
          <w:color w:val="800000"/>
        </w:rPr>
        <w:t>ist,</w:t>
      </w:r>
      <w:r>
        <w:rPr>
          <w:color w:val="800000"/>
          <w:spacing w:val="-9"/>
        </w:rPr>
        <w:t xml:space="preserve"> </w:t>
      </w:r>
      <w:r>
        <w:rPr>
          <w:color w:val="800000"/>
        </w:rPr>
        <w:t>wird</w:t>
      </w:r>
      <w:r>
        <w:rPr>
          <w:color w:val="800000"/>
          <w:spacing w:val="-10"/>
        </w:rPr>
        <w:t xml:space="preserve"> </w:t>
      </w:r>
      <w:r>
        <w:rPr>
          <w:color w:val="800000"/>
        </w:rPr>
        <w:t>die</w:t>
      </w:r>
      <w:r>
        <w:rPr>
          <w:color w:val="800000"/>
          <w:spacing w:val="-10"/>
        </w:rPr>
        <w:t xml:space="preserve"> </w:t>
      </w:r>
      <w:r>
        <w:rPr>
          <w:color w:val="800000"/>
        </w:rPr>
        <w:t>Ersatzpflicht</w:t>
      </w:r>
      <w:r>
        <w:rPr>
          <w:color w:val="800000"/>
          <w:spacing w:val="-11"/>
        </w:rPr>
        <w:t xml:space="preserve"> </w:t>
      </w:r>
      <w:r>
        <w:rPr>
          <w:color w:val="800000"/>
        </w:rPr>
        <w:t>weder</w:t>
      </w:r>
      <w:r>
        <w:rPr>
          <w:color w:val="800000"/>
          <w:spacing w:val="-9"/>
        </w:rPr>
        <w:t xml:space="preserve"> </w:t>
      </w:r>
      <w:r>
        <w:rPr>
          <w:color w:val="800000"/>
        </w:rPr>
        <w:t>durch</w:t>
      </w:r>
      <w:r>
        <w:rPr>
          <w:color w:val="800000"/>
          <w:spacing w:val="-12"/>
        </w:rPr>
        <w:t xml:space="preserve"> </w:t>
      </w:r>
      <w:r>
        <w:rPr>
          <w:color w:val="800000"/>
        </w:rPr>
        <w:t>einen</w:t>
      </w:r>
      <w:r>
        <w:rPr>
          <w:color w:val="800000"/>
          <w:spacing w:val="-10"/>
        </w:rPr>
        <w:t xml:space="preserve"> </w:t>
      </w:r>
      <w:r>
        <w:rPr>
          <w:color w:val="800000"/>
        </w:rPr>
        <w:t>Verzicht oder Vergleich der Gesellschaft noch dadurch aufgehoben, dass die Handlung auf ei- nem Beschluss der Gesellschafter beruht. Satz 4 gilt nicht, wenn der Ersatzpflichtige zahlungsunfähig</w:t>
      </w:r>
      <w:r>
        <w:rPr>
          <w:color w:val="800000"/>
          <w:spacing w:val="-12"/>
        </w:rPr>
        <w:t xml:space="preserve"> </w:t>
      </w:r>
      <w:r>
        <w:rPr>
          <w:color w:val="800000"/>
        </w:rPr>
        <w:t>ist</w:t>
      </w:r>
      <w:r>
        <w:rPr>
          <w:color w:val="800000"/>
          <w:spacing w:val="-13"/>
        </w:rPr>
        <w:t xml:space="preserve"> </w:t>
      </w:r>
      <w:r>
        <w:rPr>
          <w:color w:val="800000"/>
        </w:rPr>
        <w:t>und</w:t>
      </w:r>
      <w:r>
        <w:rPr>
          <w:color w:val="800000"/>
          <w:spacing w:val="-15"/>
        </w:rPr>
        <w:t xml:space="preserve"> </w:t>
      </w:r>
      <w:r>
        <w:rPr>
          <w:color w:val="800000"/>
        </w:rPr>
        <w:t>sich</w:t>
      </w:r>
      <w:r>
        <w:rPr>
          <w:color w:val="800000"/>
          <w:spacing w:val="-12"/>
        </w:rPr>
        <w:t xml:space="preserve"> </w:t>
      </w:r>
      <w:r>
        <w:rPr>
          <w:color w:val="800000"/>
        </w:rPr>
        <w:t>zur</w:t>
      </w:r>
      <w:r>
        <w:rPr>
          <w:color w:val="800000"/>
          <w:spacing w:val="-11"/>
        </w:rPr>
        <w:t xml:space="preserve"> </w:t>
      </w:r>
      <w:r>
        <w:rPr>
          <w:color w:val="800000"/>
        </w:rPr>
        <w:t>Abwendung</w:t>
      </w:r>
      <w:r>
        <w:rPr>
          <w:color w:val="800000"/>
          <w:spacing w:val="-10"/>
        </w:rPr>
        <w:t xml:space="preserve"> </w:t>
      </w:r>
      <w:r>
        <w:rPr>
          <w:color w:val="800000"/>
        </w:rPr>
        <w:t>des</w:t>
      </w:r>
      <w:r>
        <w:rPr>
          <w:color w:val="800000"/>
          <w:spacing w:val="-17"/>
        </w:rPr>
        <w:t xml:space="preserve"> </w:t>
      </w:r>
      <w:r>
        <w:rPr>
          <w:color w:val="800000"/>
        </w:rPr>
        <w:t>Insolvenzverfahrens</w:t>
      </w:r>
      <w:r>
        <w:rPr>
          <w:color w:val="800000"/>
          <w:spacing w:val="-14"/>
        </w:rPr>
        <w:t xml:space="preserve"> </w:t>
      </w:r>
      <w:r>
        <w:rPr>
          <w:color w:val="800000"/>
        </w:rPr>
        <w:t>mit</w:t>
      </w:r>
      <w:r>
        <w:rPr>
          <w:color w:val="800000"/>
          <w:spacing w:val="-11"/>
        </w:rPr>
        <w:t xml:space="preserve"> </w:t>
      </w:r>
      <w:r>
        <w:rPr>
          <w:color w:val="800000"/>
        </w:rPr>
        <w:t>seinen</w:t>
      </w:r>
      <w:r>
        <w:rPr>
          <w:color w:val="800000"/>
          <w:spacing w:val="-12"/>
        </w:rPr>
        <w:t xml:space="preserve"> </w:t>
      </w:r>
      <w:r>
        <w:rPr>
          <w:color w:val="800000"/>
        </w:rPr>
        <w:t>Gläu- bigern</w:t>
      </w:r>
      <w:r>
        <w:rPr>
          <w:color w:val="800000"/>
          <w:spacing w:val="-9"/>
        </w:rPr>
        <w:t xml:space="preserve"> </w:t>
      </w:r>
      <w:r>
        <w:rPr>
          <w:color w:val="800000"/>
        </w:rPr>
        <w:t>vergleicht</w:t>
      </w:r>
      <w:r>
        <w:rPr>
          <w:color w:val="800000"/>
          <w:spacing w:val="-9"/>
        </w:rPr>
        <w:t xml:space="preserve"> </w:t>
      </w:r>
      <w:r>
        <w:rPr>
          <w:color w:val="800000"/>
        </w:rPr>
        <w:t>oder</w:t>
      </w:r>
      <w:r>
        <w:rPr>
          <w:color w:val="800000"/>
          <w:spacing w:val="-9"/>
        </w:rPr>
        <w:t xml:space="preserve"> </w:t>
      </w:r>
      <w:r>
        <w:rPr>
          <w:color w:val="800000"/>
        </w:rPr>
        <w:t>wenn</w:t>
      </w:r>
      <w:r>
        <w:rPr>
          <w:color w:val="800000"/>
          <w:spacing w:val="-8"/>
        </w:rPr>
        <w:t xml:space="preserve"> </w:t>
      </w:r>
      <w:r>
        <w:rPr>
          <w:color w:val="800000"/>
        </w:rPr>
        <w:t>die</w:t>
      </w:r>
      <w:r>
        <w:rPr>
          <w:color w:val="800000"/>
          <w:spacing w:val="-7"/>
        </w:rPr>
        <w:t xml:space="preserve"> </w:t>
      </w:r>
      <w:r>
        <w:rPr>
          <w:color w:val="800000"/>
        </w:rPr>
        <w:t>Ersatzpflicht</w:t>
      </w:r>
      <w:r>
        <w:rPr>
          <w:color w:val="800000"/>
          <w:spacing w:val="-9"/>
        </w:rPr>
        <w:t xml:space="preserve"> </w:t>
      </w:r>
      <w:r>
        <w:rPr>
          <w:color w:val="800000"/>
        </w:rPr>
        <w:t>in</w:t>
      </w:r>
      <w:r>
        <w:rPr>
          <w:color w:val="800000"/>
          <w:spacing w:val="-7"/>
        </w:rPr>
        <w:t xml:space="preserve"> </w:t>
      </w:r>
      <w:r>
        <w:rPr>
          <w:color w:val="800000"/>
        </w:rPr>
        <w:t>einem</w:t>
      </w:r>
      <w:r>
        <w:rPr>
          <w:color w:val="800000"/>
          <w:spacing w:val="-9"/>
        </w:rPr>
        <w:t xml:space="preserve"> </w:t>
      </w:r>
      <w:r>
        <w:rPr>
          <w:color w:val="800000"/>
        </w:rPr>
        <w:t>Insolvenzplan</w:t>
      </w:r>
      <w:r>
        <w:rPr>
          <w:color w:val="800000"/>
          <w:spacing w:val="-8"/>
        </w:rPr>
        <w:t xml:space="preserve"> </w:t>
      </w:r>
      <w:r>
        <w:rPr>
          <w:color w:val="800000"/>
        </w:rPr>
        <w:t>geregelt</w:t>
      </w:r>
      <w:r>
        <w:rPr>
          <w:color w:val="800000"/>
          <w:spacing w:val="-6"/>
        </w:rPr>
        <w:t xml:space="preserve"> </w:t>
      </w:r>
      <w:r>
        <w:rPr>
          <w:color w:val="800000"/>
        </w:rPr>
        <w:t>wird.</w:t>
      </w:r>
      <w:r>
        <w:rPr>
          <w:color w:val="800000"/>
          <w:spacing w:val="-2"/>
        </w:rPr>
        <w:t xml:space="preserve"> </w:t>
      </w:r>
      <w:r>
        <w:rPr>
          <w:color w:val="800000"/>
        </w:rPr>
        <w:t>Der Ersatzanspruch nach Satz 1 verjährt in fünf</w:t>
      </w:r>
      <w:r>
        <w:rPr>
          <w:color w:val="800000"/>
          <w:spacing w:val="-7"/>
        </w:rPr>
        <w:t xml:space="preserve"> </w:t>
      </w:r>
      <w:r>
        <w:rPr>
          <w:color w:val="800000"/>
        </w:rPr>
        <w:t>Jahren.</w:t>
      </w:r>
    </w:p>
    <w:p w14:paraId="5ACF6D60" w14:textId="77777777" w:rsidR="00C66901" w:rsidRDefault="00C66901">
      <w:pPr>
        <w:pStyle w:val="Textkrper"/>
        <w:spacing w:before="10"/>
        <w:rPr>
          <w:sz w:val="20"/>
        </w:rPr>
      </w:pPr>
    </w:p>
    <w:p w14:paraId="5ACF6D61" w14:textId="77777777" w:rsidR="00C66901" w:rsidRDefault="00F47839">
      <w:pPr>
        <w:pStyle w:val="Listenabsatz"/>
        <w:numPr>
          <w:ilvl w:val="0"/>
          <w:numId w:val="148"/>
        </w:numPr>
        <w:tabs>
          <w:tab w:val="left" w:pos="1377"/>
        </w:tabs>
        <w:ind w:right="970" w:firstLine="425"/>
        <w:jc w:val="both"/>
      </w:pPr>
      <w:r>
        <w:rPr>
          <w:color w:val="800000"/>
        </w:rPr>
        <w:t>Die Absätze 1 und 2 sind entsprechend anzuwenden, wenn die</w:t>
      </w:r>
      <w:r>
        <w:rPr>
          <w:color w:val="800000"/>
          <w:spacing w:val="-42"/>
        </w:rPr>
        <w:t xml:space="preserve"> </w:t>
      </w:r>
      <w:r>
        <w:rPr>
          <w:color w:val="800000"/>
        </w:rPr>
        <w:t>organschaftli- chen Vertreter ihrerseits Gesellschaften sind, bei denen kein Gesellschafter eine na- türliche Person ist, oder sich die Verbindung von Gesellschaften in dieser Art</w:t>
      </w:r>
      <w:r>
        <w:rPr>
          <w:color w:val="800000"/>
          <w:spacing w:val="-31"/>
        </w:rPr>
        <w:t xml:space="preserve"> </w:t>
      </w:r>
      <w:r>
        <w:rPr>
          <w:color w:val="800000"/>
        </w:rPr>
        <w:t>fortsetzt.</w:t>
      </w:r>
    </w:p>
    <w:p w14:paraId="5ACF6D62" w14:textId="77777777" w:rsidR="00C66901" w:rsidRDefault="00C66901">
      <w:pPr>
        <w:pStyle w:val="Textkrper"/>
        <w:rPr>
          <w:sz w:val="24"/>
        </w:rPr>
      </w:pPr>
    </w:p>
    <w:p w14:paraId="5ACF6D63" w14:textId="77777777" w:rsidR="00C66901" w:rsidRDefault="00C66901">
      <w:pPr>
        <w:pStyle w:val="Textkrper"/>
        <w:spacing w:before="1"/>
        <w:rPr>
          <w:sz w:val="28"/>
        </w:rPr>
      </w:pPr>
    </w:p>
    <w:p w14:paraId="5ACF6D64" w14:textId="77777777" w:rsidR="00C66901" w:rsidRDefault="00F47839">
      <w:pPr>
        <w:pStyle w:val="Textkrper"/>
        <w:spacing w:line="465" w:lineRule="auto"/>
        <w:ind w:left="2997" w:right="3440" w:firstLine="1284"/>
      </w:pPr>
      <w:r>
        <w:rPr>
          <w:color w:val="800000"/>
        </w:rPr>
        <w:t>Kapitel 4 Ausscheiden eines</w:t>
      </w:r>
      <w:r>
        <w:rPr>
          <w:color w:val="800000"/>
          <w:spacing w:val="-6"/>
        </w:rPr>
        <w:t xml:space="preserve"> </w:t>
      </w:r>
      <w:r>
        <w:rPr>
          <w:color w:val="800000"/>
        </w:rPr>
        <w:t>Gesellschafters</w:t>
      </w:r>
    </w:p>
    <w:p w14:paraId="5ACF6D65" w14:textId="77777777" w:rsidR="00C66901" w:rsidRDefault="00C66901">
      <w:pPr>
        <w:pStyle w:val="Textkrper"/>
        <w:rPr>
          <w:sz w:val="24"/>
        </w:rPr>
      </w:pPr>
    </w:p>
    <w:p w14:paraId="5ACF6D66" w14:textId="77777777" w:rsidR="00C66901" w:rsidRDefault="00F47839">
      <w:pPr>
        <w:pStyle w:val="Textkrper"/>
        <w:spacing w:before="210"/>
        <w:ind w:left="296" w:right="737"/>
        <w:jc w:val="center"/>
      </w:pPr>
      <w:r>
        <w:rPr>
          <w:color w:val="800000"/>
        </w:rPr>
        <w:t>§ 723</w:t>
      </w:r>
    </w:p>
    <w:p w14:paraId="5ACF6D67" w14:textId="77777777" w:rsidR="00C66901" w:rsidRDefault="00C66901">
      <w:pPr>
        <w:pStyle w:val="Textkrper"/>
        <w:spacing w:before="9"/>
        <w:rPr>
          <w:sz w:val="20"/>
        </w:rPr>
      </w:pPr>
    </w:p>
    <w:p w14:paraId="5ACF6D68" w14:textId="77777777" w:rsidR="00C66901" w:rsidRDefault="00F47839">
      <w:pPr>
        <w:pStyle w:val="Textkrper"/>
        <w:ind w:left="296" w:right="743"/>
        <w:jc w:val="center"/>
      </w:pPr>
      <w:r>
        <w:rPr>
          <w:color w:val="800000"/>
          <w:shd w:val="clear" w:color="auto" w:fill="F3F3F3"/>
        </w:rPr>
        <w:t>Gründe für</w:t>
      </w:r>
      <w:r>
        <w:rPr>
          <w:color w:val="800000"/>
        </w:rPr>
        <w:t xml:space="preserve"> das Ausscheiden; Zeitpunkt des Ausscheidens</w:t>
      </w:r>
    </w:p>
    <w:p w14:paraId="5ACF6D69" w14:textId="77777777" w:rsidR="00C66901" w:rsidRDefault="00C66901">
      <w:pPr>
        <w:pStyle w:val="Textkrper"/>
        <w:spacing w:before="9"/>
        <w:rPr>
          <w:sz w:val="12"/>
        </w:rPr>
      </w:pPr>
    </w:p>
    <w:p w14:paraId="5ACF6D6A" w14:textId="77777777" w:rsidR="00C66901" w:rsidRDefault="00F47839">
      <w:pPr>
        <w:pStyle w:val="Listenabsatz"/>
        <w:numPr>
          <w:ilvl w:val="0"/>
          <w:numId w:val="147"/>
        </w:numPr>
        <w:tabs>
          <w:tab w:val="left" w:pos="1377"/>
        </w:tabs>
        <w:spacing w:before="94"/>
        <w:ind w:right="968" w:firstLine="425"/>
        <w:jc w:val="both"/>
      </w:pPr>
      <w:r>
        <w:rPr>
          <w:color w:val="800000"/>
          <w:shd w:val="clear" w:color="auto" w:fill="F3F3F3"/>
        </w:rPr>
        <w:t>Folgende</w:t>
      </w:r>
      <w:r>
        <w:rPr>
          <w:color w:val="800000"/>
          <w:spacing w:val="-11"/>
          <w:shd w:val="clear" w:color="auto" w:fill="F3F3F3"/>
        </w:rPr>
        <w:t xml:space="preserve"> </w:t>
      </w:r>
      <w:r>
        <w:rPr>
          <w:color w:val="800000"/>
          <w:shd w:val="clear" w:color="auto" w:fill="F3F3F3"/>
        </w:rPr>
        <w:t>Gründe</w:t>
      </w:r>
      <w:r>
        <w:rPr>
          <w:color w:val="800000"/>
          <w:spacing w:val="-10"/>
        </w:rPr>
        <w:t xml:space="preserve"> </w:t>
      </w:r>
      <w:r>
        <w:rPr>
          <w:color w:val="800000"/>
        </w:rPr>
        <w:t>führen</w:t>
      </w:r>
      <w:r>
        <w:rPr>
          <w:color w:val="800000"/>
          <w:spacing w:val="-13"/>
        </w:rPr>
        <w:t xml:space="preserve"> </w:t>
      </w:r>
      <w:r>
        <w:rPr>
          <w:color w:val="800000"/>
        </w:rPr>
        <w:t>zum</w:t>
      </w:r>
      <w:r>
        <w:rPr>
          <w:color w:val="800000"/>
          <w:spacing w:val="-7"/>
        </w:rPr>
        <w:t xml:space="preserve"> </w:t>
      </w:r>
      <w:r>
        <w:rPr>
          <w:color w:val="800000"/>
        </w:rPr>
        <w:t>Ausscheiden</w:t>
      </w:r>
      <w:r>
        <w:rPr>
          <w:color w:val="800000"/>
          <w:spacing w:val="-8"/>
        </w:rPr>
        <w:t xml:space="preserve"> </w:t>
      </w:r>
      <w:r>
        <w:rPr>
          <w:color w:val="800000"/>
        </w:rPr>
        <w:t>eines</w:t>
      </w:r>
      <w:r>
        <w:rPr>
          <w:color w:val="800000"/>
          <w:spacing w:val="-12"/>
        </w:rPr>
        <w:t xml:space="preserve"> </w:t>
      </w:r>
      <w:r>
        <w:rPr>
          <w:color w:val="800000"/>
        </w:rPr>
        <w:t>Gesellschafters</w:t>
      </w:r>
      <w:r>
        <w:rPr>
          <w:color w:val="800000"/>
          <w:spacing w:val="-8"/>
        </w:rPr>
        <w:t xml:space="preserve"> </w:t>
      </w:r>
      <w:r>
        <w:rPr>
          <w:color w:val="800000"/>
        </w:rPr>
        <w:t>aus</w:t>
      </w:r>
      <w:r>
        <w:rPr>
          <w:color w:val="800000"/>
          <w:spacing w:val="-10"/>
        </w:rPr>
        <w:t xml:space="preserve"> </w:t>
      </w:r>
      <w:r>
        <w:rPr>
          <w:color w:val="800000"/>
        </w:rPr>
        <w:t>der</w:t>
      </w:r>
      <w:r>
        <w:rPr>
          <w:color w:val="800000"/>
          <w:spacing w:val="-11"/>
        </w:rPr>
        <w:t xml:space="preserve"> </w:t>
      </w:r>
      <w:r>
        <w:rPr>
          <w:color w:val="800000"/>
        </w:rPr>
        <w:t>Ge- sellschaft, sofern der Gesellschaftsvertrag für diese Fälle nicht die Auflösung der Ge- sellschaft</w:t>
      </w:r>
      <w:r>
        <w:rPr>
          <w:color w:val="800000"/>
        </w:rPr>
        <w:t xml:space="preserve"> </w:t>
      </w:r>
      <w:r>
        <w:rPr>
          <w:color w:val="800000"/>
        </w:rPr>
        <w:t>vorsieht:</w:t>
      </w:r>
    </w:p>
    <w:p w14:paraId="5ACF6D6B" w14:textId="77777777" w:rsidR="00C66901" w:rsidRDefault="00C66901">
      <w:pPr>
        <w:pStyle w:val="Textkrper"/>
        <w:spacing w:before="8"/>
        <w:rPr>
          <w:sz w:val="12"/>
        </w:rPr>
      </w:pPr>
    </w:p>
    <w:p w14:paraId="5ACF6D6C" w14:textId="77777777" w:rsidR="00C66901" w:rsidRDefault="00F47839">
      <w:pPr>
        <w:pStyle w:val="Listenabsatz"/>
        <w:numPr>
          <w:ilvl w:val="0"/>
          <w:numId w:val="146"/>
        </w:numPr>
        <w:tabs>
          <w:tab w:val="left" w:pos="951"/>
          <w:tab w:val="left" w:pos="952"/>
        </w:tabs>
        <w:spacing w:before="94"/>
      </w:pPr>
      <w:r>
        <w:rPr>
          <w:color w:val="800000"/>
          <w:shd w:val="clear" w:color="auto" w:fill="F3F3F3"/>
        </w:rPr>
        <w:t>Tod des</w:t>
      </w:r>
      <w:r>
        <w:rPr>
          <w:color w:val="800000"/>
          <w:spacing w:val="-4"/>
        </w:rPr>
        <w:t xml:space="preserve"> </w:t>
      </w:r>
      <w:r>
        <w:rPr>
          <w:color w:val="800000"/>
        </w:rPr>
        <w:t>Gesellschafters;</w:t>
      </w:r>
    </w:p>
    <w:p w14:paraId="5ACF6D6D" w14:textId="77777777" w:rsidR="00C66901" w:rsidRDefault="00C66901">
      <w:pPr>
        <w:pStyle w:val="Textkrper"/>
        <w:spacing w:before="8"/>
        <w:rPr>
          <w:sz w:val="20"/>
        </w:rPr>
      </w:pPr>
    </w:p>
    <w:p w14:paraId="5ACF6D6E" w14:textId="77777777" w:rsidR="00C66901" w:rsidRDefault="00F47839">
      <w:pPr>
        <w:pStyle w:val="Listenabsatz"/>
        <w:numPr>
          <w:ilvl w:val="0"/>
          <w:numId w:val="146"/>
        </w:numPr>
        <w:tabs>
          <w:tab w:val="left" w:pos="951"/>
          <w:tab w:val="left" w:pos="952"/>
        </w:tabs>
        <w:spacing w:before="1"/>
      </w:pPr>
      <w:r>
        <w:rPr>
          <w:color w:val="800000"/>
          <w:shd w:val="clear" w:color="auto" w:fill="F3F3F3"/>
        </w:rPr>
        <w:t>Kündigung der</w:t>
      </w:r>
      <w:r>
        <w:rPr>
          <w:color w:val="800000"/>
        </w:rPr>
        <w:t xml:space="preserve"> Mitgliedschaft durch den</w:t>
      </w:r>
      <w:r>
        <w:rPr>
          <w:color w:val="800000"/>
          <w:spacing w:val="-1"/>
        </w:rPr>
        <w:t xml:space="preserve"> </w:t>
      </w:r>
      <w:r>
        <w:rPr>
          <w:color w:val="800000"/>
        </w:rPr>
        <w:t>Gesellschafter;</w:t>
      </w:r>
    </w:p>
    <w:p w14:paraId="5ACF6D6F" w14:textId="77777777" w:rsidR="00C66901" w:rsidRDefault="00C66901">
      <w:pPr>
        <w:pStyle w:val="Textkrper"/>
        <w:spacing w:before="9"/>
        <w:rPr>
          <w:sz w:val="12"/>
        </w:rPr>
      </w:pPr>
    </w:p>
    <w:p w14:paraId="5ACF6D70" w14:textId="77777777" w:rsidR="00C66901" w:rsidRDefault="00F47839">
      <w:pPr>
        <w:pStyle w:val="Listenabsatz"/>
        <w:numPr>
          <w:ilvl w:val="0"/>
          <w:numId w:val="146"/>
        </w:numPr>
        <w:tabs>
          <w:tab w:val="left" w:pos="951"/>
          <w:tab w:val="left" w:pos="952"/>
        </w:tabs>
        <w:spacing w:before="94"/>
      </w:pPr>
      <w:r>
        <w:rPr>
          <w:color w:val="800000"/>
          <w:shd w:val="clear" w:color="auto" w:fill="F3F3F3"/>
        </w:rPr>
        <w:t>Eröffnung des</w:t>
      </w:r>
      <w:r>
        <w:rPr>
          <w:color w:val="800000"/>
        </w:rPr>
        <w:t xml:space="preserve"> Insolvenzverfahrens über das Vermögen des</w:t>
      </w:r>
      <w:r>
        <w:rPr>
          <w:color w:val="800000"/>
          <w:spacing w:val="-6"/>
        </w:rPr>
        <w:t xml:space="preserve"> </w:t>
      </w:r>
      <w:r>
        <w:rPr>
          <w:color w:val="800000"/>
        </w:rPr>
        <w:t>Gesellschafters;</w:t>
      </w:r>
    </w:p>
    <w:p w14:paraId="5ACF6D71" w14:textId="77777777" w:rsidR="00C66901" w:rsidRDefault="00C66901">
      <w:pPr>
        <w:pStyle w:val="Textkrper"/>
        <w:spacing w:before="10"/>
        <w:rPr>
          <w:sz w:val="20"/>
        </w:rPr>
      </w:pPr>
    </w:p>
    <w:p w14:paraId="5ACF6D72" w14:textId="77777777" w:rsidR="00C66901" w:rsidRDefault="00F47839">
      <w:pPr>
        <w:pStyle w:val="Listenabsatz"/>
        <w:numPr>
          <w:ilvl w:val="0"/>
          <w:numId w:val="146"/>
        </w:numPr>
        <w:tabs>
          <w:tab w:val="left" w:pos="951"/>
          <w:tab w:val="left" w:pos="952"/>
        </w:tabs>
      </w:pPr>
      <w:r>
        <w:rPr>
          <w:color w:val="800000"/>
          <w:shd w:val="clear" w:color="auto" w:fill="F3F3F3"/>
        </w:rPr>
        <w:t>Kündigung der</w:t>
      </w:r>
      <w:r>
        <w:rPr>
          <w:color w:val="800000"/>
        </w:rPr>
        <w:t xml:space="preserve"> Mitgliedschaft durch einen Privatgläubiger des</w:t>
      </w:r>
      <w:r>
        <w:rPr>
          <w:color w:val="800000"/>
          <w:spacing w:val="-6"/>
        </w:rPr>
        <w:t xml:space="preserve"> </w:t>
      </w:r>
      <w:r>
        <w:rPr>
          <w:color w:val="800000"/>
        </w:rPr>
        <w:t>Gesellschafters;</w:t>
      </w:r>
    </w:p>
    <w:p w14:paraId="5ACF6D73" w14:textId="77777777" w:rsidR="00C66901" w:rsidRDefault="00C66901">
      <w:pPr>
        <w:pStyle w:val="Textkrper"/>
        <w:spacing w:before="9"/>
        <w:rPr>
          <w:sz w:val="20"/>
        </w:rPr>
      </w:pPr>
    </w:p>
    <w:p w14:paraId="5ACF6D74" w14:textId="77777777" w:rsidR="00C66901" w:rsidRDefault="00F47839">
      <w:pPr>
        <w:pStyle w:val="Listenabsatz"/>
        <w:numPr>
          <w:ilvl w:val="0"/>
          <w:numId w:val="146"/>
        </w:numPr>
        <w:tabs>
          <w:tab w:val="left" w:pos="951"/>
          <w:tab w:val="left" w:pos="952"/>
        </w:tabs>
      </w:pPr>
      <w:r>
        <w:rPr>
          <w:color w:val="800000"/>
          <w:shd w:val="clear" w:color="auto" w:fill="F3F3F3"/>
        </w:rPr>
        <w:t>Ausschließung aus</w:t>
      </w:r>
      <w:r>
        <w:rPr>
          <w:color w:val="800000"/>
        </w:rPr>
        <w:t xml:space="preserve"> wichtigem</w:t>
      </w:r>
      <w:r>
        <w:rPr>
          <w:color w:val="800000"/>
          <w:spacing w:val="-3"/>
        </w:rPr>
        <w:t xml:space="preserve"> </w:t>
      </w:r>
      <w:r>
        <w:rPr>
          <w:color w:val="800000"/>
        </w:rPr>
        <w:t>G</w:t>
      </w:r>
      <w:r>
        <w:rPr>
          <w:color w:val="800000"/>
        </w:rPr>
        <w:t>rund.</w:t>
      </w:r>
    </w:p>
    <w:p w14:paraId="5ACF6D75" w14:textId="77777777" w:rsidR="00C66901" w:rsidRDefault="00C66901">
      <w:pPr>
        <w:pStyle w:val="Textkrper"/>
        <w:spacing w:before="10"/>
        <w:rPr>
          <w:sz w:val="12"/>
        </w:rPr>
      </w:pPr>
    </w:p>
    <w:p w14:paraId="5ACF6D76" w14:textId="77777777" w:rsidR="00C66901" w:rsidRDefault="00F47839">
      <w:pPr>
        <w:pStyle w:val="Listenabsatz"/>
        <w:numPr>
          <w:ilvl w:val="0"/>
          <w:numId w:val="147"/>
        </w:numPr>
        <w:tabs>
          <w:tab w:val="left" w:pos="1377"/>
        </w:tabs>
        <w:spacing w:before="93"/>
        <w:ind w:right="972" w:firstLine="425"/>
      </w:pPr>
      <w:r>
        <w:rPr>
          <w:color w:val="800000"/>
          <w:shd w:val="clear" w:color="auto" w:fill="F3F3F3"/>
        </w:rPr>
        <w:t>Im Gesellschaftsvertrag</w:t>
      </w:r>
      <w:r>
        <w:rPr>
          <w:color w:val="800000"/>
        </w:rPr>
        <w:t xml:space="preserve"> können weitere Gründe für das Ausscheiden eines Gesellschafters vereinbart</w:t>
      </w:r>
      <w:r>
        <w:rPr>
          <w:color w:val="800000"/>
          <w:spacing w:val="-2"/>
        </w:rPr>
        <w:t xml:space="preserve"> </w:t>
      </w:r>
      <w:r>
        <w:rPr>
          <w:color w:val="800000"/>
        </w:rPr>
        <w:t>werden.</w:t>
      </w:r>
    </w:p>
    <w:p w14:paraId="5ACF6D77" w14:textId="77777777" w:rsidR="00C66901" w:rsidRDefault="00C66901">
      <w:pPr>
        <w:sectPr w:rsidR="00C66901">
          <w:pgSz w:w="11910" w:h="16840"/>
          <w:pgMar w:top="940" w:right="440" w:bottom="280" w:left="1600" w:header="712" w:footer="0" w:gutter="0"/>
          <w:cols w:space="720"/>
        </w:sectPr>
      </w:pPr>
    </w:p>
    <w:p w14:paraId="5ACF6D78" w14:textId="77777777" w:rsidR="00C66901" w:rsidRDefault="00F47839">
      <w:pPr>
        <w:pStyle w:val="Listenabsatz"/>
        <w:numPr>
          <w:ilvl w:val="0"/>
          <w:numId w:val="147"/>
        </w:numPr>
        <w:tabs>
          <w:tab w:val="left" w:pos="1377"/>
        </w:tabs>
        <w:spacing w:before="171"/>
        <w:ind w:right="969" w:firstLine="425"/>
        <w:jc w:val="both"/>
      </w:pPr>
      <w:r>
        <w:rPr>
          <w:color w:val="800000"/>
          <w:shd w:val="clear" w:color="auto" w:fill="F3F3F3"/>
        </w:rPr>
        <w:lastRenderedPageBreak/>
        <w:t>Der Gesellschafter</w:t>
      </w:r>
      <w:r>
        <w:rPr>
          <w:color w:val="800000"/>
        </w:rPr>
        <w:t xml:space="preserve"> scheidet mit Eintritt des ihn betreffenden Ausscheidens- grundes</w:t>
      </w:r>
      <w:r>
        <w:rPr>
          <w:color w:val="800000"/>
          <w:spacing w:val="-7"/>
        </w:rPr>
        <w:t xml:space="preserve"> </w:t>
      </w:r>
      <w:r>
        <w:rPr>
          <w:color w:val="800000"/>
        </w:rPr>
        <w:t>aus,</w:t>
      </w:r>
      <w:r>
        <w:rPr>
          <w:color w:val="800000"/>
          <w:spacing w:val="-6"/>
        </w:rPr>
        <w:t xml:space="preserve"> </w:t>
      </w:r>
      <w:r>
        <w:rPr>
          <w:color w:val="800000"/>
        </w:rPr>
        <w:t>im</w:t>
      </w:r>
      <w:r>
        <w:rPr>
          <w:color w:val="800000"/>
          <w:spacing w:val="-6"/>
        </w:rPr>
        <w:t xml:space="preserve"> </w:t>
      </w:r>
      <w:r>
        <w:rPr>
          <w:color w:val="800000"/>
        </w:rPr>
        <w:t>Fall</w:t>
      </w:r>
      <w:r>
        <w:rPr>
          <w:color w:val="800000"/>
          <w:spacing w:val="-8"/>
        </w:rPr>
        <w:t xml:space="preserve"> </w:t>
      </w:r>
      <w:r>
        <w:rPr>
          <w:color w:val="800000"/>
        </w:rPr>
        <w:t>der</w:t>
      </w:r>
      <w:r>
        <w:rPr>
          <w:color w:val="800000"/>
          <w:spacing w:val="-9"/>
        </w:rPr>
        <w:t xml:space="preserve"> </w:t>
      </w:r>
      <w:r>
        <w:rPr>
          <w:color w:val="800000"/>
        </w:rPr>
        <w:t>Kündigung</w:t>
      </w:r>
      <w:r>
        <w:rPr>
          <w:color w:val="800000"/>
          <w:spacing w:val="-5"/>
        </w:rPr>
        <w:t xml:space="preserve"> </w:t>
      </w:r>
      <w:r>
        <w:rPr>
          <w:color w:val="800000"/>
        </w:rPr>
        <w:t>der</w:t>
      </w:r>
      <w:r>
        <w:rPr>
          <w:color w:val="800000"/>
          <w:spacing w:val="-6"/>
        </w:rPr>
        <w:t xml:space="preserve"> </w:t>
      </w:r>
      <w:r>
        <w:rPr>
          <w:color w:val="800000"/>
        </w:rPr>
        <w:t>Mitgliedschaft</w:t>
      </w:r>
      <w:r>
        <w:rPr>
          <w:color w:val="800000"/>
          <w:spacing w:val="-6"/>
        </w:rPr>
        <w:t xml:space="preserve"> </w:t>
      </w:r>
      <w:r>
        <w:rPr>
          <w:color w:val="800000"/>
        </w:rPr>
        <w:t>aber</w:t>
      </w:r>
      <w:r>
        <w:rPr>
          <w:color w:val="800000"/>
          <w:spacing w:val="-6"/>
        </w:rPr>
        <w:t xml:space="preserve"> </w:t>
      </w:r>
      <w:r>
        <w:rPr>
          <w:color w:val="800000"/>
        </w:rPr>
        <w:t>nicht</w:t>
      </w:r>
      <w:r>
        <w:rPr>
          <w:color w:val="800000"/>
          <w:spacing w:val="-6"/>
        </w:rPr>
        <w:t xml:space="preserve"> </w:t>
      </w:r>
      <w:r>
        <w:rPr>
          <w:color w:val="800000"/>
        </w:rPr>
        <w:t>vor</w:t>
      </w:r>
      <w:r>
        <w:rPr>
          <w:color w:val="800000"/>
          <w:spacing w:val="-7"/>
        </w:rPr>
        <w:t xml:space="preserve"> </w:t>
      </w:r>
      <w:r>
        <w:rPr>
          <w:color w:val="800000"/>
        </w:rPr>
        <w:t>Ablauf</w:t>
      </w:r>
      <w:r>
        <w:rPr>
          <w:color w:val="800000"/>
          <w:spacing w:val="-4"/>
        </w:rPr>
        <w:t xml:space="preserve"> </w:t>
      </w:r>
      <w:r>
        <w:rPr>
          <w:color w:val="800000"/>
        </w:rPr>
        <w:t>der</w:t>
      </w:r>
      <w:r>
        <w:rPr>
          <w:color w:val="800000"/>
          <w:spacing w:val="-6"/>
        </w:rPr>
        <w:t xml:space="preserve"> </w:t>
      </w:r>
      <w:r>
        <w:rPr>
          <w:color w:val="800000"/>
        </w:rPr>
        <w:t>Kündi- gungsfrist</w:t>
      </w:r>
      <w:r>
        <w:rPr>
          <w:color w:val="800000"/>
          <w:spacing w:val="-6"/>
        </w:rPr>
        <w:t xml:space="preserve"> </w:t>
      </w:r>
      <w:r>
        <w:rPr>
          <w:color w:val="800000"/>
        </w:rPr>
        <w:t>und</w:t>
      </w:r>
      <w:r>
        <w:rPr>
          <w:color w:val="800000"/>
          <w:spacing w:val="-7"/>
        </w:rPr>
        <w:t xml:space="preserve"> </w:t>
      </w:r>
      <w:r>
        <w:rPr>
          <w:color w:val="800000"/>
        </w:rPr>
        <w:t>im</w:t>
      </w:r>
      <w:r>
        <w:rPr>
          <w:color w:val="800000"/>
          <w:spacing w:val="-8"/>
        </w:rPr>
        <w:t xml:space="preserve"> </w:t>
      </w:r>
      <w:r>
        <w:rPr>
          <w:color w:val="800000"/>
        </w:rPr>
        <w:t>Fall</w:t>
      </w:r>
      <w:r>
        <w:rPr>
          <w:color w:val="800000"/>
          <w:spacing w:val="-6"/>
        </w:rPr>
        <w:t xml:space="preserve"> </w:t>
      </w:r>
      <w:r>
        <w:rPr>
          <w:color w:val="800000"/>
        </w:rPr>
        <w:t>der</w:t>
      </w:r>
      <w:r>
        <w:rPr>
          <w:color w:val="800000"/>
          <w:spacing w:val="-8"/>
        </w:rPr>
        <w:t xml:space="preserve"> </w:t>
      </w:r>
      <w:r>
        <w:rPr>
          <w:color w:val="800000"/>
        </w:rPr>
        <w:t>Ausschließung</w:t>
      </w:r>
      <w:r>
        <w:rPr>
          <w:color w:val="800000"/>
          <w:spacing w:val="-5"/>
        </w:rPr>
        <w:t xml:space="preserve"> </w:t>
      </w:r>
      <w:r>
        <w:rPr>
          <w:color w:val="800000"/>
        </w:rPr>
        <w:t>aus</w:t>
      </w:r>
      <w:r>
        <w:rPr>
          <w:color w:val="800000"/>
          <w:spacing w:val="-8"/>
        </w:rPr>
        <w:t xml:space="preserve"> </w:t>
      </w:r>
      <w:r>
        <w:rPr>
          <w:color w:val="800000"/>
        </w:rPr>
        <w:t>wichtigem</w:t>
      </w:r>
      <w:r>
        <w:rPr>
          <w:color w:val="800000"/>
          <w:spacing w:val="-8"/>
        </w:rPr>
        <w:t xml:space="preserve"> </w:t>
      </w:r>
      <w:r>
        <w:rPr>
          <w:color w:val="800000"/>
        </w:rPr>
        <w:t>Grund</w:t>
      </w:r>
      <w:r>
        <w:rPr>
          <w:color w:val="800000"/>
          <w:spacing w:val="-9"/>
        </w:rPr>
        <w:t xml:space="preserve"> </w:t>
      </w:r>
      <w:r>
        <w:rPr>
          <w:color w:val="800000"/>
        </w:rPr>
        <w:t>nicht</w:t>
      </w:r>
      <w:r>
        <w:rPr>
          <w:color w:val="800000"/>
          <w:spacing w:val="-6"/>
        </w:rPr>
        <w:t xml:space="preserve"> </w:t>
      </w:r>
      <w:r>
        <w:rPr>
          <w:color w:val="800000"/>
        </w:rPr>
        <w:t>vor</w:t>
      </w:r>
      <w:r>
        <w:rPr>
          <w:color w:val="800000"/>
          <w:spacing w:val="-7"/>
        </w:rPr>
        <w:t xml:space="preserve"> </w:t>
      </w:r>
      <w:r>
        <w:rPr>
          <w:color w:val="800000"/>
        </w:rPr>
        <w:t>Mitteilung</w:t>
      </w:r>
      <w:r>
        <w:rPr>
          <w:color w:val="800000"/>
          <w:spacing w:val="-2"/>
        </w:rPr>
        <w:t xml:space="preserve"> </w:t>
      </w:r>
      <w:r>
        <w:rPr>
          <w:color w:val="800000"/>
        </w:rPr>
        <w:t>des betreffenden Beschlusses an den auszuschließenden</w:t>
      </w:r>
      <w:r>
        <w:rPr>
          <w:color w:val="800000"/>
          <w:spacing w:val="-5"/>
        </w:rPr>
        <w:t xml:space="preserve"> </w:t>
      </w:r>
      <w:r>
        <w:rPr>
          <w:color w:val="800000"/>
        </w:rPr>
        <w:t>Gesellschafter.</w:t>
      </w:r>
    </w:p>
    <w:p w14:paraId="5ACF6D79" w14:textId="77777777" w:rsidR="00C66901" w:rsidRDefault="00C66901">
      <w:pPr>
        <w:pStyle w:val="Textkrper"/>
        <w:rPr>
          <w:sz w:val="24"/>
        </w:rPr>
      </w:pPr>
    </w:p>
    <w:p w14:paraId="5ACF6D7A" w14:textId="77777777" w:rsidR="00C66901" w:rsidRDefault="00C66901">
      <w:pPr>
        <w:pStyle w:val="Textkrper"/>
        <w:spacing w:before="3"/>
        <w:rPr>
          <w:sz w:val="28"/>
        </w:rPr>
      </w:pPr>
    </w:p>
    <w:p w14:paraId="5ACF6D7B" w14:textId="77777777" w:rsidR="00C66901" w:rsidRDefault="00F47839">
      <w:pPr>
        <w:pStyle w:val="Textkrper"/>
        <w:spacing w:before="1"/>
        <w:ind w:left="296" w:right="737"/>
        <w:jc w:val="center"/>
      </w:pPr>
      <w:r>
        <w:rPr>
          <w:color w:val="800000"/>
        </w:rPr>
        <w:t>§ 724</w:t>
      </w:r>
    </w:p>
    <w:p w14:paraId="5ACF6D7C" w14:textId="77777777" w:rsidR="00C66901" w:rsidRDefault="00C66901">
      <w:pPr>
        <w:pStyle w:val="Textkrper"/>
        <w:spacing w:before="9"/>
        <w:rPr>
          <w:sz w:val="12"/>
        </w:rPr>
      </w:pPr>
    </w:p>
    <w:p w14:paraId="5ACF6D7D" w14:textId="77777777" w:rsidR="00C66901" w:rsidRDefault="00F47839">
      <w:pPr>
        <w:pStyle w:val="Textkrper"/>
        <w:spacing w:before="94"/>
        <w:ind w:left="2159"/>
      </w:pPr>
      <w:r>
        <w:rPr>
          <w:color w:val="800000"/>
          <w:shd w:val="clear" w:color="auto" w:fill="F3F3F3"/>
        </w:rPr>
        <w:t>Fortsetzung mit</w:t>
      </w:r>
      <w:r>
        <w:rPr>
          <w:color w:val="800000"/>
        </w:rPr>
        <w:t xml:space="preserve"> dem Erben; Ausscheiden des Erben</w:t>
      </w:r>
    </w:p>
    <w:p w14:paraId="5ACF6D7E" w14:textId="77777777" w:rsidR="00C66901" w:rsidRDefault="00C66901">
      <w:pPr>
        <w:pStyle w:val="Textkrper"/>
        <w:spacing w:before="9"/>
        <w:rPr>
          <w:sz w:val="20"/>
        </w:rPr>
      </w:pPr>
    </w:p>
    <w:p w14:paraId="5ACF6D7F" w14:textId="77777777" w:rsidR="00C66901" w:rsidRDefault="00F47839">
      <w:pPr>
        <w:pStyle w:val="Listenabsatz"/>
        <w:numPr>
          <w:ilvl w:val="0"/>
          <w:numId w:val="145"/>
        </w:numPr>
        <w:tabs>
          <w:tab w:val="left" w:pos="1377"/>
        </w:tabs>
        <w:ind w:right="969" w:firstLine="425"/>
        <w:jc w:val="both"/>
      </w:pPr>
      <w:r>
        <w:rPr>
          <w:color w:val="800000"/>
          <w:shd w:val="clear" w:color="auto" w:fill="F3F3F3"/>
        </w:rPr>
        <w:t>Geht der</w:t>
      </w:r>
      <w:r>
        <w:rPr>
          <w:color w:val="800000"/>
        </w:rPr>
        <w:t xml:space="preserve"> Anteil eines verstorbenen Gesellschafters auf seine Erben über und erfüllt die Gesellschaft die Voraussetzungen nach § 107 Absatz 1 des Handelsgesetz- buchs, um in das Handelsregister eingetragen zu werden, so kann jeder Erbe gegen- über den anderen Gesel</w:t>
      </w:r>
      <w:r>
        <w:rPr>
          <w:color w:val="800000"/>
        </w:rPr>
        <w:t>lschaftern antragen, dass ihm die Stellung eines Kommandi- tisten</w:t>
      </w:r>
      <w:r>
        <w:rPr>
          <w:color w:val="800000"/>
          <w:spacing w:val="-9"/>
        </w:rPr>
        <w:t xml:space="preserve"> </w:t>
      </w:r>
      <w:r>
        <w:rPr>
          <w:color w:val="800000"/>
        </w:rPr>
        <w:t>eingeräumt</w:t>
      </w:r>
      <w:r>
        <w:rPr>
          <w:color w:val="800000"/>
          <w:spacing w:val="-7"/>
        </w:rPr>
        <w:t xml:space="preserve"> </w:t>
      </w:r>
      <w:r>
        <w:rPr>
          <w:color w:val="800000"/>
        </w:rPr>
        <w:t>und</w:t>
      </w:r>
      <w:r>
        <w:rPr>
          <w:color w:val="800000"/>
          <w:spacing w:val="-6"/>
        </w:rPr>
        <w:t xml:space="preserve"> </w:t>
      </w:r>
      <w:r>
        <w:rPr>
          <w:color w:val="800000"/>
        </w:rPr>
        <w:t>der</w:t>
      </w:r>
      <w:r>
        <w:rPr>
          <w:color w:val="800000"/>
          <w:spacing w:val="-5"/>
        </w:rPr>
        <w:t xml:space="preserve"> </w:t>
      </w:r>
      <w:r>
        <w:rPr>
          <w:color w:val="800000"/>
        </w:rPr>
        <w:t>auf</w:t>
      </w:r>
      <w:r>
        <w:rPr>
          <w:color w:val="800000"/>
          <w:spacing w:val="-5"/>
        </w:rPr>
        <w:t xml:space="preserve"> </w:t>
      </w:r>
      <w:r>
        <w:rPr>
          <w:color w:val="800000"/>
        </w:rPr>
        <w:t>ihn</w:t>
      </w:r>
      <w:r>
        <w:rPr>
          <w:color w:val="800000"/>
          <w:spacing w:val="-9"/>
        </w:rPr>
        <w:t xml:space="preserve"> </w:t>
      </w:r>
      <w:r>
        <w:rPr>
          <w:color w:val="800000"/>
        </w:rPr>
        <w:t>entfallende</w:t>
      </w:r>
      <w:r>
        <w:rPr>
          <w:color w:val="800000"/>
          <w:spacing w:val="-7"/>
        </w:rPr>
        <w:t xml:space="preserve"> </w:t>
      </w:r>
      <w:r>
        <w:rPr>
          <w:color w:val="800000"/>
        </w:rPr>
        <w:t>Anteil</w:t>
      </w:r>
      <w:r>
        <w:rPr>
          <w:color w:val="800000"/>
          <w:spacing w:val="-7"/>
        </w:rPr>
        <w:t xml:space="preserve"> </w:t>
      </w:r>
      <w:r>
        <w:rPr>
          <w:color w:val="800000"/>
        </w:rPr>
        <w:t>des</w:t>
      </w:r>
      <w:r>
        <w:rPr>
          <w:color w:val="800000"/>
          <w:spacing w:val="-6"/>
        </w:rPr>
        <w:t xml:space="preserve"> </w:t>
      </w:r>
      <w:r>
        <w:rPr>
          <w:color w:val="800000"/>
        </w:rPr>
        <w:t>Erblassers</w:t>
      </w:r>
      <w:r>
        <w:rPr>
          <w:color w:val="800000"/>
          <w:spacing w:val="-6"/>
        </w:rPr>
        <w:t xml:space="preserve"> </w:t>
      </w:r>
      <w:r>
        <w:rPr>
          <w:color w:val="800000"/>
        </w:rPr>
        <w:t>als</w:t>
      </w:r>
      <w:r>
        <w:rPr>
          <w:color w:val="800000"/>
          <w:spacing w:val="-8"/>
        </w:rPr>
        <w:t xml:space="preserve"> </w:t>
      </w:r>
      <w:r>
        <w:rPr>
          <w:color w:val="800000"/>
        </w:rPr>
        <w:t>seine</w:t>
      </w:r>
      <w:r>
        <w:rPr>
          <w:color w:val="800000"/>
          <w:spacing w:val="-6"/>
        </w:rPr>
        <w:t xml:space="preserve"> </w:t>
      </w:r>
      <w:r>
        <w:rPr>
          <w:color w:val="800000"/>
        </w:rPr>
        <w:t>Komman- diteinlage anerkannt</w:t>
      </w:r>
      <w:r>
        <w:rPr>
          <w:color w:val="800000"/>
          <w:spacing w:val="-2"/>
        </w:rPr>
        <w:t xml:space="preserve"> </w:t>
      </w:r>
      <w:r>
        <w:rPr>
          <w:color w:val="800000"/>
        </w:rPr>
        <w:t>wird.</w:t>
      </w:r>
    </w:p>
    <w:p w14:paraId="5ACF6D80" w14:textId="77777777" w:rsidR="00C66901" w:rsidRDefault="00C66901">
      <w:pPr>
        <w:pStyle w:val="Textkrper"/>
        <w:spacing w:before="10"/>
        <w:rPr>
          <w:sz w:val="20"/>
        </w:rPr>
      </w:pPr>
    </w:p>
    <w:p w14:paraId="5ACF6D81" w14:textId="77777777" w:rsidR="00C66901" w:rsidRDefault="00F47839">
      <w:pPr>
        <w:pStyle w:val="Listenabsatz"/>
        <w:numPr>
          <w:ilvl w:val="0"/>
          <w:numId w:val="145"/>
        </w:numPr>
        <w:tabs>
          <w:tab w:val="left" w:pos="1377"/>
        </w:tabs>
        <w:ind w:right="970" w:firstLine="425"/>
        <w:jc w:val="both"/>
      </w:pPr>
      <w:r>
        <w:rPr>
          <w:color w:val="800000"/>
          <w:shd w:val="clear" w:color="auto" w:fill="F3F3F3"/>
        </w:rPr>
        <w:t>Nehmen</w:t>
      </w:r>
      <w:r>
        <w:rPr>
          <w:color w:val="800000"/>
          <w:spacing w:val="-12"/>
          <w:shd w:val="clear" w:color="auto" w:fill="F3F3F3"/>
        </w:rPr>
        <w:t xml:space="preserve"> </w:t>
      </w:r>
      <w:r>
        <w:rPr>
          <w:color w:val="800000"/>
          <w:shd w:val="clear" w:color="auto" w:fill="F3F3F3"/>
        </w:rPr>
        <w:t>die</w:t>
      </w:r>
      <w:r>
        <w:rPr>
          <w:color w:val="800000"/>
          <w:spacing w:val="-13"/>
        </w:rPr>
        <w:t xml:space="preserve"> </w:t>
      </w:r>
      <w:r>
        <w:rPr>
          <w:color w:val="800000"/>
        </w:rPr>
        <w:t>anderen</w:t>
      </w:r>
      <w:r>
        <w:rPr>
          <w:color w:val="800000"/>
          <w:spacing w:val="-14"/>
        </w:rPr>
        <w:t xml:space="preserve"> </w:t>
      </w:r>
      <w:r>
        <w:rPr>
          <w:color w:val="800000"/>
        </w:rPr>
        <w:t>Gesellschafter</w:t>
      </w:r>
      <w:r>
        <w:rPr>
          <w:color w:val="800000"/>
          <w:spacing w:val="-12"/>
        </w:rPr>
        <w:t xml:space="preserve"> </w:t>
      </w:r>
      <w:r>
        <w:rPr>
          <w:color w:val="800000"/>
        </w:rPr>
        <w:t>einen</w:t>
      </w:r>
      <w:r>
        <w:rPr>
          <w:color w:val="800000"/>
          <w:spacing w:val="-14"/>
        </w:rPr>
        <w:t xml:space="preserve"> </w:t>
      </w:r>
      <w:r>
        <w:rPr>
          <w:color w:val="800000"/>
        </w:rPr>
        <w:t>Antrag</w:t>
      </w:r>
      <w:r>
        <w:rPr>
          <w:color w:val="800000"/>
          <w:spacing w:val="-13"/>
        </w:rPr>
        <w:t xml:space="preserve"> </w:t>
      </w:r>
      <w:r>
        <w:rPr>
          <w:color w:val="800000"/>
        </w:rPr>
        <w:t>nach</w:t>
      </w:r>
      <w:r>
        <w:rPr>
          <w:color w:val="800000"/>
          <w:spacing w:val="-10"/>
        </w:rPr>
        <w:t xml:space="preserve"> </w:t>
      </w:r>
      <w:r>
        <w:rPr>
          <w:color w:val="800000"/>
        </w:rPr>
        <w:t>Absatz</w:t>
      </w:r>
      <w:r>
        <w:rPr>
          <w:color w:val="800000"/>
          <w:spacing w:val="-4"/>
        </w:rPr>
        <w:t xml:space="preserve"> </w:t>
      </w:r>
      <w:r>
        <w:rPr>
          <w:color w:val="800000"/>
        </w:rPr>
        <w:t>1</w:t>
      </w:r>
      <w:r>
        <w:rPr>
          <w:color w:val="800000"/>
          <w:spacing w:val="-11"/>
        </w:rPr>
        <w:t xml:space="preserve"> </w:t>
      </w:r>
      <w:r>
        <w:rPr>
          <w:color w:val="800000"/>
        </w:rPr>
        <w:t>nicht</w:t>
      </w:r>
      <w:r>
        <w:rPr>
          <w:color w:val="800000"/>
          <w:spacing w:val="-12"/>
        </w:rPr>
        <w:t xml:space="preserve"> </w:t>
      </w:r>
      <w:r>
        <w:rPr>
          <w:color w:val="800000"/>
        </w:rPr>
        <w:t>an</w:t>
      </w:r>
      <w:r>
        <w:rPr>
          <w:color w:val="800000"/>
          <w:spacing w:val="-14"/>
        </w:rPr>
        <w:t xml:space="preserve"> </w:t>
      </w:r>
      <w:r>
        <w:rPr>
          <w:color w:val="800000"/>
        </w:rPr>
        <w:t>oder ist eine Fortführung der Gesellschaft als Kommanditgesellschaft nicht möglich, ist der Erbe befugt, seine Mitgliedschaft in der Gesellschaft ohne Einhaltung einer Kündi- gungsfrist zu</w:t>
      </w:r>
      <w:r>
        <w:rPr>
          <w:color w:val="800000"/>
          <w:spacing w:val="-1"/>
        </w:rPr>
        <w:t xml:space="preserve"> </w:t>
      </w:r>
      <w:r>
        <w:rPr>
          <w:color w:val="800000"/>
        </w:rPr>
        <w:t>kündigen.</w:t>
      </w:r>
    </w:p>
    <w:p w14:paraId="5ACF6D82" w14:textId="77777777" w:rsidR="00C66901" w:rsidRDefault="00C66901">
      <w:pPr>
        <w:pStyle w:val="Textkrper"/>
        <w:spacing w:before="10"/>
        <w:rPr>
          <w:sz w:val="20"/>
        </w:rPr>
      </w:pPr>
    </w:p>
    <w:p w14:paraId="5ACF6D83" w14:textId="77777777" w:rsidR="00C66901" w:rsidRDefault="00F47839">
      <w:pPr>
        <w:pStyle w:val="Listenabsatz"/>
        <w:numPr>
          <w:ilvl w:val="0"/>
          <w:numId w:val="145"/>
        </w:numPr>
        <w:tabs>
          <w:tab w:val="left" w:pos="1377"/>
        </w:tabs>
        <w:spacing w:before="1"/>
        <w:ind w:right="967" w:firstLine="425"/>
        <w:jc w:val="both"/>
      </w:pPr>
      <w:r>
        <w:rPr>
          <w:color w:val="800000"/>
          <w:shd w:val="clear" w:color="auto" w:fill="F3F3F3"/>
        </w:rPr>
        <w:t>Die Rechte</w:t>
      </w:r>
      <w:r>
        <w:rPr>
          <w:color w:val="800000"/>
        </w:rPr>
        <w:t xml:space="preserve"> nach den Absätzen 1 bis 2 können von dem Erbe</w:t>
      </w:r>
      <w:r>
        <w:rPr>
          <w:color w:val="800000"/>
        </w:rPr>
        <w:t>n nur innerhalb von drei Monaten nach dem Zeitpunkt, zu dem er von dem Anfall</w:t>
      </w:r>
      <w:r>
        <w:rPr>
          <w:color w:val="800000"/>
          <w:spacing w:val="-44"/>
        </w:rPr>
        <w:t xml:space="preserve"> </w:t>
      </w:r>
      <w:r>
        <w:rPr>
          <w:color w:val="800000"/>
        </w:rPr>
        <w:t>der Erbschaft Kennt- nis</w:t>
      </w:r>
      <w:r>
        <w:rPr>
          <w:color w:val="800000"/>
          <w:spacing w:val="-6"/>
        </w:rPr>
        <w:t xml:space="preserve"> </w:t>
      </w:r>
      <w:r>
        <w:rPr>
          <w:color w:val="800000"/>
        </w:rPr>
        <w:t>erlangt</w:t>
      </w:r>
      <w:r>
        <w:rPr>
          <w:color w:val="800000"/>
          <w:spacing w:val="-7"/>
        </w:rPr>
        <w:t xml:space="preserve"> </w:t>
      </w:r>
      <w:r>
        <w:rPr>
          <w:color w:val="800000"/>
        </w:rPr>
        <w:t>hat,</w:t>
      </w:r>
      <w:r>
        <w:rPr>
          <w:color w:val="800000"/>
          <w:spacing w:val="-9"/>
        </w:rPr>
        <w:t xml:space="preserve"> </w:t>
      </w:r>
      <w:r>
        <w:rPr>
          <w:color w:val="800000"/>
        </w:rPr>
        <w:t>geltend</w:t>
      </w:r>
      <w:r>
        <w:rPr>
          <w:color w:val="800000"/>
          <w:spacing w:val="-10"/>
        </w:rPr>
        <w:t xml:space="preserve"> </w:t>
      </w:r>
      <w:r>
        <w:rPr>
          <w:color w:val="800000"/>
        </w:rPr>
        <w:t>gemacht</w:t>
      </w:r>
      <w:r>
        <w:rPr>
          <w:color w:val="800000"/>
          <w:spacing w:val="-7"/>
        </w:rPr>
        <w:t xml:space="preserve"> </w:t>
      </w:r>
      <w:r>
        <w:rPr>
          <w:color w:val="800000"/>
        </w:rPr>
        <w:t>werden.</w:t>
      </w:r>
      <w:r>
        <w:rPr>
          <w:color w:val="800000"/>
          <w:spacing w:val="-7"/>
        </w:rPr>
        <w:t xml:space="preserve"> </w:t>
      </w:r>
      <w:r>
        <w:rPr>
          <w:color w:val="800000"/>
        </w:rPr>
        <w:t>Auf</w:t>
      </w:r>
      <w:r>
        <w:rPr>
          <w:color w:val="800000"/>
          <w:spacing w:val="-5"/>
        </w:rPr>
        <w:t xml:space="preserve"> </w:t>
      </w:r>
      <w:r>
        <w:rPr>
          <w:color w:val="800000"/>
        </w:rPr>
        <w:t>den</w:t>
      </w:r>
      <w:r>
        <w:rPr>
          <w:color w:val="800000"/>
          <w:spacing w:val="-10"/>
        </w:rPr>
        <w:t xml:space="preserve"> </w:t>
      </w:r>
      <w:r>
        <w:rPr>
          <w:color w:val="800000"/>
        </w:rPr>
        <w:t>Lauf</w:t>
      </w:r>
      <w:r>
        <w:rPr>
          <w:color w:val="800000"/>
          <w:spacing w:val="-5"/>
        </w:rPr>
        <w:t xml:space="preserve"> </w:t>
      </w:r>
      <w:r>
        <w:rPr>
          <w:color w:val="800000"/>
        </w:rPr>
        <w:t>der</w:t>
      </w:r>
      <w:r>
        <w:rPr>
          <w:color w:val="800000"/>
          <w:spacing w:val="-7"/>
        </w:rPr>
        <w:t xml:space="preserve"> </w:t>
      </w:r>
      <w:r>
        <w:rPr>
          <w:color w:val="800000"/>
        </w:rPr>
        <w:t>Frist</w:t>
      </w:r>
      <w:r>
        <w:rPr>
          <w:color w:val="800000"/>
          <w:spacing w:val="-5"/>
        </w:rPr>
        <w:t xml:space="preserve"> </w:t>
      </w:r>
      <w:r>
        <w:rPr>
          <w:color w:val="800000"/>
        </w:rPr>
        <w:t>ist</w:t>
      </w:r>
      <w:r>
        <w:rPr>
          <w:color w:val="800000"/>
          <w:spacing w:val="-7"/>
        </w:rPr>
        <w:t xml:space="preserve"> </w:t>
      </w:r>
      <w:r>
        <w:rPr>
          <w:color w:val="800000"/>
        </w:rPr>
        <w:t>§</w:t>
      </w:r>
      <w:r>
        <w:rPr>
          <w:color w:val="800000"/>
          <w:spacing w:val="-2"/>
        </w:rPr>
        <w:t xml:space="preserve"> </w:t>
      </w:r>
      <w:r>
        <w:rPr>
          <w:color w:val="800000"/>
        </w:rPr>
        <w:t>210</w:t>
      </w:r>
      <w:r>
        <w:rPr>
          <w:color w:val="800000"/>
          <w:spacing w:val="-8"/>
        </w:rPr>
        <w:t xml:space="preserve"> </w:t>
      </w:r>
      <w:r>
        <w:rPr>
          <w:color w:val="800000"/>
        </w:rPr>
        <w:t>entsprechend anzuwenden.</w:t>
      </w:r>
      <w:r>
        <w:rPr>
          <w:color w:val="800000"/>
          <w:spacing w:val="-10"/>
        </w:rPr>
        <w:t xml:space="preserve"> </w:t>
      </w:r>
      <w:r>
        <w:rPr>
          <w:color w:val="800000"/>
        </w:rPr>
        <w:t>Ist</w:t>
      </w:r>
      <w:r>
        <w:rPr>
          <w:color w:val="800000"/>
          <w:spacing w:val="-12"/>
        </w:rPr>
        <w:t xml:space="preserve"> </w:t>
      </w:r>
      <w:r>
        <w:rPr>
          <w:color w:val="800000"/>
        </w:rPr>
        <w:t>bei</w:t>
      </w:r>
      <w:r>
        <w:rPr>
          <w:color w:val="800000"/>
          <w:spacing w:val="-12"/>
        </w:rPr>
        <w:t xml:space="preserve"> </w:t>
      </w:r>
      <w:r>
        <w:rPr>
          <w:color w:val="800000"/>
        </w:rPr>
        <w:t>Ablauf</w:t>
      </w:r>
      <w:r>
        <w:rPr>
          <w:color w:val="800000"/>
          <w:spacing w:val="-8"/>
        </w:rPr>
        <w:t xml:space="preserve"> </w:t>
      </w:r>
      <w:r>
        <w:rPr>
          <w:color w:val="800000"/>
        </w:rPr>
        <w:t>der</w:t>
      </w:r>
      <w:r>
        <w:rPr>
          <w:color w:val="800000"/>
          <w:spacing w:val="-12"/>
        </w:rPr>
        <w:t xml:space="preserve"> </w:t>
      </w:r>
      <w:r>
        <w:rPr>
          <w:color w:val="800000"/>
        </w:rPr>
        <w:t>drei</w:t>
      </w:r>
      <w:r>
        <w:rPr>
          <w:color w:val="800000"/>
          <w:spacing w:val="-12"/>
        </w:rPr>
        <w:t xml:space="preserve"> </w:t>
      </w:r>
      <w:r>
        <w:rPr>
          <w:color w:val="800000"/>
        </w:rPr>
        <w:t>Monate</w:t>
      </w:r>
      <w:r>
        <w:rPr>
          <w:color w:val="800000"/>
          <w:spacing w:val="-11"/>
        </w:rPr>
        <w:t xml:space="preserve"> </w:t>
      </w:r>
      <w:r>
        <w:rPr>
          <w:color w:val="800000"/>
        </w:rPr>
        <w:t>das</w:t>
      </w:r>
      <w:r>
        <w:rPr>
          <w:color w:val="800000"/>
          <w:spacing w:val="-13"/>
        </w:rPr>
        <w:t xml:space="preserve"> </w:t>
      </w:r>
      <w:r>
        <w:rPr>
          <w:color w:val="800000"/>
        </w:rPr>
        <w:t>Recht</w:t>
      </w:r>
      <w:r>
        <w:rPr>
          <w:color w:val="800000"/>
          <w:spacing w:val="-10"/>
        </w:rPr>
        <w:t xml:space="preserve"> </w:t>
      </w:r>
      <w:r>
        <w:rPr>
          <w:color w:val="800000"/>
        </w:rPr>
        <w:t>zur</w:t>
      </w:r>
      <w:r>
        <w:rPr>
          <w:color w:val="800000"/>
          <w:spacing w:val="-10"/>
        </w:rPr>
        <w:t xml:space="preserve"> </w:t>
      </w:r>
      <w:r>
        <w:rPr>
          <w:color w:val="800000"/>
        </w:rPr>
        <w:t>Ausschlagung</w:t>
      </w:r>
      <w:r>
        <w:rPr>
          <w:color w:val="800000"/>
          <w:spacing w:val="-11"/>
        </w:rPr>
        <w:t xml:space="preserve"> </w:t>
      </w:r>
      <w:r>
        <w:rPr>
          <w:color w:val="800000"/>
        </w:rPr>
        <w:t>der</w:t>
      </w:r>
      <w:r>
        <w:rPr>
          <w:color w:val="800000"/>
          <w:spacing w:val="-10"/>
        </w:rPr>
        <w:t xml:space="preserve"> </w:t>
      </w:r>
      <w:r>
        <w:rPr>
          <w:color w:val="800000"/>
        </w:rPr>
        <w:t>Erbschaft noch nicht verloren, endet die Frist nicht vor dem Ablauf der</w:t>
      </w:r>
      <w:r>
        <w:rPr>
          <w:color w:val="800000"/>
          <w:spacing w:val="-12"/>
        </w:rPr>
        <w:t xml:space="preserve"> </w:t>
      </w:r>
      <w:r>
        <w:rPr>
          <w:color w:val="800000"/>
        </w:rPr>
        <w:t>Ausschlagungsfrist.</w:t>
      </w:r>
    </w:p>
    <w:p w14:paraId="5ACF6D84" w14:textId="77777777" w:rsidR="00C66901" w:rsidRDefault="00C66901">
      <w:pPr>
        <w:pStyle w:val="Textkrper"/>
        <w:spacing w:before="9"/>
        <w:rPr>
          <w:sz w:val="20"/>
        </w:rPr>
      </w:pPr>
    </w:p>
    <w:p w14:paraId="5ACF6D85" w14:textId="77777777" w:rsidR="00C66901" w:rsidRDefault="00F47839">
      <w:pPr>
        <w:pStyle w:val="Listenabsatz"/>
        <w:numPr>
          <w:ilvl w:val="0"/>
          <w:numId w:val="145"/>
        </w:numPr>
        <w:tabs>
          <w:tab w:val="left" w:pos="1377"/>
        </w:tabs>
        <w:spacing w:before="1"/>
        <w:ind w:right="969" w:firstLine="425"/>
        <w:jc w:val="both"/>
      </w:pPr>
      <w:r>
        <w:rPr>
          <w:color w:val="800000"/>
        </w:rPr>
        <w:t>Scheidet</w:t>
      </w:r>
      <w:r>
        <w:rPr>
          <w:color w:val="800000"/>
          <w:spacing w:val="-12"/>
        </w:rPr>
        <w:t xml:space="preserve"> </w:t>
      </w:r>
      <w:r>
        <w:rPr>
          <w:color w:val="800000"/>
        </w:rPr>
        <w:t>innerhalb</w:t>
      </w:r>
      <w:r>
        <w:rPr>
          <w:color w:val="800000"/>
          <w:spacing w:val="-13"/>
        </w:rPr>
        <w:t xml:space="preserve"> </w:t>
      </w:r>
      <w:r>
        <w:rPr>
          <w:color w:val="800000"/>
        </w:rPr>
        <w:t>der</w:t>
      </w:r>
      <w:r>
        <w:rPr>
          <w:color w:val="800000"/>
          <w:spacing w:val="-15"/>
        </w:rPr>
        <w:t xml:space="preserve"> </w:t>
      </w:r>
      <w:r>
        <w:rPr>
          <w:color w:val="800000"/>
        </w:rPr>
        <w:t>Frist</w:t>
      </w:r>
      <w:r>
        <w:rPr>
          <w:color w:val="800000"/>
          <w:spacing w:val="-12"/>
        </w:rPr>
        <w:t xml:space="preserve"> </w:t>
      </w:r>
      <w:r>
        <w:rPr>
          <w:color w:val="800000"/>
        </w:rPr>
        <w:t>des</w:t>
      </w:r>
      <w:r>
        <w:rPr>
          <w:color w:val="800000"/>
          <w:spacing w:val="-12"/>
        </w:rPr>
        <w:t xml:space="preserve"> </w:t>
      </w:r>
      <w:r>
        <w:rPr>
          <w:color w:val="800000"/>
        </w:rPr>
        <w:t>Absatzes</w:t>
      </w:r>
      <w:r>
        <w:rPr>
          <w:color w:val="800000"/>
          <w:spacing w:val="-2"/>
        </w:rPr>
        <w:t xml:space="preserve"> </w:t>
      </w:r>
      <w:r>
        <w:rPr>
          <w:color w:val="800000"/>
        </w:rPr>
        <w:t>3</w:t>
      </w:r>
      <w:r>
        <w:rPr>
          <w:color w:val="800000"/>
          <w:spacing w:val="-14"/>
        </w:rPr>
        <w:t xml:space="preserve"> </w:t>
      </w:r>
      <w:r>
        <w:rPr>
          <w:color w:val="800000"/>
        </w:rPr>
        <w:t>der</w:t>
      </w:r>
      <w:r>
        <w:rPr>
          <w:color w:val="800000"/>
          <w:spacing w:val="-13"/>
        </w:rPr>
        <w:t xml:space="preserve"> </w:t>
      </w:r>
      <w:r>
        <w:rPr>
          <w:color w:val="800000"/>
        </w:rPr>
        <w:t>Erbe</w:t>
      </w:r>
      <w:r>
        <w:rPr>
          <w:color w:val="800000"/>
          <w:spacing w:val="-14"/>
        </w:rPr>
        <w:t xml:space="preserve"> </w:t>
      </w:r>
      <w:r>
        <w:rPr>
          <w:color w:val="800000"/>
        </w:rPr>
        <w:t>aus</w:t>
      </w:r>
      <w:r>
        <w:rPr>
          <w:color w:val="800000"/>
          <w:spacing w:val="-13"/>
        </w:rPr>
        <w:t xml:space="preserve"> </w:t>
      </w:r>
      <w:r>
        <w:rPr>
          <w:color w:val="800000"/>
        </w:rPr>
        <w:t>der</w:t>
      </w:r>
      <w:r>
        <w:rPr>
          <w:color w:val="800000"/>
          <w:spacing w:val="-15"/>
        </w:rPr>
        <w:t xml:space="preserve"> </w:t>
      </w:r>
      <w:r>
        <w:rPr>
          <w:color w:val="800000"/>
        </w:rPr>
        <w:t>Gesellschaft</w:t>
      </w:r>
      <w:r>
        <w:rPr>
          <w:color w:val="800000"/>
          <w:spacing w:val="-12"/>
        </w:rPr>
        <w:t xml:space="preserve"> </w:t>
      </w:r>
      <w:r>
        <w:rPr>
          <w:color w:val="800000"/>
        </w:rPr>
        <w:t>aus oder wird innerhalb der Frist die Gesellschaft aufgelöst oder dem Erben die Stellung eines Kommanditisten eingeräumt, so haftet er für die bis dahin entstandenen Gesell- schaftsverbindlichkeiten nur nach Maßgabe der Vorschriften, welche die Haftung des</w:t>
      </w:r>
      <w:r>
        <w:rPr>
          <w:color w:val="800000"/>
        </w:rPr>
        <w:t xml:space="preserve"> Erben für die Nachlassverbindlichkeiten</w:t>
      </w:r>
      <w:r>
        <w:rPr>
          <w:color w:val="800000"/>
          <w:spacing w:val="-6"/>
        </w:rPr>
        <w:t xml:space="preserve"> </w:t>
      </w:r>
      <w:r>
        <w:rPr>
          <w:color w:val="800000"/>
        </w:rPr>
        <w:t>betreffen.</w:t>
      </w:r>
    </w:p>
    <w:p w14:paraId="5ACF6D86" w14:textId="77777777" w:rsidR="00C66901" w:rsidRDefault="00C66901">
      <w:pPr>
        <w:pStyle w:val="Textkrper"/>
        <w:rPr>
          <w:sz w:val="24"/>
        </w:rPr>
      </w:pPr>
    </w:p>
    <w:p w14:paraId="5ACF6D87" w14:textId="77777777" w:rsidR="00C66901" w:rsidRDefault="00C66901">
      <w:pPr>
        <w:pStyle w:val="Textkrper"/>
        <w:spacing w:before="2"/>
        <w:rPr>
          <w:sz w:val="28"/>
        </w:rPr>
      </w:pPr>
    </w:p>
    <w:p w14:paraId="5ACF6D88" w14:textId="77777777" w:rsidR="00C66901" w:rsidRDefault="00F47839">
      <w:pPr>
        <w:pStyle w:val="Textkrper"/>
        <w:ind w:left="296" w:right="737"/>
        <w:jc w:val="center"/>
      </w:pPr>
      <w:r>
        <w:rPr>
          <w:color w:val="800000"/>
        </w:rPr>
        <w:t>§ 725</w:t>
      </w:r>
    </w:p>
    <w:p w14:paraId="5ACF6D89" w14:textId="77777777" w:rsidR="00C66901" w:rsidRDefault="00C66901">
      <w:pPr>
        <w:pStyle w:val="Textkrper"/>
        <w:spacing w:before="10"/>
        <w:rPr>
          <w:sz w:val="12"/>
        </w:rPr>
      </w:pPr>
    </w:p>
    <w:p w14:paraId="5ACF6D8A" w14:textId="77777777" w:rsidR="00C66901" w:rsidRDefault="00F47839">
      <w:pPr>
        <w:pStyle w:val="Textkrper"/>
        <w:spacing w:before="93"/>
        <w:ind w:left="2037"/>
      </w:pPr>
      <w:r>
        <w:rPr>
          <w:color w:val="800000"/>
          <w:shd w:val="clear" w:color="auto" w:fill="F3F3F3"/>
        </w:rPr>
        <w:t>Kündigung der</w:t>
      </w:r>
      <w:r>
        <w:rPr>
          <w:color w:val="800000"/>
        </w:rPr>
        <w:t xml:space="preserve"> Mitgliedschaft durch den Gesellschafter</w:t>
      </w:r>
    </w:p>
    <w:p w14:paraId="5ACF6D8B" w14:textId="77777777" w:rsidR="00C66901" w:rsidRDefault="00C66901">
      <w:pPr>
        <w:pStyle w:val="Textkrper"/>
        <w:spacing w:before="9"/>
        <w:rPr>
          <w:sz w:val="20"/>
        </w:rPr>
      </w:pPr>
    </w:p>
    <w:p w14:paraId="5ACF6D8C" w14:textId="77777777" w:rsidR="00C66901" w:rsidRDefault="00F47839">
      <w:pPr>
        <w:pStyle w:val="Listenabsatz"/>
        <w:numPr>
          <w:ilvl w:val="0"/>
          <w:numId w:val="144"/>
        </w:numPr>
        <w:tabs>
          <w:tab w:val="left" w:pos="1377"/>
        </w:tabs>
        <w:ind w:right="969" w:firstLine="425"/>
        <w:jc w:val="both"/>
      </w:pPr>
      <w:r>
        <w:rPr>
          <w:color w:val="800000"/>
          <w:shd w:val="clear" w:color="auto" w:fill="F3F3F3"/>
        </w:rPr>
        <w:t>Ist das</w:t>
      </w:r>
      <w:r>
        <w:rPr>
          <w:color w:val="800000"/>
        </w:rPr>
        <w:t xml:space="preserve"> Gesellschaftsverhältnis auf unbestimmte Zeit eingegangen, kann ein Gesellschafter seine Mitgliedschaft unter Einhaltung einer Frist von drei Monaten zum Ablauf</w:t>
      </w:r>
      <w:r>
        <w:rPr>
          <w:color w:val="800000"/>
          <w:spacing w:val="-13"/>
        </w:rPr>
        <w:t xml:space="preserve"> </w:t>
      </w:r>
      <w:r>
        <w:rPr>
          <w:color w:val="800000"/>
        </w:rPr>
        <w:t>des</w:t>
      </w:r>
      <w:r>
        <w:rPr>
          <w:color w:val="800000"/>
          <w:spacing w:val="-18"/>
        </w:rPr>
        <w:t xml:space="preserve"> </w:t>
      </w:r>
      <w:r>
        <w:rPr>
          <w:color w:val="800000"/>
        </w:rPr>
        <w:t>Kalenderjahres</w:t>
      </w:r>
      <w:r>
        <w:rPr>
          <w:color w:val="800000"/>
          <w:spacing w:val="-14"/>
        </w:rPr>
        <w:t xml:space="preserve"> </w:t>
      </w:r>
      <w:r>
        <w:rPr>
          <w:color w:val="800000"/>
        </w:rPr>
        <w:t>gegenüber</w:t>
      </w:r>
      <w:r>
        <w:rPr>
          <w:color w:val="800000"/>
          <w:spacing w:val="-15"/>
        </w:rPr>
        <w:t xml:space="preserve"> </w:t>
      </w:r>
      <w:r>
        <w:rPr>
          <w:color w:val="800000"/>
        </w:rPr>
        <w:t>der</w:t>
      </w:r>
      <w:r>
        <w:rPr>
          <w:color w:val="800000"/>
          <w:spacing w:val="-15"/>
        </w:rPr>
        <w:t xml:space="preserve"> </w:t>
      </w:r>
      <w:r>
        <w:rPr>
          <w:color w:val="800000"/>
        </w:rPr>
        <w:t>Gesellschaft</w:t>
      </w:r>
      <w:r>
        <w:rPr>
          <w:color w:val="800000"/>
          <w:spacing w:val="-15"/>
        </w:rPr>
        <w:t xml:space="preserve"> </w:t>
      </w:r>
      <w:r>
        <w:rPr>
          <w:color w:val="800000"/>
        </w:rPr>
        <w:t>kündigen,</w:t>
      </w:r>
      <w:r>
        <w:rPr>
          <w:color w:val="800000"/>
          <w:spacing w:val="-15"/>
        </w:rPr>
        <w:t xml:space="preserve"> </w:t>
      </w:r>
      <w:r>
        <w:rPr>
          <w:color w:val="800000"/>
        </w:rPr>
        <w:t>es</w:t>
      </w:r>
      <w:r>
        <w:rPr>
          <w:color w:val="800000"/>
          <w:spacing w:val="-16"/>
        </w:rPr>
        <w:t xml:space="preserve"> </w:t>
      </w:r>
      <w:r>
        <w:rPr>
          <w:color w:val="800000"/>
        </w:rPr>
        <w:t>sei</w:t>
      </w:r>
      <w:r>
        <w:rPr>
          <w:color w:val="800000"/>
          <w:spacing w:val="-17"/>
        </w:rPr>
        <w:t xml:space="preserve"> </w:t>
      </w:r>
      <w:r>
        <w:rPr>
          <w:color w:val="800000"/>
        </w:rPr>
        <w:t>denn,</w:t>
      </w:r>
      <w:r>
        <w:rPr>
          <w:color w:val="800000"/>
          <w:spacing w:val="-15"/>
        </w:rPr>
        <w:t xml:space="preserve"> </w:t>
      </w:r>
      <w:r>
        <w:rPr>
          <w:color w:val="800000"/>
        </w:rPr>
        <w:t>aus</w:t>
      </w:r>
      <w:r>
        <w:rPr>
          <w:color w:val="800000"/>
          <w:spacing w:val="-16"/>
        </w:rPr>
        <w:t xml:space="preserve"> </w:t>
      </w:r>
      <w:r>
        <w:rPr>
          <w:color w:val="800000"/>
        </w:rPr>
        <w:t>dem Gesellschaftsvertr</w:t>
      </w:r>
      <w:r>
        <w:rPr>
          <w:color w:val="800000"/>
        </w:rPr>
        <w:t>ag oder aus dem Zweck der Gesellschaft ergibt sich etwas</w:t>
      </w:r>
      <w:r>
        <w:rPr>
          <w:color w:val="800000"/>
          <w:spacing w:val="-30"/>
        </w:rPr>
        <w:t xml:space="preserve"> </w:t>
      </w:r>
      <w:r>
        <w:rPr>
          <w:color w:val="800000"/>
        </w:rPr>
        <w:t>anderes.</w:t>
      </w:r>
    </w:p>
    <w:p w14:paraId="5ACF6D8D" w14:textId="77777777" w:rsidR="00C66901" w:rsidRDefault="00C66901">
      <w:pPr>
        <w:pStyle w:val="Textkrper"/>
        <w:spacing w:before="10"/>
        <w:rPr>
          <w:sz w:val="12"/>
        </w:rPr>
      </w:pPr>
    </w:p>
    <w:p w14:paraId="5ACF6D8E" w14:textId="77777777" w:rsidR="00C66901" w:rsidRDefault="00F47839">
      <w:pPr>
        <w:pStyle w:val="Listenabsatz"/>
        <w:numPr>
          <w:ilvl w:val="0"/>
          <w:numId w:val="144"/>
        </w:numPr>
        <w:tabs>
          <w:tab w:val="left" w:pos="1377"/>
        </w:tabs>
        <w:spacing w:before="93"/>
        <w:ind w:right="969" w:firstLine="425"/>
        <w:jc w:val="both"/>
      </w:pPr>
      <w:r>
        <w:rPr>
          <w:color w:val="800000"/>
          <w:shd w:val="clear" w:color="auto" w:fill="F3F3F3"/>
        </w:rPr>
        <w:t>Ist</w:t>
      </w:r>
      <w:r>
        <w:rPr>
          <w:color w:val="800000"/>
          <w:spacing w:val="-15"/>
          <w:shd w:val="clear" w:color="auto" w:fill="F3F3F3"/>
        </w:rPr>
        <w:t xml:space="preserve"> </w:t>
      </w:r>
      <w:r>
        <w:rPr>
          <w:color w:val="800000"/>
          <w:shd w:val="clear" w:color="auto" w:fill="F3F3F3"/>
        </w:rPr>
        <w:t>für</w:t>
      </w:r>
      <w:r>
        <w:rPr>
          <w:color w:val="800000"/>
          <w:spacing w:val="-12"/>
        </w:rPr>
        <w:t xml:space="preserve"> </w:t>
      </w:r>
      <w:r>
        <w:rPr>
          <w:color w:val="800000"/>
        </w:rPr>
        <w:t>das</w:t>
      </w:r>
      <w:r>
        <w:rPr>
          <w:color w:val="800000"/>
          <w:spacing w:val="-16"/>
        </w:rPr>
        <w:t xml:space="preserve"> </w:t>
      </w:r>
      <w:r>
        <w:rPr>
          <w:color w:val="800000"/>
        </w:rPr>
        <w:t>Gesellschaftsverhältnis</w:t>
      </w:r>
      <w:r>
        <w:rPr>
          <w:color w:val="800000"/>
          <w:spacing w:val="-10"/>
        </w:rPr>
        <w:t xml:space="preserve"> </w:t>
      </w:r>
      <w:r>
        <w:rPr>
          <w:color w:val="800000"/>
        </w:rPr>
        <w:t>eine</w:t>
      </w:r>
      <w:r>
        <w:rPr>
          <w:color w:val="800000"/>
          <w:spacing w:val="-14"/>
        </w:rPr>
        <w:t xml:space="preserve"> </w:t>
      </w:r>
      <w:r>
        <w:rPr>
          <w:color w:val="800000"/>
        </w:rPr>
        <w:t>Zeitdauer</w:t>
      </w:r>
      <w:r>
        <w:rPr>
          <w:color w:val="800000"/>
          <w:spacing w:val="-12"/>
        </w:rPr>
        <w:t xml:space="preserve"> </w:t>
      </w:r>
      <w:r>
        <w:rPr>
          <w:color w:val="800000"/>
        </w:rPr>
        <w:t>vereinbart,</w:t>
      </w:r>
      <w:r>
        <w:rPr>
          <w:color w:val="800000"/>
          <w:spacing w:val="-12"/>
        </w:rPr>
        <w:t xml:space="preserve"> </w:t>
      </w:r>
      <w:r>
        <w:rPr>
          <w:color w:val="800000"/>
        </w:rPr>
        <w:t>ist</w:t>
      </w:r>
      <w:r>
        <w:rPr>
          <w:color w:val="800000"/>
          <w:spacing w:val="-12"/>
        </w:rPr>
        <w:t xml:space="preserve"> </w:t>
      </w:r>
      <w:r>
        <w:rPr>
          <w:color w:val="800000"/>
        </w:rPr>
        <w:t>die</w:t>
      </w:r>
      <w:r>
        <w:rPr>
          <w:color w:val="800000"/>
          <w:spacing w:val="-11"/>
        </w:rPr>
        <w:t xml:space="preserve"> </w:t>
      </w:r>
      <w:r>
        <w:rPr>
          <w:color w:val="800000"/>
        </w:rPr>
        <w:t xml:space="preserve">Kündigung der Mitgliedschaft durch einen Gesellschafter vor dem Ablauf dieser Zeit zulässig, wenn ein wichtiger Grund vorliegt. </w:t>
      </w:r>
      <w:r>
        <w:rPr>
          <w:color w:val="800000"/>
          <w:shd w:val="clear" w:color="auto" w:fill="F3F3F3"/>
        </w:rPr>
        <w:t>Ein wichtiger</w:t>
      </w:r>
      <w:r>
        <w:rPr>
          <w:color w:val="800000"/>
        </w:rPr>
        <w:t xml:space="preserve"> Grund liegt insbesondere vor, wenn ein anderer Gesellschafter eine ihm nach dem Gesellschaftsvertrag obliegende we</w:t>
      </w:r>
      <w:r>
        <w:rPr>
          <w:color w:val="800000"/>
        </w:rPr>
        <w:t>- sentliche Verpflichtung vorsätzlich oder grob fahrlässig verletzt hat oder wenn die Er- füllung einer solchen Verpflichtung unmöglich</w:t>
      </w:r>
      <w:r>
        <w:rPr>
          <w:color w:val="800000"/>
          <w:spacing w:val="3"/>
        </w:rPr>
        <w:t xml:space="preserve"> </w:t>
      </w:r>
      <w:r>
        <w:rPr>
          <w:color w:val="800000"/>
        </w:rPr>
        <w:t>wird.</w:t>
      </w:r>
    </w:p>
    <w:p w14:paraId="5ACF6D8F" w14:textId="77777777" w:rsidR="00C66901" w:rsidRDefault="00C66901">
      <w:pPr>
        <w:pStyle w:val="Textkrper"/>
        <w:spacing w:before="10"/>
        <w:rPr>
          <w:sz w:val="20"/>
        </w:rPr>
      </w:pPr>
    </w:p>
    <w:p w14:paraId="5ACF6D90" w14:textId="77777777" w:rsidR="00C66901" w:rsidRDefault="00F47839">
      <w:pPr>
        <w:pStyle w:val="Listenabsatz"/>
        <w:numPr>
          <w:ilvl w:val="0"/>
          <w:numId w:val="144"/>
        </w:numPr>
        <w:tabs>
          <w:tab w:val="left" w:pos="1377"/>
        </w:tabs>
        <w:ind w:right="970" w:firstLine="425"/>
        <w:jc w:val="both"/>
      </w:pPr>
      <w:r>
        <w:rPr>
          <w:color w:val="800000"/>
          <w:shd w:val="clear" w:color="auto" w:fill="F3F3F3"/>
        </w:rPr>
        <w:t>Liegt</w:t>
      </w:r>
      <w:r>
        <w:rPr>
          <w:color w:val="800000"/>
          <w:spacing w:val="-4"/>
          <w:shd w:val="clear" w:color="auto" w:fill="F3F3F3"/>
        </w:rPr>
        <w:t xml:space="preserve"> </w:t>
      </w:r>
      <w:r>
        <w:rPr>
          <w:color w:val="800000"/>
          <w:shd w:val="clear" w:color="auto" w:fill="F3F3F3"/>
        </w:rPr>
        <w:t>ein</w:t>
      </w:r>
      <w:r>
        <w:rPr>
          <w:color w:val="800000"/>
          <w:spacing w:val="-4"/>
        </w:rPr>
        <w:t xml:space="preserve"> </w:t>
      </w:r>
      <w:r>
        <w:rPr>
          <w:color w:val="800000"/>
        </w:rPr>
        <w:t>wichtiger</w:t>
      </w:r>
      <w:r>
        <w:rPr>
          <w:color w:val="800000"/>
          <w:spacing w:val="-8"/>
        </w:rPr>
        <w:t xml:space="preserve"> </w:t>
      </w:r>
      <w:r>
        <w:rPr>
          <w:color w:val="800000"/>
        </w:rPr>
        <w:t>Grund</w:t>
      </w:r>
      <w:r>
        <w:rPr>
          <w:color w:val="800000"/>
          <w:spacing w:val="-6"/>
        </w:rPr>
        <w:t xml:space="preserve"> </w:t>
      </w:r>
      <w:r>
        <w:rPr>
          <w:color w:val="800000"/>
        </w:rPr>
        <w:t>im</w:t>
      </w:r>
      <w:r>
        <w:rPr>
          <w:color w:val="800000"/>
          <w:spacing w:val="-2"/>
        </w:rPr>
        <w:t xml:space="preserve"> </w:t>
      </w:r>
      <w:r>
        <w:rPr>
          <w:color w:val="800000"/>
        </w:rPr>
        <w:t>Sinne</w:t>
      </w:r>
      <w:r>
        <w:rPr>
          <w:color w:val="800000"/>
          <w:spacing w:val="-6"/>
        </w:rPr>
        <w:t xml:space="preserve"> </w:t>
      </w:r>
      <w:r>
        <w:rPr>
          <w:color w:val="800000"/>
        </w:rPr>
        <w:t>von</w:t>
      </w:r>
      <w:r>
        <w:rPr>
          <w:color w:val="800000"/>
          <w:spacing w:val="-4"/>
        </w:rPr>
        <w:t xml:space="preserve"> </w:t>
      </w:r>
      <w:r>
        <w:rPr>
          <w:color w:val="800000"/>
        </w:rPr>
        <w:t>Absatz</w:t>
      </w:r>
      <w:r>
        <w:rPr>
          <w:color w:val="800000"/>
          <w:spacing w:val="-4"/>
        </w:rPr>
        <w:t xml:space="preserve"> </w:t>
      </w:r>
      <w:r>
        <w:rPr>
          <w:color w:val="800000"/>
        </w:rPr>
        <w:t>2</w:t>
      </w:r>
      <w:r>
        <w:rPr>
          <w:color w:val="800000"/>
          <w:spacing w:val="-2"/>
        </w:rPr>
        <w:t xml:space="preserve"> </w:t>
      </w:r>
      <w:r>
        <w:rPr>
          <w:color w:val="800000"/>
        </w:rPr>
        <w:t>Satz</w:t>
      </w:r>
      <w:r>
        <w:rPr>
          <w:color w:val="800000"/>
          <w:spacing w:val="-4"/>
        </w:rPr>
        <w:t xml:space="preserve"> </w:t>
      </w:r>
      <w:r>
        <w:rPr>
          <w:color w:val="800000"/>
        </w:rPr>
        <w:t>2</w:t>
      </w:r>
      <w:r>
        <w:rPr>
          <w:color w:val="800000"/>
          <w:spacing w:val="-4"/>
        </w:rPr>
        <w:t xml:space="preserve"> </w:t>
      </w:r>
      <w:r>
        <w:rPr>
          <w:color w:val="800000"/>
        </w:rPr>
        <w:t>vor,</w:t>
      </w:r>
      <w:r>
        <w:rPr>
          <w:color w:val="800000"/>
          <w:spacing w:val="-4"/>
        </w:rPr>
        <w:t xml:space="preserve"> </w:t>
      </w:r>
      <w:r>
        <w:rPr>
          <w:color w:val="800000"/>
        </w:rPr>
        <w:t>so</w:t>
      </w:r>
      <w:r>
        <w:rPr>
          <w:color w:val="800000"/>
          <w:spacing w:val="-4"/>
        </w:rPr>
        <w:t xml:space="preserve"> </w:t>
      </w:r>
      <w:r>
        <w:rPr>
          <w:color w:val="800000"/>
        </w:rPr>
        <w:t>ist</w:t>
      </w:r>
      <w:r>
        <w:rPr>
          <w:color w:val="800000"/>
          <w:spacing w:val="-3"/>
        </w:rPr>
        <w:t xml:space="preserve"> </w:t>
      </w:r>
      <w:r>
        <w:rPr>
          <w:color w:val="800000"/>
        </w:rPr>
        <w:t>eine</w:t>
      </w:r>
      <w:r>
        <w:rPr>
          <w:color w:val="800000"/>
          <w:spacing w:val="-7"/>
        </w:rPr>
        <w:t xml:space="preserve"> </w:t>
      </w:r>
      <w:r>
        <w:rPr>
          <w:color w:val="800000"/>
        </w:rPr>
        <w:t>Kündi- gung der Mitgliedschaft durch einen Gesellschafter stets ohne Einhaltung einer</w:t>
      </w:r>
      <w:r>
        <w:rPr>
          <w:color w:val="800000"/>
          <w:spacing w:val="-39"/>
        </w:rPr>
        <w:t xml:space="preserve"> </w:t>
      </w:r>
      <w:r>
        <w:rPr>
          <w:color w:val="800000"/>
        </w:rPr>
        <w:t>Kündi- gungsfrist</w:t>
      </w:r>
      <w:r>
        <w:rPr>
          <w:color w:val="800000"/>
        </w:rPr>
        <w:t xml:space="preserve"> </w:t>
      </w:r>
      <w:r>
        <w:rPr>
          <w:color w:val="800000"/>
        </w:rPr>
        <w:t>zulässig.</w:t>
      </w:r>
    </w:p>
    <w:p w14:paraId="5ACF6D91" w14:textId="77777777" w:rsidR="00C66901" w:rsidRDefault="00C66901">
      <w:pPr>
        <w:pStyle w:val="Textkrper"/>
        <w:spacing w:before="9"/>
        <w:rPr>
          <w:sz w:val="20"/>
        </w:rPr>
      </w:pPr>
    </w:p>
    <w:p w14:paraId="5ACF6D92" w14:textId="77777777" w:rsidR="00C66901" w:rsidRDefault="00F47839">
      <w:pPr>
        <w:pStyle w:val="Listenabsatz"/>
        <w:numPr>
          <w:ilvl w:val="0"/>
          <w:numId w:val="144"/>
        </w:numPr>
        <w:tabs>
          <w:tab w:val="left" w:pos="1377"/>
        </w:tabs>
        <w:ind w:right="969" w:firstLine="425"/>
        <w:jc w:val="both"/>
      </w:pPr>
      <w:r>
        <w:rPr>
          <w:color w:val="800000"/>
        </w:rPr>
        <w:t>Ein</w:t>
      </w:r>
      <w:r>
        <w:rPr>
          <w:color w:val="800000"/>
          <w:spacing w:val="-17"/>
        </w:rPr>
        <w:t xml:space="preserve"> </w:t>
      </w:r>
      <w:r>
        <w:rPr>
          <w:color w:val="800000"/>
        </w:rPr>
        <w:t>Gesellschafter</w:t>
      </w:r>
      <w:r>
        <w:rPr>
          <w:color w:val="800000"/>
          <w:spacing w:val="-21"/>
        </w:rPr>
        <w:t xml:space="preserve"> </w:t>
      </w:r>
      <w:r>
        <w:rPr>
          <w:color w:val="800000"/>
        </w:rPr>
        <w:t>kann</w:t>
      </w:r>
      <w:r>
        <w:rPr>
          <w:color w:val="800000"/>
          <w:spacing w:val="-17"/>
        </w:rPr>
        <w:t xml:space="preserve"> </w:t>
      </w:r>
      <w:r>
        <w:rPr>
          <w:color w:val="800000"/>
        </w:rPr>
        <w:t>seine</w:t>
      </w:r>
      <w:r>
        <w:rPr>
          <w:color w:val="800000"/>
          <w:spacing w:val="-16"/>
        </w:rPr>
        <w:t xml:space="preserve"> </w:t>
      </w:r>
      <w:r>
        <w:rPr>
          <w:color w:val="800000"/>
        </w:rPr>
        <w:t>Mitgliedschaft</w:t>
      </w:r>
      <w:r>
        <w:rPr>
          <w:color w:val="800000"/>
          <w:spacing w:val="-15"/>
        </w:rPr>
        <w:t xml:space="preserve"> </w:t>
      </w:r>
      <w:r>
        <w:rPr>
          <w:color w:val="800000"/>
        </w:rPr>
        <w:t>auch</w:t>
      </w:r>
      <w:r>
        <w:rPr>
          <w:color w:val="800000"/>
          <w:spacing w:val="-21"/>
        </w:rPr>
        <w:t xml:space="preserve"> </w:t>
      </w:r>
      <w:r>
        <w:rPr>
          <w:color w:val="800000"/>
        </w:rPr>
        <w:t>kündigen,</w:t>
      </w:r>
      <w:r>
        <w:rPr>
          <w:color w:val="800000"/>
          <w:spacing w:val="-18"/>
        </w:rPr>
        <w:t xml:space="preserve"> </w:t>
      </w:r>
      <w:r>
        <w:rPr>
          <w:color w:val="800000"/>
        </w:rPr>
        <w:t>wenn</w:t>
      </w:r>
      <w:r>
        <w:rPr>
          <w:color w:val="800000"/>
          <w:spacing w:val="-17"/>
        </w:rPr>
        <w:t xml:space="preserve"> </w:t>
      </w:r>
      <w:r>
        <w:rPr>
          <w:color w:val="800000"/>
        </w:rPr>
        <w:t>er</w:t>
      </w:r>
      <w:r>
        <w:rPr>
          <w:color w:val="800000"/>
          <w:spacing w:val="-15"/>
        </w:rPr>
        <w:t xml:space="preserve"> </w:t>
      </w:r>
      <w:r>
        <w:rPr>
          <w:color w:val="800000"/>
        </w:rPr>
        <w:t>volljährig geworden ist. Das Kündigungsrecht besteht nicht, wenn der Gese</w:t>
      </w:r>
      <w:r>
        <w:rPr>
          <w:color w:val="800000"/>
        </w:rPr>
        <w:t>llschafter</w:t>
      </w:r>
      <w:r>
        <w:rPr>
          <w:color w:val="800000"/>
          <w:spacing w:val="7"/>
        </w:rPr>
        <w:t xml:space="preserve"> </w:t>
      </w:r>
      <w:r>
        <w:rPr>
          <w:color w:val="800000"/>
        </w:rPr>
        <w:t>bezüglich</w:t>
      </w:r>
    </w:p>
    <w:p w14:paraId="5ACF6D93" w14:textId="77777777" w:rsidR="00C66901" w:rsidRDefault="00C66901">
      <w:pPr>
        <w:jc w:val="both"/>
        <w:sectPr w:rsidR="00C66901">
          <w:pgSz w:w="11910" w:h="16840"/>
          <w:pgMar w:top="940" w:right="440" w:bottom="280" w:left="1600" w:header="712" w:footer="0" w:gutter="0"/>
          <w:cols w:space="720"/>
        </w:sectPr>
      </w:pPr>
    </w:p>
    <w:p w14:paraId="5ACF6D94" w14:textId="77777777" w:rsidR="00C66901" w:rsidRDefault="00F47839">
      <w:pPr>
        <w:pStyle w:val="Textkrper"/>
        <w:spacing w:before="171"/>
        <w:ind w:left="526" w:right="972"/>
        <w:jc w:val="both"/>
      </w:pPr>
      <w:r>
        <w:rPr>
          <w:color w:val="800000"/>
        </w:rPr>
        <w:lastRenderedPageBreak/>
        <w:t>des</w:t>
      </w:r>
      <w:r>
        <w:rPr>
          <w:color w:val="800000"/>
          <w:spacing w:val="-12"/>
        </w:rPr>
        <w:t xml:space="preserve"> </w:t>
      </w:r>
      <w:r>
        <w:rPr>
          <w:color w:val="800000"/>
        </w:rPr>
        <w:t>Gegenstands</w:t>
      </w:r>
      <w:r>
        <w:rPr>
          <w:color w:val="800000"/>
          <w:spacing w:val="-9"/>
        </w:rPr>
        <w:t xml:space="preserve"> </w:t>
      </w:r>
      <w:r>
        <w:rPr>
          <w:color w:val="800000"/>
        </w:rPr>
        <w:t>der</w:t>
      </w:r>
      <w:r>
        <w:rPr>
          <w:color w:val="800000"/>
          <w:spacing w:val="-11"/>
        </w:rPr>
        <w:t xml:space="preserve"> </w:t>
      </w:r>
      <w:r>
        <w:rPr>
          <w:color w:val="800000"/>
        </w:rPr>
        <w:t>Gesellschaft</w:t>
      </w:r>
      <w:r>
        <w:rPr>
          <w:color w:val="800000"/>
          <w:spacing w:val="-11"/>
        </w:rPr>
        <w:t xml:space="preserve"> </w:t>
      </w:r>
      <w:r>
        <w:rPr>
          <w:color w:val="800000"/>
        </w:rPr>
        <w:t>zum</w:t>
      </w:r>
      <w:r>
        <w:rPr>
          <w:color w:val="800000"/>
          <w:spacing w:val="-9"/>
        </w:rPr>
        <w:t xml:space="preserve"> </w:t>
      </w:r>
      <w:r>
        <w:rPr>
          <w:color w:val="800000"/>
        </w:rPr>
        <w:t>selbständigen</w:t>
      </w:r>
      <w:r>
        <w:rPr>
          <w:color w:val="800000"/>
          <w:spacing w:val="-13"/>
        </w:rPr>
        <w:t xml:space="preserve"> </w:t>
      </w:r>
      <w:r>
        <w:rPr>
          <w:color w:val="800000"/>
        </w:rPr>
        <w:t>Betrieb</w:t>
      </w:r>
      <w:r>
        <w:rPr>
          <w:color w:val="800000"/>
          <w:spacing w:val="-10"/>
        </w:rPr>
        <w:t xml:space="preserve"> </w:t>
      </w:r>
      <w:r>
        <w:rPr>
          <w:color w:val="800000"/>
        </w:rPr>
        <w:t>eines</w:t>
      </w:r>
      <w:r>
        <w:rPr>
          <w:color w:val="800000"/>
          <w:spacing w:val="-12"/>
        </w:rPr>
        <w:t xml:space="preserve"> </w:t>
      </w:r>
      <w:r>
        <w:rPr>
          <w:color w:val="800000"/>
        </w:rPr>
        <w:t>Erwerbsgeschäfts gemäß § 112 ermächtigt war oder der Zweck der Gesellschaft allein der Befriedigung seiner</w:t>
      </w:r>
      <w:r>
        <w:rPr>
          <w:color w:val="800000"/>
          <w:spacing w:val="-6"/>
        </w:rPr>
        <w:t xml:space="preserve"> </w:t>
      </w:r>
      <w:r>
        <w:rPr>
          <w:color w:val="800000"/>
        </w:rPr>
        <w:t>persönlichen</w:t>
      </w:r>
      <w:r>
        <w:rPr>
          <w:color w:val="800000"/>
          <w:spacing w:val="-7"/>
        </w:rPr>
        <w:t xml:space="preserve"> </w:t>
      </w:r>
      <w:r>
        <w:rPr>
          <w:color w:val="800000"/>
        </w:rPr>
        <w:t>Bedürfnisse</w:t>
      </w:r>
      <w:r>
        <w:rPr>
          <w:color w:val="800000"/>
          <w:spacing w:val="-7"/>
        </w:rPr>
        <w:t xml:space="preserve"> </w:t>
      </w:r>
      <w:r>
        <w:rPr>
          <w:color w:val="800000"/>
        </w:rPr>
        <w:t>diente.</w:t>
      </w:r>
      <w:r>
        <w:rPr>
          <w:color w:val="800000"/>
          <w:spacing w:val="-5"/>
        </w:rPr>
        <w:t xml:space="preserve"> </w:t>
      </w:r>
      <w:r>
        <w:rPr>
          <w:color w:val="800000"/>
        </w:rPr>
        <w:t>Der</w:t>
      </w:r>
      <w:r>
        <w:rPr>
          <w:color w:val="800000"/>
          <w:spacing w:val="-6"/>
        </w:rPr>
        <w:t xml:space="preserve"> </w:t>
      </w:r>
      <w:r>
        <w:rPr>
          <w:color w:val="800000"/>
        </w:rPr>
        <w:t>volljährig</w:t>
      </w:r>
      <w:r>
        <w:rPr>
          <w:color w:val="800000"/>
          <w:spacing w:val="-8"/>
        </w:rPr>
        <w:t xml:space="preserve"> </w:t>
      </w:r>
      <w:r>
        <w:rPr>
          <w:color w:val="800000"/>
        </w:rPr>
        <w:t>Gewordene</w:t>
      </w:r>
      <w:r>
        <w:rPr>
          <w:color w:val="800000"/>
          <w:spacing w:val="-10"/>
        </w:rPr>
        <w:t xml:space="preserve"> </w:t>
      </w:r>
      <w:r>
        <w:rPr>
          <w:color w:val="800000"/>
        </w:rPr>
        <w:t>kann</w:t>
      </w:r>
      <w:r>
        <w:rPr>
          <w:color w:val="800000"/>
          <w:spacing w:val="-7"/>
        </w:rPr>
        <w:t xml:space="preserve"> </w:t>
      </w:r>
      <w:r>
        <w:rPr>
          <w:color w:val="800000"/>
        </w:rPr>
        <w:t>die</w:t>
      </w:r>
      <w:r>
        <w:rPr>
          <w:color w:val="800000"/>
          <w:spacing w:val="-7"/>
        </w:rPr>
        <w:t xml:space="preserve"> </w:t>
      </w:r>
      <w:r>
        <w:rPr>
          <w:color w:val="800000"/>
        </w:rPr>
        <w:t>Kündigung nur</w:t>
      </w:r>
      <w:r>
        <w:rPr>
          <w:color w:val="800000"/>
          <w:spacing w:val="-3"/>
        </w:rPr>
        <w:t xml:space="preserve"> </w:t>
      </w:r>
      <w:r>
        <w:rPr>
          <w:color w:val="800000"/>
        </w:rPr>
        <w:t>binnen</w:t>
      </w:r>
      <w:r>
        <w:rPr>
          <w:color w:val="800000"/>
          <w:spacing w:val="-4"/>
        </w:rPr>
        <w:t xml:space="preserve"> </w:t>
      </w:r>
      <w:r>
        <w:rPr>
          <w:color w:val="800000"/>
        </w:rPr>
        <w:t>drei</w:t>
      </w:r>
      <w:r>
        <w:rPr>
          <w:color w:val="800000"/>
          <w:spacing w:val="-5"/>
        </w:rPr>
        <w:t xml:space="preserve"> </w:t>
      </w:r>
      <w:r>
        <w:rPr>
          <w:color w:val="800000"/>
        </w:rPr>
        <w:t>Monaten</w:t>
      </w:r>
      <w:r>
        <w:rPr>
          <w:color w:val="800000"/>
          <w:spacing w:val="-6"/>
        </w:rPr>
        <w:t xml:space="preserve"> </w:t>
      </w:r>
      <w:r>
        <w:rPr>
          <w:color w:val="800000"/>
        </w:rPr>
        <w:t>von</w:t>
      </w:r>
      <w:r>
        <w:rPr>
          <w:color w:val="800000"/>
          <w:spacing w:val="-4"/>
        </w:rPr>
        <w:t xml:space="preserve"> </w:t>
      </w:r>
      <w:r>
        <w:rPr>
          <w:color w:val="800000"/>
        </w:rPr>
        <w:t>dem</w:t>
      </w:r>
      <w:r>
        <w:rPr>
          <w:color w:val="800000"/>
          <w:spacing w:val="-3"/>
        </w:rPr>
        <w:t xml:space="preserve"> </w:t>
      </w:r>
      <w:r>
        <w:rPr>
          <w:color w:val="800000"/>
        </w:rPr>
        <w:t>Zeitpunkt</w:t>
      </w:r>
      <w:r>
        <w:rPr>
          <w:color w:val="800000"/>
          <w:spacing w:val="-5"/>
        </w:rPr>
        <w:t xml:space="preserve"> </w:t>
      </w:r>
      <w:r>
        <w:rPr>
          <w:color w:val="800000"/>
        </w:rPr>
        <w:t>an</w:t>
      </w:r>
      <w:r>
        <w:rPr>
          <w:color w:val="800000"/>
          <w:spacing w:val="-4"/>
        </w:rPr>
        <w:t xml:space="preserve"> </w:t>
      </w:r>
      <w:r>
        <w:rPr>
          <w:color w:val="800000"/>
        </w:rPr>
        <w:t>erklären,</w:t>
      </w:r>
      <w:r>
        <w:rPr>
          <w:color w:val="800000"/>
          <w:spacing w:val="-3"/>
        </w:rPr>
        <w:t xml:space="preserve"> </w:t>
      </w:r>
      <w:r>
        <w:rPr>
          <w:color w:val="800000"/>
        </w:rPr>
        <w:t>in</w:t>
      </w:r>
      <w:r>
        <w:rPr>
          <w:color w:val="800000"/>
          <w:spacing w:val="-6"/>
        </w:rPr>
        <w:t xml:space="preserve"> </w:t>
      </w:r>
      <w:r>
        <w:rPr>
          <w:color w:val="800000"/>
        </w:rPr>
        <w:t>welchem</w:t>
      </w:r>
      <w:r>
        <w:rPr>
          <w:color w:val="800000"/>
          <w:spacing w:val="-3"/>
        </w:rPr>
        <w:t xml:space="preserve"> </w:t>
      </w:r>
      <w:r>
        <w:rPr>
          <w:color w:val="800000"/>
        </w:rPr>
        <w:t>er</w:t>
      </w:r>
      <w:r>
        <w:rPr>
          <w:color w:val="800000"/>
          <w:spacing w:val="-6"/>
        </w:rPr>
        <w:t xml:space="preserve"> </w:t>
      </w:r>
      <w:r>
        <w:rPr>
          <w:color w:val="800000"/>
        </w:rPr>
        <w:t>von</w:t>
      </w:r>
      <w:r>
        <w:rPr>
          <w:color w:val="800000"/>
          <w:spacing w:val="-4"/>
        </w:rPr>
        <w:t xml:space="preserve"> </w:t>
      </w:r>
      <w:r>
        <w:rPr>
          <w:color w:val="800000"/>
        </w:rPr>
        <w:t>seiner</w:t>
      </w:r>
      <w:r>
        <w:rPr>
          <w:color w:val="800000"/>
          <w:spacing w:val="-5"/>
        </w:rPr>
        <w:t xml:space="preserve"> </w:t>
      </w:r>
      <w:r>
        <w:rPr>
          <w:color w:val="800000"/>
        </w:rPr>
        <w:t>Ge- sellschafterstellung Kenntnis hatte oder haben</w:t>
      </w:r>
      <w:r>
        <w:rPr>
          <w:color w:val="800000"/>
          <w:spacing w:val="-5"/>
        </w:rPr>
        <w:t xml:space="preserve"> </w:t>
      </w:r>
      <w:r>
        <w:rPr>
          <w:color w:val="800000"/>
        </w:rPr>
        <w:t>musste.</w:t>
      </w:r>
    </w:p>
    <w:p w14:paraId="5ACF6D95" w14:textId="77777777" w:rsidR="00C66901" w:rsidRDefault="00C66901">
      <w:pPr>
        <w:pStyle w:val="Textkrper"/>
        <w:rPr>
          <w:sz w:val="13"/>
        </w:rPr>
      </w:pPr>
    </w:p>
    <w:p w14:paraId="5ACF6D96" w14:textId="77777777" w:rsidR="00C66901" w:rsidRDefault="00F47839">
      <w:pPr>
        <w:pStyle w:val="Listenabsatz"/>
        <w:numPr>
          <w:ilvl w:val="0"/>
          <w:numId w:val="144"/>
        </w:numPr>
        <w:tabs>
          <w:tab w:val="left" w:pos="1377"/>
        </w:tabs>
        <w:spacing w:before="94"/>
        <w:ind w:right="968" w:firstLine="425"/>
        <w:jc w:val="both"/>
      </w:pPr>
      <w:r>
        <w:rPr>
          <w:color w:val="800000"/>
          <w:shd w:val="clear" w:color="auto" w:fill="F3F3F3"/>
        </w:rPr>
        <w:t>Die Kündigung</w:t>
      </w:r>
      <w:r>
        <w:rPr>
          <w:color w:val="800000"/>
        </w:rPr>
        <w:t xml:space="preserve"> darf nicht zur Unzeit geschehen, es sei denn, dass ein wichti- ger Grund für die unzeitige Kündigung vorliegt. Kündigt ein Gesellschafter seine Mit- gliedschaft dennoch ohne </w:t>
      </w:r>
      <w:r>
        <w:rPr>
          <w:color w:val="800000"/>
        </w:rPr>
        <w:t>solchen Grund zur Unzeit, hat er der Gesellschaft den dar- aus entstehenden Schaden zu</w:t>
      </w:r>
      <w:r>
        <w:rPr>
          <w:color w:val="800000"/>
          <w:spacing w:val="-2"/>
        </w:rPr>
        <w:t xml:space="preserve"> </w:t>
      </w:r>
      <w:r>
        <w:rPr>
          <w:color w:val="800000"/>
        </w:rPr>
        <w:t>ersetzen.</w:t>
      </w:r>
    </w:p>
    <w:p w14:paraId="5ACF6D97" w14:textId="77777777" w:rsidR="00C66901" w:rsidRDefault="00C66901">
      <w:pPr>
        <w:pStyle w:val="Textkrper"/>
        <w:spacing w:before="8"/>
        <w:rPr>
          <w:sz w:val="20"/>
        </w:rPr>
      </w:pPr>
    </w:p>
    <w:p w14:paraId="5ACF6D98" w14:textId="77777777" w:rsidR="00C66901" w:rsidRDefault="00F47839">
      <w:pPr>
        <w:pStyle w:val="Listenabsatz"/>
        <w:numPr>
          <w:ilvl w:val="0"/>
          <w:numId w:val="144"/>
        </w:numPr>
        <w:tabs>
          <w:tab w:val="left" w:pos="1377"/>
        </w:tabs>
        <w:ind w:right="971" w:firstLine="425"/>
        <w:jc w:val="both"/>
      </w:pPr>
      <w:r>
        <w:rPr>
          <w:color w:val="800000"/>
          <w:shd w:val="clear" w:color="auto" w:fill="F3F3F3"/>
        </w:rPr>
        <w:t>Eine Vereinbarung</w:t>
      </w:r>
      <w:r>
        <w:rPr>
          <w:color w:val="800000"/>
        </w:rPr>
        <w:t xml:space="preserve"> im Gesellschaftsvertrag, welche das Kündigungsrecht nach den Absätzen 2 und 4 ausschließt oder diesen Vorschriften zuwider beschränkt, ist</w:t>
      </w:r>
      <w:r>
        <w:rPr>
          <w:color w:val="800000"/>
        </w:rPr>
        <w:t xml:space="preserve"> </w:t>
      </w:r>
      <w:r>
        <w:rPr>
          <w:color w:val="800000"/>
        </w:rPr>
        <w:t>unwirksam.</w:t>
      </w:r>
    </w:p>
    <w:p w14:paraId="5ACF6D99" w14:textId="77777777" w:rsidR="00C66901" w:rsidRDefault="00C66901">
      <w:pPr>
        <w:pStyle w:val="Textkrper"/>
        <w:rPr>
          <w:sz w:val="24"/>
        </w:rPr>
      </w:pPr>
    </w:p>
    <w:p w14:paraId="5ACF6D9A" w14:textId="77777777" w:rsidR="00C66901" w:rsidRDefault="00C66901">
      <w:pPr>
        <w:pStyle w:val="Textkrper"/>
        <w:spacing w:before="1"/>
        <w:rPr>
          <w:sz w:val="28"/>
        </w:rPr>
      </w:pPr>
    </w:p>
    <w:p w14:paraId="5ACF6D9B" w14:textId="77777777" w:rsidR="00C66901" w:rsidRDefault="00F47839">
      <w:pPr>
        <w:pStyle w:val="Textkrper"/>
        <w:spacing w:before="1"/>
        <w:ind w:left="296" w:right="737"/>
        <w:jc w:val="center"/>
      </w:pPr>
      <w:r>
        <w:rPr>
          <w:color w:val="800000"/>
        </w:rPr>
        <w:t>§ 726</w:t>
      </w:r>
    </w:p>
    <w:p w14:paraId="5ACF6D9C" w14:textId="77777777" w:rsidR="00C66901" w:rsidRDefault="00C66901">
      <w:pPr>
        <w:pStyle w:val="Textkrper"/>
        <w:spacing w:before="10"/>
        <w:rPr>
          <w:sz w:val="12"/>
        </w:rPr>
      </w:pPr>
    </w:p>
    <w:p w14:paraId="5ACF6D9D" w14:textId="77777777" w:rsidR="00C66901" w:rsidRDefault="00F47839">
      <w:pPr>
        <w:pStyle w:val="Textkrper"/>
        <w:spacing w:before="94"/>
        <w:ind w:left="922"/>
      </w:pPr>
      <w:r>
        <w:rPr>
          <w:color w:val="800000"/>
          <w:shd w:val="clear" w:color="auto" w:fill="F3F3F3"/>
        </w:rPr>
        <w:t>Kündigung der</w:t>
      </w:r>
      <w:r>
        <w:rPr>
          <w:color w:val="800000"/>
        </w:rPr>
        <w:t xml:space="preserve"> Mitgliedschaft durch einen Privatgläubiger des Gesellschafters</w:t>
      </w:r>
    </w:p>
    <w:p w14:paraId="5ACF6D9E" w14:textId="77777777" w:rsidR="00C66901" w:rsidRDefault="00C66901">
      <w:pPr>
        <w:pStyle w:val="Textkrper"/>
        <w:spacing w:before="8"/>
        <w:rPr>
          <w:sz w:val="20"/>
        </w:rPr>
      </w:pPr>
    </w:p>
    <w:p w14:paraId="5ACF6D9F" w14:textId="77777777" w:rsidR="00C66901" w:rsidRDefault="00F47839">
      <w:pPr>
        <w:pStyle w:val="Textkrper"/>
        <w:spacing w:before="1"/>
        <w:ind w:left="526" w:right="969" w:firstLine="424"/>
        <w:jc w:val="both"/>
      </w:pPr>
      <w:r>
        <w:rPr>
          <w:color w:val="800000"/>
        </w:rPr>
        <w:t>Hat ein Privatgläu</w:t>
      </w:r>
      <w:r>
        <w:rPr>
          <w:color w:val="800000"/>
        </w:rPr>
        <w:t>biger eines Gesellschafters, nachdem innerhalb der letzten sechs Monate eine Zwangsvollstreckung in das bewegliche Vermögen des Gesell- schafters</w:t>
      </w:r>
      <w:r>
        <w:rPr>
          <w:color w:val="800000"/>
          <w:spacing w:val="-8"/>
        </w:rPr>
        <w:t xml:space="preserve"> </w:t>
      </w:r>
      <w:r>
        <w:rPr>
          <w:color w:val="800000"/>
        </w:rPr>
        <w:t>ohne</w:t>
      </w:r>
      <w:r>
        <w:rPr>
          <w:color w:val="800000"/>
          <w:spacing w:val="-7"/>
        </w:rPr>
        <w:t xml:space="preserve"> </w:t>
      </w:r>
      <w:r>
        <w:rPr>
          <w:color w:val="800000"/>
        </w:rPr>
        <w:t>Erfolg</w:t>
      </w:r>
      <w:r>
        <w:rPr>
          <w:color w:val="800000"/>
          <w:spacing w:val="-5"/>
        </w:rPr>
        <w:t xml:space="preserve"> </w:t>
      </w:r>
      <w:r>
        <w:rPr>
          <w:color w:val="800000"/>
        </w:rPr>
        <w:t>versucht</w:t>
      </w:r>
      <w:r>
        <w:rPr>
          <w:color w:val="800000"/>
          <w:spacing w:val="-4"/>
        </w:rPr>
        <w:t xml:space="preserve"> </w:t>
      </w:r>
      <w:r>
        <w:rPr>
          <w:color w:val="800000"/>
        </w:rPr>
        <w:t>wurde,</w:t>
      </w:r>
      <w:r>
        <w:rPr>
          <w:color w:val="800000"/>
          <w:spacing w:val="-7"/>
        </w:rPr>
        <w:t xml:space="preserve"> </w:t>
      </w:r>
      <w:r>
        <w:rPr>
          <w:color w:val="800000"/>
        </w:rPr>
        <w:t>aufgrund</w:t>
      </w:r>
      <w:r>
        <w:rPr>
          <w:color w:val="800000"/>
          <w:spacing w:val="-9"/>
        </w:rPr>
        <w:t xml:space="preserve"> </w:t>
      </w:r>
      <w:r>
        <w:rPr>
          <w:color w:val="800000"/>
        </w:rPr>
        <w:t>eines</w:t>
      </w:r>
      <w:r>
        <w:rPr>
          <w:color w:val="800000"/>
          <w:spacing w:val="-6"/>
        </w:rPr>
        <w:t xml:space="preserve"> </w:t>
      </w:r>
      <w:r>
        <w:rPr>
          <w:color w:val="800000"/>
        </w:rPr>
        <w:t>nicht</w:t>
      </w:r>
      <w:r>
        <w:rPr>
          <w:color w:val="800000"/>
          <w:spacing w:val="-8"/>
        </w:rPr>
        <w:t xml:space="preserve"> </w:t>
      </w:r>
      <w:r>
        <w:rPr>
          <w:color w:val="800000"/>
        </w:rPr>
        <w:t>bloß</w:t>
      </w:r>
      <w:r>
        <w:rPr>
          <w:color w:val="800000"/>
          <w:spacing w:val="-7"/>
        </w:rPr>
        <w:t xml:space="preserve"> </w:t>
      </w:r>
      <w:r>
        <w:rPr>
          <w:color w:val="800000"/>
        </w:rPr>
        <w:t>vorläufig</w:t>
      </w:r>
      <w:r>
        <w:rPr>
          <w:color w:val="800000"/>
          <w:spacing w:val="-6"/>
        </w:rPr>
        <w:t xml:space="preserve"> </w:t>
      </w:r>
      <w:r>
        <w:rPr>
          <w:color w:val="800000"/>
        </w:rPr>
        <w:t>vollstreckba- ren Schuldtitels die Pfändung de</w:t>
      </w:r>
      <w:r>
        <w:rPr>
          <w:color w:val="800000"/>
        </w:rPr>
        <w:t>s Anteils des Gesellschafters an der Gesellschaft er- wirkt,</w:t>
      </w:r>
      <w:r>
        <w:rPr>
          <w:color w:val="800000"/>
          <w:spacing w:val="-16"/>
        </w:rPr>
        <w:t xml:space="preserve"> </w:t>
      </w:r>
      <w:r>
        <w:rPr>
          <w:color w:val="800000"/>
        </w:rPr>
        <w:t>kann</w:t>
      </w:r>
      <w:r>
        <w:rPr>
          <w:color w:val="800000"/>
          <w:spacing w:val="-15"/>
        </w:rPr>
        <w:t xml:space="preserve"> </w:t>
      </w:r>
      <w:r>
        <w:rPr>
          <w:color w:val="800000"/>
        </w:rPr>
        <w:t>er</w:t>
      </w:r>
      <w:r>
        <w:rPr>
          <w:color w:val="800000"/>
          <w:spacing w:val="-14"/>
        </w:rPr>
        <w:t xml:space="preserve"> </w:t>
      </w:r>
      <w:r>
        <w:rPr>
          <w:color w:val="800000"/>
        </w:rPr>
        <w:t>dessen</w:t>
      </w:r>
      <w:r>
        <w:rPr>
          <w:color w:val="800000"/>
          <w:spacing w:val="-15"/>
        </w:rPr>
        <w:t xml:space="preserve"> </w:t>
      </w:r>
      <w:r>
        <w:rPr>
          <w:color w:val="800000"/>
        </w:rPr>
        <w:t>Mitgliedschaft</w:t>
      </w:r>
      <w:r>
        <w:rPr>
          <w:color w:val="800000"/>
          <w:spacing w:val="-11"/>
        </w:rPr>
        <w:t xml:space="preserve"> </w:t>
      </w:r>
      <w:r>
        <w:rPr>
          <w:color w:val="800000"/>
        </w:rPr>
        <w:t>gegenüber</w:t>
      </w:r>
      <w:r>
        <w:rPr>
          <w:color w:val="800000"/>
          <w:spacing w:val="-13"/>
        </w:rPr>
        <w:t xml:space="preserve"> </w:t>
      </w:r>
      <w:r>
        <w:rPr>
          <w:color w:val="800000"/>
        </w:rPr>
        <w:t>der</w:t>
      </w:r>
      <w:r>
        <w:rPr>
          <w:color w:val="800000"/>
          <w:spacing w:val="-14"/>
        </w:rPr>
        <w:t xml:space="preserve"> </w:t>
      </w:r>
      <w:r>
        <w:rPr>
          <w:color w:val="800000"/>
        </w:rPr>
        <w:t>Gesellschaft</w:t>
      </w:r>
      <w:r>
        <w:rPr>
          <w:color w:val="800000"/>
          <w:spacing w:val="-9"/>
        </w:rPr>
        <w:t xml:space="preserve"> </w:t>
      </w:r>
      <w:r>
        <w:rPr>
          <w:color w:val="800000"/>
        </w:rPr>
        <w:t>unter</w:t>
      </w:r>
      <w:r>
        <w:rPr>
          <w:color w:val="800000"/>
          <w:spacing w:val="-14"/>
        </w:rPr>
        <w:t xml:space="preserve"> </w:t>
      </w:r>
      <w:r>
        <w:rPr>
          <w:color w:val="800000"/>
        </w:rPr>
        <w:t>Einhaltung</w:t>
      </w:r>
      <w:r>
        <w:rPr>
          <w:color w:val="800000"/>
          <w:spacing w:val="-12"/>
        </w:rPr>
        <w:t xml:space="preserve"> </w:t>
      </w:r>
      <w:r>
        <w:rPr>
          <w:color w:val="800000"/>
        </w:rPr>
        <w:t>einer Frist von drei Monaten zum Ablauf des Kalenderjahrs</w:t>
      </w:r>
      <w:r>
        <w:rPr>
          <w:color w:val="800000"/>
        </w:rPr>
        <w:t xml:space="preserve"> </w:t>
      </w:r>
      <w:r>
        <w:rPr>
          <w:color w:val="800000"/>
        </w:rPr>
        <w:t>kündigen.</w:t>
      </w:r>
    </w:p>
    <w:p w14:paraId="5ACF6DA0" w14:textId="77777777" w:rsidR="00C66901" w:rsidRDefault="00C66901">
      <w:pPr>
        <w:pStyle w:val="Textkrper"/>
        <w:rPr>
          <w:sz w:val="24"/>
        </w:rPr>
      </w:pPr>
    </w:p>
    <w:p w14:paraId="5ACF6DA1" w14:textId="77777777" w:rsidR="00C66901" w:rsidRDefault="00C66901">
      <w:pPr>
        <w:pStyle w:val="Textkrper"/>
        <w:spacing w:before="3"/>
        <w:rPr>
          <w:sz w:val="28"/>
        </w:rPr>
      </w:pPr>
    </w:p>
    <w:p w14:paraId="5ACF6DA2" w14:textId="77777777" w:rsidR="00C66901" w:rsidRDefault="00F47839">
      <w:pPr>
        <w:pStyle w:val="Textkrper"/>
        <w:ind w:left="296" w:right="737"/>
        <w:jc w:val="center"/>
      </w:pPr>
      <w:r>
        <w:rPr>
          <w:color w:val="800000"/>
        </w:rPr>
        <w:t>§ 727</w:t>
      </w:r>
    </w:p>
    <w:p w14:paraId="5ACF6DA3" w14:textId="77777777" w:rsidR="00C66901" w:rsidRDefault="00C66901">
      <w:pPr>
        <w:pStyle w:val="Textkrper"/>
        <w:spacing w:before="9"/>
        <w:rPr>
          <w:sz w:val="20"/>
        </w:rPr>
      </w:pPr>
    </w:p>
    <w:p w14:paraId="5ACF6DA4" w14:textId="77777777" w:rsidR="00C66901" w:rsidRDefault="00F47839">
      <w:pPr>
        <w:pStyle w:val="Textkrper"/>
        <w:ind w:left="2922"/>
      </w:pPr>
      <w:r>
        <w:rPr>
          <w:color w:val="800000"/>
          <w:shd w:val="clear" w:color="auto" w:fill="F3F3F3"/>
        </w:rPr>
        <w:t>Ausschließung aus</w:t>
      </w:r>
      <w:r>
        <w:rPr>
          <w:color w:val="800000"/>
        </w:rPr>
        <w:t xml:space="preserve"> wichtigem Grund</w:t>
      </w:r>
    </w:p>
    <w:p w14:paraId="5ACF6DA5" w14:textId="77777777" w:rsidR="00C66901" w:rsidRDefault="00C66901">
      <w:pPr>
        <w:pStyle w:val="Textkrper"/>
        <w:spacing w:before="9"/>
        <w:rPr>
          <w:sz w:val="20"/>
        </w:rPr>
      </w:pPr>
    </w:p>
    <w:p w14:paraId="5ACF6DA6" w14:textId="77777777" w:rsidR="00C66901" w:rsidRDefault="00F47839">
      <w:pPr>
        <w:pStyle w:val="Textkrper"/>
        <w:spacing w:before="1"/>
        <w:ind w:left="526" w:right="966" w:firstLine="424"/>
        <w:jc w:val="both"/>
      </w:pPr>
      <w:r>
        <w:rPr>
          <w:color w:val="800000"/>
          <w:shd w:val="clear" w:color="auto" w:fill="F3F3F3"/>
        </w:rPr>
        <w:t>Tritt in</w:t>
      </w:r>
      <w:r>
        <w:rPr>
          <w:color w:val="800000"/>
        </w:rPr>
        <w:t xml:space="preserve"> der Person eines Gesellschafters ein wichtiger Grund ein, kann er durch Beschluss der anderen Gesellschafter aus der Gesellschaft ausgeschlossen werden. Ein wichtiger Grund liegt insbesondere vor, wenn der Gesellschafter eine ihm</w:t>
      </w:r>
      <w:r>
        <w:rPr>
          <w:color w:val="800000"/>
        </w:rPr>
        <w:t xml:space="preserve"> nach dem Gesellschaftsvertrag obliegende wesentliche Verpflichtung vorsätzlich oder grob fahrlässig</w:t>
      </w:r>
      <w:r>
        <w:rPr>
          <w:color w:val="800000"/>
          <w:spacing w:val="-4"/>
        </w:rPr>
        <w:t xml:space="preserve"> </w:t>
      </w:r>
      <w:r>
        <w:rPr>
          <w:color w:val="800000"/>
        </w:rPr>
        <w:t>verletzt</w:t>
      </w:r>
      <w:r>
        <w:rPr>
          <w:color w:val="800000"/>
          <w:spacing w:val="-5"/>
        </w:rPr>
        <w:t xml:space="preserve"> </w:t>
      </w:r>
      <w:r>
        <w:rPr>
          <w:color w:val="800000"/>
        </w:rPr>
        <w:t>hat</w:t>
      </w:r>
      <w:r>
        <w:rPr>
          <w:color w:val="800000"/>
          <w:spacing w:val="-5"/>
        </w:rPr>
        <w:t xml:space="preserve"> </w:t>
      </w:r>
      <w:r>
        <w:rPr>
          <w:color w:val="800000"/>
        </w:rPr>
        <w:t>oder</w:t>
      </w:r>
      <w:r>
        <w:rPr>
          <w:color w:val="800000"/>
          <w:spacing w:val="-5"/>
        </w:rPr>
        <w:t xml:space="preserve"> </w:t>
      </w:r>
      <w:r>
        <w:rPr>
          <w:color w:val="800000"/>
        </w:rPr>
        <w:t>wenn</w:t>
      </w:r>
      <w:r>
        <w:rPr>
          <w:color w:val="800000"/>
          <w:spacing w:val="-6"/>
        </w:rPr>
        <w:t xml:space="preserve"> </w:t>
      </w:r>
      <w:r>
        <w:rPr>
          <w:color w:val="800000"/>
        </w:rPr>
        <w:t>ihm</w:t>
      </w:r>
      <w:r>
        <w:rPr>
          <w:color w:val="800000"/>
          <w:spacing w:val="-5"/>
        </w:rPr>
        <w:t xml:space="preserve"> </w:t>
      </w:r>
      <w:r>
        <w:rPr>
          <w:color w:val="800000"/>
        </w:rPr>
        <w:t>die</w:t>
      </w:r>
      <w:r>
        <w:rPr>
          <w:color w:val="800000"/>
          <w:spacing w:val="-6"/>
        </w:rPr>
        <w:t xml:space="preserve"> </w:t>
      </w:r>
      <w:r>
        <w:rPr>
          <w:color w:val="800000"/>
        </w:rPr>
        <w:t>Erfüllung</w:t>
      </w:r>
      <w:r>
        <w:rPr>
          <w:color w:val="800000"/>
          <w:spacing w:val="-6"/>
        </w:rPr>
        <w:t xml:space="preserve"> </w:t>
      </w:r>
      <w:r>
        <w:rPr>
          <w:color w:val="800000"/>
        </w:rPr>
        <w:t>einer</w:t>
      </w:r>
      <w:r>
        <w:rPr>
          <w:color w:val="800000"/>
          <w:spacing w:val="-5"/>
        </w:rPr>
        <w:t xml:space="preserve"> </w:t>
      </w:r>
      <w:r>
        <w:rPr>
          <w:color w:val="800000"/>
        </w:rPr>
        <w:t>solchen</w:t>
      </w:r>
      <w:r>
        <w:rPr>
          <w:color w:val="800000"/>
          <w:spacing w:val="-7"/>
        </w:rPr>
        <w:t xml:space="preserve"> </w:t>
      </w:r>
      <w:r>
        <w:rPr>
          <w:color w:val="800000"/>
        </w:rPr>
        <w:t>Verpflichtung</w:t>
      </w:r>
      <w:r>
        <w:rPr>
          <w:color w:val="800000"/>
          <w:spacing w:val="-4"/>
        </w:rPr>
        <w:t xml:space="preserve"> </w:t>
      </w:r>
      <w:r>
        <w:rPr>
          <w:color w:val="800000"/>
        </w:rPr>
        <w:t xml:space="preserve">unmög- lich wird. Dem Beschluss steht nicht entgegen, dass nach der Ausschließung nur </w:t>
      </w:r>
      <w:r>
        <w:rPr>
          <w:color w:val="800000"/>
        </w:rPr>
        <w:t>ein Gesellschafter</w:t>
      </w:r>
      <w:r>
        <w:rPr>
          <w:color w:val="800000"/>
          <w:spacing w:val="-2"/>
        </w:rPr>
        <w:t xml:space="preserve"> </w:t>
      </w:r>
      <w:r>
        <w:rPr>
          <w:color w:val="800000"/>
        </w:rPr>
        <w:t>verbleibt.</w:t>
      </w:r>
    </w:p>
    <w:p w14:paraId="5ACF6DA7" w14:textId="77777777" w:rsidR="00C66901" w:rsidRDefault="00C66901">
      <w:pPr>
        <w:pStyle w:val="Textkrper"/>
        <w:rPr>
          <w:sz w:val="24"/>
        </w:rPr>
      </w:pPr>
    </w:p>
    <w:p w14:paraId="5ACF6DA8" w14:textId="77777777" w:rsidR="00C66901" w:rsidRDefault="00C66901">
      <w:pPr>
        <w:pStyle w:val="Textkrper"/>
        <w:spacing w:before="2"/>
        <w:rPr>
          <w:sz w:val="28"/>
        </w:rPr>
      </w:pPr>
    </w:p>
    <w:p w14:paraId="5ACF6DA9" w14:textId="77777777" w:rsidR="00C66901" w:rsidRDefault="00F47839">
      <w:pPr>
        <w:pStyle w:val="Textkrper"/>
        <w:ind w:left="296" w:right="737"/>
        <w:jc w:val="center"/>
      </w:pPr>
      <w:r>
        <w:rPr>
          <w:color w:val="800000"/>
        </w:rPr>
        <w:t>§ 728</w:t>
      </w:r>
    </w:p>
    <w:p w14:paraId="5ACF6DAA" w14:textId="77777777" w:rsidR="00C66901" w:rsidRDefault="00C66901">
      <w:pPr>
        <w:pStyle w:val="Textkrper"/>
        <w:spacing w:before="10"/>
        <w:rPr>
          <w:sz w:val="12"/>
        </w:rPr>
      </w:pPr>
    </w:p>
    <w:p w14:paraId="5ACF6DAB" w14:textId="77777777" w:rsidR="00C66901" w:rsidRDefault="00F47839">
      <w:pPr>
        <w:pStyle w:val="Textkrper"/>
        <w:spacing w:before="93"/>
        <w:ind w:left="2293"/>
      </w:pPr>
      <w:r>
        <w:rPr>
          <w:color w:val="800000"/>
          <w:shd w:val="clear" w:color="auto" w:fill="F3F3F3"/>
        </w:rPr>
        <w:t>Ansprüche des</w:t>
      </w:r>
      <w:r>
        <w:rPr>
          <w:color w:val="800000"/>
        </w:rPr>
        <w:t xml:space="preserve"> ausgeschiedenen Gesellschafters</w:t>
      </w:r>
    </w:p>
    <w:p w14:paraId="5ACF6DAC" w14:textId="77777777" w:rsidR="00C66901" w:rsidRDefault="00C66901">
      <w:pPr>
        <w:pStyle w:val="Textkrper"/>
        <w:spacing w:before="9"/>
        <w:rPr>
          <w:sz w:val="20"/>
        </w:rPr>
      </w:pPr>
    </w:p>
    <w:p w14:paraId="5ACF6DAD" w14:textId="77777777" w:rsidR="00C66901" w:rsidRDefault="00F47839">
      <w:pPr>
        <w:pStyle w:val="Listenabsatz"/>
        <w:numPr>
          <w:ilvl w:val="0"/>
          <w:numId w:val="143"/>
        </w:numPr>
        <w:tabs>
          <w:tab w:val="left" w:pos="1377"/>
        </w:tabs>
        <w:ind w:right="968" w:firstLine="425"/>
        <w:jc w:val="both"/>
      </w:pPr>
      <w:r>
        <w:rPr>
          <w:color w:val="800000"/>
          <w:shd w:val="clear" w:color="auto" w:fill="F3F3F3"/>
        </w:rPr>
        <w:t>Sofern im</w:t>
      </w:r>
      <w:r>
        <w:rPr>
          <w:color w:val="800000"/>
        </w:rPr>
        <w:t xml:space="preserve"> Gesellschaftsvertrag nichts anderes vereinbart ist, ist die Gesell- schaft verpflichtet, den ausgeschiedenen Gesellschafter von der Haftung für die Ver- bindlichkeiten der Gesellschaft zu befreien und ihm eine dem Wert seines Anteils an- gemessene Abfindu</w:t>
      </w:r>
      <w:r>
        <w:rPr>
          <w:color w:val="800000"/>
        </w:rPr>
        <w:t>ng zu zahlen. Sind Verbindlichkeiten der Gesellschaft noch nicht fällig,</w:t>
      </w:r>
      <w:r>
        <w:rPr>
          <w:color w:val="800000"/>
          <w:spacing w:val="-8"/>
        </w:rPr>
        <w:t xml:space="preserve"> </w:t>
      </w:r>
      <w:r>
        <w:rPr>
          <w:color w:val="800000"/>
        </w:rPr>
        <w:t>kann</w:t>
      </w:r>
      <w:r>
        <w:rPr>
          <w:color w:val="800000"/>
          <w:spacing w:val="-7"/>
        </w:rPr>
        <w:t xml:space="preserve"> </w:t>
      </w:r>
      <w:r>
        <w:rPr>
          <w:color w:val="800000"/>
        </w:rPr>
        <w:t>die</w:t>
      </w:r>
      <w:r>
        <w:rPr>
          <w:color w:val="800000"/>
          <w:spacing w:val="-7"/>
        </w:rPr>
        <w:t xml:space="preserve"> </w:t>
      </w:r>
      <w:r>
        <w:rPr>
          <w:color w:val="800000"/>
        </w:rPr>
        <w:t>Gesellschaft</w:t>
      </w:r>
      <w:r>
        <w:rPr>
          <w:color w:val="800000"/>
          <w:spacing w:val="-6"/>
        </w:rPr>
        <w:t xml:space="preserve"> </w:t>
      </w:r>
      <w:r>
        <w:rPr>
          <w:color w:val="800000"/>
        </w:rPr>
        <w:t>dem</w:t>
      </w:r>
      <w:r>
        <w:rPr>
          <w:color w:val="800000"/>
          <w:spacing w:val="-6"/>
        </w:rPr>
        <w:t xml:space="preserve"> </w:t>
      </w:r>
      <w:r>
        <w:rPr>
          <w:color w:val="800000"/>
        </w:rPr>
        <w:t>Ausgeschiedenen</w:t>
      </w:r>
      <w:r>
        <w:rPr>
          <w:color w:val="800000"/>
          <w:spacing w:val="-4"/>
        </w:rPr>
        <w:t xml:space="preserve"> </w:t>
      </w:r>
      <w:r>
        <w:rPr>
          <w:color w:val="800000"/>
        </w:rPr>
        <w:t>Sicherheit</w:t>
      </w:r>
      <w:r>
        <w:rPr>
          <w:color w:val="800000"/>
          <w:spacing w:val="-6"/>
        </w:rPr>
        <w:t xml:space="preserve"> </w:t>
      </w:r>
      <w:r>
        <w:rPr>
          <w:color w:val="800000"/>
        </w:rPr>
        <w:t>leisten,</w:t>
      </w:r>
      <w:r>
        <w:rPr>
          <w:color w:val="800000"/>
          <w:spacing w:val="-6"/>
        </w:rPr>
        <w:t xml:space="preserve"> </w:t>
      </w:r>
      <w:r>
        <w:rPr>
          <w:color w:val="800000"/>
        </w:rPr>
        <w:t>statt</w:t>
      </w:r>
      <w:r>
        <w:rPr>
          <w:color w:val="800000"/>
          <w:spacing w:val="-6"/>
        </w:rPr>
        <w:t xml:space="preserve"> </w:t>
      </w:r>
      <w:r>
        <w:rPr>
          <w:color w:val="800000"/>
        </w:rPr>
        <w:t>ihn</w:t>
      </w:r>
      <w:r>
        <w:rPr>
          <w:color w:val="800000"/>
          <w:spacing w:val="-5"/>
        </w:rPr>
        <w:t xml:space="preserve"> </w:t>
      </w:r>
      <w:r>
        <w:rPr>
          <w:color w:val="800000"/>
        </w:rPr>
        <w:t>von</w:t>
      </w:r>
      <w:r>
        <w:rPr>
          <w:color w:val="800000"/>
          <w:spacing w:val="-5"/>
        </w:rPr>
        <w:t xml:space="preserve"> </w:t>
      </w:r>
      <w:r>
        <w:rPr>
          <w:color w:val="800000"/>
        </w:rPr>
        <w:t>der Haftung nach § 721 zu</w:t>
      </w:r>
      <w:r>
        <w:rPr>
          <w:color w:val="800000"/>
        </w:rPr>
        <w:t xml:space="preserve"> </w:t>
      </w:r>
      <w:r>
        <w:rPr>
          <w:color w:val="800000"/>
        </w:rPr>
        <w:t>befreien.</w:t>
      </w:r>
    </w:p>
    <w:p w14:paraId="5ACF6DAE" w14:textId="77777777" w:rsidR="00C66901" w:rsidRDefault="00C66901">
      <w:pPr>
        <w:pStyle w:val="Textkrper"/>
        <w:spacing w:before="11"/>
        <w:rPr>
          <w:sz w:val="12"/>
        </w:rPr>
      </w:pPr>
    </w:p>
    <w:p w14:paraId="5ACF6DAF" w14:textId="77777777" w:rsidR="00C66901" w:rsidRDefault="00F47839">
      <w:pPr>
        <w:pStyle w:val="Listenabsatz"/>
        <w:numPr>
          <w:ilvl w:val="0"/>
          <w:numId w:val="143"/>
        </w:numPr>
        <w:tabs>
          <w:tab w:val="left" w:pos="1377"/>
        </w:tabs>
        <w:spacing w:before="93"/>
        <w:ind w:right="973" w:firstLine="425"/>
      </w:pPr>
      <w:r>
        <w:rPr>
          <w:color w:val="800000"/>
          <w:shd w:val="clear" w:color="auto" w:fill="F3F3F3"/>
        </w:rPr>
        <w:t>Der</w:t>
      </w:r>
      <w:r>
        <w:rPr>
          <w:color w:val="800000"/>
          <w:spacing w:val="-13"/>
          <w:shd w:val="clear" w:color="auto" w:fill="F3F3F3"/>
        </w:rPr>
        <w:t xml:space="preserve"> </w:t>
      </w:r>
      <w:r>
        <w:rPr>
          <w:color w:val="800000"/>
          <w:shd w:val="clear" w:color="auto" w:fill="F3F3F3"/>
        </w:rPr>
        <w:t>Wert</w:t>
      </w:r>
      <w:r>
        <w:rPr>
          <w:color w:val="800000"/>
          <w:spacing w:val="-5"/>
        </w:rPr>
        <w:t xml:space="preserve"> </w:t>
      </w:r>
      <w:r>
        <w:rPr>
          <w:color w:val="800000"/>
        </w:rPr>
        <w:t>des</w:t>
      </w:r>
      <w:r>
        <w:rPr>
          <w:color w:val="800000"/>
          <w:spacing w:val="-8"/>
        </w:rPr>
        <w:t xml:space="preserve"> </w:t>
      </w:r>
      <w:r>
        <w:rPr>
          <w:color w:val="800000"/>
        </w:rPr>
        <w:t>Gesellschaftsanteils</w:t>
      </w:r>
      <w:r>
        <w:rPr>
          <w:color w:val="800000"/>
          <w:spacing w:val="-6"/>
        </w:rPr>
        <w:t xml:space="preserve"> </w:t>
      </w:r>
      <w:r>
        <w:rPr>
          <w:color w:val="800000"/>
        </w:rPr>
        <w:t>ist,</w:t>
      </w:r>
      <w:r>
        <w:rPr>
          <w:color w:val="800000"/>
          <w:spacing w:val="-7"/>
        </w:rPr>
        <w:t xml:space="preserve"> </w:t>
      </w:r>
      <w:r>
        <w:rPr>
          <w:color w:val="800000"/>
        </w:rPr>
        <w:t>soweit</w:t>
      </w:r>
      <w:r>
        <w:rPr>
          <w:color w:val="800000"/>
          <w:spacing w:val="-6"/>
        </w:rPr>
        <w:t xml:space="preserve"> </w:t>
      </w:r>
      <w:r>
        <w:rPr>
          <w:color w:val="800000"/>
        </w:rPr>
        <w:t>erforderlich,</w:t>
      </w:r>
      <w:r>
        <w:rPr>
          <w:color w:val="800000"/>
          <w:spacing w:val="-6"/>
        </w:rPr>
        <w:t xml:space="preserve"> </w:t>
      </w:r>
      <w:r>
        <w:rPr>
          <w:color w:val="800000"/>
        </w:rPr>
        <w:t>im</w:t>
      </w:r>
      <w:r>
        <w:rPr>
          <w:color w:val="800000"/>
          <w:spacing w:val="-13"/>
        </w:rPr>
        <w:t xml:space="preserve"> </w:t>
      </w:r>
      <w:r>
        <w:rPr>
          <w:color w:val="800000"/>
        </w:rPr>
        <w:t>Wege</w:t>
      </w:r>
      <w:r>
        <w:rPr>
          <w:color w:val="800000"/>
          <w:spacing w:val="-9"/>
        </w:rPr>
        <w:t xml:space="preserve"> </w:t>
      </w:r>
      <w:r>
        <w:rPr>
          <w:color w:val="800000"/>
        </w:rPr>
        <w:t>der</w:t>
      </w:r>
      <w:r>
        <w:rPr>
          <w:color w:val="800000"/>
          <w:spacing w:val="-8"/>
        </w:rPr>
        <w:t xml:space="preserve"> </w:t>
      </w:r>
      <w:r>
        <w:rPr>
          <w:color w:val="800000"/>
        </w:rPr>
        <w:t>Schät- zung zu</w:t>
      </w:r>
      <w:r>
        <w:rPr>
          <w:color w:val="800000"/>
        </w:rPr>
        <w:t xml:space="preserve"> </w:t>
      </w:r>
      <w:r>
        <w:rPr>
          <w:color w:val="800000"/>
        </w:rPr>
        <w:t>ermitteln.</w:t>
      </w:r>
    </w:p>
    <w:p w14:paraId="5ACF6DB0" w14:textId="77777777" w:rsidR="00C66901" w:rsidRDefault="00C66901">
      <w:pPr>
        <w:sectPr w:rsidR="00C66901">
          <w:pgSz w:w="11910" w:h="16840"/>
          <w:pgMar w:top="940" w:right="440" w:bottom="280" w:left="1600" w:header="712" w:footer="0" w:gutter="0"/>
          <w:cols w:space="720"/>
        </w:sectPr>
      </w:pPr>
    </w:p>
    <w:p w14:paraId="5ACF6DB1" w14:textId="77777777" w:rsidR="00C66901" w:rsidRDefault="00F47839">
      <w:pPr>
        <w:pStyle w:val="Textkrper"/>
        <w:spacing w:before="171"/>
        <w:ind w:left="296" w:right="740"/>
        <w:jc w:val="center"/>
      </w:pPr>
      <w:r>
        <w:rPr>
          <w:color w:val="800000"/>
        </w:rPr>
        <w:lastRenderedPageBreak/>
        <w:t>§ 728a</w:t>
      </w:r>
    </w:p>
    <w:p w14:paraId="5ACF6DB2" w14:textId="77777777" w:rsidR="00C66901" w:rsidRDefault="00C66901">
      <w:pPr>
        <w:pStyle w:val="Textkrper"/>
        <w:spacing w:before="10"/>
        <w:rPr>
          <w:sz w:val="12"/>
        </w:rPr>
      </w:pPr>
    </w:p>
    <w:p w14:paraId="5ACF6DB3" w14:textId="77777777" w:rsidR="00C66901" w:rsidRDefault="00F47839">
      <w:pPr>
        <w:pStyle w:val="Textkrper"/>
        <w:spacing w:before="94"/>
        <w:ind w:left="1717"/>
      </w:pPr>
      <w:r>
        <w:rPr>
          <w:color w:val="800000"/>
          <w:shd w:val="clear" w:color="auto" w:fill="F3F3F3"/>
        </w:rPr>
        <w:t>Haftung des</w:t>
      </w:r>
      <w:r>
        <w:rPr>
          <w:color w:val="800000"/>
        </w:rPr>
        <w:t xml:space="preserve"> ausgeschiedenen Gesellschafters für Fehlbetrag</w:t>
      </w:r>
    </w:p>
    <w:p w14:paraId="5ACF6DB4" w14:textId="77777777" w:rsidR="00C66901" w:rsidRDefault="00C66901">
      <w:pPr>
        <w:pStyle w:val="Textkrper"/>
        <w:spacing w:before="9"/>
        <w:rPr>
          <w:sz w:val="20"/>
        </w:rPr>
      </w:pPr>
    </w:p>
    <w:p w14:paraId="5ACF6DB5" w14:textId="77777777" w:rsidR="00C66901" w:rsidRDefault="00F47839">
      <w:pPr>
        <w:pStyle w:val="Textkrper"/>
        <w:ind w:left="526" w:right="969" w:firstLine="424"/>
        <w:jc w:val="both"/>
      </w:pPr>
      <w:r>
        <w:rPr>
          <w:color w:val="800000"/>
        </w:rPr>
        <w:t>Reicht der Wert des Gesellschaftsvermögens zur Deckung der Verbindlichkeiten der</w:t>
      </w:r>
      <w:r>
        <w:rPr>
          <w:color w:val="800000"/>
          <w:spacing w:val="-11"/>
        </w:rPr>
        <w:t xml:space="preserve"> </w:t>
      </w:r>
      <w:r>
        <w:rPr>
          <w:color w:val="800000"/>
        </w:rPr>
        <w:t>Gesellschaft</w:t>
      </w:r>
      <w:r>
        <w:rPr>
          <w:color w:val="800000"/>
          <w:spacing w:val="-9"/>
        </w:rPr>
        <w:t xml:space="preserve"> </w:t>
      </w:r>
      <w:r>
        <w:rPr>
          <w:color w:val="800000"/>
        </w:rPr>
        <w:t>nicht</w:t>
      </w:r>
      <w:r>
        <w:rPr>
          <w:color w:val="800000"/>
          <w:spacing w:val="-9"/>
        </w:rPr>
        <w:t xml:space="preserve"> </w:t>
      </w:r>
      <w:r>
        <w:rPr>
          <w:color w:val="800000"/>
        </w:rPr>
        <w:t>aus,</w:t>
      </w:r>
      <w:r>
        <w:rPr>
          <w:color w:val="800000"/>
          <w:spacing w:val="-9"/>
        </w:rPr>
        <w:t xml:space="preserve"> </w:t>
      </w:r>
      <w:r>
        <w:rPr>
          <w:color w:val="800000"/>
        </w:rPr>
        <w:t>hat</w:t>
      </w:r>
      <w:r>
        <w:rPr>
          <w:color w:val="800000"/>
          <w:spacing w:val="-9"/>
        </w:rPr>
        <w:t xml:space="preserve"> </w:t>
      </w:r>
      <w:r>
        <w:rPr>
          <w:color w:val="800000"/>
        </w:rPr>
        <w:t>der</w:t>
      </w:r>
      <w:r>
        <w:rPr>
          <w:color w:val="800000"/>
          <w:spacing w:val="-11"/>
        </w:rPr>
        <w:t xml:space="preserve"> </w:t>
      </w:r>
      <w:r>
        <w:rPr>
          <w:color w:val="800000"/>
        </w:rPr>
        <w:t>ausgeschiedene</w:t>
      </w:r>
      <w:r>
        <w:rPr>
          <w:color w:val="800000"/>
          <w:spacing w:val="-10"/>
        </w:rPr>
        <w:t xml:space="preserve"> </w:t>
      </w:r>
      <w:r>
        <w:rPr>
          <w:color w:val="800000"/>
        </w:rPr>
        <w:t>Gesellschafter</w:t>
      </w:r>
      <w:r>
        <w:rPr>
          <w:color w:val="800000"/>
          <w:spacing w:val="-9"/>
        </w:rPr>
        <w:t xml:space="preserve"> </w:t>
      </w:r>
      <w:r>
        <w:rPr>
          <w:color w:val="800000"/>
        </w:rPr>
        <w:t>der</w:t>
      </w:r>
      <w:r>
        <w:rPr>
          <w:color w:val="800000"/>
          <w:spacing w:val="-11"/>
        </w:rPr>
        <w:t xml:space="preserve"> </w:t>
      </w:r>
      <w:r>
        <w:rPr>
          <w:color w:val="800000"/>
        </w:rPr>
        <w:t>Gesellschaft</w:t>
      </w:r>
      <w:r>
        <w:rPr>
          <w:color w:val="800000"/>
          <w:spacing w:val="-11"/>
        </w:rPr>
        <w:t xml:space="preserve"> </w:t>
      </w:r>
      <w:r>
        <w:rPr>
          <w:color w:val="800000"/>
        </w:rPr>
        <w:t>für den</w:t>
      </w:r>
      <w:r>
        <w:rPr>
          <w:color w:val="800000"/>
          <w:spacing w:val="-5"/>
        </w:rPr>
        <w:t xml:space="preserve"> </w:t>
      </w:r>
      <w:r>
        <w:rPr>
          <w:color w:val="800000"/>
        </w:rPr>
        <w:t>Fehlbetrag</w:t>
      </w:r>
      <w:r>
        <w:rPr>
          <w:color w:val="800000"/>
          <w:spacing w:val="-5"/>
        </w:rPr>
        <w:t xml:space="preserve"> </w:t>
      </w:r>
      <w:r>
        <w:rPr>
          <w:color w:val="800000"/>
        </w:rPr>
        <w:t>nach</w:t>
      </w:r>
      <w:r>
        <w:rPr>
          <w:color w:val="800000"/>
          <w:spacing w:val="-6"/>
        </w:rPr>
        <w:t xml:space="preserve"> </w:t>
      </w:r>
      <w:r>
        <w:rPr>
          <w:color w:val="800000"/>
        </w:rPr>
        <w:t>dem</w:t>
      </w:r>
      <w:r>
        <w:rPr>
          <w:color w:val="800000"/>
          <w:spacing w:val="-5"/>
        </w:rPr>
        <w:t xml:space="preserve"> </w:t>
      </w:r>
      <w:r>
        <w:rPr>
          <w:color w:val="800000"/>
        </w:rPr>
        <w:t>Verhältnis</w:t>
      </w:r>
      <w:r>
        <w:rPr>
          <w:color w:val="800000"/>
          <w:spacing w:val="-6"/>
        </w:rPr>
        <w:t xml:space="preserve"> </w:t>
      </w:r>
      <w:r>
        <w:rPr>
          <w:color w:val="800000"/>
        </w:rPr>
        <w:t>seines</w:t>
      </w:r>
      <w:r>
        <w:rPr>
          <w:color w:val="800000"/>
          <w:spacing w:val="-6"/>
        </w:rPr>
        <w:t xml:space="preserve"> </w:t>
      </w:r>
      <w:r>
        <w:rPr>
          <w:color w:val="800000"/>
        </w:rPr>
        <w:t>Anteils</w:t>
      </w:r>
      <w:r>
        <w:rPr>
          <w:color w:val="800000"/>
          <w:spacing w:val="-5"/>
        </w:rPr>
        <w:t xml:space="preserve"> </w:t>
      </w:r>
      <w:r>
        <w:rPr>
          <w:color w:val="800000"/>
        </w:rPr>
        <w:t>am</w:t>
      </w:r>
      <w:r>
        <w:rPr>
          <w:color w:val="800000"/>
          <w:spacing w:val="-7"/>
        </w:rPr>
        <w:t xml:space="preserve"> </w:t>
      </w:r>
      <w:r>
        <w:rPr>
          <w:color w:val="800000"/>
        </w:rPr>
        <w:t>Gewinn</w:t>
      </w:r>
      <w:r>
        <w:rPr>
          <w:color w:val="800000"/>
          <w:spacing w:val="-5"/>
        </w:rPr>
        <w:t xml:space="preserve"> </w:t>
      </w:r>
      <w:r>
        <w:rPr>
          <w:color w:val="800000"/>
        </w:rPr>
        <w:t>und</w:t>
      </w:r>
      <w:r>
        <w:rPr>
          <w:color w:val="800000"/>
          <w:spacing w:val="-4"/>
        </w:rPr>
        <w:t xml:space="preserve"> </w:t>
      </w:r>
      <w:r>
        <w:rPr>
          <w:color w:val="800000"/>
        </w:rPr>
        <w:t>Verlust</w:t>
      </w:r>
      <w:r>
        <w:rPr>
          <w:color w:val="800000"/>
          <w:spacing w:val="-5"/>
        </w:rPr>
        <w:t xml:space="preserve"> </w:t>
      </w:r>
      <w:r>
        <w:rPr>
          <w:color w:val="800000"/>
        </w:rPr>
        <w:t>aufzukom- men.</w:t>
      </w:r>
    </w:p>
    <w:p w14:paraId="5ACF6DB6" w14:textId="77777777" w:rsidR="00C66901" w:rsidRDefault="00C66901">
      <w:pPr>
        <w:pStyle w:val="Textkrper"/>
        <w:rPr>
          <w:sz w:val="24"/>
        </w:rPr>
      </w:pPr>
    </w:p>
    <w:p w14:paraId="5ACF6DB7" w14:textId="77777777" w:rsidR="00C66901" w:rsidRDefault="00C66901">
      <w:pPr>
        <w:pStyle w:val="Textkrper"/>
        <w:spacing w:before="3"/>
        <w:rPr>
          <w:sz w:val="28"/>
        </w:rPr>
      </w:pPr>
    </w:p>
    <w:p w14:paraId="5ACF6DB8" w14:textId="77777777" w:rsidR="00C66901" w:rsidRDefault="00F47839">
      <w:pPr>
        <w:pStyle w:val="Textkrper"/>
        <w:ind w:left="296" w:right="740"/>
        <w:jc w:val="center"/>
      </w:pPr>
      <w:r>
        <w:rPr>
          <w:color w:val="800000"/>
        </w:rPr>
        <w:t>§ 728b</w:t>
      </w:r>
    </w:p>
    <w:p w14:paraId="5ACF6DB9" w14:textId="77777777" w:rsidR="00C66901" w:rsidRDefault="00C66901">
      <w:pPr>
        <w:pStyle w:val="Textkrper"/>
        <w:spacing w:before="9"/>
        <w:rPr>
          <w:sz w:val="20"/>
        </w:rPr>
      </w:pPr>
    </w:p>
    <w:p w14:paraId="5ACF6DBA" w14:textId="77777777" w:rsidR="00C66901" w:rsidRDefault="00F47839">
      <w:pPr>
        <w:pStyle w:val="Textkrper"/>
        <w:ind w:left="296" w:right="742"/>
        <w:jc w:val="center"/>
      </w:pPr>
      <w:r>
        <w:rPr>
          <w:color w:val="800000"/>
          <w:shd w:val="clear" w:color="auto" w:fill="F3F3F3"/>
        </w:rPr>
        <w:t>Nachhaftung des</w:t>
      </w:r>
      <w:r>
        <w:rPr>
          <w:color w:val="800000"/>
        </w:rPr>
        <w:t xml:space="preserve"> ausgeschiedenen Gesellschafters</w:t>
      </w:r>
    </w:p>
    <w:p w14:paraId="5ACF6DBB" w14:textId="77777777" w:rsidR="00C66901" w:rsidRDefault="00C66901">
      <w:pPr>
        <w:pStyle w:val="Textkrper"/>
        <w:spacing w:before="10"/>
        <w:rPr>
          <w:sz w:val="12"/>
        </w:rPr>
      </w:pPr>
    </w:p>
    <w:p w14:paraId="5ACF6DBC" w14:textId="77777777" w:rsidR="00C66901" w:rsidRDefault="00F47839">
      <w:pPr>
        <w:pStyle w:val="Listenabsatz"/>
        <w:numPr>
          <w:ilvl w:val="0"/>
          <w:numId w:val="142"/>
        </w:numPr>
        <w:tabs>
          <w:tab w:val="left" w:pos="1377"/>
        </w:tabs>
        <w:spacing w:before="94"/>
        <w:ind w:right="969" w:firstLine="425"/>
        <w:jc w:val="both"/>
      </w:pPr>
      <w:r>
        <w:rPr>
          <w:color w:val="800000"/>
          <w:shd w:val="clear" w:color="auto" w:fill="F3F3F3"/>
        </w:rPr>
        <w:t>Scheidet ein</w:t>
      </w:r>
      <w:r>
        <w:rPr>
          <w:color w:val="800000"/>
        </w:rPr>
        <w:t xml:space="preserve"> Gesellschafter aus der Gesellschaft aus, so haftet er für deren bis dahin begründete Verbindlichkeiten, wenn sie vor Ablauf von fünf Jahren nach sei- nem Ausscheiden fäl</w:t>
      </w:r>
      <w:r>
        <w:rPr>
          <w:color w:val="800000"/>
        </w:rPr>
        <w:t>lig sind und daraus Ansprüche gegen ihn in einer in § 197 Ab- satz 1 Nummer 3 bis 5 bezeichneten Art festgestellt sind oder eine gerichtliche oder behördliche</w:t>
      </w:r>
      <w:r>
        <w:rPr>
          <w:color w:val="800000"/>
          <w:spacing w:val="-9"/>
        </w:rPr>
        <w:t xml:space="preserve"> </w:t>
      </w:r>
      <w:r>
        <w:rPr>
          <w:color w:val="800000"/>
        </w:rPr>
        <w:t>Vollstreckungshandlung</w:t>
      </w:r>
      <w:r>
        <w:rPr>
          <w:color w:val="800000"/>
          <w:spacing w:val="-4"/>
        </w:rPr>
        <w:t xml:space="preserve"> </w:t>
      </w:r>
      <w:r>
        <w:rPr>
          <w:color w:val="800000"/>
        </w:rPr>
        <w:t>vorgenommen</w:t>
      </w:r>
      <w:r>
        <w:rPr>
          <w:color w:val="800000"/>
          <w:spacing w:val="-9"/>
        </w:rPr>
        <w:t xml:space="preserve"> </w:t>
      </w:r>
      <w:r>
        <w:rPr>
          <w:color w:val="800000"/>
        </w:rPr>
        <w:t>oder</w:t>
      </w:r>
      <w:r>
        <w:rPr>
          <w:color w:val="800000"/>
          <w:spacing w:val="-8"/>
        </w:rPr>
        <w:t xml:space="preserve"> </w:t>
      </w:r>
      <w:r>
        <w:rPr>
          <w:color w:val="800000"/>
        </w:rPr>
        <w:t>beantragt</w:t>
      </w:r>
      <w:r>
        <w:rPr>
          <w:color w:val="800000"/>
          <w:spacing w:val="-7"/>
        </w:rPr>
        <w:t xml:space="preserve"> </w:t>
      </w:r>
      <w:r>
        <w:rPr>
          <w:color w:val="800000"/>
        </w:rPr>
        <w:t>wird;</w:t>
      </w:r>
      <w:r>
        <w:rPr>
          <w:color w:val="800000"/>
          <w:spacing w:val="-7"/>
        </w:rPr>
        <w:t xml:space="preserve"> </w:t>
      </w:r>
      <w:r>
        <w:rPr>
          <w:color w:val="800000"/>
        </w:rPr>
        <w:t>bei</w:t>
      </w:r>
      <w:r>
        <w:rPr>
          <w:color w:val="800000"/>
          <w:spacing w:val="-9"/>
        </w:rPr>
        <w:t xml:space="preserve"> </w:t>
      </w:r>
      <w:r>
        <w:rPr>
          <w:color w:val="800000"/>
        </w:rPr>
        <w:t>öffentlich- rechtlichen Verbindlichke</w:t>
      </w:r>
      <w:r>
        <w:rPr>
          <w:color w:val="800000"/>
        </w:rPr>
        <w:t xml:space="preserve">iten genügt der Erlass eines Verwaltungsakts. </w:t>
      </w:r>
      <w:r>
        <w:rPr>
          <w:color w:val="800000"/>
          <w:shd w:val="clear" w:color="auto" w:fill="F3F3F3"/>
        </w:rPr>
        <w:t>Die Frist</w:t>
      </w:r>
      <w:r>
        <w:rPr>
          <w:color w:val="800000"/>
        </w:rPr>
        <w:t xml:space="preserve"> </w:t>
      </w:r>
      <w:r>
        <w:rPr>
          <w:color w:val="800000"/>
          <w:spacing w:val="-3"/>
        </w:rPr>
        <w:t xml:space="preserve">be- </w:t>
      </w:r>
      <w:r>
        <w:rPr>
          <w:color w:val="800000"/>
        </w:rPr>
        <w:t>ginnt,</w:t>
      </w:r>
      <w:r>
        <w:rPr>
          <w:color w:val="800000"/>
          <w:spacing w:val="-18"/>
        </w:rPr>
        <w:t xml:space="preserve"> </w:t>
      </w:r>
      <w:r>
        <w:rPr>
          <w:color w:val="800000"/>
        </w:rPr>
        <w:t>sobald</w:t>
      </w:r>
      <w:r>
        <w:rPr>
          <w:color w:val="800000"/>
          <w:spacing w:val="-17"/>
        </w:rPr>
        <w:t xml:space="preserve"> </w:t>
      </w:r>
      <w:r>
        <w:rPr>
          <w:color w:val="800000"/>
        </w:rPr>
        <w:t>der</w:t>
      </w:r>
      <w:r>
        <w:rPr>
          <w:color w:val="800000"/>
          <w:spacing w:val="-20"/>
        </w:rPr>
        <w:t xml:space="preserve"> </w:t>
      </w:r>
      <w:r>
        <w:rPr>
          <w:color w:val="800000"/>
        </w:rPr>
        <w:t>Gläubiger</w:t>
      </w:r>
      <w:r>
        <w:rPr>
          <w:color w:val="800000"/>
          <w:spacing w:val="-16"/>
        </w:rPr>
        <w:t xml:space="preserve"> </w:t>
      </w:r>
      <w:r>
        <w:rPr>
          <w:color w:val="800000"/>
        </w:rPr>
        <w:t>von</w:t>
      </w:r>
      <w:r>
        <w:rPr>
          <w:color w:val="800000"/>
          <w:spacing w:val="-17"/>
        </w:rPr>
        <w:t xml:space="preserve"> </w:t>
      </w:r>
      <w:r>
        <w:rPr>
          <w:color w:val="800000"/>
        </w:rPr>
        <w:t>dem</w:t>
      </w:r>
      <w:r>
        <w:rPr>
          <w:color w:val="800000"/>
          <w:spacing w:val="-16"/>
        </w:rPr>
        <w:t xml:space="preserve"> </w:t>
      </w:r>
      <w:r>
        <w:rPr>
          <w:color w:val="800000"/>
        </w:rPr>
        <w:t>Ausscheiden</w:t>
      </w:r>
      <w:r>
        <w:rPr>
          <w:color w:val="800000"/>
          <w:spacing w:val="-19"/>
        </w:rPr>
        <w:t xml:space="preserve"> </w:t>
      </w:r>
      <w:r>
        <w:rPr>
          <w:color w:val="800000"/>
        </w:rPr>
        <w:t>des</w:t>
      </w:r>
      <w:r>
        <w:rPr>
          <w:color w:val="800000"/>
          <w:spacing w:val="-19"/>
        </w:rPr>
        <w:t xml:space="preserve"> </w:t>
      </w:r>
      <w:r>
        <w:rPr>
          <w:color w:val="800000"/>
        </w:rPr>
        <w:t>Gesellschafters</w:t>
      </w:r>
      <w:r>
        <w:rPr>
          <w:color w:val="800000"/>
          <w:spacing w:val="-19"/>
        </w:rPr>
        <w:t xml:space="preserve"> </w:t>
      </w:r>
      <w:r>
        <w:rPr>
          <w:color w:val="800000"/>
        </w:rPr>
        <w:t>Kenntnis</w:t>
      </w:r>
      <w:r>
        <w:rPr>
          <w:color w:val="800000"/>
          <w:spacing w:val="-17"/>
        </w:rPr>
        <w:t xml:space="preserve"> </w:t>
      </w:r>
      <w:r>
        <w:rPr>
          <w:color w:val="800000"/>
        </w:rPr>
        <w:t xml:space="preserve">erlangt hat oder das Ausscheiden des Gesellschafters im Gesellschaftsregister eingetragen worden ist. </w:t>
      </w:r>
      <w:r>
        <w:rPr>
          <w:color w:val="800000"/>
          <w:shd w:val="clear" w:color="auto" w:fill="F3F3F3"/>
        </w:rPr>
        <w:t>Die §§</w:t>
      </w:r>
      <w:r>
        <w:rPr>
          <w:color w:val="800000"/>
        </w:rPr>
        <w:t xml:space="preserve"> 204, 206, 210, 211 und 212 Absatz 2 und 3 sind entsprechend an- zuwenden.</w:t>
      </w:r>
    </w:p>
    <w:p w14:paraId="5ACF6DBD" w14:textId="77777777" w:rsidR="00C66901" w:rsidRDefault="00C66901">
      <w:pPr>
        <w:pStyle w:val="Textkrper"/>
        <w:spacing w:before="10"/>
        <w:rPr>
          <w:sz w:val="20"/>
        </w:rPr>
      </w:pPr>
    </w:p>
    <w:p w14:paraId="5ACF6DBE" w14:textId="77777777" w:rsidR="00C66901" w:rsidRDefault="00F47839">
      <w:pPr>
        <w:pStyle w:val="Listenabsatz"/>
        <w:numPr>
          <w:ilvl w:val="0"/>
          <w:numId w:val="142"/>
        </w:numPr>
        <w:tabs>
          <w:tab w:val="left" w:pos="1377"/>
        </w:tabs>
        <w:ind w:right="968" w:firstLine="425"/>
        <w:jc w:val="both"/>
      </w:pPr>
      <w:r>
        <w:rPr>
          <w:color w:val="800000"/>
        </w:rPr>
        <w:t>Einer</w:t>
      </w:r>
      <w:r>
        <w:rPr>
          <w:color w:val="800000"/>
          <w:spacing w:val="-12"/>
        </w:rPr>
        <w:t xml:space="preserve"> </w:t>
      </w:r>
      <w:r>
        <w:rPr>
          <w:color w:val="800000"/>
        </w:rPr>
        <w:t>Feststellung</w:t>
      </w:r>
      <w:r>
        <w:rPr>
          <w:color w:val="800000"/>
          <w:spacing w:val="-12"/>
        </w:rPr>
        <w:t xml:space="preserve"> </w:t>
      </w:r>
      <w:r>
        <w:rPr>
          <w:color w:val="800000"/>
        </w:rPr>
        <w:t>in</w:t>
      </w:r>
      <w:r>
        <w:rPr>
          <w:color w:val="800000"/>
          <w:spacing w:val="-12"/>
        </w:rPr>
        <w:t xml:space="preserve"> </w:t>
      </w:r>
      <w:r>
        <w:rPr>
          <w:color w:val="800000"/>
        </w:rPr>
        <w:t>einer</w:t>
      </w:r>
      <w:r>
        <w:rPr>
          <w:color w:val="800000"/>
          <w:spacing w:val="-12"/>
        </w:rPr>
        <w:t xml:space="preserve"> </w:t>
      </w:r>
      <w:r>
        <w:rPr>
          <w:color w:val="800000"/>
        </w:rPr>
        <w:t>in</w:t>
      </w:r>
      <w:r>
        <w:rPr>
          <w:color w:val="800000"/>
          <w:spacing w:val="-12"/>
        </w:rPr>
        <w:t xml:space="preserve"> </w:t>
      </w:r>
      <w:r>
        <w:rPr>
          <w:color w:val="800000"/>
        </w:rPr>
        <w:t>§ 197</w:t>
      </w:r>
      <w:r>
        <w:rPr>
          <w:color w:val="800000"/>
          <w:spacing w:val="-15"/>
        </w:rPr>
        <w:t xml:space="preserve"> </w:t>
      </w:r>
      <w:r>
        <w:rPr>
          <w:color w:val="800000"/>
        </w:rPr>
        <w:t>Absatz</w:t>
      </w:r>
      <w:r>
        <w:rPr>
          <w:color w:val="800000"/>
          <w:spacing w:val="-3"/>
        </w:rPr>
        <w:t xml:space="preserve"> </w:t>
      </w:r>
      <w:r>
        <w:rPr>
          <w:color w:val="800000"/>
        </w:rPr>
        <w:t>1</w:t>
      </w:r>
      <w:r>
        <w:rPr>
          <w:color w:val="800000"/>
          <w:spacing w:val="-15"/>
        </w:rPr>
        <w:t xml:space="preserve"> </w:t>
      </w:r>
      <w:r>
        <w:rPr>
          <w:color w:val="800000"/>
        </w:rPr>
        <w:t>Nummer</w:t>
      </w:r>
      <w:r>
        <w:rPr>
          <w:color w:val="800000"/>
          <w:spacing w:val="-2"/>
        </w:rPr>
        <w:t xml:space="preserve"> </w:t>
      </w:r>
      <w:r>
        <w:rPr>
          <w:color w:val="800000"/>
        </w:rPr>
        <w:t>3</w:t>
      </w:r>
      <w:r>
        <w:rPr>
          <w:color w:val="800000"/>
          <w:spacing w:val="-12"/>
        </w:rPr>
        <w:t xml:space="preserve"> </w:t>
      </w:r>
      <w:r>
        <w:rPr>
          <w:color w:val="800000"/>
        </w:rPr>
        <w:t>bis</w:t>
      </w:r>
      <w:r>
        <w:rPr>
          <w:color w:val="800000"/>
          <w:spacing w:val="-1"/>
        </w:rPr>
        <w:t xml:space="preserve"> </w:t>
      </w:r>
      <w:r>
        <w:rPr>
          <w:color w:val="800000"/>
        </w:rPr>
        <w:t>5</w:t>
      </w:r>
      <w:r>
        <w:rPr>
          <w:color w:val="800000"/>
          <w:spacing w:val="-15"/>
        </w:rPr>
        <w:t xml:space="preserve"> </w:t>
      </w:r>
      <w:r>
        <w:rPr>
          <w:color w:val="800000"/>
        </w:rPr>
        <w:t>bezeichnete</w:t>
      </w:r>
      <w:r>
        <w:rPr>
          <w:color w:val="800000"/>
        </w:rPr>
        <w:t>n</w:t>
      </w:r>
      <w:r>
        <w:rPr>
          <w:color w:val="800000"/>
          <w:spacing w:val="-12"/>
        </w:rPr>
        <w:t xml:space="preserve"> </w:t>
      </w:r>
      <w:r>
        <w:rPr>
          <w:color w:val="800000"/>
        </w:rPr>
        <w:t>Art bedarf es nicht, soweit der Gesellschafter den Anspruch schriftlich anerkannt</w:t>
      </w:r>
      <w:r>
        <w:rPr>
          <w:color w:val="800000"/>
          <w:spacing w:val="-11"/>
        </w:rPr>
        <w:t xml:space="preserve"> </w:t>
      </w:r>
      <w:r>
        <w:rPr>
          <w:color w:val="800000"/>
        </w:rPr>
        <w:t>hat.</w:t>
      </w:r>
    </w:p>
    <w:p w14:paraId="5ACF6DBF" w14:textId="77777777" w:rsidR="00C66901" w:rsidRDefault="00C66901">
      <w:pPr>
        <w:pStyle w:val="Textkrper"/>
        <w:rPr>
          <w:sz w:val="24"/>
        </w:rPr>
      </w:pPr>
    </w:p>
    <w:p w14:paraId="5ACF6DC0" w14:textId="77777777" w:rsidR="00C66901" w:rsidRDefault="00C66901">
      <w:pPr>
        <w:pStyle w:val="Textkrper"/>
        <w:spacing w:before="2"/>
        <w:rPr>
          <w:sz w:val="28"/>
        </w:rPr>
      </w:pPr>
    </w:p>
    <w:p w14:paraId="5ACF6DC1" w14:textId="77777777" w:rsidR="00C66901" w:rsidRDefault="00F47839">
      <w:pPr>
        <w:pStyle w:val="Textkrper"/>
        <w:spacing w:before="1" w:line="465" w:lineRule="auto"/>
        <w:ind w:left="3393" w:right="3827" w:firstLine="888"/>
      </w:pPr>
      <w:r>
        <w:rPr>
          <w:color w:val="800000"/>
        </w:rPr>
        <w:t>Kapitel 5 Auflösung der Gesellschaft</w:t>
      </w:r>
    </w:p>
    <w:p w14:paraId="5ACF6DC2" w14:textId="77777777" w:rsidR="00C66901" w:rsidRDefault="00C66901">
      <w:pPr>
        <w:pStyle w:val="Textkrper"/>
        <w:rPr>
          <w:sz w:val="24"/>
        </w:rPr>
      </w:pPr>
    </w:p>
    <w:p w14:paraId="5ACF6DC3" w14:textId="77777777" w:rsidR="00C66901" w:rsidRDefault="00F47839">
      <w:pPr>
        <w:pStyle w:val="Textkrper"/>
        <w:spacing w:before="206"/>
        <w:ind w:left="296" w:right="737"/>
        <w:jc w:val="center"/>
      </w:pPr>
      <w:r>
        <w:rPr>
          <w:color w:val="800000"/>
        </w:rPr>
        <w:t>§ 729</w:t>
      </w:r>
    </w:p>
    <w:p w14:paraId="5ACF6DC4" w14:textId="77777777" w:rsidR="00C66901" w:rsidRDefault="00C66901">
      <w:pPr>
        <w:pStyle w:val="Textkrper"/>
        <w:spacing w:before="10"/>
        <w:rPr>
          <w:sz w:val="12"/>
        </w:rPr>
      </w:pPr>
    </w:p>
    <w:p w14:paraId="5ACF6DC5" w14:textId="77777777" w:rsidR="00C66901" w:rsidRDefault="00F47839">
      <w:pPr>
        <w:pStyle w:val="Textkrper"/>
        <w:spacing w:before="94"/>
        <w:ind w:left="296" w:right="738"/>
        <w:jc w:val="center"/>
      </w:pPr>
      <w:r>
        <w:rPr>
          <w:color w:val="800000"/>
          <w:shd w:val="clear" w:color="auto" w:fill="F3F3F3"/>
        </w:rPr>
        <w:t>Auflösungsgründe</w:t>
      </w:r>
    </w:p>
    <w:p w14:paraId="5ACF6DC6" w14:textId="77777777" w:rsidR="00C66901" w:rsidRDefault="00C66901">
      <w:pPr>
        <w:pStyle w:val="Textkrper"/>
        <w:spacing w:before="9"/>
        <w:rPr>
          <w:sz w:val="20"/>
        </w:rPr>
      </w:pPr>
    </w:p>
    <w:p w14:paraId="5ACF6DC7" w14:textId="77777777" w:rsidR="00C66901" w:rsidRDefault="00F47839">
      <w:pPr>
        <w:pStyle w:val="Listenabsatz"/>
        <w:numPr>
          <w:ilvl w:val="0"/>
          <w:numId w:val="141"/>
        </w:numPr>
        <w:tabs>
          <w:tab w:val="left" w:pos="1377"/>
        </w:tabs>
        <w:ind w:firstLine="425"/>
      </w:pPr>
      <w:r>
        <w:rPr>
          <w:color w:val="800000"/>
          <w:shd w:val="clear" w:color="auto" w:fill="F3F3F3"/>
        </w:rPr>
        <w:t>Die Gesellschaft</w:t>
      </w:r>
      <w:r>
        <w:rPr>
          <w:color w:val="800000"/>
        </w:rPr>
        <w:t xml:space="preserve"> wird aufgelöst</w:t>
      </w:r>
      <w:r>
        <w:rPr>
          <w:color w:val="800000"/>
        </w:rPr>
        <w:t xml:space="preserve"> </w:t>
      </w:r>
      <w:r>
        <w:rPr>
          <w:color w:val="800000"/>
        </w:rPr>
        <w:t>durch:</w:t>
      </w:r>
    </w:p>
    <w:p w14:paraId="5ACF6DC8" w14:textId="77777777" w:rsidR="00C66901" w:rsidRDefault="00C66901">
      <w:pPr>
        <w:pStyle w:val="Textkrper"/>
        <w:spacing w:before="10"/>
        <w:rPr>
          <w:sz w:val="12"/>
        </w:rPr>
      </w:pPr>
    </w:p>
    <w:p w14:paraId="5ACF6DC9" w14:textId="77777777" w:rsidR="00C66901" w:rsidRDefault="00F47839">
      <w:pPr>
        <w:pStyle w:val="Listenabsatz"/>
        <w:numPr>
          <w:ilvl w:val="0"/>
          <w:numId w:val="140"/>
        </w:numPr>
        <w:tabs>
          <w:tab w:val="left" w:pos="951"/>
          <w:tab w:val="left" w:pos="952"/>
        </w:tabs>
        <w:spacing w:before="93"/>
      </w:pPr>
      <w:r>
        <w:rPr>
          <w:color w:val="800000"/>
          <w:shd w:val="clear" w:color="auto" w:fill="F3F3F3"/>
        </w:rPr>
        <w:t>Ablauf der</w:t>
      </w:r>
      <w:r>
        <w:rPr>
          <w:color w:val="800000"/>
        </w:rPr>
        <w:t xml:space="preserve"> Zeit, für welche sie eingegangen</w:t>
      </w:r>
      <w:r>
        <w:rPr>
          <w:color w:val="800000"/>
          <w:spacing w:val="-2"/>
        </w:rPr>
        <w:t xml:space="preserve"> </w:t>
      </w:r>
      <w:r>
        <w:rPr>
          <w:color w:val="800000"/>
        </w:rPr>
        <w:t>wurde;</w:t>
      </w:r>
    </w:p>
    <w:p w14:paraId="5ACF6DCA" w14:textId="77777777" w:rsidR="00C66901" w:rsidRDefault="00C66901">
      <w:pPr>
        <w:pStyle w:val="Textkrper"/>
        <w:spacing w:before="9"/>
        <w:rPr>
          <w:sz w:val="20"/>
        </w:rPr>
      </w:pPr>
    </w:p>
    <w:p w14:paraId="5ACF6DCB" w14:textId="77777777" w:rsidR="00C66901" w:rsidRDefault="00F47839">
      <w:pPr>
        <w:pStyle w:val="Listenabsatz"/>
        <w:numPr>
          <w:ilvl w:val="0"/>
          <w:numId w:val="140"/>
        </w:numPr>
        <w:tabs>
          <w:tab w:val="left" w:pos="951"/>
          <w:tab w:val="left" w:pos="952"/>
        </w:tabs>
      </w:pPr>
      <w:r>
        <w:rPr>
          <w:color w:val="800000"/>
          <w:shd w:val="clear" w:color="auto" w:fill="F3F3F3"/>
        </w:rPr>
        <w:t>Erreichung oder</w:t>
      </w:r>
      <w:r>
        <w:rPr>
          <w:color w:val="800000"/>
        </w:rPr>
        <w:t xml:space="preserve"> Unmöglichwerden des Zwecks, zu dem sie gegründet</w:t>
      </w:r>
      <w:r>
        <w:rPr>
          <w:color w:val="800000"/>
          <w:spacing w:val="-1"/>
        </w:rPr>
        <w:t xml:space="preserve"> </w:t>
      </w:r>
      <w:r>
        <w:rPr>
          <w:color w:val="800000"/>
        </w:rPr>
        <w:t>wurde;</w:t>
      </w:r>
    </w:p>
    <w:p w14:paraId="5ACF6DCC" w14:textId="77777777" w:rsidR="00C66901" w:rsidRDefault="00C66901">
      <w:pPr>
        <w:pStyle w:val="Textkrper"/>
        <w:spacing w:before="10"/>
        <w:rPr>
          <w:sz w:val="12"/>
        </w:rPr>
      </w:pPr>
    </w:p>
    <w:p w14:paraId="5ACF6DCD" w14:textId="77777777" w:rsidR="00C66901" w:rsidRDefault="00F47839">
      <w:pPr>
        <w:pStyle w:val="Listenabsatz"/>
        <w:numPr>
          <w:ilvl w:val="0"/>
          <w:numId w:val="140"/>
        </w:numPr>
        <w:tabs>
          <w:tab w:val="left" w:pos="951"/>
          <w:tab w:val="left" w:pos="952"/>
        </w:tabs>
        <w:spacing w:before="94"/>
      </w:pPr>
      <w:r>
        <w:rPr>
          <w:color w:val="800000"/>
          <w:shd w:val="clear" w:color="auto" w:fill="F3F3F3"/>
        </w:rPr>
        <w:t>Eröffnung des</w:t>
      </w:r>
      <w:r>
        <w:rPr>
          <w:color w:val="800000"/>
        </w:rPr>
        <w:t xml:space="preserve"> Insolvenzverfahrens über das Vermögen der</w:t>
      </w:r>
      <w:r>
        <w:rPr>
          <w:color w:val="800000"/>
          <w:spacing w:val="-3"/>
        </w:rPr>
        <w:t xml:space="preserve"> </w:t>
      </w:r>
      <w:r>
        <w:rPr>
          <w:color w:val="800000"/>
        </w:rPr>
        <w:t>Gesellschaft;</w:t>
      </w:r>
    </w:p>
    <w:p w14:paraId="5ACF6DCE" w14:textId="77777777" w:rsidR="00C66901" w:rsidRDefault="00C66901">
      <w:pPr>
        <w:pStyle w:val="Textkrper"/>
        <w:spacing w:before="9"/>
        <w:rPr>
          <w:sz w:val="20"/>
        </w:rPr>
      </w:pPr>
    </w:p>
    <w:p w14:paraId="5ACF6DCF" w14:textId="77777777" w:rsidR="00C66901" w:rsidRDefault="00F47839">
      <w:pPr>
        <w:pStyle w:val="Listenabsatz"/>
        <w:numPr>
          <w:ilvl w:val="0"/>
          <w:numId w:val="140"/>
        </w:numPr>
        <w:tabs>
          <w:tab w:val="left" w:pos="951"/>
          <w:tab w:val="left" w:pos="952"/>
        </w:tabs>
      </w:pPr>
      <w:r>
        <w:rPr>
          <w:color w:val="800000"/>
          <w:shd w:val="clear" w:color="auto" w:fill="F3F3F3"/>
        </w:rPr>
        <w:t>Kündigung der</w:t>
      </w:r>
      <w:r>
        <w:rPr>
          <w:color w:val="800000"/>
        </w:rPr>
        <w:t xml:space="preserve"> Gesellschaft;</w:t>
      </w:r>
    </w:p>
    <w:p w14:paraId="5ACF6DD0" w14:textId="77777777" w:rsidR="00C66901" w:rsidRDefault="00C66901">
      <w:pPr>
        <w:pStyle w:val="Textkrper"/>
        <w:spacing w:before="9"/>
        <w:rPr>
          <w:sz w:val="20"/>
        </w:rPr>
      </w:pPr>
    </w:p>
    <w:p w14:paraId="5ACF6DD1" w14:textId="77777777" w:rsidR="00C66901" w:rsidRDefault="00F47839">
      <w:pPr>
        <w:pStyle w:val="Listenabsatz"/>
        <w:numPr>
          <w:ilvl w:val="0"/>
          <w:numId w:val="140"/>
        </w:numPr>
        <w:tabs>
          <w:tab w:val="left" w:pos="951"/>
          <w:tab w:val="left" w:pos="952"/>
        </w:tabs>
      </w:pPr>
      <w:r>
        <w:rPr>
          <w:color w:val="800000"/>
          <w:shd w:val="clear" w:color="auto" w:fill="F3F3F3"/>
        </w:rPr>
        <w:t>Auflösungsbeschluss.</w:t>
      </w:r>
    </w:p>
    <w:p w14:paraId="5ACF6DD2" w14:textId="77777777" w:rsidR="00C66901" w:rsidRDefault="00C66901">
      <w:pPr>
        <w:pStyle w:val="Textkrper"/>
        <w:spacing w:before="10"/>
        <w:rPr>
          <w:sz w:val="12"/>
        </w:rPr>
      </w:pPr>
    </w:p>
    <w:p w14:paraId="5ACF6DD3" w14:textId="77777777" w:rsidR="00C66901" w:rsidRDefault="00F47839">
      <w:pPr>
        <w:pStyle w:val="Listenabsatz"/>
        <w:numPr>
          <w:ilvl w:val="0"/>
          <w:numId w:val="141"/>
        </w:numPr>
        <w:tabs>
          <w:tab w:val="left" w:pos="1377"/>
        </w:tabs>
        <w:spacing w:before="94"/>
        <w:ind w:right="971" w:firstLine="425"/>
      </w:pPr>
      <w:r>
        <w:rPr>
          <w:color w:val="800000"/>
          <w:shd w:val="clear" w:color="auto" w:fill="F3F3F3"/>
        </w:rPr>
        <w:t>Eine Gesellschaft</w:t>
      </w:r>
      <w:r>
        <w:rPr>
          <w:color w:val="800000"/>
        </w:rPr>
        <w:t>, bei der kein persönlich haftender Gesellschafter eine na- türliche Person ist, wird ferner</w:t>
      </w:r>
      <w:r>
        <w:rPr>
          <w:color w:val="800000"/>
          <w:spacing w:val="-2"/>
        </w:rPr>
        <w:t xml:space="preserve"> </w:t>
      </w:r>
      <w:r>
        <w:rPr>
          <w:color w:val="800000"/>
        </w:rPr>
        <w:t>aufgelöst:</w:t>
      </w:r>
    </w:p>
    <w:p w14:paraId="5ACF6DD4" w14:textId="77777777" w:rsidR="00C66901" w:rsidRDefault="00C66901">
      <w:pPr>
        <w:pStyle w:val="Textkrper"/>
        <w:spacing w:before="9"/>
        <w:rPr>
          <w:sz w:val="12"/>
        </w:rPr>
      </w:pPr>
    </w:p>
    <w:p w14:paraId="5ACF6DD5" w14:textId="77777777" w:rsidR="00C66901" w:rsidRDefault="00F47839">
      <w:pPr>
        <w:pStyle w:val="Listenabsatz"/>
        <w:numPr>
          <w:ilvl w:val="0"/>
          <w:numId w:val="139"/>
        </w:numPr>
        <w:tabs>
          <w:tab w:val="left" w:pos="951"/>
          <w:tab w:val="left" w:pos="952"/>
        </w:tabs>
        <w:spacing w:before="93"/>
        <w:ind w:right="978"/>
      </w:pPr>
      <w:r>
        <w:rPr>
          <w:color w:val="800000"/>
          <w:shd w:val="clear" w:color="auto" w:fill="F3F3F3"/>
        </w:rPr>
        <w:t>mit der</w:t>
      </w:r>
      <w:r>
        <w:rPr>
          <w:color w:val="800000"/>
        </w:rPr>
        <w:t xml:space="preserve"> Rechtskraft des Beschlusses, durch den die Eröffnung des Insolvenzver- fahrens mangels Masse abgelehnt worden</w:t>
      </w:r>
      <w:r>
        <w:rPr>
          <w:color w:val="800000"/>
          <w:spacing w:val="-6"/>
        </w:rPr>
        <w:t xml:space="preserve"> </w:t>
      </w:r>
      <w:r>
        <w:rPr>
          <w:color w:val="800000"/>
        </w:rPr>
        <w:t>ist;</w:t>
      </w:r>
    </w:p>
    <w:p w14:paraId="5ACF6DD6" w14:textId="77777777" w:rsidR="00C66901" w:rsidRDefault="00C66901">
      <w:pPr>
        <w:sectPr w:rsidR="00C66901">
          <w:pgSz w:w="11910" w:h="16840"/>
          <w:pgMar w:top="940" w:right="440" w:bottom="280" w:left="1600" w:header="712" w:footer="0" w:gutter="0"/>
          <w:cols w:space="720"/>
        </w:sectPr>
      </w:pPr>
    </w:p>
    <w:p w14:paraId="5ACF6DD7" w14:textId="77777777" w:rsidR="00C66901" w:rsidRDefault="00F47839">
      <w:pPr>
        <w:pStyle w:val="Listenabsatz"/>
        <w:numPr>
          <w:ilvl w:val="0"/>
          <w:numId w:val="139"/>
        </w:numPr>
        <w:tabs>
          <w:tab w:val="left" w:pos="952"/>
        </w:tabs>
        <w:spacing w:before="171"/>
        <w:ind w:right="967"/>
        <w:jc w:val="both"/>
      </w:pPr>
      <w:r>
        <w:rPr>
          <w:color w:val="800000"/>
          <w:shd w:val="clear" w:color="auto" w:fill="F3F3F3"/>
        </w:rPr>
        <w:lastRenderedPageBreak/>
        <w:t>durch</w:t>
      </w:r>
      <w:r>
        <w:rPr>
          <w:color w:val="800000"/>
          <w:spacing w:val="-16"/>
          <w:shd w:val="clear" w:color="auto" w:fill="F3F3F3"/>
        </w:rPr>
        <w:t xml:space="preserve"> </w:t>
      </w:r>
      <w:r>
        <w:rPr>
          <w:color w:val="800000"/>
          <w:shd w:val="clear" w:color="auto" w:fill="F3F3F3"/>
        </w:rPr>
        <w:t>die</w:t>
      </w:r>
      <w:r>
        <w:rPr>
          <w:color w:val="800000"/>
          <w:spacing w:val="-18"/>
        </w:rPr>
        <w:t xml:space="preserve"> </w:t>
      </w:r>
      <w:r>
        <w:rPr>
          <w:color w:val="800000"/>
        </w:rPr>
        <w:t>Löschung</w:t>
      </w:r>
      <w:r>
        <w:rPr>
          <w:color w:val="800000"/>
          <w:spacing w:val="-14"/>
        </w:rPr>
        <w:t xml:space="preserve"> </w:t>
      </w:r>
      <w:r>
        <w:rPr>
          <w:color w:val="800000"/>
        </w:rPr>
        <w:t>wegen</w:t>
      </w:r>
      <w:r>
        <w:rPr>
          <w:color w:val="800000"/>
          <w:spacing w:val="-16"/>
        </w:rPr>
        <w:t xml:space="preserve"> </w:t>
      </w:r>
      <w:r>
        <w:rPr>
          <w:color w:val="800000"/>
        </w:rPr>
        <w:t>Vermögenslosigkeit</w:t>
      </w:r>
      <w:r>
        <w:rPr>
          <w:color w:val="800000"/>
          <w:spacing w:val="-15"/>
        </w:rPr>
        <w:t xml:space="preserve"> </w:t>
      </w:r>
      <w:r>
        <w:rPr>
          <w:color w:val="800000"/>
        </w:rPr>
        <w:t>nach</w:t>
      </w:r>
      <w:r>
        <w:rPr>
          <w:color w:val="800000"/>
          <w:spacing w:val="-15"/>
        </w:rPr>
        <w:t xml:space="preserve"> </w:t>
      </w:r>
      <w:r>
        <w:rPr>
          <w:color w:val="800000"/>
        </w:rPr>
        <w:t>§</w:t>
      </w:r>
      <w:r>
        <w:rPr>
          <w:color w:val="800000"/>
          <w:spacing w:val="-1"/>
        </w:rPr>
        <w:t xml:space="preserve"> </w:t>
      </w:r>
      <w:r>
        <w:rPr>
          <w:color w:val="800000"/>
        </w:rPr>
        <w:t>394</w:t>
      </w:r>
      <w:r>
        <w:rPr>
          <w:color w:val="800000"/>
          <w:spacing w:val="-18"/>
        </w:rPr>
        <w:t xml:space="preserve"> </w:t>
      </w:r>
      <w:r>
        <w:rPr>
          <w:color w:val="800000"/>
        </w:rPr>
        <w:t>des</w:t>
      </w:r>
      <w:r>
        <w:rPr>
          <w:color w:val="800000"/>
          <w:spacing w:val="-18"/>
        </w:rPr>
        <w:t xml:space="preserve"> </w:t>
      </w:r>
      <w:r>
        <w:rPr>
          <w:color w:val="800000"/>
        </w:rPr>
        <w:t>Gesetzes</w:t>
      </w:r>
      <w:r>
        <w:rPr>
          <w:color w:val="800000"/>
          <w:spacing w:val="-18"/>
        </w:rPr>
        <w:t xml:space="preserve"> </w:t>
      </w:r>
      <w:r>
        <w:rPr>
          <w:color w:val="800000"/>
        </w:rPr>
        <w:t>über</w:t>
      </w:r>
      <w:r>
        <w:rPr>
          <w:color w:val="800000"/>
          <w:spacing w:val="-15"/>
        </w:rPr>
        <w:t xml:space="preserve"> </w:t>
      </w:r>
      <w:r>
        <w:rPr>
          <w:color w:val="800000"/>
        </w:rPr>
        <w:t>das Verfahren</w:t>
      </w:r>
      <w:r>
        <w:rPr>
          <w:color w:val="800000"/>
          <w:spacing w:val="-14"/>
        </w:rPr>
        <w:t xml:space="preserve"> </w:t>
      </w:r>
      <w:r>
        <w:rPr>
          <w:color w:val="800000"/>
        </w:rPr>
        <w:t>in</w:t>
      </w:r>
      <w:r>
        <w:rPr>
          <w:color w:val="800000"/>
          <w:spacing w:val="-12"/>
        </w:rPr>
        <w:t xml:space="preserve"> </w:t>
      </w:r>
      <w:r>
        <w:rPr>
          <w:color w:val="800000"/>
        </w:rPr>
        <w:t>Familiensachen</w:t>
      </w:r>
      <w:r>
        <w:rPr>
          <w:color w:val="800000"/>
          <w:spacing w:val="-12"/>
        </w:rPr>
        <w:t xml:space="preserve"> </w:t>
      </w:r>
      <w:r>
        <w:rPr>
          <w:color w:val="800000"/>
        </w:rPr>
        <w:t>und</w:t>
      </w:r>
      <w:r>
        <w:rPr>
          <w:color w:val="800000"/>
          <w:spacing w:val="-12"/>
        </w:rPr>
        <w:t xml:space="preserve"> </w:t>
      </w:r>
      <w:r>
        <w:rPr>
          <w:color w:val="800000"/>
        </w:rPr>
        <w:t>in</w:t>
      </w:r>
      <w:r>
        <w:rPr>
          <w:color w:val="800000"/>
          <w:spacing w:val="-12"/>
        </w:rPr>
        <w:t xml:space="preserve"> </w:t>
      </w:r>
      <w:r>
        <w:rPr>
          <w:color w:val="800000"/>
        </w:rPr>
        <w:t>den</w:t>
      </w:r>
      <w:r>
        <w:rPr>
          <w:color w:val="800000"/>
          <w:spacing w:val="-12"/>
        </w:rPr>
        <w:t xml:space="preserve"> </w:t>
      </w:r>
      <w:r>
        <w:rPr>
          <w:color w:val="800000"/>
        </w:rPr>
        <w:t>Angelegenheiten</w:t>
      </w:r>
      <w:r>
        <w:rPr>
          <w:color w:val="800000"/>
          <w:spacing w:val="-13"/>
        </w:rPr>
        <w:t xml:space="preserve"> </w:t>
      </w:r>
      <w:r>
        <w:rPr>
          <w:color w:val="800000"/>
        </w:rPr>
        <w:t>der</w:t>
      </w:r>
      <w:r>
        <w:rPr>
          <w:color w:val="800000"/>
          <w:spacing w:val="-15"/>
        </w:rPr>
        <w:t xml:space="preserve"> </w:t>
      </w:r>
      <w:r>
        <w:rPr>
          <w:color w:val="800000"/>
        </w:rPr>
        <w:t>freiwilligen</w:t>
      </w:r>
      <w:r>
        <w:rPr>
          <w:color w:val="800000"/>
          <w:spacing w:val="-13"/>
        </w:rPr>
        <w:t xml:space="preserve"> </w:t>
      </w:r>
      <w:r>
        <w:rPr>
          <w:color w:val="800000"/>
        </w:rPr>
        <w:t>Gerichts- barkeit.</w:t>
      </w:r>
    </w:p>
    <w:p w14:paraId="5ACF6DD8" w14:textId="77777777" w:rsidR="00C66901" w:rsidRDefault="00C66901">
      <w:pPr>
        <w:pStyle w:val="Textkrper"/>
        <w:spacing w:before="1"/>
        <w:rPr>
          <w:sz w:val="21"/>
        </w:rPr>
      </w:pPr>
    </w:p>
    <w:p w14:paraId="5ACF6DD9" w14:textId="77777777" w:rsidR="00C66901" w:rsidRDefault="00F47839">
      <w:pPr>
        <w:pStyle w:val="Textkrper"/>
        <w:ind w:left="526" w:right="970"/>
        <w:jc w:val="both"/>
      </w:pPr>
      <w:r>
        <w:rPr>
          <w:color w:val="800000"/>
        </w:rPr>
        <w:t>Dies gilt nicht, wenn zu den persönlich haftenden Gesellschaftern eine andere rechts- fähige Personengesellschaft gehört, bei der mindestens ein persönlich haftender Ge- sellschafter eine natürliche Person ist.</w:t>
      </w:r>
    </w:p>
    <w:p w14:paraId="5ACF6DDA" w14:textId="77777777" w:rsidR="00C66901" w:rsidRDefault="00C66901">
      <w:pPr>
        <w:pStyle w:val="Textkrper"/>
        <w:spacing w:before="9"/>
        <w:rPr>
          <w:sz w:val="20"/>
        </w:rPr>
      </w:pPr>
    </w:p>
    <w:p w14:paraId="5ACF6DDB" w14:textId="77777777" w:rsidR="00C66901" w:rsidRDefault="00F47839">
      <w:pPr>
        <w:pStyle w:val="Listenabsatz"/>
        <w:numPr>
          <w:ilvl w:val="0"/>
          <w:numId w:val="141"/>
        </w:numPr>
        <w:tabs>
          <w:tab w:val="left" w:pos="1377"/>
        </w:tabs>
        <w:spacing w:before="1"/>
        <w:ind w:firstLine="425"/>
      </w:pPr>
      <w:r>
        <w:rPr>
          <w:color w:val="800000"/>
          <w:shd w:val="clear" w:color="auto" w:fill="F3F3F3"/>
        </w:rPr>
        <w:t>Im</w:t>
      </w:r>
      <w:r>
        <w:rPr>
          <w:color w:val="800000"/>
          <w:spacing w:val="-14"/>
          <w:shd w:val="clear" w:color="auto" w:fill="F3F3F3"/>
        </w:rPr>
        <w:t xml:space="preserve"> </w:t>
      </w:r>
      <w:r>
        <w:rPr>
          <w:color w:val="800000"/>
          <w:shd w:val="clear" w:color="auto" w:fill="F3F3F3"/>
        </w:rPr>
        <w:t>Gesellschaftsvertrag</w:t>
      </w:r>
      <w:r>
        <w:rPr>
          <w:color w:val="800000"/>
          <w:spacing w:val="-11"/>
        </w:rPr>
        <w:t xml:space="preserve"> </w:t>
      </w:r>
      <w:r>
        <w:rPr>
          <w:color w:val="800000"/>
        </w:rPr>
        <w:t>können</w:t>
      </w:r>
      <w:r>
        <w:rPr>
          <w:color w:val="800000"/>
          <w:spacing w:val="-12"/>
        </w:rPr>
        <w:t xml:space="preserve"> </w:t>
      </w:r>
      <w:r>
        <w:rPr>
          <w:color w:val="800000"/>
        </w:rPr>
        <w:t>weitere</w:t>
      </w:r>
      <w:r>
        <w:rPr>
          <w:color w:val="800000"/>
          <w:spacing w:val="-12"/>
        </w:rPr>
        <w:t xml:space="preserve"> </w:t>
      </w:r>
      <w:r>
        <w:rPr>
          <w:color w:val="800000"/>
        </w:rPr>
        <w:t>Auflösungsgründe</w:t>
      </w:r>
      <w:r>
        <w:rPr>
          <w:color w:val="800000"/>
          <w:spacing w:val="-11"/>
        </w:rPr>
        <w:t xml:space="preserve"> </w:t>
      </w:r>
      <w:r>
        <w:rPr>
          <w:color w:val="800000"/>
        </w:rPr>
        <w:t>vereinbart</w:t>
      </w:r>
      <w:r>
        <w:rPr>
          <w:color w:val="800000"/>
          <w:spacing w:val="-13"/>
        </w:rPr>
        <w:t xml:space="preserve"> </w:t>
      </w:r>
      <w:r>
        <w:rPr>
          <w:color w:val="800000"/>
        </w:rPr>
        <w:t>werden.</w:t>
      </w:r>
    </w:p>
    <w:p w14:paraId="5ACF6DDC" w14:textId="77777777" w:rsidR="00C66901" w:rsidRDefault="00C66901">
      <w:pPr>
        <w:pStyle w:val="Textkrper"/>
        <w:rPr>
          <w:sz w:val="24"/>
        </w:rPr>
      </w:pPr>
    </w:p>
    <w:p w14:paraId="5ACF6DDD" w14:textId="77777777" w:rsidR="00C66901" w:rsidRDefault="00C66901">
      <w:pPr>
        <w:pStyle w:val="Textkrper"/>
        <w:rPr>
          <w:sz w:val="28"/>
        </w:rPr>
      </w:pPr>
    </w:p>
    <w:p w14:paraId="5ACF6DDE" w14:textId="77777777" w:rsidR="00C66901" w:rsidRDefault="00F47839">
      <w:pPr>
        <w:pStyle w:val="Textkrper"/>
        <w:spacing w:before="1"/>
        <w:ind w:left="296" w:right="737"/>
        <w:jc w:val="center"/>
      </w:pPr>
      <w:r>
        <w:rPr>
          <w:color w:val="800000"/>
        </w:rPr>
        <w:t>§ 730</w:t>
      </w:r>
    </w:p>
    <w:p w14:paraId="5ACF6DDF" w14:textId="77777777" w:rsidR="00C66901" w:rsidRDefault="00C66901">
      <w:pPr>
        <w:pStyle w:val="Textkrper"/>
        <w:spacing w:before="9"/>
        <w:rPr>
          <w:sz w:val="12"/>
        </w:rPr>
      </w:pPr>
    </w:p>
    <w:p w14:paraId="5ACF6DE0" w14:textId="77777777" w:rsidR="00C66901" w:rsidRDefault="00F47839">
      <w:pPr>
        <w:pStyle w:val="Textkrper"/>
        <w:spacing w:before="94"/>
        <w:ind w:left="1993"/>
      </w:pPr>
      <w:r>
        <w:rPr>
          <w:color w:val="800000"/>
          <w:shd w:val="clear" w:color="auto" w:fill="F3F3F3"/>
        </w:rPr>
        <w:t>Auflösung bei</w:t>
      </w:r>
      <w:r>
        <w:rPr>
          <w:color w:val="800000"/>
        </w:rPr>
        <w:t xml:space="preserve"> Tod oder Insolvenz eines Gesellschafters</w:t>
      </w:r>
    </w:p>
    <w:p w14:paraId="5ACF6DE1" w14:textId="77777777" w:rsidR="00C66901" w:rsidRDefault="00C66901">
      <w:pPr>
        <w:pStyle w:val="Textkrper"/>
        <w:spacing w:before="9"/>
        <w:rPr>
          <w:sz w:val="20"/>
        </w:rPr>
      </w:pPr>
    </w:p>
    <w:p w14:paraId="5ACF6DE2" w14:textId="77777777" w:rsidR="00C66901" w:rsidRDefault="00F47839">
      <w:pPr>
        <w:pStyle w:val="Listenabsatz"/>
        <w:numPr>
          <w:ilvl w:val="0"/>
          <w:numId w:val="138"/>
        </w:numPr>
        <w:tabs>
          <w:tab w:val="left" w:pos="1377"/>
        </w:tabs>
        <w:ind w:right="968" w:firstLine="425"/>
        <w:jc w:val="both"/>
      </w:pPr>
      <w:r>
        <w:rPr>
          <w:color w:val="800000"/>
        </w:rPr>
        <w:t>Ist im Gesellschaftsvertrag vereinbart, dass die Gesellschaft durch den Tod eines Gesellschafters aufgelöst wird, hat der Erbe des verstorbenen Gesellschafters den anderen Gesellschaftern dessen Tod unverzüglich anzuzeigen. Wenn mit dem Aufschub Gefahr für</w:t>
      </w:r>
      <w:r>
        <w:rPr>
          <w:color w:val="800000"/>
        </w:rPr>
        <w:t xml:space="preserve"> die Gesellschaft oder das Gesellschaftsvermögen verbunden ist, hat der Erbe außerdem die laufenden Geschäfte fortzuführen, bis die anderen Gesell- schafter in Gemeinschaft mit ihm anderweitig Fürsorge treffen können. Abweichend von § 736b Absatz 1 gilt fü</w:t>
      </w:r>
      <w:r>
        <w:rPr>
          <w:color w:val="800000"/>
        </w:rPr>
        <w:t xml:space="preserve">r die einstweilige Fortführung der laufenden Geschäften die dem Erblasser durch den Gesellschaftsvertrag übertragene Geschäftsführungs- und Vertretungsbefugnis als fortbestehend. </w:t>
      </w:r>
      <w:r>
        <w:rPr>
          <w:color w:val="800000"/>
          <w:shd w:val="clear" w:color="auto" w:fill="F3F3F3"/>
        </w:rPr>
        <w:t>Die anderen</w:t>
      </w:r>
      <w:r>
        <w:rPr>
          <w:color w:val="800000"/>
        </w:rPr>
        <w:t xml:space="preserve"> Gesellschafter sind in gleicher Weise zur einstweiligen Fortführu</w:t>
      </w:r>
      <w:r>
        <w:rPr>
          <w:color w:val="800000"/>
        </w:rPr>
        <w:t>ng der laufenden Geschäfte berechtigt und</w:t>
      </w:r>
      <w:r>
        <w:rPr>
          <w:color w:val="800000"/>
          <w:spacing w:val="-36"/>
        </w:rPr>
        <w:t xml:space="preserve"> </w:t>
      </w:r>
      <w:r>
        <w:rPr>
          <w:color w:val="800000"/>
        </w:rPr>
        <w:t>verpflich- tet.</w:t>
      </w:r>
    </w:p>
    <w:p w14:paraId="5ACF6DE3" w14:textId="77777777" w:rsidR="00C66901" w:rsidRDefault="00C66901">
      <w:pPr>
        <w:pStyle w:val="Textkrper"/>
        <w:rPr>
          <w:sz w:val="21"/>
        </w:rPr>
      </w:pPr>
    </w:p>
    <w:p w14:paraId="5ACF6DE4" w14:textId="77777777" w:rsidR="00C66901" w:rsidRDefault="00F47839">
      <w:pPr>
        <w:pStyle w:val="Listenabsatz"/>
        <w:numPr>
          <w:ilvl w:val="0"/>
          <w:numId w:val="138"/>
        </w:numPr>
        <w:tabs>
          <w:tab w:val="left" w:pos="1377"/>
        </w:tabs>
        <w:spacing w:before="1"/>
        <w:ind w:right="970" w:firstLine="425"/>
        <w:jc w:val="both"/>
      </w:pPr>
      <w:r>
        <w:rPr>
          <w:color w:val="800000"/>
        </w:rPr>
        <w:t>Absatz 1 Satz 4 gilt entsprechend, wenn im Gesellschaftsvertrag vereinbart ist, dass die Gesellschaft durch die Eröffnung des Insolvenzverfahrens über das Ver- mögen eines Gesellschafters aufgelöst</w:t>
      </w:r>
      <w:r>
        <w:rPr>
          <w:color w:val="800000"/>
          <w:spacing w:val="-3"/>
        </w:rPr>
        <w:t xml:space="preserve"> </w:t>
      </w:r>
      <w:r>
        <w:rPr>
          <w:color w:val="800000"/>
        </w:rPr>
        <w:t>wird.</w:t>
      </w:r>
    </w:p>
    <w:p w14:paraId="5ACF6DE5" w14:textId="77777777" w:rsidR="00C66901" w:rsidRDefault="00C66901">
      <w:pPr>
        <w:pStyle w:val="Textkrper"/>
        <w:rPr>
          <w:sz w:val="24"/>
        </w:rPr>
      </w:pPr>
    </w:p>
    <w:p w14:paraId="5ACF6DE6" w14:textId="77777777" w:rsidR="00C66901" w:rsidRDefault="00C66901">
      <w:pPr>
        <w:pStyle w:val="Textkrper"/>
        <w:spacing w:before="1"/>
        <w:rPr>
          <w:sz w:val="28"/>
        </w:rPr>
      </w:pPr>
    </w:p>
    <w:p w14:paraId="5ACF6DE7" w14:textId="77777777" w:rsidR="00C66901" w:rsidRDefault="00F47839">
      <w:pPr>
        <w:pStyle w:val="Textkrper"/>
        <w:ind w:left="296" w:right="737"/>
        <w:jc w:val="center"/>
      </w:pPr>
      <w:r>
        <w:rPr>
          <w:color w:val="800000"/>
        </w:rPr>
        <w:t>§ 731</w:t>
      </w:r>
    </w:p>
    <w:p w14:paraId="5ACF6DE8" w14:textId="77777777" w:rsidR="00C66901" w:rsidRDefault="00C66901">
      <w:pPr>
        <w:pStyle w:val="Textkrper"/>
        <w:spacing w:before="9"/>
        <w:rPr>
          <w:sz w:val="20"/>
        </w:rPr>
      </w:pPr>
    </w:p>
    <w:p w14:paraId="5ACF6DE9" w14:textId="77777777" w:rsidR="00C66901" w:rsidRDefault="00F47839">
      <w:pPr>
        <w:pStyle w:val="Textkrper"/>
        <w:ind w:left="296" w:right="742"/>
        <w:jc w:val="center"/>
      </w:pPr>
      <w:r>
        <w:rPr>
          <w:color w:val="800000"/>
          <w:shd w:val="clear" w:color="auto" w:fill="F3F3F3"/>
        </w:rPr>
        <w:t>Kündigung der</w:t>
      </w:r>
      <w:r>
        <w:rPr>
          <w:color w:val="800000"/>
        </w:rPr>
        <w:t xml:space="preserve"> Gesellschaft</w:t>
      </w:r>
    </w:p>
    <w:p w14:paraId="5ACF6DEA" w14:textId="77777777" w:rsidR="00C66901" w:rsidRDefault="00C66901">
      <w:pPr>
        <w:pStyle w:val="Textkrper"/>
        <w:spacing w:before="10"/>
        <w:rPr>
          <w:sz w:val="12"/>
        </w:rPr>
      </w:pPr>
    </w:p>
    <w:p w14:paraId="5ACF6DEB" w14:textId="77777777" w:rsidR="00C66901" w:rsidRDefault="00F47839">
      <w:pPr>
        <w:pStyle w:val="Listenabsatz"/>
        <w:numPr>
          <w:ilvl w:val="0"/>
          <w:numId w:val="137"/>
        </w:numPr>
        <w:tabs>
          <w:tab w:val="left" w:pos="1377"/>
        </w:tabs>
        <w:spacing w:before="94"/>
        <w:ind w:right="969" w:firstLine="425"/>
        <w:jc w:val="both"/>
      </w:pPr>
      <w:r>
        <w:rPr>
          <w:color w:val="800000"/>
          <w:shd w:val="clear" w:color="auto" w:fill="F3F3F3"/>
        </w:rPr>
        <w:t>Ein Gesellschafter</w:t>
      </w:r>
      <w:r>
        <w:rPr>
          <w:color w:val="800000"/>
        </w:rPr>
        <w:t xml:space="preserve"> kann die Gesellschaft jederzeit aus wichtigem Grund ohne Einhaltung</w:t>
      </w:r>
      <w:r>
        <w:rPr>
          <w:color w:val="800000"/>
          <w:spacing w:val="-7"/>
        </w:rPr>
        <w:t xml:space="preserve"> </w:t>
      </w:r>
      <w:r>
        <w:rPr>
          <w:color w:val="800000"/>
        </w:rPr>
        <w:t>einer</w:t>
      </w:r>
      <w:r>
        <w:rPr>
          <w:color w:val="800000"/>
          <w:spacing w:val="-9"/>
        </w:rPr>
        <w:t xml:space="preserve"> </w:t>
      </w:r>
      <w:r>
        <w:rPr>
          <w:color w:val="800000"/>
        </w:rPr>
        <w:t>Kündigungsfrist</w:t>
      </w:r>
      <w:r>
        <w:rPr>
          <w:color w:val="800000"/>
          <w:spacing w:val="-9"/>
        </w:rPr>
        <w:t xml:space="preserve"> </w:t>
      </w:r>
      <w:r>
        <w:rPr>
          <w:color w:val="800000"/>
        </w:rPr>
        <w:t>kündigen,</w:t>
      </w:r>
      <w:r>
        <w:rPr>
          <w:color w:val="800000"/>
          <w:spacing w:val="-8"/>
        </w:rPr>
        <w:t xml:space="preserve"> </w:t>
      </w:r>
      <w:r>
        <w:rPr>
          <w:color w:val="800000"/>
        </w:rPr>
        <w:t>wenn</w:t>
      </w:r>
      <w:r>
        <w:rPr>
          <w:color w:val="800000"/>
          <w:spacing w:val="-8"/>
        </w:rPr>
        <w:t xml:space="preserve"> </w:t>
      </w:r>
      <w:r>
        <w:rPr>
          <w:color w:val="800000"/>
        </w:rPr>
        <w:t>ihm</w:t>
      </w:r>
      <w:r>
        <w:rPr>
          <w:color w:val="800000"/>
          <w:spacing w:val="-9"/>
        </w:rPr>
        <w:t xml:space="preserve"> </w:t>
      </w:r>
      <w:r>
        <w:rPr>
          <w:color w:val="800000"/>
        </w:rPr>
        <w:t>die</w:t>
      </w:r>
      <w:r>
        <w:rPr>
          <w:color w:val="800000"/>
          <w:spacing w:val="-7"/>
        </w:rPr>
        <w:t xml:space="preserve"> </w:t>
      </w:r>
      <w:r>
        <w:rPr>
          <w:color w:val="800000"/>
        </w:rPr>
        <w:t>Fortsetzung</w:t>
      </w:r>
      <w:r>
        <w:rPr>
          <w:color w:val="800000"/>
          <w:spacing w:val="-7"/>
        </w:rPr>
        <w:t xml:space="preserve"> </w:t>
      </w:r>
      <w:r>
        <w:rPr>
          <w:color w:val="800000"/>
        </w:rPr>
        <w:t>der</w:t>
      </w:r>
      <w:r>
        <w:rPr>
          <w:color w:val="800000"/>
          <w:spacing w:val="-11"/>
        </w:rPr>
        <w:t xml:space="preserve"> </w:t>
      </w:r>
      <w:r>
        <w:rPr>
          <w:color w:val="800000"/>
        </w:rPr>
        <w:t>Gesellschaft nicht</w:t>
      </w:r>
      <w:r>
        <w:rPr>
          <w:color w:val="800000"/>
          <w:spacing w:val="-3"/>
        </w:rPr>
        <w:t xml:space="preserve"> </w:t>
      </w:r>
      <w:r>
        <w:rPr>
          <w:color w:val="800000"/>
        </w:rPr>
        <w:t>zuzumuten</w:t>
      </w:r>
      <w:r>
        <w:rPr>
          <w:color w:val="800000"/>
          <w:spacing w:val="-3"/>
        </w:rPr>
        <w:t xml:space="preserve"> </w:t>
      </w:r>
      <w:r>
        <w:rPr>
          <w:color w:val="800000"/>
        </w:rPr>
        <w:t>ist.</w:t>
      </w:r>
      <w:r>
        <w:rPr>
          <w:color w:val="800000"/>
          <w:spacing w:val="-3"/>
        </w:rPr>
        <w:t xml:space="preserve"> </w:t>
      </w:r>
      <w:r>
        <w:rPr>
          <w:color w:val="800000"/>
        </w:rPr>
        <w:t>Ein</w:t>
      </w:r>
      <w:r>
        <w:rPr>
          <w:color w:val="800000"/>
          <w:spacing w:val="-6"/>
        </w:rPr>
        <w:t xml:space="preserve"> </w:t>
      </w:r>
      <w:r>
        <w:rPr>
          <w:color w:val="800000"/>
        </w:rPr>
        <w:t>wichtiger</w:t>
      </w:r>
      <w:r>
        <w:rPr>
          <w:color w:val="800000"/>
          <w:spacing w:val="-6"/>
        </w:rPr>
        <w:t xml:space="preserve"> </w:t>
      </w:r>
      <w:r>
        <w:rPr>
          <w:color w:val="800000"/>
        </w:rPr>
        <w:t>Grund</w:t>
      </w:r>
      <w:r>
        <w:rPr>
          <w:color w:val="800000"/>
          <w:spacing w:val="-4"/>
        </w:rPr>
        <w:t xml:space="preserve"> </w:t>
      </w:r>
      <w:r>
        <w:rPr>
          <w:color w:val="800000"/>
        </w:rPr>
        <w:t>liegt</w:t>
      </w:r>
      <w:r>
        <w:rPr>
          <w:color w:val="800000"/>
          <w:spacing w:val="-3"/>
        </w:rPr>
        <w:t xml:space="preserve"> </w:t>
      </w:r>
      <w:r>
        <w:rPr>
          <w:color w:val="800000"/>
        </w:rPr>
        <w:t>insbesondere</w:t>
      </w:r>
      <w:r>
        <w:rPr>
          <w:color w:val="800000"/>
          <w:spacing w:val="-4"/>
        </w:rPr>
        <w:t xml:space="preserve"> </w:t>
      </w:r>
      <w:r>
        <w:rPr>
          <w:color w:val="800000"/>
        </w:rPr>
        <w:t>vor,</w:t>
      </w:r>
      <w:r>
        <w:rPr>
          <w:color w:val="800000"/>
          <w:spacing w:val="-2"/>
        </w:rPr>
        <w:t xml:space="preserve"> </w:t>
      </w:r>
      <w:r>
        <w:rPr>
          <w:color w:val="800000"/>
        </w:rPr>
        <w:t>wenn</w:t>
      </w:r>
      <w:r>
        <w:rPr>
          <w:color w:val="800000"/>
          <w:spacing w:val="-4"/>
        </w:rPr>
        <w:t xml:space="preserve"> </w:t>
      </w:r>
      <w:r>
        <w:rPr>
          <w:color w:val="800000"/>
        </w:rPr>
        <w:t>ein</w:t>
      </w:r>
      <w:r>
        <w:rPr>
          <w:color w:val="800000"/>
          <w:spacing w:val="-4"/>
        </w:rPr>
        <w:t xml:space="preserve"> </w:t>
      </w:r>
      <w:r>
        <w:rPr>
          <w:color w:val="800000"/>
        </w:rPr>
        <w:t>anderer</w:t>
      </w:r>
      <w:r>
        <w:rPr>
          <w:color w:val="800000"/>
          <w:spacing w:val="-6"/>
        </w:rPr>
        <w:t xml:space="preserve"> </w:t>
      </w:r>
      <w:r>
        <w:rPr>
          <w:color w:val="800000"/>
        </w:rPr>
        <w:t>Ge- sellschafter</w:t>
      </w:r>
      <w:r>
        <w:rPr>
          <w:color w:val="800000"/>
          <w:spacing w:val="-14"/>
        </w:rPr>
        <w:t xml:space="preserve"> </w:t>
      </w:r>
      <w:r>
        <w:rPr>
          <w:color w:val="800000"/>
        </w:rPr>
        <w:t>eine</w:t>
      </w:r>
      <w:r>
        <w:rPr>
          <w:color w:val="800000"/>
          <w:spacing w:val="-13"/>
        </w:rPr>
        <w:t xml:space="preserve"> </w:t>
      </w:r>
      <w:r>
        <w:rPr>
          <w:color w:val="800000"/>
        </w:rPr>
        <w:t>ihm</w:t>
      </w:r>
      <w:r>
        <w:rPr>
          <w:color w:val="800000"/>
          <w:spacing w:val="-11"/>
        </w:rPr>
        <w:t xml:space="preserve"> </w:t>
      </w:r>
      <w:r>
        <w:rPr>
          <w:color w:val="800000"/>
        </w:rPr>
        <w:t>nach</w:t>
      </w:r>
      <w:r>
        <w:rPr>
          <w:color w:val="800000"/>
          <w:spacing w:val="-12"/>
        </w:rPr>
        <w:t xml:space="preserve"> </w:t>
      </w:r>
      <w:r>
        <w:rPr>
          <w:color w:val="800000"/>
        </w:rPr>
        <w:t>dem</w:t>
      </w:r>
      <w:r>
        <w:rPr>
          <w:color w:val="800000"/>
          <w:spacing w:val="-14"/>
        </w:rPr>
        <w:t xml:space="preserve"> </w:t>
      </w:r>
      <w:r>
        <w:rPr>
          <w:color w:val="800000"/>
        </w:rPr>
        <w:t>Gesellschaftsvertrag</w:t>
      </w:r>
      <w:r>
        <w:rPr>
          <w:color w:val="800000"/>
          <w:spacing w:val="-10"/>
        </w:rPr>
        <w:t xml:space="preserve"> </w:t>
      </w:r>
      <w:r>
        <w:rPr>
          <w:color w:val="800000"/>
        </w:rPr>
        <w:t>obliegende</w:t>
      </w:r>
      <w:r>
        <w:rPr>
          <w:color w:val="800000"/>
          <w:spacing w:val="-13"/>
        </w:rPr>
        <w:t xml:space="preserve"> </w:t>
      </w:r>
      <w:r>
        <w:rPr>
          <w:color w:val="800000"/>
        </w:rPr>
        <w:t>wesentliche</w:t>
      </w:r>
      <w:r>
        <w:rPr>
          <w:color w:val="800000"/>
          <w:spacing w:val="-13"/>
        </w:rPr>
        <w:t xml:space="preserve"> </w:t>
      </w:r>
      <w:r>
        <w:rPr>
          <w:color w:val="800000"/>
        </w:rPr>
        <w:t>Verpflich- tung</w:t>
      </w:r>
      <w:r>
        <w:rPr>
          <w:color w:val="800000"/>
          <w:spacing w:val="-5"/>
        </w:rPr>
        <w:t xml:space="preserve"> </w:t>
      </w:r>
      <w:r>
        <w:rPr>
          <w:color w:val="800000"/>
        </w:rPr>
        <w:t>vorsätzlich</w:t>
      </w:r>
      <w:r>
        <w:rPr>
          <w:color w:val="800000"/>
          <w:spacing w:val="-7"/>
        </w:rPr>
        <w:t xml:space="preserve"> </w:t>
      </w:r>
      <w:r>
        <w:rPr>
          <w:color w:val="800000"/>
        </w:rPr>
        <w:t>oder</w:t>
      </w:r>
      <w:r>
        <w:rPr>
          <w:color w:val="800000"/>
          <w:spacing w:val="-7"/>
        </w:rPr>
        <w:t xml:space="preserve"> </w:t>
      </w:r>
      <w:r>
        <w:rPr>
          <w:color w:val="800000"/>
        </w:rPr>
        <w:t>grob</w:t>
      </w:r>
      <w:r>
        <w:rPr>
          <w:color w:val="800000"/>
          <w:spacing w:val="-10"/>
        </w:rPr>
        <w:t xml:space="preserve"> </w:t>
      </w:r>
      <w:r>
        <w:rPr>
          <w:color w:val="800000"/>
        </w:rPr>
        <w:t>fahrlässig</w:t>
      </w:r>
      <w:r>
        <w:rPr>
          <w:color w:val="800000"/>
          <w:spacing w:val="-3"/>
        </w:rPr>
        <w:t xml:space="preserve"> </w:t>
      </w:r>
      <w:r>
        <w:rPr>
          <w:color w:val="800000"/>
        </w:rPr>
        <w:t>verletzt</w:t>
      </w:r>
      <w:r>
        <w:rPr>
          <w:color w:val="800000"/>
          <w:spacing w:val="-6"/>
        </w:rPr>
        <w:t xml:space="preserve"> </w:t>
      </w:r>
      <w:r>
        <w:rPr>
          <w:color w:val="800000"/>
        </w:rPr>
        <w:t>hat</w:t>
      </w:r>
      <w:r>
        <w:rPr>
          <w:color w:val="800000"/>
          <w:spacing w:val="-6"/>
        </w:rPr>
        <w:t xml:space="preserve"> </w:t>
      </w:r>
      <w:r>
        <w:rPr>
          <w:color w:val="800000"/>
        </w:rPr>
        <w:t>oder</w:t>
      </w:r>
      <w:r>
        <w:rPr>
          <w:color w:val="800000"/>
          <w:spacing w:val="-6"/>
        </w:rPr>
        <w:t xml:space="preserve"> </w:t>
      </w:r>
      <w:r>
        <w:rPr>
          <w:color w:val="800000"/>
        </w:rPr>
        <w:t>wenn</w:t>
      </w:r>
      <w:r>
        <w:rPr>
          <w:color w:val="800000"/>
          <w:spacing w:val="-7"/>
        </w:rPr>
        <w:t xml:space="preserve"> </w:t>
      </w:r>
      <w:r>
        <w:rPr>
          <w:color w:val="800000"/>
        </w:rPr>
        <w:t>die</w:t>
      </w:r>
      <w:r>
        <w:rPr>
          <w:color w:val="800000"/>
          <w:spacing w:val="-7"/>
        </w:rPr>
        <w:t xml:space="preserve"> </w:t>
      </w:r>
      <w:r>
        <w:rPr>
          <w:color w:val="800000"/>
        </w:rPr>
        <w:t>Erfüllung</w:t>
      </w:r>
      <w:r>
        <w:rPr>
          <w:color w:val="800000"/>
          <w:spacing w:val="-5"/>
        </w:rPr>
        <w:t xml:space="preserve"> </w:t>
      </w:r>
      <w:r>
        <w:rPr>
          <w:color w:val="800000"/>
        </w:rPr>
        <w:t>einer</w:t>
      </w:r>
      <w:r>
        <w:rPr>
          <w:color w:val="800000"/>
          <w:spacing w:val="-6"/>
        </w:rPr>
        <w:t xml:space="preserve"> </w:t>
      </w:r>
      <w:r>
        <w:rPr>
          <w:color w:val="800000"/>
        </w:rPr>
        <w:t>solchen Verpflichtung unmöglich</w:t>
      </w:r>
      <w:r>
        <w:rPr>
          <w:color w:val="800000"/>
          <w:spacing w:val="-1"/>
        </w:rPr>
        <w:t xml:space="preserve"> </w:t>
      </w:r>
      <w:r>
        <w:rPr>
          <w:color w:val="800000"/>
        </w:rPr>
        <w:t>wird.</w:t>
      </w:r>
    </w:p>
    <w:p w14:paraId="5ACF6DEC" w14:textId="77777777" w:rsidR="00C66901" w:rsidRDefault="00C66901">
      <w:pPr>
        <w:pStyle w:val="Textkrper"/>
        <w:spacing w:before="9"/>
        <w:rPr>
          <w:sz w:val="20"/>
        </w:rPr>
      </w:pPr>
    </w:p>
    <w:p w14:paraId="5ACF6DED" w14:textId="77777777" w:rsidR="00C66901" w:rsidRDefault="00F47839">
      <w:pPr>
        <w:pStyle w:val="Listenabsatz"/>
        <w:numPr>
          <w:ilvl w:val="0"/>
          <w:numId w:val="137"/>
        </w:numPr>
        <w:tabs>
          <w:tab w:val="left" w:pos="1377"/>
        </w:tabs>
        <w:ind w:right="970" w:firstLine="425"/>
        <w:jc w:val="both"/>
      </w:pPr>
      <w:r>
        <w:rPr>
          <w:color w:val="800000"/>
          <w:shd w:val="clear" w:color="auto" w:fill="F3F3F3"/>
        </w:rPr>
        <w:t>Eine</w:t>
      </w:r>
      <w:r>
        <w:rPr>
          <w:color w:val="800000"/>
          <w:spacing w:val="-15"/>
          <w:shd w:val="clear" w:color="auto" w:fill="F3F3F3"/>
        </w:rPr>
        <w:t xml:space="preserve"> </w:t>
      </w:r>
      <w:r>
        <w:rPr>
          <w:color w:val="800000"/>
          <w:shd w:val="clear" w:color="auto" w:fill="F3F3F3"/>
        </w:rPr>
        <w:t>Vereinbarung</w:t>
      </w:r>
      <w:r>
        <w:rPr>
          <w:color w:val="800000"/>
          <w:spacing w:val="-14"/>
        </w:rPr>
        <w:t xml:space="preserve"> </w:t>
      </w:r>
      <w:r>
        <w:rPr>
          <w:color w:val="800000"/>
        </w:rPr>
        <w:t>im</w:t>
      </w:r>
      <w:r>
        <w:rPr>
          <w:color w:val="800000"/>
          <w:spacing w:val="-18"/>
        </w:rPr>
        <w:t xml:space="preserve"> </w:t>
      </w:r>
      <w:r>
        <w:rPr>
          <w:color w:val="800000"/>
        </w:rPr>
        <w:t>Gesellschaftsvertrag,</w:t>
      </w:r>
      <w:r>
        <w:rPr>
          <w:color w:val="800000"/>
          <w:spacing w:val="-14"/>
        </w:rPr>
        <w:t xml:space="preserve"> </w:t>
      </w:r>
      <w:r>
        <w:rPr>
          <w:color w:val="800000"/>
        </w:rPr>
        <w:t>welche</w:t>
      </w:r>
      <w:r>
        <w:rPr>
          <w:color w:val="800000"/>
          <w:spacing w:val="-15"/>
        </w:rPr>
        <w:t xml:space="preserve"> </w:t>
      </w:r>
      <w:r>
        <w:rPr>
          <w:color w:val="800000"/>
        </w:rPr>
        <w:t>das</w:t>
      </w:r>
      <w:r>
        <w:rPr>
          <w:color w:val="800000"/>
          <w:spacing w:val="-17"/>
        </w:rPr>
        <w:t xml:space="preserve"> </w:t>
      </w:r>
      <w:r>
        <w:rPr>
          <w:color w:val="800000"/>
        </w:rPr>
        <w:t>Kündigungsrecht</w:t>
      </w:r>
      <w:r>
        <w:rPr>
          <w:color w:val="800000"/>
          <w:spacing w:val="-16"/>
        </w:rPr>
        <w:t xml:space="preserve"> </w:t>
      </w:r>
      <w:r>
        <w:rPr>
          <w:color w:val="800000"/>
        </w:rPr>
        <w:t>aus- schließt oder dieser Vorschrift zuwider beschränkt, ist</w:t>
      </w:r>
      <w:r>
        <w:rPr>
          <w:color w:val="800000"/>
          <w:spacing w:val="-2"/>
        </w:rPr>
        <w:t xml:space="preserve"> </w:t>
      </w:r>
      <w:r>
        <w:rPr>
          <w:color w:val="800000"/>
        </w:rPr>
        <w:t>unwirksam.</w:t>
      </w:r>
    </w:p>
    <w:p w14:paraId="5ACF6DEE" w14:textId="77777777" w:rsidR="00C66901" w:rsidRDefault="00C66901">
      <w:pPr>
        <w:pStyle w:val="Textkrper"/>
        <w:rPr>
          <w:sz w:val="24"/>
        </w:rPr>
      </w:pPr>
    </w:p>
    <w:p w14:paraId="5ACF6DEF" w14:textId="77777777" w:rsidR="00C66901" w:rsidRDefault="00C66901">
      <w:pPr>
        <w:pStyle w:val="Textkrper"/>
        <w:spacing w:before="3"/>
        <w:rPr>
          <w:sz w:val="28"/>
        </w:rPr>
      </w:pPr>
    </w:p>
    <w:p w14:paraId="5ACF6DF0" w14:textId="77777777" w:rsidR="00C66901" w:rsidRDefault="00F47839">
      <w:pPr>
        <w:pStyle w:val="Textkrper"/>
        <w:ind w:left="296" w:right="737"/>
        <w:jc w:val="center"/>
      </w:pPr>
      <w:r>
        <w:rPr>
          <w:color w:val="800000"/>
        </w:rPr>
        <w:t>§ 732</w:t>
      </w:r>
    </w:p>
    <w:p w14:paraId="5ACF6DF1" w14:textId="77777777" w:rsidR="00C66901" w:rsidRDefault="00C66901">
      <w:pPr>
        <w:pStyle w:val="Textkrper"/>
        <w:spacing w:before="9"/>
        <w:rPr>
          <w:sz w:val="20"/>
        </w:rPr>
      </w:pPr>
    </w:p>
    <w:p w14:paraId="5ACF6DF2" w14:textId="77777777" w:rsidR="00C66901" w:rsidRDefault="00F47839">
      <w:pPr>
        <w:pStyle w:val="Textkrper"/>
        <w:ind w:left="296" w:right="739"/>
        <w:jc w:val="center"/>
      </w:pPr>
      <w:r>
        <w:rPr>
          <w:color w:val="800000"/>
          <w:shd w:val="clear" w:color="auto" w:fill="F3F3F3"/>
        </w:rPr>
        <w:t>Auflösungsbeschluss</w:t>
      </w:r>
    </w:p>
    <w:p w14:paraId="5ACF6DF3" w14:textId="77777777" w:rsidR="00C66901" w:rsidRDefault="00C66901">
      <w:pPr>
        <w:pStyle w:val="Textkrper"/>
        <w:rPr>
          <w:sz w:val="21"/>
        </w:rPr>
      </w:pPr>
    </w:p>
    <w:p w14:paraId="5ACF6DF4" w14:textId="77777777" w:rsidR="00C66901" w:rsidRDefault="00F47839">
      <w:pPr>
        <w:pStyle w:val="Textkrper"/>
        <w:ind w:left="526" w:right="968" w:firstLine="424"/>
        <w:jc w:val="both"/>
      </w:pPr>
      <w:r>
        <w:rPr>
          <w:color w:val="800000"/>
        </w:rPr>
        <w:t>Hat nach dem Gesellschaftsvertrag die Mehrheit der Stimmen zu entscheiden, muss</w:t>
      </w:r>
      <w:r>
        <w:rPr>
          <w:color w:val="800000"/>
          <w:spacing w:val="-13"/>
        </w:rPr>
        <w:t xml:space="preserve"> </w:t>
      </w:r>
      <w:r>
        <w:rPr>
          <w:color w:val="800000"/>
        </w:rPr>
        <w:t>ein</w:t>
      </w:r>
      <w:r>
        <w:rPr>
          <w:color w:val="800000"/>
          <w:spacing w:val="-13"/>
        </w:rPr>
        <w:t xml:space="preserve"> </w:t>
      </w:r>
      <w:r>
        <w:rPr>
          <w:color w:val="800000"/>
        </w:rPr>
        <w:t>Beschluss,</w:t>
      </w:r>
      <w:r>
        <w:rPr>
          <w:color w:val="800000"/>
          <w:spacing w:val="-12"/>
        </w:rPr>
        <w:t xml:space="preserve"> </w:t>
      </w:r>
      <w:r>
        <w:rPr>
          <w:color w:val="800000"/>
        </w:rPr>
        <w:t>der</w:t>
      </w:r>
      <w:r>
        <w:rPr>
          <w:color w:val="800000"/>
          <w:spacing w:val="-17"/>
        </w:rPr>
        <w:t xml:space="preserve"> </w:t>
      </w:r>
      <w:r>
        <w:rPr>
          <w:color w:val="800000"/>
        </w:rPr>
        <w:t>die</w:t>
      </w:r>
      <w:r>
        <w:rPr>
          <w:color w:val="800000"/>
          <w:spacing w:val="-13"/>
        </w:rPr>
        <w:t xml:space="preserve"> </w:t>
      </w:r>
      <w:r>
        <w:rPr>
          <w:color w:val="800000"/>
        </w:rPr>
        <w:t>Auflösung</w:t>
      </w:r>
      <w:r>
        <w:rPr>
          <w:color w:val="800000"/>
          <w:spacing w:val="-10"/>
        </w:rPr>
        <w:t xml:space="preserve"> </w:t>
      </w:r>
      <w:r>
        <w:rPr>
          <w:color w:val="800000"/>
        </w:rPr>
        <w:t>der</w:t>
      </w:r>
      <w:r>
        <w:rPr>
          <w:color w:val="800000"/>
          <w:spacing w:val="-15"/>
        </w:rPr>
        <w:t xml:space="preserve"> </w:t>
      </w:r>
      <w:r>
        <w:rPr>
          <w:color w:val="800000"/>
        </w:rPr>
        <w:t>Gesellschaft</w:t>
      </w:r>
      <w:r>
        <w:rPr>
          <w:color w:val="800000"/>
          <w:spacing w:val="-15"/>
        </w:rPr>
        <w:t xml:space="preserve"> </w:t>
      </w:r>
      <w:r>
        <w:rPr>
          <w:color w:val="800000"/>
        </w:rPr>
        <w:t>zum</w:t>
      </w:r>
      <w:r>
        <w:rPr>
          <w:color w:val="800000"/>
          <w:spacing w:val="-13"/>
        </w:rPr>
        <w:t xml:space="preserve"> </w:t>
      </w:r>
      <w:r>
        <w:rPr>
          <w:color w:val="800000"/>
        </w:rPr>
        <w:t>Gegenstand</w:t>
      </w:r>
      <w:r>
        <w:rPr>
          <w:color w:val="800000"/>
          <w:spacing w:val="-16"/>
        </w:rPr>
        <w:t xml:space="preserve"> </w:t>
      </w:r>
      <w:r>
        <w:rPr>
          <w:color w:val="800000"/>
        </w:rPr>
        <w:t>hat,</w:t>
      </w:r>
      <w:r>
        <w:rPr>
          <w:color w:val="800000"/>
          <w:spacing w:val="-13"/>
        </w:rPr>
        <w:t xml:space="preserve"> </w:t>
      </w:r>
      <w:r>
        <w:rPr>
          <w:color w:val="800000"/>
        </w:rPr>
        <w:t>mit</w:t>
      </w:r>
      <w:r>
        <w:rPr>
          <w:color w:val="800000"/>
          <w:spacing w:val="-12"/>
        </w:rPr>
        <w:t xml:space="preserve"> </w:t>
      </w:r>
      <w:r>
        <w:rPr>
          <w:color w:val="800000"/>
        </w:rPr>
        <w:t>einer Mehrheit von mindestens drei Viertel der abgegebenen Stimmen gefasst</w:t>
      </w:r>
      <w:r>
        <w:rPr>
          <w:color w:val="800000"/>
          <w:spacing w:val="-11"/>
        </w:rPr>
        <w:t xml:space="preserve"> </w:t>
      </w:r>
      <w:r>
        <w:rPr>
          <w:color w:val="800000"/>
        </w:rPr>
        <w:t>werden.</w:t>
      </w:r>
    </w:p>
    <w:p w14:paraId="5ACF6DF5" w14:textId="77777777" w:rsidR="00C66901" w:rsidRDefault="00C66901">
      <w:pPr>
        <w:jc w:val="both"/>
        <w:sectPr w:rsidR="00C66901">
          <w:pgSz w:w="11910" w:h="16840"/>
          <w:pgMar w:top="940" w:right="440" w:bottom="280" w:left="1600" w:header="712" w:footer="0" w:gutter="0"/>
          <w:cols w:space="720"/>
        </w:sectPr>
      </w:pPr>
    </w:p>
    <w:p w14:paraId="5ACF6DF6" w14:textId="77777777" w:rsidR="00C66901" w:rsidRDefault="00F47839">
      <w:pPr>
        <w:pStyle w:val="Textkrper"/>
        <w:spacing w:before="171"/>
        <w:ind w:left="296" w:right="737"/>
        <w:jc w:val="center"/>
      </w:pPr>
      <w:r>
        <w:rPr>
          <w:color w:val="800000"/>
        </w:rPr>
        <w:lastRenderedPageBreak/>
        <w:t>§</w:t>
      </w:r>
      <w:r>
        <w:rPr>
          <w:color w:val="800000"/>
        </w:rPr>
        <w:t xml:space="preserve"> 733</w:t>
      </w:r>
    </w:p>
    <w:p w14:paraId="5ACF6DF7" w14:textId="77777777" w:rsidR="00C66901" w:rsidRDefault="00C66901">
      <w:pPr>
        <w:pStyle w:val="Textkrper"/>
        <w:spacing w:before="10"/>
        <w:rPr>
          <w:sz w:val="12"/>
        </w:rPr>
      </w:pPr>
    </w:p>
    <w:p w14:paraId="5ACF6DF8" w14:textId="77777777" w:rsidR="00C66901" w:rsidRDefault="00F47839">
      <w:pPr>
        <w:pStyle w:val="Textkrper"/>
        <w:spacing w:before="94"/>
        <w:ind w:left="296" w:right="741"/>
        <w:jc w:val="center"/>
      </w:pPr>
      <w:r>
        <w:rPr>
          <w:color w:val="800000"/>
          <w:shd w:val="clear" w:color="auto" w:fill="F3F3F3"/>
        </w:rPr>
        <w:t>Anmeldung der</w:t>
      </w:r>
      <w:r>
        <w:rPr>
          <w:color w:val="800000"/>
        </w:rPr>
        <w:t xml:space="preserve"> Auflösung</w:t>
      </w:r>
    </w:p>
    <w:p w14:paraId="5ACF6DF9" w14:textId="77777777" w:rsidR="00C66901" w:rsidRDefault="00C66901">
      <w:pPr>
        <w:pStyle w:val="Textkrper"/>
        <w:spacing w:before="9"/>
        <w:rPr>
          <w:sz w:val="20"/>
        </w:rPr>
      </w:pPr>
    </w:p>
    <w:p w14:paraId="5ACF6DFA" w14:textId="77777777" w:rsidR="00C66901" w:rsidRDefault="00F47839">
      <w:pPr>
        <w:pStyle w:val="Listenabsatz"/>
        <w:numPr>
          <w:ilvl w:val="0"/>
          <w:numId w:val="136"/>
        </w:numPr>
        <w:tabs>
          <w:tab w:val="left" w:pos="1377"/>
        </w:tabs>
        <w:ind w:right="968" w:firstLine="425"/>
        <w:jc w:val="both"/>
      </w:pPr>
      <w:r>
        <w:rPr>
          <w:color w:val="800000"/>
          <w:shd w:val="clear" w:color="auto" w:fill="F3F3F3"/>
        </w:rPr>
        <w:t>Ist die</w:t>
      </w:r>
      <w:r>
        <w:rPr>
          <w:color w:val="800000"/>
        </w:rPr>
        <w:t xml:space="preserve"> Gesellschaft im Gesellschaftsregister eingetragen, ist ihre Auflösung von sämtlichen Gesellschaftern zur Eintragung in das Gesellschaftsregister anzumel- den. </w:t>
      </w:r>
      <w:r>
        <w:rPr>
          <w:color w:val="800000"/>
          <w:shd w:val="clear" w:color="auto" w:fill="F3F3F3"/>
        </w:rPr>
        <w:t>Dies gilt</w:t>
      </w:r>
      <w:r>
        <w:rPr>
          <w:color w:val="800000"/>
        </w:rPr>
        <w:t xml:space="preserve"> nicht in den Fällen der Eröffnung oder der Ablehnung der Eröffnung des Insolvenzverfah</w:t>
      </w:r>
      <w:r>
        <w:rPr>
          <w:color w:val="800000"/>
        </w:rPr>
        <w:t xml:space="preserve">rens    über    das    Vermögen    der     Gesellschaft     </w:t>
      </w:r>
      <w:r>
        <w:rPr>
          <w:color w:val="800000"/>
          <w:spacing w:val="1"/>
        </w:rPr>
        <w:t xml:space="preserve">(§ </w:t>
      </w:r>
      <w:r>
        <w:rPr>
          <w:color w:val="800000"/>
        </w:rPr>
        <w:t xml:space="preserve">729 Ab- satz 1 Satz 1 Nummer 3 und Absatz 2 Satz 1 Nummer 1); dann hat das Gericht die Auflösung und ihren Grund von Amts wegen einzutragen. </w:t>
      </w:r>
      <w:r>
        <w:rPr>
          <w:color w:val="800000"/>
          <w:shd w:val="clear" w:color="auto" w:fill="F3F3F3"/>
        </w:rPr>
        <w:t>Im Fall</w:t>
      </w:r>
      <w:r>
        <w:rPr>
          <w:color w:val="800000"/>
        </w:rPr>
        <w:t xml:space="preserve"> der Löschung der Gesellschaft (§ 729 Absatz </w:t>
      </w:r>
      <w:r>
        <w:rPr>
          <w:color w:val="800000"/>
        </w:rPr>
        <w:t>2 Nummer 2) entfällt die Eintragung der</w:t>
      </w:r>
      <w:r>
        <w:rPr>
          <w:color w:val="800000"/>
          <w:spacing w:val="-14"/>
        </w:rPr>
        <w:t xml:space="preserve"> </w:t>
      </w:r>
      <w:r>
        <w:rPr>
          <w:color w:val="800000"/>
        </w:rPr>
        <w:t>Auflösung.</w:t>
      </w:r>
    </w:p>
    <w:p w14:paraId="5ACF6DFB" w14:textId="77777777" w:rsidR="00C66901" w:rsidRDefault="00C66901">
      <w:pPr>
        <w:pStyle w:val="Textkrper"/>
        <w:spacing w:before="10"/>
        <w:rPr>
          <w:sz w:val="20"/>
        </w:rPr>
      </w:pPr>
    </w:p>
    <w:p w14:paraId="5ACF6DFC" w14:textId="77777777" w:rsidR="00C66901" w:rsidRDefault="00F47839">
      <w:pPr>
        <w:pStyle w:val="Listenabsatz"/>
        <w:numPr>
          <w:ilvl w:val="0"/>
          <w:numId w:val="136"/>
        </w:numPr>
        <w:tabs>
          <w:tab w:val="left" w:pos="1377"/>
        </w:tabs>
        <w:spacing w:before="1"/>
        <w:ind w:right="968" w:firstLine="425"/>
        <w:jc w:val="both"/>
      </w:pPr>
      <w:r>
        <w:rPr>
          <w:color w:val="800000"/>
          <w:shd w:val="clear" w:color="auto" w:fill="F3F3F3"/>
        </w:rPr>
        <w:t>Ist aufgrund</w:t>
      </w:r>
      <w:r>
        <w:rPr>
          <w:color w:val="800000"/>
        </w:rPr>
        <w:t xml:space="preserve"> einer Vereinbarung im Gesellschaftsvertrag die Gesellschaft durch</w:t>
      </w:r>
      <w:r>
        <w:rPr>
          <w:color w:val="800000"/>
          <w:spacing w:val="-10"/>
        </w:rPr>
        <w:t xml:space="preserve"> </w:t>
      </w:r>
      <w:r>
        <w:rPr>
          <w:color w:val="800000"/>
        </w:rPr>
        <w:t>den</w:t>
      </w:r>
      <w:r>
        <w:rPr>
          <w:color w:val="800000"/>
          <w:spacing w:val="-12"/>
        </w:rPr>
        <w:t xml:space="preserve"> </w:t>
      </w:r>
      <w:r>
        <w:rPr>
          <w:color w:val="800000"/>
        </w:rPr>
        <w:t>Tod</w:t>
      </w:r>
      <w:r>
        <w:rPr>
          <w:color w:val="800000"/>
          <w:spacing w:val="-13"/>
        </w:rPr>
        <w:t xml:space="preserve"> </w:t>
      </w:r>
      <w:r>
        <w:rPr>
          <w:color w:val="800000"/>
        </w:rPr>
        <w:t>eines</w:t>
      </w:r>
      <w:r>
        <w:rPr>
          <w:color w:val="800000"/>
          <w:spacing w:val="-10"/>
        </w:rPr>
        <w:t xml:space="preserve"> </w:t>
      </w:r>
      <w:r>
        <w:rPr>
          <w:color w:val="800000"/>
        </w:rPr>
        <w:t>Gesellschafters</w:t>
      </w:r>
      <w:r>
        <w:rPr>
          <w:color w:val="800000"/>
          <w:spacing w:val="-12"/>
        </w:rPr>
        <w:t xml:space="preserve"> </w:t>
      </w:r>
      <w:r>
        <w:rPr>
          <w:color w:val="800000"/>
        </w:rPr>
        <w:t>aufgelöst,</w:t>
      </w:r>
      <w:r>
        <w:rPr>
          <w:color w:val="800000"/>
          <w:spacing w:val="-11"/>
        </w:rPr>
        <w:t xml:space="preserve"> </w:t>
      </w:r>
      <w:r>
        <w:rPr>
          <w:color w:val="800000"/>
        </w:rPr>
        <w:t>kann</w:t>
      </w:r>
      <w:r>
        <w:rPr>
          <w:color w:val="800000"/>
          <w:spacing w:val="-10"/>
        </w:rPr>
        <w:t xml:space="preserve"> </w:t>
      </w:r>
      <w:r>
        <w:rPr>
          <w:color w:val="800000"/>
        </w:rPr>
        <w:t>die</w:t>
      </w:r>
      <w:r>
        <w:rPr>
          <w:color w:val="800000"/>
          <w:spacing w:val="-10"/>
        </w:rPr>
        <w:t xml:space="preserve"> </w:t>
      </w:r>
      <w:r>
        <w:rPr>
          <w:color w:val="800000"/>
        </w:rPr>
        <w:t>Anmeldung</w:t>
      </w:r>
      <w:r>
        <w:rPr>
          <w:color w:val="800000"/>
          <w:spacing w:val="-10"/>
        </w:rPr>
        <w:t xml:space="preserve"> </w:t>
      </w:r>
      <w:r>
        <w:rPr>
          <w:color w:val="800000"/>
        </w:rPr>
        <w:t>der</w:t>
      </w:r>
      <w:r>
        <w:rPr>
          <w:color w:val="800000"/>
          <w:spacing w:val="-11"/>
        </w:rPr>
        <w:t xml:space="preserve"> </w:t>
      </w:r>
      <w:r>
        <w:rPr>
          <w:color w:val="800000"/>
        </w:rPr>
        <w:t>Auflösung</w:t>
      </w:r>
      <w:r>
        <w:rPr>
          <w:color w:val="800000"/>
          <w:spacing w:val="-10"/>
        </w:rPr>
        <w:t xml:space="preserve"> </w:t>
      </w:r>
      <w:r>
        <w:rPr>
          <w:color w:val="800000"/>
        </w:rPr>
        <w:t>der Gesellschaft ohne Mitwirkung der Erben erfolgen, sofern einer solchen Mitwirkung be- sondere Hindernisse</w:t>
      </w:r>
      <w:r>
        <w:rPr>
          <w:color w:val="800000"/>
          <w:spacing w:val="-3"/>
        </w:rPr>
        <w:t xml:space="preserve"> </w:t>
      </w:r>
      <w:r>
        <w:rPr>
          <w:color w:val="800000"/>
        </w:rPr>
        <w:t>entgegenstehen.</w:t>
      </w:r>
    </w:p>
    <w:p w14:paraId="5ACF6DFD" w14:textId="77777777" w:rsidR="00C66901" w:rsidRDefault="00C66901">
      <w:pPr>
        <w:pStyle w:val="Textkrper"/>
        <w:rPr>
          <w:sz w:val="24"/>
        </w:rPr>
      </w:pPr>
    </w:p>
    <w:p w14:paraId="5ACF6DFE" w14:textId="77777777" w:rsidR="00C66901" w:rsidRDefault="00C66901">
      <w:pPr>
        <w:pStyle w:val="Textkrper"/>
        <w:spacing w:before="3"/>
        <w:rPr>
          <w:sz w:val="28"/>
        </w:rPr>
      </w:pPr>
    </w:p>
    <w:p w14:paraId="5ACF6DFF" w14:textId="77777777" w:rsidR="00C66901" w:rsidRDefault="00F47839">
      <w:pPr>
        <w:pStyle w:val="Textkrper"/>
        <w:ind w:left="296" w:right="737"/>
        <w:jc w:val="center"/>
      </w:pPr>
      <w:r>
        <w:rPr>
          <w:color w:val="800000"/>
        </w:rPr>
        <w:t>§ 734</w:t>
      </w:r>
    </w:p>
    <w:p w14:paraId="5ACF6E00" w14:textId="77777777" w:rsidR="00C66901" w:rsidRDefault="00C66901">
      <w:pPr>
        <w:pStyle w:val="Textkrper"/>
        <w:spacing w:before="9"/>
        <w:rPr>
          <w:sz w:val="20"/>
        </w:rPr>
      </w:pPr>
    </w:p>
    <w:p w14:paraId="5ACF6E01" w14:textId="77777777" w:rsidR="00C66901" w:rsidRDefault="00F47839">
      <w:pPr>
        <w:pStyle w:val="Textkrper"/>
        <w:ind w:left="296" w:right="744"/>
        <w:jc w:val="center"/>
      </w:pPr>
      <w:r>
        <w:rPr>
          <w:color w:val="800000"/>
        </w:rPr>
        <w:t>Fortsetzung der Gesellschaft</w:t>
      </w:r>
    </w:p>
    <w:p w14:paraId="5ACF6E02" w14:textId="77777777" w:rsidR="00C66901" w:rsidRDefault="00C66901">
      <w:pPr>
        <w:pStyle w:val="Textkrper"/>
        <w:spacing w:before="10"/>
        <w:rPr>
          <w:sz w:val="12"/>
        </w:rPr>
      </w:pPr>
    </w:p>
    <w:p w14:paraId="5ACF6E03" w14:textId="77777777" w:rsidR="00C66901" w:rsidRDefault="00F47839">
      <w:pPr>
        <w:pStyle w:val="Listenabsatz"/>
        <w:numPr>
          <w:ilvl w:val="0"/>
          <w:numId w:val="135"/>
        </w:numPr>
        <w:tabs>
          <w:tab w:val="left" w:pos="1377"/>
        </w:tabs>
        <w:spacing w:before="94"/>
        <w:ind w:right="971" w:firstLine="425"/>
        <w:jc w:val="both"/>
      </w:pPr>
      <w:r>
        <w:rPr>
          <w:color w:val="800000"/>
          <w:shd w:val="clear" w:color="auto" w:fill="F3F3F3"/>
        </w:rPr>
        <w:t>Die Gesellschafter</w:t>
      </w:r>
      <w:r>
        <w:rPr>
          <w:color w:val="800000"/>
        </w:rPr>
        <w:t xml:space="preserve"> können nach Auflösung der Gesellschaft deren Fortset- zung beschließen, s</w:t>
      </w:r>
      <w:r>
        <w:rPr>
          <w:color w:val="800000"/>
        </w:rPr>
        <w:t>obald der Auflösungsgrund beseitigt</w:t>
      </w:r>
      <w:r>
        <w:rPr>
          <w:color w:val="800000"/>
          <w:spacing w:val="-1"/>
        </w:rPr>
        <w:t xml:space="preserve"> </w:t>
      </w:r>
      <w:r>
        <w:rPr>
          <w:color w:val="800000"/>
        </w:rPr>
        <w:t>ist.</w:t>
      </w:r>
    </w:p>
    <w:p w14:paraId="5ACF6E04" w14:textId="77777777" w:rsidR="00C66901" w:rsidRDefault="00C66901">
      <w:pPr>
        <w:pStyle w:val="Textkrper"/>
        <w:spacing w:before="7"/>
        <w:rPr>
          <w:sz w:val="20"/>
        </w:rPr>
      </w:pPr>
    </w:p>
    <w:p w14:paraId="5ACF6E05" w14:textId="77777777" w:rsidR="00C66901" w:rsidRDefault="00F47839">
      <w:pPr>
        <w:pStyle w:val="Listenabsatz"/>
        <w:numPr>
          <w:ilvl w:val="0"/>
          <w:numId w:val="135"/>
        </w:numPr>
        <w:tabs>
          <w:tab w:val="left" w:pos="1377"/>
        </w:tabs>
        <w:spacing w:before="1"/>
        <w:ind w:right="970" w:firstLine="425"/>
        <w:jc w:val="both"/>
      </w:pPr>
      <w:r>
        <w:rPr>
          <w:color w:val="800000"/>
          <w:shd w:val="clear" w:color="auto" w:fill="F3F3F3"/>
        </w:rPr>
        <w:t>Hat</w:t>
      </w:r>
      <w:r>
        <w:rPr>
          <w:color w:val="800000"/>
          <w:spacing w:val="-14"/>
          <w:shd w:val="clear" w:color="auto" w:fill="F3F3F3"/>
        </w:rPr>
        <w:t xml:space="preserve"> </w:t>
      </w:r>
      <w:r>
        <w:rPr>
          <w:color w:val="800000"/>
          <w:shd w:val="clear" w:color="auto" w:fill="F3F3F3"/>
        </w:rPr>
        <w:t>nach</w:t>
      </w:r>
      <w:r>
        <w:rPr>
          <w:color w:val="800000"/>
          <w:spacing w:val="-14"/>
        </w:rPr>
        <w:t xml:space="preserve"> </w:t>
      </w:r>
      <w:r>
        <w:rPr>
          <w:color w:val="800000"/>
        </w:rPr>
        <w:t>dem</w:t>
      </w:r>
      <w:r>
        <w:rPr>
          <w:color w:val="800000"/>
          <w:spacing w:val="-16"/>
        </w:rPr>
        <w:t xml:space="preserve"> </w:t>
      </w:r>
      <w:r>
        <w:rPr>
          <w:color w:val="800000"/>
        </w:rPr>
        <w:t>Gesellschaftsvertrag</w:t>
      </w:r>
      <w:r>
        <w:rPr>
          <w:color w:val="800000"/>
          <w:spacing w:val="-13"/>
        </w:rPr>
        <w:t xml:space="preserve"> </w:t>
      </w:r>
      <w:r>
        <w:rPr>
          <w:color w:val="800000"/>
        </w:rPr>
        <w:t>die</w:t>
      </w:r>
      <w:r>
        <w:rPr>
          <w:color w:val="800000"/>
          <w:spacing w:val="-14"/>
        </w:rPr>
        <w:t xml:space="preserve"> </w:t>
      </w:r>
      <w:r>
        <w:rPr>
          <w:color w:val="800000"/>
        </w:rPr>
        <w:t>Mehrheit</w:t>
      </w:r>
      <w:r>
        <w:rPr>
          <w:color w:val="800000"/>
          <w:spacing w:val="-16"/>
        </w:rPr>
        <w:t xml:space="preserve"> </w:t>
      </w:r>
      <w:r>
        <w:rPr>
          <w:color w:val="800000"/>
        </w:rPr>
        <w:t>der</w:t>
      </w:r>
      <w:r>
        <w:rPr>
          <w:color w:val="800000"/>
          <w:spacing w:val="-14"/>
        </w:rPr>
        <w:t xml:space="preserve"> </w:t>
      </w:r>
      <w:r>
        <w:rPr>
          <w:color w:val="800000"/>
        </w:rPr>
        <w:t>Stimmen</w:t>
      </w:r>
      <w:r>
        <w:rPr>
          <w:color w:val="800000"/>
          <w:spacing w:val="-17"/>
        </w:rPr>
        <w:t xml:space="preserve"> </w:t>
      </w:r>
      <w:r>
        <w:rPr>
          <w:color w:val="800000"/>
        </w:rPr>
        <w:t>zu</w:t>
      </w:r>
      <w:r>
        <w:rPr>
          <w:color w:val="800000"/>
          <w:spacing w:val="-14"/>
        </w:rPr>
        <w:t xml:space="preserve"> </w:t>
      </w:r>
      <w:r>
        <w:rPr>
          <w:color w:val="800000"/>
        </w:rPr>
        <w:t>entscheiden, muss</w:t>
      </w:r>
      <w:r>
        <w:rPr>
          <w:color w:val="800000"/>
          <w:spacing w:val="-9"/>
        </w:rPr>
        <w:t xml:space="preserve"> </w:t>
      </w:r>
      <w:r>
        <w:rPr>
          <w:color w:val="800000"/>
        </w:rPr>
        <w:t>der</w:t>
      </w:r>
      <w:r>
        <w:rPr>
          <w:color w:val="800000"/>
          <w:spacing w:val="-7"/>
        </w:rPr>
        <w:t xml:space="preserve"> </w:t>
      </w:r>
      <w:r>
        <w:rPr>
          <w:color w:val="800000"/>
        </w:rPr>
        <w:t>Beschluss</w:t>
      </w:r>
      <w:r>
        <w:rPr>
          <w:color w:val="800000"/>
          <w:spacing w:val="-8"/>
        </w:rPr>
        <w:t xml:space="preserve"> </w:t>
      </w:r>
      <w:r>
        <w:rPr>
          <w:color w:val="800000"/>
        </w:rPr>
        <w:t>über</w:t>
      </w:r>
      <w:r>
        <w:rPr>
          <w:color w:val="800000"/>
          <w:spacing w:val="-8"/>
        </w:rPr>
        <w:t xml:space="preserve"> </w:t>
      </w:r>
      <w:r>
        <w:rPr>
          <w:color w:val="800000"/>
        </w:rPr>
        <w:t>die</w:t>
      </w:r>
      <w:r>
        <w:rPr>
          <w:color w:val="800000"/>
          <w:spacing w:val="-6"/>
        </w:rPr>
        <w:t xml:space="preserve"> </w:t>
      </w:r>
      <w:r>
        <w:rPr>
          <w:color w:val="800000"/>
        </w:rPr>
        <w:t>Fortsetzung</w:t>
      </w:r>
      <w:r>
        <w:rPr>
          <w:color w:val="800000"/>
          <w:spacing w:val="-6"/>
        </w:rPr>
        <w:t xml:space="preserve"> </w:t>
      </w:r>
      <w:r>
        <w:rPr>
          <w:color w:val="800000"/>
        </w:rPr>
        <w:t>der</w:t>
      </w:r>
      <w:r>
        <w:rPr>
          <w:color w:val="800000"/>
          <w:spacing w:val="-8"/>
        </w:rPr>
        <w:t xml:space="preserve"> </w:t>
      </w:r>
      <w:r>
        <w:rPr>
          <w:color w:val="800000"/>
        </w:rPr>
        <w:t>Gesellschaft</w:t>
      </w:r>
      <w:r>
        <w:rPr>
          <w:color w:val="800000"/>
          <w:spacing w:val="-6"/>
        </w:rPr>
        <w:t xml:space="preserve"> </w:t>
      </w:r>
      <w:r>
        <w:rPr>
          <w:color w:val="800000"/>
        </w:rPr>
        <w:t>mit</w:t>
      </w:r>
      <w:r>
        <w:rPr>
          <w:color w:val="800000"/>
          <w:spacing w:val="-7"/>
        </w:rPr>
        <w:t xml:space="preserve"> </w:t>
      </w:r>
      <w:r>
        <w:rPr>
          <w:color w:val="800000"/>
        </w:rPr>
        <w:t>einer</w:t>
      </w:r>
      <w:r>
        <w:rPr>
          <w:color w:val="800000"/>
          <w:spacing w:val="-8"/>
        </w:rPr>
        <w:t xml:space="preserve"> </w:t>
      </w:r>
      <w:r>
        <w:rPr>
          <w:color w:val="800000"/>
        </w:rPr>
        <w:t>Mehrheit</w:t>
      </w:r>
      <w:r>
        <w:rPr>
          <w:color w:val="800000"/>
          <w:spacing w:val="-5"/>
        </w:rPr>
        <w:t xml:space="preserve"> </w:t>
      </w:r>
      <w:r>
        <w:rPr>
          <w:color w:val="800000"/>
        </w:rPr>
        <w:t>von</w:t>
      </w:r>
      <w:r>
        <w:rPr>
          <w:color w:val="800000"/>
          <w:spacing w:val="-7"/>
        </w:rPr>
        <w:t xml:space="preserve"> </w:t>
      </w:r>
      <w:r>
        <w:rPr>
          <w:color w:val="800000"/>
        </w:rPr>
        <w:t>min- destens drei Viertel der abgegebenen Stimmen gefasst</w:t>
      </w:r>
      <w:r>
        <w:rPr>
          <w:color w:val="800000"/>
          <w:spacing w:val="-12"/>
        </w:rPr>
        <w:t xml:space="preserve"> </w:t>
      </w:r>
      <w:r>
        <w:rPr>
          <w:color w:val="800000"/>
        </w:rPr>
        <w:t>werden.</w:t>
      </w:r>
    </w:p>
    <w:p w14:paraId="5ACF6E06" w14:textId="77777777" w:rsidR="00C66901" w:rsidRDefault="00C66901">
      <w:pPr>
        <w:pStyle w:val="Textkrper"/>
        <w:spacing w:before="10"/>
        <w:rPr>
          <w:sz w:val="12"/>
        </w:rPr>
      </w:pPr>
    </w:p>
    <w:p w14:paraId="5ACF6E07" w14:textId="77777777" w:rsidR="00C66901" w:rsidRDefault="00F47839">
      <w:pPr>
        <w:pStyle w:val="Listenabsatz"/>
        <w:numPr>
          <w:ilvl w:val="0"/>
          <w:numId w:val="135"/>
        </w:numPr>
        <w:tabs>
          <w:tab w:val="left" w:pos="1377"/>
        </w:tabs>
        <w:spacing w:before="94"/>
        <w:ind w:right="971" w:firstLine="425"/>
        <w:jc w:val="both"/>
      </w:pPr>
      <w:r>
        <w:rPr>
          <w:color w:val="800000"/>
          <w:shd w:val="clear" w:color="auto" w:fill="F3F3F3"/>
        </w:rPr>
        <w:t>Ist die</w:t>
      </w:r>
      <w:r>
        <w:rPr>
          <w:color w:val="800000"/>
        </w:rPr>
        <w:t xml:space="preserve"> Gesellschaft vor ihrer Auflösung im Gesellschaftsregister eingetragen gewesen, ist die Fortsetzung von sämtlichen Gesellschaftern zur Eintragung in das Gesellschaftsregister</w:t>
      </w:r>
      <w:r>
        <w:rPr>
          <w:color w:val="800000"/>
          <w:spacing w:val="-2"/>
        </w:rPr>
        <w:t xml:space="preserve"> </w:t>
      </w:r>
      <w:r>
        <w:rPr>
          <w:color w:val="800000"/>
        </w:rPr>
        <w:t>anzumelden.</w:t>
      </w:r>
    </w:p>
    <w:p w14:paraId="5ACF6E08" w14:textId="77777777" w:rsidR="00C66901" w:rsidRDefault="00C66901">
      <w:pPr>
        <w:pStyle w:val="Textkrper"/>
        <w:rPr>
          <w:sz w:val="24"/>
        </w:rPr>
      </w:pPr>
    </w:p>
    <w:p w14:paraId="5ACF6E09" w14:textId="77777777" w:rsidR="00C66901" w:rsidRDefault="00C66901">
      <w:pPr>
        <w:pStyle w:val="Textkrper"/>
        <w:spacing w:before="1"/>
        <w:rPr>
          <w:sz w:val="28"/>
        </w:rPr>
      </w:pPr>
    </w:p>
    <w:p w14:paraId="5ACF6E0A" w14:textId="77777777" w:rsidR="00C66901" w:rsidRDefault="00F47839">
      <w:pPr>
        <w:pStyle w:val="Textkrper"/>
        <w:spacing w:line="465" w:lineRule="auto"/>
        <w:ind w:left="3352" w:right="3783" w:firstLine="929"/>
      </w:pPr>
      <w:r>
        <w:rPr>
          <w:color w:val="800000"/>
        </w:rPr>
        <w:t>Kapitel 6 Liquidation der Gesellschaft</w:t>
      </w:r>
    </w:p>
    <w:p w14:paraId="5ACF6E0B" w14:textId="77777777" w:rsidR="00C66901" w:rsidRDefault="00C66901">
      <w:pPr>
        <w:pStyle w:val="Textkrper"/>
        <w:rPr>
          <w:sz w:val="24"/>
        </w:rPr>
      </w:pPr>
    </w:p>
    <w:p w14:paraId="5ACF6E0C" w14:textId="77777777" w:rsidR="00C66901" w:rsidRDefault="00F47839">
      <w:pPr>
        <w:pStyle w:val="Textkrper"/>
        <w:spacing w:before="209"/>
        <w:ind w:left="296" w:right="737"/>
        <w:jc w:val="center"/>
      </w:pPr>
      <w:r>
        <w:rPr>
          <w:color w:val="800000"/>
        </w:rPr>
        <w:t>§ 735</w:t>
      </w:r>
    </w:p>
    <w:p w14:paraId="5ACF6E0D" w14:textId="77777777" w:rsidR="00C66901" w:rsidRDefault="00C66901">
      <w:pPr>
        <w:pStyle w:val="Textkrper"/>
        <w:spacing w:before="9"/>
        <w:rPr>
          <w:sz w:val="20"/>
        </w:rPr>
      </w:pPr>
    </w:p>
    <w:p w14:paraId="5ACF6E0E" w14:textId="77777777" w:rsidR="00C66901" w:rsidRDefault="00F47839">
      <w:pPr>
        <w:pStyle w:val="Textkrper"/>
        <w:ind w:left="1981"/>
      </w:pPr>
      <w:r>
        <w:rPr>
          <w:color w:val="800000"/>
          <w:shd w:val="clear" w:color="auto" w:fill="F3F3F3"/>
        </w:rPr>
        <w:t>Notwendigkeit der</w:t>
      </w:r>
      <w:r>
        <w:rPr>
          <w:color w:val="800000"/>
        </w:rPr>
        <w:t xml:space="preserve"> Liquidation; anwendbare Vorschriften</w:t>
      </w:r>
    </w:p>
    <w:p w14:paraId="5ACF6E0F" w14:textId="77777777" w:rsidR="00C66901" w:rsidRDefault="00C66901">
      <w:pPr>
        <w:pStyle w:val="Textkrper"/>
        <w:rPr>
          <w:sz w:val="21"/>
        </w:rPr>
      </w:pPr>
    </w:p>
    <w:p w14:paraId="5ACF6E10" w14:textId="77777777" w:rsidR="00C66901" w:rsidRDefault="00F47839">
      <w:pPr>
        <w:pStyle w:val="Listenabsatz"/>
        <w:numPr>
          <w:ilvl w:val="0"/>
          <w:numId w:val="134"/>
        </w:numPr>
        <w:tabs>
          <w:tab w:val="left" w:pos="1377"/>
        </w:tabs>
        <w:ind w:right="969" w:firstLine="425"/>
        <w:jc w:val="both"/>
      </w:pPr>
      <w:r>
        <w:rPr>
          <w:color w:val="800000"/>
        </w:rPr>
        <w:t>Nach Auflösung der Gesellschaft findet die Liquidation statt, sofern nicht über das</w:t>
      </w:r>
      <w:r>
        <w:rPr>
          <w:color w:val="800000"/>
          <w:spacing w:val="-14"/>
        </w:rPr>
        <w:t xml:space="preserve"> </w:t>
      </w:r>
      <w:r>
        <w:rPr>
          <w:color w:val="800000"/>
        </w:rPr>
        <w:t>Vermögen</w:t>
      </w:r>
      <w:r>
        <w:rPr>
          <w:color w:val="800000"/>
          <w:spacing w:val="-17"/>
        </w:rPr>
        <w:t xml:space="preserve"> </w:t>
      </w:r>
      <w:r>
        <w:rPr>
          <w:color w:val="800000"/>
        </w:rPr>
        <w:t>der</w:t>
      </w:r>
      <w:r>
        <w:rPr>
          <w:color w:val="800000"/>
          <w:spacing w:val="-16"/>
        </w:rPr>
        <w:t xml:space="preserve"> </w:t>
      </w:r>
      <w:r>
        <w:rPr>
          <w:color w:val="800000"/>
        </w:rPr>
        <w:t>Gesellschaft</w:t>
      </w:r>
      <w:r>
        <w:rPr>
          <w:color w:val="800000"/>
          <w:spacing w:val="-16"/>
        </w:rPr>
        <w:t xml:space="preserve"> </w:t>
      </w:r>
      <w:r>
        <w:rPr>
          <w:color w:val="800000"/>
        </w:rPr>
        <w:t>das</w:t>
      </w:r>
      <w:r>
        <w:rPr>
          <w:color w:val="800000"/>
          <w:spacing w:val="-14"/>
        </w:rPr>
        <w:t xml:space="preserve"> </w:t>
      </w:r>
      <w:r>
        <w:rPr>
          <w:color w:val="800000"/>
        </w:rPr>
        <w:t>Insolvenzverfahren</w:t>
      </w:r>
      <w:r>
        <w:rPr>
          <w:color w:val="800000"/>
          <w:spacing w:val="-15"/>
        </w:rPr>
        <w:t xml:space="preserve"> </w:t>
      </w:r>
      <w:r>
        <w:rPr>
          <w:color w:val="800000"/>
        </w:rPr>
        <w:t>eröffnet</w:t>
      </w:r>
      <w:r>
        <w:rPr>
          <w:color w:val="800000"/>
          <w:spacing w:val="-16"/>
        </w:rPr>
        <w:t xml:space="preserve"> </w:t>
      </w:r>
      <w:r>
        <w:rPr>
          <w:color w:val="800000"/>
        </w:rPr>
        <w:t>ist.</w:t>
      </w:r>
      <w:r>
        <w:rPr>
          <w:color w:val="800000"/>
          <w:spacing w:val="-14"/>
        </w:rPr>
        <w:t xml:space="preserve"> </w:t>
      </w:r>
      <w:r>
        <w:rPr>
          <w:color w:val="800000"/>
          <w:shd w:val="clear" w:color="auto" w:fill="F3F3F3"/>
        </w:rPr>
        <w:t>Ist</w:t>
      </w:r>
      <w:r>
        <w:rPr>
          <w:color w:val="800000"/>
          <w:spacing w:val="-13"/>
          <w:shd w:val="clear" w:color="auto" w:fill="F3F3F3"/>
        </w:rPr>
        <w:t xml:space="preserve"> </w:t>
      </w:r>
      <w:r>
        <w:rPr>
          <w:color w:val="800000"/>
          <w:shd w:val="clear" w:color="auto" w:fill="F3F3F3"/>
        </w:rPr>
        <w:t>di</w:t>
      </w:r>
      <w:r>
        <w:rPr>
          <w:color w:val="800000"/>
          <w:shd w:val="clear" w:color="auto" w:fill="F3F3F3"/>
        </w:rPr>
        <w:t>e</w:t>
      </w:r>
      <w:r>
        <w:rPr>
          <w:color w:val="800000"/>
          <w:spacing w:val="-18"/>
        </w:rPr>
        <w:t xml:space="preserve"> </w:t>
      </w:r>
      <w:r>
        <w:rPr>
          <w:color w:val="800000"/>
        </w:rPr>
        <w:t>Gesellschaft durch</w:t>
      </w:r>
      <w:r>
        <w:rPr>
          <w:color w:val="800000"/>
          <w:spacing w:val="-4"/>
        </w:rPr>
        <w:t xml:space="preserve"> </w:t>
      </w:r>
      <w:r>
        <w:rPr>
          <w:color w:val="800000"/>
        </w:rPr>
        <w:t>Löschung</w:t>
      </w:r>
      <w:r>
        <w:rPr>
          <w:color w:val="800000"/>
          <w:spacing w:val="-4"/>
        </w:rPr>
        <w:t xml:space="preserve"> </w:t>
      </w:r>
      <w:r>
        <w:rPr>
          <w:color w:val="800000"/>
        </w:rPr>
        <w:t>wegen</w:t>
      </w:r>
      <w:r>
        <w:rPr>
          <w:color w:val="800000"/>
          <w:spacing w:val="-7"/>
        </w:rPr>
        <w:t xml:space="preserve"> </w:t>
      </w:r>
      <w:r>
        <w:rPr>
          <w:color w:val="800000"/>
        </w:rPr>
        <w:t>Vermögenslosigkeit</w:t>
      </w:r>
      <w:r>
        <w:rPr>
          <w:color w:val="800000"/>
          <w:spacing w:val="-5"/>
        </w:rPr>
        <w:t xml:space="preserve"> </w:t>
      </w:r>
      <w:r>
        <w:rPr>
          <w:color w:val="800000"/>
        </w:rPr>
        <w:t>aufgelöst,</w:t>
      </w:r>
      <w:r>
        <w:rPr>
          <w:color w:val="800000"/>
          <w:spacing w:val="-7"/>
        </w:rPr>
        <w:t xml:space="preserve"> </w:t>
      </w:r>
      <w:r>
        <w:rPr>
          <w:color w:val="800000"/>
        </w:rPr>
        <w:t>findet</w:t>
      </w:r>
      <w:r>
        <w:rPr>
          <w:color w:val="800000"/>
          <w:spacing w:val="-5"/>
        </w:rPr>
        <w:t xml:space="preserve"> </w:t>
      </w:r>
      <w:r>
        <w:rPr>
          <w:color w:val="800000"/>
        </w:rPr>
        <w:t>eine</w:t>
      </w:r>
      <w:r>
        <w:rPr>
          <w:color w:val="800000"/>
          <w:spacing w:val="-7"/>
        </w:rPr>
        <w:t xml:space="preserve"> </w:t>
      </w:r>
      <w:r>
        <w:rPr>
          <w:color w:val="800000"/>
        </w:rPr>
        <w:t>Liquidation</w:t>
      </w:r>
      <w:r>
        <w:rPr>
          <w:color w:val="800000"/>
          <w:spacing w:val="-4"/>
        </w:rPr>
        <w:t xml:space="preserve"> </w:t>
      </w:r>
      <w:r>
        <w:rPr>
          <w:color w:val="800000"/>
        </w:rPr>
        <w:t>nur</w:t>
      </w:r>
      <w:r>
        <w:rPr>
          <w:color w:val="800000"/>
          <w:spacing w:val="-5"/>
        </w:rPr>
        <w:t xml:space="preserve"> </w:t>
      </w:r>
      <w:r>
        <w:rPr>
          <w:color w:val="800000"/>
        </w:rPr>
        <w:t>statt, wenn sich nach der Löschung herausstellt, dass noch Vermögen vorhanden ist, das der Verteilung unterliegt.</w:t>
      </w:r>
    </w:p>
    <w:p w14:paraId="5ACF6E11" w14:textId="77777777" w:rsidR="00C66901" w:rsidRDefault="00C66901">
      <w:pPr>
        <w:pStyle w:val="Textkrper"/>
        <w:spacing w:before="9"/>
        <w:rPr>
          <w:sz w:val="12"/>
        </w:rPr>
      </w:pPr>
    </w:p>
    <w:p w14:paraId="5ACF6E12" w14:textId="77777777" w:rsidR="00C66901" w:rsidRDefault="00F47839">
      <w:pPr>
        <w:pStyle w:val="Listenabsatz"/>
        <w:numPr>
          <w:ilvl w:val="0"/>
          <w:numId w:val="134"/>
        </w:numPr>
        <w:tabs>
          <w:tab w:val="left" w:pos="1377"/>
        </w:tabs>
        <w:spacing w:before="94"/>
        <w:ind w:right="969" w:firstLine="425"/>
        <w:jc w:val="both"/>
      </w:pPr>
      <w:r>
        <w:rPr>
          <w:color w:val="800000"/>
          <w:shd w:val="clear" w:color="auto" w:fill="F3F3F3"/>
        </w:rPr>
        <w:t>Die Gesellschafter</w:t>
      </w:r>
      <w:r>
        <w:rPr>
          <w:color w:val="800000"/>
        </w:rPr>
        <w:t xml:space="preserve"> können anstelle der Liquidation eine andere Art der Ab- wicklung</w:t>
      </w:r>
      <w:r>
        <w:rPr>
          <w:color w:val="800000"/>
          <w:spacing w:val="-9"/>
        </w:rPr>
        <w:t xml:space="preserve"> </w:t>
      </w:r>
      <w:r>
        <w:rPr>
          <w:color w:val="800000"/>
        </w:rPr>
        <w:t>vereinbaren.</w:t>
      </w:r>
      <w:r>
        <w:rPr>
          <w:color w:val="800000"/>
          <w:spacing w:val="-10"/>
        </w:rPr>
        <w:t xml:space="preserve"> </w:t>
      </w:r>
      <w:r>
        <w:rPr>
          <w:color w:val="800000"/>
          <w:shd w:val="clear" w:color="auto" w:fill="F3F3F3"/>
        </w:rPr>
        <w:t>Ist</w:t>
      </w:r>
      <w:r>
        <w:rPr>
          <w:color w:val="800000"/>
          <w:spacing w:val="-11"/>
          <w:shd w:val="clear" w:color="auto" w:fill="F3F3F3"/>
        </w:rPr>
        <w:t xml:space="preserve"> </w:t>
      </w:r>
      <w:r>
        <w:rPr>
          <w:color w:val="800000"/>
          <w:shd w:val="clear" w:color="auto" w:fill="F3F3F3"/>
        </w:rPr>
        <w:t>aufgrund</w:t>
      </w:r>
      <w:r>
        <w:rPr>
          <w:color w:val="800000"/>
          <w:spacing w:val="-11"/>
        </w:rPr>
        <w:t xml:space="preserve"> </w:t>
      </w:r>
      <w:r>
        <w:rPr>
          <w:color w:val="800000"/>
        </w:rPr>
        <w:t>einer</w:t>
      </w:r>
      <w:r>
        <w:rPr>
          <w:color w:val="800000"/>
          <w:spacing w:val="-9"/>
        </w:rPr>
        <w:t xml:space="preserve"> </w:t>
      </w:r>
      <w:r>
        <w:rPr>
          <w:color w:val="800000"/>
        </w:rPr>
        <w:t>Vereinbarung</w:t>
      </w:r>
      <w:r>
        <w:rPr>
          <w:color w:val="800000"/>
          <w:spacing w:val="-8"/>
        </w:rPr>
        <w:t xml:space="preserve"> </w:t>
      </w:r>
      <w:r>
        <w:rPr>
          <w:color w:val="800000"/>
        </w:rPr>
        <w:t>im</w:t>
      </w:r>
      <w:r>
        <w:rPr>
          <w:color w:val="800000"/>
          <w:spacing w:val="-11"/>
        </w:rPr>
        <w:t xml:space="preserve"> </w:t>
      </w:r>
      <w:r>
        <w:rPr>
          <w:color w:val="800000"/>
        </w:rPr>
        <w:t>Gesellsch</w:t>
      </w:r>
      <w:r>
        <w:rPr>
          <w:color w:val="800000"/>
        </w:rPr>
        <w:t>aftsvertrag</w:t>
      </w:r>
      <w:r>
        <w:rPr>
          <w:color w:val="800000"/>
          <w:spacing w:val="-8"/>
        </w:rPr>
        <w:t xml:space="preserve"> </w:t>
      </w:r>
      <w:r>
        <w:rPr>
          <w:color w:val="800000"/>
        </w:rPr>
        <w:t>die</w:t>
      </w:r>
      <w:r>
        <w:rPr>
          <w:color w:val="800000"/>
          <w:spacing w:val="-12"/>
        </w:rPr>
        <w:t xml:space="preserve"> </w:t>
      </w:r>
      <w:r>
        <w:rPr>
          <w:color w:val="800000"/>
        </w:rPr>
        <w:t>Ge- sellschaft</w:t>
      </w:r>
      <w:r>
        <w:rPr>
          <w:color w:val="800000"/>
          <w:spacing w:val="-18"/>
        </w:rPr>
        <w:t xml:space="preserve"> </w:t>
      </w:r>
      <w:r>
        <w:rPr>
          <w:color w:val="800000"/>
        </w:rPr>
        <w:t>durch</w:t>
      </w:r>
      <w:r>
        <w:rPr>
          <w:color w:val="800000"/>
          <w:spacing w:val="-19"/>
        </w:rPr>
        <w:t xml:space="preserve"> </w:t>
      </w:r>
      <w:r>
        <w:rPr>
          <w:color w:val="800000"/>
        </w:rPr>
        <w:t>die</w:t>
      </w:r>
      <w:r>
        <w:rPr>
          <w:color w:val="800000"/>
          <w:spacing w:val="-19"/>
        </w:rPr>
        <w:t xml:space="preserve"> </w:t>
      </w:r>
      <w:r>
        <w:rPr>
          <w:color w:val="800000"/>
        </w:rPr>
        <w:t>Kündigung</w:t>
      </w:r>
      <w:r>
        <w:rPr>
          <w:color w:val="800000"/>
          <w:spacing w:val="-17"/>
        </w:rPr>
        <w:t xml:space="preserve"> </w:t>
      </w:r>
      <w:r>
        <w:rPr>
          <w:color w:val="800000"/>
        </w:rPr>
        <w:t>eines</w:t>
      </w:r>
      <w:r>
        <w:rPr>
          <w:color w:val="800000"/>
          <w:spacing w:val="-16"/>
        </w:rPr>
        <w:t xml:space="preserve"> </w:t>
      </w:r>
      <w:r>
        <w:rPr>
          <w:color w:val="800000"/>
        </w:rPr>
        <w:t>Privatgläubigers</w:t>
      </w:r>
      <w:r>
        <w:rPr>
          <w:color w:val="800000"/>
          <w:spacing w:val="-17"/>
        </w:rPr>
        <w:t xml:space="preserve"> </w:t>
      </w:r>
      <w:r>
        <w:rPr>
          <w:color w:val="800000"/>
        </w:rPr>
        <w:t>eines</w:t>
      </w:r>
      <w:r>
        <w:rPr>
          <w:color w:val="800000"/>
          <w:spacing w:val="-21"/>
        </w:rPr>
        <w:t xml:space="preserve"> </w:t>
      </w:r>
      <w:r>
        <w:rPr>
          <w:color w:val="800000"/>
        </w:rPr>
        <w:t>Gesellschafters</w:t>
      </w:r>
      <w:r>
        <w:rPr>
          <w:color w:val="800000"/>
          <w:spacing w:val="-19"/>
        </w:rPr>
        <w:t xml:space="preserve"> </w:t>
      </w:r>
      <w:r>
        <w:rPr>
          <w:color w:val="800000"/>
        </w:rPr>
        <w:t>oder</w:t>
      </w:r>
      <w:r>
        <w:rPr>
          <w:color w:val="800000"/>
          <w:spacing w:val="-18"/>
        </w:rPr>
        <w:t xml:space="preserve"> </w:t>
      </w:r>
      <w:r>
        <w:rPr>
          <w:color w:val="800000"/>
        </w:rPr>
        <w:t>durch die Eröffnung des Insolvenzverfahrens über das Vermögen eines Gesellschafters auf- gelöst, bedarf eine solche Vereinbarung über eine andere Art der Abwicklung der Zu- stimmung</w:t>
      </w:r>
      <w:r>
        <w:rPr>
          <w:color w:val="800000"/>
          <w:spacing w:val="-16"/>
        </w:rPr>
        <w:t xml:space="preserve"> </w:t>
      </w:r>
      <w:r>
        <w:rPr>
          <w:color w:val="800000"/>
        </w:rPr>
        <w:t>des</w:t>
      </w:r>
      <w:r>
        <w:rPr>
          <w:color w:val="800000"/>
          <w:spacing w:val="-18"/>
        </w:rPr>
        <w:t xml:space="preserve"> </w:t>
      </w:r>
      <w:r>
        <w:rPr>
          <w:color w:val="800000"/>
        </w:rPr>
        <w:t>Privatgläubigers</w:t>
      </w:r>
      <w:r>
        <w:rPr>
          <w:color w:val="800000"/>
          <w:spacing w:val="-19"/>
        </w:rPr>
        <w:t xml:space="preserve"> </w:t>
      </w:r>
      <w:r>
        <w:rPr>
          <w:color w:val="800000"/>
        </w:rPr>
        <w:t>oder</w:t>
      </w:r>
      <w:r>
        <w:rPr>
          <w:color w:val="800000"/>
          <w:spacing w:val="-17"/>
        </w:rPr>
        <w:t xml:space="preserve"> </w:t>
      </w:r>
      <w:r>
        <w:rPr>
          <w:color w:val="800000"/>
        </w:rPr>
        <w:t>des</w:t>
      </w:r>
      <w:r>
        <w:rPr>
          <w:color w:val="800000"/>
          <w:spacing w:val="-18"/>
        </w:rPr>
        <w:t xml:space="preserve"> </w:t>
      </w:r>
      <w:r>
        <w:rPr>
          <w:color w:val="800000"/>
        </w:rPr>
        <w:t>Insolvenzverwalters;</w:t>
      </w:r>
      <w:r>
        <w:rPr>
          <w:color w:val="800000"/>
          <w:spacing w:val="-17"/>
        </w:rPr>
        <w:t xml:space="preserve"> </w:t>
      </w:r>
      <w:r>
        <w:rPr>
          <w:color w:val="800000"/>
        </w:rPr>
        <w:t>ist</w:t>
      </w:r>
      <w:r>
        <w:rPr>
          <w:color w:val="800000"/>
          <w:spacing w:val="-17"/>
        </w:rPr>
        <w:t xml:space="preserve"> </w:t>
      </w:r>
      <w:r>
        <w:rPr>
          <w:color w:val="800000"/>
        </w:rPr>
        <w:t>im</w:t>
      </w:r>
      <w:r>
        <w:rPr>
          <w:color w:val="800000"/>
          <w:spacing w:val="-18"/>
        </w:rPr>
        <w:t xml:space="preserve"> </w:t>
      </w:r>
      <w:r>
        <w:rPr>
          <w:color w:val="800000"/>
        </w:rPr>
        <w:t>Insolvenzverfahr</w:t>
      </w:r>
      <w:r>
        <w:rPr>
          <w:color w:val="800000"/>
        </w:rPr>
        <w:t>en</w:t>
      </w:r>
    </w:p>
    <w:p w14:paraId="5ACF6E13" w14:textId="77777777" w:rsidR="00C66901" w:rsidRDefault="00C66901">
      <w:pPr>
        <w:jc w:val="both"/>
        <w:sectPr w:rsidR="00C66901">
          <w:pgSz w:w="11910" w:h="16840"/>
          <w:pgMar w:top="940" w:right="440" w:bottom="280" w:left="1600" w:header="712" w:footer="0" w:gutter="0"/>
          <w:cols w:space="720"/>
        </w:sectPr>
      </w:pPr>
    </w:p>
    <w:p w14:paraId="5ACF6E14" w14:textId="77777777" w:rsidR="00C66901" w:rsidRDefault="00F47839">
      <w:pPr>
        <w:pStyle w:val="Textkrper"/>
        <w:spacing w:before="171"/>
        <w:ind w:left="526" w:right="975"/>
      </w:pPr>
      <w:r>
        <w:rPr>
          <w:color w:val="800000"/>
        </w:rPr>
        <w:lastRenderedPageBreak/>
        <w:t>Eigenverwaltung angeordnet, tritt an die Stelle der Zustimmung des Insolvenzverwal- ters die Zustimmung des Schuldners.</w:t>
      </w:r>
    </w:p>
    <w:p w14:paraId="5ACF6E15" w14:textId="77777777" w:rsidR="00C66901" w:rsidRDefault="00C66901">
      <w:pPr>
        <w:pStyle w:val="Textkrper"/>
        <w:rPr>
          <w:sz w:val="21"/>
        </w:rPr>
      </w:pPr>
    </w:p>
    <w:p w14:paraId="5ACF6E16" w14:textId="77777777" w:rsidR="00C66901" w:rsidRDefault="00F47839">
      <w:pPr>
        <w:pStyle w:val="Listenabsatz"/>
        <w:numPr>
          <w:ilvl w:val="0"/>
          <w:numId w:val="134"/>
        </w:numPr>
        <w:tabs>
          <w:tab w:val="left" w:pos="1377"/>
        </w:tabs>
        <w:ind w:right="970" w:firstLine="425"/>
      </w:pPr>
      <w:r>
        <w:rPr>
          <w:color w:val="800000"/>
          <w:shd w:val="clear" w:color="auto" w:fill="F3F3F3"/>
        </w:rPr>
        <w:t>Die</w:t>
      </w:r>
      <w:r>
        <w:rPr>
          <w:color w:val="800000"/>
          <w:spacing w:val="-14"/>
          <w:shd w:val="clear" w:color="auto" w:fill="F3F3F3"/>
        </w:rPr>
        <w:t xml:space="preserve"> </w:t>
      </w:r>
      <w:r>
        <w:rPr>
          <w:color w:val="800000"/>
          <w:shd w:val="clear" w:color="auto" w:fill="F3F3F3"/>
        </w:rPr>
        <w:t>Liquidation</w:t>
      </w:r>
      <w:r>
        <w:rPr>
          <w:color w:val="800000"/>
          <w:spacing w:val="-16"/>
        </w:rPr>
        <w:t xml:space="preserve"> </w:t>
      </w:r>
      <w:r>
        <w:rPr>
          <w:color w:val="800000"/>
        </w:rPr>
        <w:t>erfolgt</w:t>
      </w:r>
      <w:r>
        <w:rPr>
          <w:color w:val="800000"/>
          <w:spacing w:val="-15"/>
        </w:rPr>
        <w:t xml:space="preserve"> </w:t>
      </w:r>
      <w:r>
        <w:rPr>
          <w:color w:val="800000"/>
        </w:rPr>
        <w:t>nach</w:t>
      </w:r>
      <w:r>
        <w:rPr>
          <w:color w:val="800000"/>
          <w:spacing w:val="-14"/>
        </w:rPr>
        <w:t xml:space="preserve"> </w:t>
      </w:r>
      <w:r>
        <w:rPr>
          <w:color w:val="800000"/>
        </w:rPr>
        <w:t>den</w:t>
      </w:r>
      <w:r>
        <w:rPr>
          <w:color w:val="800000"/>
          <w:spacing w:val="-20"/>
        </w:rPr>
        <w:t xml:space="preserve"> </w:t>
      </w:r>
      <w:r>
        <w:rPr>
          <w:color w:val="800000"/>
        </w:rPr>
        <w:t>folgenden</w:t>
      </w:r>
      <w:r>
        <w:rPr>
          <w:color w:val="800000"/>
          <w:spacing w:val="-16"/>
        </w:rPr>
        <w:t xml:space="preserve"> </w:t>
      </w:r>
      <w:r>
        <w:rPr>
          <w:color w:val="800000"/>
        </w:rPr>
        <w:t>Vorschriften</w:t>
      </w:r>
      <w:r>
        <w:rPr>
          <w:color w:val="800000"/>
          <w:spacing w:val="-16"/>
        </w:rPr>
        <w:t xml:space="preserve"> </w:t>
      </w:r>
      <w:r>
        <w:rPr>
          <w:color w:val="800000"/>
        </w:rPr>
        <w:t>dieses</w:t>
      </w:r>
      <w:r>
        <w:rPr>
          <w:color w:val="800000"/>
          <w:spacing w:val="-17"/>
        </w:rPr>
        <w:t xml:space="preserve"> </w:t>
      </w:r>
      <w:r>
        <w:rPr>
          <w:color w:val="800000"/>
        </w:rPr>
        <w:t>Kapitels,</w:t>
      </w:r>
      <w:r>
        <w:rPr>
          <w:color w:val="800000"/>
          <w:spacing w:val="-16"/>
        </w:rPr>
        <w:t xml:space="preserve"> </w:t>
      </w:r>
      <w:r>
        <w:rPr>
          <w:color w:val="800000"/>
        </w:rPr>
        <w:t>sofern sich nicht aus dem Gesellschaftsvertrag etwas anderes</w:t>
      </w:r>
      <w:r>
        <w:rPr>
          <w:color w:val="800000"/>
        </w:rPr>
        <w:t xml:space="preserve"> </w:t>
      </w:r>
      <w:r>
        <w:rPr>
          <w:color w:val="800000"/>
        </w:rPr>
        <w:t>ergibt.</w:t>
      </w:r>
    </w:p>
    <w:p w14:paraId="5ACF6E17" w14:textId="77777777" w:rsidR="00C66901" w:rsidRDefault="00C66901">
      <w:pPr>
        <w:pStyle w:val="Textkrper"/>
        <w:rPr>
          <w:sz w:val="24"/>
        </w:rPr>
      </w:pPr>
    </w:p>
    <w:p w14:paraId="5ACF6E18" w14:textId="77777777" w:rsidR="00C66901" w:rsidRDefault="00C66901">
      <w:pPr>
        <w:pStyle w:val="Textkrper"/>
        <w:spacing w:before="2"/>
        <w:rPr>
          <w:sz w:val="28"/>
        </w:rPr>
      </w:pPr>
    </w:p>
    <w:p w14:paraId="5ACF6E19" w14:textId="77777777" w:rsidR="00C66901" w:rsidRDefault="00F47839">
      <w:pPr>
        <w:pStyle w:val="Textkrper"/>
        <w:ind w:left="296" w:right="737"/>
        <w:jc w:val="center"/>
      </w:pPr>
      <w:r>
        <w:rPr>
          <w:color w:val="800000"/>
        </w:rPr>
        <w:t>§ 736</w:t>
      </w:r>
    </w:p>
    <w:p w14:paraId="5ACF6E1A" w14:textId="77777777" w:rsidR="00C66901" w:rsidRDefault="00C66901">
      <w:pPr>
        <w:pStyle w:val="Textkrper"/>
        <w:spacing w:before="10"/>
        <w:rPr>
          <w:sz w:val="12"/>
        </w:rPr>
      </w:pPr>
    </w:p>
    <w:p w14:paraId="5ACF6E1B" w14:textId="77777777" w:rsidR="00C66901" w:rsidRDefault="00F47839">
      <w:pPr>
        <w:pStyle w:val="Textkrper"/>
        <w:spacing w:before="94"/>
        <w:ind w:left="4103"/>
      </w:pPr>
      <w:r>
        <w:rPr>
          <w:color w:val="800000"/>
          <w:shd w:val="clear" w:color="auto" w:fill="F3F3F3"/>
        </w:rPr>
        <w:t>Liquidatoren</w:t>
      </w:r>
    </w:p>
    <w:p w14:paraId="5ACF6E1C" w14:textId="77777777" w:rsidR="00C66901" w:rsidRDefault="00C66901">
      <w:pPr>
        <w:pStyle w:val="Textkrper"/>
        <w:spacing w:before="8"/>
        <w:rPr>
          <w:sz w:val="20"/>
        </w:rPr>
      </w:pPr>
    </w:p>
    <w:p w14:paraId="5ACF6E1D" w14:textId="77777777" w:rsidR="00C66901" w:rsidRDefault="00F47839">
      <w:pPr>
        <w:pStyle w:val="Listenabsatz"/>
        <w:numPr>
          <w:ilvl w:val="0"/>
          <w:numId w:val="133"/>
        </w:numPr>
        <w:tabs>
          <w:tab w:val="left" w:pos="1377"/>
        </w:tabs>
        <w:spacing w:before="1"/>
        <w:ind w:firstLine="425"/>
      </w:pPr>
      <w:r>
        <w:rPr>
          <w:color w:val="800000"/>
          <w:shd w:val="clear" w:color="auto" w:fill="F3F3F3"/>
        </w:rPr>
        <w:t>Zur Liquidation</w:t>
      </w:r>
      <w:r>
        <w:rPr>
          <w:color w:val="800000"/>
        </w:rPr>
        <w:t xml:space="preserve"> sind alle Gesellschafter</w:t>
      </w:r>
      <w:r>
        <w:rPr>
          <w:color w:val="800000"/>
          <w:spacing w:val="-2"/>
        </w:rPr>
        <w:t xml:space="preserve"> </w:t>
      </w:r>
      <w:r>
        <w:rPr>
          <w:color w:val="800000"/>
        </w:rPr>
        <w:t>berufen.</w:t>
      </w:r>
    </w:p>
    <w:p w14:paraId="5ACF6E1E" w14:textId="77777777" w:rsidR="00C66901" w:rsidRDefault="00C66901">
      <w:pPr>
        <w:pStyle w:val="Textkrper"/>
        <w:spacing w:before="9"/>
        <w:rPr>
          <w:sz w:val="20"/>
        </w:rPr>
      </w:pPr>
    </w:p>
    <w:p w14:paraId="5ACF6E1F" w14:textId="77777777" w:rsidR="00C66901" w:rsidRDefault="00F47839">
      <w:pPr>
        <w:pStyle w:val="Listenabsatz"/>
        <w:numPr>
          <w:ilvl w:val="0"/>
          <w:numId w:val="133"/>
        </w:numPr>
        <w:tabs>
          <w:tab w:val="left" w:pos="1377"/>
        </w:tabs>
        <w:ind w:right="971" w:firstLine="425"/>
        <w:jc w:val="both"/>
      </w:pPr>
      <w:r>
        <w:rPr>
          <w:color w:val="800000"/>
          <w:shd w:val="clear" w:color="auto" w:fill="F3F3F3"/>
        </w:rPr>
        <w:t>Ist über</w:t>
      </w:r>
      <w:r>
        <w:rPr>
          <w:color w:val="800000"/>
        </w:rPr>
        <w:t xml:space="preserve"> das Vermögen eines Gesellschafters das Insolvenzverfahren</w:t>
      </w:r>
      <w:r>
        <w:rPr>
          <w:color w:val="800000"/>
          <w:spacing w:val="-43"/>
        </w:rPr>
        <w:t xml:space="preserve"> </w:t>
      </w:r>
      <w:r>
        <w:rPr>
          <w:color w:val="800000"/>
        </w:rPr>
        <w:t>eröffnet und ein Insolvenzverwalter bestellt worden, tritt dieser an die Stelle des Gesellschaf- ters.</w:t>
      </w:r>
    </w:p>
    <w:p w14:paraId="5ACF6E20" w14:textId="77777777" w:rsidR="00C66901" w:rsidRDefault="00C66901">
      <w:pPr>
        <w:pStyle w:val="Textkrper"/>
        <w:spacing w:before="10"/>
        <w:rPr>
          <w:sz w:val="12"/>
        </w:rPr>
      </w:pPr>
    </w:p>
    <w:p w14:paraId="5ACF6E21" w14:textId="77777777" w:rsidR="00C66901" w:rsidRDefault="00F47839">
      <w:pPr>
        <w:pStyle w:val="Listenabsatz"/>
        <w:numPr>
          <w:ilvl w:val="0"/>
          <w:numId w:val="133"/>
        </w:numPr>
        <w:tabs>
          <w:tab w:val="left" w:pos="1377"/>
        </w:tabs>
        <w:spacing w:before="94"/>
        <w:ind w:right="974" w:firstLine="425"/>
        <w:jc w:val="both"/>
      </w:pPr>
      <w:r>
        <w:rPr>
          <w:color w:val="800000"/>
          <w:shd w:val="clear" w:color="auto" w:fill="F3F3F3"/>
        </w:rPr>
        <w:t>Mehrere</w:t>
      </w:r>
      <w:r>
        <w:rPr>
          <w:color w:val="800000"/>
          <w:spacing w:val="-6"/>
          <w:shd w:val="clear" w:color="auto" w:fill="F3F3F3"/>
        </w:rPr>
        <w:t xml:space="preserve"> </w:t>
      </w:r>
      <w:r>
        <w:rPr>
          <w:color w:val="800000"/>
          <w:shd w:val="clear" w:color="auto" w:fill="F3F3F3"/>
        </w:rPr>
        <w:t>Erben</w:t>
      </w:r>
      <w:r>
        <w:rPr>
          <w:color w:val="800000"/>
          <w:spacing w:val="-10"/>
        </w:rPr>
        <w:t xml:space="preserve"> </w:t>
      </w:r>
      <w:r>
        <w:rPr>
          <w:color w:val="800000"/>
        </w:rPr>
        <w:t>eines</w:t>
      </w:r>
      <w:r>
        <w:rPr>
          <w:color w:val="800000"/>
          <w:spacing w:val="-9"/>
        </w:rPr>
        <w:t xml:space="preserve"> </w:t>
      </w:r>
      <w:r>
        <w:rPr>
          <w:color w:val="800000"/>
        </w:rPr>
        <w:t>Gesellschafters</w:t>
      </w:r>
      <w:r>
        <w:rPr>
          <w:color w:val="800000"/>
          <w:spacing w:val="-7"/>
        </w:rPr>
        <w:t xml:space="preserve"> </w:t>
      </w:r>
      <w:r>
        <w:rPr>
          <w:color w:val="800000"/>
        </w:rPr>
        <w:t>haben</w:t>
      </w:r>
      <w:r>
        <w:rPr>
          <w:color w:val="800000"/>
          <w:spacing w:val="-10"/>
        </w:rPr>
        <w:t xml:space="preserve"> </w:t>
      </w:r>
      <w:r>
        <w:rPr>
          <w:color w:val="800000"/>
        </w:rPr>
        <w:t>einen</w:t>
      </w:r>
      <w:r>
        <w:rPr>
          <w:color w:val="800000"/>
          <w:spacing w:val="-10"/>
        </w:rPr>
        <w:t xml:space="preserve"> </w:t>
      </w:r>
      <w:r>
        <w:rPr>
          <w:color w:val="800000"/>
        </w:rPr>
        <w:t>gemeinsamen</w:t>
      </w:r>
      <w:r>
        <w:rPr>
          <w:color w:val="800000"/>
          <w:spacing w:val="-10"/>
        </w:rPr>
        <w:t xml:space="preserve"> </w:t>
      </w:r>
      <w:r>
        <w:rPr>
          <w:color w:val="800000"/>
        </w:rPr>
        <w:t>Vertreter</w:t>
      </w:r>
      <w:r>
        <w:rPr>
          <w:color w:val="800000"/>
          <w:spacing w:val="-6"/>
        </w:rPr>
        <w:t xml:space="preserve"> </w:t>
      </w:r>
      <w:r>
        <w:rPr>
          <w:color w:val="800000"/>
        </w:rPr>
        <w:t>zu bestellen.</w:t>
      </w:r>
    </w:p>
    <w:p w14:paraId="5ACF6E22" w14:textId="77777777" w:rsidR="00C66901" w:rsidRDefault="00C66901">
      <w:pPr>
        <w:pStyle w:val="Textkrper"/>
        <w:spacing w:before="8"/>
        <w:rPr>
          <w:sz w:val="20"/>
        </w:rPr>
      </w:pPr>
    </w:p>
    <w:p w14:paraId="5ACF6E23" w14:textId="77777777" w:rsidR="00C66901" w:rsidRDefault="00F47839">
      <w:pPr>
        <w:pStyle w:val="Listenabsatz"/>
        <w:numPr>
          <w:ilvl w:val="0"/>
          <w:numId w:val="133"/>
        </w:numPr>
        <w:tabs>
          <w:tab w:val="left" w:pos="1377"/>
        </w:tabs>
        <w:ind w:right="968" w:firstLine="425"/>
        <w:jc w:val="both"/>
      </w:pPr>
      <w:r>
        <w:rPr>
          <w:color w:val="800000"/>
          <w:shd w:val="clear" w:color="auto" w:fill="F3F3F3"/>
        </w:rPr>
        <w:t>Durch Vereinbarung</w:t>
      </w:r>
      <w:r>
        <w:rPr>
          <w:color w:val="800000"/>
        </w:rPr>
        <w:t xml:space="preserve"> im Gesellschaftsvertrag oder durch Beschluss der Ge- sellschafter können auch einzelne Gesellschafter oder andere Personen zu Liquidato- ren</w:t>
      </w:r>
      <w:r>
        <w:rPr>
          <w:color w:val="800000"/>
          <w:spacing w:val="-11"/>
        </w:rPr>
        <w:t xml:space="preserve"> </w:t>
      </w:r>
      <w:r>
        <w:rPr>
          <w:color w:val="800000"/>
        </w:rPr>
        <w:t>berufen</w:t>
      </w:r>
      <w:r>
        <w:rPr>
          <w:color w:val="800000"/>
          <w:spacing w:val="-10"/>
        </w:rPr>
        <w:t xml:space="preserve"> </w:t>
      </w:r>
      <w:r>
        <w:rPr>
          <w:color w:val="800000"/>
        </w:rPr>
        <w:t>werden.</w:t>
      </w:r>
      <w:r>
        <w:rPr>
          <w:color w:val="800000"/>
          <w:spacing w:val="-6"/>
        </w:rPr>
        <w:t xml:space="preserve"> </w:t>
      </w:r>
      <w:r>
        <w:rPr>
          <w:color w:val="800000"/>
        </w:rPr>
        <w:t>Das</w:t>
      </w:r>
      <w:r>
        <w:rPr>
          <w:color w:val="800000"/>
          <w:spacing w:val="-13"/>
        </w:rPr>
        <w:t xml:space="preserve"> </w:t>
      </w:r>
      <w:r>
        <w:rPr>
          <w:color w:val="800000"/>
        </w:rPr>
        <w:t>Recht,</w:t>
      </w:r>
      <w:r>
        <w:rPr>
          <w:color w:val="800000"/>
          <w:spacing w:val="-9"/>
        </w:rPr>
        <w:t xml:space="preserve"> </w:t>
      </w:r>
      <w:r>
        <w:rPr>
          <w:color w:val="800000"/>
        </w:rPr>
        <w:t>einen</w:t>
      </w:r>
      <w:r>
        <w:rPr>
          <w:color w:val="800000"/>
          <w:spacing w:val="-10"/>
        </w:rPr>
        <w:t xml:space="preserve"> </w:t>
      </w:r>
      <w:r>
        <w:rPr>
          <w:color w:val="800000"/>
        </w:rPr>
        <w:t>solchen</w:t>
      </w:r>
      <w:r>
        <w:rPr>
          <w:color w:val="800000"/>
          <w:spacing w:val="-10"/>
        </w:rPr>
        <w:t xml:space="preserve"> </w:t>
      </w:r>
      <w:r>
        <w:rPr>
          <w:color w:val="800000"/>
        </w:rPr>
        <w:t>Liquidator</w:t>
      </w:r>
      <w:r>
        <w:rPr>
          <w:color w:val="800000"/>
          <w:spacing w:val="-9"/>
        </w:rPr>
        <w:t xml:space="preserve"> </w:t>
      </w:r>
      <w:r>
        <w:rPr>
          <w:color w:val="800000"/>
        </w:rPr>
        <w:t>nach</w:t>
      </w:r>
      <w:r>
        <w:rPr>
          <w:color w:val="800000"/>
          <w:spacing w:val="-9"/>
        </w:rPr>
        <w:t xml:space="preserve"> </w:t>
      </w:r>
      <w:r>
        <w:rPr>
          <w:color w:val="800000"/>
        </w:rPr>
        <w:t>§</w:t>
      </w:r>
      <w:r>
        <w:rPr>
          <w:color w:val="800000"/>
          <w:spacing w:val="-1"/>
        </w:rPr>
        <w:t xml:space="preserve"> </w:t>
      </w:r>
      <w:r>
        <w:rPr>
          <w:color w:val="800000"/>
        </w:rPr>
        <w:t>736a</w:t>
      </w:r>
      <w:r>
        <w:rPr>
          <w:color w:val="800000"/>
          <w:spacing w:val="-3"/>
        </w:rPr>
        <w:t xml:space="preserve"> </w:t>
      </w:r>
      <w:r>
        <w:rPr>
          <w:color w:val="800000"/>
        </w:rPr>
        <w:t>Absatz</w:t>
      </w:r>
      <w:r>
        <w:rPr>
          <w:color w:val="800000"/>
          <w:spacing w:val="-2"/>
        </w:rPr>
        <w:t xml:space="preserve"> </w:t>
      </w:r>
      <w:r>
        <w:rPr>
          <w:color w:val="800000"/>
        </w:rPr>
        <w:t>1</w:t>
      </w:r>
      <w:r>
        <w:rPr>
          <w:color w:val="800000"/>
          <w:spacing w:val="-1"/>
        </w:rPr>
        <w:t xml:space="preserve"> </w:t>
      </w:r>
      <w:r>
        <w:rPr>
          <w:color w:val="800000"/>
        </w:rPr>
        <w:t>Satz</w:t>
      </w:r>
      <w:r>
        <w:rPr>
          <w:color w:val="800000"/>
          <w:spacing w:val="-4"/>
        </w:rPr>
        <w:t xml:space="preserve"> </w:t>
      </w:r>
      <w:r>
        <w:rPr>
          <w:color w:val="800000"/>
        </w:rPr>
        <w:t>1 zu berufen, blei</w:t>
      </w:r>
      <w:r>
        <w:rPr>
          <w:color w:val="800000"/>
        </w:rPr>
        <w:t>bt</w:t>
      </w:r>
      <w:r>
        <w:rPr>
          <w:color w:val="800000"/>
          <w:spacing w:val="-1"/>
        </w:rPr>
        <w:t xml:space="preserve"> </w:t>
      </w:r>
      <w:r>
        <w:rPr>
          <w:color w:val="800000"/>
        </w:rPr>
        <w:t>unberührt.</w:t>
      </w:r>
    </w:p>
    <w:p w14:paraId="5ACF6E24" w14:textId="77777777" w:rsidR="00C66901" w:rsidRDefault="00C66901">
      <w:pPr>
        <w:pStyle w:val="Textkrper"/>
        <w:spacing w:before="11"/>
        <w:rPr>
          <w:sz w:val="20"/>
        </w:rPr>
      </w:pPr>
    </w:p>
    <w:p w14:paraId="5ACF6E25" w14:textId="77777777" w:rsidR="00C66901" w:rsidRDefault="00F47839">
      <w:pPr>
        <w:pStyle w:val="Listenabsatz"/>
        <w:numPr>
          <w:ilvl w:val="0"/>
          <w:numId w:val="133"/>
        </w:numPr>
        <w:tabs>
          <w:tab w:val="left" w:pos="1377"/>
        </w:tabs>
        <w:ind w:right="976" w:firstLine="425"/>
        <w:jc w:val="both"/>
      </w:pPr>
      <w:r>
        <w:rPr>
          <w:color w:val="800000"/>
          <w:shd w:val="clear" w:color="auto" w:fill="F3F3F3"/>
        </w:rPr>
        <w:t>Hat</w:t>
      </w:r>
      <w:r>
        <w:rPr>
          <w:color w:val="800000"/>
          <w:spacing w:val="-14"/>
          <w:shd w:val="clear" w:color="auto" w:fill="F3F3F3"/>
        </w:rPr>
        <w:t xml:space="preserve"> </w:t>
      </w:r>
      <w:r>
        <w:rPr>
          <w:color w:val="800000"/>
          <w:shd w:val="clear" w:color="auto" w:fill="F3F3F3"/>
        </w:rPr>
        <w:t>nach</w:t>
      </w:r>
      <w:r>
        <w:rPr>
          <w:color w:val="800000"/>
          <w:spacing w:val="-14"/>
        </w:rPr>
        <w:t xml:space="preserve"> </w:t>
      </w:r>
      <w:r>
        <w:rPr>
          <w:color w:val="800000"/>
        </w:rPr>
        <w:t>dem</w:t>
      </w:r>
      <w:r>
        <w:rPr>
          <w:color w:val="800000"/>
          <w:spacing w:val="-16"/>
        </w:rPr>
        <w:t xml:space="preserve"> </w:t>
      </w:r>
      <w:r>
        <w:rPr>
          <w:color w:val="800000"/>
        </w:rPr>
        <w:t>Gesellschaftsvertrag</w:t>
      </w:r>
      <w:r>
        <w:rPr>
          <w:color w:val="800000"/>
          <w:spacing w:val="-13"/>
        </w:rPr>
        <w:t xml:space="preserve"> </w:t>
      </w:r>
      <w:r>
        <w:rPr>
          <w:color w:val="800000"/>
        </w:rPr>
        <w:t>die</w:t>
      </w:r>
      <w:r>
        <w:rPr>
          <w:color w:val="800000"/>
          <w:spacing w:val="-14"/>
        </w:rPr>
        <w:t xml:space="preserve"> </w:t>
      </w:r>
      <w:r>
        <w:rPr>
          <w:color w:val="800000"/>
        </w:rPr>
        <w:t>Mehrheit</w:t>
      </w:r>
      <w:r>
        <w:rPr>
          <w:color w:val="800000"/>
          <w:spacing w:val="-16"/>
        </w:rPr>
        <w:t xml:space="preserve"> </w:t>
      </w:r>
      <w:r>
        <w:rPr>
          <w:color w:val="800000"/>
        </w:rPr>
        <w:t>der</w:t>
      </w:r>
      <w:r>
        <w:rPr>
          <w:color w:val="800000"/>
          <w:spacing w:val="-14"/>
        </w:rPr>
        <w:t xml:space="preserve"> </w:t>
      </w:r>
      <w:r>
        <w:rPr>
          <w:color w:val="800000"/>
        </w:rPr>
        <w:t>Stimmen</w:t>
      </w:r>
      <w:r>
        <w:rPr>
          <w:color w:val="800000"/>
          <w:spacing w:val="-17"/>
        </w:rPr>
        <w:t xml:space="preserve"> </w:t>
      </w:r>
      <w:r>
        <w:rPr>
          <w:color w:val="800000"/>
        </w:rPr>
        <w:t>zu</w:t>
      </w:r>
      <w:r>
        <w:rPr>
          <w:color w:val="800000"/>
          <w:spacing w:val="-14"/>
        </w:rPr>
        <w:t xml:space="preserve"> </w:t>
      </w:r>
      <w:r>
        <w:rPr>
          <w:color w:val="800000"/>
        </w:rPr>
        <w:t>entscheiden, gilt dies im Zweifel nicht für die Berufung und Abberufung eines</w:t>
      </w:r>
      <w:r>
        <w:rPr>
          <w:color w:val="800000"/>
          <w:spacing w:val="-7"/>
        </w:rPr>
        <w:t xml:space="preserve"> </w:t>
      </w:r>
      <w:r>
        <w:rPr>
          <w:color w:val="800000"/>
        </w:rPr>
        <w:t>Liquidators.</w:t>
      </w:r>
    </w:p>
    <w:p w14:paraId="5ACF6E26" w14:textId="77777777" w:rsidR="00C66901" w:rsidRDefault="00C66901">
      <w:pPr>
        <w:pStyle w:val="Textkrper"/>
        <w:rPr>
          <w:sz w:val="24"/>
        </w:rPr>
      </w:pPr>
    </w:p>
    <w:p w14:paraId="5ACF6E27" w14:textId="77777777" w:rsidR="00C66901" w:rsidRDefault="00C66901">
      <w:pPr>
        <w:pStyle w:val="Textkrper"/>
        <w:spacing w:before="2"/>
        <w:rPr>
          <w:sz w:val="28"/>
        </w:rPr>
      </w:pPr>
    </w:p>
    <w:p w14:paraId="5ACF6E28" w14:textId="77777777" w:rsidR="00C66901" w:rsidRDefault="00F47839">
      <w:pPr>
        <w:pStyle w:val="Textkrper"/>
        <w:spacing w:before="1"/>
        <w:ind w:left="296" w:right="740"/>
        <w:jc w:val="center"/>
      </w:pPr>
      <w:r>
        <w:rPr>
          <w:color w:val="800000"/>
        </w:rPr>
        <w:t>§ 736a</w:t>
      </w:r>
    </w:p>
    <w:p w14:paraId="5ACF6E29" w14:textId="77777777" w:rsidR="00C66901" w:rsidRDefault="00C66901">
      <w:pPr>
        <w:pStyle w:val="Textkrper"/>
        <w:spacing w:before="9"/>
        <w:rPr>
          <w:sz w:val="20"/>
        </w:rPr>
      </w:pPr>
    </w:p>
    <w:p w14:paraId="5ACF6E2A" w14:textId="77777777" w:rsidR="00C66901" w:rsidRDefault="00F47839">
      <w:pPr>
        <w:pStyle w:val="Textkrper"/>
        <w:ind w:left="296" w:right="738"/>
        <w:jc w:val="center"/>
      </w:pPr>
      <w:r>
        <w:rPr>
          <w:color w:val="800000"/>
          <w:shd w:val="clear" w:color="auto" w:fill="F3F3F3"/>
        </w:rPr>
        <w:t>Gerichtliche Berufung</w:t>
      </w:r>
      <w:r>
        <w:rPr>
          <w:color w:val="800000"/>
        </w:rPr>
        <w:t xml:space="preserve"> und Abberufung von Liquidatoren</w:t>
      </w:r>
    </w:p>
    <w:p w14:paraId="5ACF6E2B" w14:textId="77777777" w:rsidR="00C66901" w:rsidRDefault="00C66901">
      <w:pPr>
        <w:pStyle w:val="Textkrper"/>
        <w:spacing w:before="10"/>
        <w:rPr>
          <w:sz w:val="12"/>
        </w:rPr>
      </w:pPr>
    </w:p>
    <w:p w14:paraId="5ACF6E2C" w14:textId="77777777" w:rsidR="00C66901" w:rsidRDefault="00F47839">
      <w:pPr>
        <w:pStyle w:val="Listenabsatz"/>
        <w:numPr>
          <w:ilvl w:val="0"/>
          <w:numId w:val="132"/>
        </w:numPr>
        <w:tabs>
          <w:tab w:val="left" w:pos="1377"/>
        </w:tabs>
        <w:spacing w:before="94"/>
        <w:ind w:right="967" w:firstLine="425"/>
        <w:jc w:val="both"/>
      </w:pPr>
      <w:r>
        <w:rPr>
          <w:color w:val="800000"/>
          <w:shd w:val="clear" w:color="auto" w:fill="F3F3F3"/>
        </w:rPr>
        <w:t>Ist die</w:t>
      </w:r>
      <w:r>
        <w:rPr>
          <w:color w:val="800000"/>
        </w:rPr>
        <w:t xml:space="preserve"> Gesellschaft im Gesellschaftsregister eingetragen, kann auf Antrag ei- nes</w:t>
      </w:r>
      <w:r>
        <w:rPr>
          <w:color w:val="800000"/>
          <w:spacing w:val="-11"/>
        </w:rPr>
        <w:t xml:space="preserve"> </w:t>
      </w:r>
      <w:r>
        <w:rPr>
          <w:color w:val="800000"/>
        </w:rPr>
        <w:t>Beteiligten</w:t>
      </w:r>
      <w:r>
        <w:rPr>
          <w:color w:val="800000"/>
          <w:spacing w:val="-13"/>
        </w:rPr>
        <w:t xml:space="preserve"> </w:t>
      </w:r>
      <w:r>
        <w:rPr>
          <w:color w:val="800000"/>
        </w:rPr>
        <w:t>ein</w:t>
      </w:r>
      <w:r>
        <w:rPr>
          <w:color w:val="800000"/>
          <w:spacing w:val="-11"/>
        </w:rPr>
        <w:t xml:space="preserve"> </w:t>
      </w:r>
      <w:r>
        <w:rPr>
          <w:color w:val="800000"/>
        </w:rPr>
        <w:t>Liquidator</w:t>
      </w:r>
      <w:r>
        <w:rPr>
          <w:color w:val="800000"/>
          <w:spacing w:val="-12"/>
        </w:rPr>
        <w:t xml:space="preserve"> </w:t>
      </w:r>
      <w:r>
        <w:rPr>
          <w:color w:val="800000"/>
        </w:rPr>
        <w:t>aus</w:t>
      </w:r>
      <w:r>
        <w:rPr>
          <w:color w:val="800000"/>
          <w:spacing w:val="-13"/>
        </w:rPr>
        <w:t xml:space="preserve"> </w:t>
      </w:r>
      <w:r>
        <w:rPr>
          <w:color w:val="800000"/>
        </w:rPr>
        <w:t>wichtigem</w:t>
      </w:r>
      <w:r>
        <w:rPr>
          <w:color w:val="800000"/>
          <w:spacing w:val="-15"/>
        </w:rPr>
        <w:t xml:space="preserve"> </w:t>
      </w:r>
      <w:r>
        <w:rPr>
          <w:color w:val="800000"/>
        </w:rPr>
        <w:t>Grund</w:t>
      </w:r>
      <w:r>
        <w:rPr>
          <w:color w:val="800000"/>
          <w:spacing w:val="-10"/>
        </w:rPr>
        <w:t xml:space="preserve"> </w:t>
      </w:r>
      <w:r>
        <w:rPr>
          <w:color w:val="800000"/>
        </w:rPr>
        <w:t>durch</w:t>
      </w:r>
      <w:r>
        <w:rPr>
          <w:color w:val="800000"/>
          <w:spacing w:val="-14"/>
        </w:rPr>
        <w:t xml:space="preserve"> </w:t>
      </w:r>
      <w:r>
        <w:rPr>
          <w:color w:val="800000"/>
        </w:rPr>
        <w:t>das</w:t>
      </w:r>
      <w:r>
        <w:rPr>
          <w:color w:val="800000"/>
          <w:spacing w:val="-16"/>
        </w:rPr>
        <w:t xml:space="preserve"> </w:t>
      </w:r>
      <w:r>
        <w:rPr>
          <w:color w:val="800000"/>
        </w:rPr>
        <w:t>Gericht,</w:t>
      </w:r>
      <w:r>
        <w:rPr>
          <w:color w:val="800000"/>
          <w:spacing w:val="-11"/>
        </w:rPr>
        <w:t xml:space="preserve"> </w:t>
      </w:r>
      <w:r>
        <w:rPr>
          <w:color w:val="800000"/>
        </w:rPr>
        <w:t>in</w:t>
      </w:r>
      <w:r>
        <w:rPr>
          <w:color w:val="800000"/>
          <w:spacing w:val="-14"/>
        </w:rPr>
        <w:t xml:space="preserve"> </w:t>
      </w:r>
      <w:r>
        <w:rPr>
          <w:color w:val="800000"/>
        </w:rPr>
        <w:t>dessen</w:t>
      </w:r>
      <w:r>
        <w:rPr>
          <w:color w:val="800000"/>
          <w:spacing w:val="-11"/>
        </w:rPr>
        <w:t xml:space="preserve"> </w:t>
      </w:r>
      <w:r>
        <w:rPr>
          <w:color w:val="800000"/>
        </w:rPr>
        <w:t>Bezirk die Gesellschaft ihren Sitz hat, berufen und abberufen werden. Eine Vereinbarung im Gesellschaftsvertrag, welche dieses Recht ausschließt, ist</w:t>
      </w:r>
      <w:r>
        <w:rPr>
          <w:color w:val="800000"/>
        </w:rPr>
        <w:t xml:space="preserve"> </w:t>
      </w:r>
      <w:r>
        <w:rPr>
          <w:color w:val="800000"/>
        </w:rPr>
        <w:t>unwirksam.</w:t>
      </w:r>
    </w:p>
    <w:p w14:paraId="5ACF6E2D" w14:textId="77777777" w:rsidR="00C66901" w:rsidRDefault="00C66901">
      <w:pPr>
        <w:pStyle w:val="Textkrper"/>
        <w:spacing w:before="8"/>
        <w:rPr>
          <w:sz w:val="20"/>
        </w:rPr>
      </w:pPr>
    </w:p>
    <w:p w14:paraId="5ACF6E2E" w14:textId="77777777" w:rsidR="00C66901" w:rsidRDefault="00F47839">
      <w:pPr>
        <w:pStyle w:val="Listenabsatz"/>
        <w:numPr>
          <w:ilvl w:val="0"/>
          <w:numId w:val="132"/>
        </w:numPr>
        <w:tabs>
          <w:tab w:val="left" w:pos="1377"/>
        </w:tabs>
        <w:ind w:firstLine="425"/>
      </w:pPr>
      <w:r>
        <w:rPr>
          <w:color w:val="800000"/>
        </w:rPr>
        <w:t>Beteiligte</w:t>
      </w:r>
      <w:r>
        <w:rPr>
          <w:color w:val="800000"/>
          <w:spacing w:val="-3"/>
        </w:rPr>
        <w:t xml:space="preserve"> </w:t>
      </w:r>
      <w:r>
        <w:rPr>
          <w:color w:val="800000"/>
        </w:rPr>
        <w:t>sind:</w:t>
      </w:r>
    </w:p>
    <w:p w14:paraId="5ACF6E2F" w14:textId="77777777" w:rsidR="00C66901" w:rsidRDefault="00C66901">
      <w:pPr>
        <w:pStyle w:val="Textkrper"/>
        <w:spacing w:before="10"/>
        <w:rPr>
          <w:sz w:val="12"/>
        </w:rPr>
      </w:pPr>
    </w:p>
    <w:p w14:paraId="5ACF6E30" w14:textId="77777777" w:rsidR="00C66901" w:rsidRDefault="00F47839">
      <w:pPr>
        <w:pStyle w:val="Listenabsatz"/>
        <w:numPr>
          <w:ilvl w:val="0"/>
          <w:numId w:val="131"/>
        </w:numPr>
        <w:tabs>
          <w:tab w:val="left" w:pos="951"/>
          <w:tab w:val="left" w:pos="952"/>
        </w:tabs>
        <w:spacing w:before="93"/>
      </w:pPr>
      <w:r>
        <w:rPr>
          <w:color w:val="800000"/>
          <w:shd w:val="clear" w:color="auto" w:fill="F3F3F3"/>
        </w:rPr>
        <w:t>jeder Gesellschafter</w:t>
      </w:r>
      <w:r>
        <w:rPr>
          <w:color w:val="800000"/>
        </w:rPr>
        <w:t xml:space="preserve"> (§ 736 Absatz</w:t>
      </w:r>
      <w:r>
        <w:rPr>
          <w:color w:val="800000"/>
          <w:spacing w:val="-2"/>
        </w:rPr>
        <w:t xml:space="preserve"> </w:t>
      </w:r>
      <w:r>
        <w:rPr>
          <w:color w:val="800000"/>
        </w:rPr>
        <w:t>1),</w:t>
      </w:r>
    </w:p>
    <w:p w14:paraId="5ACF6E31" w14:textId="77777777" w:rsidR="00C66901" w:rsidRDefault="00C66901">
      <w:pPr>
        <w:pStyle w:val="Textkrper"/>
        <w:spacing w:before="9"/>
        <w:rPr>
          <w:sz w:val="20"/>
        </w:rPr>
      </w:pPr>
    </w:p>
    <w:p w14:paraId="5ACF6E32" w14:textId="77777777" w:rsidR="00C66901" w:rsidRDefault="00F47839">
      <w:pPr>
        <w:pStyle w:val="Listenabsatz"/>
        <w:numPr>
          <w:ilvl w:val="0"/>
          <w:numId w:val="131"/>
        </w:numPr>
        <w:tabs>
          <w:tab w:val="left" w:pos="951"/>
          <w:tab w:val="left" w:pos="952"/>
        </w:tabs>
        <w:spacing w:before="1"/>
      </w:pPr>
      <w:r>
        <w:rPr>
          <w:color w:val="800000"/>
          <w:shd w:val="clear" w:color="auto" w:fill="F3F3F3"/>
        </w:rPr>
        <w:t>der Insolvenzverwalter</w:t>
      </w:r>
      <w:r>
        <w:rPr>
          <w:color w:val="800000"/>
        </w:rPr>
        <w:t xml:space="preserve"> über das Verm</w:t>
      </w:r>
      <w:r>
        <w:rPr>
          <w:color w:val="800000"/>
        </w:rPr>
        <w:t>ögen des Gesellschafters (§ 736 Absatz</w:t>
      </w:r>
      <w:r>
        <w:rPr>
          <w:color w:val="800000"/>
          <w:spacing w:val="-12"/>
        </w:rPr>
        <w:t xml:space="preserve"> </w:t>
      </w:r>
      <w:r>
        <w:rPr>
          <w:color w:val="800000"/>
        </w:rPr>
        <w:t>2),</w:t>
      </w:r>
    </w:p>
    <w:p w14:paraId="5ACF6E33" w14:textId="77777777" w:rsidR="00C66901" w:rsidRDefault="00C66901">
      <w:pPr>
        <w:pStyle w:val="Textkrper"/>
        <w:spacing w:before="9"/>
        <w:rPr>
          <w:sz w:val="12"/>
        </w:rPr>
      </w:pPr>
    </w:p>
    <w:p w14:paraId="5ACF6E34" w14:textId="77777777" w:rsidR="00C66901" w:rsidRDefault="00F47839">
      <w:pPr>
        <w:pStyle w:val="Listenabsatz"/>
        <w:numPr>
          <w:ilvl w:val="0"/>
          <w:numId w:val="131"/>
        </w:numPr>
        <w:tabs>
          <w:tab w:val="left" w:pos="951"/>
          <w:tab w:val="left" w:pos="952"/>
        </w:tabs>
        <w:spacing w:before="94"/>
      </w:pPr>
      <w:r>
        <w:rPr>
          <w:color w:val="800000"/>
          <w:shd w:val="clear" w:color="auto" w:fill="F3F3F3"/>
        </w:rPr>
        <w:t>der gemeinsame</w:t>
      </w:r>
      <w:r>
        <w:rPr>
          <w:color w:val="800000"/>
        </w:rPr>
        <w:t xml:space="preserve"> Vertreter (§ 736 Absatz 3)</w:t>
      </w:r>
      <w:r>
        <w:rPr>
          <w:color w:val="800000"/>
          <w:spacing w:val="-7"/>
        </w:rPr>
        <w:t xml:space="preserve"> </w:t>
      </w:r>
      <w:r>
        <w:rPr>
          <w:color w:val="800000"/>
        </w:rPr>
        <w:t>und</w:t>
      </w:r>
    </w:p>
    <w:p w14:paraId="5ACF6E35" w14:textId="77777777" w:rsidR="00C66901" w:rsidRDefault="00C66901">
      <w:pPr>
        <w:pStyle w:val="Textkrper"/>
        <w:spacing w:before="9"/>
        <w:rPr>
          <w:sz w:val="20"/>
        </w:rPr>
      </w:pPr>
    </w:p>
    <w:p w14:paraId="5ACF6E36" w14:textId="77777777" w:rsidR="00C66901" w:rsidRDefault="00F47839">
      <w:pPr>
        <w:pStyle w:val="Listenabsatz"/>
        <w:numPr>
          <w:ilvl w:val="0"/>
          <w:numId w:val="131"/>
        </w:numPr>
        <w:tabs>
          <w:tab w:val="left" w:pos="951"/>
          <w:tab w:val="left" w:pos="952"/>
        </w:tabs>
        <w:ind w:right="971"/>
      </w:pPr>
      <w:r>
        <w:rPr>
          <w:color w:val="800000"/>
          <w:shd w:val="clear" w:color="auto" w:fill="F3F3F3"/>
        </w:rPr>
        <w:t>der Privatgläubiger</w:t>
      </w:r>
      <w:r>
        <w:rPr>
          <w:color w:val="800000"/>
        </w:rPr>
        <w:t xml:space="preserve"> des Gesellschafters, durch den die zur Auflösung der Gesell- schaft führende Kündigung erfolgt ist (§ 735 Absatz 2 Satz</w:t>
      </w:r>
      <w:r>
        <w:rPr>
          <w:color w:val="800000"/>
          <w:spacing w:val="-11"/>
        </w:rPr>
        <w:t xml:space="preserve"> </w:t>
      </w:r>
      <w:r>
        <w:rPr>
          <w:color w:val="800000"/>
        </w:rPr>
        <w:t>2).</w:t>
      </w:r>
    </w:p>
    <w:p w14:paraId="5ACF6E37" w14:textId="77777777" w:rsidR="00C66901" w:rsidRDefault="00C66901">
      <w:pPr>
        <w:pStyle w:val="Textkrper"/>
        <w:spacing w:before="9"/>
        <w:rPr>
          <w:sz w:val="12"/>
        </w:rPr>
      </w:pPr>
    </w:p>
    <w:p w14:paraId="5ACF6E38" w14:textId="77777777" w:rsidR="00C66901" w:rsidRDefault="00F47839">
      <w:pPr>
        <w:pStyle w:val="Listenabsatz"/>
        <w:numPr>
          <w:ilvl w:val="0"/>
          <w:numId w:val="132"/>
        </w:numPr>
        <w:tabs>
          <w:tab w:val="left" w:pos="1377"/>
        </w:tabs>
        <w:spacing w:before="94"/>
        <w:ind w:right="967" w:firstLine="425"/>
        <w:jc w:val="both"/>
      </w:pPr>
      <w:r>
        <w:rPr>
          <w:color w:val="800000"/>
          <w:shd w:val="clear" w:color="auto" w:fill="F3F3F3"/>
        </w:rPr>
        <w:t>Gehört</w:t>
      </w:r>
      <w:r>
        <w:rPr>
          <w:color w:val="800000"/>
          <w:spacing w:val="-13"/>
          <w:shd w:val="clear" w:color="auto" w:fill="F3F3F3"/>
        </w:rPr>
        <w:t xml:space="preserve"> </w:t>
      </w:r>
      <w:r>
        <w:rPr>
          <w:color w:val="800000"/>
          <w:shd w:val="clear" w:color="auto" w:fill="F3F3F3"/>
        </w:rPr>
        <w:t>der</w:t>
      </w:r>
      <w:r>
        <w:rPr>
          <w:color w:val="800000"/>
          <w:spacing w:val="-12"/>
        </w:rPr>
        <w:t xml:space="preserve"> </w:t>
      </w:r>
      <w:r>
        <w:rPr>
          <w:color w:val="800000"/>
        </w:rPr>
        <w:t>Liquidator</w:t>
      </w:r>
      <w:r>
        <w:rPr>
          <w:color w:val="800000"/>
          <w:spacing w:val="-16"/>
        </w:rPr>
        <w:t xml:space="preserve"> </w:t>
      </w:r>
      <w:r>
        <w:rPr>
          <w:color w:val="800000"/>
        </w:rPr>
        <w:t>nicht</w:t>
      </w:r>
      <w:r>
        <w:rPr>
          <w:color w:val="800000"/>
          <w:spacing w:val="-14"/>
        </w:rPr>
        <w:t xml:space="preserve"> </w:t>
      </w:r>
      <w:r>
        <w:rPr>
          <w:color w:val="800000"/>
        </w:rPr>
        <w:t>zu</w:t>
      </w:r>
      <w:r>
        <w:rPr>
          <w:color w:val="800000"/>
          <w:spacing w:val="-14"/>
        </w:rPr>
        <w:t xml:space="preserve"> </w:t>
      </w:r>
      <w:r>
        <w:rPr>
          <w:color w:val="800000"/>
        </w:rPr>
        <w:t>den</w:t>
      </w:r>
      <w:r>
        <w:rPr>
          <w:color w:val="800000"/>
          <w:spacing w:val="-16"/>
        </w:rPr>
        <w:t xml:space="preserve"> </w:t>
      </w:r>
      <w:r>
        <w:rPr>
          <w:color w:val="800000"/>
        </w:rPr>
        <w:t>Gesellschaftern,</w:t>
      </w:r>
      <w:r>
        <w:rPr>
          <w:color w:val="800000"/>
          <w:spacing w:val="-13"/>
        </w:rPr>
        <w:t xml:space="preserve"> </w:t>
      </w:r>
      <w:r>
        <w:rPr>
          <w:color w:val="800000"/>
        </w:rPr>
        <w:t>hat</w:t>
      </w:r>
      <w:r>
        <w:rPr>
          <w:color w:val="800000"/>
          <w:spacing w:val="-13"/>
        </w:rPr>
        <w:t xml:space="preserve"> </w:t>
      </w:r>
      <w:r>
        <w:rPr>
          <w:color w:val="800000"/>
        </w:rPr>
        <w:t>er</w:t>
      </w:r>
      <w:r>
        <w:rPr>
          <w:color w:val="800000"/>
          <w:spacing w:val="-16"/>
        </w:rPr>
        <w:t xml:space="preserve"> </w:t>
      </w:r>
      <w:r>
        <w:rPr>
          <w:color w:val="800000"/>
        </w:rPr>
        <w:t>Anspruch</w:t>
      </w:r>
      <w:r>
        <w:rPr>
          <w:color w:val="800000"/>
          <w:spacing w:val="-14"/>
        </w:rPr>
        <w:t xml:space="preserve"> </w:t>
      </w:r>
      <w:r>
        <w:rPr>
          <w:color w:val="800000"/>
        </w:rPr>
        <w:t>auf</w:t>
      </w:r>
      <w:r>
        <w:rPr>
          <w:color w:val="800000"/>
          <w:spacing w:val="-13"/>
        </w:rPr>
        <w:t xml:space="preserve"> </w:t>
      </w:r>
      <w:r>
        <w:rPr>
          <w:color w:val="800000"/>
        </w:rPr>
        <w:t>Ersatz der erforderlichen Aufwendungen und auf Vergütung für seine Tätigkeit. Einigen sich der</w:t>
      </w:r>
      <w:r>
        <w:rPr>
          <w:color w:val="800000"/>
          <w:spacing w:val="-8"/>
        </w:rPr>
        <w:t xml:space="preserve"> </w:t>
      </w:r>
      <w:r>
        <w:rPr>
          <w:color w:val="800000"/>
        </w:rPr>
        <w:t>Liquidator</w:t>
      </w:r>
      <w:r>
        <w:rPr>
          <w:color w:val="800000"/>
          <w:spacing w:val="-10"/>
        </w:rPr>
        <w:t xml:space="preserve"> </w:t>
      </w:r>
      <w:r>
        <w:rPr>
          <w:color w:val="800000"/>
        </w:rPr>
        <w:t>und</w:t>
      </w:r>
      <w:r>
        <w:rPr>
          <w:color w:val="800000"/>
          <w:spacing w:val="-9"/>
        </w:rPr>
        <w:t xml:space="preserve"> </w:t>
      </w:r>
      <w:r>
        <w:rPr>
          <w:color w:val="800000"/>
        </w:rPr>
        <w:t>die</w:t>
      </w:r>
      <w:r>
        <w:rPr>
          <w:color w:val="800000"/>
          <w:spacing w:val="-14"/>
        </w:rPr>
        <w:t xml:space="preserve"> </w:t>
      </w:r>
      <w:r>
        <w:rPr>
          <w:color w:val="800000"/>
        </w:rPr>
        <w:t>Gesellschaft</w:t>
      </w:r>
      <w:r>
        <w:rPr>
          <w:color w:val="800000"/>
          <w:spacing w:val="-8"/>
        </w:rPr>
        <w:t xml:space="preserve"> </w:t>
      </w:r>
      <w:r>
        <w:rPr>
          <w:color w:val="800000"/>
        </w:rPr>
        <w:t>hierüber</w:t>
      </w:r>
      <w:r>
        <w:rPr>
          <w:color w:val="800000"/>
          <w:spacing w:val="-11"/>
        </w:rPr>
        <w:t xml:space="preserve"> </w:t>
      </w:r>
      <w:r>
        <w:rPr>
          <w:color w:val="800000"/>
        </w:rPr>
        <w:t>nicht,</w:t>
      </w:r>
      <w:r>
        <w:rPr>
          <w:color w:val="800000"/>
          <w:spacing w:val="-12"/>
        </w:rPr>
        <w:t xml:space="preserve"> </w:t>
      </w:r>
      <w:r>
        <w:rPr>
          <w:color w:val="800000"/>
        </w:rPr>
        <w:t>setzt</w:t>
      </w:r>
      <w:r>
        <w:rPr>
          <w:color w:val="800000"/>
          <w:spacing w:val="-8"/>
        </w:rPr>
        <w:t xml:space="preserve"> </w:t>
      </w:r>
      <w:r>
        <w:rPr>
          <w:color w:val="800000"/>
        </w:rPr>
        <w:t>das</w:t>
      </w:r>
      <w:r>
        <w:rPr>
          <w:color w:val="800000"/>
          <w:spacing w:val="-13"/>
        </w:rPr>
        <w:t xml:space="preserve"> </w:t>
      </w:r>
      <w:r>
        <w:rPr>
          <w:color w:val="800000"/>
        </w:rPr>
        <w:t>Gericht</w:t>
      </w:r>
      <w:r>
        <w:rPr>
          <w:color w:val="800000"/>
          <w:spacing w:val="-10"/>
        </w:rPr>
        <w:t xml:space="preserve"> </w:t>
      </w:r>
      <w:r>
        <w:rPr>
          <w:color w:val="800000"/>
        </w:rPr>
        <w:t>die</w:t>
      </w:r>
      <w:r>
        <w:rPr>
          <w:color w:val="800000"/>
          <w:spacing w:val="-9"/>
        </w:rPr>
        <w:t xml:space="preserve"> </w:t>
      </w:r>
      <w:r>
        <w:rPr>
          <w:color w:val="800000"/>
        </w:rPr>
        <w:t>Aufwendungen und die Vergütung fest. Gegen die Entscheidung ist die Beschwerde zulässig; di</w:t>
      </w:r>
      <w:r>
        <w:rPr>
          <w:color w:val="800000"/>
        </w:rPr>
        <w:t>e Rechtsbeschwerde ist ausgeschlossen. Aus der rechtskräftigen Entscheidung findet die Zwangsvollstreckung nach der Zivilprozessordnung</w:t>
      </w:r>
      <w:r>
        <w:rPr>
          <w:color w:val="800000"/>
          <w:spacing w:val="-2"/>
        </w:rPr>
        <w:t xml:space="preserve"> </w:t>
      </w:r>
      <w:r>
        <w:rPr>
          <w:color w:val="800000"/>
        </w:rPr>
        <w:t>statt.</w:t>
      </w:r>
    </w:p>
    <w:p w14:paraId="5ACF6E39" w14:textId="77777777" w:rsidR="00C66901" w:rsidRDefault="00C66901">
      <w:pPr>
        <w:jc w:val="both"/>
        <w:sectPr w:rsidR="00C66901">
          <w:pgSz w:w="11910" w:h="16840"/>
          <w:pgMar w:top="940" w:right="440" w:bottom="280" w:left="1600" w:header="712" w:footer="0" w:gutter="0"/>
          <w:cols w:space="720"/>
        </w:sectPr>
      </w:pPr>
    </w:p>
    <w:p w14:paraId="5ACF6E3A" w14:textId="77777777" w:rsidR="00C66901" w:rsidRDefault="00F47839">
      <w:pPr>
        <w:pStyle w:val="Textkrper"/>
        <w:spacing w:before="171"/>
        <w:ind w:left="296" w:right="740"/>
        <w:jc w:val="center"/>
      </w:pPr>
      <w:r>
        <w:rPr>
          <w:color w:val="800000"/>
        </w:rPr>
        <w:lastRenderedPageBreak/>
        <w:t>§ 736b</w:t>
      </w:r>
    </w:p>
    <w:p w14:paraId="5ACF6E3B" w14:textId="77777777" w:rsidR="00C66901" w:rsidRDefault="00C66901">
      <w:pPr>
        <w:pStyle w:val="Textkrper"/>
        <w:spacing w:before="10"/>
        <w:rPr>
          <w:sz w:val="12"/>
        </w:rPr>
      </w:pPr>
    </w:p>
    <w:p w14:paraId="5ACF6E3C" w14:textId="77777777" w:rsidR="00C66901" w:rsidRDefault="00F47839">
      <w:pPr>
        <w:pStyle w:val="Textkrper"/>
        <w:spacing w:before="94"/>
        <w:ind w:left="1693"/>
      </w:pPr>
      <w:r>
        <w:rPr>
          <w:color w:val="800000"/>
          <w:shd w:val="clear" w:color="auto" w:fill="F3F3F3"/>
        </w:rPr>
        <w:t>Geschäftsführungs-</w:t>
      </w:r>
      <w:r>
        <w:rPr>
          <w:color w:val="800000"/>
        </w:rPr>
        <w:t xml:space="preserve"> und Vertretungsbefugnis der Liquidatoren</w:t>
      </w:r>
    </w:p>
    <w:p w14:paraId="5ACF6E3D" w14:textId="77777777" w:rsidR="00C66901" w:rsidRDefault="00C66901">
      <w:pPr>
        <w:pStyle w:val="Textkrper"/>
        <w:spacing w:before="9"/>
        <w:rPr>
          <w:sz w:val="20"/>
        </w:rPr>
      </w:pPr>
    </w:p>
    <w:p w14:paraId="5ACF6E3E" w14:textId="77777777" w:rsidR="00C66901" w:rsidRDefault="00F47839">
      <w:pPr>
        <w:pStyle w:val="Listenabsatz"/>
        <w:numPr>
          <w:ilvl w:val="0"/>
          <w:numId w:val="130"/>
        </w:numPr>
        <w:tabs>
          <w:tab w:val="left" w:pos="1377"/>
        </w:tabs>
        <w:ind w:right="968" w:firstLine="425"/>
        <w:jc w:val="both"/>
      </w:pPr>
      <w:r>
        <w:rPr>
          <w:color w:val="800000"/>
          <w:shd w:val="clear" w:color="auto" w:fill="F3F3F3"/>
        </w:rPr>
        <w:t>Mit der</w:t>
      </w:r>
      <w:r>
        <w:rPr>
          <w:color w:val="800000"/>
        </w:rPr>
        <w:t xml:space="preserve"> Auflösung der Gesellschaft erlischt die einem Gesellschafter im Ge- sellschaftsvertrag übertragene Befugnis zur Geschäftsführung und Vertretung. Diese Befugnis steht von der Auflösung an allen Liquidatoren gemeinsam</w:t>
      </w:r>
      <w:r>
        <w:rPr>
          <w:color w:val="800000"/>
          <w:spacing w:val="-11"/>
        </w:rPr>
        <w:t xml:space="preserve"> </w:t>
      </w:r>
      <w:r>
        <w:rPr>
          <w:color w:val="800000"/>
        </w:rPr>
        <w:t>zu.</w:t>
      </w:r>
    </w:p>
    <w:p w14:paraId="5ACF6E3F" w14:textId="77777777" w:rsidR="00C66901" w:rsidRDefault="00C66901">
      <w:pPr>
        <w:pStyle w:val="Textkrper"/>
        <w:spacing w:before="10"/>
        <w:rPr>
          <w:sz w:val="12"/>
        </w:rPr>
      </w:pPr>
    </w:p>
    <w:p w14:paraId="5ACF6E40" w14:textId="77777777" w:rsidR="00C66901" w:rsidRDefault="00F47839">
      <w:pPr>
        <w:pStyle w:val="Listenabsatz"/>
        <w:numPr>
          <w:ilvl w:val="0"/>
          <w:numId w:val="130"/>
        </w:numPr>
        <w:tabs>
          <w:tab w:val="left" w:pos="1377"/>
        </w:tabs>
        <w:spacing w:before="94"/>
        <w:ind w:right="973" w:firstLine="425"/>
        <w:jc w:val="both"/>
      </w:pPr>
      <w:r>
        <w:rPr>
          <w:color w:val="800000"/>
          <w:shd w:val="clear" w:color="auto" w:fill="F3F3F3"/>
        </w:rPr>
        <w:t>Die bisherige</w:t>
      </w:r>
      <w:r>
        <w:rPr>
          <w:color w:val="800000"/>
        </w:rPr>
        <w:t xml:space="preserve"> Befugnis eines Gesel</w:t>
      </w:r>
      <w:r>
        <w:rPr>
          <w:color w:val="800000"/>
        </w:rPr>
        <w:t>lschafters zur Geschäftsführung und, so- fern die Gesellschaft nicht im Gesellschaftsregister eingetragen ist, zur Vertretung gilt gleichwohl zu seinen Gunsten als fortbestehend, bis er von der Auflösung der Gesell- schaft Kenntnis erlangt hat oder die Auf</w:t>
      </w:r>
      <w:r>
        <w:rPr>
          <w:color w:val="800000"/>
        </w:rPr>
        <w:t>lösung kennen muss.</w:t>
      </w:r>
    </w:p>
    <w:p w14:paraId="5ACF6E41" w14:textId="77777777" w:rsidR="00C66901" w:rsidRDefault="00C66901">
      <w:pPr>
        <w:pStyle w:val="Textkrper"/>
        <w:rPr>
          <w:sz w:val="24"/>
        </w:rPr>
      </w:pPr>
    </w:p>
    <w:p w14:paraId="5ACF6E42" w14:textId="77777777" w:rsidR="00C66901" w:rsidRDefault="00C66901">
      <w:pPr>
        <w:pStyle w:val="Textkrper"/>
        <w:rPr>
          <w:sz w:val="28"/>
        </w:rPr>
      </w:pPr>
    </w:p>
    <w:p w14:paraId="5ACF6E43" w14:textId="77777777" w:rsidR="00C66901" w:rsidRDefault="00F47839">
      <w:pPr>
        <w:pStyle w:val="Textkrper"/>
        <w:spacing w:before="1"/>
        <w:ind w:left="296" w:right="738"/>
        <w:jc w:val="center"/>
      </w:pPr>
      <w:r>
        <w:rPr>
          <w:color w:val="800000"/>
        </w:rPr>
        <w:t>§ 736c</w:t>
      </w:r>
    </w:p>
    <w:p w14:paraId="5ACF6E44" w14:textId="77777777" w:rsidR="00C66901" w:rsidRDefault="00C66901">
      <w:pPr>
        <w:pStyle w:val="Textkrper"/>
        <w:spacing w:before="9"/>
        <w:rPr>
          <w:sz w:val="12"/>
        </w:rPr>
      </w:pPr>
    </w:p>
    <w:p w14:paraId="5ACF6E45" w14:textId="77777777" w:rsidR="00C66901" w:rsidRDefault="00F47839">
      <w:pPr>
        <w:pStyle w:val="Textkrper"/>
        <w:spacing w:before="94"/>
        <w:ind w:left="3328"/>
      </w:pPr>
      <w:r>
        <w:rPr>
          <w:color w:val="800000"/>
          <w:shd w:val="clear" w:color="auto" w:fill="F3F3F3"/>
        </w:rPr>
        <w:t>Anmeldung der</w:t>
      </w:r>
      <w:r>
        <w:rPr>
          <w:color w:val="800000"/>
        </w:rPr>
        <w:t xml:space="preserve"> Liquidatoren</w:t>
      </w:r>
    </w:p>
    <w:p w14:paraId="5ACF6E46" w14:textId="77777777" w:rsidR="00C66901" w:rsidRDefault="00C66901">
      <w:pPr>
        <w:pStyle w:val="Textkrper"/>
        <w:spacing w:before="10"/>
        <w:rPr>
          <w:sz w:val="20"/>
        </w:rPr>
      </w:pPr>
    </w:p>
    <w:p w14:paraId="5ACF6E47" w14:textId="77777777" w:rsidR="00C66901" w:rsidRDefault="00F47839">
      <w:pPr>
        <w:pStyle w:val="Listenabsatz"/>
        <w:numPr>
          <w:ilvl w:val="0"/>
          <w:numId w:val="129"/>
        </w:numPr>
        <w:tabs>
          <w:tab w:val="left" w:pos="1377"/>
        </w:tabs>
        <w:ind w:right="967" w:firstLine="425"/>
        <w:jc w:val="both"/>
      </w:pPr>
      <w:r>
        <w:rPr>
          <w:color w:val="800000"/>
          <w:shd w:val="clear" w:color="auto" w:fill="F3F3F3"/>
        </w:rPr>
        <w:t>Ist die</w:t>
      </w:r>
      <w:r>
        <w:rPr>
          <w:color w:val="800000"/>
        </w:rPr>
        <w:t xml:space="preserve"> Gesellschaft im Gesellschaftsregister eingetragen, sind die Liquidato- ren</w:t>
      </w:r>
      <w:r>
        <w:rPr>
          <w:color w:val="800000"/>
          <w:spacing w:val="-13"/>
        </w:rPr>
        <w:t xml:space="preserve"> </w:t>
      </w:r>
      <w:r>
        <w:rPr>
          <w:color w:val="800000"/>
        </w:rPr>
        <w:t>und</w:t>
      </w:r>
      <w:r>
        <w:rPr>
          <w:color w:val="800000"/>
          <w:spacing w:val="-14"/>
        </w:rPr>
        <w:t xml:space="preserve"> </w:t>
      </w:r>
      <w:r>
        <w:rPr>
          <w:color w:val="800000"/>
        </w:rPr>
        <w:t>ihre</w:t>
      </w:r>
      <w:r>
        <w:rPr>
          <w:color w:val="800000"/>
          <w:spacing w:val="-13"/>
        </w:rPr>
        <w:t xml:space="preserve"> </w:t>
      </w:r>
      <w:r>
        <w:rPr>
          <w:color w:val="800000"/>
        </w:rPr>
        <w:t>Vertretungsbefugnis</w:t>
      </w:r>
      <w:r>
        <w:rPr>
          <w:color w:val="800000"/>
          <w:spacing w:val="-11"/>
        </w:rPr>
        <w:t xml:space="preserve"> </w:t>
      </w:r>
      <w:r>
        <w:rPr>
          <w:color w:val="800000"/>
        </w:rPr>
        <w:t>von</w:t>
      </w:r>
      <w:r>
        <w:rPr>
          <w:color w:val="800000"/>
          <w:spacing w:val="-13"/>
        </w:rPr>
        <w:t xml:space="preserve"> </w:t>
      </w:r>
      <w:r>
        <w:rPr>
          <w:color w:val="800000"/>
        </w:rPr>
        <w:t>sämtlichen</w:t>
      </w:r>
      <w:r>
        <w:rPr>
          <w:color w:val="800000"/>
          <w:spacing w:val="-14"/>
        </w:rPr>
        <w:t xml:space="preserve"> </w:t>
      </w:r>
      <w:r>
        <w:rPr>
          <w:color w:val="800000"/>
        </w:rPr>
        <w:t>Gesellschaftern</w:t>
      </w:r>
      <w:r>
        <w:rPr>
          <w:color w:val="800000"/>
          <w:spacing w:val="-14"/>
        </w:rPr>
        <w:t xml:space="preserve"> </w:t>
      </w:r>
      <w:r>
        <w:rPr>
          <w:color w:val="800000"/>
        </w:rPr>
        <w:t>zur</w:t>
      </w:r>
      <w:r>
        <w:rPr>
          <w:color w:val="800000"/>
          <w:spacing w:val="-11"/>
        </w:rPr>
        <w:t xml:space="preserve"> </w:t>
      </w:r>
      <w:r>
        <w:rPr>
          <w:color w:val="800000"/>
        </w:rPr>
        <w:t>Eintragung</w:t>
      </w:r>
      <w:r>
        <w:rPr>
          <w:color w:val="800000"/>
          <w:spacing w:val="-12"/>
        </w:rPr>
        <w:t xml:space="preserve"> </w:t>
      </w:r>
      <w:r>
        <w:rPr>
          <w:color w:val="800000"/>
        </w:rPr>
        <w:t>in</w:t>
      </w:r>
      <w:r>
        <w:rPr>
          <w:color w:val="800000"/>
          <w:spacing w:val="-12"/>
        </w:rPr>
        <w:t xml:space="preserve"> </w:t>
      </w:r>
      <w:r>
        <w:rPr>
          <w:color w:val="800000"/>
        </w:rPr>
        <w:t>das Gesellschaftsregister anzumelden. Das Gleiche gilt für jede Änderung in der Person des Liquidators oder seiner Vertretungsbefugnis. Wenn im Fall des Todes eines Ge- sellschafters</w:t>
      </w:r>
      <w:r>
        <w:rPr>
          <w:color w:val="800000"/>
          <w:spacing w:val="-8"/>
        </w:rPr>
        <w:t xml:space="preserve"> </w:t>
      </w:r>
      <w:r>
        <w:rPr>
          <w:color w:val="800000"/>
        </w:rPr>
        <w:t>anzunehmen</w:t>
      </w:r>
      <w:r>
        <w:rPr>
          <w:color w:val="800000"/>
          <w:spacing w:val="-9"/>
        </w:rPr>
        <w:t xml:space="preserve"> </w:t>
      </w:r>
      <w:r>
        <w:rPr>
          <w:color w:val="800000"/>
        </w:rPr>
        <w:t>ist,</w:t>
      </w:r>
      <w:r>
        <w:rPr>
          <w:color w:val="800000"/>
          <w:spacing w:val="-10"/>
        </w:rPr>
        <w:t xml:space="preserve"> </w:t>
      </w:r>
      <w:r>
        <w:rPr>
          <w:color w:val="800000"/>
        </w:rPr>
        <w:t>dass</w:t>
      </w:r>
      <w:r>
        <w:rPr>
          <w:color w:val="800000"/>
          <w:spacing w:val="-11"/>
        </w:rPr>
        <w:t xml:space="preserve"> </w:t>
      </w:r>
      <w:r>
        <w:rPr>
          <w:color w:val="800000"/>
        </w:rPr>
        <w:t>die</w:t>
      </w:r>
      <w:r>
        <w:rPr>
          <w:color w:val="800000"/>
          <w:spacing w:val="-9"/>
        </w:rPr>
        <w:t xml:space="preserve"> </w:t>
      </w:r>
      <w:r>
        <w:rPr>
          <w:color w:val="800000"/>
        </w:rPr>
        <w:t>Anmeldung</w:t>
      </w:r>
      <w:r>
        <w:rPr>
          <w:color w:val="800000"/>
          <w:spacing w:val="-9"/>
        </w:rPr>
        <w:t xml:space="preserve"> </w:t>
      </w:r>
      <w:r>
        <w:rPr>
          <w:color w:val="800000"/>
        </w:rPr>
        <w:t>den</w:t>
      </w:r>
      <w:r>
        <w:rPr>
          <w:color w:val="800000"/>
          <w:spacing w:val="-11"/>
        </w:rPr>
        <w:t xml:space="preserve"> </w:t>
      </w:r>
      <w:r>
        <w:rPr>
          <w:color w:val="800000"/>
        </w:rPr>
        <w:t>Tatsachen</w:t>
      </w:r>
      <w:r>
        <w:rPr>
          <w:color w:val="800000"/>
          <w:spacing w:val="-12"/>
        </w:rPr>
        <w:t xml:space="preserve"> </w:t>
      </w:r>
      <w:r>
        <w:rPr>
          <w:color w:val="800000"/>
        </w:rPr>
        <w:t>entspricht,</w:t>
      </w:r>
      <w:r>
        <w:rPr>
          <w:color w:val="800000"/>
          <w:spacing w:val="-9"/>
        </w:rPr>
        <w:t xml:space="preserve"> </w:t>
      </w:r>
      <w:r>
        <w:rPr>
          <w:color w:val="800000"/>
        </w:rPr>
        <w:t>kann</w:t>
      </w:r>
      <w:r>
        <w:rPr>
          <w:color w:val="800000"/>
          <w:spacing w:val="-11"/>
        </w:rPr>
        <w:t xml:space="preserve"> </w:t>
      </w:r>
      <w:r>
        <w:rPr>
          <w:color w:val="800000"/>
        </w:rPr>
        <w:t>die Eintragung erfolgen, auch ohne dass die Erben bei der Anmeldung mitwirken, sofern einer solchen Mitwirkung besondere Hindernisse</w:t>
      </w:r>
      <w:r>
        <w:rPr>
          <w:color w:val="800000"/>
          <w:spacing w:val="-4"/>
        </w:rPr>
        <w:t xml:space="preserve"> </w:t>
      </w:r>
      <w:r>
        <w:rPr>
          <w:color w:val="800000"/>
        </w:rPr>
        <w:t>entgegenstehen.</w:t>
      </w:r>
    </w:p>
    <w:p w14:paraId="5ACF6E48" w14:textId="77777777" w:rsidR="00C66901" w:rsidRDefault="00C66901">
      <w:pPr>
        <w:pStyle w:val="Textkrper"/>
        <w:spacing w:before="8"/>
        <w:rPr>
          <w:sz w:val="12"/>
        </w:rPr>
      </w:pPr>
    </w:p>
    <w:p w14:paraId="5ACF6E49" w14:textId="77777777" w:rsidR="00C66901" w:rsidRDefault="00F47839">
      <w:pPr>
        <w:pStyle w:val="Listenabsatz"/>
        <w:numPr>
          <w:ilvl w:val="0"/>
          <w:numId w:val="129"/>
        </w:numPr>
        <w:tabs>
          <w:tab w:val="left" w:pos="1377"/>
        </w:tabs>
        <w:spacing w:before="94"/>
        <w:ind w:right="970" w:firstLine="425"/>
        <w:jc w:val="both"/>
      </w:pPr>
      <w:r>
        <w:rPr>
          <w:color w:val="800000"/>
          <w:shd w:val="clear" w:color="auto" w:fill="F3F3F3"/>
        </w:rPr>
        <w:t>Die Eintragung</w:t>
      </w:r>
      <w:r>
        <w:rPr>
          <w:color w:val="800000"/>
        </w:rPr>
        <w:t xml:space="preserve"> gerichtlich berufener Liquidatoren sowie die Eintragung der gerichtlichen Abberufung von Li</w:t>
      </w:r>
      <w:r>
        <w:rPr>
          <w:color w:val="800000"/>
        </w:rPr>
        <w:t>quidatoren geschieht von Amts</w:t>
      </w:r>
      <w:r>
        <w:rPr>
          <w:color w:val="800000"/>
          <w:spacing w:val="-4"/>
        </w:rPr>
        <w:t xml:space="preserve"> </w:t>
      </w:r>
      <w:r>
        <w:rPr>
          <w:color w:val="800000"/>
        </w:rPr>
        <w:t>wegen.</w:t>
      </w:r>
    </w:p>
    <w:p w14:paraId="5ACF6E4A" w14:textId="77777777" w:rsidR="00C66901" w:rsidRDefault="00C66901">
      <w:pPr>
        <w:pStyle w:val="Textkrper"/>
        <w:rPr>
          <w:sz w:val="24"/>
        </w:rPr>
      </w:pPr>
    </w:p>
    <w:p w14:paraId="5ACF6E4B" w14:textId="77777777" w:rsidR="00C66901" w:rsidRDefault="00C66901">
      <w:pPr>
        <w:pStyle w:val="Textkrper"/>
        <w:spacing w:before="2"/>
        <w:rPr>
          <w:sz w:val="28"/>
        </w:rPr>
      </w:pPr>
    </w:p>
    <w:p w14:paraId="5ACF6E4C" w14:textId="77777777" w:rsidR="00C66901" w:rsidRDefault="00F47839">
      <w:pPr>
        <w:pStyle w:val="Textkrper"/>
        <w:spacing w:before="1" w:line="468" w:lineRule="auto"/>
        <w:ind w:left="3215" w:right="3650" w:firstLine="1157"/>
      </w:pPr>
      <w:r>
        <w:rPr>
          <w:color w:val="800000"/>
        </w:rPr>
        <w:t xml:space="preserve">§ 736d </w:t>
      </w:r>
      <w:r>
        <w:rPr>
          <w:color w:val="800000"/>
          <w:shd w:val="clear" w:color="auto" w:fill="F3F3F3"/>
        </w:rPr>
        <w:t>Rechtstellung der</w:t>
      </w:r>
      <w:r>
        <w:rPr>
          <w:color w:val="800000"/>
        </w:rPr>
        <w:t xml:space="preserve"> Liquidatoren</w:t>
      </w:r>
    </w:p>
    <w:p w14:paraId="5ACF6E4D" w14:textId="77777777" w:rsidR="00C66901" w:rsidRDefault="00F47839">
      <w:pPr>
        <w:pStyle w:val="Listenabsatz"/>
        <w:numPr>
          <w:ilvl w:val="0"/>
          <w:numId w:val="128"/>
        </w:numPr>
        <w:tabs>
          <w:tab w:val="left" w:pos="1377"/>
        </w:tabs>
        <w:ind w:right="969" w:firstLine="425"/>
        <w:jc w:val="both"/>
      </w:pPr>
      <w:r>
        <w:rPr>
          <w:color w:val="800000"/>
          <w:shd w:val="clear" w:color="auto" w:fill="F3F3F3"/>
        </w:rPr>
        <w:t>Die Liquidatoren</w:t>
      </w:r>
      <w:r>
        <w:rPr>
          <w:color w:val="800000"/>
        </w:rPr>
        <w:t xml:space="preserve"> haben, auch wenn sie vom Gericht berufen sind, den Wei- sungen</w:t>
      </w:r>
      <w:r>
        <w:rPr>
          <w:color w:val="800000"/>
          <w:spacing w:val="-7"/>
        </w:rPr>
        <w:t xml:space="preserve"> </w:t>
      </w:r>
      <w:r>
        <w:rPr>
          <w:color w:val="800000"/>
        </w:rPr>
        <w:t>Folge</w:t>
      </w:r>
      <w:r>
        <w:rPr>
          <w:color w:val="800000"/>
          <w:spacing w:val="-6"/>
        </w:rPr>
        <w:t xml:space="preserve"> </w:t>
      </w:r>
      <w:r>
        <w:rPr>
          <w:color w:val="800000"/>
        </w:rPr>
        <w:t>zu</w:t>
      </w:r>
      <w:r>
        <w:rPr>
          <w:color w:val="800000"/>
          <w:spacing w:val="-4"/>
        </w:rPr>
        <w:t xml:space="preserve"> </w:t>
      </w:r>
      <w:r>
        <w:rPr>
          <w:color w:val="800000"/>
        </w:rPr>
        <w:t>leisten,</w:t>
      </w:r>
      <w:r>
        <w:rPr>
          <w:color w:val="800000"/>
          <w:spacing w:val="-5"/>
        </w:rPr>
        <w:t xml:space="preserve"> </w:t>
      </w:r>
      <w:r>
        <w:rPr>
          <w:color w:val="800000"/>
        </w:rPr>
        <w:t>welche</w:t>
      </w:r>
      <w:r>
        <w:rPr>
          <w:color w:val="800000"/>
          <w:spacing w:val="-4"/>
        </w:rPr>
        <w:t xml:space="preserve"> </w:t>
      </w:r>
      <w:r>
        <w:rPr>
          <w:color w:val="800000"/>
        </w:rPr>
        <w:t>die</w:t>
      </w:r>
      <w:r>
        <w:rPr>
          <w:color w:val="800000"/>
          <w:spacing w:val="-4"/>
        </w:rPr>
        <w:t xml:space="preserve"> </w:t>
      </w:r>
      <w:r>
        <w:rPr>
          <w:color w:val="800000"/>
        </w:rPr>
        <w:t>Beteiligten</w:t>
      </w:r>
      <w:r>
        <w:rPr>
          <w:color w:val="800000"/>
          <w:spacing w:val="-4"/>
        </w:rPr>
        <w:t xml:space="preserve"> </w:t>
      </w:r>
      <w:r>
        <w:rPr>
          <w:color w:val="800000"/>
        </w:rPr>
        <w:t>in</w:t>
      </w:r>
      <w:r>
        <w:rPr>
          <w:color w:val="800000"/>
          <w:spacing w:val="-9"/>
        </w:rPr>
        <w:t xml:space="preserve"> </w:t>
      </w:r>
      <w:r>
        <w:rPr>
          <w:color w:val="800000"/>
        </w:rPr>
        <w:t>Bezug</w:t>
      </w:r>
      <w:r>
        <w:rPr>
          <w:color w:val="800000"/>
          <w:spacing w:val="-2"/>
        </w:rPr>
        <w:t xml:space="preserve"> </w:t>
      </w:r>
      <w:r>
        <w:rPr>
          <w:color w:val="800000"/>
        </w:rPr>
        <w:t>auf die</w:t>
      </w:r>
      <w:r>
        <w:rPr>
          <w:color w:val="800000"/>
          <w:spacing w:val="-6"/>
        </w:rPr>
        <w:t xml:space="preserve"> </w:t>
      </w:r>
      <w:r>
        <w:rPr>
          <w:color w:val="800000"/>
        </w:rPr>
        <w:t>Geschäftsführung</w:t>
      </w:r>
      <w:r>
        <w:rPr>
          <w:color w:val="800000"/>
          <w:spacing w:val="-2"/>
        </w:rPr>
        <w:t xml:space="preserve"> </w:t>
      </w:r>
      <w:r>
        <w:rPr>
          <w:color w:val="800000"/>
        </w:rPr>
        <w:t xml:space="preserve">be- schließen. </w:t>
      </w:r>
      <w:r>
        <w:rPr>
          <w:color w:val="800000"/>
          <w:shd w:val="clear" w:color="auto" w:fill="F3F3F3"/>
        </w:rPr>
        <w:t>Hat nach</w:t>
      </w:r>
      <w:r>
        <w:rPr>
          <w:color w:val="800000"/>
        </w:rPr>
        <w:t xml:space="preserve"> dem Gesellschaftsvertrag die Mehrheit der Stimmen zu entschei- den, bedarf der Beschluss der Zustimmung der Beteiligten nach</w:t>
      </w:r>
    </w:p>
    <w:p w14:paraId="5ACF6E4E" w14:textId="77777777" w:rsidR="00C66901" w:rsidRDefault="00F47839">
      <w:pPr>
        <w:pStyle w:val="Textkrper"/>
        <w:ind w:left="526"/>
      </w:pPr>
      <w:r>
        <w:rPr>
          <w:color w:val="800000"/>
        </w:rPr>
        <w:t>§ 736a Absatz 2 Nummer 2 und 4.</w:t>
      </w:r>
    </w:p>
    <w:p w14:paraId="5ACF6E4F" w14:textId="77777777" w:rsidR="00C66901" w:rsidRDefault="00C66901">
      <w:pPr>
        <w:pStyle w:val="Textkrper"/>
        <w:spacing w:before="8"/>
        <w:rPr>
          <w:sz w:val="12"/>
        </w:rPr>
      </w:pPr>
    </w:p>
    <w:p w14:paraId="5ACF6E50" w14:textId="77777777" w:rsidR="00C66901" w:rsidRDefault="00F47839">
      <w:pPr>
        <w:pStyle w:val="Listenabsatz"/>
        <w:numPr>
          <w:ilvl w:val="0"/>
          <w:numId w:val="128"/>
        </w:numPr>
        <w:tabs>
          <w:tab w:val="left" w:pos="1377"/>
        </w:tabs>
        <w:spacing w:before="94"/>
        <w:ind w:right="967" w:firstLine="425"/>
        <w:jc w:val="both"/>
      </w:pPr>
      <w:r>
        <w:rPr>
          <w:color w:val="800000"/>
          <w:shd w:val="clear" w:color="auto" w:fill="F3F3F3"/>
        </w:rPr>
        <w:t>Die</w:t>
      </w:r>
      <w:r>
        <w:rPr>
          <w:color w:val="800000"/>
          <w:spacing w:val="-6"/>
          <w:shd w:val="clear" w:color="auto" w:fill="F3F3F3"/>
        </w:rPr>
        <w:t xml:space="preserve"> </w:t>
      </w:r>
      <w:r>
        <w:rPr>
          <w:color w:val="800000"/>
          <w:shd w:val="clear" w:color="auto" w:fill="F3F3F3"/>
        </w:rPr>
        <w:t>Liquidatoren</w:t>
      </w:r>
      <w:r>
        <w:rPr>
          <w:color w:val="800000"/>
          <w:spacing w:val="-5"/>
        </w:rPr>
        <w:t xml:space="preserve"> </w:t>
      </w:r>
      <w:r>
        <w:rPr>
          <w:color w:val="800000"/>
        </w:rPr>
        <w:t>haben</w:t>
      </w:r>
      <w:r>
        <w:rPr>
          <w:color w:val="800000"/>
          <w:spacing w:val="-6"/>
        </w:rPr>
        <w:t xml:space="preserve"> </w:t>
      </w:r>
      <w:r>
        <w:rPr>
          <w:color w:val="800000"/>
        </w:rPr>
        <w:t>die</w:t>
      </w:r>
      <w:r>
        <w:rPr>
          <w:color w:val="800000"/>
          <w:spacing w:val="-6"/>
        </w:rPr>
        <w:t xml:space="preserve"> </w:t>
      </w:r>
      <w:r>
        <w:rPr>
          <w:color w:val="800000"/>
        </w:rPr>
        <w:t>laufenden</w:t>
      </w:r>
      <w:r>
        <w:rPr>
          <w:color w:val="800000"/>
          <w:spacing w:val="-9"/>
        </w:rPr>
        <w:t xml:space="preserve"> </w:t>
      </w:r>
      <w:r>
        <w:rPr>
          <w:color w:val="800000"/>
        </w:rPr>
        <w:t>Geschäfte</w:t>
      </w:r>
      <w:r>
        <w:rPr>
          <w:color w:val="800000"/>
          <w:spacing w:val="-6"/>
        </w:rPr>
        <w:t xml:space="preserve"> </w:t>
      </w:r>
      <w:r>
        <w:rPr>
          <w:color w:val="800000"/>
        </w:rPr>
        <w:t>zu</w:t>
      </w:r>
      <w:r>
        <w:rPr>
          <w:color w:val="800000"/>
          <w:spacing w:val="-6"/>
        </w:rPr>
        <w:t xml:space="preserve"> </w:t>
      </w:r>
      <w:r>
        <w:rPr>
          <w:color w:val="800000"/>
        </w:rPr>
        <w:t>beendigen,</w:t>
      </w:r>
      <w:r>
        <w:rPr>
          <w:color w:val="800000"/>
          <w:spacing w:val="-5"/>
        </w:rPr>
        <w:t xml:space="preserve"> </w:t>
      </w:r>
      <w:r>
        <w:rPr>
          <w:color w:val="800000"/>
        </w:rPr>
        <w:t>die</w:t>
      </w:r>
      <w:r>
        <w:rPr>
          <w:color w:val="800000"/>
          <w:spacing w:val="-6"/>
        </w:rPr>
        <w:t xml:space="preserve"> </w:t>
      </w:r>
      <w:r>
        <w:rPr>
          <w:color w:val="800000"/>
        </w:rPr>
        <w:t>Forderun- gen der Gesellschaft einzuziehen und das übrige Vermögen in Geld umzusetzen. Zur Beendigung der laufenden Geschäfte können die Liquidatoren auch neue Geschäfte eingehen.</w:t>
      </w:r>
    </w:p>
    <w:p w14:paraId="5ACF6E51" w14:textId="77777777" w:rsidR="00C66901" w:rsidRDefault="00C66901">
      <w:pPr>
        <w:pStyle w:val="Textkrper"/>
        <w:spacing w:before="8"/>
        <w:rPr>
          <w:sz w:val="20"/>
        </w:rPr>
      </w:pPr>
    </w:p>
    <w:p w14:paraId="5ACF6E52" w14:textId="77777777" w:rsidR="00C66901" w:rsidRDefault="00F47839">
      <w:pPr>
        <w:pStyle w:val="Listenabsatz"/>
        <w:numPr>
          <w:ilvl w:val="0"/>
          <w:numId w:val="128"/>
        </w:numPr>
        <w:tabs>
          <w:tab w:val="left" w:pos="1377"/>
        </w:tabs>
        <w:ind w:right="974" w:firstLine="425"/>
        <w:jc w:val="both"/>
      </w:pPr>
      <w:r>
        <w:rPr>
          <w:color w:val="800000"/>
        </w:rPr>
        <w:t>Ist die Gesellschaft im Gesellschaftsregister eingetragen, haben die Liquid</w:t>
      </w:r>
      <w:r>
        <w:rPr>
          <w:color w:val="800000"/>
        </w:rPr>
        <w:t>a- toren</w:t>
      </w:r>
      <w:r>
        <w:rPr>
          <w:color w:val="800000"/>
          <w:spacing w:val="-10"/>
        </w:rPr>
        <w:t xml:space="preserve"> </w:t>
      </w:r>
      <w:r>
        <w:rPr>
          <w:color w:val="800000"/>
        </w:rPr>
        <w:t>bei</w:t>
      </w:r>
      <w:r>
        <w:rPr>
          <w:color w:val="800000"/>
          <w:spacing w:val="-8"/>
        </w:rPr>
        <w:t xml:space="preserve"> </w:t>
      </w:r>
      <w:r>
        <w:rPr>
          <w:color w:val="800000"/>
        </w:rPr>
        <w:t>Abgabe</w:t>
      </w:r>
      <w:r>
        <w:rPr>
          <w:color w:val="800000"/>
          <w:spacing w:val="-7"/>
        </w:rPr>
        <w:t xml:space="preserve"> </w:t>
      </w:r>
      <w:r>
        <w:rPr>
          <w:color w:val="800000"/>
        </w:rPr>
        <w:t>ihrer</w:t>
      </w:r>
      <w:r>
        <w:rPr>
          <w:color w:val="800000"/>
          <w:spacing w:val="-9"/>
        </w:rPr>
        <w:t xml:space="preserve"> </w:t>
      </w:r>
      <w:r>
        <w:rPr>
          <w:color w:val="800000"/>
        </w:rPr>
        <w:t>Unterschrift</w:t>
      </w:r>
      <w:r>
        <w:rPr>
          <w:color w:val="800000"/>
          <w:spacing w:val="-6"/>
        </w:rPr>
        <w:t xml:space="preserve"> </w:t>
      </w:r>
      <w:r>
        <w:rPr>
          <w:color w:val="800000"/>
        </w:rPr>
        <w:t>dem</w:t>
      </w:r>
      <w:r>
        <w:rPr>
          <w:color w:val="800000"/>
          <w:spacing w:val="-6"/>
        </w:rPr>
        <w:t xml:space="preserve"> </w:t>
      </w:r>
      <w:r>
        <w:rPr>
          <w:color w:val="800000"/>
        </w:rPr>
        <w:t>Namen</w:t>
      </w:r>
      <w:r>
        <w:rPr>
          <w:color w:val="800000"/>
          <w:spacing w:val="-8"/>
        </w:rPr>
        <w:t xml:space="preserve"> </w:t>
      </w:r>
      <w:r>
        <w:rPr>
          <w:color w:val="800000"/>
        </w:rPr>
        <w:t>der</w:t>
      </w:r>
      <w:r>
        <w:rPr>
          <w:color w:val="800000"/>
          <w:spacing w:val="-9"/>
        </w:rPr>
        <w:t xml:space="preserve"> </w:t>
      </w:r>
      <w:r>
        <w:rPr>
          <w:color w:val="800000"/>
        </w:rPr>
        <w:t>Gesellschaft</w:t>
      </w:r>
      <w:r>
        <w:rPr>
          <w:color w:val="800000"/>
          <w:spacing w:val="-6"/>
        </w:rPr>
        <w:t xml:space="preserve"> </w:t>
      </w:r>
      <w:r>
        <w:rPr>
          <w:color w:val="800000"/>
        </w:rPr>
        <w:t>einen</w:t>
      </w:r>
      <w:r>
        <w:rPr>
          <w:color w:val="800000"/>
          <w:spacing w:val="-10"/>
        </w:rPr>
        <w:t xml:space="preserve"> </w:t>
      </w:r>
      <w:r>
        <w:rPr>
          <w:color w:val="800000"/>
        </w:rPr>
        <w:t>Liquidationszu- satz</w:t>
      </w:r>
      <w:r>
        <w:rPr>
          <w:color w:val="800000"/>
          <w:spacing w:val="-2"/>
        </w:rPr>
        <w:t xml:space="preserve"> </w:t>
      </w:r>
      <w:r>
        <w:rPr>
          <w:color w:val="800000"/>
        </w:rPr>
        <w:t>beizufügen.</w:t>
      </w:r>
    </w:p>
    <w:p w14:paraId="5ACF6E53" w14:textId="77777777" w:rsidR="00C66901" w:rsidRDefault="00C66901">
      <w:pPr>
        <w:pStyle w:val="Textkrper"/>
        <w:spacing w:before="10"/>
        <w:rPr>
          <w:sz w:val="20"/>
        </w:rPr>
      </w:pPr>
    </w:p>
    <w:p w14:paraId="5ACF6E54" w14:textId="77777777" w:rsidR="00C66901" w:rsidRDefault="00F47839">
      <w:pPr>
        <w:pStyle w:val="Listenabsatz"/>
        <w:numPr>
          <w:ilvl w:val="0"/>
          <w:numId w:val="128"/>
        </w:numPr>
        <w:tabs>
          <w:tab w:val="left" w:pos="1377"/>
        </w:tabs>
        <w:ind w:right="970" w:firstLine="425"/>
        <w:jc w:val="both"/>
      </w:pPr>
      <w:r>
        <w:rPr>
          <w:color w:val="800000"/>
          <w:shd w:val="clear" w:color="auto" w:fill="F3F3F3"/>
        </w:rPr>
        <w:t>Aus dem</w:t>
      </w:r>
      <w:r>
        <w:rPr>
          <w:color w:val="800000"/>
        </w:rPr>
        <w:t xml:space="preserve"> Vermögen der Gesellschaft sind zunächst die Gläubiger der Gesell- schaft zu befriedigen. Ist eine Verbindlichkeit noch nicht fällig oder ist sie streitig, ist das zur Berichtigung der Verbindlichkeit Erforderliche</w:t>
      </w:r>
      <w:r>
        <w:rPr>
          <w:color w:val="800000"/>
          <w:spacing w:val="-2"/>
        </w:rPr>
        <w:t xml:space="preserve"> </w:t>
      </w:r>
      <w:r>
        <w:rPr>
          <w:color w:val="800000"/>
        </w:rPr>
        <w:t>zurückzubehalten.</w:t>
      </w:r>
    </w:p>
    <w:p w14:paraId="5ACF6E55" w14:textId="77777777" w:rsidR="00C66901" w:rsidRDefault="00C66901">
      <w:pPr>
        <w:pStyle w:val="Textkrper"/>
        <w:spacing w:before="10"/>
        <w:rPr>
          <w:sz w:val="12"/>
        </w:rPr>
      </w:pPr>
    </w:p>
    <w:p w14:paraId="5ACF6E56" w14:textId="77777777" w:rsidR="00C66901" w:rsidRDefault="00F47839">
      <w:pPr>
        <w:pStyle w:val="Listenabsatz"/>
        <w:numPr>
          <w:ilvl w:val="0"/>
          <w:numId w:val="128"/>
        </w:numPr>
        <w:tabs>
          <w:tab w:val="left" w:pos="1377"/>
        </w:tabs>
        <w:spacing w:before="94"/>
        <w:ind w:right="969" w:firstLine="425"/>
        <w:jc w:val="both"/>
      </w:pPr>
      <w:r>
        <w:rPr>
          <w:color w:val="800000"/>
          <w:shd w:val="clear" w:color="auto" w:fill="F3F3F3"/>
        </w:rPr>
        <w:t>Aus dem</w:t>
      </w:r>
      <w:r>
        <w:rPr>
          <w:color w:val="800000"/>
        </w:rPr>
        <w:t xml:space="preserve"> nach der Beric</w:t>
      </w:r>
      <w:r>
        <w:rPr>
          <w:color w:val="800000"/>
        </w:rPr>
        <w:t>htigung der Verbindlichkeiten verbleibenden Gesell- schaftsvermögen sind die geleisteten Beiträge zurückzuerstatten. Für Beiträge, die nicht</w:t>
      </w:r>
      <w:r>
        <w:rPr>
          <w:color w:val="800000"/>
          <w:spacing w:val="6"/>
        </w:rPr>
        <w:t xml:space="preserve"> </w:t>
      </w:r>
      <w:r>
        <w:rPr>
          <w:color w:val="800000"/>
        </w:rPr>
        <w:t>in</w:t>
      </w:r>
      <w:r>
        <w:rPr>
          <w:color w:val="800000"/>
          <w:spacing w:val="3"/>
        </w:rPr>
        <w:t xml:space="preserve"> </w:t>
      </w:r>
      <w:r>
        <w:rPr>
          <w:color w:val="800000"/>
        </w:rPr>
        <w:t>Geld</w:t>
      </w:r>
      <w:r>
        <w:rPr>
          <w:color w:val="800000"/>
          <w:spacing w:val="5"/>
        </w:rPr>
        <w:t xml:space="preserve"> </w:t>
      </w:r>
      <w:r>
        <w:rPr>
          <w:color w:val="800000"/>
        </w:rPr>
        <w:t>bestanden</w:t>
      </w:r>
      <w:r>
        <w:rPr>
          <w:color w:val="800000"/>
          <w:spacing w:val="3"/>
        </w:rPr>
        <w:t xml:space="preserve"> </w:t>
      </w:r>
      <w:r>
        <w:rPr>
          <w:color w:val="800000"/>
        </w:rPr>
        <w:t>haben,</w:t>
      </w:r>
      <w:r>
        <w:rPr>
          <w:color w:val="800000"/>
          <w:spacing w:val="6"/>
        </w:rPr>
        <w:t xml:space="preserve"> </w:t>
      </w:r>
      <w:r>
        <w:rPr>
          <w:color w:val="800000"/>
        </w:rPr>
        <w:t>ist</w:t>
      </w:r>
      <w:r>
        <w:rPr>
          <w:color w:val="800000"/>
          <w:spacing w:val="5"/>
        </w:rPr>
        <w:t xml:space="preserve"> </w:t>
      </w:r>
      <w:r>
        <w:rPr>
          <w:color w:val="800000"/>
        </w:rPr>
        <w:t>der Wert</w:t>
      </w:r>
      <w:r>
        <w:rPr>
          <w:color w:val="800000"/>
          <w:spacing w:val="5"/>
        </w:rPr>
        <w:t xml:space="preserve"> </w:t>
      </w:r>
      <w:r>
        <w:rPr>
          <w:color w:val="800000"/>
        </w:rPr>
        <w:t>zu</w:t>
      </w:r>
      <w:r>
        <w:rPr>
          <w:color w:val="800000"/>
          <w:spacing w:val="5"/>
        </w:rPr>
        <w:t xml:space="preserve"> </w:t>
      </w:r>
      <w:r>
        <w:rPr>
          <w:color w:val="800000"/>
        </w:rPr>
        <w:t>ersetzen,</w:t>
      </w:r>
      <w:r>
        <w:rPr>
          <w:color w:val="800000"/>
          <w:spacing w:val="7"/>
        </w:rPr>
        <w:t xml:space="preserve"> </w:t>
      </w:r>
      <w:r>
        <w:rPr>
          <w:color w:val="800000"/>
        </w:rPr>
        <w:t>den</w:t>
      </w:r>
      <w:r>
        <w:rPr>
          <w:color w:val="800000"/>
          <w:spacing w:val="3"/>
        </w:rPr>
        <w:t xml:space="preserve"> </w:t>
      </w:r>
      <w:r>
        <w:rPr>
          <w:color w:val="800000"/>
        </w:rPr>
        <w:t>sie</w:t>
      </w:r>
      <w:r>
        <w:rPr>
          <w:color w:val="800000"/>
          <w:spacing w:val="5"/>
        </w:rPr>
        <w:t xml:space="preserve"> </w:t>
      </w:r>
      <w:r>
        <w:rPr>
          <w:color w:val="800000"/>
        </w:rPr>
        <w:t>zur</w:t>
      </w:r>
      <w:r>
        <w:rPr>
          <w:color w:val="800000"/>
          <w:spacing w:val="6"/>
        </w:rPr>
        <w:t xml:space="preserve"> </w:t>
      </w:r>
      <w:r>
        <w:rPr>
          <w:color w:val="800000"/>
        </w:rPr>
        <w:t>Zeit</w:t>
      </w:r>
      <w:r>
        <w:rPr>
          <w:color w:val="800000"/>
          <w:spacing w:val="2"/>
        </w:rPr>
        <w:t xml:space="preserve"> </w:t>
      </w:r>
      <w:r>
        <w:rPr>
          <w:color w:val="800000"/>
        </w:rPr>
        <w:t>der</w:t>
      </w:r>
      <w:r>
        <w:rPr>
          <w:color w:val="800000"/>
          <w:spacing w:val="6"/>
        </w:rPr>
        <w:t xml:space="preserve"> </w:t>
      </w:r>
      <w:r>
        <w:rPr>
          <w:color w:val="800000"/>
        </w:rPr>
        <w:t>Einbrin-</w:t>
      </w:r>
    </w:p>
    <w:p w14:paraId="5ACF6E57" w14:textId="77777777" w:rsidR="00C66901" w:rsidRDefault="00C66901">
      <w:pPr>
        <w:jc w:val="both"/>
        <w:sectPr w:rsidR="00C66901">
          <w:pgSz w:w="11910" w:h="16840"/>
          <w:pgMar w:top="940" w:right="440" w:bottom="280" w:left="1600" w:header="712" w:footer="0" w:gutter="0"/>
          <w:cols w:space="720"/>
        </w:sectPr>
      </w:pPr>
    </w:p>
    <w:p w14:paraId="5ACF6E58" w14:textId="77777777" w:rsidR="00C66901" w:rsidRDefault="00F47839">
      <w:pPr>
        <w:pStyle w:val="Textkrper"/>
        <w:spacing w:before="171"/>
        <w:ind w:left="526" w:right="971"/>
        <w:jc w:val="both"/>
      </w:pPr>
      <w:r>
        <w:rPr>
          <w:color w:val="800000"/>
        </w:rPr>
        <w:lastRenderedPageBreak/>
        <w:t>gung gehabt habe</w:t>
      </w:r>
      <w:r>
        <w:rPr>
          <w:color w:val="800000"/>
        </w:rPr>
        <w:t>n. Für Beiträge, die in der Leistung von Diensten oder in der Über- lassung der Benutzung eines Gegenstands bestanden haben, kann im Zweifel kein Ersatz verlangt werden.</w:t>
      </w:r>
    </w:p>
    <w:p w14:paraId="5ACF6E59" w14:textId="77777777" w:rsidR="00C66901" w:rsidRDefault="00C66901">
      <w:pPr>
        <w:pStyle w:val="Textkrper"/>
        <w:spacing w:before="11"/>
        <w:rPr>
          <w:sz w:val="12"/>
        </w:rPr>
      </w:pPr>
    </w:p>
    <w:p w14:paraId="5ACF6E5A" w14:textId="77777777" w:rsidR="00C66901" w:rsidRDefault="00F47839">
      <w:pPr>
        <w:pStyle w:val="Listenabsatz"/>
        <w:numPr>
          <w:ilvl w:val="0"/>
          <w:numId w:val="128"/>
        </w:numPr>
        <w:tabs>
          <w:tab w:val="left" w:pos="1377"/>
        </w:tabs>
        <w:spacing w:before="94"/>
        <w:ind w:right="969" w:firstLine="425"/>
        <w:jc w:val="both"/>
      </w:pPr>
      <w:r>
        <w:rPr>
          <w:color w:val="800000"/>
          <w:shd w:val="clear" w:color="auto" w:fill="F3F3F3"/>
        </w:rPr>
        <w:t>Das</w:t>
      </w:r>
      <w:r>
        <w:rPr>
          <w:color w:val="800000"/>
          <w:spacing w:val="-7"/>
          <w:shd w:val="clear" w:color="auto" w:fill="F3F3F3"/>
        </w:rPr>
        <w:t xml:space="preserve"> </w:t>
      </w:r>
      <w:r>
        <w:rPr>
          <w:color w:val="800000"/>
          <w:shd w:val="clear" w:color="auto" w:fill="F3F3F3"/>
        </w:rPr>
        <w:t>nach</w:t>
      </w:r>
      <w:r>
        <w:rPr>
          <w:color w:val="800000"/>
          <w:spacing w:val="-9"/>
        </w:rPr>
        <w:t xml:space="preserve"> </w:t>
      </w:r>
      <w:r>
        <w:rPr>
          <w:color w:val="800000"/>
        </w:rPr>
        <w:t>Berichtigung</w:t>
      </w:r>
      <w:r>
        <w:rPr>
          <w:color w:val="800000"/>
          <w:spacing w:val="-7"/>
        </w:rPr>
        <w:t xml:space="preserve"> </w:t>
      </w:r>
      <w:r>
        <w:rPr>
          <w:color w:val="800000"/>
        </w:rPr>
        <w:t>der</w:t>
      </w:r>
      <w:r>
        <w:rPr>
          <w:color w:val="800000"/>
          <w:spacing w:val="-6"/>
        </w:rPr>
        <w:t xml:space="preserve"> </w:t>
      </w:r>
      <w:r>
        <w:rPr>
          <w:color w:val="800000"/>
        </w:rPr>
        <w:t>Verbindlichkeiten</w:t>
      </w:r>
      <w:r>
        <w:rPr>
          <w:color w:val="800000"/>
          <w:spacing w:val="-9"/>
        </w:rPr>
        <w:t xml:space="preserve"> </w:t>
      </w:r>
      <w:r>
        <w:rPr>
          <w:color w:val="800000"/>
        </w:rPr>
        <w:t>und</w:t>
      </w:r>
      <w:r>
        <w:rPr>
          <w:color w:val="800000"/>
          <w:spacing w:val="-12"/>
        </w:rPr>
        <w:t xml:space="preserve"> </w:t>
      </w:r>
      <w:r>
        <w:rPr>
          <w:color w:val="800000"/>
        </w:rPr>
        <w:t>Rückerstattung</w:t>
      </w:r>
      <w:r>
        <w:rPr>
          <w:color w:val="800000"/>
          <w:spacing w:val="-7"/>
        </w:rPr>
        <w:t xml:space="preserve"> </w:t>
      </w:r>
      <w:r>
        <w:rPr>
          <w:color w:val="800000"/>
        </w:rPr>
        <w:t>der</w:t>
      </w:r>
      <w:r>
        <w:rPr>
          <w:color w:val="800000"/>
          <w:spacing w:val="-8"/>
        </w:rPr>
        <w:t xml:space="preserve"> </w:t>
      </w:r>
      <w:r>
        <w:rPr>
          <w:color w:val="800000"/>
        </w:rPr>
        <w:t>Beiträge verbleibende Vermögen der Gesellschaft ist unter den Gesellschaftern nach dem Ver- hältnis ihrer Anteile am Gewinn und Verlust zu verteilen.</w:t>
      </w:r>
    </w:p>
    <w:p w14:paraId="5ACF6E5B" w14:textId="77777777" w:rsidR="00C66901" w:rsidRDefault="00C66901">
      <w:pPr>
        <w:pStyle w:val="Textkrper"/>
        <w:rPr>
          <w:sz w:val="24"/>
        </w:rPr>
      </w:pPr>
    </w:p>
    <w:p w14:paraId="5ACF6E5C" w14:textId="77777777" w:rsidR="00C66901" w:rsidRDefault="00C66901">
      <w:pPr>
        <w:pStyle w:val="Textkrper"/>
        <w:spacing w:before="1"/>
        <w:rPr>
          <w:sz w:val="28"/>
        </w:rPr>
      </w:pPr>
    </w:p>
    <w:p w14:paraId="5ACF6E5D" w14:textId="77777777" w:rsidR="00C66901" w:rsidRDefault="00F47839">
      <w:pPr>
        <w:pStyle w:val="Textkrper"/>
        <w:ind w:left="296" w:right="737"/>
        <w:jc w:val="center"/>
      </w:pPr>
      <w:r>
        <w:rPr>
          <w:color w:val="800000"/>
        </w:rPr>
        <w:t>§ 737</w:t>
      </w:r>
    </w:p>
    <w:p w14:paraId="5ACF6E5E" w14:textId="77777777" w:rsidR="00C66901" w:rsidRDefault="00C66901">
      <w:pPr>
        <w:pStyle w:val="Textkrper"/>
        <w:spacing w:before="9"/>
        <w:rPr>
          <w:sz w:val="20"/>
        </w:rPr>
      </w:pPr>
    </w:p>
    <w:p w14:paraId="5ACF6E5F" w14:textId="77777777" w:rsidR="00C66901" w:rsidRDefault="00F47839">
      <w:pPr>
        <w:pStyle w:val="Textkrper"/>
        <w:ind w:left="296" w:right="741"/>
        <w:jc w:val="center"/>
      </w:pPr>
      <w:r>
        <w:rPr>
          <w:color w:val="800000"/>
          <w:shd w:val="clear" w:color="auto" w:fill="F3F3F3"/>
        </w:rPr>
        <w:t>Haftung der</w:t>
      </w:r>
      <w:r>
        <w:rPr>
          <w:color w:val="800000"/>
        </w:rPr>
        <w:t xml:space="preserve"> Gesellschafter für Fehlbetrag</w:t>
      </w:r>
    </w:p>
    <w:p w14:paraId="5ACF6E60" w14:textId="77777777" w:rsidR="00C66901" w:rsidRDefault="00C66901">
      <w:pPr>
        <w:pStyle w:val="Textkrper"/>
        <w:spacing w:before="10"/>
        <w:rPr>
          <w:sz w:val="12"/>
        </w:rPr>
      </w:pPr>
    </w:p>
    <w:p w14:paraId="5ACF6E61" w14:textId="77777777" w:rsidR="00C66901" w:rsidRDefault="00F47839">
      <w:pPr>
        <w:pStyle w:val="Textkrper"/>
        <w:spacing w:before="94"/>
        <w:ind w:left="526" w:right="970" w:firstLine="424"/>
        <w:jc w:val="both"/>
      </w:pPr>
      <w:r>
        <w:rPr>
          <w:color w:val="800000"/>
          <w:shd w:val="clear" w:color="auto" w:fill="F3F3F3"/>
        </w:rPr>
        <w:t>Reicht das</w:t>
      </w:r>
      <w:r>
        <w:rPr>
          <w:color w:val="800000"/>
        </w:rPr>
        <w:t xml:space="preserve"> Gesellschaftsvermögen zur Berichtigung der Verbindlichkeiten und</w:t>
      </w:r>
      <w:r>
        <w:rPr>
          <w:color w:val="800000"/>
          <w:spacing w:val="-38"/>
        </w:rPr>
        <w:t xml:space="preserve"> </w:t>
      </w:r>
      <w:r>
        <w:rPr>
          <w:color w:val="800000"/>
        </w:rPr>
        <w:t xml:space="preserve">zur Rückerstattung der Beiträge nicht aus, haben die Gesellschafter der Gesellschaft für den Fehlbetrag nach dem Verhältnis ihrer Anteile am Gewinn und Verlust aufzukom- men. Kann von einem </w:t>
      </w:r>
      <w:r>
        <w:rPr>
          <w:color w:val="800000"/>
        </w:rPr>
        <w:t>Gesellschafter der auf ihn entfallende Betrag nicht erlangt wer- den, haben die anderen Gesellschafter den Ausfall nach dem gleichen Verhältnis zu tragen.</w:t>
      </w:r>
    </w:p>
    <w:p w14:paraId="5ACF6E62" w14:textId="77777777" w:rsidR="00C66901" w:rsidRDefault="00C66901">
      <w:pPr>
        <w:pStyle w:val="Textkrper"/>
        <w:rPr>
          <w:sz w:val="24"/>
        </w:rPr>
      </w:pPr>
    </w:p>
    <w:p w14:paraId="5ACF6E63" w14:textId="77777777" w:rsidR="00C66901" w:rsidRDefault="00C66901">
      <w:pPr>
        <w:pStyle w:val="Textkrper"/>
        <w:spacing w:before="1"/>
        <w:rPr>
          <w:sz w:val="28"/>
        </w:rPr>
      </w:pPr>
    </w:p>
    <w:p w14:paraId="5ACF6E64" w14:textId="77777777" w:rsidR="00C66901" w:rsidRDefault="00F47839">
      <w:pPr>
        <w:pStyle w:val="Textkrper"/>
        <w:ind w:left="296" w:right="737"/>
        <w:jc w:val="center"/>
      </w:pPr>
      <w:r>
        <w:rPr>
          <w:color w:val="800000"/>
        </w:rPr>
        <w:t>§ 738</w:t>
      </w:r>
    </w:p>
    <w:p w14:paraId="5ACF6E65" w14:textId="77777777" w:rsidR="00C66901" w:rsidRDefault="00C66901">
      <w:pPr>
        <w:pStyle w:val="Textkrper"/>
        <w:spacing w:before="10"/>
        <w:rPr>
          <w:sz w:val="12"/>
        </w:rPr>
      </w:pPr>
    </w:p>
    <w:p w14:paraId="5ACF6E66" w14:textId="77777777" w:rsidR="00C66901" w:rsidRDefault="00F47839">
      <w:pPr>
        <w:pStyle w:val="Textkrper"/>
        <w:spacing w:before="94"/>
        <w:ind w:left="296" w:right="743"/>
        <w:jc w:val="center"/>
      </w:pPr>
      <w:r>
        <w:rPr>
          <w:color w:val="800000"/>
          <w:shd w:val="clear" w:color="auto" w:fill="F3F3F3"/>
        </w:rPr>
        <w:t>Anmeldung des</w:t>
      </w:r>
      <w:r>
        <w:rPr>
          <w:color w:val="800000"/>
        </w:rPr>
        <w:t xml:space="preserve"> Erlöschens</w:t>
      </w:r>
    </w:p>
    <w:p w14:paraId="5ACF6E67" w14:textId="77777777" w:rsidR="00C66901" w:rsidRDefault="00C66901">
      <w:pPr>
        <w:pStyle w:val="Textkrper"/>
        <w:spacing w:before="8"/>
        <w:rPr>
          <w:sz w:val="20"/>
        </w:rPr>
      </w:pPr>
    </w:p>
    <w:p w14:paraId="5ACF6E68" w14:textId="77777777" w:rsidR="00C66901" w:rsidRDefault="00F47839">
      <w:pPr>
        <w:pStyle w:val="Textkrper"/>
        <w:spacing w:before="1"/>
        <w:ind w:left="526" w:right="969" w:firstLine="424"/>
        <w:jc w:val="both"/>
      </w:pPr>
      <w:r>
        <w:rPr>
          <w:color w:val="800000"/>
        </w:rPr>
        <w:t>Ist die Gesellschaft im Gesellschaftsregister eingetragen, ist das</w:t>
      </w:r>
      <w:r>
        <w:rPr>
          <w:color w:val="800000"/>
        </w:rPr>
        <w:t xml:space="preserve"> Erlöschen der Gesellschaft von sämtlichen Liquidatoren zur Eintragung in das Gesellschaftsregister anzumelden, wenn die Liquidation beendigt ist.</w:t>
      </w:r>
    </w:p>
    <w:p w14:paraId="5ACF6E69" w14:textId="77777777" w:rsidR="00C66901" w:rsidRDefault="00C66901">
      <w:pPr>
        <w:pStyle w:val="Textkrper"/>
        <w:rPr>
          <w:sz w:val="24"/>
        </w:rPr>
      </w:pPr>
    </w:p>
    <w:p w14:paraId="5ACF6E6A" w14:textId="77777777" w:rsidR="00C66901" w:rsidRDefault="00C66901">
      <w:pPr>
        <w:pStyle w:val="Textkrper"/>
        <w:spacing w:before="1"/>
        <w:rPr>
          <w:sz w:val="28"/>
        </w:rPr>
      </w:pPr>
    </w:p>
    <w:p w14:paraId="5ACF6E6B" w14:textId="77777777" w:rsidR="00C66901" w:rsidRDefault="00F47839">
      <w:pPr>
        <w:pStyle w:val="Textkrper"/>
        <w:ind w:left="296" w:right="737"/>
        <w:jc w:val="center"/>
      </w:pPr>
      <w:r>
        <w:rPr>
          <w:color w:val="800000"/>
        </w:rPr>
        <w:t>§ 739</w:t>
      </w:r>
    </w:p>
    <w:p w14:paraId="5ACF6E6C" w14:textId="77777777" w:rsidR="00C66901" w:rsidRDefault="00C66901">
      <w:pPr>
        <w:pStyle w:val="Textkrper"/>
        <w:spacing w:before="10"/>
        <w:rPr>
          <w:sz w:val="12"/>
        </w:rPr>
      </w:pPr>
    </w:p>
    <w:p w14:paraId="5ACF6E6D" w14:textId="77777777" w:rsidR="00C66901" w:rsidRDefault="00F47839">
      <w:pPr>
        <w:pStyle w:val="Textkrper"/>
        <w:spacing w:before="94"/>
        <w:ind w:left="1847"/>
      </w:pPr>
      <w:r>
        <w:rPr>
          <w:color w:val="800000"/>
          <w:shd w:val="clear" w:color="auto" w:fill="F3F3F3"/>
        </w:rPr>
        <w:t>Verjährung von</w:t>
      </w:r>
      <w:r>
        <w:rPr>
          <w:color w:val="800000"/>
        </w:rPr>
        <w:t xml:space="preserve"> Ansprüchen aus der Gesellschafterhaftung</w:t>
      </w:r>
    </w:p>
    <w:p w14:paraId="5ACF6E6E" w14:textId="77777777" w:rsidR="00C66901" w:rsidRDefault="00C66901">
      <w:pPr>
        <w:pStyle w:val="Textkrper"/>
        <w:spacing w:before="9"/>
        <w:rPr>
          <w:sz w:val="20"/>
        </w:rPr>
      </w:pPr>
    </w:p>
    <w:p w14:paraId="5ACF6E6F" w14:textId="77777777" w:rsidR="00C66901" w:rsidRDefault="00F47839">
      <w:pPr>
        <w:pStyle w:val="Listenabsatz"/>
        <w:numPr>
          <w:ilvl w:val="0"/>
          <w:numId w:val="127"/>
        </w:numPr>
        <w:tabs>
          <w:tab w:val="left" w:pos="1377"/>
        </w:tabs>
        <w:ind w:right="972" w:firstLine="425"/>
        <w:jc w:val="both"/>
      </w:pPr>
      <w:r>
        <w:rPr>
          <w:color w:val="800000"/>
          <w:shd w:val="clear" w:color="auto" w:fill="F3F3F3"/>
        </w:rPr>
        <w:t>Ist die</w:t>
      </w:r>
      <w:r>
        <w:rPr>
          <w:color w:val="800000"/>
        </w:rPr>
        <w:t xml:space="preserve"> Gesellschaft durch Liquidation oder auf andere Weise erloschen, ver- jähren Ansprüche gegen einen Gesellschafter aus Verbindlichkeiten der Gesellschaft in fünf Jahren, sofern nicht der Anspruch gegen die Gesellschaft einer kürzeren Ver- jährung</w:t>
      </w:r>
      <w:r>
        <w:rPr>
          <w:color w:val="800000"/>
          <w:spacing w:val="-1"/>
        </w:rPr>
        <w:t xml:space="preserve"> </w:t>
      </w:r>
      <w:r>
        <w:rPr>
          <w:color w:val="800000"/>
        </w:rPr>
        <w:t>unterliegt</w:t>
      </w:r>
      <w:r>
        <w:rPr>
          <w:color w:val="800000"/>
        </w:rPr>
        <w:t>.</w:t>
      </w:r>
    </w:p>
    <w:p w14:paraId="5ACF6E70" w14:textId="77777777" w:rsidR="00C66901" w:rsidRDefault="00C66901">
      <w:pPr>
        <w:pStyle w:val="Textkrper"/>
        <w:spacing w:before="9"/>
        <w:rPr>
          <w:sz w:val="12"/>
        </w:rPr>
      </w:pPr>
    </w:p>
    <w:p w14:paraId="5ACF6E71" w14:textId="77777777" w:rsidR="00C66901" w:rsidRDefault="00F47839">
      <w:pPr>
        <w:pStyle w:val="Listenabsatz"/>
        <w:numPr>
          <w:ilvl w:val="0"/>
          <w:numId w:val="127"/>
        </w:numPr>
        <w:tabs>
          <w:tab w:val="left" w:pos="1377"/>
        </w:tabs>
        <w:spacing w:before="94"/>
        <w:ind w:right="971" w:firstLine="425"/>
        <w:jc w:val="both"/>
      </w:pPr>
      <w:r>
        <w:rPr>
          <w:color w:val="800000"/>
          <w:shd w:val="clear" w:color="auto" w:fill="F3F3F3"/>
        </w:rPr>
        <w:t>Die</w:t>
      </w:r>
      <w:r>
        <w:rPr>
          <w:color w:val="800000"/>
          <w:spacing w:val="-11"/>
          <w:shd w:val="clear" w:color="auto" w:fill="F3F3F3"/>
        </w:rPr>
        <w:t xml:space="preserve"> </w:t>
      </w:r>
      <w:r>
        <w:rPr>
          <w:color w:val="800000"/>
          <w:shd w:val="clear" w:color="auto" w:fill="F3F3F3"/>
        </w:rPr>
        <w:t>Verjährung</w:t>
      </w:r>
      <w:r>
        <w:rPr>
          <w:color w:val="800000"/>
          <w:spacing w:val="-10"/>
        </w:rPr>
        <w:t xml:space="preserve"> </w:t>
      </w:r>
      <w:r>
        <w:rPr>
          <w:color w:val="800000"/>
        </w:rPr>
        <w:t>beginnt</w:t>
      </w:r>
      <w:r>
        <w:rPr>
          <w:color w:val="800000"/>
          <w:spacing w:val="-10"/>
        </w:rPr>
        <w:t xml:space="preserve"> </w:t>
      </w:r>
      <w:r>
        <w:rPr>
          <w:color w:val="800000"/>
        </w:rPr>
        <w:t>abweichend</w:t>
      </w:r>
      <w:r>
        <w:rPr>
          <w:color w:val="800000"/>
          <w:spacing w:val="-12"/>
        </w:rPr>
        <w:t xml:space="preserve"> </w:t>
      </w:r>
      <w:r>
        <w:rPr>
          <w:color w:val="800000"/>
        </w:rPr>
        <w:t>von</w:t>
      </w:r>
      <w:r>
        <w:rPr>
          <w:color w:val="800000"/>
          <w:spacing w:val="-12"/>
        </w:rPr>
        <w:t xml:space="preserve"> </w:t>
      </w:r>
      <w:r>
        <w:rPr>
          <w:color w:val="800000"/>
        </w:rPr>
        <w:t>§</w:t>
      </w:r>
      <w:r>
        <w:rPr>
          <w:color w:val="800000"/>
          <w:spacing w:val="-1"/>
        </w:rPr>
        <w:t xml:space="preserve"> </w:t>
      </w:r>
      <w:r>
        <w:rPr>
          <w:color w:val="800000"/>
        </w:rPr>
        <w:t>199</w:t>
      </w:r>
      <w:r>
        <w:rPr>
          <w:color w:val="800000"/>
          <w:spacing w:val="-11"/>
        </w:rPr>
        <w:t xml:space="preserve"> </w:t>
      </w:r>
      <w:r>
        <w:rPr>
          <w:color w:val="800000"/>
        </w:rPr>
        <w:t>Absatz</w:t>
      </w:r>
      <w:r>
        <w:rPr>
          <w:color w:val="800000"/>
          <w:spacing w:val="-3"/>
        </w:rPr>
        <w:t xml:space="preserve"> </w:t>
      </w:r>
      <w:r>
        <w:rPr>
          <w:color w:val="800000"/>
        </w:rPr>
        <w:t>1,</w:t>
      </w:r>
      <w:r>
        <w:rPr>
          <w:color w:val="800000"/>
          <w:spacing w:val="-10"/>
        </w:rPr>
        <w:t xml:space="preserve"> </w:t>
      </w:r>
      <w:r>
        <w:rPr>
          <w:color w:val="800000"/>
        </w:rPr>
        <w:t>sobald</w:t>
      </w:r>
      <w:r>
        <w:rPr>
          <w:color w:val="800000"/>
          <w:spacing w:val="-11"/>
        </w:rPr>
        <w:t xml:space="preserve"> </w:t>
      </w:r>
      <w:r>
        <w:rPr>
          <w:color w:val="800000"/>
        </w:rPr>
        <w:t>der</w:t>
      </w:r>
      <w:r>
        <w:rPr>
          <w:color w:val="800000"/>
          <w:spacing w:val="-13"/>
        </w:rPr>
        <w:t xml:space="preserve"> </w:t>
      </w:r>
      <w:r>
        <w:rPr>
          <w:color w:val="800000"/>
        </w:rPr>
        <w:t>Gläubiger von dem Erlöschen der Gesellschaft Kenntnis erlangt hat oder das Erlöschen der Ge- sellschaft im Gesellschaftsregister eingetragen worden</w:t>
      </w:r>
      <w:r>
        <w:rPr>
          <w:color w:val="800000"/>
          <w:spacing w:val="-4"/>
        </w:rPr>
        <w:t xml:space="preserve"> </w:t>
      </w:r>
      <w:r>
        <w:rPr>
          <w:color w:val="800000"/>
        </w:rPr>
        <w:t>ist.</w:t>
      </w:r>
    </w:p>
    <w:p w14:paraId="5ACF6E72" w14:textId="77777777" w:rsidR="00C66901" w:rsidRDefault="00C66901">
      <w:pPr>
        <w:pStyle w:val="Textkrper"/>
        <w:spacing w:before="9"/>
        <w:rPr>
          <w:sz w:val="20"/>
        </w:rPr>
      </w:pPr>
    </w:p>
    <w:p w14:paraId="5ACF6E73" w14:textId="77777777" w:rsidR="00C66901" w:rsidRDefault="00F47839">
      <w:pPr>
        <w:pStyle w:val="Listenabsatz"/>
        <w:numPr>
          <w:ilvl w:val="0"/>
          <w:numId w:val="127"/>
        </w:numPr>
        <w:tabs>
          <w:tab w:val="left" w:pos="1377"/>
        </w:tabs>
        <w:ind w:right="968" w:firstLine="425"/>
        <w:jc w:val="both"/>
      </w:pPr>
      <w:r>
        <w:rPr>
          <w:color w:val="800000"/>
          <w:shd w:val="clear" w:color="auto" w:fill="F3F3F3"/>
        </w:rPr>
        <w:t>Beginnt die</w:t>
      </w:r>
      <w:r>
        <w:rPr>
          <w:color w:val="800000"/>
        </w:rPr>
        <w:t xml:space="preserve"> Verjährung des Anspruchs gegen die Gesellschaft neu oder wird die Verjährung des Anspruchs</w:t>
      </w:r>
      <w:r>
        <w:rPr>
          <w:color w:val="800000"/>
        </w:rPr>
        <w:t xml:space="preserve"> gegenüber der Gesellschaft nach den §§ 203, 204,</w:t>
      </w:r>
      <w:r>
        <w:rPr>
          <w:color w:val="800000"/>
          <w:spacing w:val="-42"/>
        </w:rPr>
        <w:t xml:space="preserve"> </w:t>
      </w:r>
      <w:r>
        <w:rPr>
          <w:color w:val="800000"/>
        </w:rPr>
        <w:t>205 oder 206 gehemmt, wirkt dies auch gegenüber den Gesellschaftern, die der Gesell- schaft zur Zeit des Erlöschens angehört</w:t>
      </w:r>
      <w:r>
        <w:rPr>
          <w:color w:val="800000"/>
          <w:spacing w:val="-5"/>
        </w:rPr>
        <w:t xml:space="preserve"> </w:t>
      </w:r>
      <w:r>
        <w:rPr>
          <w:color w:val="800000"/>
        </w:rPr>
        <w:t>haben.</w:t>
      </w:r>
    </w:p>
    <w:p w14:paraId="5ACF6E74" w14:textId="77777777" w:rsidR="00C66901" w:rsidRDefault="00C66901">
      <w:pPr>
        <w:jc w:val="both"/>
        <w:sectPr w:rsidR="00C66901">
          <w:pgSz w:w="11910" w:h="16840"/>
          <w:pgMar w:top="940" w:right="440" w:bottom="280" w:left="1600" w:header="712" w:footer="0" w:gutter="0"/>
          <w:cols w:space="720"/>
        </w:sectPr>
      </w:pPr>
    </w:p>
    <w:p w14:paraId="5ACF6E75" w14:textId="77777777" w:rsidR="00C66901" w:rsidRDefault="00F47839">
      <w:pPr>
        <w:pStyle w:val="Textkrper"/>
        <w:spacing w:before="171"/>
        <w:ind w:left="296" w:right="738"/>
        <w:jc w:val="center"/>
      </w:pPr>
      <w:r>
        <w:rPr>
          <w:color w:val="800000"/>
        </w:rPr>
        <w:lastRenderedPageBreak/>
        <w:t>Untertitel 3</w:t>
      </w:r>
    </w:p>
    <w:p w14:paraId="5ACF6E76" w14:textId="77777777" w:rsidR="00C66901" w:rsidRDefault="00C66901">
      <w:pPr>
        <w:pStyle w:val="Textkrper"/>
        <w:rPr>
          <w:sz w:val="21"/>
        </w:rPr>
      </w:pPr>
    </w:p>
    <w:p w14:paraId="5ACF6E77" w14:textId="77777777" w:rsidR="00C66901" w:rsidRDefault="00F47839">
      <w:pPr>
        <w:pStyle w:val="Textkrper"/>
        <w:ind w:left="296" w:right="744"/>
        <w:jc w:val="center"/>
      </w:pPr>
      <w:r>
        <w:rPr>
          <w:color w:val="800000"/>
        </w:rPr>
        <w:t>Nicht rechtsfähige Gesellschaft</w:t>
      </w:r>
    </w:p>
    <w:p w14:paraId="5ACF6E78" w14:textId="77777777" w:rsidR="00C66901" w:rsidRDefault="00C66901">
      <w:pPr>
        <w:pStyle w:val="Textkrper"/>
        <w:rPr>
          <w:sz w:val="24"/>
        </w:rPr>
      </w:pPr>
    </w:p>
    <w:p w14:paraId="5ACF6E79" w14:textId="77777777" w:rsidR="00C66901" w:rsidRDefault="00C66901">
      <w:pPr>
        <w:pStyle w:val="Textkrper"/>
        <w:rPr>
          <w:sz w:val="24"/>
        </w:rPr>
      </w:pPr>
    </w:p>
    <w:p w14:paraId="5ACF6E7A" w14:textId="77777777" w:rsidR="00C66901" w:rsidRDefault="00F47839">
      <w:pPr>
        <w:pStyle w:val="Textkrper"/>
        <w:spacing w:before="168"/>
        <w:ind w:left="296" w:right="737"/>
        <w:jc w:val="center"/>
      </w:pPr>
      <w:r>
        <w:rPr>
          <w:color w:val="800000"/>
        </w:rPr>
        <w:t>§ 740</w:t>
      </w:r>
    </w:p>
    <w:p w14:paraId="5ACF6E7B" w14:textId="77777777" w:rsidR="00C66901" w:rsidRDefault="00C66901">
      <w:pPr>
        <w:pStyle w:val="Textkrper"/>
        <w:spacing w:before="9"/>
        <w:rPr>
          <w:sz w:val="12"/>
        </w:rPr>
      </w:pPr>
    </w:p>
    <w:p w14:paraId="5ACF6E7C" w14:textId="77777777" w:rsidR="00C66901" w:rsidRDefault="00F47839">
      <w:pPr>
        <w:pStyle w:val="Textkrper"/>
        <w:spacing w:before="94"/>
        <w:ind w:left="1962"/>
      </w:pPr>
      <w:r>
        <w:rPr>
          <w:color w:val="800000"/>
          <w:shd w:val="clear" w:color="auto" w:fill="F3F3F3"/>
        </w:rPr>
        <w:t>Fehlende Vermögensfähigkeit</w:t>
      </w:r>
      <w:r>
        <w:rPr>
          <w:color w:val="800000"/>
        </w:rPr>
        <w:t>; anwendbare Vorschriften</w:t>
      </w:r>
    </w:p>
    <w:p w14:paraId="5ACF6E7D" w14:textId="77777777" w:rsidR="00C66901" w:rsidRDefault="00C66901">
      <w:pPr>
        <w:pStyle w:val="Textkrper"/>
        <w:spacing w:before="9"/>
        <w:rPr>
          <w:sz w:val="20"/>
        </w:rPr>
      </w:pPr>
    </w:p>
    <w:p w14:paraId="5ACF6E7E" w14:textId="77777777" w:rsidR="00C66901" w:rsidRDefault="00F47839">
      <w:pPr>
        <w:pStyle w:val="Listenabsatz"/>
        <w:numPr>
          <w:ilvl w:val="0"/>
          <w:numId w:val="126"/>
        </w:numPr>
        <w:tabs>
          <w:tab w:val="left" w:pos="1377"/>
        </w:tabs>
        <w:ind w:right="970" w:firstLine="425"/>
      </w:pPr>
      <w:r>
        <w:rPr>
          <w:color w:val="800000"/>
          <w:shd w:val="clear" w:color="auto" w:fill="F3F3F3"/>
        </w:rPr>
        <w:t>Eine Gesellschaft</w:t>
      </w:r>
      <w:r>
        <w:rPr>
          <w:color w:val="800000"/>
        </w:rPr>
        <w:t>, die nicht die Voraussetzungen des § 705 Absatz 2 zur Er- langung der Rechtsfähigkeit erfüllt, hat kein</w:t>
      </w:r>
      <w:r>
        <w:rPr>
          <w:color w:val="800000"/>
          <w:spacing w:val="-1"/>
        </w:rPr>
        <w:t xml:space="preserve"> </w:t>
      </w:r>
      <w:r>
        <w:rPr>
          <w:color w:val="800000"/>
        </w:rPr>
        <w:t>Vermögen.</w:t>
      </w:r>
    </w:p>
    <w:p w14:paraId="5ACF6E7F" w14:textId="77777777" w:rsidR="00C66901" w:rsidRDefault="00C66901">
      <w:pPr>
        <w:pStyle w:val="Textkrper"/>
        <w:spacing w:before="11"/>
        <w:rPr>
          <w:sz w:val="20"/>
        </w:rPr>
      </w:pPr>
    </w:p>
    <w:p w14:paraId="5ACF6E80" w14:textId="77777777" w:rsidR="00C66901" w:rsidRDefault="00F47839">
      <w:pPr>
        <w:pStyle w:val="Listenabsatz"/>
        <w:numPr>
          <w:ilvl w:val="0"/>
          <w:numId w:val="126"/>
        </w:numPr>
        <w:tabs>
          <w:tab w:val="left" w:pos="1377"/>
        </w:tabs>
        <w:spacing w:line="252" w:lineRule="exact"/>
        <w:ind w:firstLine="425"/>
      </w:pPr>
      <w:r>
        <w:rPr>
          <w:color w:val="800000"/>
        </w:rPr>
        <w:t>Auf das Rechtsverhältnis der Gesellschafter untereinander sind</w:t>
      </w:r>
      <w:r>
        <w:rPr>
          <w:color w:val="800000"/>
          <w:spacing w:val="7"/>
        </w:rPr>
        <w:t xml:space="preserve"> </w:t>
      </w:r>
      <w:r>
        <w:rPr>
          <w:color w:val="800000"/>
        </w:rPr>
        <w:t>die § 708,</w:t>
      </w:r>
    </w:p>
    <w:p w14:paraId="5ACF6E81" w14:textId="77777777" w:rsidR="00C66901" w:rsidRDefault="00F47839">
      <w:pPr>
        <w:pStyle w:val="Textkrper"/>
        <w:spacing w:line="252" w:lineRule="exact"/>
        <w:ind w:left="296" w:right="737"/>
        <w:jc w:val="center"/>
      </w:pPr>
      <w:r>
        <w:rPr>
          <w:color w:val="800000"/>
        </w:rPr>
        <w:t>§ 709, § 710, § 711, § 711a, § 712 Absatz 1 und 2, § 714, § 715, §</w:t>
      </w:r>
      <w:r>
        <w:rPr>
          <w:color w:val="800000"/>
        </w:rPr>
        <w:t xml:space="preserve"> 715a, § 716,</w:t>
      </w:r>
    </w:p>
    <w:p w14:paraId="5ACF6E82" w14:textId="77777777" w:rsidR="00C66901" w:rsidRDefault="00F47839">
      <w:pPr>
        <w:pStyle w:val="Textkrper"/>
        <w:spacing w:before="1"/>
        <w:ind w:left="526"/>
      </w:pPr>
      <w:r>
        <w:rPr>
          <w:color w:val="800000"/>
        </w:rPr>
        <w:t>§ 717 Absatz 1 sowie § 718 entsprechend anzuwenden.</w:t>
      </w:r>
    </w:p>
    <w:p w14:paraId="5ACF6E83" w14:textId="77777777" w:rsidR="00C66901" w:rsidRDefault="00C66901">
      <w:pPr>
        <w:pStyle w:val="Textkrper"/>
        <w:rPr>
          <w:sz w:val="24"/>
        </w:rPr>
      </w:pPr>
    </w:p>
    <w:p w14:paraId="5ACF6E84" w14:textId="77777777" w:rsidR="00C66901" w:rsidRDefault="00C66901">
      <w:pPr>
        <w:pStyle w:val="Textkrper"/>
        <w:spacing w:before="2"/>
        <w:rPr>
          <w:sz w:val="28"/>
        </w:rPr>
      </w:pPr>
    </w:p>
    <w:p w14:paraId="5ACF6E85" w14:textId="77777777" w:rsidR="00C66901" w:rsidRDefault="00F47839">
      <w:pPr>
        <w:pStyle w:val="Textkrper"/>
        <w:ind w:left="296" w:right="740"/>
        <w:jc w:val="center"/>
      </w:pPr>
      <w:r>
        <w:rPr>
          <w:color w:val="800000"/>
        </w:rPr>
        <w:t>§ 740a</w:t>
      </w:r>
    </w:p>
    <w:p w14:paraId="5ACF6E86" w14:textId="77777777" w:rsidR="00C66901" w:rsidRDefault="00C66901">
      <w:pPr>
        <w:pStyle w:val="Textkrper"/>
        <w:spacing w:before="10"/>
        <w:rPr>
          <w:sz w:val="12"/>
        </w:rPr>
      </w:pPr>
    </w:p>
    <w:p w14:paraId="5ACF6E87" w14:textId="77777777" w:rsidR="00C66901" w:rsidRDefault="00F47839">
      <w:pPr>
        <w:pStyle w:val="Textkrper"/>
        <w:spacing w:before="93"/>
        <w:ind w:left="296" w:right="742"/>
        <w:jc w:val="center"/>
      </w:pPr>
      <w:r>
        <w:rPr>
          <w:color w:val="800000"/>
          <w:shd w:val="clear" w:color="auto" w:fill="F3F3F3"/>
        </w:rPr>
        <w:t>Beendigung der</w:t>
      </w:r>
      <w:r>
        <w:rPr>
          <w:color w:val="800000"/>
        </w:rPr>
        <w:t xml:space="preserve"> Gesellschaft</w:t>
      </w:r>
    </w:p>
    <w:p w14:paraId="5ACF6E88" w14:textId="77777777" w:rsidR="00C66901" w:rsidRDefault="00C66901">
      <w:pPr>
        <w:pStyle w:val="Textkrper"/>
        <w:spacing w:before="9"/>
        <w:rPr>
          <w:sz w:val="20"/>
        </w:rPr>
      </w:pPr>
    </w:p>
    <w:p w14:paraId="5ACF6E89" w14:textId="77777777" w:rsidR="00C66901" w:rsidRDefault="00F47839">
      <w:pPr>
        <w:pStyle w:val="Listenabsatz"/>
        <w:numPr>
          <w:ilvl w:val="0"/>
          <w:numId w:val="125"/>
        </w:numPr>
        <w:tabs>
          <w:tab w:val="left" w:pos="1377"/>
        </w:tabs>
      </w:pPr>
      <w:r>
        <w:rPr>
          <w:color w:val="800000"/>
          <w:shd w:val="clear" w:color="auto" w:fill="F3F3F3"/>
        </w:rPr>
        <w:t>Die Gesellschaft</w:t>
      </w:r>
      <w:r>
        <w:rPr>
          <w:color w:val="800000"/>
        </w:rPr>
        <w:t xml:space="preserve"> endet</w:t>
      </w:r>
      <w:r>
        <w:rPr>
          <w:color w:val="800000"/>
          <w:spacing w:val="3"/>
        </w:rPr>
        <w:t xml:space="preserve"> </w:t>
      </w:r>
      <w:r>
        <w:rPr>
          <w:color w:val="800000"/>
        </w:rPr>
        <w:t>durch:</w:t>
      </w:r>
    </w:p>
    <w:p w14:paraId="5ACF6E8A" w14:textId="77777777" w:rsidR="00C66901" w:rsidRDefault="00C66901">
      <w:pPr>
        <w:pStyle w:val="Textkrper"/>
        <w:spacing w:before="9"/>
        <w:rPr>
          <w:sz w:val="20"/>
        </w:rPr>
      </w:pPr>
    </w:p>
    <w:p w14:paraId="5ACF6E8B" w14:textId="77777777" w:rsidR="00C66901" w:rsidRDefault="00F47839">
      <w:pPr>
        <w:pStyle w:val="Listenabsatz"/>
        <w:numPr>
          <w:ilvl w:val="0"/>
          <w:numId w:val="124"/>
        </w:numPr>
        <w:tabs>
          <w:tab w:val="left" w:pos="951"/>
          <w:tab w:val="left" w:pos="952"/>
        </w:tabs>
      </w:pPr>
      <w:r>
        <w:rPr>
          <w:color w:val="800000"/>
        </w:rPr>
        <w:t>Ablauf der Zeit, für welche sie eingegangen</w:t>
      </w:r>
      <w:r>
        <w:rPr>
          <w:color w:val="800000"/>
          <w:spacing w:val="-3"/>
        </w:rPr>
        <w:t xml:space="preserve"> </w:t>
      </w:r>
      <w:r>
        <w:rPr>
          <w:color w:val="800000"/>
        </w:rPr>
        <w:t>wurde;</w:t>
      </w:r>
    </w:p>
    <w:p w14:paraId="5ACF6E8C" w14:textId="77777777" w:rsidR="00C66901" w:rsidRDefault="00C66901">
      <w:pPr>
        <w:pStyle w:val="Textkrper"/>
        <w:rPr>
          <w:sz w:val="21"/>
        </w:rPr>
      </w:pPr>
    </w:p>
    <w:p w14:paraId="5ACF6E8D" w14:textId="77777777" w:rsidR="00C66901" w:rsidRDefault="00F47839">
      <w:pPr>
        <w:pStyle w:val="Listenabsatz"/>
        <w:numPr>
          <w:ilvl w:val="0"/>
          <w:numId w:val="124"/>
        </w:numPr>
        <w:tabs>
          <w:tab w:val="left" w:pos="951"/>
          <w:tab w:val="left" w:pos="952"/>
        </w:tabs>
      </w:pPr>
      <w:r>
        <w:rPr>
          <w:color w:val="800000"/>
        </w:rPr>
        <w:t>Erreichung oder Unmöglichwerden des Zwecks, zu dem sie gegründet</w:t>
      </w:r>
      <w:r>
        <w:rPr>
          <w:color w:val="800000"/>
        </w:rPr>
        <w:t xml:space="preserve"> </w:t>
      </w:r>
      <w:r>
        <w:rPr>
          <w:color w:val="800000"/>
        </w:rPr>
        <w:t>wurde;</w:t>
      </w:r>
    </w:p>
    <w:p w14:paraId="5ACF6E8E" w14:textId="77777777" w:rsidR="00C66901" w:rsidRDefault="00C66901">
      <w:pPr>
        <w:pStyle w:val="Textkrper"/>
        <w:spacing w:before="9"/>
        <w:rPr>
          <w:sz w:val="20"/>
        </w:rPr>
      </w:pPr>
    </w:p>
    <w:p w14:paraId="5ACF6E8F" w14:textId="77777777" w:rsidR="00C66901" w:rsidRDefault="00F47839">
      <w:pPr>
        <w:pStyle w:val="Listenabsatz"/>
        <w:numPr>
          <w:ilvl w:val="0"/>
          <w:numId w:val="124"/>
        </w:numPr>
        <w:tabs>
          <w:tab w:val="left" w:pos="951"/>
          <w:tab w:val="left" w:pos="952"/>
        </w:tabs>
      </w:pPr>
      <w:r>
        <w:rPr>
          <w:color w:val="800000"/>
        </w:rPr>
        <w:t>Auflösungsbeschluss;</w:t>
      </w:r>
    </w:p>
    <w:p w14:paraId="5ACF6E90" w14:textId="77777777" w:rsidR="00C66901" w:rsidRDefault="00C66901">
      <w:pPr>
        <w:pStyle w:val="Textkrper"/>
        <w:spacing w:before="10"/>
        <w:rPr>
          <w:sz w:val="12"/>
        </w:rPr>
      </w:pPr>
    </w:p>
    <w:p w14:paraId="5ACF6E91" w14:textId="77777777" w:rsidR="00C66901" w:rsidRDefault="00F47839">
      <w:pPr>
        <w:pStyle w:val="Listenabsatz"/>
        <w:numPr>
          <w:ilvl w:val="0"/>
          <w:numId w:val="124"/>
        </w:numPr>
        <w:tabs>
          <w:tab w:val="left" w:pos="951"/>
          <w:tab w:val="left" w:pos="952"/>
        </w:tabs>
        <w:spacing w:before="94"/>
      </w:pPr>
      <w:r>
        <w:rPr>
          <w:color w:val="800000"/>
          <w:shd w:val="clear" w:color="auto" w:fill="F3F3F3"/>
        </w:rPr>
        <w:t>Tod eines</w:t>
      </w:r>
      <w:r>
        <w:rPr>
          <w:color w:val="800000"/>
          <w:spacing w:val="-4"/>
        </w:rPr>
        <w:t xml:space="preserve"> </w:t>
      </w:r>
      <w:r>
        <w:rPr>
          <w:color w:val="800000"/>
        </w:rPr>
        <w:t>Gesellschafters;</w:t>
      </w:r>
    </w:p>
    <w:p w14:paraId="5ACF6E92" w14:textId="77777777" w:rsidR="00C66901" w:rsidRDefault="00C66901">
      <w:pPr>
        <w:pStyle w:val="Textkrper"/>
        <w:spacing w:before="9"/>
        <w:rPr>
          <w:sz w:val="20"/>
        </w:rPr>
      </w:pPr>
    </w:p>
    <w:p w14:paraId="5ACF6E93" w14:textId="77777777" w:rsidR="00C66901" w:rsidRDefault="00F47839">
      <w:pPr>
        <w:pStyle w:val="Listenabsatz"/>
        <w:numPr>
          <w:ilvl w:val="0"/>
          <w:numId w:val="124"/>
        </w:numPr>
        <w:tabs>
          <w:tab w:val="left" w:pos="951"/>
          <w:tab w:val="left" w:pos="952"/>
        </w:tabs>
      </w:pPr>
      <w:r>
        <w:rPr>
          <w:color w:val="800000"/>
          <w:shd w:val="clear" w:color="auto" w:fill="F3F3F3"/>
        </w:rPr>
        <w:t>Kündigung der</w:t>
      </w:r>
      <w:r>
        <w:rPr>
          <w:color w:val="800000"/>
        </w:rPr>
        <w:t xml:space="preserve"> Gesellschaft durch einen</w:t>
      </w:r>
      <w:r>
        <w:rPr>
          <w:color w:val="800000"/>
          <w:spacing w:val="-5"/>
        </w:rPr>
        <w:t xml:space="preserve"> </w:t>
      </w:r>
      <w:r>
        <w:rPr>
          <w:color w:val="800000"/>
        </w:rPr>
        <w:t>Gesellschafter;</w:t>
      </w:r>
    </w:p>
    <w:p w14:paraId="5ACF6E94" w14:textId="77777777" w:rsidR="00C66901" w:rsidRDefault="00C66901">
      <w:pPr>
        <w:pStyle w:val="Textkrper"/>
        <w:spacing w:before="9"/>
        <w:rPr>
          <w:sz w:val="20"/>
        </w:rPr>
      </w:pPr>
    </w:p>
    <w:p w14:paraId="5ACF6E95" w14:textId="77777777" w:rsidR="00C66901" w:rsidRDefault="00F47839">
      <w:pPr>
        <w:pStyle w:val="Listenabsatz"/>
        <w:numPr>
          <w:ilvl w:val="0"/>
          <w:numId w:val="124"/>
        </w:numPr>
        <w:tabs>
          <w:tab w:val="left" w:pos="951"/>
          <w:tab w:val="left" w:pos="952"/>
        </w:tabs>
      </w:pPr>
      <w:r>
        <w:rPr>
          <w:color w:val="800000"/>
          <w:shd w:val="clear" w:color="auto" w:fill="F3F3F3"/>
        </w:rPr>
        <w:t>Eröffnung des</w:t>
      </w:r>
      <w:r>
        <w:rPr>
          <w:color w:val="800000"/>
        </w:rPr>
        <w:t xml:space="preserve"> Insolvenzverfahrens über das Vermögen eines</w:t>
      </w:r>
      <w:r>
        <w:rPr>
          <w:color w:val="800000"/>
          <w:spacing w:val="-5"/>
        </w:rPr>
        <w:t xml:space="preserve"> </w:t>
      </w:r>
      <w:r>
        <w:rPr>
          <w:color w:val="800000"/>
        </w:rPr>
        <w:t>Gesellschafters;</w:t>
      </w:r>
    </w:p>
    <w:p w14:paraId="5ACF6E96" w14:textId="77777777" w:rsidR="00C66901" w:rsidRDefault="00C66901">
      <w:pPr>
        <w:pStyle w:val="Textkrper"/>
        <w:spacing w:before="10"/>
        <w:rPr>
          <w:sz w:val="12"/>
        </w:rPr>
      </w:pPr>
    </w:p>
    <w:p w14:paraId="5ACF6E97" w14:textId="77777777" w:rsidR="00C66901" w:rsidRDefault="00F47839">
      <w:pPr>
        <w:pStyle w:val="Listenabsatz"/>
        <w:numPr>
          <w:ilvl w:val="0"/>
          <w:numId w:val="124"/>
        </w:numPr>
        <w:tabs>
          <w:tab w:val="left" w:pos="951"/>
          <w:tab w:val="left" w:pos="952"/>
        </w:tabs>
        <w:spacing w:before="94"/>
      </w:pPr>
      <w:r>
        <w:rPr>
          <w:color w:val="800000"/>
          <w:shd w:val="clear" w:color="auto" w:fill="F3F3F3"/>
        </w:rPr>
        <w:t>Kündigung der</w:t>
      </w:r>
      <w:r>
        <w:rPr>
          <w:color w:val="800000"/>
        </w:rPr>
        <w:t xml:space="preserve"> Gesellschaft durch einen Privatgläubiger eines</w:t>
      </w:r>
      <w:r>
        <w:rPr>
          <w:color w:val="800000"/>
          <w:spacing w:val="-7"/>
        </w:rPr>
        <w:t xml:space="preserve"> </w:t>
      </w:r>
      <w:r>
        <w:rPr>
          <w:color w:val="800000"/>
        </w:rPr>
        <w:t>Gesellschafters.</w:t>
      </w:r>
    </w:p>
    <w:p w14:paraId="5ACF6E98" w14:textId="77777777" w:rsidR="00C66901" w:rsidRDefault="00C66901">
      <w:pPr>
        <w:pStyle w:val="Textkrper"/>
        <w:spacing w:before="8"/>
        <w:rPr>
          <w:sz w:val="20"/>
        </w:rPr>
      </w:pPr>
    </w:p>
    <w:p w14:paraId="5ACF6E99" w14:textId="48FF5077" w:rsidR="00C66901" w:rsidRDefault="00F47839">
      <w:pPr>
        <w:pStyle w:val="Listenabsatz"/>
        <w:numPr>
          <w:ilvl w:val="0"/>
          <w:numId w:val="125"/>
        </w:numPr>
        <w:tabs>
          <w:tab w:val="left" w:pos="1377"/>
          <w:tab w:val="left" w:pos="2290"/>
          <w:tab w:val="left" w:pos="3167"/>
          <w:tab w:val="left" w:pos="4924"/>
          <w:tab w:val="left" w:pos="5822"/>
          <w:tab w:val="left" w:pos="7617"/>
          <w:tab w:val="left" w:pos="8599"/>
        </w:tabs>
        <w:spacing w:before="1"/>
      </w:pPr>
      <w:r>
        <w:rPr>
          <w:noProof/>
        </w:rPr>
        <mc:AlternateContent>
          <mc:Choice Requires="wps">
            <w:drawing>
              <wp:anchor distT="0" distB="0" distL="114300" distR="114300" simplePos="0" relativeHeight="503061224" behindDoc="1" locked="0" layoutInCell="1" allowOverlap="1" wp14:anchorId="5ACF8EDC" wp14:editId="434F01A8">
                <wp:simplePos x="0" y="0"/>
                <wp:positionH relativeFrom="page">
                  <wp:posOffset>1889760</wp:posOffset>
                </wp:positionH>
                <wp:positionV relativeFrom="paragraph">
                  <wp:posOffset>635</wp:posOffset>
                </wp:positionV>
                <wp:extent cx="767080" cy="161290"/>
                <wp:effectExtent l="3810" t="0" r="635" b="444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16129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98847" id="Rectangle 7" o:spid="_x0000_s1026" style="position:absolute;margin-left:148.8pt;margin-top:.05pt;width:60.4pt;height:12.7pt;z-index:-255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" fillcolor="#f3f3f3" stroked="f">
                <w10:wrap anchorx="page"/>
              </v:rect>
            </w:pict>
          </mc:Fallback>
        </mc:AlternateContent>
      </w:r>
      <w:r>
        <w:rPr>
          <w:color w:val="800000"/>
        </w:rPr>
        <w:t>Auf</w:t>
      </w:r>
      <w:r>
        <w:rPr>
          <w:color w:val="800000"/>
        </w:rPr>
        <w:tab/>
        <w:t>die</w:t>
      </w:r>
      <w:r>
        <w:rPr>
          <w:color w:val="800000"/>
        </w:rPr>
        <w:tab/>
        <w:t>Beendigung</w:t>
      </w:r>
      <w:r>
        <w:rPr>
          <w:color w:val="800000"/>
        </w:rPr>
        <w:tab/>
        <w:t>der</w:t>
      </w:r>
      <w:r>
        <w:rPr>
          <w:color w:val="800000"/>
        </w:rPr>
        <w:tab/>
        <w:t>Gesellschaft</w:t>
      </w:r>
      <w:r>
        <w:rPr>
          <w:color w:val="800000"/>
        </w:rPr>
        <w:tab/>
        <w:t>sind</w:t>
      </w:r>
      <w:r>
        <w:rPr>
          <w:color w:val="800000"/>
        </w:rPr>
        <w:tab/>
        <w:t>die</w:t>
      </w:r>
    </w:p>
    <w:p w14:paraId="5ACF6E9A" w14:textId="77777777" w:rsidR="00C66901" w:rsidRDefault="00F47839">
      <w:pPr>
        <w:pStyle w:val="Textkrper"/>
        <w:spacing w:before="1"/>
        <w:ind w:left="526"/>
      </w:pPr>
      <w:r>
        <w:rPr>
          <w:color w:val="800000"/>
        </w:rPr>
        <w:t>§§ 725, 726, 730, 732 und 734 Absatz 1 und 2 entsprechend anzuwenden</w:t>
      </w:r>
      <w:r>
        <w:rPr>
          <w:color w:val="800000"/>
        </w:rPr>
        <w:t>.</w:t>
      </w:r>
    </w:p>
    <w:p w14:paraId="5ACF6E9B" w14:textId="77777777" w:rsidR="00C66901" w:rsidRDefault="00C66901">
      <w:pPr>
        <w:pStyle w:val="Textkrper"/>
        <w:rPr>
          <w:sz w:val="24"/>
        </w:rPr>
      </w:pPr>
    </w:p>
    <w:p w14:paraId="5ACF6E9C" w14:textId="77777777" w:rsidR="00C66901" w:rsidRDefault="00C66901">
      <w:pPr>
        <w:pStyle w:val="Textkrper"/>
        <w:spacing w:before="1"/>
        <w:rPr>
          <w:sz w:val="28"/>
        </w:rPr>
      </w:pPr>
    </w:p>
    <w:p w14:paraId="5ACF6E9D" w14:textId="77777777" w:rsidR="00C66901" w:rsidRDefault="00F47839">
      <w:pPr>
        <w:pStyle w:val="Textkrper"/>
        <w:spacing w:line="465" w:lineRule="auto"/>
        <w:ind w:left="3705" w:right="4152" w:firstLine="2"/>
        <w:jc w:val="center"/>
      </w:pPr>
      <w:r>
        <w:rPr>
          <w:color w:val="800000"/>
        </w:rPr>
        <w:t xml:space="preserve">§ 740b </w:t>
      </w:r>
      <w:r>
        <w:rPr>
          <w:color w:val="800000"/>
          <w:shd w:val="clear" w:color="auto" w:fill="F3F3F3"/>
        </w:rPr>
        <w:t>Auseinandersetzung</w:t>
      </w:r>
    </w:p>
    <w:p w14:paraId="5ACF6E9E" w14:textId="77777777" w:rsidR="00C66901" w:rsidRDefault="00F47839">
      <w:pPr>
        <w:pStyle w:val="Listenabsatz"/>
        <w:numPr>
          <w:ilvl w:val="0"/>
          <w:numId w:val="123"/>
        </w:numPr>
        <w:tabs>
          <w:tab w:val="left" w:pos="1377"/>
        </w:tabs>
        <w:spacing w:before="5"/>
        <w:ind w:right="970" w:firstLine="425"/>
      </w:pPr>
      <w:r>
        <w:rPr>
          <w:color w:val="800000"/>
        </w:rPr>
        <w:t>Nach der Beendigung der Gesellschaft findet die Auseinandersetzung unter den Gesellschaftern</w:t>
      </w:r>
      <w:r>
        <w:rPr>
          <w:color w:val="800000"/>
          <w:spacing w:val="-1"/>
        </w:rPr>
        <w:t xml:space="preserve"> </w:t>
      </w:r>
      <w:r>
        <w:rPr>
          <w:color w:val="800000"/>
        </w:rPr>
        <w:t>statt.</w:t>
      </w:r>
    </w:p>
    <w:p w14:paraId="5ACF6E9F" w14:textId="77777777" w:rsidR="00C66901" w:rsidRDefault="00C66901">
      <w:pPr>
        <w:pStyle w:val="Textkrper"/>
        <w:spacing w:before="11"/>
        <w:rPr>
          <w:sz w:val="20"/>
        </w:rPr>
      </w:pPr>
    </w:p>
    <w:p w14:paraId="5ACF6EA0" w14:textId="77777777" w:rsidR="00C66901" w:rsidRDefault="00F47839">
      <w:pPr>
        <w:pStyle w:val="Listenabsatz"/>
        <w:numPr>
          <w:ilvl w:val="0"/>
          <w:numId w:val="123"/>
        </w:numPr>
        <w:tabs>
          <w:tab w:val="left" w:pos="1377"/>
        </w:tabs>
        <w:ind w:right="968" w:firstLine="425"/>
      </w:pPr>
      <w:r>
        <w:rPr>
          <w:color w:val="800000"/>
        </w:rPr>
        <w:t>Auf die Auseinandersetzung sind die § 736d Absatz 2, 4, 5 und 6 und § 737 entsprechend</w:t>
      </w:r>
      <w:r>
        <w:rPr>
          <w:color w:val="800000"/>
          <w:spacing w:val="-2"/>
        </w:rPr>
        <w:t xml:space="preserve"> </w:t>
      </w:r>
      <w:r>
        <w:rPr>
          <w:color w:val="800000"/>
        </w:rPr>
        <w:t>anzuwenden.</w:t>
      </w:r>
    </w:p>
    <w:p w14:paraId="5ACF6EA1" w14:textId="77777777" w:rsidR="00C66901" w:rsidRDefault="00C66901">
      <w:pPr>
        <w:sectPr w:rsidR="00C66901">
          <w:pgSz w:w="11910" w:h="16840"/>
          <w:pgMar w:top="940" w:right="440" w:bottom="280" w:left="1600" w:header="712" w:footer="0" w:gutter="0"/>
          <w:cols w:space="720"/>
        </w:sectPr>
      </w:pPr>
    </w:p>
    <w:p w14:paraId="5ACF6EA2" w14:textId="77777777" w:rsidR="00C66901" w:rsidRDefault="00F47839">
      <w:pPr>
        <w:pStyle w:val="Textkrper"/>
        <w:spacing w:before="171"/>
        <w:ind w:left="296" w:right="738"/>
        <w:jc w:val="center"/>
      </w:pPr>
      <w:r>
        <w:rPr>
          <w:color w:val="800000"/>
        </w:rPr>
        <w:lastRenderedPageBreak/>
        <w:t>§ 740c</w:t>
      </w:r>
    </w:p>
    <w:p w14:paraId="5ACF6EA3" w14:textId="77777777" w:rsidR="00C66901" w:rsidRDefault="00C66901">
      <w:pPr>
        <w:pStyle w:val="Textkrper"/>
        <w:spacing w:before="10"/>
        <w:rPr>
          <w:sz w:val="12"/>
        </w:rPr>
      </w:pPr>
    </w:p>
    <w:p w14:paraId="5ACF6EA4" w14:textId="77777777" w:rsidR="00C66901" w:rsidRDefault="00F47839">
      <w:pPr>
        <w:pStyle w:val="Textkrper"/>
        <w:spacing w:before="94"/>
        <w:ind w:left="2997"/>
      </w:pPr>
      <w:r>
        <w:rPr>
          <w:color w:val="800000"/>
          <w:shd w:val="clear" w:color="auto" w:fill="F3F3F3"/>
        </w:rPr>
        <w:t>Ausscheiden eines</w:t>
      </w:r>
      <w:r>
        <w:rPr>
          <w:color w:val="800000"/>
        </w:rPr>
        <w:t xml:space="preserve"> Gesellschafters</w:t>
      </w:r>
    </w:p>
    <w:p w14:paraId="5ACF6EA5" w14:textId="77777777" w:rsidR="00C66901" w:rsidRDefault="00C66901">
      <w:pPr>
        <w:pStyle w:val="Textkrper"/>
        <w:spacing w:before="9"/>
        <w:rPr>
          <w:sz w:val="20"/>
        </w:rPr>
      </w:pPr>
    </w:p>
    <w:p w14:paraId="5ACF6EA6" w14:textId="77777777" w:rsidR="00C66901" w:rsidRDefault="00F47839">
      <w:pPr>
        <w:pStyle w:val="Listenabsatz"/>
        <w:numPr>
          <w:ilvl w:val="0"/>
          <w:numId w:val="122"/>
        </w:numPr>
        <w:tabs>
          <w:tab w:val="left" w:pos="1377"/>
        </w:tabs>
        <w:ind w:firstLine="425"/>
      </w:pPr>
      <w:r>
        <w:rPr>
          <w:color w:val="800000"/>
        </w:rPr>
        <w:t>Ist im Gesellschaftsvertrag vereinbart, dass abweichend von den</w:t>
      </w:r>
      <w:r>
        <w:rPr>
          <w:color w:val="800000"/>
          <w:spacing w:val="55"/>
        </w:rPr>
        <w:t xml:space="preserve"> </w:t>
      </w:r>
      <w:r>
        <w:rPr>
          <w:color w:val="800000"/>
        </w:rPr>
        <w:t>in</w:t>
      </w:r>
    </w:p>
    <w:p w14:paraId="5ACF6EA7" w14:textId="77777777" w:rsidR="00C66901" w:rsidRDefault="00F47839">
      <w:pPr>
        <w:pStyle w:val="Textkrper"/>
        <w:spacing w:before="2"/>
        <w:ind w:left="526" w:right="967"/>
        <w:jc w:val="both"/>
      </w:pPr>
      <w:r>
        <w:rPr>
          <w:color w:val="800000"/>
        </w:rPr>
        <w:t xml:space="preserve">§ 740a Absatz 1 Nummer 4 bis </w:t>
      </w:r>
      <w:r>
        <w:rPr>
          <w:color w:val="800000"/>
        </w:rPr>
        <w:t>7 genannten Beendigungsgründen die Gesellschaft unter den übrigen Gesellschaftern fortbestehen soll, tritt an die Stelle der Beendigung der Gesellschaft das Ausscheiden des Gesellschafters, in dessen Person der Aus- scheidensgrund eintritt.</w:t>
      </w:r>
    </w:p>
    <w:p w14:paraId="5ACF6EA8" w14:textId="77777777" w:rsidR="00C66901" w:rsidRDefault="00C66901">
      <w:pPr>
        <w:pStyle w:val="Textkrper"/>
        <w:spacing w:before="8"/>
        <w:rPr>
          <w:sz w:val="20"/>
        </w:rPr>
      </w:pPr>
    </w:p>
    <w:p w14:paraId="5ACF6EA9" w14:textId="77777777" w:rsidR="00C66901" w:rsidRDefault="00F47839">
      <w:pPr>
        <w:pStyle w:val="Listenabsatz"/>
        <w:numPr>
          <w:ilvl w:val="0"/>
          <w:numId w:val="122"/>
        </w:numPr>
        <w:tabs>
          <w:tab w:val="left" w:pos="1377"/>
        </w:tabs>
        <w:ind w:right="968" w:firstLine="425"/>
      </w:pPr>
      <w:r>
        <w:rPr>
          <w:color w:val="800000"/>
          <w:shd w:val="clear" w:color="auto" w:fill="F3F3F3"/>
        </w:rPr>
        <w:t>Auf das</w:t>
      </w:r>
      <w:r>
        <w:rPr>
          <w:color w:val="800000"/>
        </w:rPr>
        <w:t xml:space="preserve"> Ausscheiden eines Gesellschafters sind die §§ 727, 728 und 728a entsprechend</w:t>
      </w:r>
      <w:r>
        <w:rPr>
          <w:color w:val="800000"/>
          <w:spacing w:val="-2"/>
        </w:rPr>
        <w:t xml:space="preserve"> </w:t>
      </w:r>
      <w:r>
        <w:rPr>
          <w:color w:val="800000"/>
        </w:rPr>
        <w:t>anzuwenden.“</w:t>
      </w:r>
    </w:p>
    <w:p w14:paraId="5ACF6EAA" w14:textId="77777777" w:rsidR="00C66901" w:rsidRDefault="00C66901">
      <w:pPr>
        <w:pStyle w:val="Textkrper"/>
        <w:spacing w:before="10"/>
        <w:rPr>
          <w:sz w:val="20"/>
        </w:rPr>
      </w:pPr>
    </w:p>
    <w:p w14:paraId="5ACF6EAB" w14:textId="77777777" w:rsidR="00C66901" w:rsidRDefault="00F47839">
      <w:pPr>
        <w:pStyle w:val="Textkrper"/>
        <w:spacing w:before="1"/>
        <w:ind w:left="102"/>
        <w:jc w:val="both"/>
      </w:pPr>
      <w:r>
        <w:t>4. § 899a wird aufgehoben.</w:t>
      </w:r>
    </w:p>
    <w:p w14:paraId="5ACF6EAC" w14:textId="77777777" w:rsidR="00C66901" w:rsidRDefault="00C66901">
      <w:pPr>
        <w:pStyle w:val="Textkrper"/>
        <w:rPr>
          <w:sz w:val="24"/>
        </w:rPr>
      </w:pPr>
    </w:p>
    <w:p w14:paraId="5ACF6EAD" w14:textId="77777777" w:rsidR="00C66901" w:rsidRDefault="00C66901">
      <w:pPr>
        <w:pStyle w:val="Textkrper"/>
        <w:spacing w:before="2"/>
        <w:rPr>
          <w:sz w:val="28"/>
        </w:rPr>
      </w:pPr>
    </w:p>
    <w:p w14:paraId="5ACF6EAE" w14:textId="77777777" w:rsidR="00C66901" w:rsidRDefault="00F47839">
      <w:pPr>
        <w:pStyle w:val="berschrift1"/>
        <w:ind w:left="105"/>
      </w:pPr>
      <w:r>
        <w:t>Artikel 2</w:t>
      </w:r>
    </w:p>
    <w:p w14:paraId="5ACF6EAF" w14:textId="77777777" w:rsidR="00C66901" w:rsidRDefault="00C66901">
      <w:pPr>
        <w:pStyle w:val="Textkrper"/>
        <w:spacing w:before="4"/>
        <w:rPr>
          <w:b/>
          <w:sz w:val="31"/>
        </w:rPr>
      </w:pPr>
    </w:p>
    <w:p w14:paraId="5ACF6EB0" w14:textId="77777777" w:rsidR="00C66901" w:rsidRDefault="00F47839">
      <w:pPr>
        <w:ind w:left="100" w:right="972"/>
        <w:jc w:val="center"/>
        <w:rPr>
          <w:b/>
          <w:sz w:val="28"/>
        </w:rPr>
      </w:pPr>
      <w:bookmarkStart w:id="1" w:name="_bookmark1"/>
      <w:bookmarkEnd w:id="1"/>
      <w:r>
        <w:rPr>
          <w:b/>
          <w:sz w:val="28"/>
        </w:rPr>
        <w:t>Änderung des Landwirtschafts-Altschuldengesetzes</w:t>
      </w:r>
    </w:p>
    <w:p w14:paraId="5ACF6EB1" w14:textId="77777777" w:rsidR="00C66901" w:rsidRDefault="00C66901">
      <w:pPr>
        <w:pStyle w:val="Textkrper"/>
        <w:spacing w:before="4"/>
        <w:rPr>
          <w:b/>
          <w:sz w:val="31"/>
        </w:rPr>
      </w:pPr>
    </w:p>
    <w:p w14:paraId="5ACF6EB2" w14:textId="77777777" w:rsidR="00C66901" w:rsidRDefault="00F47839">
      <w:pPr>
        <w:pStyle w:val="Textkrper"/>
        <w:spacing w:line="252" w:lineRule="exact"/>
        <w:ind w:left="526"/>
        <w:jc w:val="both"/>
      </w:pPr>
      <w:r>
        <w:t>In § 2 Absatz 5 des Landwirtschafts-Altschuldengesetzes vom 25. Juni 2004 (BGBl. I</w:t>
      </w:r>
    </w:p>
    <w:p w14:paraId="5ACF6EB3" w14:textId="77777777" w:rsidR="00C66901" w:rsidRDefault="00F47839">
      <w:pPr>
        <w:pStyle w:val="Textkrper"/>
        <w:ind w:left="102" w:right="967"/>
        <w:jc w:val="both"/>
      </w:pPr>
      <w:r>
        <w:t>S. 1383),</w:t>
      </w:r>
      <w:r>
        <w:rPr>
          <w:spacing w:val="-12"/>
        </w:rPr>
        <w:t xml:space="preserve"> </w:t>
      </w:r>
      <w:r>
        <w:t>das</w:t>
      </w:r>
      <w:r>
        <w:rPr>
          <w:spacing w:val="-16"/>
        </w:rPr>
        <w:t xml:space="preserve"> </w:t>
      </w:r>
      <w:r>
        <w:t>zuletzt</w:t>
      </w:r>
      <w:r>
        <w:rPr>
          <w:spacing w:val="-12"/>
        </w:rPr>
        <w:t xml:space="preserve"> </w:t>
      </w:r>
      <w:r>
        <w:t>durch</w:t>
      </w:r>
      <w:r>
        <w:rPr>
          <w:spacing w:val="-13"/>
        </w:rPr>
        <w:t xml:space="preserve"> </w:t>
      </w:r>
      <w:r>
        <w:t>Artikel</w:t>
      </w:r>
      <w:r>
        <w:rPr>
          <w:spacing w:val="-1"/>
        </w:rPr>
        <w:t xml:space="preserve"> </w:t>
      </w:r>
      <w:r>
        <w:t>6</w:t>
      </w:r>
      <w:r>
        <w:rPr>
          <w:spacing w:val="-16"/>
        </w:rPr>
        <w:t xml:space="preserve"> </w:t>
      </w:r>
      <w:r>
        <w:t>der</w:t>
      </w:r>
      <w:r>
        <w:rPr>
          <w:spacing w:val="-15"/>
        </w:rPr>
        <w:t xml:space="preserve"> </w:t>
      </w:r>
      <w:r>
        <w:t>Verordnung</w:t>
      </w:r>
      <w:r>
        <w:rPr>
          <w:spacing w:val="-12"/>
        </w:rPr>
        <w:t xml:space="preserve"> </w:t>
      </w:r>
      <w:r>
        <w:t>vom</w:t>
      </w:r>
      <w:r>
        <w:rPr>
          <w:spacing w:val="-15"/>
        </w:rPr>
        <w:t xml:space="preserve"> </w:t>
      </w:r>
      <w:r>
        <w:t>31.</w:t>
      </w:r>
      <w:r>
        <w:rPr>
          <w:spacing w:val="-12"/>
        </w:rPr>
        <w:t xml:space="preserve"> </w:t>
      </w:r>
      <w:r>
        <w:t>August</w:t>
      </w:r>
      <w:r>
        <w:rPr>
          <w:spacing w:val="-12"/>
        </w:rPr>
        <w:t xml:space="preserve"> </w:t>
      </w:r>
      <w:r>
        <w:t>2015</w:t>
      </w:r>
      <w:r>
        <w:rPr>
          <w:spacing w:val="-19"/>
        </w:rPr>
        <w:t xml:space="preserve"> </w:t>
      </w:r>
      <w:r>
        <w:t>(BGBl. I</w:t>
      </w:r>
      <w:r>
        <w:rPr>
          <w:spacing w:val="-12"/>
        </w:rPr>
        <w:t xml:space="preserve"> </w:t>
      </w:r>
      <w:r>
        <w:t xml:space="preserve">S. 1474) geändert worden ist, wird das Wort </w:t>
      </w:r>
      <w:r>
        <w:rPr>
          <w:color w:val="800000"/>
        </w:rPr>
        <w:t xml:space="preserve">„Personengesellschaft“ </w:t>
      </w:r>
      <w:r>
        <w:t xml:space="preserve">durch die Wörter </w:t>
      </w:r>
      <w:r>
        <w:rPr>
          <w:color w:val="800000"/>
        </w:rPr>
        <w:t>„rechts</w:t>
      </w:r>
      <w:r>
        <w:rPr>
          <w:color w:val="800000"/>
        </w:rPr>
        <w:t>fähige Personengesellschaft“</w:t>
      </w:r>
      <w:r>
        <w:rPr>
          <w:color w:val="800000"/>
        </w:rPr>
        <w:t xml:space="preserve"> </w:t>
      </w:r>
      <w:r>
        <w:t>ersetzt.</w:t>
      </w:r>
    </w:p>
    <w:p w14:paraId="5ACF6EB4" w14:textId="77777777" w:rsidR="00C66901" w:rsidRDefault="00C66901">
      <w:pPr>
        <w:pStyle w:val="Textkrper"/>
        <w:rPr>
          <w:sz w:val="24"/>
        </w:rPr>
      </w:pPr>
    </w:p>
    <w:p w14:paraId="5ACF6EB5" w14:textId="77777777" w:rsidR="00C66901" w:rsidRDefault="00C66901">
      <w:pPr>
        <w:pStyle w:val="Textkrper"/>
        <w:spacing w:before="2"/>
        <w:rPr>
          <w:sz w:val="28"/>
        </w:rPr>
      </w:pPr>
    </w:p>
    <w:p w14:paraId="5ACF6EB6" w14:textId="77777777" w:rsidR="00C66901" w:rsidRDefault="00F47839">
      <w:pPr>
        <w:pStyle w:val="berschrift1"/>
        <w:ind w:left="105"/>
      </w:pPr>
      <w:r>
        <w:t>Artikel 3</w:t>
      </w:r>
    </w:p>
    <w:p w14:paraId="5ACF6EB7" w14:textId="77777777" w:rsidR="00C66901" w:rsidRDefault="00C66901">
      <w:pPr>
        <w:pStyle w:val="Textkrper"/>
        <w:spacing w:before="3"/>
        <w:rPr>
          <w:b/>
          <w:sz w:val="31"/>
        </w:rPr>
      </w:pPr>
    </w:p>
    <w:p w14:paraId="5ACF6EB8" w14:textId="77777777" w:rsidR="00C66901" w:rsidRDefault="00F47839">
      <w:pPr>
        <w:spacing w:before="1"/>
        <w:ind w:left="841"/>
        <w:rPr>
          <w:b/>
          <w:sz w:val="28"/>
        </w:rPr>
      </w:pPr>
      <w:bookmarkStart w:id="2" w:name="_bookmark2"/>
      <w:bookmarkEnd w:id="2"/>
      <w:r>
        <w:rPr>
          <w:b/>
          <w:sz w:val="28"/>
        </w:rPr>
        <w:t>Änderung der Landwirtschafts-Altschuldenverordnung</w:t>
      </w:r>
    </w:p>
    <w:p w14:paraId="5ACF6EB9" w14:textId="77777777" w:rsidR="00C66901" w:rsidRDefault="00C66901">
      <w:pPr>
        <w:pStyle w:val="Textkrper"/>
        <w:spacing w:before="4"/>
        <w:rPr>
          <w:b/>
          <w:sz w:val="31"/>
        </w:rPr>
      </w:pPr>
    </w:p>
    <w:p w14:paraId="5ACF6EBA" w14:textId="77777777" w:rsidR="00C66901" w:rsidRDefault="00F47839">
      <w:pPr>
        <w:pStyle w:val="Textkrper"/>
        <w:ind w:left="102" w:right="970" w:firstLine="424"/>
        <w:jc w:val="both"/>
      </w:pPr>
      <w:r>
        <w:t>In § 1 Absatz 1 der Landwirtschafts-Altschuldenverordnung vom 19. November 2004 (BGBl.</w:t>
      </w:r>
      <w:r>
        <w:rPr>
          <w:spacing w:val="-3"/>
        </w:rPr>
        <w:t xml:space="preserve"> </w:t>
      </w:r>
      <w:r>
        <w:t>I</w:t>
      </w:r>
      <w:r>
        <w:rPr>
          <w:spacing w:val="-10"/>
        </w:rPr>
        <w:t xml:space="preserve"> </w:t>
      </w:r>
      <w:r>
        <w:t>S.</w:t>
      </w:r>
      <w:r>
        <w:rPr>
          <w:spacing w:val="-1"/>
        </w:rPr>
        <w:t xml:space="preserve"> </w:t>
      </w:r>
      <w:r>
        <w:t>2861)</w:t>
      </w:r>
      <w:r>
        <w:rPr>
          <w:spacing w:val="-10"/>
        </w:rPr>
        <w:t xml:space="preserve"> </w:t>
      </w:r>
      <w:r>
        <w:t>wird</w:t>
      </w:r>
      <w:r>
        <w:rPr>
          <w:spacing w:val="-11"/>
        </w:rPr>
        <w:t xml:space="preserve"> </w:t>
      </w:r>
      <w:r>
        <w:t>das</w:t>
      </w:r>
      <w:r>
        <w:rPr>
          <w:spacing w:val="-16"/>
        </w:rPr>
        <w:t xml:space="preserve"> </w:t>
      </w:r>
      <w:r>
        <w:t>Wort</w:t>
      </w:r>
      <w:r>
        <w:rPr>
          <w:spacing w:val="-11"/>
        </w:rPr>
        <w:t xml:space="preserve"> </w:t>
      </w:r>
      <w:r>
        <w:rPr>
          <w:color w:val="800000"/>
        </w:rPr>
        <w:t>„Personengesellschaft“</w:t>
      </w:r>
      <w:r>
        <w:rPr>
          <w:color w:val="800000"/>
          <w:spacing w:val="-10"/>
        </w:rPr>
        <w:t xml:space="preserve"> </w:t>
      </w:r>
      <w:r>
        <w:t>durch</w:t>
      </w:r>
      <w:r>
        <w:rPr>
          <w:spacing w:val="-11"/>
        </w:rPr>
        <w:t xml:space="preserve"> </w:t>
      </w:r>
      <w:r>
        <w:t>die</w:t>
      </w:r>
      <w:r>
        <w:rPr>
          <w:spacing w:val="-16"/>
        </w:rPr>
        <w:t xml:space="preserve"> </w:t>
      </w:r>
      <w:r>
        <w:t>Wörter</w:t>
      </w:r>
      <w:r>
        <w:rPr>
          <w:spacing w:val="-9"/>
        </w:rPr>
        <w:t xml:space="preserve"> </w:t>
      </w:r>
      <w:r>
        <w:rPr>
          <w:color w:val="800000"/>
        </w:rPr>
        <w:t>„rechtsfähige</w:t>
      </w:r>
      <w:r>
        <w:rPr>
          <w:color w:val="800000"/>
          <w:spacing w:val="-11"/>
        </w:rPr>
        <w:t xml:space="preserve"> </w:t>
      </w:r>
      <w:r>
        <w:rPr>
          <w:color w:val="800000"/>
        </w:rPr>
        <w:t>Per- sonengesellschaft“</w:t>
      </w:r>
      <w:r>
        <w:rPr>
          <w:color w:val="800000"/>
        </w:rPr>
        <w:t xml:space="preserve"> </w:t>
      </w:r>
      <w:r>
        <w:t>ersetzt.</w:t>
      </w:r>
    </w:p>
    <w:p w14:paraId="5ACF6EBB" w14:textId="77777777" w:rsidR="00C66901" w:rsidRDefault="00C66901">
      <w:pPr>
        <w:pStyle w:val="Textkrper"/>
        <w:rPr>
          <w:sz w:val="24"/>
        </w:rPr>
      </w:pPr>
    </w:p>
    <w:p w14:paraId="5ACF6EBC" w14:textId="77777777" w:rsidR="00C66901" w:rsidRDefault="00C66901">
      <w:pPr>
        <w:pStyle w:val="Textkrper"/>
        <w:rPr>
          <w:sz w:val="28"/>
        </w:rPr>
      </w:pPr>
    </w:p>
    <w:p w14:paraId="5ACF6EBD" w14:textId="77777777" w:rsidR="00C66901" w:rsidRDefault="00F47839">
      <w:pPr>
        <w:pStyle w:val="berschrift1"/>
        <w:spacing w:before="1"/>
        <w:ind w:left="105"/>
      </w:pPr>
      <w:r>
        <w:t>Artikel 4</w:t>
      </w:r>
    </w:p>
    <w:p w14:paraId="5ACF6EBE" w14:textId="77777777" w:rsidR="00C66901" w:rsidRDefault="00C66901">
      <w:pPr>
        <w:pStyle w:val="Textkrper"/>
        <w:spacing w:before="3"/>
        <w:rPr>
          <w:b/>
          <w:sz w:val="31"/>
        </w:rPr>
      </w:pPr>
    </w:p>
    <w:p w14:paraId="5ACF6EBF" w14:textId="77777777" w:rsidR="00C66901" w:rsidRDefault="00F47839">
      <w:pPr>
        <w:ind w:left="2373"/>
        <w:rPr>
          <w:b/>
          <w:sz w:val="28"/>
        </w:rPr>
      </w:pPr>
      <w:bookmarkStart w:id="3" w:name="_bookmark3"/>
      <w:bookmarkEnd w:id="3"/>
      <w:r>
        <w:rPr>
          <w:b/>
          <w:sz w:val="28"/>
        </w:rPr>
        <w:t>Änderung des Parteiengesetzes</w:t>
      </w:r>
    </w:p>
    <w:p w14:paraId="5ACF6EC0" w14:textId="77777777" w:rsidR="00C66901" w:rsidRDefault="00C66901">
      <w:pPr>
        <w:pStyle w:val="Textkrper"/>
        <w:spacing w:before="4"/>
        <w:rPr>
          <w:b/>
          <w:sz w:val="31"/>
        </w:rPr>
      </w:pPr>
    </w:p>
    <w:p w14:paraId="5ACF6EC1" w14:textId="77777777" w:rsidR="00C66901" w:rsidRDefault="00F47839">
      <w:pPr>
        <w:pStyle w:val="Textkrper"/>
        <w:ind w:left="102" w:right="970" w:firstLine="424"/>
        <w:jc w:val="both"/>
      </w:pPr>
      <w:r>
        <w:t>§</w:t>
      </w:r>
      <w:r>
        <w:rPr>
          <w:spacing w:val="-3"/>
        </w:rPr>
        <w:t xml:space="preserve"> </w:t>
      </w:r>
      <w:r>
        <w:t>31</w:t>
      </w:r>
      <w:r>
        <w:rPr>
          <w:spacing w:val="-7"/>
        </w:rPr>
        <w:t xml:space="preserve"> </w:t>
      </w:r>
      <w:r>
        <w:t>des</w:t>
      </w:r>
      <w:r>
        <w:rPr>
          <w:spacing w:val="-6"/>
        </w:rPr>
        <w:t xml:space="preserve"> </w:t>
      </w:r>
      <w:r>
        <w:t>Parteiengesetzes</w:t>
      </w:r>
      <w:r>
        <w:rPr>
          <w:spacing w:val="-4"/>
        </w:rPr>
        <w:t xml:space="preserve"> </w:t>
      </w:r>
      <w:r>
        <w:t>in</w:t>
      </w:r>
      <w:r>
        <w:rPr>
          <w:spacing w:val="-6"/>
        </w:rPr>
        <w:t xml:space="preserve"> </w:t>
      </w:r>
      <w:r>
        <w:t>der</w:t>
      </w:r>
      <w:r>
        <w:rPr>
          <w:spacing w:val="-5"/>
        </w:rPr>
        <w:t xml:space="preserve"> </w:t>
      </w:r>
      <w:r>
        <w:t>Fassung</w:t>
      </w:r>
      <w:r>
        <w:rPr>
          <w:spacing w:val="-4"/>
        </w:rPr>
        <w:t xml:space="preserve"> </w:t>
      </w:r>
      <w:r>
        <w:t>der</w:t>
      </w:r>
      <w:r>
        <w:rPr>
          <w:spacing w:val="-5"/>
        </w:rPr>
        <w:t xml:space="preserve"> </w:t>
      </w:r>
      <w:r>
        <w:t>Bekanntmachung</w:t>
      </w:r>
      <w:r>
        <w:rPr>
          <w:spacing w:val="-4"/>
        </w:rPr>
        <w:t xml:space="preserve"> </w:t>
      </w:r>
      <w:r>
        <w:t>vom</w:t>
      </w:r>
      <w:r>
        <w:rPr>
          <w:spacing w:val="-3"/>
        </w:rPr>
        <w:t xml:space="preserve"> </w:t>
      </w:r>
      <w:r>
        <w:t>31.</w:t>
      </w:r>
      <w:r>
        <w:rPr>
          <w:spacing w:val="-5"/>
        </w:rPr>
        <w:t xml:space="preserve"> </w:t>
      </w:r>
      <w:r>
        <w:t>Januar</w:t>
      </w:r>
      <w:r>
        <w:rPr>
          <w:spacing w:val="-5"/>
        </w:rPr>
        <w:t xml:space="preserve"> </w:t>
      </w:r>
      <w:r>
        <w:t>1994 (BGBl.</w:t>
      </w:r>
      <w:r>
        <w:rPr>
          <w:spacing w:val="-1"/>
        </w:rPr>
        <w:t xml:space="preserve"> </w:t>
      </w:r>
      <w:r>
        <w:t>I</w:t>
      </w:r>
      <w:r>
        <w:rPr>
          <w:spacing w:val="15"/>
        </w:rPr>
        <w:t xml:space="preserve"> </w:t>
      </w:r>
      <w:r>
        <w:t>S.</w:t>
      </w:r>
      <w:r>
        <w:t xml:space="preserve"> </w:t>
      </w:r>
      <w:r>
        <w:t>149),</w:t>
      </w:r>
      <w:r>
        <w:rPr>
          <w:spacing w:val="15"/>
        </w:rPr>
        <w:t xml:space="preserve"> </w:t>
      </w:r>
      <w:r>
        <w:t>das</w:t>
      </w:r>
      <w:r>
        <w:rPr>
          <w:spacing w:val="13"/>
        </w:rPr>
        <w:t xml:space="preserve"> </w:t>
      </w:r>
      <w:r>
        <w:t>zuletzt</w:t>
      </w:r>
      <w:r>
        <w:rPr>
          <w:spacing w:val="16"/>
        </w:rPr>
        <w:t xml:space="preserve"> </w:t>
      </w:r>
      <w:r>
        <w:t>durch</w:t>
      </w:r>
      <w:r>
        <w:rPr>
          <w:spacing w:val="13"/>
        </w:rPr>
        <w:t xml:space="preserve"> </w:t>
      </w:r>
      <w:r>
        <w:t>Artikel</w:t>
      </w:r>
      <w:r>
        <w:rPr>
          <w:spacing w:val="-1"/>
        </w:rPr>
        <w:t xml:space="preserve"> </w:t>
      </w:r>
      <w:r>
        <w:t>13</w:t>
      </w:r>
      <w:r>
        <w:rPr>
          <w:spacing w:val="15"/>
        </w:rPr>
        <w:t xml:space="preserve"> </w:t>
      </w:r>
      <w:r>
        <w:t>der</w:t>
      </w:r>
      <w:r>
        <w:rPr>
          <w:spacing w:val="15"/>
        </w:rPr>
        <w:t xml:space="preserve"> </w:t>
      </w:r>
      <w:r>
        <w:t>Verordnung</w:t>
      </w:r>
      <w:r>
        <w:rPr>
          <w:spacing w:val="16"/>
        </w:rPr>
        <w:t xml:space="preserve"> </w:t>
      </w:r>
      <w:r>
        <w:t>vom</w:t>
      </w:r>
      <w:r>
        <w:rPr>
          <w:spacing w:val="13"/>
        </w:rPr>
        <w:t xml:space="preserve"> </w:t>
      </w:r>
      <w:r>
        <w:t>19.</w:t>
      </w:r>
      <w:r>
        <w:rPr>
          <w:spacing w:val="15"/>
        </w:rPr>
        <w:t xml:space="preserve"> </w:t>
      </w:r>
      <w:r>
        <w:t>Juni</w:t>
      </w:r>
      <w:r>
        <w:rPr>
          <w:spacing w:val="15"/>
        </w:rPr>
        <w:t xml:space="preserve"> </w:t>
      </w:r>
      <w:r>
        <w:t>2020</w:t>
      </w:r>
      <w:r>
        <w:rPr>
          <w:spacing w:val="15"/>
        </w:rPr>
        <w:t xml:space="preserve"> </w:t>
      </w:r>
      <w:r>
        <w:t>(BGBl.</w:t>
      </w:r>
      <w:r>
        <w:rPr>
          <w:spacing w:val="-1"/>
        </w:rPr>
        <w:t xml:space="preserve"> </w:t>
      </w:r>
      <w:r>
        <w:t>I</w:t>
      </w:r>
    </w:p>
    <w:p w14:paraId="5ACF6EC2" w14:textId="77777777" w:rsidR="00C66901" w:rsidRDefault="00F47839">
      <w:pPr>
        <w:pStyle w:val="Textkrper"/>
        <w:ind w:left="102"/>
      </w:pPr>
      <w:r>
        <w:t>S. 1328) geändert worden ist, wird wie folgt geändert:</w:t>
      </w:r>
    </w:p>
    <w:p w14:paraId="5ACF6EC3" w14:textId="77777777" w:rsidR="00C66901" w:rsidRDefault="00C66901">
      <w:pPr>
        <w:pStyle w:val="Textkrper"/>
        <w:spacing w:before="1"/>
        <w:rPr>
          <w:sz w:val="21"/>
        </w:rPr>
      </w:pPr>
    </w:p>
    <w:p w14:paraId="5ACF6EC4" w14:textId="77777777" w:rsidR="00C66901" w:rsidRDefault="00F47839">
      <w:pPr>
        <w:pStyle w:val="Listenabsatz"/>
        <w:numPr>
          <w:ilvl w:val="0"/>
          <w:numId w:val="121"/>
        </w:numPr>
        <w:tabs>
          <w:tab w:val="left" w:pos="527"/>
        </w:tabs>
        <w:ind w:right="969" w:hanging="424"/>
        <w:jc w:val="both"/>
      </w:pPr>
      <w:r>
        <w:t xml:space="preserve">In Absatz 1 Nummer 3 werden jeweils die Wörter </w:t>
      </w:r>
      <w:r>
        <w:rPr>
          <w:color w:val="800000"/>
        </w:rPr>
        <w:t xml:space="preserve">„einer Personengesellschaft“ </w:t>
      </w:r>
      <w:r>
        <w:t xml:space="preserve">durch die Wörter </w:t>
      </w:r>
      <w:r>
        <w:rPr>
          <w:color w:val="800000"/>
        </w:rPr>
        <w:t xml:space="preserve">„einer rechtsfähigen Personengesellschaft“ </w:t>
      </w:r>
      <w:r>
        <w:t>und die Wör</w:t>
      </w:r>
      <w:r>
        <w:t xml:space="preserve">ter </w:t>
      </w:r>
      <w:r>
        <w:rPr>
          <w:color w:val="800000"/>
        </w:rPr>
        <w:t xml:space="preserve">„die Personen- gesellschaft“ </w:t>
      </w:r>
      <w:r>
        <w:t xml:space="preserve">durch die Wörter </w:t>
      </w:r>
      <w:r>
        <w:rPr>
          <w:color w:val="800000"/>
        </w:rPr>
        <w:t>„die rechtsfähige Personengesellschaft“</w:t>
      </w:r>
      <w:r>
        <w:rPr>
          <w:color w:val="800000"/>
          <w:spacing w:val="-14"/>
        </w:rPr>
        <w:t xml:space="preserve"> </w:t>
      </w:r>
      <w:r>
        <w:t>ersetzt.</w:t>
      </w:r>
    </w:p>
    <w:p w14:paraId="5ACF6EC5" w14:textId="77777777" w:rsidR="00C66901" w:rsidRDefault="00C66901">
      <w:pPr>
        <w:pStyle w:val="Textkrper"/>
        <w:spacing w:before="9"/>
        <w:rPr>
          <w:sz w:val="20"/>
        </w:rPr>
      </w:pPr>
    </w:p>
    <w:p w14:paraId="5ACF6EC6" w14:textId="77777777" w:rsidR="00C66901" w:rsidRDefault="00F47839">
      <w:pPr>
        <w:pStyle w:val="Listenabsatz"/>
        <w:numPr>
          <w:ilvl w:val="0"/>
          <w:numId w:val="121"/>
        </w:numPr>
        <w:tabs>
          <w:tab w:val="left" w:pos="526"/>
          <w:tab w:val="left" w:pos="527"/>
        </w:tabs>
        <w:ind w:right="968" w:hanging="424"/>
        <w:jc w:val="left"/>
      </w:pPr>
      <w:r>
        <w:t>In</w:t>
      </w:r>
      <w:r>
        <w:rPr>
          <w:spacing w:val="-5"/>
        </w:rPr>
        <w:t xml:space="preserve"> </w:t>
      </w:r>
      <w:r>
        <w:t>Absatz</w:t>
      </w:r>
      <w:r>
        <w:rPr>
          <w:spacing w:val="-2"/>
        </w:rPr>
        <w:t xml:space="preserve"> </w:t>
      </w:r>
      <w:r>
        <w:t>2</w:t>
      </w:r>
      <w:r>
        <w:rPr>
          <w:spacing w:val="-5"/>
        </w:rPr>
        <w:t xml:space="preserve"> </w:t>
      </w:r>
      <w:r>
        <w:t>Nummer</w:t>
      </w:r>
      <w:r>
        <w:rPr>
          <w:spacing w:val="-1"/>
        </w:rPr>
        <w:t xml:space="preserve"> </w:t>
      </w:r>
      <w:r>
        <w:t>1</w:t>
      </w:r>
      <w:r>
        <w:rPr>
          <w:spacing w:val="-5"/>
        </w:rPr>
        <w:t xml:space="preserve"> </w:t>
      </w:r>
      <w:r>
        <w:t>wird</w:t>
      </w:r>
      <w:r>
        <w:rPr>
          <w:spacing w:val="-5"/>
        </w:rPr>
        <w:t xml:space="preserve"> </w:t>
      </w:r>
      <w:r>
        <w:t>das</w:t>
      </w:r>
      <w:r>
        <w:rPr>
          <w:spacing w:val="-10"/>
        </w:rPr>
        <w:t xml:space="preserve"> </w:t>
      </w:r>
      <w:r>
        <w:t>Wort</w:t>
      </w:r>
      <w:r>
        <w:rPr>
          <w:spacing w:val="-5"/>
        </w:rPr>
        <w:t xml:space="preserve"> </w:t>
      </w:r>
      <w:r>
        <w:rPr>
          <w:color w:val="800000"/>
        </w:rPr>
        <w:t>„Personengesellschaft“</w:t>
      </w:r>
      <w:r>
        <w:rPr>
          <w:color w:val="800000"/>
          <w:spacing w:val="-3"/>
        </w:rPr>
        <w:t xml:space="preserve"> </w:t>
      </w:r>
      <w:r>
        <w:t>durch</w:t>
      </w:r>
      <w:r>
        <w:rPr>
          <w:spacing w:val="-5"/>
        </w:rPr>
        <w:t xml:space="preserve"> </w:t>
      </w:r>
      <w:r>
        <w:t>die</w:t>
      </w:r>
      <w:r>
        <w:rPr>
          <w:spacing w:val="-10"/>
        </w:rPr>
        <w:t xml:space="preserve"> </w:t>
      </w:r>
      <w:r>
        <w:t>Wörter</w:t>
      </w:r>
      <w:r>
        <w:rPr>
          <w:spacing w:val="-6"/>
        </w:rPr>
        <w:t xml:space="preserve"> </w:t>
      </w:r>
      <w:r>
        <w:rPr>
          <w:color w:val="800000"/>
        </w:rPr>
        <w:t xml:space="preserve">„rechts- fähigen Personengesellschaft“ </w:t>
      </w:r>
      <w:r>
        <w:t>ersetzt.</w:t>
      </w:r>
    </w:p>
    <w:p w14:paraId="5ACF6EC7" w14:textId="77777777" w:rsidR="00C66901" w:rsidRDefault="00C66901">
      <w:pPr>
        <w:sectPr w:rsidR="00C66901">
          <w:pgSz w:w="11910" w:h="16840"/>
          <w:pgMar w:top="940" w:right="440" w:bottom="280" w:left="1600" w:header="712" w:footer="0" w:gutter="0"/>
          <w:cols w:space="720"/>
        </w:sectPr>
      </w:pPr>
    </w:p>
    <w:p w14:paraId="5ACF6EC8" w14:textId="77777777" w:rsidR="00C66901" w:rsidRDefault="00F47839">
      <w:pPr>
        <w:pStyle w:val="berschrift1"/>
        <w:spacing w:before="170"/>
        <w:ind w:left="105"/>
      </w:pPr>
      <w:r>
        <w:lastRenderedPageBreak/>
        <w:t>Artikel 5</w:t>
      </w:r>
    </w:p>
    <w:p w14:paraId="5ACF6EC9" w14:textId="77777777" w:rsidR="00C66901" w:rsidRDefault="00C66901">
      <w:pPr>
        <w:pStyle w:val="Textkrper"/>
        <w:spacing w:before="6"/>
        <w:rPr>
          <w:b/>
          <w:sz w:val="31"/>
        </w:rPr>
      </w:pPr>
    </w:p>
    <w:p w14:paraId="5ACF6ECA" w14:textId="77777777" w:rsidR="00C66901" w:rsidRDefault="00F47839">
      <w:pPr>
        <w:ind w:left="1042"/>
        <w:rPr>
          <w:b/>
          <w:sz w:val="28"/>
        </w:rPr>
      </w:pPr>
      <w:bookmarkStart w:id="4" w:name="_bookmark4"/>
      <w:bookmarkEnd w:id="4"/>
      <w:r>
        <w:rPr>
          <w:b/>
          <w:sz w:val="28"/>
        </w:rPr>
        <w:t>Änderung des Verwaltungs-Vollstreckungsgesetzes</w:t>
      </w:r>
    </w:p>
    <w:p w14:paraId="5ACF6ECB" w14:textId="77777777" w:rsidR="00C66901" w:rsidRDefault="00C66901">
      <w:pPr>
        <w:pStyle w:val="Textkrper"/>
        <w:spacing w:before="4"/>
        <w:rPr>
          <w:b/>
          <w:sz w:val="31"/>
        </w:rPr>
      </w:pPr>
    </w:p>
    <w:p w14:paraId="5ACF6ECC" w14:textId="77777777" w:rsidR="00C66901" w:rsidRDefault="00F47839">
      <w:pPr>
        <w:pStyle w:val="Textkrper"/>
        <w:ind w:left="102" w:right="967" w:firstLine="424"/>
        <w:jc w:val="both"/>
      </w:pPr>
      <w:r>
        <w:t>In § 5a Absatz 2 Nummer 1 des Verwaltungs-Vollstreckungsgesetzes in der im Bun- desgesetzblatt Teil III, Gliederungsnummer 201-4, veröffentlichten bereinigten Fassung, das zuletzt durch Artikel 42</w:t>
      </w:r>
      <w:r>
        <w:t xml:space="preserve"> der Verordnung vom 19. Juni 2020 (BGBl. I S. 1328) geändert worden ist, werden die Wörter </w:t>
      </w:r>
      <w:r>
        <w:rPr>
          <w:color w:val="800000"/>
        </w:rPr>
        <w:t>„Handels-, Genossenschafts-, Partnerschafts-, Unterneh- mens-</w:t>
      </w:r>
      <w:r>
        <w:rPr>
          <w:color w:val="800000"/>
          <w:spacing w:val="-11"/>
        </w:rPr>
        <w:t xml:space="preserve"> </w:t>
      </w:r>
      <w:r>
        <w:rPr>
          <w:color w:val="800000"/>
        </w:rPr>
        <w:t>oder</w:t>
      </w:r>
      <w:r>
        <w:rPr>
          <w:color w:val="800000"/>
          <w:spacing w:val="-9"/>
        </w:rPr>
        <w:t xml:space="preserve"> </w:t>
      </w:r>
      <w:r>
        <w:rPr>
          <w:color w:val="800000"/>
        </w:rPr>
        <w:t>Vereinsregister“</w:t>
      </w:r>
      <w:r>
        <w:rPr>
          <w:color w:val="800000"/>
          <w:spacing w:val="-8"/>
        </w:rPr>
        <w:t xml:space="preserve"> </w:t>
      </w:r>
      <w:r>
        <w:t>durch</w:t>
      </w:r>
      <w:r>
        <w:rPr>
          <w:spacing w:val="-10"/>
        </w:rPr>
        <w:t xml:space="preserve"> </w:t>
      </w:r>
      <w:r>
        <w:t>die</w:t>
      </w:r>
      <w:r>
        <w:rPr>
          <w:spacing w:val="-14"/>
        </w:rPr>
        <w:t xml:space="preserve"> </w:t>
      </w:r>
      <w:r>
        <w:t>Wörter</w:t>
      </w:r>
      <w:r>
        <w:rPr>
          <w:spacing w:val="-10"/>
        </w:rPr>
        <w:t xml:space="preserve"> </w:t>
      </w:r>
      <w:r>
        <w:rPr>
          <w:color w:val="800000"/>
        </w:rPr>
        <w:t>„Handels-,</w:t>
      </w:r>
      <w:r>
        <w:rPr>
          <w:color w:val="800000"/>
          <w:spacing w:val="-11"/>
        </w:rPr>
        <w:t xml:space="preserve"> </w:t>
      </w:r>
      <w:r>
        <w:rPr>
          <w:color w:val="800000"/>
        </w:rPr>
        <w:t>Genossenschafts-,</w:t>
      </w:r>
      <w:r>
        <w:rPr>
          <w:color w:val="800000"/>
          <w:spacing w:val="-11"/>
        </w:rPr>
        <w:t xml:space="preserve"> </w:t>
      </w:r>
      <w:r>
        <w:rPr>
          <w:color w:val="800000"/>
        </w:rPr>
        <w:t>Gesellschafts-</w:t>
      </w:r>
    </w:p>
    <w:p w14:paraId="5ACF6ECD" w14:textId="77777777" w:rsidR="00C66901" w:rsidRDefault="00F47839">
      <w:pPr>
        <w:pStyle w:val="Textkrper"/>
        <w:ind w:left="102"/>
      </w:pPr>
      <w:r>
        <w:rPr>
          <w:color w:val="800000"/>
        </w:rPr>
        <w:t>, Partnerschafts-, U</w:t>
      </w:r>
      <w:r>
        <w:rPr>
          <w:color w:val="800000"/>
        </w:rPr>
        <w:t xml:space="preserve">nternehmens- oder Vereinsregister“ </w:t>
      </w:r>
      <w:r>
        <w:t>ersetzt.</w:t>
      </w:r>
    </w:p>
    <w:p w14:paraId="5ACF6ECE" w14:textId="77777777" w:rsidR="00C66901" w:rsidRDefault="00C66901">
      <w:pPr>
        <w:pStyle w:val="Textkrper"/>
        <w:rPr>
          <w:sz w:val="24"/>
        </w:rPr>
      </w:pPr>
    </w:p>
    <w:p w14:paraId="5ACF6ECF" w14:textId="77777777" w:rsidR="00C66901" w:rsidRDefault="00C66901">
      <w:pPr>
        <w:pStyle w:val="Textkrper"/>
        <w:rPr>
          <w:sz w:val="28"/>
        </w:rPr>
      </w:pPr>
    </w:p>
    <w:p w14:paraId="5ACF6ED0" w14:textId="77777777" w:rsidR="00C66901" w:rsidRDefault="00F47839">
      <w:pPr>
        <w:pStyle w:val="berschrift1"/>
        <w:ind w:left="105"/>
      </w:pPr>
      <w:r>
        <w:t>Artikel 6</w:t>
      </w:r>
    </w:p>
    <w:p w14:paraId="5ACF6ED1" w14:textId="77777777" w:rsidR="00C66901" w:rsidRDefault="00C66901">
      <w:pPr>
        <w:pStyle w:val="Textkrper"/>
        <w:spacing w:before="3"/>
        <w:rPr>
          <w:b/>
          <w:sz w:val="31"/>
        </w:rPr>
      </w:pPr>
    </w:p>
    <w:p w14:paraId="5ACF6ED2" w14:textId="77777777" w:rsidR="00C66901" w:rsidRDefault="00F47839">
      <w:pPr>
        <w:spacing w:before="1"/>
        <w:ind w:left="1321"/>
        <w:rPr>
          <w:b/>
          <w:sz w:val="28"/>
        </w:rPr>
      </w:pPr>
      <w:bookmarkStart w:id="5" w:name="_bookmark5"/>
      <w:bookmarkEnd w:id="5"/>
      <w:r>
        <w:rPr>
          <w:b/>
          <w:sz w:val="28"/>
        </w:rPr>
        <w:t>Änderung des Verwaltungszustellungsgesetzes</w:t>
      </w:r>
    </w:p>
    <w:p w14:paraId="5ACF6ED3" w14:textId="77777777" w:rsidR="00C66901" w:rsidRDefault="00C66901">
      <w:pPr>
        <w:pStyle w:val="Textkrper"/>
        <w:spacing w:before="7"/>
        <w:rPr>
          <w:b/>
          <w:sz w:val="31"/>
        </w:rPr>
      </w:pPr>
    </w:p>
    <w:p w14:paraId="5ACF6ED4" w14:textId="77777777" w:rsidR="00C66901" w:rsidRDefault="00F47839">
      <w:pPr>
        <w:pStyle w:val="Textkrper"/>
        <w:ind w:left="102" w:right="968" w:firstLine="424"/>
        <w:jc w:val="both"/>
      </w:pPr>
      <w:r>
        <w:t>§ 10 Absatz 1 Satz 1 Nummer 2 und 3 des Verwaltungszustellungsgesetzes vom 12. August</w:t>
      </w:r>
      <w:r>
        <w:rPr>
          <w:spacing w:val="-9"/>
        </w:rPr>
        <w:t xml:space="preserve"> </w:t>
      </w:r>
      <w:r>
        <w:t>2005</w:t>
      </w:r>
      <w:r>
        <w:rPr>
          <w:spacing w:val="-11"/>
        </w:rPr>
        <w:t xml:space="preserve"> </w:t>
      </w:r>
      <w:r>
        <w:t>(BGBl. I</w:t>
      </w:r>
      <w:r>
        <w:rPr>
          <w:spacing w:val="-9"/>
        </w:rPr>
        <w:t xml:space="preserve"> </w:t>
      </w:r>
      <w:r>
        <w:t>S.</w:t>
      </w:r>
      <w:r>
        <w:rPr>
          <w:spacing w:val="-4"/>
        </w:rPr>
        <w:t xml:space="preserve"> </w:t>
      </w:r>
      <w:r>
        <w:t>2354),</w:t>
      </w:r>
      <w:r>
        <w:rPr>
          <w:spacing w:val="-9"/>
        </w:rPr>
        <w:t xml:space="preserve"> </w:t>
      </w:r>
      <w:r>
        <w:t>das</w:t>
      </w:r>
      <w:r>
        <w:rPr>
          <w:spacing w:val="-10"/>
        </w:rPr>
        <w:t xml:space="preserve"> </w:t>
      </w:r>
      <w:r>
        <w:t>zuletzt</w:t>
      </w:r>
      <w:r>
        <w:rPr>
          <w:spacing w:val="-9"/>
        </w:rPr>
        <w:t xml:space="preserve"> </w:t>
      </w:r>
      <w:r>
        <w:t>durch</w:t>
      </w:r>
      <w:r>
        <w:rPr>
          <w:spacing w:val="-12"/>
        </w:rPr>
        <w:t xml:space="preserve"> </w:t>
      </w:r>
      <w:r>
        <w:t>Artikel 11</w:t>
      </w:r>
      <w:r>
        <w:rPr>
          <w:spacing w:val="-11"/>
        </w:rPr>
        <w:t xml:space="preserve"> </w:t>
      </w:r>
      <w:r>
        <w:t>Absatz</w:t>
      </w:r>
      <w:r>
        <w:rPr>
          <w:spacing w:val="-2"/>
        </w:rPr>
        <w:t xml:space="preserve"> </w:t>
      </w:r>
      <w:r>
        <w:t>3</w:t>
      </w:r>
      <w:r>
        <w:rPr>
          <w:spacing w:val="-10"/>
        </w:rPr>
        <w:t xml:space="preserve"> </w:t>
      </w:r>
      <w:r>
        <w:t>des</w:t>
      </w:r>
      <w:r>
        <w:rPr>
          <w:spacing w:val="-12"/>
        </w:rPr>
        <w:t xml:space="preserve"> </w:t>
      </w:r>
      <w:r>
        <w:t>Gesetzes</w:t>
      </w:r>
      <w:r>
        <w:rPr>
          <w:spacing w:val="-10"/>
        </w:rPr>
        <w:t xml:space="preserve"> </w:t>
      </w:r>
      <w:r>
        <w:t>vom</w:t>
      </w:r>
      <w:r>
        <w:rPr>
          <w:spacing w:val="-9"/>
        </w:rPr>
        <w:t xml:space="preserve"> </w:t>
      </w:r>
      <w:r>
        <w:t>18. Juli 2017 (BGBl. I S. 2745) geändert worden ist, wird durch die folgenden Nummern 2 bis 4</w:t>
      </w:r>
      <w:r>
        <w:rPr>
          <w:spacing w:val="-1"/>
        </w:rPr>
        <w:t xml:space="preserve"> </w:t>
      </w:r>
      <w:r>
        <w:t>ersetzt:</w:t>
      </w:r>
    </w:p>
    <w:p w14:paraId="5ACF6ED5" w14:textId="77777777" w:rsidR="00C66901" w:rsidRDefault="00C66901">
      <w:pPr>
        <w:pStyle w:val="Textkrper"/>
        <w:spacing w:before="8"/>
        <w:rPr>
          <w:sz w:val="20"/>
        </w:rPr>
      </w:pPr>
    </w:p>
    <w:p w14:paraId="5ACF6ED6" w14:textId="77777777" w:rsidR="00C66901" w:rsidRDefault="00F47839">
      <w:pPr>
        <w:pStyle w:val="Textkrper"/>
        <w:ind w:left="601" w:right="968" w:hanging="500"/>
        <w:jc w:val="both"/>
      </w:pPr>
      <w:r>
        <w:rPr>
          <w:color w:val="800000"/>
        </w:rPr>
        <w:t>„2. bei juristischen Personen, die zur Anmeldung einer inländischen Geschäftsanschrift zum Handelsregister verpflichtet sind, eine Zustellung weder unte</w:t>
      </w:r>
      <w:r>
        <w:rPr>
          <w:color w:val="800000"/>
        </w:rPr>
        <w:t>r der eingetragenen Anschrift</w:t>
      </w:r>
      <w:r>
        <w:rPr>
          <w:color w:val="800000"/>
          <w:spacing w:val="-12"/>
        </w:rPr>
        <w:t xml:space="preserve"> </w:t>
      </w:r>
      <w:r>
        <w:rPr>
          <w:color w:val="800000"/>
        </w:rPr>
        <w:t>noch</w:t>
      </w:r>
      <w:r>
        <w:rPr>
          <w:color w:val="800000"/>
          <w:spacing w:val="-14"/>
        </w:rPr>
        <w:t xml:space="preserve"> </w:t>
      </w:r>
      <w:r>
        <w:rPr>
          <w:color w:val="800000"/>
        </w:rPr>
        <w:t>unter</w:t>
      </w:r>
      <w:r>
        <w:rPr>
          <w:color w:val="800000"/>
          <w:spacing w:val="-13"/>
        </w:rPr>
        <w:t xml:space="preserve"> </w:t>
      </w:r>
      <w:r>
        <w:rPr>
          <w:color w:val="800000"/>
        </w:rPr>
        <w:t>einer</w:t>
      </w:r>
      <w:r>
        <w:rPr>
          <w:color w:val="800000"/>
          <w:spacing w:val="-10"/>
        </w:rPr>
        <w:t xml:space="preserve"> </w:t>
      </w:r>
      <w:r>
        <w:rPr>
          <w:color w:val="800000"/>
        </w:rPr>
        <w:t>im</w:t>
      </w:r>
      <w:r>
        <w:rPr>
          <w:color w:val="800000"/>
          <w:spacing w:val="-12"/>
        </w:rPr>
        <w:t xml:space="preserve"> </w:t>
      </w:r>
      <w:r>
        <w:rPr>
          <w:color w:val="800000"/>
        </w:rPr>
        <w:t>Handelsregister</w:t>
      </w:r>
      <w:r>
        <w:rPr>
          <w:color w:val="800000"/>
          <w:spacing w:val="-13"/>
        </w:rPr>
        <w:t xml:space="preserve"> </w:t>
      </w:r>
      <w:r>
        <w:rPr>
          <w:color w:val="800000"/>
        </w:rPr>
        <w:t>eingetragenen</w:t>
      </w:r>
      <w:r>
        <w:rPr>
          <w:color w:val="800000"/>
          <w:spacing w:val="-10"/>
        </w:rPr>
        <w:t xml:space="preserve"> </w:t>
      </w:r>
      <w:r>
        <w:rPr>
          <w:color w:val="800000"/>
        </w:rPr>
        <w:t>Anschrift</w:t>
      </w:r>
      <w:r>
        <w:rPr>
          <w:color w:val="800000"/>
          <w:spacing w:val="-12"/>
        </w:rPr>
        <w:t xml:space="preserve"> </w:t>
      </w:r>
      <w:r>
        <w:rPr>
          <w:color w:val="800000"/>
        </w:rPr>
        <w:t>einer</w:t>
      </w:r>
      <w:r>
        <w:rPr>
          <w:color w:val="800000"/>
          <w:spacing w:val="-15"/>
        </w:rPr>
        <w:t xml:space="preserve"> </w:t>
      </w:r>
      <w:r>
        <w:rPr>
          <w:color w:val="800000"/>
        </w:rPr>
        <w:t>für</w:t>
      </w:r>
      <w:r>
        <w:rPr>
          <w:color w:val="800000"/>
          <w:spacing w:val="-10"/>
        </w:rPr>
        <w:t xml:space="preserve"> </w:t>
      </w:r>
      <w:r>
        <w:rPr>
          <w:color w:val="800000"/>
        </w:rPr>
        <w:t>Zustel- lungen empfangsberechtigten Person oder einer ohne Ermittlungen bekannten ande- ren inländischen Anschrift möglich</w:t>
      </w:r>
      <w:r>
        <w:rPr>
          <w:color w:val="800000"/>
          <w:spacing w:val="-2"/>
        </w:rPr>
        <w:t xml:space="preserve"> </w:t>
      </w:r>
      <w:r>
        <w:rPr>
          <w:color w:val="800000"/>
        </w:rPr>
        <w:t>ist,</w:t>
      </w:r>
    </w:p>
    <w:p w14:paraId="5ACF6ED7" w14:textId="77777777" w:rsidR="00C66901" w:rsidRDefault="00C66901">
      <w:pPr>
        <w:pStyle w:val="Textkrper"/>
        <w:spacing w:before="10"/>
        <w:rPr>
          <w:sz w:val="20"/>
        </w:rPr>
      </w:pPr>
    </w:p>
    <w:p w14:paraId="5ACF6ED8" w14:textId="77777777" w:rsidR="00C66901" w:rsidRDefault="00F47839">
      <w:pPr>
        <w:pStyle w:val="Listenabsatz"/>
        <w:numPr>
          <w:ilvl w:val="0"/>
          <w:numId w:val="121"/>
        </w:numPr>
        <w:tabs>
          <w:tab w:val="left" w:pos="602"/>
        </w:tabs>
        <w:ind w:left="601" w:right="973"/>
        <w:jc w:val="both"/>
        <w:rPr>
          <w:color w:val="800000"/>
        </w:rPr>
      </w:pPr>
      <w:r>
        <w:rPr>
          <w:color w:val="800000"/>
        </w:rPr>
        <w:t>bei eingetragenen Personeng</w:t>
      </w:r>
      <w:r>
        <w:rPr>
          <w:color w:val="800000"/>
        </w:rPr>
        <w:t>esellschaften eine Zustellung weder unter der eingetra- genen Anschrift noch unter einer im Handels- oder Gesellschaftsregister eingetrage- nen Anschrift einer für Zustellungen empfangsberechtigten Person oder einer ohne Ermittlungen bekannten anderen Ansc</w:t>
      </w:r>
      <w:r>
        <w:rPr>
          <w:color w:val="800000"/>
        </w:rPr>
        <w:t>hrift innerhalb eines Mitgliedstaates der Euro- päischen Union möglich ist</w:t>
      </w:r>
      <w:r>
        <w:rPr>
          <w:color w:val="800000"/>
          <w:spacing w:val="1"/>
        </w:rPr>
        <w:t xml:space="preserve"> </w:t>
      </w:r>
      <w:r>
        <w:rPr>
          <w:color w:val="800000"/>
        </w:rPr>
        <w:t>oder</w:t>
      </w:r>
    </w:p>
    <w:p w14:paraId="5ACF6ED9" w14:textId="77777777" w:rsidR="00C66901" w:rsidRDefault="00C66901">
      <w:pPr>
        <w:pStyle w:val="Textkrper"/>
        <w:spacing w:before="10"/>
        <w:rPr>
          <w:sz w:val="20"/>
        </w:rPr>
      </w:pPr>
    </w:p>
    <w:p w14:paraId="5ACF6EDA" w14:textId="77777777" w:rsidR="00C66901" w:rsidRDefault="00F47839">
      <w:pPr>
        <w:pStyle w:val="Listenabsatz"/>
        <w:numPr>
          <w:ilvl w:val="0"/>
          <w:numId w:val="121"/>
        </w:numPr>
        <w:tabs>
          <w:tab w:val="left" w:pos="601"/>
          <w:tab w:val="left" w:pos="602"/>
        </w:tabs>
        <w:spacing w:before="1"/>
        <w:ind w:left="601"/>
        <w:jc w:val="left"/>
        <w:rPr>
          <w:color w:val="800000"/>
        </w:rPr>
      </w:pPr>
      <w:r>
        <w:rPr>
          <w:color w:val="800000"/>
        </w:rPr>
        <w:t>sie im Fall des § 9 nicht möglich ist oder keinen Erfolg</w:t>
      </w:r>
      <w:r>
        <w:rPr>
          <w:color w:val="800000"/>
          <w:spacing w:val="-14"/>
        </w:rPr>
        <w:t xml:space="preserve"> </w:t>
      </w:r>
      <w:r>
        <w:rPr>
          <w:color w:val="800000"/>
        </w:rPr>
        <w:t>verspricht.“</w:t>
      </w:r>
    </w:p>
    <w:p w14:paraId="5ACF6EDB" w14:textId="77777777" w:rsidR="00C66901" w:rsidRDefault="00C66901">
      <w:pPr>
        <w:pStyle w:val="Textkrper"/>
        <w:rPr>
          <w:sz w:val="24"/>
        </w:rPr>
      </w:pPr>
    </w:p>
    <w:p w14:paraId="5ACF6EDC" w14:textId="77777777" w:rsidR="00C66901" w:rsidRDefault="00C66901">
      <w:pPr>
        <w:pStyle w:val="Textkrper"/>
        <w:spacing w:before="2"/>
        <w:rPr>
          <w:sz w:val="28"/>
        </w:rPr>
      </w:pPr>
    </w:p>
    <w:p w14:paraId="5ACF6EDD" w14:textId="77777777" w:rsidR="00C66901" w:rsidRDefault="00F47839">
      <w:pPr>
        <w:pStyle w:val="berschrift1"/>
        <w:ind w:left="105"/>
      </w:pPr>
      <w:r>
        <w:t>Artikel 7</w:t>
      </w:r>
    </w:p>
    <w:p w14:paraId="5ACF6EDE" w14:textId="77777777" w:rsidR="00C66901" w:rsidRDefault="00C66901">
      <w:pPr>
        <w:pStyle w:val="Textkrper"/>
        <w:spacing w:before="3"/>
        <w:rPr>
          <w:b/>
          <w:sz w:val="31"/>
        </w:rPr>
      </w:pPr>
    </w:p>
    <w:p w14:paraId="5ACF6EDF" w14:textId="77777777" w:rsidR="00C66901" w:rsidRDefault="00F47839">
      <w:pPr>
        <w:ind w:left="2356"/>
        <w:rPr>
          <w:b/>
          <w:sz w:val="28"/>
        </w:rPr>
      </w:pPr>
      <w:bookmarkStart w:id="6" w:name="_bookmark6"/>
      <w:bookmarkEnd w:id="6"/>
      <w:r>
        <w:rPr>
          <w:b/>
          <w:sz w:val="28"/>
        </w:rPr>
        <w:t>Änderung des De-Mail-Gesetzes</w:t>
      </w:r>
    </w:p>
    <w:p w14:paraId="5ACF6EE0" w14:textId="77777777" w:rsidR="00C66901" w:rsidRDefault="00C66901">
      <w:pPr>
        <w:pStyle w:val="Textkrper"/>
        <w:spacing w:before="4"/>
        <w:rPr>
          <w:b/>
          <w:sz w:val="31"/>
        </w:rPr>
      </w:pPr>
    </w:p>
    <w:p w14:paraId="5ACF6EE1" w14:textId="77777777" w:rsidR="00C66901" w:rsidRDefault="00F47839">
      <w:pPr>
        <w:pStyle w:val="Textkrper"/>
        <w:ind w:left="102" w:right="968" w:firstLine="424"/>
        <w:jc w:val="both"/>
      </w:pPr>
      <w:r>
        <w:t>Das De-Mail-Gesetz vom 28. April 2011 (BGBl. I S. 666), das zuletzt durch Artikel 14 des</w:t>
      </w:r>
      <w:r>
        <w:rPr>
          <w:spacing w:val="-13"/>
        </w:rPr>
        <w:t xml:space="preserve"> </w:t>
      </w:r>
      <w:r>
        <w:t>Gesetzes</w:t>
      </w:r>
      <w:r>
        <w:rPr>
          <w:spacing w:val="-11"/>
        </w:rPr>
        <w:t xml:space="preserve"> </w:t>
      </w:r>
      <w:r>
        <w:t>vom</w:t>
      </w:r>
      <w:r>
        <w:rPr>
          <w:spacing w:val="-13"/>
        </w:rPr>
        <w:t xml:space="preserve"> </w:t>
      </w:r>
      <w:r>
        <w:t>20.</w:t>
      </w:r>
      <w:r>
        <w:rPr>
          <w:spacing w:val="-12"/>
        </w:rPr>
        <w:t xml:space="preserve"> </w:t>
      </w:r>
      <w:r>
        <w:t>November</w:t>
      </w:r>
      <w:r>
        <w:rPr>
          <w:spacing w:val="-10"/>
        </w:rPr>
        <w:t xml:space="preserve"> </w:t>
      </w:r>
      <w:r>
        <w:t>2019</w:t>
      </w:r>
      <w:r>
        <w:rPr>
          <w:spacing w:val="-16"/>
        </w:rPr>
        <w:t xml:space="preserve"> </w:t>
      </w:r>
      <w:r>
        <w:t>(BGBl.</w:t>
      </w:r>
      <w:r>
        <w:rPr>
          <w:spacing w:val="-1"/>
        </w:rPr>
        <w:t xml:space="preserve"> </w:t>
      </w:r>
      <w:r>
        <w:t>I</w:t>
      </w:r>
      <w:r>
        <w:rPr>
          <w:spacing w:val="-12"/>
        </w:rPr>
        <w:t xml:space="preserve"> </w:t>
      </w:r>
      <w:r>
        <w:t>S. 1626)</w:t>
      </w:r>
      <w:r>
        <w:rPr>
          <w:spacing w:val="-15"/>
        </w:rPr>
        <w:t xml:space="preserve"> </w:t>
      </w:r>
      <w:r>
        <w:t>geändert</w:t>
      </w:r>
      <w:r>
        <w:rPr>
          <w:spacing w:val="-12"/>
        </w:rPr>
        <w:t xml:space="preserve"> </w:t>
      </w:r>
      <w:r>
        <w:t>worden</w:t>
      </w:r>
      <w:r>
        <w:rPr>
          <w:spacing w:val="-14"/>
        </w:rPr>
        <w:t xml:space="preserve"> </w:t>
      </w:r>
      <w:r>
        <w:t>ist,</w:t>
      </w:r>
      <w:r>
        <w:rPr>
          <w:spacing w:val="-12"/>
        </w:rPr>
        <w:t xml:space="preserve"> </w:t>
      </w:r>
      <w:r>
        <w:t>wird</w:t>
      </w:r>
      <w:r>
        <w:rPr>
          <w:spacing w:val="-11"/>
        </w:rPr>
        <w:t xml:space="preserve"> </w:t>
      </w:r>
      <w:r>
        <w:rPr>
          <w:spacing w:val="-2"/>
        </w:rPr>
        <w:t>wie</w:t>
      </w:r>
      <w:r>
        <w:rPr>
          <w:spacing w:val="-13"/>
        </w:rPr>
        <w:t xml:space="preserve"> </w:t>
      </w:r>
      <w:r>
        <w:t>folgt geändert:</w:t>
      </w:r>
    </w:p>
    <w:p w14:paraId="5ACF6EE2" w14:textId="77777777" w:rsidR="00C66901" w:rsidRDefault="00C66901">
      <w:pPr>
        <w:pStyle w:val="Textkrper"/>
        <w:spacing w:before="10"/>
        <w:rPr>
          <w:sz w:val="20"/>
        </w:rPr>
      </w:pPr>
    </w:p>
    <w:p w14:paraId="5ACF6EE3" w14:textId="77777777" w:rsidR="00C66901" w:rsidRDefault="00F47839">
      <w:pPr>
        <w:pStyle w:val="Listenabsatz"/>
        <w:numPr>
          <w:ilvl w:val="0"/>
          <w:numId w:val="120"/>
        </w:numPr>
        <w:tabs>
          <w:tab w:val="left" w:pos="526"/>
          <w:tab w:val="left" w:pos="527"/>
        </w:tabs>
        <w:ind w:hanging="424"/>
      </w:pPr>
      <w:r>
        <w:t>§ 3 wird wie folgt</w:t>
      </w:r>
      <w:r>
        <w:rPr>
          <w:spacing w:val="-4"/>
        </w:rPr>
        <w:t xml:space="preserve"> </w:t>
      </w:r>
      <w:r>
        <w:t>geändert:</w:t>
      </w:r>
    </w:p>
    <w:p w14:paraId="5ACF6EE4" w14:textId="77777777" w:rsidR="00C66901" w:rsidRDefault="00C66901">
      <w:pPr>
        <w:pStyle w:val="Textkrper"/>
        <w:rPr>
          <w:sz w:val="21"/>
        </w:rPr>
      </w:pPr>
    </w:p>
    <w:p w14:paraId="5ACF6EE5" w14:textId="77777777" w:rsidR="00C66901" w:rsidRDefault="00F47839">
      <w:pPr>
        <w:pStyle w:val="Listenabsatz"/>
        <w:numPr>
          <w:ilvl w:val="1"/>
          <w:numId w:val="120"/>
        </w:numPr>
        <w:tabs>
          <w:tab w:val="left" w:pos="951"/>
          <w:tab w:val="left" w:pos="952"/>
        </w:tabs>
      </w:pPr>
      <w:r>
        <w:t>Absatz 2 wird wie folgt</w:t>
      </w:r>
      <w:r>
        <w:rPr>
          <w:spacing w:val="-4"/>
        </w:rPr>
        <w:t xml:space="preserve"> </w:t>
      </w:r>
      <w:r>
        <w:t>geändert:</w:t>
      </w:r>
    </w:p>
    <w:p w14:paraId="5ACF6EE6" w14:textId="77777777" w:rsidR="00C66901" w:rsidRDefault="00C66901">
      <w:pPr>
        <w:pStyle w:val="Textkrper"/>
        <w:spacing w:before="9"/>
        <w:rPr>
          <w:sz w:val="20"/>
        </w:rPr>
      </w:pPr>
    </w:p>
    <w:p w14:paraId="5ACF6EE7" w14:textId="77777777" w:rsidR="00C66901" w:rsidRDefault="00F47839">
      <w:pPr>
        <w:pStyle w:val="Textkrper"/>
        <w:ind w:left="1378" w:right="975" w:hanging="428"/>
      </w:pPr>
      <w:r>
        <w:t xml:space="preserve">aa) In Satz 1 wird das Wort </w:t>
      </w:r>
      <w:r>
        <w:rPr>
          <w:color w:val="800000"/>
        </w:rPr>
        <w:t xml:space="preserve">„Personengesellschaften“ </w:t>
      </w:r>
      <w:r>
        <w:t xml:space="preserve">durch die Wörter </w:t>
      </w:r>
      <w:r>
        <w:rPr>
          <w:color w:val="800000"/>
        </w:rPr>
        <w:t xml:space="preserve">„rechtsfä- higen Personengesellschaften“ </w:t>
      </w:r>
      <w:r>
        <w:t>ersetzt.</w:t>
      </w:r>
    </w:p>
    <w:p w14:paraId="5ACF6EE8" w14:textId="77777777" w:rsidR="00C66901" w:rsidRDefault="00C66901">
      <w:pPr>
        <w:pStyle w:val="Textkrper"/>
        <w:spacing w:before="11"/>
        <w:rPr>
          <w:sz w:val="20"/>
        </w:rPr>
      </w:pPr>
    </w:p>
    <w:p w14:paraId="5ACF6EE9" w14:textId="77777777" w:rsidR="00C66901" w:rsidRDefault="00F47839">
      <w:pPr>
        <w:pStyle w:val="Textkrper"/>
        <w:spacing w:line="252" w:lineRule="exact"/>
        <w:ind w:left="951"/>
      </w:pPr>
      <w:r>
        <w:t>bb) In Satz 2 Nummer</w:t>
      </w:r>
      <w:r>
        <w:rPr>
          <w:spacing w:val="56"/>
        </w:rPr>
        <w:t xml:space="preserve"> </w:t>
      </w:r>
      <w:r>
        <w:t xml:space="preserve">2 wird das Wort </w:t>
      </w:r>
      <w:r>
        <w:rPr>
          <w:color w:val="800000"/>
        </w:rPr>
        <w:t xml:space="preserve">„Personengesellschaft“ </w:t>
      </w:r>
      <w:r>
        <w:t>durch die Wörter</w:t>
      </w:r>
    </w:p>
    <w:p w14:paraId="5ACF6EEA" w14:textId="77777777" w:rsidR="00C66901" w:rsidRDefault="00F47839">
      <w:pPr>
        <w:pStyle w:val="Textkrper"/>
        <w:spacing w:line="252" w:lineRule="exact"/>
        <w:ind w:left="1378"/>
      </w:pPr>
      <w:r>
        <w:rPr>
          <w:color w:val="800000"/>
        </w:rPr>
        <w:t>„rechtsfähigen Personen</w:t>
      </w:r>
      <w:r>
        <w:rPr>
          <w:color w:val="800000"/>
        </w:rPr>
        <w:t xml:space="preserve">gesellschaft“ </w:t>
      </w:r>
      <w:r>
        <w:t>ersetzt.</w:t>
      </w:r>
    </w:p>
    <w:p w14:paraId="5ACF6EEB" w14:textId="77777777" w:rsidR="00C66901" w:rsidRDefault="00C66901">
      <w:pPr>
        <w:spacing w:line="252" w:lineRule="exact"/>
        <w:sectPr w:rsidR="00C66901">
          <w:pgSz w:w="11910" w:h="16840"/>
          <w:pgMar w:top="940" w:right="440" w:bottom="280" w:left="1600" w:header="712" w:footer="0" w:gutter="0"/>
          <w:cols w:space="720"/>
        </w:sectPr>
      </w:pPr>
    </w:p>
    <w:p w14:paraId="5ACF6EEC" w14:textId="77777777" w:rsidR="00C66901" w:rsidRDefault="00F47839">
      <w:pPr>
        <w:pStyle w:val="Listenabsatz"/>
        <w:numPr>
          <w:ilvl w:val="1"/>
          <w:numId w:val="120"/>
        </w:numPr>
        <w:tabs>
          <w:tab w:val="left" w:pos="951"/>
          <w:tab w:val="left" w:pos="952"/>
        </w:tabs>
        <w:spacing w:before="171"/>
        <w:ind w:right="969"/>
      </w:pPr>
      <w:r>
        <w:lastRenderedPageBreak/>
        <w:t xml:space="preserve">In Absatz 3 Satz 1 Nummer 2 wird das Wort </w:t>
      </w:r>
      <w:r>
        <w:rPr>
          <w:color w:val="800000"/>
        </w:rPr>
        <w:t xml:space="preserve">„Personengesellschaften“ </w:t>
      </w:r>
      <w:r>
        <w:t xml:space="preserve">durch die Wörter </w:t>
      </w:r>
      <w:r>
        <w:rPr>
          <w:color w:val="800000"/>
        </w:rPr>
        <w:t>„rechtsfähigen Personengesellschaften“</w:t>
      </w:r>
      <w:r>
        <w:rPr>
          <w:color w:val="800000"/>
          <w:spacing w:val="-1"/>
        </w:rPr>
        <w:t xml:space="preserve"> </w:t>
      </w:r>
      <w:r>
        <w:t>ersetzt.</w:t>
      </w:r>
    </w:p>
    <w:p w14:paraId="5ACF6EED" w14:textId="77777777" w:rsidR="00C66901" w:rsidRDefault="00C66901">
      <w:pPr>
        <w:pStyle w:val="Textkrper"/>
        <w:rPr>
          <w:sz w:val="21"/>
        </w:rPr>
      </w:pPr>
    </w:p>
    <w:p w14:paraId="5ACF6EEE" w14:textId="77777777" w:rsidR="00C66901" w:rsidRDefault="00F47839">
      <w:pPr>
        <w:pStyle w:val="Listenabsatz"/>
        <w:numPr>
          <w:ilvl w:val="0"/>
          <w:numId w:val="120"/>
        </w:numPr>
        <w:tabs>
          <w:tab w:val="left" w:pos="526"/>
          <w:tab w:val="left" w:pos="527"/>
        </w:tabs>
        <w:ind w:right="970" w:hanging="424"/>
      </w:pPr>
      <w:r>
        <w:t xml:space="preserve">In § 5 Absatz 1 Satz 2 Nummer 3 und Absatz 5 Satz 4 wird jeweils das Wort </w:t>
      </w:r>
      <w:r>
        <w:rPr>
          <w:color w:val="800000"/>
        </w:rPr>
        <w:t xml:space="preserve">„Perso- nengesellschaften“ </w:t>
      </w:r>
      <w:r>
        <w:t xml:space="preserve">durch die Wörter </w:t>
      </w:r>
      <w:r>
        <w:rPr>
          <w:color w:val="800000"/>
        </w:rPr>
        <w:t>„rechtsfähigen Personengesellschaften“</w:t>
      </w:r>
      <w:r>
        <w:rPr>
          <w:color w:val="800000"/>
          <w:spacing w:val="-24"/>
        </w:rPr>
        <w:t xml:space="preserve"> </w:t>
      </w:r>
      <w:r>
        <w:t>ersetzt.</w:t>
      </w:r>
    </w:p>
    <w:p w14:paraId="5ACF6EEF" w14:textId="77777777" w:rsidR="00C66901" w:rsidRDefault="00C66901">
      <w:pPr>
        <w:pStyle w:val="Textkrper"/>
        <w:rPr>
          <w:sz w:val="24"/>
        </w:rPr>
      </w:pPr>
    </w:p>
    <w:p w14:paraId="5ACF6EF0" w14:textId="77777777" w:rsidR="00C66901" w:rsidRDefault="00C66901">
      <w:pPr>
        <w:pStyle w:val="Textkrper"/>
        <w:spacing w:before="1"/>
        <w:rPr>
          <w:sz w:val="28"/>
        </w:rPr>
      </w:pPr>
    </w:p>
    <w:p w14:paraId="5ACF6EF1" w14:textId="77777777" w:rsidR="00C66901" w:rsidRDefault="00F47839">
      <w:pPr>
        <w:pStyle w:val="berschrift1"/>
        <w:ind w:left="105"/>
      </w:pPr>
      <w:r>
        <w:t>Artikel 8</w:t>
      </w:r>
    </w:p>
    <w:p w14:paraId="5ACF6EF2" w14:textId="77777777" w:rsidR="00C66901" w:rsidRDefault="00C66901">
      <w:pPr>
        <w:pStyle w:val="Textkrper"/>
        <w:spacing w:before="3"/>
        <w:rPr>
          <w:b/>
          <w:sz w:val="31"/>
        </w:rPr>
      </w:pPr>
    </w:p>
    <w:p w14:paraId="5ACF6EF3" w14:textId="77777777" w:rsidR="00C66901" w:rsidRDefault="00F47839">
      <w:pPr>
        <w:ind w:left="1921"/>
        <w:rPr>
          <w:b/>
          <w:sz w:val="28"/>
        </w:rPr>
      </w:pPr>
      <w:bookmarkStart w:id="7" w:name="_bookmark7"/>
      <w:bookmarkEnd w:id="7"/>
      <w:r>
        <w:rPr>
          <w:b/>
          <w:sz w:val="28"/>
        </w:rPr>
        <w:t>Änderung des Onlinezugangsgesetzes</w:t>
      </w:r>
    </w:p>
    <w:p w14:paraId="5ACF6EF4" w14:textId="77777777" w:rsidR="00C66901" w:rsidRDefault="00C66901">
      <w:pPr>
        <w:pStyle w:val="Textkrper"/>
        <w:spacing w:before="4"/>
        <w:rPr>
          <w:b/>
          <w:sz w:val="31"/>
        </w:rPr>
      </w:pPr>
    </w:p>
    <w:p w14:paraId="5ACF6EF5" w14:textId="77777777" w:rsidR="00C66901" w:rsidRDefault="00F47839">
      <w:pPr>
        <w:pStyle w:val="Textkrper"/>
        <w:spacing w:before="1"/>
        <w:ind w:left="102" w:right="970" w:firstLine="424"/>
        <w:jc w:val="both"/>
      </w:pPr>
      <w:r>
        <w:t>In § 8 Absatz 1 Satz 2 Nummer 2 des Onlinezugangsgesetzes vom 14. August 2017 (BGBl. I S. 3122, 3138), das durch Artikel 77 der Verordnung vom 19. Juni 2020 (BGBl. I</w:t>
      </w:r>
    </w:p>
    <w:p w14:paraId="5ACF6EF6" w14:textId="77777777" w:rsidR="00C66901" w:rsidRDefault="00F47839">
      <w:pPr>
        <w:pStyle w:val="Textkrper"/>
        <w:ind w:left="102"/>
      </w:pPr>
      <w:r>
        <w:t xml:space="preserve">S. 1328)  geändert  worden  ist,  wird  das  Wort  </w:t>
      </w:r>
      <w:r>
        <w:rPr>
          <w:color w:val="800000"/>
        </w:rPr>
        <w:t xml:space="preserve">„Personengesellschaft“  </w:t>
      </w:r>
      <w:r>
        <w:t>durch  das</w:t>
      </w:r>
      <w:r>
        <w:rPr>
          <w:spacing w:val="56"/>
        </w:rPr>
        <w:t xml:space="preserve"> </w:t>
      </w:r>
      <w:r>
        <w:t>Wort</w:t>
      </w:r>
    </w:p>
    <w:p w14:paraId="5ACF6EF7" w14:textId="77777777" w:rsidR="00C66901" w:rsidRDefault="00F47839">
      <w:pPr>
        <w:pStyle w:val="Textkrper"/>
        <w:spacing w:before="1"/>
        <w:ind w:left="102"/>
      </w:pPr>
      <w:r>
        <w:rPr>
          <w:color w:val="800000"/>
        </w:rPr>
        <w:t xml:space="preserve">„rechtsfähige Personengesellschaft“ </w:t>
      </w:r>
      <w:r>
        <w:t>ersetzt.</w:t>
      </w:r>
    </w:p>
    <w:p w14:paraId="5ACF6EF8" w14:textId="77777777" w:rsidR="00C66901" w:rsidRDefault="00C66901">
      <w:pPr>
        <w:pStyle w:val="Textkrper"/>
        <w:rPr>
          <w:sz w:val="24"/>
        </w:rPr>
      </w:pPr>
    </w:p>
    <w:p w14:paraId="5ACF6EF9" w14:textId="77777777" w:rsidR="00C66901" w:rsidRDefault="00C66901">
      <w:pPr>
        <w:pStyle w:val="Textkrper"/>
        <w:spacing w:before="1"/>
        <w:rPr>
          <w:sz w:val="28"/>
        </w:rPr>
      </w:pPr>
    </w:p>
    <w:p w14:paraId="5ACF6EFA" w14:textId="77777777" w:rsidR="00C66901" w:rsidRDefault="00F47839">
      <w:pPr>
        <w:pStyle w:val="berschrift1"/>
        <w:ind w:left="105"/>
      </w:pPr>
      <w:r>
        <w:t>Artikel 9</w:t>
      </w:r>
    </w:p>
    <w:p w14:paraId="5ACF6EFB" w14:textId="77777777" w:rsidR="00C66901" w:rsidRDefault="00C66901">
      <w:pPr>
        <w:pStyle w:val="Textkrper"/>
        <w:spacing w:before="3"/>
        <w:rPr>
          <w:b/>
          <w:sz w:val="31"/>
        </w:rPr>
      </w:pPr>
    </w:p>
    <w:p w14:paraId="5ACF6EFC" w14:textId="77777777" w:rsidR="00C66901" w:rsidRDefault="00F47839">
      <w:pPr>
        <w:ind w:left="104" w:right="972"/>
        <w:jc w:val="center"/>
        <w:rPr>
          <w:b/>
          <w:sz w:val="28"/>
        </w:rPr>
      </w:pPr>
      <w:bookmarkStart w:id="8" w:name="_bookmark8"/>
      <w:bookmarkEnd w:id="8"/>
      <w:r>
        <w:rPr>
          <w:b/>
          <w:sz w:val="28"/>
        </w:rPr>
        <w:t>Änderung des Apothekengesetzes</w:t>
      </w:r>
    </w:p>
    <w:p w14:paraId="5ACF6EFD" w14:textId="77777777" w:rsidR="00C66901" w:rsidRDefault="00C66901">
      <w:pPr>
        <w:pStyle w:val="Textkrper"/>
        <w:spacing w:before="4"/>
        <w:rPr>
          <w:b/>
          <w:sz w:val="31"/>
        </w:rPr>
      </w:pPr>
    </w:p>
    <w:p w14:paraId="5ACF6EFE" w14:textId="77777777" w:rsidR="00C66901" w:rsidRDefault="00F47839">
      <w:pPr>
        <w:pStyle w:val="Textkrper"/>
        <w:ind w:left="102" w:right="970" w:firstLine="424"/>
        <w:jc w:val="both"/>
      </w:pPr>
      <w:r>
        <w:t xml:space="preserve">In § 8 Satz 1 des Apothekengesetzes in der Fassung der Bekanntmachung vom 15. Oktober 1980 (BGBl. I S. 1993), das zuletzt durch Artikel 18 des Gesetzes vom 9. August 2019 (BGBl. I S. 1202) geändert worden ist, werden die Wörter </w:t>
      </w:r>
      <w:r>
        <w:rPr>
          <w:color w:val="800000"/>
        </w:rPr>
        <w:t>„Gesellschaft bürgerlichen R</w:t>
      </w:r>
      <w:r>
        <w:rPr>
          <w:color w:val="800000"/>
        </w:rPr>
        <w:t xml:space="preserve">echts“ </w:t>
      </w:r>
      <w:r>
        <w:t xml:space="preserve">durch die Wörter </w:t>
      </w:r>
      <w:r>
        <w:rPr>
          <w:color w:val="800000"/>
        </w:rPr>
        <w:t xml:space="preserve">„rechtsfähigen Gesellschaft bürgerlichen Rechts“ </w:t>
      </w:r>
      <w:r>
        <w:t>ersetzt.</w:t>
      </w:r>
    </w:p>
    <w:p w14:paraId="5ACF6EFF" w14:textId="77777777" w:rsidR="00C66901" w:rsidRDefault="00C66901">
      <w:pPr>
        <w:pStyle w:val="Textkrper"/>
        <w:rPr>
          <w:sz w:val="24"/>
        </w:rPr>
      </w:pPr>
    </w:p>
    <w:p w14:paraId="5ACF6F00" w14:textId="77777777" w:rsidR="00C66901" w:rsidRDefault="00C66901">
      <w:pPr>
        <w:pStyle w:val="Textkrper"/>
        <w:spacing w:before="2"/>
        <w:rPr>
          <w:sz w:val="28"/>
        </w:rPr>
      </w:pPr>
    </w:p>
    <w:p w14:paraId="5ACF6F01" w14:textId="77777777" w:rsidR="00C66901" w:rsidRDefault="00F47839">
      <w:pPr>
        <w:pStyle w:val="berschrift1"/>
      </w:pPr>
      <w:r>
        <w:t>Artikel 10</w:t>
      </w:r>
    </w:p>
    <w:p w14:paraId="5ACF6F02" w14:textId="77777777" w:rsidR="00C66901" w:rsidRDefault="00C66901">
      <w:pPr>
        <w:pStyle w:val="Textkrper"/>
        <w:spacing w:before="4"/>
        <w:rPr>
          <w:b/>
          <w:sz w:val="31"/>
        </w:rPr>
      </w:pPr>
    </w:p>
    <w:p w14:paraId="5ACF6F03" w14:textId="77777777" w:rsidR="00C66901" w:rsidRDefault="00F47839">
      <w:pPr>
        <w:ind w:left="1741"/>
        <w:rPr>
          <w:b/>
          <w:sz w:val="28"/>
        </w:rPr>
      </w:pPr>
      <w:bookmarkStart w:id="9" w:name="_bookmark9"/>
      <w:bookmarkEnd w:id="9"/>
      <w:r>
        <w:rPr>
          <w:b/>
          <w:sz w:val="28"/>
        </w:rPr>
        <w:t>Änderung des Betäubungsmittelgesetzes</w:t>
      </w:r>
    </w:p>
    <w:p w14:paraId="5ACF6F04" w14:textId="77777777" w:rsidR="00C66901" w:rsidRDefault="00C66901">
      <w:pPr>
        <w:pStyle w:val="Textkrper"/>
        <w:spacing w:before="4"/>
        <w:rPr>
          <w:b/>
          <w:sz w:val="31"/>
        </w:rPr>
      </w:pPr>
    </w:p>
    <w:p w14:paraId="5ACF6F05" w14:textId="77777777" w:rsidR="00C66901" w:rsidRDefault="00F47839">
      <w:pPr>
        <w:pStyle w:val="Textkrper"/>
        <w:ind w:left="102" w:right="969" w:firstLine="424"/>
        <w:jc w:val="both"/>
      </w:pPr>
      <w:r>
        <w:t>In § 5 Absatz 1 Nummer 3 sowie § 22 Absatz 1 Nummer 2 des Betäubungsmittelge- setzes</w:t>
      </w:r>
      <w:r>
        <w:rPr>
          <w:spacing w:val="-6"/>
        </w:rPr>
        <w:t xml:space="preserve"> </w:t>
      </w:r>
      <w:r>
        <w:t>in</w:t>
      </w:r>
      <w:r>
        <w:rPr>
          <w:spacing w:val="-6"/>
        </w:rPr>
        <w:t xml:space="preserve"> </w:t>
      </w:r>
      <w:r>
        <w:t>der</w:t>
      </w:r>
      <w:r>
        <w:rPr>
          <w:spacing w:val="-5"/>
        </w:rPr>
        <w:t xml:space="preserve"> </w:t>
      </w:r>
      <w:r>
        <w:t>Fassung</w:t>
      </w:r>
      <w:r>
        <w:rPr>
          <w:spacing w:val="-4"/>
        </w:rPr>
        <w:t xml:space="preserve"> </w:t>
      </w:r>
      <w:r>
        <w:t>der</w:t>
      </w:r>
      <w:r>
        <w:rPr>
          <w:spacing w:val="-5"/>
        </w:rPr>
        <w:t xml:space="preserve"> </w:t>
      </w:r>
      <w:r>
        <w:t>Bekanntmachung</w:t>
      </w:r>
      <w:r>
        <w:rPr>
          <w:spacing w:val="-4"/>
        </w:rPr>
        <w:t xml:space="preserve"> </w:t>
      </w:r>
      <w:r>
        <w:t>vo</w:t>
      </w:r>
      <w:r>
        <w:t>m</w:t>
      </w:r>
      <w:r>
        <w:rPr>
          <w:spacing w:val="-8"/>
        </w:rPr>
        <w:t xml:space="preserve"> </w:t>
      </w:r>
      <w:r>
        <w:t>1.</w:t>
      </w:r>
      <w:r>
        <w:rPr>
          <w:spacing w:val="-5"/>
        </w:rPr>
        <w:t xml:space="preserve"> </w:t>
      </w:r>
      <w:r>
        <w:t>März</w:t>
      </w:r>
      <w:r>
        <w:rPr>
          <w:spacing w:val="-8"/>
        </w:rPr>
        <w:t xml:space="preserve"> </w:t>
      </w:r>
      <w:r>
        <w:t>1994</w:t>
      </w:r>
      <w:r>
        <w:rPr>
          <w:spacing w:val="-7"/>
        </w:rPr>
        <w:t xml:space="preserve"> </w:t>
      </w:r>
      <w:r>
        <w:t>(BGBl.</w:t>
      </w:r>
      <w:r>
        <w:rPr>
          <w:spacing w:val="2"/>
        </w:rPr>
        <w:t xml:space="preserve"> </w:t>
      </w:r>
      <w:r>
        <w:t>I</w:t>
      </w:r>
      <w:r>
        <w:rPr>
          <w:spacing w:val="-5"/>
        </w:rPr>
        <w:t xml:space="preserve"> </w:t>
      </w:r>
      <w:r>
        <w:t>S</w:t>
      </w:r>
      <w:r>
        <w:rPr>
          <w:spacing w:val="-9"/>
        </w:rPr>
        <w:t xml:space="preserve"> </w:t>
      </w:r>
      <w:r>
        <w:t>358),</w:t>
      </w:r>
      <w:r>
        <w:rPr>
          <w:spacing w:val="-5"/>
        </w:rPr>
        <w:t xml:space="preserve"> </w:t>
      </w:r>
      <w:r>
        <w:t>das</w:t>
      </w:r>
      <w:r>
        <w:rPr>
          <w:spacing w:val="-6"/>
        </w:rPr>
        <w:t xml:space="preserve"> </w:t>
      </w:r>
      <w:r>
        <w:t xml:space="preserve">zuletzt durch Artikel 1 der Verordnung vom 10. Juli 2020 (BGBl. I S. 1691) geändert worden ist, werden die Wörter </w:t>
      </w:r>
      <w:r>
        <w:rPr>
          <w:color w:val="800000"/>
        </w:rPr>
        <w:t xml:space="preserve">„nicht rechtsfähigen“ </w:t>
      </w:r>
      <w:r>
        <w:t xml:space="preserve">durch das Wort </w:t>
      </w:r>
      <w:r>
        <w:rPr>
          <w:color w:val="800000"/>
        </w:rPr>
        <w:t>„sonstigen“</w:t>
      </w:r>
      <w:r>
        <w:rPr>
          <w:color w:val="800000"/>
          <w:spacing w:val="-11"/>
        </w:rPr>
        <w:t xml:space="preserve"> </w:t>
      </w:r>
      <w:r>
        <w:t>ersetzt.</w:t>
      </w:r>
    </w:p>
    <w:p w14:paraId="5ACF6F06" w14:textId="77777777" w:rsidR="00C66901" w:rsidRDefault="00C66901">
      <w:pPr>
        <w:pStyle w:val="Textkrper"/>
        <w:rPr>
          <w:sz w:val="24"/>
        </w:rPr>
      </w:pPr>
    </w:p>
    <w:p w14:paraId="5ACF6F07" w14:textId="77777777" w:rsidR="00C66901" w:rsidRDefault="00C66901">
      <w:pPr>
        <w:pStyle w:val="Textkrper"/>
        <w:spacing w:before="2"/>
        <w:rPr>
          <w:sz w:val="28"/>
        </w:rPr>
      </w:pPr>
    </w:p>
    <w:p w14:paraId="5ACF6F08" w14:textId="77777777" w:rsidR="00C66901" w:rsidRDefault="00F47839">
      <w:pPr>
        <w:pStyle w:val="berschrift1"/>
      </w:pPr>
      <w:r>
        <w:t>Artikel 11</w:t>
      </w:r>
    </w:p>
    <w:p w14:paraId="5ACF6F09" w14:textId="77777777" w:rsidR="00C66901" w:rsidRDefault="00C66901">
      <w:pPr>
        <w:pStyle w:val="Textkrper"/>
        <w:spacing w:before="3"/>
        <w:rPr>
          <w:b/>
          <w:sz w:val="31"/>
        </w:rPr>
      </w:pPr>
    </w:p>
    <w:p w14:paraId="5ACF6F0A" w14:textId="77777777" w:rsidR="00C66901" w:rsidRDefault="00F47839">
      <w:pPr>
        <w:ind w:left="2123"/>
        <w:rPr>
          <w:b/>
          <w:sz w:val="28"/>
        </w:rPr>
      </w:pPr>
      <w:bookmarkStart w:id="10" w:name="_bookmark10"/>
      <w:bookmarkEnd w:id="10"/>
      <w:r>
        <w:rPr>
          <w:b/>
          <w:sz w:val="28"/>
        </w:rPr>
        <w:t>Änderung des Arzneimittelgesetzes</w:t>
      </w:r>
    </w:p>
    <w:p w14:paraId="5ACF6F0B" w14:textId="77777777" w:rsidR="00C66901" w:rsidRDefault="00C66901">
      <w:pPr>
        <w:pStyle w:val="Textkrper"/>
        <w:spacing w:before="5"/>
        <w:rPr>
          <w:b/>
          <w:sz w:val="31"/>
        </w:rPr>
      </w:pPr>
    </w:p>
    <w:p w14:paraId="5ACF6F0C" w14:textId="77777777" w:rsidR="00C66901" w:rsidRDefault="00F47839">
      <w:pPr>
        <w:pStyle w:val="Textkrper"/>
        <w:ind w:left="102" w:right="969" w:firstLine="424"/>
        <w:jc w:val="both"/>
      </w:pPr>
      <w:r>
        <w:t xml:space="preserve">In § 13 Absatz 1 Satz 2 sowie § 43 </w:t>
      </w:r>
      <w:r>
        <w:t>Absatz 2 des Arzneimittelgesetzes in der Fassung der</w:t>
      </w:r>
      <w:r>
        <w:rPr>
          <w:spacing w:val="-14"/>
        </w:rPr>
        <w:t xml:space="preserve"> </w:t>
      </w:r>
      <w:r>
        <w:t>Bekanntmachung</w:t>
      </w:r>
      <w:r>
        <w:rPr>
          <w:spacing w:val="-13"/>
        </w:rPr>
        <w:t xml:space="preserve"> </w:t>
      </w:r>
      <w:r>
        <w:t>vom</w:t>
      </w:r>
      <w:r>
        <w:rPr>
          <w:spacing w:val="-14"/>
        </w:rPr>
        <w:t xml:space="preserve"> </w:t>
      </w:r>
      <w:r>
        <w:t>12.</w:t>
      </w:r>
      <w:r>
        <w:rPr>
          <w:spacing w:val="-15"/>
        </w:rPr>
        <w:t xml:space="preserve"> </w:t>
      </w:r>
      <w:r>
        <w:t>Dezember</w:t>
      </w:r>
      <w:r>
        <w:rPr>
          <w:spacing w:val="-15"/>
        </w:rPr>
        <w:t xml:space="preserve"> </w:t>
      </w:r>
      <w:r>
        <w:t>2005</w:t>
      </w:r>
      <w:r>
        <w:rPr>
          <w:spacing w:val="-16"/>
        </w:rPr>
        <w:t xml:space="preserve"> </w:t>
      </w:r>
      <w:r>
        <w:t>(BGBl.</w:t>
      </w:r>
      <w:r>
        <w:rPr>
          <w:spacing w:val="-1"/>
        </w:rPr>
        <w:t xml:space="preserve"> </w:t>
      </w:r>
      <w:r>
        <w:t>I</w:t>
      </w:r>
      <w:r>
        <w:rPr>
          <w:spacing w:val="-15"/>
        </w:rPr>
        <w:t xml:space="preserve"> </w:t>
      </w:r>
      <w:r>
        <w:t>S.</w:t>
      </w:r>
      <w:r>
        <w:rPr>
          <w:spacing w:val="-1"/>
        </w:rPr>
        <w:t xml:space="preserve"> </w:t>
      </w:r>
      <w:r>
        <w:t>3394),</w:t>
      </w:r>
      <w:r>
        <w:rPr>
          <w:spacing w:val="-15"/>
        </w:rPr>
        <w:t xml:space="preserve"> </w:t>
      </w:r>
      <w:r>
        <w:t>das</w:t>
      </w:r>
      <w:r>
        <w:rPr>
          <w:spacing w:val="-16"/>
        </w:rPr>
        <w:t xml:space="preserve"> </w:t>
      </w:r>
      <w:r>
        <w:t>zuletzt</w:t>
      </w:r>
      <w:r>
        <w:rPr>
          <w:spacing w:val="-13"/>
        </w:rPr>
        <w:t xml:space="preserve"> </w:t>
      </w:r>
      <w:r>
        <w:t>durch</w:t>
      </w:r>
      <w:r>
        <w:rPr>
          <w:spacing w:val="-16"/>
        </w:rPr>
        <w:t xml:space="preserve"> </w:t>
      </w:r>
      <w:r>
        <w:t>Artikel</w:t>
      </w:r>
      <w:r>
        <w:rPr>
          <w:spacing w:val="-2"/>
        </w:rPr>
        <w:t xml:space="preserve"> </w:t>
      </w:r>
      <w:r>
        <w:t xml:space="preserve">2 Absatz 1 des Gesetzes vom 25. Juni 2020 (BGBl. I S. 1474) geändert worden ist, werden die Wörter </w:t>
      </w:r>
      <w:r>
        <w:rPr>
          <w:color w:val="800000"/>
        </w:rPr>
        <w:t>„Gesellschaften des bü</w:t>
      </w:r>
      <w:r>
        <w:rPr>
          <w:color w:val="800000"/>
        </w:rPr>
        <w:t xml:space="preserve">rgerlichen Rechts“ </w:t>
      </w:r>
      <w:r>
        <w:t xml:space="preserve">durch die Wörter </w:t>
      </w:r>
      <w:r>
        <w:rPr>
          <w:color w:val="800000"/>
        </w:rPr>
        <w:t>„rechtsfähigen Ge- sellschaften des bürgerlichen Rechts“</w:t>
      </w:r>
      <w:r>
        <w:rPr>
          <w:color w:val="800000"/>
          <w:spacing w:val="1"/>
        </w:rPr>
        <w:t xml:space="preserve"> </w:t>
      </w:r>
      <w:r>
        <w:t>ersetzt.</w:t>
      </w:r>
    </w:p>
    <w:p w14:paraId="5ACF6F0D" w14:textId="77777777" w:rsidR="00C66901" w:rsidRDefault="00C66901">
      <w:pPr>
        <w:jc w:val="both"/>
        <w:sectPr w:rsidR="00C66901">
          <w:pgSz w:w="11910" w:h="16840"/>
          <w:pgMar w:top="940" w:right="440" w:bottom="280" w:left="1600" w:header="712" w:footer="0" w:gutter="0"/>
          <w:cols w:space="720"/>
        </w:sectPr>
      </w:pPr>
    </w:p>
    <w:p w14:paraId="5ACF6F0E" w14:textId="77777777" w:rsidR="00C66901" w:rsidRDefault="00F47839">
      <w:pPr>
        <w:pStyle w:val="berschrift1"/>
        <w:spacing w:before="170"/>
      </w:pPr>
      <w:r>
        <w:lastRenderedPageBreak/>
        <w:t>Artikel 12</w:t>
      </w:r>
    </w:p>
    <w:p w14:paraId="5ACF6F0F" w14:textId="77777777" w:rsidR="00C66901" w:rsidRDefault="00C66901">
      <w:pPr>
        <w:pStyle w:val="Textkrper"/>
        <w:spacing w:before="6"/>
        <w:rPr>
          <w:b/>
          <w:sz w:val="31"/>
        </w:rPr>
      </w:pPr>
    </w:p>
    <w:p w14:paraId="5ACF6F10" w14:textId="77777777" w:rsidR="00C66901" w:rsidRDefault="00F47839">
      <w:pPr>
        <w:ind w:left="103" w:right="972"/>
        <w:jc w:val="center"/>
        <w:rPr>
          <w:b/>
          <w:sz w:val="28"/>
        </w:rPr>
      </w:pPr>
      <w:bookmarkStart w:id="11" w:name="_bookmark11"/>
      <w:bookmarkEnd w:id="11"/>
      <w:r>
        <w:rPr>
          <w:b/>
          <w:sz w:val="28"/>
        </w:rPr>
        <w:t>Änderung der Klinische Prüfung-Bewertungsverfahren-Verord- nung</w:t>
      </w:r>
    </w:p>
    <w:p w14:paraId="5ACF6F11" w14:textId="77777777" w:rsidR="00C66901" w:rsidRDefault="00C66901">
      <w:pPr>
        <w:pStyle w:val="Textkrper"/>
        <w:spacing w:before="4"/>
        <w:rPr>
          <w:b/>
          <w:sz w:val="31"/>
        </w:rPr>
      </w:pPr>
    </w:p>
    <w:p w14:paraId="5ACF6F12" w14:textId="77777777" w:rsidR="00C66901" w:rsidRDefault="00F47839">
      <w:pPr>
        <w:pStyle w:val="Textkrper"/>
        <w:ind w:left="102" w:right="970" w:firstLine="424"/>
        <w:jc w:val="both"/>
      </w:pPr>
      <w:r>
        <w:t xml:space="preserve">In Anlage 2 Nummer 2 Buchstabe a Fußnote 2 der Klinische Prüfung-Bewertungsver- fahren-Verordnung vom 12. Juli 2017 (BGBl. I S. 2333) wird das Wort </w:t>
      </w:r>
      <w:r>
        <w:rPr>
          <w:color w:val="800000"/>
        </w:rPr>
        <w:t xml:space="preserve">„Personengesell- schaft“ </w:t>
      </w:r>
      <w:r>
        <w:t xml:space="preserve">durch die Wörter </w:t>
      </w:r>
      <w:r>
        <w:rPr>
          <w:color w:val="800000"/>
        </w:rPr>
        <w:t>„</w:t>
      </w:r>
      <w:r>
        <w:rPr>
          <w:color w:val="800000"/>
        </w:rPr>
        <w:t xml:space="preserve">rechtsfähige Personengesellschaft“ </w:t>
      </w:r>
      <w:r>
        <w:t>ersetzt.</w:t>
      </w:r>
    </w:p>
    <w:p w14:paraId="5ACF6F13" w14:textId="77777777" w:rsidR="00C66901" w:rsidRDefault="00C66901">
      <w:pPr>
        <w:pStyle w:val="Textkrper"/>
        <w:rPr>
          <w:sz w:val="24"/>
        </w:rPr>
      </w:pPr>
    </w:p>
    <w:p w14:paraId="5ACF6F14" w14:textId="77777777" w:rsidR="00C66901" w:rsidRDefault="00C66901">
      <w:pPr>
        <w:pStyle w:val="Textkrper"/>
        <w:rPr>
          <w:sz w:val="28"/>
        </w:rPr>
      </w:pPr>
    </w:p>
    <w:p w14:paraId="5ACF6F15" w14:textId="77777777" w:rsidR="00C66901" w:rsidRDefault="00F47839">
      <w:pPr>
        <w:pStyle w:val="berschrift1"/>
        <w:spacing w:before="1"/>
      </w:pPr>
      <w:r>
        <w:t>Artikel 13</w:t>
      </w:r>
    </w:p>
    <w:p w14:paraId="5ACF6F16" w14:textId="77777777" w:rsidR="00C66901" w:rsidRDefault="00C66901">
      <w:pPr>
        <w:pStyle w:val="Textkrper"/>
        <w:spacing w:before="2"/>
        <w:rPr>
          <w:b/>
          <w:sz w:val="31"/>
        </w:rPr>
      </w:pPr>
    </w:p>
    <w:p w14:paraId="5ACF6F17" w14:textId="77777777" w:rsidR="00C66901" w:rsidRDefault="00F47839">
      <w:pPr>
        <w:spacing w:before="1"/>
        <w:ind w:left="2161"/>
        <w:rPr>
          <w:b/>
          <w:sz w:val="28"/>
        </w:rPr>
      </w:pPr>
      <w:bookmarkStart w:id="12" w:name="_bookmark12"/>
      <w:bookmarkEnd w:id="12"/>
      <w:r>
        <w:rPr>
          <w:b/>
          <w:sz w:val="28"/>
        </w:rPr>
        <w:t>Änderung des Gentechnikgesetzes</w:t>
      </w:r>
    </w:p>
    <w:p w14:paraId="5ACF6F18" w14:textId="77777777" w:rsidR="00C66901" w:rsidRDefault="00C66901">
      <w:pPr>
        <w:pStyle w:val="Textkrper"/>
        <w:spacing w:before="4"/>
        <w:rPr>
          <w:b/>
          <w:sz w:val="31"/>
        </w:rPr>
      </w:pPr>
    </w:p>
    <w:p w14:paraId="5ACF6F19" w14:textId="77777777" w:rsidR="00C66901" w:rsidRDefault="00F47839">
      <w:pPr>
        <w:pStyle w:val="Textkrper"/>
        <w:spacing w:before="1"/>
        <w:ind w:left="102" w:right="970" w:firstLine="424"/>
        <w:jc w:val="both"/>
      </w:pPr>
      <w:r>
        <w:t>In § 3 Nummer 7 und 13a des Gentechnikgesetzes in der Fassung der Bekanntma- chung vom 16. Dezember 1993 (BGBl. I S. 2066), das zuletzt durch Artikel 95 der Verord- nung</w:t>
      </w:r>
      <w:r>
        <w:rPr>
          <w:spacing w:val="-12"/>
        </w:rPr>
        <w:t xml:space="preserve"> </w:t>
      </w:r>
      <w:r>
        <w:t>vom</w:t>
      </w:r>
      <w:r>
        <w:rPr>
          <w:spacing w:val="-10"/>
        </w:rPr>
        <w:t xml:space="preserve"> </w:t>
      </w:r>
      <w:r>
        <w:t>19.</w:t>
      </w:r>
      <w:r>
        <w:rPr>
          <w:spacing w:val="-10"/>
        </w:rPr>
        <w:t xml:space="preserve"> </w:t>
      </w:r>
      <w:r>
        <w:t>Juni</w:t>
      </w:r>
      <w:r>
        <w:rPr>
          <w:spacing w:val="-14"/>
        </w:rPr>
        <w:t xml:space="preserve"> </w:t>
      </w:r>
      <w:r>
        <w:t>2020</w:t>
      </w:r>
      <w:r>
        <w:rPr>
          <w:spacing w:val="-14"/>
        </w:rPr>
        <w:t xml:space="preserve"> </w:t>
      </w:r>
      <w:r>
        <w:t>(BGBl.</w:t>
      </w:r>
      <w:r>
        <w:rPr>
          <w:spacing w:val="-3"/>
        </w:rPr>
        <w:t xml:space="preserve"> </w:t>
      </w:r>
      <w:r>
        <w:t>I</w:t>
      </w:r>
      <w:r>
        <w:rPr>
          <w:spacing w:val="-10"/>
        </w:rPr>
        <w:t xml:space="preserve"> </w:t>
      </w:r>
      <w:r>
        <w:t>S.</w:t>
      </w:r>
      <w:r>
        <w:rPr>
          <w:spacing w:val="-1"/>
        </w:rPr>
        <w:t xml:space="preserve"> </w:t>
      </w:r>
      <w:r>
        <w:t>1328)</w:t>
      </w:r>
      <w:r>
        <w:rPr>
          <w:spacing w:val="-13"/>
        </w:rPr>
        <w:t xml:space="preserve"> </w:t>
      </w:r>
      <w:r>
        <w:t>geändert</w:t>
      </w:r>
      <w:r>
        <w:rPr>
          <w:spacing w:val="-10"/>
        </w:rPr>
        <w:t xml:space="preserve"> </w:t>
      </w:r>
      <w:r>
        <w:t>worden</w:t>
      </w:r>
      <w:r>
        <w:rPr>
          <w:spacing w:val="-12"/>
        </w:rPr>
        <w:t xml:space="preserve"> </w:t>
      </w:r>
      <w:r>
        <w:t>ist,</w:t>
      </w:r>
      <w:r>
        <w:rPr>
          <w:spacing w:val="-12"/>
        </w:rPr>
        <w:t xml:space="preserve"> </w:t>
      </w:r>
      <w:r>
        <w:t>wird</w:t>
      </w:r>
      <w:r>
        <w:rPr>
          <w:spacing w:val="-11"/>
        </w:rPr>
        <w:t xml:space="preserve"> </w:t>
      </w:r>
      <w:r>
        <w:t>jeweils</w:t>
      </w:r>
      <w:r>
        <w:rPr>
          <w:spacing w:val="-11"/>
        </w:rPr>
        <w:t xml:space="preserve"> </w:t>
      </w:r>
      <w:r>
        <w:t>das</w:t>
      </w:r>
      <w:r>
        <w:rPr>
          <w:spacing w:val="-16"/>
        </w:rPr>
        <w:t xml:space="preserve"> </w:t>
      </w:r>
      <w:r>
        <w:t>Wort</w:t>
      </w:r>
      <w:r>
        <w:rPr>
          <w:spacing w:val="-10"/>
        </w:rPr>
        <w:t xml:space="preserve"> </w:t>
      </w:r>
      <w:r>
        <w:rPr>
          <w:color w:val="800000"/>
        </w:rPr>
        <w:t>„nicht-</w:t>
      </w:r>
      <w:r>
        <w:rPr>
          <w:color w:val="800000"/>
        </w:rPr>
        <w:t xml:space="preserve"> rechtsfähige“ </w:t>
      </w:r>
      <w:r>
        <w:t xml:space="preserve">durch das Wort </w:t>
      </w:r>
      <w:r>
        <w:rPr>
          <w:color w:val="800000"/>
        </w:rPr>
        <w:t>„sonstige“</w:t>
      </w:r>
      <w:r>
        <w:rPr>
          <w:color w:val="800000"/>
          <w:spacing w:val="-5"/>
        </w:rPr>
        <w:t xml:space="preserve"> </w:t>
      </w:r>
      <w:r>
        <w:t>ersetzt.</w:t>
      </w:r>
    </w:p>
    <w:p w14:paraId="5ACF6F1A" w14:textId="77777777" w:rsidR="00C66901" w:rsidRDefault="00C66901">
      <w:pPr>
        <w:pStyle w:val="Textkrper"/>
        <w:rPr>
          <w:sz w:val="24"/>
        </w:rPr>
      </w:pPr>
    </w:p>
    <w:p w14:paraId="5ACF6F1B" w14:textId="77777777" w:rsidR="00C66901" w:rsidRDefault="00C66901">
      <w:pPr>
        <w:pStyle w:val="Textkrper"/>
        <w:spacing w:before="1"/>
        <w:rPr>
          <w:sz w:val="28"/>
        </w:rPr>
      </w:pPr>
    </w:p>
    <w:p w14:paraId="5ACF6F1C" w14:textId="77777777" w:rsidR="00C66901" w:rsidRDefault="00F47839">
      <w:pPr>
        <w:pStyle w:val="berschrift1"/>
        <w:spacing w:line="508" w:lineRule="auto"/>
        <w:ind w:left="2589" w:right="3449" w:firstLine="1276"/>
        <w:jc w:val="left"/>
      </w:pPr>
      <w:r>
        <w:t>Artikel 14</w:t>
      </w:r>
      <w:bookmarkStart w:id="13" w:name="_bookmark13"/>
      <w:bookmarkEnd w:id="13"/>
      <w:r>
        <w:t xml:space="preserve"> Änderung des Weingesetzes</w:t>
      </w:r>
    </w:p>
    <w:p w14:paraId="5ACF6F1D" w14:textId="77777777" w:rsidR="00C66901" w:rsidRDefault="00F47839">
      <w:pPr>
        <w:pStyle w:val="Textkrper"/>
        <w:ind w:left="102" w:right="968" w:firstLine="424"/>
        <w:jc w:val="both"/>
      </w:pPr>
      <w:r>
        <w:t>In § 31 Absatz 1 Nummer 5 des Weingesetzes in der Fassung der Bekanntmachung vom 18. Januar 2011 (BGBl. I S. 66), das zuletzt durch Artikel 26 des Gesetzes vom 20. Nov</w:t>
      </w:r>
      <w:r>
        <w:t xml:space="preserve">ember 2019 (BGBl. I S. 1626) geändert worden ist, werden die Wörter </w:t>
      </w:r>
      <w:r>
        <w:rPr>
          <w:color w:val="800000"/>
        </w:rPr>
        <w:t xml:space="preserve">„nicht rechtsfä- higen“ </w:t>
      </w:r>
      <w:r>
        <w:t xml:space="preserve">durch das Wort </w:t>
      </w:r>
      <w:r>
        <w:rPr>
          <w:color w:val="800000"/>
        </w:rPr>
        <w:t xml:space="preserve">„sonstigen“ </w:t>
      </w:r>
      <w:r>
        <w:t>ersetzt.</w:t>
      </w:r>
    </w:p>
    <w:p w14:paraId="5ACF6F1E" w14:textId="77777777" w:rsidR="00C66901" w:rsidRDefault="00C66901">
      <w:pPr>
        <w:pStyle w:val="Textkrper"/>
        <w:rPr>
          <w:sz w:val="24"/>
        </w:rPr>
      </w:pPr>
    </w:p>
    <w:p w14:paraId="5ACF6F1F" w14:textId="77777777" w:rsidR="00C66901" w:rsidRDefault="00C66901">
      <w:pPr>
        <w:pStyle w:val="Textkrper"/>
        <w:spacing w:before="2"/>
        <w:rPr>
          <w:sz w:val="28"/>
        </w:rPr>
      </w:pPr>
    </w:p>
    <w:p w14:paraId="5ACF6F20" w14:textId="77777777" w:rsidR="00C66901" w:rsidRDefault="00F47839">
      <w:pPr>
        <w:pStyle w:val="berschrift1"/>
      </w:pPr>
      <w:r>
        <w:t>Artikel 15</w:t>
      </w:r>
    </w:p>
    <w:p w14:paraId="5ACF6F21" w14:textId="77777777" w:rsidR="00C66901" w:rsidRDefault="00C66901">
      <w:pPr>
        <w:pStyle w:val="Textkrper"/>
        <w:spacing w:before="3"/>
        <w:rPr>
          <w:b/>
          <w:sz w:val="31"/>
        </w:rPr>
      </w:pPr>
    </w:p>
    <w:p w14:paraId="5ACF6F22" w14:textId="77777777" w:rsidR="00C66901" w:rsidRDefault="00F47839">
      <w:pPr>
        <w:ind w:left="654"/>
        <w:rPr>
          <w:b/>
          <w:sz w:val="28"/>
        </w:rPr>
      </w:pPr>
      <w:bookmarkStart w:id="14" w:name="_bookmark14"/>
      <w:bookmarkEnd w:id="14"/>
      <w:r>
        <w:rPr>
          <w:b/>
          <w:sz w:val="28"/>
        </w:rPr>
        <w:t>Änderung des Lebensmittel- und Futtermittelgesetzbuchs</w:t>
      </w:r>
    </w:p>
    <w:p w14:paraId="5ACF6F23" w14:textId="77777777" w:rsidR="00C66901" w:rsidRDefault="00C66901">
      <w:pPr>
        <w:pStyle w:val="Textkrper"/>
        <w:spacing w:before="4"/>
        <w:rPr>
          <w:b/>
          <w:sz w:val="31"/>
        </w:rPr>
      </w:pPr>
    </w:p>
    <w:p w14:paraId="5ACF6F24" w14:textId="77777777" w:rsidR="00C66901" w:rsidRDefault="00F47839">
      <w:pPr>
        <w:pStyle w:val="Textkrper"/>
        <w:ind w:left="102" w:right="970" w:firstLine="424"/>
        <w:jc w:val="both"/>
      </w:pPr>
      <w:r>
        <w:t>In § 42 Absatz 2 Nummer 5 des Lebensmittel- und Futtermittelgesetzbuches in der Fassung der Bekanntmachung vom 3. Juni 2013 (BGBl. I S. 1426), das zuletzt durch Arti- kel 97 der Verordnung vom 19. Juni 2020 (BGBl. I S. 1328) geändert worden ist, werden die</w:t>
      </w:r>
      <w:r>
        <w:t xml:space="preserve"> Wörter </w:t>
      </w:r>
      <w:r>
        <w:rPr>
          <w:color w:val="800000"/>
        </w:rPr>
        <w:t xml:space="preserve">„nicht rechtsfähigen“ </w:t>
      </w:r>
      <w:r>
        <w:t xml:space="preserve">durch das Wort </w:t>
      </w:r>
      <w:r>
        <w:rPr>
          <w:color w:val="800000"/>
        </w:rPr>
        <w:t xml:space="preserve">„sonstigen“ </w:t>
      </w:r>
      <w:r>
        <w:t>ersetzt.</w:t>
      </w:r>
    </w:p>
    <w:p w14:paraId="5ACF6F25" w14:textId="77777777" w:rsidR="00C66901" w:rsidRDefault="00C66901">
      <w:pPr>
        <w:pStyle w:val="Textkrper"/>
        <w:rPr>
          <w:sz w:val="24"/>
        </w:rPr>
      </w:pPr>
    </w:p>
    <w:p w14:paraId="5ACF6F26" w14:textId="77777777" w:rsidR="00C66901" w:rsidRDefault="00C66901">
      <w:pPr>
        <w:pStyle w:val="Textkrper"/>
        <w:spacing w:before="2"/>
        <w:rPr>
          <w:sz w:val="28"/>
        </w:rPr>
      </w:pPr>
    </w:p>
    <w:p w14:paraId="5ACF6F27" w14:textId="77777777" w:rsidR="00C66901" w:rsidRDefault="00F47839">
      <w:pPr>
        <w:pStyle w:val="berschrift1"/>
        <w:spacing w:before="1"/>
      </w:pPr>
      <w:r>
        <w:t>Artikel 16</w:t>
      </w:r>
    </w:p>
    <w:p w14:paraId="5ACF6F28" w14:textId="77777777" w:rsidR="00C66901" w:rsidRDefault="00C66901">
      <w:pPr>
        <w:pStyle w:val="Textkrper"/>
        <w:spacing w:before="3"/>
        <w:rPr>
          <w:b/>
          <w:sz w:val="31"/>
        </w:rPr>
      </w:pPr>
    </w:p>
    <w:p w14:paraId="5ACF6F29" w14:textId="77777777" w:rsidR="00C66901" w:rsidRDefault="00F47839">
      <w:pPr>
        <w:ind w:left="1150"/>
        <w:rPr>
          <w:b/>
          <w:sz w:val="28"/>
        </w:rPr>
      </w:pPr>
      <w:bookmarkStart w:id="15" w:name="_bookmark15"/>
      <w:bookmarkEnd w:id="15"/>
      <w:r>
        <w:rPr>
          <w:b/>
          <w:sz w:val="28"/>
        </w:rPr>
        <w:t>Änderung des Bundes-Immissionsschutzgesetzes</w:t>
      </w:r>
    </w:p>
    <w:p w14:paraId="5ACF6F2A" w14:textId="77777777" w:rsidR="00C66901" w:rsidRDefault="00C66901">
      <w:pPr>
        <w:pStyle w:val="Textkrper"/>
        <w:spacing w:before="4"/>
        <w:rPr>
          <w:b/>
          <w:sz w:val="31"/>
        </w:rPr>
      </w:pPr>
    </w:p>
    <w:p w14:paraId="5ACF6F2B" w14:textId="77777777" w:rsidR="00C66901" w:rsidRDefault="00F47839">
      <w:pPr>
        <w:pStyle w:val="Textkrper"/>
        <w:ind w:left="102" w:right="968" w:firstLine="424"/>
        <w:jc w:val="both"/>
      </w:pPr>
      <w:r>
        <w:t>In § 52b Absatz 1 Satz 1 des Bundes-Immissionsschutzgesetzes in der Fassung der Bekanntmachung vom 17. Mai 2013 (BGBl. I S. 1274),</w:t>
      </w:r>
      <w:r>
        <w:t xml:space="preserve"> das zuletzt durch Artikel 103 der Verordnung vom 19. Juni 2020 (BGBl. I S. 1328) geändert worden ist, wird das Wort </w:t>
      </w:r>
      <w:r>
        <w:rPr>
          <w:color w:val="800000"/>
        </w:rPr>
        <w:t xml:space="preserve">„Per- sonengesellschaften“ </w:t>
      </w:r>
      <w:r>
        <w:t xml:space="preserve">durch die Wörter </w:t>
      </w:r>
      <w:r>
        <w:rPr>
          <w:color w:val="800000"/>
        </w:rPr>
        <w:t xml:space="preserve">„rechtsfähigen Personengesellschaften“ </w:t>
      </w:r>
      <w:r>
        <w:t>ersetzt.</w:t>
      </w:r>
    </w:p>
    <w:p w14:paraId="5ACF6F2C" w14:textId="77777777" w:rsidR="00C66901" w:rsidRDefault="00C66901">
      <w:pPr>
        <w:jc w:val="both"/>
        <w:sectPr w:rsidR="00C66901">
          <w:pgSz w:w="11910" w:h="16840"/>
          <w:pgMar w:top="940" w:right="440" w:bottom="280" w:left="1600" w:header="712" w:footer="0" w:gutter="0"/>
          <w:cols w:space="720"/>
        </w:sectPr>
      </w:pPr>
    </w:p>
    <w:p w14:paraId="5ACF6F2D" w14:textId="77777777" w:rsidR="00C66901" w:rsidRDefault="00F47839">
      <w:pPr>
        <w:pStyle w:val="berschrift1"/>
        <w:spacing w:before="170"/>
      </w:pPr>
      <w:r>
        <w:lastRenderedPageBreak/>
        <w:t>Artikel 17</w:t>
      </w:r>
    </w:p>
    <w:p w14:paraId="5ACF6F2E" w14:textId="77777777" w:rsidR="00C66901" w:rsidRDefault="00C66901">
      <w:pPr>
        <w:pStyle w:val="Textkrper"/>
        <w:spacing w:before="6"/>
        <w:rPr>
          <w:b/>
          <w:sz w:val="31"/>
        </w:rPr>
      </w:pPr>
    </w:p>
    <w:p w14:paraId="5ACF6F2F" w14:textId="77777777" w:rsidR="00C66901" w:rsidRDefault="00F47839">
      <w:pPr>
        <w:ind w:left="97" w:right="972"/>
        <w:jc w:val="center"/>
        <w:rPr>
          <w:b/>
          <w:sz w:val="28"/>
        </w:rPr>
      </w:pPr>
      <w:bookmarkStart w:id="16" w:name="_bookmark16"/>
      <w:bookmarkEnd w:id="16"/>
      <w:r>
        <w:rPr>
          <w:b/>
          <w:sz w:val="28"/>
        </w:rPr>
        <w:t>Änderung der einundvierzigsten Verordnung zur Durchführung des Bundes-Immissionsschutzgesetzes</w:t>
      </w:r>
    </w:p>
    <w:p w14:paraId="5ACF6F30" w14:textId="77777777" w:rsidR="00C66901" w:rsidRDefault="00C66901">
      <w:pPr>
        <w:pStyle w:val="Textkrper"/>
        <w:spacing w:before="4"/>
        <w:rPr>
          <w:b/>
          <w:sz w:val="31"/>
        </w:rPr>
      </w:pPr>
    </w:p>
    <w:p w14:paraId="5ACF6F31" w14:textId="77777777" w:rsidR="00C66901" w:rsidRDefault="00F47839">
      <w:pPr>
        <w:pStyle w:val="Textkrper"/>
        <w:ind w:left="102" w:right="970" w:firstLine="424"/>
        <w:jc w:val="both"/>
      </w:pPr>
      <w:r>
        <w:t xml:space="preserve">In § 3 der Bekanntgabeverordnung vom 2. Mai 2013 (BGBl. I S. 973, 1001, 3756), die zuletzt durch Artikel 113 der Verordnung vom 19. Juni 2020 (BGBl. I S. 1328) </w:t>
      </w:r>
      <w:r>
        <w:t xml:space="preserve">geändert worden ist, wird das Wort </w:t>
      </w:r>
      <w:r>
        <w:rPr>
          <w:color w:val="800000"/>
        </w:rPr>
        <w:t xml:space="preserve">„Personengesellschaften“ </w:t>
      </w:r>
      <w:r>
        <w:t xml:space="preserve">durch die Wörter </w:t>
      </w:r>
      <w:r>
        <w:rPr>
          <w:color w:val="800000"/>
        </w:rPr>
        <w:t xml:space="preserve">„rechtsfähige Perso- nengesellschaften“ </w:t>
      </w:r>
      <w:r>
        <w:t>ersetzt.</w:t>
      </w:r>
    </w:p>
    <w:p w14:paraId="5ACF6F32" w14:textId="77777777" w:rsidR="00C66901" w:rsidRDefault="00C66901">
      <w:pPr>
        <w:pStyle w:val="Textkrper"/>
        <w:rPr>
          <w:sz w:val="24"/>
        </w:rPr>
      </w:pPr>
    </w:p>
    <w:p w14:paraId="5ACF6F33" w14:textId="77777777" w:rsidR="00C66901" w:rsidRDefault="00C66901">
      <w:pPr>
        <w:pStyle w:val="Textkrper"/>
        <w:spacing w:before="2"/>
        <w:rPr>
          <w:sz w:val="28"/>
        </w:rPr>
      </w:pPr>
    </w:p>
    <w:p w14:paraId="5ACF6F34" w14:textId="77777777" w:rsidR="00C66901" w:rsidRDefault="00F47839">
      <w:pPr>
        <w:pStyle w:val="berschrift1"/>
      </w:pPr>
      <w:r>
        <w:t>Artikel 18</w:t>
      </w:r>
    </w:p>
    <w:p w14:paraId="5ACF6F35" w14:textId="77777777" w:rsidR="00C66901" w:rsidRDefault="00C66901">
      <w:pPr>
        <w:pStyle w:val="Textkrper"/>
        <w:spacing w:before="3"/>
        <w:rPr>
          <w:b/>
          <w:sz w:val="31"/>
        </w:rPr>
      </w:pPr>
    </w:p>
    <w:p w14:paraId="5ACF6F36" w14:textId="77777777" w:rsidR="00C66901" w:rsidRDefault="00F47839">
      <w:pPr>
        <w:ind w:left="466"/>
        <w:rPr>
          <w:b/>
          <w:sz w:val="28"/>
        </w:rPr>
      </w:pPr>
      <w:bookmarkStart w:id="17" w:name="_bookmark17"/>
      <w:bookmarkEnd w:id="17"/>
      <w:r>
        <w:rPr>
          <w:b/>
          <w:sz w:val="28"/>
        </w:rPr>
        <w:t>Änderung des Umweltschutzprotokoll-Ausführungsgesetzes</w:t>
      </w:r>
    </w:p>
    <w:p w14:paraId="5ACF6F37" w14:textId="77777777" w:rsidR="00C66901" w:rsidRDefault="00C66901">
      <w:pPr>
        <w:pStyle w:val="Textkrper"/>
        <w:spacing w:before="5"/>
        <w:rPr>
          <w:b/>
          <w:sz w:val="31"/>
        </w:rPr>
      </w:pPr>
    </w:p>
    <w:p w14:paraId="5ACF6F38" w14:textId="77777777" w:rsidR="00C66901" w:rsidRDefault="00F47839">
      <w:pPr>
        <w:pStyle w:val="Textkrper"/>
        <w:ind w:left="102" w:right="970" w:firstLine="424"/>
        <w:jc w:val="both"/>
      </w:pPr>
      <w:r>
        <w:t>In § 3 Absatz 1 Nummer 3 und Nummer 4 des</w:t>
      </w:r>
      <w:r>
        <w:rPr>
          <w:spacing w:val="-34"/>
        </w:rPr>
        <w:t xml:space="preserve"> </w:t>
      </w:r>
      <w:r>
        <w:t>Umweltschutzprotokoll-Ausführungsge- setzes vom 22. September 1994 (BGBl. I S. 2593), das zuletzt durch Artikel 122 der Ver- ordnung</w:t>
      </w:r>
      <w:r>
        <w:rPr>
          <w:spacing w:val="16"/>
        </w:rPr>
        <w:t xml:space="preserve"> </w:t>
      </w:r>
      <w:r>
        <w:t>vom</w:t>
      </w:r>
      <w:r>
        <w:rPr>
          <w:spacing w:val="12"/>
        </w:rPr>
        <w:t xml:space="preserve"> </w:t>
      </w:r>
      <w:r>
        <w:t>19.</w:t>
      </w:r>
      <w:r>
        <w:rPr>
          <w:spacing w:val="13"/>
        </w:rPr>
        <w:t xml:space="preserve"> </w:t>
      </w:r>
      <w:r>
        <w:t>Juni</w:t>
      </w:r>
      <w:r>
        <w:rPr>
          <w:spacing w:val="13"/>
        </w:rPr>
        <w:t xml:space="preserve"> </w:t>
      </w:r>
      <w:r>
        <w:t>2020</w:t>
      </w:r>
      <w:r>
        <w:rPr>
          <w:spacing w:val="15"/>
        </w:rPr>
        <w:t xml:space="preserve"> </w:t>
      </w:r>
      <w:r>
        <w:t>(BGBl. I</w:t>
      </w:r>
      <w:r>
        <w:rPr>
          <w:spacing w:val="15"/>
        </w:rPr>
        <w:t xml:space="preserve"> </w:t>
      </w:r>
      <w:r>
        <w:t>S.</w:t>
      </w:r>
      <w:r>
        <w:t xml:space="preserve"> </w:t>
      </w:r>
      <w:r>
        <w:t>1328)</w:t>
      </w:r>
      <w:r>
        <w:rPr>
          <w:spacing w:val="13"/>
        </w:rPr>
        <w:t xml:space="preserve"> </w:t>
      </w:r>
      <w:r>
        <w:t>geändert</w:t>
      </w:r>
      <w:r>
        <w:rPr>
          <w:spacing w:val="13"/>
        </w:rPr>
        <w:t xml:space="preserve"> </w:t>
      </w:r>
      <w:r>
        <w:t>worden</w:t>
      </w:r>
      <w:r>
        <w:rPr>
          <w:spacing w:val="15"/>
        </w:rPr>
        <w:t xml:space="preserve"> </w:t>
      </w:r>
      <w:r>
        <w:t>ist,</w:t>
      </w:r>
      <w:r>
        <w:rPr>
          <w:spacing w:val="13"/>
        </w:rPr>
        <w:t xml:space="preserve"> </w:t>
      </w:r>
      <w:r>
        <w:t>wird</w:t>
      </w:r>
      <w:r>
        <w:rPr>
          <w:spacing w:val="15"/>
        </w:rPr>
        <w:t xml:space="preserve"> </w:t>
      </w:r>
      <w:r>
        <w:t>jeweils</w:t>
      </w:r>
      <w:r>
        <w:rPr>
          <w:spacing w:val="15"/>
        </w:rPr>
        <w:t xml:space="preserve"> </w:t>
      </w:r>
      <w:r>
        <w:t>das</w:t>
      </w:r>
      <w:r>
        <w:rPr>
          <w:spacing w:val="10"/>
        </w:rPr>
        <w:t xml:space="preserve"> </w:t>
      </w:r>
      <w:r>
        <w:t>Wort</w:t>
      </w:r>
    </w:p>
    <w:p w14:paraId="5ACF6F39" w14:textId="77777777" w:rsidR="00C66901" w:rsidRDefault="00F47839">
      <w:pPr>
        <w:pStyle w:val="Textkrper"/>
        <w:spacing w:line="252" w:lineRule="exact"/>
        <w:ind w:left="102"/>
      </w:pPr>
      <w:r>
        <w:rPr>
          <w:color w:val="800000"/>
        </w:rPr>
        <w:t>„n</w:t>
      </w:r>
      <w:r>
        <w:rPr>
          <w:color w:val="800000"/>
        </w:rPr>
        <w:t xml:space="preserve">ichtrechtsfähigen“ </w:t>
      </w:r>
      <w:r>
        <w:t xml:space="preserve">durch das Wort </w:t>
      </w:r>
      <w:r>
        <w:rPr>
          <w:color w:val="800000"/>
        </w:rPr>
        <w:t xml:space="preserve">„sonstigen“ </w:t>
      </w:r>
      <w:r>
        <w:t>ersetzt.</w:t>
      </w:r>
    </w:p>
    <w:p w14:paraId="5ACF6F3A" w14:textId="77777777" w:rsidR="00C66901" w:rsidRDefault="00C66901">
      <w:pPr>
        <w:pStyle w:val="Textkrper"/>
        <w:rPr>
          <w:sz w:val="24"/>
        </w:rPr>
      </w:pPr>
    </w:p>
    <w:p w14:paraId="5ACF6F3B" w14:textId="77777777" w:rsidR="00C66901" w:rsidRDefault="00C66901">
      <w:pPr>
        <w:pStyle w:val="Textkrper"/>
        <w:spacing w:before="2"/>
        <w:rPr>
          <w:sz w:val="28"/>
        </w:rPr>
      </w:pPr>
    </w:p>
    <w:p w14:paraId="5ACF6F3C" w14:textId="77777777" w:rsidR="00C66901" w:rsidRDefault="00F47839">
      <w:pPr>
        <w:pStyle w:val="berschrift1"/>
      </w:pPr>
      <w:r>
        <w:t>Artikel 19</w:t>
      </w:r>
    </w:p>
    <w:p w14:paraId="5ACF6F3D" w14:textId="77777777" w:rsidR="00C66901" w:rsidRDefault="00C66901">
      <w:pPr>
        <w:pStyle w:val="Textkrper"/>
        <w:spacing w:before="3"/>
        <w:rPr>
          <w:b/>
          <w:sz w:val="31"/>
        </w:rPr>
      </w:pPr>
    </w:p>
    <w:p w14:paraId="5ACF6F3E" w14:textId="77777777" w:rsidR="00C66901" w:rsidRDefault="00F47839">
      <w:pPr>
        <w:ind w:left="2092"/>
        <w:rPr>
          <w:b/>
          <w:sz w:val="28"/>
        </w:rPr>
      </w:pPr>
      <w:bookmarkStart w:id="18" w:name="_bookmark18"/>
      <w:bookmarkEnd w:id="18"/>
      <w:r>
        <w:rPr>
          <w:b/>
          <w:sz w:val="28"/>
        </w:rPr>
        <w:t>Änderung des Umweltauditgesetzes</w:t>
      </w:r>
    </w:p>
    <w:p w14:paraId="5ACF6F3F" w14:textId="77777777" w:rsidR="00C66901" w:rsidRDefault="00C66901">
      <w:pPr>
        <w:pStyle w:val="Textkrper"/>
        <w:spacing w:before="5"/>
        <w:rPr>
          <w:b/>
          <w:sz w:val="31"/>
        </w:rPr>
      </w:pPr>
    </w:p>
    <w:p w14:paraId="5ACF6F40" w14:textId="77777777" w:rsidR="00C66901" w:rsidRDefault="00F47839">
      <w:pPr>
        <w:pStyle w:val="Textkrper"/>
        <w:ind w:left="102" w:right="967" w:firstLine="424"/>
        <w:jc w:val="both"/>
      </w:pPr>
      <w:r>
        <w:t>In</w:t>
      </w:r>
      <w:r>
        <w:rPr>
          <w:spacing w:val="-6"/>
        </w:rPr>
        <w:t xml:space="preserve"> </w:t>
      </w:r>
      <w:r>
        <w:t>§</w:t>
      </w:r>
      <w:r>
        <w:rPr>
          <w:spacing w:val="-4"/>
        </w:rPr>
        <w:t xml:space="preserve"> </w:t>
      </w:r>
      <w:r>
        <w:t>2</w:t>
      </w:r>
      <w:r>
        <w:rPr>
          <w:spacing w:val="-9"/>
        </w:rPr>
        <w:t xml:space="preserve"> </w:t>
      </w:r>
      <w:r>
        <w:t>Absatz</w:t>
      </w:r>
      <w:r>
        <w:rPr>
          <w:spacing w:val="-3"/>
        </w:rPr>
        <w:t xml:space="preserve"> </w:t>
      </w:r>
      <w:r>
        <w:t>3</w:t>
      </w:r>
      <w:r>
        <w:rPr>
          <w:spacing w:val="-9"/>
        </w:rPr>
        <w:t xml:space="preserve"> </w:t>
      </w:r>
      <w:r>
        <w:t>des</w:t>
      </w:r>
      <w:r>
        <w:rPr>
          <w:spacing w:val="-8"/>
        </w:rPr>
        <w:t xml:space="preserve"> </w:t>
      </w:r>
      <w:r>
        <w:t>Umweltauditgesetzes</w:t>
      </w:r>
      <w:r>
        <w:rPr>
          <w:spacing w:val="-6"/>
        </w:rPr>
        <w:t xml:space="preserve"> </w:t>
      </w:r>
      <w:r>
        <w:t>in</w:t>
      </w:r>
      <w:r>
        <w:rPr>
          <w:spacing w:val="-9"/>
        </w:rPr>
        <w:t xml:space="preserve"> </w:t>
      </w:r>
      <w:r>
        <w:t>der</w:t>
      </w:r>
      <w:r>
        <w:rPr>
          <w:spacing w:val="-8"/>
        </w:rPr>
        <w:t xml:space="preserve"> </w:t>
      </w:r>
      <w:r>
        <w:t>Fassung</w:t>
      </w:r>
      <w:r>
        <w:rPr>
          <w:spacing w:val="-7"/>
        </w:rPr>
        <w:t xml:space="preserve"> </w:t>
      </w:r>
      <w:r>
        <w:t>der</w:t>
      </w:r>
      <w:r>
        <w:rPr>
          <w:spacing w:val="-8"/>
        </w:rPr>
        <w:t xml:space="preserve"> </w:t>
      </w:r>
      <w:r>
        <w:t>Bekanntmachung</w:t>
      </w:r>
      <w:r>
        <w:rPr>
          <w:spacing w:val="-7"/>
        </w:rPr>
        <w:t xml:space="preserve"> </w:t>
      </w:r>
      <w:r>
        <w:t>vom</w:t>
      </w:r>
      <w:r>
        <w:rPr>
          <w:spacing w:val="-8"/>
        </w:rPr>
        <w:t xml:space="preserve"> </w:t>
      </w:r>
      <w:r>
        <w:t>4. September 2002 (BGBl. I S. 3490), das zuletzt durch Artikel 124 der Verordnung vom 19. Juni</w:t>
      </w:r>
      <w:r>
        <w:rPr>
          <w:spacing w:val="-12"/>
        </w:rPr>
        <w:t xml:space="preserve"> </w:t>
      </w:r>
      <w:r>
        <w:t>2020</w:t>
      </w:r>
      <w:r>
        <w:rPr>
          <w:spacing w:val="-12"/>
        </w:rPr>
        <w:t xml:space="preserve"> </w:t>
      </w:r>
      <w:r>
        <w:t>(BGBl.</w:t>
      </w:r>
      <w:r>
        <w:rPr>
          <w:spacing w:val="-3"/>
        </w:rPr>
        <w:t xml:space="preserve"> </w:t>
      </w:r>
      <w:r>
        <w:t>I</w:t>
      </w:r>
      <w:r>
        <w:rPr>
          <w:spacing w:val="-10"/>
        </w:rPr>
        <w:t xml:space="preserve"> </w:t>
      </w:r>
      <w:r>
        <w:t>S.</w:t>
      </w:r>
      <w:r>
        <w:rPr>
          <w:spacing w:val="-1"/>
        </w:rPr>
        <w:t xml:space="preserve"> </w:t>
      </w:r>
      <w:r>
        <w:t>1328)</w:t>
      </w:r>
      <w:r>
        <w:rPr>
          <w:spacing w:val="-13"/>
        </w:rPr>
        <w:t xml:space="preserve"> </w:t>
      </w:r>
      <w:r>
        <w:t>geändert</w:t>
      </w:r>
      <w:r>
        <w:rPr>
          <w:spacing w:val="-10"/>
        </w:rPr>
        <w:t xml:space="preserve"> </w:t>
      </w:r>
      <w:r>
        <w:t>worden</w:t>
      </w:r>
      <w:r>
        <w:rPr>
          <w:spacing w:val="-12"/>
        </w:rPr>
        <w:t xml:space="preserve"> </w:t>
      </w:r>
      <w:r>
        <w:t>ist,</w:t>
      </w:r>
      <w:r>
        <w:rPr>
          <w:spacing w:val="-10"/>
        </w:rPr>
        <w:t xml:space="preserve"> </w:t>
      </w:r>
      <w:r>
        <w:t>werden</w:t>
      </w:r>
      <w:r>
        <w:rPr>
          <w:spacing w:val="-12"/>
        </w:rPr>
        <w:t xml:space="preserve"> </w:t>
      </w:r>
      <w:r>
        <w:t>die</w:t>
      </w:r>
      <w:r>
        <w:rPr>
          <w:spacing w:val="-16"/>
        </w:rPr>
        <w:t xml:space="preserve"> </w:t>
      </w:r>
      <w:r>
        <w:t>Wörter</w:t>
      </w:r>
      <w:r>
        <w:rPr>
          <w:spacing w:val="-10"/>
        </w:rPr>
        <w:t xml:space="preserve"> </w:t>
      </w:r>
      <w:r>
        <w:rPr>
          <w:color w:val="800000"/>
        </w:rPr>
        <w:t>„eingetragene</w:t>
      </w:r>
      <w:r>
        <w:rPr>
          <w:color w:val="800000"/>
          <w:spacing w:val="-11"/>
        </w:rPr>
        <w:t xml:space="preserve"> </w:t>
      </w:r>
      <w:r>
        <w:rPr>
          <w:color w:val="800000"/>
        </w:rPr>
        <w:t>Vereine, Aktiengesellschaften, Kommanditgesellschaften auf Aktien, Gesellschaften mit</w:t>
      </w:r>
      <w:r>
        <w:rPr>
          <w:color w:val="800000"/>
        </w:rPr>
        <w:t xml:space="preserve"> beschränk- ter Haftung, eingetragene Genossenschaften, offene Handelsgesellschaften, Kommandit- gesellschaften und Partnerschaftsgesellschaften“ </w:t>
      </w:r>
      <w:r>
        <w:t xml:space="preserve">durch die Wörter </w:t>
      </w:r>
      <w:r>
        <w:rPr>
          <w:color w:val="800000"/>
        </w:rPr>
        <w:t>„juristische Personen und sonstige Personenvereinigungen“</w:t>
      </w:r>
      <w:r>
        <w:rPr>
          <w:color w:val="800000"/>
          <w:spacing w:val="-2"/>
        </w:rPr>
        <w:t xml:space="preserve"> </w:t>
      </w:r>
      <w:r>
        <w:t>ersetzt.</w:t>
      </w:r>
    </w:p>
    <w:p w14:paraId="5ACF6F41" w14:textId="77777777" w:rsidR="00C66901" w:rsidRDefault="00C66901">
      <w:pPr>
        <w:pStyle w:val="Textkrper"/>
        <w:rPr>
          <w:sz w:val="24"/>
        </w:rPr>
      </w:pPr>
    </w:p>
    <w:p w14:paraId="5ACF6F42" w14:textId="77777777" w:rsidR="00C66901" w:rsidRDefault="00C66901">
      <w:pPr>
        <w:pStyle w:val="Textkrper"/>
        <w:spacing w:before="1"/>
        <w:rPr>
          <w:sz w:val="28"/>
        </w:rPr>
      </w:pPr>
    </w:p>
    <w:p w14:paraId="5ACF6F43" w14:textId="77777777" w:rsidR="00C66901" w:rsidRDefault="00F47839">
      <w:pPr>
        <w:pStyle w:val="berschrift1"/>
      </w:pPr>
      <w:r>
        <w:t>Artikel 20</w:t>
      </w:r>
    </w:p>
    <w:p w14:paraId="5ACF6F44" w14:textId="77777777" w:rsidR="00C66901" w:rsidRDefault="00C66901">
      <w:pPr>
        <w:pStyle w:val="Textkrper"/>
        <w:spacing w:before="3"/>
        <w:rPr>
          <w:b/>
          <w:sz w:val="31"/>
        </w:rPr>
      </w:pPr>
    </w:p>
    <w:p w14:paraId="5ACF6F45" w14:textId="77777777" w:rsidR="00C66901" w:rsidRDefault="00F47839">
      <w:pPr>
        <w:spacing w:before="1"/>
        <w:ind w:left="738"/>
        <w:rPr>
          <w:b/>
          <w:sz w:val="28"/>
        </w:rPr>
      </w:pPr>
      <w:bookmarkStart w:id="19" w:name="_bookmark19"/>
      <w:bookmarkEnd w:id="19"/>
      <w:r>
        <w:rPr>
          <w:b/>
          <w:sz w:val="28"/>
        </w:rPr>
        <w:t>Änderung des</w:t>
      </w:r>
      <w:r>
        <w:rPr>
          <w:b/>
          <w:sz w:val="28"/>
        </w:rPr>
        <w:t xml:space="preserve"> Treibhausgas-Emissionshandelsgesetzes</w:t>
      </w:r>
    </w:p>
    <w:p w14:paraId="5ACF6F46" w14:textId="77777777" w:rsidR="00C66901" w:rsidRDefault="00C66901">
      <w:pPr>
        <w:pStyle w:val="Textkrper"/>
        <w:spacing w:before="4"/>
        <w:rPr>
          <w:b/>
          <w:sz w:val="31"/>
        </w:rPr>
      </w:pPr>
    </w:p>
    <w:p w14:paraId="5ACF6F47" w14:textId="77777777" w:rsidR="00C66901" w:rsidRDefault="00F47839">
      <w:pPr>
        <w:pStyle w:val="Textkrper"/>
        <w:spacing w:line="252" w:lineRule="exact"/>
        <w:ind w:left="526"/>
      </w:pPr>
      <w:r>
        <w:t>In § 3 Nummer 2 und 7 des Treibhausgas-Emissionshandelsgesetzes vom 21. Juli</w:t>
      </w:r>
    </w:p>
    <w:p w14:paraId="5ACF6F48" w14:textId="77777777" w:rsidR="00C66901" w:rsidRDefault="00F47839">
      <w:pPr>
        <w:pStyle w:val="Textkrper"/>
        <w:ind w:left="102" w:right="968"/>
        <w:jc w:val="both"/>
      </w:pPr>
      <w:r>
        <w:t xml:space="preserve">2011 (BGBl. I S. 1475), das zuletzt durch Artikel 2 des Gesetzes vom 8. August 2020 (BGBl. I S. 1818) geändert worden ist, wird jeweils das Wort </w:t>
      </w:r>
      <w:r>
        <w:rPr>
          <w:color w:val="800000"/>
        </w:rPr>
        <w:t xml:space="preserve">„Personengesellschaft“ </w:t>
      </w:r>
      <w:r>
        <w:t xml:space="preserve">durch die Wörter </w:t>
      </w:r>
      <w:r>
        <w:rPr>
          <w:color w:val="800000"/>
        </w:rPr>
        <w:t xml:space="preserve">„rechtsfähige Personengesellschaft“ </w:t>
      </w:r>
      <w:r>
        <w:t>ersetzt.</w:t>
      </w:r>
    </w:p>
    <w:p w14:paraId="5ACF6F49" w14:textId="77777777" w:rsidR="00C66901" w:rsidRDefault="00C66901">
      <w:pPr>
        <w:jc w:val="both"/>
        <w:sectPr w:rsidR="00C66901">
          <w:pgSz w:w="11910" w:h="16840"/>
          <w:pgMar w:top="940" w:right="440" w:bottom="280" w:left="1600" w:header="712" w:footer="0" w:gutter="0"/>
          <w:cols w:space="720"/>
        </w:sectPr>
      </w:pPr>
    </w:p>
    <w:p w14:paraId="5ACF6F4A" w14:textId="77777777" w:rsidR="00C66901" w:rsidRDefault="00F47839">
      <w:pPr>
        <w:pStyle w:val="berschrift1"/>
        <w:spacing w:before="170"/>
      </w:pPr>
      <w:r>
        <w:lastRenderedPageBreak/>
        <w:t>Artikel 21</w:t>
      </w:r>
    </w:p>
    <w:p w14:paraId="5ACF6F4B" w14:textId="77777777" w:rsidR="00C66901" w:rsidRDefault="00C66901">
      <w:pPr>
        <w:pStyle w:val="Textkrper"/>
        <w:spacing w:before="6"/>
        <w:rPr>
          <w:b/>
          <w:sz w:val="31"/>
        </w:rPr>
      </w:pPr>
    </w:p>
    <w:p w14:paraId="5ACF6F4C" w14:textId="77777777" w:rsidR="00C66901" w:rsidRDefault="00F47839">
      <w:pPr>
        <w:ind w:left="1181"/>
        <w:rPr>
          <w:b/>
          <w:sz w:val="28"/>
        </w:rPr>
      </w:pPr>
      <w:bookmarkStart w:id="20" w:name="_bookmark20"/>
      <w:bookmarkEnd w:id="20"/>
      <w:r>
        <w:rPr>
          <w:b/>
          <w:sz w:val="28"/>
        </w:rPr>
        <w:t>Änderung der Emissionshandelsverordnung 2030</w:t>
      </w:r>
    </w:p>
    <w:p w14:paraId="5ACF6F4D" w14:textId="77777777" w:rsidR="00C66901" w:rsidRDefault="00C66901">
      <w:pPr>
        <w:pStyle w:val="Textkrper"/>
        <w:spacing w:before="4"/>
        <w:rPr>
          <w:b/>
          <w:sz w:val="31"/>
        </w:rPr>
      </w:pPr>
    </w:p>
    <w:p w14:paraId="5ACF6F4E" w14:textId="77777777" w:rsidR="00C66901" w:rsidRDefault="00F47839">
      <w:pPr>
        <w:pStyle w:val="Textkrper"/>
        <w:ind w:left="102" w:right="967" w:firstLine="424"/>
        <w:jc w:val="both"/>
      </w:pPr>
      <w:r>
        <w:t>In</w:t>
      </w:r>
      <w:r>
        <w:rPr>
          <w:spacing w:val="-5"/>
        </w:rPr>
        <w:t xml:space="preserve"> </w:t>
      </w:r>
      <w:r>
        <w:t>§</w:t>
      </w:r>
      <w:r>
        <w:rPr>
          <w:spacing w:val="-3"/>
        </w:rPr>
        <w:t xml:space="preserve"> </w:t>
      </w:r>
      <w:r>
        <w:t>11</w:t>
      </w:r>
      <w:r>
        <w:rPr>
          <w:spacing w:val="-8"/>
        </w:rPr>
        <w:t xml:space="preserve"> </w:t>
      </w:r>
      <w:r>
        <w:t>Absatz</w:t>
      </w:r>
      <w:r>
        <w:rPr>
          <w:spacing w:val="-2"/>
        </w:rPr>
        <w:t xml:space="preserve"> </w:t>
      </w:r>
      <w:r>
        <w:t>1</w:t>
      </w:r>
      <w:r>
        <w:rPr>
          <w:spacing w:val="-8"/>
        </w:rPr>
        <w:t xml:space="preserve"> </w:t>
      </w:r>
      <w:r>
        <w:t>Nummer</w:t>
      </w:r>
      <w:r>
        <w:t xml:space="preserve"> </w:t>
      </w:r>
      <w:r>
        <w:t>1</w:t>
      </w:r>
      <w:r>
        <w:rPr>
          <w:spacing w:val="-8"/>
        </w:rPr>
        <w:t xml:space="preserve"> </w:t>
      </w:r>
      <w:r>
        <w:t>bis</w:t>
      </w:r>
      <w:r>
        <w:rPr>
          <w:spacing w:val="-7"/>
        </w:rPr>
        <w:t xml:space="preserve"> </w:t>
      </w:r>
      <w:r>
        <w:t>3</w:t>
      </w:r>
      <w:r>
        <w:rPr>
          <w:spacing w:val="-5"/>
        </w:rPr>
        <w:t xml:space="preserve"> </w:t>
      </w:r>
      <w:r>
        <w:t>der</w:t>
      </w:r>
      <w:r>
        <w:rPr>
          <w:spacing w:val="-7"/>
        </w:rPr>
        <w:t xml:space="preserve"> </w:t>
      </w:r>
      <w:r>
        <w:t>Emissionshandelsverordnung</w:t>
      </w:r>
      <w:r>
        <w:rPr>
          <w:spacing w:val="-5"/>
        </w:rPr>
        <w:t xml:space="preserve"> </w:t>
      </w:r>
      <w:r>
        <w:t>2030</w:t>
      </w:r>
      <w:r>
        <w:rPr>
          <w:spacing w:val="-8"/>
        </w:rPr>
        <w:t xml:space="preserve"> </w:t>
      </w:r>
      <w:r>
        <w:t>vom</w:t>
      </w:r>
      <w:r>
        <w:rPr>
          <w:spacing w:val="-7"/>
        </w:rPr>
        <w:t xml:space="preserve"> </w:t>
      </w:r>
      <w:r>
        <w:t>29.</w:t>
      </w:r>
      <w:r>
        <w:rPr>
          <w:spacing w:val="-6"/>
        </w:rPr>
        <w:t xml:space="preserve"> </w:t>
      </w:r>
      <w:r>
        <w:t xml:space="preserve">April 2019 (BGBl. I S. 538) wird jeweils das Wort </w:t>
      </w:r>
      <w:r>
        <w:rPr>
          <w:color w:val="800000"/>
        </w:rPr>
        <w:t xml:space="preserve">„Personengesellschaft“ </w:t>
      </w:r>
      <w:r>
        <w:t>durch die</w:t>
      </w:r>
      <w:r>
        <w:rPr>
          <w:spacing w:val="-10"/>
        </w:rPr>
        <w:t xml:space="preserve"> </w:t>
      </w:r>
      <w:r>
        <w:t>Wörter</w:t>
      </w:r>
    </w:p>
    <w:p w14:paraId="5ACF6F4F" w14:textId="77777777" w:rsidR="00C66901" w:rsidRDefault="00F47839">
      <w:pPr>
        <w:pStyle w:val="Textkrper"/>
        <w:spacing w:before="1"/>
        <w:ind w:left="102"/>
      </w:pPr>
      <w:r>
        <w:rPr>
          <w:color w:val="800000"/>
        </w:rPr>
        <w:t>„rechtsfähigen Personengesellsch</w:t>
      </w:r>
      <w:r>
        <w:rPr>
          <w:color w:val="800000"/>
        </w:rPr>
        <w:t xml:space="preserve">aft“ </w:t>
      </w:r>
      <w:r>
        <w:t>ersetzt.</w:t>
      </w:r>
    </w:p>
    <w:p w14:paraId="5ACF6F50" w14:textId="77777777" w:rsidR="00C66901" w:rsidRDefault="00C66901">
      <w:pPr>
        <w:pStyle w:val="Textkrper"/>
        <w:rPr>
          <w:sz w:val="24"/>
        </w:rPr>
      </w:pPr>
    </w:p>
    <w:p w14:paraId="5ACF6F51" w14:textId="77777777" w:rsidR="00C66901" w:rsidRDefault="00C66901">
      <w:pPr>
        <w:pStyle w:val="Textkrper"/>
        <w:rPr>
          <w:sz w:val="28"/>
        </w:rPr>
      </w:pPr>
    </w:p>
    <w:p w14:paraId="5ACF6F52" w14:textId="77777777" w:rsidR="00C66901" w:rsidRDefault="00F47839">
      <w:pPr>
        <w:pStyle w:val="berschrift1"/>
      </w:pPr>
      <w:r>
        <w:t>Artikel 22</w:t>
      </w:r>
    </w:p>
    <w:p w14:paraId="5ACF6F53" w14:textId="77777777" w:rsidR="00C66901" w:rsidRDefault="00C66901">
      <w:pPr>
        <w:pStyle w:val="Textkrper"/>
        <w:spacing w:before="3"/>
        <w:rPr>
          <w:b/>
          <w:sz w:val="31"/>
        </w:rPr>
      </w:pPr>
    </w:p>
    <w:p w14:paraId="5ACF6F54" w14:textId="77777777" w:rsidR="00C66901" w:rsidRDefault="00F47839">
      <w:pPr>
        <w:ind w:left="1585"/>
        <w:rPr>
          <w:b/>
          <w:sz w:val="28"/>
        </w:rPr>
      </w:pPr>
      <w:bookmarkStart w:id="21" w:name="_bookmark21"/>
      <w:bookmarkEnd w:id="21"/>
      <w:r>
        <w:rPr>
          <w:b/>
          <w:sz w:val="28"/>
        </w:rPr>
        <w:t>Änderung des Kreislaufwirtschaftsgesetzes</w:t>
      </w:r>
    </w:p>
    <w:p w14:paraId="5ACF6F55" w14:textId="77777777" w:rsidR="00C66901" w:rsidRDefault="00C66901">
      <w:pPr>
        <w:pStyle w:val="Textkrper"/>
        <w:spacing w:before="4"/>
        <w:rPr>
          <w:b/>
          <w:sz w:val="31"/>
        </w:rPr>
      </w:pPr>
    </w:p>
    <w:p w14:paraId="5ACF6F56" w14:textId="77777777" w:rsidR="00C66901" w:rsidRDefault="00F47839">
      <w:pPr>
        <w:pStyle w:val="Textkrper"/>
        <w:ind w:left="102" w:right="969" w:firstLine="424"/>
        <w:jc w:val="both"/>
      </w:pPr>
      <w:r>
        <w:t>Das Kreislaufwirtschaftsgesetz vom 24. Februar 2012 (BGBl. I S. 212), das zuletzt durch</w:t>
      </w:r>
      <w:r>
        <w:rPr>
          <w:spacing w:val="-15"/>
        </w:rPr>
        <w:t xml:space="preserve"> </w:t>
      </w:r>
      <w:r>
        <w:t>Artikel</w:t>
      </w:r>
      <w:r>
        <w:rPr>
          <w:spacing w:val="-1"/>
        </w:rPr>
        <w:t xml:space="preserve"> </w:t>
      </w:r>
      <w:r>
        <w:t>2</w:t>
      </w:r>
      <w:r>
        <w:rPr>
          <w:spacing w:val="-15"/>
        </w:rPr>
        <w:t xml:space="preserve"> </w:t>
      </w:r>
      <w:r>
        <w:t>Absatz</w:t>
      </w:r>
      <w:r>
        <w:rPr>
          <w:spacing w:val="-2"/>
        </w:rPr>
        <w:t xml:space="preserve"> </w:t>
      </w:r>
      <w:r>
        <w:t>9</w:t>
      </w:r>
      <w:r>
        <w:rPr>
          <w:spacing w:val="-17"/>
        </w:rPr>
        <w:t xml:space="preserve"> </w:t>
      </w:r>
      <w:r>
        <w:t>des</w:t>
      </w:r>
      <w:r>
        <w:rPr>
          <w:spacing w:val="-15"/>
        </w:rPr>
        <w:t xml:space="preserve"> </w:t>
      </w:r>
      <w:r>
        <w:t>Gesetzes</w:t>
      </w:r>
      <w:r>
        <w:rPr>
          <w:spacing w:val="-15"/>
        </w:rPr>
        <w:t xml:space="preserve"> </w:t>
      </w:r>
      <w:r>
        <w:t>vom</w:t>
      </w:r>
      <w:r>
        <w:rPr>
          <w:spacing w:val="-14"/>
        </w:rPr>
        <w:t xml:space="preserve"> </w:t>
      </w:r>
      <w:r>
        <w:t>20.</w:t>
      </w:r>
      <w:r>
        <w:rPr>
          <w:spacing w:val="-14"/>
        </w:rPr>
        <w:t xml:space="preserve"> </w:t>
      </w:r>
      <w:r>
        <w:t>Juli</w:t>
      </w:r>
      <w:r>
        <w:rPr>
          <w:spacing w:val="-16"/>
        </w:rPr>
        <w:t xml:space="preserve"> </w:t>
      </w:r>
      <w:r>
        <w:t>2017</w:t>
      </w:r>
      <w:r>
        <w:rPr>
          <w:spacing w:val="-15"/>
        </w:rPr>
        <w:t xml:space="preserve"> </w:t>
      </w:r>
      <w:r>
        <w:t>(BGBl. I</w:t>
      </w:r>
      <w:r>
        <w:rPr>
          <w:spacing w:val="-14"/>
        </w:rPr>
        <w:t xml:space="preserve"> </w:t>
      </w:r>
      <w:r>
        <w:t>S.</w:t>
      </w:r>
      <w:r>
        <w:rPr>
          <w:spacing w:val="-1"/>
        </w:rPr>
        <w:t xml:space="preserve"> </w:t>
      </w:r>
      <w:r>
        <w:t>2808)</w:t>
      </w:r>
      <w:r>
        <w:rPr>
          <w:spacing w:val="-18"/>
        </w:rPr>
        <w:t xml:space="preserve"> </w:t>
      </w:r>
      <w:r>
        <w:t>geändert</w:t>
      </w:r>
      <w:r>
        <w:rPr>
          <w:spacing w:val="-14"/>
        </w:rPr>
        <w:t xml:space="preserve"> </w:t>
      </w:r>
      <w:r>
        <w:t>worden ist, wird wie folgt geändert:</w:t>
      </w:r>
    </w:p>
    <w:p w14:paraId="5ACF6F57" w14:textId="77777777" w:rsidR="00C66901" w:rsidRDefault="00C66901">
      <w:pPr>
        <w:pStyle w:val="Textkrper"/>
        <w:spacing w:before="1"/>
        <w:rPr>
          <w:sz w:val="21"/>
        </w:rPr>
      </w:pPr>
    </w:p>
    <w:p w14:paraId="5ACF6F58" w14:textId="77777777" w:rsidR="00C66901" w:rsidRDefault="00F47839">
      <w:pPr>
        <w:pStyle w:val="Listenabsatz"/>
        <w:numPr>
          <w:ilvl w:val="0"/>
          <w:numId w:val="119"/>
        </w:numPr>
        <w:tabs>
          <w:tab w:val="left" w:pos="526"/>
          <w:tab w:val="left" w:pos="527"/>
        </w:tabs>
        <w:ind w:right="969" w:hanging="424"/>
      </w:pPr>
      <w:r>
        <w:t xml:space="preserve">In § 45 Absatz 2 werden die Wörter </w:t>
      </w:r>
      <w:r>
        <w:rPr>
          <w:color w:val="800000"/>
        </w:rPr>
        <w:t xml:space="preserve">„Gesellschaften des privaten Rechts“ </w:t>
      </w:r>
      <w:r>
        <w:t xml:space="preserve">durch die Wörter </w:t>
      </w:r>
      <w:r>
        <w:rPr>
          <w:color w:val="800000"/>
        </w:rPr>
        <w:t>„rechtsfähigen Gesellschaften des privaten Rechts“</w:t>
      </w:r>
      <w:r>
        <w:rPr>
          <w:color w:val="800000"/>
          <w:spacing w:val="-3"/>
        </w:rPr>
        <w:t xml:space="preserve"> </w:t>
      </w:r>
      <w:r>
        <w:t>ersetzt.</w:t>
      </w:r>
    </w:p>
    <w:p w14:paraId="5ACF6F59" w14:textId="77777777" w:rsidR="00C66901" w:rsidRDefault="00C66901">
      <w:pPr>
        <w:pStyle w:val="Textkrper"/>
        <w:spacing w:before="8"/>
        <w:rPr>
          <w:sz w:val="20"/>
        </w:rPr>
      </w:pPr>
    </w:p>
    <w:p w14:paraId="5ACF6F5A" w14:textId="77777777" w:rsidR="00C66901" w:rsidRDefault="00F47839">
      <w:pPr>
        <w:pStyle w:val="Listenabsatz"/>
        <w:numPr>
          <w:ilvl w:val="0"/>
          <w:numId w:val="119"/>
        </w:numPr>
        <w:tabs>
          <w:tab w:val="left" w:pos="526"/>
          <w:tab w:val="left" w:pos="527"/>
        </w:tabs>
        <w:ind w:hanging="424"/>
      </w:pPr>
      <w:r>
        <w:t xml:space="preserve">In § 58 Absatz 1 Satz 1 wird das Wort </w:t>
      </w:r>
      <w:r>
        <w:rPr>
          <w:color w:val="800000"/>
        </w:rPr>
        <w:t xml:space="preserve">„Personengesellschaften“ </w:t>
      </w:r>
      <w:r>
        <w:t>durch</w:t>
      </w:r>
      <w:r>
        <w:rPr>
          <w:spacing w:val="-11"/>
        </w:rPr>
        <w:t xml:space="preserve"> </w:t>
      </w:r>
      <w:r>
        <w:t>die Wörter</w:t>
      </w:r>
    </w:p>
    <w:p w14:paraId="5ACF6F5B" w14:textId="77777777" w:rsidR="00C66901" w:rsidRDefault="00F47839">
      <w:pPr>
        <w:pStyle w:val="Textkrper"/>
        <w:spacing w:before="2"/>
        <w:ind w:left="526"/>
      </w:pPr>
      <w:r>
        <w:rPr>
          <w:color w:val="800000"/>
        </w:rPr>
        <w:t xml:space="preserve">„rechtsfähigen Personengesellschaften“ </w:t>
      </w:r>
      <w:r>
        <w:t>ersetzt.</w:t>
      </w:r>
    </w:p>
    <w:p w14:paraId="5ACF6F5C" w14:textId="77777777" w:rsidR="00C66901" w:rsidRDefault="00C66901">
      <w:pPr>
        <w:pStyle w:val="Textkrper"/>
        <w:rPr>
          <w:sz w:val="24"/>
        </w:rPr>
      </w:pPr>
    </w:p>
    <w:p w14:paraId="5ACF6F5D" w14:textId="77777777" w:rsidR="00C66901" w:rsidRDefault="00C66901">
      <w:pPr>
        <w:pStyle w:val="Textkrper"/>
        <w:rPr>
          <w:sz w:val="28"/>
        </w:rPr>
      </w:pPr>
    </w:p>
    <w:p w14:paraId="5ACF6F5E" w14:textId="77777777" w:rsidR="00C66901" w:rsidRDefault="00F47839">
      <w:pPr>
        <w:pStyle w:val="berschrift1"/>
      </w:pPr>
      <w:r>
        <w:t>Artikel 23</w:t>
      </w:r>
    </w:p>
    <w:p w14:paraId="5ACF6F5F" w14:textId="77777777" w:rsidR="00C66901" w:rsidRDefault="00C66901">
      <w:pPr>
        <w:pStyle w:val="Textkrper"/>
        <w:spacing w:before="3"/>
        <w:rPr>
          <w:b/>
          <w:sz w:val="31"/>
        </w:rPr>
      </w:pPr>
    </w:p>
    <w:p w14:paraId="5ACF6F60" w14:textId="77777777" w:rsidR="00C66901" w:rsidRDefault="00F47839">
      <w:pPr>
        <w:ind w:left="99" w:right="972"/>
        <w:jc w:val="center"/>
        <w:rPr>
          <w:b/>
          <w:sz w:val="28"/>
        </w:rPr>
      </w:pPr>
      <w:bookmarkStart w:id="22" w:name="_bookmark22"/>
      <w:bookmarkEnd w:id="22"/>
      <w:r>
        <w:rPr>
          <w:b/>
          <w:sz w:val="28"/>
        </w:rPr>
        <w:t>Änderung der Elektro- und Elektronikgeräte-Stoff-Verordnung</w:t>
      </w:r>
    </w:p>
    <w:p w14:paraId="5ACF6F61" w14:textId="77777777" w:rsidR="00C66901" w:rsidRDefault="00C66901">
      <w:pPr>
        <w:pStyle w:val="Textkrper"/>
        <w:spacing w:before="7"/>
        <w:rPr>
          <w:b/>
          <w:sz w:val="31"/>
        </w:rPr>
      </w:pPr>
    </w:p>
    <w:p w14:paraId="5ACF6F62" w14:textId="77777777" w:rsidR="00C66901" w:rsidRDefault="00F47839">
      <w:pPr>
        <w:pStyle w:val="Textkrper"/>
        <w:ind w:left="102" w:right="966" w:firstLine="424"/>
        <w:jc w:val="both"/>
      </w:pPr>
      <w:r>
        <w:t>In</w:t>
      </w:r>
      <w:r>
        <w:rPr>
          <w:spacing w:val="-9"/>
        </w:rPr>
        <w:t xml:space="preserve"> </w:t>
      </w:r>
      <w:r>
        <w:t>§</w:t>
      </w:r>
      <w:r>
        <w:rPr>
          <w:spacing w:val="-1"/>
        </w:rPr>
        <w:t xml:space="preserve"> </w:t>
      </w:r>
      <w:r>
        <w:t>2</w:t>
      </w:r>
      <w:r>
        <w:rPr>
          <w:spacing w:val="-11"/>
        </w:rPr>
        <w:t xml:space="preserve"> </w:t>
      </w:r>
      <w:r>
        <w:t>Nummer</w:t>
      </w:r>
      <w:r>
        <w:rPr>
          <w:spacing w:val="-2"/>
        </w:rPr>
        <w:t xml:space="preserve"> </w:t>
      </w:r>
      <w:r>
        <w:t>5</w:t>
      </w:r>
      <w:r>
        <w:rPr>
          <w:spacing w:val="-9"/>
        </w:rPr>
        <w:t xml:space="preserve"> </w:t>
      </w:r>
      <w:r>
        <w:t>bis</w:t>
      </w:r>
      <w:r>
        <w:rPr>
          <w:spacing w:val="-8"/>
        </w:rPr>
        <w:t xml:space="preserve"> </w:t>
      </w:r>
      <w:r>
        <w:t>8</w:t>
      </w:r>
      <w:r>
        <w:rPr>
          <w:spacing w:val="-11"/>
        </w:rPr>
        <w:t xml:space="preserve"> </w:t>
      </w:r>
      <w:r>
        <w:t>der</w:t>
      </w:r>
      <w:r>
        <w:rPr>
          <w:spacing w:val="-8"/>
        </w:rPr>
        <w:t xml:space="preserve"> </w:t>
      </w:r>
      <w:r>
        <w:t>Elektro-</w:t>
      </w:r>
      <w:r>
        <w:rPr>
          <w:spacing w:val="-8"/>
        </w:rPr>
        <w:t xml:space="preserve"> </w:t>
      </w:r>
      <w:r>
        <w:t>und</w:t>
      </w:r>
      <w:r>
        <w:rPr>
          <w:spacing w:val="-11"/>
        </w:rPr>
        <w:t xml:space="preserve"> </w:t>
      </w:r>
      <w:r>
        <w:t>Elektronikgeräte-Stoff-Verordnung</w:t>
      </w:r>
      <w:r>
        <w:rPr>
          <w:spacing w:val="-9"/>
        </w:rPr>
        <w:t xml:space="preserve"> </w:t>
      </w:r>
      <w:r>
        <w:t>vom</w:t>
      </w:r>
      <w:r>
        <w:rPr>
          <w:spacing w:val="-8"/>
        </w:rPr>
        <w:t xml:space="preserve"> </w:t>
      </w:r>
      <w:r>
        <w:t>19.</w:t>
      </w:r>
      <w:r>
        <w:rPr>
          <w:spacing w:val="-8"/>
        </w:rPr>
        <w:t xml:space="preserve"> </w:t>
      </w:r>
      <w:r>
        <w:t xml:space="preserve">Ap- ril 2013 (BGBl. I S. 1111), die zuletzt durch Artikel 10c des Gesetzes vom 28. April 2020 (BGBl. I S. 960) geändert worden ist, wird jeweils das Wort </w:t>
      </w:r>
      <w:r>
        <w:rPr>
          <w:color w:val="800000"/>
        </w:rPr>
        <w:t xml:space="preserve">„Personengesellschaft“ </w:t>
      </w:r>
      <w:r>
        <w:t xml:space="preserve">durch die Wörter </w:t>
      </w:r>
      <w:r>
        <w:rPr>
          <w:color w:val="800000"/>
        </w:rPr>
        <w:t>„rechtsfähigen Perso</w:t>
      </w:r>
      <w:r>
        <w:rPr>
          <w:color w:val="800000"/>
        </w:rPr>
        <w:t>nengesellschaft“</w:t>
      </w:r>
      <w:r>
        <w:rPr>
          <w:color w:val="800000"/>
          <w:spacing w:val="-7"/>
        </w:rPr>
        <w:t xml:space="preserve"> </w:t>
      </w:r>
      <w:r>
        <w:t>ersetzt.</w:t>
      </w:r>
    </w:p>
    <w:p w14:paraId="5ACF6F63" w14:textId="77777777" w:rsidR="00C66901" w:rsidRDefault="00C66901">
      <w:pPr>
        <w:pStyle w:val="Textkrper"/>
        <w:rPr>
          <w:sz w:val="24"/>
        </w:rPr>
      </w:pPr>
    </w:p>
    <w:p w14:paraId="5ACF6F64" w14:textId="77777777" w:rsidR="00C66901" w:rsidRDefault="00C66901">
      <w:pPr>
        <w:pStyle w:val="Textkrper"/>
        <w:spacing w:before="11"/>
        <w:rPr>
          <w:sz w:val="27"/>
        </w:rPr>
      </w:pPr>
    </w:p>
    <w:p w14:paraId="5ACF6F65" w14:textId="77777777" w:rsidR="00C66901" w:rsidRDefault="00F47839">
      <w:pPr>
        <w:pStyle w:val="berschrift1"/>
      </w:pPr>
      <w:r>
        <w:t>Artikel 24</w:t>
      </w:r>
    </w:p>
    <w:p w14:paraId="5ACF6F66" w14:textId="77777777" w:rsidR="00C66901" w:rsidRDefault="00C66901">
      <w:pPr>
        <w:pStyle w:val="Textkrper"/>
        <w:spacing w:before="3"/>
        <w:rPr>
          <w:b/>
          <w:sz w:val="31"/>
        </w:rPr>
      </w:pPr>
    </w:p>
    <w:p w14:paraId="5ACF6F67" w14:textId="77777777" w:rsidR="00C66901" w:rsidRDefault="00F47839">
      <w:pPr>
        <w:ind w:left="1064"/>
        <w:rPr>
          <w:b/>
          <w:sz w:val="28"/>
        </w:rPr>
      </w:pPr>
      <w:bookmarkStart w:id="23" w:name="_bookmark23"/>
      <w:bookmarkEnd w:id="23"/>
      <w:r>
        <w:rPr>
          <w:b/>
          <w:sz w:val="28"/>
        </w:rPr>
        <w:t>Änderung des Kohlendioxid-Speicherungsgesetzes</w:t>
      </w:r>
    </w:p>
    <w:p w14:paraId="5ACF6F68" w14:textId="77777777" w:rsidR="00C66901" w:rsidRDefault="00C66901">
      <w:pPr>
        <w:pStyle w:val="Textkrper"/>
        <w:spacing w:before="4"/>
        <w:rPr>
          <w:b/>
          <w:sz w:val="31"/>
        </w:rPr>
      </w:pPr>
    </w:p>
    <w:p w14:paraId="5ACF6F69" w14:textId="77777777" w:rsidR="00C66901" w:rsidRDefault="00F47839">
      <w:pPr>
        <w:pStyle w:val="Textkrper"/>
        <w:ind w:left="102" w:right="968" w:firstLine="424"/>
        <w:jc w:val="both"/>
      </w:pPr>
      <w:r>
        <w:t>In § 7 Absatz 1 Nummer 4 Buchstabe a und c sowie in § 12 Absatz 1 Nummer 2 des Kohlendioxid-Speicherungsgesetzes vom 17. August 2012 (BGBl. I S. 1726), das zuletzt durch</w:t>
      </w:r>
      <w:r>
        <w:rPr>
          <w:spacing w:val="-9"/>
        </w:rPr>
        <w:t xml:space="preserve"> </w:t>
      </w:r>
      <w:r>
        <w:t>Artikel</w:t>
      </w:r>
      <w:r>
        <w:rPr>
          <w:spacing w:val="-2"/>
        </w:rPr>
        <w:t xml:space="preserve"> </w:t>
      </w:r>
      <w:r>
        <w:t>138</w:t>
      </w:r>
      <w:r>
        <w:rPr>
          <w:spacing w:val="-11"/>
        </w:rPr>
        <w:t xml:space="preserve"> </w:t>
      </w:r>
      <w:r>
        <w:t>der</w:t>
      </w:r>
      <w:r>
        <w:rPr>
          <w:spacing w:val="-10"/>
        </w:rPr>
        <w:t xml:space="preserve"> </w:t>
      </w:r>
      <w:r>
        <w:t>Verordnung</w:t>
      </w:r>
      <w:r>
        <w:rPr>
          <w:spacing w:val="-7"/>
        </w:rPr>
        <w:t xml:space="preserve"> </w:t>
      </w:r>
      <w:r>
        <w:t>vom</w:t>
      </w:r>
      <w:r>
        <w:rPr>
          <w:spacing w:val="-10"/>
        </w:rPr>
        <w:t xml:space="preserve"> </w:t>
      </w:r>
      <w:r>
        <w:t>19.</w:t>
      </w:r>
      <w:r>
        <w:rPr>
          <w:spacing w:val="-10"/>
        </w:rPr>
        <w:t xml:space="preserve"> </w:t>
      </w:r>
      <w:r>
        <w:t>Juni</w:t>
      </w:r>
      <w:r>
        <w:rPr>
          <w:spacing w:val="-10"/>
        </w:rPr>
        <w:t xml:space="preserve"> </w:t>
      </w:r>
      <w:r>
        <w:t>2020</w:t>
      </w:r>
      <w:r>
        <w:rPr>
          <w:spacing w:val="-9"/>
        </w:rPr>
        <w:t xml:space="preserve"> </w:t>
      </w:r>
      <w:r>
        <w:t>(BGBl.</w:t>
      </w:r>
      <w:r>
        <w:rPr>
          <w:spacing w:val="-1"/>
        </w:rPr>
        <w:t xml:space="preserve"> </w:t>
      </w:r>
      <w:r>
        <w:t>I</w:t>
      </w:r>
      <w:r>
        <w:rPr>
          <w:spacing w:val="-8"/>
        </w:rPr>
        <w:t xml:space="preserve"> </w:t>
      </w:r>
      <w:r>
        <w:t>S.</w:t>
      </w:r>
      <w:r>
        <w:t xml:space="preserve"> </w:t>
      </w:r>
      <w:r>
        <w:t>1328)</w:t>
      </w:r>
      <w:r>
        <w:rPr>
          <w:spacing w:val="-10"/>
        </w:rPr>
        <w:t xml:space="preserve"> </w:t>
      </w:r>
      <w:r>
        <w:t>geändert</w:t>
      </w:r>
      <w:r>
        <w:rPr>
          <w:spacing w:val="-9"/>
        </w:rPr>
        <w:t xml:space="preserve"> </w:t>
      </w:r>
      <w:r>
        <w:t>worden</w:t>
      </w:r>
      <w:r>
        <w:rPr>
          <w:spacing w:val="-9"/>
        </w:rPr>
        <w:t xml:space="preserve"> </w:t>
      </w:r>
      <w:r>
        <w:t>ist, wi</w:t>
      </w:r>
      <w:r>
        <w:t>rd</w:t>
      </w:r>
      <w:r>
        <w:rPr>
          <w:spacing w:val="-8"/>
        </w:rPr>
        <w:t xml:space="preserve"> </w:t>
      </w:r>
      <w:r>
        <w:t>jeweils</w:t>
      </w:r>
      <w:r>
        <w:rPr>
          <w:spacing w:val="-8"/>
        </w:rPr>
        <w:t xml:space="preserve"> </w:t>
      </w:r>
      <w:r>
        <w:t>das</w:t>
      </w:r>
      <w:r>
        <w:rPr>
          <w:spacing w:val="-14"/>
        </w:rPr>
        <w:t xml:space="preserve"> </w:t>
      </w:r>
      <w:r>
        <w:t>Wort</w:t>
      </w:r>
      <w:r>
        <w:rPr>
          <w:spacing w:val="-9"/>
        </w:rPr>
        <w:t xml:space="preserve"> </w:t>
      </w:r>
      <w:r>
        <w:rPr>
          <w:color w:val="800000"/>
        </w:rPr>
        <w:t>„Personengesellschaften“</w:t>
      </w:r>
      <w:r>
        <w:rPr>
          <w:color w:val="800000"/>
          <w:spacing w:val="-8"/>
        </w:rPr>
        <w:t xml:space="preserve"> </w:t>
      </w:r>
      <w:r>
        <w:t>durch</w:t>
      </w:r>
      <w:r>
        <w:rPr>
          <w:spacing w:val="-10"/>
        </w:rPr>
        <w:t xml:space="preserve"> </w:t>
      </w:r>
      <w:r>
        <w:t>die</w:t>
      </w:r>
      <w:r>
        <w:rPr>
          <w:spacing w:val="-14"/>
        </w:rPr>
        <w:t xml:space="preserve"> </w:t>
      </w:r>
      <w:r>
        <w:t>Wörter</w:t>
      </w:r>
      <w:r>
        <w:rPr>
          <w:spacing w:val="-10"/>
        </w:rPr>
        <w:t xml:space="preserve"> </w:t>
      </w:r>
      <w:r>
        <w:rPr>
          <w:color w:val="800000"/>
        </w:rPr>
        <w:t>„rechtsfähigen</w:t>
      </w:r>
      <w:r>
        <w:rPr>
          <w:color w:val="800000"/>
          <w:spacing w:val="-10"/>
        </w:rPr>
        <w:t xml:space="preserve"> </w:t>
      </w:r>
      <w:r>
        <w:rPr>
          <w:color w:val="800000"/>
        </w:rPr>
        <w:t>Personen- gesellschaften“</w:t>
      </w:r>
      <w:r>
        <w:rPr>
          <w:color w:val="800000"/>
          <w:spacing w:val="-1"/>
        </w:rPr>
        <w:t xml:space="preserve"> </w:t>
      </w:r>
      <w:r>
        <w:t>ersetzt.</w:t>
      </w:r>
    </w:p>
    <w:p w14:paraId="5ACF6F6A" w14:textId="77777777" w:rsidR="00C66901" w:rsidRDefault="00C66901">
      <w:pPr>
        <w:jc w:val="both"/>
        <w:sectPr w:rsidR="00C66901">
          <w:pgSz w:w="11910" w:h="16840"/>
          <w:pgMar w:top="940" w:right="440" w:bottom="280" w:left="1600" w:header="712" w:footer="0" w:gutter="0"/>
          <w:cols w:space="720"/>
        </w:sectPr>
      </w:pPr>
    </w:p>
    <w:p w14:paraId="5ACF6F6B" w14:textId="77777777" w:rsidR="00C66901" w:rsidRDefault="00F47839">
      <w:pPr>
        <w:pStyle w:val="berschrift1"/>
        <w:spacing w:before="170"/>
      </w:pPr>
      <w:r>
        <w:lastRenderedPageBreak/>
        <w:t>Artikel 25</w:t>
      </w:r>
    </w:p>
    <w:p w14:paraId="5ACF6F6C" w14:textId="77777777" w:rsidR="00C66901" w:rsidRDefault="00C66901">
      <w:pPr>
        <w:pStyle w:val="Textkrper"/>
        <w:spacing w:before="6"/>
        <w:rPr>
          <w:b/>
          <w:sz w:val="31"/>
        </w:rPr>
      </w:pPr>
    </w:p>
    <w:p w14:paraId="5ACF6F6D" w14:textId="77777777" w:rsidR="00C66901" w:rsidRDefault="00F47839">
      <w:pPr>
        <w:ind w:left="1126"/>
        <w:rPr>
          <w:b/>
          <w:sz w:val="28"/>
        </w:rPr>
      </w:pPr>
      <w:bookmarkStart w:id="24" w:name="_bookmark24"/>
      <w:bookmarkEnd w:id="24"/>
      <w:r>
        <w:rPr>
          <w:b/>
          <w:sz w:val="28"/>
        </w:rPr>
        <w:t>Änderung des Elektro- und Elektronikgerätegesetz</w:t>
      </w:r>
    </w:p>
    <w:p w14:paraId="5ACF6F6E" w14:textId="77777777" w:rsidR="00C66901" w:rsidRDefault="00C66901">
      <w:pPr>
        <w:pStyle w:val="Textkrper"/>
        <w:spacing w:before="4"/>
        <w:rPr>
          <w:b/>
          <w:sz w:val="31"/>
        </w:rPr>
      </w:pPr>
    </w:p>
    <w:p w14:paraId="5ACF6F6F" w14:textId="77777777" w:rsidR="00C66901" w:rsidRDefault="00F47839">
      <w:pPr>
        <w:pStyle w:val="Textkrper"/>
        <w:ind w:left="102" w:right="969" w:firstLine="424"/>
        <w:jc w:val="both"/>
      </w:pPr>
      <w:r>
        <w:t>Das Elektro- und Elektronikgerätegesetz vom 20. Oktober 2015 (BGBl. I S. 1739),</w:t>
      </w:r>
      <w:r>
        <w:rPr>
          <w:spacing w:val="-35"/>
        </w:rPr>
        <w:t xml:space="preserve"> </w:t>
      </w:r>
      <w:r>
        <w:t>das zuletzt</w:t>
      </w:r>
      <w:r>
        <w:rPr>
          <w:spacing w:val="-5"/>
        </w:rPr>
        <w:t xml:space="preserve"> </w:t>
      </w:r>
      <w:r>
        <w:t>durch</w:t>
      </w:r>
      <w:r>
        <w:rPr>
          <w:spacing w:val="-6"/>
        </w:rPr>
        <w:t xml:space="preserve"> </w:t>
      </w:r>
      <w:r>
        <w:t>Artikel</w:t>
      </w:r>
      <w:r>
        <w:rPr>
          <w:spacing w:val="-1"/>
        </w:rPr>
        <w:t xml:space="preserve"> </w:t>
      </w:r>
      <w:r>
        <w:t>12</w:t>
      </w:r>
      <w:r>
        <w:rPr>
          <w:spacing w:val="-9"/>
        </w:rPr>
        <w:t xml:space="preserve"> </w:t>
      </w:r>
      <w:r>
        <w:t>des</w:t>
      </w:r>
      <w:r>
        <w:rPr>
          <w:spacing w:val="-6"/>
        </w:rPr>
        <w:t xml:space="preserve"> </w:t>
      </w:r>
      <w:r>
        <w:t>Gesetzes</w:t>
      </w:r>
      <w:r>
        <w:rPr>
          <w:spacing w:val="-6"/>
        </w:rPr>
        <w:t xml:space="preserve"> </w:t>
      </w:r>
      <w:r>
        <w:t>vom</w:t>
      </w:r>
      <w:r>
        <w:rPr>
          <w:spacing w:val="-6"/>
        </w:rPr>
        <w:t xml:space="preserve"> </w:t>
      </w:r>
      <w:r>
        <w:t>28.</w:t>
      </w:r>
      <w:r>
        <w:rPr>
          <w:spacing w:val="-7"/>
        </w:rPr>
        <w:t xml:space="preserve"> </w:t>
      </w:r>
      <w:r>
        <w:t>April</w:t>
      </w:r>
      <w:r>
        <w:rPr>
          <w:spacing w:val="-7"/>
        </w:rPr>
        <w:t xml:space="preserve"> </w:t>
      </w:r>
      <w:r>
        <w:t>2020</w:t>
      </w:r>
      <w:r>
        <w:rPr>
          <w:spacing w:val="-7"/>
        </w:rPr>
        <w:t xml:space="preserve"> </w:t>
      </w:r>
      <w:r>
        <w:t>(BGBl.</w:t>
      </w:r>
      <w:r>
        <w:rPr>
          <w:spacing w:val="-1"/>
        </w:rPr>
        <w:t xml:space="preserve"> </w:t>
      </w:r>
      <w:r>
        <w:t>I</w:t>
      </w:r>
      <w:r>
        <w:rPr>
          <w:spacing w:val="-5"/>
        </w:rPr>
        <w:t xml:space="preserve"> </w:t>
      </w:r>
      <w:r>
        <w:t>S. 960)</w:t>
      </w:r>
      <w:r>
        <w:rPr>
          <w:spacing w:val="-8"/>
        </w:rPr>
        <w:t xml:space="preserve"> </w:t>
      </w:r>
      <w:r>
        <w:t>geändert</w:t>
      </w:r>
      <w:r>
        <w:rPr>
          <w:spacing w:val="-5"/>
        </w:rPr>
        <w:t xml:space="preserve"> </w:t>
      </w:r>
      <w:r>
        <w:t>worden ist, wird wie folgt geändert:</w:t>
      </w:r>
    </w:p>
    <w:p w14:paraId="5ACF6F70" w14:textId="77777777" w:rsidR="00C66901" w:rsidRDefault="00C66901">
      <w:pPr>
        <w:pStyle w:val="Textkrper"/>
        <w:spacing w:before="10"/>
        <w:rPr>
          <w:sz w:val="20"/>
        </w:rPr>
      </w:pPr>
    </w:p>
    <w:p w14:paraId="5ACF6F71" w14:textId="77777777" w:rsidR="00C66901" w:rsidRDefault="00F47839">
      <w:pPr>
        <w:pStyle w:val="Listenabsatz"/>
        <w:numPr>
          <w:ilvl w:val="0"/>
          <w:numId w:val="118"/>
        </w:numPr>
        <w:tabs>
          <w:tab w:val="left" w:pos="527"/>
        </w:tabs>
        <w:ind w:right="968" w:hanging="424"/>
        <w:jc w:val="both"/>
      </w:pPr>
      <w:r>
        <w:t>In</w:t>
      </w:r>
      <w:r>
        <w:rPr>
          <w:spacing w:val="-10"/>
        </w:rPr>
        <w:t xml:space="preserve"> </w:t>
      </w:r>
      <w:r>
        <w:t>§</w:t>
      </w:r>
      <w:r>
        <w:rPr>
          <w:spacing w:val="-3"/>
        </w:rPr>
        <w:t xml:space="preserve"> </w:t>
      </w:r>
      <w:r>
        <w:t>3</w:t>
      </w:r>
      <w:r>
        <w:rPr>
          <w:spacing w:val="-13"/>
        </w:rPr>
        <w:t xml:space="preserve"> </w:t>
      </w:r>
      <w:r>
        <w:t>Nummer</w:t>
      </w:r>
      <w:r>
        <w:rPr>
          <w:spacing w:val="-1"/>
        </w:rPr>
        <w:t xml:space="preserve"> </w:t>
      </w:r>
      <w:r>
        <w:t>9</w:t>
      </w:r>
      <w:r>
        <w:rPr>
          <w:spacing w:val="-13"/>
        </w:rPr>
        <w:t xml:space="preserve"> </w:t>
      </w:r>
      <w:r>
        <w:t>in</w:t>
      </w:r>
      <w:r>
        <w:rPr>
          <w:spacing w:val="-13"/>
        </w:rPr>
        <w:t xml:space="preserve"> </w:t>
      </w:r>
      <w:r>
        <w:t>dem</w:t>
      </w:r>
      <w:r>
        <w:rPr>
          <w:spacing w:val="-14"/>
        </w:rPr>
        <w:t xml:space="preserve"> </w:t>
      </w:r>
      <w:r>
        <w:t>Satzteil</w:t>
      </w:r>
      <w:r>
        <w:rPr>
          <w:spacing w:val="-11"/>
        </w:rPr>
        <w:t xml:space="preserve"> </w:t>
      </w:r>
      <w:r>
        <w:t>vor</w:t>
      </w:r>
      <w:r>
        <w:rPr>
          <w:spacing w:val="-9"/>
        </w:rPr>
        <w:t xml:space="preserve"> </w:t>
      </w:r>
      <w:r>
        <w:t>Buchstabe</w:t>
      </w:r>
      <w:r>
        <w:rPr>
          <w:spacing w:val="-13"/>
        </w:rPr>
        <w:t xml:space="preserve"> </w:t>
      </w:r>
      <w:r>
        <w:t>a,</w:t>
      </w:r>
      <w:r>
        <w:rPr>
          <w:spacing w:val="-14"/>
        </w:rPr>
        <w:t xml:space="preserve"> </w:t>
      </w:r>
      <w:r>
        <w:t>Nummer</w:t>
      </w:r>
      <w:r>
        <w:rPr>
          <w:spacing w:val="1"/>
        </w:rPr>
        <w:t xml:space="preserve"> </w:t>
      </w:r>
      <w:r>
        <w:t>10</w:t>
      </w:r>
      <w:r>
        <w:rPr>
          <w:spacing w:val="-13"/>
        </w:rPr>
        <w:t xml:space="preserve"> </w:t>
      </w:r>
      <w:r>
        <w:t>und</w:t>
      </w:r>
      <w:r>
        <w:rPr>
          <w:spacing w:val="-13"/>
        </w:rPr>
        <w:t xml:space="preserve"> </w:t>
      </w:r>
      <w:r>
        <w:t>11</w:t>
      </w:r>
      <w:r>
        <w:rPr>
          <w:spacing w:val="-13"/>
        </w:rPr>
        <w:t xml:space="preserve"> </w:t>
      </w:r>
      <w:r>
        <w:t>und</w:t>
      </w:r>
      <w:r>
        <w:rPr>
          <w:spacing w:val="-13"/>
        </w:rPr>
        <w:t xml:space="preserve"> </w:t>
      </w:r>
      <w:r>
        <w:t>§</w:t>
      </w:r>
      <w:r>
        <w:rPr>
          <w:spacing w:val="-3"/>
        </w:rPr>
        <w:t xml:space="preserve"> </w:t>
      </w:r>
      <w:r>
        <w:t>8</w:t>
      </w:r>
      <w:r>
        <w:rPr>
          <w:spacing w:val="-10"/>
        </w:rPr>
        <w:t xml:space="preserve"> </w:t>
      </w:r>
      <w:r>
        <w:t>Absatz</w:t>
      </w:r>
      <w:r>
        <w:rPr>
          <w:spacing w:val="-1"/>
        </w:rPr>
        <w:t xml:space="preserve"> </w:t>
      </w:r>
      <w:r>
        <w:t>5 wird</w:t>
      </w:r>
      <w:r>
        <w:rPr>
          <w:spacing w:val="-15"/>
        </w:rPr>
        <w:t xml:space="preserve"> </w:t>
      </w:r>
      <w:r>
        <w:t>jeweils</w:t>
      </w:r>
      <w:r>
        <w:rPr>
          <w:spacing w:val="-15"/>
        </w:rPr>
        <w:t xml:space="preserve"> </w:t>
      </w:r>
      <w:r>
        <w:t>das</w:t>
      </w:r>
      <w:r>
        <w:rPr>
          <w:spacing w:val="-19"/>
        </w:rPr>
        <w:t xml:space="preserve"> </w:t>
      </w:r>
      <w:r>
        <w:t>Wort</w:t>
      </w:r>
      <w:r>
        <w:rPr>
          <w:spacing w:val="-15"/>
        </w:rPr>
        <w:t xml:space="preserve"> </w:t>
      </w:r>
      <w:r>
        <w:rPr>
          <w:color w:val="800000"/>
        </w:rPr>
        <w:t>„Personengesellschaft“</w:t>
      </w:r>
      <w:r>
        <w:rPr>
          <w:color w:val="800000"/>
          <w:spacing w:val="-15"/>
        </w:rPr>
        <w:t xml:space="preserve"> </w:t>
      </w:r>
      <w:r>
        <w:t>durch</w:t>
      </w:r>
      <w:r>
        <w:rPr>
          <w:spacing w:val="-15"/>
        </w:rPr>
        <w:t xml:space="preserve"> </w:t>
      </w:r>
      <w:r>
        <w:t>die</w:t>
      </w:r>
      <w:r>
        <w:rPr>
          <w:spacing w:val="-19"/>
        </w:rPr>
        <w:t xml:space="preserve"> </w:t>
      </w:r>
      <w:r>
        <w:t>Wörter</w:t>
      </w:r>
      <w:r>
        <w:rPr>
          <w:spacing w:val="-16"/>
        </w:rPr>
        <w:t xml:space="preserve"> </w:t>
      </w:r>
      <w:r>
        <w:rPr>
          <w:color w:val="800000"/>
        </w:rPr>
        <w:t>„rechtsfähige</w:t>
      </w:r>
      <w:r>
        <w:rPr>
          <w:color w:val="800000"/>
          <w:spacing w:val="-16"/>
        </w:rPr>
        <w:t xml:space="preserve"> </w:t>
      </w:r>
      <w:r>
        <w:rPr>
          <w:color w:val="800000"/>
        </w:rPr>
        <w:t>Personen- gesellschaft“</w:t>
      </w:r>
      <w:r>
        <w:rPr>
          <w:color w:val="800000"/>
          <w:spacing w:val="-1"/>
        </w:rPr>
        <w:t xml:space="preserve"> </w:t>
      </w:r>
      <w:r>
        <w:t>ersetzt.</w:t>
      </w:r>
    </w:p>
    <w:p w14:paraId="5ACF6F72" w14:textId="77777777" w:rsidR="00C66901" w:rsidRDefault="00C66901">
      <w:pPr>
        <w:pStyle w:val="Textkrper"/>
        <w:spacing w:before="9"/>
        <w:rPr>
          <w:sz w:val="20"/>
        </w:rPr>
      </w:pPr>
    </w:p>
    <w:p w14:paraId="5ACF6F73" w14:textId="77777777" w:rsidR="00C66901" w:rsidRDefault="00F47839">
      <w:pPr>
        <w:pStyle w:val="Listenabsatz"/>
        <w:numPr>
          <w:ilvl w:val="0"/>
          <w:numId w:val="118"/>
        </w:numPr>
        <w:tabs>
          <w:tab w:val="left" w:pos="527"/>
        </w:tabs>
        <w:ind w:right="970" w:hanging="424"/>
        <w:jc w:val="both"/>
      </w:pPr>
      <w:r>
        <w:t>In</w:t>
      </w:r>
      <w:r>
        <w:rPr>
          <w:spacing w:val="-6"/>
        </w:rPr>
        <w:t xml:space="preserve"> </w:t>
      </w:r>
      <w:r>
        <w:t>§</w:t>
      </w:r>
      <w:r>
        <w:rPr>
          <w:spacing w:val="-1"/>
        </w:rPr>
        <w:t xml:space="preserve"> </w:t>
      </w:r>
      <w:r>
        <w:t>34</w:t>
      </w:r>
      <w:r>
        <w:rPr>
          <w:spacing w:val="-7"/>
        </w:rPr>
        <w:t xml:space="preserve"> </w:t>
      </w:r>
      <w:r>
        <w:t>Absatz</w:t>
      </w:r>
      <w:r>
        <w:rPr>
          <w:spacing w:val="-3"/>
        </w:rPr>
        <w:t xml:space="preserve"> </w:t>
      </w:r>
      <w:r>
        <w:t>2</w:t>
      </w:r>
      <w:r>
        <w:rPr>
          <w:spacing w:val="-6"/>
        </w:rPr>
        <w:t xml:space="preserve"> </w:t>
      </w:r>
      <w:r>
        <w:t>wird</w:t>
      </w:r>
      <w:r>
        <w:rPr>
          <w:spacing w:val="-6"/>
        </w:rPr>
        <w:t xml:space="preserve"> </w:t>
      </w:r>
      <w:r>
        <w:t>das</w:t>
      </w:r>
      <w:r>
        <w:rPr>
          <w:spacing w:val="-11"/>
        </w:rPr>
        <w:t xml:space="preserve"> </w:t>
      </w:r>
      <w:r>
        <w:t>Wort</w:t>
      </w:r>
      <w:r>
        <w:rPr>
          <w:spacing w:val="-4"/>
        </w:rPr>
        <w:t xml:space="preserve"> </w:t>
      </w:r>
      <w:r>
        <w:rPr>
          <w:color w:val="800000"/>
        </w:rPr>
        <w:t>„Personengesellschaften“</w:t>
      </w:r>
      <w:r>
        <w:rPr>
          <w:color w:val="800000"/>
          <w:spacing w:val="-3"/>
        </w:rPr>
        <w:t xml:space="preserve"> </w:t>
      </w:r>
      <w:r>
        <w:t>durch</w:t>
      </w:r>
      <w:r>
        <w:rPr>
          <w:spacing w:val="-6"/>
        </w:rPr>
        <w:t xml:space="preserve"> </w:t>
      </w:r>
      <w:r>
        <w:t>die</w:t>
      </w:r>
      <w:r>
        <w:rPr>
          <w:spacing w:val="-13"/>
        </w:rPr>
        <w:t xml:space="preserve"> </w:t>
      </w:r>
      <w:r>
        <w:t>Wörter</w:t>
      </w:r>
      <w:r>
        <w:rPr>
          <w:spacing w:val="-7"/>
        </w:rPr>
        <w:t xml:space="preserve"> </w:t>
      </w:r>
      <w:r>
        <w:rPr>
          <w:color w:val="800000"/>
        </w:rPr>
        <w:t xml:space="preserve">„rechtsfähi- gen Personengesellschaften“ </w:t>
      </w:r>
      <w:r>
        <w:t>ersetzt.</w:t>
      </w:r>
    </w:p>
    <w:p w14:paraId="5ACF6F74" w14:textId="77777777" w:rsidR="00C66901" w:rsidRDefault="00C66901">
      <w:pPr>
        <w:pStyle w:val="Textkrper"/>
        <w:spacing w:before="11"/>
        <w:rPr>
          <w:sz w:val="20"/>
        </w:rPr>
      </w:pPr>
    </w:p>
    <w:p w14:paraId="5ACF6F75" w14:textId="77777777" w:rsidR="00C66901" w:rsidRDefault="00F47839">
      <w:pPr>
        <w:pStyle w:val="Listenabsatz"/>
        <w:numPr>
          <w:ilvl w:val="0"/>
          <w:numId w:val="118"/>
        </w:numPr>
        <w:tabs>
          <w:tab w:val="left" w:pos="527"/>
        </w:tabs>
        <w:ind w:right="970" w:hanging="424"/>
        <w:jc w:val="both"/>
      </w:pPr>
      <w:r>
        <w:t>In</w:t>
      </w:r>
      <w:r>
        <w:rPr>
          <w:spacing w:val="-12"/>
        </w:rPr>
        <w:t xml:space="preserve"> </w:t>
      </w:r>
      <w:r>
        <w:t>§</w:t>
      </w:r>
      <w:r>
        <w:rPr>
          <w:spacing w:val="-1"/>
        </w:rPr>
        <w:t xml:space="preserve"> </w:t>
      </w:r>
      <w:r>
        <w:t>37</w:t>
      </w:r>
      <w:r>
        <w:rPr>
          <w:spacing w:val="-13"/>
        </w:rPr>
        <w:t xml:space="preserve"> </w:t>
      </w:r>
      <w:r>
        <w:t>Absatz</w:t>
      </w:r>
      <w:r>
        <w:rPr>
          <w:spacing w:val="-2"/>
        </w:rPr>
        <w:t xml:space="preserve"> </w:t>
      </w:r>
      <w:r>
        <w:t>6</w:t>
      </w:r>
      <w:r>
        <w:rPr>
          <w:spacing w:val="-12"/>
        </w:rPr>
        <w:t xml:space="preserve"> </w:t>
      </w:r>
      <w:r>
        <w:t>Satz</w:t>
      </w:r>
      <w:r>
        <w:rPr>
          <w:spacing w:val="-2"/>
        </w:rPr>
        <w:t xml:space="preserve"> </w:t>
      </w:r>
      <w:r>
        <w:t>1</w:t>
      </w:r>
      <w:r>
        <w:rPr>
          <w:spacing w:val="-12"/>
        </w:rPr>
        <w:t xml:space="preserve"> </w:t>
      </w:r>
      <w:r>
        <w:t>wird</w:t>
      </w:r>
      <w:r>
        <w:rPr>
          <w:spacing w:val="-12"/>
        </w:rPr>
        <w:t xml:space="preserve"> </w:t>
      </w:r>
      <w:r>
        <w:t>das</w:t>
      </w:r>
      <w:r>
        <w:rPr>
          <w:spacing w:val="-17"/>
        </w:rPr>
        <w:t xml:space="preserve"> </w:t>
      </w:r>
      <w:r>
        <w:t>Wort</w:t>
      </w:r>
      <w:r>
        <w:rPr>
          <w:spacing w:val="-13"/>
        </w:rPr>
        <w:t xml:space="preserve"> </w:t>
      </w:r>
      <w:r>
        <w:rPr>
          <w:color w:val="800000"/>
        </w:rPr>
        <w:t>„Personengesellschaft“</w:t>
      </w:r>
      <w:r>
        <w:rPr>
          <w:color w:val="800000"/>
          <w:spacing w:val="-13"/>
        </w:rPr>
        <w:t xml:space="preserve"> </w:t>
      </w:r>
      <w:r>
        <w:t>durch</w:t>
      </w:r>
      <w:r>
        <w:rPr>
          <w:spacing w:val="-12"/>
        </w:rPr>
        <w:t xml:space="preserve"> </w:t>
      </w:r>
      <w:r>
        <w:t>die</w:t>
      </w:r>
      <w:r>
        <w:rPr>
          <w:spacing w:val="-20"/>
        </w:rPr>
        <w:t xml:space="preserve"> </w:t>
      </w:r>
      <w:r>
        <w:t>Wörter</w:t>
      </w:r>
      <w:r>
        <w:rPr>
          <w:spacing w:val="-14"/>
        </w:rPr>
        <w:t xml:space="preserve"> </w:t>
      </w:r>
      <w:r>
        <w:rPr>
          <w:color w:val="800000"/>
        </w:rPr>
        <w:t xml:space="preserve">„rechts- fähigen Personengesellschaft“ </w:t>
      </w:r>
      <w:r>
        <w:t>ersetzt.</w:t>
      </w:r>
    </w:p>
    <w:p w14:paraId="5ACF6F76" w14:textId="77777777" w:rsidR="00C66901" w:rsidRDefault="00C66901">
      <w:pPr>
        <w:pStyle w:val="Textkrper"/>
        <w:rPr>
          <w:sz w:val="24"/>
        </w:rPr>
      </w:pPr>
    </w:p>
    <w:p w14:paraId="5ACF6F77" w14:textId="77777777" w:rsidR="00C66901" w:rsidRDefault="00C66901">
      <w:pPr>
        <w:pStyle w:val="Textkrper"/>
        <w:spacing w:before="2"/>
        <w:rPr>
          <w:sz w:val="28"/>
        </w:rPr>
      </w:pPr>
    </w:p>
    <w:p w14:paraId="5ACF6F78" w14:textId="77777777" w:rsidR="00C66901" w:rsidRDefault="00F47839">
      <w:pPr>
        <w:pStyle w:val="berschrift1"/>
      </w:pPr>
      <w:r>
        <w:t>Artikel 26</w:t>
      </w:r>
    </w:p>
    <w:p w14:paraId="5ACF6F79" w14:textId="77777777" w:rsidR="00C66901" w:rsidRDefault="00C66901">
      <w:pPr>
        <w:pStyle w:val="Textkrper"/>
        <w:spacing w:before="3"/>
        <w:rPr>
          <w:b/>
          <w:sz w:val="31"/>
        </w:rPr>
      </w:pPr>
    </w:p>
    <w:p w14:paraId="5ACF6F7A" w14:textId="77777777" w:rsidR="00C66901" w:rsidRDefault="00F47839">
      <w:pPr>
        <w:ind w:left="2044"/>
        <w:rPr>
          <w:b/>
          <w:sz w:val="28"/>
        </w:rPr>
      </w:pPr>
      <w:bookmarkStart w:id="25" w:name="_bookmark25"/>
      <w:bookmarkEnd w:id="25"/>
      <w:r>
        <w:rPr>
          <w:b/>
          <w:sz w:val="28"/>
        </w:rPr>
        <w:t>Änderung des Verpackungsgesetzes</w:t>
      </w:r>
    </w:p>
    <w:p w14:paraId="5ACF6F7B" w14:textId="77777777" w:rsidR="00C66901" w:rsidRDefault="00C66901">
      <w:pPr>
        <w:pStyle w:val="Textkrper"/>
        <w:spacing w:before="4"/>
        <w:rPr>
          <w:b/>
          <w:sz w:val="31"/>
        </w:rPr>
      </w:pPr>
    </w:p>
    <w:p w14:paraId="5ACF6F7C" w14:textId="77777777" w:rsidR="00C66901" w:rsidRDefault="00F47839">
      <w:pPr>
        <w:pStyle w:val="Textkrper"/>
        <w:ind w:left="102" w:right="967" w:firstLine="424"/>
        <w:jc w:val="both"/>
      </w:pPr>
      <w:r>
        <w:t>In</w:t>
      </w:r>
      <w:r>
        <w:rPr>
          <w:spacing w:val="-5"/>
        </w:rPr>
        <w:t xml:space="preserve"> </w:t>
      </w:r>
      <w:r>
        <w:t>§</w:t>
      </w:r>
      <w:r>
        <w:rPr>
          <w:spacing w:val="-3"/>
        </w:rPr>
        <w:t xml:space="preserve"> </w:t>
      </w:r>
      <w:r>
        <w:t>3</w:t>
      </w:r>
      <w:r>
        <w:rPr>
          <w:spacing w:val="-5"/>
        </w:rPr>
        <w:t xml:space="preserve"> </w:t>
      </w:r>
      <w:r>
        <w:t>Absatz</w:t>
      </w:r>
      <w:r>
        <w:rPr>
          <w:spacing w:val="-2"/>
        </w:rPr>
        <w:t xml:space="preserve"> </w:t>
      </w:r>
      <w:r>
        <w:t>16</w:t>
      </w:r>
      <w:r>
        <w:rPr>
          <w:spacing w:val="-6"/>
        </w:rPr>
        <w:t xml:space="preserve"> </w:t>
      </w:r>
      <w:r>
        <w:t>Satz</w:t>
      </w:r>
      <w:r>
        <w:rPr>
          <w:spacing w:val="-3"/>
        </w:rPr>
        <w:t xml:space="preserve"> </w:t>
      </w:r>
      <w:r>
        <w:t>1</w:t>
      </w:r>
      <w:r>
        <w:rPr>
          <w:spacing w:val="-5"/>
        </w:rPr>
        <w:t xml:space="preserve"> </w:t>
      </w:r>
      <w:r>
        <w:t>und</w:t>
      </w:r>
      <w:r>
        <w:rPr>
          <w:spacing w:val="-6"/>
        </w:rPr>
        <w:t xml:space="preserve"> </w:t>
      </w:r>
      <w:r>
        <w:t>§</w:t>
      </w:r>
      <w:r>
        <w:rPr>
          <w:spacing w:val="-2"/>
        </w:rPr>
        <w:t xml:space="preserve"> </w:t>
      </w:r>
      <w:r>
        <w:t>8</w:t>
      </w:r>
      <w:r>
        <w:rPr>
          <w:spacing w:val="-8"/>
        </w:rPr>
        <w:t xml:space="preserve"> </w:t>
      </w:r>
      <w:r>
        <w:t>Absatz</w:t>
      </w:r>
      <w:r>
        <w:rPr>
          <w:spacing w:val="-3"/>
        </w:rPr>
        <w:t xml:space="preserve"> </w:t>
      </w:r>
      <w:r>
        <w:t>1</w:t>
      </w:r>
      <w:r>
        <w:rPr>
          <w:spacing w:val="-5"/>
        </w:rPr>
        <w:t xml:space="preserve"> </w:t>
      </w:r>
      <w:r>
        <w:t>Satz</w:t>
      </w:r>
      <w:r>
        <w:rPr>
          <w:spacing w:val="-3"/>
        </w:rPr>
        <w:t xml:space="preserve"> </w:t>
      </w:r>
      <w:r>
        <w:t>3</w:t>
      </w:r>
      <w:r>
        <w:rPr>
          <w:spacing w:val="-8"/>
        </w:rPr>
        <w:t xml:space="preserve"> </w:t>
      </w:r>
      <w:r>
        <w:t>des</w:t>
      </w:r>
      <w:r>
        <w:rPr>
          <w:spacing w:val="-5"/>
        </w:rPr>
        <w:t xml:space="preserve"> </w:t>
      </w:r>
      <w:r>
        <w:t>Verpackungsgesetzes</w:t>
      </w:r>
      <w:r>
        <w:rPr>
          <w:spacing w:val="-5"/>
        </w:rPr>
        <w:t xml:space="preserve"> </w:t>
      </w:r>
      <w:r>
        <w:t>vom</w:t>
      </w:r>
      <w:r>
        <w:rPr>
          <w:spacing w:val="-5"/>
        </w:rPr>
        <w:t xml:space="preserve"> </w:t>
      </w:r>
      <w:r>
        <w:t>5.</w:t>
      </w:r>
      <w:r>
        <w:rPr>
          <w:spacing w:val="-7"/>
        </w:rPr>
        <w:t xml:space="preserve"> </w:t>
      </w:r>
      <w:r>
        <w:t>Juli 2017 (BGBl. I S. 2234), das durch Artikel</w:t>
      </w:r>
      <w:r>
        <w:rPr>
          <w:spacing w:val="25"/>
        </w:rPr>
        <w:t xml:space="preserve"> </w:t>
      </w:r>
      <w:r>
        <w:t>139 der Verordnung vom 19. Juni 2020 (BGBl. I</w:t>
      </w:r>
    </w:p>
    <w:p w14:paraId="5ACF6F7D" w14:textId="77777777" w:rsidR="00C66901" w:rsidRDefault="00F47839">
      <w:pPr>
        <w:pStyle w:val="Textkrper"/>
        <w:spacing w:before="1"/>
        <w:ind w:left="102" w:right="910"/>
      </w:pPr>
      <w:r>
        <w:t xml:space="preserve">S. 1328) geändert worden ist, wird jeweils das Wort </w:t>
      </w:r>
      <w:r>
        <w:rPr>
          <w:color w:val="800000"/>
        </w:rPr>
        <w:t xml:space="preserve">„Personengesellschaft“ </w:t>
      </w:r>
      <w:r>
        <w:t xml:space="preserve">durch die Wör- ter </w:t>
      </w:r>
      <w:r>
        <w:rPr>
          <w:color w:val="800000"/>
        </w:rPr>
        <w:t>„rechtsfähige Person</w:t>
      </w:r>
      <w:r>
        <w:rPr>
          <w:color w:val="800000"/>
        </w:rPr>
        <w:t xml:space="preserve">engesellschaft“ </w:t>
      </w:r>
      <w:r>
        <w:t>ersetzt.</w:t>
      </w:r>
    </w:p>
    <w:p w14:paraId="5ACF6F7E" w14:textId="77777777" w:rsidR="00C66901" w:rsidRDefault="00C66901">
      <w:pPr>
        <w:pStyle w:val="Textkrper"/>
        <w:rPr>
          <w:sz w:val="24"/>
        </w:rPr>
      </w:pPr>
    </w:p>
    <w:p w14:paraId="5ACF6F7F" w14:textId="77777777" w:rsidR="00C66901" w:rsidRDefault="00C66901">
      <w:pPr>
        <w:pStyle w:val="Textkrper"/>
        <w:spacing w:before="1"/>
        <w:rPr>
          <w:sz w:val="28"/>
        </w:rPr>
      </w:pPr>
    </w:p>
    <w:p w14:paraId="5ACF6F80" w14:textId="77777777" w:rsidR="00C66901" w:rsidRDefault="00F47839">
      <w:pPr>
        <w:pStyle w:val="berschrift1"/>
        <w:spacing w:before="1"/>
      </w:pPr>
      <w:r>
        <w:t>Artikel 27</w:t>
      </w:r>
    </w:p>
    <w:p w14:paraId="5ACF6F81" w14:textId="77777777" w:rsidR="00C66901" w:rsidRDefault="00C66901">
      <w:pPr>
        <w:pStyle w:val="Textkrper"/>
        <w:spacing w:before="3"/>
        <w:rPr>
          <w:b/>
          <w:sz w:val="31"/>
        </w:rPr>
      </w:pPr>
    </w:p>
    <w:p w14:paraId="5ACF6F82" w14:textId="77777777" w:rsidR="00C66901" w:rsidRDefault="00F47839">
      <w:pPr>
        <w:ind w:left="1811"/>
        <w:rPr>
          <w:b/>
          <w:sz w:val="28"/>
        </w:rPr>
      </w:pPr>
      <w:bookmarkStart w:id="26" w:name="_bookmark26"/>
      <w:bookmarkEnd w:id="26"/>
      <w:r>
        <w:rPr>
          <w:b/>
          <w:sz w:val="28"/>
        </w:rPr>
        <w:t>Änderung des Deutsche-Welle-Gesetzes</w:t>
      </w:r>
    </w:p>
    <w:p w14:paraId="5ACF6F83" w14:textId="77777777" w:rsidR="00C66901" w:rsidRDefault="00C66901">
      <w:pPr>
        <w:pStyle w:val="Textkrper"/>
        <w:spacing w:before="4"/>
        <w:rPr>
          <w:b/>
          <w:sz w:val="31"/>
        </w:rPr>
      </w:pPr>
    </w:p>
    <w:p w14:paraId="5ACF6F84" w14:textId="77777777" w:rsidR="00C66901" w:rsidRDefault="00F47839">
      <w:pPr>
        <w:pStyle w:val="Textkrper"/>
        <w:ind w:left="102" w:right="967" w:firstLine="424"/>
        <w:jc w:val="both"/>
      </w:pPr>
      <w:r>
        <w:t>In § 25 Absatz 2 Satz 2 Nummer 3 des Deutsche-Welle-Gesetzes in der Fassung der Bekanntmachung vom 11. Januar 2005 (BGBl. I S. 90), das zuletzt durch Artikel 41 des Gesetzes</w:t>
      </w:r>
      <w:r>
        <w:rPr>
          <w:spacing w:val="-9"/>
        </w:rPr>
        <w:t xml:space="preserve"> </w:t>
      </w:r>
      <w:r>
        <w:t>vom</w:t>
      </w:r>
      <w:r>
        <w:rPr>
          <w:spacing w:val="-6"/>
        </w:rPr>
        <w:t xml:space="preserve"> </w:t>
      </w:r>
      <w:r>
        <w:t>2</w:t>
      </w:r>
      <w:r>
        <w:t>0.</w:t>
      </w:r>
      <w:r>
        <w:rPr>
          <w:spacing w:val="-5"/>
        </w:rPr>
        <w:t xml:space="preserve"> </w:t>
      </w:r>
      <w:r>
        <w:t>November</w:t>
      </w:r>
      <w:r>
        <w:rPr>
          <w:spacing w:val="-8"/>
        </w:rPr>
        <w:t xml:space="preserve"> </w:t>
      </w:r>
      <w:r>
        <w:t>2019</w:t>
      </w:r>
      <w:r>
        <w:rPr>
          <w:spacing w:val="-9"/>
        </w:rPr>
        <w:t xml:space="preserve"> </w:t>
      </w:r>
      <w:r>
        <w:t>(BGBl.</w:t>
      </w:r>
      <w:r>
        <w:rPr>
          <w:spacing w:val="-1"/>
        </w:rPr>
        <w:t xml:space="preserve"> </w:t>
      </w:r>
      <w:r>
        <w:t>I</w:t>
      </w:r>
      <w:r>
        <w:rPr>
          <w:spacing w:val="-7"/>
        </w:rPr>
        <w:t xml:space="preserve"> </w:t>
      </w:r>
      <w:r>
        <w:t>S. 1626)</w:t>
      </w:r>
      <w:r>
        <w:rPr>
          <w:spacing w:val="-8"/>
        </w:rPr>
        <w:t xml:space="preserve"> </w:t>
      </w:r>
      <w:r>
        <w:t>geändert</w:t>
      </w:r>
      <w:r>
        <w:rPr>
          <w:spacing w:val="-7"/>
        </w:rPr>
        <w:t xml:space="preserve"> </w:t>
      </w:r>
      <w:r>
        <w:t>worden</w:t>
      </w:r>
      <w:r>
        <w:rPr>
          <w:spacing w:val="-7"/>
        </w:rPr>
        <w:t xml:space="preserve"> </w:t>
      </w:r>
      <w:r>
        <w:t>ist,</w:t>
      </w:r>
      <w:r>
        <w:rPr>
          <w:spacing w:val="-10"/>
        </w:rPr>
        <w:t xml:space="preserve"> </w:t>
      </w:r>
      <w:r>
        <w:t>werden</w:t>
      </w:r>
      <w:r>
        <w:rPr>
          <w:spacing w:val="-7"/>
        </w:rPr>
        <w:t xml:space="preserve"> </w:t>
      </w:r>
      <w:r>
        <w:t>die</w:t>
      </w:r>
      <w:r>
        <w:rPr>
          <w:spacing w:val="-11"/>
        </w:rPr>
        <w:t xml:space="preserve"> </w:t>
      </w:r>
      <w:r>
        <w:t xml:space="preserve">Wör- ter </w:t>
      </w:r>
      <w:r>
        <w:rPr>
          <w:color w:val="800000"/>
        </w:rPr>
        <w:t xml:space="preserve">„Gesellschaft des privaten Rechts“ </w:t>
      </w:r>
      <w:r>
        <w:t xml:space="preserve">durch die Wörter </w:t>
      </w:r>
      <w:r>
        <w:rPr>
          <w:color w:val="800000"/>
        </w:rPr>
        <w:t>„rechtsfähige Gesellschaft des pri- vaten Rechts“</w:t>
      </w:r>
      <w:r>
        <w:rPr>
          <w:color w:val="800000"/>
          <w:spacing w:val="-1"/>
        </w:rPr>
        <w:t xml:space="preserve"> </w:t>
      </w:r>
      <w:r>
        <w:t>ersetzt.</w:t>
      </w:r>
    </w:p>
    <w:p w14:paraId="5ACF6F85" w14:textId="77777777" w:rsidR="00C66901" w:rsidRDefault="00C66901">
      <w:pPr>
        <w:pStyle w:val="Textkrper"/>
        <w:rPr>
          <w:sz w:val="24"/>
        </w:rPr>
      </w:pPr>
    </w:p>
    <w:p w14:paraId="5ACF6F86" w14:textId="77777777" w:rsidR="00C66901" w:rsidRDefault="00C66901">
      <w:pPr>
        <w:pStyle w:val="Textkrper"/>
        <w:spacing w:before="1"/>
        <w:rPr>
          <w:sz w:val="28"/>
        </w:rPr>
      </w:pPr>
    </w:p>
    <w:p w14:paraId="5ACF6F87" w14:textId="77777777" w:rsidR="00C66901" w:rsidRDefault="00F47839">
      <w:pPr>
        <w:pStyle w:val="berschrift1"/>
      </w:pPr>
      <w:r>
        <w:t>Artikel 28</w:t>
      </w:r>
    </w:p>
    <w:p w14:paraId="5ACF6F88" w14:textId="77777777" w:rsidR="00C66901" w:rsidRDefault="00C66901">
      <w:pPr>
        <w:pStyle w:val="Textkrper"/>
        <w:spacing w:before="3"/>
        <w:rPr>
          <w:b/>
          <w:sz w:val="31"/>
        </w:rPr>
      </w:pPr>
    </w:p>
    <w:p w14:paraId="5ACF6F89" w14:textId="77777777" w:rsidR="00C66901" w:rsidRDefault="00F47839">
      <w:pPr>
        <w:spacing w:before="1"/>
        <w:ind w:left="99" w:right="972"/>
        <w:jc w:val="center"/>
        <w:rPr>
          <w:b/>
          <w:sz w:val="28"/>
        </w:rPr>
      </w:pPr>
      <w:bookmarkStart w:id="27" w:name="_bookmark27"/>
      <w:bookmarkEnd w:id="27"/>
      <w:r>
        <w:rPr>
          <w:b/>
          <w:sz w:val="28"/>
        </w:rPr>
        <w:t>Änderung der Verordnung über Steuervergünstigungen zur För- derung des Baues von Landarbeiterwohnungen</w:t>
      </w:r>
    </w:p>
    <w:p w14:paraId="5ACF6F8A" w14:textId="77777777" w:rsidR="00C66901" w:rsidRDefault="00C66901">
      <w:pPr>
        <w:pStyle w:val="Textkrper"/>
        <w:spacing w:before="6"/>
        <w:rPr>
          <w:b/>
          <w:sz w:val="31"/>
        </w:rPr>
      </w:pPr>
    </w:p>
    <w:p w14:paraId="5ACF6F8B" w14:textId="77777777" w:rsidR="00C66901" w:rsidRDefault="00F47839">
      <w:pPr>
        <w:pStyle w:val="Textkrper"/>
        <w:ind w:left="102" w:right="971" w:firstLine="424"/>
        <w:jc w:val="both"/>
      </w:pPr>
      <w:r>
        <w:t xml:space="preserve">In § 2 Absatz 1 Satz 2 und Absatz 2 der Verordnung über Steuervergünstigungen zur Förderung des Baues von Landarbeiterwohnungen in der Fassung der Bekanntmachung vom 6. August 1974 (BGBl. I S. 1869) wird jeweils das Wort </w:t>
      </w:r>
      <w:r>
        <w:rPr>
          <w:color w:val="800000"/>
        </w:rPr>
        <w:t xml:space="preserve">„Personengesellschaften“ </w:t>
      </w:r>
      <w:r>
        <w:t xml:space="preserve">durch die </w:t>
      </w:r>
      <w:r>
        <w:t xml:space="preserve">Wörter </w:t>
      </w:r>
      <w:r>
        <w:rPr>
          <w:color w:val="800000"/>
        </w:rPr>
        <w:t xml:space="preserve">„rechtsfähige Personengesellschaften“ </w:t>
      </w:r>
      <w:r>
        <w:t>ersetzt.</w:t>
      </w:r>
    </w:p>
    <w:p w14:paraId="5ACF6F8C" w14:textId="77777777" w:rsidR="00C66901" w:rsidRDefault="00C66901">
      <w:pPr>
        <w:jc w:val="both"/>
        <w:sectPr w:rsidR="00C66901">
          <w:pgSz w:w="11910" w:h="16840"/>
          <w:pgMar w:top="940" w:right="440" w:bottom="280" w:left="1600" w:header="712" w:footer="0" w:gutter="0"/>
          <w:cols w:space="720"/>
        </w:sectPr>
      </w:pPr>
    </w:p>
    <w:p w14:paraId="5ACF6F8D" w14:textId="77777777" w:rsidR="00C66901" w:rsidRDefault="00F47839">
      <w:pPr>
        <w:pStyle w:val="berschrift1"/>
        <w:spacing w:before="170"/>
      </w:pPr>
      <w:r>
        <w:lastRenderedPageBreak/>
        <w:t>Artikel 29</w:t>
      </w:r>
    </w:p>
    <w:p w14:paraId="5ACF6F8E" w14:textId="77777777" w:rsidR="00C66901" w:rsidRDefault="00C66901">
      <w:pPr>
        <w:pStyle w:val="Textkrper"/>
        <w:spacing w:before="6"/>
        <w:rPr>
          <w:b/>
          <w:sz w:val="31"/>
        </w:rPr>
      </w:pPr>
    </w:p>
    <w:p w14:paraId="5ACF6F8F" w14:textId="77777777" w:rsidR="00C66901" w:rsidRDefault="00F47839">
      <w:pPr>
        <w:ind w:left="1664"/>
        <w:rPr>
          <w:b/>
          <w:sz w:val="28"/>
        </w:rPr>
      </w:pPr>
      <w:bookmarkStart w:id="28" w:name="_bookmark28"/>
      <w:bookmarkEnd w:id="28"/>
      <w:r>
        <w:rPr>
          <w:b/>
          <w:sz w:val="28"/>
        </w:rPr>
        <w:t>Änderung der Integrationskursverordnung</w:t>
      </w:r>
    </w:p>
    <w:p w14:paraId="5ACF6F90" w14:textId="77777777" w:rsidR="00C66901" w:rsidRDefault="00C66901">
      <w:pPr>
        <w:pStyle w:val="Textkrper"/>
        <w:spacing w:before="4"/>
        <w:rPr>
          <w:b/>
          <w:sz w:val="31"/>
        </w:rPr>
      </w:pPr>
    </w:p>
    <w:p w14:paraId="5ACF6F91" w14:textId="77777777" w:rsidR="00C66901" w:rsidRDefault="00F47839">
      <w:pPr>
        <w:pStyle w:val="Textkrper"/>
        <w:spacing w:line="252" w:lineRule="exact"/>
        <w:ind w:left="526"/>
      </w:pPr>
      <w:r>
        <w:t>§ 19 Absatz 1 der Integrationskursverordnung vom 13. Dezember 2004 (BGBl. I</w:t>
      </w:r>
    </w:p>
    <w:p w14:paraId="5ACF6F92" w14:textId="77777777" w:rsidR="00C66901" w:rsidRDefault="00F47839">
      <w:pPr>
        <w:pStyle w:val="Textkrper"/>
        <w:ind w:left="102" w:right="910"/>
      </w:pPr>
      <w:r>
        <w:t xml:space="preserve">S. 3370), die zuletzt durch Artikel 171 der Verordnung </w:t>
      </w:r>
      <w:r>
        <w:t>vom 19. Juni 2020 (BGBl. I S. 1328) geändert worden ist, wird wie folgt geändert:</w:t>
      </w:r>
    </w:p>
    <w:p w14:paraId="5ACF6F93" w14:textId="77777777" w:rsidR="00C66901" w:rsidRDefault="00C66901">
      <w:pPr>
        <w:pStyle w:val="Textkrper"/>
        <w:spacing w:before="10"/>
        <w:rPr>
          <w:sz w:val="20"/>
        </w:rPr>
      </w:pPr>
    </w:p>
    <w:p w14:paraId="5ACF6F94" w14:textId="77777777" w:rsidR="00C66901" w:rsidRDefault="00F47839">
      <w:pPr>
        <w:pStyle w:val="Listenabsatz"/>
        <w:numPr>
          <w:ilvl w:val="0"/>
          <w:numId w:val="117"/>
        </w:numPr>
        <w:tabs>
          <w:tab w:val="left" w:pos="527"/>
        </w:tabs>
        <w:ind w:right="969" w:hanging="424"/>
        <w:jc w:val="both"/>
      </w:pPr>
      <w:r>
        <w:t xml:space="preserve">In Nummer 1 wird das Wort </w:t>
      </w:r>
      <w:r>
        <w:rPr>
          <w:color w:val="800000"/>
        </w:rPr>
        <w:t xml:space="preserve">„Personengesellschaften“ </w:t>
      </w:r>
      <w:r>
        <w:t>durch die Wörter</w:t>
      </w:r>
      <w:r>
        <w:rPr>
          <w:spacing w:val="-43"/>
        </w:rPr>
        <w:t xml:space="preserve"> </w:t>
      </w:r>
      <w:r>
        <w:rPr>
          <w:color w:val="800000"/>
        </w:rPr>
        <w:t xml:space="preserve">„rechtsfähigen Personengesellschaften“ </w:t>
      </w:r>
      <w:r>
        <w:t>ersetzt.</w:t>
      </w:r>
    </w:p>
    <w:p w14:paraId="5ACF6F95" w14:textId="77777777" w:rsidR="00C66901" w:rsidRDefault="00C66901">
      <w:pPr>
        <w:pStyle w:val="Textkrper"/>
        <w:spacing w:before="11"/>
        <w:rPr>
          <w:sz w:val="20"/>
        </w:rPr>
      </w:pPr>
    </w:p>
    <w:p w14:paraId="5ACF6F96" w14:textId="77777777" w:rsidR="00C66901" w:rsidRDefault="00F47839">
      <w:pPr>
        <w:pStyle w:val="Listenabsatz"/>
        <w:numPr>
          <w:ilvl w:val="0"/>
          <w:numId w:val="117"/>
        </w:numPr>
        <w:tabs>
          <w:tab w:val="left" w:pos="527"/>
        </w:tabs>
        <w:ind w:right="969" w:hanging="424"/>
        <w:jc w:val="both"/>
      </w:pPr>
      <w:r>
        <w:t>In</w:t>
      </w:r>
      <w:r>
        <w:rPr>
          <w:spacing w:val="-10"/>
        </w:rPr>
        <w:t xml:space="preserve"> </w:t>
      </w:r>
      <w:r>
        <w:t>Nummer</w:t>
      </w:r>
      <w:r>
        <w:rPr>
          <w:spacing w:val="-1"/>
        </w:rPr>
        <w:t xml:space="preserve"> </w:t>
      </w:r>
      <w:r>
        <w:t>1</w:t>
      </w:r>
      <w:r>
        <w:rPr>
          <w:spacing w:val="-12"/>
        </w:rPr>
        <w:t xml:space="preserve"> </w:t>
      </w:r>
      <w:r>
        <w:t>werden</w:t>
      </w:r>
      <w:r>
        <w:rPr>
          <w:spacing w:val="-10"/>
        </w:rPr>
        <w:t xml:space="preserve"> </w:t>
      </w:r>
      <w:r>
        <w:t>die</w:t>
      </w:r>
      <w:r>
        <w:rPr>
          <w:spacing w:val="-15"/>
        </w:rPr>
        <w:t xml:space="preserve"> </w:t>
      </w:r>
      <w:r>
        <w:t>Wörter</w:t>
      </w:r>
      <w:r>
        <w:rPr>
          <w:spacing w:val="-10"/>
        </w:rPr>
        <w:t xml:space="preserve"> </w:t>
      </w:r>
      <w:r>
        <w:rPr>
          <w:color w:val="800000"/>
        </w:rPr>
        <w:t>„Vereins-</w:t>
      </w:r>
      <w:r>
        <w:rPr>
          <w:color w:val="800000"/>
          <w:spacing w:val="-11"/>
        </w:rPr>
        <w:t xml:space="preserve"> </w:t>
      </w:r>
      <w:r>
        <w:rPr>
          <w:color w:val="800000"/>
        </w:rPr>
        <w:t>oder</w:t>
      </w:r>
      <w:r>
        <w:rPr>
          <w:color w:val="800000"/>
          <w:spacing w:val="-11"/>
        </w:rPr>
        <w:t xml:space="preserve"> </w:t>
      </w:r>
      <w:r>
        <w:rPr>
          <w:color w:val="800000"/>
        </w:rPr>
        <w:t>Handelsregister“</w:t>
      </w:r>
      <w:r>
        <w:rPr>
          <w:color w:val="800000"/>
          <w:spacing w:val="-7"/>
        </w:rPr>
        <w:t xml:space="preserve"> </w:t>
      </w:r>
      <w:r>
        <w:t>durch</w:t>
      </w:r>
      <w:r>
        <w:rPr>
          <w:spacing w:val="-12"/>
        </w:rPr>
        <w:t xml:space="preserve"> </w:t>
      </w:r>
      <w:r>
        <w:t>die</w:t>
      </w:r>
      <w:r>
        <w:rPr>
          <w:spacing w:val="-12"/>
        </w:rPr>
        <w:t xml:space="preserve"> </w:t>
      </w:r>
      <w:r>
        <w:t>Wörter</w:t>
      </w:r>
      <w:r>
        <w:rPr>
          <w:spacing w:val="-10"/>
        </w:rPr>
        <w:t xml:space="preserve"> </w:t>
      </w:r>
      <w:r>
        <w:rPr>
          <w:color w:val="800000"/>
        </w:rPr>
        <w:t>„Ge- sellschafts-, Vereins- oder Handelsregister“</w:t>
      </w:r>
      <w:r>
        <w:rPr>
          <w:color w:val="800000"/>
          <w:spacing w:val="-2"/>
        </w:rPr>
        <w:t xml:space="preserve"> </w:t>
      </w:r>
      <w:r>
        <w:t>ersetzt.</w:t>
      </w:r>
    </w:p>
    <w:p w14:paraId="5ACF6F97" w14:textId="77777777" w:rsidR="00C66901" w:rsidRDefault="00C66901">
      <w:pPr>
        <w:pStyle w:val="Textkrper"/>
        <w:spacing w:before="10"/>
        <w:rPr>
          <w:sz w:val="20"/>
        </w:rPr>
      </w:pPr>
    </w:p>
    <w:p w14:paraId="5ACF6F98" w14:textId="77777777" w:rsidR="00C66901" w:rsidRDefault="00F47839">
      <w:pPr>
        <w:pStyle w:val="Listenabsatz"/>
        <w:numPr>
          <w:ilvl w:val="0"/>
          <w:numId w:val="117"/>
        </w:numPr>
        <w:tabs>
          <w:tab w:val="left" w:pos="527"/>
        </w:tabs>
        <w:ind w:right="967" w:hanging="424"/>
        <w:jc w:val="both"/>
      </w:pPr>
      <w:r>
        <w:t xml:space="preserve">In Nummer 2 werden die Wörter </w:t>
      </w:r>
      <w:r>
        <w:rPr>
          <w:color w:val="800000"/>
        </w:rPr>
        <w:t xml:space="preserve">„nicht rechtsfähigen“ </w:t>
      </w:r>
      <w:r>
        <w:t xml:space="preserve">durch das Wort </w:t>
      </w:r>
      <w:r>
        <w:rPr>
          <w:color w:val="800000"/>
        </w:rPr>
        <w:t xml:space="preserve">„sonstigen“ </w:t>
      </w:r>
      <w:r>
        <w:t>er- setzt.</w:t>
      </w:r>
    </w:p>
    <w:p w14:paraId="5ACF6F99" w14:textId="77777777" w:rsidR="00C66901" w:rsidRDefault="00C66901">
      <w:pPr>
        <w:pStyle w:val="Textkrper"/>
        <w:rPr>
          <w:sz w:val="24"/>
        </w:rPr>
      </w:pPr>
    </w:p>
    <w:p w14:paraId="5ACF6F9A" w14:textId="77777777" w:rsidR="00C66901" w:rsidRDefault="00C66901">
      <w:pPr>
        <w:pStyle w:val="Textkrper"/>
        <w:rPr>
          <w:sz w:val="28"/>
        </w:rPr>
      </w:pPr>
    </w:p>
    <w:p w14:paraId="5ACF6F9B" w14:textId="77777777" w:rsidR="00C66901" w:rsidRDefault="00F47839">
      <w:pPr>
        <w:pStyle w:val="berschrift1"/>
      </w:pPr>
      <w:r>
        <w:t>Artikel 30</w:t>
      </w:r>
    </w:p>
    <w:p w14:paraId="5ACF6F9C" w14:textId="77777777" w:rsidR="00C66901" w:rsidRDefault="00C66901">
      <w:pPr>
        <w:pStyle w:val="Textkrper"/>
        <w:spacing w:before="5"/>
        <w:rPr>
          <w:b/>
          <w:sz w:val="31"/>
        </w:rPr>
      </w:pPr>
    </w:p>
    <w:p w14:paraId="5ACF6F9D" w14:textId="77777777" w:rsidR="00C66901" w:rsidRDefault="00F47839">
      <w:pPr>
        <w:spacing w:before="1"/>
        <w:ind w:left="1345"/>
        <w:rPr>
          <w:b/>
          <w:sz w:val="28"/>
        </w:rPr>
      </w:pPr>
      <w:bookmarkStart w:id="29" w:name="_bookmark29"/>
      <w:bookmarkEnd w:id="29"/>
      <w:r>
        <w:rPr>
          <w:b/>
          <w:sz w:val="28"/>
        </w:rPr>
        <w:t>Änderung der Deutschsprachförderverordnung</w:t>
      </w:r>
    </w:p>
    <w:p w14:paraId="5ACF6F9E" w14:textId="77777777" w:rsidR="00C66901" w:rsidRDefault="00C66901">
      <w:pPr>
        <w:pStyle w:val="Textkrper"/>
        <w:spacing w:before="4"/>
        <w:rPr>
          <w:b/>
          <w:sz w:val="31"/>
        </w:rPr>
      </w:pPr>
    </w:p>
    <w:p w14:paraId="5ACF6F9F" w14:textId="77777777" w:rsidR="00C66901" w:rsidRDefault="00F47839">
      <w:pPr>
        <w:pStyle w:val="Textkrper"/>
        <w:ind w:left="102" w:right="970" w:firstLine="424"/>
        <w:jc w:val="both"/>
      </w:pPr>
      <w:r>
        <w:t>§ 20 Absatz 1 der Deutschsprachförderverordnung vom 4. Mai 2016 (BAnz AT 04.05.2016 V1), die zuletzt durch Artikel 17 des Gesetzes vom 20. Mai 2020 (BGBl. I</w:t>
      </w:r>
    </w:p>
    <w:p w14:paraId="5ACF6FA0" w14:textId="77777777" w:rsidR="00C66901" w:rsidRDefault="00F47839">
      <w:pPr>
        <w:pStyle w:val="Textkrper"/>
        <w:ind w:left="102"/>
      </w:pPr>
      <w:r>
        <w:t>S. 1044) geändert worden ist, wird wie folgt geändert:</w:t>
      </w:r>
    </w:p>
    <w:p w14:paraId="5ACF6FA1" w14:textId="77777777" w:rsidR="00C66901" w:rsidRDefault="00C66901">
      <w:pPr>
        <w:pStyle w:val="Textkrper"/>
        <w:spacing w:before="9"/>
        <w:rPr>
          <w:sz w:val="20"/>
        </w:rPr>
      </w:pPr>
    </w:p>
    <w:p w14:paraId="5ACF6FA2" w14:textId="77777777" w:rsidR="00C66901" w:rsidRDefault="00F47839">
      <w:pPr>
        <w:pStyle w:val="Listenabsatz"/>
        <w:numPr>
          <w:ilvl w:val="0"/>
          <w:numId w:val="116"/>
        </w:numPr>
        <w:tabs>
          <w:tab w:val="left" w:pos="527"/>
        </w:tabs>
        <w:ind w:right="969" w:hanging="424"/>
        <w:jc w:val="both"/>
      </w:pPr>
      <w:r>
        <w:t>In</w:t>
      </w:r>
      <w:r>
        <w:rPr>
          <w:spacing w:val="-7"/>
        </w:rPr>
        <w:t xml:space="preserve"> </w:t>
      </w:r>
      <w:r>
        <w:t>Nummer</w:t>
      </w:r>
      <w:r>
        <w:rPr>
          <w:spacing w:val="-4"/>
        </w:rPr>
        <w:t xml:space="preserve"> </w:t>
      </w:r>
      <w:r>
        <w:t>2</w:t>
      </w:r>
      <w:r>
        <w:rPr>
          <w:spacing w:val="-7"/>
        </w:rPr>
        <w:t xml:space="preserve"> </w:t>
      </w:r>
      <w:r>
        <w:t>werden</w:t>
      </w:r>
      <w:r>
        <w:rPr>
          <w:spacing w:val="-8"/>
        </w:rPr>
        <w:t xml:space="preserve"> </w:t>
      </w:r>
      <w:r>
        <w:t>das</w:t>
      </w:r>
      <w:r>
        <w:rPr>
          <w:spacing w:val="-12"/>
        </w:rPr>
        <w:t xml:space="preserve"> </w:t>
      </w:r>
      <w:r>
        <w:t>Wort</w:t>
      </w:r>
      <w:r>
        <w:rPr>
          <w:spacing w:val="-8"/>
        </w:rPr>
        <w:t xml:space="preserve"> </w:t>
      </w:r>
      <w:r>
        <w:rPr>
          <w:color w:val="800000"/>
        </w:rPr>
        <w:t>„Personengesellschaften“</w:t>
      </w:r>
      <w:r>
        <w:rPr>
          <w:color w:val="800000"/>
          <w:spacing w:val="-4"/>
        </w:rPr>
        <w:t xml:space="preserve"> </w:t>
      </w:r>
      <w:r>
        <w:t>durch</w:t>
      </w:r>
      <w:r>
        <w:rPr>
          <w:spacing w:val="-7"/>
        </w:rPr>
        <w:t xml:space="preserve"> </w:t>
      </w:r>
      <w:r>
        <w:t>die</w:t>
      </w:r>
      <w:r>
        <w:rPr>
          <w:spacing w:val="-12"/>
        </w:rPr>
        <w:t xml:space="preserve"> </w:t>
      </w:r>
      <w:r>
        <w:t>Wörter</w:t>
      </w:r>
      <w:r>
        <w:rPr>
          <w:spacing w:val="-5"/>
        </w:rPr>
        <w:t xml:space="preserve"> </w:t>
      </w:r>
      <w:r>
        <w:rPr>
          <w:color w:val="800000"/>
        </w:rPr>
        <w:t>„rechtsfähi- gen</w:t>
      </w:r>
      <w:r>
        <w:rPr>
          <w:color w:val="800000"/>
          <w:spacing w:val="-16"/>
        </w:rPr>
        <w:t xml:space="preserve"> </w:t>
      </w:r>
      <w:r>
        <w:rPr>
          <w:color w:val="800000"/>
        </w:rPr>
        <w:t>Personengesellschaften“</w:t>
      </w:r>
      <w:r>
        <w:rPr>
          <w:color w:val="800000"/>
          <w:spacing w:val="-11"/>
        </w:rPr>
        <w:t xml:space="preserve"> </w:t>
      </w:r>
      <w:r>
        <w:t>und</w:t>
      </w:r>
      <w:r>
        <w:rPr>
          <w:spacing w:val="-16"/>
        </w:rPr>
        <w:t xml:space="preserve"> </w:t>
      </w:r>
      <w:r>
        <w:t>die</w:t>
      </w:r>
      <w:r>
        <w:rPr>
          <w:spacing w:val="-18"/>
        </w:rPr>
        <w:t xml:space="preserve"> </w:t>
      </w:r>
      <w:r>
        <w:t>Wörter</w:t>
      </w:r>
      <w:r>
        <w:rPr>
          <w:spacing w:val="-13"/>
        </w:rPr>
        <w:t xml:space="preserve"> </w:t>
      </w:r>
      <w:r>
        <w:rPr>
          <w:color w:val="800000"/>
        </w:rPr>
        <w:t>„Vereins-</w:t>
      </w:r>
      <w:r>
        <w:rPr>
          <w:color w:val="800000"/>
          <w:spacing w:val="-12"/>
        </w:rPr>
        <w:t xml:space="preserve"> </w:t>
      </w:r>
      <w:r>
        <w:rPr>
          <w:color w:val="800000"/>
        </w:rPr>
        <w:t>oder</w:t>
      </w:r>
      <w:r>
        <w:rPr>
          <w:color w:val="800000"/>
          <w:spacing w:val="-15"/>
        </w:rPr>
        <w:t xml:space="preserve"> </w:t>
      </w:r>
      <w:r>
        <w:rPr>
          <w:color w:val="800000"/>
        </w:rPr>
        <w:t>Handelsregister“</w:t>
      </w:r>
      <w:r>
        <w:rPr>
          <w:color w:val="800000"/>
          <w:spacing w:val="-10"/>
        </w:rPr>
        <w:t xml:space="preserve"> </w:t>
      </w:r>
      <w:r>
        <w:t>durch</w:t>
      </w:r>
      <w:r>
        <w:rPr>
          <w:spacing w:val="-15"/>
        </w:rPr>
        <w:t xml:space="preserve"> </w:t>
      </w:r>
      <w:r>
        <w:t xml:space="preserve">die Wörter </w:t>
      </w:r>
      <w:r>
        <w:rPr>
          <w:color w:val="800000"/>
        </w:rPr>
        <w:t>„Gesellschafts-, Vereins- oder Handelsregister“</w:t>
      </w:r>
      <w:r>
        <w:rPr>
          <w:color w:val="800000"/>
          <w:spacing w:val="-1"/>
        </w:rPr>
        <w:t xml:space="preserve"> </w:t>
      </w:r>
      <w:r>
        <w:t>ersetzt.</w:t>
      </w:r>
    </w:p>
    <w:p w14:paraId="5ACF6FA3" w14:textId="77777777" w:rsidR="00C66901" w:rsidRDefault="00C66901">
      <w:pPr>
        <w:pStyle w:val="Textkrper"/>
        <w:spacing w:before="10"/>
        <w:rPr>
          <w:sz w:val="20"/>
        </w:rPr>
      </w:pPr>
    </w:p>
    <w:p w14:paraId="5ACF6FA4" w14:textId="77777777" w:rsidR="00C66901" w:rsidRDefault="00F47839">
      <w:pPr>
        <w:pStyle w:val="Listenabsatz"/>
        <w:numPr>
          <w:ilvl w:val="0"/>
          <w:numId w:val="116"/>
        </w:numPr>
        <w:tabs>
          <w:tab w:val="left" w:pos="527"/>
        </w:tabs>
        <w:ind w:right="967" w:hanging="424"/>
        <w:jc w:val="both"/>
      </w:pPr>
      <w:r>
        <w:t xml:space="preserve">In Nummer 3 werden die Wörter </w:t>
      </w:r>
      <w:r>
        <w:rPr>
          <w:color w:val="800000"/>
        </w:rPr>
        <w:t xml:space="preserve">„nicht rechtsfähigen“ </w:t>
      </w:r>
      <w:r>
        <w:t xml:space="preserve">durch das Wort </w:t>
      </w:r>
      <w:r>
        <w:rPr>
          <w:color w:val="800000"/>
        </w:rPr>
        <w:t xml:space="preserve">„sonstigen“ </w:t>
      </w:r>
      <w:r>
        <w:t>er- setzt.</w:t>
      </w:r>
    </w:p>
    <w:p w14:paraId="5ACF6FA5" w14:textId="77777777" w:rsidR="00C66901" w:rsidRDefault="00C66901">
      <w:pPr>
        <w:pStyle w:val="Textkrper"/>
        <w:rPr>
          <w:sz w:val="24"/>
        </w:rPr>
      </w:pPr>
    </w:p>
    <w:p w14:paraId="5ACF6FA6" w14:textId="77777777" w:rsidR="00C66901" w:rsidRDefault="00C66901">
      <w:pPr>
        <w:pStyle w:val="Textkrper"/>
        <w:spacing w:before="1"/>
        <w:rPr>
          <w:sz w:val="28"/>
        </w:rPr>
      </w:pPr>
    </w:p>
    <w:p w14:paraId="5ACF6FA7" w14:textId="77777777" w:rsidR="00C66901" w:rsidRDefault="00F47839">
      <w:pPr>
        <w:pStyle w:val="berschrift1"/>
        <w:spacing w:before="1"/>
      </w:pPr>
      <w:r>
        <w:t>Artikel 31</w:t>
      </w:r>
    </w:p>
    <w:p w14:paraId="5ACF6FA8" w14:textId="77777777" w:rsidR="00C66901" w:rsidRDefault="00C66901">
      <w:pPr>
        <w:pStyle w:val="Textkrper"/>
        <w:spacing w:before="3"/>
        <w:rPr>
          <w:b/>
          <w:sz w:val="31"/>
        </w:rPr>
      </w:pPr>
    </w:p>
    <w:p w14:paraId="5ACF6FA9" w14:textId="77777777" w:rsidR="00C66901" w:rsidRDefault="00F47839">
      <w:pPr>
        <w:ind w:left="1866"/>
        <w:rPr>
          <w:b/>
          <w:sz w:val="28"/>
        </w:rPr>
      </w:pPr>
      <w:bookmarkStart w:id="30" w:name="_bookmark30"/>
      <w:bookmarkEnd w:id="30"/>
      <w:r>
        <w:rPr>
          <w:b/>
          <w:sz w:val="28"/>
        </w:rPr>
        <w:t>Änderung des Statistikregistergesetzes</w:t>
      </w:r>
    </w:p>
    <w:p w14:paraId="5ACF6FAA" w14:textId="77777777" w:rsidR="00C66901" w:rsidRDefault="00C66901">
      <w:pPr>
        <w:pStyle w:val="Textkrper"/>
        <w:spacing w:before="4"/>
        <w:rPr>
          <w:b/>
          <w:sz w:val="31"/>
        </w:rPr>
      </w:pPr>
    </w:p>
    <w:p w14:paraId="5ACF6FAB" w14:textId="77777777" w:rsidR="00C66901" w:rsidRDefault="00F47839">
      <w:pPr>
        <w:pStyle w:val="Textkrper"/>
        <w:ind w:left="102" w:right="970" w:firstLine="424"/>
        <w:jc w:val="both"/>
      </w:pPr>
      <w:r>
        <w:t>In § 5 Nummer 1 des Statistikregistergesetzes vom 16. Juni 1998 (BGBl. I S. 1300), das</w:t>
      </w:r>
      <w:r>
        <w:rPr>
          <w:spacing w:val="-6"/>
        </w:rPr>
        <w:t xml:space="preserve"> </w:t>
      </w:r>
      <w:r>
        <w:t>zuletzt</w:t>
      </w:r>
      <w:r>
        <w:rPr>
          <w:spacing w:val="-5"/>
        </w:rPr>
        <w:t xml:space="preserve"> </w:t>
      </w:r>
      <w:r>
        <w:t>durch</w:t>
      </w:r>
      <w:r>
        <w:rPr>
          <w:spacing w:val="-9"/>
        </w:rPr>
        <w:t xml:space="preserve"> </w:t>
      </w:r>
      <w:r>
        <w:t>Artikel</w:t>
      </w:r>
      <w:r>
        <w:rPr>
          <w:spacing w:val="-6"/>
        </w:rPr>
        <w:t xml:space="preserve"> </w:t>
      </w:r>
      <w:r>
        <w:t>2</w:t>
      </w:r>
      <w:r>
        <w:rPr>
          <w:spacing w:val="-6"/>
        </w:rPr>
        <w:t xml:space="preserve"> </w:t>
      </w:r>
      <w:r>
        <w:t>des</w:t>
      </w:r>
      <w:r>
        <w:rPr>
          <w:spacing w:val="-8"/>
        </w:rPr>
        <w:t xml:space="preserve"> </w:t>
      </w:r>
      <w:r>
        <w:t>Gesetzes</w:t>
      </w:r>
      <w:r>
        <w:rPr>
          <w:spacing w:val="-6"/>
        </w:rPr>
        <w:t xml:space="preserve"> </w:t>
      </w:r>
      <w:r>
        <w:t>vom</w:t>
      </w:r>
      <w:r>
        <w:rPr>
          <w:spacing w:val="-6"/>
        </w:rPr>
        <w:t xml:space="preserve"> </w:t>
      </w:r>
      <w:r>
        <w:t>21.</w:t>
      </w:r>
      <w:r>
        <w:rPr>
          <w:spacing w:val="-8"/>
        </w:rPr>
        <w:t xml:space="preserve"> </w:t>
      </w:r>
      <w:r>
        <w:t>Juli</w:t>
      </w:r>
      <w:r>
        <w:rPr>
          <w:spacing w:val="-7"/>
        </w:rPr>
        <w:t xml:space="preserve"> </w:t>
      </w:r>
      <w:r>
        <w:t>2016</w:t>
      </w:r>
      <w:r>
        <w:rPr>
          <w:spacing w:val="-7"/>
        </w:rPr>
        <w:t xml:space="preserve"> </w:t>
      </w:r>
      <w:r>
        <w:t>(BGBl.</w:t>
      </w:r>
      <w:r>
        <w:rPr>
          <w:spacing w:val="-1"/>
        </w:rPr>
        <w:t xml:space="preserve"> </w:t>
      </w:r>
      <w:r>
        <w:t>I</w:t>
      </w:r>
      <w:r>
        <w:rPr>
          <w:spacing w:val="-5"/>
        </w:rPr>
        <w:t xml:space="preserve"> </w:t>
      </w:r>
      <w:r>
        <w:t>S. 1768)</w:t>
      </w:r>
      <w:r>
        <w:rPr>
          <w:spacing w:val="-8"/>
        </w:rPr>
        <w:t xml:space="preserve"> </w:t>
      </w:r>
      <w:r>
        <w:t>geändert</w:t>
      </w:r>
      <w:r>
        <w:rPr>
          <w:spacing w:val="-7"/>
        </w:rPr>
        <w:t xml:space="preserve"> </w:t>
      </w:r>
      <w:r>
        <w:t xml:space="preserve">wor- den ist, werden die Wörter </w:t>
      </w:r>
      <w:r>
        <w:rPr>
          <w:color w:val="800000"/>
        </w:rPr>
        <w:t xml:space="preserve">„Gesellschaften des Bürgerlichen Rechts“ </w:t>
      </w:r>
      <w:r>
        <w:t>durch die</w:t>
      </w:r>
      <w:r>
        <w:rPr>
          <w:spacing w:val="15"/>
        </w:rPr>
        <w:t xml:space="preserve"> </w:t>
      </w:r>
      <w:r>
        <w:t>Wörter</w:t>
      </w:r>
    </w:p>
    <w:p w14:paraId="5ACF6FAC" w14:textId="77777777" w:rsidR="00C66901" w:rsidRDefault="00F47839">
      <w:pPr>
        <w:pStyle w:val="Textkrper"/>
        <w:spacing w:before="2"/>
        <w:ind w:left="102"/>
      </w:pPr>
      <w:r>
        <w:rPr>
          <w:color w:val="800000"/>
        </w:rPr>
        <w:t xml:space="preserve">„rechtsfähigen Gesellschaften des Bürgerlichen Rechts“ </w:t>
      </w:r>
      <w:r>
        <w:t>ersetzt.</w:t>
      </w:r>
    </w:p>
    <w:p w14:paraId="5ACF6FAD" w14:textId="77777777" w:rsidR="00C66901" w:rsidRDefault="00C66901">
      <w:pPr>
        <w:pStyle w:val="Textkrper"/>
        <w:rPr>
          <w:sz w:val="24"/>
        </w:rPr>
      </w:pPr>
    </w:p>
    <w:p w14:paraId="5ACF6FAE" w14:textId="77777777" w:rsidR="00C66901" w:rsidRDefault="00C66901">
      <w:pPr>
        <w:pStyle w:val="Textkrper"/>
        <w:rPr>
          <w:sz w:val="28"/>
        </w:rPr>
      </w:pPr>
    </w:p>
    <w:p w14:paraId="5ACF6FAF" w14:textId="77777777" w:rsidR="00C66901" w:rsidRDefault="00F47839">
      <w:pPr>
        <w:pStyle w:val="berschrift1"/>
      </w:pPr>
      <w:r>
        <w:t>Artikel 32</w:t>
      </w:r>
    </w:p>
    <w:p w14:paraId="5ACF6FB0" w14:textId="77777777" w:rsidR="00C66901" w:rsidRDefault="00C66901">
      <w:pPr>
        <w:pStyle w:val="Textkrper"/>
        <w:spacing w:before="3"/>
        <w:rPr>
          <w:b/>
          <w:sz w:val="31"/>
        </w:rPr>
      </w:pPr>
    </w:p>
    <w:p w14:paraId="5ACF6FB1" w14:textId="77777777" w:rsidR="00C66901" w:rsidRDefault="00F47839">
      <w:pPr>
        <w:spacing w:before="1"/>
        <w:ind w:left="98" w:right="972"/>
        <w:jc w:val="center"/>
        <w:rPr>
          <w:b/>
          <w:sz w:val="28"/>
        </w:rPr>
      </w:pPr>
      <w:bookmarkStart w:id="31" w:name="_bookmark31"/>
      <w:bookmarkEnd w:id="31"/>
      <w:r>
        <w:rPr>
          <w:b/>
          <w:sz w:val="28"/>
        </w:rPr>
        <w:t>Änderung des Verwaltungsdatenverwendungsgesetzes</w:t>
      </w:r>
    </w:p>
    <w:p w14:paraId="5ACF6FB2" w14:textId="77777777" w:rsidR="00C66901" w:rsidRDefault="00C66901">
      <w:pPr>
        <w:pStyle w:val="Textkrper"/>
        <w:spacing w:before="4"/>
        <w:rPr>
          <w:b/>
          <w:sz w:val="31"/>
        </w:rPr>
      </w:pPr>
    </w:p>
    <w:p w14:paraId="5ACF6FB3" w14:textId="77777777" w:rsidR="00C66901" w:rsidRDefault="00F47839">
      <w:pPr>
        <w:pStyle w:val="Textkrper"/>
        <w:ind w:left="526"/>
      </w:pPr>
      <w:r>
        <w:t xml:space="preserve">In § 2 Satz 1 Nummer 4 des Verwaltungsdatenverwendungsgesetzes vom 4. </w:t>
      </w:r>
      <w:r>
        <w:t>Novem-</w:t>
      </w:r>
    </w:p>
    <w:p w14:paraId="5ACF6FB4" w14:textId="77777777" w:rsidR="00C66901" w:rsidRDefault="00F47839">
      <w:pPr>
        <w:pStyle w:val="Textkrper"/>
        <w:spacing w:before="1"/>
        <w:ind w:left="102" w:right="970" w:hanging="2"/>
        <w:jc w:val="center"/>
      </w:pPr>
      <w:r>
        <w:t xml:space="preserve">ber 2010 (BGBl. I S. 1480), das durch Artikel 1 des Gesetzes vom 18. Dezember 2018 (BGBl. I S. 2637) geändert worden ist, werden die Wörter </w:t>
      </w:r>
      <w:r>
        <w:rPr>
          <w:color w:val="800000"/>
        </w:rPr>
        <w:t>„Handels-, Genossenschafts-,</w:t>
      </w:r>
    </w:p>
    <w:p w14:paraId="5ACF6FB5" w14:textId="77777777" w:rsidR="00C66901" w:rsidRDefault="00C66901">
      <w:pPr>
        <w:jc w:val="center"/>
        <w:sectPr w:rsidR="00C66901">
          <w:pgSz w:w="11910" w:h="16840"/>
          <w:pgMar w:top="940" w:right="440" w:bottom="280" w:left="1600" w:header="712" w:footer="0" w:gutter="0"/>
          <w:cols w:space="720"/>
        </w:sectPr>
      </w:pPr>
    </w:p>
    <w:p w14:paraId="5ACF6FB6" w14:textId="77777777" w:rsidR="00C66901" w:rsidRDefault="00F47839">
      <w:pPr>
        <w:pStyle w:val="Textkrper"/>
        <w:spacing w:before="171"/>
        <w:ind w:left="102" w:right="970"/>
      </w:pPr>
      <w:r>
        <w:rPr>
          <w:color w:val="800000"/>
        </w:rPr>
        <w:lastRenderedPageBreak/>
        <w:t xml:space="preserve">Vereins- oder Partnerschaftsregister“ </w:t>
      </w:r>
      <w:r>
        <w:t xml:space="preserve">durch die Wörter </w:t>
      </w:r>
      <w:r>
        <w:rPr>
          <w:color w:val="800000"/>
        </w:rPr>
        <w:t>„Handel</w:t>
      </w:r>
      <w:r>
        <w:rPr>
          <w:color w:val="800000"/>
        </w:rPr>
        <w:t xml:space="preserve">s-, Genossenschafts-, Ge- sellschafts-, Partnerschafts- oder Vereinsregister“ </w:t>
      </w:r>
      <w:r>
        <w:t>ersetzt.</w:t>
      </w:r>
    </w:p>
    <w:p w14:paraId="5ACF6FB7" w14:textId="77777777" w:rsidR="00C66901" w:rsidRDefault="00C66901">
      <w:pPr>
        <w:pStyle w:val="Textkrper"/>
        <w:rPr>
          <w:sz w:val="24"/>
        </w:rPr>
      </w:pPr>
    </w:p>
    <w:p w14:paraId="5ACF6FB8" w14:textId="77777777" w:rsidR="00C66901" w:rsidRDefault="00C66901">
      <w:pPr>
        <w:pStyle w:val="Textkrper"/>
        <w:spacing w:before="2"/>
        <w:rPr>
          <w:sz w:val="28"/>
        </w:rPr>
      </w:pPr>
    </w:p>
    <w:p w14:paraId="5ACF6FB9" w14:textId="77777777" w:rsidR="00C66901" w:rsidRDefault="00F47839">
      <w:pPr>
        <w:pStyle w:val="berschrift1"/>
      </w:pPr>
      <w:r>
        <w:t>Artikel 33</w:t>
      </w:r>
    </w:p>
    <w:p w14:paraId="5ACF6FBA" w14:textId="77777777" w:rsidR="00C66901" w:rsidRDefault="00C66901">
      <w:pPr>
        <w:pStyle w:val="Textkrper"/>
        <w:spacing w:before="3"/>
        <w:rPr>
          <w:b/>
          <w:sz w:val="31"/>
        </w:rPr>
      </w:pPr>
    </w:p>
    <w:p w14:paraId="5ACF6FBB" w14:textId="77777777" w:rsidR="00C66901" w:rsidRDefault="00F47839">
      <w:pPr>
        <w:ind w:left="1991"/>
        <w:rPr>
          <w:b/>
          <w:sz w:val="28"/>
        </w:rPr>
      </w:pPr>
      <w:bookmarkStart w:id="32" w:name="_bookmark32"/>
      <w:bookmarkEnd w:id="32"/>
      <w:r>
        <w:rPr>
          <w:b/>
          <w:sz w:val="28"/>
        </w:rPr>
        <w:t>Änderung des Rechtspflegergesetzes</w:t>
      </w:r>
    </w:p>
    <w:p w14:paraId="5ACF6FBC" w14:textId="77777777" w:rsidR="00C66901" w:rsidRDefault="00C66901">
      <w:pPr>
        <w:pStyle w:val="Textkrper"/>
        <w:spacing w:before="7"/>
        <w:rPr>
          <w:b/>
          <w:sz w:val="31"/>
        </w:rPr>
      </w:pPr>
    </w:p>
    <w:p w14:paraId="5ACF6FBD" w14:textId="77777777" w:rsidR="00C66901" w:rsidRDefault="00F47839">
      <w:pPr>
        <w:pStyle w:val="Textkrper"/>
        <w:ind w:left="102" w:right="972" w:firstLine="424"/>
        <w:jc w:val="both"/>
      </w:pPr>
      <w:r>
        <w:t>Das Rechtspflegergesetz in der Fassung der Bekanntmachung vom 14. April 2013 (BGBl.</w:t>
      </w:r>
      <w:r>
        <w:rPr>
          <w:spacing w:val="-2"/>
        </w:rPr>
        <w:t xml:space="preserve"> </w:t>
      </w:r>
      <w:r>
        <w:t>I</w:t>
      </w:r>
      <w:r>
        <w:rPr>
          <w:spacing w:val="-5"/>
        </w:rPr>
        <w:t xml:space="preserve"> </w:t>
      </w:r>
      <w:r>
        <w:t>S. 778;</w:t>
      </w:r>
      <w:r>
        <w:rPr>
          <w:spacing w:val="-5"/>
        </w:rPr>
        <w:t xml:space="preserve"> </w:t>
      </w:r>
      <w:r>
        <w:t>2014</w:t>
      </w:r>
      <w:r>
        <w:rPr>
          <w:spacing w:val="-7"/>
        </w:rPr>
        <w:t xml:space="preserve"> </w:t>
      </w:r>
      <w:r>
        <w:t>I</w:t>
      </w:r>
      <w:r>
        <w:rPr>
          <w:spacing w:val="-5"/>
        </w:rPr>
        <w:t xml:space="preserve"> </w:t>
      </w:r>
      <w:r>
        <w:t>S.</w:t>
      </w:r>
      <w:r>
        <w:rPr>
          <w:spacing w:val="-2"/>
        </w:rPr>
        <w:t xml:space="preserve"> </w:t>
      </w:r>
      <w:r>
        <w:t>46),</w:t>
      </w:r>
      <w:r>
        <w:rPr>
          <w:spacing w:val="-5"/>
        </w:rPr>
        <w:t xml:space="preserve"> </w:t>
      </w:r>
      <w:r>
        <w:t>das</w:t>
      </w:r>
      <w:r>
        <w:rPr>
          <w:spacing w:val="-6"/>
        </w:rPr>
        <w:t xml:space="preserve"> </w:t>
      </w:r>
      <w:r>
        <w:t>zuletzt</w:t>
      </w:r>
      <w:r>
        <w:rPr>
          <w:spacing w:val="-5"/>
        </w:rPr>
        <w:t xml:space="preserve"> </w:t>
      </w:r>
      <w:r>
        <w:t>durch</w:t>
      </w:r>
      <w:r>
        <w:rPr>
          <w:spacing w:val="-6"/>
        </w:rPr>
        <w:t xml:space="preserve"> </w:t>
      </w:r>
      <w:r>
        <w:t>Artikel</w:t>
      </w:r>
      <w:r>
        <w:rPr>
          <w:spacing w:val="-4"/>
        </w:rPr>
        <w:t xml:space="preserve"> </w:t>
      </w:r>
      <w:r>
        <w:t>3</w:t>
      </w:r>
      <w:r>
        <w:rPr>
          <w:spacing w:val="-6"/>
        </w:rPr>
        <w:t xml:space="preserve"> </w:t>
      </w:r>
      <w:r>
        <w:t>des</w:t>
      </w:r>
      <w:r>
        <w:rPr>
          <w:spacing w:val="-8"/>
        </w:rPr>
        <w:t xml:space="preserve"> </w:t>
      </w:r>
      <w:r>
        <w:t>Gesetzes</w:t>
      </w:r>
      <w:r>
        <w:rPr>
          <w:spacing w:val="-6"/>
        </w:rPr>
        <w:t xml:space="preserve"> </w:t>
      </w:r>
      <w:r>
        <w:t>vom</w:t>
      </w:r>
      <w:r>
        <w:rPr>
          <w:spacing w:val="-8"/>
        </w:rPr>
        <w:t xml:space="preserve"> </w:t>
      </w:r>
      <w:r>
        <w:t>19.</w:t>
      </w:r>
      <w:r>
        <w:rPr>
          <w:spacing w:val="-5"/>
        </w:rPr>
        <w:t xml:space="preserve"> </w:t>
      </w:r>
      <w:r>
        <w:t>März</w:t>
      </w:r>
      <w:r>
        <w:rPr>
          <w:spacing w:val="-7"/>
        </w:rPr>
        <w:t xml:space="preserve"> </w:t>
      </w:r>
      <w:r>
        <w:t>2020 (BGBl. I S. 541) geändert worden ist, wird wie folgt</w:t>
      </w:r>
      <w:r>
        <w:rPr>
          <w:spacing w:val="-5"/>
        </w:rPr>
        <w:t xml:space="preserve"> </w:t>
      </w:r>
      <w:r>
        <w:t>geändert:</w:t>
      </w:r>
    </w:p>
    <w:p w14:paraId="5ACF6FBE" w14:textId="77777777" w:rsidR="00C66901" w:rsidRDefault="00C66901">
      <w:pPr>
        <w:pStyle w:val="Textkrper"/>
        <w:spacing w:before="9"/>
        <w:rPr>
          <w:sz w:val="20"/>
        </w:rPr>
      </w:pPr>
    </w:p>
    <w:p w14:paraId="5ACF6FBF" w14:textId="77777777" w:rsidR="00C66901" w:rsidRDefault="00F47839">
      <w:pPr>
        <w:pStyle w:val="Listenabsatz"/>
        <w:numPr>
          <w:ilvl w:val="0"/>
          <w:numId w:val="115"/>
        </w:numPr>
        <w:tabs>
          <w:tab w:val="left" w:pos="526"/>
          <w:tab w:val="left" w:pos="527"/>
        </w:tabs>
        <w:ind w:hanging="424"/>
      </w:pPr>
      <w:r>
        <w:t>§ 3 wird wie folgt</w:t>
      </w:r>
      <w:r>
        <w:rPr>
          <w:spacing w:val="-4"/>
        </w:rPr>
        <w:t xml:space="preserve"> </w:t>
      </w:r>
      <w:r>
        <w:t>geändert:</w:t>
      </w:r>
    </w:p>
    <w:p w14:paraId="5ACF6FC0" w14:textId="77777777" w:rsidR="00C66901" w:rsidRDefault="00C66901">
      <w:pPr>
        <w:pStyle w:val="Textkrper"/>
        <w:spacing w:before="9"/>
        <w:rPr>
          <w:sz w:val="20"/>
        </w:rPr>
      </w:pPr>
    </w:p>
    <w:p w14:paraId="5ACF6FC1" w14:textId="77777777" w:rsidR="00C66901" w:rsidRDefault="00F47839">
      <w:pPr>
        <w:pStyle w:val="Listenabsatz"/>
        <w:numPr>
          <w:ilvl w:val="1"/>
          <w:numId w:val="115"/>
        </w:numPr>
        <w:tabs>
          <w:tab w:val="left" w:pos="951"/>
          <w:tab w:val="left" w:pos="952"/>
        </w:tabs>
      </w:pPr>
      <w:r>
        <w:t>In Nummer 1 wird folgender Buchstabe n</w:t>
      </w:r>
      <w:r>
        <w:rPr>
          <w:spacing w:val="-1"/>
        </w:rPr>
        <w:t xml:space="preserve"> </w:t>
      </w:r>
      <w:r>
        <w:t>angefügt:</w:t>
      </w:r>
    </w:p>
    <w:p w14:paraId="5ACF6FC2" w14:textId="77777777" w:rsidR="00C66901" w:rsidRDefault="00C66901">
      <w:pPr>
        <w:pStyle w:val="Textkrper"/>
        <w:spacing w:before="1"/>
        <w:rPr>
          <w:sz w:val="21"/>
        </w:rPr>
      </w:pPr>
    </w:p>
    <w:p w14:paraId="5ACF6FC3" w14:textId="77777777" w:rsidR="00C66901" w:rsidRDefault="00F47839">
      <w:pPr>
        <w:pStyle w:val="Textkrper"/>
        <w:tabs>
          <w:tab w:val="left" w:pos="1453"/>
        </w:tabs>
        <w:spacing w:line="252" w:lineRule="exact"/>
        <w:ind w:left="951"/>
      </w:pPr>
      <w:r>
        <w:rPr>
          <w:color w:val="800000"/>
        </w:rPr>
        <w:t>„n)</w:t>
      </w:r>
      <w:r>
        <w:rPr>
          <w:color w:val="800000"/>
        </w:rPr>
        <w:tab/>
        <w:t>Gesellschafts-, Genossenschafts- und Partnerschaftsregistersachen</w:t>
      </w:r>
      <w:r>
        <w:rPr>
          <w:color w:val="800000"/>
          <w:spacing w:val="5"/>
        </w:rPr>
        <w:t xml:space="preserve"> </w:t>
      </w:r>
      <w:r>
        <w:rPr>
          <w:color w:val="800000"/>
        </w:rPr>
        <w:t>nach</w:t>
      </w:r>
    </w:p>
    <w:p w14:paraId="5ACF6FC4" w14:textId="77777777" w:rsidR="00C66901" w:rsidRDefault="00F47839">
      <w:pPr>
        <w:pStyle w:val="Textkrper"/>
        <w:ind w:left="1453"/>
      </w:pPr>
      <w:r>
        <w:rPr>
          <w:color w:val="800000"/>
        </w:rPr>
        <w:t>§ 374 des Gesetzes über das Verf</w:t>
      </w:r>
      <w:r>
        <w:rPr>
          <w:color w:val="800000"/>
        </w:rPr>
        <w:t>ahren in Familiensachen und in den Ange- legenheiten der freiwilligen Gerichtsbarkeit;“.</w:t>
      </w:r>
    </w:p>
    <w:p w14:paraId="5ACF6FC5" w14:textId="77777777" w:rsidR="00C66901" w:rsidRDefault="00C66901">
      <w:pPr>
        <w:pStyle w:val="Textkrper"/>
        <w:spacing w:before="10"/>
        <w:rPr>
          <w:sz w:val="20"/>
        </w:rPr>
      </w:pPr>
    </w:p>
    <w:p w14:paraId="5ACF6FC6" w14:textId="77777777" w:rsidR="00C66901" w:rsidRDefault="00F47839">
      <w:pPr>
        <w:pStyle w:val="Listenabsatz"/>
        <w:numPr>
          <w:ilvl w:val="1"/>
          <w:numId w:val="115"/>
        </w:numPr>
        <w:tabs>
          <w:tab w:val="left" w:pos="951"/>
          <w:tab w:val="left" w:pos="952"/>
        </w:tabs>
        <w:ind w:right="968"/>
      </w:pPr>
      <w:r>
        <w:t xml:space="preserve">In Nummer 2 Buchstabe d werden die Wörter </w:t>
      </w:r>
      <w:r>
        <w:rPr>
          <w:color w:val="800000"/>
        </w:rPr>
        <w:t xml:space="preserve">„Handels-, Genossenschafts- und Partnerschaftsregistersachen“ </w:t>
      </w:r>
      <w:r>
        <w:t xml:space="preserve">durch das Wort </w:t>
      </w:r>
      <w:r>
        <w:rPr>
          <w:color w:val="800000"/>
        </w:rPr>
        <w:t>„Handelsregistersachen“</w:t>
      </w:r>
      <w:r>
        <w:rPr>
          <w:color w:val="800000"/>
          <w:spacing w:val="-19"/>
        </w:rPr>
        <w:t xml:space="preserve"> </w:t>
      </w:r>
      <w:r>
        <w:t>ersetzt.</w:t>
      </w:r>
    </w:p>
    <w:p w14:paraId="5ACF6FC7" w14:textId="77777777" w:rsidR="00C66901" w:rsidRDefault="00C66901">
      <w:pPr>
        <w:pStyle w:val="Textkrper"/>
        <w:spacing w:before="10"/>
        <w:rPr>
          <w:sz w:val="20"/>
        </w:rPr>
      </w:pPr>
    </w:p>
    <w:p w14:paraId="5ACF6FC8" w14:textId="77777777" w:rsidR="00C66901" w:rsidRDefault="00F47839">
      <w:pPr>
        <w:pStyle w:val="Listenabsatz"/>
        <w:numPr>
          <w:ilvl w:val="0"/>
          <w:numId w:val="115"/>
        </w:numPr>
        <w:tabs>
          <w:tab w:val="left" w:pos="526"/>
          <w:tab w:val="left" w:pos="527"/>
        </w:tabs>
        <w:ind w:hanging="424"/>
      </w:pPr>
      <w:r>
        <w:t>§ 17 wird wie</w:t>
      </w:r>
      <w:r>
        <w:t xml:space="preserve"> folgt</w:t>
      </w:r>
      <w:r>
        <w:rPr>
          <w:spacing w:val="-4"/>
        </w:rPr>
        <w:t xml:space="preserve"> </w:t>
      </w:r>
      <w:r>
        <w:t>geändert:</w:t>
      </w:r>
    </w:p>
    <w:p w14:paraId="5ACF6FC9" w14:textId="77777777" w:rsidR="00C66901" w:rsidRDefault="00C66901">
      <w:pPr>
        <w:pStyle w:val="Textkrper"/>
        <w:spacing w:before="9"/>
        <w:rPr>
          <w:sz w:val="20"/>
        </w:rPr>
      </w:pPr>
    </w:p>
    <w:p w14:paraId="5ACF6FCA" w14:textId="77777777" w:rsidR="00C66901" w:rsidRDefault="00F47839">
      <w:pPr>
        <w:pStyle w:val="Listenabsatz"/>
        <w:numPr>
          <w:ilvl w:val="1"/>
          <w:numId w:val="115"/>
        </w:numPr>
        <w:tabs>
          <w:tab w:val="left" w:pos="952"/>
        </w:tabs>
        <w:spacing w:before="1"/>
        <w:ind w:right="970"/>
        <w:jc w:val="both"/>
      </w:pPr>
      <w:r>
        <w:t xml:space="preserve">In dem Satzteil vor Nummer 1 werden die Wörter </w:t>
      </w:r>
      <w:r>
        <w:rPr>
          <w:color w:val="800000"/>
        </w:rPr>
        <w:t xml:space="preserve">„Handels-, Genossenschafts- und Partnerschaftsregistersachen“ </w:t>
      </w:r>
      <w:r>
        <w:t xml:space="preserve">durch das Wort </w:t>
      </w:r>
      <w:r>
        <w:rPr>
          <w:color w:val="800000"/>
        </w:rPr>
        <w:t xml:space="preserve">„Handelsregistersachen“ </w:t>
      </w:r>
      <w:r>
        <w:t xml:space="preserve">und das Wort </w:t>
      </w:r>
      <w:r>
        <w:rPr>
          <w:color w:val="800000"/>
        </w:rPr>
        <w:t xml:space="preserve">„unternehmens-rechtlichen“ </w:t>
      </w:r>
      <w:r>
        <w:t xml:space="preserve">durch das Wort </w:t>
      </w:r>
      <w:r>
        <w:rPr>
          <w:color w:val="800000"/>
        </w:rPr>
        <w:t>„unternehmensrechtlichen“</w:t>
      </w:r>
      <w:r>
        <w:t xml:space="preserve"> ersetzt.</w:t>
      </w:r>
    </w:p>
    <w:p w14:paraId="5ACF6FCB" w14:textId="77777777" w:rsidR="00C66901" w:rsidRDefault="00C66901">
      <w:pPr>
        <w:pStyle w:val="Textkrper"/>
        <w:spacing w:before="10"/>
        <w:rPr>
          <w:sz w:val="20"/>
        </w:rPr>
      </w:pPr>
    </w:p>
    <w:p w14:paraId="5ACF6FCC" w14:textId="77777777" w:rsidR="00C66901" w:rsidRDefault="00F47839">
      <w:pPr>
        <w:pStyle w:val="Listenabsatz"/>
        <w:numPr>
          <w:ilvl w:val="1"/>
          <w:numId w:val="115"/>
        </w:numPr>
        <w:tabs>
          <w:tab w:val="left" w:pos="951"/>
          <w:tab w:val="left" w:pos="952"/>
        </w:tabs>
      </w:pPr>
      <w:r>
        <w:t>Nummer 2 wird wie folgt</w:t>
      </w:r>
      <w:r>
        <w:rPr>
          <w:spacing w:val="-1"/>
        </w:rPr>
        <w:t xml:space="preserve"> </w:t>
      </w:r>
      <w:r>
        <w:t>geändert:</w:t>
      </w:r>
    </w:p>
    <w:p w14:paraId="5ACF6FCD" w14:textId="77777777" w:rsidR="00C66901" w:rsidRDefault="00C66901">
      <w:pPr>
        <w:pStyle w:val="Textkrper"/>
        <w:spacing w:before="10"/>
        <w:rPr>
          <w:sz w:val="20"/>
        </w:rPr>
      </w:pPr>
    </w:p>
    <w:p w14:paraId="5ACF6FCE" w14:textId="77777777" w:rsidR="00C66901" w:rsidRDefault="00F47839">
      <w:pPr>
        <w:pStyle w:val="Textkrper"/>
        <w:ind w:left="1378" w:right="969" w:hanging="428"/>
        <w:jc w:val="both"/>
      </w:pPr>
      <w:r>
        <w:t xml:space="preserve">aa) In Buchstabe a werden die Wörter </w:t>
      </w:r>
      <w:r>
        <w:rPr>
          <w:color w:val="800000"/>
        </w:rPr>
        <w:t xml:space="preserve">„§ 146 Absatz 2, § 147 und § 157 Absatz 2 des Handelsgesetzbuchs“ </w:t>
      </w:r>
      <w:r>
        <w:t xml:space="preserve">durch die Wörter </w:t>
      </w:r>
      <w:r>
        <w:rPr>
          <w:color w:val="800000"/>
        </w:rPr>
        <w:t xml:space="preserve">„§ 145 Absatz 1 und § 152 Ab- satz 1 des Handelsgesetzbuchs“ </w:t>
      </w:r>
      <w:r>
        <w:t>ersetzt.</w:t>
      </w:r>
    </w:p>
    <w:p w14:paraId="5ACF6FCF" w14:textId="77777777" w:rsidR="00C66901" w:rsidRDefault="00C66901">
      <w:pPr>
        <w:pStyle w:val="Textkrper"/>
        <w:spacing w:before="9"/>
        <w:rPr>
          <w:sz w:val="20"/>
        </w:rPr>
      </w:pPr>
    </w:p>
    <w:p w14:paraId="5ACF6FD0" w14:textId="77777777" w:rsidR="00C66901" w:rsidRDefault="00F47839">
      <w:pPr>
        <w:pStyle w:val="Textkrper"/>
        <w:ind w:left="951"/>
      </w:pPr>
      <w:r>
        <w:t>bb) Buchstabe b wird aufgehoben.</w:t>
      </w:r>
    </w:p>
    <w:p w14:paraId="5ACF6FD1" w14:textId="77777777" w:rsidR="00C66901" w:rsidRDefault="00C66901">
      <w:pPr>
        <w:pStyle w:val="Textkrper"/>
        <w:rPr>
          <w:sz w:val="21"/>
        </w:rPr>
      </w:pPr>
    </w:p>
    <w:p w14:paraId="5ACF6FD2" w14:textId="77777777" w:rsidR="00C66901" w:rsidRDefault="00F47839">
      <w:pPr>
        <w:pStyle w:val="Textkrper"/>
        <w:ind w:left="951"/>
      </w:pPr>
      <w:r>
        <w:t>cc) Die Buchstaben c und d werden die Buchstaben b und c.</w:t>
      </w:r>
    </w:p>
    <w:p w14:paraId="5ACF6FD3" w14:textId="77777777" w:rsidR="00C66901" w:rsidRDefault="00C66901">
      <w:pPr>
        <w:pStyle w:val="Textkrper"/>
        <w:rPr>
          <w:sz w:val="24"/>
        </w:rPr>
      </w:pPr>
    </w:p>
    <w:p w14:paraId="5ACF6FD4" w14:textId="77777777" w:rsidR="00C66901" w:rsidRDefault="00C66901">
      <w:pPr>
        <w:pStyle w:val="Textkrper"/>
        <w:rPr>
          <w:sz w:val="28"/>
        </w:rPr>
      </w:pPr>
    </w:p>
    <w:p w14:paraId="5ACF6FD5" w14:textId="77777777" w:rsidR="00C66901" w:rsidRDefault="00F47839">
      <w:pPr>
        <w:pStyle w:val="berschrift1"/>
      </w:pPr>
      <w:r>
        <w:t>Artikel 34</w:t>
      </w:r>
    </w:p>
    <w:p w14:paraId="5ACF6FD6" w14:textId="77777777" w:rsidR="00C66901" w:rsidRDefault="00C66901">
      <w:pPr>
        <w:pStyle w:val="Textkrper"/>
        <w:spacing w:before="3"/>
        <w:rPr>
          <w:b/>
          <w:sz w:val="31"/>
        </w:rPr>
      </w:pPr>
    </w:p>
    <w:p w14:paraId="5ACF6FD7" w14:textId="77777777" w:rsidR="00C66901" w:rsidRDefault="00F47839">
      <w:pPr>
        <w:ind w:left="103" w:right="972"/>
        <w:jc w:val="center"/>
        <w:rPr>
          <w:b/>
          <w:sz w:val="28"/>
        </w:rPr>
      </w:pPr>
      <w:bookmarkStart w:id="33" w:name="_bookmark33"/>
      <w:bookmarkEnd w:id="33"/>
      <w:r>
        <w:rPr>
          <w:b/>
          <w:sz w:val="28"/>
        </w:rPr>
        <w:t>Änderung der Bundesnotarordnung</w:t>
      </w:r>
    </w:p>
    <w:p w14:paraId="5ACF6FD8" w14:textId="77777777" w:rsidR="00C66901" w:rsidRDefault="00C66901">
      <w:pPr>
        <w:pStyle w:val="Textkrper"/>
        <w:spacing w:before="5"/>
        <w:rPr>
          <w:b/>
          <w:sz w:val="31"/>
        </w:rPr>
      </w:pPr>
    </w:p>
    <w:p w14:paraId="5ACF6FD9" w14:textId="77777777" w:rsidR="00C66901" w:rsidRDefault="00F47839">
      <w:pPr>
        <w:pStyle w:val="Textkrper"/>
        <w:ind w:left="102" w:right="969" w:firstLine="424"/>
        <w:jc w:val="both"/>
      </w:pPr>
      <w:r>
        <w:t xml:space="preserve">In § 21 Absatz 1 Satz 1 Nummer 2 der Bundesnotarordnung in der im Bundesgesetz- blatt Teil III, Gliederungsnummer 303-1, veröffentlichten bereinigten Fassung, die zuletzt durch Artikel 12 des Gesetzes vom 30. November 2019 (BGBl. I S.1942) geändert worden </w:t>
      </w:r>
      <w:r>
        <w:t>ist,</w:t>
      </w:r>
      <w:r>
        <w:rPr>
          <w:spacing w:val="-13"/>
        </w:rPr>
        <w:t xml:space="preserve"> </w:t>
      </w:r>
      <w:r>
        <w:t>werden</w:t>
      </w:r>
      <w:r>
        <w:rPr>
          <w:spacing w:val="-15"/>
        </w:rPr>
        <w:t xml:space="preserve"> </w:t>
      </w:r>
      <w:r>
        <w:t>die</w:t>
      </w:r>
      <w:r>
        <w:rPr>
          <w:spacing w:val="-18"/>
        </w:rPr>
        <w:t xml:space="preserve"> </w:t>
      </w:r>
      <w:r>
        <w:t>Wörter</w:t>
      </w:r>
      <w:r>
        <w:rPr>
          <w:spacing w:val="-15"/>
        </w:rPr>
        <w:t xml:space="preserve"> </w:t>
      </w:r>
      <w:r>
        <w:rPr>
          <w:color w:val="800000"/>
        </w:rPr>
        <w:t>„Handelsgesellschaft,</w:t>
      </w:r>
      <w:r>
        <w:rPr>
          <w:color w:val="800000"/>
          <w:spacing w:val="-16"/>
        </w:rPr>
        <w:t xml:space="preserve"> </w:t>
      </w:r>
      <w:r>
        <w:rPr>
          <w:color w:val="800000"/>
        </w:rPr>
        <w:t>die</w:t>
      </w:r>
      <w:r>
        <w:rPr>
          <w:color w:val="800000"/>
          <w:spacing w:val="-15"/>
        </w:rPr>
        <w:t xml:space="preserve"> </w:t>
      </w:r>
      <w:r>
        <w:rPr>
          <w:color w:val="800000"/>
        </w:rPr>
        <w:t>Firmenänderung“</w:t>
      </w:r>
      <w:r>
        <w:rPr>
          <w:color w:val="800000"/>
          <w:spacing w:val="-11"/>
        </w:rPr>
        <w:t xml:space="preserve"> </w:t>
      </w:r>
      <w:r>
        <w:t>durch</w:t>
      </w:r>
      <w:r>
        <w:rPr>
          <w:spacing w:val="-14"/>
        </w:rPr>
        <w:t xml:space="preserve"> </w:t>
      </w:r>
      <w:r>
        <w:t>die</w:t>
      </w:r>
      <w:r>
        <w:rPr>
          <w:spacing w:val="-21"/>
        </w:rPr>
        <w:t xml:space="preserve"> </w:t>
      </w:r>
      <w:r>
        <w:t>Wörter</w:t>
      </w:r>
      <w:r>
        <w:rPr>
          <w:spacing w:val="-16"/>
        </w:rPr>
        <w:t xml:space="preserve"> </w:t>
      </w:r>
      <w:r>
        <w:rPr>
          <w:color w:val="800000"/>
        </w:rPr>
        <w:t>„rechts- fähigen Personengesellschaft, die Änderung der Firma oder des Namens“</w:t>
      </w:r>
      <w:r>
        <w:rPr>
          <w:color w:val="800000"/>
          <w:spacing w:val="-11"/>
        </w:rPr>
        <w:t xml:space="preserve"> </w:t>
      </w:r>
      <w:r>
        <w:t>ersetzt.</w:t>
      </w:r>
    </w:p>
    <w:p w14:paraId="5ACF6FDA" w14:textId="77777777" w:rsidR="00C66901" w:rsidRDefault="00C66901">
      <w:pPr>
        <w:jc w:val="both"/>
        <w:sectPr w:rsidR="00C66901">
          <w:pgSz w:w="11910" w:h="16840"/>
          <w:pgMar w:top="940" w:right="440" w:bottom="280" w:left="1600" w:header="712" w:footer="0" w:gutter="0"/>
          <w:cols w:space="720"/>
        </w:sectPr>
      </w:pPr>
    </w:p>
    <w:p w14:paraId="5ACF6FDB" w14:textId="77777777" w:rsidR="00C66901" w:rsidRDefault="00F47839">
      <w:pPr>
        <w:pStyle w:val="berschrift1"/>
        <w:spacing w:before="170"/>
      </w:pPr>
      <w:r>
        <w:lastRenderedPageBreak/>
        <w:t>Artikel 35</w:t>
      </w:r>
    </w:p>
    <w:p w14:paraId="5ACF6FDC" w14:textId="77777777" w:rsidR="00C66901" w:rsidRDefault="00C66901">
      <w:pPr>
        <w:pStyle w:val="Textkrper"/>
        <w:spacing w:before="6"/>
        <w:rPr>
          <w:b/>
          <w:sz w:val="31"/>
        </w:rPr>
      </w:pPr>
    </w:p>
    <w:p w14:paraId="5ACF6FDD" w14:textId="77777777" w:rsidR="00C66901" w:rsidRDefault="00F47839">
      <w:pPr>
        <w:ind w:left="1431"/>
        <w:rPr>
          <w:b/>
          <w:sz w:val="28"/>
        </w:rPr>
      </w:pPr>
      <w:bookmarkStart w:id="34" w:name="_bookmark34"/>
      <w:bookmarkEnd w:id="34"/>
      <w:r>
        <w:rPr>
          <w:b/>
          <w:sz w:val="28"/>
        </w:rPr>
        <w:t>Änderung des Rechtsdienstleistungsgesetzes</w:t>
      </w:r>
    </w:p>
    <w:p w14:paraId="5ACF6FDE" w14:textId="77777777" w:rsidR="00C66901" w:rsidRDefault="00C66901">
      <w:pPr>
        <w:pStyle w:val="Textkrper"/>
        <w:spacing w:before="4"/>
        <w:rPr>
          <w:b/>
          <w:sz w:val="31"/>
        </w:rPr>
      </w:pPr>
    </w:p>
    <w:p w14:paraId="5ACF6FDF" w14:textId="77777777" w:rsidR="00C66901" w:rsidRDefault="00F47839">
      <w:pPr>
        <w:pStyle w:val="Textkrper"/>
        <w:ind w:left="102" w:right="970" w:firstLine="424"/>
        <w:jc w:val="both"/>
      </w:pPr>
      <w:r>
        <w:t>Das Rechtsdienstleistungsgesetz vom 12. Dezember 2007 (BGBl. I S. 2840), das zu- letzt</w:t>
      </w:r>
      <w:r>
        <w:rPr>
          <w:spacing w:val="-8"/>
        </w:rPr>
        <w:t xml:space="preserve"> </w:t>
      </w:r>
      <w:r>
        <w:t>durch</w:t>
      </w:r>
      <w:r>
        <w:rPr>
          <w:spacing w:val="-11"/>
        </w:rPr>
        <w:t xml:space="preserve"> </w:t>
      </w:r>
      <w:r>
        <w:t>Artikel</w:t>
      </w:r>
      <w:r>
        <w:rPr>
          <w:spacing w:val="-1"/>
        </w:rPr>
        <w:t xml:space="preserve"> </w:t>
      </w:r>
      <w:r>
        <w:t>8</w:t>
      </w:r>
      <w:r>
        <w:rPr>
          <w:spacing w:val="-11"/>
        </w:rPr>
        <w:t xml:space="preserve"> </w:t>
      </w:r>
      <w:r>
        <w:t>des</w:t>
      </w:r>
      <w:r>
        <w:rPr>
          <w:spacing w:val="-14"/>
        </w:rPr>
        <w:t xml:space="preserve"> </w:t>
      </w:r>
      <w:r>
        <w:t>Gesetzes</w:t>
      </w:r>
      <w:r>
        <w:rPr>
          <w:spacing w:val="-11"/>
        </w:rPr>
        <w:t xml:space="preserve"> </w:t>
      </w:r>
      <w:r>
        <w:t>vom</w:t>
      </w:r>
      <w:r>
        <w:rPr>
          <w:spacing w:val="-10"/>
        </w:rPr>
        <w:t xml:space="preserve"> </w:t>
      </w:r>
      <w:r>
        <w:t>20.</w:t>
      </w:r>
      <w:r>
        <w:rPr>
          <w:spacing w:val="-10"/>
        </w:rPr>
        <w:t xml:space="preserve"> </w:t>
      </w:r>
      <w:r>
        <w:t>November</w:t>
      </w:r>
      <w:r>
        <w:rPr>
          <w:spacing w:val="-10"/>
        </w:rPr>
        <w:t xml:space="preserve"> </w:t>
      </w:r>
      <w:r>
        <w:t>2019</w:t>
      </w:r>
      <w:r>
        <w:rPr>
          <w:spacing w:val="-14"/>
        </w:rPr>
        <w:t xml:space="preserve"> </w:t>
      </w:r>
      <w:r>
        <w:t>(BGBl.</w:t>
      </w:r>
      <w:r>
        <w:rPr>
          <w:spacing w:val="-2"/>
        </w:rPr>
        <w:t xml:space="preserve"> </w:t>
      </w:r>
      <w:r>
        <w:t>I</w:t>
      </w:r>
      <w:r>
        <w:rPr>
          <w:spacing w:val="-10"/>
        </w:rPr>
        <w:t xml:space="preserve"> </w:t>
      </w:r>
      <w:r>
        <w:t>S. 1724)</w:t>
      </w:r>
      <w:r>
        <w:rPr>
          <w:spacing w:val="-12"/>
        </w:rPr>
        <w:t xml:space="preserve"> </w:t>
      </w:r>
      <w:r>
        <w:t>geändert</w:t>
      </w:r>
      <w:r>
        <w:rPr>
          <w:spacing w:val="-10"/>
        </w:rPr>
        <w:t xml:space="preserve"> </w:t>
      </w:r>
      <w:r>
        <w:t>wor- den ist, wird wie folgt</w:t>
      </w:r>
      <w:r>
        <w:rPr>
          <w:spacing w:val="-4"/>
        </w:rPr>
        <w:t xml:space="preserve"> </w:t>
      </w:r>
      <w:r>
        <w:t>geändert:</w:t>
      </w:r>
    </w:p>
    <w:p w14:paraId="5ACF6FE0" w14:textId="77777777" w:rsidR="00C66901" w:rsidRDefault="00C66901">
      <w:pPr>
        <w:pStyle w:val="Textkrper"/>
        <w:spacing w:before="10"/>
        <w:rPr>
          <w:sz w:val="20"/>
        </w:rPr>
      </w:pPr>
    </w:p>
    <w:p w14:paraId="5ACF6FE1" w14:textId="77777777" w:rsidR="00C66901" w:rsidRDefault="00F47839">
      <w:pPr>
        <w:pStyle w:val="Listenabsatz"/>
        <w:numPr>
          <w:ilvl w:val="0"/>
          <w:numId w:val="114"/>
        </w:numPr>
        <w:tabs>
          <w:tab w:val="left" w:pos="527"/>
        </w:tabs>
        <w:ind w:right="967" w:hanging="424"/>
        <w:jc w:val="both"/>
      </w:pPr>
      <w:r>
        <w:t xml:space="preserve">In § 13 Absatz 1 Satz 4 in dem Satzteil vor Nummer 1 werden die Wörter </w:t>
      </w:r>
      <w:r>
        <w:rPr>
          <w:color w:val="800000"/>
        </w:rPr>
        <w:t xml:space="preserve">„§ 16 Ab- satz 2 Satz 1 Nummer 1 Buchstabe a bis d“ </w:t>
      </w:r>
      <w:r>
        <w:t xml:space="preserve">durch die Wörter </w:t>
      </w:r>
      <w:r>
        <w:rPr>
          <w:color w:val="800000"/>
        </w:rPr>
        <w:t>„§ 16 Absatz 2 Satz 1 Nummer 1 Buchstabe a bis d und Satz 2“</w:t>
      </w:r>
      <w:r>
        <w:rPr>
          <w:color w:val="800000"/>
          <w:spacing w:val="-7"/>
        </w:rPr>
        <w:t xml:space="preserve"> </w:t>
      </w:r>
      <w:r>
        <w:t>ersetzt.</w:t>
      </w:r>
    </w:p>
    <w:p w14:paraId="5ACF6FE2" w14:textId="77777777" w:rsidR="00C66901" w:rsidRDefault="00C66901">
      <w:pPr>
        <w:pStyle w:val="Textkrper"/>
        <w:spacing w:before="9"/>
        <w:rPr>
          <w:sz w:val="20"/>
        </w:rPr>
      </w:pPr>
    </w:p>
    <w:p w14:paraId="5ACF6FE3" w14:textId="77777777" w:rsidR="00C66901" w:rsidRDefault="00F47839">
      <w:pPr>
        <w:pStyle w:val="Listenabsatz"/>
        <w:numPr>
          <w:ilvl w:val="0"/>
          <w:numId w:val="114"/>
        </w:numPr>
        <w:tabs>
          <w:tab w:val="left" w:pos="526"/>
          <w:tab w:val="left" w:pos="527"/>
        </w:tabs>
        <w:ind w:right="968" w:hanging="424"/>
      </w:pPr>
      <w:r>
        <w:t xml:space="preserve">In § </w:t>
      </w:r>
      <w:r>
        <w:t xml:space="preserve">14 Nummer 4 werden die Wörter </w:t>
      </w:r>
      <w:r>
        <w:rPr>
          <w:color w:val="800000"/>
        </w:rPr>
        <w:t xml:space="preserve">„Gesellschaft ohne Rechtspersönlichkeit“ </w:t>
      </w:r>
      <w:r>
        <w:t xml:space="preserve">durch die Wörter </w:t>
      </w:r>
      <w:r>
        <w:rPr>
          <w:color w:val="800000"/>
        </w:rPr>
        <w:t>„rechtsfähige Personengesellschaft“</w:t>
      </w:r>
      <w:r>
        <w:rPr>
          <w:color w:val="800000"/>
          <w:spacing w:val="-5"/>
        </w:rPr>
        <w:t xml:space="preserve"> </w:t>
      </w:r>
      <w:r>
        <w:t>ersetzt.</w:t>
      </w:r>
    </w:p>
    <w:p w14:paraId="5ACF6FE4" w14:textId="77777777" w:rsidR="00C66901" w:rsidRDefault="00C66901">
      <w:pPr>
        <w:pStyle w:val="Textkrper"/>
        <w:spacing w:before="11"/>
        <w:rPr>
          <w:sz w:val="20"/>
        </w:rPr>
      </w:pPr>
    </w:p>
    <w:p w14:paraId="5ACF6FE5" w14:textId="77777777" w:rsidR="00C66901" w:rsidRDefault="00F47839">
      <w:pPr>
        <w:pStyle w:val="Listenabsatz"/>
        <w:numPr>
          <w:ilvl w:val="0"/>
          <w:numId w:val="114"/>
        </w:numPr>
        <w:tabs>
          <w:tab w:val="left" w:pos="526"/>
          <w:tab w:val="left" w:pos="527"/>
        </w:tabs>
        <w:ind w:hanging="424"/>
      </w:pPr>
      <w:r>
        <w:t>§ 15 wird wie folgt</w:t>
      </w:r>
      <w:r>
        <w:rPr>
          <w:spacing w:val="-4"/>
        </w:rPr>
        <w:t xml:space="preserve"> </w:t>
      </w:r>
      <w:r>
        <w:t>geändert:</w:t>
      </w:r>
    </w:p>
    <w:p w14:paraId="5ACF6FE6" w14:textId="77777777" w:rsidR="00C66901" w:rsidRDefault="00C66901">
      <w:pPr>
        <w:pStyle w:val="Textkrper"/>
        <w:spacing w:before="9"/>
        <w:rPr>
          <w:sz w:val="20"/>
        </w:rPr>
      </w:pPr>
    </w:p>
    <w:p w14:paraId="5ACF6FE7" w14:textId="77777777" w:rsidR="00C66901" w:rsidRDefault="00F47839">
      <w:pPr>
        <w:pStyle w:val="Listenabsatz"/>
        <w:numPr>
          <w:ilvl w:val="1"/>
          <w:numId w:val="114"/>
        </w:numPr>
        <w:tabs>
          <w:tab w:val="left" w:pos="952"/>
        </w:tabs>
        <w:spacing w:before="1"/>
        <w:ind w:right="972"/>
        <w:jc w:val="both"/>
      </w:pPr>
      <w:r>
        <w:t xml:space="preserve">In Absatz 1 Satz 1 werden die Wörter </w:t>
      </w:r>
      <w:r>
        <w:rPr>
          <w:color w:val="800000"/>
        </w:rPr>
        <w:t>„Gesellschaften ohne</w:t>
      </w:r>
      <w:r>
        <w:rPr>
          <w:color w:val="800000"/>
          <w:spacing w:val="-38"/>
        </w:rPr>
        <w:t xml:space="preserve"> </w:t>
      </w:r>
      <w:r>
        <w:rPr>
          <w:color w:val="800000"/>
        </w:rPr>
        <w:t>Rechtspersönlichkeit“</w:t>
      </w:r>
      <w:r>
        <w:t xml:space="preserve"> durch die W</w:t>
      </w:r>
      <w:r>
        <w:t xml:space="preserve">örter </w:t>
      </w:r>
      <w:r>
        <w:rPr>
          <w:color w:val="800000"/>
        </w:rPr>
        <w:t>„rechtsfähige Personengesellschaften“</w:t>
      </w:r>
      <w:r>
        <w:rPr>
          <w:color w:val="800000"/>
          <w:spacing w:val="-7"/>
        </w:rPr>
        <w:t xml:space="preserve"> </w:t>
      </w:r>
      <w:r>
        <w:t>ersetzt.</w:t>
      </w:r>
    </w:p>
    <w:p w14:paraId="5ACF6FE8" w14:textId="77777777" w:rsidR="00C66901" w:rsidRDefault="00C66901">
      <w:pPr>
        <w:pStyle w:val="Textkrper"/>
        <w:spacing w:before="10"/>
        <w:rPr>
          <w:sz w:val="20"/>
        </w:rPr>
      </w:pPr>
    </w:p>
    <w:p w14:paraId="5ACF6FE9" w14:textId="77777777" w:rsidR="00C66901" w:rsidRDefault="00F47839">
      <w:pPr>
        <w:pStyle w:val="Listenabsatz"/>
        <w:numPr>
          <w:ilvl w:val="1"/>
          <w:numId w:val="114"/>
        </w:numPr>
        <w:tabs>
          <w:tab w:val="left" w:pos="952"/>
        </w:tabs>
        <w:ind w:right="970"/>
        <w:jc w:val="both"/>
      </w:pPr>
      <w:r>
        <w:t>In</w:t>
      </w:r>
      <w:r>
        <w:rPr>
          <w:spacing w:val="-12"/>
        </w:rPr>
        <w:t xml:space="preserve"> </w:t>
      </w:r>
      <w:r>
        <w:t>Absatz</w:t>
      </w:r>
      <w:r>
        <w:rPr>
          <w:spacing w:val="-3"/>
        </w:rPr>
        <w:t xml:space="preserve"> </w:t>
      </w:r>
      <w:r>
        <w:t>2</w:t>
      </w:r>
      <w:r>
        <w:rPr>
          <w:spacing w:val="-12"/>
        </w:rPr>
        <w:t xml:space="preserve"> </w:t>
      </w:r>
      <w:r>
        <w:t>Satz</w:t>
      </w:r>
      <w:r>
        <w:rPr>
          <w:spacing w:val="-2"/>
        </w:rPr>
        <w:t xml:space="preserve"> </w:t>
      </w:r>
      <w:r>
        <w:t>3</w:t>
      </w:r>
      <w:r>
        <w:rPr>
          <w:spacing w:val="-12"/>
        </w:rPr>
        <w:t xml:space="preserve"> </w:t>
      </w:r>
      <w:r>
        <w:t>in</w:t>
      </w:r>
      <w:r>
        <w:rPr>
          <w:spacing w:val="-15"/>
        </w:rPr>
        <w:t xml:space="preserve"> </w:t>
      </w:r>
      <w:r>
        <w:t>dem</w:t>
      </w:r>
      <w:r>
        <w:rPr>
          <w:spacing w:val="-12"/>
        </w:rPr>
        <w:t xml:space="preserve"> </w:t>
      </w:r>
      <w:r>
        <w:t>Satzteil</w:t>
      </w:r>
      <w:r>
        <w:rPr>
          <w:spacing w:val="-13"/>
        </w:rPr>
        <w:t xml:space="preserve"> </w:t>
      </w:r>
      <w:r>
        <w:t>vor</w:t>
      </w:r>
      <w:r>
        <w:rPr>
          <w:spacing w:val="-12"/>
        </w:rPr>
        <w:t xml:space="preserve"> </w:t>
      </w:r>
      <w:r>
        <w:t>Nummer</w:t>
      </w:r>
      <w:r>
        <w:rPr>
          <w:spacing w:val="1"/>
        </w:rPr>
        <w:t xml:space="preserve"> </w:t>
      </w:r>
      <w:r>
        <w:t>1</w:t>
      </w:r>
      <w:r>
        <w:rPr>
          <w:spacing w:val="-18"/>
        </w:rPr>
        <w:t xml:space="preserve"> </w:t>
      </w:r>
      <w:r>
        <w:t>werden</w:t>
      </w:r>
      <w:r>
        <w:rPr>
          <w:spacing w:val="-13"/>
        </w:rPr>
        <w:t xml:space="preserve"> </w:t>
      </w:r>
      <w:r>
        <w:t>die</w:t>
      </w:r>
      <w:r>
        <w:rPr>
          <w:spacing w:val="-17"/>
        </w:rPr>
        <w:t xml:space="preserve"> </w:t>
      </w:r>
      <w:r>
        <w:t>Wörter</w:t>
      </w:r>
      <w:r>
        <w:rPr>
          <w:spacing w:val="-13"/>
        </w:rPr>
        <w:t xml:space="preserve"> </w:t>
      </w:r>
      <w:r>
        <w:rPr>
          <w:color w:val="800000"/>
        </w:rPr>
        <w:t>„§</w:t>
      </w:r>
      <w:r>
        <w:rPr>
          <w:color w:val="800000"/>
          <w:spacing w:val="-3"/>
        </w:rPr>
        <w:t xml:space="preserve"> </w:t>
      </w:r>
      <w:r>
        <w:rPr>
          <w:color w:val="800000"/>
        </w:rPr>
        <w:t>16</w:t>
      </w:r>
      <w:r>
        <w:rPr>
          <w:color w:val="800000"/>
          <w:spacing w:val="-15"/>
        </w:rPr>
        <w:t xml:space="preserve"> </w:t>
      </w:r>
      <w:r>
        <w:rPr>
          <w:color w:val="800000"/>
        </w:rPr>
        <w:t>Absatz</w:t>
      </w:r>
      <w:r>
        <w:rPr>
          <w:color w:val="800000"/>
          <w:spacing w:val="-2"/>
        </w:rPr>
        <w:t xml:space="preserve"> </w:t>
      </w:r>
      <w:r>
        <w:rPr>
          <w:color w:val="800000"/>
        </w:rPr>
        <w:t>2 Satz</w:t>
      </w:r>
      <w:r>
        <w:rPr>
          <w:color w:val="800000"/>
          <w:spacing w:val="-2"/>
        </w:rPr>
        <w:t xml:space="preserve"> </w:t>
      </w:r>
      <w:r>
        <w:rPr>
          <w:color w:val="800000"/>
        </w:rPr>
        <w:t>1</w:t>
      </w:r>
      <w:r>
        <w:rPr>
          <w:color w:val="800000"/>
          <w:spacing w:val="-8"/>
        </w:rPr>
        <w:t xml:space="preserve"> </w:t>
      </w:r>
      <w:r>
        <w:rPr>
          <w:color w:val="800000"/>
        </w:rPr>
        <w:t>Nummer</w:t>
      </w:r>
      <w:r>
        <w:rPr>
          <w:color w:val="800000"/>
          <w:spacing w:val="-1"/>
        </w:rPr>
        <w:t xml:space="preserve"> </w:t>
      </w:r>
      <w:r>
        <w:rPr>
          <w:color w:val="800000"/>
        </w:rPr>
        <w:t>1</w:t>
      </w:r>
      <w:r>
        <w:rPr>
          <w:color w:val="800000"/>
          <w:spacing w:val="-10"/>
        </w:rPr>
        <w:t xml:space="preserve"> </w:t>
      </w:r>
      <w:r>
        <w:rPr>
          <w:color w:val="800000"/>
        </w:rPr>
        <w:t>Buchstabe</w:t>
      </w:r>
      <w:r>
        <w:rPr>
          <w:color w:val="800000"/>
          <w:spacing w:val="-8"/>
        </w:rPr>
        <w:t xml:space="preserve"> </w:t>
      </w:r>
      <w:r>
        <w:rPr>
          <w:color w:val="800000"/>
        </w:rPr>
        <w:t>a</w:t>
      </w:r>
      <w:r>
        <w:rPr>
          <w:color w:val="800000"/>
          <w:spacing w:val="-10"/>
        </w:rPr>
        <w:t xml:space="preserve"> </w:t>
      </w:r>
      <w:r>
        <w:rPr>
          <w:color w:val="800000"/>
        </w:rPr>
        <w:t>bis</w:t>
      </w:r>
      <w:r>
        <w:rPr>
          <w:color w:val="800000"/>
          <w:spacing w:val="-7"/>
        </w:rPr>
        <w:t xml:space="preserve"> </w:t>
      </w:r>
      <w:r>
        <w:rPr>
          <w:color w:val="800000"/>
        </w:rPr>
        <w:t>c“</w:t>
      </w:r>
      <w:r>
        <w:rPr>
          <w:color w:val="800000"/>
          <w:spacing w:val="-8"/>
        </w:rPr>
        <w:t xml:space="preserve"> </w:t>
      </w:r>
      <w:r>
        <w:t>durch</w:t>
      </w:r>
      <w:r>
        <w:rPr>
          <w:spacing w:val="-10"/>
        </w:rPr>
        <w:t xml:space="preserve"> </w:t>
      </w:r>
      <w:r>
        <w:t>die</w:t>
      </w:r>
      <w:r>
        <w:rPr>
          <w:spacing w:val="-15"/>
        </w:rPr>
        <w:t xml:space="preserve"> </w:t>
      </w:r>
      <w:r>
        <w:t>Wörter</w:t>
      </w:r>
      <w:r>
        <w:rPr>
          <w:spacing w:val="-10"/>
        </w:rPr>
        <w:t xml:space="preserve"> </w:t>
      </w:r>
      <w:r>
        <w:rPr>
          <w:color w:val="800000"/>
        </w:rPr>
        <w:t>„§</w:t>
      </w:r>
      <w:r>
        <w:rPr>
          <w:color w:val="800000"/>
          <w:spacing w:val="-1"/>
        </w:rPr>
        <w:t xml:space="preserve"> </w:t>
      </w:r>
      <w:r>
        <w:rPr>
          <w:color w:val="800000"/>
        </w:rPr>
        <w:t>16</w:t>
      </w:r>
      <w:r>
        <w:rPr>
          <w:color w:val="800000"/>
          <w:spacing w:val="-11"/>
        </w:rPr>
        <w:t xml:space="preserve"> </w:t>
      </w:r>
      <w:r>
        <w:rPr>
          <w:color w:val="800000"/>
        </w:rPr>
        <w:t>Absatz</w:t>
      </w:r>
      <w:r>
        <w:rPr>
          <w:color w:val="800000"/>
          <w:spacing w:val="-3"/>
        </w:rPr>
        <w:t xml:space="preserve"> </w:t>
      </w:r>
      <w:r>
        <w:rPr>
          <w:color w:val="800000"/>
        </w:rPr>
        <w:t>2</w:t>
      </w:r>
      <w:r>
        <w:rPr>
          <w:color w:val="800000"/>
          <w:spacing w:val="-8"/>
        </w:rPr>
        <w:t xml:space="preserve"> </w:t>
      </w:r>
      <w:r>
        <w:rPr>
          <w:color w:val="800000"/>
        </w:rPr>
        <w:t>Satz</w:t>
      </w:r>
      <w:r>
        <w:rPr>
          <w:color w:val="800000"/>
          <w:spacing w:val="-2"/>
        </w:rPr>
        <w:t xml:space="preserve"> </w:t>
      </w:r>
      <w:r>
        <w:rPr>
          <w:color w:val="800000"/>
        </w:rPr>
        <w:t>1</w:t>
      </w:r>
      <w:r>
        <w:rPr>
          <w:color w:val="800000"/>
          <w:spacing w:val="-8"/>
        </w:rPr>
        <w:t xml:space="preserve"> </w:t>
      </w:r>
      <w:r>
        <w:rPr>
          <w:color w:val="800000"/>
        </w:rPr>
        <w:t>Num- mer 1 Buchstabe a bis c und Satz 2“</w:t>
      </w:r>
      <w:r>
        <w:rPr>
          <w:color w:val="800000"/>
          <w:spacing w:val="-9"/>
        </w:rPr>
        <w:t xml:space="preserve"> </w:t>
      </w:r>
      <w:r>
        <w:t>ersetzt.</w:t>
      </w:r>
    </w:p>
    <w:p w14:paraId="5ACF6FEA" w14:textId="77777777" w:rsidR="00C66901" w:rsidRDefault="00C66901">
      <w:pPr>
        <w:pStyle w:val="Textkrper"/>
        <w:rPr>
          <w:sz w:val="21"/>
        </w:rPr>
      </w:pPr>
    </w:p>
    <w:p w14:paraId="5ACF6FEB" w14:textId="77777777" w:rsidR="00C66901" w:rsidRDefault="00F47839">
      <w:pPr>
        <w:pStyle w:val="Listenabsatz"/>
        <w:numPr>
          <w:ilvl w:val="1"/>
          <w:numId w:val="114"/>
        </w:numPr>
        <w:tabs>
          <w:tab w:val="left" w:pos="952"/>
        </w:tabs>
        <w:ind w:right="970"/>
        <w:jc w:val="both"/>
      </w:pPr>
      <w:r>
        <w:t xml:space="preserve">In Absatz 7 Satz 1 werden die Wörter </w:t>
      </w:r>
      <w:r>
        <w:rPr>
          <w:color w:val="800000"/>
        </w:rPr>
        <w:t>„Gesellschaften ohne</w:t>
      </w:r>
      <w:r>
        <w:rPr>
          <w:color w:val="800000"/>
          <w:spacing w:val="-37"/>
        </w:rPr>
        <w:t xml:space="preserve"> </w:t>
      </w:r>
      <w:r>
        <w:rPr>
          <w:color w:val="800000"/>
        </w:rPr>
        <w:t>Rechtspersönlichkeit“</w:t>
      </w:r>
      <w:r>
        <w:t xml:space="preserve"> durch die Wörter </w:t>
      </w:r>
      <w:r>
        <w:rPr>
          <w:color w:val="800000"/>
        </w:rPr>
        <w:t>„rechtsfähige Personengesellschaften“</w:t>
      </w:r>
      <w:r>
        <w:rPr>
          <w:color w:val="800000"/>
          <w:spacing w:val="-7"/>
        </w:rPr>
        <w:t xml:space="preserve"> </w:t>
      </w:r>
      <w:r>
        <w:t>ersetzt.</w:t>
      </w:r>
    </w:p>
    <w:p w14:paraId="5ACF6FEC" w14:textId="77777777" w:rsidR="00C66901" w:rsidRDefault="00C66901">
      <w:pPr>
        <w:pStyle w:val="Textkrper"/>
        <w:spacing w:before="8"/>
        <w:rPr>
          <w:sz w:val="20"/>
        </w:rPr>
      </w:pPr>
    </w:p>
    <w:p w14:paraId="5ACF6FED" w14:textId="77777777" w:rsidR="00C66901" w:rsidRDefault="00F47839">
      <w:pPr>
        <w:pStyle w:val="Listenabsatz"/>
        <w:numPr>
          <w:ilvl w:val="0"/>
          <w:numId w:val="114"/>
        </w:numPr>
        <w:tabs>
          <w:tab w:val="left" w:pos="526"/>
          <w:tab w:val="left" w:pos="527"/>
        </w:tabs>
        <w:ind w:hanging="424"/>
      </w:pPr>
      <w:r>
        <w:t>§ 16 Absatz 2 wird wie folgt</w:t>
      </w:r>
      <w:r>
        <w:rPr>
          <w:spacing w:val="-5"/>
        </w:rPr>
        <w:t xml:space="preserve"> </w:t>
      </w:r>
      <w:r>
        <w:t>geändert:</w:t>
      </w:r>
    </w:p>
    <w:p w14:paraId="5ACF6FEE" w14:textId="77777777" w:rsidR="00C66901" w:rsidRDefault="00C66901">
      <w:pPr>
        <w:pStyle w:val="Textkrper"/>
        <w:rPr>
          <w:sz w:val="21"/>
        </w:rPr>
      </w:pPr>
    </w:p>
    <w:p w14:paraId="5ACF6FEF" w14:textId="77777777" w:rsidR="00C66901" w:rsidRDefault="00F47839">
      <w:pPr>
        <w:pStyle w:val="Listenabsatz"/>
        <w:numPr>
          <w:ilvl w:val="1"/>
          <w:numId w:val="114"/>
        </w:numPr>
        <w:tabs>
          <w:tab w:val="left" w:pos="952"/>
        </w:tabs>
        <w:ind w:right="966"/>
        <w:jc w:val="both"/>
      </w:pPr>
      <w:r>
        <w:t xml:space="preserve">In Satz 1 Nummer 1 Buchstabe a und Nummer 2 Buchstabe a werden jeweils die Wörter </w:t>
      </w:r>
      <w:r>
        <w:rPr>
          <w:color w:val="800000"/>
        </w:rPr>
        <w:t xml:space="preserve">„Handels-, Partnerschafts-, Genossenschafts- oder Vereinsregister“ </w:t>
      </w:r>
      <w:r>
        <w:t>durch die</w:t>
      </w:r>
      <w:r>
        <w:rPr>
          <w:spacing w:val="-22"/>
        </w:rPr>
        <w:t xml:space="preserve"> </w:t>
      </w:r>
      <w:r>
        <w:t>Wörter</w:t>
      </w:r>
      <w:r>
        <w:rPr>
          <w:spacing w:val="-15"/>
        </w:rPr>
        <w:t xml:space="preserve"> </w:t>
      </w:r>
      <w:r>
        <w:rPr>
          <w:color w:val="800000"/>
        </w:rPr>
        <w:t>„Handels-,</w:t>
      </w:r>
      <w:r>
        <w:rPr>
          <w:color w:val="800000"/>
          <w:spacing w:val="-19"/>
        </w:rPr>
        <w:t xml:space="preserve"> </w:t>
      </w:r>
      <w:r>
        <w:rPr>
          <w:color w:val="800000"/>
        </w:rPr>
        <w:t>Genossenschafts-,</w:t>
      </w:r>
      <w:r>
        <w:rPr>
          <w:color w:val="800000"/>
          <w:spacing w:val="-19"/>
        </w:rPr>
        <w:t xml:space="preserve"> </w:t>
      </w:r>
      <w:r>
        <w:rPr>
          <w:color w:val="800000"/>
        </w:rPr>
        <w:t>Gesellschafts-,</w:t>
      </w:r>
      <w:r>
        <w:rPr>
          <w:color w:val="800000"/>
          <w:spacing w:val="-17"/>
        </w:rPr>
        <w:t xml:space="preserve"> </w:t>
      </w:r>
      <w:r>
        <w:rPr>
          <w:color w:val="800000"/>
        </w:rPr>
        <w:t>Partnerschafts-</w:t>
      </w:r>
      <w:r>
        <w:rPr>
          <w:color w:val="800000"/>
          <w:spacing w:val="-17"/>
        </w:rPr>
        <w:t xml:space="preserve"> </w:t>
      </w:r>
      <w:r>
        <w:rPr>
          <w:color w:val="800000"/>
        </w:rPr>
        <w:t>oder</w:t>
      </w:r>
      <w:r>
        <w:rPr>
          <w:color w:val="800000"/>
          <w:spacing w:val="-17"/>
        </w:rPr>
        <w:t xml:space="preserve"> </w:t>
      </w:r>
      <w:r>
        <w:rPr>
          <w:color w:val="800000"/>
        </w:rPr>
        <w:t>Ver- einsregister“</w:t>
      </w:r>
      <w:r>
        <w:rPr>
          <w:color w:val="800000"/>
          <w:spacing w:val="1"/>
        </w:rPr>
        <w:t xml:space="preserve"> </w:t>
      </w:r>
      <w:r>
        <w:t>erset</w:t>
      </w:r>
      <w:r>
        <w:t>zt.</w:t>
      </w:r>
    </w:p>
    <w:p w14:paraId="5ACF6FF0" w14:textId="77777777" w:rsidR="00C66901" w:rsidRDefault="00C66901">
      <w:pPr>
        <w:pStyle w:val="Textkrper"/>
        <w:spacing w:before="9"/>
        <w:rPr>
          <w:sz w:val="20"/>
        </w:rPr>
      </w:pPr>
    </w:p>
    <w:p w14:paraId="5ACF6FF1" w14:textId="77777777" w:rsidR="00C66901" w:rsidRDefault="00F47839">
      <w:pPr>
        <w:pStyle w:val="Listenabsatz"/>
        <w:numPr>
          <w:ilvl w:val="1"/>
          <w:numId w:val="114"/>
        </w:numPr>
        <w:tabs>
          <w:tab w:val="left" w:pos="951"/>
          <w:tab w:val="left" w:pos="952"/>
        </w:tabs>
      </w:pPr>
      <w:r>
        <w:t>Nach Satz 1 wird folgender Satz</w:t>
      </w:r>
      <w:r>
        <w:rPr>
          <w:spacing w:val="-3"/>
        </w:rPr>
        <w:t xml:space="preserve"> </w:t>
      </w:r>
      <w:r>
        <w:t>eingefügt:</w:t>
      </w:r>
    </w:p>
    <w:p w14:paraId="5ACF6FF2" w14:textId="77777777" w:rsidR="00C66901" w:rsidRDefault="00C66901">
      <w:pPr>
        <w:pStyle w:val="Textkrper"/>
        <w:rPr>
          <w:sz w:val="21"/>
        </w:rPr>
      </w:pPr>
    </w:p>
    <w:p w14:paraId="5ACF6FF3" w14:textId="77777777" w:rsidR="00C66901" w:rsidRDefault="00F47839">
      <w:pPr>
        <w:pStyle w:val="Textkrper"/>
        <w:ind w:left="951" w:right="969"/>
        <w:jc w:val="both"/>
      </w:pPr>
      <w:r>
        <w:rPr>
          <w:color w:val="800000"/>
        </w:rPr>
        <w:t>„Bei öffentlichen Bekanntmachungen nach Satz 1 Nummer 1 und 2, die sich auf eine</w:t>
      </w:r>
      <w:r>
        <w:rPr>
          <w:color w:val="800000"/>
          <w:spacing w:val="-11"/>
        </w:rPr>
        <w:t xml:space="preserve"> </w:t>
      </w:r>
      <w:r>
        <w:rPr>
          <w:color w:val="800000"/>
        </w:rPr>
        <w:t>nicht</w:t>
      </w:r>
      <w:r>
        <w:rPr>
          <w:color w:val="800000"/>
          <w:spacing w:val="-9"/>
        </w:rPr>
        <w:t xml:space="preserve"> </w:t>
      </w:r>
      <w:r>
        <w:rPr>
          <w:color w:val="800000"/>
        </w:rPr>
        <w:t>im</w:t>
      </w:r>
      <w:r>
        <w:rPr>
          <w:color w:val="800000"/>
          <w:spacing w:val="-12"/>
        </w:rPr>
        <w:t xml:space="preserve"> </w:t>
      </w:r>
      <w:r>
        <w:rPr>
          <w:color w:val="800000"/>
        </w:rPr>
        <w:t>Gesellschaftsregister</w:t>
      </w:r>
      <w:r>
        <w:rPr>
          <w:color w:val="800000"/>
          <w:spacing w:val="-10"/>
        </w:rPr>
        <w:t xml:space="preserve"> </w:t>
      </w:r>
      <w:r>
        <w:rPr>
          <w:color w:val="800000"/>
        </w:rPr>
        <w:t>eingetragene</w:t>
      </w:r>
      <w:r>
        <w:rPr>
          <w:color w:val="800000"/>
          <w:spacing w:val="-10"/>
        </w:rPr>
        <w:t xml:space="preserve"> </w:t>
      </w:r>
      <w:r>
        <w:rPr>
          <w:color w:val="800000"/>
        </w:rPr>
        <w:t>Gesellschaft</w:t>
      </w:r>
      <w:r>
        <w:rPr>
          <w:color w:val="800000"/>
          <w:spacing w:val="-10"/>
        </w:rPr>
        <w:t xml:space="preserve"> </w:t>
      </w:r>
      <w:r>
        <w:rPr>
          <w:color w:val="800000"/>
        </w:rPr>
        <w:t>bürgerlichen</w:t>
      </w:r>
      <w:r>
        <w:rPr>
          <w:color w:val="800000"/>
          <w:spacing w:val="-11"/>
        </w:rPr>
        <w:t xml:space="preserve"> </w:t>
      </w:r>
      <w:r>
        <w:rPr>
          <w:color w:val="800000"/>
        </w:rPr>
        <w:t>Rechts beziehen, sind anstelle des Registergerichts und der Registernummer Name und Anschrift ihrer vertretungsberechtigten Gesellschafter</w:t>
      </w:r>
      <w:r>
        <w:rPr>
          <w:color w:val="800000"/>
          <w:spacing w:val="-7"/>
        </w:rPr>
        <w:t xml:space="preserve"> </w:t>
      </w:r>
      <w:r>
        <w:rPr>
          <w:color w:val="800000"/>
        </w:rPr>
        <w:t>anzugeben.“</w:t>
      </w:r>
    </w:p>
    <w:p w14:paraId="5ACF6FF4" w14:textId="77777777" w:rsidR="00C66901" w:rsidRDefault="00C66901">
      <w:pPr>
        <w:pStyle w:val="Textkrper"/>
        <w:spacing w:before="9"/>
        <w:rPr>
          <w:sz w:val="20"/>
        </w:rPr>
      </w:pPr>
    </w:p>
    <w:p w14:paraId="5ACF6FF5" w14:textId="77777777" w:rsidR="00C66901" w:rsidRDefault="00F47839">
      <w:pPr>
        <w:pStyle w:val="Listenabsatz"/>
        <w:numPr>
          <w:ilvl w:val="0"/>
          <w:numId w:val="114"/>
        </w:numPr>
        <w:tabs>
          <w:tab w:val="left" w:pos="526"/>
          <w:tab w:val="left" w:pos="527"/>
        </w:tabs>
        <w:ind w:right="971" w:hanging="424"/>
      </w:pPr>
      <w:r>
        <w:t xml:space="preserve">In § 17 Absatz 1 Satz 1 Nummer 3 werden die Wörter </w:t>
      </w:r>
      <w:r>
        <w:rPr>
          <w:color w:val="800000"/>
        </w:rPr>
        <w:t xml:space="preserve">„Gesellschaften ohne Rechts- persönlichkeit“ </w:t>
      </w:r>
      <w:r>
        <w:t>durch di</w:t>
      </w:r>
      <w:r>
        <w:t xml:space="preserve">e Wörter </w:t>
      </w:r>
      <w:r>
        <w:rPr>
          <w:color w:val="800000"/>
        </w:rPr>
        <w:t>„rechtsfähigen Personengesellschaften“</w:t>
      </w:r>
      <w:r>
        <w:rPr>
          <w:color w:val="800000"/>
          <w:spacing w:val="-12"/>
        </w:rPr>
        <w:t xml:space="preserve"> </w:t>
      </w:r>
      <w:r>
        <w:t>ersetzt.</w:t>
      </w:r>
    </w:p>
    <w:p w14:paraId="5ACF6FF6" w14:textId="77777777" w:rsidR="00C66901" w:rsidRDefault="00C66901">
      <w:pPr>
        <w:pStyle w:val="Textkrper"/>
        <w:spacing w:before="10"/>
        <w:rPr>
          <w:sz w:val="20"/>
        </w:rPr>
      </w:pPr>
    </w:p>
    <w:p w14:paraId="5ACF6FF7" w14:textId="77777777" w:rsidR="00C66901" w:rsidRDefault="00F47839">
      <w:pPr>
        <w:pStyle w:val="Listenabsatz"/>
        <w:numPr>
          <w:ilvl w:val="0"/>
          <w:numId w:val="114"/>
        </w:numPr>
        <w:tabs>
          <w:tab w:val="left" w:pos="526"/>
          <w:tab w:val="left" w:pos="527"/>
        </w:tabs>
        <w:ind w:right="971" w:hanging="424"/>
      </w:pPr>
      <w:r>
        <w:t>In</w:t>
      </w:r>
      <w:r>
        <w:rPr>
          <w:spacing w:val="-15"/>
        </w:rPr>
        <w:t xml:space="preserve"> </w:t>
      </w:r>
      <w:r>
        <w:t>§ 10</w:t>
      </w:r>
      <w:r>
        <w:rPr>
          <w:spacing w:val="-15"/>
        </w:rPr>
        <w:t xml:space="preserve"> </w:t>
      </w:r>
      <w:r>
        <w:t>Absatz</w:t>
      </w:r>
      <w:r>
        <w:rPr>
          <w:spacing w:val="-2"/>
        </w:rPr>
        <w:t xml:space="preserve"> </w:t>
      </w:r>
      <w:r>
        <w:t>1</w:t>
      </w:r>
      <w:r>
        <w:rPr>
          <w:spacing w:val="-15"/>
        </w:rPr>
        <w:t xml:space="preserve"> </w:t>
      </w:r>
      <w:r>
        <w:t>Satz</w:t>
      </w:r>
      <w:r>
        <w:rPr>
          <w:spacing w:val="-2"/>
        </w:rPr>
        <w:t xml:space="preserve"> </w:t>
      </w:r>
      <w:r>
        <w:t>1</w:t>
      </w:r>
      <w:r>
        <w:rPr>
          <w:spacing w:val="-15"/>
        </w:rPr>
        <w:t xml:space="preserve"> </w:t>
      </w:r>
      <w:r>
        <w:t>in</w:t>
      </w:r>
      <w:r>
        <w:rPr>
          <w:spacing w:val="-15"/>
        </w:rPr>
        <w:t xml:space="preserve"> </w:t>
      </w:r>
      <w:r>
        <w:t>dem</w:t>
      </w:r>
      <w:r>
        <w:rPr>
          <w:spacing w:val="-14"/>
        </w:rPr>
        <w:t xml:space="preserve"> </w:t>
      </w:r>
      <w:r>
        <w:t>Satzteil</w:t>
      </w:r>
      <w:r>
        <w:rPr>
          <w:spacing w:val="-16"/>
        </w:rPr>
        <w:t xml:space="preserve"> </w:t>
      </w:r>
      <w:r>
        <w:t>vor</w:t>
      </w:r>
      <w:r>
        <w:rPr>
          <w:spacing w:val="-14"/>
        </w:rPr>
        <w:t xml:space="preserve"> </w:t>
      </w:r>
      <w:r>
        <w:t>Nummer</w:t>
      </w:r>
      <w:r>
        <w:rPr>
          <w:spacing w:val="1"/>
        </w:rPr>
        <w:t xml:space="preserve"> </w:t>
      </w:r>
      <w:r>
        <w:t>1</w:t>
      </w:r>
      <w:r>
        <w:rPr>
          <w:spacing w:val="-15"/>
        </w:rPr>
        <w:t xml:space="preserve"> </w:t>
      </w:r>
      <w:r>
        <w:t>und</w:t>
      </w:r>
      <w:r>
        <w:rPr>
          <w:spacing w:val="-15"/>
        </w:rPr>
        <w:t xml:space="preserve"> </w:t>
      </w:r>
      <w:r>
        <w:t>§</w:t>
      </w:r>
      <w:r>
        <w:rPr>
          <w:spacing w:val="-3"/>
        </w:rPr>
        <w:t xml:space="preserve"> </w:t>
      </w:r>
      <w:r>
        <w:t>12</w:t>
      </w:r>
      <w:r>
        <w:rPr>
          <w:spacing w:val="-15"/>
        </w:rPr>
        <w:t xml:space="preserve"> </w:t>
      </w:r>
      <w:r>
        <w:t>Absatz</w:t>
      </w:r>
      <w:r>
        <w:rPr>
          <w:spacing w:val="-3"/>
        </w:rPr>
        <w:t xml:space="preserve"> </w:t>
      </w:r>
      <w:r>
        <w:t>4</w:t>
      </w:r>
      <w:r>
        <w:rPr>
          <w:spacing w:val="-15"/>
        </w:rPr>
        <w:t xml:space="preserve"> </w:t>
      </w:r>
      <w:r>
        <w:t>Satz</w:t>
      </w:r>
      <w:r>
        <w:rPr>
          <w:spacing w:val="-3"/>
        </w:rPr>
        <w:t xml:space="preserve"> </w:t>
      </w:r>
      <w:r>
        <w:t>1</w:t>
      </w:r>
      <w:r>
        <w:rPr>
          <w:spacing w:val="-15"/>
        </w:rPr>
        <w:t xml:space="preserve"> </w:t>
      </w:r>
      <w:r>
        <w:t>werden jeweils</w:t>
      </w:r>
      <w:r>
        <w:rPr>
          <w:spacing w:val="16"/>
        </w:rPr>
        <w:t xml:space="preserve"> </w:t>
      </w:r>
      <w:r>
        <w:t>die</w:t>
      </w:r>
      <w:r>
        <w:rPr>
          <w:spacing w:val="10"/>
        </w:rPr>
        <w:t xml:space="preserve"> </w:t>
      </w:r>
      <w:r>
        <w:t>Wörter</w:t>
      </w:r>
      <w:r>
        <w:rPr>
          <w:spacing w:val="16"/>
        </w:rPr>
        <w:t xml:space="preserve"> </w:t>
      </w:r>
      <w:r>
        <w:rPr>
          <w:color w:val="800000"/>
        </w:rPr>
        <w:t>„Gesellschaften</w:t>
      </w:r>
      <w:r>
        <w:rPr>
          <w:color w:val="800000"/>
          <w:spacing w:val="15"/>
        </w:rPr>
        <w:t xml:space="preserve"> </w:t>
      </w:r>
      <w:r>
        <w:rPr>
          <w:color w:val="800000"/>
        </w:rPr>
        <w:t>ohne</w:t>
      </w:r>
      <w:r>
        <w:rPr>
          <w:color w:val="800000"/>
          <w:spacing w:val="12"/>
        </w:rPr>
        <w:t xml:space="preserve"> </w:t>
      </w:r>
      <w:r>
        <w:rPr>
          <w:color w:val="800000"/>
        </w:rPr>
        <w:t>Rechtspersönlichkeit“</w:t>
      </w:r>
      <w:r>
        <w:rPr>
          <w:color w:val="800000"/>
          <w:spacing w:val="17"/>
        </w:rPr>
        <w:t xml:space="preserve"> </w:t>
      </w:r>
      <w:r>
        <w:t>durch</w:t>
      </w:r>
      <w:r>
        <w:rPr>
          <w:spacing w:val="13"/>
        </w:rPr>
        <w:t xml:space="preserve"> </w:t>
      </w:r>
      <w:r>
        <w:t>die</w:t>
      </w:r>
      <w:r>
        <w:rPr>
          <w:spacing w:val="10"/>
        </w:rPr>
        <w:t xml:space="preserve"> </w:t>
      </w:r>
      <w:r>
        <w:t>Wörter</w:t>
      </w:r>
    </w:p>
    <w:p w14:paraId="5ACF6FF8" w14:textId="77777777" w:rsidR="00C66901" w:rsidRDefault="00F47839">
      <w:pPr>
        <w:pStyle w:val="Textkrper"/>
        <w:spacing w:before="1"/>
        <w:ind w:left="526"/>
      </w:pPr>
      <w:r>
        <w:rPr>
          <w:color w:val="800000"/>
        </w:rPr>
        <w:t xml:space="preserve">„rechtsfähige Personengesellschaften“ </w:t>
      </w:r>
      <w:r>
        <w:t>ersetzt.</w:t>
      </w:r>
    </w:p>
    <w:p w14:paraId="5ACF6FF9" w14:textId="77777777" w:rsidR="00C66901" w:rsidRDefault="00C66901">
      <w:pPr>
        <w:sectPr w:rsidR="00C66901">
          <w:pgSz w:w="11910" w:h="16840"/>
          <w:pgMar w:top="940" w:right="440" w:bottom="280" w:left="1600" w:header="712" w:footer="0" w:gutter="0"/>
          <w:cols w:space="720"/>
        </w:sectPr>
      </w:pPr>
    </w:p>
    <w:p w14:paraId="5ACF6FFA" w14:textId="77777777" w:rsidR="00C66901" w:rsidRDefault="00F47839">
      <w:pPr>
        <w:pStyle w:val="berschrift1"/>
        <w:spacing w:before="170"/>
      </w:pPr>
      <w:r>
        <w:lastRenderedPageBreak/>
        <w:t>Artikel 36</w:t>
      </w:r>
    </w:p>
    <w:p w14:paraId="5ACF6FFB" w14:textId="77777777" w:rsidR="00C66901" w:rsidRDefault="00C66901">
      <w:pPr>
        <w:pStyle w:val="Textkrper"/>
        <w:spacing w:before="6"/>
        <w:rPr>
          <w:b/>
          <w:sz w:val="31"/>
        </w:rPr>
      </w:pPr>
    </w:p>
    <w:p w14:paraId="5ACF6FFC" w14:textId="77777777" w:rsidR="00C66901" w:rsidRDefault="00F47839">
      <w:pPr>
        <w:ind w:left="99" w:right="972"/>
        <w:jc w:val="center"/>
        <w:rPr>
          <w:b/>
          <w:sz w:val="28"/>
        </w:rPr>
      </w:pPr>
      <w:bookmarkStart w:id="35" w:name="_bookmark35"/>
      <w:bookmarkEnd w:id="35"/>
      <w:r>
        <w:rPr>
          <w:b/>
          <w:sz w:val="28"/>
        </w:rPr>
        <w:t>Änderung des Gesetzes betreffend die Einführung der Zivilpro- zessordnung</w:t>
      </w:r>
    </w:p>
    <w:p w14:paraId="5ACF6FFD" w14:textId="77777777" w:rsidR="00C66901" w:rsidRDefault="00C66901">
      <w:pPr>
        <w:pStyle w:val="Textkrper"/>
        <w:spacing w:before="4"/>
        <w:rPr>
          <w:b/>
          <w:sz w:val="31"/>
        </w:rPr>
      </w:pPr>
    </w:p>
    <w:p w14:paraId="5ACF6FFE" w14:textId="77777777" w:rsidR="00C66901" w:rsidRDefault="00F47839">
      <w:pPr>
        <w:pStyle w:val="Textkrper"/>
        <w:ind w:left="102" w:right="970" w:firstLine="424"/>
        <w:jc w:val="both"/>
      </w:pPr>
      <w:r>
        <w:t>Dem Gesetz, betreffend die Einführung der Zivilprozessordnung in der im Bundesge- setzblatt Teil III, Gliederungsnummer 310-2, veröffentlichten bereinigten Fassung, das zu- letzt</w:t>
      </w:r>
      <w:r>
        <w:rPr>
          <w:spacing w:val="-8"/>
        </w:rPr>
        <w:t xml:space="preserve"> </w:t>
      </w:r>
      <w:r>
        <w:t>durch</w:t>
      </w:r>
      <w:r>
        <w:rPr>
          <w:spacing w:val="-11"/>
        </w:rPr>
        <w:t xml:space="preserve"> </w:t>
      </w:r>
      <w:r>
        <w:t>Artikel</w:t>
      </w:r>
      <w:r>
        <w:rPr>
          <w:spacing w:val="-1"/>
        </w:rPr>
        <w:t xml:space="preserve"> </w:t>
      </w:r>
      <w:r>
        <w:t>1</w:t>
      </w:r>
      <w:r>
        <w:rPr>
          <w:spacing w:val="-11"/>
        </w:rPr>
        <w:t xml:space="preserve"> </w:t>
      </w:r>
      <w:r>
        <w:t>des</w:t>
      </w:r>
      <w:r>
        <w:rPr>
          <w:spacing w:val="-14"/>
        </w:rPr>
        <w:t xml:space="preserve"> </w:t>
      </w:r>
      <w:r>
        <w:t>Gesetzes</w:t>
      </w:r>
      <w:r>
        <w:rPr>
          <w:spacing w:val="-11"/>
        </w:rPr>
        <w:t xml:space="preserve"> </w:t>
      </w:r>
      <w:r>
        <w:t>vom</w:t>
      </w:r>
      <w:r>
        <w:rPr>
          <w:spacing w:val="-10"/>
        </w:rPr>
        <w:t xml:space="preserve"> </w:t>
      </w:r>
      <w:r>
        <w:t>12.</w:t>
      </w:r>
      <w:r>
        <w:rPr>
          <w:spacing w:val="-10"/>
        </w:rPr>
        <w:t xml:space="preserve"> </w:t>
      </w:r>
      <w:r>
        <w:t>Dezember</w:t>
      </w:r>
      <w:r>
        <w:rPr>
          <w:spacing w:val="-10"/>
        </w:rPr>
        <w:t xml:space="preserve"> </w:t>
      </w:r>
      <w:r>
        <w:t>2019</w:t>
      </w:r>
      <w:r>
        <w:rPr>
          <w:spacing w:val="-14"/>
        </w:rPr>
        <w:t xml:space="preserve"> </w:t>
      </w:r>
      <w:r>
        <w:t>(BGBl. I</w:t>
      </w:r>
      <w:r>
        <w:rPr>
          <w:spacing w:val="-10"/>
        </w:rPr>
        <w:t xml:space="preserve"> </w:t>
      </w:r>
      <w:r>
        <w:t>S. 2633)</w:t>
      </w:r>
      <w:r>
        <w:rPr>
          <w:spacing w:val="-12"/>
        </w:rPr>
        <w:t xml:space="preserve"> </w:t>
      </w:r>
      <w:r>
        <w:t>geändert</w:t>
      </w:r>
      <w:r>
        <w:rPr>
          <w:spacing w:val="-10"/>
        </w:rPr>
        <w:t xml:space="preserve"> </w:t>
      </w:r>
      <w:r>
        <w:t>wor- den ist, wird folgender … [einzusetzen: nächster bei der Verkündung freier Paragraph mit Zählbezeichnung] Paragraph</w:t>
      </w:r>
      <w:r>
        <w:t xml:space="preserve"> </w:t>
      </w:r>
      <w:r>
        <w:t>angefügt:</w:t>
      </w:r>
    </w:p>
    <w:p w14:paraId="5ACF6FFF" w14:textId="77777777" w:rsidR="00C66901" w:rsidRDefault="00C66901">
      <w:pPr>
        <w:pStyle w:val="Textkrper"/>
        <w:rPr>
          <w:sz w:val="24"/>
        </w:rPr>
      </w:pPr>
    </w:p>
    <w:p w14:paraId="5ACF7000" w14:textId="77777777" w:rsidR="00C66901" w:rsidRDefault="00C66901">
      <w:pPr>
        <w:pStyle w:val="Textkrper"/>
        <w:spacing w:before="2"/>
        <w:rPr>
          <w:sz w:val="28"/>
        </w:rPr>
      </w:pPr>
    </w:p>
    <w:p w14:paraId="5ACF7001" w14:textId="77777777" w:rsidR="00C66901" w:rsidRDefault="00F47839">
      <w:pPr>
        <w:pStyle w:val="Textkrper"/>
        <w:spacing w:line="465" w:lineRule="auto"/>
        <w:ind w:left="277" w:right="1135" w:firstLine="964"/>
      </w:pPr>
      <w:r>
        <w:rPr>
          <w:color w:val="800000"/>
        </w:rPr>
        <w:t>„§ … [einzusetzen: nächster bei der Verkündung freier Paragraph] Übergangsvorschrift zum Gesetz zur Modernisierung des Per</w:t>
      </w:r>
      <w:r>
        <w:rPr>
          <w:color w:val="800000"/>
        </w:rPr>
        <w:t>sonengesellschaftsrechts</w:t>
      </w:r>
    </w:p>
    <w:p w14:paraId="5ACF7002" w14:textId="77777777" w:rsidR="00C66901" w:rsidRDefault="00F47839">
      <w:pPr>
        <w:pStyle w:val="Textkrper"/>
        <w:spacing w:before="5"/>
        <w:ind w:left="102" w:right="968" w:firstLine="424"/>
        <w:jc w:val="both"/>
      </w:pPr>
      <w:r>
        <w:rPr>
          <w:color w:val="800000"/>
        </w:rPr>
        <w:t>Zur Zwangsvollstreckung in das Vermögen einer rechtsfähigen Gesellschaft bürgerli- chen</w:t>
      </w:r>
      <w:r>
        <w:rPr>
          <w:color w:val="800000"/>
          <w:spacing w:val="-11"/>
        </w:rPr>
        <w:t xml:space="preserve"> </w:t>
      </w:r>
      <w:r>
        <w:rPr>
          <w:color w:val="800000"/>
        </w:rPr>
        <w:t>Rechts</w:t>
      </w:r>
      <w:r>
        <w:rPr>
          <w:color w:val="800000"/>
          <w:spacing w:val="-12"/>
        </w:rPr>
        <w:t xml:space="preserve"> </w:t>
      </w:r>
      <w:r>
        <w:rPr>
          <w:color w:val="800000"/>
        </w:rPr>
        <w:t>im</w:t>
      </w:r>
      <w:r>
        <w:rPr>
          <w:color w:val="800000"/>
          <w:spacing w:val="-11"/>
        </w:rPr>
        <w:t xml:space="preserve"> </w:t>
      </w:r>
      <w:r>
        <w:rPr>
          <w:color w:val="800000"/>
        </w:rPr>
        <w:t>Sinne</w:t>
      </w:r>
      <w:r>
        <w:rPr>
          <w:color w:val="800000"/>
          <w:spacing w:val="-11"/>
        </w:rPr>
        <w:t xml:space="preserve"> </w:t>
      </w:r>
      <w:r>
        <w:rPr>
          <w:color w:val="800000"/>
        </w:rPr>
        <w:t>von</w:t>
      </w:r>
      <w:r>
        <w:rPr>
          <w:color w:val="800000"/>
          <w:spacing w:val="-11"/>
        </w:rPr>
        <w:t xml:space="preserve"> </w:t>
      </w:r>
      <w:r>
        <w:rPr>
          <w:color w:val="800000"/>
        </w:rPr>
        <w:t>§</w:t>
      </w:r>
      <w:r>
        <w:rPr>
          <w:color w:val="800000"/>
          <w:spacing w:val="-1"/>
        </w:rPr>
        <w:t xml:space="preserve"> </w:t>
      </w:r>
      <w:r>
        <w:rPr>
          <w:color w:val="800000"/>
        </w:rPr>
        <w:t>705</w:t>
      </w:r>
      <w:r>
        <w:rPr>
          <w:color w:val="800000"/>
          <w:spacing w:val="-13"/>
        </w:rPr>
        <w:t xml:space="preserve"> </w:t>
      </w:r>
      <w:r>
        <w:rPr>
          <w:color w:val="800000"/>
        </w:rPr>
        <w:t>Absatz</w:t>
      </w:r>
      <w:r>
        <w:rPr>
          <w:color w:val="800000"/>
          <w:spacing w:val="-3"/>
        </w:rPr>
        <w:t xml:space="preserve"> </w:t>
      </w:r>
      <w:r>
        <w:rPr>
          <w:color w:val="800000"/>
        </w:rPr>
        <w:t>2</w:t>
      </w:r>
      <w:r>
        <w:rPr>
          <w:color w:val="800000"/>
          <w:spacing w:val="-11"/>
        </w:rPr>
        <w:t xml:space="preserve"> </w:t>
      </w:r>
      <w:r>
        <w:rPr>
          <w:color w:val="800000"/>
        </w:rPr>
        <w:t>des</w:t>
      </w:r>
      <w:r>
        <w:rPr>
          <w:color w:val="800000"/>
          <w:spacing w:val="-11"/>
        </w:rPr>
        <w:t xml:space="preserve"> </w:t>
      </w:r>
      <w:r>
        <w:rPr>
          <w:color w:val="800000"/>
        </w:rPr>
        <w:t>Bürgerlichen</w:t>
      </w:r>
      <w:r>
        <w:rPr>
          <w:color w:val="800000"/>
          <w:spacing w:val="-11"/>
        </w:rPr>
        <w:t xml:space="preserve"> </w:t>
      </w:r>
      <w:r>
        <w:rPr>
          <w:color w:val="800000"/>
        </w:rPr>
        <w:t>Gesetzbuchs</w:t>
      </w:r>
      <w:r>
        <w:rPr>
          <w:color w:val="800000"/>
          <w:spacing w:val="-12"/>
        </w:rPr>
        <w:t xml:space="preserve"> </w:t>
      </w:r>
      <w:r>
        <w:rPr>
          <w:color w:val="800000"/>
        </w:rPr>
        <w:t>genügt</w:t>
      </w:r>
      <w:r>
        <w:rPr>
          <w:color w:val="800000"/>
          <w:spacing w:val="-10"/>
        </w:rPr>
        <w:t xml:space="preserve"> </w:t>
      </w:r>
      <w:r>
        <w:rPr>
          <w:color w:val="800000"/>
        </w:rPr>
        <w:t>ein</w:t>
      </w:r>
      <w:r>
        <w:rPr>
          <w:color w:val="800000"/>
          <w:spacing w:val="-12"/>
        </w:rPr>
        <w:t xml:space="preserve"> </w:t>
      </w:r>
      <w:r>
        <w:rPr>
          <w:color w:val="800000"/>
        </w:rPr>
        <w:t>gegen alle Gesellschafter gerichteter Vollstreckungstitel, wenn dieser vor dem … [einzusetzen: Datum des Inkrafttretens nach Artikel 150 Satz 1 dieses Gesetzes] erwirkt</w:t>
      </w:r>
      <w:r>
        <w:rPr>
          <w:color w:val="800000"/>
          <w:spacing w:val="-18"/>
        </w:rPr>
        <w:t xml:space="preserve"> </w:t>
      </w:r>
      <w:r>
        <w:rPr>
          <w:color w:val="800000"/>
        </w:rPr>
        <w:t>wurde.“</w:t>
      </w:r>
    </w:p>
    <w:p w14:paraId="5ACF7003" w14:textId="77777777" w:rsidR="00C66901" w:rsidRDefault="00C66901">
      <w:pPr>
        <w:pStyle w:val="Textkrper"/>
        <w:rPr>
          <w:sz w:val="24"/>
        </w:rPr>
      </w:pPr>
    </w:p>
    <w:p w14:paraId="5ACF7004" w14:textId="77777777" w:rsidR="00C66901" w:rsidRDefault="00C66901">
      <w:pPr>
        <w:pStyle w:val="Textkrper"/>
        <w:rPr>
          <w:sz w:val="28"/>
        </w:rPr>
      </w:pPr>
    </w:p>
    <w:p w14:paraId="5ACF7005" w14:textId="77777777" w:rsidR="00C66901" w:rsidRDefault="00F47839">
      <w:pPr>
        <w:pStyle w:val="berschrift1"/>
      </w:pPr>
      <w:r>
        <w:t>Artikel 37</w:t>
      </w:r>
    </w:p>
    <w:p w14:paraId="5ACF7006" w14:textId="77777777" w:rsidR="00C66901" w:rsidRDefault="00C66901">
      <w:pPr>
        <w:pStyle w:val="Textkrper"/>
        <w:spacing w:before="5"/>
        <w:rPr>
          <w:b/>
          <w:sz w:val="31"/>
        </w:rPr>
      </w:pPr>
    </w:p>
    <w:p w14:paraId="5ACF7007" w14:textId="77777777" w:rsidR="00C66901" w:rsidRDefault="00F47839">
      <w:pPr>
        <w:spacing w:before="1"/>
        <w:ind w:left="2164"/>
        <w:rPr>
          <w:b/>
          <w:sz w:val="28"/>
        </w:rPr>
      </w:pPr>
      <w:bookmarkStart w:id="36" w:name="_bookmark36"/>
      <w:bookmarkEnd w:id="36"/>
      <w:r>
        <w:rPr>
          <w:b/>
          <w:sz w:val="28"/>
        </w:rPr>
        <w:t>Änderung der Zivilprozessordnung</w:t>
      </w:r>
    </w:p>
    <w:p w14:paraId="5ACF7008" w14:textId="77777777" w:rsidR="00C66901" w:rsidRDefault="00C66901">
      <w:pPr>
        <w:pStyle w:val="Textkrper"/>
        <w:spacing w:before="4"/>
        <w:rPr>
          <w:b/>
          <w:sz w:val="31"/>
        </w:rPr>
      </w:pPr>
    </w:p>
    <w:p w14:paraId="5ACF7009" w14:textId="77777777" w:rsidR="00C66901" w:rsidRDefault="00F47839">
      <w:pPr>
        <w:pStyle w:val="Textkrper"/>
        <w:ind w:left="102" w:right="969" w:firstLine="424"/>
        <w:jc w:val="both"/>
      </w:pPr>
      <w:r>
        <w:t xml:space="preserve">Die Zivilprozessordnung in der </w:t>
      </w:r>
      <w:r>
        <w:t>Fassung der Bekanntmachung vom 5. Dezember</w:t>
      </w:r>
      <w:r>
        <w:rPr>
          <w:spacing w:val="-31"/>
        </w:rPr>
        <w:t xml:space="preserve"> </w:t>
      </w:r>
      <w:r>
        <w:t>2005 (BGBl. I S. 3202; 2006 I S. 431; 2007 I S. 1781), die zuletzt durch Artikel 2 des Gesetzes vom 12. Dezember 2019 (BGBl. I S. 2633) geändert worden ist, wird wie folgt</w:t>
      </w:r>
      <w:r>
        <w:rPr>
          <w:spacing w:val="-16"/>
        </w:rPr>
        <w:t xml:space="preserve"> </w:t>
      </w:r>
      <w:r>
        <w:t>geändert:</w:t>
      </w:r>
    </w:p>
    <w:p w14:paraId="5ACF700A" w14:textId="77777777" w:rsidR="00C66901" w:rsidRDefault="00C66901">
      <w:pPr>
        <w:pStyle w:val="Textkrper"/>
        <w:spacing w:before="9"/>
        <w:rPr>
          <w:sz w:val="20"/>
        </w:rPr>
      </w:pPr>
    </w:p>
    <w:p w14:paraId="5ACF700B" w14:textId="77777777" w:rsidR="00C66901" w:rsidRDefault="00F47839">
      <w:pPr>
        <w:pStyle w:val="Listenabsatz"/>
        <w:numPr>
          <w:ilvl w:val="0"/>
          <w:numId w:val="113"/>
        </w:numPr>
        <w:tabs>
          <w:tab w:val="left" w:pos="526"/>
          <w:tab w:val="left" w:pos="527"/>
        </w:tabs>
        <w:spacing w:before="1"/>
        <w:ind w:hanging="424"/>
      </w:pPr>
      <w:r>
        <w:t xml:space="preserve">In der Inhaltsübersicht werden die Angaben zu den §§ 735 und 736 </w:t>
      </w:r>
      <w:r>
        <w:rPr>
          <w:spacing w:val="-2"/>
        </w:rPr>
        <w:t xml:space="preserve">wie </w:t>
      </w:r>
      <w:r>
        <w:t>folgt</w:t>
      </w:r>
      <w:r>
        <w:rPr>
          <w:spacing w:val="-7"/>
        </w:rPr>
        <w:t xml:space="preserve"> </w:t>
      </w:r>
      <w:r>
        <w:t>gefasst:</w:t>
      </w:r>
    </w:p>
    <w:p w14:paraId="5ACF700C" w14:textId="77777777" w:rsidR="00C66901" w:rsidRDefault="00C66901">
      <w:pPr>
        <w:pStyle w:val="Textkrper"/>
        <w:spacing w:before="10"/>
        <w:rPr>
          <w:sz w:val="20"/>
        </w:rPr>
      </w:pPr>
    </w:p>
    <w:p w14:paraId="5ACF700D" w14:textId="77777777" w:rsidR="00C66901" w:rsidRDefault="00F47839">
      <w:pPr>
        <w:ind w:left="526"/>
        <w:rPr>
          <w:sz w:val="16"/>
        </w:rPr>
      </w:pPr>
      <w:r>
        <w:rPr>
          <w:color w:val="800000"/>
          <w:sz w:val="16"/>
        </w:rPr>
        <w:t>„§ 735 (weggefallen)</w:t>
      </w:r>
    </w:p>
    <w:p w14:paraId="5ACF700E" w14:textId="77777777" w:rsidR="00C66901" w:rsidRDefault="00C66901">
      <w:pPr>
        <w:pStyle w:val="Textkrper"/>
        <w:spacing w:before="10"/>
        <w:rPr>
          <w:sz w:val="20"/>
        </w:rPr>
      </w:pPr>
    </w:p>
    <w:p w14:paraId="5ACF700F" w14:textId="77777777" w:rsidR="00C66901" w:rsidRDefault="00F47839">
      <w:pPr>
        <w:spacing w:before="1"/>
        <w:ind w:left="1150" w:right="910" w:hanging="624"/>
        <w:rPr>
          <w:sz w:val="16"/>
        </w:rPr>
      </w:pPr>
      <w:r>
        <w:rPr>
          <w:color w:val="800000"/>
          <w:sz w:val="16"/>
        </w:rPr>
        <w:t>§ 736 Zwangsvollstreckung für oder gegen eine Gesellschaft bürgerlichen Rechts bei nachträglicher Eintragung im Ge- sellschaftsregister“.</w:t>
      </w:r>
    </w:p>
    <w:p w14:paraId="5ACF7010" w14:textId="77777777" w:rsidR="00C66901" w:rsidRDefault="00C66901">
      <w:pPr>
        <w:pStyle w:val="Textkrper"/>
        <w:spacing w:before="8"/>
        <w:rPr>
          <w:sz w:val="20"/>
        </w:rPr>
      </w:pPr>
    </w:p>
    <w:p w14:paraId="5ACF7011" w14:textId="77777777" w:rsidR="00C66901" w:rsidRDefault="00F47839">
      <w:pPr>
        <w:pStyle w:val="Listenabsatz"/>
        <w:numPr>
          <w:ilvl w:val="0"/>
          <w:numId w:val="113"/>
        </w:numPr>
        <w:tabs>
          <w:tab w:val="left" w:pos="526"/>
          <w:tab w:val="left" w:pos="527"/>
        </w:tabs>
        <w:ind w:hanging="424"/>
      </w:pPr>
      <w:r>
        <w:t>§ 50 wird wie folgt</w:t>
      </w:r>
      <w:r>
        <w:rPr>
          <w:spacing w:val="-4"/>
        </w:rPr>
        <w:t xml:space="preserve"> </w:t>
      </w:r>
      <w:r>
        <w:t>geändert:</w:t>
      </w:r>
    </w:p>
    <w:p w14:paraId="5ACF7012" w14:textId="77777777" w:rsidR="00C66901" w:rsidRDefault="00C66901">
      <w:pPr>
        <w:pStyle w:val="Textkrper"/>
        <w:rPr>
          <w:sz w:val="21"/>
        </w:rPr>
      </w:pPr>
    </w:p>
    <w:p w14:paraId="5ACF7013" w14:textId="77777777" w:rsidR="00C66901" w:rsidRDefault="00F47839">
      <w:pPr>
        <w:pStyle w:val="Listenabsatz"/>
        <w:numPr>
          <w:ilvl w:val="1"/>
          <w:numId w:val="113"/>
        </w:numPr>
        <w:tabs>
          <w:tab w:val="left" w:pos="951"/>
          <w:tab w:val="left" w:pos="952"/>
        </w:tabs>
      </w:pPr>
      <w:r>
        <w:t xml:space="preserve">Die Absatzbezeichnung </w:t>
      </w:r>
      <w:r>
        <w:rPr>
          <w:color w:val="800000"/>
        </w:rPr>
        <w:t xml:space="preserve">„(1)“ </w:t>
      </w:r>
      <w:r>
        <w:t>wird</w:t>
      </w:r>
      <w:r>
        <w:rPr>
          <w:spacing w:val="1"/>
        </w:rPr>
        <w:t xml:space="preserve"> </w:t>
      </w:r>
      <w:r>
        <w:t>gestrichen.</w:t>
      </w:r>
    </w:p>
    <w:p w14:paraId="5ACF7014" w14:textId="77777777" w:rsidR="00C66901" w:rsidRDefault="00C66901">
      <w:pPr>
        <w:pStyle w:val="Textkrper"/>
        <w:spacing w:before="9"/>
        <w:rPr>
          <w:sz w:val="20"/>
        </w:rPr>
      </w:pPr>
    </w:p>
    <w:p w14:paraId="5ACF7015" w14:textId="77777777" w:rsidR="00C66901" w:rsidRDefault="00F47839">
      <w:pPr>
        <w:pStyle w:val="Listenabsatz"/>
        <w:numPr>
          <w:ilvl w:val="1"/>
          <w:numId w:val="113"/>
        </w:numPr>
        <w:tabs>
          <w:tab w:val="left" w:pos="951"/>
          <w:tab w:val="left" w:pos="952"/>
        </w:tabs>
      </w:pPr>
      <w:r>
        <w:t>Absatz 2 wird</w:t>
      </w:r>
      <w:r>
        <w:rPr>
          <w:spacing w:val="-3"/>
        </w:rPr>
        <w:t xml:space="preserve"> </w:t>
      </w:r>
      <w:r>
        <w:t>aufgehoben.</w:t>
      </w:r>
    </w:p>
    <w:p w14:paraId="5ACF7016" w14:textId="77777777" w:rsidR="00C66901" w:rsidRDefault="00C66901">
      <w:pPr>
        <w:pStyle w:val="Textkrper"/>
        <w:spacing w:before="11"/>
        <w:rPr>
          <w:sz w:val="20"/>
        </w:rPr>
      </w:pPr>
    </w:p>
    <w:p w14:paraId="5ACF7017" w14:textId="77777777" w:rsidR="00C66901" w:rsidRDefault="00F47839">
      <w:pPr>
        <w:pStyle w:val="Listenabsatz"/>
        <w:numPr>
          <w:ilvl w:val="0"/>
          <w:numId w:val="113"/>
        </w:numPr>
        <w:tabs>
          <w:tab w:val="left" w:pos="526"/>
          <w:tab w:val="left" w:pos="527"/>
        </w:tabs>
        <w:ind w:hanging="424"/>
      </w:pPr>
      <w:r>
        <w:t>§ 735 wird au</w:t>
      </w:r>
      <w:r>
        <w:t>fgehoben.</w:t>
      </w:r>
    </w:p>
    <w:p w14:paraId="5ACF7018" w14:textId="77777777" w:rsidR="00C66901" w:rsidRDefault="00C66901">
      <w:pPr>
        <w:pStyle w:val="Textkrper"/>
        <w:spacing w:before="10"/>
        <w:rPr>
          <w:sz w:val="20"/>
        </w:rPr>
      </w:pPr>
    </w:p>
    <w:p w14:paraId="5ACF7019" w14:textId="77777777" w:rsidR="00C66901" w:rsidRDefault="00F47839">
      <w:pPr>
        <w:pStyle w:val="Listenabsatz"/>
        <w:numPr>
          <w:ilvl w:val="0"/>
          <w:numId w:val="113"/>
        </w:numPr>
        <w:tabs>
          <w:tab w:val="left" w:pos="526"/>
          <w:tab w:val="left" w:pos="527"/>
        </w:tabs>
        <w:ind w:hanging="424"/>
      </w:pPr>
      <w:r>
        <w:t xml:space="preserve">§ 736 wird </w:t>
      </w:r>
      <w:r>
        <w:rPr>
          <w:spacing w:val="-2"/>
        </w:rPr>
        <w:t xml:space="preserve">wie </w:t>
      </w:r>
      <w:r>
        <w:t>folgt gefasst:</w:t>
      </w:r>
    </w:p>
    <w:p w14:paraId="5ACF701A" w14:textId="77777777" w:rsidR="00C66901" w:rsidRDefault="00C66901">
      <w:pPr>
        <w:sectPr w:rsidR="00C66901">
          <w:pgSz w:w="11910" w:h="16840"/>
          <w:pgMar w:top="940" w:right="440" w:bottom="280" w:left="1600" w:header="712" w:footer="0" w:gutter="0"/>
          <w:cols w:space="720"/>
        </w:sectPr>
      </w:pPr>
    </w:p>
    <w:p w14:paraId="5ACF701B" w14:textId="77777777" w:rsidR="00C66901" w:rsidRDefault="00F47839">
      <w:pPr>
        <w:pStyle w:val="Textkrper"/>
        <w:spacing w:before="171"/>
        <w:ind w:left="296" w:right="812"/>
        <w:jc w:val="center"/>
      </w:pPr>
      <w:r>
        <w:rPr>
          <w:color w:val="800000"/>
        </w:rPr>
        <w:lastRenderedPageBreak/>
        <w:t>„§ 736</w:t>
      </w:r>
    </w:p>
    <w:p w14:paraId="5ACF701C" w14:textId="77777777" w:rsidR="00C66901" w:rsidRDefault="00C66901">
      <w:pPr>
        <w:pStyle w:val="Textkrper"/>
        <w:rPr>
          <w:sz w:val="21"/>
        </w:rPr>
      </w:pPr>
    </w:p>
    <w:p w14:paraId="5ACF701D" w14:textId="77777777" w:rsidR="00C66901" w:rsidRDefault="00F47839">
      <w:pPr>
        <w:pStyle w:val="Textkrper"/>
        <w:ind w:left="296" w:right="744"/>
        <w:jc w:val="center"/>
      </w:pPr>
      <w:r>
        <w:rPr>
          <w:color w:val="800000"/>
        </w:rPr>
        <w:t>Zwangsvollstreckung für oder gegen eine Gesellschaft bürgerlichen Rechts bei nach- träglicher Eintragung im Gesellschaftsregister</w:t>
      </w:r>
    </w:p>
    <w:p w14:paraId="5ACF701E" w14:textId="77777777" w:rsidR="00C66901" w:rsidRDefault="00C66901">
      <w:pPr>
        <w:pStyle w:val="Textkrper"/>
        <w:spacing w:before="11"/>
        <w:rPr>
          <w:sz w:val="20"/>
        </w:rPr>
      </w:pPr>
    </w:p>
    <w:p w14:paraId="5ACF701F" w14:textId="77777777" w:rsidR="00C66901" w:rsidRDefault="00F47839">
      <w:pPr>
        <w:pStyle w:val="Textkrper"/>
        <w:ind w:left="526" w:right="973" w:firstLine="424"/>
        <w:jc w:val="both"/>
      </w:pPr>
      <w:r>
        <w:rPr>
          <w:color w:val="800000"/>
        </w:rPr>
        <w:t>Die Zwangsvollstreckung für oder gegen eine im Gesellschaftsregister eingetra- gene Gesellschaft bürgerlichen Rechts findet a</w:t>
      </w:r>
      <w:r>
        <w:rPr>
          <w:color w:val="800000"/>
        </w:rPr>
        <w:t>uch aus einem Vollstreckungstitel für oder</w:t>
      </w:r>
      <w:r>
        <w:rPr>
          <w:color w:val="800000"/>
          <w:spacing w:val="-11"/>
        </w:rPr>
        <w:t xml:space="preserve"> </w:t>
      </w:r>
      <w:r>
        <w:rPr>
          <w:color w:val="800000"/>
        </w:rPr>
        <w:t>gegen</w:t>
      </w:r>
      <w:r>
        <w:rPr>
          <w:color w:val="800000"/>
          <w:spacing w:val="-10"/>
        </w:rPr>
        <w:t xml:space="preserve"> </w:t>
      </w:r>
      <w:r>
        <w:rPr>
          <w:color w:val="800000"/>
        </w:rPr>
        <w:t>eine</w:t>
      </w:r>
      <w:r>
        <w:rPr>
          <w:color w:val="800000"/>
          <w:spacing w:val="-10"/>
        </w:rPr>
        <w:t xml:space="preserve"> </w:t>
      </w:r>
      <w:r>
        <w:rPr>
          <w:color w:val="800000"/>
        </w:rPr>
        <w:t>nicht</w:t>
      </w:r>
      <w:r>
        <w:rPr>
          <w:color w:val="800000"/>
          <w:spacing w:val="-9"/>
        </w:rPr>
        <w:t xml:space="preserve"> </w:t>
      </w:r>
      <w:r>
        <w:rPr>
          <w:color w:val="800000"/>
        </w:rPr>
        <w:t>im</w:t>
      </w:r>
      <w:r>
        <w:rPr>
          <w:color w:val="800000"/>
          <w:spacing w:val="-11"/>
        </w:rPr>
        <w:t xml:space="preserve"> </w:t>
      </w:r>
      <w:r>
        <w:rPr>
          <w:color w:val="800000"/>
        </w:rPr>
        <w:t>Gesellschaftsregister</w:t>
      </w:r>
      <w:r>
        <w:rPr>
          <w:color w:val="800000"/>
          <w:spacing w:val="-9"/>
        </w:rPr>
        <w:t xml:space="preserve"> </w:t>
      </w:r>
      <w:r>
        <w:rPr>
          <w:color w:val="800000"/>
        </w:rPr>
        <w:t>eingetragene</w:t>
      </w:r>
      <w:r>
        <w:rPr>
          <w:color w:val="800000"/>
          <w:spacing w:val="-12"/>
        </w:rPr>
        <w:t xml:space="preserve"> </w:t>
      </w:r>
      <w:r>
        <w:rPr>
          <w:color w:val="800000"/>
        </w:rPr>
        <w:t>Gesellschaft</w:t>
      </w:r>
      <w:r>
        <w:rPr>
          <w:color w:val="800000"/>
          <w:spacing w:val="-9"/>
        </w:rPr>
        <w:t xml:space="preserve"> </w:t>
      </w:r>
      <w:r>
        <w:rPr>
          <w:color w:val="800000"/>
        </w:rPr>
        <w:t>bürgerlichen Rechts statt,</w:t>
      </w:r>
      <w:r>
        <w:rPr>
          <w:color w:val="800000"/>
          <w:spacing w:val="1"/>
        </w:rPr>
        <w:t xml:space="preserve"> </w:t>
      </w:r>
      <w:r>
        <w:rPr>
          <w:color w:val="800000"/>
        </w:rPr>
        <w:t>wenn</w:t>
      </w:r>
    </w:p>
    <w:p w14:paraId="5ACF7020" w14:textId="77777777" w:rsidR="00C66901" w:rsidRDefault="00C66901">
      <w:pPr>
        <w:pStyle w:val="Textkrper"/>
        <w:spacing w:before="8"/>
        <w:rPr>
          <w:sz w:val="20"/>
        </w:rPr>
      </w:pPr>
    </w:p>
    <w:p w14:paraId="5ACF7021" w14:textId="77777777" w:rsidR="00C66901" w:rsidRDefault="00F47839">
      <w:pPr>
        <w:pStyle w:val="Listenabsatz"/>
        <w:numPr>
          <w:ilvl w:val="0"/>
          <w:numId w:val="112"/>
        </w:numPr>
        <w:tabs>
          <w:tab w:val="left" w:pos="952"/>
        </w:tabs>
        <w:spacing w:before="1"/>
        <w:ind w:right="971"/>
        <w:jc w:val="both"/>
      </w:pPr>
      <w:r>
        <w:rPr>
          <w:color w:val="800000"/>
        </w:rPr>
        <w:t>der in dem Vollstreckungstitel genannte Name und Sitz oder die Anschrift der Ge- sellschaft</w:t>
      </w:r>
      <w:r>
        <w:rPr>
          <w:color w:val="800000"/>
          <w:spacing w:val="-6"/>
        </w:rPr>
        <w:t xml:space="preserve"> </w:t>
      </w:r>
      <w:r>
        <w:rPr>
          <w:color w:val="800000"/>
        </w:rPr>
        <w:t>identisch</w:t>
      </w:r>
      <w:r>
        <w:rPr>
          <w:color w:val="800000"/>
          <w:spacing w:val="-8"/>
        </w:rPr>
        <w:t xml:space="preserve"> </w:t>
      </w:r>
      <w:r>
        <w:rPr>
          <w:color w:val="800000"/>
        </w:rPr>
        <w:t>sind</w:t>
      </w:r>
      <w:r>
        <w:rPr>
          <w:color w:val="800000"/>
          <w:spacing w:val="-8"/>
        </w:rPr>
        <w:t xml:space="preserve"> </w:t>
      </w:r>
      <w:r>
        <w:rPr>
          <w:color w:val="800000"/>
        </w:rPr>
        <w:t>mit</w:t>
      </w:r>
      <w:r>
        <w:rPr>
          <w:color w:val="800000"/>
          <w:spacing w:val="-6"/>
        </w:rPr>
        <w:t xml:space="preserve"> </w:t>
      </w:r>
      <w:r>
        <w:rPr>
          <w:color w:val="800000"/>
        </w:rPr>
        <w:t>dem</w:t>
      </w:r>
      <w:r>
        <w:rPr>
          <w:color w:val="800000"/>
          <w:spacing w:val="-7"/>
        </w:rPr>
        <w:t xml:space="preserve"> </w:t>
      </w:r>
      <w:r>
        <w:rPr>
          <w:color w:val="800000"/>
        </w:rPr>
        <w:t>Namen</w:t>
      </w:r>
      <w:r>
        <w:rPr>
          <w:color w:val="800000"/>
          <w:spacing w:val="-6"/>
        </w:rPr>
        <w:t xml:space="preserve"> </w:t>
      </w:r>
      <w:r>
        <w:rPr>
          <w:color w:val="800000"/>
        </w:rPr>
        <w:t>und</w:t>
      </w:r>
      <w:r>
        <w:rPr>
          <w:color w:val="800000"/>
          <w:spacing w:val="-8"/>
        </w:rPr>
        <w:t xml:space="preserve"> </w:t>
      </w:r>
      <w:r>
        <w:rPr>
          <w:color w:val="800000"/>
        </w:rPr>
        <w:t>Sitz</w:t>
      </w:r>
      <w:r>
        <w:rPr>
          <w:color w:val="800000"/>
          <w:spacing w:val="-10"/>
        </w:rPr>
        <w:t xml:space="preserve"> </w:t>
      </w:r>
      <w:r>
        <w:rPr>
          <w:color w:val="800000"/>
        </w:rPr>
        <w:t>oder</w:t>
      </w:r>
      <w:r>
        <w:rPr>
          <w:color w:val="800000"/>
          <w:spacing w:val="-5"/>
        </w:rPr>
        <w:t xml:space="preserve"> </w:t>
      </w:r>
      <w:r>
        <w:rPr>
          <w:color w:val="800000"/>
        </w:rPr>
        <w:t>der</w:t>
      </w:r>
      <w:r>
        <w:rPr>
          <w:color w:val="800000"/>
          <w:spacing w:val="-7"/>
        </w:rPr>
        <w:t xml:space="preserve"> </w:t>
      </w:r>
      <w:r>
        <w:rPr>
          <w:color w:val="800000"/>
        </w:rPr>
        <w:t>Anschrift</w:t>
      </w:r>
      <w:r>
        <w:rPr>
          <w:color w:val="800000"/>
          <w:spacing w:val="-6"/>
        </w:rPr>
        <w:t xml:space="preserve"> </w:t>
      </w:r>
      <w:r>
        <w:rPr>
          <w:color w:val="800000"/>
        </w:rPr>
        <w:t>der</w:t>
      </w:r>
      <w:r>
        <w:rPr>
          <w:color w:val="800000"/>
          <w:spacing w:val="-7"/>
        </w:rPr>
        <w:t xml:space="preserve"> </w:t>
      </w:r>
      <w:r>
        <w:rPr>
          <w:color w:val="800000"/>
        </w:rPr>
        <w:t>im</w:t>
      </w:r>
      <w:r>
        <w:rPr>
          <w:color w:val="800000"/>
          <w:spacing w:val="-9"/>
        </w:rPr>
        <w:t xml:space="preserve"> </w:t>
      </w:r>
      <w:r>
        <w:rPr>
          <w:color w:val="800000"/>
        </w:rPr>
        <w:t>Gesell- schaftsregister eingetragenen Gesellschaft</w:t>
      </w:r>
      <w:r>
        <w:rPr>
          <w:color w:val="800000"/>
          <w:spacing w:val="-1"/>
        </w:rPr>
        <w:t xml:space="preserve"> </w:t>
      </w:r>
      <w:r>
        <w:rPr>
          <w:color w:val="800000"/>
        </w:rPr>
        <w:t>und</w:t>
      </w:r>
    </w:p>
    <w:p w14:paraId="5ACF7022" w14:textId="77777777" w:rsidR="00C66901" w:rsidRDefault="00C66901">
      <w:pPr>
        <w:pStyle w:val="Textkrper"/>
        <w:rPr>
          <w:sz w:val="21"/>
        </w:rPr>
      </w:pPr>
    </w:p>
    <w:p w14:paraId="5ACF7023" w14:textId="77777777" w:rsidR="00C66901" w:rsidRDefault="00F47839">
      <w:pPr>
        <w:pStyle w:val="Listenabsatz"/>
        <w:numPr>
          <w:ilvl w:val="0"/>
          <w:numId w:val="112"/>
        </w:numPr>
        <w:tabs>
          <w:tab w:val="left" w:pos="952"/>
        </w:tabs>
        <w:ind w:right="972"/>
        <w:jc w:val="both"/>
      </w:pPr>
      <w:r>
        <w:rPr>
          <w:color w:val="800000"/>
        </w:rPr>
        <w:t>die</w:t>
      </w:r>
      <w:r>
        <w:rPr>
          <w:color w:val="800000"/>
          <w:spacing w:val="-7"/>
        </w:rPr>
        <w:t xml:space="preserve"> </w:t>
      </w:r>
      <w:r>
        <w:rPr>
          <w:color w:val="800000"/>
        </w:rPr>
        <w:t>gegebenenfalls</w:t>
      </w:r>
      <w:r>
        <w:rPr>
          <w:color w:val="800000"/>
          <w:spacing w:val="-7"/>
        </w:rPr>
        <w:t xml:space="preserve"> </w:t>
      </w:r>
      <w:r>
        <w:rPr>
          <w:color w:val="800000"/>
        </w:rPr>
        <w:t>in</w:t>
      </w:r>
      <w:r>
        <w:rPr>
          <w:color w:val="800000"/>
          <w:spacing w:val="-7"/>
        </w:rPr>
        <w:t xml:space="preserve"> </w:t>
      </w:r>
      <w:r>
        <w:rPr>
          <w:color w:val="800000"/>
        </w:rPr>
        <w:t>dem</w:t>
      </w:r>
      <w:r>
        <w:rPr>
          <w:color w:val="800000"/>
          <w:spacing w:val="-6"/>
        </w:rPr>
        <w:t xml:space="preserve"> </w:t>
      </w:r>
      <w:r>
        <w:rPr>
          <w:color w:val="800000"/>
        </w:rPr>
        <w:t>Vollstreckungstitel</w:t>
      </w:r>
      <w:r>
        <w:rPr>
          <w:color w:val="800000"/>
          <w:spacing w:val="-8"/>
        </w:rPr>
        <w:t xml:space="preserve"> </w:t>
      </w:r>
      <w:r>
        <w:rPr>
          <w:color w:val="800000"/>
        </w:rPr>
        <w:t>aufgeführten</w:t>
      </w:r>
      <w:r>
        <w:rPr>
          <w:color w:val="800000"/>
          <w:spacing w:val="-10"/>
        </w:rPr>
        <w:t xml:space="preserve"> </w:t>
      </w:r>
      <w:r>
        <w:rPr>
          <w:color w:val="800000"/>
        </w:rPr>
        <w:t>Gesellschafter</w:t>
      </w:r>
      <w:r>
        <w:rPr>
          <w:color w:val="800000"/>
          <w:spacing w:val="-9"/>
        </w:rPr>
        <w:t xml:space="preserve"> </w:t>
      </w:r>
      <w:r>
        <w:rPr>
          <w:color w:val="800000"/>
        </w:rPr>
        <w:t>der</w:t>
      </w:r>
      <w:r>
        <w:rPr>
          <w:color w:val="800000"/>
          <w:spacing w:val="-9"/>
        </w:rPr>
        <w:t xml:space="preserve"> </w:t>
      </w:r>
      <w:r>
        <w:rPr>
          <w:color w:val="800000"/>
        </w:rPr>
        <w:t>Ge- sellschaft identisch sind mit den Gesellschaftern der im Gesellschaft</w:t>
      </w:r>
      <w:r>
        <w:rPr>
          <w:color w:val="800000"/>
        </w:rPr>
        <w:t>sregister ein- getragenen</w:t>
      </w:r>
      <w:r>
        <w:rPr>
          <w:color w:val="800000"/>
          <w:spacing w:val="-3"/>
        </w:rPr>
        <w:t xml:space="preserve"> </w:t>
      </w:r>
      <w:r>
        <w:rPr>
          <w:color w:val="800000"/>
        </w:rPr>
        <w:t>Gesellschaft.“</w:t>
      </w:r>
    </w:p>
    <w:p w14:paraId="5ACF7024" w14:textId="77777777" w:rsidR="00C66901" w:rsidRDefault="00C66901">
      <w:pPr>
        <w:pStyle w:val="Textkrper"/>
        <w:spacing w:before="10"/>
        <w:rPr>
          <w:sz w:val="20"/>
        </w:rPr>
      </w:pPr>
    </w:p>
    <w:p w14:paraId="5ACF7025" w14:textId="77777777" w:rsidR="00C66901" w:rsidRDefault="00F47839">
      <w:pPr>
        <w:pStyle w:val="Listenabsatz"/>
        <w:numPr>
          <w:ilvl w:val="0"/>
          <w:numId w:val="113"/>
        </w:numPr>
        <w:tabs>
          <w:tab w:val="left" w:pos="526"/>
          <w:tab w:val="left" w:pos="527"/>
        </w:tabs>
        <w:ind w:hanging="424"/>
      </w:pPr>
      <w:r>
        <w:t xml:space="preserve">§ 859 wird wie folgt </w:t>
      </w:r>
      <w:r>
        <w:rPr>
          <w:spacing w:val="-2"/>
        </w:rPr>
        <w:t xml:space="preserve">wie </w:t>
      </w:r>
      <w:r>
        <w:t>folgt</w:t>
      </w:r>
      <w:r>
        <w:rPr>
          <w:spacing w:val="-1"/>
        </w:rPr>
        <w:t xml:space="preserve"> </w:t>
      </w:r>
      <w:r>
        <w:t>gefasst:</w:t>
      </w:r>
    </w:p>
    <w:p w14:paraId="5ACF7026" w14:textId="77777777" w:rsidR="00C66901" w:rsidRDefault="00C66901">
      <w:pPr>
        <w:pStyle w:val="Textkrper"/>
        <w:rPr>
          <w:sz w:val="24"/>
        </w:rPr>
      </w:pPr>
    </w:p>
    <w:p w14:paraId="5ACF7027" w14:textId="77777777" w:rsidR="00C66901" w:rsidRDefault="00C66901">
      <w:pPr>
        <w:pStyle w:val="Textkrper"/>
        <w:spacing w:before="1"/>
        <w:rPr>
          <w:sz w:val="28"/>
        </w:rPr>
      </w:pPr>
    </w:p>
    <w:p w14:paraId="5ACF7028" w14:textId="77777777" w:rsidR="00C66901" w:rsidRDefault="00F47839">
      <w:pPr>
        <w:pStyle w:val="Textkrper"/>
        <w:ind w:left="296" w:right="812"/>
        <w:jc w:val="center"/>
      </w:pPr>
      <w:r>
        <w:rPr>
          <w:color w:val="800000"/>
        </w:rPr>
        <w:t>„§ 859</w:t>
      </w:r>
    </w:p>
    <w:p w14:paraId="5ACF7029" w14:textId="77777777" w:rsidR="00C66901" w:rsidRDefault="00C66901">
      <w:pPr>
        <w:pStyle w:val="Textkrper"/>
        <w:rPr>
          <w:sz w:val="21"/>
        </w:rPr>
      </w:pPr>
    </w:p>
    <w:p w14:paraId="5ACF702A" w14:textId="77777777" w:rsidR="00C66901" w:rsidRDefault="00F47839">
      <w:pPr>
        <w:pStyle w:val="Textkrper"/>
        <w:ind w:left="2929"/>
      </w:pPr>
      <w:r>
        <w:rPr>
          <w:color w:val="800000"/>
        </w:rPr>
        <w:t>Pfändung von Gesamthandsanteilen</w:t>
      </w:r>
    </w:p>
    <w:p w14:paraId="5ACF702B" w14:textId="77777777" w:rsidR="00C66901" w:rsidRDefault="00C66901">
      <w:pPr>
        <w:pStyle w:val="Textkrper"/>
        <w:spacing w:before="9"/>
        <w:rPr>
          <w:sz w:val="20"/>
        </w:rPr>
      </w:pPr>
    </w:p>
    <w:p w14:paraId="5ACF702C" w14:textId="77777777" w:rsidR="00C66901" w:rsidRDefault="00F47839">
      <w:pPr>
        <w:pStyle w:val="Textkrper"/>
        <w:ind w:left="526" w:right="970" w:firstLine="424"/>
        <w:jc w:val="both"/>
      </w:pPr>
      <w:r>
        <w:rPr>
          <w:color w:val="800000"/>
        </w:rPr>
        <w:t>Der</w:t>
      </w:r>
      <w:r>
        <w:rPr>
          <w:color w:val="800000"/>
          <w:spacing w:val="-6"/>
        </w:rPr>
        <w:t xml:space="preserve"> </w:t>
      </w:r>
      <w:r>
        <w:rPr>
          <w:color w:val="800000"/>
        </w:rPr>
        <w:t>Anteil</w:t>
      </w:r>
      <w:r>
        <w:rPr>
          <w:color w:val="800000"/>
          <w:spacing w:val="-7"/>
        </w:rPr>
        <w:t xml:space="preserve"> </w:t>
      </w:r>
      <w:r>
        <w:rPr>
          <w:color w:val="800000"/>
        </w:rPr>
        <w:t>eines</w:t>
      </w:r>
      <w:r>
        <w:rPr>
          <w:color w:val="800000"/>
          <w:spacing w:val="-6"/>
        </w:rPr>
        <w:t xml:space="preserve"> </w:t>
      </w:r>
      <w:r>
        <w:rPr>
          <w:color w:val="800000"/>
        </w:rPr>
        <w:t>Miterben</w:t>
      </w:r>
      <w:r>
        <w:rPr>
          <w:color w:val="800000"/>
          <w:spacing w:val="-9"/>
        </w:rPr>
        <w:t xml:space="preserve"> </w:t>
      </w:r>
      <w:r>
        <w:rPr>
          <w:color w:val="800000"/>
        </w:rPr>
        <w:t>an</w:t>
      </w:r>
      <w:r>
        <w:rPr>
          <w:color w:val="800000"/>
          <w:spacing w:val="-7"/>
        </w:rPr>
        <w:t xml:space="preserve"> </w:t>
      </w:r>
      <w:r>
        <w:rPr>
          <w:color w:val="800000"/>
        </w:rPr>
        <w:t>dem</w:t>
      </w:r>
      <w:r>
        <w:rPr>
          <w:color w:val="800000"/>
          <w:spacing w:val="-5"/>
        </w:rPr>
        <w:t xml:space="preserve"> </w:t>
      </w:r>
      <w:r>
        <w:rPr>
          <w:color w:val="800000"/>
        </w:rPr>
        <w:t>Nachlass</w:t>
      </w:r>
      <w:r>
        <w:rPr>
          <w:color w:val="800000"/>
          <w:spacing w:val="-9"/>
        </w:rPr>
        <w:t xml:space="preserve"> </w:t>
      </w:r>
      <w:r>
        <w:rPr>
          <w:color w:val="800000"/>
        </w:rPr>
        <w:t>ist</w:t>
      </w:r>
      <w:r>
        <w:rPr>
          <w:color w:val="800000"/>
          <w:spacing w:val="-7"/>
        </w:rPr>
        <w:t xml:space="preserve"> </w:t>
      </w:r>
      <w:r>
        <w:rPr>
          <w:color w:val="800000"/>
        </w:rPr>
        <w:t>der</w:t>
      </w:r>
      <w:r>
        <w:rPr>
          <w:color w:val="800000"/>
          <w:spacing w:val="-10"/>
        </w:rPr>
        <w:t xml:space="preserve"> </w:t>
      </w:r>
      <w:r>
        <w:rPr>
          <w:color w:val="800000"/>
        </w:rPr>
        <w:t>Pfändung</w:t>
      </w:r>
      <w:r>
        <w:rPr>
          <w:color w:val="800000"/>
          <w:spacing w:val="-6"/>
        </w:rPr>
        <w:t xml:space="preserve"> </w:t>
      </w:r>
      <w:r>
        <w:rPr>
          <w:color w:val="800000"/>
        </w:rPr>
        <w:t>unterworfen.</w:t>
      </w:r>
      <w:r>
        <w:rPr>
          <w:color w:val="800000"/>
          <w:spacing w:val="-7"/>
        </w:rPr>
        <w:t xml:space="preserve"> </w:t>
      </w:r>
      <w:r>
        <w:rPr>
          <w:color w:val="800000"/>
        </w:rPr>
        <w:t>Der</w:t>
      </w:r>
      <w:r>
        <w:rPr>
          <w:color w:val="800000"/>
          <w:spacing w:val="-6"/>
        </w:rPr>
        <w:t xml:space="preserve"> </w:t>
      </w:r>
      <w:r>
        <w:rPr>
          <w:color w:val="800000"/>
        </w:rPr>
        <w:t>An- teil des Miterben an den einzelnen Nachlassgegenständen ist der Pfändung nicht un- terworfen.“</w:t>
      </w:r>
    </w:p>
    <w:p w14:paraId="5ACF702D" w14:textId="77777777" w:rsidR="00C66901" w:rsidRDefault="00C66901">
      <w:pPr>
        <w:pStyle w:val="Textkrper"/>
        <w:rPr>
          <w:sz w:val="24"/>
        </w:rPr>
      </w:pPr>
    </w:p>
    <w:p w14:paraId="5ACF702E" w14:textId="77777777" w:rsidR="00C66901" w:rsidRDefault="00C66901">
      <w:pPr>
        <w:pStyle w:val="Textkrper"/>
        <w:rPr>
          <w:sz w:val="28"/>
        </w:rPr>
      </w:pPr>
    </w:p>
    <w:p w14:paraId="5ACF702F" w14:textId="77777777" w:rsidR="00C66901" w:rsidRDefault="00F47839">
      <w:pPr>
        <w:pStyle w:val="berschrift1"/>
        <w:spacing w:before="1"/>
      </w:pPr>
      <w:r>
        <w:t>Artikel 38</w:t>
      </w:r>
    </w:p>
    <w:p w14:paraId="5ACF7030" w14:textId="77777777" w:rsidR="00C66901" w:rsidRDefault="00C66901">
      <w:pPr>
        <w:pStyle w:val="Textkrper"/>
        <w:spacing w:before="3"/>
        <w:rPr>
          <w:b/>
          <w:sz w:val="31"/>
        </w:rPr>
      </w:pPr>
    </w:p>
    <w:p w14:paraId="5ACF7031" w14:textId="77777777" w:rsidR="00C66901" w:rsidRDefault="00F47839">
      <w:pPr>
        <w:ind w:left="2334"/>
        <w:rPr>
          <w:b/>
          <w:sz w:val="28"/>
        </w:rPr>
      </w:pPr>
      <w:bookmarkStart w:id="37" w:name="_bookmark37"/>
      <w:bookmarkEnd w:id="37"/>
      <w:r>
        <w:rPr>
          <w:b/>
          <w:sz w:val="28"/>
        </w:rPr>
        <w:t>Änderung der Insolvenzordnung</w:t>
      </w:r>
    </w:p>
    <w:p w14:paraId="5ACF7032" w14:textId="77777777" w:rsidR="00C66901" w:rsidRDefault="00C66901">
      <w:pPr>
        <w:pStyle w:val="Textkrper"/>
        <w:spacing w:before="7"/>
        <w:rPr>
          <w:b/>
          <w:sz w:val="31"/>
        </w:rPr>
      </w:pPr>
    </w:p>
    <w:p w14:paraId="5ACF7033" w14:textId="77777777" w:rsidR="00C66901" w:rsidRDefault="00F47839">
      <w:pPr>
        <w:pStyle w:val="Textkrper"/>
        <w:ind w:left="102" w:right="970" w:firstLine="424"/>
        <w:jc w:val="both"/>
      </w:pPr>
      <w:r>
        <w:t>Die Insolvenzordnung vom 5. Oktober 1994 (BGBl. I S. 2866), die zuletzt durch Arti- kel 24 Absatz 3 des Gesetzes</w:t>
      </w:r>
      <w:r>
        <w:t xml:space="preserve"> vom 23. Juni 2017 (BGBl. I S. 1693) geändert worden ist, wird wie folgt geändert:</w:t>
      </w:r>
    </w:p>
    <w:p w14:paraId="5ACF7034" w14:textId="77777777" w:rsidR="00C66901" w:rsidRDefault="00C66901">
      <w:pPr>
        <w:pStyle w:val="Textkrper"/>
        <w:spacing w:before="9"/>
        <w:rPr>
          <w:sz w:val="20"/>
        </w:rPr>
      </w:pPr>
    </w:p>
    <w:p w14:paraId="5ACF7035" w14:textId="77777777" w:rsidR="00C66901" w:rsidRDefault="00F47839">
      <w:pPr>
        <w:pStyle w:val="Listenabsatz"/>
        <w:numPr>
          <w:ilvl w:val="0"/>
          <w:numId w:val="111"/>
        </w:numPr>
        <w:tabs>
          <w:tab w:val="left" w:pos="526"/>
          <w:tab w:val="left" w:pos="527"/>
        </w:tabs>
        <w:ind w:hanging="424"/>
      </w:pPr>
      <w:r>
        <w:t>§ 15 wird wie folgt</w:t>
      </w:r>
      <w:r>
        <w:rPr>
          <w:spacing w:val="-4"/>
        </w:rPr>
        <w:t xml:space="preserve"> </w:t>
      </w:r>
      <w:r>
        <w:t>geändert:</w:t>
      </w:r>
    </w:p>
    <w:p w14:paraId="5ACF7036" w14:textId="77777777" w:rsidR="00C66901" w:rsidRDefault="00C66901">
      <w:pPr>
        <w:pStyle w:val="Textkrper"/>
        <w:spacing w:before="9"/>
        <w:rPr>
          <w:sz w:val="20"/>
        </w:rPr>
      </w:pPr>
    </w:p>
    <w:p w14:paraId="5ACF7037" w14:textId="77777777" w:rsidR="00C66901" w:rsidRDefault="00F47839">
      <w:pPr>
        <w:pStyle w:val="Listenabsatz"/>
        <w:numPr>
          <w:ilvl w:val="1"/>
          <w:numId w:val="111"/>
        </w:numPr>
        <w:tabs>
          <w:tab w:val="left" w:pos="952"/>
        </w:tabs>
        <w:ind w:right="972"/>
        <w:jc w:val="both"/>
      </w:pPr>
      <w:r>
        <w:t xml:space="preserve">In der Überschrift werden die Wörter </w:t>
      </w:r>
      <w:r>
        <w:rPr>
          <w:color w:val="800000"/>
        </w:rPr>
        <w:t>„Gesellschaften ohne Rechtspersönlichkeit“</w:t>
      </w:r>
      <w:r>
        <w:t xml:space="preserve"> durch die Wörter </w:t>
      </w:r>
      <w:r>
        <w:rPr>
          <w:color w:val="800000"/>
        </w:rPr>
        <w:t>„rechtsfähigen Personengesellschaften“</w:t>
      </w:r>
      <w:r>
        <w:rPr>
          <w:color w:val="800000"/>
          <w:spacing w:val="-7"/>
        </w:rPr>
        <w:t xml:space="preserve"> </w:t>
      </w:r>
      <w:r>
        <w:t>erset</w:t>
      </w:r>
      <w:r>
        <w:t>zt.</w:t>
      </w:r>
    </w:p>
    <w:p w14:paraId="5ACF7038" w14:textId="77777777" w:rsidR="00C66901" w:rsidRDefault="00C66901">
      <w:pPr>
        <w:pStyle w:val="Textkrper"/>
        <w:spacing w:before="11"/>
        <w:rPr>
          <w:sz w:val="20"/>
        </w:rPr>
      </w:pPr>
    </w:p>
    <w:p w14:paraId="5ACF7039" w14:textId="77777777" w:rsidR="00C66901" w:rsidRDefault="00F47839">
      <w:pPr>
        <w:pStyle w:val="Listenabsatz"/>
        <w:numPr>
          <w:ilvl w:val="1"/>
          <w:numId w:val="111"/>
        </w:numPr>
        <w:tabs>
          <w:tab w:val="left" w:pos="952"/>
        </w:tabs>
        <w:ind w:right="971"/>
        <w:jc w:val="both"/>
      </w:pPr>
      <w:r>
        <w:t xml:space="preserve">In Absatz 1 Satz 1 und Absatz 3 Satz 1 werden jeweils die Wörter </w:t>
      </w:r>
      <w:r>
        <w:rPr>
          <w:color w:val="800000"/>
        </w:rPr>
        <w:t xml:space="preserve">„Gesellschaft ohne Rechtspersönlichkeit“ </w:t>
      </w:r>
      <w:r>
        <w:t xml:space="preserve">durch die Wörter </w:t>
      </w:r>
      <w:r>
        <w:rPr>
          <w:color w:val="800000"/>
        </w:rPr>
        <w:t>„rechtsfähigen Personengesell- schaft“</w:t>
      </w:r>
      <w:r>
        <w:rPr>
          <w:color w:val="800000"/>
        </w:rPr>
        <w:t xml:space="preserve"> </w:t>
      </w:r>
      <w:r>
        <w:t>ersetzt.</w:t>
      </w:r>
    </w:p>
    <w:p w14:paraId="5ACF703A" w14:textId="77777777" w:rsidR="00C66901" w:rsidRDefault="00C66901">
      <w:pPr>
        <w:pStyle w:val="Textkrper"/>
        <w:spacing w:before="10"/>
        <w:rPr>
          <w:sz w:val="20"/>
        </w:rPr>
      </w:pPr>
    </w:p>
    <w:p w14:paraId="5ACF703B" w14:textId="77777777" w:rsidR="00C66901" w:rsidRDefault="00F47839">
      <w:pPr>
        <w:pStyle w:val="Listenabsatz"/>
        <w:numPr>
          <w:ilvl w:val="0"/>
          <w:numId w:val="111"/>
        </w:numPr>
        <w:tabs>
          <w:tab w:val="left" w:pos="526"/>
          <w:tab w:val="left" w:pos="527"/>
        </w:tabs>
        <w:ind w:hanging="424"/>
      </w:pPr>
      <w:r>
        <w:t>§ 15a wird wie folgt</w:t>
      </w:r>
      <w:r>
        <w:rPr>
          <w:spacing w:val="-4"/>
        </w:rPr>
        <w:t xml:space="preserve"> </w:t>
      </w:r>
      <w:r>
        <w:t>geändert:</w:t>
      </w:r>
    </w:p>
    <w:p w14:paraId="5ACF703C" w14:textId="77777777" w:rsidR="00C66901" w:rsidRDefault="00C66901">
      <w:pPr>
        <w:pStyle w:val="Textkrper"/>
        <w:rPr>
          <w:sz w:val="21"/>
        </w:rPr>
      </w:pPr>
    </w:p>
    <w:p w14:paraId="5ACF703D" w14:textId="77777777" w:rsidR="00C66901" w:rsidRDefault="00F47839">
      <w:pPr>
        <w:pStyle w:val="Listenabsatz"/>
        <w:numPr>
          <w:ilvl w:val="1"/>
          <w:numId w:val="111"/>
        </w:numPr>
        <w:tabs>
          <w:tab w:val="left" w:pos="952"/>
        </w:tabs>
        <w:ind w:right="972"/>
        <w:jc w:val="both"/>
      </w:pPr>
      <w:r>
        <w:t xml:space="preserve">In der Überschrift werden die Wörter </w:t>
      </w:r>
      <w:r>
        <w:rPr>
          <w:color w:val="800000"/>
        </w:rPr>
        <w:t>„Gesellschaften ohne Rechtspersönlichkeit“</w:t>
      </w:r>
      <w:r>
        <w:t xml:space="preserve"> durch die Wörter </w:t>
      </w:r>
      <w:r>
        <w:rPr>
          <w:color w:val="800000"/>
        </w:rPr>
        <w:t>„rechtsfähigen Personengesellschaften“</w:t>
      </w:r>
      <w:r>
        <w:rPr>
          <w:color w:val="800000"/>
          <w:spacing w:val="-7"/>
        </w:rPr>
        <w:t xml:space="preserve"> </w:t>
      </w:r>
      <w:r>
        <w:t>ersetzt.</w:t>
      </w:r>
    </w:p>
    <w:p w14:paraId="5ACF703E" w14:textId="77777777" w:rsidR="00C66901" w:rsidRDefault="00C66901">
      <w:pPr>
        <w:pStyle w:val="Textkrper"/>
        <w:spacing w:before="8"/>
        <w:rPr>
          <w:sz w:val="20"/>
        </w:rPr>
      </w:pPr>
    </w:p>
    <w:p w14:paraId="5ACF703F" w14:textId="77777777" w:rsidR="00C66901" w:rsidRDefault="00F47839">
      <w:pPr>
        <w:pStyle w:val="Listenabsatz"/>
        <w:numPr>
          <w:ilvl w:val="1"/>
          <w:numId w:val="111"/>
        </w:numPr>
        <w:tabs>
          <w:tab w:val="left" w:pos="952"/>
        </w:tabs>
        <w:ind w:right="972"/>
        <w:jc w:val="both"/>
      </w:pPr>
      <w:r>
        <w:t xml:space="preserve">In Absatz 1 Satz 2 werden die Wörter </w:t>
      </w:r>
      <w:r>
        <w:rPr>
          <w:color w:val="800000"/>
        </w:rPr>
        <w:t>„Gesellschaft ohne Rechtspersönlichkeit“</w:t>
      </w:r>
      <w:r>
        <w:t xml:space="preserve"> durch die Wörter </w:t>
      </w:r>
      <w:r>
        <w:rPr>
          <w:color w:val="800000"/>
        </w:rPr>
        <w:t xml:space="preserve">„rechtsfähigen </w:t>
      </w:r>
      <w:r>
        <w:rPr>
          <w:color w:val="800000"/>
        </w:rPr>
        <w:t>Personengesellschaft“</w:t>
      </w:r>
      <w:r>
        <w:rPr>
          <w:color w:val="800000"/>
          <w:spacing w:val="-6"/>
        </w:rPr>
        <w:t xml:space="preserve"> </w:t>
      </w:r>
      <w:r>
        <w:t>ersetzt.</w:t>
      </w:r>
    </w:p>
    <w:p w14:paraId="5ACF7040" w14:textId="77777777" w:rsidR="00C66901" w:rsidRDefault="00C66901">
      <w:pPr>
        <w:jc w:val="both"/>
        <w:sectPr w:rsidR="00C66901">
          <w:pgSz w:w="11910" w:h="16840"/>
          <w:pgMar w:top="940" w:right="440" w:bottom="280" w:left="1600" w:header="712" w:footer="0" w:gutter="0"/>
          <w:cols w:space="720"/>
        </w:sectPr>
      </w:pPr>
    </w:p>
    <w:p w14:paraId="5ACF7041" w14:textId="77777777" w:rsidR="00C66901" w:rsidRDefault="00F47839">
      <w:pPr>
        <w:pStyle w:val="Listenabsatz"/>
        <w:numPr>
          <w:ilvl w:val="0"/>
          <w:numId w:val="111"/>
        </w:numPr>
        <w:tabs>
          <w:tab w:val="left" w:pos="527"/>
        </w:tabs>
        <w:spacing w:before="171"/>
        <w:ind w:right="967" w:hanging="424"/>
        <w:jc w:val="both"/>
      </w:pPr>
      <w:r>
        <w:lastRenderedPageBreak/>
        <w:t>In</w:t>
      </w:r>
      <w:r>
        <w:rPr>
          <w:spacing w:val="-13"/>
        </w:rPr>
        <w:t xml:space="preserve"> </w:t>
      </w:r>
      <w:r>
        <w:t>§</w:t>
      </w:r>
      <w:r>
        <w:rPr>
          <w:spacing w:val="-4"/>
        </w:rPr>
        <w:t xml:space="preserve"> </w:t>
      </w:r>
      <w:r>
        <w:t>23</w:t>
      </w:r>
      <w:r>
        <w:rPr>
          <w:spacing w:val="-14"/>
        </w:rPr>
        <w:t xml:space="preserve"> </w:t>
      </w:r>
      <w:r>
        <w:t>Absatz</w:t>
      </w:r>
      <w:r>
        <w:rPr>
          <w:spacing w:val="-3"/>
        </w:rPr>
        <w:t xml:space="preserve"> </w:t>
      </w:r>
      <w:r>
        <w:t>2</w:t>
      </w:r>
      <w:r>
        <w:rPr>
          <w:spacing w:val="-13"/>
        </w:rPr>
        <w:t xml:space="preserve"> </w:t>
      </w:r>
      <w:r>
        <w:t>werden</w:t>
      </w:r>
      <w:r>
        <w:rPr>
          <w:spacing w:val="-16"/>
        </w:rPr>
        <w:t xml:space="preserve"> </w:t>
      </w:r>
      <w:r>
        <w:t>die</w:t>
      </w:r>
      <w:r>
        <w:rPr>
          <w:spacing w:val="-18"/>
        </w:rPr>
        <w:t xml:space="preserve"> </w:t>
      </w:r>
      <w:r>
        <w:t>Wörter</w:t>
      </w:r>
      <w:r>
        <w:rPr>
          <w:spacing w:val="-15"/>
        </w:rPr>
        <w:t xml:space="preserve"> </w:t>
      </w:r>
      <w:r>
        <w:rPr>
          <w:color w:val="800000"/>
        </w:rPr>
        <w:t>„Handels-,</w:t>
      </w:r>
      <w:r>
        <w:rPr>
          <w:color w:val="800000"/>
          <w:spacing w:val="-15"/>
        </w:rPr>
        <w:t xml:space="preserve"> </w:t>
      </w:r>
      <w:r>
        <w:rPr>
          <w:color w:val="800000"/>
        </w:rPr>
        <w:t>Genossenschafts-,</w:t>
      </w:r>
      <w:r>
        <w:rPr>
          <w:color w:val="800000"/>
          <w:spacing w:val="-15"/>
        </w:rPr>
        <w:t xml:space="preserve"> </w:t>
      </w:r>
      <w:r>
        <w:rPr>
          <w:color w:val="800000"/>
        </w:rPr>
        <w:t>Partnerschafts-</w:t>
      </w:r>
      <w:r>
        <w:rPr>
          <w:color w:val="800000"/>
          <w:spacing w:val="-15"/>
        </w:rPr>
        <w:t xml:space="preserve"> </w:t>
      </w:r>
      <w:r>
        <w:rPr>
          <w:color w:val="800000"/>
        </w:rPr>
        <w:t xml:space="preserve">oder Vereinsregister“ </w:t>
      </w:r>
      <w:r>
        <w:t xml:space="preserve">durch die Wörter </w:t>
      </w:r>
      <w:r>
        <w:rPr>
          <w:color w:val="800000"/>
        </w:rPr>
        <w:t>„Handels-, Genossenschafts-, Gesellschafts-, Part- nerschafts- oder Vereinsregister“</w:t>
      </w:r>
      <w:r>
        <w:rPr>
          <w:color w:val="800000"/>
          <w:spacing w:val="5"/>
        </w:rPr>
        <w:t xml:space="preserve"> </w:t>
      </w:r>
      <w:r>
        <w:t>ers</w:t>
      </w:r>
      <w:r>
        <w:t>etzt.</w:t>
      </w:r>
    </w:p>
    <w:p w14:paraId="5ACF7042" w14:textId="77777777" w:rsidR="00C66901" w:rsidRDefault="00C66901">
      <w:pPr>
        <w:pStyle w:val="Textkrper"/>
        <w:spacing w:before="1"/>
        <w:rPr>
          <w:sz w:val="21"/>
        </w:rPr>
      </w:pPr>
    </w:p>
    <w:p w14:paraId="5ACF7043" w14:textId="77777777" w:rsidR="00C66901" w:rsidRDefault="00F47839">
      <w:pPr>
        <w:pStyle w:val="Listenabsatz"/>
        <w:numPr>
          <w:ilvl w:val="0"/>
          <w:numId w:val="111"/>
        </w:numPr>
        <w:tabs>
          <w:tab w:val="left" w:pos="526"/>
          <w:tab w:val="left" w:pos="527"/>
        </w:tabs>
        <w:ind w:hanging="424"/>
      </w:pPr>
      <w:r>
        <w:t xml:space="preserve">In § 27 Absatz 2 Nummer 1 werden die Wörter </w:t>
      </w:r>
      <w:r>
        <w:rPr>
          <w:color w:val="800000"/>
        </w:rPr>
        <w:t>„in das Handelsregister“</w:t>
      </w:r>
      <w:r>
        <w:rPr>
          <w:color w:val="800000"/>
          <w:spacing w:val="-13"/>
        </w:rPr>
        <w:t xml:space="preserve"> </w:t>
      </w:r>
      <w:r>
        <w:t>gestrichen.</w:t>
      </w:r>
    </w:p>
    <w:p w14:paraId="5ACF7044" w14:textId="77777777" w:rsidR="00C66901" w:rsidRDefault="00C66901">
      <w:pPr>
        <w:pStyle w:val="Textkrper"/>
        <w:spacing w:before="9"/>
        <w:rPr>
          <w:sz w:val="20"/>
        </w:rPr>
      </w:pPr>
    </w:p>
    <w:p w14:paraId="5ACF7045" w14:textId="77777777" w:rsidR="00C66901" w:rsidRDefault="00F47839">
      <w:pPr>
        <w:pStyle w:val="Listenabsatz"/>
        <w:numPr>
          <w:ilvl w:val="0"/>
          <w:numId w:val="111"/>
        </w:numPr>
        <w:tabs>
          <w:tab w:val="left" w:pos="526"/>
          <w:tab w:val="left" w:pos="527"/>
        </w:tabs>
        <w:ind w:hanging="424"/>
      </w:pPr>
      <w:r>
        <w:t>§ 31 wird wie folgt</w:t>
      </w:r>
      <w:r>
        <w:rPr>
          <w:spacing w:val="-4"/>
        </w:rPr>
        <w:t xml:space="preserve"> </w:t>
      </w:r>
      <w:r>
        <w:t>geändert:</w:t>
      </w:r>
    </w:p>
    <w:p w14:paraId="5ACF7046" w14:textId="77777777" w:rsidR="00C66901" w:rsidRDefault="00C66901">
      <w:pPr>
        <w:pStyle w:val="Textkrper"/>
        <w:rPr>
          <w:sz w:val="21"/>
        </w:rPr>
      </w:pPr>
    </w:p>
    <w:p w14:paraId="5ACF7047" w14:textId="77777777" w:rsidR="00C66901" w:rsidRDefault="00F47839">
      <w:pPr>
        <w:pStyle w:val="Listenabsatz"/>
        <w:numPr>
          <w:ilvl w:val="1"/>
          <w:numId w:val="111"/>
        </w:numPr>
        <w:tabs>
          <w:tab w:val="left" w:pos="952"/>
        </w:tabs>
        <w:ind w:right="970"/>
        <w:jc w:val="both"/>
      </w:pPr>
      <w:r>
        <w:t xml:space="preserve">In der Überschrift werden die Wörter </w:t>
      </w:r>
      <w:r>
        <w:rPr>
          <w:color w:val="800000"/>
        </w:rPr>
        <w:t xml:space="preserve">„Handels-, Genossenschafts-, Partner- schafts- und Vereinsregister“ </w:t>
      </w:r>
      <w:r>
        <w:t xml:space="preserve">durch die Wörter </w:t>
      </w:r>
      <w:r>
        <w:rPr>
          <w:color w:val="800000"/>
        </w:rPr>
        <w:t xml:space="preserve">„Handels-, Genossenschafts-, Ge- sellschafts-, Partnerschafts- oder Vereinsregister“ </w:t>
      </w:r>
      <w:r>
        <w:t>ersetzt.</w:t>
      </w:r>
    </w:p>
    <w:p w14:paraId="5ACF7048" w14:textId="77777777" w:rsidR="00C66901" w:rsidRDefault="00C66901">
      <w:pPr>
        <w:pStyle w:val="Textkrper"/>
        <w:spacing w:before="9"/>
        <w:rPr>
          <w:sz w:val="20"/>
        </w:rPr>
      </w:pPr>
    </w:p>
    <w:p w14:paraId="5ACF7049" w14:textId="77777777" w:rsidR="00C66901" w:rsidRDefault="00F47839">
      <w:pPr>
        <w:pStyle w:val="Listenabsatz"/>
        <w:numPr>
          <w:ilvl w:val="1"/>
          <w:numId w:val="111"/>
        </w:numPr>
        <w:tabs>
          <w:tab w:val="left" w:pos="952"/>
        </w:tabs>
        <w:spacing w:before="1"/>
        <w:ind w:right="970"/>
        <w:jc w:val="both"/>
      </w:pPr>
      <w:r>
        <w:t xml:space="preserve">In dem Satzteil vor Nummer 1 werden Wörter die </w:t>
      </w:r>
      <w:r>
        <w:rPr>
          <w:color w:val="800000"/>
        </w:rPr>
        <w:t xml:space="preserve">„Handels-, Genossenschafts-, </w:t>
      </w:r>
      <w:r>
        <w:rPr>
          <w:color w:val="800000"/>
        </w:rPr>
        <w:t xml:space="preserve">Partnerschafts- oder Vereinsregister“ </w:t>
      </w:r>
      <w:r>
        <w:t xml:space="preserve">durch die Wörter </w:t>
      </w:r>
      <w:r>
        <w:rPr>
          <w:color w:val="800000"/>
        </w:rPr>
        <w:t>„Handels-, Genossen- schafts-, Gesellschafts-, Partnerschafts- oder Vereinsregister“</w:t>
      </w:r>
      <w:r>
        <w:rPr>
          <w:color w:val="800000"/>
          <w:spacing w:val="-7"/>
        </w:rPr>
        <w:t xml:space="preserve"> </w:t>
      </w:r>
      <w:r>
        <w:t>ersetzt.</w:t>
      </w:r>
    </w:p>
    <w:p w14:paraId="5ACF704A" w14:textId="77777777" w:rsidR="00C66901" w:rsidRDefault="00C66901">
      <w:pPr>
        <w:pStyle w:val="Textkrper"/>
        <w:spacing w:before="9"/>
        <w:rPr>
          <w:sz w:val="20"/>
        </w:rPr>
      </w:pPr>
    </w:p>
    <w:p w14:paraId="5ACF704B" w14:textId="77777777" w:rsidR="00C66901" w:rsidRDefault="00F47839">
      <w:pPr>
        <w:pStyle w:val="Listenabsatz"/>
        <w:numPr>
          <w:ilvl w:val="1"/>
          <w:numId w:val="111"/>
        </w:numPr>
        <w:tabs>
          <w:tab w:val="left" w:pos="952"/>
        </w:tabs>
        <w:ind w:right="969"/>
        <w:jc w:val="both"/>
      </w:pPr>
      <w:r>
        <w:t xml:space="preserve">In Nummer 2 werden die Wörter </w:t>
      </w:r>
      <w:r>
        <w:rPr>
          <w:color w:val="800000"/>
        </w:rPr>
        <w:t xml:space="preserve">„Gesellschaft ohne Rechtspersönlichkeit“ </w:t>
      </w:r>
      <w:r>
        <w:t xml:space="preserve">durch die Wörter </w:t>
      </w:r>
      <w:r>
        <w:rPr>
          <w:color w:val="800000"/>
        </w:rPr>
        <w:t>„rechtsfähige Personengesellschaft“</w:t>
      </w:r>
      <w:r>
        <w:rPr>
          <w:color w:val="800000"/>
          <w:spacing w:val="-4"/>
        </w:rPr>
        <w:t xml:space="preserve"> </w:t>
      </w:r>
      <w:r>
        <w:t>ersetzt.</w:t>
      </w:r>
    </w:p>
    <w:p w14:paraId="5ACF704C" w14:textId="77777777" w:rsidR="00C66901" w:rsidRDefault="00C66901">
      <w:pPr>
        <w:pStyle w:val="Textkrper"/>
        <w:spacing w:before="11"/>
        <w:rPr>
          <w:sz w:val="20"/>
        </w:rPr>
      </w:pPr>
    </w:p>
    <w:p w14:paraId="5ACF704D" w14:textId="77777777" w:rsidR="00C66901" w:rsidRDefault="00F47839">
      <w:pPr>
        <w:pStyle w:val="Listenabsatz"/>
        <w:numPr>
          <w:ilvl w:val="0"/>
          <w:numId w:val="111"/>
        </w:numPr>
        <w:tabs>
          <w:tab w:val="left" w:pos="526"/>
          <w:tab w:val="left" w:pos="527"/>
        </w:tabs>
        <w:ind w:hanging="424"/>
      </w:pPr>
      <w:r>
        <w:t>§ 230 wird wie folgt</w:t>
      </w:r>
      <w:r>
        <w:rPr>
          <w:spacing w:val="-4"/>
        </w:rPr>
        <w:t xml:space="preserve"> </w:t>
      </w:r>
      <w:r>
        <w:t>geändert:</w:t>
      </w:r>
    </w:p>
    <w:p w14:paraId="5ACF704E" w14:textId="77777777" w:rsidR="00C66901" w:rsidRDefault="00C66901">
      <w:pPr>
        <w:pStyle w:val="Textkrper"/>
        <w:spacing w:before="9"/>
        <w:rPr>
          <w:sz w:val="20"/>
        </w:rPr>
      </w:pPr>
    </w:p>
    <w:p w14:paraId="5ACF704F" w14:textId="77777777" w:rsidR="00C66901" w:rsidRDefault="00F47839">
      <w:pPr>
        <w:pStyle w:val="Listenabsatz"/>
        <w:numPr>
          <w:ilvl w:val="1"/>
          <w:numId w:val="111"/>
        </w:numPr>
        <w:tabs>
          <w:tab w:val="left" w:pos="952"/>
        </w:tabs>
        <w:ind w:right="972"/>
        <w:jc w:val="both"/>
      </w:pPr>
      <w:r>
        <w:t xml:space="preserve">In Absatz 1 Satz 2 werden die Wörter </w:t>
      </w:r>
      <w:r>
        <w:rPr>
          <w:color w:val="800000"/>
        </w:rPr>
        <w:t>„Gesellschaft ohne Rechtspersönlichkeit“</w:t>
      </w:r>
      <w:r>
        <w:t xml:space="preserve"> durch die Wörter </w:t>
      </w:r>
      <w:r>
        <w:rPr>
          <w:color w:val="800000"/>
        </w:rPr>
        <w:t>„rechtsfähige Personenges</w:t>
      </w:r>
      <w:r>
        <w:rPr>
          <w:color w:val="800000"/>
        </w:rPr>
        <w:t>ellschaft“</w:t>
      </w:r>
      <w:r>
        <w:rPr>
          <w:color w:val="800000"/>
          <w:spacing w:val="-7"/>
        </w:rPr>
        <w:t xml:space="preserve"> </w:t>
      </w:r>
      <w:r>
        <w:t>ersetzt.</w:t>
      </w:r>
    </w:p>
    <w:p w14:paraId="5ACF7050" w14:textId="77777777" w:rsidR="00C66901" w:rsidRDefault="00C66901">
      <w:pPr>
        <w:pStyle w:val="Textkrper"/>
        <w:spacing w:before="10"/>
        <w:rPr>
          <w:sz w:val="20"/>
        </w:rPr>
      </w:pPr>
    </w:p>
    <w:p w14:paraId="5ACF7051" w14:textId="77777777" w:rsidR="00C66901" w:rsidRDefault="00F47839">
      <w:pPr>
        <w:pStyle w:val="Listenabsatz"/>
        <w:numPr>
          <w:ilvl w:val="1"/>
          <w:numId w:val="111"/>
        </w:numPr>
        <w:tabs>
          <w:tab w:val="left" w:pos="952"/>
        </w:tabs>
        <w:spacing w:before="1"/>
        <w:ind w:right="966"/>
        <w:jc w:val="both"/>
      </w:pPr>
      <w:r>
        <w:t>In</w:t>
      </w:r>
      <w:r>
        <w:rPr>
          <w:spacing w:val="-7"/>
        </w:rPr>
        <w:t xml:space="preserve"> </w:t>
      </w:r>
      <w:r>
        <w:t>Absatz</w:t>
      </w:r>
      <w:r>
        <w:rPr>
          <w:spacing w:val="-4"/>
        </w:rPr>
        <w:t xml:space="preserve"> </w:t>
      </w:r>
      <w:r>
        <w:t>2</w:t>
      </w:r>
      <w:r>
        <w:rPr>
          <w:spacing w:val="-7"/>
        </w:rPr>
        <w:t xml:space="preserve"> </w:t>
      </w:r>
      <w:r>
        <w:t>werden</w:t>
      </w:r>
      <w:r>
        <w:rPr>
          <w:spacing w:val="-8"/>
        </w:rPr>
        <w:t xml:space="preserve"> </w:t>
      </w:r>
      <w:r>
        <w:t>die</w:t>
      </w:r>
      <w:r>
        <w:rPr>
          <w:spacing w:val="-10"/>
        </w:rPr>
        <w:t xml:space="preserve"> </w:t>
      </w:r>
      <w:r>
        <w:t>Wörter</w:t>
      </w:r>
      <w:r>
        <w:rPr>
          <w:spacing w:val="-8"/>
        </w:rPr>
        <w:t xml:space="preserve"> </w:t>
      </w:r>
      <w:r>
        <w:rPr>
          <w:color w:val="800000"/>
        </w:rPr>
        <w:t>„Gesellschaft</w:t>
      </w:r>
      <w:r>
        <w:rPr>
          <w:color w:val="800000"/>
          <w:spacing w:val="-6"/>
        </w:rPr>
        <w:t xml:space="preserve"> </w:t>
      </w:r>
      <w:r>
        <w:rPr>
          <w:color w:val="800000"/>
        </w:rPr>
        <w:t>ohne</w:t>
      </w:r>
      <w:r>
        <w:rPr>
          <w:color w:val="800000"/>
          <w:spacing w:val="-8"/>
        </w:rPr>
        <w:t xml:space="preserve"> </w:t>
      </w:r>
      <w:r>
        <w:rPr>
          <w:color w:val="800000"/>
        </w:rPr>
        <w:t>Rechtspersönlichkeit“</w:t>
      </w:r>
      <w:r>
        <w:rPr>
          <w:color w:val="800000"/>
          <w:spacing w:val="-9"/>
        </w:rPr>
        <w:t xml:space="preserve"> </w:t>
      </w:r>
      <w:r>
        <w:t>durch</w:t>
      </w:r>
      <w:r>
        <w:rPr>
          <w:spacing w:val="-7"/>
        </w:rPr>
        <w:t xml:space="preserve"> </w:t>
      </w:r>
      <w:r>
        <w:t xml:space="preserve">die Wörter </w:t>
      </w:r>
      <w:r>
        <w:rPr>
          <w:color w:val="800000"/>
        </w:rPr>
        <w:t>„rechtsfähigen Personengesellschaft“</w:t>
      </w:r>
      <w:r>
        <w:rPr>
          <w:color w:val="800000"/>
          <w:spacing w:val="-1"/>
        </w:rPr>
        <w:t xml:space="preserve"> </w:t>
      </w:r>
      <w:r>
        <w:t>ersetzt.</w:t>
      </w:r>
    </w:p>
    <w:p w14:paraId="5ACF7052" w14:textId="77777777" w:rsidR="00C66901" w:rsidRDefault="00C66901">
      <w:pPr>
        <w:pStyle w:val="Textkrper"/>
        <w:spacing w:before="10"/>
        <w:rPr>
          <w:sz w:val="20"/>
        </w:rPr>
      </w:pPr>
    </w:p>
    <w:p w14:paraId="5ACF7053" w14:textId="77777777" w:rsidR="00C66901" w:rsidRDefault="00F47839">
      <w:pPr>
        <w:pStyle w:val="Listenabsatz"/>
        <w:numPr>
          <w:ilvl w:val="0"/>
          <w:numId w:val="111"/>
        </w:numPr>
        <w:tabs>
          <w:tab w:val="left" w:pos="526"/>
          <w:tab w:val="left" w:pos="527"/>
        </w:tabs>
        <w:ind w:hanging="424"/>
      </w:pPr>
      <w:r>
        <w:t>Es werden ersetzt:</w:t>
      </w:r>
    </w:p>
    <w:p w14:paraId="5ACF7054" w14:textId="77777777" w:rsidR="00C66901" w:rsidRDefault="00C66901">
      <w:pPr>
        <w:pStyle w:val="Textkrper"/>
        <w:spacing w:before="9"/>
        <w:rPr>
          <w:sz w:val="20"/>
        </w:rPr>
      </w:pPr>
    </w:p>
    <w:p w14:paraId="5ACF7055" w14:textId="77777777" w:rsidR="00C66901" w:rsidRDefault="00F47839">
      <w:pPr>
        <w:pStyle w:val="Listenabsatz"/>
        <w:numPr>
          <w:ilvl w:val="1"/>
          <w:numId w:val="111"/>
        </w:numPr>
        <w:tabs>
          <w:tab w:val="left" w:pos="951"/>
          <w:tab w:val="left" w:pos="952"/>
        </w:tabs>
      </w:pPr>
      <w:r>
        <w:t>in</w:t>
      </w:r>
      <w:r>
        <w:rPr>
          <w:spacing w:val="23"/>
        </w:rPr>
        <w:t xml:space="preserve"> </w:t>
      </w:r>
      <w:r>
        <w:t>§</w:t>
      </w:r>
      <w:r>
        <w:t xml:space="preserve"> </w:t>
      </w:r>
      <w:r>
        <w:t>11</w:t>
      </w:r>
      <w:r>
        <w:rPr>
          <w:spacing w:val="23"/>
        </w:rPr>
        <w:t xml:space="preserve"> </w:t>
      </w:r>
      <w:r>
        <w:t>Absatz</w:t>
      </w:r>
      <w:r>
        <w:rPr>
          <w:spacing w:val="-1"/>
        </w:rPr>
        <w:t xml:space="preserve"> </w:t>
      </w:r>
      <w:r>
        <w:t>2</w:t>
      </w:r>
      <w:r>
        <w:rPr>
          <w:spacing w:val="23"/>
        </w:rPr>
        <w:t xml:space="preserve"> </w:t>
      </w:r>
      <w:r>
        <w:t>Nummer</w:t>
      </w:r>
      <w:r>
        <w:rPr>
          <w:spacing w:val="1"/>
        </w:rPr>
        <w:t xml:space="preserve"> </w:t>
      </w:r>
      <w:r>
        <w:t>1</w:t>
      </w:r>
      <w:r>
        <w:rPr>
          <w:spacing w:val="23"/>
        </w:rPr>
        <w:t xml:space="preserve"> </w:t>
      </w:r>
      <w:r>
        <w:t>und</w:t>
      </w:r>
      <w:r>
        <w:rPr>
          <w:spacing w:val="21"/>
        </w:rPr>
        <w:t xml:space="preserve"> </w:t>
      </w:r>
      <w:r>
        <w:t>Absatz</w:t>
      </w:r>
      <w:r>
        <w:rPr>
          <w:spacing w:val="-1"/>
        </w:rPr>
        <w:t xml:space="preserve"> </w:t>
      </w:r>
      <w:r>
        <w:t>3,</w:t>
      </w:r>
      <w:r>
        <w:rPr>
          <w:spacing w:val="22"/>
        </w:rPr>
        <w:t xml:space="preserve"> </w:t>
      </w:r>
      <w:r>
        <w:t>§</w:t>
      </w:r>
      <w:r>
        <w:t xml:space="preserve"> </w:t>
      </w:r>
      <w:r>
        <w:t>18</w:t>
      </w:r>
      <w:r>
        <w:rPr>
          <w:spacing w:val="20"/>
        </w:rPr>
        <w:t xml:space="preserve"> </w:t>
      </w:r>
      <w:r>
        <w:t>Absatz</w:t>
      </w:r>
      <w:r>
        <w:rPr>
          <w:spacing w:val="-1"/>
        </w:rPr>
        <w:t xml:space="preserve"> </w:t>
      </w:r>
      <w:r>
        <w:t>3,</w:t>
      </w:r>
      <w:r>
        <w:rPr>
          <w:spacing w:val="25"/>
        </w:rPr>
        <w:t xml:space="preserve"> </w:t>
      </w:r>
      <w:r>
        <w:t>§</w:t>
      </w:r>
      <w:r>
        <w:rPr>
          <w:spacing w:val="-2"/>
        </w:rPr>
        <w:t xml:space="preserve"> </w:t>
      </w:r>
      <w:r>
        <w:t>19</w:t>
      </w:r>
      <w:r>
        <w:rPr>
          <w:spacing w:val="23"/>
        </w:rPr>
        <w:t xml:space="preserve"> </w:t>
      </w:r>
      <w:r>
        <w:t>Absatz</w:t>
      </w:r>
      <w:r>
        <w:rPr>
          <w:spacing w:val="-1"/>
        </w:rPr>
        <w:t xml:space="preserve"> </w:t>
      </w:r>
      <w:r>
        <w:t>3</w:t>
      </w:r>
      <w:r>
        <w:rPr>
          <w:spacing w:val="21"/>
        </w:rPr>
        <w:t xml:space="preserve"> </w:t>
      </w:r>
      <w:r>
        <w:t>Satz 1,</w:t>
      </w:r>
    </w:p>
    <w:p w14:paraId="5ACF7056" w14:textId="77777777" w:rsidR="00C66901" w:rsidRDefault="00F47839">
      <w:pPr>
        <w:pStyle w:val="Textkrper"/>
        <w:spacing w:before="2"/>
        <w:ind w:left="951" w:right="876"/>
      </w:pPr>
      <w:r>
        <w:t xml:space="preserve">§ 93 und § 225a Absatz 5 Satz 1 jeweils die Wörter </w:t>
      </w:r>
      <w:r>
        <w:rPr>
          <w:color w:val="800000"/>
        </w:rPr>
        <w:t xml:space="preserve">„Gesellschaft ohne Rechtsper- sönlichkeit“ </w:t>
      </w:r>
      <w:r>
        <w:t xml:space="preserve">durch die Wörter </w:t>
      </w:r>
      <w:r>
        <w:rPr>
          <w:color w:val="800000"/>
        </w:rPr>
        <w:t xml:space="preserve">„rechtsfähigen Personengesellschaft“ </w:t>
      </w:r>
      <w:r>
        <w:t>und</w:t>
      </w:r>
    </w:p>
    <w:p w14:paraId="5ACF7057" w14:textId="77777777" w:rsidR="00C66901" w:rsidRDefault="00C66901">
      <w:pPr>
        <w:pStyle w:val="Textkrper"/>
        <w:spacing w:before="8"/>
        <w:rPr>
          <w:sz w:val="20"/>
        </w:rPr>
      </w:pPr>
    </w:p>
    <w:p w14:paraId="5ACF7058" w14:textId="77777777" w:rsidR="00C66901" w:rsidRDefault="00F47839">
      <w:pPr>
        <w:pStyle w:val="Listenabsatz"/>
        <w:numPr>
          <w:ilvl w:val="1"/>
          <w:numId w:val="111"/>
        </w:numPr>
        <w:tabs>
          <w:tab w:val="left" w:pos="952"/>
        </w:tabs>
        <w:ind w:right="971"/>
        <w:jc w:val="both"/>
      </w:pPr>
      <w:r>
        <w:rPr>
          <w:shd w:val="clear" w:color="auto" w:fill="F3F3F3"/>
        </w:rPr>
        <w:t>in §</w:t>
      </w:r>
      <w:r>
        <w:t xml:space="preserve"> 84 Absatz 1 Satz 1, § 118 Satz 1, § 138 Absatz 1 Nummer 4 und Absatz 2 in dem Satzteil vor</w:t>
      </w:r>
      <w:r>
        <w:t xml:space="preserve"> Nummer 1, § 227 Absatz 2, § 260 Absatz 3 und § 276a Satz 1 jeweils die Wörter </w:t>
      </w:r>
      <w:r>
        <w:rPr>
          <w:color w:val="800000"/>
        </w:rPr>
        <w:t xml:space="preserve">„Gesellschaft ohne Rechtspersönlichkeit“ </w:t>
      </w:r>
      <w:r>
        <w:t>durch die</w:t>
      </w:r>
      <w:r>
        <w:rPr>
          <w:spacing w:val="-2"/>
        </w:rPr>
        <w:t xml:space="preserve"> </w:t>
      </w:r>
      <w:r>
        <w:t>Wörter</w:t>
      </w:r>
    </w:p>
    <w:p w14:paraId="5ACF7059" w14:textId="77777777" w:rsidR="00C66901" w:rsidRDefault="00F47839">
      <w:pPr>
        <w:pStyle w:val="Textkrper"/>
        <w:spacing w:before="2"/>
        <w:ind w:left="951"/>
      </w:pPr>
      <w:r>
        <w:rPr>
          <w:color w:val="800000"/>
        </w:rPr>
        <w:t>„rechtsfähige Personengesellschaft“</w:t>
      </w:r>
      <w:r>
        <w:t>.</w:t>
      </w:r>
    </w:p>
    <w:p w14:paraId="5ACF705A" w14:textId="77777777" w:rsidR="00C66901" w:rsidRDefault="00C66901">
      <w:pPr>
        <w:pStyle w:val="Textkrper"/>
        <w:rPr>
          <w:sz w:val="24"/>
        </w:rPr>
      </w:pPr>
    </w:p>
    <w:p w14:paraId="5ACF705B" w14:textId="77777777" w:rsidR="00C66901" w:rsidRDefault="00C66901">
      <w:pPr>
        <w:pStyle w:val="Textkrper"/>
        <w:rPr>
          <w:sz w:val="28"/>
        </w:rPr>
      </w:pPr>
    </w:p>
    <w:p w14:paraId="5ACF705C" w14:textId="77777777" w:rsidR="00C66901" w:rsidRDefault="00F47839">
      <w:pPr>
        <w:pStyle w:val="berschrift1"/>
      </w:pPr>
      <w:r>
        <w:t>Artikel 39</w:t>
      </w:r>
    </w:p>
    <w:p w14:paraId="5ACF705D" w14:textId="77777777" w:rsidR="00C66901" w:rsidRDefault="00C66901">
      <w:pPr>
        <w:pStyle w:val="Textkrper"/>
        <w:spacing w:before="3"/>
        <w:rPr>
          <w:b/>
          <w:sz w:val="31"/>
        </w:rPr>
      </w:pPr>
    </w:p>
    <w:p w14:paraId="5ACF705E" w14:textId="77777777" w:rsidR="00C66901" w:rsidRDefault="00F47839">
      <w:pPr>
        <w:ind w:left="1758"/>
        <w:rPr>
          <w:b/>
          <w:sz w:val="28"/>
        </w:rPr>
      </w:pPr>
      <w:bookmarkStart w:id="38" w:name="_bookmark38"/>
      <w:bookmarkEnd w:id="38"/>
      <w:r>
        <w:rPr>
          <w:b/>
          <w:sz w:val="28"/>
        </w:rPr>
        <w:t>Änderung des Insolvenzstatistikgesetzes</w:t>
      </w:r>
    </w:p>
    <w:p w14:paraId="5ACF705F" w14:textId="77777777" w:rsidR="00C66901" w:rsidRDefault="00C66901">
      <w:pPr>
        <w:pStyle w:val="Textkrper"/>
        <w:spacing w:before="4"/>
        <w:rPr>
          <w:b/>
          <w:sz w:val="31"/>
        </w:rPr>
      </w:pPr>
    </w:p>
    <w:p w14:paraId="5ACF7060" w14:textId="77777777" w:rsidR="00C66901" w:rsidRDefault="00F47839">
      <w:pPr>
        <w:pStyle w:val="Textkrper"/>
        <w:ind w:left="102" w:right="910" w:firstLine="424"/>
      </w:pPr>
      <w:r>
        <w:t>In</w:t>
      </w:r>
      <w:r>
        <w:rPr>
          <w:spacing w:val="-11"/>
        </w:rPr>
        <w:t xml:space="preserve"> </w:t>
      </w:r>
      <w:r>
        <w:t>§</w:t>
      </w:r>
      <w:r>
        <w:rPr>
          <w:spacing w:val="-4"/>
        </w:rPr>
        <w:t xml:space="preserve"> </w:t>
      </w:r>
      <w:r>
        <w:t>2</w:t>
      </w:r>
      <w:r>
        <w:rPr>
          <w:spacing w:val="-11"/>
        </w:rPr>
        <w:t xml:space="preserve"> </w:t>
      </w:r>
      <w:r>
        <w:t>Nummer</w:t>
      </w:r>
      <w:r>
        <w:t xml:space="preserve"> </w:t>
      </w:r>
      <w:r>
        <w:t>1</w:t>
      </w:r>
      <w:r>
        <w:rPr>
          <w:spacing w:val="-13"/>
        </w:rPr>
        <w:t xml:space="preserve"> </w:t>
      </w:r>
      <w:r>
        <w:t>Buchstabe</w:t>
      </w:r>
      <w:r>
        <w:rPr>
          <w:spacing w:val="-11"/>
        </w:rPr>
        <w:t xml:space="preserve"> </w:t>
      </w:r>
      <w:r>
        <w:t>c</w:t>
      </w:r>
      <w:r>
        <w:rPr>
          <w:spacing w:val="-11"/>
        </w:rPr>
        <w:t xml:space="preserve"> </w:t>
      </w:r>
      <w:r>
        <w:t>und</w:t>
      </w:r>
      <w:r>
        <w:rPr>
          <w:spacing w:val="-13"/>
        </w:rPr>
        <w:t xml:space="preserve"> </w:t>
      </w:r>
      <w:r>
        <w:t>§</w:t>
      </w:r>
      <w:r>
        <w:rPr>
          <w:spacing w:val="-4"/>
        </w:rPr>
        <w:t xml:space="preserve"> </w:t>
      </w:r>
      <w:r>
        <w:t>3</w:t>
      </w:r>
      <w:r>
        <w:rPr>
          <w:spacing w:val="-11"/>
        </w:rPr>
        <w:t xml:space="preserve"> </w:t>
      </w:r>
      <w:r>
        <w:t>Absatz</w:t>
      </w:r>
      <w:r>
        <w:rPr>
          <w:spacing w:val="-4"/>
        </w:rPr>
        <w:t xml:space="preserve"> </w:t>
      </w:r>
      <w:r>
        <w:t>1</w:t>
      </w:r>
      <w:r>
        <w:rPr>
          <w:spacing w:val="-11"/>
        </w:rPr>
        <w:t xml:space="preserve"> </w:t>
      </w:r>
      <w:r>
        <w:t>Nummer 7</w:t>
      </w:r>
      <w:r>
        <w:rPr>
          <w:spacing w:val="-13"/>
        </w:rPr>
        <w:t xml:space="preserve"> </w:t>
      </w:r>
      <w:r>
        <w:t>des</w:t>
      </w:r>
      <w:r>
        <w:rPr>
          <w:spacing w:val="-13"/>
        </w:rPr>
        <w:t xml:space="preserve"> </w:t>
      </w:r>
      <w:r>
        <w:t>Insolvenzstatistikgeset- zes</w:t>
      </w:r>
      <w:r>
        <w:rPr>
          <w:spacing w:val="-6"/>
        </w:rPr>
        <w:t xml:space="preserve"> </w:t>
      </w:r>
      <w:r>
        <w:t>vom</w:t>
      </w:r>
      <w:r>
        <w:rPr>
          <w:spacing w:val="-6"/>
        </w:rPr>
        <w:t xml:space="preserve"> </w:t>
      </w:r>
      <w:r>
        <w:t>7.</w:t>
      </w:r>
      <w:r>
        <w:rPr>
          <w:spacing w:val="-6"/>
        </w:rPr>
        <w:t xml:space="preserve"> </w:t>
      </w:r>
      <w:r>
        <w:t>Dezember</w:t>
      </w:r>
      <w:r>
        <w:rPr>
          <w:spacing w:val="-6"/>
        </w:rPr>
        <w:t xml:space="preserve"> </w:t>
      </w:r>
      <w:r>
        <w:t>2011</w:t>
      </w:r>
      <w:r>
        <w:rPr>
          <w:spacing w:val="-7"/>
        </w:rPr>
        <w:t xml:space="preserve"> </w:t>
      </w:r>
      <w:r>
        <w:t>(BGBl.</w:t>
      </w:r>
      <w:r>
        <w:rPr>
          <w:spacing w:val="-2"/>
        </w:rPr>
        <w:t xml:space="preserve"> </w:t>
      </w:r>
      <w:r>
        <w:t>I</w:t>
      </w:r>
      <w:r>
        <w:rPr>
          <w:spacing w:val="-6"/>
        </w:rPr>
        <w:t xml:space="preserve"> </w:t>
      </w:r>
      <w:r>
        <w:t>S.</w:t>
      </w:r>
      <w:r>
        <w:rPr>
          <w:spacing w:val="-1"/>
        </w:rPr>
        <w:t xml:space="preserve"> </w:t>
      </w:r>
      <w:r>
        <w:t>2582,</w:t>
      </w:r>
      <w:r>
        <w:rPr>
          <w:spacing w:val="-6"/>
        </w:rPr>
        <w:t xml:space="preserve"> </w:t>
      </w:r>
      <w:r>
        <w:t>2589),</w:t>
      </w:r>
      <w:r>
        <w:rPr>
          <w:spacing w:val="-7"/>
        </w:rPr>
        <w:t xml:space="preserve"> </w:t>
      </w:r>
      <w:r>
        <w:t>das</w:t>
      </w:r>
      <w:r>
        <w:rPr>
          <w:spacing w:val="-6"/>
        </w:rPr>
        <w:t xml:space="preserve"> </w:t>
      </w:r>
      <w:r>
        <w:t>durch</w:t>
      </w:r>
      <w:r>
        <w:rPr>
          <w:spacing w:val="-9"/>
        </w:rPr>
        <w:t xml:space="preserve"> </w:t>
      </w:r>
      <w:r>
        <w:t>Artikel</w:t>
      </w:r>
      <w:r>
        <w:rPr>
          <w:spacing w:val="-4"/>
        </w:rPr>
        <w:t xml:space="preserve"> </w:t>
      </w:r>
      <w:r>
        <w:t>2</w:t>
      </w:r>
      <w:r>
        <w:rPr>
          <w:spacing w:val="-9"/>
        </w:rPr>
        <w:t xml:space="preserve"> </w:t>
      </w:r>
      <w:r>
        <w:t>des</w:t>
      </w:r>
      <w:r>
        <w:rPr>
          <w:spacing w:val="-6"/>
        </w:rPr>
        <w:t xml:space="preserve"> </w:t>
      </w:r>
      <w:r>
        <w:t>Gesetzes</w:t>
      </w:r>
      <w:r>
        <w:rPr>
          <w:spacing w:val="-6"/>
        </w:rPr>
        <w:t xml:space="preserve"> </w:t>
      </w:r>
      <w:r>
        <w:t>vom</w:t>
      </w:r>
    </w:p>
    <w:p w14:paraId="5ACF7061" w14:textId="77777777" w:rsidR="00C66901" w:rsidRDefault="00F47839">
      <w:pPr>
        <w:pStyle w:val="Textkrper"/>
        <w:spacing w:before="1" w:line="242" w:lineRule="auto"/>
        <w:ind w:left="102" w:right="967"/>
      </w:pPr>
      <w:r>
        <w:t>22.</w:t>
      </w:r>
      <w:r>
        <w:rPr>
          <w:spacing w:val="-10"/>
        </w:rPr>
        <w:t xml:space="preserve"> </w:t>
      </w:r>
      <w:r>
        <w:t>November</w:t>
      </w:r>
      <w:r>
        <w:rPr>
          <w:spacing w:val="-13"/>
        </w:rPr>
        <w:t xml:space="preserve"> </w:t>
      </w:r>
      <w:r>
        <w:t>2019</w:t>
      </w:r>
      <w:r>
        <w:rPr>
          <w:spacing w:val="-14"/>
        </w:rPr>
        <w:t xml:space="preserve"> </w:t>
      </w:r>
      <w:r>
        <w:t>(BGBl.</w:t>
      </w:r>
      <w:r>
        <w:t xml:space="preserve"> </w:t>
      </w:r>
      <w:r>
        <w:t>I</w:t>
      </w:r>
      <w:r>
        <w:rPr>
          <w:spacing w:val="-12"/>
        </w:rPr>
        <w:t xml:space="preserve"> </w:t>
      </w:r>
      <w:r>
        <w:t>S. 1746)</w:t>
      </w:r>
      <w:r>
        <w:rPr>
          <w:spacing w:val="-13"/>
        </w:rPr>
        <w:t xml:space="preserve"> </w:t>
      </w:r>
      <w:r>
        <w:t>geändert</w:t>
      </w:r>
      <w:r>
        <w:rPr>
          <w:spacing w:val="-10"/>
        </w:rPr>
        <w:t xml:space="preserve"> </w:t>
      </w:r>
      <w:r>
        <w:t>worden</w:t>
      </w:r>
      <w:r>
        <w:rPr>
          <w:spacing w:val="-12"/>
        </w:rPr>
        <w:t xml:space="preserve"> </w:t>
      </w:r>
      <w:r>
        <w:t>ist,</w:t>
      </w:r>
      <w:r>
        <w:rPr>
          <w:spacing w:val="-9"/>
        </w:rPr>
        <w:t xml:space="preserve"> </w:t>
      </w:r>
      <w:r>
        <w:t>werden</w:t>
      </w:r>
      <w:r>
        <w:rPr>
          <w:spacing w:val="-13"/>
        </w:rPr>
        <w:t xml:space="preserve"> </w:t>
      </w:r>
      <w:r>
        <w:t>jeweils</w:t>
      </w:r>
      <w:r>
        <w:rPr>
          <w:spacing w:val="-8"/>
        </w:rPr>
        <w:t xml:space="preserve"> </w:t>
      </w:r>
      <w:r>
        <w:t>die</w:t>
      </w:r>
      <w:r>
        <w:rPr>
          <w:spacing w:val="-16"/>
        </w:rPr>
        <w:t xml:space="preserve"> </w:t>
      </w:r>
      <w:r>
        <w:t>Wörter</w:t>
      </w:r>
      <w:r>
        <w:rPr>
          <w:spacing w:val="-12"/>
        </w:rPr>
        <w:t xml:space="preserve"> </w:t>
      </w:r>
      <w:r>
        <w:rPr>
          <w:color w:val="800000"/>
        </w:rPr>
        <w:t>„Han- dels-,</w:t>
      </w:r>
      <w:r>
        <w:rPr>
          <w:color w:val="800000"/>
          <w:spacing w:val="-7"/>
        </w:rPr>
        <w:t xml:space="preserve"> </w:t>
      </w:r>
      <w:r>
        <w:rPr>
          <w:color w:val="800000"/>
        </w:rPr>
        <w:t>Genossenschafts-,</w:t>
      </w:r>
      <w:r>
        <w:rPr>
          <w:color w:val="800000"/>
          <w:spacing w:val="-7"/>
        </w:rPr>
        <w:t xml:space="preserve"> </w:t>
      </w:r>
      <w:r>
        <w:rPr>
          <w:color w:val="800000"/>
        </w:rPr>
        <w:t>Vereins-</w:t>
      </w:r>
      <w:r>
        <w:rPr>
          <w:color w:val="800000"/>
          <w:spacing w:val="-5"/>
        </w:rPr>
        <w:t xml:space="preserve"> </w:t>
      </w:r>
      <w:r>
        <w:rPr>
          <w:color w:val="800000"/>
        </w:rPr>
        <w:t>oder</w:t>
      </w:r>
      <w:r>
        <w:rPr>
          <w:color w:val="800000"/>
          <w:spacing w:val="-5"/>
        </w:rPr>
        <w:t xml:space="preserve"> </w:t>
      </w:r>
      <w:r>
        <w:rPr>
          <w:color w:val="800000"/>
        </w:rPr>
        <w:t>Partnerschaftsregister“</w:t>
      </w:r>
      <w:r>
        <w:rPr>
          <w:color w:val="800000"/>
          <w:spacing w:val="-3"/>
        </w:rPr>
        <w:t xml:space="preserve"> </w:t>
      </w:r>
      <w:r>
        <w:t>durch</w:t>
      </w:r>
      <w:r>
        <w:rPr>
          <w:spacing w:val="-6"/>
        </w:rPr>
        <w:t xml:space="preserve"> </w:t>
      </w:r>
      <w:r>
        <w:t>die</w:t>
      </w:r>
      <w:r>
        <w:rPr>
          <w:spacing w:val="-8"/>
        </w:rPr>
        <w:t xml:space="preserve"> </w:t>
      </w:r>
      <w:r>
        <w:t>Wörter</w:t>
      </w:r>
      <w:r>
        <w:rPr>
          <w:spacing w:val="-7"/>
        </w:rPr>
        <w:t xml:space="preserve"> </w:t>
      </w:r>
      <w:r>
        <w:rPr>
          <w:color w:val="800000"/>
        </w:rPr>
        <w:t>„Handels-</w:t>
      </w:r>
    </w:p>
    <w:p w14:paraId="5ACF7062" w14:textId="77777777" w:rsidR="00C66901" w:rsidRDefault="00F47839">
      <w:pPr>
        <w:pStyle w:val="Textkrper"/>
        <w:spacing w:line="249" w:lineRule="exact"/>
        <w:ind w:left="102"/>
      </w:pPr>
      <w:r>
        <w:rPr>
          <w:color w:val="800000"/>
        </w:rPr>
        <w:t xml:space="preserve">, Genossenschafts-, Gesellschafts-, Partnerschafts- oder Vereinsregister“ </w:t>
      </w:r>
      <w:r>
        <w:t>ersetzt.</w:t>
      </w:r>
    </w:p>
    <w:p w14:paraId="5ACF7063" w14:textId="77777777" w:rsidR="00C66901" w:rsidRDefault="00C66901">
      <w:pPr>
        <w:spacing w:line="249" w:lineRule="exact"/>
        <w:sectPr w:rsidR="00C66901">
          <w:pgSz w:w="11910" w:h="16840"/>
          <w:pgMar w:top="940" w:right="440" w:bottom="280" w:left="1600" w:header="712" w:footer="0" w:gutter="0"/>
          <w:cols w:space="720"/>
        </w:sectPr>
      </w:pPr>
    </w:p>
    <w:p w14:paraId="5ACF7064" w14:textId="77777777" w:rsidR="00C66901" w:rsidRDefault="00F47839">
      <w:pPr>
        <w:pStyle w:val="berschrift1"/>
        <w:spacing w:before="170"/>
      </w:pPr>
      <w:r>
        <w:lastRenderedPageBreak/>
        <w:t>Artikel 40</w:t>
      </w:r>
    </w:p>
    <w:p w14:paraId="5ACF7065" w14:textId="77777777" w:rsidR="00C66901" w:rsidRDefault="00C66901">
      <w:pPr>
        <w:pStyle w:val="Textkrper"/>
        <w:spacing w:before="6"/>
        <w:rPr>
          <w:b/>
          <w:sz w:val="31"/>
        </w:rPr>
      </w:pPr>
    </w:p>
    <w:p w14:paraId="5ACF7066" w14:textId="77777777" w:rsidR="00C66901" w:rsidRDefault="00F47839">
      <w:pPr>
        <w:ind w:left="1266"/>
        <w:rPr>
          <w:b/>
          <w:sz w:val="28"/>
        </w:rPr>
      </w:pPr>
      <w:bookmarkStart w:id="39" w:name="_bookmark39"/>
      <w:bookmarkEnd w:id="39"/>
      <w:r>
        <w:rPr>
          <w:b/>
          <w:sz w:val="28"/>
        </w:rPr>
        <w:t>Änderung der Partnerschaftsregisterverordnung</w:t>
      </w:r>
    </w:p>
    <w:p w14:paraId="5ACF7067" w14:textId="77777777" w:rsidR="00C66901" w:rsidRDefault="00C66901">
      <w:pPr>
        <w:pStyle w:val="Textkrper"/>
        <w:spacing w:before="4"/>
        <w:rPr>
          <w:b/>
          <w:sz w:val="31"/>
        </w:rPr>
      </w:pPr>
    </w:p>
    <w:p w14:paraId="5ACF7068" w14:textId="77777777" w:rsidR="00C66901" w:rsidRDefault="00F47839">
      <w:pPr>
        <w:pStyle w:val="Textkrper"/>
        <w:ind w:left="102" w:right="970" w:firstLine="424"/>
        <w:jc w:val="both"/>
      </w:pPr>
      <w:r>
        <w:t>Die Partnerschaftsregisterverordnung vom 16. Juni 1995 (BGBl. I S. 808), die zuletzt durch</w:t>
      </w:r>
      <w:r>
        <w:rPr>
          <w:spacing w:val="-8"/>
        </w:rPr>
        <w:t xml:space="preserve"> </w:t>
      </w:r>
      <w:r>
        <w:t>Artikel</w:t>
      </w:r>
      <w:r>
        <w:rPr>
          <w:spacing w:val="-2"/>
        </w:rPr>
        <w:t xml:space="preserve"> </w:t>
      </w:r>
      <w:r>
        <w:t>5</w:t>
      </w:r>
      <w:r>
        <w:rPr>
          <w:spacing w:val="-8"/>
        </w:rPr>
        <w:t xml:space="preserve"> </w:t>
      </w:r>
      <w:r>
        <w:t>Absatz</w:t>
      </w:r>
      <w:r>
        <w:rPr>
          <w:spacing w:val="-2"/>
        </w:rPr>
        <w:t xml:space="preserve"> </w:t>
      </w:r>
      <w:r>
        <w:t>3</w:t>
      </w:r>
      <w:r>
        <w:rPr>
          <w:spacing w:val="-10"/>
        </w:rPr>
        <w:t xml:space="preserve"> </w:t>
      </w:r>
      <w:r>
        <w:t>des</w:t>
      </w:r>
      <w:r>
        <w:rPr>
          <w:spacing w:val="-7"/>
        </w:rPr>
        <w:t xml:space="preserve"> </w:t>
      </w:r>
      <w:r>
        <w:t>Gesetzes</w:t>
      </w:r>
      <w:r>
        <w:rPr>
          <w:spacing w:val="-6"/>
        </w:rPr>
        <w:t xml:space="preserve"> </w:t>
      </w:r>
      <w:r>
        <w:t>vom</w:t>
      </w:r>
      <w:r>
        <w:rPr>
          <w:spacing w:val="-7"/>
        </w:rPr>
        <w:t xml:space="preserve"> </w:t>
      </w:r>
      <w:r>
        <w:t>10.</w:t>
      </w:r>
      <w:r>
        <w:rPr>
          <w:spacing w:val="-7"/>
        </w:rPr>
        <w:t xml:space="preserve"> </w:t>
      </w:r>
      <w:r>
        <w:t>November</w:t>
      </w:r>
      <w:r>
        <w:rPr>
          <w:spacing w:val="-5"/>
        </w:rPr>
        <w:t xml:space="preserve"> </w:t>
      </w:r>
      <w:r>
        <w:t>2006</w:t>
      </w:r>
      <w:r>
        <w:rPr>
          <w:spacing w:val="-11"/>
        </w:rPr>
        <w:t xml:space="preserve"> </w:t>
      </w:r>
      <w:r>
        <w:t>(BGBl.</w:t>
      </w:r>
      <w:r>
        <w:rPr>
          <w:spacing w:val="-1"/>
        </w:rPr>
        <w:t xml:space="preserve"> </w:t>
      </w:r>
      <w:r>
        <w:t>I</w:t>
      </w:r>
      <w:r>
        <w:rPr>
          <w:spacing w:val="-7"/>
        </w:rPr>
        <w:t xml:space="preserve"> </w:t>
      </w:r>
      <w:r>
        <w:t>S. 2553)</w:t>
      </w:r>
      <w:r>
        <w:rPr>
          <w:spacing w:val="-9"/>
        </w:rPr>
        <w:t xml:space="preserve"> </w:t>
      </w:r>
      <w:r>
        <w:t>geändert worden ist, wird wie folgt</w:t>
      </w:r>
      <w:r>
        <w:rPr>
          <w:spacing w:val="-2"/>
        </w:rPr>
        <w:t xml:space="preserve"> </w:t>
      </w:r>
      <w:r>
        <w:t>geändert:</w:t>
      </w:r>
    </w:p>
    <w:p w14:paraId="5ACF7069" w14:textId="77777777" w:rsidR="00C66901" w:rsidRDefault="00C66901">
      <w:pPr>
        <w:pStyle w:val="Textkrper"/>
        <w:spacing w:before="10"/>
        <w:rPr>
          <w:sz w:val="20"/>
        </w:rPr>
      </w:pPr>
    </w:p>
    <w:p w14:paraId="5ACF706A" w14:textId="77777777" w:rsidR="00C66901" w:rsidRDefault="00F47839">
      <w:pPr>
        <w:pStyle w:val="Listenabsatz"/>
        <w:numPr>
          <w:ilvl w:val="0"/>
          <w:numId w:val="110"/>
        </w:numPr>
        <w:tabs>
          <w:tab w:val="left" w:pos="527"/>
        </w:tabs>
        <w:ind w:right="970" w:hanging="424"/>
        <w:jc w:val="both"/>
      </w:pPr>
      <w:r>
        <w:t xml:space="preserve">In § 3 Absatz 4 werden die Wörter </w:t>
      </w:r>
      <w:r>
        <w:rPr>
          <w:color w:val="800000"/>
        </w:rPr>
        <w:t>„der Umwandlung in oder auf eine Partnerschaft“</w:t>
      </w:r>
      <w:r>
        <w:t xml:space="preserve"> durch die Wörter </w:t>
      </w:r>
      <w:r>
        <w:rPr>
          <w:color w:val="800000"/>
        </w:rPr>
        <w:t>„der Umwandlung oder des Statuswechsels in eine Partnerschaft“</w:t>
      </w:r>
      <w:r>
        <w:t xml:space="preserve"> ersetzt.</w:t>
      </w:r>
    </w:p>
    <w:p w14:paraId="5ACF706B" w14:textId="77777777" w:rsidR="00C66901" w:rsidRDefault="00C66901">
      <w:pPr>
        <w:pStyle w:val="Textkrper"/>
        <w:spacing w:before="9"/>
        <w:rPr>
          <w:sz w:val="20"/>
        </w:rPr>
      </w:pPr>
    </w:p>
    <w:p w14:paraId="5ACF706C" w14:textId="77777777" w:rsidR="00C66901" w:rsidRDefault="00F47839">
      <w:pPr>
        <w:pStyle w:val="Listenabsatz"/>
        <w:numPr>
          <w:ilvl w:val="0"/>
          <w:numId w:val="110"/>
        </w:numPr>
        <w:tabs>
          <w:tab w:val="left" w:pos="526"/>
          <w:tab w:val="left" w:pos="527"/>
        </w:tabs>
        <w:ind w:hanging="424"/>
      </w:pPr>
      <w:r>
        <w:t>§ 5 wird wie folgt</w:t>
      </w:r>
      <w:r>
        <w:rPr>
          <w:spacing w:val="-4"/>
        </w:rPr>
        <w:t xml:space="preserve"> </w:t>
      </w:r>
      <w:r>
        <w:t>geändert:</w:t>
      </w:r>
    </w:p>
    <w:p w14:paraId="5ACF706D" w14:textId="77777777" w:rsidR="00C66901" w:rsidRDefault="00C66901">
      <w:pPr>
        <w:pStyle w:val="Textkrper"/>
        <w:rPr>
          <w:sz w:val="21"/>
        </w:rPr>
      </w:pPr>
    </w:p>
    <w:p w14:paraId="5ACF706E" w14:textId="77777777" w:rsidR="00C66901" w:rsidRDefault="00F47839">
      <w:pPr>
        <w:pStyle w:val="Listenabsatz"/>
        <w:numPr>
          <w:ilvl w:val="1"/>
          <w:numId w:val="110"/>
        </w:numPr>
        <w:tabs>
          <w:tab w:val="left" w:pos="951"/>
          <w:tab w:val="left" w:pos="952"/>
        </w:tabs>
      </w:pPr>
      <w:r>
        <w:t>In Absatz 2 werden die Sätze 2 und 3</w:t>
      </w:r>
      <w:r>
        <w:rPr>
          <w:spacing w:val="-4"/>
        </w:rPr>
        <w:t xml:space="preserve"> </w:t>
      </w:r>
      <w:r>
        <w:t>aufgehoben.</w:t>
      </w:r>
    </w:p>
    <w:p w14:paraId="5ACF706F" w14:textId="77777777" w:rsidR="00C66901" w:rsidRDefault="00C66901">
      <w:pPr>
        <w:pStyle w:val="Textkrper"/>
        <w:spacing w:before="10"/>
        <w:rPr>
          <w:sz w:val="20"/>
        </w:rPr>
      </w:pPr>
    </w:p>
    <w:p w14:paraId="5ACF7070" w14:textId="77777777" w:rsidR="00C66901" w:rsidRDefault="00F47839">
      <w:pPr>
        <w:pStyle w:val="Listenabsatz"/>
        <w:numPr>
          <w:ilvl w:val="1"/>
          <w:numId w:val="110"/>
        </w:numPr>
        <w:tabs>
          <w:tab w:val="left" w:pos="951"/>
          <w:tab w:val="left" w:pos="952"/>
        </w:tabs>
      </w:pPr>
      <w:r>
        <w:t>Absatz 4 Satz 2 wird wie folgt</w:t>
      </w:r>
      <w:r>
        <w:rPr>
          <w:spacing w:val="-7"/>
        </w:rPr>
        <w:t xml:space="preserve"> </w:t>
      </w:r>
      <w:r>
        <w:t>geändert:</w:t>
      </w:r>
    </w:p>
    <w:p w14:paraId="5ACF7071" w14:textId="77777777" w:rsidR="00C66901" w:rsidRDefault="00C66901">
      <w:pPr>
        <w:pStyle w:val="Textkrper"/>
        <w:spacing w:before="9"/>
        <w:rPr>
          <w:sz w:val="20"/>
        </w:rPr>
      </w:pPr>
    </w:p>
    <w:p w14:paraId="5ACF7072" w14:textId="77777777" w:rsidR="00C66901" w:rsidRDefault="00F47839">
      <w:pPr>
        <w:pStyle w:val="Textkrper"/>
        <w:ind w:left="951"/>
      </w:pPr>
      <w:r>
        <w:t>aa) Nach Nummer 1 wird folgende Nummer 2 eingefügt:</w:t>
      </w:r>
    </w:p>
    <w:p w14:paraId="5ACF7073" w14:textId="77777777" w:rsidR="00C66901" w:rsidRDefault="00C66901">
      <w:pPr>
        <w:pStyle w:val="Textkrper"/>
        <w:rPr>
          <w:sz w:val="21"/>
        </w:rPr>
      </w:pPr>
    </w:p>
    <w:p w14:paraId="5ACF7074" w14:textId="77777777" w:rsidR="00C66901" w:rsidRDefault="00F47839">
      <w:pPr>
        <w:pStyle w:val="Textkrper"/>
        <w:tabs>
          <w:tab w:val="left" w:pos="1878"/>
        </w:tabs>
        <w:ind w:left="1378"/>
      </w:pPr>
      <w:r>
        <w:rPr>
          <w:color w:val="800000"/>
        </w:rPr>
        <w:t>„2.</w:t>
      </w:r>
      <w:r>
        <w:rPr>
          <w:color w:val="800000"/>
        </w:rPr>
        <w:tab/>
        <w:t>Stat</w:t>
      </w:r>
      <w:r>
        <w:rPr>
          <w:color w:val="800000"/>
        </w:rPr>
        <w:t>uswechsel;“.</w:t>
      </w:r>
    </w:p>
    <w:p w14:paraId="5ACF7075" w14:textId="77777777" w:rsidR="00C66901" w:rsidRDefault="00C66901">
      <w:pPr>
        <w:pStyle w:val="Textkrper"/>
        <w:spacing w:before="9"/>
        <w:rPr>
          <w:sz w:val="20"/>
        </w:rPr>
      </w:pPr>
    </w:p>
    <w:p w14:paraId="5ACF7076" w14:textId="77777777" w:rsidR="00C66901" w:rsidRDefault="00F47839">
      <w:pPr>
        <w:pStyle w:val="Textkrper"/>
        <w:ind w:left="951"/>
      </w:pPr>
      <w:r>
        <w:t>bb) Die Nummern 2 und 3 werden die Nummern 3 und 4.</w:t>
      </w:r>
    </w:p>
    <w:p w14:paraId="5ACF7077" w14:textId="77777777" w:rsidR="00C66901" w:rsidRDefault="00C66901">
      <w:pPr>
        <w:pStyle w:val="Textkrper"/>
        <w:rPr>
          <w:sz w:val="21"/>
        </w:rPr>
      </w:pPr>
    </w:p>
    <w:p w14:paraId="5ACF7078" w14:textId="77777777" w:rsidR="00C66901" w:rsidRDefault="00F47839">
      <w:pPr>
        <w:pStyle w:val="Listenabsatz"/>
        <w:numPr>
          <w:ilvl w:val="1"/>
          <w:numId w:val="110"/>
        </w:numPr>
        <w:tabs>
          <w:tab w:val="left" w:pos="951"/>
          <w:tab w:val="left" w:pos="952"/>
        </w:tabs>
        <w:ind w:right="967"/>
      </w:pPr>
      <w:r>
        <w:t xml:space="preserve">In Absatz 6 wird das Wort </w:t>
      </w:r>
      <w:r>
        <w:rPr>
          <w:color w:val="800000"/>
        </w:rPr>
        <w:t xml:space="preserve">„Unternehmensregister“ </w:t>
      </w:r>
      <w:r>
        <w:t xml:space="preserve">durch das Wort </w:t>
      </w:r>
      <w:r>
        <w:rPr>
          <w:color w:val="800000"/>
        </w:rPr>
        <w:t xml:space="preserve">„Register“ </w:t>
      </w:r>
      <w:r>
        <w:t>er- setzt.</w:t>
      </w:r>
    </w:p>
    <w:p w14:paraId="5ACF7079" w14:textId="77777777" w:rsidR="00C66901" w:rsidRDefault="00C66901">
      <w:pPr>
        <w:pStyle w:val="Textkrper"/>
        <w:rPr>
          <w:sz w:val="24"/>
        </w:rPr>
      </w:pPr>
    </w:p>
    <w:p w14:paraId="5ACF707A" w14:textId="77777777" w:rsidR="00C66901" w:rsidRDefault="00C66901">
      <w:pPr>
        <w:pStyle w:val="Textkrper"/>
        <w:spacing w:before="1"/>
        <w:rPr>
          <w:sz w:val="28"/>
        </w:rPr>
      </w:pPr>
    </w:p>
    <w:p w14:paraId="5ACF707B" w14:textId="77777777" w:rsidR="00C66901" w:rsidRDefault="00F47839">
      <w:pPr>
        <w:pStyle w:val="berschrift1"/>
      </w:pPr>
      <w:r>
        <w:t>Artikel 41</w:t>
      </w:r>
    </w:p>
    <w:p w14:paraId="5ACF707C" w14:textId="77777777" w:rsidR="00C66901" w:rsidRDefault="00C66901">
      <w:pPr>
        <w:pStyle w:val="Textkrper"/>
        <w:spacing w:before="4"/>
        <w:rPr>
          <w:b/>
          <w:sz w:val="31"/>
        </w:rPr>
      </w:pPr>
    </w:p>
    <w:p w14:paraId="5ACF707D" w14:textId="77777777" w:rsidR="00C66901" w:rsidRDefault="00F47839">
      <w:pPr>
        <w:ind w:left="2217"/>
        <w:rPr>
          <w:b/>
          <w:sz w:val="28"/>
        </w:rPr>
      </w:pPr>
      <w:bookmarkStart w:id="40" w:name="_bookmark40"/>
      <w:bookmarkEnd w:id="40"/>
      <w:r>
        <w:rPr>
          <w:b/>
          <w:sz w:val="28"/>
        </w:rPr>
        <w:t>Änderung der Grundbuchordnung</w:t>
      </w:r>
    </w:p>
    <w:p w14:paraId="5ACF707E" w14:textId="77777777" w:rsidR="00C66901" w:rsidRDefault="00C66901">
      <w:pPr>
        <w:pStyle w:val="Textkrper"/>
        <w:spacing w:before="4"/>
        <w:rPr>
          <w:b/>
          <w:sz w:val="31"/>
        </w:rPr>
      </w:pPr>
    </w:p>
    <w:p w14:paraId="5ACF707F" w14:textId="77777777" w:rsidR="00C66901" w:rsidRDefault="00F47839">
      <w:pPr>
        <w:pStyle w:val="Textkrper"/>
        <w:ind w:left="102" w:right="969" w:firstLine="424"/>
        <w:jc w:val="both"/>
      </w:pPr>
      <w:r>
        <w:t>Die Grundbuchordnung in der Fassung der Bekanntmachung vom 26. Mai 1994 (BGBl. I S. 1114), die zuletzt durch Artikel 11 des Gesetzes vom 12. Dezember 2019 (BGBl. I S. 2602) geändert worden ist, wird wie folgt geändert:</w:t>
      </w:r>
    </w:p>
    <w:p w14:paraId="5ACF7080" w14:textId="77777777" w:rsidR="00C66901" w:rsidRDefault="00C66901">
      <w:pPr>
        <w:pStyle w:val="Textkrper"/>
        <w:spacing w:before="9"/>
        <w:rPr>
          <w:sz w:val="20"/>
        </w:rPr>
      </w:pPr>
    </w:p>
    <w:p w14:paraId="5ACF7081" w14:textId="77777777" w:rsidR="00C66901" w:rsidRDefault="00F47839">
      <w:pPr>
        <w:pStyle w:val="Listenabsatz"/>
        <w:numPr>
          <w:ilvl w:val="0"/>
          <w:numId w:val="109"/>
        </w:numPr>
        <w:tabs>
          <w:tab w:val="left" w:pos="527"/>
        </w:tabs>
        <w:spacing w:before="1"/>
        <w:ind w:right="968" w:hanging="424"/>
        <w:jc w:val="both"/>
      </w:pPr>
      <w:r>
        <w:t>In § 32 Absatz 1 Satz 1 werden die W</w:t>
      </w:r>
      <w:r>
        <w:t xml:space="preserve">örter </w:t>
      </w:r>
      <w:r>
        <w:rPr>
          <w:color w:val="800000"/>
        </w:rPr>
        <w:t xml:space="preserve">„Handels-, Genossenschafts-, Partner- schafts- oder Vereinsregister“ </w:t>
      </w:r>
      <w:r>
        <w:t xml:space="preserve">durch die Wörter </w:t>
      </w:r>
      <w:r>
        <w:rPr>
          <w:color w:val="800000"/>
        </w:rPr>
        <w:t xml:space="preserve">„Handels-, Genossenschafts-, Gesell- schafts-, Partnerschafts- oder Vereinsregister“ </w:t>
      </w:r>
      <w:r>
        <w:t xml:space="preserve">und das Wort </w:t>
      </w:r>
      <w:r>
        <w:rPr>
          <w:color w:val="800000"/>
        </w:rPr>
        <w:t xml:space="preserve">„Gesellschaften“ </w:t>
      </w:r>
      <w:r>
        <w:t xml:space="preserve">durch die Wörter </w:t>
      </w:r>
      <w:r>
        <w:rPr>
          <w:color w:val="800000"/>
        </w:rPr>
        <w:t>„rechtsfähiger Personengesellsch</w:t>
      </w:r>
      <w:r>
        <w:rPr>
          <w:color w:val="800000"/>
        </w:rPr>
        <w:t>aften“</w:t>
      </w:r>
      <w:r>
        <w:rPr>
          <w:color w:val="800000"/>
          <w:spacing w:val="-4"/>
        </w:rPr>
        <w:t xml:space="preserve"> </w:t>
      </w:r>
      <w:r>
        <w:t>ersetzt.</w:t>
      </w:r>
    </w:p>
    <w:p w14:paraId="5ACF7082" w14:textId="77777777" w:rsidR="00C66901" w:rsidRDefault="00C66901">
      <w:pPr>
        <w:pStyle w:val="Textkrper"/>
        <w:spacing w:before="10"/>
        <w:rPr>
          <w:sz w:val="20"/>
        </w:rPr>
      </w:pPr>
    </w:p>
    <w:p w14:paraId="5ACF7083" w14:textId="77777777" w:rsidR="00C66901" w:rsidRDefault="00F47839">
      <w:pPr>
        <w:pStyle w:val="Listenabsatz"/>
        <w:numPr>
          <w:ilvl w:val="0"/>
          <w:numId w:val="109"/>
        </w:numPr>
        <w:tabs>
          <w:tab w:val="left" w:pos="526"/>
          <w:tab w:val="left" w:pos="527"/>
        </w:tabs>
        <w:spacing w:before="1"/>
        <w:ind w:hanging="424"/>
      </w:pPr>
      <w:r>
        <w:t xml:space="preserve">§ 47 Absatz 2 wird </w:t>
      </w:r>
      <w:r>
        <w:rPr>
          <w:spacing w:val="-2"/>
        </w:rPr>
        <w:t xml:space="preserve">wie </w:t>
      </w:r>
      <w:r>
        <w:t>folgt</w:t>
      </w:r>
      <w:r>
        <w:rPr>
          <w:spacing w:val="-2"/>
        </w:rPr>
        <w:t xml:space="preserve"> </w:t>
      </w:r>
      <w:r>
        <w:t>gefasst:</w:t>
      </w:r>
    </w:p>
    <w:p w14:paraId="5ACF7084" w14:textId="77777777" w:rsidR="00C66901" w:rsidRDefault="00C66901">
      <w:pPr>
        <w:pStyle w:val="Textkrper"/>
        <w:spacing w:before="8"/>
        <w:rPr>
          <w:sz w:val="20"/>
        </w:rPr>
      </w:pPr>
    </w:p>
    <w:p w14:paraId="5ACF7085" w14:textId="77777777" w:rsidR="00C66901" w:rsidRDefault="00F47839">
      <w:pPr>
        <w:pStyle w:val="Textkrper"/>
        <w:spacing w:before="1"/>
        <w:ind w:left="526" w:right="975" w:firstLine="350"/>
      </w:pPr>
      <w:r>
        <w:rPr>
          <w:color w:val="800000"/>
          <w:shd w:val="clear" w:color="auto" w:fill="F3F3F3"/>
        </w:rPr>
        <w:t>„(2</w:t>
      </w:r>
      <w:r>
        <w:rPr>
          <w:color w:val="800000"/>
        </w:rPr>
        <w:t>) Für eine Gesellschaft bürgerlichen Rechts soll ein Recht nur eingetragen wer- den, wenn sie im Gesellschaftsregister eingetragen ist.“</w:t>
      </w:r>
    </w:p>
    <w:p w14:paraId="5ACF7086" w14:textId="77777777" w:rsidR="00C66901" w:rsidRDefault="00C66901">
      <w:pPr>
        <w:pStyle w:val="Textkrper"/>
        <w:spacing w:before="10"/>
        <w:rPr>
          <w:sz w:val="20"/>
        </w:rPr>
      </w:pPr>
    </w:p>
    <w:p w14:paraId="5ACF7087" w14:textId="77777777" w:rsidR="00C66901" w:rsidRDefault="00F47839">
      <w:pPr>
        <w:pStyle w:val="Listenabsatz"/>
        <w:numPr>
          <w:ilvl w:val="0"/>
          <w:numId w:val="109"/>
        </w:numPr>
        <w:tabs>
          <w:tab w:val="left" w:pos="526"/>
          <w:tab w:val="left" w:pos="527"/>
        </w:tabs>
        <w:spacing w:before="1"/>
        <w:ind w:hanging="424"/>
      </w:pPr>
      <w:r>
        <w:t>§ 82 Satz 3 wird</w:t>
      </w:r>
      <w:r>
        <w:rPr>
          <w:spacing w:val="-2"/>
        </w:rPr>
        <w:t xml:space="preserve"> </w:t>
      </w:r>
      <w:r>
        <w:t>aufgehoben.</w:t>
      </w:r>
    </w:p>
    <w:p w14:paraId="5ACF7088" w14:textId="77777777" w:rsidR="00C66901" w:rsidRDefault="00C66901">
      <w:pPr>
        <w:sectPr w:rsidR="00C66901">
          <w:pgSz w:w="11910" w:h="16840"/>
          <w:pgMar w:top="940" w:right="440" w:bottom="280" w:left="1600" w:header="712" w:footer="0" w:gutter="0"/>
          <w:cols w:space="720"/>
        </w:sectPr>
      </w:pPr>
    </w:p>
    <w:p w14:paraId="5ACF7089" w14:textId="77777777" w:rsidR="00C66901" w:rsidRDefault="00F47839">
      <w:pPr>
        <w:pStyle w:val="berschrift1"/>
        <w:spacing w:before="170"/>
      </w:pPr>
      <w:r>
        <w:lastRenderedPageBreak/>
        <w:t>Artikel 42</w:t>
      </w:r>
    </w:p>
    <w:p w14:paraId="5ACF708A" w14:textId="77777777" w:rsidR="00C66901" w:rsidRDefault="00C66901">
      <w:pPr>
        <w:pStyle w:val="Textkrper"/>
        <w:spacing w:before="6"/>
        <w:rPr>
          <w:b/>
          <w:sz w:val="31"/>
        </w:rPr>
      </w:pPr>
    </w:p>
    <w:p w14:paraId="5ACF708B" w14:textId="77777777" w:rsidR="00C66901" w:rsidRDefault="00F47839">
      <w:pPr>
        <w:ind w:left="2099"/>
        <w:rPr>
          <w:b/>
          <w:sz w:val="28"/>
        </w:rPr>
      </w:pPr>
      <w:bookmarkStart w:id="41" w:name="_bookmark41"/>
      <w:bookmarkEnd w:id="41"/>
      <w:r>
        <w:rPr>
          <w:b/>
          <w:sz w:val="28"/>
        </w:rPr>
        <w:t>Änderung der Grundbuchverfügung</w:t>
      </w:r>
    </w:p>
    <w:p w14:paraId="5ACF708C" w14:textId="77777777" w:rsidR="00C66901" w:rsidRDefault="00C66901">
      <w:pPr>
        <w:pStyle w:val="Textkrper"/>
        <w:spacing w:before="4"/>
        <w:rPr>
          <w:b/>
          <w:sz w:val="31"/>
        </w:rPr>
      </w:pPr>
    </w:p>
    <w:p w14:paraId="5ACF708D" w14:textId="77777777" w:rsidR="00C66901" w:rsidRDefault="00F47839">
      <w:pPr>
        <w:pStyle w:val="Textkrper"/>
        <w:ind w:left="102" w:right="972" w:firstLine="424"/>
        <w:jc w:val="both"/>
      </w:pPr>
      <w:r>
        <w:t>§ 15 Absatz 1 der Grundbuchverfügung in der Fassung der Bekanntmachung vom 24. Januar</w:t>
      </w:r>
      <w:r>
        <w:rPr>
          <w:spacing w:val="-8"/>
        </w:rPr>
        <w:t xml:space="preserve"> </w:t>
      </w:r>
      <w:r>
        <w:t>1995</w:t>
      </w:r>
      <w:r>
        <w:rPr>
          <w:spacing w:val="-9"/>
        </w:rPr>
        <w:t xml:space="preserve"> </w:t>
      </w:r>
      <w:r>
        <w:t>(BGBl.</w:t>
      </w:r>
      <w:r>
        <w:rPr>
          <w:spacing w:val="-2"/>
        </w:rPr>
        <w:t xml:space="preserve"> </w:t>
      </w:r>
      <w:r>
        <w:t>I</w:t>
      </w:r>
      <w:r>
        <w:rPr>
          <w:spacing w:val="-7"/>
        </w:rPr>
        <w:t xml:space="preserve"> </w:t>
      </w:r>
      <w:r>
        <w:t>S.</w:t>
      </w:r>
      <w:r>
        <w:rPr>
          <w:spacing w:val="-5"/>
        </w:rPr>
        <w:t xml:space="preserve"> </w:t>
      </w:r>
      <w:r>
        <w:t>114),</w:t>
      </w:r>
      <w:r>
        <w:rPr>
          <w:spacing w:val="-7"/>
        </w:rPr>
        <w:t xml:space="preserve"> </w:t>
      </w:r>
      <w:r>
        <w:t>die</w:t>
      </w:r>
      <w:r>
        <w:rPr>
          <w:spacing w:val="-9"/>
        </w:rPr>
        <w:t xml:space="preserve"> </w:t>
      </w:r>
      <w:r>
        <w:t>zuletzt</w:t>
      </w:r>
      <w:r>
        <w:rPr>
          <w:spacing w:val="-5"/>
        </w:rPr>
        <w:t xml:space="preserve"> </w:t>
      </w:r>
      <w:r>
        <w:t>durch</w:t>
      </w:r>
      <w:r>
        <w:rPr>
          <w:spacing w:val="-9"/>
        </w:rPr>
        <w:t xml:space="preserve"> </w:t>
      </w:r>
      <w:r>
        <w:t>Artikel</w:t>
      </w:r>
      <w:r>
        <w:rPr>
          <w:spacing w:val="-4"/>
        </w:rPr>
        <w:t xml:space="preserve"> </w:t>
      </w:r>
      <w:r>
        <w:t>11</w:t>
      </w:r>
      <w:r>
        <w:rPr>
          <w:spacing w:val="-9"/>
        </w:rPr>
        <w:t xml:space="preserve"> </w:t>
      </w:r>
      <w:r>
        <w:t>des</w:t>
      </w:r>
      <w:r>
        <w:rPr>
          <w:spacing w:val="-8"/>
        </w:rPr>
        <w:t xml:space="preserve"> </w:t>
      </w:r>
      <w:r>
        <w:t>Gesetzes</w:t>
      </w:r>
      <w:r>
        <w:rPr>
          <w:spacing w:val="-6"/>
        </w:rPr>
        <w:t xml:space="preserve"> </w:t>
      </w:r>
      <w:r>
        <w:t>vom</w:t>
      </w:r>
      <w:r>
        <w:rPr>
          <w:spacing w:val="-7"/>
        </w:rPr>
        <w:t xml:space="preserve"> </w:t>
      </w:r>
      <w:r>
        <w:t>12.</w:t>
      </w:r>
      <w:r>
        <w:rPr>
          <w:spacing w:val="-3"/>
        </w:rPr>
        <w:t xml:space="preserve"> </w:t>
      </w:r>
      <w:r>
        <w:t>Dezember 2019 (BGBl. I S. 2602) geändert worden ist, wird wie folgt</w:t>
      </w:r>
      <w:r>
        <w:rPr>
          <w:spacing w:val="-4"/>
        </w:rPr>
        <w:t xml:space="preserve"> </w:t>
      </w:r>
      <w:r>
        <w:t>geändert:</w:t>
      </w:r>
    </w:p>
    <w:p w14:paraId="5ACF708E" w14:textId="77777777" w:rsidR="00C66901" w:rsidRDefault="00C66901">
      <w:pPr>
        <w:pStyle w:val="Textkrper"/>
        <w:spacing w:before="10"/>
        <w:rPr>
          <w:sz w:val="20"/>
        </w:rPr>
      </w:pPr>
    </w:p>
    <w:p w14:paraId="5ACF708F" w14:textId="77777777" w:rsidR="00C66901" w:rsidRDefault="00F47839">
      <w:pPr>
        <w:pStyle w:val="Listenabsatz"/>
        <w:numPr>
          <w:ilvl w:val="0"/>
          <w:numId w:val="108"/>
        </w:numPr>
        <w:tabs>
          <w:tab w:val="left" w:pos="526"/>
          <w:tab w:val="left" w:pos="527"/>
        </w:tabs>
        <w:ind w:hanging="424"/>
      </w:pPr>
      <w:r>
        <w:t>Buchstabe a wird Nummer</w:t>
      </w:r>
      <w:r>
        <w:rPr>
          <w:spacing w:val="-1"/>
        </w:rPr>
        <w:t xml:space="preserve"> </w:t>
      </w:r>
      <w:r>
        <w:rPr>
          <w:spacing w:val="-3"/>
        </w:rPr>
        <w:t>1.</w:t>
      </w:r>
    </w:p>
    <w:p w14:paraId="5ACF7090" w14:textId="77777777" w:rsidR="00C66901" w:rsidRDefault="00C66901">
      <w:pPr>
        <w:pStyle w:val="Textkrper"/>
        <w:spacing w:before="9"/>
        <w:rPr>
          <w:sz w:val="20"/>
        </w:rPr>
      </w:pPr>
    </w:p>
    <w:p w14:paraId="5ACF7091" w14:textId="77777777" w:rsidR="00C66901" w:rsidRDefault="00F47839">
      <w:pPr>
        <w:pStyle w:val="Listenabsatz"/>
        <w:numPr>
          <w:ilvl w:val="0"/>
          <w:numId w:val="108"/>
        </w:numPr>
        <w:tabs>
          <w:tab w:val="left" w:pos="526"/>
          <w:tab w:val="left" w:pos="527"/>
        </w:tabs>
        <w:ind w:hanging="424"/>
      </w:pPr>
      <w:r>
        <w:t xml:space="preserve">Buchstabe b wird Nummer 2 und wird </w:t>
      </w:r>
      <w:r>
        <w:rPr>
          <w:spacing w:val="-2"/>
        </w:rPr>
        <w:t xml:space="preserve">wie </w:t>
      </w:r>
      <w:r>
        <w:t>folgt</w:t>
      </w:r>
      <w:r>
        <w:rPr>
          <w:spacing w:val="-3"/>
        </w:rPr>
        <w:t xml:space="preserve"> </w:t>
      </w:r>
      <w:r>
        <w:t>gefasst:</w:t>
      </w:r>
    </w:p>
    <w:p w14:paraId="5ACF7092" w14:textId="77777777" w:rsidR="00C66901" w:rsidRDefault="00C66901">
      <w:pPr>
        <w:pStyle w:val="Textkrper"/>
        <w:rPr>
          <w:sz w:val="21"/>
        </w:rPr>
      </w:pPr>
    </w:p>
    <w:p w14:paraId="5ACF7093" w14:textId="77777777" w:rsidR="00C66901" w:rsidRDefault="00F47839">
      <w:pPr>
        <w:pStyle w:val="Textkrper"/>
        <w:ind w:left="1026" w:right="967" w:hanging="500"/>
        <w:jc w:val="both"/>
      </w:pPr>
      <w:r>
        <w:rPr>
          <w:color w:val="800000"/>
        </w:rPr>
        <w:t>„2. bei juristischen Personen und rechtsfähigen Personengesellschaften der Name oder</w:t>
      </w:r>
      <w:r>
        <w:rPr>
          <w:color w:val="800000"/>
          <w:spacing w:val="-11"/>
        </w:rPr>
        <w:t xml:space="preserve"> </w:t>
      </w:r>
      <w:r>
        <w:rPr>
          <w:color w:val="800000"/>
        </w:rPr>
        <w:t>die</w:t>
      </w:r>
      <w:r>
        <w:rPr>
          <w:color w:val="800000"/>
          <w:spacing w:val="-14"/>
        </w:rPr>
        <w:t xml:space="preserve"> </w:t>
      </w:r>
      <w:r>
        <w:rPr>
          <w:color w:val="800000"/>
        </w:rPr>
        <w:t>Firma</w:t>
      </w:r>
      <w:r>
        <w:rPr>
          <w:color w:val="800000"/>
          <w:spacing w:val="-14"/>
        </w:rPr>
        <w:t xml:space="preserve"> </w:t>
      </w:r>
      <w:r>
        <w:rPr>
          <w:color w:val="800000"/>
        </w:rPr>
        <w:t>und</w:t>
      </w:r>
      <w:r>
        <w:rPr>
          <w:color w:val="800000"/>
          <w:spacing w:val="-14"/>
        </w:rPr>
        <w:t xml:space="preserve"> </w:t>
      </w:r>
      <w:r>
        <w:rPr>
          <w:color w:val="800000"/>
        </w:rPr>
        <w:t>der</w:t>
      </w:r>
      <w:r>
        <w:rPr>
          <w:color w:val="800000"/>
          <w:spacing w:val="-13"/>
        </w:rPr>
        <w:t xml:space="preserve"> </w:t>
      </w:r>
      <w:r>
        <w:rPr>
          <w:color w:val="800000"/>
        </w:rPr>
        <w:t>Sitz;</w:t>
      </w:r>
      <w:r>
        <w:rPr>
          <w:color w:val="800000"/>
          <w:spacing w:val="-11"/>
        </w:rPr>
        <w:t xml:space="preserve"> </w:t>
      </w:r>
      <w:r>
        <w:rPr>
          <w:color w:val="800000"/>
        </w:rPr>
        <w:t>angegeben</w:t>
      </w:r>
      <w:r>
        <w:rPr>
          <w:color w:val="800000"/>
          <w:spacing w:val="-14"/>
        </w:rPr>
        <w:t xml:space="preserve"> </w:t>
      </w:r>
      <w:r>
        <w:rPr>
          <w:color w:val="800000"/>
        </w:rPr>
        <w:t>werden</w:t>
      </w:r>
      <w:r>
        <w:rPr>
          <w:color w:val="800000"/>
          <w:spacing w:val="-13"/>
        </w:rPr>
        <w:t xml:space="preserve"> </w:t>
      </w:r>
      <w:r>
        <w:rPr>
          <w:color w:val="800000"/>
        </w:rPr>
        <w:t>sollen</w:t>
      </w:r>
      <w:r>
        <w:rPr>
          <w:color w:val="800000"/>
          <w:spacing w:val="-9"/>
        </w:rPr>
        <w:t xml:space="preserve"> </w:t>
      </w:r>
      <w:r>
        <w:rPr>
          <w:color w:val="800000"/>
        </w:rPr>
        <w:t>zudem</w:t>
      </w:r>
      <w:r>
        <w:rPr>
          <w:color w:val="800000"/>
          <w:spacing w:val="-11"/>
        </w:rPr>
        <w:t xml:space="preserve"> </w:t>
      </w:r>
      <w:r>
        <w:rPr>
          <w:color w:val="800000"/>
        </w:rPr>
        <w:t>das</w:t>
      </w:r>
      <w:r>
        <w:rPr>
          <w:color w:val="800000"/>
          <w:spacing w:val="-12"/>
        </w:rPr>
        <w:t xml:space="preserve"> </w:t>
      </w:r>
      <w:r>
        <w:rPr>
          <w:color w:val="800000"/>
        </w:rPr>
        <w:t>Registergericht und das Registerblatt der Eintragung des Berechtigten in das Handels-, Genos- senschafts-, Gesellschafts-, Partnerschafts- oder Vereinsregister, wenn sich diese</w:t>
      </w:r>
      <w:r>
        <w:rPr>
          <w:color w:val="800000"/>
          <w:spacing w:val="-14"/>
        </w:rPr>
        <w:t xml:space="preserve"> </w:t>
      </w:r>
      <w:r>
        <w:rPr>
          <w:color w:val="800000"/>
        </w:rPr>
        <w:t>Angaben</w:t>
      </w:r>
      <w:r>
        <w:rPr>
          <w:color w:val="800000"/>
          <w:spacing w:val="-16"/>
        </w:rPr>
        <w:t xml:space="preserve"> </w:t>
      </w:r>
      <w:r>
        <w:rPr>
          <w:color w:val="800000"/>
        </w:rPr>
        <w:t>aus</w:t>
      </w:r>
      <w:r>
        <w:rPr>
          <w:color w:val="800000"/>
          <w:spacing w:val="-16"/>
        </w:rPr>
        <w:t xml:space="preserve"> </w:t>
      </w:r>
      <w:r>
        <w:rPr>
          <w:color w:val="800000"/>
        </w:rPr>
        <w:t>den</w:t>
      </w:r>
      <w:r>
        <w:rPr>
          <w:color w:val="800000"/>
          <w:spacing w:val="-19"/>
        </w:rPr>
        <w:t xml:space="preserve"> </w:t>
      </w:r>
      <w:r>
        <w:rPr>
          <w:color w:val="800000"/>
        </w:rPr>
        <w:t>Eintragungsunt</w:t>
      </w:r>
      <w:r>
        <w:rPr>
          <w:color w:val="800000"/>
        </w:rPr>
        <w:t>erlagen</w:t>
      </w:r>
      <w:r>
        <w:rPr>
          <w:color w:val="800000"/>
          <w:spacing w:val="-16"/>
        </w:rPr>
        <w:t xml:space="preserve"> </w:t>
      </w:r>
      <w:r>
        <w:rPr>
          <w:color w:val="800000"/>
        </w:rPr>
        <w:t>ergeben</w:t>
      </w:r>
      <w:r>
        <w:rPr>
          <w:color w:val="800000"/>
          <w:spacing w:val="-13"/>
        </w:rPr>
        <w:t xml:space="preserve"> </w:t>
      </w:r>
      <w:r>
        <w:rPr>
          <w:color w:val="800000"/>
        </w:rPr>
        <w:t>oder</w:t>
      </w:r>
      <w:r>
        <w:rPr>
          <w:color w:val="800000"/>
          <w:spacing w:val="-13"/>
        </w:rPr>
        <w:t xml:space="preserve"> </w:t>
      </w:r>
      <w:r>
        <w:rPr>
          <w:color w:val="800000"/>
        </w:rPr>
        <w:t>dem</w:t>
      </w:r>
      <w:r>
        <w:rPr>
          <w:color w:val="800000"/>
          <w:spacing w:val="-15"/>
        </w:rPr>
        <w:t xml:space="preserve"> </w:t>
      </w:r>
      <w:r>
        <w:rPr>
          <w:color w:val="800000"/>
        </w:rPr>
        <w:t>Grundbuchamt anderweitig bekannt sind.“</w:t>
      </w:r>
    </w:p>
    <w:p w14:paraId="5ACF7094" w14:textId="77777777" w:rsidR="00C66901" w:rsidRDefault="00C66901">
      <w:pPr>
        <w:pStyle w:val="Textkrper"/>
        <w:spacing w:before="9"/>
        <w:rPr>
          <w:sz w:val="20"/>
        </w:rPr>
      </w:pPr>
    </w:p>
    <w:p w14:paraId="5ACF7095" w14:textId="77777777" w:rsidR="00C66901" w:rsidRDefault="00F47839">
      <w:pPr>
        <w:pStyle w:val="Listenabsatz"/>
        <w:numPr>
          <w:ilvl w:val="0"/>
          <w:numId w:val="108"/>
        </w:numPr>
        <w:tabs>
          <w:tab w:val="left" w:pos="526"/>
          <w:tab w:val="left" w:pos="527"/>
        </w:tabs>
        <w:ind w:hanging="424"/>
      </w:pPr>
      <w:r>
        <w:t>Buchstabe c wird</w:t>
      </w:r>
      <w:r>
        <w:rPr>
          <w:spacing w:val="-2"/>
        </w:rPr>
        <w:t xml:space="preserve"> </w:t>
      </w:r>
      <w:r>
        <w:t>aufgehoben.</w:t>
      </w:r>
    </w:p>
    <w:p w14:paraId="5ACF7096" w14:textId="77777777" w:rsidR="00C66901" w:rsidRDefault="00C66901">
      <w:pPr>
        <w:pStyle w:val="Textkrper"/>
        <w:rPr>
          <w:sz w:val="24"/>
        </w:rPr>
      </w:pPr>
    </w:p>
    <w:p w14:paraId="5ACF7097" w14:textId="77777777" w:rsidR="00C66901" w:rsidRDefault="00C66901">
      <w:pPr>
        <w:pStyle w:val="Textkrper"/>
        <w:spacing w:before="3"/>
        <w:rPr>
          <w:sz w:val="28"/>
        </w:rPr>
      </w:pPr>
    </w:p>
    <w:p w14:paraId="5ACF7098" w14:textId="77777777" w:rsidR="00C66901" w:rsidRDefault="00F47839">
      <w:pPr>
        <w:pStyle w:val="berschrift1"/>
      </w:pPr>
      <w:r>
        <w:t>Artikel 43</w:t>
      </w:r>
    </w:p>
    <w:p w14:paraId="5ACF7099" w14:textId="77777777" w:rsidR="00C66901" w:rsidRDefault="00C66901">
      <w:pPr>
        <w:pStyle w:val="Textkrper"/>
        <w:spacing w:before="3"/>
        <w:rPr>
          <w:b/>
          <w:sz w:val="31"/>
        </w:rPr>
      </w:pPr>
    </w:p>
    <w:p w14:paraId="5ACF709A" w14:textId="77777777" w:rsidR="00C66901" w:rsidRDefault="00F47839">
      <w:pPr>
        <w:ind w:left="1991"/>
        <w:rPr>
          <w:b/>
          <w:sz w:val="28"/>
        </w:rPr>
      </w:pPr>
      <w:bookmarkStart w:id="42" w:name="_bookmark42"/>
      <w:bookmarkEnd w:id="42"/>
      <w:r>
        <w:rPr>
          <w:b/>
          <w:sz w:val="28"/>
        </w:rPr>
        <w:t>Änderung der Schiffsregisterordnung</w:t>
      </w:r>
    </w:p>
    <w:p w14:paraId="5ACF709B" w14:textId="77777777" w:rsidR="00C66901" w:rsidRDefault="00C66901">
      <w:pPr>
        <w:pStyle w:val="Textkrper"/>
        <w:spacing w:before="4"/>
        <w:rPr>
          <w:b/>
          <w:sz w:val="31"/>
        </w:rPr>
      </w:pPr>
    </w:p>
    <w:p w14:paraId="5ACF709C" w14:textId="77777777" w:rsidR="00C66901" w:rsidRDefault="00F47839">
      <w:pPr>
        <w:pStyle w:val="Textkrper"/>
        <w:ind w:left="102" w:right="969" w:firstLine="424"/>
        <w:jc w:val="both"/>
      </w:pPr>
      <w:r>
        <w:t>Die Schiffsregisterordnung in der Fassung der Bekanntmachung vom 26. Mai 1994 (BGBl. I S. 1133), die zuletzt durch Artikel 17 des Gesetzes vom 20. November 2019 (BGBl. I S. 1724) geändert worden ist, wird wie folgt geändert:</w:t>
      </w:r>
    </w:p>
    <w:p w14:paraId="5ACF709D" w14:textId="77777777" w:rsidR="00C66901" w:rsidRDefault="00C66901">
      <w:pPr>
        <w:pStyle w:val="Textkrper"/>
        <w:spacing w:before="10"/>
        <w:rPr>
          <w:sz w:val="20"/>
        </w:rPr>
      </w:pPr>
    </w:p>
    <w:p w14:paraId="5ACF709E" w14:textId="77777777" w:rsidR="00C66901" w:rsidRDefault="00F47839">
      <w:pPr>
        <w:pStyle w:val="Listenabsatz"/>
        <w:numPr>
          <w:ilvl w:val="0"/>
          <w:numId w:val="107"/>
        </w:numPr>
        <w:tabs>
          <w:tab w:val="left" w:pos="527"/>
        </w:tabs>
        <w:ind w:right="969" w:hanging="424"/>
        <w:jc w:val="both"/>
      </w:pPr>
      <w:r>
        <w:t xml:space="preserve">In § 11 Absatz 1 Nummer 6 werden nach dem Wort </w:t>
      </w:r>
      <w:r>
        <w:rPr>
          <w:color w:val="800000"/>
        </w:rPr>
        <w:t xml:space="preserve">„Schiffsparten“ </w:t>
      </w:r>
      <w:r>
        <w:t xml:space="preserve">das Komma und die Wörter </w:t>
      </w:r>
      <w:r>
        <w:rPr>
          <w:color w:val="800000"/>
        </w:rPr>
        <w:t>„bei einer offenen Handelsgesellschaft die Gesellschafter, bei einer Kom- manditgesellschaft</w:t>
      </w:r>
      <w:r>
        <w:rPr>
          <w:color w:val="800000"/>
          <w:spacing w:val="-9"/>
        </w:rPr>
        <w:t xml:space="preserve"> </w:t>
      </w:r>
      <w:r>
        <w:rPr>
          <w:color w:val="800000"/>
        </w:rPr>
        <w:t>oder</w:t>
      </w:r>
      <w:r>
        <w:rPr>
          <w:color w:val="800000"/>
          <w:spacing w:val="-11"/>
        </w:rPr>
        <w:t xml:space="preserve"> </w:t>
      </w:r>
      <w:r>
        <w:rPr>
          <w:color w:val="800000"/>
        </w:rPr>
        <w:t>einer</w:t>
      </w:r>
      <w:r>
        <w:rPr>
          <w:color w:val="800000"/>
          <w:spacing w:val="-9"/>
        </w:rPr>
        <w:t xml:space="preserve"> </w:t>
      </w:r>
      <w:r>
        <w:rPr>
          <w:color w:val="800000"/>
        </w:rPr>
        <w:t>Kommanditgesellschaft</w:t>
      </w:r>
      <w:r>
        <w:rPr>
          <w:color w:val="800000"/>
          <w:spacing w:val="-9"/>
        </w:rPr>
        <w:t xml:space="preserve"> </w:t>
      </w:r>
      <w:r>
        <w:rPr>
          <w:color w:val="800000"/>
        </w:rPr>
        <w:t>auf</w:t>
      </w:r>
      <w:r>
        <w:rPr>
          <w:color w:val="800000"/>
          <w:spacing w:val="-9"/>
        </w:rPr>
        <w:t xml:space="preserve"> </w:t>
      </w:r>
      <w:r>
        <w:rPr>
          <w:color w:val="800000"/>
        </w:rPr>
        <w:t>Aktien</w:t>
      </w:r>
      <w:r>
        <w:rPr>
          <w:color w:val="800000"/>
          <w:spacing w:val="-10"/>
        </w:rPr>
        <w:t xml:space="preserve"> </w:t>
      </w:r>
      <w:r>
        <w:rPr>
          <w:color w:val="800000"/>
        </w:rPr>
        <w:t>die</w:t>
      </w:r>
      <w:r>
        <w:rPr>
          <w:color w:val="800000"/>
          <w:spacing w:val="-10"/>
        </w:rPr>
        <w:t xml:space="preserve"> </w:t>
      </w:r>
      <w:r>
        <w:rPr>
          <w:color w:val="800000"/>
        </w:rPr>
        <w:t>persönlich</w:t>
      </w:r>
      <w:r>
        <w:rPr>
          <w:color w:val="800000"/>
          <w:spacing w:val="-10"/>
        </w:rPr>
        <w:t xml:space="preserve"> </w:t>
      </w:r>
      <w:r>
        <w:rPr>
          <w:color w:val="800000"/>
        </w:rPr>
        <w:t>haften- den Gese</w:t>
      </w:r>
      <w:r>
        <w:rPr>
          <w:color w:val="800000"/>
        </w:rPr>
        <w:t>llschafter“</w:t>
      </w:r>
      <w:r>
        <w:rPr>
          <w:color w:val="800000"/>
          <w:spacing w:val="-3"/>
        </w:rPr>
        <w:t xml:space="preserve"> </w:t>
      </w:r>
      <w:r>
        <w:t>gestrichen.</w:t>
      </w:r>
    </w:p>
    <w:p w14:paraId="5ACF709F" w14:textId="77777777" w:rsidR="00C66901" w:rsidRDefault="00C66901">
      <w:pPr>
        <w:pStyle w:val="Textkrper"/>
        <w:spacing w:before="11"/>
        <w:rPr>
          <w:sz w:val="20"/>
        </w:rPr>
      </w:pPr>
    </w:p>
    <w:p w14:paraId="5ACF70A0" w14:textId="77777777" w:rsidR="00C66901" w:rsidRDefault="00F47839">
      <w:pPr>
        <w:pStyle w:val="Listenabsatz"/>
        <w:numPr>
          <w:ilvl w:val="0"/>
          <w:numId w:val="107"/>
        </w:numPr>
        <w:tabs>
          <w:tab w:val="left" w:pos="526"/>
          <w:tab w:val="left" w:pos="527"/>
        </w:tabs>
        <w:ind w:right="967" w:hanging="424"/>
      </w:pPr>
      <w:r>
        <w:t xml:space="preserve">In § 18 Absatz 2 wird das Wort </w:t>
      </w:r>
      <w:r>
        <w:rPr>
          <w:color w:val="800000"/>
        </w:rPr>
        <w:t xml:space="preserve">„Handelsgesellschaft“ </w:t>
      </w:r>
      <w:r>
        <w:t xml:space="preserve">durch die Wörter </w:t>
      </w:r>
      <w:r>
        <w:rPr>
          <w:color w:val="800000"/>
        </w:rPr>
        <w:t>„rechtsfähige Personengesellschaft“</w:t>
      </w:r>
      <w:r>
        <w:rPr>
          <w:color w:val="800000"/>
          <w:spacing w:val="1"/>
        </w:rPr>
        <w:t xml:space="preserve"> </w:t>
      </w:r>
      <w:r>
        <w:t>ersetzt.</w:t>
      </w:r>
    </w:p>
    <w:p w14:paraId="5ACF70A1" w14:textId="77777777" w:rsidR="00C66901" w:rsidRDefault="00C66901">
      <w:pPr>
        <w:pStyle w:val="Textkrper"/>
        <w:spacing w:before="10"/>
        <w:rPr>
          <w:sz w:val="20"/>
        </w:rPr>
      </w:pPr>
    </w:p>
    <w:p w14:paraId="5ACF70A2" w14:textId="77777777" w:rsidR="00C66901" w:rsidRDefault="00F47839">
      <w:pPr>
        <w:pStyle w:val="Listenabsatz"/>
        <w:numPr>
          <w:ilvl w:val="0"/>
          <w:numId w:val="107"/>
        </w:numPr>
        <w:tabs>
          <w:tab w:val="left" w:pos="526"/>
          <w:tab w:val="left" w:pos="527"/>
        </w:tabs>
        <w:spacing w:before="1"/>
        <w:ind w:right="969" w:hanging="424"/>
      </w:pPr>
      <w:r>
        <w:t xml:space="preserve">In § 19 Absatz 1 Satz 2 werden die Wörter </w:t>
      </w:r>
      <w:r>
        <w:rPr>
          <w:color w:val="800000"/>
        </w:rPr>
        <w:t xml:space="preserve">„eintausend Deutsche Mark“ </w:t>
      </w:r>
      <w:r>
        <w:t xml:space="preserve">durch die An- gabe </w:t>
      </w:r>
      <w:r>
        <w:rPr>
          <w:color w:val="800000"/>
        </w:rPr>
        <w:t>„500 Euro“</w:t>
      </w:r>
      <w:r>
        <w:rPr>
          <w:color w:val="800000"/>
          <w:spacing w:val="-5"/>
        </w:rPr>
        <w:t xml:space="preserve"> </w:t>
      </w:r>
      <w:r>
        <w:t>ersetzt.</w:t>
      </w:r>
    </w:p>
    <w:p w14:paraId="5ACF70A3" w14:textId="77777777" w:rsidR="00C66901" w:rsidRDefault="00C66901">
      <w:pPr>
        <w:pStyle w:val="Textkrper"/>
        <w:spacing w:before="7"/>
        <w:rPr>
          <w:sz w:val="20"/>
        </w:rPr>
      </w:pPr>
    </w:p>
    <w:p w14:paraId="5ACF70A4" w14:textId="77777777" w:rsidR="00C66901" w:rsidRDefault="00F47839">
      <w:pPr>
        <w:pStyle w:val="Listenabsatz"/>
        <w:numPr>
          <w:ilvl w:val="0"/>
          <w:numId w:val="107"/>
        </w:numPr>
        <w:tabs>
          <w:tab w:val="left" w:pos="527"/>
        </w:tabs>
        <w:spacing w:before="1"/>
        <w:ind w:right="969" w:hanging="424"/>
        <w:jc w:val="both"/>
      </w:pPr>
      <w:r>
        <w:t>In § 4</w:t>
      </w:r>
      <w:r>
        <w:t xml:space="preserve">4 Satz 2 werden die Wörter </w:t>
      </w:r>
      <w:r>
        <w:rPr>
          <w:color w:val="800000"/>
        </w:rPr>
        <w:t xml:space="preserve">„Handels-, Genossenschafts-, Partnerschafts- oder Vereinsregister“ </w:t>
      </w:r>
      <w:r>
        <w:t xml:space="preserve">durch die Wörter </w:t>
      </w:r>
      <w:r>
        <w:rPr>
          <w:color w:val="800000"/>
        </w:rPr>
        <w:t>„Handels-, Genossenschafts-, Gesellschafts-, Part- nerschafts- oder Vereinsregister“</w:t>
      </w:r>
      <w:r>
        <w:rPr>
          <w:color w:val="800000"/>
          <w:spacing w:val="5"/>
        </w:rPr>
        <w:t xml:space="preserve"> </w:t>
      </w:r>
      <w:r>
        <w:t>ersetzt.</w:t>
      </w:r>
    </w:p>
    <w:p w14:paraId="5ACF70A5" w14:textId="77777777" w:rsidR="00C66901" w:rsidRDefault="00C66901">
      <w:pPr>
        <w:pStyle w:val="Textkrper"/>
        <w:rPr>
          <w:sz w:val="21"/>
        </w:rPr>
      </w:pPr>
    </w:p>
    <w:p w14:paraId="5ACF70A6" w14:textId="77777777" w:rsidR="00C66901" w:rsidRDefault="00F47839">
      <w:pPr>
        <w:pStyle w:val="Listenabsatz"/>
        <w:numPr>
          <w:ilvl w:val="0"/>
          <w:numId w:val="107"/>
        </w:numPr>
        <w:tabs>
          <w:tab w:val="left" w:pos="526"/>
          <w:tab w:val="left" w:pos="527"/>
        </w:tabs>
        <w:spacing w:before="1"/>
        <w:ind w:hanging="424"/>
      </w:pPr>
      <w:r>
        <w:t>§ 51 wird wie folgt</w:t>
      </w:r>
      <w:r>
        <w:rPr>
          <w:spacing w:val="-4"/>
        </w:rPr>
        <w:t xml:space="preserve"> </w:t>
      </w:r>
      <w:r>
        <w:t>geändert:</w:t>
      </w:r>
    </w:p>
    <w:p w14:paraId="5ACF70A7" w14:textId="77777777" w:rsidR="00C66901" w:rsidRDefault="00C66901">
      <w:pPr>
        <w:pStyle w:val="Textkrper"/>
        <w:spacing w:before="8"/>
        <w:rPr>
          <w:sz w:val="20"/>
        </w:rPr>
      </w:pPr>
    </w:p>
    <w:p w14:paraId="5ACF70A8" w14:textId="77777777" w:rsidR="00C66901" w:rsidRDefault="00F47839">
      <w:pPr>
        <w:pStyle w:val="Listenabsatz"/>
        <w:numPr>
          <w:ilvl w:val="1"/>
          <w:numId w:val="107"/>
        </w:numPr>
        <w:tabs>
          <w:tab w:val="left" w:pos="951"/>
          <w:tab w:val="left" w:pos="952"/>
        </w:tabs>
        <w:spacing w:before="1"/>
      </w:pPr>
      <w:r>
        <w:t>Der Wortlaut wird Absatz</w:t>
      </w:r>
      <w:r>
        <w:rPr>
          <w:spacing w:val="-6"/>
        </w:rPr>
        <w:t xml:space="preserve"> </w:t>
      </w:r>
      <w:r>
        <w:t>1.</w:t>
      </w:r>
    </w:p>
    <w:p w14:paraId="5ACF70A9" w14:textId="77777777" w:rsidR="00C66901" w:rsidRDefault="00C66901">
      <w:pPr>
        <w:pStyle w:val="Textkrper"/>
        <w:spacing w:before="11"/>
        <w:rPr>
          <w:sz w:val="20"/>
        </w:rPr>
      </w:pPr>
    </w:p>
    <w:p w14:paraId="5ACF70AA" w14:textId="77777777" w:rsidR="00C66901" w:rsidRDefault="00F47839">
      <w:pPr>
        <w:pStyle w:val="Listenabsatz"/>
        <w:numPr>
          <w:ilvl w:val="1"/>
          <w:numId w:val="107"/>
        </w:numPr>
        <w:tabs>
          <w:tab w:val="left" w:pos="951"/>
          <w:tab w:val="left" w:pos="952"/>
        </w:tabs>
      </w:pPr>
      <w:r>
        <w:t>Folgender Absatz 2 wird</w:t>
      </w:r>
      <w:r>
        <w:rPr>
          <w:spacing w:val="-5"/>
        </w:rPr>
        <w:t xml:space="preserve"> </w:t>
      </w:r>
      <w:r>
        <w:t>angefügt:</w:t>
      </w:r>
    </w:p>
    <w:p w14:paraId="5ACF70AB" w14:textId="77777777" w:rsidR="00C66901" w:rsidRDefault="00C66901">
      <w:pPr>
        <w:pStyle w:val="Textkrper"/>
        <w:spacing w:before="9"/>
        <w:rPr>
          <w:sz w:val="20"/>
        </w:rPr>
      </w:pPr>
    </w:p>
    <w:p w14:paraId="5ACF70AC" w14:textId="77777777" w:rsidR="00C66901" w:rsidRDefault="00F47839">
      <w:pPr>
        <w:pStyle w:val="Textkrper"/>
        <w:ind w:left="951" w:right="970" w:firstLine="350"/>
        <w:jc w:val="both"/>
      </w:pPr>
      <w:r>
        <w:rPr>
          <w:color w:val="800000"/>
          <w:shd w:val="clear" w:color="auto" w:fill="F3F3F3"/>
        </w:rPr>
        <w:t>„(2</w:t>
      </w:r>
      <w:r>
        <w:rPr>
          <w:color w:val="800000"/>
        </w:rPr>
        <w:t>)</w:t>
      </w:r>
      <w:r>
        <w:rPr>
          <w:color w:val="800000"/>
          <w:spacing w:val="-17"/>
        </w:rPr>
        <w:t xml:space="preserve"> </w:t>
      </w:r>
      <w:r>
        <w:rPr>
          <w:color w:val="800000"/>
        </w:rPr>
        <w:t>Für</w:t>
      </w:r>
      <w:r>
        <w:rPr>
          <w:color w:val="800000"/>
          <w:spacing w:val="-17"/>
        </w:rPr>
        <w:t xml:space="preserve"> </w:t>
      </w:r>
      <w:r>
        <w:rPr>
          <w:color w:val="800000"/>
        </w:rPr>
        <w:t>eine</w:t>
      </w:r>
      <w:r>
        <w:rPr>
          <w:color w:val="800000"/>
          <w:spacing w:val="-16"/>
        </w:rPr>
        <w:t xml:space="preserve"> </w:t>
      </w:r>
      <w:r>
        <w:rPr>
          <w:color w:val="800000"/>
        </w:rPr>
        <w:t>Gesellschaft</w:t>
      </w:r>
      <w:r>
        <w:rPr>
          <w:color w:val="800000"/>
          <w:spacing w:val="-17"/>
        </w:rPr>
        <w:t xml:space="preserve"> </w:t>
      </w:r>
      <w:r>
        <w:rPr>
          <w:color w:val="800000"/>
        </w:rPr>
        <w:t>bürgerlichen</w:t>
      </w:r>
      <w:r>
        <w:rPr>
          <w:color w:val="800000"/>
          <w:spacing w:val="-16"/>
        </w:rPr>
        <w:t xml:space="preserve"> </w:t>
      </w:r>
      <w:r>
        <w:rPr>
          <w:color w:val="800000"/>
        </w:rPr>
        <w:t>Rechts</w:t>
      </w:r>
      <w:r>
        <w:rPr>
          <w:color w:val="800000"/>
          <w:spacing w:val="-16"/>
        </w:rPr>
        <w:t xml:space="preserve"> </w:t>
      </w:r>
      <w:r>
        <w:rPr>
          <w:color w:val="800000"/>
        </w:rPr>
        <w:t>sollen</w:t>
      </w:r>
      <w:r>
        <w:rPr>
          <w:color w:val="800000"/>
          <w:spacing w:val="-16"/>
        </w:rPr>
        <w:t xml:space="preserve"> </w:t>
      </w:r>
      <w:r>
        <w:rPr>
          <w:color w:val="800000"/>
        </w:rPr>
        <w:t>ein</w:t>
      </w:r>
      <w:r>
        <w:rPr>
          <w:color w:val="800000"/>
          <w:spacing w:val="-16"/>
        </w:rPr>
        <w:t xml:space="preserve"> </w:t>
      </w:r>
      <w:r>
        <w:rPr>
          <w:color w:val="800000"/>
        </w:rPr>
        <w:t>Recht</w:t>
      </w:r>
      <w:r>
        <w:rPr>
          <w:color w:val="800000"/>
          <w:spacing w:val="-15"/>
        </w:rPr>
        <w:t xml:space="preserve"> </w:t>
      </w:r>
      <w:r>
        <w:rPr>
          <w:color w:val="800000"/>
        </w:rPr>
        <w:t>nur</w:t>
      </w:r>
      <w:r>
        <w:rPr>
          <w:color w:val="800000"/>
          <w:spacing w:val="-15"/>
        </w:rPr>
        <w:t xml:space="preserve"> </w:t>
      </w:r>
      <w:r>
        <w:rPr>
          <w:color w:val="800000"/>
        </w:rPr>
        <w:t>eingetragen und Eintragungen, die ein Recht der Gesellschaft bürgerlichen Rechts betreffen, nur vorgenommen werden, wenn sie im Gesellschaftsregister eingetragen</w:t>
      </w:r>
      <w:r>
        <w:rPr>
          <w:color w:val="800000"/>
          <w:spacing w:val="-20"/>
        </w:rPr>
        <w:t xml:space="preserve"> </w:t>
      </w:r>
      <w:r>
        <w:rPr>
          <w:color w:val="800000"/>
        </w:rPr>
        <w:t>ist.“</w:t>
      </w:r>
    </w:p>
    <w:p w14:paraId="5ACF70AD" w14:textId="77777777" w:rsidR="00C66901" w:rsidRDefault="00C66901">
      <w:pPr>
        <w:jc w:val="both"/>
        <w:sectPr w:rsidR="00C66901">
          <w:pgSz w:w="11910" w:h="16840"/>
          <w:pgMar w:top="940" w:right="440" w:bottom="280" w:left="1600" w:header="712" w:footer="0" w:gutter="0"/>
          <w:cols w:space="720"/>
        </w:sectPr>
      </w:pPr>
    </w:p>
    <w:p w14:paraId="5ACF70AE" w14:textId="77777777" w:rsidR="00C66901" w:rsidRDefault="00F47839">
      <w:pPr>
        <w:pStyle w:val="berschrift1"/>
        <w:spacing w:before="170"/>
      </w:pPr>
      <w:r>
        <w:lastRenderedPageBreak/>
        <w:t>Artikel 44</w:t>
      </w:r>
    </w:p>
    <w:p w14:paraId="5ACF70AF" w14:textId="77777777" w:rsidR="00C66901" w:rsidRDefault="00C66901">
      <w:pPr>
        <w:pStyle w:val="Textkrper"/>
        <w:spacing w:before="6"/>
        <w:rPr>
          <w:b/>
          <w:sz w:val="31"/>
        </w:rPr>
      </w:pPr>
    </w:p>
    <w:p w14:paraId="5ACF70B0" w14:textId="77777777" w:rsidR="00C66901" w:rsidRDefault="00F47839">
      <w:pPr>
        <w:ind w:left="99" w:right="972"/>
        <w:jc w:val="center"/>
        <w:rPr>
          <w:b/>
          <w:sz w:val="28"/>
        </w:rPr>
      </w:pPr>
      <w:bookmarkStart w:id="43" w:name="_bookmark43"/>
      <w:bookmarkEnd w:id="43"/>
      <w:r>
        <w:rPr>
          <w:b/>
          <w:sz w:val="28"/>
        </w:rPr>
        <w:t>Änderung der Verordnung zur Durchführung der Sch</w:t>
      </w:r>
      <w:r>
        <w:rPr>
          <w:b/>
          <w:sz w:val="28"/>
        </w:rPr>
        <w:t>iffsregister- ordnung</w:t>
      </w:r>
    </w:p>
    <w:p w14:paraId="5ACF70B1" w14:textId="77777777" w:rsidR="00C66901" w:rsidRDefault="00C66901">
      <w:pPr>
        <w:pStyle w:val="Textkrper"/>
        <w:spacing w:before="4"/>
        <w:rPr>
          <w:b/>
          <w:sz w:val="31"/>
        </w:rPr>
      </w:pPr>
    </w:p>
    <w:p w14:paraId="5ACF70B2" w14:textId="77777777" w:rsidR="00C66901" w:rsidRDefault="00F47839">
      <w:pPr>
        <w:pStyle w:val="Textkrper"/>
        <w:ind w:left="102" w:right="969" w:firstLine="424"/>
        <w:jc w:val="both"/>
      </w:pPr>
      <w:r>
        <w:t xml:space="preserve">Die Verordnung zur Durchführung der Schiffsregisterordnung in der Fassung der Be- kanntmachung vom 30. November 1994 (BGBl. I S. 3631; 1995 I S. 249), die zuletzt durch Artikel 18 des Gesetzes vom 20. November 2019 (BGBl. I S. 1724) </w:t>
      </w:r>
      <w:r>
        <w:t>geändert worden ist, wird wie folgt geändert:</w:t>
      </w:r>
    </w:p>
    <w:p w14:paraId="5ACF70B3" w14:textId="77777777" w:rsidR="00C66901" w:rsidRDefault="00C66901">
      <w:pPr>
        <w:pStyle w:val="Textkrper"/>
        <w:spacing w:before="11"/>
        <w:rPr>
          <w:sz w:val="20"/>
        </w:rPr>
      </w:pPr>
    </w:p>
    <w:p w14:paraId="5ACF70B4" w14:textId="77777777" w:rsidR="00C66901" w:rsidRDefault="00F47839">
      <w:pPr>
        <w:pStyle w:val="Listenabsatz"/>
        <w:numPr>
          <w:ilvl w:val="0"/>
          <w:numId w:val="106"/>
        </w:numPr>
        <w:tabs>
          <w:tab w:val="left" w:pos="527"/>
        </w:tabs>
        <w:ind w:right="970" w:hanging="424"/>
        <w:jc w:val="both"/>
      </w:pPr>
      <w:r>
        <w:t xml:space="preserve">In § 16 Nummer 2 werden die Wörter </w:t>
      </w:r>
      <w:r>
        <w:rPr>
          <w:color w:val="800000"/>
        </w:rPr>
        <w:t xml:space="preserve">„bei Handelsgesellschaften, eingetragenen Ge- nossenschaften und anderen juristischen Personen“ </w:t>
      </w:r>
      <w:r>
        <w:t xml:space="preserve">durch die Wörter </w:t>
      </w:r>
      <w:r>
        <w:rPr>
          <w:color w:val="800000"/>
        </w:rPr>
        <w:t>„bei rechtsfähi- gen Personengesellschaften und juristischen Personen“</w:t>
      </w:r>
      <w:r>
        <w:rPr>
          <w:color w:val="800000"/>
          <w:spacing w:val="-6"/>
        </w:rPr>
        <w:t xml:space="preserve"> </w:t>
      </w:r>
      <w:r>
        <w:t>ersetzt.</w:t>
      </w:r>
    </w:p>
    <w:p w14:paraId="5ACF70B5" w14:textId="77777777" w:rsidR="00C66901" w:rsidRDefault="00C66901">
      <w:pPr>
        <w:pStyle w:val="Textkrper"/>
        <w:spacing w:before="9"/>
        <w:rPr>
          <w:sz w:val="20"/>
        </w:rPr>
      </w:pPr>
    </w:p>
    <w:p w14:paraId="5ACF70B6" w14:textId="77777777" w:rsidR="00C66901" w:rsidRDefault="00F47839">
      <w:pPr>
        <w:pStyle w:val="Listenabsatz"/>
        <w:numPr>
          <w:ilvl w:val="0"/>
          <w:numId w:val="106"/>
        </w:numPr>
        <w:tabs>
          <w:tab w:val="left" w:pos="526"/>
          <w:tab w:val="left" w:pos="527"/>
        </w:tabs>
        <w:ind w:hanging="424"/>
      </w:pPr>
      <w:r>
        <w:t>§ 28 Absatz 1 Nummer 2 wird wie folgt</w:t>
      </w:r>
      <w:r>
        <w:rPr>
          <w:spacing w:val="-6"/>
        </w:rPr>
        <w:t xml:space="preserve"> </w:t>
      </w:r>
      <w:r>
        <w:t>geändert:</w:t>
      </w:r>
    </w:p>
    <w:p w14:paraId="5ACF70B7" w14:textId="77777777" w:rsidR="00C66901" w:rsidRDefault="00C66901">
      <w:pPr>
        <w:pStyle w:val="Textkrper"/>
        <w:spacing w:before="10"/>
        <w:rPr>
          <w:sz w:val="20"/>
        </w:rPr>
      </w:pPr>
    </w:p>
    <w:p w14:paraId="5ACF70B8" w14:textId="77777777" w:rsidR="00C66901" w:rsidRDefault="00F47839">
      <w:pPr>
        <w:pStyle w:val="Listenabsatz"/>
        <w:numPr>
          <w:ilvl w:val="1"/>
          <w:numId w:val="106"/>
        </w:numPr>
        <w:tabs>
          <w:tab w:val="left" w:pos="951"/>
          <w:tab w:val="left" w:pos="952"/>
        </w:tabs>
      </w:pPr>
      <w:r>
        <w:t>In</w:t>
      </w:r>
      <w:r>
        <w:rPr>
          <w:spacing w:val="23"/>
        </w:rPr>
        <w:t xml:space="preserve"> </w:t>
      </w:r>
      <w:r>
        <w:t>Buchstabe</w:t>
      </w:r>
      <w:r>
        <w:rPr>
          <w:spacing w:val="-2"/>
        </w:rPr>
        <w:t xml:space="preserve"> </w:t>
      </w:r>
      <w:r>
        <w:t>a</w:t>
      </w:r>
      <w:r>
        <w:rPr>
          <w:spacing w:val="22"/>
        </w:rPr>
        <w:t xml:space="preserve"> </w:t>
      </w:r>
      <w:r>
        <w:t>werden</w:t>
      </w:r>
      <w:r>
        <w:rPr>
          <w:spacing w:val="20"/>
        </w:rPr>
        <w:t xml:space="preserve"> </w:t>
      </w:r>
      <w:r>
        <w:t>nach</w:t>
      </w:r>
      <w:r>
        <w:rPr>
          <w:spacing w:val="22"/>
        </w:rPr>
        <w:t xml:space="preserve"> </w:t>
      </w:r>
      <w:r>
        <w:t>dem</w:t>
      </w:r>
      <w:r>
        <w:rPr>
          <w:spacing w:val="16"/>
        </w:rPr>
        <w:t xml:space="preserve"> </w:t>
      </w:r>
      <w:r>
        <w:t>Wort</w:t>
      </w:r>
      <w:r>
        <w:rPr>
          <w:spacing w:val="23"/>
        </w:rPr>
        <w:t xml:space="preserve"> </w:t>
      </w:r>
      <w:r>
        <w:rPr>
          <w:color w:val="800000"/>
        </w:rPr>
        <w:t>„Mitreeder“</w:t>
      </w:r>
      <w:r>
        <w:rPr>
          <w:color w:val="800000"/>
          <w:spacing w:val="22"/>
        </w:rPr>
        <w:t xml:space="preserve"> </w:t>
      </w:r>
      <w:r>
        <w:t>das</w:t>
      </w:r>
      <w:r>
        <w:rPr>
          <w:spacing w:val="20"/>
        </w:rPr>
        <w:t xml:space="preserve"> </w:t>
      </w:r>
      <w:r>
        <w:t>Komma</w:t>
      </w:r>
      <w:r>
        <w:rPr>
          <w:spacing w:val="22"/>
        </w:rPr>
        <w:t xml:space="preserve"> </w:t>
      </w:r>
      <w:r>
        <w:t>und</w:t>
      </w:r>
      <w:r>
        <w:rPr>
          <w:spacing w:val="21"/>
        </w:rPr>
        <w:t xml:space="preserve"> </w:t>
      </w:r>
      <w:r>
        <w:t>die</w:t>
      </w:r>
      <w:r>
        <w:rPr>
          <w:spacing w:val="15"/>
        </w:rPr>
        <w:t xml:space="preserve"> </w:t>
      </w:r>
      <w:r>
        <w:t>Wörter</w:t>
      </w:r>
    </w:p>
    <w:p w14:paraId="5ACF70B9" w14:textId="77777777" w:rsidR="00C66901" w:rsidRDefault="00F47839">
      <w:pPr>
        <w:pStyle w:val="Textkrper"/>
        <w:spacing w:before="2"/>
        <w:ind w:left="951" w:right="976"/>
        <w:jc w:val="both"/>
      </w:pPr>
      <w:r>
        <w:rPr>
          <w:color w:val="800000"/>
        </w:rPr>
        <w:t xml:space="preserve">„bei einer offenen Handelsgesellschaft die sämtlichen Gesellschafter, bei einer Kommanditgesellschaft oder einer Kommanditgesellschaft auf Aktien die sämtli- chen persönlich haftenden Gesellschafter“ </w:t>
      </w:r>
      <w:r>
        <w:t>gestrichen.</w:t>
      </w:r>
    </w:p>
    <w:p w14:paraId="5ACF70BA" w14:textId="77777777" w:rsidR="00C66901" w:rsidRDefault="00C66901">
      <w:pPr>
        <w:pStyle w:val="Textkrper"/>
        <w:spacing w:before="9"/>
        <w:rPr>
          <w:sz w:val="20"/>
        </w:rPr>
      </w:pPr>
    </w:p>
    <w:p w14:paraId="5ACF70BB" w14:textId="77777777" w:rsidR="00C66901" w:rsidRDefault="00F47839">
      <w:pPr>
        <w:pStyle w:val="Listenabsatz"/>
        <w:numPr>
          <w:ilvl w:val="1"/>
          <w:numId w:val="106"/>
        </w:numPr>
        <w:tabs>
          <w:tab w:val="left" w:pos="951"/>
          <w:tab w:val="left" w:pos="952"/>
        </w:tabs>
      </w:pPr>
      <w:r>
        <w:t xml:space="preserve">In Buchstabe b wird nach der Angabe </w:t>
      </w:r>
      <w:r>
        <w:rPr>
          <w:color w:val="800000"/>
        </w:rPr>
        <w:t xml:space="preserve">„§ 51“ </w:t>
      </w:r>
      <w:r>
        <w:t xml:space="preserve">die Angabe </w:t>
      </w:r>
      <w:r>
        <w:rPr>
          <w:color w:val="800000"/>
        </w:rPr>
        <w:t>„Absatz 1“</w:t>
      </w:r>
      <w:r>
        <w:rPr>
          <w:color w:val="800000"/>
          <w:spacing w:val="-13"/>
        </w:rPr>
        <w:t xml:space="preserve"> </w:t>
      </w:r>
      <w:r>
        <w:t>eingefügt.</w:t>
      </w:r>
    </w:p>
    <w:p w14:paraId="5ACF70BC" w14:textId="77777777" w:rsidR="00C66901" w:rsidRDefault="00C66901">
      <w:pPr>
        <w:pStyle w:val="Textkrper"/>
        <w:spacing w:before="9"/>
        <w:rPr>
          <w:sz w:val="20"/>
        </w:rPr>
      </w:pPr>
    </w:p>
    <w:p w14:paraId="5ACF70BD" w14:textId="77777777" w:rsidR="00C66901" w:rsidRDefault="00F47839">
      <w:pPr>
        <w:pStyle w:val="Listenabsatz"/>
        <w:numPr>
          <w:ilvl w:val="0"/>
          <w:numId w:val="106"/>
        </w:numPr>
        <w:tabs>
          <w:tab w:val="left" w:pos="527"/>
        </w:tabs>
        <w:ind w:right="967" w:hanging="424"/>
        <w:jc w:val="both"/>
      </w:pPr>
      <w:r>
        <w:t>In</w:t>
      </w:r>
      <w:r>
        <w:rPr>
          <w:spacing w:val="-8"/>
        </w:rPr>
        <w:t xml:space="preserve"> </w:t>
      </w:r>
      <w:r>
        <w:t>§</w:t>
      </w:r>
      <w:r>
        <w:rPr>
          <w:spacing w:val="-1"/>
        </w:rPr>
        <w:t xml:space="preserve"> </w:t>
      </w:r>
      <w:r>
        <w:t>35</w:t>
      </w:r>
      <w:r>
        <w:rPr>
          <w:spacing w:val="-11"/>
        </w:rPr>
        <w:t xml:space="preserve"> </w:t>
      </w:r>
      <w:r>
        <w:t>Absatz</w:t>
      </w:r>
      <w:r>
        <w:rPr>
          <w:spacing w:val="-2"/>
        </w:rPr>
        <w:t xml:space="preserve"> </w:t>
      </w:r>
      <w:r>
        <w:t>1</w:t>
      </w:r>
      <w:r>
        <w:rPr>
          <w:spacing w:val="-8"/>
        </w:rPr>
        <w:t xml:space="preserve"> </w:t>
      </w:r>
      <w:r>
        <w:t>Nummer</w:t>
      </w:r>
      <w:r>
        <w:t xml:space="preserve"> </w:t>
      </w:r>
      <w:r>
        <w:t>2</w:t>
      </w:r>
      <w:r>
        <w:rPr>
          <w:spacing w:val="-8"/>
        </w:rPr>
        <w:t xml:space="preserve"> </w:t>
      </w:r>
      <w:r>
        <w:t>Buchstabe</w:t>
      </w:r>
      <w:r>
        <w:rPr>
          <w:spacing w:val="-8"/>
        </w:rPr>
        <w:t xml:space="preserve"> </w:t>
      </w:r>
      <w:r>
        <w:t>b</w:t>
      </w:r>
      <w:r>
        <w:rPr>
          <w:spacing w:val="-10"/>
        </w:rPr>
        <w:t xml:space="preserve"> </w:t>
      </w:r>
      <w:r>
        <w:t>wird</w:t>
      </w:r>
      <w:r>
        <w:rPr>
          <w:spacing w:val="-8"/>
        </w:rPr>
        <w:t xml:space="preserve"> </w:t>
      </w:r>
      <w:r>
        <w:t>nach</w:t>
      </w:r>
      <w:r>
        <w:rPr>
          <w:spacing w:val="-8"/>
        </w:rPr>
        <w:t xml:space="preserve"> </w:t>
      </w:r>
      <w:r>
        <w:t>der</w:t>
      </w:r>
      <w:r>
        <w:rPr>
          <w:spacing w:val="-7"/>
        </w:rPr>
        <w:t xml:space="preserve"> </w:t>
      </w:r>
      <w:r>
        <w:t>Angabe</w:t>
      </w:r>
      <w:r>
        <w:rPr>
          <w:spacing w:val="-8"/>
        </w:rPr>
        <w:t xml:space="preserve"> </w:t>
      </w:r>
      <w:r>
        <w:rPr>
          <w:color w:val="800000"/>
        </w:rPr>
        <w:t>„§</w:t>
      </w:r>
      <w:r>
        <w:rPr>
          <w:color w:val="800000"/>
          <w:spacing w:val="-1"/>
        </w:rPr>
        <w:t xml:space="preserve"> </w:t>
      </w:r>
      <w:r>
        <w:rPr>
          <w:color w:val="800000"/>
        </w:rPr>
        <w:t>51“</w:t>
      </w:r>
      <w:r>
        <w:rPr>
          <w:color w:val="800000"/>
          <w:spacing w:val="-7"/>
        </w:rPr>
        <w:t xml:space="preserve"> </w:t>
      </w:r>
      <w:r>
        <w:t>die</w:t>
      </w:r>
      <w:r>
        <w:rPr>
          <w:spacing w:val="-10"/>
        </w:rPr>
        <w:t xml:space="preserve"> </w:t>
      </w:r>
      <w:r>
        <w:t>Angabe</w:t>
      </w:r>
      <w:r>
        <w:rPr>
          <w:spacing w:val="-10"/>
        </w:rPr>
        <w:t xml:space="preserve"> </w:t>
      </w:r>
      <w:r>
        <w:rPr>
          <w:color w:val="800000"/>
        </w:rPr>
        <w:t xml:space="preserve">„Ab- satz 1“ </w:t>
      </w:r>
      <w:r>
        <w:t>eingefügt.</w:t>
      </w:r>
    </w:p>
    <w:p w14:paraId="5ACF70BE" w14:textId="77777777" w:rsidR="00C66901" w:rsidRDefault="00C66901">
      <w:pPr>
        <w:pStyle w:val="Textkrper"/>
        <w:spacing w:before="10"/>
        <w:rPr>
          <w:sz w:val="20"/>
        </w:rPr>
      </w:pPr>
    </w:p>
    <w:p w14:paraId="5ACF70BF" w14:textId="77777777" w:rsidR="00C66901" w:rsidRDefault="00F47839">
      <w:pPr>
        <w:pStyle w:val="Listenabsatz"/>
        <w:numPr>
          <w:ilvl w:val="0"/>
          <w:numId w:val="106"/>
        </w:numPr>
        <w:tabs>
          <w:tab w:val="left" w:pos="527"/>
        </w:tabs>
        <w:spacing w:before="1"/>
        <w:ind w:right="969" w:hanging="424"/>
        <w:jc w:val="both"/>
      </w:pPr>
      <w:r>
        <w:t xml:space="preserve">In § 52 Absatz 1 Nummer 2 Buchstabe b wird die Angabe </w:t>
      </w:r>
      <w:r>
        <w:rPr>
          <w:color w:val="800000"/>
        </w:rPr>
        <w:t xml:space="preserve">„den §§ 51, 74“ </w:t>
      </w:r>
      <w:r>
        <w:t xml:space="preserve">durch die Wörter </w:t>
      </w:r>
      <w:r>
        <w:rPr>
          <w:color w:val="800000"/>
        </w:rPr>
        <w:t>„§ 51 Absatz 1 und § 74“</w:t>
      </w:r>
      <w:r>
        <w:rPr>
          <w:color w:val="800000"/>
          <w:spacing w:val="-4"/>
        </w:rPr>
        <w:t xml:space="preserve"> </w:t>
      </w:r>
      <w:r>
        <w:t>ersetzt.</w:t>
      </w:r>
    </w:p>
    <w:p w14:paraId="5ACF70C0" w14:textId="77777777" w:rsidR="00C66901" w:rsidRDefault="00C66901">
      <w:pPr>
        <w:pStyle w:val="Textkrper"/>
        <w:rPr>
          <w:sz w:val="24"/>
        </w:rPr>
      </w:pPr>
    </w:p>
    <w:p w14:paraId="5ACF70C1" w14:textId="77777777" w:rsidR="00C66901" w:rsidRDefault="00C66901">
      <w:pPr>
        <w:pStyle w:val="Textkrper"/>
        <w:spacing w:before="1"/>
        <w:rPr>
          <w:sz w:val="28"/>
        </w:rPr>
      </w:pPr>
    </w:p>
    <w:p w14:paraId="5ACF70C2" w14:textId="77777777" w:rsidR="00C66901" w:rsidRDefault="00F47839">
      <w:pPr>
        <w:pStyle w:val="berschrift1"/>
      </w:pPr>
      <w:r>
        <w:t>Artikel 45</w:t>
      </w:r>
    </w:p>
    <w:p w14:paraId="5ACF70C3" w14:textId="77777777" w:rsidR="00C66901" w:rsidRDefault="00C66901">
      <w:pPr>
        <w:pStyle w:val="Textkrper"/>
        <w:spacing w:before="4"/>
        <w:rPr>
          <w:b/>
          <w:sz w:val="23"/>
        </w:rPr>
      </w:pPr>
    </w:p>
    <w:p w14:paraId="5ACF70C4" w14:textId="77777777" w:rsidR="00C66901" w:rsidRDefault="00F47839">
      <w:pPr>
        <w:spacing w:before="91"/>
        <w:ind w:left="1702"/>
        <w:rPr>
          <w:b/>
          <w:sz w:val="28"/>
        </w:rPr>
      </w:pPr>
      <w:bookmarkStart w:id="44" w:name="_bookmark44"/>
      <w:bookmarkEnd w:id="44"/>
      <w:r>
        <w:rPr>
          <w:b/>
          <w:sz w:val="28"/>
          <w:shd w:val="clear" w:color="auto" w:fill="F3F3F3"/>
        </w:rPr>
        <w:t>Änderung der</w:t>
      </w:r>
      <w:r>
        <w:rPr>
          <w:b/>
          <w:sz w:val="28"/>
        </w:rPr>
        <w:t xml:space="preserve"> Handelsregisterverordnung</w:t>
      </w:r>
    </w:p>
    <w:p w14:paraId="5ACF70C5" w14:textId="77777777" w:rsidR="00C66901" w:rsidRDefault="00C66901">
      <w:pPr>
        <w:pStyle w:val="Textkrper"/>
        <w:spacing w:before="5"/>
        <w:rPr>
          <w:b/>
          <w:sz w:val="31"/>
        </w:rPr>
      </w:pPr>
    </w:p>
    <w:p w14:paraId="5ACF70C6" w14:textId="77777777" w:rsidR="00C66901" w:rsidRDefault="00F47839">
      <w:pPr>
        <w:pStyle w:val="Textkrper"/>
        <w:ind w:left="102" w:right="969" w:firstLine="424"/>
        <w:jc w:val="both"/>
      </w:pPr>
      <w:r>
        <w:t>Die Handelsregisterverordnung vom 12. August 1937 (RMBl. 515), die zuletzt durch Artikel 19 des Gesetzes vom 20. November 2019 (BGBl. I S. 1724) geändert worden ist, wi</w:t>
      </w:r>
      <w:r>
        <w:t>rd wie folgt geändert:</w:t>
      </w:r>
    </w:p>
    <w:p w14:paraId="5ACF70C7" w14:textId="77777777" w:rsidR="00C66901" w:rsidRDefault="00C66901">
      <w:pPr>
        <w:pStyle w:val="Textkrper"/>
        <w:spacing w:before="9"/>
        <w:rPr>
          <w:sz w:val="20"/>
        </w:rPr>
      </w:pPr>
    </w:p>
    <w:p w14:paraId="5ACF70C8" w14:textId="77777777" w:rsidR="00C66901" w:rsidRDefault="00F47839">
      <w:pPr>
        <w:pStyle w:val="Listenabsatz"/>
        <w:numPr>
          <w:ilvl w:val="0"/>
          <w:numId w:val="105"/>
        </w:numPr>
        <w:tabs>
          <w:tab w:val="left" w:pos="526"/>
          <w:tab w:val="left" w:pos="527"/>
        </w:tabs>
        <w:ind w:hanging="424"/>
      </w:pPr>
      <w:r>
        <w:t>Dem § 13 Absatz 3 wird folgender Satz</w:t>
      </w:r>
      <w:r>
        <w:rPr>
          <w:spacing w:val="-5"/>
        </w:rPr>
        <w:t xml:space="preserve"> </w:t>
      </w:r>
      <w:r>
        <w:t>angefügt:</w:t>
      </w:r>
    </w:p>
    <w:p w14:paraId="5ACF70C9" w14:textId="77777777" w:rsidR="00C66901" w:rsidRDefault="00C66901">
      <w:pPr>
        <w:pStyle w:val="Textkrper"/>
        <w:rPr>
          <w:sz w:val="21"/>
        </w:rPr>
      </w:pPr>
    </w:p>
    <w:p w14:paraId="5ACF70CA" w14:textId="77777777" w:rsidR="00C66901" w:rsidRDefault="00F47839">
      <w:pPr>
        <w:pStyle w:val="Textkrper"/>
        <w:ind w:left="526" w:right="1351" w:firstLine="350"/>
      </w:pPr>
      <w:r>
        <w:rPr>
          <w:color w:val="800000"/>
        </w:rPr>
        <w:t>„Bei einem Statuswechsel gilt Satz 2 entsprechend für die Gesellschaft neuer Rechtsform.“</w:t>
      </w:r>
    </w:p>
    <w:p w14:paraId="5ACF70CB" w14:textId="77777777" w:rsidR="00C66901" w:rsidRDefault="00C66901">
      <w:pPr>
        <w:pStyle w:val="Textkrper"/>
        <w:spacing w:before="10"/>
        <w:rPr>
          <w:sz w:val="20"/>
        </w:rPr>
      </w:pPr>
    </w:p>
    <w:p w14:paraId="5ACF70CC" w14:textId="77777777" w:rsidR="00C66901" w:rsidRDefault="00F47839">
      <w:pPr>
        <w:pStyle w:val="Listenabsatz"/>
        <w:numPr>
          <w:ilvl w:val="0"/>
          <w:numId w:val="105"/>
        </w:numPr>
        <w:tabs>
          <w:tab w:val="left" w:pos="526"/>
          <w:tab w:val="left" w:pos="527"/>
        </w:tabs>
        <w:spacing w:before="1"/>
        <w:ind w:hanging="424"/>
      </w:pPr>
      <w:r>
        <w:t xml:space="preserve">§ 40 Nummer 5 wird </w:t>
      </w:r>
      <w:r>
        <w:rPr>
          <w:spacing w:val="-2"/>
        </w:rPr>
        <w:t xml:space="preserve">wie </w:t>
      </w:r>
      <w:r>
        <w:t>folgt</w:t>
      </w:r>
      <w:r>
        <w:rPr>
          <w:spacing w:val="5"/>
        </w:rPr>
        <w:t xml:space="preserve"> </w:t>
      </w:r>
      <w:r>
        <w:t>geändert:</w:t>
      </w:r>
    </w:p>
    <w:p w14:paraId="5ACF70CD" w14:textId="77777777" w:rsidR="00C66901" w:rsidRDefault="00C66901">
      <w:pPr>
        <w:pStyle w:val="Textkrper"/>
        <w:spacing w:before="9"/>
        <w:rPr>
          <w:sz w:val="20"/>
        </w:rPr>
      </w:pPr>
    </w:p>
    <w:p w14:paraId="5ACF70CE" w14:textId="77777777" w:rsidR="00C66901" w:rsidRDefault="00F47839">
      <w:pPr>
        <w:pStyle w:val="Listenabsatz"/>
        <w:numPr>
          <w:ilvl w:val="1"/>
          <w:numId w:val="105"/>
        </w:numPr>
        <w:tabs>
          <w:tab w:val="left" w:pos="951"/>
          <w:tab w:val="left" w:pos="952"/>
        </w:tabs>
      </w:pPr>
      <w:r>
        <w:t>Buchstabe b wird wie folgt</w:t>
      </w:r>
      <w:r>
        <w:rPr>
          <w:spacing w:val="-4"/>
        </w:rPr>
        <w:t xml:space="preserve"> </w:t>
      </w:r>
      <w:r>
        <w:t>geändert:</w:t>
      </w:r>
    </w:p>
    <w:p w14:paraId="5ACF70CF" w14:textId="77777777" w:rsidR="00C66901" w:rsidRDefault="00C66901">
      <w:pPr>
        <w:pStyle w:val="Textkrper"/>
        <w:spacing w:before="9"/>
        <w:rPr>
          <w:sz w:val="20"/>
        </w:rPr>
      </w:pPr>
    </w:p>
    <w:p w14:paraId="5ACF70D0" w14:textId="77777777" w:rsidR="00C66901" w:rsidRDefault="00F47839">
      <w:pPr>
        <w:pStyle w:val="Textkrper"/>
        <w:ind w:left="951"/>
      </w:pPr>
      <w:r>
        <w:t>aa) Nach Doppelbuchstabe ee wird folgender Doppelbuchstabe ff eingefügt:</w:t>
      </w:r>
    </w:p>
    <w:p w14:paraId="5ACF70D1" w14:textId="77777777" w:rsidR="00C66901" w:rsidRDefault="00C66901">
      <w:pPr>
        <w:pStyle w:val="Textkrper"/>
        <w:rPr>
          <w:sz w:val="21"/>
        </w:rPr>
      </w:pPr>
    </w:p>
    <w:p w14:paraId="5ACF70D2" w14:textId="77777777" w:rsidR="00C66901" w:rsidRDefault="00F47839">
      <w:pPr>
        <w:pStyle w:val="Textkrper"/>
        <w:tabs>
          <w:tab w:val="left" w:pos="1878"/>
        </w:tabs>
        <w:ind w:left="1378"/>
      </w:pPr>
      <w:r>
        <w:rPr>
          <w:color w:val="800000"/>
        </w:rPr>
        <w:t>„ff)</w:t>
      </w:r>
      <w:r>
        <w:rPr>
          <w:color w:val="800000"/>
        </w:rPr>
        <w:tab/>
        <w:t>Statuswechsel;“.</w:t>
      </w:r>
    </w:p>
    <w:p w14:paraId="5ACF70D3" w14:textId="77777777" w:rsidR="00C66901" w:rsidRDefault="00C66901">
      <w:pPr>
        <w:pStyle w:val="Textkrper"/>
        <w:spacing w:before="9"/>
        <w:rPr>
          <w:sz w:val="20"/>
        </w:rPr>
      </w:pPr>
    </w:p>
    <w:p w14:paraId="5ACF70D4" w14:textId="77777777" w:rsidR="00C66901" w:rsidRDefault="00F47839">
      <w:pPr>
        <w:pStyle w:val="Textkrper"/>
        <w:ind w:left="951"/>
      </w:pPr>
      <w:r>
        <w:t>bb) Die Doppelbuchstaben ff und gg werden die Doppelbuchstaben gg und hh.</w:t>
      </w:r>
    </w:p>
    <w:p w14:paraId="5ACF70D5" w14:textId="77777777" w:rsidR="00C66901" w:rsidRDefault="00C66901">
      <w:pPr>
        <w:sectPr w:rsidR="00C66901">
          <w:pgSz w:w="11910" w:h="16840"/>
          <w:pgMar w:top="940" w:right="440" w:bottom="280" w:left="1600" w:header="712" w:footer="0" w:gutter="0"/>
          <w:cols w:space="720"/>
        </w:sectPr>
      </w:pPr>
    </w:p>
    <w:p w14:paraId="5ACF70D6" w14:textId="77777777" w:rsidR="00C66901" w:rsidRDefault="00F47839">
      <w:pPr>
        <w:pStyle w:val="Listenabsatz"/>
        <w:numPr>
          <w:ilvl w:val="1"/>
          <w:numId w:val="105"/>
        </w:numPr>
        <w:tabs>
          <w:tab w:val="left" w:pos="951"/>
          <w:tab w:val="left" w:pos="952"/>
        </w:tabs>
        <w:spacing w:before="171"/>
        <w:ind w:right="968"/>
      </w:pPr>
      <w:r>
        <w:lastRenderedPageBreak/>
        <w:t xml:space="preserve">In Buchstabe c werden die Wörter </w:t>
      </w:r>
      <w:r>
        <w:rPr>
          <w:color w:val="800000"/>
        </w:rPr>
        <w:t xml:space="preserve">„der Betrag der Einlage“ </w:t>
      </w:r>
      <w:r>
        <w:t>durch das</w:t>
      </w:r>
      <w:r>
        <w:t xml:space="preserve"> Wort </w:t>
      </w:r>
      <w:r>
        <w:rPr>
          <w:color w:val="800000"/>
        </w:rPr>
        <w:t>„Haft- summe“</w:t>
      </w:r>
      <w:r>
        <w:rPr>
          <w:color w:val="800000"/>
          <w:spacing w:val="1"/>
        </w:rPr>
        <w:t xml:space="preserve"> </w:t>
      </w:r>
      <w:r>
        <w:t>ersetzt.</w:t>
      </w:r>
    </w:p>
    <w:p w14:paraId="5ACF70D7" w14:textId="77777777" w:rsidR="00C66901" w:rsidRDefault="00C66901">
      <w:pPr>
        <w:pStyle w:val="Textkrper"/>
        <w:rPr>
          <w:sz w:val="24"/>
        </w:rPr>
      </w:pPr>
    </w:p>
    <w:p w14:paraId="5ACF70D8" w14:textId="77777777" w:rsidR="00C66901" w:rsidRDefault="00C66901">
      <w:pPr>
        <w:pStyle w:val="Textkrper"/>
        <w:spacing w:before="2"/>
        <w:rPr>
          <w:sz w:val="28"/>
        </w:rPr>
      </w:pPr>
    </w:p>
    <w:p w14:paraId="5ACF70D9" w14:textId="77777777" w:rsidR="00C66901" w:rsidRDefault="00F47839">
      <w:pPr>
        <w:pStyle w:val="berschrift1"/>
      </w:pPr>
      <w:r>
        <w:t>Artikel 46</w:t>
      </w:r>
    </w:p>
    <w:p w14:paraId="5ACF70DA" w14:textId="77777777" w:rsidR="00C66901" w:rsidRDefault="00C66901">
      <w:pPr>
        <w:pStyle w:val="Textkrper"/>
        <w:spacing w:before="3"/>
        <w:rPr>
          <w:b/>
          <w:sz w:val="31"/>
        </w:rPr>
      </w:pPr>
    </w:p>
    <w:p w14:paraId="5ACF70DB" w14:textId="77777777" w:rsidR="00C66901" w:rsidRDefault="00F47839">
      <w:pPr>
        <w:spacing w:line="242" w:lineRule="auto"/>
        <w:ind w:left="101" w:right="972"/>
        <w:jc w:val="center"/>
        <w:rPr>
          <w:b/>
          <w:sz w:val="28"/>
        </w:rPr>
      </w:pPr>
      <w:bookmarkStart w:id="45" w:name="_bookmark45"/>
      <w:bookmarkEnd w:id="45"/>
      <w:r>
        <w:rPr>
          <w:b/>
          <w:sz w:val="28"/>
        </w:rPr>
        <w:t>Änderung des Gesetzes über das Verfahren in Familiensachen und in den Angelegenheiten der freiwilligen Gerichtsbarkeit</w:t>
      </w:r>
    </w:p>
    <w:p w14:paraId="5ACF70DC" w14:textId="77777777" w:rsidR="00C66901" w:rsidRDefault="00C66901">
      <w:pPr>
        <w:pStyle w:val="Textkrper"/>
        <w:rPr>
          <w:b/>
          <w:sz w:val="31"/>
        </w:rPr>
      </w:pPr>
    </w:p>
    <w:p w14:paraId="5ACF70DD" w14:textId="77777777" w:rsidR="00C66901" w:rsidRDefault="00F47839">
      <w:pPr>
        <w:pStyle w:val="Textkrper"/>
        <w:ind w:left="102" w:right="973" w:firstLine="424"/>
        <w:jc w:val="both"/>
      </w:pPr>
      <w:r>
        <w:t>Das Gesetz über das Verfahren in Familiensachen und in den Angelegenheiten der freiwilligen Gerichtsbarkeit vom 17. Dezember 2008 (BGBl.</w:t>
      </w:r>
      <w:r>
        <w:t xml:space="preserve"> I S. 2586, 2587), das zuletzt durch Artikel 4 des Gesetzes vom 19 März 2020 (BGBl. I S.541) geändert worden ist, wird wie folgt geändert:</w:t>
      </w:r>
    </w:p>
    <w:p w14:paraId="5ACF70DE" w14:textId="77777777" w:rsidR="00C66901" w:rsidRDefault="00C66901">
      <w:pPr>
        <w:pStyle w:val="Textkrper"/>
        <w:spacing w:before="8"/>
        <w:rPr>
          <w:sz w:val="20"/>
        </w:rPr>
      </w:pPr>
    </w:p>
    <w:p w14:paraId="5ACF70DF" w14:textId="77777777" w:rsidR="00C66901" w:rsidRDefault="00F47839">
      <w:pPr>
        <w:pStyle w:val="Listenabsatz"/>
        <w:numPr>
          <w:ilvl w:val="0"/>
          <w:numId w:val="104"/>
        </w:numPr>
        <w:tabs>
          <w:tab w:val="left" w:pos="526"/>
          <w:tab w:val="left" w:pos="527"/>
        </w:tabs>
        <w:spacing w:before="1"/>
        <w:ind w:hanging="424"/>
      </w:pPr>
      <w:r>
        <w:t>In der Inhaltsübersicht wird die Angabe zu § 376 wie folgt</w:t>
      </w:r>
      <w:r>
        <w:rPr>
          <w:spacing w:val="-10"/>
        </w:rPr>
        <w:t xml:space="preserve"> </w:t>
      </w:r>
      <w:r>
        <w:t>gefasst:</w:t>
      </w:r>
    </w:p>
    <w:p w14:paraId="5ACF70E0" w14:textId="77777777" w:rsidR="00C66901" w:rsidRDefault="00C66901">
      <w:pPr>
        <w:pStyle w:val="Textkrper"/>
        <w:spacing w:before="1"/>
        <w:rPr>
          <w:sz w:val="21"/>
        </w:rPr>
      </w:pPr>
    </w:p>
    <w:p w14:paraId="5ACF70E1" w14:textId="77777777" w:rsidR="00C66901" w:rsidRDefault="00F47839">
      <w:pPr>
        <w:ind w:left="526"/>
        <w:rPr>
          <w:sz w:val="16"/>
        </w:rPr>
      </w:pPr>
      <w:r>
        <w:rPr>
          <w:color w:val="800000"/>
          <w:sz w:val="16"/>
        </w:rPr>
        <w:t>„§ 376 Besondere Zuständigkeitsregelungen; Vero</w:t>
      </w:r>
      <w:r>
        <w:rPr>
          <w:color w:val="800000"/>
          <w:sz w:val="16"/>
        </w:rPr>
        <w:t>rdnungsermächtigung“.</w:t>
      </w:r>
    </w:p>
    <w:p w14:paraId="5ACF70E2" w14:textId="77777777" w:rsidR="00C66901" w:rsidRDefault="00C66901">
      <w:pPr>
        <w:pStyle w:val="Textkrper"/>
        <w:spacing w:before="7"/>
        <w:rPr>
          <w:sz w:val="20"/>
        </w:rPr>
      </w:pPr>
    </w:p>
    <w:p w14:paraId="5ACF70E3" w14:textId="77777777" w:rsidR="00C66901" w:rsidRDefault="00F47839">
      <w:pPr>
        <w:pStyle w:val="Listenabsatz"/>
        <w:numPr>
          <w:ilvl w:val="0"/>
          <w:numId w:val="104"/>
        </w:numPr>
        <w:tabs>
          <w:tab w:val="left" w:pos="526"/>
          <w:tab w:val="left" w:pos="527"/>
        </w:tabs>
        <w:spacing w:before="1"/>
        <w:ind w:hanging="424"/>
      </w:pPr>
      <w:r>
        <w:t xml:space="preserve">§ 374 wird </w:t>
      </w:r>
      <w:r>
        <w:rPr>
          <w:spacing w:val="-2"/>
        </w:rPr>
        <w:t xml:space="preserve">wie </w:t>
      </w:r>
      <w:r>
        <w:t>folgt</w:t>
      </w:r>
      <w:r>
        <w:rPr>
          <w:spacing w:val="-1"/>
        </w:rPr>
        <w:t xml:space="preserve"> </w:t>
      </w:r>
      <w:r>
        <w:t>geändert:</w:t>
      </w:r>
    </w:p>
    <w:p w14:paraId="5ACF70E4" w14:textId="77777777" w:rsidR="00C66901" w:rsidRDefault="00C66901">
      <w:pPr>
        <w:pStyle w:val="Textkrper"/>
        <w:spacing w:before="11"/>
        <w:rPr>
          <w:sz w:val="20"/>
        </w:rPr>
      </w:pPr>
    </w:p>
    <w:p w14:paraId="5ACF70E5" w14:textId="77777777" w:rsidR="00C66901" w:rsidRDefault="00F47839">
      <w:pPr>
        <w:pStyle w:val="Listenabsatz"/>
        <w:numPr>
          <w:ilvl w:val="1"/>
          <w:numId w:val="104"/>
        </w:numPr>
        <w:tabs>
          <w:tab w:val="left" w:pos="951"/>
          <w:tab w:val="left" w:pos="952"/>
        </w:tabs>
      </w:pPr>
      <w:r>
        <w:t>Nach Nummer 1 wird folgende Nummer 2</w:t>
      </w:r>
      <w:r>
        <w:rPr>
          <w:spacing w:val="-4"/>
        </w:rPr>
        <w:t xml:space="preserve"> </w:t>
      </w:r>
      <w:r>
        <w:t>eingefügt:</w:t>
      </w:r>
    </w:p>
    <w:p w14:paraId="5ACF70E6" w14:textId="77777777" w:rsidR="00C66901" w:rsidRDefault="00C66901">
      <w:pPr>
        <w:pStyle w:val="Textkrper"/>
        <w:spacing w:before="9"/>
        <w:rPr>
          <w:sz w:val="20"/>
        </w:rPr>
      </w:pPr>
    </w:p>
    <w:p w14:paraId="5ACF70E7" w14:textId="77777777" w:rsidR="00C66901" w:rsidRDefault="00F47839">
      <w:pPr>
        <w:pStyle w:val="Listenabsatz"/>
        <w:numPr>
          <w:ilvl w:val="2"/>
          <w:numId w:val="104"/>
        </w:numPr>
        <w:tabs>
          <w:tab w:val="left" w:pos="1467"/>
          <w:tab w:val="left" w:pos="1468"/>
          <w:tab w:val="left" w:pos="2262"/>
        </w:tabs>
        <w:jc w:val="left"/>
        <w:rPr>
          <w:color w:val="800000"/>
        </w:rPr>
      </w:pPr>
      <w:r>
        <w:rPr>
          <w:color w:val="800000"/>
        </w:rPr>
        <w:t>„2.</w:t>
      </w:r>
      <w:r>
        <w:rPr>
          <w:color w:val="800000"/>
        </w:rPr>
        <w:tab/>
        <w:t>Gesellschaftsregistersachen,“.</w:t>
      </w:r>
    </w:p>
    <w:p w14:paraId="5ACF70E8" w14:textId="77777777" w:rsidR="00C66901" w:rsidRDefault="00C66901">
      <w:pPr>
        <w:pStyle w:val="Textkrper"/>
        <w:rPr>
          <w:sz w:val="21"/>
        </w:rPr>
      </w:pPr>
    </w:p>
    <w:p w14:paraId="5ACF70E9" w14:textId="77777777" w:rsidR="00C66901" w:rsidRDefault="00F47839">
      <w:pPr>
        <w:pStyle w:val="Listenabsatz"/>
        <w:numPr>
          <w:ilvl w:val="2"/>
          <w:numId w:val="104"/>
        </w:numPr>
        <w:tabs>
          <w:tab w:val="left" w:pos="951"/>
          <w:tab w:val="left" w:pos="952"/>
        </w:tabs>
        <w:ind w:left="951"/>
        <w:jc w:val="left"/>
      </w:pPr>
      <w:r>
        <w:t>Die Nummern 2 bis 5 werden die Nummern 3 bis</w:t>
      </w:r>
      <w:r>
        <w:rPr>
          <w:spacing w:val="-5"/>
        </w:rPr>
        <w:t xml:space="preserve"> </w:t>
      </w:r>
      <w:r>
        <w:t>6.</w:t>
      </w:r>
    </w:p>
    <w:p w14:paraId="5ACF70EA" w14:textId="77777777" w:rsidR="00C66901" w:rsidRDefault="00C66901">
      <w:pPr>
        <w:pStyle w:val="Textkrper"/>
        <w:spacing w:before="9"/>
        <w:rPr>
          <w:sz w:val="20"/>
        </w:rPr>
      </w:pPr>
    </w:p>
    <w:p w14:paraId="5ACF70EB" w14:textId="77777777" w:rsidR="00C66901" w:rsidRDefault="00F47839">
      <w:pPr>
        <w:pStyle w:val="Listenabsatz"/>
        <w:numPr>
          <w:ilvl w:val="0"/>
          <w:numId w:val="104"/>
        </w:numPr>
        <w:tabs>
          <w:tab w:val="left" w:pos="526"/>
          <w:tab w:val="left" w:pos="527"/>
        </w:tabs>
        <w:ind w:hanging="424"/>
      </w:pPr>
      <w:r>
        <w:t>§ 375 wird wie folgt</w:t>
      </w:r>
      <w:r>
        <w:rPr>
          <w:spacing w:val="-4"/>
        </w:rPr>
        <w:t xml:space="preserve"> </w:t>
      </w:r>
      <w:r>
        <w:t>geändert:</w:t>
      </w:r>
    </w:p>
    <w:p w14:paraId="5ACF70EC" w14:textId="77777777" w:rsidR="00C66901" w:rsidRDefault="00C66901">
      <w:pPr>
        <w:pStyle w:val="Textkrper"/>
        <w:rPr>
          <w:sz w:val="21"/>
        </w:rPr>
      </w:pPr>
    </w:p>
    <w:p w14:paraId="5ACF70ED" w14:textId="77777777" w:rsidR="00C66901" w:rsidRDefault="00F47839">
      <w:pPr>
        <w:pStyle w:val="Listenabsatz"/>
        <w:numPr>
          <w:ilvl w:val="1"/>
          <w:numId w:val="104"/>
        </w:numPr>
        <w:tabs>
          <w:tab w:val="left" w:pos="951"/>
          <w:tab w:val="left" w:pos="952"/>
        </w:tabs>
      </w:pPr>
      <w:r>
        <w:t>Nummer 1 wird wie folgt</w:t>
      </w:r>
      <w:r>
        <w:rPr>
          <w:spacing w:val="-1"/>
        </w:rPr>
        <w:t xml:space="preserve"> </w:t>
      </w:r>
      <w:r>
        <w:t>gefasst:</w:t>
      </w:r>
    </w:p>
    <w:p w14:paraId="5ACF70EE" w14:textId="77777777" w:rsidR="00C66901" w:rsidRDefault="00C66901">
      <w:pPr>
        <w:pStyle w:val="Textkrper"/>
        <w:spacing w:before="9"/>
        <w:rPr>
          <w:sz w:val="20"/>
        </w:rPr>
      </w:pPr>
    </w:p>
    <w:p w14:paraId="5ACF70EF" w14:textId="77777777" w:rsidR="00C66901" w:rsidRDefault="00F47839">
      <w:pPr>
        <w:pStyle w:val="Textkrper"/>
        <w:tabs>
          <w:tab w:val="left" w:pos="1453"/>
        </w:tabs>
        <w:ind w:left="1453" w:right="970" w:hanging="502"/>
      </w:pPr>
      <w:r>
        <w:rPr>
          <w:color w:val="800000"/>
        </w:rPr>
        <w:t>„1.</w:t>
      </w:r>
      <w:r>
        <w:rPr>
          <w:color w:val="800000"/>
        </w:rPr>
        <w:tab/>
        <w:t>§</w:t>
      </w:r>
      <w:r>
        <w:rPr>
          <w:color w:val="800000"/>
          <w:spacing w:val="-1"/>
        </w:rPr>
        <w:t xml:space="preserve"> </w:t>
      </w:r>
      <w:r>
        <w:rPr>
          <w:color w:val="800000"/>
        </w:rPr>
        <w:t>145 Absatz</w:t>
      </w:r>
      <w:r>
        <w:rPr>
          <w:color w:val="800000"/>
          <w:spacing w:val="-3"/>
        </w:rPr>
        <w:t xml:space="preserve"> </w:t>
      </w:r>
      <w:r>
        <w:rPr>
          <w:color w:val="800000"/>
        </w:rPr>
        <w:t>1</w:t>
      </w:r>
      <w:r>
        <w:rPr>
          <w:color w:val="800000"/>
          <w:spacing w:val="-8"/>
        </w:rPr>
        <w:t xml:space="preserve"> </w:t>
      </w:r>
      <w:r>
        <w:rPr>
          <w:color w:val="800000"/>
        </w:rPr>
        <w:t>und</w:t>
      </w:r>
      <w:r>
        <w:rPr>
          <w:color w:val="800000"/>
          <w:spacing w:val="-8"/>
        </w:rPr>
        <w:t xml:space="preserve"> </w:t>
      </w:r>
      <w:r>
        <w:rPr>
          <w:color w:val="800000"/>
        </w:rPr>
        <w:t>3,</w:t>
      </w:r>
      <w:r>
        <w:rPr>
          <w:color w:val="800000"/>
          <w:spacing w:val="-6"/>
        </w:rPr>
        <w:t xml:space="preserve"> </w:t>
      </w:r>
      <w:r>
        <w:rPr>
          <w:color w:val="800000"/>
        </w:rPr>
        <w:t>§</w:t>
      </w:r>
      <w:r>
        <w:rPr>
          <w:color w:val="800000"/>
          <w:spacing w:val="-5"/>
        </w:rPr>
        <w:t xml:space="preserve"> </w:t>
      </w:r>
      <w:r>
        <w:rPr>
          <w:color w:val="800000"/>
        </w:rPr>
        <w:t>152 Absatz</w:t>
      </w:r>
      <w:r>
        <w:rPr>
          <w:color w:val="800000"/>
          <w:spacing w:val="-3"/>
        </w:rPr>
        <w:t xml:space="preserve"> </w:t>
      </w:r>
      <w:r>
        <w:rPr>
          <w:color w:val="800000"/>
        </w:rPr>
        <w:t>1</w:t>
      </w:r>
      <w:r>
        <w:rPr>
          <w:color w:val="800000"/>
          <w:spacing w:val="-8"/>
        </w:rPr>
        <w:t xml:space="preserve"> </w:t>
      </w:r>
      <w:r>
        <w:rPr>
          <w:color w:val="800000"/>
        </w:rPr>
        <w:t>und</w:t>
      </w:r>
      <w:r>
        <w:rPr>
          <w:color w:val="800000"/>
          <w:spacing w:val="-10"/>
        </w:rPr>
        <w:t xml:space="preserve"> </w:t>
      </w:r>
      <w:r>
        <w:rPr>
          <w:color w:val="800000"/>
        </w:rPr>
        <w:t>§</w:t>
      </w:r>
      <w:r>
        <w:rPr>
          <w:color w:val="800000"/>
          <w:spacing w:val="-1"/>
        </w:rPr>
        <w:t xml:space="preserve"> </w:t>
      </w:r>
      <w:r>
        <w:rPr>
          <w:color w:val="800000"/>
        </w:rPr>
        <w:t>318</w:t>
      </w:r>
      <w:r>
        <w:rPr>
          <w:color w:val="800000"/>
          <w:spacing w:val="-13"/>
        </w:rPr>
        <w:t xml:space="preserve"> </w:t>
      </w:r>
      <w:r>
        <w:rPr>
          <w:color w:val="800000"/>
        </w:rPr>
        <w:t>Absatz</w:t>
      </w:r>
      <w:r>
        <w:rPr>
          <w:color w:val="800000"/>
          <w:spacing w:val="-2"/>
        </w:rPr>
        <w:t xml:space="preserve"> </w:t>
      </w:r>
      <w:r>
        <w:rPr>
          <w:color w:val="800000"/>
        </w:rPr>
        <w:t>3</w:t>
      </w:r>
      <w:r>
        <w:rPr>
          <w:color w:val="800000"/>
          <w:spacing w:val="-8"/>
        </w:rPr>
        <w:t xml:space="preserve"> </w:t>
      </w:r>
      <w:r>
        <w:rPr>
          <w:color w:val="800000"/>
        </w:rPr>
        <w:t>bis</w:t>
      </w:r>
      <w:r>
        <w:rPr>
          <w:color w:val="800000"/>
          <w:spacing w:val="-7"/>
        </w:rPr>
        <w:t xml:space="preserve"> </w:t>
      </w:r>
      <w:r>
        <w:rPr>
          <w:color w:val="800000"/>
        </w:rPr>
        <w:t>5</w:t>
      </w:r>
      <w:r>
        <w:rPr>
          <w:color w:val="800000"/>
          <w:spacing w:val="-10"/>
        </w:rPr>
        <w:t xml:space="preserve"> </w:t>
      </w:r>
      <w:r>
        <w:rPr>
          <w:color w:val="800000"/>
        </w:rPr>
        <w:t>des</w:t>
      </w:r>
      <w:r>
        <w:rPr>
          <w:color w:val="800000"/>
          <w:spacing w:val="-7"/>
        </w:rPr>
        <w:t xml:space="preserve"> </w:t>
      </w:r>
      <w:r>
        <w:rPr>
          <w:color w:val="800000"/>
        </w:rPr>
        <w:t>Handels- gesetzbuchs,“.</w:t>
      </w:r>
    </w:p>
    <w:p w14:paraId="5ACF70F0" w14:textId="77777777" w:rsidR="00C66901" w:rsidRDefault="00C66901">
      <w:pPr>
        <w:pStyle w:val="Textkrper"/>
        <w:spacing w:before="11"/>
        <w:rPr>
          <w:sz w:val="20"/>
        </w:rPr>
      </w:pPr>
    </w:p>
    <w:p w14:paraId="5ACF70F1" w14:textId="77777777" w:rsidR="00C66901" w:rsidRDefault="00F47839">
      <w:pPr>
        <w:pStyle w:val="Listenabsatz"/>
        <w:numPr>
          <w:ilvl w:val="1"/>
          <w:numId w:val="104"/>
        </w:numPr>
        <w:tabs>
          <w:tab w:val="left" w:pos="951"/>
          <w:tab w:val="left" w:pos="952"/>
        </w:tabs>
      </w:pPr>
      <w:r>
        <w:t>Nummer 15 wird wie folgt gefasst:</w:t>
      </w:r>
    </w:p>
    <w:p w14:paraId="5ACF70F2" w14:textId="77777777" w:rsidR="00C66901" w:rsidRDefault="00C66901">
      <w:pPr>
        <w:pStyle w:val="Textkrper"/>
        <w:spacing w:before="9"/>
        <w:rPr>
          <w:sz w:val="20"/>
        </w:rPr>
      </w:pPr>
    </w:p>
    <w:p w14:paraId="5ACF70F3" w14:textId="77777777" w:rsidR="00C66901" w:rsidRDefault="00F47839">
      <w:pPr>
        <w:pStyle w:val="Textkrper"/>
        <w:tabs>
          <w:tab w:val="left" w:pos="2182"/>
          <w:tab w:val="left" w:pos="2837"/>
          <w:tab w:val="left" w:pos="6706"/>
          <w:tab w:val="left" w:pos="7176"/>
          <w:tab w:val="left" w:pos="8599"/>
        </w:tabs>
        <w:ind w:left="951"/>
      </w:pPr>
      <w:r>
        <w:rPr>
          <w:color w:val="800000"/>
        </w:rPr>
        <w:t>„15.</w:t>
      </w:r>
      <w:r>
        <w:rPr>
          <w:color w:val="800000"/>
          <w:spacing w:val="58"/>
        </w:rPr>
        <w:t xml:space="preserve"> </w:t>
      </w:r>
      <w:r>
        <w:rPr>
          <w:color w:val="800000"/>
        </w:rPr>
        <w:t>§ 10</w:t>
      </w:r>
      <w:r>
        <w:rPr>
          <w:color w:val="800000"/>
        </w:rPr>
        <w:tab/>
        <w:t>des</w:t>
      </w:r>
      <w:r>
        <w:rPr>
          <w:color w:val="800000"/>
        </w:rPr>
        <w:tab/>
        <w:t>Partnerschaftsgesellschaftsgesetzes</w:t>
      </w:r>
      <w:r>
        <w:rPr>
          <w:color w:val="800000"/>
        </w:rPr>
        <w:tab/>
        <w:t>in</w:t>
      </w:r>
      <w:r>
        <w:rPr>
          <w:color w:val="800000"/>
        </w:rPr>
        <w:tab/>
        <w:t>Verbindung</w:t>
      </w:r>
      <w:r>
        <w:rPr>
          <w:color w:val="800000"/>
        </w:rPr>
        <w:tab/>
        <w:t>mit</w:t>
      </w:r>
    </w:p>
    <w:p w14:paraId="5ACF70F4" w14:textId="77777777" w:rsidR="00C66901" w:rsidRDefault="00F47839">
      <w:pPr>
        <w:pStyle w:val="Textkrper"/>
        <w:spacing w:before="1"/>
        <w:ind w:left="156" w:right="972"/>
        <w:jc w:val="center"/>
      </w:pPr>
      <w:r>
        <w:rPr>
          <w:color w:val="800000"/>
        </w:rPr>
        <w:t>§ 145 Absatz 1 und § 152 Absatz 1 des Handelsgesetzbuchs,“.</w:t>
      </w:r>
    </w:p>
    <w:p w14:paraId="5ACF70F5" w14:textId="77777777" w:rsidR="00C66901" w:rsidRDefault="00C66901">
      <w:pPr>
        <w:pStyle w:val="Textkrper"/>
        <w:spacing w:before="9"/>
        <w:rPr>
          <w:sz w:val="20"/>
        </w:rPr>
      </w:pPr>
    </w:p>
    <w:p w14:paraId="5ACF70F6" w14:textId="77777777" w:rsidR="00C66901" w:rsidRDefault="00F47839">
      <w:pPr>
        <w:pStyle w:val="Listenabsatz"/>
        <w:numPr>
          <w:ilvl w:val="1"/>
          <w:numId w:val="104"/>
        </w:numPr>
        <w:tabs>
          <w:tab w:val="left" w:pos="951"/>
          <w:tab w:val="left" w:pos="952"/>
        </w:tabs>
      </w:pPr>
      <w:r>
        <w:t>In Nummer 16 wird ein Komma</w:t>
      </w:r>
      <w:r>
        <w:rPr>
          <w:spacing w:val="-1"/>
        </w:rPr>
        <w:t xml:space="preserve"> </w:t>
      </w:r>
      <w:r>
        <w:t>angefügt.</w:t>
      </w:r>
    </w:p>
    <w:p w14:paraId="5ACF70F7" w14:textId="77777777" w:rsidR="00C66901" w:rsidRDefault="00C66901">
      <w:pPr>
        <w:pStyle w:val="Textkrper"/>
        <w:spacing w:before="9"/>
        <w:rPr>
          <w:sz w:val="20"/>
        </w:rPr>
      </w:pPr>
    </w:p>
    <w:p w14:paraId="5ACF70F8" w14:textId="77777777" w:rsidR="00C66901" w:rsidRDefault="00F47839">
      <w:pPr>
        <w:pStyle w:val="Listenabsatz"/>
        <w:numPr>
          <w:ilvl w:val="1"/>
          <w:numId w:val="104"/>
        </w:numPr>
        <w:tabs>
          <w:tab w:val="left" w:pos="951"/>
          <w:tab w:val="left" w:pos="952"/>
        </w:tabs>
      </w:pPr>
      <w:r>
        <w:t>Nach Nummer 16 wird folgende Nummer 17</w:t>
      </w:r>
      <w:r>
        <w:rPr>
          <w:spacing w:val="-3"/>
        </w:rPr>
        <w:t xml:space="preserve"> </w:t>
      </w:r>
      <w:r>
        <w:t>eingefügt:</w:t>
      </w:r>
    </w:p>
    <w:p w14:paraId="5ACF70F9" w14:textId="77777777" w:rsidR="00C66901" w:rsidRDefault="00C66901">
      <w:pPr>
        <w:pStyle w:val="Textkrper"/>
        <w:rPr>
          <w:sz w:val="21"/>
        </w:rPr>
      </w:pPr>
    </w:p>
    <w:p w14:paraId="5ACF70FA" w14:textId="77777777" w:rsidR="00C66901" w:rsidRDefault="00F47839">
      <w:pPr>
        <w:pStyle w:val="Textkrper"/>
        <w:ind w:left="951"/>
      </w:pPr>
      <w:r>
        <w:rPr>
          <w:color w:val="800000"/>
        </w:rPr>
        <w:t>„17. § 736a Absatz 1 und 3 des Bürgerlichen Gesetzbuchs.“</w:t>
      </w:r>
    </w:p>
    <w:p w14:paraId="5ACF70FB" w14:textId="77777777" w:rsidR="00C66901" w:rsidRDefault="00C66901">
      <w:pPr>
        <w:pStyle w:val="Textkrper"/>
        <w:spacing w:before="9"/>
        <w:rPr>
          <w:sz w:val="20"/>
        </w:rPr>
      </w:pPr>
    </w:p>
    <w:p w14:paraId="5ACF70FC" w14:textId="77777777" w:rsidR="00C66901" w:rsidRDefault="00F47839">
      <w:pPr>
        <w:pStyle w:val="Listenabsatz"/>
        <w:numPr>
          <w:ilvl w:val="0"/>
          <w:numId w:val="104"/>
        </w:numPr>
        <w:tabs>
          <w:tab w:val="left" w:pos="526"/>
          <w:tab w:val="left" w:pos="527"/>
        </w:tabs>
        <w:ind w:hanging="424"/>
      </w:pPr>
      <w:r>
        <w:t>§ 376 wird wie folgt</w:t>
      </w:r>
      <w:r>
        <w:rPr>
          <w:spacing w:val="-3"/>
        </w:rPr>
        <w:t xml:space="preserve"> </w:t>
      </w:r>
      <w:r>
        <w:t>geändert:</w:t>
      </w:r>
    </w:p>
    <w:p w14:paraId="5ACF70FD" w14:textId="77777777" w:rsidR="00C66901" w:rsidRDefault="00C66901">
      <w:pPr>
        <w:pStyle w:val="Textkrper"/>
        <w:spacing w:before="1"/>
        <w:rPr>
          <w:sz w:val="21"/>
        </w:rPr>
      </w:pPr>
    </w:p>
    <w:p w14:paraId="5ACF70FE" w14:textId="77777777" w:rsidR="00C66901" w:rsidRDefault="00F47839">
      <w:pPr>
        <w:pStyle w:val="Listenabsatz"/>
        <w:numPr>
          <w:ilvl w:val="1"/>
          <w:numId w:val="104"/>
        </w:numPr>
        <w:tabs>
          <w:tab w:val="left" w:pos="951"/>
          <w:tab w:val="left" w:pos="952"/>
        </w:tabs>
        <w:ind w:right="971"/>
      </w:pPr>
      <w:r>
        <w:t xml:space="preserve">Der Überschrift werden ein Semikolon und das Wort </w:t>
      </w:r>
      <w:r>
        <w:rPr>
          <w:color w:val="800000"/>
        </w:rPr>
        <w:t>„Verordnungsermächtigung“</w:t>
      </w:r>
      <w:r>
        <w:t xml:space="preserve"> angefügt.</w:t>
      </w:r>
    </w:p>
    <w:p w14:paraId="5ACF70FF" w14:textId="77777777" w:rsidR="00C66901" w:rsidRDefault="00C66901">
      <w:pPr>
        <w:pStyle w:val="Textkrper"/>
        <w:spacing w:before="8"/>
        <w:rPr>
          <w:sz w:val="20"/>
        </w:rPr>
      </w:pPr>
    </w:p>
    <w:p w14:paraId="5ACF7100" w14:textId="77777777" w:rsidR="00C66901" w:rsidRDefault="00F47839">
      <w:pPr>
        <w:pStyle w:val="Listenabsatz"/>
        <w:numPr>
          <w:ilvl w:val="1"/>
          <w:numId w:val="104"/>
        </w:numPr>
        <w:tabs>
          <w:tab w:val="left" w:pos="952"/>
        </w:tabs>
        <w:ind w:right="969"/>
        <w:jc w:val="both"/>
      </w:pPr>
      <w:r>
        <w:t xml:space="preserve">In Absatz 1 werden die Wörter </w:t>
      </w:r>
      <w:r>
        <w:rPr>
          <w:color w:val="800000"/>
        </w:rPr>
        <w:t xml:space="preserve">„§ 374 Nr. 1 und 2“ </w:t>
      </w:r>
      <w:r>
        <w:t xml:space="preserve">sowie </w:t>
      </w:r>
      <w:r>
        <w:rPr>
          <w:color w:val="800000"/>
        </w:rPr>
        <w:t>„§ 375 Nummer 1, 3 bis</w:t>
      </w:r>
      <w:r>
        <w:rPr>
          <w:color w:val="800000"/>
        </w:rPr>
        <w:t xml:space="preserve"> 14 und 16“ </w:t>
      </w:r>
      <w:r>
        <w:t xml:space="preserve">durch die Wörter </w:t>
      </w:r>
      <w:r>
        <w:rPr>
          <w:color w:val="800000"/>
        </w:rPr>
        <w:t xml:space="preserve">„§ 374 Nummer 1 bis 3“ sowie „§ 375 Nummer 1, 3 bis 14 sowie 16 und 17“ </w:t>
      </w:r>
      <w:r>
        <w:t>ersetzt.</w:t>
      </w:r>
    </w:p>
    <w:p w14:paraId="5ACF7101" w14:textId="77777777" w:rsidR="00C66901" w:rsidRDefault="00C66901">
      <w:pPr>
        <w:pStyle w:val="Textkrper"/>
        <w:rPr>
          <w:sz w:val="21"/>
        </w:rPr>
      </w:pPr>
    </w:p>
    <w:p w14:paraId="5ACF7102" w14:textId="77777777" w:rsidR="00C66901" w:rsidRDefault="00F47839">
      <w:pPr>
        <w:pStyle w:val="Listenabsatz"/>
        <w:numPr>
          <w:ilvl w:val="1"/>
          <w:numId w:val="104"/>
        </w:numPr>
        <w:tabs>
          <w:tab w:val="left" w:pos="951"/>
          <w:tab w:val="left" w:pos="952"/>
        </w:tabs>
        <w:spacing w:line="465" w:lineRule="auto"/>
        <w:ind w:right="5696"/>
      </w:pPr>
      <w:r>
        <w:t xml:space="preserve">Absatz 2 wird wie folgt geändert: aa) </w:t>
      </w:r>
      <w:r>
        <w:rPr>
          <w:shd w:val="clear" w:color="auto" w:fill="F3F3F3"/>
        </w:rPr>
        <w:t>Satz 1</w:t>
      </w:r>
      <w:r>
        <w:t xml:space="preserve"> wird wie folgt</w:t>
      </w:r>
      <w:r>
        <w:rPr>
          <w:spacing w:val="-23"/>
        </w:rPr>
        <w:t xml:space="preserve"> </w:t>
      </w:r>
      <w:r>
        <w:t>gefasst:</w:t>
      </w:r>
    </w:p>
    <w:p w14:paraId="5ACF7103" w14:textId="77777777" w:rsidR="00C66901" w:rsidRDefault="00C66901">
      <w:pPr>
        <w:spacing w:line="465" w:lineRule="auto"/>
        <w:sectPr w:rsidR="00C66901">
          <w:pgSz w:w="11910" w:h="16840"/>
          <w:pgMar w:top="940" w:right="440" w:bottom="280" w:left="1600" w:header="712" w:footer="0" w:gutter="0"/>
          <w:cols w:space="720"/>
        </w:sectPr>
      </w:pPr>
    </w:p>
    <w:p w14:paraId="5ACF7104" w14:textId="77777777" w:rsidR="00C66901" w:rsidRDefault="00F47839">
      <w:pPr>
        <w:pStyle w:val="Textkrper"/>
        <w:spacing w:before="171"/>
        <w:ind w:left="1378" w:right="968"/>
        <w:jc w:val="both"/>
      </w:pPr>
      <w:r>
        <w:rPr>
          <w:color w:val="800000"/>
        </w:rPr>
        <w:lastRenderedPageBreak/>
        <w:t>„Die</w:t>
      </w:r>
      <w:r>
        <w:rPr>
          <w:color w:val="800000"/>
          <w:spacing w:val="-16"/>
        </w:rPr>
        <w:t xml:space="preserve"> </w:t>
      </w:r>
      <w:r>
        <w:rPr>
          <w:color w:val="800000"/>
        </w:rPr>
        <w:t>Landesregierungen</w:t>
      </w:r>
      <w:r>
        <w:rPr>
          <w:color w:val="800000"/>
          <w:spacing w:val="-20"/>
        </w:rPr>
        <w:t xml:space="preserve"> </w:t>
      </w:r>
      <w:r>
        <w:rPr>
          <w:color w:val="800000"/>
        </w:rPr>
        <w:t>werden</w:t>
      </w:r>
      <w:r>
        <w:rPr>
          <w:color w:val="800000"/>
          <w:spacing w:val="-16"/>
        </w:rPr>
        <w:t xml:space="preserve"> </w:t>
      </w:r>
      <w:r>
        <w:rPr>
          <w:color w:val="800000"/>
        </w:rPr>
        <w:t>ermächtigt,</w:t>
      </w:r>
      <w:r>
        <w:rPr>
          <w:color w:val="800000"/>
          <w:spacing w:val="-15"/>
        </w:rPr>
        <w:t xml:space="preserve"> </w:t>
      </w:r>
      <w:r>
        <w:rPr>
          <w:color w:val="800000"/>
        </w:rPr>
        <w:t>durch</w:t>
      </w:r>
      <w:r>
        <w:rPr>
          <w:color w:val="800000"/>
          <w:spacing w:val="-16"/>
        </w:rPr>
        <w:t xml:space="preserve"> </w:t>
      </w:r>
      <w:r>
        <w:rPr>
          <w:color w:val="800000"/>
        </w:rPr>
        <w:t>Rechtsverordnung</w:t>
      </w:r>
      <w:r>
        <w:rPr>
          <w:color w:val="800000"/>
          <w:spacing w:val="-14"/>
        </w:rPr>
        <w:t xml:space="preserve"> </w:t>
      </w:r>
      <w:r>
        <w:rPr>
          <w:color w:val="800000"/>
        </w:rPr>
        <w:t>die</w:t>
      </w:r>
      <w:r>
        <w:rPr>
          <w:color w:val="800000"/>
          <w:spacing w:val="-18"/>
        </w:rPr>
        <w:t xml:space="preserve"> </w:t>
      </w:r>
      <w:r>
        <w:rPr>
          <w:color w:val="800000"/>
        </w:rPr>
        <w:t>Auf- gaben nach § 374 Nummer 1 bis 4 sowie § 375 Nummer 1, 3 bis 14, 16 und 17 anderen oder zusätzlichen Amtsgerichten zu übertragen und die Bezirke der Gerichte abweichend von Absatz 1</w:t>
      </w:r>
      <w:r>
        <w:rPr>
          <w:color w:val="800000"/>
          <w:spacing w:val="-4"/>
        </w:rPr>
        <w:t xml:space="preserve"> </w:t>
      </w:r>
      <w:r>
        <w:rPr>
          <w:color w:val="800000"/>
        </w:rPr>
        <w:t>festzulegen.“</w:t>
      </w:r>
    </w:p>
    <w:p w14:paraId="5ACF7105" w14:textId="77777777" w:rsidR="00C66901" w:rsidRDefault="00C66901">
      <w:pPr>
        <w:pStyle w:val="Textkrper"/>
        <w:rPr>
          <w:sz w:val="21"/>
        </w:rPr>
      </w:pPr>
    </w:p>
    <w:p w14:paraId="5ACF7106" w14:textId="77777777" w:rsidR="00C66901" w:rsidRDefault="00F47839">
      <w:pPr>
        <w:pStyle w:val="Textkrper"/>
        <w:ind w:left="1378" w:right="975" w:hanging="428"/>
      </w:pPr>
      <w:r>
        <w:t xml:space="preserve">bb) In Satz 3 wird die Angabe </w:t>
      </w:r>
      <w:r>
        <w:rPr>
          <w:color w:val="800000"/>
        </w:rPr>
        <w:t>„§ 3</w:t>
      </w:r>
      <w:r>
        <w:rPr>
          <w:color w:val="800000"/>
        </w:rPr>
        <w:t xml:space="preserve">74 Nr. 1 bis 3“ </w:t>
      </w:r>
      <w:r>
        <w:t xml:space="preserve">durch die Wörter </w:t>
      </w:r>
      <w:r>
        <w:rPr>
          <w:color w:val="800000"/>
        </w:rPr>
        <w:t xml:space="preserve">„§ 374 Num- mer 1 bis 4“ </w:t>
      </w:r>
      <w:r>
        <w:t>ersetzt.</w:t>
      </w:r>
    </w:p>
    <w:p w14:paraId="5ACF7107" w14:textId="77777777" w:rsidR="00C66901" w:rsidRDefault="00C66901">
      <w:pPr>
        <w:pStyle w:val="Textkrper"/>
        <w:spacing w:before="10"/>
        <w:rPr>
          <w:sz w:val="20"/>
        </w:rPr>
      </w:pPr>
    </w:p>
    <w:p w14:paraId="5ACF7108" w14:textId="77777777" w:rsidR="00C66901" w:rsidRDefault="00F47839">
      <w:pPr>
        <w:pStyle w:val="Listenabsatz"/>
        <w:numPr>
          <w:ilvl w:val="0"/>
          <w:numId w:val="104"/>
        </w:numPr>
        <w:tabs>
          <w:tab w:val="left" w:pos="526"/>
          <w:tab w:val="left" w:pos="527"/>
        </w:tabs>
        <w:spacing w:before="1" w:line="252" w:lineRule="exact"/>
        <w:ind w:hanging="424"/>
      </w:pPr>
      <w:r>
        <w:t xml:space="preserve">In § 378 Absatz 3 Satz 2 wird das Wort </w:t>
      </w:r>
      <w:r>
        <w:rPr>
          <w:color w:val="800000"/>
        </w:rPr>
        <w:t xml:space="preserve">„Handelsregistersachen“ </w:t>
      </w:r>
      <w:r>
        <w:t>durch die</w:t>
      </w:r>
      <w:r>
        <w:rPr>
          <w:spacing w:val="22"/>
        </w:rPr>
        <w:t xml:space="preserve"> </w:t>
      </w:r>
      <w:r>
        <w:t>Wörter</w:t>
      </w:r>
    </w:p>
    <w:p w14:paraId="5ACF7109" w14:textId="77777777" w:rsidR="00C66901" w:rsidRDefault="00F47839">
      <w:pPr>
        <w:pStyle w:val="Textkrper"/>
        <w:spacing w:line="252" w:lineRule="exact"/>
        <w:ind w:left="526"/>
      </w:pPr>
      <w:r>
        <w:rPr>
          <w:color w:val="800000"/>
        </w:rPr>
        <w:t xml:space="preserve">„Handels- und Gesellschaftsregistersachen“ </w:t>
      </w:r>
      <w:r>
        <w:t>ersetzt.</w:t>
      </w:r>
    </w:p>
    <w:p w14:paraId="5ACF710A" w14:textId="77777777" w:rsidR="00C66901" w:rsidRDefault="00C66901">
      <w:pPr>
        <w:pStyle w:val="Textkrper"/>
        <w:spacing w:before="11"/>
        <w:rPr>
          <w:sz w:val="20"/>
        </w:rPr>
      </w:pPr>
    </w:p>
    <w:p w14:paraId="5ACF710B" w14:textId="77777777" w:rsidR="00C66901" w:rsidRDefault="00F47839">
      <w:pPr>
        <w:pStyle w:val="Listenabsatz"/>
        <w:numPr>
          <w:ilvl w:val="0"/>
          <w:numId w:val="104"/>
        </w:numPr>
        <w:tabs>
          <w:tab w:val="left" w:pos="526"/>
          <w:tab w:val="left" w:pos="527"/>
        </w:tabs>
        <w:ind w:hanging="424"/>
      </w:pPr>
      <w:r>
        <w:t>§ 379 wird wie folgt</w:t>
      </w:r>
      <w:r>
        <w:rPr>
          <w:spacing w:val="-4"/>
        </w:rPr>
        <w:t xml:space="preserve"> </w:t>
      </w:r>
      <w:r>
        <w:t>geändert:</w:t>
      </w:r>
    </w:p>
    <w:p w14:paraId="5ACF710C" w14:textId="77777777" w:rsidR="00C66901" w:rsidRDefault="00C66901">
      <w:pPr>
        <w:pStyle w:val="Textkrper"/>
        <w:spacing w:before="9"/>
        <w:rPr>
          <w:sz w:val="20"/>
        </w:rPr>
      </w:pPr>
    </w:p>
    <w:p w14:paraId="5ACF710D" w14:textId="77777777" w:rsidR="00C66901" w:rsidRDefault="00F47839">
      <w:pPr>
        <w:pStyle w:val="Listenabsatz"/>
        <w:numPr>
          <w:ilvl w:val="1"/>
          <w:numId w:val="104"/>
        </w:numPr>
        <w:tabs>
          <w:tab w:val="left" w:pos="952"/>
        </w:tabs>
        <w:ind w:right="968"/>
        <w:jc w:val="both"/>
      </w:pPr>
      <w:r>
        <w:t xml:space="preserve">In Absatz 1 werden die Wörter </w:t>
      </w:r>
      <w:r>
        <w:rPr>
          <w:color w:val="800000"/>
        </w:rPr>
        <w:t xml:space="preserve">„Handels-, Genossenschafts-, Vereins- oder Part- nerschaftsregister“ </w:t>
      </w:r>
      <w:r>
        <w:t xml:space="preserve">durch die Wörter </w:t>
      </w:r>
      <w:r>
        <w:rPr>
          <w:color w:val="800000"/>
        </w:rPr>
        <w:t>„Handels-, Genossenschafts-,</w:t>
      </w:r>
      <w:r>
        <w:rPr>
          <w:color w:val="800000"/>
          <w:spacing w:val="-24"/>
        </w:rPr>
        <w:t xml:space="preserve"> </w:t>
      </w:r>
      <w:r>
        <w:rPr>
          <w:color w:val="800000"/>
        </w:rPr>
        <w:t>Gesellschafts-</w:t>
      </w:r>
    </w:p>
    <w:p w14:paraId="5ACF710E" w14:textId="77777777" w:rsidR="00C66901" w:rsidRDefault="00F47839">
      <w:pPr>
        <w:pStyle w:val="Textkrper"/>
        <w:spacing w:before="1"/>
        <w:ind w:left="951"/>
      </w:pPr>
      <w:r>
        <w:rPr>
          <w:color w:val="800000"/>
        </w:rPr>
        <w:t xml:space="preserve">, Partnerschafts- oder Vereinsregister“ </w:t>
      </w:r>
      <w:r>
        <w:t>ersetzt.</w:t>
      </w:r>
    </w:p>
    <w:p w14:paraId="5ACF710F" w14:textId="77777777" w:rsidR="00C66901" w:rsidRDefault="00C66901">
      <w:pPr>
        <w:pStyle w:val="Textkrper"/>
        <w:spacing w:before="8"/>
        <w:rPr>
          <w:sz w:val="20"/>
        </w:rPr>
      </w:pPr>
    </w:p>
    <w:p w14:paraId="5ACF7110" w14:textId="77777777" w:rsidR="00C66901" w:rsidRDefault="00F47839">
      <w:pPr>
        <w:pStyle w:val="Listenabsatz"/>
        <w:numPr>
          <w:ilvl w:val="1"/>
          <w:numId w:val="104"/>
        </w:numPr>
        <w:tabs>
          <w:tab w:val="left" w:pos="952"/>
        </w:tabs>
        <w:spacing w:before="1" w:line="242" w:lineRule="auto"/>
        <w:ind w:right="968"/>
        <w:jc w:val="both"/>
      </w:pPr>
      <w:r>
        <w:t>In</w:t>
      </w:r>
      <w:r>
        <w:rPr>
          <w:spacing w:val="-16"/>
        </w:rPr>
        <w:t xml:space="preserve"> </w:t>
      </w:r>
      <w:r>
        <w:t>Absatz</w:t>
      </w:r>
      <w:r>
        <w:rPr>
          <w:spacing w:val="-4"/>
        </w:rPr>
        <w:t xml:space="preserve"> </w:t>
      </w:r>
      <w:r>
        <w:t>2</w:t>
      </w:r>
      <w:r>
        <w:rPr>
          <w:spacing w:val="-16"/>
        </w:rPr>
        <w:t xml:space="preserve"> </w:t>
      </w:r>
      <w:r>
        <w:t>Satz</w:t>
      </w:r>
      <w:r>
        <w:rPr>
          <w:spacing w:val="-4"/>
        </w:rPr>
        <w:t xml:space="preserve"> </w:t>
      </w:r>
      <w:r>
        <w:t>1</w:t>
      </w:r>
      <w:r>
        <w:rPr>
          <w:spacing w:val="-16"/>
        </w:rPr>
        <w:t xml:space="preserve"> </w:t>
      </w:r>
      <w:r>
        <w:t>werden</w:t>
      </w:r>
      <w:r>
        <w:rPr>
          <w:spacing w:val="-16"/>
        </w:rPr>
        <w:t xml:space="preserve"> </w:t>
      </w:r>
      <w:r>
        <w:t>die</w:t>
      </w:r>
      <w:r>
        <w:rPr>
          <w:spacing w:val="-21"/>
        </w:rPr>
        <w:t xml:space="preserve"> </w:t>
      </w:r>
      <w:r>
        <w:t>Wörter</w:t>
      </w:r>
      <w:r>
        <w:rPr>
          <w:spacing w:val="-14"/>
        </w:rPr>
        <w:t xml:space="preserve"> </w:t>
      </w:r>
      <w:r>
        <w:rPr>
          <w:color w:val="800000"/>
        </w:rPr>
        <w:t>„Handels-</w:t>
      </w:r>
      <w:r>
        <w:rPr>
          <w:color w:val="800000"/>
          <w:spacing w:val="-15"/>
        </w:rPr>
        <w:t xml:space="preserve"> </w:t>
      </w:r>
      <w:r>
        <w:rPr>
          <w:color w:val="800000"/>
        </w:rPr>
        <w:t>oder</w:t>
      </w:r>
      <w:r>
        <w:rPr>
          <w:color w:val="800000"/>
          <w:spacing w:val="-15"/>
        </w:rPr>
        <w:t xml:space="preserve"> </w:t>
      </w:r>
      <w:r>
        <w:rPr>
          <w:color w:val="800000"/>
        </w:rPr>
        <w:t>Partnerschaftsregister“</w:t>
      </w:r>
      <w:r>
        <w:rPr>
          <w:color w:val="800000"/>
          <w:spacing w:val="-12"/>
        </w:rPr>
        <w:t xml:space="preserve"> </w:t>
      </w:r>
      <w:r>
        <w:t xml:space="preserve">durch die Wörter </w:t>
      </w:r>
      <w:r>
        <w:rPr>
          <w:color w:val="800000"/>
        </w:rPr>
        <w:t>„Handels-, Gesellschafts- oder Partnerschaftsregister“</w:t>
      </w:r>
      <w:r>
        <w:rPr>
          <w:color w:val="800000"/>
          <w:spacing w:val="-10"/>
        </w:rPr>
        <w:t xml:space="preserve"> </w:t>
      </w:r>
      <w:r>
        <w:t>ersetzt.</w:t>
      </w:r>
    </w:p>
    <w:p w14:paraId="5ACF7111" w14:textId="77777777" w:rsidR="00C66901" w:rsidRDefault="00C66901">
      <w:pPr>
        <w:pStyle w:val="Textkrper"/>
        <w:spacing w:before="5"/>
        <w:rPr>
          <w:sz w:val="20"/>
        </w:rPr>
      </w:pPr>
    </w:p>
    <w:p w14:paraId="5ACF7112" w14:textId="77777777" w:rsidR="00C66901" w:rsidRDefault="00F47839">
      <w:pPr>
        <w:pStyle w:val="Listenabsatz"/>
        <w:numPr>
          <w:ilvl w:val="0"/>
          <w:numId w:val="104"/>
        </w:numPr>
        <w:tabs>
          <w:tab w:val="left" w:pos="526"/>
          <w:tab w:val="left" w:pos="527"/>
        </w:tabs>
        <w:spacing w:before="1"/>
        <w:ind w:hanging="424"/>
      </w:pPr>
      <w:r>
        <w:t xml:space="preserve">§ 380 Absatz 1 wird </w:t>
      </w:r>
      <w:r>
        <w:rPr>
          <w:spacing w:val="-2"/>
        </w:rPr>
        <w:t xml:space="preserve">wie </w:t>
      </w:r>
      <w:r>
        <w:t>folgt</w:t>
      </w:r>
      <w:r>
        <w:rPr>
          <w:spacing w:val="-2"/>
        </w:rPr>
        <w:t xml:space="preserve"> </w:t>
      </w:r>
      <w:r>
        <w:t>geändert:</w:t>
      </w:r>
    </w:p>
    <w:p w14:paraId="5ACF7113" w14:textId="77777777" w:rsidR="00C66901" w:rsidRDefault="00C66901">
      <w:pPr>
        <w:pStyle w:val="Textkrper"/>
        <w:spacing w:before="11"/>
        <w:rPr>
          <w:sz w:val="20"/>
        </w:rPr>
      </w:pPr>
    </w:p>
    <w:p w14:paraId="5ACF7114" w14:textId="77777777" w:rsidR="00C66901" w:rsidRDefault="00F47839">
      <w:pPr>
        <w:pStyle w:val="Listenabsatz"/>
        <w:numPr>
          <w:ilvl w:val="1"/>
          <w:numId w:val="104"/>
        </w:numPr>
        <w:tabs>
          <w:tab w:val="left" w:pos="952"/>
        </w:tabs>
        <w:ind w:right="967"/>
        <w:jc w:val="both"/>
      </w:pPr>
      <w:r>
        <w:t>Die</w:t>
      </w:r>
      <w:r>
        <w:rPr>
          <w:spacing w:val="-11"/>
        </w:rPr>
        <w:t xml:space="preserve"> </w:t>
      </w:r>
      <w:r>
        <w:t>Wörter</w:t>
      </w:r>
      <w:r>
        <w:rPr>
          <w:spacing w:val="-7"/>
        </w:rPr>
        <w:t xml:space="preserve"> </w:t>
      </w:r>
      <w:r>
        <w:rPr>
          <w:color w:val="800000"/>
        </w:rPr>
        <w:t>„Handels-</w:t>
      </w:r>
      <w:r>
        <w:rPr>
          <w:color w:val="800000"/>
          <w:spacing w:val="-5"/>
        </w:rPr>
        <w:t xml:space="preserve"> </w:t>
      </w:r>
      <w:r>
        <w:rPr>
          <w:color w:val="800000"/>
        </w:rPr>
        <w:t>und</w:t>
      </w:r>
      <w:r>
        <w:rPr>
          <w:color w:val="800000"/>
          <w:spacing w:val="-7"/>
        </w:rPr>
        <w:t xml:space="preserve"> </w:t>
      </w:r>
      <w:r>
        <w:rPr>
          <w:color w:val="800000"/>
        </w:rPr>
        <w:t>Partnerschaftsregisters“</w:t>
      </w:r>
      <w:r>
        <w:rPr>
          <w:color w:val="800000"/>
          <w:spacing w:val="-4"/>
        </w:rPr>
        <w:t xml:space="preserve"> </w:t>
      </w:r>
      <w:r>
        <w:t>werden</w:t>
      </w:r>
      <w:r>
        <w:rPr>
          <w:spacing w:val="-7"/>
        </w:rPr>
        <w:t xml:space="preserve"> </w:t>
      </w:r>
      <w:r>
        <w:t>durch</w:t>
      </w:r>
      <w:r>
        <w:rPr>
          <w:spacing w:val="-6"/>
        </w:rPr>
        <w:t xml:space="preserve"> </w:t>
      </w:r>
      <w:r>
        <w:t>die</w:t>
      </w:r>
      <w:r>
        <w:rPr>
          <w:spacing w:val="-11"/>
        </w:rPr>
        <w:t xml:space="preserve"> </w:t>
      </w:r>
      <w:r>
        <w:t>Wörter</w:t>
      </w:r>
      <w:r>
        <w:rPr>
          <w:spacing w:val="-4"/>
        </w:rPr>
        <w:t xml:space="preserve"> </w:t>
      </w:r>
      <w:r>
        <w:rPr>
          <w:color w:val="800000"/>
        </w:rPr>
        <w:t>„Han- dels-, Gesellschafts- u</w:t>
      </w:r>
      <w:r>
        <w:rPr>
          <w:color w:val="800000"/>
        </w:rPr>
        <w:t>nd Partnerschaftsregisters“</w:t>
      </w:r>
      <w:r>
        <w:rPr>
          <w:color w:val="800000"/>
          <w:spacing w:val="-2"/>
        </w:rPr>
        <w:t xml:space="preserve"> </w:t>
      </w:r>
      <w:r>
        <w:t>ersetzt.</w:t>
      </w:r>
    </w:p>
    <w:p w14:paraId="5ACF7115" w14:textId="77777777" w:rsidR="00C66901" w:rsidRDefault="00C66901">
      <w:pPr>
        <w:pStyle w:val="Textkrper"/>
        <w:spacing w:before="8"/>
        <w:rPr>
          <w:sz w:val="20"/>
        </w:rPr>
      </w:pPr>
    </w:p>
    <w:p w14:paraId="5ACF7116" w14:textId="77777777" w:rsidR="00C66901" w:rsidRDefault="00F47839">
      <w:pPr>
        <w:pStyle w:val="Listenabsatz"/>
        <w:numPr>
          <w:ilvl w:val="1"/>
          <w:numId w:val="104"/>
        </w:numPr>
        <w:tabs>
          <w:tab w:val="left" w:pos="952"/>
        </w:tabs>
        <w:ind w:right="967"/>
        <w:jc w:val="both"/>
      </w:pPr>
      <w:r>
        <w:t xml:space="preserve">Die Wörter </w:t>
      </w:r>
      <w:r>
        <w:rPr>
          <w:color w:val="800000"/>
        </w:rPr>
        <w:t xml:space="preserve">„eines Partnerschaftsnamens“ </w:t>
      </w:r>
      <w:r>
        <w:t xml:space="preserve">werden die durch die Wörter </w:t>
      </w:r>
      <w:r>
        <w:rPr>
          <w:color w:val="800000"/>
        </w:rPr>
        <w:t>„des Na- mens einer Partnerschaft oder einer eingetragenen Gesellschaft bürgerlichen Rechts“</w:t>
      </w:r>
      <w:r>
        <w:rPr>
          <w:color w:val="800000"/>
          <w:spacing w:val="-1"/>
        </w:rPr>
        <w:t xml:space="preserve"> </w:t>
      </w:r>
      <w:r>
        <w:t>ersetzt.</w:t>
      </w:r>
    </w:p>
    <w:p w14:paraId="5ACF7117" w14:textId="77777777" w:rsidR="00C66901" w:rsidRDefault="00C66901">
      <w:pPr>
        <w:pStyle w:val="Textkrper"/>
        <w:rPr>
          <w:sz w:val="21"/>
        </w:rPr>
      </w:pPr>
    </w:p>
    <w:p w14:paraId="5ACF7118" w14:textId="77777777" w:rsidR="00C66901" w:rsidRDefault="00F47839">
      <w:pPr>
        <w:pStyle w:val="Listenabsatz"/>
        <w:numPr>
          <w:ilvl w:val="0"/>
          <w:numId w:val="104"/>
        </w:numPr>
        <w:tabs>
          <w:tab w:val="left" w:pos="526"/>
          <w:tab w:val="left" w:pos="527"/>
        </w:tabs>
        <w:ind w:right="966" w:hanging="424"/>
      </w:pPr>
      <w:r>
        <w:t xml:space="preserve">In § 382 Absatz 4 Satz 1 wird die Angabe </w:t>
      </w:r>
      <w:r>
        <w:rPr>
          <w:color w:val="800000"/>
        </w:rPr>
        <w:t xml:space="preserve">„§ 374 Nr. 1 bis 4“ </w:t>
      </w:r>
      <w:r>
        <w:t xml:space="preserve">durch die Wörter </w:t>
      </w:r>
      <w:r>
        <w:rPr>
          <w:color w:val="800000"/>
        </w:rPr>
        <w:t>„§ 374 Nummer 1 bis 5“</w:t>
      </w:r>
      <w:r>
        <w:rPr>
          <w:color w:val="800000"/>
          <w:spacing w:val="-1"/>
        </w:rPr>
        <w:t xml:space="preserve"> </w:t>
      </w:r>
      <w:r>
        <w:t>ersetzt.</w:t>
      </w:r>
    </w:p>
    <w:p w14:paraId="5ACF7119" w14:textId="77777777" w:rsidR="00C66901" w:rsidRDefault="00C66901">
      <w:pPr>
        <w:pStyle w:val="Textkrper"/>
        <w:spacing w:before="8"/>
        <w:rPr>
          <w:sz w:val="20"/>
        </w:rPr>
      </w:pPr>
    </w:p>
    <w:p w14:paraId="5ACF711A" w14:textId="77777777" w:rsidR="00C66901" w:rsidRDefault="00F47839">
      <w:pPr>
        <w:pStyle w:val="Listenabsatz"/>
        <w:numPr>
          <w:ilvl w:val="0"/>
          <w:numId w:val="104"/>
        </w:numPr>
        <w:tabs>
          <w:tab w:val="left" w:pos="526"/>
          <w:tab w:val="left" w:pos="527"/>
        </w:tabs>
        <w:spacing w:before="1"/>
        <w:ind w:hanging="424"/>
      </w:pPr>
      <w:r>
        <w:rPr>
          <w:shd w:val="clear" w:color="auto" w:fill="F3F3F3"/>
        </w:rPr>
        <w:t>§ 387</w:t>
      </w:r>
      <w:r>
        <w:t xml:space="preserve"> wird </w:t>
      </w:r>
      <w:r>
        <w:rPr>
          <w:spacing w:val="-2"/>
        </w:rPr>
        <w:t xml:space="preserve">wie </w:t>
      </w:r>
      <w:r>
        <w:t>folgt geändert:</w:t>
      </w:r>
    </w:p>
    <w:p w14:paraId="5ACF711B" w14:textId="77777777" w:rsidR="00C66901" w:rsidRDefault="00C66901">
      <w:pPr>
        <w:pStyle w:val="Textkrper"/>
        <w:rPr>
          <w:sz w:val="21"/>
        </w:rPr>
      </w:pPr>
    </w:p>
    <w:p w14:paraId="5ACF711C" w14:textId="77777777" w:rsidR="00C66901" w:rsidRDefault="00F47839">
      <w:pPr>
        <w:pStyle w:val="Listenabsatz"/>
        <w:numPr>
          <w:ilvl w:val="1"/>
          <w:numId w:val="104"/>
        </w:numPr>
        <w:tabs>
          <w:tab w:val="left" w:pos="952"/>
        </w:tabs>
        <w:ind w:right="970"/>
        <w:jc w:val="both"/>
      </w:pPr>
      <w:r>
        <w:t xml:space="preserve">In Absatz 1 Satz 1 werden die Wörter </w:t>
      </w:r>
      <w:r>
        <w:rPr>
          <w:color w:val="800000"/>
        </w:rPr>
        <w:t xml:space="preserve">„Handels-, Genossenschafts-, Partner- schafts- oder Vereinsregisters“ </w:t>
      </w:r>
      <w:r>
        <w:t xml:space="preserve">durch die Wörter </w:t>
      </w:r>
      <w:r>
        <w:rPr>
          <w:color w:val="800000"/>
        </w:rPr>
        <w:t>„Handels-, Genossenschafts-, Gesellschafts-, Partnerschafts- oder Vereinsregisters“</w:t>
      </w:r>
      <w:r>
        <w:rPr>
          <w:color w:val="800000"/>
          <w:spacing w:val="2"/>
        </w:rPr>
        <w:t xml:space="preserve"> </w:t>
      </w:r>
      <w:r>
        <w:t>ersetzt.</w:t>
      </w:r>
    </w:p>
    <w:p w14:paraId="5ACF711D" w14:textId="77777777" w:rsidR="00C66901" w:rsidRDefault="00C66901">
      <w:pPr>
        <w:pStyle w:val="Textkrper"/>
        <w:spacing w:before="9"/>
        <w:rPr>
          <w:sz w:val="20"/>
        </w:rPr>
      </w:pPr>
    </w:p>
    <w:p w14:paraId="5ACF711E" w14:textId="77777777" w:rsidR="00C66901" w:rsidRDefault="00F47839">
      <w:pPr>
        <w:pStyle w:val="Listenabsatz"/>
        <w:numPr>
          <w:ilvl w:val="1"/>
          <w:numId w:val="104"/>
        </w:numPr>
        <w:tabs>
          <w:tab w:val="left" w:pos="952"/>
        </w:tabs>
        <w:ind w:right="970"/>
        <w:jc w:val="both"/>
      </w:pPr>
      <w:r>
        <w:t>In Absatz 2 Satz 1 we</w:t>
      </w:r>
      <w:r>
        <w:t xml:space="preserve">rden die Wörter </w:t>
      </w:r>
      <w:r>
        <w:rPr>
          <w:color w:val="800000"/>
        </w:rPr>
        <w:t xml:space="preserve">„Handels-, Genossenschafts- und Partner- schaftsregisters“ </w:t>
      </w:r>
      <w:r>
        <w:t xml:space="preserve">durch die Wörter </w:t>
      </w:r>
      <w:r>
        <w:rPr>
          <w:color w:val="800000"/>
        </w:rPr>
        <w:t xml:space="preserve">„Handels-, Genossenschafts-, Gesellschafts- und Partnerschaftsregisters“ </w:t>
      </w:r>
      <w:r>
        <w:t>ersetzt.</w:t>
      </w:r>
    </w:p>
    <w:p w14:paraId="5ACF711F" w14:textId="77777777" w:rsidR="00C66901" w:rsidRDefault="00C66901">
      <w:pPr>
        <w:pStyle w:val="Textkrper"/>
        <w:spacing w:before="10"/>
        <w:rPr>
          <w:sz w:val="20"/>
        </w:rPr>
      </w:pPr>
    </w:p>
    <w:p w14:paraId="5ACF7120" w14:textId="77777777" w:rsidR="00C66901" w:rsidRDefault="00F47839">
      <w:pPr>
        <w:pStyle w:val="Listenabsatz"/>
        <w:numPr>
          <w:ilvl w:val="1"/>
          <w:numId w:val="104"/>
        </w:numPr>
        <w:tabs>
          <w:tab w:val="left" w:pos="952"/>
        </w:tabs>
        <w:ind w:right="968"/>
        <w:jc w:val="both"/>
      </w:pPr>
      <w:r>
        <w:t>In</w:t>
      </w:r>
      <w:r>
        <w:rPr>
          <w:spacing w:val="-16"/>
        </w:rPr>
        <w:t xml:space="preserve"> </w:t>
      </w:r>
      <w:r>
        <w:t>Absatz</w:t>
      </w:r>
      <w:r>
        <w:rPr>
          <w:spacing w:val="-4"/>
        </w:rPr>
        <w:t xml:space="preserve"> </w:t>
      </w:r>
      <w:r>
        <w:t>3</w:t>
      </w:r>
      <w:r>
        <w:rPr>
          <w:spacing w:val="-16"/>
        </w:rPr>
        <w:t xml:space="preserve"> </w:t>
      </w:r>
      <w:r>
        <w:t>Satz</w:t>
      </w:r>
      <w:r>
        <w:rPr>
          <w:spacing w:val="-4"/>
        </w:rPr>
        <w:t xml:space="preserve"> </w:t>
      </w:r>
      <w:r>
        <w:t>2</w:t>
      </w:r>
      <w:r>
        <w:rPr>
          <w:spacing w:val="-16"/>
        </w:rPr>
        <w:t xml:space="preserve"> </w:t>
      </w:r>
      <w:r>
        <w:t>werden</w:t>
      </w:r>
      <w:r>
        <w:rPr>
          <w:spacing w:val="-16"/>
        </w:rPr>
        <w:t xml:space="preserve"> </w:t>
      </w:r>
      <w:r>
        <w:t>die</w:t>
      </w:r>
      <w:r>
        <w:rPr>
          <w:spacing w:val="-21"/>
        </w:rPr>
        <w:t xml:space="preserve"> </w:t>
      </w:r>
      <w:r>
        <w:t>Wörter</w:t>
      </w:r>
      <w:r>
        <w:rPr>
          <w:spacing w:val="-14"/>
        </w:rPr>
        <w:t xml:space="preserve"> </w:t>
      </w:r>
      <w:r>
        <w:rPr>
          <w:color w:val="800000"/>
        </w:rPr>
        <w:t>„Handels-</w:t>
      </w:r>
      <w:r>
        <w:rPr>
          <w:color w:val="800000"/>
          <w:spacing w:val="-15"/>
        </w:rPr>
        <w:t xml:space="preserve"> </w:t>
      </w:r>
      <w:r>
        <w:rPr>
          <w:color w:val="800000"/>
        </w:rPr>
        <w:t>oder</w:t>
      </w:r>
      <w:r>
        <w:rPr>
          <w:color w:val="800000"/>
          <w:spacing w:val="-15"/>
        </w:rPr>
        <w:t xml:space="preserve"> </w:t>
      </w:r>
      <w:r>
        <w:rPr>
          <w:color w:val="800000"/>
        </w:rPr>
        <w:t>Partnerschaftsregister“</w:t>
      </w:r>
      <w:r>
        <w:rPr>
          <w:color w:val="800000"/>
          <w:spacing w:val="-12"/>
        </w:rPr>
        <w:t xml:space="preserve"> </w:t>
      </w:r>
      <w:r>
        <w:t>durch</w:t>
      </w:r>
      <w:r>
        <w:t xml:space="preserve"> die Wörter </w:t>
      </w:r>
      <w:r>
        <w:rPr>
          <w:color w:val="800000"/>
        </w:rPr>
        <w:t>„Handels-, Gesellschafts- oder Partnerschaftsregister“</w:t>
      </w:r>
      <w:r>
        <w:rPr>
          <w:color w:val="800000"/>
          <w:spacing w:val="-10"/>
        </w:rPr>
        <w:t xml:space="preserve"> </w:t>
      </w:r>
      <w:r>
        <w:t>ersetzt.</w:t>
      </w:r>
    </w:p>
    <w:p w14:paraId="5ACF7121" w14:textId="77777777" w:rsidR="00C66901" w:rsidRDefault="00C66901">
      <w:pPr>
        <w:pStyle w:val="Textkrper"/>
        <w:spacing w:before="10"/>
        <w:rPr>
          <w:sz w:val="20"/>
        </w:rPr>
      </w:pPr>
    </w:p>
    <w:p w14:paraId="5ACF7122" w14:textId="77777777" w:rsidR="00C66901" w:rsidRDefault="00F47839">
      <w:pPr>
        <w:pStyle w:val="Listenabsatz"/>
        <w:numPr>
          <w:ilvl w:val="1"/>
          <w:numId w:val="104"/>
        </w:numPr>
        <w:tabs>
          <w:tab w:val="left" w:pos="952"/>
        </w:tabs>
        <w:ind w:right="967"/>
        <w:jc w:val="both"/>
      </w:pPr>
      <w:r>
        <w:t>In</w:t>
      </w:r>
      <w:r>
        <w:rPr>
          <w:spacing w:val="-6"/>
        </w:rPr>
        <w:t xml:space="preserve"> </w:t>
      </w:r>
      <w:r>
        <w:t>Absatz</w:t>
      </w:r>
      <w:r>
        <w:rPr>
          <w:spacing w:val="-2"/>
        </w:rPr>
        <w:t xml:space="preserve"> </w:t>
      </w:r>
      <w:r>
        <w:t>5</w:t>
      </w:r>
      <w:r>
        <w:rPr>
          <w:spacing w:val="-9"/>
        </w:rPr>
        <w:t xml:space="preserve"> </w:t>
      </w:r>
      <w:r>
        <w:t>werden</w:t>
      </w:r>
      <w:r>
        <w:rPr>
          <w:spacing w:val="-7"/>
        </w:rPr>
        <w:t xml:space="preserve"> </w:t>
      </w:r>
      <w:r>
        <w:t>die</w:t>
      </w:r>
      <w:r>
        <w:rPr>
          <w:spacing w:val="-9"/>
        </w:rPr>
        <w:t xml:space="preserve"> </w:t>
      </w:r>
      <w:r>
        <w:t>Wörter</w:t>
      </w:r>
      <w:r>
        <w:rPr>
          <w:spacing w:val="-7"/>
        </w:rPr>
        <w:t xml:space="preserve"> </w:t>
      </w:r>
      <w:r>
        <w:rPr>
          <w:color w:val="800000"/>
        </w:rPr>
        <w:t>„Handels-,</w:t>
      </w:r>
      <w:r>
        <w:rPr>
          <w:color w:val="800000"/>
          <w:spacing w:val="-10"/>
        </w:rPr>
        <w:t xml:space="preserve"> </w:t>
      </w:r>
      <w:r>
        <w:rPr>
          <w:color w:val="800000"/>
        </w:rPr>
        <w:t>Genossenschafts-,</w:t>
      </w:r>
      <w:r>
        <w:rPr>
          <w:color w:val="800000"/>
          <w:spacing w:val="-7"/>
        </w:rPr>
        <w:t xml:space="preserve"> </w:t>
      </w:r>
      <w:r>
        <w:rPr>
          <w:color w:val="800000"/>
        </w:rPr>
        <w:t>Partnerschafts-</w:t>
      </w:r>
      <w:r>
        <w:rPr>
          <w:color w:val="800000"/>
          <w:spacing w:val="-8"/>
        </w:rPr>
        <w:t xml:space="preserve"> </w:t>
      </w:r>
      <w:r>
        <w:rPr>
          <w:color w:val="800000"/>
        </w:rPr>
        <w:t xml:space="preserve">oder Vereinsregisters“ </w:t>
      </w:r>
      <w:r>
        <w:t xml:space="preserve">durch die Wörter </w:t>
      </w:r>
      <w:r>
        <w:rPr>
          <w:color w:val="800000"/>
        </w:rPr>
        <w:t>„Handels-, Genossenschafts-, Gesellschafts-, Partnerschafts- oder Vereinsregisters“</w:t>
      </w:r>
      <w:r>
        <w:rPr>
          <w:color w:val="800000"/>
          <w:spacing w:val="-1"/>
        </w:rPr>
        <w:t xml:space="preserve"> </w:t>
      </w:r>
      <w:r>
        <w:t>ersetzt.</w:t>
      </w:r>
    </w:p>
    <w:p w14:paraId="5ACF7123" w14:textId="77777777" w:rsidR="00C66901" w:rsidRDefault="00C66901">
      <w:pPr>
        <w:pStyle w:val="Textkrper"/>
        <w:spacing w:before="10"/>
        <w:rPr>
          <w:sz w:val="20"/>
        </w:rPr>
      </w:pPr>
    </w:p>
    <w:p w14:paraId="5ACF7124" w14:textId="77777777" w:rsidR="00C66901" w:rsidRDefault="00F47839">
      <w:pPr>
        <w:pStyle w:val="Listenabsatz"/>
        <w:numPr>
          <w:ilvl w:val="0"/>
          <w:numId w:val="104"/>
        </w:numPr>
        <w:tabs>
          <w:tab w:val="left" w:pos="527"/>
        </w:tabs>
        <w:ind w:right="971" w:hanging="424"/>
        <w:jc w:val="both"/>
      </w:pPr>
      <w:r>
        <w:t xml:space="preserve">In § 388 Absatz 1 werden die Wörter </w:t>
      </w:r>
      <w:r>
        <w:rPr>
          <w:color w:val="800000"/>
        </w:rPr>
        <w:t xml:space="preserve">„auch in Verbindung mit § 5 Abs. 2 des Partner- schaftsgesellschaftsgesetzes“ </w:t>
      </w:r>
      <w:r>
        <w:t xml:space="preserve">durch die Wörter </w:t>
      </w:r>
      <w:r>
        <w:rPr>
          <w:color w:val="800000"/>
        </w:rPr>
        <w:t>„auch in Verbindung mit § 707b Num- mer 2 des Bürgerlichen Gesetzbuchs, § 5 Absatz 2 des Partnerschaftsgesellschafts- gesetzes oder § 160 Absatz 1 des Genossensc</w:t>
      </w:r>
      <w:r>
        <w:rPr>
          <w:color w:val="800000"/>
        </w:rPr>
        <w:t>haftsgesetzes“</w:t>
      </w:r>
      <w:r>
        <w:rPr>
          <w:color w:val="800000"/>
          <w:spacing w:val="-8"/>
        </w:rPr>
        <w:t xml:space="preserve"> </w:t>
      </w:r>
      <w:r>
        <w:t>ersetzt.</w:t>
      </w:r>
    </w:p>
    <w:p w14:paraId="5ACF7125" w14:textId="77777777" w:rsidR="00C66901" w:rsidRDefault="00C66901">
      <w:pPr>
        <w:pStyle w:val="Textkrper"/>
        <w:rPr>
          <w:sz w:val="21"/>
        </w:rPr>
      </w:pPr>
    </w:p>
    <w:p w14:paraId="5ACF7126" w14:textId="77777777" w:rsidR="00C66901" w:rsidRDefault="00F47839">
      <w:pPr>
        <w:pStyle w:val="Listenabsatz"/>
        <w:numPr>
          <w:ilvl w:val="0"/>
          <w:numId w:val="104"/>
        </w:numPr>
        <w:tabs>
          <w:tab w:val="left" w:pos="527"/>
        </w:tabs>
        <w:ind w:right="967" w:hanging="424"/>
        <w:jc w:val="both"/>
      </w:pPr>
      <w:r>
        <w:t xml:space="preserve">In § 392 Absatz 2 und in § 393 Absatz 6 werden jeweils nach den Wörtern </w:t>
      </w:r>
      <w:r>
        <w:rPr>
          <w:color w:val="800000"/>
        </w:rPr>
        <w:t xml:space="preserve">„des Na- mens einer Partnerschaft“ </w:t>
      </w:r>
      <w:r>
        <w:t xml:space="preserve">die Wörter </w:t>
      </w:r>
      <w:r>
        <w:rPr>
          <w:color w:val="800000"/>
        </w:rPr>
        <w:t>„oder einer eingetragenen Gesellschaft bürgerli- chen Rechts“</w:t>
      </w:r>
      <w:r>
        <w:rPr>
          <w:color w:val="800000"/>
        </w:rPr>
        <w:t xml:space="preserve"> </w:t>
      </w:r>
      <w:r>
        <w:t>eingefügt.</w:t>
      </w:r>
    </w:p>
    <w:p w14:paraId="5ACF7127" w14:textId="77777777" w:rsidR="00C66901" w:rsidRDefault="00C66901">
      <w:pPr>
        <w:jc w:val="both"/>
        <w:sectPr w:rsidR="00C66901">
          <w:pgSz w:w="11910" w:h="16840"/>
          <w:pgMar w:top="940" w:right="440" w:bottom="280" w:left="1600" w:header="712" w:footer="0" w:gutter="0"/>
          <w:cols w:space="720"/>
        </w:sectPr>
      </w:pPr>
    </w:p>
    <w:p w14:paraId="5ACF7128" w14:textId="77777777" w:rsidR="00C66901" w:rsidRDefault="00F47839">
      <w:pPr>
        <w:pStyle w:val="Listenabsatz"/>
        <w:numPr>
          <w:ilvl w:val="0"/>
          <w:numId w:val="104"/>
        </w:numPr>
        <w:tabs>
          <w:tab w:val="left" w:pos="527"/>
        </w:tabs>
        <w:spacing w:before="171"/>
        <w:ind w:hanging="424"/>
      </w:pPr>
      <w:r>
        <w:lastRenderedPageBreak/>
        <w:t>§ 394 Absatz 4 wird wi</w:t>
      </w:r>
      <w:r>
        <w:t>e folgt</w:t>
      </w:r>
      <w:r>
        <w:rPr>
          <w:spacing w:val="-5"/>
        </w:rPr>
        <w:t xml:space="preserve"> </w:t>
      </w:r>
      <w:r>
        <w:t>geändert:</w:t>
      </w:r>
    </w:p>
    <w:p w14:paraId="5ACF7129" w14:textId="77777777" w:rsidR="00C66901" w:rsidRDefault="00C66901">
      <w:pPr>
        <w:pStyle w:val="Textkrper"/>
        <w:rPr>
          <w:sz w:val="21"/>
        </w:rPr>
      </w:pPr>
    </w:p>
    <w:p w14:paraId="5ACF712A" w14:textId="77777777" w:rsidR="00C66901" w:rsidRDefault="00F47839">
      <w:pPr>
        <w:pStyle w:val="Listenabsatz"/>
        <w:numPr>
          <w:ilvl w:val="1"/>
          <w:numId w:val="104"/>
        </w:numPr>
        <w:tabs>
          <w:tab w:val="left" w:pos="952"/>
        </w:tabs>
        <w:ind w:right="973"/>
        <w:jc w:val="both"/>
      </w:pPr>
      <w:r>
        <w:t>In</w:t>
      </w:r>
      <w:r>
        <w:rPr>
          <w:spacing w:val="-10"/>
        </w:rPr>
        <w:t xml:space="preserve"> </w:t>
      </w:r>
      <w:r>
        <w:t>Satz</w:t>
      </w:r>
      <w:r>
        <w:rPr>
          <w:spacing w:val="-4"/>
        </w:rPr>
        <w:t xml:space="preserve"> </w:t>
      </w:r>
      <w:r>
        <w:t>1</w:t>
      </w:r>
      <w:r>
        <w:rPr>
          <w:spacing w:val="-10"/>
        </w:rPr>
        <w:t xml:space="preserve"> </w:t>
      </w:r>
      <w:r>
        <w:t>werden</w:t>
      </w:r>
      <w:r>
        <w:rPr>
          <w:spacing w:val="-10"/>
        </w:rPr>
        <w:t xml:space="preserve"> </w:t>
      </w:r>
      <w:r>
        <w:t>die</w:t>
      </w:r>
      <w:r>
        <w:rPr>
          <w:spacing w:val="-14"/>
        </w:rPr>
        <w:t xml:space="preserve"> </w:t>
      </w:r>
      <w:r>
        <w:t>Wörter</w:t>
      </w:r>
      <w:r>
        <w:rPr>
          <w:spacing w:val="-10"/>
        </w:rPr>
        <w:t xml:space="preserve"> </w:t>
      </w:r>
      <w:r>
        <w:rPr>
          <w:color w:val="800000"/>
        </w:rPr>
        <w:t>„offene</w:t>
      </w:r>
      <w:r>
        <w:rPr>
          <w:color w:val="800000"/>
          <w:spacing w:val="-12"/>
        </w:rPr>
        <w:t xml:space="preserve"> </w:t>
      </w:r>
      <w:r>
        <w:rPr>
          <w:color w:val="800000"/>
        </w:rPr>
        <w:t>Handelsgesellschaften</w:t>
      </w:r>
      <w:r>
        <w:rPr>
          <w:color w:val="800000"/>
          <w:spacing w:val="-13"/>
        </w:rPr>
        <w:t xml:space="preserve"> </w:t>
      </w:r>
      <w:r>
        <w:rPr>
          <w:color w:val="800000"/>
        </w:rPr>
        <w:t>und</w:t>
      </w:r>
      <w:r>
        <w:rPr>
          <w:color w:val="800000"/>
          <w:spacing w:val="-12"/>
        </w:rPr>
        <w:t xml:space="preserve"> </w:t>
      </w:r>
      <w:r>
        <w:rPr>
          <w:color w:val="800000"/>
        </w:rPr>
        <w:t xml:space="preserve">Kommanditgesell- schaften“ </w:t>
      </w:r>
      <w:r>
        <w:t xml:space="preserve">durch die </w:t>
      </w:r>
      <w:r>
        <w:rPr>
          <w:color w:val="800000"/>
        </w:rPr>
        <w:t>Wörter „eingetragene Gesellschaften bürgerlichen Rechts, of- fene Handelsgesellschaften und Kommanditgesellschaften“</w:t>
      </w:r>
      <w:r>
        <w:rPr>
          <w:color w:val="800000"/>
          <w:spacing w:val="-3"/>
        </w:rPr>
        <w:t xml:space="preserve"> </w:t>
      </w:r>
      <w:r>
        <w:t>ersetzt.</w:t>
      </w:r>
    </w:p>
    <w:p w14:paraId="5ACF712B" w14:textId="77777777" w:rsidR="00C66901" w:rsidRDefault="00C66901">
      <w:pPr>
        <w:pStyle w:val="Textkrper"/>
        <w:spacing w:before="10"/>
        <w:rPr>
          <w:sz w:val="20"/>
        </w:rPr>
      </w:pPr>
    </w:p>
    <w:p w14:paraId="5ACF712C" w14:textId="77777777" w:rsidR="00C66901" w:rsidRDefault="00F47839">
      <w:pPr>
        <w:pStyle w:val="Listenabsatz"/>
        <w:numPr>
          <w:ilvl w:val="1"/>
          <w:numId w:val="104"/>
        </w:numPr>
        <w:tabs>
          <w:tab w:val="left" w:pos="952"/>
        </w:tabs>
        <w:ind w:right="968"/>
        <w:jc w:val="both"/>
      </w:pPr>
      <w:r>
        <w:t xml:space="preserve">In Satz 3 werden die Wörter </w:t>
      </w:r>
      <w:r>
        <w:rPr>
          <w:color w:val="800000"/>
        </w:rPr>
        <w:t xml:space="preserve">„offene Handelsgesellschaft oder Kommanditgesell- schaft“ </w:t>
      </w:r>
      <w:r>
        <w:t xml:space="preserve">durch die Wörter </w:t>
      </w:r>
      <w:r>
        <w:rPr>
          <w:color w:val="800000"/>
        </w:rPr>
        <w:t>„eingetragene Gesellschaft</w:t>
      </w:r>
      <w:r>
        <w:rPr>
          <w:color w:val="800000"/>
        </w:rPr>
        <w:t xml:space="preserve"> bürgerlichen Rechts, offene Handelsgesellschaft oder Kommanditgesellschaft“</w:t>
      </w:r>
      <w:r>
        <w:rPr>
          <w:color w:val="800000"/>
          <w:spacing w:val="5"/>
        </w:rPr>
        <w:t xml:space="preserve"> </w:t>
      </w:r>
      <w:r>
        <w:t>ersetzt.</w:t>
      </w:r>
    </w:p>
    <w:p w14:paraId="5ACF712D" w14:textId="77777777" w:rsidR="00C66901" w:rsidRDefault="00C66901">
      <w:pPr>
        <w:pStyle w:val="Textkrper"/>
        <w:rPr>
          <w:sz w:val="24"/>
        </w:rPr>
      </w:pPr>
    </w:p>
    <w:p w14:paraId="5ACF712E" w14:textId="77777777" w:rsidR="00C66901" w:rsidRDefault="00C66901">
      <w:pPr>
        <w:pStyle w:val="Textkrper"/>
        <w:rPr>
          <w:sz w:val="28"/>
        </w:rPr>
      </w:pPr>
    </w:p>
    <w:p w14:paraId="5ACF712F" w14:textId="77777777" w:rsidR="00C66901" w:rsidRDefault="00F47839">
      <w:pPr>
        <w:pStyle w:val="berschrift1"/>
        <w:spacing w:before="1"/>
      </w:pPr>
      <w:r>
        <w:t>Artikel 47</w:t>
      </w:r>
    </w:p>
    <w:p w14:paraId="5ACF7130" w14:textId="77777777" w:rsidR="00C66901" w:rsidRDefault="00C66901">
      <w:pPr>
        <w:pStyle w:val="Textkrper"/>
        <w:spacing w:before="5"/>
        <w:rPr>
          <w:b/>
          <w:sz w:val="31"/>
        </w:rPr>
      </w:pPr>
    </w:p>
    <w:p w14:paraId="5ACF7131" w14:textId="77777777" w:rsidR="00C66901" w:rsidRDefault="00F47839">
      <w:pPr>
        <w:ind w:left="1158"/>
        <w:rPr>
          <w:b/>
          <w:sz w:val="28"/>
        </w:rPr>
      </w:pPr>
      <w:bookmarkStart w:id="46" w:name="_bookmark46"/>
      <w:bookmarkEnd w:id="46"/>
      <w:r>
        <w:rPr>
          <w:b/>
          <w:sz w:val="28"/>
        </w:rPr>
        <w:t>Änderung des Gerichts- und Notarkostengesetzes</w:t>
      </w:r>
    </w:p>
    <w:p w14:paraId="5ACF7132" w14:textId="77777777" w:rsidR="00C66901" w:rsidRDefault="00C66901">
      <w:pPr>
        <w:pStyle w:val="Textkrper"/>
        <w:spacing w:before="4"/>
        <w:rPr>
          <w:b/>
          <w:sz w:val="31"/>
        </w:rPr>
      </w:pPr>
    </w:p>
    <w:p w14:paraId="5ACF7133" w14:textId="77777777" w:rsidR="00C66901" w:rsidRDefault="00F47839">
      <w:pPr>
        <w:pStyle w:val="Textkrper"/>
        <w:ind w:left="102" w:right="969" w:firstLine="424"/>
        <w:jc w:val="both"/>
      </w:pPr>
      <w:r>
        <w:t>Das Gerichts- und Notarkostengesetz vom 23. Juli 2013 (BGBl. I S. 2586), das zuletzt durch Artikel 7 des Gesetzes vom 17. Dezember 2018 (BGBl. I S. 2573) geändert worden ist, wird wie folgt geändert:</w:t>
      </w:r>
    </w:p>
    <w:p w14:paraId="5ACF7134" w14:textId="77777777" w:rsidR="00C66901" w:rsidRDefault="00C66901">
      <w:pPr>
        <w:pStyle w:val="Textkrper"/>
        <w:spacing w:before="10"/>
        <w:rPr>
          <w:sz w:val="20"/>
        </w:rPr>
      </w:pPr>
    </w:p>
    <w:p w14:paraId="5ACF7135" w14:textId="77777777" w:rsidR="00C66901" w:rsidRDefault="00F47839">
      <w:pPr>
        <w:pStyle w:val="Listenabsatz"/>
        <w:numPr>
          <w:ilvl w:val="0"/>
          <w:numId w:val="103"/>
        </w:numPr>
        <w:tabs>
          <w:tab w:val="left" w:pos="526"/>
          <w:tab w:val="left" w:pos="527"/>
        </w:tabs>
        <w:ind w:right="970" w:hanging="424"/>
      </w:pPr>
      <w:r>
        <w:t>In der Inhaltsübersicht werden in der Angabe zu § 58 di</w:t>
      </w:r>
      <w:r>
        <w:t xml:space="preserve">e Wörter </w:t>
      </w:r>
      <w:r>
        <w:rPr>
          <w:color w:val="800000"/>
        </w:rPr>
        <w:t>„Handels-, Partner- schafts-</w:t>
      </w:r>
      <w:r>
        <w:rPr>
          <w:color w:val="800000"/>
          <w:spacing w:val="-13"/>
        </w:rPr>
        <w:t xml:space="preserve"> </w:t>
      </w:r>
      <w:r>
        <w:rPr>
          <w:color w:val="800000"/>
        </w:rPr>
        <w:t>oder</w:t>
      </w:r>
      <w:r>
        <w:rPr>
          <w:color w:val="800000"/>
          <w:spacing w:val="-16"/>
        </w:rPr>
        <w:t xml:space="preserve"> </w:t>
      </w:r>
      <w:r>
        <w:rPr>
          <w:color w:val="800000"/>
        </w:rPr>
        <w:t>Genossenschaftsregister“</w:t>
      </w:r>
      <w:r>
        <w:rPr>
          <w:color w:val="800000"/>
          <w:spacing w:val="-13"/>
        </w:rPr>
        <w:t xml:space="preserve"> </w:t>
      </w:r>
      <w:r>
        <w:t>durch</w:t>
      </w:r>
      <w:r>
        <w:rPr>
          <w:spacing w:val="-15"/>
        </w:rPr>
        <w:t xml:space="preserve"> </w:t>
      </w:r>
      <w:r>
        <w:t>die</w:t>
      </w:r>
      <w:r>
        <w:rPr>
          <w:spacing w:val="-14"/>
        </w:rPr>
        <w:t xml:space="preserve"> </w:t>
      </w:r>
      <w:r>
        <w:t>Wörter</w:t>
      </w:r>
      <w:r>
        <w:rPr>
          <w:spacing w:val="-13"/>
        </w:rPr>
        <w:t xml:space="preserve"> </w:t>
      </w:r>
      <w:r>
        <w:rPr>
          <w:color w:val="800000"/>
        </w:rPr>
        <w:t>„Handels-,</w:t>
      </w:r>
      <w:r>
        <w:rPr>
          <w:color w:val="800000"/>
          <w:spacing w:val="-16"/>
        </w:rPr>
        <w:t xml:space="preserve"> </w:t>
      </w:r>
      <w:r>
        <w:rPr>
          <w:color w:val="800000"/>
        </w:rPr>
        <w:t>Genossenschafts-</w:t>
      </w:r>
    </w:p>
    <w:p w14:paraId="5ACF7136" w14:textId="77777777" w:rsidR="00C66901" w:rsidRDefault="00F47839">
      <w:pPr>
        <w:pStyle w:val="Textkrper"/>
        <w:spacing w:before="1"/>
        <w:ind w:left="526"/>
      </w:pPr>
      <w:r>
        <w:rPr>
          <w:color w:val="800000"/>
        </w:rPr>
        <w:t xml:space="preserve">, Gesellschafts- oder Partnerschaftsregister“ </w:t>
      </w:r>
      <w:r>
        <w:t>ersetzt.</w:t>
      </w:r>
    </w:p>
    <w:p w14:paraId="5ACF7137" w14:textId="77777777" w:rsidR="00C66901" w:rsidRDefault="00C66901">
      <w:pPr>
        <w:pStyle w:val="Textkrper"/>
        <w:spacing w:before="9"/>
        <w:rPr>
          <w:sz w:val="20"/>
        </w:rPr>
      </w:pPr>
    </w:p>
    <w:p w14:paraId="5ACF7138" w14:textId="77777777" w:rsidR="00C66901" w:rsidRDefault="00F47839">
      <w:pPr>
        <w:pStyle w:val="Listenabsatz"/>
        <w:numPr>
          <w:ilvl w:val="0"/>
          <w:numId w:val="103"/>
        </w:numPr>
        <w:tabs>
          <w:tab w:val="left" w:pos="526"/>
          <w:tab w:val="left" w:pos="527"/>
        </w:tabs>
        <w:ind w:hanging="424"/>
      </w:pPr>
      <w:r>
        <w:t>§ 23 Nummer 7 wird wie folgt</w:t>
      </w:r>
      <w:r>
        <w:t xml:space="preserve"> </w:t>
      </w:r>
      <w:r>
        <w:t>gefasst:</w:t>
      </w:r>
    </w:p>
    <w:p w14:paraId="5ACF7139" w14:textId="77777777" w:rsidR="00C66901" w:rsidRDefault="00C66901">
      <w:pPr>
        <w:pStyle w:val="Textkrper"/>
        <w:rPr>
          <w:sz w:val="21"/>
        </w:rPr>
      </w:pPr>
    </w:p>
    <w:p w14:paraId="5ACF713A" w14:textId="77777777" w:rsidR="00C66901" w:rsidRDefault="00F47839">
      <w:pPr>
        <w:pStyle w:val="Textkrper"/>
        <w:ind w:left="1026" w:right="971" w:hanging="500"/>
        <w:jc w:val="both"/>
      </w:pPr>
      <w:r>
        <w:rPr>
          <w:color w:val="800000"/>
        </w:rPr>
        <w:t>„7. in Handels-, Genossenschafts-, Gesellschafts-, Partnerschafts- und Vereinsregis- tersachen bei Verfahren, die von Amts wegen durchgeführt werden, und bei Ein- tragungen, die von Amts wegen erfolgen, ist die Handelsgesellschaft oder der Kaufmann, die Ge</w:t>
      </w:r>
      <w:r>
        <w:rPr>
          <w:color w:val="800000"/>
        </w:rPr>
        <w:t>sellschaft bürgerlichen Rechts, die Genossenschaft, die Part- nerschaft oder der Verein;“.</w:t>
      </w:r>
    </w:p>
    <w:p w14:paraId="5ACF713B" w14:textId="77777777" w:rsidR="00C66901" w:rsidRDefault="00C66901">
      <w:pPr>
        <w:pStyle w:val="Textkrper"/>
        <w:spacing w:before="10"/>
        <w:rPr>
          <w:sz w:val="20"/>
        </w:rPr>
      </w:pPr>
    </w:p>
    <w:p w14:paraId="5ACF713C" w14:textId="77777777" w:rsidR="00C66901" w:rsidRDefault="00F47839">
      <w:pPr>
        <w:pStyle w:val="Listenabsatz"/>
        <w:numPr>
          <w:ilvl w:val="0"/>
          <w:numId w:val="103"/>
        </w:numPr>
        <w:tabs>
          <w:tab w:val="left" w:pos="527"/>
        </w:tabs>
        <w:ind w:right="970" w:hanging="424"/>
        <w:jc w:val="both"/>
      </w:pPr>
      <w:r>
        <w:t xml:space="preserve">In § 58 werden in der Überschrift und in Absatz 1 Satz 1 Nummer 1 die Wörter </w:t>
      </w:r>
      <w:r>
        <w:rPr>
          <w:color w:val="800000"/>
        </w:rPr>
        <w:t xml:space="preserve">„Han- dels-, Partnerschafts- oder Genossenschaftsregister“ </w:t>
      </w:r>
      <w:r>
        <w:t xml:space="preserve">jeweils durch die Wörter </w:t>
      </w:r>
      <w:r>
        <w:rPr>
          <w:color w:val="800000"/>
        </w:rPr>
        <w:t>„Ha</w:t>
      </w:r>
      <w:r>
        <w:rPr>
          <w:color w:val="800000"/>
        </w:rPr>
        <w:t>n- dels-, Genossenschafts-, Gesellschafts- oder Partnerschaftsregister“</w:t>
      </w:r>
      <w:r>
        <w:rPr>
          <w:color w:val="800000"/>
          <w:spacing w:val="-5"/>
        </w:rPr>
        <w:t xml:space="preserve"> </w:t>
      </w:r>
      <w:r>
        <w:t>ersetzt.</w:t>
      </w:r>
    </w:p>
    <w:p w14:paraId="5ACF713D" w14:textId="77777777" w:rsidR="00C66901" w:rsidRDefault="00C66901">
      <w:pPr>
        <w:pStyle w:val="Textkrper"/>
        <w:spacing w:before="10"/>
        <w:rPr>
          <w:sz w:val="20"/>
        </w:rPr>
      </w:pPr>
    </w:p>
    <w:p w14:paraId="5ACF713E" w14:textId="77777777" w:rsidR="00C66901" w:rsidRDefault="00F47839">
      <w:pPr>
        <w:pStyle w:val="Listenabsatz"/>
        <w:numPr>
          <w:ilvl w:val="0"/>
          <w:numId w:val="103"/>
        </w:numPr>
        <w:tabs>
          <w:tab w:val="left" w:pos="526"/>
          <w:tab w:val="left" w:pos="527"/>
        </w:tabs>
        <w:ind w:right="968" w:hanging="424"/>
      </w:pPr>
      <w:r>
        <w:t>In</w:t>
      </w:r>
      <w:r>
        <w:rPr>
          <w:spacing w:val="-9"/>
        </w:rPr>
        <w:t xml:space="preserve"> </w:t>
      </w:r>
      <w:r>
        <w:t>§</w:t>
      </w:r>
      <w:r>
        <w:rPr>
          <w:spacing w:val="-4"/>
        </w:rPr>
        <w:t xml:space="preserve"> </w:t>
      </w:r>
      <w:r>
        <w:t>67</w:t>
      </w:r>
      <w:r>
        <w:rPr>
          <w:spacing w:val="-12"/>
        </w:rPr>
        <w:t xml:space="preserve"> </w:t>
      </w:r>
      <w:r>
        <w:t>Absatz</w:t>
      </w:r>
      <w:r>
        <w:rPr>
          <w:spacing w:val="-3"/>
        </w:rPr>
        <w:t xml:space="preserve"> </w:t>
      </w:r>
      <w:r>
        <w:t>1</w:t>
      </w:r>
      <w:r>
        <w:rPr>
          <w:spacing w:val="-9"/>
        </w:rPr>
        <w:t xml:space="preserve"> </w:t>
      </w:r>
      <w:r>
        <w:t>Nummer 2</w:t>
      </w:r>
      <w:r>
        <w:rPr>
          <w:spacing w:val="-11"/>
        </w:rPr>
        <w:t xml:space="preserve"> </w:t>
      </w:r>
      <w:r>
        <w:t>werden</w:t>
      </w:r>
      <w:r>
        <w:rPr>
          <w:spacing w:val="-9"/>
        </w:rPr>
        <w:t xml:space="preserve"> </w:t>
      </w:r>
      <w:r>
        <w:t>die</w:t>
      </w:r>
      <w:r>
        <w:rPr>
          <w:spacing w:val="-16"/>
        </w:rPr>
        <w:t xml:space="preserve"> </w:t>
      </w:r>
      <w:r>
        <w:t>Wörter</w:t>
      </w:r>
      <w:r>
        <w:rPr>
          <w:spacing w:val="-9"/>
        </w:rPr>
        <w:t xml:space="preserve"> </w:t>
      </w:r>
      <w:r>
        <w:rPr>
          <w:color w:val="800000"/>
        </w:rPr>
        <w:t>„Personenhandels-</w:t>
      </w:r>
      <w:r>
        <w:rPr>
          <w:color w:val="800000"/>
          <w:spacing w:val="-10"/>
        </w:rPr>
        <w:t xml:space="preserve"> </w:t>
      </w:r>
      <w:r>
        <w:rPr>
          <w:color w:val="800000"/>
        </w:rPr>
        <w:t>und</w:t>
      </w:r>
      <w:r>
        <w:rPr>
          <w:color w:val="800000"/>
          <w:spacing w:val="-11"/>
        </w:rPr>
        <w:t xml:space="preserve"> </w:t>
      </w:r>
      <w:r>
        <w:rPr>
          <w:color w:val="800000"/>
        </w:rPr>
        <w:t xml:space="preserve">Partnerschafts- gesellschaften“ </w:t>
      </w:r>
      <w:r>
        <w:t xml:space="preserve">durch die Wörter </w:t>
      </w:r>
      <w:r>
        <w:rPr>
          <w:color w:val="800000"/>
        </w:rPr>
        <w:t>„rechtsfähigen Personengesellschaften“</w:t>
      </w:r>
      <w:r>
        <w:rPr>
          <w:color w:val="800000"/>
          <w:spacing w:val="-22"/>
        </w:rPr>
        <w:t xml:space="preserve"> </w:t>
      </w:r>
      <w:r>
        <w:t>ersetzt.</w:t>
      </w:r>
    </w:p>
    <w:p w14:paraId="5ACF713F" w14:textId="77777777" w:rsidR="00C66901" w:rsidRDefault="00C66901">
      <w:pPr>
        <w:pStyle w:val="Textkrper"/>
        <w:spacing w:before="10"/>
        <w:rPr>
          <w:sz w:val="20"/>
        </w:rPr>
      </w:pPr>
    </w:p>
    <w:p w14:paraId="5ACF7140" w14:textId="77777777" w:rsidR="00C66901" w:rsidRDefault="00F47839">
      <w:pPr>
        <w:pStyle w:val="Listenabsatz"/>
        <w:numPr>
          <w:ilvl w:val="0"/>
          <w:numId w:val="103"/>
        </w:numPr>
        <w:tabs>
          <w:tab w:val="left" w:pos="526"/>
          <w:tab w:val="left" w:pos="527"/>
        </w:tabs>
        <w:ind w:hanging="424"/>
      </w:pPr>
      <w:r>
        <w:t>§ 70 Absat</w:t>
      </w:r>
      <w:r>
        <w:t>z 4 wird</w:t>
      </w:r>
      <w:r>
        <w:rPr>
          <w:spacing w:val="-1"/>
        </w:rPr>
        <w:t xml:space="preserve"> </w:t>
      </w:r>
      <w:r>
        <w:t>aufgehoben.</w:t>
      </w:r>
    </w:p>
    <w:p w14:paraId="5ACF7141" w14:textId="77777777" w:rsidR="00C66901" w:rsidRDefault="00C66901">
      <w:pPr>
        <w:pStyle w:val="Textkrper"/>
        <w:spacing w:before="9"/>
        <w:rPr>
          <w:sz w:val="20"/>
        </w:rPr>
      </w:pPr>
    </w:p>
    <w:p w14:paraId="5ACF7142" w14:textId="77777777" w:rsidR="00C66901" w:rsidRDefault="00F47839">
      <w:pPr>
        <w:pStyle w:val="Listenabsatz"/>
        <w:numPr>
          <w:ilvl w:val="0"/>
          <w:numId w:val="103"/>
        </w:numPr>
        <w:tabs>
          <w:tab w:val="left" w:pos="526"/>
          <w:tab w:val="left" w:pos="527"/>
        </w:tabs>
        <w:ind w:hanging="424"/>
      </w:pPr>
      <w:r>
        <w:t>§ 105 wird wie folgt</w:t>
      </w:r>
      <w:r>
        <w:rPr>
          <w:spacing w:val="-4"/>
        </w:rPr>
        <w:t xml:space="preserve"> </w:t>
      </w:r>
      <w:r>
        <w:t>geändert:</w:t>
      </w:r>
    </w:p>
    <w:p w14:paraId="5ACF7143" w14:textId="77777777" w:rsidR="00C66901" w:rsidRDefault="00C66901">
      <w:pPr>
        <w:pStyle w:val="Textkrper"/>
        <w:spacing w:before="9"/>
        <w:rPr>
          <w:sz w:val="20"/>
        </w:rPr>
      </w:pPr>
    </w:p>
    <w:p w14:paraId="5ACF7144" w14:textId="77777777" w:rsidR="00C66901" w:rsidRDefault="00F47839">
      <w:pPr>
        <w:pStyle w:val="Listenabsatz"/>
        <w:numPr>
          <w:ilvl w:val="1"/>
          <w:numId w:val="103"/>
        </w:numPr>
        <w:tabs>
          <w:tab w:val="left" w:pos="952"/>
        </w:tabs>
        <w:ind w:right="968"/>
        <w:jc w:val="both"/>
      </w:pPr>
      <w:r>
        <w:t xml:space="preserve">In Absatz 2 werden die Wörter </w:t>
      </w:r>
      <w:r>
        <w:rPr>
          <w:color w:val="800000"/>
        </w:rPr>
        <w:t>„Partnerschafts- und Genossenschaftsregister“</w:t>
      </w:r>
      <w:r>
        <w:t xml:space="preserve"> durch die Wörter </w:t>
      </w:r>
      <w:r>
        <w:rPr>
          <w:color w:val="800000"/>
        </w:rPr>
        <w:t>„Gesellschafts-, Genossenschafts- und Partnerschaftsregister“</w:t>
      </w:r>
      <w:r>
        <w:t xml:space="preserve"> ersetzt.</w:t>
      </w:r>
    </w:p>
    <w:p w14:paraId="5ACF7145" w14:textId="77777777" w:rsidR="00C66901" w:rsidRDefault="00C66901">
      <w:pPr>
        <w:pStyle w:val="Textkrper"/>
        <w:spacing w:before="1"/>
        <w:rPr>
          <w:sz w:val="21"/>
        </w:rPr>
      </w:pPr>
    </w:p>
    <w:p w14:paraId="5ACF7146" w14:textId="77777777" w:rsidR="00C66901" w:rsidRDefault="00F47839">
      <w:pPr>
        <w:pStyle w:val="Listenabsatz"/>
        <w:numPr>
          <w:ilvl w:val="1"/>
          <w:numId w:val="103"/>
        </w:numPr>
        <w:tabs>
          <w:tab w:val="left" w:pos="951"/>
          <w:tab w:val="left" w:pos="952"/>
        </w:tabs>
      </w:pPr>
      <w:r>
        <w:t>Absatz 3 Nummer 2 wird wie folgt</w:t>
      </w:r>
      <w:r>
        <w:rPr>
          <w:spacing w:val="-6"/>
        </w:rPr>
        <w:t xml:space="preserve"> </w:t>
      </w:r>
      <w:r>
        <w:t>gefasst:</w:t>
      </w:r>
    </w:p>
    <w:p w14:paraId="5ACF7147" w14:textId="77777777" w:rsidR="00C66901" w:rsidRDefault="00C66901">
      <w:pPr>
        <w:pStyle w:val="Textkrper"/>
        <w:spacing w:before="9"/>
        <w:rPr>
          <w:sz w:val="20"/>
        </w:rPr>
      </w:pPr>
    </w:p>
    <w:p w14:paraId="5ACF7148" w14:textId="77777777" w:rsidR="00C66901" w:rsidRDefault="00F47839">
      <w:pPr>
        <w:pStyle w:val="Textkrper"/>
        <w:ind w:left="1453" w:right="971" w:hanging="502"/>
        <w:jc w:val="both"/>
      </w:pPr>
      <w:r>
        <w:rPr>
          <w:color w:val="800000"/>
        </w:rPr>
        <w:t>„2. einer Gesellschaft bürgerlichen Rechts, einer offenen Handelsgesellschaft o- der einer Partnerschaftsgesellschaft mit zwei Gesellschaftern 45 000 Euro; hat die Gesellschaft mehr als zwei Gesellschafter, erhöht sich der Wert für den dritten und jeden we</w:t>
      </w:r>
      <w:r>
        <w:rPr>
          <w:color w:val="800000"/>
        </w:rPr>
        <w:t>iteren Gesellschafter um jeweils 15 000 Euro;“.</w:t>
      </w:r>
    </w:p>
    <w:p w14:paraId="5ACF7149" w14:textId="77777777" w:rsidR="00C66901" w:rsidRDefault="00C66901">
      <w:pPr>
        <w:pStyle w:val="Textkrper"/>
        <w:spacing w:before="11"/>
        <w:rPr>
          <w:sz w:val="20"/>
        </w:rPr>
      </w:pPr>
    </w:p>
    <w:p w14:paraId="5ACF714A" w14:textId="77777777" w:rsidR="00C66901" w:rsidRDefault="00F47839">
      <w:pPr>
        <w:pStyle w:val="Listenabsatz"/>
        <w:numPr>
          <w:ilvl w:val="1"/>
          <w:numId w:val="103"/>
        </w:numPr>
        <w:tabs>
          <w:tab w:val="left" w:pos="952"/>
        </w:tabs>
        <w:ind w:right="970"/>
        <w:jc w:val="both"/>
      </w:pPr>
      <w:r>
        <w:t>In</w:t>
      </w:r>
      <w:r>
        <w:rPr>
          <w:spacing w:val="-11"/>
        </w:rPr>
        <w:t xml:space="preserve"> </w:t>
      </w:r>
      <w:r>
        <w:t>Absatz</w:t>
      </w:r>
      <w:r>
        <w:rPr>
          <w:spacing w:val="-3"/>
        </w:rPr>
        <w:t xml:space="preserve"> </w:t>
      </w:r>
      <w:r>
        <w:t>4</w:t>
      </w:r>
      <w:r>
        <w:rPr>
          <w:spacing w:val="-11"/>
        </w:rPr>
        <w:t xml:space="preserve"> </w:t>
      </w:r>
      <w:r>
        <w:t>Nummer</w:t>
      </w:r>
      <w:r>
        <w:rPr>
          <w:spacing w:val="-3"/>
        </w:rPr>
        <w:t xml:space="preserve"> </w:t>
      </w:r>
      <w:r>
        <w:t>3</w:t>
      </w:r>
      <w:r>
        <w:rPr>
          <w:spacing w:val="-11"/>
        </w:rPr>
        <w:t xml:space="preserve"> </w:t>
      </w:r>
      <w:r>
        <w:t>werden</w:t>
      </w:r>
      <w:r>
        <w:rPr>
          <w:spacing w:val="-12"/>
        </w:rPr>
        <w:t xml:space="preserve"> </w:t>
      </w:r>
      <w:r>
        <w:t>die</w:t>
      </w:r>
      <w:r>
        <w:rPr>
          <w:spacing w:val="-19"/>
        </w:rPr>
        <w:t xml:space="preserve"> </w:t>
      </w:r>
      <w:r>
        <w:t>Wörter</w:t>
      </w:r>
      <w:r>
        <w:rPr>
          <w:spacing w:val="-11"/>
        </w:rPr>
        <w:t xml:space="preserve"> </w:t>
      </w:r>
      <w:r>
        <w:rPr>
          <w:color w:val="800000"/>
        </w:rPr>
        <w:t>„Personenhandels-</w:t>
      </w:r>
      <w:r>
        <w:rPr>
          <w:color w:val="800000"/>
          <w:spacing w:val="-10"/>
        </w:rPr>
        <w:t xml:space="preserve"> </w:t>
      </w:r>
      <w:r>
        <w:rPr>
          <w:color w:val="800000"/>
        </w:rPr>
        <w:t>oder</w:t>
      </w:r>
      <w:r>
        <w:rPr>
          <w:color w:val="800000"/>
          <w:spacing w:val="-12"/>
        </w:rPr>
        <w:t xml:space="preserve"> </w:t>
      </w:r>
      <w:r>
        <w:rPr>
          <w:color w:val="800000"/>
        </w:rPr>
        <w:t xml:space="preserve">Partnerschafts- gesellschaft“ </w:t>
      </w:r>
      <w:r>
        <w:t xml:space="preserve">durch die Wörter </w:t>
      </w:r>
      <w:r>
        <w:rPr>
          <w:color w:val="800000"/>
        </w:rPr>
        <w:t>„rechtsfähige Personengesellschaft“</w:t>
      </w:r>
      <w:r>
        <w:rPr>
          <w:color w:val="800000"/>
          <w:spacing w:val="-8"/>
        </w:rPr>
        <w:t xml:space="preserve"> </w:t>
      </w:r>
      <w:r>
        <w:t>ersetzt.</w:t>
      </w:r>
    </w:p>
    <w:p w14:paraId="5ACF714B" w14:textId="77777777" w:rsidR="00C66901" w:rsidRDefault="00C66901">
      <w:pPr>
        <w:jc w:val="both"/>
        <w:sectPr w:rsidR="00C66901">
          <w:pgSz w:w="11910" w:h="16840"/>
          <w:pgMar w:top="940" w:right="440" w:bottom="280" w:left="1600" w:header="712" w:footer="0" w:gutter="0"/>
          <w:cols w:space="720"/>
        </w:sectPr>
      </w:pPr>
    </w:p>
    <w:p w14:paraId="5ACF714C" w14:textId="77777777" w:rsidR="00C66901" w:rsidRDefault="00F47839">
      <w:pPr>
        <w:pStyle w:val="Listenabsatz"/>
        <w:numPr>
          <w:ilvl w:val="0"/>
          <w:numId w:val="103"/>
        </w:numPr>
        <w:tabs>
          <w:tab w:val="left" w:pos="526"/>
          <w:tab w:val="left" w:pos="527"/>
        </w:tabs>
        <w:spacing w:before="171"/>
        <w:ind w:hanging="424"/>
      </w:pPr>
      <w:r>
        <w:lastRenderedPageBreak/>
        <w:t>§ 108 wird wie folgt</w:t>
      </w:r>
      <w:r>
        <w:rPr>
          <w:spacing w:val="-4"/>
        </w:rPr>
        <w:t xml:space="preserve"> </w:t>
      </w:r>
      <w:r>
        <w:t>geändert:</w:t>
      </w:r>
    </w:p>
    <w:p w14:paraId="5ACF714D" w14:textId="77777777" w:rsidR="00C66901" w:rsidRDefault="00C66901">
      <w:pPr>
        <w:pStyle w:val="Textkrper"/>
        <w:rPr>
          <w:sz w:val="21"/>
        </w:rPr>
      </w:pPr>
    </w:p>
    <w:p w14:paraId="5ACF714E" w14:textId="77777777" w:rsidR="00C66901" w:rsidRDefault="00F47839">
      <w:pPr>
        <w:pStyle w:val="Listenabsatz"/>
        <w:numPr>
          <w:ilvl w:val="1"/>
          <w:numId w:val="103"/>
        </w:numPr>
        <w:tabs>
          <w:tab w:val="left" w:pos="952"/>
        </w:tabs>
        <w:ind w:right="967"/>
        <w:jc w:val="both"/>
      </w:pPr>
      <w:r>
        <w:t xml:space="preserve">In </w:t>
      </w:r>
      <w:r>
        <w:t xml:space="preserve">Absatz 1 Satz 1 werden die Wörter </w:t>
      </w:r>
      <w:r>
        <w:rPr>
          <w:color w:val="800000"/>
        </w:rPr>
        <w:t xml:space="preserve">„Kapital-, Personenhandels- und Partner- schaftsgesellschaften“ </w:t>
      </w:r>
      <w:r>
        <w:t xml:space="preserve">durch die Wörter </w:t>
      </w:r>
      <w:r>
        <w:rPr>
          <w:color w:val="800000"/>
        </w:rPr>
        <w:t xml:space="preserve">„Kapitalgesellschaften und rechtsfähigen Personengesellschaften“ </w:t>
      </w:r>
      <w:r>
        <w:t>ersetzt.</w:t>
      </w:r>
    </w:p>
    <w:p w14:paraId="5ACF714F" w14:textId="77777777" w:rsidR="00C66901" w:rsidRDefault="00C66901">
      <w:pPr>
        <w:pStyle w:val="Textkrper"/>
        <w:spacing w:before="10"/>
        <w:rPr>
          <w:sz w:val="20"/>
        </w:rPr>
      </w:pPr>
    </w:p>
    <w:p w14:paraId="5ACF7150" w14:textId="77777777" w:rsidR="00C66901" w:rsidRDefault="00F47839">
      <w:pPr>
        <w:pStyle w:val="Listenabsatz"/>
        <w:numPr>
          <w:ilvl w:val="1"/>
          <w:numId w:val="103"/>
        </w:numPr>
        <w:tabs>
          <w:tab w:val="left" w:pos="951"/>
          <w:tab w:val="left" w:pos="952"/>
        </w:tabs>
      </w:pPr>
      <w:r>
        <w:t>Absatz 4 wird</w:t>
      </w:r>
      <w:r>
        <w:rPr>
          <w:spacing w:val="-3"/>
        </w:rPr>
        <w:t xml:space="preserve"> </w:t>
      </w:r>
      <w:r>
        <w:t>aufgehoben.</w:t>
      </w:r>
    </w:p>
    <w:p w14:paraId="5ACF7151" w14:textId="77777777" w:rsidR="00C66901" w:rsidRDefault="00C66901">
      <w:pPr>
        <w:pStyle w:val="Textkrper"/>
        <w:rPr>
          <w:sz w:val="21"/>
        </w:rPr>
      </w:pPr>
    </w:p>
    <w:p w14:paraId="5ACF7152" w14:textId="77777777" w:rsidR="00C66901" w:rsidRDefault="00F47839">
      <w:pPr>
        <w:pStyle w:val="Listenabsatz"/>
        <w:numPr>
          <w:ilvl w:val="1"/>
          <w:numId w:val="103"/>
        </w:numPr>
        <w:tabs>
          <w:tab w:val="left" w:pos="951"/>
          <w:tab w:val="left" w:pos="952"/>
        </w:tabs>
      </w:pPr>
      <w:r>
        <w:t>Absatz 5 wird Absatz</w:t>
      </w:r>
      <w:r>
        <w:rPr>
          <w:spacing w:val="-4"/>
        </w:rPr>
        <w:t xml:space="preserve"> </w:t>
      </w:r>
      <w:r>
        <w:t>4.</w:t>
      </w:r>
    </w:p>
    <w:p w14:paraId="5ACF7153" w14:textId="77777777" w:rsidR="00C66901" w:rsidRDefault="00C66901">
      <w:pPr>
        <w:pStyle w:val="Textkrper"/>
        <w:spacing w:before="9"/>
        <w:rPr>
          <w:sz w:val="20"/>
        </w:rPr>
      </w:pPr>
    </w:p>
    <w:p w14:paraId="5ACF7154" w14:textId="77777777" w:rsidR="00C66901" w:rsidRDefault="00F47839">
      <w:pPr>
        <w:pStyle w:val="Listenabsatz"/>
        <w:numPr>
          <w:ilvl w:val="0"/>
          <w:numId w:val="103"/>
        </w:numPr>
        <w:tabs>
          <w:tab w:val="left" w:pos="526"/>
          <w:tab w:val="left" w:pos="527"/>
        </w:tabs>
        <w:ind w:hanging="424"/>
      </w:pPr>
      <w:r>
        <w:t>Nummer 14110 der Anlage 1 (Kostenverzeichnis) wird wie folgt</w:t>
      </w:r>
      <w:r>
        <w:rPr>
          <w:spacing w:val="-5"/>
        </w:rPr>
        <w:t xml:space="preserve"> </w:t>
      </w:r>
      <w:r>
        <w:t>gefasst:</w:t>
      </w:r>
    </w:p>
    <w:p w14:paraId="5ACF7155" w14:textId="77777777" w:rsidR="00C66901" w:rsidRDefault="00C66901">
      <w:pPr>
        <w:pStyle w:val="Textkrper"/>
        <w:spacing w:before="6" w:after="1"/>
        <w:rPr>
          <w:sz w:val="10"/>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659"/>
        <w:gridCol w:w="1836"/>
      </w:tblGrid>
      <w:tr w:rsidR="00C66901" w14:paraId="5ACF715A" w14:textId="77777777">
        <w:trPr>
          <w:trHeight w:val="604"/>
        </w:trPr>
        <w:tc>
          <w:tcPr>
            <w:tcW w:w="710" w:type="dxa"/>
          </w:tcPr>
          <w:p w14:paraId="5ACF7156" w14:textId="77777777" w:rsidR="00C66901" w:rsidRDefault="00F47839">
            <w:pPr>
              <w:pStyle w:val="TableParagraph"/>
              <w:spacing w:before="60"/>
              <w:ind w:left="50" w:right="47"/>
              <w:jc w:val="center"/>
              <w:rPr>
                <w:sz w:val="14"/>
              </w:rPr>
            </w:pPr>
            <w:r>
              <w:rPr>
                <w:sz w:val="14"/>
              </w:rPr>
              <w:t>Nr.</w:t>
            </w:r>
          </w:p>
        </w:tc>
        <w:tc>
          <w:tcPr>
            <w:tcW w:w="6659" w:type="dxa"/>
          </w:tcPr>
          <w:p w14:paraId="5ACF7157" w14:textId="77777777" w:rsidR="00C66901" w:rsidRDefault="00F47839">
            <w:pPr>
              <w:pStyle w:val="TableParagraph"/>
              <w:spacing w:before="60"/>
              <w:ind w:left="2670" w:right="2662"/>
              <w:jc w:val="center"/>
              <w:rPr>
                <w:sz w:val="14"/>
              </w:rPr>
            </w:pPr>
            <w:r>
              <w:rPr>
                <w:sz w:val="14"/>
              </w:rPr>
              <w:t>Gebührentatbestand</w:t>
            </w:r>
          </w:p>
        </w:tc>
        <w:tc>
          <w:tcPr>
            <w:tcW w:w="1836" w:type="dxa"/>
          </w:tcPr>
          <w:p w14:paraId="5ACF7158" w14:textId="77777777" w:rsidR="00C66901" w:rsidRDefault="00F47839">
            <w:pPr>
              <w:pStyle w:val="TableParagraph"/>
              <w:spacing w:before="60"/>
              <w:ind w:left="87" w:right="79"/>
              <w:jc w:val="center"/>
              <w:rPr>
                <w:sz w:val="14"/>
              </w:rPr>
            </w:pPr>
            <w:r>
              <w:rPr>
                <w:sz w:val="14"/>
              </w:rPr>
              <w:t>Gebühr oder Satz der Ge- bühr nach § 34 GNotKG</w:t>
            </w:r>
          </w:p>
          <w:p w14:paraId="5ACF7159" w14:textId="77777777" w:rsidR="00C66901" w:rsidRDefault="00F47839">
            <w:pPr>
              <w:pStyle w:val="TableParagraph"/>
              <w:spacing w:line="161" w:lineRule="exact"/>
              <w:ind w:left="85" w:right="79"/>
              <w:jc w:val="center"/>
              <w:rPr>
                <w:sz w:val="14"/>
              </w:rPr>
            </w:pPr>
            <w:r>
              <w:rPr>
                <w:sz w:val="14"/>
              </w:rPr>
              <w:t>- Tabelle B</w:t>
            </w:r>
          </w:p>
        </w:tc>
      </w:tr>
      <w:tr w:rsidR="00C66901" w14:paraId="5ACF7160" w14:textId="77777777">
        <w:trPr>
          <w:trHeight w:val="1836"/>
        </w:trPr>
        <w:tc>
          <w:tcPr>
            <w:tcW w:w="710" w:type="dxa"/>
          </w:tcPr>
          <w:p w14:paraId="5ACF715B" w14:textId="77777777" w:rsidR="00C66901" w:rsidRDefault="00F47839">
            <w:pPr>
              <w:pStyle w:val="TableParagraph"/>
              <w:spacing w:before="59"/>
              <w:ind w:left="50" w:right="49"/>
              <w:jc w:val="center"/>
              <w:rPr>
                <w:sz w:val="18"/>
              </w:rPr>
            </w:pPr>
            <w:r>
              <w:rPr>
                <w:color w:val="800000"/>
                <w:sz w:val="18"/>
              </w:rPr>
              <w:t>„14110</w:t>
            </w:r>
          </w:p>
        </w:tc>
        <w:tc>
          <w:tcPr>
            <w:tcW w:w="6659" w:type="dxa"/>
          </w:tcPr>
          <w:p w14:paraId="5ACF715C" w14:textId="77777777" w:rsidR="00C66901" w:rsidRDefault="00F47839">
            <w:pPr>
              <w:pStyle w:val="TableParagraph"/>
              <w:spacing w:before="59"/>
              <w:ind w:left="69"/>
              <w:rPr>
                <w:sz w:val="18"/>
              </w:rPr>
            </w:pPr>
            <w:r>
              <w:rPr>
                <w:color w:val="800000"/>
                <w:sz w:val="18"/>
              </w:rPr>
              <w:t>Eintragung eines Eigentümers oder von Miteigentümern .......................................</w:t>
            </w:r>
          </w:p>
          <w:p w14:paraId="5ACF715D" w14:textId="77777777" w:rsidR="00C66901" w:rsidRDefault="00F47839">
            <w:pPr>
              <w:pStyle w:val="TableParagraph"/>
              <w:numPr>
                <w:ilvl w:val="0"/>
                <w:numId w:val="102"/>
              </w:numPr>
              <w:tabs>
                <w:tab w:val="left" w:pos="442"/>
              </w:tabs>
              <w:spacing w:before="97"/>
              <w:ind w:right="62" w:firstLine="113"/>
              <w:jc w:val="both"/>
              <w:rPr>
                <w:sz w:val="16"/>
              </w:rPr>
            </w:pPr>
            <w:r>
              <w:rPr>
                <w:color w:val="800000"/>
                <w:sz w:val="16"/>
              </w:rPr>
              <w:t>Die Gebühr wird nicht für die Eintragung von Erben des eingetragenen Eigentümers erhoben, wenn der Eintragungsantrag binnen zwei Jahren seit dem Erbfall bei dem Gr</w:t>
            </w:r>
            <w:r>
              <w:rPr>
                <w:color w:val="800000"/>
                <w:sz w:val="16"/>
              </w:rPr>
              <w:t>und- buchamt eingereicht wird. Dies gilt auch, wenn die Erben erst infolge einer Erbauseinander- setzung eingetragen</w:t>
            </w:r>
            <w:r>
              <w:rPr>
                <w:color w:val="800000"/>
                <w:spacing w:val="-1"/>
                <w:sz w:val="16"/>
              </w:rPr>
              <w:t xml:space="preserve"> </w:t>
            </w:r>
            <w:r>
              <w:rPr>
                <w:color w:val="800000"/>
                <w:sz w:val="16"/>
              </w:rPr>
              <w:t>werden.</w:t>
            </w:r>
          </w:p>
          <w:p w14:paraId="5ACF715E" w14:textId="77777777" w:rsidR="00C66901" w:rsidRDefault="00F47839">
            <w:pPr>
              <w:pStyle w:val="TableParagraph"/>
              <w:numPr>
                <w:ilvl w:val="0"/>
                <w:numId w:val="102"/>
              </w:numPr>
              <w:tabs>
                <w:tab w:val="left" w:pos="423"/>
              </w:tabs>
              <w:spacing w:before="122"/>
              <w:ind w:right="54" w:firstLine="113"/>
              <w:jc w:val="both"/>
              <w:rPr>
                <w:sz w:val="16"/>
              </w:rPr>
            </w:pPr>
            <w:r>
              <w:rPr>
                <w:color w:val="800000"/>
                <w:sz w:val="16"/>
              </w:rPr>
              <w:t>Die Gebühr wird ferner nicht bei der Begründung oder Aufhebung von Wohnungs- oder Teileigentum</w:t>
            </w:r>
            <w:r>
              <w:rPr>
                <w:color w:val="800000"/>
                <w:spacing w:val="-8"/>
                <w:sz w:val="16"/>
              </w:rPr>
              <w:t xml:space="preserve"> </w:t>
            </w:r>
            <w:r>
              <w:rPr>
                <w:color w:val="800000"/>
                <w:sz w:val="16"/>
              </w:rPr>
              <w:t>erhoben,</w:t>
            </w:r>
            <w:r>
              <w:rPr>
                <w:color w:val="800000"/>
                <w:spacing w:val="-7"/>
                <w:sz w:val="16"/>
              </w:rPr>
              <w:t xml:space="preserve"> </w:t>
            </w:r>
            <w:r>
              <w:rPr>
                <w:color w:val="800000"/>
                <w:sz w:val="16"/>
              </w:rPr>
              <w:t>wenn</w:t>
            </w:r>
            <w:r>
              <w:rPr>
                <w:color w:val="800000"/>
                <w:spacing w:val="-9"/>
                <w:sz w:val="16"/>
              </w:rPr>
              <w:t xml:space="preserve"> </w:t>
            </w:r>
            <w:r>
              <w:rPr>
                <w:color w:val="800000"/>
                <w:sz w:val="16"/>
              </w:rPr>
              <w:t>damit</w:t>
            </w:r>
            <w:r>
              <w:rPr>
                <w:color w:val="800000"/>
                <w:spacing w:val="-10"/>
                <w:sz w:val="16"/>
              </w:rPr>
              <w:t xml:space="preserve"> </w:t>
            </w:r>
            <w:r>
              <w:rPr>
                <w:color w:val="800000"/>
                <w:sz w:val="16"/>
              </w:rPr>
              <w:t>keine</w:t>
            </w:r>
            <w:r>
              <w:rPr>
                <w:color w:val="800000"/>
                <w:spacing w:val="-9"/>
                <w:sz w:val="16"/>
              </w:rPr>
              <w:t xml:space="preserve"> </w:t>
            </w:r>
            <w:r>
              <w:rPr>
                <w:color w:val="800000"/>
                <w:sz w:val="16"/>
              </w:rPr>
              <w:t>weitergehe</w:t>
            </w:r>
            <w:r>
              <w:rPr>
                <w:color w:val="800000"/>
                <w:sz w:val="16"/>
              </w:rPr>
              <w:t>nde</w:t>
            </w:r>
            <w:r>
              <w:rPr>
                <w:color w:val="800000"/>
                <w:spacing w:val="-9"/>
                <w:sz w:val="16"/>
              </w:rPr>
              <w:t xml:space="preserve"> </w:t>
            </w:r>
            <w:r>
              <w:rPr>
                <w:color w:val="800000"/>
                <w:sz w:val="16"/>
              </w:rPr>
              <w:t>Veränderung</w:t>
            </w:r>
            <w:r>
              <w:rPr>
                <w:color w:val="800000"/>
                <w:spacing w:val="-9"/>
                <w:sz w:val="16"/>
              </w:rPr>
              <w:t xml:space="preserve"> </w:t>
            </w:r>
            <w:r>
              <w:rPr>
                <w:color w:val="800000"/>
                <w:sz w:val="16"/>
              </w:rPr>
              <w:t>der</w:t>
            </w:r>
            <w:r>
              <w:rPr>
                <w:color w:val="800000"/>
                <w:spacing w:val="-9"/>
                <w:sz w:val="16"/>
              </w:rPr>
              <w:t xml:space="preserve"> </w:t>
            </w:r>
            <w:r>
              <w:rPr>
                <w:color w:val="800000"/>
                <w:sz w:val="16"/>
              </w:rPr>
              <w:t>Eigentumsverhält- nisse verbunden</w:t>
            </w:r>
            <w:r>
              <w:rPr>
                <w:color w:val="800000"/>
                <w:spacing w:val="-3"/>
                <w:sz w:val="16"/>
              </w:rPr>
              <w:t xml:space="preserve"> </w:t>
            </w:r>
            <w:r>
              <w:rPr>
                <w:color w:val="800000"/>
                <w:sz w:val="16"/>
              </w:rPr>
              <w:t>ist.</w:t>
            </w:r>
          </w:p>
        </w:tc>
        <w:tc>
          <w:tcPr>
            <w:tcW w:w="1836" w:type="dxa"/>
          </w:tcPr>
          <w:p w14:paraId="5ACF715F" w14:textId="77777777" w:rsidR="00C66901" w:rsidRDefault="00F47839">
            <w:pPr>
              <w:pStyle w:val="TableParagraph"/>
              <w:spacing w:before="59"/>
              <w:ind w:left="87" w:right="77"/>
              <w:jc w:val="center"/>
              <w:rPr>
                <w:sz w:val="18"/>
              </w:rPr>
            </w:pPr>
            <w:r>
              <w:rPr>
                <w:color w:val="800000"/>
                <w:sz w:val="18"/>
              </w:rPr>
              <w:t>1,0“.</w:t>
            </w:r>
          </w:p>
        </w:tc>
      </w:tr>
    </w:tbl>
    <w:p w14:paraId="5ACF7161" w14:textId="77777777" w:rsidR="00C66901" w:rsidRDefault="00C66901">
      <w:pPr>
        <w:pStyle w:val="Textkrper"/>
        <w:rPr>
          <w:sz w:val="24"/>
        </w:rPr>
      </w:pPr>
    </w:p>
    <w:p w14:paraId="5ACF7162" w14:textId="77777777" w:rsidR="00C66901" w:rsidRDefault="00F47839">
      <w:pPr>
        <w:pStyle w:val="berschrift1"/>
        <w:spacing w:before="200"/>
      </w:pPr>
      <w:r>
        <w:t>Artikel 48</w:t>
      </w:r>
    </w:p>
    <w:p w14:paraId="5ACF7163" w14:textId="77777777" w:rsidR="00C66901" w:rsidRDefault="00C66901">
      <w:pPr>
        <w:pStyle w:val="Textkrper"/>
        <w:spacing w:before="3"/>
        <w:rPr>
          <w:b/>
          <w:sz w:val="31"/>
        </w:rPr>
      </w:pPr>
    </w:p>
    <w:p w14:paraId="5ACF7164" w14:textId="77777777" w:rsidR="00C66901" w:rsidRDefault="00F47839">
      <w:pPr>
        <w:ind w:left="100" w:right="972"/>
        <w:jc w:val="center"/>
        <w:rPr>
          <w:b/>
          <w:sz w:val="28"/>
        </w:rPr>
      </w:pPr>
      <w:bookmarkStart w:id="47" w:name="_bookmark47"/>
      <w:bookmarkEnd w:id="47"/>
      <w:r>
        <w:rPr>
          <w:b/>
          <w:sz w:val="28"/>
        </w:rPr>
        <w:t>Änderung des Justizverwaltungskostengesetzes</w:t>
      </w:r>
    </w:p>
    <w:p w14:paraId="5ACF7165" w14:textId="77777777" w:rsidR="00C66901" w:rsidRDefault="00C66901">
      <w:pPr>
        <w:pStyle w:val="Textkrper"/>
        <w:spacing w:before="4"/>
        <w:rPr>
          <w:b/>
          <w:sz w:val="31"/>
        </w:rPr>
      </w:pPr>
    </w:p>
    <w:p w14:paraId="5ACF7166" w14:textId="77777777" w:rsidR="00C66901" w:rsidRDefault="00F47839">
      <w:pPr>
        <w:pStyle w:val="Textkrper"/>
        <w:spacing w:before="1"/>
        <w:ind w:left="102" w:right="970" w:firstLine="424"/>
        <w:jc w:val="both"/>
      </w:pPr>
      <w:r>
        <w:t>Das</w:t>
      </w:r>
      <w:r>
        <w:rPr>
          <w:spacing w:val="-11"/>
        </w:rPr>
        <w:t xml:space="preserve"> </w:t>
      </w:r>
      <w:r>
        <w:t>Justizverwaltungskostengesetz</w:t>
      </w:r>
      <w:r>
        <w:rPr>
          <w:spacing w:val="-13"/>
        </w:rPr>
        <w:t xml:space="preserve"> </w:t>
      </w:r>
      <w:r>
        <w:t>vom</w:t>
      </w:r>
      <w:r>
        <w:rPr>
          <w:spacing w:val="-10"/>
        </w:rPr>
        <w:t xml:space="preserve"> </w:t>
      </w:r>
      <w:r>
        <w:t>23.</w:t>
      </w:r>
      <w:r>
        <w:rPr>
          <w:spacing w:val="-10"/>
        </w:rPr>
        <w:t xml:space="preserve"> </w:t>
      </w:r>
      <w:r>
        <w:t>Juli</w:t>
      </w:r>
      <w:r>
        <w:rPr>
          <w:spacing w:val="-12"/>
        </w:rPr>
        <w:t xml:space="preserve"> </w:t>
      </w:r>
      <w:r>
        <w:t>2013</w:t>
      </w:r>
      <w:r>
        <w:rPr>
          <w:spacing w:val="-11"/>
        </w:rPr>
        <w:t xml:space="preserve"> </w:t>
      </w:r>
      <w:r>
        <w:t>(BGBl. I</w:t>
      </w:r>
      <w:r>
        <w:rPr>
          <w:spacing w:val="-10"/>
        </w:rPr>
        <w:t xml:space="preserve"> </w:t>
      </w:r>
      <w:r>
        <w:t>S.</w:t>
      </w:r>
      <w:r>
        <w:rPr>
          <w:spacing w:val="-1"/>
        </w:rPr>
        <w:t xml:space="preserve"> </w:t>
      </w:r>
      <w:r>
        <w:t>2586,</w:t>
      </w:r>
      <w:r>
        <w:rPr>
          <w:spacing w:val="-10"/>
        </w:rPr>
        <w:t xml:space="preserve"> </w:t>
      </w:r>
      <w:r>
        <w:t>2655),</w:t>
      </w:r>
      <w:r>
        <w:rPr>
          <w:spacing w:val="-10"/>
        </w:rPr>
        <w:t xml:space="preserve"> </w:t>
      </w:r>
      <w:r>
        <w:t>das</w:t>
      </w:r>
      <w:r>
        <w:rPr>
          <w:spacing w:val="-11"/>
        </w:rPr>
        <w:t xml:space="preserve"> </w:t>
      </w:r>
      <w:r>
        <w:t>zu- letzt</w:t>
      </w:r>
      <w:r>
        <w:rPr>
          <w:spacing w:val="-5"/>
        </w:rPr>
        <w:t xml:space="preserve"> </w:t>
      </w:r>
      <w:r>
        <w:t>durch</w:t>
      </w:r>
      <w:r>
        <w:rPr>
          <w:spacing w:val="-6"/>
        </w:rPr>
        <w:t xml:space="preserve"> </w:t>
      </w:r>
      <w:r>
        <w:t>Artikel</w:t>
      </w:r>
      <w:r>
        <w:rPr>
          <w:spacing w:val="-1"/>
        </w:rPr>
        <w:t xml:space="preserve"> </w:t>
      </w:r>
      <w:r>
        <w:t>2</w:t>
      </w:r>
      <w:r>
        <w:rPr>
          <w:spacing w:val="-6"/>
        </w:rPr>
        <w:t xml:space="preserve"> </w:t>
      </w:r>
      <w:r>
        <w:t>des</w:t>
      </w:r>
      <w:r>
        <w:rPr>
          <w:spacing w:val="-8"/>
        </w:rPr>
        <w:t xml:space="preserve"> </w:t>
      </w:r>
      <w:r>
        <w:t>Gesetzes</w:t>
      </w:r>
      <w:r>
        <w:rPr>
          <w:spacing w:val="-6"/>
        </w:rPr>
        <w:t xml:space="preserve"> </w:t>
      </w:r>
      <w:r>
        <w:t>vom</w:t>
      </w:r>
      <w:r>
        <w:rPr>
          <w:spacing w:val="-5"/>
        </w:rPr>
        <w:t xml:space="preserve"> </w:t>
      </w:r>
      <w:r>
        <w:t>10. Juli</w:t>
      </w:r>
      <w:r>
        <w:rPr>
          <w:spacing w:val="-7"/>
        </w:rPr>
        <w:t xml:space="preserve"> </w:t>
      </w:r>
      <w:r>
        <w:t>2020</w:t>
      </w:r>
      <w:r>
        <w:rPr>
          <w:spacing w:val="-7"/>
        </w:rPr>
        <w:t xml:space="preserve"> </w:t>
      </w:r>
      <w:r>
        <w:t>(BGBl.</w:t>
      </w:r>
      <w:r>
        <w:rPr>
          <w:spacing w:val="-2"/>
        </w:rPr>
        <w:t xml:space="preserve"> </w:t>
      </w:r>
      <w:r>
        <w:t>I</w:t>
      </w:r>
      <w:r>
        <w:rPr>
          <w:spacing w:val="-7"/>
        </w:rPr>
        <w:t xml:space="preserve"> </w:t>
      </w:r>
      <w:r>
        <w:t>S.</w:t>
      </w:r>
      <w:r>
        <w:rPr>
          <w:spacing w:val="-2"/>
        </w:rPr>
        <w:t xml:space="preserve"> </w:t>
      </w:r>
      <w:r>
        <w:t>1655)</w:t>
      </w:r>
      <w:r>
        <w:rPr>
          <w:spacing w:val="-10"/>
        </w:rPr>
        <w:t xml:space="preserve"> </w:t>
      </w:r>
      <w:r>
        <w:t>geändert</w:t>
      </w:r>
      <w:r>
        <w:rPr>
          <w:spacing w:val="-5"/>
        </w:rPr>
        <w:t xml:space="preserve"> </w:t>
      </w:r>
      <w:r>
        <w:t>worden</w:t>
      </w:r>
      <w:r>
        <w:rPr>
          <w:spacing w:val="-7"/>
        </w:rPr>
        <w:t xml:space="preserve"> </w:t>
      </w:r>
      <w:r>
        <w:t>ist, wird wie folgt</w:t>
      </w:r>
      <w:r>
        <w:rPr>
          <w:spacing w:val="-4"/>
        </w:rPr>
        <w:t xml:space="preserve"> </w:t>
      </w:r>
      <w:r>
        <w:t>geändert:</w:t>
      </w:r>
    </w:p>
    <w:p w14:paraId="5ACF7167" w14:textId="77777777" w:rsidR="00C66901" w:rsidRDefault="00C66901">
      <w:pPr>
        <w:pStyle w:val="Textkrper"/>
        <w:spacing w:before="9"/>
        <w:rPr>
          <w:sz w:val="20"/>
        </w:rPr>
      </w:pPr>
    </w:p>
    <w:p w14:paraId="5ACF7168" w14:textId="77777777" w:rsidR="00C66901" w:rsidRDefault="00F47839">
      <w:pPr>
        <w:pStyle w:val="Listenabsatz"/>
        <w:numPr>
          <w:ilvl w:val="0"/>
          <w:numId w:val="101"/>
        </w:numPr>
        <w:tabs>
          <w:tab w:val="left" w:pos="527"/>
        </w:tabs>
        <w:spacing w:before="1"/>
        <w:ind w:right="967" w:hanging="424"/>
        <w:jc w:val="both"/>
      </w:pPr>
      <w:r>
        <w:t xml:space="preserve">In § 1 Absatz 2 Satz 1 Nummer 4 werden die Wörter </w:t>
      </w:r>
      <w:r>
        <w:rPr>
          <w:color w:val="800000"/>
        </w:rPr>
        <w:t xml:space="preserve">„Handels-, Partnerschafts-, Ge- nossenschafts- und Vereinsregisterangelegenheiten“ </w:t>
      </w:r>
      <w:r>
        <w:t xml:space="preserve">durch die Wörter </w:t>
      </w:r>
      <w:r>
        <w:rPr>
          <w:color w:val="800000"/>
        </w:rPr>
        <w:t>„Handels-, Ge- nossenschaft</w:t>
      </w:r>
      <w:r>
        <w:rPr>
          <w:color w:val="800000"/>
        </w:rPr>
        <w:t>s-, Gesellschafts-, Partnerschafts- und Vereinsregisterangelegenheiten“</w:t>
      </w:r>
      <w:r>
        <w:t xml:space="preserve"> ersetzt.</w:t>
      </w:r>
    </w:p>
    <w:p w14:paraId="5ACF7169" w14:textId="77777777" w:rsidR="00C66901" w:rsidRDefault="00C66901">
      <w:pPr>
        <w:pStyle w:val="Textkrper"/>
        <w:spacing w:before="10"/>
        <w:rPr>
          <w:sz w:val="20"/>
        </w:rPr>
      </w:pPr>
    </w:p>
    <w:p w14:paraId="5ACF716A" w14:textId="77777777" w:rsidR="00C66901" w:rsidRDefault="00F47839">
      <w:pPr>
        <w:pStyle w:val="Listenabsatz"/>
        <w:numPr>
          <w:ilvl w:val="0"/>
          <w:numId w:val="101"/>
        </w:numPr>
        <w:tabs>
          <w:tab w:val="left" w:pos="526"/>
          <w:tab w:val="left" w:pos="527"/>
        </w:tabs>
        <w:ind w:hanging="424"/>
      </w:pPr>
      <w:r>
        <w:t>Die Anlage (Kostenverzeichnis) wird wie folgt</w:t>
      </w:r>
      <w:r>
        <w:rPr>
          <w:spacing w:val="-4"/>
        </w:rPr>
        <w:t xml:space="preserve"> </w:t>
      </w:r>
      <w:r>
        <w:t>geändert:</w:t>
      </w:r>
    </w:p>
    <w:p w14:paraId="5ACF716B" w14:textId="77777777" w:rsidR="00C66901" w:rsidRDefault="00C66901">
      <w:pPr>
        <w:pStyle w:val="Textkrper"/>
        <w:spacing w:before="9"/>
        <w:rPr>
          <w:sz w:val="20"/>
        </w:rPr>
      </w:pPr>
    </w:p>
    <w:p w14:paraId="5ACF716C" w14:textId="77777777" w:rsidR="00C66901" w:rsidRDefault="00F47839">
      <w:pPr>
        <w:pStyle w:val="Listenabsatz"/>
        <w:numPr>
          <w:ilvl w:val="1"/>
          <w:numId w:val="101"/>
        </w:numPr>
        <w:tabs>
          <w:tab w:val="left" w:pos="952"/>
        </w:tabs>
        <w:spacing w:before="1"/>
        <w:ind w:right="971"/>
        <w:jc w:val="both"/>
      </w:pPr>
      <w:r>
        <w:t>In</w:t>
      </w:r>
      <w:r>
        <w:rPr>
          <w:spacing w:val="-9"/>
        </w:rPr>
        <w:t xml:space="preserve"> </w:t>
      </w:r>
      <w:r>
        <w:t>der</w:t>
      </w:r>
      <w:r>
        <w:rPr>
          <w:spacing w:val="-10"/>
        </w:rPr>
        <w:t xml:space="preserve"> </w:t>
      </w:r>
      <w:r>
        <w:t>Gliederung</w:t>
      </w:r>
      <w:r>
        <w:rPr>
          <w:spacing w:val="-9"/>
        </w:rPr>
        <w:t xml:space="preserve"> </w:t>
      </w:r>
      <w:r>
        <w:t>werden</w:t>
      </w:r>
      <w:r>
        <w:rPr>
          <w:spacing w:val="-9"/>
        </w:rPr>
        <w:t xml:space="preserve"> </w:t>
      </w:r>
      <w:r>
        <w:t>in</w:t>
      </w:r>
      <w:r>
        <w:rPr>
          <w:spacing w:val="-9"/>
        </w:rPr>
        <w:t xml:space="preserve"> </w:t>
      </w:r>
      <w:r>
        <w:t>der</w:t>
      </w:r>
      <w:r>
        <w:rPr>
          <w:spacing w:val="-8"/>
        </w:rPr>
        <w:t xml:space="preserve"> </w:t>
      </w:r>
      <w:r>
        <w:t>Angabe</w:t>
      </w:r>
      <w:r>
        <w:rPr>
          <w:spacing w:val="-11"/>
        </w:rPr>
        <w:t xml:space="preserve"> </w:t>
      </w:r>
      <w:r>
        <w:t>zu</w:t>
      </w:r>
      <w:r>
        <w:rPr>
          <w:spacing w:val="-9"/>
        </w:rPr>
        <w:t xml:space="preserve"> </w:t>
      </w:r>
      <w:r>
        <w:t>Teil</w:t>
      </w:r>
      <w:r>
        <w:rPr>
          <w:spacing w:val="-2"/>
        </w:rPr>
        <w:t xml:space="preserve"> </w:t>
      </w:r>
      <w:r>
        <w:t>1</w:t>
      </w:r>
      <w:r>
        <w:rPr>
          <w:spacing w:val="-11"/>
        </w:rPr>
        <w:t xml:space="preserve"> </w:t>
      </w:r>
      <w:r>
        <w:t>Hauptabschnitt</w:t>
      </w:r>
      <w:r>
        <w:rPr>
          <w:spacing w:val="-2"/>
        </w:rPr>
        <w:t xml:space="preserve"> </w:t>
      </w:r>
      <w:r>
        <w:t>1</w:t>
      </w:r>
      <w:r>
        <w:rPr>
          <w:spacing w:val="-9"/>
        </w:rPr>
        <w:t xml:space="preserve"> </w:t>
      </w:r>
      <w:r>
        <w:t>Abschnitt</w:t>
      </w:r>
      <w:r>
        <w:t xml:space="preserve"> </w:t>
      </w:r>
      <w:r>
        <w:t>4</w:t>
      </w:r>
      <w:r>
        <w:rPr>
          <w:spacing w:val="-11"/>
        </w:rPr>
        <w:t xml:space="preserve"> </w:t>
      </w:r>
      <w:r>
        <w:t xml:space="preserve">die Wörter </w:t>
      </w:r>
      <w:r>
        <w:rPr>
          <w:color w:val="800000"/>
        </w:rPr>
        <w:t xml:space="preserve">„Handels-, Partnerschafts-, Genossenschafts- und Vereinsregisterangele- genheiten“ </w:t>
      </w:r>
      <w:r>
        <w:t xml:space="preserve">durch die Wörter </w:t>
      </w:r>
      <w:r>
        <w:rPr>
          <w:color w:val="800000"/>
        </w:rPr>
        <w:t>„Handels-, Genossenschafts-, Gesellschafts-, Part- nerschafts- und Vereinsregisterangelegenheiten“</w:t>
      </w:r>
      <w:r>
        <w:rPr>
          <w:color w:val="800000"/>
          <w:spacing w:val="-4"/>
        </w:rPr>
        <w:t xml:space="preserve"> </w:t>
      </w:r>
      <w:r>
        <w:t>ersetzt.</w:t>
      </w:r>
    </w:p>
    <w:p w14:paraId="5ACF716D" w14:textId="77777777" w:rsidR="00C66901" w:rsidRDefault="00C66901">
      <w:pPr>
        <w:pStyle w:val="Textkrper"/>
        <w:spacing w:before="10"/>
        <w:rPr>
          <w:sz w:val="20"/>
        </w:rPr>
      </w:pPr>
    </w:p>
    <w:p w14:paraId="5ACF716E" w14:textId="77777777" w:rsidR="00C66901" w:rsidRDefault="00F47839">
      <w:pPr>
        <w:pStyle w:val="Listenabsatz"/>
        <w:numPr>
          <w:ilvl w:val="1"/>
          <w:numId w:val="101"/>
        </w:numPr>
        <w:tabs>
          <w:tab w:val="left" w:pos="952"/>
        </w:tabs>
        <w:ind w:right="971"/>
        <w:jc w:val="both"/>
      </w:pPr>
      <w:r>
        <w:t>In</w:t>
      </w:r>
      <w:r>
        <w:rPr>
          <w:spacing w:val="-9"/>
        </w:rPr>
        <w:t xml:space="preserve"> </w:t>
      </w:r>
      <w:r>
        <w:t>Nummer 1110</w:t>
      </w:r>
      <w:r>
        <w:rPr>
          <w:spacing w:val="-12"/>
        </w:rPr>
        <w:t xml:space="preserve"> </w:t>
      </w:r>
      <w:r>
        <w:t>werden</w:t>
      </w:r>
      <w:r>
        <w:rPr>
          <w:spacing w:val="-9"/>
        </w:rPr>
        <w:t xml:space="preserve"> </w:t>
      </w:r>
      <w:r>
        <w:t>in</w:t>
      </w:r>
      <w:r>
        <w:rPr>
          <w:spacing w:val="-9"/>
        </w:rPr>
        <w:t xml:space="preserve"> </w:t>
      </w:r>
      <w:r>
        <w:t>der</w:t>
      </w:r>
      <w:r>
        <w:rPr>
          <w:spacing w:val="-10"/>
        </w:rPr>
        <w:t xml:space="preserve"> </w:t>
      </w:r>
      <w:r>
        <w:t>Anmerkung</w:t>
      </w:r>
      <w:r>
        <w:rPr>
          <w:spacing w:val="-8"/>
        </w:rPr>
        <w:t xml:space="preserve"> </w:t>
      </w:r>
      <w:r>
        <w:t>die</w:t>
      </w:r>
      <w:r>
        <w:rPr>
          <w:spacing w:val="-16"/>
        </w:rPr>
        <w:t xml:space="preserve"> </w:t>
      </w:r>
      <w:r>
        <w:t>Wört</w:t>
      </w:r>
      <w:r>
        <w:t>er</w:t>
      </w:r>
      <w:r>
        <w:rPr>
          <w:spacing w:val="-7"/>
        </w:rPr>
        <w:t xml:space="preserve"> </w:t>
      </w:r>
      <w:r>
        <w:rPr>
          <w:color w:val="800000"/>
        </w:rPr>
        <w:t>„Gesellschaft</w:t>
      </w:r>
      <w:r>
        <w:rPr>
          <w:color w:val="800000"/>
          <w:spacing w:val="-8"/>
        </w:rPr>
        <w:t xml:space="preserve"> </w:t>
      </w:r>
      <w:r>
        <w:rPr>
          <w:color w:val="800000"/>
        </w:rPr>
        <w:t>ohne</w:t>
      </w:r>
      <w:r>
        <w:rPr>
          <w:color w:val="800000"/>
          <w:spacing w:val="-12"/>
        </w:rPr>
        <w:t xml:space="preserve"> </w:t>
      </w:r>
      <w:r>
        <w:rPr>
          <w:color w:val="800000"/>
        </w:rPr>
        <w:t xml:space="preserve">Rechts- persönlichkeit“ </w:t>
      </w:r>
      <w:r>
        <w:t xml:space="preserve">durch die Wörter </w:t>
      </w:r>
      <w:r>
        <w:rPr>
          <w:color w:val="800000"/>
        </w:rPr>
        <w:t>„rechtsfähigen Personengesellschaft“</w:t>
      </w:r>
      <w:r>
        <w:rPr>
          <w:color w:val="800000"/>
          <w:spacing w:val="-15"/>
        </w:rPr>
        <w:t xml:space="preserve"> </w:t>
      </w:r>
      <w:r>
        <w:t>ersetzt.</w:t>
      </w:r>
    </w:p>
    <w:p w14:paraId="5ACF716F" w14:textId="77777777" w:rsidR="00C66901" w:rsidRDefault="00C66901">
      <w:pPr>
        <w:pStyle w:val="Textkrper"/>
        <w:rPr>
          <w:sz w:val="21"/>
        </w:rPr>
      </w:pPr>
    </w:p>
    <w:p w14:paraId="5ACF7170" w14:textId="77777777" w:rsidR="00C66901" w:rsidRDefault="00F47839">
      <w:pPr>
        <w:pStyle w:val="Listenabsatz"/>
        <w:numPr>
          <w:ilvl w:val="1"/>
          <w:numId w:val="101"/>
        </w:numPr>
        <w:tabs>
          <w:tab w:val="left" w:pos="951"/>
          <w:tab w:val="left" w:pos="952"/>
        </w:tabs>
      </w:pPr>
      <w:r>
        <w:t>Die Überschrift von Teil 1 Hauptabschnitt 1 Abschnitt 4 wird wie folgt</w:t>
      </w:r>
      <w:r>
        <w:rPr>
          <w:spacing w:val="-9"/>
        </w:rPr>
        <w:t xml:space="preserve"> </w:t>
      </w:r>
      <w:r>
        <w:t>gefasst:</w:t>
      </w:r>
    </w:p>
    <w:p w14:paraId="5ACF7171" w14:textId="77777777" w:rsidR="00C66901" w:rsidRDefault="00C66901">
      <w:pPr>
        <w:sectPr w:rsidR="00C66901">
          <w:pgSz w:w="11910" w:h="16840"/>
          <w:pgMar w:top="940" w:right="440" w:bottom="280" w:left="1600" w:header="712" w:footer="0" w:gutter="0"/>
          <w:cols w:space="720"/>
        </w:sectPr>
      </w:pPr>
    </w:p>
    <w:p w14:paraId="5ACF7172" w14:textId="77777777" w:rsidR="00C66901" w:rsidRDefault="00F47839">
      <w:pPr>
        <w:pStyle w:val="Textkrper"/>
        <w:spacing w:before="171"/>
        <w:ind w:left="296" w:right="313"/>
        <w:jc w:val="center"/>
      </w:pPr>
      <w:r>
        <w:rPr>
          <w:color w:val="800000"/>
        </w:rPr>
        <w:lastRenderedPageBreak/>
        <w:t>„Abschnitt 4</w:t>
      </w:r>
    </w:p>
    <w:p w14:paraId="5ACF7173" w14:textId="77777777" w:rsidR="00C66901" w:rsidRDefault="00C66901">
      <w:pPr>
        <w:pStyle w:val="Textkrper"/>
        <w:rPr>
          <w:sz w:val="21"/>
        </w:rPr>
      </w:pPr>
    </w:p>
    <w:p w14:paraId="5ACF7174" w14:textId="77777777" w:rsidR="00C66901" w:rsidRDefault="00F47839">
      <w:pPr>
        <w:pStyle w:val="Textkrper"/>
        <w:ind w:left="951" w:right="972"/>
        <w:jc w:val="center"/>
      </w:pPr>
      <w:r>
        <w:rPr>
          <w:color w:val="800000"/>
        </w:rPr>
        <w:t>Abruf von Daten in Handels-, Genossenschafts-, Gesellschafts-, Partnerschafts- und Vereinsregisterangelegenheiten“.</w:t>
      </w:r>
    </w:p>
    <w:p w14:paraId="5ACF7175" w14:textId="77777777" w:rsidR="00C66901" w:rsidRDefault="00C66901">
      <w:pPr>
        <w:pStyle w:val="Textkrper"/>
        <w:rPr>
          <w:sz w:val="24"/>
        </w:rPr>
      </w:pPr>
    </w:p>
    <w:p w14:paraId="5ACF7176" w14:textId="77777777" w:rsidR="00C66901" w:rsidRDefault="00C66901">
      <w:pPr>
        <w:pStyle w:val="Textkrper"/>
        <w:rPr>
          <w:sz w:val="24"/>
        </w:rPr>
      </w:pPr>
    </w:p>
    <w:p w14:paraId="5ACF7177" w14:textId="77777777" w:rsidR="00C66901" w:rsidRDefault="00F47839">
      <w:pPr>
        <w:pStyle w:val="berschrift1"/>
        <w:spacing w:before="168"/>
      </w:pPr>
      <w:r>
        <w:t>Artikel 49</w:t>
      </w:r>
    </w:p>
    <w:p w14:paraId="5ACF7178" w14:textId="77777777" w:rsidR="00C66901" w:rsidRDefault="00C66901">
      <w:pPr>
        <w:pStyle w:val="Textkrper"/>
        <w:spacing w:before="3"/>
        <w:rPr>
          <w:b/>
          <w:sz w:val="31"/>
        </w:rPr>
      </w:pPr>
    </w:p>
    <w:p w14:paraId="5ACF7179" w14:textId="77777777" w:rsidR="00C66901" w:rsidRDefault="00F47839">
      <w:pPr>
        <w:ind w:left="99" w:right="972"/>
        <w:jc w:val="center"/>
        <w:rPr>
          <w:b/>
          <w:sz w:val="28"/>
        </w:rPr>
      </w:pPr>
      <w:bookmarkStart w:id="48" w:name="_bookmark48"/>
      <w:bookmarkEnd w:id="48"/>
      <w:r>
        <w:rPr>
          <w:b/>
          <w:sz w:val="28"/>
        </w:rPr>
        <w:t>Änderung des Einführungsgesetzes zum Bürgerlichen Gesetzbu- che</w:t>
      </w:r>
    </w:p>
    <w:p w14:paraId="5ACF717A" w14:textId="77777777" w:rsidR="00C66901" w:rsidRDefault="00C66901">
      <w:pPr>
        <w:pStyle w:val="Textkrper"/>
        <w:spacing w:before="4"/>
        <w:rPr>
          <w:b/>
          <w:sz w:val="31"/>
        </w:rPr>
      </w:pPr>
    </w:p>
    <w:p w14:paraId="5ACF717B" w14:textId="77777777" w:rsidR="00C66901" w:rsidRDefault="00F47839">
      <w:pPr>
        <w:pStyle w:val="Textkrper"/>
        <w:ind w:left="102" w:right="970" w:firstLine="424"/>
        <w:jc w:val="both"/>
      </w:pPr>
      <w:r>
        <w:t>Artikel 229 des Einführungsgesetzes zum Bürgerlichen Gesetzbuche in der Fassung der Bekanntmachung vom 21. September 1994 (BGBl. I S. 2494; 1997 I S. 1061), das zu- letzt</w:t>
      </w:r>
      <w:r>
        <w:rPr>
          <w:spacing w:val="-3"/>
        </w:rPr>
        <w:t xml:space="preserve"> </w:t>
      </w:r>
      <w:r>
        <w:t>durch</w:t>
      </w:r>
      <w:r>
        <w:rPr>
          <w:spacing w:val="-6"/>
        </w:rPr>
        <w:t xml:space="preserve"> </w:t>
      </w:r>
      <w:r>
        <w:t>Artikel</w:t>
      </w:r>
      <w:r>
        <w:rPr>
          <w:spacing w:val="-1"/>
        </w:rPr>
        <w:t xml:space="preserve"> </w:t>
      </w:r>
      <w:r>
        <w:t>2</w:t>
      </w:r>
      <w:r>
        <w:rPr>
          <w:spacing w:val="-6"/>
        </w:rPr>
        <w:t xml:space="preserve"> </w:t>
      </w:r>
      <w:r>
        <w:t>des</w:t>
      </w:r>
      <w:r>
        <w:rPr>
          <w:spacing w:val="-8"/>
        </w:rPr>
        <w:t xml:space="preserve"> </w:t>
      </w:r>
      <w:r>
        <w:t>Gesetzes</w:t>
      </w:r>
      <w:r>
        <w:rPr>
          <w:spacing w:val="-4"/>
        </w:rPr>
        <w:t xml:space="preserve"> </w:t>
      </w:r>
      <w:r>
        <w:t>vom</w:t>
      </w:r>
      <w:r>
        <w:rPr>
          <w:spacing w:val="-5"/>
        </w:rPr>
        <w:t xml:space="preserve"> </w:t>
      </w:r>
      <w:r>
        <w:t>10.</w:t>
      </w:r>
      <w:r>
        <w:rPr>
          <w:spacing w:val="-2"/>
        </w:rPr>
        <w:t xml:space="preserve"> </w:t>
      </w:r>
      <w:r>
        <w:t>Juli</w:t>
      </w:r>
      <w:r>
        <w:rPr>
          <w:spacing w:val="-5"/>
        </w:rPr>
        <w:t xml:space="preserve"> </w:t>
      </w:r>
      <w:r>
        <w:t>2020</w:t>
      </w:r>
      <w:r>
        <w:rPr>
          <w:spacing w:val="-4"/>
        </w:rPr>
        <w:t xml:space="preserve"> </w:t>
      </w:r>
      <w:r>
        <w:t>(BGBl.</w:t>
      </w:r>
      <w:r>
        <w:rPr>
          <w:spacing w:val="-2"/>
        </w:rPr>
        <w:t xml:space="preserve"> </w:t>
      </w:r>
      <w:r>
        <w:t>I</w:t>
      </w:r>
      <w:r>
        <w:rPr>
          <w:spacing w:val="-3"/>
        </w:rPr>
        <w:t xml:space="preserve"> </w:t>
      </w:r>
      <w:r>
        <w:t>S.</w:t>
      </w:r>
      <w:r>
        <w:t xml:space="preserve"> </w:t>
      </w:r>
      <w:r>
        <w:t>1643,</w:t>
      </w:r>
      <w:r>
        <w:rPr>
          <w:spacing w:val="-3"/>
        </w:rPr>
        <w:t xml:space="preserve"> </w:t>
      </w:r>
      <w:r>
        <w:t>1870)</w:t>
      </w:r>
      <w:r>
        <w:rPr>
          <w:spacing w:val="-5"/>
        </w:rPr>
        <w:t xml:space="preserve"> </w:t>
      </w:r>
      <w:r>
        <w:t>geändert</w:t>
      </w:r>
      <w:r>
        <w:rPr>
          <w:spacing w:val="-5"/>
        </w:rPr>
        <w:t xml:space="preserve"> </w:t>
      </w:r>
      <w:r>
        <w:t xml:space="preserve">wor- </w:t>
      </w:r>
      <w:r>
        <w:t>den ist, wird wie folgt</w:t>
      </w:r>
      <w:r>
        <w:rPr>
          <w:spacing w:val="-3"/>
        </w:rPr>
        <w:t xml:space="preserve"> </w:t>
      </w:r>
      <w:r>
        <w:t>geändert:</w:t>
      </w:r>
    </w:p>
    <w:p w14:paraId="5ACF717C" w14:textId="77777777" w:rsidR="00C66901" w:rsidRDefault="00C66901">
      <w:pPr>
        <w:pStyle w:val="Textkrper"/>
        <w:rPr>
          <w:sz w:val="21"/>
        </w:rPr>
      </w:pPr>
    </w:p>
    <w:p w14:paraId="5ACF717D" w14:textId="77777777" w:rsidR="00C66901" w:rsidRDefault="00F47839">
      <w:pPr>
        <w:pStyle w:val="Listenabsatz"/>
        <w:numPr>
          <w:ilvl w:val="0"/>
          <w:numId w:val="100"/>
        </w:numPr>
        <w:tabs>
          <w:tab w:val="left" w:pos="526"/>
          <w:tab w:val="left" w:pos="527"/>
        </w:tabs>
        <w:ind w:hanging="424"/>
      </w:pPr>
      <w:r>
        <w:t>§ 21 wird wie folgt</w:t>
      </w:r>
      <w:r>
        <w:rPr>
          <w:spacing w:val="-4"/>
        </w:rPr>
        <w:t xml:space="preserve"> </w:t>
      </w:r>
      <w:r>
        <w:t>gefasst:</w:t>
      </w:r>
    </w:p>
    <w:p w14:paraId="5ACF717E" w14:textId="77777777" w:rsidR="00C66901" w:rsidRDefault="00C66901">
      <w:pPr>
        <w:pStyle w:val="Textkrper"/>
        <w:rPr>
          <w:sz w:val="24"/>
        </w:rPr>
      </w:pPr>
    </w:p>
    <w:p w14:paraId="5ACF717F" w14:textId="77777777" w:rsidR="00C66901" w:rsidRDefault="00C66901">
      <w:pPr>
        <w:pStyle w:val="Textkrper"/>
        <w:spacing w:before="1"/>
        <w:rPr>
          <w:sz w:val="28"/>
        </w:rPr>
      </w:pPr>
    </w:p>
    <w:p w14:paraId="5ACF7180" w14:textId="77777777" w:rsidR="00C66901" w:rsidRDefault="00F47839">
      <w:pPr>
        <w:pStyle w:val="Textkrper"/>
        <w:ind w:left="296" w:right="815"/>
        <w:jc w:val="center"/>
      </w:pPr>
      <w:r>
        <w:rPr>
          <w:color w:val="800000"/>
        </w:rPr>
        <w:t>„§ 21</w:t>
      </w:r>
    </w:p>
    <w:p w14:paraId="5ACF7181" w14:textId="77777777" w:rsidR="00C66901" w:rsidRDefault="00C66901">
      <w:pPr>
        <w:pStyle w:val="Textkrper"/>
        <w:spacing w:before="10"/>
        <w:rPr>
          <w:sz w:val="12"/>
        </w:rPr>
      </w:pPr>
    </w:p>
    <w:p w14:paraId="5ACF7182" w14:textId="77777777" w:rsidR="00C66901" w:rsidRDefault="00F47839">
      <w:pPr>
        <w:pStyle w:val="Textkrper"/>
        <w:spacing w:before="94"/>
        <w:ind w:left="2997" w:right="989" w:hanging="2439"/>
      </w:pPr>
      <w:r>
        <w:rPr>
          <w:color w:val="800000"/>
          <w:shd w:val="clear" w:color="auto" w:fill="F3F3F3"/>
        </w:rPr>
        <w:t>Übergangsvorschriften für</w:t>
      </w:r>
      <w:r>
        <w:rPr>
          <w:color w:val="800000"/>
        </w:rPr>
        <w:t xml:space="preserve"> die Gesellschaft bürgerlichen Rechts im Grundbuchverfah- ren und im Schiffsregisterverfahren</w:t>
      </w:r>
    </w:p>
    <w:p w14:paraId="5ACF7183" w14:textId="77777777" w:rsidR="00C66901" w:rsidRDefault="00C66901">
      <w:pPr>
        <w:pStyle w:val="Textkrper"/>
        <w:spacing w:before="8"/>
        <w:rPr>
          <w:sz w:val="20"/>
        </w:rPr>
      </w:pPr>
    </w:p>
    <w:p w14:paraId="5ACF7184" w14:textId="77777777" w:rsidR="00C66901" w:rsidRDefault="00F47839">
      <w:pPr>
        <w:pStyle w:val="Listenabsatz"/>
        <w:numPr>
          <w:ilvl w:val="1"/>
          <w:numId w:val="100"/>
        </w:numPr>
        <w:tabs>
          <w:tab w:val="left" w:pos="1286"/>
        </w:tabs>
        <w:ind w:right="968" w:firstLine="425"/>
        <w:jc w:val="both"/>
      </w:pPr>
      <w:r>
        <w:rPr>
          <w:color w:val="800000"/>
        </w:rPr>
        <w:t>Eintragungen in das Grundbuch, die ein Recht einer Gesellschaft bürgerlichen Rechts</w:t>
      </w:r>
      <w:r>
        <w:rPr>
          <w:color w:val="800000"/>
          <w:spacing w:val="-14"/>
        </w:rPr>
        <w:t xml:space="preserve"> </w:t>
      </w:r>
      <w:r>
        <w:rPr>
          <w:color w:val="800000"/>
        </w:rPr>
        <w:t>betreffen,</w:t>
      </w:r>
      <w:r>
        <w:rPr>
          <w:color w:val="800000"/>
          <w:spacing w:val="-16"/>
        </w:rPr>
        <w:t xml:space="preserve"> </w:t>
      </w:r>
      <w:r>
        <w:rPr>
          <w:color w:val="800000"/>
        </w:rPr>
        <w:t>sollen</w:t>
      </w:r>
      <w:r>
        <w:rPr>
          <w:color w:val="800000"/>
          <w:spacing w:val="-17"/>
        </w:rPr>
        <w:t xml:space="preserve"> </w:t>
      </w:r>
      <w:r>
        <w:rPr>
          <w:color w:val="800000"/>
        </w:rPr>
        <w:t>nicht</w:t>
      </w:r>
      <w:r>
        <w:rPr>
          <w:color w:val="800000"/>
          <w:spacing w:val="-14"/>
        </w:rPr>
        <w:t xml:space="preserve"> </w:t>
      </w:r>
      <w:r>
        <w:rPr>
          <w:color w:val="800000"/>
        </w:rPr>
        <w:t>erfolgen,</w:t>
      </w:r>
      <w:r>
        <w:rPr>
          <w:color w:val="800000"/>
          <w:spacing w:val="-16"/>
        </w:rPr>
        <w:t xml:space="preserve"> </w:t>
      </w:r>
      <w:r>
        <w:rPr>
          <w:color w:val="800000"/>
        </w:rPr>
        <w:t>solange</w:t>
      </w:r>
      <w:r>
        <w:rPr>
          <w:color w:val="800000"/>
          <w:spacing w:val="-14"/>
        </w:rPr>
        <w:t xml:space="preserve"> </w:t>
      </w:r>
      <w:r>
        <w:rPr>
          <w:color w:val="800000"/>
        </w:rPr>
        <w:t>die</w:t>
      </w:r>
      <w:r>
        <w:rPr>
          <w:color w:val="800000"/>
          <w:spacing w:val="-14"/>
        </w:rPr>
        <w:t xml:space="preserve"> </w:t>
      </w:r>
      <w:r>
        <w:rPr>
          <w:color w:val="800000"/>
        </w:rPr>
        <w:t>Gesellschaft</w:t>
      </w:r>
      <w:r>
        <w:rPr>
          <w:color w:val="800000"/>
          <w:spacing w:val="-16"/>
        </w:rPr>
        <w:t xml:space="preserve"> </w:t>
      </w:r>
      <w:r>
        <w:rPr>
          <w:color w:val="800000"/>
        </w:rPr>
        <w:t>nicht</w:t>
      </w:r>
      <w:r>
        <w:rPr>
          <w:color w:val="800000"/>
          <w:spacing w:val="-16"/>
        </w:rPr>
        <w:t xml:space="preserve"> </w:t>
      </w:r>
      <w:r>
        <w:rPr>
          <w:color w:val="800000"/>
        </w:rPr>
        <w:t>im</w:t>
      </w:r>
      <w:r>
        <w:rPr>
          <w:color w:val="800000"/>
          <w:spacing w:val="-16"/>
        </w:rPr>
        <w:t xml:space="preserve"> </w:t>
      </w:r>
      <w:r>
        <w:rPr>
          <w:color w:val="800000"/>
        </w:rPr>
        <w:t>Gesellschafts- register eingetragen und daraufhin nach den durch Gesetz zur Modernisierung des Personeng</w:t>
      </w:r>
      <w:r>
        <w:rPr>
          <w:color w:val="800000"/>
        </w:rPr>
        <w:t>esellschaftsrechts vom ... [einzusetzen: Datum des Inkrafttretens nach Artikel 150 Satz 1 dieses Gesetzes] geänderten Vorschriften im Grundbuch eingetra- gen</w:t>
      </w:r>
      <w:r>
        <w:rPr>
          <w:color w:val="800000"/>
          <w:spacing w:val="-2"/>
        </w:rPr>
        <w:t xml:space="preserve"> </w:t>
      </w:r>
      <w:r>
        <w:rPr>
          <w:color w:val="800000"/>
        </w:rPr>
        <w:t>ist.</w:t>
      </w:r>
    </w:p>
    <w:p w14:paraId="5ACF7185" w14:textId="77777777" w:rsidR="00C66901" w:rsidRDefault="00C66901">
      <w:pPr>
        <w:pStyle w:val="Textkrper"/>
        <w:spacing w:before="10"/>
        <w:rPr>
          <w:sz w:val="12"/>
        </w:rPr>
      </w:pPr>
    </w:p>
    <w:p w14:paraId="5ACF7186" w14:textId="77777777" w:rsidR="00C66901" w:rsidRDefault="00F47839">
      <w:pPr>
        <w:pStyle w:val="Listenabsatz"/>
        <w:numPr>
          <w:ilvl w:val="1"/>
          <w:numId w:val="100"/>
        </w:numPr>
        <w:tabs>
          <w:tab w:val="left" w:pos="1334"/>
        </w:tabs>
        <w:spacing w:before="93"/>
        <w:ind w:right="968" w:firstLine="425"/>
        <w:jc w:val="both"/>
      </w:pPr>
      <w:r>
        <w:rPr>
          <w:color w:val="800000"/>
        </w:rPr>
        <w:t xml:space="preserve">Ist die Eintragung eines Gesellschafters gemäß § 47 Absatz 2 Satz 1 der Grundbuchordnung in </w:t>
      </w:r>
      <w:r>
        <w:rPr>
          <w:color w:val="800000"/>
        </w:rPr>
        <w:t>der vor dem ... [einzusetzen: Datum des Inkrafttretens nach Artikel</w:t>
      </w:r>
      <w:r>
        <w:rPr>
          <w:color w:val="800000"/>
          <w:spacing w:val="-2"/>
        </w:rPr>
        <w:t xml:space="preserve"> </w:t>
      </w:r>
      <w:r>
        <w:rPr>
          <w:color w:val="800000"/>
        </w:rPr>
        <w:t>150</w:t>
      </w:r>
      <w:r>
        <w:rPr>
          <w:color w:val="800000"/>
          <w:spacing w:val="-2"/>
        </w:rPr>
        <w:t xml:space="preserve"> </w:t>
      </w:r>
      <w:r>
        <w:rPr>
          <w:color w:val="800000"/>
        </w:rPr>
        <w:t>Satz</w:t>
      </w:r>
      <w:r>
        <w:rPr>
          <w:color w:val="800000"/>
          <w:spacing w:val="-3"/>
        </w:rPr>
        <w:t xml:space="preserve"> </w:t>
      </w:r>
      <w:r>
        <w:rPr>
          <w:color w:val="800000"/>
        </w:rPr>
        <w:t>1</w:t>
      </w:r>
      <w:r>
        <w:rPr>
          <w:color w:val="800000"/>
          <w:spacing w:val="-6"/>
        </w:rPr>
        <w:t xml:space="preserve"> </w:t>
      </w:r>
      <w:r>
        <w:rPr>
          <w:color w:val="800000"/>
        </w:rPr>
        <w:t>dieses</w:t>
      </w:r>
      <w:r>
        <w:rPr>
          <w:color w:val="800000"/>
          <w:spacing w:val="-8"/>
        </w:rPr>
        <w:t xml:space="preserve"> </w:t>
      </w:r>
      <w:r>
        <w:rPr>
          <w:color w:val="800000"/>
        </w:rPr>
        <w:t>Gesetzes]</w:t>
      </w:r>
      <w:r>
        <w:rPr>
          <w:color w:val="800000"/>
          <w:spacing w:val="-7"/>
        </w:rPr>
        <w:t xml:space="preserve"> </w:t>
      </w:r>
      <w:r>
        <w:rPr>
          <w:color w:val="800000"/>
        </w:rPr>
        <w:t>geltenden</w:t>
      </w:r>
      <w:r>
        <w:rPr>
          <w:color w:val="800000"/>
          <w:spacing w:val="-6"/>
        </w:rPr>
        <w:t xml:space="preserve"> </w:t>
      </w:r>
      <w:r>
        <w:rPr>
          <w:color w:val="800000"/>
        </w:rPr>
        <w:t>Fassung</w:t>
      </w:r>
      <w:r>
        <w:rPr>
          <w:color w:val="800000"/>
          <w:spacing w:val="-6"/>
        </w:rPr>
        <w:t xml:space="preserve"> </w:t>
      </w:r>
      <w:r>
        <w:rPr>
          <w:color w:val="800000"/>
        </w:rPr>
        <w:t>oder</w:t>
      </w:r>
      <w:r>
        <w:rPr>
          <w:color w:val="800000"/>
          <w:spacing w:val="-6"/>
        </w:rPr>
        <w:t xml:space="preserve"> </w:t>
      </w:r>
      <w:r>
        <w:rPr>
          <w:color w:val="800000"/>
        </w:rPr>
        <w:t>die</w:t>
      </w:r>
      <w:r>
        <w:rPr>
          <w:color w:val="800000"/>
          <w:spacing w:val="-6"/>
        </w:rPr>
        <w:t xml:space="preserve"> </w:t>
      </w:r>
      <w:r>
        <w:rPr>
          <w:color w:val="800000"/>
        </w:rPr>
        <w:t>Eintragung</w:t>
      </w:r>
      <w:r>
        <w:rPr>
          <w:color w:val="800000"/>
          <w:spacing w:val="-4"/>
        </w:rPr>
        <w:t xml:space="preserve"> </w:t>
      </w:r>
      <w:r>
        <w:rPr>
          <w:color w:val="800000"/>
        </w:rPr>
        <w:t>eines</w:t>
      </w:r>
      <w:r>
        <w:rPr>
          <w:color w:val="800000"/>
          <w:spacing w:val="-8"/>
        </w:rPr>
        <w:t xml:space="preserve"> </w:t>
      </w:r>
      <w:r>
        <w:rPr>
          <w:color w:val="800000"/>
        </w:rPr>
        <w:t>Ge- sellschafters, die vor dem Zeitpunkt des Inkrafttretens gemäß Artikel 5 Absatz 2 des Gesetzes zur Einführung des</w:t>
      </w:r>
      <w:r>
        <w:rPr>
          <w:color w:val="800000"/>
        </w:rPr>
        <w:t xml:space="preserve"> elektronischen Rechtsverkehrs und der elektronischen Akte im Grundbuchverfahren sowie zur Änderung weiterer grundbuch-, register- und kostenrechtlicher Vorschriften (BGBl. I 2009 S. 2713) am 18. August 2009 erfolgt ist, unrichtig geworden, findet eine Ber</w:t>
      </w:r>
      <w:r>
        <w:rPr>
          <w:color w:val="800000"/>
        </w:rPr>
        <w:t>ichtigung nicht statt. In diesem Fall gilt § 82 der Grundbuchordnung hinsichtlich der Eintragung der Gesellschaft nach den durch Ge- setz</w:t>
      </w:r>
      <w:r>
        <w:rPr>
          <w:color w:val="800000"/>
          <w:spacing w:val="-11"/>
        </w:rPr>
        <w:t xml:space="preserve"> </w:t>
      </w:r>
      <w:r>
        <w:rPr>
          <w:color w:val="800000"/>
        </w:rPr>
        <w:t>zur</w:t>
      </w:r>
      <w:r>
        <w:rPr>
          <w:color w:val="800000"/>
          <w:spacing w:val="-9"/>
        </w:rPr>
        <w:t xml:space="preserve"> </w:t>
      </w:r>
      <w:r>
        <w:rPr>
          <w:color w:val="800000"/>
        </w:rPr>
        <w:t>Modernisierung</w:t>
      </w:r>
      <w:r>
        <w:rPr>
          <w:color w:val="800000"/>
          <w:spacing w:val="-13"/>
        </w:rPr>
        <w:t xml:space="preserve"> </w:t>
      </w:r>
      <w:r>
        <w:rPr>
          <w:color w:val="800000"/>
        </w:rPr>
        <w:t>des</w:t>
      </w:r>
      <w:r>
        <w:rPr>
          <w:color w:val="800000"/>
          <w:spacing w:val="-9"/>
        </w:rPr>
        <w:t xml:space="preserve"> </w:t>
      </w:r>
      <w:r>
        <w:rPr>
          <w:color w:val="800000"/>
        </w:rPr>
        <w:t>Personengesellschaftsrechts</w:t>
      </w:r>
      <w:r>
        <w:rPr>
          <w:color w:val="800000"/>
          <w:spacing w:val="-10"/>
        </w:rPr>
        <w:t xml:space="preserve"> </w:t>
      </w:r>
      <w:r>
        <w:rPr>
          <w:color w:val="800000"/>
        </w:rPr>
        <w:t>vom</w:t>
      </w:r>
      <w:r>
        <w:rPr>
          <w:color w:val="800000"/>
          <w:spacing w:val="-11"/>
        </w:rPr>
        <w:t xml:space="preserve"> </w:t>
      </w:r>
      <w:r>
        <w:rPr>
          <w:color w:val="800000"/>
        </w:rPr>
        <w:t>...</w:t>
      </w:r>
      <w:r>
        <w:rPr>
          <w:color w:val="800000"/>
          <w:spacing w:val="-11"/>
        </w:rPr>
        <w:t xml:space="preserve"> </w:t>
      </w:r>
      <w:r>
        <w:rPr>
          <w:color w:val="800000"/>
        </w:rPr>
        <w:t>[einzusetzen:</w:t>
      </w:r>
      <w:r>
        <w:rPr>
          <w:color w:val="800000"/>
          <w:spacing w:val="-9"/>
        </w:rPr>
        <w:t xml:space="preserve"> </w:t>
      </w:r>
      <w:r>
        <w:rPr>
          <w:color w:val="800000"/>
        </w:rPr>
        <w:t>Datum des Inkrafttretens nach Artikel 150 Satz 1 dieses Gesetzes] geänderten Vorschriften im Grundbuch</w:t>
      </w:r>
      <w:r>
        <w:rPr>
          <w:color w:val="800000"/>
          <w:spacing w:val="-1"/>
        </w:rPr>
        <w:t xml:space="preserve"> </w:t>
      </w:r>
      <w:r>
        <w:rPr>
          <w:color w:val="800000"/>
        </w:rPr>
        <w:t>entsprechend.</w:t>
      </w:r>
    </w:p>
    <w:p w14:paraId="5ACF7187" w14:textId="77777777" w:rsidR="00C66901" w:rsidRDefault="00C66901">
      <w:pPr>
        <w:pStyle w:val="Textkrper"/>
        <w:spacing w:before="10"/>
        <w:rPr>
          <w:sz w:val="12"/>
        </w:rPr>
      </w:pPr>
    </w:p>
    <w:p w14:paraId="5ACF7188" w14:textId="77777777" w:rsidR="00C66901" w:rsidRDefault="00F47839">
      <w:pPr>
        <w:pStyle w:val="Listenabsatz"/>
        <w:numPr>
          <w:ilvl w:val="1"/>
          <w:numId w:val="100"/>
        </w:numPr>
        <w:tabs>
          <w:tab w:val="left" w:pos="1377"/>
        </w:tabs>
        <w:spacing w:before="93"/>
        <w:ind w:right="968" w:firstLine="425"/>
        <w:jc w:val="both"/>
      </w:pPr>
      <w:r>
        <w:rPr>
          <w:color w:val="800000"/>
          <w:shd w:val="clear" w:color="auto" w:fill="F3F3F3"/>
        </w:rPr>
        <w:t>Für die</w:t>
      </w:r>
      <w:r>
        <w:rPr>
          <w:color w:val="800000"/>
        </w:rPr>
        <w:t xml:space="preserve"> Eintragung der Gesellschaft in den Fällen der Absätze 1 und 2 gelten die Vorschriften des Zweiten Abschnitts der Grundbuchordnung entsprechend. Es be- darf</w:t>
      </w:r>
      <w:r>
        <w:rPr>
          <w:color w:val="800000"/>
          <w:spacing w:val="-5"/>
        </w:rPr>
        <w:t xml:space="preserve"> </w:t>
      </w:r>
      <w:r>
        <w:rPr>
          <w:color w:val="800000"/>
        </w:rPr>
        <w:t>der</w:t>
      </w:r>
      <w:r>
        <w:rPr>
          <w:color w:val="800000"/>
          <w:spacing w:val="-8"/>
        </w:rPr>
        <w:t xml:space="preserve"> </w:t>
      </w:r>
      <w:r>
        <w:rPr>
          <w:color w:val="800000"/>
        </w:rPr>
        <w:t>Bewilligung</w:t>
      </w:r>
      <w:r>
        <w:rPr>
          <w:color w:val="800000"/>
          <w:spacing w:val="-4"/>
        </w:rPr>
        <w:t xml:space="preserve"> </w:t>
      </w:r>
      <w:r>
        <w:rPr>
          <w:color w:val="800000"/>
        </w:rPr>
        <w:t>der</w:t>
      </w:r>
      <w:r>
        <w:rPr>
          <w:color w:val="800000"/>
          <w:spacing w:val="-10"/>
        </w:rPr>
        <w:t xml:space="preserve"> </w:t>
      </w:r>
      <w:r>
        <w:rPr>
          <w:color w:val="800000"/>
        </w:rPr>
        <w:t>Gesellschafter,</w:t>
      </w:r>
      <w:r>
        <w:rPr>
          <w:color w:val="800000"/>
          <w:spacing w:val="-5"/>
        </w:rPr>
        <w:t xml:space="preserve"> </w:t>
      </w:r>
      <w:r>
        <w:rPr>
          <w:color w:val="800000"/>
        </w:rPr>
        <w:t>die</w:t>
      </w:r>
      <w:r>
        <w:rPr>
          <w:color w:val="800000"/>
          <w:spacing w:val="-9"/>
        </w:rPr>
        <w:t xml:space="preserve"> </w:t>
      </w:r>
      <w:r>
        <w:rPr>
          <w:color w:val="800000"/>
        </w:rPr>
        <w:t>nach</w:t>
      </w:r>
      <w:r>
        <w:rPr>
          <w:color w:val="800000"/>
          <w:spacing w:val="-11"/>
        </w:rPr>
        <w:t xml:space="preserve"> </w:t>
      </w:r>
      <w:r>
        <w:rPr>
          <w:color w:val="800000"/>
        </w:rPr>
        <w:t>§</w:t>
      </w:r>
      <w:r>
        <w:rPr>
          <w:color w:val="800000"/>
        </w:rPr>
        <w:t xml:space="preserve"> </w:t>
      </w:r>
      <w:r>
        <w:rPr>
          <w:color w:val="800000"/>
        </w:rPr>
        <w:t>47</w:t>
      </w:r>
      <w:r>
        <w:rPr>
          <w:color w:val="800000"/>
          <w:spacing w:val="-7"/>
        </w:rPr>
        <w:t xml:space="preserve"> </w:t>
      </w:r>
      <w:r>
        <w:rPr>
          <w:color w:val="800000"/>
        </w:rPr>
        <w:t>Absatz</w:t>
      </w:r>
      <w:r>
        <w:rPr>
          <w:color w:val="800000"/>
          <w:spacing w:val="-3"/>
        </w:rPr>
        <w:t xml:space="preserve"> </w:t>
      </w:r>
      <w:r>
        <w:rPr>
          <w:color w:val="800000"/>
        </w:rPr>
        <w:t>2</w:t>
      </w:r>
      <w:r>
        <w:rPr>
          <w:color w:val="800000"/>
          <w:spacing w:val="-9"/>
        </w:rPr>
        <w:t xml:space="preserve"> </w:t>
      </w:r>
      <w:r>
        <w:rPr>
          <w:color w:val="800000"/>
        </w:rPr>
        <w:t>Satz</w:t>
      </w:r>
      <w:r>
        <w:rPr>
          <w:color w:val="800000"/>
          <w:spacing w:val="-3"/>
        </w:rPr>
        <w:t xml:space="preserve"> </w:t>
      </w:r>
      <w:r>
        <w:rPr>
          <w:color w:val="800000"/>
        </w:rPr>
        <w:t>1</w:t>
      </w:r>
      <w:r>
        <w:rPr>
          <w:color w:val="800000"/>
          <w:spacing w:val="-9"/>
        </w:rPr>
        <w:t xml:space="preserve"> </w:t>
      </w:r>
      <w:r>
        <w:rPr>
          <w:color w:val="800000"/>
        </w:rPr>
        <w:t>der</w:t>
      </w:r>
      <w:r>
        <w:rPr>
          <w:color w:val="800000"/>
          <w:spacing w:val="-10"/>
        </w:rPr>
        <w:t xml:space="preserve"> </w:t>
      </w:r>
      <w:r>
        <w:rPr>
          <w:color w:val="800000"/>
        </w:rPr>
        <w:t xml:space="preserve">Grundbuch- ordnung  in  der  </w:t>
      </w:r>
      <w:r>
        <w:rPr>
          <w:color w:val="800000"/>
        </w:rPr>
        <w:t>vor  dem  ...  [einzusetzen:  Datum  des   Inkrafttretens   nach   Artikel 150 Satz 1 dieses Gesetzes] geltenden Fassung im Grundbuch eingetragen sind;</w:t>
      </w:r>
      <w:r>
        <w:rPr>
          <w:color w:val="800000"/>
          <w:spacing w:val="-9"/>
        </w:rPr>
        <w:t xml:space="preserve"> </w:t>
      </w:r>
      <w:r>
        <w:rPr>
          <w:color w:val="800000"/>
        </w:rPr>
        <w:t>die</w:t>
      </w:r>
      <w:r>
        <w:rPr>
          <w:color w:val="800000"/>
          <w:spacing w:val="-10"/>
        </w:rPr>
        <w:t xml:space="preserve"> </w:t>
      </w:r>
      <w:r>
        <w:rPr>
          <w:color w:val="800000"/>
        </w:rPr>
        <w:t>Zustimmung</w:t>
      </w:r>
      <w:r>
        <w:rPr>
          <w:color w:val="800000"/>
          <w:spacing w:val="-11"/>
        </w:rPr>
        <w:t xml:space="preserve"> </w:t>
      </w:r>
      <w:r>
        <w:rPr>
          <w:color w:val="800000"/>
        </w:rPr>
        <w:t>der</w:t>
      </w:r>
      <w:r>
        <w:rPr>
          <w:color w:val="800000"/>
          <w:spacing w:val="-11"/>
        </w:rPr>
        <w:t xml:space="preserve"> </w:t>
      </w:r>
      <w:r>
        <w:rPr>
          <w:color w:val="800000"/>
        </w:rPr>
        <w:t>einzutragenden</w:t>
      </w:r>
      <w:r>
        <w:rPr>
          <w:color w:val="800000"/>
          <w:spacing w:val="-12"/>
        </w:rPr>
        <w:t xml:space="preserve"> </w:t>
      </w:r>
      <w:r>
        <w:rPr>
          <w:color w:val="800000"/>
        </w:rPr>
        <w:t>Gesellschaft</w:t>
      </w:r>
      <w:r>
        <w:rPr>
          <w:color w:val="800000"/>
          <w:spacing w:val="-11"/>
        </w:rPr>
        <w:t xml:space="preserve"> </w:t>
      </w:r>
      <w:r>
        <w:rPr>
          <w:color w:val="800000"/>
        </w:rPr>
        <w:t>in</w:t>
      </w:r>
      <w:r>
        <w:rPr>
          <w:color w:val="800000"/>
          <w:spacing w:val="-10"/>
        </w:rPr>
        <w:t xml:space="preserve"> </w:t>
      </w:r>
      <w:r>
        <w:rPr>
          <w:color w:val="800000"/>
        </w:rPr>
        <w:t>den</w:t>
      </w:r>
      <w:r>
        <w:rPr>
          <w:color w:val="800000"/>
          <w:spacing w:val="-10"/>
        </w:rPr>
        <w:t xml:space="preserve"> </w:t>
      </w:r>
      <w:r>
        <w:rPr>
          <w:color w:val="800000"/>
        </w:rPr>
        <w:t>Fällen</w:t>
      </w:r>
      <w:r>
        <w:rPr>
          <w:color w:val="800000"/>
          <w:spacing w:val="-11"/>
        </w:rPr>
        <w:t xml:space="preserve"> </w:t>
      </w:r>
      <w:r>
        <w:rPr>
          <w:color w:val="800000"/>
        </w:rPr>
        <w:t>des</w:t>
      </w:r>
      <w:r>
        <w:rPr>
          <w:color w:val="800000"/>
          <w:spacing w:val="-10"/>
        </w:rPr>
        <w:t xml:space="preserve"> </w:t>
      </w:r>
      <w:r>
        <w:rPr>
          <w:color w:val="800000"/>
        </w:rPr>
        <w:t>§</w:t>
      </w:r>
      <w:r>
        <w:rPr>
          <w:color w:val="800000"/>
          <w:spacing w:val="-1"/>
        </w:rPr>
        <w:t xml:space="preserve"> </w:t>
      </w:r>
      <w:r>
        <w:rPr>
          <w:color w:val="800000"/>
        </w:rPr>
        <w:t>22</w:t>
      </w:r>
      <w:r>
        <w:rPr>
          <w:color w:val="800000"/>
          <w:spacing w:val="-11"/>
        </w:rPr>
        <w:t xml:space="preserve"> </w:t>
      </w:r>
      <w:r>
        <w:rPr>
          <w:color w:val="800000"/>
        </w:rPr>
        <w:t>Absatz</w:t>
      </w:r>
      <w:r>
        <w:rPr>
          <w:color w:val="800000"/>
          <w:spacing w:val="-2"/>
        </w:rPr>
        <w:t xml:space="preserve"> </w:t>
      </w:r>
      <w:r>
        <w:rPr>
          <w:color w:val="800000"/>
        </w:rPr>
        <w:t>2 der Grundbuchordnung bleibt unberührt. Dies gilt auch, wenn die Eintragung vor dem Zeitpunkt</w:t>
      </w:r>
      <w:r>
        <w:rPr>
          <w:color w:val="800000"/>
          <w:spacing w:val="-15"/>
        </w:rPr>
        <w:t xml:space="preserve"> </w:t>
      </w:r>
      <w:r>
        <w:rPr>
          <w:color w:val="800000"/>
        </w:rPr>
        <w:t>des</w:t>
      </w:r>
      <w:r>
        <w:rPr>
          <w:color w:val="800000"/>
          <w:spacing w:val="-18"/>
        </w:rPr>
        <w:t xml:space="preserve"> </w:t>
      </w:r>
      <w:r>
        <w:rPr>
          <w:color w:val="800000"/>
        </w:rPr>
        <w:t>Inkrafttretens</w:t>
      </w:r>
      <w:r>
        <w:rPr>
          <w:color w:val="800000"/>
          <w:spacing w:val="-16"/>
        </w:rPr>
        <w:t xml:space="preserve"> </w:t>
      </w:r>
      <w:r>
        <w:rPr>
          <w:color w:val="800000"/>
        </w:rPr>
        <w:t>gemäß</w:t>
      </w:r>
      <w:r>
        <w:rPr>
          <w:color w:val="800000"/>
          <w:spacing w:val="-17"/>
        </w:rPr>
        <w:t xml:space="preserve"> </w:t>
      </w:r>
      <w:r>
        <w:rPr>
          <w:color w:val="800000"/>
        </w:rPr>
        <w:t>Artikel</w:t>
      </w:r>
      <w:r>
        <w:rPr>
          <w:color w:val="800000"/>
          <w:spacing w:val="-1"/>
        </w:rPr>
        <w:t xml:space="preserve"> </w:t>
      </w:r>
      <w:r>
        <w:rPr>
          <w:color w:val="800000"/>
        </w:rPr>
        <w:t>5</w:t>
      </w:r>
      <w:r>
        <w:rPr>
          <w:color w:val="800000"/>
          <w:spacing w:val="-16"/>
        </w:rPr>
        <w:t xml:space="preserve"> </w:t>
      </w:r>
      <w:r>
        <w:rPr>
          <w:color w:val="800000"/>
        </w:rPr>
        <w:t>Absatz</w:t>
      </w:r>
      <w:r>
        <w:rPr>
          <w:color w:val="800000"/>
          <w:spacing w:val="-4"/>
        </w:rPr>
        <w:t xml:space="preserve"> </w:t>
      </w:r>
      <w:r>
        <w:rPr>
          <w:color w:val="800000"/>
        </w:rPr>
        <w:t>2</w:t>
      </w:r>
      <w:r>
        <w:rPr>
          <w:color w:val="800000"/>
          <w:spacing w:val="-16"/>
        </w:rPr>
        <w:t xml:space="preserve"> </w:t>
      </w:r>
      <w:r>
        <w:rPr>
          <w:color w:val="800000"/>
        </w:rPr>
        <w:t>des</w:t>
      </w:r>
      <w:r>
        <w:rPr>
          <w:color w:val="800000"/>
          <w:spacing w:val="-16"/>
        </w:rPr>
        <w:t xml:space="preserve"> </w:t>
      </w:r>
      <w:r>
        <w:rPr>
          <w:color w:val="800000"/>
        </w:rPr>
        <w:t>Gesetzes</w:t>
      </w:r>
      <w:r>
        <w:rPr>
          <w:color w:val="800000"/>
          <w:spacing w:val="-16"/>
        </w:rPr>
        <w:t xml:space="preserve"> </w:t>
      </w:r>
      <w:r>
        <w:rPr>
          <w:color w:val="800000"/>
        </w:rPr>
        <w:t>zur</w:t>
      </w:r>
      <w:r>
        <w:rPr>
          <w:color w:val="800000"/>
          <w:spacing w:val="-15"/>
        </w:rPr>
        <w:t xml:space="preserve"> </w:t>
      </w:r>
      <w:r>
        <w:rPr>
          <w:color w:val="800000"/>
        </w:rPr>
        <w:t>Einführung</w:t>
      </w:r>
      <w:r>
        <w:rPr>
          <w:color w:val="800000"/>
          <w:spacing w:val="-14"/>
        </w:rPr>
        <w:t xml:space="preserve"> </w:t>
      </w:r>
      <w:r>
        <w:rPr>
          <w:color w:val="800000"/>
        </w:rPr>
        <w:t>des elektronischen Rechtsverkehrs und der elektronischen Akte im Grundbuchverfahren sowie</w:t>
      </w:r>
      <w:r>
        <w:rPr>
          <w:color w:val="800000"/>
        </w:rPr>
        <w:t xml:space="preserve"> zur Änderung weiterer grundbuch-, register- und kostenrechtlicher Vorschriften (BGBl. I 2009 S. 2713) am 18. August 2009 erfolgt</w:t>
      </w:r>
      <w:r>
        <w:rPr>
          <w:color w:val="800000"/>
          <w:spacing w:val="3"/>
        </w:rPr>
        <w:t xml:space="preserve"> </w:t>
      </w:r>
      <w:r>
        <w:rPr>
          <w:color w:val="800000"/>
        </w:rPr>
        <w:t>ist.</w:t>
      </w:r>
    </w:p>
    <w:p w14:paraId="5ACF7189" w14:textId="77777777" w:rsidR="00C66901" w:rsidRDefault="00C66901">
      <w:pPr>
        <w:jc w:val="both"/>
        <w:sectPr w:rsidR="00C66901">
          <w:pgSz w:w="11910" w:h="16840"/>
          <w:pgMar w:top="940" w:right="440" w:bottom="280" w:left="1600" w:header="712" w:footer="0" w:gutter="0"/>
          <w:cols w:space="720"/>
        </w:sectPr>
      </w:pPr>
    </w:p>
    <w:p w14:paraId="5ACF718A" w14:textId="77777777" w:rsidR="00C66901" w:rsidRDefault="00F47839">
      <w:pPr>
        <w:pStyle w:val="Listenabsatz"/>
        <w:numPr>
          <w:ilvl w:val="1"/>
          <w:numId w:val="100"/>
        </w:numPr>
        <w:tabs>
          <w:tab w:val="left" w:pos="1377"/>
        </w:tabs>
        <w:spacing w:before="171"/>
        <w:ind w:right="969" w:firstLine="425"/>
        <w:jc w:val="both"/>
      </w:pPr>
      <w:r>
        <w:rPr>
          <w:color w:val="800000"/>
          <w:shd w:val="clear" w:color="auto" w:fill="F3F3F3"/>
        </w:rPr>
        <w:lastRenderedPageBreak/>
        <w:t>§ 47</w:t>
      </w:r>
      <w:r>
        <w:rPr>
          <w:color w:val="800000"/>
        </w:rPr>
        <w:t xml:space="preserve"> Absatz 2 der Grundbuchordnung in der bis einschließlich … [einzuset- zen:</w:t>
      </w:r>
      <w:r>
        <w:rPr>
          <w:color w:val="800000"/>
          <w:spacing w:val="-15"/>
        </w:rPr>
        <w:t xml:space="preserve"> </w:t>
      </w:r>
      <w:r>
        <w:rPr>
          <w:color w:val="800000"/>
        </w:rPr>
        <w:t>Datum</w:t>
      </w:r>
      <w:r>
        <w:rPr>
          <w:color w:val="800000"/>
          <w:spacing w:val="-15"/>
        </w:rPr>
        <w:t xml:space="preserve"> </w:t>
      </w:r>
      <w:r>
        <w:rPr>
          <w:color w:val="800000"/>
        </w:rPr>
        <w:t>des</w:t>
      </w:r>
      <w:r>
        <w:rPr>
          <w:color w:val="800000"/>
          <w:spacing w:val="-18"/>
        </w:rPr>
        <w:t xml:space="preserve"> </w:t>
      </w:r>
      <w:r>
        <w:rPr>
          <w:color w:val="800000"/>
        </w:rPr>
        <w:t>Inkrafttretens</w:t>
      </w:r>
      <w:r>
        <w:rPr>
          <w:color w:val="800000"/>
          <w:spacing w:val="-16"/>
        </w:rPr>
        <w:t xml:space="preserve"> </w:t>
      </w:r>
      <w:r>
        <w:rPr>
          <w:color w:val="800000"/>
        </w:rPr>
        <w:t>nach</w:t>
      </w:r>
      <w:r>
        <w:rPr>
          <w:color w:val="800000"/>
          <w:spacing w:val="-13"/>
        </w:rPr>
        <w:t xml:space="preserve"> </w:t>
      </w:r>
      <w:r>
        <w:rPr>
          <w:color w:val="800000"/>
        </w:rPr>
        <w:t>Artikel</w:t>
      </w:r>
      <w:r>
        <w:rPr>
          <w:color w:val="800000"/>
          <w:spacing w:val="-2"/>
        </w:rPr>
        <w:t xml:space="preserve"> </w:t>
      </w:r>
      <w:r>
        <w:rPr>
          <w:color w:val="800000"/>
        </w:rPr>
        <w:t>150</w:t>
      </w:r>
      <w:r>
        <w:rPr>
          <w:color w:val="800000"/>
          <w:spacing w:val="-4"/>
        </w:rPr>
        <w:t xml:space="preserve"> </w:t>
      </w:r>
      <w:r>
        <w:rPr>
          <w:color w:val="800000"/>
        </w:rPr>
        <w:t>Satz</w:t>
      </w:r>
      <w:r>
        <w:rPr>
          <w:color w:val="800000"/>
          <w:spacing w:val="-4"/>
        </w:rPr>
        <w:t xml:space="preserve"> </w:t>
      </w:r>
      <w:r>
        <w:rPr>
          <w:color w:val="800000"/>
        </w:rPr>
        <w:t>1</w:t>
      </w:r>
      <w:r>
        <w:rPr>
          <w:color w:val="800000"/>
          <w:spacing w:val="-16"/>
        </w:rPr>
        <w:t xml:space="preserve"> </w:t>
      </w:r>
      <w:r>
        <w:rPr>
          <w:color w:val="800000"/>
        </w:rPr>
        <w:t>dieses</w:t>
      </w:r>
      <w:r>
        <w:rPr>
          <w:color w:val="800000"/>
          <w:spacing w:val="-16"/>
        </w:rPr>
        <w:t xml:space="preserve"> </w:t>
      </w:r>
      <w:r>
        <w:rPr>
          <w:color w:val="800000"/>
        </w:rPr>
        <w:t>Gesetzes]</w:t>
      </w:r>
      <w:r>
        <w:rPr>
          <w:color w:val="800000"/>
          <w:spacing w:val="-17"/>
        </w:rPr>
        <w:t xml:space="preserve"> </w:t>
      </w:r>
      <w:r>
        <w:rPr>
          <w:color w:val="800000"/>
        </w:rPr>
        <w:t>geltenden</w:t>
      </w:r>
      <w:r>
        <w:rPr>
          <w:color w:val="800000"/>
          <w:spacing w:val="-16"/>
        </w:rPr>
        <w:t xml:space="preserve"> </w:t>
      </w:r>
      <w:r>
        <w:rPr>
          <w:color w:val="800000"/>
        </w:rPr>
        <w:t>Fas- sung ist auf Eintragungen anzuwenden, wenn vor diesem Zeitpunkt die Einigung oder Bewilligung erklärt und der Antrag auf Eintragung beim Grundbuchamt gestellt</w:t>
      </w:r>
      <w:r>
        <w:rPr>
          <w:color w:val="800000"/>
          <w:spacing w:val="-25"/>
        </w:rPr>
        <w:t xml:space="preserve"> </w:t>
      </w:r>
      <w:r>
        <w:rPr>
          <w:color w:val="800000"/>
        </w:rPr>
        <w:t>wurde.</w:t>
      </w:r>
    </w:p>
    <w:p w14:paraId="5ACF718B" w14:textId="77777777" w:rsidR="00C66901" w:rsidRDefault="00C66901">
      <w:pPr>
        <w:pStyle w:val="Textkrper"/>
        <w:rPr>
          <w:sz w:val="21"/>
        </w:rPr>
      </w:pPr>
    </w:p>
    <w:p w14:paraId="5ACF718C" w14:textId="77777777" w:rsidR="00C66901" w:rsidRDefault="00F47839">
      <w:pPr>
        <w:pStyle w:val="Listenabsatz"/>
        <w:numPr>
          <w:ilvl w:val="1"/>
          <w:numId w:val="100"/>
        </w:numPr>
        <w:tabs>
          <w:tab w:val="left" w:pos="1377"/>
        </w:tabs>
        <w:ind w:right="967" w:firstLine="425"/>
        <w:jc w:val="both"/>
      </w:pPr>
      <w:r>
        <w:rPr>
          <w:color w:val="800000"/>
          <w:shd w:val="clear" w:color="auto" w:fill="F3F3F3"/>
        </w:rPr>
        <w:t>§ 51</w:t>
      </w:r>
      <w:r>
        <w:rPr>
          <w:color w:val="800000"/>
        </w:rPr>
        <w:t xml:space="preserve"> Absatz 2 der </w:t>
      </w:r>
      <w:r>
        <w:rPr>
          <w:color w:val="800000"/>
        </w:rPr>
        <w:t>Schiffsregisterordnung in der bis einschließlich … [einzu- setzen: Datum des Inkrafttretens nach Artikel 150 Satz 1 dieses Gesetzes] geltenden Fassung ist auf Eintragungen anzuwenden, wenn vor diesem Zeitpunkt die Einigung oder</w:t>
      </w:r>
      <w:r>
        <w:rPr>
          <w:color w:val="800000"/>
          <w:spacing w:val="-4"/>
        </w:rPr>
        <w:t xml:space="preserve"> </w:t>
      </w:r>
      <w:r>
        <w:rPr>
          <w:color w:val="800000"/>
        </w:rPr>
        <w:t>Bewilligung</w:t>
      </w:r>
      <w:r>
        <w:rPr>
          <w:color w:val="800000"/>
          <w:spacing w:val="-5"/>
        </w:rPr>
        <w:t xml:space="preserve"> </w:t>
      </w:r>
      <w:r>
        <w:rPr>
          <w:color w:val="800000"/>
        </w:rPr>
        <w:t>erklärt</w:t>
      </w:r>
      <w:r>
        <w:rPr>
          <w:color w:val="800000"/>
          <w:spacing w:val="-8"/>
        </w:rPr>
        <w:t xml:space="preserve"> </w:t>
      </w:r>
      <w:r>
        <w:rPr>
          <w:color w:val="800000"/>
        </w:rPr>
        <w:t>wurde</w:t>
      </w:r>
      <w:r>
        <w:rPr>
          <w:color w:val="800000"/>
          <w:spacing w:val="-5"/>
        </w:rPr>
        <w:t xml:space="preserve"> </w:t>
      </w:r>
      <w:r>
        <w:rPr>
          <w:color w:val="800000"/>
        </w:rPr>
        <w:t>un</w:t>
      </w:r>
      <w:r>
        <w:rPr>
          <w:color w:val="800000"/>
        </w:rPr>
        <w:t>d</w:t>
      </w:r>
      <w:r>
        <w:rPr>
          <w:color w:val="800000"/>
          <w:spacing w:val="-5"/>
        </w:rPr>
        <w:t xml:space="preserve"> </w:t>
      </w:r>
      <w:r>
        <w:rPr>
          <w:color w:val="800000"/>
        </w:rPr>
        <w:t>die</w:t>
      </w:r>
      <w:r>
        <w:rPr>
          <w:color w:val="800000"/>
          <w:spacing w:val="-5"/>
        </w:rPr>
        <w:t xml:space="preserve"> </w:t>
      </w:r>
      <w:r>
        <w:rPr>
          <w:color w:val="800000"/>
        </w:rPr>
        <w:t>Anmeldung</w:t>
      </w:r>
      <w:r>
        <w:rPr>
          <w:color w:val="800000"/>
          <w:spacing w:val="-5"/>
        </w:rPr>
        <w:t xml:space="preserve"> </w:t>
      </w:r>
      <w:r>
        <w:rPr>
          <w:color w:val="800000"/>
        </w:rPr>
        <w:t>zur</w:t>
      </w:r>
      <w:r>
        <w:rPr>
          <w:color w:val="800000"/>
          <w:spacing w:val="-4"/>
        </w:rPr>
        <w:t xml:space="preserve"> </w:t>
      </w:r>
      <w:r>
        <w:rPr>
          <w:color w:val="800000"/>
        </w:rPr>
        <w:t>Eintragung</w:t>
      </w:r>
      <w:r>
        <w:rPr>
          <w:color w:val="800000"/>
          <w:spacing w:val="-5"/>
        </w:rPr>
        <w:t xml:space="preserve"> </w:t>
      </w:r>
      <w:r>
        <w:rPr>
          <w:color w:val="800000"/>
        </w:rPr>
        <w:t>beim</w:t>
      </w:r>
      <w:r>
        <w:rPr>
          <w:color w:val="800000"/>
          <w:spacing w:val="-6"/>
        </w:rPr>
        <w:t xml:space="preserve"> </w:t>
      </w:r>
      <w:r>
        <w:rPr>
          <w:color w:val="800000"/>
        </w:rPr>
        <w:t>Schiffsregister erfolgte.“</w:t>
      </w:r>
    </w:p>
    <w:p w14:paraId="5ACF718D" w14:textId="77777777" w:rsidR="00C66901" w:rsidRDefault="00C66901">
      <w:pPr>
        <w:pStyle w:val="Textkrper"/>
        <w:spacing w:before="10"/>
        <w:rPr>
          <w:sz w:val="20"/>
        </w:rPr>
      </w:pPr>
    </w:p>
    <w:p w14:paraId="5ACF718E" w14:textId="77777777" w:rsidR="00C66901" w:rsidRDefault="00F47839">
      <w:pPr>
        <w:pStyle w:val="Listenabsatz"/>
        <w:numPr>
          <w:ilvl w:val="0"/>
          <w:numId w:val="100"/>
        </w:numPr>
        <w:tabs>
          <w:tab w:val="left" w:pos="526"/>
          <w:tab w:val="left" w:pos="527"/>
        </w:tabs>
        <w:ind w:right="971" w:hanging="424"/>
      </w:pPr>
      <w:r>
        <w:t>Folgender … [einzusetzen: nächster bei der Verkündung freier Paragraph] Paragraph wird</w:t>
      </w:r>
      <w:r>
        <w:rPr>
          <w:spacing w:val="-1"/>
        </w:rPr>
        <w:t xml:space="preserve"> </w:t>
      </w:r>
      <w:r>
        <w:t>angefügt:</w:t>
      </w:r>
    </w:p>
    <w:p w14:paraId="5ACF718F" w14:textId="77777777" w:rsidR="00C66901" w:rsidRDefault="00C66901">
      <w:pPr>
        <w:pStyle w:val="Textkrper"/>
        <w:rPr>
          <w:sz w:val="24"/>
        </w:rPr>
      </w:pPr>
    </w:p>
    <w:p w14:paraId="5ACF7190" w14:textId="77777777" w:rsidR="00C66901" w:rsidRDefault="00C66901">
      <w:pPr>
        <w:pStyle w:val="Textkrper"/>
        <w:spacing w:before="2"/>
        <w:rPr>
          <w:sz w:val="28"/>
        </w:rPr>
      </w:pPr>
    </w:p>
    <w:p w14:paraId="5ACF7191" w14:textId="77777777" w:rsidR="00C66901" w:rsidRDefault="00F47839">
      <w:pPr>
        <w:pStyle w:val="Textkrper"/>
        <w:spacing w:before="1"/>
        <w:ind w:left="752" w:firstLine="732"/>
      </w:pPr>
      <w:r>
        <w:rPr>
          <w:color w:val="800000"/>
        </w:rPr>
        <w:t>„§ … [einzusetzen nächster bei der Verkündung freier Paragraph]</w:t>
      </w:r>
    </w:p>
    <w:p w14:paraId="5ACF7192" w14:textId="77777777" w:rsidR="00C66901" w:rsidRDefault="00C66901">
      <w:pPr>
        <w:pStyle w:val="Textkrper"/>
        <w:spacing w:before="9"/>
        <w:rPr>
          <w:sz w:val="20"/>
        </w:rPr>
      </w:pPr>
    </w:p>
    <w:p w14:paraId="5ACF7193" w14:textId="77777777" w:rsidR="00C66901" w:rsidRDefault="00F47839">
      <w:pPr>
        <w:pStyle w:val="Textkrper"/>
        <w:ind w:left="524" w:right="972"/>
        <w:jc w:val="center"/>
      </w:pPr>
      <w:r>
        <w:rPr>
          <w:color w:val="800000"/>
        </w:rPr>
        <w:t>Übergangsvorschrift zum Gesetz zur Modernisierung des Personengesellschafts- rechts</w:t>
      </w:r>
    </w:p>
    <w:p w14:paraId="5ACF7194" w14:textId="77777777" w:rsidR="00C66901" w:rsidRDefault="00C66901">
      <w:pPr>
        <w:pStyle w:val="Textkrper"/>
        <w:spacing w:before="10"/>
        <w:rPr>
          <w:sz w:val="20"/>
        </w:rPr>
      </w:pPr>
    </w:p>
    <w:p w14:paraId="5ACF7195" w14:textId="77777777" w:rsidR="00C66901" w:rsidRDefault="00F47839">
      <w:pPr>
        <w:pStyle w:val="Textkrper"/>
        <w:spacing w:before="1"/>
        <w:ind w:left="526" w:right="966" w:firstLine="424"/>
        <w:jc w:val="both"/>
      </w:pPr>
      <w:r>
        <w:rPr>
          <w:color w:val="800000"/>
        </w:rPr>
        <w:t>Die</w:t>
      </w:r>
      <w:r>
        <w:rPr>
          <w:color w:val="800000"/>
          <w:spacing w:val="-6"/>
        </w:rPr>
        <w:t xml:space="preserve"> </w:t>
      </w:r>
      <w:r>
        <w:rPr>
          <w:color w:val="800000"/>
        </w:rPr>
        <w:t>§§</w:t>
      </w:r>
      <w:r>
        <w:rPr>
          <w:color w:val="800000"/>
          <w:spacing w:val="-2"/>
        </w:rPr>
        <w:t xml:space="preserve"> </w:t>
      </w:r>
      <w:r>
        <w:rPr>
          <w:color w:val="800000"/>
        </w:rPr>
        <w:t>723</w:t>
      </w:r>
      <w:r>
        <w:rPr>
          <w:color w:val="800000"/>
          <w:spacing w:val="-6"/>
        </w:rPr>
        <w:t xml:space="preserve"> </w:t>
      </w:r>
      <w:r>
        <w:rPr>
          <w:color w:val="800000"/>
        </w:rPr>
        <w:t>bis</w:t>
      </w:r>
      <w:r>
        <w:rPr>
          <w:color w:val="800000"/>
          <w:spacing w:val="-8"/>
        </w:rPr>
        <w:t xml:space="preserve"> </w:t>
      </w:r>
      <w:r>
        <w:rPr>
          <w:color w:val="800000"/>
        </w:rPr>
        <w:t>728</w:t>
      </w:r>
      <w:r>
        <w:rPr>
          <w:color w:val="800000"/>
          <w:spacing w:val="-6"/>
        </w:rPr>
        <w:t xml:space="preserve"> </w:t>
      </w:r>
      <w:r>
        <w:rPr>
          <w:color w:val="800000"/>
        </w:rPr>
        <w:t>des</w:t>
      </w:r>
      <w:r>
        <w:rPr>
          <w:color w:val="800000"/>
          <w:spacing w:val="-8"/>
        </w:rPr>
        <w:t xml:space="preserve"> </w:t>
      </w:r>
      <w:r>
        <w:rPr>
          <w:color w:val="800000"/>
        </w:rPr>
        <w:t>Bürgerlichen</w:t>
      </w:r>
      <w:r>
        <w:rPr>
          <w:color w:val="800000"/>
          <w:spacing w:val="-9"/>
        </w:rPr>
        <w:t xml:space="preserve"> </w:t>
      </w:r>
      <w:r>
        <w:rPr>
          <w:color w:val="800000"/>
        </w:rPr>
        <w:t>Gesetzbuchs</w:t>
      </w:r>
      <w:r>
        <w:rPr>
          <w:color w:val="800000"/>
          <w:spacing w:val="-7"/>
        </w:rPr>
        <w:t xml:space="preserve"> </w:t>
      </w:r>
      <w:r>
        <w:rPr>
          <w:color w:val="800000"/>
        </w:rPr>
        <w:t>in</w:t>
      </w:r>
      <w:r>
        <w:rPr>
          <w:color w:val="800000"/>
          <w:spacing w:val="-7"/>
        </w:rPr>
        <w:t xml:space="preserve"> </w:t>
      </w:r>
      <w:r>
        <w:rPr>
          <w:color w:val="800000"/>
        </w:rPr>
        <w:t>der</w:t>
      </w:r>
      <w:r>
        <w:rPr>
          <w:color w:val="800000"/>
          <w:spacing w:val="-8"/>
        </w:rPr>
        <w:t xml:space="preserve"> </w:t>
      </w:r>
      <w:r>
        <w:rPr>
          <w:color w:val="800000"/>
        </w:rPr>
        <w:t>vor</w:t>
      </w:r>
      <w:r>
        <w:rPr>
          <w:color w:val="800000"/>
          <w:spacing w:val="-6"/>
        </w:rPr>
        <w:t xml:space="preserve"> </w:t>
      </w:r>
      <w:r>
        <w:rPr>
          <w:color w:val="800000"/>
        </w:rPr>
        <w:t>dem</w:t>
      </w:r>
      <w:r>
        <w:rPr>
          <w:color w:val="800000"/>
          <w:spacing w:val="-8"/>
        </w:rPr>
        <w:t xml:space="preserve"> </w:t>
      </w:r>
      <w:r>
        <w:rPr>
          <w:color w:val="800000"/>
        </w:rPr>
        <w:t>…</w:t>
      </w:r>
      <w:r>
        <w:rPr>
          <w:color w:val="800000"/>
          <w:spacing w:val="-8"/>
        </w:rPr>
        <w:t xml:space="preserve"> </w:t>
      </w:r>
      <w:r>
        <w:rPr>
          <w:color w:val="800000"/>
        </w:rPr>
        <w:t>[einzusetzen: Datum</w:t>
      </w:r>
      <w:r>
        <w:rPr>
          <w:color w:val="800000"/>
          <w:spacing w:val="-8"/>
        </w:rPr>
        <w:t xml:space="preserve"> </w:t>
      </w:r>
      <w:r>
        <w:rPr>
          <w:color w:val="800000"/>
        </w:rPr>
        <w:t>des</w:t>
      </w:r>
      <w:r>
        <w:rPr>
          <w:color w:val="800000"/>
          <w:spacing w:val="-11"/>
        </w:rPr>
        <w:t xml:space="preserve"> </w:t>
      </w:r>
      <w:r>
        <w:rPr>
          <w:color w:val="800000"/>
        </w:rPr>
        <w:t>Inkrafttretens</w:t>
      </w:r>
      <w:r>
        <w:rPr>
          <w:color w:val="800000"/>
          <w:spacing w:val="-11"/>
        </w:rPr>
        <w:t xml:space="preserve"> </w:t>
      </w:r>
      <w:r>
        <w:rPr>
          <w:color w:val="800000"/>
        </w:rPr>
        <w:t>nach</w:t>
      </w:r>
      <w:r>
        <w:rPr>
          <w:color w:val="800000"/>
          <w:spacing w:val="-9"/>
        </w:rPr>
        <w:t xml:space="preserve"> </w:t>
      </w:r>
      <w:r>
        <w:rPr>
          <w:color w:val="800000"/>
        </w:rPr>
        <w:t>Artikel</w:t>
      </w:r>
      <w:r>
        <w:rPr>
          <w:color w:val="800000"/>
          <w:spacing w:val="-2"/>
        </w:rPr>
        <w:t xml:space="preserve"> </w:t>
      </w:r>
      <w:r>
        <w:rPr>
          <w:color w:val="800000"/>
        </w:rPr>
        <w:t>150</w:t>
      </w:r>
      <w:r>
        <w:rPr>
          <w:color w:val="800000"/>
          <w:spacing w:val="-4"/>
        </w:rPr>
        <w:t xml:space="preserve"> </w:t>
      </w:r>
      <w:r>
        <w:rPr>
          <w:color w:val="800000"/>
        </w:rPr>
        <w:t>Satz</w:t>
      </w:r>
      <w:r>
        <w:rPr>
          <w:color w:val="800000"/>
          <w:spacing w:val="-3"/>
        </w:rPr>
        <w:t xml:space="preserve"> </w:t>
      </w:r>
      <w:r>
        <w:rPr>
          <w:color w:val="800000"/>
        </w:rPr>
        <w:t>1</w:t>
      </w:r>
      <w:r>
        <w:rPr>
          <w:color w:val="800000"/>
          <w:spacing w:val="-9"/>
        </w:rPr>
        <w:t xml:space="preserve"> </w:t>
      </w:r>
      <w:r>
        <w:rPr>
          <w:color w:val="800000"/>
        </w:rPr>
        <w:t>dieses</w:t>
      </w:r>
      <w:r>
        <w:rPr>
          <w:color w:val="800000"/>
          <w:spacing w:val="-8"/>
        </w:rPr>
        <w:t xml:space="preserve"> </w:t>
      </w:r>
      <w:r>
        <w:rPr>
          <w:color w:val="800000"/>
        </w:rPr>
        <w:t>Gesetzes]</w:t>
      </w:r>
      <w:r>
        <w:rPr>
          <w:color w:val="800000"/>
          <w:spacing w:val="-10"/>
        </w:rPr>
        <w:t xml:space="preserve"> </w:t>
      </w:r>
      <w:r>
        <w:rPr>
          <w:color w:val="800000"/>
        </w:rPr>
        <w:t>geltenden</w:t>
      </w:r>
      <w:r>
        <w:rPr>
          <w:color w:val="800000"/>
          <w:spacing w:val="-9"/>
        </w:rPr>
        <w:t xml:space="preserve"> </w:t>
      </w:r>
      <w:r>
        <w:rPr>
          <w:color w:val="800000"/>
        </w:rPr>
        <w:t>Fassung sind mangels anderweitiger vertraglicher Vereinbarung weiter anzuwenden, wenn ein Gesellschafter bis zum 31. Dezember …  [Jahreszahl  des  Inkrafttretens  nach  Artikel</w:t>
      </w:r>
      <w:r>
        <w:rPr>
          <w:color w:val="800000"/>
          <w:spacing w:val="-2"/>
        </w:rPr>
        <w:t xml:space="preserve"> </w:t>
      </w:r>
      <w:r>
        <w:rPr>
          <w:color w:val="800000"/>
        </w:rPr>
        <w:t>150</w:t>
      </w:r>
      <w:r>
        <w:rPr>
          <w:color w:val="800000"/>
          <w:spacing w:val="-2"/>
        </w:rPr>
        <w:t xml:space="preserve"> </w:t>
      </w:r>
      <w:r>
        <w:rPr>
          <w:color w:val="800000"/>
        </w:rPr>
        <w:t>Satz</w:t>
      </w:r>
      <w:r>
        <w:rPr>
          <w:color w:val="800000"/>
          <w:spacing w:val="-3"/>
        </w:rPr>
        <w:t xml:space="preserve"> </w:t>
      </w:r>
      <w:r>
        <w:rPr>
          <w:color w:val="800000"/>
        </w:rPr>
        <w:t>1</w:t>
      </w:r>
      <w:r>
        <w:rPr>
          <w:color w:val="800000"/>
          <w:spacing w:val="-11"/>
        </w:rPr>
        <w:t xml:space="preserve"> </w:t>
      </w:r>
      <w:r>
        <w:rPr>
          <w:color w:val="800000"/>
        </w:rPr>
        <w:t>dieses</w:t>
      </w:r>
      <w:r>
        <w:rPr>
          <w:color w:val="800000"/>
          <w:spacing w:val="-13"/>
        </w:rPr>
        <w:t xml:space="preserve"> </w:t>
      </w:r>
      <w:r>
        <w:rPr>
          <w:color w:val="800000"/>
        </w:rPr>
        <w:t>Gesetzes]</w:t>
      </w:r>
      <w:r>
        <w:rPr>
          <w:color w:val="800000"/>
          <w:spacing w:val="-10"/>
        </w:rPr>
        <w:t xml:space="preserve"> </w:t>
      </w:r>
      <w:r>
        <w:rPr>
          <w:color w:val="800000"/>
        </w:rPr>
        <w:t>die</w:t>
      </w:r>
      <w:r>
        <w:rPr>
          <w:color w:val="800000"/>
          <w:spacing w:val="-11"/>
        </w:rPr>
        <w:t xml:space="preserve"> </w:t>
      </w:r>
      <w:r>
        <w:rPr>
          <w:color w:val="800000"/>
        </w:rPr>
        <w:t>Anwendung</w:t>
      </w:r>
      <w:r>
        <w:rPr>
          <w:color w:val="800000"/>
          <w:spacing w:val="-9"/>
        </w:rPr>
        <w:t xml:space="preserve"> </w:t>
      </w:r>
      <w:r>
        <w:rPr>
          <w:color w:val="800000"/>
        </w:rPr>
        <w:t>dieser</w:t>
      </w:r>
      <w:r>
        <w:rPr>
          <w:color w:val="800000"/>
          <w:spacing w:val="-10"/>
        </w:rPr>
        <w:t xml:space="preserve"> </w:t>
      </w:r>
      <w:r>
        <w:rPr>
          <w:color w:val="800000"/>
        </w:rPr>
        <w:t>Vorschriften</w:t>
      </w:r>
      <w:r>
        <w:rPr>
          <w:color w:val="800000"/>
          <w:spacing w:val="-14"/>
        </w:rPr>
        <w:t xml:space="preserve"> </w:t>
      </w:r>
      <w:r>
        <w:rPr>
          <w:color w:val="800000"/>
        </w:rPr>
        <w:t>gegenüber</w:t>
      </w:r>
      <w:r>
        <w:rPr>
          <w:color w:val="800000"/>
          <w:spacing w:val="-10"/>
        </w:rPr>
        <w:t xml:space="preserve"> </w:t>
      </w:r>
      <w:r>
        <w:rPr>
          <w:color w:val="800000"/>
        </w:rPr>
        <w:t>der Ges</w:t>
      </w:r>
      <w:r>
        <w:rPr>
          <w:color w:val="800000"/>
        </w:rPr>
        <w:t>ellschaft</w:t>
      </w:r>
      <w:r>
        <w:rPr>
          <w:color w:val="800000"/>
          <w:spacing w:val="-4"/>
        </w:rPr>
        <w:t xml:space="preserve"> </w:t>
      </w:r>
      <w:r>
        <w:rPr>
          <w:color w:val="800000"/>
        </w:rPr>
        <w:t>schriftlich</w:t>
      </w:r>
      <w:r>
        <w:rPr>
          <w:color w:val="800000"/>
          <w:spacing w:val="-5"/>
        </w:rPr>
        <w:t xml:space="preserve"> </w:t>
      </w:r>
      <w:r>
        <w:rPr>
          <w:color w:val="800000"/>
        </w:rPr>
        <w:t>verlangt,</w:t>
      </w:r>
      <w:r>
        <w:rPr>
          <w:color w:val="800000"/>
          <w:spacing w:val="-6"/>
        </w:rPr>
        <w:t xml:space="preserve"> </w:t>
      </w:r>
      <w:r>
        <w:rPr>
          <w:color w:val="800000"/>
        </w:rPr>
        <w:t>bevor</w:t>
      </w:r>
      <w:r>
        <w:rPr>
          <w:color w:val="800000"/>
          <w:spacing w:val="-4"/>
        </w:rPr>
        <w:t xml:space="preserve"> </w:t>
      </w:r>
      <w:r>
        <w:rPr>
          <w:color w:val="800000"/>
        </w:rPr>
        <w:t>innerhalb</w:t>
      </w:r>
      <w:r>
        <w:rPr>
          <w:color w:val="800000"/>
          <w:spacing w:val="-7"/>
        </w:rPr>
        <w:t xml:space="preserve"> </w:t>
      </w:r>
      <w:r>
        <w:rPr>
          <w:color w:val="800000"/>
        </w:rPr>
        <w:t>dieser</w:t>
      </w:r>
      <w:r>
        <w:rPr>
          <w:color w:val="800000"/>
          <w:spacing w:val="-4"/>
        </w:rPr>
        <w:t xml:space="preserve"> </w:t>
      </w:r>
      <w:r>
        <w:rPr>
          <w:color w:val="800000"/>
        </w:rPr>
        <w:t>Frist</w:t>
      </w:r>
      <w:r>
        <w:rPr>
          <w:color w:val="800000"/>
          <w:spacing w:val="-4"/>
        </w:rPr>
        <w:t xml:space="preserve"> </w:t>
      </w:r>
      <w:r>
        <w:rPr>
          <w:color w:val="800000"/>
        </w:rPr>
        <w:t>ein</w:t>
      </w:r>
      <w:r>
        <w:rPr>
          <w:color w:val="800000"/>
          <w:spacing w:val="-5"/>
        </w:rPr>
        <w:t xml:space="preserve"> </w:t>
      </w:r>
      <w:r>
        <w:rPr>
          <w:color w:val="800000"/>
        </w:rPr>
        <w:t>zur</w:t>
      </w:r>
      <w:r>
        <w:rPr>
          <w:color w:val="800000"/>
          <w:spacing w:val="-4"/>
        </w:rPr>
        <w:t xml:space="preserve"> </w:t>
      </w:r>
      <w:r>
        <w:rPr>
          <w:color w:val="800000"/>
        </w:rPr>
        <w:t>Auflösung</w:t>
      </w:r>
      <w:r>
        <w:rPr>
          <w:color w:val="800000"/>
          <w:spacing w:val="-5"/>
        </w:rPr>
        <w:t xml:space="preserve"> </w:t>
      </w:r>
      <w:r>
        <w:rPr>
          <w:color w:val="800000"/>
        </w:rPr>
        <w:t>der</w:t>
      </w:r>
      <w:r>
        <w:rPr>
          <w:color w:val="800000"/>
          <w:spacing w:val="-6"/>
        </w:rPr>
        <w:t xml:space="preserve"> </w:t>
      </w:r>
      <w:r>
        <w:rPr>
          <w:color w:val="800000"/>
        </w:rPr>
        <w:t>Ge- sellschaft oder zum Ausscheiden eines Gesellschafters führender Grund eintritt. Das Verlangen kann durch einen Gesellschafterbeschluss zurückgewiesen</w:t>
      </w:r>
      <w:r>
        <w:rPr>
          <w:color w:val="800000"/>
          <w:spacing w:val="-19"/>
        </w:rPr>
        <w:t xml:space="preserve"> </w:t>
      </w:r>
      <w:r>
        <w:rPr>
          <w:color w:val="800000"/>
        </w:rPr>
        <w:t>werden.“</w:t>
      </w:r>
    </w:p>
    <w:p w14:paraId="5ACF7196" w14:textId="77777777" w:rsidR="00C66901" w:rsidRDefault="00C66901">
      <w:pPr>
        <w:pStyle w:val="Textkrper"/>
        <w:rPr>
          <w:sz w:val="24"/>
        </w:rPr>
      </w:pPr>
    </w:p>
    <w:p w14:paraId="5ACF7197" w14:textId="77777777" w:rsidR="00C66901" w:rsidRDefault="00C66901">
      <w:pPr>
        <w:pStyle w:val="Textkrper"/>
        <w:rPr>
          <w:sz w:val="28"/>
        </w:rPr>
      </w:pPr>
    </w:p>
    <w:p w14:paraId="5ACF7198" w14:textId="77777777" w:rsidR="00C66901" w:rsidRDefault="00F47839">
      <w:pPr>
        <w:pStyle w:val="berschrift1"/>
      </w:pPr>
      <w:r>
        <w:t xml:space="preserve">Artikel </w:t>
      </w:r>
      <w:r>
        <w:t>50</w:t>
      </w:r>
    </w:p>
    <w:p w14:paraId="5ACF7199" w14:textId="77777777" w:rsidR="00C66901" w:rsidRDefault="00C66901">
      <w:pPr>
        <w:pStyle w:val="Textkrper"/>
        <w:spacing w:before="6"/>
        <w:rPr>
          <w:b/>
          <w:sz w:val="31"/>
        </w:rPr>
      </w:pPr>
    </w:p>
    <w:p w14:paraId="5ACF719A" w14:textId="77777777" w:rsidR="00C66901" w:rsidRDefault="00F47839">
      <w:pPr>
        <w:ind w:left="1811"/>
        <w:rPr>
          <w:b/>
          <w:sz w:val="28"/>
        </w:rPr>
      </w:pPr>
      <w:bookmarkStart w:id="49" w:name="_bookmark49"/>
      <w:bookmarkEnd w:id="49"/>
      <w:r>
        <w:rPr>
          <w:b/>
          <w:sz w:val="28"/>
        </w:rPr>
        <w:t>Änderung des Steuerberatungsgesetzes</w:t>
      </w:r>
    </w:p>
    <w:p w14:paraId="5ACF719B" w14:textId="77777777" w:rsidR="00C66901" w:rsidRDefault="00C66901">
      <w:pPr>
        <w:pStyle w:val="Textkrper"/>
        <w:spacing w:before="4"/>
        <w:rPr>
          <w:b/>
          <w:sz w:val="31"/>
        </w:rPr>
      </w:pPr>
    </w:p>
    <w:p w14:paraId="5ACF719C" w14:textId="77777777" w:rsidR="00C66901" w:rsidRDefault="00F47839">
      <w:pPr>
        <w:pStyle w:val="Textkrper"/>
        <w:ind w:left="102" w:right="910" w:firstLine="424"/>
      </w:pPr>
      <w:r>
        <w:t>Das Steuerberatungsgesetz in der Fassung der Bekanntmachung vom 4. November 1975</w:t>
      </w:r>
      <w:r>
        <w:rPr>
          <w:spacing w:val="-13"/>
        </w:rPr>
        <w:t xml:space="preserve"> </w:t>
      </w:r>
      <w:r>
        <w:t>(BGBl.</w:t>
      </w:r>
      <w:r>
        <w:rPr>
          <w:spacing w:val="-2"/>
        </w:rPr>
        <w:t xml:space="preserve"> </w:t>
      </w:r>
      <w:r>
        <w:t>I</w:t>
      </w:r>
      <w:r>
        <w:rPr>
          <w:spacing w:val="-14"/>
        </w:rPr>
        <w:t xml:space="preserve"> </w:t>
      </w:r>
      <w:r>
        <w:t>S.</w:t>
      </w:r>
      <w:r>
        <w:rPr>
          <w:spacing w:val="-2"/>
        </w:rPr>
        <w:t xml:space="preserve"> </w:t>
      </w:r>
      <w:r>
        <w:t>2735),</w:t>
      </w:r>
      <w:r>
        <w:rPr>
          <w:spacing w:val="-11"/>
        </w:rPr>
        <w:t xml:space="preserve"> </w:t>
      </w:r>
      <w:r>
        <w:t>das</w:t>
      </w:r>
      <w:r>
        <w:rPr>
          <w:spacing w:val="-12"/>
        </w:rPr>
        <w:t xml:space="preserve"> </w:t>
      </w:r>
      <w:r>
        <w:t>zuletzt</w:t>
      </w:r>
      <w:r>
        <w:rPr>
          <w:spacing w:val="-11"/>
        </w:rPr>
        <w:t xml:space="preserve"> </w:t>
      </w:r>
      <w:r>
        <w:t>durch</w:t>
      </w:r>
      <w:r>
        <w:rPr>
          <w:spacing w:val="-15"/>
        </w:rPr>
        <w:t xml:space="preserve"> </w:t>
      </w:r>
      <w:r>
        <w:t>Artikel</w:t>
      </w:r>
      <w:r>
        <w:rPr>
          <w:spacing w:val="-1"/>
        </w:rPr>
        <w:t xml:space="preserve"> </w:t>
      </w:r>
      <w:r>
        <w:t>3</w:t>
      </w:r>
      <w:r>
        <w:rPr>
          <w:spacing w:val="-18"/>
        </w:rPr>
        <w:t xml:space="preserve"> </w:t>
      </w:r>
      <w:r>
        <w:t>des</w:t>
      </w:r>
      <w:r>
        <w:rPr>
          <w:spacing w:val="-15"/>
        </w:rPr>
        <w:t xml:space="preserve"> </w:t>
      </w:r>
      <w:r>
        <w:t>Gesetzes</w:t>
      </w:r>
      <w:r>
        <w:rPr>
          <w:spacing w:val="-12"/>
        </w:rPr>
        <w:t xml:space="preserve"> </w:t>
      </w:r>
      <w:r>
        <w:t>vom</w:t>
      </w:r>
      <w:r>
        <w:rPr>
          <w:spacing w:val="-14"/>
        </w:rPr>
        <w:t xml:space="preserve"> </w:t>
      </w:r>
      <w:r>
        <w:t>19.</w:t>
      </w:r>
      <w:r>
        <w:rPr>
          <w:spacing w:val="-14"/>
        </w:rPr>
        <w:t xml:space="preserve"> </w:t>
      </w:r>
      <w:r>
        <w:t>Juni</w:t>
      </w:r>
      <w:r>
        <w:rPr>
          <w:spacing w:val="-14"/>
        </w:rPr>
        <w:t xml:space="preserve"> </w:t>
      </w:r>
      <w:r>
        <w:t>2020</w:t>
      </w:r>
      <w:r>
        <w:rPr>
          <w:spacing w:val="-15"/>
        </w:rPr>
        <w:t xml:space="preserve"> </w:t>
      </w:r>
      <w:r>
        <w:t>(BGBl.</w:t>
      </w:r>
      <w:r>
        <w:rPr>
          <w:spacing w:val="-1"/>
        </w:rPr>
        <w:t xml:space="preserve"> </w:t>
      </w:r>
      <w:r>
        <w:t>I</w:t>
      </w:r>
    </w:p>
    <w:p w14:paraId="5ACF719D" w14:textId="77777777" w:rsidR="00C66901" w:rsidRDefault="00F47839">
      <w:pPr>
        <w:pStyle w:val="Textkrper"/>
        <w:spacing w:before="1"/>
        <w:ind w:left="102"/>
      </w:pPr>
      <w:r>
        <w:t>S. 1403) geändert worden ist, wird wie folgt geändert:</w:t>
      </w:r>
    </w:p>
    <w:p w14:paraId="5ACF719E" w14:textId="77777777" w:rsidR="00C66901" w:rsidRDefault="00C66901">
      <w:pPr>
        <w:pStyle w:val="Textkrper"/>
        <w:spacing w:before="9"/>
        <w:rPr>
          <w:sz w:val="20"/>
        </w:rPr>
      </w:pPr>
    </w:p>
    <w:p w14:paraId="5ACF719F" w14:textId="77777777" w:rsidR="00C66901" w:rsidRDefault="00F47839">
      <w:pPr>
        <w:pStyle w:val="Listenabsatz"/>
        <w:numPr>
          <w:ilvl w:val="0"/>
          <w:numId w:val="99"/>
        </w:numPr>
        <w:tabs>
          <w:tab w:val="left" w:pos="526"/>
          <w:tab w:val="left" w:pos="527"/>
        </w:tabs>
        <w:ind w:right="968" w:hanging="424"/>
      </w:pPr>
      <w:r>
        <w:t xml:space="preserve">In § 5 Absatz 3 Satz 1 werden die Wörter </w:t>
      </w:r>
      <w:r>
        <w:rPr>
          <w:color w:val="800000"/>
        </w:rPr>
        <w:t xml:space="preserve">„§ 2 Absatz 1 Satz 1“ </w:t>
      </w:r>
      <w:r>
        <w:t xml:space="preserve">durch die Angabe </w:t>
      </w:r>
      <w:r>
        <w:rPr>
          <w:color w:val="800000"/>
        </w:rPr>
        <w:t>„§ 2 Absatz 1“</w:t>
      </w:r>
      <w:r>
        <w:rPr>
          <w:color w:val="800000"/>
          <w:spacing w:val="-1"/>
        </w:rPr>
        <w:t xml:space="preserve"> </w:t>
      </w:r>
      <w:r>
        <w:t>ersetzt.</w:t>
      </w:r>
    </w:p>
    <w:p w14:paraId="5ACF71A0" w14:textId="77777777" w:rsidR="00C66901" w:rsidRDefault="00C66901">
      <w:pPr>
        <w:pStyle w:val="Textkrper"/>
        <w:spacing w:before="10"/>
        <w:rPr>
          <w:sz w:val="20"/>
        </w:rPr>
      </w:pPr>
    </w:p>
    <w:p w14:paraId="5ACF71A1" w14:textId="77777777" w:rsidR="00C66901" w:rsidRDefault="00F47839">
      <w:pPr>
        <w:pStyle w:val="Listenabsatz"/>
        <w:numPr>
          <w:ilvl w:val="0"/>
          <w:numId w:val="99"/>
        </w:numPr>
        <w:tabs>
          <w:tab w:val="left" w:pos="526"/>
          <w:tab w:val="left" w:pos="527"/>
        </w:tabs>
        <w:ind w:hanging="424"/>
      </w:pPr>
      <w:r>
        <w:t>§ 53 Satz 2 wird</w:t>
      </w:r>
      <w:r>
        <w:rPr>
          <w:spacing w:val="-2"/>
        </w:rPr>
        <w:t xml:space="preserve"> </w:t>
      </w:r>
      <w:r>
        <w:t>aufgehoben.</w:t>
      </w:r>
    </w:p>
    <w:p w14:paraId="5ACF71A2" w14:textId="77777777" w:rsidR="00C66901" w:rsidRDefault="00C66901">
      <w:pPr>
        <w:pStyle w:val="Textkrper"/>
        <w:rPr>
          <w:sz w:val="24"/>
        </w:rPr>
      </w:pPr>
    </w:p>
    <w:p w14:paraId="5ACF71A3" w14:textId="77777777" w:rsidR="00C66901" w:rsidRDefault="00C66901">
      <w:pPr>
        <w:pStyle w:val="Textkrper"/>
        <w:spacing w:before="1"/>
        <w:rPr>
          <w:sz w:val="28"/>
        </w:rPr>
      </w:pPr>
    </w:p>
    <w:p w14:paraId="5ACF71A4" w14:textId="77777777" w:rsidR="00C66901" w:rsidRDefault="00F47839">
      <w:pPr>
        <w:pStyle w:val="berschrift1"/>
      </w:pPr>
      <w:r>
        <w:t>Artikel 51</w:t>
      </w:r>
    </w:p>
    <w:p w14:paraId="5ACF71A5" w14:textId="77777777" w:rsidR="00C66901" w:rsidRDefault="00C66901">
      <w:pPr>
        <w:pStyle w:val="Textkrper"/>
        <w:spacing w:before="3"/>
        <w:rPr>
          <w:b/>
          <w:sz w:val="31"/>
        </w:rPr>
      </w:pPr>
    </w:p>
    <w:p w14:paraId="5ACF71A6" w14:textId="77777777" w:rsidR="00C66901" w:rsidRDefault="00F47839">
      <w:pPr>
        <w:ind w:left="2123"/>
        <w:rPr>
          <w:b/>
          <w:sz w:val="28"/>
        </w:rPr>
      </w:pPr>
      <w:bookmarkStart w:id="50" w:name="_bookmark50"/>
      <w:bookmarkEnd w:id="50"/>
      <w:r>
        <w:rPr>
          <w:b/>
          <w:sz w:val="28"/>
        </w:rPr>
        <w:t>Änderung des Handelsgesetzbuchs</w:t>
      </w:r>
    </w:p>
    <w:p w14:paraId="5ACF71A7" w14:textId="77777777" w:rsidR="00C66901" w:rsidRDefault="00C66901">
      <w:pPr>
        <w:pStyle w:val="Textkrper"/>
        <w:spacing w:before="6"/>
        <w:rPr>
          <w:b/>
          <w:sz w:val="31"/>
        </w:rPr>
      </w:pPr>
    </w:p>
    <w:p w14:paraId="5ACF71A8" w14:textId="77777777" w:rsidR="00C66901" w:rsidRDefault="00F47839">
      <w:pPr>
        <w:pStyle w:val="Textkrper"/>
        <w:spacing w:before="1"/>
        <w:ind w:left="102" w:right="973" w:firstLine="424"/>
      </w:pPr>
      <w:r>
        <w:t>Das Handelsgesetzbuch in der im Bundesgesetzblatt Teil III, Gliederungsnummer 4100-1,</w:t>
      </w:r>
      <w:r>
        <w:rPr>
          <w:spacing w:val="-11"/>
        </w:rPr>
        <w:t xml:space="preserve"> </w:t>
      </w:r>
      <w:r>
        <w:t>veröffentlichten</w:t>
      </w:r>
      <w:r>
        <w:rPr>
          <w:spacing w:val="-13"/>
        </w:rPr>
        <w:t xml:space="preserve"> </w:t>
      </w:r>
      <w:r>
        <w:t>bereinigten</w:t>
      </w:r>
      <w:r>
        <w:rPr>
          <w:spacing w:val="-14"/>
        </w:rPr>
        <w:t xml:space="preserve"> </w:t>
      </w:r>
      <w:r>
        <w:t>Fassung,</w:t>
      </w:r>
      <w:r>
        <w:rPr>
          <w:spacing w:val="-11"/>
        </w:rPr>
        <w:t xml:space="preserve"> </w:t>
      </w:r>
      <w:r>
        <w:t>das</w:t>
      </w:r>
      <w:r>
        <w:rPr>
          <w:spacing w:val="-13"/>
        </w:rPr>
        <w:t xml:space="preserve"> </w:t>
      </w:r>
      <w:r>
        <w:t>zuletzt</w:t>
      </w:r>
      <w:r>
        <w:rPr>
          <w:spacing w:val="-11"/>
        </w:rPr>
        <w:t xml:space="preserve"> </w:t>
      </w:r>
      <w:r>
        <w:t>durch</w:t>
      </w:r>
      <w:r>
        <w:rPr>
          <w:spacing w:val="-12"/>
        </w:rPr>
        <w:t xml:space="preserve"> </w:t>
      </w:r>
      <w:r>
        <w:t>Artikel 3</w:t>
      </w:r>
      <w:r>
        <w:rPr>
          <w:spacing w:val="-14"/>
        </w:rPr>
        <w:t xml:space="preserve"> </w:t>
      </w:r>
      <w:r>
        <w:t>des</w:t>
      </w:r>
      <w:r>
        <w:rPr>
          <w:spacing w:val="-12"/>
        </w:rPr>
        <w:t xml:space="preserve"> </w:t>
      </w:r>
      <w:r>
        <w:t>Gesetzes</w:t>
      </w:r>
      <w:r>
        <w:rPr>
          <w:spacing w:val="-12"/>
        </w:rPr>
        <w:t xml:space="preserve"> </w:t>
      </w:r>
      <w:r>
        <w:t>vom</w:t>
      </w:r>
    </w:p>
    <w:p w14:paraId="5ACF71A9" w14:textId="77777777" w:rsidR="00C66901" w:rsidRDefault="00F47839">
      <w:pPr>
        <w:pStyle w:val="Textkrper"/>
        <w:spacing w:line="251" w:lineRule="exact"/>
        <w:ind w:left="102"/>
      </w:pPr>
      <w:r>
        <w:t>12. August 2020 (BGBl. I S. 1874) geändert worden ist, wird wie folgt geändert:</w:t>
      </w:r>
    </w:p>
    <w:p w14:paraId="5ACF71AA" w14:textId="77777777" w:rsidR="00C66901" w:rsidRDefault="00C66901">
      <w:pPr>
        <w:pStyle w:val="Textkrper"/>
        <w:spacing w:before="11"/>
        <w:rPr>
          <w:sz w:val="20"/>
        </w:rPr>
      </w:pPr>
    </w:p>
    <w:p w14:paraId="5ACF71AB" w14:textId="77777777" w:rsidR="00C66901" w:rsidRDefault="00F47839">
      <w:pPr>
        <w:pStyle w:val="Listenabsatz"/>
        <w:numPr>
          <w:ilvl w:val="0"/>
          <w:numId w:val="98"/>
        </w:numPr>
        <w:tabs>
          <w:tab w:val="left" w:pos="526"/>
          <w:tab w:val="left" w:pos="527"/>
        </w:tabs>
        <w:ind w:hanging="424"/>
      </w:pPr>
      <w:r>
        <w:t>§ 8b wird wie folgt</w:t>
      </w:r>
      <w:r>
        <w:rPr>
          <w:spacing w:val="-4"/>
        </w:rPr>
        <w:t xml:space="preserve"> </w:t>
      </w:r>
      <w:r>
        <w:t>geändert:</w:t>
      </w:r>
    </w:p>
    <w:p w14:paraId="5ACF71AC" w14:textId="77777777" w:rsidR="00C66901" w:rsidRDefault="00C66901">
      <w:pPr>
        <w:sectPr w:rsidR="00C66901">
          <w:pgSz w:w="11910" w:h="16840"/>
          <w:pgMar w:top="940" w:right="440" w:bottom="280" w:left="1600" w:header="712" w:footer="0" w:gutter="0"/>
          <w:cols w:space="720"/>
        </w:sectPr>
      </w:pPr>
    </w:p>
    <w:p w14:paraId="5ACF71AD" w14:textId="77777777" w:rsidR="00C66901" w:rsidRDefault="00F47839">
      <w:pPr>
        <w:pStyle w:val="Listenabsatz"/>
        <w:numPr>
          <w:ilvl w:val="1"/>
          <w:numId w:val="98"/>
        </w:numPr>
        <w:tabs>
          <w:tab w:val="left" w:pos="951"/>
          <w:tab w:val="left" w:pos="952"/>
        </w:tabs>
        <w:spacing w:before="171"/>
      </w:pPr>
      <w:r>
        <w:lastRenderedPageBreak/>
        <w:t>Absatz 2 wird wie folgt</w:t>
      </w:r>
      <w:r>
        <w:rPr>
          <w:spacing w:val="-4"/>
        </w:rPr>
        <w:t xml:space="preserve"> </w:t>
      </w:r>
      <w:r>
        <w:t>geändert:</w:t>
      </w:r>
    </w:p>
    <w:p w14:paraId="5ACF71AE" w14:textId="77777777" w:rsidR="00C66901" w:rsidRDefault="00C66901">
      <w:pPr>
        <w:pStyle w:val="Textkrper"/>
        <w:rPr>
          <w:sz w:val="21"/>
        </w:rPr>
      </w:pPr>
    </w:p>
    <w:p w14:paraId="5ACF71AF" w14:textId="77777777" w:rsidR="00C66901" w:rsidRDefault="00F47839">
      <w:pPr>
        <w:pStyle w:val="Textkrper"/>
        <w:ind w:left="951"/>
      </w:pPr>
      <w:r>
        <w:t>aa) Nach Nummer 1 wird folgende Nummer 2 eingefügt:</w:t>
      </w:r>
    </w:p>
    <w:p w14:paraId="5ACF71B0" w14:textId="77777777" w:rsidR="00C66901" w:rsidRDefault="00C66901">
      <w:pPr>
        <w:pStyle w:val="Textkrper"/>
        <w:spacing w:before="10"/>
        <w:rPr>
          <w:sz w:val="20"/>
        </w:rPr>
      </w:pPr>
    </w:p>
    <w:p w14:paraId="5ACF71B1" w14:textId="77777777" w:rsidR="00C66901" w:rsidRDefault="00F47839">
      <w:pPr>
        <w:pStyle w:val="Textkrper"/>
        <w:tabs>
          <w:tab w:val="left" w:pos="1878"/>
        </w:tabs>
        <w:ind w:left="1878" w:right="975" w:hanging="500"/>
      </w:pPr>
      <w:r>
        <w:rPr>
          <w:color w:val="800000"/>
        </w:rPr>
        <w:t>„2.</w:t>
      </w:r>
      <w:r>
        <w:rPr>
          <w:color w:val="800000"/>
        </w:rPr>
        <w:tab/>
        <w:t>Eintragungen im Gesellschaftsregist</w:t>
      </w:r>
      <w:r>
        <w:rPr>
          <w:color w:val="800000"/>
        </w:rPr>
        <w:t>er und deren Bekanntmachung und zum Gesellschaftsregister eingereichte</w:t>
      </w:r>
      <w:r>
        <w:rPr>
          <w:color w:val="800000"/>
          <w:spacing w:val="-1"/>
        </w:rPr>
        <w:t xml:space="preserve"> </w:t>
      </w:r>
      <w:r>
        <w:rPr>
          <w:color w:val="800000"/>
        </w:rPr>
        <w:t>Dokumente;“.</w:t>
      </w:r>
    </w:p>
    <w:p w14:paraId="5ACF71B2" w14:textId="77777777" w:rsidR="00C66901" w:rsidRDefault="00C66901">
      <w:pPr>
        <w:pStyle w:val="Textkrper"/>
        <w:spacing w:before="10"/>
        <w:rPr>
          <w:sz w:val="20"/>
        </w:rPr>
      </w:pPr>
    </w:p>
    <w:p w14:paraId="5ACF71B3" w14:textId="77777777" w:rsidR="00C66901" w:rsidRDefault="00F47839">
      <w:pPr>
        <w:pStyle w:val="Textkrper"/>
        <w:ind w:left="951"/>
      </w:pPr>
      <w:r>
        <w:t>bb) Die Nummern 2 bis 11 werden die Nummern 3 bis 12.</w:t>
      </w:r>
    </w:p>
    <w:p w14:paraId="5ACF71B4" w14:textId="77777777" w:rsidR="00C66901" w:rsidRDefault="00C66901">
      <w:pPr>
        <w:pStyle w:val="Textkrper"/>
        <w:rPr>
          <w:sz w:val="21"/>
        </w:rPr>
      </w:pPr>
    </w:p>
    <w:p w14:paraId="5ACF71B5" w14:textId="77777777" w:rsidR="00C66901" w:rsidRDefault="00F47839">
      <w:pPr>
        <w:pStyle w:val="Listenabsatz"/>
        <w:numPr>
          <w:ilvl w:val="1"/>
          <w:numId w:val="98"/>
        </w:numPr>
        <w:tabs>
          <w:tab w:val="left" w:pos="951"/>
          <w:tab w:val="left" w:pos="952"/>
        </w:tabs>
        <w:spacing w:line="465" w:lineRule="auto"/>
        <w:ind w:right="5537"/>
      </w:pPr>
      <w:r>
        <w:t>Absatz 3 wird wie folgt geändert: aa) Satz 1 wird wie folgt</w:t>
      </w:r>
      <w:r>
        <w:rPr>
          <w:spacing w:val="-23"/>
        </w:rPr>
        <w:t xml:space="preserve"> </w:t>
      </w:r>
      <w:r>
        <w:t>geändert:</w:t>
      </w:r>
    </w:p>
    <w:p w14:paraId="5ACF71B6" w14:textId="77777777" w:rsidR="00C66901" w:rsidRDefault="00F47839">
      <w:pPr>
        <w:pStyle w:val="Textkrper"/>
        <w:tabs>
          <w:tab w:val="left" w:pos="2087"/>
        </w:tabs>
        <w:spacing w:before="3"/>
        <w:ind w:left="1378"/>
      </w:pPr>
      <w:r>
        <w:t>aaa)</w:t>
      </w:r>
      <w:r>
        <w:tab/>
        <w:t>In</w:t>
      </w:r>
      <w:r>
        <w:rPr>
          <w:spacing w:val="-12"/>
        </w:rPr>
        <w:t xml:space="preserve"> </w:t>
      </w:r>
      <w:r>
        <w:t>Nummer</w:t>
      </w:r>
      <w:r>
        <w:t xml:space="preserve"> </w:t>
      </w:r>
      <w:r>
        <w:t>1</w:t>
      </w:r>
      <w:r>
        <w:rPr>
          <w:spacing w:val="-15"/>
        </w:rPr>
        <w:t xml:space="preserve"> </w:t>
      </w:r>
      <w:r>
        <w:t>werden</w:t>
      </w:r>
      <w:r>
        <w:rPr>
          <w:spacing w:val="-13"/>
        </w:rPr>
        <w:t xml:space="preserve"> </w:t>
      </w:r>
      <w:r>
        <w:t>die</w:t>
      </w:r>
      <w:r>
        <w:rPr>
          <w:spacing w:val="-18"/>
        </w:rPr>
        <w:t xml:space="preserve"> </w:t>
      </w:r>
      <w:r>
        <w:t>Wörter</w:t>
      </w:r>
      <w:r>
        <w:rPr>
          <w:spacing w:val="-13"/>
        </w:rPr>
        <w:t xml:space="preserve"> </w:t>
      </w:r>
      <w:r>
        <w:rPr>
          <w:color w:val="800000"/>
        </w:rPr>
        <w:t>„Absatz</w:t>
      </w:r>
      <w:r>
        <w:rPr>
          <w:color w:val="800000"/>
          <w:spacing w:val="-2"/>
        </w:rPr>
        <w:t xml:space="preserve"> </w:t>
      </w:r>
      <w:r>
        <w:rPr>
          <w:color w:val="800000"/>
        </w:rPr>
        <w:t>2</w:t>
      </w:r>
      <w:r>
        <w:rPr>
          <w:color w:val="800000"/>
          <w:spacing w:val="-12"/>
        </w:rPr>
        <w:t xml:space="preserve"> </w:t>
      </w:r>
      <w:r>
        <w:rPr>
          <w:color w:val="800000"/>
        </w:rPr>
        <w:t>Nr.</w:t>
      </w:r>
      <w:r>
        <w:rPr>
          <w:color w:val="800000"/>
          <w:spacing w:val="-1"/>
        </w:rPr>
        <w:t xml:space="preserve"> </w:t>
      </w:r>
      <w:r>
        <w:rPr>
          <w:color w:val="800000"/>
        </w:rPr>
        <w:t>4</w:t>
      </w:r>
      <w:r>
        <w:rPr>
          <w:color w:val="800000"/>
          <w:spacing w:val="-15"/>
        </w:rPr>
        <w:t xml:space="preserve"> </w:t>
      </w:r>
      <w:r>
        <w:rPr>
          <w:color w:val="800000"/>
        </w:rPr>
        <w:t>bis</w:t>
      </w:r>
      <w:r>
        <w:rPr>
          <w:color w:val="800000"/>
          <w:spacing w:val="-12"/>
        </w:rPr>
        <w:t xml:space="preserve"> </w:t>
      </w:r>
      <w:r>
        <w:rPr>
          <w:color w:val="800000"/>
        </w:rPr>
        <w:t>8“</w:t>
      </w:r>
      <w:r>
        <w:rPr>
          <w:color w:val="800000"/>
          <w:spacing w:val="-14"/>
        </w:rPr>
        <w:t xml:space="preserve"> </w:t>
      </w:r>
      <w:r>
        <w:t>durch</w:t>
      </w:r>
      <w:r>
        <w:rPr>
          <w:spacing w:val="-15"/>
        </w:rPr>
        <w:t xml:space="preserve"> </w:t>
      </w:r>
      <w:r>
        <w:t>die</w:t>
      </w:r>
      <w:r>
        <w:rPr>
          <w:spacing w:val="-20"/>
        </w:rPr>
        <w:t xml:space="preserve"> </w:t>
      </w:r>
      <w:r>
        <w:t>Wörter</w:t>
      </w:r>
    </w:p>
    <w:p w14:paraId="5ACF71B7" w14:textId="77777777" w:rsidR="00C66901" w:rsidRDefault="00F47839">
      <w:pPr>
        <w:pStyle w:val="Textkrper"/>
        <w:spacing w:before="1"/>
        <w:ind w:left="2087"/>
      </w:pPr>
      <w:r>
        <w:rPr>
          <w:color w:val="800000"/>
        </w:rPr>
        <w:t xml:space="preserve">„Absatz 2 Nummer 5 bis 9“ </w:t>
      </w:r>
      <w:r>
        <w:t>ersetzt.</w:t>
      </w:r>
    </w:p>
    <w:p w14:paraId="5ACF71B8" w14:textId="77777777" w:rsidR="00C66901" w:rsidRDefault="00C66901">
      <w:pPr>
        <w:pStyle w:val="Textkrper"/>
        <w:spacing w:before="9"/>
        <w:rPr>
          <w:sz w:val="20"/>
        </w:rPr>
      </w:pPr>
    </w:p>
    <w:p w14:paraId="5ACF71B9" w14:textId="77777777" w:rsidR="00C66901" w:rsidRDefault="00F47839">
      <w:pPr>
        <w:pStyle w:val="Textkrper"/>
        <w:tabs>
          <w:tab w:val="left" w:pos="2087"/>
        </w:tabs>
        <w:ind w:left="2087" w:right="968" w:hanging="709"/>
      </w:pPr>
      <w:r>
        <w:t>bbb)</w:t>
      </w:r>
      <w:r>
        <w:tab/>
        <w:t>In</w:t>
      </w:r>
      <w:r>
        <w:rPr>
          <w:spacing w:val="-16"/>
        </w:rPr>
        <w:t xml:space="preserve"> </w:t>
      </w:r>
      <w:r>
        <w:t>Nummer 2</w:t>
      </w:r>
      <w:r>
        <w:rPr>
          <w:spacing w:val="-18"/>
        </w:rPr>
        <w:t xml:space="preserve"> </w:t>
      </w:r>
      <w:r>
        <w:t>werden</w:t>
      </w:r>
      <w:r>
        <w:rPr>
          <w:spacing w:val="-16"/>
        </w:rPr>
        <w:t xml:space="preserve"> </w:t>
      </w:r>
      <w:r>
        <w:t>die</w:t>
      </w:r>
      <w:r>
        <w:rPr>
          <w:spacing w:val="-20"/>
        </w:rPr>
        <w:t xml:space="preserve"> </w:t>
      </w:r>
      <w:r>
        <w:t>Wörter</w:t>
      </w:r>
      <w:r>
        <w:rPr>
          <w:spacing w:val="-17"/>
        </w:rPr>
        <w:t xml:space="preserve"> </w:t>
      </w:r>
      <w:r>
        <w:rPr>
          <w:color w:val="800000"/>
        </w:rPr>
        <w:t>„Absatz</w:t>
      </w:r>
      <w:r>
        <w:rPr>
          <w:color w:val="800000"/>
          <w:spacing w:val="-3"/>
        </w:rPr>
        <w:t xml:space="preserve"> </w:t>
      </w:r>
      <w:r>
        <w:rPr>
          <w:color w:val="800000"/>
        </w:rPr>
        <w:t>2</w:t>
      </w:r>
      <w:r>
        <w:rPr>
          <w:color w:val="800000"/>
          <w:spacing w:val="-16"/>
        </w:rPr>
        <w:t xml:space="preserve"> </w:t>
      </w:r>
      <w:r>
        <w:rPr>
          <w:color w:val="800000"/>
        </w:rPr>
        <w:t>Nr.</w:t>
      </w:r>
      <w:r>
        <w:rPr>
          <w:color w:val="800000"/>
          <w:spacing w:val="-2"/>
        </w:rPr>
        <w:t xml:space="preserve"> </w:t>
      </w:r>
      <w:r>
        <w:rPr>
          <w:color w:val="800000"/>
        </w:rPr>
        <w:t>9</w:t>
      </w:r>
      <w:r>
        <w:rPr>
          <w:color w:val="800000"/>
          <w:spacing w:val="-16"/>
        </w:rPr>
        <w:t xml:space="preserve"> </w:t>
      </w:r>
      <w:r>
        <w:rPr>
          <w:color w:val="800000"/>
        </w:rPr>
        <w:t>und</w:t>
      </w:r>
      <w:r>
        <w:rPr>
          <w:color w:val="800000"/>
          <w:spacing w:val="-16"/>
        </w:rPr>
        <w:t xml:space="preserve"> </w:t>
      </w:r>
      <w:r>
        <w:rPr>
          <w:color w:val="800000"/>
        </w:rPr>
        <w:t>10“</w:t>
      </w:r>
      <w:r>
        <w:rPr>
          <w:color w:val="800000"/>
          <w:spacing w:val="-17"/>
        </w:rPr>
        <w:t xml:space="preserve"> </w:t>
      </w:r>
      <w:r>
        <w:t>durch</w:t>
      </w:r>
      <w:r>
        <w:rPr>
          <w:spacing w:val="-16"/>
        </w:rPr>
        <w:t xml:space="preserve"> </w:t>
      </w:r>
      <w:r>
        <w:t>die</w:t>
      </w:r>
      <w:r>
        <w:rPr>
          <w:spacing w:val="-22"/>
        </w:rPr>
        <w:t xml:space="preserve"> </w:t>
      </w:r>
      <w:r>
        <w:t xml:space="preserve">Wör- ter </w:t>
      </w:r>
      <w:r>
        <w:rPr>
          <w:color w:val="800000"/>
        </w:rPr>
        <w:t>„Absatz 2 Nummer 10 und 11“</w:t>
      </w:r>
      <w:r>
        <w:rPr>
          <w:color w:val="800000"/>
          <w:spacing w:val="-2"/>
        </w:rPr>
        <w:t xml:space="preserve"> </w:t>
      </w:r>
      <w:r>
        <w:t>ersetzt.</w:t>
      </w:r>
    </w:p>
    <w:p w14:paraId="5ACF71BA" w14:textId="77777777" w:rsidR="00C66901" w:rsidRDefault="00C66901">
      <w:pPr>
        <w:pStyle w:val="Textkrper"/>
        <w:spacing w:before="11"/>
        <w:rPr>
          <w:sz w:val="20"/>
        </w:rPr>
      </w:pPr>
    </w:p>
    <w:p w14:paraId="5ACF71BB" w14:textId="77777777" w:rsidR="00C66901" w:rsidRDefault="00F47839">
      <w:pPr>
        <w:pStyle w:val="Textkrper"/>
        <w:spacing w:line="252" w:lineRule="exact"/>
        <w:ind w:left="951"/>
      </w:pPr>
      <w:r>
        <w:t xml:space="preserve">bb) In Satz 2 werden die Wörter </w:t>
      </w:r>
      <w:r>
        <w:rPr>
          <w:color w:val="800000"/>
        </w:rPr>
        <w:t xml:space="preserve">„Absatz 2 Nr. 1 bis 3 und 11“ </w:t>
      </w:r>
      <w:r>
        <w:t>durch die Wörter</w:t>
      </w:r>
    </w:p>
    <w:p w14:paraId="5ACF71BC" w14:textId="77777777" w:rsidR="00C66901" w:rsidRDefault="00F47839">
      <w:pPr>
        <w:pStyle w:val="Textkrper"/>
        <w:spacing w:line="252" w:lineRule="exact"/>
        <w:ind w:left="1378"/>
      </w:pPr>
      <w:r>
        <w:rPr>
          <w:color w:val="800000"/>
        </w:rPr>
        <w:t xml:space="preserve">„Absatz 2 Nummer 1 bis 4 und 12“ </w:t>
      </w:r>
      <w:r>
        <w:t>ersetzt.</w:t>
      </w:r>
    </w:p>
    <w:p w14:paraId="5ACF71BD" w14:textId="77777777" w:rsidR="00C66901" w:rsidRDefault="00C66901">
      <w:pPr>
        <w:pStyle w:val="Textkrper"/>
        <w:rPr>
          <w:sz w:val="21"/>
        </w:rPr>
      </w:pPr>
    </w:p>
    <w:p w14:paraId="5ACF71BE" w14:textId="77777777" w:rsidR="00C66901" w:rsidRDefault="00F47839">
      <w:pPr>
        <w:pStyle w:val="Listenabsatz"/>
        <w:numPr>
          <w:ilvl w:val="1"/>
          <w:numId w:val="98"/>
        </w:numPr>
        <w:tabs>
          <w:tab w:val="left" w:pos="951"/>
          <w:tab w:val="left" w:pos="952"/>
        </w:tabs>
        <w:ind w:right="970"/>
      </w:pPr>
      <w:r>
        <w:t xml:space="preserve">In Absatz 4 Satz 2 wird die Angabe </w:t>
      </w:r>
      <w:r>
        <w:rPr>
          <w:color w:val="800000"/>
        </w:rPr>
        <w:t xml:space="preserve">„Absatzes 2 Nr. 4“ </w:t>
      </w:r>
      <w:r>
        <w:t xml:space="preserve">durch die Wörter </w:t>
      </w:r>
      <w:r>
        <w:rPr>
          <w:color w:val="800000"/>
        </w:rPr>
        <w:t>„Absat- zes 2 Nu</w:t>
      </w:r>
      <w:r>
        <w:rPr>
          <w:color w:val="800000"/>
        </w:rPr>
        <w:t>mmer 5“</w:t>
      </w:r>
      <w:r>
        <w:rPr>
          <w:color w:val="800000"/>
          <w:spacing w:val="-2"/>
        </w:rPr>
        <w:t xml:space="preserve"> </w:t>
      </w:r>
      <w:r>
        <w:t>ersetzt.</w:t>
      </w:r>
    </w:p>
    <w:p w14:paraId="5ACF71BF" w14:textId="77777777" w:rsidR="00C66901" w:rsidRDefault="00C66901">
      <w:pPr>
        <w:pStyle w:val="Textkrper"/>
        <w:spacing w:before="10"/>
        <w:rPr>
          <w:sz w:val="20"/>
        </w:rPr>
      </w:pPr>
    </w:p>
    <w:p w14:paraId="5ACF71C0" w14:textId="77777777" w:rsidR="00C66901" w:rsidRDefault="00F47839">
      <w:pPr>
        <w:pStyle w:val="Listenabsatz"/>
        <w:numPr>
          <w:ilvl w:val="0"/>
          <w:numId w:val="98"/>
        </w:numPr>
        <w:tabs>
          <w:tab w:val="left" w:pos="527"/>
        </w:tabs>
        <w:spacing w:before="1"/>
        <w:ind w:right="970" w:hanging="424"/>
        <w:jc w:val="both"/>
      </w:pPr>
      <w:r>
        <w:t xml:space="preserve">In § 30 Absatz 1 werden die Wörter </w:t>
      </w:r>
      <w:r>
        <w:rPr>
          <w:color w:val="800000"/>
        </w:rPr>
        <w:t xml:space="preserve">„in das Handelsregister oder in das Genossen- schaftsregister“ </w:t>
      </w:r>
      <w:r>
        <w:t xml:space="preserve">durch die Wörter </w:t>
      </w:r>
      <w:r>
        <w:rPr>
          <w:color w:val="800000"/>
        </w:rPr>
        <w:t xml:space="preserve">„in das Handels-, Genossenschafts-, Gesellschafts-, Partnerschafts- oder Vereinsregister“ </w:t>
      </w:r>
      <w:r>
        <w:t>ersetzt.</w:t>
      </w:r>
    </w:p>
    <w:p w14:paraId="5ACF71C1" w14:textId="77777777" w:rsidR="00C66901" w:rsidRDefault="00C66901">
      <w:pPr>
        <w:pStyle w:val="Textkrper"/>
        <w:spacing w:before="9"/>
        <w:rPr>
          <w:sz w:val="20"/>
        </w:rPr>
      </w:pPr>
    </w:p>
    <w:p w14:paraId="5ACF71C2" w14:textId="77777777" w:rsidR="00C66901" w:rsidRDefault="00F47839">
      <w:pPr>
        <w:pStyle w:val="Listenabsatz"/>
        <w:numPr>
          <w:ilvl w:val="0"/>
          <w:numId w:val="98"/>
        </w:numPr>
        <w:tabs>
          <w:tab w:val="left" w:pos="526"/>
          <w:tab w:val="left" w:pos="527"/>
        </w:tabs>
        <w:ind w:hanging="424"/>
      </w:pPr>
      <w:r>
        <w:t>Das Zweite Buch Erster Abschnitt wird wie folgt</w:t>
      </w:r>
      <w:r>
        <w:rPr>
          <w:spacing w:val="-4"/>
        </w:rPr>
        <w:t xml:space="preserve"> </w:t>
      </w:r>
      <w:r>
        <w:t>gefasst:</w:t>
      </w:r>
    </w:p>
    <w:p w14:paraId="5ACF71C3" w14:textId="77777777" w:rsidR="00C66901" w:rsidRDefault="00C66901">
      <w:pPr>
        <w:pStyle w:val="Textkrper"/>
        <w:rPr>
          <w:sz w:val="24"/>
        </w:rPr>
      </w:pPr>
    </w:p>
    <w:p w14:paraId="5ACF71C4" w14:textId="77777777" w:rsidR="00C66901" w:rsidRDefault="00C66901">
      <w:pPr>
        <w:pStyle w:val="Textkrper"/>
        <w:spacing w:before="1"/>
        <w:rPr>
          <w:sz w:val="28"/>
        </w:rPr>
      </w:pPr>
    </w:p>
    <w:p w14:paraId="5ACF71C5" w14:textId="77777777" w:rsidR="00C66901" w:rsidRDefault="00F47839">
      <w:pPr>
        <w:pStyle w:val="Textkrper"/>
        <w:spacing w:line="468" w:lineRule="auto"/>
        <w:ind w:left="3364" w:right="3795" w:firstLine="530"/>
      </w:pPr>
      <w:r>
        <w:rPr>
          <w:color w:val="800000"/>
        </w:rPr>
        <w:t>„Erster Abschnitt Offene Handelsgesellschaft</w:t>
      </w:r>
    </w:p>
    <w:p w14:paraId="5ACF71C6" w14:textId="77777777" w:rsidR="00C66901" w:rsidRDefault="00C66901">
      <w:pPr>
        <w:pStyle w:val="Textkrper"/>
        <w:rPr>
          <w:sz w:val="24"/>
        </w:rPr>
      </w:pPr>
    </w:p>
    <w:p w14:paraId="5ACF71C7" w14:textId="77777777" w:rsidR="00C66901" w:rsidRDefault="00F47839">
      <w:pPr>
        <w:pStyle w:val="Textkrper"/>
        <w:spacing w:before="204" w:line="465" w:lineRule="auto"/>
        <w:ind w:left="3381" w:right="3815" w:firstLine="797"/>
      </w:pPr>
      <w:r>
        <w:rPr>
          <w:color w:val="800000"/>
        </w:rPr>
        <w:t>Erster Titel Errichtung der Gesellschaft</w:t>
      </w:r>
    </w:p>
    <w:p w14:paraId="5ACF71C8" w14:textId="77777777" w:rsidR="00C66901" w:rsidRDefault="00C66901">
      <w:pPr>
        <w:pStyle w:val="Textkrper"/>
        <w:rPr>
          <w:sz w:val="24"/>
        </w:rPr>
      </w:pPr>
    </w:p>
    <w:p w14:paraId="5ACF71C9" w14:textId="77777777" w:rsidR="00C66901" w:rsidRDefault="00F47839">
      <w:pPr>
        <w:pStyle w:val="Textkrper"/>
        <w:spacing w:before="209"/>
        <w:ind w:left="296" w:right="737"/>
        <w:jc w:val="center"/>
      </w:pPr>
      <w:r>
        <w:rPr>
          <w:color w:val="800000"/>
        </w:rPr>
        <w:t>§ 105</w:t>
      </w:r>
    </w:p>
    <w:p w14:paraId="5ACF71CA" w14:textId="77777777" w:rsidR="00C66901" w:rsidRDefault="00C66901">
      <w:pPr>
        <w:pStyle w:val="Textkrper"/>
        <w:spacing w:before="9"/>
        <w:rPr>
          <w:sz w:val="20"/>
        </w:rPr>
      </w:pPr>
    </w:p>
    <w:p w14:paraId="5ACF71CB" w14:textId="77777777" w:rsidR="00C66901" w:rsidRDefault="00F47839">
      <w:pPr>
        <w:pStyle w:val="Textkrper"/>
        <w:spacing w:line="242" w:lineRule="auto"/>
        <w:ind w:left="524" w:right="972"/>
        <w:jc w:val="center"/>
      </w:pPr>
      <w:r>
        <w:rPr>
          <w:color w:val="800000"/>
          <w:shd w:val="clear" w:color="auto" w:fill="F3F3F3"/>
        </w:rPr>
        <w:t>Begriff der</w:t>
      </w:r>
      <w:r>
        <w:rPr>
          <w:color w:val="800000"/>
        </w:rPr>
        <w:t xml:space="preserve"> offenen Handelsgesellschaft; Anwendbarkeit des Bürgerlichen Gesetz- buchs</w:t>
      </w:r>
    </w:p>
    <w:p w14:paraId="5ACF71CC" w14:textId="77777777" w:rsidR="00C66901" w:rsidRDefault="00C66901">
      <w:pPr>
        <w:pStyle w:val="Textkrper"/>
        <w:spacing w:before="6"/>
        <w:rPr>
          <w:sz w:val="20"/>
        </w:rPr>
      </w:pPr>
    </w:p>
    <w:p w14:paraId="5ACF71CD" w14:textId="77777777" w:rsidR="00C66901" w:rsidRDefault="00F47839">
      <w:pPr>
        <w:pStyle w:val="Listenabsatz"/>
        <w:numPr>
          <w:ilvl w:val="0"/>
          <w:numId w:val="97"/>
        </w:numPr>
        <w:tabs>
          <w:tab w:val="left" w:pos="1377"/>
        </w:tabs>
        <w:ind w:right="968" w:firstLine="425"/>
        <w:jc w:val="both"/>
      </w:pPr>
      <w:r>
        <w:rPr>
          <w:color w:val="800000"/>
          <w:shd w:val="clear" w:color="auto" w:fill="F3F3F3"/>
        </w:rPr>
        <w:t>Eine</w:t>
      </w:r>
      <w:r>
        <w:rPr>
          <w:color w:val="800000"/>
          <w:spacing w:val="-15"/>
          <w:shd w:val="clear" w:color="auto" w:fill="F3F3F3"/>
        </w:rPr>
        <w:t xml:space="preserve"> </w:t>
      </w:r>
      <w:r>
        <w:rPr>
          <w:color w:val="800000"/>
          <w:shd w:val="clear" w:color="auto" w:fill="F3F3F3"/>
        </w:rPr>
        <w:t>Gesellschaft</w:t>
      </w:r>
      <w:r>
        <w:rPr>
          <w:color w:val="800000"/>
        </w:rPr>
        <w:t>,</w:t>
      </w:r>
      <w:r>
        <w:rPr>
          <w:color w:val="800000"/>
          <w:spacing w:val="-13"/>
        </w:rPr>
        <w:t xml:space="preserve"> </w:t>
      </w:r>
      <w:r>
        <w:rPr>
          <w:color w:val="800000"/>
        </w:rPr>
        <w:t>deren</w:t>
      </w:r>
      <w:r>
        <w:rPr>
          <w:color w:val="800000"/>
          <w:spacing w:val="-17"/>
        </w:rPr>
        <w:t xml:space="preserve"> </w:t>
      </w:r>
      <w:r>
        <w:rPr>
          <w:color w:val="800000"/>
        </w:rPr>
        <w:t>Zweck</w:t>
      </w:r>
      <w:r>
        <w:rPr>
          <w:color w:val="800000"/>
          <w:spacing w:val="-13"/>
        </w:rPr>
        <w:t xml:space="preserve"> </w:t>
      </w:r>
      <w:r>
        <w:rPr>
          <w:color w:val="800000"/>
        </w:rPr>
        <w:t>auf</w:t>
      </w:r>
      <w:r>
        <w:rPr>
          <w:color w:val="800000"/>
          <w:spacing w:val="-11"/>
        </w:rPr>
        <w:t xml:space="preserve"> </w:t>
      </w:r>
      <w:r>
        <w:rPr>
          <w:color w:val="800000"/>
        </w:rPr>
        <w:t>den</w:t>
      </w:r>
      <w:r>
        <w:rPr>
          <w:color w:val="800000"/>
          <w:spacing w:val="-14"/>
        </w:rPr>
        <w:t xml:space="preserve"> </w:t>
      </w:r>
      <w:r>
        <w:rPr>
          <w:color w:val="800000"/>
        </w:rPr>
        <w:t>Betrieb</w:t>
      </w:r>
      <w:r>
        <w:rPr>
          <w:color w:val="800000"/>
          <w:spacing w:val="-15"/>
        </w:rPr>
        <w:t xml:space="preserve"> </w:t>
      </w:r>
      <w:r>
        <w:rPr>
          <w:color w:val="800000"/>
        </w:rPr>
        <w:t>eines</w:t>
      </w:r>
      <w:r>
        <w:rPr>
          <w:color w:val="800000"/>
          <w:spacing w:val="-12"/>
        </w:rPr>
        <w:t xml:space="preserve"> </w:t>
      </w:r>
      <w:r>
        <w:rPr>
          <w:color w:val="800000"/>
        </w:rPr>
        <w:t>Handelsgewerbes</w:t>
      </w:r>
      <w:r>
        <w:rPr>
          <w:color w:val="800000"/>
          <w:spacing w:val="-14"/>
        </w:rPr>
        <w:t xml:space="preserve"> </w:t>
      </w:r>
      <w:r>
        <w:rPr>
          <w:color w:val="800000"/>
        </w:rPr>
        <w:t>unter gemeinschaftlicher Firma gerichtet ist, ist e</w:t>
      </w:r>
      <w:r>
        <w:rPr>
          <w:color w:val="800000"/>
        </w:rPr>
        <w:t>ine offene Handelsgesellschaft, wenn bei keinem der Gesellschafter die Haftung gegenüber den Gesellschaftsgläubigern be- schränkt</w:t>
      </w:r>
      <w:r>
        <w:rPr>
          <w:color w:val="800000"/>
        </w:rPr>
        <w:t xml:space="preserve"> </w:t>
      </w:r>
      <w:r>
        <w:rPr>
          <w:color w:val="800000"/>
        </w:rPr>
        <w:t>ist.</w:t>
      </w:r>
    </w:p>
    <w:p w14:paraId="5ACF71CE" w14:textId="77777777" w:rsidR="00C66901" w:rsidRDefault="00C66901">
      <w:pPr>
        <w:pStyle w:val="Textkrper"/>
        <w:spacing w:before="9"/>
        <w:rPr>
          <w:sz w:val="12"/>
        </w:rPr>
      </w:pPr>
    </w:p>
    <w:p w14:paraId="5ACF71CF" w14:textId="77777777" w:rsidR="00C66901" w:rsidRDefault="00F47839">
      <w:pPr>
        <w:pStyle w:val="Listenabsatz"/>
        <w:numPr>
          <w:ilvl w:val="0"/>
          <w:numId w:val="97"/>
        </w:numPr>
        <w:tabs>
          <w:tab w:val="left" w:pos="1377"/>
        </w:tabs>
        <w:spacing w:before="94"/>
        <w:ind w:right="969" w:firstLine="425"/>
        <w:jc w:val="both"/>
      </w:pPr>
      <w:r>
        <w:rPr>
          <w:color w:val="800000"/>
          <w:shd w:val="clear" w:color="auto" w:fill="F3F3F3"/>
        </w:rPr>
        <w:t>Auf die</w:t>
      </w:r>
      <w:r>
        <w:rPr>
          <w:color w:val="800000"/>
        </w:rPr>
        <w:t xml:space="preserve"> offene Handelsgesellschaft finden, soweit in diesem Abschnitt nichts anderes vorgeschrieben ist, die Vorschriften des Bürgerlichen Gesetzbuchs über die Gesellschaft entsprechende</w:t>
      </w:r>
      <w:r>
        <w:rPr>
          <w:color w:val="800000"/>
          <w:spacing w:val="1"/>
        </w:rPr>
        <w:t xml:space="preserve"> </w:t>
      </w:r>
      <w:r>
        <w:rPr>
          <w:color w:val="800000"/>
        </w:rPr>
        <w:t>Anwendung.</w:t>
      </w:r>
    </w:p>
    <w:p w14:paraId="5ACF71D0" w14:textId="77777777" w:rsidR="00C66901" w:rsidRDefault="00C66901">
      <w:pPr>
        <w:jc w:val="both"/>
        <w:sectPr w:rsidR="00C66901">
          <w:pgSz w:w="11910" w:h="16840"/>
          <w:pgMar w:top="940" w:right="440" w:bottom="280" w:left="1600" w:header="712" w:footer="0" w:gutter="0"/>
          <w:cols w:space="720"/>
        </w:sectPr>
      </w:pPr>
    </w:p>
    <w:p w14:paraId="5ACF71D1" w14:textId="77777777" w:rsidR="00C66901" w:rsidRDefault="00F47839">
      <w:pPr>
        <w:pStyle w:val="Textkrper"/>
        <w:spacing w:before="171"/>
        <w:ind w:left="296" w:right="737"/>
        <w:jc w:val="center"/>
      </w:pPr>
      <w:r>
        <w:rPr>
          <w:color w:val="800000"/>
        </w:rPr>
        <w:lastRenderedPageBreak/>
        <w:t>§ 106</w:t>
      </w:r>
    </w:p>
    <w:p w14:paraId="5ACF71D2" w14:textId="77777777" w:rsidR="00C66901" w:rsidRDefault="00C66901">
      <w:pPr>
        <w:pStyle w:val="Textkrper"/>
        <w:spacing w:before="10"/>
        <w:rPr>
          <w:sz w:val="12"/>
        </w:rPr>
      </w:pPr>
    </w:p>
    <w:p w14:paraId="5ACF71D3" w14:textId="77777777" w:rsidR="00C66901" w:rsidRDefault="00F47839">
      <w:pPr>
        <w:pStyle w:val="Textkrper"/>
        <w:spacing w:before="94"/>
        <w:ind w:left="2341"/>
      </w:pPr>
      <w:r>
        <w:rPr>
          <w:color w:val="800000"/>
          <w:shd w:val="clear" w:color="auto" w:fill="F3F3F3"/>
        </w:rPr>
        <w:t>Anmeldung zum</w:t>
      </w:r>
      <w:r>
        <w:rPr>
          <w:color w:val="800000"/>
        </w:rPr>
        <w:t xml:space="preserve"> Handelsregister; Statuswec</w:t>
      </w:r>
      <w:r>
        <w:rPr>
          <w:color w:val="800000"/>
        </w:rPr>
        <w:t>hsel</w:t>
      </w:r>
    </w:p>
    <w:p w14:paraId="5ACF71D4" w14:textId="77777777" w:rsidR="00C66901" w:rsidRDefault="00C66901">
      <w:pPr>
        <w:pStyle w:val="Textkrper"/>
        <w:spacing w:before="9"/>
        <w:rPr>
          <w:sz w:val="20"/>
        </w:rPr>
      </w:pPr>
    </w:p>
    <w:p w14:paraId="5ACF71D5" w14:textId="77777777" w:rsidR="00C66901" w:rsidRDefault="00F47839">
      <w:pPr>
        <w:pStyle w:val="Listenabsatz"/>
        <w:numPr>
          <w:ilvl w:val="0"/>
          <w:numId w:val="96"/>
        </w:numPr>
        <w:tabs>
          <w:tab w:val="left" w:pos="1377"/>
        </w:tabs>
        <w:ind w:right="974" w:firstLine="425"/>
      </w:pPr>
      <w:r>
        <w:rPr>
          <w:color w:val="800000"/>
          <w:shd w:val="clear" w:color="auto" w:fill="F3F3F3"/>
        </w:rPr>
        <w:t>Die Gesellschaft</w:t>
      </w:r>
      <w:r>
        <w:rPr>
          <w:color w:val="800000"/>
        </w:rPr>
        <w:t xml:space="preserve"> ist bei dem Gericht, in dessen Bezirk sie ihren Sitz hat, zur Eintragung in das Handelsregister</w:t>
      </w:r>
      <w:r>
        <w:rPr>
          <w:color w:val="800000"/>
          <w:spacing w:val="-2"/>
        </w:rPr>
        <w:t xml:space="preserve"> </w:t>
      </w:r>
      <w:r>
        <w:rPr>
          <w:color w:val="800000"/>
        </w:rPr>
        <w:t>anzumelden.</w:t>
      </w:r>
    </w:p>
    <w:p w14:paraId="5ACF71D6" w14:textId="77777777" w:rsidR="00C66901" w:rsidRDefault="00C66901">
      <w:pPr>
        <w:pStyle w:val="Textkrper"/>
        <w:spacing w:before="10"/>
        <w:rPr>
          <w:sz w:val="20"/>
        </w:rPr>
      </w:pPr>
    </w:p>
    <w:p w14:paraId="5ACF71D7" w14:textId="77777777" w:rsidR="00C66901" w:rsidRDefault="00F47839">
      <w:pPr>
        <w:pStyle w:val="Listenabsatz"/>
        <w:numPr>
          <w:ilvl w:val="0"/>
          <w:numId w:val="96"/>
        </w:numPr>
        <w:tabs>
          <w:tab w:val="left" w:pos="1377"/>
        </w:tabs>
        <w:spacing w:before="1"/>
        <w:ind w:firstLine="425"/>
      </w:pPr>
      <w:r>
        <w:rPr>
          <w:color w:val="800000"/>
          <w:shd w:val="clear" w:color="auto" w:fill="F3F3F3"/>
        </w:rPr>
        <w:t>Die Anmeldung</w:t>
      </w:r>
      <w:r>
        <w:rPr>
          <w:color w:val="800000"/>
        </w:rPr>
        <w:t xml:space="preserve"> muss</w:t>
      </w:r>
      <w:r>
        <w:rPr>
          <w:color w:val="800000"/>
        </w:rPr>
        <w:t xml:space="preserve"> </w:t>
      </w:r>
      <w:r>
        <w:rPr>
          <w:color w:val="800000"/>
        </w:rPr>
        <w:t>enthalten:</w:t>
      </w:r>
    </w:p>
    <w:p w14:paraId="5ACF71D8" w14:textId="77777777" w:rsidR="00C66901" w:rsidRDefault="00C66901">
      <w:pPr>
        <w:pStyle w:val="Textkrper"/>
        <w:spacing w:before="11"/>
        <w:rPr>
          <w:sz w:val="20"/>
        </w:rPr>
      </w:pPr>
    </w:p>
    <w:p w14:paraId="5ACF71D9" w14:textId="77777777" w:rsidR="00C66901" w:rsidRDefault="00F47839">
      <w:pPr>
        <w:pStyle w:val="Listenabsatz"/>
        <w:numPr>
          <w:ilvl w:val="0"/>
          <w:numId w:val="95"/>
        </w:numPr>
        <w:tabs>
          <w:tab w:val="left" w:pos="951"/>
          <w:tab w:val="left" w:pos="952"/>
        </w:tabs>
      </w:pPr>
      <w:r>
        <w:rPr>
          <w:color w:val="800000"/>
        </w:rPr>
        <w:t>folgende Angaben zur</w:t>
      </w:r>
      <w:r>
        <w:rPr>
          <w:color w:val="800000"/>
          <w:spacing w:val="-4"/>
        </w:rPr>
        <w:t xml:space="preserve"> </w:t>
      </w:r>
      <w:r>
        <w:rPr>
          <w:color w:val="800000"/>
        </w:rPr>
        <w:t>Gesellschaft:</w:t>
      </w:r>
    </w:p>
    <w:p w14:paraId="5ACF71DA" w14:textId="77777777" w:rsidR="00C66901" w:rsidRDefault="00C66901">
      <w:pPr>
        <w:pStyle w:val="Textkrper"/>
        <w:spacing w:before="9"/>
        <w:rPr>
          <w:sz w:val="20"/>
        </w:rPr>
      </w:pPr>
    </w:p>
    <w:p w14:paraId="5ACF71DB" w14:textId="77777777" w:rsidR="00C66901" w:rsidRDefault="00F47839">
      <w:pPr>
        <w:pStyle w:val="Listenabsatz"/>
        <w:numPr>
          <w:ilvl w:val="1"/>
          <w:numId w:val="95"/>
        </w:numPr>
        <w:tabs>
          <w:tab w:val="left" w:pos="1376"/>
          <w:tab w:val="left" w:pos="1377"/>
        </w:tabs>
      </w:pPr>
      <w:r>
        <w:rPr>
          <w:color w:val="800000"/>
        </w:rPr>
        <w:t>die Firma,</w:t>
      </w:r>
    </w:p>
    <w:p w14:paraId="5ACF71DC" w14:textId="77777777" w:rsidR="00C66901" w:rsidRDefault="00C66901">
      <w:pPr>
        <w:pStyle w:val="Textkrper"/>
        <w:spacing w:before="9"/>
        <w:rPr>
          <w:sz w:val="20"/>
        </w:rPr>
      </w:pPr>
    </w:p>
    <w:p w14:paraId="5ACF71DD" w14:textId="77777777" w:rsidR="00C66901" w:rsidRDefault="00F47839">
      <w:pPr>
        <w:pStyle w:val="Listenabsatz"/>
        <w:numPr>
          <w:ilvl w:val="1"/>
          <w:numId w:val="95"/>
        </w:numPr>
        <w:tabs>
          <w:tab w:val="left" w:pos="1376"/>
          <w:tab w:val="left" w:pos="1377"/>
        </w:tabs>
      </w:pPr>
      <w:r>
        <w:rPr>
          <w:color w:val="800000"/>
        </w:rPr>
        <w:t>den Sitz</w:t>
      </w:r>
      <w:r>
        <w:rPr>
          <w:color w:val="800000"/>
          <w:spacing w:val="-2"/>
        </w:rPr>
        <w:t xml:space="preserve"> </w:t>
      </w:r>
      <w:r>
        <w:rPr>
          <w:color w:val="800000"/>
        </w:rPr>
        <w:t>und</w:t>
      </w:r>
    </w:p>
    <w:p w14:paraId="5ACF71DE" w14:textId="77777777" w:rsidR="00C66901" w:rsidRDefault="00C66901">
      <w:pPr>
        <w:pStyle w:val="Textkrper"/>
        <w:rPr>
          <w:sz w:val="21"/>
        </w:rPr>
      </w:pPr>
    </w:p>
    <w:p w14:paraId="5ACF71DF" w14:textId="77777777" w:rsidR="00C66901" w:rsidRDefault="00F47839">
      <w:pPr>
        <w:pStyle w:val="Listenabsatz"/>
        <w:numPr>
          <w:ilvl w:val="1"/>
          <w:numId w:val="95"/>
        </w:numPr>
        <w:tabs>
          <w:tab w:val="left" w:pos="1376"/>
          <w:tab w:val="left" w:pos="1377"/>
        </w:tabs>
        <w:ind w:right="977"/>
      </w:pPr>
      <w:r>
        <w:rPr>
          <w:color w:val="800000"/>
        </w:rPr>
        <w:t>die Geschäftsanschrift, welche sich in einem Mitgliedstaat der Europäischen Union befinden</w:t>
      </w:r>
      <w:r>
        <w:rPr>
          <w:color w:val="800000"/>
          <w:spacing w:val="-1"/>
        </w:rPr>
        <w:t xml:space="preserve"> </w:t>
      </w:r>
      <w:r>
        <w:rPr>
          <w:color w:val="800000"/>
        </w:rPr>
        <w:t>muss;</w:t>
      </w:r>
    </w:p>
    <w:p w14:paraId="5ACF71E0" w14:textId="77777777" w:rsidR="00C66901" w:rsidRDefault="00C66901">
      <w:pPr>
        <w:pStyle w:val="Textkrper"/>
        <w:rPr>
          <w:sz w:val="21"/>
        </w:rPr>
      </w:pPr>
    </w:p>
    <w:p w14:paraId="5ACF71E1" w14:textId="77777777" w:rsidR="00C66901" w:rsidRDefault="00F47839">
      <w:pPr>
        <w:pStyle w:val="Listenabsatz"/>
        <w:numPr>
          <w:ilvl w:val="0"/>
          <w:numId w:val="95"/>
        </w:numPr>
        <w:tabs>
          <w:tab w:val="left" w:pos="951"/>
          <w:tab w:val="left" w:pos="952"/>
        </w:tabs>
      </w:pPr>
      <w:r>
        <w:rPr>
          <w:color w:val="800000"/>
        </w:rPr>
        <w:t>folgende Angaben zu jedem</w:t>
      </w:r>
      <w:r>
        <w:rPr>
          <w:color w:val="800000"/>
          <w:spacing w:val="-5"/>
        </w:rPr>
        <w:t xml:space="preserve"> </w:t>
      </w:r>
      <w:r>
        <w:rPr>
          <w:color w:val="800000"/>
        </w:rPr>
        <w:t>Gesellschafter:</w:t>
      </w:r>
    </w:p>
    <w:p w14:paraId="5ACF71E2" w14:textId="77777777" w:rsidR="00C66901" w:rsidRDefault="00C66901">
      <w:pPr>
        <w:pStyle w:val="Textkrper"/>
        <w:spacing w:before="9"/>
        <w:rPr>
          <w:sz w:val="20"/>
        </w:rPr>
      </w:pPr>
    </w:p>
    <w:p w14:paraId="5ACF71E3" w14:textId="77777777" w:rsidR="00C66901" w:rsidRDefault="00F47839">
      <w:pPr>
        <w:pStyle w:val="Listenabsatz"/>
        <w:numPr>
          <w:ilvl w:val="1"/>
          <w:numId w:val="95"/>
        </w:numPr>
        <w:tabs>
          <w:tab w:val="left" w:pos="1376"/>
          <w:tab w:val="left" w:pos="1377"/>
        </w:tabs>
        <w:ind w:right="973"/>
      </w:pPr>
      <w:r>
        <w:rPr>
          <w:color w:val="800000"/>
        </w:rPr>
        <w:t>wenn der Gesellschafter eine natürliche Person ist: dessen Namen, Vorna- men, Geburtsdatum und</w:t>
      </w:r>
      <w:r>
        <w:rPr>
          <w:color w:val="800000"/>
          <w:spacing w:val="-5"/>
        </w:rPr>
        <w:t xml:space="preserve"> </w:t>
      </w:r>
      <w:r>
        <w:rPr>
          <w:color w:val="800000"/>
        </w:rPr>
        <w:t>Wohnort;</w:t>
      </w:r>
    </w:p>
    <w:p w14:paraId="5ACF71E4" w14:textId="77777777" w:rsidR="00C66901" w:rsidRDefault="00C66901">
      <w:pPr>
        <w:pStyle w:val="Textkrper"/>
        <w:spacing w:before="8"/>
        <w:rPr>
          <w:sz w:val="12"/>
        </w:rPr>
      </w:pPr>
    </w:p>
    <w:p w14:paraId="5ACF71E5" w14:textId="77777777" w:rsidR="00C66901" w:rsidRDefault="00F47839">
      <w:pPr>
        <w:pStyle w:val="Listenabsatz"/>
        <w:numPr>
          <w:ilvl w:val="1"/>
          <w:numId w:val="95"/>
        </w:numPr>
        <w:tabs>
          <w:tab w:val="left" w:pos="1377"/>
        </w:tabs>
        <w:spacing w:before="94"/>
        <w:ind w:right="973"/>
        <w:jc w:val="both"/>
      </w:pPr>
      <w:r>
        <w:rPr>
          <w:color w:val="800000"/>
          <w:shd w:val="clear" w:color="auto" w:fill="F3F3F3"/>
        </w:rPr>
        <w:t>wenn der</w:t>
      </w:r>
      <w:r>
        <w:rPr>
          <w:color w:val="800000"/>
        </w:rPr>
        <w:t xml:space="preserve"> Gesellschafter eine juristische Person oder rechtsfähige Personen- gesellschaft ist: deren Firma oder Namen, Rechtsform, Sitz und, soweit ge- setzlich vorgesehen, zuständiges Register und</w:t>
      </w:r>
      <w:r>
        <w:rPr>
          <w:color w:val="800000"/>
          <w:spacing w:val="-7"/>
        </w:rPr>
        <w:t xml:space="preserve"> </w:t>
      </w:r>
      <w:r>
        <w:rPr>
          <w:color w:val="800000"/>
        </w:rPr>
        <w:t>Registernummer;</w:t>
      </w:r>
    </w:p>
    <w:p w14:paraId="5ACF71E6" w14:textId="77777777" w:rsidR="00C66901" w:rsidRDefault="00C66901">
      <w:pPr>
        <w:pStyle w:val="Textkrper"/>
        <w:spacing w:before="9"/>
        <w:rPr>
          <w:sz w:val="20"/>
        </w:rPr>
      </w:pPr>
    </w:p>
    <w:p w14:paraId="5ACF71E7" w14:textId="77777777" w:rsidR="00C66901" w:rsidRDefault="00F47839">
      <w:pPr>
        <w:pStyle w:val="Listenabsatz"/>
        <w:numPr>
          <w:ilvl w:val="0"/>
          <w:numId w:val="95"/>
        </w:numPr>
        <w:tabs>
          <w:tab w:val="left" w:pos="951"/>
          <w:tab w:val="left" w:pos="952"/>
        </w:tabs>
        <w:spacing w:before="1"/>
      </w:pPr>
      <w:r>
        <w:rPr>
          <w:color w:val="800000"/>
        </w:rPr>
        <w:t>die Angabe der Vertretungsbefugnis der</w:t>
      </w:r>
      <w:r>
        <w:rPr>
          <w:color w:val="800000"/>
          <w:spacing w:val="-2"/>
        </w:rPr>
        <w:t xml:space="preserve"> </w:t>
      </w:r>
      <w:r>
        <w:rPr>
          <w:color w:val="800000"/>
        </w:rPr>
        <w:t>Ges</w:t>
      </w:r>
      <w:r>
        <w:rPr>
          <w:color w:val="800000"/>
        </w:rPr>
        <w:t>ellschafter;</w:t>
      </w:r>
    </w:p>
    <w:p w14:paraId="5ACF71E8" w14:textId="77777777" w:rsidR="00C66901" w:rsidRDefault="00C66901">
      <w:pPr>
        <w:pStyle w:val="Textkrper"/>
        <w:spacing w:before="9"/>
        <w:rPr>
          <w:sz w:val="20"/>
        </w:rPr>
      </w:pPr>
    </w:p>
    <w:p w14:paraId="5ACF71E9" w14:textId="77777777" w:rsidR="00C66901" w:rsidRDefault="00F47839">
      <w:pPr>
        <w:pStyle w:val="Listenabsatz"/>
        <w:numPr>
          <w:ilvl w:val="0"/>
          <w:numId w:val="95"/>
        </w:numPr>
        <w:tabs>
          <w:tab w:val="left" w:pos="951"/>
          <w:tab w:val="left" w:pos="952"/>
        </w:tabs>
        <w:ind w:right="968"/>
      </w:pPr>
      <w:r>
        <w:rPr>
          <w:color w:val="800000"/>
          <w:shd w:val="clear" w:color="auto" w:fill="F3F3F3"/>
        </w:rPr>
        <w:t>die Versicherung</w:t>
      </w:r>
      <w:r>
        <w:rPr>
          <w:color w:val="800000"/>
        </w:rPr>
        <w:t>, dass die Gesellschaft nicht bereits im Gesellschafts- oder im Partnerschaftsregister eingetragen</w:t>
      </w:r>
      <w:r>
        <w:rPr>
          <w:color w:val="800000"/>
          <w:spacing w:val="-4"/>
        </w:rPr>
        <w:t xml:space="preserve"> </w:t>
      </w:r>
      <w:r>
        <w:rPr>
          <w:color w:val="800000"/>
        </w:rPr>
        <w:t>ist.</w:t>
      </w:r>
    </w:p>
    <w:p w14:paraId="5ACF71EA" w14:textId="77777777" w:rsidR="00C66901" w:rsidRDefault="00C66901">
      <w:pPr>
        <w:pStyle w:val="Textkrper"/>
        <w:spacing w:before="10"/>
        <w:rPr>
          <w:sz w:val="20"/>
        </w:rPr>
      </w:pPr>
    </w:p>
    <w:p w14:paraId="5ACF71EB" w14:textId="77777777" w:rsidR="00C66901" w:rsidRDefault="00F47839">
      <w:pPr>
        <w:pStyle w:val="Listenabsatz"/>
        <w:numPr>
          <w:ilvl w:val="0"/>
          <w:numId w:val="96"/>
        </w:numPr>
        <w:tabs>
          <w:tab w:val="left" w:pos="1377"/>
        </w:tabs>
        <w:ind w:right="970" w:firstLine="425"/>
        <w:jc w:val="both"/>
      </w:pPr>
      <w:r>
        <w:rPr>
          <w:color w:val="800000"/>
          <w:shd w:val="clear" w:color="auto" w:fill="F3F3F3"/>
        </w:rPr>
        <w:t>Ist die</w:t>
      </w:r>
      <w:r>
        <w:rPr>
          <w:color w:val="800000"/>
        </w:rPr>
        <w:t xml:space="preserve"> Gesellschaft bereits im Gesellschafts- oder im Partnerschaftsregister eingetragen, hat die Anmeldung im Wege eine</w:t>
      </w:r>
      <w:r>
        <w:rPr>
          <w:color w:val="800000"/>
        </w:rPr>
        <w:t>s Statuswechsels dort zu</w:t>
      </w:r>
      <w:r>
        <w:rPr>
          <w:color w:val="800000"/>
          <w:spacing w:val="-14"/>
        </w:rPr>
        <w:t xml:space="preserve"> </w:t>
      </w:r>
      <w:r>
        <w:rPr>
          <w:color w:val="800000"/>
        </w:rPr>
        <w:t>erfolgen.</w:t>
      </w:r>
    </w:p>
    <w:p w14:paraId="5ACF71EC" w14:textId="77777777" w:rsidR="00C66901" w:rsidRDefault="00C66901">
      <w:pPr>
        <w:pStyle w:val="Textkrper"/>
        <w:spacing w:before="11"/>
        <w:rPr>
          <w:sz w:val="20"/>
        </w:rPr>
      </w:pPr>
    </w:p>
    <w:p w14:paraId="5ACF71ED" w14:textId="77777777" w:rsidR="00C66901" w:rsidRDefault="00F47839">
      <w:pPr>
        <w:pStyle w:val="Listenabsatz"/>
        <w:numPr>
          <w:ilvl w:val="0"/>
          <w:numId w:val="96"/>
        </w:numPr>
        <w:tabs>
          <w:tab w:val="left" w:pos="1377"/>
        </w:tabs>
        <w:ind w:right="967" w:firstLine="425"/>
        <w:jc w:val="both"/>
      </w:pPr>
      <w:r>
        <w:rPr>
          <w:color w:val="800000"/>
          <w:shd w:val="clear" w:color="auto" w:fill="F3F3F3"/>
        </w:rPr>
        <w:t>Das Gericht</w:t>
      </w:r>
      <w:r>
        <w:rPr>
          <w:color w:val="800000"/>
        </w:rPr>
        <w:t xml:space="preserve"> soll eine Gesellschaft, die bereits im Gesellschafts- oder im Part- nerschaftsregister eingetragen ist, in das Handelsregister nur eintragen,</w:t>
      </w:r>
      <w:r>
        <w:rPr>
          <w:color w:val="800000"/>
          <w:spacing w:val="-13"/>
        </w:rPr>
        <w:t xml:space="preserve"> </w:t>
      </w:r>
      <w:r>
        <w:rPr>
          <w:color w:val="800000"/>
        </w:rPr>
        <w:t>wenn</w:t>
      </w:r>
    </w:p>
    <w:p w14:paraId="5ACF71EE" w14:textId="77777777" w:rsidR="00C66901" w:rsidRDefault="00C66901">
      <w:pPr>
        <w:pStyle w:val="Textkrper"/>
        <w:spacing w:before="10"/>
        <w:rPr>
          <w:sz w:val="20"/>
        </w:rPr>
      </w:pPr>
    </w:p>
    <w:p w14:paraId="5ACF71EF" w14:textId="77777777" w:rsidR="00C66901" w:rsidRDefault="00F47839">
      <w:pPr>
        <w:pStyle w:val="Listenabsatz"/>
        <w:numPr>
          <w:ilvl w:val="0"/>
          <w:numId w:val="94"/>
        </w:numPr>
        <w:tabs>
          <w:tab w:val="left" w:pos="951"/>
          <w:tab w:val="left" w:pos="952"/>
        </w:tabs>
        <w:spacing w:before="1"/>
      </w:pPr>
      <w:r>
        <w:rPr>
          <w:color w:val="800000"/>
        </w:rPr>
        <w:t>der Statuswechsel zu dem anderen Register angemeldet</w:t>
      </w:r>
      <w:r>
        <w:rPr>
          <w:color w:val="800000"/>
          <w:spacing w:val="5"/>
        </w:rPr>
        <w:t xml:space="preserve"> </w:t>
      </w:r>
      <w:r>
        <w:rPr>
          <w:color w:val="800000"/>
        </w:rPr>
        <w:t>wurde,</w:t>
      </w:r>
    </w:p>
    <w:p w14:paraId="5ACF71F0" w14:textId="77777777" w:rsidR="00C66901" w:rsidRDefault="00C66901">
      <w:pPr>
        <w:pStyle w:val="Textkrper"/>
        <w:spacing w:before="8"/>
        <w:rPr>
          <w:sz w:val="20"/>
        </w:rPr>
      </w:pPr>
    </w:p>
    <w:p w14:paraId="5ACF71F1" w14:textId="77777777" w:rsidR="00C66901" w:rsidRDefault="00F47839">
      <w:pPr>
        <w:pStyle w:val="Listenabsatz"/>
        <w:numPr>
          <w:ilvl w:val="0"/>
          <w:numId w:val="94"/>
        </w:numPr>
        <w:tabs>
          <w:tab w:val="left" w:pos="951"/>
          <w:tab w:val="left" w:pos="952"/>
        </w:tabs>
        <w:spacing w:before="1"/>
      </w:pPr>
      <w:r>
        <w:rPr>
          <w:color w:val="800000"/>
        </w:rPr>
        <w:t>der Statuswechselvermerk in das andere Registe</w:t>
      </w:r>
      <w:r>
        <w:rPr>
          <w:color w:val="800000"/>
        </w:rPr>
        <w:t>r eingetragen wurde</w:t>
      </w:r>
      <w:r>
        <w:rPr>
          <w:color w:val="800000"/>
          <w:spacing w:val="3"/>
        </w:rPr>
        <w:t xml:space="preserve"> </w:t>
      </w:r>
      <w:r>
        <w:rPr>
          <w:color w:val="800000"/>
        </w:rPr>
        <w:t>und</w:t>
      </w:r>
    </w:p>
    <w:p w14:paraId="5ACF71F2" w14:textId="77777777" w:rsidR="00C66901" w:rsidRDefault="00C66901">
      <w:pPr>
        <w:pStyle w:val="Textkrper"/>
        <w:spacing w:before="11"/>
        <w:rPr>
          <w:sz w:val="20"/>
        </w:rPr>
      </w:pPr>
    </w:p>
    <w:p w14:paraId="5ACF71F3" w14:textId="77777777" w:rsidR="00C66901" w:rsidRDefault="00F47839">
      <w:pPr>
        <w:pStyle w:val="Listenabsatz"/>
        <w:numPr>
          <w:ilvl w:val="0"/>
          <w:numId w:val="94"/>
        </w:numPr>
        <w:tabs>
          <w:tab w:val="left" w:pos="951"/>
          <w:tab w:val="left" w:pos="952"/>
        </w:tabs>
        <w:ind w:right="971"/>
      </w:pPr>
      <w:r>
        <w:rPr>
          <w:color w:val="800000"/>
        </w:rPr>
        <w:t>das für die Führung des anderen Registers zuständige Gericht das Verfahren an das für die Führung des Handelsregisters zuständige Gericht abgegeben</w:t>
      </w:r>
      <w:r>
        <w:rPr>
          <w:color w:val="800000"/>
          <w:spacing w:val="-15"/>
        </w:rPr>
        <w:t xml:space="preserve"> </w:t>
      </w:r>
      <w:r>
        <w:rPr>
          <w:color w:val="800000"/>
        </w:rPr>
        <w:t>hat.</w:t>
      </w:r>
    </w:p>
    <w:p w14:paraId="5ACF71F4" w14:textId="77777777" w:rsidR="00C66901" w:rsidRDefault="00C66901">
      <w:pPr>
        <w:pStyle w:val="Textkrper"/>
        <w:spacing w:before="10"/>
        <w:rPr>
          <w:sz w:val="20"/>
        </w:rPr>
      </w:pPr>
    </w:p>
    <w:p w14:paraId="5ACF71F5" w14:textId="77777777" w:rsidR="00C66901" w:rsidRDefault="00F47839">
      <w:pPr>
        <w:pStyle w:val="Textkrper"/>
        <w:ind w:left="526" w:right="1351"/>
      </w:pPr>
      <w:r>
        <w:rPr>
          <w:color w:val="800000"/>
        </w:rPr>
        <w:t>§ 707c Absatz 2 des Bürgerlichen Gesetzbuchs ist entsprechend anzuwenden. Abs</w:t>
      </w:r>
      <w:r>
        <w:rPr>
          <w:color w:val="800000"/>
        </w:rPr>
        <w:t>atz 2 bleibt im Übrigen</w:t>
      </w:r>
      <w:r>
        <w:rPr>
          <w:color w:val="800000"/>
          <w:spacing w:val="-3"/>
        </w:rPr>
        <w:t xml:space="preserve"> </w:t>
      </w:r>
      <w:r>
        <w:rPr>
          <w:color w:val="800000"/>
        </w:rPr>
        <w:t>unberührt.</w:t>
      </w:r>
    </w:p>
    <w:p w14:paraId="5ACF71F6" w14:textId="77777777" w:rsidR="00C66901" w:rsidRDefault="00C66901">
      <w:pPr>
        <w:pStyle w:val="Textkrper"/>
        <w:spacing w:before="9"/>
        <w:rPr>
          <w:sz w:val="20"/>
        </w:rPr>
      </w:pPr>
    </w:p>
    <w:p w14:paraId="5ACF71F7" w14:textId="77777777" w:rsidR="00C66901" w:rsidRDefault="00F47839">
      <w:pPr>
        <w:pStyle w:val="Listenabsatz"/>
        <w:numPr>
          <w:ilvl w:val="0"/>
          <w:numId w:val="96"/>
        </w:numPr>
        <w:tabs>
          <w:tab w:val="left" w:pos="1377"/>
        </w:tabs>
        <w:ind w:right="970" w:firstLine="425"/>
        <w:jc w:val="both"/>
      </w:pPr>
      <w:r>
        <w:rPr>
          <w:color w:val="800000"/>
          <w:shd w:val="clear" w:color="auto" w:fill="F3F3F3"/>
        </w:rPr>
        <w:t>Die Eintragung</w:t>
      </w:r>
      <w:r>
        <w:rPr>
          <w:color w:val="800000"/>
        </w:rPr>
        <w:t xml:space="preserve"> der Gesellschaft hat im Fall des Absatzes 4 die Angabe des für die Führung des Gesellschafts- oder des Partnerschaftsregisters zuständigen Ge- richts, den Namen und die Registernummer, unter der die Gesell</w:t>
      </w:r>
      <w:r>
        <w:rPr>
          <w:color w:val="800000"/>
        </w:rPr>
        <w:t xml:space="preserve">schaft bislang einge- tragen ist, zu enthalten. </w:t>
      </w:r>
      <w:r>
        <w:rPr>
          <w:color w:val="800000"/>
          <w:shd w:val="clear" w:color="auto" w:fill="F3F3F3"/>
        </w:rPr>
        <w:t>Das Gericht</w:t>
      </w:r>
      <w:r>
        <w:rPr>
          <w:color w:val="800000"/>
        </w:rPr>
        <w:t xml:space="preserve"> teilt dem Gericht, das das Verfahren abgegeben hat, von Amts wegen den Tag der Eintragung der Gesellschaft in das Handelsregister und die neue Registernummer mit. </w:t>
      </w:r>
      <w:r>
        <w:rPr>
          <w:color w:val="800000"/>
          <w:shd w:val="clear" w:color="auto" w:fill="F3F3F3"/>
        </w:rPr>
        <w:t>Die Ablehnung</w:t>
      </w:r>
      <w:r>
        <w:rPr>
          <w:color w:val="800000"/>
        </w:rPr>
        <w:t xml:space="preserve"> der Eintragung teilt das Gericht ebenfalls</w:t>
      </w:r>
      <w:r>
        <w:rPr>
          <w:color w:val="800000"/>
          <w:spacing w:val="-9"/>
        </w:rPr>
        <w:t xml:space="preserve"> </w:t>
      </w:r>
      <w:r>
        <w:rPr>
          <w:color w:val="800000"/>
        </w:rPr>
        <w:t>von</w:t>
      </w:r>
      <w:r>
        <w:rPr>
          <w:color w:val="800000"/>
          <w:spacing w:val="-10"/>
        </w:rPr>
        <w:t xml:space="preserve"> </w:t>
      </w:r>
      <w:r>
        <w:rPr>
          <w:color w:val="800000"/>
        </w:rPr>
        <w:t>Amts</w:t>
      </w:r>
      <w:r>
        <w:rPr>
          <w:color w:val="800000"/>
          <w:spacing w:val="-11"/>
        </w:rPr>
        <w:t xml:space="preserve"> </w:t>
      </w:r>
      <w:r>
        <w:rPr>
          <w:color w:val="800000"/>
        </w:rPr>
        <w:t>wegen</w:t>
      </w:r>
      <w:r>
        <w:rPr>
          <w:color w:val="800000"/>
          <w:spacing w:val="-10"/>
        </w:rPr>
        <w:t xml:space="preserve"> </w:t>
      </w:r>
      <w:r>
        <w:rPr>
          <w:color w:val="800000"/>
        </w:rPr>
        <w:t>dem</w:t>
      </w:r>
      <w:r>
        <w:rPr>
          <w:color w:val="800000"/>
          <w:spacing w:val="-11"/>
        </w:rPr>
        <w:t xml:space="preserve"> </w:t>
      </w:r>
      <w:r>
        <w:rPr>
          <w:color w:val="800000"/>
        </w:rPr>
        <w:t>Gericht,</w:t>
      </w:r>
      <w:r>
        <w:rPr>
          <w:color w:val="800000"/>
          <w:spacing w:val="-11"/>
        </w:rPr>
        <w:t xml:space="preserve"> </w:t>
      </w:r>
      <w:r>
        <w:rPr>
          <w:color w:val="800000"/>
        </w:rPr>
        <w:t>das</w:t>
      </w:r>
      <w:r>
        <w:rPr>
          <w:color w:val="800000"/>
          <w:spacing w:val="-11"/>
        </w:rPr>
        <w:t xml:space="preserve"> </w:t>
      </w:r>
      <w:r>
        <w:rPr>
          <w:color w:val="800000"/>
        </w:rPr>
        <w:t>das</w:t>
      </w:r>
      <w:r>
        <w:rPr>
          <w:color w:val="800000"/>
          <w:spacing w:val="-11"/>
        </w:rPr>
        <w:t xml:space="preserve"> </w:t>
      </w:r>
      <w:r>
        <w:rPr>
          <w:color w:val="800000"/>
        </w:rPr>
        <w:t>Verfahren</w:t>
      </w:r>
      <w:r>
        <w:rPr>
          <w:color w:val="800000"/>
          <w:spacing w:val="-12"/>
        </w:rPr>
        <w:t xml:space="preserve"> </w:t>
      </w:r>
      <w:r>
        <w:rPr>
          <w:color w:val="800000"/>
        </w:rPr>
        <w:t>abgegeben</w:t>
      </w:r>
      <w:r>
        <w:rPr>
          <w:color w:val="800000"/>
          <w:spacing w:val="-12"/>
        </w:rPr>
        <w:t xml:space="preserve"> </w:t>
      </w:r>
      <w:r>
        <w:rPr>
          <w:color w:val="800000"/>
        </w:rPr>
        <w:t>hat,</w:t>
      </w:r>
      <w:r>
        <w:rPr>
          <w:color w:val="800000"/>
          <w:spacing w:val="-12"/>
        </w:rPr>
        <w:t xml:space="preserve"> </w:t>
      </w:r>
      <w:r>
        <w:rPr>
          <w:color w:val="800000"/>
        </w:rPr>
        <w:t>mit,</w:t>
      </w:r>
      <w:r>
        <w:rPr>
          <w:color w:val="800000"/>
          <w:spacing w:val="-11"/>
        </w:rPr>
        <w:t xml:space="preserve"> </w:t>
      </w:r>
      <w:r>
        <w:rPr>
          <w:color w:val="800000"/>
        </w:rPr>
        <w:t>sobald die Entscheidung rechtskräftig geworden</w:t>
      </w:r>
      <w:r>
        <w:rPr>
          <w:color w:val="800000"/>
          <w:spacing w:val="-3"/>
        </w:rPr>
        <w:t xml:space="preserve"> </w:t>
      </w:r>
      <w:r>
        <w:rPr>
          <w:color w:val="800000"/>
        </w:rPr>
        <w:t>ist.</w:t>
      </w:r>
    </w:p>
    <w:p w14:paraId="5ACF71F8" w14:textId="77777777" w:rsidR="00C66901" w:rsidRDefault="00C66901">
      <w:pPr>
        <w:jc w:val="both"/>
        <w:sectPr w:rsidR="00C66901">
          <w:pgSz w:w="11910" w:h="16840"/>
          <w:pgMar w:top="940" w:right="440" w:bottom="280" w:left="1600" w:header="712" w:footer="0" w:gutter="0"/>
          <w:cols w:space="720"/>
        </w:sectPr>
      </w:pPr>
    </w:p>
    <w:p w14:paraId="5ACF71F9" w14:textId="77777777" w:rsidR="00C66901" w:rsidRDefault="00F47839">
      <w:pPr>
        <w:pStyle w:val="Listenabsatz"/>
        <w:numPr>
          <w:ilvl w:val="0"/>
          <w:numId w:val="96"/>
        </w:numPr>
        <w:tabs>
          <w:tab w:val="left" w:pos="1377"/>
        </w:tabs>
        <w:spacing w:before="171"/>
        <w:ind w:right="970" w:firstLine="425"/>
        <w:jc w:val="both"/>
      </w:pPr>
      <w:r>
        <w:rPr>
          <w:color w:val="800000"/>
          <w:shd w:val="clear" w:color="auto" w:fill="F3F3F3"/>
        </w:rPr>
        <w:lastRenderedPageBreak/>
        <w:t>Wird die</w:t>
      </w:r>
      <w:r>
        <w:rPr>
          <w:color w:val="800000"/>
        </w:rPr>
        <w:t xml:space="preserve"> Firma der Gesellschaft geändert, der Sitz der Gesellschaft an einen</w:t>
      </w:r>
      <w:r>
        <w:rPr>
          <w:color w:val="800000"/>
        </w:rPr>
        <w:t xml:space="preserve"> anderen Ort verlegt, die Geschäftsanschrift geändert, scheidet ein Gesellschafter aus oder tritt ein neuer Gesellschafter ein oder ändert sich die Vertretungsbefugnis eines Gesellschafters, ist dies ebenfalls zur Eintragung in das Handelsregister</w:t>
      </w:r>
      <w:r>
        <w:rPr>
          <w:color w:val="800000"/>
          <w:spacing w:val="-21"/>
        </w:rPr>
        <w:t xml:space="preserve"> </w:t>
      </w:r>
      <w:r>
        <w:rPr>
          <w:color w:val="800000"/>
        </w:rPr>
        <w:t>anzumeld</w:t>
      </w:r>
      <w:r>
        <w:rPr>
          <w:color w:val="800000"/>
        </w:rPr>
        <w:t>en.</w:t>
      </w:r>
    </w:p>
    <w:p w14:paraId="5ACF71FA" w14:textId="77777777" w:rsidR="00C66901" w:rsidRDefault="00C66901">
      <w:pPr>
        <w:pStyle w:val="Textkrper"/>
        <w:rPr>
          <w:sz w:val="21"/>
        </w:rPr>
      </w:pPr>
    </w:p>
    <w:p w14:paraId="5ACF71FB" w14:textId="77777777" w:rsidR="00C66901" w:rsidRDefault="00F47839">
      <w:pPr>
        <w:pStyle w:val="Listenabsatz"/>
        <w:numPr>
          <w:ilvl w:val="0"/>
          <w:numId w:val="96"/>
        </w:numPr>
        <w:tabs>
          <w:tab w:val="left" w:pos="1377"/>
        </w:tabs>
        <w:ind w:right="967" w:firstLine="425"/>
        <w:jc w:val="both"/>
      </w:pPr>
      <w:r>
        <w:rPr>
          <w:color w:val="800000"/>
          <w:shd w:val="clear" w:color="auto" w:fill="F3F3F3"/>
        </w:rPr>
        <w:t>Anmeldungen sind</w:t>
      </w:r>
      <w:r>
        <w:rPr>
          <w:color w:val="800000"/>
        </w:rPr>
        <w:t xml:space="preserve"> vorbehaltlich der Sätze 2 und 3 von sämtlichen Gesell- schaftern zu bewirken. Scheidet ein Gesellschafter durch Tod aus, kann die Anmel- dung ohne Mitwirkung der Erben erfolgen, sofern einer solchen Mitwirkung besondere Hindernisse en</w:t>
      </w:r>
      <w:r>
        <w:rPr>
          <w:color w:val="800000"/>
        </w:rPr>
        <w:t>tgegenstehen. Ändert sich nur die Geschäftsanschrift der Gesellschaft, ist die Anmeldung von der Gesellschaft zu</w:t>
      </w:r>
      <w:r>
        <w:rPr>
          <w:color w:val="800000"/>
        </w:rPr>
        <w:t xml:space="preserve"> </w:t>
      </w:r>
      <w:r>
        <w:rPr>
          <w:color w:val="800000"/>
        </w:rPr>
        <w:t>bewirken.</w:t>
      </w:r>
    </w:p>
    <w:p w14:paraId="5ACF71FC" w14:textId="77777777" w:rsidR="00C66901" w:rsidRDefault="00C66901">
      <w:pPr>
        <w:pStyle w:val="Textkrper"/>
        <w:rPr>
          <w:sz w:val="24"/>
        </w:rPr>
      </w:pPr>
    </w:p>
    <w:p w14:paraId="5ACF71FD" w14:textId="77777777" w:rsidR="00C66901" w:rsidRDefault="00C66901">
      <w:pPr>
        <w:pStyle w:val="Textkrper"/>
        <w:spacing w:before="2"/>
        <w:rPr>
          <w:sz w:val="28"/>
        </w:rPr>
      </w:pPr>
    </w:p>
    <w:p w14:paraId="5ACF71FE" w14:textId="77777777" w:rsidR="00C66901" w:rsidRDefault="00F47839">
      <w:pPr>
        <w:pStyle w:val="Textkrper"/>
        <w:ind w:left="296" w:right="737"/>
        <w:jc w:val="center"/>
      </w:pPr>
      <w:r>
        <w:rPr>
          <w:color w:val="800000"/>
        </w:rPr>
        <w:t>§ 107</w:t>
      </w:r>
    </w:p>
    <w:p w14:paraId="5ACF71FF" w14:textId="77777777" w:rsidR="00C66901" w:rsidRDefault="00C66901">
      <w:pPr>
        <w:pStyle w:val="Textkrper"/>
        <w:spacing w:before="10"/>
        <w:rPr>
          <w:sz w:val="12"/>
        </w:rPr>
      </w:pPr>
    </w:p>
    <w:p w14:paraId="5ACF7200" w14:textId="77777777" w:rsidR="00C66901" w:rsidRDefault="00F47839">
      <w:pPr>
        <w:pStyle w:val="Textkrper"/>
        <w:spacing w:before="94"/>
        <w:ind w:left="4312" w:right="1157" w:hanging="3592"/>
      </w:pPr>
      <w:r>
        <w:rPr>
          <w:color w:val="800000"/>
          <w:shd w:val="clear" w:color="auto" w:fill="F3F3F3"/>
        </w:rPr>
        <w:t>Kleingewerbliche,</w:t>
      </w:r>
      <w:r>
        <w:rPr>
          <w:color w:val="800000"/>
        </w:rPr>
        <w:t xml:space="preserve"> vermögensverwaltende oder freiberufliche Gesellschaft; Status- wechsel</w:t>
      </w:r>
    </w:p>
    <w:p w14:paraId="5ACF7201" w14:textId="77777777" w:rsidR="00C66901" w:rsidRDefault="00C66901">
      <w:pPr>
        <w:pStyle w:val="Textkrper"/>
        <w:spacing w:before="8"/>
        <w:rPr>
          <w:sz w:val="20"/>
        </w:rPr>
      </w:pPr>
    </w:p>
    <w:p w14:paraId="5ACF7202" w14:textId="77777777" w:rsidR="00C66901" w:rsidRDefault="00F47839">
      <w:pPr>
        <w:pStyle w:val="Listenabsatz"/>
        <w:numPr>
          <w:ilvl w:val="0"/>
          <w:numId w:val="93"/>
        </w:numPr>
        <w:tabs>
          <w:tab w:val="left" w:pos="1377"/>
        </w:tabs>
        <w:ind w:right="966" w:firstLine="425"/>
        <w:jc w:val="both"/>
      </w:pPr>
      <w:r>
        <w:rPr>
          <w:color w:val="800000"/>
          <w:shd w:val="clear" w:color="auto" w:fill="F3F3F3"/>
        </w:rPr>
        <w:t>Eine</w:t>
      </w:r>
      <w:r>
        <w:rPr>
          <w:color w:val="800000"/>
          <w:spacing w:val="-7"/>
          <w:shd w:val="clear" w:color="auto" w:fill="F3F3F3"/>
        </w:rPr>
        <w:t xml:space="preserve"> </w:t>
      </w:r>
      <w:r>
        <w:rPr>
          <w:color w:val="800000"/>
          <w:shd w:val="clear" w:color="auto" w:fill="F3F3F3"/>
        </w:rPr>
        <w:t>Gesellschaft</w:t>
      </w:r>
      <w:r>
        <w:rPr>
          <w:color w:val="800000"/>
        </w:rPr>
        <w:t>,</w:t>
      </w:r>
      <w:r>
        <w:rPr>
          <w:color w:val="800000"/>
          <w:spacing w:val="-7"/>
        </w:rPr>
        <w:t xml:space="preserve"> </w:t>
      </w:r>
      <w:r>
        <w:rPr>
          <w:color w:val="800000"/>
        </w:rPr>
        <w:t>deren</w:t>
      </w:r>
      <w:r>
        <w:rPr>
          <w:color w:val="800000"/>
          <w:spacing w:val="-12"/>
        </w:rPr>
        <w:t xml:space="preserve"> </w:t>
      </w:r>
      <w:r>
        <w:rPr>
          <w:color w:val="800000"/>
        </w:rPr>
        <w:t>Gewerbebetrieb</w:t>
      </w:r>
      <w:r>
        <w:rPr>
          <w:color w:val="800000"/>
          <w:spacing w:val="-7"/>
        </w:rPr>
        <w:t xml:space="preserve"> </w:t>
      </w:r>
      <w:r>
        <w:rPr>
          <w:color w:val="800000"/>
        </w:rPr>
        <w:t>nicht</w:t>
      </w:r>
      <w:r>
        <w:rPr>
          <w:color w:val="800000"/>
          <w:spacing w:val="-5"/>
        </w:rPr>
        <w:t xml:space="preserve"> </w:t>
      </w:r>
      <w:r>
        <w:rPr>
          <w:color w:val="800000"/>
        </w:rPr>
        <w:t>schon</w:t>
      </w:r>
      <w:r>
        <w:rPr>
          <w:color w:val="800000"/>
          <w:spacing w:val="-6"/>
        </w:rPr>
        <w:t xml:space="preserve"> </w:t>
      </w:r>
      <w:r>
        <w:rPr>
          <w:color w:val="800000"/>
        </w:rPr>
        <w:t>nach</w:t>
      </w:r>
      <w:r>
        <w:rPr>
          <w:color w:val="800000"/>
          <w:spacing w:val="-5"/>
        </w:rPr>
        <w:t xml:space="preserve"> </w:t>
      </w:r>
      <w:r>
        <w:rPr>
          <w:color w:val="800000"/>
        </w:rPr>
        <w:t>§</w:t>
      </w:r>
      <w:r>
        <w:rPr>
          <w:color w:val="800000"/>
          <w:spacing w:val="-4"/>
        </w:rPr>
        <w:t xml:space="preserve"> </w:t>
      </w:r>
      <w:r>
        <w:rPr>
          <w:color w:val="800000"/>
        </w:rPr>
        <w:t>1</w:t>
      </w:r>
      <w:r>
        <w:rPr>
          <w:color w:val="800000"/>
          <w:spacing w:val="-6"/>
        </w:rPr>
        <w:t xml:space="preserve"> </w:t>
      </w:r>
      <w:r>
        <w:rPr>
          <w:color w:val="800000"/>
        </w:rPr>
        <w:t>Absatz</w:t>
      </w:r>
      <w:r>
        <w:rPr>
          <w:color w:val="800000"/>
          <w:spacing w:val="-3"/>
        </w:rPr>
        <w:t xml:space="preserve"> </w:t>
      </w:r>
      <w:r>
        <w:rPr>
          <w:color w:val="800000"/>
        </w:rPr>
        <w:t>2</w:t>
      </w:r>
      <w:r>
        <w:rPr>
          <w:color w:val="800000"/>
          <w:spacing w:val="-6"/>
        </w:rPr>
        <w:t xml:space="preserve"> </w:t>
      </w:r>
      <w:r>
        <w:rPr>
          <w:color w:val="800000"/>
        </w:rPr>
        <w:t>Han- delsgewerbe ist oder die nur eigenes Vermögen verwaltet, ist offene Handelsgesell- schaft,</w:t>
      </w:r>
      <w:r>
        <w:rPr>
          <w:color w:val="800000"/>
          <w:spacing w:val="-11"/>
        </w:rPr>
        <w:t xml:space="preserve"> </w:t>
      </w:r>
      <w:r>
        <w:rPr>
          <w:color w:val="800000"/>
        </w:rPr>
        <w:t>wenn</w:t>
      </w:r>
      <w:r>
        <w:rPr>
          <w:color w:val="800000"/>
          <w:spacing w:val="-10"/>
        </w:rPr>
        <w:t xml:space="preserve"> </w:t>
      </w:r>
      <w:r>
        <w:rPr>
          <w:color w:val="800000"/>
        </w:rPr>
        <w:t>die</w:t>
      </w:r>
      <w:r>
        <w:rPr>
          <w:color w:val="800000"/>
          <w:spacing w:val="-10"/>
        </w:rPr>
        <w:t xml:space="preserve"> </w:t>
      </w:r>
      <w:r>
        <w:rPr>
          <w:color w:val="800000"/>
        </w:rPr>
        <w:t>Firma</w:t>
      </w:r>
      <w:r>
        <w:rPr>
          <w:color w:val="800000"/>
          <w:spacing w:val="-9"/>
        </w:rPr>
        <w:t xml:space="preserve"> </w:t>
      </w:r>
      <w:r>
        <w:rPr>
          <w:color w:val="800000"/>
        </w:rPr>
        <w:t>des</w:t>
      </w:r>
      <w:r>
        <w:rPr>
          <w:color w:val="800000"/>
          <w:spacing w:val="-10"/>
        </w:rPr>
        <w:t xml:space="preserve"> </w:t>
      </w:r>
      <w:r>
        <w:rPr>
          <w:color w:val="800000"/>
        </w:rPr>
        <w:t>Unternehmens</w:t>
      </w:r>
      <w:r>
        <w:rPr>
          <w:color w:val="800000"/>
          <w:spacing w:val="-8"/>
        </w:rPr>
        <w:t xml:space="preserve"> </w:t>
      </w:r>
      <w:r>
        <w:rPr>
          <w:color w:val="800000"/>
        </w:rPr>
        <w:t>in</w:t>
      </w:r>
      <w:r>
        <w:rPr>
          <w:color w:val="800000"/>
          <w:spacing w:val="-12"/>
        </w:rPr>
        <w:t xml:space="preserve"> </w:t>
      </w:r>
      <w:r>
        <w:rPr>
          <w:color w:val="800000"/>
        </w:rPr>
        <w:t>das</w:t>
      </w:r>
      <w:r>
        <w:rPr>
          <w:color w:val="800000"/>
          <w:spacing w:val="-14"/>
        </w:rPr>
        <w:t xml:space="preserve"> </w:t>
      </w:r>
      <w:r>
        <w:rPr>
          <w:color w:val="800000"/>
        </w:rPr>
        <w:t>Handelsregister</w:t>
      </w:r>
      <w:r>
        <w:rPr>
          <w:color w:val="800000"/>
          <w:spacing w:val="-11"/>
        </w:rPr>
        <w:t xml:space="preserve"> </w:t>
      </w:r>
      <w:r>
        <w:rPr>
          <w:color w:val="800000"/>
        </w:rPr>
        <w:t>eingetragen</w:t>
      </w:r>
      <w:r>
        <w:rPr>
          <w:color w:val="800000"/>
          <w:spacing w:val="-13"/>
        </w:rPr>
        <w:t xml:space="preserve"> </w:t>
      </w:r>
      <w:r>
        <w:rPr>
          <w:color w:val="800000"/>
        </w:rPr>
        <w:t>ist.</w:t>
      </w:r>
      <w:r>
        <w:rPr>
          <w:color w:val="800000"/>
          <w:spacing w:val="-6"/>
        </w:rPr>
        <w:t xml:space="preserve"> </w:t>
      </w:r>
      <w:r>
        <w:rPr>
          <w:color w:val="800000"/>
        </w:rPr>
        <w:t>Dies gilt auch für eine Gesellschaft, deren Zweck die gemeinsame Ausübung Freier Berufe durch ihre Gesellschafter ist, soweit das anwendbare Berufsrecht die Eintragung zu- lässt.</w:t>
      </w:r>
    </w:p>
    <w:p w14:paraId="5ACF7203" w14:textId="77777777" w:rsidR="00C66901" w:rsidRDefault="00C66901">
      <w:pPr>
        <w:pStyle w:val="Textkrper"/>
        <w:spacing w:before="10"/>
        <w:rPr>
          <w:sz w:val="12"/>
        </w:rPr>
      </w:pPr>
    </w:p>
    <w:p w14:paraId="5ACF7204" w14:textId="77777777" w:rsidR="00C66901" w:rsidRDefault="00F47839">
      <w:pPr>
        <w:pStyle w:val="Listenabsatz"/>
        <w:numPr>
          <w:ilvl w:val="0"/>
          <w:numId w:val="93"/>
        </w:numPr>
        <w:tabs>
          <w:tab w:val="left" w:pos="1377"/>
        </w:tabs>
        <w:spacing w:before="94"/>
        <w:ind w:right="968" w:firstLine="425"/>
        <w:jc w:val="both"/>
      </w:pPr>
      <w:r>
        <w:rPr>
          <w:color w:val="800000"/>
          <w:shd w:val="clear" w:color="auto" w:fill="F3F3F3"/>
        </w:rPr>
        <w:t>Die</w:t>
      </w:r>
      <w:r>
        <w:rPr>
          <w:color w:val="800000"/>
          <w:spacing w:val="-14"/>
          <w:shd w:val="clear" w:color="auto" w:fill="F3F3F3"/>
        </w:rPr>
        <w:t xml:space="preserve"> </w:t>
      </w:r>
      <w:r>
        <w:rPr>
          <w:color w:val="800000"/>
          <w:shd w:val="clear" w:color="auto" w:fill="F3F3F3"/>
        </w:rPr>
        <w:t>Gesellschaft</w:t>
      </w:r>
      <w:r>
        <w:rPr>
          <w:color w:val="800000"/>
          <w:spacing w:val="-15"/>
        </w:rPr>
        <w:t xml:space="preserve"> </w:t>
      </w:r>
      <w:r>
        <w:rPr>
          <w:color w:val="800000"/>
        </w:rPr>
        <w:t>ist</w:t>
      </w:r>
      <w:r>
        <w:rPr>
          <w:color w:val="800000"/>
          <w:spacing w:val="-16"/>
        </w:rPr>
        <w:t xml:space="preserve"> </w:t>
      </w:r>
      <w:r>
        <w:rPr>
          <w:color w:val="800000"/>
        </w:rPr>
        <w:t>berechtigt,</w:t>
      </w:r>
      <w:r>
        <w:rPr>
          <w:color w:val="800000"/>
          <w:spacing w:val="-16"/>
        </w:rPr>
        <w:t xml:space="preserve"> </w:t>
      </w:r>
      <w:r>
        <w:rPr>
          <w:color w:val="800000"/>
        </w:rPr>
        <w:t>aber</w:t>
      </w:r>
      <w:r>
        <w:rPr>
          <w:color w:val="800000"/>
          <w:spacing w:val="-16"/>
        </w:rPr>
        <w:t xml:space="preserve"> </w:t>
      </w:r>
      <w:r>
        <w:rPr>
          <w:color w:val="800000"/>
        </w:rPr>
        <w:t>nicht</w:t>
      </w:r>
      <w:r>
        <w:rPr>
          <w:color w:val="800000"/>
          <w:spacing w:val="-14"/>
        </w:rPr>
        <w:t xml:space="preserve"> </w:t>
      </w:r>
      <w:r>
        <w:rPr>
          <w:color w:val="800000"/>
        </w:rPr>
        <w:t>verpflichtet,</w:t>
      </w:r>
      <w:r>
        <w:rPr>
          <w:color w:val="800000"/>
          <w:spacing w:val="-13"/>
        </w:rPr>
        <w:t xml:space="preserve"> </w:t>
      </w:r>
      <w:r>
        <w:rPr>
          <w:color w:val="800000"/>
        </w:rPr>
        <w:t>die</w:t>
      </w:r>
      <w:r>
        <w:rPr>
          <w:color w:val="800000"/>
          <w:spacing w:val="-14"/>
        </w:rPr>
        <w:t xml:space="preserve"> </w:t>
      </w:r>
      <w:r>
        <w:rPr>
          <w:color w:val="800000"/>
        </w:rPr>
        <w:t>Eintragung</w:t>
      </w:r>
      <w:r>
        <w:rPr>
          <w:color w:val="800000"/>
          <w:spacing w:val="-13"/>
        </w:rPr>
        <w:t xml:space="preserve"> </w:t>
      </w:r>
      <w:r>
        <w:rPr>
          <w:color w:val="800000"/>
        </w:rPr>
        <w:t>nac</w:t>
      </w:r>
      <w:r>
        <w:rPr>
          <w:color w:val="800000"/>
        </w:rPr>
        <w:t>h</w:t>
      </w:r>
      <w:r>
        <w:rPr>
          <w:color w:val="800000"/>
          <w:spacing w:val="-16"/>
        </w:rPr>
        <w:t xml:space="preserve"> </w:t>
      </w:r>
      <w:r>
        <w:rPr>
          <w:color w:val="800000"/>
        </w:rPr>
        <w:t xml:space="preserve">den für die Eintragung einer offenen Handelsgesellschaft geltenden Vorschriften herbeizu- führen. </w:t>
      </w:r>
      <w:r>
        <w:rPr>
          <w:color w:val="800000"/>
          <w:shd w:val="clear" w:color="auto" w:fill="F3F3F3"/>
        </w:rPr>
        <w:t>Ist die</w:t>
      </w:r>
      <w:r>
        <w:rPr>
          <w:color w:val="800000"/>
        </w:rPr>
        <w:t xml:space="preserve"> Eintragung erfolgt, ist eine Fortsetzung als Gesellschaft bürgerlichen Rechts nur im Wege eines Statuswechsels</w:t>
      </w:r>
      <w:r>
        <w:rPr>
          <w:color w:val="800000"/>
          <w:spacing w:val="-5"/>
        </w:rPr>
        <w:t xml:space="preserve"> </w:t>
      </w:r>
      <w:r>
        <w:rPr>
          <w:color w:val="800000"/>
        </w:rPr>
        <w:t>zulässig.</w:t>
      </w:r>
    </w:p>
    <w:p w14:paraId="5ACF7205" w14:textId="77777777" w:rsidR="00C66901" w:rsidRDefault="00C66901">
      <w:pPr>
        <w:pStyle w:val="Textkrper"/>
        <w:spacing w:before="8"/>
        <w:rPr>
          <w:sz w:val="20"/>
        </w:rPr>
      </w:pPr>
    </w:p>
    <w:p w14:paraId="5ACF7206" w14:textId="77777777" w:rsidR="00C66901" w:rsidRDefault="00F47839">
      <w:pPr>
        <w:pStyle w:val="Listenabsatz"/>
        <w:numPr>
          <w:ilvl w:val="0"/>
          <w:numId w:val="93"/>
        </w:numPr>
        <w:tabs>
          <w:tab w:val="left" w:pos="1377"/>
        </w:tabs>
        <w:ind w:right="969" w:firstLine="425"/>
        <w:jc w:val="both"/>
      </w:pPr>
      <w:r>
        <w:rPr>
          <w:color w:val="800000"/>
          <w:shd w:val="clear" w:color="auto" w:fill="F3F3F3"/>
        </w:rPr>
        <w:t>Wird eine</w:t>
      </w:r>
      <w:r>
        <w:rPr>
          <w:color w:val="800000"/>
        </w:rPr>
        <w:t xml:space="preserve"> offene Handelsge</w:t>
      </w:r>
      <w:r>
        <w:rPr>
          <w:color w:val="800000"/>
        </w:rPr>
        <w:t>sellschaft zur Eintragung in das Gesellschaftsre- gister angemeldet, trägt das Gericht ihre Fortsetzung als Gesellschaft bürgerlichen Rechts</w:t>
      </w:r>
      <w:r>
        <w:rPr>
          <w:color w:val="800000"/>
          <w:spacing w:val="-15"/>
        </w:rPr>
        <w:t xml:space="preserve"> </w:t>
      </w:r>
      <w:r>
        <w:rPr>
          <w:color w:val="800000"/>
        </w:rPr>
        <w:t>ein,</w:t>
      </w:r>
      <w:r>
        <w:rPr>
          <w:color w:val="800000"/>
          <w:spacing w:val="-14"/>
        </w:rPr>
        <w:t xml:space="preserve"> </w:t>
      </w:r>
      <w:r>
        <w:rPr>
          <w:color w:val="800000"/>
        </w:rPr>
        <w:t>sofern</w:t>
      </w:r>
      <w:r>
        <w:rPr>
          <w:color w:val="800000"/>
          <w:spacing w:val="-15"/>
        </w:rPr>
        <w:t xml:space="preserve"> </w:t>
      </w:r>
      <w:r>
        <w:rPr>
          <w:color w:val="800000"/>
        </w:rPr>
        <w:t>nicht</w:t>
      </w:r>
      <w:r>
        <w:rPr>
          <w:color w:val="800000"/>
          <w:spacing w:val="-14"/>
        </w:rPr>
        <w:t xml:space="preserve"> </w:t>
      </w:r>
      <w:r>
        <w:rPr>
          <w:color w:val="800000"/>
        </w:rPr>
        <w:t>die</w:t>
      </w:r>
      <w:r>
        <w:rPr>
          <w:color w:val="800000"/>
          <w:spacing w:val="-15"/>
        </w:rPr>
        <w:t xml:space="preserve"> </w:t>
      </w:r>
      <w:r>
        <w:rPr>
          <w:color w:val="800000"/>
        </w:rPr>
        <w:t>Voraussetzung</w:t>
      </w:r>
      <w:r>
        <w:rPr>
          <w:color w:val="800000"/>
          <w:spacing w:val="-12"/>
        </w:rPr>
        <w:t xml:space="preserve"> </w:t>
      </w:r>
      <w:r>
        <w:rPr>
          <w:color w:val="800000"/>
        </w:rPr>
        <w:t>des</w:t>
      </w:r>
      <w:r>
        <w:rPr>
          <w:color w:val="800000"/>
          <w:spacing w:val="-17"/>
        </w:rPr>
        <w:t xml:space="preserve"> </w:t>
      </w:r>
      <w:r>
        <w:rPr>
          <w:color w:val="800000"/>
        </w:rPr>
        <w:t>§</w:t>
      </w:r>
      <w:r>
        <w:rPr>
          <w:color w:val="800000"/>
          <w:spacing w:val="-2"/>
        </w:rPr>
        <w:t xml:space="preserve"> </w:t>
      </w:r>
      <w:r>
        <w:rPr>
          <w:color w:val="800000"/>
        </w:rPr>
        <w:t>1</w:t>
      </w:r>
      <w:r>
        <w:rPr>
          <w:color w:val="800000"/>
          <w:spacing w:val="-18"/>
        </w:rPr>
        <w:t xml:space="preserve"> </w:t>
      </w:r>
      <w:r>
        <w:rPr>
          <w:color w:val="800000"/>
        </w:rPr>
        <w:t>Absatz</w:t>
      </w:r>
      <w:r>
        <w:rPr>
          <w:color w:val="800000"/>
          <w:spacing w:val="-2"/>
        </w:rPr>
        <w:t xml:space="preserve"> </w:t>
      </w:r>
      <w:r>
        <w:rPr>
          <w:color w:val="800000"/>
        </w:rPr>
        <w:t>2</w:t>
      </w:r>
      <w:r>
        <w:rPr>
          <w:color w:val="800000"/>
          <w:spacing w:val="-15"/>
        </w:rPr>
        <w:t xml:space="preserve"> </w:t>
      </w:r>
      <w:r>
        <w:rPr>
          <w:color w:val="800000"/>
        </w:rPr>
        <w:t>eingetreten</w:t>
      </w:r>
      <w:r>
        <w:rPr>
          <w:color w:val="800000"/>
          <w:spacing w:val="-15"/>
        </w:rPr>
        <w:t xml:space="preserve"> </w:t>
      </w:r>
      <w:r>
        <w:rPr>
          <w:color w:val="800000"/>
        </w:rPr>
        <w:t>ist.</w:t>
      </w:r>
      <w:r>
        <w:rPr>
          <w:color w:val="800000"/>
          <w:spacing w:val="-15"/>
        </w:rPr>
        <w:t xml:space="preserve"> </w:t>
      </w:r>
      <w:r>
        <w:rPr>
          <w:color w:val="800000"/>
          <w:shd w:val="clear" w:color="auto" w:fill="F3F3F3"/>
        </w:rPr>
        <w:t>Im</w:t>
      </w:r>
      <w:r>
        <w:rPr>
          <w:color w:val="800000"/>
          <w:spacing w:val="-14"/>
          <w:shd w:val="clear" w:color="auto" w:fill="F3F3F3"/>
        </w:rPr>
        <w:t xml:space="preserve"> </w:t>
      </w:r>
      <w:r>
        <w:rPr>
          <w:color w:val="800000"/>
          <w:shd w:val="clear" w:color="auto" w:fill="F3F3F3"/>
        </w:rPr>
        <w:t>Übrigen</w:t>
      </w:r>
      <w:r>
        <w:rPr>
          <w:color w:val="800000"/>
        </w:rPr>
        <w:t xml:space="preserve"> findet § 707c Absatz 2 Satz 2 bis 5 des Bürgerlichen Gesetzbuchs entsprechende An- wendung.</w:t>
      </w:r>
    </w:p>
    <w:p w14:paraId="5ACF7207" w14:textId="77777777" w:rsidR="00C66901" w:rsidRDefault="00C66901">
      <w:pPr>
        <w:pStyle w:val="Textkrper"/>
        <w:rPr>
          <w:sz w:val="24"/>
        </w:rPr>
      </w:pPr>
    </w:p>
    <w:p w14:paraId="5ACF7208" w14:textId="77777777" w:rsidR="00C66901" w:rsidRDefault="00C66901">
      <w:pPr>
        <w:pStyle w:val="Textkrper"/>
        <w:spacing w:before="5"/>
        <w:rPr>
          <w:sz w:val="28"/>
        </w:rPr>
      </w:pPr>
    </w:p>
    <w:p w14:paraId="5ACF7209" w14:textId="77777777" w:rsidR="00C66901" w:rsidRDefault="00F47839">
      <w:pPr>
        <w:pStyle w:val="Textkrper"/>
        <w:ind w:left="296" w:right="737"/>
        <w:jc w:val="center"/>
      </w:pPr>
      <w:r>
        <w:rPr>
          <w:color w:val="800000"/>
        </w:rPr>
        <w:t>Zweiter Titel</w:t>
      </w:r>
    </w:p>
    <w:p w14:paraId="5ACF720A" w14:textId="77777777" w:rsidR="00C66901" w:rsidRDefault="00C66901">
      <w:pPr>
        <w:pStyle w:val="Textkrper"/>
        <w:spacing w:before="9"/>
        <w:rPr>
          <w:sz w:val="20"/>
        </w:rPr>
      </w:pPr>
    </w:p>
    <w:p w14:paraId="5ACF720B" w14:textId="77777777" w:rsidR="00C66901" w:rsidRDefault="00F47839">
      <w:pPr>
        <w:pStyle w:val="Textkrper"/>
        <w:ind w:left="296" w:right="743"/>
        <w:jc w:val="center"/>
      </w:pPr>
      <w:r>
        <w:rPr>
          <w:color w:val="800000"/>
        </w:rPr>
        <w:t>Rechtsverhältnis der Gesellschafter untereinander und der Gesellschafter zur Gesell- schaft</w:t>
      </w:r>
    </w:p>
    <w:p w14:paraId="5ACF720C" w14:textId="77777777" w:rsidR="00C66901" w:rsidRDefault="00C66901">
      <w:pPr>
        <w:pStyle w:val="Textkrper"/>
        <w:rPr>
          <w:sz w:val="24"/>
        </w:rPr>
      </w:pPr>
    </w:p>
    <w:p w14:paraId="5ACF720D" w14:textId="77777777" w:rsidR="00C66901" w:rsidRDefault="00C66901">
      <w:pPr>
        <w:pStyle w:val="Textkrper"/>
        <w:rPr>
          <w:sz w:val="24"/>
        </w:rPr>
      </w:pPr>
    </w:p>
    <w:p w14:paraId="5ACF720E" w14:textId="77777777" w:rsidR="00C66901" w:rsidRDefault="00F47839">
      <w:pPr>
        <w:pStyle w:val="Textkrper"/>
        <w:spacing w:before="168"/>
        <w:ind w:left="296" w:right="737"/>
        <w:jc w:val="center"/>
      </w:pPr>
      <w:r>
        <w:rPr>
          <w:color w:val="800000"/>
        </w:rPr>
        <w:t>§ 108</w:t>
      </w:r>
    </w:p>
    <w:p w14:paraId="5ACF720F" w14:textId="77777777" w:rsidR="00C66901" w:rsidRDefault="00C66901">
      <w:pPr>
        <w:pStyle w:val="Textkrper"/>
        <w:spacing w:before="9"/>
        <w:rPr>
          <w:sz w:val="20"/>
        </w:rPr>
      </w:pPr>
    </w:p>
    <w:p w14:paraId="5ACF7210" w14:textId="77777777" w:rsidR="00C66901" w:rsidRDefault="00F47839">
      <w:pPr>
        <w:pStyle w:val="Textkrper"/>
        <w:ind w:left="296" w:right="743"/>
        <w:jc w:val="center"/>
      </w:pPr>
      <w:r>
        <w:rPr>
          <w:color w:val="800000"/>
          <w:shd w:val="clear" w:color="auto" w:fill="F3F3F3"/>
        </w:rPr>
        <w:t>Gestaltungsfreiheit</w:t>
      </w:r>
    </w:p>
    <w:p w14:paraId="5ACF7211" w14:textId="77777777" w:rsidR="00C66901" w:rsidRDefault="00C66901">
      <w:pPr>
        <w:pStyle w:val="Textkrper"/>
        <w:spacing w:before="1"/>
        <w:rPr>
          <w:sz w:val="21"/>
        </w:rPr>
      </w:pPr>
    </w:p>
    <w:p w14:paraId="5ACF7212" w14:textId="77777777" w:rsidR="00C66901" w:rsidRDefault="00F47839">
      <w:pPr>
        <w:pStyle w:val="Textkrper"/>
        <w:ind w:left="526" w:right="979" w:firstLine="424"/>
        <w:jc w:val="both"/>
      </w:pPr>
      <w:r>
        <w:rPr>
          <w:color w:val="800000"/>
        </w:rPr>
        <w:t>Von den Vorschriften dieses Titels kann durch den Gesellschaftsvertrag abgewi- chen werden, soweit im Gesetz nichts anderes bestimmt i</w:t>
      </w:r>
      <w:r>
        <w:rPr>
          <w:color w:val="800000"/>
        </w:rPr>
        <w:t>st.</w:t>
      </w:r>
    </w:p>
    <w:p w14:paraId="5ACF7213" w14:textId="77777777" w:rsidR="00C66901" w:rsidRDefault="00C66901">
      <w:pPr>
        <w:pStyle w:val="Textkrper"/>
        <w:rPr>
          <w:sz w:val="24"/>
        </w:rPr>
      </w:pPr>
    </w:p>
    <w:p w14:paraId="5ACF7214" w14:textId="77777777" w:rsidR="00C66901" w:rsidRDefault="00C66901">
      <w:pPr>
        <w:pStyle w:val="Textkrper"/>
        <w:rPr>
          <w:sz w:val="28"/>
        </w:rPr>
      </w:pPr>
    </w:p>
    <w:p w14:paraId="5ACF7215" w14:textId="77777777" w:rsidR="00C66901" w:rsidRDefault="00F47839">
      <w:pPr>
        <w:pStyle w:val="Textkrper"/>
        <w:ind w:left="296" w:right="737"/>
        <w:jc w:val="center"/>
      </w:pPr>
      <w:r>
        <w:rPr>
          <w:color w:val="800000"/>
        </w:rPr>
        <w:t>§ 109</w:t>
      </w:r>
    </w:p>
    <w:p w14:paraId="5ACF7216" w14:textId="77777777" w:rsidR="00C66901" w:rsidRDefault="00C66901">
      <w:pPr>
        <w:pStyle w:val="Textkrper"/>
        <w:spacing w:before="10"/>
        <w:rPr>
          <w:sz w:val="12"/>
        </w:rPr>
      </w:pPr>
    </w:p>
    <w:p w14:paraId="5ACF7217" w14:textId="77777777" w:rsidR="00C66901" w:rsidRDefault="00F47839">
      <w:pPr>
        <w:pStyle w:val="Textkrper"/>
        <w:spacing w:before="93"/>
        <w:ind w:left="296" w:right="741"/>
        <w:jc w:val="center"/>
      </w:pPr>
      <w:r>
        <w:rPr>
          <w:color w:val="800000"/>
          <w:shd w:val="clear" w:color="auto" w:fill="F3F3F3"/>
        </w:rPr>
        <w:t>Beschlussfassung</w:t>
      </w:r>
    </w:p>
    <w:p w14:paraId="5ACF7218" w14:textId="77777777" w:rsidR="00C66901" w:rsidRDefault="00C66901">
      <w:pPr>
        <w:pStyle w:val="Textkrper"/>
        <w:spacing w:before="9"/>
        <w:rPr>
          <w:sz w:val="20"/>
        </w:rPr>
      </w:pPr>
    </w:p>
    <w:p w14:paraId="5ACF7219" w14:textId="77777777" w:rsidR="00C66901" w:rsidRDefault="00F47839">
      <w:pPr>
        <w:pStyle w:val="Listenabsatz"/>
        <w:numPr>
          <w:ilvl w:val="0"/>
          <w:numId w:val="92"/>
        </w:numPr>
        <w:tabs>
          <w:tab w:val="left" w:pos="1377"/>
        </w:tabs>
        <w:ind w:firstLine="425"/>
      </w:pPr>
      <w:r>
        <w:rPr>
          <w:color w:val="800000"/>
          <w:shd w:val="clear" w:color="auto" w:fill="F3F3F3"/>
        </w:rPr>
        <w:t>Die Beschlüsse</w:t>
      </w:r>
      <w:r>
        <w:rPr>
          <w:color w:val="800000"/>
        </w:rPr>
        <w:t xml:space="preserve"> der Gesellschafter werden in Versammlungen</w:t>
      </w:r>
      <w:r>
        <w:rPr>
          <w:color w:val="800000"/>
          <w:spacing w:val="-9"/>
        </w:rPr>
        <w:t xml:space="preserve"> </w:t>
      </w:r>
      <w:r>
        <w:rPr>
          <w:color w:val="800000"/>
        </w:rPr>
        <w:t>gefasst.</w:t>
      </w:r>
    </w:p>
    <w:p w14:paraId="5ACF721A" w14:textId="77777777" w:rsidR="00C66901" w:rsidRDefault="00C66901">
      <w:pPr>
        <w:sectPr w:rsidR="00C66901">
          <w:pgSz w:w="11910" w:h="16840"/>
          <w:pgMar w:top="940" w:right="440" w:bottom="280" w:left="1600" w:header="712" w:footer="0" w:gutter="0"/>
          <w:cols w:space="720"/>
        </w:sectPr>
      </w:pPr>
    </w:p>
    <w:p w14:paraId="5ACF721B" w14:textId="77777777" w:rsidR="00C66901" w:rsidRDefault="00F47839">
      <w:pPr>
        <w:pStyle w:val="Listenabsatz"/>
        <w:numPr>
          <w:ilvl w:val="0"/>
          <w:numId w:val="92"/>
        </w:numPr>
        <w:tabs>
          <w:tab w:val="left" w:pos="1377"/>
        </w:tabs>
        <w:spacing w:before="171"/>
        <w:ind w:right="970" w:firstLine="425"/>
        <w:jc w:val="both"/>
      </w:pPr>
      <w:r>
        <w:rPr>
          <w:color w:val="800000"/>
          <w:shd w:val="clear" w:color="auto" w:fill="F3F3F3"/>
        </w:rPr>
        <w:lastRenderedPageBreak/>
        <w:t>Die Versammlung</w:t>
      </w:r>
      <w:r>
        <w:rPr>
          <w:color w:val="800000"/>
        </w:rPr>
        <w:t xml:space="preserve"> kann durch jeden Gesellschafter einberufen werden. Die Einberufung</w:t>
      </w:r>
      <w:r>
        <w:rPr>
          <w:color w:val="800000"/>
          <w:spacing w:val="-9"/>
        </w:rPr>
        <w:t xml:space="preserve"> </w:t>
      </w:r>
      <w:r>
        <w:rPr>
          <w:color w:val="800000"/>
        </w:rPr>
        <w:t>erfolgt</w:t>
      </w:r>
      <w:r>
        <w:rPr>
          <w:color w:val="800000"/>
          <w:spacing w:val="-10"/>
        </w:rPr>
        <w:t xml:space="preserve"> </w:t>
      </w:r>
      <w:r>
        <w:rPr>
          <w:color w:val="800000"/>
        </w:rPr>
        <w:t>durch</w:t>
      </w:r>
      <w:r>
        <w:rPr>
          <w:color w:val="800000"/>
          <w:spacing w:val="-16"/>
        </w:rPr>
        <w:t xml:space="preserve"> </w:t>
      </w:r>
      <w:r>
        <w:rPr>
          <w:color w:val="800000"/>
        </w:rPr>
        <w:t>formlose</w:t>
      </w:r>
      <w:r>
        <w:rPr>
          <w:color w:val="800000"/>
          <w:spacing w:val="-13"/>
        </w:rPr>
        <w:t xml:space="preserve"> </w:t>
      </w:r>
      <w:r>
        <w:rPr>
          <w:color w:val="800000"/>
        </w:rPr>
        <w:t>Einladung</w:t>
      </w:r>
      <w:r>
        <w:rPr>
          <w:color w:val="800000"/>
          <w:spacing w:val="-9"/>
        </w:rPr>
        <w:t xml:space="preserve"> </w:t>
      </w:r>
      <w:r>
        <w:rPr>
          <w:color w:val="800000"/>
        </w:rPr>
        <w:t>der</w:t>
      </w:r>
      <w:r>
        <w:rPr>
          <w:color w:val="800000"/>
          <w:spacing w:val="-12"/>
        </w:rPr>
        <w:t xml:space="preserve"> </w:t>
      </w:r>
      <w:r>
        <w:rPr>
          <w:color w:val="800000"/>
        </w:rPr>
        <w:t>anderen</w:t>
      </w:r>
      <w:r>
        <w:rPr>
          <w:color w:val="800000"/>
          <w:spacing w:val="-13"/>
        </w:rPr>
        <w:t xml:space="preserve"> </w:t>
      </w:r>
      <w:r>
        <w:rPr>
          <w:color w:val="800000"/>
        </w:rPr>
        <w:t>Gesellschafter</w:t>
      </w:r>
      <w:r>
        <w:rPr>
          <w:color w:val="800000"/>
          <w:spacing w:val="-13"/>
        </w:rPr>
        <w:t xml:space="preserve"> </w:t>
      </w:r>
      <w:r>
        <w:rPr>
          <w:color w:val="800000"/>
        </w:rPr>
        <w:t>unter</w:t>
      </w:r>
      <w:r>
        <w:rPr>
          <w:color w:val="800000"/>
          <w:spacing w:val="-12"/>
        </w:rPr>
        <w:t xml:space="preserve"> </w:t>
      </w:r>
      <w:r>
        <w:rPr>
          <w:color w:val="800000"/>
        </w:rPr>
        <w:t>Ankün- digung des Zwecks der Versammlung in angemessener</w:t>
      </w:r>
      <w:r>
        <w:rPr>
          <w:color w:val="800000"/>
          <w:spacing w:val="-3"/>
        </w:rPr>
        <w:t xml:space="preserve"> </w:t>
      </w:r>
      <w:r>
        <w:rPr>
          <w:color w:val="800000"/>
        </w:rPr>
        <w:t>Frist.</w:t>
      </w:r>
    </w:p>
    <w:p w14:paraId="5ACF721C" w14:textId="77777777" w:rsidR="00C66901" w:rsidRDefault="00C66901">
      <w:pPr>
        <w:pStyle w:val="Textkrper"/>
        <w:spacing w:before="11"/>
        <w:rPr>
          <w:sz w:val="12"/>
        </w:rPr>
      </w:pPr>
    </w:p>
    <w:p w14:paraId="5ACF721D" w14:textId="77777777" w:rsidR="00C66901" w:rsidRDefault="00F47839">
      <w:pPr>
        <w:pStyle w:val="Listenabsatz"/>
        <w:numPr>
          <w:ilvl w:val="0"/>
          <w:numId w:val="92"/>
        </w:numPr>
        <w:tabs>
          <w:tab w:val="left" w:pos="1377"/>
        </w:tabs>
        <w:spacing w:before="94"/>
        <w:ind w:right="971" w:firstLine="425"/>
      </w:pPr>
      <w:r>
        <w:rPr>
          <w:color w:val="800000"/>
          <w:shd w:val="clear" w:color="auto" w:fill="F3F3F3"/>
        </w:rPr>
        <w:t>Gesellschafterbeschlüsse bedürfen</w:t>
      </w:r>
      <w:r>
        <w:rPr>
          <w:color w:val="800000"/>
        </w:rPr>
        <w:t xml:space="preserve"> der Zustimmung aller stimmberechtigten Gesellschafter.</w:t>
      </w:r>
    </w:p>
    <w:p w14:paraId="5ACF721E" w14:textId="77777777" w:rsidR="00C66901" w:rsidRDefault="00C66901">
      <w:pPr>
        <w:pStyle w:val="Textkrper"/>
        <w:spacing w:before="8"/>
        <w:rPr>
          <w:sz w:val="12"/>
        </w:rPr>
      </w:pPr>
    </w:p>
    <w:p w14:paraId="5ACF721F" w14:textId="77777777" w:rsidR="00C66901" w:rsidRDefault="00F47839">
      <w:pPr>
        <w:pStyle w:val="Listenabsatz"/>
        <w:numPr>
          <w:ilvl w:val="0"/>
          <w:numId w:val="92"/>
        </w:numPr>
        <w:tabs>
          <w:tab w:val="left" w:pos="1377"/>
        </w:tabs>
        <w:spacing w:before="94"/>
        <w:ind w:right="970" w:firstLine="425"/>
        <w:jc w:val="both"/>
      </w:pPr>
      <w:r>
        <w:rPr>
          <w:color w:val="800000"/>
          <w:shd w:val="clear" w:color="auto" w:fill="F3F3F3"/>
        </w:rPr>
        <w:t>Hat</w:t>
      </w:r>
      <w:r>
        <w:rPr>
          <w:color w:val="800000"/>
          <w:spacing w:val="-14"/>
          <w:shd w:val="clear" w:color="auto" w:fill="F3F3F3"/>
        </w:rPr>
        <w:t xml:space="preserve"> </w:t>
      </w:r>
      <w:r>
        <w:rPr>
          <w:color w:val="800000"/>
          <w:shd w:val="clear" w:color="auto" w:fill="F3F3F3"/>
        </w:rPr>
        <w:t>nach</w:t>
      </w:r>
      <w:r>
        <w:rPr>
          <w:color w:val="800000"/>
          <w:spacing w:val="-14"/>
        </w:rPr>
        <w:t xml:space="preserve"> </w:t>
      </w:r>
      <w:r>
        <w:rPr>
          <w:color w:val="800000"/>
        </w:rPr>
        <w:t>dem</w:t>
      </w:r>
      <w:r>
        <w:rPr>
          <w:color w:val="800000"/>
          <w:spacing w:val="-16"/>
        </w:rPr>
        <w:t xml:space="preserve"> </w:t>
      </w:r>
      <w:r>
        <w:rPr>
          <w:color w:val="800000"/>
        </w:rPr>
        <w:t>Gesellschaftsvertrag</w:t>
      </w:r>
      <w:r>
        <w:rPr>
          <w:color w:val="800000"/>
          <w:spacing w:val="-13"/>
        </w:rPr>
        <w:t xml:space="preserve"> </w:t>
      </w:r>
      <w:r>
        <w:rPr>
          <w:color w:val="800000"/>
        </w:rPr>
        <w:t>die</w:t>
      </w:r>
      <w:r>
        <w:rPr>
          <w:color w:val="800000"/>
          <w:spacing w:val="-14"/>
        </w:rPr>
        <w:t xml:space="preserve"> </w:t>
      </w:r>
      <w:r>
        <w:rPr>
          <w:color w:val="800000"/>
        </w:rPr>
        <w:t>Mehrheit</w:t>
      </w:r>
      <w:r>
        <w:rPr>
          <w:color w:val="800000"/>
          <w:spacing w:val="-16"/>
        </w:rPr>
        <w:t xml:space="preserve"> </w:t>
      </w:r>
      <w:r>
        <w:rPr>
          <w:color w:val="800000"/>
        </w:rPr>
        <w:t>der</w:t>
      </w:r>
      <w:r>
        <w:rPr>
          <w:color w:val="800000"/>
          <w:spacing w:val="-14"/>
        </w:rPr>
        <w:t xml:space="preserve"> </w:t>
      </w:r>
      <w:r>
        <w:rPr>
          <w:color w:val="800000"/>
        </w:rPr>
        <w:t>Stimmen</w:t>
      </w:r>
      <w:r>
        <w:rPr>
          <w:color w:val="800000"/>
          <w:spacing w:val="-17"/>
        </w:rPr>
        <w:t xml:space="preserve"> </w:t>
      </w:r>
      <w:r>
        <w:rPr>
          <w:color w:val="800000"/>
        </w:rPr>
        <w:t>zu</w:t>
      </w:r>
      <w:r>
        <w:rPr>
          <w:color w:val="800000"/>
          <w:spacing w:val="-14"/>
        </w:rPr>
        <w:t xml:space="preserve"> </w:t>
      </w:r>
      <w:r>
        <w:rPr>
          <w:color w:val="800000"/>
        </w:rPr>
        <w:t>entscheiden, ist die Gesellschafterversammlung beschlussfähig, wenn die anwesenden Gesell- schafter oder</w:t>
      </w:r>
      <w:r>
        <w:rPr>
          <w:color w:val="800000"/>
        </w:rPr>
        <w:t xml:space="preserve"> ihre Vertreter ohne Rücksicht auf ihre Stimmberechtigung die für die</w:t>
      </w:r>
      <w:r>
        <w:rPr>
          <w:color w:val="800000"/>
          <w:spacing w:val="-33"/>
        </w:rPr>
        <w:t xml:space="preserve"> </w:t>
      </w:r>
      <w:r>
        <w:rPr>
          <w:color w:val="800000"/>
        </w:rPr>
        <w:t>Be- schlussfassung erforderlichen Stimmen</w:t>
      </w:r>
      <w:r>
        <w:rPr>
          <w:color w:val="800000"/>
          <w:spacing w:val="-1"/>
        </w:rPr>
        <w:t xml:space="preserve"> </w:t>
      </w:r>
      <w:r>
        <w:rPr>
          <w:color w:val="800000"/>
        </w:rPr>
        <w:t>haben.</w:t>
      </w:r>
    </w:p>
    <w:p w14:paraId="5ACF7220" w14:textId="77777777" w:rsidR="00C66901" w:rsidRDefault="00C66901">
      <w:pPr>
        <w:pStyle w:val="Textkrper"/>
        <w:rPr>
          <w:sz w:val="24"/>
        </w:rPr>
      </w:pPr>
    </w:p>
    <w:p w14:paraId="5ACF7221" w14:textId="77777777" w:rsidR="00C66901" w:rsidRDefault="00C66901">
      <w:pPr>
        <w:pStyle w:val="Textkrper"/>
        <w:rPr>
          <w:sz w:val="28"/>
        </w:rPr>
      </w:pPr>
    </w:p>
    <w:p w14:paraId="5ACF7222" w14:textId="77777777" w:rsidR="00C66901" w:rsidRDefault="00F47839">
      <w:pPr>
        <w:pStyle w:val="Textkrper"/>
        <w:spacing w:before="1"/>
        <w:ind w:left="296" w:right="737"/>
        <w:jc w:val="center"/>
      </w:pPr>
      <w:r>
        <w:rPr>
          <w:color w:val="800000"/>
        </w:rPr>
        <w:t>§ 110</w:t>
      </w:r>
    </w:p>
    <w:p w14:paraId="5ACF7223" w14:textId="77777777" w:rsidR="00C66901" w:rsidRDefault="00C66901">
      <w:pPr>
        <w:pStyle w:val="Textkrper"/>
        <w:spacing w:before="9"/>
        <w:rPr>
          <w:sz w:val="12"/>
        </w:rPr>
      </w:pPr>
    </w:p>
    <w:p w14:paraId="5ACF7224" w14:textId="77777777" w:rsidR="00C66901" w:rsidRDefault="00F47839">
      <w:pPr>
        <w:pStyle w:val="Textkrper"/>
        <w:spacing w:before="94"/>
        <w:ind w:left="1700"/>
      </w:pPr>
      <w:r>
        <w:rPr>
          <w:color w:val="800000"/>
          <w:shd w:val="clear" w:color="auto" w:fill="F3F3F3"/>
        </w:rPr>
        <w:t>Anfechtbarkeit und</w:t>
      </w:r>
      <w:r>
        <w:rPr>
          <w:color w:val="800000"/>
        </w:rPr>
        <w:t xml:space="preserve"> Nichtigkeit von Gesellschafterbeschlüssen</w:t>
      </w:r>
    </w:p>
    <w:p w14:paraId="5ACF7225" w14:textId="77777777" w:rsidR="00C66901" w:rsidRDefault="00C66901">
      <w:pPr>
        <w:pStyle w:val="Textkrper"/>
        <w:spacing w:before="9"/>
        <w:rPr>
          <w:sz w:val="20"/>
        </w:rPr>
      </w:pPr>
    </w:p>
    <w:p w14:paraId="5ACF7226" w14:textId="77777777" w:rsidR="00C66901" w:rsidRDefault="00F47839">
      <w:pPr>
        <w:pStyle w:val="Listenabsatz"/>
        <w:numPr>
          <w:ilvl w:val="0"/>
          <w:numId w:val="91"/>
        </w:numPr>
        <w:tabs>
          <w:tab w:val="left" w:pos="1377"/>
        </w:tabs>
        <w:spacing w:before="1"/>
        <w:ind w:right="973" w:firstLine="425"/>
      </w:pPr>
      <w:r>
        <w:rPr>
          <w:color w:val="800000"/>
          <w:shd w:val="clear" w:color="auto" w:fill="F3F3F3"/>
        </w:rPr>
        <w:t>Ein Beschluss</w:t>
      </w:r>
      <w:r>
        <w:rPr>
          <w:color w:val="800000"/>
        </w:rPr>
        <w:t xml:space="preserve"> der Gesellschafter kann wegen Verletzung von Rechtsvor- schriften durch Klage auf Nichtigerklärung angefochten werden</w:t>
      </w:r>
      <w:r>
        <w:rPr>
          <w:color w:val="800000"/>
          <w:spacing w:val="-14"/>
        </w:rPr>
        <w:t xml:space="preserve"> </w:t>
      </w:r>
      <w:r>
        <w:rPr>
          <w:color w:val="800000"/>
        </w:rPr>
        <w:t>(Anfechtungsklage).</w:t>
      </w:r>
    </w:p>
    <w:p w14:paraId="5ACF7227" w14:textId="77777777" w:rsidR="00C66901" w:rsidRDefault="00C66901">
      <w:pPr>
        <w:pStyle w:val="Textkrper"/>
        <w:spacing w:before="8"/>
        <w:rPr>
          <w:sz w:val="12"/>
        </w:rPr>
      </w:pPr>
    </w:p>
    <w:p w14:paraId="5ACF7228" w14:textId="77777777" w:rsidR="00C66901" w:rsidRDefault="00F47839">
      <w:pPr>
        <w:pStyle w:val="Listenabsatz"/>
        <w:numPr>
          <w:ilvl w:val="0"/>
          <w:numId w:val="91"/>
        </w:numPr>
        <w:tabs>
          <w:tab w:val="left" w:pos="1377"/>
        </w:tabs>
        <w:spacing w:before="94"/>
        <w:ind w:firstLine="425"/>
      </w:pPr>
      <w:r>
        <w:rPr>
          <w:color w:val="800000"/>
          <w:shd w:val="clear" w:color="auto" w:fill="F3F3F3"/>
        </w:rPr>
        <w:t>Ein Gesellschafterbeschluss</w:t>
      </w:r>
      <w:r>
        <w:rPr>
          <w:color w:val="800000"/>
        </w:rPr>
        <w:t xml:space="preserve"> ist von Anfang an nichtig, wenn er</w:t>
      </w:r>
    </w:p>
    <w:p w14:paraId="5ACF7229" w14:textId="77777777" w:rsidR="00C66901" w:rsidRDefault="00C66901">
      <w:pPr>
        <w:pStyle w:val="Textkrper"/>
        <w:spacing w:before="9"/>
        <w:rPr>
          <w:sz w:val="20"/>
        </w:rPr>
      </w:pPr>
    </w:p>
    <w:p w14:paraId="5ACF722A" w14:textId="77777777" w:rsidR="00C66901" w:rsidRDefault="00F47839">
      <w:pPr>
        <w:pStyle w:val="Listenabsatz"/>
        <w:numPr>
          <w:ilvl w:val="0"/>
          <w:numId w:val="90"/>
        </w:numPr>
        <w:tabs>
          <w:tab w:val="left" w:pos="951"/>
          <w:tab w:val="left" w:pos="952"/>
        </w:tabs>
        <w:ind w:right="970"/>
      </w:pPr>
      <w:r>
        <w:rPr>
          <w:color w:val="800000"/>
          <w:shd w:val="clear" w:color="auto" w:fill="F3F3F3"/>
        </w:rPr>
        <w:t>durch seinen</w:t>
      </w:r>
      <w:r>
        <w:rPr>
          <w:color w:val="800000"/>
        </w:rPr>
        <w:t xml:space="preserve"> Inhalt Rechtsvorschriften verletzt, auf deren Einhaltung die Gesell- schafter nicht verzichten können,</w:t>
      </w:r>
      <w:r>
        <w:rPr>
          <w:color w:val="800000"/>
          <w:spacing w:val="3"/>
        </w:rPr>
        <w:t xml:space="preserve"> </w:t>
      </w:r>
      <w:r>
        <w:rPr>
          <w:color w:val="800000"/>
        </w:rPr>
        <w:t>oder</w:t>
      </w:r>
    </w:p>
    <w:p w14:paraId="5ACF722B" w14:textId="77777777" w:rsidR="00C66901" w:rsidRDefault="00C66901">
      <w:pPr>
        <w:pStyle w:val="Textkrper"/>
        <w:spacing w:before="10"/>
        <w:rPr>
          <w:sz w:val="20"/>
        </w:rPr>
      </w:pPr>
    </w:p>
    <w:p w14:paraId="5ACF722C" w14:textId="77777777" w:rsidR="00C66901" w:rsidRDefault="00F47839">
      <w:pPr>
        <w:pStyle w:val="Listenabsatz"/>
        <w:numPr>
          <w:ilvl w:val="0"/>
          <w:numId w:val="90"/>
        </w:numPr>
        <w:tabs>
          <w:tab w:val="left" w:pos="951"/>
          <w:tab w:val="left" w:pos="952"/>
        </w:tabs>
        <w:spacing w:before="1"/>
        <w:ind w:right="979"/>
      </w:pPr>
      <w:r>
        <w:rPr>
          <w:color w:val="800000"/>
          <w:shd w:val="clear" w:color="auto" w:fill="F3F3F3"/>
        </w:rPr>
        <w:t>nach einer</w:t>
      </w:r>
      <w:r>
        <w:rPr>
          <w:color w:val="800000"/>
        </w:rPr>
        <w:t xml:space="preserve"> Anfechtungsklage durch Urteil rechtskräftig für nichtig erklärt worden ist.</w:t>
      </w:r>
    </w:p>
    <w:p w14:paraId="5ACF722D" w14:textId="77777777" w:rsidR="00C66901" w:rsidRDefault="00C66901">
      <w:pPr>
        <w:pStyle w:val="Textkrper"/>
        <w:spacing w:before="10"/>
        <w:rPr>
          <w:sz w:val="20"/>
        </w:rPr>
      </w:pPr>
    </w:p>
    <w:p w14:paraId="5ACF722E" w14:textId="77777777" w:rsidR="00C66901" w:rsidRDefault="00F47839">
      <w:pPr>
        <w:pStyle w:val="Textkrper"/>
        <w:ind w:left="526" w:right="971"/>
        <w:jc w:val="both"/>
      </w:pPr>
      <w:r>
        <w:rPr>
          <w:color w:val="800000"/>
        </w:rPr>
        <w:t xml:space="preserve">Die Nichtigkeit eines Beschlusses der Gesellschafter kann </w:t>
      </w:r>
      <w:r>
        <w:rPr>
          <w:color w:val="800000"/>
        </w:rPr>
        <w:t>auch auf andere Weise als durch Klage auf Feststellung der Nichtigkeit (Nichtigkeitsklage) geltend gemacht wer- den.</w:t>
      </w:r>
    </w:p>
    <w:p w14:paraId="5ACF722F" w14:textId="77777777" w:rsidR="00C66901" w:rsidRDefault="00C66901">
      <w:pPr>
        <w:pStyle w:val="Textkrper"/>
        <w:rPr>
          <w:sz w:val="24"/>
        </w:rPr>
      </w:pPr>
    </w:p>
    <w:p w14:paraId="5ACF7230" w14:textId="77777777" w:rsidR="00C66901" w:rsidRDefault="00C66901">
      <w:pPr>
        <w:pStyle w:val="Textkrper"/>
        <w:spacing w:before="2"/>
        <w:rPr>
          <w:sz w:val="28"/>
        </w:rPr>
      </w:pPr>
    </w:p>
    <w:p w14:paraId="5ACF7231" w14:textId="77777777" w:rsidR="00C66901" w:rsidRDefault="00F47839">
      <w:pPr>
        <w:pStyle w:val="Textkrper"/>
        <w:ind w:left="296" w:right="737"/>
        <w:jc w:val="center"/>
      </w:pPr>
      <w:r>
        <w:rPr>
          <w:color w:val="800000"/>
        </w:rPr>
        <w:t>§ 111</w:t>
      </w:r>
    </w:p>
    <w:p w14:paraId="5ACF7232" w14:textId="77777777" w:rsidR="00C66901" w:rsidRDefault="00C66901">
      <w:pPr>
        <w:pStyle w:val="Textkrper"/>
        <w:spacing w:before="9"/>
        <w:rPr>
          <w:sz w:val="20"/>
        </w:rPr>
      </w:pPr>
    </w:p>
    <w:p w14:paraId="5ACF7233" w14:textId="77777777" w:rsidR="00C66901" w:rsidRDefault="00F47839">
      <w:pPr>
        <w:pStyle w:val="Textkrper"/>
        <w:ind w:left="2507"/>
      </w:pPr>
      <w:r>
        <w:rPr>
          <w:color w:val="800000"/>
          <w:shd w:val="clear" w:color="auto" w:fill="F3F3F3"/>
        </w:rPr>
        <w:t>Anfechtungsbefugnis;</w:t>
      </w:r>
      <w:r>
        <w:rPr>
          <w:color w:val="800000"/>
        </w:rPr>
        <w:t xml:space="preserve"> Rechtsschutzbedürfnis</w:t>
      </w:r>
    </w:p>
    <w:p w14:paraId="5ACF7234" w14:textId="77777777" w:rsidR="00C66901" w:rsidRDefault="00C66901">
      <w:pPr>
        <w:pStyle w:val="Textkrper"/>
        <w:rPr>
          <w:sz w:val="21"/>
        </w:rPr>
      </w:pPr>
    </w:p>
    <w:p w14:paraId="5ACF7235" w14:textId="77777777" w:rsidR="00C66901" w:rsidRDefault="00F47839">
      <w:pPr>
        <w:pStyle w:val="Listenabsatz"/>
        <w:numPr>
          <w:ilvl w:val="1"/>
          <w:numId w:val="90"/>
        </w:numPr>
        <w:tabs>
          <w:tab w:val="left" w:pos="1377"/>
        </w:tabs>
        <w:ind w:right="971" w:firstLine="425"/>
      </w:pPr>
      <w:r>
        <w:rPr>
          <w:color w:val="800000"/>
        </w:rPr>
        <w:t>Anfechtungsbefugt</w:t>
      </w:r>
      <w:r>
        <w:rPr>
          <w:color w:val="800000"/>
          <w:spacing w:val="-13"/>
        </w:rPr>
        <w:t xml:space="preserve"> </w:t>
      </w:r>
      <w:r>
        <w:rPr>
          <w:color w:val="800000"/>
        </w:rPr>
        <w:t>ist</w:t>
      </w:r>
      <w:r>
        <w:rPr>
          <w:color w:val="800000"/>
          <w:spacing w:val="-16"/>
        </w:rPr>
        <w:t xml:space="preserve"> </w:t>
      </w:r>
      <w:r>
        <w:rPr>
          <w:color w:val="800000"/>
        </w:rPr>
        <w:t>jeder</w:t>
      </w:r>
      <w:r>
        <w:rPr>
          <w:color w:val="800000"/>
          <w:spacing w:val="-14"/>
        </w:rPr>
        <w:t xml:space="preserve"> </w:t>
      </w:r>
      <w:r>
        <w:rPr>
          <w:color w:val="800000"/>
        </w:rPr>
        <w:t>Gesellschafter,</w:t>
      </w:r>
      <w:r>
        <w:rPr>
          <w:color w:val="800000"/>
          <w:spacing w:val="-12"/>
        </w:rPr>
        <w:t xml:space="preserve"> </w:t>
      </w:r>
      <w:r>
        <w:rPr>
          <w:color w:val="800000"/>
        </w:rPr>
        <w:t>der</w:t>
      </w:r>
      <w:r>
        <w:rPr>
          <w:color w:val="800000"/>
          <w:spacing w:val="-9"/>
        </w:rPr>
        <w:t xml:space="preserve"> </w:t>
      </w:r>
      <w:r>
        <w:rPr>
          <w:color w:val="800000"/>
        </w:rPr>
        <w:t>oder</w:t>
      </w:r>
      <w:r>
        <w:rPr>
          <w:color w:val="800000"/>
          <w:spacing w:val="-12"/>
        </w:rPr>
        <w:t xml:space="preserve"> </w:t>
      </w:r>
      <w:r>
        <w:rPr>
          <w:color w:val="800000"/>
        </w:rPr>
        <w:t>dessen</w:t>
      </w:r>
      <w:r>
        <w:rPr>
          <w:color w:val="800000"/>
          <w:spacing w:val="-15"/>
        </w:rPr>
        <w:t xml:space="preserve"> </w:t>
      </w:r>
      <w:r>
        <w:rPr>
          <w:color w:val="800000"/>
        </w:rPr>
        <w:t>Rechtsvorgänger im Zeitpunkt der Beschlussfassung der Gesellschaft angehört</w:t>
      </w:r>
      <w:r>
        <w:rPr>
          <w:color w:val="800000"/>
          <w:spacing w:val="5"/>
        </w:rPr>
        <w:t xml:space="preserve"> </w:t>
      </w:r>
      <w:r>
        <w:rPr>
          <w:color w:val="800000"/>
        </w:rPr>
        <w:t>hat.</w:t>
      </w:r>
    </w:p>
    <w:p w14:paraId="5ACF7236" w14:textId="77777777" w:rsidR="00C66901" w:rsidRDefault="00C66901">
      <w:pPr>
        <w:pStyle w:val="Textkrper"/>
        <w:spacing w:before="9"/>
        <w:rPr>
          <w:sz w:val="12"/>
        </w:rPr>
      </w:pPr>
    </w:p>
    <w:p w14:paraId="5ACF7237" w14:textId="77777777" w:rsidR="00C66901" w:rsidRDefault="00F47839">
      <w:pPr>
        <w:pStyle w:val="Listenabsatz"/>
        <w:numPr>
          <w:ilvl w:val="1"/>
          <w:numId w:val="90"/>
        </w:numPr>
        <w:tabs>
          <w:tab w:val="left" w:pos="1377"/>
        </w:tabs>
        <w:spacing w:before="93"/>
        <w:ind w:right="970" w:firstLine="425"/>
        <w:jc w:val="both"/>
      </w:pPr>
      <w:r>
        <w:rPr>
          <w:color w:val="800000"/>
          <w:shd w:val="clear" w:color="auto" w:fill="F3F3F3"/>
        </w:rPr>
        <w:t>Ein</w:t>
      </w:r>
      <w:r>
        <w:rPr>
          <w:color w:val="800000"/>
          <w:spacing w:val="-10"/>
          <w:shd w:val="clear" w:color="auto" w:fill="F3F3F3"/>
        </w:rPr>
        <w:t xml:space="preserve"> </w:t>
      </w:r>
      <w:r>
        <w:rPr>
          <w:color w:val="800000"/>
          <w:shd w:val="clear" w:color="auto" w:fill="F3F3F3"/>
        </w:rPr>
        <w:t>Verlust</w:t>
      </w:r>
      <w:r>
        <w:rPr>
          <w:color w:val="800000"/>
          <w:spacing w:val="-8"/>
        </w:rPr>
        <w:t xml:space="preserve"> </w:t>
      </w:r>
      <w:r>
        <w:rPr>
          <w:color w:val="800000"/>
        </w:rPr>
        <w:t>der</w:t>
      </w:r>
      <w:r>
        <w:rPr>
          <w:color w:val="800000"/>
          <w:spacing w:val="-9"/>
        </w:rPr>
        <w:t xml:space="preserve"> </w:t>
      </w:r>
      <w:r>
        <w:rPr>
          <w:color w:val="800000"/>
        </w:rPr>
        <w:t>Mitgliedschaft</w:t>
      </w:r>
      <w:r>
        <w:rPr>
          <w:color w:val="800000"/>
          <w:spacing w:val="-9"/>
        </w:rPr>
        <w:t xml:space="preserve"> </w:t>
      </w:r>
      <w:r>
        <w:rPr>
          <w:color w:val="800000"/>
        </w:rPr>
        <w:t>nach</w:t>
      </w:r>
      <w:r>
        <w:rPr>
          <w:color w:val="800000"/>
          <w:spacing w:val="-8"/>
        </w:rPr>
        <w:t xml:space="preserve"> </w:t>
      </w:r>
      <w:r>
        <w:rPr>
          <w:color w:val="800000"/>
        </w:rPr>
        <w:t>dem</w:t>
      </w:r>
      <w:r>
        <w:rPr>
          <w:color w:val="800000"/>
          <w:spacing w:val="-9"/>
        </w:rPr>
        <w:t xml:space="preserve"> </w:t>
      </w:r>
      <w:r>
        <w:rPr>
          <w:color w:val="800000"/>
        </w:rPr>
        <w:t>Zeitpunkt</w:t>
      </w:r>
      <w:r>
        <w:rPr>
          <w:color w:val="800000"/>
          <w:spacing w:val="-11"/>
        </w:rPr>
        <w:t xml:space="preserve"> </w:t>
      </w:r>
      <w:r>
        <w:rPr>
          <w:color w:val="800000"/>
        </w:rPr>
        <w:t>der</w:t>
      </w:r>
      <w:r>
        <w:rPr>
          <w:color w:val="800000"/>
          <w:spacing w:val="-9"/>
        </w:rPr>
        <w:t xml:space="preserve"> </w:t>
      </w:r>
      <w:r>
        <w:rPr>
          <w:color w:val="800000"/>
        </w:rPr>
        <w:t>Beschlussfassung</w:t>
      </w:r>
      <w:r>
        <w:rPr>
          <w:color w:val="800000"/>
          <w:spacing w:val="-8"/>
        </w:rPr>
        <w:t xml:space="preserve"> </w:t>
      </w:r>
      <w:r>
        <w:rPr>
          <w:color w:val="800000"/>
        </w:rPr>
        <w:t>lässt das</w:t>
      </w:r>
      <w:r>
        <w:rPr>
          <w:color w:val="800000"/>
          <w:spacing w:val="-11"/>
        </w:rPr>
        <w:t xml:space="preserve"> </w:t>
      </w:r>
      <w:r>
        <w:rPr>
          <w:color w:val="800000"/>
        </w:rPr>
        <w:t>Rechtsschutzbedürfnis</w:t>
      </w:r>
      <w:r>
        <w:rPr>
          <w:color w:val="800000"/>
          <w:spacing w:val="-10"/>
        </w:rPr>
        <w:t xml:space="preserve"> </w:t>
      </w:r>
      <w:r>
        <w:rPr>
          <w:color w:val="800000"/>
        </w:rPr>
        <w:t>des</w:t>
      </w:r>
      <w:r>
        <w:rPr>
          <w:color w:val="800000"/>
          <w:spacing w:val="-13"/>
        </w:rPr>
        <w:t xml:space="preserve"> </w:t>
      </w:r>
      <w:r>
        <w:rPr>
          <w:color w:val="800000"/>
        </w:rPr>
        <w:t>Rechtsvorgängers</w:t>
      </w:r>
      <w:r>
        <w:rPr>
          <w:color w:val="800000"/>
          <w:spacing w:val="-9"/>
        </w:rPr>
        <w:t xml:space="preserve"> </w:t>
      </w:r>
      <w:r>
        <w:rPr>
          <w:color w:val="800000"/>
        </w:rPr>
        <w:t>unberührt,</w:t>
      </w:r>
      <w:r>
        <w:rPr>
          <w:color w:val="800000"/>
          <w:spacing w:val="-12"/>
        </w:rPr>
        <w:t xml:space="preserve"> </w:t>
      </w:r>
      <w:r>
        <w:rPr>
          <w:color w:val="800000"/>
        </w:rPr>
        <w:t>wenn</w:t>
      </w:r>
      <w:r>
        <w:rPr>
          <w:color w:val="800000"/>
          <w:spacing w:val="-10"/>
        </w:rPr>
        <w:t xml:space="preserve"> </w:t>
      </w:r>
      <w:r>
        <w:rPr>
          <w:color w:val="800000"/>
        </w:rPr>
        <w:t>er</w:t>
      </w:r>
      <w:r>
        <w:rPr>
          <w:color w:val="800000"/>
          <w:spacing w:val="-12"/>
        </w:rPr>
        <w:t xml:space="preserve"> </w:t>
      </w:r>
      <w:r>
        <w:rPr>
          <w:color w:val="800000"/>
        </w:rPr>
        <w:t>ein</w:t>
      </w:r>
      <w:r>
        <w:rPr>
          <w:color w:val="800000"/>
          <w:spacing w:val="-13"/>
        </w:rPr>
        <w:t xml:space="preserve"> </w:t>
      </w:r>
      <w:r>
        <w:rPr>
          <w:color w:val="800000"/>
        </w:rPr>
        <w:t>berechtigtes Interesse an d</w:t>
      </w:r>
      <w:r>
        <w:rPr>
          <w:color w:val="800000"/>
        </w:rPr>
        <w:t>er Führung des Rechtsstreits</w:t>
      </w:r>
      <w:r>
        <w:rPr>
          <w:color w:val="800000"/>
          <w:spacing w:val="-5"/>
        </w:rPr>
        <w:t xml:space="preserve"> </w:t>
      </w:r>
      <w:r>
        <w:rPr>
          <w:color w:val="800000"/>
        </w:rPr>
        <w:t>hat.</w:t>
      </w:r>
    </w:p>
    <w:p w14:paraId="5ACF7238" w14:textId="77777777" w:rsidR="00C66901" w:rsidRDefault="00C66901">
      <w:pPr>
        <w:pStyle w:val="Textkrper"/>
        <w:rPr>
          <w:sz w:val="24"/>
        </w:rPr>
      </w:pPr>
    </w:p>
    <w:p w14:paraId="5ACF7239" w14:textId="77777777" w:rsidR="00C66901" w:rsidRDefault="00C66901">
      <w:pPr>
        <w:pStyle w:val="Textkrper"/>
        <w:spacing w:before="2"/>
        <w:rPr>
          <w:sz w:val="28"/>
        </w:rPr>
      </w:pPr>
    </w:p>
    <w:p w14:paraId="5ACF723A" w14:textId="77777777" w:rsidR="00C66901" w:rsidRDefault="00F47839">
      <w:pPr>
        <w:pStyle w:val="Textkrper"/>
        <w:ind w:left="296" w:right="737"/>
        <w:jc w:val="center"/>
      </w:pPr>
      <w:r>
        <w:rPr>
          <w:color w:val="800000"/>
        </w:rPr>
        <w:t>§ 112</w:t>
      </w:r>
    </w:p>
    <w:p w14:paraId="5ACF723B" w14:textId="77777777" w:rsidR="00C66901" w:rsidRDefault="00C66901">
      <w:pPr>
        <w:pStyle w:val="Textkrper"/>
        <w:spacing w:before="9"/>
        <w:rPr>
          <w:sz w:val="20"/>
        </w:rPr>
      </w:pPr>
    </w:p>
    <w:p w14:paraId="5ACF723C" w14:textId="77777777" w:rsidR="00C66901" w:rsidRDefault="00F47839">
      <w:pPr>
        <w:pStyle w:val="Textkrper"/>
        <w:spacing w:before="1"/>
        <w:ind w:left="296" w:right="742"/>
        <w:jc w:val="center"/>
      </w:pPr>
      <w:r>
        <w:rPr>
          <w:color w:val="800000"/>
          <w:shd w:val="clear" w:color="auto" w:fill="F3F3F3"/>
        </w:rPr>
        <w:t>Klagefrist</w:t>
      </w:r>
    </w:p>
    <w:p w14:paraId="5ACF723D" w14:textId="77777777" w:rsidR="00C66901" w:rsidRDefault="00C66901">
      <w:pPr>
        <w:pStyle w:val="Textkrper"/>
        <w:spacing w:before="9"/>
        <w:rPr>
          <w:sz w:val="12"/>
        </w:rPr>
      </w:pPr>
    </w:p>
    <w:p w14:paraId="5ACF723E" w14:textId="77777777" w:rsidR="00C66901" w:rsidRDefault="00F47839">
      <w:pPr>
        <w:pStyle w:val="Listenabsatz"/>
        <w:numPr>
          <w:ilvl w:val="0"/>
          <w:numId w:val="89"/>
        </w:numPr>
        <w:tabs>
          <w:tab w:val="left" w:pos="1377"/>
        </w:tabs>
        <w:spacing w:before="94"/>
        <w:ind w:right="970" w:firstLine="425"/>
        <w:jc w:val="both"/>
      </w:pPr>
      <w:r>
        <w:rPr>
          <w:color w:val="800000"/>
          <w:shd w:val="clear" w:color="auto" w:fill="F3F3F3"/>
        </w:rPr>
        <w:t>Die Anfechtungsklage</w:t>
      </w:r>
      <w:r>
        <w:rPr>
          <w:color w:val="800000"/>
        </w:rPr>
        <w:t xml:space="preserve"> ist innerhalb von drei Monaten zu erheben. </w:t>
      </w:r>
      <w:r>
        <w:rPr>
          <w:color w:val="800000"/>
          <w:shd w:val="clear" w:color="auto" w:fill="F3F3F3"/>
        </w:rPr>
        <w:t>Eine Ver- einbarung</w:t>
      </w:r>
      <w:r>
        <w:rPr>
          <w:color w:val="800000"/>
          <w:spacing w:val="-8"/>
        </w:rPr>
        <w:t xml:space="preserve"> </w:t>
      </w:r>
      <w:r>
        <w:rPr>
          <w:color w:val="800000"/>
        </w:rPr>
        <w:t>im</w:t>
      </w:r>
      <w:r>
        <w:rPr>
          <w:color w:val="800000"/>
          <w:spacing w:val="-9"/>
        </w:rPr>
        <w:t xml:space="preserve"> </w:t>
      </w:r>
      <w:r>
        <w:rPr>
          <w:color w:val="800000"/>
        </w:rPr>
        <w:t>Gesellschaftsvertrag,</w:t>
      </w:r>
      <w:r>
        <w:rPr>
          <w:color w:val="800000"/>
          <w:spacing w:val="-6"/>
        </w:rPr>
        <w:t xml:space="preserve"> </w:t>
      </w:r>
      <w:r>
        <w:rPr>
          <w:color w:val="800000"/>
        </w:rPr>
        <w:t>welche</w:t>
      </w:r>
      <w:r>
        <w:rPr>
          <w:color w:val="800000"/>
          <w:spacing w:val="-8"/>
        </w:rPr>
        <w:t xml:space="preserve"> </w:t>
      </w:r>
      <w:r>
        <w:rPr>
          <w:color w:val="800000"/>
        </w:rPr>
        <w:t>eine</w:t>
      </w:r>
      <w:r>
        <w:rPr>
          <w:color w:val="800000"/>
          <w:spacing w:val="-9"/>
        </w:rPr>
        <w:t xml:space="preserve"> </w:t>
      </w:r>
      <w:r>
        <w:rPr>
          <w:color w:val="800000"/>
        </w:rPr>
        <w:t>kürzere</w:t>
      </w:r>
      <w:r>
        <w:rPr>
          <w:color w:val="800000"/>
          <w:spacing w:val="-7"/>
        </w:rPr>
        <w:t xml:space="preserve"> </w:t>
      </w:r>
      <w:r>
        <w:rPr>
          <w:color w:val="800000"/>
        </w:rPr>
        <w:t>Frist</w:t>
      </w:r>
      <w:r>
        <w:rPr>
          <w:color w:val="800000"/>
          <w:spacing w:val="-6"/>
        </w:rPr>
        <w:t xml:space="preserve"> </w:t>
      </w:r>
      <w:r>
        <w:rPr>
          <w:color w:val="800000"/>
        </w:rPr>
        <w:t>als</w:t>
      </w:r>
      <w:r>
        <w:rPr>
          <w:color w:val="800000"/>
          <w:spacing w:val="-7"/>
        </w:rPr>
        <w:t xml:space="preserve"> </w:t>
      </w:r>
      <w:r>
        <w:rPr>
          <w:color w:val="800000"/>
        </w:rPr>
        <w:t>einen</w:t>
      </w:r>
      <w:r>
        <w:rPr>
          <w:color w:val="800000"/>
          <w:spacing w:val="-9"/>
        </w:rPr>
        <w:t xml:space="preserve"> </w:t>
      </w:r>
      <w:r>
        <w:rPr>
          <w:color w:val="800000"/>
        </w:rPr>
        <w:t>Monat</w:t>
      </w:r>
      <w:r>
        <w:rPr>
          <w:color w:val="800000"/>
          <w:spacing w:val="-6"/>
        </w:rPr>
        <w:t xml:space="preserve"> </w:t>
      </w:r>
      <w:r>
        <w:rPr>
          <w:color w:val="800000"/>
        </w:rPr>
        <w:t>vorsieht, ist</w:t>
      </w:r>
      <w:r>
        <w:rPr>
          <w:color w:val="800000"/>
        </w:rPr>
        <w:t xml:space="preserve"> </w:t>
      </w:r>
      <w:r>
        <w:rPr>
          <w:color w:val="800000"/>
        </w:rPr>
        <w:t>unwirksam.</w:t>
      </w:r>
    </w:p>
    <w:p w14:paraId="5ACF723F" w14:textId="77777777" w:rsidR="00C66901" w:rsidRDefault="00C66901">
      <w:pPr>
        <w:pStyle w:val="Textkrper"/>
        <w:spacing w:before="9"/>
        <w:rPr>
          <w:sz w:val="20"/>
        </w:rPr>
      </w:pPr>
    </w:p>
    <w:p w14:paraId="5ACF7240" w14:textId="77777777" w:rsidR="00C66901" w:rsidRDefault="00F47839">
      <w:pPr>
        <w:pStyle w:val="Listenabsatz"/>
        <w:numPr>
          <w:ilvl w:val="0"/>
          <w:numId w:val="89"/>
        </w:numPr>
        <w:tabs>
          <w:tab w:val="left" w:pos="1377"/>
        </w:tabs>
        <w:ind w:right="970" w:firstLine="425"/>
        <w:jc w:val="both"/>
      </w:pPr>
      <w:r>
        <w:rPr>
          <w:color w:val="800000"/>
          <w:shd w:val="clear" w:color="auto" w:fill="F3F3F3"/>
        </w:rPr>
        <w:t>Die</w:t>
      </w:r>
      <w:r>
        <w:rPr>
          <w:color w:val="800000"/>
          <w:spacing w:val="-6"/>
          <w:shd w:val="clear" w:color="auto" w:fill="F3F3F3"/>
        </w:rPr>
        <w:t xml:space="preserve"> </w:t>
      </w:r>
      <w:r>
        <w:rPr>
          <w:color w:val="800000"/>
          <w:shd w:val="clear" w:color="auto" w:fill="F3F3F3"/>
        </w:rPr>
        <w:t>Frist</w:t>
      </w:r>
      <w:r>
        <w:rPr>
          <w:color w:val="800000"/>
          <w:spacing w:val="-5"/>
        </w:rPr>
        <w:t xml:space="preserve"> </w:t>
      </w:r>
      <w:r>
        <w:rPr>
          <w:color w:val="800000"/>
        </w:rPr>
        <w:t>beginnt</w:t>
      </w:r>
      <w:r>
        <w:rPr>
          <w:color w:val="800000"/>
          <w:spacing w:val="-8"/>
        </w:rPr>
        <w:t xml:space="preserve"> </w:t>
      </w:r>
      <w:r>
        <w:rPr>
          <w:color w:val="800000"/>
        </w:rPr>
        <w:t>mit</w:t>
      </w:r>
      <w:r>
        <w:rPr>
          <w:color w:val="800000"/>
          <w:spacing w:val="-5"/>
        </w:rPr>
        <w:t xml:space="preserve"> </w:t>
      </w:r>
      <w:r>
        <w:rPr>
          <w:color w:val="800000"/>
        </w:rPr>
        <w:t>dem</w:t>
      </w:r>
      <w:r>
        <w:rPr>
          <w:color w:val="800000"/>
          <w:spacing w:val="-8"/>
        </w:rPr>
        <w:t xml:space="preserve"> </w:t>
      </w:r>
      <w:r>
        <w:rPr>
          <w:color w:val="800000"/>
        </w:rPr>
        <w:t>Tag,</w:t>
      </w:r>
      <w:r>
        <w:rPr>
          <w:color w:val="800000"/>
          <w:spacing w:val="-5"/>
        </w:rPr>
        <w:t xml:space="preserve"> </w:t>
      </w:r>
      <w:r>
        <w:rPr>
          <w:color w:val="800000"/>
        </w:rPr>
        <w:t>an</w:t>
      </w:r>
      <w:r>
        <w:rPr>
          <w:color w:val="800000"/>
          <w:spacing w:val="-7"/>
        </w:rPr>
        <w:t xml:space="preserve"> </w:t>
      </w:r>
      <w:r>
        <w:rPr>
          <w:color w:val="800000"/>
        </w:rPr>
        <w:t>dem</w:t>
      </w:r>
      <w:r>
        <w:rPr>
          <w:color w:val="800000"/>
          <w:spacing w:val="-5"/>
        </w:rPr>
        <w:t xml:space="preserve"> </w:t>
      </w:r>
      <w:r>
        <w:rPr>
          <w:color w:val="800000"/>
        </w:rPr>
        <w:t>der</w:t>
      </w:r>
      <w:r>
        <w:rPr>
          <w:color w:val="800000"/>
          <w:spacing w:val="-8"/>
        </w:rPr>
        <w:t xml:space="preserve"> </w:t>
      </w:r>
      <w:r>
        <w:rPr>
          <w:color w:val="800000"/>
        </w:rPr>
        <w:t>Beschluss</w:t>
      </w:r>
      <w:r>
        <w:rPr>
          <w:color w:val="800000"/>
          <w:spacing w:val="-6"/>
        </w:rPr>
        <w:t xml:space="preserve"> </w:t>
      </w:r>
      <w:r>
        <w:rPr>
          <w:color w:val="800000"/>
        </w:rPr>
        <w:t>dem</w:t>
      </w:r>
      <w:r>
        <w:rPr>
          <w:color w:val="800000"/>
          <w:spacing w:val="-3"/>
        </w:rPr>
        <w:t xml:space="preserve"> </w:t>
      </w:r>
      <w:r>
        <w:rPr>
          <w:color w:val="800000"/>
        </w:rPr>
        <w:t>anfechtungsbefug- ten Gesellschafter bekanntgegeben worden</w:t>
      </w:r>
      <w:r>
        <w:rPr>
          <w:color w:val="800000"/>
          <w:spacing w:val="-2"/>
        </w:rPr>
        <w:t xml:space="preserve"> </w:t>
      </w:r>
      <w:r>
        <w:rPr>
          <w:color w:val="800000"/>
        </w:rPr>
        <w:t>ist.</w:t>
      </w:r>
    </w:p>
    <w:p w14:paraId="5ACF7241" w14:textId="77777777" w:rsidR="00C66901" w:rsidRDefault="00C66901">
      <w:pPr>
        <w:jc w:val="both"/>
        <w:sectPr w:rsidR="00C66901">
          <w:pgSz w:w="11910" w:h="16840"/>
          <w:pgMar w:top="940" w:right="440" w:bottom="280" w:left="1600" w:header="712" w:footer="0" w:gutter="0"/>
          <w:cols w:space="720"/>
        </w:sectPr>
      </w:pPr>
    </w:p>
    <w:p w14:paraId="5ACF7242" w14:textId="77777777" w:rsidR="00C66901" w:rsidRDefault="00F47839">
      <w:pPr>
        <w:pStyle w:val="Listenabsatz"/>
        <w:numPr>
          <w:ilvl w:val="0"/>
          <w:numId w:val="89"/>
        </w:numPr>
        <w:tabs>
          <w:tab w:val="left" w:pos="1377"/>
        </w:tabs>
        <w:spacing w:before="171"/>
        <w:ind w:right="968" w:firstLine="425"/>
        <w:jc w:val="both"/>
      </w:pPr>
      <w:r>
        <w:rPr>
          <w:color w:val="800000"/>
        </w:rPr>
        <w:lastRenderedPageBreak/>
        <w:t xml:space="preserve">Für die Dauer von Vergleichsverhandlungen über den Gegenstand des Be- schlusses oder die ihm zugrundeliegenden Umstände zwischen dem anfechtungsbe- fugten Gesellschafter und der Gesellschaft wird die Klagefrist gehemmt. </w:t>
      </w:r>
      <w:r>
        <w:rPr>
          <w:color w:val="800000"/>
          <w:shd w:val="clear" w:color="auto" w:fill="F3F3F3"/>
        </w:rPr>
        <w:t>Die für</w:t>
      </w:r>
      <w:r>
        <w:rPr>
          <w:color w:val="800000"/>
        </w:rPr>
        <w:t xml:space="preserve"> die Verjährung</w:t>
      </w:r>
      <w:r>
        <w:rPr>
          <w:color w:val="800000"/>
          <w:spacing w:val="-16"/>
        </w:rPr>
        <w:t xml:space="preserve"> </w:t>
      </w:r>
      <w:r>
        <w:rPr>
          <w:color w:val="800000"/>
        </w:rPr>
        <w:t>geltenden</w:t>
      </w:r>
      <w:r>
        <w:rPr>
          <w:color w:val="800000"/>
          <w:spacing w:val="-19"/>
        </w:rPr>
        <w:t xml:space="preserve"> </w:t>
      </w:r>
      <w:r>
        <w:rPr>
          <w:color w:val="800000"/>
        </w:rPr>
        <w:t>§§</w:t>
      </w:r>
      <w:r>
        <w:rPr>
          <w:color w:val="800000"/>
          <w:spacing w:val="-5"/>
        </w:rPr>
        <w:t xml:space="preserve"> </w:t>
      </w:r>
      <w:r>
        <w:rPr>
          <w:color w:val="800000"/>
        </w:rPr>
        <w:t>203</w:t>
      </w:r>
      <w:r>
        <w:rPr>
          <w:color w:val="800000"/>
          <w:spacing w:val="-16"/>
        </w:rPr>
        <w:t xml:space="preserve"> </w:t>
      </w:r>
      <w:r>
        <w:rPr>
          <w:color w:val="800000"/>
        </w:rPr>
        <w:t>und</w:t>
      </w:r>
      <w:r>
        <w:rPr>
          <w:color w:val="800000"/>
          <w:spacing w:val="-16"/>
        </w:rPr>
        <w:t xml:space="preserve"> </w:t>
      </w:r>
      <w:r>
        <w:rPr>
          <w:color w:val="800000"/>
        </w:rPr>
        <w:t>209</w:t>
      </w:r>
      <w:r>
        <w:rPr>
          <w:color w:val="800000"/>
          <w:spacing w:val="-18"/>
        </w:rPr>
        <w:t xml:space="preserve"> </w:t>
      </w:r>
      <w:r>
        <w:rPr>
          <w:color w:val="800000"/>
        </w:rPr>
        <w:t>des</w:t>
      </w:r>
      <w:r>
        <w:rPr>
          <w:color w:val="800000"/>
          <w:spacing w:val="-18"/>
        </w:rPr>
        <w:t xml:space="preserve"> </w:t>
      </w:r>
      <w:r>
        <w:rPr>
          <w:color w:val="800000"/>
        </w:rPr>
        <w:t>Bürgerlichen</w:t>
      </w:r>
      <w:r>
        <w:rPr>
          <w:color w:val="800000"/>
          <w:spacing w:val="-16"/>
        </w:rPr>
        <w:t xml:space="preserve"> </w:t>
      </w:r>
      <w:r>
        <w:rPr>
          <w:color w:val="800000"/>
        </w:rPr>
        <w:t>Gesetzbuchs</w:t>
      </w:r>
      <w:r>
        <w:rPr>
          <w:color w:val="800000"/>
          <w:spacing w:val="-18"/>
        </w:rPr>
        <w:t xml:space="preserve"> </w:t>
      </w:r>
      <w:r>
        <w:rPr>
          <w:color w:val="800000"/>
        </w:rPr>
        <w:t>sind</w:t>
      </w:r>
      <w:r>
        <w:rPr>
          <w:color w:val="800000"/>
          <w:spacing w:val="-19"/>
        </w:rPr>
        <w:t xml:space="preserve"> </w:t>
      </w:r>
      <w:r>
        <w:rPr>
          <w:color w:val="800000"/>
        </w:rPr>
        <w:t>mit</w:t>
      </w:r>
      <w:r>
        <w:rPr>
          <w:color w:val="800000"/>
          <w:spacing w:val="-15"/>
        </w:rPr>
        <w:t xml:space="preserve"> </w:t>
      </w:r>
      <w:r>
        <w:rPr>
          <w:color w:val="800000"/>
        </w:rPr>
        <w:t>der</w:t>
      </w:r>
      <w:r>
        <w:rPr>
          <w:color w:val="800000"/>
          <w:spacing w:val="-15"/>
        </w:rPr>
        <w:t xml:space="preserve"> </w:t>
      </w:r>
      <w:r>
        <w:rPr>
          <w:color w:val="800000"/>
        </w:rPr>
        <w:t>Maß- gabe</w:t>
      </w:r>
      <w:r>
        <w:rPr>
          <w:color w:val="800000"/>
          <w:spacing w:val="-16"/>
        </w:rPr>
        <w:t xml:space="preserve"> </w:t>
      </w:r>
      <w:r>
        <w:rPr>
          <w:color w:val="800000"/>
        </w:rPr>
        <w:t>entsprechend</w:t>
      </w:r>
      <w:r>
        <w:rPr>
          <w:color w:val="800000"/>
          <w:spacing w:val="-16"/>
        </w:rPr>
        <w:t xml:space="preserve"> </w:t>
      </w:r>
      <w:r>
        <w:rPr>
          <w:color w:val="800000"/>
        </w:rPr>
        <w:t>anzuwenden,</w:t>
      </w:r>
      <w:r>
        <w:rPr>
          <w:color w:val="800000"/>
          <w:spacing w:val="-15"/>
        </w:rPr>
        <w:t xml:space="preserve"> </w:t>
      </w:r>
      <w:r>
        <w:rPr>
          <w:color w:val="800000"/>
        </w:rPr>
        <w:t>dass</w:t>
      </w:r>
      <w:r>
        <w:rPr>
          <w:color w:val="800000"/>
          <w:spacing w:val="-16"/>
        </w:rPr>
        <w:t xml:space="preserve"> </w:t>
      </w:r>
      <w:r>
        <w:rPr>
          <w:color w:val="800000"/>
        </w:rPr>
        <w:t>die</w:t>
      </w:r>
      <w:r>
        <w:rPr>
          <w:color w:val="800000"/>
          <w:spacing w:val="-16"/>
        </w:rPr>
        <w:t xml:space="preserve"> </w:t>
      </w:r>
      <w:r>
        <w:rPr>
          <w:color w:val="800000"/>
        </w:rPr>
        <w:t>Klagefrist</w:t>
      </w:r>
      <w:r>
        <w:rPr>
          <w:color w:val="800000"/>
          <w:spacing w:val="-17"/>
        </w:rPr>
        <w:t xml:space="preserve"> </w:t>
      </w:r>
      <w:r>
        <w:rPr>
          <w:color w:val="800000"/>
        </w:rPr>
        <w:t>frühestens</w:t>
      </w:r>
      <w:r>
        <w:rPr>
          <w:color w:val="800000"/>
          <w:spacing w:val="-18"/>
        </w:rPr>
        <w:t xml:space="preserve"> </w:t>
      </w:r>
      <w:r>
        <w:rPr>
          <w:color w:val="800000"/>
        </w:rPr>
        <w:t>einen</w:t>
      </w:r>
      <w:r>
        <w:rPr>
          <w:color w:val="800000"/>
          <w:spacing w:val="-16"/>
        </w:rPr>
        <w:t xml:space="preserve"> </w:t>
      </w:r>
      <w:r>
        <w:rPr>
          <w:color w:val="800000"/>
        </w:rPr>
        <w:t>Monat</w:t>
      </w:r>
      <w:r>
        <w:rPr>
          <w:color w:val="800000"/>
          <w:spacing w:val="-15"/>
        </w:rPr>
        <w:t xml:space="preserve"> </w:t>
      </w:r>
      <w:r>
        <w:rPr>
          <w:color w:val="800000"/>
        </w:rPr>
        <w:t>nach</w:t>
      </w:r>
      <w:r>
        <w:rPr>
          <w:color w:val="800000"/>
          <w:spacing w:val="-16"/>
        </w:rPr>
        <w:t xml:space="preserve"> </w:t>
      </w:r>
      <w:r>
        <w:rPr>
          <w:color w:val="800000"/>
        </w:rPr>
        <w:t>dem Scheitern der Vergleichsverhandlungen</w:t>
      </w:r>
      <w:r>
        <w:rPr>
          <w:color w:val="800000"/>
          <w:spacing w:val="2"/>
        </w:rPr>
        <w:t xml:space="preserve"> </w:t>
      </w:r>
      <w:r>
        <w:rPr>
          <w:color w:val="800000"/>
        </w:rPr>
        <w:t>endet.</w:t>
      </w:r>
    </w:p>
    <w:p w14:paraId="5ACF7243" w14:textId="77777777" w:rsidR="00C66901" w:rsidRDefault="00C66901">
      <w:pPr>
        <w:pStyle w:val="Textkrper"/>
        <w:rPr>
          <w:sz w:val="24"/>
        </w:rPr>
      </w:pPr>
    </w:p>
    <w:p w14:paraId="5ACF7244" w14:textId="77777777" w:rsidR="00C66901" w:rsidRDefault="00C66901">
      <w:pPr>
        <w:pStyle w:val="Textkrper"/>
        <w:spacing w:before="4"/>
        <w:rPr>
          <w:sz w:val="28"/>
        </w:rPr>
      </w:pPr>
    </w:p>
    <w:p w14:paraId="5ACF7245" w14:textId="77777777" w:rsidR="00C66901" w:rsidRDefault="00F47839">
      <w:pPr>
        <w:pStyle w:val="Textkrper"/>
        <w:ind w:left="296" w:right="737"/>
        <w:jc w:val="center"/>
      </w:pPr>
      <w:r>
        <w:rPr>
          <w:color w:val="800000"/>
        </w:rPr>
        <w:t>§ 113</w:t>
      </w:r>
    </w:p>
    <w:p w14:paraId="5ACF7246" w14:textId="77777777" w:rsidR="00C66901" w:rsidRDefault="00C66901">
      <w:pPr>
        <w:pStyle w:val="Textkrper"/>
        <w:spacing w:before="9"/>
        <w:rPr>
          <w:sz w:val="20"/>
        </w:rPr>
      </w:pPr>
    </w:p>
    <w:p w14:paraId="5ACF7247" w14:textId="77777777" w:rsidR="00C66901" w:rsidRDefault="00F47839">
      <w:pPr>
        <w:pStyle w:val="Textkrper"/>
        <w:ind w:left="296" w:right="740"/>
        <w:jc w:val="center"/>
      </w:pPr>
      <w:r>
        <w:rPr>
          <w:color w:val="800000"/>
          <w:shd w:val="clear" w:color="auto" w:fill="F3F3F3"/>
        </w:rPr>
        <w:t>Anfechtungsklage</w:t>
      </w:r>
    </w:p>
    <w:p w14:paraId="5ACF7248" w14:textId="77777777" w:rsidR="00C66901" w:rsidRDefault="00C66901">
      <w:pPr>
        <w:pStyle w:val="Textkrper"/>
        <w:rPr>
          <w:sz w:val="21"/>
        </w:rPr>
      </w:pPr>
    </w:p>
    <w:p w14:paraId="5ACF7249" w14:textId="77777777" w:rsidR="00C66901" w:rsidRDefault="00F47839">
      <w:pPr>
        <w:pStyle w:val="Listenabsatz"/>
        <w:numPr>
          <w:ilvl w:val="0"/>
          <w:numId w:val="88"/>
        </w:numPr>
        <w:tabs>
          <w:tab w:val="left" w:pos="1377"/>
        </w:tabs>
        <w:ind w:right="974" w:firstLine="425"/>
        <w:jc w:val="both"/>
      </w:pPr>
      <w:r>
        <w:rPr>
          <w:color w:val="800000"/>
        </w:rPr>
        <w:t>Zuständig</w:t>
      </w:r>
      <w:r>
        <w:rPr>
          <w:color w:val="800000"/>
          <w:spacing w:val="-12"/>
        </w:rPr>
        <w:t xml:space="preserve"> </w:t>
      </w:r>
      <w:r>
        <w:rPr>
          <w:color w:val="800000"/>
        </w:rPr>
        <w:t>für</w:t>
      </w:r>
      <w:r>
        <w:rPr>
          <w:color w:val="800000"/>
          <w:spacing w:val="-11"/>
        </w:rPr>
        <w:t xml:space="preserve"> </w:t>
      </w:r>
      <w:r>
        <w:rPr>
          <w:color w:val="800000"/>
        </w:rPr>
        <w:t>die</w:t>
      </w:r>
      <w:r>
        <w:rPr>
          <w:color w:val="800000"/>
          <w:spacing w:val="-10"/>
        </w:rPr>
        <w:t xml:space="preserve"> </w:t>
      </w:r>
      <w:r>
        <w:rPr>
          <w:color w:val="800000"/>
        </w:rPr>
        <w:t>Anfechtungsklage</w:t>
      </w:r>
      <w:r>
        <w:rPr>
          <w:color w:val="800000"/>
          <w:spacing w:val="-12"/>
        </w:rPr>
        <w:t xml:space="preserve"> </w:t>
      </w:r>
      <w:r>
        <w:rPr>
          <w:color w:val="800000"/>
        </w:rPr>
        <w:t>ist</w:t>
      </w:r>
      <w:r>
        <w:rPr>
          <w:color w:val="800000"/>
          <w:spacing w:val="-11"/>
        </w:rPr>
        <w:t xml:space="preserve"> </w:t>
      </w:r>
      <w:r>
        <w:rPr>
          <w:color w:val="800000"/>
        </w:rPr>
        <w:t>ausschließlich</w:t>
      </w:r>
      <w:r>
        <w:rPr>
          <w:color w:val="800000"/>
          <w:spacing w:val="-10"/>
        </w:rPr>
        <w:t xml:space="preserve"> </w:t>
      </w:r>
      <w:r>
        <w:rPr>
          <w:color w:val="800000"/>
        </w:rPr>
        <w:t>das</w:t>
      </w:r>
      <w:r>
        <w:rPr>
          <w:color w:val="800000"/>
          <w:spacing w:val="-9"/>
        </w:rPr>
        <w:t xml:space="preserve"> </w:t>
      </w:r>
      <w:r>
        <w:rPr>
          <w:color w:val="800000"/>
        </w:rPr>
        <w:t>Landgericht,</w:t>
      </w:r>
      <w:r>
        <w:rPr>
          <w:color w:val="800000"/>
          <w:spacing w:val="-9"/>
        </w:rPr>
        <w:t xml:space="preserve"> </w:t>
      </w:r>
      <w:r>
        <w:rPr>
          <w:color w:val="800000"/>
        </w:rPr>
        <w:t>in</w:t>
      </w:r>
      <w:r>
        <w:rPr>
          <w:color w:val="800000"/>
          <w:spacing w:val="-12"/>
        </w:rPr>
        <w:t xml:space="preserve"> </w:t>
      </w:r>
      <w:r>
        <w:rPr>
          <w:color w:val="800000"/>
        </w:rPr>
        <w:t>des- sen Bezirk die Gesellschaft ihren Sitz</w:t>
      </w:r>
      <w:r>
        <w:rPr>
          <w:color w:val="800000"/>
          <w:spacing w:val="-1"/>
        </w:rPr>
        <w:t xml:space="preserve"> </w:t>
      </w:r>
      <w:r>
        <w:rPr>
          <w:color w:val="800000"/>
        </w:rPr>
        <w:t>hat.</w:t>
      </w:r>
    </w:p>
    <w:p w14:paraId="5ACF724A" w14:textId="77777777" w:rsidR="00C66901" w:rsidRDefault="00C66901">
      <w:pPr>
        <w:pStyle w:val="Textkrper"/>
        <w:spacing w:before="9"/>
        <w:rPr>
          <w:sz w:val="12"/>
        </w:rPr>
      </w:pPr>
    </w:p>
    <w:p w14:paraId="5ACF724B" w14:textId="77777777" w:rsidR="00C66901" w:rsidRDefault="00F47839">
      <w:pPr>
        <w:pStyle w:val="Listenabsatz"/>
        <w:numPr>
          <w:ilvl w:val="0"/>
          <w:numId w:val="88"/>
        </w:numPr>
        <w:tabs>
          <w:tab w:val="left" w:pos="1377"/>
        </w:tabs>
        <w:spacing w:before="94"/>
        <w:ind w:right="971" w:firstLine="425"/>
        <w:jc w:val="both"/>
      </w:pPr>
      <w:r>
        <w:rPr>
          <w:color w:val="800000"/>
          <w:shd w:val="clear" w:color="auto" w:fill="F3F3F3"/>
        </w:rPr>
        <w:t>Die Klage</w:t>
      </w:r>
      <w:r>
        <w:rPr>
          <w:color w:val="800000"/>
        </w:rPr>
        <w:t xml:space="preserve"> ist gegen die Gesellschaft zu richten. </w:t>
      </w:r>
      <w:r>
        <w:rPr>
          <w:color w:val="800000"/>
          <w:shd w:val="clear" w:color="auto" w:fill="F3F3F3"/>
        </w:rPr>
        <w:t>Ist außer</w:t>
      </w:r>
      <w:r>
        <w:rPr>
          <w:color w:val="800000"/>
        </w:rPr>
        <w:t xml:space="preserve"> dem Kläger kein Gesellschafter zur Vertretung der Gesellschaft befugt, wird sie von den anderen Ge- sellschaftern gemeinsam</w:t>
      </w:r>
      <w:r>
        <w:rPr>
          <w:color w:val="800000"/>
          <w:spacing w:val="-6"/>
        </w:rPr>
        <w:t xml:space="preserve"> </w:t>
      </w:r>
      <w:r>
        <w:rPr>
          <w:color w:val="800000"/>
        </w:rPr>
        <w:t>vertreten.</w:t>
      </w:r>
    </w:p>
    <w:p w14:paraId="5ACF724C" w14:textId="77777777" w:rsidR="00C66901" w:rsidRDefault="00C66901">
      <w:pPr>
        <w:pStyle w:val="Textkrper"/>
        <w:spacing w:before="8"/>
        <w:rPr>
          <w:sz w:val="12"/>
        </w:rPr>
      </w:pPr>
    </w:p>
    <w:p w14:paraId="5ACF724D" w14:textId="77777777" w:rsidR="00C66901" w:rsidRDefault="00F47839">
      <w:pPr>
        <w:pStyle w:val="Listenabsatz"/>
        <w:numPr>
          <w:ilvl w:val="0"/>
          <w:numId w:val="88"/>
        </w:numPr>
        <w:tabs>
          <w:tab w:val="left" w:pos="1377"/>
        </w:tabs>
        <w:spacing w:before="94"/>
        <w:ind w:right="967" w:firstLine="425"/>
        <w:jc w:val="both"/>
      </w:pPr>
      <w:r>
        <w:rPr>
          <w:color w:val="800000"/>
          <w:shd w:val="clear" w:color="auto" w:fill="F3F3F3"/>
        </w:rPr>
        <w:t>Die Gesellschaft</w:t>
      </w:r>
      <w:r>
        <w:rPr>
          <w:color w:val="800000"/>
        </w:rPr>
        <w:t xml:space="preserve"> hat die Gesellschafter unverzüglich über die Erhebung der Klage und die Lage des Rechtsstreits zu unte</w:t>
      </w:r>
      <w:r>
        <w:rPr>
          <w:color w:val="800000"/>
        </w:rPr>
        <w:t>rrichten. Ferner hat sie das Gericht über die</w:t>
      </w:r>
      <w:r>
        <w:rPr>
          <w:color w:val="800000"/>
          <w:spacing w:val="-17"/>
        </w:rPr>
        <w:t xml:space="preserve"> </w:t>
      </w:r>
      <w:r>
        <w:rPr>
          <w:color w:val="800000"/>
        </w:rPr>
        <w:t>erfolgte</w:t>
      </w:r>
      <w:r>
        <w:rPr>
          <w:color w:val="800000"/>
          <w:spacing w:val="-19"/>
        </w:rPr>
        <w:t xml:space="preserve"> </w:t>
      </w:r>
      <w:r>
        <w:rPr>
          <w:color w:val="800000"/>
        </w:rPr>
        <w:t>Unterrichtung</w:t>
      </w:r>
      <w:r>
        <w:rPr>
          <w:color w:val="800000"/>
          <w:spacing w:val="-15"/>
        </w:rPr>
        <w:t xml:space="preserve"> </w:t>
      </w:r>
      <w:r>
        <w:rPr>
          <w:color w:val="800000"/>
        </w:rPr>
        <w:t>in</w:t>
      </w:r>
      <w:r>
        <w:rPr>
          <w:color w:val="800000"/>
          <w:spacing w:val="-17"/>
        </w:rPr>
        <w:t xml:space="preserve"> </w:t>
      </w:r>
      <w:r>
        <w:rPr>
          <w:color w:val="800000"/>
        </w:rPr>
        <w:t>Kenntnis</w:t>
      </w:r>
      <w:r>
        <w:rPr>
          <w:color w:val="800000"/>
          <w:spacing w:val="-17"/>
        </w:rPr>
        <w:t xml:space="preserve"> </w:t>
      </w:r>
      <w:r>
        <w:rPr>
          <w:color w:val="800000"/>
        </w:rPr>
        <w:t>zu</w:t>
      </w:r>
      <w:r>
        <w:rPr>
          <w:color w:val="800000"/>
          <w:spacing w:val="-17"/>
        </w:rPr>
        <w:t xml:space="preserve"> </w:t>
      </w:r>
      <w:r>
        <w:rPr>
          <w:color w:val="800000"/>
        </w:rPr>
        <w:t>setzen.</w:t>
      </w:r>
      <w:r>
        <w:rPr>
          <w:color w:val="800000"/>
          <w:spacing w:val="-15"/>
        </w:rPr>
        <w:t xml:space="preserve"> </w:t>
      </w:r>
      <w:r>
        <w:rPr>
          <w:color w:val="800000"/>
          <w:shd w:val="clear" w:color="auto" w:fill="F3F3F3"/>
        </w:rPr>
        <w:t>Das</w:t>
      </w:r>
      <w:r>
        <w:rPr>
          <w:color w:val="800000"/>
          <w:spacing w:val="-17"/>
          <w:shd w:val="clear" w:color="auto" w:fill="F3F3F3"/>
        </w:rPr>
        <w:t xml:space="preserve"> </w:t>
      </w:r>
      <w:r>
        <w:rPr>
          <w:color w:val="800000"/>
          <w:shd w:val="clear" w:color="auto" w:fill="F3F3F3"/>
        </w:rPr>
        <w:t>Gericht</w:t>
      </w:r>
      <w:r>
        <w:rPr>
          <w:color w:val="800000"/>
          <w:spacing w:val="-17"/>
        </w:rPr>
        <w:t xml:space="preserve"> </w:t>
      </w:r>
      <w:r>
        <w:rPr>
          <w:color w:val="800000"/>
        </w:rPr>
        <w:t>hat</w:t>
      </w:r>
      <w:r>
        <w:rPr>
          <w:color w:val="800000"/>
          <w:spacing w:val="-18"/>
        </w:rPr>
        <w:t xml:space="preserve"> </w:t>
      </w:r>
      <w:r>
        <w:rPr>
          <w:color w:val="800000"/>
        </w:rPr>
        <w:t>auf</w:t>
      </w:r>
      <w:r>
        <w:rPr>
          <w:color w:val="800000"/>
          <w:spacing w:val="-16"/>
        </w:rPr>
        <w:t xml:space="preserve"> </w:t>
      </w:r>
      <w:r>
        <w:rPr>
          <w:color w:val="800000"/>
        </w:rPr>
        <w:t>eine</w:t>
      </w:r>
      <w:r>
        <w:rPr>
          <w:color w:val="800000"/>
          <w:spacing w:val="-17"/>
        </w:rPr>
        <w:t xml:space="preserve"> </w:t>
      </w:r>
      <w:r>
        <w:rPr>
          <w:color w:val="800000"/>
        </w:rPr>
        <w:t>unverzügliche Unterrichtung der Gesellschafter</w:t>
      </w:r>
      <w:r>
        <w:rPr>
          <w:color w:val="800000"/>
          <w:spacing w:val="5"/>
        </w:rPr>
        <w:t xml:space="preserve"> </w:t>
      </w:r>
      <w:r>
        <w:rPr>
          <w:color w:val="800000"/>
        </w:rPr>
        <w:t>hinzuwirken.</w:t>
      </w:r>
    </w:p>
    <w:p w14:paraId="5ACF724E" w14:textId="77777777" w:rsidR="00C66901" w:rsidRDefault="00C66901">
      <w:pPr>
        <w:pStyle w:val="Textkrper"/>
        <w:spacing w:before="8"/>
        <w:rPr>
          <w:sz w:val="20"/>
        </w:rPr>
      </w:pPr>
    </w:p>
    <w:p w14:paraId="5ACF724F" w14:textId="77777777" w:rsidR="00C66901" w:rsidRDefault="00F47839">
      <w:pPr>
        <w:pStyle w:val="Listenabsatz"/>
        <w:numPr>
          <w:ilvl w:val="0"/>
          <w:numId w:val="88"/>
        </w:numPr>
        <w:tabs>
          <w:tab w:val="left" w:pos="1377"/>
        </w:tabs>
        <w:ind w:right="974" w:firstLine="425"/>
        <w:jc w:val="both"/>
      </w:pPr>
      <w:r>
        <w:rPr>
          <w:color w:val="800000"/>
          <w:shd w:val="clear" w:color="auto" w:fill="F3F3F3"/>
        </w:rPr>
        <w:t>Die mündliche</w:t>
      </w:r>
      <w:r>
        <w:rPr>
          <w:color w:val="800000"/>
        </w:rPr>
        <w:t xml:space="preserve"> Verhandlung soll nicht vor Ablauf der Klagefrist stattfinden. Me</w:t>
      </w:r>
      <w:r>
        <w:rPr>
          <w:color w:val="800000"/>
        </w:rPr>
        <w:t>hrere Anfechtungsprozesse sind zur gleichzeitigen Verhandlung und Entscheidung zu</w:t>
      </w:r>
      <w:r>
        <w:rPr>
          <w:color w:val="800000"/>
          <w:spacing w:val="-1"/>
        </w:rPr>
        <w:t xml:space="preserve"> </w:t>
      </w:r>
      <w:r>
        <w:rPr>
          <w:color w:val="800000"/>
        </w:rPr>
        <w:t>verbinden.</w:t>
      </w:r>
    </w:p>
    <w:p w14:paraId="5ACF7250" w14:textId="77777777" w:rsidR="00C66901" w:rsidRDefault="00C66901">
      <w:pPr>
        <w:pStyle w:val="Textkrper"/>
        <w:spacing w:before="10"/>
        <w:rPr>
          <w:sz w:val="12"/>
        </w:rPr>
      </w:pPr>
    </w:p>
    <w:p w14:paraId="5ACF7251" w14:textId="77777777" w:rsidR="00C66901" w:rsidRDefault="00F47839">
      <w:pPr>
        <w:pStyle w:val="Listenabsatz"/>
        <w:numPr>
          <w:ilvl w:val="0"/>
          <w:numId w:val="88"/>
        </w:numPr>
        <w:tabs>
          <w:tab w:val="left" w:pos="1377"/>
        </w:tabs>
        <w:spacing w:before="94"/>
        <w:ind w:right="973" w:firstLine="425"/>
        <w:jc w:val="both"/>
      </w:pPr>
      <w:r>
        <w:rPr>
          <w:color w:val="800000"/>
          <w:shd w:val="clear" w:color="auto" w:fill="F3F3F3"/>
        </w:rPr>
        <w:t>Den Streitwert</w:t>
      </w:r>
      <w:r>
        <w:rPr>
          <w:color w:val="800000"/>
        </w:rPr>
        <w:t xml:space="preserve"> bestimmt das Gericht unter Berücksichtigung aller Umstände des Einzelfalls, insbesondere der Bedeutung der Sache für die Parteien, nach</w:t>
      </w:r>
      <w:r>
        <w:rPr>
          <w:color w:val="800000"/>
          <w:spacing w:val="-36"/>
        </w:rPr>
        <w:t xml:space="preserve"> </w:t>
      </w:r>
      <w:r>
        <w:rPr>
          <w:color w:val="800000"/>
        </w:rPr>
        <w:t>billigem Ermessen.</w:t>
      </w:r>
    </w:p>
    <w:p w14:paraId="5ACF7252" w14:textId="77777777" w:rsidR="00C66901" w:rsidRDefault="00C66901">
      <w:pPr>
        <w:pStyle w:val="Textkrper"/>
        <w:spacing w:before="8"/>
        <w:rPr>
          <w:sz w:val="12"/>
        </w:rPr>
      </w:pPr>
    </w:p>
    <w:p w14:paraId="5ACF7253" w14:textId="77777777" w:rsidR="00C66901" w:rsidRDefault="00F47839">
      <w:pPr>
        <w:pStyle w:val="Listenabsatz"/>
        <w:numPr>
          <w:ilvl w:val="0"/>
          <w:numId w:val="88"/>
        </w:numPr>
        <w:tabs>
          <w:tab w:val="left" w:pos="1377"/>
        </w:tabs>
        <w:spacing w:before="94"/>
        <w:ind w:right="969" w:firstLine="425"/>
        <w:jc w:val="both"/>
      </w:pPr>
      <w:r>
        <w:rPr>
          <w:color w:val="800000"/>
          <w:shd w:val="clear" w:color="auto" w:fill="F3F3F3"/>
        </w:rPr>
        <w:t>Soweit der</w:t>
      </w:r>
      <w:r>
        <w:rPr>
          <w:color w:val="800000"/>
        </w:rPr>
        <w:t xml:space="preserve"> Gesellschafterbeschluss durch rechtskräftiges Urteil für nichtig er- klärt</w:t>
      </w:r>
      <w:r>
        <w:rPr>
          <w:color w:val="800000"/>
          <w:spacing w:val="-3"/>
        </w:rPr>
        <w:t xml:space="preserve"> </w:t>
      </w:r>
      <w:r>
        <w:rPr>
          <w:color w:val="800000"/>
        </w:rPr>
        <w:t>worden</w:t>
      </w:r>
      <w:r>
        <w:rPr>
          <w:color w:val="800000"/>
          <w:spacing w:val="-4"/>
        </w:rPr>
        <w:t xml:space="preserve"> </w:t>
      </w:r>
      <w:r>
        <w:rPr>
          <w:color w:val="800000"/>
        </w:rPr>
        <w:t>ist,</w:t>
      </w:r>
      <w:r>
        <w:rPr>
          <w:color w:val="800000"/>
          <w:spacing w:val="-3"/>
        </w:rPr>
        <w:t xml:space="preserve"> </w:t>
      </w:r>
      <w:r>
        <w:rPr>
          <w:color w:val="800000"/>
        </w:rPr>
        <w:t>wirkt</w:t>
      </w:r>
      <w:r>
        <w:rPr>
          <w:color w:val="800000"/>
          <w:spacing w:val="-5"/>
        </w:rPr>
        <w:t xml:space="preserve"> </w:t>
      </w:r>
      <w:r>
        <w:rPr>
          <w:color w:val="800000"/>
        </w:rPr>
        <w:t>das</w:t>
      </w:r>
      <w:r>
        <w:rPr>
          <w:color w:val="800000"/>
          <w:spacing w:val="-4"/>
        </w:rPr>
        <w:t xml:space="preserve"> </w:t>
      </w:r>
      <w:r>
        <w:rPr>
          <w:color w:val="800000"/>
        </w:rPr>
        <w:t>Urteil</w:t>
      </w:r>
      <w:r>
        <w:rPr>
          <w:color w:val="800000"/>
          <w:spacing w:val="-7"/>
        </w:rPr>
        <w:t xml:space="preserve"> </w:t>
      </w:r>
      <w:r>
        <w:rPr>
          <w:color w:val="800000"/>
        </w:rPr>
        <w:t>für</w:t>
      </w:r>
      <w:r>
        <w:rPr>
          <w:color w:val="800000"/>
          <w:spacing w:val="-3"/>
        </w:rPr>
        <w:t xml:space="preserve"> </w:t>
      </w:r>
      <w:r>
        <w:rPr>
          <w:color w:val="800000"/>
        </w:rPr>
        <w:t>und</w:t>
      </w:r>
      <w:r>
        <w:rPr>
          <w:color w:val="800000"/>
          <w:spacing w:val="-6"/>
        </w:rPr>
        <w:t xml:space="preserve"> </w:t>
      </w:r>
      <w:r>
        <w:rPr>
          <w:color w:val="800000"/>
        </w:rPr>
        <w:t>gegen</w:t>
      </w:r>
      <w:r>
        <w:rPr>
          <w:color w:val="800000"/>
          <w:spacing w:val="-7"/>
        </w:rPr>
        <w:t xml:space="preserve"> </w:t>
      </w:r>
      <w:r>
        <w:rPr>
          <w:color w:val="800000"/>
        </w:rPr>
        <w:t>alle</w:t>
      </w:r>
      <w:r>
        <w:rPr>
          <w:color w:val="800000"/>
          <w:spacing w:val="-4"/>
        </w:rPr>
        <w:t xml:space="preserve"> </w:t>
      </w:r>
      <w:r>
        <w:rPr>
          <w:color w:val="800000"/>
        </w:rPr>
        <w:t>Gesellschafter,</w:t>
      </w:r>
      <w:r>
        <w:rPr>
          <w:color w:val="800000"/>
          <w:spacing w:val="-3"/>
        </w:rPr>
        <w:t xml:space="preserve"> </w:t>
      </w:r>
      <w:r>
        <w:rPr>
          <w:color w:val="800000"/>
        </w:rPr>
        <w:t>auch</w:t>
      </w:r>
      <w:r>
        <w:rPr>
          <w:color w:val="800000"/>
          <w:spacing w:val="-6"/>
        </w:rPr>
        <w:t xml:space="preserve"> </w:t>
      </w:r>
      <w:r>
        <w:rPr>
          <w:color w:val="800000"/>
        </w:rPr>
        <w:t>wenn</w:t>
      </w:r>
      <w:r>
        <w:rPr>
          <w:color w:val="800000"/>
          <w:spacing w:val="-4"/>
        </w:rPr>
        <w:t xml:space="preserve"> </w:t>
      </w:r>
      <w:r>
        <w:rPr>
          <w:color w:val="800000"/>
        </w:rPr>
        <w:t>sie</w:t>
      </w:r>
      <w:r>
        <w:rPr>
          <w:color w:val="800000"/>
          <w:spacing w:val="-4"/>
        </w:rPr>
        <w:t xml:space="preserve"> </w:t>
      </w:r>
      <w:r>
        <w:rPr>
          <w:color w:val="800000"/>
        </w:rPr>
        <w:t>nicht Partei</w:t>
      </w:r>
      <w:r>
        <w:rPr>
          <w:color w:val="800000"/>
          <w:spacing w:val="-1"/>
        </w:rPr>
        <w:t xml:space="preserve"> </w:t>
      </w:r>
      <w:r>
        <w:rPr>
          <w:color w:val="800000"/>
        </w:rPr>
        <w:t>sind.</w:t>
      </w:r>
    </w:p>
    <w:p w14:paraId="5ACF7254" w14:textId="77777777" w:rsidR="00C66901" w:rsidRDefault="00C66901">
      <w:pPr>
        <w:pStyle w:val="Textkrper"/>
        <w:rPr>
          <w:sz w:val="24"/>
        </w:rPr>
      </w:pPr>
    </w:p>
    <w:p w14:paraId="5ACF7255" w14:textId="77777777" w:rsidR="00C66901" w:rsidRDefault="00C66901">
      <w:pPr>
        <w:pStyle w:val="Textkrper"/>
        <w:spacing w:before="1"/>
        <w:rPr>
          <w:sz w:val="28"/>
        </w:rPr>
      </w:pPr>
    </w:p>
    <w:p w14:paraId="5ACF7256" w14:textId="77777777" w:rsidR="00C66901" w:rsidRDefault="00F47839">
      <w:pPr>
        <w:pStyle w:val="Textkrper"/>
        <w:ind w:left="296" w:right="737"/>
        <w:jc w:val="center"/>
      </w:pPr>
      <w:r>
        <w:rPr>
          <w:color w:val="800000"/>
        </w:rPr>
        <w:t>§ 114</w:t>
      </w:r>
    </w:p>
    <w:p w14:paraId="5ACF7257" w14:textId="77777777" w:rsidR="00C66901" w:rsidRDefault="00C66901">
      <w:pPr>
        <w:pStyle w:val="Textkrper"/>
        <w:spacing w:before="10"/>
        <w:rPr>
          <w:sz w:val="12"/>
        </w:rPr>
      </w:pPr>
    </w:p>
    <w:p w14:paraId="5ACF7258" w14:textId="77777777" w:rsidR="00C66901" w:rsidRDefault="00F47839">
      <w:pPr>
        <w:pStyle w:val="Textkrper"/>
        <w:spacing w:before="94"/>
        <w:ind w:left="296" w:right="742"/>
        <w:jc w:val="center"/>
      </w:pPr>
      <w:r>
        <w:rPr>
          <w:color w:val="800000"/>
          <w:shd w:val="clear" w:color="auto" w:fill="F3F3F3"/>
        </w:rPr>
        <w:t>Nichtigkeitsklage</w:t>
      </w:r>
    </w:p>
    <w:p w14:paraId="5ACF7259" w14:textId="77777777" w:rsidR="00C66901" w:rsidRDefault="00C66901">
      <w:pPr>
        <w:pStyle w:val="Textkrper"/>
        <w:spacing w:before="9"/>
        <w:rPr>
          <w:sz w:val="20"/>
        </w:rPr>
      </w:pPr>
    </w:p>
    <w:p w14:paraId="5ACF725A" w14:textId="77777777" w:rsidR="00C66901" w:rsidRDefault="00F47839">
      <w:pPr>
        <w:pStyle w:val="Textkrper"/>
        <w:ind w:left="526" w:right="968" w:firstLine="424"/>
        <w:jc w:val="both"/>
      </w:pPr>
      <w:r>
        <w:rPr>
          <w:color w:val="800000"/>
          <w:shd w:val="clear" w:color="auto" w:fill="F3F3F3"/>
        </w:rPr>
        <w:t>Erhebt</w:t>
      </w:r>
      <w:r>
        <w:rPr>
          <w:color w:val="800000"/>
          <w:spacing w:val="-5"/>
          <w:shd w:val="clear" w:color="auto" w:fill="F3F3F3"/>
        </w:rPr>
        <w:t xml:space="preserve"> </w:t>
      </w:r>
      <w:r>
        <w:rPr>
          <w:color w:val="800000"/>
          <w:shd w:val="clear" w:color="auto" w:fill="F3F3F3"/>
        </w:rPr>
        <w:t>ein</w:t>
      </w:r>
      <w:r>
        <w:rPr>
          <w:color w:val="800000"/>
          <w:spacing w:val="-8"/>
        </w:rPr>
        <w:t xml:space="preserve"> </w:t>
      </w:r>
      <w:r>
        <w:rPr>
          <w:color w:val="800000"/>
        </w:rPr>
        <w:t>Gesellschafter</w:t>
      </w:r>
      <w:r>
        <w:rPr>
          <w:color w:val="800000"/>
          <w:spacing w:val="-5"/>
        </w:rPr>
        <w:t xml:space="preserve"> </w:t>
      </w:r>
      <w:r>
        <w:rPr>
          <w:color w:val="800000"/>
        </w:rPr>
        <w:t>Nichtigkeitsklage</w:t>
      </w:r>
      <w:r>
        <w:rPr>
          <w:color w:val="800000"/>
          <w:spacing w:val="-9"/>
        </w:rPr>
        <w:t xml:space="preserve"> </w:t>
      </w:r>
      <w:r>
        <w:rPr>
          <w:color w:val="800000"/>
        </w:rPr>
        <w:t>gegen</w:t>
      </w:r>
      <w:r>
        <w:rPr>
          <w:color w:val="800000"/>
          <w:spacing w:val="-9"/>
        </w:rPr>
        <w:t xml:space="preserve"> </w:t>
      </w:r>
      <w:r>
        <w:rPr>
          <w:color w:val="800000"/>
        </w:rPr>
        <w:t>die</w:t>
      </w:r>
      <w:r>
        <w:rPr>
          <w:color w:val="800000"/>
          <w:spacing w:val="-6"/>
        </w:rPr>
        <w:t xml:space="preserve"> </w:t>
      </w:r>
      <w:r>
        <w:rPr>
          <w:color w:val="800000"/>
        </w:rPr>
        <w:t>Gesellschaft,</w:t>
      </w:r>
      <w:r>
        <w:rPr>
          <w:color w:val="800000"/>
          <w:spacing w:val="-1"/>
        </w:rPr>
        <w:t xml:space="preserve"> </w:t>
      </w:r>
      <w:r>
        <w:rPr>
          <w:color w:val="800000"/>
        </w:rPr>
        <w:t>sind</w:t>
      </w:r>
      <w:r>
        <w:rPr>
          <w:color w:val="800000"/>
          <w:spacing w:val="-7"/>
        </w:rPr>
        <w:t xml:space="preserve"> </w:t>
      </w:r>
      <w:r>
        <w:rPr>
          <w:color w:val="800000"/>
        </w:rPr>
        <w:t>die</w:t>
      </w:r>
      <w:r>
        <w:rPr>
          <w:color w:val="800000"/>
          <w:spacing w:val="-6"/>
        </w:rPr>
        <w:t xml:space="preserve"> </w:t>
      </w:r>
      <w:r>
        <w:rPr>
          <w:color w:val="800000"/>
        </w:rPr>
        <w:t>§</w:t>
      </w:r>
      <w:r>
        <w:rPr>
          <w:color w:val="800000"/>
          <w:spacing w:val="-2"/>
        </w:rPr>
        <w:t xml:space="preserve"> </w:t>
      </w:r>
      <w:r>
        <w:rPr>
          <w:color w:val="800000"/>
        </w:rPr>
        <w:t>111 und § 113 entsprechend anzuwenden. Mehrere Nichtigkeits- und Anfechtungspro- zesse sind zur gemeinsamen Verhandlung und Entscheidung zu</w:t>
      </w:r>
      <w:r>
        <w:rPr>
          <w:color w:val="800000"/>
          <w:spacing w:val="-4"/>
        </w:rPr>
        <w:t xml:space="preserve"> </w:t>
      </w:r>
      <w:r>
        <w:rPr>
          <w:color w:val="800000"/>
        </w:rPr>
        <w:t>verbinden.</w:t>
      </w:r>
    </w:p>
    <w:p w14:paraId="5ACF725B" w14:textId="77777777" w:rsidR="00C66901" w:rsidRDefault="00C66901">
      <w:pPr>
        <w:pStyle w:val="Textkrper"/>
        <w:rPr>
          <w:sz w:val="24"/>
        </w:rPr>
      </w:pPr>
    </w:p>
    <w:p w14:paraId="5ACF725C" w14:textId="77777777" w:rsidR="00C66901" w:rsidRDefault="00C66901">
      <w:pPr>
        <w:pStyle w:val="Textkrper"/>
        <w:spacing w:before="2"/>
        <w:rPr>
          <w:sz w:val="28"/>
        </w:rPr>
      </w:pPr>
    </w:p>
    <w:p w14:paraId="5ACF725D" w14:textId="77777777" w:rsidR="00C66901" w:rsidRDefault="00F47839">
      <w:pPr>
        <w:pStyle w:val="Textkrper"/>
        <w:ind w:left="296" w:right="737"/>
        <w:jc w:val="center"/>
      </w:pPr>
      <w:r>
        <w:rPr>
          <w:color w:val="800000"/>
        </w:rPr>
        <w:t>§ 115</w:t>
      </w:r>
    </w:p>
    <w:p w14:paraId="5ACF725E" w14:textId="77777777" w:rsidR="00C66901" w:rsidRDefault="00C66901">
      <w:pPr>
        <w:pStyle w:val="Textkrper"/>
        <w:spacing w:before="10"/>
        <w:rPr>
          <w:sz w:val="12"/>
        </w:rPr>
      </w:pPr>
    </w:p>
    <w:p w14:paraId="5ACF725F" w14:textId="77777777" w:rsidR="00C66901" w:rsidRDefault="00F47839">
      <w:pPr>
        <w:pStyle w:val="Textkrper"/>
        <w:spacing w:before="93"/>
        <w:ind w:left="2104"/>
      </w:pPr>
      <w:r>
        <w:rPr>
          <w:color w:val="800000"/>
          <w:shd w:val="clear" w:color="auto" w:fill="F3F3F3"/>
        </w:rPr>
        <w:t>Verbindung von</w:t>
      </w:r>
      <w:r>
        <w:rPr>
          <w:color w:val="800000"/>
        </w:rPr>
        <w:t xml:space="preserve"> Anfechtungs- </w:t>
      </w:r>
      <w:r>
        <w:rPr>
          <w:color w:val="800000"/>
        </w:rPr>
        <w:t>und Feststellungsklage</w:t>
      </w:r>
    </w:p>
    <w:p w14:paraId="5ACF7260" w14:textId="77777777" w:rsidR="00C66901" w:rsidRDefault="00C66901">
      <w:pPr>
        <w:pStyle w:val="Textkrper"/>
        <w:spacing w:before="9"/>
        <w:rPr>
          <w:sz w:val="20"/>
        </w:rPr>
      </w:pPr>
    </w:p>
    <w:p w14:paraId="5ACF7261" w14:textId="77777777" w:rsidR="00C66901" w:rsidRDefault="00F47839">
      <w:pPr>
        <w:pStyle w:val="Textkrper"/>
        <w:ind w:left="526" w:right="973" w:firstLine="424"/>
        <w:jc w:val="both"/>
      </w:pPr>
      <w:r>
        <w:rPr>
          <w:color w:val="800000"/>
        </w:rPr>
        <w:t>Wendet sich ein Gesellschafter gegen einen Beschluss, mit dem ein Beschluss- vorschlag abgelehnt wurde, kann er seinen Antrag auf Nichtigerklärung des</w:t>
      </w:r>
      <w:r>
        <w:rPr>
          <w:color w:val="800000"/>
          <w:spacing w:val="-34"/>
        </w:rPr>
        <w:t xml:space="preserve"> </w:t>
      </w:r>
      <w:r>
        <w:rPr>
          <w:color w:val="800000"/>
        </w:rPr>
        <w:t>ablehnen- den Beschlusses mit dem Antrag verbinden, dass ein Beschluss festgestel</w:t>
      </w:r>
      <w:r>
        <w:rPr>
          <w:color w:val="800000"/>
        </w:rPr>
        <w:t>lt wird, der bei</w:t>
      </w:r>
      <w:r>
        <w:rPr>
          <w:color w:val="800000"/>
          <w:spacing w:val="-12"/>
        </w:rPr>
        <w:t xml:space="preserve"> </w:t>
      </w:r>
      <w:r>
        <w:rPr>
          <w:color w:val="800000"/>
        </w:rPr>
        <w:t>Annahme</w:t>
      </w:r>
      <w:r>
        <w:rPr>
          <w:color w:val="800000"/>
          <w:spacing w:val="-11"/>
        </w:rPr>
        <w:t xml:space="preserve"> </w:t>
      </w:r>
      <w:r>
        <w:rPr>
          <w:color w:val="800000"/>
        </w:rPr>
        <w:t>des</w:t>
      </w:r>
      <w:r>
        <w:rPr>
          <w:color w:val="800000"/>
          <w:spacing w:val="-11"/>
        </w:rPr>
        <w:t xml:space="preserve"> </w:t>
      </w:r>
      <w:r>
        <w:rPr>
          <w:color w:val="800000"/>
        </w:rPr>
        <w:t>Beschlussvorschlags</w:t>
      </w:r>
      <w:r>
        <w:rPr>
          <w:color w:val="800000"/>
          <w:spacing w:val="-13"/>
        </w:rPr>
        <w:t xml:space="preserve"> </w:t>
      </w:r>
      <w:r>
        <w:rPr>
          <w:color w:val="800000"/>
        </w:rPr>
        <w:t>rechtmäßig</w:t>
      </w:r>
      <w:r>
        <w:rPr>
          <w:color w:val="800000"/>
          <w:spacing w:val="-12"/>
        </w:rPr>
        <w:t xml:space="preserve"> </w:t>
      </w:r>
      <w:r>
        <w:rPr>
          <w:color w:val="800000"/>
        </w:rPr>
        <w:t>gefasst</w:t>
      </w:r>
      <w:r>
        <w:rPr>
          <w:color w:val="800000"/>
          <w:spacing w:val="-10"/>
        </w:rPr>
        <w:t xml:space="preserve"> </w:t>
      </w:r>
      <w:r>
        <w:rPr>
          <w:color w:val="800000"/>
        </w:rPr>
        <w:t>worden</w:t>
      </w:r>
      <w:r>
        <w:rPr>
          <w:color w:val="800000"/>
          <w:spacing w:val="-12"/>
        </w:rPr>
        <w:t xml:space="preserve"> </w:t>
      </w:r>
      <w:r>
        <w:rPr>
          <w:color w:val="800000"/>
        </w:rPr>
        <w:t>wäre.</w:t>
      </w:r>
      <w:r>
        <w:rPr>
          <w:color w:val="800000"/>
          <w:spacing w:val="-10"/>
        </w:rPr>
        <w:t xml:space="preserve"> </w:t>
      </w:r>
      <w:r>
        <w:rPr>
          <w:color w:val="800000"/>
        </w:rPr>
        <w:t>Auf</w:t>
      </w:r>
      <w:r>
        <w:rPr>
          <w:color w:val="800000"/>
          <w:spacing w:val="-8"/>
        </w:rPr>
        <w:t xml:space="preserve"> </w:t>
      </w:r>
      <w:r>
        <w:rPr>
          <w:color w:val="800000"/>
        </w:rPr>
        <w:t>die</w:t>
      </w:r>
      <w:r>
        <w:rPr>
          <w:color w:val="800000"/>
          <w:spacing w:val="-11"/>
        </w:rPr>
        <w:t xml:space="preserve"> </w:t>
      </w:r>
      <w:r>
        <w:rPr>
          <w:color w:val="800000"/>
        </w:rPr>
        <w:t>Fest- stellungsklage finden die für die Anfechtungsklage geltenden Vorschriften entspre- chende</w:t>
      </w:r>
      <w:r>
        <w:rPr>
          <w:color w:val="800000"/>
          <w:spacing w:val="-1"/>
        </w:rPr>
        <w:t xml:space="preserve"> </w:t>
      </w:r>
      <w:r>
        <w:rPr>
          <w:color w:val="800000"/>
        </w:rPr>
        <w:t>Anwendung.</w:t>
      </w:r>
    </w:p>
    <w:p w14:paraId="5ACF7262" w14:textId="77777777" w:rsidR="00C66901" w:rsidRDefault="00C66901">
      <w:pPr>
        <w:jc w:val="both"/>
        <w:sectPr w:rsidR="00C66901">
          <w:pgSz w:w="11910" w:h="16840"/>
          <w:pgMar w:top="940" w:right="440" w:bottom="280" w:left="1600" w:header="712" w:footer="0" w:gutter="0"/>
          <w:cols w:space="720"/>
        </w:sectPr>
      </w:pPr>
    </w:p>
    <w:p w14:paraId="5ACF7263" w14:textId="77777777" w:rsidR="00C66901" w:rsidRDefault="00F47839">
      <w:pPr>
        <w:pStyle w:val="Textkrper"/>
        <w:spacing w:before="171"/>
        <w:ind w:left="296" w:right="737"/>
        <w:jc w:val="center"/>
      </w:pPr>
      <w:r>
        <w:rPr>
          <w:color w:val="800000"/>
        </w:rPr>
        <w:lastRenderedPageBreak/>
        <w:t>§ 116</w:t>
      </w:r>
    </w:p>
    <w:p w14:paraId="5ACF7264" w14:textId="77777777" w:rsidR="00C66901" w:rsidRDefault="00C66901">
      <w:pPr>
        <w:pStyle w:val="Textkrper"/>
        <w:rPr>
          <w:sz w:val="21"/>
        </w:rPr>
      </w:pPr>
    </w:p>
    <w:p w14:paraId="5ACF7265" w14:textId="77777777" w:rsidR="00C66901" w:rsidRDefault="00F47839">
      <w:pPr>
        <w:pStyle w:val="Textkrper"/>
        <w:ind w:left="296" w:right="745"/>
        <w:jc w:val="center"/>
      </w:pPr>
      <w:r>
        <w:rPr>
          <w:color w:val="800000"/>
        </w:rPr>
        <w:t>Geschäftsführungsbefugnis</w:t>
      </w:r>
    </w:p>
    <w:p w14:paraId="5ACF7266" w14:textId="77777777" w:rsidR="00C66901" w:rsidRDefault="00C66901">
      <w:pPr>
        <w:pStyle w:val="Textkrper"/>
        <w:spacing w:before="10"/>
        <w:rPr>
          <w:sz w:val="20"/>
        </w:rPr>
      </w:pPr>
    </w:p>
    <w:p w14:paraId="5ACF7267" w14:textId="77777777" w:rsidR="00C66901" w:rsidRDefault="00F47839">
      <w:pPr>
        <w:pStyle w:val="Listenabsatz"/>
        <w:numPr>
          <w:ilvl w:val="0"/>
          <w:numId w:val="87"/>
        </w:numPr>
        <w:tabs>
          <w:tab w:val="left" w:pos="1377"/>
        </w:tabs>
        <w:ind w:right="977" w:firstLine="425"/>
        <w:jc w:val="both"/>
      </w:pPr>
      <w:r>
        <w:rPr>
          <w:color w:val="800000"/>
          <w:shd w:val="clear" w:color="auto" w:fill="F3F3F3"/>
        </w:rPr>
        <w:t>Zur Führung</w:t>
      </w:r>
      <w:r>
        <w:rPr>
          <w:color w:val="800000"/>
        </w:rPr>
        <w:t xml:space="preserve"> der Geschäfte der Gesellschaft sind alle Gesellschafter berech- tigt und</w:t>
      </w:r>
      <w:r>
        <w:rPr>
          <w:color w:val="800000"/>
          <w:spacing w:val="-2"/>
        </w:rPr>
        <w:t xml:space="preserve"> </w:t>
      </w:r>
      <w:r>
        <w:rPr>
          <w:color w:val="800000"/>
        </w:rPr>
        <w:t>verpflichtet.</w:t>
      </w:r>
    </w:p>
    <w:p w14:paraId="5ACF7268" w14:textId="77777777" w:rsidR="00C66901" w:rsidRDefault="00C66901">
      <w:pPr>
        <w:pStyle w:val="Textkrper"/>
        <w:spacing w:before="10"/>
        <w:rPr>
          <w:sz w:val="20"/>
        </w:rPr>
      </w:pPr>
    </w:p>
    <w:p w14:paraId="5ACF7269" w14:textId="77777777" w:rsidR="00C66901" w:rsidRDefault="00F47839">
      <w:pPr>
        <w:pStyle w:val="Listenabsatz"/>
        <w:numPr>
          <w:ilvl w:val="0"/>
          <w:numId w:val="87"/>
        </w:numPr>
        <w:tabs>
          <w:tab w:val="left" w:pos="1377"/>
        </w:tabs>
        <w:ind w:right="970" w:firstLine="425"/>
        <w:jc w:val="both"/>
      </w:pPr>
      <w:r>
        <w:rPr>
          <w:color w:val="800000"/>
          <w:shd w:val="clear" w:color="auto" w:fill="F3F3F3"/>
        </w:rPr>
        <w:t>Die Befugnis</w:t>
      </w:r>
      <w:r>
        <w:rPr>
          <w:color w:val="800000"/>
        </w:rPr>
        <w:t xml:space="preserve"> zur Geschäftsführung erstreckt sich auf alle Geschäfte, die der gewöhnliche Betrieb des Handelsgewerbes der Gesellschaft mit sich bringt; zur Vor- nahme v</w:t>
      </w:r>
      <w:r>
        <w:rPr>
          <w:color w:val="800000"/>
        </w:rPr>
        <w:t xml:space="preserve">on Geschäften, die darüber hinausgehen, ist ein Beschluss aller Gesellschaf- ter erforderlich. </w:t>
      </w:r>
      <w:r>
        <w:rPr>
          <w:color w:val="800000"/>
          <w:shd w:val="clear" w:color="auto" w:fill="F3F3F3"/>
        </w:rPr>
        <w:t>Zur Bestellung</w:t>
      </w:r>
      <w:r>
        <w:rPr>
          <w:color w:val="800000"/>
        </w:rPr>
        <w:t xml:space="preserve"> eines Prokuristen bedarf es der Zustimmung aller ge- schäftsführungsbefugten Gesellschafter, es sei denn, dass mit dem Aufschub Gefahr für die Ges</w:t>
      </w:r>
      <w:r>
        <w:rPr>
          <w:color w:val="800000"/>
        </w:rPr>
        <w:t xml:space="preserve">ellschaft oder das Gesellschaftsvermögen verbunden ist. </w:t>
      </w:r>
      <w:r>
        <w:rPr>
          <w:color w:val="800000"/>
          <w:shd w:val="clear" w:color="auto" w:fill="F3F3F3"/>
        </w:rPr>
        <w:t>Der Widerruf</w:t>
      </w:r>
      <w:r>
        <w:rPr>
          <w:color w:val="800000"/>
        </w:rPr>
        <w:t xml:space="preserve"> der Prokura</w:t>
      </w:r>
      <w:r>
        <w:rPr>
          <w:color w:val="800000"/>
          <w:spacing w:val="-7"/>
        </w:rPr>
        <w:t xml:space="preserve"> </w:t>
      </w:r>
      <w:r>
        <w:rPr>
          <w:color w:val="800000"/>
        </w:rPr>
        <w:t>kann</w:t>
      </w:r>
      <w:r>
        <w:rPr>
          <w:color w:val="800000"/>
          <w:spacing w:val="-5"/>
        </w:rPr>
        <w:t xml:space="preserve"> </w:t>
      </w:r>
      <w:r>
        <w:rPr>
          <w:color w:val="800000"/>
        </w:rPr>
        <w:t>von</w:t>
      </w:r>
      <w:r>
        <w:rPr>
          <w:color w:val="800000"/>
          <w:spacing w:val="-5"/>
        </w:rPr>
        <w:t xml:space="preserve"> </w:t>
      </w:r>
      <w:r>
        <w:rPr>
          <w:color w:val="800000"/>
        </w:rPr>
        <w:t>jedem</w:t>
      </w:r>
      <w:r>
        <w:rPr>
          <w:color w:val="800000"/>
          <w:spacing w:val="-6"/>
        </w:rPr>
        <w:t xml:space="preserve"> </w:t>
      </w:r>
      <w:r>
        <w:rPr>
          <w:color w:val="800000"/>
        </w:rPr>
        <w:t>der</w:t>
      </w:r>
      <w:r>
        <w:rPr>
          <w:color w:val="800000"/>
          <w:spacing w:val="-4"/>
        </w:rPr>
        <w:t xml:space="preserve"> </w:t>
      </w:r>
      <w:r>
        <w:rPr>
          <w:color w:val="800000"/>
        </w:rPr>
        <w:t>zur</w:t>
      </w:r>
      <w:r>
        <w:rPr>
          <w:color w:val="800000"/>
          <w:spacing w:val="-4"/>
        </w:rPr>
        <w:t xml:space="preserve"> </w:t>
      </w:r>
      <w:r>
        <w:rPr>
          <w:color w:val="800000"/>
        </w:rPr>
        <w:t>Erteilung</w:t>
      </w:r>
      <w:r>
        <w:rPr>
          <w:color w:val="800000"/>
          <w:spacing w:val="-3"/>
        </w:rPr>
        <w:t xml:space="preserve"> </w:t>
      </w:r>
      <w:r>
        <w:rPr>
          <w:color w:val="800000"/>
        </w:rPr>
        <w:t>oder</w:t>
      </w:r>
      <w:r>
        <w:rPr>
          <w:color w:val="800000"/>
          <w:spacing w:val="-4"/>
        </w:rPr>
        <w:t xml:space="preserve"> </w:t>
      </w:r>
      <w:r>
        <w:rPr>
          <w:color w:val="800000"/>
        </w:rPr>
        <w:t>zur</w:t>
      </w:r>
      <w:r>
        <w:rPr>
          <w:color w:val="800000"/>
          <w:spacing w:val="-4"/>
        </w:rPr>
        <w:t xml:space="preserve"> </w:t>
      </w:r>
      <w:r>
        <w:rPr>
          <w:color w:val="800000"/>
        </w:rPr>
        <w:t>Mitwirkung</w:t>
      </w:r>
      <w:r>
        <w:rPr>
          <w:color w:val="800000"/>
          <w:spacing w:val="-3"/>
        </w:rPr>
        <w:t xml:space="preserve"> </w:t>
      </w:r>
      <w:r>
        <w:rPr>
          <w:color w:val="800000"/>
        </w:rPr>
        <w:t>bei</w:t>
      </w:r>
      <w:r>
        <w:rPr>
          <w:color w:val="800000"/>
          <w:spacing w:val="-6"/>
        </w:rPr>
        <w:t xml:space="preserve"> </w:t>
      </w:r>
      <w:r>
        <w:rPr>
          <w:color w:val="800000"/>
        </w:rPr>
        <w:t>der</w:t>
      </w:r>
      <w:r>
        <w:rPr>
          <w:color w:val="800000"/>
          <w:spacing w:val="-4"/>
        </w:rPr>
        <w:t xml:space="preserve"> </w:t>
      </w:r>
      <w:r>
        <w:rPr>
          <w:color w:val="800000"/>
        </w:rPr>
        <w:t>Erteilung</w:t>
      </w:r>
      <w:r>
        <w:rPr>
          <w:color w:val="800000"/>
          <w:spacing w:val="-3"/>
        </w:rPr>
        <w:t xml:space="preserve"> </w:t>
      </w:r>
      <w:r>
        <w:rPr>
          <w:color w:val="800000"/>
        </w:rPr>
        <w:t>befug- ten Gesellschafter</w:t>
      </w:r>
      <w:r>
        <w:rPr>
          <w:color w:val="800000"/>
          <w:spacing w:val="-4"/>
        </w:rPr>
        <w:t xml:space="preserve"> </w:t>
      </w:r>
      <w:r>
        <w:rPr>
          <w:color w:val="800000"/>
        </w:rPr>
        <w:t>erfolgen.</w:t>
      </w:r>
    </w:p>
    <w:p w14:paraId="5ACF726A" w14:textId="77777777" w:rsidR="00C66901" w:rsidRDefault="00C66901">
      <w:pPr>
        <w:pStyle w:val="Textkrper"/>
        <w:spacing w:before="9"/>
        <w:rPr>
          <w:sz w:val="20"/>
        </w:rPr>
      </w:pPr>
    </w:p>
    <w:p w14:paraId="5ACF726B" w14:textId="77777777" w:rsidR="00C66901" w:rsidRDefault="00F47839">
      <w:pPr>
        <w:pStyle w:val="Listenabsatz"/>
        <w:numPr>
          <w:ilvl w:val="0"/>
          <w:numId w:val="87"/>
        </w:numPr>
        <w:tabs>
          <w:tab w:val="left" w:pos="1377"/>
        </w:tabs>
        <w:spacing w:before="1"/>
        <w:ind w:right="969" w:firstLine="425"/>
        <w:jc w:val="both"/>
      </w:pPr>
      <w:r>
        <w:rPr>
          <w:color w:val="800000"/>
          <w:shd w:val="clear" w:color="auto" w:fill="F3F3F3"/>
        </w:rPr>
        <w:t>Die Geschäftsführung</w:t>
      </w:r>
      <w:r>
        <w:rPr>
          <w:color w:val="800000"/>
        </w:rPr>
        <w:t xml:space="preserve"> steht vorbehaltlich des Absatzes 4 allen Gesellschaf- tern in der Art zu, dass jeder von ihnen allein zu handeln berechtigt ist. Das gilt im Zweifel entsprechend, wenn nach dem Gesellschaftsvertrag die Geschäftsführung mehreren</w:t>
      </w:r>
      <w:r>
        <w:rPr>
          <w:color w:val="800000"/>
          <w:spacing w:val="-15"/>
        </w:rPr>
        <w:t xml:space="preserve"> </w:t>
      </w:r>
      <w:r>
        <w:rPr>
          <w:color w:val="800000"/>
        </w:rPr>
        <w:t>Gesellschaftern</w:t>
      </w:r>
      <w:r>
        <w:rPr>
          <w:color w:val="800000"/>
          <w:spacing w:val="-12"/>
        </w:rPr>
        <w:t xml:space="preserve"> </w:t>
      </w:r>
      <w:r>
        <w:rPr>
          <w:color w:val="800000"/>
        </w:rPr>
        <w:t>zusteht.</w:t>
      </w:r>
      <w:r>
        <w:rPr>
          <w:color w:val="800000"/>
          <w:spacing w:val="-16"/>
        </w:rPr>
        <w:t xml:space="preserve"> </w:t>
      </w:r>
      <w:r>
        <w:rPr>
          <w:color w:val="800000"/>
        </w:rPr>
        <w:t>Wi</w:t>
      </w:r>
      <w:r>
        <w:rPr>
          <w:color w:val="800000"/>
        </w:rPr>
        <w:t>derspricht</w:t>
      </w:r>
      <w:r>
        <w:rPr>
          <w:color w:val="800000"/>
          <w:spacing w:val="-14"/>
        </w:rPr>
        <w:t xml:space="preserve"> </w:t>
      </w:r>
      <w:r>
        <w:rPr>
          <w:color w:val="800000"/>
        </w:rPr>
        <w:t>ein</w:t>
      </w:r>
      <w:r>
        <w:rPr>
          <w:color w:val="800000"/>
          <w:spacing w:val="-14"/>
        </w:rPr>
        <w:t xml:space="preserve"> </w:t>
      </w:r>
      <w:r>
        <w:rPr>
          <w:color w:val="800000"/>
        </w:rPr>
        <w:t>geschäftsführungsbefugter</w:t>
      </w:r>
      <w:r>
        <w:rPr>
          <w:color w:val="800000"/>
          <w:spacing w:val="-14"/>
        </w:rPr>
        <w:t xml:space="preserve"> </w:t>
      </w:r>
      <w:r>
        <w:rPr>
          <w:color w:val="800000"/>
        </w:rPr>
        <w:t>Gesell- schafter der Vornahme des Geschäfts, muss dieses</w:t>
      </w:r>
      <w:r>
        <w:rPr>
          <w:color w:val="800000"/>
          <w:spacing w:val="-4"/>
        </w:rPr>
        <w:t xml:space="preserve"> </w:t>
      </w:r>
      <w:r>
        <w:rPr>
          <w:color w:val="800000"/>
        </w:rPr>
        <w:t>unterbleiben.</w:t>
      </w:r>
    </w:p>
    <w:p w14:paraId="5ACF726C" w14:textId="77777777" w:rsidR="00C66901" w:rsidRDefault="00C66901">
      <w:pPr>
        <w:pStyle w:val="Textkrper"/>
        <w:spacing w:before="10"/>
        <w:rPr>
          <w:sz w:val="20"/>
        </w:rPr>
      </w:pPr>
    </w:p>
    <w:p w14:paraId="5ACF726D" w14:textId="77777777" w:rsidR="00C66901" w:rsidRDefault="00F47839">
      <w:pPr>
        <w:pStyle w:val="Listenabsatz"/>
        <w:numPr>
          <w:ilvl w:val="0"/>
          <w:numId w:val="87"/>
        </w:numPr>
        <w:tabs>
          <w:tab w:val="left" w:pos="1377"/>
        </w:tabs>
        <w:ind w:right="968" w:firstLine="425"/>
        <w:jc w:val="both"/>
      </w:pPr>
      <w:r>
        <w:rPr>
          <w:color w:val="800000"/>
          <w:shd w:val="clear" w:color="auto" w:fill="F3F3F3"/>
        </w:rPr>
        <w:t>Steht</w:t>
      </w:r>
      <w:r>
        <w:rPr>
          <w:color w:val="800000"/>
          <w:spacing w:val="-6"/>
          <w:shd w:val="clear" w:color="auto" w:fill="F3F3F3"/>
        </w:rPr>
        <w:t xml:space="preserve"> </w:t>
      </w:r>
      <w:r>
        <w:rPr>
          <w:color w:val="800000"/>
          <w:shd w:val="clear" w:color="auto" w:fill="F3F3F3"/>
        </w:rPr>
        <w:t>nach</w:t>
      </w:r>
      <w:r>
        <w:rPr>
          <w:color w:val="800000"/>
          <w:spacing w:val="-7"/>
        </w:rPr>
        <w:t xml:space="preserve"> </w:t>
      </w:r>
      <w:r>
        <w:rPr>
          <w:color w:val="800000"/>
        </w:rPr>
        <w:t>dem</w:t>
      </w:r>
      <w:r>
        <w:rPr>
          <w:color w:val="800000"/>
          <w:spacing w:val="-9"/>
        </w:rPr>
        <w:t xml:space="preserve"> </w:t>
      </w:r>
      <w:r>
        <w:rPr>
          <w:color w:val="800000"/>
        </w:rPr>
        <w:t>Gesellschaftsvertrag</w:t>
      </w:r>
      <w:r>
        <w:rPr>
          <w:color w:val="800000"/>
          <w:spacing w:val="-5"/>
        </w:rPr>
        <w:t xml:space="preserve"> </w:t>
      </w:r>
      <w:r>
        <w:rPr>
          <w:color w:val="800000"/>
        </w:rPr>
        <w:t>die</w:t>
      </w:r>
      <w:r>
        <w:rPr>
          <w:color w:val="800000"/>
          <w:spacing w:val="-10"/>
        </w:rPr>
        <w:t xml:space="preserve"> </w:t>
      </w:r>
      <w:r>
        <w:rPr>
          <w:color w:val="800000"/>
        </w:rPr>
        <w:t>Geschäftsführung</w:t>
      </w:r>
      <w:r>
        <w:rPr>
          <w:color w:val="800000"/>
          <w:spacing w:val="-2"/>
        </w:rPr>
        <w:t xml:space="preserve"> </w:t>
      </w:r>
      <w:r>
        <w:rPr>
          <w:color w:val="800000"/>
        </w:rPr>
        <w:t>allen</w:t>
      </w:r>
      <w:r>
        <w:rPr>
          <w:color w:val="800000"/>
          <w:spacing w:val="-8"/>
        </w:rPr>
        <w:t xml:space="preserve"> </w:t>
      </w:r>
      <w:r>
        <w:rPr>
          <w:color w:val="800000"/>
        </w:rPr>
        <w:t>oder</w:t>
      </w:r>
      <w:r>
        <w:rPr>
          <w:color w:val="800000"/>
          <w:spacing w:val="-9"/>
        </w:rPr>
        <w:t xml:space="preserve"> </w:t>
      </w:r>
      <w:r>
        <w:rPr>
          <w:color w:val="800000"/>
        </w:rPr>
        <w:t>mehre- ren Gesellschaftern in der Art zu, dass sie nur gemeinsam zu handeln berechtigt sind, bedarf es für jedes Geschäft der Zustimmung aller geschäftsführungsbefugten Gesell- schafter, es sei denn, dass mit dem Aufschub Gefahr für die Gesellschaft oder d</w:t>
      </w:r>
      <w:r>
        <w:rPr>
          <w:color w:val="800000"/>
        </w:rPr>
        <w:t>as Gesellschaftsvermögen verbunden</w:t>
      </w:r>
      <w:r>
        <w:rPr>
          <w:color w:val="800000"/>
          <w:spacing w:val="-6"/>
        </w:rPr>
        <w:t xml:space="preserve"> </w:t>
      </w:r>
      <w:r>
        <w:rPr>
          <w:color w:val="800000"/>
        </w:rPr>
        <w:t>ist.</w:t>
      </w:r>
    </w:p>
    <w:p w14:paraId="5ACF726E" w14:textId="77777777" w:rsidR="00C66901" w:rsidRDefault="00C66901">
      <w:pPr>
        <w:pStyle w:val="Textkrper"/>
        <w:spacing w:before="10"/>
        <w:rPr>
          <w:sz w:val="20"/>
        </w:rPr>
      </w:pPr>
    </w:p>
    <w:p w14:paraId="5ACF726F" w14:textId="77777777" w:rsidR="00C66901" w:rsidRDefault="00F47839">
      <w:pPr>
        <w:pStyle w:val="Listenabsatz"/>
        <w:numPr>
          <w:ilvl w:val="0"/>
          <w:numId w:val="87"/>
        </w:numPr>
        <w:tabs>
          <w:tab w:val="left" w:pos="1377"/>
        </w:tabs>
        <w:ind w:right="968" w:firstLine="425"/>
        <w:jc w:val="both"/>
      </w:pPr>
      <w:r>
        <w:rPr>
          <w:color w:val="800000"/>
          <w:shd w:val="clear" w:color="auto" w:fill="F3F3F3"/>
        </w:rPr>
        <w:t>Die Befugnis</w:t>
      </w:r>
      <w:r>
        <w:rPr>
          <w:color w:val="800000"/>
        </w:rPr>
        <w:t xml:space="preserve"> zur Geschäftsführung kann einem Gesellschafter</w:t>
      </w:r>
      <w:r>
        <w:rPr>
          <w:color w:val="800000"/>
          <w:spacing w:val="-45"/>
        </w:rPr>
        <w:t xml:space="preserve"> </w:t>
      </w:r>
      <w:r>
        <w:rPr>
          <w:color w:val="800000"/>
        </w:rPr>
        <w:t>auf Antrag der anderen Gesellschafter ganz oder teilweise durch gerichtliche Entscheidung entzogen werden, wenn ein wichtiger Grund vorliegt. Ein wichtiger</w:t>
      </w:r>
      <w:r>
        <w:rPr>
          <w:color w:val="800000"/>
        </w:rPr>
        <w:t xml:space="preserve"> Grund ist insbesondere eine grobe Pflichtverletzung des Gesellschafters oder die Unfähigkeit des Gesellschafters zur ordnungsgemäßen</w:t>
      </w:r>
      <w:r>
        <w:rPr>
          <w:color w:val="800000"/>
          <w:spacing w:val="-2"/>
        </w:rPr>
        <w:t xml:space="preserve"> </w:t>
      </w:r>
      <w:r>
        <w:rPr>
          <w:color w:val="800000"/>
        </w:rPr>
        <w:t>Geschäftsführung.</w:t>
      </w:r>
    </w:p>
    <w:p w14:paraId="5ACF7270" w14:textId="77777777" w:rsidR="00C66901" w:rsidRDefault="00C66901">
      <w:pPr>
        <w:pStyle w:val="Textkrper"/>
        <w:spacing w:before="1"/>
        <w:rPr>
          <w:sz w:val="21"/>
        </w:rPr>
      </w:pPr>
    </w:p>
    <w:p w14:paraId="5ACF7271" w14:textId="77777777" w:rsidR="00C66901" w:rsidRDefault="00F47839">
      <w:pPr>
        <w:pStyle w:val="Listenabsatz"/>
        <w:numPr>
          <w:ilvl w:val="0"/>
          <w:numId w:val="87"/>
        </w:numPr>
        <w:tabs>
          <w:tab w:val="left" w:pos="1377"/>
        </w:tabs>
        <w:ind w:right="969" w:firstLine="425"/>
        <w:jc w:val="both"/>
      </w:pPr>
      <w:r>
        <w:rPr>
          <w:color w:val="800000"/>
        </w:rPr>
        <w:t>Der</w:t>
      </w:r>
      <w:r>
        <w:rPr>
          <w:color w:val="800000"/>
          <w:spacing w:val="-8"/>
        </w:rPr>
        <w:t xml:space="preserve"> </w:t>
      </w:r>
      <w:r>
        <w:rPr>
          <w:color w:val="800000"/>
        </w:rPr>
        <w:t>Gesellschafter</w:t>
      </w:r>
      <w:r>
        <w:rPr>
          <w:color w:val="800000"/>
          <w:spacing w:val="-8"/>
        </w:rPr>
        <w:t xml:space="preserve"> </w:t>
      </w:r>
      <w:r>
        <w:rPr>
          <w:color w:val="800000"/>
        </w:rPr>
        <w:t>kann</w:t>
      </w:r>
      <w:r>
        <w:rPr>
          <w:color w:val="800000"/>
          <w:spacing w:val="-14"/>
        </w:rPr>
        <w:t xml:space="preserve"> </w:t>
      </w:r>
      <w:r>
        <w:rPr>
          <w:color w:val="800000"/>
        </w:rPr>
        <w:t>seinerseits</w:t>
      </w:r>
      <w:r>
        <w:rPr>
          <w:color w:val="800000"/>
          <w:spacing w:val="-8"/>
        </w:rPr>
        <w:t xml:space="preserve"> </w:t>
      </w:r>
      <w:r>
        <w:rPr>
          <w:color w:val="800000"/>
        </w:rPr>
        <w:t>die</w:t>
      </w:r>
      <w:r>
        <w:rPr>
          <w:color w:val="800000"/>
          <w:spacing w:val="-11"/>
        </w:rPr>
        <w:t xml:space="preserve"> </w:t>
      </w:r>
      <w:r>
        <w:rPr>
          <w:color w:val="800000"/>
        </w:rPr>
        <w:t>Geschäftsführung</w:t>
      </w:r>
      <w:r>
        <w:rPr>
          <w:color w:val="800000"/>
          <w:spacing w:val="-11"/>
        </w:rPr>
        <w:t xml:space="preserve"> </w:t>
      </w:r>
      <w:r>
        <w:rPr>
          <w:color w:val="800000"/>
        </w:rPr>
        <w:t>ganz</w:t>
      </w:r>
      <w:r>
        <w:rPr>
          <w:color w:val="800000"/>
          <w:spacing w:val="-11"/>
        </w:rPr>
        <w:t xml:space="preserve"> </w:t>
      </w:r>
      <w:r>
        <w:rPr>
          <w:color w:val="800000"/>
        </w:rPr>
        <w:t>oder</w:t>
      </w:r>
      <w:r>
        <w:rPr>
          <w:color w:val="800000"/>
          <w:spacing w:val="-10"/>
        </w:rPr>
        <w:t xml:space="preserve"> </w:t>
      </w:r>
      <w:r>
        <w:rPr>
          <w:color w:val="800000"/>
        </w:rPr>
        <w:t>teilweise kündigen, wenn ein wichtig</w:t>
      </w:r>
      <w:r>
        <w:rPr>
          <w:color w:val="800000"/>
        </w:rPr>
        <w:t>er Grund vorliegt. § 671 Absatz 2 und 3 des Bürgerlichen Gesetzbuchs ist entsprechend</w:t>
      </w:r>
      <w:r>
        <w:rPr>
          <w:color w:val="800000"/>
          <w:spacing w:val="1"/>
        </w:rPr>
        <w:t xml:space="preserve"> </w:t>
      </w:r>
      <w:r>
        <w:rPr>
          <w:color w:val="800000"/>
        </w:rPr>
        <w:t>anzuwenden.</w:t>
      </w:r>
    </w:p>
    <w:p w14:paraId="5ACF7272" w14:textId="77777777" w:rsidR="00C66901" w:rsidRDefault="00C66901">
      <w:pPr>
        <w:pStyle w:val="Textkrper"/>
        <w:rPr>
          <w:sz w:val="24"/>
        </w:rPr>
      </w:pPr>
    </w:p>
    <w:p w14:paraId="5ACF7273" w14:textId="77777777" w:rsidR="00C66901" w:rsidRDefault="00C66901">
      <w:pPr>
        <w:pStyle w:val="Textkrper"/>
        <w:spacing w:before="2"/>
        <w:rPr>
          <w:sz w:val="28"/>
        </w:rPr>
      </w:pPr>
    </w:p>
    <w:p w14:paraId="5ACF7274" w14:textId="77777777" w:rsidR="00C66901" w:rsidRDefault="00F47839">
      <w:pPr>
        <w:pStyle w:val="Textkrper"/>
        <w:ind w:left="296" w:right="737"/>
        <w:jc w:val="center"/>
      </w:pPr>
      <w:r>
        <w:rPr>
          <w:color w:val="800000"/>
        </w:rPr>
        <w:t>§ 117</w:t>
      </w:r>
    </w:p>
    <w:p w14:paraId="5ACF7275" w14:textId="77777777" w:rsidR="00C66901" w:rsidRDefault="00C66901">
      <w:pPr>
        <w:pStyle w:val="Textkrper"/>
        <w:spacing w:before="9"/>
        <w:rPr>
          <w:sz w:val="20"/>
        </w:rPr>
      </w:pPr>
    </w:p>
    <w:p w14:paraId="5ACF7276" w14:textId="77777777" w:rsidR="00C66901" w:rsidRDefault="00F47839">
      <w:pPr>
        <w:pStyle w:val="Textkrper"/>
        <w:ind w:left="296" w:right="744"/>
        <w:jc w:val="center"/>
      </w:pPr>
      <w:r>
        <w:rPr>
          <w:color w:val="800000"/>
          <w:shd w:val="clear" w:color="auto" w:fill="F3F3F3"/>
        </w:rPr>
        <w:t>Wettbewerbsverbot</w:t>
      </w:r>
    </w:p>
    <w:p w14:paraId="5ACF7277" w14:textId="77777777" w:rsidR="00C66901" w:rsidRDefault="00C66901">
      <w:pPr>
        <w:pStyle w:val="Textkrper"/>
        <w:rPr>
          <w:sz w:val="21"/>
        </w:rPr>
      </w:pPr>
    </w:p>
    <w:p w14:paraId="5ACF7278" w14:textId="77777777" w:rsidR="00C66901" w:rsidRDefault="00F47839">
      <w:pPr>
        <w:pStyle w:val="Listenabsatz"/>
        <w:numPr>
          <w:ilvl w:val="0"/>
          <w:numId w:val="86"/>
        </w:numPr>
        <w:tabs>
          <w:tab w:val="left" w:pos="1377"/>
        </w:tabs>
        <w:ind w:right="974" w:firstLine="425"/>
        <w:jc w:val="both"/>
      </w:pPr>
      <w:r>
        <w:rPr>
          <w:color w:val="800000"/>
        </w:rPr>
        <w:t>Ein Gesellschafter darf ohne Einwilligung der anderen Gesellschafter weder in dem Handelszweig der Gesellschaft Geschäfte machen noch an einer anderen gleichartigen Gesellschaft als persönlich haftender Gesellschafter</w:t>
      </w:r>
      <w:r>
        <w:rPr>
          <w:color w:val="800000"/>
          <w:spacing w:val="-12"/>
        </w:rPr>
        <w:t xml:space="preserve"> </w:t>
      </w:r>
      <w:r>
        <w:rPr>
          <w:color w:val="800000"/>
        </w:rPr>
        <w:t>teilnehmen.</w:t>
      </w:r>
    </w:p>
    <w:p w14:paraId="5ACF7279" w14:textId="77777777" w:rsidR="00C66901" w:rsidRDefault="00C66901">
      <w:pPr>
        <w:pStyle w:val="Textkrper"/>
        <w:spacing w:before="10"/>
        <w:rPr>
          <w:sz w:val="20"/>
        </w:rPr>
      </w:pPr>
    </w:p>
    <w:p w14:paraId="5ACF727A" w14:textId="77777777" w:rsidR="00C66901" w:rsidRDefault="00F47839">
      <w:pPr>
        <w:pStyle w:val="Listenabsatz"/>
        <w:numPr>
          <w:ilvl w:val="0"/>
          <w:numId w:val="86"/>
        </w:numPr>
        <w:tabs>
          <w:tab w:val="left" w:pos="1377"/>
        </w:tabs>
        <w:ind w:right="971" w:firstLine="425"/>
        <w:jc w:val="both"/>
      </w:pPr>
      <w:r>
        <w:rPr>
          <w:color w:val="800000"/>
        </w:rPr>
        <w:t>Die Einwilligung zur Teil</w:t>
      </w:r>
      <w:r>
        <w:rPr>
          <w:color w:val="800000"/>
        </w:rPr>
        <w:t>nahme an einer anderen Gesellschaft gilt als erteilt, wenn den anderen Gesellschaftern bei Eingehung der Gesellschaft bekannt ist, dass der</w:t>
      </w:r>
      <w:r>
        <w:rPr>
          <w:color w:val="800000"/>
          <w:spacing w:val="-14"/>
        </w:rPr>
        <w:t xml:space="preserve"> </w:t>
      </w:r>
      <w:r>
        <w:rPr>
          <w:color w:val="800000"/>
        </w:rPr>
        <w:t>Gesellschafter</w:t>
      </w:r>
      <w:r>
        <w:rPr>
          <w:color w:val="800000"/>
          <w:spacing w:val="-14"/>
        </w:rPr>
        <w:t xml:space="preserve"> </w:t>
      </w:r>
      <w:r>
        <w:rPr>
          <w:color w:val="800000"/>
        </w:rPr>
        <w:t>an</w:t>
      </w:r>
      <w:r>
        <w:rPr>
          <w:color w:val="800000"/>
          <w:spacing w:val="-15"/>
        </w:rPr>
        <w:t xml:space="preserve"> </w:t>
      </w:r>
      <w:r>
        <w:rPr>
          <w:color w:val="800000"/>
        </w:rPr>
        <w:t>einer</w:t>
      </w:r>
      <w:r>
        <w:rPr>
          <w:color w:val="800000"/>
          <w:spacing w:val="-14"/>
        </w:rPr>
        <w:t xml:space="preserve"> </w:t>
      </w:r>
      <w:r>
        <w:rPr>
          <w:color w:val="800000"/>
        </w:rPr>
        <w:t>anderen</w:t>
      </w:r>
      <w:r>
        <w:rPr>
          <w:color w:val="800000"/>
          <w:spacing w:val="-17"/>
        </w:rPr>
        <w:t xml:space="preserve"> </w:t>
      </w:r>
      <w:r>
        <w:rPr>
          <w:color w:val="800000"/>
        </w:rPr>
        <w:t>Gesellschaft</w:t>
      </w:r>
      <w:r>
        <w:rPr>
          <w:color w:val="800000"/>
          <w:spacing w:val="-16"/>
        </w:rPr>
        <w:t xml:space="preserve"> </w:t>
      </w:r>
      <w:r>
        <w:rPr>
          <w:color w:val="800000"/>
        </w:rPr>
        <w:t>als</w:t>
      </w:r>
      <w:r>
        <w:rPr>
          <w:color w:val="800000"/>
          <w:spacing w:val="-14"/>
        </w:rPr>
        <w:t xml:space="preserve"> </w:t>
      </w:r>
      <w:r>
        <w:rPr>
          <w:color w:val="800000"/>
        </w:rPr>
        <w:t>persönlich</w:t>
      </w:r>
      <w:r>
        <w:rPr>
          <w:color w:val="800000"/>
          <w:spacing w:val="-14"/>
        </w:rPr>
        <w:t xml:space="preserve"> </w:t>
      </w:r>
      <w:r>
        <w:rPr>
          <w:color w:val="800000"/>
        </w:rPr>
        <w:t>haftender</w:t>
      </w:r>
      <w:r>
        <w:rPr>
          <w:color w:val="800000"/>
          <w:spacing w:val="-16"/>
        </w:rPr>
        <w:t xml:space="preserve"> </w:t>
      </w:r>
      <w:r>
        <w:rPr>
          <w:color w:val="800000"/>
        </w:rPr>
        <w:t xml:space="preserve">Gesellschaf- ter teilnimmt und gleichwohl die </w:t>
      </w:r>
      <w:r>
        <w:rPr>
          <w:color w:val="800000"/>
        </w:rPr>
        <w:t>Aufgabe dieser Beteiligung nicht ausdrücklich verein- bart</w:t>
      </w:r>
      <w:r>
        <w:rPr>
          <w:color w:val="800000"/>
          <w:spacing w:val="-1"/>
        </w:rPr>
        <w:t xml:space="preserve"> </w:t>
      </w:r>
      <w:r>
        <w:rPr>
          <w:color w:val="800000"/>
        </w:rPr>
        <w:t>wird.</w:t>
      </w:r>
    </w:p>
    <w:p w14:paraId="5ACF727B" w14:textId="77777777" w:rsidR="00C66901" w:rsidRDefault="00C66901">
      <w:pPr>
        <w:jc w:val="both"/>
        <w:sectPr w:rsidR="00C66901">
          <w:pgSz w:w="11910" w:h="16840"/>
          <w:pgMar w:top="940" w:right="440" w:bottom="280" w:left="1600" w:header="712" w:footer="0" w:gutter="0"/>
          <w:cols w:space="720"/>
        </w:sectPr>
      </w:pPr>
    </w:p>
    <w:p w14:paraId="5ACF727C" w14:textId="77777777" w:rsidR="00C66901" w:rsidRDefault="00F47839">
      <w:pPr>
        <w:pStyle w:val="Textkrper"/>
        <w:spacing w:before="171"/>
        <w:ind w:left="296" w:right="737"/>
        <w:jc w:val="center"/>
      </w:pPr>
      <w:r>
        <w:rPr>
          <w:color w:val="800000"/>
        </w:rPr>
        <w:lastRenderedPageBreak/>
        <w:t>§ 118</w:t>
      </w:r>
    </w:p>
    <w:p w14:paraId="5ACF727D" w14:textId="77777777" w:rsidR="00C66901" w:rsidRDefault="00C66901">
      <w:pPr>
        <w:pStyle w:val="Textkrper"/>
        <w:spacing w:before="10"/>
        <w:rPr>
          <w:sz w:val="12"/>
        </w:rPr>
      </w:pPr>
    </w:p>
    <w:p w14:paraId="5ACF727E" w14:textId="77777777" w:rsidR="00C66901" w:rsidRDefault="00F47839">
      <w:pPr>
        <w:pStyle w:val="Textkrper"/>
        <w:spacing w:before="94"/>
        <w:ind w:left="2941"/>
      </w:pPr>
      <w:r>
        <w:rPr>
          <w:color w:val="800000"/>
          <w:shd w:val="clear" w:color="auto" w:fill="F3F3F3"/>
        </w:rPr>
        <w:t>Verletzung des</w:t>
      </w:r>
      <w:r>
        <w:rPr>
          <w:color w:val="800000"/>
        </w:rPr>
        <w:t xml:space="preserve"> Wettbewerbsverbots</w:t>
      </w:r>
    </w:p>
    <w:p w14:paraId="5ACF727F" w14:textId="77777777" w:rsidR="00C66901" w:rsidRDefault="00C66901">
      <w:pPr>
        <w:pStyle w:val="Textkrper"/>
        <w:spacing w:before="9"/>
        <w:rPr>
          <w:sz w:val="20"/>
        </w:rPr>
      </w:pPr>
    </w:p>
    <w:p w14:paraId="5ACF7280" w14:textId="77777777" w:rsidR="00C66901" w:rsidRDefault="00F47839">
      <w:pPr>
        <w:pStyle w:val="Listenabsatz"/>
        <w:numPr>
          <w:ilvl w:val="0"/>
          <w:numId w:val="85"/>
        </w:numPr>
        <w:tabs>
          <w:tab w:val="left" w:pos="1377"/>
        </w:tabs>
        <w:ind w:right="970" w:firstLine="425"/>
        <w:jc w:val="both"/>
      </w:pPr>
      <w:r>
        <w:rPr>
          <w:color w:val="800000"/>
        </w:rPr>
        <w:t>Verletzt</w:t>
      </w:r>
      <w:r>
        <w:rPr>
          <w:color w:val="800000"/>
          <w:spacing w:val="-8"/>
        </w:rPr>
        <w:t xml:space="preserve"> </w:t>
      </w:r>
      <w:r>
        <w:rPr>
          <w:color w:val="800000"/>
        </w:rPr>
        <w:t>ein</w:t>
      </w:r>
      <w:r>
        <w:rPr>
          <w:color w:val="800000"/>
          <w:spacing w:val="-9"/>
        </w:rPr>
        <w:t xml:space="preserve"> </w:t>
      </w:r>
      <w:r>
        <w:rPr>
          <w:color w:val="800000"/>
        </w:rPr>
        <w:t>Gesellschafter</w:t>
      </w:r>
      <w:r>
        <w:rPr>
          <w:color w:val="800000"/>
          <w:spacing w:val="-8"/>
        </w:rPr>
        <w:t xml:space="preserve"> </w:t>
      </w:r>
      <w:r>
        <w:rPr>
          <w:color w:val="800000"/>
        </w:rPr>
        <w:t>die</w:t>
      </w:r>
      <w:r>
        <w:rPr>
          <w:color w:val="800000"/>
          <w:spacing w:val="-9"/>
        </w:rPr>
        <w:t xml:space="preserve"> </w:t>
      </w:r>
      <w:r>
        <w:rPr>
          <w:color w:val="800000"/>
        </w:rPr>
        <w:t>ihm</w:t>
      </w:r>
      <w:r>
        <w:rPr>
          <w:color w:val="800000"/>
          <w:spacing w:val="-8"/>
        </w:rPr>
        <w:t xml:space="preserve"> </w:t>
      </w:r>
      <w:r>
        <w:rPr>
          <w:color w:val="800000"/>
        </w:rPr>
        <w:t>nach</w:t>
      </w:r>
      <w:r>
        <w:rPr>
          <w:color w:val="800000"/>
          <w:spacing w:val="-7"/>
        </w:rPr>
        <w:t xml:space="preserve"> </w:t>
      </w:r>
      <w:r>
        <w:rPr>
          <w:color w:val="800000"/>
        </w:rPr>
        <w:t>§</w:t>
      </w:r>
      <w:r>
        <w:rPr>
          <w:color w:val="800000"/>
          <w:spacing w:val="-5"/>
        </w:rPr>
        <w:t xml:space="preserve"> </w:t>
      </w:r>
      <w:r>
        <w:rPr>
          <w:color w:val="800000"/>
        </w:rPr>
        <w:t>117</w:t>
      </w:r>
      <w:r>
        <w:rPr>
          <w:color w:val="800000"/>
          <w:spacing w:val="-9"/>
        </w:rPr>
        <w:t xml:space="preserve"> </w:t>
      </w:r>
      <w:r>
        <w:rPr>
          <w:color w:val="800000"/>
        </w:rPr>
        <w:t>obliegende</w:t>
      </w:r>
      <w:r>
        <w:rPr>
          <w:color w:val="800000"/>
          <w:spacing w:val="-9"/>
        </w:rPr>
        <w:t xml:space="preserve"> </w:t>
      </w:r>
      <w:r>
        <w:rPr>
          <w:color w:val="800000"/>
        </w:rPr>
        <w:t>Verpflichtung,</w:t>
      </w:r>
      <w:r>
        <w:rPr>
          <w:color w:val="800000"/>
          <w:spacing w:val="-9"/>
        </w:rPr>
        <w:t xml:space="preserve"> </w:t>
      </w:r>
      <w:r>
        <w:rPr>
          <w:color w:val="800000"/>
        </w:rPr>
        <w:t>kann die Gesellschaft Schadensersatz fordern. Sie kann stattdessen von dem Gesellschaf- ter</w:t>
      </w:r>
      <w:r>
        <w:rPr>
          <w:color w:val="800000"/>
          <w:spacing w:val="-14"/>
        </w:rPr>
        <w:t xml:space="preserve"> </w:t>
      </w:r>
      <w:r>
        <w:rPr>
          <w:color w:val="800000"/>
        </w:rPr>
        <w:t>verlangen,</w:t>
      </w:r>
      <w:r>
        <w:rPr>
          <w:color w:val="800000"/>
          <w:spacing w:val="-14"/>
        </w:rPr>
        <w:t xml:space="preserve"> </w:t>
      </w:r>
      <w:r>
        <w:rPr>
          <w:color w:val="800000"/>
        </w:rPr>
        <w:t>dass</w:t>
      </w:r>
      <w:r>
        <w:rPr>
          <w:color w:val="800000"/>
          <w:spacing w:val="-16"/>
        </w:rPr>
        <w:t xml:space="preserve"> </w:t>
      </w:r>
      <w:r>
        <w:rPr>
          <w:color w:val="800000"/>
        </w:rPr>
        <w:t>er</w:t>
      </w:r>
      <w:r>
        <w:rPr>
          <w:color w:val="800000"/>
          <w:spacing w:val="-14"/>
        </w:rPr>
        <w:t xml:space="preserve"> </w:t>
      </w:r>
      <w:r>
        <w:rPr>
          <w:color w:val="800000"/>
        </w:rPr>
        <w:t>die</w:t>
      </w:r>
      <w:r>
        <w:rPr>
          <w:color w:val="800000"/>
          <w:spacing w:val="-20"/>
        </w:rPr>
        <w:t xml:space="preserve"> </w:t>
      </w:r>
      <w:r>
        <w:rPr>
          <w:color w:val="800000"/>
        </w:rPr>
        <w:t>für</w:t>
      </w:r>
      <w:r>
        <w:rPr>
          <w:color w:val="800000"/>
          <w:spacing w:val="-14"/>
        </w:rPr>
        <w:t xml:space="preserve"> </w:t>
      </w:r>
      <w:r>
        <w:rPr>
          <w:color w:val="800000"/>
        </w:rPr>
        <w:t>eigene</w:t>
      </w:r>
      <w:r>
        <w:rPr>
          <w:color w:val="800000"/>
          <w:spacing w:val="-15"/>
        </w:rPr>
        <w:t xml:space="preserve"> </w:t>
      </w:r>
      <w:r>
        <w:rPr>
          <w:color w:val="800000"/>
        </w:rPr>
        <w:t>Rechnung</w:t>
      </w:r>
      <w:r>
        <w:rPr>
          <w:color w:val="800000"/>
          <w:spacing w:val="-15"/>
        </w:rPr>
        <w:t xml:space="preserve"> </w:t>
      </w:r>
      <w:r>
        <w:rPr>
          <w:color w:val="800000"/>
        </w:rPr>
        <w:t>gemachten</w:t>
      </w:r>
      <w:r>
        <w:rPr>
          <w:color w:val="800000"/>
          <w:spacing w:val="-18"/>
        </w:rPr>
        <w:t xml:space="preserve"> </w:t>
      </w:r>
      <w:r>
        <w:rPr>
          <w:color w:val="800000"/>
        </w:rPr>
        <w:t>Geschäfte</w:t>
      </w:r>
      <w:r>
        <w:rPr>
          <w:color w:val="800000"/>
          <w:spacing w:val="-15"/>
        </w:rPr>
        <w:t xml:space="preserve"> </w:t>
      </w:r>
      <w:r>
        <w:rPr>
          <w:color w:val="800000"/>
        </w:rPr>
        <w:t>als</w:t>
      </w:r>
      <w:r>
        <w:rPr>
          <w:color w:val="800000"/>
          <w:spacing w:val="-17"/>
        </w:rPr>
        <w:t xml:space="preserve"> </w:t>
      </w:r>
      <w:r>
        <w:rPr>
          <w:color w:val="800000"/>
        </w:rPr>
        <w:t>für</w:t>
      </w:r>
      <w:r>
        <w:rPr>
          <w:color w:val="800000"/>
          <w:spacing w:val="-14"/>
        </w:rPr>
        <w:t xml:space="preserve"> </w:t>
      </w:r>
      <w:r>
        <w:rPr>
          <w:color w:val="800000"/>
        </w:rPr>
        <w:t>Rechnung der Gesellschaft eingegangen gelten lasse und die aus Geschäften für fremde Rech- nu</w:t>
      </w:r>
      <w:r>
        <w:rPr>
          <w:color w:val="800000"/>
        </w:rPr>
        <w:t>ng bezogene Vergütung herausgebe oder seinen Anspruch auf die Vergütung ab- trete.</w:t>
      </w:r>
    </w:p>
    <w:p w14:paraId="5ACF7281" w14:textId="77777777" w:rsidR="00C66901" w:rsidRDefault="00C66901">
      <w:pPr>
        <w:pStyle w:val="Textkrper"/>
        <w:rPr>
          <w:sz w:val="21"/>
        </w:rPr>
      </w:pPr>
    </w:p>
    <w:p w14:paraId="5ACF7282" w14:textId="77777777" w:rsidR="00C66901" w:rsidRDefault="00F47839">
      <w:pPr>
        <w:pStyle w:val="Listenabsatz"/>
        <w:numPr>
          <w:ilvl w:val="0"/>
          <w:numId w:val="85"/>
        </w:numPr>
        <w:tabs>
          <w:tab w:val="left" w:pos="1377"/>
        </w:tabs>
        <w:ind w:right="975" w:firstLine="425"/>
        <w:jc w:val="both"/>
      </w:pPr>
      <w:r>
        <w:rPr>
          <w:color w:val="800000"/>
        </w:rPr>
        <w:t>Über</w:t>
      </w:r>
      <w:r>
        <w:rPr>
          <w:color w:val="800000"/>
          <w:spacing w:val="-10"/>
        </w:rPr>
        <w:t xml:space="preserve"> </w:t>
      </w:r>
      <w:r>
        <w:rPr>
          <w:color w:val="800000"/>
        </w:rPr>
        <w:t>die</w:t>
      </w:r>
      <w:r>
        <w:rPr>
          <w:color w:val="800000"/>
          <w:spacing w:val="-12"/>
        </w:rPr>
        <w:t xml:space="preserve"> </w:t>
      </w:r>
      <w:r>
        <w:rPr>
          <w:color w:val="800000"/>
        </w:rPr>
        <w:t>Geltendmachung</w:t>
      </w:r>
      <w:r>
        <w:rPr>
          <w:color w:val="800000"/>
          <w:spacing w:val="-9"/>
        </w:rPr>
        <w:t xml:space="preserve"> </w:t>
      </w:r>
      <w:r>
        <w:rPr>
          <w:color w:val="800000"/>
        </w:rPr>
        <w:t>dieser</w:t>
      </w:r>
      <w:r>
        <w:rPr>
          <w:color w:val="800000"/>
          <w:spacing w:val="-10"/>
        </w:rPr>
        <w:t xml:space="preserve"> </w:t>
      </w:r>
      <w:r>
        <w:rPr>
          <w:color w:val="800000"/>
        </w:rPr>
        <w:t>Ansprüche</w:t>
      </w:r>
      <w:r>
        <w:rPr>
          <w:color w:val="800000"/>
          <w:spacing w:val="-10"/>
        </w:rPr>
        <w:t xml:space="preserve"> </w:t>
      </w:r>
      <w:r>
        <w:rPr>
          <w:color w:val="800000"/>
        </w:rPr>
        <w:t>beschließen</w:t>
      </w:r>
      <w:r>
        <w:rPr>
          <w:color w:val="800000"/>
          <w:spacing w:val="-10"/>
        </w:rPr>
        <w:t xml:space="preserve"> </w:t>
      </w:r>
      <w:r>
        <w:rPr>
          <w:color w:val="800000"/>
        </w:rPr>
        <w:t>die</w:t>
      </w:r>
      <w:r>
        <w:rPr>
          <w:color w:val="800000"/>
          <w:spacing w:val="-8"/>
        </w:rPr>
        <w:t xml:space="preserve"> </w:t>
      </w:r>
      <w:r>
        <w:rPr>
          <w:color w:val="800000"/>
        </w:rPr>
        <w:t>anderen</w:t>
      </w:r>
      <w:r>
        <w:rPr>
          <w:color w:val="800000"/>
          <w:spacing w:val="-12"/>
        </w:rPr>
        <w:t xml:space="preserve"> </w:t>
      </w:r>
      <w:r>
        <w:rPr>
          <w:color w:val="800000"/>
        </w:rPr>
        <w:t>Gesell- schafter.</w:t>
      </w:r>
    </w:p>
    <w:p w14:paraId="5ACF7283" w14:textId="77777777" w:rsidR="00C66901" w:rsidRDefault="00C66901">
      <w:pPr>
        <w:pStyle w:val="Textkrper"/>
        <w:spacing w:before="10"/>
        <w:rPr>
          <w:sz w:val="20"/>
        </w:rPr>
      </w:pPr>
    </w:p>
    <w:p w14:paraId="5ACF7284" w14:textId="77777777" w:rsidR="00C66901" w:rsidRDefault="00F47839">
      <w:pPr>
        <w:pStyle w:val="Listenabsatz"/>
        <w:numPr>
          <w:ilvl w:val="0"/>
          <w:numId w:val="85"/>
        </w:numPr>
        <w:tabs>
          <w:tab w:val="left" w:pos="1377"/>
        </w:tabs>
        <w:spacing w:before="1"/>
        <w:ind w:right="966" w:firstLine="425"/>
        <w:jc w:val="both"/>
      </w:pPr>
      <w:r>
        <w:rPr>
          <w:color w:val="800000"/>
        </w:rPr>
        <w:t>Die Ansprüche verjähren in drei Monaten von dem Zeitpunkt an, in welchem die</w:t>
      </w:r>
      <w:r>
        <w:rPr>
          <w:color w:val="800000"/>
          <w:spacing w:val="-9"/>
        </w:rPr>
        <w:t xml:space="preserve"> </w:t>
      </w:r>
      <w:r>
        <w:rPr>
          <w:color w:val="800000"/>
        </w:rPr>
        <w:t>anderen</w:t>
      </w:r>
      <w:r>
        <w:rPr>
          <w:color w:val="800000"/>
          <w:spacing w:val="-13"/>
        </w:rPr>
        <w:t xml:space="preserve"> </w:t>
      </w:r>
      <w:r>
        <w:rPr>
          <w:color w:val="800000"/>
        </w:rPr>
        <w:t>Gesellschafter</w:t>
      </w:r>
      <w:r>
        <w:rPr>
          <w:color w:val="800000"/>
          <w:spacing w:val="-8"/>
        </w:rPr>
        <w:t xml:space="preserve"> </w:t>
      </w:r>
      <w:r>
        <w:rPr>
          <w:color w:val="800000"/>
        </w:rPr>
        <w:t>von</w:t>
      </w:r>
      <w:r>
        <w:rPr>
          <w:color w:val="800000"/>
          <w:spacing w:val="-9"/>
        </w:rPr>
        <w:t xml:space="preserve"> </w:t>
      </w:r>
      <w:r>
        <w:rPr>
          <w:color w:val="800000"/>
        </w:rPr>
        <w:t>dem</w:t>
      </w:r>
      <w:r>
        <w:rPr>
          <w:color w:val="800000"/>
          <w:spacing w:val="-10"/>
        </w:rPr>
        <w:t xml:space="preserve"> </w:t>
      </w:r>
      <w:r>
        <w:rPr>
          <w:color w:val="800000"/>
        </w:rPr>
        <w:t>Abschluss</w:t>
      </w:r>
      <w:r>
        <w:rPr>
          <w:color w:val="800000"/>
          <w:spacing w:val="-11"/>
        </w:rPr>
        <w:t xml:space="preserve"> </w:t>
      </w:r>
      <w:r>
        <w:rPr>
          <w:color w:val="800000"/>
        </w:rPr>
        <w:t>des</w:t>
      </w:r>
      <w:r>
        <w:rPr>
          <w:color w:val="800000"/>
          <w:spacing w:val="-11"/>
        </w:rPr>
        <w:t xml:space="preserve"> </w:t>
      </w:r>
      <w:r>
        <w:rPr>
          <w:color w:val="800000"/>
        </w:rPr>
        <w:t>Geschäfts</w:t>
      </w:r>
      <w:r>
        <w:rPr>
          <w:color w:val="800000"/>
          <w:spacing w:val="-11"/>
        </w:rPr>
        <w:t xml:space="preserve"> </w:t>
      </w:r>
      <w:r>
        <w:rPr>
          <w:color w:val="800000"/>
        </w:rPr>
        <w:t>oder</w:t>
      </w:r>
      <w:r>
        <w:rPr>
          <w:color w:val="800000"/>
          <w:spacing w:val="-8"/>
        </w:rPr>
        <w:t xml:space="preserve"> </w:t>
      </w:r>
      <w:r>
        <w:rPr>
          <w:color w:val="800000"/>
        </w:rPr>
        <w:t>von</w:t>
      </w:r>
      <w:r>
        <w:rPr>
          <w:color w:val="800000"/>
          <w:spacing w:val="-9"/>
        </w:rPr>
        <w:t xml:space="preserve"> </w:t>
      </w:r>
      <w:r>
        <w:rPr>
          <w:color w:val="800000"/>
        </w:rPr>
        <w:t>der</w:t>
      </w:r>
      <w:r>
        <w:rPr>
          <w:color w:val="800000"/>
          <w:spacing w:val="-12"/>
        </w:rPr>
        <w:t xml:space="preserve"> </w:t>
      </w:r>
      <w:r>
        <w:rPr>
          <w:color w:val="800000"/>
        </w:rPr>
        <w:t>Teilnahme des Gesellschafters an der anderen Gesellschaft Kenntnis erlangt haben oder ohne grobe</w:t>
      </w:r>
      <w:r>
        <w:rPr>
          <w:color w:val="800000"/>
          <w:spacing w:val="-9"/>
        </w:rPr>
        <w:t xml:space="preserve"> </w:t>
      </w:r>
      <w:r>
        <w:rPr>
          <w:color w:val="800000"/>
        </w:rPr>
        <w:t>Fahrlässigkeit</w:t>
      </w:r>
      <w:r>
        <w:rPr>
          <w:color w:val="800000"/>
          <w:spacing w:val="-8"/>
        </w:rPr>
        <w:t xml:space="preserve"> </w:t>
      </w:r>
      <w:r>
        <w:rPr>
          <w:color w:val="800000"/>
        </w:rPr>
        <w:t>erlangen</w:t>
      </w:r>
      <w:r>
        <w:rPr>
          <w:color w:val="800000"/>
          <w:spacing w:val="-12"/>
        </w:rPr>
        <w:t xml:space="preserve"> </w:t>
      </w:r>
      <w:r>
        <w:rPr>
          <w:color w:val="800000"/>
        </w:rPr>
        <w:t>mussten.</w:t>
      </w:r>
      <w:r>
        <w:rPr>
          <w:color w:val="800000"/>
          <w:spacing w:val="-8"/>
        </w:rPr>
        <w:t xml:space="preserve"> </w:t>
      </w:r>
      <w:r>
        <w:rPr>
          <w:color w:val="800000"/>
        </w:rPr>
        <w:t>Sie</w:t>
      </w:r>
      <w:r>
        <w:rPr>
          <w:color w:val="800000"/>
          <w:spacing w:val="-9"/>
        </w:rPr>
        <w:t xml:space="preserve"> </w:t>
      </w:r>
      <w:r>
        <w:rPr>
          <w:color w:val="800000"/>
        </w:rPr>
        <w:t>verjähren</w:t>
      </w:r>
      <w:r>
        <w:rPr>
          <w:color w:val="800000"/>
          <w:spacing w:val="-9"/>
        </w:rPr>
        <w:t xml:space="preserve"> </w:t>
      </w:r>
      <w:r>
        <w:rPr>
          <w:color w:val="800000"/>
        </w:rPr>
        <w:t>ohne</w:t>
      </w:r>
      <w:r>
        <w:rPr>
          <w:color w:val="800000"/>
          <w:spacing w:val="-12"/>
        </w:rPr>
        <w:t xml:space="preserve"> </w:t>
      </w:r>
      <w:r>
        <w:rPr>
          <w:color w:val="800000"/>
        </w:rPr>
        <w:t>Rücksicht</w:t>
      </w:r>
      <w:r>
        <w:rPr>
          <w:color w:val="800000"/>
          <w:spacing w:val="-10"/>
        </w:rPr>
        <w:t xml:space="preserve"> </w:t>
      </w:r>
      <w:r>
        <w:rPr>
          <w:color w:val="800000"/>
        </w:rPr>
        <w:t>auf</w:t>
      </w:r>
      <w:r>
        <w:rPr>
          <w:color w:val="800000"/>
          <w:spacing w:val="-10"/>
        </w:rPr>
        <w:t xml:space="preserve"> </w:t>
      </w:r>
      <w:r>
        <w:rPr>
          <w:color w:val="800000"/>
        </w:rPr>
        <w:t>diese</w:t>
      </w:r>
      <w:r>
        <w:rPr>
          <w:color w:val="800000"/>
          <w:spacing w:val="-9"/>
        </w:rPr>
        <w:t xml:space="preserve"> </w:t>
      </w:r>
      <w:r>
        <w:rPr>
          <w:color w:val="800000"/>
        </w:rPr>
        <w:t>Kennt- nis oder grob fahrlässige Unkenntnis in fünf Jahren von ihrer Entstehung</w:t>
      </w:r>
      <w:r>
        <w:rPr>
          <w:color w:val="800000"/>
          <w:spacing w:val="-9"/>
        </w:rPr>
        <w:t xml:space="preserve"> </w:t>
      </w:r>
      <w:r>
        <w:rPr>
          <w:color w:val="800000"/>
        </w:rPr>
        <w:t>an.</w:t>
      </w:r>
    </w:p>
    <w:p w14:paraId="5ACF7285" w14:textId="77777777" w:rsidR="00C66901" w:rsidRDefault="00C66901">
      <w:pPr>
        <w:pStyle w:val="Textkrper"/>
        <w:spacing w:before="10"/>
        <w:rPr>
          <w:sz w:val="20"/>
        </w:rPr>
      </w:pPr>
    </w:p>
    <w:p w14:paraId="5ACF7286" w14:textId="77777777" w:rsidR="00C66901" w:rsidRDefault="00F47839">
      <w:pPr>
        <w:pStyle w:val="Listenabsatz"/>
        <w:numPr>
          <w:ilvl w:val="0"/>
          <w:numId w:val="85"/>
        </w:numPr>
        <w:tabs>
          <w:tab w:val="left" w:pos="1377"/>
        </w:tabs>
        <w:ind w:right="968" w:firstLine="425"/>
        <w:jc w:val="both"/>
      </w:pPr>
      <w:r>
        <w:rPr>
          <w:color w:val="800000"/>
        </w:rPr>
        <w:t>Das Recht der anderen Gesellschafter, den betreffenden Gesellschafter aus- zuschließen oder die Auflösung der Ges</w:t>
      </w:r>
      <w:r>
        <w:rPr>
          <w:color w:val="800000"/>
        </w:rPr>
        <w:t>ellschaft zu verlangen, wird durch diese Vor- schriften nicht</w:t>
      </w:r>
      <w:r>
        <w:rPr>
          <w:color w:val="800000"/>
          <w:spacing w:val="-2"/>
        </w:rPr>
        <w:t xml:space="preserve"> </w:t>
      </w:r>
      <w:r>
        <w:rPr>
          <w:color w:val="800000"/>
        </w:rPr>
        <w:t>berührt.</w:t>
      </w:r>
    </w:p>
    <w:p w14:paraId="5ACF7287" w14:textId="77777777" w:rsidR="00C66901" w:rsidRDefault="00C66901">
      <w:pPr>
        <w:pStyle w:val="Textkrper"/>
        <w:rPr>
          <w:sz w:val="24"/>
        </w:rPr>
      </w:pPr>
    </w:p>
    <w:p w14:paraId="5ACF7288" w14:textId="77777777" w:rsidR="00C66901" w:rsidRDefault="00C66901">
      <w:pPr>
        <w:pStyle w:val="Textkrper"/>
        <w:spacing w:before="1"/>
        <w:rPr>
          <w:sz w:val="28"/>
        </w:rPr>
      </w:pPr>
    </w:p>
    <w:p w14:paraId="5ACF7289" w14:textId="77777777" w:rsidR="00C66901" w:rsidRDefault="00F47839">
      <w:pPr>
        <w:pStyle w:val="Textkrper"/>
        <w:spacing w:before="1"/>
        <w:ind w:left="296" w:right="737"/>
        <w:jc w:val="center"/>
      </w:pPr>
      <w:r>
        <w:rPr>
          <w:color w:val="800000"/>
        </w:rPr>
        <w:t>§ 119</w:t>
      </w:r>
    </w:p>
    <w:p w14:paraId="5ACF728A" w14:textId="77777777" w:rsidR="00C66901" w:rsidRDefault="00C66901">
      <w:pPr>
        <w:pStyle w:val="Textkrper"/>
        <w:spacing w:before="8"/>
        <w:rPr>
          <w:sz w:val="20"/>
        </w:rPr>
      </w:pPr>
    </w:p>
    <w:p w14:paraId="5ACF728B" w14:textId="77777777" w:rsidR="00C66901" w:rsidRDefault="00F47839">
      <w:pPr>
        <w:pStyle w:val="Textkrper"/>
        <w:spacing w:before="1"/>
        <w:ind w:left="296" w:right="743"/>
        <w:jc w:val="center"/>
      </w:pPr>
      <w:r>
        <w:rPr>
          <w:color w:val="800000"/>
          <w:shd w:val="clear" w:color="auto" w:fill="F3F3F3"/>
        </w:rPr>
        <w:t>Verzinsungspflicht</w:t>
      </w:r>
    </w:p>
    <w:p w14:paraId="5ACF728C" w14:textId="77777777" w:rsidR="00C66901" w:rsidRDefault="00C66901">
      <w:pPr>
        <w:pStyle w:val="Textkrper"/>
        <w:spacing w:before="11"/>
        <w:rPr>
          <w:sz w:val="20"/>
        </w:rPr>
      </w:pPr>
    </w:p>
    <w:p w14:paraId="5ACF728D" w14:textId="77777777" w:rsidR="00C66901" w:rsidRDefault="00F47839">
      <w:pPr>
        <w:pStyle w:val="Listenabsatz"/>
        <w:numPr>
          <w:ilvl w:val="0"/>
          <w:numId w:val="84"/>
        </w:numPr>
        <w:tabs>
          <w:tab w:val="left" w:pos="1377"/>
        </w:tabs>
        <w:ind w:right="969" w:firstLine="425"/>
        <w:jc w:val="both"/>
      </w:pPr>
      <w:r>
        <w:rPr>
          <w:color w:val="800000"/>
        </w:rPr>
        <w:t>Schuldet die Gesellschaft nach Maßgabe von § 716 Absatz 4 Satz 2 des</w:t>
      </w:r>
      <w:r>
        <w:rPr>
          <w:color w:val="800000"/>
          <w:spacing w:val="-35"/>
        </w:rPr>
        <w:t xml:space="preserve"> </w:t>
      </w:r>
      <w:r>
        <w:rPr>
          <w:color w:val="800000"/>
        </w:rPr>
        <w:t>Bür- gerlichen Gesetzbuchs dem Gesellschafter die Verzinsung von Aufwendungen und Verlusten, richtet sich deren Höhe nach § 352 Absatz</w:t>
      </w:r>
      <w:r>
        <w:rPr>
          <w:color w:val="800000"/>
          <w:spacing w:val="-4"/>
        </w:rPr>
        <w:t xml:space="preserve"> </w:t>
      </w:r>
      <w:r>
        <w:rPr>
          <w:color w:val="800000"/>
        </w:rPr>
        <w:t>2.</w:t>
      </w:r>
    </w:p>
    <w:p w14:paraId="5ACF728E" w14:textId="77777777" w:rsidR="00C66901" w:rsidRDefault="00C66901">
      <w:pPr>
        <w:pStyle w:val="Textkrper"/>
        <w:spacing w:before="10"/>
        <w:rPr>
          <w:sz w:val="20"/>
        </w:rPr>
      </w:pPr>
    </w:p>
    <w:p w14:paraId="5ACF728F" w14:textId="77777777" w:rsidR="00C66901" w:rsidRDefault="00F47839">
      <w:pPr>
        <w:pStyle w:val="Listenabsatz"/>
        <w:numPr>
          <w:ilvl w:val="0"/>
          <w:numId w:val="84"/>
        </w:numPr>
        <w:tabs>
          <w:tab w:val="left" w:pos="1377"/>
        </w:tabs>
        <w:ind w:right="973" w:firstLine="425"/>
        <w:jc w:val="both"/>
      </w:pPr>
      <w:r>
        <w:rPr>
          <w:color w:val="800000"/>
        </w:rPr>
        <w:t>Ein</w:t>
      </w:r>
      <w:r>
        <w:rPr>
          <w:color w:val="800000"/>
          <w:spacing w:val="-10"/>
        </w:rPr>
        <w:t xml:space="preserve"> </w:t>
      </w:r>
      <w:r>
        <w:rPr>
          <w:color w:val="800000"/>
        </w:rPr>
        <w:t>Gesellschafter,</w:t>
      </w:r>
      <w:r>
        <w:rPr>
          <w:color w:val="800000"/>
          <w:spacing w:val="-9"/>
        </w:rPr>
        <w:t xml:space="preserve"> </w:t>
      </w:r>
      <w:r>
        <w:rPr>
          <w:color w:val="800000"/>
        </w:rPr>
        <w:t>der</w:t>
      </w:r>
      <w:r>
        <w:rPr>
          <w:color w:val="800000"/>
          <w:spacing w:val="-11"/>
        </w:rPr>
        <w:t xml:space="preserve"> </w:t>
      </w:r>
      <w:r>
        <w:rPr>
          <w:color w:val="800000"/>
        </w:rPr>
        <w:t>der</w:t>
      </w:r>
      <w:r>
        <w:rPr>
          <w:color w:val="800000"/>
          <w:spacing w:val="-11"/>
        </w:rPr>
        <w:t xml:space="preserve"> </w:t>
      </w:r>
      <w:r>
        <w:rPr>
          <w:color w:val="800000"/>
        </w:rPr>
        <w:t>Gesellschaft</w:t>
      </w:r>
      <w:r>
        <w:rPr>
          <w:color w:val="800000"/>
          <w:spacing w:val="-11"/>
        </w:rPr>
        <w:t xml:space="preserve"> </w:t>
      </w:r>
      <w:r>
        <w:rPr>
          <w:color w:val="800000"/>
        </w:rPr>
        <w:t>liquide</w:t>
      </w:r>
      <w:r>
        <w:rPr>
          <w:color w:val="800000"/>
          <w:spacing w:val="-13"/>
        </w:rPr>
        <w:t xml:space="preserve"> </w:t>
      </w:r>
      <w:r>
        <w:rPr>
          <w:color w:val="800000"/>
        </w:rPr>
        <w:t>Geldmittel</w:t>
      </w:r>
      <w:r>
        <w:rPr>
          <w:color w:val="800000"/>
          <w:spacing w:val="-11"/>
        </w:rPr>
        <w:t xml:space="preserve"> </w:t>
      </w:r>
      <w:r>
        <w:rPr>
          <w:color w:val="800000"/>
        </w:rPr>
        <w:t>dadurch</w:t>
      </w:r>
      <w:r>
        <w:rPr>
          <w:color w:val="800000"/>
          <w:spacing w:val="-10"/>
        </w:rPr>
        <w:t xml:space="preserve"> </w:t>
      </w:r>
      <w:r>
        <w:rPr>
          <w:color w:val="800000"/>
        </w:rPr>
        <w:t>vorenthält, dass er seinen vereinbarten Beitrag nicht zur rechten Zeit einzahlt oder eingenomme- nes Geld der Gesellschaft nicht zur rechten Zeit an die Gesellschaftskasse abliefert oder</w:t>
      </w:r>
      <w:r>
        <w:rPr>
          <w:color w:val="800000"/>
          <w:spacing w:val="-9"/>
        </w:rPr>
        <w:t xml:space="preserve"> </w:t>
      </w:r>
      <w:r>
        <w:rPr>
          <w:color w:val="800000"/>
        </w:rPr>
        <w:t>unbefugt</w:t>
      </w:r>
      <w:r>
        <w:rPr>
          <w:color w:val="800000"/>
          <w:spacing w:val="-13"/>
        </w:rPr>
        <w:t xml:space="preserve"> </w:t>
      </w:r>
      <w:r>
        <w:rPr>
          <w:color w:val="800000"/>
        </w:rPr>
        <w:t>Geld</w:t>
      </w:r>
      <w:r>
        <w:rPr>
          <w:color w:val="800000"/>
          <w:spacing w:val="-10"/>
        </w:rPr>
        <w:t xml:space="preserve"> </w:t>
      </w:r>
      <w:r>
        <w:rPr>
          <w:color w:val="800000"/>
        </w:rPr>
        <w:t>aus</w:t>
      </w:r>
      <w:r>
        <w:rPr>
          <w:color w:val="800000"/>
          <w:spacing w:val="-9"/>
        </w:rPr>
        <w:t xml:space="preserve"> </w:t>
      </w:r>
      <w:r>
        <w:rPr>
          <w:color w:val="800000"/>
        </w:rPr>
        <w:t>der</w:t>
      </w:r>
      <w:r>
        <w:rPr>
          <w:color w:val="800000"/>
          <w:spacing w:val="-11"/>
        </w:rPr>
        <w:t xml:space="preserve"> </w:t>
      </w:r>
      <w:r>
        <w:rPr>
          <w:color w:val="800000"/>
        </w:rPr>
        <w:t>Gesellschaftskasse</w:t>
      </w:r>
      <w:r>
        <w:rPr>
          <w:color w:val="800000"/>
          <w:spacing w:val="-12"/>
        </w:rPr>
        <w:t xml:space="preserve"> </w:t>
      </w:r>
      <w:r>
        <w:rPr>
          <w:color w:val="800000"/>
        </w:rPr>
        <w:t>für</w:t>
      </w:r>
      <w:r>
        <w:rPr>
          <w:color w:val="800000"/>
          <w:spacing w:val="-11"/>
        </w:rPr>
        <w:t xml:space="preserve"> </w:t>
      </w:r>
      <w:r>
        <w:rPr>
          <w:color w:val="800000"/>
        </w:rPr>
        <w:t>sich</w:t>
      </w:r>
      <w:r>
        <w:rPr>
          <w:color w:val="800000"/>
          <w:spacing w:val="-12"/>
        </w:rPr>
        <w:t xml:space="preserve"> </w:t>
      </w:r>
      <w:r>
        <w:rPr>
          <w:color w:val="800000"/>
        </w:rPr>
        <w:t>entnimmt,</w:t>
      </w:r>
      <w:r>
        <w:rPr>
          <w:color w:val="800000"/>
          <w:spacing w:val="-11"/>
        </w:rPr>
        <w:t xml:space="preserve"> </w:t>
      </w:r>
      <w:r>
        <w:rPr>
          <w:color w:val="800000"/>
        </w:rPr>
        <w:t>hat</w:t>
      </w:r>
      <w:r>
        <w:rPr>
          <w:color w:val="800000"/>
          <w:spacing w:val="-11"/>
        </w:rPr>
        <w:t xml:space="preserve"> </w:t>
      </w:r>
      <w:r>
        <w:rPr>
          <w:color w:val="800000"/>
        </w:rPr>
        <w:t>der</w:t>
      </w:r>
      <w:r>
        <w:rPr>
          <w:color w:val="800000"/>
          <w:spacing w:val="-11"/>
        </w:rPr>
        <w:t xml:space="preserve"> </w:t>
      </w:r>
      <w:r>
        <w:rPr>
          <w:color w:val="800000"/>
        </w:rPr>
        <w:t>G</w:t>
      </w:r>
      <w:r>
        <w:rPr>
          <w:color w:val="800000"/>
        </w:rPr>
        <w:t>esellschaft Zinsen von dem Tag an zu entrichten, an welchem die Zahlung oder die Ablieferung hätte geschehen sollen oder die Herausnahme des Geldes erfolgt ist. Die Geltendma- chung eines weiteren Schadens ist nicht</w:t>
      </w:r>
      <w:r>
        <w:rPr>
          <w:color w:val="800000"/>
          <w:spacing w:val="-3"/>
        </w:rPr>
        <w:t xml:space="preserve"> </w:t>
      </w:r>
      <w:r>
        <w:rPr>
          <w:color w:val="800000"/>
        </w:rPr>
        <w:t>ausgeschlossen.</w:t>
      </w:r>
    </w:p>
    <w:p w14:paraId="5ACF7290" w14:textId="77777777" w:rsidR="00C66901" w:rsidRDefault="00C66901">
      <w:pPr>
        <w:pStyle w:val="Textkrper"/>
        <w:rPr>
          <w:sz w:val="24"/>
        </w:rPr>
      </w:pPr>
    </w:p>
    <w:p w14:paraId="5ACF7291" w14:textId="77777777" w:rsidR="00C66901" w:rsidRDefault="00C66901">
      <w:pPr>
        <w:pStyle w:val="Textkrper"/>
        <w:spacing w:before="2"/>
        <w:rPr>
          <w:sz w:val="28"/>
        </w:rPr>
      </w:pPr>
    </w:p>
    <w:p w14:paraId="5ACF7292" w14:textId="77777777" w:rsidR="00C66901" w:rsidRDefault="00F47839">
      <w:pPr>
        <w:pStyle w:val="Textkrper"/>
        <w:ind w:left="296" w:right="737"/>
        <w:jc w:val="center"/>
      </w:pPr>
      <w:r>
        <w:rPr>
          <w:color w:val="800000"/>
        </w:rPr>
        <w:t>§ 120</w:t>
      </w:r>
    </w:p>
    <w:p w14:paraId="5ACF7293" w14:textId="77777777" w:rsidR="00C66901" w:rsidRDefault="00C66901">
      <w:pPr>
        <w:pStyle w:val="Textkrper"/>
        <w:spacing w:before="9"/>
        <w:rPr>
          <w:sz w:val="20"/>
        </w:rPr>
      </w:pPr>
    </w:p>
    <w:p w14:paraId="5ACF7294" w14:textId="77777777" w:rsidR="00C66901" w:rsidRDefault="00F47839">
      <w:pPr>
        <w:pStyle w:val="Textkrper"/>
        <w:ind w:left="296" w:right="740"/>
        <w:jc w:val="center"/>
      </w:pPr>
      <w:r>
        <w:rPr>
          <w:color w:val="800000"/>
          <w:shd w:val="clear" w:color="auto" w:fill="F3F3F3"/>
        </w:rPr>
        <w:t>Ermittlung von</w:t>
      </w:r>
      <w:r>
        <w:rPr>
          <w:color w:val="800000"/>
        </w:rPr>
        <w:t xml:space="preserve"> Gewinn- und Verlustanteilen</w:t>
      </w:r>
    </w:p>
    <w:p w14:paraId="5ACF7295" w14:textId="77777777" w:rsidR="00C66901" w:rsidRDefault="00C66901">
      <w:pPr>
        <w:pStyle w:val="Textkrper"/>
        <w:spacing w:before="10"/>
        <w:rPr>
          <w:sz w:val="12"/>
        </w:rPr>
      </w:pPr>
    </w:p>
    <w:p w14:paraId="5ACF7296" w14:textId="77777777" w:rsidR="00C66901" w:rsidRDefault="00F47839">
      <w:pPr>
        <w:pStyle w:val="Textkrper"/>
        <w:spacing w:before="94"/>
        <w:ind w:left="526" w:right="970" w:firstLine="424"/>
        <w:jc w:val="both"/>
      </w:pPr>
      <w:r>
        <w:rPr>
          <w:color w:val="800000"/>
          <w:shd w:val="clear" w:color="auto" w:fill="F3F3F3"/>
        </w:rPr>
        <w:t>Die geschäftsführungsbefugten</w:t>
      </w:r>
      <w:r>
        <w:rPr>
          <w:color w:val="800000"/>
        </w:rPr>
        <w:t xml:space="preserve"> Gesellschafter sind gegenüber der Gesellschaft zur Aufstellung des Jahresabschlusses (§ 242 Absatz 3) verpflichtet. Sie haben dabei für jeden Gesellschafter nach Maßgabe von § 709 Absatz 3 des Bür</w:t>
      </w:r>
      <w:r>
        <w:rPr>
          <w:color w:val="800000"/>
        </w:rPr>
        <w:t>gerlichen Gesetz- buchs den Anteil am Gewinn oder Verlust zu ermitteln.</w:t>
      </w:r>
    </w:p>
    <w:p w14:paraId="5ACF7297" w14:textId="77777777" w:rsidR="00C66901" w:rsidRDefault="00C66901">
      <w:pPr>
        <w:jc w:val="both"/>
        <w:sectPr w:rsidR="00C66901">
          <w:pgSz w:w="11910" w:h="16840"/>
          <w:pgMar w:top="940" w:right="440" w:bottom="280" w:left="1600" w:header="712" w:footer="0" w:gutter="0"/>
          <w:cols w:space="720"/>
        </w:sectPr>
      </w:pPr>
    </w:p>
    <w:p w14:paraId="5ACF7298" w14:textId="77777777" w:rsidR="00C66901" w:rsidRDefault="00F47839">
      <w:pPr>
        <w:pStyle w:val="Textkrper"/>
        <w:spacing w:before="171"/>
        <w:ind w:left="296" w:right="737"/>
        <w:jc w:val="center"/>
      </w:pPr>
      <w:r>
        <w:rPr>
          <w:color w:val="800000"/>
        </w:rPr>
        <w:lastRenderedPageBreak/>
        <w:t>§ 121</w:t>
      </w:r>
    </w:p>
    <w:p w14:paraId="5ACF7299" w14:textId="77777777" w:rsidR="00C66901" w:rsidRDefault="00C66901">
      <w:pPr>
        <w:pStyle w:val="Textkrper"/>
        <w:spacing w:before="10"/>
        <w:rPr>
          <w:sz w:val="12"/>
        </w:rPr>
      </w:pPr>
    </w:p>
    <w:p w14:paraId="5ACF729A" w14:textId="77777777" w:rsidR="00C66901" w:rsidRDefault="00F47839">
      <w:pPr>
        <w:pStyle w:val="Textkrper"/>
        <w:spacing w:before="94"/>
        <w:ind w:left="2941"/>
      </w:pPr>
      <w:r>
        <w:rPr>
          <w:color w:val="800000"/>
          <w:shd w:val="clear" w:color="auto" w:fill="F3F3F3"/>
        </w:rPr>
        <w:t>Feststellung des</w:t>
      </w:r>
      <w:r>
        <w:rPr>
          <w:color w:val="800000"/>
        </w:rPr>
        <w:t xml:space="preserve"> Jahresabschlusses</w:t>
      </w:r>
    </w:p>
    <w:p w14:paraId="5ACF729B" w14:textId="77777777" w:rsidR="00C66901" w:rsidRDefault="00C66901">
      <w:pPr>
        <w:pStyle w:val="Textkrper"/>
        <w:spacing w:before="9"/>
        <w:rPr>
          <w:sz w:val="20"/>
        </w:rPr>
      </w:pPr>
    </w:p>
    <w:p w14:paraId="5ACF729C" w14:textId="77777777" w:rsidR="00C66901" w:rsidRDefault="00F47839">
      <w:pPr>
        <w:pStyle w:val="Textkrper"/>
        <w:ind w:left="526" w:right="1351" w:firstLine="424"/>
      </w:pPr>
      <w:r>
        <w:rPr>
          <w:color w:val="800000"/>
        </w:rPr>
        <w:t>Über die Feststellung des Jahresabschlusses entscheiden die Gesellschafter durch Beschluss.</w:t>
      </w:r>
    </w:p>
    <w:p w14:paraId="5ACF729D" w14:textId="77777777" w:rsidR="00C66901" w:rsidRDefault="00C66901">
      <w:pPr>
        <w:pStyle w:val="Textkrper"/>
        <w:rPr>
          <w:sz w:val="24"/>
        </w:rPr>
      </w:pPr>
    </w:p>
    <w:p w14:paraId="5ACF729E" w14:textId="77777777" w:rsidR="00C66901" w:rsidRDefault="00C66901">
      <w:pPr>
        <w:pStyle w:val="Textkrper"/>
        <w:spacing w:before="3"/>
        <w:rPr>
          <w:sz w:val="28"/>
        </w:rPr>
      </w:pPr>
    </w:p>
    <w:p w14:paraId="5ACF729F" w14:textId="77777777" w:rsidR="00C66901" w:rsidRDefault="00F47839">
      <w:pPr>
        <w:pStyle w:val="Textkrper"/>
        <w:ind w:left="296" w:right="737"/>
        <w:jc w:val="center"/>
      </w:pPr>
      <w:r>
        <w:rPr>
          <w:color w:val="800000"/>
        </w:rPr>
        <w:t>§ 122</w:t>
      </w:r>
    </w:p>
    <w:p w14:paraId="5ACF72A0" w14:textId="77777777" w:rsidR="00C66901" w:rsidRDefault="00C66901">
      <w:pPr>
        <w:pStyle w:val="Textkrper"/>
        <w:spacing w:before="9"/>
        <w:rPr>
          <w:sz w:val="12"/>
        </w:rPr>
      </w:pPr>
    </w:p>
    <w:p w14:paraId="5ACF72A1" w14:textId="77777777" w:rsidR="00C66901" w:rsidRDefault="00F47839">
      <w:pPr>
        <w:pStyle w:val="Textkrper"/>
        <w:spacing w:before="94"/>
        <w:ind w:left="296" w:right="745"/>
        <w:jc w:val="center"/>
      </w:pPr>
      <w:r>
        <w:rPr>
          <w:color w:val="800000"/>
          <w:shd w:val="clear" w:color="auto" w:fill="F3F3F3"/>
        </w:rPr>
        <w:t>Gewinnauszahlung</w:t>
      </w:r>
    </w:p>
    <w:p w14:paraId="5ACF72A2" w14:textId="77777777" w:rsidR="00C66901" w:rsidRDefault="00C66901">
      <w:pPr>
        <w:pStyle w:val="Textkrper"/>
        <w:spacing w:before="9"/>
        <w:rPr>
          <w:sz w:val="20"/>
        </w:rPr>
      </w:pPr>
    </w:p>
    <w:p w14:paraId="5ACF72A3" w14:textId="77777777" w:rsidR="00C66901" w:rsidRDefault="00F47839">
      <w:pPr>
        <w:pStyle w:val="Textkrper"/>
        <w:ind w:left="526" w:right="970" w:firstLine="424"/>
        <w:jc w:val="both"/>
      </w:pPr>
      <w:r>
        <w:rPr>
          <w:color w:val="800000"/>
          <w:shd w:val="clear" w:color="auto" w:fill="F3F3F3"/>
        </w:rPr>
        <w:t>Jeder</w:t>
      </w:r>
      <w:r>
        <w:rPr>
          <w:color w:val="800000"/>
          <w:spacing w:val="-14"/>
          <w:shd w:val="clear" w:color="auto" w:fill="F3F3F3"/>
        </w:rPr>
        <w:t xml:space="preserve"> </w:t>
      </w:r>
      <w:r>
        <w:rPr>
          <w:color w:val="800000"/>
          <w:shd w:val="clear" w:color="auto" w:fill="F3F3F3"/>
        </w:rPr>
        <w:t>Gesellschafter</w:t>
      </w:r>
      <w:r>
        <w:rPr>
          <w:color w:val="800000"/>
          <w:spacing w:val="-10"/>
        </w:rPr>
        <w:t xml:space="preserve"> </w:t>
      </w:r>
      <w:r>
        <w:rPr>
          <w:color w:val="800000"/>
        </w:rPr>
        <w:t>hat</w:t>
      </w:r>
      <w:r>
        <w:rPr>
          <w:color w:val="800000"/>
          <w:spacing w:val="-16"/>
        </w:rPr>
        <w:t xml:space="preserve"> </w:t>
      </w:r>
      <w:r>
        <w:rPr>
          <w:color w:val="800000"/>
        </w:rPr>
        <w:t>aufgrund</w:t>
      </w:r>
      <w:r>
        <w:rPr>
          <w:color w:val="800000"/>
          <w:spacing w:val="-15"/>
        </w:rPr>
        <w:t xml:space="preserve"> </w:t>
      </w:r>
      <w:r>
        <w:rPr>
          <w:color w:val="800000"/>
        </w:rPr>
        <w:t>des</w:t>
      </w:r>
      <w:r>
        <w:rPr>
          <w:color w:val="800000"/>
          <w:spacing w:val="-17"/>
        </w:rPr>
        <w:t xml:space="preserve"> </w:t>
      </w:r>
      <w:r>
        <w:rPr>
          <w:color w:val="800000"/>
        </w:rPr>
        <w:t>festgestellten</w:t>
      </w:r>
      <w:r>
        <w:rPr>
          <w:color w:val="800000"/>
          <w:spacing w:val="-13"/>
        </w:rPr>
        <w:t xml:space="preserve"> </w:t>
      </w:r>
      <w:r>
        <w:rPr>
          <w:color w:val="800000"/>
        </w:rPr>
        <w:t>Jahresabschlusses</w:t>
      </w:r>
      <w:r>
        <w:rPr>
          <w:color w:val="800000"/>
          <w:spacing w:val="-14"/>
        </w:rPr>
        <w:t xml:space="preserve"> </w:t>
      </w:r>
      <w:r>
        <w:rPr>
          <w:color w:val="800000"/>
        </w:rPr>
        <w:t>Anspruch auf</w:t>
      </w:r>
      <w:r>
        <w:rPr>
          <w:color w:val="800000"/>
          <w:spacing w:val="-6"/>
        </w:rPr>
        <w:t xml:space="preserve"> </w:t>
      </w:r>
      <w:r>
        <w:rPr>
          <w:color w:val="800000"/>
        </w:rPr>
        <w:t>Auszahlung</w:t>
      </w:r>
      <w:r>
        <w:rPr>
          <w:color w:val="800000"/>
          <w:spacing w:val="-9"/>
        </w:rPr>
        <w:t xml:space="preserve"> </w:t>
      </w:r>
      <w:r>
        <w:rPr>
          <w:color w:val="800000"/>
        </w:rPr>
        <w:t>seines</w:t>
      </w:r>
      <w:r>
        <w:rPr>
          <w:color w:val="800000"/>
          <w:spacing w:val="-8"/>
        </w:rPr>
        <w:t xml:space="preserve"> </w:t>
      </w:r>
      <w:r>
        <w:rPr>
          <w:color w:val="800000"/>
        </w:rPr>
        <w:t>ermittelten</w:t>
      </w:r>
      <w:r>
        <w:rPr>
          <w:color w:val="800000"/>
          <w:spacing w:val="-11"/>
        </w:rPr>
        <w:t xml:space="preserve"> </w:t>
      </w:r>
      <w:r>
        <w:rPr>
          <w:color w:val="800000"/>
        </w:rPr>
        <w:t>Gewinnanteils.</w:t>
      </w:r>
      <w:r>
        <w:rPr>
          <w:color w:val="800000"/>
          <w:spacing w:val="-8"/>
        </w:rPr>
        <w:t xml:space="preserve"> </w:t>
      </w:r>
      <w:r>
        <w:rPr>
          <w:color w:val="800000"/>
        </w:rPr>
        <w:t>Der</w:t>
      </w:r>
      <w:r>
        <w:rPr>
          <w:color w:val="800000"/>
          <w:spacing w:val="-8"/>
        </w:rPr>
        <w:t xml:space="preserve"> </w:t>
      </w:r>
      <w:r>
        <w:rPr>
          <w:color w:val="800000"/>
        </w:rPr>
        <w:t>Anspruch</w:t>
      </w:r>
      <w:r>
        <w:rPr>
          <w:color w:val="800000"/>
          <w:spacing w:val="-11"/>
        </w:rPr>
        <w:t xml:space="preserve"> </w:t>
      </w:r>
      <w:r>
        <w:rPr>
          <w:color w:val="800000"/>
        </w:rPr>
        <w:t>kann</w:t>
      </w:r>
      <w:r>
        <w:rPr>
          <w:color w:val="800000"/>
          <w:spacing w:val="-11"/>
        </w:rPr>
        <w:t xml:space="preserve"> </w:t>
      </w:r>
      <w:r>
        <w:rPr>
          <w:color w:val="800000"/>
        </w:rPr>
        <w:t>nicht</w:t>
      </w:r>
      <w:r>
        <w:rPr>
          <w:color w:val="800000"/>
          <w:spacing w:val="-13"/>
        </w:rPr>
        <w:t xml:space="preserve"> </w:t>
      </w:r>
      <w:r>
        <w:rPr>
          <w:color w:val="800000"/>
        </w:rPr>
        <w:t>geltend</w:t>
      </w:r>
      <w:r>
        <w:rPr>
          <w:color w:val="800000"/>
          <w:spacing w:val="-14"/>
        </w:rPr>
        <w:t xml:space="preserve"> </w:t>
      </w:r>
      <w:r>
        <w:rPr>
          <w:color w:val="800000"/>
        </w:rPr>
        <w:t>ge- macht werden, soweit die Auszahlung zum offenbaren Schaden der Gesellschaft ge- reicht</w:t>
      </w:r>
      <w:r>
        <w:rPr>
          <w:color w:val="800000"/>
          <w:spacing w:val="-11"/>
        </w:rPr>
        <w:t xml:space="preserve"> </w:t>
      </w:r>
      <w:r>
        <w:rPr>
          <w:color w:val="800000"/>
        </w:rPr>
        <w:t>oder</w:t>
      </w:r>
      <w:r>
        <w:rPr>
          <w:color w:val="800000"/>
          <w:spacing w:val="-13"/>
        </w:rPr>
        <w:t xml:space="preserve"> </w:t>
      </w:r>
      <w:r>
        <w:rPr>
          <w:color w:val="800000"/>
        </w:rPr>
        <w:t>der</w:t>
      </w:r>
      <w:r>
        <w:rPr>
          <w:color w:val="800000"/>
          <w:spacing w:val="-13"/>
        </w:rPr>
        <w:t xml:space="preserve"> </w:t>
      </w:r>
      <w:r>
        <w:rPr>
          <w:color w:val="800000"/>
        </w:rPr>
        <w:t>Gesellschafter</w:t>
      </w:r>
      <w:r>
        <w:rPr>
          <w:color w:val="800000"/>
          <w:spacing w:val="-11"/>
        </w:rPr>
        <w:t xml:space="preserve"> </w:t>
      </w:r>
      <w:r>
        <w:rPr>
          <w:color w:val="800000"/>
        </w:rPr>
        <w:t>seinen</w:t>
      </w:r>
      <w:r>
        <w:rPr>
          <w:color w:val="800000"/>
          <w:spacing w:val="-12"/>
        </w:rPr>
        <w:t xml:space="preserve"> </w:t>
      </w:r>
      <w:r>
        <w:rPr>
          <w:color w:val="800000"/>
        </w:rPr>
        <w:t>vereinbarten</w:t>
      </w:r>
      <w:r>
        <w:rPr>
          <w:color w:val="800000"/>
          <w:spacing w:val="-15"/>
        </w:rPr>
        <w:t xml:space="preserve"> </w:t>
      </w:r>
      <w:r>
        <w:rPr>
          <w:color w:val="800000"/>
        </w:rPr>
        <w:t>Beitrag</w:t>
      </w:r>
      <w:r>
        <w:rPr>
          <w:color w:val="800000"/>
          <w:spacing w:val="-11"/>
        </w:rPr>
        <w:t xml:space="preserve"> </w:t>
      </w:r>
      <w:r>
        <w:rPr>
          <w:color w:val="800000"/>
        </w:rPr>
        <w:t>trotz</w:t>
      </w:r>
      <w:r>
        <w:rPr>
          <w:color w:val="800000"/>
          <w:spacing w:val="-14"/>
        </w:rPr>
        <w:t xml:space="preserve"> </w:t>
      </w:r>
      <w:r>
        <w:rPr>
          <w:color w:val="800000"/>
        </w:rPr>
        <w:t>Fälligkeit</w:t>
      </w:r>
      <w:r>
        <w:rPr>
          <w:color w:val="800000"/>
          <w:spacing w:val="-13"/>
        </w:rPr>
        <w:t xml:space="preserve"> </w:t>
      </w:r>
      <w:r>
        <w:rPr>
          <w:color w:val="800000"/>
        </w:rPr>
        <w:t>nicht</w:t>
      </w:r>
      <w:r>
        <w:rPr>
          <w:color w:val="800000"/>
          <w:spacing w:val="-14"/>
        </w:rPr>
        <w:t xml:space="preserve"> </w:t>
      </w:r>
      <w:r>
        <w:rPr>
          <w:color w:val="800000"/>
        </w:rPr>
        <w:t>geleistet hat.</w:t>
      </w:r>
    </w:p>
    <w:p w14:paraId="5ACF72A4" w14:textId="77777777" w:rsidR="00C66901" w:rsidRDefault="00C66901">
      <w:pPr>
        <w:pStyle w:val="Textkrper"/>
        <w:rPr>
          <w:sz w:val="24"/>
        </w:rPr>
      </w:pPr>
    </w:p>
    <w:p w14:paraId="5ACF72A5" w14:textId="77777777" w:rsidR="00C66901" w:rsidRDefault="00C66901">
      <w:pPr>
        <w:pStyle w:val="Textkrper"/>
        <w:spacing w:before="3"/>
        <w:rPr>
          <w:sz w:val="28"/>
        </w:rPr>
      </w:pPr>
    </w:p>
    <w:p w14:paraId="5ACF72A6" w14:textId="77777777" w:rsidR="00C66901" w:rsidRDefault="00F47839">
      <w:pPr>
        <w:pStyle w:val="Textkrper"/>
        <w:spacing w:line="465" w:lineRule="auto"/>
        <w:ind w:left="2569" w:right="3001" w:firstLine="1601"/>
      </w:pPr>
      <w:r>
        <w:rPr>
          <w:color w:val="800000"/>
        </w:rPr>
        <w:t>Dritter Titel Rechtsverhältnis der Gesellschaft zu Dritten</w:t>
      </w:r>
    </w:p>
    <w:p w14:paraId="5ACF72A7" w14:textId="77777777" w:rsidR="00C66901" w:rsidRDefault="00C66901">
      <w:pPr>
        <w:pStyle w:val="Textkrper"/>
        <w:rPr>
          <w:sz w:val="24"/>
        </w:rPr>
      </w:pPr>
    </w:p>
    <w:p w14:paraId="5ACF72A8" w14:textId="77777777" w:rsidR="00C66901" w:rsidRDefault="00F47839">
      <w:pPr>
        <w:pStyle w:val="Textkrper"/>
        <w:spacing w:before="209"/>
        <w:ind w:left="296" w:right="737"/>
        <w:jc w:val="center"/>
      </w:pPr>
      <w:r>
        <w:rPr>
          <w:color w:val="800000"/>
        </w:rPr>
        <w:t>§ 123</w:t>
      </w:r>
    </w:p>
    <w:p w14:paraId="5ACF72A9" w14:textId="77777777" w:rsidR="00C66901" w:rsidRDefault="00C66901">
      <w:pPr>
        <w:pStyle w:val="Textkrper"/>
        <w:spacing w:before="8"/>
        <w:rPr>
          <w:sz w:val="20"/>
        </w:rPr>
      </w:pPr>
    </w:p>
    <w:p w14:paraId="5ACF72AA" w14:textId="77777777" w:rsidR="00C66901" w:rsidRDefault="00F47839">
      <w:pPr>
        <w:pStyle w:val="Textkrper"/>
        <w:spacing w:before="1"/>
        <w:ind w:left="2159"/>
      </w:pPr>
      <w:r>
        <w:rPr>
          <w:color w:val="800000"/>
          <w:shd w:val="clear" w:color="auto" w:fill="F3F3F3"/>
        </w:rPr>
        <w:t>Entste</w:t>
      </w:r>
      <w:r>
        <w:rPr>
          <w:color w:val="800000"/>
          <w:shd w:val="clear" w:color="auto" w:fill="F3F3F3"/>
        </w:rPr>
        <w:t>hung der</w:t>
      </w:r>
      <w:r>
        <w:rPr>
          <w:color w:val="800000"/>
        </w:rPr>
        <w:t xml:space="preserve"> Gesellschaft im Verhältnis zu Dritten</w:t>
      </w:r>
    </w:p>
    <w:p w14:paraId="5ACF72AB" w14:textId="77777777" w:rsidR="00C66901" w:rsidRDefault="00C66901">
      <w:pPr>
        <w:pStyle w:val="Textkrper"/>
        <w:spacing w:before="11"/>
        <w:rPr>
          <w:sz w:val="20"/>
        </w:rPr>
      </w:pPr>
    </w:p>
    <w:p w14:paraId="5ACF72AC" w14:textId="77777777" w:rsidR="00C66901" w:rsidRDefault="00F47839">
      <w:pPr>
        <w:pStyle w:val="Listenabsatz"/>
        <w:numPr>
          <w:ilvl w:val="0"/>
          <w:numId w:val="83"/>
        </w:numPr>
        <w:tabs>
          <w:tab w:val="left" w:pos="1377"/>
        </w:tabs>
        <w:ind w:right="969" w:firstLine="425"/>
        <w:jc w:val="both"/>
      </w:pPr>
      <w:r>
        <w:rPr>
          <w:color w:val="800000"/>
        </w:rPr>
        <w:t>Im</w:t>
      </w:r>
      <w:r>
        <w:rPr>
          <w:color w:val="800000"/>
          <w:spacing w:val="-9"/>
        </w:rPr>
        <w:t xml:space="preserve"> </w:t>
      </w:r>
      <w:r>
        <w:rPr>
          <w:color w:val="800000"/>
        </w:rPr>
        <w:t>Verhältnis</w:t>
      </w:r>
      <w:r>
        <w:rPr>
          <w:color w:val="800000"/>
          <w:spacing w:val="-9"/>
        </w:rPr>
        <w:t xml:space="preserve"> </w:t>
      </w:r>
      <w:r>
        <w:rPr>
          <w:color w:val="800000"/>
        </w:rPr>
        <w:t>zu</w:t>
      </w:r>
      <w:r>
        <w:rPr>
          <w:color w:val="800000"/>
          <w:spacing w:val="-10"/>
        </w:rPr>
        <w:t xml:space="preserve"> </w:t>
      </w:r>
      <w:r>
        <w:rPr>
          <w:color w:val="800000"/>
        </w:rPr>
        <w:t>Dritten</w:t>
      </w:r>
      <w:r>
        <w:rPr>
          <w:color w:val="800000"/>
          <w:spacing w:val="-10"/>
        </w:rPr>
        <w:t xml:space="preserve"> </w:t>
      </w:r>
      <w:r>
        <w:rPr>
          <w:color w:val="800000"/>
        </w:rPr>
        <w:t>entsteht</w:t>
      </w:r>
      <w:r>
        <w:rPr>
          <w:color w:val="800000"/>
          <w:spacing w:val="-9"/>
        </w:rPr>
        <w:t xml:space="preserve"> </w:t>
      </w:r>
      <w:r>
        <w:rPr>
          <w:color w:val="800000"/>
        </w:rPr>
        <w:t>die</w:t>
      </w:r>
      <w:r>
        <w:rPr>
          <w:color w:val="800000"/>
          <w:spacing w:val="-12"/>
        </w:rPr>
        <w:t xml:space="preserve"> </w:t>
      </w:r>
      <w:r>
        <w:rPr>
          <w:color w:val="800000"/>
        </w:rPr>
        <w:t>Gesellschaft,</w:t>
      </w:r>
      <w:r>
        <w:rPr>
          <w:color w:val="800000"/>
          <w:spacing w:val="-13"/>
        </w:rPr>
        <w:t xml:space="preserve"> </w:t>
      </w:r>
      <w:r>
        <w:rPr>
          <w:color w:val="800000"/>
        </w:rPr>
        <w:t>sobald</w:t>
      </w:r>
      <w:r>
        <w:rPr>
          <w:color w:val="800000"/>
          <w:spacing w:val="-10"/>
        </w:rPr>
        <w:t xml:space="preserve"> </w:t>
      </w:r>
      <w:r>
        <w:rPr>
          <w:color w:val="800000"/>
        </w:rPr>
        <w:t>sie</w:t>
      </w:r>
      <w:r>
        <w:rPr>
          <w:color w:val="800000"/>
          <w:spacing w:val="-10"/>
        </w:rPr>
        <w:t xml:space="preserve"> </w:t>
      </w:r>
      <w:r>
        <w:rPr>
          <w:color w:val="800000"/>
        </w:rPr>
        <w:t>im</w:t>
      </w:r>
      <w:r>
        <w:rPr>
          <w:color w:val="800000"/>
          <w:spacing w:val="-9"/>
        </w:rPr>
        <w:t xml:space="preserve"> </w:t>
      </w:r>
      <w:r>
        <w:rPr>
          <w:color w:val="800000"/>
        </w:rPr>
        <w:t>Handelsregis- ter</w:t>
      </w:r>
      <w:r>
        <w:rPr>
          <w:color w:val="800000"/>
          <w:spacing w:val="-9"/>
        </w:rPr>
        <w:t xml:space="preserve"> </w:t>
      </w:r>
      <w:r>
        <w:rPr>
          <w:color w:val="800000"/>
        </w:rPr>
        <w:t>eingetragen</w:t>
      </w:r>
      <w:r>
        <w:rPr>
          <w:color w:val="800000"/>
          <w:spacing w:val="-10"/>
        </w:rPr>
        <w:t xml:space="preserve"> </w:t>
      </w:r>
      <w:r>
        <w:rPr>
          <w:color w:val="800000"/>
        </w:rPr>
        <w:t>ist.</w:t>
      </w:r>
      <w:r>
        <w:rPr>
          <w:color w:val="800000"/>
          <w:spacing w:val="-9"/>
        </w:rPr>
        <w:t xml:space="preserve"> </w:t>
      </w:r>
      <w:r>
        <w:rPr>
          <w:color w:val="800000"/>
        </w:rPr>
        <w:t>Dessen</w:t>
      </w:r>
      <w:r>
        <w:rPr>
          <w:color w:val="800000"/>
          <w:spacing w:val="-10"/>
        </w:rPr>
        <w:t xml:space="preserve"> </w:t>
      </w:r>
      <w:r>
        <w:rPr>
          <w:color w:val="800000"/>
        </w:rPr>
        <w:t>ungeachtet</w:t>
      </w:r>
      <w:r>
        <w:rPr>
          <w:color w:val="800000"/>
          <w:spacing w:val="-9"/>
        </w:rPr>
        <w:t xml:space="preserve"> </w:t>
      </w:r>
      <w:r>
        <w:rPr>
          <w:color w:val="800000"/>
        </w:rPr>
        <w:t>entsteht</w:t>
      </w:r>
      <w:r>
        <w:rPr>
          <w:color w:val="800000"/>
          <w:spacing w:val="-9"/>
        </w:rPr>
        <w:t xml:space="preserve"> </w:t>
      </w:r>
      <w:r>
        <w:rPr>
          <w:color w:val="800000"/>
        </w:rPr>
        <w:t>die</w:t>
      </w:r>
      <w:r>
        <w:rPr>
          <w:color w:val="800000"/>
          <w:spacing w:val="-10"/>
        </w:rPr>
        <w:t xml:space="preserve"> </w:t>
      </w:r>
      <w:r>
        <w:rPr>
          <w:color w:val="800000"/>
        </w:rPr>
        <w:t>Gesellschaft</w:t>
      </w:r>
      <w:r>
        <w:rPr>
          <w:color w:val="800000"/>
          <w:spacing w:val="-7"/>
        </w:rPr>
        <w:t xml:space="preserve"> </w:t>
      </w:r>
      <w:r>
        <w:rPr>
          <w:color w:val="800000"/>
        </w:rPr>
        <w:t>schon</w:t>
      </w:r>
      <w:r>
        <w:rPr>
          <w:color w:val="800000"/>
          <w:spacing w:val="-10"/>
        </w:rPr>
        <w:t xml:space="preserve"> </w:t>
      </w:r>
      <w:r>
        <w:rPr>
          <w:color w:val="800000"/>
        </w:rPr>
        <w:t>dann,</w:t>
      </w:r>
      <w:r>
        <w:rPr>
          <w:color w:val="800000"/>
          <w:spacing w:val="-9"/>
        </w:rPr>
        <w:t xml:space="preserve"> </w:t>
      </w:r>
      <w:r>
        <w:rPr>
          <w:color w:val="800000"/>
        </w:rPr>
        <w:t>wenn</w:t>
      </w:r>
      <w:r>
        <w:rPr>
          <w:color w:val="800000"/>
          <w:spacing w:val="-10"/>
        </w:rPr>
        <w:t xml:space="preserve"> </w:t>
      </w:r>
      <w:r>
        <w:rPr>
          <w:color w:val="800000"/>
        </w:rPr>
        <w:t>sie mit</w:t>
      </w:r>
      <w:r>
        <w:rPr>
          <w:color w:val="800000"/>
          <w:spacing w:val="-17"/>
        </w:rPr>
        <w:t xml:space="preserve"> </w:t>
      </w:r>
      <w:r>
        <w:rPr>
          <w:color w:val="800000"/>
        </w:rPr>
        <w:t>Zustimmung</w:t>
      </w:r>
      <w:r>
        <w:rPr>
          <w:color w:val="800000"/>
          <w:spacing w:val="-18"/>
        </w:rPr>
        <w:t xml:space="preserve"> </w:t>
      </w:r>
      <w:r>
        <w:rPr>
          <w:color w:val="800000"/>
        </w:rPr>
        <w:t>sämtlicher</w:t>
      </w:r>
      <w:r>
        <w:rPr>
          <w:color w:val="800000"/>
          <w:spacing w:val="-19"/>
        </w:rPr>
        <w:t xml:space="preserve"> </w:t>
      </w:r>
      <w:r>
        <w:rPr>
          <w:color w:val="800000"/>
        </w:rPr>
        <w:t>Gesellschafter</w:t>
      </w:r>
      <w:r>
        <w:rPr>
          <w:color w:val="800000"/>
          <w:spacing w:val="-20"/>
        </w:rPr>
        <w:t xml:space="preserve"> </w:t>
      </w:r>
      <w:r>
        <w:rPr>
          <w:color w:val="800000"/>
        </w:rPr>
        <w:t>am</w:t>
      </w:r>
      <w:r>
        <w:rPr>
          <w:color w:val="800000"/>
          <w:spacing w:val="-17"/>
        </w:rPr>
        <w:t xml:space="preserve"> </w:t>
      </w:r>
      <w:r>
        <w:rPr>
          <w:color w:val="800000"/>
        </w:rPr>
        <w:t>Rechtsverkehr</w:t>
      </w:r>
      <w:r>
        <w:rPr>
          <w:color w:val="800000"/>
          <w:spacing w:val="-19"/>
        </w:rPr>
        <w:t xml:space="preserve"> </w:t>
      </w:r>
      <w:r>
        <w:rPr>
          <w:color w:val="800000"/>
        </w:rPr>
        <w:t>teilnimmt,</w:t>
      </w:r>
      <w:r>
        <w:rPr>
          <w:color w:val="800000"/>
          <w:spacing w:val="-17"/>
        </w:rPr>
        <w:t xml:space="preserve"> </w:t>
      </w:r>
      <w:r>
        <w:rPr>
          <w:color w:val="800000"/>
        </w:rPr>
        <w:t>soweit</w:t>
      </w:r>
      <w:r>
        <w:rPr>
          <w:color w:val="800000"/>
          <w:spacing w:val="-12"/>
        </w:rPr>
        <w:t xml:space="preserve"> </w:t>
      </w:r>
      <w:r>
        <w:rPr>
          <w:color w:val="800000"/>
        </w:rPr>
        <w:t>sich</w:t>
      </w:r>
      <w:r>
        <w:rPr>
          <w:color w:val="800000"/>
          <w:spacing w:val="-20"/>
        </w:rPr>
        <w:t xml:space="preserve"> </w:t>
      </w:r>
      <w:r>
        <w:rPr>
          <w:color w:val="800000"/>
        </w:rPr>
        <w:t>aus</w:t>
      </w:r>
    </w:p>
    <w:p w14:paraId="5ACF72AD" w14:textId="77777777" w:rsidR="00C66901" w:rsidRDefault="00F47839">
      <w:pPr>
        <w:pStyle w:val="Textkrper"/>
        <w:ind w:left="526"/>
      </w:pPr>
      <w:r>
        <w:rPr>
          <w:color w:val="800000"/>
        </w:rPr>
        <w:t>§ 107 Absatz 1 nichts anderes ergibt.</w:t>
      </w:r>
    </w:p>
    <w:p w14:paraId="5ACF72AE" w14:textId="77777777" w:rsidR="00C66901" w:rsidRDefault="00C66901">
      <w:pPr>
        <w:pStyle w:val="Textkrper"/>
        <w:spacing w:before="9"/>
        <w:rPr>
          <w:sz w:val="20"/>
        </w:rPr>
      </w:pPr>
    </w:p>
    <w:p w14:paraId="5ACF72AF" w14:textId="77777777" w:rsidR="00C66901" w:rsidRDefault="00F47839">
      <w:pPr>
        <w:pStyle w:val="Listenabsatz"/>
        <w:numPr>
          <w:ilvl w:val="0"/>
          <w:numId w:val="83"/>
        </w:numPr>
        <w:tabs>
          <w:tab w:val="left" w:pos="1377"/>
        </w:tabs>
        <w:ind w:right="971" w:firstLine="425"/>
        <w:jc w:val="both"/>
      </w:pPr>
      <w:r>
        <w:rPr>
          <w:color w:val="800000"/>
        </w:rPr>
        <w:t>Eine Vereinbarung, dass die Gesellschaft erst zu einem späteren Zeitpunkt entstehen soll, ist Dritten gegenüber</w:t>
      </w:r>
      <w:r>
        <w:rPr>
          <w:color w:val="800000"/>
          <w:spacing w:val="-5"/>
        </w:rPr>
        <w:t xml:space="preserve"> </w:t>
      </w:r>
      <w:r>
        <w:rPr>
          <w:color w:val="800000"/>
        </w:rPr>
        <w:t>unwirksam.</w:t>
      </w:r>
    </w:p>
    <w:p w14:paraId="5ACF72B0" w14:textId="77777777" w:rsidR="00C66901" w:rsidRDefault="00C66901">
      <w:pPr>
        <w:pStyle w:val="Textkrper"/>
        <w:rPr>
          <w:sz w:val="24"/>
        </w:rPr>
      </w:pPr>
    </w:p>
    <w:p w14:paraId="5ACF72B1" w14:textId="77777777" w:rsidR="00C66901" w:rsidRDefault="00C66901">
      <w:pPr>
        <w:pStyle w:val="Textkrper"/>
        <w:spacing w:before="2"/>
        <w:rPr>
          <w:sz w:val="28"/>
        </w:rPr>
      </w:pPr>
    </w:p>
    <w:p w14:paraId="5ACF72B2" w14:textId="77777777" w:rsidR="00C66901" w:rsidRDefault="00F47839">
      <w:pPr>
        <w:pStyle w:val="Textkrper"/>
        <w:spacing w:before="1"/>
        <w:ind w:left="296" w:right="737"/>
        <w:jc w:val="center"/>
      </w:pPr>
      <w:r>
        <w:rPr>
          <w:color w:val="800000"/>
        </w:rPr>
        <w:t>§ 124</w:t>
      </w:r>
    </w:p>
    <w:p w14:paraId="5ACF72B3" w14:textId="77777777" w:rsidR="00C66901" w:rsidRDefault="00C66901">
      <w:pPr>
        <w:pStyle w:val="Textkrper"/>
        <w:spacing w:before="8"/>
        <w:rPr>
          <w:sz w:val="20"/>
        </w:rPr>
      </w:pPr>
    </w:p>
    <w:p w14:paraId="5ACF72B4" w14:textId="77777777" w:rsidR="00C66901" w:rsidRDefault="00F47839">
      <w:pPr>
        <w:pStyle w:val="Textkrper"/>
        <w:spacing w:before="1"/>
        <w:ind w:left="296" w:right="744"/>
        <w:jc w:val="center"/>
      </w:pPr>
      <w:r>
        <w:rPr>
          <w:color w:val="800000"/>
        </w:rPr>
        <w:t>Vertretung der Gesellschaft</w:t>
      </w:r>
    </w:p>
    <w:p w14:paraId="5ACF72B5" w14:textId="77777777" w:rsidR="00C66901" w:rsidRDefault="00C66901">
      <w:pPr>
        <w:pStyle w:val="Textkrper"/>
        <w:spacing w:before="9"/>
        <w:rPr>
          <w:sz w:val="12"/>
        </w:rPr>
      </w:pPr>
    </w:p>
    <w:p w14:paraId="5ACF72B6" w14:textId="77777777" w:rsidR="00C66901" w:rsidRDefault="00F47839">
      <w:pPr>
        <w:pStyle w:val="Listenabsatz"/>
        <w:numPr>
          <w:ilvl w:val="0"/>
          <w:numId w:val="82"/>
        </w:numPr>
        <w:tabs>
          <w:tab w:val="left" w:pos="1377"/>
        </w:tabs>
        <w:spacing w:before="94"/>
        <w:ind w:right="970" w:firstLine="425"/>
      </w:pPr>
      <w:r>
        <w:rPr>
          <w:color w:val="800000"/>
          <w:shd w:val="clear" w:color="auto" w:fill="F3F3F3"/>
        </w:rPr>
        <w:t>Zur Vertretung</w:t>
      </w:r>
      <w:r>
        <w:rPr>
          <w:color w:val="800000"/>
        </w:rPr>
        <w:t xml:space="preserve"> der Gesellschaft ist jeder Gesellschafter befugt, wenn er nicht durch den Gesellschaftsvertrag von der Vertretung ausgeschlossen</w:t>
      </w:r>
      <w:r>
        <w:rPr>
          <w:color w:val="800000"/>
          <w:spacing w:val="-8"/>
        </w:rPr>
        <w:t xml:space="preserve"> </w:t>
      </w:r>
      <w:r>
        <w:rPr>
          <w:color w:val="800000"/>
        </w:rPr>
        <w:t>ist.</w:t>
      </w:r>
    </w:p>
    <w:p w14:paraId="5ACF72B7" w14:textId="77777777" w:rsidR="00C66901" w:rsidRDefault="00C66901">
      <w:pPr>
        <w:pStyle w:val="Textkrper"/>
        <w:spacing w:before="9"/>
        <w:rPr>
          <w:sz w:val="12"/>
        </w:rPr>
      </w:pPr>
    </w:p>
    <w:p w14:paraId="5ACF72B8" w14:textId="77777777" w:rsidR="00C66901" w:rsidRDefault="00F47839">
      <w:pPr>
        <w:pStyle w:val="Listenabsatz"/>
        <w:numPr>
          <w:ilvl w:val="0"/>
          <w:numId w:val="82"/>
        </w:numPr>
        <w:tabs>
          <w:tab w:val="left" w:pos="1377"/>
        </w:tabs>
        <w:spacing w:before="93"/>
        <w:ind w:right="970" w:firstLine="425"/>
        <w:jc w:val="both"/>
      </w:pPr>
      <w:r>
        <w:rPr>
          <w:color w:val="800000"/>
          <w:shd w:val="clear" w:color="auto" w:fill="F3F3F3"/>
        </w:rPr>
        <w:t>Im Gesellschaftsvertrag</w:t>
      </w:r>
      <w:r>
        <w:rPr>
          <w:color w:val="800000"/>
        </w:rPr>
        <w:t xml:space="preserve"> kann vereinbart werden, dass alle oder mehrere Ge- sellschafter</w:t>
      </w:r>
      <w:r>
        <w:rPr>
          <w:color w:val="800000"/>
          <w:spacing w:val="-6"/>
        </w:rPr>
        <w:t xml:space="preserve"> </w:t>
      </w:r>
      <w:r>
        <w:rPr>
          <w:color w:val="800000"/>
        </w:rPr>
        <w:t>nur</w:t>
      </w:r>
      <w:r>
        <w:rPr>
          <w:color w:val="800000"/>
          <w:spacing w:val="-7"/>
        </w:rPr>
        <w:t xml:space="preserve"> </w:t>
      </w:r>
      <w:r>
        <w:rPr>
          <w:color w:val="800000"/>
        </w:rPr>
        <w:t>gemeinsam</w:t>
      </w:r>
      <w:r>
        <w:rPr>
          <w:color w:val="800000"/>
          <w:spacing w:val="-4"/>
        </w:rPr>
        <w:t xml:space="preserve"> </w:t>
      </w:r>
      <w:r>
        <w:rPr>
          <w:color w:val="800000"/>
        </w:rPr>
        <w:t>zur</w:t>
      </w:r>
      <w:r>
        <w:rPr>
          <w:color w:val="800000"/>
          <w:spacing w:val="-4"/>
        </w:rPr>
        <w:t xml:space="preserve"> </w:t>
      </w:r>
      <w:r>
        <w:rPr>
          <w:color w:val="800000"/>
        </w:rPr>
        <w:t>Vertretung</w:t>
      </w:r>
      <w:r>
        <w:rPr>
          <w:color w:val="800000"/>
          <w:spacing w:val="-5"/>
        </w:rPr>
        <w:t xml:space="preserve"> </w:t>
      </w:r>
      <w:r>
        <w:rPr>
          <w:color w:val="800000"/>
        </w:rPr>
        <w:t>der</w:t>
      </w:r>
      <w:r>
        <w:rPr>
          <w:color w:val="800000"/>
          <w:spacing w:val="-6"/>
        </w:rPr>
        <w:t xml:space="preserve"> </w:t>
      </w:r>
      <w:r>
        <w:rPr>
          <w:color w:val="800000"/>
        </w:rPr>
        <w:t>Gesellschaft</w:t>
      </w:r>
      <w:r>
        <w:rPr>
          <w:color w:val="800000"/>
          <w:spacing w:val="-4"/>
        </w:rPr>
        <w:t xml:space="preserve"> </w:t>
      </w:r>
      <w:r>
        <w:rPr>
          <w:color w:val="800000"/>
        </w:rPr>
        <w:t>befugt</w:t>
      </w:r>
      <w:r>
        <w:rPr>
          <w:color w:val="800000"/>
          <w:spacing w:val="-5"/>
        </w:rPr>
        <w:t xml:space="preserve"> </w:t>
      </w:r>
      <w:r>
        <w:rPr>
          <w:color w:val="800000"/>
        </w:rPr>
        <w:t>sein</w:t>
      </w:r>
      <w:r>
        <w:rPr>
          <w:color w:val="800000"/>
          <w:spacing w:val="-5"/>
        </w:rPr>
        <w:t xml:space="preserve"> </w:t>
      </w:r>
      <w:r>
        <w:rPr>
          <w:color w:val="800000"/>
        </w:rPr>
        <w:t>sollen.</w:t>
      </w:r>
      <w:r>
        <w:rPr>
          <w:color w:val="800000"/>
          <w:spacing w:val="-4"/>
        </w:rPr>
        <w:t xml:space="preserve"> </w:t>
      </w:r>
      <w:r>
        <w:rPr>
          <w:color w:val="800000"/>
          <w:shd w:val="clear" w:color="auto" w:fill="F3F3F3"/>
        </w:rPr>
        <w:t>Die</w:t>
      </w:r>
      <w:r>
        <w:rPr>
          <w:color w:val="800000"/>
          <w:spacing w:val="-5"/>
          <w:shd w:val="clear" w:color="auto" w:fill="F3F3F3"/>
        </w:rPr>
        <w:t xml:space="preserve"> </w:t>
      </w:r>
      <w:r>
        <w:rPr>
          <w:color w:val="800000"/>
          <w:shd w:val="clear" w:color="auto" w:fill="F3F3F3"/>
        </w:rPr>
        <w:t>zur</w:t>
      </w:r>
      <w:r>
        <w:rPr>
          <w:color w:val="800000"/>
        </w:rPr>
        <w:t xml:space="preserve"> Gesamtvertretung befugten Gesellschafter können einzelne von ihnen zur Vornahme bestimmter Geschäfte oder bestimmter Arten von Geschäften</w:t>
      </w:r>
      <w:r>
        <w:rPr>
          <w:color w:val="800000"/>
          <w:spacing w:val="-7"/>
        </w:rPr>
        <w:t xml:space="preserve"> </w:t>
      </w:r>
      <w:r>
        <w:rPr>
          <w:color w:val="800000"/>
        </w:rPr>
        <w:t>ermächtigen.</w:t>
      </w:r>
    </w:p>
    <w:p w14:paraId="5ACF72B9" w14:textId="77777777" w:rsidR="00C66901" w:rsidRDefault="00C66901">
      <w:pPr>
        <w:pStyle w:val="Textkrper"/>
        <w:spacing w:before="9"/>
        <w:rPr>
          <w:sz w:val="20"/>
        </w:rPr>
      </w:pPr>
    </w:p>
    <w:p w14:paraId="5ACF72BA" w14:textId="77777777" w:rsidR="00C66901" w:rsidRDefault="00F47839">
      <w:pPr>
        <w:pStyle w:val="Listenabsatz"/>
        <w:numPr>
          <w:ilvl w:val="0"/>
          <w:numId w:val="82"/>
        </w:numPr>
        <w:tabs>
          <w:tab w:val="left" w:pos="1377"/>
        </w:tabs>
        <w:spacing w:before="1"/>
        <w:ind w:right="970" w:firstLine="425"/>
        <w:jc w:val="both"/>
      </w:pPr>
      <w:r>
        <w:rPr>
          <w:color w:val="800000"/>
        </w:rPr>
        <w:t>Im Gesellschaftsvertrag kann vereinbart werden, dass die Gesel</w:t>
      </w:r>
      <w:r>
        <w:rPr>
          <w:color w:val="800000"/>
        </w:rPr>
        <w:t>lschafter, so- fern</w:t>
      </w:r>
      <w:r>
        <w:rPr>
          <w:color w:val="800000"/>
          <w:spacing w:val="-8"/>
        </w:rPr>
        <w:t xml:space="preserve"> </w:t>
      </w:r>
      <w:r>
        <w:rPr>
          <w:color w:val="800000"/>
        </w:rPr>
        <w:t>nicht</w:t>
      </w:r>
      <w:r>
        <w:rPr>
          <w:color w:val="800000"/>
          <w:spacing w:val="-10"/>
        </w:rPr>
        <w:t xml:space="preserve"> </w:t>
      </w:r>
      <w:r>
        <w:rPr>
          <w:color w:val="800000"/>
        </w:rPr>
        <w:t>mehrere</w:t>
      </w:r>
      <w:r>
        <w:rPr>
          <w:color w:val="800000"/>
          <w:spacing w:val="-9"/>
        </w:rPr>
        <w:t xml:space="preserve"> </w:t>
      </w:r>
      <w:r>
        <w:rPr>
          <w:color w:val="800000"/>
        </w:rPr>
        <w:t>zusammen</w:t>
      </w:r>
      <w:r>
        <w:rPr>
          <w:color w:val="800000"/>
          <w:spacing w:val="-12"/>
        </w:rPr>
        <w:t xml:space="preserve"> </w:t>
      </w:r>
      <w:r>
        <w:rPr>
          <w:color w:val="800000"/>
        </w:rPr>
        <w:t>handeln,</w:t>
      </w:r>
      <w:r>
        <w:rPr>
          <w:color w:val="800000"/>
          <w:spacing w:val="-8"/>
        </w:rPr>
        <w:t xml:space="preserve"> </w:t>
      </w:r>
      <w:r>
        <w:rPr>
          <w:color w:val="800000"/>
        </w:rPr>
        <w:t>nur</w:t>
      </w:r>
      <w:r>
        <w:rPr>
          <w:color w:val="800000"/>
          <w:spacing w:val="-8"/>
        </w:rPr>
        <w:t xml:space="preserve"> </w:t>
      </w:r>
      <w:r>
        <w:rPr>
          <w:color w:val="800000"/>
        </w:rPr>
        <w:t>gemeinsam</w:t>
      </w:r>
      <w:r>
        <w:rPr>
          <w:color w:val="800000"/>
          <w:spacing w:val="-7"/>
        </w:rPr>
        <w:t xml:space="preserve"> </w:t>
      </w:r>
      <w:r>
        <w:rPr>
          <w:color w:val="800000"/>
        </w:rPr>
        <w:t>mit</w:t>
      </w:r>
      <w:r>
        <w:rPr>
          <w:color w:val="800000"/>
          <w:spacing w:val="-8"/>
        </w:rPr>
        <w:t xml:space="preserve"> </w:t>
      </w:r>
      <w:r>
        <w:rPr>
          <w:color w:val="800000"/>
        </w:rPr>
        <w:t>einem</w:t>
      </w:r>
      <w:r>
        <w:rPr>
          <w:color w:val="800000"/>
          <w:spacing w:val="-8"/>
        </w:rPr>
        <w:t xml:space="preserve"> </w:t>
      </w:r>
      <w:r>
        <w:rPr>
          <w:color w:val="800000"/>
        </w:rPr>
        <w:t>Prokuristen</w:t>
      </w:r>
      <w:r>
        <w:rPr>
          <w:color w:val="800000"/>
          <w:spacing w:val="-9"/>
        </w:rPr>
        <w:t xml:space="preserve"> </w:t>
      </w:r>
      <w:r>
        <w:rPr>
          <w:color w:val="800000"/>
        </w:rPr>
        <w:t>zur</w:t>
      </w:r>
      <w:r>
        <w:rPr>
          <w:color w:val="800000"/>
          <w:spacing w:val="-8"/>
        </w:rPr>
        <w:t xml:space="preserve"> </w:t>
      </w:r>
      <w:r>
        <w:rPr>
          <w:color w:val="800000"/>
        </w:rPr>
        <w:t>Ver- tretung</w:t>
      </w:r>
      <w:r>
        <w:rPr>
          <w:color w:val="800000"/>
          <w:spacing w:val="-4"/>
        </w:rPr>
        <w:t xml:space="preserve"> </w:t>
      </w:r>
      <w:r>
        <w:rPr>
          <w:color w:val="800000"/>
        </w:rPr>
        <w:t>der</w:t>
      </w:r>
      <w:r>
        <w:rPr>
          <w:color w:val="800000"/>
          <w:spacing w:val="-8"/>
        </w:rPr>
        <w:t xml:space="preserve"> </w:t>
      </w:r>
      <w:r>
        <w:rPr>
          <w:color w:val="800000"/>
        </w:rPr>
        <w:t>Gesellschaft</w:t>
      </w:r>
      <w:r>
        <w:rPr>
          <w:color w:val="800000"/>
          <w:spacing w:val="-8"/>
        </w:rPr>
        <w:t xml:space="preserve"> </w:t>
      </w:r>
      <w:r>
        <w:rPr>
          <w:color w:val="800000"/>
        </w:rPr>
        <w:t>berechtigt</w:t>
      </w:r>
      <w:r>
        <w:rPr>
          <w:color w:val="800000"/>
          <w:spacing w:val="-7"/>
        </w:rPr>
        <w:t xml:space="preserve"> </w:t>
      </w:r>
      <w:r>
        <w:rPr>
          <w:color w:val="800000"/>
        </w:rPr>
        <w:t>sein</w:t>
      </w:r>
      <w:r>
        <w:rPr>
          <w:color w:val="800000"/>
          <w:spacing w:val="-9"/>
        </w:rPr>
        <w:t xml:space="preserve"> </w:t>
      </w:r>
      <w:r>
        <w:rPr>
          <w:color w:val="800000"/>
        </w:rPr>
        <w:t>sollen.</w:t>
      </w:r>
      <w:r>
        <w:rPr>
          <w:color w:val="800000"/>
          <w:spacing w:val="-7"/>
        </w:rPr>
        <w:t xml:space="preserve"> </w:t>
      </w:r>
      <w:r>
        <w:rPr>
          <w:color w:val="800000"/>
        </w:rPr>
        <w:t>Absatz</w:t>
      </w:r>
      <w:r>
        <w:rPr>
          <w:color w:val="800000"/>
          <w:spacing w:val="-3"/>
        </w:rPr>
        <w:t xml:space="preserve"> </w:t>
      </w:r>
      <w:r>
        <w:rPr>
          <w:color w:val="800000"/>
        </w:rPr>
        <w:t>2</w:t>
      </w:r>
      <w:r>
        <w:rPr>
          <w:color w:val="800000"/>
          <w:spacing w:val="-2"/>
        </w:rPr>
        <w:t xml:space="preserve"> </w:t>
      </w:r>
      <w:r>
        <w:rPr>
          <w:color w:val="800000"/>
        </w:rPr>
        <w:t>Satz</w:t>
      </w:r>
      <w:r>
        <w:rPr>
          <w:color w:val="800000"/>
          <w:spacing w:val="-2"/>
        </w:rPr>
        <w:t xml:space="preserve"> </w:t>
      </w:r>
      <w:r>
        <w:rPr>
          <w:color w:val="800000"/>
        </w:rPr>
        <w:t>2</w:t>
      </w:r>
      <w:r>
        <w:rPr>
          <w:color w:val="800000"/>
          <w:spacing w:val="-4"/>
        </w:rPr>
        <w:t xml:space="preserve"> </w:t>
      </w:r>
      <w:r>
        <w:rPr>
          <w:color w:val="800000"/>
        </w:rPr>
        <w:t>und</w:t>
      </w:r>
      <w:r>
        <w:rPr>
          <w:color w:val="800000"/>
          <w:spacing w:val="-2"/>
        </w:rPr>
        <w:t xml:space="preserve"> </w:t>
      </w:r>
      <w:r>
        <w:rPr>
          <w:color w:val="800000"/>
        </w:rPr>
        <w:t>Absatz</w:t>
      </w:r>
      <w:r>
        <w:rPr>
          <w:color w:val="800000"/>
          <w:spacing w:val="-4"/>
        </w:rPr>
        <w:t xml:space="preserve"> </w:t>
      </w:r>
      <w:r>
        <w:rPr>
          <w:color w:val="800000"/>
        </w:rPr>
        <w:t>6</w:t>
      </w:r>
      <w:r>
        <w:rPr>
          <w:color w:val="800000"/>
          <w:spacing w:val="-6"/>
        </w:rPr>
        <w:t xml:space="preserve"> </w:t>
      </w:r>
      <w:r>
        <w:rPr>
          <w:color w:val="800000"/>
        </w:rPr>
        <w:t>ist</w:t>
      </w:r>
      <w:r>
        <w:rPr>
          <w:color w:val="800000"/>
          <w:spacing w:val="-7"/>
        </w:rPr>
        <w:t xml:space="preserve"> </w:t>
      </w:r>
      <w:r>
        <w:rPr>
          <w:color w:val="800000"/>
        </w:rPr>
        <w:t>in</w:t>
      </w:r>
      <w:r>
        <w:rPr>
          <w:color w:val="800000"/>
          <w:spacing w:val="-6"/>
        </w:rPr>
        <w:t xml:space="preserve"> </w:t>
      </w:r>
      <w:r>
        <w:rPr>
          <w:color w:val="800000"/>
        </w:rPr>
        <w:t>die- sem Fall entsprechend</w:t>
      </w:r>
      <w:r>
        <w:rPr>
          <w:color w:val="800000"/>
        </w:rPr>
        <w:t xml:space="preserve"> </w:t>
      </w:r>
      <w:r>
        <w:rPr>
          <w:color w:val="800000"/>
        </w:rPr>
        <w:t>anzuwenden.</w:t>
      </w:r>
    </w:p>
    <w:p w14:paraId="5ACF72BB" w14:textId="77777777" w:rsidR="00C66901" w:rsidRDefault="00C66901">
      <w:pPr>
        <w:jc w:val="both"/>
        <w:sectPr w:rsidR="00C66901">
          <w:pgSz w:w="11910" w:h="16840"/>
          <w:pgMar w:top="940" w:right="440" w:bottom="280" w:left="1600" w:header="712" w:footer="0" w:gutter="0"/>
          <w:cols w:space="720"/>
        </w:sectPr>
      </w:pPr>
    </w:p>
    <w:p w14:paraId="5ACF72BC" w14:textId="77777777" w:rsidR="00C66901" w:rsidRDefault="00F47839">
      <w:pPr>
        <w:pStyle w:val="Listenabsatz"/>
        <w:numPr>
          <w:ilvl w:val="0"/>
          <w:numId w:val="82"/>
        </w:numPr>
        <w:tabs>
          <w:tab w:val="left" w:pos="1377"/>
        </w:tabs>
        <w:spacing w:before="171"/>
        <w:ind w:right="966" w:firstLine="425"/>
        <w:jc w:val="both"/>
      </w:pPr>
      <w:r>
        <w:rPr>
          <w:color w:val="800000"/>
          <w:shd w:val="clear" w:color="auto" w:fill="F3F3F3"/>
        </w:rPr>
        <w:lastRenderedPageBreak/>
        <w:t>Die Vertretungsbefugnis</w:t>
      </w:r>
      <w:r>
        <w:rPr>
          <w:color w:val="800000"/>
        </w:rPr>
        <w:t xml:space="preserve"> der Gesellschafter erstreckt sich auf alle Geschäfte der Gesellschaft einschließlich der Veräußerung und Belastung von Grundstücken</w:t>
      </w:r>
      <w:r>
        <w:rPr>
          <w:color w:val="800000"/>
          <w:spacing w:val="-31"/>
        </w:rPr>
        <w:t xml:space="preserve"> </w:t>
      </w:r>
      <w:r>
        <w:rPr>
          <w:color w:val="800000"/>
        </w:rPr>
        <w:t>so- wie der Erteilung und des Widerrufs einer Prokura. Eine Beschränkung des Umfangs der Vertretungs</w:t>
      </w:r>
      <w:r>
        <w:rPr>
          <w:color w:val="800000"/>
        </w:rPr>
        <w:t>befugnis ist Dritten gegenüber unwirksam. Dies gilt insbesondere für die Beschränkung, dass sich die Vertretung nur auf bestimmte Geschäfte oder Arten von Geschäften erstreckt oder dass sie nur unter gewissen Umständen oder für eine gewisse Zeit oder an ei</w:t>
      </w:r>
      <w:r>
        <w:rPr>
          <w:color w:val="800000"/>
        </w:rPr>
        <w:t>nzelnen Orten stattfinden soll. Hinsichtlich der Beschränkung auf</w:t>
      </w:r>
      <w:r>
        <w:rPr>
          <w:color w:val="800000"/>
          <w:spacing w:val="-13"/>
        </w:rPr>
        <w:t xml:space="preserve"> </w:t>
      </w:r>
      <w:r>
        <w:rPr>
          <w:color w:val="800000"/>
        </w:rPr>
        <w:t>den</w:t>
      </w:r>
      <w:r>
        <w:rPr>
          <w:color w:val="800000"/>
          <w:spacing w:val="-16"/>
        </w:rPr>
        <w:t xml:space="preserve"> </w:t>
      </w:r>
      <w:r>
        <w:rPr>
          <w:color w:val="800000"/>
        </w:rPr>
        <w:t>Betrieb</w:t>
      </w:r>
      <w:r>
        <w:rPr>
          <w:color w:val="800000"/>
          <w:spacing w:val="-16"/>
        </w:rPr>
        <w:t xml:space="preserve"> </w:t>
      </w:r>
      <w:r>
        <w:rPr>
          <w:color w:val="800000"/>
        </w:rPr>
        <w:t>einer</w:t>
      </w:r>
      <w:r>
        <w:rPr>
          <w:color w:val="800000"/>
          <w:spacing w:val="-15"/>
        </w:rPr>
        <w:t xml:space="preserve"> </w:t>
      </w:r>
      <w:r>
        <w:rPr>
          <w:color w:val="800000"/>
        </w:rPr>
        <w:t>von</w:t>
      </w:r>
      <w:r>
        <w:rPr>
          <w:color w:val="800000"/>
          <w:spacing w:val="-16"/>
        </w:rPr>
        <w:t xml:space="preserve"> </w:t>
      </w:r>
      <w:r>
        <w:rPr>
          <w:color w:val="800000"/>
        </w:rPr>
        <w:t>mehreren</w:t>
      </w:r>
      <w:r>
        <w:rPr>
          <w:color w:val="800000"/>
          <w:spacing w:val="-16"/>
        </w:rPr>
        <w:t xml:space="preserve"> </w:t>
      </w:r>
      <w:r>
        <w:rPr>
          <w:color w:val="800000"/>
        </w:rPr>
        <w:t>Niederlassungen</w:t>
      </w:r>
      <w:r>
        <w:rPr>
          <w:color w:val="800000"/>
          <w:spacing w:val="-16"/>
        </w:rPr>
        <w:t xml:space="preserve"> </w:t>
      </w:r>
      <w:r>
        <w:rPr>
          <w:color w:val="800000"/>
        </w:rPr>
        <w:t>der</w:t>
      </w:r>
      <w:r>
        <w:rPr>
          <w:color w:val="800000"/>
          <w:spacing w:val="-15"/>
        </w:rPr>
        <w:t xml:space="preserve"> </w:t>
      </w:r>
      <w:r>
        <w:rPr>
          <w:color w:val="800000"/>
        </w:rPr>
        <w:t>Gesellschaft</w:t>
      </w:r>
      <w:r>
        <w:rPr>
          <w:color w:val="800000"/>
          <w:spacing w:val="-11"/>
        </w:rPr>
        <w:t xml:space="preserve"> </w:t>
      </w:r>
      <w:r>
        <w:rPr>
          <w:color w:val="800000"/>
        </w:rPr>
        <w:t>ist</w:t>
      </w:r>
      <w:r>
        <w:rPr>
          <w:color w:val="800000"/>
          <w:spacing w:val="-14"/>
        </w:rPr>
        <w:t xml:space="preserve"> </w:t>
      </w:r>
      <w:r>
        <w:rPr>
          <w:color w:val="800000"/>
        </w:rPr>
        <w:t>§</w:t>
      </w:r>
      <w:r>
        <w:rPr>
          <w:color w:val="800000"/>
          <w:spacing w:val="-4"/>
        </w:rPr>
        <w:t xml:space="preserve"> </w:t>
      </w:r>
      <w:r>
        <w:rPr>
          <w:color w:val="800000"/>
        </w:rPr>
        <w:t>50</w:t>
      </w:r>
      <w:r>
        <w:rPr>
          <w:color w:val="800000"/>
          <w:spacing w:val="-16"/>
        </w:rPr>
        <w:t xml:space="preserve"> </w:t>
      </w:r>
      <w:r>
        <w:rPr>
          <w:color w:val="800000"/>
        </w:rPr>
        <w:t>Absatz</w:t>
      </w:r>
      <w:r>
        <w:rPr>
          <w:color w:val="800000"/>
          <w:spacing w:val="-3"/>
        </w:rPr>
        <w:t xml:space="preserve"> </w:t>
      </w:r>
      <w:r>
        <w:rPr>
          <w:color w:val="800000"/>
        </w:rPr>
        <w:t>3 entsprechend</w:t>
      </w:r>
      <w:r>
        <w:rPr>
          <w:color w:val="800000"/>
          <w:spacing w:val="-2"/>
        </w:rPr>
        <w:t xml:space="preserve"> </w:t>
      </w:r>
      <w:r>
        <w:rPr>
          <w:color w:val="800000"/>
        </w:rPr>
        <w:t>anzuwenden.</w:t>
      </w:r>
    </w:p>
    <w:p w14:paraId="5ACF72BD" w14:textId="77777777" w:rsidR="00C66901" w:rsidRDefault="00C66901">
      <w:pPr>
        <w:pStyle w:val="Textkrper"/>
        <w:rPr>
          <w:sz w:val="21"/>
        </w:rPr>
      </w:pPr>
    </w:p>
    <w:p w14:paraId="5ACF72BE" w14:textId="77777777" w:rsidR="00C66901" w:rsidRDefault="00F47839">
      <w:pPr>
        <w:pStyle w:val="Listenabsatz"/>
        <w:numPr>
          <w:ilvl w:val="0"/>
          <w:numId w:val="82"/>
        </w:numPr>
        <w:tabs>
          <w:tab w:val="left" w:pos="1377"/>
        </w:tabs>
        <w:ind w:right="969" w:firstLine="425"/>
        <w:jc w:val="both"/>
      </w:pPr>
      <w:r>
        <w:rPr>
          <w:color w:val="800000"/>
          <w:shd w:val="clear" w:color="auto" w:fill="F3F3F3"/>
        </w:rPr>
        <w:t>Die Vertretungsbefugnis</w:t>
      </w:r>
      <w:r>
        <w:rPr>
          <w:color w:val="800000"/>
        </w:rPr>
        <w:t xml:space="preserve"> kann einem Gesellschafter in entsprechender An- wendung von § 116 Absatz 5 ganz oder teilweise entzogen werden, sofern im Gesell- schaftsvertrag nichts anderes vereinbart</w:t>
      </w:r>
      <w:r>
        <w:rPr>
          <w:color w:val="800000"/>
        </w:rPr>
        <w:t xml:space="preserve"> </w:t>
      </w:r>
      <w:r>
        <w:rPr>
          <w:color w:val="800000"/>
        </w:rPr>
        <w:t>ist.</w:t>
      </w:r>
    </w:p>
    <w:p w14:paraId="5ACF72BF" w14:textId="77777777" w:rsidR="00C66901" w:rsidRDefault="00C66901">
      <w:pPr>
        <w:pStyle w:val="Textkrper"/>
        <w:spacing w:before="9"/>
        <w:rPr>
          <w:sz w:val="20"/>
        </w:rPr>
      </w:pPr>
    </w:p>
    <w:p w14:paraId="5ACF72C0" w14:textId="77777777" w:rsidR="00C66901" w:rsidRDefault="00F47839">
      <w:pPr>
        <w:pStyle w:val="Listenabsatz"/>
        <w:numPr>
          <w:ilvl w:val="0"/>
          <w:numId w:val="82"/>
        </w:numPr>
        <w:tabs>
          <w:tab w:val="left" w:pos="1377"/>
        </w:tabs>
        <w:spacing w:before="1"/>
        <w:ind w:right="978" w:firstLine="425"/>
        <w:jc w:val="both"/>
      </w:pPr>
      <w:r>
        <w:rPr>
          <w:color w:val="800000"/>
          <w:shd w:val="clear" w:color="auto" w:fill="F3F3F3"/>
        </w:rPr>
        <w:t>Ist der</w:t>
      </w:r>
      <w:r>
        <w:rPr>
          <w:color w:val="800000"/>
        </w:rPr>
        <w:t xml:space="preserve"> Gesellschaft gegenüber eine Willenserklärung abzugeben, genügt die Abg</w:t>
      </w:r>
      <w:r>
        <w:rPr>
          <w:color w:val="800000"/>
        </w:rPr>
        <w:t>abe gegenüber einem vertretungsbefugten</w:t>
      </w:r>
      <w:r>
        <w:rPr>
          <w:color w:val="800000"/>
          <w:spacing w:val="-3"/>
        </w:rPr>
        <w:t xml:space="preserve"> </w:t>
      </w:r>
      <w:r>
        <w:rPr>
          <w:color w:val="800000"/>
        </w:rPr>
        <w:t>Gesellschafter.</w:t>
      </w:r>
    </w:p>
    <w:p w14:paraId="5ACF72C1" w14:textId="77777777" w:rsidR="00C66901" w:rsidRDefault="00C66901">
      <w:pPr>
        <w:pStyle w:val="Textkrper"/>
        <w:rPr>
          <w:sz w:val="24"/>
        </w:rPr>
      </w:pPr>
    </w:p>
    <w:p w14:paraId="5ACF72C2" w14:textId="77777777" w:rsidR="00C66901" w:rsidRDefault="00C66901">
      <w:pPr>
        <w:pStyle w:val="Textkrper"/>
        <w:spacing w:before="2"/>
        <w:rPr>
          <w:sz w:val="28"/>
        </w:rPr>
      </w:pPr>
    </w:p>
    <w:p w14:paraId="5ACF72C3" w14:textId="77777777" w:rsidR="00C66901" w:rsidRDefault="00F47839">
      <w:pPr>
        <w:pStyle w:val="Textkrper"/>
        <w:spacing w:before="1"/>
        <w:ind w:left="296" w:right="737"/>
        <w:jc w:val="center"/>
      </w:pPr>
      <w:r>
        <w:rPr>
          <w:color w:val="800000"/>
        </w:rPr>
        <w:t>§ 125</w:t>
      </w:r>
    </w:p>
    <w:p w14:paraId="5ACF72C4" w14:textId="77777777" w:rsidR="00C66901" w:rsidRDefault="00C66901">
      <w:pPr>
        <w:pStyle w:val="Textkrper"/>
        <w:spacing w:before="9"/>
        <w:rPr>
          <w:sz w:val="12"/>
        </w:rPr>
      </w:pPr>
    </w:p>
    <w:p w14:paraId="5ACF72C5" w14:textId="77777777" w:rsidR="00C66901" w:rsidRDefault="00F47839">
      <w:pPr>
        <w:pStyle w:val="Textkrper"/>
        <w:spacing w:before="94"/>
        <w:ind w:left="3222"/>
      </w:pPr>
      <w:r>
        <w:rPr>
          <w:color w:val="800000"/>
          <w:shd w:val="clear" w:color="auto" w:fill="F3F3F3"/>
        </w:rPr>
        <w:t>Angaben auf</w:t>
      </w:r>
      <w:r>
        <w:rPr>
          <w:color w:val="800000"/>
        </w:rPr>
        <w:t xml:space="preserve"> Geschäftsbriefen</w:t>
      </w:r>
    </w:p>
    <w:p w14:paraId="5ACF72C6" w14:textId="77777777" w:rsidR="00C66901" w:rsidRDefault="00C66901">
      <w:pPr>
        <w:pStyle w:val="Textkrper"/>
        <w:spacing w:before="9"/>
        <w:rPr>
          <w:sz w:val="20"/>
        </w:rPr>
      </w:pPr>
    </w:p>
    <w:p w14:paraId="5ACF72C7" w14:textId="77777777" w:rsidR="00C66901" w:rsidRDefault="00F47839">
      <w:pPr>
        <w:pStyle w:val="Listenabsatz"/>
        <w:numPr>
          <w:ilvl w:val="0"/>
          <w:numId w:val="81"/>
        </w:numPr>
        <w:tabs>
          <w:tab w:val="left" w:pos="1377"/>
        </w:tabs>
        <w:ind w:right="970" w:firstLine="425"/>
        <w:jc w:val="both"/>
      </w:pPr>
      <w:r>
        <w:rPr>
          <w:color w:val="800000"/>
          <w:shd w:val="clear" w:color="auto" w:fill="F3F3F3"/>
        </w:rPr>
        <w:t>Auf allen</w:t>
      </w:r>
      <w:r>
        <w:rPr>
          <w:color w:val="800000"/>
        </w:rPr>
        <w:t xml:space="preserve"> Geschäftsbriefen der Gesellschaft gleichviel welcher Form, die an einen bestimmten Empfänger gerichtet werden, müssen die Firma und der Sitz der Gesellschaft, das Registergericht und die Nummer, unter der die Gesellschaft in das Handelsregister eingetrage</w:t>
      </w:r>
      <w:r>
        <w:rPr>
          <w:color w:val="800000"/>
        </w:rPr>
        <w:t xml:space="preserve">n ist, angegeben werden. Bei einer Gesellschaft, bei der kein Gesellschafter eine natürliche Person ist, sind auf den Geschäftsbriefen der Ge- sellschaft ferner die Firmen oder Namen der Gesellschafter anzugeben sowie für die Gesellschafter die nach § 35a </w:t>
      </w:r>
      <w:r>
        <w:rPr>
          <w:color w:val="800000"/>
        </w:rPr>
        <w:t xml:space="preserve">des Gesetzes betreffend die Gesellschaften mit be- schränkter Haftung oder § 80 des Aktiengesetzes für Geschäftsbriefe vorgeschriebe- nen Angaben zu machen. Die Angaben nach Satz 2 sind nicht erforderlich, wenn zu den Gesellschaftern der Gesellschaft eine </w:t>
      </w:r>
      <w:r>
        <w:rPr>
          <w:color w:val="800000"/>
        </w:rPr>
        <w:t>rechtsfähige Personengesellschaft gehört, bei der mindestens ein persönlich haftender Gesellschafter eine natürliche Person</w:t>
      </w:r>
      <w:r>
        <w:rPr>
          <w:color w:val="800000"/>
          <w:spacing w:val="-18"/>
        </w:rPr>
        <w:t xml:space="preserve"> </w:t>
      </w:r>
      <w:r>
        <w:rPr>
          <w:color w:val="800000"/>
        </w:rPr>
        <w:t>ist.</w:t>
      </w:r>
    </w:p>
    <w:p w14:paraId="5ACF72C8" w14:textId="77777777" w:rsidR="00C66901" w:rsidRDefault="00C66901">
      <w:pPr>
        <w:pStyle w:val="Textkrper"/>
        <w:spacing w:before="10"/>
        <w:rPr>
          <w:sz w:val="12"/>
        </w:rPr>
      </w:pPr>
    </w:p>
    <w:p w14:paraId="5ACF72C9" w14:textId="77777777" w:rsidR="00C66901" w:rsidRDefault="00F47839">
      <w:pPr>
        <w:pStyle w:val="Listenabsatz"/>
        <w:numPr>
          <w:ilvl w:val="0"/>
          <w:numId w:val="81"/>
        </w:numPr>
        <w:tabs>
          <w:tab w:val="left" w:pos="1377"/>
        </w:tabs>
        <w:spacing w:before="94"/>
        <w:ind w:right="971" w:firstLine="425"/>
        <w:jc w:val="both"/>
      </w:pPr>
      <w:r>
        <w:rPr>
          <w:color w:val="800000"/>
          <w:shd w:val="clear" w:color="auto" w:fill="F3F3F3"/>
        </w:rPr>
        <w:t>Für</w:t>
      </w:r>
      <w:r>
        <w:rPr>
          <w:color w:val="800000"/>
          <w:spacing w:val="-3"/>
          <w:shd w:val="clear" w:color="auto" w:fill="F3F3F3"/>
        </w:rPr>
        <w:t xml:space="preserve"> </w:t>
      </w:r>
      <w:r>
        <w:rPr>
          <w:color w:val="800000"/>
          <w:shd w:val="clear" w:color="auto" w:fill="F3F3F3"/>
        </w:rPr>
        <w:t>Vordrucke</w:t>
      </w:r>
      <w:r>
        <w:rPr>
          <w:color w:val="800000"/>
          <w:spacing w:val="-3"/>
        </w:rPr>
        <w:t xml:space="preserve"> </w:t>
      </w:r>
      <w:r>
        <w:rPr>
          <w:color w:val="800000"/>
        </w:rPr>
        <w:t>und</w:t>
      </w:r>
      <w:r>
        <w:rPr>
          <w:color w:val="800000"/>
          <w:spacing w:val="-6"/>
        </w:rPr>
        <w:t xml:space="preserve"> </w:t>
      </w:r>
      <w:r>
        <w:rPr>
          <w:color w:val="800000"/>
        </w:rPr>
        <w:t>Bestellscheine</w:t>
      </w:r>
      <w:r>
        <w:rPr>
          <w:color w:val="800000"/>
          <w:spacing w:val="-4"/>
        </w:rPr>
        <w:t xml:space="preserve"> </w:t>
      </w:r>
      <w:r>
        <w:rPr>
          <w:color w:val="800000"/>
        </w:rPr>
        <w:t>ist</w:t>
      </w:r>
      <w:r>
        <w:rPr>
          <w:color w:val="800000"/>
          <w:spacing w:val="-2"/>
        </w:rPr>
        <w:t xml:space="preserve"> </w:t>
      </w:r>
      <w:r>
        <w:rPr>
          <w:color w:val="800000"/>
        </w:rPr>
        <w:t>§</w:t>
      </w:r>
      <w:r>
        <w:rPr>
          <w:color w:val="800000"/>
          <w:spacing w:val="-4"/>
        </w:rPr>
        <w:t xml:space="preserve"> </w:t>
      </w:r>
      <w:r>
        <w:rPr>
          <w:color w:val="800000"/>
        </w:rPr>
        <w:t>37a</w:t>
      </w:r>
      <w:r>
        <w:rPr>
          <w:color w:val="800000"/>
          <w:spacing w:val="-6"/>
        </w:rPr>
        <w:t xml:space="preserve"> </w:t>
      </w:r>
      <w:r>
        <w:rPr>
          <w:color w:val="800000"/>
        </w:rPr>
        <w:t>Absatz</w:t>
      </w:r>
      <w:r>
        <w:rPr>
          <w:color w:val="800000"/>
          <w:spacing w:val="-3"/>
        </w:rPr>
        <w:t xml:space="preserve"> </w:t>
      </w:r>
      <w:r>
        <w:rPr>
          <w:color w:val="800000"/>
        </w:rPr>
        <w:t>2</w:t>
      </w:r>
      <w:r>
        <w:rPr>
          <w:color w:val="800000"/>
          <w:spacing w:val="-4"/>
        </w:rPr>
        <w:t xml:space="preserve"> </w:t>
      </w:r>
      <w:r>
        <w:rPr>
          <w:color w:val="800000"/>
        </w:rPr>
        <w:t>und</w:t>
      </w:r>
      <w:r>
        <w:rPr>
          <w:color w:val="800000"/>
          <w:spacing w:val="-4"/>
        </w:rPr>
        <w:t xml:space="preserve"> </w:t>
      </w:r>
      <w:r>
        <w:rPr>
          <w:color w:val="800000"/>
        </w:rPr>
        <w:t>3,</w:t>
      </w:r>
      <w:r>
        <w:rPr>
          <w:color w:val="800000"/>
          <w:spacing w:val="-7"/>
        </w:rPr>
        <w:t xml:space="preserve"> </w:t>
      </w:r>
      <w:r>
        <w:rPr>
          <w:color w:val="800000"/>
        </w:rPr>
        <w:t>für</w:t>
      </w:r>
      <w:r>
        <w:rPr>
          <w:color w:val="800000"/>
          <w:spacing w:val="-5"/>
        </w:rPr>
        <w:t xml:space="preserve"> </w:t>
      </w:r>
      <w:r>
        <w:rPr>
          <w:color w:val="800000"/>
        </w:rPr>
        <w:t>Zwangsgelder gegen die zur Vertretung der Gesellschaft befugten Gesellschafter oder deren organ- schaftliche Vertreter und die Liquidatoren ist § 37a Absatz 4 entsprechend anzuwen- den.</w:t>
      </w:r>
    </w:p>
    <w:p w14:paraId="5ACF72CA" w14:textId="77777777" w:rsidR="00C66901" w:rsidRDefault="00C66901">
      <w:pPr>
        <w:pStyle w:val="Textkrper"/>
        <w:rPr>
          <w:sz w:val="24"/>
        </w:rPr>
      </w:pPr>
    </w:p>
    <w:p w14:paraId="5ACF72CB" w14:textId="77777777" w:rsidR="00C66901" w:rsidRDefault="00C66901">
      <w:pPr>
        <w:pStyle w:val="Textkrper"/>
        <w:rPr>
          <w:sz w:val="28"/>
        </w:rPr>
      </w:pPr>
    </w:p>
    <w:p w14:paraId="5ACF72CC" w14:textId="77777777" w:rsidR="00C66901" w:rsidRDefault="00F47839">
      <w:pPr>
        <w:pStyle w:val="Textkrper"/>
        <w:ind w:left="296" w:right="737"/>
        <w:jc w:val="center"/>
      </w:pPr>
      <w:r>
        <w:rPr>
          <w:color w:val="800000"/>
        </w:rPr>
        <w:t>§ 126</w:t>
      </w:r>
    </w:p>
    <w:p w14:paraId="5ACF72CD" w14:textId="77777777" w:rsidR="00C66901" w:rsidRDefault="00C66901">
      <w:pPr>
        <w:pStyle w:val="Textkrper"/>
        <w:spacing w:before="10"/>
        <w:rPr>
          <w:sz w:val="12"/>
        </w:rPr>
      </w:pPr>
    </w:p>
    <w:p w14:paraId="5ACF72CE" w14:textId="77777777" w:rsidR="00C66901" w:rsidRDefault="00F47839">
      <w:pPr>
        <w:pStyle w:val="Textkrper"/>
        <w:spacing w:before="94"/>
        <w:ind w:left="2795"/>
      </w:pPr>
      <w:r>
        <w:rPr>
          <w:color w:val="800000"/>
          <w:shd w:val="clear" w:color="auto" w:fill="F3F3F3"/>
        </w:rPr>
        <w:t>Persönliche Haftung</w:t>
      </w:r>
      <w:r>
        <w:rPr>
          <w:color w:val="800000"/>
        </w:rPr>
        <w:t xml:space="preserve"> der Gesellschafter</w:t>
      </w:r>
    </w:p>
    <w:p w14:paraId="5ACF72CF" w14:textId="77777777" w:rsidR="00C66901" w:rsidRDefault="00C66901">
      <w:pPr>
        <w:pStyle w:val="Textkrper"/>
        <w:spacing w:before="9"/>
        <w:rPr>
          <w:sz w:val="20"/>
        </w:rPr>
      </w:pPr>
    </w:p>
    <w:p w14:paraId="5ACF72D0" w14:textId="77777777" w:rsidR="00C66901" w:rsidRDefault="00F47839">
      <w:pPr>
        <w:pStyle w:val="Textkrper"/>
        <w:ind w:left="526" w:right="970" w:firstLine="424"/>
        <w:jc w:val="both"/>
      </w:pPr>
      <w:r>
        <w:rPr>
          <w:color w:val="800000"/>
        </w:rPr>
        <w:t>Die Gesellschafter haften für die Verbindlichkeiten der Gesellschaft den Gläubi- gern</w:t>
      </w:r>
      <w:r>
        <w:rPr>
          <w:color w:val="800000"/>
          <w:spacing w:val="-14"/>
        </w:rPr>
        <w:t xml:space="preserve"> </w:t>
      </w:r>
      <w:r>
        <w:rPr>
          <w:color w:val="800000"/>
        </w:rPr>
        <w:t>als</w:t>
      </w:r>
      <w:r>
        <w:rPr>
          <w:color w:val="800000"/>
          <w:spacing w:val="-14"/>
        </w:rPr>
        <w:t xml:space="preserve"> </w:t>
      </w:r>
      <w:r>
        <w:rPr>
          <w:color w:val="800000"/>
        </w:rPr>
        <w:t>Gesamtschuldner</w:t>
      </w:r>
      <w:r>
        <w:rPr>
          <w:color w:val="800000"/>
          <w:spacing w:val="-14"/>
        </w:rPr>
        <w:t xml:space="preserve"> </w:t>
      </w:r>
      <w:r>
        <w:rPr>
          <w:color w:val="800000"/>
        </w:rPr>
        <w:t>persönlich.</w:t>
      </w:r>
      <w:r>
        <w:rPr>
          <w:color w:val="800000"/>
          <w:spacing w:val="-14"/>
        </w:rPr>
        <w:t xml:space="preserve"> </w:t>
      </w:r>
      <w:r>
        <w:rPr>
          <w:color w:val="800000"/>
        </w:rPr>
        <w:t>Eine</w:t>
      </w:r>
      <w:r>
        <w:rPr>
          <w:color w:val="800000"/>
          <w:spacing w:val="-15"/>
        </w:rPr>
        <w:t xml:space="preserve"> </w:t>
      </w:r>
      <w:r>
        <w:rPr>
          <w:color w:val="800000"/>
        </w:rPr>
        <w:t>entgegenstehende</w:t>
      </w:r>
      <w:r>
        <w:rPr>
          <w:color w:val="800000"/>
          <w:spacing w:val="-15"/>
        </w:rPr>
        <w:t xml:space="preserve"> </w:t>
      </w:r>
      <w:r>
        <w:rPr>
          <w:color w:val="800000"/>
        </w:rPr>
        <w:t>Vereinbarung</w:t>
      </w:r>
      <w:r>
        <w:rPr>
          <w:color w:val="800000"/>
          <w:spacing w:val="-13"/>
        </w:rPr>
        <w:t xml:space="preserve"> </w:t>
      </w:r>
      <w:r>
        <w:rPr>
          <w:color w:val="800000"/>
        </w:rPr>
        <w:t>ist</w:t>
      </w:r>
      <w:r>
        <w:rPr>
          <w:color w:val="800000"/>
          <w:spacing w:val="-13"/>
        </w:rPr>
        <w:t xml:space="preserve"> </w:t>
      </w:r>
      <w:r>
        <w:rPr>
          <w:color w:val="800000"/>
        </w:rPr>
        <w:t>Dritten gegenüber unwirksam.</w:t>
      </w:r>
    </w:p>
    <w:p w14:paraId="5ACF72D1" w14:textId="77777777" w:rsidR="00C66901" w:rsidRDefault="00C66901">
      <w:pPr>
        <w:pStyle w:val="Textkrper"/>
        <w:rPr>
          <w:sz w:val="24"/>
        </w:rPr>
      </w:pPr>
    </w:p>
    <w:p w14:paraId="5ACF72D2" w14:textId="77777777" w:rsidR="00C66901" w:rsidRDefault="00C66901">
      <w:pPr>
        <w:pStyle w:val="Textkrper"/>
        <w:spacing w:before="2"/>
        <w:rPr>
          <w:sz w:val="28"/>
        </w:rPr>
      </w:pPr>
    </w:p>
    <w:p w14:paraId="5ACF72D3" w14:textId="77777777" w:rsidR="00C66901" w:rsidRDefault="00F47839">
      <w:pPr>
        <w:pStyle w:val="Textkrper"/>
        <w:ind w:left="296" w:right="737"/>
        <w:jc w:val="center"/>
      </w:pPr>
      <w:r>
        <w:rPr>
          <w:color w:val="800000"/>
        </w:rPr>
        <w:t>§ 127</w:t>
      </w:r>
    </w:p>
    <w:p w14:paraId="5ACF72D4" w14:textId="77777777" w:rsidR="00C66901" w:rsidRDefault="00C66901">
      <w:pPr>
        <w:pStyle w:val="Textkrper"/>
        <w:rPr>
          <w:sz w:val="21"/>
        </w:rPr>
      </w:pPr>
    </w:p>
    <w:p w14:paraId="5ACF72D5" w14:textId="77777777" w:rsidR="00C66901" w:rsidRDefault="00F47839">
      <w:pPr>
        <w:pStyle w:val="Textkrper"/>
        <w:ind w:left="2685"/>
      </w:pPr>
      <w:r>
        <w:rPr>
          <w:color w:val="800000"/>
        </w:rPr>
        <w:t>Haftung des eintretenden Gesellschafters</w:t>
      </w:r>
    </w:p>
    <w:p w14:paraId="5ACF72D6" w14:textId="77777777" w:rsidR="00C66901" w:rsidRDefault="00C66901">
      <w:pPr>
        <w:pStyle w:val="Textkrper"/>
        <w:spacing w:before="9"/>
        <w:rPr>
          <w:sz w:val="20"/>
        </w:rPr>
      </w:pPr>
    </w:p>
    <w:p w14:paraId="5ACF72D7" w14:textId="77777777" w:rsidR="00C66901" w:rsidRDefault="00F47839">
      <w:pPr>
        <w:pStyle w:val="Textkrper"/>
        <w:ind w:left="526" w:right="971" w:firstLine="424"/>
        <w:jc w:val="both"/>
      </w:pPr>
      <w:r>
        <w:rPr>
          <w:color w:val="800000"/>
        </w:rPr>
        <w:t>Wer in eine bestehe</w:t>
      </w:r>
      <w:r>
        <w:rPr>
          <w:color w:val="800000"/>
        </w:rPr>
        <w:t>nde Gesellschaft eintritt, haftet gleich den anderen Gesell- schaftern nach Maßgabe der § 126 und § 128 für die vor seinem Eintritt begründeten</w:t>
      </w:r>
    </w:p>
    <w:p w14:paraId="5ACF72D8" w14:textId="77777777" w:rsidR="00C66901" w:rsidRDefault="00C66901">
      <w:pPr>
        <w:jc w:val="both"/>
        <w:sectPr w:rsidR="00C66901">
          <w:pgSz w:w="11910" w:h="16840"/>
          <w:pgMar w:top="940" w:right="440" w:bottom="280" w:left="1600" w:header="712" w:footer="0" w:gutter="0"/>
          <w:cols w:space="720"/>
        </w:sectPr>
      </w:pPr>
    </w:p>
    <w:p w14:paraId="5ACF72D9" w14:textId="77777777" w:rsidR="00C66901" w:rsidRDefault="00F47839">
      <w:pPr>
        <w:pStyle w:val="Textkrper"/>
        <w:spacing w:before="171"/>
        <w:ind w:left="526" w:right="975"/>
      </w:pPr>
      <w:r>
        <w:rPr>
          <w:color w:val="800000"/>
        </w:rPr>
        <w:lastRenderedPageBreak/>
        <w:t>Verbindlichkeiten der Gesellschaft. Eine entgegenstehende Vereinbarung ist Dritten gegenüber unwirksam.</w:t>
      </w:r>
    </w:p>
    <w:p w14:paraId="5ACF72DA" w14:textId="77777777" w:rsidR="00C66901" w:rsidRDefault="00C66901">
      <w:pPr>
        <w:pStyle w:val="Textkrper"/>
        <w:rPr>
          <w:sz w:val="24"/>
        </w:rPr>
      </w:pPr>
    </w:p>
    <w:p w14:paraId="5ACF72DB" w14:textId="77777777" w:rsidR="00C66901" w:rsidRDefault="00C66901">
      <w:pPr>
        <w:pStyle w:val="Textkrper"/>
        <w:spacing w:before="3"/>
        <w:rPr>
          <w:sz w:val="28"/>
        </w:rPr>
      </w:pPr>
    </w:p>
    <w:p w14:paraId="5ACF72DC" w14:textId="77777777" w:rsidR="00C66901" w:rsidRDefault="00F47839">
      <w:pPr>
        <w:pStyle w:val="Textkrper"/>
        <w:ind w:left="296" w:right="737"/>
        <w:jc w:val="center"/>
      </w:pPr>
      <w:r>
        <w:rPr>
          <w:color w:val="800000"/>
        </w:rPr>
        <w:t>§ 128</w:t>
      </w:r>
    </w:p>
    <w:p w14:paraId="5ACF72DD" w14:textId="77777777" w:rsidR="00C66901" w:rsidRDefault="00C66901">
      <w:pPr>
        <w:pStyle w:val="Textkrper"/>
        <w:spacing w:before="10"/>
        <w:rPr>
          <w:sz w:val="12"/>
        </w:rPr>
      </w:pPr>
    </w:p>
    <w:p w14:paraId="5ACF72DE" w14:textId="77777777" w:rsidR="00C66901" w:rsidRDefault="00F47839">
      <w:pPr>
        <w:pStyle w:val="Textkrper"/>
        <w:spacing w:before="94"/>
        <w:ind w:left="2298"/>
      </w:pPr>
      <w:r>
        <w:rPr>
          <w:color w:val="800000"/>
          <w:shd w:val="clear" w:color="auto" w:fill="F3F3F3"/>
        </w:rPr>
        <w:t>Einwendungen und</w:t>
      </w:r>
      <w:r>
        <w:rPr>
          <w:color w:val="800000"/>
        </w:rPr>
        <w:t xml:space="preserve"> Einreden des Gesellschafters</w:t>
      </w:r>
    </w:p>
    <w:p w14:paraId="5ACF72DF" w14:textId="77777777" w:rsidR="00C66901" w:rsidRDefault="00C66901">
      <w:pPr>
        <w:pStyle w:val="Textkrper"/>
        <w:spacing w:before="9"/>
        <w:rPr>
          <w:sz w:val="20"/>
        </w:rPr>
      </w:pPr>
    </w:p>
    <w:p w14:paraId="5ACF72E0" w14:textId="77777777" w:rsidR="00C66901" w:rsidRDefault="00F47839">
      <w:pPr>
        <w:pStyle w:val="Listenabsatz"/>
        <w:numPr>
          <w:ilvl w:val="0"/>
          <w:numId w:val="80"/>
        </w:numPr>
        <w:tabs>
          <w:tab w:val="left" w:pos="1377"/>
        </w:tabs>
        <w:ind w:right="968" w:firstLine="425"/>
        <w:jc w:val="both"/>
      </w:pPr>
      <w:r>
        <w:rPr>
          <w:color w:val="800000"/>
        </w:rPr>
        <w:t>Wird ein Gesellschafter wegen einer Verbindlichkeit der Gesellschaft in An- spruch genommen, kan</w:t>
      </w:r>
      <w:r>
        <w:rPr>
          <w:color w:val="800000"/>
        </w:rPr>
        <w:t>n er Einwendungen und Einreden, die nicht in seiner Person begründet</w:t>
      </w:r>
      <w:r>
        <w:rPr>
          <w:color w:val="800000"/>
          <w:spacing w:val="-12"/>
        </w:rPr>
        <w:t xml:space="preserve"> </w:t>
      </w:r>
      <w:r>
        <w:rPr>
          <w:color w:val="800000"/>
        </w:rPr>
        <w:t>sind,</w:t>
      </w:r>
      <w:r>
        <w:rPr>
          <w:color w:val="800000"/>
          <w:spacing w:val="-10"/>
        </w:rPr>
        <w:t xml:space="preserve"> </w:t>
      </w:r>
      <w:r>
        <w:rPr>
          <w:color w:val="800000"/>
        </w:rPr>
        <w:t>insoweit</w:t>
      </w:r>
      <w:r>
        <w:rPr>
          <w:color w:val="800000"/>
          <w:spacing w:val="-10"/>
        </w:rPr>
        <w:t xml:space="preserve"> </w:t>
      </w:r>
      <w:r>
        <w:rPr>
          <w:color w:val="800000"/>
        </w:rPr>
        <w:t>geltend</w:t>
      </w:r>
      <w:r>
        <w:rPr>
          <w:color w:val="800000"/>
          <w:spacing w:val="-14"/>
        </w:rPr>
        <w:t xml:space="preserve"> </w:t>
      </w:r>
      <w:r>
        <w:rPr>
          <w:color w:val="800000"/>
        </w:rPr>
        <w:t>machen,</w:t>
      </w:r>
      <w:r>
        <w:rPr>
          <w:color w:val="800000"/>
          <w:spacing w:val="-10"/>
        </w:rPr>
        <w:t xml:space="preserve"> </w:t>
      </w:r>
      <w:r>
        <w:rPr>
          <w:color w:val="800000"/>
        </w:rPr>
        <w:t>als</w:t>
      </w:r>
      <w:r>
        <w:rPr>
          <w:color w:val="800000"/>
          <w:spacing w:val="-11"/>
        </w:rPr>
        <w:t xml:space="preserve"> </w:t>
      </w:r>
      <w:r>
        <w:rPr>
          <w:color w:val="800000"/>
        </w:rPr>
        <w:t>sie</w:t>
      </w:r>
      <w:r>
        <w:rPr>
          <w:color w:val="800000"/>
          <w:spacing w:val="-11"/>
        </w:rPr>
        <w:t xml:space="preserve"> </w:t>
      </w:r>
      <w:r>
        <w:rPr>
          <w:color w:val="800000"/>
        </w:rPr>
        <w:t>von</w:t>
      </w:r>
      <w:r>
        <w:rPr>
          <w:color w:val="800000"/>
          <w:spacing w:val="-12"/>
        </w:rPr>
        <w:t xml:space="preserve"> </w:t>
      </w:r>
      <w:r>
        <w:rPr>
          <w:color w:val="800000"/>
        </w:rPr>
        <w:t>der</w:t>
      </w:r>
      <w:r>
        <w:rPr>
          <w:color w:val="800000"/>
          <w:spacing w:val="-13"/>
        </w:rPr>
        <w:t xml:space="preserve"> </w:t>
      </w:r>
      <w:r>
        <w:rPr>
          <w:color w:val="800000"/>
        </w:rPr>
        <w:t>Gesellschaft</w:t>
      </w:r>
      <w:r>
        <w:rPr>
          <w:color w:val="800000"/>
          <w:spacing w:val="-10"/>
        </w:rPr>
        <w:t xml:space="preserve"> </w:t>
      </w:r>
      <w:r>
        <w:rPr>
          <w:color w:val="800000"/>
        </w:rPr>
        <w:t>erhoben</w:t>
      </w:r>
      <w:r>
        <w:rPr>
          <w:color w:val="800000"/>
          <w:spacing w:val="-11"/>
        </w:rPr>
        <w:t xml:space="preserve"> </w:t>
      </w:r>
      <w:r>
        <w:rPr>
          <w:color w:val="800000"/>
        </w:rPr>
        <w:t>werden können.</w:t>
      </w:r>
    </w:p>
    <w:p w14:paraId="5ACF72E1" w14:textId="77777777" w:rsidR="00C66901" w:rsidRDefault="00C66901">
      <w:pPr>
        <w:pStyle w:val="Textkrper"/>
        <w:spacing w:before="10"/>
        <w:rPr>
          <w:sz w:val="20"/>
        </w:rPr>
      </w:pPr>
    </w:p>
    <w:p w14:paraId="5ACF72E2" w14:textId="77777777" w:rsidR="00C66901" w:rsidRDefault="00F47839">
      <w:pPr>
        <w:pStyle w:val="Listenabsatz"/>
        <w:numPr>
          <w:ilvl w:val="0"/>
          <w:numId w:val="80"/>
        </w:numPr>
        <w:tabs>
          <w:tab w:val="left" w:pos="1377"/>
        </w:tabs>
        <w:spacing w:before="1"/>
        <w:ind w:right="971" w:firstLine="425"/>
        <w:jc w:val="both"/>
      </w:pPr>
      <w:r>
        <w:rPr>
          <w:color w:val="800000"/>
        </w:rPr>
        <w:t>Der</w:t>
      </w:r>
      <w:r>
        <w:rPr>
          <w:color w:val="800000"/>
          <w:spacing w:val="-11"/>
        </w:rPr>
        <w:t xml:space="preserve"> </w:t>
      </w:r>
      <w:r>
        <w:rPr>
          <w:color w:val="800000"/>
        </w:rPr>
        <w:t>Gesellschafter</w:t>
      </w:r>
      <w:r>
        <w:rPr>
          <w:color w:val="800000"/>
          <w:spacing w:val="-13"/>
        </w:rPr>
        <w:t xml:space="preserve"> </w:t>
      </w:r>
      <w:r>
        <w:rPr>
          <w:color w:val="800000"/>
        </w:rPr>
        <w:t>kann</w:t>
      </w:r>
      <w:r>
        <w:rPr>
          <w:color w:val="800000"/>
          <w:spacing w:val="-13"/>
        </w:rPr>
        <w:t xml:space="preserve"> </w:t>
      </w:r>
      <w:r>
        <w:rPr>
          <w:color w:val="800000"/>
        </w:rPr>
        <w:t>die</w:t>
      </w:r>
      <w:r>
        <w:rPr>
          <w:color w:val="800000"/>
          <w:spacing w:val="-12"/>
        </w:rPr>
        <w:t xml:space="preserve"> </w:t>
      </w:r>
      <w:r>
        <w:rPr>
          <w:color w:val="800000"/>
        </w:rPr>
        <w:t>Befriedigung</w:t>
      </w:r>
      <w:r>
        <w:rPr>
          <w:color w:val="800000"/>
          <w:spacing w:val="-10"/>
        </w:rPr>
        <w:t xml:space="preserve"> </w:t>
      </w:r>
      <w:r>
        <w:rPr>
          <w:color w:val="800000"/>
        </w:rPr>
        <w:t>des</w:t>
      </w:r>
      <w:r>
        <w:rPr>
          <w:color w:val="800000"/>
          <w:spacing w:val="-13"/>
        </w:rPr>
        <w:t xml:space="preserve"> </w:t>
      </w:r>
      <w:r>
        <w:rPr>
          <w:color w:val="800000"/>
        </w:rPr>
        <w:t>Gläubigers</w:t>
      </w:r>
      <w:r>
        <w:rPr>
          <w:color w:val="800000"/>
          <w:spacing w:val="-11"/>
        </w:rPr>
        <w:t xml:space="preserve"> </w:t>
      </w:r>
      <w:r>
        <w:rPr>
          <w:color w:val="800000"/>
        </w:rPr>
        <w:t>verweigern,</w:t>
      </w:r>
      <w:r>
        <w:rPr>
          <w:color w:val="800000"/>
          <w:spacing w:val="-11"/>
        </w:rPr>
        <w:t xml:space="preserve"> </w:t>
      </w:r>
      <w:r>
        <w:rPr>
          <w:color w:val="800000"/>
        </w:rPr>
        <w:t>solange der Gesellschaft in Ansehung der Verbindlichkeit das Recht zur Anfechtung oder Auf- rechnung</w:t>
      </w:r>
      <w:r>
        <w:rPr>
          <w:color w:val="800000"/>
          <w:spacing w:val="-10"/>
        </w:rPr>
        <w:t xml:space="preserve"> </w:t>
      </w:r>
      <w:r>
        <w:rPr>
          <w:color w:val="800000"/>
        </w:rPr>
        <w:t>oder</w:t>
      </w:r>
      <w:r>
        <w:rPr>
          <w:color w:val="800000"/>
          <w:spacing w:val="-11"/>
        </w:rPr>
        <w:t xml:space="preserve"> </w:t>
      </w:r>
      <w:r>
        <w:rPr>
          <w:color w:val="800000"/>
        </w:rPr>
        <w:t>ein</w:t>
      </w:r>
      <w:r>
        <w:rPr>
          <w:color w:val="800000"/>
          <w:spacing w:val="-12"/>
        </w:rPr>
        <w:t xml:space="preserve"> </w:t>
      </w:r>
      <w:r>
        <w:rPr>
          <w:color w:val="800000"/>
        </w:rPr>
        <w:t>anderes</w:t>
      </w:r>
      <w:r>
        <w:rPr>
          <w:color w:val="800000"/>
          <w:spacing w:val="-12"/>
        </w:rPr>
        <w:t xml:space="preserve"> </w:t>
      </w:r>
      <w:r>
        <w:rPr>
          <w:color w:val="800000"/>
        </w:rPr>
        <w:t>Gestaltungsrecht,</w:t>
      </w:r>
      <w:r>
        <w:rPr>
          <w:color w:val="800000"/>
          <w:spacing w:val="-11"/>
        </w:rPr>
        <w:t xml:space="preserve"> </w:t>
      </w:r>
      <w:r>
        <w:rPr>
          <w:color w:val="800000"/>
        </w:rPr>
        <w:t>dessen</w:t>
      </w:r>
      <w:r>
        <w:rPr>
          <w:color w:val="800000"/>
          <w:spacing w:val="-10"/>
        </w:rPr>
        <w:t xml:space="preserve"> </w:t>
      </w:r>
      <w:r>
        <w:rPr>
          <w:color w:val="800000"/>
        </w:rPr>
        <w:t>Ausübung</w:t>
      </w:r>
      <w:r>
        <w:rPr>
          <w:color w:val="800000"/>
          <w:spacing w:val="-10"/>
        </w:rPr>
        <w:t xml:space="preserve"> </w:t>
      </w:r>
      <w:r>
        <w:rPr>
          <w:color w:val="800000"/>
        </w:rPr>
        <w:t>die</w:t>
      </w:r>
      <w:r>
        <w:rPr>
          <w:color w:val="800000"/>
          <w:spacing w:val="-14"/>
        </w:rPr>
        <w:t xml:space="preserve"> </w:t>
      </w:r>
      <w:r>
        <w:rPr>
          <w:color w:val="800000"/>
        </w:rPr>
        <w:t>Gesellschaft</w:t>
      </w:r>
      <w:r>
        <w:rPr>
          <w:color w:val="800000"/>
          <w:spacing w:val="-11"/>
        </w:rPr>
        <w:t xml:space="preserve"> </w:t>
      </w:r>
      <w:r>
        <w:rPr>
          <w:color w:val="800000"/>
        </w:rPr>
        <w:t>ihrer- seits zur Leistungsverweigerung berechtigen würde, zusteht.</w:t>
      </w:r>
    </w:p>
    <w:p w14:paraId="5ACF72E3" w14:textId="77777777" w:rsidR="00C66901" w:rsidRDefault="00C66901">
      <w:pPr>
        <w:pStyle w:val="Textkrper"/>
        <w:rPr>
          <w:sz w:val="24"/>
        </w:rPr>
      </w:pPr>
    </w:p>
    <w:p w14:paraId="5ACF72E4" w14:textId="77777777" w:rsidR="00C66901" w:rsidRDefault="00C66901">
      <w:pPr>
        <w:pStyle w:val="Textkrper"/>
        <w:spacing w:before="1"/>
        <w:rPr>
          <w:sz w:val="28"/>
        </w:rPr>
      </w:pPr>
    </w:p>
    <w:p w14:paraId="5ACF72E5" w14:textId="77777777" w:rsidR="00C66901" w:rsidRDefault="00F47839">
      <w:pPr>
        <w:pStyle w:val="Textkrper"/>
        <w:ind w:left="296" w:right="737"/>
        <w:jc w:val="center"/>
      </w:pPr>
      <w:r>
        <w:rPr>
          <w:color w:val="800000"/>
        </w:rPr>
        <w:t>§ 129</w:t>
      </w:r>
    </w:p>
    <w:p w14:paraId="5ACF72E6" w14:textId="77777777" w:rsidR="00C66901" w:rsidRDefault="00C66901">
      <w:pPr>
        <w:pStyle w:val="Textkrper"/>
        <w:rPr>
          <w:sz w:val="21"/>
        </w:rPr>
      </w:pPr>
    </w:p>
    <w:p w14:paraId="5ACF72E7" w14:textId="77777777" w:rsidR="00C66901" w:rsidRDefault="00F47839">
      <w:pPr>
        <w:pStyle w:val="Textkrper"/>
        <w:ind w:left="997"/>
      </w:pPr>
      <w:r>
        <w:rPr>
          <w:color w:val="800000"/>
        </w:rPr>
        <w:t>Zwangsvolls</w:t>
      </w:r>
      <w:r>
        <w:rPr>
          <w:color w:val="800000"/>
        </w:rPr>
        <w:t>treckung gegen die Gesellschaft oder gegen ihre Gesellschafter</w:t>
      </w:r>
    </w:p>
    <w:p w14:paraId="5ACF72E8" w14:textId="77777777" w:rsidR="00C66901" w:rsidRDefault="00C66901">
      <w:pPr>
        <w:pStyle w:val="Textkrper"/>
        <w:spacing w:before="9"/>
        <w:rPr>
          <w:sz w:val="20"/>
        </w:rPr>
      </w:pPr>
    </w:p>
    <w:p w14:paraId="5ACF72E9" w14:textId="77777777" w:rsidR="00C66901" w:rsidRDefault="00F47839">
      <w:pPr>
        <w:pStyle w:val="Listenabsatz"/>
        <w:numPr>
          <w:ilvl w:val="0"/>
          <w:numId w:val="79"/>
        </w:numPr>
        <w:tabs>
          <w:tab w:val="left" w:pos="1377"/>
        </w:tabs>
        <w:ind w:right="978" w:firstLine="425"/>
        <w:jc w:val="both"/>
      </w:pPr>
      <w:r>
        <w:rPr>
          <w:color w:val="800000"/>
        </w:rPr>
        <w:t>Zur Zwangsvollstreckung in das Vermögen der Gesellschaft ist ein gegen die Gesellschaft gerichteter Vollstreckungstitel</w:t>
      </w:r>
      <w:r>
        <w:rPr>
          <w:color w:val="800000"/>
          <w:spacing w:val="-7"/>
        </w:rPr>
        <w:t xml:space="preserve"> </w:t>
      </w:r>
      <w:r>
        <w:rPr>
          <w:color w:val="800000"/>
        </w:rPr>
        <w:t>erforderlich.</w:t>
      </w:r>
    </w:p>
    <w:p w14:paraId="5ACF72EA" w14:textId="77777777" w:rsidR="00C66901" w:rsidRDefault="00C66901">
      <w:pPr>
        <w:pStyle w:val="Textkrper"/>
        <w:spacing w:before="10"/>
        <w:rPr>
          <w:sz w:val="20"/>
        </w:rPr>
      </w:pPr>
    </w:p>
    <w:p w14:paraId="5ACF72EB" w14:textId="77777777" w:rsidR="00C66901" w:rsidRDefault="00F47839">
      <w:pPr>
        <w:pStyle w:val="Listenabsatz"/>
        <w:numPr>
          <w:ilvl w:val="0"/>
          <w:numId w:val="79"/>
        </w:numPr>
        <w:tabs>
          <w:tab w:val="left" w:pos="1377"/>
        </w:tabs>
        <w:ind w:right="978" w:firstLine="425"/>
        <w:jc w:val="both"/>
      </w:pPr>
      <w:r>
        <w:rPr>
          <w:color w:val="800000"/>
        </w:rPr>
        <w:t xml:space="preserve">Aus einem gegen die Gesellschaft gerichteten Vollstreckungstitel findet die Zwangsvollstreckung gegen die Gesellschafter </w:t>
      </w:r>
      <w:r>
        <w:rPr>
          <w:color w:val="800000"/>
        </w:rPr>
        <w:t>nicht</w:t>
      </w:r>
      <w:r>
        <w:rPr>
          <w:color w:val="800000"/>
          <w:spacing w:val="-3"/>
        </w:rPr>
        <w:t xml:space="preserve"> </w:t>
      </w:r>
      <w:r>
        <w:rPr>
          <w:color w:val="800000"/>
        </w:rPr>
        <w:t>statt.</w:t>
      </w:r>
    </w:p>
    <w:p w14:paraId="5ACF72EC" w14:textId="77777777" w:rsidR="00C66901" w:rsidRDefault="00C66901">
      <w:pPr>
        <w:pStyle w:val="Textkrper"/>
        <w:rPr>
          <w:sz w:val="24"/>
        </w:rPr>
      </w:pPr>
    </w:p>
    <w:p w14:paraId="5ACF72ED" w14:textId="77777777" w:rsidR="00C66901" w:rsidRDefault="00C66901">
      <w:pPr>
        <w:pStyle w:val="Textkrper"/>
        <w:spacing w:before="3"/>
        <w:rPr>
          <w:sz w:val="28"/>
        </w:rPr>
      </w:pPr>
    </w:p>
    <w:p w14:paraId="5ACF72EE" w14:textId="77777777" w:rsidR="00C66901" w:rsidRDefault="00F47839">
      <w:pPr>
        <w:pStyle w:val="Textkrper"/>
        <w:spacing w:line="468" w:lineRule="auto"/>
        <w:ind w:left="2997" w:right="3428" w:firstLine="1150"/>
      </w:pPr>
      <w:r>
        <w:rPr>
          <w:color w:val="800000"/>
        </w:rPr>
        <w:t>Vierter Titel Ausscheiden eines Gesellschafters</w:t>
      </w:r>
    </w:p>
    <w:p w14:paraId="5ACF72EF" w14:textId="77777777" w:rsidR="00C66901" w:rsidRDefault="00C66901">
      <w:pPr>
        <w:pStyle w:val="Textkrper"/>
        <w:rPr>
          <w:sz w:val="24"/>
        </w:rPr>
      </w:pPr>
    </w:p>
    <w:p w14:paraId="5ACF72F0" w14:textId="77777777" w:rsidR="00C66901" w:rsidRDefault="00F47839">
      <w:pPr>
        <w:pStyle w:val="Textkrper"/>
        <w:spacing w:before="204"/>
        <w:ind w:left="296" w:right="737"/>
        <w:jc w:val="center"/>
      </w:pPr>
      <w:r>
        <w:rPr>
          <w:color w:val="800000"/>
        </w:rPr>
        <w:t>§ 130</w:t>
      </w:r>
    </w:p>
    <w:p w14:paraId="5ACF72F1" w14:textId="77777777" w:rsidR="00C66901" w:rsidRDefault="00C66901">
      <w:pPr>
        <w:pStyle w:val="Textkrper"/>
        <w:spacing w:before="9"/>
        <w:rPr>
          <w:sz w:val="20"/>
        </w:rPr>
      </w:pPr>
    </w:p>
    <w:p w14:paraId="5ACF72F2" w14:textId="77777777" w:rsidR="00C66901" w:rsidRDefault="00F47839">
      <w:pPr>
        <w:pStyle w:val="Textkrper"/>
        <w:ind w:left="1876"/>
      </w:pPr>
      <w:r>
        <w:rPr>
          <w:color w:val="800000"/>
          <w:shd w:val="clear" w:color="auto" w:fill="F3F3F3"/>
        </w:rPr>
        <w:t>Gründe für</w:t>
      </w:r>
      <w:r>
        <w:rPr>
          <w:color w:val="800000"/>
        </w:rPr>
        <w:t xml:space="preserve"> das Ausscheiden; Zeitpunkt des Ausscheidens</w:t>
      </w:r>
    </w:p>
    <w:p w14:paraId="5ACF72F3" w14:textId="77777777" w:rsidR="00C66901" w:rsidRDefault="00C66901">
      <w:pPr>
        <w:pStyle w:val="Textkrper"/>
        <w:spacing w:before="9"/>
        <w:rPr>
          <w:sz w:val="20"/>
        </w:rPr>
      </w:pPr>
    </w:p>
    <w:p w14:paraId="5ACF72F4" w14:textId="77777777" w:rsidR="00C66901" w:rsidRDefault="00F47839">
      <w:pPr>
        <w:pStyle w:val="Listenabsatz"/>
        <w:numPr>
          <w:ilvl w:val="0"/>
          <w:numId w:val="78"/>
        </w:numPr>
        <w:tabs>
          <w:tab w:val="left" w:pos="1377"/>
        </w:tabs>
        <w:ind w:right="968" w:firstLine="425"/>
        <w:jc w:val="both"/>
      </w:pPr>
      <w:r>
        <w:rPr>
          <w:color w:val="800000"/>
        </w:rPr>
        <w:t>Folgende</w:t>
      </w:r>
      <w:r>
        <w:rPr>
          <w:color w:val="800000"/>
          <w:spacing w:val="-11"/>
        </w:rPr>
        <w:t xml:space="preserve"> </w:t>
      </w:r>
      <w:r>
        <w:rPr>
          <w:color w:val="800000"/>
        </w:rPr>
        <w:t>Gründe</w:t>
      </w:r>
      <w:r>
        <w:rPr>
          <w:color w:val="800000"/>
          <w:spacing w:val="-11"/>
        </w:rPr>
        <w:t xml:space="preserve"> </w:t>
      </w:r>
      <w:r>
        <w:rPr>
          <w:color w:val="800000"/>
        </w:rPr>
        <w:t>führen</w:t>
      </w:r>
      <w:r>
        <w:rPr>
          <w:color w:val="800000"/>
          <w:spacing w:val="-13"/>
        </w:rPr>
        <w:t xml:space="preserve"> </w:t>
      </w:r>
      <w:r>
        <w:rPr>
          <w:color w:val="800000"/>
        </w:rPr>
        <w:t>zum</w:t>
      </w:r>
      <w:r>
        <w:rPr>
          <w:color w:val="800000"/>
          <w:spacing w:val="-7"/>
        </w:rPr>
        <w:t xml:space="preserve"> </w:t>
      </w:r>
      <w:r>
        <w:rPr>
          <w:color w:val="800000"/>
        </w:rPr>
        <w:t>Ausscheiden</w:t>
      </w:r>
      <w:r>
        <w:rPr>
          <w:color w:val="800000"/>
          <w:spacing w:val="-8"/>
        </w:rPr>
        <w:t xml:space="preserve"> </w:t>
      </w:r>
      <w:r>
        <w:rPr>
          <w:color w:val="800000"/>
        </w:rPr>
        <w:t>eines</w:t>
      </w:r>
      <w:r>
        <w:rPr>
          <w:color w:val="800000"/>
          <w:spacing w:val="-12"/>
        </w:rPr>
        <w:t xml:space="preserve"> </w:t>
      </w:r>
      <w:r>
        <w:rPr>
          <w:color w:val="800000"/>
        </w:rPr>
        <w:t>Gesellschafters</w:t>
      </w:r>
      <w:r>
        <w:rPr>
          <w:color w:val="800000"/>
          <w:spacing w:val="-7"/>
        </w:rPr>
        <w:t xml:space="preserve"> </w:t>
      </w:r>
      <w:r>
        <w:rPr>
          <w:color w:val="800000"/>
        </w:rPr>
        <w:t>aus</w:t>
      </w:r>
      <w:r>
        <w:rPr>
          <w:color w:val="800000"/>
          <w:spacing w:val="-10"/>
        </w:rPr>
        <w:t xml:space="preserve"> </w:t>
      </w:r>
      <w:r>
        <w:rPr>
          <w:color w:val="800000"/>
        </w:rPr>
        <w:t>der</w:t>
      </w:r>
      <w:r>
        <w:rPr>
          <w:color w:val="800000"/>
          <w:spacing w:val="-11"/>
        </w:rPr>
        <w:t xml:space="preserve"> </w:t>
      </w:r>
      <w:r>
        <w:rPr>
          <w:color w:val="800000"/>
        </w:rPr>
        <w:t>Ge- sellschaft, sofern der Gesellschaftsvertrag für diese Fälle nicht die Auflösung der Ge- sellschaft</w:t>
      </w:r>
      <w:r>
        <w:rPr>
          <w:color w:val="800000"/>
        </w:rPr>
        <w:t xml:space="preserve"> </w:t>
      </w:r>
      <w:r>
        <w:rPr>
          <w:color w:val="800000"/>
        </w:rPr>
        <w:t>vorsieht:</w:t>
      </w:r>
    </w:p>
    <w:p w14:paraId="5ACF72F5" w14:textId="77777777" w:rsidR="00C66901" w:rsidRDefault="00C66901">
      <w:pPr>
        <w:pStyle w:val="Textkrper"/>
        <w:rPr>
          <w:sz w:val="21"/>
        </w:rPr>
      </w:pPr>
    </w:p>
    <w:p w14:paraId="5ACF72F6" w14:textId="77777777" w:rsidR="00C66901" w:rsidRDefault="00F47839">
      <w:pPr>
        <w:pStyle w:val="Listenabsatz"/>
        <w:numPr>
          <w:ilvl w:val="0"/>
          <w:numId w:val="77"/>
        </w:numPr>
        <w:tabs>
          <w:tab w:val="left" w:pos="951"/>
          <w:tab w:val="left" w:pos="952"/>
        </w:tabs>
      </w:pPr>
      <w:r>
        <w:rPr>
          <w:color w:val="800000"/>
        </w:rPr>
        <w:t>Tod des</w:t>
      </w:r>
      <w:r>
        <w:rPr>
          <w:color w:val="800000"/>
          <w:spacing w:val="-5"/>
        </w:rPr>
        <w:t xml:space="preserve"> </w:t>
      </w:r>
      <w:r>
        <w:rPr>
          <w:color w:val="800000"/>
        </w:rPr>
        <w:t>Gesellschafters;</w:t>
      </w:r>
    </w:p>
    <w:p w14:paraId="5ACF72F7" w14:textId="77777777" w:rsidR="00C66901" w:rsidRDefault="00C66901">
      <w:pPr>
        <w:pStyle w:val="Textkrper"/>
        <w:spacing w:before="10"/>
        <w:rPr>
          <w:sz w:val="20"/>
        </w:rPr>
      </w:pPr>
    </w:p>
    <w:p w14:paraId="5ACF72F8" w14:textId="77777777" w:rsidR="00C66901" w:rsidRDefault="00F47839">
      <w:pPr>
        <w:pStyle w:val="Listenabsatz"/>
        <w:numPr>
          <w:ilvl w:val="0"/>
          <w:numId w:val="77"/>
        </w:numPr>
        <w:tabs>
          <w:tab w:val="left" w:pos="951"/>
          <w:tab w:val="left" w:pos="952"/>
        </w:tabs>
      </w:pPr>
      <w:r>
        <w:rPr>
          <w:color w:val="800000"/>
        </w:rPr>
        <w:t>Kündigung der Mitgliedschaft durch den</w:t>
      </w:r>
      <w:r>
        <w:rPr>
          <w:color w:val="800000"/>
          <w:spacing w:val="-1"/>
        </w:rPr>
        <w:t xml:space="preserve"> </w:t>
      </w:r>
      <w:r>
        <w:rPr>
          <w:color w:val="800000"/>
        </w:rPr>
        <w:t>Gesellschafter;</w:t>
      </w:r>
    </w:p>
    <w:p w14:paraId="5ACF72F9" w14:textId="77777777" w:rsidR="00C66901" w:rsidRDefault="00C66901">
      <w:pPr>
        <w:pStyle w:val="Textkrper"/>
        <w:spacing w:before="10"/>
        <w:rPr>
          <w:sz w:val="12"/>
        </w:rPr>
      </w:pPr>
    </w:p>
    <w:p w14:paraId="5ACF72FA" w14:textId="77777777" w:rsidR="00C66901" w:rsidRDefault="00F47839">
      <w:pPr>
        <w:pStyle w:val="Listenabsatz"/>
        <w:numPr>
          <w:ilvl w:val="0"/>
          <w:numId w:val="77"/>
        </w:numPr>
        <w:tabs>
          <w:tab w:val="left" w:pos="951"/>
          <w:tab w:val="left" w:pos="952"/>
        </w:tabs>
        <w:spacing w:before="93"/>
      </w:pPr>
      <w:r>
        <w:rPr>
          <w:color w:val="800000"/>
          <w:shd w:val="clear" w:color="auto" w:fill="F3F3F3"/>
        </w:rPr>
        <w:t>Eröffnung des</w:t>
      </w:r>
      <w:r>
        <w:rPr>
          <w:color w:val="800000"/>
        </w:rPr>
        <w:t xml:space="preserve"> Insolvenzverfahrens über das Vermögen des</w:t>
      </w:r>
      <w:r>
        <w:rPr>
          <w:color w:val="800000"/>
          <w:spacing w:val="-6"/>
        </w:rPr>
        <w:t xml:space="preserve"> </w:t>
      </w:r>
      <w:r>
        <w:rPr>
          <w:color w:val="800000"/>
        </w:rPr>
        <w:t>Gesellschafters;</w:t>
      </w:r>
    </w:p>
    <w:p w14:paraId="5ACF72FB" w14:textId="77777777" w:rsidR="00C66901" w:rsidRDefault="00C66901">
      <w:pPr>
        <w:pStyle w:val="Textkrper"/>
        <w:spacing w:before="9"/>
        <w:rPr>
          <w:sz w:val="20"/>
        </w:rPr>
      </w:pPr>
    </w:p>
    <w:p w14:paraId="5ACF72FC" w14:textId="77777777" w:rsidR="00C66901" w:rsidRDefault="00F47839">
      <w:pPr>
        <w:pStyle w:val="Listenabsatz"/>
        <w:numPr>
          <w:ilvl w:val="0"/>
          <w:numId w:val="77"/>
        </w:numPr>
        <w:tabs>
          <w:tab w:val="left" w:pos="951"/>
          <w:tab w:val="left" w:pos="952"/>
        </w:tabs>
      </w:pPr>
      <w:r>
        <w:rPr>
          <w:color w:val="800000"/>
          <w:shd w:val="clear" w:color="auto" w:fill="F3F3F3"/>
        </w:rPr>
        <w:t>Kündigung der</w:t>
      </w:r>
      <w:r>
        <w:rPr>
          <w:color w:val="800000"/>
        </w:rPr>
        <w:t xml:space="preserve"> Mitgliedschaft durch einen Privatgläubiger des</w:t>
      </w:r>
      <w:r>
        <w:rPr>
          <w:color w:val="800000"/>
          <w:spacing w:val="-5"/>
        </w:rPr>
        <w:t xml:space="preserve"> </w:t>
      </w:r>
      <w:r>
        <w:rPr>
          <w:color w:val="800000"/>
        </w:rPr>
        <w:t>Gesellschafters;</w:t>
      </w:r>
    </w:p>
    <w:p w14:paraId="5ACF72FD" w14:textId="77777777" w:rsidR="00C66901" w:rsidRDefault="00C66901">
      <w:pPr>
        <w:pStyle w:val="Textkrper"/>
        <w:spacing w:before="9"/>
        <w:rPr>
          <w:sz w:val="20"/>
        </w:rPr>
      </w:pPr>
    </w:p>
    <w:p w14:paraId="5ACF72FE" w14:textId="77777777" w:rsidR="00C66901" w:rsidRDefault="00F47839">
      <w:pPr>
        <w:pStyle w:val="Listenabsatz"/>
        <w:numPr>
          <w:ilvl w:val="0"/>
          <w:numId w:val="77"/>
        </w:numPr>
        <w:tabs>
          <w:tab w:val="left" w:pos="951"/>
          <w:tab w:val="left" w:pos="952"/>
        </w:tabs>
        <w:spacing w:before="1"/>
      </w:pPr>
      <w:r>
        <w:rPr>
          <w:color w:val="800000"/>
        </w:rPr>
        <w:t>gerichtliche Entscheidung über</w:t>
      </w:r>
      <w:r>
        <w:rPr>
          <w:color w:val="800000"/>
          <w:spacing w:val="-2"/>
        </w:rPr>
        <w:t xml:space="preserve"> </w:t>
      </w:r>
      <w:r>
        <w:rPr>
          <w:color w:val="800000"/>
        </w:rPr>
        <w:t>Ausschließungsklage.</w:t>
      </w:r>
    </w:p>
    <w:p w14:paraId="5ACF72FF" w14:textId="77777777" w:rsidR="00C66901" w:rsidRDefault="00C66901">
      <w:pPr>
        <w:pStyle w:val="Textkrper"/>
        <w:spacing w:before="9"/>
        <w:rPr>
          <w:sz w:val="12"/>
        </w:rPr>
      </w:pPr>
    </w:p>
    <w:p w14:paraId="5ACF7300" w14:textId="77777777" w:rsidR="00C66901" w:rsidRDefault="00F47839">
      <w:pPr>
        <w:pStyle w:val="Listenabsatz"/>
        <w:numPr>
          <w:ilvl w:val="0"/>
          <w:numId w:val="78"/>
        </w:numPr>
        <w:tabs>
          <w:tab w:val="left" w:pos="1377"/>
        </w:tabs>
        <w:spacing w:before="94"/>
        <w:ind w:right="972" w:firstLine="425"/>
      </w:pPr>
      <w:r>
        <w:rPr>
          <w:color w:val="800000"/>
          <w:shd w:val="clear" w:color="auto" w:fill="F3F3F3"/>
        </w:rPr>
        <w:t>Im Gesellschaftsvertrag</w:t>
      </w:r>
      <w:r>
        <w:rPr>
          <w:color w:val="800000"/>
        </w:rPr>
        <w:t xml:space="preserve"> können weitere Gründe für das Ausscheid</w:t>
      </w:r>
      <w:r>
        <w:rPr>
          <w:color w:val="800000"/>
        </w:rPr>
        <w:t>en eines Gesellschafters vereinbart</w:t>
      </w:r>
      <w:r>
        <w:rPr>
          <w:color w:val="800000"/>
          <w:spacing w:val="-2"/>
        </w:rPr>
        <w:t xml:space="preserve"> </w:t>
      </w:r>
      <w:r>
        <w:rPr>
          <w:color w:val="800000"/>
        </w:rPr>
        <w:t>werden.</w:t>
      </w:r>
    </w:p>
    <w:p w14:paraId="5ACF7301" w14:textId="77777777" w:rsidR="00C66901" w:rsidRDefault="00C66901">
      <w:pPr>
        <w:sectPr w:rsidR="00C66901">
          <w:pgSz w:w="11910" w:h="16840"/>
          <w:pgMar w:top="940" w:right="440" w:bottom="280" w:left="1600" w:header="712" w:footer="0" w:gutter="0"/>
          <w:cols w:space="720"/>
        </w:sectPr>
      </w:pPr>
    </w:p>
    <w:p w14:paraId="5ACF7302" w14:textId="77777777" w:rsidR="00C66901" w:rsidRDefault="00F47839">
      <w:pPr>
        <w:pStyle w:val="Listenabsatz"/>
        <w:numPr>
          <w:ilvl w:val="0"/>
          <w:numId w:val="78"/>
        </w:numPr>
        <w:tabs>
          <w:tab w:val="left" w:pos="1377"/>
        </w:tabs>
        <w:spacing w:before="171"/>
        <w:ind w:right="970" w:firstLine="425"/>
        <w:jc w:val="both"/>
      </w:pPr>
      <w:r>
        <w:rPr>
          <w:color w:val="800000"/>
          <w:shd w:val="clear" w:color="auto" w:fill="F3F3F3"/>
        </w:rPr>
        <w:lastRenderedPageBreak/>
        <w:t>Der Gesellschafter</w:t>
      </w:r>
      <w:r>
        <w:rPr>
          <w:color w:val="800000"/>
        </w:rPr>
        <w:t xml:space="preserve"> scheidet mit Eintritt des ihn betreffenden Ausscheidens- grundes</w:t>
      </w:r>
      <w:r>
        <w:rPr>
          <w:color w:val="800000"/>
          <w:spacing w:val="-7"/>
        </w:rPr>
        <w:t xml:space="preserve"> </w:t>
      </w:r>
      <w:r>
        <w:rPr>
          <w:color w:val="800000"/>
        </w:rPr>
        <w:t>aus,</w:t>
      </w:r>
      <w:r>
        <w:rPr>
          <w:color w:val="800000"/>
          <w:spacing w:val="-6"/>
        </w:rPr>
        <w:t xml:space="preserve"> </w:t>
      </w:r>
      <w:r>
        <w:rPr>
          <w:color w:val="800000"/>
        </w:rPr>
        <w:t>im</w:t>
      </w:r>
      <w:r>
        <w:rPr>
          <w:color w:val="800000"/>
          <w:spacing w:val="-6"/>
        </w:rPr>
        <w:t xml:space="preserve"> </w:t>
      </w:r>
      <w:r>
        <w:rPr>
          <w:color w:val="800000"/>
        </w:rPr>
        <w:t>Fall</w:t>
      </w:r>
      <w:r>
        <w:rPr>
          <w:color w:val="800000"/>
          <w:spacing w:val="-8"/>
        </w:rPr>
        <w:t xml:space="preserve"> </w:t>
      </w:r>
      <w:r>
        <w:rPr>
          <w:color w:val="800000"/>
        </w:rPr>
        <w:t>der</w:t>
      </w:r>
      <w:r>
        <w:rPr>
          <w:color w:val="800000"/>
          <w:spacing w:val="-9"/>
        </w:rPr>
        <w:t xml:space="preserve"> </w:t>
      </w:r>
      <w:r>
        <w:rPr>
          <w:color w:val="800000"/>
        </w:rPr>
        <w:t>Kündigung</w:t>
      </w:r>
      <w:r>
        <w:rPr>
          <w:color w:val="800000"/>
          <w:spacing w:val="-5"/>
        </w:rPr>
        <w:t xml:space="preserve"> </w:t>
      </w:r>
      <w:r>
        <w:rPr>
          <w:color w:val="800000"/>
        </w:rPr>
        <w:t>der</w:t>
      </w:r>
      <w:r>
        <w:rPr>
          <w:color w:val="800000"/>
          <w:spacing w:val="-6"/>
        </w:rPr>
        <w:t xml:space="preserve"> </w:t>
      </w:r>
      <w:r>
        <w:rPr>
          <w:color w:val="800000"/>
        </w:rPr>
        <w:t>Mitgliedschaft</w:t>
      </w:r>
      <w:r>
        <w:rPr>
          <w:color w:val="800000"/>
          <w:spacing w:val="-6"/>
        </w:rPr>
        <w:t xml:space="preserve"> </w:t>
      </w:r>
      <w:r>
        <w:rPr>
          <w:color w:val="800000"/>
        </w:rPr>
        <w:t>aber</w:t>
      </w:r>
      <w:r>
        <w:rPr>
          <w:color w:val="800000"/>
          <w:spacing w:val="-6"/>
        </w:rPr>
        <w:t xml:space="preserve"> </w:t>
      </w:r>
      <w:r>
        <w:rPr>
          <w:color w:val="800000"/>
        </w:rPr>
        <w:t>nicht</w:t>
      </w:r>
      <w:r>
        <w:rPr>
          <w:color w:val="800000"/>
          <w:spacing w:val="-6"/>
        </w:rPr>
        <w:t xml:space="preserve"> </w:t>
      </w:r>
      <w:r>
        <w:rPr>
          <w:color w:val="800000"/>
        </w:rPr>
        <w:t>vor</w:t>
      </w:r>
      <w:r>
        <w:rPr>
          <w:color w:val="800000"/>
          <w:spacing w:val="-7"/>
        </w:rPr>
        <w:t xml:space="preserve"> </w:t>
      </w:r>
      <w:r>
        <w:rPr>
          <w:color w:val="800000"/>
        </w:rPr>
        <w:t>Ablauf</w:t>
      </w:r>
      <w:r>
        <w:rPr>
          <w:color w:val="800000"/>
          <w:spacing w:val="-4"/>
        </w:rPr>
        <w:t xml:space="preserve"> </w:t>
      </w:r>
      <w:r>
        <w:rPr>
          <w:color w:val="800000"/>
        </w:rPr>
        <w:t>der</w:t>
      </w:r>
      <w:r>
        <w:rPr>
          <w:color w:val="800000"/>
          <w:spacing w:val="-6"/>
        </w:rPr>
        <w:t xml:space="preserve"> </w:t>
      </w:r>
      <w:r>
        <w:rPr>
          <w:color w:val="800000"/>
        </w:rPr>
        <w:t>Kündi- gungsfrist und im Fall der geri</w:t>
      </w:r>
      <w:r>
        <w:rPr>
          <w:color w:val="800000"/>
        </w:rPr>
        <w:t>chtlichen Entscheidung über die Ausschließungsklage nicht vor Rechtskraft des stattgebenden</w:t>
      </w:r>
      <w:r>
        <w:rPr>
          <w:color w:val="800000"/>
          <w:spacing w:val="-5"/>
        </w:rPr>
        <w:t xml:space="preserve"> </w:t>
      </w:r>
      <w:r>
        <w:rPr>
          <w:color w:val="800000"/>
        </w:rPr>
        <w:t>Urteils.</w:t>
      </w:r>
    </w:p>
    <w:p w14:paraId="5ACF7303" w14:textId="77777777" w:rsidR="00C66901" w:rsidRDefault="00C66901">
      <w:pPr>
        <w:pStyle w:val="Textkrper"/>
        <w:rPr>
          <w:sz w:val="24"/>
        </w:rPr>
      </w:pPr>
    </w:p>
    <w:p w14:paraId="5ACF7304" w14:textId="77777777" w:rsidR="00C66901" w:rsidRDefault="00C66901">
      <w:pPr>
        <w:pStyle w:val="Textkrper"/>
        <w:spacing w:before="3"/>
        <w:rPr>
          <w:sz w:val="28"/>
        </w:rPr>
      </w:pPr>
    </w:p>
    <w:p w14:paraId="5ACF7305" w14:textId="77777777" w:rsidR="00C66901" w:rsidRDefault="00F47839">
      <w:pPr>
        <w:pStyle w:val="Textkrper"/>
        <w:spacing w:before="1"/>
        <w:ind w:left="296" w:right="737"/>
        <w:jc w:val="center"/>
      </w:pPr>
      <w:r>
        <w:rPr>
          <w:color w:val="800000"/>
        </w:rPr>
        <w:t>§ 131</w:t>
      </w:r>
    </w:p>
    <w:p w14:paraId="5ACF7306" w14:textId="77777777" w:rsidR="00C66901" w:rsidRDefault="00C66901">
      <w:pPr>
        <w:pStyle w:val="Textkrper"/>
        <w:spacing w:before="9"/>
        <w:rPr>
          <w:sz w:val="12"/>
        </w:rPr>
      </w:pPr>
    </w:p>
    <w:p w14:paraId="5ACF7307" w14:textId="77777777" w:rsidR="00C66901" w:rsidRDefault="00F47839">
      <w:pPr>
        <w:pStyle w:val="Textkrper"/>
        <w:spacing w:before="94"/>
        <w:ind w:left="2159"/>
      </w:pPr>
      <w:r>
        <w:rPr>
          <w:color w:val="800000"/>
          <w:shd w:val="clear" w:color="auto" w:fill="F3F3F3"/>
        </w:rPr>
        <w:t>Fortsetzung mit</w:t>
      </w:r>
      <w:r>
        <w:rPr>
          <w:color w:val="800000"/>
        </w:rPr>
        <w:t xml:space="preserve"> dem Erben; Ausscheiden des Erben</w:t>
      </w:r>
    </w:p>
    <w:p w14:paraId="5ACF7308" w14:textId="77777777" w:rsidR="00C66901" w:rsidRDefault="00C66901">
      <w:pPr>
        <w:pStyle w:val="Textkrper"/>
        <w:spacing w:before="9"/>
        <w:rPr>
          <w:sz w:val="20"/>
        </w:rPr>
      </w:pPr>
    </w:p>
    <w:p w14:paraId="5ACF7309" w14:textId="77777777" w:rsidR="00C66901" w:rsidRDefault="00F47839">
      <w:pPr>
        <w:pStyle w:val="Listenabsatz"/>
        <w:numPr>
          <w:ilvl w:val="0"/>
          <w:numId w:val="76"/>
        </w:numPr>
        <w:tabs>
          <w:tab w:val="left" w:pos="1377"/>
        </w:tabs>
        <w:ind w:right="970" w:firstLine="425"/>
        <w:jc w:val="both"/>
      </w:pPr>
      <w:r>
        <w:rPr>
          <w:color w:val="800000"/>
          <w:shd w:val="clear" w:color="auto" w:fill="F3F3F3"/>
        </w:rPr>
        <w:t>Geht der</w:t>
      </w:r>
      <w:r>
        <w:rPr>
          <w:color w:val="800000"/>
        </w:rPr>
        <w:t xml:space="preserve"> Anteil eines verstorbenen Gesellschafters auf seine Erben über, so kann jeder Erbe gegenüber den anderen Gesellschaftern antragen, dass ihm die Stel- lung eines Kommanditisten eingeräumt und der auf ihn entfallende Anteil des Erblas- sers als seine Komman</w:t>
      </w:r>
      <w:r>
        <w:rPr>
          <w:color w:val="800000"/>
        </w:rPr>
        <w:t>diteinlage anerkannt</w:t>
      </w:r>
      <w:r>
        <w:rPr>
          <w:color w:val="800000"/>
          <w:spacing w:val="-3"/>
        </w:rPr>
        <w:t xml:space="preserve"> </w:t>
      </w:r>
      <w:r>
        <w:rPr>
          <w:color w:val="800000"/>
        </w:rPr>
        <w:t>wird.</w:t>
      </w:r>
    </w:p>
    <w:p w14:paraId="5ACF730A" w14:textId="77777777" w:rsidR="00C66901" w:rsidRDefault="00C66901">
      <w:pPr>
        <w:pStyle w:val="Textkrper"/>
        <w:spacing w:before="9"/>
        <w:rPr>
          <w:sz w:val="12"/>
        </w:rPr>
      </w:pPr>
    </w:p>
    <w:p w14:paraId="5ACF730B" w14:textId="77777777" w:rsidR="00C66901" w:rsidRDefault="00F47839">
      <w:pPr>
        <w:pStyle w:val="Listenabsatz"/>
        <w:numPr>
          <w:ilvl w:val="0"/>
          <w:numId w:val="76"/>
        </w:numPr>
        <w:tabs>
          <w:tab w:val="left" w:pos="1377"/>
        </w:tabs>
        <w:spacing w:before="94"/>
        <w:ind w:right="970" w:firstLine="425"/>
        <w:jc w:val="both"/>
      </w:pPr>
      <w:r>
        <w:rPr>
          <w:color w:val="800000"/>
          <w:shd w:val="clear" w:color="auto" w:fill="F3F3F3"/>
        </w:rPr>
        <w:t>Nehmen die</w:t>
      </w:r>
      <w:r>
        <w:rPr>
          <w:color w:val="800000"/>
        </w:rPr>
        <w:t xml:space="preserve"> anderen Gesellschafter einen Antrag nach Absatz 1 nicht an, ist der Erbe befugt, seine Mitgliedschaft in der Gesellschaft ohne Einhaltung einer Kündi- gungsfrist zu</w:t>
      </w:r>
      <w:r>
        <w:rPr>
          <w:color w:val="800000"/>
          <w:spacing w:val="-1"/>
        </w:rPr>
        <w:t xml:space="preserve"> </w:t>
      </w:r>
      <w:r>
        <w:rPr>
          <w:color w:val="800000"/>
        </w:rPr>
        <w:t>kündigen.</w:t>
      </w:r>
    </w:p>
    <w:p w14:paraId="5ACF730C" w14:textId="77777777" w:rsidR="00C66901" w:rsidRDefault="00C66901">
      <w:pPr>
        <w:pStyle w:val="Textkrper"/>
        <w:spacing w:before="8"/>
        <w:rPr>
          <w:sz w:val="12"/>
        </w:rPr>
      </w:pPr>
    </w:p>
    <w:p w14:paraId="5ACF730D" w14:textId="77777777" w:rsidR="00C66901" w:rsidRDefault="00F47839">
      <w:pPr>
        <w:pStyle w:val="Listenabsatz"/>
        <w:numPr>
          <w:ilvl w:val="0"/>
          <w:numId w:val="76"/>
        </w:numPr>
        <w:tabs>
          <w:tab w:val="left" w:pos="1377"/>
        </w:tabs>
        <w:spacing w:before="94"/>
        <w:ind w:right="971" w:firstLine="425"/>
        <w:jc w:val="both"/>
      </w:pPr>
      <w:r>
        <w:rPr>
          <w:color w:val="800000"/>
          <w:shd w:val="clear" w:color="auto" w:fill="F3F3F3"/>
        </w:rPr>
        <w:t>Die Rechte</w:t>
      </w:r>
      <w:r>
        <w:rPr>
          <w:color w:val="800000"/>
        </w:rPr>
        <w:t xml:space="preserve"> nach den Absätzen 1 bis 2 könn</w:t>
      </w:r>
      <w:r>
        <w:rPr>
          <w:color w:val="800000"/>
        </w:rPr>
        <w:t>en von dem Erben nur innerhalb von drei Monaten nach dem Zeitpunkt, zu dem er von dem Anfall</w:t>
      </w:r>
      <w:r>
        <w:rPr>
          <w:color w:val="800000"/>
          <w:spacing w:val="-44"/>
        </w:rPr>
        <w:t xml:space="preserve"> </w:t>
      </w:r>
      <w:r>
        <w:rPr>
          <w:color w:val="800000"/>
        </w:rPr>
        <w:t>der Erbschaft Kennt- nis erlangt hat, geltend gemacht werden. Auf den Lauf der Frist ist § 210 des Bürgerli- chen Gesetzbuchs entsprechend anzuwenden. Ist bei Abla</w:t>
      </w:r>
      <w:r>
        <w:rPr>
          <w:color w:val="800000"/>
        </w:rPr>
        <w:t>uf der drei Monate das Recht zur Ausschlagung der Erbschaft noch nicht verloren, endet die Frist nicht vor dem Ablauf der</w:t>
      </w:r>
      <w:r>
        <w:rPr>
          <w:color w:val="800000"/>
        </w:rPr>
        <w:t xml:space="preserve"> </w:t>
      </w:r>
      <w:r>
        <w:rPr>
          <w:color w:val="800000"/>
        </w:rPr>
        <w:t>Ausschlagungsfrist.</w:t>
      </w:r>
    </w:p>
    <w:p w14:paraId="5ACF730E" w14:textId="77777777" w:rsidR="00C66901" w:rsidRDefault="00C66901">
      <w:pPr>
        <w:pStyle w:val="Textkrper"/>
        <w:spacing w:before="9"/>
        <w:rPr>
          <w:sz w:val="20"/>
        </w:rPr>
      </w:pPr>
    </w:p>
    <w:p w14:paraId="5ACF730F" w14:textId="77777777" w:rsidR="00C66901" w:rsidRDefault="00F47839">
      <w:pPr>
        <w:pStyle w:val="Listenabsatz"/>
        <w:numPr>
          <w:ilvl w:val="0"/>
          <w:numId w:val="76"/>
        </w:numPr>
        <w:tabs>
          <w:tab w:val="left" w:pos="1377"/>
        </w:tabs>
        <w:ind w:right="969" w:firstLine="425"/>
        <w:jc w:val="both"/>
      </w:pPr>
      <w:r>
        <w:rPr>
          <w:color w:val="800000"/>
          <w:shd w:val="clear" w:color="auto" w:fill="F3F3F3"/>
        </w:rPr>
        <w:t>Scheidet</w:t>
      </w:r>
      <w:r>
        <w:rPr>
          <w:color w:val="800000"/>
          <w:spacing w:val="-12"/>
          <w:shd w:val="clear" w:color="auto" w:fill="F3F3F3"/>
        </w:rPr>
        <w:t xml:space="preserve"> </w:t>
      </w:r>
      <w:r>
        <w:rPr>
          <w:color w:val="800000"/>
          <w:shd w:val="clear" w:color="auto" w:fill="F3F3F3"/>
        </w:rPr>
        <w:t>innerhalb</w:t>
      </w:r>
      <w:r>
        <w:rPr>
          <w:color w:val="800000"/>
          <w:spacing w:val="-13"/>
        </w:rPr>
        <w:t xml:space="preserve"> </w:t>
      </w:r>
      <w:r>
        <w:rPr>
          <w:color w:val="800000"/>
        </w:rPr>
        <w:t>der</w:t>
      </w:r>
      <w:r>
        <w:rPr>
          <w:color w:val="800000"/>
          <w:spacing w:val="-15"/>
        </w:rPr>
        <w:t xml:space="preserve"> </w:t>
      </w:r>
      <w:r>
        <w:rPr>
          <w:color w:val="800000"/>
        </w:rPr>
        <w:t>Frist</w:t>
      </w:r>
      <w:r>
        <w:rPr>
          <w:color w:val="800000"/>
          <w:spacing w:val="-12"/>
        </w:rPr>
        <w:t xml:space="preserve"> </w:t>
      </w:r>
      <w:r>
        <w:rPr>
          <w:color w:val="800000"/>
        </w:rPr>
        <w:t>des</w:t>
      </w:r>
      <w:r>
        <w:rPr>
          <w:color w:val="800000"/>
          <w:spacing w:val="-13"/>
        </w:rPr>
        <w:t xml:space="preserve"> </w:t>
      </w:r>
      <w:r>
        <w:rPr>
          <w:color w:val="800000"/>
        </w:rPr>
        <w:t>Absatzes</w:t>
      </w:r>
      <w:r>
        <w:rPr>
          <w:color w:val="800000"/>
          <w:spacing w:val="-2"/>
        </w:rPr>
        <w:t xml:space="preserve"> </w:t>
      </w:r>
      <w:r>
        <w:rPr>
          <w:color w:val="800000"/>
        </w:rPr>
        <w:t>3</w:t>
      </w:r>
      <w:r>
        <w:rPr>
          <w:color w:val="800000"/>
          <w:spacing w:val="-14"/>
        </w:rPr>
        <w:t xml:space="preserve"> </w:t>
      </w:r>
      <w:r>
        <w:rPr>
          <w:color w:val="800000"/>
        </w:rPr>
        <w:t>der</w:t>
      </w:r>
      <w:r>
        <w:rPr>
          <w:color w:val="800000"/>
          <w:spacing w:val="-13"/>
        </w:rPr>
        <w:t xml:space="preserve"> </w:t>
      </w:r>
      <w:r>
        <w:rPr>
          <w:color w:val="800000"/>
        </w:rPr>
        <w:t>Erbe</w:t>
      </w:r>
      <w:r>
        <w:rPr>
          <w:color w:val="800000"/>
          <w:spacing w:val="-14"/>
        </w:rPr>
        <w:t xml:space="preserve"> </w:t>
      </w:r>
      <w:r>
        <w:rPr>
          <w:color w:val="800000"/>
        </w:rPr>
        <w:t>aus</w:t>
      </w:r>
      <w:r>
        <w:rPr>
          <w:color w:val="800000"/>
          <w:spacing w:val="-13"/>
        </w:rPr>
        <w:t xml:space="preserve"> </w:t>
      </w:r>
      <w:r>
        <w:rPr>
          <w:color w:val="800000"/>
        </w:rPr>
        <w:t>der</w:t>
      </w:r>
      <w:r>
        <w:rPr>
          <w:color w:val="800000"/>
          <w:spacing w:val="-15"/>
        </w:rPr>
        <w:t xml:space="preserve"> </w:t>
      </w:r>
      <w:r>
        <w:rPr>
          <w:color w:val="800000"/>
        </w:rPr>
        <w:t>Gesellschaft</w:t>
      </w:r>
      <w:r>
        <w:rPr>
          <w:color w:val="800000"/>
          <w:spacing w:val="-12"/>
        </w:rPr>
        <w:t xml:space="preserve"> </w:t>
      </w:r>
      <w:r>
        <w:rPr>
          <w:color w:val="800000"/>
        </w:rPr>
        <w:t>aus oder wird innerhalb der Frist die Gesellschaft aufgelöst oder dem Erben die Stellung eines Kommanditisten eingeräumt, so haftet er für die bis dahin entstandenen Gesell- schaftsverbindlichkeiten nur nach Maßgabe der Vorschriften des bürgerlichen Rechts</w:t>
      </w:r>
      <w:r>
        <w:rPr>
          <w:color w:val="800000"/>
        </w:rPr>
        <w:t>, welche die Haftung des Erben für die Nachlassverbindlichkeiten</w:t>
      </w:r>
      <w:r>
        <w:rPr>
          <w:color w:val="800000"/>
          <w:spacing w:val="-13"/>
        </w:rPr>
        <w:t xml:space="preserve"> </w:t>
      </w:r>
      <w:r>
        <w:rPr>
          <w:color w:val="800000"/>
        </w:rPr>
        <w:t>betreffen.</w:t>
      </w:r>
    </w:p>
    <w:p w14:paraId="5ACF7310" w14:textId="77777777" w:rsidR="00C66901" w:rsidRDefault="00C66901">
      <w:pPr>
        <w:pStyle w:val="Textkrper"/>
        <w:spacing w:before="10"/>
        <w:rPr>
          <w:sz w:val="20"/>
        </w:rPr>
      </w:pPr>
    </w:p>
    <w:p w14:paraId="5ACF7311" w14:textId="77777777" w:rsidR="00C66901" w:rsidRDefault="00F47839">
      <w:pPr>
        <w:pStyle w:val="Listenabsatz"/>
        <w:numPr>
          <w:ilvl w:val="0"/>
          <w:numId w:val="76"/>
        </w:numPr>
        <w:tabs>
          <w:tab w:val="left" w:pos="1377"/>
        </w:tabs>
        <w:ind w:right="972" w:firstLine="425"/>
        <w:jc w:val="both"/>
      </w:pPr>
      <w:r>
        <w:rPr>
          <w:color w:val="800000"/>
        </w:rPr>
        <w:t>Der Gesellschaftsvertrag kann die Anwendung der  Vorschriften  der  Absätze 1 bis 4 nicht ausschließen. Jedoch kann für den Fall, dass der Erbe sein Ver- bleiben in der Gesellscha</w:t>
      </w:r>
      <w:r>
        <w:rPr>
          <w:color w:val="800000"/>
        </w:rPr>
        <w:t>ft von der Einräumung der Stellung eines Kommanditisten abhängig macht, sein Gewinnanteil anders als der des Erblassers bestimmt</w:t>
      </w:r>
      <w:r>
        <w:rPr>
          <w:color w:val="800000"/>
          <w:spacing w:val="-18"/>
        </w:rPr>
        <w:t xml:space="preserve"> </w:t>
      </w:r>
      <w:r>
        <w:rPr>
          <w:color w:val="800000"/>
        </w:rPr>
        <w:t>werden.</w:t>
      </w:r>
    </w:p>
    <w:p w14:paraId="5ACF7312" w14:textId="77777777" w:rsidR="00C66901" w:rsidRDefault="00C66901">
      <w:pPr>
        <w:pStyle w:val="Textkrper"/>
        <w:rPr>
          <w:sz w:val="24"/>
        </w:rPr>
      </w:pPr>
    </w:p>
    <w:p w14:paraId="5ACF7313" w14:textId="77777777" w:rsidR="00C66901" w:rsidRDefault="00C66901">
      <w:pPr>
        <w:pStyle w:val="Textkrper"/>
        <w:spacing w:before="3"/>
        <w:rPr>
          <w:sz w:val="28"/>
        </w:rPr>
      </w:pPr>
    </w:p>
    <w:p w14:paraId="5ACF7314" w14:textId="77777777" w:rsidR="00C66901" w:rsidRDefault="00F47839">
      <w:pPr>
        <w:pStyle w:val="Textkrper"/>
        <w:ind w:left="296" w:right="737"/>
        <w:jc w:val="center"/>
      </w:pPr>
      <w:r>
        <w:rPr>
          <w:color w:val="800000"/>
        </w:rPr>
        <w:t>§ 132</w:t>
      </w:r>
    </w:p>
    <w:p w14:paraId="5ACF7315" w14:textId="77777777" w:rsidR="00C66901" w:rsidRDefault="00C66901">
      <w:pPr>
        <w:pStyle w:val="Textkrper"/>
        <w:spacing w:before="9"/>
        <w:rPr>
          <w:sz w:val="20"/>
        </w:rPr>
      </w:pPr>
    </w:p>
    <w:p w14:paraId="5ACF7316" w14:textId="77777777" w:rsidR="00C66901" w:rsidRDefault="00F47839">
      <w:pPr>
        <w:pStyle w:val="Textkrper"/>
        <w:ind w:left="296" w:right="741"/>
        <w:jc w:val="center"/>
      </w:pPr>
      <w:r>
        <w:rPr>
          <w:color w:val="800000"/>
          <w:shd w:val="clear" w:color="auto" w:fill="F3F3F3"/>
        </w:rPr>
        <w:t>Kündigung der</w:t>
      </w:r>
      <w:r>
        <w:rPr>
          <w:color w:val="800000"/>
        </w:rPr>
        <w:t xml:space="preserve"> Mitgliedschaft durch den Gesellschafter</w:t>
      </w:r>
    </w:p>
    <w:p w14:paraId="5ACF7317" w14:textId="77777777" w:rsidR="00C66901" w:rsidRDefault="00C66901">
      <w:pPr>
        <w:pStyle w:val="Textkrper"/>
        <w:spacing w:before="10"/>
        <w:rPr>
          <w:sz w:val="12"/>
        </w:rPr>
      </w:pPr>
    </w:p>
    <w:p w14:paraId="5ACF7318" w14:textId="77777777" w:rsidR="00C66901" w:rsidRDefault="00F47839">
      <w:pPr>
        <w:pStyle w:val="Listenabsatz"/>
        <w:numPr>
          <w:ilvl w:val="0"/>
          <w:numId w:val="75"/>
        </w:numPr>
        <w:tabs>
          <w:tab w:val="left" w:pos="1377"/>
        </w:tabs>
        <w:spacing w:before="94"/>
        <w:ind w:right="974" w:firstLine="425"/>
        <w:jc w:val="both"/>
      </w:pPr>
      <w:r>
        <w:rPr>
          <w:color w:val="800000"/>
          <w:shd w:val="clear" w:color="auto" w:fill="F3F3F3"/>
        </w:rPr>
        <w:t>Ist das</w:t>
      </w:r>
      <w:r>
        <w:rPr>
          <w:color w:val="800000"/>
        </w:rPr>
        <w:t xml:space="preserve"> Gesellschaftsverhältnis auf unbestimmte Zeit eingegangen, kann ein Gesellschafter seine Mitgliedschaft unter Einhaltung einer Frist von sechs Monaten zum Ablauf des Geschäftsjahres gegenüber der Gesellschaft</w:t>
      </w:r>
      <w:r>
        <w:rPr>
          <w:color w:val="800000"/>
          <w:spacing w:val="-9"/>
        </w:rPr>
        <w:t xml:space="preserve"> </w:t>
      </w:r>
      <w:r>
        <w:rPr>
          <w:color w:val="800000"/>
        </w:rPr>
        <w:t>kündigen.</w:t>
      </w:r>
    </w:p>
    <w:p w14:paraId="5ACF7319" w14:textId="77777777" w:rsidR="00C66901" w:rsidRDefault="00C66901">
      <w:pPr>
        <w:pStyle w:val="Textkrper"/>
        <w:spacing w:before="9"/>
        <w:rPr>
          <w:sz w:val="20"/>
        </w:rPr>
      </w:pPr>
    </w:p>
    <w:p w14:paraId="5ACF731A" w14:textId="77777777" w:rsidR="00C66901" w:rsidRDefault="00F47839">
      <w:pPr>
        <w:pStyle w:val="Listenabsatz"/>
        <w:numPr>
          <w:ilvl w:val="0"/>
          <w:numId w:val="75"/>
        </w:numPr>
        <w:tabs>
          <w:tab w:val="left" w:pos="1377"/>
        </w:tabs>
        <w:ind w:right="969" w:firstLine="425"/>
        <w:jc w:val="both"/>
      </w:pPr>
      <w:r>
        <w:rPr>
          <w:color w:val="800000"/>
          <w:shd w:val="clear" w:color="auto" w:fill="F3F3F3"/>
        </w:rPr>
        <w:t>Ist</w:t>
      </w:r>
      <w:r>
        <w:rPr>
          <w:color w:val="800000"/>
          <w:spacing w:val="-15"/>
          <w:shd w:val="clear" w:color="auto" w:fill="F3F3F3"/>
        </w:rPr>
        <w:t xml:space="preserve"> </w:t>
      </w:r>
      <w:r>
        <w:rPr>
          <w:color w:val="800000"/>
          <w:shd w:val="clear" w:color="auto" w:fill="F3F3F3"/>
        </w:rPr>
        <w:t>für</w:t>
      </w:r>
      <w:r>
        <w:rPr>
          <w:color w:val="800000"/>
          <w:spacing w:val="-12"/>
        </w:rPr>
        <w:t xml:space="preserve"> </w:t>
      </w:r>
      <w:r>
        <w:rPr>
          <w:color w:val="800000"/>
        </w:rPr>
        <w:t>das</w:t>
      </w:r>
      <w:r>
        <w:rPr>
          <w:color w:val="800000"/>
          <w:spacing w:val="-16"/>
        </w:rPr>
        <w:t xml:space="preserve"> </w:t>
      </w:r>
      <w:r>
        <w:rPr>
          <w:color w:val="800000"/>
        </w:rPr>
        <w:t>Gesellschaftsverhältnis</w:t>
      </w:r>
      <w:r>
        <w:rPr>
          <w:color w:val="800000"/>
          <w:spacing w:val="-11"/>
        </w:rPr>
        <w:t xml:space="preserve"> </w:t>
      </w:r>
      <w:r>
        <w:rPr>
          <w:color w:val="800000"/>
        </w:rPr>
        <w:t>eine</w:t>
      </w:r>
      <w:r>
        <w:rPr>
          <w:color w:val="800000"/>
          <w:spacing w:val="-14"/>
        </w:rPr>
        <w:t xml:space="preserve"> </w:t>
      </w:r>
      <w:r>
        <w:rPr>
          <w:color w:val="800000"/>
        </w:rPr>
        <w:t>Zeitdauer</w:t>
      </w:r>
      <w:r>
        <w:rPr>
          <w:color w:val="800000"/>
          <w:spacing w:val="-12"/>
        </w:rPr>
        <w:t xml:space="preserve"> </w:t>
      </w:r>
      <w:r>
        <w:rPr>
          <w:color w:val="800000"/>
        </w:rPr>
        <w:t>vereinbart,</w:t>
      </w:r>
      <w:r>
        <w:rPr>
          <w:color w:val="800000"/>
          <w:spacing w:val="-12"/>
        </w:rPr>
        <w:t xml:space="preserve"> </w:t>
      </w:r>
      <w:r>
        <w:rPr>
          <w:color w:val="800000"/>
        </w:rPr>
        <w:t>ist</w:t>
      </w:r>
      <w:r>
        <w:rPr>
          <w:color w:val="800000"/>
          <w:spacing w:val="-12"/>
        </w:rPr>
        <w:t xml:space="preserve"> </w:t>
      </w:r>
      <w:r>
        <w:rPr>
          <w:color w:val="800000"/>
        </w:rPr>
        <w:t>die</w:t>
      </w:r>
      <w:r>
        <w:rPr>
          <w:color w:val="800000"/>
          <w:spacing w:val="-11"/>
        </w:rPr>
        <w:t xml:space="preserve"> </w:t>
      </w:r>
      <w:r>
        <w:rPr>
          <w:color w:val="800000"/>
        </w:rPr>
        <w:t xml:space="preserve">Kündigung der Mitgliedschaft durch einen Gesellschafter vor dem Ablauf dieser Zeit zulässig, wenn ein wichtiger Grund vorliegt. </w:t>
      </w:r>
      <w:r>
        <w:rPr>
          <w:color w:val="800000"/>
          <w:shd w:val="clear" w:color="auto" w:fill="F3F3F3"/>
        </w:rPr>
        <w:t>Ein wichtiger</w:t>
      </w:r>
      <w:r>
        <w:rPr>
          <w:color w:val="800000"/>
        </w:rPr>
        <w:t xml:space="preserve"> Grund liegt insbesondere vor, wenn ein anderer Gesellschafter eine ihm nach de</w:t>
      </w:r>
      <w:r>
        <w:rPr>
          <w:color w:val="800000"/>
        </w:rPr>
        <w:t>m Gesellschaftsvertrag obliegende we- sentliche Verpflichtung vorsätzlich oder grob fahrlässig verletzt hat oder wenn die Er- füllung einer solchen Verpflichtung unmöglich</w:t>
      </w:r>
      <w:r>
        <w:rPr>
          <w:color w:val="800000"/>
        </w:rPr>
        <w:t xml:space="preserve"> </w:t>
      </w:r>
      <w:r>
        <w:rPr>
          <w:color w:val="800000"/>
        </w:rPr>
        <w:t>wird.</w:t>
      </w:r>
    </w:p>
    <w:p w14:paraId="5ACF731B" w14:textId="77777777" w:rsidR="00C66901" w:rsidRDefault="00C66901">
      <w:pPr>
        <w:pStyle w:val="Textkrper"/>
        <w:spacing w:before="10"/>
        <w:rPr>
          <w:sz w:val="20"/>
        </w:rPr>
      </w:pPr>
    </w:p>
    <w:p w14:paraId="5ACF731C" w14:textId="77777777" w:rsidR="00C66901" w:rsidRDefault="00F47839">
      <w:pPr>
        <w:pStyle w:val="Listenabsatz"/>
        <w:numPr>
          <w:ilvl w:val="0"/>
          <w:numId w:val="75"/>
        </w:numPr>
        <w:tabs>
          <w:tab w:val="left" w:pos="1377"/>
        </w:tabs>
        <w:ind w:right="972" w:firstLine="425"/>
        <w:jc w:val="both"/>
      </w:pPr>
      <w:r>
        <w:rPr>
          <w:color w:val="800000"/>
        </w:rPr>
        <w:t>Liegt</w:t>
      </w:r>
      <w:r>
        <w:rPr>
          <w:color w:val="800000"/>
          <w:spacing w:val="-5"/>
        </w:rPr>
        <w:t xml:space="preserve"> </w:t>
      </w:r>
      <w:r>
        <w:rPr>
          <w:color w:val="800000"/>
        </w:rPr>
        <w:t>ein</w:t>
      </w:r>
      <w:r>
        <w:rPr>
          <w:color w:val="800000"/>
          <w:spacing w:val="-4"/>
        </w:rPr>
        <w:t xml:space="preserve"> </w:t>
      </w:r>
      <w:r>
        <w:rPr>
          <w:color w:val="800000"/>
        </w:rPr>
        <w:t>wichtiger</w:t>
      </w:r>
      <w:r>
        <w:rPr>
          <w:color w:val="800000"/>
          <w:spacing w:val="-8"/>
        </w:rPr>
        <w:t xml:space="preserve"> </w:t>
      </w:r>
      <w:r>
        <w:rPr>
          <w:color w:val="800000"/>
        </w:rPr>
        <w:t>Grund</w:t>
      </w:r>
      <w:r>
        <w:rPr>
          <w:color w:val="800000"/>
          <w:spacing w:val="-6"/>
        </w:rPr>
        <w:t xml:space="preserve"> </w:t>
      </w:r>
      <w:r>
        <w:rPr>
          <w:color w:val="800000"/>
        </w:rPr>
        <w:t>im</w:t>
      </w:r>
      <w:r>
        <w:rPr>
          <w:color w:val="800000"/>
          <w:spacing w:val="-3"/>
        </w:rPr>
        <w:t xml:space="preserve"> </w:t>
      </w:r>
      <w:r>
        <w:rPr>
          <w:color w:val="800000"/>
        </w:rPr>
        <w:t>Sinne</w:t>
      </w:r>
      <w:r>
        <w:rPr>
          <w:color w:val="800000"/>
          <w:spacing w:val="-6"/>
        </w:rPr>
        <w:t xml:space="preserve"> </w:t>
      </w:r>
      <w:r>
        <w:rPr>
          <w:color w:val="800000"/>
        </w:rPr>
        <w:t>von</w:t>
      </w:r>
      <w:r>
        <w:rPr>
          <w:color w:val="800000"/>
          <w:spacing w:val="-2"/>
        </w:rPr>
        <w:t xml:space="preserve"> </w:t>
      </w:r>
      <w:r>
        <w:rPr>
          <w:color w:val="800000"/>
        </w:rPr>
        <w:t>Absatz</w:t>
      </w:r>
      <w:r>
        <w:rPr>
          <w:color w:val="800000"/>
          <w:spacing w:val="-4"/>
        </w:rPr>
        <w:t xml:space="preserve"> </w:t>
      </w:r>
      <w:r>
        <w:rPr>
          <w:color w:val="800000"/>
        </w:rPr>
        <w:t>2</w:t>
      </w:r>
      <w:r>
        <w:rPr>
          <w:color w:val="800000"/>
          <w:spacing w:val="-2"/>
        </w:rPr>
        <w:t xml:space="preserve"> </w:t>
      </w:r>
      <w:r>
        <w:rPr>
          <w:color w:val="800000"/>
        </w:rPr>
        <w:t>Satz</w:t>
      </w:r>
      <w:r>
        <w:rPr>
          <w:color w:val="800000"/>
          <w:spacing w:val="-2"/>
        </w:rPr>
        <w:t xml:space="preserve"> </w:t>
      </w:r>
      <w:r>
        <w:rPr>
          <w:color w:val="800000"/>
        </w:rPr>
        <w:t>2</w:t>
      </w:r>
      <w:r>
        <w:rPr>
          <w:color w:val="800000"/>
          <w:spacing w:val="-4"/>
        </w:rPr>
        <w:t xml:space="preserve"> </w:t>
      </w:r>
      <w:r>
        <w:rPr>
          <w:color w:val="800000"/>
        </w:rPr>
        <w:t>vor,</w:t>
      </w:r>
      <w:r>
        <w:rPr>
          <w:color w:val="800000"/>
          <w:spacing w:val="-4"/>
        </w:rPr>
        <w:t xml:space="preserve"> </w:t>
      </w:r>
      <w:r>
        <w:rPr>
          <w:color w:val="800000"/>
        </w:rPr>
        <w:t>so</w:t>
      </w:r>
      <w:r>
        <w:rPr>
          <w:color w:val="800000"/>
          <w:spacing w:val="-4"/>
        </w:rPr>
        <w:t xml:space="preserve"> </w:t>
      </w:r>
      <w:r>
        <w:rPr>
          <w:color w:val="800000"/>
        </w:rPr>
        <w:t>ist</w:t>
      </w:r>
      <w:r>
        <w:rPr>
          <w:color w:val="800000"/>
          <w:spacing w:val="-3"/>
        </w:rPr>
        <w:t xml:space="preserve"> </w:t>
      </w:r>
      <w:r>
        <w:rPr>
          <w:color w:val="800000"/>
        </w:rPr>
        <w:t>eine</w:t>
      </w:r>
      <w:r>
        <w:rPr>
          <w:color w:val="800000"/>
          <w:spacing w:val="-7"/>
        </w:rPr>
        <w:t xml:space="preserve"> </w:t>
      </w:r>
      <w:r>
        <w:rPr>
          <w:color w:val="800000"/>
        </w:rPr>
        <w:t>Kündi- gung der Mitgliedschaft durch einen Gesellschafter stets ohne Einhaltung einer</w:t>
      </w:r>
      <w:r>
        <w:rPr>
          <w:color w:val="800000"/>
          <w:spacing w:val="-43"/>
        </w:rPr>
        <w:t xml:space="preserve"> </w:t>
      </w:r>
      <w:r>
        <w:rPr>
          <w:color w:val="800000"/>
        </w:rPr>
        <w:t>Kündi- gungsfrist</w:t>
      </w:r>
      <w:r>
        <w:rPr>
          <w:color w:val="800000"/>
        </w:rPr>
        <w:t xml:space="preserve"> </w:t>
      </w:r>
      <w:r>
        <w:rPr>
          <w:color w:val="800000"/>
        </w:rPr>
        <w:t>zulässig.</w:t>
      </w:r>
    </w:p>
    <w:p w14:paraId="5ACF731D" w14:textId="77777777" w:rsidR="00C66901" w:rsidRDefault="00C66901">
      <w:pPr>
        <w:jc w:val="both"/>
        <w:sectPr w:rsidR="00C66901">
          <w:pgSz w:w="11910" w:h="16840"/>
          <w:pgMar w:top="940" w:right="440" w:bottom="280" w:left="1600" w:header="712" w:footer="0" w:gutter="0"/>
          <w:cols w:space="720"/>
        </w:sectPr>
      </w:pPr>
    </w:p>
    <w:p w14:paraId="5ACF731E" w14:textId="77777777" w:rsidR="00C66901" w:rsidRDefault="00F47839">
      <w:pPr>
        <w:pStyle w:val="Listenabsatz"/>
        <w:numPr>
          <w:ilvl w:val="0"/>
          <w:numId w:val="75"/>
        </w:numPr>
        <w:tabs>
          <w:tab w:val="left" w:pos="1377"/>
        </w:tabs>
        <w:spacing w:before="171"/>
        <w:ind w:right="969" w:firstLine="425"/>
        <w:jc w:val="both"/>
      </w:pPr>
      <w:r>
        <w:rPr>
          <w:color w:val="800000"/>
          <w:shd w:val="clear" w:color="auto" w:fill="F3F3F3"/>
        </w:rPr>
        <w:lastRenderedPageBreak/>
        <w:t>Ein</w:t>
      </w:r>
      <w:r>
        <w:rPr>
          <w:color w:val="800000"/>
          <w:spacing w:val="-17"/>
          <w:shd w:val="clear" w:color="auto" w:fill="F3F3F3"/>
        </w:rPr>
        <w:t xml:space="preserve"> </w:t>
      </w:r>
      <w:r>
        <w:rPr>
          <w:color w:val="800000"/>
          <w:shd w:val="clear" w:color="auto" w:fill="F3F3F3"/>
        </w:rPr>
        <w:t>Gesellschafter</w:t>
      </w:r>
      <w:r>
        <w:rPr>
          <w:color w:val="800000"/>
          <w:spacing w:val="-20"/>
        </w:rPr>
        <w:t xml:space="preserve"> </w:t>
      </w:r>
      <w:r>
        <w:rPr>
          <w:color w:val="800000"/>
        </w:rPr>
        <w:t>kann</w:t>
      </w:r>
      <w:r>
        <w:rPr>
          <w:color w:val="800000"/>
          <w:spacing w:val="-17"/>
        </w:rPr>
        <w:t xml:space="preserve"> </w:t>
      </w:r>
      <w:r>
        <w:rPr>
          <w:color w:val="800000"/>
        </w:rPr>
        <w:t>seine</w:t>
      </w:r>
      <w:r>
        <w:rPr>
          <w:color w:val="800000"/>
          <w:spacing w:val="-17"/>
        </w:rPr>
        <w:t xml:space="preserve"> </w:t>
      </w:r>
      <w:r>
        <w:rPr>
          <w:color w:val="800000"/>
        </w:rPr>
        <w:t>Mitgliedschaft</w:t>
      </w:r>
      <w:r>
        <w:rPr>
          <w:color w:val="800000"/>
          <w:spacing w:val="-16"/>
        </w:rPr>
        <w:t xml:space="preserve"> </w:t>
      </w:r>
      <w:r>
        <w:rPr>
          <w:color w:val="800000"/>
        </w:rPr>
        <w:t>auch</w:t>
      </w:r>
      <w:r>
        <w:rPr>
          <w:color w:val="800000"/>
          <w:spacing w:val="-21"/>
        </w:rPr>
        <w:t xml:space="preserve"> </w:t>
      </w:r>
      <w:r>
        <w:rPr>
          <w:color w:val="800000"/>
        </w:rPr>
        <w:t>kündigen,</w:t>
      </w:r>
      <w:r>
        <w:rPr>
          <w:color w:val="800000"/>
          <w:spacing w:val="-18"/>
        </w:rPr>
        <w:t xml:space="preserve"> </w:t>
      </w:r>
      <w:r>
        <w:rPr>
          <w:color w:val="800000"/>
        </w:rPr>
        <w:t>wenn</w:t>
      </w:r>
      <w:r>
        <w:rPr>
          <w:color w:val="800000"/>
          <w:spacing w:val="-17"/>
        </w:rPr>
        <w:t xml:space="preserve"> </w:t>
      </w:r>
      <w:r>
        <w:rPr>
          <w:color w:val="800000"/>
        </w:rPr>
        <w:t>er</w:t>
      </w:r>
      <w:r>
        <w:rPr>
          <w:color w:val="800000"/>
          <w:spacing w:val="-14"/>
        </w:rPr>
        <w:t xml:space="preserve"> </w:t>
      </w:r>
      <w:r>
        <w:rPr>
          <w:color w:val="800000"/>
        </w:rPr>
        <w:t>volljährig geworden ist. Das Kündigungsrecht besteht nic</w:t>
      </w:r>
      <w:r>
        <w:rPr>
          <w:color w:val="800000"/>
        </w:rPr>
        <w:t>ht, wenn der Gesellschafter bezüglich des</w:t>
      </w:r>
      <w:r>
        <w:rPr>
          <w:color w:val="800000"/>
          <w:spacing w:val="-12"/>
        </w:rPr>
        <w:t xml:space="preserve"> </w:t>
      </w:r>
      <w:r>
        <w:rPr>
          <w:color w:val="800000"/>
        </w:rPr>
        <w:t>Gegenstands</w:t>
      </w:r>
      <w:r>
        <w:rPr>
          <w:color w:val="800000"/>
          <w:spacing w:val="-9"/>
        </w:rPr>
        <w:t xml:space="preserve"> </w:t>
      </w:r>
      <w:r>
        <w:rPr>
          <w:color w:val="800000"/>
        </w:rPr>
        <w:t>der</w:t>
      </w:r>
      <w:r>
        <w:rPr>
          <w:color w:val="800000"/>
          <w:spacing w:val="-11"/>
        </w:rPr>
        <w:t xml:space="preserve"> </w:t>
      </w:r>
      <w:r>
        <w:rPr>
          <w:color w:val="800000"/>
        </w:rPr>
        <w:t>Gesellschaft</w:t>
      </w:r>
      <w:r>
        <w:rPr>
          <w:color w:val="800000"/>
          <w:spacing w:val="-11"/>
        </w:rPr>
        <w:t xml:space="preserve"> </w:t>
      </w:r>
      <w:r>
        <w:rPr>
          <w:color w:val="800000"/>
        </w:rPr>
        <w:t>zum</w:t>
      </w:r>
      <w:r>
        <w:rPr>
          <w:color w:val="800000"/>
          <w:spacing w:val="-9"/>
        </w:rPr>
        <w:t xml:space="preserve"> </w:t>
      </w:r>
      <w:r>
        <w:rPr>
          <w:color w:val="800000"/>
        </w:rPr>
        <w:t>selbständigen</w:t>
      </w:r>
      <w:r>
        <w:rPr>
          <w:color w:val="800000"/>
          <w:spacing w:val="-13"/>
        </w:rPr>
        <w:t xml:space="preserve"> </w:t>
      </w:r>
      <w:r>
        <w:rPr>
          <w:color w:val="800000"/>
        </w:rPr>
        <w:t>Betrieb</w:t>
      </w:r>
      <w:r>
        <w:rPr>
          <w:color w:val="800000"/>
          <w:spacing w:val="-10"/>
        </w:rPr>
        <w:t xml:space="preserve"> </w:t>
      </w:r>
      <w:r>
        <w:rPr>
          <w:color w:val="800000"/>
        </w:rPr>
        <w:t>eines</w:t>
      </w:r>
      <w:r>
        <w:rPr>
          <w:color w:val="800000"/>
          <w:spacing w:val="-12"/>
        </w:rPr>
        <w:t xml:space="preserve"> </w:t>
      </w:r>
      <w:r>
        <w:rPr>
          <w:color w:val="800000"/>
        </w:rPr>
        <w:t>Erwerbsgeschäfts gemäß § 112 des Bürgerlichen Gesetzbuchs ermächtigt war oder der Zweck der Ge- sellschaft</w:t>
      </w:r>
      <w:r>
        <w:rPr>
          <w:color w:val="800000"/>
          <w:spacing w:val="-10"/>
        </w:rPr>
        <w:t xml:space="preserve"> </w:t>
      </w:r>
      <w:r>
        <w:rPr>
          <w:color w:val="800000"/>
        </w:rPr>
        <w:t>allein</w:t>
      </w:r>
      <w:r>
        <w:rPr>
          <w:color w:val="800000"/>
          <w:spacing w:val="-10"/>
        </w:rPr>
        <w:t xml:space="preserve"> </w:t>
      </w:r>
      <w:r>
        <w:rPr>
          <w:color w:val="800000"/>
        </w:rPr>
        <w:t>der</w:t>
      </w:r>
      <w:r>
        <w:rPr>
          <w:color w:val="800000"/>
          <w:spacing w:val="-10"/>
        </w:rPr>
        <w:t xml:space="preserve"> </w:t>
      </w:r>
      <w:r>
        <w:rPr>
          <w:color w:val="800000"/>
        </w:rPr>
        <w:t>Befriedigung</w:t>
      </w:r>
      <w:r>
        <w:rPr>
          <w:color w:val="800000"/>
          <w:spacing w:val="-9"/>
        </w:rPr>
        <w:t xml:space="preserve"> </w:t>
      </w:r>
      <w:r>
        <w:rPr>
          <w:color w:val="800000"/>
        </w:rPr>
        <w:t>seiner</w:t>
      </w:r>
      <w:r>
        <w:rPr>
          <w:color w:val="800000"/>
          <w:spacing w:val="-11"/>
        </w:rPr>
        <w:t xml:space="preserve"> </w:t>
      </w:r>
      <w:r>
        <w:rPr>
          <w:color w:val="800000"/>
        </w:rPr>
        <w:t>persönlichen</w:t>
      </w:r>
      <w:r>
        <w:rPr>
          <w:color w:val="800000"/>
          <w:spacing w:val="-10"/>
        </w:rPr>
        <w:t xml:space="preserve"> </w:t>
      </w:r>
      <w:r>
        <w:rPr>
          <w:color w:val="800000"/>
        </w:rPr>
        <w:t>Bedürfnisse</w:t>
      </w:r>
      <w:r>
        <w:rPr>
          <w:color w:val="800000"/>
          <w:spacing w:val="-12"/>
        </w:rPr>
        <w:t xml:space="preserve"> </w:t>
      </w:r>
      <w:r>
        <w:rPr>
          <w:color w:val="800000"/>
        </w:rPr>
        <w:t>diente.</w:t>
      </w:r>
      <w:r>
        <w:rPr>
          <w:color w:val="800000"/>
          <w:spacing w:val="-10"/>
        </w:rPr>
        <w:t xml:space="preserve"> </w:t>
      </w:r>
      <w:r>
        <w:rPr>
          <w:color w:val="800000"/>
        </w:rPr>
        <w:t>Der</w:t>
      </w:r>
      <w:r>
        <w:rPr>
          <w:color w:val="800000"/>
          <w:spacing w:val="-10"/>
        </w:rPr>
        <w:t xml:space="preserve"> </w:t>
      </w:r>
      <w:r>
        <w:rPr>
          <w:color w:val="800000"/>
        </w:rPr>
        <w:t>volljährig Gewordene kann die Kündigung nur binnen drei Monaten von dem Zeitpunkt</w:t>
      </w:r>
      <w:r>
        <w:rPr>
          <w:color w:val="800000"/>
        </w:rPr>
        <w:t xml:space="preserve"> an</w:t>
      </w:r>
      <w:r>
        <w:rPr>
          <w:color w:val="800000"/>
          <w:spacing w:val="-31"/>
        </w:rPr>
        <w:t xml:space="preserve"> </w:t>
      </w:r>
      <w:r>
        <w:rPr>
          <w:color w:val="800000"/>
        </w:rPr>
        <w:t>erklä- ren, in welchem er von seiner Gesellschafterstellung Kenntnis hatte oder haben musste.</w:t>
      </w:r>
    </w:p>
    <w:p w14:paraId="5ACF731F" w14:textId="77777777" w:rsidR="00C66901" w:rsidRDefault="00C66901">
      <w:pPr>
        <w:pStyle w:val="Textkrper"/>
        <w:spacing w:before="1"/>
        <w:rPr>
          <w:sz w:val="21"/>
        </w:rPr>
      </w:pPr>
    </w:p>
    <w:p w14:paraId="5ACF7320" w14:textId="77777777" w:rsidR="00C66901" w:rsidRDefault="00F47839">
      <w:pPr>
        <w:pStyle w:val="Listenabsatz"/>
        <w:numPr>
          <w:ilvl w:val="0"/>
          <w:numId w:val="75"/>
        </w:numPr>
        <w:tabs>
          <w:tab w:val="left" w:pos="1377"/>
        </w:tabs>
        <w:ind w:right="968" w:firstLine="425"/>
        <w:jc w:val="both"/>
      </w:pPr>
      <w:r>
        <w:rPr>
          <w:color w:val="800000"/>
        </w:rPr>
        <w:t>Die Kündigung darf nicht zur Unzeit geschehen, es sei denn, dass ein wichti- ger Grund für die unzeitige Kündigung vorliegt. Kündigt ein Gesellschafter seine</w:t>
      </w:r>
      <w:r>
        <w:rPr>
          <w:color w:val="800000"/>
        </w:rPr>
        <w:t xml:space="preserve"> Mit- gliedschaft dennoch ohne solchen Grund zur Unzeit, hat er der Gesellschaft den dar- aus entstehenden Schaden zu</w:t>
      </w:r>
      <w:r>
        <w:rPr>
          <w:color w:val="800000"/>
          <w:spacing w:val="-2"/>
        </w:rPr>
        <w:t xml:space="preserve"> </w:t>
      </w:r>
      <w:r>
        <w:rPr>
          <w:color w:val="800000"/>
        </w:rPr>
        <w:t>ersetzen.</w:t>
      </w:r>
    </w:p>
    <w:p w14:paraId="5ACF7321" w14:textId="77777777" w:rsidR="00C66901" w:rsidRDefault="00C66901">
      <w:pPr>
        <w:pStyle w:val="Textkrper"/>
        <w:spacing w:before="8"/>
        <w:rPr>
          <w:sz w:val="20"/>
        </w:rPr>
      </w:pPr>
    </w:p>
    <w:p w14:paraId="5ACF7322" w14:textId="77777777" w:rsidR="00C66901" w:rsidRDefault="00F47839">
      <w:pPr>
        <w:pStyle w:val="Listenabsatz"/>
        <w:numPr>
          <w:ilvl w:val="0"/>
          <w:numId w:val="75"/>
        </w:numPr>
        <w:tabs>
          <w:tab w:val="left" w:pos="1377"/>
        </w:tabs>
        <w:spacing w:before="1"/>
        <w:ind w:right="967" w:firstLine="425"/>
        <w:jc w:val="both"/>
      </w:pPr>
      <w:r>
        <w:rPr>
          <w:color w:val="800000"/>
          <w:shd w:val="clear" w:color="auto" w:fill="F3F3F3"/>
        </w:rPr>
        <w:t>Eine Vereinbarung</w:t>
      </w:r>
      <w:r>
        <w:rPr>
          <w:color w:val="800000"/>
        </w:rPr>
        <w:t xml:space="preserve"> im Gesellschaftsvertrag, welche das Kündigungsrecht nach den Absätzen 2 und 4 ausschließt oder diesen Vorschriften zuwider beschränkt, ist</w:t>
      </w:r>
      <w:r>
        <w:rPr>
          <w:color w:val="800000"/>
        </w:rPr>
        <w:t xml:space="preserve"> </w:t>
      </w:r>
      <w:r>
        <w:rPr>
          <w:color w:val="800000"/>
        </w:rPr>
        <w:t>unwirksam.</w:t>
      </w:r>
    </w:p>
    <w:p w14:paraId="5ACF7323" w14:textId="77777777" w:rsidR="00C66901" w:rsidRDefault="00C66901">
      <w:pPr>
        <w:pStyle w:val="Textkrper"/>
        <w:rPr>
          <w:sz w:val="24"/>
        </w:rPr>
      </w:pPr>
    </w:p>
    <w:p w14:paraId="5ACF7324" w14:textId="77777777" w:rsidR="00C66901" w:rsidRDefault="00C66901">
      <w:pPr>
        <w:pStyle w:val="Textkrper"/>
        <w:spacing w:before="4"/>
        <w:rPr>
          <w:sz w:val="28"/>
        </w:rPr>
      </w:pPr>
    </w:p>
    <w:p w14:paraId="5ACF7325" w14:textId="77777777" w:rsidR="00C66901" w:rsidRDefault="00F47839">
      <w:pPr>
        <w:pStyle w:val="Textkrper"/>
        <w:ind w:left="296" w:right="737"/>
        <w:jc w:val="center"/>
      </w:pPr>
      <w:r>
        <w:rPr>
          <w:color w:val="800000"/>
        </w:rPr>
        <w:t>§ 133</w:t>
      </w:r>
    </w:p>
    <w:p w14:paraId="5ACF7326" w14:textId="77777777" w:rsidR="00C66901" w:rsidRDefault="00F47839">
      <w:pPr>
        <w:pStyle w:val="Textkrper"/>
        <w:spacing w:before="2" w:line="490" w:lineRule="atLeast"/>
        <w:ind w:left="951" w:right="1270" w:hanging="29"/>
      </w:pPr>
      <w:r>
        <w:rPr>
          <w:color w:val="800000"/>
          <w:shd w:val="clear" w:color="auto" w:fill="F3F3F3"/>
        </w:rPr>
        <w:t>Kündigung der</w:t>
      </w:r>
      <w:r>
        <w:rPr>
          <w:color w:val="800000"/>
        </w:rPr>
        <w:t xml:space="preserve"> Mitgliedschaft durch einen Privatgläubiger des Gesellschafters  Hat ein Privatgläub</w:t>
      </w:r>
      <w:r>
        <w:rPr>
          <w:color w:val="800000"/>
        </w:rPr>
        <w:t>iger eines Gesellschafters, nachdem innerhalb der</w:t>
      </w:r>
      <w:r>
        <w:rPr>
          <w:color w:val="800000"/>
          <w:spacing w:val="21"/>
        </w:rPr>
        <w:t xml:space="preserve"> </w:t>
      </w:r>
      <w:r>
        <w:rPr>
          <w:color w:val="800000"/>
        </w:rPr>
        <w:t>letzten</w:t>
      </w:r>
    </w:p>
    <w:p w14:paraId="5ACF7327" w14:textId="77777777" w:rsidR="00C66901" w:rsidRDefault="00F47839">
      <w:pPr>
        <w:pStyle w:val="Textkrper"/>
        <w:spacing w:before="3"/>
        <w:ind w:left="526" w:right="969"/>
        <w:jc w:val="both"/>
      </w:pPr>
      <w:r>
        <w:rPr>
          <w:color w:val="800000"/>
        </w:rPr>
        <w:t>sechs Monate eine Zwangsvollstreckung in das bewegliche Vermögen des Gesell- schafters</w:t>
      </w:r>
      <w:r>
        <w:rPr>
          <w:color w:val="800000"/>
          <w:spacing w:val="-8"/>
        </w:rPr>
        <w:t xml:space="preserve"> </w:t>
      </w:r>
      <w:r>
        <w:rPr>
          <w:color w:val="800000"/>
        </w:rPr>
        <w:t>ohne</w:t>
      </w:r>
      <w:r>
        <w:rPr>
          <w:color w:val="800000"/>
          <w:spacing w:val="-7"/>
        </w:rPr>
        <w:t xml:space="preserve"> </w:t>
      </w:r>
      <w:r>
        <w:rPr>
          <w:color w:val="800000"/>
        </w:rPr>
        <w:t>Erfolg</w:t>
      </w:r>
      <w:r>
        <w:rPr>
          <w:color w:val="800000"/>
          <w:spacing w:val="-5"/>
        </w:rPr>
        <w:t xml:space="preserve"> </w:t>
      </w:r>
      <w:r>
        <w:rPr>
          <w:color w:val="800000"/>
        </w:rPr>
        <w:t>versucht</w:t>
      </w:r>
      <w:r>
        <w:rPr>
          <w:color w:val="800000"/>
          <w:spacing w:val="-4"/>
        </w:rPr>
        <w:t xml:space="preserve"> </w:t>
      </w:r>
      <w:r>
        <w:rPr>
          <w:color w:val="800000"/>
        </w:rPr>
        <w:t>wurde,</w:t>
      </w:r>
      <w:r>
        <w:rPr>
          <w:color w:val="800000"/>
          <w:spacing w:val="-7"/>
        </w:rPr>
        <w:t xml:space="preserve"> </w:t>
      </w:r>
      <w:r>
        <w:rPr>
          <w:color w:val="800000"/>
        </w:rPr>
        <w:t>aufgrund</w:t>
      </w:r>
      <w:r>
        <w:rPr>
          <w:color w:val="800000"/>
          <w:spacing w:val="-9"/>
        </w:rPr>
        <w:t xml:space="preserve"> </w:t>
      </w:r>
      <w:r>
        <w:rPr>
          <w:color w:val="800000"/>
        </w:rPr>
        <w:t>eines</w:t>
      </w:r>
      <w:r>
        <w:rPr>
          <w:color w:val="800000"/>
          <w:spacing w:val="-6"/>
        </w:rPr>
        <w:t xml:space="preserve"> </w:t>
      </w:r>
      <w:r>
        <w:rPr>
          <w:color w:val="800000"/>
        </w:rPr>
        <w:t>nicht</w:t>
      </w:r>
      <w:r>
        <w:rPr>
          <w:color w:val="800000"/>
          <w:spacing w:val="-8"/>
        </w:rPr>
        <w:t xml:space="preserve"> </w:t>
      </w:r>
      <w:r>
        <w:rPr>
          <w:color w:val="800000"/>
        </w:rPr>
        <w:t>bloß</w:t>
      </w:r>
      <w:r>
        <w:rPr>
          <w:color w:val="800000"/>
          <w:spacing w:val="-7"/>
        </w:rPr>
        <w:t xml:space="preserve"> </w:t>
      </w:r>
      <w:r>
        <w:rPr>
          <w:color w:val="800000"/>
        </w:rPr>
        <w:t>vorläufig</w:t>
      </w:r>
      <w:r>
        <w:rPr>
          <w:color w:val="800000"/>
          <w:spacing w:val="-6"/>
        </w:rPr>
        <w:t xml:space="preserve"> </w:t>
      </w:r>
      <w:r>
        <w:rPr>
          <w:color w:val="800000"/>
        </w:rPr>
        <w:t>vollstreckba- ren Schuldtitels die Pfändung des Anteils des Gesellschafters an der Gesellschaft er- wirkt,</w:t>
      </w:r>
      <w:r>
        <w:rPr>
          <w:color w:val="800000"/>
          <w:spacing w:val="-16"/>
        </w:rPr>
        <w:t xml:space="preserve"> </w:t>
      </w:r>
      <w:r>
        <w:rPr>
          <w:color w:val="800000"/>
        </w:rPr>
        <w:t>kann</w:t>
      </w:r>
      <w:r>
        <w:rPr>
          <w:color w:val="800000"/>
          <w:spacing w:val="-15"/>
        </w:rPr>
        <w:t xml:space="preserve"> </w:t>
      </w:r>
      <w:r>
        <w:rPr>
          <w:color w:val="800000"/>
        </w:rPr>
        <w:t>er</w:t>
      </w:r>
      <w:r>
        <w:rPr>
          <w:color w:val="800000"/>
          <w:spacing w:val="-14"/>
        </w:rPr>
        <w:t xml:space="preserve"> </w:t>
      </w:r>
      <w:r>
        <w:rPr>
          <w:color w:val="800000"/>
        </w:rPr>
        <w:t>dessen</w:t>
      </w:r>
      <w:r>
        <w:rPr>
          <w:color w:val="800000"/>
          <w:spacing w:val="-15"/>
        </w:rPr>
        <w:t xml:space="preserve"> </w:t>
      </w:r>
      <w:r>
        <w:rPr>
          <w:color w:val="800000"/>
        </w:rPr>
        <w:t>Mitgliedschaft</w:t>
      </w:r>
      <w:r>
        <w:rPr>
          <w:color w:val="800000"/>
          <w:spacing w:val="-11"/>
        </w:rPr>
        <w:t xml:space="preserve"> </w:t>
      </w:r>
      <w:r>
        <w:rPr>
          <w:color w:val="800000"/>
        </w:rPr>
        <w:t>gegenüber</w:t>
      </w:r>
      <w:r>
        <w:rPr>
          <w:color w:val="800000"/>
          <w:spacing w:val="-13"/>
        </w:rPr>
        <w:t xml:space="preserve"> </w:t>
      </w:r>
      <w:r>
        <w:rPr>
          <w:color w:val="800000"/>
        </w:rPr>
        <w:t>der</w:t>
      </w:r>
      <w:r>
        <w:rPr>
          <w:color w:val="800000"/>
          <w:spacing w:val="-14"/>
        </w:rPr>
        <w:t xml:space="preserve"> </w:t>
      </w:r>
      <w:r>
        <w:rPr>
          <w:color w:val="800000"/>
        </w:rPr>
        <w:t>Gesellschaft</w:t>
      </w:r>
      <w:r>
        <w:rPr>
          <w:color w:val="800000"/>
          <w:spacing w:val="-9"/>
        </w:rPr>
        <w:t xml:space="preserve"> </w:t>
      </w:r>
      <w:r>
        <w:rPr>
          <w:color w:val="800000"/>
        </w:rPr>
        <w:t>unter</w:t>
      </w:r>
      <w:r>
        <w:rPr>
          <w:color w:val="800000"/>
          <w:spacing w:val="-14"/>
        </w:rPr>
        <w:t xml:space="preserve"> </w:t>
      </w:r>
      <w:r>
        <w:rPr>
          <w:color w:val="800000"/>
        </w:rPr>
        <w:t>Einhaltung</w:t>
      </w:r>
      <w:r>
        <w:rPr>
          <w:color w:val="800000"/>
          <w:spacing w:val="-12"/>
        </w:rPr>
        <w:t xml:space="preserve"> </w:t>
      </w:r>
      <w:r>
        <w:rPr>
          <w:color w:val="800000"/>
        </w:rPr>
        <w:t>einer Frist von sechs Monaten zum Ablauf des Geschäftsjahrs</w:t>
      </w:r>
      <w:r>
        <w:rPr>
          <w:color w:val="800000"/>
          <w:spacing w:val="1"/>
        </w:rPr>
        <w:t xml:space="preserve"> </w:t>
      </w:r>
      <w:r>
        <w:rPr>
          <w:color w:val="800000"/>
        </w:rPr>
        <w:t>kündigen.</w:t>
      </w:r>
    </w:p>
    <w:p w14:paraId="5ACF7328" w14:textId="77777777" w:rsidR="00C66901" w:rsidRDefault="00C66901">
      <w:pPr>
        <w:pStyle w:val="Textkrper"/>
        <w:rPr>
          <w:sz w:val="24"/>
        </w:rPr>
      </w:pPr>
    </w:p>
    <w:p w14:paraId="5ACF7329" w14:textId="77777777" w:rsidR="00C66901" w:rsidRDefault="00C66901">
      <w:pPr>
        <w:pStyle w:val="Textkrper"/>
        <w:spacing w:before="2"/>
        <w:rPr>
          <w:sz w:val="28"/>
        </w:rPr>
      </w:pPr>
    </w:p>
    <w:p w14:paraId="5ACF732A" w14:textId="77777777" w:rsidR="00C66901" w:rsidRDefault="00F47839">
      <w:pPr>
        <w:pStyle w:val="Textkrper"/>
        <w:ind w:left="296" w:right="737"/>
        <w:jc w:val="center"/>
      </w:pPr>
      <w:r>
        <w:rPr>
          <w:color w:val="800000"/>
        </w:rPr>
        <w:t>§ 1</w:t>
      </w:r>
      <w:r>
        <w:rPr>
          <w:color w:val="800000"/>
        </w:rPr>
        <w:t>34</w:t>
      </w:r>
    </w:p>
    <w:p w14:paraId="5ACF732B" w14:textId="77777777" w:rsidR="00C66901" w:rsidRDefault="00C66901">
      <w:pPr>
        <w:pStyle w:val="Textkrper"/>
        <w:spacing w:before="10"/>
        <w:rPr>
          <w:sz w:val="20"/>
        </w:rPr>
      </w:pPr>
    </w:p>
    <w:p w14:paraId="5ACF732C" w14:textId="77777777" w:rsidR="00C66901" w:rsidRDefault="00F47839">
      <w:pPr>
        <w:pStyle w:val="Textkrper"/>
        <w:ind w:left="2108"/>
      </w:pPr>
      <w:r>
        <w:rPr>
          <w:color w:val="800000"/>
          <w:shd w:val="clear" w:color="auto" w:fill="F3F3F3"/>
        </w:rPr>
        <w:t>Gerichtliche Entscheidung</w:t>
      </w:r>
      <w:r>
        <w:rPr>
          <w:color w:val="800000"/>
        </w:rPr>
        <w:t xml:space="preserve"> über Ausschließungsklage</w:t>
      </w:r>
    </w:p>
    <w:p w14:paraId="5ACF732D" w14:textId="77777777" w:rsidR="00C66901" w:rsidRDefault="00C66901">
      <w:pPr>
        <w:pStyle w:val="Textkrper"/>
        <w:rPr>
          <w:sz w:val="21"/>
        </w:rPr>
      </w:pPr>
    </w:p>
    <w:p w14:paraId="5ACF732E" w14:textId="77777777" w:rsidR="00C66901" w:rsidRDefault="00F47839">
      <w:pPr>
        <w:pStyle w:val="Textkrper"/>
        <w:ind w:left="526" w:right="967" w:firstLine="424"/>
        <w:jc w:val="both"/>
      </w:pPr>
      <w:r>
        <w:rPr>
          <w:color w:val="800000"/>
        </w:rPr>
        <w:t>Tritt in der Person eines Gesellschafters ein wichtiger Grund ein, kann auf Antrag der</w:t>
      </w:r>
      <w:r>
        <w:rPr>
          <w:color w:val="800000"/>
          <w:spacing w:val="-8"/>
        </w:rPr>
        <w:t xml:space="preserve"> </w:t>
      </w:r>
      <w:r>
        <w:rPr>
          <w:color w:val="800000"/>
        </w:rPr>
        <w:t>anderen</w:t>
      </w:r>
      <w:r>
        <w:rPr>
          <w:color w:val="800000"/>
          <w:spacing w:val="-12"/>
        </w:rPr>
        <w:t xml:space="preserve"> </w:t>
      </w:r>
      <w:r>
        <w:rPr>
          <w:color w:val="800000"/>
        </w:rPr>
        <w:t>Gesellschafter</w:t>
      </w:r>
      <w:r>
        <w:rPr>
          <w:color w:val="800000"/>
          <w:spacing w:val="-8"/>
        </w:rPr>
        <w:t xml:space="preserve"> </w:t>
      </w:r>
      <w:r>
        <w:rPr>
          <w:color w:val="800000"/>
        </w:rPr>
        <w:t>seine</w:t>
      </w:r>
      <w:r>
        <w:rPr>
          <w:color w:val="800000"/>
          <w:spacing w:val="-9"/>
        </w:rPr>
        <w:t xml:space="preserve"> </w:t>
      </w:r>
      <w:r>
        <w:rPr>
          <w:color w:val="800000"/>
        </w:rPr>
        <w:t>Ausschließung</w:t>
      </w:r>
      <w:r>
        <w:rPr>
          <w:color w:val="800000"/>
          <w:spacing w:val="-7"/>
        </w:rPr>
        <w:t xml:space="preserve"> </w:t>
      </w:r>
      <w:r>
        <w:rPr>
          <w:color w:val="800000"/>
        </w:rPr>
        <w:t>durch</w:t>
      </w:r>
      <w:r>
        <w:rPr>
          <w:color w:val="800000"/>
          <w:spacing w:val="-11"/>
        </w:rPr>
        <w:t xml:space="preserve"> </w:t>
      </w:r>
      <w:r>
        <w:rPr>
          <w:color w:val="800000"/>
        </w:rPr>
        <w:t>gerichtliche</w:t>
      </w:r>
      <w:r>
        <w:rPr>
          <w:color w:val="800000"/>
          <w:spacing w:val="-9"/>
        </w:rPr>
        <w:t xml:space="preserve"> </w:t>
      </w:r>
      <w:r>
        <w:rPr>
          <w:color w:val="800000"/>
        </w:rPr>
        <w:t>Entscheidung</w:t>
      </w:r>
      <w:r>
        <w:rPr>
          <w:color w:val="800000"/>
          <w:spacing w:val="-3"/>
        </w:rPr>
        <w:t xml:space="preserve"> </w:t>
      </w:r>
      <w:r>
        <w:rPr>
          <w:color w:val="800000"/>
        </w:rPr>
        <w:t>aus- gesprochen werden, sofern im Gesellschaftsvertrag nichts anderes vereinbart ist. Ein wichtiger Grund liegt insbesondere vor, wenn der Gesellschafter eine ihm nach dem Gesellschaftsvertrag obliegende wesentliche Verpflichtung vorsätzlich oder grob fahr</w:t>
      </w:r>
      <w:r>
        <w:rPr>
          <w:color w:val="800000"/>
        </w:rPr>
        <w:t>- lässig verletzt hat oder wenn ihm die Erfüllung einer solchen Verpflichtung unmöglich wird. Der Klage steht nicht entgegen, dass nach der Ausschließung nur ein Gesell- schafter verbleibt.</w:t>
      </w:r>
    </w:p>
    <w:p w14:paraId="5ACF732F" w14:textId="77777777" w:rsidR="00C66901" w:rsidRDefault="00C66901">
      <w:pPr>
        <w:pStyle w:val="Textkrper"/>
        <w:rPr>
          <w:sz w:val="24"/>
        </w:rPr>
      </w:pPr>
    </w:p>
    <w:p w14:paraId="5ACF7330" w14:textId="77777777" w:rsidR="00C66901" w:rsidRDefault="00C66901">
      <w:pPr>
        <w:pStyle w:val="Textkrper"/>
        <w:spacing w:before="1"/>
        <w:rPr>
          <w:sz w:val="28"/>
        </w:rPr>
      </w:pPr>
    </w:p>
    <w:p w14:paraId="5ACF7331" w14:textId="77777777" w:rsidR="00C66901" w:rsidRDefault="00F47839">
      <w:pPr>
        <w:pStyle w:val="Textkrper"/>
        <w:ind w:left="296" w:right="737"/>
        <w:jc w:val="center"/>
      </w:pPr>
      <w:r>
        <w:rPr>
          <w:color w:val="800000"/>
        </w:rPr>
        <w:t>§ 135</w:t>
      </w:r>
    </w:p>
    <w:p w14:paraId="5ACF7332" w14:textId="77777777" w:rsidR="00C66901" w:rsidRDefault="00C66901">
      <w:pPr>
        <w:pStyle w:val="Textkrper"/>
        <w:spacing w:before="10"/>
        <w:rPr>
          <w:sz w:val="20"/>
        </w:rPr>
      </w:pPr>
    </w:p>
    <w:p w14:paraId="5ACF7333" w14:textId="77777777" w:rsidR="00C66901" w:rsidRDefault="00F47839">
      <w:pPr>
        <w:pStyle w:val="Textkrper"/>
        <w:ind w:left="2293"/>
      </w:pPr>
      <w:r>
        <w:rPr>
          <w:color w:val="800000"/>
          <w:shd w:val="clear" w:color="auto" w:fill="F3F3F3"/>
        </w:rPr>
        <w:t>Ansprüche des</w:t>
      </w:r>
      <w:r>
        <w:rPr>
          <w:color w:val="800000"/>
        </w:rPr>
        <w:t xml:space="preserve"> ausgeschiedenen Gesellschafters</w:t>
      </w:r>
    </w:p>
    <w:p w14:paraId="5ACF7334" w14:textId="77777777" w:rsidR="00C66901" w:rsidRDefault="00C66901">
      <w:pPr>
        <w:pStyle w:val="Textkrper"/>
        <w:rPr>
          <w:sz w:val="21"/>
        </w:rPr>
      </w:pPr>
    </w:p>
    <w:p w14:paraId="5ACF7335" w14:textId="77777777" w:rsidR="00C66901" w:rsidRDefault="00F47839">
      <w:pPr>
        <w:pStyle w:val="Listenabsatz"/>
        <w:numPr>
          <w:ilvl w:val="0"/>
          <w:numId w:val="74"/>
        </w:numPr>
        <w:tabs>
          <w:tab w:val="left" w:pos="1377"/>
        </w:tabs>
        <w:ind w:right="967" w:firstLine="425"/>
        <w:jc w:val="both"/>
      </w:pPr>
      <w:r>
        <w:rPr>
          <w:color w:val="800000"/>
        </w:rPr>
        <w:t>Sofern im Gesellschaftsvertrag nichts anderes vereinbart ist, ist die Gesell- schaft verpflichtet, den ausgeschiedenen Gesellschafter von der Haftung für die Ver- bindlichkeiten der Gesellschaft zu befreien und ihm eine de</w:t>
      </w:r>
      <w:r>
        <w:rPr>
          <w:color w:val="800000"/>
        </w:rPr>
        <w:t>m Wert seines Anteils an- gemessene Abfindung zu zahlen. Sind Verbindlichkeiten der Gesellschaft noch nicht fällig,</w:t>
      </w:r>
      <w:r>
        <w:rPr>
          <w:color w:val="800000"/>
          <w:spacing w:val="-8"/>
        </w:rPr>
        <w:t xml:space="preserve"> </w:t>
      </w:r>
      <w:r>
        <w:rPr>
          <w:color w:val="800000"/>
        </w:rPr>
        <w:t>kann</w:t>
      </w:r>
      <w:r>
        <w:rPr>
          <w:color w:val="800000"/>
          <w:spacing w:val="-7"/>
        </w:rPr>
        <w:t xml:space="preserve"> </w:t>
      </w:r>
      <w:r>
        <w:rPr>
          <w:color w:val="800000"/>
        </w:rPr>
        <w:t>die</w:t>
      </w:r>
      <w:r>
        <w:rPr>
          <w:color w:val="800000"/>
          <w:spacing w:val="-7"/>
        </w:rPr>
        <w:t xml:space="preserve"> </w:t>
      </w:r>
      <w:r>
        <w:rPr>
          <w:color w:val="800000"/>
        </w:rPr>
        <w:t>Gesellschaft</w:t>
      </w:r>
      <w:r>
        <w:rPr>
          <w:color w:val="800000"/>
          <w:spacing w:val="-6"/>
        </w:rPr>
        <w:t xml:space="preserve"> </w:t>
      </w:r>
      <w:r>
        <w:rPr>
          <w:color w:val="800000"/>
        </w:rPr>
        <w:t>dem</w:t>
      </w:r>
      <w:r>
        <w:rPr>
          <w:color w:val="800000"/>
          <w:spacing w:val="-6"/>
        </w:rPr>
        <w:t xml:space="preserve"> </w:t>
      </w:r>
      <w:r>
        <w:rPr>
          <w:color w:val="800000"/>
        </w:rPr>
        <w:t>Ausgeschiedenen</w:t>
      </w:r>
      <w:r>
        <w:rPr>
          <w:color w:val="800000"/>
          <w:spacing w:val="-3"/>
        </w:rPr>
        <w:t xml:space="preserve"> </w:t>
      </w:r>
      <w:r>
        <w:rPr>
          <w:color w:val="800000"/>
        </w:rPr>
        <w:t>Sicherheit</w:t>
      </w:r>
      <w:r>
        <w:rPr>
          <w:color w:val="800000"/>
          <w:spacing w:val="-6"/>
        </w:rPr>
        <w:t xml:space="preserve"> </w:t>
      </w:r>
      <w:r>
        <w:rPr>
          <w:color w:val="800000"/>
        </w:rPr>
        <w:t>leisten,</w:t>
      </w:r>
      <w:r>
        <w:rPr>
          <w:color w:val="800000"/>
          <w:spacing w:val="-6"/>
        </w:rPr>
        <w:t xml:space="preserve"> </w:t>
      </w:r>
      <w:r>
        <w:rPr>
          <w:color w:val="800000"/>
        </w:rPr>
        <w:t>statt</w:t>
      </w:r>
      <w:r>
        <w:rPr>
          <w:color w:val="800000"/>
          <w:spacing w:val="-6"/>
        </w:rPr>
        <w:t xml:space="preserve"> </w:t>
      </w:r>
      <w:r>
        <w:rPr>
          <w:color w:val="800000"/>
        </w:rPr>
        <w:t>ihn</w:t>
      </w:r>
      <w:r>
        <w:rPr>
          <w:color w:val="800000"/>
          <w:spacing w:val="-5"/>
        </w:rPr>
        <w:t xml:space="preserve"> </w:t>
      </w:r>
      <w:r>
        <w:rPr>
          <w:color w:val="800000"/>
        </w:rPr>
        <w:t>von</w:t>
      </w:r>
      <w:r>
        <w:rPr>
          <w:color w:val="800000"/>
          <w:spacing w:val="-5"/>
        </w:rPr>
        <w:t xml:space="preserve"> </w:t>
      </w:r>
      <w:r>
        <w:rPr>
          <w:color w:val="800000"/>
        </w:rPr>
        <w:t>der Haftung nach § 126 zu</w:t>
      </w:r>
      <w:r>
        <w:rPr>
          <w:color w:val="800000"/>
        </w:rPr>
        <w:t xml:space="preserve"> </w:t>
      </w:r>
      <w:r>
        <w:rPr>
          <w:color w:val="800000"/>
        </w:rPr>
        <w:t>befreien.</w:t>
      </w:r>
    </w:p>
    <w:p w14:paraId="5ACF7336" w14:textId="77777777" w:rsidR="00C66901" w:rsidRDefault="00C66901">
      <w:pPr>
        <w:jc w:val="both"/>
        <w:sectPr w:rsidR="00C66901">
          <w:pgSz w:w="11910" w:h="16840"/>
          <w:pgMar w:top="940" w:right="440" w:bottom="280" w:left="1600" w:header="712" w:footer="0" w:gutter="0"/>
          <w:cols w:space="720"/>
        </w:sectPr>
      </w:pPr>
    </w:p>
    <w:p w14:paraId="5ACF7337" w14:textId="77777777" w:rsidR="00C66901" w:rsidRDefault="00F47839">
      <w:pPr>
        <w:pStyle w:val="Listenabsatz"/>
        <w:numPr>
          <w:ilvl w:val="0"/>
          <w:numId w:val="74"/>
        </w:numPr>
        <w:tabs>
          <w:tab w:val="left" w:pos="1377"/>
        </w:tabs>
        <w:spacing w:before="171"/>
        <w:ind w:right="970" w:firstLine="425"/>
        <w:jc w:val="both"/>
      </w:pPr>
      <w:r>
        <w:rPr>
          <w:color w:val="800000"/>
          <w:shd w:val="clear" w:color="auto" w:fill="F3F3F3"/>
        </w:rPr>
        <w:lastRenderedPageBreak/>
        <w:t>Für die</w:t>
      </w:r>
      <w:r>
        <w:rPr>
          <w:color w:val="800000"/>
        </w:rPr>
        <w:t xml:space="preserve"> Ermittlung des Abfindungsanspruchs ist im Fall des § 134 die Vermö- genslage der Gesellschaft in dem Zeitpunkt maßgebend, in welchem die Klage auf Ausschließung erhoben</w:t>
      </w:r>
      <w:r>
        <w:rPr>
          <w:color w:val="800000"/>
        </w:rPr>
        <w:t xml:space="preserve"> </w:t>
      </w:r>
      <w:r>
        <w:rPr>
          <w:color w:val="800000"/>
        </w:rPr>
        <w:t>ist.</w:t>
      </w:r>
    </w:p>
    <w:p w14:paraId="5ACF7338" w14:textId="77777777" w:rsidR="00C66901" w:rsidRDefault="00C66901">
      <w:pPr>
        <w:pStyle w:val="Textkrper"/>
        <w:spacing w:before="1"/>
        <w:rPr>
          <w:sz w:val="21"/>
        </w:rPr>
      </w:pPr>
    </w:p>
    <w:p w14:paraId="5ACF7339" w14:textId="77777777" w:rsidR="00C66901" w:rsidRDefault="00F47839">
      <w:pPr>
        <w:pStyle w:val="Listenabsatz"/>
        <w:numPr>
          <w:ilvl w:val="0"/>
          <w:numId w:val="74"/>
        </w:numPr>
        <w:tabs>
          <w:tab w:val="left" w:pos="1377"/>
        </w:tabs>
        <w:ind w:right="974" w:firstLine="425"/>
        <w:jc w:val="both"/>
      </w:pPr>
      <w:r>
        <w:rPr>
          <w:color w:val="800000"/>
        </w:rPr>
        <w:t>Der</w:t>
      </w:r>
      <w:r>
        <w:rPr>
          <w:color w:val="800000"/>
          <w:spacing w:val="-13"/>
        </w:rPr>
        <w:t xml:space="preserve"> </w:t>
      </w:r>
      <w:r>
        <w:rPr>
          <w:color w:val="800000"/>
        </w:rPr>
        <w:t>Wert</w:t>
      </w:r>
      <w:r>
        <w:rPr>
          <w:color w:val="800000"/>
          <w:spacing w:val="-6"/>
        </w:rPr>
        <w:t xml:space="preserve"> </w:t>
      </w:r>
      <w:r>
        <w:rPr>
          <w:color w:val="800000"/>
        </w:rPr>
        <w:t>des</w:t>
      </w:r>
      <w:r>
        <w:rPr>
          <w:color w:val="800000"/>
          <w:spacing w:val="-8"/>
        </w:rPr>
        <w:t xml:space="preserve"> </w:t>
      </w:r>
      <w:r>
        <w:rPr>
          <w:color w:val="800000"/>
        </w:rPr>
        <w:t>Gesellschaftsanteils</w:t>
      </w:r>
      <w:r>
        <w:rPr>
          <w:color w:val="800000"/>
          <w:spacing w:val="-6"/>
        </w:rPr>
        <w:t xml:space="preserve"> </w:t>
      </w:r>
      <w:r>
        <w:rPr>
          <w:color w:val="800000"/>
        </w:rPr>
        <w:t>ist,</w:t>
      </w:r>
      <w:r>
        <w:rPr>
          <w:color w:val="800000"/>
          <w:spacing w:val="-7"/>
        </w:rPr>
        <w:t xml:space="preserve"> </w:t>
      </w:r>
      <w:r>
        <w:rPr>
          <w:color w:val="800000"/>
        </w:rPr>
        <w:t>soweit</w:t>
      </w:r>
      <w:r>
        <w:rPr>
          <w:color w:val="800000"/>
          <w:spacing w:val="-6"/>
        </w:rPr>
        <w:t xml:space="preserve"> </w:t>
      </w:r>
      <w:r>
        <w:rPr>
          <w:color w:val="800000"/>
        </w:rPr>
        <w:t>erforderlich,</w:t>
      </w:r>
      <w:r>
        <w:rPr>
          <w:color w:val="800000"/>
          <w:spacing w:val="-6"/>
        </w:rPr>
        <w:t xml:space="preserve"> </w:t>
      </w:r>
      <w:r>
        <w:rPr>
          <w:color w:val="800000"/>
        </w:rPr>
        <w:t>im</w:t>
      </w:r>
      <w:r>
        <w:rPr>
          <w:color w:val="800000"/>
          <w:spacing w:val="-13"/>
        </w:rPr>
        <w:t xml:space="preserve"> </w:t>
      </w:r>
      <w:r>
        <w:rPr>
          <w:color w:val="800000"/>
        </w:rPr>
        <w:t>Wege</w:t>
      </w:r>
      <w:r>
        <w:rPr>
          <w:color w:val="800000"/>
          <w:spacing w:val="-9"/>
        </w:rPr>
        <w:t xml:space="preserve"> </w:t>
      </w:r>
      <w:r>
        <w:rPr>
          <w:color w:val="800000"/>
        </w:rPr>
        <w:t>der</w:t>
      </w:r>
      <w:r>
        <w:rPr>
          <w:color w:val="800000"/>
          <w:spacing w:val="-8"/>
        </w:rPr>
        <w:t xml:space="preserve"> </w:t>
      </w:r>
      <w:r>
        <w:rPr>
          <w:color w:val="800000"/>
        </w:rPr>
        <w:t>S</w:t>
      </w:r>
      <w:r>
        <w:rPr>
          <w:color w:val="800000"/>
        </w:rPr>
        <w:t>chät- zung zu</w:t>
      </w:r>
      <w:r>
        <w:rPr>
          <w:color w:val="800000"/>
        </w:rPr>
        <w:t xml:space="preserve"> </w:t>
      </w:r>
      <w:r>
        <w:rPr>
          <w:color w:val="800000"/>
        </w:rPr>
        <w:t>ermitteln.</w:t>
      </w:r>
    </w:p>
    <w:p w14:paraId="5ACF733A" w14:textId="77777777" w:rsidR="00C66901" w:rsidRDefault="00C66901">
      <w:pPr>
        <w:pStyle w:val="Textkrper"/>
        <w:rPr>
          <w:sz w:val="24"/>
        </w:rPr>
      </w:pPr>
    </w:p>
    <w:p w14:paraId="5ACF733B" w14:textId="77777777" w:rsidR="00C66901" w:rsidRDefault="00C66901">
      <w:pPr>
        <w:pStyle w:val="Textkrper"/>
        <w:spacing w:before="2"/>
        <w:rPr>
          <w:sz w:val="28"/>
        </w:rPr>
      </w:pPr>
    </w:p>
    <w:p w14:paraId="5ACF733C" w14:textId="77777777" w:rsidR="00C66901" w:rsidRDefault="00F47839">
      <w:pPr>
        <w:pStyle w:val="Textkrper"/>
        <w:spacing w:before="1"/>
        <w:ind w:left="296" w:right="737"/>
        <w:jc w:val="center"/>
      </w:pPr>
      <w:r>
        <w:rPr>
          <w:color w:val="800000"/>
        </w:rPr>
        <w:t>§ 136</w:t>
      </w:r>
    </w:p>
    <w:p w14:paraId="5ACF733D" w14:textId="77777777" w:rsidR="00C66901" w:rsidRDefault="00C66901">
      <w:pPr>
        <w:pStyle w:val="Textkrper"/>
        <w:spacing w:before="8"/>
        <w:rPr>
          <w:sz w:val="20"/>
        </w:rPr>
      </w:pPr>
    </w:p>
    <w:p w14:paraId="5ACF733E" w14:textId="77777777" w:rsidR="00C66901" w:rsidRDefault="00F47839">
      <w:pPr>
        <w:pStyle w:val="Textkrper"/>
        <w:spacing w:before="1"/>
        <w:ind w:left="1717"/>
      </w:pPr>
      <w:r>
        <w:rPr>
          <w:color w:val="800000"/>
          <w:shd w:val="clear" w:color="auto" w:fill="F3F3F3"/>
        </w:rPr>
        <w:t>Haftung des</w:t>
      </w:r>
      <w:r>
        <w:rPr>
          <w:color w:val="800000"/>
        </w:rPr>
        <w:t xml:space="preserve"> ausgeschiedenen Gesellschafters für Fehlbetrag</w:t>
      </w:r>
    </w:p>
    <w:p w14:paraId="5ACF733F" w14:textId="77777777" w:rsidR="00C66901" w:rsidRDefault="00C66901">
      <w:pPr>
        <w:pStyle w:val="Textkrper"/>
        <w:spacing w:before="9"/>
        <w:rPr>
          <w:sz w:val="20"/>
        </w:rPr>
      </w:pPr>
    </w:p>
    <w:p w14:paraId="5ACF7340" w14:textId="77777777" w:rsidR="00C66901" w:rsidRDefault="00F47839">
      <w:pPr>
        <w:pStyle w:val="Textkrper"/>
        <w:ind w:left="526" w:right="969" w:firstLine="424"/>
        <w:jc w:val="both"/>
      </w:pPr>
      <w:r>
        <w:rPr>
          <w:color w:val="800000"/>
        </w:rPr>
        <w:t>Reicht der Wert des Gesellschaftsvermögens zur Deckung der Verbindlichkeiten der</w:t>
      </w:r>
      <w:r>
        <w:rPr>
          <w:color w:val="800000"/>
          <w:spacing w:val="-11"/>
        </w:rPr>
        <w:t xml:space="preserve"> </w:t>
      </w:r>
      <w:r>
        <w:rPr>
          <w:color w:val="800000"/>
        </w:rPr>
        <w:t>Gesellschaft</w:t>
      </w:r>
      <w:r>
        <w:rPr>
          <w:color w:val="800000"/>
          <w:spacing w:val="-10"/>
        </w:rPr>
        <w:t xml:space="preserve"> </w:t>
      </w:r>
      <w:r>
        <w:rPr>
          <w:color w:val="800000"/>
        </w:rPr>
        <w:t>nicht</w:t>
      </w:r>
      <w:r>
        <w:rPr>
          <w:color w:val="800000"/>
          <w:spacing w:val="-10"/>
        </w:rPr>
        <w:t xml:space="preserve"> </w:t>
      </w:r>
      <w:r>
        <w:rPr>
          <w:color w:val="800000"/>
        </w:rPr>
        <w:t>aus,</w:t>
      </w:r>
      <w:r>
        <w:rPr>
          <w:color w:val="800000"/>
          <w:spacing w:val="-10"/>
        </w:rPr>
        <w:t xml:space="preserve"> </w:t>
      </w:r>
      <w:r>
        <w:rPr>
          <w:color w:val="800000"/>
        </w:rPr>
        <w:t>hat</w:t>
      </w:r>
      <w:r>
        <w:rPr>
          <w:color w:val="800000"/>
          <w:spacing w:val="-10"/>
        </w:rPr>
        <w:t xml:space="preserve"> </w:t>
      </w:r>
      <w:r>
        <w:rPr>
          <w:color w:val="800000"/>
        </w:rPr>
        <w:t>der</w:t>
      </w:r>
      <w:r>
        <w:rPr>
          <w:color w:val="800000"/>
          <w:spacing w:val="-11"/>
        </w:rPr>
        <w:t xml:space="preserve"> </w:t>
      </w:r>
      <w:r>
        <w:rPr>
          <w:color w:val="800000"/>
        </w:rPr>
        <w:t>ausgeschiedene</w:t>
      </w:r>
      <w:r>
        <w:rPr>
          <w:color w:val="800000"/>
          <w:spacing w:val="-11"/>
        </w:rPr>
        <w:t xml:space="preserve"> </w:t>
      </w:r>
      <w:r>
        <w:rPr>
          <w:color w:val="800000"/>
        </w:rPr>
        <w:t>Gesellschafter</w:t>
      </w:r>
      <w:r>
        <w:rPr>
          <w:color w:val="800000"/>
          <w:spacing w:val="-10"/>
        </w:rPr>
        <w:t xml:space="preserve"> </w:t>
      </w:r>
      <w:r>
        <w:rPr>
          <w:color w:val="800000"/>
        </w:rPr>
        <w:t>der</w:t>
      </w:r>
      <w:r>
        <w:rPr>
          <w:color w:val="800000"/>
          <w:spacing w:val="-11"/>
        </w:rPr>
        <w:t xml:space="preserve"> </w:t>
      </w:r>
      <w:r>
        <w:rPr>
          <w:color w:val="800000"/>
        </w:rPr>
        <w:t>Gesellschaft</w:t>
      </w:r>
      <w:r>
        <w:rPr>
          <w:color w:val="800000"/>
          <w:spacing w:val="-11"/>
        </w:rPr>
        <w:t xml:space="preserve"> </w:t>
      </w:r>
      <w:r>
        <w:rPr>
          <w:color w:val="800000"/>
        </w:rPr>
        <w:t>für den</w:t>
      </w:r>
      <w:r>
        <w:rPr>
          <w:color w:val="800000"/>
          <w:spacing w:val="-5"/>
        </w:rPr>
        <w:t xml:space="preserve"> </w:t>
      </w:r>
      <w:r>
        <w:rPr>
          <w:color w:val="800000"/>
        </w:rPr>
        <w:t>Fehlbetrag</w:t>
      </w:r>
      <w:r>
        <w:rPr>
          <w:color w:val="800000"/>
          <w:spacing w:val="-5"/>
        </w:rPr>
        <w:t xml:space="preserve"> </w:t>
      </w:r>
      <w:r>
        <w:rPr>
          <w:color w:val="800000"/>
        </w:rPr>
        <w:t>nach</w:t>
      </w:r>
      <w:r>
        <w:rPr>
          <w:color w:val="800000"/>
          <w:spacing w:val="-6"/>
        </w:rPr>
        <w:t xml:space="preserve"> </w:t>
      </w:r>
      <w:r>
        <w:rPr>
          <w:color w:val="800000"/>
        </w:rPr>
        <w:t>dem</w:t>
      </w:r>
      <w:r>
        <w:rPr>
          <w:color w:val="800000"/>
          <w:spacing w:val="-5"/>
        </w:rPr>
        <w:t xml:space="preserve"> </w:t>
      </w:r>
      <w:r>
        <w:rPr>
          <w:color w:val="800000"/>
        </w:rPr>
        <w:t>Verhältnis</w:t>
      </w:r>
      <w:r>
        <w:rPr>
          <w:color w:val="800000"/>
          <w:spacing w:val="-6"/>
        </w:rPr>
        <w:t xml:space="preserve"> </w:t>
      </w:r>
      <w:r>
        <w:rPr>
          <w:color w:val="800000"/>
        </w:rPr>
        <w:t>seines</w:t>
      </w:r>
      <w:r>
        <w:rPr>
          <w:color w:val="800000"/>
          <w:spacing w:val="-6"/>
        </w:rPr>
        <w:t xml:space="preserve"> </w:t>
      </w:r>
      <w:r>
        <w:rPr>
          <w:color w:val="800000"/>
        </w:rPr>
        <w:t>Anteils</w:t>
      </w:r>
      <w:r>
        <w:rPr>
          <w:color w:val="800000"/>
          <w:spacing w:val="-5"/>
        </w:rPr>
        <w:t xml:space="preserve"> </w:t>
      </w:r>
      <w:r>
        <w:rPr>
          <w:color w:val="800000"/>
        </w:rPr>
        <w:t>am</w:t>
      </w:r>
      <w:r>
        <w:rPr>
          <w:color w:val="800000"/>
          <w:spacing w:val="-7"/>
        </w:rPr>
        <w:t xml:space="preserve"> </w:t>
      </w:r>
      <w:r>
        <w:rPr>
          <w:color w:val="800000"/>
        </w:rPr>
        <w:t>Gewinn</w:t>
      </w:r>
      <w:r>
        <w:rPr>
          <w:color w:val="800000"/>
          <w:spacing w:val="-5"/>
        </w:rPr>
        <w:t xml:space="preserve"> </w:t>
      </w:r>
      <w:r>
        <w:rPr>
          <w:color w:val="800000"/>
        </w:rPr>
        <w:t>und</w:t>
      </w:r>
      <w:r>
        <w:rPr>
          <w:color w:val="800000"/>
          <w:spacing w:val="-4"/>
        </w:rPr>
        <w:t xml:space="preserve"> </w:t>
      </w:r>
      <w:r>
        <w:rPr>
          <w:color w:val="800000"/>
        </w:rPr>
        <w:t>Verlust</w:t>
      </w:r>
      <w:r>
        <w:rPr>
          <w:color w:val="800000"/>
          <w:spacing w:val="-5"/>
        </w:rPr>
        <w:t xml:space="preserve"> </w:t>
      </w:r>
      <w:r>
        <w:rPr>
          <w:color w:val="800000"/>
        </w:rPr>
        <w:t>aufzukom- men.</w:t>
      </w:r>
    </w:p>
    <w:p w14:paraId="5ACF7341" w14:textId="77777777" w:rsidR="00C66901" w:rsidRDefault="00C66901">
      <w:pPr>
        <w:pStyle w:val="Textkrper"/>
        <w:rPr>
          <w:sz w:val="24"/>
        </w:rPr>
      </w:pPr>
    </w:p>
    <w:p w14:paraId="5ACF7342" w14:textId="77777777" w:rsidR="00C66901" w:rsidRDefault="00C66901">
      <w:pPr>
        <w:pStyle w:val="Textkrper"/>
        <w:spacing w:before="3"/>
        <w:rPr>
          <w:sz w:val="28"/>
        </w:rPr>
      </w:pPr>
    </w:p>
    <w:p w14:paraId="5ACF7343" w14:textId="77777777" w:rsidR="00C66901" w:rsidRDefault="00F47839">
      <w:pPr>
        <w:pStyle w:val="Textkrper"/>
        <w:ind w:left="296" w:right="737"/>
        <w:jc w:val="center"/>
      </w:pPr>
      <w:r>
        <w:rPr>
          <w:color w:val="800000"/>
        </w:rPr>
        <w:t>§ 137</w:t>
      </w:r>
    </w:p>
    <w:p w14:paraId="5ACF7344" w14:textId="77777777" w:rsidR="00C66901" w:rsidRDefault="00C66901">
      <w:pPr>
        <w:pStyle w:val="Textkrper"/>
        <w:spacing w:before="9"/>
        <w:rPr>
          <w:sz w:val="20"/>
        </w:rPr>
      </w:pPr>
    </w:p>
    <w:p w14:paraId="5ACF7345" w14:textId="77777777" w:rsidR="00C66901" w:rsidRDefault="00F47839">
      <w:pPr>
        <w:pStyle w:val="Textkrper"/>
        <w:ind w:left="296" w:right="742"/>
        <w:jc w:val="center"/>
      </w:pPr>
      <w:r>
        <w:rPr>
          <w:color w:val="800000"/>
          <w:shd w:val="clear" w:color="auto" w:fill="F3F3F3"/>
        </w:rPr>
        <w:t>Nachhaftung des</w:t>
      </w:r>
      <w:r>
        <w:rPr>
          <w:color w:val="800000"/>
        </w:rPr>
        <w:t xml:space="preserve"> ausgeschiedenen Gesellschafters</w:t>
      </w:r>
    </w:p>
    <w:p w14:paraId="5ACF7346" w14:textId="77777777" w:rsidR="00C66901" w:rsidRDefault="00C66901">
      <w:pPr>
        <w:pStyle w:val="Textkrper"/>
        <w:spacing w:before="10"/>
        <w:rPr>
          <w:sz w:val="12"/>
        </w:rPr>
      </w:pPr>
    </w:p>
    <w:p w14:paraId="5ACF7347" w14:textId="77777777" w:rsidR="00C66901" w:rsidRDefault="00F47839">
      <w:pPr>
        <w:pStyle w:val="Listenabsatz"/>
        <w:numPr>
          <w:ilvl w:val="0"/>
          <w:numId w:val="73"/>
        </w:numPr>
        <w:tabs>
          <w:tab w:val="left" w:pos="1377"/>
        </w:tabs>
        <w:spacing w:before="94"/>
        <w:ind w:right="966" w:firstLine="425"/>
        <w:jc w:val="both"/>
      </w:pPr>
      <w:r>
        <w:rPr>
          <w:color w:val="800000"/>
          <w:shd w:val="clear" w:color="auto" w:fill="F3F3F3"/>
        </w:rPr>
        <w:t>Scheidet ein</w:t>
      </w:r>
      <w:r>
        <w:rPr>
          <w:color w:val="800000"/>
        </w:rPr>
        <w:t xml:space="preserve"> Gesellschafter aus der Gesellschaft aus, so haftet er für deren bis</w:t>
      </w:r>
      <w:r>
        <w:rPr>
          <w:color w:val="800000"/>
          <w:spacing w:val="-8"/>
        </w:rPr>
        <w:t xml:space="preserve"> </w:t>
      </w:r>
      <w:r>
        <w:rPr>
          <w:color w:val="800000"/>
        </w:rPr>
        <w:t>dahin</w:t>
      </w:r>
      <w:r>
        <w:rPr>
          <w:color w:val="800000"/>
          <w:spacing w:val="-9"/>
        </w:rPr>
        <w:t xml:space="preserve"> </w:t>
      </w:r>
      <w:r>
        <w:rPr>
          <w:color w:val="800000"/>
        </w:rPr>
        <w:t>begründete</w:t>
      </w:r>
      <w:r>
        <w:rPr>
          <w:color w:val="800000"/>
          <w:spacing w:val="-9"/>
        </w:rPr>
        <w:t xml:space="preserve"> </w:t>
      </w:r>
      <w:r>
        <w:rPr>
          <w:color w:val="800000"/>
        </w:rPr>
        <w:t>Verbindlichkeiten,</w:t>
      </w:r>
      <w:r>
        <w:rPr>
          <w:color w:val="800000"/>
          <w:spacing w:val="-8"/>
        </w:rPr>
        <w:t xml:space="preserve"> </w:t>
      </w:r>
      <w:r>
        <w:rPr>
          <w:color w:val="800000"/>
        </w:rPr>
        <w:t>wenn</w:t>
      </w:r>
      <w:r>
        <w:rPr>
          <w:color w:val="800000"/>
          <w:spacing w:val="-9"/>
        </w:rPr>
        <w:t xml:space="preserve"> </w:t>
      </w:r>
      <w:r>
        <w:rPr>
          <w:color w:val="800000"/>
        </w:rPr>
        <w:t>sie</w:t>
      </w:r>
      <w:r>
        <w:rPr>
          <w:color w:val="800000"/>
          <w:spacing w:val="-9"/>
        </w:rPr>
        <w:t xml:space="preserve"> </w:t>
      </w:r>
      <w:r>
        <w:rPr>
          <w:color w:val="800000"/>
        </w:rPr>
        <w:t>vor</w:t>
      </w:r>
      <w:r>
        <w:rPr>
          <w:color w:val="800000"/>
          <w:spacing w:val="-8"/>
        </w:rPr>
        <w:t xml:space="preserve"> </w:t>
      </w:r>
      <w:r>
        <w:rPr>
          <w:color w:val="800000"/>
        </w:rPr>
        <w:t>Ablauf</w:t>
      </w:r>
      <w:r>
        <w:rPr>
          <w:color w:val="800000"/>
          <w:spacing w:val="-5"/>
        </w:rPr>
        <w:t xml:space="preserve"> </w:t>
      </w:r>
      <w:r>
        <w:rPr>
          <w:color w:val="800000"/>
        </w:rPr>
        <w:t>von</w:t>
      </w:r>
      <w:r>
        <w:rPr>
          <w:color w:val="800000"/>
          <w:spacing w:val="-12"/>
        </w:rPr>
        <w:t xml:space="preserve"> </w:t>
      </w:r>
      <w:r>
        <w:rPr>
          <w:color w:val="800000"/>
        </w:rPr>
        <w:t>fünf</w:t>
      </w:r>
      <w:r>
        <w:rPr>
          <w:color w:val="800000"/>
          <w:spacing w:val="-8"/>
        </w:rPr>
        <w:t xml:space="preserve"> </w:t>
      </w:r>
      <w:r>
        <w:rPr>
          <w:color w:val="800000"/>
        </w:rPr>
        <w:t>Jahren</w:t>
      </w:r>
      <w:r>
        <w:rPr>
          <w:color w:val="800000"/>
          <w:spacing w:val="-9"/>
        </w:rPr>
        <w:t xml:space="preserve"> </w:t>
      </w:r>
      <w:r>
        <w:rPr>
          <w:color w:val="800000"/>
        </w:rPr>
        <w:t>nach</w:t>
      </w:r>
      <w:r>
        <w:rPr>
          <w:color w:val="800000"/>
          <w:spacing w:val="-9"/>
        </w:rPr>
        <w:t xml:space="preserve"> </w:t>
      </w:r>
      <w:r>
        <w:rPr>
          <w:color w:val="800000"/>
        </w:rPr>
        <w:t>dem Ausscheiden fällig sind und daraus Ansprüche gegen ihn in einer in § 197 Absatz 1 Nummer 3</w:t>
      </w:r>
      <w:r>
        <w:rPr>
          <w:color w:val="800000"/>
          <w:spacing w:val="-6"/>
        </w:rPr>
        <w:t xml:space="preserve"> </w:t>
      </w:r>
      <w:r>
        <w:rPr>
          <w:color w:val="800000"/>
        </w:rPr>
        <w:t>bis</w:t>
      </w:r>
      <w:r>
        <w:rPr>
          <w:color w:val="800000"/>
          <w:spacing w:val="-6"/>
        </w:rPr>
        <w:t xml:space="preserve"> </w:t>
      </w:r>
      <w:r>
        <w:rPr>
          <w:color w:val="800000"/>
        </w:rPr>
        <w:t>5</w:t>
      </w:r>
      <w:r>
        <w:rPr>
          <w:color w:val="800000"/>
          <w:spacing w:val="-6"/>
        </w:rPr>
        <w:t xml:space="preserve"> </w:t>
      </w:r>
      <w:r>
        <w:rPr>
          <w:color w:val="800000"/>
        </w:rPr>
        <w:t>des</w:t>
      </w:r>
      <w:r>
        <w:rPr>
          <w:color w:val="800000"/>
          <w:spacing w:val="-6"/>
        </w:rPr>
        <w:t xml:space="preserve"> </w:t>
      </w:r>
      <w:r>
        <w:rPr>
          <w:color w:val="800000"/>
        </w:rPr>
        <w:t>Bürgerlichen</w:t>
      </w:r>
      <w:r>
        <w:rPr>
          <w:color w:val="800000"/>
          <w:spacing w:val="-6"/>
        </w:rPr>
        <w:t xml:space="preserve"> </w:t>
      </w:r>
      <w:r>
        <w:rPr>
          <w:color w:val="800000"/>
        </w:rPr>
        <w:t>Gesetzbuchs</w:t>
      </w:r>
      <w:r>
        <w:rPr>
          <w:color w:val="800000"/>
          <w:spacing w:val="-5"/>
        </w:rPr>
        <w:t xml:space="preserve"> </w:t>
      </w:r>
      <w:r>
        <w:rPr>
          <w:color w:val="800000"/>
        </w:rPr>
        <w:t>bezeichneten</w:t>
      </w:r>
      <w:r>
        <w:rPr>
          <w:color w:val="800000"/>
          <w:spacing w:val="-6"/>
        </w:rPr>
        <w:t xml:space="preserve"> </w:t>
      </w:r>
      <w:r>
        <w:rPr>
          <w:color w:val="800000"/>
        </w:rPr>
        <w:t>Art</w:t>
      </w:r>
      <w:r>
        <w:rPr>
          <w:color w:val="800000"/>
          <w:spacing w:val="-8"/>
        </w:rPr>
        <w:t xml:space="preserve"> </w:t>
      </w:r>
      <w:r>
        <w:rPr>
          <w:color w:val="800000"/>
        </w:rPr>
        <w:t>festgestellt</w:t>
      </w:r>
      <w:r>
        <w:rPr>
          <w:color w:val="800000"/>
          <w:spacing w:val="-5"/>
        </w:rPr>
        <w:t xml:space="preserve"> </w:t>
      </w:r>
      <w:r>
        <w:rPr>
          <w:color w:val="800000"/>
        </w:rPr>
        <w:t>sind</w:t>
      </w:r>
      <w:r>
        <w:rPr>
          <w:color w:val="800000"/>
          <w:spacing w:val="-7"/>
        </w:rPr>
        <w:t xml:space="preserve"> </w:t>
      </w:r>
      <w:r>
        <w:rPr>
          <w:color w:val="800000"/>
        </w:rPr>
        <w:t>oder eine gerichtlic</w:t>
      </w:r>
      <w:r>
        <w:rPr>
          <w:color w:val="800000"/>
        </w:rPr>
        <w:t>he oder behördliche Vollstreckungshandlung vorgenommen oder bean- tragt wird; bei öffentlich-rechtlichen Verbindlichkeiten genügt der Erlass eines Verwal- tungsakts. Die Frist beginnt, sobald der Gläubiger von dem Ausscheiden des Gesell- schafters Kenntnis</w:t>
      </w:r>
      <w:r>
        <w:rPr>
          <w:color w:val="800000"/>
        </w:rPr>
        <w:t xml:space="preserve"> erlangt hat oder das Ausscheiden des Gesellschafters im</w:t>
      </w:r>
      <w:r>
        <w:rPr>
          <w:color w:val="800000"/>
          <w:spacing w:val="-35"/>
        </w:rPr>
        <w:t xml:space="preserve"> </w:t>
      </w:r>
      <w:r>
        <w:rPr>
          <w:color w:val="800000"/>
        </w:rPr>
        <w:t>Handels- register</w:t>
      </w:r>
      <w:r>
        <w:rPr>
          <w:color w:val="800000"/>
          <w:spacing w:val="-9"/>
        </w:rPr>
        <w:t xml:space="preserve"> </w:t>
      </w:r>
      <w:r>
        <w:rPr>
          <w:color w:val="800000"/>
        </w:rPr>
        <w:t>eingetragen</w:t>
      </w:r>
      <w:r>
        <w:rPr>
          <w:color w:val="800000"/>
          <w:spacing w:val="-11"/>
        </w:rPr>
        <w:t xml:space="preserve"> </w:t>
      </w:r>
      <w:r>
        <w:rPr>
          <w:color w:val="800000"/>
        </w:rPr>
        <w:t>worden</w:t>
      </w:r>
      <w:r>
        <w:rPr>
          <w:color w:val="800000"/>
          <w:spacing w:val="-8"/>
        </w:rPr>
        <w:t xml:space="preserve"> </w:t>
      </w:r>
      <w:r>
        <w:rPr>
          <w:color w:val="800000"/>
        </w:rPr>
        <w:t>ist.</w:t>
      </w:r>
      <w:r>
        <w:rPr>
          <w:color w:val="800000"/>
          <w:spacing w:val="-9"/>
        </w:rPr>
        <w:t xml:space="preserve"> </w:t>
      </w:r>
      <w:r>
        <w:rPr>
          <w:color w:val="800000"/>
        </w:rPr>
        <w:t>Die</w:t>
      </w:r>
      <w:r>
        <w:rPr>
          <w:color w:val="800000"/>
          <w:spacing w:val="-7"/>
        </w:rPr>
        <w:t xml:space="preserve"> </w:t>
      </w:r>
      <w:r>
        <w:rPr>
          <w:color w:val="800000"/>
        </w:rPr>
        <w:t>§§</w:t>
      </w:r>
      <w:r>
        <w:rPr>
          <w:color w:val="800000"/>
          <w:spacing w:val="-3"/>
        </w:rPr>
        <w:t xml:space="preserve"> </w:t>
      </w:r>
      <w:r>
        <w:rPr>
          <w:color w:val="800000"/>
        </w:rPr>
        <w:t>204,</w:t>
      </w:r>
      <w:r>
        <w:rPr>
          <w:color w:val="800000"/>
          <w:spacing w:val="-9"/>
        </w:rPr>
        <w:t xml:space="preserve"> </w:t>
      </w:r>
      <w:r>
        <w:rPr>
          <w:color w:val="800000"/>
        </w:rPr>
        <w:t>206,</w:t>
      </w:r>
      <w:r>
        <w:rPr>
          <w:color w:val="800000"/>
          <w:spacing w:val="-9"/>
        </w:rPr>
        <w:t xml:space="preserve"> </w:t>
      </w:r>
      <w:r>
        <w:rPr>
          <w:color w:val="800000"/>
        </w:rPr>
        <w:t>210,</w:t>
      </w:r>
      <w:r>
        <w:rPr>
          <w:color w:val="800000"/>
          <w:spacing w:val="-7"/>
        </w:rPr>
        <w:t xml:space="preserve"> </w:t>
      </w:r>
      <w:r>
        <w:rPr>
          <w:color w:val="800000"/>
        </w:rPr>
        <w:t>211</w:t>
      </w:r>
      <w:r>
        <w:rPr>
          <w:color w:val="800000"/>
          <w:spacing w:val="-10"/>
        </w:rPr>
        <w:t xml:space="preserve"> </w:t>
      </w:r>
      <w:r>
        <w:rPr>
          <w:color w:val="800000"/>
        </w:rPr>
        <w:t>und</w:t>
      </w:r>
      <w:r>
        <w:rPr>
          <w:color w:val="800000"/>
          <w:spacing w:val="-10"/>
        </w:rPr>
        <w:t xml:space="preserve"> </w:t>
      </w:r>
      <w:r>
        <w:rPr>
          <w:color w:val="800000"/>
        </w:rPr>
        <w:t>212</w:t>
      </w:r>
      <w:r>
        <w:rPr>
          <w:color w:val="800000"/>
          <w:spacing w:val="-10"/>
        </w:rPr>
        <w:t xml:space="preserve"> </w:t>
      </w:r>
      <w:r>
        <w:rPr>
          <w:color w:val="800000"/>
        </w:rPr>
        <w:t>Absatz</w:t>
      </w:r>
      <w:r>
        <w:rPr>
          <w:color w:val="800000"/>
          <w:spacing w:val="-2"/>
        </w:rPr>
        <w:t xml:space="preserve"> </w:t>
      </w:r>
      <w:r>
        <w:rPr>
          <w:color w:val="800000"/>
        </w:rPr>
        <w:t>2</w:t>
      </w:r>
      <w:r>
        <w:rPr>
          <w:color w:val="800000"/>
          <w:spacing w:val="-8"/>
        </w:rPr>
        <w:t xml:space="preserve"> </w:t>
      </w:r>
      <w:r>
        <w:rPr>
          <w:color w:val="800000"/>
        </w:rPr>
        <w:t>und</w:t>
      </w:r>
      <w:r>
        <w:rPr>
          <w:color w:val="800000"/>
          <w:spacing w:val="-10"/>
        </w:rPr>
        <w:t xml:space="preserve"> </w:t>
      </w:r>
      <w:r>
        <w:rPr>
          <w:color w:val="800000"/>
        </w:rPr>
        <w:t>3</w:t>
      </w:r>
      <w:r>
        <w:rPr>
          <w:color w:val="800000"/>
          <w:spacing w:val="-10"/>
        </w:rPr>
        <w:t xml:space="preserve"> </w:t>
      </w:r>
      <w:r>
        <w:rPr>
          <w:color w:val="800000"/>
        </w:rPr>
        <w:t>des Bürgerlichen Gesetzbuchs sind entsprechend</w:t>
      </w:r>
      <w:r>
        <w:rPr>
          <w:color w:val="800000"/>
          <w:spacing w:val="-2"/>
        </w:rPr>
        <w:t xml:space="preserve"> </w:t>
      </w:r>
      <w:r>
        <w:rPr>
          <w:color w:val="800000"/>
        </w:rPr>
        <w:t>anzuwenden.</w:t>
      </w:r>
    </w:p>
    <w:p w14:paraId="5ACF7348" w14:textId="77777777" w:rsidR="00C66901" w:rsidRDefault="00C66901">
      <w:pPr>
        <w:pStyle w:val="Textkrper"/>
        <w:spacing w:before="8"/>
        <w:rPr>
          <w:sz w:val="12"/>
        </w:rPr>
      </w:pPr>
    </w:p>
    <w:p w14:paraId="5ACF7349" w14:textId="77777777" w:rsidR="00C66901" w:rsidRDefault="00F47839">
      <w:pPr>
        <w:pStyle w:val="Listenabsatz"/>
        <w:numPr>
          <w:ilvl w:val="0"/>
          <w:numId w:val="73"/>
        </w:numPr>
        <w:tabs>
          <w:tab w:val="left" w:pos="1377"/>
        </w:tabs>
        <w:spacing w:before="94"/>
        <w:ind w:right="971" w:firstLine="425"/>
        <w:jc w:val="both"/>
      </w:pPr>
      <w:r>
        <w:rPr>
          <w:color w:val="800000"/>
          <w:shd w:val="clear" w:color="auto" w:fill="F3F3F3"/>
        </w:rPr>
        <w:t>Einer</w:t>
      </w:r>
      <w:r>
        <w:rPr>
          <w:color w:val="800000"/>
          <w:spacing w:val="-10"/>
          <w:shd w:val="clear" w:color="auto" w:fill="F3F3F3"/>
        </w:rPr>
        <w:t xml:space="preserve"> </w:t>
      </w:r>
      <w:r>
        <w:rPr>
          <w:color w:val="800000"/>
          <w:shd w:val="clear" w:color="auto" w:fill="F3F3F3"/>
        </w:rPr>
        <w:t>Feststellung</w:t>
      </w:r>
      <w:r>
        <w:rPr>
          <w:color w:val="800000"/>
          <w:spacing w:val="-10"/>
        </w:rPr>
        <w:t xml:space="preserve"> </w:t>
      </w:r>
      <w:r>
        <w:rPr>
          <w:color w:val="800000"/>
        </w:rPr>
        <w:t>in</w:t>
      </w:r>
      <w:r>
        <w:rPr>
          <w:color w:val="800000"/>
          <w:spacing w:val="-11"/>
        </w:rPr>
        <w:t xml:space="preserve"> </w:t>
      </w:r>
      <w:r>
        <w:rPr>
          <w:color w:val="800000"/>
        </w:rPr>
        <w:t>einer</w:t>
      </w:r>
      <w:r>
        <w:rPr>
          <w:color w:val="800000"/>
          <w:spacing w:val="-10"/>
        </w:rPr>
        <w:t xml:space="preserve"> </w:t>
      </w:r>
      <w:r>
        <w:rPr>
          <w:color w:val="800000"/>
        </w:rPr>
        <w:t>in</w:t>
      </w:r>
      <w:r>
        <w:rPr>
          <w:color w:val="800000"/>
          <w:spacing w:val="-13"/>
        </w:rPr>
        <w:t xml:space="preserve"> </w:t>
      </w:r>
      <w:r>
        <w:rPr>
          <w:color w:val="800000"/>
        </w:rPr>
        <w:t>§</w:t>
      </w:r>
      <w:r>
        <w:rPr>
          <w:color w:val="800000"/>
          <w:spacing w:val="-4"/>
        </w:rPr>
        <w:t xml:space="preserve"> </w:t>
      </w:r>
      <w:r>
        <w:rPr>
          <w:color w:val="800000"/>
        </w:rPr>
        <w:t>197</w:t>
      </w:r>
      <w:r>
        <w:rPr>
          <w:color w:val="800000"/>
          <w:spacing w:val="-14"/>
        </w:rPr>
        <w:t xml:space="preserve"> </w:t>
      </w:r>
      <w:r>
        <w:rPr>
          <w:color w:val="800000"/>
        </w:rPr>
        <w:t>Absatz</w:t>
      </w:r>
      <w:r>
        <w:rPr>
          <w:color w:val="800000"/>
          <w:spacing w:val="-3"/>
        </w:rPr>
        <w:t xml:space="preserve"> </w:t>
      </w:r>
      <w:r>
        <w:rPr>
          <w:color w:val="800000"/>
        </w:rPr>
        <w:t>1</w:t>
      </w:r>
      <w:r>
        <w:rPr>
          <w:color w:val="800000"/>
          <w:spacing w:val="-14"/>
        </w:rPr>
        <w:t xml:space="preserve"> </w:t>
      </w:r>
      <w:r>
        <w:rPr>
          <w:color w:val="800000"/>
        </w:rPr>
        <w:t>Nummer</w:t>
      </w:r>
      <w:r>
        <w:rPr>
          <w:color w:val="800000"/>
          <w:spacing w:val="-3"/>
        </w:rPr>
        <w:t xml:space="preserve"> </w:t>
      </w:r>
      <w:r>
        <w:rPr>
          <w:color w:val="800000"/>
        </w:rPr>
        <w:t>3</w:t>
      </w:r>
      <w:r>
        <w:rPr>
          <w:color w:val="800000"/>
          <w:spacing w:val="-14"/>
        </w:rPr>
        <w:t xml:space="preserve"> </w:t>
      </w:r>
      <w:r>
        <w:rPr>
          <w:color w:val="800000"/>
        </w:rPr>
        <w:t>bis</w:t>
      </w:r>
      <w:r>
        <w:rPr>
          <w:color w:val="800000"/>
          <w:spacing w:val="-11"/>
        </w:rPr>
        <w:t xml:space="preserve"> </w:t>
      </w:r>
      <w:r>
        <w:rPr>
          <w:color w:val="800000"/>
        </w:rPr>
        <w:t>5</w:t>
      </w:r>
      <w:r>
        <w:rPr>
          <w:color w:val="800000"/>
          <w:spacing w:val="-13"/>
        </w:rPr>
        <w:t xml:space="preserve"> </w:t>
      </w:r>
      <w:r>
        <w:rPr>
          <w:color w:val="800000"/>
        </w:rPr>
        <w:t>des</w:t>
      </w:r>
      <w:r>
        <w:rPr>
          <w:color w:val="800000"/>
          <w:spacing w:val="-11"/>
        </w:rPr>
        <w:t xml:space="preserve"> </w:t>
      </w:r>
      <w:r>
        <w:rPr>
          <w:color w:val="800000"/>
        </w:rPr>
        <w:t>Bürgerlichen Gesetzbuchs</w:t>
      </w:r>
      <w:r>
        <w:rPr>
          <w:color w:val="800000"/>
          <w:spacing w:val="-18"/>
        </w:rPr>
        <w:t xml:space="preserve"> </w:t>
      </w:r>
      <w:r>
        <w:rPr>
          <w:color w:val="800000"/>
        </w:rPr>
        <w:t>bezeichneten</w:t>
      </w:r>
      <w:r>
        <w:rPr>
          <w:color w:val="800000"/>
          <w:spacing w:val="-17"/>
        </w:rPr>
        <w:t xml:space="preserve"> </w:t>
      </w:r>
      <w:r>
        <w:rPr>
          <w:color w:val="800000"/>
        </w:rPr>
        <w:t>Art</w:t>
      </w:r>
      <w:r>
        <w:rPr>
          <w:color w:val="800000"/>
          <w:spacing w:val="-16"/>
        </w:rPr>
        <w:t xml:space="preserve"> </w:t>
      </w:r>
      <w:r>
        <w:rPr>
          <w:color w:val="800000"/>
        </w:rPr>
        <w:t>bedarf</w:t>
      </w:r>
      <w:r>
        <w:rPr>
          <w:color w:val="800000"/>
          <w:spacing w:val="-16"/>
        </w:rPr>
        <w:t xml:space="preserve"> </w:t>
      </w:r>
      <w:r>
        <w:rPr>
          <w:color w:val="800000"/>
        </w:rPr>
        <w:t>es</w:t>
      </w:r>
      <w:r>
        <w:rPr>
          <w:color w:val="800000"/>
          <w:spacing w:val="-19"/>
        </w:rPr>
        <w:t xml:space="preserve"> </w:t>
      </w:r>
      <w:r>
        <w:rPr>
          <w:color w:val="800000"/>
        </w:rPr>
        <w:t>nicht,</w:t>
      </w:r>
      <w:r>
        <w:rPr>
          <w:color w:val="800000"/>
          <w:spacing w:val="-17"/>
        </w:rPr>
        <w:t xml:space="preserve"> </w:t>
      </w:r>
      <w:r>
        <w:rPr>
          <w:color w:val="800000"/>
        </w:rPr>
        <w:t>soweit</w:t>
      </w:r>
      <w:r>
        <w:rPr>
          <w:color w:val="800000"/>
          <w:spacing w:val="-16"/>
        </w:rPr>
        <w:t xml:space="preserve"> </w:t>
      </w:r>
      <w:r>
        <w:rPr>
          <w:color w:val="800000"/>
        </w:rPr>
        <w:t>der</w:t>
      </w:r>
      <w:r>
        <w:rPr>
          <w:color w:val="800000"/>
          <w:spacing w:val="-19"/>
        </w:rPr>
        <w:t xml:space="preserve"> </w:t>
      </w:r>
      <w:r>
        <w:rPr>
          <w:color w:val="800000"/>
        </w:rPr>
        <w:t>Gesellschafter</w:t>
      </w:r>
      <w:r>
        <w:rPr>
          <w:color w:val="800000"/>
          <w:spacing w:val="-17"/>
        </w:rPr>
        <w:t xml:space="preserve"> </w:t>
      </w:r>
      <w:r>
        <w:rPr>
          <w:color w:val="800000"/>
        </w:rPr>
        <w:t>den</w:t>
      </w:r>
      <w:r>
        <w:rPr>
          <w:color w:val="800000"/>
          <w:spacing w:val="-17"/>
        </w:rPr>
        <w:t xml:space="preserve"> </w:t>
      </w:r>
      <w:r>
        <w:rPr>
          <w:color w:val="800000"/>
        </w:rPr>
        <w:t>Anspruch schriftlich anerkannt</w:t>
      </w:r>
      <w:r>
        <w:rPr>
          <w:color w:val="800000"/>
        </w:rPr>
        <w:t xml:space="preserve"> </w:t>
      </w:r>
      <w:r>
        <w:rPr>
          <w:color w:val="800000"/>
        </w:rPr>
        <w:t>hat.</w:t>
      </w:r>
    </w:p>
    <w:p w14:paraId="5ACF734A" w14:textId="77777777" w:rsidR="00C66901" w:rsidRDefault="00C66901">
      <w:pPr>
        <w:pStyle w:val="Textkrper"/>
        <w:spacing w:before="9"/>
        <w:rPr>
          <w:sz w:val="20"/>
        </w:rPr>
      </w:pPr>
    </w:p>
    <w:p w14:paraId="5ACF734B" w14:textId="77777777" w:rsidR="00C66901" w:rsidRDefault="00F47839">
      <w:pPr>
        <w:pStyle w:val="Listenabsatz"/>
        <w:numPr>
          <w:ilvl w:val="0"/>
          <w:numId w:val="73"/>
        </w:numPr>
        <w:tabs>
          <w:tab w:val="left" w:pos="1377"/>
        </w:tabs>
        <w:ind w:right="969" w:firstLine="425"/>
        <w:jc w:val="both"/>
      </w:pPr>
      <w:r>
        <w:rPr>
          <w:color w:val="800000"/>
        </w:rPr>
        <w:t>Wird</w:t>
      </w:r>
      <w:r>
        <w:rPr>
          <w:color w:val="800000"/>
          <w:spacing w:val="-12"/>
        </w:rPr>
        <w:t xml:space="preserve"> </w:t>
      </w:r>
      <w:r>
        <w:rPr>
          <w:color w:val="800000"/>
        </w:rPr>
        <w:t>ein</w:t>
      </w:r>
      <w:r>
        <w:rPr>
          <w:color w:val="800000"/>
          <w:spacing w:val="-16"/>
        </w:rPr>
        <w:t xml:space="preserve"> </w:t>
      </w:r>
      <w:r>
        <w:rPr>
          <w:color w:val="800000"/>
        </w:rPr>
        <w:t>Gesellschafter</w:t>
      </w:r>
      <w:r>
        <w:rPr>
          <w:color w:val="800000"/>
          <w:spacing w:val="-13"/>
        </w:rPr>
        <w:t xml:space="preserve"> </w:t>
      </w:r>
      <w:r>
        <w:rPr>
          <w:color w:val="800000"/>
        </w:rPr>
        <w:t>Kommanditist,</w:t>
      </w:r>
      <w:r>
        <w:rPr>
          <w:color w:val="800000"/>
          <w:spacing w:val="-13"/>
        </w:rPr>
        <w:t xml:space="preserve"> </w:t>
      </w:r>
      <w:r>
        <w:rPr>
          <w:color w:val="800000"/>
        </w:rPr>
        <w:t>sind</w:t>
      </w:r>
      <w:r>
        <w:rPr>
          <w:color w:val="800000"/>
          <w:spacing w:val="-16"/>
        </w:rPr>
        <w:t xml:space="preserve"> </w:t>
      </w:r>
      <w:r>
        <w:rPr>
          <w:color w:val="800000"/>
        </w:rPr>
        <w:t>für</w:t>
      </w:r>
      <w:r>
        <w:rPr>
          <w:color w:val="800000"/>
          <w:spacing w:val="-13"/>
        </w:rPr>
        <w:t xml:space="preserve"> </w:t>
      </w:r>
      <w:r>
        <w:rPr>
          <w:color w:val="800000"/>
        </w:rPr>
        <w:t>die</w:t>
      </w:r>
      <w:r>
        <w:rPr>
          <w:color w:val="800000"/>
          <w:spacing w:val="-13"/>
        </w:rPr>
        <w:t xml:space="preserve"> </w:t>
      </w:r>
      <w:r>
        <w:rPr>
          <w:color w:val="800000"/>
        </w:rPr>
        <w:t>Begrenzung</w:t>
      </w:r>
      <w:r>
        <w:rPr>
          <w:color w:val="800000"/>
          <w:spacing w:val="-13"/>
        </w:rPr>
        <w:t xml:space="preserve"> </w:t>
      </w:r>
      <w:r>
        <w:rPr>
          <w:color w:val="800000"/>
        </w:rPr>
        <w:t>seiner</w:t>
      </w:r>
      <w:r>
        <w:rPr>
          <w:color w:val="800000"/>
          <w:spacing w:val="-11"/>
        </w:rPr>
        <w:t xml:space="preserve"> </w:t>
      </w:r>
      <w:r>
        <w:rPr>
          <w:color w:val="800000"/>
        </w:rPr>
        <w:t>Haftung für die im Zeitpunkt der Eintragung der Änderung in das Handelsregister begründeten Verbindlichkeiten</w:t>
      </w:r>
      <w:r>
        <w:rPr>
          <w:color w:val="800000"/>
          <w:spacing w:val="-16"/>
        </w:rPr>
        <w:t xml:space="preserve"> </w:t>
      </w:r>
      <w:r>
        <w:rPr>
          <w:color w:val="800000"/>
        </w:rPr>
        <w:t>die</w:t>
      </w:r>
      <w:r>
        <w:rPr>
          <w:color w:val="800000"/>
          <w:spacing w:val="-15"/>
        </w:rPr>
        <w:t xml:space="preserve"> </w:t>
      </w:r>
      <w:r>
        <w:rPr>
          <w:color w:val="800000"/>
        </w:rPr>
        <w:t>Absätze</w:t>
      </w:r>
      <w:r>
        <w:rPr>
          <w:color w:val="800000"/>
          <w:spacing w:val="-2"/>
        </w:rPr>
        <w:t xml:space="preserve"> </w:t>
      </w:r>
      <w:r>
        <w:rPr>
          <w:color w:val="800000"/>
        </w:rPr>
        <w:t>1</w:t>
      </w:r>
      <w:r>
        <w:rPr>
          <w:color w:val="800000"/>
          <w:spacing w:val="-3"/>
        </w:rPr>
        <w:t xml:space="preserve"> </w:t>
      </w:r>
      <w:r>
        <w:rPr>
          <w:color w:val="800000"/>
        </w:rPr>
        <w:t>und</w:t>
      </w:r>
      <w:r>
        <w:rPr>
          <w:color w:val="800000"/>
          <w:spacing w:val="-2"/>
        </w:rPr>
        <w:t xml:space="preserve"> </w:t>
      </w:r>
      <w:r>
        <w:rPr>
          <w:color w:val="800000"/>
        </w:rPr>
        <w:t>2</w:t>
      </w:r>
      <w:r>
        <w:rPr>
          <w:color w:val="800000"/>
          <w:spacing w:val="-18"/>
        </w:rPr>
        <w:t xml:space="preserve"> </w:t>
      </w:r>
      <w:r>
        <w:rPr>
          <w:color w:val="800000"/>
        </w:rPr>
        <w:t>entsprechend</w:t>
      </w:r>
      <w:r>
        <w:rPr>
          <w:color w:val="800000"/>
          <w:spacing w:val="-16"/>
        </w:rPr>
        <w:t xml:space="preserve"> </w:t>
      </w:r>
      <w:r>
        <w:rPr>
          <w:color w:val="800000"/>
        </w:rPr>
        <w:t>anzuwenden.</w:t>
      </w:r>
      <w:r>
        <w:rPr>
          <w:color w:val="800000"/>
          <w:spacing w:val="-14"/>
        </w:rPr>
        <w:t xml:space="preserve"> </w:t>
      </w:r>
      <w:r>
        <w:rPr>
          <w:color w:val="800000"/>
        </w:rPr>
        <w:t>Dies</w:t>
      </w:r>
      <w:r>
        <w:rPr>
          <w:color w:val="800000"/>
          <w:spacing w:val="-16"/>
        </w:rPr>
        <w:t xml:space="preserve"> </w:t>
      </w:r>
      <w:r>
        <w:rPr>
          <w:color w:val="800000"/>
        </w:rPr>
        <w:t>gilt</w:t>
      </w:r>
      <w:r>
        <w:rPr>
          <w:color w:val="800000"/>
          <w:spacing w:val="-17"/>
        </w:rPr>
        <w:t xml:space="preserve"> </w:t>
      </w:r>
      <w:r>
        <w:rPr>
          <w:color w:val="800000"/>
        </w:rPr>
        <w:t>auch,</w:t>
      </w:r>
      <w:r>
        <w:rPr>
          <w:color w:val="800000"/>
          <w:spacing w:val="-15"/>
        </w:rPr>
        <w:t xml:space="preserve"> </w:t>
      </w:r>
      <w:r>
        <w:rPr>
          <w:color w:val="800000"/>
        </w:rPr>
        <w:t>wenn er in der Gesellschaft oder einem ihr als Gesellschafter angehörenden Unternehmen geschäftsführend tätig wird. Seine Haftung als Kommanditist bleibt</w:t>
      </w:r>
      <w:r>
        <w:rPr>
          <w:color w:val="800000"/>
          <w:spacing w:val="-6"/>
        </w:rPr>
        <w:t xml:space="preserve"> </w:t>
      </w:r>
      <w:r>
        <w:rPr>
          <w:color w:val="800000"/>
        </w:rPr>
        <w:t>unberührt.</w:t>
      </w:r>
    </w:p>
    <w:p w14:paraId="5ACF734C" w14:textId="77777777" w:rsidR="00C66901" w:rsidRDefault="00C66901">
      <w:pPr>
        <w:pStyle w:val="Textkrper"/>
        <w:rPr>
          <w:sz w:val="24"/>
        </w:rPr>
      </w:pPr>
    </w:p>
    <w:p w14:paraId="5ACF734D" w14:textId="77777777" w:rsidR="00C66901" w:rsidRDefault="00C66901">
      <w:pPr>
        <w:pStyle w:val="Textkrper"/>
        <w:spacing w:before="2"/>
        <w:rPr>
          <w:sz w:val="28"/>
        </w:rPr>
      </w:pPr>
    </w:p>
    <w:p w14:paraId="5ACF734E" w14:textId="77777777" w:rsidR="00C66901" w:rsidRDefault="00F47839">
      <w:pPr>
        <w:pStyle w:val="Textkrper"/>
        <w:spacing w:line="470" w:lineRule="auto"/>
        <w:ind w:left="3393" w:right="3827" w:firstLine="730"/>
      </w:pPr>
      <w:r>
        <w:rPr>
          <w:color w:val="800000"/>
        </w:rPr>
        <w:t>Fünfter Titel Auflösung der Gesellschaft</w:t>
      </w:r>
    </w:p>
    <w:p w14:paraId="5ACF734F" w14:textId="77777777" w:rsidR="00C66901" w:rsidRDefault="00C66901">
      <w:pPr>
        <w:pStyle w:val="Textkrper"/>
        <w:rPr>
          <w:sz w:val="24"/>
        </w:rPr>
      </w:pPr>
    </w:p>
    <w:p w14:paraId="5ACF7350" w14:textId="77777777" w:rsidR="00C66901" w:rsidRDefault="00F47839">
      <w:pPr>
        <w:pStyle w:val="Textkrper"/>
        <w:spacing w:before="200"/>
        <w:ind w:left="296" w:right="737"/>
        <w:jc w:val="center"/>
      </w:pPr>
      <w:r>
        <w:rPr>
          <w:color w:val="800000"/>
        </w:rPr>
        <w:t>§ 138</w:t>
      </w:r>
    </w:p>
    <w:p w14:paraId="5ACF7351" w14:textId="77777777" w:rsidR="00C66901" w:rsidRDefault="00C66901">
      <w:pPr>
        <w:pStyle w:val="Textkrper"/>
        <w:spacing w:before="9"/>
        <w:rPr>
          <w:sz w:val="20"/>
        </w:rPr>
      </w:pPr>
    </w:p>
    <w:p w14:paraId="5ACF7352" w14:textId="77777777" w:rsidR="00C66901" w:rsidRDefault="00F47839">
      <w:pPr>
        <w:pStyle w:val="Textkrper"/>
        <w:ind w:left="296" w:right="738"/>
        <w:jc w:val="center"/>
      </w:pPr>
      <w:r>
        <w:rPr>
          <w:color w:val="800000"/>
          <w:shd w:val="clear" w:color="auto" w:fill="F3F3F3"/>
        </w:rPr>
        <w:t>Auflösungsgründe</w:t>
      </w:r>
    </w:p>
    <w:p w14:paraId="5ACF7353" w14:textId="77777777" w:rsidR="00C66901" w:rsidRDefault="00C66901">
      <w:pPr>
        <w:pStyle w:val="Textkrper"/>
        <w:spacing w:before="11"/>
        <w:rPr>
          <w:sz w:val="20"/>
        </w:rPr>
      </w:pPr>
    </w:p>
    <w:p w14:paraId="5ACF7354" w14:textId="77777777" w:rsidR="00C66901" w:rsidRDefault="00F47839">
      <w:pPr>
        <w:pStyle w:val="Listenabsatz"/>
        <w:numPr>
          <w:ilvl w:val="0"/>
          <w:numId w:val="72"/>
        </w:numPr>
        <w:tabs>
          <w:tab w:val="left" w:pos="1377"/>
        </w:tabs>
        <w:ind w:firstLine="425"/>
      </w:pPr>
      <w:r>
        <w:rPr>
          <w:color w:val="800000"/>
        </w:rPr>
        <w:t>Die Gesellschaft wird aufgelöst durch:</w:t>
      </w:r>
    </w:p>
    <w:p w14:paraId="5ACF7355" w14:textId="77777777" w:rsidR="00C66901" w:rsidRDefault="00C66901">
      <w:pPr>
        <w:pStyle w:val="Textkrper"/>
        <w:spacing w:before="9"/>
        <w:rPr>
          <w:sz w:val="20"/>
        </w:rPr>
      </w:pPr>
    </w:p>
    <w:p w14:paraId="5ACF7356" w14:textId="77777777" w:rsidR="00C66901" w:rsidRDefault="00F47839">
      <w:pPr>
        <w:pStyle w:val="Listenabsatz"/>
        <w:numPr>
          <w:ilvl w:val="0"/>
          <w:numId w:val="71"/>
        </w:numPr>
        <w:tabs>
          <w:tab w:val="left" w:pos="951"/>
          <w:tab w:val="left" w:pos="952"/>
        </w:tabs>
      </w:pPr>
      <w:r>
        <w:rPr>
          <w:color w:val="800000"/>
        </w:rPr>
        <w:t>Ablauf der Zeit, für welche sie eingegangen</w:t>
      </w:r>
      <w:r>
        <w:rPr>
          <w:color w:val="800000"/>
          <w:spacing w:val="-3"/>
        </w:rPr>
        <w:t xml:space="preserve"> </w:t>
      </w:r>
      <w:r>
        <w:rPr>
          <w:color w:val="800000"/>
        </w:rPr>
        <w:t>wurde;</w:t>
      </w:r>
    </w:p>
    <w:p w14:paraId="5ACF7357" w14:textId="77777777" w:rsidR="00C66901" w:rsidRDefault="00C66901">
      <w:pPr>
        <w:sectPr w:rsidR="00C66901">
          <w:pgSz w:w="11910" w:h="16840"/>
          <w:pgMar w:top="940" w:right="440" w:bottom="280" w:left="1600" w:header="712" w:footer="0" w:gutter="0"/>
          <w:cols w:space="720"/>
        </w:sectPr>
      </w:pPr>
    </w:p>
    <w:p w14:paraId="5ACF7358" w14:textId="77777777" w:rsidR="00C66901" w:rsidRDefault="00F47839">
      <w:pPr>
        <w:pStyle w:val="Listenabsatz"/>
        <w:numPr>
          <w:ilvl w:val="0"/>
          <w:numId w:val="71"/>
        </w:numPr>
        <w:tabs>
          <w:tab w:val="left" w:pos="951"/>
          <w:tab w:val="left" w:pos="952"/>
        </w:tabs>
        <w:spacing w:before="171"/>
      </w:pPr>
      <w:r>
        <w:rPr>
          <w:color w:val="800000"/>
          <w:shd w:val="clear" w:color="auto" w:fill="F3F3F3"/>
        </w:rPr>
        <w:lastRenderedPageBreak/>
        <w:t>Eröffnung des</w:t>
      </w:r>
      <w:r>
        <w:rPr>
          <w:color w:val="800000"/>
        </w:rPr>
        <w:t xml:space="preserve"> Insolvenzverfahrens über das Vermögen der</w:t>
      </w:r>
      <w:r>
        <w:rPr>
          <w:color w:val="800000"/>
          <w:spacing w:val="-3"/>
        </w:rPr>
        <w:t xml:space="preserve"> </w:t>
      </w:r>
      <w:r>
        <w:rPr>
          <w:color w:val="800000"/>
        </w:rPr>
        <w:t>Gesellschaft;</w:t>
      </w:r>
    </w:p>
    <w:p w14:paraId="5ACF7359" w14:textId="77777777" w:rsidR="00C66901" w:rsidRDefault="00C66901">
      <w:pPr>
        <w:pStyle w:val="Textkrper"/>
        <w:rPr>
          <w:sz w:val="21"/>
        </w:rPr>
      </w:pPr>
    </w:p>
    <w:p w14:paraId="5ACF735A" w14:textId="77777777" w:rsidR="00C66901" w:rsidRDefault="00F47839">
      <w:pPr>
        <w:pStyle w:val="Listenabsatz"/>
        <w:numPr>
          <w:ilvl w:val="0"/>
          <w:numId w:val="71"/>
        </w:numPr>
        <w:tabs>
          <w:tab w:val="left" w:pos="951"/>
          <w:tab w:val="left" w:pos="952"/>
        </w:tabs>
      </w:pPr>
      <w:r>
        <w:rPr>
          <w:color w:val="800000"/>
        </w:rPr>
        <w:t>gerichtliche Entscheidung über den Antrag auf</w:t>
      </w:r>
      <w:r>
        <w:rPr>
          <w:color w:val="800000"/>
        </w:rPr>
        <w:t xml:space="preserve"> </w:t>
      </w:r>
      <w:r>
        <w:rPr>
          <w:color w:val="800000"/>
        </w:rPr>
        <w:t>Auflösung;</w:t>
      </w:r>
    </w:p>
    <w:p w14:paraId="5ACF735B" w14:textId="77777777" w:rsidR="00C66901" w:rsidRDefault="00C66901">
      <w:pPr>
        <w:pStyle w:val="Textkrper"/>
        <w:spacing w:before="10"/>
        <w:rPr>
          <w:sz w:val="20"/>
        </w:rPr>
      </w:pPr>
    </w:p>
    <w:p w14:paraId="5ACF735C" w14:textId="77777777" w:rsidR="00C66901" w:rsidRDefault="00F47839">
      <w:pPr>
        <w:pStyle w:val="Listenabsatz"/>
        <w:numPr>
          <w:ilvl w:val="0"/>
          <w:numId w:val="71"/>
        </w:numPr>
        <w:tabs>
          <w:tab w:val="left" w:pos="951"/>
          <w:tab w:val="left" w:pos="952"/>
        </w:tabs>
      </w:pPr>
      <w:r>
        <w:rPr>
          <w:color w:val="800000"/>
        </w:rPr>
        <w:t>Auflösungsbeschlus</w:t>
      </w:r>
      <w:r>
        <w:rPr>
          <w:color w:val="800000"/>
        </w:rPr>
        <w:t>s.</w:t>
      </w:r>
    </w:p>
    <w:p w14:paraId="5ACF735D" w14:textId="77777777" w:rsidR="00C66901" w:rsidRDefault="00C66901">
      <w:pPr>
        <w:pStyle w:val="Textkrper"/>
        <w:spacing w:before="11"/>
        <w:rPr>
          <w:sz w:val="20"/>
        </w:rPr>
      </w:pPr>
    </w:p>
    <w:p w14:paraId="5ACF735E" w14:textId="77777777" w:rsidR="00C66901" w:rsidRDefault="00F47839">
      <w:pPr>
        <w:pStyle w:val="Listenabsatz"/>
        <w:numPr>
          <w:ilvl w:val="0"/>
          <w:numId w:val="72"/>
        </w:numPr>
        <w:tabs>
          <w:tab w:val="left" w:pos="1377"/>
        </w:tabs>
        <w:ind w:right="973" w:firstLine="425"/>
      </w:pPr>
      <w:r>
        <w:rPr>
          <w:color w:val="800000"/>
        </w:rPr>
        <w:t>Eine Gesellschaft, bei der kein persönlich haftender Gesellschafter eine na- türliche Person ist, wird ferner</w:t>
      </w:r>
      <w:r>
        <w:rPr>
          <w:color w:val="800000"/>
          <w:spacing w:val="-2"/>
        </w:rPr>
        <w:t xml:space="preserve"> </w:t>
      </w:r>
      <w:r>
        <w:rPr>
          <w:color w:val="800000"/>
        </w:rPr>
        <w:t>aufgelöst:</w:t>
      </w:r>
    </w:p>
    <w:p w14:paraId="5ACF735F" w14:textId="77777777" w:rsidR="00C66901" w:rsidRDefault="00C66901">
      <w:pPr>
        <w:pStyle w:val="Textkrper"/>
        <w:spacing w:before="9"/>
        <w:rPr>
          <w:sz w:val="12"/>
        </w:rPr>
      </w:pPr>
    </w:p>
    <w:p w14:paraId="5ACF7360" w14:textId="77777777" w:rsidR="00C66901" w:rsidRDefault="00F47839">
      <w:pPr>
        <w:pStyle w:val="Listenabsatz"/>
        <w:numPr>
          <w:ilvl w:val="0"/>
          <w:numId w:val="70"/>
        </w:numPr>
        <w:tabs>
          <w:tab w:val="left" w:pos="952"/>
        </w:tabs>
        <w:spacing w:before="94"/>
        <w:ind w:right="978"/>
        <w:jc w:val="both"/>
      </w:pPr>
      <w:r>
        <w:rPr>
          <w:color w:val="800000"/>
          <w:shd w:val="clear" w:color="auto" w:fill="F3F3F3"/>
        </w:rPr>
        <w:t>mit der</w:t>
      </w:r>
      <w:r>
        <w:rPr>
          <w:color w:val="800000"/>
        </w:rPr>
        <w:t xml:space="preserve"> Rechtskraft des Beschlusses, durch den die Eröffnung des Insolvenzver- fahrens mangels Masse abgelehnt worden</w:t>
      </w:r>
      <w:r>
        <w:rPr>
          <w:color w:val="800000"/>
          <w:spacing w:val="-6"/>
        </w:rPr>
        <w:t xml:space="preserve"> </w:t>
      </w:r>
      <w:r>
        <w:rPr>
          <w:color w:val="800000"/>
        </w:rPr>
        <w:t>ist;</w:t>
      </w:r>
    </w:p>
    <w:p w14:paraId="5ACF7361" w14:textId="77777777" w:rsidR="00C66901" w:rsidRDefault="00C66901">
      <w:pPr>
        <w:pStyle w:val="Textkrper"/>
        <w:spacing w:before="7"/>
        <w:rPr>
          <w:sz w:val="20"/>
        </w:rPr>
      </w:pPr>
    </w:p>
    <w:p w14:paraId="5ACF7362" w14:textId="77777777" w:rsidR="00C66901" w:rsidRDefault="00F47839">
      <w:pPr>
        <w:pStyle w:val="Listenabsatz"/>
        <w:numPr>
          <w:ilvl w:val="0"/>
          <w:numId w:val="70"/>
        </w:numPr>
        <w:tabs>
          <w:tab w:val="left" w:pos="952"/>
        </w:tabs>
        <w:spacing w:before="1"/>
        <w:ind w:right="968"/>
        <w:jc w:val="both"/>
      </w:pPr>
      <w:r>
        <w:rPr>
          <w:color w:val="800000"/>
          <w:shd w:val="clear" w:color="auto" w:fill="F3F3F3"/>
        </w:rPr>
        <w:t>durch die</w:t>
      </w:r>
      <w:r>
        <w:rPr>
          <w:color w:val="800000"/>
        </w:rPr>
        <w:t xml:space="preserve"> Löschung wegen Vermögenslosigkeit nach § </w:t>
      </w:r>
      <w:hyperlink r:id="rId8">
        <w:r>
          <w:rPr>
            <w:color w:val="800000"/>
          </w:rPr>
          <w:t xml:space="preserve">394 </w:t>
        </w:r>
      </w:hyperlink>
      <w:r>
        <w:rPr>
          <w:color w:val="800000"/>
        </w:rPr>
        <w:t>des Gesetzes über das Verfahren in Familiensachen und in den Angelegenheiten der freiwilligen Ge- richtsbarkeit.</w:t>
      </w:r>
    </w:p>
    <w:p w14:paraId="5ACF7363" w14:textId="77777777" w:rsidR="00C66901" w:rsidRDefault="00C66901">
      <w:pPr>
        <w:pStyle w:val="Textkrper"/>
        <w:rPr>
          <w:sz w:val="21"/>
        </w:rPr>
      </w:pPr>
    </w:p>
    <w:p w14:paraId="5ACF7364" w14:textId="77777777" w:rsidR="00C66901" w:rsidRDefault="00F47839">
      <w:pPr>
        <w:pStyle w:val="Textkrper"/>
        <w:ind w:left="526" w:right="970"/>
        <w:jc w:val="both"/>
      </w:pPr>
      <w:r>
        <w:rPr>
          <w:color w:val="800000"/>
        </w:rPr>
        <w:t>Dies gilt nicht, wenn zu den persönlich haftenden Gesellschaftern eine andere rechts- fähige Pers</w:t>
      </w:r>
      <w:r>
        <w:rPr>
          <w:color w:val="800000"/>
        </w:rPr>
        <w:t>onengesellschaft gehört, bei der mindestens ein persönlich haftender Ge- sellschafter eine natürliche Person ist.</w:t>
      </w:r>
    </w:p>
    <w:p w14:paraId="5ACF7365" w14:textId="77777777" w:rsidR="00C66901" w:rsidRDefault="00C66901">
      <w:pPr>
        <w:pStyle w:val="Textkrper"/>
        <w:spacing w:before="10"/>
        <w:rPr>
          <w:sz w:val="20"/>
        </w:rPr>
      </w:pPr>
    </w:p>
    <w:p w14:paraId="5ACF7366" w14:textId="77777777" w:rsidR="00C66901" w:rsidRDefault="00F47839">
      <w:pPr>
        <w:pStyle w:val="Listenabsatz"/>
        <w:numPr>
          <w:ilvl w:val="0"/>
          <w:numId w:val="72"/>
        </w:numPr>
        <w:tabs>
          <w:tab w:val="left" w:pos="1377"/>
        </w:tabs>
        <w:ind w:firstLine="425"/>
      </w:pPr>
      <w:r>
        <w:rPr>
          <w:color w:val="800000"/>
        </w:rPr>
        <w:t>Im</w:t>
      </w:r>
      <w:r>
        <w:rPr>
          <w:color w:val="800000"/>
          <w:spacing w:val="-14"/>
        </w:rPr>
        <w:t xml:space="preserve"> </w:t>
      </w:r>
      <w:r>
        <w:rPr>
          <w:color w:val="800000"/>
        </w:rPr>
        <w:t>Gesellschaftsvertrag</w:t>
      </w:r>
      <w:r>
        <w:rPr>
          <w:color w:val="800000"/>
          <w:spacing w:val="-13"/>
        </w:rPr>
        <w:t xml:space="preserve"> </w:t>
      </w:r>
      <w:r>
        <w:rPr>
          <w:color w:val="800000"/>
        </w:rPr>
        <w:t>können</w:t>
      </w:r>
      <w:r>
        <w:rPr>
          <w:color w:val="800000"/>
          <w:spacing w:val="-12"/>
        </w:rPr>
        <w:t xml:space="preserve"> </w:t>
      </w:r>
      <w:r>
        <w:rPr>
          <w:color w:val="800000"/>
        </w:rPr>
        <w:t>weitere</w:t>
      </w:r>
      <w:r>
        <w:rPr>
          <w:color w:val="800000"/>
          <w:spacing w:val="-12"/>
        </w:rPr>
        <w:t xml:space="preserve"> </w:t>
      </w:r>
      <w:r>
        <w:rPr>
          <w:color w:val="800000"/>
        </w:rPr>
        <w:t>Auflösungsgründe</w:t>
      </w:r>
      <w:r>
        <w:rPr>
          <w:color w:val="800000"/>
          <w:spacing w:val="-13"/>
        </w:rPr>
        <w:t xml:space="preserve"> </w:t>
      </w:r>
      <w:r>
        <w:rPr>
          <w:color w:val="800000"/>
        </w:rPr>
        <w:t>vereinbart</w:t>
      </w:r>
      <w:r>
        <w:rPr>
          <w:color w:val="800000"/>
          <w:spacing w:val="-13"/>
        </w:rPr>
        <w:t xml:space="preserve"> </w:t>
      </w:r>
      <w:r>
        <w:rPr>
          <w:color w:val="800000"/>
        </w:rPr>
        <w:t>werden.</w:t>
      </w:r>
    </w:p>
    <w:p w14:paraId="5ACF7367" w14:textId="77777777" w:rsidR="00C66901" w:rsidRDefault="00C66901">
      <w:pPr>
        <w:pStyle w:val="Textkrper"/>
        <w:rPr>
          <w:sz w:val="24"/>
        </w:rPr>
      </w:pPr>
    </w:p>
    <w:p w14:paraId="5ACF7368" w14:textId="77777777" w:rsidR="00C66901" w:rsidRDefault="00C66901">
      <w:pPr>
        <w:pStyle w:val="Textkrper"/>
        <w:spacing w:before="1"/>
        <w:rPr>
          <w:sz w:val="28"/>
        </w:rPr>
      </w:pPr>
    </w:p>
    <w:p w14:paraId="5ACF7369" w14:textId="77777777" w:rsidR="00C66901" w:rsidRDefault="00F47839">
      <w:pPr>
        <w:pStyle w:val="Textkrper"/>
        <w:ind w:left="296" w:right="737"/>
        <w:jc w:val="center"/>
      </w:pPr>
      <w:r>
        <w:rPr>
          <w:color w:val="800000"/>
        </w:rPr>
        <w:t>§ 139</w:t>
      </w:r>
    </w:p>
    <w:p w14:paraId="5ACF736A" w14:textId="77777777" w:rsidR="00C66901" w:rsidRDefault="00C66901">
      <w:pPr>
        <w:pStyle w:val="Textkrper"/>
        <w:spacing w:before="10"/>
        <w:rPr>
          <w:sz w:val="12"/>
        </w:rPr>
      </w:pPr>
    </w:p>
    <w:p w14:paraId="5ACF736B" w14:textId="77777777" w:rsidR="00C66901" w:rsidRDefault="00F47839">
      <w:pPr>
        <w:pStyle w:val="Textkrper"/>
        <w:spacing w:before="94"/>
        <w:ind w:left="2629"/>
      </w:pPr>
      <w:r>
        <w:rPr>
          <w:color w:val="800000"/>
          <w:shd w:val="clear" w:color="auto" w:fill="F3F3F3"/>
        </w:rPr>
        <w:t>Auflösung durch</w:t>
      </w:r>
      <w:r>
        <w:rPr>
          <w:color w:val="800000"/>
        </w:rPr>
        <w:t xml:space="preserve"> gerichtliche Entscheidung</w:t>
      </w:r>
    </w:p>
    <w:p w14:paraId="5ACF736C" w14:textId="77777777" w:rsidR="00C66901" w:rsidRDefault="00C66901">
      <w:pPr>
        <w:pStyle w:val="Textkrper"/>
        <w:spacing w:before="9"/>
        <w:rPr>
          <w:sz w:val="20"/>
        </w:rPr>
      </w:pPr>
    </w:p>
    <w:p w14:paraId="5ACF736D" w14:textId="77777777" w:rsidR="00C66901" w:rsidRDefault="00F47839">
      <w:pPr>
        <w:pStyle w:val="Listenabsatz"/>
        <w:numPr>
          <w:ilvl w:val="0"/>
          <w:numId w:val="69"/>
        </w:numPr>
        <w:tabs>
          <w:tab w:val="left" w:pos="1377"/>
        </w:tabs>
        <w:ind w:right="968" w:firstLine="425"/>
        <w:jc w:val="both"/>
      </w:pPr>
      <w:r>
        <w:rPr>
          <w:color w:val="800000"/>
        </w:rPr>
        <w:t>Auf</w:t>
      </w:r>
      <w:r>
        <w:rPr>
          <w:color w:val="800000"/>
          <w:spacing w:val="-12"/>
        </w:rPr>
        <w:t xml:space="preserve"> </w:t>
      </w:r>
      <w:r>
        <w:rPr>
          <w:color w:val="800000"/>
        </w:rPr>
        <w:t>Antrag</w:t>
      </w:r>
      <w:r>
        <w:rPr>
          <w:color w:val="800000"/>
          <w:spacing w:val="-13"/>
        </w:rPr>
        <w:t xml:space="preserve"> </w:t>
      </w:r>
      <w:r>
        <w:rPr>
          <w:color w:val="800000"/>
        </w:rPr>
        <w:t>eines</w:t>
      </w:r>
      <w:r>
        <w:rPr>
          <w:color w:val="800000"/>
          <w:spacing w:val="-18"/>
        </w:rPr>
        <w:t xml:space="preserve"> </w:t>
      </w:r>
      <w:r>
        <w:rPr>
          <w:color w:val="800000"/>
        </w:rPr>
        <w:t>Gesellschafters</w:t>
      </w:r>
      <w:r>
        <w:rPr>
          <w:color w:val="800000"/>
          <w:spacing w:val="-17"/>
        </w:rPr>
        <w:t xml:space="preserve"> </w:t>
      </w:r>
      <w:r>
        <w:rPr>
          <w:color w:val="800000"/>
        </w:rPr>
        <w:t>kann</w:t>
      </w:r>
      <w:r>
        <w:rPr>
          <w:color w:val="800000"/>
          <w:spacing w:val="-16"/>
        </w:rPr>
        <w:t xml:space="preserve"> </w:t>
      </w:r>
      <w:r>
        <w:rPr>
          <w:color w:val="800000"/>
        </w:rPr>
        <w:t>aus</w:t>
      </w:r>
      <w:r>
        <w:rPr>
          <w:color w:val="800000"/>
          <w:spacing w:val="-16"/>
        </w:rPr>
        <w:t xml:space="preserve"> </w:t>
      </w:r>
      <w:r>
        <w:rPr>
          <w:color w:val="800000"/>
        </w:rPr>
        <w:t>wichtigem</w:t>
      </w:r>
      <w:r>
        <w:rPr>
          <w:color w:val="800000"/>
          <w:spacing w:val="-15"/>
        </w:rPr>
        <w:t xml:space="preserve"> </w:t>
      </w:r>
      <w:r>
        <w:rPr>
          <w:color w:val="800000"/>
        </w:rPr>
        <w:t>Grund</w:t>
      </w:r>
      <w:r>
        <w:rPr>
          <w:color w:val="800000"/>
          <w:spacing w:val="-15"/>
        </w:rPr>
        <w:t xml:space="preserve"> </w:t>
      </w:r>
      <w:r>
        <w:rPr>
          <w:color w:val="800000"/>
        </w:rPr>
        <w:t>die</w:t>
      </w:r>
      <w:r>
        <w:rPr>
          <w:color w:val="800000"/>
          <w:spacing w:val="-13"/>
        </w:rPr>
        <w:t xml:space="preserve"> </w:t>
      </w:r>
      <w:r>
        <w:rPr>
          <w:color w:val="800000"/>
        </w:rPr>
        <w:t>Auflösung</w:t>
      </w:r>
      <w:r>
        <w:rPr>
          <w:color w:val="800000"/>
          <w:spacing w:val="-15"/>
        </w:rPr>
        <w:t xml:space="preserve"> </w:t>
      </w:r>
      <w:r>
        <w:rPr>
          <w:color w:val="800000"/>
        </w:rPr>
        <w:t>der Gesellschaft durch gerichtliche Entscheidung ausgesprochen werden, wenn ihm die Fortsetzung der Gesellschaft nicht zuzumuten ist. Ein wichtiger Grund liegt insbeson- dere vor, wenn ein anderer Gesellschafter eine ihm nach dem Gesellschaftsvertrag oblie</w:t>
      </w:r>
      <w:r>
        <w:rPr>
          <w:color w:val="800000"/>
        </w:rPr>
        <w:t>gende wesentliche Verpflichtung vorsätzlich oder grob fahrlässig verletzt hat</w:t>
      </w:r>
      <w:r>
        <w:rPr>
          <w:color w:val="800000"/>
          <w:spacing w:val="-32"/>
        </w:rPr>
        <w:t xml:space="preserve"> </w:t>
      </w:r>
      <w:r>
        <w:rPr>
          <w:color w:val="800000"/>
        </w:rPr>
        <w:t>oder wenn die Erfüllung einer solchen Verpflichtung unmöglich</w:t>
      </w:r>
      <w:r>
        <w:rPr>
          <w:color w:val="800000"/>
          <w:spacing w:val="-4"/>
        </w:rPr>
        <w:t xml:space="preserve"> </w:t>
      </w:r>
      <w:r>
        <w:rPr>
          <w:color w:val="800000"/>
        </w:rPr>
        <w:t>wird.</w:t>
      </w:r>
    </w:p>
    <w:p w14:paraId="5ACF736E" w14:textId="77777777" w:rsidR="00C66901" w:rsidRDefault="00C66901">
      <w:pPr>
        <w:pStyle w:val="Textkrper"/>
        <w:spacing w:before="9"/>
        <w:rPr>
          <w:sz w:val="20"/>
        </w:rPr>
      </w:pPr>
    </w:p>
    <w:p w14:paraId="5ACF736F" w14:textId="77777777" w:rsidR="00C66901" w:rsidRDefault="00F47839">
      <w:pPr>
        <w:pStyle w:val="Listenabsatz"/>
        <w:numPr>
          <w:ilvl w:val="0"/>
          <w:numId w:val="69"/>
        </w:numPr>
        <w:tabs>
          <w:tab w:val="left" w:pos="1377"/>
        </w:tabs>
        <w:ind w:right="968" w:firstLine="425"/>
        <w:jc w:val="both"/>
      </w:pPr>
      <w:r>
        <w:rPr>
          <w:color w:val="800000"/>
        </w:rPr>
        <w:t>Eine Vereinbarung im Gesellschaftsvertrag, welche das Recht des Gesell- schafters, die Auflösung der Gesellsc</w:t>
      </w:r>
      <w:r>
        <w:rPr>
          <w:color w:val="800000"/>
        </w:rPr>
        <w:t>haft zu verlangen, ausschließt oder dieser Vor- schrift zuwider beschränkt, ist unwirksam.</w:t>
      </w:r>
    </w:p>
    <w:p w14:paraId="5ACF7370" w14:textId="77777777" w:rsidR="00C66901" w:rsidRDefault="00C66901">
      <w:pPr>
        <w:pStyle w:val="Textkrper"/>
        <w:rPr>
          <w:sz w:val="24"/>
        </w:rPr>
      </w:pPr>
    </w:p>
    <w:p w14:paraId="5ACF7371" w14:textId="77777777" w:rsidR="00C66901" w:rsidRDefault="00C66901">
      <w:pPr>
        <w:pStyle w:val="Textkrper"/>
        <w:spacing w:before="4"/>
        <w:rPr>
          <w:sz w:val="28"/>
        </w:rPr>
      </w:pPr>
    </w:p>
    <w:p w14:paraId="5ACF7372" w14:textId="77777777" w:rsidR="00C66901" w:rsidRDefault="00F47839">
      <w:pPr>
        <w:pStyle w:val="Textkrper"/>
        <w:ind w:left="296" w:right="737"/>
        <w:jc w:val="center"/>
      </w:pPr>
      <w:r>
        <w:rPr>
          <w:color w:val="800000"/>
        </w:rPr>
        <w:t>§ 140</w:t>
      </w:r>
    </w:p>
    <w:p w14:paraId="5ACF7373" w14:textId="77777777" w:rsidR="00C66901" w:rsidRDefault="00C66901">
      <w:pPr>
        <w:pStyle w:val="Textkrper"/>
        <w:spacing w:before="9"/>
        <w:rPr>
          <w:sz w:val="20"/>
        </w:rPr>
      </w:pPr>
    </w:p>
    <w:p w14:paraId="5ACF7374" w14:textId="77777777" w:rsidR="00C66901" w:rsidRDefault="00F47839">
      <w:pPr>
        <w:pStyle w:val="Textkrper"/>
        <w:ind w:left="296" w:right="739"/>
        <w:jc w:val="center"/>
      </w:pPr>
      <w:r>
        <w:rPr>
          <w:color w:val="800000"/>
          <w:shd w:val="clear" w:color="auto" w:fill="F3F3F3"/>
        </w:rPr>
        <w:t>Auflösungsbeschluss</w:t>
      </w:r>
    </w:p>
    <w:p w14:paraId="5ACF7375" w14:textId="77777777" w:rsidR="00C66901" w:rsidRDefault="00C66901">
      <w:pPr>
        <w:pStyle w:val="Textkrper"/>
        <w:rPr>
          <w:sz w:val="21"/>
        </w:rPr>
      </w:pPr>
    </w:p>
    <w:p w14:paraId="5ACF7376" w14:textId="77777777" w:rsidR="00C66901" w:rsidRDefault="00F47839">
      <w:pPr>
        <w:pStyle w:val="Textkrper"/>
        <w:ind w:left="526" w:right="972" w:firstLine="424"/>
        <w:jc w:val="both"/>
      </w:pPr>
      <w:r>
        <w:rPr>
          <w:color w:val="800000"/>
        </w:rPr>
        <w:t>Hat nach dem Gesellschaftsvertrag die Mehrheit der Stimmen zu entscheiden, muss</w:t>
      </w:r>
      <w:r>
        <w:rPr>
          <w:color w:val="800000"/>
          <w:spacing w:val="-13"/>
        </w:rPr>
        <w:t xml:space="preserve"> </w:t>
      </w:r>
      <w:r>
        <w:rPr>
          <w:color w:val="800000"/>
        </w:rPr>
        <w:t>ein</w:t>
      </w:r>
      <w:r>
        <w:rPr>
          <w:color w:val="800000"/>
          <w:spacing w:val="-13"/>
        </w:rPr>
        <w:t xml:space="preserve"> </w:t>
      </w:r>
      <w:r>
        <w:rPr>
          <w:color w:val="800000"/>
        </w:rPr>
        <w:t>Beschluss,</w:t>
      </w:r>
      <w:r>
        <w:rPr>
          <w:color w:val="800000"/>
          <w:spacing w:val="-12"/>
        </w:rPr>
        <w:t xml:space="preserve"> </w:t>
      </w:r>
      <w:r>
        <w:rPr>
          <w:color w:val="800000"/>
        </w:rPr>
        <w:t>der</w:t>
      </w:r>
      <w:r>
        <w:rPr>
          <w:color w:val="800000"/>
          <w:spacing w:val="-17"/>
        </w:rPr>
        <w:t xml:space="preserve"> </w:t>
      </w:r>
      <w:r>
        <w:rPr>
          <w:color w:val="800000"/>
        </w:rPr>
        <w:t>die</w:t>
      </w:r>
      <w:r>
        <w:rPr>
          <w:color w:val="800000"/>
          <w:spacing w:val="-13"/>
        </w:rPr>
        <w:t xml:space="preserve"> </w:t>
      </w:r>
      <w:r>
        <w:rPr>
          <w:color w:val="800000"/>
        </w:rPr>
        <w:t>Auflösung</w:t>
      </w:r>
      <w:r>
        <w:rPr>
          <w:color w:val="800000"/>
          <w:spacing w:val="-12"/>
        </w:rPr>
        <w:t xml:space="preserve"> </w:t>
      </w:r>
      <w:r>
        <w:rPr>
          <w:color w:val="800000"/>
        </w:rPr>
        <w:t>der</w:t>
      </w:r>
      <w:r>
        <w:rPr>
          <w:color w:val="800000"/>
          <w:spacing w:val="-15"/>
        </w:rPr>
        <w:t xml:space="preserve"> </w:t>
      </w:r>
      <w:r>
        <w:rPr>
          <w:color w:val="800000"/>
        </w:rPr>
        <w:t>Gesellschaft</w:t>
      </w:r>
      <w:r>
        <w:rPr>
          <w:color w:val="800000"/>
          <w:spacing w:val="-15"/>
        </w:rPr>
        <w:t xml:space="preserve"> </w:t>
      </w:r>
      <w:r>
        <w:rPr>
          <w:color w:val="800000"/>
        </w:rPr>
        <w:t>zum</w:t>
      </w:r>
      <w:r>
        <w:rPr>
          <w:color w:val="800000"/>
          <w:spacing w:val="-13"/>
        </w:rPr>
        <w:t xml:space="preserve"> </w:t>
      </w:r>
      <w:r>
        <w:rPr>
          <w:color w:val="800000"/>
        </w:rPr>
        <w:t>Gegenstand</w:t>
      </w:r>
      <w:r>
        <w:rPr>
          <w:color w:val="800000"/>
          <w:spacing w:val="-16"/>
        </w:rPr>
        <w:t xml:space="preserve"> </w:t>
      </w:r>
      <w:r>
        <w:rPr>
          <w:color w:val="800000"/>
        </w:rPr>
        <w:t>hat,</w:t>
      </w:r>
      <w:r>
        <w:rPr>
          <w:color w:val="800000"/>
          <w:spacing w:val="-15"/>
        </w:rPr>
        <w:t xml:space="preserve"> </w:t>
      </w:r>
      <w:r>
        <w:rPr>
          <w:color w:val="800000"/>
        </w:rPr>
        <w:t>mit</w:t>
      </w:r>
      <w:r>
        <w:rPr>
          <w:color w:val="800000"/>
          <w:spacing w:val="-12"/>
        </w:rPr>
        <w:t xml:space="preserve"> </w:t>
      </w:r>
      <w:r>
        <w:rPr>
          <w:color w:val="800000"/>
        </w:rPr>
        <w:t>einer Mehrheit von mindestens drei Viertel der abgegebenen Stimmen gefasst</w:t>
      </w:r>
      <w:r>
        <w:rPr>
          <w:color w:val="800000"/>
          <w:spacing w:val="-9"/>
        </w:rPr>
        <w:t xml:space="preserve"> </w:t>
      </w:r>
      <w:r>
        <w:rPr>
          <w:color w:val="800000"/>
        </w:rPr>
        <w:t>werden.</w:t>
      </w:r>
    </w:p>
    <w:p w14:paraId="5ACF7377" w14:textId="77777777" w:rsidR="00C66901" w:rsidRDefault="00C66901">
      <w:pPr>
        <w:pStyle w:val="Textkrper"/>
        <w:rPr>
          <w:sz w:val="24"/>
        </w:rPr>
      </w:pPr>
    </w:p>
    <w:p w14:paraId="5ACF7378" w14:textId="77777777" w:rsidR="00C66901" w:rsidRDefault="00C66901">
      <w:pPr>
        <w:pStyle w:val="Textkrper"/>
        <w:spacing w:before="2"/>
        <w:rPr>
          <w:sz w:val="28"/>
        </w:rPr>
      </w:pPr>
    </w:p>
    <w:p w14:paraId="5ACF7379" w14:textId="77777777" w:rsidR="00C66901" w:rsidRDefault="00F47839">
      <w:pPr>
        <w:pStyle w:val="Textkrper"/>
        <w:ind w:left="296" w:right="737"/>
        <w:jc w:val="center"/>
      </w:pPr>
      <w:r>
        <w:rPr>
          <w:color w:val="800000"/>
        </w:rPr>
        <w:t>§ 141</w:t>
      </w:r>
    </w:p>
    <w:p w14:paraId="5ACF737A" w14:textId="77777777" w:rsidR="00C66901" w:rsidRDefault="00C66901">
      <w:pPr>
        <w:pStyle w:val="Textkrper"/>
        <w:spacing w:before="9"/>
        <w:rPr>
          <w:sz w:val="20"/>
        </w:rPr>
      </w:pPr>
    </w:p>
    <w:p w14:paraId="5ACF737B" w14:textId="77777777" w:rsidR="00C66901" w:rsidRDefault="00F47839">
      <w:pPr>
        <w:pStyle w:val="Textkrper"/>
        <w:ind w:left="296" w:right="741"/>
        <w:jc w:val="center"/>
      </w:pPr>
      <w:r>
        <w:rPr>
          <w:color w:val="800000"/>
          <w:shd w:val="clear" w:color="auto" w:fill="F3F3F3"/>
        </w:rPr>
        <w:t>Anmeldung der</w:t>
      </w:r>
      <w:r>
        <w:rPr>
          <w:color w:val="800000"/>
        </w:rPr>
        <w:t xml:space="preserve"> Auflösung</w:t>
      </w:r>
    </w:p>
    <w:p w14:paraId="5ACF737C" w14:textId="77777777" w:rsidR="00C66901" w:rsidRDefault="00C66901">
      <w:pPr>
        <w:pStyle w:val="Textkrper"/>
        <w:rPr>
          <w:sz w:val="21"/>
        </w:rPr>
      </w:pPr>
    </w:p>
    <w:p w14:paraId="5ACF737D" w14:textId="77777777" w:rsidR="00C66901" w:rsidRDefault="00F47839">
      <w:pPr>
        <w:pStyle w:val="Listenabsatz"/>
        <w:numPr>
          <w:ilvl w:val="0"/>
          <w:numId w:val="68"/>
        </w:numPr>
        <w:tabs>
          <w:tab w:val="left" w:pos="1377"/>
        </w:tabs>
        <w:ind w:right="970" w:firstLine="425"/>
        <w:jc w:val="both"/>
      </w:pPr>
      <w:r>
        <w:rPr>
          <w:color w:val="800000"/>
        </w:rPr>
        <w:t>Die Auflösung der Gesellschaft ist von sämtlichen Gesellschaftern zur Eintra- gung in das Handelsregister anzumelden. Dies gilt nicht in den Fällen der Eröffnung oder Ablehnung der Eröffnung des Insolvenzverfahrens über das Vermögen der Ge- sellschaft</w:t>
      </w:r>
      <w:r>
        <w:rPr>
          <w:color w:val="800000"/>
          <w:spacing w:val="38"/>
        </w:rPr>
        <w:t xml:space="preserve"> </w:t>
      </w:r>
      <w:r>
        <w:rPr>
          <w:color w:val="800000"/>
        </w:rPr>
        <w:t>(§ 1</w:t>
      </w:r>
      <w:r>
        <w:rPr>
          <w:color w:val="800000"/>
        </w:rPr>
        <w:t>38</w:t>
      </w:r>
      <w:r>
        <w:rPr>
          <w:color w:val="800000"/>
          <w:spacing w:val="-3"/>
        </w:rPr>
        <w:t xml:space="preserve"> </w:t>
      </w:r>
      <w:r>
        <w:rPr>
          <w:color w:val="800000"/>
        </w:rPr>
        <w:t>Absatz</w:t>
      </w:r>
      <w:r>
        <w:rPr>
          <w:color w:val="800000"/>
          <w:spacing w:val="-3"/>
        </w:rPr>
        <w:t xml:space="preserve"> </w:t>
      </w:r>
      <w:r>
        <w:rPr>
          <w:color w:val="800000"/>
        </w:rPr>
        <w:t>1</w:t>
      </w:r>
      <w:r>
        <w:rPr>
          <w:color w:val="800000"/>
          <w:spacing w:val="-1"/>
        </w:rPr>
        <w:t xml:space="preserve"> </w:t>
      </w:r>
      <w:r>
        <w:rPr>
          <w:color w:val="800000"/>
        </w:rPr>
        <w:t>Nummer</w:t>
      </w:r>
      <w:r>
        <w:rPr>
          <w:color w:val="800000"/>
          <w:spacing w:val="-1"/>
        </w:rPr>
        <w:t xml:space="preserve"> </w:t>
      </w:r>
      <w:r>
        <w:rPr>
          <w:color w:val="800000"/>
        </w:rPr>
        <w:t>2</w:t>
      </w:r>
      <w:r>
        <w:rPr>
          <w:color w:val="800000"/>
          <w:spacing w:val="40"/>
        </w:rPr>
        <w:t xml:space="preserve"> </w:t>
      </w:r>
      <w:r>
        <w:rPr>
          <w:color w:val="800000"/>
        </w:rPr>
        <w:t>und</w:t>
      </w:r>
      <w:r>
        <w:rPr>
          <w:color w:val="800000"/>
          <w:spacing w:val="37"/>
        </w:rPr>
        <w:t xml:space="preserve"> </w:t>
      </w:r>
      <w:r>
        <w:rPr>
          <w:color w:val="800000"/>
        </w:rPr>
        <w:t>§</w:t>
      </w:r>
      <w:r>
        <w:rPr>
          <w:color w:val="800000"/>
          <w:spacing w:val="-1"/>
        </w:rPr>
        <w:t xml:space="preserve"> </w:t>
      </w:r>
      <w:r>
        <w:rPr>
          <w:color w:val="800000"/>
        </w:rPr>
        <w:t>138</w:t>
      </w:r>
      <w:r>
        <w:rPr>
          <w:color w:val="800000"/>
          <w:spacing w:val="-5"/>
        </w:rPr>
        <w:t xml:space="preserve"> </w:t>
      </w:r>
      <w:r>
        <w:rPr>
          <w:color w:val="800000"/>
        </w:rPr>
        <w:t>Absatz</w:t>
      </w:r>
      <w:r>
        <w:rPr>
          <w:color w:val="800000"/>
          <w:spacing w:val="-3"/>
        </w:rPr>
        <w:t xml:space="preserve"> </w:t>
      </w:r>
      <w:r>
        <w:rPr>
          <w:color w:val="800000"/>
        </w:rPr>
        <w:t>2 Nummer</w:t>
      </w:r>
      <w:r>
        <w:rPr>
          <w:color w:val="800000"/>
          <w:spacing w:val="-2"/>
        </w:rPr>
        <w:t xml:space="preserve"> </w:t>
      </w:r>
      <w:r>
        <w:rPr>
          <w:color w:val="800000"/>
        </w:rPr>
        <w:t>1);</w:t>
      </w:r>
      <w:r>
        <w:rPr>
          <w:color w:val="800000"/>
          <w:spacing w:val="38"/>
        </w:rPr>
        <w:t xml:space="preserve"> </w:t>
      </w:r>
      <w:r>
        <w:rPr>
          <w:color w:val="800000"/>
        </w:rPr>
        <w:t>dann</w:t>
      </w:r>
      <w:r>
        <w:rPr>
          <w:color w:val="800000"/>
          <w:spacing w:val="38"/>
        </w:rPr>
        <w:t xml:space="preserve"> </w:t>
      </w:r>
      <w:r>
        <w:rPr>
          <w:color w:val="800000"/>
        </w:rPr>
        <w:t>hat</w:t>
      </w:r>
      <w:r>
        <w:rPr>
          <w:color w:val="800000"/>
          <w:spacing w:val="38"/>
        </w:rPr>
        <w:t xml:space="preserve"> </w:t>
      </w:r>
      <w:r>
        <w:rPr>
          <w:color w:val="800000"/>
        </w:rPr>
        <w:t>das</w:t>
      </w:r>
    </w:p>
    <w:p w14:paraId="5ACF737E" w14:textId="77777777" w:rsidR="00C66901" w:rsidRDefault="00C66901">
      <w:pPr>
        <w:jc w:val="both"/>
        <w:sectPr w:rsidR="00C66901">
          <w:pgSz w:w="11910" w:h="16840"/>
          <w:pgMar w:top="940" w:right="440" w:bottom="280" w:left="1600" w:header="712" w:footer="0" w:gutter="0"/>
          <w:cols w:space="720"/>
        </w:sectPr>
      </w:pPr>
    </w:p>
    <w:p w14:paraId="5ACF737F" w14:textId="77777777" w:rsidR="00C66901" w:rsidRDefault="00F47839">
      <w:pPr>
        <w:pStyle w:val="Textkrper"/>
        <w:spacing w:before="171"/>
        <w:ind w:left="526" w:right="967"/>
        <w:jc w:val="both"/>
      </w:pPr>
      <w:r>
        <w:rPr>
          <w:color w:val="800000"/>
        </w:rPr>
        <w:lastRenderedPageBreak/>
        <w:t>Gericht die Auflösung und ihren Grund von Amts wegen einzutragen. Im Fall der Lö- schung der Gesellschaft (§ 138 Absatz 2 Nummer 2) entfällt die Eintragung der Auflö- sung.</w:t>
      </w:r>
    </w:p>
    <w:p w14:paraId="5ACF7380" w14:textId="77777777" w:rsidR="00C66901" w:rsidRDefault="00C66901">
      <w:pPr>
        <w:pStyle w:val="Textkrper"/>
        <w:spacing w:before="11"/>
        <w:rPr>
          <w:sz w:val="12"/>
        </w:rPr>
      </w:pPr>
    </w:p>
    <w:p w14:paraId="5ACF7381" w14:textId="77777777" w:rsidR="00C66901" w:rsidRDefault="00F47839">
      <w:pPr>
        <w:pStyle w:val="Listenabsatz"/>
        <w:numPr>
          <w:ilvl w:val="0"/>
          <w:numId w:val="68"/>
        </w:numPr>
        <w:tabs>
          <w:tab w:val="left" w:pos="1377"/>
        </w:tabs>
        <w:spacing w:before="94"/>
        <w:ind w:right="969" w:firstLine="425"/>
        <w:jc w:val="both"/>
      </w:pPr>
      <w:r>
        <w:rPr>
          <w:color w:val="800000"/>
          <w:shd w:val="clear" w:color="auto" w:fill="F3F3F3"/>
        </w:rPr>
        <w:t>Ist aufgrund</w:t>
      </w:r>
      <w:r>
        <w:rPr>
          <w:color w:val="800000"/>
        </w:rPr>
        <w:t xml:space="preserve"> einer Vereinbarung im Gesellschaftsvertrag die Gesellschaft durch</w:t>
      </w:r>
      <w:r>
        <w:rPr>
          <w:color w:val="800000"/>
          <w:spacing w:val="-10"/>
        </w:rPr>
        <w:t xml:space="preserve"> </w:t>
      </w:r>
      <w:r>
        <w:rPr>
          <w:color w:val="800000"/>
        </w:rPr>
        <w:t>den</w:t>
      </w:r>
      <w:r>
        <w:rPr>
          <w:color w:val="800000"/>
          <w:spacing w:val="-12"/>
        </w:rPr>
        <w:t xml:space="preserve"> </w:t>
      </w:r>
      <w:r>
        <w:rPr>
          <w:color w:val="800000"/>
        </w:rPr>
        <w:t>Tod</w:t>
      </w:r>
      <w:r>
        <w:rPr>
          <w:color w:val="800000"/>
          <w:spacing w:val="-13"/>
        </w:rPr>
        <w:t xml:space="preserve"> </w:t>
      </w:r>
      <w:r>
        <w:rPr>
          <w:color w:val="800000"/>
        </w:rPr>
        <w:t>eines</w:t>
      </w:r>
      <w:r>
        <w:rPr>
          <w:color w:val="800000"/>
          <w:spacing w:val="-10"/>
        </w:rPr>
        <w:t xml:space="preserve"> </w:t>
      </w:r>
      <w:r>
        <w:rPr>
          <w:color w:val="800000"/>
        </w:rPr>
        <w:t>Gesellschafters</w:t>
      </w:r>
      <w:r>
        <w:rPr>
          <w:color w:val="800000"/>
          <w:spacing w:val="-12"/>
        </w:rPr>
        <w:t xml:space="preserve"> </w:t>
      </w:r>
      <w:r>
        <w:rPr>
          <w:color w:val="800000"/>
        </w:rPr>
        <w:t>aufgelöst,</w:t>
      </w:r>
      <w:r>
        <w:rPr>
          <w:color w:val="800000"/>
          <w:spacing w:val="-11"/>
        </w:rPr>
        <w:t xml:space="preserve"> </w:t>
      </w:r>
      <w:r>
        <w:rPr>
          <w:color w:val="800000"/>
        </w:rPr>
        <w:t>kann</w:t>
      </w:r>
      <w:r>
        <w:rPr>
          <w:color w:val="800000"/>
          <w:spacing w:val="-10"/>
        </w:rPr>
        <w:t xml:space="preserve"> </w:t>
      </w:r>
      <w:r>
        <w:rPr>
          <w:color w:val="800000"/>
        </w:rPr>
        <w:t>die</w:t>
      </w:r>
      <w:r>
        <w:rPr>
          <w:color w:val="800000"/>
          <w:spacing w:val="-10"/>
        </w:rPr>
        <w:t xml:space="preserve"> </w:t>
      </w:r>
      <w:r>
        <w:rPr>
          <w:color w:val="800000"/>
        </w:rPr>
        <w:t>Anmeldung</w:t>
      </w:r>
      <w:r>
        <w:rPr>
          <w:color w:val="800000"/>
          <w:spacing w:val="-10"/>
        </w:rPr>
        <w:t xml:space="preserve"> </w:t>
      </w:r>
      <w:r>
        <w:rPr>
          <w:color w:val="800000"/>
        </w:rPr>
        <w:t>der</w:t>
      </w:r>
      <w:r>
        <w:rPr>
          <w:color w:val="800000"/>
          <w:spacing w:val="-11"/>
        </w:rPr>
        <w:t xml:space="preserve"> </w:t>
      </w:r>
      <w:r>
        <w:rPr>
          <w:color w:val="800000"/>
        </w:rPr>
        <w:t>Auflösung</w:t>
      </w:r>
      <w:r>
        <w:rPr>
          <w:color w:val="800000"/>
          <w:spacing w:val="-10"/>
        </w:rPr>
        <w:t xml:space="preserve"> </w:t>
      </w:r>
      <w:r>
        <w:rPr>
          <w:color w:val="800000"/>
        </w:rPr>
        <w:t>der Gesellschaft ohne Mitwirkung der Erben erfolgen, sofern einer solchen Mitwirkung be- sondere Hindernisse</w:t>
      </w:r>
      <w:r>
        <w:rPr>
          <w:color w:val="800000"/>
          <w:spacing w:val="-3"/>
        </w:rPr>
        <w:t xml:space="preserve"> </w:t>
      </w:r>
      <w:r>
        <w:rPr>
          <w:color w:val="800000"/>
        </w:rPr>
        <w:t>entgegenstehen.</w:t>
      </w:r>
    </w:p>
    <w:p w14:paraId="5ACF7382" w14:textId="77777777" w:rsidR="00C66901" w:rsidRDefault="00C66901">
      <w:pPr>
        <w:pStyle w:val="Textkrper"/>
        <w:rPr>
          <w:sz w:val="24"/>
        </w:rPr>
      </w:pPr>
    </w:p>
    <w:p w14:paraId="5ACF7383" w14:textId="77777777" w:rsidR="00C66901" w:rsidRDefault="00C66901">
      <w:pPr>
        <w:pStyle w:val="Textkrper"/>
        <w:rPr>
          <w:sz w:val="28"/>
        </w:rPr>
      </w:pPr>
    </w:p>
    <w:p w14:paraId="5ACF7384" w14:textId="77777777" w:rsidR="00C66901" w:rsidRDefault="00F47839">
      <w:pPr>
        <w:pStyle w:val="Textkrper"/>
        <w:ind w:left="296" w:right="737"/>
        <w:jc w:val="center"/>
      </w:pPr>
      <w:r>
        <w:rPr>
          <w:color w:val="800000"/>
        </w:rPr>
        <w:t>§ 142</w:t>
      </w:r>
    </w:p>
    <w:p w14:paraId="5ACF7385" w14:textId="77777777" w:rsidR="00C66901" w:rsidRDefault="00C66901">
      <w:pPr>
        <w:pStyle w:val="Textkrper"/>
        <w:spacing w:before="10"/>
        <w:rPr>
          <w:sz w:val="12"/>
        </w:rPr>
      </w:pPr>
    </w:p>
    <w:p w14:paraId="5ACF7386" w14:textId="77777777" w:rsidR="00C66901" w:rsidRDefault="00F47839">
      <w:pPr>
        <w:pStyle w:val="Textkrper"/>
        <w:spacing w:before="94"/>
        <w:ind w:left="296" w:right="742"/>
        <w:jc w:val="center"/>
      </w:pPr>
      <w:r>
        <w:rPr>
          <w:color w:val="800000"/>
          <w:shd w:val="clear" w:color="auto" w:fill="F3F3F3"/>
        </w:rPr>
        <w:t>Fortsetzung der</w:t>
      </w:r>
      <w:r>
        <w:rPr>
          <w:color w:val="800000"/>
        </w:rPr>
        <w:t xml:space="preserve"> Gesellschaft</w:t>
      </w:r>
    </w:p>
    <w:p w14:paraId="5ACF7387" w14:textId="77777777" w:rsidR="00C66901" w:rsidRDefault="00C66901">
      <w:pPr>
        <w:pStyle w:val="Textkrper"/>
        <w:spacing w:before="8"/>
        <w:rPr>
          <w:sz w:val="20"/>
        </w:rPr>
      </w:pPr>
    </w:p>
    <w:p w14:paraId="5ACF7388" w14:textId="77777777" w:rsidR="00C66901" w:rsidRDefault="00F47839">
      <w:pPr>
        <w:pStyle w:val="Listenabsatz"/>
        <w:numPr>
          <w:ilvl w:val="0"/>
          <w:numId w:val="67"/>
        </w:numPr>
        <w:tabs>
          <w:tab w:val="left" w:pos="1377"/>
        </w:tabs>
        <w:spacing w:before="1"/>
        <w:ind w:right="971" w:firstLine="425"/>
        <w:jc w:val="both"/>
      </w:pPr>
      <w:r>
        <w:rPr>
          <w:color w:val="800000"/>
        </w:rPr>
        <w:t>Die Gesellschafter kö</w:t>
      </w:r>
      <w:r>
        <w:rPr>
          <w:color w:val="800000"/>
        </w:rPr>
        <w:t>nnen nach Auflösung der Gesellschaft deren Fortset- zung beschließen, sobald der Auflösungsgrund beseitigt</w:t>
      </w:r>
      <w:r>
        <w:rPr>
          <w:color w:val="800000"/>
          <w:spacing w:val="-2"/>
        </w:rPr>
        <w:t xml:space="preserve"> </w:t>
      </w:r>
      <w:r>
        <w:rPr>
          <w:color w:val="800000"/>
        </w:rPr>
        <w:t>ist.</w:t>
      </w:r>
    </w:p>
    <w:p w14:paraId="5ACF7389" w14:textId="77777777" w:rsidR="00C66901" w:rsidRDefault="00C66901">
      <w:pPr>
        <w:pStyle w:val="Textkrper"/>
        <w:spacing w:before="11"/>
        <w:rPr>
          <w:sz w:val="20"/>
        </w:rPr>
      </w:pPr>
    </w:p>
    <w:p w14:paraId="5ACF738A" w14:textId="77777777" w:rsidR="00C66901" w:rsidRDefault="00F47839">
      <w:pPr>
        <w:pStyle w:val="Listenabsatz"/>
        <w:numPr>
          <w:ilvl w:val="0"/>
          <w:numId w:val="67"/>
        </w:numPr>
        <w:tabs>
          <w:tab w:val="left" w:pos="1377"/>
        </w:tabs>
        <w:ind w:right="971" w:firstLine="425"/>
        <w:jc w:val="both"/>
      </w:pPr>
      <w:r>
        <w:rPr>
          <w:color w:val="800000"/>
        </w:rPr>
        <w:t>Hat</w:t>
      </w:r>
      <w:r>
        <w:rPr>
          <w:color w:val="800000"/>
          <w:spacing w:val="-13"/>
        </w:rPr>
        <w:t xml:space="preserve"> </w:t>
      </w:r>
      <w:r>
        <w:rPr>
          <w:color w:val="800000"/>
        </w:rPr>
        <w:t>nach</w:t>
      </w:r>
      <w:r>
        <w:rPr>
          <w:color w:val="800000"/>
          <w:spacing w:val="-13"/>
        </w:rPr>
        <w:t xml:space="preserve"> </w:t>
      </w:r>
      <w:r>
        <w:rPr>
          <w:color w:val="800000"/>
        </w:rPr>
        <w:t>dem</w:t>
      </w:r>
      <w:r>
        <w:rPr>
          <w:color w:val="800000"/>
          <w:spacing w:val="-15"/>
        </w:rPr>
        <w:t xml:space="preserve"> </w:t>
      </w:r>
      <w:r>
        <w:rPr>
          <w:color w:val="800000"/>
        </w:rPr>
        <w:t>Gesellschaftsvertrag</w:t>
      </w:r>
      <w:r>
        <w:rPr>
          <w:color w:val="800000"/>
          <w:spacing w:val="-12"/>
        </w:rPr>
        <w:t xml:space="preserve"> </w:t>
      </w:r>
      <w:r>
        <w:rPr>
          <w:color w:val="800000"/>
        </w:rPr>
        <w:t>die</w:t>
      </w:r>
      <w:r>
        <w:rPr>
          <w:color w:val="800000"/>
          <w:spacing w:val="-13"/>
        </w:rPr>
        <w:t xml:space="preserve"> </w:t>
      </w:r>
      <w:r>
        <w:rPr>
          <w:color w:val="800000"/>
        </w:rPr>
        <w:t>Mehrheit</w:t>
      </w:r>
      <w:r>
        <w:rPr>
          <w:color w:val="800000"/>
          <w:spacing w:val="-15"/>
        </w:rPr>
        <w:t xml:space="preserve"> </w:t>
      </w:r>
      <w:r>
        <w:rPr>
          <w:color w:val="800000"/>
        </w:rPr>
        <w:t>der</w:t>
      </w:r>
      <w:r>
        <w:rPr>
          <w:color w:val="800000"/>
          <w:spacing w:val="-13"/>
        </w:rPr>
        <w:t xml:space="preserve"> </w:t>
      </w:r>
      <w:r>
        <w:rPr>
          <w:color w:val="800000"/>
        </w:rPr>
        <w:t>Stimmen</w:t>
      </w:r>
      <w:r>
        <w:rPr>
          <w:color w:val="800000"/>
          <w:spacing w:val="-16"/>
        </w:rPr>
        <w:t xml:space="preserve"> </w:t>
      </w:r>
      <w:r>
        <w:rPr>
          <w:color w:val="800000"/>
        </w:rPr>
        <w:t>zu</w:t>
      </w:r>
      <w:r>
        <w:rPr>
          <w:color w:val="800000"/>
          <w:spacing w:val="-13"/>
        </w:rPr>
        <w:t xml:space="preserve"> </w:t>
      </w:r>
      <w:r>
        <w:rPr>
          <w:color w:val="800000"/>
        </w:rPr>
        <w:t>entscheiden, muss</w:t>
      </w:r>
      <w:r>
        <w:rPr>
          <w:color w:val="800000"/>
          <w:spacing w:val="-9"/>
        </w:rPr>
        <w:t xml:space="preserve"> </w:t>
      </w:r>
      <w:r>
        <w:rPr>
          <w:color w:val="800000"/>
        </w:rPr>
        <w:t>der</w:t>
      </w:r>
      <w:r>
        <w:rPr>
          <w:color w:val="800000"/>
          <w:spacing w:val="-8"/>
        </w:rPr>
        <w:t xml:space="preserve"> </w:t>
      </w:r>
      <w:r>
        <w:rPr>
          <w:color w:val="800000"/>
        </w:rPr>
        <w:t>Beschluss</w:t>
      </w:r>
      <w:r>
        <w:rPr>
          <w:color w:val="800000"/>
          <w:spacing w:val="-8"/>
        </w:rPr>
        <w:t xml:space="preserve"> </w:t>
      </w:r>
      <w:r>
        <w:rPr>
          <w:color w:val="800000"/>
        </w:rPr>
        <w:t>über</w:t>
      </w:r>
      <w:r>
        <w:rPr>
          <w:color w:val="800000"/>
          <w:spacing w:val="-8"/>
        </w:rPr>
        <w:t xml:space="preserve"> </w:t>
      </w:r>
      <w:r>
        <w:rPr>
          <w:color w:val="800000"/>
        </w:rPr>
        <w:t>die</w:t>
      </w:r>
      <w:r>
        <w:rPr>
          <w:color w:val="800000"/>
          <w:spacing w:val="-6"/>
        </w:rPr>
        <w:t xml:space="preserve"> </w:t>
      </w:r>
      <w:r>
        <w:rPr>
          <w:color w:val="800000"/>
        </w:rPr>
        <w:t>Fortsetzung</w:t>
      </w:r>
      <w:r>
        <w:rPr>
          <w:color w:val="800000"/>
          <w:spacing w:val="-6"/>
        </w:rPr>
        <w:t xml:space="preserve"> </w:t>
      </w:r>
      <w:r>
        <w:rPr>
          <w:color w:val="800000"/>
        </w:rPr>
        <w:t>mit</w:t>
      </w:r>
      <w:r>
        <w:rPr>
          <w:color w:val="800000"/>
          <w:spacing w:val="-7"/>
        </w:rPr>
        <w:t xml:space="preserve"> </w:t>
      </w:r>
      <w:r>
        <w:rPr>
          <w:color w:val="800000"/>
        </w:rPr>
        <w:t>einer</w:t>
      </w:r>
      <w:r>
        <w:rPr>
          <w:color w:val="800000"/>
          <w:spacing w:val="-5"/>
        </w:rPr>
        <w:t xml:space="preserve"> </w:t>
      </w:r>
      <w:r>
        <w:rPr>
          <w:color w:val="800000"/>
        </w:rPr>
        <w:t>Mehrheit</w:t>
      </w:r>
      <w:r>
        <w:rPr>
          <w:color w:val="800000"/>
          <w:spacing w:val="-4"/>
        </w:rPr>
        <w:t xml:space="preserve"> </w:t>
      </w:r>
      <w:r>
        <w:rPr>
          <w:color w:val="800000"/>
        </w:rPr>
        <w:t>von</w:t>
      </w:r>
      <w:r>
        <w:rPr>
          <w:color w:val="800000"/>
          <w:spacing w:val="-9"/>
        </w:rPr>
        <w:t xml:space="preserve"> </w:t>
      </w:r>
      <w:r>
        <w:rPr>
          <w:color w:val="800000"/>
        </w:rPr>
        <w:t>mindestens</w:t>
      </w:r>
      <w:r>
        <w:rPr>
          <w:color w:val="800000"/>
          <w:spacing w:val="-6"/>
        </w:rPr>
        <w:t xml:space="preserve"> </w:t>
      </w:r>
      <w:r>
        <w:rPr>
          <w:color w:val="800000"/>
        </w:rPr>
        <w:t>drei</w:t>
      </w:r>
      <w:r>
        <w:rPr>
          <w:color w:val="800000"/>
          <w:spacing w:val="-9"/>
        </w:rPr>
        <w:t xml:space="preserve"> </w:t>
      </w:r>
      <w:r>
        <w:rPr>
          <w:color w:val="800000"/>
        </w:rPr>
        <w:t>Vier- tel der abgegebenen Stimmen gefasst</w:t>
      </w:r>
      <w:r>
        <w:rPr>
          <w:color w:val="800000"/>
          <w:spacing w:val="-9"/>
        </w:rPr>
        <w:t xml:space="preserve"> </w:t>
      </w:r>
      <w:r>
        <w:rPr>
          <w:color w:val="800000"/>
        </w:rPr>
        <w:t>werden.</w:t>
      </w:r>
    </w:p>
    <w:p w14:paraId="5ACF738B" w14:textId="77777777" w:rsidR="00C66901" w:rsidRDefault="00C66901">
      <w:pPr>
        <w:pStyle w:val="Textkrper"/>
        <w:spacing w:before="9"/>
        <w:rPr>
          <w:sz w:val="20"/>
        </w:rPr>
      </w:pPr>
    </w:p>
    <w:p w14:paraId="5ACF738C" w14:textId="77777777" w:rsidR="00C66901" w:rsidRDefault="00F47839">
      <w:pPr>
        <w:pStyle w:val="Listenabsatz"/>
        <w:numPr>
          <w:ilvl w:val="0"/>
          <w:numId w:val="67"/>
        </w:numPr>
        <w:tabs>
          <w:tab w:val="left" w:pos="1377"/>
        </w:tabs>
        <w:ind w:right="977" w:firstLine="425"/>
        <w:jc w:val="both"/>
      </w:pPr>
      <w:r>
        <w:rPr>
          <w:color w:val="800000"/>
        </w:rPr>
        <w:t>Die</w:t>
      </w:r>
      <w:r>
        <w:rPr>
          <w:color w:val="800000"/>
          <w:spacing w:val="-15"/>
        </w:rPr>
        <w:t xml:space="preserve"> </w:t>
      </w:r>
      <w:r>
        <w:rPr>
          <w:color w:val="800000"/>
        </w:rPr>
        <w:t>Fortsetzung</w:t>
      </w:r>
      <w:r>
        <w:rPr>
          <w:color w:val="800000"/>
          <w:spacing w:val="-14"/>
        </w:rPr>
        <w:t xml:space="preserve"> </w:t>
      </w:r>
      <w:r>
        <w:rPr>
          <w:color w:val="800000"/>
        </w:rPr>
        <w:t>ist</w:t>
      </w:r>
      <w:r>
        <w:rPr>
          <w:color w:val="800000"/>
          <w:spacing w:val="-16"/>
        </w:rPr>
        <w:t xml:space="preserve"> </w:t>
      </w:r>
      <w:r>
        <w:rPr>
          <w:color w:val="800000"/>
        </w:rPr>
        <w:t>von</w:t>
      </w:r>
      <w:r>
        <w:rPr>
          <w:color w:val="800000"/>
          <w:spacing w:val="-15"/>
        </w:rPr>
        <w:t xml:space="preserve"> </w:t>
      </w:r>
      <w:r>
        <w:rPr>
          <w:color w:val="800000"/>
        </w:rPr>
        <w:t>sämtlichen</w:t>
      </w:r>
      <w:r>
        <w:rPr>
          <w:color w:val="800000"/>
          <w:spacing w:val="-17"/>
        </w:rPr>
        <w:t xml:space="preserve"> </w:t>
      </w:r>
      <w:r>
        <w:rPr>
          <w:color w:val="800000"/>
        </w:rPr>
        <w:t>Gesellschaftern</w:t>
      </w:r>
      <w:r>
        <w:rPr>
          <w:color w:val="800000"/>
          <w:spacing w:val="-15"/>
        </w:rPr>
        <w:t xml:space="preserve"> </w:t>
      </w:r>
      <w:r>
        <w:rPr>
          <w:color w:val="800000"/>
        </w:rPr>
        <w:t>zur</w:t>
      </w:r>
      <w:r>
        <w:rPr>
          <w:color w:val="800000"/>
          <w:spacing w:val="-15"/>
        </w:rPr>
        <w:t xml:space="preserve"> </w:t>
      </w:r>
      <w:r>
        <w:rPr>
          <w:color w:val="800000"/>
        </w:rPr>
        <w:t>Eintragung</w:t>
      </w:r>
      <w:r>
        <w:rPr>
          <w:color w:val="800000"/>
          <w:spacing w:val="-14"/>
        </w:rPr>
        <w:t xml:space="preserve"> </w:t>
      </w:r>
      <w:r>
        <w:rPr>
          <w:color w:val="800000"/>
        </w:rPr>
        <w:t>in</w:t>
      </w:r>
      <w:r>
        <w:rPr>
          <w:color w:val="800000"/>
          <w:spacing w:val="-15"/>
        </w:rPr>
        <w:t xml:space="preserve"> </w:t>
      </w:r>
      <w:r>
        <w:rPr>
          <w:color w:val="800000"/>
        </w:rPr>
        <w:t>das</w:t>
      </w:r>
      <w:r>
        <w:rPr>
          <w:color w:val="800000"/>
          <w:spacing w:val="-15"/>
        </w:rPr>
        <w:t xml:space="preserve"> </w:t>
      </w:r>
      <w:r>
        <w:rPr>
          <w:color w:val="800000"/>
        </w:rPr>
        <w:t>Han- delsregister</w:t>
      </w:r>
      <w:r>
        <w:rPr>
          <w:color w:val="800000"/>
          <w:spacing w:val="-2"/>
        </w:rPr>
        <w:t xml:space="preserve"> </w:t>
      </w:r>
      <w:r>
        <w:rPr>
          <w:color w:val="800000"/>
        </w:rPr>
        <w:t>anzumelden.</w:t>
      </w:r>
    </w:p>
    <w:p w14:paraId="5ACF738D" w14:textId="77777777" w:rsidR="00C66901" w:rsidRDefault="00C66901">
      <w:pPr>
        <w:pStyle w:val="Textkrper"/>
        <w:rPr>
          <w:sz w:val="24"/>
        </w:rPr>
      </w:pPr>
    </w:p>
    <w:p w14:paraId="5ACF738E" w14:textId="77777777" w:rsidR="00C66901" w:rsidRDefault="00C66901">
      <w:pPr>
        <w:pStyle w:val="Textkrper"/>
        <w:spacing w:before="2"/>
        <w:rPr>
          <w:sz w:val="28"/>
        </w:rPr>
      </w:pPr>
    </w:p>
    <w:p w14:paraId="5ACF738F" w14:textId="77777777" w:rsidR="00C66901" w:rsidRDefault="00F47839">
      <w:pPr>
        <w:pStyle w:val="Textkrper"/>
        <w:spacing w:before="1" w:line="465" w:lineRule="auto"/>
        <w:ind w:left="3352" w:right="3783" w:firstLine="684"/>
      </w:pPr>
      <w:r>
        <w:rPr>
          <w:color w:val="800000"/>
        </w:rPr>
        <w:t>Sechster Titel Liquidation der Gesellschaft</w:t>
      </w:r>
    </w:p>
    <w:p w14:paraId="5ACF7390" w14:textId="77777777" w:rsidR="00C66901" w:rsidRDefault="00C66901">
      <w:pPr>
        <w:pStyle w:val="Textkrper"/>
        <w:rPr>
          <w:sz w:val="24"/>
        </w:rPr>
      </w:pPr>
    </w:p>
    <w:p w14:paraId="5ACF7391" w14:textId="77777777" w:rsidR="00C66901" w:rsidRDefault="00F47839">
      <w:pPr>
        <w:pStyle w:val="Textkrper"/>
        <w:spacing w:before="209"/>
        <w:ind w:left="296" w:right="737"/>
        <w:jc w:val="center"/>
      </w:pPr>
      <w:r>
        <w:rPr>
          <w:color w:val="800000"/>
        </w:rPr>
        <w:t>§ 143</w:t>
      </w:r>
    </w:p>
    <w:p w14:paraId="5ACF7392" w14:textId="77777777" w:rsidR="00C66901" w:rsidRDefault="00C66901">
      <w:pPr>
        <w:pStyle w:val="Textkrper"/>
        <w:spacing w:before="9"/>
        <w:rPr>
          <w:sz w:val="20"/>
        </w:rPr>
      </w:pPr>
    </w:p>
    <w:p w14:paraId="5ACF7393" w14:textId="77777777" w:rsidR="00C66901" w:rsidRDefault="00F47839">
      <w:pPr>
        <w:pStyle w:val="Textkrper"/>
        <w:ind w:left="1981"/>
      </w:pPr>
      <w:r>
        <w:rPr>
          <w:color w:val="800000"/>
        </w:rPr>
        <w:t>Notwendigkeit der Liquidation; anwendbare Vorschriften</w:t>
      </w:r>
    </w:p>
    <w:p w14:paraId="5ACF7394" w14:textId="77777777" w:rsidR="00C66901" w:rsidRDefault="00C66901">
      <w:pPr>
        <w:pStyle w:val="Textkrper"/>
        <w:rPr>
          <w:sz w:val="21"/>
        </w:rPr>
      </w:pPr>
    </w:p>
    <w:p w14:paraId="5ACF7395" w14:textId="77777777" w:rsidR="00C66901" w:rsidRDefault="00F47839">
      <w:pPr>
        <w:pStyle w:val="Listenabsatz"/>
        <w:numPr>
          <w:ilvl w:val="0"/>
          <w:numId w:val="66"/>
        </w:numPr>
        <w:tabs>
          <w:tab w:val="left" w:pos="1377"/>
        </w:tabs>
        <w:ind w:right="970" w:firstLine="425"/>
        <w:jc w:val="both"/>
      </w:pPr>
      <w:r>
        <w:rPr>
          <w:color w:val="800000"/>
        </w:rPr>
        <w:t>Nach Auflösung der Gesellschaft findet die Liquidation statt, sofern nicht über das</w:t>
      </w:r>
      <w:r>
        <w:rPr>
          <w:color w:val="800000"/>
          <w:spacing w:val="-14"/>
        </w:rPr>
        <w:t xml:space="preserve"> </w:t>
      </w:r>
      <w:r>
        <w:rPr>
          <w:color w:val="800000"/>
        </w:rPr>
        <w:t>Vermögen</w:t>
      </w:r>
      <w:r>
        <w:rPr>
          <w:color w:val="800000"/>
          <w:spacing w:val="-17"/>
        </w:rPr>
        <w:t xml:space="preserve"> </w:t>
      </w:r>
      <w:r>
        <w:rPr>
          <w:color w:val="800000"/>
        </w:rPr>
        <w:t>der</w:t>
      </w:r>
      <w:r>
        <w:rPr>
          <w:color w:val="800000"/>
          <w:spacing w:val="-16"/>
        </w:rPr>
        <w:t xml:space="preserve"> </w:t>
      </w:r>
      <w:r>
        <w:rPr>
          <w:color w:val="800000"/>
        </w:rPr>
        <w:t>Gesellschaft</w:t>
      </w:r>
      <w:r>
        <w:rPr>
          <w:color w:val="800000"/>
          <w:spacing w:val="-16"/>
        </w:rPr>
        <w:t xml:space="preserve"> </w:t>
      </w:r>
      <w:r>
        <w:rPr>
          <w:color w:val="800000"/>
        </w:rPr>
        <w:t>das</w:t>
      </w:r>
      <w:r>
        <w:rPr>
          <w:color w:val="800000"/>
          <w:spacing w:val="-17"/>
        </w:rPr>
        <w:t xml:space="preserve"> </w:t>
      </w:r>
      <w:r>
        <w:rPr>
          <w:color w:val="800000"/>
        </w:rPr>
        <w:t>Insolvenzverfahren</w:t>
      </w:r>
      <w:r>
        <w:rPr>
          <w:color w:val="800000"/>
          <w:spacing w:val="-15"/>
        </w:rPr>
        <w:t xml:space="preserve"> </w:t>
      </w:r>
      <w:r>
        <w:rPr>
          <w:color w:val="800000"/>
        </w:rPr>
        <w:t>eröffnet</w:t>
      </w:r>
      <w:r>
        <w:rPr>
          <w:color w:val="800000"/>
          <w:spacing w:val="-16"/>
        </w:rPr>
        <w:t xml:space="preserve"> </w:t>
      </w:r>
      <w:r>
        <w:rPr>
          <w:color w:val="800000"/>
        </w:rPr>
        <w:t>ist.</w:t>
      </w:r>
      <w:r>
        <w:rPr>
          <w:color w:val="800000"/>
          <w:spacing w:val="-12"/>
        </w:rPr>
        <w:t xml:space="preserve"> </w:t>
      </w:r>
      <w:r>
        <w:rPr>
          <w:color w:val="800000"/>
        </w:rPr>
        <w:t>I</w:t>
      </w:r>
      <w:r>
        <w:rPr>
          <w:color w:val="800000"/>
        </w:rPr>
        <w:t>st</w:t>
      </w:r>
      <w:r>
        <w:rPr>
          <w:color w:val="800000"/>
          <w:spacing w:val="-13"/>
        </w:rPr>
        <w:t xml:space="preserve"> </w:t>
      </w:r>
      <w:r>
        <w:rPr>
          <w:color w:val="800000"/>
        </w:rPr>
        <w:t>die</w:t>
      </w:r>
      <w:r>
        <w:rPr>
          <w:color w:val="800000"/>
          <w:spacing w:val="-19"/>
        </w:rPr>
        <w:t xml:space="preserve"> </w:t>
      </w:r>
      <w:r>
        <w:rPr>
          <w:color w:val="800000"/>
        </w:rPr>
        <w:t>Gesellschaft durch</w:t>
      </w:r>
      <w:r>
        <w:rPr>
          <w:color w:val="800000"/>
          <w:spacing w:val="-4"/>
        </w:rPr>
        <w:t xml:space="preserve"> </w:t>
      </w:r>
      <w:r>
        <w:rPr>
          <w:color w:val="800000"/>
        </w:rPr>
        <w:t>Löschung</w:t>
      </w:r>
      <w:r>
        <w:rPr>
          <w:color w:val="800000"/>
          <w:spacing w:val="-4"/>
        </w:rPr>
        <w:t xml:space="preserve"> </w:t>
      </w:r>
      <w:r>
        <w:rPr>
          <w:color w:val="800000"/>
        </w:rPr>
        <w:t>wegen</w:t>
      </w:r>
      <w:r>
        <w:rPr>
          <w:color w:val="800000"/>
          <w:spacing w:val="-7"/>
        </w:rPr>
        <w:t xml:space="preserve"> </w:t>
      </w:r>
      <w:r>
        <w:rPr>
          <w:color w:val="800000"/>
        </w:rPr>
        <w:t>Vermögenslosigkeit</w:t>
      </w:r>
      <w:r>
        <w:rPr>
          <w:color w:val="800000"/>
          <w:spacing w:val="-5"/>
        </w:rPr>
        <w:t xml:space="preserve"> </w:t>
      </w:r>
      <w:r>
        <w:rPr>
          <w:color w:val="800000"/>
        </w:rPr>
        <w:t>aufgelöst,</w:t>
      </w:r>
      <w:r>
        <w:rPr>
          <w:color w:val="800000"/>
          <w:spacing w:val="-7"/>
        </w:rPr>
        <w:t xml:space="preserve"> </w:t>
      </w:r>
      <w:r>
        <w:rPr>
          <w:color w:val="800000"/>
        </w:rPr>
        <w:t>findet</w:t>
      </w:r>
      <w:r>
        <w:rPr>
          <w:color w:val="800000"/>
          <w:spacing w:val="-5"/>
        </w:rPr>
        <w:t xml:space="preserve"> </w:t>
      </w:r>
      <w:r>
        <w:rPr>
          <w:color w:val="800000"/>
        </w:rPr>
        <w:t>eine</w:t>
      </w:r>
      <w:r>
        <w:rPr>
          <w:color w:val="800000"/>
          <w:spacing w:val="-7"/>
        </w:rPr>
        <w:t xml:space="preserve"> </w:t>
      </w:r>
      <w:r>
        <w:rPr>
          <w:color w:val="800000"/>
        </w:rPr>
        <w:t>Liquidation</w:t>
      </w:r>
      <w:r>
        <w:rPr>
          <w:color w:val="800000"/>
          <w:spacing w:val="-4"/>
        </w:rPr>
        <w:t xml:space="preserve"> </w:t>
      </w:r>
      <w:r>
        <w:rPr>
          <w:color w:val="800000"/>
        </w:rPr>
        <w:t>nur</w:t>
      </w:r>
      <w:r>
        <w:rPr>
          <w:color w:val="800000"/>
          <w:spacing w:val="-5"/>
        </w:rPr>
        <w:t xml:space="preserve"> </w:t>
      </w:r>
      <w:r>
        <w:rPr>
          <w:color w:val="800000"/>
        </w:rPr>
        <w:t>statt, wenn sich nach der Löschung herausstellt, dass noch Vermögen vorhanden ist, das der Verteilung unterliegt.</w:t>
      </w:r>
    </w:p>
    <w:p w14:paraId="5ACF7396" w14:textId="77777777" w:rsidR="00C66901" w:rsidRDefault="00C66901">
      <w:pPr>
        <w:pStyle w:val="Textkrper"/>
        <w:spacing w:before="8"/>
        <w:rPr>
          <w:sz w:val="12"/>
        </w:rPr>
      </w:pPr>
    </w:p>
    <w:p w14:paraId="5ACF7397" w14:textId="77777777" w:rsidR="00C66901" w:rsidRDefault="00F47839">
      <w:pPr>
        <w:pStyle w:val="Listenabsatz"/>
        <w:numPr>
          <w:ilvl w:val="0"/>
          <w:numId w:val="66"/>
        </w:numPr>
        <w:tabs>
          <w:tab w:val="left" w:pos="1377"/>
        </w:tabs>
        <w:spacing w:before="94"/>
        <w:ind w:right="970" w:firstLine="425"/>
        <w:jc w:val="both"/>
      </w:pPr>
      <w:r>
        <w:rPr>
          <w:color w:val="800000"/>
          <w:shd w:val="clear" w:color="auto" w:fill="F3F3F3"/>
        </w:rPr>
        <w:t>Die Gesellschafter</w:t>
      </w:r>
      <w:r>
        <w:rPr>
          <w:color w:val="800000"/>
        </w:rPr>
        <w:t xml:space="preserve"> können anstelle der Liquidation eine andere Art der Ab- wicklung</w:t>
      </w:r>
      <w:r>
        <w:rPr>
          <w:color w:val="800000"/>
          <w:spacing w:val="-9"/>
        </w:rPr>
        <w:t xml:space="preserve"> </w:t>
      </w:r>
      <w:r>
        <w:rPr>
          <w:color w:val="800000"/>
        </w:rPr>
        <w:t>vereinbaren.</w:t>
      </w:r>
      <w:r>
        <w:rPr>
          <w:color w:val="800000"/>
          <w:spacing w:val="-11"/>
        </w:rPr>
        <w:t xml:space="preserve"> </w:t>
      </w:r>
      <w:r>
        <w:rPr>
          <w:color w:val="800000"/>
        </w:rPr>
        <w:t>Ist</w:t>
      </w:r>
      <w:r>
        <w:rPr>
          <w:color w:val="800000"/>
          <w:spacing w:val="-11"/>
        </w:rPr>
        <w:t xml:space="preserve"> </w:t>
      </w:r>
      <w:r>
        <w:rPr>
          <w:color w:val="800000"/>
        </w:rPr>
        <w:t>aufgrund</w:t>
      </w:r>
      <w:r>
        <w:rPr>
          <w:color w:val="800000"/>
          <w:spacing w:val="-12"/>
        </w:rPr>
        <w:t xml:space="preserve"> </w:t>
      </w:r>
      <w:r>
        <w:rPr>
          <w:color w:val="800000"/>
        </w:rPr>
        <w:t>einer</w:t>
      </w:r>
      <w:r>
        <w:rPr>
          <w:color w:val="800000"/>
          <w:spacing w:val="-9"/>
        </w:rPr>
        <w:t xml:space="preserve"> </w:t>
      </w:r>
      <w:r>
        <w:rPr>
          <w:color w:val="800000"/>
        </w:rPr>
        <w:t>Vereinbarung</w:t>
      </w:r>
      <w:r>
        <w:rPr>
          <w:color w:val="800000"/>
          <w:spacing w:val="-8"/>
        </w:rPr>
        <w:t xml:space="preserve"> </w:t>
      </w:r>
      <w:r>
        <w:rPr>
          <w:color w:val="800000"/>
        </w:rPr>
        <w:t>im</w:t>
      </w:r>
      <w:r>
        <w:rPr>
          <w:color w:val="800000"/>
          <w:spacing w:val="-11"/>
        </w:rPr>
        <w:t xml:space="preserve"> </w:t>
      </w:r>
      <w:r>
        <w:rPr>
          <w:color w:val="800000"/>
        </w:rPr>
        <w:t>Gesellschaftsvertrag</w:t>
      </w:r>
      <w:r>
        <w:rPr>
          <w:color w:val="800000"/>
          <w:spacing w:val="-8"/>
        </w:rPr>
        <w:t xml:space="preserve"> </w:t>
      </w:r>
      <w:r>
        <w:rPr>
          <w:color w:val="800000"/>
        </w:rPr>
        <w:t>die</w:t>
      </w:r>
      <w:r>
        <w:rPr>
          <w:color w:val="800000"/>
          <w:spacing w:val="-12"/>
        </w:rPr>
        <w:t xml:space="preserve"> </w:t>
      </w:r>
      <w:r>
        <w:rPr>
          <w:color w:val="800000"/>
        </w:rPr>
        <w:t>Ge- sellschaft</w:t>
      </w:r>
      <w:r>
        <w:rPr>
          <w:color w:val="800000"/>
          <w:spacing w:val="-18"/>
        </w:rPr>
        <w:t xml:space="preserve"> </w:t>
      </w:r>
      <w:r>
        <w:rPr>
          <w:color w:val="800000"/>
        </w:rPr>
        <w:t>durch</w:t>
      </w:r>
      <w:r>
        <w:rPr>
          <w:color w:val="800000"/>
          <w:spacing w:val="-20"/>
        </w:rPr>
        <w:t xml:space="preserve"> </w:t>
      </w:r>
      <w:r>
        <w:rPr>
          <w:color w:val="800000"/>
        </w:rPr>
        <w:t>die</w:t>
      </w:r>
      <w:r>
        <w:rPr>
          <w:color w:val="800000"/>
          <w:spacing w:val="-20"/>
        </w:rPr>
        <w:t xml:space="preserve"> </w:t>
      </w:r>
      <w:r>
        <w:rPr>
          <w:color w:val="800000"/>
        </w:rPr>
        <w:t>Kündigung</w:t>
      </w:r>
      <w:r>
        <w:rPr>
          <w:color w:val="800000"/>
          <w:spacing w:val="-17"/>
        </w:rPr>
        <w:t xml:space="preserve"> </w:t>
      </w:r>
      <w:r>
        <w:rPr>
          <w:color w:val="800000"/>
        </w:rPr>
        <w:t>eines</w:t>
      </w:r>
      <w:r>
        <w:rPr>
          <w:color w:val="800000"/>
          <w:spacing w:val="-17"/>
        </w:rPr>
        <w:t xml:space="preserve"> </w:t>
      </w:r>
      <w:r>
        <w:rPr>
          <w:color w:val="800000"/>
        </w:rPr>
        <w:t>Privatgläubigers</w:t>
      </w:r>
      <w:r>
        <w:rPr>
          <w:color w:val="800000"/>
          <w:spacing w:val="-17"/>
        </w:rPr>
        <w:t xml:space="preserve"> </w:t>
      </w:r>
      <w:r>
        <w:rPr>
          <w:color w:val="800000"/>
        </w:rPr>
        <w:t>eines</w:t>
      </w:r>
      <w:r>
        <w:rPr>
          <w:color w:val="800000"/>
          <w:spacing w:val="-20"/>
        </w:rPr>
        <w:t xml:space="preserve"> </w:t>
      </w:r>
      <w:r>
        <w:rPr>
          <w:color w:val="800000"/>
        </w:rPr>
        <w:t>Gesellschafters</w:t>
      </w:r>
      <w:r>
        <w:rPr>
          <w:color w:val="800000"/>
          <w:spacing w:val="-19"/>
        </w:rPr>
        <w:t xml:space="preserve"> </w:t>
      </w:r>
      <w:r>
        <w:rPr>
          <w:color w:val="800000"/>
        </w:rPr>
        <w:t>oder</w:t>
      </w:r>
      <w:r>
        <w:rPr>
          <w:color w:val="800000"/>
          <w:spacing w:val="-19"/>
        </w:rPr>
        <w:t xml:space="preserve"> </w:t>
      </w:r>
      <w:r>
        <w:rPr>
          <w:color w:val="800000"/>
        </w:rPr>
        <w:t>durch die Eröffnung des Insolvenzverfahrens über das Vermögen eines Gesellschafters auf- gelöst, bedarf eine solche Vereinbarung über eine andere Art der Abwicklung der Zu- stimmung</w:t>
      </w:r>
      <w:r>
        <w:rPr>
          <w:color w:val="800000"/>
          <w:spacing w:val="-16"/>
        </w:rPr>
        <w:t xml:space="preserve"> </w:t>
      </w:r>
      <w:r>
        <w:rPr>
          <w:color w:val="800000"/>
        </w:rPr>
        <w:t>des</w:t>
      </w:r>
      <w:r>
        <w:rPr>
          <w:color w:val="800000"/>
          <w:spacing w:val="-18"/>
        </w:rPr>
        <w:t xml:space="preserve"> </w:t>
      </w:r>
      <w:r>
        <w:rPr>
          <w:color w:val="800000"/>
        </w:rPr>
        <w:t>Privatgläubigers</w:t>
      </w:r>
      <w:r>
        <w:rPr>
          <w:color w:val="800000"/>
          <w:spacing w:val="-20"/>
        </w:rPr>
        <w:t xml:space="preserve"> </w:t>
      </w:r>
      <w:r>
        <w:rPr>
          <w:color w:val="800000"/>
        </w:rPr>
        <w:t>oder</w:t>
      </w:r>
      <w:r>
        <w:rPr>
          <w:color w:val="800000"/>
          <w:spacing w:val="-17"/>
        </w:rPr>
        <w:t xml:space="preserve"> </w:t>
      </w:r>
      <w:r>
        <w:rPr>
          <w:color w:val="800000"/>
        </w:rPr>
        <w:t>des</w:t>
      </w:r>
      <w:r>
        <w:rPr>
          <w:color w:val="800000"/>
          <w:spacing w:val="-18"/>
        </w:rPr>
        <w:t xml:space="preserve"> </w:t>
      </w:r>
      <w:r>
        <w:rPr>
          <w:color w:val="800000"/>
        </w:rPr>
        <w:t>Insolvenzverwalters;</w:t>
      </w:r>
      <w:r>
        <w:rPr>
          <w:color w:val="800000"/>
          <w:spacing w:val="-16"/>
        </w:rPr>
        <w:t xml:space="preserve"> </w:t>
      </w:r>
      <w:r>
        <w:rPr>
          <w:color w:val="800000"/>
        </w:rPr>
        <w:t>ist</w:t>
      </w:r>
      <w:r>
        <w:rPr>
          <w:color w:val="800000"/>
          <w:spacing w:val="-17"/>
        </w:rPr>
        <w:t xml:space="preserve"> </w:t>
      </w:r>
      <w:r>
        <w:rPr>
          <w:color w:val="800000"/>
        </w:rPr>
        <w:t>im</w:t>
      </w:r>
      <w:r>
        <w:rPr>
          <w:color w:val="800000"/>
          <w:spacing w:val="-19"/>
        </w:rPr>
        <w:t xml:space="preserve"> </w:t>
      </w:r>
      <w:r>
        <w:rPr>
          <w:color w:val="800000"/>
        </w:rPr>
        <w:t>Insolvenzverfahr</w:t>
      </w:r>
      <w:r>
        <w:rPr>
          <w:color w:val="800000"/>
        </w:rPr>
        <w:t>en Eigenverwaltung angeordnet, tritt an die Stelle der Zustimmung des Insolvenzverwal- ters die Zustimmung des</w:t>
      </w:r>
      <w:r>
        <w:rPr>
          <w:color w:val="800000"/>
          <w:spacing w:val="-2"/>
        </w:rPr>
        <w:t xml:space="preserve"> </w:t>
      </w:r>
      <w:r>
        <w:rPr>
          <w:color w:val="800000"/>
        </w:rPr>
        <w:t>Schuldners.</w:t>
      </w:r>
    </w:p>
    <w:p w14:paraId="5ACF7398" w14:textId="77777777" w:rsidR="00C66901" w:rsidRDefault="00C66901">
      <w:pPr>
        <w:pStyle w:val="Textkrper"/>
        <w:spacing w:before="10"/>
        <w:rPr>
          <w:sz w:val="20"/>
        </w:rPr>
      </w:pPr>
    </w:p>
    <w:p w14:paraId="5ACF7399" w14:textId="77777777" w:rsidR="00C66901" w:rsidRDefault="00F47839">
      <w:pPr>
        <w:pStyle w:val="Listenabsatz"/>
        <w:numPr>
          <w:ilvl w:val="0"/>
          <w:numId w:val="66"/>
        </w:numPr>
        <w:tabs>
          <w:tab w:val="left" w:pos="1377"/>
        </w:tabs>
        <w:ind w:right="967" w:firstLine="425"/>
        <w:jc w:val="both"/>
      </w:pPr>
      <w:r>
        <w:rPr>
          <w:color w:val="800000"/>
          <w:shd w:val="clear" w:color="auto" w:fill="F3F3F3"/>
        </w:rPr>
        <w:t>Die Liquidation</w:t>
      </w:r>
      <w:r>
        <w:rPr>
          <w:color w:val="800000"/>
        </w:rPr>
        <w:t xml:space="preserve"> erfolgt nach den folgenden Vorschriften dieses Untertitels,</w:t>
      </w:r>
      <w:r>
        <w:rPr>
          <w:color w:val="800000"/>
          <w:spacing w:val="-38"/>
        </w:rPr>
        <w:t xml:space="preserve"> </w:t>
      </w:r>
      <w:r>
        <w:rPr>
          <w:color w:val="800000"/>
        </w:rPr>
        <w:t>so- fern sich nicht aus dem Gesellschaftsvertrag etwas a</w:t>
      </w:r>
      <w:r>
        <w:rPr>
          <w:color w:val="800000"/>
        </w:rPr>
        <w:t>nderes</w:t>
      </w:r>
      <w:r>
        <w:rPr>
          <w:color w:val="800000"/>
          <w:spacing w:val="-10"/>
        </w:rPr>
        <w:t xml:space="preserve"> </w:t>
      </w:r>
      <w:r>
        <w:rPr>
          <w:color w:val="800000"/>
        </w:rPr>
        <w:t>ergibt.</w:t>
      </w:r>
    </w:p>
    <w:p w14:paraId="5ACF739A" w14:textId="77777777" w:rsidR="00C66901" w:rsidRDefault="00C66901">
      <w:pPr>
        <w:jc w:val="both"/>
        <w:sectPr w:rsidR="00C66901">
          <w:pgSz w:w="11910" w:h="16840"/>
          <w:pgMar w:top="940" w:right="440" w:bottom="280" w:left="1600" w:header="712" w:footer="0" w:gutter="0"/>
          <w:cols w:space="720"/>
        </w:sectPr>
      </w:pPr>
    </w:p>
    <w:p w14:paraId="5ACF739B" w14:textId="77777777" w:rsidR="00C66901" w:rsidRDefault="00F47839">
      <w:pPr>
        <w:pStyle w:val="Textkrper"/>
        <w:spacing w:before="171"/>
        <w:ind w:left="296" w:right="737"/>
        <w:jc w:val="center"/>
      </w:pPr>
      <w:r>
        <w:rPr>
          <w:color w:val="800000"/>
        </w:rPr>
        <w:lastRenderedPageBreak/>
        <w:t>§ 144</w:t>
      </w:r>
    </w:p>
    <w:p w14:paraId="5ACF739C" w14:textId="77777777" w:rsidR="00C66901" w:rsidRDefault="00C66901">
      <w:pPr>
        <w:pStyle w:val="Textkrper"/>
        <w:rPr>
          <w:sz w:val="21"/>
        </w:rPr>
      </w:pPr>
    </w:p>
    <w:p w14:paraId="5ACF739D" w14:textId="77777777" w:rsidR="00C66901" w:rsidRDefault="00F47839">
      <w:pPr>
        <w:pStyle w:val="Textkrper"/>
        <w:ind w:left="296" w:right="738"/>
        <w:jc w:val="center"/>
      </w:pPr>
      <w:r>
        <w:rPr>
          <w:color w:val="800000"/>
        </w:rPr>
        <w:t>Liquidatoren</w:t>
      </w:r>
    </w:p>
    <w:p w14:paraId="5ACF739E" w14:textId="77777777" w:rsidR="00C66901" w:rsidRDefault="00C66901">
      <w:pPr>
        <w:pStyle w:val="Textkrper"/>
        <w:spacing w:before="10"/>
        <w:rPr>
          <w:sz w:val="20"/>
        </w:rPr>
      </w:pPr>
    </w:p>
    <w:p w14:paraId="5ACF739F" w14:textId="77777777" w:rsidR="00C66901" w:rsidRDefault="00F47839">
      <w:pPr>
        <w:pStyle w:val="Listenabsatz"/>
        <w:numPr>
          <w:ilvl w:val="0"/>
          <w:numId w:val="65"/>
        </w:numPr>
        <w:tabs>
          <w:tab w:val="left" w:pos="1377"/>
        </w:tabs>
        <w:ind w:firstLine="425"/>
      </w:pPr>
      <w:r>
        <w:rPr>
          <w:color w:val="800000"/>
          <w:shd w:val="clear" w:color="auto" w:fill="F3F3F3"/>
        </w:rPr>
        <w:t>Zur Liquidation</w:t>
      </w:r>
      <w:r>
        <w:rPr>
          <w:color w:val="800000"/>
        </w:rPr>
        <w:t xml:space="preserve"> sind alle Gesellschafter</w:t>
      </w:r>
      <w:r>
        <w:rPr>
          <w:color w:val="800000"/>
          <w:spacing w:val="-3"/>
        </w:rPr>
        <w:t xml:space="preserve"> </w:t>
      </w:r>
      <w:r>
        <w:rPr>
          <w:color w:val="800000"/>
        </w:rPr>
        <w:t>berufen.</w:t>
      </w:r>
    </w:p>
    <w:p w14:paraId="5ACF73A0" w14:textId="77777777" w:rsidR="00C66901" w:rsidRDefault="00C66901">
      <w:pPr>
        <w:pStyle w:val="Textkrper"/>
        <w:spacing w:before="9"/>
        <w:rPr>
          <w:sz w:val="12"/>
        </w:rPr>
      </w:pPr>
    </w:p>
    <w:p w14:paraId="5ACF73A1" w14:textId="77777777" w:rsidR="00C66901" w:rsidRDefault="00F47839">
      <w:pPr>
        <w:pStyle w:val="Listenabsatz"/>
        <w:numPr>
          <w:ilvl w:val="0"/>
          <w:numId w:val="65"/>
        </w:numPr>
        <w:tabs>
          <w:tab w:val="left" w:pos="1377"/>
        </w:tabs>
        <w:spacing w:before="94"/>
        <w:ind w:right="970" w:firstLine="425"/>
        <w:jc w:val="both"/>
      </w:pPr>
      <w:r>
        <w:rPr>
          <w:color w:val="800000"/>
          <w:shd w:val="clear" w:color="auto" w:fill="F3F3F3"/>
        </w:rPr>
        <w:t>Ist über</w:t>
      </w:r>
      <w:r>
        <w:rPr>
          <w:color w:val="800000"/>
        </w:rPr>
        <w:t xml:space="preserve"> das Vermögen eines Gesellschafters das Insolvenzverfahren</w:t>
      </w:r>
      <w:r>
        <w:rPr>
          <w:color w:val="800000"/>
          <w:spacing w:val="-43"/>
        </w:rPr>
        <w:t xml:space="preserve"> </w:t>
      </w:r>
      <w:r>
        <w:rPr>
          <w:color w:val="800000"/>
        </w:rPr>
        <w:t>eröffnet und ein Insolvenzverwalter bestellt worden, tritt dieser an die Stelle des Gesellschaf- ters.</w:t>
      </w:r>
    </w:p>
    <w:p w14:paraId="5ACF73A2" w14:textId="77777777" w:rsidR="00C66901" w:rsidRDefault="00C66901">
      <w:pPr>
        <w:pStyle w:val="Textkrper"/>
        <w:spacing w:before="9"/>
        <w:rPr>
          <w:sz w:val="20"/>
        </w:rPr>
      </w:pPr>
    </w:p>
    <w:p w14:paraId="5ACF73A3" w14:textId="77777777" w:rsidR="00C66901" w:rsidRDefault="00F47839">
      <w:pPr>
        <w:pStyle w:val="Listenabsatz"/>
        <w:numPr>
          <w:ilvl w:val="0"/>
          <w:numId w:val="65"/>
        </w:numPr>
        <w:tabs>
          <w:tab w:val="left" w:pos="1377"/>
        </w:tabs>
        <w:spacing w:before="1"/>
        <w:ind w:right="974" w:firstLine="425"/>
        <w:jc w:val="both"/>
      </w:pPr>
      <w:r>
        <w:rPr>
          <w:color w:val="800000"/>
          <w:shd w:val="clear" w:color="auto" w:fill="F3F3F3"/>
        </w:rPr>
        <w:t>Mehrere</w:t>
      </w:r>
      <w:r>
        <w:rPr>
          <w:color w:val="800000"/>
          <w:spacing w:val="-7"/>
          <w:shd w:val="clear" w:color="auto" w:fill="F3F3F3"/>
        </w:rPr>
        <w:t xml:space="preserve"> </w:t>
      </w:r>
      <w:r>
        <w:rPr>
          <w:color w:val="800000"/>
          <w:shd w:val="clear" w:color="auto" w:fill="F3F3F3"/>
        </w:rPr>
        <w:t>Erben</w:t>
      </w:r>
      <w:r>
        <w:rPr>
          <w:color w:val="800000"/>
          <w:spacing w:val="-9"/>
        </w:rPr>
        <w:t xml:space="preserve"> </w:t>
      </w:r>
      <w:r>
        <w:rPr>
          <w:color w:val="800000"/>
        </w:rPr>
        <w:t>eines</w:t>
      </w:r>
      <w:r>
        <w:rPr>
          <w:color w:val="800000"/>
          <w:spacing w:val="-9"/>
        </w:rPr>
        <w:t xml:space="preserve"> </w:t>
      </w:r>
      <w:r>
        <w:rPr>
          <w:color w:val="800000"/>
        </w:rPr>
        <w:t>Gesellschafters</w:t>
      </w:r>
      <w:r>
        <w:rPr>
          <w:color w:val="800000"/>
          <w:spacing w:val="-7"/>
        </w:rPr>
        <w:t xml:space="preserve"> </w:t>
      </w:r>
      <w:r>
        <w:rPr>
          <w:color w:val="800000"/>
        </w:rPr>
        <w:t>haben</w:t>
      </w:r>
      <w:r>
        <w:rPr>
          <w:color w:val="800000"/>
          <w:spacing w:val="-10"/>
        </w:rPr>
        <w:t xml:space="preserve"> </w:t>
      </w:r>
      <w:r>
        <w:rPr>
          <w:color w:val="800000"/>
        </w:rPr>
        <w:t>einen</w:t>
      </w:r>
      <w:r>
        <w:rPr>
          <w:color w:val="800000"/>
          <w:spacing w:val="-10"/>
        </w:rPr>
        <w:t xml:space="preserve"> </w:t>
      </w:r>
      <w:r>
        <w:rPr>
          <w:color w:val="800000"/>
        </w:rPr>
        <w:t>gemeinsamen</w:t>
      </w:r>
      <w:r>
        <w:rPr>
          <w:color w:val="800000"/>
          <w:spacing w:val="-10"/>
        </w:rPr>
        <w:t xml:space="preserve"> </w:t>
      </w:r>
      <w:r>
        <w:rPr>
          <w:color w:val="800000"/>
        </w:rPr>
        <w:t>Vertreter</w:t>
      </w:r>
      <w:r>
        <w:rPr>
          <w:color w:val="800000"/>
          <w:spacing w:val="-6"/>
        </w:rPr>
        <w:t xml:space="preserve"> </w:t>
      </w:r>
      <w:r>
        <w:rPr>
          <w:color w:val="800000"/>
        </w:rPr>
        <w:t>zu bestellen.</w:t>
      </w:r>
    </w:p>
    <w:p w14:paraId="5ACF73A4" w14:textId="77777777" w:rsidR="00C66901" w:rsidRDefault="00C66901">
      <w:pPr>
        <w:pStyle w:val="Textkrper"/>
        <w:spacing w:before="10"/>
        <w:rPr>
          <w:sz w:val="20"/>
        </w:rPr>
      </w:pPr>
    </w:p>
    <w:p w14:paraId="5ACF73A5" w14:textId="77777777" w:rsidR="00C66901" w:rsidRDefault="00F47839">
      <w:pPr>
        <w:pStyle w:val="Listenabsatz"/>
        <w:numPr>
          <w:ilvl w:val="0"/>
          <w:numId w:val="65"/>
        </w:numPr>
        <w:tabs>
          <w:tab w:val="left" w:pos="1377"/>
        </w:tabs>
        <w:ind w:right="970" w:firstLine="425"/>
        <w:jc w:val="both"/>
      </w:pPr>
      <w:r>
        <w:rPr>
          <w:color w:val="800000"/>
        </w:rPr>
        <w:t>Durch Vereinbarung im Gesellschaftsvertrag oder durch Beschluss der Ge- sellschafter können auch einzelne Gesellschafter oder andere Personen zu Liquidato- ren berufen</w:t>
      </w:r>
      <w:r>
        <w:rPr>
          <w:color w:val="800000"/>
          <w:spacing w:val="-3"/>
        </w:rPr>
        <w:t xml:space="preserve"> </w:t>
      </w:r>
      <w:r>
        <w:rPr>
          <w:color w:val="800000"/>
        </w:rPr>
        <w:t>werden.</w:t>
      </w:r>
    </w:p>
    <w:p w14:paraId="5ACF73A6" w14:textId="77777777" w:rsidR="00C66901" w:rsidRDefault="00C66901">
      <w:pPr>
        <w:pStyle w:val="Textkrper"/>
        <w:spacing w:before="9"/>
        <w:rPr>
          <w:sz w:val="20"/>
        </w:rPr>
      </w:pPr>
    </w:p>
    <w:p w14:paraId="5ACF73A7" w14:textId="77777777" w:rsidR="00C66901" w:rsidRDefault="00F47839">
      <w:pPr>
        <w:pStyle w:val="Listenabsatz"/>
        <w:numPr>
          <w:ilvl w:val="0"/>
          <w:numId w:val="65"/>
        </w:numPr>
        <w:tabs>
          <w:tab w:val="left" w:pos="1377"/>
        </w:tabs>
        <w:spacing w:before="1"/>
        <w:ind w:right="972" w:firstLine="425"/>
        <w:jc w:val="both"/>
      </w:pPr>
      <w:r>
        <w:rPr>
          <w:color w:val="800000"/>
        </w:rPr>
        <w:t>Hat</w:t>
      </w:r>
      <w:r>
        <w:rPr>
          <w:color w:val="800000"/>
          <w:spacing w:val="-14"/>
        </w:rPr>
        <w:t xml:space="preserve"> </w:t>
      </w:r>
      <w:r>
        <w:rPr>
          <w:color w:val="800000"/>
        </w:rPr>
        <w:t>nach</w:t>
      </w:r>
      <w:r>
        <w:rPr>
          <w:color w:val="800000"/>
          <w:spacing w:val="-14"/>
        </w:rPr>
        <w:t xml:space="preserve"> </w:t>
      </w:r>
      <w:r>
        <w:rPr>
          <w:color w:val="800000"/>
        </w:rPr>
        <w:t>dem</w:t>
      </w:r>
      <w:r>
        <w:rPr>
          <w:color w:val="800000"/>
          <w:spacing w:val="-15"/>
        </w:rPr>
        <w:t xml:space="preserve"> </w:t>
      </w:r>
      <w:r>
        <w:rPr>
          <w:color w:val="800000"/>
        </w:rPr>
        <w:t>Gesellschaftsvertrag</w:t>
      </w:r>
      <w:r>
        <w:rPr>
          <w:color w:val="800000"/>
          <w:spacing w:val="-13"/>
        </w:rPr>
        <w:t xml:space="preserve"> </w:t>
      </w:r>
      <w:r>
        <w:rPr>
          <w:color w:val="800000"/>
        </w:rPr>
        <w:t>die</w:t>
      </w:r>
      <w:r>
        <w:rPr>
          <w:color w:val="800000"/>
          <w:spacing w:val="-14"/>
        </w:rPr>
        <w:t xml:space="preserve"> </w:t>
      </w:r>
      <w:r>
        <w:rPr>
          <w:color w:val="800000"/>
        </w:rPr>
        <w:t>Mehrheit</w:t>
      </w:r>
      <w:r>
        <w:rPr>
          <w:color w:val="800000"/>
          <w:spacing w:val="-15"/>
        </w:rPr>
        <w:t xml:space="preserve"> </w:t>
      </w:r>
      <w:r>
        <w:rPr>
          <w:color w:val="800000"/>
        </w:rPr>
        <w:t>der</w:t>
      </w:r>
      <w:r>
        <w:rPr>
          <w:color w:val="800000"/>
          <w:spacing w:val="-14"/>
        </w:rPr>
        <w:t xml:space="preserve"> </w:t>
      </w:r>
      <w:r>
        <w:rPr>
          <w:color w:val="800000"/>
        </w:rPr>
        <w:t>Stimmen</w:t>
      </w:r>
      <w:r>
        <w:rPr>
          <w:color w:val="800000"/>
          <w:spacing w:val="-16"/>
        </w:rPr>
        <w:t xml:space="preserve"> </w:t>
      </w:r>
      <w:r>
        <w:rPr>
          <w:color w:val="800000"/>
        </w:rPr>
        <w:t>zu</w:t>
      </w:r>
      <w:r>
        <w:rPr>
          <w:color w:val="800000"/>
          <w:spacing w:val="-14"/>
        </w:rPr>
        <w:t xml:space="preserve"> </w:t>
      </w:r>
      <w:r>
        <w:rPr>
          <w:color w:val="800000"/>
        </w:rPr>
        <w:t>entscheiden, gilt</w:t>
      </w:r>
      <w:r>
        <w:rPr>
          <w:color w:val="800000"/>
        </w:rPr>
        <w:t xml:space="preserve"> dies im Zweifel nicht für die Berufung und Abberufung eines</w:t>
      </w:r>
      <w:r>
        <w:rPr>
          <w:color w:val="800000"/>
          <w:spacing w:val="-7"/>
        </w:rPr>
        <w:t xml:space="preserve"> </w:t>
      </w:r>
      <w:r>
        <w:rPr>
          <w:color w:val="800000"/>
        </w:rPr>
        <w:t>Liquidators.</w:t>
      </w:r>
    </w:p>
    <w:p w14:paraId="5ACF73A8" w14:textId="77777777" w:rsidR="00C66901" w:rsidRDefault="00C66901">
      <w:pPr>
        <w:pStyle w:val="Textkrper"/>
        <w:rPr>
          <w:sz w:val="24"/>
        </w:rPr>
      </w:pPr>
    </w:p>
    <w:p w14:paraId="5ACF73A9" w14:textId="77777777" w:rsidR="00C66901" w:rsidRDefault="00C66901">
      <w:pPr>
        <w:pStyle w:val="Textkrper"/>
        <w:spacing w:before="2"/>
        <w:rPr>
          <w:sz w:val="28"/>
        </w:rPr>
      </w:pPr>
    </w:p>
    <w:p w14:paraId="5ACF73AA" w14:textId="77777777" w:rsidR="00C66901" w:rsidRDefault="00F47839">
      <w:pPr>
        <w:pStyle w:val="Textkrper"/>
        <w:spacing w:before="1"/>
        <w:ind w:left="296" w:right="737"/>
        <w:jc w:val="center"/>
      </w:pPr>
      <w:r>
        <w:rPr>
          <w:color w:val="800000"/>
        </w:rPr>
        <w:t>§ 145</w:t>
      </w:r>
    </w:p>
    <w:p w14:paraId="5ACF73AB" w14:textId="77777777" w:rsidR="00C66901" w:rsidRDefault="00C66901">
      <w:pPr>
        <w:pStyle w:val="Textkrper"/>
        <w:spacing w:before="9"/>
        <w:rPr>
          <w:sz w:val="20"/>
        </w:rPr>
      </w:pPr>
    </w:p>
    <w:p w14:paraId="5ACF73AC" w14:textId="77777777" w:rsidR="00C66901" w:rsidRDefault="00F47839">
      <w:pPr>
        <w:pStyle w:val="Textkrper"/>
        <w:ind w:left="296" w:right="738"/>
        <w:jc w:val="center"/>
      </w:pPr>
      <w:r>
        <w:rPr>
          <w:color w:val="800000"/>
        </w:rPr>
        <w:t>Gerichtliche Berufung und Abberufung von Liquidatoren</w:t>
      </w:r>
    </w:p>
    <w:p w14:paraId="5ACF73AD" w14:textId="77777777" w:rsidR="00C66901" w:rsidRDefault="00C66901">
      <w:pPr>
        <w:pStyle w:val="Textkrper"/>
        <w:spacing w:before="9"/>
        <w:rPr>
          <w:sz w:val="12"/>
        </w:rPr>
      </w:pPr>
    </w:p>
    <w:p w14:paraId="5ACF73AE" w14:textId="77777777" w:rsidR="00C66901" w:rsidRDefault="00F47839">
      <w:pPr>
        <w:pStyle w:val="Listenabsatz"/>
        <w:numPr>
          <w:ilvl w:val="0"/>
          <w:numId w:val="64"/>
        </w:numPr>
        <w:tabs>
          <w:tab w:val="left" w:pos="1377"/>
        </w:tabs>
        <w:spacing w:before="94"/>
        <w:ind w:right="969" w:firstLine="425"/>
        <w:jc w:val="both"/>
      </w:pPr>
      <w:r>
        <w:rPr>
          <w:color w:val="800000"/>
          <w:shd w:val="clear" w:color="auto" w:fill="F3F3F3"/>
        </w:rPr>
        <w:t>Auf Antrag</w:t>
      </w:r>
      <w:r>
        <w:rPr>
          <w:color w:val="800000"/>
        </w:rPr>
        <w:t xml:space="preserve"> eines Beteiligten kann aus wichtigem Grund ein Liquidator durch das Gericht, in dessen Bezirk die Gesellschaft ihren Sitz hat, berufen und abberufen werden.</w:t>
      </w:r>
      <w:r>
        <w:rPr>
          <w:color w:val="800000"/>
          <w:spacing w:val="-7"/>
        </w:rPr>
        <w:t xml:space="preserve"> </w:t>
      </w:r>
      <w:r>
        <w:rPr>
          <w:color w:val="800000"/>
        </w:rPr>
        <w:t>Eine</w:t>
      </w:r>
      <w:r>
        <w:rPr>
          <w:color w:val="800000"/>
          <w:spacing w:val="-8"/>
        </w:rPr>
        <w:t xml:space="preserve"> </w:t>
      </w:r>
      <w:r>
        <w:rPr>
          <w:color w:val="800000"/>
        </w:rPr>
        <w:t>Vereinbarung</w:t>
      </w:r>
      <w:r>
        <w:rPr>
          <w:color w:val="800000"/>
          <w:spacing w:val="-5"/>
        </w:rPr>
        <w:t xml:space="preserve"> </w:t>
      </w:r>
      <w:r>
        <w:rPr>
          <w:color w:val="800000"/>
        </w:rPr>
        <w:t>im</w:t>
      </w:r>
      <w:r>
        <w:rPr>
          <w:color w:val="800000"/>
          <w:spacing w:val="-9"/>
        </w:rPr>
        <w:t xml:space="preserve"> </w:t>
      </w:r>
      <w:r>
        <w:rPr>
          <w:color w:val="800000"/>
        </w:rPr>
        <w:t>Gesellschaftsvertrag,</w:t>
      </w:r>
      <w:r>
        <w:rPr>
          <w:color w:val="800000"/>
          <w:spacing w:val="-5"/>
        </w:rPr>
        <w:t xml:space="preserve"> </w:t>
      </w:r>
      <w:r>
        <w:rPr>
          <w:color w:val="800000"/>
        </w:rPr>
        <w:t>welche</w:t>
      </w:r>
      <w:r>
        <w:rPr>
          <w:color w:val="800000"/>
          <w:spacing w:val="-7"/>
        </w:rPr>
        <w:t xml:space="preserve"> </w:t>
      </w:r>
      <w:r>
        <w:rPr>
          <w:color w:val="800000"/>
        </w:rPr>
        <w:t>dieses</w:t>
      </w:r>
      <w:r>
        <w:rPr>
          <w:color w:val="800000"/>
          <w:spacing w:val="-7"/>
        </w:rPr>
        <w:t xml:space="preserve"> </w:t>
      </w:r>
      <w:r>
        <w:rPr>
          <w:color w:val="800000"/>
        </w:rPr>
        <w:t>Recht</w:t>
      </w:r>
      <w:r>
        <w:rPr>
          <w:color w:val="800000"/>
          <w:spacing w:val="-9"/>
        </w:rPr>
        <w:t xml:space="preserve"> </w:t>
      </w:r>
      <w:r>
        <w:rPr>
          <w:color w:val="800000"/>
        </w:rPr>
        <w:t>ausschließt, ist</w:t>
      </w:r>
      <w:r>
        <w:rPr>
          <w:color w:val="800000"/>
        </w:rPr>
        <w:t xml:space="preserve"> </w:t>
      </w:r>
      <w:r>
        <w:rPr>
          <w:color w:val="800000"/>
        </w:rPr>
        <w:t>unwirksam.</w:t>
      </w:r>
    </w:p>
    <w:p w14:paraId="5ACF73AF" w14:textId="77777777" w:rsidR="00C66901" w:rsidRDefault="00C66901">
      <w:pPr>
        <w:pStyle w:val="Textkrper"/>
        <w:spacing w:before="8"/>
        <w:rPr>
          <w:sz w:val="20"/>
        </w:rPr>
      </w:pPr>
    </w:p>
    <w:p w14:paraId="5ACF73B0" w14:textId="77777777" w:rsidR="00C66901" w:rsidRDefault="00F47839">
      <w:pPr>
        <w:pStyle w:val="Listenabsatz"/>
        <w:numPr>
          <w:ilvl w:val="0"/>
          <w:numId w:val="64"/>
        </w:numPr>
        <w:tabs>
          <w:tab w:val="left" w:pos="1377"/>
        </w:tabs>
        <w:spacing w:before="1"/>
        <w:ind w:firstLine="425"/>
      </w:pPr>
      <w:r>
        <w:rPr>
          <w:color w:val="800000"/>
          <w:shd w:val="clear" w:color="auto" w:fill="F3F3F3"/>
        </w:rPr>
        <w:t>Beteil</w:t>
      </w:r>
      <w:r>
        <w:rPr>
          <w:color w:val="800000"/>
          <w:shd w:val="clear" w:color="auto" w:fill="F3F3F3"/>
        </w:rPr>
        <w:t>igte</w:t>
      </w:r>
      <w:r>
        <w:rPr>
          <w:color w:val="800000"/>
          <w:spacing w:val="-3"/>
          <w:shd w:val="clear" w:color="auto" w:fill="F3F3F3"/>
        </w:rPr>
        <w:t xml:space="preserve"> </w:t>
      </w:r>
      <w:r>
        <w:rPr>
          <w:color w:val="800000"/>
          <w:shd w:val="clear" w:color="auto" w:fill="F3F3F3"/>
        </w:rPr>
        <w:t>sind</w:t>
      </w:r>
      <w:r>
        <w:rPr>
          <w:color w:val="800000"/>
        </w:rPr>
        <w:t>:</w:t>
      </w:r>
    </w:p>
    <w:p w14:paraId="5ACF73B1" w14:textId="77777777" w:rsidR="00C66901" w:rsidRDefault="00C66901">
      <w:pPr>
        <w:pStyle w:val="Textkrper"/>
        <w:rPr>
          <w:sz w:val="21"/>
        </w:rPr>
      </w:pPr>
    </w:p>
    <w:p w14:paraId="5ACF73B2" w14:textId="77777777" w:rsidR="00C66901" w:rsidRDefault="00F47839">
      <w:pPr>
        <w:pStyle w:val="Listenabsatz"/>
        <w:numPr>
          <w:ilvl w:val="0"/>
          <w:numId w:val="63"/>
        </w:numPr>
        <w:tabs>
          <w:tab w:val="left" w:pos="951"/>
          <w:tab w:val="left" w:pos="952"/>
        </w:tabs>
      </w:pPr>
      <w:r>
        <w:rPr>
          <w:color w:val="800000"/>
        </w:rPr>
        <w:t>jeder Gesellschafter (§ 144 Absatz</w:t>
      </w:r>
      <w:r>
        <w:rPr>
          <w:color w:val="800000"/>
          <w:spacing w:val="-2"/>
        </w:rPr>
        <w:t xml:space="preserve"> </w:t>
      </w:r>
      <w:r>
        <w:rPr>
          <w:color w:val="800000"/>
        </w:rPr>
        <w:t>1),</w:t>
      </w:r>
    </w:p>
    <w:p w14:paraId="5ACF73B3" w14:textId="77777777" w:rsidR="00C66901" w:rsidRDefault="00C66901">
      <w:pPr>
        <w:pStyle w:val="Textkrper"/>
        <w:spacing w:before="9"/>
        <w:rPr>
          <w:sz w:val="20"/>
        </w:rPr>
      </w:pPr>
    </w:p>
    <w:p w14:paraId="5ACF73B4" w14:textId="77777777" w:rsidR="00C66901" w:rsidRDefault="00F47839">
      <w:pPr>
        <w:pStyle w:val="Listenabsatz"/>
        <w:numPr>
          <w:ilvl w:val="0"/>
          <w:numId w:val="63"/>
        </w:numPr>
        <w:tabs>
          <w:tab w:val="left" w:pos="951"/>
          <w:tab w:val="left" w:pos="952"/>
        </w:tabs>
      </w:pPr>
      <w:r>
        <w:rPr>
          <w:color w:val="800000"/>
          <w:shd w:val="clear" w:color="auto" w:fill="F3F3F3"/>
        </w:rPr>
        <w:t>der Insolvenzverwalter</w:t>
      </w:r>
      <w:r>
        <w:rPr>
          <w:color w:val="800000"/>
        </w:rPr>
        <w:t xml:space="preserve"> über das Vermögen des Gesellschafters (§ 144 Absatz</w:t>
      </w:r>
      <w:r>
        <w:rPr>
          <w:color w:val="800000"/>
          <w:spacing w:val="-11"/>
        </w:rPr>
        <w:t xml:space="preserve"> </w:t>
      </w:r>
      <w:r>
        <w:rPr>
          <w:color w:val="800000"/>
        </w:rPr>
        <w:t>2),</w:t>
      </w:r>
    </w:p>
    <w:p w14:paraId="5ACF73B5" w14:textId="77777777" w:rsidR="00C66901" w:rsidRDefault="00C66901">
      <w:pPr>
        <w:pStyle w:val="Textkrper"/>
        <w:spacing w:before="9"/>
        <w:rPr>
          <w:sz w:val="20"/>
        </w:rPr>
      </w:pPr>
    </w:p>
    <w:p w14:paraId="5ACF73B6" w14:textId="77777777" w:rsidR="00C66901" w:rsidRDefault="00F47839">
      <w:pPr>
        <w:pStyle w:val="Listenabsatz"/>
        <w:numPr>
          <w:ilvl w:val="0"/>
          <w:numId w:val="63"/>
        </w:numPr>
        <w:tabs>
          <w:tab w:val="left" w:pos="951"/>
          <w:tab w:val="left" w:pos="952"/>
        </w:tabs>
      </w:pPr>
      <w:r>
        <w:rPr>
          <w:color w:val="800000"/>
        </w:rPr>
        <w:t>der gemeinsame Vertreter (§ 144 Absatz 3)</w:t>
      </w:r>
      <w:r>
        <w:rPr>
          <w:color w:val="800000"/>
          <w:spacing w:val="-8"/>
        </w:rPr>
        <w:t xml:space="preserve"> </w:t>
      </w:r>
      <w:r>
        <w:rPr>
          <w:color w:val="800000"/>
        </w:rPr>
        <w:t>und</w:t>
      </w:r>
    </w:p>
    <w:p w14:paraId="5ACF73B7" w14:textId="77777777" w:rsidR="00C66901" w:rsidRDefault="00C66901">
      <w:pPr>
        <w:pStyle w:val="Textkrper"/>
        <w:spacing w:before="10"/>
        <w:rPr>
          <w:sz w:val="12"/>
        </w:rPr>
      </w:pPr>
    </w:p>
    <w:p w14:paraId="5ACF73B8" w14:textId="77777777" w:rsidR="00C66901" w:rsidRDefault="00F47839">
      <w:pPr>
        <w:pStyle w:val="Listenabsatz"/>
        <w:numPr>
          <w:ilvl w:val="0"/>
          <w:numId w:val="63"/>
        </w:numPr>
        <w:tabs>
          <w:tab w:val="left" w:pos="951"/>
          <w:tab w:val="left" w:pos="952"/>
        </w:tabs>
        <w:spacing w:before="94"/>
        <w:ind w:right="973"/>
      </w:pPr>
      <w:r>
        <w:rPr>
          <w:color w:val="800000"/>
          <w:shd w:val="clear" w:color="auto" w:fill="F3F3F3"/>
        </w:rPr>
        <w:t>der Privatgläubiger</w:t>
      </w:r>
      <w:r>
        <w:rPr>
          <w:color w:val="800000"/>
        </w:rPr>
        <w:t xml:space="preserve"> des Gesellschafters, durch den die zur Auflösung der Gesell- schaft führende Kündigung erfolgt ist (§ 143 Absatz 2 Satz</w:t>
      </w:r>
      <w:r>
        <w:rPr>
          <w:color w:val="800000"/>
          <w:spacing w:val="-9"/>
        </w:rPr>
        <w:t xml:space="preserve"> </w:t>
      </w:r>
      <w:r>
        <w:rPr>
          <w:color w:val="800000"/>
        </w:rPr>
        <w:t>2).</w:t>
      </w:r>
    </w:p>
    <w:p w14:paraId="5ACF73B9" w14:textId="77777777" w:rsidR="00C66901" w:rsidRDefault="00C66901">
      <w:pPr>
        <w:pStyle w:val="Textkrper"/>
        <w:spacing w:before="10"/>
        <w:rPr>
          <w:sz w:val="20"/>
        </w:rPr>
      </w:pPr>
    </w:p>
    <w:p w14:paraId="5ACF73BA" w14:textId="77777777" w:rsidR="00C66901" w:rsidRDefault="00F47839">
      <w:pPr>
        <w:pStyle w:val="Listenabsatz"/>
        <w:numPr>
          <w:ilvl w:val="0"/>
          <w:numId w:val="64"/>
        </w:numPr>
        <w:tabs>
          <w:tab w:val="left" w:pos="1377"/>
        </w:tabs>
        <w:ind w:right="970" w:firstLine="425"/>
        <w:jc w:val="both"/>
      </w:pPr>
      <w:r>
        <w:rPr>
          <w:color w:val="800000"/>
        </w:rPr>
        <w:t>Gehört</w:t>
      </w:r>
      <w:r>
        <w:rPr>
          <w:color w:val="800000"/>
          <w:spacing w:val="-12"/>
        </w:rPr>
        <w:t xml:space="preserve"> </w:t>
      </w:r>
      <w:r>
        <w:rPr>
          <w:color w:val="800000"/>
        </w:rPr>
        <w:t>der</w:t>
      </w:r>
      <w:r>
        <w:rPr>
          <w:color w:val="800000"/>
          <w:spacing w:val="-13"/>
        </w:rPr>
        <w:t xml:space="preserve"> </w:t>
      </w:r>
      <w:r>
        <w:rPr>
          <w:color w:val="800000"/>
        </w:rPr>
        <w:t>Liquidator</w:t>
      </w:r>
      <w:r>
        <w:rPr>
          <w:color w:val="800000"/>
          <w:spacing w:val="-15"/>
        </w:rPr>
        <w:t xml:space="preserve"> </w:t>
      </w:r>
      <w:r>
        <w:rPr>
          <w:color w:val="800000"/>
        </w:rPr>
        <w:t>nicht</w:t>
      </w:r>
      <w:r>
        <w:rPr>
          <w:color w:val="800000"/>
          <w:spacing w:val="-13"/>
        </w:rPr>
        <w:t xml:space="preserve"> </w:t>
      </w:r>
      <w:r>
        <w:rPr>
          <w:color w:val="800000"/>
        </w:rPr>
        <w:t>zu</w:t>
      </w:r>
      <w:r>
        <w:rPr>
          <w:color w:val="800000"/>
          <w:spacing w:val="-13"/>
        </w:rPr>
        <w:t xml:space="preserve"> </w:t>
      </w:r>
      <w:r>
        <w:rPr>
          <w:color w:val="800000"/>
        </w:rPr>
        <w:t>den</w:t>
      </w:r>
      <w:r>
        <w:rPr>
          <w:color w:val="800000"/>
          <w:spacing w:val="-16"/>
        </w:rPr>
        <w:t xml:space="preserve"> </w:t>
      </w:r>
      <w:r>
        <w:rPr>
          <w:color w:val="800000"/>
        </w:rPr>
        <w:t>Gesellschaftern,</w:t>
      </w:r>
      <w:r>
        <w:rPr>
          <w:color w:val="800000"/>
          <w:spacing w:val="-12"/>
        </w:rPr>
        <w:t xml:space="preserve"> </w:t>
      </w:r>
      <w:r>
        <w:rPr>
          <w:color w:val="800000"/>
        </w:rPr>
        <w:t>hat</w:t>
      </w:r>
      <w:r>
        <w:rPr>
          <w:color w:val="800000"/>
          <w:spacing w:val="-12"/>
        </w:rPr>
        <w:t xml:space="preserve"> </w:t>
      </w:r>
      <w:r>
        <w:rPr>
          <w:color w:val="800000"/>
        </w:rPr>
        <w:t>er</w:t>
      </w:r>
      <w:r>
        <w:rPr>
          <w:color w:val="800000"/>
          <w:spacing w:val="-15"/>
        </w:rPr>
        <w:t xml:space="preserve"> </w:t>
      </w:r>
      <w:r>
        <w:rPr>
          <w:color w:val="800000"/>
        </w:rPr>
        <w:t>Anspruch</w:t>
      </w:r>
      <w:r>
        <w:rPr>
          <w:color w:val="800000"/>
          <w:spacing w:val="-13"/>
        </w:rPr>
        <w:t xml:space="preserve"> </w:t>
      </w:r>
      <w:r>
        <w:rPr>
          <w:color w:val="800000"/>
        </w:rPr>
        <w:t>auf</w:t>
      </w:r>
      <w:r>
        <w:rPr>
          <w:color w:val="800000"/>
          <w:spacing w:val="-12"/>
        </w:rPr>
        <w:t xml:space="preserve"> </w:t>
      </w:r>
      <w:r>
        <w:rPr>
          <w:color w:val="800000"/>
        </w:rPr>
        <w:t>Ersatz der erforderlichen Aufwendungen und auf Vergütung f</w:t>
      </w:r>
      <w:r>
        <w:rPr>
          <w:color w:val="800000"/>
        </w:rPr>
        <w:t>ür seine Tätigkeit. Einigen sich der</w:t>
      </w:r>
      <w:r>
        <w:rPr>
          <w:color w:val="800000"/>
          <w:spacing w:val="-8"/>
        </w:rPr>
        <w:t xml:space="preserve"> </w:t>
      </w:r>
      <w:r>
        <w:rPr>
          <w:color w:val="800000"/>
        </w:rPr>
        <w:t>Liquidator</w:t>
      </w:r>
      <w:r>
        <w:rPr>
          <w:color w:val="800000"/>
          <w:spacing w:val="-10"/>
        </w:rPr>
        <w:t xml:space="preserve"> </w:t>
      </w:r>
      <w:r>
        <w:rPr>
          <w:color w:val="800000"/>
        </w:rPr>
        <w:t>und</w:t>
      </w:r>
      <w:r>
        <w:rPr>
          <w:color w:val="800000"/>
          <w:spacing w:val="-9"/>
        </w:rPr>
        <w:t xml:space="preserve"> </w:t>
      </w:r>
      <w:r>
        <w:rPr>
          <w:color w:val="800000"/>
        </w:rPr>
        <w:t>die</w:t>
      </w:r>
      <w:r>
        <w:rPr>
          <w:color w:val="800000"/>
          <w:spacing w:val="-14"/>
        </w:rPr>
        <w:t xml:space="preserve"> </w:t>
      </w:r>
      <w:r>
        <w:rPr>
          <w:color w:val="800000"/>
        </w:rPr>
        <w:t>Gesellschaft</w:t>
      </w:r>
      <w:r>
        <w:rPr>
          <w:color w:val="800000"/>
          <w:spacing w:val="-8"/>
        </w:rPr>
        <w:t xml:space="preserve"> </w:t>
      </w:r>
      <w:r>
        <w:rPr>
          <w:color w:val="800000"/>
        </w:rPr>
        <w:t>hierüber</w:t>
      </w:r>
      <w:r>
        <w:rPr>
          <w:color w:val="800000"/>
          <w:spacing w:val="-11"/>
        </w:rPr>
        <w:t xml:space="preserve"> </w:t>
      </w:r>
      <w:r>
        <w:rPr>
          <w:color w:val="800000"/>
        </w:rPr>
        <w:t>nicht,</w:t>
      </w:r>
      <w:r>
        <w:rPr>
          <w:color w:val="800000"/>
          <w:spacing w:val="-12"/>
        </w:rPr>
        <w:t xml:space="preserve"> </w:t>
      </w:r>
      <w:r>
        <w:rPr>
          <w:color w:val="800000"/>
        </w:rPr>
        <w:t>setzt</w:t>
      </w:r>
      <w:r>
        <w:rPr>
          <w:color w:val="800000"/>
          <w:spacing w:val="-8"/>
        </w:rPr>
        <w:t xml:space="preserve"> </w:t>
      </w:r>
      <w:r>
        <w:rPr>
          <w:color w:val="800000"/>
        </w:rPr>
        <w:t>das</w:t>
      </w:r>
      <w:r>
        <w:rPr>
          <w:color w:val="800000"/>
          <w:spacing w:val="-13"/>
        </w:rPr>
        <w:t xml:space="preserve"> </w:t>
      </w:r>
      <w:r>
        <w:rPr>
          <w:color w:val="800000"/>
        </w:rPr>
        <w:t>Gericht</w:t>
      </w:r>
      <w:r>
        <w:rPr>
          <w:color w:val="800000"/>
          <w:spacing w:val="-10"/>
        </w:rPr>
        <w:t xml:space="preserve"> </w:t>
      </w:r>
      <w:r>
        <w:rPr>
          <w:color w:val="800000"/>
        </w:rPr>
        <w:t>die</w:t>
      </w:r>
      <w:r>
        <w:rPr>
          <w:color w:val="800000"/>
          <w:spacing w:val="-8"/>
        </w:rPr>
        <w:t xml:space="preserve"> </w:t>
      </w:r>
      <w:r>
        <w:rPr>
          <w:color w:val="800000"/>
        </w:rPr>
        <w:t>Aufwendungen und die Vergütung fest. Gegen die Entscheidung ist die Beschwerde zulässig; die Rechtsbeschwerde ist ausgeschlossen. Aus der rechtskräftigen Entscheidung findet die Zwangsvollstreckung nach der Zivilprozessordnung</w:t>
      </w:r>
      <w:r>
        <w:rPr>
          <w:color w:val="800000"/>
          <w:spacing w:val="-2"/>
        </w:rPr>
        <w:t xml:space="preserve"> </w:t>
      </w:r>
      <w:r>
        <w:rPr>
          <w:color w:val="800000"/>
        </w:rPr>
        <w:t>statt.</w:t>
      </w:r>
    </w:p>
    <w:p w14:paraId="5ACF73BB" w14:textId="77777777" w:rsidR="00C66901" w:rsidRDefault="00C66901">
      <w:pPr>
        <w:pStyle w:val="Textkrper"/>
        <w:rPr>
          <w:sz w:val="24"/>
        </w:rPr>
      </w:pPr>
    </w:p>
    <w:p w14:paraId="5ACF73BC" w14:textId="77777777" w:rsidR="00C66901" w:rsidRDefault="00C66901">
      <w:pPr>
        <w:pStyle w:val="Textkrper"/>
        <w:spacing w:before="1"/>
        <w:rPr>
          <w:sz w:val="28"/>
        </w:rPr>
      </w:pPr>
    </w:p>
    <w:p w14:paraId="5ACF73BD" w14:textId="77777777" w:rsidR="00C66901" w:rsidRDefault="00F47839">
      <w:pPr>
        <w:pStyle w:val="Textkrper"/>
        <w:spacing w:before="1"/>
        <w:ind w:left="296" w:right="737"/>
        <w:jc w:val="center"/>
      </w:pPr>
      <w:r>
        <w:rPr>
          <w:color w:val="800000"/>
        </w:rPr>
        <w:t>§ 146</w:t>
      </w:r>
    </w:p>
    <w:p w14:paraId="5ACF73BE" w14:textId="77777777" w:rsidR="00C66901" w:rsidRDefault="00C66901">
      <w:pPr>
        <w:pStyle w:val="Textkrper"/>
        <w:spacing w:before="11"/>
        <w:rPr>
          <w:sz w:val="20"/>
        </w:rPr>
      </w:pPr>
    </w:p>
    <w:p w14:paraId="5ACF73BF" w14:textId="77777777" w:rsidR="00C66901" w:rsidRDefault="00F47839">
      <w:pPr>
        <w:pStyle w:val="Textkrper"/>
        <w:ind w:left="1693"/>
      </w:pPr>
      <w:r>
        <w:rPr>
          <w:color w:val="800000"/>
        </w:rPr>
        <w:t>Geschäftsführ</w:t>
      </w:r>
      <w:r>
        <w:rPr>
          <w:color w:val="800000"/>
        </w:rPr>
        <w:t>ungs- und Vertretungsbefugnis der Liquidatoren</w:t>
      </w:r>
    </w:p>
    <w:p w14:paraId="5ACF73C0" w14:textId="77777777" w:rsidR="00C66901" w:rsidRDefault="00C66901">
      <w:pPr>
        <w:pStyle w:val="Textkrper"/>
        <w:spacing w:before="9"/>
        <w:rPr>
          <w:sz w:val="20"/>
        </w:rPr>
      </w:pPr>
    </w:p>
    <w:p w14:paraId="5ACF73C1" w14:textId="77777777" w:rsidR="00C66901" w:rsidRDefault="00F47839">
      <w:pPr>
        <w:pStyle w:val="Listenabsatz"/>
        <w:numPr>
          <w:ilvl w:val="0"/>
          <w:numId w:val="62"/>
        </w:numPr>
        <w:tabs>
          <w:tab w:val="left" w:pos="1377"/>
        </w:tabs>
        <w:ind w:right="970" w:firstLine="425"/>
        <w:jc w:val="both"/>
      </w:pPr>
      <w:r>
        <w:rPr>
          <w:color w:val="800000"/>
        </w:rPr>
        <w:t>Mit der Auflösung erlischt die einem Gesellschafter im Gesellschaftsvertrag übertragene Befugnis zur Geschäftsführung und Vertretung. Diese Befugnis steht von der Auflösung an allen Liquidatoren gemeinsam</w:t>
      </w:r>
      <w:r>
        <w:rPr>
          <w:color w:val="800000"/>
          <w:spacing w:val="-4"/>
        </w:rPr>
        <w:t xml:space="preserve"> </w:t>
      </w:r>
      <w:r>
        <w:rPr>
          <w:color w:val="800000"/>
        </w:rPr>
        <w:t>zu.</w:t>
      </w:r>
    </w:p>
    <w:p w14:paraId="5ACF73C2" w14:textId="77777777" w:rsidR="00C66901" w:rsidRDefault="00C66901">
      <w:pPr>
        <w:jc w:val="both"/>
        <w:sectPr w:rsidR="00C66901">
          <w:pgSz w:w="11910" w:h="16840"/>
          <w:pgMar w:top="940" w:right="440" w:bottom="280" w:left="1600" w:header="712" w:footer="0" w:gutter="0"/>
          <w:cols w:space="720"/>
        </w:sectPr>
      </w:pPr>
    </w:p>
    <w:p w14:paraId="5ACF73C3" w14:textId="77777777" w:rsidR="00C66901" w:rsidRDefault="00F47839">
      <w:pPr>
        <w:pStyle w:val="Listenabsatz"/>
        <w:numPr>
          <w:ilvl w:val="0"/>
          <w:numId w:val="62"/>
        </w:numPr>
        <w:tabs>
          <w:tab w:val="left" w:pos="1377"/>
        </w:tabs>
        <w:spacing w:before="171"/>
        <w:ind w:right="974" w:firstLine="425"/>
        <w:jc w:val="both"/>
      </w:pPr>
      <w:r>
        <w:rPr>
          <w:color w:val="800000"/>
          <w:shd w:val="clear" w:color="auto" w:fill="F3F3F3"/>
        </w:rPr>
        <w:lastRenderedPageBreak/>
        <w:t>Die</w:t>
      </w:r>
      <w:r>
        <w:rPr>
          <w:color w:val="800000"/>
          <w:spacing w:val="-12"/>
          <w:shd w:val="clear" w:color="auto" w:fill="F3F3F3"/>
        </w:rPr>
        <w:t xml:space="preserve"> </w:t>
      </w:r>
      <w:r>
        <w:rPr>
          <w:color w:val="800000"/>
          <w:shd w:val="clear" w:color="auto" w:fill="F3F3F3"/>
        </w:rPr>
        <w:t>bisherige</w:t>
      </w:r>
      <w:r>
        <w:rPr>
          <w:color w:val="800000"/>
          <w:spacing w:val="-11"/>
        </w:rPr>
        <w:t xml:space="preserve"> </w:t>
      </w:r>
      <w:r>
        <w:rPr>
          <w:color w:val="800000"/>
        </w:rPr>
        <w:t>Befugnis</w:t>
      </w:r>
      <w:r>
        <w:rPr>
          <w:color w:val="800000"/>
          <w:spacing w:val="-12"/>
        </w:rPr>
        <w:t xml:space="preserve"> </w:t>
      </w:r>
      <w:r>
        <w:rPr>
          <w:color w:val="800000"/>
        </w:rPr>
        <w:t>eines</w:t>
      </w:r>
      <w:r>
        <w:rPr>
          <w:color w:val="800000"/>
          <w:spacing w:val="-12"/>
        </w:rPr>
        <w:t xml:space="preserve"> </w:t>
      </w:r>
      <w:r>
        <w:rPr>
          <w:color w:val="800000"/>
        </w:rPr>
        <w:t>Gesellschafters</w:t>
      </w:r>
      <w:r>
        <w:rPr>
          <w:color w:val="800000"/>
          <w:spacing w:val="-14"/>
        </w:rPr>
        <w:t xml:space="preserve"> </w:t>
      </w:r>
      <w:r>
        <w:rPr>
          <w:color w:val="800000"/>
        </w:rPr>
        <w:t>zur</w:t>
      </w:r>
      <w:r>
        <w:rPr>
          <w:color w:val="800000"/>
          <w:spacing w:val="-11"/>
        </w:rPr>
        <w:t xml:space="preserve"> </w:t>
      </w:r>
      <w:r>
        <w:rPr>
          <w:color w:val="800000"/>
        </w:rPr>
        <w:t>Geschäftsführung</w:t>
      </w:r>
      <w:r>
        <w:rPr>
          <w:color w:val="800000"/>
          <w:spacing w:val="-13"/>
        </w:rPr>
        <w:t xml:space="preserve"> </w:t>
      </w:r>
      <w:r>
        <w:rPr>
          <w:color w:val="800000"/>
        </w:rPr>
        <w:t>gilt</w:t>
      </w:r>
      <w:r>
        <w:rPr>
          <w:color w:val="800000"/>
          <w:spacing w:val="-13"/>
        </w:rPr>
        <w:t xml:space="preserve"> </w:t>
      </w:r>
      <w:r>
        <w:rPr>
          <w:color w:val="800000"/>
        </w:rPr>
        <w:t>gleich- wohl zu seinen Gunsten als fortbestehend, bis er von der Auflösung der Gesellschaft Kenntnis erlangt hat oder die Auflösung kennen</w:t>
      </w:r>
      <w:r>
        <w:rPr>
          <w:color w:val="800000"/>
          <w:spacing w:val="-4"/>
        </w:rPr>
        <w:t xml:space="preserve"> </w:t>
      </w:r>
      <w:r>
        <w:rPr>
          <w:color w:val="800000"/>
        </w:rPr>
        <w:t>muss.</w:t>
      </w:r>
    </w:p>
    <w:p w14:paraId="5ACF73C4" w14:textId="77777777" w:rsidR="00C66901" w:rsidRDefault="00C66901">
      <w:pPr>
        <w:pStyle w:val="Textkrper"/>
        <w:rPr>
          <w:sz w:val="24"/>
        </w:rPr>
      </w:pPr>
    </w:p>
    <w:p w14:paraId="5ACF73C5" w14:textId="77777777" w:rsidR="00C66901" w:rsidRDefault="00C66901">
      <w:pPr>
        <w:pStyle w:val="Textkrper"/>
        <w:spacing w:before="4"/>
        <w:rPr>
          <w:sz w:val="28"/>
        </w:rPr>
      </w:pPr>
    </w:p>
    <w:p w14:paraId="5ACF73C6" w14:textId="77777777" w:rsidR="00C66901" w:rsidRDefault="00F47839">
      <w:pPr>
        <w:pStyle w:val="Textkrper"/>
        <w:spacing w:before="1"/>
        <w:ind w:left="296" w:right="737"/>
        <w:jc w:val="center"/>
      </w:pPr>
      <w:r>
        <w:rPr>
          <w:color w:val="800000"/>
        </w:rPr>
        <w:t>§ 147</w:t>
      </w:r>
    </w:p>
    <w:p w14:paraId="5ACF73C7" w14:textId="77777777" w:rsidR="00C66901" w:rsidRDefault="00C66901">
      <w:pPr>
        <w:pStyle w:val="Textkrper"/>
        <w:spacing w:before="9"/>
        <w:rPr>
          <w:sz w:val="20"/>
        </w:rPr>
      </w:pPr>
    </w:p>
    <w:p w14:paraId="5ACF73C8" w14:textId="77777777" w:rsidR="00C66901" w:rsidRDefault="00F47839">
      <w:pPr>
        <w:pStyle w:val="Textkrper"/>
        <w:ind w:left="296" w:right="739"/>
        <w:jc w:val="center"/>
      </w:pPr>
      <w:r>
        <w:rPr>
          <w:color w:val="800000"/>
        </w:rPr>
        <w:t>Anmeldung der Liquidatoren</w:t>
      </w:r>
    </w:p>
    <w:p w14:paraId="5ACF73C9" w14:textId="77777777" w:rsidR="00C66901" w:rsidRDefault="00C66901">
      <w:pPr>
        <w:pStyle w:val="Textkrper"/>
        <w:spacing w:before="11"/>
        <w:rPr>
          <w:sz w:val="20"/>
        </w:rPr>
      </w:pPr>
    </w:p>
    <w:p w14:paraId="5ACF73CA" w14:textId="77777777" w:rsidR="00C66901" w:rsidRDefault="00F47839">
      <w:pPr>
        <w:pStyle w:val="Listenabsatz"/>
        <w:numPr>
          <w:ilvl w:val="0"/>
          <w:numId w:val="61"/>
        </w:numPr>
        <w:tabs>
          <w:tab w:val="left" w:pos="1377"/>
        </w:tabs>
        <w:ind w:right="968" w:firstLine="425"/>
        <w:jc w:val="both"/>
      </w:pPr>
      <w:r>
        <w:rPr>
          <w:color w:val="800000"/>
        </w:rPr>
        <w:t>Die Liquidatoren und ihre Vertretungsbefugnis sind von sämtlichen Gesell- schaftern zur Eintragung in das Handelsregister anzumelden. Das Gleiche gilt für jede Änderung in der Person des Liquidators oder in seiner Vertretungsbefugnis. Wenn im Fall des Tode</w:t>
      </w:r>
      <w:r>
        <w:rPr>
          <w:color w:val="800000"/>
        </w:rPr>
        <w:t>s eines Gesellschafters anzunehmen ist, dass die Anmeldung den Tat- sachen entspricht, kann die Eintragung erfolgen, auch ohne dass die Erben bei der Anmeldung mitwirken, sofern einer solchen Mitwirkung besondere Hindernisse entge- genstehen.</w:t>
      </w:r>
    </w:p>
    <w:p w14:paraId="5ACF73CB" w14:textId="77777777" w:rsidR="00C66901" w:rsidRDefault="00C66901">
      <w:pPr>
        <w:pStyle w:val="Textkrper"/>
        <w:spacing w:before="9"/>
        <w:rPr>
          <w:sz w:val="20"/>
        </w:rPr>
      </w:pPr>
    </w:p>
    <w:p w14:paraId="5ACF73CC" w14:textId="77777777" w:rsidR="00C66901" w:rsidRDefault="00F47839">
      <w:pPr>
        <w:pStyle w:val="Listenabsatz"/>
        <w:numPr>
          <w:ilvl w:val="0"/>
          <w:numId w:val="61"/>
        </w:numPr>
        <w:tabs>
          <w:tab w:val="left" w:pos="1377"/>
        </w:tabs>
        <w:ind w:right="970" w:firstLine="425"/>
        <w:jc w:val="both"/>
      </w:pPr>
      <w:r>
        <w:rPr>
          <w:color w:val="800000"/>
        </w:rPr>
        <w:t>Die Eintragu</w:t>
      </w:r>
      <w:r>
        <w:rPr>
          <w:color w:val="800000"/>
        </w:rPr>
        <w:t>ng gerichtlich berufener Liquidatoren sowie die Eintragung der gerichtlichen Abberufung von Liquidatoren geschieht von Amts</w:t>
      </w:r>
      <w:r>
        <w:rPr>
          <w:color w:val="800000"/>
          <w:spacing w:val="-6"/>
        </w:rPr>
        <w:t xml:space="preserve"> </w:t>
      </w:r>
      <w:r>
        <w:rPr>
          <w:color w:val="800000"/>
        </w:rPr>
        <w:t>wegen.</w:t>
      </w:r>
    </w:p>
    <w:p w14:paraId="5ACF73CD" w14:textId="77777777" w:rsidR="00C66901" w:rsidRDefault="00C66901">
      <w:pPr>
        <w:pStyle w:val="Textkrper"/>
        <w:rPr>
          <w:sz w:val="24"/>
        </w:rPr>
      </w:pPr>
    </w:p>
    <w:p w14:paraId="5ACF73CE" w14:textId="77777777" w:rsidR="00C66901" w:rsidRDefault="00C66901">
      <w:pPr>
        <w:pStyle w:val="Textkrper"/>
        <w:spacing w:before="2"/>
        <w:rPr>
          <w:sz w:val="28"/>
        </w:rPr>
      </w:pPr>
    </w:p>
    <w:p w14:paraId="5ACF73CF" w14:textId="77777777" w:rsidR="00C66901" w:rsidRDefault="00F47839">
      <w:pPr>
        <w:pStyle w:val="Textkrper"/>
        <w:ind w:left="296" w:right="737"/>
        <w:jc w:val="center"/>
      </w:pPr>
      <w:r>
        <w:rPr>
          <w:color w:val="800000"/>
        </w:rPr>
        <w:t>§ 148</w:t>
      </w:r>
    </w:p>
    <w:p w14:paraId="5ACF73D0" w14:textId="77777777" w:rsidR="00C66901" w:rsidRDefault="00C66901">
      <w:pPr>
        <w:pStyle w:val="Textkrper"/>
        <w:rPr>
          <w:sz w:val="21"/>
        </w:rPr>
      </w:pPr>
    </w:p>
    <w:p w14:paraId="5ACF73D1" w14:textId="77777777" w:rsidR="00C66901" w:rsidRDefault="00F47839">
      <w:pPr>
        <w:pStyle w:val="Textkrper"/>
        <w:ind w:left="3162"/>
      </w:pPr>
      <w:r>
        <w:rPr>
          <w:color w:val="800000"/>
        </w:rPr>
        <w:t>Rechtsstellung der Liquidatoren</w:t>
      </w:r>
    </w:p>
    <w:p w14:paraId="5ACF73D2" w14:textId="77777777" w:rsidR="00C66901" w:rsidRDefault="00C66901">
      <w:pPr>
        <w:pStyle w:val="Textkrper"/>
        <w:spacing w:before="9"/>
        <w:rPr>
          <w:sz w:val="20"/>
        </w:rPr>
      </w:pPr>
    </w:p>
    <w:p w14:paraId="5ACF73D3" w14:textId="77777777" w:rsidR="00C66901" w:rsidRDefault="00F47839">
      <w:pPr>
        <w:pStyle w:val="Listenabsatz"/>
        <w:numPr>
          <w:ilvl w:val="0"/>
          <w:numId w:val="60"/>
        </w:numPr>
        <w:tabs>
          <w:tab w:val="left" w:pos="1377"/>
        </w:tabs>
        <w:ind w:right="969" w:firstLine="425"/>
        <w:jc w:val="both"/>
      </w:pPr>
      <w:r>
        <w:rPr>
          <w:color w:val="800000"/>
        </w:rPr>
        <w:t>Die Liquidatoren haben, auch wenn sie vom Gericht berufen sind, den Wei- sungen</w:t>
      </w:r>
      <w:r>
        <w:rPr>
          <w:color w:val="800000"/>
          <w:spacing w:val="-7"/>
        </w:rPr>
        <w:t xml:space="preserve"> </w:t>
      </w:r>
      <w:r>
        <w:rPr>
          <w:color w:val="800000"/>
        </w:rPr>
        <w:t>Folge</w:t>
      </w:r>
      <w:r>
        <w:rPr>
          <w:color w:val="800000"/>
          <w:spacing w:val="-6"/>
        </w:rPr>
        <w:t xml:space="preserve"> </w:t>
      </w:r>
      <w:r>
        <w:rPr>
          <w:color w:val="800000"/>
        </w:rPr>
        <w:t>zu</w:t>
      </w:r>
      <w:r>
        <w:rPr>
          <w:color w:val="800000"/>
          <w:spacing w:val="-4"/>
        </w:rPr>
        <w:t xml:space="preserve"> </w:t>
      </w:r>
      <w:r>
        <w:rPr>
          <w:color w:val="800000"/>
        </w:rPr>
        <w:t>leisten,</w:t>
      </w:r>
      <w:r>
        <w:rPr>
          <w:color w:val="800000"/>
          <w:spacing w:val="-5"/>
        </w:rPr>
        <w:t xml:space="preserve"> </w:t>
      </w:r>
      <w:r>
        <w:rPr>
          <w:color w:val="800000"/>
        </w:rPr>
        <w:t>welche</w:t>
      </w:r>
      <w:r>
        <w:rPr>
          <w:color w:val="800000"/>
          <w:spacing w:val="-4"/>
        </w:rPr>
        <w:t xml:space="preserve"> </w:t>
      </w:r>
      <w:r>
        <w:rPr>
          <w:color w:val="800000"/>
        </w:rPr>
        <w:t>die</w:t>
      </w:r>
      <w:r>
        <w:rPr>
          <w:color w:val="800000"/>
          <w:spacing w:val="-4"/>
        </w:rPr>
        <w:t xml:space="preserve"> </w:t>
      </w:r>
      <w:r>
        <w:rPr>
          <w:color w:val="800000"/>
        </w:rPr>
        <w:t>Beteiligten</w:t>
      </w:r>
      <w:r>
        <w:rPr>
          <w:color w:val="800000"/>
          <w:spacing w:val="-4"/>
        </w:rPr>
        <w:t xml:space="preserve"> </w:t>
      </w:r>
      <w:r>
        <w:rPr>
          <w:color w:val="800000"/>
        </w:rPr>
        <w:t>in</w:t>
      </w:r>
      <w:r>
        <w:rPr>
          <w:color w:val="800000"/>
          <w:spacing w:val="-9"/>
        </w:rPr>
        <w:t xml:space="preserve"> </w:t>
      </w:r>
      <w:r>
        <w:rPr>
          <w:color w:val="800000"/>
        </w:rPr>
        <w:t>Bezug</w:t>
      </w:r>
      <w:r>
        <w:rPr>
          <w:color w:val="800000"/>
          <w:spacing w:val="-2"/>
        </w:rPr>
        <w:t xml:space="preserve"> </w:t>
      </w:r>
      <w:r>
        <w:rPr>
          <w:color w:val="800000"/>
        </w:rPr>
        <w:t>auf die</w:t>
      </w:r>
      <w:r>
        <w:rPr>
          <w:color w:val="800000"/>
          <w:spacing w:val="-6"/>
        </w:rPr>
        <w:t xml:space="preserve"> </w:t>
      </w:r>
      <w:r>
        <w:rPr>
          <w:color w:val="800000"/>
        </w:rPr>
        <w:t>Geschäftsführung</w:t>
      </w:r>
      <w:r>
        <w:rPr>
          <w:color w:val="800000"/>
          <w:spacing w:val="-2"/>
        </w:rPr>
        <w:t xml:space="preserve"> </w:t>
      </w:r>
      <w:r>
        <w:rPr>
          <w:color w:val="800000"/>
        </w:rPr>
        <w:t>be- schließen. Hat nach dem Gesellschaftsvertrag die Mehrheit der Stimmen zu entschei- den, bedarf de</w:t>
      </w:r>
      <w:r>
        <w:rPr>
          <w:color w:val="800000"/>
        </w:rPr>
        <w:t>r Beschluss der Zustimmung der Beteiligten nach</w:t>
      </w:r>
    </w:p>
    <w:p w14:paraId="5ACF73D4" w14:textId="77777777" w:rsidR="00C66901" w:rsidRDefault="00F47839">
      <w:pPr>
        <w:pStyle w:val="Textkrper"/>
        <w:spacing w:before="1"/>
        <w:ind w:left="526"/>
      </w:pPr>
      <w:r>
        <w:rPr>
          <w:color w:val="800000"/>
        </w:rPr>
        <w:t>§ 145 Absatz 2 Nummer 2 und 4.</w:t>
      </w:r>
    </w:p>
    <w:p w14:paraId="5ACF73D5" w14:textId="77777777" w:rsidR="00C66901" w:rsidRDefault="00C66901">
      <w:pPr>
        <w:pStyle w:val="Textkrper"/>
        <w:spacing w:before="9"/>
        <w:rPr>
          <w:sz w:val="20"/>
        </w:rPr>
      </w:pPr>
    </w:p>
    <w:p w14:paraId="5ACF73D6" w14:textId="77777777" w:rsidR="00C66901" w:rsidRDefault="00F47839">
      <w:pPr>
        <w:pStyle w:val="Listenabsatz"/>
        <w:numPr>
          <w:ilvl w:val="0"/>
          <w:numId w:val="60"/>
        </w:numPr>
        <w:tabs>
          <w:tab w:val="left" w:pos="1377"/>
        </w:tabs>
        <w:ind w:right="967" w:firstLine="425"/>
        <w:jc w:val="both"/>
      </w:pPr>
      <w:r>
        <w:rPr>
          <w:color w:val="800000"/>
        </w:rPr>
        <w:t>Die</w:t>
      </w:r>
      <w:r>
        <w:rPr>
          <w:color w:val="800000"/>
          <w:spacing w:val="-6"/>
        </w:rPr>
        <w:t xml:space="preserve"> </w:t>
      </w:r>
      <w:r>
        <w:rPr>
          <w:color w:val="800000"/>
        </w:rPr>
        <w:t>Liquidatoren</w:t>
      </w:r>
      <w:r>
        <w:rPr>
          <w:color w:val="800000"/>
          <w:spacing w:val="-6"/>
        </w:rPr>
        <w:t xml:space="preserve"> </w:t>
      </w:r>
      <w:r>
        <w:rPr>
          <w:color w:val="800000"/>
        </w:rPr>
        <w:t>haben</w:t>
      </w:r>
      <w:r>
        <w:rPr>
          <w:color w:val="800000"/>
          <w:spacing w:val="-6"/>
        </w:rPr>
        <w:t xml:space="preserve"> </w:t>
      </w:r>
      <w:r>
        <w:rPr>
          <w:color w:val="800000"/>
        </w:rPr>
        <w:t>die</w:t>
      </w:r>
      <w:r>
        <w:rPr>
          <w:color w:val="800000"/>
          <w:spacing w:val="-6"/>
        </w:rPr>
        <w:t xml:space="preserve"> </w:t>
      </w:r>
      <w:r>
        <w:rPr>
          <w:color w:val="800000"/>
        </w:rPr>
        <w:t>laufenden</w:t>
      </w:r>
      <w:r>
        <w:rPr>
          <w:color w:val="800000"/>
          <w:spacing w:val="-9"/>
        </w:rPr>
        <w:t xml:space="preserve"> </w:t>
      </w:r>
      <w:r>
        <w:rPr>
          <w:color w:val="800000"/>
        </w:rPr>
        <w:t>Geschäfte</w:t>
      </w:r>
      <w:r>
        <w:rPr>
          <w:color w:val="800000"/>
          <w:spacing w:val="-6"/>
        </w:rPr>
        <w:t xml:space="preserve"> </w:t>
      </w:r>
      <w:r>
        <w:rPr>
          <w:color w:val="800000"/>
        </w:rPr>
        <w:t>zu</w:t>
      </w:r>
      <w:r>
        <w:rPr>
          <w:color w:val="800000"/>
          <w:spacing w:val="-6"/>
        </w:rPr>
        <w:t xml:space="preserve"> </w:t>
      </w:r>
      <w:r>
        <w:rPr>
          <w:color w:val="800000"/>
        </w:rPr>
        <w:t>beendigen,</w:t>
      </w:r>
      <w:r>
        <w:rPr>
          <w:color w:val="800000"/>
          <w:spacing w:val="-5"/>
        </w:rPr>
        <w:t xml:space="preserve"> </w:t>
      </w:r>
      <w:r>
        <w:rPr>
          <w:color w:val="800000"/>
        </w:rPr>
        <w:t>die</w:t>
      </w:r>
      <w:r>
        <w:rPr>
          <w:color w:val="800000"/>
          <w:spacing w:val="-6"/>
        </w:rPr>
        <w:t xml:space="preserve"> </w:t>
      </w:r>
      <w:r>
        <w:rPr>
          <w:color w:val="800000"/>
        </w:rPr>
        <w:t>Forderun- gen der Gesellschaft einzuziehen und das übrige Vermögen in Geld umzusetzen. Zur Beendigung der laufe</w:t>
      </w:r>
      <w:r>
        <w:rPr>
          <w:color w:val="800000"/>
        </w:rPr>
        <w:t>nden Geschäfte können die Liquidatoren auch neue Geschäfte eingehen.</w:t>
      </w:r>
    </w:p>
    <w:p w14:paraId="5ACF73D7" w14:textId="77777777" w:rsidR="00C66901" w:rsidRDefault="00C66901">
      <w:pPr>
        <w:pStyle w:val="Textkrper"/>
        <w:rPr>
          <w:sz w:val="21"/>
        </w:rPr>
      </w:pPr>
    </w:p>
    <w:p w14:paraId="5ACF73D8" w14:textId="77777777" w:rsidR="00C66901" w:rsidRDefault="00F47839">
      <w:pPr>
        <w:pStyle w:val="Listenabsatz"/>
        <w:numPr>
          <w:ilvl w:val="0"/>
          <w:numId w:val="60"/>
        </w:numPr>
        <w:tabs>
          <w:tab w:val="left" w:pos="1377"/>
        </w:tabs>
        <w:ind w:right="974" w:firstLine="425"/>
        <w:jc w:val="both"/>
      </w:pPr>
      <w:r>
        <w:rPr>
          <w:color w:val="800000"/>
        </w:rPr>
        <w:t>Die</w:t>
      </w:r>
      <w:r>
        <w:rPr>
          <w:color w:val="800000"/>
          <w:spacing w:val="-9"/>
        </w:rPr>
        <w:t xml:space="preserve"> </w:t>
      </w:r>
      <w:r>
        <w:rPr>
          <w:color w:val="800000"/>
        </w:rPr>
        <w:t>Liquidatoren</w:t>
      </w:r>
      <w:r>
        <w:rPr>
          <w:color w:val="800000"/>
          <w:spacing w:val="-11"/>
        </w:rPr>
        <w:t xml:space="preserve"> </w:t>
      </w:r>
      <w:r>
        <w:rPr>
          <w:color w:val="800000"/>
        </w:rPr>
        <w:t>haben</w:t>
      </w:r>
      <w:r>
        <w:rPr>
          <w:color w:val="800000"/>
          <w:spacing w:val="-9"/>
        </w:rPr>
        <w:t xml:space="preserve"> </w:t>
      </w:r>
      <w:r>
        <w:rPr>
          <w:color w:val="800000"/>
        </w:rPr>
        <w:t>bei</w:t>
      </w:r>
      <w:r>
        <w:rPr>
          <w:color w:val="800000"/>
          <w:spacing w:val="-10"/>
        </w:rPr>
        <w:t xml:space="preserve"> </w:t>
      </w:r>
      <w:r>
        <w:rPr>
          <w:color w:val="800000"/>
        </w:rPr>
        <w:t>Abgabe</w:t>
      </w:r>
      <w:r>
        <w:rPr>
          <w:color w:val="800000"/>
          <w:spacing w:val="-9"/>
        </w:rPr>
        <w:t xml:space="preserve"> </w:t>
      </w:r>
      <w:r>
        <w:rPr>
          <w:color w:val="800000"/>
        </w:rPr>
        <w:t>ihrer</w:t>
      </w:r>
      <w:r>
        <w:rPr>
          <w:color w:val="800000"/>
          <w:spacing w:val="-8"/>
        </w:rPr>
        <w:t xml:space="preserve"> </w:t>
      </w:r>
      <w:r>
        <w:rPr>
          <w:color w:val="800000"/>
        </w:rPr>
        <w:t>Unterschrift</w:t>
      </w:r>
      <w:r>
        <w:rPr>
          <w:color w:val="800000"/>
          <w:spacing w:val="-10"/>
        </w:rPr>
        <w:t xml:space="preserve"> </w:t>
      </w:r>
      <w:r>
        <w:rPr>
          <w:color w:val="800000"/>
        </w:rPr>
        <w:t>der</w:t>
      </w:r>
      <w:r>
        <w:rPr>
          <w:color w:val="800000"/>
          <w:spacing w:val="-8"/>
        </w:rPr>
        <w:t xml:space="preserve"> </w:t>
      </w:r>
      <w:r>
        <w:rPr>
          <w:color w:val="800000"/>
        </w:rPr>
        <w:t>Firma</w:t>
      </w:r>
      <w:r>
        <w:rPr>
          <w:color w:val="800000"/>
          <w:spacing w:val="-11"/>
        </w:rPr>
        <w:t xml:space="preserve"> </w:t>
      </w:r>
      <w:r>
        <w:rPr>
          <w:color w:val="800000"/>
        </w:rPr>
        <w:t>einen</w:t>
      </w:r>
      <w:r>
        <w:rPr>
          <w:color w:val="800000"/>
          <w:spacing w:val="-9"/>
        </w:rPr>
        <w:t xml:space="preserve"> </w:t>
      </w:r>
      <w:r>
        <w:rPr>
          <w:color w:val="800000"/>
        </w:rPr>
        <w:t>Liquida- tionszusatz beizufügen. Dies gilt entsprechend für die Pflicht nach §</w:t>
      </w:r>
      <w:r>
        <w:rPr>
          <w:color w:val="800000"/>
          <w:spacing w:val="-6"/>
        </w:rPr>
        <w:t xml:space="preserve"> </w:t>
      </w:r>
      <w:r>
        <w:rPr>
          <w:color w:val="800000"/>
        </w:rPr>
        <w:t>125.</w:t>
      </w:r>
    </w:p>
    <w:p w14:paraId="5ACF73D9" w14:textId="77777777" w:rsidR="00C66901" w:rsidRDefault="00C66901">
      <w:pPr>
        <w:pStyle w:val="Textkrper"/>
        <w:spacing w:before="9"/>
        <w:rPr>
          <w:sz w:val="12"/>
        </w:rPr>
      </w:pPr>
    </w:p>
    <w:p w14:paraId="5ACF73DA" w14:textId="77777777" w:rsidR="00C66901" w:rsidRDefault="00F47839">
      <w:pPr>
        <w:pStyle w:val="Listenabsatz"/>
        <w:numPr>
          <w:ilvl w:val="0"/>
          <w:numId w:val="60"/>
        </w:numPr>
        <w:tabs>
          <w:tab w:val="left" w:pos="1377"/>
        </w:tabs>
        <w:spacing w:before="93"/>
        <w:ind w:right="968" w:firstLine="425"/>
        <w:jc w:val="both"/>
      </w:pPr>
      <w:r>
        <w:rPr>
          <w:color w:val="800000"/>
          <w:shd w:val="clear" w:color="auto" w:fill="F3F3F3"/>
        </w:rPr>
        <w:t>Die Liquidatoren</w:t>
      </w:r>
      <w:r>
        <w:rPr>
          <w:color w:val="800000"/>
        </w:rPr>
        <w:t xml:space="preserve"> haben gegenüber den nach § 145 Absatz 2 Beteiligten zur Ermittlung des zu verteilenden Gesellschaftsvermögens bei Beginn und Beendigung der Liquidation ei</w:t>
      </w:r>
      <w:r>
        <w:rPr>
          <w:color w:val="800000"/>
        </w:rPr>
        <w:t>ne Bilanz aufzustellen. Die Pflichten zur Buchführung (§§ 238 bis 241a) und Jahresrechnungslegung (§§ 242 bis 256a) bleiben</w:t>
      </w:r>
      <w:r>
        <w:rPr>
          <w:color w:val="800000"/>
          <w:spacing w:val="-4"/>
        </w:rPr>
        <w:t xml:space="preserve"> </w:t>
      </w:r>
      <w:r>
        <w:rPr>
          <w:color w:val="800000"/>
        </w:rPr>
        <w:t>unberührt.</w:t>
      </w:r>
    </w:p>
    <w:p w14:paraId="5ACF73DB" w14:textId="77777777" w:rsidR="00C66901" w:rsidRDefault="00C66901">
      <w:pPr>
        <w:pStyle w:val="Textkrper"/>
        <w:spacing w:before="9"/>
        <w:rPr>
          <w:sz w:val="20"/>
        </w:rPr>
      </w:pPr>
    </w:p>
    <w:p w14:paraId="5ACF73DC" w14:textId="77777777" w:rsidR="00C66901" w:rsidRDefault="00F47839">
      <w:pPr>
        <w:pStyle w:val="Listenabsatz"/>
        <w:numPr>
          <w:ilvl w:val="0"/>
          <w:numId w:val="60"/>
        </w:numPr>
        <w:tabs>
          <w:tab w:val="left" w:pos="1377"/>
        </w:tabs>
        <w:ind w:right="974" w:firstLine="425"/>
        <w:jc w:val="both"/>
      </w:pPr>
      <w:r>
        <w:rPr>
          <w:color w:val="800000"/>
        </w:rPr>
        <w:t xml:space="preserve">Aus dem Vermögen der Gesellschaft sind zunächst die Gläubiger der Gesell- schaft zu befriedigen. </w:t>
      </w:r>
      <w:r>
        <w:rPr>
          <w:color w:val="800000"/>
          <w:shd w:val="clear" w:color="auto" w:fill="F3F3F3"/>
        </w:rPr>
        <w:t>Ist eine</w:t>
      </w:r>
      <w:r>
        <w:rPr>
          <w:color w:val="800000"/>
        </w:rPr>
        <w:t xml:space="preserve"> Verbindlichkei</w:t>
      </w:r>
      <w:r>
        <w:rPr>
          <w:color w:val="800000"/>
        </w:rPr>
        <w:t>t noch nicht fällig oder ist sie streitig, ist das zur Berichtigung der Verbindlichkeit Erforderliche</w:t>
      </w:r>
      <w:r>
        <w:rPr>
          <w:color w:val="800000"/>
          <w:spacing w:val="-2"/>
        </w:rPr>
        <w:t xml:space="preserve"> </w:t>
      </w:r>
      <w:r>
        <w:rPr>
          <w:color w:val="800000"/>
        </w:rPr>
        <w:t>zurückzubehalten.</w:t>
      </w:r>
    </w:p>
    <w:p w14:paraId="5ACF73DD" w14:textId="77777777" w:rsidR="00C66901" w:rsidRDefault="00C66901">
      <w:pPr>
        <w:pStyle w:val="Textkrper"/>
        <w:spacing w:before="10"/>
        <w:rPr>
          <w:sz w:val="20"/>
        </w:rPr>
      </w:pPr>
    </w:p>
    <w:p w14:paraId="5ACF73DE" w14:textId="77777777" w:rsidR="00C66901" w:rsidRDefault="00F47839">
      <w:pPr>
        <w:pStyle w:val="Listenabsatz"/>
        <w:numPr>
          <w:ilvl w:val="0"/>
          <w:numId w:val="60"/>
        </w:numPr>
        <w:tabs>
          <w:tab w:val="left" w:pos="1377"/>
        </w:tabs>
        <w:ind w:right="971" w:firstLine="425"/>
        <w:jc w:val="both"/>
      </w:pPr>
      <w:r>
        <w:rPr>
          <w:color w:val="800000"/>
        </w:rPr>
        <w:t xml:space="preserve">Aus dem nach der Berichtigung der Verbindlichkeiten verbleibenden Gesell- schaftsvermögen sind die geleisteten Beiträge zurückzuerstatten. Für Beiträge, die nicht in Geld bestanden haben, ist der Wert zu ersetzen, den sie zur Zeit der Einbrin- gung gehabt </w:t>
      </w:r>
      <w:r>
        <w:rPr>
          <w:color w:val="800000"/>
        </w:rPr>
        <w:t>haben. Für Beiträge, die in der Leistung von Diensten oder in der Über- lassung der Benutzung eines Gegenstands bestanden haben, kann im Zweifel kein Ersatz verlangt werden.</w:t>
      </w:r>
    </w:p>
    <w:p w14:paraId="5ACF73DF" w14:textId="77777777" w:rsidR="00C66901" w:rsidRDefault="00C66901">
      <w:pPr>
        <w:jc w:val="both"/>
        <w:sectPr w:rsidR="00C66901">
          <w:pgSz w:w="11910" w:h="16840"/>
          <w:pgMar w:top="940" w:right="440" w:bottom="280" w:left="1600" w:header="712" w:footer="0" w:gutter="0"/>
          <w:cols w:space="720"/>
        </w:sectPr>
      </w:pPr>
    </w:p>
    <w:p w14:paraId="5ACF73E0" w14:textId="77777777" w:rsidR="00C66901" w:rsidRDefault="00F47839">
      <w:pPr>
        <w:pStyle w:val="Listenabsatz"/>
        <w:numPr>
          <w:ilvl w:val="0"/>
          <w:numId w:val="60"/>
        </w:numPr>
        <w:tabs>
          <w:tab w:val="left" w:pos="1377"/>
        </w:tabs>
        <w:spacing w:before="171"/>
        <w:ind w:right="969" w:firstLine="425"/>
        <w:jc w:val="both"/>
      </w:pPr>
      <w:r>
        <w:rPr>
          <w:color w:val="800000"/>
        </w:rPr>
        <w:lastRenderedPageBreak/>
        <w:t>Das während der Liquidation entbehrliche Geld wird unter Berücks</w:t>
      </w:r>
      <w:r>
        <w:rPr>
          <w:color w:val="800000"/>
        </w:rPr>
        <w:t>ichtigung der den Gesellschaftern bei der Schlussverteilung zukommenden Beträge vorläufig verteilt.</w:t>
      </w:r>
    </w:p>
    <w:p w14:paraId="5ACF73E1" w14:textId="77777777" w:rsidR="00C66901" w:rsidRDefault="00C66901">
      <w:pPr>
        <w:pStyle w:val="Textkrper"/>
        <w:spacing w:before="11"/>
        <w:rPr>
          <w:sz w:val="12"/>
        </w:rPr>
      </w:pPr>
    </w:p>
    <w:p w14:paraId="5ACF73E2" w14:textId="77777777" w:rsidR="00C66901" w:rsidRDefault="00F47839">
      <w:pPr>
        <w:pStyle w:val="Listenabsatz"/>
        <w:numPr>
          <w:ilvl w:val="0"/>
          <w:numId w:val="60"/>
        </w:numPr>
        <w:tabs>
          <w:tab w:val="left" w:pos="1377"/>
        </w:tabs>
        <w:spacing w:before="94"/>
        <w:ind w:right="970" w:firstLine="425"/>
        <w:jc w:val="both"/>
      </w:pPr>
      <w:r>
        <w:rPr>
          <w:color w:val="800000"/>
          <w:shd w:val="clear" w:color="auto" w:fill="F3F3F3"/>
        </w:rPr>
        <w:t>Das</w:t>
      </w:r>
      <w:r>
        <w:rPr>
          <w:color w:val="800000"/>
          <w:spacing w:val="-7"/>
          <w:shd w:val="clear" w:color="auto" w:fill="F3F3F3"/>
        </w:rPr>
        <w:t xml:space="preserve"> </w:t>
      </w:r>
      <w:r>
        <w:rPr>
          <w:color w:val="800000"/>
          <w:shd w:val="clear" w:color="auto" w:fill="F3F3F3"/>
        </w:rPr>
        <w:t>nach</w:t>
      </w:r>
      <w:r>
        <w:rPr>
          <w:color w:val="800000"/>
          <w:spacing w:val="-9"/>
        </w:rPr>
        <w:t xml:space="preserve"> </w:t>
      </w:r>
      <w:r>
        <w:rPr>
          <w:color w:val="800000"/>
        </w:rPr>
        <w:t>Berichtigung</w:t>
      </w:r>
      <w:r>
        <w:rPr>
          <w:color w:val="800000"/>
          <w:spacing w:val="-7"/>
        </w:rPr>
        <w:t xml:space="preserve"> </w:t>
      </w:r>
      <w:r>
        <w:rPr>
          <w:color w:val="800000"/>
        </w:rPr>
        <w:t>der</w:t>
      </w:r>
      <w:r>
        <w:rPr>
          <w:color w:val="800000"/>
          <w:spacing w:val="-6"/>
        </w:rPr>
        <w:t xml:space="preserve"> </w:t>
      </w:r>
      <w:r>
        <w:rPr>
          <w:color w:val="800000"/>
        </w:rPr>
        <w:t>Verbindlichkeiten</w:t>
      </w:r>
      <w:r>
        <w:rPr>
          <w:color w:val="800000"/>
          <w:spacing w:val="-9"/>
        </w:rPr>
        <w:t xml:space="preserve"> </w:t>
      </w:r>
      <w:r>
        <w:rPr>
          <w:color w:val="800000"/>
        </w:rPr>
        <w:t>und</w:t>
      </w:r>
      <w:r>
        <w:rPr>
          <w:color w:val="800000"/>
          <w:spacing w:val="-12"/>
        </w:rPr>
        <w:t xml:space="preserve"> </w:t>
      </w:r>
      <w:r>
        <w:rPr>
          <w:color w:val="800000"/>
        </w:rPr>
        <w:t>Rückerstattung</w:t>
      </w:r>
      <w:r>
        <w:rPr>
          <w:color w:val="800000"/>
          <w:spacing w:val="-7"/>
        </w:rPr>
        <w:t xml:space="preserve"> </w:t>
      </w:r>
      <w:r>
        <w:rPr>
          <w:color w:val="800000"/>
        </w:rPr>
        <w:t>der</w:t>
      </w:r>
      <w:r>
        <w:rPr>
          <w:color w:val="800000"/>
          <w:spacing w:val="-9"/>
        </w:rPr>
        <w:t xml:space="preserve"> </w:t>
      </w:r>
      <w:r>
        <w:rPr>
          <w:color w:val="800000"/>
        </w:rPr>
        <w:t xml:space="preserve">Beiträge verbleibende Vermögen der Gesellschaft ist unter den Gesellschaftern nach dem Ver- hältnis ihrer Anteile am Gewinn und Verlust, </w:t>
      </w:r>
      <w:r>
        <w:rPr>
          <w:color w:val="800000"/>
          <w:spacing w:val="-2"/>
        </w:rPr>
        <w:t xml:space="preserve">wie </w:t>
      </w:r>
      <w:r>
        <w:rPr>
          <w:color w:val="800000"/>
        </w:rPr>
        <w:t>sie sich aufgrund der Schlussbilanz im Sinne von Absatz 4 ergeben, schließlich zu verteilen.</w:t>
      </w:r>
    </w:p>
    <w:p w14:paraId="5ACF73E3" w14:textId="77777777" w:rsidR="00C66901" w:rsidRDefault="00C66901">
      <w:pPr>
        <w:pStyle w:val="Textkrper"/>
        <w:rPr>
          <w:sz w:val="24"/>
        </w:rPr>
      </w:pPr>
    </w:p>
    <w:p w14:paraId="5ACF73E4" w14:textId="77777777" w:rsidR="00C66901" w:rsidRDefault="00C66901">
      <w:pPr>
        <w:pStyle w:val="Textkrper"/>
        <w:rPr>
          <w:sz w:val="28"/>
        </w:rPr>
      </w:pPr>
    </w:p>
    <w:p w14:paraId="5ACF73E5" w14:textId="77777777" w:rsidR="00C66901" w:rsidRDefault="00F47839">
      <w:pPr>
        <w:pStyle w:val="Textkrper"/>
        <w:ind w:left="296" w:right="737"/>
        <w:jc w:val="center"/>
      </w:pPr>
      <w:r>
        <w:rPr>
          <w:color w:val="800000"/>
        </w:rPr>
        <w:t>§ 149</w:t>
      </w:r>
    </w:p>
    <w:p w14:paraId="5ACF73E6" w14:textId="77777777" w:rsidR="00C66901" w:rsidRDefault="00C66901">
      <w:pPr>
        <w:pStyle w:val="Textkrper"/>
        <w:spacing w:before="10"/>
        <w:rPr>
          <w:sz w:val="12"/>
        </w:rPr>
      </w:pPr>
    </w:p>
    <w:p w14:paraId="5ACF73E7" w14:textId="77777777" w:rsidR="00C66901" w:rsidRDefault="00F47839">
      <w:pPr>
        <w:pStyle w:val="Textkrper"/>
        <w:spacing w:before="94"/>
        <w:ind w:left="2610"/>
      </w:pPr>
      <w:r>
        <w:rPr>
          <w:color w:val="800000"/>
          <w:shd w:val="clear" w:color="auto" w:fill="F3F3F3"/>
        </w:rPr>
        <w:t>Haftung des</w:t>
      </w:r>
      <w:r>
        <w:rPr>
          <w:color w:val="800000"/>
        </w:rPr>
        <w:t xml:space="preserve"> G</w:t>
      </w:r>
      <w:r>
        <w:rPr>
          <w:color w:val="800000"/>
        </w:rPr>
        <w:t>esellschafters für Fehlbetrag</w:t>
      </w:r>
    </w:p>
    <w:p w14:paraId="5ACF73E8" w14:textId="77777777" w:rsidR="00C66901" w:rsidRDefault="00C66901">
      <w:pPr>
        <w:pStyle w:val="Textkrper"/>
        <w:spacing w:before="8"/>
        <w:rPr>
          <w:sz w:val="20"/>
        </w:rPr>
      </w:pPr>
    </w:p>
    <w:p w14:paraId="5ACF73E9" w14:textId="77777777" w:rsidR="00C66901" w:rsidRDefault="00F47839">
      <w:pPr>
        <w:pStyle w:val="Textkrper"/>
        <w:spacing w:before="1"/>
        <w:ind w:left="526" w:right="970" w:firstLine="424"/>
        <w:jc w:val="both"/>
      </w:pPr>
      <w:r>
        <w:rPr>
          <w:color w:val="800000"/>
        </w:rPr>
        <w:t>Reicht das Gesellschaftsvermögen zur Berichtigung der Verbindlichkeiten und</w:t>
      </w:r>
      <w:r>
        <w:rPr>
          <w:color w:val="800000"/>
          <w:spacing w:val="-38"/>
        </w:rPr>
        <w:t xml:space="preserve"> </w:t>
      </w:r>
      <w:r>
        <w:rPr>
          <w:color w:val="800000"/>
        </w:rPr>
        <w:t>zur Rückerstattung der Beiträge nicht aus, haben die Gesellschafter der Gesellschaft für den Fehlbetrag nach dem Verhältnis ihrer Anteile am Gewinn u</w:t>
      </w:r>
      <w:r>
        <w:rPr>
          <w:color w:val="800000"/>
        </w:rPr>
        <w:t>nd Verlust aufzukom- men. Kann von einem Gesellschafter der auf ihn entfallende Betrag nicht erlangt wer- den, haben die anderen Gesellschafter den Ausfall nach dem gleichen Verhältnis zu tragen.</w:t>
      </w:r>
    </w:p>
    <w:p w14:paraId="5ACF73EA" w14:textId="77777777" w:rsidR="00C66901" w:rsidRDefault="00C66901">
      <w:pPr>
        <w:pStyle w:val="Textkrper"/>
        <w:rPr>
          <w:sz w:val="24"/>
        </w:rPr>
      </w:pPr>
    </w:p>
    <w:p w14:paraId="5ACF73EB" w14:textId="77777777" w:rsidR="00C66901" w:rsidRDefault="00C66901">
      <w:pPr>
        <w:pStyle w:val="Textkrper"/>
        <w:spacing w:before="3"/>
        <w:rPr>
          <w:sz w:val="28"/>
        </w:rPr>
      </w:pPr>
    </w:p>
    <w:p w14:paraId="5ACF73EC" w14:textId="77777777" w:rsidR="00C66901" w:rsidRDefault="00F47839">
      <w:pPr>
        <w:pStyle w:val="Textkrper"/>
        <w:spacing w:before="1"/>
        <w:ind w:left="296" w:right="737"/>
        <w:jc w:val="center"/>
      </w:pPr>
      <w:r>
        <w:rPr>
          <w:color w:val="800000"/>
        </w:rPr>
        <w:t>§ 150</w:t>
      </w:r>
    </w:p>
    <w:p w14:paraId="5ACF73ED" w14:textId="77777777" w:rsidR="00C66901" w:rsidRDefault="00C66901">
      <w:pPr>
        <w:pStyle w:val="Textkrper"/>
        <w:spacing w:before="8"/>
        <w:rPr>
          <w:sz w:val="20"/>
        </w:rPr>
      </w:pPr>
    </w:p>
    <w:p w14:paraId="5ACF73EE" w14:textId="77777777" w:rsidR="00C66901" w:rsidRDefault="00F47839">
      <w:pPr>
        <w:pStyle w:val="Textkrper"/>
        <w:spacing w:before="1"/>
        <w:ind w:left="296" w:right="743"/>
        <w:jc w:val="center"/>
      </w:pPr>
      <w:r>
        <w:rPr>
          <w:color w:val="800000"/>
        </w:rPr>
        <w:t>Anmeldung des Erlöschens</w:t>
      </w:r>
    </w:p>
    <w:p w14:paraId="5ACF73EF" w14:textId="77777777" w:rsidR="00C66901" w:rsidRDefault="00C66901">
      <w:pPr>
        <w:pStyle w:val="Textkrper"/>
        <w:spacing w:before="9"/>
        <w:rPr>
          <w:sz w:val="20"/>
        </w:rPr>
      </w:pPr>
    </w:p>
    <w:p w14:paraId="5ACF73F0" w14:textId="77777777" w:rsidR="00C66901" w:rsidRDefault="00F47839">
      <w:pPr>
        <w:pStyle w:val="Textkrper"/>
        <w:ind w:left="526" w:right="969" w:firstLine="424"/>
        <w:jc w:val="both"/>
      </w:pPr>
      <w:r>
        <w:rPr>
          <w:color w:val="800000"/>
        </w:rPr>
        <w:t>Nach der Beendigung der Liquidation ist das Erlöschen der Firma von sämtlichen Liquidatoren zur Eintragung in das Handelsregister anzumelden.</w:t>
      </w:r>
    </w:p>
    <w:p w14:paraId="5ACF73F1" w14:textId="77777777" w:rsidR="00C66901" w:rsidRDefault="00C66901">
      <w:pPr>
        <w:pStyle w:val="Textkrper"/>
        <w:rPr>
          <w:sz w:val="24"/>
        </w:rPr>
      </w:pPr>
    </w:p>
    <w:p w14:paraId="5ACF73F2" w14:textId="77777777" w:rsidR="00C66901" w:rsidRDefault="00C66901">
      <w:pPr>
        <w:pStyle w:val="Textkrper"/>
        <w:spacing w:before="2"/>
        <w:rPr>
          <w:sz w:val="28"/>
        </w:rPr>
      </w:pPr>
    </w:p>
    <w:p w14:paraId="5ACF73F3" w14:textId="77777777" w:rsidR="00C66901" w:rsidRDefault="00F47839">
      <w:pPr>
        <w:pStyle w:val="Textkrper"/>
        <w:ind w:left="296" w:right="737"/>
        <w:jc w:val="center"/>
      </w:pPr>
      <w:r>
        <w:rPr>
          <w:color w:val="800000"/>
        </w:rPr>
        <w:t>§ 151</w:t>
      </w:r>
    </w:p>
    <w:p w14:paraId="5ACF73F4" w14:textId="77777777" w:rsidR="00C66901" w:rsidRDefault="00C66901">
      <w:pPr>
        <w:pStyle w:val="Textkrper"/>
        <w:spacing w:before="10"/>
        <w:rPr>
          <w:sz w:val="12"/>
        </w:rPr>
      </w:pPr>
    </w:p>
    <w:p w14:paraId="5ACF73F5" w14:textId="77777777" w:rsidR="00C66901" w:rsidRDefault="00F47839">
      <w:pPr>
        <w:pStyle w:val="Textkrper"/>
        <w:spacing w:before="94"/>
        <w:ind w:left="1847"/>
      </w:pPr>
      <w:r>
        <w:rPr>
          <w:color w:val="800000"/>
          <w:shd w:val="clear" w:color="auto" w:fill="F3F3F3"/>
        </w:rPr>
        <w:t>Verjährung von</w:t>
      </w:r>
      <w:r>
        <w:rPr>
          <w:color w:val="800000"/>
        </w:rPr>
        <w:t xml:space="preserve"> Ansprüchen aus der Gesellschafterhaftung</w:t>
      </w:r>
    </w:p>
    <w:p w14:paraId="5ACF73F6" w14:textId="77777777" w:rsidR="00C66901" w:rsidRDefault="00C66901">
      <w:pPr>
        <w:pStyle w:val="Textkrper"/>
        <w:spacing w:before="9"/>
        <w:rPr>
          <w:sz w:val="20"/>
        </w:rPr>
      </w:pPr>
    </w:p>
    <w:p w14:paraId="5ACF73F7" w14:textId="77777777" w:rsidR="00C66901" w:rsidRDefault="00F47839">
      <w:pPr>
        <w:pStyle w:val="Listenabsatz"/>
        <w:numPr>
          <w:ilvl w:val="0"/>
          <w:numId w:val="59"/>
        </w:numPr>
        <w:tabs>
          <w:tab w:val="left" w:pos="1377"/>
        </w:tabs>
        <w:ind w:right="972" w:firstLine="425"/>
        <w:jc w:val="both"/>
      </w:pPr>
      <w:r>
        <w:rPr>
          <w:color w:val="800000"/>
        </w:rPr>
        <w:t xml:space="preserve">Ist die Gesellschaft durch Liquidation oder auf </w:t>
      </w:r>
      <w:r>
        <w:rPr>
          <w:color w:val="800000"/>
        </w:rPr>
        <w:t>andere Weise erloschen, ver- jähren Ansprüche gegen einen Gesellschafter aus Verbindlichkeiten der Gesellschaft in fünf Jahren, sofern nicht der Anspruch gegen die Gesellschaft einer kürzeren Ver- jährung</w:t>
      </w:r>
      <w:r>
        <w:rPr>
          <w:color w:val="800000"/>
          <w:spacing w:val="-1"/>
        </w:rPr>
        <w:t xml:space="preserve"> </w:t>
      </w:r>
      <w:r>
        <w:rPr>
          <w:color w:val="800000"/>
        </w:rPr>
        <w:t>unterliegt.</w:t>
      </w:r>
    </w:p>
    <w:p w14:paraId="5ACF73F8" w14:textId="77777777" w:rsidR="00C66901" w:rsidRDefault="00C66901">
      <w:pPr>
        <w:pStyle w:val="Textkrper"/>
        <w:spacing w:before="11"/>
        <w:rPr>
          <w:sz w:val="20"/>
        </w:rPr>
      </w:pPr>
    </w:p>
    <w:p w14:paraId="5ACF73F9" w14:textId="77777777" w:rsidR="00C66901" w:rsidRDefault="00F47839">
      <w:pPr>
        <w:pStyle w:val="Listenabsatz"/>
        <w:numPr>
          <w:ilvl w:val="0"/>
          <w:numId w:val="59"/>
        </w:numPr>
        <w:tabs>
          <w:tab w:val="left" w:pos="1377"/>
        </w:tabs>
        <w:ind w:right="971" w:firstLine="425"/>
        <w:jc w:val="both"/>
      </w:pPr>
      <w:r>
        <w:rPr>
          <w:color w:val="800000"/>
        </w:rPr>
        <w:t>Die</w:t>
      </w:r>
      <w:r>
        <w:rPr>
          <w:color w:val="800000"/>
          <w:spacing w:val="-9"/>
        </w:rPr>
        <w:t xml:space="preserve"> </w:t>
      </w:r>
      <w:r>
        <w:rPr>
          <w:color w:val="800000"/>
        </w:rPr>
        <w:t>Verjährung</w:t>
      </w:r>
      <w:r>
        <w:rPr>
          <w:color w:val="800000"/>
          <w:spacing w:val="-7"/>
        </w:rPr>
        <w:t xml:space="preserve"> </w:t>
      </w:r>
      <w:r>
        <w:rPr>
          <w:color w:val="800000"/>
        </w:rPr>
        <w:t>beginnt</w:t>
      </w:r>
      <w:r>
        <w:rPr>
          <w:color w:val="800000"/>
          <w:spacing w:val="-8"/>
        </w:rPr>
        <w:t xml:space="preserve"> </w:t>
      </w:r>
      <w:r>
        <w:rPr>
          <w:color w:val="800000"/>
        </w:rPr>
        <w:t>abweichend</w:t>
      </w:r>
      <w:r>
        <w:rPr>
          <w:color w:val="800000"/>
          <w:spacing w:val="-9"/>
        </w:rPr>
        <w:t xml:space="preserve"> </w:t>
      </w:r>
      <w:r>
        <w:rPr>
          <w:color w:val="800000"/>
        </w:rPr>
        <w:t>von</w:t>
      </w:r>
      <w:r>
        <w:rPr>
          <w:color w:val="800000"/>
          <w:spacing w:val="-9"/>
        </w:rPr>
        <w:t xml:space="preserve"> </w:t>
      </w:r>
      <w:r>
        <w:rPr>
          <w:color w:val="800000"/>
        </w:rPr>
        <w:t>§</w:t>
      </w:r>
      <w:r>
        <w:rPr>
          <w:color w:val="800000"/>
          <w:spacing w:val="-1"/>
        </w:rPr>
        <w:t xml:space="preserve"> </w:t>
      </w:r>
      <w:r>
        <w:rPr>
          <w:color w:val="800000"/>
        </w:rPr>
        <w:t>199</w:t>
      </w:r>
      <w:r>
        <w:rPr>
          <w:color w:val="800000"/>
          <w:spacing w:val="-9"/>
        </w:rPr>
        <w:t xml:space="preserve"> </w:t>
      </w:r>
      <w:r>
        <w:rPr>
          <w:color w:val="800000"/>
        </w:rPr>
        <w:t>Absatz</w:t>
      </w:r>
      <w:r>
        <w:rPr>
          <w:color w:val="800000"/>
          <w:spacing w:val="-3"/>
        </w:rPr>
        <w:t xml:space="preserve"> </w:t>
      </w:r>
      <w:r>
        <w:rPr>
          <w:color w:val="800000"/>
        </w:rPr>
        <w:t>1</w:t>
      </w:r>
      <w:r>
        <w:rPr>
          <w:color w:val="800000"/>
          <w:spacing w:val="-9"/>
        </w:rPr>
        <w:t xml:space="preserve"> </w:t>
      </w:r>
      <w:r>
        <w:rPr>
          <w:color w:val="800000"/>
        </w:rPr>
        <w:t>des</w:t>
      </w:r>
      <w:r>
        <w:rPr>
          <w:color w:val="800000"/>
          <w:spacing w:val="-8"/>
        </w:rPr>
        <w:t xml:space="preserve"> </w:t>
      </w:r>
      <w:r>
        <w:rPr>
          <w:color w:val="800000"/>
        </w:rPr>
        <w:t>Bürgerlichen</w:t>
      </w:r>
      <w:r>
        <w:rPr>
          <w:color w:val="800000"/>
          <w:spacing w:val="-9"/>
        </w:rPr>
        <w:t xml:space="preserve"> </w:t>
      </w:r>
      <w:r>
        <w:rPr>
          <w:color w:val="800000"/>
        </w:rPr>
        <w:t>Ge- setzbuchs, sobald der Gläubiger von dem Erlöschen der Firma Kenntnis erlangt hat oder das Erlöschen der Firma im Handelsregister eingetragen worden</w:t>
      </w:r>
      <w:r>
        <w:rPr>
          <w:color w:val="800000"/>
          <w:spacing w:val="-8"/>
        </w:rPr>
        <w:t xml:space="preserve"> </w:t>
      </w:r>
      <w:r>
        <w:rPr>
          <w:color w:val="800000"/>
        </w:rPr>
        <w:t>ist.</w:t>
      </w:r>
    </w:p>
    <w:p w14:paraId="5ACF73FA" w14:textId="77777777" w:rsidR="00C66901" w:rsidRDefault="00C66901">
      <w:pPr>
        <w:pStyle w:val="Textkrper"/>
        <w:spacing w:before="9"/>
        <w:rPr>
          <w:sz w:val="20"/>
        </w:rPr>
      </w:pPr>
    </w:p>
    <w:p w14:paraId="5ACF73FB" w14:textId="77777777" w:rsidR="00C66901" w:rsidRDefault="00F47839">
      <w:pPr>
        <w:pStyle w:val="Listenabsatz"/>
        <w:numPr>
          <w:ilvl w:val="0"/>
          <w:numId w:val="59"/>
        </w:numPr>
        <w:tabs>
          <w:tab w:val="left" w:pos="1377"/>
        </w:tabs>
        <w:ind w:right="968" w:firstLine="425"/>
        <w:jc w:val="both"/>
      </w:pPr>
      <w:r>
        <w:rPr>
          <w:color w:val="800000"/>
        </w:rPr>
        <w:t>Beginnt die Verjährung des Anspruchs gegen die Gesellschaft neu oder wird die Verjährung des Anspruchs gegenüber der Gesellschaft nach den §§ 203, 204,</w:t>
      </w:r>
      <w:r>
        <w:rPr>
          <w:color w:val="800000"/>
          <w:spacing w:val="-42"/>
        </w:rPr>
        <w:t xml:space="preserve"> </w:t>
      </w:r>
      <w:r>
        <w:rPr>
          <w:color w:val="800000"/>
        </w:rPr>
        <w:t>205 oder</w:t>
      </w:r>
      <w:r>
        <w:rPr>
          <w:color w:val="800000"/>
          <w:spacing w:val="-8"/>
        </w:rPr>
        <w:t xml:space="preserve"> </w:t>
      </w:r>
      <w:r>
        <w:rPr>
          <w:color w:val="800000"/>
        </w:rPr>
        <w:t>206</w:t>
      </w:r>
      <w:r>
        <w:rPr>
          <w:color w:val="800000"/>
          <w:spacing w:val="-11"/>
        </w:rPr>
        <w:t xml:space="preserve"> </w:t>
      </w:r>
      <w:r>
        <w:rPr>
          <w:color w:val="800000"/>
        </w:rPr>
        <w:t>des</w:t>
      </w:r>
      <w:r>
        <w:rPr>
          <w:color w:val="800000"/>
          <w:spacing w:val="-11"/>
        </w:rPr>
        <w:t xml:space="preserve"> </w:t>
      </w:r>
      <w:r>
        <w:rPr>
          <w:color w:val="800000"/>
        </w:rPr>
        <w:t>Bürgerlichen</w:t>
      </w:r>
      <w:r>
        <w:rPr>
          <w:color w:val="800000"/>
          <w:spacing w:val="-11"/>
        </w:rPr>
        <w:t xml:space="preserve"> </w:t>
      </w:r>
      <w:r>
        <w:rPr>
          <w:color w:val="800000"/>
        </w:rPr>
        <w:t>Gesetzbuchs</w:t>
      </w:r>
      <w:r>
        <w:rPr>
          <w:color w:val="800000"/>
          <w:spacing w:val="-12"/>
        </w:rPr>
        <w:t xml:space="preserve"> </w:t>
      </w:r>
      <w:r>
        <w:rPr>
          <w:color w:val="800000"/>
        </w:rPr>
        <w:t>gehemmt,</w:t>
      </w:r>
      <w:r>
        <w:rPr>
          <w:color w:val="800000"/>
          <w:spacing w:val="-8"/>
        </w:rPr>
        <w:t xml:space="preserve"> </w:t>
      </w:r>
      <w:r>
        <w:rPr>
          <w:color w:val="800000"/>
        </w:rPr>
        <w:t>wirkt</w:t>
      </w:r>
      <w:r>
        <w:rPr>
          <w:color w:val="800000"/>
          <w:spacing w:val="-10"/>
        </w:rPr>
        <w:t xml:space="preserve"> </w:t>
      </w:r>
      <w:r>
        <w:rPr>
          <w:color w:val="800000"/>
        </w:rPr>
        <w:t>dies</w:t>
      </w:r>
      <w:r>
        <w:rPr>
          <w:color w:val="800000"/>
          <w:spacing w:val="-9"/>
        </w:rPr>
        <w:t xml:space="preserve"> </w:t>
      </w:r>
      <w:r>
        <w:rPr>
          <w:color w:val="800000"/>
        </w:rPr>
        <w:t>auch</w:t>
      </w:r>
      <w:r>
        <w:rPr>
          <w:color w:val="800000"/>
          <w:spacing w:val="-11"/>
        </w:rPr>
        <w:t xml:space="preserve"> </w:t>
      </w:r>
      <w:r>
        <w:rPr>
          <w:color w:val="800000"/>
        </w:rPr>
        <w:t>gegenüber</w:t>
      </w:r>
      <w:r>
        <w:rPr>
          <w:color w:val="800000"/>
          <w:spacing w:val="-8"/>
        </w:rPr>
        <w:t xml:space="preserve"> </w:t>
      </w:r>
      <w:r>
        <w:rPr>
          <w:color w:val="800000"/>
        </w:rPr>
        <w:t>den</w:t>
      </w:r>
      <w:r>
        <w:rPr>
          <w:color w:val="800000"/>
          <w:spacing w:val="-14"/>
        </w:rPr>
        <w:t xml:space="preserve"> </w:t>
      </w:r>
      <w:r>
        <w:rPr>
          <w:color w:val="800000"/>
        </w:rPr>
        <w:t xml:space="preserve">Ge- sellschaftern, die </w:t>
      </w:r>
      <w:r>
        <w:rPr>
          <w:color w:val="800000"/>
        </w:rPr>
        <w:t>der Gesellschaft zur Zeit des Erlöschens angehört</w:t>
      </w:r>
      <w:r>
        <w:rPr>
          <w:color w:val="800000"/>
          <w:spacing w:val="-5"/>
        </w:rPr>
        <w:t xml:space="preserve"> </w:t>
      </w:r>
      <w:r>
        <w:rPr>
          <w:color w:val="800000"/>
        </w:rPr>
        <w:t>haben.</w:t>
      </w:r>
    </w:p>
    <w:p w14:paraId="5ACF73FC" w14:textId="77777777" w:rsidR="00C66901" w:rsidRDefault="00C66901">
      <w:pPr>
        <w:pStyle w:val="Textkrper"/>
        <w:rPr>
          <w:sz w:val="24"/>
        </w:rPr>
      </w:pPr>
    </w:p>
    <w:p w14:paraId="5ACF73FD" w14:textId="77777777" w:rsidR="00C66901" w:rsidRDefault="00C66901">
      <w:pPr>
        <w:pStyle w:val="Textkrper"/>
        <w:spacing w:before="4"/>
        <w:rPr>
          <w:sz w:val="28"/>
        </w:rPr>
      </w:pPr>
    </w:p>
    <w:p w14:paraId="5ACF73FE" w14:textId="77777777" w:rsidR="00C66901" w:rsidRDefault="00F47839">
      <w:pPr>
        <w:pStyle w:val="Textkrper"/>
        <w:ind w:left="296" w:right="737"/>
        <w:jc w:val="center"/>
      </w:pPr>
      <w:r>
        <w:rPr>
          <w:color w:val="800000"/>
        </w:rPr>
        <w:t>§ 152</w:t>
      </w:r>
    </w:p>
    <w:p w14:paraId="5ACF73FF" w14:textId="77777777" w:rsidR="00C66901" w:rsidRDefault="00C66901">
      <w:pPr>
        <w:pStyle w:val="Textkrper"/>
        <w:spacing w:before="9"/>
        <w:rPr>
          <w:sz w:val="20"/>
        </w:rPr>
      </w:pPr>
    </w:p>
    <w:p w14:paraId="5ACF7400" w14:textId="77777777" w:rsidR="00C66901" w:rsidRDefault="00F47839">
      <w:pPr>
        <w:pStyle w:val="Textkrper"/>
        <w:ind w:left="978"/>
      </w:pPr>
      <w:r>
        <w:rPr>
          <w:color w:val="800000"/>
        </w:rPr>
        <w:t>Aufbewahrung der Geschäftsunterlagen; Einsicht in die Geschäftsunterlagen</w:t>
      </w:r>
    </w:p>
    <w:p w14:paraId="5ACF7401" w14:textId="77777777" w:rsidR="00C66901" w:rsidRDefault="00C66901">
      <w:pPr>
        <w:pStyle w:val="Textkrper"/>
        <w:spacing w:before="9"/>
        <w:rPr>
          <w:sz w:val="20"/>
        </w:rPr>
      </w:pPr>
    </w:p>
    <w:p w14:paraId="5ACF7402" w14:textId="77777777" w:rsidR="00C66901" w:rsidRDefault="00F47839">
      <w:pPr>
        <w:pStyle w:val="Listenabsatz"/>
        <w:numPr>
          <w:ilvl w:val="0"/>
          <w:numId w:val="58"/>
        </w:numPr>
        <w:tabs>
          <w:tab w:val="left" w:pos="1377"/>
        </w:tabs>
        <w:ind w:right="969" w:firstLine="425"/>
        <w:jc w:val="both"/>
      </w:pPr>
      <w:r>
        <w:rPr>
          <w:color w:val="800000"/>
          <w:shd w:val="clear" w:color="auto" w:fill="F3F3F3"/>
        </w:rPr>
        <w:t>Die Geschäftsunterlagen</w:t>
      </w:r>
      <w:r>
        <w:rPr>
          <w:color w:val="800000"/>
        </w:rPr>
        <w:t xml:space="preserve"> der aufgelösten Gesellschaft werden einem der Ge- sellschafter</w:t>
      </w:r>
      <w:r>
        <w:rPr>
          <w:color w:val="800000"/>
          <w:spacing w:val="11"/>
        </w:rPr>
        <w:t xml:space="preserve"> </w:t>
      </w:r>
      <w:r>
        <w:rPr>
          <w:color w:val="800000"/>
        </w:rPr>
        <w:t>oder</w:t>
      </w:r>
      <w:r>
        <w:rPr>
          <w:color w:val="800000"/>
          <w:spacing w:val="12"/>
        </w:rPr>
        <w:t xml:space="preserve"> </w:t>
      </w:r>
      <w:r>
        <w:rPr>
          <w:color w:val="800000"/>
        </w:rPr>
        <w:t>einem</w:t>
      </w:r>
      <w:r>
        <w:rPr>
          <w:color w:val="800000"/>
          <w:spacing w:val="10"/>
        </w:rPr>
        <w:t xml:space="preserve"> </w:t>
      </w:r>
      <w:r>
        <w:rPr>
          <w:color w:val="800000"/>
        </w:rPr>
        <w:t>Dritten</w:t>
      </w:r>
      <w:r>
        <w:rPr>
          <w:color w:val="800000"/>
          <w:spacing w:val="10"/>
        </w:rPr>
        <w:t xml:space="preserve"> </w:t>
      </w:r>
      <w:r>
        <w:rPr>
          <w:color w:val="800000"/>
        </w:rPr>
        <w:t>in</w:t>
      </w:r>
      <w:r>
        <w:rPr>
          <w:color w:val="800000"/>
          <w:spacing w:val="13"/>
        </w:rPr>
        <w:t xml:space="preserve"> </w:t>
      </w:r>
      <w:r>
        <w:rPr>
          <w:color w:val="800000"/>
        </w:rPr>
        <w:t>Verwahrung</w:t>
      </w:r>
      <w:r>
        <w:rPr>
          <w:color w:val="800000"/>
          <w:spacing w:val="11"/>
        </w:rPr>
        <w:t xml:space="preserve"> </w:t>
      </w:r>
      <w:r>
        <w:rPr>
          <w:color w:val="800000"/>
        </w:rPr>
        <w:t>gegeben.</w:t>
      </w:r>
      <w:r>
        <w:rPr>
          <w:color w:val="800000"/>
          <w:spacing w:val="13"/>
        </w:rPr>
        <w:t xml:space="preserve"> </w:t>
      </w:r>
      <w:r>
        <w:rPr>
          <w:color w:val="800000"/>
        </w:rPr>
        <w:t>Der</w:t>
      </w:r>
      <w:r>
        <w:rPr>
          <w:color w:val="800000"/>
          <w:spacing w:val="11"/>
        </w:rPr>
        <w:t xml:space="preserve"> </w:t>
      </w:r>
      <w:r>
        <w:rPr>
          <w:color w:val="800000"/>
        </w:rPr>
        <w:t>Gesellschafter</w:t>
      </w:r>
      <w:r>
        <w:rPr>
          <w:color w:val="800000"/>
          <w:spacing w:val="11"/>
        </w:rPr>
        <w:t xml:space="preserve"> </w:t>
      </w:r>
      <w:r>
        <w:rPr>
          <w:color w:val="800000"/>
        </w:rPr>
        <w:t>oder</w:t>
      </w:r>
      <w:r>
        <w:rPr>
          <w:color w:val="800000"/>
          <w:spacing w:val="11"/>
        </w:rPr>
        <w:t xml:space="preserve"> </w:t>
      </w:r>
      <w:r>
        <w:rPr>
          <w:color w:val="800000"/>
        </w:rPr>
        <w:t>der</w:t>
      </w:r>
    </w:p>
    <w:p w14:paraId="5ACF7403" w14:textId="77777777" w:rsidR="00C66901" w:rsidRDefault="00C66901">
      <w:pPr>
        <w:jc w:val="both"/>
        <w:sectPr w:rsidR="00C66901">
          <w:pgSz w:w="11910" w:h="16840"/>
          <w:pgMar w:top="940" w:right="440" w:bottom="280" w:left="1600" w:header="712" w:footer="0" w:gutter="0"/>
          <w:cols w:space="720"/>
        </w:sectPr>
      </w:pPr>
    </w:p>
    <w:p w14:paraId="5ACF7404" w14:textId="77777777" w:rsidR="00C66901" w:rsidRDefault="00F47839">
      <w:pPr>
        <w:pStyle w:val="Textkrper"/>
        <w:spacing w:before="171"/>
        <w:ind w:left="526" w:right="886"/>
      </w:pPr>
      <w:r>
        <w:rPr>
          <w:color w:val="800000"/>
        </w:rPr>
        <w:lastRenderedPageBreak/>
        <w:t>Dritte wird in Ermangelung einer Verständigung durch das Gericht bestimmt, in dessen Bezirk die Gesellsc</w:t>
      </w:r>
      <w:r>
        <w:rPr>
          <w:color w:val="800000"/>
        </w:rPr>
        <w:t>haft ihren Sitz hat.</w:t>
      </w:r>
    </w:p>
    <w:p w14:paraId="5ACF7405" w14:textId="77777777" w:rsidR="00C66901" w:rsidRDefault="00C66901">
      <w:pPr>
        <w:pStyle w:val="Textkrper"/>
        <w:rPr>
          <w:sz w:val="21"/>
        </w:rPr>
      </w:pPr>
    </w:p>
    <w:p w14:paraId="5ACF7406" w14:textId="77777777" w:rsidR="00C66901" w:rsidRDefault="00F47839">
      <w:pPr>
        <w:pStyle w:val="Listenabsatz"/>
        <w:numPr>
          <w:ilvl w:val="0"/>
          <w:numId w:val="58"/>
        </w:numPr>
        <w:tabs>
          <w:tab w:val="left" w:pos="1377"/>
        </w:tabs>
        <w:ind w:right="972" w:firstLine="425"/>
        <w:jc w:val="both"/>
      </w:pPr>
      <w:r>
        <w:rPr>
          <w:color w:val="800000"/>
        </w:rPr>
        <w:t>Die Gesellschafter und deren Erben behalten das Recht auf Einsicht und Be- nutzung der</w:t>
      </w:r>
      <w:r>
        <w:rPr>
          <w:color w:val="800000"/>
        </w:rPr>
        <w:t xml:space="preserve"> </w:t>
      </w:r>
      <w:r>
        <w:rPr>
          <w:color w:val="800000"/>
        </w:rPr>
        <w:t>Geschäftsunterlagen.“</w:t>
      </w:r>
    </w:p>
    <w:p w14:paraId="5ACF7407" w14:textId="77777777" w:rsidR="00C66901" w:rsidRDefault="00C66901">
      <w:pPr>
        <w:pStyle w:val="Textkrper"/>
        <w:spacing w:before="10"/>
        <w:rPr>
          <w:sz w:val="20"/>
        </w:rPr>
      </w:pPr>
    </w:p>
    <w:p w14:paraId="5ACF7408" w14:textId="77777777" w:rsidR="00C66901" w:rsidRDefault="00F47839">
      <w:pPr>
        <w:pStyle w:val="Listenabsatz"/>
        <w:numPr>
          <w:ilvl w:val="0"/>
          <w:numId w:val="57"/>
        </w:numPr>
        <w:tabs>
          <w:tab w:val="left" w:pos="526"/>
          <w:tab w:val="left" w:pos="527"/>
        </w:tabs>
        <w:ind w:hanging="424"/>
      </w:pPr>
      <w:r>
        <w:t>§ 161 wird wie folgt</w:t>
      </w:r>
      <w:r>
        <w:rPr>
          <w:spacing w:val="-4"/>
        </w:rPr>
        <w:t xml:space="preserve"> </w:t>
      </w:r>
      <w:r>
        <w:t>geändert:</w:t>
      </w:r>
    </w:p>
    <w:p w14:paraId="5ACF7409" w14:textId="77777777" w:rsidR="00C66901" w:rsidRDefault="00C66901">
      <w:pPr>
        <w:pStyle w:val="Textkrper"/>
        <w:rPr>
          <w:sz w:val="21"/>
        </w:rPr>
      </w:pPr>
    </w:p>
    <w:p w14:paraId="5ACF740A" w14:textId="77777777" w:rsidR="00C66901" w:rsidRDefault="00F47839">
      <w:pPr>
        <w:pStyle w:val="Listenabsatz"/>
        <w:numPr>
          <w:ilvl w:val="1"/>
          <w:numId w:val="57"/>
        </w:numPr>
        <w:tabs>
          <w:tab w:val="left" w:pos="951"/>
          <w:tab w:val="left" w:pos="952"/>
        </w:tabs>
        <w:ind w:right="974"/>
      </w:pPr>
      <w:r>
        <w:t xml:space="preserve">In Absatz 1 werden die Wörter </w:t>
      </w:r>
      <w:r>
        <w:rPr>
          <w:color w:val="800000"/>
        </w:rPr>
        <w:t>„den Betrag einer bestimmten Vermögenseinlage“</w:t>
      </w:r>
      <w:r>
        <w:t xml:space="preserve"> durch die Wörter </w:t>
      </w:r>
      <w:r>
        <w:rPr>
          <w:color w:val="800000"/>
        </w:rPr>
        <w:t>„einen bestimmten Betrag (Haftsumme)“</w:t>
      </w:r>
      <w:r>
        <w:rPr>
          <w:color w:val="800000"/>
          <w:spacing w:val="-12"/>
        </w:rPr>
        <w:t xml:space="preserve"> </w:t>
      </w:r>
      <w:r>
        <w:t>ersetzt.</w:t>
      </w:r>
    </w:p>
    <w:p w14:paraId="5ACF740B" w14:textId="77777777" w:rsidR="00C66901" w:rsidRDefault="00C66901">
      <w:pPr>
        <w:pStyle w:val="Textkrper"/>
        <w:spacing w:before="8"/>
        <w:rPr>
          <w:sz w:val="20"/>
        </w:rPr>
      </w:pPr>
    </w:p>
    <w:p w14:paraId="5ACF740C" w14:textId="77777777" w:rsidR="00C66901" w:rsidRDefault="00F47839">
      <w:pPr>
        <w:pStyle w:val="Listenabsatz"/>
        <w:numPr>
          <w:ilvl w:val="1"/>
          <w:numId w:val="57"/>
        </w:numPr>
        <w:tabs>
          <w:tab w:val="left" w:pos="951"/>
          <w:tab w:val="left" w:pos="952"/>
        </w:tabs>
        <w:ind w:right="970"/>
      </w:pPr>
      <w:r>
        <w:t xml:space="preserve">In Absatz 2 wird nach dem Wort </w:t>
      </w:r>
      <w:r>
        <w:rPr>
          <w:color w:val="800000"/>
        </w:rPr>
        <w:t xml:space="preserve">„Vorschriften“ </w:t>
      </w:r>
      <w:r>
        <w:t xml:space="preserve">das Wort </w:t>
      </w:r>
      <w:r>
        <w:rPr>
          <w:color w:val="800000"/>
        </w:rPr>
        <w:t xml:space="preserve">„entsprechende“ </w:t>
      </w:r>
      <w:r>
        <w:t>einge- fügt.</w:t>
      </w:r>
    </w:p>
    <w:p w14:paraId="5ACF740D" w14:textId="77777777" w:rsidR="00C66901" w:rsidRDefault="00C66901">
      <w:pPr>
        <w:pStyle w:val="Textkrper"/>
        <w:spacing w:before="10"/>
        <w:rPr>
          <w:sz w:val="20"/>
        </w:rPr>
      </w:pPr>
    </w:p>
    <w:p w14:paraId="5ACF740E" w14:textId="77777777" w:rsidR="00C66901" w:rsidRDefault="00F47839">
      <w:pPr>
        <w:pStyle w:val="Listenabsatz"/>
        <w:numPr>
          <w:ilvl w:val="0"/>
          <w:numId w:val="57"/>
        </w:numPr>
        <w:tabs>
          <w:tab w:val="left" w:pos="526"/>
          <w:tab w:val="left" w:pos="527"/>
        </w:tabs>
        <w:spacing w:before="1"/>
        <w:ind w:hanging="424"/>
      </w:pPr>
      <w:r>
        <w:t>§ 162 wird wie folgt</w:t>
      </w:r>
      <w:r>
        <w:rPr>
          <w:spacing w:val="-4"/>
        </w:rPr>
        <w:t xml:space="preserve"> </w:t>
      </w:r>
      <w:r>
        <w:t>geändert:</w:t>
      </w:r>
    </w:p>
    <w:p w14:paraId="5ACF740F" w14:textId="77777777" w:rsidR="00C66901" w:rsidRDefault="00C66901">
      <w:pPr>
        <w:pStyle w:val="Textkrper"/>
        <w:spacing w:before="11"/>
        <w:rPr>
          <w:sz w:val="20"/>
        </w:rPr>
      </w:pPr>
    </w:p>
    <w:p w14:paraId="5ACF7410" w14:textId="77777777" w:rsidR="00C66901" w:rsidRDefault="00F47839">
      <w:pPr>
        <w:pStyle w:val="Listenabsatz"/>
        <w:numPr>
          <w:ilvl w:val="1"/>
          <w:numId w:val="57"/>
        </w:numPr>
        <w:tabs>
          <w:tab w:val="left" w:pos="951"/>
          <w:tab w:val="left" w:pos="952"/>
        </w:tabs>
      </w:pPr>
      <w:r>
        <w:t>Absatz 1 wird wie folgt</w:t>
      </w:r>
      <w:r>
        <w:rPr>
          <w:spacing w:val="-4"/>
        </w:rPr>
        <w:t xml:space="preserve"> </w:t>
      </w:r>
      <w:r>
        <w:t>geändert:</w:t>
      </w:r>
    </w:p>
    <w:p w14:paraId="5ACF7411" w14:textId="77777777" w:rsidR="00C66901" w:rsidRDefault="00C66901">
      <w:pPr>
        <w:pStyle w:val="Textkrper"/>
        <w:spacing w:before="10"/>
        <w:rPr>
          <w:sz w:val="20"/>
        </w:rPr>
      </w:pPr>
    </w:p>
    <w:p w14:paraId="5ACF7412" w14:textId="77777777" w:rsidR="00C66901" w:rsidRDefault="00F47839">
      <w:pPr>
        <w:pStyle w:val="Textkrper"/>
        <w:spacing w:line="465" w:lineRule="auto"/>
        <w:ind w:left="951" w:right="1545"/>
      </w:pPr>
      <w:r>
        <w:t xml:space="preserve">aa) In Satz 1 wird das Wort </w:t>
      </w:r>
      <w:r>
        <w:rPr>
          <w:color w:val="800000"/>
        </w:rPr>
        <w:t xml:space="preserve">„Einlage“ </w:t>
      </w:r>
      <w:r>
        <w:t xml:space="preserve">durch das Wort </w:t>
      </w:r>
      <w:r>
        <w:rPr>
          <w:color w:val="800000"/>
        </w:rPr>
        <w:t xml:space="preserve">„Haftsumme“ </w:t>
      </w:r>
      <w:r>
        <w:t>ersetzt. bb) Satz 2 wird aufgehoben.</w:t>
      </w:r>
    </w:p>
    <w:p w14:paraId="5ACF7413" w14:textId="77777777" w:rsidR="00C66901" w:rsidRDefault="00F47839">
      <w:pPr>
        <w:pStyle w:val="Listenabsatz"/>
        <w:numPr>
          <w:ilvl w:val="1"/>
          <w:numId w:val="57"/>
        </w:numPr>
        <w:tabs>
          <w:tab w:val="left" w:pos="951"/>
          <w:tab w:val="left" w:pos="952"/>
        </w:tabs>
        <w:spacing w:before="5"/>
      </w:pPr>
      <w:r>
        <w:t>Absatz 2 wird</w:t>
      </w:r>
      <w:r>
        <w:rPr>
          <w:spacing w:val="-3"/>
        </w:rPr>
        <w:t xml:space="preserve"> </w:t>
      </w:r>
      <w:r>
        <w:t>aufgehoben.</w:t>
      </w:r>
    </w:p>
    <w:p w14:paraId="5ACF7414" w14:textId="77777777" w:rsidR="00C66901" w:rsidRDefault="00C66901">
      <w:pPr>
        <w:pStyle w:val="Textkrper"/>
        <w:spacing w:before="8"/>
        <w:rPr>
          <w:sz w:val="20"/>
        </w:rPr>
      </w:pPr>
    </w:p>
    <w:p w14:paraId="5ACF7415" w14:textId="77777777" w:rsidR="00C66901" w:rsidRDefault="00F47839">
      <w:pPr>
        <w:pStyle w:val="Listenabsatz"/>
        <w:numPr>
          <w:ilvl w:val="1"/>
          <w:numId w:val="57"/>
        </w:numPr>
        <w:tabs>
          <w:tab w:val="left" w:pos="951"/>
          <w:tab w:val="left" w:pos="952"/>
        </w:tabs>
        <w:spacing w:before="1"/>
      </w:pPr>
      <w:r>
        <w:t>Absatz 3 wird Absatz</w:t>
      </w:r>
      <w:r>
        <w:rPr>
          <w:spacing w:val="-4"/>
        </w:rPr>
        <w:t xml:space="preserve"> </w:t>
      </w:r>
      <w:r>
        <w:t>2.</w:t>
      </w:r>
    </w:p>
    <w:p w14:paraId="5ACF7416" w14:textId="77777777" w:rsidR="00C66901" w:rsidRDefault="00C66901">
      <w:pPr>
        <w:pStyle w:val="Textkrper"/>
        <w:spacing w:before="11"/>
        <w:rPr>
          <w:sz w:val="20"/>
        </w:rPr>
      </w:pPr>
    </w:p>
    <w:p w14:paraId="5ACF7417" w14:textId="77777777" w:rsidR="00C66901" w:rsidRDefault="00F47839">
      <w:pPr>
        <w:pStyle w:val="Listenabsatz"/>
        <w:numPr>
          <w:ilvl w:val="0"/>
          <w:numId w:val="57"/>
        </w:numPr>
        <w:tabs>
          <w:tab w:val="left" w:pos="526"/>
          <w:tab w:val="left" w:pos="527"/>
        </w:tabs>
        <w:ind w:hanging="424"/>
      </w:pPr>
      <w:r>
        <w:t>§ 164 wird wie folgt</w:t>
      </w:r>
      <w:r>
        <w:rPr>
          <w:spacing w:val="-2"/>
        </w:rPr>
        <w:t xml:space="preserve"> </w:t>
      </w:r>
      <w:r>
        <w:t>gefasst:</w:t>
      </w:r>
    </w:p>
    <w:p w14:paraId="5ACF7418" w14:textId="77777777" w:rsidR="00C66901" w:rsidRDefault="00C66901">
      <w:pPr>
        <w:pStyle w:val="Textkrper"/>
        <w:rPr>
          <w:sz w:val="24"/>
        </w:rPr>
      </w:pPr>
    </w:p>
    <w:p w14:paraId="5ACF7419" w14:textId="77777777" w:rsidR="00C66901" w:rsidRDefault="00C66901">
      <w:pPr>
        <w:pStyle w:val="Textkrper"/>
        <w:spacing w:before="1"/>
        <w:rPr>
          <w:sz w:val="28"/>
        </w:rPr>
      </w:pPr>
    </w:p>
    <w:p w14:paraId="5ACF741A" w14:textId="77777777" w:rsidR="00C66901" w:rsidRDefault="00F47839">
      <w:pPr>
        <w:pStyle w:val="Textkrper"/>
        <w:ind w:left="296" w:right="812"/>
        <w:jc w:val="center"/>
      </w:pPr>
      <w:r>
        <w:rPr>
          <w:color w:val="800000"/>
        </w:rPr>
        <w:t>„§ 164</w:t>
      </w:r>
    </w:p>
    <w:p w14:paraId="5ACF741B" w14:textId="77777777" w:rsidR="00C66901" w:rsidRDefault="00C66901">
      <w:pPr>
        <w:pStyle w:val="Textkrper"/>
        <w:spacing w:before="9"/>
        <w:rPr>
          <w:sz w:val="20"/>
        </w:rPr>
      </w:pPr>
    </w:p>
    <w:p w14:paraId="5ACF741C" w14:textId="77777777" w:rsidR="00C66901" w:rsidRDefault="00F47839">
      <w:pPr>
        <w:pStyle w:val="Textkrper"/>
        <w:ind w:left="296" w:right="744"/>
        <w:jc w:val="center"/>
      </w:pPr>
      <w:r>
        <w:rPr>
          <w:color w:val="800000"/>
        </w:rPr>
        <w:t>Geschäftsführungsbefugnis</w:t>
      </w:r>
    </w:p>
    <w:p w14:paraId="5ACF741D" w14:textId="77777777" w:rsidR="00C66901" w:rsidRDefault="00C66901">
      <w:pPr>
        <w:pStyle w:val="Textkrper"/>
        <w:rPr>
          <w:sz w:val="21"/>
        </w:rPr>
      </w:pPr>
    </w:p>
    <w:p w14:paraId="5ACF741E" w14:textId="77777777" w:rsidR="00C66901" w:rsidRDefault="00F47839">
      <w:pPr>
        <w:pStyle w:val="Textkrper"/>
        <w:spacing w:before="1" w:line="252" w:lineRule="exact"/>
        <w:ind w:left="951"/>
      </w:pPr>
      <w:r>
        <w:rPr>
          <w:color w:val="800000"/>
        </w:rPr>
        <w:t>Die Kommanditisten sind von der Geschäftsführungsbefugnis ausgeschlossen;</w:t>
      </w:r>
    </w:p>
    <w:p w14:paraId="5ACF741F" w14:textId="77777777" w:rsidR="00C66901" w:rsidRDefault="00F47839">
      <w:pPr>
        <w:pStyle w:val="Textkrper"/>
        <w:spacing w:line="252" w:lineRule="exact"/>
        <w:ind w:left="526"/>
      </w:pPr>
      <w:r>
        <w:rPr>
          <w:color w:val="800000"/>
        </w:rPr>
        <w:t>§ 116 Absatz 2 Satz 1 bleibt unberührt.“</w:t>
      </w:r>
    </w:p>
    <w:p w14:paraId="5ACF7420" w14:textId="77777777" w:rsidR="00C66901" w:rsidRDefault="00C66901">
      <w:pPr>
        <w:pStyle w:val="Textkrper"/>
        <w:spacing w:before="11"/>
        <w:rPr>
          <w:sz w:val="20"/>
        </w:rPr>
      </w:pPr>
    </w:p>
    <w:p w14:paraId="5ACF7421" w14:textId="77777777" w:rsidR="00C66901" w:rsidRDefault="00F47839">
      <w:pPr>
        <w:pStyle w:val="Listenabsatz"/>
        <w:numPr>
          <w:ilvl w:val="0"/>
          <w:numId w:val="57"/>
        </w:numPr>
        <w:tabs>
          <w:tab w:val="left" w:pos="526"/>
          <w:tab w:val="left" w:pos="527"/>
        </w:tabs>
        <w:ind w:right="970" w:hanging="424"/>
      </w:pPr>
      <w:r>
        <w:t xml:space="preserve">In § 165 werden die Wörter </w:t>
      </w:r>
      <w:r>
        <w:rPr>
          <w:color w:val="800000"/>
        </w:rPr>
        <w:t xml:space="preserve">„§§ 112 und 113“ </w:t>
      </w:r>
      <w:r>
        <w:t xml:space="preserve">durch die Wörter </w:t>
      </w:r>
      <w:r>
        <w:rPr>
          <w:color w:val="800000"/>
        </w:rPr>
        <w:t xml:space="preserve">„§§ 117 und 118“ </w:t>
      </w:r>
      <w:r>
        <w:t>er- setzt.</w:t>
      </w:r>
    </w:p>
    <w:p w14:paraId="5ACF7422" w14:textId="77777777" w:rsidR="00C66901" w:rsidRDefault="00C66901">
      <w:pPr>
        <w:pStyle w:val="Textkrper"/>
        <w:spacing w:before="8"/>
        <w:rPr>
          <w:sz w:val="20"/>
        </w:rPr>
      </w:pPr>
    </w:p>
    <w:p w14:paraId="5ACF7423" w14:textId="77777777" w:rsidR="00C66901" w:rsidRDefault="00F47839">
      <w:pPr>
        <w:pStyle w:val="Listenabsatz"/>
        <w:numPr>
          <w:ilvl w:val="0"/>
          <w:numId w:val="57"/>
        </w:numPr>
        <w:tabs>
          <w:tab w:val="left" w:pos="526"/>
          <w:tab w:val="left" w:pos="527"/>
        </w:tabs>
        <w:ind w:hanging="424"/>
      </w:pPr>
      <w:r>
        <w:t>Die §§ 166 bis 168 werd</w:t>
      </w:r>
      <w:r>
        <w:t>en durch die folgenden §§ 166 und 167</w:t>
      </w:r>
      <w:r>
        <w:rPr>
          <w:spacing w:val="-10"/>
        </w:rPr>
        <w:t xml:space="preserve"> </w:t>
      </w:r>
      <w:r>
        <w:t>ersetzt:</w:t>
      </w:r>
    </w:p>
    <w:p w14:paraId="5ACF7424" w14:textId="77777777" w:rsidR="00C66901" w:rsidRDefault="00C66901">
      <w:pPr>
        <w:pStyle w:val="Textkrper"/>
        <w:rPr>
          <w:sz w:val="24"/>
        </w:rPr>
      </w:pPr>
    </w:p>
    <w:p w14:paraId="5ACF7425" w14:textId="77777777" w:rsidR="00C66901" w:rsidRDefault="00C66901">
      <w:pPr>
        <w:pStyle w:val="Textkrper"/>
        <w:spacing w:before="3"/>
        <w:rPr>
          <w:sz w:val="28"/>
        </w:rPr>
      </w:pPr>
    </w:p>
    <w:p w14:paraId="5ACF7426" w14:textId="77777777" w:rsidR="00C66901" w:rsidRDefault="00F47839">
      <w:pPr>
        <w:pStyle w:val="Textkrper"/>
        <w:ind w:left="296" w:right="812"/>
        <w:jc w:val="center"/>
      </w:pPr>
      <w:r>
        <w:rPr>
          <w:color w:val="800000"/>
        </w:rPr>
        <w:t>„§ 166</w:t>
      </w:r>
    </w:p>
    <w:p w14:paraId="5ACF7427" w14:textId="77777777" w:rsidR="00C66901" w:rsidRDefault="00C66901">
      <w:pPr>
        <w:pStyle w:val="Textkrper"/>
        <w:spacing w:before="9"/>
        <w:rPr>
          <w:sz w:val="20"/>
        </w:rPr>
      </w:pPr>
    </w:p>
    <w:p w14:paraId="5ACF7428" w14:textId="77777777" w:rsidR="00C66901" w:rsidRDefault="00F47839">
      <w:pPr>
        <w:pStyle w:val="Textkrper"/>
        <w:spacing w:before="1"/>
        <w:ind w:left="2831"/>
      </w:pPr>
      <w:r>
        <w:rPr>
          <w:color w:val="800000"/>
        </w:rPr>
        <w:t>Informationsrecht des Kommanditisten</w:t>
      </w:r>
    </w:p>
    <w:p w14:paraId="5ACF7429" w14:textId="77777777" w:rsidR="00C66901" w:rsidRDefault="00C66901">
      <w:pPr>
        <w:pStyle w:val="Textkrper"/>
        <w:spacing w:before="11"/>
        <w:rPr>
          <w:sz w:val="20"/>
        </w:rPr>
      </w:pPr>
    </w:p>
    <w:p w14:paraId="5ACF742A" w14:textId="77777777" w:rsidR="00C66901" w:rsidRDefault="00F47839">
      <w:pPr>
        <w:pStyle w:val="Listenabsatz"/>
        <w:numPr>
          <w:ilvl w:val="0"/>
          <w:numId w:val="56"/>
        </w:numPr>
        <w:tabs>
          <w:tab w:val="left" w:pos="1377"/>
        </w:tabs>
        <w:ind w:right="972" w:firstLine="425"/>
        <w:jc w:val="both"/>
      </w:pPr>
      <w:r>
        <w:rPr>
          <w:color w:val="800000"/>
        </w:rPr>
        <w:t>Der Kommanditist kann von der Gesellschaft eine Abschrift des Jahresab- schlusses (§ 242 Absatz 3) verlangen und zu dessen Überprüfung Einsicht in die zu- gehörigen Geschäftsunterlagen nehmen. Daneben kann er von der Gesellschaft Aus- kunft</w:t>
      </w:r>
      <w:r>
        <w:rPr>
          <w:color w:val="800000"/>
          <w:spacing w:val="-13"/>
        </w:rPr>
        <w:t xml:space="preserve"> </w:t>
      </w:r>
      <w:r>
        <w:rPr>
          <w:color w:val="800000"/>
        </w:rPr>
        <w:t>über</w:t>
      </w:r>
      <w:r>
        <w:rPr>
          <w:color w:val="800000"/>
          <w:spacing w:val="-14"/>
        </w:rPr>
        <w:t xml:space="preserve"> </w:t>
      </w:r>
      <w:r>
        <w:rPr>
          <w:color w:val="800000"/>
        </w:rPr>
        <w:t>die</w:t>
      </w:r>
      <w:r>
        <w:rPr>
          <w:color w:val="800000"/>
          <w:spacing w:val="-14"/>
        </w:rPr>
        <w:t xml:space="preserve"> </w:t>
      </w:r>
      <w:r>
        <w:rPr>
          <w:color w:val="800000"/>
        </w:rPr>
        <w:t>Gesell</w:t>
      </w:r>
      <w:r>
        <w:rPr>
          <w:color w:val="800000"/>
        </w:rPr>
        <w:t>schaftsangelegenheiten</w:t>
      </w:r>
      <w:r>
        <w:rPr>
          <w:color w:val="800000"/>
          <w:spacing w:val="-15"/>
        </w:rPr>
        <w:t xml:space="preserve"> </w:t>
      </w:r>
      <w:r>
        <w:rPr>
          <w:color w:val="800000"/>
        </w:rPr>
        <w:t>verlangen,</w:t>
      </w:r>
      <w:r>
        <w:rPr>
          <w:color w:val="800000"/>
          <w:spacing w:val="-13"/>
        </w:rPr>
        <w:t xml:space="preserve"> </w:t>
      </w:r>
      <w:r>
        <w:rPr>
          <w:color w:val="800000"/>
        </w:rPr>
        <w:t>soweit</w:t>
      </w:r>
      <w:r>
        <w:rPr>
          <w:color w:val="800000"/>
          <w:spacing w:val="-13"/>
        </w:rPr>
        <w:t xml:space="preserve"> </w:t>
      </w:r>
      <w:r>
        <w:rPr>
          <w:color w:val="800000"/>
        </w:rPr>
        <w:t>dies</w:t>
      </w:r>
      <w:r>
        <w:rPr>
          <w:color w:val="800000"/>
          <w:spacing w:val="-14"/>
        </w:rPr>
        <w:t xml:space="preserve"> </w:t>
      </w:r>
      <w:r>
        <w:rPr>
          <w:color w:val="800000"/>
        </w:rPr>
        <w:t>zur</w:t>
      </w:r>
      <w:r>
        <w:rPr>
          <w:color w:val="800000"/>
          <w:spacing w:val="-17"/>
        </w:rPr>
        <w:t xml:space="preserve"> </w:t>
      </w:r>
      <w:r>
        <w:rPr>
          <w:color w:val="800000"/>
        </w:rPr>
        <w:t>Wahrnehmung seiner Mitgliedschaftsrechte erforderlich ist, insbesondere, wenn Grund zu der An- nahme unredlicher Geschäftsführung</w:t>
      </w:r>
      <w:r>
        <w:rPr>
          <w:color w:val="800000"/>
          <w:spacing w:val="-1"/>
        </w:rPr>
        <w:t xml:space="preserve"> </w:t>
      </w:r>
      <w:r>
        <w:rPr>
          <w:color w:val="800000"/>
        </w:rPr>
        <w:t>besteht.</w:t>
      </w:r>
    </w:p>
    <w:p w14:paraId="5ACF742B" w14:textId="77777777" w:rsidR="00C66901" w:rsidRDefault="00C66901">
      <w:pPr>
        <w:pStyle w:val="Textkrper"/>
        <w:spacing w:before="9"/>
        <w:rPr>
          <w:sz w:val="20"/>
        </w:rPr>
      </w:pPr>
    </w:p>
    <w:p w14:paraId="5ACF742C" w14:textId="77777777" w:rsidR="00C66901" w:rsidRDefault="00F47839">
      <w:pPr>
        <w:pStyle w:val="Listenabsatz"/>
        <w:numPr>
          <w:ilvl w:val="0"/>
          <w:numId w:val="56"/>
        </w:numPr>
        <w:tabs>
          <w:tab w:val="left" w:pos="1377"/>
        </w:tabs>
        <w:spacing w:before="1"/>
        <w:ind w:right="972" w:firstLine="425"/>
        <w:jc w:val="both"/>
      </w:pPr>
      <w:r>
        <w:rPr>
          <w:color w:val="800000"/>
        </w:rPr>
        <w:t>Eine Vereinbarung im Gesellschaftsvertrag, welche diese Rechte ausschließt oder dieser Vorschrift zuwider beschränkt</w:t>
      </w:r>
      <w:r>
        <w:rPr>
          <w:color w:val="800000"/>
        </w:rPr>
        <w:t>, ist</w:t>
      </w:r>
      <w:r>
        <w:rPr>
          <w:color w:val="800000"/>
          <w:spacing w:val="3"/>
        </w:rPr>
        <w:t xml:space="preserve"> </w:t>
      </w:r>
      <w:r>
        <w:rPr>
          <w:color w:val="800000"/>
        </w:rPr>
        <w:t>unwirksam.</w:t>
      </w:r>
    </w:p>
    <w:p w14:paraId="5ACF742D" w14:textId="77777777" w:rsidR="00C66901" w:rsidRDefault="00C66901">
      <w:pPr>
        <w:jc w:val="both"/>
        <w:sectPr w:rsidR="00C66901">
          <w:pgSz w:w="11910" w:h="16840"/>
          <w:pgMar w:top="940" w:right="440" w:bottom="280" w:left="1600" w:header="712" w:footer="0" w:gutter="0"/>
          <w:cols w:space="720"/>
        </w:sectPr>
      </w:pPr>
    </w:p>
    <w:p w14:paraId="5ACF742E" w14:textId="77777777" w:rsidR="00C66901" w:rsidRDefault="00F47839">
      <w:pPr>
        <w:pStyle w:val="Textkrper"/>
        <w:spacing w:before="171"/>
        <w:ind w:left="296" w:right="738"/>
        <w:jc w:val="center"/>
      </w:pPr>
      <w:r>
        <w:rPr>
          <w:color w:val="800000"/>
        </w:rPr>
        <w:lastRenderedPageBreak/>
        <w:t>§ 167</w:t>
      </w:r>
    </w:p>
    <w:p w14:paraId="5ACF742F" w14:textId="77777777" w:rsidR="00C66901" w:rsidRDefault="00C66901">
      <w:pPr>
        <w:pStyle w:val="Textkrper"/>
        <w:spacing w:before="10"/>
        <w:rPr>
          <w:sz w:val="12"/>
        </w:rPr>
      </w:pPr>
    </w:p>
    <w:p w14:paraId="5ACF7430" w14:textId="77777777" w:rsidR="00C66901" w:rsidRDefault="00F47839">
      <w:pPr>
        <w:pStyle w:val="Textkrper"/>
        <w:spacing w:before="94"/>
        <w:ind w:left="296" w:right="741"/>
        <w:jc w:val="center"/>
      </w:pPr>
      <w:r>
        <w:rPr>
          <w:color w:val="800000"/>
          <w:shd w:val="clear" w:color="auto" w:fill="F3F3F3"/>
        </w:rPr>
        <w:t>Verlustbeteiligung</w:t>
      </w:r>
    </w:p>
    <w:p w14:paraId="5ACF7431" w14:textId="77777777" w:rsidR="00C66901" w:rsidRDefault="00C66901">
      <w:pPr>
        <w:pStyle w:val="Textkrper"/>
        <w:spacing w:before="9"/>
        <w:rPr>
          <w:sz w:val="20"/>
        </w:rPr>
      </w:pPr>
    </w:p>
    <w:p w14:paraId="5ACF7432" w14:textId="77777777" w:rsidR="00C66901" w:rsidRDefault="00F47839">
      <w:pPr>
        <w:pStyle w:val="Textkrper"/>
        <w:ind w:left="951"/>
      </w:pPr>
      <w:r>
        <w:rPr>
          <w:color w:val="800000"/>
        </w:rPr>
        <w:t>Soweit der Kommanditist die vereinbarte Einlage geleistet hat, sind die § 136 und</w:t>
      </w:r>
    </w:p>
    <w:p w14:paraId="5ACF7433" w14:textId="77777777" w:rsidR="00C66901" w:rsidRDefault="00F47839">
      <w:pPr>
        <w:pStyle w:val="Textkrper"/>
        <w:spacing w:before="2"/>
        <w:ind w:left="526"/>
      </w:pPr>
      <w:r>
        <w:rPr>
          <w:color w:val="800000"/>
        </w:rPr>
        <w:t>§ 149 auf ihn nicht anzuwenden.“</w:t>
      </w:r>
    </w:p>
    <w:p w14:paraId="5ACF7434" w14:textId="77777777" w:rsidR="00C66901" w:rsidRDefault="00C66901">
      <w:pPr>
        <w:pStyle w:val="Textkrper"/>
        <w:spacing w:before="8"/>
        <w:rPr>
          <w:sz w:val="20"/>
        </w:rPr>
      </w:pPr>
    </w:p>
    <w:p w14:paraId="5ACF7435" w14:textId="77777777" w:rsidR="00C66901" w:rsidRDefault="00F47839">
      <w:pPr>
        <w:pStyle w:val="Listenabsatz"/>
        <w:numPr>
          <w:ilvl w:val="0"/>
          <w:numId w:val="57"/>
        </w:numPr>
        <w:tabs>
          <w:tab w:val="left" w:pos="526"/>
          <w:tab w:val="left" w:pos="527"/>
        </w:tabs>
        <w:spacing w:before="1"/>
        <w:ind w:hanging="424"/>
      </w:pPr>
      <w:r>
        <w:t>§ 169 Absatz 1 wird wie folgt</w:t>
      </w:r>
      <w:r>
        <w:rPr>
          <w:spacing w:val="-5"/>
        </w:rPr>
        <w:t xml:space="preserve"> </w:t>
      </w:r>
      <w:r>
        <w:t>gefasst:</w:t>
      </w:r>
    </w:p>
    <w:p w14:paraId="5ACF7436" w14:textId="77777777" w:rsidR="00C66901" w:rsidRDefault="00C66901">
      <w:pPr>
        <w:pStyle w:val="Textkrper"/>
        <w:spacing w:before="9"/>
        <w:rPr>
          <w:sz w:val="12"/>
        </w:rPr>
      </w:pPr>
    </w:p>
    <w:p w14:paraId="5ACF7437" w14:textId="77777777" w:rsidR="00C66901" w:rsidRDefault="00F47839">
      <w:pPr>
        <w:pStyle w:val="Textkrper"/>
        <w:spacing w:before="94"/>
        <w:ind w:left="526" w:right="969" w:firstLine="350"/>
        <w:jc w:val="both"/>
      </w:pPr>
      <w:r>
        <w:rPr>
          <w:color w:val="800000"/>
          <w:shd w:val="clear" w:color="auto" w:fill="F3F3F3"/>
        </w:rPr>
        <w:t>„(1</w:t>
      </w:r>
      <w:r>
        <w:rPr>
          <w:color w:val="800000"/>
        </w:rPr>
        <w:t>) Der Kommanditist kann die Auszahlung des Gewinns nicht fordern, soweit die vereinbarte Einlage durch den ihm zugewiesenen Verlust oder durch die Auszahlung des Gewinns unter den auf sie geleisteten Betrag herabgemindert werden würde.“</w:t>
      </w:r>
    </w:p>
    <w:p w14:paraId="5ACF7438" w14:textId="77777777" w:rsidR="00C66901" w:rsidRDefault="00C66901">
      <w:pPr>
        <w:pStyle w:val="Textkrper"/>
        <w:spacing w:before="9"/>
        <w:rPr>
          <w:sz w:val="20"/>
        </w:rPr>
      </w:pPr>
    </w:p>
    <w:p w14:paraId="5ACF7439" w14:textId="77777777" w:rsidR="00C66901" w:rsidRDefault="00F47839">
      <w:pPr>
        <w:pStyle w:val="Listenabsatz"/>
        <w:numPr>
          <w:ilvl w:val="0"/>
          <w:numId w:val="57"/>
        </w:numPr>
        <w:tabs>
          <w:tab w:val="left" w:pos="527"/>
        </w:tabs>
        <w:spacing w:before="1"/>
        <w:ind w:hanging="424"/>
      </w:pPr>
      <w:r>
        <w:t>§ 170 wird wie fol</w:t>
      </w:r>
      <w:r>
        <w:t>gt</w:t>
      </w:r>
      <w:r>
        <w:rPr>
          <w:spacing w:val="-4"/>
        </w:rPr>
        <w:t xml:space="preserve"> </w:t>
      </w:r>
      <w:r>
        <w:t>gefasst:</w:t>
      </w:r>
    </w:p>
    <w:p w14:paraId="5ACF743A" w14:textId="77777777" w:rsidR="00C66901" w:rsidRDefault="00C66901">
      <w:pPr>
        <w:pStyle w:val="Textkrper"/>
        <w:rPr>
          <w:sz w:val="24"/>
        </w:rPr>
      </w:pPr>
    </w:p>
    <w:p w14:paraId="5ACF743B" w14:textId="77777777" w:rsidR="00C66901" w:rsidRDefault="00C66901">
      <w:pPr>
        <w:pStyle w:val="Textkrper"/>
        <w:rPr>
          <w:sz w:val="28"/>
        </w:rPr>
      </w:pPr>
    </w:p>
    <w:p w14:paraId="5ACF743C" w14:textId="77777777" w:rsidR="00C66901" w:rsidRDefault="00F47839">
      <w:pPr>
        <w:pStyle w:val="Textkrper"/>
        <w:spacing w:before="1"/>
        <w:ind w:left="296" w:right="812"/>
        <w:jc w:val="center"/>
      </w:pPr>
      <w:r>
        <w:rPr>
          <w:color w:val="800000"/>
        </w:rPr>
        <w:t>„§ 170</w:t>
      </w:r>
    </w:p>
    <w:p w14:paraId="5ACF743D" w14:textId="77777777" w:rsidR="00C66901" w:rsidRDefault="00C66901">
      <w:pPr>
        <w:pStyle w:val="Textkrper"/>
        <w:spacing w:before="10"/>
        <w:rPr>
          <w:sz w:val="12"/>
        </w:rPr>
      </w:pPr>
    </w:p>
    <w:p w14:paraId="5ACF743E" w14:textId="77777777" w:rsidR="00C66901" w:rsidRDefault="00F47839">
      <w:pPr>
        <w:pStyle w:val="Textkrper"/>
        <w:spacing w:before="94"/>
        <w:ind w:left="2838"/>
      </w:pPr>
      <w:r>
        <w:rPr>
          <w:color w:val="800000"/>
          <w:shd w:val="clear" w:color="auto" w:fill="F3F3F3"/>
        </w:rPr>
        <w:t>Vertretung der</w:t>
      </w:r>
      <w:r>
        <w:rPr>
          <w:color w:val="800000"/>
        </w:rPr>
        <w:t xml:space="preserve"> Kommanditgesellschaft</w:t>
      </w:r>
    </w:p>
    <w:p w14:paraId="5ACF743F" w14:textId="77777777" w:rsidR="00C66901" w:rsidRDefault="00C66901">
      <w:pPr>
        <w:pStyle w:val="Textkrper"/>
        <w:spacing w:before="9"/>
        <w:rPr>
          <w:sz w:val="20"/>
        </w:rPr>
      </w:pPr>
    </w:p>
    <w:p w14:paraId="5ACF7440" w14:textId="77777777" w:rsidR="00C66901" w:rsidRDefault="00F47839">
      <w:pPr>
        <w:pStyle w:val="Listenabsatz"/>
        <w:numPr>
          <w:ilvl w:val="0"/>
          <w:numId w:val="55"/>
        </w:numPr>
        <w:tabs>
          <w:tab w:val="left" w:pos="1377"/>
        </w:tabs>
        <w:ind w:firstLine="425"/>
      </w:pPr>
      <w:r>
        <w:rPr>
          <w:color w:val="800000"/>
          <w:shd w:val="clear" w:color="auto" w:fill="F3F3F3"/>
        </w:rPr>
        <w:t>Der Kommanditist</w:t>
      </w:r>
      <w:r>
        <w:rPr>
          <w:color w:val="800000"/>
        </w:rPr>
        <w:t xml:space="preserve"> ist als solcher nicht befugt, die Gesellschaft zu</w:t>
      </w:r>
      <w:r>
        <w:rPr>
          <w:color w:val="800000"/>
          <w:spacing w:val="-6"/>
        </w:rPr>
        <w:t xml:space="preserve"> </w:t>
      </w:r>
      <w:r>
        <w:rPr>
          <w:color w:val="800000"/>
        </w:rPr>
        <w:t>vertreten.</w:t>
      </w:r>
    </w:p>
    <w:p w14:paraId="5ACF7441" w14:textId="77777777" w:rsidR="00C66901" w:rsidRDefault="00C66901">
      <w:pPr>
        <w:pStyle w:val="Textkrper"/>
        <w:spacing w:before="9"/>
        <w:rPr>
          <w:sz w:val="20"/>
        </w:rPr>
      </w:pPr>
    </w:p>
    <w:p w14:paraId="5ACF7442" w14:textId="77777777" w:rsidR="00C66901" w:rsidRDefault="00F47839">
      <w:pPr>
        <w:pStyle w:val="Listenabsatz"/>
        <w:numPr>
          <w:ilvl w:val="0"/>
          <w:numId w:val="55"/>
        </w:numPr>
        <w:tabs>
          <w:tab w:val="left" w:pos="1377"/>
        </w:tabs>
        <w:ind w:right="969" w:firstLine="425"/>
        <w:jc w:val="both"/>
      </w:pPr>
      <w:r>
        <w:rPr>
          <w:color w:val="800000"/>
          <w:shd w:val="clear" w:color="auto" w:fill="F3F3F3"/>
        </w:rPr>
        <w:t>Sofern</w:t>
      </w:r>
      <w:r>
        <w:rPr>
          <w:color w:val="800000"/>
          <w:spacing w:val="-17"/>
          <w:shd w:val="clear" w:color="auto" w:fill="F3F3F3"/>
        </w:rPr>
        <w:t xml:space="preserve"> </w:t>
      </w:r>
      <w:r>
        <w:rPr>
          <w:color w:val="800000"/>
          <w:shd w:val="clear" w:color="auto" w:fill="F3F3F3"/>
        </w:rPr>
        <w:t>der</w:t>
      </w:r>
      <w:r>
        <w:rPr>
          <w:color w:val="800000"/>
          <w:spacing w:val="-15"/>
        </w:rPr>
        <w:t xml:space="preserve"> </w:t>
      </w:r>
      <w:r>
        <w:rPr>
          <w:color w:val="800000"/>
        </w:rPr>
        <w:t>einzig</w:t>
      </w:r>
      <w:r>
        <w:rPr>
          <w:color w:val="800000"/>
          <w:spacing w:val="-15"/>
        </w:rPr>
        <w:t xml:space="preserve"> </w:t>
      </w:r>
      <w:r>
        <w:rPr>
          <w:color w:val="800000"/>
        </w:rPr>
        <w:t>persönlich</w:t>
      </w:r>
      <w:r>
        <w:rPr>
          <w:color w:val="800000"/>
          <w:spacing w:val="-17"/>
        </w:rPr>
        <w:t xml:space="preserve"> </w:t>
      </w:r>
      <w:r>
        <w:rPr>
          <w:color w:val="800000"/>
        </w:rPr>
        <w:t>haftende</w:t>
      </w:r>
      <w:r>
        <w:rPr>
          <w:color w:val="800000"/>
          <w:spacing w:val="-20"/>
        </w:rPr>
        <w:t xml:space="preserve"> </w:t>
      </w:r>
      <w:r>
        <w:rPr>
          <w:color w:val="800000"/>
        </w:rPr>
        <w:t>Gesellschafter</w:t>
      </w:r>
      <w:r>
        <w:rPr>
          <w:color w:val="800000"/>
          <w:spacing w:val="-16"/>
        </w:rPr>
        <w:t xml:space="preserve"> </w:t>
      </w:r>
      <w:r>
        <w:rPr>
          <w:color w:val="800000"/>
        </w:rPr>
        <w:t>der</w:t>
      </w:r>
      <w:r>
        <w:rPr>
          <w:color w:val="800000"/>
          <w:spacing w:val="-19"/>
        </w:rPr>
        <w:t xml:space="preserve"> </w:t>
      </w:r>
      <w:r>
        <w:rPr>
          <w:color w:val="800000"/>
        </w:rPr>
        <w:t>Gesellschaft</w:t>
      </w:r>
      <w:r>
        <w:rPr>
          <w:color w:val="800000"/>
          <w:spacing w:val="-15"/>
        </w:rPr>
        <w:t xml:space="preserve"> </w:t>
      </w:r>
      <w:r>
        <w:rPr>
          <w:color w:val="800000"/>
        </w:rPr>
        <w:t>eine</w:t>
      </w:r>
      <w:r>
        <w:rPr>
          <w:color w:val="800000"/>
          <w:spacing w:val="-20"/>
        </w:rPr>
        <w:t xml:space="preserve"> </w:t>
      </w:r>
      <w:r>
        <w:rPr>
          <w:color w:val="800000"/>
        </w:rPr>
        <w:t>Ka- pitalgesellschaft</w:t>
      </w:r>
      <w:r>
        <w:rPr>
          <w:color w:val="800000"/>
          <w:spacing w:val="-16"/>
        </w:rPr>
        <w:t xml:space="preserve"> </w:t>
      </w:r>
      <w:r>
        <w:rPr>
          <w:color w:val="800000"/>
        </w:rPr>
        <w:t>ist,</w:t>
      </w:r>
      <w:r>
        <w:rPr>
          <w:color w:val="800000"/>
          <w:spacing w:val="-14"/>
        </w:rPr>
        <w:t xml:space="preserve"> </w:t>
      </w:r>
      <w:r>
        <w:rPr>
          <w:color w:val="800000"/>
        </w:rPr>
        <w:t>an</w:t>
      </w:r>
      <w:r>
        <w:rPr>
          <w:color w:val="800000"/>
          <w:spacing w:val="-17"/>
        </w:rPr>
        <w:t xml:space="preserve"> </w:t>
      </w:r>
      <w:r>
        <w:rPr>
          <w:color w:val="800000"/>
        </w:rPr>
        <w:t>der</w:t>
      </w:r>
      <w:r>
        <w:rPr>
          <w:color w:val="800000"/>
          <w:spacing w:val="-16"/>
        </w:rPr>
        <w:t xml:space="preserve"> </w:t>
      </w:r>
      <w:r>
        <w:rPr>
          <w:color w:val="800000"/>
        </w:rPr>
        <w:t>die</w:t>
      </w:r>
      <w:r>
        <w:rPr>
          <w:color w:val="800000"/>
          <w:spacing w:val="-17"/>
        </w:rPr>
        <w:t xml:space="preserve"> </w:t>
      </w:r>
      <w:r>
        <w:rPr>
          <w:color w:val="800000"/>
        </w:rPr>
        <w:t>Gesellschaft</w:t>
      </w:r>
      <w:r>
        <w:rPr>
          <w:color w:val="800000"/>
          <w:spacing w:val="-16"/>
        </w:rPr>
        <w:t xml:space="preserve"> </w:t>
      </w:r>
      <w:r>
        <w:rPr>
          <w:color w:val="800000"/>
        </w:rPr>
        <w:t>sämtliche</w:t>
      </w:r>
      <w:r>
        <w:rPr>
          <w:color w:val="800000"/>
          <w:spacing w:val="-17"/>
        </w:rPr>
        <w:t xml:space="preserve"> </w:t>
      </w:r>
      <w:r>
        <w:rPr>
          <w:color w:val="800000"/>
        </w:rPr>
        <w:t>Anteile</w:t>
      </w:r>
      <w:r>
        <w:rPr>
          <w:color w:val="800000"/>
          <w:spacing w:val="-17"/>
        </w:rPr>
        <w:t xml:space="preserve"> </w:t>
      </w:r>
      <w:r>
        <w:rPr>
          <w:color w:val="800000"/>
        </w:rPr>
        <w:t>hält,</w:t>
      </w:r>
      <w:r>
        <w:rPr>
          <w:color w:val="800000"/>
          <w:spacing w:val="-16"/>
        </w:rPr>
        <w:t xml:space="preserve"> </w:t>
      </w:r>
      <w:r>
        <w:rPr>
          <w:color w:val="800000"/>
        </w:rPr>
        <w:t>werden</w:t>
      </w:r>
      <w:r>
        <w:rPr>
          <w:color w:val="800000"/>
          <w:spacing w:val="-20"/>
        </w:rPr>
        <w:t xml:space="preserve"> </w:t>
      </w:r>
      <w:r>
        <w:rPr>
          <w:color w:val="800000"/>
        </w:rPr>
        <w:t>vorbehaltlich einer abweichenden Vereinbarung die Rechte in der Gesellschafterversammlung der Kapitalgesellschaft von den Kommanditisten</w:t>
      </w:r>
      <w:r>
        <w:rPr>
          <w:color w:val="800000"/>
          <w:spacing w:val="-2"/>
        </w:rPr>
        <w:t xml:space="preserve"> </w:t>
      </w:r>
      <w:r>
        <w:rPr>
          <w:color w:val="800000"/>
        </w:rPr>
        <w:t>wahrgenommen.“</w:t>
      </w:r>
    </w:p>
    <w:p w14:paraId="5ACF7443" w14:textId="77777777" w:rsidR="00C66901" w:rsidRDefault="00C66901">
      <w:pPr>
        <w:pStyle w:val="Textkrper"/>
        <w:spacing w:before="11"/>
        <w:rPr>
          <w:sz w:val="20"/>
        </w:rPr>
      </w:pPr>
    </w:p>
    <w:p w14:paraId="5ACF7444" w14:textId="77777777" w:rsidR="00C66901" w:rsidRDefault="00F47839">
      <w:pPr>
        <w:pStyle w:val="Listenabsatz"/>
        <w:numPr>
          <w:ilvl w:val="0"/>
          <w:numId w:val="57"/>
        </w:numPr>
        <w:tabs>
          <w:tab w:val="left" w:pos="527"/>
        </w:tabs>
        <w:ind w:right="967" w:hanging="424"/>
      </w:pPr>
      <w:r>
        <w:t xml:space="preserve">In § 171 Absatz 1 werden die Wörter </w:t>
      </w:r>
      <w:r>
        <w:rPr>
          <w:color w:val="800000"/>
        </w:rPr>
        <w:t xml:space="preserve">„seiner Einlage“ </w:t>
      </w:r>
      <w:r>
        <w:t xml:space="preserve">durch </w:t>
      </w:r>
      <w:r>
        <w:t xml:space="preserve">die Wörter </w:t>
      </w:r>
      <w:r>
        <w:rPr>
          <w:color w:val="800000"/>
        </w:rPr>
        <w:t>„seiner Haft- summe“</w:t>
      </w:r>
      <w:r>
        <w:rPr>
          <w:color w:val="800000"/>
          <w:spacing w:val="-14"/>
        </w:rPr>
        <w:t xml:space="preserve"> </w:t>
      </w:r>
      <w:r>
        <w:t>und</w:t>
      </w:r>
      <w:r>
        <w:rPr>
          <w:spacing w:val="-16"/>
        </w:rPr>
        <w:t xml:space="preserve"> </w:t>
      </w:r>
      <w:r>
        <w:t>die</w:t>
      </w:r>
      <w:r>
        <w:rPr>
          <w:spacing w:val="-21"/>
        </w:rPr>
        <w:t xml:space="preserve"> </w:t>
      </w:r>
      <w:r>
        <w:t>Wörter</w:t>
      </w:r>
      <w:r>
        <w:rPr>
          <w:spacing w:val="-14"/>
        </w:rPr>
        <w:t xml:space="preserve"> </w:t>
      </w:r>
      <w:r>
        <w:rPr>
          <w:color w:val="800000"/>
        </w:rPr>
        <w:t>„die</w:t>
      </w:r>
      <w:r>
        <w:rPr>
          <w:color w:val="800000"/>
          <w:spacing w:val="-16"/>
        </w:rPr>
        <w:t xml:space="preserve"> </w:t>
      </w:r>
      <w:r>
        <w:rPr>
          <w:color w:val="800000"/>
        </w:rPr>
        <w:t>Einlage“</w:t>
      </w:r>
      <w:r>
        <w:rPr>
          <w:color w:val="800000"/>
          <w:spacing w:val="-15"/>
        </w:rPr>
        <w:t xml:space="preserve"> </w:t>
      </w:r>
      <w:r>
        <w:t>durch</w:t>
      </w:r>
      <w:r>
        <w:rPr>
          <w:spacing w:val="-16"/>
        </w:rPr>
        <w:t xml:space="preserve"> </w:t>
      </w:r>
      <w:r>
        <w:t>die</w:t>
      </w:r>
      <w:r>
        <w:rPr>
          <w:spacing w:val="-21"/>
        </w:rPr>
        <w:t xml:space="preserve"> </w:t>
      </w:r>
      <w:r>
        <w:t>Wörter</w:t>
      </w:r>
      <w:r>
        <w:rPr>
          <w:spacing w:val="-14"/>
        </w:rPr>
        <w:t xml:space="preserve"> </w:t>
      </w:r>
      <w:r>
        <w:rPr>
          <w:color w:val="800000"/>
        </w:rPr>
        <w:t>„die</w:t>
      </w:r>
      <w:r>
        <w:rPr>
          <w:color w:val="800000"/>
          <w:spacing w:val="-16"/>
        </w:rPr>
        <w:t xml:space="preserve"> </w:t>
      </w:r>
      <w:r>
        <w:rPr>
          <w:color w:val="800000"/>
        </w:rPr>
        <w:t>vereinbarte</w:t>
      </w:r>
      <w:r>
        <w:rPr>
          <w:color w:val="800000"/>
          <w:spacing w:val="-16"/>
        </w:rPr>
        <w:t xml:space="preserve"> </w:t>
      </w:r>
      <w:r>
        <w:rPr>
          <w:color w:val="800000"/>
        </w:rPr>
        <w:t>Einlage“</w:t>
      </w:r>
      <w:r>
        <w:rPr>
          <w:color w:val="800000"/>
          <w:spacing w:val="-13"/>
        </w:rPr>
        <w:t xml:space="preserve"> </w:t>
      </w:r>
      <w:r>
        <w:t>ersetzt.</w:t>
      </w:r>
    </w:p>
    <w:p w14:paraId="5ACF7445" w14:textId="77777777" w:rsidR="00C66901" w:rsidRDefault="00C66901">
      <w:pPr>
        <w:pStyle w:val="Textkrper"/>
        <w:spacing w:before="10"/>
        <w:rPr>
          <w:sz w:val="20"/>
        </w:rPr>
      </w:pPr>
    </w:p>
    <w:p w14:paraId="5ACF7446" w14:textId="77777777" w:rsidR="00C66901" w:rsidRDefault="00F47839">
      <w:pPr>
        <w:pStyle w:val="Listenabsatz"/>
        <w:numPr>
          <w:ilvl w:val="0"/>
          <w:numId w:val="57"/>
        </w:numPr>
        <w:tabs>
          <w:tab w:val="left" w:pos="527"/>
        </w:tabs>
        <w:ind w:hanging="424"/>
      </w:pPr>
      <w:r>
        <w:t>§ 172 wird wie folgt</w:t>
      </w:r>
      <w:r>
        <w:rPr>
          <w:spacing w:val="-4"/>
        </w:rPr>
        <w:t xml:space="preserve"> </w:t>
      </w:r>
      <w:r>
        <w:t>geändert:</w:t>
      </w:r>
    </w:p>
    <w:p w14:paraId="5ACF7447" w14:textId="77777777" w:rsidR="00C66901" w:rsidRDefault="00C66901">
      <w:pPr>
        <w:pStyle w:val="Textkrper"/>
        <w:spacing w:before="9"/>
        <w:rPr>
          <w:sz w:val="20"/>
        </w:rPr>
      </w:pPr>
    </w:p>
    <w:p w14:paraId="5ACF7448" w14:textId="77777777" w:rsidR="00C66901" w:rsidRDefault="00F47839">
      <w:pPr>
        <w:pStyle w:val="Listenabsatz"/>
        <w:numPr>
          <w:ilvl w:val="1"/>
          <w:numId w:val="57"/>
        </w:numPr>
        <w:tabs>
          <w:tab w:val="left" w:pos="951"/>
          <w:tab w:val="left" w:pos="952"/>
        </w:tabs>
        <w:spacing w:before="1"/>
      </w:pPr>
      <w:r>
        <w:t xml:space="preserve">In Absatz 1 wird das Wort </w:t>
      </w:r>
      <w:r>
        <w:rPr>
          <w:color w:val="800000"/>
        </w:rPr>
        <w:t xml:space="preserve">„Einlage“ </w:t>
      </w:r>
      <w:r>
        <w:t xml:space="preserve">durch das Wort </w:t>
      </w:r>
      <w:r>
        <w:rPr>
          <w:color w:val="800000"/>
        </w:rPr>
        <w:t>„Haftsumme“</w:t>
      </w:r>
      <w:r>
        <w:rPr>
          <w:color w:val="800000"/>
          <w:spacing w:val="-23"/>
        </w:rPr>
        <w:t xml:space="preserve"> </w:t>
      </w:r>
      <w:r>
        <w:t>ersetzt.</w:t>
      </w:r>
    </w:p>
    <w:p w14:paraId="5ACF7449" w14:textId="77777777" w:rsidR="00C66901" w:rsidRDefault="00C66901">
      <w:pPr>
        <w:pStyle w:val="Textkrper"/>
        <w:spacing w:before="11"/>
        <w:rPr>
          <w:sz w:val="20"/>
        </w:rPr>
      </w:pPr>
    </w:p>
    <w:p w14:paraId="5ACF744A" w14:textId="77777777" w:rsidR="00C66901" w:rsidRDefault="00F47839">
      <w:pPr>
        <w:pStyle w:val="Listenabsatz"/>
        <w:numPr>
          <w:ilvl w:val="1"/>
          <w:numId w:val="57"/>
        </w:numPr>
        <w:tabs>
          <w:tab w:val="left" w:pos="951"/>
          <w:tab w:val="left" w:pos="952"/>
        </w:tabs>
      </w:pPr>
      <w:r>
        <w:t xml:space="preserve">In Absatz 2 wird das Wort </w:t>
      </w:r>
      <w:r>
        <w:rPr>
          <w:color w:val="800000"/>
        </w:rPr>
        <w:t xml:space="preserve">„Einlage“ </w:t>
      </w:r>
      <w:r>
        <w:t xml:space="preserve">durch das Wort </w:t>
      </w:r>
      <w:r>
        <w:rPr>
          <w:color w:val="800000"/>
        </w:rPr>
        <w:t>„Haftsumme“</w:t>
      </w:r>
      <w:r>
        <w:rPr>
          <w:color w:val="800000"/>
          <w:spacing w:val="-23"/>
        </w:rPr>
        <w:t xml:space="preserve"> </w:t>
      </w:r>
      <w:r>
        <w:t>ersetzt.</w:t>
      </w:r>
    </w:p>
    <w:p w14:paraId="5ACF744B" w14:textId="77777777" w:rsidR="00C66901" w:rsidRDefault="00C66901">
      <w:pPr>
        <w:pStyle w:val="Textkrper"/>
        <w:spacing w:before="9"/>
        <w:rPr>
          <w:sz w:val="20"/>
        </w:rPr>
      </w:pPr>
    </w:p>
    <w:p w14:paraId="5ACF744C" w14:textId="77777777" w:rsidR="00C66901" w:rsidRDefault="00F47839">
      <w:pPr>
        <w:pStyle w:val="Listenabsatz"/>
        <w:numPr>
          <w:ilvl w:val="1"/>
          <w:numId w:val="57"/>
        </w:numPr>
        <w:tabs>
          <w:tab w:val="left" w:pos="951"/>
          <w:tab w:val="left" w:pos="952"/>
        </w:tabs>
        <w:spacing w:line="465" w:lineRule="auto"/>
        <w:ind w:right="5696"/>
      </w:pPr>
      <w:r>
        <w:t>Absatz 4 wird wie folgt geändert: aa) Satz 2 wird wie folgt</w:t>
      </w:r>
      <w:r>
        <w:rPr>
          <w:spacing w:val="-22"/>
        </w:rPr>
        <w:t xml:space="preserve"> </w:t>
      </w:r>
      <w:r>
        <w:t>gefasst:</w:t>
      </w:r>
    </w:p>
    <w:p w14:paraId="5ACF744D" w14:textId="77777777" w:rsidR="00C66901" w:rsidRDefault="00F47839">
      <w:pPr>
        <w:pStyle w:val="Textkrper"/>
        <w:spacing w:before="5"/>
        <w:ind w:left="1378" w:right="972"/>
        <w:jc w:val="both"/>
      </w:pPr>
      <w:r>
        <w:rPr>
          <w:color w:val="800000"/>
        </w:rPr>
        <w:t>„Das Gleiche gilt, soweit ein Kommanditist Gewinnanteile entnimmt, obwohl die Haftsumme durch den ihm zugewiesenen</w:t>
      </w:r>
      <w:r>
        <w:rPr>
          <w:color w:val="800000"/>
        </w:rPr>
        <w:t xml:space="preserve"> Verlust oder durch die Auszah- lung des Gewinns unter den Betrag der geleisteten Einlage herabgemindert wird.“</w:t>
      </w:r>
    </w:p>
    <w:p w14:paraId="5ACF744E" w14:textId="77777777" w:rsidR="00C66901" w:rsidRDefault="00C66901">
      <w:pPr>
        <w:pStyle w:val="Textkrper"/>
        <w:spacing w:before="11"/>
        <w:rPr>
          <w:sz w:val="20"/>
        </w:rPr>
      </w:pPr>
    </w:p>
    <w:p w14:paraId="5ACF744F" w14:textId="77777777" w:rsidR="00C66901" w:rsidRDefault="00F47839">
      <w:pPr>
        <w:pStyle w:val="Textkrper"/>
        <w:ind w:left="1378" w:hanging="428"/>
      </w:pPr>
      <w:r>
        <w:t xml:space="preserve">bb) In Satz 3 werden die Wörter </w:t>
      </w:r>
      <w:r>
        <w:rPr>
          <w:color w:val="800000"/>
        </w:rPr>
        <w:t xml:space="preserve">„des Kapitalanteils“ </w:t>
      </w:r>
      <w:r>
        <w:t xml:space="preserve">durch die Wörter </w:t>
      </w:r>
      <w:r>
        <w:rPr>
          <w:color w:val="800000"/>
        </w:rPr>
        <w:t xml:space="preserve">„dieser Aus- schüttungssperre“ </w:t>
      </w:r>
      <w:r>
        <w:t>ersetzt.</w:t>
      </w:r>
    </w:p>
    <w:p w14:paraId="5ACF7450" w14:textId="77777777" w:rsidR="00C66901" w:rsidRDefault="00C66901">
      <w:pPr>
        <w:pStyle w:val="Textkrper"/>
        <w:spacing w:before="8"/>
        <w:rPr>
          <w:sz w:val="20"/>
        </w:rPr>
      </w:pPr>
    </w:p>
    <w:p w14:paraId="5ACF7451" w14:textId="77777777" w:rsidR="00C66901" w:rsidRDefault="00F47839">
      <w:pPr>
        <w:pStyle w:val="Listenabsatz"/>
        <w:numPr>
          <w:ilvl w:val="1"/>
          <w:numId w:val="57"/>
        </w:numPr>
        <w:tabs>
          <w:tab w:val="left" w:pos="951"/>
          <w:tab w:val="left" w:pos="952"/>
        </w:tabs>
      </w:pPr>
      <w:r>
        <w:t>Absatz 5 wird</w:t>
      </w:r>
      <w:r>
        <w:rPr>
          <w:spacing w:val="-3"/>
        </w:rPr>
        <w:t xml:space="preserve"> </w:t>
      </w:r>
      <w:r>
        <w:t>aufgehoben.</w:t>
      </w:r>
    </w:p>
    <w:p w14:paraId="5ACF7452" w14:textId="77777777" w:rsidR="00C66901" w:rsidRDefault="00C66901">
      <w:pPr>
        <w:pStyle w:val="Textkrper"/>
        <w:rPr>
          <w:sz w:val="21"/>
        </w:rPr>
      </w:pPr>
    </w:p>
    <w:p w14:paraId="5ACF7453" w14:textId="77777777" w:rsidR="00C66901" w:rsidRDefault="00F47839">
      <w:pPr>
        <w:pStyle w:val="Listenabsatz"/>
        <w:numPr>
          <w:ilvl w:val="1"/>
          <w:numId w:val="57"/>
        </w:numPr>
        <w:tabs>
          <w:tab w:val="left" w:pos="951"/>
          <w:tab w:val="left" w:pos="952"/>
        </w:tabs>
      </w:pPr>
      <w:r>
        <w:t>Absatz 6 wird Absatz</w:t>
      </w:r>
      <w:r>
        <w:rPr>
          <w:spacing w:val="-4"/>
        </w:rPr>
        <w:t xml:space="preserve"> </w:t>
      </w:r>
      <w:r>
        <w:t>5.</w:t>
      </w:r>
    </w:p>
    <w:p w14:paraId="5ACF7454" w14:textId="77777777" w:rsidR="00C66901" w:rsidRDefault="00C66901">
      <w:pPr>
        <w:pStyle w:val="Textkrper"/>
        <w:spacing w:before="9"/>
        <w:rPr>
          <w:sz w:val="20"/>
        </w:rPr>
      </w:pPr>
    </w:p>
    <w:p w14:paraId="5ACF7455" w14:textId="77777777" w:rsidR="00C66901" w:rsidRDefault="00F47839">
      <w:pPr>
        <w:pStyle w:val="Listenabsatz"/>
        <w:numPr>
          <w:ilvl w:val="0"/>
          <w:numId w:val="57"/>
        </w:numPr>
        <w:tabs>
          <w:tab w:val="left" w:pos="527"/>
        </w:tabs>
        <w:ind w:hanging="424"/>
      </w:pPr>
      <w:r>
        <w:t xml:space="preserve">In § 174 wird das Wort </w:t>
      </w:r>
      <w:r>
        <w:rPr>
          <w:color w:val="800000"/>
        </w:rPr>
        <w:t xml:space="preserve">„Einlage“ </w:t>
      </w:r>
      <w:r>
        <w:t xml:space="preserve">durch das Wort </w:t>
      </w:r>
      <w:r>
        <w:rPr>
          <w:color w:val="800000"/>
        </w:rPr>
        <w:t>„Haftsumme“</w:t>
      </w:r>
      <w:r>
        <w:rPr>
          <w:color w:val="800000"/>
          <w:spacing w:val="-13"/>
        </w:rPr>
        <w:t xml:space="preserve"> </w:t>
      </w:r>
      <w:r>
        <w:t>ersetzt.</w:t>
      </w:r>
    </w:p>
    <w:p w14:paraId="5ACF7456" w14:textId="77777777" w:rsidR="00C66901" w:rsidRDefault="00C66901">
      <w:pPr>
        <w:pStyle w:val="Textkrper"/>
        <w:rPr>
          <w:sz w:val="21"/>
        </w:rPr>
      </w:pPr>
    </w:p>
    <w:p w14:paraId="5ACF7457" w14:textId="77777777" w:rsidR="00C66901" w:rsidRDefault="00F47839">
      <w:pPr>
        <w:pStyle w:val="Listenabsatz"/>
        <w:numPr>
          <w:ilvl w:val="0"/>
          <w:numId w:val="57"/>
        </w:numPr>
        <w:tabs>
          <w:tab w:val="left" w:pos="527"/>
        </w:tabs>
        <w:ind w:hanging="424"/>
      </w:pPr>
      <w:r>
        <w:t xml:space="preserve">§ 175 wird </w:t>
      </w:r>
      <w:r>
        <w:rPr>
          <w:spacing w:val="-2"/>
        </w:rPr>
        <w:t xml:space="preserve">wie </w:t>
      </w:r>
      <w:r>
        <w:t>folgt gefasst:</w:t>
      </w:r>
    </w:p>
    <w:p w14:paraId="5ACF7458" w14:textId="77777777" w:rsidR="00C66901" w:rsidRDefault="00C66901">
      <w:pPr>
        <w:sectPr w:rsidR="00C66901">
          <w:pgSz w:w="11910" w:h="16840"/>
          <w:pgMar w:top="940" w:right="440" w:bottom="280" w:left="1600" w:header="712" w:footer="0" w:gutter="0"/>
          <w:cols w:space="720"/>
        </w:sectPr>
      </w:pPr>
    </w:p>
    <w:p w14:paraId="5ACF7459" w14:textId="77777777" w:rsidR="00C66901" w:rsidRDefault="00F47839">
      <w:pPr>
        <w:pStyle w:val="Textkrper"/>
        <w:spacing w:before="171"/>
        <w:ind w:left="296" w:right="812"/>
        <w:jc w:val="center"/>
      </w:pPr>
      <w:r>
        <w:rPr>
          <w:color w:val="800000"/>
        </w:rPr>
        <w:lastRenderedPageBreak/>
        <w:t>„§ 175</w:t>
      </w:r>
    </w:p>
    <w:p w14:paraId="5ACF745A" w14:textId="77777777" w:rsidR="00C66901" w:rsidRDefault="00C66901">
      <w:pPr>
        <w:pStyle w:val="Textkrper"/>
        <w:rPr>
          <w:sz w:val="21"/>
        </w:rPr>
      </w:pPr>
    </w:p>
    <w:p w14:paraId="5ACF745B" w14:textId="77777777" w:rsidR="00C66901" w:rsidRDefault="00F47839">
      <w:pPr>
        <w:pStyle w:val="Textkrper"/>
        <w:ind w:left="2673"/>
      </w:pPr>
      <w:r>
        <w:rPr>
          <w:color w:val="800000"/>
        </w:rPr>
        <w:t>Anmeldung der Änderung der Haftsumme</w:t>
      </w:r>
    </w:p>
    <w:p w14:paraId="5ACF745C" w14:textId="77777777" w:rsidR="00C66901" w:rsidRDefault="00C66901">
      <w:pPr>
        <w:pStyle w:val="Textkrper"/>
        <w:spacing w:before="10"/>
        <w:rPr>
          <w:sz w:val="20"/>
        </w:rPr>
      </w:pPr>
    </w:p>
    <w:p w14:paraId="5ACF745D" w14:textId="77777777" w:rsidR="00C66901" w:rsidRDefault="00F47839">
      <w:pPr>
        <w:pStyle w:val="Textkrper"/>
        <w:ind w:left="526" w:right="975" w:firstLine="424"/>
        <w:jc w:val="both"/>
      </w:pPr>
      <w:r>
        <w:rPr>
          <w:color w:val="800000"/>
        </w:rPr>
        <w:t>Die Erhöhung sowie die Herabsetzung einer Haftsumme ist durch sämtliche Ge- sellschafter zur Eintragung in das Handelsregister anzumelden.“</w:t>
      </w:r>
    </w:p>
    <w:p w14:paraId="5ACF745E" w14:textId="77777777" w:rsidR="00C66901" w:rsidRDefault="00C66901">
      <w:pPr>
        <w:pStyle w:val="Textkrper"/>
        <w:spacing w:before="10"/>
        <w:rPr>
          <w:sz w:val="20"/>
        </w:rPr>
      </w:pPr>
    </w:p>
    <w:p w14:paraId="5ACF745F" w14:textId="77777777" w:rsidR="00C66901" w:rsidRDefault="00F47839">
      <w:pPr>
        <w:pStyle w:val="Listenabsatz"/>
        <w:numPr>
          <w:ilvl w:val="0"/>
          <w:numId w:val="57"/>
        </w:numPr>
        <w:tabs>
          <w:tab w:val="left" w:pos="527"/>
        </w:tabs>
        <w:ind w:hanging="424"/>
      </w:pPr>
      <w:r>
        <w:t>§ 176 Absatz 1 wird wie folgt</w:t>
      </w:r>
      <w:r>
        <w:rPr>
          <w:spacing w:val="-5"/>
        </w:rPr>
        <w:t xml:space="preserve"> </w:t>
      </w:r>
      <w:r>
        <w:t>gefasst:</w:t>
      </w:r>
    </w:p>
    <w:p w14:paraId="5ACF7460" w14:textId="77777777" w:rsidR="00C66901" w:rsidRDefault="00C66901">
      <w:pPr>
        <w:pStyle w:val="Textkrper"/>
        <w:rPr>
          <w:sz w:val="21"/>
        </w:rPr>
      </w:pPr>
    </w:p>
    <w:p w14:paraId="5ACF7461" w14:textId="77777777" w:rsidR="00C66901" w:rsidRDefault="00F47839">
      <w:pPr>
        <w:pStyle w:val="Textkrper"/>
        <w:ind w:left="526" w:right="971" w:firstLine="350"/>
        <w:jc w:val="both"/>
      </w:pPr>
      <w:r>
        <w:rPr>
          <w:color w:val="800000"/>
        </w:rPr>
        <w:t>„(1) Hat die Gesellschaft am Rechtsverkehr teilgenommen, bevor sie in das H</w:t>
      </w:r>
      <w:r>
        <w:rPr>
          <w:color w:val="800000"/>
        </w:rPr>
        <w:t>an- delsregister eingetragen ist, haftet jeder Kommanditist, der der Teilnahme am Rechts- verkehr zugestimmt hat, für die bis zur Eintragung begründeten Verbindlichkeiten der Gesellschaft gleich einem persönlich haftenden Gesellschafter. Dies gilt</w:t>
      </w:r>
      <w:r>
        <w:rPr>
          <w:color w:val="800000"/>
          <w:spacing w:val="-41"/>
        </w:rPr>
        <w:t xml:space="preserve"> </w:t>
      </w:r>
      <w:r>
        <w:rPr>
          <w:color w:val="800000"/>
        </w:rPr>
        <w:t>entsprec</w:t>
      </w:r>
      <w:r>
        <w:rPr>
          <w:color w:val="800000"/>
        </w:rPr>
        <w:t>hend für eine Kommanditgesellschaft, die nach § 107 Absatz 1 erst mit Eintragung in das Handelsregister im Verhältnis zu Dritten</w:t>
      </w:r>
      <w:r>
        <w:rPr>
          <w:color w:val="800000"/>
          <w:spacing w:val="-2"/>
        </w:rPr>
        <w:t xml:space="preserve"> </w:t>
      </w:r>
      <w:r>
        <w:rPr>
          <w:color w:val="800000"/>
        </w:rPr>
        <w:t>entsteht.“</w:t>
      </w:r>
    </w:p>
    <w:p w14:paraId="5ACF7462" w14:textId="77777777" w:rsidR="00C66901" w:rsidRDefault="00C66901">
      <w:pPr>
        <w:pStyle w:val="Textkrper"/>
        <w:spacing w:before="9"/>
        <w:rPr>
          <w:sz w:val="20"/>
        </w:rPr>
      </w:pPr>
    </w:p>
    <w:p w14:paraId="5ACF7463" w14:textId="77777777" w:rsidR="00C66901" w:rsidRDefault="00F47839">
      <w:pPr>
        <w:pStyle w:val="Listenabsatz"/>
        <w:numPr>
          <w:ilvl w:val="0"/>
          <w:numId w:val="57"/>
        </w:numPr>
        <w:tabs>
          <w:tab w:val="left" w:pos="527"/>
        </w:tabs>
        <w:ind w:hanging="424"/>
      </w:pPr>
      <w:r>
        <w:t>§ 177a wird wie folgt</w:t>
      </w:r>
      <w:r>
        <w:rPr>
          <w:spacing w:val="-4"/>
        </w:rPr>
        <w:t xml:space="preserve"> </w:t>
      </w:r>
      <w:r>
        <w:t>geändert:</w:t>
      </w:r>
    </w:p>
    <w:p w14:paraId="5ACF7464" w14:textId="77777777" w:rsidR="00C66901" w:rsidRDefault="00C66901">
      <w:pPr>
        <w:pStyle w:val="Textkrper"/>
        <w:spacing w:before="10"/>
        <w:rPr>
          <w:sz w:val="20"/>
        </w:rPr>
      </w:pPr>
    </w:p>
    <w:p w14:paraId="5ACF7465" w14:textId="77777777" w:rsidR="00C66901" w:rsidRDefault="00F47839">
      <w:pPr>
        <w:pStyle w:val="Listenabsatz"/>
        <w:numPr>
          <w:ilvl w:val="1"/>
          <w:numId w:val="57"/>
        </w:numPr>
        <w:tabs>
          <w:tab w:val="left" w:pos="951"/>
          <w:tab w:val="left" w:pos="952"/>
        </w:tabs>
      </w:pPr>
      <w:r>
        <w:t>In</w:t>
      </w:r>
      <w:r>
        <w:rPr>
          <w:spacing w:val="-12"/>
        </w:rPr>
        <w:t xml:space="preserve"> </w:t>
      </w:r>
      <w:r>
        <w:t>Satz</w:t>
      </w:r>
      <w:r>
        <w:rPr>
          <w:spacing w:val="-2"/>
        </w:rPr>
        <w:t xml:space="preserve"> </w:t>
      </w:r>
      <w:r>
        <w:t>1</w:t>
      </w:r>
      <w:r>
        <w:rPr>
          <w:spacing w:val="-15"/>
        </w:rPr>
        <w:t xml:space="preserve"> </w:t>
      </w:r>
      <w:r>
        <w:t>werden</w:t>
      </w:r>
      <w:r>
        <w:rPr>
          <w:spacing w:val="-13"/>
        </w:rPr>
        <w:t xml:space="preserve"> </w:t>
      </w:r>
      <w:r>
        <w:t>die</w:t>
      </w:r>
      <w:r>
        <w:rPr>
          <w:spacing w:val="-17"/>
        </w:rPr>
        <w:t xml:space="preserve"> </w:t>
      </w:r>
      <w:r>
        <w:t>Wörter</w:t>
      </w:r>
      <w:r>
        <w:rPr>
          <w:spacing w:val="-14"/>
        </w:rPr>
        <w:t xml:space="preserve"> </w:t>
      </w:r>
      <w:r>
        <w:rPr>
          <w:color w:val="800000"/>
        </w:rPr>
        <w:t>„Die</w:t>
      </w:r>
      <w:r>
        <w:rPr>
          <w:color w:val="800000"/>
          <w:spacing w:val="-12"/>
        </w:rPr>
        <w:t xml:space="preserve"> </w:t>
      </w:r>
      <w:r>
        <w:rPr>
          <w:color w:val="800000"/>
        </w:rPr>
        <w:t>§§</w:t>
      </w:r>
      <w:r>
        <w:rPr>
          <w:color w:val="800000"/>
          <w:spacing w:val="-3"/>
        </w:rPr>
        <w:t xml:space="preserve"> </w:t>
      </w:r>
      <w:r>
        <w:rPr>
          <w:color w:val="800000"/>
        </w:rPr>
        <w:t>125a</w:t>
      </w:r>
      <w:r>
        <w:rPr>
          <w:color w:val="800000"/>
          <w:spacing w:val="-13"/>
        </w:rPr>
        <w:t xml:space="preserve"> </w:t>
      </w:r>
      <w:r>
        <w:rPr>
          <w:color w:val="800000"/>
        </w:rPr>
        <w:t>und</w:t>
      </w:r>
      <w:r>
        <w:rPr>
          <w:color w:val="800000"/>
          <w:spacing w:val="-15"/>
        </w:rPr>
        <w:t xml:space="preserve"> </w:t>
      </w:r>
      <w:r>
        <w:rPr>
          <w:color w:val="800000"/>
        </w:rPr>
        <w:t>130a“</w:t>
      </w:r>
      <w:r>
        <w:rPr>
          <w:color w:val="800000"/>
          <w:spacing w:val="-12"/>
        </w:rPr>
        <w:t xml:space="preserve"> </w:t>
      </w:r>
      <w:r>
        <w:t>durch</w:t>
      </w:r>
      <w:r>
        <w:rPr>
          <w:spacing w:val="-12"/>
        </w:rPr>
        <w:t xml:space="preserve"> </w:t>
      </w:r>
      <w:r>
        <w:t>die</w:t>
      </w:r>
      <w:r>
        <w:rPr>
          <w:spacing w:val="-20"/>
        </w:rPr>
        <w:t xml:space="preserve"> </w:t>
      </w:r>
      <w:r>
        <w:t>Wörter</w:t>
      </w:r>
      <w:r>
        <w:rPr>
          <w:spacing w:val="-13"/>
        </w:rPr>
        <w:t xml:space="preserve"> </w:t>
      </w:r>
      <w:r>
        <w:rPr>
          <w:color w:val="800000"/>
        </w:rPr>
        <w:t>„§</w:t>
      </w:r>
      <w:r>
        <w:rPr>
          <w:color w:val="800000"/>
          <w:spacing w:val="-3"/>
        </w:rPr>
        <w:t xml:space="preserve"> </w:t>
      </w:r>
      <w:r>
        <w:rPr>
          <w:color w:val="800000"/>
        </w:rPr>
        <w:t>125</w:t>
      </w:r>
      <w:r>
        <w:rPr>
          <w:color w:val="800000"/>
          <w:spacing w:val="-12"/>
        </w:rPr>
        <w:t xml:space="preserve"> </w:t>
      </w:r>
      <w:r>
        <w:rPr>
          <w:color w:val="800000"/>
        </w:rPr>
        <w:t>sowie</w:t>
      </w:r>
    </w:p>
    <w:p w14:paraId="5ACF7466" w14:textId="77777777" w:rsidR="00C66901" w:rsidRDefault="00F47839">
      <w:pPr>
        <w:pStyle w:val="Textkrper"/>
        <w:spacing w:before="1" w:line="252" w:lineRule="exact"/>
        <w:ind w:left="951"/>
      </w:pPr>
      <w:r>
        <w:rPr>
          <w:color w:val="800000"/>
        </w:rPr>
        <w:t>§ 722 des Bürgerlichen Gesetzbuchs“</w:t>
      </w:r>
      <w:r>
        <w:t xml:space="preserve">, die Angabe </w:t>
      </w:r>
      <w:r>
        <w:rPr>
          <w:color w:val="800000"/>
        </w:rPr>
        <w:t xml:space="preserve">„§ 130a“ </w:t>
      </w:r>
      <w:r>
        <w:t>durch die Wörter</w:t>
      </w:r>
    </w:p>
    <w:p w14:paraId="5ACF7467" w14:textId="77777777" w:rsidR="00C66901" w:rsidRDefault="00F47839">
      <w:pPr>
        <w:pStyle w:val="Textkrper"/>
        <w:ind w:left="951" w:right="1351"/>
      </w:pPr>
      <w:r>
        <w:rPr>
          <w:color w:val="800000"/>
        </w:rPr>
        <w:t xml:space="preserve">„§ 722 des Bürgerlichen Gesetzbuchs“ </w:t>
      </w:r>
      <w:r>
        <w:t xml:space="preserve">und die Angabe </w:t>
      </w:r>
      <w:r>
        <w:rPr>
          <w:color w:val="800000"/>
        </w:rPr>
        <w:t xml:space="preserve">„§ 172 Abs. 6 Satz 2“ </w:t>
      </w:r>
      <w:r>
        <w:t xml:space="preserve">durch die Wörter </w:t>
      </w:r>
      <w:r>
        <w:rPr>
          <w:color w:val="800000"/>
        </w:rPr>
        <w:t xml:space="preserve">„§ 172 Absatz 5 Satz 2“ </w:t>
      </w:r>
      <w:r>
        <w:t>ersetzt.</w:t>
      </w:r>
    </w:p>
    <w:p w14:paraId="5ACF7468" w14:textId="77777777" w:rsidR="00C66901" w:rsidRDefault="00C66901">
      <w:pPr>
        <w:pStyle w:val="Textkrper"/>
        <w:spacing w:before="10"/>
        <w:rPr>
          <w:sz w:val="20"/>
        </w:rPr>
      </w:pPr>
    </w:p>
    <w:p w14:paraId="5ACF7469" w14:textId="77777777" w:rsidR="00C66901" w:rsidRDefault="00F47839">
      <w:pPr>
        <w:pStyle w:val="Listenabsatz"/>
        <w:numPr>
          <w:ilvl w:val="1"/>
          <w:numId w:val="57"/>
        </w:numPr>
        <w:tabs>
          <w:tab w:val="left" w:pos="951"/>
          <w:tab w:val="left" w:pos="952"/>
        </w:tabs>
        <w:ind w:right="971"/>
      </w:pPr>
      <w:r>
        <w:t>In</w:t>
      </w:r>
      <w:r>
        <w:rPr>
          <w:spacing w:val="-10"/>
        </w:rPr>
        <w:t xml:space="preserve"> </w:t>
      </w:r>
      <w:r>
        <w:t>Satz</w:t>
      </w:r>
      <w:r>
        <w:rPr>
          <w:spacing w:val="-2"/>
        </w:rPr>
        <w:t xml:space="preserve"> </w:t>
      </w:r>
      <w:r>
        <w:t>2</w:t>
      </w:r>
      <w:r>
        <w:rPr>
          <w:spacing w:val="-10"/>
        </w:rPr>
        <w:t xml:space="preserve"> </w:t>
      </w:r>
      <w:r>
        <w:t>wird</w:t>
      </w:r>
      <w:r>
        <w:rPr>
          <w:spacing w:val="-10"/>
        </w:rPr>
        <w:t xml:space="preserve"> </w:t>
      </w:r>
      <w:r>
        <w:t>die</w:t>
      </w:r>
      <w:r>
        <w:rPr>
          <w:spacing w:val="-10"/>
        </w:rPr>
        <w:t xml:space="preserve"> </w:t>
      </w:r>
      <w:r>
        <w:t>Angabe</w:t>
      </w:r>
      <w:r>
        <w:rPr>
          <w:spacing w:val="-9"/>
        </w:rPr>
        <w:t xml:space="preserve"> </w:t>
      </w:r>
      <w:r>
        <w:rPr>
          <w:color w:val="800000"/>
        </w:rPr>
        <w:t>„§</w:t>
      </w:r>
      <w:r>
        <w:rPr>
          <w:color w:val="800000"/>
          <w:spacing w:val="-3"/>
        </w:rPr>
        <w:t xml:space="preserve"> </w:t>
      </w:r>
      <w:r>
        <w:rPr>
          <w:color w:val="800000"/>
        </w:rPr>
        <w:t>125a</w:t>
      </w:r>
      <w:r>
        <w:rPr>
          <w:color w:val="800000"/>
          <w:spacing w:val="-11"/>
        </w:rPr>
        <w:t xml:space="preserve"> </w:t>
      </w:r>
      <w:r>
        <w:rPr>
          <w:color w:val="800000"/>
        </w:rPr>
        <w:t>Abs.</w:t>
      </w:r>
      <w:r>
        <w:rPr>
          <w:color w:val="800000"/>
        </w:rPr>
        <w:t xml:space="preserve"> </w:t>
      </w:r>
      <w:r>
        <w:rPr>
          <w:color w:val="800000"/>
        </w:rPr>
        <w:t>1</w:t>
      </w:r>
      <w:r>
        <w:rPr>
          <w:color w:val="800000"/>
          <w:spacing w:val="-13"/>
        </w:rPr>
        <w:t xml:space="preserve"> </w:t>
      </w:r>
      <w:r>
        <w:rPr>
          <w:color w:val="800000"/>
        </w:rPr>
        <w:t>Satz</w:t>
      </w:r>
      <w:r>
        <w:rPr>
          <w:color w:val="800000"/>
          <w:spacing w:val="-3"/>
        </w:rPr>
        <w:t xml:space="preserve"> </w:t>
      </w:r>
      <w:r>
        <w:rPr>
          <w:color w:val="800000"/>
        </w:rPr>
        <w:t>2“</w:t>
      </w:r>
      <w:r>
        <w:rPr>
          <w:color w:val="800000"/>
          <w:spacing w:val="-11"/>
        </w:rPr>
        <w:t xml:space="preserve"> </w:t>
      </w:r>
      <w:r>
        <w:t>durch</w:t>
      </w:r>
      <w:r>
        <w:rPr>
          <w:spacing w:val="-10"/>
        </w:rPr>
        <w:t xml:space="preserve"> </w:t>
      </w:r>
      <w:r>
        <w:t>die</w:t>
      </w:r>
      <w:r>
        <w:rPr>
          <w:spacing w:val="-18"/>
        </w:rPr>
        <w:t xml:space="preserve"> </w:t>
      </w:r>
      <w:r>
        <w:t>Wörter</w:t>
      </w:r>
      <w:r>
        <w:rPr>
          <w:spacing w:val="-10"/>
        </w:rPr>
        <w:t xml:space="preserve"> </w:t>
      </w:r>
      <w:r>
        <w:rPr>
          <w:color w:val="800000"/>
        </w:rPr>
        <w:t>„§</w:t>
      </w:r>
      <w:r>
        <w:rPr>
          <w:color w:val="800000"/>
          <w:spacing w:val="-1"/>
        </w:rPr>
        <w:t xml:space="preserve"> </w:t>
      </w:r>
      <w:r>
        <w:rPr>
          <w:color w:val="800000"/>
        </w:rPr>
        <w:t>125</w:t>
      </w:r>
      <w:r>
        <w:rPr>
          <w:color w:val="800000"/>
          <w:spacing w:val="-5"/>
        </w:rPr>
        <w:t xml:space="preserve"> </w:t>
      </w:r>
      <w:r>
        <w:rPr>
          <w:color w:val="800000"/>
        </w:rPr>
        <w:t>Absatz</w:t>
      </w:r>
      <w:r>
        <w:rPr>
          <w:color w:val="800000"/>
          <w:spacing w:val="-2"/>
        </w:rPr>
        <w:t xml:space="preserve"> </w:t>
      </w:r>
      <w:r>
        <w:rPr>
          <w:color w:val="800000"/>
        </w:rPr>
        <w:t xml:space="preserve">1 Satz 2“ </w:t>
      </w:r>
      <w:r>
        <w:t>ersetzt.</w:t>
      </w:r>
    </w:p>
    <w:p w14:paraId="5ACF746A" w14:textId="77777777" w:rsidR="00C66901" w:rsidRDefault="00C66901">
      <w:pPr>
        <w:pStyle w:val="Textkrper"/>
        <w:spacing w:before="10"/>
        <w:rPr>
          <w:sz w:val="20"/>
        </w:rPr>
      </w:pPr>
    </w:p>
    <w:p w14:paraId="5ACF746B" w14:textId="77777777" w:rsidR="00C66901" w:rsidRDefault="00F47839">
      <w:pPr>
        <w:pStyle w:val="Listenabsatz"/>
        <w:numPr>
          <w:ilvl w:val="0"/>
          <w:numId w:val="57"/>
        </w:numPr>
        <w:tabs>
          <w:tab w:val="left" w:pos="527"/>
        </w:tabs>
        <w:spacing w:before="1"/>
        <w:ind w:hanging="424"/>
      </w:pPr>
      <w:r>
        <w:t>§ 178 wird wie folgt</w:t>
      </w:r>
      <w:r>
        <w:rPr>
          <w:spacing w:val="-7"/>
        </w:rPr>
        <w:t xml:space="preserve"> </w:t>
      </w:r>
      <w:r>
        <w:t>gefasst:</w:t>
      </w:r>
    </w:p>
    <w:p w14:paraId="5ACF746C" w14:textId="77777777" w:rsidR="00C66901" w:rsidRDefault="00C66901">
      <w:pPr>
        <w:pStyle w:val="Textkrper"/>
        <w:rPr>
          <w:sz w:val="24"/>
        </w:rPr>
      </w:pPr>
    </w:p>
    <w:p w14:paraId="5ACF746D" w14:textId="77777777" w:rsidR="00C66901" w:rsidRDefault="00C66901">
      <w:pPr>
        <w:pStyle w:val="Textkrper"/>
        <w:rPr>
          <w:sz w:val="28"/>
        </w:rPr>
      </w:pPr>
    </w:p>
    <w:p w14:paraId="5ACF746E" w14:textId="77777777" w:rsidR="00C66901" w:rsidRDefault="00F47839">
      <w:pPr>
        <w:pStyle w:val="Textkrper"/>
        <w:spacing w:before="1"/>
        <w:ind w:left="296" w:right="812"/>
        <w:jc w:val="center"/>
      </w:pPr>
      <w:r>
        <w:rPr>
          <w:color w:val="800000"/>
        </w:rPr>
        <w:t>„§ 178</w:t>
      </w:r>
    </w:p>
    <w:p w14:paraId="5ACF746F" w14:textId="77777777" w:rsidR="00C66901" w:rsidRDefault="00C66901">
      <w:pPr>
        <w:pStyle w:val="Textkrper"/>
        <w:spacing w:before="9"/>
        <w:rPr>
          <w:sz w:val="12"/>
        </w:rPr>
      </w:pPr>
    </w:p>
    <w:p w14:paraId="5ACF7470" w14:textId="77777777" w:rsidR="00C66901" w:rsidRDefault="00F47839">
      <w:pPr>
        <w:pStyle w:val="Textkrper"/>
        <w:spacing w:before="94"/>
        <w:ind w:left="296" w:right="740"/>
        <w:jc w:val="center"/>
      </w:pPr>
      <w:r>
        <w:rPr>
          <w:color w:val="800000"/>
          <w:shd w:val="clear" w:color="auto" w:fill="F3F3F3"/>
        </w:rPr>
        <w:t>Liquidation der</w:t>
      </w:r>
      <w:r>
        <w:rPr>
          <w:color w:val="800000"/>
        </w:rPr>
        <w:t xml:space="preserve"> Kommanditgesellschaft</w:t>
      </w:r>
    </w:p>
    <w:p w14:paraId="5ACF7471" w14:textId="77777777" w:rsidR="00C66901" w:rsidRDefault="00C66901">
      <w:pPr>
        <w:pStyle w:val="Textkrper"/>
        <w:spacing w:before="9"/>
        <w:rPr>
          <w:sz w:val="20"/>
        </w:rPr>
      </w:pPr>
    </w:p>
    <w:p w14:paraId="5ACF7472" w14:textId="77777777" w:rsidR="00C66901" w:rsidRDefault="00F47839">
      <w:pPr>
        <w:pStyle w:val="Textkrper"/>
        <w:spacing w:before="1"/>
        <w:ind w:left="951"/>
      </w:pPr>
      <w:r>
        <w:rPr>
          <w:color w:val="800000"/>
        </w:rPr>
        <w:t>§ 144 Absatz 1 findet auf die Kommanditisten keine Anwendung.“</w:t>
      </w:r>
    </w:p>
    <w:p w14:paraId="5ACF7473" w14:textId="77777777" w:rsidR="00C66901" w:rsidRDefault="00C66901">
      <w:pPr>
        <w:pStyle w:val="Textkrper"/>
        <w:spacing w:before="8"/>
        <w:rPr>
          <w:sz w:val="20"/>
        </w:rPr>
      </w:pPr>
    </w:p>
    <w:p w14:paraId="5ACF7474" w14:textId="77777777" w:rsidR="00C66901" w:rsidRDefault="00F47839">
      <w:pPr>
        <w:pStyle w:val="Listenabsatz"/>
        <w:numPr>
          <w:ilvl w:val="0"/>
          <w:numId w:val="57"/>
        </w:numPr>
        <w:tabs>
          <w:tab w:val="left" w:pos="527"/>
        </w:tabs>
        <w:spacing w:before="1"/>
        <w:ind w:hanging="424"/>
      </w:pPr>
      <w:r>
        <w:t>§ 233 wird wie folgt</w:t>
      </w:r>
      <w:r>
        <w:rPr>
          <w:spacing w:val="-4"/>
        </w:rPr>
        <w:t xml:space="preserve"> </w:t>
      </w:r>
      <w:r>
        <w:t>gefasst:</w:t>
      </w:r>
    </w:p>
    <w:p w14:paraId="5ACF7475" w14:textId="77777777" w:rsidR="00C66901" w:rsidRDefault="00C66901">
      <w:pPr>
        <w:pStyle w:val="Textkrper"/>
        <w:rPr>
          <w:sz w:val="24"/>
        </w:rPr>
      </w:pPr>
    </w:p>
    <w:p w14:paraId="5ACF7476" w14:textId="77777777" w:rsidR="00C66901" w:rsidRDefault="00C66901">
      <w:pPr>
        <w:pStyle w:val="Textkrper"/>
        <w:spacing w:before="3"/>
        <w:rPr>
          <w:sz w:val="28"/>
        </w:rPr>
      </w:pPr>
    </w:p>
    <w:p w14:paraId="5ACF7477" w14:textId="77777777" w:rsidR="00C66901" w:rsidRDefault="00F47839">
      <w:pPr>
        <w:pStyle w:val="Textkrper"/>
        <w:ind w:left="296" w:right="812"/>
        <w:jc w:val="center"/>
      </w:pPr>
      <w:r>
        <w:rPr>
          <w:color w:val="800000"/>
        </w:rPr>
        <w:t>„§ 233</w:t>
      </w:r>
    </w:p>
    <w:p w14:paraId="5ACF7478" w14:textId="77777777" w:rsidR="00C66901" w:rsidRDefault="00C66901">
      <w:pPr>
        <w:pStyle w:val="Textkrper"/>
        <w:spacing w:before="9"/>
        <w:rPr>
          <w:sz w:val="20"/>
        </w:rPr>
      </w:pPr>
    </w:p>
    <w:p w14:paraId="5ACF7479" w14:textId="77777777" w:rsidR="00C66901" w:rsidRDefault="00F47839">
      <w:pPr>
        <w:pStyle w:val="Textkrper"/>
        <w:ind w:left="296" w:right="742"/>
        <w:jc w:val="center"/>
      </w:pPr>
      <w:r>
        <w:rPr>
          <w:color w:val="800000"/>
        </w:rPr>
        <w:t>Informationsrecht des stillen Gesellschafters</w:t>
      </w:r>
    </w:p>
    <w:p w14:paraId="5ACF747A" w14:textId="77777777" w:rsidR="00C66901" w:rsidRDefault="00C66901">
      <w:pPr>
        <w:pStyle w:val="Textkrper"/>
        <w:rPr>
          <w:sz w:val="21"/>
        </w:rPr>
      </w:pPr>
    </w:p>
    <w:p w14:paraId="5ACF747B" w14:textId="77777777" w:rsidR="00C66901" w:rsidRDefault="00F47839">
      <w:pPr>
        <w:pStyle w:val="Textkrper"/>
        <w:ind w:left="526" w:right="975" w:firstLine="424"/>
      </w:pPr>
      <w:r>
        <w:rPr>
          <w:color w:val="800000"/>
        </w:rPr>
        <w:t>Auf das Informationsrecht des stillen Gesellschafters ist § 166 entsprechend an- zuwenden.“</w:t>
      </w:r>
    </w:p>
    <w:p w14:paraId="5ACF747C" w14:textId="77777777" w:rsidR="00C66901" w:rsidRDefault="00C66901">
      <w:pPr>
        <w:pStyle w:val="Textkrper"/>
        <w:spacing w:before="10"/>
        <w:rPr>
          <w:sz w:val="20"/>
        </w:rPr>
      </w:pPr>
    </w:p>
    <w:p w14:paraId="5ACF747D" w14:textId="77777777" w:rsidR="00C66901" w:rsidRDefault="00F47839">
      <w:pPr>
        <w:pStyle w:val="Listenabsatz"/>
        <w:numPr>
          <w:ilvl w:val="0"/>
          <w:numId w:val="57"/>
        </w:numPr>
        <w:tabs>
          <w:tab w:val="left" w:pos="527"/>
        </w:tabs>
        <w:ind w:hanging="424"/>
      </w:pPr>
      <w:r>
        <w:t>§ 234 Absatz 1 wird wie folgt</w:t>
      </w:r>
      <w:r>
        <w:rPr>
          <w:spacing w:val="-5"/>
        </w:rPr>
        <w:t xml:space="preserve"> </w:t>
      </w:r>
      <w:r>
        <w:t>geändert:</w:t>
      </w:r>
    </w:p>
    <w:p w14:paraId="5ACF747E" w14:textId="77777777" w:rsidR="00C66901" w:rsidRDefault="00C66901">
      <w:pPr>
        <w:pStyle w:val="Textkrper"/>
        <w:spacing w:before="10"/>
        <w:rPr>
          <w:sz w:val="20"/>
        </w:rPr>
      </w:pPr>
    </w:p>
    <w:p w14:paraId="5ACF747F" w14:textId="77777777" w:rsidR="00C66901" w:rsidRDefault="00F47839">
      <w:pPr>
        <w:pStyle w:val="Listenabsatz"/>
        <w:numPr>
          <w:ilvl w:val="1"/>
          <w:numId w:val="57"/>
        </w:numPr>
        <w:tabs>
          <w:tab w:val="left" w:pos="951"/>
          <w:tab w:val="left" w:pos="952"/>
        </w:tabs>
        <w:spacing w:line="252" w:lineRule="exact"/>
      </w:pPr>
      <w:r>
        <w:t>In</w:t>
      </w:r>
      <w:r>
        <w:rPr>
          <w:spacing w:val="22"/>
        </w:rPr>
        <w:t xml:space="preserve"> </w:t>
      </w:r>
      <w:r>
        <w:t>Satz</w:t>
      </w:r>
      <w:r>
        <w:rPr>
          <w:spacing w:val="-1"/>
        </w:rPr>
        <w:t xml:space="preserve"> </w:t>
      </w:r>
      <w:r>
        <w:t>1</w:t>
      </w:r>
      <w:r>
        <w:rPr>
          <w:spacing w:val="22"/>
        </w:rPr>
        <w:t xml:space="preserve"> </w:t>
      </w:r>
      <w:r>
        <w:t>wird</w:t>
      </w:r>
      <w:r>
        <w:rPr>
          <w:spacing w:val="22"/>
        </w:rPr>
        <w:t xml:space="preserve"> </w:t>
      </w:r>
      <w:r>
        <w:t>die</w:t>
      </w:r>
      <w:r>
        <w:rPr>
          <w:spacing w:val="22"/>
        </w:rPr>
        <w:t xml:space="preserve"> </w:t>
      </w:r>
      <w:r>
        <w:t>Angabe</w:t>
      </w:r>
      <w:r>
        <w:rPr>
          <w:spacing w:val="23"/>
        </w:rPr>
        <w:t xml:space="preserve"> </w:t>
      </w:r>
      <w:r>
        <w:rPr>
          <w:color w:val="800000"/>
        </w:rPr>
        <w:t>„§§</w:t>
      </w:r>
      <w:r>
        <w:rPr>
          <w:color w:val="800000"/>
          <w:spacing w:val="-3"/>
        </w:rPr>
        <w:t xml:space="preserve"> </w:t>
      </w:r>
      <w:r>
        <w:rPr>
          <w:color w:val="800000"/>
        </w:rPr>
        <w:t>132,</w:t>
      </w:r>
      <w:r>
        <w:rPr>
          <w:color w:val="800000"/>
          <w:spacing w:val="21"/>
        </w:rPr>
        <w:t xml:space="preserve"> </w:t>
      </w:r>
      <w:r>
        <w:rPr>
          <w:color w:val="800000"/>
        </w:rPr>
        <w:t>134</w:t>
      </w:r>
      <w:r>
        <w:rPr>
          <w:color w:val="800000"/>
          <w:spacing w:val="20"/>
        </w:rPr>
        <w:t xml:space="preserve"> </w:t>
      </w:r>
      <w:r>
        <w:rPr>
          <w:color w:val="800000"/>
        </w:rPr>
        <w:t>und</w:t>
      </w:r>
      <w:r>
        <w:rPr>
          <w:color w:val="800000"/>
          <w:spacing w:val="20"/>
        </w:rPr>
        <w:t xml:space="preserve"> </w:t>
      </w:r>
      <w:r>
        <w:rPr>
          <w:color w:val="800000"/>
        </w:rPr>
        <w:t>135“</w:t>
      </w:r>
      <w:r>
        <w:rPr>
          <w:color w:val="800000"/>
          <w:spacing w:val="25"/>
        </w:rPr>
        <w:t xml:space="preserve"> </w:t>
      </w:r>
      <w:r>
        <w:t>durch</w:t>
      </w:r>
      <w:r>
        <w:rPr>
          <w:spacing w:val="20"/>
        </w:rPr>
        <w:t xml:space="preserve"> </w:t>
      </w:r>
      <w:r>
        <w:t>die</w:t>
      </w:r>
      <w:r>
        <w:rPr>
          <w:spacing w:val="25"/>
        </w:rPr>
        <w:t xml:space="preserve"> </w:t>
      </w:r>
      <w:r>
        <w:t>Angabe</w:t>
      </w:r>
      <w:r>
        <w:rPr>
          <w:spacing w:val="20"/>
        </w:rPr>
        <w:t xml:space="preserve"> </w:t>
      </w:r>
      <w:r>
        <w:rPr>
          <w:color w:val="800000"/>
        </w:rPr>
        <w:t>„§</w:t>
      </w:r>
      <w:r>
        <w:rPr>
          <w:color w:val="800000"/>
          <w:spacing w:val="-5"/>
        </w:rPr>
        <w:t xml:space="preserve"> </w:t>
      </w:r>
      <w:r>
        <w:rPr>
          <w:color w:val="800000"/>
        </w:rPr>
        <w:t>132</w:t>
      </w:r>
      <w:r>
        <w:rPr>
          <w:color w:val="800000"/>
          <w:spacing w:val="23"/>
        </w:rPr>
        <w:t xml:space="preserve"> </w:t>
      </w:r>
      <w:r>
        <w:rPr>
          <w:color w:val="800000"/>
        </w:rPr>
        <w:t>und</w:t>
      </w:r>
    </w:p>
    <w:p w14:paraId="5ACF7480" w14:textId="77777777" w:rsidR="00C66901" w:rsidRDefault="00F47839">
      <w:pPr>
        <w:pStyle w:val="Textkrper"/>
        <w:spacing w:line="252" w:lineRule="exact"/>
        <w:ind w:left="951"/>
      </w:pPr>
      <w:r>
        <w:rPr>
          <w:color w:val="800000"/>
        </w:rPr>
        <w:t xml:space="preserve">§ 133“ </w:t>
      </w:r>
      <w:r>
        <w:t>ersetzt.</w:t>
      </w:r>
    </w:p>
    <w:p w14:paraId="5ACF7481" w14:textId="77777777" w:rsidR="00C66901" w:rsidRDefault="00C66901">
      <w:pPr>
        <w:pStyle w:val="Textkrper"/>
        <w:rPr>
          <w:sz w:val="21"/>
        </w:rPr>
      </w:pPr>
    </w:p>
    <w:p w14:paraId="5ACF7482" w14:textId="77777777" w:rsidR="00C66901" w:rsidRDefault="00F47839">
      <w:pPr>
        <w:pStyle w:val="Listenabsatz"/>
        <w:numPr>
          <w:ilvl w:val="1"/>
          <w:numId w:val="57"/>
        </w:numPr>
        <w:tabs>
          <w:tab w:val="left" w:pos="951"/>
          <w:tab w:val="left" w:pos="952"/>
        </w:tabs>
      </w:pPr>
      <w:r>
        <w:t>Satz 2 wird</w:t>
      </w:r>
      <w:r>
        <w:rPr>
          <w:spacing w:val="-2"/>
        </w:rPr>
        <w:t xml:space="preserve"> </w:t>
      </w:r>
      <w:r>
        <w:t>aufgehoben.</w:t>
      </w:r>
    </w:p>
    <w:p w14:paraId="5ACF7483" w14:textId="77777777" w:rsidR="00C66901" w:rsidRDefault="00C66901">
      <w:pPr>
        <w:sectPr w:rsidR="00C66901">
          <w:pgSz w:w="11910" w:h="16840"/>
          <w:pgMar w:top="940" w:right="440" w:bottom="280" w:left="1600" w:header="712" w:footer="0" w:gutter="0"/>
          <w:cols w:space="720"/>
        </w:sectPr>
      </w:pPr>
    </w:p>
    <w:p w14:paraId="5ACF7484" w14:textId="77777777" w:rsidR="00C66901" w:rsidRDefault="00F47839">
      <w:pPr>
        <w:pStyle w:val="berschrift1"/>
        <w:spacing w:before="170"/>
      </w:pPr>
      <w:r>
        <w:lastRenderedPageBreak/>
        <w:t>Artikel 52</w:t>
      </w:r>
    </w:p>
    <w:p w14:paraId="5ACF7485" w14:textId="77777777" w:rsidR="00C66901" w:rsidRDefault="00C66901">
      <w:pPr>
        <w:pStyle w:val="Textkrper"/>
        <w:spacing w:before="6"/>
        <w:rPr>
          <w:b/>
          <w:sz w:val="31"/>
        </w:rPr>
      </w:pPr>
    </w:p>
    <w:p w14:paraId="5ACF7486" w14:textId="77777777" w:rsidR="00C66901" w:rsidRDefault="00F47839">
      <w:pPr>
        <w:ind w:left="428"/>
        <w:rPr>
          <w:b/>
          <w:sz w:val="28"/>
        </w:rPr>
      </w:pPr>
      <w:bookmarkStart w:id="51" w:name="_bookmark51"/>
      <w:bookmarkEnd w:id="51"/>
      <w:r>
        <w:rPr>
          <w:b/>
          <w:sz w:val="28"/>
        </w:rPr>
        <w:t>Änderung des Einführungsgesetzes zum Handelsgesetzbuch</w:t>
      </w:r>
    </w:p>
    <w:p w14:paraId="5ACF7487" w14:textId="77777777" w:rsidR="00C66901" w:rsidRDefault="00C66901">
      <w:pPr>
        <w:pStyle w:val="Textkrper"/>
        <w:spacing w:before="4"/>
        <w:rPr>
          <w:b/>
          <w:sz w:val="31"/>
        </w:rPr>
      </w:pPr>
    </w:p>
    <w:p w14:paraId="5ACF7488" w14:textId="77777777" w:rsidR="00C66901" w:rsidRDefault="00F47839">
      <w:pPr>
        <w:pStyle w:val="Textkrper"/>
        <w:ind w:left="102" w:right="967" w:firstLine="424"/>
        <w:jc w:val="both"/>
      </w:pPr>
      <w:r>
        <w:t>Dem Einführungsgesetz zum Handelsgesetzbuch in der im Bundesgesetzblatt Teil III, Gliederungsnummer 4101-1, veröffentlichten bereinigten Fassung, das zuletzt durch Arti- kel 2 des Gesetzes vom 12. August 2020 (BGBl. I S. 1874) geändert worden ist, wird fol</w:t>
      </w:r>
      <w:r>
        <w:t>- gender</w:t>
      </w:r>
      <w:r>
        <w:rPr>
          <w:spacing w:val="-15"/>
        </w:rPr>
        <w:t xml:space="preserve"> </w:t>
      </w:r>
      <w:r>
        <w:t>…</w:t>
      </w:r>
      <w:r>
        <w:rPr>
          <w:spacing w:val="-15"/>
        </w:rPr>
        <w:t xml:space="preserve"> </w:t>
      </w:r>
      <w:r>
        <w:t>[einzusetzen:</w:t>
      </w:r>
      <w:r>
        <w:rPr>
          <w:spacing w:val="-14"/>
        </w:rPr>
        <w:t xml:space="preserve"> </w:t>
      </w:r>
      <w:r>
        <w:t>nächster</w:t>
      </w:r>
      <w:r>
        <w:rPr>
          <w:spacing w:val="-14"/>
        </w:rPr>
        <w:t xml:space="preserve"> </w:t>
      </w:r>
      <w:r>
        <w:t>bei</w:t>
      </w:r>
      <w:r>
        <w:rPr>
          <w:spacing w:val="-16"/>
        </w:rPr>
        <w:t xml:space="preserve"> </w:t>
      </w:r>
      <w:r>
        <w:t>der</w:t>
      </w:r>
      <w:r>
        <w:rPr>
          <w:spacing w:val="-14"/>
        </w:rPr>
        <w:t xml:space="preserve"> </w:t>
      </w:r>
      <w:r>
        <w:t>Verkündung</w:t>
      </w:r>
      <w:r>
        <w:rPr>
          <w:spacing w:val="-16"/>
        </w:rPr>
        <w:t xml:space="preserve"> </w:t>
      </w:r>
      <w:r>
        <w:t>freier</w:t>
      </w:r>
      <w:r>
        <w:rPr>
          <w:spacing w:val="-15"/>
        </w:rPr>
        <w:t xml:space="preserve"> </w:t>
      </w:r>
      <w:r>
        <w:t>Abschnitt</w:t>
      </w:r>
      <w:r>
        <w:rPr>
          <w:spacing w:val="-14"/>
        </w:rPr>
        <w:t xml:space="preserve"> </w:t>
      </w:r>
      <w:r>
        <w:t>mit</w:t>
      </w:r>
      <w:r>
        <w:rPr>
          <w:spacing w:val="-14"/>
        </w:rPr>
        <w:t xml:space="preserve"> </w:t>
      </w:r>
      <w:r>
        <w:t>Zählbezeichnung] Abschnitt</w:t>
      </w:r>
      <w:r>
        <w:t xml:space="preserve"> </w:t>
      </w:r>
      <w:r>
        <w:t>angefügt:</w:t>
      </w:r>
    </w:p>
    <w:p w14:paraId="5ACF7489" w14:textId="77777777" w:rsidR="00C66901" w:rsidRDefault="00C66901">
      <w:pPr>
        <w:pStyle w:val="Textkrper"/>
        <w:rPr>
          <w:sz w:val="24"/>
        </w:rPr>
      </w:pPr>
    </w:p>
    <w:p w14:paraId="5ACF748A" w14:textId="77777777" w:rsidR="00C66901" w:rsidRDefault="00C66901">
      <w:pPr>
        <w:pStyle w:val="Textkrper"/>
        <w:spacing w:before="2"/>
        <w:rPr>
          <w:sz w:val="28"/>
        </w:rPr>
      </w:pPr>
    </w:p>
    <w:p w14:paraId="5ACF748B" w14:textId="77777777" w:rsidR="00C66901" w:rsidRDefault="00F47839">
      <w:pPr>
        <w:pStyle w:val="Textkrper"/>
        <w:ind w:left="100" w:right="972"/>
        <w:jc w:val="center"/>
      </w:pPr>
      <w:r>
        <w:rPr>
          <w:color w:val="800000"/>
        </w:rPr>
        <w:t>„… [einzusetzen: nächster bei der Verkündung freier Abschnitt mit Zählbezeichnung] Ab- schnitt</w:t>
      </w:r>
    </w:p>
    <w:p w14:paraId="5ACF748C" w14:textId="77777777" w:rsidR="00C66901" w:rsidRDefault="00C66901">
      <w:pPr>
        <w:pStyle w:val="Textkrper"/>
        <w:spacing w:before="11"/>
        <w:rPr>
          <w:sz w:val="20"/>
        </w:rPr>
      </w:pPr>
    </w:p>
    <w:p w14:paraId="5ACF748D" w14:textId="77777777" w:rsidR="00C66901" w:rsidRDefault="00F47839">
      <w:pPr>
        <w:pStyle w:val="Textkrper"/>
        <w:ind w:left="154"/>
      </w:pPr>
      <w:r>
        <w:rPr>
          <w:color w:val="800000"/>
        </w:rPr>
        <w:t>Übergangsvorschriften zum Gesetz zur Modernisierung des Personengesellschaftsrechts</w:t>
      </w:r>
    </w:p>
    <w:p w14:paraId="5ACF748E" w14:textId="77777777" w:rsidR="00C66901" w:rsidRDefault="00C66901">
      <w:pPr>
        <w:pStyle w:val="Textkrper"/>
        <w:rPr>
          <w:sz w:val="24"/>
        </w:rPr>
      </w:pPr>
    </w:p>
    <w:p w14:paraId="5ACF748F" w14:textId="77777777" w:rsidR="00C66901" w:rsidRDefault="00C66901">
      <w:pPr>
        <w:pStyle w:val="Textkrper"/>
        <w:rPr>
          <w:sz w:val="24"/>
        </w:rPr>
      </w:pPr>
    </w:p>
    <w:p w14:paraId="5ACF7490" w14:textId="77777777" w:rsidR="00C66901" w:rsidRDefault="00F47839">
      <w:pPr>
        <w:pStyle w:val="Textkrper"/>
        <w:spacing w:before="168"/>
        <w:ind w:left="234"/>
      </w:pPr>
      <w:r>
        <w:rPr>
          <w:color w:val="800000"/>
        </w:rPr>
        <w:t>Artikel … [einzusetzen: nächster bei der Verkündung freier Artikel mit Zäh</w:t>
      </w:r>
      <w:r>
        <w:rPr>
          <w:color w:val="800000"/>
        </w:rPr>
        <w:t>lbezeichnung]</w:t>
      </w:r>
    </w:p>
    <w:p w14:paraId="5ACF7491" w14:textId="77777777" w:rsidR="00C66901" w:rsidRDefault="00C66901">
      <w:pPr>
        <w:pStyle w:val="Textkrper"/>
        <w:spacing w:before="8"/>
        <w:rPr>
          <w:sz w:val="20"/>
        </w:rPr>
      </w:pPr>
    </w:p>
    <w:p w14:paraId="5ACF7492" w14:textId="77777777" w:rsidR="00C66901" w:rsidRDefault="00F47839">
      <w:pPr>
        <w:pStyle w:val="Listenabsatz"/>
        <w:numPr>
          <w:ilvl w:val="0"/>
          <w:numId w:val="54"/>
        </w:numPr>
        <w:tabs>
          <w:tab w:val="left" w:pos="952"/>
        </w:tabs>
        <w:spacing w:before="1"/>
        <w:ind w:right="967" w:firstLine="424"/>
        <w:jc w:val="both"/>
      </w:pPr>
      <w:r>
        <w:rPr>
          <w:color w:val="800000"/>
          <w:shd w:val="clear" w:color="auto" w:fill="F3F3F3"/>
        </w:rPr>
        <w:t>Ist eine</w:t>
      </w:r>
      <w:r>
        <w:rPr>
          <w:color w:val="800000"/>
        </w:rPr>
        <w:t xml:space="preserve"> Gesellschaft bürgerlichen Rechts nach § 162 Absatz 1 Satz 2 des Han- delsgesetzbuchs in der bis einschließlich … [einzusetzen: Datum des Inkrafttretens nach Artikel 150 Satz 1 dieses Gesetzes] geltenden Fassung als Kommanditist oder</w:t>
      </w:r>
      <w:r>
        <w:rPr>
          <w:color w:val="800000"/>
        </w:rPr>
        <w:t xml:space="preserve"> in entspre- chender Anwendung des § 162 Absatz 1 Satz 2 des Handelsgesetzbuchs in der bis ein- schließlich</w:t>
      </w:r>
      <w:r>
        <w:rPr>
          <w:color w:val="800000"/>
          <w:spacing w:val="-11"/>
        </w:rPr>
        <w:t xml:space="preserve"> </w:t>
      </w:r>
      <w:r>
        <w:rPr>
          <w:color w:val="800000"/>
        </w:rPr>
        <w:t>…</w:t>
      </w:r>
      <w:r>
        <w:rPr>
          <w:color w:val="800000"/>
          <w:spacing w:val="-11"/>
        </w:rPr>
        <w:t xml:space="preserve"> </w:t>
      </w:r>
      <w:r>
        <w:rPr>
          <w:color w:val="800000"/>
        </w:rPr>
        <w:t>[einzusetzen:</w:t>
      </w:r>
      <w:r>
        <w:rPr>
          <w:color w:val="800000"/>
          <w:spacing w:val="-10"/>
        </w:rPr>
        <w:t xml:space="preserve"> </w:t>
      </w:r>
      <w:r>
        <w:rPr>
          <w:color w:val="800000"/>
        </w:rPr>
        <w:t>Datum</w:t>
      </w:r>
      <w:r>
        <w:rPr>
          <w:color w:val="800000"/>
          <w:spacing w:val="-13"/>
        </w:rPr>
        <w:t xml:space="preserve"> </w:t>
      </w:r>
      <w:r>
        <w:rPr>
          <w:color w:val="800000"/>
        </w:rPr>
        <w:t>des</w:t>
      </w:r>
      <w:r>
        <w:rPr>
          <w:color w:val="800000"/>
          <w:spacing w:val="-13"/>
        </w:rPr>
        <w:t xml:space="preserve"> </w:t>
      </w:r>
      <w:r>
        <w:rPr>
          <w:color w:val="800000"/>
        </w:rPr>
        <w:t>Inkrafttretens</w:t>
      </w:r>
      <w:r>
        <w:rPr>
          <w:color w:val="800000"/>
          <w:spacing w:val="-11"/>
        </w:rPr>
        <w:t xml:space="preserve"> </w:t>
      </w:r>
      <w:r>
        <w:rPr>
          <w:color w:val="800000"/>
        </w:rPr>
        <w:t>nach</w:t>
      </w:r>
      <w:r>
        <w:rPr>
          <w:color w:val="800000"/>
          <w:spacing w:val="-11"/>
        </w:rPr>
        <w:t xml:space="preserve"> </w:t>
      </w:r>
      <w:r>
        <w:rPr>
          <w:color w:val="800000"/>
        </w:rPr>
        <w:t>Artikel</w:t>
      </w:r>
      <w:r>
        <w:rPr>
          <w:color w:val="800000"/>
          <w:spacing w:val="-4"/>
        </w:rPr>
        <w:t xml:space="preserve"> </w:t>
      </w:r>
      <w:r>
        <w:rPr>
          <w:color w:val="800000"/>
        </w:rPr>
        <w:t>150</w:t>
      </w:r>
      <w:r>
        <w:rPr>
          <w:color w:val="800000"/>
          <w:spacing w:val="-2"/>
        </w:rPr>
        <w:t xml:space="preserve"> </w:t>
      </w:r>
      <w:r>
        <w:rPr>
          <w:color w:val="800000"/>
        </w:rPr>
        <w:t>Satz</w:t>
      </w:r>
      <w:r>
        <w:rPr>
          <w:color w:val="800000"/>
          <w:spacing w:val="-4"/>
        </w:rPr>
        <w:t xml:space="preserve"> </w:t>
      </w:r>
      <w:r>
        <w:rPr>
          <w:color w:val="800000"/>
        </w:rPr>
        <w:t>1</w:t>
      </w:r>
      <w:r>
        <w:rPr>
          <w:color w:val="800000"/>
          <w:spacing w:val="-11"/>
        </w:rPr>
        <w:t xml:space="preserve"> </w:t>
      </w:r>
      <w:r>
        <w:rPr>
          <w:color w:val="800000"/>
        </w:rPr>
        <w:t>dieses</w:t>
      </w:r>
      <w:r>
        <w:rPr>
          <w:color w:val="800000"/>
          <w:spacing w:val="-13"/>
        </w:rPr>
        <w:t xml:space="preserve"> </w:t>
      </w:r>
      <w:r>
        <w:rPr>
          <w:color w:val="800000"/>
        </w:rPr>
        <w:t xml:space="preserve">Geset- zes] geltenden Fassung als persönlich haftender Gesellschafter einer </w:t>
      </w:r>
      <w:r>
        <w:rPr>
          <w:color w:val="800000"/>
        </w:rPr>
        <w:t>Kommanditgesell- schaft</w:t>
      </w:r>
      <w:r>
        <w:rPr>
          <w:color w:val="800000"/>
          <w:spacing w:val="-9"/>
        </w:rPr>
        <w:t xml:space="preserve"> </w:t>
      </w:r>
      <w:r>
        <w:rPr>
          <w:color w:val="800000"/>
        </w:rPr>
        <w:t>oder</w:t>
      </w:r>
      <w:r>
        <w:rPr>
          <w:color w:val="800000"/>
          <w:spacing w:val="-10"/>
        </w:rPr>
        <w:t xml:space="preserve"> </w:t>
      </w:r>
      <w:r>
        <w:rPr>
          <w:color w:val="800000"/>
        </w:rPr>
        <w:t>als</w:t>
      </w:r>
      <w:r>
        <w:rPr>
          <w:color w:val="800000"/>
          <w:spacing w:val="-10"/>
        </w:rPr>
        <w:t xml:space="preserve"> </w:t>
      </w:r>
      <w:r>
        <w:rPr>
          <w:color w:val="800000"/>
        </w:rPr>
        <w:t>Gesellschafter</w:t>
      </w:r>
      <w:r>
        <w:rPr>
          <w:color w:val="800000"/>
          <w:spacing w:val="-10"/>
        </w:rPr>
        <w:t xml:space="preserve"> </w:t>
      </w:r>
      <w:r>
        <w:rPr>
          <w:color w:val="800000"/>
        </w:rPr>
        <w:t>einer</w:t>
      </w:r>
      <w:r>
        <w:rPr>
          <w:color w:val="800000"/>
          <w:spacing w:val="-10"/>
        </w:rPr>
        <w:t xml:space="preserve"> </w:t>
      </w:r>
      <w:r>
        <w:rPr>
          <w:color w:val="800000"/>
        </w:rPr>
        <w:t>offenen</w:t>
      </w:r>
      <w:r>
        <w:rPr>
          <w:color w:val="800000"/>
          <w:spacing w:val="-11"/>
        </w:rPr>
        <w:t xml:space="preserve"> </w:t>
      </w:r>
      <w:r>
        <w:rPr>
          <w:color w:val="800000"/>
        </w:rPr>
        <w:t>Handelsgesellschaft</w:t>
      </w:r>
      <w:r>
        <w:rPr>
          <w:color w:val="800000"/>
          <w:spacing w:val="-6"/>
        </w:rPr>
        <w:t xml:space="preserve"> </w:t>
      </w:r>
      <w:r>
        <w:rPr>
          <w:color w:val="800000"/>
        </w:rPr>
        <w:t>im</w:t>
      </w:r>
      <w:r>
        <w:rPr>
          <w:color w:val="800000"/>
          <w:spacing w:val="-10"/>
        </w:rPr>
        <w:t xml:space="preserve"> </w:t>
      </w:r>
      <w:r>
        <w:rPr>
          <w:color w:val="800000"/>
        </w:rPr>
        <w:t>Handelsregister</w:t>
      </w:r>
      <w:r>
        <w:rPr>
          <w:color w:val="800000"/>
          <w:spacing w:val="-10"/>
        </w:rPr>
        <w:t xml:space="preserve"> </w:t>
      </w:r>
      <w:r>
        <w:rPr>
          <w:color w:val="800000"/>
        </w:rPr>
        <w:t>einge- tragen,</w:t>
      </w:r>
      <w:r>
        <w:rPr>
          <w:color w:val="800000"/>
          <w:spacing w:val="-8"/>
        </w:rPr>
        <w:t xml:space="preserve"> </w:t>
      </w:r>
      <w:r>
        <w:rPr>
          <w:color w:val="800000"/>
        </w:rPr>
        <w:t>findet</w:t>
      </w:r>
      <w:r>
        <w:rPr>
          <w:color w:val="800000"/>
          <w:spacing w:val="-8"/>
        </w:rPr>
        <w:t xml:space="preserve"> </w:t>
      </w:r>
      <w:r>
        <w:rPr>
          <w:color w:val="800000"/>
        </w:rPr>
        <w:t>eine</w:t>
      </w:r>
      <w:r>
        <w:rPr>
          <w:color w:val="800000"/>
          <w:spacing w:val="-7"/>
        </w:rPr>
        <w:t xml:space="preserve"> </w:t>
      </w:r>
      <w:r>
        <w:rPr>
          <w:color w:val="800000"/>
        </w:rPr>
        <w:t>Eintragung</w:t>
      </w:r>
      <w:r>
        <w:rPr>
          <w:color w:val="800000"/>
          <w:spacing w:val="-5"/>
        </w:rPr>
        <w:t xml:space="preserve"> </w:t>
      </w:r>
      <w:r>
        <w:rPr>
          <w:color w:val="800000"/>
        </w:rPr>
        <w:t>von</w:t>
      </w:r>
      <w:r>
        <w:rPr>
          <w:color w:val="800000"/>
          <w:spacing w:val="-7"/>
        </w:rPr>
        <w:t xml:space="preserve"> </w:t>
      </w:r>
      <w:r>
        <w:rPr>
          <w:color w:val="800000"/>
        </w:rPr>
        <w:t>späteren</w:t>
      </w:r>
      <w:r>
        <w:rPr>
          <w:color w:val="800000"/>
          <w:spacing w:val="-7"/>
        </w:rPr>
        <w:t xml:space="preserve"> </w:t>
      </w:r>
      <w:r>
        <w:rPr>
          <w:color w:val="800000"/>
        </w:rPr>
        <w:t>Änderungen</w:t>
      </w:r>
      <w:r>
        <w:rPr>
          <w:color w:val="800000"/>
          <w:spacing w:val="-7"/>
        </w:rPr>
        <w:t xml:space="preserve"> </w:t>
      </w:r>
      <w:r>
        <w:rPr>
          <w:color w:val="800000"/>
        </w:rPr>
        <w:t>in</w:t>
      </w:r>
      <w:r>
        <w:rPr>
          <w:color w:val="800000"/>
          <w:spacing w:val="-6"/>
        </w:rPr>
        <w:t xml:space="preserve"> </w:t>
      </w:r>
      <w:r>
        <w:rPr>
          <w:color w:val="800000"/>
        </w:rPr>
        <w:t>der</w:t>
      </w:r>
      <w:r>
        <w:rPr>
          <w:color w:val="800000"/>
          <w:spacing w:val="-6"/>
        </w:rPr>
        <w:t xml:space="preserve"> </w:t>
      </w:r>
      <w:r>
        <w:rPr>
          <w:color w:val="800000"/>
        </w:rPr>
        <w:t>Zusammensetzung der</w:t>
      </w:r>
      <w:r>
        <w:rPr>
          <w:color w:val="800000"/>
          <w:spacing w:val="-6"/>
        </w:rPr>
        <w:t xml:space="preserve"> </w:t>
      </w:r>
      <w:r>
        <w:rPr>
          <w:color w:val="800000"/>
        </w:rPr>
        <w:t>Ge- sellschafter nicht statt. In diesem Fall ist die Gesellschaft bürgerlichen Rechts nach den durch Gesetz zur Modernisierung des Personengesellschaftsrechts vom … [einzusetzen: Datum</w:t>
      </w:r>
      <w:r>
        <w:rPr>
          <w:color w:val="800000"/>
          <w:spacing w:val="-15"/>
        </w:rPr>
        <w:t xml:space="preserve"> </w:t>
      </w:r>
      <w:r>
        <w:rPr>
          <w:color w:val="800000"/>
        </w:rPr>
        <w:t>des</w:t>
      </w:r>
      <w:r>
        <w:rPr>
          <w:color w:val="800000"/>
          <w:spacing w:val="-16"/>
        </w:rPr>
        <w:t xml:space="preserve"> </w:t>
      </w:r>
      <w:r>
        <w:rPr>
          <w:color w:val="800000"/>
        </w:rPr>
        <w:t>Inkrafttretens</w:t>
      </w:r>
      <w:r>
        <w:rPr>
          <w:color w:val="800000"/>
          <w:spacing w:val="-18"/>
        </w:rPr>
        <w:t xml:space="preserve"> </w:t>
      </w:r>
      <w:r>
        <w:rPr>
          <w:color w:val="800000"/>
        </w:rPr>
        <w:t>nach</w:t>
      </w:r>
      <w:r>
        <w:rPr>
          <w:color w:val="800000"/>
          <w:spacing w:val="-12"/>
        </w:rPr>
        <w:t xml:space="preserve"> </w:t>
      </w:r>
      <w:r>
        <w:rPr>
          <w:color w:val="800000"/>
        </w:rPr>
        <w:t>Artikel</w:t>
      </w:r>
      <w:r>
        <w:rPr>
          <w:color w:val="800000"/>
          <w:spacing w:val="-3"/>
        </w:rPr>
        <w:t xml:space="preserve"> </w:t>
      </w:r>
      <w:r>
        <w:rPr>
          <w:color w:val="800000"/>
        </w:rPr>
        <w:t>150</w:t>
      </w:r>
      <w:r>
        <w:rPr>
          <w:color w:val="800000"/>
          <w:spacing w:val="-2"/>
        </w:rPr>
        <w:t xml:space="preserve"> </w:t>
      </w:r>
      <w:r>
        <w:rPr>
          <w:color w:val="800000"/>
        </w:rPr>
        <w:t>Satz</w:t>
      </w:r>
      <w:r>
        <w:rPr>
          <w:color w:val="800000"/>
          <w:spacing w:val="-4"/>
        </w:rPr>
        <w:t xml:space="preserve"> </w:t>
      </w:r>
      <w:r>
        <w:rPr>
          <w:color w:val="800000"/>
        </w:rPr>
        <w:t>1</w:t>
      </w:r>
      <w:r>
        <w:rPr>
          <w:color w:val="800000"/>
          <w:spacing w:val="-14"/>
        </w:rPr>
        <w:t xml:space="preserve"> </w:t>
      </w:r>
      <w:r>
        <w:rPr>
          <w:color w:val="800000"/>
        </w:rPr>
        <w:t>dieses</w:t>
      </w:r>
      <w:r>
        <w:rPr>
          <w:color w:val="800000"/>
          <w:spacing w:val="-13"/>
        </w:rPr>
        <w:t xml:space="preserve"> </w:t>
      </w:r>
      <w:r>
        <w:rPr>
          <w:color w:val="800000"/>
        </w:rPr>
        <w:t>Gesetzes]</w:t>
      </w:r>
      <w:r>
        <w:rPr>
          <w:color w:val="800000"/>
          <w:spacing w:val="-17"/>
        </w:rPr>
        <w:t xml:space="preserve"> </w:t>
      </w:r>
      <w:r>
        <w:rPr>
          <w:color w:val="800000"/>
        </w:rPr>
        <w:t>geänderten</w:t>
      </w:r>
      <w:r>
        <w:rPr>
          <w:color w:val="800000"/>
          <w:spacing w:val="-14"/>
        </w:rPr>
        <w:t xml:space="preserve"> </w:t>
      </w:r>
      <w:r>
        <w:rPr>
          <w:color w:val="800000"/>
        </w:rPr>
        <w:t>Vorschriften zur Eintragung in das Gesellschaftsregister anzumelden, bevor sie als Kommanditist oder Gesellschafter nach den durch Gesetz zur Modernisierung des Personengesellschafts- rechts vom … [einzusetzen: Datum des Inkrafttretens nach Arti</w:t>
      </w:r>
      <w:r>
        <w:rPr>
          <w:color w:val="800000"/>
        </w:rPr>
        <w:t>kel 150 Satz 1 dieses Ge- setzes] geänderten Vorschriften mit der Maßgabe zur Eintragung in das Handelsregister angemeldet wird, dass die Anmeldung sowohl von sämtlichen bislang im Handelsregister eingetragenen Gesellschaftern als auch von der im Gesellsch</w:t>
      </w:r>
      <w:r>
        <w:rPr>
          <w:color w:val="800000"/>
        </w:rPr>
        <w:t>aftsregister eingetragenen Gesellschaft bürgerlichen Rechts zu bewirken ist. In der Anmeldung zum Handelsregister ist</w:t>
      </w:r>
      <w:r>
        <w:rPr>
          <w:color w:val="800000"/>
          <w:spacing w:val="-9"/>
        </w:rPr>
        <w:t xml:space="preserve"> </w:t>
      </w:r>
      <w:r>
        <w:rPr>
          <w:color w:val="800000"/>
        </w:rPr>
        <w:t>zu</w:t>
      </w:r>
      <w:r>
        <w:rPr>
          <w:color w:val="800000"/>
          <w:spacing w:val="-10"/>
        </w:rPr>
        <w:t xml:space="preserve"> </w:t>
      </w:r>
      <w:r>
        <w:rPr>
          <w:color w:val="800000"/>
        </w:rPr>
        <w:t>versichern,</w:t>
      </w:r>
      <w:r>
        <w:rPr>
          <w:color w:val="800000"/>
          <w:spacing w:val="-11"/>
        </w:rPr>
        <w:t xml:space="preserve"> </w:t>
      </w:r>
      <w:r>
        <w:rPr>
          <w:color w:val="800000"/>
        </w:rPr>
        <w:t>dass</w:t>
      </w:r>
      <w:r>
        <w:rPr>
          <w:color w:val="800000"/>
          <w:spacing w:val="-12"/>
        </w:rPr>
        <w:t xml:space="preserve"> </w:t>
      </w:r>
      <w:r>
        <w:rPr>
          <w:color w:val="800000"/>
        </w:rPr>
        <w:t>die</w:t>
      </w:r>
      <w:r>
        <w:rPr>
          <w:color w:val="800000"/>
          <w:spacing w:val="-10"/>
        </w:rPr>
        <w:t xml:space="preserve"> </w:t>
      </w:r>
      <w:r>
        <w:rPr>
          <w:color w:val="800000"/>
        </w:rPr>
        <w:t>zur</w:t>
      </w:r>
      <w:r>
        <w:rPr>
          <w:color w:val="800000"/>
          <w:spacing w:val="-9"/>
        </w:rPr>
        <w:t xml:space="preserve"> </w:t>
      </w:r>
      <w:r>
        <w:rPr>
          <w:color w:val="800000"/>
        </w:rPr>
        <w:t>Eintragung</w:t>
      </w:r>
      <w:r>
        <w:rPr>
          <w:color w:val="800000"/>
          <w:spacing w:val="-10"/>
        </w:rPr>
        <w:t xml:space="preserve"> </w:t>
      </w:r>
      <w:r>
        <w:rPr>
          <w:color w:val="800000"/>
        </w:rPr>
        <w:t>in</w:t>
      </w:r>
      <w:r>
        <w:rPr>
          <w:color w:val="800000"/>
          <w:spacing w:val="-12"/>
        </w:rPr>
        <w:t xml:space="preserve"> </w:t>
      </w:r>
      <w:r>
        <w:rPr>
          <w:color w:val="800000"/>
        </w:rPr>
        <w:t>das</w:t>
      </w:r>
      <w:r>
        <w:rPr>
          <w:color w:val="800000"/>
          <w:spacing w:val="-12"/>
        </w:rPr>
        <w:t xml:space="preserve"> </w:t>
      </w:r>
      <w:r>
        <w:rPr>
          <w:color w:val="800000"/>
        </w:rPr>
        <w:t>Handelsregister</w:t>
      </w:r>
      <w:r>
        <w:rPr>
          <w:color w:val="800000"/>
          <w:spacing w:val="-11"/>
        </w:rPr>
        <w:t xml:space="preserve"> </w:t>
      </w:r>
      <w:r>
        <w:rPr>
          <w:color w:val="800000"/>
        </w:rPr>
        <w:t>angemeldete</w:t>
      </w:r>
      <w:r>
        <w:rPr>
          <w:color w:val="800000"/>
          <w:spacing w:val="-12"/>
        </w:rPr>
        <w:t xml:space="preserve"> </w:t>
      </w:r>
      <w:r>
        <w:rPr>
          <w:color w:val="800000"/>
        </w:rPr>
        <w:t xml:space="preserve">Gesellschaft bürgerlichen Rechts dieselbe ist </w:t>
      </w:r>
      <w:r>
        <w:rPr>
          <w:color w:val="800000"/>
          <w:spacing w:val="-2"/>
        </w:rPr>
        <w:t xml:space="preserve">wie </w:t>
      </w:r>
      <w:r>
        <w:rPr>
          <w:color w:val="800000"/>
        </w:rPr>
        <w:t>die bislang im</w:t>
      </w:r>
      <w:r>
        <w:rPr>
          <w:color w:val="800000"/>
        </w:rPr>
        <w:t xml:space="preserve"> Handelsregister eingetragene Gesell- schaft bürgerlichen</w:t>
      </w:r>
      <w:r>
        <w:rPr>
          <w:color w:val="800000"/>
          <w:spacing w:val="-2"/>
        </w:rPr>
        <w:t xml:space="preserve"> </w:t>
      </w:r>
      <w:r>
        <w:rPr>
          <w:color w:val="800000"/>
        </w:rPr>
        <w:t>Rechts.</w:t>
      </w:r>
    </w:p>
    <w:p w14:paraId="5ACF7493" w14:textId="77777777" w:rsidR="00C66901" w:rsidRDefault="00C66901">
      <w:pPr>
        <w:pStyle w:val="Textkrper"/>
        <w:spacing w:before="11"/>
        <w:rPr>
          <w:sz w:val="20"/>
        </w:rPr>
      </w:pPr>
    </w:p>
    <w:p w14:paraId="5ACF7494" w14:textId="77777777" w:rsidR="00C66901" w:rsidRDefault="00F47839">
      <w:pPr>
        <w:pStyle w:val="Listenabsatz"/>
        <w:numPr>
          <w:ilvl w:val="0"/>
          <w:numId w:val="54"/>
        </w:numPr>
        <w:tabs>
          <w:tab w:val="left" w:pos="952"/>
        </w:tabs>
        <w:ind w:right="967" w:firstLine="424"/>
        <w:jc w:val="both"/>
      </w:pPr>
      <w:r>
        <w:rPr>
          <w:color w:val="800000"/>
        </w:rPr>
        <w:t>Ist</w:t>
      </w:r>
      <w:r>
        <w:rPr>
          <w:color w:val="800000"/>
          <w:spacing w:val="-13"/>
        </w:rPr>
        <w:t xml:space="preserve"> </w:t>
      </w:r>
      <w:r>
        <w:rPr>
          <w:color w:val="800000"/>
        </w:rPr>
        <w:t>für</w:t>
      </w:r>
      <w:r>
        <w:rPr>
          <w:color w:val="800000"/>
          <w:spacing w:val="-12"/>
        </w:rPr>
        <w:t xml:space="preserve"> </w:t>
      </w:r>
      <w:r>
        <w:rPr>
          <w:color w:val="800000"/>
        </w:rPr>
        <w:t>einen</w:t>
      </w:r>
      <w:r>
        <w:rPr>
          <w:color w:val="800000"/>
          <w:spacing w:val="-13"/>
        </w:rPr>
        <w:t xml:space="preserve"> </w:t>
      </w:r>
      <w:r>
        <w:rPr>
          <w:color w:val="800000"/>
        </w:rPr>
        <w:t>Kommanditisten,</w:t>
      </w:r>
      <w:r>
        <w:rPr>
          <w:color w:val="800000"/>
          <w:spacing w:val="-11"/>
        </w:rPr>
        <w:t xml:space="preserve"> </w:t>
      </w:r>
      <w:r>
        <w:rPr>
          <w:color w:val="800000"/>
        </w:rPr>
        <w:t>der</w:t>
      </w:r>
      <w:r>
        <w:rPr>
          <w:color w:val="800000"/>
          <w:spacing w:val="-11"/>
        </w:rPr>
        <w:t xml:space="preserve"> </w:t>
      </w:r>
      <w:r>
        <w:rPr>
          <w:color w:val="800000"/>
        </w:rPr>
        <w:t>noch</w:t>
      </w:r>
      <w:r>
        <w:rPr>
          <w:color w:val="800000"/>
          <w:spacing w:val="-13"/>
        </w:rPr>
        <w:t xml:space="preserve"> </w:t>
      </w:r>
      <w:r>
        <w:rPr>
          <w:color w:val="800000"/>
        </w:rPr>
        <w:t>nach</w:t>
      </w:r>
      <w:r>
        <w:rPr>
          <w:color w:val="800000"/>
          <w:spacing w:val="-13"/>
        </w:rPr>
        <w:t xml:space="preserve"> </w:t>
      </w:r>
      <w:r>
        <w:rPr>
          <w:color w:val="800000"/>
        </w:rPr>
        <w:t>§</w:t>
      </w:r>
      <w:r>
        <w:rPr>
          <w:color w:val="800000"/>
          <w:spacing w:val="-3"/>
        </w:rPr>
        <w:t xml:space="preserve"> </w:t>
      </w:r>
      <w:r>
        <w:rPr>
          <w:color w:val="800000"/>
        </w:rPr>
        <w:t>40</w:t>
      </w:r>
      <w:r>
        <w:rPr>
          <w:color w:val="800000"/>
          <w:spacing w:val="-15"/>
        </w:rPr>
        <w:t xml:space="preserve"> </w:t>
      </w:r>
      <w:r>
        <w:rPr>
          <w:color w:val="800000"/>
        </w:rPr>
        <w:t>Nummer</w:t>
      </w:r>
      <w:r>
        <w:rPr>
          <w:color w:val="800000"/>
          <w:spacing w:val="1"/>
        </w:rPr>
        <w:t xml:space="preserve"> </w:t>
      </w:r>
      <w:r>
        <w:rPr>
          <w:color w:val="800000"/>
        </w:rPr>
        <w:t>5</w:t>
      </w:r>
      <w:r>
        <w:rPr>
          <w:color w:val="800000"/>
          <w:spacing w:val="-12"/>
        </w:rPr>
        <w:t xml:space="preserve"> </w:t>
      </w:r>
      <w:r>
        <w:rPr>
          <w:color w:val="800000"/>
        </w:rPr>
        <w:t>Buchstabe</w:t>
      </w:r>
      <w:r>
        <w:rPr>
          <w:color w:val="800000"/>
          <w:spacing w:val="-12"/>
        </w:rPr>
        <w:t xml:space="preserve"> </w:t>
      </w:r>
      <w:r>
        <w:rPr>
          <w:color w:val="800000"/>
        </w:rPr>
        <w:t>c</w:t>
      </w:r>
      <w:r>
        <w:rPr>
          <w:color w:val="800000"/>
          <w:spacing w:val="-12"/>
        </w:rPr>
        <w:t xml:space="preserve"> </w:t>
      </w:r>
      <w:r>
        <w:rPr>
          <w:color w:val="800000"/>
        </w:rPr>
        <w:t>der</w:t>
      </w:r>
      <w:r>
        <w:rPr>
          <w:color w:val="800000"/>
          <w:spacing w:val="-12"/>
        </w:rPr>
        <w:t xml:space="preserve"> </w:t>
      </w:r>
      <w:r>
        <w:rPr>
          <w:color w:val="800000"/>
        </w:rPr>
        <w:t xml:space="preserve">Han- delsregisterverordnung in der bis einschließlich … [einzusetzen: Datum des Inkrafttretens nach Artikel 150 Satz 1 dieses Gesetzes] geltenden Fassung im Handelsregister eingetra- gen worden ist, eine Änderung seiner Haftsumme nach den durch Gesetz zur </w:t>
      </w:r>
      <w:r>
        <w:rPr>
          <w:color w:val="800000"/>
        </w:rPr>
        <w:t>Modernisie- rung</w:t>
      </w:r>
      <w:r>
        <w:rPr>
          <w:color w:val="800000"/>
          <w:spacing w:val="-8"/>
        </w:rPr>
        <w:t xml:space="preserve"> </w:t>
      </w:r>
      <w:r>
        <w:rPr>
          <w:color w:val="800000"/>
        </w:rPr>
        <w:t>des</w:t>
      </w:r>
      <w:r>
        <w:rPr>
          <w:color w:val="800000"/>
          <w:spacing w:val="-12"/>
        </w:rPr>
        <w:t xml:space="preserve"> </w:t>
      </w:r>
      <w:r>
        <w:rPr>
          <w:color w:val="800000"/>
        </w:rPr>
        <w:t>Personengesellschaftsrechts</w:t>
      </w:r>
      <w:r>
        <w:rPr>
          <w:color w:val="800000"/>
          <w:spacing w:val="-8"/>
        </w:rPr>
        <w:t xml:space="preserve"> </w:t>
      </w:r>
      <w:r>
        <w:rPr>
          <w:color w:val="800000"/>
        </w:rPr>
        <w:t>vom</w:t>
      </w:r>
      <w:r>
        <w:rPr>
          <w:color w:val="800000"/>
          <w:spacing w:val="-11"/>
        </w:rPr>
        <w:t xml:space="preserve"> </w:t>
      </w:r>
      <w:r>
        <w:rPr>
          <w:color w:val="800000"/>
        </w:rPr>
        <w:t>…</w:t>
      </w:r>
      <w:r>
        <w:rPr>
          <w:color w:val="800000"/>
          <w:spacing w:val="-12"/>
        </w:rPr>
        <w:t xml:space="preserve"> </w:t>
      </w:r>
      <w:r>
        <w:rPr>
          <w:color w:val="800000"/>
        </w:rPr>
        <w:t>[einzusetzen:</w:t>
      </w:r>
      <w:r>
        <w:rPr>
          <w:color w:val="800000"/>
          <w:spacing w:val="-9"/>
        </w:rPr>
        <w:t xml:space="preserve"> </w:t>
      </w:r>
      <w:r>
        <w:rPr>
          <w:color w:val="800000"/>
        </w:rPr>
        <w:t>Datum</w:t>
      </w:r>
      <w:r>
        <w:rPr>
          <w:color w:val="800000"/>
          <w:spacing w:val="-11"/>
        </w:rPr>
        <w:t xml:space="preserve"> </w:t>
      </w:r>
      <w:r>
        <w:rPr>
          <w:color w:val="800000"/>
        </w:rPr>
        <w:t>des</w:t>
      </w:r>
      <w:r>
        <w:rPr>
          <w:color w:val="800000"/>
          <w:spacing w:val="-12"/>
        </w:rPr>
        <w:t xml:space="preserve"> </w:t>
      </w:r>
      <w:r>
        <w:rPr>
          <w:color w:val="800000"/>
        </w:rPr>
        <w:t>Inkrafttretens</w:t>
      </w:r>
      <w:r>
        <w:rPr>
          <w:color w:val="800000"/>
          <w:spacing w:val="-12"/>
        </w:rPr>
        <w:t xml:space="preserve"> </w:t>
      </w:r>
      <w:r>
        <w:rPr>
          <w:color w:val="800000"/>
        </w:rPr>
        <w:t xml:space="preserve">nach Artikel 150 Satz 1 dieses Gesetzes] geänderten Vorschriften zur Eintragung in das Han- delsregister anzumelden, hat das Gericht anlässlich dieser Eintragung </w:t>
      </w:r>
      <w:r>
        <w:rPr>
          <w:color w:val="800000"/>
        </w:rPr>
        <w:t>von Amts wegen in entsprechender Anwendung von § 17 Absatz 1 der Handelsregisterverordnung</w:t>
      </w:r>
      <w:r>
        <w:rPr>
          <w:color w:val="800000"/>
          <w:spacing w:val="-31"/>
        </w:rPr>
        <w:t xml:space="preserve"> </w:t>
      </w:r>
      <w:r>
        <w:rPr>
          <w:color w:val="800000"/>
        </w:rPr>
        <w:t>hinsichtlich der die anderen Kommanditisten betreffenden Eintragungen das Wort „Einlage“ durch das Wort „Haftsumme“ zu ersetzen. Das Gleiche gilt, wenn ein Kommandit</w:t>
      </w:r>
      <w:r>
        <w:rPr>
          <w:color w:val="800000"/>
        </w:rPr>
        <w:t>ist nach den durch Gesetz zur Modernisierung des Personengesellschaftsrechts vom … [einzusetzen: Datum des Inkrafttretens nach Artikel 150 Satz 1 dieses Gesetzes] geänderten Vorschriften zur Eintragung</w:t>
      </w:r>
      <w:r>
        <w:rPr>
          <w:color w:val="800000"/>
          <w:spacing w:val="-10"/>
        </w:rPr>
        <w:t xml:space="preserve"> </w:t>
      </w:r>
      <w:r>
        <w:rPr>
          <w:color w:val="800000"/>
        </w:rPr>
        <w:t>im</w:t>
      </w:r>
      <w:r>
        <w:rPr>
          <w:color w:val="800000"/>
          <w:spacing w:val="-11"/>
        </w:rPr>
        <w:t xml:space="preserve"> </w:t>
      </w:r>
      <w:r>
        <w:rPr>
          <w:color w:val="800000"/>
        </w:rPr>
        <w:t>Handelsregister</w:t>
      </w:r>
      <w:r>
        <w:rPr>
          <w:color w:val="800000"/>
          <w:spacing w:val="-11"/>
        </w:rPr>
        <w:t xml:space="preserve"> </w:t>
      </w:r>
      <w:r>
        <w:rPr>
          <w:color w:val="800000"/>
        </w:rPr>
        <w:t>anzumelden</w:t>
      </w:r>
      <w:r>
        <w:rPr>
          <w:color w:val="800000"/>
          <w:spacing w:val="-11"/>
        </w:rPr>
        <w:t xml:space="preserve"> </w:t>
      </w:r>
      <w:r>
        <w:rPr>
          <w:color w:val="800000"/>
        </w:rPr>
        <w:t>ist,</w:t>
      </w:r>
      <w:r>
        <w:rPr>
          <w:color w:val="800000"/>
          <w:spacing w:val="-13"/>
        </w:rPr>
        <w:t xml:space="preserve"> </w:t>
      </w:r>
      <w:r>
        <w:rPr>
          <w:color w:val="800000"/>
        </w:rPr>
        <w:t>während</w:t>
      </w:r>
      <w:r>
        <w:rPr>
          <w:color w:val="800000"/>
          <w:spacing w:val="-12"/>
        </w:rPr>
        <w:t xml:space="preserve"> </w:t>
      </w:r>
      <w:r>
        <w:rPr>
          <w:color w:val="800000"/>
        </w:rPr>
        <w:t>die</w:t>
      </w:r>
      <w:r>
        <w:rPr>
          <w:color w:val="800000"/>
          <w:spacing w:val="-12"/>
        </w:rPr>
        <w:t xml:space="preserve"> </w:t>
      </w:r>
      <w:r>
        <w:rPr>
          <w:color w:val="800000"/>
        </w:rPr>
        <w:t>anderen</w:t>
      </w:r>
      <w:r>
        <w:rPr>
          <w:color w:val="800000"/>
          <w:spacing w:val="-12"/>
        </w:rPr>
        <w:t xml:space="preserve"> </w:t>
      </w:r>
      <w:r>
        <w:rPr>
          <w:color w:val="800000"/>
        </w:rPr>
        <w:t>Kommanditisten</w:t>
      </w:r>
      <w:r>
        <w:rPr>
          <w:color w:val="800000"/>
          <w:spacing w:val="-13"/>
        </w:rPr>
        <w:t xml:space="preserve"> </w:t>
      </w:r>
      <w:r>
        <w:rPr>
          <w:color w:val="800000"/>
        </w:rPr>
        <w:t>nach</w:t>
      </w:r>
    </w:p>
    <w:p w14:paraId="5ACF7495" w14:textId="77777777" w:rsidR="00C66901" w:rsidRDefault="00F47839">
      <w:pPr>
        <w:pStyle w:val="Textkrper"/>
        <w:spacing w:line="253" w:lineRule="exact"/>
        <w:ind w:left="105" w:right="972"/>
        <w:jc w:val="center"/>
      </w:pPr>
      <w:r>
        <w:rPr>
          <w:color w:val="800000"/>
        </w:rPr>
        <w:t>§ 40 Nummer 5 Buchstabe c der  Handelsregisterverordnung  in der  bis einschließlich  …</w:t>
      </w:r>
    </w:p>
    <w:p w14:paraId="5ACF7496" w14:textId="77777777" w:rsidR="00C66901" w:rsidRDefault="00C66901">
      <w:pPr>
        <w:spacing w:line="253" w:lineRule="exact"/>
        <w:jc w:val="center"/>
        <w:sectPr w:rsidR="00C66901">
          <w:pgSz w:w="11910" w:h="16840"/>
          <w:pgMar w:top="940" w:right="440" w:bottom="280" w:left="1600" w:header="712" w:footer="0" w:gutter="0"/>
          <w:cols w:space="720"/>
        </w:sectPr>
      </w:pPr>
    </w:p>
    <w:p w14:paraId="5ACF7497" w14:textId="77777777" w:rsidR="00C66901" w:rsidRDefault="00F47839">
      <w:pPr>
        <w:pStyle w:val="Textkrper"/>
        <w:spacing w:before="171"/>
        <w:ind w:left="102" w:right="969"/>
        <w:jc w:val="both"/>
      </w:pPr>
      <w:r>
        <w:rPr>
          <w:color w:val="800000"/>
        </w:rPr>
        <w:lastRenderedPageBreak/>
        <w:t>[einzusetzen:</w:t>
      </w:r>
      <w:r>
        <w:rPr>
          <w:color w:val="800000"/>
          <w:spacing w:val="-10"/>
        </w:rPr>
        <w:t xml:space="preserve"> </w:t>
      </w:r>
      <w:r>
        <w:rPr>
          <w:color w:val="800000"/>
        </w:rPr>
        <w:t>Datum</w:t>
      </w:r>
      <w:r>
        <w:rPr>
          <w:color w:val="800000"/>
          <w:spacing w:val="-12"/>
        </w:rPr>
        <w:t xml:space="preserve"> </w:t>
      </w:r>
      <w:r>
        <w:rPr>
          <w:color w:val="800000"/>
        </w:rPr>
        <w:t>des</w:t>
      </w:r>
      <w:r>
        <w:rPr>
          <w:color w:val="800000"/>
          <w:spacing w:val="-16"/>
        </w:rPr>
        <w:t xml:space="preserve"> </w:t>
      </w:r>
      <w:r>
        <w:rPr>
          <w:color w:val="800000"/>
        </w:rPr>
        <w:t>Inkrafttretens</w:t>
      </w:r>
      <w:r>
        <w:rPr>
          <w:color w:val="800000"/>
          <w:spacing w:val="-13"/>
        </w:rPr>
        <w:t xml:space="preserve"> </w:t>
      </w:r>
      <w:r>
        <w:rPr>
          <w:color w:val="800000"/>
        </w:rPr>
        <w:t>nach</w:t>
      </w:r>
      <w:r>
        <w:rPr>
          <w:color w:val="800000"/>
          <w:spacing w:val="-8"/>
        </w:rPr>
        <w:t xml:space="preserve"> </w:t>
      </w:r>
      <w:r>
        <w:rPr>
          <w:color w:val="800000"/>
        </w:rPr>
        <w:t>Artikel</w:t>
      </w:r>
      <w:r>
        <w:rPr>
          <w:color w:val="800000"/>
          <w:spacing w:val="-3"/>
        </w:rPr>
        <w:t xml:space="preserve"> </w:t>
      </w:r>
      <w:r>
        <w:rPr>
          <w:color w:val="800000"/>
        </w:rPr>
        <w:t>150</w:t>
      </w:r>
      <w:r>
        <w:rPr>
          <w:color w:val="800000"/>
          <w:spacing w:val="-3"/>
        </w:rPr>
        <w:t xml:space="preserve"> </w:t>
      </w:r>
      <w:r>
        <w:rPr>
          <w:color w:val="800000"/>
        </w:rPr>
        <w:t>Satz</w:t>
      </w:r>
      <w:r>
        <w:rPr>
          <w:color w:val="800000"/>
          <w:spacing w:val="-4"/>
        </w:rPr>
        <w:t xml:space="preserve"> </w:t>
      </w:r>
      <w:r>
        <w:rPr>
          <w:color w:val="800000"/>
        </w:rPr>
        <w:t>1</w:t>
      </w:r>
      <w:r>
        <w:rPr>
          <w:color w:val="800000"/>
          <w:spacing w:val="-11"/>
        </w:rPr>
        <w:t xml:space="preserve"> </w:t>
      </w:r>
      <w:r>
        <w:rPr>
          <w:color w:val="800000"/>
        </w:rPr>
        <w:t>dieses</w:t>
      </w:r>
      <w:r>
        <w:rPr>
          <w:color w:val="800000"/>
          <w:spacing w:val="-16"/>
        </w:rPr>
        <w:t xml:space="preserve"> </w:t>
      </w:r>
      <w:r>
        <w:rPr>
          <w:color w:val="800000"/>
        </w:rPr>
        <w:t>Gesetzes]</w:t>
      </w:r>
      <w:r>
        <w:rPr>
          <w:color w:val="800000"/>
          <w:spacing w:val="-12"/>
        </w:rPr>
        <w:t xml:space="preserve"> </w:t>
      </w:r>
      <w:r>
        <w:rPr>
          <w:color w:val="800000"/>
        </w:rPr>
        <w:t>geltenden Fassung bereits im Handelsregister eingetragen worden</w:t>
      </w:r>
      <w:r>
        <w:rPr>
          <w:color w:val="800000"/>
          <w:spacing w:val="-2"/>
        </w:rPr>
        <w:t xml:space="preserve"> </w:t>
      </w:r>
      <w:r>
        <w:rPr>
          <w:color w:val="800000"/>
        </w:rPr>
        <w:t>sind.“</w:t>
      </w:r>
    </w:p>
    <w:p w14:paraId="5ACF7498" w14:textId="77777777" w:rsidR="00C66901" w:rsidRDefault="00C66901">
      <w:pPr>
        <w:pStyle w:val="Textkrper"/>
        <w:rPr>
          <w:sz w:val="24"/>
        </w:rPr>
      </w:pPr>
    </w:p>
    <w:p w14:paraId="5ACF7499" w14:textId="77777777" w:rsidR="00C66901" w:rsidRDefault="00C66901">
      <w:pPr>
        <w:pStyle w:val="Textkrper"/>
        <w:spacing w:before="2"/>
        <w:rPr>
          <w:sz w:val="28"/>
        </w:rPr>
      </w:pPr>
    </w:p>
    <w:p w14:paraId="5ACF749A" w14:textId="77777777" w:rsidR="00C66901" w:rsidRDefault="00F47839">
      <w:pPr>
        <w:pStyle w:val="berschrift1"/>
      </w:pPr>
      <w:r>
        <w:t>Artikel 53</w:t>
      </w:r>
    </w:p>
    <w:p w14:paraId="5ACF749B" w14:textId="77777777" w:rsidR="00C66901" w:rsidRDefault="00C66901">
      <w:pPr>
        <w:pStyle w:val="Textkrper"/>
        <w:spacing w:before="3"/>
        <w:rPr>
          <w:b/>
          <w:sz w:val="31"/>
        </w:rPr>
      </w:pPr>
    </w:p>
    <w:p w14:paraId="5ACF749C" w14:textId="77777777" w:rsidR="00C66901" w:rsidRDefault="00F47839">
      <w:pPr>
        <w:ind w:left="1438"/>
        <w:rPr>
          <w:b/>
          <w:sz w:val="28"/>
        </w:rPr>
      </w:pPr>
      <w:bookmarkStart w:id="52" w:name="_bookmark52"/>
      <w:bookmarkEnd w:id="52"/>
      <w:r>
        <w:rPr>
          <w:b/>
          <w:sz w:val="28"/>
        </w:rPr>
        <w:t>Änderung des Transparenzrichtlinie-Gesetzes</w:t>
      </w:r>
    </w:p>
    <w:p w14:paraId="5ACF749D" w14:textId="77777777" w:rsidR="00C66901" w:rsidRDefault="00C66901">
      <w:pPr>
        <w:pStyle w:val="Textkrper"/>
        <w:spacing w:before="7"/>
        <w:rPr>
          <w:b/>
          <w:sz w:val="31"/>
        </w:rPr>
      </w:pPr>
    </w:p>
    <w:p w14:paraId="5ACF749E" w14:textId="77777777" w:rsidR="00C66901" w:rsidRDefault="00F47839">
      <w:pPr>
        <w:pStyle w:val="Textkrper"/>
        <w:spacing w:line="252" w:lineRule="exact"/>
        <w:ind w:left="526"/>
      </w:pPr>
      <w:r>
        <w:t>In § 6 Absatz 1 des Transparenzrichtlinie-Gesetzes vom 16. August 2001 (BGBl. I</w:t>
      </w:r>
    </w:p>
    <w:p w14:paraId="5ACF749F" w14:textId="77777777" w:rsidR="00C66901" w:rsidRDefault="00F47839">
      <w:pPr>
        <w:pStyle w:val="Textkrper"/>
        <w:ind w:left="102" w:right="969"/>
        <w:jc w:val="both"/>
      </w:pPr>
      <w:r>
        <w:t>S. 2141), das durch Artikel 1 des Gesetzes vom</w:t>
      </w:r>
      <w:r>
        <w:t xml:space="preserve"> 21. Dezember 2006 (BGBl. I S. 3364) ge- ändert worden ist, wird das Wort </w:t>
      </w:r>
      <w:r>
        <w:rPr>
          <w:color w:val="800000"/>
        </w:rPr>
        <w:t xml:space="preserve">„Personengesellschaft“ </w:t>
      </w:r>
      <w:r>
        <w:t xml:space="preserve">durch die Wörter </w:t>
      </w:r>
      <w:r>
        <w:rPr>
          <w:color w:val="800000"/>
        </w:rPr>
        <w:t xml:space="preserve">„rechtsfähigen Personengesellschaft“ </w:t>
      </w:r>
      <w:r>
        <w:t>ersetzt.</w:t>
      </w:r>
    </w:p>
    <w:p w14:paraId="5ACF74A0" w14:textId="77777777" w:rsidR="00C66901" w:rsidRDefault="00C66901">
      <w:pPr>
        <w:pStyle w:val="Textkrper"/>
        <w:rPr>
          <w:sz w:val="24"/>
        </w:rPr>
      </w:pPr>
    </w:p>
    <w:p w14:paraId="5ACF74A1" w14:textId="77777777" w:rsidR="00C66901" w:rsidRDefault="00C66901">
      <w:pPr>
        <w:pStyle w:val="Textkrper"/>
        <w:rPr>
          <w:sz w:val="28"/>
        </w:rPr>
      </w:pPr>
    </w:p>
    <w:p w14:paraId="5ACF74A2" w14:textId="77777777" w:rsidR="00C66901" w:rsidRDefault="00F47839">
      <w:pPr>
        <w:pStyle w:val="berschrift1"/>
      </w:pPr>
      <w:r>
        <w:t>Artikel 54</w:t>
      </w:r>
    </w:p>
    <w:p w14:paraId="5ACF74A3" w14:textId="77777777" w:rsidR="00C66901" w:rsidRDefault="00C66901">
      <w:pPr>
        <w:pStyle w:val="Textkrper"/>
        <w:spacing w:before="3"/>
        <w:rPr>
          <w:b/>
          <w:sz w:val="31"/>
        </w:rPr>
      </w:pPr>
    </w:p>
    <w:p w14:paraId="5ACF74A4" w14:textId="77777777" w:rsidR="00C66901" w:rsidRDefault="00F47839">
      <w:pPr>
        <w:spacing w:before="1"/>
        <w:ind w:left="1266"/>
        <w:rPr>
          <w:b/>
          <w:sz w:val="28"/>
        </w:rPr>
      </w:pPr>
      <w:bookmarkStart w:id="53" w:name="_bookmark53"/>
      <w:bookmarkEnd w:id="53"/>
      <w:r>
        <w:rPr>
          <w:b/>
          <w:sz w:val="28"/>
        </w:rPr>
        <w:t>Änderung der Unternehmensregisterverordnung</w:t>
      </w:r>
    </w:p>
    <w:p w14:paraId="5ACF74A5" w14:textId="77777777" w:rsidR="00C66901" w:rsidRDefault="00C66901">
      <w:pPr>
        <w:pStyle w:val="Textkrper"/>
        <w:spacing w:before="6"/>
        <w:rPr>
          <w:b/>
          <w:sz w:val="31"/>
        </w:rPr>
      </w:pPr>
    </w:p>
    <w:p w14:paraId="5ACF74A6" w14:textId="77777777" w:rsidR="00C66901" w:rsidRDefault="00F47839">
      <w:pPr>
        <w:pStyle w:val="Textkrper"/>
        <w:ind w:left="102" w:right="968" w:firstLine="424"/>
        <w:jc w:val="both"/>
      </w:pPr>
      <w:r>
        <w:t>Die Unternehmensregisterverordnung vo</w:t>
      </w:r>
      <w:r>
        <w:t>m 26. Februar 2007 (BGBl. I S. 217), die zu- letzt durch Artikel 6 des Gesetzes vom 20. August 2020 (BGBl. I S.1874) geändert worden ist, wird wie folgt geändert:</w:t>
      </w:r>
    </w:p>
    <w:p w14:paraId="5ACF74A7" w14:textId="77777777" w:rsidR="00C66901" w:rsidRDefault="00C66901">
      <w:pPr>
        <w:pStyle w:val="Textkrper"/>
        <w:spacing w:before="10"/>
        <w:rPr>
          <w:sz w:val="20"/>
        </w:rPr>
      </w:pPr>
    </w:p>
    <w:p w14:paraId="5ACF74A8" w14:textId="77777777" w:rsidR="00C66901" w:rsidRDefault="00F47839">
      <w:pPr>
        <w:pStyle w:val="Listenabsatz"/>
        <w:numPr>
          <w:ilvl w:val="0"/>
          <w:numId w:val="53"/>
        </w:numPr>
        <w:tabs>
          <w:tab w:val="left" w:pos="527"/>
        </w:tabs>
        <w:ind w:right="970" w:hanging="424"/>
        <w:jc w:val="both"/>
      </w:pPr>
      <w:r>
        <w:t xml:space="preserve">In § 1 Absatz 2 Satz 1 werden die Wörter </w:t>
      </w:r>
      <w:r>
        <w:rPr>
          <w:color w:val="800000"/>
        </w:rPr>
        <w:t xml:space="preserve">„Handels-, Genossenschafts- und Partner- schaftsregister“ </w:t>
      </w:r>
      <w:r>
        <w:t xml:space="preserve">durch die Wörter </w:t>
      </w:r>
      <w:r>
        <w:rPr>
          <w:color w:val="800000"/>
        </w:rPr>
        <w:t xml:space="preserve">„Handels-, Genossenschafts-, Gesellschafts- und Partnerschaftsregister“ </w:t>
      </w:r>
      <w:r>
        <w:t xml:space="preserve">und die Wörter </w:t>
      </w:r>
      <w:r>
        <w:rPr>
          <w:color w:val="800000"/>
        </w:rPr>
        <w:t>„§ 8b Abs. 2 Nr. 11 des Handelsgesetzbuchs“</w:t>
      </w:r>
      <w:r>
        <w:t xml:space="preserve"> durch die Wörter </w:t>
      </w:r>
      <w:r>
        <w:rPr>
          <w:color w:val="800000"/>
        </w:rPr>
        <w:t>„§ 8b Absatz 2 Nummer 12 des Handelsgesetzbuchs“</w:t>
      </w:r>
      <w:r>
        <w:rPr>
          <w:color w:val="800000"/>
          <w:spacing w:val="-16"/>
        </w:rPr>
        <w:t xml:space="preserve"> </w:t>
      </w:r>
      <w:r>
        <w:t>ersetzt.</w:t>
      </w:r>
    </w:p>
    <w:p w14:paraId="5ACF74A9" w14:textId="77777777" w:rsidR="00C66901" w:rsidRDefault="00C66901">
      <w:pPr>
        <w:pStyle w:val="Textkrper"/>
        <w:spacing w:before="8"/>
        <w:rPr>
          <w:sz w:val="20"/>
        </w:rPr>
      </w:pPr>
    </w:p>
    <w:p w14:paraId="5ACF74AA" w14:textId="77777777" w:rsidR="00C66901" w:rsidRDefault="00F47839">
      <w:pPr>
        <w:pStyle w:val="Listenabsatz"/>
        <w:numPr>
          <w:ilvl w:val="0"/>
          <w:numId w:val="53"/>
        </w:numPr>
        <w:tabs>
          <w:tab w:val="left" w:pos="526"/>
          <w:tab w:val="left" w:pos="527"/>
        </w:tabs>
        <w:ind w:hanging="424"/>
      </w:pPr>
      <w:r>
        <w:t>§ 5 Absatz 3 wird wie folgt</w:t>
      </w:r>
      <w:r>
        <w:rPr>
          <w:spacing w:val="-3"/>
        </w:rPr>
        <w:t xml:space="preserve"> </w:t>
      </w:r>
      <w:r>
        <w:t>geändert:</w:t>
      </w:r>
    </w:p>
    <w:p w14:paraId="5ACF74AB" w14:textId="77777777" w:rsidR="00C66901" w:rsidRDefault="00C66901">
      <w:pPr>
        <w:pStyle w:val="Textkrper"/>
        <w:rPr>
          <w:sz w:val="21"/>
        </w:rPr>
      </w:pPr>
    </w:p>
    <w:p w14:paraId="5ACF74AC" w14:textId="77777777" w:rsidR="00C66901" w:rsidRDefault="00F47839">
      <w:pPr>
        <w:pStyle w:val="Listenabsatz"/>
        <w:numPr>
          <w:ilvl w:val="1"/>
          <w:numId w:val="53"/>
        </w:numPr>
        <w:tabs>
          <w:tab w:val="left" w:pos="952"/>
        </w:tabs>
        <w:spacing w:before="1"/>
        <w:ind w:right="967"/>
        <w:jc w:val="both"/>
      </w:pPr>
      <w:r>
        <w:t xml:space="preserve">In Satz 1 werden die Wörter </w:t>
      </w:r>
      <w:r>
        <w:rPr>
          <w:color w:val="800000"/>
        </w:rPr>
        <w:t xml:space="preserve">„Handels-, Genossenschafts- oder Partnerschaftsre- gister“ </w:t>
      </w:r>
      <w:r>
        <w:t xml:space="preserve">durch die Wörter </w:t>
      </w:r>
      <w:r>
        <w:rPr>
          <w:color w:val="800000"/>
        </w:rPr>
        <w:t>„Handels-, Genossenschafts-, Gesellschafts- oder Part-</w:t>
      </w:r>
      <w:r>
        <w:rPr>
          <w:color w:val="800000"/>
        </w:rPr>
        <w:t xml:space="preserve"> nerschaftsregister“</w:t>
      </w:r>
      <w:r>
        <w:rPr>
          <w:color w:val="800000"/>
          <w:spacing w:val="2"/>
        </w:rPr>
        <w:t xml:space="preserve"> </w:t>
      </w:r>
      <w:r>
        <w:t>ersetzt.</w:t>
      </w:r>
    </w:p>
    <w:p w14:paraId="5ACF74AD" w14:textId="77777777" w:rsidR="00C66901" w:rsidRDefault="00C66901">
      <w:pPr>
        <w:pStyle w:val="Textkrper"/>
        <w:spacing w:before="9"/>
        <w:rPr>
          <w:sz w:val="20"/>
        </w:rPr>
      </w:pPr>
    </w:p>
    <w:p w14:paraId="5ACF74AE" w14:textId="77777777" w:rsidR="00C66901" w:rsidRDefault="00F47839">
      <w:pPr>
        <w:pStyle w:val="Listenabsatz"/>
        <w:numPr>
          <w:ilvl w:val="1"/>
          <w:numId w:val="53"/>
        </w:numPr>
        <w:tabs>
          <w:tab w:val="left" w:pos="952"/>
        </w:tabs>
        <w:ind w:right="970"/>
        <w:jc w:val="both"/>
      </w:pPr>
      <w:r>
        <w:t xml:space="preserve">In Satz 2 werden die Wörter </w:t>
      </w:r>
      <w:r>
        <w:rPr>
          <w:color w:val="800000"/>
        </w:rPr>
        <w:t>„Handels-, Genossenschafts- und Partnerschaftsre- gister“</w:t>
      </w:r>
      <w:r>
        <w:rPr>
          <w:color w:val="800000"/>
          <w:spacing w:val="-9"/>
        </w:rPr>
        <w:t xml:space="preserve"> </w:t>
      </w:r>
      <w:r>
        <w:t>durch</w:t>
      </w:r>
      <w:r>
        <w:rPr>
          <w:spacing w:val="-11"/>
        </w:rPr>
        <w:t xml:space="preserve"> </w:t>
      </w:r>
      <w:r>
        <w:t>die</w:t>
      </w:r>
      <w:r>
        <w:rPr>
          <w:spacing w:val="-18"/>
        </w:rPr>
        <w:t xml:space="preserve"> </w:t>
      </w:r>
      <w:r>
        <w:t>Wörter</w:t>
      </w:r>
      <w:r>
        <w:rPr>
          <w:spacing w:val="-11"/>
        </w:rPr>
        <w:t xml:space="preserve"> </w:t>
      </w:r>
      <w:r>
        <w:rPr>
          <w:color w:val="800000"/>
        </w:rPr>
        <w:t>„Handels-,</w:t>
      </w:r>
      <w:r>
        <w:rPr>
          <w:color w:val="800000"/>
          <w:spacing w:val="-12"/>
        </w:rPr>
        <w:t xml:space="preserve"> </w:t>
      </w:r>
      <w:r>
        <w:rPr>
          <w:color w:val="800000"/>
        </w:rPr>
        <w:t>Genossenschafts-,</w:t>
      </w:r>
      <w:r>
        <w:rPr>
          <w:color w:val="800000"/>
          <w:spacing w:val="-12"/>
        </w:rPr>
        <w:t xml:space="preserve"> </w:t>
      </w:r>
      <w:r>
        <w:rPr>
          <w:color w:val="800000"/>
        </w:rPr>
        <w:t>Gesellschafts-</w:t>
      </w:r>
      <w:r>
        <w:rPr>
          <w:color w:val="800000"/>
          <w:spacing w:val="-10"/>
        </w:rPr>
        <w:t xml:space="preserve"> </w:t>
      </w:r>
      <w:r>
        <w:rPr>
          <w:color w:val="800000"/>
        </w:rPr>
        <w:t>und</w:t>
      </w:r>
      <w:r>
        <w:rPr>
          <w:color w:val="800000"/>
          <w:spacing w:val="-13"/>
        </w:rPr>
        <w:t xml:space="preserve"> </w:t>
      </w:r>
      <w:r>
        <w:rPr>
          <w:color w:val="800000"/>
        </w:rPr>
        <w:t xml:space="preserve">Partner- schaftsregister“ </w:t>
      </w:r>
      <w:r>
        <w:t>ersetzt.</w:t>
      </w:r>
    </w:p>
    <w:p w14:paraId="5ACF74AF" w14:textId="77777777" w:rsidR="00C66901" w:rsidRDefault="00C66901">
      <w:pPr>
        <w:pStyle w:val="Textkrper"/>
        <w:spacing w:before="9"/>
        <w:rPr>
          <w:sz w:val="20"/>
        </w:rPr>
      </w:pPr>
    </w:p>
    <w:p w14:paraId="5ACF74B0" w14:textId="77777777" w:rsidR="00C66901" w:rsidRDefault="00F47839">
      <w:pPr>
        <w:pStyle w:val="Listenabsatz"/>
        <w:numPr>
          <w:ilvl w:val="0"/>
          <w:numId w:val="53"/>
        </w:numPr>
        <w:tabs>
          <w:tab w:val="left" w:pos="527"/>
        </w:tabs>
        <w:spacing w:before="1"/>
        <w:ind w:right="971" w:hanging="424"/>
        <w:jc w:val="both"/>
      </w:pPr>
      <w:r>
        <w:t>In</w:t>
      </w:r>
      <w:r>
        <w:rPr>
          <w:spacing w:val="-6"/>
        </w:rPr>
        <w:t xml:space="preserve"> </w:t>
      </w:r>
      <w:r>
        <w:t>§</w:t>
      </w:r>
      <w:r>
        <w:rPr>
          <w:spacing w:val="-4"/>
        </w:rPr>
        <w:t xml:space="preserve"> </w:t>
      </w:r>
      <w:r>
        <w:t>6</w:t>
      </w:r>
      <w:r>
        <w:rPr>
          <w:spacing w:val="-9"/>
        </w:rPr>
        <w:t xml:space="preserve"> </w:t>
      </w:r>
      <w:r>
        <w:t>in</w:t>
      </w:r>
      <w:r>
        <w:rPr>
          <w:spacing w:val="-6"/>
        </w:rPr>
        <w:t xml:space="preserve"> </w:t>
      </w:r>
      <w:r>
        <w:t>der</w:t>
      </w:r>
      <w:r>
        <w:rPr>
          <w:spacing w:val="-8"/>
        </w:rPr>
        <w:t xml:space="preserve"> </w:t>
      </w:r>
      <w:r>
        <w:t>Überschrift</w:t>
      </w:r>
      <w:r>
        <w:rPr>
          <w:spacing w:val="-6"/>
        </w:rPr>
        <w:t xml:space="preserve"> </w:t>
      </w:r>
      <w:r>
        <w:t>und</w:t>
      </w:r>
      <w:r>
        <w:rPr>
          <w:spacing w:val="-7"/>
        </w:rPr>
        <w:t xml:space="preserve"> </w:t>
      </w:r>
      <w:r>
        <w:t>in</w:t>
      </w:r>
      <w:r>
        <w:rPr>
          <w:spacing w:val="-6"/>
        </w:rPr>
        <w:t xml:space="preserve"> </w:t>
      </w:r>
      <w:r>
        <w:t>Satz</w:t>
      </w:r>
      <w:r>
        <w:rPr>
          <w:spacing w:val="-3"/>
        </w:rPr>
        <w:t xml:space="preserve"> </w:t>
      </w:r>
      <w:r>
        <w:t>1</w:t>
      </w:r>
      <w:r>
        <w:rPr>
          <w:spacing w:val="-6"/>
        </w:rPr>
        <w:t xml:space="preserve"> </w:t>
      </w:r>
      <w:r>
        <w:t>in</w:t>
      </w:r>
      <w:r>
        <w:rPr>
          <w:spacing w:val="-9"/>
        </w:rPr>
        <w:t xml:space="preserve"> </w:t>
      </w:r>
      <w:r>
        <w:t>dem</w:t>
      </w:r>
      <w:r>
        <w:rPr>
          <w:spacing w:val="-8"/>
        </w:rPr>
        <w:t xml:space="preserve"> </w:t>
      </w:r>
      <w:r>
        <w:t>Satzteil</w:t>
      </w:r>
      <w:r>
        <w:rPr>
          <w:spacing w:val="-7"/>
        </w:rPr>
        <w:t xml:space="preserve"> </w:t>
      </w:r>
      <w:r>
        <w:t>vor</w:t>
      </w:r>
      <w:r>
        <w:rPr>
          <w:spacing w:val="-6"/>
        </w:rPr>
        <w:t xml:space="preserve"> </w:t>
      </w:r>
      <w:r>
        <w:t>Nummer</w:t>
      </w:r>
      <w:r>
        <w:rPr>
          <w:spacing w:val="-2"/>
        </w:rPr>
        <w:t xml:space="preserve"> </w:t>
      </w:r>
      <w:r>
        <w:t>1</w:t>
      </w:r>
      <w:r>
        <w:rPr>
          <w:spacing w:val="-9"/>
        </w:rPr>
        <w:t xml:space="preserve"> </w:t>
      </w:r>
      <w:r>
        <w:t>werden</w:t>
      </w:r>
      <w:r>
        <w:rPr>
          <w:spacing w:val="-9"/>
        </w:rPr>
        <w:t xml:space="preserve"> </w:t>
      </w:r>
      <w:r>
        <w:t>jeweils</w:t>
      </w:r>
      <w:r>
        <w:rPr>
          <w:spacing w:val="-5"/>
        </w:rPr>
        <w:t xml:space="preserve"> </w:t>
      </w:r>
      <w:r>
        <w:t xml:space="preserve">die Wörter </w:t>
      </w:r>
      <w:r>
        <w:rPr>
          <w:color w:val="800000"/>
        </w:rPr>
        <w:t xml:space="preserve">„Handels-, Genossenschafts- und Partnerschaftsregister“ </w:t>
      </w:r>
      <w:r>
        <w:t>durch die</w:t>
      </w:r>
      <w:r>
        <w:rPr>
          <w:spacing w:val="-10"/>
        </w:rPr>
        <w:t xml:space="preserve"> </w:t>
      </w:r>
      <w:r>
        <w:t>Wörter</w:t>
      </w:r>
    </w:p>
    <w:p w14:paraId="5ACF74B1" w14:textId="77777777" w:rsidR="00C66901" w:rsidRDefault="00F47839">
      <w:pPr>
        <w:pStyle w:val="Textkrper"/>
        <w:ind w:left="526"/>
      </w:pPr>
      <w:r>
        <w:rPr>
          <w:color w:val="800000"/>
        </w:rPr>
        <w:t xml:space="preserve">„Handels-, Genossenschafts-, Gesellschafts- und Partnerschaftsregister“ </w:t>
      </w:r>
      <w:r>
        <w:t>ersetzt.</w:t>
      </w:r>
    </w:p>
    <w:p w14:paraId="5ACF74B2" w14:textId="77777777" w:rsidR="00C66901" w:rsidRDefault="00C66901">
      <w:pPr>
        <w:pStyle w:val="Textkrper"/>
        <w:spacing w:before="9"/>
        <w:rPr>
          <w:sz w:val="20"/>
        </w:rPr>
      </w:pPr>
    </w:p>
    <w:p w14:paraId="5ACF74B3" w14:textId="77777777" w:rsidR="00C66901" w:rsidRDefault="00F47839">
      <w:pPr>
        <w:pStyle w:val="Listenabsatz"/>
        <w:numPr>
          <w:ilvl w:val="0"/>
          <w:numId w:val="53"/>
        </w:numPr>
        <w:tabs>
          <w:tab w:val="left" w:pos="527"/>
        </w:tabs>
        <w:ind w:right="971" w:hanging="424"/>
        <w:jc w:val="both"/>
      </w:pPr>
      <w:r>
        <w:t>In</w:t>
      </w:r>
      <w:r>
        <w:rPr>
          <w:spacing w:val="-6"/>
        </w:rPr>
        <w:t xml:space="preserve"> </w:t>
      </w:r>
      <w:r>
        <w:t>§</w:t>
      </w:r>
      <w:r>
        <w:rPr>
          <w:spacing w:val="-4"/>
        </w:rPr>
        <w:t xml:space="preserve"> </w:t>
      </w:r>
      <w:r>
        <w:t>7</w:t>
      </w:r>
      <w:r>
        <w:rPr>
          <w:spacing w:val="-9"/>
        </w:rPr>
        <w:t xml:space="preserve"> </w:t>
      </w:r>
      <w:r>
        <w:t>in</w:t>
      </w:r>
      <w:r>
        <w:rPr>
          <w:spacing w:val="-6"/>
        </w:rPr>
        <w:t xml:space="preserve"> </w:t>
      </w:r>
      <w:r>
        <w:t>der</w:t>
      </w:r>
      <w:r>
        <w:rPr>
          <w:spacing w:val="-8"/>
        </w:rPr>
        <w:t xml:space="preserve"> </w:t>
      </w:r>
      <w:r>
        <w:t>Überschrift</w:t>
      </w:r>
      <w:r>
        <w:rPr>
          <w:spacing w:val="-6"/>
        </w:rPr>
        <w:t xml:space="preserve"> </w:t>
      </w:r>
      <w:r>
        <w:t>und</w:t>
      </w:r>
      <w:r>
        <w:rPr>
          <w:spacing w:val="-7"/>
        </w:rPr>
        <w:t xml:space="preserve"> </w:t>
      </w:r>
      <w:r>
        <w:t>in</w:t>
      </w:r>
      <w:r>
        <w:rPr>
          <w:spacing w:val="-6"/>
        </w:rPr>
        <w:t xml:space="preserve"> </w:t>
      </w:r>
      <w:r>
        <w:t>Satz</w:t>
      </w:r>
      <w:r>
        <w:rPr>
          <w:spacing w:val="-3"/>
        </w:rPr>
        <w:t xml:space="preserve"> </w:t>
      </w:r>
      <w:r>
        <w:t>1</w:t>
      </w:r>
      <w:r>
        <w:rPr>
          <w:spacing w:val="-6"/>
        </w:rPr>
        <w:t xml:space="preserve"> </w:t>
      </w:r>
      <w:r>
        <w:t>in</w:t>
      </w:r>
      <w:r>
        <w:rPr>
          <w:spacing w:val="-9"/>
        </w:rPr>
        <w:t xml:space="preserve"> </w:t>
      </w:r>
      <w:r>
        <w:t>dem</w:t>
      </w:r>
      <w:r>
        <w:rPr>
          <w:spacing w:val="-8"/>
        </w:rPr>
        <w:t xml:space="preserve"> </w:t>
      </w:r>
      <w:r>
        <w:t>Satzteil</w:t>
      </w:r>
      <w:r>
        <w:rPr>
          <w:spacing w:val="-7"/>
        </w:rPr>
        <w:t xml:space="preserve"> </w:t>
      </w:r>
      <w:r>
        <w:t>vor</w:t>
      </w:r>
      <w:r>
        <w:rPr>
          <w:spacing w:val="-6"/>
        </w:rPr>
        <w:t xml:space="preserve"> </w:t>
      </w:r>
      <w:r>
        <w:t>Nummer</w:t>
      </w:r>
      <w:r>
        <w:rPr>
          <w:spacing w:val="-2"/>
        </w:rPr>
        <w:t xml:space="preserve"> </w:t>
      </w:r>
      <w:r>
        <w:t>1</w:t>
      </w:r>
      <w:r>
        <w:rPr>
          <w:spacing w:val="-9"/>
        </w:rPr>
        <w:t xml:space="preserve"> </w:t>
      </w:r>
      <w:r>
        <w:t>werden</w:t>
      </w:r>
      <w:r>
        <w:rPr>
          <w:spacing w:val="-9"/>
        </w:rPr>
        <w:t xml:space="preserve"> </w:t>
      </w:r>
      <w:r>
        <w:t>jeweils</w:t>
      </w:r>
      <w:r>
        <w:rPr>
          <w:spacing w:val="-5"/>
        </w:rPr>
        <w:t xml:space="preserve"> </w:t>
      </w:r>
      <w:r>
        <w:t xml:space="preserve">die Wörter </w:t>
      </w:r>
      <w:r>
        <w:rPr>
          <w:color w:val="800000"/>
        </w:rPr>
        <w:t xml:space="preserve">„Handels-, Genossenschafts- und Partnerschaftsregister“ </w:t>
      </w:r>
      <w:r>
        <w:t>durch die</w:t>
      </w:r>
      <w:r>
        <w:rPr>
          <w:spacing w:val="-12"/>
        </w:rPr>
        <w:t xml:space="preserve"> </w:t>
      </w:r>
      <w:r>
        <w:t>Wörter</w:t>
      </w:r>
    </w:p>
    <w:p w14:paraId="5ACF74B4" w14:textId="77777777" w:rsidR="00C66901" w:rsidRDefault="00F47839">
      <w:pPr>
        <w:pStyle w:val="Textkrper"/>
        <w:spacing w:before="1"/>
        <w:ind w:left="526"/>
      </w:pPr>
      <w:r>
        <w:rPr>
          <w:color w:val="800000"/>
        </w:rPr>
        <w:t xml:space="preserve">„Handels-, Genossenschafts-, Gesellschafts- und Partnerschaftsregister“ </w:t>
      </w:r>
      <w:r>
        <w:t>ersetzt.</w:t>
      </w:r>
    </w:p>
    <w:p w14:paraId="5ACF74B5" w14:textId="77777777" w:rsidR="00C66901" w:rsidRDefault="00C66901">
      <w:pPr>
        <w:pStyle w:val="Textkrper"/>
        <w:rPr>
          <w:sz w:val="21"/>
        </w:rPr>
      </w:pPr>
    </w:p>
    <w:p w14:paraId="5ACF74B6" w14:textId="77777777" w:rsidR="00C66901" w:rsidRDefault="00F47839">
      <w:pPr>
        <w:pStyle w:val="Listenabsatz"/>
        <w:numPr>
          <w:ilvl w:val="0"/>
          <w:numId w:val="53"/>
        </w:numPr>
        <w:tabs>
          <w:tab w:val="left" w:pos="527"/>
        </w:tabs>
        <w:ind w:right="968" w:hanging="424"/>
        <w:jc w:val="both"/>
      </w:pPr>
      <w:r>
        <w:t xml:space="preserve">In § 8 Satz 1 in dem Satzteil vor Nummer 1 werden die Wörter </w:t>
      </w:r>
      <w:r>
        <w:rPr>
          <w:color w:val="800000"/>
        </w:rPr>
        <w:t>„§ 8b Abs. 2 Nr. 11</w:t>
      </w:r>
      <w:r>
        <w:rPr>
          <w:color w:val="800000"/>
          <w:spacing w:val="-29"/>
        </w:rPr>
        <w:t xml:space="preserve"> </w:t>
      </w:r>
      <w:r>
        <w:rPr>
          <w:color w:val="800000"/>
        </w:rPr>
        <w:t xml:space="preserve">des Handelsgesetzbuchs“ </w:t>
      </w:r>
      <w:r>
        <w:t xml:space="preserve">durch die Wörter </w:t>
      </w:r>
      <w:r>
        <w:rPr>
          <w:color w:val="800000"/>
        </w:rPr>
        <w:t xml:space="preserve">„§ 8b Absatz 2 Nummer 12 des Handelsge- setzbuchs“ </w:t>
      </w:r>
      <w:r>
        <w:t>ersetzt.</w:t>
      </w:r>
    </w:p>
    <w:p w14:paraId="5ACF74B7" w14:textId="77777777" w:rsidR="00C66901" w:rsidRDefault="00C66901">
      <w:pPr>
        <w:pStyle w:val="Textkrper"/>
        <w:spacing w:before="9"/>
        <w:rPr>
          <w:sz w:val="20"/>
        </w:rPr>
      </w:pPr>
    </w:p>
    <w:p w14:paraId="5ACF74B8" w14:textId="77777777" w:rsidR="00C66901" w:rsidRDefault="00F47839">
      <w:pPr>
        <w:pStyle w:val="Listenabsatz"/>
        <w:numPr>
          <w:ilvl w:val="0"/>
          <w:numId w:val="53"/>
        </w:numPr>
        <w:tabs>
          <w:tab w:val="left" w:pos="527"/>
        </w:tabs>
        <w:spacing w:before="1"/>
        <w:ind w:right="972" w:hanging="424"/>
        <w:jc w:val="both"/>
      </w:pPr>
      <w:r>
        <w:t xml:space="preserve">In § 9 Satz 1 werden die Wörter </w:t>
      </w:r>
      <w:r>
        <w:rPr>
          <w:color w:val="800000"/>
        </w:rPr>
        <w:t xml:space="preserve">„8b Abs. 2 Nr. 4 des Handelsgesetzbuchs“ </w:t>
      </w:r>
      <w:r>
        <w:t xml:space="preserve">durch die Wörter </w:t>
      </w:r>
      <w:r>
        <w:rPr>
          <w:color w:val="800000"/>
        </w:rPr>
        <w:t>„§ 8b Absatz 2 Nummer 5 des Handelsgesetzbuchs“</w:t>
      </w:r>
      <w:r>
        <w:rPr>
          <w:color w:val="800000"/>
          <w:spacing w:val="-7"/>
        </w:rPr>
        <w:t xml:space="preserve"> </w:t>
      </w:r>
      <w:r>
        <w:t>ersetzt.</w:t>
      </w:r>
    </w:p>
    <w:p w14:paraId="5ACF74B9" w14:textId="77777777" w:rsidR="00C66901" w:rsidRDefault="00C66901">
      <w:pPr>
        <w:pStyle w:val="Textkrper"/>
        <w:spacing w:before="10"/>
        <w:rPr>
          <w:sz w:val="20"/>
        </w:rPr>
      </w:pPr>
    </w:p>
    <w:p w14:paraId="5ACF74BA" w14:textId="77777777" w:rsidR="00C66901" w:rsidRDefault="00F47839">
      <w:pPr>
        <w:pStyle w:val="Listenabsatz"/>
        <w:numPr>
          <w:ilvl w:val="0"/>
          <w:numId w:val="53"/>
        </w:numPr>
        <w:tabs>
          <w:tab w:val="left" w:pos="527"/>
        </w:tabs>
        <w:ind w:right="969" w:hanging="424"/>
        <w:jc w:val="both"/>
      </w:pPr>
      <w:r>
        <w:t xml:space="preserve">In § 11 Satz 1 werden die Wörter </w:t>
      </w:r>
      <w:r>
        <w:rPr>
          <w:color w:val="800000"/>
        </w:rPr>
        <w:t xml:space="preserve">„§ 8b Abs. 2 </w:t>
      </w:r>
      <w:r>
        <w:rPr>
          <w:color w:val="800000"/>
          <w:spacing w:val="-2"/>
        </w:rPr>
        <w:t>N</w:t>
      </w:r>
      <w:r>
        <w:rPr>
          <w:color w:val="800000"/>
          <w:spacing w:val="-2"/>
        </w:rPr>
        <w:t xml:space="preserve">r. </w:t>
      </w:r>
      <w:r>
        <w:rPr>
          <w:color w:val="800000"/>
        </w:rPr>
        <w:t xml:space="preserve">9 des Handelsgesetzbuchs“ </w:t>
      </w:r>
      <w:r>
        <w:t xml:space="preserve">durch die Wörter </w:t>
      </w:r>
      <w:r>
        <w:rPr>
          <w:color w:val="800000"/>
        </w:rPr>
        <w:t xml:space="preserve">„§ 8b Absatz 2 Nummer 10 des Handelsgesetzbuchs“ </w:t>
      </w:r>
      <w:r>
        <w:t xml:space="preserve">und die Wörter </w:t>
      </w:r>
      <w:r>
        <w:rPr>
          <w:color w:val="800000"/>
        </w:rPr>
        <w:t>„§</w:t>
      </w:r>
      <w:r>
        <w:rPr>
          <w:color w:val="800000"/>
          <w:spacing w:val="-29"/>
        </w:rPr>
        <w:t xml:space="preserve"> </w:t>
      </w:r>
      <w:r>
        <w:rPr>
          <w:color w:val="800000"/>
        </w:rPr>
        <w:t>8b</w:t>
      </w:r>
    </w:p>
    <w:p w14:paraId="5ACF74BB" w14:textId="77777777" w:rsidR="00C66901" w:rsidRDefault="00C66901">
      <w:pPr>
        <w:jc w:val="both"/>
        <w:sectPr w:rsidR="00C66901">
          <w:pgSz w:w="11910" w:h="16840"/>
          <w:pgMar w:top="940" w:right="440" w:bottom="280" w:left="1600" w:header="712" w:footer="0" w:gutter="0"/>
          <w:cols w:space="720"/>
        </w:sectPr>
      </w:pPr>
    </w:p>
    <w:p w14:paraId="5ACF74BC" w14:textId="77777777" w:rsidR="00C66901" w:rsidRDefault="00F47839">
      <w:pPr>
        <w:pStyle w:val="Textkrper"/>
        <w:spacing w:before="171"/>
        <w:ind w:left="526" w:right="975"/>
      </w:pPr>
      <w:r>
        <w:rPr>
          <w:color w:val="800000"/>
        </w:rPr>
        <w:lastRenderedPageBreak/>
        <w:t xml:space="preserve">Abs. 2 Nr. 10 des Handelsgesetzbuchs“ </w:t>
      </w:r>
      <w:r>
        <w:t xml:space="preserve">durch die Wörter </w:t>
      </w:r>
      <w:r>
        <w:rPr>
          <w:color w:val="800000"/>
        </w:rPr>
        <w:t xml:space="preserve">„§ 8b Absatz 2 Nummer 11 des Handelsgesetzbuchs“ </w:t>
      </w:r>
      <w:r>
        <w:t>ersetzt.</w:t>
      </w:r>
    </w:p>
    <w:p w14:paraId="5ACF74BD" w14:textId="77777777" w:rsidR="00C66901" w:rsidRDefault="00C66901">
      <w:pPr>
        <w:pStyle w:val="Textkrper"/>
        <w:rPr>
          <w:sz w:val="21"/>
        </w:rPr>
      </w:pPr>
    </w:p>
    <w:p w14:paraId="5ACF74BE" w14:textId="77777777" w:rsidR="00C66901" w:rsidRDefault="00F47839">
      <w:pPr>
        <w:pStyle w:val="Listenabsatz"/>
        <w:numPr>
          <w:ilvl w:val="0"/>
          <w:numId w:val="53"/>
        </w:numPr>
        <w:tabs>
          <w:tab w:val="left" w:pos="527"/>
        </w:tabs>
        <w:ind w:right="966" w:hanging="424"/>
        <w:jc w:val="both"/>
      </w:pPr>
      <w:r>
        <w:t xml:space="preserve">In § 13 </w:t>
      </w:r>
      <w:r>
        <w:t xml:space="preserve">Absatz 1 Satz 2 und Absatz 2 Satz 1 werden jeweils die Wörter </w:t>
      </w:r>
      <w:r>
        <w:rPr>
          <w:color w:val="800000"/>
        </w:rPr>
        <w:t xml:space="preserve">„§ 8b Abs. 2 Nr. 1 bis 3 und 11 des Handelsgesetzbuchs“ </w:t>
      </w:r>
      <w:r>
        <w:t xml:space="preserve">durch die Wörter </w:t>
      </w:r>
      <w:r>
        <w:rPr>
          <w:color w:val="800000"/>
        </w:rPr>
        <w:t>„§ 8b Absatz 2 Num- mer 1 bis 4 und 12 des Handelsgesetzbuchs“</w:t>
      </w:r>
      <w:r>
        <w:rPr>
          <w:color w:val="800000"/>
          <w:spacing w:val="-10"/>
        </w:rPr>
        <w:t xml:space="preserve"> </w:t>
      </w:r>
      <w:r>
        <w:t>ersetzt.</w:t>
      </w:r>
    </w:p>
    <w:p w14:paraId="5ACF74BF" w14:textId="77777777" w:rsidR="00C66901" w:rsidRDefault="00C66901">
      <w:pPr>
        <w:pStyle w:val="Textkrper"/>
        <w:rPr>
          <w:sz w:val="24"/>
        </w:rPr>
      </w:pPr>
    </w:p>
    <w:p w14:paraId="5ACF74C0" w14:textId="77777777" w:rsidR="00C66901" w:rsidRDefault="00C66901">
      <w:pPr>
        <w:pStyle w:val="Textkrper"/>
        <w:spacing w:before="2"/>
        <w:rPr>
          <w:sz w:val="28"/>
        </w:rPr>
      </w:pPr>
    </w:p>
    <w:p w14:paraId="5ACF74C1" w14:textId="77777777" w:rsidR="00C66901" w:rsidRDefault="00F47839">
      <w:pPr>
        <w:pStyle w:val="berschrift1"/>
        <w:spacing w:before="1"/>
      </w:pPr>
      <w:r>
        <w:t>Artikel 55</w:t>
      </w:r>
    </w:p>
    <w:p w14:paraId="5ACF74C2" w14:textId="77777777" w:rsidR="00C66901" w:rsidRDefault="00C66901">
      <w:pPr>
        <w:pStyle w:val="Textkrper"/>
        <w:spacing w:before="3"/>
        <w:rPr>
          <w:b/>
          <w:sz w:val="31"/>
        </w:rPr>
      </w:pPr>
    </w:p>
    <w:p w14:paraId="5ACF74C3" w14:textId="77777777" w:rsidR="00C66901" w:rsidRDefault="00F47839">
      <w:pPr>
        <w:ind w:left="1686"/>
        <w:rPr>
          <w:b/>
          <w:sz w:val="28"/>
        </w:rPr>
      </w:pPr>
      <w:bookmarkStart w:id="54" w:name="_bookmark54"/>
      <w:bookmarkEnd w:id="54"/>
      <w:r>
        <w:rPr>
          <w:b/>
          <w:sz w:val="28"/>
        </w:rPr>
        <w:t>Änderung des Binnenschifffahrtsgesetzes</w:t>
      </w:r>
    </w:p>
    <w:p w14:paraId="5ACF74C4" w14:textId="77777777" w:rsidR="00C66901" w:rsidRDefault="00C66901">
      <w:pPr>
        <w:pStyle w:val="Textkrper"/>
        <w:spacing w:before="4"/>
        <w:rPr>
          <w:b/>
          <w:sz w:val="31"/>
        </w:rPr>
      </w:pPr>
    </w:p>
    <w:p w14:paraId="5ACF74C5" w14:textId="77777777" w:rsidR="00C66901" w:rsidRDefault="00F47839">
      <w:pPr>
        <w:pStyle w:val="Textkrper"/>
        <w:ind w:left="102" w:right="970" w:firstLine="424"/>
        <w:jc w:val="both"/>
      </w:pPr>
      <w:r>
        <w:t xml:space="preserve">In § 5b Absatz 2 und § 5c Absatz 2 des Binnenschifffahrtsgesetzes in der im Bundes- gesetzblatt Teil III, Gliederungsnummer 4103-1, veröffentlichten bereinigten Fassung, das zuletzt durch Artikel 1 des Gesetzes vom </w:t>
      </w:r>
      <w:r>
        <w:t xml:space="preserve">5. Juli 2016 (BGBl. I S. 1578; 2019 I S. 196) ge- ändert worden ist, wird jeweils das Wort </w:t>
      </w:r>
      <w:r>
        <w:rPr>
          <w:color w:val="800000"/>
        </w:rPr>
        <w:t xml:space="preserve">„Personenhandelsgesellschaft“ </w:t>
      </w:r>
      <w:r>
        <w:t>durch die Wörter</w:t>
      </w:r>
    </w:p>
    <w:p w14:paraId="5ACF74C6" w14:textId="77777777" w:rsidR="00C66901" w:rsidRDefault="00F47839">
      <w:pPr>
        <w:pStyle w:val="Textkrper"/>
        <w:spacing w:line="252" w:lineRule="exact"/>
        <w:ind w:left="102"/>
      </w:pPr>
      <w:r>
        <w:rPr>
          <w:color w:val="800000"/>
        </w:rPr>
        <w:t xml:space="preserve">„rechtsfähige Personengesellschaft“ </w:t>
      </w:r>
      <w:r>
        <w:t>ersetzt.</w:t>
      </w:r>
    </w:p>
    <w:p w14:paraId="5ACF74C7" w14:textId="77777777" w:rsidR="00C66901" w:rsidRDefault="00C66901">
      <w:pPr>
        <w:pStyle w:val="Textkrper"/>
        <w:rPr>
          <w:sz w:val="24"/>
        </w:rPr>
      </w:pPr>
    </w:p>
    <w:p w14:paraId="5ACF74C8" w14:textId="77777777" w:rsidR="00C66901" w:rsidRDefault="00C66901">
      <w:pPr>
        <w:pStyle w:val="Textkrper"/>
        <w:spacing w:before="2"/>
        <w:rPr>
          <w:sz w:val="28"/>
        </w:rPr>
      </w:pPr>
    </w:p>
    <w:p w14:paraId="5ACF74C9" w14:textId="77777777" w:rsidR="00C66901" w:rsidRDefault="00F47839">
      <w:pPr>
        <w:pStyle w:val="berschrift1"/>
      </w:pPr>
      <w:r>
        <w:t>Artikel 56</w:t>
      </w:r>
    </w:p>
    <w:p w14:paraId="5ACF74CA" w14:textId="77777777" w:rsidR="00C66901" w:rsidRDefault="00C66901">
      <w:pPr>
        <w:pStyle w:val="Textkrper"/>
        <w:spacing w:before="3"/>
        <w:rPr>
          <w:b/>
          <w:sz w:val="31"/>
        </w:rPr>
      </w:pPr>
    </w:p>
    <w:p w14:paraId="5ACF74CB" w14:textId="77777777" w:rsidR="00C66901" w:rsidRDefault="00F47839">
      <w:pPr>
        <w:ind w:left="1050"/>
        <w:rPr>
          <w:b/>
          <w:sz w:val="28"/>
        </w:rPr>
      </w:pPr>
      <w:bookmarkStart w:id="55" w:name="_bookmark55"/>
      <w:bookmarkEnd w:id="55"/>
      <w:r>
        <w:rPr>
          <w:b/>
          <w:sz w:val="28"/>
        </w:rPr>
        <w:t>Änderung des Gesetzes über den Wertpapierhandel</w:t>
      </w:r>
    </w:p>
    <w:p w14:paraId="5ACF74CC" w14:textId="77777777" w:rsidR="00C66901" w:rsidRDefault="00C66901">
      <w:pPr>
        <w:pStyle w:val="Textkrper"/>
        <w:spacing w:before="5"/>
        <w:rPr>
          <w:b/>
          <w:sz w:val="31"/>
        </w:rPr>
      </w:pPr>
    </w:p>
    <w:p w14:paraId="5ACF74CD" w14:textId="77777777" w:rsidR="00C66901" w:rsidRDefault="00F47839">
      <w:pPr>
        <w:pStyle w:val="Textkrper"/>
        <w:ind w:left="102" w:right="968" w:firstLine="424"/>
        <w:jc w:val="both"/>
      </w:pPr>
      <w:r>
        <w:t>In § 2 Absatz 1 Nummer 2 des Wertpapierhandelsgesetzes in der Fassung der Be- kanntmachung vom 9. September 1998 (BGBl. I S. 2708), das zuletzt durch Artikel 4 des Gesetzes vom 12. August 2020 (BGBl. I S. 18</w:t>
      </w:r>
      <w:r>
        <w:t>74) geändert worden ist, wird das Wort</w:t>
      </w:r>
      <w:r>
        <w:rPr>
          <w:spacing w:val="-37"/>
        </w:rPr>
        <w:t xml:space="preserve"> </w:t>
      </w:r>
      <w:r>
        <w:rPr>
          <w:color w:val="800000"/>
        </w:rPr>
        <w:t xml:space="preserve">„Per- sonengesellschaften“ </w:t>
      </w:r>
      <w:r>
        <w:t xml:space="preserve">durch die Wörter </w:t>
      </w:r>
      <w:r>
        <w:rPr>
          <w:color w:val="800000"/>
        </w:rPr>
        <w:t>„rechtsfähigen Personengesellschaften“</w:t>
      </w:r>
      <w:r>
        <w:rPr>
          <w:color w:val="800000"/>
          <w:spacing w:val="-19"/>
        </w:rPr>
        <w:t xml:space="preserve"> </w:t>
      </w:r>
      <w:r>
        <w:t>ersetzt.</w:t>
      </w:r>
    </w:p>
    <w:p w14:paraId="5ACF74CE" w14:textId="77777777" w:rsidR="00C66901" w:rsidRDefault="00C66901">
      <w:pPr>
        <w:pStyle w:val="Textkrper"/>
        <w:rPr>
          <w:sz w:val="24"/>
        </w:rPr>
      </w:pPr>
    </w:p>
    <w:p w14:paraId="5ACF74CF" w14:textId="77777777" w:rsidR="00C66901" w:rsidRDefault="00C66901">
      <w:pPr>
        <w:pStyle w:val="Textkrper"/>
        <w:spacing w:before="2"/>
        <w:rPr>
          <w:sz w:val="28"/>
        </w:rPr>
      </w:pPr>
    </w:p>
    <w:p w14:paraId="5ACF74D0" w14:textId="77777777" w:rsidR="00C66901" w:rsidRDefault="00F47839">
      <w:pPr>
        <w:pStyle w:val="berschrift1"/>
      </w:pPr>
      <w:r>
        <w:t>Artikel 57</w:t>
      </w:r>
    </w:p>
    <w:p w14:paraId="5ACF74D1" w14:textId="77777777" w:rsidR="00C66901" w:rsidRDefault="00C66901">
      <w:pPr>
        <w:pStyle w:val="Textkrper"/>
        <w:spacing w:before="3"/>
        <w:rPr>
          <w:b/>
          <w:sz w:val="31"/>
        </w:rPr>
      </w:pPr>
    </w:p>
    <w:p w14:paraId="5ACF74D2" w14:textId="77777777" w:rsidR="00C66901" w:rsidRDefault="00F47839">
      <w:pPr>
        <w:ind w:left="102" w:right="972"/>
        <w:jc w:val="center"/>
        <w:rPr>
          <w:b/>
          <w:sz w:val="28"/>
        </w:rPr>
      </w:pPr>
      <w:bookmarkStart w:id="56" w:name="_bookmark56"/>
      <w:bookmarkEnd w:id="56"/>
      <w:r>
        <w:rPr>
          <w:b/>
          <w:sz w:val="28"/>
        </w:rPr>
        <w:t>Änderung der Wertpapierdienstleistungs-Verhaltens- und -Orga- nisationsverordnung</w:t>
      </w:r>
    </w:p>
    <w:p w14:paraId="5ACF74D3" w14:textId="77777777" w:rsidR="00C66901" w:rsidRDefault="00C66901">
      <w:pPr>
        <w:pStyle w:val="Textkrper"/>
        <w:spacing w:before="4"/>
        <w:rPr>
          <w:b/>
          <w:sz w:val="31"/>
        </w:rPr>
      </w:pPr>
    </w:p>
    <w:p w14:paraId="5ACF74D4" w14:textId="77777777" w:rsidR="00C66901" w:rsidRDefault="00F47839">
      <w:pPr>
        <w:pStyle w:val="Textkrper"/>
        <w:ind w:left="102" w:right="970" w:firstLine="424"/>
        <w:jc w:val="both"/>
      </w:pPr>
      <w:r>
        <w:t>In § 2 Absatz 3 der Wertpapi</w:t>
      </w:r>
      <w:r>
        <w:t xml:space="preserve">erdienstleistungs-Verhaltens- und -Organisationsverord- nung vom 17. Oktober 2017 (BGBl. I S. 3566), die zuletzt durch Artikel 8 Absatz 7 des Ge- setzes vom 8. Juli 2019 (BGBl. I S. 1002) geändert worden ist, wird das Wort </w:t>
      </w:r>
      <w:r>
        <w:rPr>
          <w:color w:val="800000"/>
        </w:rPr>
        <w:t xml:space="preserve">„Personen- gesellschaften“ </w:t>
      </w:r>
      <w:r>
        <w:t xml:space="preserve">durch </w:t>
      </w:r>
      <w:r>
        <w:t xml:space="preserve">die Wörter </w:t>
      </w:r>
      <w:r>
        <w:rPr>
          <w:color w:val="800000"/>
        </w:rPr>
        <w:t xml:space="preserve">„rechtsfähigen Personengesellschaften“ </w:t>
      </w:r>
      <w:r>
        <w:t>ersetzt.</w:t>
      </w:r>
    </w:p>
    <w:p w14:paraId="5ACF74D5" w14:textId="77777777" w:rsidR="00C66901" w:rsidRDefault="00C66901">
      <w:pPr>
        <w:pStyle w:val="Textkrper"/>
        <w:rPr>
          <w:sz w:val="24"/>
        </w:rPr>
      </w:pPr>
    </w:p>
    <w:p w14:paraId="5ACF74D6" w14:textId="77777777" w:rsidR="00C66901" w:rsidRDefault="00C66901">
      <w:pPr>
        <w:pStyle w:val="Textkrper"/>
        <w:spacing w:before="2"/>
        <w:rPr>
          <w:sz w:val="28"/>
        </w:rPr>
      </w:pPr>
    </w:p>
    <w:p w14:paraId="5ACF74D7" w14:textId="77777777" w:rsidR="00C66901" w:rsidRDefault="00F47839">
      <w:pPr>
        <w:pStyle w:val="berschrift1"/>
      </w:pPr>
      <w:r>
        <w:t>Artikel 58</w:t>
      </w:r>
    </w:p>
    <w:p w14:paraId="5ACF74D8" w14:textId="77777777" w:rsidR="00C66901" w:rsidRDefault="00C66901">
      <w:pPr>
        <w:pStyle w:val="Textkrper"/>
        <w:spacing w:before="3"/>
        <w:rPr>
          <w:b/>
          <w:sz w:val="31"/>
        </w:rPr>
      </w:pPr>
    </w:p>
    <w:p w14:paraId="5ACF74D9" w14:textId="77777777" w:rsidR="00C66901" w:rsidRDefault="00F47839">
      <w:pPr>
        <w:spacing w:before="1"/>
        <w:ind w:left="505"/>
        <w:rPr>
          <w:b/>
          <w:sz w:val="28"/>
        </w:rPr>
      </w:pPr>
      <w:bookmarkStart w:id="57" w:name="_bookmark57"/>
      <w:bookmarkEnd w:id="57"/>
      <w:r>
        <w:rPr>
          <w:b/>
          <w:sz w:val="28"/>
        </w:rPr>
        <w:t>Änderung des Wertpapiererwerbs- und Übernahmegesetzes</w:t>
      </w:r>
    </w:p>
    <w:p w14:paraId="5ACF74DA" w14:textId="77777777" w:rsidR="00C66901" w:rsidRDefault="00C66901">
      <w:pPr>
        <w:pStyle w:val="Textkrper"/>
        <w:spacing w:before="4"/>
        <w:rPr>
          <w:b/>
          <w:sz w:val="31"/>
        </w:rPr>
      </w:pPr>
    </w:p>
    <w:p w14:paraId="5ACF74DB" w14:textId="77777777" w:rsidR="00C66901" w:rsidRDefault="00F47839">
      <w:pPr>
        <w:pStyle w:val="Textkrper"/>
        <w:ind w:left="102" w:right="970" w:firstLine="424"/>
        <w:jc w:val="both"/>
      </w:pPr>
      <w:r>
        <w:t xml:space="preserve">In § 2 Absatz 4 des Wertpapiererwerbs- und Übernahmegesetzes vom 20. Dezember 2001 (BGBl. I S. 3822), das zuletzt durch Artikel 3 des Gesetzes vom 19. März 2020 (BGBl. I S. 529) geändert worden ist, wird das Wort </w:t>
      </w:r>
      <w:r>
        <w:rPr>
          <w:color w:val="800000"/>
        </w:rPr>
        <w:t xml:space="preserve">„Personengesellschaften“ </w:t>
      </w:r>
      <w:r>
        <w:t xml:space="preserve">durch die Wörter </w:t>
      </w:r>
      <w:r>
        <w:rPr>
          <w:color w:val="800000"/>
        </w:rPr>
        <w:t>„</w:t>
      </w:r>
      <w:r>
        <w:rPr>
          <w:color w:val="800000"/>
        </w:rPr>
        <w:t xml:space="preserve">rechtsfähige Personengesellschaften“ </w:t>
      </w:r>
      <w:r>
        <w:t>ersetzt.</w:t>
      </w:r>
    </w:p>
    <w:p w14:paraId="5ACF74DC" w14:textId="77777777" w:rsidR="00C66901" w:rsidRDefault="00C66901">
      <w:pPr>
        <w:jc w:val="both"/>
        <w:sectPr w:rsidR="00C66901">
          <w:pgSz w:w="11910" w:h="16840"/>
          <w:pgMar w:top="940" w:right="440" w:bottom="280" w:left="1600" w:header="712" w:footer="0" w:gutter="0"/>
          <w:cols w:space="720"/>
        </w:sectPr>
      </w:pPr>
    </w:p>
    <w:p w14:paraId="5ACF74DD" w14:textId="77777777" w:rsidR="00C66901" w:rsidRDefault="00F47839">
      <w:pPr>
        <w:pStyle w:val="berschrift1"/>
        <w:spacing w:before="170"/>
      </w:pPr>
      <w:r>
        <w:lastRenderedPageBreak/>
        <w:t>Artikel 59</w:t>
      </w:r>
    </w:p>
    <w:p w14:paraId="5ACF74DE" w14:textId="77777777" w:rsidR="00C66901" w:rsidRDefault="00C66901">
      <w:pPr>
        <w:pStyle w:val="Textkrper"/>
        <w:spacing w:before="6"/>
        <w:rPr>
          <w:b/>
          <w:sz w:val="31"/>
        </w:rPr>
      </w:pPr>
    </w:p>
    <w:p w14:paraId="5ACF74DF" w14:textId="77777777" w:rsidR="00C66901" w:rsidRDefault="00F47839">
      <w:pPr>
        <w:ind w:left="101" w:right="972"/>
        <w:jc w:val="center"/>
        <w:rPr>
          <w:b/>
          <w:sz w:val="28"/>
        </w:rPr>
      </w:pPr>
      <w:bookmarkStart w:id="58" w:name="_bookmark58"/>
      <w:bookmarkEnd w:id="58"/>
      <w:r>
        <w:rPr>
          <w:b/>
          <w:sz w:val="28"/>
        </w:rPr>
        <w:t>Änderung des Publizitätsgesetzes</w:t>
      </w:r>
    </w:p>
    <w:p w14:paraId="5ACF74E0" w14:textId="77777777" w:rsidR="00C66901" w:rsidRDefault="00C66901">
      <w:pPr>
        <w:pStyle w:val="Textkrper"/>
        <w:spacing w:before="4"/>
        <w:rPr>
          <w:b/>
          <w:sz w:val="31"/>
        </w:rPr>
      </w:pPr>
    </w:p>
    <w:p w14:paraId="5ACF74E1" w14:textId="77777777" w:rsidR="00C66901" w:rsidRDefault="00F47839">
      <w:pPr>
        <w:pStyle w:val="Textkrper"/>
        <w:spacing w:line="252" w:lineRule="exact"/>
        <w:ind w:left="526"/>
      </w:pPr>
      <w:r>
        <w:t>In  § 22  Absatz 1  Satz 5  des  Publizitätsgesetzes  vom  15.  August  1969  (BGBl. I</w:t>
      </w:r>
    </w:p>
    <w:p w14:paraId="5ACF74E2" w14:textId="77777777" w:rsidR="00C66901" w:rsidRDefault="00F47839">
      <w:pPr>
        <w:pStyle w:val="Textkrper"/>
        <w:spacing w:line="252" w:lineRule="exact"/>
        <w:ind w:left="102"/>
      </w:pPr>
      <w:r>
        <w:t>S. 1189), das zuletzt durch Artikel 15 des Gesetzes vom 12.</w:t>
      </w:r>
      <w:r>
        <w:t xml:space="preserve"> Dezember 2019 (BGBl. I</w:t>
      </w:r>
    </w:p>
    <w:p w14:paraId="5ACF74E3" w14:textId="77777777" w:rsidR="00C66901" w:rsidRDefault="00F47839">
      <w:pPr>
        <w:pStyle w:val="Textkrper"/>
        <w:spacing w:before="2" w:line="252" w:lineRule="exact"/>
        <w:ind w:left="102"/>
      </w:pPr>
      <w:r>
        <w:t xml:space="preserve">S. 2637)  geändert  worden  ist,  wird  das Wort  </w:t>
      </w:r>
      <w:r>
        <w:rPr>
          <w:color w:val="800000"/>
        </w:rPr>
        <w:t xml:space="preserve">„Personengesellschaft“  </w:t>
      </w:r>
      <w:r>
        <w:t>durch  die Wörter</w:t>
      </w:r>
    </w:p>
    <w:p w14:paraId="5ACF74E4" w14:textId="77777777" w:rsidR="00C66901" w:rsidRDefault="00F47839">
      <w:pPr>
        <w:pStyle w:val="Textkrper"/>
        <w:spacing w:line="252" w:lineRule="exact"/>
        <w:ind w:left="102"/>
      </w:pPr>
      <w:r>
        <w:rPr>
          <w:color w:val="800000"/>
        </w:rPr>
        <w:t xml:space="preserve">„rechtsfähige Personengesellschaft“ </w:t>
      </w:r>
      <w:r>
        <w:t>ersetzt.</w:t>
      </w:r>
    </w:p>
    <w:p w14:paraId="5ACF74E5" w14:textId="77777777" w:rsidR="00C66901" w:rsidRDefault="00C66901">
      <w:pPr>
        <w:pStyle w:val="Textkrper"/>
        <w:rPr>
          <w:sz w:val="24"/>
        </w:rPr>
      </w:pPr>
    </w:p>
    <w:p w14:paraId="5ACF74E6" w14:textId="77777777" w:rsidR="00C66901" w:rsidRDefault="00C66901">
      <w:pPr>
        <w:pStyle w:val="Textkrper"/>
        <w:rPr>
          <w:sz w:val="28"/>
        </w:rPr>
      </w:pPr>
    </w:p>
    <w:p w14:paraId="5ACF74E7" w14:textId="77777777" w:rsidR="00C66901" w:rsidRDefault="00F47839">
      <w:pPr>
        <w:pStyle w:val="berschrift1"/>
      </w:pPr>
      <w:r>
        <w:t>Artikel 60</w:t>
      </w:r>
    </w:p>
    <w:p w14:paraId="5ACF74E8" w14:textId="77777777" w:rsidR="00C66901" w:rsidRDefault="00C66901">
      <w:pPr>
        <w:pStyle w:val="Textkrper"/>
        <w:spacing w:before="5"/>
        <w:rPr>
          <w:b/>
          <w:sz w:val="31"/>
        </w:rPr>
      </w:pPr>
    </w:p>
    <w:p w14:paraId="5ACF74E9" w14:textId="77777777" w:rsidR="00C66901" w:rsidRDefault="00F47839">
      <w:pPr>
        <w:ind w:left="99" w:right="972"/>
        <w:jc w:val="center"/>
        <w:rPr>
          <w:b/>
          <w:sz w:val="28"/>
        </w:rPr>
      </w:pPr>
      <w:bookmarkStart w:id="59" w:name="_bookmark59"/>
      <w:bookmarkEnd w:id="59"/>
      <w:r>
        <w:rPr>
          <w:b/>
          <w:sz w:val="28"/>
        </w:rPr>
        <w:t>Änderung des Umwandlungsgesetzes</w:t>
      </w:r>
    </w:p>
    <w:p w14:paraId="5ACF74EA" w14:textId="77777777" w:rsidR="00C66901" w:rsidRDefault="00C66901">
      <w:pPr>
        <w:pStyle w:val="Textkrper"/>
        <w:spacing w:before="5"/>
        <w:rPr>
          <w:b/>
          <w:sz w:val="31"/>
        </w:rPr>
      </w:pPr>
    </w:p>
    <w:p w14:paraId="5ACF74EB" w14:textId="77777777" w:rsidR="00C66901" w:rsidRDefault="00F47839">
      <w:pPr>
        <w:pStyle w:val="Textkrper"/>
        <w:ind w:left="102" w:right="968" w:firstLine="424"/>
        <w:jc w:val="both"/>
      </w:pPr>
      <w:r>
        <w:t>Das Umwandlungsgesetz vom 28. Oktober 1994 (BGBl. I S. 3210; 1995 I S. 428), das zuletzt durch Artikel 1 des Gesetzes vom 19. Dezember 2018 (BGBl. I S. 2694) geändert worden ist, wird wie folgt geändert:</w:t>
      </w:r>
    </w:p>
    <w:p w14:paraId="5ACF74EC" w14:textId="77777777" w:rsidR="00C66901" w:rsidRDefault="00C66901">
      <w:pPr>
        <w:pStyle w:val="Textkrper"/>
        <w:spacing w:before="10"/>
        <w:rPr>
          <w:sz w:val="20"/>
        </w:rPr>
      </w:pPr>
    </w:p>
    <w:p w14:paraId="5ACF74ED" w14:textId="77777777" w:rsidR="00C66901" w:rsidRDefault="00F47839">
      <w:pPr>
        <w:pStyle w:val="Listenabsatz"/>
        <w:numPr>
          <w:ilvl w:val="0"/>
          <w:numId w:val="52"/>
        </w:numPr>
        <w:tabs>
          <w:tab w:val="left" w:pos="526"/>
          <w:tab w:val="left" w:pos="527"/>
        </w:tabs>
        <w:ind w:hanging="424"/>
      </w:pPr>
      <w:r>
        <w:t>Die Inhaltsübersicht wird wie folgt</w:t>
      </w:r>
      <w:r>
        <w:rPr>
          <w:spacing w:val="-3"/>
        </w:rPr>
        <w:t xml:space="preserve"> </w:t>
      </w:r>
      <w:r>
        <w:t>geändert:</w:t>
      </w:r>
    </w:p>
    <w:p w14:paraId="5ACF74EE" w14:textId="77777777" w:rsidR="00C66901" w:rsidRDefault="00C66901">
      <w:pPr>
        <w:pStyle w:val="Textkrper"/>
        <w:spacing w:before="9"/>
        <w:rPr>
          <w:sz w:val="20"/>
        </w:rPr>
      </w:pPr>
    </w:p>
    <w:p w14:paraId="5ACF74EF" w14:textId="77777777" w:rsidR="00C66901" w:rsidRDefault="00F47839">
      <w:pPr>
        <w:pStyle w:val="Listenabsatz"/>
        <w:numPr>
          <w:ilvl w:val="1"/>
          <w:numId w:val="52"/>
        </w:numPr>
        <w:tabs>
          <w:tab w:val="left" w:pos="952"/>
        </w:tabs>
        <w:ind w:right="974"/>
        <w:jc w:val="both"/>
      </w:pPr>
      <w:r>
        <w:t>Der</w:t>
      </w:r>
      <w:r>
        <w:rPr>
          <w:spacing w:val="-7"/>
        </w:rPr>
        <w:t xml:space="preserve"> </w:t>
      </w:r>
      <w:r>
        <w:t>Angabe</w:t>
      </w:r>
      <w:r>
        <w:rPr>
          <w:spacing w:val="-7"/>
        </w:rPr>
        <w:t xml:space="preserve"> </w:t>
      </w:r>
      <w:r>
        <w:t>zum</w:t>
      </w:r>
      <w:r>
        <w:rPr>
          <w:spacing w:val="-7"/>
        </w:rPr>
        <w:t xml:space="preserve"> </w:t>
      </w:r>
      <w:r>
        <w:t>Zweiten</w:t>
      </w:r>
      <w:r>
        <w:rPr>
          <w:spacing w:val="-8"/>
        </w:rPr>
        <w:t xml:space="preserve"> </w:t>
      </w:r>
      <w:r>
        <w:t>Buch</w:t>
      </w:r>
      <w:r>
        <w:rPr>
          <w:spacing w:val="-8"/>
        </w:rPr>
        <w:t xml:space="preserve"> </w:t>
      </w:r>
      <w:r>
        <w:t>Zweiter</w:t>
      </w:r>
      <w:r>
        <w:rPr>
          <w:spacing w:val="-9"/>
        </w:rPr>
        <w:t xml:space="preserve"> </w:t>
      </w:r>
      <w:r>
        <w:t>Teil</w:t>
      </w:r>
      <w:r>
        <w:rPr>
          <w:spacing w:val="-8"/>
        </w:rPr>
        <w:t xml:space="preserve"> </w:t>
      </w:r>
      <w:r>
        <w:t>Erster</w:t>
      </w:r>
      <w:r>
        <w:rPr>
          <w:spacing w:val="-6"/>
        </w:rPr>
        <w:t xml:space="preserve"> </w:t>
      </w:r>
      <w:r>
        <w:t>Abschnitt</w:t>
      </w:r>
      <w:r>
        <w:rPr>
          <w:spacing w:val="-6"/>
        </w:rPr>
        <w:t xml:space="preserve"> </w:t>
      </w:r>
      <w:r>
        <w:t>Erster</w:t>
      </w:r>
      <w:r>
        <w:rPr>
          <w:spacing w:val="-6"/>
        </w:rPr>
        <w:t xml:space="preserve"> </w:t>
      </w:r>
      <w:r>
        <w:t>Unterabschnitt wird folgende Angabe</w:t>
      </w:r>
      <w:r>
        <w:rPr>
          <w:spacing w:val="-5"/>
        </w:rPr>
        <w:t xml:space="preserve"> </w:t>
      </w:r>
      <w:r>
        <w:t>vorangestellt:</w:t>
      </w:r>
    </w:p>
    <w:p w14:paraId="5ACF74F0" w14:textId="77777777" w:rsidR="00C66901" w:rsidRDefault="00C66901">
      <w:pPr>
        <w:pStyle w:val="Textkrper"/>
        <w:spacing w:before="5"/>
        <w:rPr>
          <w:sz w:val="31"/>
        </w:rPr>
      </w:pPr>
    </w:p>
    <w:p w14:paraId="5ACF74F1" w14:textId="77777777" w:rsidR="00C66901" w:rsidRDefault="00F47839">
      <w:pPr>
        <w:ind w:left="1028"/>
        <w:rPr>
          <w:sz w:val="18"/>
        </w:rPr>
      </w:pPr>
      <w:r>
        <w:rPr>
          <w:color w:val="800000"/>
          <w:sz w:val="18"/>
        </w:rPr>
        <w:t>„Erster Unterabschnitt Verschmelzung unter Beteiligung von Gesellschaften bürgerlichen Rechts“.</w:t>
      </w:r>
    </w:p>
    <w:p w14:paraId="5ACF74F2" w14:textId="77777777" w:rsidR="00C66901" w:rsidRDefault="00C66901">
      <w:pPr>
        <w:pStyle w:val="Textkrper"/>
        <w:spacing w:before="10"/>
        <w:rPr>
          <w:sz w:val="29"/>
        </w:rPr>
      </w:pPr>
    </w:p>
    <w:p w14:paraId="5ACF74F3" w14:textId="77777777" w:rsidR="00C66901" w:rsidRDefault="00F47839">
      <w:pPr>
        <w:pStyle w:val="Listenabsatz"/>
        <w:numPr>
          <w:ilvl w:val="1"/>
          <w:numId w:val="52"/>
        </w:numPr>
        <w:tabs>
          <w:tab w:val="left" w:pos="952"/>
        </w:tabs>
        <w:ind w:right="971"/>
        <w:jc w:val="both"/>
      </w:pPr>
      <w:r>
        <w:t>Die Angabe zum Zweiten Buch Zweiter Teil E</w:t>
      </w:r>
      <w:r>
        <w:t>rster Abschnitt Erster</w:t>
      </w:r>
      <w:r>
        <w:rPr>
          <w:spacing w:val="-43"/>
        </w:rPr>
        <w:t xml:space="preserve"> </w:t>
      </w:r>
      <w:r>
        <w:t>Unterabschnitt wird wie folgt</w:t>
      </w:r>
      <w:r>
        <w:rPr>
          <w:spacing w:val="-4"/>
        </w:rPr>
        <w:t xml:space="preserve"> </w:t>
      </w:r>
      <w:r>
        <w:t>gefasst:</w:t>
      </w:r>
    </w:p>
    <w:p w14:paraId="5ACF74F4" w14:textId="77777777" w:rsidR="00C66901" w:rsidRDefault="00C66901">
      <w:pPr>
        <w:pStyle w:val="Textkrper"/>
        <w:spacing w:before="4"/>
        <w:rPr>
          <w:sz w:val="31"/>
        </w:rPr>
      </w:pPr>
    </w:p>
    <w:p w14:paraId="5ACF74F5" w14:textId="77777777" w:rsidR="00C66901" w:rsidRDefault="00F47839">
      <w:pPr>
        <w:ind w:left="1117"/>
        <w:rPr>
          <w:sz w:val="18"/>
        </w:rPr>
      </w:pPr>
      <w:r>
        <w:rPr>
          <w:color w:val="800000"/>
          <w:sz w:val="18"/>
        </w:rPr>
        <w:t>„Zweiter Unterabschnitt Verschmelzung unter Beteiligung von Personenhandelsgesellschaften“.</w:t>
      </w:r>
    </w:p>
    <w:p w14:paraId="5ACF74F6" w14:textId="77777777" w:rsidR="00C66901" w:rsidRDefault="00C66901">
      <w:pPr>
        <w:pStyle w:val="Textkrper"/>
        <w:spacing w:before="10"/>
        <w:rPr>
          <w:sz w:val="29"/>
        </w:rPr>
      </w:pPr>
    </w:p>
    <w:p w14:paraId="5ACF74F7" w14:textId="77777777" w:rsidR="00C66901" w:rsidRDefault="00F47839">
      <w:pPr>
        <w:pStyle w:val="Listenabsatz"/>
        <w:numPr>
          <w:ilvl w:val="1"/>
          <w:numId w:val="52"/>
        </w:numPr>
        <w:tabs>
          <w:tab w:val="left" w:pos="952"/>
        </w:tabs>
        <w:ind w:right="972"/>
        <w:jc w:val="both"/>
      </w:pPr>
      <w:r>
        <w:t>Die Angabe zum Zweiten Buch Zweiter Teil Erster Abschnitt Zweiter Unterab- schnitt wird wie folgt</w:t>
      </w:r>
      <w:r>
        <w:rPr>
          <w:spacing w:val="-5"/>
        </w:rPr>
        <w:t xml:space="preserve"> </w:t>
      </w:r>
      <w:r>
        <w:t>gefasst:</w:t>
      </w:r>
    </w:p>
    <w:p w14:paraId="5ACF74F8" w14:textId="77777777" w:rsidR="00C66901" w:rsidRDefault="00C66901">
      <w:pPr>
        <w:pStyle w:val="Textkrper"/>
        <w:spacing w:before="5"/>
        <w:rPr>
          <w:sz w:val="31"/>
        </w:rPr>
      </w:pPr>
    </w:p>
    <w:p w14:paraId="5ACF74F9" w14:textId="77777777" w:rsidR="00C66901" w:rsidRDefault="00F47839">
      <w:pPr>
        <w:ind w:left="1287"/>
        <w:rPr>
          <w:sz w:val="18"/>
        </w:rPr>
      </w:pPr>
      <w:r>
        <w:rPr>
          <w:color w:val="800000"/>
          <w:sz w:val="18"/>
        </w:rPr>
        <w:t>„Dritter Unterabschnitt Verschmelzung unter Beteiligung von Partnerschaftsgesellschaften“.</w:t>
      </w:r>
    </w:p>
    <w:p w14:paraId="5ACF74FA" w14:textId="77777777" w:rsidR="00C66901" w:rsidRDefault="00C66901">
      <w:pPr>
        <w:pStyle w:val="Textkrper"/>
        <w:spacing w:before="8"/>
        <w:rPr>
          <w:sz w:val="29"/>
        </w:rPr>
      </w:pPr>
    </w:p>
    <w:p w14:paraId="5ACF74FB" w14:textId="77777777" w:rsidR="00C66901" w:rsidRDefault="00F47839">
      <w:pPr>
        <w:pStyle w:val="Listenabsatz"/>
        <w:numPr>
          <w:ilvl w:val="0"/>
          <w:numId w:val="52"/>
        </w:numPr>
        <w:tabs>
          <w:tab w:val="left" w:pos="526"/>
          <w:tab w:val="left" w:pos="527"/>
        </w:tabs>
        <w:ind w:hanging="424"/>
      </w:pPr>
      <w:r>
        <w:t>§ 3 Absatz 1 Nummer 1 wird wie folgt</w:t>
      </w:r>
      <w:r>
        <w:rPr>
          <w:spacing w:val="-10"/>
        </w:rPr>
        <w:t xml:space="preserve"> </w:t>
      </w:r>
      <w:r>
        <w:t>gefasst:</w:t>
      </w:r>
    </w:p>
    <w:p w14:paraId="5ACF74FC" w14:textId="77777777" w:rsidR="00C66901" w:rsidRDefault="00C66901">
      <w:pPr>
        <w:pStyle w:val="Textkrper"/>
        <w:spacing w:before="9"/>
        <w:rPr>
          <w:sz w:val="20"/>
        </w:rPr>
      </w:pPr>
    </w:p>
    <w:p w14:paraId="5ACF74FD" w14:textId="77777777" w:rsidR="00C66901" w:rsidRDefault="00F47839">
      <w:pPr>
        <w:pStyle w:val="Textkrper"/>
        <w:ind w:left="1026" w:right="974" w:hanging="500"/>
        <w:jc w:val="both"/>
      </w:pPr>
      <w:r>
        <w:rPr>
          <w:color w:val="800000"/>
          <w:shd w:val="clear" w:color="auto" w:fill="F3F3F3"/>
        </w:rPr>
        <w:t>„1.</w:t>
      </w:r>
      <w:r>
        <w:rPr>
          <w:color w:val="800000"/>
        </w:rPr>
        <w:t xml:space="preserve"> einge</w:t>
      </w:r>
      <w:r>
        <w:rPr>
          <w:color w:val="800000"/>
        </w:rPr>
        <w:t>tragene Gesellschaften bürgerlichen Rechts, Personenhandelsgesellschaf- ten (offene Handelsgesellschaften, Kommanditgesellschaften) und Partner- schaftsgesellschaften;“.</w:t>
      </w:r>
    </w:p>
    <w:p w14:paraId="5ACF74FE" w14:textId="77777777" w:rsidR="00C66901" w:rsidRDefault="00C66901">
      <w:pPr>
        <w:pStyle w:val="Textkrper"/>
        <w:rPr>
          <w:sz w:val="21"/>
        </w:rPr>
      </w:pPr>
    </w:p>
    <w:p w14:paraId="5ACF74FF" w14:textId="77777777" w:rsidR="00C66901" w:rsidRDefault="00F47839">
      <w:pPr>
        <w:pStyle w:val="Listenabsatz"/>
        <w:numPr>
          <w:ilvl w:val="0"/>
          <w:numId w:val="52"/>
        </w:numPr>
        <w:tabs>
          <w:tab w:val="left" w:pos="527"/>
        </w:tabs>
        <w:ind w:right="970" w:hanging="424"/>
        <w:jc w:val="both"/>
      </w:pPr>
      <w:r>
        <w:t xml:space="preserve">In § 16 Absatz 1 Satz 1 werden die Wörter </w:t>
      </w:r>
      <w:r>
        <w:rPr>
          <w:color w:val="800000"/>
        </w:rPr>
        <w:t>„Handelsregister, Partnerschaftsregister, Genossenschaftsregister</w:t>
      </w:r>
      <w:r>
        <w:rPr>
          <w:color w:val="800000"/>
          <w:spacing w:val="-10"/>
        </w:rPr>
        <w:t xml:space="preserve"> </w:t>
      </w:r>
      <w:r>
        <w:rPr>
          <w:color w:val="800000"/>
        </w:rPr>
        <w:t>oder</w:t>
      </w:r>
      <w:r>
        <w:rPr>
          <w:color w:val="800000"/>
          <w:spacing w:val="-10"/>
        </w:rPr>
        <w:t xml:space="preserve"> </w:t>
      </w:r>
      <w:r>
        <w:rPr>
          <w:color w:val="800000"/>
        </w:rPr>
        <w:t>Vereinsregister“</w:t>
      </w:r>
      <w:r>
        <w:rPr>
          <w:color w:val="800000"/>
          <w:spacing w:val="-7"/>
        </w:rPr>
        <w:t xml:space="preserve"> </w:t>
      </w:r>
      <w:r>
        <w:t>durch</w:t>
      </w:r>
      <w:r>
        <w:rPr>
          <w:spacing w:val="-8"/>
        </w:rPr>
        <w:t xml:space="preserve"> </w:t>
      </w:r>
      <w:r>
        <w:t>die</w:t>
      </w:r>
      <w:r>
        <w:rPr>
          <w:spacing w:val="-15"/>
        </w:rPr>
        <w:t xml:space="preserve"> </w:t>
      </w:r>
      <w:r>
        <w:t>Wörter</w:t>
      </w:r>
      <w:r>
        <w:rPr>
          <w:spacing w:val="-8"/>
        </w:rPr>
        <w:t xml:space="preserve"> </w:t>
      </w:r>
      <w:r>
        <w:rPr>
          <w:color w:val="800000"/>
        </w:rPr>
        <w:t>„Handelsregister,</w:t>
      </w:r>
      <w:r>
        <w:rPr>
          <w:color w:val="800000"/>
          <w:spacing w:val="-12"/>
        </w:rPr>
        <w:t xml:space="preserve"> </w:t>
      </w:r>
      <w:r>
        <w:rPr>
          <w:color w:val="800000"/>
        </w:rPr>
        <w:t>Ge- nossenschaftsregister, Gesellschaftsregister, Partnerschaftsregister oder Vereinsre- gister“</w:t>
      </w:r>
      <w:r>
        <w:rPr>
          <w:color w:val="800000"/>
          <w:spacing w:val="-1"/>
        </w:rPr>
        <w:t xml:space="preserve"> </w:t>
      </w:r>
      <w:r>
        <w:t>ersetzt.</w:t>
      </w:r>
    </w:p>
    <w:p w14:paraId="5ACF7500" w14:textId="77777777" w:rsidR="00C66901" w:rsidRDefault="00C66901">
      <w:pPr>
        <w:pStyle w:val="Textkrper"/>
        <w:spacing w:before="9"/>
        <w:rPr>
          <w:sz w:val="20"/>
        </w:rPr>
      </w:pPr>
    </w:p>
    <w:p w14:paraId="5ACF7501" w14:textId="77777777" w:rsidR="00C66901" w:rsidRDefault="00F47839">
      <w:pPr>
        <w:pStyle w:val="Listenabsatz"/>
        <w:numPr>
          <w:ilvl w:val="0"/>
          <w:numId w:val="52"/>
        </w:numPr>
        <w:tabs>
          <w:tab w:val="left" w:pos="526"/>
          <w:tab w:val="left" w:pos="527"/>
        </w:tabs>
        <w:ind w:right="969" w:hanging="424"/>
      </w:pPr>
      <w:r>
        <w:t>Dem Zweiten Buch Zweiter T</w:t>
      </w:r>
      <w:r>
        <w:t>eil Erster Abschnitt Erster Unterabschnitt wird folgender Erster Unterabschnitt</w:t>
      </w:r>
      <w:r>
        <w:rPr>
          <w:spacing w:val="2"/>
        </w:rPr>
        <w:t xml:space="preserve"> </w:t>
      </w:r>
      <w:r>
        <w:t>vorangestellt:</w:t>
      </w:r>
    </w:p>
    <w:p w14:paraId="5ACF7502" w14:textId="77777777" w:rsidR="00C66901" w:rsidRDefault="00C66901">
      <w:pPr>
        <w:sectPr w:rsidR="00C66901">
          <w:pgSz w:w="11910" w:h="16840"/>
          <w:pgMar w:top="940" w:right="440" w:bottom="280" w:left="1600" w:header="712" w:footer="0" w:gutter="0"/>
          <w:cols w:space="720"/>
        </w:sectPr>
      </w:pPr>
    </w:p>
    <w:p w14:paraId="5ACF7503" w14:textId="77777777" w:rsidR="00C66901" w:rsidRDefault="00F47839">
      <w:pPr>
        <w:pStyle w:val="Textkrper"/>
        <w:spacing w:before="171"/>
        <w:ind w:left="296" w:right="742"/>
        <w:jc w:val="center"/>
      </w:pPr>
      <w:r>
        <w:rPr>
          <w:color w:val="800000"/>
        </w:rPr>
        <w:lastRenderedPageBreak/>
        <w:t>„Erster Unterabschnitt</w:t>
      </w:r>
    </w:p>
    <w:p w14:paraId="5ACF7504" w14:textId="77777777" w:rsidR="00C66901" w:rsidRDefault="00C66901">
      <w:pPr>
        <w:pStyle w:val="Textkrper"/>
        <w:rPr>
          <w:sz w:val="21"/>
        </w:rPr>
      </w:pPr>
    </w:p>
    <w:p w14:paraId="5ACF7505" w14:textId="77777777" w:rsidR="00C66901" w:rsidRDefault="00F47839">
      <w:pPr>
        <w:pStyle w:val="Textkrper"/>
        <w:ind w:left="296" w:right="743"/>
        <w:jc w:val="center"/>
      </w:pPr>
      <w:r>
        <w:rPr>
          <w:color w:val="800000"/>
        </w:rPr>
        <w:t>Verschmelzung unter Beteiligung von Gesellschaften bürgerlichen Rechts</w:t>
      </w:r>
    </w:p>
    <w:p w14:paraId="5ACF7506" w14:textId="77777777" w:rsidR="00C66901" w:rsidRDefault="00C66901">
      <w:pPr>
        <w:pStyle w:val="Textkrper"/>
        <w:rPr>
          <w:sz w:val="24"/>
        </w:rPr>
      </w:pPr>
    </w:p>
    <w:p w14:paraId="5ACF7507" w14:textId="77777777" w:rsidR="00C66901" w:rsidRDefault="00C66901">
      <w:pPr>
        <w:pStyle w:val="Textkrper"/>
        <w:rPr>
          <w:sz w:val="24"/>
        </w:rPr>
      </w:pPr>
    </w:p>
    <w:p w14:paraId="5ACF7508" w14:textId="77777777" w:rsidR="00C66901" w:rsidRDefault="00F47839">
      <w:pPr>
        <w:pStyle w:val="Textkrper"/>
        <w:spacing w:before="168"/>
        <w:ind w:left="296" w:right="740"/>
        <w:jc w:val="center"/>
      </w:pPr>
      <w:r>
        <w:rPr>
          <w:color w:val="800000"/>
        </w:rPr>
        <w:t>§ 39</w:t>
      </w:r>
    </w:p>
    <w:p w14:paraId="5ACF7509" w14:textId="77777777" w:rsidR="00C66901" w:rsidRDefault="00C66901">
      <w:pPr>
        <w:pStyle w:val="Textkrper"/>
        <w:spacing w:before="9"/>
        <w:rPr>
          <w:sz w:val="12"/>
        </w:rPr>
      </w:pPr>
    </w:p>
    <w:p w14:paraId="5ACF750A" w14:textId="77777777" w:rsidR="00C66901" w:rsidRDefault="00F47839">
      <w:pPr>
        <w:pStyle w:val="Textkrper"/>
        <w:spacing w:before="94"/>
        <w:ind w:left="3174"/>
      </w:pPr>
      <w:r>
        <w:rPr>
          <w:color w:val="800000"/>
          <w:shd w:val="clear" w:color="auto" w:fill="F3F3F3"/>
        </w:rPr>
        <w:t>Ausschluss der</w:t>
      </w:r>
      <w:r>
        <w:rPr>
          <w:color w:val="800000"/>
        </w:rPr>
        <w:t xml:space="preserve"> Verschmelzung</w:t>
      </w:r>
    </w:p>
    <w:p w14:paraId="5ACF750B" w14:textId="77777777" w:rsidR="00C66901" w:rsidRDefault="00C66901">
      <w:pPr>
        <w:pStyle w:val="Textkrper"/>
        <w:spacing w:before="9"/>
        <w:rPr>
          <w:sz w:val="20"/>
        </w:rPr>
      </w:pPr>
    </w:p>
    <w:p w14:paraId="5ACF750C" w14:textId="77777777" w:rsidR="00C66901" w:rsidRDefault="00F47839">
      <w:pPr>
        <w:pStyle w:val="Textkrper"/>
        <w:ind w:left="526" w:right="971" w:firstLine="424"/>
        <w:jc w:val="both"/>
      </w:pPr>
      <w:r>
        <w:rPr>
          <w:color w:val="800000"/>
        </w:rPr>
        <w:t>Eine aufgelöste Gesellschaft bürgerlichen Rechts kann sich nicht als übertragen- der</w:t>
      </w:r>
      <w:r>
        <w:rPr>
          <w:color w:val="800000"/>
          <w:spacing w:val="-6"/>
        </w:rPr>
        <w:t xml:space="preserve"> </w:t>
      </w:r>
      <w:r>
        <w:rPr>
          <w:color w:val="800000"/>
        </w:rPr>
        <w:t>Rechtsträger</w:t>
      </w:r>
      <w:r>
        <w:rPr>
          <w:color w:val="800000"/>
          <w:spacing w:val="-6"/>
        </w:rPr>
        <w:t xml:space="preserve"> </w:t>
      </w:r>
      <w:r>
        <w:rPr>
          <w:color w:val="800000"/>
        </w:rPr>
        <w:t>an</w:t>
      </w:r>
      <w:r>
        <w:rPr>
          <w:color w:val="800000"/>
          <w:spacing w:val="-8"/>
        </w:rPr>
        <w:t xml:space="preserve"> </w:t>
      </w:r>
      <w:r>
        <w:rPr>
          <w:color w:val="800000"/>
        </w:rPr>
        <w:t>einer</w:t>
      </w:r>
      <w:r>
        <w:rPr>
          <w:color w:val="800000"/>
          <w:spacing w:val="-6"/>
        </w:rPr>
        <w:t xml:space="preserve"> </w:t>
      </w:r>
      <w:r>
        <w:rPr>
          <w:color w:val="800000"/>
        </w:rPr>
        <w:t>Verschmelzung</w:t>
      </w:r>
      <w:r>
        <w:rPr>
          <w:color w:val="800000"/>
          <w:spacing w:val="-5"/>
        </w:rPr>
        <w:t xml:space="preserve"> </w:t>
      </w:r>
      <w:r>
        <w:rPr>
          <w:color w:val="800000"/>
        </w:rPr>
        <w:t>beteiligen,</w:t>
      </w:r>
      <w:r>
        <w:rPr>
          <w:color w:val="800000"/>
          <w:spacing w:val="-6"/>
        </w:rPr>
        <w:t xml:space="preserve"> </w:t>
      </w:r>
      <w:r>
        <w:rPr>
          <w:color w:val="800000"/>
        </w:rPr>
        <w:t>wenn</w:t>
      </w:r>
      <w:r>
        <w:rPr>
          <w:color w:val="800000"/>
          <w:spacing w:val="-7"/>
        </w:rPr>
        <w:t xml:space="preserve"> </w:t>
      </w:r>
      <w:r>
        <w:rPr>
          <w:color w:val="800000"/>
        </w:rPr>
        <w:t>die</w:t>
      </w:r>
      <w:r>
        <w:rPr>
          <w:color w:val="800000"/>
          <w:spacing w:val="-7"/>
        </w:rPr>
        <w:t xml:space="preserve"> </w:t>
      </w:r>
      <w:r>
        <w:rPr>
          <w:color w:val="800000"/>
        </w:rPr>
        <w:t>Gesellschafter</w:t>
      </w:r>
      <w:r>
        <w:rPr>
          <w:color w:val="800000"/>
          <w:spacing w:val="-7"/>
        </w:rPr>
        <w:t xml:space="preserve"> </w:t>
      </w:r>
      <w:r>
        <w:rPr>
          <w:color w:val="800000"/>
        </w:rPr>
        <w:t>eine</w:t>
      </w:r>
      <w:r>
        <w:rPr>
          <w:color w:val="800000"/>
          <w:spacing w:val="-8"/>
        </w:rPr>
        <w:t xml:space="preserve"> </w:t>
      </w:r>
      <w:r>
        <w:rPr>
          <w:color w:val="800000"/>
        </w:rPr>
        <w:t>an- dere Art der Auseinandersetzung als die Abwicklung durch Liquidation oder als die Verschmelzung vereinbart</w:t>
      </w:r>
      <w:r>
        <w:rPr>
          <w:color w:val="800000"/>
          <w:spacing w:val="-1"/>
        </w:rPr>
        <w:t xml:space="preserve"> </w:t>
      </w:r>
      <w:r>
        <w:rPr>
          <w:color w:val="800000"/>
        </w:rPr>
        <w:t>haben.</w:t>
      </w:r>
    </w:p>
    <w:p w14:paraId="5ACF750D" w14:textId="77777777" w:rsidR="00C66901" w:rsidRDefault="00C66901">
      <w:pPr>
        <w:pStyle w:val="Textkrper"/>
        <w:rPr>
          <w:sz w:val="24"/>
        </w:rPr>
      </w:pPr>
    </w:p>
    <w:p w14:paraId="5ACF750E" w14:textId="77777777" w:rsidR="00C66901" w:rsidRDefault="00C66901">
      <w:pPr>
        <w:pStyle w:val="Textkrper"/>
        <w:spacing w:before="3"/>
        <w:rPr>
          <w:sz w:val="28"/>
        </w:rPr>
      </w:pPr>
    </w:p>
    <w:p w14:paraId="5ACF750F" w14:textId="77777777" w:rsidR="00C66901" w:rsidRDefault="00F47839">
      <w:pPr>
        <w:pStyle w:val="Textkrper"/>
        <w:spacing w:line="468" w:lineRule="auto"/>
        <w:ind w:left="3565" w:right="4010" w:firstLine="2"/>
        <w:jc w:val="center"/>
      </w:pPr>
      <w:r>
        <w:rPr>
          <w:color w:val="800000"/>
        </w:rPr>
        <w:t xml:space="preserve">§ 39a      </w:t>
      </w:r>
      <w:r>
        <w:rPr>
          <w:color w:val="800000"/>
          <w:shd w:val="clear" w:color="auto" w:fill="F3F3F3"/>
        </w:rPr>
        <w:t>Verschmelzungsbericht</w:t>
      </w:r>
    </w:p>
    <w:p w14:paraId="5ACF7510" w14:textId="77777777" w:rsidR="00C66901" w:rsidRDefault="00F47839">
      <w:pPr>
        <w:pStyle w:val="Textkrper"/>
        <w:spacing w:before="1"/>
        <w:ind w:left="526" w:right="976" w:firstLine="424"/>
        <w:jc w:val="both"/>
      </w:pPr>
      <w:r>
        <w:rPr>
          <w:color w:val="800000"/>
        </w:rPr>
        <w:t>Ein Verschmelzungsbericht ist für eine an der Verschmelzung beteiligte Gesell- scha</w:t>
      </w:r>
      <w:r>
        <w:rPr>
          <w:color w:val="800000"/>
        </w:rPr>
        <w:t>ft bürgerlichen Rechts nicht erforderlich, wenn alle Gesellschafter dieser Gesell- schaft zur Geschäftsführung berechtigt sind.</w:t>
      </w:r>
    </w:p>
    <w:p w14:paraId="5ACF7511" w14:textId="77777777" w:rsidR="00C66901" w:rsidRDefault="00C66901">
      <w:pPr>
        <w:pStyle w:val="Textkrper"/>
        <w:rPr>
          <w:sz w:val="24"/>
        </w:rPr>
      </w:pPr>
    </w:p>
    <w:p w14:paraId="5ACF7512" w14:textId="77777777" w:rsidR="00C66901" w:rsidRDefault="00C66901">
      <w:pPr>
        <w:pStyle w:val="Textkrper"/>
        <w:spacing w:before="1"/>
        <w:rPr>
          <w:sz w:val="28"/>
        </w:rPr>
      </w:pPr>
    </w:p>
    <w:p w14:paraId="5ACF7513" w14:textId="77777777" w:rsidR="00C66901" w:rsidRDefault="00F47839">
      <w:pPr>
        <w:pStyle w:val="Textkrper"/>
        <w:spacing w:line="465" w:lineRule="auto"/>
        <w:ind w:left="3124" w:right="3564" w:firstLine="1310"/>
      </w:pPr>
      <w:r>
        <w:rPr>
          <w:color w:val="800000"/>
        </w:rPr>
        <w:t xml:space="preserve">§ 39b </w:t>
      </w:r>
      <w:r>
        <w:rPr>
          <w:color w:val="800000"/>
          <w:shd w:val="clear" w:color="auto" w:fill="F3F3F3"/>
        </w:rPr>
        <w:t>Unterrichtung der</w:t>
      </w:r>
      <w:r>
        <w:rPr>
          <w:color w:val="800000"/>
        </w:rPr>
        <w:t xml:space="preserve"> Gesellschafter</w:t>
      </w:r>
    </w:p>
    <w:p w14:paraId="5ACF7514" w14:textId="77777777" w:rsidR="00C66901" w:rsidRDefault="00F47839">
      <w:pPr>
        <w:pStyle w:val="Textkrper"/>
        <w:spacing w:before="5"/>
        <w:ind w:left="526" w:right="970" w:firstLine="424"/>
        <w:jc w:val="both"/>
      </w:pPr>
      <w:r>
        <w:rPr>
          <w:color w:val="800000"/>
        </w:rPr>
        <w:t xml:space="preserve">Der Verschmelzungsvertrag oder sein Entwurf und der Verschmelzungsbericht sind den Gesellschaftern, die von der Befugnis zur Geschäftsführung ausgeschlossen sind, spätestens zusammen mit der Einberufung der Gesellschafterversammlung, die gemäß § 13 Absatz </w:t>
      </w:r>
      <w:r>
        <w:rPr>
          <w:color w:val="800000"/>
        </w:rPr>
        <w:t>1 über die Zustimmung zum Verschmelzungsvertrag beschließen soll, zu übersenden.</w:t>
      </w:r>
    </w:p>
    <w:p w14:paraId="5ACF7515" w14:textId="77777777" w:rsidR="00C66901" w:rsidRDefault="00C66901">
      <w:pPr>
        <w:pStyle w:val="Textkrper"/>
        <w:rPr>
          <w:sz w:val="24"/>
        </w:rPr>
      </w:pPr>
    </w:p>
    <w:p w14:paraId="5ACF7516" w14:textId="77777777" w:rsidR="00C66901" w:rsidRDefault="00C66901">
      <w:pPr>
        <w:pStyle w:val="Textkrper"/>
        <w:spacing w:before="2"/>
        <w:rPr>
          <w:sz w:val="28"/>
        </w:rPr>
      </w:pPr>
    </w:p>
    <w:p w14:paraId="5ACF7517" w14:textId="77777777" w:rsidR="00C66901" w:rsidRDefault="00F47839">
      <w:pPr>
        <w:pStyle w:val="Textkrper"/>
        <w:ind w:left="296" w:right="741"/>
        <w:jc w:val="center"/>
      </w:pPr>
      <w:r>
        <w:rPr>
          <w:color w:val="800000"/>
        </w:rPr>
        <w:t>§ 39c</w:t>
      </w:r>
    </w:p>
    <w:p w14:paraId="5ACF7518" w14:textId="77777777" w:rsidR="00C66901" w:rsidRDefault="00C66901">
      <w:pPr>
        <w:pStyle w:val="Textkrper"/>
        <w:spacing w:before="9"/>
        <w:rPr>
          <w:sz w:val="20"/>
        </w:rPr>
      </w:pPr>
    </w:p>
    <w:p w14:paraId="5ACF7519" w14:textId="77777777" w:rsidR="00C66901" w:rsidRDefault="00F47839">
      <w:pPr>
        <w:pStyle w:val="Textkrper"/>
        <w:ind w:left="2622"/>
      </w:pPr>
      <w:r>
        <w:rPr>
          <w:color w:val="800000"/>
          <w:shd w:val="clear" w:color="auto" w:fill="F3F3F3"/>
        </w:rPr>
        <w:t>Beschluss der</w:t>
      </w:r>
      <w:r>
        <w:rPr>
          <w:color w:val="800000"/>
        </w:rPr>
        <w:t xml:space="preserve"> Gesellschafterversammlung</w:t>
      </w:r>
    </w:p>
    <w:p w14:paraId="5ACF751A" w14:textId="77777777" w:rsidR="00C66901" w:rsidRDefault="00C66901">
      <w:pPr>
        <w:pStyle w:val="Textkrper"/>
        <w:spacing w:before="9"/>
        <w:rPr>
          <w:sz w:val="20"/>
        </w:rPr>
      </w:pPr>
    </w:p>
    <w:p w14:paraId="5ACF751B" w14:textId="77777777" w:rsidR="00C66901" w:rsidRDefault="00F47839">
      <w:pPr>
        <w:pStyle w:val="Listenabsatz"/>
        <w:numPr>
          <w:ilvl w:val="0"/>
          <w:numId w:val="51"/>
        </w:numPr>
        <w:tabs>
          <w:tab w:val="left" w:pos="1377"/>
        </w:tabs>
        <w:ind w:right="974" w:firstLine="425"/>
        <w:jc w:val="both"/>
      </w:pPr>
      <w:r>
        <w:rPr>
          <w:color w:val="800000"/>
        </w:rPr>
        <w:t>Der Verschmelzungsbeschluss der Gesellschafterversammlung bedarf der Zustimmung aller anwesenden Gesellschafter; ihm müssen a</w:t>
      </w:r>
      <w:r>
        <w:rPr>
          <w:color w:val="800000"/>
        </w:rPr>
        <w:t>uch die nicht erschiene- nen Gesellschafter zustimmen.</w:t>
      </w:r>
    </w:p>
    <w:p w14:paraId="5ACF751C" w14:textId="77777777" w:rsidR="00C66901" w:rsidRDefault="00C66901">
      <w:pPr>
        <w:pStyle w:val="Textkrper"/>
        <w:spacing w:before="11"/>
        <w:rPr>
          <w:sz w:val="12"/>
        </w:rPr>
      </w:pPr>
    </w:p>
    <w:p w14:paraId="5ACF751D" w14:textId="77777777" w:rsidR="00C66901" w:rsidRDefault="00F47839">
      <w:pPr>
        <w:pStyle w:val="Listenabsatz"/>
        <w:numPr>
          <w:ilvl w:val="0"/>
          <w:numId w:val="51"/>
        </w:numPr>
        <w:tabs>
          <w:tab w:val="left" w:pos="1377"/>
        </w:tabs>
        <w:spacing w:before="93"/>
        <w:ind w:right="973" w:firstLine="425"/>
        <w:jc w:val="both"/>
      </w:pPr>
      <w:r>
        <w:rPr>
          <w:color w:val="800000"/>
          <w:shd w:val="clear" w:color="auto" w:fill="F3F3F3"/>
        </w:rPr>
        <w:t>Der Gesellschaftsvertrag</w:t>
      </w:r>
      <w:r>
        <w:rPr>
          <w:color w:val="800000"/>
        </w:rPr>
        <w:t xml:space="preserve"> kann eine Mehrheitsentscheidung der Gesellschaf- ter vorsehen. Die Mehrheit muss mindestens drei Viertel der abgegebenen Stimmen betragen.</w:t>
      </w:r>
    </w:p>
    <w:p w14:paraId="5ACF751E" w14:textId="77777777" w:rsidR="00C66901" w:rsidRDefault="00C66901">
      <w:pPr>
        <w:jc w:val="both"/>
        <w:sectPr w:rsidR="00C66901">
          <w:pgSz w:w="11910" w:h="16840"/>
          <w:pgMar w:top="940" w:right="440" w:bottom="280" w:left="1600" w:header="712" w:footer="0" w:gutter="0"/>
          <w:cols w:space="720"/>
        </w:sectPr>
      </w:pPr>
    </w:p>
    <w:p w14:paraId="5ACF751F" w14:textId="77777777" w:rsidR="00C66901" w:rsidRDefault="00F47839">
      <w:pPr>
        <w:pStyle w:val="Textkrper"/>
        <w:spacing w:before="171"/>
        <w:ind w:left="296" w:right="738"/>
        <w:jc w:val="center"/>
      </w:pPr>
      <w:r>
        <w:rPr>
          <w:color w:val="800000"/>
        </w:rPr>
        <w:lastRenderedPageBreak/>
        <w:t>§ 39d</w:t>
      </w:r>
    </w:p>
    <w:p w14:paraId="5ACF7520" w14:textId="77777777" w:rsidR="00C66901" w:rsidRDefault="00F47839">
      <w:pPr>
        <w:pStyle w:val="Textkrper"/>
        <w:spacing w:before="5" w:line="490" w:lineRule="atLeast"/>
        <w:ind w:left="951" w:right="975" w:firstLine="472"/>
      </w:pPr>
      <w:r>
        <w:rPr>
          <w:color w:val="800000"/>
        </w:rPr>
        <w:t xml:space="preserve">Widerspruch </w:t>
      </w:r>
      <w:r>
        <w:rPr>
          <w:color w:val="800000"/>
        </w:rPr>
        <w:t xml:space="preserve">gegen den Beschluss der Gesellschafterversammlung </w:t>
      </w:r>
      <w:r>
        <w:rPr>
          <w:color w:val="800000"/>
          <w:shd w:val="clear" w:color="auto" w:fill="F3F3F3"/>
        </w:rPr>
        <w:t>Widerspricht ein</w:t>
      </w:r>
      <w:r>
        <w:rPr>
          <w:color w:val="800000"/>
        </w:rPr>
        <w:t xml:space="preserve"> Gesellschafter einer übernehmenden Gesellschaft bürgerlichen</w:t>
      </w:r>
    </w:p>
    <w:p w14:paraId="5ACF7521" w14:textId="77777777" w:rsidR="00C66901" w:rsidRDefault="00F47839">
      <w:pPr>
        <w:pStyle w:val="Textkrper"/>
        <w:spacing w:before="4"/>
        <w:ind w:left="526" w:right="971"/>
        <w:jc w:val="both"/>
      </w:pPr>
      <w:r>
        <w:rPr>
          <w:color w:val="800000"/>
        </w:rPr>
        <w:t>Rechts der Verschmelzung, hat sie zu unterbleiben. Das Gleiche gilt, wenn der Anteil- sinhaber</w:t>
      </w:r>
      <w:r>
        <w:rPr>
          <w:color w:val="800000"/>
          <w:spacing w:val="-9"/>
        </w:rPr>
        <w:t xml:space="preserve"> </w:t>
      </w:r>
      <w:r>
        <w:rPr>
          <w:color w:val="800000"/>
        </w:rPr>
        <w:t>eines</w:t>
      </w:r>
      <w:r>
        <w:rPr>
          <w:color w:val="800000"/>
          <w:spacing w:val="-12"/>
        </w:rPr>
        <w:t xml:space="preserve"> </w:t>
      </w:r>
      <w:r>
        <w:rPr>
          <w:color w:val="800000"/>
        </w:rPr>
        <w:t>übertragenden</w:t>
      </w:r>
      <w:r>
        <w:rPr>
          <w:color w:val="800000"/>
          <w:spacing w:val="-10"/>
        </w:rPr>
        <w:t xml:space="preserve"> </w:t>
      </w:r>
      <w:r>
        <w:rPr>
          <w:color w:val="800000"/>
        </w:rPr>
        <w:t>Rechtsträgers</w:t>
      </w:r>
      <w:r>
        <w:rPr>
          <w:color w:val="800000"/>
          <w:spacing w:val="-11"/>
        </w:rPr>
        <w:t xml:space="preserve"> </w:t>
      </w:r>
      <w:r>
        <w:rPr>
          <w:color w:val="800000"/>
        </w:rPr>
        <w:t>der</w:t>
      </w:r>
      <w:r>
        <w:rPr>
          <w:color w:val="800000"/>
          <w:spacing w:val="-13"/>
        </w:rPr>
        <w:t xml:space="preserve"> </w:t>
      </w:r>
      <w:r>
        <w:rPr>
          <w:color w:val="800000"/>
        </w:rPr>
        <w:t>Verschmelzung</w:t>
      </w:r>
      <w:r>
        <w:rPr>
          <w:color w:val="800000"/>
          <w:spacing w:val="-10"/>
        </w:rPr>
        <w:t xml:space="preserve"> </w:t>
      </w:r>
      <w:r>
        <w:rPr>
          <w:color w:val="800000"/>
        </w:rPr>
        <w:t>auf</w:t>
      </w:r>
      <w:r>
        <w:rPr>
          <w:color w:val="800000"/>
          <w:spacing w:val="-9"/>
        </w:rPr>
        <w:t xml:space="preserve"> </w:t>
      </w:r>
      <w:r>
        <w:rPr>
          <w:color w:val="800000"/>
        </w:rPr>
        <w:t>eine</w:t>
      </w:r>
      <w:r>
        <w:rPr>
          <w:color w:val="800000"/>
          <w:spacing w:val="-14"/>
        </w:rPr>
        <w:t xml:space="preserve"> </w:t>
      </w:r>
      <w:r>
        <w:rPr>
          <w:color w:val="800000"/>
        </w:rPr>
        <w:t>Gesellschaft bürgerlichen Rechts widerspricht.</w:t>
      </w:r>
    </w:p>
    <w:p w14:paraId="5ACF7522" w14:textId="77777777" w:rsidR="00C66901" w:rsidRDefault="00C66901">
      <w:pPr>
        <w:pStyle w:val="Textkrper"/>
        <w:rPr>
          <w:sz w:val="24"/>
        </w:rPr>
      </w:pPr>
    </w:p>
    <w:p w14:paraId="5ACF7523" w14:textId="77777777" w:rsidR="00C66901" w:rsidRDefault="00C66901">
      <w:pPr>
        <w:pStyle w:val="Textkrper"/>
        <w:spacing w:before="1"/>
        <w:rPr>
          <w:sz w:val="28"/>
        </w:rPr>
      </w:pPr>
    </w:p>
    <w:p w14:paraId="5ACF7524" w14:textId="77777777" w:rsidR="00C66901" w:rsidRDefault="00F47839">
      <w:pPr>
        <w:pStyle w:val="Textkrper"/>
        <w:ind w:left="296" w:right="738"/>
        <w:jc w:val="center"/>
      </w:pPr>
      <w:r>
        <w:rPr>
          <w:color w:val="800000"/>
        </w:rPr>
        <w:t>§ 39e</w:t>
      </w:r>
    </w:p>
    <w:p w14:paraId="5ACF7525" w14:textId="77777777" w:rsidR="00C66901" w:rsidRDefault="00C66901">
      <w:pPr>
        <w:pStyle w:val="Textkrper"/>
        <w:spacing w:before="9"/>
        <w:rPr>
          <w:sz w:val="20"/>
        </w:rPr>
      </w:pPr>
    </w:p>
    <w:p w14:paraId="5ACF7526" w14:textId="77777777" w:rsidR="00C66901" w:rsidRDefault="00F47839">
      <w:pPr>
        <w:pStyle w:val="Textkrper"/>
        <w:ind w:left="296" w:right="743"/>
        <w:jc w:val="center"/>
      </w:pPr>
      <w:r>
        <w:rPr>
          <w:color w:val="800000"/>
          <w:shd w:val="clear" w:color="auto" w:fill="F3F3F3"/>
        </w:rPr>
        <w:t>Prüfung der</w:t>
      </w:r>
      <w:r>
        <w:rPr>
          <w:color w:val="800000"/>
        </w:rPr>
        <w:t xml:space="preserve"> Verschmelzung</w:t>
      </w:r>
    </w:p>
    <w:p w14:paraId="5ACF7527" w14:textId="77777777" w:rsidR="00C66901" w:rsidRDefault="00C66901">
      <w:pPr>
        <w:pStyle w:val="Textkrper"/>
        <w:rPr>
          <w:sz w:val="21"/>
        </w:rPr>
      </w:pPr>
    </w:p>
    <w:p w14:paraId="5ACF7528" w14:textId="77777777" w:rsidR="00C66901" w:rsidRDefault="00F47839">
      <w:pPr>
        <w:pStyle w:val="Textkrper"/>
        <w:ind w:left="526" w:right="968" w:firstLine="424"/>
        <w:jc w:val="both"/>
      </w:pPr>
      <w:r>
        <w:rPr>
          <w:color w:val="800000"/>
        </w:rPr>
        <w:t>Im Fall des § 39c Absatz 2 ist der Verschmelzungsvertrag oder sein Entwurf für eine</w:t>
      </w:r>
      <w:r>
        <w:rPr>
          <w:color w:val="800000"/>
          <w:spacing w:val="-9"/>
        </w:rPr>
        <w:t xml:space="preserve"> </w:t>
      </w:r>
      <w:r>
        <w:rPr>
          <w:color w:val="800000"/>
        </w:rPr>
        <w:t>Gesellschaft</w:t>
      </w:r>
      <w:r>
        <w:rPr>
          <w:color w:val="800000"/>
          <w:spacing w:val="-8"/>
        </w:rPr>
        <w:t xml:space="preserve"> </w:t>
      </w:r>
      <w:r>
        <w:rPr>
          <w:color w:val="800000"/>
        </w:rPr>
        <w:t>bürgerlichen</w:t>
      </w:r>
      <w:r>
        <w:rPr>
          <w:color w:val="800000"/>
          <w:spacing w:val="-9"/>
        </w:rPr>
        <w:t xml:space="preserve"> </w:t>
      </w:r>
      <w:r>
        <w:rPr>
          <w:color w:val="800000"/>
        </w:rPr>
        <w:t>Rechts</w:t>
      </w:r>
      <w:r>
        <w:rPr>
          <w:color w:val="800000"/>
          <w:spacing w:val="-8"/>
        </w:rPr>
        <w:t xml:space="preserve"> </w:t>
      </w:r>
      <w:r>
        <w:rPr>
          <w:color w:val="800000"/>
        </w:rPr>
        <w:t>nach</w:t>
      </w:r>
      <w:r>
        <w:rPr>
          <w:color w:val="800000"/>
          <w:spacing w:val="-11"/>
        </w:rPr>
        <w:t xml:space="preserve"> </w:t>
      </w:r>
      <w:r>
        <w:rPr>
          <w:color w:val="800000"/>
        </w:rPr>
        <w:t>den</w:t>
      </w:r>
      <w:r>
        <w:rPr>
          <w:color w:val="800000"/>
          <w:spacing w:val="-9"/>
        </w:rPr>
        <w:t xml:space="preserve"> </w:t>
      </w:r>
      <w:r>
        <w:rPr>
          <w:color w:val="800000"/>
        </w:rPr>
        <w:t>§§</w:t>
      </w:r>
      <w:r>
        <w:rPr>
          <w:color w:val="800000"/>
          <w:spacing w:val="-2"/>
        </w:rPr>
        <w:t xml:space="preserve"> </w:t>
      </w:r>
      <w:r>
        <w:rPr>
          <w:color w:val="800000"/>
        </w:rPr>
        <w:t>9</w:t>
      </w:r>
      <w:r>
        <w:rPr>
          <w:color w:val="800000"/>
          <w:spacing w:val="-9"/>
        </w:rPr>
        <w:t xml:space="preserve"> </w:t>
      </w:r>
      <w:r>
        <w:rPr>
          <w:color w:val="800000"/>
        </w:rPr>
        <w:t>bis</w:t>
      </w:r>
      <w:r>
        <w:rPr>
          <w:color w:val="800000"/>
          <w:spacing w:val="-8"/>
        </w:rPr>
        <w:t xml:space="preserve"> </w:t>
      </w:r>
      <w:r>
        <w:rPr>
          <w:color w:val="800000"/>
        </w:rPr>
        <w:t>12</w:t>
      </w:r>
      <w:r>
        <w:rPr>
          <w:color w:val="800000"/>
          <w:spacing w:val="-9"/>
        </w:rPr>
        <w:t xml:space="preserve"> </w:t>
      </w:r>
      <w:r>
        <w:rPr>
          <w:color w:val="800000"/>
        </w:rPr>
        <w:t>zu</w:t>
      </w:r>
      <w:r>
        <w:rPr>
          <w:color w:val="800000"/>
          <w:spacing w:val="-9"/>
        </w:rPr>
        <w:t xml:space="preserve"> </w:t>
      </w:r>
      <w:r>
        <w:rPr>
          <w:color w:val="800000"/>
        </w:rPr>
        <w:t>prüfen,</w:t>
      </w:r>
      <w:r>
        <w:rPr>
          <w:color w:val="800000"/>
          <w:spacing w:val="-10"/>
        </w:rPr>
        <w:t xml:space="preserve"> </w:t>
      </w:r>
      <w:r>
        <w:rPr>
          <w:color w:val="800000"/>
        </w:rPr>
        <w:t>wenn</w:t>
      </w:r>
      <w:r>
        <w:rPr>
          <w:color w:val="800000"/>
          <w:spacing w:val="-9"/>
        </w:rPr>
        <w:t xml:space="preserve"> </w:t>
      </w:r>
      <w:r>
        <w:rPr>
          <w:color w:val="800000"/>
        </w:rPr>
        <w:t>dies</w:t>
      </w:r>
      <w:r>
        <w:rPr>
          <w:color w:val="800000"/>
          <w:spacing w:val="-9"/>
        </w:rPr>
        <w:t xml:space="preserve"> </w:t>
      </w:r>
      <w:r>
        <w:rPr>
          <w:color w:val="800000"/>
        </w:rPr>
        <w:t>einer ihrer Gesellschafter innerhalb einer Frist von einer Woche verlangt, nachdem er die</w:t>
      </w:r>
      <w:r>
        <w:rPr>
          <w:color w:val="800000"/>
          <w:spacing w:val="3"/>
        </w:rPr>
        <w:t xml:space="preserve"> </w:t>
      </w:r>
      <w:r>
        <w:rPr>
          <w:color w:val="800000"/>
        </w:rPr>
        <w:t>in</w:t>
      </w:r>
    </w:p>
    <w:p w14:paraId="5ACF7529" w14:textId="77777777" w:rsidR="00C66901" w:rsidRDefault="00F47839">
      <w:pPr>
        <w:pStyle w:val="Textkrper"/>
        <w:ind w:left="526" w:right="976"/>
        <w:jc w:val="both"/>
      </w:pPr>
      <w:r>
        <w:rPr>
          <w:color w:val="800000"/>
        </w:rPr>
        <w:t>§ 39</w:t>
      </w:r>
      <w:r>
        <w:rPr>
          <w:color w:val="800000"/>
        </w:rPr>
        <w:t>b genannten Unterlagen erhalten hat. Die Kosten der Prüfung trägt die Gesell- schaft.</w:t>
      </w:r>
    </w:p>
    <w:p w14:paraId="5ACF752A" w14:textId="77777777" w:rsidR="00C66901" w:rsidRDefault="00C66901">
      <w:pPr>
        <w:pStyle w:val="Textkrper"/>
        <w:rPr>
          <w:sz w:val="24"/>
        </w:rPr>
      </w:pPr>
    </w:p>
    <w:p w14:paraId="5ACF752B" w14:textId="77777777" w:rsidR="00C66901" w:rsidRDefault="00C66901">
      <w:pPr>
        <w:pStyle w:val="Textkrper"/>
        <w:spacing w:before="2"/>
        <w:rPr>
          <w:sz w:val="28"/>
        </w:rPr>
      </w:pPr>
    </w:p>
    <w:p w14:paraId="5ACF752C" w14:textId="77777777" w:rsidR="00C66901" w:rsidRDefault="00F47839">
      <w:pPr>
        <w:pStyle w:val="Textkrper"/>
        <w:spacing w:before="1"/>
        <w:ind w:left="296" w:right="744"/>
        <w:jc w:val="center"/>
      </w:pPr>
      <w:r>
        <w:rPr>
          <w:color w:val="800000"/>
        </w:rPr>
        <w:t>§ 39f</w:t>
      </w:r>
    </w:p>
    <w:p w14:paraId="5ACF752D" w14:textId="77777777" w:rsidR="00C66901" w:rsidRDefault="00C66901">
      <w:pPr>
        <w:pStyle w:val="Textkrper"/>
        <w:spacing w:before="8"/>
        <w:rPr>
          <w:sz w:val="20"/>
        </w:rPr>
      </w:pPr>
    </w:p>
    <w:p w14:paraId="5ACF752E" w14:textId="77777777" w:rsidR="00C66901" w:rsidRDefault="00F47839">
      <w:pPr>
        <w:pStyle w:val="Textkrper"/>
        <w:spacing w:before="1"/>
        <w:ind w:left="1309"/>
      </w:pPr>
      <w:r>
        <w:rPr>
          <w:color w:val="800000"/>
          <w:shd w:val="clear" w:color="auto" w:fill="F3F3F3"/>
        </w:rPr>
        <w:t>Zeitliche Begrenzung</w:t>
      </w:r>
      <w:r>
        <w:rPr>
          <w:color w:val="800000"/>
        </w:rPr>
        <w:t xml:space="preserve"> der Haftung persönlich haftender Gesellschafter</w:t>
      </w:r>
    </w:p>
    <w:p w14:paraId="5ACF752F" w14:textId="77777777" w:rsidR="00C66901" w:rsidRDefault="00C66901">
      <w:pPr>
        <w:pStyle w:val="Textkrper"/>
        <w:spacing w:before="11"/>
        <w:rPr>
          <w:sz w:val="20"/>
        </w:rPr>
      </w:pPr>
    </w:p>
    <w:p w14:paraId="5ACF7530" w14:textId="77777777" w:rsidR="00C66901" w:rsidRDefault="00F47839">
      <w:pPr>
        <w:pStyle w:val="Listenabsatz"/>
        <w:numPr>
          <w:ilvl w:val="0"/>
          <w:numId w:val="50"/>
        </w:numPr>
        <w:tabs>
          <w:tab w:val="left" w:pos="1377"/>
        </w:tabs>
        <w:ind w:right="970" w:firstLine="425"/>
        <w:jc w:val="both"/>
      </w:pPr>
      <w:r>
        <w:rPr>
          <w:color w:val="800000"/>
        </w:rPr>
        <w:t>Überträgt eine Gesellschaft bürgerlichen Rechts ihr Vermögen durch Ver- schmelzung</w:t>
      </w:r>
      <w:r>
        <w:rPr>
          <w:color w:val="800000"/>
          <w:spacing w:val="-8"/>
        </w:rPr>
        <w:t xml:space="preserve"> </w:t>
      </w:r>
      <w:r>
        <w:rPr>
          <w:color w:val="800000"/>
        </w:rPr>
        <w:t>auf</w:t>
      </w:r>
      <w:r>
        <w:rPr>
          <w:color w:val="800000"/>
          <w:spacing w:val="-9"/>
        </w:rPr>
        <w:t xml:space="preserve"> </w:t>
      </w:r>
      <w:r>
        <w:rPr>
          <w:color w:val="800000"/>
        </w:rPr>
        <w:t>einen</w:t>
      </w:r>
      <w:r>
        <w:rPr>
          <w:color w:val="800000"/>
          <w:spacing w:val="-9"/>
        </w:rPr>
        <w:t xml:space="preserve"> </w:t>
      </w:r>
      <w:r>
        <w:rPr>
          <w:color w:val="800000"/>
        </w:rPr>
        <w:t>Rechtsträger</w:t>
      </w:r>
      <w:r>
        <w:rPr>
          <w:color w:val="800000"/>
          <w:spacing w:val="-11"/>
        </w:rPr>
        <w:t xml:space="preserve"> </w:t>
      </w:r>
      <w:r>
        <w:rPr>
          <w:color w:val="800000"/>
        </w:rPr>
        <w:t>anderer</w:t>
      </w:r>
      <w:r>
        <w:rPr>
          <w:color w:val="800000"/>
          <w:spacing w:val="-9"/>
        </w:rPr>
        <w:t xml:space="preserve"> </w:t>
      </w:r>
      <w:r>
        <w:rPr>
          <w:color w:val="800000"/>
        </w:rPr>
        <w:t>Rechtsform,</w:t>
      </w:r>
      <w:r>
        <w:rPr>
          <w:color w:val="800000"/>
          <w:spacing w:val="-9"/>
        </w:rPr>
        <w:t xml:space="preserve"> </w:t>
      </w:r>
      <w:r>
        <w:rPr>
          <w:color w:val="800000"/>
        </w:rPr>
        <w:t>dessen</w:t>
      </w:r>
      <w:r>
        <w:rPr>
          <w:color w:val="800000"/>
          <w:spacing w:val="-10"/>
        </w:rPr>
        <w:t xml:space="preserve"> </w:t>
      </w:r>
      <w:r>
        <w:rPr>
          <w:color w:val="800000"/>
        </w:rPr>
        <w:t>Anteilsinhaber</w:t>
      </w:r>
      <w:r>
        <w:rPr>
          <w:color w:val="800000"/>
          <w:spacing w:val="-11"/>
        </w:rPr>
        <w:t xml:space="preserve"> </w:t>
      </w:r>
      <w:r>
        <w:rPr>
          <w:color w:val="800000"/>
        </w:rPr>
        <w:t>für</w:t>
      </w:r>
      <w:r>
        <w:rPr>
          <w:color w:val="800000"/>
          <w:spacing w:val="-9"/>
        </w:rPr>
        <w:t xml:space="preserve"> </w:t>
      </w:r>
      <w:r>
        <w:rPr>
          <w:color w:val="800000"/>
        </w:rPr>
        <w:t>die Verbindlichkeiten dieses Rechtsträgers nicht unbeschränkt haften, haftet ein Gesell- schafter</w:t>
      </w:r>
      <w:r>
        <w:rPr>
          <w:color w:val="800000"/>
          <w:spacing w:val="-16"/>
        </w:rPr>
        <w:t xml:space="preserve"> </w:t>
      </w:r>
      <w:r>
        <w:rPr>
          <w:color w:val="800000"/>
        </w:rPr>
        <w:t>der</w:t>
      </w:r>
      <w:r>
        <w:rPr>
          <w:color w:val="800000"/>
          <w:spacing w:val="-16"/>
        </w:rPr>
        <w:t xml:space="preserve"> </w:t>
      </w:r>
      <w:r>
        <w:rPr>
          <w:color w:val="800000"/>
        </w:rPr>
        <w:t>Ge</w:t>
      </w:r>
      <w:r>
        <w:rPr>
          <w:color w:val="800000"/>
        </w:rPr>
        <w:t>sellschaft</w:t>
      </w:r>
      <w:r>
        <w:rPr>
          <w:color w:val="800000"/>
          <w:spacing w:val="-16"/>
        </w:rPr>
        <w:t xml:space="preserve"> </w:t>
      </w:r>
      <w:r>
        <w:rPr>
          <w:color w:val="800000"/>
        </w:rPr>
        <w:t>bürgerlichen</w:t>
      </w:r>
      <w:r>
        <w:rPr>
          <w:color w:val="800000"/>
          <w:spacing w:val="-14"/>
        </w:rPr>
        <w:t xml:space="preserve"> </w:t>
      </w:r>
      <w:r>
        <w:rPr>
          <w:color w:val="800000"/>
        </w:rPr>
        <w:t>Rechts</w:t>
      </w:r>
      <w:r>
        <w:rPr>
          <w:color w:val="800000"/>
          <w:spacing w:val="-19"/>
        </w:rPr>
        <w:t xml:space="preserve"> </w:t>
      </w:r>
      <w:r>
        <w:rPr>
          <w:color w:val="800000"/>
        </w:rPr>
        <w:t>für</w:t>
      </w:r>
      <w:r>
        <w:rPr>
          <w:color w:val="800000"/>
          <w:spacing w:val="-15"/>
        </w:rPr>
        <w:t xml:space="preserve"> </w:t>
      </w:r>
      <w:r>
        <w:rPr>
          <w:color w:val="800000"/>
        </w:rPr>
        <w:t>deren</w:t>
      </w:r>
      <w:r>
        <w:rPr>
          <w:color w:val="800000"/>
          <w:spacing w:val="-15"/>
        </w:rPr>
        <w:t xml:space="preserve"> </w:t>
      </w:r>
      <w:r>
        <w:rPr>
          <w:color w:val="800000"/>
        </w:rPr>
        <w:t>Verbindlichkeiten,</w:t>
      </w:r>
      <w:r>
        <w:rPr>
          <w:color w:val="800000"/>
          <w:spacing w:val="-16"/>
        </w:rPr>
        <w:t xml:space="preserve"> </w:t>
      </w:r>
      <w:r>
        <w:rPr>
          <w:color w:val="800000"/>
        </w:rPr>
        <w:t>wenn</w:t>
      </w:r>
      <w:r>
        <w:rPr>
          <w:color w:val="800000"/>
          <w:spacing w:val="-14"/>
        </w:rPr>
        <w:t xml:space="preserve"> </w:t>
      </w:r>
      <w:r>
        <w:rPr>
          <w:color w:val="800000"/>
        </w:rPr>
        <w:t>sie</w:t>
      </w:r>
      <w:r>
        <w:rPr>
          <w:color w:val="800000"/>
          <w:spacing w:val="-14"/>
        </w:rPr>
        <w:t xml:space="preserve"> </w:t>
      </w:r>
      <w:r>
        <w:rPr>
          <w:color w:val="800000"/>
        </w:rPr>
        <w:t>vor Ablauf von fünf Jahren nach der Verschmelzung fällig und daraus Ansprüche gegen ihn</w:t>
      </w:r>
      <w:r>
        <w:rPr>
          <w:color w:val="800000"/>
          <w:spacing w:val="-4"/>
        </w:rPr>
        <w:t xml:space="preserve"> </w:t>
      </w:r>
      <w:r>
        <w:rPr>
          <w:color w:val="800000"/>
        </w:rPr>
        <w:t>in</w:t>
      </w:r>
      <w:r>
        <w:rPr>
          <w:color w:val="800000"/>
          <w:spacing w:val="-4"/>
        </w:rPr>
        <w:t xml:space="preserve"> </w:t>
      </w:r>
      <w:r>
        <w:rPr>
          <w:color w:val="800000"/>
        </w:rPr>
        <w:t>einer</w:t>
      </w:r>
      <w:r>
        <w:rPr>
          <w:color w:val="800000"/>
          <w:spacing w:val="-5"/>
        </w:rPr>
        <w:t xml:space="preserve"> </w:t>
      </w:r>
      <w:r>
        <w:rPr>
          <w:color w:val="800000"/>
        </w:rPr>
        <w:t>in</w:t>
      </w:r>
      <w:r>
        <w:rPr>
          <w:color w:val="800000"/>
          <w:spacing w:val="-4"/>
        </w:rPr>
        <w:t xml:space="preserve"> </w:t>
      </w:r>
      <w:r>
        <w:rPr>
          <w:color w:val="800000"/>
        </w:rPr>
        <w:t>§</w:t>
      </w:r>
      <w:r>
        <w:rPr>
          <w:color w:val="800000"/>
          <w:spacing w:val="-3"/>
        </w:rPr>
        <w:t xml:space="preserve"> </w:t>
      </w:r>
      <w:r>
        <w:rPr>
          <w:color w:val="800000"/>
        </w:rPr>
        <w:t>197</w:t>
      </w:r>
      <w:r>
        <w:rPr>
          <w:color w:val="800000"/>
          <w:spacing w:val="-6"/>
        </w:rPr>
        <w:t xml:space="preserve"> </w:t>
      </w:r>
      <w:r>
        <w:rPr>
          <w:color w:val="800000"/>
        </w:rPr>
        <w:t>Absatz</w:t>
      </w:r>
      <w:r>
        <w:rPr>
          <w:color w:val="800000"/>
          <w:spacing w:val="-3"/>
        </w:rPr>
        <w:t xml:space="preserve"> </w:t>
      </w:r>
      <w:r>
        <w:rPr>
          <w:color w:val="800000"/>
        </w:rPr>
        <w:t>1</w:t>
      </w:r>
      <w:r>
        <w:rPr>
          <w:color w:val="800000"/>
          <w:spacing w:val="-4"/>
        </w:rPr>
        <w:t xml:space="preserve"> </w:t>
      </w:r>
      <w:r>
        <w:rPr>
          <w:color w:val="800000"/>
        </w:rPr>
        <w:t>Nummer</w:t>
      </w:r>
      <w:r>
        <w:rPr>
          <w:color w:val="800000"/>
        </w:rPr>
        <w:t xml:space="preserve"> </w:t>
      </w:r>
      <w:r>
        <w:rPr>
          <w:color w:val="800000"/>
        </w:rPr>
        <w:t>3</w:t>
      </w:r>
      <w:r>
        <w:rPr>
          <w:color w:val="800000"/>
          <w:spacing w:val="-6"/>
        </w:rPr>
        <w:t xml:space="preserve"> </w:t>
      </w:r>
      <w:r>
        <w:rPr>
          <w:color w:val="800000"/>
        </w:rPr>
        <w:t>bis</w:t>
      </w:r>
      <w:r>
        <w:rPr>
          <w:color w:val="800000"/>
          <w:spacing w:val="-6"/>
        </w:rPr>
        <w:t xml:space="preserve"> </w:t>
      </w:r>
      <w:r>
        <w:rPr>
          <w:color w:val="800000"/>
        </w:rPr>
        <w:t>5</w:t>
      </w:r>
      <w:r>
        <w:rPr>
          <w:color w:val="800000"/>
          <w:spacing w:val="-4"/>
        </w:rPr>
        <w:t xml:space="preserve"> </w:t>
      </w:r>
      <w:r>
        <w:rPr>
          <w:color w:val="800000"/>
        </w:rPr>
        <w:t>des</w:t>
      </w:r>
      <w:r>
        <w:rPr>
          <w:color w:val="800000"/>
          <w:spacing w:val="-4"/>
        </w:rPr>
        <w:t xml:space="preserve"> </w:t>
      </w:r>
      <w:r>
        <w:rPr>
          <w:color w:val="800000"/>
        </w:rPr>
        <w:t>Bürgerlichen</w:t>
      </w:r>
      <w:r>
        <w:rPr>
          <w:color w:val="800000"/>
          <w:spacing w:val="-6"/>
        </w:rPr>
        <w:t xml:space="preserve"> </w:t>
      </w:r>
      <w:r>
        <w:rPr>
          <w:color w:val="800000"/>
        </w:rPr>
        <w:t>Gesetzbuchs</w:t>
      </w:r>
      <w:r>
        <w:rPr>
          <w:color w:val="800000"/>
          <w:spacing w:val="-4"/>
        </w:rPr>
        <w:t xml:space="preserve"> </w:t>
      </w:r>
      <w:r>
        <w:rPr>
          <w:color w:val="800000"/>
        </w:rPr>
        <w:t>bezeich- neten Art festgestellt sind oder eine gerichtliche oder behördliche</w:t>
      </w:r>
      <w:r>
        <w:rPr>
          <w:color w:val="800000"/>
          <w:spacing w:val="-36"/>
        </w:rPr>
        <w:t xml:space="preserve"> </w:t>
      </w:r>
      <w:r>
        <w:rPr>
          <w:color w:val="800000"/>
        </w:rPr>
        <w:t>Vollstreckungshand- lung</w:t>
      </w:r>
      <w:r>
        <w:rPr>
          <w:color w:val="800000"/>
          <w:spacing w:val="-12"/>
        </w:rPr>
        <w:t xml:space="preserve"> </w:t>
      </w:r>
      <w:r>
        <w:rPr>
          <w:color w:val="800000"/>
        </w:rPr>
        <w:t>vorgenommen</w:t>
      </w:r>
      <w:r>
        <w:rPr>
          <w:color w:val="800000"/>
          <w:spacing w:val="-15"/>
        </w:rPr>
        <w:t xml:space="preserve"> </w:t>
      </w:r>
      <w:r>
        <w:rPr>
          <w:color w:val="800000"/>
        </w:rPr>
        <w:t>oder</w:t>
      </w:r>
      <w:r>
        <w:rPr>
          <w:color w:val="800000"/>
          <w:spacing w:val="-16"/>
        </w:rPr>
        <w:t xml:space="preserve"> </w:t>
      </w:r>
      <w:r>
        <w:rPr>
          <w:color w:val="800000"/>
        </w:rPr>
        <w:t>beantragt</w:t>
      </w:r>
      <w:r>
        <w:rPr>
          <w:color w:val="800000"/>
          <w:spacing w:val="-13"/>
        </w:rPr>
        <w:t xml:space="preserve"> </w:t>
      </w:r>
      <w:r>
        <w:rPr>
          <w:color w:val="800000"/>
        </w:rPr>
        <w:t>wird;</w:t>
      </w:r>
      <w:r>
        <w:rPr>
          <w:color w:val="800000"/>
          <w:spacing w:val="-11"/>
        </w:rPr>
        <w:t xml:space="preserve"> </w:t>
      </w:r>
      <w:r>
        <w:rPr>
          <w:color w:val="800000"/>
        </w:rPr>
        <w:t>bei</w:t>
      </w:r>
      <w:r>
        <w:rPr>
          <w:color w:val="800000"/>
          <w:spacing w:val="-15"/>
        </w:rPr>
        <w:t xml:space="preserve"> </w:t>
      </w:r>
      <w:r>
        <w:rPr>
          <w:color w:val="800000"/>
        </w:rPr>
        <w:t>öffentlich-rechtlichen</w:t>
      </w:r>
      <w:r>
        <w:rPr>
          <w:color w:val="800000"/>
          <w:spacing w:val="-15"/>
        </w:rPr>
        <w:t xml:space="preserve"> </w:t>
      </w:r>
      <w:r>
        <w:rPr>
          <w:color w:val="800000"/>
        </w:rPr>
        <w:t>Verbindlichkeiten</w:t>
      </w:r>
      <w:r>
        <w:rPr>
          <w:color w:val="800000"/>
          <w:spacing w:val="-17"/>
        </w:rPr>
        <w:t xml:space="preserve"> </w:t>
      </w:r>
      <w:r>
        <w:rPr>
          <w:color w:val="800000"/>
        </w:rPr>
        <w:t>ge- nügt der Erlass eines Verwaltungsakts.</w:t>
      </w:r>
    </w:p>
    <w:p w14:paraId="5ACF7531" w14:textId="77777777" w:rsidR="00C66901" w:rsidRDefault="00C66901">
      <w:pPr>
        <w:pStyle w:val="Textkrper"/>
        <w:spacing w:before="9"/>
        <w:rPr>
          <w:sz w:val="20"/>
        </w:rPr>
      </w:pPr>
    </w:p>
    <w:p w14:paraId="5ACF7532" w14:textId="77777777" w:rsidR="00C66901" w:rsidRDefault="00F47839">
      <w:pPr>
        <w:pStyle w:val="Listenabsatz"/>
        <w:numPr>
          <w:ilvl w:val="0"/>
          <w:numId w:val="50"/>
        </w:numPr>
        <w:tabs>
          <w:tab w:val="left" w:pos="1377"/>
        </w:tabs>
        <w:ind w:right="970" w:firstLine="425"/>
        <w:jc w:val="both"/>
      </w:pPr>
      <w:r>
        <w:rPr>
          <w:color w:val="800000"/>
        </w:rPr>
        <w:t>Die Frist beginnt mit dem Tag, a</w:t>
      </w:r>
      <w:r>
        <w:rPr>
          <w:color w:val="800000"/>
        </w:rPr>
        <w:t>n dem die Eintragung der Verschmelzung in das Register des Sitzes des übernehmenden Rechtsträgers nach § 19 Absatz 3 be- kannt gemacht worden ist. Die §§ 204, 206, 210, 211 und 212 Absatz 2 und 3 des Bürgerlichen Gesetzbuchs sind entsprechend</w:t>
      </w:r>
      <w:r>
        <w:rPr>
          <w:color w:val="800000"/>
          <w:spacing w:val="-4"/>
        </w:rPr>
        <w:t xml:space="preserve"> </w:t>
      </w:r>
      <w:r>
        <w:rPr>
          <w:color w:val="800000"/>
        </w:rPr>
        <w:t>anzuwenden.</w:t>
      </w:r>
    </w:p>
    <w:p w14:paraId="5ACF7533" w14:textId="77777777" w:rsidR="00C66901" w:rsidRDefault="00C66901">
      <w:pPr>
        <w:pStyle w:val="Textkrper"/>
        <w:spacing w:before="11"/>
        <w:rPr>
          <w:sz w:val="20"/>
        </w:rPr>
      </w:pPr>
    </w:p>
    <w:p w14:paraId="5ACF7534" w14:textId="77777777" w:rsidR="00C66901" w:rsidRDefault="00F47839">
      <w:pPr>
        <w:pStyle w:val="Listenabsatz"/>
        <w:numPr>
          <w:ilvl w:val="0"/>
          <w:numId w:val="50"/>
        </w:numPr>
        <w:tabs>
          <w:tab w:val="left" w:pos="1377"/>
        </w:tabs>
        <w:ind w:right="970" w:firstLine="425"/>
        <w:jc w:val="both"/>
      </w:pPr>
      <w:r>
        <w:rPr>
          <w:color w:val="800000"/>
        </w:rPr>
        <w:t>Einer</w:t>
      </w:r>
      <w:r>
        <w:rPr>
          <w:color w:val="800000"/>
          <w:spacing w:val="-10"/>
        </w:rPr>
        <w:t xml:space="preserve"> </w:t>
      </w:r>
      <w:r>
        <w:rPr>
          <w:color w:val="800000"/>
        </w:rPr>
        <w:t>Feststellung</w:t>
      </w:r>
      <w:r>
        <w:rPr>
          <w:color w:val="800000"/>
          <w:spacing w:val="-11"/>
        </w:rPr>
        <w:t xml:space="preserve"> </w:t>
      </w:r>
      <w:r>
        <w:rPr>
          <w:color w:val="800000"/>
        </w:rPr>
        <w:t>in</w:t>
      </w:r>
      <w:r>
        <w:rPr>
          <w:color w:val="800000"/>
          <w:spacing w:val="-11"/>
        </w:rPr>
        <w:t xml:space="preserve"> </w:t>
      </w:r>
      <w:r>
        <w:rPr>
          <w:color w:val="800000"/>
        </w:rPr>
        <w:t>einer</w:t>
      </w:r>
      <w:r>
        <w:rPr>
          <w:color w:val="800000"/>
          <w:spacing w:val="-10"/>
        </w:rPr>
        <w:t xml:space="preserve"> </w:t>
      </w:r>
      <w:r>
        <w:rPr>
          <w:color w:val="800000"/>
        </w:rPr>
        <w:t>in</w:t>
      </w:r>
      <w:r>
        <w:rPr>
          <w:color w:val="800000"/>
          <w:spacing w:val="-14"/>
        </w:rPr>
        <w:t xml:space="preserve"> </w:t>
      </w:r>
      <w:r>
        <w:rPr>
          <w:color w:val="800000"/>
        </w:rPr>
        <w:t>§</w:t>
      </w:r>
      <w:r>
        <w:rPr>
          <w:color w:val="800000"/>
          <w:spacing w:val="-3"/>
        </w:rPr>
        <w:t xml:space="preserve"> </w:t>
      </w:r>
      <w:r>
        <w:rPr>
          <w:color w:val="800000"/>
        </w:rPr>
        <w:t>197</w:t>
      </w:r>
      <w:r>
        <w:rPr>
          <w:color w:val="800000"/>
          <w:spacing w:val="-14"/>
        </w:rPr>
        <w:t xml:space="preserve"> </w:t>
      </w:r>
      <w:r>
        <w:rPr>
          <w:color w:val="800000"/>
        </w:rPr>
        <w:t>Absatz</w:t>
      </w:r>
      <w:r>
        <w:rPr>
          <w:color w:val="800000"/>
          <w:spacing w:val="-3"/>
        </w:rPr>
        <w:t xml:space="preserve"> </w:t>
      </w:r>
      <w:r>
        <w:rPr>
          <w:color w:val="800000"/>
        </w:rPr>
        <w:t>1</w:t>
      </w:r>
      <w:r>
        <w:rPr>
          <w:color w:val="800000"/>
          <w:spacing w:val="-14"/>
        </w:rPr>
        <w:t xml:space="preserve"> </w:t>
      </w:r>
      <w:r>
        <w:rPr>
          <w:color w:val="800000"/>
        </w:rPr>
        <w:t>Nummer</w:t>
      </w:r>
      <w:r>
        <w:rPr>
          <w:color w:val="800000"/>
          <w:spacing w:val="-3"/>
        </w:rPr>
        <w:t xml:space="preserve"> </w:t>
      </w:r>
      <w:r>
        <w:rPr>
          <w:color w:val="800000"/>
        </w:rPr>
        <w:t>3</w:t>
      </w:r>
      <w:r>
        <w:rPr>
          <w:color w:val="800000"/>
          <w:spacing w:val="-14"/>
        </w:rPr>
        <w:t xml:space="preserve"> </w:t>
      </w:r>
      <w:r>
        <w:rPr>
          <w:color w:val="800000"/>
        </w:rPr>
        <w:t>bis</w:t>
      </w:r>
      <w:r>
        <w:rPr>
          <w:color w:val="800000"/>
          <w:spacing w:val="-11"/>
        </w:rPr>
        <w:t xml:space="preserve"> </w:t>
      </w:r>
      <w:r>
        <w:rPr>
          <w:color w:val="800000"/>
        </w:rPr>
        <w:t>5</w:t>
      </w:r>
      <w:r>
        <w:rPr>
          <w:color w:val="800000"/>
          <w:spacing w:val="-14"/>
        </w:rPr>
        <w:t xml:space="preserve"> </w:t>
      </w:r>
      <w:r>
        <w:rPr>
          <w:color w:val="800000"/>
        </w:rPr>
        <w:t>des</w:t>
      </w:r>
      <w:r>
        <w:rPr>
          <w:color w:val="800000"/>
          <w:spacing w:val="-11"/>
        </w:rPr>
        <w:t xml:space="preserve"> </w:t>
      </w:r>
      <w:r>
        <w:rPr>
          <w:color w:val="800000"/>
        </w:rPr>
        <w:t>Bürgerlichen Gesetzbuchs</w:t>
      </w:r>
      <w:r>
        <w:rPr>
          <w:color w:val="800000"/>
          <w:spacing w:val="-19"/>
        </w:rPr>
        <w:t xml:space="preserve"> </w:t>
      </w:r>
      <w:r>
        <w:rPr>
          <w:color w:val="800000"/>
        </w:rPr>
        <w:t>bezeichneten</w:t>
      </w:r>
      <w:r>
        <w:rPr>
          <w:color w:val="800000"/>
          <w:spacing w:val="-16"/>
        </w:rPr>
        <w:t xml:space="preserve"> </w:t>
      </w:r>
      <w:r>
        <w:rPr>
          <w:color w:val="800000"/>
        </w:rPr>
        <w:t>Art</w:t>
      </w:r>
      <w:r>
        <w:rPr>
          <w:color w:val="800000"/>
          <w:spacing w:val="-15"/>
        </w:rPr>
        <w:t xml:space="preserve"> </w:t>
      </w:r>
      <w:r>
        <w:rPr>
          <w:color w:val="800000"/>
        </w:rPr>
        <w:t>bedarf</w:t>
      </w:r>
      <w:r>
        <w:rPr>
          <w:color w:val="800000"/>
          <w:spacing w:val="-15"/>
        </w:rPr>
        <w:t xml:space="preserve"> </w:t>
      </w:r>
      <w:r>
        <w:rPr>
          <w:color w:val="800000"/>
        </w:rPr>
        <w:t>es</w:t>
      </w:r>
      <w:r>
        <w:rPr>
          <w:color w:val="800000"/>
          <w:spacing w:val="-19"/>
        </w:rPr>
        <w:t xml:space="preserve"> </w:t>
      </w:r>
      <w:r>
        <w:rPr>
          <w:color w:val="800000"/>
        </w:rPr>
        <w:t>nicht,</w:t>
      </w:r>
      <w:r>
        <w:rPr>
          <w:color w:val="800000"/>
          <w:spacing w:val="-17"/>
        </w:rPr>
        <w:t xml:space="preserve"> </w:t>
      </w:r>
      <w:r>
        <w:rPr>
          <w:color w:val="800000"/>
        </w:rPr>
        <w:t>soweit</w:t>
      </w:r>
      <w:r>
        <w:rPr>
          <w:color w:val="800000"/>
          <w:spacing w:val="-15"/>
        </w:rPr>
        <w:t xml:space="preserve"> </w:t>
      </w:r>
      <w:r>
        <w:rPr>
          <w:color w:val="800000"/>
        </w:rPr>
        <w:t>der</w:t>
      </w:r>
      <w:r>
        <w:rPr>
          <w:color w:val="800000"/>
          <w:spacing w:val="-19"/>
        </w:rPr>
        <w:t xml:space="preserve"> </w:t>
      </w:r>
      <w:r>
        <w:rPr>
          <w:color w:val="800000"/>
        </w:rPr>
        <w:t>Gesellschafter</w:t>
      </w:r>
      <w:r>
        <w:rPr>
          <w:color w:val="800000"/>
          <w:spacing w:val="-17"/>
        </w:rPr>
        <w:t xml:space="preserve"> </w:t>
      </w:r>
      <w:r>
        <w:rPr>
          <w:color w:val="800000"/>
        </w:rPr>
        <w:t>den</w:t>
      </w:r>
      <w:r>
        <w:rPr>
          <w:color w:val="800000"/>
          <w:spacing w:val="-16"/>
        </w:rPr>
        <w:t xml:space="preserve"> </w:t>
      </w:r>
      <w:r>
        <w:rPr>
          <w:color w:val="800000"/>
        </w:rPr>
        <w:t>Anspruch schriftlich anerkannt</w:t>
      </w:r>
      <w:r>
        <w:rPr>
          <w:color w:val="800000"/>
        </w:rPr>
        <w:t xml:space="preserve"> </w:t>
      </w:r>
      <w:r>
        <w:rPr>
          <w:color w:val="800000"/>
        </w:rPr>
        <w:t>hat.</w:t>
      </w:r>
    </w:p>
    <w:p w14:paraId="5ACF7535" w14:textId="77777777" w:rsidR="00C66901" w:rsidRDefault="00C66901">
      <w:pPr>
        <w:pStyle w:val="Textkrper"/>
        <w:spacing w:before="9"/>
        <w:rPr>
          <w:sz w:val="20"/>
        </w:rPr>
      </w:pPr>
    </w:p>
    <w:p w14:paraId="5ACF7536" w14:textId="77777777" w:rsidR="00C66901" w:rsidRDefault="00F47839">
      <w:pPr>
        <w:pStyle w:val="Listenabsatz"/>
        <w:numPr>
          <w:ilvl w:val="0"/>
          <w:numId w:val="50"/>
        </w:numPr>
        <w:tabs>
          <w:tab w:val="left" w:pos="1377"/>
        </w:tabs>
        <w:ind w:right="977" w:firstLine="425"/>
        <w:jc w:val="both"/>
      </w:pPr>
      <w:r>
        <w:rPr>
          <w:color w:val="800000"/>
        </w:rPr>
        <w:t>Die Absätze 1 bis 3 sind auch anzuwenden, wenn der Gesellschafter in dem Rechtsträger anderer Rechtsform geschäftsführend tätig</w:t>
      </w:r>
      <w:r>
        <w:rPr>
          <w:color w:val="800000"/>
          <w:spacing w:val="-6"/>
        </w:rPr>
        <w:t xml:space="preserve"> </w:t>
      </w:r>
      <w:r>
        <w:rPr>
          <w:color w:val="800000"/>
        </w:rPr>
        <w:t>wird.“</w:t>
      </w:r>
    </w:p>
    <w:p w14:paraId="5ACF7537" w14:textId="77777777" w:rsidR="00C66901" w:rsidRDefault="00C66901">
      <w:pPr>
        <w:pStyle w:val="Textkrper"/>
        <w:rPr>
          <w:sz w:val="21"/>
        </w:rPr>
      </w:pPr>
    </w:p>
    <w:p w14:paraId="5ACF7538" w14:textId="77777777" w:rsidR="00C66901" w:rsidRDefault="00F47839">
      <w:pPr>
        <w:pStyle w:val="Listenabsatz"/>
        <w:numPr>
          <w:ilvl w:val="0"/>
          <w:numId w:val="52"/>
        </w:numPr>
        <w:tabs>
          <w:tab w:val="left" w:pos="526"/>
          <w:tab w:val="left" w:pos="527"/>
        </w:tabs>
        <w:ind w:right="971" w:hanging="424"/>
      </w:pPr>
      <w:r>
        <w:t>Der Erste Unterabschnitt des Zweiten Buchs Zweiter Teil Erster Abschnitt wird der Zweite</w:t>
      </w:r>
      <w:r>
        <w:rPr>
          <w:spacing w:val="-1"/>
        </w:rPr>
        <w:t xml:space="preserve"> </w:t>
      </w:r>
      <w:r>
        <w:t>Unterabschnitt.</w:t>
      </w:r>
    </w:p>
    <w:p w14:paraId="5ACF7539" w14:textId="77777777" w:rsidR="00C66901" w:rsidRDefault="00C66901">
      <w:pPr>
        <w:pStyle w:val="Textkrper"/>
        <w:spacing w:before="10"/>
        <w:rPr>
          <w:sz w:val="20"/>
        </w:rPr>
      </w:pPr>
    </w:p>
    <w:p w14:paraId="5ACF753A" w14:textId="77777777" w:rsidR="00C66901" w:rsidRDefault="00F47839">
      <w:pPr>
        <w:pStyle w:val="Listenabsatz"/>
        <w:numPr>
          <w:ilvl w:val="0"/>
          <w:numId w:val="52"/>
        </w:numPr>
        <w:tabs>
          <w:tab w:val="left" w:pos="526"/>
          <w:tab w:val="left" w:pos="527"/>
        </w:tabs>
        <w:ind w:hanging="424"/>
      </w:pPr>
      <w:r>
        <w:t>§ 39 wird</w:t>
      </w:r>
      <w:r>
        <w:rPr>
          <w:spacing w:val="-1"/>
        </w:rPr>
        <w:t xml:space="preserve"> </w:t>
      </w:r>
      <w:r>
        <w:t>aufgehoben.</w:t>
      </w:r>
    </w:p>
    <w:p w14:paraId="5ACF753B" w14:textId="77777777" w:rsidR="00C66901" w:rsidRDefault="00C66901">
      <w:pPr>
        <w:pStyle w:val="Textkrper"/>
        <w:spacing w:before="9"/>
        <w:rPr>
          <w:sz w:val="20"/>
        </w:rPr>
      </w:pPr>
    </w:p>
    <w:p w14:paraId="5ACF753C" w14:textId="77777777" w:rsidR="00C66901" w:rsidRDefault="00F47839">
      <w:pPr>
        <w:pStyle w:val="Listenabsatz"/>
        <w:numPr>
          <w:ilvl w:val="0"/>
          <w:numId w:val="52"/>
        </w:numPr>
        <w:tabs>
          <w:tab w:val="left" w:pos="526"/>
          <w:tab w:val="left" w:pos="527"/>
        </w:tabs>
        <w:ind w:hanging="424"/>
      </w:pPr>
      <w:r>
        <w:t>Die §§ 41 und 42 werden</w:t>
      </w:r>
      <w:r>
        <w:rPr>
          <w:spacing w:val="-2"/>
        </w:rPr>
        <w:t xml:space="preserve"> </w:t>
      </w:r>
      <w:r>
        <w:t>aufgehoben.</w:t>
      </w:r>
    </w:p>
    <w:p w14:paraId="5ACF753D" w14:textId="77777777" w:rsidR="00C66901" w:rsidRDefault="00C66901">
      <w:pPr>
        <w:pStyle w:val="Textkrper"/>
        <w:rPr>
          <w:sz w:val="21"/>
        </w:rPr>
      </w:pPr>
    </w:p>
    <w:p w14:paraId="5ACF753E" w14:textId="77777777" w:rsidR="00C66901" w:rsidRDefault="00F47839">
      <w:pPr>
        <w:pStyle w:val="Listenabsatz"/>
        <w:numPr>
          <w:ilvl w:val="0"/>
          <w:numId w:val="52"/>
        </w:numPr>
        <w:tabs>
          <w:tab w:val="left" w:pos="526"/>
          <w:tab w:val="left" w:pos="527"/>
        </w:tabs>
        <w:ind w:hanging="424"/>
      </w:pPr>
      <w:r>
        <w:t>Die §§ 43 bis 45 werden durch die folgenden §§ 43 und 44</w:t>
      </w:r>
      <w:r>
        <w:rPr>
          <w:spacing w:val="-9"/>
        </w:rPr>
        <w:t xml:space="preserve"> </w:t>
      </w:r>
      <w:r>
        <w:t>ersetzt:</w:t>
      </w:r>
    </w:p>
    <w:p w14:paraId="5ACF753F" w14:textId="77777777" w:rsidR="00C66901" w:rsidRDefault="00C66901">
      <w:pPr>
        <w:sectPr w:rsidR="00C66901">
          <w:pgSz w:w="11910" w:h="16840"/>
          <w:pgMar w:top="940" w:right="440" w:bottom="280" w:left="1600" w:header="712" w:footer="0" w:gutter="0"/>
          <w:cols w:space="720"/>
        </w:sectPr>
      </w:pPr>
    </w:p>
    <w:p w14:paraId="5ACF7540" w14:textId="77777777" w:rsidR="00C66901" w:rsidRDefault="00F47839">
      <w:pPr>
        <w:pStyle w:val="Textkrper"/>
        <w:spacing w:before="171"/>
        <w:ind w:left="296" w:right="815"/>
        <w:jc w:val="center"/>
      </w:pPr>
      <w:r>
        <w:rPr>
          <w:color w:val="800000"/>
        </w:rPr>
        <w:lastRenderedPageBreak/>
        <w:t>„§ 43</w:t>
      </w:r>
    </w:p>
    <w:p w14:paraId="5ACF7541" w14:textId="77777777" w:rsidR="00C66901" w:rsidRDefault="00C66901">
      <w:pPr>
        <w:pStyle w:val="Textkrper"/>
        <w:spacing w:before="10"/>
        <w:rPr>
          <w:sz w:val="12"/>
        </w:rPr>
      </w:pPr>
    </w:p>
    <w:p w14:paraId="5ACF7542" w14:textId="77777777" w:rsidR="00C66901" w:rsidRDefault="00F47839">
      <w:pPr>
        <w:pStyle w:val="Textkrper"/>
        <w:spacing w:before="94"/>
        <w:ind w:left="1424"/>
      </w:pPr>
      <w:r>
        <w:rPr>
          <w:color w:val="800000"/>
          <w:shd w:val="clear" w:color="auto" w:fill="F3F3F3"/>
        </w:rPr>
        <w:t>Widerspruch gegen</w:t>
      </w:r>
      <w:r>
        <w:rPr>
          <w:color w:val="800000"/>
        </w:rPr>
        <w:t xml:space="preserve"> den Beschluss der Gesellschafterversammlung</w:t>
      </w:r>
    </w:p>
    <w:p w14:paraId="5ACF7543" w14:textId="77777777" w:rsidR="00C66901" w:rsidRDefault="00C66901">
      <w:pPr>
        <w:pStyle w:val="Textkrper"/>
        <w:spacing w:before="9"/>
        <w:rPr>
          <w:sz w:val="20"/>
        </w:rPr>
      </w:pPr>
    </w:p>
    <w:p w14:paraId="5ACF7544" w14:textId="77777777" w:rsidR="00C66901" w:rsidRDefault="00F47839">
      <w:pPr>
        <w:pStyle w:val="Textkrper"/>
        <w:ind w:left="526" w:right="971" w:firstLine="424"/>
        <w:jc w:val="both"/>
      </w:pPr>
      <w:r>
        <w:rPr>
          <w:color w:val="800000"/>
        </w:rPr>
        <w:t>Widerspricht ein Anteilsinhaber eines übertragenden Rechtsträgers, der für des- sen Verbindlichkeiten persönlich unbeschränkt haftet, der Verschmelzung, ist ihm in der übernehmenden oder der neuen Personenhandelsgesellschaft die Stellung eines Kommanditist</w:t>
      </w:r>
      <w:r>
        <w:rPr>
          <w:color w:val="800000"/>
        </w:rPr>
        <w:t>en zu gewähren; das Gleiche gilt für einen Anteilsinhaber der überneh- menden Personenhandelsgesellschaft, der für deren Verbindlichkeiten persönlich un- beschränkt haftet, wenn er der Verschmelzung widerspricht.</w:t>
      </w:r>
    </w:p>
    <w:p w14:paraId="5ACF7545" w14:textId="77777777" w:rsidR="00C66901" w:rsidRDefault="00C66901">
      <w:pPr>
        <w:pStyle w:val="Textkrper"/>
        <w:rPr>
          <w:sz w:val="24"/>
        </w:rPr>
      </w:pPr>
    </w:p>
    <w:p w14:paraId="5ACF7546" w14:textId="77777777" w:rsidR="00C66901" w:rsidRDefault="00C66901">
      <w:pPr>
        <w:pStyle w:val="Textkrper"/>
        <w:spacing w:before="3"/>
        <w:rPr>
          <w:sz w:val="28"/>
        </w:rPr>
      </w:pPr>
    </w:p>
    <w:p w14:paraId="5ACF7547" w14:textId="77777777" w:rsidR="00C66901" w:rsidRDefault="00F47839">
      <w:pPr>
        <w:pStyle w:val="Textkrper"/>
        <w:spacing w:before="1"/>
        <w:ind w:left="296" w:right="740"/>
        <w:jc w:val="center"/>
      </w:pPr>
      <w:r>
        <w:rPr>
          <w:color w:val="800000"/>
        </w:rPr>
        <w:t>§ 44</w:t>
      </w:r>
    </w:p>
    <w:p w14:paraId="5ACF7548" w14:textId="77777777" w:rsidR="00C66901" w:rsidRDefault="00C66901">
      <w:pPr>
        <w:pStyle w:val="Textkrper"/>
        <w:spacing w:before="8"/>
        <w:rPr>
          <w:sz w:val="20"/>
        </w:rPr>
      </w:pPr>
    </w:p>
    <w:p w14:paraId="5ACF7549" w14:textId="77777777" w:rsidR="00C66901" w:rsidRDefault="00F47839">
      <w:pPr>
        <w:pStyle w:val="Textkrper"/>
        <w:spacing w:before="1"/>
        <w:ind w:left="2634"/>
      </w:pPr>
      <w:r>
        <w:rPr>
          <w:color w:val="800000"/>
          <w:shd w:val="clear" w:color="auto" w:fill="F3F3F3"/>
        </w:rPr>
        <w:t>Entsprechend anzuwendende</w:t>
      </w:r>
      <w:r>
        <w:rPr>
          <w:color w:val="800000"/>
        </w:rPr>
        <w:t xml:space="preserve"> Vorschrif</w:t>
      </w:r>
      <w:r>
        <w:rPr>
          <w:color w:val="800000"/>
        </w:rPr>
        <w:t>ten</w:t>
      </w:r>
    </w:p>
    <w:p w14:paraId="5ACF754A" w14:textId="77777777" w:rsidR="00C66901" w:rsidRDefault="00C66901">
      <w:pPr>
        <w:pStyle w:val="Textkrper"/>
        <w:spacing w:before="11"/>
        <w:rPr>
          <w:sz w:val="20"/>
        </w:rPr>
      </w:pPr>
    </w:p>
    <w:p w14:paraId="5ACF754B" w14:textId="77777777" w:rsidR="00C66901" w:rsidRDefault="00F47839">
      <w:pPr>
        <w:pStyle w:val="Textkrper"/>
        <w:ind w:left="951"/>
      </w:pPr>
      <w:r>
        <w:rPr>
          <w:color w:val="800000"/>
        </w:rPr>
        <w:t>Die §§ 39, 39a, 39b, 39c, 39e und 39f sind entsprechend anzuwenden.“</w:t>
      </w:r>
    </w:p>
    <w:p w14:paraId="5ACF754C" w14:textId="77777777" w:rsidR="00C66901" w:rsidRDefault="00C66901">
      <w:pPr>
        <w:pStyle w:val="Textkrper"/>
        <w:spacing w:before="10"/>
        <w:rPr>
          <w:sz w:val="20"/>
        </w:rPr>
      </w:pPr>
    </w:p>
    <w:p w14:paraId="5ACF754D" w14:textId="77777777" w:rsidR="00C66901" w:rsidRDefault="00F47839">
      <w:pPr>
        <w:pStyle w:val="Listenabsatz"/>
        <w:numPr>
          <w:ilvl w:val="0"/>
          <w:numId w:val="52"/>
        </w:numPr>
        <w:tabs>
          <w:tab w:val="left" w:pos="526"/>
          <w:tab w:val="left" w:pos="527"/>
        </w:tabs>
        <w:ind w:right="977" w:hanging="424"/>
      </w:pPr>
      <w:r>
        <w:t>Der Zweite Unterabschnitt des Zweiten Buchs Zweiter Teil Erster Abschnitt wird der Dritte</w:t>
      </w:r>
      <w:r>
        <w:rPr>
          <w:spacing w:val="-3"/>
        </w:rPr>
        <w:t xml:space="preserve"> </w:t>
      </w:r>
      <w:r>
        <w:t>Unterabschnitt.</w:t>
      </w:r>
    </w:p>
    <w:p w14:paraId="5ACF754E" w14:textId="77777777" w:rsidR="00C66901" w:rsidRDefault="00C66901">
      <w:pPr>
        <w:pStyle w:val="Textkrper"/>
        <w:spacing w:before="10"/>
        <w:rPr>
          <w:sz w:val="20"/>
        </w:rPr>
      </w:pPr>
    </w:p>
    <w:p w14:paraId="5ACF754F" w14:textId="77777777" w:rsidR="00C66901" w:rsidRDefault="00F47839">
      <w:pPr>
        <w:pStyle w:val="Listenabsatz"/>
        <w:numPr>
          <w:ilvl w:val="0"/>
          <w:numId w:val="52"/>
        </w:numPr>
        <w:tabs>
          <w:tab w:val="left" w:pos="527"/>
        </w:tabs>
        <w:ind w:hanging="424"/>
      </w:pPr>
      <w:r>
        <w:t xml:space="preserve">In § 45c Satz 2 wird die Angabe </w:t>
      </w:r>
      <w:r>
        <w:rPr>
          <w:color w:val="800000"/>
        </w:rPr>
        <w:t xml:space="preserve">„§ 42“ </w:t>
      </w:r>
      <w:r>
        <w:t xml:space="preserve">durch die Angabe </w:t>
      </w:r>
      <w:r>
        <w:rPr>
          <w:color w:val="800000"/>
        </w:rPr>
        <w:t>„§ 39b“</w:t>
      </w:r>
      <w:r>
        <w:rPr>
          <w:color w:val="800000"/>
          <w:spacing w:val="-14"/>
        </w:rPr>
        <w:t xml:space="preserve"> </w:t>
      </w:r>
      <w:r>
        <w:t>ersetzt.</w:t>
      </w:r>
    </w:p>
    <w:p w14:paraId="5ACF7550" w14:textId="77777777" w:rsidR="00C66901" w:rsidRDefault="00C66901">
      <w:pPr>
        <w:pStyle w:val="Textkrper"/>
        <w:spacing w:before="9"/>
        <w:rPr>
          <w:sz w:val="20"/>
        </w:rPr>
      </w:pPr>
    </w:p>
    <w:p w14:paraId="5ACF7551" w14:textId="77777777" w:rsidR="00C66901" w:rsidRDefault="00F47839">
      <w:pPr>
        <w:pStyle w:val="Listenabsatz"/>
        <w:numPr>
          <w:ilvl w:val="0"/>
          <w:numId w:val="52"/>
        </w:numPr>
        <w:tabs>
          <w:tab w:val="left" w:pos="527"/>
        </w:tabs>
        <w:ind w:hanging="424"/>
      </w:pPr>
      <w:r>
        <w:t>§ 45e wird wie folgt</w:t>
      </w:r>
      <w:r>
        <w:rPr>
          <w:spacing w:val="-4"/>
        </w:rPr>
        <w:t xml:space="preserve"> </w:t>
      </w:r>
      <w:r>
        <w:t>geändert:</w:t>
      </w:r>
    </w:p>
    <w:p w14:paraId="5ACF7552" w14:textId="77777777" w:rsidR="00C66901" w:rsidRDefault="00C66901">
      <w:pPr>
        <w:pStyle w:val="Textkrper"/>
        <w:rPr>
          <w:sz w:val="21"/>
        </w:rPr>
      </w:pPr>
    </w:p>
    <w:p w14:paraId="5ACF7553" w14:textId="77777777" w:rsidR="00C66901" w:rsidRDefault="00F47839">
      <w:pPr>
        <w:pStyle w:val="Listenabsatz"/>
        <w:numPr>
          <w:ilvl w:val="1"/>
          <w:numId w:val="52"/>
        </w:numPr>
        <w:tabs>
          <w:tab w:val="left" w:pos="951"/>
          <w:tab w:val="left" w:pos="952"/>
        </w:tabs>
      </w:pPr>
      <w:r>
        <w:t>In</w:t>
      </w:r>
      <w:r>
        <w:rPr>
          <w:spacing w:val="-15"/>
        </w:rPr>
        <w:t xml:space="preserve"> </w:t>
      </w:r>
      <w:r>
        <w:t>Satz</w:t>
      </w:r>
      <w:r>
        <w:rPr>
          <w:spacing w:val="-2"/>
        </w:rPr>
        <w:t xml:space="preserve"> </w:t>
      </w:r>
      <w:r>
        <w:t>1</w:t>
      </w:r>
      <w:r>
        <w:rPr>
          <w:spacing w:val="-15"/>
        </w:rPr>
        <w:t xml:space="preserve"> </w:t>
      </w:r>
      <w:r>
        <w:t>wird</w:t>
      </w:r>
      <w:r>
        <w:rPr>
          <w:spacing w:val="-14"/>
        </w:rPr>
        <w:t xml:space="preserve"> </w:t>
      </w:r>
      <w:r>
        <w:t>die</w:t>
      </w:r>
      <w:r>
        <w:rPr>
          <w:spacing w:val="-17"/>
        </w:rPr>
        <w:t xml:space="preserve"> </w:t>
      </w:r>
      <w:r>
        <w:t>Angabe</w:t>
      </w:r>
      <w:r>
        <w:rPr>
          <w:spacing w:val="-17"/>
        </w:rPr>
        <w:t xml:space="preserve"> </w:t>
      </w:r>
      <w:r>
        <w:rPr>
          <w:color w:val="800000"/>
        </w:rPr>
        <w:t>„§§</w:t>
      </w:r>
      <w:r>
        <w:rPr>
          <w:color w:val="800000"/>
          <w:spacing w:val="-3"/>
        </w:rPr>
        <w:t xml:space="preserve"> </w:t>
      </w:r>
      <w:r>
        <w:rPr>
          <w:color w:val="800000"/>
        </w:rPr>
        <w:t>39</w:t>
      </w:r>
      <w:r>
        <w:rPr>
          <w:color w:val="800000"/>
          <w:spacing w:val="-18"/>
        </w:rPr>
        <w:t xml:space="preserve"> </w:t>
      </w:r>
      <w:r>
        <w:rPr>
          <w:color w:val="800000"/>
        </w:rPr>
        <w:t>und</w:t>
      </w:r>
      <w:r>
        <w:rPr>
          <w:color w:val="800000"/>
          <w:spacing w:val="-18"/>
        </w:rPr>
        <w:t xml:space="preserve"> </w:t>
      </w:r>
      <w:r>
        <w:rPr>
          <w:color w:val="800000"/>
        </w:rPr>
        <w:t>45“</w:t>
      </w:r>
      <w:r>
        <w:rPr>
          <w:color w:val="800000"/>
          <w:spacing w:val="-16"/>
        </w:rPr>
        <w:t xml:space="preserve"> </w:t>
      </w:r>
      <w:r>
        <w:t>durch</w:t>
      </w:r>
      <w:r>
        <w:rPr>
          <w:spacing w:val="-18"/>
        </w:rPr>
        <w:t xml:space="preserve"> </w:t>
      </w:r>
      <w:r>
        <w:t>die</w:t>
      </w:r>
      <w:r>
        <w:rPr>
          <w:spacing w:val="-17"/>
        </w:rPr>
        <w:t xml:space="preserve"> </w:t>
      </w:r>
      <w:r>
        <w:t>Angabe</w:t>
      </w:r>
      <w:r>
        <w:rPr>
          <w:spacing w:val="-17"/>
        </w:rPr>
        <w:t xml:space="preserve"> </w:t>
      </w:r>
      <w:r>
        <w:rPr>
          <w:color w:val="800000"/>
        </w:rPr>
        <w:t>„§§</w:t>
      </w:r>
      <w:r>
        <w:rPr>
          <w:color w:val="800000"/>
          <w:spacing w:val="-3"/>
        </w:rPr>
        <w:t xml:space="preserve"> </w:t>
      </w:r>
      <w:r>
        <w:rPr>
          <w:color w:val="800000"/>
        </w:rPr>
        <w:t>39</w:t>
      </w:r>
      <w:r>
        <w:rPr>
          <w:color w:val="800000"/>
          <w:spacing w:val="-1"/>
        </w:rPr>
        <w:t xml:space="preserve"> </w:t>
      </w:r>
      <w:r>
        <w:rPr>
          <w:color w:val="800000"/>
        </w:rPr>
        <w:t>und</w:t>
      </w:r>
      <w:r>
        <w:rPr>
          <w:color w:val="800000"/>
          <w:spacing w:val="-3"/>
        </w:rPr>
        <w:t xml:space="preserve"> </w:t>
      </w:r>
      <w:r>
        <w:rPr>
          <w:color w:val="800000"/>
        </w:rPr>
        <w:t>39f“</w:t>
      </w:r>
      <w:r>
        <w:rPr>
          <w:color w:val="800000"/>
          <w:spacing w:val="-19"/>
        </w:rPr>
        <w:t xml:space="preserve"> </w:t>
      </w:r>
      <w:r>
        <w:t>ersetzt.</w:t>
      </w:r>
    </w:p>
    <w:p w14:paraId="5ACF7554" w14:textId="77777777" w:rsidR="00C66901" w:rsidRDefault="00C66901">
      <w:pPr>
        <w:pStyle w:val="Textkrper"/>
        <w:spacing w:before="9"/>
        <w:rPr>
          <w:sz w:val="20"/>
        </w:rPr>
      </w:pPr>
    </w:p>
    <w:p w14:paraId="5ACF7555" w14:textId="77777777" w:rsidR="00C66901" w:rsidRDefault="00F47839">
      <w:pPr>
        <w:pStyle w:val="Listenabsatz"/>
        <w:numPr>
          <w:ilvl w:val="1"/>
          <w:numId w:val="52"/>
        </w:numPr>
        <w:tabs>
          <w:tab w:val="left" w:pos="951"/>
          <w:tab w:val="left" w:pos="952"/>
        </w:tabs>
      </w:pPr>
      <w:r>
        <w:t xml:space="preserve">In Satz 2 wird die Angabe </w:t>
      </w:r>
      <w:r>
        <w:rPr>
          <w:color w:val="800000"/>
        </w:rPr>
        <w:t xml:space="preserve">„§ 44“ </w:t>
      </w:r>
      <w:r>
        <w:t xml:space="preserve">durch die Angabe </w:t>
      </w:r>
      <w:r>
        <w:rPr>
          <w:color w:val="800000"/>
        </w:rPr>
        <w:t>„§ 39e“</w:t>
      </w:r>
      <w:r>
        <w:rPr>
          <w:color w:val="800000"/>
          <w:spacing w:val="-10"/>
        </w:rPr>
        <w:t xml:space="preserve"> </w:t>
      </w:r>
      <w:r>
        <w:t>ersetzt.</w:t>
      </w:r>
    </w:p>
    <w:p w14:paraId="5ACF7556" w14:textId="77777777" w:rsidR="00C66901" w:rsidRDefault="00C66901">
      <w:pPr>
        <w:pStyle w:val="Textkrper"/>
        <w:spacing w:before="9"/>
        <w:rPr>
          <w:sz w:val="20"/>
        </w:rPr>
      </w:pPr>
    </w:p>
    <w:p w14:paraId="5ACF7557" w14:textId="77777777" w:rsidR="00C66901" w:rsidRDefault="00F47839">
      <w:pPr>
        <w:pStyle w:val="Listenabsatz"/>
        <w:numPr>
          <w:ilvl w:val="0"/>
          <w:numId w:val="52"/>
        </w:numPr>
        <w:tabs>
          <w:tab w:val="left" w:pos="527"/>
        </w:tabs>
        <w:ind w:hanging="424"/>
      </w:pPr>
      <w:r>
        <w:t xml:space="preserve">In § 122f Satz 1 wird die Angabe </w:t>
      </w:r>
      <w:r>
        <w:rPr>
          <w:color w:val="800000"/>
        </w:rPr>
        <w:t xml:space="preserve">„§§ 44“ </w:t>
      </w:r>
      <w:r>
        <w:t xml:space="preserve">durch die Angabe </w:t>
      </w:r>
      <w:r>
        <w:rPr>
          <w:color w:val="800000"/>
        </w:rPr>
        <w:t>„§§ 39e“</w:t>
      </w:r>
      <w:r>
        <w:rPr>
          <w:color w:val="800000"/>
          <w:spacing w:val="-10"/>
        </w:rPr>
        <w:t xml:space="preserve"> </w:t>
      </w:r>
      <w:r>
        <w:t>ersetzt.</w:t>
      </w:r>
    </w:p>
    <w:p w14:paraId="5ACF7558" w14:textId="77777777" w:rsidR="00C66901" w:rsidRDefault="00C66901">
      <w:pPr>
        <w:pStyle w:val="Textkrper"/>
        <w:rPr>
          <w:sz w:val="21"/>
        </w:rPr>
      </w:pPr>
    </w:p>
    <w:p w14:paraId="5ACF7559" w14:textId="77777777" w:rsidR="00C66901" w:rsidRDefault="00F47839">
      <w:pPr>
        <w:pStyle w:val="Listenabsatz"/>
        <w:numPr>
          <w:ilvl w:val="0"/>
          <w:numId w:val="52"/>
        </w:numPr>
        <w:tabs>
          <w:tab w:val="left" w:pos="527"/>
        </w:tabs>
        <w:ind w:hanging="424"/>
      </w:pPr>
      <w:r>
        <w:t xml:space="preserve">In § 157 Absatz 1 Satz 2 wird die Angabe </w:t>
      </w:r>
      <w:r>
        <w:rPr>
          <w:color w:val="800000"/>
        </w:rPr>
        <w:t xml:space="preserve">„§ 128“ </w:t>
      </w:r>
      <w:r>
        <w:t xml:space="preserve">durch die Angabe </w:t>
      </w:r>
      <w:r>
        <w:rPr>
          <w:color w:val="800000"/>
        </w:rPr>
        <w:t>„§ 126“</w:t>
      </w:r>
      <w:r>
        <w:rPr>
          <w:color w:val="800000"/>
          <w:spacing w:val="-15"/>
        </w:rPr>
        <w:t xml:space="preserve"> </w:t>
      </w:r>
      <w:r>
        <w:t>ersetzt.</w:t>
      </w:r>
    </w:p>
    <w:p w14:paraId="5ACF755A" w14:textId="77777777" w:rsidR="00C66901" w:rsidRDefault="00C66901">
      <w:pPr>
        <w:pStyle w:val="Textkrper"/>
        <w:spacing w:before="9"/>
        <w:rPr>
          <w:sz w:val="20"/>
        </w:rPr>
      </w:pPr>
    </w:p>
    <w:p w14:paraId="5ACF755B" w14:textId="77777777" w:rsidR="00C66901" w:rsidRDefault="00F47839">
      <w:pPr>
        <w:pStyle w:val="Listenabsatz"/>
        <w:numPr>
          <w:ilvl w:val="0"/>
          <w:numId w:val="52"/>
        </w:numPr>
        <w:tabs>
          <w:tab w:val="left" w:pos="527"/>
        </w:tabs>
        <w:spacing w:before="1"/>
        <w:ind w:hanging="424"/>
      </w:pPr>
      <w:r>
        <w:t>§ 191 wird wie folgt</w:t>
      </w:r>
      <w:r>
        <w:rPr>
          <w:spacing w:val="-4"/>
        </w:rPr>
        <w:t xml:space="preserve"> </w:t>
      </w:r>
      <w:r>
        <w:t>geändert:</w:t>
      </w:r>
    </w:p>
    <w:p w14:paraId="5ACF755C" w14:textId="77777777" w:rsidR="00C66901" w:rsidRDefault="00C66901">
      <w:pPr>
        <w:pStyle w:val="Textkrper"/>
        <w:spacing w:before="11"/>
        <w:rPr>
          <w:sz w:val="20"/>
        </w:rPr>
      </w:pPr>
    </w:p>
    <w:p w14:paraId="5ACF755D" w14:textId="77777777" w:rsidR="00C66901" w:rsidRDefault="00F47839">
      <w:pPr>
        <w:pStyle w:val="Listenabsatz"/>
        <w:numPr>
          <w:ilvl w:val="1"/>
          <w:numId w:val="52"/>
        </w:numPr>
        <w:tabs>
          <w:tab w:val="left" w:pos="951"/>
          <w:tab w:val="left" w:pos="952"/>
        </w:tabs>
      </w:pPr>
      <w:r>
        <w:t>Absatz 1 Nummer 1 wird wie folgt</w:t>
      </w:r>
      <w:r>
        <w:rPr>
          <w:spacing w:val="-6"/>
        </w:rPr>
        <w:t xml:space="preserve"> </w:t>
      </w:r>
      <w:r>
        <w:t>gefasst:</w:t>
      </w:r>
    </w:p>
    <w:p w14:paraId="5ACF755E" w14:textId="77777777" w:rsidR="00C66901" w:rsidRDefault="00C66901">
      <w:pPr>
        <w:pStyle w:val="Textkrper"/>
        <w:spacing w:before="9"/>
        <w:rPr>
          <w:sz w:val="20"/>
        </w:rPr>
      </w:pPr>
    </w:p>
    <w:p w14:paraId="5ACF755F" w14:textId="77777777" w:rsidR="00C66901" w:rsidRDefault="00F47839">
      <w:pPr>
        <w:pStyle w:val="Textkrper"/>
        <w:ind w:left="1453" w:right="971" w:hanging="502"/>
        <w:jc w:val="both"/>
      </w:pPr>
      <w:r>
        <w:rPr>
          <w:color w:val="800000"/>
          <w:shd w:val="clear" w:color="auto" w:fill="F3F3F3"/>
        </w:rPr>
        <w:t>„1.</w:t>
      </w:r>
      <w:r>
        <w:rPr>
          <w:color w:val="800000"/>
        </w:rPr>
        <w:t xml:space="preserve"> eingetragene Gesellschaften bürgerlichen Rechts, Personenhandelsgesell- schaften (offene Handelsgesellschaft, Kommanditgesellschaft) und Partner- schaftsgesellschaften;“.</w:t>
      </w:r>
    </w:p>
    <w:p w14:paraId="5ACF7560" w14:textId="77777777" w:rsidR="00C66901" w:rsidRDefault="00C66901">
      <w:pPr>
        <w:pStyle w:val="Textkrper"/>
        <w:spacing w:before="9"/>
        <w:rPr>
          <w:sz w:val="20"/>
        </w:rPr>
      </w:pPr>
    </w:p>
    <w:p w14:paraId="5ACF7561" w14:textId="77777777" w:rsidR="00C66901" w:rsidRDefault="00F47839">
      <w:pPr>
        <w:pStyle w:val="Listenabsatz"/>
        <w:numPr>
          <w:ilvl w:val="1"/>
          <w:numId w:val="52"/>
        </w:numPr>
        <w:tabs>
          <w:tab w:val="left" w:pos="951"/>
          <w:tab w:val="left" w:pos="952"/>
        </w:tabs>
        <w:spacing w:before="1"/>
      </w:pPr>
      <w:r>
        <w:t>Absatz 2 wird wie folgt</w:t>
      </w:r>
      <w:r>
        <w:rPr>
          <w:spacing w:val="-4"/>
        </w:rPr>
        <w:t xml:space="preserve"> </w:t>
      </w:r>
      <w:r>
        <w:t>geändert</w:t>
      </w:r>
    </w:p>
    <w:p w14:paraId="5ACF7562" w14:textId="77777777" w:rsidR="00C66901" w:rsidRDefault="00C66901">
      <w:pPr>
        <w:pStyle w:val="Textkrper"/>
        <w:spacing w:before="11"/>
        <w:rPr>
          <w:sz w:val="20"/>
        </w:rPr>
      </w:pPr>
    </w:p>
    <w:p w14:paraId="5ACF7563" w14:textId="77777777" w:rsidR="00C66901" w:rsidRDefault="00F47839">
      <w:pPr>
        <w:pStyle w:val="Textkrper"/>
        <w:ind w:left="951"/>
      </w:pPr>
      <w:r>
        <w:t>aa) Nummer 1 wird wie folgt gefasst:</w:t>
      </w:r>
    </w:p>
    <w:p w14:paraId="5ACF7564" w14:textId="77777777" w:rsidR="00C66901" w:rsidRDefault="00C66901">
      <w:pPr>
        <w:pStyle w:val="Textkrper"/>
        <w:spacing w:before="9"/>
        <w:rPr>
          <w:sz w:val="20"/>
        </w:rPr>
      </w:pPr>
    </w:p>
    <w:p w14:paraId="5ACF7565" w14:textId="77777777" w:rsidR="00C66901" w:rsidRDefault="00F47839">
      <w:pPr>
        <w:pStyle w:val="Textkrper"/>
        <w:ind w:left="1878" w:right="966" w:hanging="500"/>
        <w:jc w:val="both"/>
      </w:pPr>
      <w:r>
        <w:rPr>
          <w:color w:val="800000"/>
          <w:shd w:val="clear" w:color="auto" w:fill="F3F3F3"/>
        </w:rPr>
        <w:t>„1.</w:t>
      </w:r>
      <w:r>
        <w:rPr>
          <w:color w:val="800000"/>
        </w:rPr>
        <w:t xml:space="preserve"> eingetragene Gesellschaften bürgerlichen Rechts, Personenhandelsge- sellschaften (offene Handelsgesellschaft, Kommanditgesellschaft) und Partnerschaftsgesellschaften;“.</w:t>
      </w:r>
    </w:p>
    <w:p w14:paraId="5ACF7566" w14:textId="77777777" w:rsidR="00C66901" w:rsidRDefault="00C66901">
      <w:pPr>
        <w:pStyle w:val="Textkrper"/>
        <w:spacing w:before="10"/>
        <w:rPr>
          <w:sz w:val="20"/>
        </w:rPr>
      </w:pPr>
    </w:p>
    <w:p w14:paraId="5ACF7567" w14:textId="77777777" w:rsidR="00C66901" w:rsidRDefault="00F47839">
      <w:pPr>
        <w:pStyle w:val="Textkrper"/>
        <w:ind w:left="951"/>
      </w:pPr>
      <w:r>
        <w:t>bb) Nummer 2 wird aufgehoben.</w:t>
      </w:r>
    </w:p>
    <w:p w14:paraId="5ACF7568" w14:textId="77777777" w:rsidR="00C66901" w:rsidRDefault="00C66901">
      <w:pPr>
        <w:pStyle w:val="Textkrper"/>
        <w:rPr>
          <w:sz w:val="21"/>
        </w:rPr>
      </w:pPr>
    </w:p>
    <w:p w14:paraId="5ACF7569" w14:textId="77777777" w:rsidR="00C66901" w:rsidRDefault="00F47839">
      <w:pPr>
        <w:pStyle w:val="Textkrper"/>
        <w:ind w:left="951"/>
      </w:pPr>
      <w:r>
        <w:t>cc) Die Nummern 3 und 4 werden die Nummern 2 und 3.</w:t>
      </w:r>
    </w:p>
    <w:p w14:paraId="5ACF756A" w14:textId="77777777" w:rsidR="00C66901" w:rsidRDefault="00C66901">
      <w:pPr>
        <w:pStyle w:val="Textkrper"/>
        <w:spacing w:before="9"/>
        <w:rPr>
          <w:sz w:val="20"/>
        </w:rPr>
      </w:pPr>
    </w:p>
    <w:p w14:paraId="5ACF756B" w14:textId="77777777" w:rsidR="00C66901" w:rsidRDefault="00F47839">
      <w:pPr>
        <w:pStyle w:val="Listenabsatz"/>
        <w:numPr>
          <w:ilvl w:val="0"/>
          <w:numId w:val="52"/>
        </w:numPr>
        <w:tabs>
          <w:tab w:val="left" w:pos="527"/>
        </w:tabs>
        <w:ind w:right="973" w:hanging="424"/>
      </w:pPr>
      <w:r>
        <w:t>D</w:t>
      </w:r>
      <w:r>
        <w:t>ie Überschrift des Fünften Buchs Zweiter Teil Erster Abschnitt Erster Unterabschnitt wird wie folgt</w:t>
      </w:r>
      <w:r>
        <w:rPr>
          <w:spacing w:val="-3"/>
        </w:rPr>
        <w:t xml:space="preserve"> </w:t>
      </w:r>
      <w:r>
        <w:t>gefasst:</w:t>
      </w:r>
    </w:p>
    <w:p w14:paraId="5ACF756C" w14:textId="77777777" w:rsidR="00C66901" w:rsidRDefault="00C66901">
      <w:pPr>
        <w:sectPr w:rsidR="00C66901">
          <w:headerReference w:type="default" r:id="rId9"/>
          <w:pgSz w:w="11910" w:h="16840"/>
          <w:pgMar w:top="940" w:right="440" w:bottom="280" w:left="1600" w:header="712" w:footer="0" w:gutter="0"/>
          <w:pgNumType w:start="80"/>
          <w:cols w:space="720"/>
        </w:sectPr>
      </w:pPr>
    </w:p>
    <w:p w14:paraId="5ACF756D" w14:textId="77777777" w:rsidR="00C66901" w:rsidRDefault="00F47839">
      <w:pPr>
        <w:pStyle w:val="Textkrper"/>
        <w:spacing w:before="171"/>
        <w:ind w:left="296" w:right="743"/>
        <w:jc w:val="center"/>
      </w:pPr>
      <w:r>
        <w:rPr>
          <w:color w:val="800000"/>
        </w:rPr>
        <w:lastRenderedPageBreak/>
        <w:t>„Erster Unterabschnitt</w:t>
      </w:r>
    </w:p>
    <w:p w14:paraId="5ACF756E" w14:textId="77777777" w:rsidR="00C66901" w:rsidRDefault="00C66901">
      <w:pPr>
        <w:pStyle w:val="Textkrper"/>
        <w:rPr>
          <w:sz w:val="21"/>
        </w:rPr>
      </w:pPr>
    </w:p>
    <w:p w14:paraId="5ACF756F" w14:textId="77777777" w:rsidR="00C66901" w:rsidRDefault="00F47839">
      <w:pPr>
        <w:pStyle w:val="Textkrper"/>
        <w:ind w:left="296" w:right="745"/>
        <w:jc w:val="center"/>
      </w:pPr>
      <w:r>
        <w:rPr>
          <w:color w:val="800000"/>
        </w:rPr>
        <w:t>Formwechsel von Gesellschaften bürgerlichen Rechts und Personenhandelsgesel</w:t>
      </w:r>
      <w:r>
        <w:rPr>
          <w:color w:val="800000"/>
        </w:rPr>
        <w:t>l- schaften“.</w:t>
      </w:r>
    </w:p>
    <w:p w14:paraId="5ACF7570" w14:textId="77777777" w:rsidR="00C66901" w:rsidRDefault="00C66901">
      <w:pPr>
        <w:pStyle w:val="Textkrper"/>
        <w:spacing w:before="4"/>
        <w:rPr>
          <w:sz w:val="31"/>
        </w:rPr>
      </w:pPr>
    </w:p>
    <w:p w14:paraId="5ACF7571" w14:textId="77777777" w:rsidR="00C66901" w:rsidRDefault="00F47839">
      <w:pPr>
        <w:pStyle w:val="Listenabsatz"/>
        <w:numPr>
          <w:ilvl w:val="0"/>
          <w:numId w:val="52"/>
        </w:numPr>
        <w:tabs>
          <w:tab w:val="left" w:pos="527"/>
        </w:tabs>
        <w:spacing w:before="1"/>
        <w:ind w:hanging="424"/>
      </w:pPr>
      <w:r>
        <w:t>§ 214 wird wie folgt</w:t>
      </w:r>
      <w:r>
        <w:rPr>
          <w:spacing w:val="-4"/>
        </w:rPr>
        <w:t xml:space="preserve"> </w:t>
      </w:r>
      <w:r>
        <w:t>gefasst:</w:t>
      </w:r>
    </w:p>
    <w:p w14:paraId="5ACF7572" w14:textId="77777777" w:rsidR="00C66901" w:rsidRDefault="00C66901">
      <w:pPr>
        <w:pStyle w:val="Textkrper"/>
        <w:rPr>
          <w:sz w:val="24"/>
        </w:rPr>
      </w:pPr>
    </w:p>
    <w:p w14:paraId="5ACF7573" w14:textId="77777777" w:rsidR="00C66901" w:rsidRDefault="00C66901">
      <w:pPr>
        <w:pStyle w:val="Textkrper"/>
        <w:spacing w:before="1"/>
        <w:rPr>
          <w:sz w:val="28"/>
        </w:rPr>
      </w:pPr>
    </w:p>
    <w:p w14:paraId="5ACF7574" w14:textId="77777777" w:rsidR="00C66901" w:rsidRDefault="00F47839">
      <w:pPr>
        <w:pStyle w:val="Textkrper"/>
        <w:ind w:left="296" w:right="812"/>
        <w:jc w:val="center"/>
      </w:pPr>
      <w:r>
        <w:rPr>
          <w:color w:val="800000"/>
        </w:rPr>
        <w:t>„§ 214</w:t>
      </w:r>
    </w:p>
    <w:p w14:paraId="5ACF7575" w14:textId="77777777" w:rsidR="00C66901" w:rsidRDefault="00C66901">
      <w:pPr>
        <w:pStyle w:val="Textkrper"/>
        <w:spacing w:before="11"/>
        <w:rPr>
          <w:sz w:val="20"/>
        </w:rPr>
      </w:pPr>
    </w:p>
    <w:p w14:paraId="5ACF7576" w14:textId="77777777" w:rsidR="00C66901" w:rsidRDefault="00F47839">
      <w:pPr>
        <w:pStyle w:val="Textkrper"/>
        <w:ind w:left="3210"/>
      </w:pPr>
      <w:r>
        <w:rPr>
          <w:color w:val="800000"/>
        </w:rPr>
        <w:t>Möglichkeit des Formwechsels</w:t>
      </w:r>
    </w:p>
    <w:p w14:paraId="5ACF7577" w14:textId="77777777" w:rsidR="00C66901" w:rsidRDefault="00C66901">
      <w:pPr>
        <w:pStyle w:val="Textkrper"/>
        <w:spacing w:before="9"/>
        <w:rPr>
          <w:sz w:val="20"/>
        </w:rPr>
      </w:pPr>
    </w:p>
    <w:p w14:paraId="5ACF7578" w14:textId="77777777" w:rsidR="00C66901" w:rsidRDefault="00F47839">
      <w:pPr>
        <w:pStyle w:val="Listenabsatz"/>
        <w:numPr>
          <w:ilvl w:val="0"/>
          <w:numId w:val="49"/>
        </w:numPr>
        <w:tabs>
          <w:tab w:val="left" w:pos="1377"/>
        </w:tabs>
        <w:ind w:right="971" w:firstLine="425"/>
        <w:jc w:val="both"/>
      </w:pPr>
      <w:r>
        <w:rPr>
          <w:color w:val="800000"/>
        </w:rPr>
        <w:t>Eine Gesellschaft bürgerlichen Rechts oder eine Personenhandelsgesell- schaft kann aufgrund eines Umwandlungsbeschlusses nach diesem Gesetz nur die Rechtsform einer Kapitalgesellschaft oder einer eingetragenen Genossenschaft erlan- gen.</w:t>
      </w:r>
    </w:p>
    <w:p w14:paraId="5ACF7579" w14:textId="77777777" w:rsidR="00C66901" w:rsidRDefault="00C66901">
      <w:pPr>
        <w:pStyle w:val="Textkrper"/>
        <w:rPr>
          <w:sz w:val="21"/>
        </w:rPr>
      </w:pPr>
    </w:p>
    <w:p w14:paraId="5ACF757A" w14:textId="77777777" w:rsidR="00C66901" w:rsidRDefault="00F47839">
      <w:pPr>
        <w:pStyle w:val="Listenabsatz"/>
        <w:numPr>
          <w:ilvl w:val="0"/>
          <w:numId w:val="49"/>
        </w:numPr>
        <w:tabs>
          <w:tab w:val="left" w:pos="1377"/>
        </w:tabs>
        <w:ind w:right="970" w:firstLine="425"/>
        <w:jc w:val="both"/>
      </w:pPr>
      <w:r>
        <w:rPr>
          <w:color w:val="800000"/>
        </w:rPr>
        <w:t>Eine aufgelöste Gesellschaft bürgerlichen Rechts und eine aufgelöste Perso- nenhandelsgesellschaft</w:t>
      </w:r>
      <w:r>
        <w:rPr>
          <w:color w:val="800000"/>
          <w:spacing w:val="-13"/>
        </w:rPr>
        <w:t xml:space="preserve"> </w:t>
      </w:r>
      <w:r>
        <w:rPr>
          <w:color w:val="800000"/>
        </w:rPr>
        <w:t>können</w:t>
      </w:r>
      <w:r>
        <w:rPr>
          <w:color w:val="800000"/>
          <w:spacing w:val="-12"/>
        </w:rPr>
        <w:t xml:space="preserve"> </w:t>
      </w:r>
      <w:r>
        <w:rPr>
          <w:color w:val="800000"/>
        </w:rPr>
        <w:t>die</w:t>
      </w:r>
      <w:r>
        <w:rPr>
          <w:color w:val="800000"/>
          <w:spacing w:val="-12"/>
        </w:rPr>
        <w:t xml:space="preserve"> </w:t>
      </w:r>
      <w:r>
        <w:rPr>
          <w:color w:val="800000"/>
        </w:rPr>
        <w:t>Rechtsform</w:t>
      </w:r>
      <w:r>
        <w:rPr>
          <w:color w:val="800000"/>
          <w:spacing w:val="-13"/>
        </w:rPr>
        <w:t xml:space="preserve"> </w:t>
      </w:r>
      <w:r>
        <w:rPr>
          <w:color w:val="800000"/>
        </w:rPr>
        <w:t>nicht</w:t>
      </w:r>
      <w:r>
        <w:rPr>
          <w:color w:val="800000"/>
          <w:spacing w:val="-11"/>
        </w:rPr>
        <w:t xml:space="preserve"> </w:t>
      </w:r>
      <w:r>
        <w:rPr>
          <w:color w:val="800000"/>
        </w:rPr>
        <w:t>wechseln,</w:t>
      </w:r>
      <w:r>
        <w:rPr>
          <w:color w:val="800000"/>
          <w:spacing w:val="-11"/>
        </w:rPr>
        <w:t xml:space="preserve"> </w:t>
      </w:r>
      <w:r>
        <w:rPr>
          <w:color w:val="800000"/>
        </w:rPr>
        <w:t>wenn</w:t>
      </w:r>
      <w:r>
        <w:rPr>
          <w:color w:val="800000"/>
          <w:spacing w:val="-12"/>
        </w:rPr>
        <w:t xml:space="preserve"> </w:t>
      </w:r>
      <w:r>
        <w:rPr>
          <w:color w:val="800000"/>
        </w:rPr>
        <w:t>die</w:t>
      </w:r>
      <w:r>
        <w:rPr>
          <w:color w:val="800000"/>
          <w:spacing w:val="-10"/>
        </w:rPr>
        <w:t xml:space="preserve"> </w:t>
      </w:r>
      <w:r>
        <w:rPr>
          <w:color w:val="800000"/>
        </w:rPr>
        <w:t>Gesellschaf- ter eine andere Art der Auseinandersetzung als die Abwicklung durch Liquidation</w:t>
      </w:r>
      <w:r>
        <w:rPr>
          <w:color w:val="800000"/>
          <w:spacing w:val="-35"/>
        </w:rPr>
        <w:t xml:space="preserve"> </w:t>
      </w:r>
      <w:r>
        <w:rPr>
          <w:color w:val="800000"/>
        </w:rPr>
        <w:t>oder als den Form</w:t>
      </w:r>
      <w:r>
        <w:rPr>
          <w:color w:val="800000"/>
        </w:rPr>
        <w:t>wechsel vereinbart</w:t>
      </w:r>
      <w:r>
        <w:rPr>
          <w:color w:val="800000"/>
        </w:rPr>
        <w:t xml:space="preserve"> </w:t>
      </w:r>
      <w:r>
        <w:rPr>
          <w:color w:val="800000"/>
        </w:rPr>
        <w:t>haben.“</w:t>
      </w:r>
    </w:p>
    <w:p w14:paraId="5ACF757B" w14:textId="77777777" w:rsidR="00C66901" w:rsidRDefault="00C66901">
      <w:pPr>
        <w:pStyle w:val="Textkrper"/>
        <w:spacing w:before="9"/>
        <w:rPr>
          <w:sz w:val="20"/>
        </w:rPr>
      </w:pPr>
    </w:p>
    <w:p w14:paraId="5ACF757C" w14:textId="77777777" w:rsidR="00C66901" w:rsidRDefault="00F47839">
      <w:pPr>
        <w:pStyle w:val="Listenabsatz"/>
        <w:numPr>
          <w:ilvl w:val="0"/>
          <w:numId w:val="52"/>
        </w:numPr>
        <w:tabs>
          <w:tab w:val="left" w:pos="527"/>
        </w:tabs>
        <w:ind w:right="970" w:hanging="424"/>
        <w:jc w:val="both"/>
      </w:pPr>
      <w:r>
        <w:t xml:space="preserve">In § 224 Absatz 1 werden die Wörter </w:t>
      </w:r>
      <w:r>
        <w:rPr>
          <w:color w:val="800000"/>
        </w:rPr>
        <w:t xml:space="preserve">„§ 128 des Handelsgesetzbuchs“ </w:t>
      </w:r>
      <w:r>
        <w:t xml:space="preserve">durch die Wör- ter </w:t>
      </w:r>
      <w:r>
        <w:rPr>
          <w:color w:val="800000"/>
        </w:rPr>
        <w:t>„§ 721 des Bürgerlichen Gesetzbuchs oder nach § 126 des Handelsgesetzbuchs“</w:t>
      </w:r>
      <w:r>
        <w:t xml:space="preserve"> ersetzt.</w:t>
      </w:r>
    </w:p>
    <w:p w14:paraId="5ACF757D" w14:textId="77777777" w:rsidR="00C66901" w:rsidRDefault="00C66901">
      <w:pPr>
        <w:pStyle w:val="Textkrper"/>
        <w:spacing w:before="9"/>
        <w:rPr>
          <w:sz w:val="20"/>
        </w:rPr>
      </w:pPr>
    </w:p>
    <w:p w14:paraId="5ACF757E" w14:textId="77777777" w:rsidR="00C66901" w:rsidRDefault="00F47839">
      <w:pPr>
        <w:pStyle w:val="Listenabsatz"/>
        <w:numPr>
          <w:ilvl w:val="0"/>
          <w:numId w:val="52"/>
        </w:numPr>
        <w:tabs>
          <w:tab w:val="left" w:pos="527"/>
        </w:tabs>
        <w:ind w:hanging="424"/>
      </w:pPr>
      <w:r>
        <w:t xml:space="preserve">§ 228 wird </w:t>
      </w:r>
      <w:r>
        <w:rPr>
          <w:spacing w:val="-2"/>
        </w:rPr>
        <w:t xml:space="preserve">wie </w:t>
      </w:r>
      <w:r>
        <w:t>folgt</w:t>
      </w:r>
      <w:r>
        <w:rPr>
          <w:spacing w:val="-4"/>
        </w:rPr>
        <w:t xml:space="preserve"> </w:t>
      </w:r>
      <w:r>
        <w:t>geändert:</w:t>
      </w:r>
    </w:p>
    <w:p w14:paraId="5ACF757F" w14:textId="77777777" w:rsidR="00C66901" w:rsidRDefault="00C66901">
      <w:pPr>
        <w:pStyle w:val="Textkrper"/>
        <w:rPr>
          <w:sz w:val="21"/>
        </w:rPr>
      </w:pPr>
    </w:p>
    <w:p w14:paraId="5ACF7580" w14:textId="77777777" w:rsidR="00C66901" w:rsidRDefault="00F47839">
      <w:pPr>
        <w:pStyle w:val="Listenabsatz"/>
        <w:numPr>
          <w:ilvl w:val="1"/>
          <w:numId w:val="52"/>
        </w:numPr>
        <w:tabs>
          <w:tab w:val="left" w:pos="952"/>
        </w:tabs>
        <w:ind w:right="969"/>
        <w:jc w:val="both"/>
      </w:pPr>
      <w:r>
        <w:t xml:space="preserve">In Absatz 1 werden die Wörter </w:t>
      </w:r>
      <w:r>
        <w:rPr>
          <w:color w:val="800000"/>
        </w:rPr>
        <w:t>„(§ 105 Abs. 1 und 2 des Handelsgesetzbuchs)“</w:t>
      </w:r>
      <w:r>
        <w:t xml:space="preserve"> durch die Wörter </w:t>
      </w:r>
      <w:r>
        <w:rPr>
          <w:color w:val="800000"/>
        </w:rPr>
        <w:t>„(§ 105 Absatz 1 und § 107 Absatz 1 des Handelsgesetzbuchs)“</w:t>
      </w:r>
      <w:r>
        <w:t xml:space="preserve"> ersetzt.</w:t>
      </w:r>
    </w:p>
    <w:p w14:paraId="5ACF7581" w14:textId="77777777" w:rsidR="00C66901" w:rsidRDefault="00C66901">
      <w:pPr>
        <w:pStyle w:val="Textkrper"/>
        <w:spacing w:before="10"/>
        <w:rPr>
          <w:sz w:val="20"/>
        </w:rPr>
      </w:pPr>
    </w:p>
    <w:p w14:paraId="5ACF7582" w14:textId="77777777" w:rsidR="00C66901" w:rsidRDefault="00F47839">
      <w:pPr>
        <w:pStyle w:val="Listenabsatz"/>
        <w:numPr>
          <w:ilvl w:val="1"/>
          <w:numId w:val="52"/>
        </w:numPr>
        <w:tabs>
          <w:tab w:val="left" w:pos="951"/>
          <w:tab w:val="left" w:pos="952"/>
        </w:tabs>
      </w:pPr>
      <w:r>
        <w:t>Folgender Absatz 3 wird</w:t>
      </w:r>
      <w:r>
        <w:rPr>
          <w:spacing w:val="-4"/>
        </w:rPr>
        <w:t xml:space="preserve"> </w:t>
      </w:r>
      <w:r>
        <w:t>angefügt:</w:t>
      </w:r>
    </w:p>
    <w:p w14:paraId="5ACF7583" w14:textId="77777777" w:rsidR="00C66901" w:rsidRDefault="00C66901">
      <w:pPr>
        <w:pStyle w:val="Textkrper"/>
        <w:spacing w:before="9"/>
        <w:rPr>
          <w:sz w:val="20"/>
        </w:rPr>
      </w:pPr>
    </w:p>
    <w:p w14:paraId="5ACF7584" w14:textId="77777777" w:rsidR="00C66901" w:rsidRDefault="00F47839">
      <w:pPr>
        <w:pStyle w:val="Textkrper"/>
        <w:ind w:left="951" w:right="967" w:firstLine="350"/>
        <w:jc w:val="both"/>
      </w:pPr>
      <w:r>
        <w:rPr>
          <w:color w:val="800000"/>
        </w:rPr>
        <w:t>„(3)</w:t>
      </w:r>
      <w:r>
        <w:rPr>
          <w:color w:val="800000"/>
          <w:spacing w:val="-9"/>
        </w:rPr>
        <w:t xml:space="preserve"> </w:t>
      </w:r>
      <w:r>
        <w:rPr>
          <w:color w:val="800000"/>
        </w:rPr>
        <w:t>Ein</w:t>
      </w:r>
      <w:r>
        <w:rPr>
          <w:color w:val="800000"/>
          <w:spacing w:val="-8"/>
        </w:rPr>
        <w:t xml:space="preserve"> </w:t>
      </w:r>
      <w:r>
        <w:rPr>
          <w:color w:val="800000"/>
        </w:rPr>
        <w:t>Formwechsel</w:t>
      </w:r>
      <w:r>
        <w:rPr>
          <w:color w:val="800000"/>
          <w:spacing w:val="-8"/>
        </w:rPr>
        <w:t xml:space="preserve"> </w:t>
      </w:r>
      <w:r>
        <w:rPr>
          <w:color w:val="800000"/>
        </w:rPr>
        <w:t>in</w:t>
      </w:r>
      <w:r>
        <w:rPr>
          <w:color w:val="800000"/>
          <w:spacing w:val="-5"/>
        </w:rPr>
        <w:t xml:space="preserve"> </w:t>
      </w:r>
      <w:r>
        <w:rPr>
          <w:color w:val="800000"/>
        </w:rPr>
        <w:t>eine</w:t>
      </w:r>
      <w:r>
        <w:rPr>
          <w:color w:val="800000"/>
          <w:spacing w:val="-8"/>
        </w:rPr>
        <w:t xml:space="preserve"> </w:t>
      </w:r>
      <w:r>
        <w:rPr>
          <w:color w:val="800000"/>
        </w:rPr>
        <w:t>Gesellschaft</w:t>
      </w:r>
      <w:r>
        <w:rPr>
          <w:color w:val="800000"/>
          <w:spacing w:val="-8"/>
        </w:rPr>
        <w:t xml:space="preserve"> </w:t>
      </w:r>
      <w:r>
        <w:rPr>
          <w:color w:val="800000"/>
        </w:rPr>
        <w:t>bürgerlichen</w:t>
      </w:r>
      <w:r>
        <w:rPr>
          <w:color w:val="800000"/>
          <w:spacing w:val="-8"/>
        </w:rPr>
        <w:t xml:space="preserve"> </w:t>
      </w:r>
      <w:r>
        <w:rPr>
          <w:color w:val="800000"/>
        </w:rPr>
        <w:t>Rechts</w:t>
      </w:r>
      <w:r>
        <w:rPr>
          <w:color w:val="800000"/>
          <w:spacing w:val="-7"/>
        </w:rPr>
        <w:t xml:space="preserve"> </w:t>
      </w:r>
      <w:r>
        <w:rPr>
          <w:color w:val="800000"/>
        </w:rPr>
        <w:t>ist</w:t>
      </w:r>
      <w:r>
        <w:rPr>
          <w:color w:val="800000"/>
          <w:spacing w:val="-8"/>
        </w:rPr>
        <w:t xml:space="preserve"> </w:t>
      </w:r>
      <w:r>
        <w:rPr>
          <w:color w:val="800000"/>
        </w:rPr>
        <w:t>nur</w:t>
      </w:r>
      <w:r>
        <w:rPr>
          <w:color w:val="800000"/>
          <w:spacing w:val="-9"/>
        </w:rPr>
        <w:t xml:space="preserve"> </w:t>
      </w:r>
      <w:r>
        <w:rPr>
          <w:color w:val="800000"/>
        </w:rPr>
        <w:t>möglich, wenn die Gesellschaft kein Handelsgewerbe gemäß § 1 Absatz 2 des</w:t>
      </w:r>
      <w:r>
        <w:rPr>
          <w:color w:val="800000"/>
          <w:spacing w:val="-37"/>
        </w:rPr>
        <w:t xml:space="preserve"> </w:t>
      </w:r>
      <w:r>
        <w:rPr>
          <w:color w:val="800000"/>
        </w:rPr>
        <w:t>Handelsge- setzbuchs</w:t>
      </w:r>
      <w:r>
        <w:rPr>
          <w:color w:val="800000"/>
          <w:spacing w:val="-1"/>
        </w:rPr>
        <w:t xml:space="preserve"> </w:t>
      </w:r>
      <w:r>
        <w:rPr>
          <w:color w:val="800000"/>
        </w:rPr>
        <w:t>betreibt.“</w:t>
      </w:r>
    </w:p>
    <w:p w14:paraId="5ACF7585" w14:textId="77777777" w:rsidR="00C66901" w:rsidRDefault="00C66901">
      <w:pPr>
        <w:pStyle w:val="Textkrper"/>
        <w:rPr>
          <w:sz w:val="21"/>
        </w:rPr>
      </w:pPr>
    </w:p>
    <w:p w14:paraId="5ACF7586" w14:textId="77777777" w:rsidR="00C66901" w:rsidRDefault="00F47839">
      <w:pPr>
        <w:pStyle w:val="Listenabsatz"/>
        <w:numPr>
          <w:ilvl w:val="0"/>
          <w:numId w:val="52"/>
        </w:numPr>
        <w:tabs>
          <w:tab w:val="left" w:pos="527"/>
        </w:tabs>
        <w:ind w:hanging="424"/>
      </w:pPr>
      <w:r>
        <w:t>§ 234 Nummer 3 Satz 2 wird</w:t>
      </w:r>
      <w:r>
        <w:rPr>
          <w:spacing w:val="-2"/>
        </w:rPr>
        <w:t xml:space="preserve"> </w:t>
      </w:r>
      <w:r>
        <w:t>aufgehoben.</w:t>
      </w:r>
    </w:p>
    <w:p w14:paraId="5ACF7587" w14:textId="77777777" w:rsidR="00C66901" w:rsidRDefault="00C66901">
      <w:pPr>
        <w:pStyle w:val="Textkrper"/>
        <w:spacing w:before="9"/>
        <w:rPr>
          <w:sz w:val="20"/>
        </w:rPr>
      </w:pPr>
    </w:p>
    <w:p w14:paraId="5ACF7588" w14:textId="77777777" w:rsidR="00C66901" w:rsidRDefault="00F47839">
      <w:pPr>
        <w:pStyle w:val="Listenabsatz"/>
        <w:numPr>
          <w:ilvl w:val="0"/>
          <w:numId w:val="52"/>
        </w:numPr>
        <w:tabs>
          <w:tab w:val="left" w:pos="527"/>
        </w:tabs>
        <w:spacing w:before="1"/>
        <w:ind w:hanging="424"/>
      </w:pPr>
      <w:r>
        <w:t xml:space="preserve">§ 235 wird </w:t>
      </w:r>
      <w:r>
        <w:rPr>
          <w:spacing w:val="-2"/>
        </w:rPr>
        <w:t xml:space="preserve">wie </w:t>
      </w:r>
      <w:r>
        <w:t>folgt gefasst:</w:t>
      </w:r>
    </w:p>
    <w:p w14:paraId="5ACF7589" w14:textId="77777777" w:rsidR="00C66901" w:rsidRDefault="00C66901">
      <w:pPr>
        <w:pStyle w:val="Textkrper"/>
        <w:rPr>
          <w:sz w:val="24"/>
        </w:rPr>
      </w:pPr>
    </w:p>
    <w:p w14:paraId="5ACF758A" w14:textId="77777777" w:rsidR="00C66901" w:rsidRDefault="00C66901">
      <w:pPr>
        <w:pStyle w:val="Textkrper"/>
        <w:spacing w:before="3"/>
        <w:rPr>
          <w:sz w:val="28"/>
        </w:rPr>
      </w:pPr>
    </w:p>
    <w:p w14:paraId="5ACF758B" w14:textId="77777777" w:rsidR="00C66901" w:rsidRDefault="00F47839">
      <w:pPr>
        <w:pStyle w:val="Textkrper"/>
        <w:ind w:left="296" w:right="812"/>
        <w:jc w:val="center"/>
      </w:pPr>
      <w:r>
        <w:rPr>
          <w:color w:val="800000"/>
        </w:rPr>
        <w:t>„§ 235</w:t>
      </w:r>
    </w:p>
    <w:p w14:paraId="5ACF758C" w14:textId="77777777" w:rsidR="00C66901" w:rsidRDefault="00C66901">
      <w:pPr>
        <w:pStyle w:val="Textkrper"/>
        <w:spacing w:before="9"/>
        <w:rPr>
          <w:sz w:val="20"/>
        </w:rPr>
      </w:pPr>
    </w:p>
    <w:p w14:paraId="5ACF758D" w14:textId="77777777" w:rsidR="00C66901" w:rsidRDefault="00F47839">
      <w:pPr>
        <w:pStyle w:val="Textkrper"/>
        <w:ind w:left="296" w:right="744"/>
        <w:jc w:val="center"/>
      </w:pPr>
      <w:r>
        <w:rPr>
          <w:color w:val="800000"/>
        </w:rPr>
        <w:t>Anmeldung des Formwechsels</w:t>
      </w:r>
    </w:p>
    <w:p w14:paraId="5ACF758E" w14:textId="77777777" w:rsidR="00C66901" w:rsidRDefault="00C66901">
      <w:pPr>
        <w:pStyle w:val="Textkrper"/>
        <w:spacing w:before="9"/>
        <w:rPr>
          <w:sz w:val="20"/>
        </w:rPr>
      </w:pPr>
    </w:p>
    <w:p w14:paraId="5ACF758F" w14:textId="77777777" w:rsidR="00C66901" w:rsidRDefault="00F47839">
      <w:pPr>
        <w:pStyle w:val="Textkrper"/>
        <w:spacing w:before="1"/>
        <w:ind w:left="526" w:right="976" w:firstLine="424"/>
        <w:jc w:val="both"/>
      </w:pPr>
      <w:r>
        <w:rPr>
          <w:color w:val="800000"/>
        </w:rPr>
        <w:t>Die Anmeldung nach § 198 ist durch das Vertretungsorgan der formwechselnden Gesellschaft vorzunehmen.“</w:t>
      </w:r>
    </w:p>
    <w:p w14:paraId="5ACF7590" w14:textId="77777777" w:rsidR="00C66901" w:rsidRDefault="00C66901">
      <w:pPr>
        <w:jc w:val="both"/>
        <w:sectPr w:rsidR="00C66901">
          <w:pgSz w:w="11910" w:h="16840"/>
          <w:pgMar w:top="940" w:right="440" w:bottom="280" w:left="1600" w:header="712" w:footer="0" w:gutter="0"/>
          <w:cols w:space="720"/>
        </w:sectPr>
      </w:pPr>
    </w:p>
    <w:p w14:paraId="5ACF7591" w14:textId="77777777" w:rsidR="00C66901" w:rsidRDefault="00F47839">
      <w:pPr>
        <w:pStyle w:val="berschrift1"/>
        <w:spacing w:before="170" w:line="511" w:lineRule="auto"/>
        <w:ind w:left="2497" w:right="3367" w:firstLine="1368"/>
        <w:jc w:val="left"/>
      </w:pPr>
      <w:r>
        <w:lastRenderedPageBreak/>
        <w:t>Artikel 61</w:t>
      </w:r>
      <w:bookmarkStart w:id="60" w:name="_bookmark60"/>
      <w:bookmarkEnd w:id="60"/>
      <w:r>
        <w:t xml:space="preserve"> Änderung des</w:t>
      </w:r>
      <w:r>
        <w:rPr>
          <w:spacing w:val="-10"/>
        </w:rPr>
        <w:t xml:space="preserve"> </w:t>
      </w:r>
      <w:r>
        <w:t>Aktiengesetzes</w:t>
      </w:r>
    </w:p>
    <w:p w14:paraId="5ACF7592" w14:textId="77777777" w:rsidR="00C66901" w:rsidRDefault="00F47839">
      <w:pPr>
        <w:pStyle w:val="Textkrper"/>
        <w:ind w:left="102" w:right="966" w:firstLine="424"/>
        <w:jc w:val="both"/>
      </w:pPr>
      <w:r>
        <w:t>Das</w:t>
      </w:r>
      <w:r>
        <w:rPr>
          <w:spacing w:val="-12"/>
        </w:rPr>
        <w:t xml:space="preserve"> </w:t>
      </w:r>
      <w:r>
        <w:t>Aktiengesetz</w:t>
      </w:r>
      <w:r>
        <w:rPr>
          <w:spacing w:val="-14"/>
        </w:rPr>
        <w:t xml:space="preserve"> </w:t>
      </w:r>
      <w:r>
        <w:t>vom</w:t>
      </w:r>
      <w:r>
        <w:rPr>
          <w:spacing w:val="-12"/>
        </w:rPr>
        <w:t xml:space="preserve"> </w:t>
      </w:r>
      <w:r>
        <w:t>6.</w:t>
      </w:r>
      <w:r>
        <w:rPr>
          <w:spacing w:val="-14"/>
        </w:rPr>
        <w:t xml:space="preserve"> </w:t>
      </w:r>
      <w:r>
        <w:t>September</w:t>
      </w:r>
      <w:r>
        <w:rPr>
          <w:spacing w:val="-12"/>
        </w:rPr>
        <w:t xml:space="preserve"> </w:t>
      </w:r>
      <w:r>
        <w:t>1965</w:t>
      </w:r>
      <w:r>
        <w:rPr>
          <w:spacing w:val="-13"/>
        </w:rPr>
        <w:t xml:space="preserve"> </w:t>
      </w:r>
      <w:r>
        <w:t>(BGBl. I</w:t>
      </w:r>
      <w:r>
        <w:rPr>
          <w:spacing w:val="-14"/>
        </w:rPr>
        <w:t xml:space="preserve"> </w:t>
      </w:r>
      <w:r>
        <w:t>S. 1089),</w:t>
      </w:r>
      <w:r>
        <w:rPr>
          <w:spacing w:val="-11"/>
        </w:rPr>
        <w:t xml:space="preserve"> </w:t>
      </w:r>
      <w:r>
        <w:t>das</w:t>
      </w:r>
      <w:r>
        <w:rPr>
          <w:spacing w:val="-15"/>
        </w:rPr>
        <w:t xml:space="preserve"> </w:t>
      </w:r>
      <w:r>
        <w:t>zuletzt</w:t>
      </w:r>
      <w:r>
        <w:rPr>
          <w:spacing w:val="-11"/>
        </w:rPr>
        <w:t xml:space="preserve"> </w:t>
      </w:r>
      <w:r>
        <w:t>durch</w:t>
      </w:r>
      <w:r>
        <w:rPr>
          <w:spacing w:val="-12"/>
        </w:rPr>
        <w:t xml:space="preserve"> </w:t>
      </w:r>
      <w:r>
        <w:t>Artikel</w:t>
      </w:r>
      <w:r>
        <w:rPr>
          <w:spacing w:val="-1"/>
        </w:rPr>
        <w:t xml:space="preserve"> </w:t>
      </w:r>
      <w:r>
        <w:t>1 des</w:t>
      </w:r>
      <w:r>
        <w:rPr>
          <w:spacing w:val="-13"/>
        </w:rPr>
        <w:t xml:space="preserve"> </w:t>
      </w:r>
      <w:r>
        <w:t>Gesetzes</w:t>
      </w:r>
      <w:r>
        <w:rPr>
          <w:spacing w:val="-13"/>
        </w:rPr>
        <w:t xml:space="preserve"> </w:t>
      </w:r>
      <w:r>
        <w:t>vom</w:t>
      </w:r>
      <w:r>
        <w:rPr>
          <w:spacing w:val="-12"/>
        </w:rPr>
        <w:t xml:space="preserve"> </w:t>
      </w:r>
      <w:r>
        <w:t>12.</w:t>
      </w:r>
      <w:r>
        <w:rPr>
          <w:spacing w:val="-3"/>
        </w:rPr>
        <w:t xml:space="preserve"> </w:t>
      </w:r>
      <w:r>
        <w:t>Dezember</w:t>
      </w:r>
      <w:r>
        <w:rPr>
          <w:spacing w:val="-13"/>
        </w:rPr>
        <w:t xml:space="preserve"> </w:t>
      </w:r>
      <w:r>
        <w:t>2019</w:t>
      </w:r>
      <w:r>
        <w:rPr>
          <w:spacing w:val="-14"/>
        </w:rPr>
        <w:t xml:space="preserve"> </w:t>
      </w:r>
      <w:r>
        <w:t>(BGBl.</w:t>
      </w:r>
      <w:r>
        <w:rPr>
          <w:spacing w:val="-2"/>
        </w:rPr>
        <w:t xml:space="preserve"> </w:t>
      </w:r>
      <w:r>
        <w:t>I</w:t>
      </w:r>
      <w:r>
        <w:rPr>
          <w:spacing w:val="-12"/>
        </w:rPr>
        <w:t xml:space="preserve"> </w:t>
      </w:r>
      <w:r>
        <w:t>S. 2637)</w:t>
      </w:r>
      <w:r>
        <w:rPr>
          <w:spacing w:val="-15"/>
        </w:rPr>
        <w:t xml:space="preserve"> </w:t>
      </w:r>
      <w:r>
        <w:t>geändert</w:t>
      </w:r>
      <w:r>
        <w:rPr>
          <w:spacing w:val="-12"/>
        </w:rPr>
        <w:t xml:space="preserve"> </w:t>
      </w:r>
      <w:r>
        <w:t>worden</w:t>
      </w:r>
      <w:r>
        <w:rPr>
          <w:spacing w:val="-16"/>
        </w:rPr>
        <w:t xml:space="preserve"> </w:t>
      </w:r>
      <w:r>
        <w:t>ist,</w:t>
      </w:r>
      <w:r>
        <w:rPr>
          <w:spacing w:val="-12"/>
        </w:rPr>
        <w:t xml:space="preserve"> </w:t>
      </w:r>
      <w:r>
        <w:t>wird</w:t>
      </w:r>
      <w:r>
        <w:rPr>
          <w:spacing w:val="-13"/>
        </w:rPr>
        <w:t xml:space="preserve"> </w:t>
      </w:r>
      <w:r>
        <w:rPr>
          <w:spacing w:val="-2"/>
        </w:rPr>
        <w:t>wie</w:t>
      </w:r>
      <w:r>
        <w:rPr>
          <w:spacing w:val="-13"/>
        </w:rPr>
        <w:t xml:space="preserve"> </w:t>
      </w:r>
      <w:r>
        <w:t>folgt geändert:</w:t>
      </w:r>
    </w:p>
    <w:p w14:paraId="5ACF7593" w14:textId="77777777" w:rsidR="00C66901" w:rsidRDefault="00C66901">
      <w:pPr>
        <w:pStyle w:val="Textkrper"/>
        <w:spacing w:before="5"/>
        <w:rPr>
          <w:sz w:val="20"/>
        </w:rPr>
      </w:pPr>
    </w:p>
    <w:p w14:paraId="5ACF7594" w14:textId="77777777" w:rsidR="00C66901" w:rsidRDefault="00F47839">
      <w:pPr>
        <w:pStyle w:val="Listenabsatz"/>
        <w:numPr>
          <w:ilvl w:val="0"/>
          <w:numId w:val="48"/>
        </w:numPr>
        <w:tabs>
          <w:tab w:val="left" w:pos="526"/>
          <w:tab w:val="left" w:pos="527"/>
        </w:tabs>
        <w:ind w:hanging="424"/>
      </w:pPr>
      <w:r>
        <w:t>§ 67 wird wie folgt</w:t>
      </w:r>
      <w:r>
        <w:rPr>
          <w:spacing w:val="-4"/>
        </w:rPr>
        <w:t xml:space="preserve"> </w:t>
      </w:r>
      <w:r>
        <w:t>geändert:</w:t>
      </w:r>
    </w:p>
    <w:p w14:paraId="5ACF7595" w14:textId="77777777" w:rsidR="00C66901" w:rsidRDefault="00C66901">
      <w:pPr>
        <w:pStyle w:val="Textkrper"/>
        <w:spacing w:before="9"/>
        <w:rPr>
          <w:sz w:val="20"/>
        </w:rPr>
      </w:pPr>
    </w:p>
    <w:p w14:paraId="5ACF7596" w14:textId="77777777" w:rsidR="00C66901" w:rsidRDefault="00F47839">
      <w:pPr>
        <w:pStyle w:val="Listenabsatz"/>
        <w:numPr>
          <w:ilvl w:val="1"/>
          <w:numId w:val="48"/>
        </w:numPr>
        <w:tabs>
          <w:tab w:val="left" w:pos="951"/>
          <w:tab w:val="left" w:pos="952"/>
        </w:tabs>
      </w:pPr>
      <w:r>
        <w:t>Absatz 1 wird wie folgt</w:t>
      </w:r>
      <w:r>
        <w:rPr>
          <w:spacing w:val="-4"/>
        </w:rPr>
        <w:t xml:space="preserve"> </w:t>
      </w:r>
      <w:r>
        <w:t>geändert:</w:t>
      </w:r>
    </w:p>
    <w:p w14:paraId="5ACF7597" w14:textId="77777777" w:rsidR="00C66901" w:rsidRDefault="00C66901">
      <w:pPr>
        <w:pStyle w:val="Textkrper"/>
        <w:spacing w:before="10"/>
        <w:rPr>
          <w:sz w:val="12"/>
        </w:rPr>
      </w:pPr>
    </w:p>
    <w:p w14:paraId="5ACF7598" w14:textId="77777777" w:rsidR="00C66901" w:rsidRDefault="00F47839">
      <w:pPr>
        <w:pStyle w:val="Textkrper"/>
        <w:spacing w:before="94"/>
        <w:ind w:left="1378" w:right="970" w:hanging="428"/>
        <w:jc w:val="both"/>
      </w:pPr>
      <w:r>
        <w:t xml:space="preserve">aa) </w:t>
      </w:r>
      <w:r>
        <w:rPr>
          <w:shd w:val="clear" w:color="auto" w:fill="F3F3F3"/>
        </w:rPr>
        <w:t>In Satz</w:t>
      </w:r>
      <w:r>
        <w:t xml:space="preserve"> 1 werden nach dem Wort </w:t>
      </w:r>
      <w:r>
        <w:rPr>
          <w:color w:val="800000"/>
        </w:rPr>
        <w:t xml:space="preserve">„Namens“ </w:t>
      </w:r>
      <w:r>
        <w:t xml:space="preserve">ein Komma und das Wort </w:t>
      </w:r>
      <w:r>
        <w:rPr>
          <w:color w:val="800000"/>
        </w:rPr>
        <w:t xml:space="preserve">„Vorna- mens“ </w:t>
      </w:r>
      <w:r>
        <w:t>eingefügt und</w:t>
      </w:r>
      <w:r>
        <w:t xml:space="preserve"> das Wort </w:t>
      </w:r>
      <w:r>
        <w:rPr>
          <w:color w:val="800000"/>
        </w:rPr>
        <w:t xml:space="preserve">„Adresse“ </w:t>
      </w:r>
      <w:r>
        <w:t xml:space="preserve">wird durch das Wort </w:t>
      </w:r>
      <w:r>
        <w:rPr>
          <w:color w:val="800000"/>
        </w:rPr>
        <w:t xml:space="preserve">„Anschrift“ </w:t>
      </w:r>
      <w:r>
        <w:t>er- setzt.</w:t>
      </w:r>
    </w:p>
    <w:p w14:paraId="5ACF7599" w14:textId="77777777" w:rsidR="00C66901" w:rsidRDefault="00C66901">
      <w:pPr>
        <w:pStyle w:val="Textkrper"/>
        <w:spacing w:before="10"/>
        <w:rPr>
          <w:sz w:val="20"/>
        </w:rPr>
      </w:pPr>
    </w:p>
    <w:p w14:paraId="5ACF759A" w14:textId="77777777" w:rsidR="00C66901" w:rsidRDefault="00F47839">
      <w:pPr>
        <w:pStyle w:val="Textkrper"/>
        <w:ind w:left="951"/>
      </w:pPr>
      <w:r>
        <w:t>bb) Nach Satz 1 werden die folgenden Sätze eingefügt:</w:t>
      </w:r>
    </w:p>
    <w:p w14:paraId="5ACF759B" w14:textId="77777777" w:rsidR="00C66901" w:rsidRDefault="00C66901">
      <w:pPr>
        <w:pStyle w:val="Textkrper"/>
        <w:spacing w:before="9"/>
        <w:rPr>
          <w:sz w:val="20"/>
        </w:rPr>
      </w:pPr>
    </w:p>
    <w:p w14:paraId="5ACF759C" w14:textId="77777777" w:rsidR="00C66901" w:rsidRDefault="00F47839">
      <w:pPr>
        <w:pStyle w:val="Textkrper"/>
        <w:ind w:left="1378" w:right="970"/>
        <w:jc w:val="both"/>
      </w:pPr>
      <w:r>
        <w:rPr>
          <w:color w:val="800000"/>
          <w:shd w:val="clear" w:color="auto" w:fill="F3F3F3"/>
        </w:rPr>
        <w:t>„Ist ein</w:t>
      </w:r>
      <w:r>
        <w:rPr>
          <w:color w:val="800000"/>
        </w:rPr>
        <w:t xml:space="preserve"> Aktionär selbst eine juristische Person oder rechtsfähige</w:t>
      </w:r>
      <w:r>
        <w:rPr>
          <w:color w:val="800000"/>
          <w:spacing w:val="-27"/>
        </w:rPr>
        <w:t xml:space="preserve"> </w:t>
      </w:r>
      <w:r>
        <w:rPr>
          <w:color w:val="800000"/>
        </w:rPr>
        <w:t>Personenge- sellschaft, sind in das Aktienregister deren Firma oder Name, Sitz und An- schrift</w:t>
      </w:r>
      <w:r>
        <w:rPr>
          <w:color w:val="800000"/>
          <w:spacing w:val="-10"/>
        </w:rPr>
        <w:t xml:space="preserve"> </w:t>
      </w:r>
      <w:r>
        <w:rPr>
          <w:color w:val="800000"/>
        </w:rPr>
        <w:t>einzutragen.</w:t>
      </w:r>
      <w:r>
        <w:rPr>
          <w:color w:val="800000"/>
          <w:spacing w:val="-12"/>
        </w:rPr>
        <w:t xml:space="preserve"> </w:t>
      </w:r>
      <w:r>
        <w:rPr>
          <w:color w:val="800000"/>
        </w:rPr>
        <w:t>Eine</w:t>
      </w:r>
      <w:r>
        <w:rPr>
          <w:color w:val="800000"/>
          <w:spacing w:val="-14"/>
        </w:rPr>
        <w:t xml:space="preserve"> </w:t>
      </w:r>
      <w:r>
        <w:rPr>
          <w:color w:val="800000"/>
        </w:rPr>
        <w:t>Gesellschaft</w:t>
      </w:r>
      <w:r>
        <w:rPr>
          <w:color w:val="800000"/>
          <w:spacing w:val="-10"/>
        </w:rPr>
        <w:t xml:space="preserve"> </w:t>
      </w:r>
      <w:r>
        <w:rPr>
          <w:color w:val="800000"/>
        </w:rPr>
        <w:t>bürgerlichen</w:t>
      </w:r>
      <w:r>
        <w:rPr>
          <w:color w:val="800000"/>
          <w:spacing w:val="-11"/>
        </w:rPr>
        <w:t xml:space="preserve"> </w:t>
      </w:r>
      <w:r>
        <w:rPr>
          <w:color w:val="800000"/>
        </w:rPr>
        <w:t>Rechts</w:t>
      </w:r>
      <w:r>
        <w:rPr>
          <w:color w:val="800000"/>
          <w:spacing w:val="-16"/>
        </w:rPr>
        <w:t xml:space="preserve"> </w:t>
      </w:r>
      <w:r>
        <w:rPr>
          <w:color w:val="800000"/>
        </w:rPr>
        <w:t>kann</w:t>
      </w:r>
      <w:r>
        <w:rPr>
          <w:color w:val="800000"/>
          <w:spacing w:val="-11"/>
        </w:rPr>
        <w:t xml:space="preserve"> </w:t>
      </w:r>
      <w:r>
        <w:rPr>
          <w:color w:val="800000"/>
        </w:rPr>
        <w:t>nur</w:t>
      </w:r>
      <w:r>
        <w:rPr>
          <w:color w:val="800000"/>
          <w:spacing w:val="-10"/>
        </w:rPr>
        <w:t xml:space="preserve"> </w:t>
      </w:r>
      <w:r>
        <w:rPr>
          <w:color w:val="800000"/>
        </w:rPr>
        <w:t>in</w:t>
      </w:r>
      <w:r>
        <w:rPr>
          <w:color w:val="800000"/>
          <w:spacing w:val="-11"/>
        </w:rPr>
        <w:t xml:space="preserve"> </w:t>
      </w:r>
      <w:r>
        <w:rPr>
          <w:color w:val="800000"/>
        </w:rPr>
        <w:t>das</w:t>
      </w:r>
      <w:r>
        <w:rPr>
          <w:color w:val="800000"/>
          <w:spacing w:val="-16"/>
        </w:rPr>
        <w:t xml:space="preserve"> </w:t>
      </w:r>
      <w:r>
        <w:rPr>
          <w:color w:val="800000"/>
        </w:rPr>
        <w:t>Ak- tienregister eingetragen und Veränderungen an ihrer Eintragung können nur vorgenommen</w:t>
      </w:r>
      <w:r>
        <w:rPr>
          <w:color w:val="800000"/>
          <w:spacing w:val="-12"/>
        </w:rPr>
        <w:t xml:space="preserve"> </w:t>
      </w:r>
      <w:r>
        <w:rPr>
          <w:color w:val="800000"/>
        </w:rPr>
        <w:t>werden,</w:t>
      </w:r>
      <w:r>
        <w:rPr>
          <w:color w:val="800000"/>
          <w:spacing w:val="-11"/>
        </w:rPr>
        <w:t xml:space="preserve"> </w:t>
      </w:r>
      <w:r>
        <w:rPr>
          <w:color w:val="800000"/>
        </w:rPr>
        <w:t>wenn</w:t>
      </w:r>
      <w:r>
        <w:rPr>
          <w:color w:val="800000"/>
          <w:spacing w:val="-12"/>
        </w:rPr>
        <w:t xml:space="preserve"> </w:t>
      </w:r>
      <w:r>
        <w:rPr>
          <w:color w:val="800000"/>
        </w:rPr>
        <w:t>sie</w:t>
      </w:r>
      <w:r>
        <w:rPr>
          <w:color w:val="800000"/>
          <w:spacing w:val="-12"/>
        </w:rPr>
        <w:t xml:space="preserve"> </w:t>
      </w:r>
      <w:r>
        <w:rPr>
          <w:color w:val="800000"/>
        </w:rPr>
        <w:t>in</w:t>
      </w:r>
      <w:r>
        <w:rPr>
          <w:color w:val="800000"/>
          <w:spacing w:val="-12"/>
        </w:rPr>
        <w:t xml:space="preserve"> </w:t>
      </w:r>
      <w:r>
        <w:rPr>
          <w:color w:val="800000"/>
        </w:rPr>
        <w:t>das</w:t>
      </w:r>
      <w:r>
        <w:rPr>
          <w:color w:val="800000"/>
          <w:spacing w:val="-12"/>
        </w:rPr>
        <w:t xml:space="preserve"> </w:t>
      </w:r>
      <w:r>
        <w:rPr>
          <w:color w:val="800000"/>
        </w:rPr>
        <w:t>Gesellschaftsregister</w:t>
      </w:r>
      <w:r>
        <w:rPr>
          <w:color w:val="800000"/>
          <w:spacing w:val="-11"/>
        </w:rPr>
        <w:t xml:space="preserve"> </w:t>
      </w:r>
      <w:r>
        <w:rPr>
          <w:color w:val="800000"/>
        </w:rPr>
        <w:t>eingetragen</w:t>
      </w:r>
      <w:r>
        <w:rPr>
          <w:color w:val="800000"/>
          <w:spacing w:val="-15"/>
        </w:rPr>
        <w:t xml:space="preserve"> </w:t>
      </w:r>
      <w:r>
        <w:rPr>
          <w:color w:val="800000"/>
        </w:rPr>
        <w:t>ist.“</w:t>
      </w:r>
    </w:p>
    <w:p w14:paraId="5ACF759D" w14:textId="77777777" w:rsidR="00C66901" w:rsidRDefault="00C66901">
      <w:pPr>
        <w:pStyle w:val="Textkrper"/>
        <w:rPr>
          <w:sz w:val="21"/>
        </w:rPr>
      </w:pPr>
    </w:p>
    <w:p w14:paraId="5ACF759E" w14:textId="77777777" w:rsidR="00C66901" w:rsidRDefault="00F47839">
      <w:pPr>
        <w:pStyle w:val="Textkrper"/>
        <w:spacing w:before="1"/>
        <w:ind w:left="1378" w:right="974" w:hanging="428"/>
        <w:jc w:val="both"/>
      </w:pPr>
      <w:r>
        <w:t xml:space="preserve">cc) In dem neuen Satz 4 wird die Angabe </w:t>
      </w:r>
      <w:r>
        <w:rPr>
          <w:color w:val="800000"/>
        </w:rPr>
        <w:t xml:space="preserve">„Satz 1“ </w:t>
      </w:r>
      <w:r>
        <w:t xml:space="preserve">durch die Wörter </w:t>
      </w:r>
      <w:r>
        <w:rPr>
          <w:color w:val="800000"/>
        </w:rPr>
        <w:t>„den Sätzen 1 und 2“</w:t>
      </w:r>
      <w:r>
        <w:rPr>
          <w:color w:val="800000"/>
        </w:rPr>
        <w:t xml:space="preserve"> </w:t>
      </w:r>
      <w:r>
        <w:t>ersetzt.</w:t>
      </w:r>
    </w:p>
    <w:p w14:paraId="5ACF759F" w14:textId="77777777" w:rsidR="00C66901" w:rsidRDefault="00C66901">
      <w:pPr>
        <w:pStyle w:val="Textkrper"/>
        <w:spacing w:before="8"/>
        <w:rPr>
          <w:sz w:val="20"/>
        </w:rPr>
      </w:pPr>
    </w:p>
    <w:p w14:paraId="5ACF75A0" w14:textId="77777777" w:rsidR="00C66901" w:rsidRDefault="00F47839">
      <w:pPr>
        <w:pStyle w:val="Listenabsatz"/>
        <w:numPr>
          <w:ilvl w:val="1"/>
          <w:numId w:val="48"/>
        </w:numPr>
        <w:tabs>
          <w:tab w:val="left" w:pos="951"/>
          <w:tab w:val="left" w:pos="952"/>
        </w:tabs>
        <w:ind w:right="971"/>
      </w:pPr>
      <w:r>
        <w:t>In</w:t>
      </w:r>
      <w:r>
        <w:rPr>
          <w:spacing w:val="-13"/>
        </w:rPr>
        <w:t xml:space="preserve"> </w:t>
      </w:r>
      <w:r>
        <w:t>A</w:t>
      </w:r>
      <w:r>
        <w:t>bsatz</w:t>
      </w:r>
      <w:r>
        <w:rPr>
          <w:spacing w:val="-2"/>
        </w:rPr>
        <w:t xml:space="preserve"> </w:t>
      </w:r>
      <w:r>
        <w:t>2</w:t>
      </w:r>
      <w:r>
        <w:rPr>
          <w:spacing w:val="-13"/>
        </w:rPr>
        <w:t xml:space="preserve"> </w:t>
      </w:r>
      <w:r>
        <w:t>Satz</w:t>
      </w:r>
      <w:r>
        <w:rPr>
          <w:spacing w:val="-2"/>
        </w:rPr>
        <w:t xml:space="preserve"> </w:t>
      </w:r>
      <w:r>
        <w:t>2</w:t>
      </w:r>
      <w:r>
        <w:rPr>
          <w:spacing w:val="-13"/>
        </w:rPr>
        <w:t xml:space="preserve"> </w:t>
      </w:r>
      <w:r>
        <w:t>werden</w:t>
      </w:r>
      <w:r>
        <w:rPr>
          <w:spacing w:val="-13"/>
        </w:rPr>
        <w:t xml:space="preserve"> </w:t>
      </w:r>
      <w:r>
        <w:t>die</w:t>
      </w:r>
      <w:r>
        <w:rPr>
          <w:spacing w:val="-17"/>
        </w:rPr>
        <w:t xml:space="preserve"> </w:t>
      </w:r>
      <w:r>
        <w:t>Wörter</w:t>
      </w:r>
      <w:r>
        <w:rPr>
          <w:spacing w:val="-13"/>
        </w:rPr>
        <w:t xml:space="preserve"> </w:t>
      </w:r>
      <w:r>
        <w:rPr>
          <w:color w:val="800000"/>
        </w:rPr>
        <w:t>„Absatz</w:t>
      </w:r>
      <w:r>
        <w:rPr>
          <w:color w:val="800000"/>
          <w:spacing w:val="-2"/>
        </w:rPr>
        <w:t xml:space="preserve"> </w:t>
      </w:r>
      <w:r>
        <w:rPr>
          <w:color w:val="800000"/>
        </w:rPr>
        <w:t>1</w:t>
      </w:r>
      <w:r>
        <w:rPr>
          <w:color w:val="800000"/>
          <w:spacing w:val="-12"/>
        </w:rPr>
        <w:t xml:space="preserve"> </w:t>
      </w:r>
      <w:r>
        <w:rPr>
          <w:color w:val="800000"/>
        </w:rPr>
        <w:t>Satz</w:t>
      </w:r>
      <w:r>
        <w:rPr>
          <w:color w:val="800000"/>
          <w:spacing w:val="-2"/>
        </w:rPr>
        <w:t xml:space="preserve"> </w:t>
      </w:r>
      <w:r>
        <w:rPr>
          <w:color w:val="800000"/>
        </w:rPr>
        <w:t>3“</w:t>
      </w:r>
      <w:r>
        <w:rPr>
          <w:color w:val="800000"/>
          <w:spacing w:val="-11"/>
        </w:rPr>
        <w:t xml:space="preserve"> </w:t>
      </w:r>
      <w:r>
        <w:t>durch</w:t>
      </w:r>
      <w:r>
        <w:rPr>
          <w:spacing w:val="-12"/>
        </w:rPr>
        <w:t xml:space="preserve"> </w:t>
      </w:r>
      <w:r>
        <w:t>die</w:t>
      </w:r>
      <w:r>
        <w:rPr>
          <w:spacing w:val="-20"/>
        </w:rPr>
        <w:t xml:space="preserve"> </w:t>
      </w:r>
      <w:r>
        <w:t>Wörter</w:t>
      </w:r>
      <w:r>
        <w:rPr>
          <w:spacing w:val="-13"/>
        </w:rPr>
        <w:t xml:space="preserve"> </w:t>
      </w:r>
      <w:r>
        <w:rPr>
          <w:color w:val="800000"/>
        </w:rPr>
        <w:t>„Absatz</w:t>
      </w:r>
      <w:r>
        <w:rPr>
          <w:color w:val="800000"/>
          <w:spacing w:val="-2"/>
        </w:rPr>
        <w:t xml:space="preserve"> </w:t>
      </w:r>
      <w:r>
        <w:rPr>
          <w:color w:val="800000"/>
        </w:rPr>
        <w:t xml:space="preserve">1 Satz 5“ </w:t>
      </w:r>
      <w:r>
        <w:t>ersetzt.</w:t>
      </w:r>
    </w:p>
    <w:p w14:paraId="5ACF75A1" w14:textId="77777777" w:rsidR="00C66901" w:rsidRDefault="00C66901">
      <w:pPr>
        <w:pStyle w:val="Textkrper"/>
        <w:spacing w:before="10"/>
        <w:rPr>
          <w:sz w:val="20"/>
        </w:rPr>
      </w:pPr>
    </w:p>
    <w:p w14:paraId="5ACF75A2" w14:textId="77777777" w:rsidR="00C66901" w:rsidRDefault="00F47839">
      <w:pPr>
        <w:pStyle w:val="Listenabsatz"/>
        <w:numPr>
          <w:ilvl w:val="1"/>
          <w:numId w:val="48"/>
        </w:numPr>
        <w:tabs>
          <w:tab w:val="left" w:pos="951"/>
          <w:tab w:val="left" w:pos="952"/>
        </w:tabs>
      </w:pPr>
      <w:r>
        <w:t>Absatz 4 wird wie folgt</w:t>
      </w:r>
      <w:r>
        <w:rPr>
          <w:spacing w:val="-4"/>
        </w:rPr>
        <w:t xml:space="preserve"> </w:t>
      </w:r>
      <w:r>
        <w:t>geändert:</w:t>
      </w:r>
    </w:p>
    <w:p w14:paraId="5ACF75A3" w14:textId="77777777" w:rsidR="00C66901" w:rsidRDefault="00C66901">
      <w:pPr>
        <w:pStyle w:val="Textkrper"/>
        <w:rPr>
          <w:sz w:val="21"/>
        </w:rPr>
      </w:pPr>
    </w:p>
    <w:p w14:paraId="5ACF75A4" w14:textId="77777777" w:rsidR="00C66901" w:rsidRDefault="00F47839">
      <w:pPr>
        <w:pStyle w:val="Textkrper"/>
        <w:spacing w:before="1"/>
        <w:ind w:left="1378" w:right="968" w:hanging="428"/>
        <w:jc w:val="both"/>
      </w:pPr>
      <w:r>
        <w:t xml:space="preserve">aa) In Satz 2 werden die Wörter </w:t>
      </w:r>
      <w:r>
        <w:rPr>
          <w:color w:val="800000"/>
        </w:rPr>
        <w:t xml:space="preserve">„Absatz 1 Satz 1“ </w:t>
      </w:r>
      <w:r>
        <w:t xml:space="preserve">durch die Wörter </w:t>
      </w:r>
      <w:r>
        <w:rPr>
          <w:color w:val="800000"/>
        </w:rPr>
        <w:t xml:space="preserve">„Absatz 1 Satz 1 und 2“ </w:t>
      </w:r>
      <w:r>
        <w:t>ersetzt.</w:t>
      </w:r>
    </w:p>
    <w:p w14:paraId="5ACF75A5" w14:textId="77777777" w:rsidR="00C66901" w:rsidRDefault="00C66901">
      <w:pPr>
        <w:pStyle w:val="Textkrper"/>
        <w:spacing w:before="7"/>
        <w:rPr>
          <w:sz w:val="20"/>
        </w:rPr>
      </w:pPr>
    </w:p>
    <w:p w14:paraId="5ACF75A6" w14:textId="77777777" w:rsidR="00C66901" w:rsidRDefault="00F47839">
      <w:pPr>
        <w:pStyle w:val="Textkrper"/>
        <w:spacing w:before="1"/>
        <w:ind w:left="1378" w:right="968" w:hanging="428"/>
        <w:jc w:val="both"/>
      </w:pPr>
      <w:r>
        <w:t xml:space="preserve">bb) In Satz 4 werden die Wörter </w:t>
      </w:r>
      <w:r>
        <w:rPr>
          <w:color w:val="800000"/>
        </w:rPr>
        <w:t xml:space="preserve">„Absatz 1 Satz 4“ </w:t>
      </w:r>
      <w:r>
        <w:t xml:space="preserve">durch die Wörter </w:t>
      </w:r>
      <w:r>
        <w:rPr>
          <w:color w:val="800000"/>
        </w:rPr>
        <w:t xml:space="preserve">„Absatz 1 Satz 6“ </w:t>
      </w:r>
      <w:r>
        <w:t>ersetzt.</w:t>
      </w:r>
    </w:p>
    <w:p w14:paraId="5ACF75A7" w14:textId="77777777" w:rsidR="00C66901" w:rsidRDefault="00C66901">
      <w:pPr>
        <w:pStyle w:val="Textkrper"/>
        <w:spacing w:before="10"/>
        <w:rPr>
          <w:sz w:val="20"/>
        </w:rPr>
      </w:pPr>
    </w:p>
    <w:p w14:paraId="5ACF75A8" w14:textId="77777777" w:rsidR="00C66901" w:rsidRDefault="00F47839">
      <w:pPr>
        <w:pStyle w:val="Textkrper"/>
        <w:ind w:left="1378" w:right="968" w:hanging="428"/>
        <w:jc w:val="both"/>
      </w:pPr>
      <w:r>
        <w:t xml:space="preserve">cc) In Satz 6 werden die Wörter </w:t>
      </w:r>
      <w:r>
        <w:rPr>
          <w:color w:val="800000"/>
        </w:rPr>
        <w:t xml:space="preserve">„Absatz 1 Satz 3“ </w:t>
      </w:r>
      <w:r>
        <w:t xml:space="preserve">durch die Wörter </w:t>
      </w:r>
      <w:r>
        <w:rPr>
          <w:color w:val="800000"/>
        </w:rPr>
        <w:t>„Absatz 1 Satz 5“</w:t>
      </w:r>
      <w:r>
        <w:rPr>
          <w:color w:val="800000"/>
        </w:rPr>
        <w:t xml:space="preserve"> </w:t>
      </w:r>
      <w:r>
        <w:t>ersetzt.</w:t>
      </w:r>
    </w:p>
    <w:p w14:paraId="5ACF75A9" w14:textId="77777777" w:rsidR="00C66901" w:rsidRDefault="00C66901">
      <w:pPr>
        <w:pStyle w:val="Textkrper"/>
        <w:spacing w:before="10"/>
        <w:rPr>
          <w:sz w:val="20"/>
        </w:rPr>
      </w:pPr>
    </w:p>
    <w:p w14:paraId="5ACF75AA" w14:textId="77777777" w:rsidR="00C66901" w:rsidRDefault="00F47839">
      <w:pPr>
        <w:pStyle w:val="Listenabsatz"/>
        <w:numPr>
          <w:ilvl w:val="0"/>
          <w:numId w:val="48"/>
        </w:numPr>
        <w:tabs>
          <w:tab w:val="left" w:pos="526"/>
          <w:tab w:val="left" w:pos="527"/>
        </w:tabs>
        <w:spacing w:before="1"/>
        <w:ind w:right="970" w:hanging="424"/>
      </w:pPr>
      <w:r>
        <w:t xml:space="preserve">In § 289 Absatz 6 Satz 2 werden die Wörter </w:t>
      </w:r>
      <w:r>
        <w:rPr>
          <w:color w:val="800000"/>
        </w:rPr>
        <w:t>„§ 143 Abs. 3 des Handelsgesetzbuchs“</w:t>
      </w:r>
      <w:r>
        <w:t xml:space="preserve"> durch die Wörter </w:t>
      </w:r>
      <w:r>
        <w:rPr>
          <w:color w:val="800000"/>
        </w:rPr>
        <w:t>„§ 141 Absatz 2 des Handelsgesetzbuchs“</w:t>
      </w:r>
      <w:r>
        <w:rPr>
          <w:color w:val="800000"/>
          <w:spacing w:val="-16"/>
        </w:rPr>
        <w:t xml:space="preserve"> </w:t>
      </w:r>
      <w:r>
        <w:t>ersetzt.</w:t>
      </w:r>
    </w:p>
    <w:p w14:paraId="5ACF75AB" w14:textId="77777777" w:rsidR="00C66901" w:rsidRDefault="00C66901">
      <w:pPr>
        <w:pStyle w:val="Textkrper"/>
        <w:rPr>
          <w:sz w:val="24"/>
        </w:rPr>
      </w:pPr>
    </w:p>
    <w:p w14:paraId="5ACF75AC" w14:textId="77777777" w:rsidR="00C66901" w:rsidRDefault="00C66901">
      <w:pPr>
        <w:pStyle w:val="Textkrper"/>
        <w:spacing w:before="1"/>
        <w:rPr>
          <w:sz w:val="28"/>
        </w:rPr>
      </w:pPr>
    </w:p>
    <w:p w14:paraId="5ACF75AD" w14:textId="77777777" w:rsidR="00C66901" w:rsidRDefault="00F47839">
      <w:pPr>
        <w:pStyle w:val="berschrift1"/>
        <w:spacing w:before="1" w:line="508" w:lineRule="auto"/>
        <w:ind w:left="2536" w:right="3403" w:firstLine="1329"/>
        <w:jc w:val="left"/>
      </w:pPr>
      <w:r>
        <w:t>Artikel 62</w:t>
      </w:r>
      <w:bookmarkStart w:id="61" w:name="_bookmark61"/>
      <w:bookmarkEnd w:id="61"/>
      <w:r>
        <w:t xml:space="preserve"> Änderung des</w:t>
      </w:r>
      <w:r>
        <w:rPr>
          <w:spacing w:val="-6"/>
        </w:rPr>
        <w:t xml:space="preserve"> </w:t>
      </w:r>
      <w:r>
        <w:t>REIT-Gesetzes</w:t>
      </w:r>
    </w:p>
    <w:p w14:paraId="5ACF75AE" w14:textId="77777777" w:rsidR="00C66901" w:rsidRDefault="00F47839">
      <w:pPr>
        <w:pStyle w:val="Textkrper"/>
        <w:ind w:left="102" w:right="969" w:firstLine="424"/>
        <w:jc w:val="both"/>
      </w:pPr>
      <w:r>
        <w:t xml:space="preserve">In § 3 Absatz 1 und in § 17 Absatz 3 Satz 3 des REIT-Gesetzes vom 28. Mai 2007 (BGBl. I S. 914), das zuletzt durch Artikel 24 Absatz 18 des Gesetzes vom 23. Juni 2017 (BGBl. I S. 1693) geändert worden ist, wird das Wort </w:t>
      </w:r>
      <w:r>
        <w:rPr>
          <w:color w:val="800000"/>
        </w:rPr>
        <w:t xml:space="preserve">„Personengesellschaften“ </w:t>
      </w:r>
      <w:r>
        <w:t>durch die W</w:t>
      </w:r>
      <w:r>
        <w:t xml:space="preserve">örter </w:t>
      </w:r>
      <w:r>
        <w:rPr>
          <w:color w:val="800000"/>
        </w:rPr>
        <w:t xml:space="preserve">„rechtsfähige Personengesellschaften“ </w:t>
      </w:r>
      <w:r>
        <w:t>ersetzt.</w:t>
      </w:r>
    </w:p>
    <w:p w14:paraId="5ACF75AF" w14:textId="77777777" w:rsidR="00C66901" w:rsidRDefault="00C66901">
      <w:pPr>
        <w:jc w:val="both"/>
        <w:sectPr w:rsidR="00C66901">
          <w:pgSz w:w="11910" w:h="16840"/>
          <w:pgMar w:top="940" w:right="440" w:bottom="280" w:left="1600" w:header="712" w:footer="0" w:gutter="0"/>
          <w:cols w:space="720"/>
        </w:sectPr>
      </w:pPr>
    </w:p>
    <w:p w14:paraId="5ACF75B0" w14:textId="77777777" w:rsidR="00C66901" w:rsidRDefault="00F47839">
      <w:pPr>
        <w:pStyle w:val="berschrift1"/>
        <w:spacing w:before="170"/>
      </w:pPr>
      <w:r>
        <w:lastRenderedPageBreak/>
        <w:t>Artikel 63</w:t>
      </w:r>
    </w:p>
    <w:p w14:paraId="5ACF75B1" w14:textId="77777777" w:rsidR="00C66901" w:rsidRDefault="00C66901">
      <w:pPr>
        <w:pStyle w:val="Textkrper"/>
        <w:spacing w:before="6"/>
        <w:rPr>
          <w:b/>
          <w:sz w:val="31"/>
        </w:rPr>
      </w:pPr>
    </w:p>
    <w:p w14:paraId="5ACF75B2" w14:textId="77777777" w:rsidR="00C66901" w:rsidRDefault="00F47839">
      <w:pPr>
        <w:ind w:left="101" w:right="972"/>
        <w:jc w:val="center"/>
        <w:rPr>
          <w:b/>
          <w:sz w:val="28"/>
        </w:rPr>
      </w:pPr>
      <w:bookmarkStart w:id="62" w:name="_bookmark62"/>
      <w:bookmarkEnd w:id="62"/>
      <w:r>
        <w:rPr>
          <w:b/>
          <w:sz w:val="28"/>
        </w:rPr>
        <w:t>Änderung des Gesetzes betreffend die Gesellschaften mit be- schränkter Haftung</w:t>
      </w:r>
    </w:p>
    <w:p w14:paraId="5ACF75B3" w14:textId="77777777" w:rsidR="00C66901" w:rsidRDefault="00C66901">
      <w:pPr>
        <w:pStyle w:val="Textkrper"/>
        <w:spacing w:before="4"/>
        <w:rPr>
          <w:b/>
          <w:sz w:val="31"/>
        </w:rPr>
      </w:pPr>
    </w:p>
    <w:p w14:paraId="5ACF75B4" w14:textId="77777777" w:rsidR="00C66901" w:rsidRDefault="00F47839">
      <w:pPr>
        <w:pStyle w:val="Textkrper"/>
        <w:ind w:left="102" w:right="967" w:firstLine="424"/>
        <w:jc w:val="both"/>
      </w:pPr>
      <w:r>
        <w:t>§</w:t>
      </w:r>
      <w:r>
        <w:rPr>
          <w:spacing w:val="-2"/>
        </w:rPr>
        <w:t xml:space="preserve"> </w:t>
      </w:r>
      <w:r>
        <w:t>40</w:t>
      </w:r>
      <w:r>
        <w:rPr>
          <w:spacing w:val="-9"/>
        </w:rPr>
        <w:t xml:space="preserve"> </w:t>
      </w:r>
      <w:r>
        <w:t>Absatz</w:t>
      </w:r>
      <w:r>
        <w:rPr>
          <w:spacing w:val="-3"/>
        </w:rPr>
        <w:t xml:space="preserve"> </w:t>
      </w:r>
      <w:r>
        <w:t>1</w:t>
      </w:r>
      <w:r>
        <w:rPr>
          <w:spacing w:val="-9"/>
        </w:rPr>
        <w:t xml:space="preserve"> </w:t>
      </w:r>
      <w:r>
        <w:t>des</w:t>
      </w:r>
      <w:r>
        <w:rPr>
          <w:spacing w:val="-11"/>
        </w:rPr>
        <w:t xml:space="preserve"> </w:t>
      </w:r>
      <w:r>
        <w:t>Gesetzes</w:t>
      </w:r>
      <w:r>
        <w:rPr>
          <w:spacing w:val="-8"/>
        </w:rPr>
        <w:t xml:space="preserve"> </w:t>
      </w:r>
      <w:r>
        <w:t>betreffend</w:t>
      </w:r>
      <w:r>
        <w:rPr>
          <w:spacing w:val="-9"/>
        </w:rPr>
        <w:t xml:space="preserve"> </w:t>
      </w:r>
      <w:r>
        <w:t>die</w:t>
      </w:r>
      <w:r>
        <w:rPr>
          <w:spacing w:val="-9"/>
        </w:rPr>
        <w:t xml:space="preserve"> </w:t>
      </w:r>
      <w:r>
        <w:t>Gesellschaften</w:t>
      </w:r>
      <w:r>
        <w:rPr>
          <w:spacing w:val="-12"/>
        </w:rPr>
        <w:t xml:space="preserve"> </w:t>
      </w:r>
      <w:r>
        <w:t>mit</w:t>
      </w:r>
      <w:r>
        <w:rPr>
          <w:spacing w:val="-8"/>
        </w:rPr>
        <w:t xml:space="preserve"> </w:t>
      </w:r>
      <w:r>
        <w:t>beschränkter</w:t>
      </w:r>
      <w:r>
        <w:rPr>
          <w:spacing w:val="-8"/>
        </w:rPr>
        <w:t xml:space="preserve"> </w:t>
      </w:r>
      <w:r>
        <w:t>Haftung</w:t>
      </w:r>
      <w:r>
        <w:rPr>
          <w:spacing w:val="-9"/>
        </w:rPr>
        <w:t xml:space="preserve"> </w:t>
      </w:r>
      <w:r>
        <w:t>in der im B</w:t>
      </w:r>
      <w:r>
        <w:t>undesgesetzblatt Teil III, Gliederungsnummer 4123-1, veröffentlichten bereinigten Fassung, das zuletzt durch Artikel 10 des Gesetzes vom 17. Juli 2017 (BGBl. I S. 2446) geändert worden ist, wird wie folgt</w:t>
      </w:r>
      <w:r>
        <w:rPr>
          <w:spacing w:val="-5"/>
        </w:rPr>
        <w:t xml:space="preserve"> </w:t>
      </w:r>
      <w:r>
        <w:t>geändert:</w:t>
      </w:r>
    </w:p>
    <w:p w14:paraId="5ACF75B5" w14:textId="77777777" w:rsidR="00C66901" w:rsidRDefault="00C66901">
      <w:pPr>
        <w:pStyle w:val="Textkrper"/>
        <w:spacing w:before="11"/>
        <w:rPr>
          <w:sz w:val="20"/>
        </w:rPr>
      </w:pPr>
    </w:p>
    <w:p w14:paraId="5ACF75B6" w14:textId="77777777" w:rsidR="00C66901" w:rsidRDefault="00F47839">
      <w:pPr>
        <w:pStyle w:val="Listenabsatz"/>
        <w:numPr>
          <w:ilvl w:val="0"/>
          <w:numId w:val="47"/>
        </w:numPr>
        <w:tabs>
          <w:tab w:val="left" w:pos="526"/>
          <w:tab w:val="left" w:pos="527"/>
        </w:tabs>
        <w:ind w:hanging="424"/>
      </w:pPr>
      <w:r>
        <w:t>Satz 2 wird wie folgt</w:t>
      </w:r>
      <w:r>
        <w:rPr>
          <w:spacing w:val="-3"/>
        </w:rPr>
        <w:t xml:space="preserve"> </w:t>
      </w:r>
      <w:r>
        <w:t>gefasst:</w:t>
      </w:r>
    </w:p>
    <w:p w14:paraId="5ACF75B7" w14:textId="77777777" w:rsidR="00C66901" w:rsidRDefault="00C66901">
      <w:pPr>
        <w:pStyle w:val="Textkrper"/>
        <w:spacing w:before="9"/>
        <w:rPr>
          <w:sz w:val="20"/>
        </w:rPr>
      </w:pPr>
    </w:p>
    <w:p w14:paraId="5ACF75B8" w14:textId="77777777" w:rsidR="00C66901" w:rsidRDefault="00F47839">
      <w:pPr>
        <w:pStyle w:val="Textkrper"/>
        <w:ind w:left="526" w:right="972"/>
        <w:jc w:val="both"/>
      </w:pPr>
      <w:r>
        <w:rPr>
          <w:color w:val="800000"/>
        </w:rPr>
        <w:t>„Ist</w:t>
      </w:r>
      <w:r>
        <w:rPr>
          <w:color w:val="800000"/>
          <w:spacing w:val="-10"/>
        </w:rPr>
        <w:t xml:space="preserve"> </w:t>
      </w:r>
      <w:r>
        <w:rPr>
          <w:color w:val="800000"/>
        </w:rPr>
        <w:t>ein</w:t>
      </w:r>
      <w:r>
        <w:rPr>
          <w:color w:val="800000"/>
          <w:spacing w:val="-14"/>
        </w:rPr>
        <w:t xml:space="preserve"> </w:t>
      </w:r>
      <w:r>
        <w:rPr>
          <w:color w:val="800000"/>
        </w:rPr>
        <w:t>Gesellschafter</w:t>
      </w:r>
      <w:r>
        <w:rPr>
          <w:color w:val="800000"/>
          <w:spacing w:val="-14"/>
        </w:rPr>
        <w:t xml:space="preserve"> </w:t>
      </w:r>
      <w:r>
        <w:rPr>
          <w:color w:val="800000"/>
        </w:rPr>
        <w:t>selbst</w:t>
      </w:r>
      <w:r>
        <w:rPr>
          <w:color w:val="800000"/>
          <w:spacing w:val="-11"/>
        </w:rPr>
        <w:t xml:space="preserve"> </w:t>
      </w:r>
      <w:r>
        <w:rPr>
          <w:color w:val="800000"/>
        </w:rPr>
        <w:t>eine</w:t>
      </w:r>
      <w:r>
        <w:rPr>
          <w:color w:val="800000"/>
          <w:spacing w:val="-14"/>
        </w:rPr>
        <w:t xml:space="preserve"> </w:t>
      </w:r>
      <w:r>
        <w:rPr>
          <w:color w:val="800000"/>
        </w:rPr>
        <w:t>juristische</w:t>
      </w:r>
      <w:r>
        <w:rPr>
          <w:color w:val="800000"/>
          <w:spacing w:val="-13"/>
        </w:rPr>
        <w:t xml:space="preserve"> </w:t>
      </w:r>
      <w:r>
        <w:rPr>
          <w:color w:val="800000"/>
        </w:rPr>
        <w:t>Person</w:t>
      </w:r>
      <w:r>
        <w:rPr>
          <w:color w:val="800000"/>
          <w:spacing w:val="-12"/>
        </w:rPr>
        <w:t xml:space="preserve"> </w:t>
      </w:r>
      <w:r>
        <w:rPr>
          <w:color w:val="800000"/>
        </w:rPr>
        <w:t>oder</w:t>
      </w:r>
      <w:r>
        <w:rPr>
          <w:color w:val="800000"/>
          <w:spacing w:val="-12"/>
        </w:rPr>
        <w:t xml:space="preserve"> </w:t>
      </w:r>
      <w:r>
        <w:rPr>
          <w:color w:val="800000"/>
        </w:rPr>
        <w:t>rechtsfähige</w:t>
      </w:r>
      <w:r>
        <w:rPr>
          <w:color w:val="800000"/>
          <w:spacing w:val="-15"/>
        </w:rPr>
        <w:t xml:space="preserve"> </w:t>
      </w:r>
      <w:r>
        <w:rPr>
          <w:color w:val="800000"/>
        </w:rPr>
        <w:t>Personengesell- schaft, sind in die Liste deren Firma oder Name, Sitz und, soweit gesetzlich vorgese- hen, das zuständige Registergericht und die Registernummer</w:t>
      </w:r>
      <w:r>
        <w:rPr>
          <w:color w:val="800000"/>
          <w:spacing w:val="-10"/>
        </w:rPr>
        <w:t xml:space="preserve"> </w:t>
      </w:r>
      <w:r>
        <w:rPr>
          <w:color w:val="800000"/>
        </w:rPr>
        <w:t>aufzunehmen.“</w:t>
      </w:r>
    </w:p>
    <w:p w14:paraId="5ACF75B9" w14:textId="77777777" w:rsidR="00C66901" w:rsidRDefault="00C66901">
      <w:pPr>
        <w:pStyle w:val="Textkrper"/>
        <w:spacing w:before="10"/>
        <w:rPr>
          <w:sz w:val="20"/>
        </w:rPr>
      </w:pPr>
    </w:p>
    <w:p w14:paraId="5ACF75BA" w14:textId="77777777" w:rsidR="00C66901" w:rsidRDefault="00F47839">
      <w:pPr>
        <w:pStyle w:val="Listenabsatz"/>
        <w:numPr>
          <w:ilvl w:val="0"/>
          <w:numId w:val="47"/>
        </w:numPr>
        <w:tabs>
          <w:tab w:val="left" w:pos="526"/>
          <w:tab w:val="left" w:pos="527"/>
        </w:tabs>
        <w:ind w:hanging="424"/>
      </w:pPr>
      <w:r>
        <w:t>Nach Satz 2 wird folgender Satz</w:t>
      </w:r>
      <w:r>
        <w:rPr>
          <w:spacing w:val="-4"/>
        </w:rPr>
        <w:t xml:space="preserve"> </w:t>
      </w:r>
      <w:r>
        <w:t>eingefügt:</w:t>
      </w:r>
    </w:p>
    <w:p w14:paraId="5ACF75BB" w14:textId="77777777" w:rsidR="00C66901" w:rsidRDefault="00C66901">
      <w:pPr>
        <w:pStyle w:val="Textkrper"/>
        <w:rPr>
          <w:sz w:val="21"/>
        </w:rPr>
      </w:pPr>
    </w:p>
    <w:p w14:paraId="5ACF75BC" w14:textId="77777777" w:rsidR="00C66901" w:rsidRDefault="00F47839">
      <w:pPr>
        <w:pStyle w:val="Textkrper"/>
        <w:ind w:left="526" w:right="969"/>
        <w:jc w:val="both"/>
      </w:pPr>
      <w:r>
        <w:rPr>
          <w:color w:val="800000"/>
        </w:rPr>
        <w:t>„Eine Gesellschaft bürgerlichen Rech</w:t>
      </w:r>
      <w:r>
        <w:rPr>
          <w:color w:val="800000"/>
        </w:rPr>
        <w:t>ts kann nur in die Liste eingetragen und Verän- derungen an ihrer Eintragung können nur vorgenommen werden, wenn sie in das Ge- sellschaftsregister eingetragen ist.“</w:t>
      </w:r>
    </w:p>
    <w:p w14:paraId="5ACF75BD" w14:textId="77777777" w:rsidR="00C66901" w:rsidRDefault="00C66901">
      <w:pPr>
        <w:pStyle w:val="Textkrper"/>
        <w:rPr>
          <w:sz w:val="24"/>
        </w:rPr>
      </w:pPr>
    </w:p>
    <w:p w14:paraId="5ACF75BE" w14:textId="77777777" w:rsidR="00C66901" w:rsidRDefault="00C66901">
      <w:pPr>
        <w:pStyle w:val="Textkrper"/>
        <w:rPr>
          <w:sz w:val="28"/>
        </w:rPr>
      </w:pPr>
    </w:p>
    <w:p w14:paraId="5ACF75BF" w14:textId="77777777" w:rsidR="00C66901" w:rsidRDefault="00F47839">
      <w:pPr>
        <w:pStyle w:val="berschrift1"/>
        <w:spacing w:before="1"/>
      </w:pPr>
      <w:r>
        <w:t>Artikel 64</w:t>
      </w:r>
    </w:p>
    <w:p w14:paraId="5ACF75C0" w14:textId="77777777" w:rsidR="00C66901" w:rsidRDefault="00C66901">
      <w:pPr>
        <w:pStyle w:val="Textkrper"/>
        <w:spacing w:before="2"/>
        <w:rPr>
          <w:b/>
          <w:sz w:val="31"/>
        </w:rPr>
      </w:pPr>
    </w:p>
    <w:p w14:paraId="5ACF75C1" w14:textId="77777777" w:rsidR="00C66901" w:rsidRDefault="00F47839">
      <w:pPr>
        <w:spacing w:before="1"/>
        <w:ind w:left="1431"/>
        <w:rPr>
          <w:b/>
          <w:sz w:val="28"/>
        </w:rPr>
      </w:pPr>
      <w:bookmarkStart w:id="63" w:name="_bookmark63"/>
      <w:bookmarkEnd w:id="63"/>
      <w:r>
        <w:rPr>
          <w:b/>
          <w:sz w:val="28"/>
        </w:rPr>
        <w:t>Änderung der Gesellschafterlistenverordnung</w:t>
      </w:r>
    </w:p>
    <w:p w14:paraId="5ACF75C2" w14:textId="77777777" w:rsidR="00C66901" w:rsidRDefault="00C66901">
      <w:pPr>
        <w:pStyle w:val="Textkrper"/>
        <w:spacing w:before="4"/>
        <w:rPr>
          <w:b/>
          <w:sz w:val="31"/>
        </w:rPr>
      </w:pPr>
    </w:p>
    <w:p w14:paraId="5ACF75C3" w14:textId="77777777" w:rsidR="00C66901" w:rsidRDefault="00F47839">
      <w:pPr>
        <w:pStyle w:val="Textkrper"/>
        <w:ind w:left="102" w:right="972" w:firstLine="424"/>
        <w:jc w:val="both"/>
      </w:pPr>
      <w:r>
        <w:t>§ 4 der Gesellschafterlistenver</w:t>
      </w:r>
      <w:r>
        <w:t>ordnung vom 20. Juni 2018 (BGBl. I S. 870) wird wie folgt geändert:</w:t>
      </w:r>
    </w:p>
    <w:p w14:paraId="5ACF75C4" w14:textId="77777777" w:rsidR="00C66901" w:rsidRDefault="00C66901">
      <w:pPr>
        <w:pStyle w:val="Textkrper"/>
        <w:spacing w:before="11"/>
        <w:rPr>
          <w:sz w:val="20"/>
        </w:rPr>
      </w:pPr>
    </w:p>
    <w:p w14:paraId="5ACF75C5" w14:textId="77777777" w:rsidR="00C66901" w:rsidRDefault="00F47839">
      <w:pPr>
        <w:pStyle w:val="Listenabsatz"/>
        <w:numPr>
          <w:ilvl w:val="0"/>
          <w:numId w:val="46"/>
        </w:numPr>
        <w:tabs>
          <w:tab w:val="left" w:pos="526"/>
          <w:tab w:val="left" w:pos="527"/>
        </w:tabs>
        <w:ind w:right="968" w:hanging="424"/>
      </w:pPr>
      <w:r>
        <w:t xml:space="preserve">In Absatz 2 Satz 1 werden die Wörter </w:t>
      </w:r>
      <w:r>
        <w:rPr>
          <w:color w:val="800000"/>
        </w:rPr>
        <w:t xml:space="preserve">„§ 40 Absatz 1 Satz 3“ </w:t>
      </w:r>
      <w:r>
        <w:t xml:space="preserve">durch die Wörter </w:t>
      </w:r>
      <w:r>
        <w:rPr>
          <w:color w:val="800000"/>
        </w:rPr>
        <w:t>„§ 40 Absatz 1 Satz 4“</w:t>
      </w:r>
      <w:r>
        <w:rPr>
          <w:color w:val="800000"/>
          <w:spacing w:val="-4"/>
        </w:rPr>
        <w:t xml:space="preserve"> </w:t>
      </w:r>
      <w:r>
        <w:t>ersetzt.</w:t>
      </w:r>
    </w:p>
    <w:p w14:paraId="5ACF75C6" w14:textId="77777777" w:rsidR="00C66901" w:rsidRDefault="00C66901">
      <w:pPr>
        <w:pStyle w:val="Textkrper"/>
        <w:spacing w:before="10"/>
        <w:rPr>
          <w:sz w:val="20"/>
        </w:rPr>
      </w:pPr>
    </w:p>
    <w:p w14:paraId="5ACF75C7" w14:textId="77777777" w:rsidR="00C66901" w:rsidRDefault="00F47839">
      <w:pPr>
        <w:pStyle w:val="Listenabsatz"/>
        <w:numPr>
          <w:ilvl w:val="0"/>
          <w:numId w:val="46"/>
        </w:numPr>
        <w:tabs>
          <w:tab w:val="left" w:pos="526"/>
          <w:tab w:val="left" w:pos="527"/>
        </w:tabs>
        <w:ind w:right="968" w:hanging="424"/>
      </w:pPr>
      <w:r>
        <w:t xml:space="preserve">In Absatz 5 Satz 2 werden die Wörter </w:t>
      </w:r>
      <w:r>
        <w:rPr>
          <w:color w:val="800000"/>
        </w:rPr>
        <w:t xml:space="preserve">„§ 40 Absatz 1 Satz 3“ </w:t>
      </w:r>
      <w:r>
        <w:t xml:space="preserve">durch die Wörter </w:t>
      </w:r>
      <w:r>
        <w:rPr>
          <w:color w:val="800000"/>
        </w:rPr>
        <w:t>„§ 40 Absatz 1 Satz 4“</w:t>
      </w:r>
      <w:r>
        <w:rPr>
          <w:color w:val="800000"/>
          <w:spacing w:val="-4"/>
        </w:rPr>
        <w:t xml:space="preserve"> </w:t>
      </w:r>
      <w:r>
        <w:t>ersetzt.</w:t>
      </w:r>
    </w:p>
    <w:p w14:paraId="5ACF75C8" w14:textId="77777777" w:rsidR="00C66901" w:rsidRDefault="00C66901">
      <w:pPr>
        <w:pStyle w:val="Textkrper"/>
        <w:rPr>
          <w:sz w:val="24"/>
        </w:rPr>
      </w:pPr>
    </w:p>
    <w:p w14:paraId="5ACF75C9" w14:textId="77777777" w:rsidR="00C66901" w:rsidRDefault="00C66901">
      <w:pPr>
        <w:pStyle w:val="Textkrper"/>
        <w:spacing w:before="1"/>
        <w:rPr>
          <w:sz w:val="28"/>
        </w:rPr>
      </w:pPr>
    </w:p>
    <w:p w14:paraId="5ACF75CA" w14:textId="77777777" w:rsidR="00C66901" w:rsidRDefault="00F47839">
      <w:pPr>
        <w:pStyle w:val="berschrift1"/>
        <w:spacing w:before="1"/>
      </w:pPr>
      <w:r>
        <w:t>Artikel 65</w:t>
      </w:r>
    </w:p>
    <w:p w14:paraId="5ACF75CB" w14:textId="77777777" w:rsidR="00C66901" w:rsidRDefault="00C66901">
      <w:pPr>
        <w:pStyle w:val="Textkrper"/>
        <w:spacing w:before="3"/>
        <w:rPr>
          <w:b/>
          <w:sz w:val="31"/>
        </w:rPr>
      </w:pPr>
    </w:p>
    <w:p w14:paraId="5ACF75CC" w14:textId="77777777" w:rsidR="00C66901" w:rsidRDefault="00F47839">
      <w:pPr>
        <w:ind w:left="1525"/>
        <w:rPr>
          <w:b/>
          <w:sz w:val="28"/>
        </w:rPr>
      </w:pPr>
      <w:bookmarkStart w:id="64" w:name="_bookmark64"/>
      <w:bookmarkEnd w:id="64"/>
      <w:r>
        <w:rPr>
          <w:b/>
          <w:sz w:val="28"/>
        </w:rPr>
        <w:t>Änderung des GmbHG-Einführungsgesetzes</w:t>
      </w:r>
    </w:p>
    <w:p w14:paraId="5ACF75CD" w14:textId="77777777" w:rsidR="00C66901" w:rsidRDefault="00C66901">
      <w:pPr>
        <w:pStyle w:val="Textkrper"/>
        <w:spacing w:before="4"/>
        <w:rPr>
          <w:b/>
          <w:sz w:val="31"/>
        </w:rPr>
      </w:pPr>
    </w:p>
    <w:p w14:paraId="5ACF75CE" w14:textId="77777777" w:rsidR="00C66901" w:rsidRDefault="00F47839">
      <w:pPr>
        <w:pStyle w:val="Textkrper"/>
        <w:ind w:left="102" w:right="970" w:firstLine="424"/>
        <w:jc w:val="both"/>
      </w:pPr>
      <w:r>
        <w:t>Dem GmbHG-Einführungsgesetz vom 23. Oktober 2008 (BGBl. I S. 2026, 2031), das zuletzt</w:t>
      </w:r>
      <w:r>
        <w:rPr>
          <w:spacing w:val="-12"/>
        </w:rPr>
        <w:t xml:space="preserve"> </w:t>
      </w:r>
      <w:r>
        <w:t>durch</w:t>
      </w:r>
      <w:r>
        <w:rPr>
          <w:spacing w:val="-13"/>
        </w:rPr>
        <w:t xml:space="preserve"> </w:t>
      </w:r>
      <w:r>
        <w:t>Artikel</w:t>
      </w:r>
      <w:r>
        <w:rPr>
          <w:spacing w:val="-1"/>
        </w:rPr>
        <w:t xml:space="preserve"> </w:t>
      </w:r>
      <w:r>
        <w:t>15</w:t>
      </w:r>
      <w:r>
        <w:rPr>
          <w:spacing w:val="-15"/>
        </w:rPr>
        <w:t xml:space="preserve"> </w:t>
      </w:r>
      <w:r>
        <w:t>des</w:t>
      </w:r>
      <w:r>
        <w:rPr>
          <w:spacing w:val="-13"/>
        </w:rPr>
        <w:t xml:space="preserve"> </w:t>
      </w:r>
      <w:r>
        <w:t>Gesetzes</w:t>
      </w:r>
      <w:r>
        <w:rPr>
          <w:spacing w:val="-13"/>
        </w:rPr>
        <w:t xml:space="preserve"> </w:t>
      </w:r>
      <w:r>
        <w:t>vom</w:t>
      </w:r>
      <w:r>
        <w:rPr>
          <w:spacing w:val="-13"/>
        </w:rPr>
        <w:t xml:space="preserve"> </w:t>
      </w:r>
      <w:r>
        <w:t>23.</w:t>
      </w:r>
      <w:r>
        <w:rPr>
          <w:spacing w:val="-14"/>
        </w:rPr>
        <w:t xml:space="preserve"> </w:t>
      </w:r>
      <w:r>
        <w:t>Juni</w:t>
      </w:r>
      <w:r>
        <w:rPr>
          <w:spacing w:val="-14"/>
        </w:rPr>
        <w:t xml:space="preserve"> </w:t>
      </w:r>
      <w:r>
        <w:t>2017</w:t>
      </w:r>
      <w:r>
        <w:rPr>
          <w:spacing w:val="-14"/>
        </w:rPr>
        <w:t xml:space="preserve"> </w:t>
      </w:r>
      <w:r>
        <w:t>(BGBl.</w:t>
      </w:r>
      <w:r>
        <w:rPr>
          <w:spacing w:val="-1"/>
        </w:rPr>
        <w:t xml:space="preserve"> </w:t>
      </w:r>
      <w:r>
        <w:t>I</w:t>
      </w:r>
      <w:r>
        <w:rPr>
          <w:spacing w:val="-14"/>
        </w:rPr>
        <w:t xml:space="preserve"> </w:t>
      </w:r>
      <w:r>
        <w:t>S.</w:t>
      </w:r>
      <w:r>
        <w:rPr>
          <w:spacing w:val="-3"/>
        </w:rPr>
        <w:t xml:space="preserve"> </w:t>
      </w:r>
      <w:r>
        <w:t>1822)</w:t>
      </w:r>
      <w:r>
        <w:rPr>
          <w:spacing w:val="-16"/>
        </w:rPr>
        <w:t xml:space="preserve"> </w:t>
      </w:r>
      <w:r>
        <w:t>geändert</w:t>
      </w:r>
      <w:r>
        <w:rPr>
          <w:spacing w:val="-12"/>
        </w:rPr>
        <w:t xml:space="preserve"> </w:t>
      </w:r>
      <w:r>
        <w:t>worden ist,</w:t>
      </w:r>
      <w:r>
        <w:rPr>
          <w:spacing w:val="-4"/>
        </w:rPr>
        <w:t xml:space="preserve"> </w:t>
      </w:r>
      <w:r>
        <w:t>wird</w:t>
      </w:r>
      <w:r>
        <w:rPr>
          <w:spacing w:val="-6"/>
        </w:rPr>
        <w:t xml:space="preserve"> </w:t>
      </w:r>
      <w:r>
        <w:t>folgender</w:t>
      </w:r>
      <w:r>
        <w:rPr>
          <w:spacing w:val="-5"/>
        </w:rPr>
        <w:t xml:space="preserve"> </w:t>
      </w:r>
      <w:r>
        <w:t>…</w:t>
      </w:r>
      <w:r>
        <w:rPr>
          <w:spacing w:val="-6"/>
        </w:rPr>
        <w:t xml:space="preserve"> </w:t>
      </w:r>
      <w:r>
        <w:t>[einzusetzen:</w:t>
      </w:r>
      <w:r>
        <w:rPr>
          <w:spacing w:val="-4"/>
        </w:rPr>
        <w:t xml:space="preserve"> </w:t>
      </w:r>
      <w:r>
        <w:t>nächster</w:t>
      </w:r>
      <w:r>
        <w:rPr>
          <w:spacing w:val="-5"/>
        </w:rPr>
        <w:t xml:space="preserve"> </w:t>
      </w:r>
      <w:r>
        <w:t>bei</w:t>
      </w:r>
      <w:r>
        <w:rPr>
          <w:spacing w:val="-5"/>
        </w:rPr>
        <w:t xml:space="preserve"> </w:t>
      </w:r>
      <w:r>
        <w:t>der</w:t>
      </w:r>
      <w:r>
        <w:rPr>
          <w:spacing w:val="-4"/>
        </w:rPr>
        <w:t xml:space="preserve"> </w:t>
      </w:r>
      <w:r>
        <w:t>Verkündung</w:t>
      </w:r>
      <w:r>
        <w:rPr>
          <w:spacing w:val="-5"/>
        </w:rPr>
        <w:t xml:space="preserve"> </w:t>
      </w:r>
      <w:r>
        <w:t>freier</w:t>
      </w:r>
      <w:r>
        <w:rPr>
          <w:spacing w:val="-6"/>
        </w:rPr>
        <w:t xml:space="preserve"> </w:t>
      </w:r>
      <w:r>
        <w:t>Paragraph</w:t>
      </w:r>
      <w:r>
        <w:rPr>
          <w:spacing w:val="-6"/>
        </w:rPr>
        <w:t xml:space="preserve"> </w:t>
      </w:r>
      <w:r>
        <w:t>mit</w:t>
      </w:r>
      <w:r>
        <w:rPr>
          <w:spacing w:val="-4"/>
        </w:rPr>
        <w:t xml:space="preserve"> </w:t>
      </w:r>
      <w:r>
        <w:t>Zähl- bezeichnung] Paragraph angefügt:</w:t>
      </w:r>
    </w:p>
    <w:p w14:paraId="5ACF75CF" w14:textId="77777777" w:rsidR="00C66901" w:rsidRDefault="00C66901">
      <w:pPr>
        <w:jc w:val="both"/>
        <w:sectPr w:rsidR="00C66901">
          <w:pgSz w:w="11910" w:h="16840"/>
          <w:pgMar w:top="940" w:right="440" w:bottom="280" w:left="1600" w:header="712" w:footer="0" w:gutter="0"/>
          <w:cols w:space="720"/>
        </w:sectPr>
      </w:pPr>
    </w:p>
    <w:p w14:paraId="5ACF75D0" w14:textId="77777777" w:rsidR="00C66901" w:rsidRDefault="00F47839">
      <w:pPr>
        <w:pStyle w:val="Textkrper"/>
        <w:spacing w:before="171" w:line="468" w:lineRule="auto"/>
        <w:ind w:left="195" w:right="1089" w:hanging="56"/>
        <w:jc w:val="center"/>
      </w:pPr>
      <w:r>
        <w:rPr>
          <w:color w:val="800000"/>
        </w:rPr>
        <w:lastRenderedPageBreak/>
        <w:t>„§ … [einzusetzen: nächster bei der Verkündung freier Paragraph mit Zä</w:t>
      </w:r>
      <w:r>
        <w:rPr>
          <w:color w:val="800000"/>
        </w:rPr>
        <w:t>hlbezeichnung] Veränderung der Gesellschafterliste in Bezug auf eine Gesellschaft bürgerlichen Rechts</w:t>
      </w:r>
    </w:p>
    <w:p w14:paraId="5ACF75D1" w14:textId="77777777" w:rsidR="00C66901" w:rsidRDefault="00F47839">
      <w:pPr>
        <w:pStyle w:val="Textkrper"/>
        <w:spacing w:before="1"/>
        <w:ind w:left="102" w:right="967" w:firstLine="424"/>
        <w:jc w:val="both"/>
      </w:pPr>
      <w:r>
        <w:rPr>
          <w:color w:val="800000"/>
        </w:rPr>
        <w:t>Wird an der Eintragung einer nach § 40 Absatz 1 Satz 2 Halbsatz 2 des Gesetzes be- treffend die Gesellschaften mit beschränkter Haftung in der bis einschl</w:t>
      </w:r>
      <w:r>
        <w:rPr>
          <w:color w:val="800000"/>
        </w:rPr>
        <w:t>ießlich … [einzuset- zen: Zeitpunkt des Inkrafttretens nach Artikel 150 Satz 1 dieses Gesetzes] geltenden Fas- sung in eine Gesellschafterliste eingetragenen Gesellschaft bürgerlichen Rechts nach den durch das Gesetz zur Modernisierung des Personengesellsc</w:t>
      </w:r>
      <w:r>
        <w:rPr>
          <w:color w:val="800000"/>
        </w:rPr>
        <w:t>haftsrechts vom … [einzuset- zen:</w:t>
      </w:r>
      <w:r>
        <w:rPr>
          <w:color w:val="800000"/>
          <w:spacing w:val="-10"/>
        </w:rPr>
        <w:t xml:space="preserve"> </w:t>
      </w:r>
      <w:r>
        <w:rPr>
          <w:color w:val="800000"/>
        </w:rPr>
        <w:t>Zeitpunkt</w:t>
      </w:r>
      <w:r>
        <w:rPr>
          <w:color w:val="800000"/>
          <w:spacing w:val="-10"/>
        </w:rPr>
        <w:t xml:space="preserve"> </w:t>
      </w:r>
      <w:r>
        <w:rPr>
          <w:color w:val="800000"/>
        </w:rPr>
        <w:t>des</w:t>
      </w:r>
      <w:r>
        <w:rPr>
          <w:color w:val="800000"/>
          <w:spacing w:val="-13"/>
        </w:rPr>
        <w:t xml:space="preserve"> </w:t>
      </w:r>
      <w:r>
        <w:rPr>
          <w:color w:val="800000"/>
        </w:rPr>
        <w:t>Inkrafttretens</w:t>
      </w:r>
      <w:r>
        <w:rPr>
          <w:color w:val="800000"/>
          <w:spacing w:val="-11"/>
        </w:rPr>
        <w:t xml:space="preserve"> </w:t>
      </w:r>
      <w:r>
        <w:rPr>
          <w:color w:val="800000"/>
        </w:rPr>
        <w:t>nach</w:t>
      </w:r>
      <w:r>
        <w:rPr>
          <w:color w:val="800000"/>
          <w:spacing w:val="-9"/>
        </w:rPr>
        <w:t xml:space="preserve"> </w:t>
      </w:r>
      <w:r>
        <w:rPr>
          <w:color w:val="800000"/>
        </w:rPr>
        <w:t>Artikel</w:t>
      </w:r>
      <w:r>
        <w:rPr>
          <w:color w:val="800000"/>
          <w:spacing w:val="-2"/>
        </w:rPr>
        <w:t xml:space="preserve"> </w:t>
      </w:r>
      <w:r>
        <w:rPr>
          <w:color w:val="800000"/>
        </w:rPr>
        <w:t>150</w:t>
      </w:r>
      <w:r>
        <w:rPr>
          <w:color w:val="800000"/>
          <w:spacing w:val="-6"/>
        </w:rPr>
        <w:t xml:space="preserve"> </w:t>
      </w:r>
      <w:r>
        <w:rPr>
          <w:color w:val="800000"/>
        </w:rPr>
        <w:t>Satz</w:t>
      </w:r>
      <w:r>
        <w:rPr>
          <w:color w:val="800000"/>
          <w:spacing w:val="-3"/>
        </w:rPr>
        <w:t xml:space="preserve"> </w:t>
      </w:r>
      <w:r>
        <w:rPr>
          <w:color w:val="800000"/>
        </w:rPr>
        <w:t>1</w:t>
      </w:r>
      <w:r>
        <w:rPr>
          <w:color w:val="800000"/>
          <w:spacing w:val="-11"/>
        </w:rPr>
        <w:t xml:space="preserve"> </w:t>
      </w:r>
      <w:r>
        <w:rPr>
          <w:color w:val="800000"/>
        </w:rPr>
        <w:t>dieses</w:t>
      </w:r>
      <w:r>
        <w:rPr>
          <w:color w:val="800000"/>
          <w:spacing w:val="-11"/>
        </w:rPr>
        <w:t xml:space="preserve"> </w:t>
      </w:r>
      <w:r>
        <w:rPr>
          <w:color w:val="800000"/>
        </w:rPr>
        <w:t>Gesetzes]</w:t>
      </w:r>
      <w:r>
        <w:rPr>
          <w:color w:val="800000"/>
          <w:spacing w:val="-13"/>
        </w:rPr>
        <w:t xml:space="preserve"> </w:t>
      </w:r>
      <w:r>
        <w:rPr>
          <w:color w:val="800000"/>
        </w:rPr>
        <w:t>geänderten</w:t>
      </w:r>
      <w:r>
        <w:rPr>
          <w:color w:val="800000"/>
          <w:spacing w:val="-12"/>
        </w:rPr>
        <w:t xml:space="preserve"> </w:t>
      </w:r>
      <w:r>
        <w:rPr>
          <w:color w:val="800000"/>
        </w:rPr>
        <w:t>Vor- schriften eine Veränderung vorgenommen, haben sowohl sämtliche bislang in der Gesell- schafterliste eingetragene Gesellschafter als auch die im Gesellschaftsregister eingetra- gene</w:t>
      </w:r>
      <w:r>
        <w:rPr>
          <w:color w:val="800000"/>
          <w:spacing w:val="-16"/>
        </w:rPr>
        <w:t xml:space="preserve"> </w:t>
      </w:r>
      <w:r>
        <w:rPr>
          <w:color w:val="800000"/>
        </w:rPr>
        <w:t>Gesellschaft</w:t>
      </w:r>
      <w:r>
        <w:rPr>
          <w:color w:val="800000"/>
          <w:spacing w:val="-12"/>
        </w:rPr>
        <w:t xml:space="preserve"> </w:t>
      </w:r>
      <w:r>
        <w:rPr>
          <w:color w:val="800000"/>
        </w:rPr>
        <w:t>bürgerlichen</w:t>
      </w:r>
      <w:r>
        <w:rPr>
          <w:color w:val="800000"/>
          <w:spacing w:val="-11"/>
        </w:rPr>
        <w:t xml:space="preserve"> </w:t>
      </w:r>
      <w:r>
        <w:rPr>
          <w:color w:val="800000"/>
        </w:rPr>
        <w:t>Rechts</w:t>
      </w:r>
      <w:r>
        <w:rPr>
          <w:color w:val="800000"/>
          <w:spacing w:val="-14"/>
        </w:rPr>
        <w:t xml:space="preserve"> </w:t>
      </w:r>
      <w:r>
        <w:rPr>
          <w:color w:val="800000"/>
        </w:rPr>
        <w:t>gegenüber</w:t>
      </w:r>
      <w:r>
        <w:rPr>
          <w:color w:val="800000"/>
          <w:spacing w:val="-13"/>
        </w:rPr>
        <w:t xml:space="preserve"> </w:t>
      </w:r>
      <w:r>
        <w:rPr>
          <w:color w:val="800000"/>
        </w:rPr>
        <w:t>den</w:t>
      </w:r>
      <w:r>
        <w:rPr>
          <w:color w:val="800000"/>
          <w:spacing w:val="-14"/>
        </w:rPr>
        <w:t xml:space="preserve"> </w:t>
      </w:r>
      <w:r>
        <w:rPr>
          <w:color w:val="800000"/>
        </w:rPr>
        <w:t>zur</w:t>
      </w:r>
      <w:r>
        <w:rPr>
          <w:color w:val="800000"/>
          <w:spacing w:val="-10"/>
        </w:rPr>
        <w:t xml:space="preserve"> </w:t>
      </w:r>
      <w:r>
        <w:rPr>
          <w:color w:val="800000"/>
        </w:rPr>
        <w:t>Einreichung</w:t>
      </w:r>
      <w:r>
        <w:rPr>
          <w:color w:val="800000"/>
          <w:spacing w:val="-11"/>
        </w:rPr>
        <w:t xml:space="preserve"> </w:t>
      </w:r>
      <w:r>
        <w:rPr>
          <w:color w:val="800000"/>
        </w:rPr>
        <w:t>der</w:t>
      </w:r>
      <w:r>
        <w:rPr>
          <w:color w:val="800000"/>
          <w:spacing w:val="-15"/>
        </w:rPr>
        <w:t xml:space="preserve"> </w:t>
      </w:r>
      <w:r>
        <w:rPr>
          <w:color w:val="800000"/>
        </w:rPr>
        <w:t>geä</w:t>
      </w:r>
      <w:r>
        <w:rPr>
          <w:color w:val="800000"/>
        </w:rPr>
        <w:t>nderten</w:t>
      </w:r>
      <w:r>
        <w:rPr>
          <w:color w:val="800000"/>
          <w:spacing w:val="-16"/>
        </w:rPr>
        <w:t xml:space="preserve"> </w:t>
      </w:r>
      <w:r>
        <w:rPr>
          <w:color w:val="800000"/>
        </w:rPr>
        <w:t>Ge- sellschafterliste</w:t>
      </w:r>
      <w:r>
        <w:rPr>
          <w:color w:val="800000"/>
          <w:spacing w:val="-11"/>
        </w:rPr>
        <w:t xml:space="preserve"> </w:t>
      </w:r>
      <w:r>
        <w:rPr>
          <w:color w:val="800000"/>
        </w:rPr>
        <w:t>Verpflichteten</w:t>
      </w:r>
      <w:r>
        <w:rPr>
          <w:color w:val="800000"/>
          <w:spacing w:val="-9"/>
        </w:rPr>
        <w:t xml:space="preserve"> </w:t>
      </w:r>
      <w:r>
        <w:rPr>
          <w:color w:val="800000"/>
        </w:rPr>
        <w:t>zu</w:t>
      </w:r>
      <w:r>
        <w:rPr>
          <w:color w:val="800000"/>
          <w:spacing w:val="-11"/>
        </w:rPr>
        <w:t xml:space="preserve"> </w:t>
      </w:r>
      <w:r>
        <w:rPr>
          <w:color w:val="800000"/>
        </w:rPr>
        <w:t>versichern,</w:t>
      </w:r>
      <w:r>
        <w:rPr>
          <w:color w:val="800000"/>
          <w:spacing w:val="-10"/>
        </w:rPr>
        <w:t xml:space="preserve"> </w:t>
      </w:r>
      <w:r>
        <w:rPr>
          <w:color w:val="800000"/>
        </w:rPr>
        <w:t>dass</w:t>
      </w:r>
      <w:r>
        <w:rPr>
          <w:color w:val="800000"/>
          <w:spacing w:val="-13"/>
        </w:rPr>
        <w:t xml:space="preserve"> </w:t>
      </w:r>
      <w:r>
        <w:rPr>
          <w:color w:val="800000"/>
        </w:rPr>
        <w:t>die</w:t>
      </w:r>
      <w:r>
        <w:rPr>
          <w:color w:val="800000"/>
          <w:spacing w:val="-11"/>
        </w:rPr>
        <w:t xml:space="preserve"> </w:t>
      </w:r>
      <w:r>
        <w:rPr>
          <w:color w:val="800000"/>
        </w:rPr>
        <w:t>in</w:t>
      </w:r>
      <w:r>
        <w:rPr>
          <w:color w:val="800000"/>
          <w:spacing w:val="-11"/>
        </w:rPr>
        <w:t xml:space="preserve"> </w:t>
      </w:r>
      <w:r>
        <w:rPr>
          <w:color w:val="800000"/>
        </w:rPr>
        <w:t>der</w:t>
      </w:r>
      <w:r>
        <w:rPr>
          <w:color w:val="800000"/>
          <w:spacing w:val="-10"/>
        </w:rPr>
        <w:t xml:space="preserve"> </w:t>
      </w:r>
      <w:r>
        <w:rPr>
          <w:color w:val="800000"/>
        </w:rPr>
        <w:t>geänderten</w:t>
      </w:r>
      <w:r>
        <w:rPr>
          <w:color w:val="800000"/>
          <w:spacing w:val="-13"/>
        </w:rPr>
        <w:t xml:space="preserve"> </w:t>
      </w:r>
      <w:r>
        <w:rPr>
          <w:color w:val="800000"/>
        </w:rPr>
        <w:t xml:space="preserve">Gesellschafterliste eingetragene Gesellschaft bürgerlichen Rechts dieselbe ist </w:t>
      </w:r>
      <w:r>
        <w:rPr>
          <w:color w:val="800000"/>
          <w:spacing w:val="-2"/>
        </w:rPr>
        <w:t xml:space="preserve">wie </w:t>
      </w:r>
      <w:r>
        <w:rPr>
          <w:color w:val="800000"/>
        </w:rPr>
        <w:t>diejenige, die in der zuletzt zum Handelsregister eingereichten Gesellschafterliste ei</w:t>
      </w:r>
      <w:r>
        <w:rPr>
          <w:color w:val="800000"/>
        </w:rPr>
        <w:t>ngetragen</w:t>
      </w:r>
      <w:r>
        <w:rPr>
          <w:color w:val="800000"/>
          <w:spacing w:val="-1"/>
        </w:rPr>
        <w:t xml:space="preserve"> </w:t>
      </w:r>
      <w:r>
        <w:rPr>
          <w:color w:val="800000"/>
        </w:rPr>
        <w:t>wurde.“</w:t>
      </w:r>
    </w:p>
    <w:p w14:paraId="5ACF75D2" w14:textId="77777777" w:rsidR="00C66901" w:rsidRDefault="00C66901">
      <w:pPr>
        <w:pStyle w:val="Textkrper"/>
        <w:rPr>
          <w:sz w:val="24"/>
        </w:rPr>
      </w:pPr>
    </w:p>
    <w:p w14:paraId="5ACF75D3" w14:textId="77777777" w:rsidR="00C66901" w:rsidRDefault="00C66901">
      <w:pPr>
        <w:pStyle w:val="Textkrper"/>
        <w:spacing w:before="1"/>
        <w:rPr>
          <w:sz w:val="28"/>
        </w:rPr>
      </w:pPr>
    </w:p>
    <w:p w14:paraId="5ACF75D4" w14:textId="77777777" w:rsidR="00C66901" w:rsidRDefault="00F47839">
      <w:pPr>
        <w:pStyle w:val="berschrift1"/>
      </w:pPr>
      <w:r>
        <w:t>Artikel 66</w:t>
      </w:r>
    </w:p>
    <w:p w14:paraId="5ACF75D5" w14:textId="77777777" w:rsidR="00C66901" w:rsidRDefault="00C66901">
      <w:pPr>
        <w:pStyle w:val="Textkrper"/>
        <w:spacing w:before="3"/>
        <w:rPr>
          <w:b/>
          <w:sz w:val="31"/>
        </w:rPr>
      </w:pPr>
    </w:p>
    <w:p w14:paraId="5ACF75D6" w14:textId="77777777" w:rsidR="00C66901" w:rsidRDefault="00F47839">
      <w:pPr>
        <w:spacing w:before="1"/>
        <w:ind w:left="1758"/>
        <w:rPr>
          <w:b/>
          <w:sz w:val="28"/>
        </w:rPr>
      </w:pPr>
      <w:bookmarkStart w:id="65" w:name="_bookmark65"/>
      <w:bookmarkEnd w:id="65"/>
      <w:r>
        <w:rPr>
          <w:b/>
          <w:sz w:val="28"/>
        </w:rPr>
        <w:t>Änderung des Genossenschaftsgesetzes</w:t>
      </w:r>
    </w:p>
    <w:p w14:paraId="5ACF75D7" w14:textId="77777777" w:rsidR="00C66901" w:rsidRDefault="00C66901">
      <w:pPr>
        <w:pStyle w:val="Textkrper"/>
        <w:spacing w:before="6"/>
        <w:rPr>
          <w:b/>
          <w:sz w:val="31"/>
        </w:rPr>
      </w:pPr>
    </w:p>
    <w:p w14:paraId="5ACF75D8" w14:textId="77777777" w:rsidR="00C66901" w:rsidRDefault="00F47839">
      <w:pPr>
        <w:pStyle w:val="Textkrper"/>
        <w:ind w:left="102" w:right="968" w:firstLine="424"/>
        <w:jc w:val="both"/>
      </w:pPr>
      <w:r>
        <w:t>In § 43 Absatz 4 Satz 2 des Genossenschaftsgesetzes in der Fassung der Bekannt- machung</w:t>
      </w:r>
      <w:r>
        <w:rPr>
          <w:spacing w:val="-12"/>
        </w:rPr>
        <w:t xml:space="preserve"> </w:t>
      </w:r>
      <w:r>
        <w:t>vom</w:t>
      </w:r>
      <w:r>
        <w:rPr>
          <w:spacing w:val="-11"/>
        </w:rPr>
        <w:t xml:space="preserve"> </w:t>
      </w:r>
      <w:r>
        <w:t>16.</w:t>
      </w:r>
      <w:r>
        <w:rPr>
          <w:spacing w:val="-15"/>
        </w:rPr>
        <w:t xml:space="preserve"> </w:t>
      </w:r>
      <w:r>
        <w:t>Oktober</w:t>
      </w:r>
      <w:r>
        <w:rPr>
          <w:spacing w:val="-11"/>
        </w:rPr>
        <w:t xml:space="preserve"> </w:t>
      </w:r>
      <w:r>
        <w:t>2006</w:t>
      </w:r>
      <w:r>
        <w:rPr>
          <w:spacing w:val="-16"/>
        </w:rPr>
        <w:t xml:space="preserve"> </w:t>
      </w:r>
      <w:r>
        <w:t>(BGBl.</w:t>
      </w:r>
      <w:r>
        <w:rPr>
          <w:spacing w:val="-2"/>
        </w:rPr>
        <w:t xml:space="preserve"> </w:t>
      </w:r>
      <w:r>
        <w:t>I</w:t>
      </w:r>
      <w:r>
        <w:rPr>
          <w:spacing w:val="-13"/>
        </w:rPr>
        <w:t xml:space="preserve"> </w:t>
      </w:r>
      <w:r>
        <w:t>S.</w:t>
      </w:r>
      <w:r>
        <w:rPr>
          <w:spacing w:val="-1"/>
        </w:rPr>
        <w:t xml:space="preserve"> </w:t>
      </w:r>
      <w:r>
        <w:t>2230),</w:t>
      </w:r>
      <w:r>
        <w:rPr>
          <w:spacing w:val="-11"/>
        </w:rPr>
        <w:t xml:space="preserve"> </w:t>
      </w:r>
      <w:r>
        <w:t>das</w:t>
      </w:r>
      <w:r>
        <w:rPr>
          <w:spacing w:val="-12"/>
        </w:rPr>
        <w:t xml:space="preserve"> </w:t>
      </w:r>
      <w:r>
        <w:t>zuletzt</w:t>
      </w:r>
      <w:r>
        <w:rPr>
          <w:spacing w:val="-11"/>
        </w:rPr>
        <w:t xml:space="preserve"> </w:t>
      </w:r>
      <w:r>
        <w:t>durch</w:t>
      </w:r>
      <w:r>
        <w:rPr>
          <w:spacing w:val="-15"/>
        </w:rPr>
        <w:t xml:space="preserve"> </w:t>
      </w:r>
      <w:r>
        <w:t>Artikel</w:t>
      </w:r>
      <w:r>
        <w:rPr>
          <w:spacing w:val="-2"/>
        </w:rPr>
        <w:t xml:space="preserve"> </w:t>
      </w:r>
      <w:r>
        <w:t>3</w:t>
      </w:r>
      <w:r>
        <w:rPr>
          <w:spacing w:val="-12"/>
        </w:rPr>
        <w:t xml:space="preserve"> </w:t>
      </w:r>
      <w:r>
        <w:t>des</w:t>
      </w:r>
      <w:r>
        <w:rPr>
          <w:spacing w:val="-14"/>
        </w:rPr>
        <w:t xml:space="preserve"> </w:t>
      </w:r>
      <w:r>
        <w:t xml:space="preserve">Gesetzes vom 2. August 2020 (BGBl. I S. 1874) geändert worden ist, werden die Wörter </w:t>
      </w:r>
      <w:r>
        <w:rPr>
          <w:color w:val="800000"/>
        </w:rPr>
        <w:t xml:space="preserve">„Personen- handelsgesellschaften durch zur Vertretung ermächtigte Gesellschafter“ </w:t>
      </w:r>
      <w:r>
        <w:t>durch</w:t>
      </w:r>
      <w:r>
        <w:rPr>
          <w:spacing w:val="11"/>
        </w:rPr>
        <w:t xml:space="preserve"> </w:t>
      </w:r>
      <w:r>
        <w:t>die Wörter</w:t>
      </w:r>
    </w:p>
    <w:p w14:paraId="5ACF75D9" w14:textId="77777777" w:rsidR="00C66901" w:rsidRDefault="00F47839">
      <w:pPr>
        <w:pStyle w:val="Textkrper"/>
        <w:ind w:left="102" w:right="910"/>
      </w:pPr>
      <w:r>
        <w:rPr>
          <w:color w:val="800000"/>
        </w:rPr>
        <w:t>„rechtsfähigen Personengesellschaften durch deren vertretungsbefugte Ges</w:t>
      </w:r>
      <w:r>
        <w:rPr>
          <w:color w:val="800000"/>
        </w:rPr>
        <w:t xml:space="preserve">ellschafter“ </w:t>
      </w:r>
      <w:r>
        <w:t>er- setzt.</w:t>
      </w:r>
    </w:p>
    <w:p w14:paraId="5ACF75DA" w14:textId="77777777" w:rsidR="00C66901" w:rsidRDefault="00C66901">
      <w:pPr>
        <w:pStyle w:val="Textkrper"/>
        <w:rPr>
          <w:sz w:val="24"/>
        </w:rPr>
      </w:pPr>
    </w:p>
    <w:p w14:paraId="5ACF75DB" w14:textId="77777777" w:rsidR="00C66901" w:rsidRDefault="00C66901">
      <w:pPr>
        <w:pStyle w:val="Textkrper"/>
        <w:rPr>
          <w:sz w:val="28"/>
        </w:rPr>
      </w:pPr>
    </w:p>
    <w:p w14:paraId="5ACF75DC" w14:textId="77777777" w:rsidR="00C66901" w:rsidRDefault="00F47839">
      <w:pPr>
        <w:pStyle w:val="berschrift1"/>
      </w:pPr>
      <w:r>
        <w:t>Artikel 67</w:t>
      </w:r>
    </w:p>
    <w:p w14:paraId="5ACF75DD" w14:textId="77777777" w:rsidR="00C66901" w:rsidRDefault="00C66901">
      <w:pPr>
        <w:pStyle w:val="Textkrper"/>
        <w:spacing w:before="3"/>
        <w:rPr>
          <w:b/>
          <w:sz w:val="31"/>
        </w:rPr>
      </w:pPr>
    </w:p>
    <w:p w14:paraId="5ACF75DE" w14:textId="77777777" w:rsidR="00C66901" w:rsidRDefault="00F47839">
      <w:pPr>
        <w:spacing w:before="1"/>
        <w:ind w:left="1057"/>
        <w:rPr>
          <w:b/>
          <w:sz w:val="28"/>
        </w:rPr>
      </w:pPr>
      <w:bookmarkStart w:id="66" w:name="_bookmark66"/>
      <w:bookmarkEnd w:id="66"/>
      <w:r>
        <w:rPr>
          <w:b/>
          <w:sz w:val="28"/>
        </w:rPr>
        <w:t>Änderung des Partnerschaftsgesellschaftsgesetzes</w:t>
      </w:r>
    </w:p>
    <w:p w14:paraId="5ACF75DF" w14:textId="77777777" w:rsidR="00C66901" w:rsidRDefault="00C66901">
      <w:pPr>
        <w:pStyle w:val="Textkrper"/>
        <w:spacing w:before="4"/>
        <w:rPr>
          <w:b/>
          <w:sz w:val="31"/>
        </w:rPr>
      </w:pPr>
    </w:p>
    <w:p w14:paraId="5ACF75E0" w14:textId="77777777" w:rsidR="00C66901" w:rsidRDefault="00F47839">
      <w:pPr>
        <w:pStyle w:val="Textkrper"/>
        <w:ind w:left="102" w:right="969" w:firstLine="424"/>
        <w:jc w:val="both"/>
      </w:pPr>
      <w:r>
        <w:t>Das</w:t>
      </w:r>
      <w:r>
        <w:rPr>
          <w:spacing w:val="-14"/>
        </w:rPr>
        <w:t xml:space="preserve"> </w:t>
      </w:r>
      <w:r>
        <w:t>Partnerschaftsgesellschaftsgesetz</w:t>
      </w:r>
      <w:r>
        <w:rPr>
          <w:spacing w:val="-17"/>
        </w:rPr>
        <w:t xml:space="preserve"> </w:t>
      </w:r>
      <w:r>
        <w:t>vom</w:t>
      </w:r>
      <w:r>
        <w:rPr>
          <w:spacing w:val="-16"/>
        </w:rPr>
        <w:t xml:space="preserve"> </w:t>
      </w:r>
      <w:r>
        <w:t>25.</w:t>
      </w:r>
      <w:r>
        <w:rPr>
          <w:spacing w:val="-13"/>
        </w:rPr>
        <w:t xml:space="preserve"> </w:t>
      </w:r>
      <w:r>
        <w:t>Juli</w:t>
      </w:r>
      <w:r>
        <w:rPr>
          <w:spacing w:val="-15"/>
        </w:rPr>
        <w:t xml:space="preserve"> </w:t>
      </w:r>
      <w:r>
        <w:t>1994</w:t>
      </w:r>
      <w:r>
        <w:rPr>
          <w:spacing w:val="-15"/>
        </w:rPr>
        <w:t xml:space="preserve"> </w:t>
      </w:r>
      <w:r>
        <w:t>(BGBl.</w:t>
      </w:r>
      <w:r>
        <w:rPr>
          <w:spacing w:val="-3"/>
        </w:rPr>
        <w:t xml:space="preserve"> </w:t>
      </w:r>
      <w:r>
        <w:t>I</w:t>
      </w:r>
      <w:r>
        <w:rPr>
          <w:spacing w:val="-13"/>
        </w:rPr>
        <w:t xml:space="preserve"> </w:t>
      </w:r>
      <w:r>
        <w:t>S.</w:t>
      </w:r>
      <w:r>
        <w:rPr>
          <w:spacing w:val="-2"/>
        </w:rPr>
        <w:t xml:space="preserve"> </w:t>
      </w:r>
      <w:r>
        <w:t>1744),</w:t>
      </w:r>
      <w:r>
        <w:rPr>
          <w:spacing w:val="-18"/>
        </w:rPr>
        <w:t xml:space="preserve"> </w:t>
      </w:r>
      <w:r>
        <w:t>das</w:t>
      </w:r>
      <w:r>
        <w:rPr>
          <w:spacing w:val="-14"/>
        </w:rPr>
        <w:t xml:space="preserve"> </w:t>
      </w:r>
      <w:r>
        <w:t>zuletzt durch Artikel 7 des Gesetzes vom 22. Dezember 2015 (BGBl. I S. 2565) geändert wor</w:t>
      </w:r>
      <w:r>
        <w:t>den ist, wird wie folgt geändert:</w:t>
      </w:r>
    </w:p>
    <w:p w14:paraId="5ACF75E1" w14:textId="77777777" w:rsidR="00C66901" w:rsidRDefault="00C66901">
      <w:pPr>
        <w:pStyle w:val="Textkrper"/>
        <w:spacing w:before="9"/>
        <w:rPr>
          <w:sz w:val="20"/>
        </w:rPr>
      </w:pPr>
    </w:p>
    <w:p w14:paraId="5ACF75E2" w14:textId="77777777" w:rsidR="00C66901" w:rsidRDefault="00F47839">
      <w:pPr>
        <w:pStyle w:val="Listenabsatz"/>
        <w:numPr>
          <w:ilvl w:val="0"/>
          <w:numId w:val="45"/>
        </w:numPr>
        <w:tabs>
          <w:tab w:val="left" w:pos="526"/>
          <w:tab w:val="left" w:pos="527"/>
        </w:tabs>
        <w:ind w:hanging="424"/>
      </w:pPr>
      <w:r>
        <w:t>§ 1 wird wie folgt</w:t>
      </w:r>
      <w:r>
        <w:rPr>
          <w:spacing w:val="-4"/>
        </w:rPr>
        <w:t xml:space="preserve"> </w:t>
      </w:r>
      <w:r>
        <w:t>geändert:</w:t>
      </w:r>
    </w:p>
    <w:p w14:paraId="5ACF75E3" w14:textId="77777777" w:rsidR="00C66901" w:rsidRDefault="00C66901">
      <w:pPr>
        <w:pStyle w:val="Textkrper"/>
        <w:rPr>
          <w:sz w:val="21"/>
        </w:rPr>
      </w:pPr>
    </w:p>
    <w:p w14:paraId="5ACF75E4" w14:textId="77777777" w:rsidR="00C66901" w:rsidRDefault="00F47839">
      <w:pPr>
        <w:pStyle w:val="Listenabsatz"/>
        <w:numPr>
          <w:ilvl w:val="1"/>
          <w:numId w:val="45"/>
        </w:numPr>
        <w:tabs>
          <w:tab w:val="left" w:pos="951"/>
          <w:tab w:val="left" w:pos="952"/>
        </w:tabs>
      </w:pPr>
      <w:r>
        <w:t>Die Überschrift wird wie folgt</w:t>
      </w:r>
      <w:r>
        <w:rPr>
          <w:spacing w:val="-2"/>
        </w:rPr>
        <w:t xml:space="preserve"> </w:t>
      </w:r>
      <w:r>
        <w:t>gefasst:</w:t>
      </w:r>
    </w:p>
    <w:p w14:paraId="5ACF75E5" w14:textId="77777777" w:rsidR="00C66901" w:rsidRDefault="00C66901">
      <w:pPr>
        <w:pStyle w:val="Textkrper"/>
        <w:rPr>
          <w:sz w:val="24"/>
        </w:rPr>
      </w:pPr>
    </w:p>
    <w:p w14:paraId="5ACF75E6" w14:textId="77777777" w:rsidR="00C66901" w:rsidRDefault="00C66901">
      <w:pPr>
        <w:pStyle w:val="Textkrper"/>
        <w:spacing w:before="2"/>
        <w:rPr>
          <w:sz w:val="28"/>
        </w:rPr>
      </w:pPr>
    </w:p>
    <w:p w14:paraId="5ACF75E7" w14:textId="77777777" w:rsidR="00C66901" w:rsidRDefault="00F47839">
      <w:pPr>
        <w:pStyle w:val="Textkrper"/>
        <w:ind w:left="296" w:right="390"/>
        <w:jc w:val="center"/>
      </w:pPr>
      <w:r>
        <w:rPr>
          <w:color w:val="800000"/>
        </w:rPr>
        <w:t>„§ 1</w:t>
      </w:r>
    </w:p>
    <w:p w14:paraId="5ACF75E8" w14:textId="77777777" w:rsidR="00C66901" w:rsidRDefault="00C66901">
      <w:pPr>
        <w:pStyle w:val="Textkrper"/>
        <w:rPr>
          <w:sz w:val="21"/>
        </w:rPr>
      </w:pPr>
    </w:p>
    <w:p w14:paraId="5ACF75E9" w14:textId="77777777" w:rsidR="00C66901" w:rsidRDefault="00F47839">
      <w:pPr>
        <w:pStyle w:val="Textkrper"/>
        <w:ind w:left="951" w:right="972"/>
        <w:jc w:val="center"/>
      </w:pPr>
      <w:r>
        <w:rPr>
          <w:color w:val="800000"/>
        </w:rPr>
        <w:t>Voraussetzungen der Partnerschaft; Anwendbarkeit der Vorschriften über die Ge- sellschaft bürgerlichen Rechts“.</w:t>
      </w:r>
    </w:p>
    <w:p w14:paraId="5ACF75EA" w14:textId="77777777" w:rsidR="00C66901" w:rsidRDefault="00C66901">
      <w:pPr>
        <w:pStyle w:val="Textkrper"/>
        <w:spacing w:before="10"/>
        <w:rPr>
          <w:sz w:val="20"/>
        </w:rPr>
      </w:pPr>
    </w:p>
    <w:p w14:paraId="5ACF75EB" w14:textId="77777777" w:rsidR="00C66901" w:rsidRDefault="00F47839">
      <w:pPr>
        <w:pStyle w:val="Listenabsatz"/>
        <w:numPr>
          <w:ilvl w:val="1"/>
          <w:numId w:val="45"/>
        </w:numPr>
        <w:tabs>
          <w:tab w:val="left" w:pos="951"/>
          <w:tab w:val="left" w:pos="952"/>
        </w:tabs>
        <w:ind w:right="970"/>
      </w:pPr>
      <w:r>
        <w:t xml:space="preserve">In Absatz 4 wird nach dem Wort </w:t>
      </w:r>
      <w:r>
        <w:rPr>
          <w:color w:val="800000"/>
        </w:rPr>
        <w:t xml:space="preserve">„Gesellschaft“ </w:t>
      </w:r>
      <w:r>
        <w:t xml:space="preserve">das Wort </w:t>
      </w:r>
      <w:r>
        <w:rPr>
          <w:color w:val="800000"/>
        </w:rPr>
        <w:t xml:space="preserve">„entsprechende“ </w:t>
      </w:r>
      <w:r>
        <w:t>einge- fügt.</w:t>
      </w:r>
    </w:p>
    <w:p w14:paraId="5ACF75EC" w14:textId="77777777" w:rsidR="00C66901" w:rsidRDefault="00C66901">
      <w:pPr>
        <w:pStyle w:val="Textkrper"/>
        <w:spacing w:before="8"/>
        <w:rPr>
          <w:sz w:val="20"/>
        </w:rPr>
      </w:pPr>
    </w:p>
    <w:p w14:paraId="5ACF75ED" w14:textId="77777777" w:rsidR="00C66901" w:rsidRDefault="00F47839">
      <w:pPr>
        <w:pStyle w:val="Listenabsatz"/>
        <w:numPr>
          <w:ilvl w:val="0"/>
          <w:numId w:val="45"/>
        </w:numPr>
        <w:tabs>
          <w:tab w:val="left" w:pos="526"/>
          <w:tab w:val="left" w:pos="527"/>
        </w:tabs>
        <w:ind w:hanging="424"/>
      </w:pPr>
      <w:r>
        <w:t>§ 2 wird wie folgt</w:t>
      </w:r>
      <w:r>
        <w:rPr>
          <w:spacing w:val="-4"/>
        </w:rPr>
        <w:t xml:space="preserve"> </w:t>
      </w:r>
      <w:r>
        <w:t>geändert:</w:t>
      </w:r>
    </w:p>
    <w:p w14:paraId="5ACF75EE" w14:textId="77777777" w:rsidR="00C66901" w:rsidRDefault="00C66901">
      <w:pPr>
        <w:pStyle w:val="Textkrper"/>
        <w:rPr>
          <w:sz w:val="21"/>
        </w:rPr>
      </w:pPr>
    </w:p>
    <w:p w14:paraId="5ACF75EF" w14:textId="77777777" w:rsidR="00C66901" w:rsidRDefault="00F47839">
      <w:pPr>
        <w:pStyle w:val="Listenabsatz"/>
        <w:numPr>
          <w:ilvl w:val="1"/>
          <w:numId w:val="45"/>
        </w:numPr>
        <w:tabs>
          <w:tab w:val="left" w:pos="951"/>
          <w:tab w:val="left" w:pos="952"/>
        </w:tabs>
      </w:pPr>
      <w:r>
        <w:t>Absatz 1 wird wie folgt</w:t>
      </w:r>
      <w:r>
        <w:rPr>
          <w:spacing w:val="-3"/>
        </w:rPr>
        <w:t xml:space="preserve"> </w:t>
      </w:r>
      <w:r>
        <w:t>gefa</w:t>
      </w:r>
      <w:r>
        <w:t>sst:</w:t>
      </w:r>
    </w:p>
    <w:p w14:paraId="5ACF75F0" w14:textId="77777777" w:rsidR="00C66901" w:rsidRDefault="00C66901">
      <w:pPr>
        <w:sectPr w:rsidR="00C66901">
          <w:pgSz w:w="11910" w:h="16840"/>
          <w:pgMar w:top="940" w:right="440" w:bottom="280" w:left="1600" w:header="712" w:footer="0" w:gutter="0"/>
          <w:cols w:space="720"/>
        </w:sectPr>
      </w:pPr>
    </w:p>
    <w:p w14:paraId="5ACF75F1" w14:textId="77777777" w:rsidR="00C66901" w:rsidRDefault="00F47839">
      <w:pPr>
        <w:pStyle w:val="Textkrper"/>
        <w:spacing w:before="171"/>
        <w:ind w:left="951" w:right="975" w:firstLine="350"/>
      </w:pPr>
      <w:r>
        <w:rPr>
          <w:color w:val="800000"/>
        </w:rPr>
        <w:lastRenderedPageBreak/>
        <w:t>„(1) Der Name der Partnerschaft muss den Zusatz „und Partner“ oder „Part- nerschaft“ enthalten.“</w:t>
      </w:r>
    </w:p>
    <w:p w14:paraId="5ACF75F2" w14:textId="77777777" w:rsidR="00C66901" w:rsidRDefault="00C66901">
      <w:pPr>
        <w:pStyle w:val="Textkrper"/>
        <w:rPr>
          <w:sz w:val="21"/>
        </w:rPr>
      </w:pPr>
    </w:p>
    <w:p w14:paraId="5ACF75F3" w14:textId="77777777" w:rsidR="00C66901" w:rsidRDefault="00F47839">
      <w:pPr>
        <w:pStyle w:val="Listenabsatz"/>
        <w:numPr>
          <w:ilvl w:val="1"/>
          <w:numId w:val="45"/>
        </w:numPr>
        <w:tabs>
          <w:tab w:val="left" w:pos="951"/>
          <w:tab w:val="left" w:pos="952"/>
        </w:tabs>
        <w:ind w:right="972"/>
      </w:pPr>
      <w:r>
        <w:t xml:space="preserve">In Absatz 2 wird die Angabe </w:t>
      </w:r>
      <w:r>
        <w:rPr>
          <w:color w:val="800000"/>
        </w:rPr>
        <w:t xml:space="preserve">„§ 18 Abs. 2, §§“ </w:t>
      </w:r>
      <w:r>
        <w:t xml:space="preserve">durch die Angabe </w:t>
      </w:r>
      <w:r>
        <w:rPr>
          <w:color w:val="800000"/>
        </w:rPr>
        <w:t xml:space="preserve">„Die §§ 18,“ </w:t>
      </w:r>
      <w:r>
        <w:t>er- setzt.</w:t>
      </w:r>
    </w:p>
    <w:p w14:paraId="5ACF75F4" w14:textId="77777777" w:rsidR="00C66901" w:rsidRDefault="00C66901">
      <w:pPr>
        <w:pStyle w:val="Textkrper"/>
        <w:spacing w:before="10"/>
        <w:rPr>
          <w:sz w:val="20"/>
        </w:rPr>
      </w:pPr>
    </w:p>
    <w:p w14:paraId="5ACF75F5" w14:textId="77777777" w:rsidR="00C66901" w:rsidRDefault="00F47839">
      <w:pPr>
        <w:pStyle w:val="Listenabsatz"/>
        <w:numPr>
          <w:ilvl w:val="0"/>
          <w:numId w:val="45"/>
        </w:numPr>
        <w:tabs>
          <w:tab w:val="left" w:pos="526"/>
          <w:tab w:val="left" w:pos="527"/>
        </w:tabs>
        <w:ind w:hanging="424"/>
      </w:pPr>
      <w:r>
        <w:t>§ 3 wird</w:t>
      </w:r>
      <w:r>
        <w:rPr>
          <w:spacing w:val="-1"/>
        </w:rPr>
        <w:t xml:space="preserve"> </w:t>
      </w:r>
      <w:r>
        <w:t>aufgehoben.</w:t>
      </w:r>
    </w:p>
    <w:p w14:paraId="5ACF75F6" w14:textId="77777777" w:rsidR="00C66901" w:rsidRDefault="00C66901">
      <w:pPr>
        <w:pStyle w:val="Textkrper"/>
        <w:rPr>
          <w:sz w:val="21"/>
        </w:rPr>
      </w:pPr>
    </w:p>
    <w:p w14:paraId="5ACF75F7" w14:textId="77777777" w:rsidR="00C66901" w:rsidRDefault="00F47839">
      <w:pPr>
        <w:pStyle w:val="Listenabsatz"/>
        <w:numPr>
          <w:ilvl w:val="0"/>
          <w:numId w:val="45"/>
        </w:numPr>
        <w:tabs>
          <w:tab w:val="left" w:pos="526"/>
          <w:tab w:val="left" w:pos="527"/>
        </w:tabs>
        <w:ind w:hanging="424"/>
      </w:pPr>
      <w:r>
        <w:t>§ 4 wird wie folgt</w:t>
      </w:r>
      <w:r>
        <w:rPr>
          <w:spacing w:val="-4"/>
        </w:rPr>
        <w:t xml:space="preserve"> </w:t>
      </w:r>
      <w:r>
        <w:t>geändert:</w:t>
      </w:r>
    </w:p>
    <w:p w14:paraId="5ACF75F8" w14:textId="77777777" w:rsidR="00C66901" w:rsidRDefault="00C66901">
      <w:pPr>
        <w:pStyle w:val="Textkrper"/>
        <w:spacing w:before="9"/>
        <w:rPr>
          <w:sz w:val="20"/>
        </w:rPr>
      </w:pPr>
    </w:p>
    <w:p w14:paraId="5ACF75F9" w14:textId="77777777" w:rsidR="00C66901" w:rsidRDefault="00F47839">
      <w:pPr>
        <w:pStyle w:val="Listenabsatz"/>
        <w:numPr>
          <w:ilvl w:val="1"/>
          <w:numId w:val="45"/>
        </w:numPr>
        <w:tabs>
          <w:tab w:val="left" w:pos="951"/>
          <w:tab w:val="left" w:pos="952"/>
        </w:tabs>
      </w:pPr>
      <w:r>
        <w:t>Die Überschrift wird wie folgt gefasst:</w:t>
      </w:r>
    </w:p>
    <w:p w14:paraId="5ACF75FA" w14:textId="77777777" w:rsidR="00C66901" w:rsidRDefault="00C66901">
      <w:pPr>
        <w:pStyle w:val="Textkrper"/>
        <w:rPr>
          <w:sz w:val="24"/>
        </w:rPr>
      </w:pPr>
    </w:p>
    <w:p w14:paraId="5ACF75FB" w14:textId="77777777" w:rsidR="00C66901" w:rsidRDefault="00C66901">
      <w:pPr>
        <w:pStyle w:val="Textkrper"/>
        <w:spacing w:before="1"/>
        <w:rPr>
          <w:sz w:val="28"/>
        </w:rPr>
      </w:pPr>
    </w:p>
    <w:p w14:paraId="5ACF75FC" w14:textId="77777777" w:rsidR="00C66901" w:rsidRDefault="00F47839">
      <w:pPr>
        <w:pStyle w:val="Textkrper"/>
        <w:ind w:left="296" w:right="390"/>
        <w:jc w:val="center"/>
      </w:pPr>
      <w:r>
        <w:rPr>
          <w:color w:val="800000"/>
        </w:rPr>
        <w:t>„§ 4</w:t>
      </w:r>
    </w:p>
    <w:p w14:paraId="5ACF75FD" w14:textId="77777777" w:rsidR="00C66901" w:rsidRDefault="00C66901">
      <w:pPr>
        <w:pStyle w:val="Textkrper"/>
        <w:rPr>
          <w:sz w:val="21"/>
        </w:rPr>
      </w:pPr>
    </w:p>
    <w:p w14:paraId="5ACF75FE" w14:textId="77777777" w:rsidR="00C66901" w:rsidRDefault="00F47839">
      <w:pPr>
        <w:pStyle w:val="Textkrper"/>
        <w:ind w:left="296" w:right="319"/>
        <w:jc w:val="center"/>
      </w:pPr>
      <w:r>
        <w:rPr>
          <w:color w:val="800000"/>
        </w:rPr>
        <w:t>Anmeldung der Partnerschaft; Statuswechsel“.</w:t>
      </w:r>
    </w:p>
    <w:p w14:paraId="5ACF75FF" w14:textId="77777777" w:rsidR="00C66901" w:rsidRDefault="00C66901">
      <w:pPr>
        <w:pStyle w:val="Textkrper"/>
        <w:spacing w:before="10"/>
        <w:rPr>
          <w:sz w:val="20"/>
        </w:rPr>
      </w:pPr>
    </w:p>
    <w:p w14:paraId="5ACF7600" w14:textId="77777777" w:rsidR="00C66901" w:rsidRDefault="00F47839">
      <w:pPr>
        <w:pStyle w:val="Listenabsatz"/>
        <w:numPr>
          <w:ilvl w:val="1"/>
          <w:numId w:val="45"/>
        </w:numPr>
        <w:tabs>
          <w:tab w:val="left" w:pos="951"/>
          <w:tab w:val="left" w:pos="952"/>
        </w:tabs>
      </w:pPr>
      <w:r>
        <w:t>Absatz 1 wird wie folgt</w:t>
      </w:r>
      <w:r>
        <w:rPr>
          <w:spacing w:val="-3"/>
        </w:rPr>
        <w:t xml:space="preserve"> </w:t>
      </w:r>
      <w:r>
        <w:t>geändert</w:t>
      </w:r>
    </w:p>
    <w:p w14:paraId="5ACF7601" w14:textId="77777777" w:rsidR="00C66901" w:rsidRDefault="00C66901">
      <w:pPr>
        <w:pStyle w:val="Textkrper"/>
        <w:rPr>
          <w:sz w:val="21"/>
        </w:rPr>
      </w:pPr>
    </w:p>
    <w:p w14:paraId="5ACF7602" w14:textId="77777777" w:rsidR="00C66901" w:rsidRDefault="00F47839">
      <w:pPr>
        <w:pStyle w:val="Textkrper"/>
        <w:ind w:left="1378" w:right="970" w:hanging="428"/>
        <w:jc w:val="both"/>
      </w:pPr>
      <w:r>
        <w:t xml:space="preserve">aa) In Satz 1 werden die Wörter </w:t>
      </w:r>
      <w:r>
        <w:rPr>
          <w:color w:val="800000"/>
        </w:rPr>
        <w:t>„§ 106 Abs. 1 und § 108 Satz 1 des Handelsge- setzbuchs“</w:t>
      </w:r>
      <w:r>
        <w:rPr>
          <w:color w:val="800000"/>
          <w:spacing w:val="-11"/>
        </w:rPr>
        <w:t xml:space="preserve"> </w:t>
      </w:r>
      <w:r>
        <w:t>durch</w:t>
      </w:r>
      <w:r>
        <w:rPr>
          <w:spacing w:val="-12"/>
        </w:rPr>
        <w:t xml:space="preserve"> </w:t>
      </w:r>
      <w:r>
        <w:t>die</w:t>
      </w:r>
      <w:r>
        <w:rPr>
          <w:spacing w:val="-20"/>
        </w:rPr>
        <w:t xml:space="preserve"> </w:t>
      </w:r>
      <w:r>
        <w:t>Wörter</w:t>
      </w:r>
      <w:r>
        <w:rPr>
          <w:spacing w:val="-13"/>
        </w:rPr>
        <w:t xml:space="preserve"> </w:t>
      </w:r>
      <w:r>
        <w:rPr>
          <w:color w:val="800000"/>
        </w:rPr>
        <w:t>„§</w:t>
      </w:r>
      <w:r>
        <w:rPr>
          <w:color w:val="800000"/>
          <w:spacing w:val="-3"/>
        </w:rPr>
        <w:t xml:space="preserve"> </w:t>
      </w:r>
      <w:r>
        <w:rPr>
          <w:color w:val="800000"/>
        </w:rPr>
        <w:t>106</w:t>
      </w:r>
      <w:r>
        <w:rPr>
          <w:color w:val="800000"/>
          <w:spacing w:val="-3"/>
        </w:rPr>
        <w:t xml:space="preserve"> </w:t>
      </w:r>
      <w:r>
        <w:rPr>
          <w:color w:val="800000"/>
        </w:rPr>
        <w:t>Absatz</w:t>
      </w:r>
      <w:r>
        <w:rPr>
          <w:color w:val="800000"/>
          <w:spacing w:val="-2"/>
        </w:rPr>
        <w:t xml:space="preserve"> </w:t>
      </w:r>
      <w:r>
        <w:rPr>
          <w:color w:val="800000"/>
        </w:rPr>
        <w:t>1</w:t>
      </w:r>
      <w:r>
        <w:rPr>
          <w:color w:val="800000"/>
          <w:spacing w:val="-1"/>
        </w:rPr>
        <w:t xml:space="preserve"> </w:t>
      </w:r>
      <w:r>
        <w:rPr>
          <w:color w:val="800000"/>
        </w:rPr>
        <w:t>und</w:t>
      </w:r>
      <w:r>
        <w:rPr>
          <w:color w:val="800000"/>
          <w:spacing w:val="-5"/>
        </w:rPr>
        <w:t xml:space="preserve"> </w:t>
      </w:r>
      <w:r>
        <w:rPr>
          <w:color w:val="800000"/>
        </w:rPr>
        <w:t>7</w:t>
      </w:r>
      <w:r>
        <w:rPr>
          <w:color w:val="800000"/>
          <w:spacing w:val="-13"/>
        </w:rPr>
        <w:t xml:space="preserve"> </w:t>
      </w:r>
      <w:r>
        <w:rPr>
          <w:color w:val="800000"/>
        </w:rPr>
        <w:t>Satz</w:t>
      </w:r>
      <w:r>
        <w:rPr>
          <w:color w:val="800000"/>
          <w:spacing w:val="-2"/>
        </w:rPr>
        <w:t xml:space="preserve"> </w:t>
      </w:r>
      <w:r>
        <w:rPr>
          <w:color w:val="800000"/>
        </w:rPr>
        <w:t>1</w:t>
      </w:r>
      <w:r>
        <w:rPr>
          <w:color w:val="800000"/>
          <w:spacing w:val="-12"/>
        </w:rPr>
        <w:t xml:space="preserve"> </w:t>
      </w:r>
      <w:r>
        <w:rPr>
          <w:color w:val="800000"/>
        </w:rPr>
        <w:t>und</w:t>
      </w:r>
      <w:r>
        <w:rPr>
          <w:color w:val="800000"/>
          <w:spacing w:val="-12"/>
        </w:rPr>
        <w:t xml:space="preserve"> </w:t>
      </w:r>
      <w:r>
        <w:rPr>
          <w:color w:val="800000"/>
        </w:rPr>
        <w:t>2</w:t>
      </w:r>
      <w:r>
        <w:rPr>
          <w:color w:val="800000"/>
          <w:spacing w:val="-15"/>
        </w:rPr>
        <w:t xml:space="preserve"> </w:t>
      </w:r>
      <w:r>
        <w:rPr>
          <w:color w:val="800000"/>
        </w:rPr>
        <w:t>des</w:t>
      </w:r>
      <w:r>
        <w:rPr>
          <w:color w:val="800000"/>
          <w:spacing w:val="-12"/>
        </w:rPr>
        <w:t xml:space="preserve"> </w:t>
      </w:r>
      <w:r>
        <w:rPr>
          <w:color w:val="800000"/>
        </w:rPr>
        <w:t>Handels- gesetzbuchs“</w:t>
      </w:r>
      <w:r>
        <w:rPr>
          <w:color w:val="800000"/>
        </w:rPr>
        <w:t xml:space="preserve"> </w:t>
      </w:r>
      <w:r>
        <w:t>ersetzt.</w:t>
      </w:r>
    </w:p>
    <w:p w14:paraId="5ACF7603" w14:textId="77777777" w:rsidR="00C66901" w:rsidRDefault="00C66901">
      <w:pPr>
        <w:pStyle w:val="Textkrper"/>
        <w:spacing w:before="9"/>
        <w:rPr>
          <w:sz w:val="20"/>
        </w:rPr>
      </w:pPr>
    </w:p>
    <w:p w14:paraId="5ACF7604" w14:textId="77777777" w:rsidR="00C66901" w:rsidRDefault="00F47839">
      <w:pPr>
        <w:pStyle w:val="Textkrper"/>
        <w:ind w:left="951"/>
      </w:pPr>
      <w:r>
        <w:t>bb) Satz 2 wird wie folgt gefasst:</w:t>
      </w:r>
    </w:p>
    <w:p w14:paraId="5ACF7605" w14:textId="77777777" w:rsidR="00C66901" w:rsidRDefault="00C66901">
      <w:pPr>
        <w:pStyle w:val="Textkrper"/>
        <w:spacing w:before="9"/>
        <w:rPr>
          <w:sz w:val="20"/>
        </w:rPr>
      </w:pPr>
    </w:p>
    <w:p w14:paraId="5ACF7606" w14:textId="77777777" w:rsidR="00C66901" w:rsidRDefault="00F47839">
      <w:pPr>
        <w:pStyle w:val="Textkrper"/>
        <w:ind w:left="1378" w:right="975"/>
      </w:pPr>
      <w:r>
        <w:rPr>
          <w:color w:val="800000"/>
        </w:rPr>
        <w:t>„Die Anmeldung hat auch den in der Partnerschaft ausgeübten Beruf jedes Partners und den Gegenstand der Partnerschaft zu enthalten.“</w:t>
      </w:r>
    </w:p>
    <w:p w14:paraId="5ACF7607" w14:textId="77777777" w:rsidR="00C66901" w:rsidRDefault="00C66901">
      <w:pPr>
        <w:pStyle w:val="Textkrper"/>
        <w:spacing w:before="11"/>
        <w:rPr>
          <w:sz w:val="20"/>
        </w:rPr>
      </w:pPr>
    </w:p>
    <w:p w14:paraId="5ACF7608" w14:textId="77777777" w:rsidR="00C66901" w:rsidRDefault="00F47839">
      <w:pPr>
        <w:pStyle w:val="Listenabsatz"/>
        <w:numPr>
          <w:ilvl w:val="1"/>
          <w:numId w:val="45"/>
        </w:numPr>
        <w:tabs>
          <w:tab w:val="left" w:pos="951"/>
          <w:tab w:val="left" w:pos="952"/>
        </w:tabs>
      </w:pPr>
      <w:r>
        <w:t>Folgender Absatz 4 wird</w:t>
      </w:r>
      <w:r>
        <w:rPr>
          <w:spacing w:val="-4"/>
        </w:rPr>
        <w:t xml:space="preserve"> </w:t>
      </w:r>
      <w:r>
        <w:t>angefügt:</w:t>
      </w:r>
    </w:p>
    <w:p w14:paraId="5ACF7609" w14:textId="77777777" w:rsidR="00C66901" w:rsidRDefault="00C66901">
      <w:pPr>
        <w:pStyle w:val="Textkrper"/>
        <w:spacing w:before="9"/>
        <w:rPr>
          <w:sz w:val="20"/>
        </w:rPr>
      </w:pPr>
    </w:p>
    <w:p w14:paraId="5ACF760A" w14:textId="77777777" w:rsidR="00C66901" w:rsidRDefault="00F47839">
      <w:pPr>
        <w:pStyle w:val="Textkrper"/>
        <w:ind w:left="1302"/>
      </w:pPr>
      <w:r>
        <w:rPr>
          <w:color w:val="800000"/>
          <w:shd w:val="clear" w:color="auto" w:fill="F3F3F3"/>
        </w:rPr>
        <w:t>„(4</w:t>
      </w:r>
      <w:r>
        <w:rPr>
          <w:color w:val="800000"/>
        </w:rPr>
        <w:t>) Auf den Statuswechsel unter Beteiligung einer Partnerschaft ist</w:t>
      </w:r>
    </w:p>
    <w:p w14:paraId="5ACF760B" w14:textId="77777777" w:rsidR="00C66901" w:rsidRDefault="00F47839">
      <w:pPr>
        <w:pStyle w:val="Textkrper"/>
        <w:spacing w:before="1"/>
        <w:ind w:left="951"/>
      </w:pPr>
      <w:r>
        <w:rPr>
          <w:color w:val="800000"/>
        </w:rPr>
        <w:t>§ 107 Absatz 3 des Handelsgesetzbuchs entsprechend anzuwenden.“</w:t>
      </w:r>
    </w:p>
    <w:p w14:paraId="5ACF760C" w14:textId="77777777" w:rsidR="00C66901" w:rsidRDefault="00C66901">
      <w:pPr>
        <w:pStyle w:val="Textkrper"/>
        <w:spacing w:before="9"/>
        <w:rPr>
          <w:sz w:val="20"/>
        </w:rPr>
      </w:pPr>
    </w:p>
    <w:p w14:paraId="5ACF760D" w14:textId="77777777" w:rsidR="00C66901" w:rsidRDefault="00F47839">
      <w:pPr>
        <w:pStyle w:val="Listenabsatz"/>
        <w:numPr>
          <w:ilvl w:val="0"/>
          <w:numId w:val="45"/>
        </w:numPr>
        <w:tabs>
          <w:tab w:val="left" w:pos="526"/>
          <w:tab w:val="left" w:pos="527"/>
        </w:tabs>
        <w:spacing w:before="1"/>
        <w:ind w:hanging="424"/>
      </w:pPr>
      <w:r>
        <w:t>§ 5 wird wie folgt</w:t>
      </w:r>
      <w:r>
        <w:rPr>
          <w:spacing w:val="-4"/>
        </w:rPr>
        <w:t xml:space="preserve"> </w:t>
      </w:r>
      <w:r>
        <w:t>geändert:</w:t>
      </w:r>
    </w:p>
    <w:p w14:paraId="5ACF760E" w14:textId="77777777" w:rsidR="00C66901" w:rsidRDefault="00C66901">
      <w:pPr>
        <w:pStyle w:val="Textkrper"/>
        <w:spacing w:before="11"/>
        <w:rPr>
          <w:sz w:val="20"/>
        </w:rPr>
      </w:pPr>
    </w:p>
    <w:p w14:paraId="5ACF760F" w14:textId="77777777" w:rsidR="00C66901" w:rsidRDefault="00F47839">
      <w:pPr>
        <w:pStyle w:val="Listenabsatz"/>
        <w:numPr>
          <w:ilvl w:val="1"/>
          <w:numId w:val="45"/>
        </w:numPr>
        <w:tabs>
          <w:tab w:val="left" w:pos="951"/>
          <w:tab w:val="left" w:pos="952"/>
        </w:tabs>
      </w:pPr>
      <w:r>
        <w:t>Absatz 1 wird wie folgt</w:t>
      </w:r>
      <w:r>
        <w:rPr>
          <w:spacing w:val="-10"/>
        </w:rPr>
        <w:t xml:space="preserve"> </w:t>
      </w:r>
      <w:r>
        <w:t>gefasst:</w:t>
      </w:r>
    </w:p>
    <w:p w14:paraId="5ACF7610" w14:textId="77777777" w:rsidR="00C66901" w:rsidRDefault="00C66901">
      <w:pPr>
        <w:pStyle w:val="Textkrper"/>
        <w:spacing w:before="9"/>
        <w:rPr>
          <w:sz w:val="20"/>
        </w:rPr>
      </w:pPr>
    </w:p>
    <w:p w14:paraId="5ACF7611" w14:textId="77777777" w:rsidR="00C66901" w:rsidRDefault="00F47839">
      <w:pPr>
        <w:pStyle w:val="Textkrper"/>
        <w:ind w:left="1302"/>
      </w:pPr>
      <w:r>
        <w:rPr>
          <w:color w:val="800000"/>
        </w:rPr>
        <w:t>„(1)   Die Eintragung hat zu enthalten:</w:t>
      </w:r>
    </w:p>
    <w:p w14:paraId="5ACF7612" w14:textId="77777777" w:rsidR="00C66901" w:rsidRDefault="00C66901">
      <w:pPr>
        <w:pStyle w:val="Textkrper"/>
        <w:spacing w:before="9"/>
        <w:rPr>
          <w:sz w:val="20"/>
        </w:rPr>
      </w:pPr>
    </w:p>
    <w:p w14:paraId="5ACF7613" w14:textId="77777777" w:rsidR="00C66901" w:rsidRDefault="00F47839">
      <w:pPr>
        <w:pStyle w:val="Listenabsatz"/>
        <w:numPr>
          <w:ilvl w:val="2"/>
          <w:numId w:val="45"/>
        </w:numPr>
        <w:tabs>
          <w:tab w:val="left" w:pos="1376"/>
          <w:tab w:val="left" w:pos="1377"/>
        </w:tabs>
      </w:pPr>
      <w:r>
        <w:rPr>
          <w:color w:val="800000"/>
        </w:rPr>
        <w:t>den Namen und den Sitz der</w:t>
      </w:r>
      <w:r>
        <w:rPr>
          <w:color w:val="800000"/>
          <w:spacing w:val="-8"/>
        </w:rPr>
        <w:t xml:space="preserve"> </w:t>
      </w:r>
      <w:r>
        <w:rPr>
          <w:color w:val="800000"/>
        </w:rPr>
        <w:t>Partnerschaft;</w:t>
      </w:r>
    </w:p>
    <w:p w14:paraId="5ACF7614" w14:textId="77777777" w:rsidR="00C66901" w:rsidRDefault="00C66901">
      <w:pPr>
        <w:pStyle w:val="Textkrper"/>
        <w:rPr>
          <w:sz w:val="21"/>
        </w:rPr>
      </w:pPr>
    </w:p>
    <w:p w14:paraId="5ACF7615" w14:textId="77777777" w:rsidR="00C66901" w:rsidRDefault="00F47839">
      <w:pPr>
        <w:pStyle w:val="Listenabsatz"/>
        <w:numPr>
          <w:ilvl w:val="2"/>
          <w:numId w:val="45"/>
        </w:numPr>
        <w:tabs>
          <w:tab w:val="left" w:pos="1376"/>
          <w:tab w:val="left" w:pos="1377"/>
        </w:tabs>
        <w:ind w:right="971"/>
      </w:pPr>
      <w:r>
        <w:rPr>
          <w:color w:val="800000"/>
        </w:rPr>
        <w:t>den Namen, den Vornamen, das Geburtsdatum und den Wohnort jedes Part- ners;</w:t>
      </w:r>
    </w:p>
    <w:p w14:paraId="5ACF7616" w14:textId="77777777" w:rsidR="00C66901" w:rsidRDefault="00C66901">
      <w:pPr>
        <w:pStyle w:val="Textkrper"/>
        <w:spacing w:before="10"/>
        <w:rPr>
          <w:sz w:val="20"/>
        </w:rPr>
      </w:pPr>
    </w:p>
    <w:p w14:paraId="5ACF7617" w14:textId="77777777" w:rsidR="00C66901" w:rsidRDefault="00F47839">
      <w:pPr>
        <w:pStyle w:val="Listenabsatz"/>
        <w:numPr>
          <w:ilvl w:val="2"/>
          <w:numId w:val="45"/>
        </w:numPr>
        <w:tabs>
          <w:tab w:val="left" w:pos="1376"/>
          <w:tab w:val="left" w:pos="1377"/>
        </w:tabs>
        <w:spacing w:before="1"/>
      </w:pPr>
      <w:r>
        <w:rPr>
          <w:color w:val="800000"/>
        </w:rPr>
        <w:t>den in der Partnerschaft ausgeübten Beruf jedes</w:t>
      </w:r>
      <w:r>
        <w:rPr>
          <w:color w:val="800000"/>
          <w:spacing w:val="-2"/>
        </w:rPr>
        <w:t xml:space="preserve"> </w:t>
      </w:r>
      <w:r>
        <w:rPr>
          <w:color w:val="800000"/>
        </w:rPr>
        <w:t>Partners;</w:t>
      </w:r>
    </w:p>
    <w:p w14:paraId="5ACF7618" w14:textId="77777777" w:rsidR="00C66901" w:rsidRDefault="00C66901">
      <w:pPr>
        <w:pStyle w:val="Textkrper"/>
        <w:spacing w:before="8"/>
        <w:rPr>
          <w:sz w:val="20"/>
        </w:rPr>
      </w:pPr>
    </w:p>
    <w:p w14:paraId="5ACF7619" w14:textId="77777777" w:rsidR="00C66901" w:rsidRDefault="00F47839">
      <w:pPr>
        <w:pStyle w:val="Listenabsatz"/>
        <w:numPr>
          <w:ilvl w:val="2"/>
          <w:numId w:val="45"/>
        </w:numPr>
        <w:tabs>
          <w:tab w:val="left" w:pos="1376"/>
          <w:tab w:val="left" w:pos="1377"/>
        </w:tabs>
        <w:spacing w:before="1"/>
      </w:pPr>
      <w:r>
        <w:rPr>
          <w:color w:val="800000"/>
        </w:rPr>
        <w:t>den Gegenstand der</w:t>
      </w:r>
      <w:r>
        <w:rPr>
          <w:color w:val="800000"/>
          <w:spacing w:val="-4"/>
        </w:rPr>
        <w:t xml:space="preserve"> </w:t>
      </w:r>
      <w:r>
        <w:rPr>
          <w:color w:val="800000"/>
        </w:rPr>
        <w:t>Partnerschaft;</w:t>
      </w:r>
    </w:p>
    <w:p w14:paraId="5ACF761A" w14:textId="77777777" w:rsidR="00C66901" w:rsidRDefault="00C66901">
      <w:pPr>
        <w:pStyle w:val="Textkrper"/>
        <w:rPr>
          <w:sz w:val="21"/>
        </w:rPr>
      </w:pPr>
    </w:p>
    <w:p w14:paraId="5ACF761B" w14:textId="77777777" w:rsidR="00C66901" w:rsidRDefault="00F47839">
      <w:pPr>
        <w:pStyle w:val="Listenabsatz"/>
        <w:numPr>
          <w:ilvl w:val="2"/>
          <w:numId w:val="45"/>
        </w:numPr>
        <w:tabs>
          <w:tab w:val="left" w:pos="1376"/>
          <w:tab w:val="left" w:pos="1377"/>
        </w:tabs>
      </w:pPr>
      <w:r>
        <w:rPr>
          <w:color w:val="800000"/>
        </w:rPr>
        <w:t>die Angabe der Vertretungsbefugnis der Partner.“</w:t>
      </w:r>
    </w:p>
    <w:p w14:paraId="5ACF761C" w14:textId="77777777" w:rsidR="00C66901" w:rsidRDefault="00C66901">
      <w:pPr>
        <w:pStyle w:val="Textkrper"/>
        <w:spacing w:before="9"/>
        <w:rPr>
          <w:sz w:val="20"/>
        </w:rPr>
      </w:pPr>
    </w:p>
    <w:p w14:paraId="5ACF761D" w14:textId="77777777" w:rsidR="00C66901" w:rsidRDefault="00F47839">
      <w:pPr>
        <w:pStyle w:val="Listenabsatz"/>
        <w:numPr>
          <w:ilvl w:val="1"/>
          <w:numId w:val="45"/>
        </w:numPr>
        <w:tabs>
          <w:tab w:val="left" w:pos="951"/>
          <w:tab w:val="left" w:pos="952"/>
        </w:tabs>
        <w:spacing w:line="252" w:lineRule="exact"/>
      </w:pPr>
      <w:r>
        <w:t xml:space="preserve">In Absatz 2 werden die Wörter </w:t>
      </w:r>
      <w:r>
        <w:rPr>
          <w:color w:val="800000"/>
        </w:rPr>
        <w:t xml:space="preserve">„inländischen Geschäftsanschrift“ </w:t>
      </w:r>
      <w:r>
        <w:t>durch die</w:t>
      </w:r>
      <w:r>
        <w:rPr>
          <w:spacing w:val="-33"/>
        </w:rPr>
        <w:t xml:space="preserve"> </w:t>
      </w:r>
      <w:r>
        <w:t>Wörter</w:t>
      </w:r>
    </w:p>
    <w:p w14:paraId="5ACF761E" w14:textId="77777777" w:rsidR="00C66901" w:rsidRDefault="00F47839">
      <w:pPr>
        <w:pStyle w:val="Textkrper"/>
        <w:spacing w:line="252" w:lineRule="exact"/>
        <w:ind w:left="951"/>
      </w:pPr>
      <w:r>
        <w:rPr>
          <w:color w:val="800000"/>
        </w:rPr>
        <w:t xml:space="preserve">„Anschrift in einem Mitgliedstaat der Europäischen Union“ </w:t>
      </w:r>
      <w:r>
        <w:t>ersetzt.</w:t>
      </w:r>
    </w:p>
    <w:p w14:paraId="5ACF761F" w14:textId="77777777" w:rsidR="00C66901" w:rsidRDefault="00C66901">
      <w:pPr>
        <w:pStyle w:val="Textkrper"/>
        <w:rPr>
          <w:sz w:val="21"/>
        </w:rPr>
      </w:pPr>
    </w:p>
    <w:p w14:paraId="5ACF7620" w14:textId="77777777" w:rsidR="00C66901" w:rsidRDefault="00F47839">
      <w:pPr>
        <w:pStyle w:val="Listenabsatz"/>
        <w:numPr>
          <w:ilvl w:val="0"/>
          <w:numId w:val="45"/>
        </w:numPr>
        <w:tabs>
          <w:tab w:val="left" w:pos="527"/>
        </w:tabs>
        <w:ind w:right="968" w:hanging="424"/>
        <w:jc w:val="both"/>
      </w:pPr>
      <w:r>
        <w:t xml:space="preserve">In § 6 Absatz 3 Satz 2 werden die Wörter </w:t>
      </w:r>
      <w:r>
        <w:rPr>
          <w:color w:val="800000"/>
        </w:rPr>
        <w:t xml:space="preserve">„§§ 110 bis 116 </w:t>
      </w:r>
      <w:r>
        <w:rPr>
          <w:color w:val="800000"/>
        </w:rPr>
        <w:t>Abs. 2, §§ 117 bis 119 des Handelsgesetzbuchs“</w:t>
      </w:r>
      <w:r>
        <w:rPr>
          <w:color w:val="800000"/>
          <w:spacing w:val="-8"/>
        </w:rPr>
        <w:t xml:space="preserve"> </w:t>
      </w:r>
      <w:r>
        <w:t>durch</w:t>
      </w:r>
      <w:r>
        <w:rPr>
          <w:spacing w:val="-8"/>
        </w:rPr>
        <w:t xml:space="preserve"> </w:t>
      </w:r>
      <w:r>
        <w:t>die</w:t>
      </w:r>
      <w:r>
        <w:rPr>
          <w:spacing w:val="-15"/>
        </w:rPr>
        <w:t xml:space="preserve"> </w:t>
      </w:r>
      <w:r>
        <w:t>Wörter</w:t>
      </w:r>
      <w:r>
        <w:rPr>
          <w:spacing w:val="-8"/>
        </w:rPr>
        <w:t xml:space="preserve"> </w:t>
      </w:r>
      <w:r>
        <w:rPr>
          <w:color w:val="800000"/>
        </w:rPr>
        <w:t>„§</w:t>
      </w:r>
      <w:r>
        <w:rPr>
          <w:color w:val="800000"/>
          <w:spacing w:val="-3"/>
        </w:rPr>
        <w:t xml:space="preserve"> </w:t>
      </w:r>
      <w:r>
        <w:rPr>
          <w:color w:val="800000"/>
        </w:rPr>
        <w:t>116</w:t>
      </w:r>
      <w:r>
        <w:rPr>
          <w:color w:val="800000"/>
          <w:spacing w:val="-1"/>
        </w:rPr>
        <w:t xml:space="preserve"> </w:t>
      </w:r>
      <w:r>
        <w:rPr>
          <w:color w:val="800000"/>
        </w:rPr>
        <w:t>Absatz</w:t>
      </w:r>
      <w:r>
        <w:rPr>
          <w:color w:val="800000"/>
          <w:spacing w:val="-2"/>
        </w:rPr>
        <w:t xml:space="preserve"> </w:t>
      </w:r>
      <w:r>
        <w:rPr>
          <w:color w:val="800000"/>
        </w:rPr>
        <w:t>1,</w:t>
      </w:r>
      <w:r>
        <w:rPr>
          <w:color w:val="800000"/>
          <w:spacing w:val="-6"/>
        </w:rPr>
        <w:t xml:space="preserve"> </w:t>
      </w:r>
      <w:r>
        <w:rPr>
          <w:color w:val="800000"/>
        </w:rPr>
        <w:t>Absatz</w:t>
      </w:r>
      <w:r>
        <w:rPr>
          <w:color w:val="800000"/>
          <w:spacing w:val="-2"/>
        </w:rPr>
        <w:t xml:space="preserve"> </w:t>
      </w:r>
      <w:r>
        <w:rPr>
          <w:color w:val="800000"/>
        </w:rPr>
        <w:t>2</w:t>
      </w:r>
      <w:r>
        <w:rPr>
          <w:color w:val="800000"/>
          <w:spacing w:val="-1"/>
        </w:rPr>
        <w:t xml:space="preserve"> </w:t>
      </w:r>
      <w:r>
        <w:rPr>
          <w:color w:val="800000"/>
        </w:rPr>
        <w:t>Satz</w:t>
      </w:r>
      <w:r>
        <w:rPr>
          <w:color w:val="800000"/>
          <w:spacing w:val="-2"/>
        </w:rPr>
        <w:t xml:space="preserve"> </w:t>
      </w:r>
      <w:r>
        <w:rPr>
          <w:color w:val="800000"/>
        </w:rPr>
        <w:t>1</w:t>
      </w:r>
      <w:r>
        <w:rPr>
          <w:color w:val="800000"/>
          <w:spacing w:val="-8"/>
        </w:rPr>
        <w:t xml:space="preserve"> </w:t>
      </w:r>
      <w:r>
        <w:rPr>
          <w:color w:val="800000"/>
        </w:rPr>
        <w:t>und</w:t>
      </w:r>
      <w:r>
        <w:rPr>
          <w:color w:val="800000"/>
          <w:spacing w:val="-8"/>
        </w:rPr>
        <w:t xml:space="preserve"> </w:t>
      </w:r>
      <w:r>
        <w:rPr>
          <w:color w:val="800000"/>
        </w:rPr>
        <w:t>Absatz</w:t>
      </w:r>
      <w:r>
        <w:rPr>
          <w:color w:val="800000"/>
          <w:spacing w:val="-2"/>
        </w:rPr>
        <w:t xml:space="preserve"> </w:t>
      </w:r>
      <w:r>
        <w:rPr>
          <w:color w:val="800000"/>
        </w:rPr>
        <w:t>3 bis 6 sowie die §§ 117, 118 und 119 des Handelsgesetzbuchs“</w:t>
      </w:r>
      <w:r>
        <w:rPr>
          <w:color w:val="800000"/>
          <w:spacing w:val="-6"/>
        </w:rPr>
        <w:t xml:space="preserve"> </w:t>
      </w:r>
      <w:r>
        <w:t>ersetzt.</w:t>
      </w:r>
    </w:p>
    <w:p w14:paraId="5ACF7621" w14:textId="77777777" w:rsidR="00C66901" w:rsidRDefault="00C66901">
      <w:pPr>
        <w:pStyle w:val="Textkrper"/>
        <w:spacing w:before="9"/>
        <w:rPr>
          <w:sz w:val="20"/>
        </w:rPr>
      </w:pPr>
    </w:p>
    <w:p w14:paraId="5ACF7622" w14:textId="77777777" w:rsidR="00C66901" w:rsidRDefault="00F47839">
      <w:pPr>
        <w:pStyle w:val="Listenabsatz"/>
        <w:numPr>
          <w:ilvl w:val="0"/>
          <w:numId w:val="45"/>
        </w:numPr>
        <w:tabs>
          <w:tab w:val="left" w:pos="526"/>
          <w:tab w:val="left" w:pos="527"/>
        </w:tabs>
        <w:spacing w:before="1"/>
        <w:ind w:hanging="424"/>
      </w:pPr>
      <w:r>
        <w:t>§ 7 wird wie folgt</w:t>
      </w:r>
      <w:r>
        <w:rPr>
          <w:spacing w:val="-4"/>
        </w:rPr>
        <w:t xml:space="preserve"> </w:t>
      </w:r>
      <w:r>
        <w:t>geändert:</w:t>
      </w:r>
    </w:p>
    <w:p w14:paraId="5ACF7623" w14:textId="77777777" w:rsidR="00C66901" w:rsidRDefault="00C66901">
      <w:pPr>
        <w:sectPr w:rsidR="00C66901">
          <w:pgSz w:w="11910" w:h="16840"/>
          <w:pgMar w:top="940" w:right="440" w:bottom="280" w:left="1600" w:header="712" w:footer="0" w:gutter="0"/>
          <w:cols w:space="720"/>
        </w:sectPr>
      </w:pPr>
    </w:p>
    <w:p w14:paraId="5ACF7624" w14:textId="77777777" w:rsidR="00C66901" w:rsidRDefault="00F47839">
      <w:pPr>
        <w:pStyle w:val="Listenabsatz"/>
        <w:numPr>
          <w:ilvl w:val="1"/>
          <w:numId w:val="45"/>
        </w:numPr>
        <w:tabs>
          <w:tab w:val="left" w:pos="951"/>
          <w:tab w:val="left" w:pos="952"/>
        </w:tabs>
        <w:spacing w:before="171"/>
      </w:pPr>
      <w:r>
        <w:lastRenderedPageBreak/>
        <w:t>Absatz 2 wird</w:t>
      </w:r>
      <w:r>
        <w:rPr>
          <w:spacing w:val="-3"/>
        </w:rPr>
        <w:t xml:space="preserve"> </w:t>
      </w:r>
      <w:r>
        <w:t>aufgehoben.</w:t>
      </w:r>
    </w:p>
    <w:p w14:paraId="5ACF7625" w14:textId="77777777" w:rsidR="00C66901" w:rsidRDefault="00C66901">
      <w:pPr>
        <w:pStyle w:val="Textkrper"/>
        <w:rPr>
          <w:sz w:val="21"/>
        </w:rPr>
      </w:pPr>
    </w:p>
    <w:p w14:paraId="5ACF7626" w14:textId="77777777" w:rsidR="00C66901" w:rsidRDefault="00F47839">
      <w:pPr>
        <w:pStyle w:val="Listenabsatz"/>
        <w:numPr>
          <w:ilvl w:val="1"/>
          <w:numId w:val="45"/>
        </w:numPr>
        <w:tabs>
          <w:tab w:val="left" w:pos="952"/>
        </w:tabs>
        <w:ind w:right="966"/>
        <w:jc w:val="both"/>
      </w:pPr>
      <w:r>
        <w:t xml:space="preserve">Absatz 3 wird Absatz 2 und die Wörter </w:t>
      </w:r>
      <w:r>
        <w:rPr>
          <w:color w:val="800000"/>
        </w:rPr>
        <w:t>„§ 125 Abs. 1 und 2 sowie der §§ 126 und 127</w:t>
      </w:r>
      <w:r>
        <w:rPr>
          <w:color w:val="800000"/>
          <w:spacing w:val="-10"/>
        </w:rPr>
        <w:t xml:space="preserve"> </w:t>
      </w:r>
      <w:r>
        <w:rPr>
          <w:color w:val="800000"/>
        </w:rPr>
        <w:t>des</w:t>
      </w:r>
      <w:r>
        <w:rPr>
          <w:color w:val="800000"/>
          <w:spacing w:val="-10"/>
        </w:rPr>
        <w:t xml:space="preserve"> </w:t>
      </w:r>
      <w:r>
        <w:rPr>
          <w:color w:val="800000"/>
        </w:rPr>
        <w:t>Handelsgesetzbuchs“</w:t>
      </w:r>
      <w:r>
        <w:rPr>
          <w:color w:val="800000"/>
          <w:spacing w:val="-8"/>
        </w:rPr>
        <w:t xml:space="preserve"> </w:t>
      </w:r>
      <w:r>
        <w:t>werden</w:t>
      </w:r>
      <w:r>
        <w:rPr>
          <w:spacing w:val="-11"/>
        </w:rPr>
        <w:t xml:space="preserve"> </w:t>
      </w:r>
      <w:r>
        <w:t>durch</w:t>
      </w:r>
      <w:r>
        <w:rPr>
          <w:spacing w:val="-13"/>
        </w:rPr>
        <w:t xml:space="preserve"> </w:t>
      </w:r>
      <w:r>
        <w:t>die</w:t>
      </w:r>
      <w:r>
        <w:rPr>
          <w:spacing w:val="-10"/>
        </w:rPr>
        <w:t xml:space="preserve"> </w:t>
      </w:r>
      <w:r>
        <w:t>Wörter</w:t>
      </w:r>
      <w:r>
        <w:rPr>
          <w:spacing w:val="-10"/>
        </w:rPr>
        <w:t xml:space="preserve"> </w:t>
      </w:r>
      <w:r>
        <w:rPr>
          <w:color w:val="800000"/>
        </w:rPr>
        <w:t>„§</w:t>
      </w:r>
      <w:r>
        <w:rPr>
          <w:color w:val="800000"/>
          <w:spacing w:val="-1"/>
        </w:rPr>
        <w:t xml:space="preserve"> </w:t>
      </w:r>
      <w:r>
        <w:rPr>
          <w:color w:val="800000"/>
        </w:rPr>
        <w:t>124</w:t>
      </w:r>
      <w:r>
        <w:rPr>
          <w:color w:val="800000"/>
          <w:spacing w:val="-3"/>
        </w:rPr>
        <w:t xml:space="preserve"> </w:t>
      </w:r>
      <w:r>
        <w:rPr>
          <w:color w:val="800000"/>
        </w:rPr>
        <w:t>Absatz</w:t>
      </w:r>
      <w:r>
        <w:rPr>
          <w:color w:val="800000"/>
          <w:spacing w:val="-3"/>
        </w:rPr>
        <w:t xml:space="preserve"> </w:t>
      </w:r>
      <w:r>
        <w:rPr>
          <w:color w:val="800000"/>
        </w:rPr>
        <w:t>1</w:t>
      </w:r>
      <w:r>
        <w:rPr>
          <w:color w:val="800000"/>
          <w:spacing w:val="-3"/>
        </w:rPr>
        <w:t xml:space="preserve"> </w:t>
      </w:r>
      <w:r>
        <w:rPr>
          <w:color w:val="800000"/>
        </w:rPr>
        <w:t>und 2</w:t>
      </w:r>
      <w:r>
        <w:rPr>
          <w:color w:val="800000"/>
          <w:spacing w:val="-10"/>
        </w:rPr>
        <w:t xml:space="preserve"> </w:t>
      </w:r>
      <w:r>
        <w:rPr>
          <w:color w:val="800000"/>
        </w:rPr>
        <w:t>so- wie § 124 Absatz 4, 5 und 6 des Handelsgesetzbuchs“</w:t>
      </w:r>
      <w:r>
        <w:rPr>
          <w:color w:val="800000"/>
          <w:spacing w:val="-5"/>
        </w:rPr>
        <w:t xml:space="preserve"> </w:t>
      </w:r>
      <w:r>
        <w:t>ersetzt.</w:t>
      </w:r>
    </w:p>
    <w:p w14:paraId="5ACF7627" w14:textId="77777777" w:rsidR="00C66901" w:rsidRDefault="00C66901">
      <w:pPr>
        <w:pStyle w:val="Textkrper"/>
        <w:spacing w:before="10"/>
        <w:rPr>
          <w:sz w:val="20"/>
        </w:rPr>
      </w:pPr>
    </w:p>
    <w:p w14:paraId="5ACF7628" w14:textId="77777777" w:rsidR="00C66901" w:rsidRDefault="00F47839">
      <w:pPr>
        <w:pStyle w:val="Listenabsatz"/>
        <w:numPr>
          <w:ilvl w:val="1"/>
          <w:numId w:val="45"/>
        </w:numPr>
        <w:tabs>
          <w:tab w:val="left" w:pos="951"/>
          <w:tab w:val="left" w:pos="952"/>
        </w:tabs>
      </w:pPr>
      <w:r>
        <w:t>Absatz 4 wird Absatz</w:t>
      </w:r>
      <w:r>
        <w:rPr>
          <w:spacing w:val="-4"/>
        </w:rPr>
        <w:t xml:space="preserve"> </w:t>
      </w:r>
      <w:r>
        <w:t>3.</w:t>
      </w:r>
    </w:p>
    <w:p w14:paraId="5ACF7629" w14:textId="77777777" w:rsidR="00C66901" w:rsidRDefault="00C66901">
      <w:pPr>
        <w:pStyle w:val="Textkrper"/>
        <w:rPr>
          <w:sz w:val="21"/>
        </w:rPr>
      </w:pPr>
    </w:p>
    <w:p w14:paraId="5ACF762A" w14:textId="77777777" w:rsidR="00C66901" w:rsidRDefault="00F47839">
      <w:pPr>
        <w:pStyle w:val="Listenabsatz"/>
        <w:numPr>
          <w:ilvl w:val="1"/>
          <w:numId w:val="45"/>
        </w:numPr>
        <w:tabs>
          <w:tab w:val="left" w:pos="952"/>
        </w:tabs>
        <w:ind w:right="968"/>
        <w:jc w:val="both"/>
      </w:pPr>
      <w:r>
        <w:t>Absatz</w:t>
      </w:r>
      <w:r>
        <w:rPr>
          <w:spacing w:val="-3"/>
        </w:rPr>
        <w:t xml:space="preserve"> </w:t>
      </w:r>
      <w:r>
        <w:t>5</w:t>
      </w:r>
      <w:r>
        <w:rPr>
          <w:spacing w:val="-12"/>
        </w:rPr>
        <w:t xml:space="preserve"> </w:t>
      </w:r>
      <w:r>
        <w:t>wird</w:t>
      </w:r>
      <w:r>
        <w:rPr>
          <w:spacing w:val="-12"/>
        </w:rPr>
        <w:t xml:space="preserve"> </w:t>
      </w:r>
      <w:r>
        <w:t>Absatz</w:t>
      </w:r>
      <w:r>
        <w:rPr>
          <w:spacing w:val="-2"/>
        </w:rPr>
        <w:t xml:space="preserve"> </w:t>
      </w:r>
      <w:r>
        <w:t>4</w:t>
      </w:r>
      <w:r>
        <w:rPr>
          <w:spacing w:val="-12"/>
        </w:rPr>
        <w:t xml:space="preserve"> </w:t>
      </w:r>
      <w:r>
        <w:t>und</w:t>
      </w:r>
      <w:r>
        <w:rPr>
          <w:spacing w:val="-13"/>
        </w:rPr>
        <w:t xml:space="preserve"> </w:t>
      </w:r>
      <w:r>
        <w:t>die</w:t>
      </w:r>
      <w:r>
        <w:rPr>
          <w:spacing w:val="-20"/>
        </w:rPr>
        <w:t xml:space="preserve"> </w:t>
      </w:r>
      <w:r>
        <w:t>Wörter</w:t>
      </w:r>
      <w:r>
        <w:rPr>
          <w:spacing w:val="-13"/>
        </w:rPr>
        <w:t xml:space="preserve"> </w:t>
      </w:r>
      <w:r>
        <w:rPr>
          <w:color w:val="800000"/>
        </w:rPr>
        <w:t>„§</w:t>
      </w:r>
      <w:r>
        <w:rPr>
          <w:color w:val="800000"/>
          <w:spacing w:val="-3"/>
        </w:rPr>
        <w:t xml:space="preserve"> </w:t>
      </w:r>
      <w:r>
        <w:rPr>
          <w:color w:val="800000"/>
        </w:rPr>
        <w:t>125a</w:t>
      </w:r>
      <w:r>
        <w:rPr>
          <w:color w:val="800000"/>
          <w:spacing w:val="-15"/>
        </w:rPr>
        <w:t xml:space="preserve"> </w:t>
      </w:r>
      <w:r>
        <w:rPr>
          <w:color w:val="800000"/>
        </w:rPr>
        <w:t>Absatz</w:t>
      </w:r>
      <w:r>
        <w:rPr>
          <w:color w:val="800000"/>
          <w:spacing w:val="-1"/>
        </w:rPr>
        <w:t xml:space="preserve"> </w:t>
      </w:r>
      <w:r>
        <w:rPr>
          <w:color w:val="800000"/>
        </w:rPr>
        <w:t>1</w:t>
      </w:r>
      <w:r>
        <w:rPr>
          <w:color w:val="800000"/>
          <w:spacing w:val="-12"/>
        </w:rPr>
        <w:t xml:space="preserve"> </w:t>
      </w:r>
      <w:r>
        <w:rPr>
          <w:color w:val="800000"/>
        </w:rPr>
        <w:t>Satz</w:t>
      </w:r>
      <w:r>
        <w:rPr>
          <w:color w:val="800000"/>
          <w:spacing w:val="-2"/>
        </w:rPr>
        <w:t xml:space="preserve"> </w:t>
      </w:r>
      <w:r>
        <w:rPr>
          <w:color w:val="800000"/>
        </w:rPr>
        <w:t>1,</w:t>
      </w:r>
      <w:r>
        <w:rPr>
          <w:color w:val="800000"/>
          <w:spacing w:val="-14"/>
        </w:rPr>
        <w:t xml:space="preserve"> </w:t>
      </w:r>
      <w:r>
        <w:rPr>
          <w:color w:val="800000"/>
        </w:rPr>
        <w:t>Absatz</w:t>
      </w:r>
      <w:r>
        <w:rPr>
          <w:color w:val="800000"/>
          <w:spacing w:val="-2"/>
        </w:rPr>
        <w:t xml:space="preserve"> </w:t>
      </w:r>
      <w:r>
        <w:rPr>
          <w:color w:val="800000"/>
        </w:rPr>
        <w:t>2</w:t>
      </w:r>
      <w:r>
        <w:rPr>
          <w:color w:val="800000"/>
          <w:spacing w:val="-12"/>
        </w:rPr>
        <w:t xml:space="preserve"> </w:t>
      </w:r>
      <w:r>
        <w:rPr>
          <w:color w:val="800000"/>
        </w:rPr>
        <w:t>des</w:t>
      </w:r>
      <w:r>
        <w:rPr>
          <w:color w:val="800000"/>
          <w:spacing w:val="-12"/>
        </w:rPr>
        <w:t xml:space="preserve"> </w:t>
      </w:r>
      <w:r>
        <w:rPr>
          <w:color w:val="800000"/>
        </w:rPr>
        <w:t>Han- delsgesetzbuchs“</w:t>
      </w:r>
      <w:r>
        <w:rPr>
          <w:color w:val="800000"/>
          <w:spacing w:val="-8"/>
        </w:rPr>
        <w:t xml:space="preserve"> </w:t>
      </w:r>
      <w:r>
        <w:t>werden</w:t>
      </w:r>
      <w:r>
        <w:rPr>
          <w:spacing w:val="-11"/>
        </w:rPr>
        <w:t xml:space="preserve"> </w:t>
      </w:r>
      <w:r>
        <w:t>durch</w:t>
      </w:r>
      <w:r>
        <w:rPr>
          <w:spacing w:val="-10"/>
        </w:rPr>
        <w:t xml:space="preserve"> </w:t>
      </w:r>
      <w:r>
        <w:t>die</w:t>
      </w:r>
      <w:r>
        <w:rPr>
          <w:spacing w:val="-15"/>
        </w:rPr>
        <w:t xml:space="preserve"> </w:t>
      </w:r>
      <w:r>
        <w:t>Wörter</w:t>
      </w:r>
      <w:r>
        <w:rPr>
          <w:spacing w:val="-11"/>
        </w:rPr>
        <w:t xml:space="preserve"> </w:t>
      </w:r>
      <w:r>
        <w:rPr>
          <w:color w:val="800000"/>
        </w:rPr>
        <w:t>„§</w:t>
      </w:r>
      <w:r>
        <w:rPr>
          <w:color w:val="800000"/>
          <w:spacing w:val="-3"/>
        </w:rPr>
        <w:t xml:space="preserve"> </w:t>
      </w:r>
      <w:r>
        <w:rPr>
          <w:color w:val="800000"/>
        </w:rPr>
        <w:t>125</w:t>
      </w:r>
      <w:r>
        <w:rPr>
          <w:color w:val="800000"/>
          <w:spacing w:val="-1"/>
        </w:rPr>
        <w:t xml:space="preserve"> </w:t>
      </w:r>
      <w:r>
        <w:rPr>
          <w:color w:val="800000"/>
        </w:rPr>
        <w:t>Absatz</w:t>
      </w:r>
      <w:r>
        <w:rPr>
          <w:color w:val="800000"/>
          <w:spacing w:val="-2"/>
        </w:rPr>
        <w:t xml:space="preserve"> </w:t>
      </w:r>
      <w:r>
        <w:rPr>
          <w:color w:val="800000"/>
        </w:rPr>
        <w:t>1</w:t>
      </w:r>
      <w:r>
        <w:rPr>
          <w:color w:val="800000"/>
          <w:spacing w:val="-1"/>
        </w:rPr>
        <w:t xml:space="preserve"> </w:t>
      </w:r>
      <w:r>
        <w:rPr>
          <w:color w:val="800000"/>
        </w:rPr>
        <w:t>und</w:t>
      </w:r>
      <w:r>
        <w:rPr>
          <w:color w:val="800000"/>
          <w:spacing w:val="-3"/>
        </w:rPr>
        <w:t xml:space="preserve"> </w:t>
      </w:r>
      <w:r>
        <w:rPr>
          <w:color w:val="800000"/>
        </w:rPr>
        <w:t>2</w:t>
      </w:r>
      <w:r>
        <w:rPr>
          <w:color w:val="800000"/>
          <w:spacing w:val="-10"/>
        </w:rPr>
        <w:t xml:space="preserve"> </w:t>
      </w:r>
      <w:r>
        <w:rPr>
          <w:color w:val="800000"/>
        </w:rPr>
        <w:t>des</w:t>
      </w:r>
      <w:r>
        <w:rPr>
          <w:color w:val="800000"/>
          <w:spacing w:val="-10"/>
        </w:rPr>
        <w:t xml:space="preserve"> </w:t>
      </w:r>
      <w:r>
        <w:rPr>
          <w:color w:val="800000"/>
        </w:rPr>
        <w:t>Handelsge- setzbuchs“</w:t>
      </w:r>
      <w:r>
        <w:rPr>
          <w:color w:val="800000"/>
        </w:rPr>
        <w:t xml:space="preserve"> </w:t>
      </w:r>
      <w:r>
        <w:t>ersetzt.</w:t>
      </w:r>
    </w:p>
    <w:p w14:paraId="5ACF762B" w14:textId="77777777" w:rsidR="00C66901" w:rsidRDefault="00C66901">
      <w:pPr>
        <w:pStyle w:val="Textkrper"/>
        <w:spacing w:before="9"/>
        <w:rPr>
          <w:sz w:val="20"/>
        </w:rPr>
      </w:pPr>
    </w:p>
    <w:p w14:paraId="5ACF762C" w14:textId="77777777" w:rsidR="00C66901" w:rsidRDefault="00F47839">
      <w:pPr>
        <w:pStyle w:val="Listenabsatz"/>
        <w:numPr>
          <w:ilvl w:val="0"/>
          <w:numId w:val="45"/>
        </w:numPr>
        <w:tabs>
          <w:tab w:val="left" w:pos="526"/>
          <w:tab w:val="left" w:pos="527"/>
        </w:tabs>
        <w:spacing w:before="1"/>
        <w:ind w:hanging="424"/>
      </w:pPr>
      <w:r>
        <w:t>§ 8 wird wie folgt</w:t>
      </w:r>
      <w:r>
        <w:rPr>
          <w:spacing w:val="-4"/>
        </w:rPr>
        <w:t xml:space="preserve"> </w:t>
      </w:r>
      <w:r>
        <w:t>geändert:</w:t>
      </w:r>
    </w:p>
    <w:p w14:paraId="5ACF762D" w14:textId="77777777" w:rsidR="00C66901" w:rsidRDefault="00C66901">
      <w:pPr>
        <w:pStyle w:val="Textkrper"/>
        <w:spacing w:before="8"/>
        <w:rPr>
          <w:sz w:val="20"/>
        </w:rPr>
      </w:pPr>
    </w:p>
    <w:p w14:paraId="5ACF762E" w14:textId="77777777" w:rsidR="00C66901" w:rsidRDefault="00F47839">
      <w:pPr>
        <w:pStyle w:val="Listenabsatz"/>
        <w:numPr>
          <w:ilvl w:val="1"/>
          <w:numId w:val="45"/>
        </w:numPr>
        <w:tabs>
          <w:tab w:val="left" w:pos="951"/>
          <w:tab w:val="left" w:pos="952"/>
        </w:tabs>
        <w:spacing w:before="1"/>
        <w:ind w:right="970"/>
      </w:pPr>
      <w:r>
        <w:t xml:space="preserve">In Absatz 1 Satz 2 werden die Wörter </w:t>
      </w:r>
      <w:r>
        <w:rPr>
          <w:color w:val="800000"/>
        </w:rPr>
        <w:t>„§§ 129 und 130 des Handelsgesetzbuchs“</w:t>
      </w:r>
      <w:r>
        <w:t xml:space="preserve"> durch die Wörter </w:t>
      </w:r>
      <w:r>
        <w:rPr>
          <w:color w:val="800000"/>
        </w:rPr>
        <w:t>„§§ 721a und § 721b des Bürgerlichen Gesetzbuchs“</w:t>
      </w:r>
      <w:r>
        <w:rPr>
          <w:color w:val="800000"/>
          <w:spacing w:val="-22"/>
        </w:rPr>
        <w:t xml:space="preserve"> </w:t>
      </w:r>
      <w:r>
        <w:t>ersetzt.</w:t>
      </w:r>
    </w:p>
    <w:p w14:paraId="5ACF762F" w14:textId="77777777" w:rsidR="00C66901" w:rsidRDefault="00C66901">
      <w:pPr>
        <w:pStyle w:val="Textkrper"/>
        <w:spacing w:before="10"/>
        <w:rPr>
          <w:sz w:val="20"/>
        </w:rPr>
      </w:pPr>
    </w:p>
    <w:p w14:paraId="5ACF7630" w14:textId="77777777" w:rsidR="00C66901" w:rsidRDefault="00F47839">
      <w:pPr>
        <w:pStyle w:val="Listenabsatz"/>
        <w:numPr>
          <w:ilvl w:val="1"/>
          <w:numId w:val="45"/>
        </w:numPr>
        <w:tabs>
          <w:tab w:val="left" w:pos="951"/>
          <w:tab w:val="left" w:pos="952"/>
        </w:tabs>
      </w:pPr>
      <w:r>
        <w:t>Absatz 4 wird wie folgt</w:t>
      </w:r>
      <w:r>
        <w:rPr>
          <w:spacing w:val="-3"/>
        </w:rPr>
        <w:t xml:space="preserve"> </w:t>
      </w:r>
      <w:r>
        <w:t>geändert:</w:t>
      </w:r>
    </w:p>
    <w:p w14:paraId="5ACF7631" w14:textId="77777777" w:rsidR="00C66901" w:rsidRDefault="00C66901">
      <w:pPr>
        <w:pStyle w:val="Textkrper"/>
        <w:spacing w:before="10"/>
        <w:rPr>
          <w:sz w:val="20"/>
        </w:rPr>
      </w:pPr>
    </w:p>
    <w:p w14:paraId="5ACF7632" w14:textId="77777777" w:rsidR="00C66901" w:rsidRDefault="00F47839">
      <w:pPr>
        <w:pStyle w:val="Textkrper"/>
        <w:ind w:left="951"/>
      </w:pPr>
      <w:r>
        <w:t xml:space="preserve">aa) In Satz 1 werden die Wörter </w:t>
      </w:r>
      <w:r>
        <w:rPr>
          <w:color w:val="800000"/>
        </w:rPr>
        <w:t xml:space="preserve">„das Gesellschaftsvermögen“ </w:t>
      </w:r>
      <w:r>
        <w:t>durch d</w:t>
      </w:r>
      <w:r>
        <w:t>ie Wörter</w:t>
      </w:r>
    </w:p>
    <w:p w14:paraId="5ACF7633" w14:textId="77777777" w:rsidR="00C66901" w:rsidRDefault="00F47839">
      <w:pPr>
        <w:pStyle w:val="Textkrper"/>
        <w:spacing w:before="1"/>
        <w:ind w:left="1378"/>
      </w:pPr>
      <w:r>
        <w:rPr>
          <w:color w:val="800000"/>
        </w:rPr>
        <w:t xml:space="preserve">„die Gesellschaft“ </w:t>
      </w:r>
      <w:r>
        <w:t>ersetzt.</w:t>
      </w:r>
    </w:p>
    <w:p w14:paraId="5ACF7634" w14:textId="77777777" w:rsidR="00C66901" w:rsidRDefault="00C66901">
      <w:pPr>
        <w:pStyle w:val="Textkrper"/>
        <w:spacing w:before="9"/>
        <w:rPr>
          <w:sz w:val="20"/>
        </w:rPr>
      </w:pPr>
    </w:p>
    <w:p w14:paraId="5ACF7635" w14:textId="77777777" w:rsidR="00C66901" w:rsidRDefault="00F47839">
      <w:pPr>
        <w:pStyle w:val="Textkrper"/>
        <w:ind w:left="1378" w:right="975" w:hanging="428"/>
      </w:pPr>
      <w:r>
        <w:t xml:space="preserve">bb) In Satz 3 werden die Wörter </w:t>
      </w:r>
      <w:r>
        <w:rPr>
          <w:color w:val="800000"/>
        </w:rPr>
        <w:t xml:space="preserve">„§ 2 Absatz 1 Satz 1“ </w:t>
      </w:r>
      <w:r>
        <w:t xml:space="preserve">durch die Angabe </w:t>
      </w:r>
      <w:r>
        <w:rPr>
          <w:color w:val="800000"/>
        </w:rPr>
        <w:t xml:space="preserve">„§ 2 Ab- satz 1“ </w:t>
      </w:r>
      <w:r>
        <w:t>ersetzt.</w:t>
      </w:r>
    </w:p>
    <w:p w14:paraId="5ACF7636" w14:textId="77777777" w:rsidR="00C66901" w:rsidRDefault="00C66901">
      <w:pPr>
        <w:pStyle w:val="Textkrper"/>
        <w:spacing w:before="10"/>
        <w:rPr>
          <w:sz w:val="20"/>
        </w:rPr>
      </w:pPr>
    </w:p>
    <w:p w14:paraId="5ACF7637" w14:textId="77777777" w:rsidR="00C66901" w:rsidRDefault="00F47839">
      <w:pPr>
        <w:pStyle w:val="Listenabsatz"/>
        <w:numPr>
          <w:ilvl w:val="0"/>
          <w:numId w:val="45"/>
        </w:numPr>
        <w:tabs>
          <w:tab w:val="left" w:pos="526"/>
          <w:tab w:val="left" w:pos="527"/>
        </w:tabs>
        <w:spacing w:before="1"/>
        <w:ind w:hanging="424"/>
      </w:pPr>
      <w:r>
        <w:t>§ 9 wird wie folgt</w:t>
      </w:r>
      <w:r>
        <w:rPr>
          <w:spacing w:val="-4"/>
        </w:rPr>
        <w:t xml:space="preserve"> </w:t>
      </w:r>
      <w:r>
        <w:t>geändert:</w:t>
      </w:r>
    </w:p>
    <w:p w14:paraId="5ACF7638" w14:textId="77777777" w:rsidR="00C66901" w:rsidRDefault="00C66901">
      <w:pPr>
        <w:pStyle w:val="Textkrper"/>
        <w:spacing w:before="9"/>
        <w:rPr>
          <w:sz w:val="20"/>
        </w:rPr>
      </w:pPr>
    </w:p>
    <w:p w14:paraId="5ACF7639" w14:textId="77777777" w:rsidR="00C66901" w:rsidRDefault="00F47839">
      <w:pPr>
        <w:pStyle w:val="Listenabsatz"/>
        <w:numPr>
          <w:ilvl w:val="1"/>
          <w:numId w:val="45"/>
        </w:numPr>
        <w:tabs>
          <w:tab w:val="left" w:pos="951"/>
          <w:tab w:val="left" w:pos="952"/>
        </w:tabs>
        <w:ind w:right="968"/>
      </w:pPr>
      <w:r>
        <w:t xml:space="preserve">In Absatz 1 werden die Wörter </w:t>
      </w:r>
      <w:r>
        <w:rPr>
          <w:color w:val="800000"/>
        </w:rPr>
        <w:t xml:space="preserve">„§§ 131 bis 144 des Handelsgesetzbuchs“ </w:t>
      </w:r>
      <w:r>
        <w:t xml:space="preserve">durch die Wörter </w:t>
      </w:r>
      <w:r>
        <w:rPr>
          <w:color w:val="800000"/>
        </w:rPr>
        <w:t>„§§ 130 bis 142 des Handelsgesetzbuchs“</w:t>
      </w:r>
      <w:r>
        <w:rPr>
          <w:color w:val="800000"/>
          <w:spacing w:val="-8"/>
        </w:rPr>
        <w:t xml:space="preserve"> </w:t>
      </w:r>
      <w:r>
        <w:t>ersetzt.</w:t>
      </w:r>
    </w:p>
    <w:p w14:paraId="5ACF763A" w14:textId="77777777" w:rsidR="00C66901" w:rsidRDefault="00C66901">
      <w:pPr>
        <w:pStyle w:val="Textkrper"/>
        <w:spacing w:before="10"/>
        <w:rPr>
          <w:sz w:val="20"/>
        </w:rPr>
      </w:pPr>
    </w:p>
    <w:p w14:paraId="5ACF763B" w14:textId="77777777" w:rsidR="00C66901" w:rsidRDefault="00F47839">
      <w:pPr>
        <w:pStyle w:val="Listenabsatz"/>
        <w:numPr>
          <w:ilvl w:val="1"/>
          <w:numId w:val="45"/>
        </w:numPr>
        <w:tabs>
          <w:tab w:val="left" w:pos="951"/>
          <w:tab w:val="left" w:pos="952"/>
        </w:tabs>
        <w:ind w:right="969"/>
      </w:pPr>
      <w:r>
        <w:t xml:space="preserve">In Absatz 4 Satz 3 werden die Wörter </w:t>
      </w:r>
      <w:r>
        <w:rPr>
          <w:color w:val="800000"/>
        </w:rPr>
        <w:t xml:space="preserve">„§ 139 des Handelsgesetzbuchs“ </w:t>
      </w:r>
      <w:r>
        <w:t xml:space="preserve">durch die Wörter </w:t>
      </w:r>
      <w:r>
        <w:rPr>
          <w:color w:val="800000"/>
        </w:rPr>
        <w:t>„§ 131 des Handelsgesetzbuchs“</w:t>
      </w:r>
      <w:r>
        <w:rPr>
          <w:color w:val="800000"/>
          <w:spacing w:val="-5"/>
        </w:rPr>
        <w:t xml:space="preserve"> </w:t>
      </w:r>
      <w:r>
        <w:t>ersetzt.</w:t>
      </w:r>
    </w:p>
    <w:p w14:paraId="5ACF763C" w14:textId="77777777" w:rsidR="00C66901" w:rsidRDefault="00C66901">
      <w:pPr>
        <w:pStyle w:val="Textkrper"/>
        <w:spacing w:before="11"/>
        <w:rPr>
          <w:sz w:val="20"/>
        </w:rPr>
      </w:pPr>
    </w:p>
    <w:p w14:paraId="5ACF763D" w14:textId="77777777" w:rsidR="00C66901" w:rsidRDefault="00F47839">
      <w:pPr>
        <w:pStyle w:val="Listenabsatz"/>
        <w:numPr>
          <w:ilvl w:val="0"/>
          <w:numId w:val="45"/>
        </w:numPr>
        <w:tabs>
          <w:tab w:val="left" w:pos="527"/>
        </w:tabs>
        <w:ind w:right="969" w:hanging="424"/>
      </w:pPr>
      <w:r>
        <w:t xml:space="preserve">In § 10 Absatz 2 werden die Wörter </w:t>
      </w:r>
      <w:r>
        <w:rPr>
          <w:color w:val="800000"/>
        </w:rPr>
        <w:t xml:space="preserve">„§§ 159, 160 des Handelsgesetzbuchs“ </w:t>
      </w:r>
      <w:r>
        <w:t xml:space="preserve">durch die Wörter </w:t>
      </w:r>
      <w:r>
        <w:rPr>
          <w:color w:val="800000"/>
        </w:rPr>
        <w:t>„§ 137 und § 151 des Handelsgesetzbuchs“</w:t>
      </w:r>
      <w:r>
        <w:rPr>
          <w:color w:val="800000"/>
          <w:spacing w:val="-7"/>
        </w:rPr>
        <w:t xml:space="preserve"> </w:t>
      </w:r>
      <w:r>
        <w:t>ersetzt.</w:t>
      </w:r>
    </w:p>
    <w:p w14:paraId="5ACF763E" w14:textId="77777777" w:rsidR="00C66901" w:rsidRDefault="00C66901">
      <w:pPr>
        <w:pStyle w:val="Textkrper"/>
        <w:spacing w:before="10"/>
        <w:rPr>
          <w:sz w:val="20"/>
        </w:rPr>
      </w:pPr>
    </w:p>
    <w:p w14:paraId="5ACF763F" w14:textId="77777777" w:rsidR="00C66901" w:rsidRDefault="00F47839">
      <w:pPr>
        <w:pStyle w:val="Listenabsatz"/>
        <w:numPr>
          <w:ilvl w:val="0"/>
          <w:numId w:val="45"/>
        </w:numPr>
        <w:tabs>
          <w:tab w:val="left" w:pos="527"/>
        </w:tabs>
        <w:spacing w:before="1"/>
        <w:ind w:hanging="424"/>
      </w:pPr>
      <w:r>
        <w:t>§ 11 Absatz 3 wird</w:t>
      </w:r>
      <w:r>
        <w:rPr>
          <w:spacing w:val="-1"/>
        </w:rPr>
        <w:t xml:space="preserve"> </w:t>
      </w:r>
      <w:r>
        <w:t>aufgehoben.</w:t>
      </w:r>
    </w:p>
    <w:p w14:paraId="5ACF7640" w14:textId="77777777" w:rsidR="00C66901" w:rsidRDefault="00C66901">
      <w:pPr>
        <w:pStyle w:val="Textkrper"/>
        <w:rPr>
          <w:sz w:val="24"/>
        </w:rPr>
      </w:pPr>
    </w:p>
    <w:p w14:paraId="5ACF7641" w14:textId="77777777" w:rsidR="00C66901" w:rsidRDefault="00C66901">
      <w:pPr>
        <w:pStyle w:val="Textkrper"/>
        <w:spacing w:before="11"/>
        <w:rPr>
          <w:sz w:val="27"/>
        </w:rPr>
      </w:pPr>
    </w:p>
    <w:p w14:paraId="5ACF7642" w14:textId="77777777" w:rsidR="00C66901" w:rsidRDefault="00F47839">
      <w:pPr>
        <w:pStyle w:val="berschrift1"/>
      </w:pPr>
      <w:r>
        <w:t>Artikel 68</w:t>
      </w:r>
    </w:p>
    <w:p w14:paraId="5ACF7643" w14:textId="77777777" w:rsidR="00C66901" w:rsidRDefault="00C66901">
      <w:pPr>
        <w:pStyle w:val="Textkrper"/>
        <w:spacing w:before="3"/>
        <w:rPr>
          <w:b/>
          <w:sz w:val="31"/>
        </w:rPr>
      </w:pPr>
    </w:p>
    <w:p w14:paraId="5ACF7644" w14:textId="77777777" w:rsidR="00C66901" w:rsidRDefault="00F47839">
      <w:pPr>
        <w:spacing w:line="242" w:lineRule="auto"/>
        <w:ind w:left="99" w:right="972"/>
        <w:jc w:val="center"/>
        <w:rPr>
          <w:b/>
          <w:sz w:val="28"/>
        </w:rPr>
      </w:pPr>
      <w:bookmarkStart w:id="67" w:name="_bookmark67"/>
      <w:bookmarkEnd w:id="67"/>
      <w:r>
        <w:rPr>
          <w:b/>
          <w:sz w:val="28"/>
        </w:rPr>
        <w:t>Änderung der Versicherungsunternehmens-Rechnungslegungs- verordnung</w:t>
      </w:r>
    </w:p>
    <w:p w14:paraId="5ACF7645" w14:textId="77777777" w:rsidR="00C66901" w:rsidRDefault="00C66901">
      <w:pPr>
        <w:pStyle w:val="Textkrper"/>
        <w:rPr>
          <w:b/>
          <w:sz w:val="31"/>
        </w:rPr>
      </w:pPr>
    </w:p>
    <w:p w14:paraId="5ACF7646" w14:textId="77777777" w:rsidR="00C66901" w:rsidRDefault="00F47839">
      <w:pPr>
        <w:pStyle w:val="Textkrper"/>
        <w:ind w:left="102" w:right="968" w:firstLine="424"/>
        <w:jc w:val="both"/>
      </w:pPr>
      <w:r>
        <w:t>In</w:t>
      </w:r>
      <w:r>
        <w:t xml:space="preserve"> § 46 Absatz 3 Nummer 4 des Versicherungsunternehmens-Rechnungslegungsver- ordnung</w:t>
      </w:r>
      <w:r>
        <w:rPr>
          <w:spacing w:val="-7"/>
        </w:rPr>
        <w:t xml:space="preserve"> </w:t>
      </w:r>
      <w:r>
        <w:t>vom</w:t>
      </w:r>
      <w:r>
        <w:rPr>
          <w:spacing w:val="-8"/>
        </w:rPr>
        <w:t xml:space="preserve"> </w:t>
      </w:r>
      <w:r>
        <w:t>8.</w:t>
      </w:r>
      <w:r>
        <w:rPr>
          <w:spacing w:val="-8"/>
        </w:rPr>
        <w:t xml:space="preserve"> </w:t>
      </w:r>
      <w:r>
        <w:t>November</w:t>
      </w:r>
      <w:r>
        <w:rPr>
          <w:spacing w:val="-8"/>
        </w:rPr>
        <w:t xml:space="preserve"> </w:t>
      </w:r>
      <w:r>
        <w:t>1994</w:t>
      </w:r>
      <w:r>
        <w:rPr>
          <w:spacing w:val="-9"/>
        </w:rPr>
        <w:t xml:space="preserve"> </w:t>
      </w:r>
      <w:r>
        <w:t>(BGBl.</w:t>
      </w:r>
      <w:r>
        <w:rPr>
          <w:spacing w:val="-1"/>
        </w:rPr>
        <w:t xml:space="preserve"> </w:t>
      </w:r>
      <w:r>
        <w:t>I</w:t>
      </w:r>
      <w:r>
        <w:rPr>
          <w:spacing w:val="-8"/>
        </w:rPr>
        <w:t xml:space="preserve"> </w:t>
      </w:r>
      <w:r>
        <w:t>S. 3378),</w:t>
      </w:r>
      <w:r>
        <w:rPr>
          <w:spacing w:val="-8"/>
        </w:rPr>
        <w:t xml:space="preserve"> </w:t>
      </w:r>
      <w:r>
        <w:t>die</w:t>
      </w:r>
      <w:r>
        <w:rPr>
          <w:spacing w:val="-9"/>
        </w:rPr>
        <w:t xml:space="preserve"> </w:t>
      </w:r>
      <w:r>
        <w:t>zuletzt</w:t>
      </w:r>
      <w:r>
        <w:rPr>
          <w:spacing w:val="-8"/>
        </w:rPr>
        <w:t xml:space="preserve"> </w:t>
      </w:r>
      <w:r>
        <w:t>durch</w:t>
      </w:r>
      <w:r>
        <w:rPr>
          <w:spacing w:val="-9"/>
        </w:rPr>
        <w:t xml:space="preserve"> </w:t>
      </w:r>
      <w:r>
        <w:t>Artikel</w:t>
      </w:r>
      <w:r>
        <w:rPr>
          <w:spacing w:val="-6"/>
        </w:rPr>
        <w:t xml:space="preserve"> </w:t>
      </w:r>
      <w:r>
        <w:t>3</w:t>
      </w:r>
      <w:r>
        <w:rPr>
          <w:spacing w:val="-9"/>
        </w:rPr>
        <w:t xml:space="preserve"> </w:t>
      </w:r>
      <w:r>
        <w:t>des</w:t>
      </w:r>
      <w:r>
        <w:rPr>
          <w:spacing w:val="-8"/>
        </w:rPr>
        <w:t xml:space="preserve"> </w:t>
      </w:r>
      <w:r>
        <w:t xml:space="preserve">Gesetzes vom 19. Dezember 2018 (BGBl. I S. 2672) geändert worden ist, wird das Wort </w:t>
      </w:r>
      <w:r>
        <w:rPr>
          <w:color w:val="800000"/>
        </w:rPr>
        <w:t>„Personen- gesell</w:t>
      </w:r>
      <w:r>
        <w:rPr>
          <w:color w:val="800000"/>
        </w:rPr>
        <w:t xml:space="preserve">schaften“ </w:t>
      </w:r>
      <w:r>
        <w:t xml:space="preserve">durch die Wörter </w:t>
      </w:r>
      <w:r>
        <w:rPr>
          <w:color w:val="800000"/>
        </w:rPr>
        <w:t>„rechtsfähigen Personengesellschaften“</w:t>
      </w:r>
      <w:r>
        <w:rPr>
          <w:color w:val="800000"/>
          <w:spacing w:val="-18"/>
        </w:rPr>
        <w:t xml:space="preserve"> </w:t>
      </w:r>
      <w:r>
        <w:t>ersetzt.</w:t>
      </w:r>
    </w:p>
    <w:p w14:paraId="5ACF7647" w14:textId="77777777" w:rsidR="00C66901" w:rsidRDefault="00C66901">
      <w:pPr>
        <w:jc w:val="both"/>
        <w:sectPr w:rsidR="00C66901">
          <w:pgSz w:w="11910" w:h="16840"/>
          <w:pgMar w:top="940" w:right="440" w:bottom="280" w:left="1600" w:header="712" w:footer="0" w:gutter="0"/>
          <w:cols w:space="720"/>
        </w:sectPr>
      </w:pPr>
    </w:p>
    <w:p w14:paraId="5ACF7648" w14:textId="77777777" w:rsidR="00C66901" w:rsidRDefault="00F47839">
      <w:pPr>
        <w:pStyle w:val="berschrift1"/>
        <w:spacing w:before="170"/>
      </w:pPr>
      <w:r>
        <w:lastRenderedPageBreak/>
        <w:t>Artikel 69</w:t>
      </w:r>
    </w:p>
    <w:p w14:paraId="5ACF7649" w14:textId="77777777" w:rsidR="00C66901" w:rsidRDefault="00C66901">
      <w:pPr>
        <w:pStyle w:val="Textkrper"/>
        <w:spacing w:before="6"/>
        <w:rPr>
          <w:b/>
          <w:sz w:val="31"/>
        </w:rPr>
      </w:pPr>
    </w:p>
    <w:p w14:paraId="5ACF764A" w14:textId="77777777" w:rsidR="00C66901" w:rsidRDefault="00F47839">
      <w:pPr>
        <w:ind w:left="97" w:right="972"/>
        <w:jc w:val="center"/>
        <w:rPr>
          <w:b/>
          <w:sz w:val="28"/>
        </w:rPr>
      </w:pPr>
      <w:bookmarkStart w:id="68" w:name="_bookmark68"/>
      <w:bookmarkEnd w:id="68"/>
      <w:r>
        <w:rPr>
          <w:b/>
          <w:sz w:val="28"/>
        </w:rPr>
        <w:t>Änderung der Pensionsfonds-Rechnungslegungsverordnung</w:t>
      </w:r>
    </w:p>
    <w:p w14:paraId="5ACF764B" w14:textId="77777777" w:rsidR="00C66901" w:rsidRDefault="00C66901">
      <w:pPr>
        <w:pStyle w:val="Textkrper"/>
        <w:spacing w:before="4"/>
        <w:rPr>
          <w:b/>
          <w:sz w:val="31"/>
        </w:rPr>
      </w:pPr>
    </w:p>
    <w:p w14:paraId="5ACF764C" w14:textId="77777777" w:rsidR="00C66901" w:rsidRDefault="00F47839">
      <w:pPr>
        <w:pStyle w:val="Textkrper"/>
        <w:spacing w:line="252" w:lineRule="exact"/>
        <w:ind w:left="526"/>
      </w:pPr>
      <w:r>
        <w:t xml:space="preserve">In  § 30 Absatz 2 Nummer 4 der  Pensionsfonds-Rechnungslegungsverordnung </w:t>
      </w:r>
      <w:r>
        <w:rPr>
          <w:spacing w:val="52"/>
        </w:rPr>
        <w:t xml:space="preserve"> </w:t>
      </w:r>
      <w:r>
        <w:t>vom</w:t>
      </w:r>
    </w:p>
    <w:p w14:paraId="5ACF764D" w14:textId="77777777" w:rsidR="00C66901" w:rsidRDefault="00F47839">
      <w:pPr>
        <w:pStyle w:val="Textkrper"/>
        <w:spacing w:line="252" w:lineRule="exact"/>
        <w:ind w:left="102"/>
      </w:pPr>
      <w:r>
        <w:t>25. Februar 2003 (BGBl. I S. 246), die zuletzt durch Artikel 8 Absatz 15 des Gesetzes vom</w:t>
      </w:r>
    </w:p>
    <w:p w14:paraId="5ACF764E" w14:textId="77777777" w:rsidR="00C66901" w:rsidRDefault="00F47839">
      <w:pPr>
        <w:pStyle w:val="Textkrper"/>
        <w:spacing w:before="2"/>
        <w:ind w:left="102" w:right="975"/>
      </w:pPr>
      <w:r>
        <w:t xml:space="preserve">17. Juli 2015 (BGBl. I S. 1245) geändert worden ist, wird das Wort </w:t>
      </w:r>
      <w:r>
        <w:rPr>
          <w:color w:val="800000"/>
        </w:rPr>
        <w:t>„Personengesellschaf-</w:t>
      </w:r>
      <w:r>
        <w:rPr>
          <w:color w:val="800000"/>
        </w:rPr>
        <w:t xml:space="preserve"> ten“ </w:t>
      </w:r>
      <w:r>
        <w:t xml:space="preserve">durch die Wörter </w:t>
      </w:r>
      <w:r>
        <w:rPr>
          <w:color w:val="800000"/>
        </w:rPr>
        <w:t xml:space="preserve">„rechtsfähigen Personengesellschaften“ </w:t>
      </w:r>
      <w:r>
        <w:t>ersetzt.</w:t>
      </w:r>
    </w:p>
    <w:p w14:paraId="5ACF764F" w14:textId="77777777" w:rsidR="00C66901" w:rsidRDefault="00C66901">
      <w:pPr>
        <w:pStyle w:val="Textkrper"/>
        <w:rPr>
          <w:sz w:val="24"/>
        </w:rPr>
      </w:pPr>
    </w:p>
    <w:p w14:paraId="5ACF7650" w14:textId="77777777" w:rsidR="00C66901" w:rsidRDefault="00C66901">
      <w:pPr>
        <w:pStyle w:val="Textkrper"/>
        <w:spacing w:before="10"/>
        <w:rPr>
          <w:sz w:val="27"/>
        </w:rPr>
      </w:pPr>
    </w:p>
    <w:p w14:paraId="5ACF7651" w14:textId="77777777" w:rsidR="00C66901" w:rsidRDefault="00F47839">
      <w:pPr>
        <w:pStyle w:val="berschrift1"/>
      </w:pPr>
      <w:r>
        <w:t>Artikel 70</w:t>
      </w:r>
    </w:p>
    <w:p w14:paraId="5ACF7652" w14:textId="77777777" w:rsidR="00C66901" w:rsidRDefault="00C66901">
      <w:pPr>
        <w:pStyle w:val="Textkrper"/>
        <w:spacing w:before="6"/>
        <w:rPr>
          <w:b/>
          <w:sz w:val="31"/>
        </w:rPr>
      </w:pPr>
    </w:p>
    <w:p w14:paraId="5ACF7653" w14:textId="77777777" w:rsidR="00C66901" w:rsidRDefault="00F47839">
      <w:pPr>
        <w:ind w:left="2334"/>
        <w:rPr>
          <w:b/>
          <w:sz w:val="28"/>
        </w:rPr>
      </w:pPr>
      <w:bookmarkStart w:id="69" w:name="_bookmark69"/>
      <w:bookmarkEnd w:id="69"/>
      <w:r>
        <w:rPr>
          <w:b/>
          <w:sz w:val="28"/>
        </w:rPr>
        <w:t>Änderung der Patentverordnung</w:t>
      </w:r>
    </w:p>
    <w:p w14:paraId="5ACF7654" w14:textId="77777777" w:rsidR="00C66901" w:rsidRDefault="00C66901">
      <w:pPr>
        <w:pStyle w:val="Textkrper"/>
        <w:spacing w:before="5"/>
        <w:rPr>
          <w:b/>
          <w:sz w:val="31"/>
        </w:rPr>
      </w:pPr>
    </w:p>
    <w:p w14:paraId="5ACF7655" w14:textId="77777777" w:rsidR="00C66901" w:rsidRDefault="00F47839">
      <w:pPr>
        <w:pStyle w:val="Textkrper"/>
        <w:ind w:left="102" w:right="969" w:firstLine="424"/>
        <w:jc w:val="both"/>
      </w:pPr>
      <w:r>
        <w:t xml:space="preserve">§ 4 der Patentverordnung vom 1. September 2003 (BGBl. I S. 1702), die zuletzt durch Artikel 1 der Verordnung vom 12. Dezember 2018 (BGBl. I </w:t>
      </w:r>
      <w:r>
        <w:t>S. 2446) geändert worden ist, wird wie folgt geändert:</w:t>
      </w:r>
    </w:p>
    <w:p w14:paraId="5ACF7656" w14:textId="77777777" w:rsidR="00C66901" w:rsidRDefault="00C66901">
      <w:pPr>
        <w:pStyle w:val="Textkrper"/>
        <w:spacing w:before="9"/>
        <w:rPr>
          <w:sz w:val="20"/>
        </w:rPr>
      </w:pPr>
    </w:p>
    <w:p w14:paraId="5ACF7657" w14:textId="77777777" w:rsidR="00C66901" w:rsidRDefault="00F47839">
      <w:pPr>
        <w:pStyle w:val="Listenabsatz"/>
        <w:numPr>
          <w:ilvl w:val="0"/>
          <w:numId w:val="44"/>
        </w:numPr>
        <w:tabs>
          <w:tab w:val="left" w:pos="526"/>
          <w:tab w:val="left" w:pos="527"/>
        </w:tabs>
        <w:ind w:hanging="424"/>
      </w:pPr>
      <w:r>
        <w:t>Absatz 2 Nummer 1 wird wie folgt</w:t>
      </w:r>
      <w:r>
        <w:rPr>
          <w:spacing w:val="-6"/>
        </w:rPr>
        <w:t xml:space="preserve"> </w:t>
      </w:r>
      <w:r>
        <w:t>geändert:</w:t>
      </w:r>
    </w:p>
    <w:p w14:paraId="5ACF7658" w14:textId="77777777" w:rsidR="00C66901" w:rsidRDefault="00C66901">
      <w:pPr>
        <w:pStyle w:val="Textkrper"/>
        <w:spacing w:before="9"/>
        <w:rPr>
          <w:sz w:val="20"/>
        </w:rPr>
      </w:pPr>
    </w:p>
    <w:p w14:paraId="5ACF7659" w14:textId="77777777" w:rsidR="00C66901" w:rsidRDefault="00F47839">
      <w:pPr>
        <w:pStyle w:val="Listenabsatz"/>
        <w:numPr>
          <w:ilvl w:val="1"/>
          <w:numId w:val="44"/>
        </w:numPr>
        <w:tabs>
          <w:tab w:val="left" w:pos="951"/>
          <w:tab w:val="left" w:pos="952"/>
        </w:tabs>
      </w:pPr>
      <w:r>
        <w:t>In</w:t>
      </w:r>
      <w:r>
        <w:rPr>
          <w:spacing w:val="32"/>
        </w:rPr>
        <w:t xml:space="preserve"> </w:t>
      </w:r>
      <w:r>
        <w:t>Buchstabe</w:t>
      </w:r>
      <w:r>
        <w:rPr>
          <w:spacing w:val="30"/>
        </w:rPr>
        <w:t xml:space="preserve"> </w:t>
      </w:r>
      <w:r>
        <w:t>b</w:t>
      </w:r>
      <w:r>
        <w:rPr>
          <w:spacing w:val="32"/>
        </w:rPr>
        <w:t xml:space="preserve"> </w:t>
      </w:r>
      <w:r>
        <w:t>wird</w:t>
      </w:r>
      <w:r>
        <w:rPr>
          <w:spacing w:val="32"/>
        </w:rPr>
        <w:t xml:space="preserve"> </w:t>
      </w:r>
      <w:r>
        <w:t>jeweils</w:t>
      </w:r>
      <w:r>
        <w:rPr>
          <w:spacing w:val="32"/>
        </w:rPr>
        <w:t xml:space="preserve"> </w:t>
      </w:r>
      <w:r>
        <w:t>das</w:t>
      </w:r>
      <w:r>
        <w:rPr>
          <w:spacing w:val="27"/>
        </w:rPr>
        <w:t xml:space="preserve"> </w:t>
      </w:r>
      <w:r>
        <w:t>Wort</w:t>
      </w:r>
      <w:r>
        <w:rPr>
          <w:spacing w:val="35"/>
        </w:rPr>
        <w:t xml:space="preserve"> </w:t>
      </w:r>
      <w:r>
        <w:rPr>
          <w:color w:val="800000"/>
        </w:rPr>
        <w:t>„Personengesellschaft“</w:t>
      </w:r>
      <w:r>
        <w:rPr>
          <w:color w:val="800000"/>
          <w:spacing w:val="32"/>
        </w:rPr>
        <w:t xml:space="preserve"> </w:t>
      </w:r>
      <w:r>
        <w:t>durch</w:t>
      </w:r>
      <w:r>
        <w:rPr>
          <w:spacing w:val="32"/>
        </w:rPr>
        <w:t xml:space="preserve"> </w:t>
      </w:r>
      <w:r>
        <w:t>die</w:t>
      </w:r>
      <w:r>
        <w:rPr>
          <w:spacing w:val="27"/>
        </w:rPr>
        <w:t xml:space="preserve"> </w:t>
      </w:r>
      <w:r>
        <w:t>Wörter</w:t>
      </w:r>
    </w:p>
    <w:p w14:paraId="5ACF765A" w14:textId="77777777" w:rsidR="00C66901" w:rsidRDefault="00F47839">
      <w:pPr>
        <w:pStyle w:val="Textkrper"/>
        <w:spacing w:before="2"/>
        <w:ind w:left="951"/>
      </w:pPr>
      <w:r>
        <w:rPr>
          <w:color w:val="800000"/>
        </w:rPr>
        <w:t xml:space="preserve">„rechtsfähige Personalgesellschaft“ </w:t>
      </w:r>
      <w:r>
        <w:t>ersetzt.</w:t>
      </w:r>
    </w:p>
    <w:p w14:paraId="5ACF765B" w14:textId="77777777" w:rsidR="00C66901" w:rsidRDefault="00C66901">
      <w:pPr>
        <w:pStyle w:val="Textkrper"/>
        <w:spacing w:before="9"/>
        <w:rPr>
          <w:sz w:val="20"/>
        </w:rPr>
      </w:pPr>
    </w:p>
    <w:p w14:paraId="5ACF765C" w14:textId="77777777" w:rsidR="00C66901" w:rsidRDefault="00F47839">
      <w:pPr>
        <w:pStyle w:val="Listenabsatz"/>
        <w:numPr>
          <w:ilvl w:val="1"/>
          <w:numId w:val="44"/>
        </w:numPr>
        <w:tabs>
          <w:tab w:val="left" w:pos="952"/>
        </w:tabs>
        <w:ind w:right="971"/>
        <w:jc w:val="both"/>
      </w:pPr>
      <w:r>
        <w:t xml:space="preserve">In Buchstabe b Doppelbuchstabe bb werden nach den Wörtern </w:t>
      </w:r>
      <w:r>
        <w:rPr>
          <w:color w:val="800000"/>
        </w:rPr>
        <w:t xml:space="preserve">„Gesellschaft bür- gerlichen Rechts“ </w:t>
      </w:r>
      <w:r>
        <w:t xml:space="preserve">die Wörter </w:t>
      </w:r>
      <w:r>
        <w:rPr>
          <w:color w:val="800000"/>
        </w:rPr>
        <w:t>„, die nicht im Gesellschaftsregister eingetragen ist,“</w:t>
      </w:r>
      <w:r>
        <w:t xml:space="preserve"> eingefügt.</w:t>
      </w:r>
    </w:p>
    <w:p w14:paraId="5ACF765D" w14:textId="77777777" w:rsidR="00C66901" w:rsidRDefault="00C66901">
      <w:pPr>
        <w:pStyle w:val="Textkrper"/>
        <w:spacing w:before="9"/>
        <w:rPr>
          <w:sz w:val="20"/>
        </w:rPr>
      </w:pPr>
    </w:p>
    <w:p w14:paraId="5ACF765E" w14:textId="77777777" w:rsidR="00C66901" w:rsidRDefault="00F47839">
      <w:pPr>
        <w:pStyle w:val="Listenabsatz"/>
        <w:numPr>
          <w:ilvl w:val="0"/>
          <w:numId w:val="44"/>
        </w:numPr>
        <w:tabs>
          <w:tab w:val="left" w:pos="526"/>
          <w:tab w:val="left" w:pos="527"/>
        </w:tabs>
        <w:ind w:right="971" w:hanging="424"/>
      </w:pPr>
      <w:r>
        <w:t xml:space="preserve">In Absatz 5 wird jeweils das Wort </w:t>
      </w:r>
      <w:r>
        <w:rPr>
          <w:color w:val="800000"/>
        </w:rPr>
        <w:t xml:space="preserve">„Personengesellschaften“ </w:t>
      </w:r>
      <w:r>
        <w:t xml:space="preserve">durch die Wörter </w:t>
      </w:r>
      <w:r>
        <w:rPr>
          <w:color w:val="800000"/>
        </w:rPr>
        <w:t xml:space="preserve">„rechts- fähigen Personengesellschaften“ </w:t>
      </w:r>
      <w:r>
        <w:t>ersetzt.</w:t>
      </w:r>
    </w:p>
    <w:p w14:paraId="5ACF765F" w14:textId="77777777" w:rsidR="00C66901" w:rsidRDefault="00C66901">
      <w:pPr>
        <w:pStyle w:val="Textkrper"/>
        <w:rPr>
          <w:sz w:val="24"/>
        </w:rPr>
      </w:pPr>
    </w:p>
    <w:p w14:paraId="5ACF7660" w14:textId="77777777" w:rsidR="00C66901" w:rsidRDefault="00C66901">
      <w:pPr>
        <w:pStyle w:val="Textkrper"/>
        <w:spacing w:before="2"/>
        <w:rPr>
          <w:sz w:val="28"/>
        </w:rPr>
      </w:pPr>
    </w:p>
    <w:p w14:paraId="5ACF7661" w14:textId="77777777" w:rsidR="00C66901" w:rsidRDefault="00F47839">
      <w:pPr>
        <w:pStyle w:val="berschrift1"/>
      </w:pPr>
      <w:r>
        <w:t>Artikel 71</w:t>
      </w:r>
    </w:p>
    <w:p w14:paraId="5ACF7662" w14:textId="77777777" w:rsidR="00C66901" w:rsidRDefault="00C66901">
      <w:pPr>
        <w:pStyle w:val="Textkrper"/>
        <w:spacing w:before="3"/>
        <w:rPr>
          <w:b/>
          <w:sz w:val="31"/>
        </w:rPr>
      </w:pPr>
    </w:p>
    <w:p w14:paraId="5ACF7663" w14:textId="77777777" w:rsidR="00C66901" w:rsidRDefault="00F47839">
      <w:pPr>
        <w:ind w:left="1563"/>
        <w:rPr>
          <w:b/>
          <w:sz w:val="28"/>
        </w:rPr>
      </w:pPr>
      <w:bookmarkStart w:id="70" w:name="_bookmark70"/>
      <w:bookmarkEnd w:id="70"/>
      <w:r>
        <w:rPr>
          <w:b/>
          <w:sz w:val="28"/>
        </w:rPr>
        <w:t>Änderung der Gebrauchsmusterverordnung</w:t>
      </w:r>
    </w:p>
    <w:p w14:paraId="5ACF7664" w14:textId="77777777" w:rsidR="00C66901" w:rsidRDefault="00C66901">
      <w:pPr>
        <w:pStyle w:val="Textkrper"/>
        <w:spacing w:before="7"/>
        <w:rPr>
          <w:b/>
          <w:sz w:val="31"/>
        </w:rPr>
      </w:pPr>
    </w:p>
    <w:p w14:paraId="5ACF7665" w14:textId="77777777" w:rsidR="00C66901" w:rsidRDefault="00F47839">
      <w:pPr>
        <w:pStyle w:val="Textkrper"/>
        <w:ind w:left="102" w:right="969" w:firstLine="424"/>
        <w:jc w:val="both"/>
      </w:pPr>
      <w:r>
        <w:t>In § 3 Absatz 2 Nummer 1 Buchstabe b Doppelbuchstabe bb der Gebrauchsmuster- verordnung vom 11. Mai 2004 (BGBl</w:t>
      </w:r>
      <w:r>
        <w:t>. I S. 890), die zuletzt durch Artikel 3 der Verordnung vom 12. Dezember 2018 (BGBl. I S. 2446) geändert worden ist, werden nach den Wörtern</w:t>
      </w:r>
    </w:p>
    <w:p w14:paraId="5ACF7666" w14:textId="77777777" w:rsidR="00C66901" w:rsidRDefault="00F47839">
      <w:pPr>
        <w:pStyle w:val="Textkrper"/>
        <w:ind w:left="102" w:right="883"/>
      </w:pPr>
      <w:r>
        <w:rPr>
          <w:color w:val="800000"/>
        </w:rPr>
        <w:t xml:space="preserve">„Gesellschaft bürgerlichen Rechts“ </w:t>
      </w:r>
      <w:r>
        <w:t xml:space="preserve">die Wörter </w:t>
      </w:r>
      <w:r>
        <w:rPr>
          <w:color w:val="800000"/>
        </w:rPr>
        <w:t xml:space="preserve">„, die nicht im Gesellschaftsregister eingetra- gen ist,“ </w:t>
      </w:r>
      <w:r>
        <w:t>eingefügt.</w:t>
      </w:r>
    </w:p>
    <w:p w14:paraId="5ACF7667" w14:textId="77777777" w:rsidR="00C66901" w:rsidRDefault="00C66901">
      <w:pPr>
        <w:pStyle w:val="Textkrper"/>
        <w:rPr>
          <w:sz w:val="24"/>
        </w:rPr>
      </w:pPr>
    </w:p>
    <w:p w14:paraId="5ACF7668" w14:textId="77777777" w:rsidR="00C66901" w:rsidRDefault="00C66901">
      <w:pPr>
        <w:pStyle w:val="Textkrper"/>
        <w:spacing w:before="1"/>
        <w:rPr>
          <w:sz w:val="28"/>
        </w:rPr>
      </w:pPr>
    </w:p>
    <w:p w14:paraId="5ACF7669" w14:textId="77777777" w:rsidR="00C66901" w:rsidRDefault="00F47839">
      <w:pPr>
        <w:pStyle w:val="berschrift1"/>
      </w:pPr>
      <w:r>
        <w:t>Artikel 72</w:t>
      </w:r>
    </w:p>
    <w:p w14:paraId="5ACF766A" w14:textId="77777777" w:rsidR="00C66901" w:rsidRDefault="00C66901">
      <w:pPr>
        <w:pStyle w:val="Textkrper"/>
        <w:spacing w:before="3"/>
        <w:rPr>
          <w:b/>
          <w:sz w:val="31"/>
        </w:rPr>
      </w:pPr>
    </w:p>
    <w:p w14:paraId="5ACF766B" w14:textId="77777777" w:rsidR="00C66901" w:rsidRDefault="00F47839">
      <w:pPr>
        <w:spacing w:before="1"/>
        <w:ind w:left="2272"/>
        <w:rPr>
          <w:b/>
          <w:sz w:val="28"/>
        </w:rPr>
      </w:pPr>
      <w:bookmarkStart w:id="71" w:name="_bookmark71"/>
      <w:bookmarkEnd w:id="71"/>
      <w:r>
        <w:rPr>
          <w:b/>
          <w:sz w:val="28"/>
        </w:rPr>
        <w:t>Änderung der Markenverordnung</w:t>
      </w:r>
    </w:p>
    <w:p w14:paraId="5ACF766C" w14:textId="77777777" w:rsidR="00C66901" w:rsidRDefault="00C66901">
      <w:pPr>
        <w:pStyle w:val="Textkrper"/>
        <w:spacing w:before="4"/>
        <w:rPr>
          <w:b/>
          <w:sz w:val="31"/>
        </w:rPr>
      </w:pPr>
    </w:p>
    <w:p w14:paraId="5ACF766D" w14:textId="77777777" w:rsidR="00C66901" w:rsidRDefault="00F47839">
      <w:pPr>
        <w:pStyle w:val="Textkrper"/>
        <w:ind w:left="102" w:right="972" w:firstLine="424"/>
        <w:jc w:val="both"/>
      </w:pPr>
      <w:r>
        <w:t>Die</w:t>
      </w:r>
      <w:r>
        <w:rPr>
          <w:spacing w:val="-7"/>
        </w:rPr>
        <w:t xml:space="preserve"> </w:t>
      </w:r>
      <w:r>
        <w:t>Verordnung</w:t>
      </w:r>
      <w:r>
        <w:rPr>
          <w:spacing w:val="-5"/>
        </w:rPr>
        <w:t xml:space="preserve"> </w:t>
      </w:r>
      <w:r>
        <w:t>zur</w:t>
      </w:r>
      <w:r>
        <w:rPr>
          <w:spacing w:val="-7"/>
        </w:rPr>
        <w:t xml:space="preserve"> </w:t>
      </w:r>
      <w:r>
        <w:t>Änderung</w:t>
      </w:r>
      <w:r>
        <w:rPr>
          <w:spacing w:val="-5"/>
        </w:rPr>
        <w:t xml:space="preserve"> </w:t>
      </w:r>
      <w:r>
        <w:t>der</w:t>
      </w:r>
      <w:r>
        <w:rPr>
          <w:spacing w:val="-9"/>
        </w:rPr>
        <w:t xml:space="preserve"> </w:t>
      </w:r>
      <w:r>
        <w:t>Markenverordnung</w:t>
      </w:r>
      <w:r>
        <w:rPr>
          <w:spacing w:val="-8"/>
        </w:rPr>
        <w:t xml:space="preserve"> </w:t>
      </w:r>
      <w:r>
        <w:t>und</w:t>
      </w:r>
      <w:r>
        <w:rPr>
          <w:spacing w:val="-7"/>
        </w:rPr>
        <w:t xml:space="preserve"> </w:t>
      </w:r>
      <w:r>
        <w:t>der</w:t>
      </w:r>
      <w:r>
        <w:rPr>
          <w:spacing w:val="-9"/>
        </w:rPr>
        <w:t xml:space="preserve"> </w:t>
      </w:r>
      <w:r>
        <w:t>Geschmacksmusterver- ordnung vom 6. Dezember 2010 (BGBl. I S. 1763) wird wie folgt</w:t>
      </w:r>
      <w:r>
        <w:rPr>
          <w:spacing w:val="-3"/>
        </w:rPr>
        <w:t xml:space="preserve"> </w:t>
      </w:r>
      <w:r>
        <w:t>geändert:</w:t>
      </w:r>
    </w:p>
    <w:p w14:paraId="5ACF766E" w14:textId="77777777" w:rsidR="00C66901" w:rsidRDefault="00C66901">
      <w:pPr>
        <w:jc w:val="both"/>
        <w:sectPr w:rsidR="00C66901">
          <w:pgSz w:w="11910" w:h="16840"/>
          <w:pgMar w:top="940" w:right="440" w:bottom="280" w:left="1600" w:header="712" w:footer="0" w:gutter="0"/>
          <w:cols w:space="720"/>
        </w:sectPr>
      </w:pPr>
    </w:p>
    <w:p w14:paraId="5ACF766F" w14:textId="77777777" w:rsidR="00C66901" w:rsidRDefault="00F47839">
      <w:pPr>
        <w:pStyle w:val="Listenabsatz"/>
        <w:numPr>
          <w:ilvl w:val="0"/>
          <w:numId w:val="43"/>
        </w:numPr>
        <w:tabs>
          <w:tab w:val="left" w:pos="527"/>
        </w:tabs>
        <w:spacing w:before="171"/>
        <w:ind w:right="970" w:hanging="424"/>
        <w:jc w:val="both"/>
      </w:pPr>
      <w:r>
        <w:lastRenderedPageBreak/>
        <w:t>In</w:t>
      </w:r>
      <w:r>
        <w:rPr>
          <w:spacing w:val="-10"/>
        </w:rPr>
        <w:t xml:space="preserve"> </w:t>
      </w:r>
      <w:r>
        <w:t>§</w:t>
      </w:r>
      <w:r>
        <w:rPr>
          <w:spacing w:val="-3"/>
        </w:rPr>
        <w:t xml:space="preserve"> </w:t>
      </w:r>
      <w:r>
        <w:t>5</w:t>
      </w:r>
      <w:r>
        <w:rPr>
          <w:spacing w:val="-10"/>
        </w:rPr>
        <w:t xml:space="preserve"> </w:t>
      </w:r>
      <w:r>
        <w:t>Absatz</w:t>
      </w:r>
      <w:r>
        <w:rPr>
          <w:spacing w:val="-2"/>
        </w:rPr>
        <w:t xml:space="preserve"> </w:t>
      </w:r>
      <w:r>
        <w:t>1</w:t>
      </w:r>
      <w:r>
        <w:rPr>
          <w:spacing w:val="-10"/>
        </w:rPr>
        <w:t xml:space="preserve"> </w:t>
      </w:r>
      <w:r>
        <w:t>Satz</w:t>
      </w:r>
      <w:r>
        <w:rPr>
          <w:spacing w:val="-2"/>
        </w:rPr>
        <w:t xml:space="preserve"> </w:t>
      </w:r>
      <w:r>
        <w:t>1</w:t>
      </w:r>
      <w:r>
        <w:rPr>
          <w:spacing w:val="-10"/>
        </w:rPr>
        <w:t xml:space="preserve"> </w:t>
      </w:r>
      <w:r>
        <w:t>Nummer</w:t>
      </w:r>
      <w:r>
        <w:t xml:space="preserve"> </w:t>
      </w:r>
      <w:r>
        <w:t>2</w:t>
      </w:r>
      <w:r>
        <w:rPr>
          <w:spacing w:val="-13"/>
        </w:rPr>
        <w:t xml:space="preserve"> </w:t>
      </w:r>
      <w:r>
        <w:t>Buchstabe b</w:t>
      </w:r>
      <w:r>
        <w:rPr>
          <w:spacing w:val="-13"/>
        </w:rPr>
        <w:t xml:space="preserve"> </w:t>
      </w:r>
      <w:r>
        <w:t>werden</w:t>
      </w:r>
      <w:r>
        <w:rPr>
          <w:spacing w:val="-11"/>
        </w:rPr>
        <w:t xml:space="preserve"> </w:t>
      </w:r>
      <w:r>
        <w:t>nach</w:t>
      </w:r>
      <w:r>
        <w:rPr>
          <w:spacing w:val="-12"/>
        </w:rPr>
        <w:t xml:space="preserve"> </w:t>
      </w:r>
      <w:r>
        <w:t>den</w:t>
      </w:r>
      <w:r>
        <w:rPr>
          <w:spacing w:val="-17"/>
        </w:rPr>
        <w:t xml:space="preserve"> </w:t>
      </w:r>
      <w:r>
        <w:t>Wörtern</w:t>
      </w:r>
      <w:r>
        <w:rPr>
          <w:spacing w:val="-11"/>
        </w:rPr>
        <w:t xml:space="preserve"> </w:t>
      </w:r>
      <w:r>
        <w:rPr>
          <w:color w:val="800000"/>
        </w:rPr>
        <w:t xml:space="preserve">„Gesellschaft bürgerlichen Rechts“ </w:t>
      </w:r>
      <w:r>
        <w:t xml:space="preserve">die Wörter </w:t>
      </w:r>
      <w:r>
        <w:rPr>
          <w:color w:val="800000"/>
        </w:rPr>
        <w:t>„, die nicht im Gesellschaftsregister eingetragen ist,“</w:t>
      </w:r>
      <w:r>
        <w:t xml:space="preserve"> eingefügt.</w:t>
      </w:r>
    </w:p>
    <w:p w14:paraId="5ACF7670" w14:textId="77777777" w:rsidR="00C66901" w:rsidRDefault="00C66901">
      <w:pPr>
        <w:pStyle w:val="Textkrper"/>
        <w:spacing w:before="1"/>
        <w:rPr>
          <w:sz w:val="21"/>
        </w:rPr>
      </w:pPr>
    </w:p>
    <w:p w14:paraId="5ACF7671" w14:textId="77777777" w:rsidR="00C66901" w:rsidRDefault="00F47839">
      <w:pPr>
        <w:pStyle w:val="Listenabsatz"/>
        <w:numPr>
          <w:ilvl w:val="0"/>
          <w:numId w:val="43"/>
        </w:numPr>
        <w:tabs>
          <w:tab w:val="left" w:pos="527"/>
        </w:tabs>
        <w:ind w:right="968" w:hanging="424"/>
        <w:jc w:val="both"/>
      </w:pPr>
      <w:r>
        <w:t xml:space="preserve">In § 25 Nummer 15 werden nach den Wörtern </w:t>
      </w:r>
      <w:r>
        <w:rPr>
          <w:color w:val="800000"/>
        </w:rPr>
        <w:t xml:space="preserve">„Gesellschaft bürgerlichen Rechts“ </w:t>
      </w:r>
      <w:r>
        <w:t xml:space="preserve">die Wörter </w:t>
      </w:r>
      <w:r>
        <w:rPr>
          <w:color w:val="800000"/>
        </w:rPr>
        <w:t>„, die nicht im Gesellschaftsregister eingetragen ist,“</w:t>
      </w:r>
      <w:r>
        <w:rPr>
          <w:color w:val="800000"/>
          <w:spacing w:val="-4"/>
        </w:rPr>
        <w:t xml:space="preserve"> </w:t>
      </w:r>
      <w:r>
        <w:t>eingefügt.</w:t>
      </w:r>
    </w:p>
    <w:p w14:paraId="5ACF7672" w14:textId="77777777" w:rsidR="00C66901" w:rsidRDefault="00C66901">
      <w:pPr>
        <w:pStyle w:val="Textkrper"/>
        <w:rPr>
          <w:sz w:val="24"/>
        </w:rPr>
      </w:pPr>
    </w:p>
    <w:p w14:paraId="5ACF7673" w14:textId="77777777" w:rsidR="00C66901" w:rsidRDefault="00C66901">
      <w:pPr>
        <w:pStyle w:val="Textkrper"/>
        <w:spacing w:before="1"/>
        <w:rPr>
          <w:sz w:val="28"/>
        </w:rPr>
      </w:pPr>
    </w:p>
    <w:p w14:paraId="5ACF7674" w14:textId="77777777" w:rsidR="00C66901" w:rsidRDefault="00F47839">
      <w:pPr>
        <w:pStyle w:val="berschrift1"/>
        <w:spacing w:before="1"/>
      </w:pPr>
      <w:r>
        <w:t>Artikel 73</w:t>
      </w:r>
    </w:p>
    <w:p w14:paraId="5ACF7675" w14:textId="77777777" w:rsidR="00C66901" w:rsidRDefault="00C66901">
      <w:pPr>
        <w:pStyle w:val="Textkrper"/>
        <w:spacing w:before="3"/>
        <w:rPr>
          <w:b/>
          <w:sz w:val="31"/>
        </w:rPr>
      </w:pPr>
    </w:p>
    <w:p w14:paraId="5ACF7676" w14:textId="77777777" w:rsidR="00C66901" w:rsidRDefault="00F47839">
      <w:pPr>
        <w:ind w:left="1678"/>
        <w:rPr>
          <w:b/>
          <w:sz w:val="28"/>
        </w:rPr>
      </w:pPr>
      <w:bookmarkStart w:id="72" w:name="_bookmark72"/>
      <w:bookmarkEnd w:id="72"/>
      <w:r>
        <w:rPr>
          <w:b/>
          <w:sz w:val="28"/>
        </w:rPr>
        <w:t>Änderung der Halble</w:t>
      </w:r>
      <w:r>
        <w:rPr>
          <w:b/>
          <w:sz w:val="28"/>
        </w:rPr>
        <w:t>iterschutzverordnung</w:t>
      </w:r>
    </w:p>
    <w:p w14:paraId="5ACF7677" w14:textId="77777777" w:rsidR="00C66901" w:rsidRDefault="00C66901">
      <w:pPr>
        <w:pStyle w:val="Textkrper"/>
        <w:spacing w:before="4"/>
        <w:rPr>
          <w:b/>
          <w:sz w:val="31"/>
        </w:rPr>
      </w:pPr>
    </w:p>
    <w:p w14:paraId="5ACF7678" w14:textId="77777777" w:rsidR="00C66901" w:rsidRDefault="00F47839">
      <w:pPr>
        <w:pStyle w:val="Textkrper"/>
        <w:ind w:left="102" w:right="970" w:firstLine="424"/>
        <w:jc w:val="both"/>
      </w:pPr>
      <w:r>
        <w:t>In § 3 Absatz 1 Nummer 5 Buchstabe b Doppelbuchstabe bb der Halbleiterschutzver- ordnung</w:t>
      </w:r>
      <w:r>
        <w:rPr>
          <w:spacing w:val="-6"/>
        </w:rPr>
        <w:t xml:space="preserve"> </w:t>
      </w:r>
      <w:r>
        <w:t>vom</w:t>
      </w:r>
      <w:r>
        <w:rPr>
          <w:spacing w:val="-6"/>
        </w:rPr>
        <w:t xml:space="preserve"> </w:t>
      </w:r>
      <w:r>
        <w:t>11.</w:t>
      </w:r>
      <w:r>
        <w:rPr>
          <w:spacing w:val="-7"/>
        </w:rPr>
        <w:t xml:space="preserve"> </w:t>
      </w:r>
      <w:r>
        <w:t>Mai</w:t>
      </w:r>
      <w:r>
        <w:rPr>
          <w:spacing w:val="-7"/>
        </w:rPr>
        <w:t xml:space="preserve"> </w:t>
      </w:r>
      <w:r>
        <w:t>2004</w:t>
      </w:r>
      <w:r>
        <w:rPr>
          <w:spacing w:val="-7"/>
        </w:rPr>
        <w:t xml:space="preserve"> </w:t>
      </w:r>
      <w:r>
        <w:t>(BGBl.</w:t>
      </w:r>
      <w:r>
        <w:rPr>
          <w:spacing w:val="-2"/>
        </w:rPr>
        <w:t xml:space="preserve"> </w:t>
      </w:r>
      <w:r>
        <w:t>I</w:t>
      </w:r>
      <w:r>
        <w:rPr>
          <w:spacing w:val="-7"/>
        </w:rPr>
        <w:t xml:space="preserve"> </w:t>
      </w:r>
      <w:r>
        <w:t>S.</w:t>
      </w:r>
      <w:r>
        <w:rPr>
          <w:spacing w:val="-3"/>
        </w:rPr>
        <w:t xml:space="preserve"> </w:t>
      </w:r>
      <w:r>
        <w:t>894),</w:t>
      </w:r>
      <w:r>
        <w:rPr>
          <w:spacing w:val="-7"/>
        </w:rPr>
        <w:t xml:space="preserve"> </w:t>
      </w:r>
      <w:r>
        <w:t>die</w:t>
      </w:r>
      <w:r>
        <w:rPr>
          <w:spacing w:val="-9"/>
        </w:rPr>
        <w:t xml:space="preserve"> </w:t>
      </w:r>
      <w:r>
        <w:t>zuletzt</w:t>
      </w:r>
      <w:r>
        <w:rPr>
          <w:spacing w:val="-5"/>
        </w:rPr>
        <w:t xml:space="preserve"> </w:t>
      </w:r>
      <w:r>
        <w:t>durch</w:t>
      </w:r>
      <w:r>
        <w:rPr>
          <w:spacing w:val="-9"/>
        </w:rPr>
        <w:t xml:space="preserve"> </w:t>
      </w:r>
      <w:r>
        <w:t>Artikel</w:t>
      </w:r>
      <w:r>
        <w:rPr>
          <w:spacing w:val="-1"/>
        </w:rPr>
        <w:t xml:space="preserve"> </w:t>
      </w:r>
      <w:r>
        <w:t>6</w:t>
      </w:r>
      <w:r>
        <w:rPr>
          <w:spacing w:val="-9"/>
        </w:rPr>
        <w:t xml:space="preserve"> </w:t>
      </w:r>
      <w:r>
        <w:t>der</w:t>
      </w:r>
      <w:r>
        <w:rPr>
          <w:spacing w:val="-10"/>
        </w:rPr>
        <w:t xml:space="preserve"> </w:t>
      </w:r>
      <w:r>
        <w:t>Verordnung</w:t>
      </w:r>
      <w:r>
        <w:rPr>
          <w:spacing w:val="-6"/>
        </w:rPr>
        <w:t xml:space="preserve"> </w:t>
      </w:r>
      <w:r>
        <w:t>vom</w:t>
      </w:r>
    </w:p>
    <w:p w14:paraId="5ACF7679" w14:textId="77777777" w:rsidR="00C66901" w:rsidRDefault="00F47839">
      <w:pPr>
        <w:pStyle w:val="Textkrper"/>
        <w:ind w:left="102" w:right="969"/>
        <w:jc w:val="both"/>
      </w:pPr>
      <w:r>
        <w:t>12. Dezember 2018 (BGBl. I S. 2446) geändert worden ist, werden nach den Wörtern</w:t>
      </w:r>
      <w:r>
        <w:rPr>
          <w:spacing w:val="-36"/>
        </w:rPr>
        <w:t xml:space="preserve"> </w:t>
      </w:r>
      <w:r>
        <w:rPr>
          <w:color w:val="800000"/>
        </w:rPr>
        <w:t xml:space="preserve">„Ge- sellschaft bürgerlichen Rechts“ </w:t>
      </w:r>
      <w:r>
        <w:t xml:space="preserve">die Wörter </w:t>
      </w:r>
      <w:r>
        <w:rPr>
          <w:color w:val="800000"/>
        </w:rPr>
        <w:t>„, die nicht im Gesellschaftsregister eingetragen ist,“</w:t>
      </w:r>
      <w:r>
        <w:rPr>
          <w:color w:val="800000"/>
          <w:spacing w:val="-1"/>
        </w:rPr>
        <w:t xml:space="preserve"> </w:t>
      </w:r>
      <w:r>
        <w:t>eingefügt.</w:t>
      </w:r>
    </w:p>
    <w:p w14:paraId="5ACF767A" w14:textId="77777777" w:rsidR="00C66901" w:rsidRDefault="00C66901">
      <w:pPr>
        <w:pStyle w:val="Textkrper"/>
        <w:rPr>
          <w:sz w:val="24"/>
        </w:rPr>
      </w:pPr>
    </w:p>
    <w:p w14:paraId="5ACF767B" w14:textId="77777777" w:rsidR="00C66901" w:rsidRDefault="00C66901">
      <w:pPr>
        <w:pStyle w:val="Textkrper"/>
        <w:spacing w:before="1"/>
        <w:rPr>
          <w:sz w:val="28"/>
        </w:rPr>
      </w:pPr>
    </w:p>
    <w:p w14:paraId="5ACF767C" w14:textId="77777777" w:rsidR="00C66901" w:rsidRDefault="00F47839">
      <w:pPr>
        <w:pStyle w:val="berschrift1"/>
      </w:pPr>
      <w:r>
        <w:t>Artikel 74</w:t>
      </w:r>
    </w:p>
    <w:p w14:paraId="5ACF767D" w14:textId="77777777" w:rsidR="00C66901" w:rsidRDefault="00C66901">
      <w:pPr>
        <w:pStyle w:val="Textkrper"/>
        <w:spacing w:before="3"/>
        <w:rPr>
          <w:b/>
          <w:sz w:val="31"/>
        </w:rPr>
      </w:pPr>
    </w:p>
    <w:p w14:paraId="5ACF767E" w14:textId="77777777" w:rsidR="00C66901" w:rsidRDefault="00F47839">
      <w:pPr>
        <w:spacing w:before="1"/>
        <w:ind w:left="2296"/>
        <w:rPr>
          <w:b/>
          <w:sz w:val="28"/>
        </w:rPr>
      </w:pPr>
      <w:bookmarkStart w:id="73" w:name="_bookmark73"/>
      <w:bookmarkEnd w:id="73"/>
      <w:r>
        <w:rPr>
          <w:b/>
          <w:sz w:val="28"/>
        </w:rPr>
        <w:t>Änderung der Designverordnung</w:t>
      </w:r>
    </w:p>
    <w:p w14:paraId="5ACF767F" w14:textId="77777777" w:rsidR="00C66901" w:rsidRDefault="00C66901">
      <w:pPr>
        <w:pStyle w:val="Textkrper"/>
        <w:spacing w:before="4"/>
        <w:rPr>
          <w:b/>
          <w:sz w:val="31"/>
        </w:rPr>
      </w:pPr>
    </w:p>
    <w:p w14:paraId="5ACF7680" w14:textId="77777777" w:rsidR="00C66901" w:rsidRDefault="00F47839">
      <w:pPr>
        <w:pStyle w:val="Textkrper"/>
        <w:ind w:left="102" w:right="968" w:firstLine="424"/>
        <w:jc w:val="both"/>
      </w:pPr>
      <w:r>
        <w:t>Die Designveror</w:t>
      </w:r>
      <w:r>
        <w:t>dnung vom 2. Januar 2014 (BGBl. I S. 18), die zuletzt durch Artikel 7 der Verordnung vom 12. Dezember 2018 (BGBl. I S. 2446) geändert worden ist, wird wie folgt geändert:</w:t>
      </w:r>
    </w:p>
    <w:p w14:paraId="5ACF7681" w14:textId="77777777" w:rsidR="00C66901" w:rsidRDefault="00C66901">
      <w:pPr>
        <w:pStyle w:val="Textkrper"/>
        <w:spacing w:before="9"/>
        <w:rPr>
          <w:sz w:val="20"/>
        </w:rPr>
      </w:pPr>
    </w:p>
    <w:p w14:paraId="5ACF7682" w14:textId="77777777" w:rsidR="00C66901" w:rsidRDefault="00F47839">
      <w:pPr>
        <w:pStyle w:val="Listenabsatz"/>
        <w:numPr>
          <w:ilvl w:val="0"/>
          <w:numId w:val="42"/>
        </w:numPr>
        <w:tabs>
          <w:tab w:val="left" w:pos="527"/>
        </w:tabs>
        <w:ind w:right="970" w:hanging="424"/>
        <w:jc w:val="both"/>
      </w:pPr>
      <w:r>
        <w:t>In</w:t>
      </w:r>
      <w:r>
        <w:rPr>
          <w:spacing w:val="-10"/>
        </w:rPr>
        <w:t xml:space="preserve"> </w:t>
      </w:r>
      <w:r>
        <w:t>§</w:t>
      </w:r>
      <w:r>
        <w:rPr>
          <w:spacing w:val="-3"/>
        </w:rPr>
        <w:t xml:space="preserve"> </w:t>
      </w:r>
      <w:r>
        <w:t>6</w:t>
      </w:r>
      <w:r>
        <w:rPr>
          <w:spacing w:val="-10"/>
        </w:rPr>
        <w:t xml:space="preserve"> </w:t>
      </w:r>
      <w:r>
        <w:t>Absatz</w:t>
      </w:r>
      <w:r>
        <w:rPr>
          <w:spacing w:val="-2"/>
        </w:rPr>
        <w:t xml:space="preserve"> </w:t>
      </w:r>
      <w:r>
        <w:t>1</w:t>
      </w:r>
      <w:r>
        <w:rPr>
          <w:spacing w:val="-10"/>
        </w:rPr>
        <w:t xml:space="preserve"> </w:t>
      </w:r>
      <w:r>
        <w:t>Satz</w:t>
      </w:r>
      <w:r>
        <w:rPr>
          <w:spacing w:val="-2"/>
        </w:rPr>
        <w:t xml:space="preserve"> </w:t>
      </w:r>
      <w:r>
        <w:t>1</w:t>
      </w:r>
      <w:r>
        <w:rPr>
          <w:spacing w:val="-10"/>
        </w:rPr>
        <w:t xml:space="preserve"> </w:t>
      </w:r>
      <w:r>
        <w:t>Nummer</w:t>
      </w:r>
      <w:r>
        <w:t xml:space="preserve"> </w:t>
      </w:r>
      <w:r>
        <w:t>2</w:t>
      </w:r>
      <w:r>
        <w:rPr>
          <w:spacing w:val="-13"/>
        </w:rPr>
        <w:t xml:space="preserve"> </w:t>
      </w:r>
      <w:r>
        <w:t>Buchstabe b</w:t>
      </w:r>
      <w:r>
        <w:rPr>
          <w:spacing w:val="-13"/>
        </w:rPr>
        <w:t xml:space="preserve"> </w:t>
      </w:r>
      <w:r>
        <w:t>werden</w:t>
      </w:r>
      <w:r>
        <w:rPr>
          <w:spacing w:val="-11"/>
        </w:rPr>
        <w:t xml:space="preserve"> </w:t>
      </w:r>
      <w:r>
        <w:t>nach</w:t>
      </w:r>
      <w:r>
        <w:rPr>
          <w:spacing w:val="-12"/>
        </w:rPr>
        <w:t xml:space="preserve"> </w:t>
      </w:r>
      <w:r>
        <w:t>den</w:t>
      </w:r>
      <w:r>
        <w:rPr>
          <w:spacing w:val="-17"/>
        </w:rPr>
        <w:t xml:space="preserve"> </w:t>
      </w:r>
      <w:r>
        <w:t>Wörtern</w:t>
      </w:r>
      <w:r>
        <w:rPr>
          <w:spacing w:val="-11"/>
        </w:rPr>
        <w:t xml:space="preserve"> </w:t>
      </w:r>
      <w:r>
        <w:rPr>
          <w:color w:val="800000"/>
        </w:rPr>
        <w:t>„Gesellschaft bü</w:t>
      </w:r>
      <w:r>
        <w:rPr>
          <w:color w:val="800000"/>
        </w:rPr>
        <w:t xml:space="preserve">rgerlichen Rechts“ </w:t>
      </w:r>
      <w:r>
        <w:t xml:space="preserve">die Wörter </w:t>
      </w:r>
      <w:r>
        <w:rPr>
          <w:color w:val="800000"/>
        </w:rPr>
        <w:t>„, die nicht im Gesellschaftsregister eingetragen ist,“</w:t>
      </w:r>
      <w:r>
        <w:t xml:space="preserve"> eingefügt.</w:t>
      </w:r>
    </w:p>
    <w:p w14:paraId="5ACF7683" w14:textId="77777777" w:rsidR="00C66901" w:rsidRDefault="00C66901">
      <w:pPr>
        <w:pStyle w:val="Textkrper"/>
        <w:spacing w:before="1"/>
        <w:rPr>
          <w:sz w:val="21"/>
        </w:rPr>
      </w:pPr>
    </w:p>
    <w:p w14:paraId="5ACF7684" w14:textId="77777777" w:rsidR="00C66901" w:rsidRDefault="00F47839">
      <w:pPr>
        <w:pStyle w:val="Listenabsatz"/>
        <w:numPr>
          <w:ilvl w:val="0"/>
          <w:numId w:val="42"/>
        </w:numPr>
        <w:tabs>
          <w:tab w:val="left" w:pos="527"/>
        </w:tabs>
        <w:ind w:right="972" w:hanging="424"/>
        <w:jc w:val="both"/>
      </w:pPr>
      <w:r>
        <w:t xml:space="preserve">In § 15 Absatz 2 Nummer 2 werden die Wörter </w:t>
      </w:r>
      <w:r>
        <w:rPr>
          <w:color w:val="800000"/>
        </w:rPr>
        <w:t xml:space="preserve">„einer Gesellschaft bürgerlichen Rechts“ </w:t>
      </w:r>
      <w:r>
        <w:t xml:space="preserve">durch die Wörter </w:t>
      </w:r>
      <w:r>
        <w:rPr>
          <w:color w:val="800000"/>
        </w:rPr>
        <w:t>„einer nicht im Gesellschaftsregister eingetragenen Gesell- schaft bürgerlichen Rechts“</w:t>
      </w:r>
      <w:r>
        <w:rPr>
          <w:color w:val="800000"/>
          <w:spacing w:val="-1"/>
        </w:rPr>
        <w:t xml:space="preserve"> </w:t>
      </w:r>
      <w:r>
        <w:t>ersetzt.</w:t>
      </w:r>
    </w:p>
    <w:p w14:paraId="5ACF7685" w14:textId="77777777" w:rsidR="00C66901" w:rsidRDefault="00C66901">
      <w:pPr>
        <w:pStyle w:val="Textkrper"/>
        <w:rPr>
          <w:sz w:val="24"/>
        </w:rPr>
      </w:pPr>
    </w:p>
    <w:p w14:paraId="5ACF7686" w14:textId="77777777" w:rsidR="00C66901" w:rsidRDefault="00C66901">
      <w:pPr>
        <w:pStyle w:val="Textkrper"/>
        <w:rPr>
          <w:sz w:val="28"/>
        </w:rPr>
      </w:pPr>
    </w:p>
    <w:p w14:paraId="5ACF7687" w14:textId="77777777" w:rsidR="00C66901" w:rsidRDefault="00F47839">
      <w:pPr>
        <w:pStyle w:val="berschrift1"/>
        <w:spacing w:before="1"/>
      </w:pPr>
      <w:r>
        <w:t>Artikel 75</w:t>
      </w:r>
    </w:p>
    <w:p w14:paraId="5ACF7688" w14:textId="77777777" w:rsidR="00C66901" w:rsidRDefault="00C66901">
      <w:pPr>
        <w:pStyle w:val="Textkrper"/>
        <w:spacing w:before="2"/>
        <w:rPr>
          <w:b/>
          <w:sz w:val="31"/>
        </w:rPr>
      </w:pPr>
    </w:p>
    <w:p w14:paraId="5ACF7689" w14:textId="77777777" w:rsidR="00C66901" w:rsidRDefault="00F47839">
      <w:pPr>
        <w:spacing w:before="1"/>
        <w:ind w:left="1508"/>
        <w:rPr>
          <w:b/>
          <w:sz w:val="28"/>
        </w:rPr>
      </w:pPr>
      <w:bookmarkStart w:id="74" w:name="_bookmark74"/>
      <w:bookmarkEnd w:id="74"/>
      <w:r>
        <w:rPr>
          <w:b/>
          <w:sz w:val="28"/>
        </w:rPr>
        <w:t>Änderung des Wirtschaftsstrafgesetzes 1954</w:t>
      </w:r>
    </w:p>
    <w:p w14:paraId="5ACF768A" w14:textId="77777777" w:rsidR="00C66901" w:rsidRDefault="00C66901">
      <w:pPr>
        <w:pStyle w:val="Textkrper"/>
        <w:spacing w:before="4"/>
        <w:rPr>
          <w:b/>
          <w:sz w:val="31"/>
        </w:rPr>
      </w:pPr>
    </w:p>
    <w:p w14:paraId="5ACF768B" w14:textId="77777777" w:rsidR="00C66901" w:rsidRDefault="00F47839">
      <w:pPr>
        <w:pStyle w:val="Textkrper"/>
        <w:ind w:left="102" w:right="970" w:firstLine="424"/>
        <w:jc w:val="both"/>
      </w:pPr>
      <w:r>
        <w:t>In § 10 Absatz 2 des Wirtschaftsstrafgesetzes 1954 in der Fassung der Bekanntma- chung vom 3. Juni 1975 (BGBl. I S. 1313), das zuletzt durch Artikel 2 des Gesetzes vom</w:t>
      </w:r>
    </w:p>
    <w:p w14:paraId="5ACF768C" w14:textId="77777777" w:rsidR="00C66901" w:rsidRDefault="00F47839">
      <w:pPr>
        <w:pStyle w:val="Textkrper"/>
        <w:spacing w:before="1"/>
        <w:ind w:left="102" w:right="968"/>
        <w:jc w:val="both"/>
      </w:pPr>
      <w:r>
        <w:t xml:space="preserve">21. Dezember 2019 (BGBl. I S. 2911) geändert worden ist, werden die Wörter </w:t>
      </w:r>
      <w:r>
        <w:rPr>
          <w:color w:val="800000"/>
        </w:rPr>
        <w:t>„Personen- ge</w:t>
      </w:r>
      <w:r>
        <w:rPr>
          <w:color w:val="800000"/>
        </w:rPr>
        <w:t xml:space="preserve">sellschaft des Handelsrechts“ </w:t>
      </w:r>
      <w:r>
        <w:t xml:space="preserve">durch die Wörter </w:t>
      </w:r>
      <w:r>
        <w:rPr>
          <w:color w:val="800000"/>
        </w:rPr>
        <w:t xml:space="preserve">„rechtsfähige Personengesellschaft“ </w:t>
      </w:r>
      <w:r>
        <w:t>er- setzt.</w:t>
      </w:r>
    </w:p>
    <w:p w14:paraId="5ACF768D" w14:textId="77777777" w:rsidR="00C66901" w:rsidRDefault="00C66901">
      <w:pPr>
        <w:jc w:val="both"/>
        <w:sectPr w:rsidR="00C66901">
          <w:pgSz w:w="11910" w:h="16840"/>
          <w:pgMar w:top="940" w:right="440" w:bottom="280" w:left="1600" w:header="712" w:footer="0" w:gutter="0"/>
          <w:cols w:space="720"/>
        </w:sectPr>
      </w:pPr>
    </w:p>
    <w:p w14:paraId="5ACF768E" w14:textId="77777777" w:rsidR="00C66901" w:rsidRDefault="00F47839">
      <w:pPr>
        <w:pStyle w:val="berschrift1"/>
        <w:spacing w:before="170"/>
      </w:pPr>
      <w:r>
        <w:lastRenderedPageBreak/>
        <w:t>Artikel 76</w:t>
      </w:r>
    </w:p>
    <w:p w14:paraId="5ACF768F" w14:textId="77777777" w:rsidR="00C66901" w:rsidRDefault="00C66901">
      <w:pPr>
        <w:pStyle w:val="Textkrper"/>
        <w:spacing w:before="6"/>
        <w:rPr>
          <w:b/>
          <w:sz w:val="31"/>
        </w:rPr>
      </w:pPr>
    </w:p>
    <w:p w14:paraId="5ACF7690" w14:textId="77777777" w:rsidR="00C66901" w:rsidRDefault="00F47839">
      <w:pPr>
        <w:ind w:left="1546"/>
        <w:rPr>
          <w:b/>
          <w:sz w:val="28"/>
        </w:rPr>
      </w:pPr>
      <w:bookmarkStart w:id="75" w:name="_bookmark75"/>
      <w:bookmarkEnd w:id="75"/>
      <w:r>
        <w:rPr>
          <w:b/>
          <w:sz w:val="28"/>
        </w:rPr>
        <w:t>Änderung des Umwandlungssteuergesetzes</w:t>
      </w:r>
    </w:p>
    <w:p w14:paraId="5ACF7691" w14:textId="77777777" w:rsidR="00C66901" w:rsidRDefault="00C66901">
      <w:pPr>
        <w:pStyle w:val="Textkrper"/>
        <w:spacing w:before="4"/>
        <w:rPr>
          <w:b/>
          <w:sz w:val="31"/>
        </w:rPr>
      </w:pPr>
    </w:p>
    <w:p w14:paraId="5ACF7692" w14:textId="77777777" w:rsidR="00C66901" w:rsidRDefault="00F47839">
      <w:pPr>
        <w:pStyle w:val="Textkrper"/>
        <w:spacing w:line="252" w:lineRule="exact"/>
        <w:ind w:left="526"/>
      </w:pPr>
      <w:r>
        <w:t>In § 1 Absatz 3 Nummer 1 des Umwandlungssteuergesetzes vom 7. Dezember 2006</w:t>
      </w:r>
    </w:p>
    <w:p w14:paraId="5ACF7693" w14:textId="77777777" w:rsidR="00C66901" w:rsidRDefault="00F47839">
      <w:pPr>
        <w:pStyle w:val="Textkrper"/>
        <w:ind w:left="102" w:right="967"/>
        <w:jc w:val="both"/>
      </w:pPr>
      <w:r>
        <w:t>(BGBl. I S. 2782</w:t>
      </w:r>
      <w:r>
        <w:t>, 2791), das zuletzt durch Artikel 3 des Gesetzes vom 19. Juni 2020 (BGBl.</w:t>
      </w:r>
      <w:r>
        <w:rPr>
          <w:spacing w:val="-3"/>
        </w:rPr>
        <w:t xml:space="preserve"> </w:t>
      </w:r>
      <w:r>
        <w:t>I</w:t>
      </w:r>
      <w:r>
        <w:rPr>
          <w:spacing w:val="-8"/>
        </w:rPr>
        <w:t xml:space="preserve"> </w:t>
      </w:r>
      <w:r>
        <w:t>S.</w:t>
      </w:r>
      <w:r>
        <w:rPr>
          <w:spacing w:val="-4"/>
        </w:rPr>
        <w:t xml:space="preserve"> </w:t>
      </w:r>
      <w:r>
        <w:t>1385)</w:t>
      </w:r>
      <w:r>
        <w:rPr>
          <w:spacing w:val="-10"/>
        </w:rPr>
        <w:t xml:space="preserve"> </w:t>
      </w:r>
      <w:r>
        <w:t>geändert</w:t>
      </w:r>
      <w:r>
        <w:rPr>
          <w:spacing w:val="-8"/>
        </w:rPr>
        <w:t xml:space="preserve"> </w:t>
      </w:r>
      <w:r>
        <w:t>worden</w:t>
      </w:r>
      <w:r>
        <w:rPr>
          <w:spacing w:val="-8"/>
        </w:rPr>
        <w:t xml:space="preserve"> </w:t>
      </w:r>
      <w:r>
        <w:t>ist,</w:t>
      </w:r>
      <w:r>
        <w:rPr>
          <w:spacing w:val="-8"/>
        </w:rPr>
        <w:t xml:space="preserve"> </w:t>
      </w:r>
      <w:r>
        <w:t>werden</w:t>
      </w:r>
      <w:r>
        <w:rPr>
          <w:spacing w:val="-8"/>
        </w:rPr>
        <w:t xml:space="preserve"> </w:t>
      </w:r>
      <w:r>
        <w:t>die</w:t>
      </w:r>
      <w:r>
        <w:rPr>
          <w:spacing w:val="-10"/>
        </w:rPr>
        <w:t xml:space="preserve"> </w:t>
      </w:r>
      <w:r>
        <w:t>Wörter</w:t>
      </w:r>
      <w:r>
        <w:rPr>
          <w:spacing w:val="-8"/>
        </w:rPr>
        <w:t xml:space="preserve"> </w:t>
      </w:r>
      <w:r>
        <w:rPr>
          <w:color w:val="800000"/>
        </w:rPr>
        <w:t xml:space="preserve">„Personenhandelsgesellschaften und Partnerschaftsgesellschaften“ </w:t>
      </w:r>
      <w:r>
        <w:t xml:space="preserve">durch das Wort </w:t>
      </w:r>
      <w:r>
        <w:rPr>
          <w:color w:val="800000"/>
        </w:rPr>
        <w:t>„Personengesellschaften“</w:t>
      </w:r>
      <w:r>
        <w:rPr>
          <w:color w:val="800000"/>
          <w:spacing w:val="-13"/>
        </w:rPr>
        <w:t xml:space="preserve"> </w:t>
      </w:r>
      <w:r>
        <w:t>ersetzt.</w:t>
      </w:r>
    </w:p>
    <w:p w14:paraId="5ACF7694" w14:textId="77777777" w:rsidR="00C66901" w:rsidRDefault="00C66901">
      <w:pPr>
        <w:pStyle w:val="Textkrper"/>
        <w:rPr>
          <w:sz w:val="24"/>
        </w:rPr>
      </w:pPr>
    </w:p>
    <w:p w14:paraId="5ACF7695" w14:textId="77777777" w:rsidR="00C66901" w:rsidRDefault="00C66901">
      <w:pPr>
        <w:pStyle w:val="Textkrper"/>
        <w:rPr>
          <w:sz w:val="28"/>
        </w:rPr>
      </w:pPr>
    </w:p>
    <w:p w14:paraId="5ACF7696" w14:textId="77777777" w:rsidR="00C66901" w:rsidRDefault="00F47839">
      <w:pPr>
        <w:pStyle w:val="berschrift1"/>
      </w:pPr>
      <w:r>
        <w:t>Artikel 77</w:t>
      </w:r>
    </w:p>
    <w:p w14:paraId="5ACF7697" w14:textId="77777777" w:rsidR="00C66901" w:rsidRDefault="00C66901">
      <w:pPr>
        <w:pStyle w:val="Textkrper"/>
        <w:spacing w:before="6"/>
        <w:rPr>
          <w:b/>
          <w:sz w:val="31"/>
        </w:rPr>
      </w:pPr>
    </w:p>
    <w:p w14:paraId="5ACF7698" w14:textId="77777777" w:rsidR="00C66901" w:rsidRDefault="00F47839">
      <w:pPr>
        <w:ind w:left="1748"/>
        <w:rPr>
          <w:b/>
          <w:sz w:val="28"/>
        </w:rPr>
      </w:pPr>
      <w:bookmarkStart w:id="76" w:name="_bookmark76"/>
      <w:bookmarkEnd w:id="76"/>
      <w:r>
        <w:rPr>
          <w:b/>
          <w:sz w:val="28"/>
        </w:rPr>
        <w:t>Änderung des Lastenausgleichsgesetzes</w:t>
      </w:r>
    </w:p>
    <w:p w14:paraId="5ACF7699" w14:textId="77777777" w:rsidR="00C66901" w:rsidRDefault="00C66901">
      <w:pPr>
        <w:pStyle w:val="Textkrper"/>
        <w:spacing w:before="5"/>
        <w:rPr>
          <w:b/>
          <w:sz w:val="31"/>
        </w:rPr>
      </w:pPr>
    </w:p>
    <w:p w14:paraId="5ACF769A" w14:textId="77777777" w:rsidR="00C66901" w:rsidRDefault="00F47839">
      <w:pPr>
        <w:pStyle w:val="Textkrper"/>
        <w:ind w:left="102" w:right="968" w:firstLine="424"/>
        <w:jc w:val="both"/>
      </w:pPr>
      <w:r>
        <w:t>In § 349 Absatz 3 Satz 3 des Lastenausgleichsgesetzes in der Fassung der Bekannt- machung vom 2. Juni 1993 (BGBl. I S. 845; 1995 I S. 248), das zuletzt durch Artikel 211 der</w:t>
      </w:r>
      <w:r>
        <w:rPr>
          <w:spacing w:val="-4"/>
        </w:rPr>
        <w:t xml:space="preserve"> </w:t>
      </w:r>
      <w:r>
        <w:t>Verordnung</w:t>
      </w:r>
      <w:r>
        <w:rPr>
          <w:spacing w:val="-3"/>
        </w:rPr>
        <w:t xml:space="preserve"> </w:t>
      </w:r>
      <w:r>
        <w:t>vom</w:t>
      </w:r>
      <w:r>
        <w:rPr>
          <w:spacing w:val="-5"/>
        </w:rPr>
        <w:t xml:space="preserve"> </w:t>
      </w:r>
      <w:r>
        <w:t>19.</w:t>
      </w:r>
      <w:r>
        <w:rPr>
          <w:spacing w:val="-9"/>
        </w:rPr>
        <w:t xml:space="preserve"> </w:t>
      </w:r>
      <w:r>
        <w:t>Juni</w:t>
      </w:r>
      <w:r>
        <w:rPr>
          <w:spacing w:val="-6"/>
        </w:rPr>
        <w:t xml:space="preserve"> </w:t>
      </w:r>
      <w:r>
        <w:t>2020</w:t>
      </w:r>
      <w:r>
        <w:rPr>
          <w:spacing w:val="-6"/>
        </w:rPr>
        <w:t xml:space="preserve"> </w:t>
      </w:r>
      <w:r>
        <w:t>(BGBl. I</w:t>
      </w:r>
      <w:r>
        <w:rPr>
          <w:spacing w:val="-6"/>
        </w:rPr>
        <w:t xml:space="preserve"> </w:t>
      </w:r>
      <w:r>
        <w:t>S.</w:t>
      </w:r>
      <w:r>
        <w:rPr>
          <w:spacing w:val="-2"/>
        </w:rPr>
        <w:t xml:space="preserve"> </w:t>
      </w:r>
      <w:r>
        <w:t>1328)</w:t>
      </w:r>
      <w:r>
        <w:rPr>
          <w:spacing w:val="-7"/>
        </w:rPr>
        <w:t xml:space="preserve"> </w:t>
      </w:r>
      <w:r>
        <w:t>geändert</w:t>
      </w:r>
      <w:r>
        <w:rPr>
          <w:spacing w:val="-4"/>
        </w:rPr>
        <w:t xml:space="preserve"> </w:t>
      </w:r>
      <w:r>
        <w:t>worden</w:t>
      </w:r>
      <w:r>
        <w:rPr>
          <w:spacing w:val="-6"/>
        </w:rPr>
        <w:t xml:space="preserve"> </w:t>
      </w:r>
      <w:r>
        <w:t>ist,</w:t>
      </w:r>
      <w:r>
        <w:rPr>
          <w:spacing w:val="-8"/>
        </w:rPr>
        <w:t xml:space="preserve"> </w:t>
      </w:r>
      <w:r>
        <w:t>werden</w:t>
      </w:r>
      <w:r>
        <w:rPr>
          <w:spacing w:val="-6"/>
        </w:rPr>
        <w:t xml:space="preserve"> </w:t>
      </w:r>
      <w:r>
        <w:t>die</w:t>
      </w:r>
      <w:r>
        <w:rPr>
          <w:spacing w:val="-10"/>
        </w:rPr>
        <w:t xml:space="preserve"> </w:t>
      </w:r>
      <w:r>
        <w:t xml:space="preserve">Wör- ter </w:t>
      </w:r>
      <w:r>
        <w:rPr>
          <w:color w:val="800000"/>
        </w:rPr>
        <w:t xml:space="preserve">„Personengesellschaft des Handelsrechts“ </w:t>
      </w:r>
      <w:r>
        <w:t xml:space="preserve">durch die Wörter </w:t>
      </w:r>
      <w:r>
        <w:rPr>
          <w:color w:val="800000"/>
        </w:rPr>
        <w:t>„rechtsfähigen Personen- gesellschaft“</w:t>
      </w:r>
      <w:r>
        <w:rPr>
          <w:color w:val="800000"/>
          <w:spacing w:val="-1"/>
        </w:rPr>
        <w:t xml:space="preserve"> </w:t>
      </w:r>
      <w:r>
        <w:t>ersetzt.</w:t>
      </w:r>
    </w:p>
    <w:p w14:paraId="5ACF769B" w14:textId="77777777" w:rsidR="00C66901" w:rsidRDefault="00C66901">
      <w:pPr>
        <w:pStyle w:val="Textkrper"/>
        <w:rPr>
          <w:sz w:val="24"/>
        </w:rPr>
      </w:pPr>
    </w:p>
    <w:p w14:paraId="5ACF769C" w14:textId="77777777" w:rsidR="00C66901" w:rsidRDefault="00C66901">
      <w:pPr>
        <w:pStyle w:val="Textkrper"/>
        <w:rPr>
          <w:sz w:val="28"/>
        </w:rPr>
      </w:pPr>
    </w:p>
    <w:p w14:paraId="5ACF769D" w14:textId="77777777" w:rsidR="00C66901" w:rsidRDefault="00F47839">
      <w:pPr>
        <w:pStyle w:val="berschrift1"/>
        <w:spacing w:before="1"/>
      </w:pPr>
      <w:r>
        <w:t>Artikel 78</w:t>
      </w:r>
    </w:p>
    <w:p w14:paraId="5ACF769E" w14:textId="77777777" w:rsidR="00C66901" w:rsidRDefault="00C66901">
      <w:pPr>
        <w:pStyle w:val="Textkrper"/>
        <w:spacing w:before="3"/>
        <w:rPr>
          <w:b/>
          <w:sz w:val="31"/>
        </w:rPr>
      </w:pPr>
    </w:p>
    <w:p w14:paraId="5ACF769F" w14:textId="77777777" w:rsidR="00C66901" w:rsidRDefault="00F47839">
      <w:pPr>
        <w:ind w:left="138" w:right="1010" w:hanging="2"/>
        <w:jc w:val="center"/>
        <w:rPr>
          <w:b/>
          <w:sz w:val="28"/>
        </w:rPr>
      </w:pPr>
      <w:bookmarkStart w:id="77" w:name="_bookmark77"/>
      <w:bookmarkEnd w:id="77"/>
      <w:r>
        <w:rPr>
          <w:b/>
          <w:sz w:val="28"/>
        </w:rPr>
        <w:t>Änderung der Verordnung zur Übertragung von Zuständigkeiten nach dem Lastenau</w:t>
      </w:r>
      <w:r>
        <w:rPr>
          <w:b/>
          <w:sz w:val="28"/>
        </w:rPr>
        <w:t>sgleichsgesetz auf das Bundesausgleichsamt</w:t>
      </w:r>
    </w:p>
    <w:p w14:paraId="5ACF76A0" w14:textId="77777777" w:rsidR="00C66901" w:rsidRDefault="00C66901">
      <w:pPr>
        <w:pStyle w:val="Textkrper"/>
        <w:spacing w:before="4"/>
        <w:rPr>
          <w:b/>
          <w:sz w:val="31"/>
        </w:rPr>
      </w:pPr>
    </w:p>
    <w:p w14:paraId="5ACF76A1" w14:textId="77777777" w:rsidR="00C66901" w:rsidRDefault="00F47839">
      <w:pPr>
        <w:pStyle w:val="Textkrper"/>
        <w:ind w:left="102" w:right="969" w:firstLine="424"/>
        <w:jc w:val="both"/>
      </w:pPr>
      <w:r>
        <w:t>In § 2 der Verordnung zur Übertragung von Zuständigkeiten nach dem Lastenaus- gleichsgesetz</w:t>
      </w:r>
      <w:r>
        <w:rPr>
          <w:spacing w:val="-8"/>
        </w:rPr>
        <w:t xml:space="preserve"> </w:t>
      </w:r>
      <w:r>
        <w:t>auf</w:t>
      </w:r>
      <w:r>
        <w:rPr>
          <w:spacing w:val="-3"/>
        </w:rPr>
        <w:t xml:space="preserve"> </w:t>
      </w:r>
      <w:r>
        <w:t>das</w:t>
      </w:r>
      <w:r>
        <w:rPr>
          <w:spacing w:val="-6"/>
        </w:rPr>
        <w:t xml:space="preserve"> </w:t>
      </w:r>
      <w:r>
        <w:t>Bundesausgleichsamt</w:t>
      </w:r>
      <w:r>
        <w:rPr>
          <w:spacing w:val="-5"/>
        </w:rPr>
        <w:t xml:space="preserve"> </w:t>
      </w:r>
      <w:r>
        <w:t>vom</w:t>
      </w:r>
      <w:r>
        <w:rPr>
          <w:spacing w:val="-8"/>
        </w:rPr>
        <w:t xml:space="preserve"> </w:t>
      </w:r>
      <w:r>
        <w:t>5.</w:t>
      </w:r>
      <w:r>
        <w:rPr>
          <w:spacing w:val="-5"/>
        </w:rPr>
        <w:t xml:space="preserve"> </w:t>
      </w:r>
      <w:r>
        <w:t>Juli</w:t>
      </w:r>
      <w:r>
        <w:rPr>
          <w:spacing w:val="-7"/>
        </w:rPr>
        <w:t xml:space="preserve"> </w:t>
      </w:r>
      <w:r>
        <w:t>2000</w:t>
      </w:r>
      <w:r>
        <w:rPr>
          <w:spacing w:val="-7"/>
        </w:rPr>
        <w:t xml:space="preserve"> </w:t>
      </w:r>
      <w:r>
        <w:t>(BGBl.</w:t>
      </w:r>
      <w:r>
        <w:t xml:space="preserve"> </w:t>
      </w:r>
      <w:r>
        <w:t>I</w:t>
      </w:r>
      <w:r>
        <w:rPr>
          <w:spacing w:val="-5"/>
        </w:rPr>
        <w:t xml:space="preserve"> </w:t>
      </w:r>
      <w:r>
        <w:t>S. 1022),</w:t>
      </w:r>
      <w:r>
        <w:rPr>
          <w:spacing w:val="-5"/>
        </w:rPr>
        <w:t xml:space="preserve"> </w:t>
      </w:r>
      <w:r>
        <w:t>die</w:t>
      </w:r>
      <w:r>
        <w:rPr>
          <w:spacing w:val="-6"/>
        </w:rPr>
        <w:t xml:space="preserve"> </w:t>
      </w:r>
      <w:r>
        <w:t xml:space="preserve">zuletzt durch Artikel 1 der Verordnung vom 17. Juni </w:t>
      </w:r>
      <w:r>
        <w:t>2009 (BGBl. I S. 1334) geändert worden ist, werden</w:t>
      </w:r>
      <w:r>
        <w:rPr>
          <w:spacing w:val="-8"/>
        </w:rPr>
        <w:t xml:space="preserve"> </w:t>
      </w:r>
      <w:r>
        <w:t>die</w:t>
      </w:r>
      <w:r>
        <w:rPr>
          <w:spacing w:val="-12"/>
        </w:rPr>
        <w:t xml:space="preserve"> </w:t>
      </w:r>
      <w:r>
        <w:t>Wörter</w:t>
      </w:r>
      <w:r>
        <w:rPr>
          <w:spacing w:val="-7"/>
        </w:rPr>
        <w:t xml:space="preserve"> </w:t>
      </w:r>
      <w:r>
        <w:rPr>
          <w:color w:val="800000"/>
        </w:rPr>
        <w:t>„Personengesellschaft</w:t>
      </w:r>
      <w:r>
        <w:rPr>
          <w:color w:val="800000"/>
          <w:spacing w:val="-8"/>
        </w:rPr>
        <w:t xml:space="preserve"> </w:t>
      </w:r>
      <w:r>
        <w:rPr>
          <w:color w:val="800000"/>
        </w:rPr>
        <w:t>des</w:t>
      </w:r>
      <w:r>
        <w:rPr>
          <w:color w:val="800000"/>
          <w:spacing w:val="-9"/>
        </w:rPr>
        <w:t xml:space="preserve"> </w:t>
      </w:r>
      <w:r>
        <w:rPr>
          <w:color w:val="800000"/>
        </w:rPr>
        <w:t>Handelsrechts“</w:t>
      </w:r>
      <w:r>
        <w:rPr>
          <w:color w:val="800000"/>
          <w:spacing w:val="-7"/>
        </w:rPr>
        <w:t xml:space="preserve"> </w:t>
      </w:r>
      <w:r>
        <w:t>durch</w:t>
      </w:r>
      <w:r>
        <w:rPr>
          <w:spacing w:val="-10"/>
        </w:rPr>
        <w:t xml:space="preserve"> </w:t>
      </w:r>
      <w:r>
        <w:t>die</w:t>
      </w:r>
      <w:r>
        <w:rPr>
          <w:spacing w:val="-15"/>
        </w:rPr>
        <w:t xml:space="preserve"> </w:t>
      </w:r>
      <w:r>
        <w:t>Wörter</w:t>
      </w:r>
      <w:r>
        <w:rPr>
          <w:spacing w:val="-8"/>
        </w:rPr>
        <w:t xml:space="preserve"> </w:t>
      </w:r>
      <w:r>
        <w:rPr>
          <w:color w:val="800000"/>
        </w:rPr>
        <w:t xml:space="preserve">„rechtsfähi- gen Personengesellschaft“ </w:t>
      </w:r>
      <w:r>
        <w:t>ersetzt.</w:t>
      </w:r>
    </w:p>
    <w:p w14:paraId="5ACF76A2" w14:textId="77777777" w:rsidR="00C66901" w:rsidRDefault="00C66901">
      <w:pPr>
        <w:pStyle w:val="Textkrper"/>
        <w:rPr>
          <w:sz w:val="24"/>
        </w:rPr>
      </w:pPr>
    </w:p>
    <w:p w14:paraId="5ACF76A3" w14:textId="77777777" w:rsidR="00C66901" w:rsidRDefault="00C66901">
      <w:pPr>
        <w:pStyle w:val="Textkrper"/>
        <w:spacing w:before="1"/>
        <w:rPr>
          <w:sz w:val="28"/>
        </w:rPr>
      </w:pPr>
    </w:p>
    <w:p w14:paraId="5ACF76A4" w14:textId="77777777" w:rsidR="00C66901" w:rsidRDefault="00F47839">
      <w:pPr>
        <w:pStyle w:val="berschrift1"/>
      </w:pPr>
      <w:r>
        <w:t>Artikel 79</w:t>
      </w:r>
    </w:p>
    <w:p w14:paraId="5ACF76A5" w14:textId="77777777" w:rsidR="00C66901" w:rsidRDefault="00C66901">
      <w:pPr>
        <w:pStyle w:val="Textkrper"/>
        <w:spacing w:before="3"/>
        <w:rPr>
          <w:b/>
          <w:sz w:val="31"/>
        </w:rPr>
      </w:pPr>
    </w:p>
    <w:p w14:paraId="5ACF76A6" w14:textId="77777777" w:rsidR="00C66901" w:rsidRDefault="00F47839">
      <w:pPr>
        <w:spacing w:line="242" w:lineRule="auto"/>
        <w:ind w:left="138" w:right="1017"/>
        <w:jc w:val="center"/>
        <w:rPr>
          <w:b/>
          <w:sz w:val="28"/>
        </w:rPr>
      </w:pPr>
      <w:bookmarkStart w:id="78" w:name="_bookmark78"/>
      <w:bookmarkEnd w:id="78"/>
      <w:r>
        <w:rPr>
          <w:b/>
          <w:sz w:val="28"/>
        </w:rPr>
        <w:t>Änderung des Gesetzes zur vorläufigen Regelung des Rechts der Industrie- und Handelskammern</w:t>
      </w:r>
    </w:p>
    <w:p w14:paraId="5ACF76A7" w14:textId="77777777" w:rsidR="00C66901" w:rsidRDefault="00C66901">
      <w:pPr>
        <w:pStyle w:val="Textkrper"/>
        <w:rPr>
          <w:b/>
          <w:sz w:val="31"/>
        </w:rPr>
      </w:pPr>
    </w:p>
    <w:p w14:paraId="5ACF76A8" w14:textId="77777777" w:rsidR="00C66901" w:rsidRDefault="00F47839">
      <w:pPr>
        <w:pStyle w:val="Textkrper"/>
        <w:ind w:left="102" w:right="970" w:firstLine="424"/>
        <w:jc w:val="both"/>
      </w:pPr>
      <w:r>
        <w:t>Das</w:t>
      </w:r>
      <w:r>
        <w:rPr>
          <w:spacing w:val="-4"/>
        </w:rPr>
        <w:t xml:space="preserve"> </w:t>
      </w:r>
      <w:r>
        <w:t>Gesetz</w:t>
      </w:r>
      <w:r>
        <w:rPr>
          <w:spacing w:val="-6"/>
        </w:rPr>
        <w:t xml:space="preserve"> </w:t>
      </w:r>
      <w:r>
        <w:t>zur</w:t>
      </w:r>
      <w:r>
        <w:rPr>
          <w:spacing w:val="-4"/>
        </w:rPr>
        <w:t xml:space="preserve"> </w:t>
      </w:r>
      <w:r>
        <w:t>vorläufigen</w:t>
      </w:r>
      <w:r>
        <w:rPr>
          <w:spacing w:val="-4"/>
        </w:rPr>
        <w:t xml:space="preserve"> </w:t>
      </w:r>
      <w:r>
        <w:t>Regelung</w:t>
      </w:r>
      <w:r>
        <w:rPr>
          <w:spacing w:val="-4"/>
        </w:rPr>
        <w:t xml:space="preserve"> </w:t>
      </w:r>
      <w:r>
        <w:t>des</w:t>
      </w:r>
      <w:r>
        <w:rPr>
          <w:spacing w:val="-4"/>
        </w:rPr>
        <w:t xml:space="preserve"> </w:t>
      </w:r>
      <w:r>
        <w:t>Rechts</w:t>
      </w:r>
      <w:r>
        <w:rPr>
          <w:spacing w:val="-6"/>
        </w:rPr>
        <w:t xml:space="preserve"> </w:t>
      </w:r>
      <w:r>
        <w:t>der</w:t>
      </w:r>
      <w:r>
        <w:rPr>
          <w:spacing w:val="-5"/>
        </w:rPr>
        <w:t xml:space="preserve"> </w:t>
      </w:r>
      <w:r>
        <w:t>Industrie-</w:t>
      </w:r>
      <w:r>
        <w:rPr>
          <w:spacing w:val="-5"/>
        </w:rPr>
        <w:t xml:space="preserve"> </w:t>
      </w:r>
      <w:r>
        <w:t>und</w:t>
      </w:r>
      <w:r>
        <w:rPr>
          <w:spacing w:val="-6"/>
        </w:rPr>
        <w:t xml:space="preserve"> </w:t>
      </w:r>
      <w:r>
        <w:t>Handelskammern in</w:t>
      </w:r>
      <w:r>
        <w:rPr>
          <w:spacing w:val="-13"/>
        </w:rPr>
        <w:t xml:space="preserve"> </w:t>
      </w:r>
      <w:r>
        <w:t>der</w:t>
      </w:r>
      <w:r>
        <w:rPr>
          <w:spacing w:val="-12"/>
        </w:rPr>
        <w:t xml:space="preserve"> </w:t>
      </w:r>
      <w:r>
        <w:t>im</w:t>
      </w:r>
      <w:r>
        <w:rPr>
          <w:spacing w:val="-12"/>
        </w:rPr>
        <w:t xml:space="preserve"> </w:t>
      </w:r>
      <w:r>
        <w:t>Bundesgesetzblatt</w:t>
      </w:r>
      <w:r>
        <w:rPr>
          <w:spacing w:val="-16"/>
        </w:rPr>
        <w:t xml:space="preserve"> </w:t>
      </w:r>
      <w:r>
        <w:t>Teil</w:t>
      </w:r>
      <w:r>
        <w:rPr>
          <w:spacing w:val="-14"/>
        </w:rPr>
        <w:t xml:space="preserve"> </w:t>
      </w:r>
      <w:r>
        <w:t>III,</w:t>
      </w:r>
      <w:r>
        <w:rPr>
          <w:spacing w:val="-14"/>
        </w:rPr>
        <w:t xml:space="preserve"> </w:t>
      </w:r>
      <w:r>
        <w:t>Gliederungsnummer</w:t>
      </w:r>
      <w:r>
        <w:rPr>
          <w:spacing w:val="-12"/>
        </w:rPr>
        <w:t xml:space="preserve"> </w:t>
      </w:r>
      <w:r>
        <w:t>701-1,</w:t>
      </w:r>
      <w:r>
        <w:rPr>
          <w:spacing w:val="-15"/>
        </w:rPr>
        <w:t xml:space="preserve"> </w:t>
      </w:r>
      <w:r>
        <w:t>veröffentlichten</w:t>
      </w:r>
      <w:r>
        <w:rPr>
          <w:spacing w:val="-13"/>
        </w:rPr>
        <w:t xml:space="preserve"> </w:t>
      </w:r>
      <w:r>
        <w:t>bereinigten Fassung, das zuletzt durch Artikel 2 des Gesetzes vom 25. Mai 2020 (BGBl. I S. 1067)</w:t>
      </w:r>
      <w:r>
        <w:rPr>
          <w:spacing w:val="-36"/>
        </w:rPr>
        <w:t xml:space="preserve"> </w:t>
      </w:r>
      <w:r>
        <w:t>ge- ändert worden ist, wird wie folgt</w:t>
      </w:r>
      <w:r>
        <w:rPr>
          <w:spacing w:val="-5"/>
        </w:rPr>
        <w:t xml:space="preserve"> </w:t>
      </w:r>
      <w:r>
        <w:t>geändert:</w:t>
      </w:r>
    </w:p>
    <w:p w14:paraId="5ACF76A9" w14:textId="77777777" w:rsidR="00C66901" w:rsidRDefault="00C66901">
      <w:pPr>
        <w:pStyle w:val="Textkrper"/>
        <w:spacing w:before="9"/>
        <w:rPr>
          <w:sz w:val="20"/>
        </w:rPr>
      </w:pPr>
    </w:p>
    <w:p w14:paraId="5ACF76AA" w14:textId="77777777" w:rsidR="00C66901" w:rsidRDefault="00F47839">
      <w:pPr>
        <w:pStyle w:val="Listenabsatz"/>
        <w:numPr>
          <w:ilvl w:val="0"/>
          <w:numId w:val="41"/>
        </w:numPr>
        <w:tabs>
          <w:tab w:val="left" w:pos="526"/>
          <w:tab w:val="left" w:pos="527"/>
        </w:tabs>
        <w:ind w:right="967" w:hanging="424"/>
      </w:pPr>
      <w:r>
        <w:t>In</w:t>
      </w:r>
      <w:r>
        <w:rPr>
          <w:spacing w:val="-11"/>
        </w:rPr>
        <w:t xml:space="preserve"> </w:t>
      </w:r>
      <w:r>
        <w:t>§</w:t>
      </w:r>
      <w:r>
        <w:rPr>
          <w:spacing w:val="-1"/>
        </w:rPr>
        <w:t xml:space="preserve"> </w:t>
      </w:r>
      <w:r>
        <w:t>2</w:t>
      </w:r>
      <w:r>
        <w:rPr>
          <w:spacing w:val="-11"/>
        </w:rPr>
        <w:t xml:space="preserve"> </w:t>
      </w:r>
      <w:r>
        <w:t>Absatz</w:t>
      </w:r>
      <w:r>
        <w:rPr>
          <w:spacing w:val="-3"/>
        </w:rPr>
        <w:t xml:space="preserve"> </w:t>
      </w:r>
      <w:r>
        <w:t>3</w:t>
      </w:r>
      <w:r>
        <w:rPr>
          <w:spacing w:val="-11"/>
        </w:rPr>
        <w:t xml:space="preserve"> </w:t>
      </w:r>
      <w:r>
        <w:t>wird</w:t>
      </w:r>
      <w:r>
        <w:rPr>
          <w:spacing w:val="-11"/>
        </w:rPr>
        <w:t xml:space="preserve"> </w:t>
      </w:r>
      <w:r>
        <w:t>das</w:t>
      </w:r>
      <w:r>
        <w:rPr>
          <w:spacing w:val="-11"/>
        </w:rPr>
        <w:t xml:space="preserve"> </w:t>
      </w:r>
      <w:r>
        <w:t>Wort</w:t>
      </w:r>
      <w:r>
        <w:rPr>
          <w:spacing w:val="-11"/>
        </w:rPr>
        <w:t xml:space="preserve"> </w:t>
      </w:r>
      <w:r>
        <w:rPr>
          <w:color w:val="800000"/>
        </w:rPr>
        <w:t>„Personengesellschaften“</w:t>
      </w:r>
      <w:r>
        <w:rPr>
          <w:color w:val="800000"/>
          <w:spacing w:val="-9"/>
        </w:rPr>
        <w:t xml:space="preserve"> </w:t>
      </w:r>
      <w:r>
        <w:t>durch</w:t>
      </w:r>
      <w:r>
        <w:rPr>
          <w:spacing w:val="-11"/>
        </w:rPr>
        <w:t xml:space="preserve"> </w:t>
      </w:r>
      <w:r>
        <w:t>die</w:t>
      </w:r>
      <w:r>
        <w:rPr>
          <w:spacing w:val="-18"/>
        </w:rPr>
        <w:t xml:space="preserve"> </w:t>
      </w:r>
      <w:r>
        <w:t>Wörter</w:t>
      </w:r>
      <w:r>
        <w:rPr>
          <w:spacing w:val="-11"/>
        </w:rPr>
        <w:t xml:space="preserve"> </w:t>
      </w:r>
      <w:r>
        <w:rPr>
          <w:color w:val="800000"/>
        </w:rPr>
        <w:t xml:space="preserve">„rechtsfähige Personengesellschaften“ </w:t>
      </w:r>
      <w:r>
        <w:t>ersetzt.</w:t>
      </w:r>
    </w:p>
    <w:p w14:paraId="5ACF76AB" w14:textId="77777777" w:rsidR="00C66901" w:rsidRDefault="00C66901">
      <w:pPr>
        <w:pStyle w:val="Textkrper"/>
        <w:spacing w:before="10"/>
        <w:rPr>
          <w:sz w:val="20"/>
        </w:rPr>
      </w:pPr>
    </w:p>
    <w:p w14:paraId="5ACF76AC" w14:textId="77777777" w:rsidR="00C66901" w:rsidRDefault="00F47839">
      <w:pPr>
        <w:pStyle w:val="Listenabsatz"/>
        <w:numPr>
          <w:ilvl w:val="0"/>
          <w:numId w:val="41"/>
        </w:numPr>
        <w:tabs>
          <w:tab w:val="left" w:pos="527"/>
        </w:tabs>
        <w:spacing w:before="1"/>
        <w:ind w:hanging="424"/>
        <w:jc w:val="both"/>
      </w:pPr>
      <w:r>
        <w:t>§ 3 wird wie folgt</w:t>
      </w:r>
      <w:r>
        <w:rPr>
          <w:spacing w:val="-4"/>
        </w:rPr>
        <w:t xml:space="preserve"> </w:t>
      </w:r>
      <w:r>
        <w:t>geändert:</w:t>
      </w:r>
    </w:p>
    <w:p w14:paraId="5ACF76AD" w14:textId="77777777" w:rsidR="00C66901" w:rsidRDefault="00C66901">
      <w:pPr>
        <w:pStyle w:val="Textkrper"/>
        <w:spacing w:before="11"/>
        <w:rPr>
          <w:sz w:val="20"/>
        </w:rPr>
      </w:pPr>
    </w:p>
    <w:p w14:paraId="5ACF76AE" w14:textId="77777777" w:rsidR="00C66901" w:rsidRDefault="00F47839">
      <w:pPr>
        <w:pStyle w:val="Listenabsatz"/>
        <w:numPr>
          <w:ilvl w:val="1"/>
          <w:numId w:val="41"/>
        </w:numPr>
        <w:tabs>
          <w:tab w:val="left" w:pos="951"/>
          <w:tab w:val="left" w:pos="952"/>
        </w:tabs>
      </w:pPr>
      <w:r>
        <w:t>Absatz 3 wird wie folgt</w:t>
      </w:r>
      <w:r>
        <w:rPr>
          <w:spacing w:val="-4"/>
        </w:rPr>
        <w:t xml:space="preserve"> </w:t>
      </w:r>
      <w:r>
        <w:t>geändert:</w:t>
      </w:r>
    </w:p>
    <w:p w14:paraId="5ACF76AF" w14:textId="77777777" w:rsidR="00C66901" w:rsidRDefault="00C66901">
      <w:pPr>
        <w:sectPr w:rsidR="00C66901">
          <w:pgSz w:w="11910" w:h="16840"/>
          <w:pgMar w:top="940" w:right="440" w:bottom="280" w:left="1600" w:header="712" w:footer="0" w:gutter="0"/>
          <w:cols w:space="720"/>
        </w:sectPr>
      </w:pPr>
    </w:p>
    <w:p w14:paraId="5ACF76B0" w14:textId="77777777" w:rsidR="00C66901" w:rsidRDefault="00F47839">
      <w:pPr>
        <w:pStyle w:val="Textkrper"/>
        <w:spacing w:before="171"/>
        <w:ind w:left="1378" w:right="975" w:hanging="428"/>
      </w:pPr>
      <w:r>
        <w:lastRenderedPageBreak/>
        <w:t xml:space="preserve">aa) In Satz 3 wird das Wort </w:t>
      </w:r>
      <w:r>
        <w:rPr>
          <w:color w:val="800000"/>
        </w:rPr>
        <w:t xml:space="preserve">„Personengesellschaften“ </w:t>
      </w:r>
      <w:r>
        <w:t xml:space="preserve">durch die Wörter </w:t>
      </w:r>
      <w:r>
        <w:rPr>
          <w:color w:val="800000"/>
        </w:rPr>
        <w:t xml:space="preserve">„rechtsfä- hige Personengesellschaften“ </w:t>
      </w:r>
      <w:r>
        <w:t>ersetzt.</w:t>
      </w:r>
    </w:p>
    <w:p w14:paraId="5ACF76B1" w14:textId="77777777" w:rsidR="00C66901" w:rsidRDefault="00C66901">
      <w:pPr>
        <w:pStyle w:val="Textkrper"/>
        <w:rPr>
          <w:sz w:val="21"/>
        </w:rPr>
      </w:pPr>
    </w:p>
    <w:p w14:paraId="5ACF76B2" w14:textId="77777777" w:rsidR="00C66901" w:rsidRDefault="00F47839">
      <w:pPr>
        <w:pStyle w:val="Textkrper"/>
        <w:ind w:left="1378" w:right="975" w:hanging="428"/>
      </w:pPr>
      <w:r>
        <w:t>bb) In</w:t>
      </w:r>
      <w:r>
        <w:t xml:space="preserve"> Satz 7 wird das Wort </w:t>
      </w:r>
      <w:r>
        <w:rPr>
          <w:color w:val="800000"/>
        </w:rPr>
        <w:t xml:space="preserve">„Personengesellschaften“ </w:t>
      </w:r>
      <w:r>
        <w:t xml:space="preserve">durch die Wörter </w:t>
      </w:r>
      <w:r>
        <w:rPr>
          <w:color w:val="800000"/>
        </w:rPr>
        <w:t xml:space="preserve">„rechtsfä- higen Personengesellschaften“ </w:t>
      </w:r>
      <w:r>
        <w:t>ersetzt.</w:t>
      </w:r>
    </w:p>
    <w:p w14:paraId="5ACF76B3" w14:textId="77777777" w:rsidR="00C66901" w:rsidRDefault="00C66901">
      <w:pPr>
        <w:pStyle w:val="Textkrper"/>
        <w:spacing w:before="10"/>
        <w:rPr>
          <w:sz w:val="20"/>
        </w:rPr>
      </w:pPr>
    </w:p>
    <w:p w14:paraId="5ACF76B4" w14:textId="77777777" w:rsidR="00C66901" w:rsidRDefault="00F47839">
      <w:pPr>
        <w:pStyle w:val="Listenabsatz"/>
        <w:numPr>
          <w:ilvl w:val="1"/>
          <w:numId w:val="41"/>
        </w:numPr>
        <w:tabs>
          <w:tab w:val="left" w:pos="951"/>
          <w:tab w:val="left" w:pos="952"/>
        </w:tabs>
      </w:pPr>
      <w:r>
        <w:t xml:space="preserve">In Absatz 4 Satz 1 wird das Wort </w:t>
      </w:r>
      <w:r>
        <w:rPr>
          <w:color w:val="800000"/>
        </w:rPr>
        <w:t xml:space="preserve">„Personengesellschaften“ </w:t>
      </w:r>
      <w:r>
        <w:t>durch die</w:t>
      </w:r>
      <w:r>
        <w:rPr>
          <w:spacing w:val="-4"/>
        </w:rPr>
        <w:t xml:space="preserve"> </w:t>
      </w:r>
      <w:r>
        <w:t>Wörter</w:t>
      </w:r>
    </w:p>
    <w:p w14:paraId="5ACF76B5" w14:textId="77777777" w:rsidR="00C66901" w:rsidRDefault="00F47839">
      <w:pPr>
        <w:pStyle w:val="Textkrper"/>
        <w:spacing w:before="2"/>
        <w:ind w:left="951"/>
      </w:pPr>
      <w:r>
        <w:rPr>
          <w:color w:val="800000"/>
        </w:rPr>
        <w:t xml:space="preserve">„rechtsfähige Personengesellschaften“ </w:t>
      </w:r>
      <w:r>
        <w:t>ersetzt.</w:t>
      </w:r>
    </w:p>
    <w:p w14:paraId="5ACF76B6" w14:textId="77777777" w:rsidR="00C66901" w:rsidRDefault="00C66901">
      <w:pPr>
        <w:pStyle w:val="Textkrper"/>
        <w:rPr>
          <w:sz w:val="24"/>
        </w:rPr>
      </w:pPr>
    </w:p>
    <w:p w14:paraId="5ACF76B7" w14:textId="77777777" w:rsidR="00C66901" w:rsidRDefault="00C66901">
      <w:pPr>
        <w:pStyle w:val="Textkrper"/>
        <w:spacing w:before="11"/>
        <w:rPr>
          <w:sz w:val="27"/>
        </w:rPr>
      </w:pPr>
    </w:p>
    <w:p w14:paraId="5ACF76B8" w14:textId="77777777" w:rsidR="00C66901" w:rsidRDefault="00F47839">
      <w:pPr>
        <w:pStyle w:val="berschrift1"/>
      </w:pPr>
      <w:r>
        <w:t>Artikel 80</w:t>
      </w:r>
    </w:p>
    <w:p w14:paraId="5ACF76B9" w14:textId="77777777" w:rsidR="00C66901" w:rsidRDefault="00C66901">
      <w:pPr>
        <w:pStyle w:val="Textkrper"/>
        <w:spacing w:before="3"/>
        <w:rPr>
          <w:b/>
          <w:sz w:val="31"/>
        </w:rPr>
      </w:pPr>
    </w:p>
    <w:p w14:paraId="5ACF76BA" w14:textId="77777777" w:rsidR="00C66901" w:rsidRDefault="00F47839">
      <w:pPr>
        <w:ind w:left="100" w:right="972"/>
        <w:jc w:val="center"/>
        <w:rPr>
          <w:b/>
          <w:sz w:val="28"/>
        </w:rPr>
      </w:pPr>
      <w:bookmarkStart w:id="79" w:name="_bookmark79"/>
      <w:bookmarkEnd w:id="79"/>
      <w:r>
        <w:rPr>
          <w:b/>
          <w:sz w:val="28"/>
        </w:rPr>
        <w:t>Änderung der Wirtschaftsprüferordnung</w:t>
      </w:r>
    </w:p>
    <w:p w14:paraId="5ACF76BB" w14:textId="77777777" w:rsidR="00C66901" w:rsidRDefault="00C66901">
      <w:pPr>
        <w:pStyle w:val="Textkrper"/>
        <w:spacing w:before="4"/>
        <w:rPr>
          <w:b/>
          <w:sz w:val="31"/>
        </w:rPr>
      </w:pPr>
    </w:p>
    <w:p w14:paraId="5ACF76BC" w14:textId="77777777" w:rsidR="00C66901" w:rsidRDefault="00F47839">
      <w:pPr>
        <w:pStyle w:val="Textkrper"/>
        <w:ind w:left="102" w:right="910" w:firstLine="424"/>
      </w:pPr>
      <w:r>
        <w:t>Das</w:t>
      </w:r>
      <w:r>
        <w:rPr>
          <w:spacing w:val="-10"/>
        </w:rPr>
        <w:t xml:space="preserve"> </w:t>
      </w:r>
      <w:r>
        <w:t>Wirtschaftsprüferordnung</w:t>
      </w:r>
      <w:r>
        <w:rPr>
          <w:spacing w:val="-5"/>
        </w:rPr>
        <w:t xml:space="preserve"> </w:t>
      </w:r>
      <w:r>
        <w:t>in</w:t>
      </w:r>
      <w:r>
        <w:rPr>
          <w:spacing w:val="-5"/>
        </w:rPr>
        <w:t xml:space="preserve"> </w:t>
      </w:r>
      <w:r>
        <w:t>der</w:t>
      </w:r>
      <w:r>
        <w:rPr>
          <w:spacing w:val="-4"/>
        </w:rPr>
        <w:t xml:space="preserve"> </w:t>
      </w:r>
      <w:r>
        <w:t>Fassung</w:t>
      </w:r>
      <w:r>
        <w:rPr>
          <w:spacing w:val="-3"/>
        </w:rPr>
        <w:t xml:space="preserve"> </w:t>
      </w:r>
      <w:r>
        <w:t>der</w:t>
      </w:r>
      <w:r>
        <w:rPr>
          <w:spacing w:val="-6"/>
        </w:rPr>
        <w:t xml:space="preserve"> </w:t>
      </w:r>
      <w:r>
        <w:t>Bekanntmachung</w:t>
      </w:r>
      <w:r>
        <w:rPr>
          <w:spacing w:val="-5"/>
        </w:rPr>
        <w:t xml:space="preserve"> </w:t>
      </w:r>
      <w:r>
        <w:t>vom</w:t>
      </w:r>
      <w:r>
        <w:rPr>
          <w:spacing w:val="-7"/>
        </w:rPr>
        <w:t xml:space="preserve"> </w:t>
      </w:r>
      <w:r>
        <w:t>5.</w:t>
      </w:r>
      <w:r>
        <w:rPr>
          <w:spacing w:val="-6"/>
        </w:rPr>
        <w:t xml:space="preserve"> </w:t>
      </w:r>
      <w:r>
        <w:t>November 1975</w:t>
      </w:r>
      <w:r>
        <w:rPr>
          <w:spacing w:val="-13"/>
        </w:rPr>
        <w:t xml:space="preserve"> </w:t>
      </w:r>
      <w:r>
        <w:t>(BGBl.</w:t>
      </w:r>
      <w:r>
        <w:rPr>
          <w:spacing w:val="-2"/>
        </w:rPr>
        <w:t xml:space="preserve"> </w:t>
      </w:r>
      <w:r>
        <w:t>I</w:t>
      </w:r>
      <w:r>
        <w:rPr>
          <w:spacing w:val="-14"/>
        </w:rPr>
        <w:t xml:space="preserve"> </w:t>
      </w:r>
      <w:r>
        <w:t>S.</w:t>
      </w:r>
      <w:r>
        <w:rPr>
          <w:spacing w:val="-2"/>
        </w:rPr>
        <w:t xml:space="preserve"> </w:t>
      </w:r>
      <w:r>
        <w:t>2803),</w:t>
      </w:r>
      <w:r>
        <w:rPr>
          <w:spacing w:val="-12"/>
        </w:rPr>
        <w:t xml:space="preserve"> </w:t>
      </w:r>
      <w:r>
        <w:t>das</w:t>
      </w:r>
      <w:r>
        <w:rPr>
          <w:spacing w:val="-12"/>
        </w:rPr>
        <w:t xml:space="preserve"> </w:t>
      </w:r>
      <w:r>
        <w:t>zuletzt</w:t>
      </w:r>
      <w:r>
        <w:rPr>
          <w:spacing w:val="-12"/>
        </w:rPr>
        <w:t xml:space="preserve"> </w:t>
      </w:r>
      <w:r>
        <w:t>durch</w:t>
      </w:r>
      <w:r>
        <w:rPr>
          <w:spacing w:val="-15"/>
        </w:rPr>
        <w:t xml:space="preserve"> </w:t>
      </w:r>
      <w:r>
        <w:t>Artikel</w:t>
      </w:r>
      <w:r>
        <w:rPr>
          <w:spacing w:val="-1"/>
        </w:rPr>
        <w:t xml:space="preserve"> </w:t>
      </w:r>
      <w:r>
        <w:t>4</w:t>
      </w:r>
      <w:r>
        <w:rPr>
          <w:spacing w:val="-18"/>
        </w:rPr>
        <w:t xml:space="preserve"> </w:t>
      </w:r>
      <w:r>
        <w:t>des</w:t>
      </w:r>
      <w:r>
        <w:rPr>
          <w:spacing w:val="-15"/>
        </w:rPr>
        <w:t xml:space="preserve"> </w:t>
      </w:r>
      <w:r>
        <w:t>Gesetzes</w:t>
      </w:r>
      <w:r>
        <w:rPr>
          <w:spacing w:val="-12"/>
        </w:rPr>
        <w:t xml:space="preserve"> </w:t>
      </w:r>
      <w:r>
        <w:t>vom</w:t>
      </w:r>
      <w:r>
        <w:rPr>
          <w:spacing w:val="-14"/>
        </w:rPr>
        <w:t xml:space="preserve"> </w:t>
      </w:r>
      <w:r>
        <w:t>19.</w:t>
      </w:r>
      <w:r>
        <w:rPr>
          <w:spacing w:val="-14"/>
        </w:rPr>
        <w:t xml:space="preserve"> </w:t>
      </w:r>
      <w:r>
        <w:t>Juni</w:t>
      </w:r>
      <w:r>
        <w:rPr>
          <w:spacing w:val="-14"/>
        </w:rPr>
        <w:t xml:space="preserve"> </w:t>
      </w:r>
      <w:r>
        <w:t>2020</w:t>
      </w:r>
      <w:r>
        <w:rPr>
          <w:spacing w:val="-15"/>
        </w:rPr>
        <w:t xml:space="preserve"> </w:t>
      </w:r>
      <w:r>
        <w:t>(BGBl.</w:t>
      </w:r>
      <w:r>
        <w:rPr>
          <w:spacing w:val="-1"/>
        </w:rPr>
        <w:t xml:space="preserve"> </w:t>
      </w:r>
      <w:r>
        <w:t>I</w:t>
      </w:r>
    </w:p>
    <w:p w14:paraId="5ACF76BD" w14:textId="77777777" w:rsidR="00C66901" w:rsidRDefault="00F47839">
      <w:pPr>
        <w:pStyle w:val="Textkrper"/>
        <w:spacing w:before="2"/>
        <w:ind w:left="102"/>
      </w:pPr>
      <w:r>
        <w:t>S. 1403) geändert worden ist, wird wie folgt geändert:</w:t>
      </w:r>
    </w:p>
    <w:p w14:paraId="5ACF76BE" w14:textId="77777777" w:rsidR="00C66901" w:rsidRDefault="00C66901">
      <w:pPr>
        <w:pStyle w:val="Textkrper"/>
        <w:spacing w:before="8"/>
        <w:rPr>
          <w:sz w:val="20"/>
        </w:rPr>
      </w:pPr>
    </w:p>
    <w:p w14:paraId="5ACF76BF" w14:textId="77777777" w:rsidR="00C66901" w:rsidRDefault="00F47839">
      <w:pPr>
        <w:pStyle w:val="Listenabsatz"/>
        <w:numPr>
          <w:ilvl w:val="0"/>
          <w:numId w:val="40"/>
        </w:numPr>
        <w:tabs>
          <w:tab w:val="left" w:pos="526"/>
          <w:tab w:val="left" w:pos="527"/>
        </w:tabs>
        <w:spacing w:before="1"/>
        <w:ind w:right="968" w:hanging="424"/>
      </w:pPr>
      <w:r>
        <w:t>In</w:t>
      </w:r>
      <w:r>
        <w:rPr>
          <w:spacing w:val="-12"/>
        </w:rPr>
        <w:t xml:space="preserve"> </w:t>
      </w:r>
      <w:r>
        <w:t>§</w:t>
      </w:r>
      <w:r>
        <w:rPr>
          <w:spacing w:val="-4"/>
        </w:rPr>
        <w:t xml:space="preserve"> </w:t>
      </w:r>
      <w:r>
        <w:t>38</w:t>
      </w:r>
      <w:r>
        <w:rPr>
          <w:spacing w:val="-13"/>
        </w:rPr>
        <w:t xml:space="preserve"> </w:t>
      </w:r>
      <w:r>
        <w:t>Nummer</w:t>
      </w:r>
      <w:r>
        <w:t xml:space="preserve"> </w:t>
      </w:r>
      <w:r>
        <w:t>1</w:t>
      </w:r>
      <w:r>
        <w:rPr>
          <w:spacing w:val="-15"/>
        </w:rPr>
        <w:t xml:space="preserve"> </w:t>
      </w:r>
      <w:r>
        <w:t>Buchstabe</w:t>
      </w:r>
      <w:r>
        <w:rPr>
          <w:spacing w:val="-12"/>
        </w:rPr>
        <w:t xml:space="preserve"> </w:t>
      </w:r>
      <w:r>
        <w:t>e</w:t>
      </w:r>
      <w:r>
        <w:rPr>
          <w:spacing w:val="-15"/>
        </w:rPr>
        <w:t xml:space="preserve"> </w:t>
      </w:r>
      <w:r>
        <w:t>und</w:t>
      </w:r>
      <w:r>
        <w:rPr>
          <w:spacing w:val="-12"/>
        </w:rPr>
        <w:t xml:space="preserve"> </w:t>
      </w:r>
      <w:r>
        <w:t>Nummer</w:t>
      </w:r>
      <w:r>
        <w:rPr>
          <w:spacing w:val="-2"/>
        </w:rPr>
        <w:t xml:space="preserve"> </w:t>
      </w:r>
      <w:r>
        <w:t>2</w:t>
      </w:r>
      <w:r>
        <w:rPr>
          <w:spacing w:val="-12"/>
        </w:rPr>
        <w:t xml:space="preserve"> </w:t>
      </w:r>
      <w:r>
        <w:t>Buchstabe</w:t>
      </w:r>
      <w:r>
        <w:rPr>
          <w:spacing w:val="-15"/>
        </w:rPr>
        <w:t xml:space="preserve"> </w:t>
      </w:r>
      <w:r>
        <w:t>d</w:t>
      </w:r>
      <w:r>
        <w:rPr>
          <w:spacing w:val="-12"/>
        </w:rPr>
        <w:t xml:space="preserve"> </w:t>
      </w:r>
      <w:r>
        <w:t>wird</w:t>
      </w:r>
      <w:r>
        <w:rPr>
          <w:spacing w:val="-12"/>
        </w:rPr>
        <w:t xml:space="preserve"> </w:t>
      </w:r>
      <w:r>
        <w:t>jeweils</w:t>
      </w:r>
      <w:r>
        <w:rPr>
          <w:spacing w:val="-12"/>
        </w:rPr>
        <w:t xml:space="preserve"> </w:t>
      </w:r>
      <w:r>
        <w:t>das</w:t>
      </w:r>
      <w:r>
        <w:rPr>
          <w:spacing w:val="-17"/>
        </w:rPr>
        <w:t xml:space="preserve"> </w:t>
      </w:r>
      <w:r>
        <w:t>Wort</w:t>
      </w:r>
      <w:r>
        <w:rPr>
          <w:spacing w:val="-13"/>
        </w:rPr>
        <w:t xml:space="preserve"> </w:t>
      </w:r>
      <w:r>
        <w:rPr>
          <w:color w:val="800000"/>
        </w:rPr>
        <w:t xml:space="preserve">„Per- sonengesellschaft“ </w:t>
      </w:r>
      <w:r>
        <w:t xml:space="preserve">durch die Wörter </w:t>
      </w:r>
      <w:r>
        <w:rPr>
          <w:color w:val="800000"/>
        </w:rPr>
        <w:t>„rechtsfähigen Personengesellschaft“</w:t>
      </w:r>
      <w:r>
        <w:rPr>
          <w:color w:val="800000"/>
          <w:spacing w:val="-17"/>
        </w:rPr>
        <w:t xml:space="preserve"> </w:t>
      </w:r>
      <w:r>
        <w:t>ersetzt.</w:t>
      </w:r>
    </w:p>
    <w:p w14:paraId="5ACF76C0" w14:textId="77777777" w:rsidR="00C66901" w:rsidRDefault="00C66901">
      <w:pPr>
        <w:pStyle w:val="Textkrper"/>
        <w:spacing w:before="10"/>
        <w:rPr>
          <w:sz w:val="20"/>
        </w:rPr>
      </w:pPr>
    </w:p>
    <w:p w14:paraId="5ACF76C1" w14:textId="77777777" w:rsidR="00C66901" w:rsidRDefault="00F47839">
      <w:pPr>
        <w:pStyle w:val="Listenabsatz"/>
        <w:numPr>
          <w:ilvl w:val="0"/>
          <w:numId w:val="40"/>
        </w:numPr>
        <w:tabs>
          <w:tab w:val="left" w:pos="526"/>
          <w:tab w:val="left" w:pos="527"/>
        </w:tabs>
        <w:ind w:hanging="424"/>
      </w:pPr>
      <w:r>
        <w:t>§ 43a Absatz 1 wird wie folgt</w:t>
      </w:r>
      <w:r>
        <w:rPr>
          <w:spacing w:val="-5"/>
        </w:rPr>
        <w:t xml:space="preserve"> </w:t>
      </w:r>
      <w:r>
        <w:t>geändert:</w:t>
      </w:r>
    </w:p>
    <w:p w14:paraId="5ACF76C2" w14:textId="77777777" w:rsidR="00C66901" w:rsidRDefault="00C66901">
      <w:pPr>
        <w:pStyle w:val="Textkrper"/>
        <w:rPr>
          <w:sz w:val="21"/>
        </w:rPr>
      </w:pPr>
    </w:p>
    <w:p w14:paraId="5ACF76C3" w14:textId="77777777" w:rsidR="00C66901" w:rsidRDefault="00F47839">
      <w:pPr>
        <w:pStyle w:val="Listenabsatz"/>
        <w:numPr>
          <w:ilvl w:val="1"/>
          <w:numId w:val="40"/>
        </w:numPr>
        <w:tabs>
          <w:tab w:val="left" w:pos="951"/>
          <w:tab w:val="left" w:pos="952"/>
        </w:tabs>
        <w:spacing w:line="252" w:lineRule="exact"/>
      </w:pPr>
      <w:r>
        <w:t xml:space="preserve">In Nummer 3 wird das Wort </w:t>
      </w:r>
      <w:r>
        <w:rPr>
          <w:color w:val="800000"/>
        </w:rPr>
        <w:t xml:space="preserve">„Personengesellschaften“ </w:t>
      </w:r>
      <w:r>
        <w:t>jeweils durch die</w:t>
      </w:r>
      <w:r>
        <w:rPr>
          <w:spacing w:val="-24"/>
        </w:rPr>
        <w:t xml:space="preserve"> </w:t>
      </w:r>
      <w:r>
        <w:t>Wörter</w:t>
      </w:r>
    </w:p>
    <w:p w14:paraId="5ACF76C4" w14:textId="77777777" w:rsidR="00C66901" w:rsidRDefault="00F47839">
      <w:pPr>
        <w:pStyle w:val="Textkrper"/>
        <w:spacing w:line="252" w:lineRule="exact"/>
        <w:ind w:left="951"/>
      </w:pPr>
      <w:r>
        <w:rPr>
          <w:color w:val="800000"/>
        </w:rPr>
        <w:t xml:space="preserve">„rechtsfähigen Personengesellschaften“ </w:t>
      </w:r>
      <w:r>
        <w:t>ersetzt.</w:t>
      </w:r>
    </w:p>
    <w:p w14:paraId="5ACF76C5" w14:textId="77777777" w:rsidR="00C66901" w:rsidRDefault="00C66901">
      <w:pPr>
        <w:pStyle w:val="Textkrper"/>
        <w:rPr>
          <w:sz w:val="21"/>
        </w:rPr>
      </w:pPr>
    </w:p>
    <w:p w14:paraId="5ACF76C6" w14:textId="77777777" w:rsidR="00C66901" w:rsidRDefault="00F47839">
      <w:pPr>
        <w:pStyle w:val="Listenabsatz"/>
        <w:numPr>
          <w:ilvl w:val="1"/>
          <w:numId w:val="40"/>
        </w:numPr>
        <w:tabs>
          <w:tab w:val="left" w:pos="951"/>
          <w:tab w:val="left" w:pos="952"/>
        </w:tabs>
        <w:ind w:right="968"/>
      </w:pPr>
      <w:r>
        <w:t xml:space="preserve">In Nummer 9 Buchstabe c Doppelbuchstabe aa wird das Wort </w:t>
      </w:r>
      <w:r>
        <w:rPr>
          <w:color w:val="800000"/>
        </w:rPr>
        <w:t xml:space="preserve">„Personengesell- schaften“ </w:t>
      </w:r>
      <w:r>
        <w:t xml:space="preserve">durch die Wörter </w:t>
      </w:r>
      <w:r>
        <w:rPr>
          <w:color w:val="800000"/>
        </w:rPr>
        <w:t>„rechtsfähige Personengesellschaften“</w:t>
      </w:r>
      <w:r>
        <w:rPr>
          <w:color w:val="800000"/>
          <w:spacing w:val="-10"/>
        </w:rPr>
        <w:t xml:space="preserve"> </w:t>
      </w:r>
      <w:r>
        <w:t>ersetzt.</w:t>
      </w:r>
    </w:p>
    <w:p w14:paraId="5ACF76C7" w14:textId="77777777" w:rsidR="00C66901" w:rsidRDefault="00C66901">
      <w:pPr>
        <w:pStyle w:val="Textkrper"/>
        <w:spacing w:before="8"/>
        <w:rPr>
          <w:sz w:val="20"/>
        </w:rPr>
      </w:pPr>
    </w:p>
    <w:p w14:paraId="5ACF76C8" w14:textId="77777777" w:rsidR="00C66901" w:rsidRDefault="00F47839">
      <w:pPr>
        <w:pStyle w:val="Listenabsatz"/>
        <w:numPr>
          <w:ilvl w:val="0"/>
          <w:numId w:val="40"/>
        </w:numPr>
        <w:tabs>
          <w:tab w:val="left" w:pos="526"/>
          <w:tab w:val="left" w:pos="527"/>
        </w:tabs>
        <w:ind w:hanging="424"/>
      </w:pPr>
      <w:r>
        <w:t>§ 44b wird wie folgt</w:t>
      </w:r>
      <w:r>
        <w:rPr>
          <w:spacing w:val="-4"/>
        </w:rPr>
        <w:t xml:space="preserve"> </w:t>
      </w:r>
      <w:r>
        <w:t>geändert:</w:t>
      </w:r>
    </w:p>
    <w:p w14:paraId="5ACF76C9" w14:textId="77777777" w:rsidR="00C66901" w:rsidRDefault="00C66901">
      <w:pPr>
        <w:pStyle w:val="Textkrper"/>
        <w:rPr>
          <w:sz w:val="21"/>
        </w:rPr>
      </w:pPr>
    </w:p>
    <w:p w14:paraId="5ACF76CA" w14:textId="77777777" w:rsidR="00C66901" w:rsidRDefault="00F47839">
      <w:pPr>
        <w:pStyle w:val="Listenabsatz"/>
        <w:numPr>
          <w:ilvl w:val="1"/>
          <w:numId w:val="40"/>
        </w:numPr>
        <w:tabs>
          <w:tab w:val="left" w:pos="951"/>
          <w:tab w:val="left" w:pos="952"/>
        </w:tabs>
      </w:pPr>
      <w:r>
        <w:t>Absatz 1 wird wie folgt</w:t>
      </w:r>
      <w:r>
        <w:rPr>
          <w:spacing w:val="-4"/>
        </w:rPr>
        <w:t xml:space="preserve"> </w:t>
      </w:r>
      <w:r>
        <w:t>geändert:</w:t>
      </w:r>
    </w:p>
    <w:p w14:paraId="5ACF76CB" w14:textId="77777777" w:rsidR="00C66901" w:rsidRDefault="00C66901">
      <w:pPr>
        <w:pStyle w:val="Textkrper"/>
        <w:spacing w:before="9"/>
        <w:rPr>
          <w:sz w:val="20"/>
        </w:rPr>
      </w:pPr>
    </w:p>
    <w:p w14:paraId="5ACF76CC" w14:textId="77777777" w:rsidR="00C66901" w:rsidRDefault="00F47839">
      <w:pPr>
        <w:pStyle w:val="Textkrper"/>
        <w:ind w:left="951"/>
      </w:pPr>
      <w:r>
        <w:t xml:space="preserve">aa) In Satz 1 wird jeweils das Wort </w:t>
      </w:r>
      <w:r>
        <w:rPr>
          <w:color w:val="800000"/>
        </w:rPr>
        <w:t xml:space="preserve">„Personengesellschaften“ </w:t>
      </w:r>
      <w:r>
        <w:t>durch die Wörter</w:t>
      </w:r>
    </w:p>
    <w:p w14:paraId="5ACF76CD" w14:textId="77777777" w:rsidR="00C66901" w:rsidRDefault="00F47839">
      <w:pPr>
        <w:pStyle w:val="Textkrper"/>
        <w:spacing w:before="2"/>
        <w:ind w:left="1378"/>
      </w:pPr>
      <w:r>
        <w:rPr>
          <w:color w:val="800000"/>
        </w:rPr>
        <w:t xml:space="preserve">„rechtsfähigen Personengesellschaften“ </w:t>
      </w:r>
      <w:r>
        <w:t>ersetzt.</w:t>
      </w:r>
    </w:p>
    <w:p w14:paraId="5ACF76CE" w14:textId="77777777" w:rsidR="00C66901" w:rsidRDefault="00C66901">
      <w:pPr>
        <w:pStyle w:val="Textkrper"/>
        <w:spacing w:before="9"/>
        <w:rPr>
          <w:sz w:val="20"/>
        </w:rPr>
      </w:pPr>
    </w:p>
    <w:p w14:paraId="5ACF76CF" w14:textId="77777777" w:rsidR="00C66901" w:rsidRDefault="00F47839">
      <w:pPr>
        <w:pStyle w:val="Textkrper"/>
        <w:spacing w:line="252" w:lineRule="exact"/>
        <w:ind w:left="951"/>
      </w:pPr>
      <w:r>
        <w:t xml:space="preserve">bb) In Satz 2 wird jeweils das Wort </w:t>
      </w:r>
      <w:r>
        <w:rPr>
          <w:color w:val="800000"/>
        </w:rPr>
        <w:t xml:space="preserve">„Personengesellschaft“ </w:t>
      </w:r>
      <w:r>
        <w:t>durch die Wörter</w:t>
      </w:r>
    </w:p>
    <w:p w14:paraId="5ACF76D0" w14:textId="77777777" w:rsidR="00C66901" w:rsidRDefault="00F47839">
      <w:pPr>
        <w:pStyle w:val="Textkrper"/>
        <w:spacing w:line="252" w:lineRule="exact"/>
        <w:ind w:left="1378"/>
      </w:pPr>
      <w:r>
        <w:rPr>
          <w:color w:val="800000"/>
        </w:rPr>
        <w:t xml:space="preserve">„rechtsfähige Personengesellschaft“ </w:t>
      </w:r>
      <w:r>
        <w:t>ersetzt.</w:t>
      </w:r>
    </w:p>
    <w:p w14:paraId="5ACF76D1" w14:textId="77777777" w:rsidR="00C66901" w:rsidRDefault="00C66901">
      <w:pPr>
        <w:pStyle w:val="Textkrper"/>
        <w:rPr>
          <w:sz w:val="21"/>
        </w:rPr>
      </w:pPr>
    </w:p>
    <w:p w14:paraId="5ACF76D2" w14:textId="77777777" w:rsidR="00C66901" w:rsidRDefault="00F47839">
      <w:pPr>
        <w:pStyle w:val="Listenabsatz"/>
        <w:numPr>
          <w:ilvl w:val="1"/>
          <w:numId w:val="40"/>
        </w:numPr>
        <w:tabs>
          <w:tab w:val="left" w:pos="951"/>
          <w:tab w:val="left" w:pos="952"/>
        </w:tabs>
        <w:ind w:right="971"/>
      </w:pPr>
      <w:r>
        <w:t>In Absa</w:t>
      </w:r>
      <w:r>
        <w:t xml:space="preserve">tz 2 Satz 1 und Absatz 4 wird jeweils das Wort </w:t>
      </w:r>
      <w:r>
        <w:rPr>
          <w:color w:val="800000"/>
        </w:rPr>
        <w:t>„Personengesellschaften“</w:t>
      </w:r>
      <w:r>
        <w:t xml:space="preserve"> durch die Wörter </w:t>
      </w:r>
      <w:r>
        <w:rPr>
          <w:color w:val="800000"/>
        </w:rPr>
        <w:t>„rechtsfähigen Personengesellschaften“</w:t>
      </w:r>
      <w:r>
        <w:rPr>
          <w:color w:val="800000"/>
          <w:spacing w:val="-7"/>
        </w:rPr>
        <w:t xml:space="preserve"> </w:t>
      </w:r>
      <w:r>
        <w:t>ersetzt.</w:t>
      </w:r>
    </w:p>
    <w:p w14:paraId="5ACF76D3" w14:textId="77777777" w:rsidR="00C66901" w:rsidRDefault="00C66901">
      <w:pPr>
        <w:pStyle w:val="Textkrper"/>
        <w:spacing w:before="10"/>
        <w:rPr>
          <w:sz w:val="20"/>
        </w:rPr>
      </w:pPr>
    </w:p>
    <w:p w14:paraId="5ACF76D4" w14:textId="77777777" w:rsidR="00C66901" w:rsidRDefault="00F47839">
      <w:pPr>
        <w:pStyle w:val="Listenabsatz"/>
        <w:numPr>
          <w:ilvl w:val="1"/>
          <w:numId w:val="40"/>
        </w:numPr>
        <w:tabs>
          <w:tab w:val="left" w:pos="951"/>
          <w:tab w:val="left" w:pos="952"/>
        </w:tabs>
        <w:ind w:right="969"/>
      </w:pPr>
      <w:r>
        <w:t>In</w:t>
      </w:r>
      <w:r>
        <w:rPr>
          <w:spacing w:val="-5"/>
        </w:rPr>
        <w:t xml:space="preserve"> </w:t>
      </w:r>
      <w:r>
        <w:t>Absatz</w:t>
      </w:r>
      <w:r>
        <w:rPr>
          <w:spacing w:val="-4"/>
        </w:rPr>
        <w:t xml:space="preserve"> </w:t>
      </w:r>
      <w:r>
        <w:t>5</w:t>
      </w:r>
      <w:r>
        <w:rPr>
          <w:spacing w:val="-5"/>
        </w:rPr>
        <w:t xml:space="preserve"> </w:t>
      </w:r>
      <w:r>
        <w:t>wird</w:t>
      </w:r>
      <w:r>
        <w:rPr>
          <w:spacing w:val="-5"/>
        </w:rPr>
        <w:t xml:space="preserve"> </w:t>
      </w:r>
      <w:r>
        <w:t>das</w:t>
      </w:r>
      <w:r>
        <w:rPr>
          <w:spacing w:val="-9"/>
        </w:rPr>
        <w:t xml:space="preserve"> </w:t>
      </w:r>
      <w:r>
        <w:t>Wort</w:t>
      </w:r>
      <w:r>
        <w:rPr>
          <w:spacing w:val="-5"/>
        </w:rPr>
        <w:t xml:space="preserve"> </w:t>
      </w:r>
      <w:r>
        <w:rPr>
          <w:color w:val="800000"/>
        </w:rPr>
        <w:t>„Personengesellschaft“</w:t>
      </w:r>
      <w:r>
        <w:rPr>
          <w:color w:val="800000"/>
          <w:spacing w:val="-7"/>
        </w:rPr>
        <w:t xml:space="preserve"> </w:t>
      </w:r>
      <w:r>
        <w:t>durch</w:t>
      </w:r>
      <w:r>
        <w:rPr>
          <w:spacing w:val="-5"/>
        </w:rPr>
        <w:t xml:space="preserve"> </w:t>
      </w:r>
      <w:r>
        <w:t>die</w:t>
      </w:r>
      <w:r>
        <w:rPr>
          <w:spacing w:val="-11"/>
        </w:rPr>
        <w:t xml:space="preserve"> </w:t>
      </w:r>
      <w:r>
        <w:t>Wörter</w:t>
      </w:r>
      <w:r>
        <w:rPr>
          <w:spacing w:val="-5"/>
        </w:rPr>
        <w:t xml:space="preserve"> </w:t>
      </w:r>
      <w:r>
        <w:rPr>
          <w:color w:val="800000"/>
        </w:rPr>
        <w:t>„rechtsfähigen Personengesellschaft“</w:t>
      </w:r>
      <w:r>
        <w:rPr>
          <w:color w:val="800000"/>
        </w:rPr>
        <w:t xml:space="preserve"> </w:t>
      </w:r>
      <w:r>
        <w:t>ersetzt.</w:t>
      </w:r>
    </w:p>
    <w:p w14:paraId="5ACF76D5" w14:textId="77777777" w:rsidR="00C66901" w:rsidRDefault="00C66901">
      <w:pPr>
        <w:pStyle w:val="Textkrper"/>
        <w:spacing w:before="8"/>
        <w:rPr>
          <w:sz w:val="20"/>
        </w:rPr>
      </w:pPr>
    </w:p>
    <w:p w14:paraId="5ACF76D6" w14:textId="77777777" w:rsidR="00C66901" w:rsidRDefault="00F47839">
      <w:pPr>
        <w:pStyle w:val="Listenabsatz"/>
        <w:numPr>
          <w:ilvl w:val="0"/>
          <w:numId w:val="40"/>
        </w:numPr>
        <w:tabs>
          <w:tab w:val="left" w:pos="526"/>
          <w:tab w:val="left" w:pos="527"/>
        </w:tabs>
        <w:spacing w:line="242" w:lineRule="auto"/>
        <w:ind w:right="971" w:hanging="424"/>
      </w:pPr>
      <w:r>
        <w:t>In</w:t>
      </w:r>
      <w:r>
        <w:rPr>
          <w:spacing w:val="-14"/>
        </w:rPr>
        <w:t xml:space="preserve"> </w:t>
      </w:r>
      <w:r>
        <w:t>§</w:t>
      </w:r>
      <w:r>
        <w:rPr>
          <w:spacing w:val="-5"/>
        </w:rPr>
        <w:t xml:space="preserve"> </w:t>
      </w:r>
      <w:r>
        <w:t>53</w:t>
      </w:r>
      <w:r>
        <w:rPr>
          <w:spacing w:val="-15"/>
        </w:rPr>
        <w:t xml:space="preserve"> </w:t>
      </w:r>
      <w:r>
        <w:t>wird</w:t>
      </w:r>
      <w:r>
        <w:rPr>
          <w:spacing w:val="-14"/>
        </w:rPr>
        <w:t xml:space="preserve"> </w:t>
      </w:r>
      <w:r>
        <w:t>das</w:t>
      </w:r>
      <w:r>
        <w:rPr>
          <w:spacing w:val="-20"/>
        </w:rPr>
        <w:t xml:space="preserve"> </w:t>
      </w:r>
      <w:r>
        <w:t>Wort</w:t>
      </w:r>
      <w:r>
        <w:rPr>
          <w:spacing w:val="-15"/>
        </w:rPr>
        <w:t xml:space="preserve"> </w:t>
      </w:r>
      <w:r>
        <w:rPr>
          <w:color w:val="800000"/>
        </w:rPr>
        <w:t>„Personengesellschaft“</w:t>
      </w:r>
      <w:r>
        <w:rPr>
          <w:color w:val="800000"/>
          <w:spacing w:val="-14"/>
        </w:rPr>
        <w:t xml:space="preserve"> </w:t>
      </w:r>
      <w:r>
        <w:t>durch</w:t>
      </w:r>
      <w:r>
        <w:rPr>
          <w:spacing w:val="-14"/>
        </w:rPr>
        <w:t xml:space="preserve"> </w:t>
      </w:r>
      <w:r>
        <w:t>die</w:t>
      </w:r>
      <w:r>
        <w:rPr>
          <w:spacing w:val="-19"/>
        </w:rPr>
        <w:t xml:space="preserve"> </w:t>
      </w:r>
      <w:r>
        <w:t>Wörter</w:t>
      </w:r>
      <w:r>
        <w:rPr>
          <w:spacing w:val="-15"/>
        </w:rPr>
        <w:t xml:space="preserve"> </w:t>
      </w:r>
      <w:r>
        <w:rPr>
          <w:color w:val="800000"/>
        </w:rPr>
        <w:t>„rechtsfähige</w:t>
      </w:r>
      <w:r>
        <w:rPr>
          <w:color w:val="800000"/>
          <w:spacing w:val="-15"/>
        </w:rPr>
        <w:t xml:space="preserve"> </w:t>
      </w:r>
      <w:r>
        <w:rPr>
          <w:color w:val="800000"/>
        </w:rPr>
        <w:t>Personen- gesellschaft“</w:t>
      </w:r>
      <w:r>
        <w:rPr>
          <w:color w:val="800000"/>
          <w:spacing w:val="-1"/>
        </w:rPr>
        <w:t xml:space="preserve"> </w:t>
      </w:r>
      <w:r>
        <w:t>ersetzt.</w:t>
      </w:r>
    </w:p>
    <w:p w14:paraId="5ACF76D7" w14:textId="77777777" w:rsidR="00C66901" w:rsidRDefault="00C66901">
      <w:pPr>
        <w:pStyle w:val="Textkrper"/>
        <w:spacing w:before="6"/>
        <w:rPr>
          <w:sz w:val="20"/>
        </w:rPr>
      </w:pPr>
    </w:p>
    <w:p w14:paraId="5ACF76D8" w14:textId="77777777" w:rsidR="00C66901" w:rsidRDefault="00F47839">
      <w:pPr>
        <w:pStyle w:val="Listenabsatz"/>
        <w:numPr>
          <w:ilvl w:val="0"/>
          <w:numId w:val="40"/>
        </w:numPr>
        <w:tabs>
          <w:tab w:val="left" w:pos="526"/>
          <w:tab w:val="left" w:pos="527"/>
        </w:tabs>
        <w:ind w:hanging="424"/>
      </w:pPr>
      <w:r>
        <w:t xml:space="preserve">In § 54a Absatz 2 wird jeweils das Wort </w:t>
      </w:r>
      <w:r>
        <w:rPr>
          <w:color w:val="800000"/>
        </w:rPr>
        <w:t xml:space="preserve">„Personengesellschaft“ </w:t>
      </w:r>
      <w:r>
        <w:t>durch die</w:t>
      </w:r>
      <w:r>
        <w:rPr>
          <w:spacing w:val="12"/>
        </w:rPr>
        <w:t xml:space="preserve"> </w:t>
      </w:r>
      <w:r>
        <w:t>Wörter</w:t>
      </w:r>
    </w:p>
    <w:p w14:paraId="5ACF76D9" w14:textId="77777777" w:rsidR="00C66901" w:rsidRDefault="00F47839">
      <w:pPr>
        <w:pStyle w:val="Textkrper"/>
        <w:spacing w:before="2"/>
        <w:ind w:left="526"/>
      </w:pPr>
      <w:r>
        <w:rPr>
          <w:color w:val="800000"/>
        </w:rPr>
        <w:t xml:space="preserve">„rechtsfähigen Personengesellschaft“ </w:t>
      </w:r>
      <w:r>
        <w:t>ersetzt.</w:t>
      </w:r>
    </w:p>
    <w:p w14:paraId="5ACF76DA" w14:textId="77777777" w:rsidR="00C66901" w:rsidRDefault="00C66901">
      <w:pPr>
        <w:sectPr w:rsidR="00C66901">
          <w:pgSz w:w="11910" w:h="16840"/>
          <w:pgMar w:top="940" w:right="440" w:bottom="280" w:left="1600" w:header="712" w:footer="0" w:gutter="0"/>
          <w:cols w:space="720"/>
        </w:sectPr>
      </w:pPr>
    </w:p>
    <w:p w14:paraId="5ACF76DB" w14:textId="77777777" w:rsidR="00C66901" w:rsidRDefault="00F47839">
      <w:pPr>
        <w:pStyle w:val="berschrift1"/>
        <w:spacing w:before="170"/>
      </w:pPr>
      <w:r>
        <w:lastRenderedPageBreak/>
        <w:t>Artikel 81</w:t>
      </w:r>
    </w:p>
    <w:p w14:paraId="5ACF76DC" w14:textId="77777777" w:rsidR="00C66901" w:rsidRDefault="00C66901">
      <w:pPr>
        <w:pStyle w:val="Textkrper"/>
        <w:spacing w:before="6"/>
        <w:rPr>
          <w:b/>
          <w:sz w:val="31"/>
        </w:rPr>
      </w:pPr>
    </w:p>
    <w:p w14:paraId="5ACF76DD" w14:textId="77777777" w:rsidR="00C66901" w:rsidRDefault="00F47839">
      <w:pPr>
        <w:ind w:left="418"/>
        <w:rPr>
          <w:b/>
          <w:sz w:val="28"/>
        </w:rPr>
      </w:pPr>
      <w:bookmarkStart w:id="80" w:name="_bookmark80"/>
      <w:bookmarkEnd w:id="80"/>
      <w:r>
        <w:rPr>
          <w:b/>
          <w:sz w:val="28"/>
        </w:rPr>
        <w:t>Änderung des Gesetzes gegen Wettbewerbsbeschränkungen</w:t>
      </w:r>
    </w:p>
    <w:p w14:paraId="5ACF76DE" w14:textId="77777777" w:rsidR="00C66901" w:rsidRDefault="00C66901">
      <w:pPr>
        <w:pStyle w:val="Textkrper"/>
        <w:spacing w:before="4"/>
        <w:rPr>
          <w:b/>
          <w:sz w:val="31"/>
        </w:rPr>
      </w:pPr>
    </w:p>
    <w:p w14:paraId="5ACF76DF" w14:textId="77777777" w:rsidR="00C66901" w:rsidRDefault="00F47839">
      <w:pPr>
        <w:pStyle w:val="Textkrper"/>
        <w:ind w:left="102" w:right="968" w:firstLine="424"/>
        <w:jc w:val="both"/>
      </w:pPr>
      <w:r>
        <w:t xml:space="preserve">In § 77 des Gesetzes gegen Wettbewerbsbeschränkungen in der Fassung der Be- kanntmachung vom 26. Juni 2013 (BGBl. I S. 1750, </w:t>
      </w:r>
      <w:r>
        <w:t xml:space="preserve">3245), das zuletzt durch Artikel 2 Ab- satz 8 des Gesetzes vom 25. Juni 2020 (BGBl. I S. 1474) geändert worden ist, wird das Wort </w:t>
      </w:r>
      <w:r>
        <w:rPr>
          <w:color w:val="800000"/>
        </w:rPr>
        <w:t xml:space="preserve">„nicht-rechtsfähige“ </w:t>
      </w:r>
      <w:r>
        <w:t xml:space="preserve">durch das Wort </w:t>
      </w:r>
      <w:r>
        <w:rPr>
          <w:color w:val="800000"/>
        </w:rPr>
        <w:t xml:space="preserve">„sonstige“ </w:t>
      </w:r>
      <w:r>
        <w:t>ersetzt.</w:t>
      </w:r>
    </w:p>
    <w:p w14:paraId="5ACF76E0" w14:textId="77777777" w:rsidR="00C66901" w:rsidRDefault="00C66901">
      <w:pPr>
        <w:pStyle w:val="Textkrper"/>
        <w:rPr>
          <w:sz w:val="24"/>
        </w:rPr>
      </w:pPr>
    </w:p>
    <w:p w14:paraId="5ACF76E1" w14:textId="77777777" w:rsidR="00C66901" w:rsidRDefault="00C66901">
      <w:pPr>
        <w:pStyle w:val="Textkrper"/>
        <w:rPr>
          <w:sz w:val="28"/>
        </w:rPr>
      </w:pPr>
    </w:p>
    <w:p w14:paraId="5ACF76E2" w14:textId="77777777" w:rsidR="00C66901" w:rsidRDefault="00F47839">
      <w:pPr>
        <w:pStyle w:val="berschrift1"/>
      </w:pPr>
      <w:r>
        <w:t>Artikel 82</w:t>
      </w:r>
    </w:p>
    <w:p w14:paraId="5ACF76E3" w14:textId="77777777" w:rsidR="00C66901" w:rsidRDefault="00C66901">
      <w:pPr>
        <w:pStyle w:val="Textkrper"/>
        <w:spacing w:before="5"/>
        <w:rPr>
          <w:b/>
          <w:sz w:val="31"/>
        </w:rPr>
      </w:pPr>
    </w:p>
    <w:p w14:paraId="5ACF76E4" w14:textId="77777777" w:rsidR="00C66901" w:rsidRDefault="00F47839">
      <w:pPr>
        <w:ind w:left="102" w:right="972"/>
        <w:jc w:val="center"/>
        <w:rPr>
          <w:b/>
          <w:sz w:val="28"/>
        </w:rPr>
      </w:pPr>
      <w:bookmarkStart w:id="81" w:name="_bookmark81"/>
      <w:bookmarkEnd w:id="81"/>
      <w:r>
        <w:rPr>
          <w:b/>
          <w:sz w:val="28"/>
        </w:rPr>
        <w:t>Änderung des Wettbewerbsregistergesetzes</w:t>
      </w:r>
    </w:p>
    <w:p w14:paraId="5ACF76E5" w14:textId="77777777" w:rsidR="00C66901" w:rsidRDefault="00C66901">
      <w:pPr>
        <w:pStyle w:val="Textkrper"/>
        <w:spacing w:before="5"/>
        <w:rPr>
          <w:b/>
          <w:sz w:val="31"/>
        </w:rPr>
      </w:pPr>
    </w:p>
    <w:p w14:paraId="5ACF76E6" w14:textId="77777777" w:rsidR="00C66901" w:rsidRDefault="00F47839">
      <w:pPr>
        <w:pStyle w:val="Textkrper"/>
        <w:spacing w:line="252" w:lineRule="exact"/>
        <w:ind w:left="526"/>
      </w:pPr>
      <w:r>
        <w:t>§ 3 Absatz 1 Nummer 4 des Wettbewerbsregistergesetzes vom 18. Juli 2017 (BGBl. I</w:t>
      </w:r>
    </w:p>
    <w:p w14:paraId="5ACF76E7" w14:textId="77777777" w:rsidR="00C66901" w:rsidRDefault="00F47839">
      <w:pPr>
        <w:pStyle w:val="Textkrper"/>
        <w:spacing w:line="252" w:lineRule="exact"/>
        <w:ind w:left="102"/>
      </w:pPr>
      <w:r>
        <w:t>S. 2739) wird wie folgt geändert:</w:t>
      </w:r>
    </w:p>
    <w:p w14:paraId="5ACF76E8" w14:textId="77777777" w:rsidR="00C66901" w:rsidRDefault="00C66901">
      <w:pPr>
        <w:pStyle w:val="Textkrper"/>
        <w:rPr>
          <w:sz w:val="21"/>
        </w:rPr>
      </w:pPr>
    </w:p>
    <w:p w14:paraId="5ACF76E9" w14:textId="77777777" w:rsidR="00C66901" w:rsidRDefault="00F47839">
      <w:pPr>
        <w:pStyle w:val="Listenabsatz"/>
        <w:numPr>
          <w:ilvl w:val="0"/>
          <w:numId w:val="39"/>
        </w:numPr>
        <w:tabs>
          <w:tab w:val="left" w:pos="526"/>
          <w:tab w:val="left" w:pos="527"/>
        </w:tabs>
        <w:ind w:right="970" w:hanging="424"/>
      </w:pPr>
      <w:r>
        <w:t xml:space="preserve">In Buchstabe d wird das Wort </w:t>
      </w:r>
      <w:r>
        <w:rPr>
          <w:color w:val="800000"/>
        </w:rPr>
        <w:t xml:space="preserve">„Personengesellschaften“ </w:t>
      </w:r>
      <w:r>
        <w:t xml:space="preserve">durch die Wörter </w:t>
      </w:r>
      <w:r>
        <w:rPr>
          <w:color w:val="800000"/>
        </w:rPr>
        <w:t xml:space="preserve">„rechtsfähi- gen Personengesellschaften“ </w:t>
      </w:r>
      <w:r>
        <w:t>ersetzt.</w:t>
      </w:r>
    </w:p>
    <w:p w14:paraId="5ACF76EA" w14:textId="77777777" w:rsidR="00C66901" w:rsidRDefault="00C66901">
      <w:pPr>
        <w:pStyle w:val="Textkrper"/>
        <w:spacing w:before="8"/>
        <w:rPr>
          <w:sz w:val="20"/>
        </w:rPr>
      </w:pPr>
    </w:p>
    <w:p w14:paraId="5ACF76EB" w14:textId="77777777" w:rsidR="00C66901" w:rsidRDefault="00F47839">
      <w:pPr>
        <w:pStyle w:val="Listenabsatz"/>
        <w:numPr>
          <w:ilvl w:val="0"/>
          <w:numId w:val="39"/>
        </w:numPr>
        <w:tabs>
          <w:tab w:val="left" w:pos="526"/>
          <w:tab w:val="left" w:pos="527"/>
        </w:tabs>
        <w:ind w:right="971" w:hanging="424"/>
      </w:pPr>
      <w:r>
        <w:t>In Buchstabe f wir</w:t>
      </w:r>
      <w:r>
        <w:t xml:space="preserve">d das Wort </w:t>
      </w:r>
      <w:r>
        <w:rPr>
          <w:color w:val="800000"/>
        </w:rPr>
        <w:t xml:space="preserve">„Handelsregisternummer“ </w:t>
      </w:r>
      <w:r>
        <w:t>durch das Wort</w:t>
      </w:r>
      <w:r>
        <w:rPr>
          <w:spacing w:val="-42"/>
        </w:rPr>
        <w:t xml:space="preserve"> </w:t>
      </w:r>
      <w:r>
        <w:rPr>
          <w:color w:val="800000"/>
        </w:rPr>
        <w:t>„Registernum- mer“</w:t>
      </w:r>
      <w:r>
        <w:rPr>
          <w:color w:val="800000"/>
        </w:rPr>
        <w:t xml:space="preserve"> </w:t>
      </w:r>
      <w:r>
        <w:t>ersetzt.</w:t>
      </w:r>
    </w:p>
    <w:p w14:paraId="5ACF76EC" w14:textId="77777777" w:rsidR="00C66901" w:rsidRDefault="00C66901">
      <w:pPr>
        <w:pStyle w:val="Textkrper"/>
        <w:rPr>
          <w:sz w:val="24"/>
        </w:rPr>
      </w:pPr>
    </w:p>
    <w:p w14:paraId="5ACF76ED" w14:textId="77777777" w:rsidR="00C66901" w:rsidRDefault="00C66901">
      <w:pPr>
        <w:pStyle w:val="Textkrper"/>
        <w:spacing w:before="2"/>
        <w:rPr>
          <w:sz w:val="28"/>
        </w:rPr>
      </w:pPr>
    </w:p>
    <w:p w14:paraId="5ACF76EE" w14:textId="77777777" w:rsidR="00C66901" w:rsidRDefault="00F47839">
      <w:pPr>
        <w:pStyle w:val="berschrift1"/>
      </w:pPr>
      <w:r>
        <w:t>Artikel 83</w:t>
      </w:r>
    </w:p>
    <w:p w14:paraId="5ACF76EF" w14:textId="77777777" w:rsidR="00C66901" w:rsidRDefault="00C66901">
      <w:pPr>
        <w:pStyle w:val="Textkrper"/>
        <w:spacing w:before="3"/>
        <w:rPr>
          <w:b/>
          <w:sz w:val="31"/>
        </w:rPr>
      </w:pPr>
    </w:p>
    <w:p w14:paraId="5ACF76F0" w14:textId="77777777" w:rsidR="00C66901" w:rsidRDefault="00F47839">
      <w:pPr>
        <w:ind w:left="1133"/>
        <w:rPr>
          <w:b/>
          <w:sz w:val="28"/>
        </w:rPr>
      </w:pPr>
      <w:bookmarkStart w:id="82" w:name="_bookmark82"/>
      <w:bookmarkEnd w:id="82"/>
      <w:r>
        <w:rPr>
          <w:b/>
          <w:sz w:val="28"/>
        </w:rPr>
        <w:t>Änderung des Wirtschaftssicherstellungsgesetzes</w:t>
      </w:r>
    </w:p>
    <w:p w14:paraId="5ACF76F1" w14:textId="77777777" w:rsidR="00C66901" w:rsidRDefault="00C66901">
      <w:pPr>
        <w:pStyle w:val="Textkrper"/>
        <w:spacing w:before="7"/>
        <w:rPr>
          <w:b/>
          <w:sz w:val="31"/>
        </w:rPr>
      </w:pPr>
    </w:p>
    <w:p w14:paraId="5ACF76F2" w14:textId="77777777" w:rsidR="00C66901" w:rsidRDefault="00F47839">
      <w:pPr>
        <w:pStyle w:val="Textkrper"/>
        <w:ind w:left="102" w:right="968" w:firstLine="424"/>
        <w:jc w:val="both"/>
      </w:pPr>
      <w:r>
        <w:t>In § 14 Absatz 1 des Wirtschaftssicherstellungsgesetzes in der Fassung der Bekannt- machung vom 3. Oktober 1968 (BGBl. I S. 1069), das zuletzt durch Artikel 262 der</w:t>
      </w:r>
      <w:r>
        <w:rPr>
          <w:spacing w:val="-37"/>
        </w:rPr>
        <w:t xml:space="preserve"> </w:t>
      </w:r>
      <w:r>
        <w:t xml:space="preserve">Verord- nung vom 31. August 2015 (BGBl. I S. 1474) geändert worden ist, wird das Wort </w:t>
      </w:r>
      <w:r>
        <w:rPr>
          <w:color w:val="800000"/>
        </w:rPr>
        <w:t>„nich</w:t>
      </w:r>
      <w:r>
        <w:rPr>
          <w:color w:val="800000"/>
        </w:rPr>
        <w:t xml:space="preserve">t- rechtsfähigen“ </w:t>
      </w:r>
      <w:r>
        <w:t xml:space="preserve">durch das Wort </w:t>
      </w:r>
      <w:r>
        <w:rPr>
          <w:color w:val="800000"/>
        </w:rPr>
        <w:t>„sonstige“</w:t>
      </w:r>
      <w:r>
        <w:rPr>
          <w:color w:val="800000"/>
          <w:spacing w:val="-8"/>
        </w:rPr>
        <w:t xml:space="preserve"> </w:t>
      </w:r>
      <w:r>
        <w:t>ersetzt.</w:t>
      </w:r>
    </w:p>
    <w:p w14:paraId="5ACF76F3" w14:textId="77777777" w:rsidR="00C66901" w:rsidRDefault="00C66901">
      <w:pPr>
        <w:pStyle w:val="Textkrper"/>
        <w:rPr>
          <w:sz w:val="24"/>
        </w:rPr>
      </w:pPr>
    </w:p>
    <w:p w14:paraId="5ACF76F4" w14:textId="77777777" w:rsidR="00C66901" w:rsidRDefault="00C66901">
      <w:pPr>
        <w:pStyle w:val="Textkrper"/>
        <w:spacing w:before="11"/>
        <w:rPr>
          <w:sz w:val="27"/>
        </w:rPr>
      </w:pPr>
    </w:p>
    <w:p w14:paraId="5ACF76F5" w14:textId="77777777" w:rsidR="00C66901" w:rsidRDefault="00F47839">
      <w:pPr>
        <w:pStyle w:val="berschrift1"/>
      </w:pPr>
      <w:r>
        <w:t>Artikel 84</w:t>
      </w:r>
    </w:p>
    <w:p w14:paraId="5ACF76F6" w14:textId="77777777" w:rsidR="00C66901" w:rsidRDefault="00C66901">
      <w:pPr>
        <w:pStyle w:val="Textkrper"/>
        <w:spacing w:before="3"/>
        <w:rPr>
          <w:b/>
          <w:sz w:val="31"/>
        </w:rPr>
      </w:pPr>
    </w:p>
    <w:p w14:paraId="5ACF76F7" w14:textId="77777777" w:rsidR="00C66901" w:rsidRDefault="00F47839">
      <w:pPr>
        <w:ind w:left="1275"/>
        <w:rPr>
          <w:b/>
          <w:sz w:val="28"/>
        </w:rPr>
      </w:pPr>
      <w:bookmarkStart w:id="83" w:name="_bookmark83"/>
      <w:bookmarkEnd w:id="83"/>
      <w:r>
        <w:rPr>
          <w:b/>
          <w:sz w:val="28"/>
        </w:rPr>
        <w:t>Änderung des Investitionszulagengesetzes 2010</w:t>
      </w:r>
    </w:p>
    <w:p w14:paraId="5ACF76F8" w14:textId="77777777" w:rsidR="00C66901" w:rsidRDefault="00C66901">
      <w:pPr>
        <w:pStyle w:val="Textkrper"/>
        <w:spacing w:before="4"/>
        <w:rPr>
          <w:b/>
          <w:sz w:val="31"/>
        </w:rPr>
      </w:pPr>
    </w:p>
    <w:p w14:paraId="5ACF76F9" w14:textId="77777777" w:rsidR="00C66901" w:rsidRDefault="00F47839">
      <w:pPr>
        <w:pStyle w:val="Textkrper"/>
        <w:ind w:left="102" w:right="967" w:firstLine="424"/>
        <w:jc w:val="both"/>
      </w:pPr>
      <w:r>
        <w:t>Das Investitionszulagengesetz 2010 vom 7. Dezember 2008 (BGBl. I S. 2350), das durch</w:t>
      </w:r>
      <w:r>
        <w:rPr>
          <w:spacing w:val="-5"/>
        </w:rPr>
        <w:t xml:space="preserve"> </w:t>
      </w:r>
      <w:r>
        <w:t>Artikel</w:t>
      </w:r>
      <w:r>
        <w:rPr>
          <w:spacing w:val="-1"/>
        </w:rPr>
        <w:t xml:space="preserve"> </w:t>
      </w:r>
      <w:r>
        <w:t>10</w:t>
      </w:r>
      <w:r>
        <w:rPr>
          <w:spacing w:val="-8"/>
        </w:rPr>
        <w:t xml:space="preserve"> </w:t>
      </w:r>
      <w:r>
        <w:t>des</w:t>
      </w:r>
      <w:r>
        <w:rPr>
          <w:spacing w:val="-7"/>
        </w:rPr>
        <w:t xml:space="preserve"> </w:t>
      </w:r>
      <w:r>
        <w:t>Gesetzes</w:t>
      </w:r>
      <w:r>
        <w:rPr>
          <w:spacing w:val="-5"/>
        </w:rPr>
        <w:t xml:space="preserve"> </w:t>
      </w:r>
      <w:r>
        <w:t>vom</w:t>
      </w:r>
      <w:r>
        <w:rPr>
          <w:spacing w:val="-4"/>
        </w:rPr>
        <w:t xml:space="preserve"> </w:t>
      </w:r>
      <w:r>
        <w:t>22.</w:t>
      </w:r>
      <w:r>
        <w:rPr>
          <w:spacing w:val="-6"/>
        </w:rPr>
        <w:t xml:space="preserve"> </w:t>
      </w:r>
      <w:r>
        <w:t>Dezember</w:t>
      </w:r>
      <w:r>
        <w:rPr>
          <w:spacing w:val="-7"/>
        </w:rPr>
        <w:t xml:space="preserve"> </w:t>
      </w:r>
      <w:r>
        <w:t>2009</w:t>
      </w:r>
      <w:r>
        <w:rPr>
          <w:spacing w:val="-8"/>
        </w:rPr>
        <w:t xml:space="preserve"> </w:t>
      </w:r>
      <w:r>
        <w:t>(BGBl. I</w:t>
      </w:r>
      <w:r>
        <w:rPr>
          <w:spacing w:val="-6"/>
        </w:rPr>
        <w:t xml:space="preserve"> </w:t>
      </w:r>
      <w:r>
        <w:t>S.</w:t>
      </w:r>
      <w:r>
        <w:rPr>
          <w:spacing w:val="-2"/>
        </w:rPr>
        <w:t xml:space="preserve"> </w:t>
      </w:r>
      <w:r>
        <w:t>3950)</w:t>
      </w:r>
      <w:r>
        <w:rPr>
          <w:spacing w:val="-9"/>
        </w:rPr>
        <w:t xml:space="preserve"> </w:t>
      </w:r>
      <w:r>
        <w:t>geändert</w:t>
      </w:r>
      <w:r>
        <w:rPr>
          <w:spacing w:val="-6"/>
        </w:rPr>
        <w:t xml:space="preserve"> </w:t>
      </w:r>
      <w:r>
        <w:t>worden ist, wird wie folgt geändert:</w:t>
      </w:r>
    </w:p>
    <w:p w14:paraId="5ACF76FA" w14:textId="77777777" w:rsidR="00C66901" w:rsidRDefault="00C66901">
      <w:pPr>
        <w:pStyle w:val="Textkrper"/>
        <w:spacing w:before="1"/>
        <w:rPr>
          <w:sz w:val="21"/>
        </w:rPr>
      </w:pPr>
    </w:p>
    <w:p w14:paraId="5ACF76FB" w14:textId="77777777" w:rsidR="00C66901" w:rsidRDefault="00F47839">
      <w:pPr>
        <w:pStyle w:val="Listenabsatz"/>
        <w:numPr>
          <w:ilvl w:val="0"/>
          <w:numId w:val="38"/>
        </w:numPr>
        <w:tabs>
          <w:tab w:val="left" w:pos="526"/>
          <w:tab w:val="left" w:pos="527"/>
        </w:tabs>
        <w:spacing w:line="252" w:lineRule="exact"/>
        <w:ind w:hanging="424"/>
      </w:pPr>
      <w:r>
        <w:t xml:space="preserve">In § 1 Absatz 1 Satz 3 wird das Wort </w:t>
      </w:r>
      <w:r>
        <w:rPr>
          <w:color w:val="800000"/>
        </w:rPr>
        <w:t xml:space="preserve">„Personengesellschaften“ </w:t>
      </w:r>
      <w:r>
        <w:t>durch die</w:t>
      </w:r>
      <w:r>
        <w:rPr>
          <w:spacing w:val="-14"/>
        </w:rPr>
        <w:t xml:space="preserve"> </w:t>
      </w:r>
      <w:r>
        <w:t>Wörter</w:t>
      </w:r>
    </w:p>
    <w:p w14:paraId="5ACF76FC" w14:textId="77777777" w:rsidR="00C66901" w:rsidRDefault="00F47839">
      <w:pPr>
        <w:pStyle w:val="Textkrper"/>
        <w:spacing w:line="252" w:lineRule="exact"/>
        <w:ind w:left="526"/>
      </w:pPr>
      <w:r>
        <w:rPr>
          <w:color w:val="800000"/>
        </w:rPr>
        <w:t xml:space="preserve">„rechtsfähigen Personengesellschaften“ </w:t>
      </w:r>
      <w:r>
        <w:t>ersetzt.</w:t>
      </w:r>
    </w:p>
    <w:p w14:paraId="5ACF76FD" w14:textId="77777777" w:rsidR="00C66901" w:rsidRDefault="00C66901">
      <w:pPr>
        <w:pStyle w:val="Textkrper"/>
        <w:spacing w:before="9"/>
        <w:rPr>
          <w:sz w:val="20"/>
        </w:rPr>
      </w:pPr>
    </w:p>
    <w:p w14:paraId="5ACF76FE" w14:textId="77777777" w:rsidR="00C66901" w:rsidRDefault="00F47839">
      <w:pPr>
        <w:pStyle w:val="Listenabsatz"/>
        <w:numPr>
          <w:ilvl w:val="0"/>
          <w:numId w:val="38"/>
        </w:numPr>
        <w:tabs>
          <w:tab w:val="left" w:pos="526"/>
          <w:tab w:val="left" w:pos="527"/>
        </w:tabs>
        <w:ind w:right="967" w:hanging="424"/>
      </w:pPr>
      <w:r>
        <w:t xml:space="preserve">In § 7 Absatz 1 wird das Wort </w:t>
      </w:r>
      <w:r>
        <w:rPr>
          <w:color w:val="800000"/>
        </w:rPr>
        <w:t xml:space="preserve">„Personengesellschaft“ </w:t>
      </w:r>
      <w:r>
        <w:t xml:space="preserve">durch die Wörter </w:t>
      </w:r>
      <w:r>
        <w:rPr>
          <w:color w:val="800000"/>
        </w:rPr>
        <w:t>„rechtsfähige Personengesellschaft“</w:t>
      </w:r>
      <w:r>
        <w:rPr>
          <w:color w:val="800000"/>
          <w:spacing w:val="1"/>
        </w:rPr>
        <w:t xml:space="preserve"> </w:t>
      </w:r>
      <w:r>
        <w:t>ersetzt.</w:t>
      </w:r>
    </w:p>
    <w:p w14:paraId="5ACF76FF" w14:textId="77777777" w:rsidR="00C66901" w:rsidRDefault="00C66901">
      <w:pPr>
        <w:sectPr w:rsidR="00C66901">
          <w:pgSz w:w="11910" w:h="16840"/>
          <w:pgMar w:top="940" w:right="440" w:bottom="280" w:left="1600" w:header="712" w:footer="0" w:gutter="0"/>
          <w:cols w:space="720"/>
        </w:sectPr>
      </w:pPr>
    </w:p>
    <w:p w14:paraId="5ACF7700" w14:textId="77777777" w:rsidR="00C66901" w:rsidRDefault="00F47839">
      <w:pPr>
        <w:pStyle w:val="berschrift1"/>
        <w:spacing w:before="170"/>
      </w:pPr>
      <w:r>
        <w:lastRenderedPageBreak/>
        <w:t>Artikel 85</w:t>
      </w:r>
    </w:p>
    <w:p w14:paraId="5ACF7701" w14:textId="77777777" w:rsidR="00C66901" w:rsidRDefault="00C66901">
      <w:pPr>
        <w:pStyle w:val="Textkrper"/>
        <w:spacing w:before="6"/>
        <w:rPr>
          <w:b/>
          <w:sz w:val="31"/>
        </w:rPr>
      </w:pPr>
    </w:p>
    <w:p w14:paraId="5ACF7702" w14:textId="77777777" w:rsidR="00C66901" w:rsidRDefault="00F47839">
      <w:pPr>
        <w:ind w:left="178"/>
        <w:rPr>
          <w:b/>
          <w:sz w:val="28"/>
        </w:rPr>
      </w:pPr>
      <w:bookmarkStart w:id="84" w:name="_bookmark84"/>
      <w:bookmarkEnd w:id="84"/>
      <w:r>
        <w:rPr>
          <w:b/>
          <w:sz w:val="28"/>
        </w:rPr>
        <w:t>Änderung der Dienstl</w:t>
      </w:r>
      <w:r>
        <w:rPr>
          <w:b/>
          <w:sz w:val="28"/>
        </w:rPr>
        <w:t>eistungs-Informationspflichten-Verordnung</w:t>
      </w:r>
    </w:p>
    <w:p w14:paraId="5ACF7703" w14:textId="77777777" w:rsidR="00C66901" w:rsidRDefault="00C66901">
      <w:pPr>
        <w:pStyle w:val="Textkrper"/>
        <w:spacing w:before="4"/>
        <w:rPr>
          <w:b/>
          <w:sz w:val="31"/>
        </w:rPr>
      </w:pPr>
    </w:p>
    <w:p w14:paraId="5ACF7704" w14:textId="77777777" w:rsidR="00C66901" w:rsidRDefault="00F47839">
      <w:pPr>
        <w:pStyle w:val="Textkrper"/>
        <w:spacing w:line="252" w:lineRule="exact"/>
        <w:ind w:left="526"/>
      </w:pPr>
      <w:r>
        <w:t>In § 2 Absatz 1 Nummer 3 der Dienstleistungs-Informationspflichten-Verordnung</w:t>
      </w:r>
      <w:r>
        <w:rPr>
          <w:spacing w:val="60"/>
        </w:rPr>
        <w:t xml:space="preserve"> </w:t>
      </w:r>
      <w:r>
        <w:t>vom</w:t>
      </w:r>
    </w:p>
    <w:p w14:paraId="5ACF7705" w14:textId="77777777" w:rsidR="00C66901" w:rsidRDefault="00F47839">
      <w:pPr>
        <w:pStyle w:val="Textkrper"/>
        <w:ind w:left="102" w:right="969"/>
        <w:jc w:val="both"/>
      </w:pPr>
      <w:r>
        <w:t xml:space="preserve">12. März 2010 (BGBl. I S. 267) werden die Wörter </w:t>
      </w:r>
      <w:r>
        <w:rPr>
          <w:color w:val="800000"/>
        </w:rPr>
        <w:t>„Handelsregister, Vereinsregister, Part- nerschaftsregister oder Genossenschaftsre</w:t>
      </w:r>
      <w:r>
        <w:rPr>
          <w:color w:val="800000"/>
        </w:rPr>
        <w:t xml:space="preserve">gister“ </w:t>
      </w:r>
      <w:r>
        <w:t xml:space="preserve">durch die Wörter </w:t>
      </w:r>
      <w:r>
        <w:rPr>
          <w:color w:val="800000"/>
        </w:rPr>
        <w:t>„Handelsregister, Ge- nossenschaftsregister, Gesellschaftsregister, Partnerschaftsregister oder Vereinsregister“</w:t>
      </w:r>
      <w:r>
        <w:t xml:space="preserve"> ersetzt.</w:t>
      </w:r>
    </w:p>
    <w:p w14:paraId="5ACF7706" w14:textId="77777777" w:rsidR="00C66901" w:rsidRDefault="00C66901">
      <w:pPr>
        <w:pStyle w:val="Textkrper"/>
        <w:rPr>
          <w:sz w:val="24"/>
        </w:rPr>
      </w:pPr>
    </w:p>
    <w:p w14:paraId="5ACF7707" w14:textId="77777777" w:rsidR="00C66901" w:rsidRDefault="00C66901">
      <w:pPr>
        <w:pStyle w:val="Textkrper"/>
        <w:spacing w:before="2"/>
        <w:rPr>
          <w:sz w:val="28"/>
        </w:rPr>
      </w:pPr>
    </w:p>
    <w:p w14:paraId="5ACF7708" w14:textId="77777777" w:rsidR="00C66901" w:rsidRDefault="00F47839">
      <w:pPr>
        <w:pStyle w:val="berschrift1"/>
      </w:pPr>
      <w:r>
        <w:t>Artikel 86</w:t>
      </w:r>
    </w:p>
    <w:p w14:paraId="5ACF7709" w14:textId="77777777" w:rsidR="00C66901" w:rsidRDefault="00C66901">
      <w:pPr>
        <w:pStyle w:val="Textkrper"/>
        <w:spacing w:before="3"/>
        <w:rPr>
          <w:b/>
          <w:sz w:val="31"/>
        </w:rPr>
      </w:pPr>
    </w:p>
    <w:p w14:paraId="5ACF770A" w14:textId="77777777" w:rsidR="00C66901" w:rsidRDefault="00F47839">
      <w:pPr>
        <w:ind w:left="1811"/>
        <w:rPr>
          <w:b/>
          <w:sz w:val="28"/>
        </w:rPr>
      </w:pPr>
      <w:bookmarkStart w:id="85" w:name="_bookmark85"/>
      <w:bookmarkEnd w:id="85"/>
      <w:r>
        <w:rPr>
          <w:b/>
          <w:sz w:val="28"/>
        </w:rPr>
        <w:t>Änderung des Medizinproduktegesetzes</w:t>
      </w:r>
    </w:p>
    <w:p w14:paraId="5ACF770B" w14:textId="77777777" w:rsidR="00C66901" w:rsidRDefault="00C66901">
      <w:pPr>
        <w:pStyle w:val="Textkrper"/>
        <w:spacing w:before="5"/>
        <w:rPr>
          <w:b/>
          <w:sz w:val="31"/>
        </w:rPr>
      </w:pPr>
    </w:p>
    <w:p w14:paraId="5ACF770C" w14:textId="77777777" w:rsidR="00C66901" w:rsidRDefault="00F47839">
      <w:pPr>
        <w:pStyle w:val="Textkrper"/>
        <w:ind w:left="102" w:right="970" w:firstLine="424"/>
        <w:jc w:val="both"/>
      </w:pPr>
      <w:r>
        <w:t>Das</w:t>
      </w:r>
      <w:r>
        <w:rPr>
          <w:spacing w:val="-6"/>
        </w:rPr>
        <w:t xml:space="preserve"> </w:t>
      </w:r>
      <w:r>
        <w:t>Medizinproduktegesetz</w:t>
      </w:r>
      <w:r>
        <w:rPr>
          <w:spacing w:val="-8"/>
        </w:rPr>
        <w:t xml:space="preserve"> </w:t>
      </w:r>
      <w:r>
        <w:t>in</w:t>
      </w:r>
      <w:r>
        <w:rPr>
          <w:spacing w:val="-6"/>
        </w:rPr>
        <w:t xml:space="preserve"> </w:t>
      </w:r>
      <w:r>
        <w:t>der</w:t>
      </w:r>
      <w:r>
        <w:rPr>
          <w:spacing w:val="-5"/>
        </w:rPr>
        <w:t xml:space="preserve"> </w:t>
      </w:r>
      <w:r>
        <w:t>Fassung</w:t>
      </w:r>
      <w:r>
        <w:rPr>
          <w:spacing w:val="-5"/>
        </w:rPr>
        <w:t xml:space="preserve"> </w:t>
      </w:r>
      <w:r>
        <w:t>der</w:t>
      </w:r>
      <w:r>
        <w:rPr>
          <w:spacing w:val="-5"/>
        </w:rPr>
        <w:t xml:space="preserve"> </w:t>
      </w:r>
      <w:r>
        <w:t>Bekanntmachung</w:t>
      </w:r>
      <w:r>
        <w:rPr>
          <w:spacing w:val="-5"/>
        </w:rPr>
        <w:t xml:space="preserve"> </w:t>
      </w:r>
      <w:r>
        <w:t>vom</w:t>
      </w:r>
      <w:r>
        <w:rPr>
          <w:spacing w:val="-6"/>
        </w:rPr>
        <w:t xml:space="preserve"> </w:t>
      </w:r>
      <w:r>
        <w:t>7.</w:t>
      </w:r>
      <w:r>
        <w:rPr>
          <w:spacing w:val="-8"/>
        </w:rPr>
        <w:t xml:space="preserve"> </w:t>
      </w:r>
      <w:r>
        <w:t>August</w:t>
      </w:r>
      <w:r>
        <w:rPr>
          <w:spacing w:val="-5"/>
        </w:rPr>
        <w:t xml:space="preserve"> </w:t>
      </w:r>
      <w:r>
        <w:t>2002 (BGBl.</w:t>
      </w:r>
      <w:r>
        <w:rPr>
          <w:spacing w:val="-2"/>
        </w:rPr>
        <w:t xml:space="preserve"> </w:t>
      </w:r>
      <w:r>
        <w:t>I</w:t>
      </w:r>
      <w:r>
        <w:rPr>
          <w:spacing w:val="-5"/>
        </w:rPr>
        <w:t xml:space="preserve"> </w:t>
      </w:r>
      <w:r>
        <w:t>S.</w:t>
      </w:r>
      <w:r>
        <w:rPr>
          <w:spacing w:val="-3"/>
        </w:rPr>
        <w:t xml:space="preserve"> </w:t>
      </w:r>
      <w:r>
        <w:t>3146),</w:t>
      </w:r>
      <w:r>
        <w:rPr>
          <w:spacing w:val="-5"/>
        </w:rPr>
        <w:t xml:space="preserve"> </w:t>
      </w:r>
      <w:r>
        <w:t>das</w:t>
      </w:r>
      <w:r>
        <w:rPr>
          <w:spacing w:val="-6"/>
        </w:rPr>
        <w:t xml:space="preserve"> </w:t>
      </w:r>
      <w:r>
        <w:t>zuletzt</w:t>
      </w:r>
      <w:r>
        <w:rPr>
          <w:spacing w:val="-3"/>
        </w:rPr>
        <w:t xml:space="preserve"> </w:t>
      </w:r>
      <w:r>
        <w:t>durch</w:t>
      </w:r>
      <w:r>
        <w:rPr>
          <w:spacing w:val="-6"/>
        </w:rPr>
        <w:t xml:space="preserve"> </w:t>
      </w:r>
      <w:r>
        <w:t>Artikel</w:t>
      </w:r>
      <w:r>
        <w:rPr>
          <w:spacing w:val="-1"/>
        </w:rPr>
        <w:t xml:space="preserve"> </w:t>
      </w:r>
      <w:r>
        <w:t>223</w:t>
      </w:r>
      <w:r>
        <w:rPr>
          <w:spacing w:val="-6"/>
        </w:rPr>
        <w:t xml:space="preserve"> </w:t>
      </w:r>
      <w:r>
        <w:t>der</w:t>
      </w:r>
      <w:r>
        <w:rPr>
          <w:spacing w:val="-3"/>
        </w:rPr>
        <w:t xml:space="preserve"> </w:t>
      </w:r>
      <w:r>
        <w:t>Verordnung</w:t>
      </w:r>
      <w:r>
        <w:rPr>
          <w:spacing w:val="-4"/>
        </w:rPr>
        <w:t xml:space="preserve"> </w:t>
      </w:r>
      <w:r>
        <w:t>vom</w:t>
      </w:r>
      <w:r>
        <w:rPr>
          <w:spacing w:val="-6"/>
        </w:rPr>
        <w:t xml:space="preserve"> </w:t>
      </w:r>
      <w:r>
        <w:t>19.</w:t>
      </w:r>
      <w:r>
        <w:rPr>
          <w:spacing w:val="-7"/>
        </w:rPr>
        <w:t xml:space="preserve"> </w:t>
      </w:r>
      <w:r>
        <w:t>Juni</w:t>
      </w:r>
      <w:r>
        <w:rPr>
          <w:spacing w:val="-5"/>
        </w:rPr>
        <w:t xml:space="preserve"> </w:t>
      </w:r>
      <w:r>
        <w:t>2020</w:t>
      </w:r>
      <w:r>
        <w:rPr>
          <w:spacing w:val="-7"/>
        </w:rPr>
        <w:t xml:space="preserve"> </w:t>
      </w:r>
      <w:r>
        <w:t>(BGBl.</w:t>
      </w:r>
      <w:r>
        <w:rPr>
          <w:spacing w:val="-1"/>
        </w:rPr>
        <w:t xml:space="preserve"> </w:t>
      </w:r>
      <w:r>
        <w:t>I</w:t>
      </w:r>
    </w:p>
    <w:p w14:paraId="5ACF770D" w14:textId="77777777" w:rsidR="00C66901" w:rsidRDefault="00F47839">
      <w:pPr>
        <w:pStyle w:val="Textkrper"/>
        <w:ind w:left="102"/>
      </w:pPr>
      <w:r>
        <w:t>S. 1328) geändert worden ist, wird wie folgt geändert:</w:t>
      </w:r>
    </w:p>
    <w:p w14:paraId="5ACF770E" w14:textId="77777777" w:rsidR="00C66901" w:rsidRDefault="00C66901">
      <w:pPr>
        <w:pStyle w:val="Textkrper"/>
        <w:spacing w:before="9"/>
        <w:rPr>
          <w:sz w:val="20"/>
        </w:rPr>
      </w:pPr>
    </w:p>
    <w:p w14:paraId="5ACF770F" w14:textId="77777777" w:rsidR="00C66901" w:rsidRDefault="00F47839">
      <w:pPr>
        <w:pStyle w:val="Listenabsatz"/>
        <w:numPr>
          <w:ilvl w:val="0"/>
          <w:numId w:val="37"/>
        </w:numPr>
        <w:tabs>
          <w:tab w:val="left" w:pos="526"/>
          <w:tab w:val="left" w:pos="527"/>
        </w:tabs>
        <w:ind w:hanging="424"/>
      </w:pPr>
      <w:r>
        <w:t>§ 3 Nummer 15 wird wie folgt</w:t>
      </w:r>
      <w:r>
        <w:t xml:space="preserve"> </w:t>
      </w:r>
      <w:r>
        <w:t>geändert:</w:t>
      </w:r>
    </w:p>
    <w:p w14:paraId="5ACF7710" w14:textId="77777777" w:rsidR="00C66901" w:rsidRDefault="00C66901">
      <w:pPr>
        <w:pStyle w:val="Textkrper"/>
        <w:rPr>
          <w:sz w:val="21"/>
        </w:rPr>
      </w:pPr>
    </w:p>
    <w:p w14:paraId="5ACF7711" w14:textId="77777777" w:rsidR="00C66901" w:rsidRDefault="00F47839">
      <w:pPr>
        <w:pStyle w:val="Listenabsatz"/>
        <w:numPr>
          <w:ilvl w:val="1"/>
          <w:numId w:val="37"/>
        </w:numPr>
        <w:tabs>
          <w:tab w:val="left" w:pos="952"/>
        </w:tabs>
        <w:ind w:right="970"/>
        <w:jc w:val="both"/>
      </w:pPr>
      <w:r>
        <w:t>In</w:t>
      </w:r>
      <w:r>
        <w:rPr>
          <w:spacing w:val="-8"/>
        </w:rPr>
        <w:t xml:space="preserve"> </w:t>
      </w:r>
      <w:r>
        <w:t>dem</w:t>
      </w:r>
      <w:r>
        <w:rPr>
          <w:spacing w:val="-9"/>
        </w:rPr>
        <w:t xml:space="preserve"> </w:t>
      </w:r>
      <w:r>
        <w:t>Satzteil</w:t>
      </w:r>
      <w:r>
        <w:rPr>
          <w:spacing w:val="-9"/>
        </w:rPr>
        <w:t xml:space="preserve"> </w:t>
      </w:r>
      <w:r>
        <w:t>vor</w:t>
      </w:r>
      <w:r>
        <w:rPr>
          <w:spacing w:val="-7"/>
        </w:rPr>
        <w:t xml:space="preserve"> </w:t>
      </w:r>
      <w:r>
        <w:t>Satz</w:t>
      </w:r>
      <w:r>
        <w:rPr>
          <w:spacing w:val="-1"/>
        </w:rPr>
        <w:t xml:space="preserve"> </w:t>
      </w:r>
      <w:r>
        <w:t>2</w:t>
      </w:r>
      <w:r>
        <w:rPr>
          <w:spacing w:val="-8"/>
        </w:rPr>
        <w:t xml:space="preserve"> </w:t>
      </w:r>
      <w:r>
        <w:t>und</w:t>
      </w:r>
      <w:r>
        <w:rPr>
          <w:spacing w:val="-8"/>
        </w:rPr>
        <w:t xml:space="preserve"> </w:t>
      </w:r>
      <w:r>
        <w:t>in</w:t>
      </w:r>
      <w:r>
        <w:rPr>
          <w:spacing w:val="-7"/>
        </w:rPr>
        <w:t xml:space="preserve"> </w:t>
      </w:r>
      <w:r>
        <w:t>Satz</w:t>
      </w:r>
      <w:r>
        <w:rPr>
          <w:spacing w:val="-2"/>
        </w:rPr>
        <w:t xml:space="preserve"> </w:t>
      </w:r>
      <w:r>
        <w:t>2</w:t>
      </w:r>
      <w:r>
        <w:rPr>
          <w:spacing w:val="-8"/>
        </w:rPr>
        <w:t xml:space="preserve"> </w:t>
      </w:r>
      <w:r>
        <w:t>werden</w:t>
      </w:r>
      <w:r>
        <w:rPr>
          <w:spacing w:val="-8"/>
        </w:rPr>
        <w:t xml:space="preserve"> </w:t>
      </w:r>
      <w:r>
        <w:t>jeweils</w:t>
      </w:r>
      <w:r>
        <w:rPr>
          <w:spacing w:val="-6"/>
        </w:rPr>
        <w:t xml:space="preserve"> </w:t>
      </w:r>
      <w:r>
        <w:t>die</w:t>
      </w:r>
      <w:r>
        <w:rPr>
          <w:spacing w:val="-12"/>
        </w:rPr>
        <w:t xml:space="preserve"> </w:t>
      </w:r>
      <w:r>
        <w:t>Wörter</w:t>
      </w:r>
      <w:r>
        <w:rPr>
          <w:spacing w:val="-9"/>
        </w:rPr>
        <w:t xml:space="preserve"> </w:t>
      </w:r>
      <w:r>
        <w:rPr>
          <w:color w:val="800000"/>
        </w:rPr>
        <w:t>„natürliche</w:t>
      </w:r>
      <w:r>
        <w:rPr>
          <w:color w:val="800000"/>
          <w:spacing w:val="-8"/>
        </w:rPr>
        <w:t xml:space="preserve"> </w:t>
      </w:r>
      <w:r>
        <w:rPr>
          <w:color w:val="800000"/>
        </w:rPr>
        <w:t>oder juristische</w:t>
      </w:r>
      <w:r>
        <w:rPr>
          <w:color w:val="800000"/>
          <w:spacing w:val="-10"/>
        </w:rPr>
        <w:t xml:space="preserve"> </w:t>
      </w:r>
      <w:r>
        <w:rPr>
          <w:color w:val="800000"/>
        </w:rPr>
        <w:t>Person“</w:t>
      </w:r>
      <w:r>
        <w:rPr>
          <w:color w:val="800000"/>
          <w:spacing w:val="-6"/>
        </w:rPr>
        <w:t xml:space="preserve"> </w:t>
      </w:r>
      <w:r>
        <w:t>durch</w:t>
      </w:r>
      <w:r>
        <w:rPr>
          <w:spacing w:val="-10"/>
        </w:rPr>
        <w:t xml:space="preserve"> </w:t>
      </w:r>
      <w:r>
        <w:t>die</w:t>
      </w:r>
      <w:r>
        <w:rPr>
          <w:spacing w:val="-12"/>
        </w:rPr>
        <w:t xml:space="preserve"> </w:t>
      </w:r>
      <w:r>
        <w:t>Wörter</w:t>
      </w:r>
      <w:r>
        <w:rPr>
          <w:spacing w:val="-8"/>
        </w:rPr>
        <w:t xml:space="preserve"> </w:t>
      </w:r>
      <w:r>
        <w:rPr>
          <w:color w:val="800000"/>
        </w:rPr>
        <w:t>„natürliche</w:t>
      </w:r>
      <w:r>
        <w:rPr>
          <w:color w:val="800000"/>
          <w:spacing w:val="-8"/>
        </w:rPr>
        <w:t xml:space="preserve"> </w:t>
      </w:r>
      <w:r>
        <w:rPr>
          <w:color w:val="800000"/>
        </w:rPr>
        <w:t>oder</w:t>
      </w:r>
      <w:r>
        <w:rPr>
          <w:color w:val="800000"/>
          <w:spacing w:val="-9"/>
        </w:rPr>
        <w:t xml:space="preserve"> </w:t>
      </w:r>
      <w:r>
        <w:rPr>
          <w:color w:val="800000"/>
        </w:rPr>
        <w:t>juristische</w:t>
      </w:r>
      <w:r>
        <w:rPr>
          <w:color w:val="800000"/>
          <w:spacing w:val="-10"/>
        </w:rPr>
        <w:t xml:space="preserve"> </w:t>
      </w:r>
      <w:r>
        <w:rPr>
          <w:color w:val="800000"/>
        </w:rPr>
        <w:t>Person</w:t>
      </w:r>
      <w:r>
        <w:rPr>
          <w:color w:val="800000"/>
          <w:spacing w:val="-10"/>
        </w:rPr>
        <w:t xml:space="preserve"> </w:t>
      </w:r>
      <w:r>
        <w:rPr>
          <w:color w:val="800000"/>
        </w:rPr>
        <w:t>oder</w:t>
      </w:r>
      <w:r>
        <w:rPr>
          <w:color w:val="800000"/>
          <w:spacing w:val="-6"/>
        </w:rPr>
        <w:t xml:space="preserve"> </w:t>
      </w:r>
      <w:r>
        <w:rPr>
          <w:color w:val="800000"/>
        </w:rPr>
        <w:t>sons- tige Personenvereinigung“</w:t>
      </w:r>
      <w:r>
        <w:rPr>
          <w:color w:val="800000"/>
          <w:spacing w:val="-2"/>
        </w:rPr>
        <w:t xml:space="preserve"> </w:t>
      </w:r>
      <w:r>
        <w:t>ersetzt.</w:t>
      </w:r>
    </w:p>
    <w:p w14:paraId="5ACF7712" w14:textId="77777777" w:rsidR="00C66901" w:rsidRDefault="00C66901">
      <w:pPr>
        <w:pStyle w:val="Textkrper"/>
        <w:spacing w:before="10"/>
        <w:rPr>
          <w:sz w:val="20"/>
        </w:rPr>
      </w:pPr>
    </w:p>
    <w:p w14:paraId="5ACF7713" w14:textId="77777777" w:rsidR="00C66901" w:rsidRDefault="00F47839">
      <w:pPr>
        <w:pStyle w:val="Listenabsatz"/>
        <w:numPr>
          <w:ilvl w:val="1"/>
          <w:numId w:val="37"/>
        </w:numPr>
        <w:tabs>
          <w:tab w:val="left" w:pos="952"/>
        </w:tabs>
        <w:ind w:right="973"/>
        <w:jc w:val="both"/>
      </w:pPr>
      <w:r>
        <w:t xml:space="preserve">In Satz 3 werden die Wörter </w:t>
      </w:r>
      <w:r>
        <w:rPr>
          <w:color w:val="800000"/>
        </w:rPr>
        <w:t xml:space="preserve">„natürliche oder juristische Personen“ </w:t>
      </w:r>
      <w:r>
        <w:t xml:space="preserve">durch die Wör- ter </w:t>
      </w:r>
      <w:r>
        <w:rPr>
          <w:color w:val="800000"/>
        </w:rPr>
        <w:t>„natürliche oder juristische Personen oder sonstige Personenvereinigungen“</w:t>
      </w:r>
      <w:r>
        <w:t xml:space="preserve"> ersetzt.</w:t>
      </w:r>
    </w:p>
    <w:p w14:paraId="5ACF7714" w14:textId="77777777" w:rsidR="00C66901" w:rsidRDefault="00C66901">
      <w:pPr>
        <w:pStyle w:val="Textkrper"/>
        <w:spacing w:before="9"/>
        <w:rPr>
          <w:sz w:val="20"/>
        </w:rPr>
      </w:pPr>
    </w:p>
    <w:p w14:paraId="5ACF7715" w14:textId="77777777" w:rsidR="00C66901" w:rsidRDefault="00F47839">
      <w:pPr>
        <w:pStyle w:val="Listenabsatz"/>
        <w:numPr>
          <w:ilvl w:val="0"/>
          <w:numId w:val="37"/>
        </w:numPr>
        <w:tabs>
          <w:tab w:val="left" w:pos="526"/>
          <w:tab w:val="left" w:pos="527"/>
        </w:tabs>
        <w:spacing w:before="1"/>
        <w:ind w:hanging="424"/>
      </w:pPr>
      <w:r>
        <w:t>In</w:t>
      </w:r>
      <w:r>
        <w:rPr>
          <w:spacing w:val="17"/>
        </w:rPr>
        <w:t xml:space="preserve"> </w:t>
      </w:r>
      <w:r>
        <w:t>§ 26</w:t>
      </w:r>
      <w:r>
        <w:rPr>
          <w:spacing w:val="17"/>
        </w:rPr>
        <w:t xml:space="preserve"> </w:t>
      </w:r>
      <w:r>
        <w:t>Absatz</w:t>
      </w:r>
      <w:r>
        <w:rPr>
          <w:spacing w:val="-1"/>
        </w:rPr>
        <w:t xml:space="preserve"> </w:t>
      </w:r>
      <w:r>
        <w:t>3</w:t>
      </w:r>
      <w:r>
        <w:rPr>
          <w:spacing w:val="17"/>
        </w:rPr>
        <w:t xml:space="preserve"> </w:t>
      </w:r>
      <w:r>
        <w:t>Nummer</w:t>
      </w:r>
      <w:r>
        <w:t xml:space="preserve"> </w:t>
      </w:r>
      <w:r>
        <w:t>4</w:t>
      </w:r>
      <w:r>
        <w:rPr>
          <w:spacing w:val="17"/>
        </w:rPr>
        <w:t xml:space="preserve"> </w:t>
      </w:r>
      <w:r>
        <w:t>werden</w:t>
      </w:r>
      <w:r>
        <w:rPr>
          <w:spacing w:val="17"/>
        </w:rPr>
        <w:t xml:space="preserve"> </w:t>
      </w:r>
      <w:r>
        <w:t>die</w:t>
      </w:r>
      <w:r>
        <w:rPr>
          <w:spacing w:val="13"/>
        </w:rPr>
        <w:t xml:space="preserve"> </w:t>
      </w:r>
      <w:r>
        <w:t>Wörter</w:t>
      </w:r>
      <w:r>
        <w:rPr>
          <w:spacing w:val="20"/>
        </w:rPr>
        <w:t xml:space="preserve"> </w:t>
      </w:r>
      <w:r>
        <w:rPr>
          <w:color w:val="800000"/>
        </w:rPr>
        <w:t>„nicht</w:t>
      </w:r>
      <w:r>
        <w:rPr>
          <w:color w:val="800000"/>
          <w:spacing w:val="20"/>
        </w:rPr>
        <w:t xml:space="preserve"> </w:t>
      </w:r>
      <w:r>
        <w:rPr>
          <w:color w:val="800000"/>
        </w:rPr>
        <w:t>rechtsfähigen“</w:t>
      </w:r>
      <w:r>
        <w:rPr>
          <w:color w:val="800000"/>
          <w:spacing w:val="20"/>
        </w:rPr>
        <w:t xml:space="preserve"> </w:t>
      </w:r>
      <w:r>
        <w:t>durch</w:t>
      </w:r>
      <w:r>
        <w:rPr>
          <w:spacing w:val="17"/>
        </w:rPr>
        <w:t xml:space="preserve"> </w:t>
      </w:r>
      <w:r>
        <w:t>das</w:t>
      </w:r>
      <w:r>
        <w:rPr>
          <w:spacing w:val="13"/>
        </w:rPr>
        <w:t xml:space="preserve"> </w:t>
      </w:r>
      <w:r>
        <w:t>Wort</w:t>
      </w:r>
    </w:p>
    <w:p w14:paraId="5ACF7716" w14:textId="77777777" w:rsidR="00C66901" w:rsidRDefault="00F47839">
      <w:pPr>
        <w:pStyle w:val="Textkrper"/>
        <w:spacing w:before="1"/>
        <w:ind w:left="526"/>
      </w:pPr>
      <w:r>
        <w:rPr>
          <w:color w:val="800000"/>
        </w:rPr>
        <w:t xml:space="preserve">„sonstigen“ </w:t>
      </w:r>
      <w:r>
        <w:t>ersetzt.</w:t>
      </w:r>
    </w:p>
    <w:p w14:paraId="5ACF7717" w14:textId="77777777" w:rsidR="00C66901" w:rsidRDefault="00C66901">
      <w:pPr>
        <w:pStyle w:val="Textkrper"/>
        <w:rPr>
          <w:sz w:val="24"/>
        </w:rPr>
      </w:pPr>
    </w:p>
    <w:p w14:paraId="5ACF7718" w14:textId="77777777" w:rsidR="00C66901" w:rsidRDefault="00C66901">
      <w:pPr>
        <w:pStyle w:val="Textkrper"/>
        <w:rPr>
          <w:sz w:val="28"/>
        </w:rPr>
      </w:pPr>
    </w:p>
    <w:p w14:paraId="5ACF7719" w14:textId="77777777" w:rsidR="00C66901" w:rsidRDefault="00F47839">
      <w:pPr>
        <w:pStyle w:val="berschrift1"/>
      </w:pPr>
      <w:r>
        <w:t>Artikel 87</w:t>
      </w:r>
    </w:p>
    <w:p w14:paraId="5ACF771A" w14:textId="77777777" w:rsidR="00C66901" w:rsidRDefault="00C66901">
      <w:pPr>
        <w:pStyle w:val="Textkrper"/>
        <w:spacing w:before="3"/>
        <w:rPr>
          <w:b/>
          <w:sz w:val="31"/>
        </w:rPr>
      </w:pPr>
    </w:p>
    <w:p w14:paraId="5ACF771B" w14:textId="77777777" w:rsidR="00C66901" w:rsidRDefault="00F47839">
      <w:pPr>
        <w:ind w:left="100" w:right="972"/>
        <w:jc w:val="center"/>
        <w:rPr>
          <w:b/>
          <w:sz w:val="28"/>
        </w:rPr>
      </w:pPr>
      <w:bookmarkStart w:id="86" w:name="_bookmark86"/>
      <w:bookmarkEnd w:id="86"/>
      <w:r>
        <w:rPr>
          <w:b/>
          <w:sz w:val="28"/>
        </w:rPr>
        <w:t>Änderung der Handwerksordnung</w:t>
      </w:r>
    </w:p>
    <w:p w14:paraId="5ACF771C" w14:textId="77777777" w:rsidR="00C66901" w:rsidRDefault="00C66901">
      <w:pPr>
        <w:pStyle w:val="Textkrper"/>
        <w:spacing w:before="4"/>
        <w:rPr>
          <w:b/>
          <w:sz w:val="31"/>
        </w:rPr>
      </w:pPr>
    </w:p>
    <w:p w14:paraId="5ACF771D" w14:textId="77777777" w:rsidR="00C66901" w:rsidRDefault="00F47839">
      <w:pPr>
        <w:pStyle w:val="Textkrper"/>
        <w:ind w:left="102" w:right="970" w:firstLine="424"/>
        <w:jc w:val="both"/>
      </w:pPr>
      <w:r>
        <w:t>Die</w:t>
      </w:r>
      <w:r>
        <w:rPr>
          <w:spacing w:val="-17"/>
        </w:rPr>
        <w:t xml:space="preserve"> </w:t>
      </w:r>
      <w:r>
        <w:t>Handwerksordnung</w:t>
      </w:r>
      <w:r>
        <w:rPr>
          <w:spacing w:val="-15"/>
        </w:rPr>
        <w:t xml:space="preserve"> </w:t>
      </w:r>
      <w:r>
        <w:t>in</w:t>
      </w:r>
      <w:r>
        <w:rPr>
          <w:spacing w:val="-17"/>
        </w:rPr>
        <w:t xml:space="preserve"> </w:t>
      </w:r>
      <w:r>
        <w:t>der</w:t>
      </w:r>
      <w:r>
        <w:rPr>
          <w:spacing w:val="-16"/>
        </w:rPr>
        <w:t xml:space="preserve"> </w:t>
      </w:r>
      <w:r>
        <w:t>Fassung</w:t>
      </w:r>
      <w:r>
        <w:rPr>
          <w:spacing w:val="-15"/>
        </w:rPr>
        <w:t xml:space="preserve"> </w:t>
      </w:r>
      <w:r>
        <w:t>der</w:t>
      </w:r>
      <w:r>
        <w:rPr>
          <w:spacing w:val="-16"/>
        </w:rPr>
        <w:t xml:space="preserve"> </w:t>
      </w:r>
      <w:r>
        <w:t>Bekanntmachung</w:t>
      </w:r>
      <w:r>
        <w:rPr>
          <w:spacing w:val="-17"/>
        </w:rPr>
        <w:t xml:space="preserve"> </w:t>
      </w:r>
      <w:r>
        <w:t>vom</w:t>
      </w:r>
      <w:r>
        <w:rPr>
          <w:spacing w:val="-16"/>
        </w:rPr>
        <w:t xml:space="preserve"> </w:t>
      </w:r>
      <w:r>
        <w:t>24.</w:t>
      </w:r>
      <w:r>
        <w:rPr>
          <w:spacing w:val="-16"/>
        </w:rPr>
        <w:t xml:space="preserve"> </w:t>
      </w:r>
      <w:r>
        <w:t>September</w:t>
      </w:r>
      <w:r>
        <w:rPr>
          <w:spacing w:val="-16"/>
        </w:rPr>
        <w:t xml:space="preserve"> </w:t>
      </w:r>
      <w:r>
        <w:t>1998 (BGBl. I S. 3074; 2006 I S. 2095), die zuletzt durch Artikel 6 des Gesetzes vom 19. Juni 2020 (BGBl. I S. 1403) geändert worden ist, wi</w:t>
      </w:r>
      <w:r>
        <w:t>rd wie folgt</w:t>
      </w:r>
      <w:r>
        <w:rPr>
          <w:spacing w:val="-4"/>
        </w:rPr>
        <w:t xml:space="preserve"> </w:t>
      </w:r>
      <w:r>
        <w:t>geändert:</w:t>
      </w:r>
    </w:p>
    <w:p w14:paraId="5ACF771E" w14:textId="77777777" w:rsidR="00C66901" w:rsidRDefault="00C66901">
      <w:pPr>
        <w:pStyle w:val="Textkrper"/>
        <w:spacing w:before="1"/>
        <w:rPr>
          <w:sz w:val="21"/>
        </w:rPr>
      </w:pPr>
    </w:p>
    <w:p w14:paraId="5ACF771F" w14:textId="77777777" w:rsidR="00C66901" w:rsidRDefault="00F47839">
      <w:pPr>
        <w:pStyle w:val="Listenabsatz"/>
        <w:numPr>
          <w:ilvl w:val="0"/>
          <w:numId w:val="36"/>
        </w:numPr>
        <w:tabs>
          <w:tab w:val="left" w:pos="526"/>
          <w:tab w:val="left" w:pos="527"/>
        </w:tabs>
        <w:ind w:hanging="424"/>
      </w:pPr>
      <w:r>
        <w:t>§ 1 Absatz 1 wird wie folgt</w:t>
      </w:r>
      <w:r>
        <w:rPr>
          <w:spacing w:val="-4"/>
        </w:rPr>
        <w:t xml:space="preserve"> </w:t>
      </w:r>
      <w:r>
        <w:t>geändert:</w:t>
      </w:r>
    </w:p>
    <w:p w14:paraId="5ACF7720" w14:textId="77777777" w:rsidR="00C66901" w:rsidRDefault="00C66901">
      <w:pPr>
        <w:pStyle w:val="Textkrper"/>
        <w:spacing w:before="9"/>
        <w:rPr>
          <w:sz w:val="20"/>
        </w:rPr>
      </w:pPr>
    </w:p>
    <w:p w14:paraId="5ACF7721" w14:textId="77777777" w:rsidR="00C66901" w:rsidRDefault="00F47839">
      <w:pPr>
        <w:pStyle w:val="Listenabsatz"/>
        <w:numPr>
          <w:ilvl w:val="1"/>
          <w:numId w:val="36"/>
        </w:numPr>
        <w:tabs>
          <w:tab w:val="left" w:pos="952"/>
        </w:tabs>
        <w:ind w:right="967"/>
        <w:jc w:val="both"/>
      </w:pPr>
      <w:r>
        <w:t>In</w:t>
      </w:r>
      <w:r>
        <w:rPr>
          <w:spacing w:val="-6"/>
        </w:rPr>
        <w:t xml:space="preserve"> </w:t>
      </w:r>
      <w:r>
        <w:t>Satz</w:t>
      </w:r>
      <w:r>
        <w:rPr>
          <w:spacing w:val="-4"/>
        </w:rPr>
        <w:t xml:space="preserve"> </w:t>
      </w:r>
      <w:r>
        <w:t>1</w:t>
      </w:r>
      <w:r>
        <w:rPr>
          <w:spacing w:val="-6"/>
        </w:rPr>
        <w:t xml:space="preserve"> </w:t>
      </w:r>
      <w:r>
        <w:t>wird</w:t>
      </w:r>
      <w:r>
        <w:rPr>
          <w:spacing w:val="-6"/>
        </w:rPr>
        <w:t xml:space="preserve"> </w:t>
      </w:r>
      <w:r>
        <w:t>das</w:t>
      </w:r>
      <w:r>
        <w:rPr>
          <w:spacing w:val="-11"/>
        </w:rPr>
        <w:t xml:space="preserve"> </w:t>
      </w:r>
      <w:r>
        <w:t>Wort</w:t>
      </w:r>
      <w:r>
        <w:rPr>
          <w:spacing w:val="-6"/>
        </w:rPr>
        <w:t xml:space="preserve"> </w:t>
      </w:r>
      <w:r>
        <w:rPr>
          <w:color w:val="800000"/>
        </w:rPr>
        <w:t>„Personengesellschaften“</w:t>
      </w:r>
      <w:r>
        <w:rPr>
          <w:color w:val="800000"/>
          <w:spacing w:val="-6"/>
        </w:rPr>
        <w:t xml:space="preserve"> </w:t>
      </w:r>
      <w:r>
        <w:t>durch</w:t>
      </w:r>
      <w:r>
        <w:rPr>
          <w:spacing w:val="-6"/>
        </w:rPr>
        <w:t xml:space="preserve"> </w:t>
      </w:r>
      <w:r>
        <w:t>die</w:t>
      </w:r>
      <w:r>
        <w:rPr>
          <w:spacing w:val="-11"/>
        </w:rPr>
        <w:t xml:space="preserve"> </w:t>
      </w:r>
      <w:r>
        <w:t>Wörter</w:t>
      </w:r>
      <w:r>
        <w:rPr>
          <w:spacing w:val="-5"/>
        </w:rPr>
        <w:t xml:space="preserve"> </w:t>
      </w:r>
      <w:r>
        <w:rPr>
          <w:color w:val="800000"/>
        </w:rPr>
        <w:t xml:space="preserve">„rechtsfähigen Personengesellschaften“ </w:t>
      </w:r>
      <w:r>
        <w:t>ersetzt.</w:t>
      </w:r>
    </w:p>
    <w:p w14:paraId="5ACF7722" w14:textId="77777777" w:rsidR="00C66901" w:rsidRDefault="00C66901">
      <w:pPr>
        <w:pStyle w:val="Textkrper"/>
        <w:spacing w:before="11"/>
        <w:rPr>
          <w:sz w:val="20"/>
        </w:rPr>
      </w:pPr>
    </w:p>
    <w:p w14:paraId="5ACF7723" w14:textId="77777777" w:rsidR="00C66901" w:rsidRDefault="00F47839">
      <w:pPr>
        <w:pStyle w:val="Listenabsatz"/>
        <w:numPr>
          <w:ilvl w:val="1"/>
          <w:numId w:val="36"/>
        </w:numPr>
        <w:tabs>
          <w:tab w:val="left" w:pos="952"/>
        </w:tabs>
        <w:ind w:right="967"/>
        <w:jc w:val="both"/>
      </w:pPr>
      <w:r>
        <w:t xml:space="preserve">In Satz 2 wird das Wort </w:t>
      </w:r>
      <w:r>
        <w:rPr>
          <w:color w:val="800000"/>
        </w:rPr>
        <w:t xml:space="preserve">„Personengesellschaften“ </w:t>
      </w:r>
      <w:r>
        <w:t xml:space="preserve">durch die Wörter </w:t>
      </w:r>
      <w:r>
        <w:rPr>
          <w:color w:val="800000"/>
        </w:rPr>
        <w:t>„rechtsfähige Personengesellschaften“</w:t>
      </w:r>
      <w:r>
        <w:rPr>
          <w:color w:val="800000"/>
          <w:spacing w:val="-12"/>
        </w:rPr>
        <w:t xml:space="preserve"> </w:t>
      </w:r>
      <w:r>
        <w:t>und</w:t>
      </w:r>
      <w:r>
        <w:rPr>
          <w:spacing w:val="-12"/>
        </w:rPr>
        <w:t xml:space="preserve"> </w:t>
      </w:r>
      <w:r>
        <w:t>werden</w:t>
      </w:r>
      <w:r>
        <w:rPr>
          <w:spacing w:val="-12"/>
        </w:rPr>
        <w:t xml:space="preserve"> </w:t>
      </w:r>
      <w:r>
        <w:t>die</w:t>
      </w:r>
      <w:r>
        <w:rPr>
          <w:spacing w:val="-15"/>
        </w:rPr>
        <w:t xml:space="preserve"> </w:t>
      </w:r>
      <w:r>
        <w:t>Wörter</w:t>
      </w:r>
      <w:r>
        <w:rPr>
          <w:spacing w:val="-12"/>
        </w:rPr>
        <w:t xml:space="preserve"> </w:t>
      </w:r>
      <w:r>
        <w:rPr>
          <w:color w:val="800000"/>
        </w:rPr>
        <w:t>„Gesellschaften</w:t>
      </w:r>
      <w:r>
        <w:rPr>
          <w:color w:val="800000"/>
          <w:spacing w:val="-12"/>
        </w:rPr>
        <w:t xml:space="preserve"> </w:t>
      </w:r>
      <w:r>
        <w:rPr>
          <w:color w:val="800000"/>
        </w:rPr>
        <w:t>des</w:t>
      </w:r>
      <w:r>
        <w:rPr>
          <w:color w:val="800000"/>
          <w:spacing w:val="-11"/>
        </w:rPr>
        <w:t xml:space="preserve"> </w:t>
      </w:r>
      <w:r>
        <w:rPr>
          <w:color w:val="800000"/>
        </w:rPr>
        <w:t xml:space="preserve">bürgerlichen Rechts“ </w:t>
      </w:r>
      <w:r>
        <w:t xml:space="preserve">durch die Wörter </w:t>
      </w:r>
      <w:r>
        <w:rPr>
          <w:color w:val="800000"/>
        </w:rPr>
        <w:t>„rechtsfähige Gesellschaften des bürgerlichen Rechts“</w:t>
      </w:r>
      <w:r>
        <w:t xml:space="preserve"> ersetzt.</w:t>
      </w:r>
    </w:p>
    <w:p w14:paraId="5ACF7724" w14:textId="77777777" w:rsidR="00C66901" w:rsidRDefault="00C66901">
      <w:pPr>
        <w:pStyle w:val="Textkrper"/>
        <w:spacing w:before="8"/>
        <w:rPr>
          <w:sz w:val="20"/>
        </w:rPr>
      </w:pPr>
    </w:p>
    <w:p w14:paraId="5ACF7725" w14:textId="77777777" w:rsidR="00C66901" w:rsidRDefault="00F47839">
      <w:pPr>
        <w:pStyle w:val="Listenabsatz"/>
        <w:numPr>
          <w:ilvl w:val="0"/>
          <w:numId w:val="36"/>
        </w:numPr>
        <w:tabs>
          <w:tab w:val="left" w:pos="526"/>
          <w:tab w:val="left" w:pos="527"/>
        </w:tabs>
        <w:ind w:hanging="424"/>
      </w:pPr>
      <w:r>
        <w:t>§ 96 Absatz 1 wird wie folgt</w:t>
      </w:r>
      <w:r>
        <w:rPr>
          <w:spacing w:val="-5"/>
        </w:rPr>
        <w:t xml:space="preserve"> </w:t>
      </w:r>
      <w:r>
        <w:t>geändert:</w:t>
      </w:r>
    </w:p>
    <w:p w14:paraId="5ACF7726" w14:textId="77777777" w:rsidR="00C66901" w:rsidRDefault="00C66901">
      <w:pPr>
        <w:sectPr w:rsidR="00C66901">
          <w:pgSz w:w="11910" w:h="16840"/>
          <w:pgMar w:top="940" w:right="440" w:bottom="280" w:left="1600" w:header="712" w:footer="0" w:gutter="0"/>
          <w:cols w:space="720"/>
        </w:sectPr>
      </w:pPr>
    </w:p>
    <w:p w14:paraId="5ACF7727" w14:textId="77777777" w:rsidR="00C66901" w:rsidRDefault="00F47839">
      <w:pPr>
        <w:pStyle w:val="Listenabsatz"/>
        <w:numPr>
          <w:ilvl w:val="1"/>
          <w:numId w:val="36"/>
        </w:numPr>
        <w:tabs>
          <w:tab w:val="left" w:pos="951"/>
          <w:tab w:val="left" w:pos="952"/>
        </w:tabs>
        <w:spacing w:before="171"/>
        <w:ind w:right="967"/>
      </w:pPr>
      <w:r>
        <w:lastRenderedPageBreak/>
        <w:t>In</w:t>
      </w:r>
      <w:r>
        <w:rPr>
          <w:spacing w:val="-6"/>
        </w:rPr>
        <w:t xml:space="preserve"> </w:t>
      </w:r>
      <w:r>
        <w:t>Satz</w:t>
      </w:r>
      <w:r>
        <w:rPr>
          <w:spacing w:val="-4"/>
        </w:rPr>
        <w:t xml:space="preserve"> </w:t>
      </w:r>
      <w:r>
        <w:t>1</w:t>
      </w:r>
      <w:r>
        <w:rPr>
          <w:spacing w:val="-6"/>
        </w:rPr>
        <w:t xml:space="preserve"> </w:t>
      </w:r>
      <w:r>
        <w:t>wird</w:t>
      </w:r>
      <w:r>
        <w:rPr>
          <w:spacing w:val="-6"/>
        </w:rPr>
        <w:t xml:space="preserve"> </w:t>
      </w:r>
      <w:r>
        <w:t>das</w:t>
      </w:r>
      <w:r>
        <w:rPr>
          <w:spacing w:val="-11"/>
        </w:rPr>
        <w:t xml:space="preserve"> </w:t>
      </w:r>
      <w:r>
        <w:t>Wort</w:t>
      </w:r>
      <w:r>
        <w:rPr>
          <w:spacing w:val="-5"/>
        </w:rPr>
        <w:t xml:space="preserve"> </w:t>
      </w:r>
      <w:r>
        <w:rPr>
          <w:color w:val="800000"/>
        </w:rPr>
        <w:t>„Personengesellschaften“</w:t>
      </w:r>
      <w:r>
        <w:rPr>
          <w:color w:val="800000"/>
          <w:spacing w:val="-6"/>
        </w:rPr>
        <w:t xml:space="preserve"> </w:t>
      </w:r>
      <w:r>
        <w:t>durch</w:t>
      </w:r>
      <w:r>
        <w:rPr>
          <w:spacing w:val="-6"/>
        </w:rPr>
        <w:t xml:space="preserve"> </w:t>
      </w:r>
      <w:r>
        <w:t>die</w:t>
      </w:r>
      <w:r>
        <w:rPr>
          <w:spacing w:val="-11"/>
        </w:rPr>
        <w:t xml:space="preserve"> </w:t>
      </w:r>
      <w:r>
        <w:t>Wörter</w:t>
      </w:r>
      <w:r>
        <w:rPr>
          <w:spacing w:val="-5"/>
        </w:rPr>
        <w:t xml:space="preserve"> </w:t>
      </w:r>
      <w:r>
        <w:rPr>
          <w:color w:val="800000"/>
        </w:rPr>
        <w:t xml:space="preserve">„rechtsfähigen Personengesellschaften“ </w:t>
      </w:r>
      <w:r>
        <w:t>ersetzt.</w:t>
      </w:r>
    </w:p>
    <w:p w14:paraId="5ACF7728" w14:textId="77777777" w:rsidR="00C66901" w:rsidRDefault="00C66901">
      <w:pPr>
        <w:pStyle w:val="Textkrper"/>
        <w:rPr>
          <w:sz w:val="21"/>
        </w:rPr>
      </w:pPr>
    </w:p>
    <w:p w14:paraId="5ACF7729" w14:textId="77777777" w:rsidR="00C66901" w:rsidRDefault="00F47839">
      <w:pPr>
        <w:pStyle w:val="Listenabsatz"/>
        <w:numPr>
          <w:ilvl w:val="1"/>
          <w:numId w:val="36"/>
        </w:numPr>
        <w:tabs>
          <w:tab w:val="left" w:pos="951"/>
          <w:tab w:val="left" w:pos="952"/>
        </w:tabs>
        <w:ind w:right="967"/>
      </w:pPr>
      <w:r>
        <w:t xml:space="preserve">In Satz 4 wird das Wort </w:t>
      </w:r>
      <w:r>
        <w:rPr>
          <w:color w:val="800000"/>
        </w:rPr>
        <w:t xml:space="preserve">„Personengesellschaften“ </w:t>
      </w:r>
      <w:r>
        <w:t xml:space="preserve">durch die Wörter </w:t>
      </w:r>
      <w:r>
        <w:rPr>
          <w:color w:val="800000"/>
        </w:rPr>
        <w:t>„rechtsfähige Personengesellschaften“</w:t>
      </w:r>
      <w:r>
        <w:rPr>
          <w:color w:val="800000"/>
          <w:spacing w:val="-1"/>
        </w:rPr>
        <w:t xml:space="preserve"> </w:t>
      </w:r>
      <w:r>
        <w:t>ersetzt.</w:t>
      </w:r>
    </w:p>
    <w:p w14:paraId="5ACF772A" w14:textId="77777777" w:rsidR="00C66901" w:rsidRDefault="00C66901">
      <w:pPr>
        <w:pStyle w:val="Textkrper"/>
        <w:spacing w:before="10"/>
        <w:rPr>
          <w:sz w:val="20"/>
        </w:rPr>
      </w:pPr>
    </w:p>
    <w:p w14:paraId="5ACF772B" w14:textId="77777777" w:rsidR="00C66901" w:rsidRDefault="00F47839">
      <w:pPr>
        <w:pStyle w:val="Listenabsatz"/>
        <w:numPr>
          <w:ilvl w:val="0"/>
          <w:numId w:val="36"/>
        </w:numPr>
        <w:tabs>
          <w:tab w:val="left" w:pos="526"/>
          <w:tab w:val="left" w:pos="527"/>
        </w:tabs>
        <w:ind w:hanging="424"/>
      </w:pPr>
      <w:r>
        <w:t>§ 97 wird wie folgt</w:t>
      </w:r>
      <w:r>
        <w:rPr>
          <w:spacing w:val="-4"/>
        </w:rPr>
        <w:t xml:space="preserve"> </w:t>
      </w:r>
      <w:r>
        <w:t>geändert:</w:t>
      </w:r>
    </w:p>
    <w:p w14:paraId="5ACF772C" w14:textId="77777777" w:rsidR="00C66901" w:rsidRDefault="00C66901">
      <w:pPr>
        <w:pStyle w:val="Textkrper"/>
        <w:rPr>
          <w:sz w:val="21"/>
        </w:rPr>
      </w:pPr>
    </w:p>
    <w:p w14:paraId="5ACF772D" w14:textId="77777777" w:rsidR="00C66901" w:rsidRDefault="00F47839">
      <w:pPr>
        <w:pStyle w:val="Listenabsatz"/>
        <w:numPr>
          <w:ilvl w:val="1"/>
          <w:numId w:val="36"/>
        </w:numPr>
        <w:tabs>
          <w:tab w:val="left" w:pos="951"/>
          <w:tab w:val="left" w:pos="952"/>
        </w:tabs>
      </w:pPr>
      <w:r>
        <w:t>Absatz 1 Nummer 2 Satz 1 wird wie folgt</w:t>
      </w:r>
      <w:r>
        <w:rPr>
          <w:spacing w:val="-8"/>
        </w:rPr>
        <w:t xml:space="preserve"> </w:t>
      </w:r>
      <w:r>
        <w:t>geändert:</w:t>
      </w:r>
    </w:p>
    <w:p w14:paraId="5ACF772E" w14:textId="77777777" w:rsidR="00C66901" w:rsidRDefault="00C66901">
      <w:pPr>
        <w:pStyle w:val="Textkrper"/>
        <w:spacing w:before="9"/>
        <w:rPr>
          <w:sz w:val="20"/>
        </w:rPr>
      </w:pPr>
    </w:p>
    <w:p w14:paraId="5ACF772F" w14:textId="77777777" w:rsidR="00C66901" w:rsidRDefault="00F47839">
      <w:pPr>
        <w:pStyle w:val="Textkrper"/>
        <w:spacing w:line="252" w:lineRule="exact"/>
        <w:ind w:left="951"/>
      </w:pPr>
      <w:r>
        <w:t xml:space="preserve">aa) In Buchstabe a wird das Wort </w:t>
      </w:r>
      <w:r>
        <w:rPr>
          <w:color w:val="800000"/>
        </w:rPr>
        <w:t xml:space="preserve">„Personengesellschaft“ </w:t>
      </w:r>
      <w:r>
        <w:t>durch die</w:t>
      </w:r>
      <w:r>
        <w:rPr>
          <w:spacing w:val="57"/>
        </w:rPr>
        <w:t xml:space="preserve"> </w:t>
      </w:r>
      <w:r>
        <w:t>Wörter</w:t>
      </w:r>
    </w:p>
    <w:p w14:paraId="5ACF7730" w14:textId="77777777" w:rsidR="00C66901" w:rsidRDefault="00F47839">
      <w:pPr>
        <w:pStyle w:val="Textkrper"/>
        <w:spacing w:line="252" w:lineRule="exact"/>
        <w:ind w:left="1378"/>
      </w:pPr>
      <w:r>
        <w:rPr>
          <w:color w:val="800000"/>
        </w:rPr>
        <w:t xml:space="preserve">„rechtsfähige Personengesellschaft“ </w:t>
      </w:r>
      <w:r>
        <w:t>ersetzt.</w:t>
      </w:r>
    </w:p>
    <w:p w14:paraId="5ACF7731" w14:textId="77777777" w:rsidR="00C66901" w:rsidRDefault="00C66901">
      <w:pPr>
        <w:pStyle w:val="Textkrper"/>
        <w:rPr>
          <w:sz w:val="21"/>
        </w:rPr>
      </w:pPr>
    </w:p>
    <w:p w14:paraId="5ACF7732" w14:textId="77777777" w:rsidR="00C66901" w:rsidRDefault="00F47839">
      <w:pPr>
        <w:pStyle w:val="Textkrper"/>
        <w:spacing w:line="252" w:lineRule="exact"/>
        <w:ind w:left="951"/>
      </w:pPr>
      <w:r>
        <w:t xml:space="preserve">bb) In Buchstabe b wird das Wort </w:t>
      </w:r>
      <w:r>
        <w:rPr>
          <w:color w:val="800000"/>
        </w:rPr>
        <w:t>„Personengesellschaft“</w:t>
      </w:r>
      <w:r>
        <w:rPr>
          <w:color w:val="800000"/>
        </w:rPr>
        <w:t xml:space="preserve"> </w:t>
      </w:r>
      <w:r>
        <w:t>durch die</w:t>
      </w:r>
      <w:r>
        <w:rPr>
          <w:spacing w:val="56"/>
        </w:rPr>
        <w:t xml:space="preserve"> </w:t>
      </w:r>
      <w:r>
        <w:t>Wörter</w:t>
      </w:r>
    </w:p>
    <w:p w14:paraId="5ACF7733" w14:textId="77777777" w:rsidR="00C66901" w:rsidRDefault="00F47839">
      <w:pPr>
        <w:pStyle w:val="Textkrper"/>
        <w:spacing w:line="252" w:lineRule="exact"/>
        <w:ind w:left="1378"/>
      </w:pPr>
      <w:r>
        <w:rPr>
          <w:color w:val="800000"/>
        </w:rPr>
        <w:t xml:space="preserve">„rechtsfähigen Personengesellschaft“ </w:t>
      </w:r>
      <w:r>
        <w:t>ersetzt.</w:t>
      </w:r>
    </w:p>
    <w:p w14:paraId="5ACF7734" w14:textId="77777777" w:rsidR="00C66901" w:rsidRDefault="00C66901">
      <w:pPr>
        <w:pStyle w:val="Textkrper"/>
        <w:rPr>
          <w:sz w:val="21"/>
        </w:rPr>
      </w:pPr>
    </w:p>
    <w:p w14:paraId="5ACF7735" w14:textId="77777777" w:rsidR="00C66901" w:rsidRDefault="00F47839">
      <w:pPr>
        <w:pStyle w:val="Listenabsatz"/>
        <w:numPr>
          <w:ilvl w:val="1"/>
          <w:numId w:val="36"/>
        </w:numPr>
        <w:tabs>
          <w:tab w:val="left" w:pos="951"/>
          <w:tab w:val="left" w:pos="952"/>
        </w:tabs>
        <w:ind w:right="969"/>
      </w:pPr>
      <w:r>
        <w:t>In</w:t>
      </w:r>
      <w:r>
        <w:rPr>
          <w:spacing w:val="-5"/>
        </w:rPr>
        <w:t xml:space="preserve"> </w:t>
      </w:r>
      <w:r>
        <w:t>Absatz</w:t>
      </w:r>
      <w:r>
        <w:rPr>
          <w:spacing w:val="-4"/>
        </w:rPr>
        <w:t xml:space="preserve"> </w:t>
      </w:r>
      <w:r>
        <w:t>2</w:t>
      </w:r>
      <w:r>
        <w:rPr>
          <w:spacing w:val="-5"/>
        </w:rPr>
        <w:t xml:space="preserve"> </w:t>
      </w:r>
      <w:r>
        <w:t>wird</w:t>
      </w:r>
      <w:r>
        <w:rPr>
          <w:spacing w:val="-5"/>
        </w:rPr>
        <w:t xml:space="preserve"> </w:t>
      </w:r>
      <w:r>
        <w:t>das</w:t>
      </w:r>
      <w:r>
        <w:rPr>
          <w:spacing w:val="-8"/>
        </w:rPr>
        <w:t xml:space="preserve"> </w:t>
      </w:r>
      <w:r>
        <w:t>Wort</w:t>
      </w:r>
      <w:r>
        <w:rPr>
          <w:spacing w:val="-5"/>
        </w:rPr>
        <w:t xml:space="preserve"> </w:t>
      </w:r>
      <w:r>
        <w:rPr>
          <w:color w:val="800000"/>
        </w:rPr>
        <w:t>„Personengesellschaft“</w:t>
      </w:r>
      <w:r>
        <w:rPr>
          <w:color w:val="800000"/>
          <w:spacing w:val="-8"/>
        </w:rPr>
        <w:t xml:space="preserve"> </w:t>
      </w:r>
      <w:r>
        <w:t>durch</w:t>
      </w:r>
      <w:r>
        <w:rPr>
          <w:spacing w:val="-5"/>
        </w:rPr>
        <w:t xml:space="preserve"> </w:t>
      </w:r>
      <w:r>
        <w:t>die</w:t>
      </w:r>
      <w:r>
        <w:rPr>
          <w:spacing w:val="-11"/>
        </w:rPr>
        <w:t xml:space="preserve"> </w:t>
      </w:r>
      <w:r>
        <w:t>Wörter</w:t>
      </w:r>
      <w:r>
        <w:rPr>
          <w:spacing w:val="-5"/>
        </w:rPr>
        <w:t xml:space="preserve"> </w:t>
      </w:r>
      <w:r>
        <w:rPr>
          <w:color w:val="800000"/>
        </w:rPr>
        <w:t>„rechtsfähigen Personengesellschaft“</w:t>
      </w:r>
      <w:r>
        <w:rPr>
          <w:color w:val="800000"/>
          <w:spacing w:val="1"/>
        </w:rPr>
        <w:t xml:space="preserve"> </w:t>
      </w:r>
      <w:r>
        <w:t>ersetzt.</w:t>
      </w:r>
    </w:p>
    <w:p w14:paraId="5ACF7736" w14:textId="77777777" w:rsidR="00C66901" w:rsidRDefault="00C66901">
      <w:pPr>
        <w:pStyle w:val="Textkrper"/>
        <w:spacing w:before="9"/>
        <w:rPr>
          <w:sz w:val="20"/>
        </w:rPr>
      </w:pPr>
    </w:p>
    <w:p w14:paraId="5ACF7737" w14:textId="77777777" w:rsidR="00C66901" w:rsidRDefault="00F47839">
      <w:pPr>
        <w:pStyle w:val="Listenabsatz"/>
        <w:numPr>
          <w:ilvl w:val="0"/>
          <w:numId w:val="36"/>
        </w:numPr>
        <w:tabs>
          <w:tab w:val="left" w:pos="526"/>
          <w:tab w:val="left" w:pos="527"/>
        </w:tabs>
        <w:ind w:hanging="424"/>
      </w:pPr>
      <w:r>
        <w:t>§ 104 Absatz 2 wird wie folgt</w:t>
      </w:r>
      <w:r>
        <w:rPr>
          <w:spacing w:val="-5"/>
        </w:rPr>
        <w:t xml:space="preserve"> </w:t>
      </w:r>
      <w:r>
        <w:t>geändert:</w:t>
      </w:r>
    </w:p>
    <w:p w14:paraId="5ACF7738" w14:textId="77777777" w:rsidR="00C66901" w:rsidRDefault="00C66901">
      <w:pPr>
        <w:pStyle w:val="Textkrper"/>
        <w:spacing w:before="11"/>
        <w:rPr>
          <w:sz w:val="20"/>
        </w:rPr>
      </w:pPr>
    </w:p>
    <w:p w14:paraId="5ACF7739" w14:textId="77777777" w:rsidR="00C66901" w:rsidRDefault="00F47839">
      <w:pPr>
        <w:pStyle w:val="Listenabsatz"/>
        <w:numPr>
          <w:ilvl w:val="1"/>
          <w:numId w:val="36"/>
        </w:numPr>
        <w:tabs>
          <w:tab w:val="left" w:pos="951"/>
          <w:tab w:val="left" w:pos="952"/>
        </w:tabs>
        <w:ind w:right="969"/>
      </w:pPr>
      <w:r>
        <w:t xml:space="preserve">In dem Satzteil vor Nummer 1 wird das Wort </w:t>
      </w:r>
      <w:r>
        <w:rPr>
          <w:color w:val="800000"/>
        </w:rPr>
        <w:t xml:space="preserve">„Personengesellschaften“ </w:t>
      </w:r>
      <w:r>
        <w:t xml:space="preserve">durch die Wörter </w:t>
      </w:r>
      <w:r>
        <w:rPr>
          <w:color w:val="800000"/>
        </w:rPr>
        <w:t>„rechtsfähigen Personengesellschaften“</w:t>
      </w:r>
      <w:r>
        <w:rPr>
          <w:color w:val="800000"/>
          <w:spacing w:val="-1"/>
        </w:rPr>
        <w:t xml:space="preserve"> </w:t>
      </w:r>
      <w:r>
        <w:t>ersetzt.</w:t>
      </w:r>
    </w:p>
    <w:p w14:paraId="5ACF773A" w14:textId="77777777" w:rsidR="00C66901" w:rsidRDefault="00C66901">
      <w:pPr>
        <w:pStyle w:val="Textkrper"/>
        <w:spacing w:before="10"/>
        <w:rPr>
          <w:sz w:val="20"/>
        </w:rPr>
      </w:pPr>
    </w:p>
    <w:p w14:paraId="5ACF773B" w14:textId="77777777" w:rsidR="00C66901" w:rsidRDefault="00F47839">
      <w:pPr>
        <w:pStyle w:val="Listenabsatz"/>
        <w:numPr>
          <w:ilvl w:val="1"/>
          <w:numId w:val="36"/>
        </w:numPr>
        <w:tabs>
          <w:tab w:val="left" w:pos="951"/>
          <w:tab w:val="left" w:pos="952"/>
        </w:tabs>
        <w:spacing w:before="1"/>
        <w:ind w:right="967"/>
      </w:pPr>
      <w:r>
        <w:t>In</w:t>
      </w:r>
      <w:r>
        <w:rPr>
          <w:spacing w:val="-10"/>
        </w:rPr>
        <w:t xml:space="preserve"> </w:t>
      </w:r>
      <w:r>
        <w:t>Nummer 2</w:t>
      </w:r>
      <w:r>
        <w:rPr>
          <w:spacing w:val="-11"/>
        </w:rPr>
        <w:t xml:space="preserve"> </w:t>
      </w:r>
      <w:r>
        <w:t>wird</w:t>
      </w:r>
      <w:r>
        <w:rPr>
          <w:spacing w:val="-10"/>
        </w:rPr>
        <w:t xml:space="preserve"> </w:t>
      </w:r>
      <w:r>
        <w:t>das</w:t>
      </w:r>
      <w:r>
        <w:rPr>
          <w:spacing w:val="-16"/>
        </w:rPr>
        <w:t xml:space="preserve"> </w:t>
      </w:r>
      <w:r>
        <w:t>Wort</w:t>
      </w:r>
      <w:r>
        <w:rPr>
          <w:spacing w:val="-10"/>
        </w:rPr>
        <w:t xml:space="preserve"> </w:t>
      </w:r>
      <w:r>
        <w:rPr>
          <w:color w:val="800000"/>
        </w:rPr>
        <w:t>„Personengesellschaft“</w:t>
      </w:r>
      <w:r>
        <w:rPr>
          <w:color w:val="800000"/>
          <w:spacing w:val="-10"/>
        </w:rPr>
        <w:t xml:space="preserve"> </w:t>
      </w:r>
      <w:r>
        <w:t>durch</w:t>
      </w:r>
      <w:r>
        <w:rPr>
          <w:spacing w:val="-11"/>
        </w:rPr>
        <w:t xml:space="preserve"> </w:t>
      </w:r>
      <w:r>
        <w:t>die</w:t>
      </w:r>
      <w:r>
        <w:rPr>
          <w:spacing w:val="-16"/>
        </w:rPr>
        <w:t xml:space="preserve"> </w:t>
      </w:r>
      <w:r>
        <w:t>Wörter</w:t>
      </w:r>
      <w:r>
        <w:rPr>
          <w:spacing w:val="-9"/>
        </w:rPr>
        <w:t xml:space="preserve"> </w:t>
      </w:r>
      <w:r>
        <w:rPr>
          <w:color w:val="800000"/>
        </w:rPr>
        <w:t>„rechtsfähige Personengesellschaft“</w:t>
      </w:r>
      <w:r>
        <w:rPr>
          <w:color w:val="800000"/>
          <w:spacing w:val="1"/>
        </w:rPr>
        <w:t xml:space="preserve"> </w:t>
      </w:r>
      <w:r>
        <w:t>ersetzt.</w:t>
      </w:r>
    </w:p>
    <w:p w14:paraId="5ACF773C" w14:textId="77777777" w:rsidR="00C66901" w:rsidRDefault="00C66901">
      <w:pPr>
        <w:pStyle w:val="Textkrper"/>
        <w:spacing w:before="7"/>
        <w:rPr>
          <w:sz w:val="20"/>
        </w:rPr>
      </w:pPr>
    </w:p>
    <w:p w14:paraId="5ACF773D" w14:textId="77777777" w:rsidR="00C66901" w:rsidRDefault="00F47839">
      <w:pPr>
        <w:pStyle w:val="Listenabsatz"/>
        <w:numPr>
          <w:ilvl w:val="0"/>
          <w:numId w:val="36"/>
        </w:numPr>
        <w:tabs>
          <w:tab w:val="left" w:pos="526"/>
          <w:tab w:val="left" w:pos="527"/>
        </w:tabs>
        <w:spacing w:before="1"/>
        <w:ind w:hanging="424"/>
      </w:pPr>
      <w:r>
        <w:t>§ 119 wird wie folgt</w:t>
      </w:r>
      <w:r>
        <w:rPr>
          <w:spacing w:val="-4"/>
        </w:rPr>
        <w:t xml:space="preserve"> </w:t>
      </w:r>
      <w:r>
        <w:t>geändert:</w:t>
      </w:r>
    </w:p>
    <w:p w14:paraId="5ACF773E" w14:textId="77777777" w:rsidR="00C66901" w:rsidRDefault="00C66901">
      <w:pPr>
        <w:pStyle w:val="Textkrper"/>
        <w:spacing w:before="11"/>
        <w:rPr>
          <w:sz w:val="20"/>
        </w:rPr>
      </w:pPr>
    </w:p>
    <w:p w14:paraId="5ACF773F" w14:textId="77777777" w:rsidR="00C66901" w:rsidRDefault="00F47839">
      <w:pPr>
        <w:pStyle w:val="Listenabsatz"/>
        <w:numPr>
          <w:ilvl w:val="1"/>
          <w:numId w:val="36"/>
        </w:numPr>
        <w:tabs>
          <w:tab w:val="left" w:pos="951"/>
          <w:tab w:val="left" w:pos="952"/>
        </w:tabs>
        <w:spacing w:line="252" w:lineRule="exact"/>
      </w:pPr>
      <w:r>
        <w:t xml:space="preserve">In Absatz 1 Satz 2 wird das Wort </w:t>
      </w:r>
      <w:r>
        <w:rPr>
          <w:color w:val="800000"/>
        </w:rPr>
        <w:t xml:space="preserve">„Personalgesellschaften“ </w:t>
      </w:r>
      <w:r>
        <w:t>durch die</w:t>
      </w:r>
      <w:r>
        <w:rPr>
          <w:spacing w:val="12"/>
        </w:rPr>
        <w:t xml:space="preserve"> </w:t>
      </w:r>
      <w:r>
        <w:t>Wörter</w:t>
      </w:r>
    </w:p>
    <w:p w14:paraId="5ACF7740" w14:textId="77777777" w:rsidR="00C66901" w:rsidRDefault="00F47839">
      <w:pPr>
        <w:pStyle w:val="Textkrper"/>
        <w:spacing w:line="252" w:lineRule="exact"/>
        <w:ind w:left="951"/>
      </w:pPr>
      <w:r>
        <w:rPr>
          <w:color w:val="800000"/>
        </w:rPr>
        <w:t xml:space="preserve">„rechtsfähige Personengesellschaften“ </w:t>
      </w:r>
      <w:r>
        <w:t>ersetzt</w:t>
      </w:r>
    </w:p>
    <w:p w14:paraId="5ACF7741" w14:textId="77777777" w:rsidR="00C66901" w:rsidRDefault="00C66901">
      <w:pPr>
        <w:pStyle w:val="Textkrper"/>
        <w:rPr>
          <w:sz w:val="21"/>
        </w:rPr>
      </w:pPr>
    </w:p>
    <w:p w14:paraId="5ACF7742" w14:textId="77777777" w:rsidR="00C66901" w:rsidRDefault="00F47839">
      <w:pPr>
        <w:pStyle w:val="Listenabsatz"/>
        <w:numPr>
          <w:ilvl w:val="1"/>
          <w:numId w:val="36"/>
        </w:numPr>
        <w:tabs>
          <w:tab w:val="left" w:pos="951"/>
          <w:tab w:val="left" w:pos="952"/>
        </w:tabs>
        <w:ind w:right="971"/>
      </w:pPr>
      <w:r>
        <w:t>In</w:t>
      </w:r>
      <w:r>
        <w:rPr>
          <w:spacing w:val="-6"/>
        </w:rPr>
        <w:t xml:space="preserve"> </w:t>
      </w:r>
      <w:r>
        <w:t>Absatz</w:t>
      </w:r>
      <w:r>
        <w:rPr>
          <w:spacing w:val="-2"/>
        </w:rPr>
        <w:t xml:space="preserve"> </w:t>
      </w:r>
      <w:r>
        <w:t>3</w:t>
      </w:r>
      <w:r>
        <w:rPr>
          <w:spacing w:val="-9"/>
        </w:rPr>
        <w:t xml:space="preserve"> </w:t>
      </w:r>
      <w:r>
        <w:t>Satz</w:t>
      </w:r>
      <w:r>
        <w:rPr>
          <w:spacing w:val="-3"/>
        </w:rPr>
        <w:t xml:space="preserve"> </w:t>
      </w:r>
      <w:r>
        <w:t>2</w:t>
      </w:r>
      <w:r>
        <w:rPr>
          <w:spacing w:val="-9"/>
        </w:rPr>
        <w:t xml:space="preserve"> </w:t>
      </w:r>
      <w:r>
        <w:t>wird</w:t>
      </w:r>
      <w:r>
        <w:rPr>
          <w:spacing w:val="-6"/>
        </w:rPr>
        <w:t xml:space="preserve"> </w:t>
      </w:r>
      <w:r>
        <w:t>das</w:t>
      </w:r>
      <w:r>
        <w:rPr>
          <w:spacing w:val="-13"/>
        </w:rPr>
        <w:t xml:space="preserve"> </w:t>
      </w:r>
      <w:r>
        <w:t>Wort</w:t>
      </w:r>
      <w:r>
        <w:rPr>
          <w:spacing w:val="-6"/>
        </w:rPr>
        <w:t xml:space="preserve"> </w:t>
      </w:r>
      <w:r>
        <w:rPr>
          <w:color w:val="800000"/>
        </w:rPr>
        <w:t>„Personengesellschaft“</w:t>
      </w:r>
      <w:r>
        <w:rPr>
          <w:color w:val="800000"/>
          <w:spacing w:val="-6"/>
        </w:rPr>
        <w:t xml:space="preserve"> </w:t>
      </w:r>
      <w:r>
        <w:t>durch</w:t>
      </w:r>
      <w:r>
        <w:rPr>
          <w:spacing w:val="-9"/>
        </w:rPr>
        <w:t xml:space="preserve"> </w:t>
      </w:r>
      <w:r>
        <w:t>die</w:t>
      </w:r>
      <w:r>
        <w:rPr>
          <w:spacing w:val="-14"/>
        </w:rPr>
        <w:t xml:space="preserve"> </w:t>
      </w:r>
      <w:r>
        <w:t>Wörter</w:t>
      </w:r>
      <w:r>
        <w:rPr>
          <w:spacing w:val="-10"/>
        </w:rPr>
        <w:t xml:space="preserve"> </w:t>
      </w:r>
      <w:r>
        <w:rPr>
          <w:color w:val="800000"/>
        </w:rPr>
        <w:t>„rechts- fähigen Personengesellschaft“</w:t>
      </w:r>
      <w:r>
        <w:rPr>
          <w:color w:val="800000"/>
        </w:rPr>
        <w:t xml:space="preserve"> </w:t>
      </w:r>
      <w:r>
        <w:t>ersetzt.</w:t>
      </w:r>
    </w:p>
    <w:p w14:paraId="5ACF7743" w14:textId="77777777" w:rsidR="00C66901" w:rsidRDefault="00C66901">
      <w:pPr>
        <w:pStyle w:val="Textkrper"/>
        <w:spacing w:before="8"/>
        <w:rPr>
          <w:sz w:val="20"/>
        </w:rPr>
      </w:pPr>
    </w:p>
    <w:p w14:paraId="5ACF7744" w14:textId="77777777" w:rsidR="00C66901" w:rsidRDefault="00F47839">
      <w:pPr>
        <w:pStyle w:val="Listenabsatz"/>
        <w:numPr>
          <w:ilvl w:val="0"/>
          <w:numId w:val="36"/>
        </w:numPr>
        <w:tabs>
          <w:tab w:val="left" w:pos="526"/>
          <w:tab w:val="left" w:pos="527"/>
        </w:tabs>
        <w:spacing w:before="1"/>
        <w:ind w:hanging="424"/>
      </w:pPr>
      <w:r>
        <w:t>Anlage D Absatz 1 Nummer 3 wird wie folgt</w:t>
      </w:r>
      <w:r>
        <w:rPr>
          <w:spacing w:val="-7"/>
        </w:rPr>
        <w:t xml:space="preserve"> </w:t>
      </w:r>
      <w:r>
        <w:t>geändert:</w:t>
      </w:r>
    </w:p>
    <w:p w14:paraId="5ACF7745" w14:textId="77777777" w:rsidR="00C66901" w:rsidRDefault="00C66901">
      <w:pPr>
        <w:pStyle w:val="Textkrper"/>
        <w:spacing w:before="11"/>
        <w:rPr>
          <w:sz w:val="20"/>
        </w:rPr>
      </w:pPr>
    </w:p>
    <w:p w14:paraId="5ACF7746" w14:textId="77777777" w:rsidR="00C66901" w:rsidRDefault="00F47839">
      <w:pPr>
        <w:pStyle w:val="Listenabsatz"/>
        <w:numPr>
          <w:ilvl w:val="1"/>
          <w:numId w:val="36"/>
        </w:numPr>
        <w:tabs>
          <w:tab w:val="left" w:pos="951"/>
          <w:tab w:val="left" w:pos="952"/>
        </w:tabs>
        <w:ind w:right="969"/>
      </w:pPr>
      <w:r>
        <w:t>In</w:t>
      </w:r>
      <w:r>
        <w:rPr>
          <w:spacing w:val="-12"/>
        </w:rPr>
        <w:t xml:space="preserve"> </w:t>
      </w:r>
      <w:r>
        <w:t>dem</w:t>
      </w:r>
      <w:r>
        <w:rPr>
          <w:spacing w:val="-11"/>
        </w:rPr>
        <w:t xml:space="preserve"> </w:t>
      </w:r>
      <w:r>
        <w:t>Satzteil</w:t>
      </w:r>
      <w:r>
        <w:rPr>
          <w:spacing w:val="-13"/>
        </w:rPr>
        <w:t xml:space="preserve"> </w:t>
      </w:r>
      <w:r>
        <w:t>vor</w:t>
      </w:r>
      <w:r>
        <w:rPr>
          <w:spacing w:val="-11"/>
        </w:rPr>
        <w:t xml:space="preserve"> </w:t>
      </w:r>
      <w:r>
        <w:t>Buchstabe</w:t>
      </w:r>
      <w:r>
        <w:rPr>
          <w:spacing w:val="-12"/>
        </w:rPr>
        <w:t xml:space="preserve"> </w:t>
      </w:r>
      <w:r>
        <w:t>a</w:t>
      </w:r>
      <w:r>
        <w:rPr>
          <w:spacing w:val="-12"/>
        </w:rPr>
        <w:t xml:space="preserve"> </w:t>
      </w:r>
      <w:r>
        <w:t>wird</w:t>
      </w:r>
      <w:r>
        <w:rPr>
          <w:spacing w:val="-12"/>
        </w:rPr>
        <w:t xml:space="preserve"> </w:t>
      </w:r>
      <w:r>
        <w:t>das</w:t>
      </w:r>
      <w:r>
        <w:rPr>
          <w:spacing w:val="-16"/>
        </w:rPr>
        <w:t xml:space="preserve"> </w:t>
      </w:r>
      <w:r>
        <w:t>Wort</w:t>
      </w:r>
      <w:r>
        <w:rPr>
          <w:spacing w:val="-8"/>
        </w:rPr>
        <w:t xml:space="preserve"> </w:t>
      </w:r>
      <w:r>
        <w:rPr>
          <w:color w:val="800000"/>
        </w:rPr>
        <w:t>„Personengesellschaften“</w:t>
      </w:r>
      <w:r>
        <w:rPr>
          <w:color w:val="800000"/>
          <w:spacing w:val="-10"/>
        </w:rPr>
        <w:t xml:space="preserve"> </w:t>
      </w:r>
      <w:r>
        <w:t>durch</w:t>
      </w:r>
      <w:r>
        <w:rPr>
          <w:spacing w:val="-12"/>
        </w:rPr>
        <w:t xml:space="preserve"> </w:t>
      </w:r>
      <w:r>
        <w:t xml:space="preserve">die Wörter </w:t>
      </w:r>
      <w:r>
        <w:rPr>
          <w:color w:val="800000"/>
        </w:rPr>
        <w:t>„rechtsfähigen Personengesellschaften“</w:t>
      </w:r>
      <w:r>
        <w:rPr>
          <w:color w:val="800000"/>
          <w:spacing w:val="-1"/>
        </w:rPr>
        <w:t xml:space="preserve"> </w:t>
      </w:r>
      <w:r>
        <w:t>ersetzt.</w:t>
      </w:r>
    </w:p>
    <w:p w14:paraId="5ACF7747" w14:textId="77777777" w:rsidR="00C66901" w:rsidRDefault="00C66901">
      <w:pPr>
        <w:pStyle w:val="Textkrper"/>
        <w:spacing w:before="10"/>
        <w:rPr>
          <w:sz w:val="20"/>
        </w:rPr>
      </w:pPr>
    </w:p>
    <w:p w14:paraId="5ACF7748" w14:textId="77777777" w:rsidR="00C66901" w:rsidRDefault="00F47839">
      <w:pPr>
        <w:pStyle w:val="Listenabsatz"/>
        <w:numPr>
          <w:ilvl w:val="1"/>
          <w:numId w:val="36"/>
        </w:numPr>
        <w:tabs>
          <w:tab w:val="left" w:pos="951"/>
          <w:tab w:val="left" w:pos="952"/>
        </w:tabs>
        <w:ind w:right="968"/>
      </w:pPr>
      <w:r>
        <w:t>In</w:t>
      </w:r>
      <w:r>
        <w:rPr>
          <w:spacing w:val="-14"/>
        </w:rPr>
        <w:t xml:space="preserve"> </w:t>
      </w:r>
      <w:r>
        <w:t>Buchstabe</w:t>
      </w:r>
      <w:r>
        <w:rPr>
          <w:spacing w:val="-14"/>
        </w:rPr>
        <w:t xml:space="preserve"> </w:t>
      </w:r>
      <w:r>
        <w:t>a</w:t>
      </w:r>
      <w:r>
        <w:rPr>
          <w:spacing w:val="-17"/>
        </w:rPr>
        <w:t xml:space="preserve"> </w:t>
      </w:r>
      <w:r>
        <w:t>werden</w:t>
      </w:r>
      <w:r>
        <w:rPr>
          <w:spacing w:val="-15"/>
        </w:rPr>
        <w:t xml:space="preserve"> </w:t>
      </w:r>
      <w:r>
        <w:t>die</w:t>
      </w:r>
      <w:r>
        <w:rPr>
          <w:spacing w:val="-19"/>
        </w:rPr>
        <w:t xml:space="preserve"> </w:t>
      </w:r>
      <w:r>
        <w:t>Wörter</w:t>
      </w:r>
      <w:r>
        <w:rPr>
          <w:spacing w:val="-12"/>
        </w:rPr>
        <w:t xml:space="preserve"> </w:t>
      </w:r>
      <w:r>
        <w:rPr>
          <w:color w:val="800000"/>
        </w:rPr>
        <w:t>„Gesellschaften</w:t>
      </w:r>
      <w:r>
        <w:rPr>
          <w:color w:val="800000"/>
          <w:spacing w:val="-17"/>
        </w:rPr>
        <w:t xml:space="preserve"> </w:t>
      </w:r>
      <w:r>
        <w:rPr>
          <w:color w:val="800000"/>
        </w:rPr>
        <w:t>des</w:t>
      </w:r>
      <w:r>
        <w:rPr>
          <w:color w:val="800000"/>
          <w:spacing w:val="-14"/>
        </w:rPr>
        <w:t xml:space="preserve"> </w:t>
      </w:r>
      <w:r>
        <w:rPr>
          <w:color w:val="800000"/>
        </w:rPr>
        <w:t>Bürgerlichen</w:t>
      </w:r>
      <w:r>
        <w:rPr>
          <w:color w:val="800000"/>
          <w:spacing w:val="-15"/>
        </w:rPr>
        <w:t xml:space="preserve"> </w:t>
      </w:r>
      <w:r>
        <w:rPr>
          <w:color w:val="800000"/>
        </w:rPr>
        <w:t>Rechts“</w:t>
      </w:r>
      <w:r>
        <w:rPr>
          <w:color w:val="800000"/>
          <w:spacing w:val="-11"/>
        </w:rPr>
        <w:t xml:space="preserve"> </w:t>
      </w:r>
      <w:r>
        <w:t xml:space="preserve">durch die Wörter </w:t>
      </w:r>
      <w:r>
        <w:rPr>
          <w:color w:val="800000"/>
        </w:rPr>
        <w:t>„rechtsfähigen Gesellschaften des bürgerlichen Rechts“</w:t>
      </w:r>
      <w:r>
        <w:rPr>
          <w:color w:val="800000"/>
          <w:spacing w:val="-11"/>
        </w:rPr>
        <w:t xml:space="preserve"> </w:t>
      </w:r>
      <w:r>
        <w:t>ersetzt.</w:t>
      </w:r>
    </w:p>
    <w:p w14:paraId="5ACF7749" w14:textId="77777777" w:rsidR="00C66901" w:rsidRDefault="00C66901">
      <w:pPr>
        <w:pStyle w:val="Textkrper"/>
        <w:spacing w:before="11"/>
        <w:rPr>
          <w:sz w:val="20"/>
        </w:rPr>
      </w:pPr>
    </w:p>
    <w:p w14:paraId="5ACF774A" w14:textId="77777777" w:rsidR="00C66901" w:rsidRDefault="00F47839">
      <w:pPr>
        <w:pStyle w:val="Listenabsatz"/>
        <w:numPr>
          <w:ilvl w:val="0"/>
          <w:numId w:val="36"/>
        </w:numPr>
        <w:tabs>
          <w:tab w:val="left" w:pos="526"/>
          <w:tab w:val="left" w:pos="527"/>
        </w:tabs>
        <w:ind w:right="968" w:hanging="424"/>
      </w:pPr>
      <w:r>
        <w:t xml:space="preserve">In § 7 Absatz 1 Satz 1 und § 63 Satz 2 wird jeweils das Wort </w:t>
      </w:r>
      <w:r>
        <w:rPr>
          <w:color w:val="800000"/>
        </w:rPr>
        <w:t>„Personengesellschaft“</w:t>
      </w:r>
      <w:r>
        <w:t xml:space="preserve"> durch die Wörter </w:t>
      </w:r>
      <w:r>
        <w:rPr>
          <w:color w:val="800000"/>
        </w:rPr>
        <w:t>„rechtsfähige Personengesellschaft“</w:t>
      </w:r>
      <w:r>
        <w:rPr>
          <w:color w:val="800000"/>
          <w:spacing w:val="-6"/>
        </w:rPr>
        <w:t xml:space="preserve"> </w:t>
      </w:r>
      <w:r>
        <w:t>ersetzt.</w:t>
      </w:r>
    </w:p>
    <w:p w14:paraId="5ACF774B" w14:textId="77777777" w:rsidR="00C66901" w:rsidRDefault="00C66901">
      <w:pPr>
        <w:pStyle w:val="Textkrper"/>
        <w:spacing w:before="8"/>
        <w:rPr>
          <w:sz w:val="20"/>
        </w:rPr>
      </w:pPr>
    </w:p>
    <w:p w14:paraId="5ACF774C" w14:textId="77777777" w:rsidR="00C66901" w:rsidRDefault="00F47839">
      <w:pPr>
        <w:pStyle w:val="Listenabsatz"/>
        <w:numPr>
          <w:ilvl w:val="0"/>
          <w:numId w:val="36"/>
        </w:numPr>
        <w:tabs>
          <w:tab w:val="left" w:pos="526"/>
          <w:tab w:val="left" w:pos="527"/>
        </w:tabs>
        <w:ind w:right="971" w:hanging="424"/>
      </w:pPr>
      <w:r>
        <w:t>In</w:t>
      </w:r>
      <w:r>
        <w:rPr>
          <w:spacing w:val="-12"/>
        </w:rPr>
        <w:t xml:space="preserve"> </w:t>
      </w:r>
      <w:r>
        <w:t>§</w:t>
      </w:r>
      <w:r>
        <w:rPr>
          <w:spacing w:val="-2"/>
        </w:rPr>
        <w:t xml:space="preserve"> </w:t>
      </w:r>
      <w:r>
        <w:t>16</w:t>
      </w:r>
      <w:r>
        <w:rPr>
          <w:spacing w:val="-13"/>
        </w:rPr>
        <w:t xml:space="preserve"> </w:t>
      </w:r>
      <w:r>
        <w:t>Absatz</w:t>
      </w:r>
      <w:r>
        <w:rPr>
          <w:spacing w:val="-2"/>
        </w:rPr>
        <w:t xml:space="preserve"> </w:t>
      </w:r>
      <w:r>
        <w:t>2</w:t>
      </w:r>
      <w:r>
        <w:rPr>
          <w:spacing w:val="-12"/>
        </w:rPr>
        <w:t xml:space="preserve"> </w:t>
      </w:r>
      <w:r>
        <w:t>und</w:t>
      </w:r>
      <w:r>
        <w:rPr>
          <w:spacing w:val="-12"/>
        </w:rPr>
        <w:t xml:space="preserve"> </w:t>
      </w:r>
      <w:r>
        <w:t>§</w:t>
      </w:r>
      <w:r>
        <w:rPr>
          <w:spacing w:val="-4"/>
        </w:rPr>
        <w:t xml:space="preserve"> </w:t>
      </w:r>
      <w:r>
        <w:t>18</w:t>
      </w:r>
      <w:r>
        <w:rPr>
          <w:spacing w:val="-12"/>
        </w:rPr>
        <w:t xml:space="preserve"> </w:t>
      </w:r>
      <w:r>
        <w:t>Absatz</w:t>
      </w:r>
      <w:r>
        <w:rPr>
          <w:spacing w:val="-4"/>
        </w:rPr>
        <w:t xml:space="preserve"> </w:t>
      </w:r>
      <w:r>
        <w:t>1</w:t>
      </w:r>
      <w:r>
        <w:rPr>
          <w:spacing w:val="-12"/>
        </w:rPr>
        <w:t xml:space="preserve"> </w:t>
      </w:r>
      <w:r>
        <w:t>Satz</w:t>
      </w:r>
      <w:r>
        <w:rPr>
          <w:spacing w:val="-3"/>
        </w:rPr>
        <w:t xml:space="preserve"> </w:t>
      </w:r>
      <w:r>
        <w:t>2</w:t>
      </w:r>
      <w:r>
        <w:rPr>
          <w:spacing w:val="-12"/>
        </w:rPr>
        <w:t xml:space="preserve"> </w:t>
      </w:r>
      <w:r>
        <w:t>wird</w:t>
      </w:r>
      <w:r>
        <w:rPr>
          <w:spacing w:val="-12"/>
        </w:rPr>
        <w:t xml:space="preserve"> </w:t>
      </w:r>
      <w:r>
        <w:t>jeweils</w:t>
      </w:r>
      <w:r>
        <w:rPr>
          <w:spacing w:val="-12"/>
        </w:rPr>
        <w:t xml:space="preserve"> </w:t>
      </w:r>
      <w:r>
        <w:t>das</w:t>
      </w:r>
      <w:r>
        <w:rPr>
          <w:spacing w:val="-17"/>
        </w:rPr>
        <w:t xml:space="preserve"> </w:t>
      </w:r>
      <w:r>
        <w:t>Wort</w:t>
      </w:r>
      <w:r>
        <w:rPr>
          <w:spacing w:val="-12"/>
        </w:rPr>
        <w:t xml:space="preserve"> </w:t>
      </w:r>
      <w:r>
        <w:rPr>
          <w:color w:val="800000"/>
        </w:rPr>
        <w:t xml:space="preserve">„Personengesellschaf- ten“ </w:t>
      </w:r>
      <w:r>
        <w:t xml:space="preserve">durch die Wörter </w:t>
      </w:r>
      <w:r>
        <w:rPr>
          <w:color w:val="800000"/>
        </w:rPr>
        <w:t>„</w:t>
      </w:r>
      <w:r>
        <w:rPr>
          <w:color w:val="800000"/>
        </w:rPr>
        <w:t>rechtsfähigen Personengesellschaften“</w:t>
      </w:r>
      <w:r>
        <w:rPr>
          <w:color w:val="800000"/>
          <w:spacing w:val="-9"/>
        </w:rPr>
        <w:t xml:space="preserve"> </w:t>
      </w:r>
      <w:r>
        <w:t>ersetzt.</w:t>
      </w:r>
    </w:p>
    <w:p w14:paraId="5ACF774D" w14:textId="77777777" w:rsidR="00C66901" w:rsidRDefault="00C66901">
      <w:pPr>
        <w:sectPr w:rsidR="00C66901">
          <w:pgSz w:w="11910" w:h="16840"/>
          <w:pgMar w:top="940" w:right="440" w:bottom="280" w:left="1600" w:header="712" w:footer="0" w:gutter="0"/>
          <w:cols w:space="720"/>
        </w:sectPr>
      </w:pPr>
    </w:p>
    <w:p w14:paraId="5ACF774E" w14:textId="77777777" w:rsidR="00C66901" w:rsidRDefault="00F47839">
      <w:pPr>
        <w:pStyle w:val="berschrift1"/>
        <w:spacing w:before="170"/>
      </w:pPr>
      <w:r>
        <w:lastRenderedPageBreak/>
        <w:t>Artikel 88</w:t>
      </w:r>
    </w:p>
    <w:p w14:paraId="5ACF774F" w14:textId="77777777" w:rsidR="00C66901" w:rsidRDefault="00C66901">
      <w:pPr>
        <w:pStyle w:val="Textkrper"/>
        <w:spacing w:before="6"/>
        <w:rPr>
          <w:b/>
          <w:sz w:val="31"/>
        </w:rPr>
      </w:pPr>
    </w:p>
    <w:p w14:paraId="5ACF7750" w14:textId="77777777" w:rsidR="00C66901" w:rsidRDefault="00F47839">
      <w:pPr>
        <w:ind w:left="95" w:right="972"/>
        <w:jc w:val="center"/>
        <w:rPr>
          <w:b/>
          <w:sz w:val="28"/>
        </w:rPr>
      </w:pPr>
      <w:bookmarkStart w:id="87" w:name="_bookmark87"/>
      <w:bookmarkEnd w:id="87"/>
      <w:r>
        <w:rPr>
          <w:b/>
          <w:sz w:val="28"/>
        </w:rPr>
        <w:t>Änderung der Leitsätze für die Preisermittlung auf Grund von Selbstkosten</w:t>
      </w:r>
    </w:p>
    <w:p w14:paraId="5ACF7751" w14:textId="77777777" w:rsidR="00C66901" w:rsidRDefault="00C66901">
      <w:pPr>
        <w:pStyle w:val="Textkrper"/>
        <w:spacing w:before="4"/>
        <w:rPr>
          <w:b/>
          <w:sz w:val="31"/>
        </w:rPr>
      </w:pPr>
    </w:p>
    <w:p w14:paraId="5ACF7752" w14:textId="77777777" w:rsidR="00C66901" w:rsidRDefault="00F47839">
      <w:pPr>
        <w:pStyle w:val="Textkrper"/>
        <w:ind w:left="102" w:right="966" w:firstLine="424"/>
        <w:jc w:val="both"/>
      </w:pPr>
      <w:r>
        <w:t>In der Anlage Buchstabe B Nummer 24 Absatz 2 Satz 1 zur Verordnung PR Nr. 30/53 über Preise bei öffentlichen Aufträgen vom 21. November 1953 (BAnz. Nr. 244 vom 18. Dezember</w:t>
      </w:r>
      <w:r>
        <w:rPr>
          <w:spacing w:val="-13"/>
        </w:rPr>
        <w:t xml:space="preserve"> </w:t>
      </w:r>
      <w:r>
        <w:t>1953),</w:t>
      </w:r>
      <w:r>
        <w:rPr>
          <w:spacing w:val="-15"/>
        </w:rPr>
        <w:t xml:space="preserve"> </w:t>
      </w:r>
      <w:r>
        <w:t>die</w:t>
      </w:r>
      <w:r>
        <w:rPr>
          <w:spacing w:val="-13"/>
        </w:rPr>
        <w:t xml:space="preserve"> </w:t>
      </w:r>
      <w:r>
        <w:t>zuletzt</w:t>
      </w:r>
      <w:r>
        <w:rPr>
          <w:spacing w:val="-12"/>
        </w:rPr>
        <w:t xml:space="preserve"> </w:t>
      </w:r>
      <w:r>
        <w:t>durch</w:t>
      </w:r>
      <w:r>
        <w:rPr>
          <w:spacing w:val="-16"/>
        </w:rPr>
        <w:t xml:space="preserve"> </w:t>
      </w:r>
      <w:r>
        <w:t>Artikel</w:t>
      </w:r>
      <w:r>
        <w:rPr>
          <w:spacing w:val="-1"/>
        </w:rPr>
        <w:t xml:space="preserve"> </w:t>
      </w:r>
      <w:r>
        <w:t>70</w:t>
      </w:r>
      <w:r>
        <w:rPr>
          <w:spacing w:val="-16"/>
        </w:rPr>
        <w:t xml:space="preserve"> </w:t>
      </w:r>
      <w:r>
        <w:t>des</w:t>
      </w:r>
      <w:r>
        <w:rPr>
          <w:spacing w:val="-16"/>
        </w:rPr>
        <w:t xml:space="preserve"> </w:t>
      </w:r>
      <w:r>
        <w:t>Gesetzes</w:t>
      </w:r>
      <w:r>
        <w:rPr>
          <w:spacing w:val="-13"/>
        </w:rPr>
        <w:t xml:space="preserve"> </w:t>
      </w:r>
      <w:r>
        <w:t>vom</w:t>
      </w:r>
      <w:r>
        <w:rPr>
          <w:spacing w:val="-13"/>
        </w:rPr>
        <w:t xml:space="preserve"> </w:t>
      </w:r>
      <w:r>
        <w:t>8.</w:t>
      </w:r>
      <w:r>
        <w:rPr>
          <w:spacing w:val="-12"/>
        </w:rPr>
        <w:t xml:space="preserve"> </w:t>
      </w:r>
      <w:r>
        <w:t>Dezember</w:t>
      </w:r>
      <w:r>
        <w:rPr>
          <w:spacing w:val="-13"/>
        </w:rPr>
        <w:t xml:space="preserve"> </w:t>
      </w:r>
      <w:r>
        <w:t>2010</w:t>
      </w:r>
      <w:r>
        <w:rPr>
          <w:spacing w:val="-16"/>
        </w:rPr>
        <w:t xml:space="preserve"> </w:t>
      </w:r>
      <w:r>
        <w:t>(BGBl. I</w:t>
      </w:r>
    </w:p>
    <w:p w14:paraId="5ACF7753" w14:textId="77777777" w:rsidR="00C66901" w:rsidRDefault="00F47839">
      <w:pPr>
        <w:pStyle w:val="Textkrper"/>
        <w:spacing w:line="252" w:lineRule="exact"/>
        <w:ind w:left="102"/>
      </w:pPr>
      <w:r>
        <w:t>S. 1</w:t>
      </w:r>
      <w:r>
        <w:t xml:space="preserve">864) geändert worden ist, wird das Wort </w:t>
      </w:r>
      <w:r>
        <w:rPr>
          <w:color w:val="800000"/>
        </w:rPr>
        <w:t xml:space="preserve">„Personengesellschaften“ </w:t>
      </w:r>
      <w:r>
        <w:t>durch die Wörter</w:t>
      </w:r>
    </w:p>
    <w:p w14:paraId="5ACF7754" w14:textId="77777777" w:rsidR="00C66901" w:rsidRDefault="00F47839">
      <w:pPr>
        <w:pStyle w:val="Textkrper"/>
        <w:spacing w:before="2"/>
        <w:ind w:left="102"/>
      </w:pPr>
      <w:r>
        <w:rPr>
          <w:color w:val="800000"/>
        </w:rPr>
        <w:t xml:space="preserve">„rechtsfähigen Personengesellschaften“ </w:t>
      </w:r>
      <w:r>
        <w:t>ersetzt.</w:t>
      </w:r>
    </w:p>
    <w:p w14:paraId="5ACF7755" w14:textId="77777777" w:rsidR="00C66901" w:rsidRDefault="00C66901">
      <w:pPr>
        <w:pStyle w:val="Textkrper"/>
        <w:rPr>
          <w:sz w:val="24"/>
        </w:rPr>
      </w:pPr>
    </w:p>
    <w:p w14:paraId="5ACF7756" w14:textId="77777777" w:rsidR="00C66901" w:rsidRDefault="00C66901">
      <w:pPr>
        <w:pStyle w:val="Textkrper"/>
        <w:spacing w:before="11"/>
        <w:rPr>
          <w:sz w:val="27"/>
        </w:rPr>
      </w:pPr>
    </w:p>
    <w:p w14:paraId="5ACF7757" w14:textId="77777777" w:rsidR="00C66901" w:rsidRDefault="00F47839">
      <w:pPr>
        <w:pStyle w:val="berschrift1"/>
      </w:pPr>
      <w:r>
        <w:t>Artikel 89</w:t>
      </w:r>
    </w:p>
    <w:p w14:paraId="5ACF7758" w14:textId="77777777" w:rsidR="00C66901" w:rsidRDefault="00C66901">
      <w:pPr>
        <w:pStyle w:val="Textkrper"/>
        <w:spacing w:before="4"/>
        <w:rPr>
          <w:b/>
          <w:sz w:val="31"/>
        </w:rPr>
      </w:pPr>
    </w:p>
    <w:p w14:paraId="5ACF7759" w14:textId="77777777" w:rsidR="00C66901" w:rsidRDefault="00F47839">
      <w:pPr>
        <w:ind w:left="100" w:right="972"/>
        <w:jc w:val="center"/>
        <w:rPr>
          <w:b/>
          <w:sz w:val="28"/>
        </w:rPr>
      </w:pPr>
      <w:bookmarkStart w:id="88" w:name="_bookmark88"/>
      <w:bookmarkEnd w:id="88"/>
      <w:r>
        <w:rPr>
          <w:b/>
          <w:sz w:val="28"/>
        </w:rPr>
        <w:t>Änderung des Außenwirtschaftsgesetzes</w:t>
      </w:r>
    </w:p>
    <w:p w14:paraId="5ACF775A" w14:textId="77777777" w:rsidR="00C66901" w:rsidRDefault="00C66901">
      <w:pPr>
        <w:pStyle w:val="Textkrper"/>
        <w:spacing w:before="4"/>
        <w:rPr>
          <w:b/>
          <w:sz w:val="31"/>
        </w:rPr>
      </w:pPr>
    </w:p>
    <w:p w14:paraId="5ACF775B" w14:textId="77777777" w:rsidR="00C66901" w:rsidRDefault="00F47839">
      <w:pPr>
        <w:pStyle w:val="Textkrper"/>
        <w:ind w:left="102" w:right="970" w:firstLine="424"/>
        <w:jc w:val="both"/>
      </w:pPr>
      <w:r>
        <w:t>Das</w:t>
      </w:r>
      <w:r>
        <w:rPr>
          <w:spacing w:val="-4"/>
        </w:rPr>
        <w:t xml:space="preserve"> </w:t>
      </w:r>
      <w:r>
        <w:t>Außenwirtschaftsgesetz</w:t>
      </w:r>
      <w:r>
        <w:rPr>
          <w:spacing w:val="-5"/>
        </w:rPr>
        <w:t xml:space="preserve"> </w:t>
      </w:r>
      <w:r>
        <w:t>vom</w:t>
      </w:r>
      <w:r>
        <w:rPr>
          <w:spacing w:val="-3"/>
        </w:rPr>
        <w:t xml:space="preserve"> </w:t>
      </w:r>
      <w:r>
        <w:t>6.</w:t>
      </w:r>
      <w:r>
        <w:rPr>
          <w:spacing w:val="-5"/>
        </w:rPr>
        <w:t xml:space="preserve"> </w:t>
      </w:r>
      <w:r>
        <w:t>Juni</w:t>
      </w:r>
      <w:r>
        <w:rPr>
          <w:spacing w:val="-5"/>
        </w:rPr>
        <w:t xml:space="preserve"> </w:t>
      </w:r>
      <w:r>
        <w:t>2013</w:t>
      </w:r>
      <w:r>
        <w:rPr>
          <w:spacing w:val="-7"/>
        </w:rPr>
        <w:t xml:space="preserve"> </w:t>
      </w:r>
      <w:r>
        <w:t>(BGBl.</w:t>
      </w:r>
      <w:r>
        <w:rPr>
          <w:spacing w:val="-2"/>
        </w:rPr>
        <w:t xml:space="preserve"> </w:t>
      </w:r>
      <w:r>
        <w:t>I</w:t>
      </w:r>
      <w:r>
        <w:rPr>
          <w:spacing w:val="-3"/>
        </w:rPr>
        <w:t xml:space="preserve"> </w:t>
      </w:r>
      <w:r>
        <w:t>S. 1482),</w:t>
      </w:r>
      <w:r>
        <w:rPr>
          <w:spacing w:val="-5"/>
        </w:rPr>
        <w:t xml:space="preserve"> </w:t>
      </w:r>
      <w:r>
        <w:t>das</w:t>
      </w:r>
      <w:r>
        <w:rPr>
          <w:spacing w:val="-4"/>
        </w:rPr>
        <w:t xml:space="preserve"> </w:t>
      </w:r>
      <w:r>
        <w:t>zuletzt</w:t>
      </w:r>
      <w:r>
        <w:rPr>
          <w:spacing w:val="-3"/>
        </w:rPr>
        <w:t xml:space="preserve"> </w:t>
      </w:r>
      <w:r>
        <w:t>durch</w:t>
      </w:r>
      <w:r>
        <w:rPr>
          <w:spacing w:val="-4"/>
        </w:rPr>
        <w:t xml:space="preserve"> </w:t>
      </w:r>
      <w:r>
        <w:t>Ar- tikel</w:t>
      </w:r>
      <w:r>
        <w:rPr>
          <w:spacing w:val="-4"/>
        </w:rPr>
        <w:t xml:space="preserve"> </w:t>
      </w:r>
      <w:r>
        <w:t>1</w:t>
      </w:r>
      <w:r>
        <w:rPr>
          <w:spacing w:val="-8"/>
        </w:rPr>
        <w:t xml:space="preserve"> </w:t>
      </w:r>
      <w:r>
        <w:t>des</w:t>
      </w:r>
      <w:r>
        <w:rPr>
          <w:spacing w:val="-10"/>
        </w:rPr>
        <w:t xml:space="preserve"> </w:t>
      </w:r>
      <w:r>
        <w:t>Gesetzes</w:t>
      </w:r>
      <w:r>
        <w:rPr>
          <w:spacing w:val="-8"/>
        </w:rPr>
        <w:t xml:space="preserve"> </w:t>
      </w:r>
      <w:r>
        <w:t>vom</w:t>
      </w:r>
      <w:r>
        <w:rPr>
          <w:spacing w:val="-9"/>
        </w:rPr>
        <w:t xml:space="preserve"> </w:t>
      </w:r>
      <w:r>
        <w:t>10.</w:t>
      </w:r>
      <w:r>
        <w:rPr>
          <w:spacing w:val="-7"/>
        </w:rPr>
        <w:t xml:space="preserve"> </w:t>
      </w:r>
      <w:r>
        <w:t>Juli</w:t>
      </w:r>
      <w:r>
        <w:rPr>
          <w:spacing w:val="-9"/>
        </w:rPr>
        <w:t xml:space="preserve"> </w:t>
      </w:r>
      <w:r>
        <w:t>2020</w:t>
      </w:r>
      <w:r>
        <w:rPr>
          <w:spacing w:val="-8"/>
        </w:rPr>
        <w:t xml:space="preserve"> </w:t>
      </w:r>
      <w:r>
        <w:t>(BGBl. I</w:t>
      </w:r>
      <w:r>
        <w:rPr>
          <w:spacing w:val="-7"/>
        </w:rPr>
        <w:t xml:space="preserve"> </w:t>
      </w:r>
      <w:r>
        <w:t>S.</w:t>
      </w:r>
      <w:r>
        <w:rPr>
          <w:spacing w:val="-4"/>
        </w:rPr>
        <w:t xml:space="preserve"> </w:t>
      </w:r>
      <w:r>
        <w:t>1637)</w:t>
      </w:r>
      <w:r>
        <w:rPr>
          <w:spacing w:val="-9"/>
        </w:rPr>
        <w:t xml:space="preserve"> </w:t>
      </w:r>
      <w:r>
        <w:t>geändert</w:t>
      </w:r>
      <w:r>
        <w:rPr>
          <w:spacing w:val="-7"/>
        </w:rPr>
        <w:t xml:space="preserve"> </w:t>
      </w:r>
      <w:r>
        <w:t>worden</w:t>
      </w:r>
      <w:r>
        <w:rPr>
          <w:spacing w:val="-8"/>
        </w:rPr>
        <w:t xml:space="preserve"> </w:t>
      </w:r>
      <w:r>
        <w:t>ist,</w:t>
      </w:r>
      <w:r>
        <w:rPr>
          <w:spacing w:val="-7"/>
        </w:rPr>
        <w:t xml:space="preserve"> </w:t>
      </w:r>
      <w:r>
        <w:t>wird</w:t>
      </w:r>
      <w:r>
        <w:rPr>
          <w:spacing w:val="-8"/>
        </w:rPr>
        <w:t xml:space="preserve"> </w:t>
      </w:r>
      <w:r>
        <w:t>wie</w:t>
      </w:r>
      <w:r>
        <w:rPr>
          <w:spacing w:val="-8"/>
        </w:rPr>
        <w:t xml:space="preserve"> </w:t>
      </w:r>
      <w:r>
        <w:t>folgt geändert:</w:t>
      </w:r>
    </w:p>
    <w:p w14:paraId="5ACF775C" w14:textId="77777777" w:rsidR="00C66901" w:rsidRDefault="00C66901">
      <w:pPr>
        <w:pStyle w:val="Textkrper"/>
        <w:rPr>
          <w:sz w:val="21"/>
        </w:rPr>
      </w:pPr>
    </w:p>
    <w:p w14:paraId="5ACF775D" w14:textId="77777777" w:rsidR="00C66901" w:rsidRDefault="00F47839">
      <w:pPr>
        <w:pStyle w:val="Listenabsatz"/>
        <w:numPr>
          <w:ilvl w:val="0"/>
          <w:numId w:val="35"/>
        </w:numPr>
        <w:tabs>
          <w:tab w:val="left" w:pos="526"/>
          <w:tab w:val="left" w:pos="527"/>
        </w:tabs>
        <w:ind w:hanging="424"/>
      </w:pPr>
      <w:r>
        <w:t>§ 2 wird wie folgt</w:t>
      </w:r>
      <w:r>
        <w:rPr>
          <w:spacing w:val="-4"/>
        </w:rPr>
        <w:t xml:space="preserve"> </w:t>
      </w:r>
      <w:r>
        <w:t>geändert:</w:t>
      </w:r>
    </w:p>
    <w:p w14:paraId="5ACF775E" w14:textId="77777777" w:rsidR="00C66901" w:rsidRDefault="00C66901">
      <w:pPr>
        <w:pStyle w:val="Textkrper"/>
        <w:spacing w:before="9"/>
        <w:rPr>
          <w:sz w:val="20"/>
        </w:rPr>
      </w:pPr>
    </w:p>
    <w:p w14:paraId="5ACF775F" w14:textId="77777777" w:rsidR="00C66901" w:rsidRDefault="00F47839">
      <w:pPr>
        <w:pStyle w:val="Listenabsatz"/>
        <w:numPr>
          <w:ilvl w:val="1"/>
          <w:numId w:val="35"/>
        </w:numPr>
        <w:tabs>
          <w:tab w:val="left" w:pos="951"/>
          <w:tab w:val="left" w:pos="952"/>
        </w:tabs>
      </w:pPr>
      <w:r>
        <w:t>Absatz 15 wird wie folgt</w:t>
      </w:r>
      <w:r>
        <w:rPr>
          <w:spacing w:val="-6"/>
        </w:rPr>
        <w:t xml:space="preserve"> </w:t>
      </w:r>
      <w:r>
        <w:t>geändert:</w:t>
      </w:r>
    </w:p>
    <w:p w14:paraId="5ACF7760" w14:textId="77777777" w:rsidR="00C66901" w:rsidRDefault="00C66901">
      <w:pPr>
        <w:pStyle w:val="Textkrper"/>
        <w:spacing w:before="9"/>
        <w:rPr>
          <w:sz w:val="20"/>
        </w:rPr>
      </w:pPr>
    </w:p>
    <w:p w14:paraId="5ACF7761" w14:textId="77777777" w:rsidR="00C66901" w:rsidRDefault="00F47839">
      <w:pPr>
        <w:pStyle w:val="Textkrper"/>
        <w:ind w:left="951"/>
      </w:pPr>
      <w:r>
        <w:t xml:space="preserve">aa) In Nummer 2 wird das Wort </w:t>
      </w:r>
      <w:r>
        <w:rPr>
          <w:color w:val="800000"/>
        </w:rPr>
        <w:t xml:space="preserve">„Personengesellschaften“ </w:t>
      </w:r>
      <w:r>
        <w:t>durch die Wör</w:t>
      </w:r>
      <w:r>
        <w:t>ter</w:t>
      </w:r>
    </w:p>
    <w:p w14:paraId="5ACF7762" w14:textId="77777777" w:rsidR="00C66901" w:rsidRDefault="00F47839">
      <w:pPr>
        <w:pStyle w:val="Textkrper"/>
        <w:spacing w:before="2"/>
        <w:ind w:left="1378"/>
      </w:pPr>
      <w:r>
        <w:rPr>
          <w:color w:val="800000"/>
        </w:rPr>
        <w:t xml:space="preserve">„rechtsfähige Personengesellschaften“ </w:t>
      </w:r>
      <w:r>
        <w:t>ersetzt.</w:t>
      </w:r>
    </w:p>
    <w:p w14:paraId="5ACF7763" w14:textId="77777777" w:rsidR="00C66901" w:rsidRDefault="00C66901">
      <w:pPr>
        <w:pStyle w:val="Textkrper"/>
        <w:spacing w:before="9"/>
        <w:rPr>
          <w:sz w:val="20"/>
        </w:rPr>
      </w:pPr>
    </w:p>
    <w:p w14:paraId="5ACF7764" w14:textId="77777777" w:rsidR="00C66901" w:rsidRDefault="00F47839">
      <w:pPr>
        <w:pStyle w:val="Textkrper"/>
        <w:ind w:left="1378" w:right="910" w:hanging="428"/>
      </w:pPr>
      <w:r>
        <w:t xml:space="preserve">bb) In Nummer 3 und 4 wird jeweils das Wort </w:t>
      </w:r>
      <w:r>
        <w:rPr>
          <w:color w:val="800000"/>
        </w:rPr>
        <w:t xml:space="preserve">„Personengesellschaften“ </w:t>
      </w:r>
      <w:r>
        <w:t xml:space="preserve">durch die Wörter </w:t>
      </w:r>
      <w:r>
        <w:rPr>
          <w:color w:val="800000"/>
        </w:rPr>
        <w:t xml:space="preserve">„rechtsfähiger Personengesellschaften“ </w:t>
      </w:r>
      <w:r>
        <w:t>ersetzt.</w:t>
      </w:r>
    </w:p>
    <w:p w14:paraId="5ACF7765" w14:textId="77777777" w:rsidR="00C66901" w:rsidRDefault="00C66901">
      <w:pPr>
        <w:pStyle w:val="Textkrper"/>
        <w:spacing w:before="11"/>
        <w:rPr>
          <w:sz w:val="20"/>
        </w:rPr>
      </w:pPr>
    </w:p>
    <w:p w14:paraId="5ACF7766" w14:textId="77777777" w:rsidR="00C66901" w:rsidRDefault="00F47839">
      <w:pPr>
        <w:pStyle w:val="Listenabsatz"/>
        <w:numPr>
          <w:ilvl w:val="1"/>
          <w:numId w:val="35"/>
        </w:numPr>
        <w:tabs>
          <w:tab w:val="left" w:pos="951"/>
          <w:tab w:val="left" w:pos="952"/>
        </w:tabs>
        <w:spacing w:line="252" w:lineRule="exact"/>
      </w:pPr>
      <w:r>
        <w:t xml:space="preserve">In Absatz 18 Nummer 2 wird das Wort </w:t>
      </w:r>
      <w:r>
        <w:rPr>
          <w:color w:val="800000"/>
        </w:rPr>
        <w:t xml:space="preserve">„Personalgesellschaften“ </w:t>
      </w:r>
      <w:r>
        <w:t>durch di</w:t>
      </w:r>
      <w:r>
        <w:t>e</w:t>
      </w:r>
      <w:r>
        <w:rPr>
          <w:spacing w:val="32"/>
        </w:rPr>
        <w:t xml:space="preserve"> </w:t>
      </w:r>
      <w:r>
        <w:t>Wörter</w:t>
      </w:r>
    </w:p>
    <w:p w14:paraId="5ACF7767" w14:textId="77777777" w:rsidR="00C66901" w:rsidRDefault="00F47839">
      <w:pPr>
        <w:pStyle w:val="Textkrper"/>
        <w:spacing w:line="252" w:lineRule="exact"/>
        <w:ind w:left="951"/>
      </w:pPr>
      <w:r>
        <w:rPr>
          <w:color w:val="800000"/>
        </w:rPr>
        <w:t xml:space="preserve">„rechtsfähige Personengesellschaften“ </w:t>
      </w:r>
      <w:r>
        <w:t>ersetzt.</w:t>
      </w:r>
    </w:p>
    <w:p w14:paraId="5ACF7768" w14:textId="77777777" w:rsidR="00C66901" w:rsidRDefault="00C66901">
      <w:pPr>
        <w:pStyle w:val="Textkrper"/>
        <w:rPr>
          <w:sz w:val="21"/>
        </w:rPr>
      </w:pPr>
    </w:p>
    <w:p w14:paraId="5ACF7769" w14:textId="77777777" w:rsidR="00C66901" w:rsidRDefault="00F47839">
      <w:pPr>
        <w:pStyle w:val="Listenabsatz"/>
        <w:numPr>
          <w:ilvl w:val="1"/>
          <w:numId w:val="35"/>
        </w:numPr>
        <w:tabs>
          <w:tab w:val="left" w:pos="951"/>
          <w:tab w:val="left" w:pos="952"/>
        </w:tabs>
        <w:spacing w:line="252" w:lineRule="exact"/>
      </w:pPr>
      <w:r>
        <w:t>In Absatz 2 Satz 1, Absatz 10 Satz 1 und Absatz 20 Satz 1 wird jeweils</w:t>
      </w:r>
      <w:r>
        <w:rPr>
          <w:spacing w:val="6"/>
        </w:rPr>
        <w:t xml:space="preserve"> </w:t>
      </w:r>
      <w:r>
        <w:t>das Wort</w:t>
      </w:r>
    </w:p>
    <w:p w14:paraId="5ACF776A" w14:textId="77777777" w:rsidR="00C66901" w:rsidRDefault="00F47839">
      <w:pPr>
        <w:pStyle w:val="Textkrper"/>
        <w:ind w:left="951" w:right="975"/>
      </w:pPr>
      <w:r>
        <w:rPr>
          <w:color w:val="800000"/>
        </w:rPr>
        <w:t xml:space="preserve">„Personengesellschaft“ </w:t>
      </w:r>
      <w:r>
        <w:t xml:space="preserve">durch die Wörter </w:t>
      </w:r>
      <w:r>
        <w:rPr>
          <w:color w:val="800000"/>
        </w:rPr>
        <w:t xml:space="preserve">„rechtsfähige Personengesellschaft“ </w:t>
      </w:r>
      <w:r>
        <w:t>er- setzt.</w:t>
      </w:r>
    </w:p>
    <w:p w14:paraId="5ACF776B" w14:textId="77777777" w:rsidR="00C66901" w:rsidRDefault="00C66901">
      <w:pPr>
        <w:pStyle w:val="Textkrper"/>
        <w:spacing w:before="10"/>
        <w:rPr>
          <w:sz w:val="20"/>
        </w:rPr>
      </w:pPr>
    </w:p>
    <w:p w14:paraId="5ACF776C" w14:textId="77777777" w:rsidR="00C66901" w:rsidRDefault="00F47839">
      <w:pPr>
        <w:pStyle w:val="Listenabsatz"/>
        <w:numPr>
          <w:ilvl w:val="1"/>
          <w:numId w:val="35"/>
        </w:numPr>
        <w:tabs>
          <w:tab w:val="left" w:pos="951"/>
          <w:tab w:val="left" w:pos="952"/>
        </w:tabs>
        <w:ind w:right="971"/>
      </w:pPr>
      <w:r>
        <w:t>In</w:t>
      </w:r>
      <w:r>
        <w:rPr>
          <w:spacing w:val="-9"/>
        </w:rPr>
        <w:t xml:space="preserve"> </w:t>
      </w:r>
      <w:r>
        <w:t>Absatz</w:t>
      </w:r>
      <w:r>
        <w:rPr>
          <w:spacing w:val="-3"/>
        </w:rPr>
        <w:t xml:space="preserve"> </w:t>
      </w:r>
      <w:r>
        <w:t>5</w:t>
      </w:r>
      <w:r>
        <w:rPr>
          <w:spacing w:val="-9"/>
        </w:rPr>
        <w:t xml:space="preserve"> </w:t>
      </w:r>
      <w:r>
        <w:t>und</w:t>
      </w:r>
      <w:r>
        <w:rPr>
          <w:spacing w:val="-11"/>
        </w:rPr>
        <w:t xml:space="preserve"> </w:t>
      </w:r>
      <w:r>
        <w:t>19</w:t>
      </w:r>
      <w:r>
        <w:rPr>
          <w:spacing w:val="-12"/>
        </w:rPr>
        <w:t xml:space="preserve"> </w:t>
      </w:r>
      <w:r>
        <w:t>wird</w:t>
      </w:r>
      <w:r>
        <w:rPr>
          <w:spacing w:val="-9"/>
        </w:rPr>
        <w:t xml:space="preserve"> </w:t>
      </w:r>
      <w:r>
        <w:t>jeweils</w:t>
      </w:r>
      <w:r>
        <w:rPr>
          <w:spacing w:val="-8"/>
        </w:rPr>
        <w:t xml:space="preserve"> </w:t>
      </w:r>
      <w:r>
        <w:t>das</w:t>
      </w:r>
      <w:r>
        <w:rPr>
          <w:spacing w:val="-13"/>
        </w:rPr>
        <w:t xml:space="preserve"> </w:t>
      </w:r>
      <w:r>
        <w:t>Wort</w:t>
      </w:r>
      <w:r>
        <w:rPr>
          <w:spacing w:val="-8"/>
        </w:rPr>
        <w:t xml:space="preserve"> </w:t>
      </w:r>
      <w:r>
        <w:rPr>
          <w:color w:val="800000"/>
        </w:rPr>
        <w:t>„Personengesellschaften“</w:t>
      </w:r>
      <w:r>
        <w:rPr>
          <w:color w:val="800000"/>
          <w:spacing w:val="-8"/>
        </w:rPr>
        <w:t xml:space="preserve"> </w:t>
      </w:r>
      <w:r>
        <w:t>durch</w:t>
      </w:r>
      <w:r>
        <w:rPr>
          <w:spacing w:val="-11"/>
        </w:rPr>
        <w:t xml:space="preserve"> </w:t>
      </w:r>
      <w:r>
        <w:t>die</w:t>
      </w:r>
      <w:r>
        <w:rPr>
          <w:spacing w:val="-13"/>
        </w:rPr>
        <w:t xml:space="preserve"> </w:t>
      </w:r>
      <w:r>
        <w:t xml:space="preserve">Wör- ter </w:t>
      </w:r>
      <w:r>
        <w:rPr>
          <w:color w:val="800000"/>
        </w:rPr>
        <w:t>„rechtsfähigen Personengesellschaften“</w:t>
      </w:r>
      <w:r>
        <w:rPr>
          <w:color w:val="800000"/>
          <w:spacing w:val="-2"/>
        </w:rPr>
        <w:t xml:space="preserve"> </w:t>
      </w:r>
      <w:r>
        <w:t>ersetzt.</w:t>
      </w:r>
    </w:p>
    <w:p w14:paraId="5ACF776D" w14:textId="77777777" w:rsidR="00C66901" w:rsidRDefault="00C66901">
      <w:pPr>
        <w:pStyle w:val="Textkrper"/>
        <w:spacing w:before="10"/>
        <w:rPr>
          <w:sz w:val="20"/>
        </w:rPr>
      </w:pPr>
    </w:p>
    <w:p w14:paraId="5ACF776E" w14:textId="77777777" w:rsidR="00C66901" w:rsidRDefault="00F47839">
      <w:pPr>
        <w:pStyle w:val="Listenabsatz"/>
        <w:numPr>
          <w:ilvl w:val="0"/>
          <w:numId w:val="35"/>
        </w:numPr>
        <w:tabs>
          <w:tab w:val="left" w:pos="526"/>
          <w:tab w:val="left" w:pos="527"/>
        </w:tabs>
        <w:ind w:right="968" w:hanging="424"/>
      </w:pPr>
      <w:r>
        <w:t xml:space="preserve">In § 3 Absatz 2 wird das Wort </w:t>
      </w:r>
      <w:r>
        <w:rPr>
          <w:color w:val="800000"/>
        </w:rPr>
        <w:t xml:space="preserve">„Personengesellschaften“ </w:t>
      </w:r>
      <w:r>
        <w:t xml:space="preserve">durch die Wörter </w:t>
      </w:r>
      <w:r>
        <w:rPr>
          <w:color w:val="800000"/>
        </w:rPr>
        <w:t xml:space="preserve">„rechtsfähi- gen Personengesellschaften“ </w:t>
      </w:r>
      <w:r>
        <w:t>ersetzt.</w:t>
      </w:r>
    </w:p>
    <w:p w14:paraId="5ACF776F" w14:textId="77777777" w:rsidR="00C66901" w:rsidRDefault="00C66901">
      <w:pPr>
        <w:pStyle w:val="Textkrper"/>
        <w:spacing w:before="10"/>
        <w:rPr>
          <w:sz w:val="20"/>
        </w:rPr>
      </w:pPr>
    </w:p>
    <w:p w14:paraId="5ACF7770" w14:textId="77777777" w:rsidR="00C66901" w:rsidRDefault="00F47839">
      <w:pPr>
        <w:pStyle w:val="Listenabsatz"/>
        <w:numPr>
          <w:ilvl w:val="0"/>
          <w:numId w:val="35"/>
        </w:numPr>
        <w:tabs>
          <w:tab w:val="left" w:pos="526"/>
          <w:tab w:val="left" w:pos="527"/>
        </w:tabs>
        <w:spacing w:before="1"/>
        <w:ind w:right="966" w:hanging="424"/>
      </w:pPr>
      <w:r>
        <w:t>In</w:t>
      </w:r>
      <w:r>
        <w:rPr>
          <w:spacing w:val="-11"/>
        </w:rPr>
        <w:t xml:space="preserve"> </w:t>
      </w:r>
      <w:r>
        <w:t>§</w:t>
      </w:r>
      <w:r>
        <w:rPr>
          <w:spacing w:val="-2"/>
        </w:rPr>
        <w:t xml:space="preserve"> </w:t>
      </w:r>
      <w:r>
        <w:t>6</w:t>
      </w:r>
      <w:r>
        <w:rPr>
          <w:spacing w:val="-14"/>
        </w:rPr>
        <w:t xml:space="preserve"> </w:t>
      </w:r>
      <w:r>
        <w:t>Absatz</w:t>
      </w:r>
      <w:r>
        <w:rPr>
          <w:spacing w:val="-3"/>
        </w:rPr>
        <w:t xml:space="preserve"> </w:t>
      </w:r>
      <w:r>
        <w:t>1</w:t>
      </w:r>
      <w:r>
        <w:rPr>
          <w:spacing w:val="-11"/>
        </w:rPr>
        <w:t xml:space="preserve"> </w:t>
      </w:r>
      <w:r>
        <w:t>Nummer</w:t>
      </w:r>
      <w:r>
        <w:rPr>
          <w:spacing w:val="-2"/>
        </w:rPr>
        <w:t xml:space="preserve"> </w:t>
      </w:r>
      <w:r>
        <w:t>1</w:t>
      </w:r>
      <w:r>
        <w:rPr>
          <w:spacing w:val="-11"/>
        </w:rPr>
        <w:t xml:space="preserve"> </w:t>
      </w:r>
      <w:r>
        <w:t>und</w:t>
      </w:r>
      <w:r>
        <w:rPr>
          <w:spacing w:val="-11"/>
        </w:rPr>
        <w:t xml:space="preserve"> </w:t>
      </w:r>
      <w:r>
        <w:t>2</w:t>
      </w:r>
      <w:r>
        <w:rPr>
          <w:spacing w:val="-11"/>
        </w:rPr>
        <w:t xml:space="preserve"> </w:t>
      </w:r>
      <w:r>
        <w:t>wird</w:t>
      </w:r>
      <w:r>
        <w:rPr>
          <w:spacing w:val="-11"/>
        </w:rPr>
        <w:t xml:space="preserve"> </w:t>
      </w:r>
      <w:r>
        <w:t>jeweils</w:t>
      </w:r>
      <w:r>
        <w:rPr>
          <w:spacing w:val="-11"/>
        </w:rPr>
        <w:t xml:space="preserve"> </w:t>
      </w:r>
      <w:r>
        <w:t>das</w:t>
      </w:r>
      <w:r>
        <w:rPr>
          <w:spacing w:val="-8"/>
        </w:rPr>
        <w:t xml:space="preserve"> </w:t>
      </w:r>
      <w:r>
        <w:t>Wort</w:t>
      </w:r>
      <w:r>
        <w:rPr>
          <w:spacing w:val="-11"/>
        </w:rPr>
        <w:t xml:space="preserve"> </w:t>
      </w:r>
      <w:r>
        <w:rPr>
          <w:color w:val="800000"/>
        </w:rPr>
        <w:t>„Personengesellschaften“</w:t>
      </w:r>
      <w:r>
        <w:rPr>
          <w:color w:val="800000"/>
          <w:spacing w:val="-8"/>
        </w:rPr>
        <w:t xml:space="preserve"> </w:t>
      </w:r>
      <w:r>
        <w:t xml:space="preserve">durch die Wörter </w:t>
      </w:r>
      <w:r>
        <w:rPr>
          <w:color w:val="800000"/>
        </w:rPr>
        <w:t>„rechtsfähiger Personengesellschaften“</w:t>
      </w:r>
      <w:r>
        <w:rPr>
          <w:color w:val="800000"/>
          <w:spacing w:val="-4"/>
        </w:rPr>
        <w:t xml:space="preserve"> </w:t>
      </w:r>
      <w:r>
        <w:t>ersetzt.</w:t>
      </w:r>
    </w:p>
    <w:p w14:paraId="5ACF7771" w14:textId="77777777" w:rsidR="00C66901" w:rsidRDefault="00C66901">
      <w:pPr>
        <w:sectPr w:rsidR="00C66901">
          <w:pgSz w:w="11910" w:h="16840"/>
          <w:pgMar w:top="940" w:right="440" w:bottom="280" w:left="1600" w:header="712" w:footer="0" w:gutter="0"/>
          <w:cols w:space="720"/>
        </w:sectPr>
      </w:pPr>
    </w:p>
    <w:p w14:paraId="5ACF7772" w14:textId="77777777" w:rsidR="00C66901" w:rsidRDefault="00F47839">
      <w:pPr>
        <w:pStyle w:val="berschrift1"/>
        <w:spacing w:before="170"/>
      </w:pPr>
      <w:r>
        <w:lastRenderedPageBreak/>
        <w:t>Artikel 90</w:t>
      </w:r>
    </w:p>
    <w:p w14:paraId="5ACF7773" w14:textId="77777777" w:rsidR="00C66901" w:rsidRDefault="00C66901">
      <w:pPr>
        <w:pStyle w:val="Textkrper"/>
        <w:spacing w:before="6"/>
        <w:rPr>
          <w:b/>
          <w:sz w:val="31"/>
        </w:rPr>
      </w:pPr>
    </w:p>
    <w:p w14:paraId="5ACF7774" w14:textId="77777777" w:rsidR="00C66901" w:rsidRDefault="00F47839">
      <w:pPr>
        <w:ind w:left="101" w:right="972"/>
        <w:jc w:val="center"/>
        <w:rPr>
          <w:b/>
          <w:sz w:val="28"/>
        </w:rPr>
      </w:pPr>
      <w:bookmarkStart w:id="89" w:name="_bookmark89"/>
      <w:bookmarkEnd w:id="89"/>
      <w:r>
        <w:rPr>
          <w:b/>
          <w:sz w:val="28"/>
        </w:rPr>
        <w:t>Änderung der Atomrechtliche Zuverlässigkeitsüberprüfungs-Ver- ordnung</w:t>
      </w:r>
    </w:p>
    <w:p w14:paraId="5ACF7775" w14:textId="77777777" w:rsidR="00C66901" w:rsidRDefault="00C66901">
      <w:pPr>
        <w:pStyle w:val="Textkrper"/>
        <w:spacing w:before="4"/>
        <w:rPr>
          <w:b/>
          <w:sz w:val="31"/>
        </w:rPr>
      </w:pPr>
    </w:p>
    <w:p w14:paraId="5ACF7776" w14:textId="77777777" w:rsidR="00C66901" w:rsidRDefault="00F47839">
      <w:pPr>
        <w:pStyle w:val="Textkrper"/>
        <w:ind w:left="102" w:right="969" w:firstLine="424"/>
        <w:jc w:val="both"/>
      </w:pPr>
      <w:r>
        <w:t>§ 3 Absatz 1 der Atomrechtliche Zuverlässigkeitsüberprüfungs-Verordnung vom 1.</w:t>
      </w:r>
      <w:r>
        <w:rPr>
          <w:spacing w:val="-43"/>
        </w:rPr>
        <w:t xml:space="preserve"> </w:t>
      </w:r>
      <w:r>
        <w:t>Juli 1999 (BGBl. I S. 1525), die zuletzt durch Artikel 15 der Verordnung vom 29. November 2018 (BGBl. I S. 2034) geändert worden ist, wird wie folgt</w:t>
      </w:r>
      <w:r>
        <w:rPr>
          <w:spacing w:val="-4"/>
        </w:rPr>
        <w:t xml:space="preserve"> </w:t>
      </w:r>
      <w:r>
        <w:t>geändert:</w:t>
      </w:r>
    </w:p>
    <w:p w14:paraId="5ACF7777" w14:textId="77777777" w:rsidR="00C66901" w:rsidRDefault="00C66901">
      <w:pPr>
        <w:pStyle w:val="Textkrper"/>
        <w:spacing w:before="9"/>
        <w:rPr>
          <w:sz w:val="20"/>
        </w:rPr>
      </w:pPr>
    </w:p>
    <w:p w14:paraId="5ACF7778" w14:textId="77777777" w:rsidR="00C66901" w:rsidRDefault="00F47839">
      <w:pPr>
        <w:pStyle w:val="Listenabsatz"/>
        <w:numPr>
          <w:ilvl w:val="0"/>
          <w:numId w:val="34"/>
        </w:numPr>
        <w:tabs>
          <w:tab w:val="left" w:pos="526"/>
          <w:tab w:val="left" w:pos="527"/>
        </w:tabs>
        <w:spacing w:before="1"/>
        <w:ind w:right="968" w:hanging="424"/>
      </w:pPr>
      <w:r>
        <w:t xml:space="preserve">In Satz 1 Nummer 1 werden die Wörter </w:t>
      </w:r>
      <w:r>
        <w:rPr>
          <w:color w:val="800000"/>
        </w:rPr>
        <w:t xml:space="preserve">„nicht rechtsfähigen“ </w:t>
      </w:r>
      <w:r>
        <w:t xml:space="preserve">durch das Wort </w:t>
      </w:r>
      <w:r>
        <w:rPr>
          <w:color w:val="800000"/>
        </w:rPr>
        <w:t>„sonsti- gen“</w:t>
      </w:r>
      <w:r>
        <w:rPr>
          <w:color w:val="800000"/>
        </w:rPr>
        <w:t xml:space="preserve"> </w:t>
      </w:r>
      <w:r>
        <w:t>ersetzt.</w:t>
      </w:r>
    </w:p>
    <w:p w14:paraId="5ACF7779" w14:textId="77777777" w:rsidR="00C66901" w:rsidRDefault="00C66901">
      <w:pPr>
        <w:pStyle w:val="Textkrper"/>
        <w:spacing w:before="10"/>
        <w:rPr>
          <w:sz w:val="20"/>
        </w:rPr>
      </w:pPr>
    </w:p>
    <w:p w14:paraId="5ACF777A" w14:textId="77777777" w:rsidR="00C66901" w:rsidRDefault="00F47839">
      <w:pPr>
        <w:pStyle w:val="Listenabsatz"/>
        <w:numPr>
          <w:ilvl w:val="0"/>
          <w:numId w:val="34"/>
        </w:numPr>
        <w:tabs>
          <w:tab w:val="left" w:pos="526"/>
          <w:tab w:val="left" w:pos="527"/>
        </w:tabs>
        <w:ind w:right="968" w:hanging="424"/>
      </w:pPr>
      <w:r>
        <w:t xml:space="preserve">In Satz 2 wird das Wort </w:t>
      </w:r>
      <w:r>
        <w:rPr>
          <w:color w:val="800000"/>
        </w:rPr>
        <w:t xml:space="preserve">„Personengesellschaft“ </w:t>
      </w:r>
      <w:r>
        <w:t xml:space="preserve">durch die Wörter </w:t>
      </w:r>
      <w:r>
        <w:rPr>
          <w:color w:val="800000"/>
        </w:rPr>
        <w:t>„rechtsfähige Perso- nengesellschaft“</w:t>
      </w:r>
      <w:r>
        <w:rPr>
          <w:color w:val="800000"/>
          <w:spacing w:val="-1"/>
        </w:rPr>
        <w:t xml:space="preserve"> </w:t>
      </w:r>
      <w:r>
        <w:t>ersetzt.</w:t>
      </w:r>
    </w:p>
    <w:p w14:paraId="5ACF777B" w14:textId="77777777" w:rsidR="00C66901" w:rsidRDefault="00C66901">
      <w:pPr>
        <w:pStyle w:val="Textkrper"/>
        <w:rPr>
          <w:sz w:val="24"/>
        </w:rPr>
      </w:pPr>
    </w:p>
    <w:p w14:paraId="5ACF777C" w14:textId="77777777" w:rsidR="00C66901" w:rsidRDefault="00C66901">
      <w:pPr>
        <w:pStyle w:val="Textkrper"/>
        <w:spacing w:before="2"/>
        <w:rPr>
          <w:sz w:val="28"/>
        </w:rPr>
      </w:pPr>
    </w:p>
    <w:p w14:paraId="5ACF777D" w14:textId="77777777" w:rsidR="00C66901" w:rsidRDefault="00F47839">
      <w:pPr>
        <w:pStyle w:val="berschrift1"/>
      </w:pPr>
      <w:r>
        <w:t>Artikel 91</w:t>
      </w:r>
    </w:p>
    <w:p w14:paraId="5ACF777E" w14:textId="77777777" w:rsidR="00C66901" w:rsidRDefault="00C66901">
      <w:pPr>
        <w:pStyle w:val="Textkrper"/>
        <w:spacing w:before="3"/>
        <w:rPr>
          <w:b/>
          <w:sz w:val="31"/>
        </w:rPr>
      </w:pPr>
    </w:p>
    <w:p w14:paraId="5ACF777F" w14:textId="77777777" w:rsidR="00C66901" w:rsidRDefault="00F47839">
      <w:pPr>
        <w:ind w:left="1758"/>
        <w:rPr>
          <w:b/>
          <w:sz w:val="28"/>
        </w:rPr>
      </w:pPr>
      <w:bookmarkStart w:id="90" w:name="_bookmark90"/>
      <w:bookmarkEnd w:id="90"/>
      <w:r>
        <w:rPr>
          <w:b/>
          <w:sz w:val="28"/>
        </w:rPr>
        <w:t>Änderung der Strahlenschutzverordnung</w:t>
      </w:r>
    </w:p>
    <w:p w14:paraId="5ACF7780" w14:textId="77777777" w:rsidR="00C66901" w:rsidRDefault="00C66901">
      <w:pPr>
        <w:pStyle w:val="Textkrper"/>
        <w:spacing w:before="4"/>
        <w:rPr>
          <w:b/>
          <w:sz w:val="31"/>
        </w:rPr>
      </w:pPr>
    </w:p>
    <w:p w14:paraId="5ACF7781" w14:textId="77777777" w:rsidR="00C66901" w:rsidRDefault="00F47839">
      <w:pPr>
        <w:pStyle w:val="Textkrper"/>
        <w:ind w:left="102" w:right="967" w:firstLine="424"/>
        <w:jc w:val="both"/>
      </w:pPr>
      <w:r>
        <w:t>In § 1 Absatz 16 Nummer 2 der Strahlenschutzverordnung vom 29. November 2018 (BGBl. I S. 2</w:t>
      </w:r>
      <w:r>
        <w:t>034, 2036), die durch Artikel 1 der Verordnung vom 27. März 2020 (BGBl. I</w:t>
      </w:r>
    </w:p>
    <w:p w14:paraId="5ACF7782" w14:textId="77777777" w:rsidR="00C66901" w:rsidRDefault="00F47839">
      <w:pPr>
        <w:pStyle w:val="Textkrper"/>
        <w:spacing w:before="1"/>
        <w:ind w:left="102" w:right="968"/>
        <w:jc w:val="both"/>
      </w:pPr>
      <w:r>
        <w:t xml:space="preserve">S. 748) geändert worden ist, werden die Wörter </w:t>
      </w:r>
      <w:r>
        <w:rPr>
          <w:color w:val="800000"/>
        </w:rPr>
        <w:t xml:space="preserve">„nicht rechtsfähige“ </w:t>
      </w:r>
      <w:r>
        <w:t xml:space="preserve">durch das Wort </w:t>
      </w:r>
      <w:r>
        <w:rPr>
          <w:color w:val="800000"/>
        </w:rPr>
        <w:t xml:space="preserve">„sons- tige“ </w:t>
      </w:r>
      <w:r>
        <w:t>ersetzt.</w:t>
      </w:r>
    </w:p>
    <w:p w14:paraId="5ACF7783" w14:textId="77777777" w:rsidR="00C66901" w:rsidRDefault="00C66901">
      <w:pPr>
        <w:pStyle w:val="Textkrper"/>
        <w:rPr>
          <w:sz w:val="24"/>
        </w:rPr>
      </w:pPr>
    </w:p>
    <w:p w14:paraId="5ACF7784" w14:textId="77777777" w:rsidR="00C66901" w:rsidRDefault="00C66901">
      <w:pPr>
        <w:pStyle w:val="Textkrper"/>
        <w:spacing w:before="1"/>
        <w:rPr>
          <w:sz w:val="28"/>
        </w:rPr>
      </w:pPr>
    </w:p>
    <w:p w14:paraId="5ACF7785" w14:textId="77777777" w:rsidR="00C66901" w:rsidRDefault="00F47839">
      <w:pPr>
        <w:pStyle w:val="berschrift1"/>
      </w:pPr>
      <w:r>
        <w:t>Artikel 92</w:t>
      </w:r>
    </w:p>
    <w:p w14:paraId="5ACF7786" w14:textId="77777777" w:rsidR="00C66901" w:rsidRDefault="00C66901">
      <w:pPr>
        <w:pStyle w:val="Textkrper"/>
        <w:spacing w:before="4"/>
        <w:rPr>
          <w:b/>
          <w:sz w:val="31"/>
        </w:rPr>
      </w:pPr>
    </w:p>
    <w:p w14:paraId="5ACF7787" w14:textId="77777777" w:rsidR="00C66901" w:rsidRDefault="00F47839">
      <w:pPr>
        <w:ind w:left="1671"/>
        <w:rPr>
          <w:b/>
          <w:sz w:val="28"/>
        </w:rPr>
      </w:pPr>
      <w:bookmarkStart w:id="91" w:name="_bookmark91"/>
      <w:bookmarkEnd w:id="91"/>
      <w:r>
        <w:rPr>
          <w:b/>
          <w:sz w:val="28"/>
        </w:rPr>
        <w:t>Änderung des Energiewirtschaftsgesetzes</w:t>
      </w:r>
    </w:p>
    <w:p w14:paraId="5ACF7788" w14:textId="77777777" w:rsidR="00C66901" w:rsidRDefault="00C66901">
      <w:pPr>
        <w:pStyle w:val="Textkrper"/>
        <w:spacing w:before="4"/>
        <w:rPr>
          <w:b/>
          <w:sz w:val="31"/>
        </w:rPr>
      </w:pPr>
    </w:p>
    <w:p w14:paraId="5ACF7789" w14:textId="77777777" w:rsidR="00C66901" w:rsidRDefault="00F47839">
      <w:pPr>
        <w:pStyle w:val="Textkrper"/>
        <w:ind w:left="102" w:right="970" w:firstLine="424"/>
        <w:jc w:val="both"/>
      </w:pPr>
      <w:r>
        <w:t>In § 89 des Energiewirtschaftsgesetzes vom 7. Juli 2005 (BGBl. I S. 1970, 3621), das zuletzt</w:t>
      </w:r>
      <w:r>
        <w:rPr>
          <w:spacing w:val="-15"/>
        </w:rPr>
        <w:t xml:space="preserve"> </w:t>
      </w:r>
      <w:r>
        <w:t>durch</w:t>
      </w:r>
      <w:r>
        <w:rPr>
          <w:spacing w:val="-16"/>
        </w:rPr>
        <w:t xml:space="preserve"> </w:t>
      </w:r>
      <w:r>
        <w:t>Artikel</w:t>
      </w:r>
      <w:r>
        <w:rPr>
          <w:spacing w:val="-3"/>
        </w:rPr>
        <w:t xml:space="preserve"> </w:t>
      </w:r>
      <w:r>
        <w:t>4</w:t>
      </w:r>
      <w:r>
        <w:rPr>
          <w:spacing w:val="-16"/>
        </w:rPr>
        <w:t xml:space="preserve"> </w:t>
      </w:r>
      <w:r>
        <w:t>des</w:t>
      </w:r>
      <w:r>
        <w:rPr>
          <w:spacing w:val="-16"/>
        </w:rPr>
        <w:t xml:space="preserve"> </w:t>
      </w:r>
      <w:r>
        <w:t>Gesetzes</w:t>
      </w:r>
      <w:r>
        <w:rPr>
          <w:spacing w:val="-16"/>
        </w:rPr>
        <w:t xml:space="preserve"> </w:t>
      </w:r>
      <w:r>
        <w:t>vom</w:t>
      </w:r>
      <w:r>
        <w:rPr>
          <w:spacing w:val="-18"/>
        </w:rPr>
        <w:t xml:space="preserve"> </w:t>
      </w:r>
      <w:r>
        <w:t>8.</w:t>
      </w:r>
      <w:r>
        <w:rPr>
          <w:spacing w:val="-17"/>
        </w:rPr>
        <w:t xml:space="preserve"> </w:t>
      </w:r>
      <w:r>
        <w:t>August</w:t>
      </w:r>
      <w:r>
        <w:rPr>
          <w:spacing w:val="-15"/>
        </w:rPr>
        <w:t xml:space="preserve"> </w:t>
      </w:r>
      <w:r>
        <w:t>2020</w:t>
      </w:r>
      <w:r>
        <w:rPr>
          <w:spacing w:val="-19"/>
        </w:rPr>
        <w:t xml:space="preserve"> </w:t>
      </w:r>
      <w:r>
        <w:t>(BGBl.</w:t>
      </w:r>
      <w:r>
        <w:rPr>
          <w:spacing w:val="-1"/>
        </w:rPr>
        <w:t xml:space="preserve"> </w:t>
      </w:r>
      <w:r>
        <w:t>I</w:t>
      </w:r>
      <w:r>
        <w:rPr>
          <w:spacing w:val="-15"/>
        </w:rPr>
        <w:t xml:space="preserve"> </w:t>
      </w:r>
      <w:r>
        <w:t>S.</w:t>
      </w:r>
      <w:r>
        <w:rPr>
          <w:spacing w:val="-1"/>
        </w:rPr>
        <w:t xml:space="preserve"> </w:t>
      </w:r>
      <w:r>
        <w:t>1818)</w:t>
      </w:r>
      <w:r>
        <w:rPr>
          <w:spacing w:val="-19"/>
        </w:rPr>
        <w:t xml:space="preserve"> </w:t>
      </w:r>
      <w:r>
        <w:t>geändert</w:t>
      </w:r>
      <w:r>
        <w:rPr>
          <w:spacing w:val="-17"/>
        </w:rPr>
        <w:t xml:space="preserve"> </w:t>
      </w:r>
      <w:r>
        <w:t xml:space="preserve">worden ist, wird das Wort </w:t>
      </w:r>
      <w:r>
        <w:rPr>
          <w:color w:val="800000"/>
        </w:rPr>
        <w:t>„nichtrechtsfähige“ d</w:t>
      </w:r>
      <w:r>
        <w:rPr>
          <w:color w:val="800000"/>
        </w:rPr>
        <w:t xml:space="preserve">urch </w:t>
      </w:r>
      <w:r>
        <w:t xml:space="preserve">das Wort </w:t>
      </w:r>
      <w:r>
        <w:rPr>
          <w:color w:val="800000"/>
        </w:rPr>
        <w:t>„sonstige“</w:t>
      </w:r>
      <w:r>
        <w:rPr>
          <w:color w:val="800000"/>
          <w:spacing w:val="-4"/>
        </w:rPr>
        <w:t xml:space="preserve"> </w:t>
      </w:r>
      <w:r>
        <w:t>ersetzt.</w:t>
      </w:r>
    </w:p>
    <w:p w14:paraId="5ACF778A" w14:textId="77777777" w:rsidR="00C66901" w:rsidRDefault="00C66901">
      <w:pPr>
        <w:pStyle w:val="Textkrper"/>
        <w:rPr>
          <w:sz w:val="24"/>
        </w:rPr>
      </w:pPr>
    </w:p>
    <w:p w14:paraId="5ACF778B" w14:textId="77777777" w:rsidR="00C66901" w:rsidRDefault="00C66901">
      <w:pPr>
        <w:pStyle w:val="Textkrper"/>
        <w:rPr>
          <w:sz w:val="28"/>
        </w:rPr>
      </w:pPr>
    </w:p>
    <w:p w14:paraId="5ACF778C" w14:textId="77777777" w:rsidR="00C66901" w:rsidRDefault="00F47839">
      <w:pPr>
        <w:pStyle w:val="berschrift1"/>
        <w:spacing w:before="1"/>
      </w:pPr>
      <w:r>
        <w:t>Artikel 93</w:t>
      </w:r>
    </w:p>
    <w:p w14:paraId="5ACF778D" w14:textId="77777777" w:rsidR="00C66901" w:rsidRDefault="00C66901">
      <w:pPr>
        <w:pStyle w:val="Textkrper"/>
        <w:spacing w:before="2"/>
        <w:rPr>
          <w:b/>
          <w:sz w:val="31"/>
        </w:rPr>
      </w:pPr>
    </w:p>
    <w:p w14:paraId="5ACF778E" w14:textId="77777777" w:rsidR="00C66901" w:rsidRDefault="00F47839">
      <w:pPr>
        <w:spacing w:before="1"/>
        <w:ind w:left="2178"/>
        <w:rPr>
          <w:b/>
          <w:sz w:val="28"/>
        </w:rPr>
      </w:pPr>
      <w:bookmarkStart w:id="92" w:name="_bookmark92"/>
      <w:bookmarkEnd w:id="92"/>
      <w:r>
        <w:rPr>
          <w:b/>
          <w:sz w:val="28"/>
        </w:rPr>
        <w:t>Änderung der SINTEG-Verordnung</w:t>
      </w:r>
    </w:p>
    <w:p w14:paraId="5ACF778F" w14:textId="77777777" w:rsidR="00C66901" w:rsidRDefault="00C66901">
      <w:pPr>
        <w:pStyle w:val="Textkrper"/>
        <w:spacing w:before="6"/>
        <w:rPr>
          <w:b/>
          <w:sz w:val="31"/>
        </w:rPr>
      </w:pPr>
    </w:p>
    <w:p w14:paraId="5ACF7790" w14:textId="77777777" w:rsidR="00C66901" w:rsidRDefault="00F47839">
      <w:pPr>
        <w:pStyle w:val="Textkrper"/>
        <w:spacing w:line="253" w:lineRule="exact"/>
        <w:ind w:left="526"/>
      </w:pPr>
      <w:r>
        <w:t>In § 2 Satz 1 Nummer 1 und 6 der SINTEG-Verordnung vom 14. Juni 2017 (BGBl. I</w:t>
      </w:r>
    </w:p>
    <w:p w14:paraId="5ACF7791" w14:textId="77777777" w:rsidR="00C66901" w:rsidRDefault="00F47839">
      <w:pPr>
        <w:pStyle w:val="Textkrper"/>
        <w:ind w:left="102" w:right="970"/>
        <w:jc w:val="both"/>
      </w:pPr>
      <w:r>
        <w:t>S. 1653), die durch Artikel 16 des Gesetzes vom 13. Mai 2019 (BGBl. I S. 706) geändert worden ist,</w:t>
      </w:r>
      <w:r>
        <w:t xml:space="preserve"> wird jeweils das Wort </w:t>
      </w:r>
      <w:r>
        <w:rPr>
          <w:color w:val="800000"/>
        </w:rPr>
        <w:t xml:space="preserve">„Personengesellschaft“ </w:t>
      </w:r>
      <w:r>
        <w:t xml:space="preserve">durch die Wörter </w:t>
      </w:r>
      <w:r>
        <w:rPr>
          <w:color w:val="800000"/>
        </w:rPr>
        <w:t xml:space="preserve">„rechtsfähige Personengesellschaft“ </w:t>
      </w:r>
      <w:r>
        <w:t>ersetzt.</w:t>
      </w:r>
    </w:p>
    <w:p w14:paraId="5ACF7792" w14:textId="77777777" w:rsidR="00C66901" w:rsidRDefault="00C66901">
      <w:pPr>
        <w:jc w:val="both"/>
        <w:sectPr w:rsidR="00C66901">
          <w:pgSz w:w="11910" w:h="16840"/>
          <w:pgMar w:top="940" w:right="440" w:bottom="280" w:left="1600" w:header="712" w:footer="0" w:gutter="0"/>
          <w:cols w:space="720"/>
        </w:sectPr>
      </w:pPr>
    </w:p>
    <w:p w14:paraId="5ACF7793" w14:textId="77777777" w:rsidR="00C66901" w:rsidRDefault="00F47839">
      <w:pPr>
        <w:pStyle w:val="berschrift1"/>
        <w:spacing w:before="170"/>
      </w:pPr>
      <w:r>
        <w:lastRenderedPageBreak/>
        <w:t>Artikel 94</w:t>
      </w:r>
    </w:p>
    <w:p w14:paraId="5ACF7794" w14:textId="77777777" w:rsidR="00C66901" w:rsidRDefault="00C66901">
      <w:pPr>
        <w:pStyle w:val="Textkrper"/>
        <w:spacing w:before="6"/>
        <w:rPr>
          <w:b/>
          <w:sz w:val="31"/>
        </w:rPr>
      </w:pPr>
    </w:p>
    <w:p w14:paraId="5ACF7795" w14:textId="77777777" w:rsidR="00C66901" w:rsidRDefault="00F47839">
      <w:pPr>
        <w:ind w:left="1398"/>
        <w:rPr>
          <w:b/>
          <w:sz w:val="28"/>
        </w:rPr>
      </w:pPr>
      <w:bookmarkStart w:id="93" w:name="_bookmark93"/>
      <w:bookmarkEnd w:id="93"/>
      <w:r>
        <w:rPr>
          <w:b/>
          <w:sz w:val="28"/>
        </w:rPr>
        <w:t>Änderung des Wassersicherstellungsgesetzes</w:t>
      </w:r>
    </w:p>
    <w:p w14:paraId="5ACF7796" w14:textId="77777777" w:rsidR="00C66901" w:rsidRDefault="00C66901">
      <w:pPr>
        <w:pStyle w:val="Textkrper"/>
        <w:spacing w:before="4"/>
        <w:rPr>
          <w:b/>
          <w:sz w:val="31"/>
        </w:rPr>
      </w:pPr>
    </w:p>
    <w:p w14:paraId="5ACF7797" w14:textId="77777777" w:rsidR="00C66901" w:rsidRDefault="00F47839">
      <w:pPr>
        <w:pStyle w:val="Textkrper"/>
        <w:spacing w:line="252" w:lineRule="exact"/>
        <w:ind w:left="526"/>
      </w:pPr>
      <w:r>
        <w:t>§ 18 des Wassersicherstellungsgesetzes vom 24. August 1965 (BGBl. I S. 1225,</w:t>
      </w:r>
    </w:p>
    <w:p w14:paraId="5ACF7798" w14:textId="77777777" w:rsidR="00C66901" w:rsidRDefault="00F47839">
      <w:pPr>
        <w:pStyle w:val="Textkrper"/>
        <w:ind w:left="102" w:right="969"/>
        <w:jc w:val="both"/>
      </w:pPr>
      <w:r>
        <w:t>1817), das zuletzt durch Artikel 251 der Verordnung vom 19. Juni 2020 (BGBl. I S. 1328) geändert worden ist, wird wie folgt geändert:</w:t>
      </w:r>
    </w:p>
    <w:p w14:paraId="5ACF7799" w14:textId="77777777" w:rsidR="00C66901" w:rsidRDefault="00C66901">
      <w:pPr>
        <w:pStyle w:val="Textkrper"/>
        <w:spacing w:before="10"/>
        <w:rPr>
          <w:sz w:val="20"/>
        </w:rPr>
      </w:pPr>
    </w:p>
    <w:p w14:paraId="5ACF779A" w14:textId="77777777" w:rsidR="00C66901" w:rsidRDefault="00F47839">
      <w:pPr>
        <w:pStyle w:val="Listenabsatz"/>
        <w:numPr>
          <w:ilvl w:val="0"/>
          <w:numId w:val="33"/>
        </w:numPr>
        <w:tabs>
          <w:tab w:val="left" w:pos="526"/>
          <w:tab w:val="left" w:pos="527"/>
        </w:tabs>
        <w:ind w:hanging="424"/>
      </w:pPr>
      <w:r>
        <w:t xml:space="preserve">In Absatz 1 wird das Wort </w:t>
      </w:r>
      <w:r>
        <w:rPr>
          <w:color w:val="800000"/>
        </w:rPr>
        <w:t xml:space="preserve">„nichtrechtsfähigen“ </w:t>
      </w:r>
      <w:r>
        <w:t xml:space="preserve">durch das Wort </w:t>
      </w:r>
      <w:r>
        <w:rPr>
          <w:color w:val="800000"/>
        </w:rPr>
        <w:t>„sonstige“</w:t>
      </w:r>
      <w:r>
        <w:rPr>
          <w:color w:val="800000"/>
          <w:spacing w:val="-14"/>
        </w:rPr>
        <w:t xml:space="preserve"> </w:t>
      </w:r>
      <w:r>
        <w:t>ersetzt.</w:t>
      </w:r>
    </w:p>
    <w:p w14:paraId="5ACF779B" w14:textId="77777777" w:rsidR="00C66901" w:rsidRDefault="00C66901">
      <w:pPr>
        <w:pStyle w:val="Textkrper"/>
        <w:spacing w:before="9"/>
        <w:rPr>
          <w:sz w:val="20"/>
        </w:rPr>
      </w:pPr>
    </w:p>
    <w:p w14:paraId="5ACF779C" w14:textId="77777777" w:rsidR="00C66901" w:rsidRDefault="00F47839">
      <w:pPr>
        <w:pStyle w:val="Listenabsatz"/>
        <w:numPr>
          <w:ilvl w:val="0"/>
          <w:numId w:val="33"/>
        </w:numPr>
        <w:tabs>
          <w:tab w:val="left" w:pos="526"/>
          <w:tab w:val="left" w:pos="527"/>
        </w:tabs>
        <w:ind w:right="970" w:hanging="424"/>
      </w:pPr>
      <w:r>
        <w:t>In</w:t>
      </w:r>
      <w:r>
        <w:rPr>
          <w:spacing w:val="-3"/>
        </w:rPr>
        <w:t xml:space="preserve"> </w:t>
      </w:r>
      <w:r>
        <w:t>Absatz</w:t>
      </w:r>
      <w:r>
        <w:rPr>
          <w:spacing w:val="-2"/>
        </w:rPr>
        <w:t xml:space="preserve"> </w:t>
      </w:r>
      <w:r>
        <w:t>2</w:t>
      </w:r>
      <w:r>
        <w:rPr>
          <w:spacing w:val="-5"/>
        </w:rPr>
        <w:t xml:space="preserve"> </w:t>
      </w:r>
      <w:r>
        <w:t>Satz</w:t>
      </w:r>
      <w:r>
        <w:rPr>
          <w:spacing w:val="-1"/>
        </w:rPr>
        <w:t xml:space="preserve"> </w:t>
      </w:r>
      <w:r>
        <w:t>2</w:t>
      </w:r>
      <w:r>
        <w:rPr>
          <w:spacing w:val="-5"/>
        </w:rPr>
        <w:t xml:space="preserve"> </w:t>
      </w:r>
      <w:r>
        <w:t>werden</w:t>
      </w:r>
      <w:r>
        <w:rPr>
          <w:spacing w:val="-3"/>
        </w:rPr>
        <w:t xml:space="preserve"> </w:t>
      </w:r>
      <w:r>
        <w:t>die</w:t>
      </w:r>
      <w:r>
        <w:rPr>
          <w:spacing w:val="-10"/>
        </w:rPr>
        <w:t xml:space="preserve"> </w:t>
      </w:r>
      <w:r>
        <w:t>Wörter</w:t>
      </w:r>
      <w:r>
        <w:rPr>
          <w:spacing w:val="-6"/>
        </w:rPr>
        <w:t xml:space="preserve"> </w:t>
      </w:r>
      <w:r>
        <w:rPr>
          <w:color w:val="800000"/>
        </w:rPr>
        <w:t>„nicht</w:t>
      </w:r>
      <w:r>
        <w:rPr>
          <w:color w:val="800000"/>
          <w:spacing w:val="-7"/>
        </w:rPr>
        <w:t xml:space="preserve"> </w:t>
      </w:r>
      <w:r>
        <w:rPr>
          <w:color w:val="800000"/>
        </w:rPr>
        <w:t>rechtsfähigen“</w:t>
      </w:r>
      <w:r>
        <w:rPr>
          <w:color w:val="800000"/>
          <w:spacing w:val="-3"/>
        </w:rPr>
        <w:t xml:space="preserve"> </w:t>
      </w:r>
      <w:r>
        <w:t>durch</w:t>
      </w:r>
      <w:r>
        <w:rPr>
          <w:spacing w:val="-5"/>
        </w:rPr>
        <w:t xml:space="preserve"> </w:t>
      </w:r>
      <w:r>
        <w:t>das</w:t>
      </w:r>
      <w:r>
        <w:rPr>
          <w:spacing w:val="-12"/>
        </w:rPr>
        <w:t xml:space="preserve"> </w:t>
      </w:r>
      <w:r>
        <w:t>Wort</w:t>
      </w:r>
      <w:r>
        <w:rPr>
          <w:spacing w:val="-6"/>
        </w:rPr>
        <w:t xml:space="preserve"> </w:t>
      </w:r>
      <w:r>
        <w:rPr>
          <w:color w:val="800000"/>
        </w:rPr>
        <w:t>„sonstigen“</w:t>
      </w:r>
      <w:r>
        <w:t xml:space="preserve"> ersetzt.</w:t>
      </w:r>
    </w:p>
    <w:p w14:paraId="5ACF779D" w14:textId="77777777" w:rsidR="00C66901" w:rsidRDefault="00C66901">
      <w:pPr>
        <w:pStyle w:val="Textkrper"/>
        <w:rPr>
          <w:sz w:val="24"/>
        </w:rPr>
      </w:pPr>
    </w:p>
    <w:p w14:paraId="5ACF779E" w14:textId="77777777" w:rsidR="00C66901" w:rsidRDefault="00C66901">
      <w:pPr>
        <w:pStyle w:val="Textkrper"/>
        <w:spacing w:before="2"/>
        <w:rPr>
          <w:sz w:val="28"/>
        </w:rPr>
      </w:pPr>
    </w:p>
    <w:p w14:paraId="5ACF779F" w14:textId="77777777" w:rsidR="00C66901" w:rsidRDefault="00F47839">
      <w:pPr>
        <w:pStyle w:val="berschrift1"/>
      </w:pPr>
      <w:r>
        <w:t>Artikel 95</w:t>
      </w:r>
    </w:p>
    <w:p w14:paraId="5ACF77A0" w14:textId="77777777" w:rsidR="00C66901" w:rsidRDefault="00C66901">
      <w:pPr>
        <w:pStyle w:val="Textkrper"/>
        <w:spacing w:before="3"/>
        <w:rPr>
          <w:b/>
          <w:sz w:val="31"/>
        </w:rPr>
      </w:pPr>
    </w:p>
    <w:p w14:paraId="5ACF77A1" w14:textId="77777777" w:rsidR="00C66901" w:rsidRDefault="00F47839">
      <w:pPr>
        <w:spacing w:before="1"/>
        <w:ind w:left="1311"/>
        <w:rPr>
          <w:b/>
          <w:sz w:val="28"/>
        </w:rPr>
      </w:pPr>
      <w:bookmarkStart w:id="94" w:name="_bookmark94"/>
      <w:bookmarkEnd w:id="94"/>
      <w:r>
        <w:rPr>
          <w:b/>
          <w:sz w:val="28"/>
        </w:rPr>
        <w:t>Änderung des Energiesicherungsgesetzes 1975</w:t>
      </w:r>
    </w:p>
    <w:p w14:paraId="5ACF77A2" w14:textId="77777777" w:rsidR="00C66901" w:rsidRDefault="00C66901">
      <w:pPr>
        <w:pStyle w:val="Textkrper"/>
        <w:spacing w:before="6"/>
        <w:rPr>
          <w:b/>
          <w:sz w:val="31"/>
        </w:rPr>
      </w:pPr>
    </w:p>
    <w:p w14:paraId="5ACF77A3" w14:textId="77777777" w:rsidR="00C66901" w:rsidRDefault="00F47839">
      <w:pPr>
        <w:pStyle w:val="Textkrper"/>
        <w:ind w:left="102" w:right="968" w:firstLine="424"/>
        <w:jc w:val="both"/>
      </w:pPr>
      <w:r>
        <w:t>In</w:t>
      </w:r>
      <w:r>
        <w:rPr>
          <w:spacing w:val="-12"/>
        </w:rPr>
        <w:t xml:space="preserve"> </w:t>
      </w:r>
      <w:r>
        <w:t>§</w:t>
      </w:r>
      <w:r>
        <w:rPr>
          <w:spacing w:val="-2"/>
        </w:rPr>
        <w:t xml:space="preserve"> </w:t>
      </w:r>
      <w:r>
        <w:t>10</w:t>
      </w:r>
      <w:r>
        <w:rPr>
          <w:spacing w:val="-13"/>
        </w:rPr>
        <w:t xml:space="preserve"> </w:t>
      </w:r>
      <w:r>
        <w:t>Absatz</w:t>
      </w:r>
      <w:r>
        <w:rPr>
          <w:spacing w:val="-3"/>
        </w:rPr>
        <w:t xml:space="preserve"> </w:t>
      </w:r>
      <w:r>
        <w:t>1</w:t>
      </w:r>
      <w:r>
        <w:rPr>
          <w:spacing w:val="-12"/>
        </w:rPr>
        <w:t xml:space="preserve"> </w:t>
      </w:r>
      <w:r>
        <w:t>Satz</w:t>
      </w:r>
      <w:r>
        <w:rPr>
          <w:spacing w:val="-3"/>
        </w:rPr>
        <w:t xml:space="preserve"> </w:t>
      </w:r>
      <w:r>
        <w:t>1</w:t>
      </w:r>
      <w:r>
        <w:rPr>
          <w:spacing w:val="-12"/>
        </w:rPr>
        <w:t xml:space="preserve"> </w:t>
      </w:r>
      <w:r>
        <w:t>des</w:t>
      </w:r>
      <w:r>
        <w:rPr>
          <w:spacing w:val="-12"/>
        </w:rPr>
        <w:t xml:space="preserve"> </w:t>
      </w:r>
      <w:r>
        <w:t>Energiesicherungsgesetzes</w:t>
      </w:r>
      <w:r>
        <w:rPr>
          <w:spacing w:val="-12"/>
        </w:rPr>
        <w:t xml:space="preserve"> </w:t>
      </w:r>
      <w:r>
        <w:t>1975</w:t>
      </w:r>
      <w:r>
        <w:rPr>
          <w:spacing w:val="-13"/>
        </w:rPr>
        <w:t xml:space="preserve"> </w:t>
      </w:r>
      <w:r>
        <w:t>vom</w:t>
      </w:r>
      <w:r>
        <w:rPr>
          <w:spacing w:val="-12"/>
        </w:rPr>
        <w:t xml:space="preserve"> </w:t>
      </w:r>
      <w:r>
        <w:t>20.</w:t>
      </w:r>
      <w:r>
        <w:rPr>
          <w:spacing w:val="-11"/>
        </w:rPr>
        <w:t xml:space="preserve"> </w:t>
      </w:r>
      <w:r>
        <w:t>Dezember</w:t>
      </w:r>
      <w:r>
        <w:rPr>
          <w:spacing w:val="-12"/>
        </w:rPr>
        <w:t xml:space="preserve"> </w:t>
      </w:r>
      <w:r>
        <w:t>1974 (BGBl. I S. 3681), das zuletzt durch Artikel 324 der Verordnung vom 31. August 2015 (BGBl.</w:t>
      </w:r>
      <w:r>
        <w:rPr>
          <w:spacing w:val="-2"/>
        </w:rPr>
        <w:t xml:space="preserve"> </w:t>
      </w:r>
      <w:r>
        <w:t>I</w:t>
      </w:r>
      <w:r>
        <w:rPr>
          <w:spacing w:val="25"/>
        </w:rPr>
        <w:t xml:space="preserve"> </w:t>
      </w:r>
      <w:r>
        <w:t>S. 1474)</w:t>
      </w:r>
      <w:r>
        <w:rPr>
          <w:spacing w:val="22"/>
        </w:rPr>
        <w:t xml:space="preserve"> </w:t>
      </w:r>
      <w:r>
        <w:t>geändert</w:t>
      </w:r>
      <w:r>
        <w:rPr>
          <w:spacing w:val="25"/>
        </w:rPr>
        <w:t xml:space="preserve"> </w:t>
      </w:r>
      <w:r>
        <w:t>worden</w:t>
      </w:r>
      <w:r>
        <w:rPr>
          <w:spacing w:val="23"/>
        </w:rPr>
        <w:t xml:space="preserve"> </w:t>
      </w:r>
      <w:r>
        <w:t>ist</w:t>
      </w:r>
      <w:r>
        <w:rPr>
          <w:spacing w:val="25"/>
        </w:rPr>
        <w:t xml:space="preserve"> </w:t>
      </w:r>
      <w:r>
        <w:t>wird</w:t>
      </w:r>
      <w:r>
        <w:rPr>
          <w:spacing w:val="25"/>
        </w:rPr>
        <w:t xml:space="preserve"> </w:t>
      </w:r>
      <w:r>
        <w:t>das</w:t>
      </w:r>
      <w:r>
        <w:rPr>
          <w:spacing w:val="25"/>
        </w:rPr>
        <w:t xml:space="preserve"> </w:t>
      </w:r>
      <w:r>
        <w:t>Wort</w:t>
      </w:r>
      <w:r>
        <w:rPr>
          <w:spacing w:val="26"/>
        </w:rPr>
        <w:t xml:space="preserve"> </w:t>
      </w:r>
      <w:r>
        <w:rPr>
          <w:color w:val="800000"/>
        </w:rPr>
        <w:t>„nichtrechtsfähige“</w:t>
      </w:r>
      <w:r>
        <w:rPr>
          <w:color w:val="800000"/>
          <w:spacing w:val="25"/>
        </w:rPr>
        <w:t xml:space="preserve"> </w:t>
      </w:r>
      <w:r>
        <w:t>durch</w:t>
      </w:r>
      <w:r>
        <w:rPr>
          <w:spacing w:val="25"/>
        </w:rPr>
        <w:t xml:space="preserve"> </w:t>
      </w:r>
      <w:r>
        <w:t>das</w:t>
      </w:r>
      <w:r>
        <w:rPr>
          <w:spacing w:val="20"/>
        </w:rPr>
        <w:t xml:space="preserve"> </w:t>
      </w:r>
      <w:r>
        <w:t>Wort</w:t>
      </w:r>
    </w:p>
    <w:p w14:paraId="5ACF77A4" w14:textId="77777777" w:rsidR="00C66901" w:rsidRDefault="00F47839">
      <w:pPr>
        <w:pStyle w:val="Textkrper"/>
        <w:spacing w:line="252" w:lineRule="exact"/>
        <w:ind w:left="102"/>
        <w:jc w:val="both"/>
      </w:pPr>
      <w:r>
        <w:rPr>
          <w:color w:val="800000"/>
        </w:rPr>
        <w:t xml:space="preserve">„sonstige“ </w:t>
      </w:r>
      <w:r>
        <w:t>ersetzt.</w:t>
      </w:r>
    </w:p>
    <w:p w14:paraId="5ACF77A5" w14:textId="77777777" w:rsidR="00C66901" w:rsidRDefault="00C66901">
      <w:pPr>
        <w:pStyle w:val="Textkrper"/>
        <w:rPr>
          <w:sz w:val="24"/>
        </w:rPr>
      </w:pPr>
    </w:p>
    <w:p w14:paraId="5ACF77A6" w14:textId="77777777" w:rsidR="00C66901" w:rsidRDefault="00C66901">
      <w:pPr>
        <w:pStyle w:val="Textkrper"/>
        <w:rPr>
          <w:sz w:val="28"/>
        </w:rPr>
      </w:pPr>
    </w:p>
    <w:p w14:paraId="5ACF77A7" w14:textId="77777777" w:rsidR="00C66901" w:rsidRDefault="00F47839">
      <w:pPr>
        <w:pStyle w:val="berschrift1"/>
      </w:pPr>
      <w:r>
        <w:t>Artikel 96</w:t>
      </w:r>
    </w:p>
    <w:p w14:paraId="5ACF77A8" w14:textId="77777777" w:rsidR="00C66901" w:rsidRDefault="00C66901">
      <w:pPr>
        <w:pStyle w:val="Textkrper"/>
        <w:spacing w:before="3"/>
        <w:rPr>
          <w:b/>
          <w:sz w:val="31"/>
        </w:rPr>
      </w:pPr>
    </w:p>
    <w:p w14:paraId="5ACF77A9" w14:textId="77777777" w:rsidR="00C66901" w:rsidRDefault="00F47839">
      <w:pPr>
        <w:ind w:left="101" w:right="972"/>
        <w:jc w:val="center"/>
        <w:rPr>
          <w:b/>
          <w:sz w:val="28"/>
        </w:rPr>
      </w:pPr>
      <w:bookmarkStart w:id="95" w:name="_bookmark95"/>
      <w:bookmarkEnd w:id="95"/>
      <w:r>
        <w:rPr>
          <w:b/>
          <w:sz w:val="28"/>
        </w:rPr>
        <w:t>Änderung der Erneuerbare-Energien-Verordnung</w:t>
      </w:r>
    </w:p>
    <w:p w14:paraId="5ACF77AA" w14:textId="77777777" w:rsidR="00C66901" w:rsidRDefault="00C66901">
      <w:pPr>
        <w:pStyle w:val="Textkrper"/>
        <w:spacing w:before="7"/>
        <w:rPr>
          <w:b/>
          <w:sz w:val="31"/>
        </w:rPr>
      </w:pPr>
    </w:p>
    <w:p w14:paraId="5ACF77AB" w14:textId="77777777" w:rsidR="00C66901" w:rsidRDefault="00F47839">
      <w:pPr>
        <w:pStyle w:val="Textkrper"/>
        <w:spacing w:line="252" w:lineRule="exact"/>
        <w:ind w:left="526"/>
      </w:pPr>
      <w:r>
        <w:t>In § 7 Absatz 2 der Erneuerbare-Energien-Verordnung vom 17. Februar 2015 (BGBl. I</w:t>
      </w:r>
    </w:p>
    <w:p w14:paraId="5ACF77AC" w14:textId="77777777" w:rsidR="00C66901" w:rsidRDefault="00F47839">
      <w:pPr>
        <w:pStyle w:val="Textkrper"/>
        <w:ind w:left="102" w:right="970"/>
        <w:jc w:val="both"/>
      </w:pPr>
      <w:r>
        <w:t xml:space="preserve">S. 146), die zuletzt durch Artikel 1 der Verordnung vom 15. Juli 2020 (BGBl. I S. 1696) ge- ändert worden ist, wird das Wort </w:t>
      </w:r>
      <w:r>
        <w:rPr>
          <w:color w:val="800000"/>
        </w:rPr>
        <w:t xml:space="preserve">„Personengesellschaft“ </w:t>
      </w:r>
      <w:r>
        <w:t xml:space="preserve">durch die Wörter </w:t>
      </w:r>
      <w:r>
        <w:rPr>
          <w:color w:val="800000"/>
        </w:rPr>
        <w:t xml:space="preserve">„rechtsfähige Personengesellschaft“ </w:t>
      </w:r>
      <w:r>
        <w:t>ersetzt.</w:t>
      </w:r>
    </w:p>
    <w:p w14:paraId="5ACF77AD" w14:textId="77777777" w:rsidR="00C66901" w:rsidRDefault="00C66901">
      <w:pPr>
        <w:pStyle w:val="Textkrper"/>
        <w:rPr>
          <w:sz w:val="24"/>
        </w:rPr>
      </w:pPr>
    </w:p>
    <w:p w14:paraId="5ACF77AE" w14:textId="77777777" w:rsidR="00C66901" w:rsidRDefault="00C66901">
      <w:pPr>
        <w:pStyle w:val="Textkrper"/>
        <w:rPr>
          <w:sz w:val="28"/>
        </w:rPr>
      </w:pPr>
    </w:p>
    <w:p w14:paraId="5ACF77AF" w14:textId="77777777" w:rsidR="00C66901" w:rsidRDefault="00F47839">
      <w:pPr>
        <w:pStyle w:val="berschrift1"/>
      </w:pPr>
      <w:r>
        <w:t>Artikel 97</w:t>
      </w:r>
    </w:p>
    <w:p w14:paraId="5ACF77B0" w14:textId="77777777" w:rsidR="00C66901" w:rsidRDefault="00C66901">
      <w:pPr>
        <w:pStyle w:val="Textkrper"/>
        <w:spacing w:before="3"/>
        <w:rPr>
          <w:b/>
          <w:sz w:val="31"/>
        </w:rPr>
      </w:pPr>
    </w:p>
    <w:p w14:paraId="5ACF77B1" w14:textId="77777777" w:rsidR="00C66901" w:rsidRDefault="00F47839">
      <w:pPr>
        <w:spacing w:before="1"/>
        <w:ind w:left="1462"/>
        <w:rPr>
          <w:b/>
          <w:sz w:val="28"/>
        </w:rPr>
      </w:pPr>
      <w:bookmarkStart w:id="96" w:name="_bookmark96"/>
      <w:bookmarkEnd w:id="96"/>
      <w:r>
        <w:rPr>
          <w:b/>
          <w:sz w:val="28"/>
        </w:rPr>
        <w:t>Änderung des Kraft-Wärme-Kopplun</w:t>
      </w:r>
      <w:r>
        <w:rPr>
          <w:b/>
          <w:sz w:val="28"/>
        </w:rPr>
        <w:t>gsgesetz</w:t>
      </w:r>
    </w:p>
    <w:p w14:paraId="5ACF77B2" w14:textId="77777777" w:rsidR="00C66901" w:rsidRDefault="00C66901">
      <w:pPr>
        <w:pStyle w:val="Textkrper"/>
        <w:spacing w:before="4"/>
        <w:rPr>
          <w:b/>
          <w:sz w:val="31"/>
        </w:rPr>
      </w:pPr>
    </w:p>
    <w:p w14:paraId="5ACF77B3" w14:textId="77777777" w:rsidR="00C66901" w:rsidRDefault="00F47839">
      <w:pPr>
        <w:pStyle w:val="Textkrper"/>
        <w:ind w:left="102" w:right="971" w:firstLine="424"/>
        <w:jc w:val="both"/>
      </w:pPr>
      <w:r>
        <w:t>In § 10 Absatz 2 Nummer 1a des Kraft-Wärme-Kopplungsgesetz vom 21. Dezember 2015 (BGBl. I S. 2498), das zuletzt durch Artikel 7 des Gesetzes vom 8. August 2020 (BGBl.</w:t>
      </w:r>
      <w:r>
        <w:rPr>
          <w:spacing w:val="-3"/>
        </w:rPr>
        <w:t xml:space="preserve"> </w:t>
      </w:r>
      <w:r>
        <w:t>I</w:t>
      </w:r>
      <w:r>
        <w:rPr>
          <w:spacing w:val="-11"/>
        </w:rPr>
        <w:t xml:space="preserve"> </w:t>
      </w:r>
      <w:r>
        <w:t>S.</w:t>
      </w:r>
      <w:r>
        <w:rPr>
          <w:spacing w:val="-4"/>
        </w:rPr>
        <w:t xml:space="preserve"> </w:t>
      </w:r>
      <w:r>
        <w:t>1818)</w:t>
      </w:r>
      <w:r>
        <w:rPr>
          <w:spacing w:val="-13"/>
        </w:rPr>
        <w:t xml:space="preserve"> </w:t>
      </w:r>
      <w:r>
        <w:t>geändert</w:t>
      </w:r>
      <w:r>
        <w:rPr>
          <w:spacing w:val="-9"/>
        </w:rPr>
        <w:t xml:space="preserve"> </w:t>
      </w:r>
      <w:r>
        <w:t>worden</w:t>
      </w:r>
      <w:r>
        <w:rPr>
          <w:spacing w:val="-10"/>
        </w:rPr>
        <w:t xml:space="preserve"> </w:t>
      </w:r>
      <w:r>
        <w:t>ist,</w:t>
      </w:r>
      <w:r>
        <w:rPr>
          <w:spacing w:val="-11"/>
        </w:rPr>
        <w:t xml:space="preserve"> </w:t>
      </w:r>
      <w:r>
        <w:t>werden</w:t>
      </w:r>
      <w:r>
        <w:rPr>
          <w:spacing w:val="-10"/>
        </w:rPr>
        <w:t xml:space="preserve"> </w:t>
      </w:r>
      <w:r>
        <w:t>die</w:t>
      </w:r>
      <w:r>
        <w:rPr>
          <w:spacing w:val="-12"/>
        </w:rPr>
        <w:t xml:space="preserve"> </w:t>
      </w:r>
      <w:r>
        <w:t>Wörter</w:t>
      </w:r>
      <w:r>
        <w:rPr>
          <w:spacing w:val="-9"/>
        </w:rPr>
        <w:t xml:space="preserve"> </w:t>
      </w:r>
      <w:r>
        <w:rPr>
          <w:color w:val="800000"/>
        </w:rPr>
        <w:t>„Handelsregister,</w:t>
      </w:r>
      <w:r>
        <w:rPr>
          <w:color w:val="800000"/>
          <w:spacing w:val="-13"/>
        </w:rPr>
        <w:t xml:space="preserve"> </w:t>
      </w:r>
      <w:r>
        <w:rPr>
          <w:color w:val="800000"/>
        </w:rPr>
        <w:t xml:space="preserve">Vereinsregister oder </w:t>
      </w:r>
      <w:r>
        <w:rPr>
          <w:color w:val="800000"/>
        </w:rPr>
        <w:t xml:space="preserve">Genossenschaftsregister“ </w:t>
      </w:r>
      <w:r>
        <w:t xml:space="preserve">durch die Wörter </w:t>
      </w:r>
      <w:r>
        <w:rPr>
          <w:color w:val="800000"/>
        </w:rPr>
        <w:t>„Handelsregister, Genossenschaftsregis- ter, Gesellschaftsregister oder Vereinsregister“</w:t>
      </w:r>
      <w:r>
        <w:rPr>
          <w:color w:val="800000"/>
          <w:spacing w:val="-3"/>
        </w:rPr>
        <w:t xml:space="preserve"> </w:t>
      </w:r>
      <w:r>
        <w:t>ersetzt.</w:t>
      </w:r>
    </w:p>
    <w:p w14:paraId="5ACF77B4" w14:textId="77777777" w:rsidR="00C66901" w:rsidRDefault="00C66901">
      <w:pPr>
        <w:jc w:val="both"/>
        <w:sectPr w:rsidR="00C66901">
          <w:pgSz w:w="11910" w:h="16840"/>
          <w:pgMar w:top="940" w:right="440" w:bottom="280" w:left="1600" w:header="712" w:footer="0" w:gutter="0"/>
          <w:cols w:space="720"/>
        </w:sectPr>
      </w:pPr>
    </w:p>
    <w:p w14:paraId="5ACF77B5" w14:textId="77777777" w:rsidR="00C66901" w:rsidRDefault="00F47839">
      <w:pPr>
        <w:pStyle w:val="berschrift1"/>
        <w:spacing w:before="170"/>
      </w:pPr>
      <w:r>
        <w:lastRenderedPageBreak/>
        <w:t>Artikel 98</w:t>
      </w:r>
    </w:p>
    <w:p w14:paraId="5ACF77B6" w14:textId="77777777" w:rsidR="00C66901" w:rsidRDefault="00C66901">
      <w:pPr>
        <w:pStyle w:val="Textkrper"/>
        <w:spacing w:before="6"/>
        <w:rPr>
          <w:b/>
          <w:sz w:val="31"/>
        </w:rPr>
      </w:pPr>
    </w:p>
    <w:p w14:paraId="5ACF77B7" w14:textId="77777777" w:rsidR="00C66901" w:rsidRDefault="00F47839">
      <w:pPr>
        <w:ind w:left="98" w:right="972"/>
        <w:jc w:val="center"/>
        <w:rPr>
          <w:b/>
          <w:sz w:val="28"/>
        </w:rPr>
      </w:pPr>
      <w:bookmarkStart w:id="97" w:name="_bookmark97"/>
      <w:bookmarkEnd w:id="97"/>
      <w:r>
        <w:rPr>
          <w:b/>
          <w:sz w:val="28"/>
        </w:rPr>
        <w:t xml:space="preserve">Änderung der Verordnung über die Umstellungsrechnung der Geldinstitute aus Anlass der </w:t>
      </w:r>
      <w:r>
        <w:rPr>
          <w:b/>
          <w:sz w:val="28"/>
        </w:rPr>
        <w:t>Neuordnung des Geldwesens</w:t>
      </w:r>
    </w:p>
    <w:p w14:paraId="5ACF77B8" w14:textId="77777777" w:rsidR="00C66901" w:rsidRDefault="00C66901">
      <w:pPr>
        <w:pStyle w:val="Textkrper"/>
        <w:spacing w:before="4"/>
        <w:rPr>
          <w:b/>
          <w:sz w:val="31"/>
        </w:rPr>
      </w:pPr>
    </w:p>
    <w:p w14:paraId="5ACF77B9" w14:textId="77777777" w:rsidR="00C66901" w:rsidRDefault="00F47839">
      <w:pPr>
        <w:pStyle w:val="Textkrper"/>
        <w:ind w:left="102" w:right="967" w:firstLine="424"/>
        <w:jc w:val="both"/>
      </w:pPr>
      <w:r>
        <w:t>§ 7 der Verordnung über die Umstellungsrechnung der Geldinstitute aus Anlass der Neuordnung des Geldwesens in der im Bundesgesetzblatt Teil III, Gliederungsnummer 7601-6-1, veröffentlichten bereinigten Fassung wird wie folgt geändert:</w:t>
      </w:r>
    </w:p>
    <w:p w14:paraId="5ACF77BA" w14:textId="77777777" w:rsidR="00C66901" w:rsidRDefault="00C66901">
      <w:pPr>
        <w:pStyle w:val="Textkrper"/>
        <w:spacing w:before="9"/>
        <w:rPr>
          <w:sz w:val="20"/>
        </w:rPr>
      </w:pPr>
    </w:p>
    <w:p w14:paraId="5ACF77BB" w14:textId="77777777" w:rsidR="00C66901" w:rsidRDefault="00F47839">
      <w:pPr>
        <w:pStyle w:val="Listenabsatz"/>
        <w:numPr>
          <w:ilvl w:val="0"/>
          <w:numId w:val="32"/>
        </w:numPr>
        <w:tabs>
          <w:tab w:val="left" w:pos="526"/>
          <w:tab w:val="left" w:pos="527"/>
        </w:tabs>
        <w:spacing w:before="1"/>
        <w:ind w:hanging="424"/>
      </w:pPr>
      <w:r>
        <w:t>Die Überschrift wird</w:t>
      </w:r>
      <w:r>
        <w:t xml:space="preserve"> wie folgt</w:t>
      </w:r>
      <w:r>
        <w:rPr>
          <w:spacing w:val="-1"/>
        </w:rPr>
        <w:t xml:space="preserve"> </w:t>
      </w:r>
      <w:r>
        <w:t>gefasst:</w:t>
      </w:r>
    </w:p>
    <w:p w14:paraId="5ACF77BC" w14:textId="77777777" w:rsidR="00C66901" w:rsidRDefault="00C66901">
      <w:pPr>
        <w:pStyle w:val="Textkrper"/>
        <w:spacing w:before="11"/>
        <w:rPr>
          <w:sz w:val="20"/>
        </w:rPr>
      </w:pPr>
    </w:p>
    <w:p w14:paraId="5ACF77BD" w14:textId="77777777" w:rsidR="00C66901" w:rsidRDefault="00F47839">
      <w:pPr>
        <w:pStyle w:val="Textkrper"/>
        <w:ind w:left="877"/>
      </w:pPr>
      <w:r>
        <w:rPr>
          <w:color w:val="800000"/>
        </w:rPr>
        <w:t>„§ 7 Anteile an rechtsfähigen Personengesellschaften“.</w:t>
      </w:r>
    </w:p>
    <w:p w14:paraId="5ACF77BE" w14:textId="77777777" w:rsidR="00C66901" w:rsidRDefault="00C66901">
      <w:pPr>
        <w:pStyle w:val="Textkrper"/>
        <w:spacing w:before="9"/>
        <w:rPr>
          <w:sz w:val="20"/>
        </w:rPr>
      </w:pPr>
    </w:p>
    <w:p w14:paraId="5ACF77BF" w14:textId="77777777" w:rsidR="00C66901" w:rsidRDefault="00F47839">
      <w:pPr>
        <w:pStyle w:val="Listenabsatz"/>
        <w:numPr>
          <w:ilvl w:val="0"/>
          <w:numId w:val="32"/>
        </w:numPr>
        <w:tabs>
          <w:tab w:val="left" w:pos="526"/>
          <w:tab w:val="left" w:pos="527"/>
        </w:tabs>
        <w:spacing w:line="252" w:lineRule="exact"/>
        <w:ind w:hanging="424"/>
      </w:pPr>
      <w:r>
        <w:t>In</w:t>
      </w:r>
      <w:r>
        <w:rPr>
          <w:spacing w:val="-13"/>
        </w:rPr>
        <w:t xml:space="preserve"> </w:t>
      </w:r>
      <w:r>
        <w:t>den</w:t>
      </w:r>
      <w:r>
        <w:rPr>
          <w:spacing w:val="-12"/>
        </w:rPr>
        <w:t xml:space="preserve"> </w:t>
      </w:r>
      <w:r>
        <w:t>Absätzen</w:t>
      </w:r>
      <w:r>
        <w:rPr>
          <w:spacing w:val="-12"/>
        </w:rPr>
        <w:t xml:space="preserve"> </w:t>
      </w:r>
      <w:r>
        <w:t>1</w:t>
      </w:r>
      <w:r>
        <w:rPr>
          <w:spacing w:val="-12"/>
        </w:rPr>
        <w:t xml:space="preserve"> </w:t>
      </w:r>
      <w:r>
        <w:t>und</w:t>
      </w:r>
      <w:r>
        <w:rPr>
          <w:spacing w:val="-12"/>
        </w:rPr>
        <w:t xml:space="preserve"> </w:t>
      </w:r>
      <w:r>
        <w:t>2</w:t>
      </w:r>
      <w:r>
        <w:rPr>
          <w:spacing w:val="-15"/>
        </w:rPr>
        <w:t xml:space="preserve"> </w:t>
      </w:r>
      <w:r>
        <w:t>wird</w:t>
      </w:r>
      <w:r>
        <w:rPr>
          <w:spacing w:val="-12"/>
        </w:rPr>
        <w:t xml:space="preserve"> </w:t>
      </w:r>
      <w:r>
        <w:t>jeweils</w:t>
      </w:r>
      <w:r>
        <w:rPr>
          <w:spacing w:val="-11"/>
        </w:rPr>
        <w:t xml:space="preserve"> </w:t>
      </w:r>
      <w:r>
        <w:t>das</w:t>
      </w:r>
      <w:r>
        <w:rPr>
          <w:spacing w:val="-17"/>
        </w:rPr>
        <w:t xml:space="preserve"> </w:t>
      </w:r>
      <w:r>
        <w:t>Wort</w:t>
      </w:r>
      <w:r>
        <w:rPr>
          <w:spacing w:val="-13"/>
        </w:rPr>
        <w:t xml:space="preserve"> </w:t>
      </w:r>
      <w:r>
        <w:rPr>
          <w:color w:val="800000"/>
        </w:rPr>
        <w:t>„Personengesellschaft“</w:t>
      </w:r>
      <w:r>
        <w:rPr>
          <w:color w:val="800000"/>
          <w:spacing w:val="-11"/>
        </w:rPr>
        <w:t xml:space="preserve"> </w:t>
      </w:r>
      <w:r>
        <w:t>durch</w:t>
      </w:r>
      <w:r>
        <w:rPr>
          <w:spacing w:val="-12"/>
        </w:rPr>
        <w:t xml:space="preserve"> </w:t>
      </w:r>
      <w:r>
        <w:t>die</w:t>
      </w:r>
      <w:r>
        <w:rPr>
          <w:spacing w:val="-17"/>
        </w:rPr>
        <w:t xml:space="preserve"> </w:t>
      </w:r>
      <w:r>
        <w:t>Wörter</w:t>
      </w:r>
    </w:p>
    <w:p w14:paraId="5ACF77C0" w14:textId="77777777" w:rsidR="00C66901" w:rsidRDefault="00F47839">
      <w:pPr>
        <w:pStyle w:val="Textkrper"/>
        <w:spacing w:line="252" w:lineRule="exact"/>
        <w:ind w:left="526"/>
      </w:pPr>
      <w:r>
        <w:rPr>
          <w:color w:val="800000"/>
        </w:rPr>
        <w:t xml:space="preserve">„rechtsfähigen Personengesellschaft“ </w:t>
      </w:r>
      <w:r>
        <w:t>ersetzt.</w:t>
      </w:r>
    </w:p>
    <w:p w14:paraId="5ACF77C1" w14:textId="77777777" w:rsidR="00C66901" w:rsidRDefault="00C66901">
      <w:pPr>
        <w:pStyle w:val="Textkrper"/>
        <w:rPr>
          <w:sz w:val="24"/>
        </w:rPr>
      </w:pPr>
    </w:p>
    <w:p w14:paraId="5ACF77C2" w14:textId="77777777" w:rsidR="00C66901" w:rsidRDefault="00C66901">
      <w:pPr>
        <w:pStyle w:val="Textkrper"/>
        <w:spacing w:before="3"/>
        <w:rPr>
          <w:sz w:val="28"/>
        </w:rPr>
      </w:pPr>
    </w:p>
    <w:p w14:paraId="5ACF77C3" w14:textId="77777777" w:rsidR="00C66901" w:rsidRDefault="00F47839">
      <w:pPr>
        <w:pStyle w:val="berschrift1"/>
      </w:pPr>
      <w:r>
        <w:t>Artikel 99</w:t>
      </w:r>
    </w:p>
    <w:p w14:paraId="5ACF77C4" w14:textId="77777777" w:rsidR="00C66901" w:rsidRDefault="00C66901">
      <w:pPr>
        <w:pStyle w:val="Textkrper"/>
        <w:spacing w:before="3"/>
        <w:rPr>
          <w:b/>
          <w:sz w:val="31"/>
        </w:rPr>
      </w:pPr>
    </w:p>
    <w:p w14:paraId="5ACF77C5" w14:textId="77777777" w:rsidR="00C66901" w:rsidRDefault="00F47839">
      <w:pPr>
        <w:ind w:left="101" w:right="972"/>
        <w:jc w:val="center"/>
        <w:rPr>
          <w:b/>
          <w:sz w:val="28"/>
        </w:rPr>
      </w:pPr>
      <w:bookmarkStart w:id="98" w:name="_bookmark98"/>
      <w:bookmarkEnd w:id="98"/>
      <w:r>
        <w:rPr>
          <w:b/>
          <w:sz w:val="28"/>
        </w:rPr>
        <w:t>Änderung des Kreditwesengesetzes</w:t>
      </w:r>
    </w:p>
    <w:p w14:paraId="5ACF77C6" w14:textId="77777777" w:rsidR="00C66901" w:rsidRDefault="00C66901">
      <w:pPr>
        <w:pStyle w:val="Textkrper"/>
        <w:spacing w:before="4"/>
        <w:rPr>
          <w:b/>
          <w:sz w:val="31"/>
        </w:rPr>
      </w:pPr>
    </w:p>
    <w:p w14:paraId="5ACF77C7" w14:textId="77777777" w:rsidR="00C66901" w:rsidRDefault="00F47839">
      <w:pPr>
        <w:pStyle w:val="Textkrper"/>
        <w:ind w:left="102" w:right="971" w:firstLine="424"/>
        <w:jc w:val="both"/>
      </w:pPr>
      <w:r>
        <w:t>Das Kreditwesengesetz in der Fassung der Bekanntmachung vom 9. September</w:t>
      </w:r>
      <w:r>
        <w:rPr>
          <w:spacing w:val="-42"/>
        </w:rPr>
        <w:t xml:space="preserve"> </w:t>
      </w:r>
      <w:r>
        <w:t>1998 (BGBl. I S. 2776), das zuletzt durch Artikel 4 Absatz 7 des Gesetzes vom 10. Juli 2020 (BGBl. I S. 1633) geändert worden ist, wird wie folgt</w:t>
      </w:r>
      <w:r>
        <w:rPr>
          <w:spacing w:val="-10"/>
        </w:rPr>
        <w:t xml:space="preserve"> </w:t>
      </w:r>
      <w:r>
        <w:t>geä</w:t>
      </w:r>
      <w:r>
        <w:t>ndert:</w:t>
      </w:r>
    </w:p>
    <w:p w14:paraId="5ACF77C8" w14:textId="77777777" w:rsidR="00C66901" w:rsidRDefault="00C66901">
      <w:pPr>
        <w:pStyle w:val="Textkrper"/>
        <w:spacing w:before="10"/>
        <w:rPr>
          <w:sz w:val="20"/>
        </w:rPr>
      </w:pPr>
    </w:p>
    <w:p w14:paraId="5ACF77C9" w14:textId="77777777" w:rsidR="00C66901" w:rsidRDefault="00F47839">
      <w:pPr>
        <w:pStyle w:val="Listenabsatz"/>
        <w:numPr>
          <w:ilvl w:val="0"/>
          <w:numId w:val="31"/>
        </w:numPr>
        <w:tabs>
          <w:tab w:val="left" w:pos="526"/>
          <w:tab w:val="left" w:pos="527"/>
        </w:tabs>
        <w:ind w:right="969" w:hanging="424"/>
      </w:pPr>
      <w:r>
        <w:t xml:space="preserve">In § 1 Absatz 11 Satz 1 Nummer 1 wird das Wort </w:t>
      </w:r>
      <w:r>
        <w:rPr>
          <w:color w:val="800000"/>
        </w:rPr>
        <w:t xml:space="preserve">„Personengesellschaften“ </w:t>
      </w:r>
      <w:r>
        <w:t xml:space="preserve">durch die Wörter </w:t>
      </w:r>
      <w:r>
        <w:rPr>
          <w:color w:val="800000"/>
        </w:rPr>
        <w:t>„rechtsfähigen Personengesellschaften“</w:t>
      </w:r>
      <w:r>
        <w:rPr>
          <w:color w:val="800000"/>
          <w:spacing w:val="-4"/>
        </w:rPr>
        <w:t xml:space="preserve"> </w:t>
      </w:r>
      <w:r>
        <w:t>ersetzt.</w:t>
      </w:r>
    </w:p>
    <w:p w14:paraId="5ACF77CA" w14:textId="77777777" w:rsidR="00C66901" w:rsidRDefault="00C66901">
      <w:pPr>
        <w:pStyle w:val="Textkrper"/>
        <w:spacing w:before="10"/>
        <w:rPr>
          <w:sz w:val="20"/>
        </w:rPr>
      </w:pPr>
    </w:p>
    <w:p w14:paraId="5ACF77CB" w14:textId="77777777" w:rsidR="00C66901" w:rsidRDefault="00F47839">
      <w:pPr>
        <w:pStyle w:val="Listenabsatz"/>
        <w:numPr>
          <w:ilvl w:val="0"/>
          <w:numId w:val="31"/>
        </w:numPr>
        <w:tabs>
          <w:tab w:val="left" w:pos="526"/>
          <w:tab w:val="left" w:pos="527"/>
        </w:tabs>
        <w:ind w:hanging="424"/>
      </w:pPr>
      <w:r>
        <w:t>§ 6a wird wie folgt</w:t>
      </w:r>
      <w:r>
        <w:rPr>
          <w:spacing w:val="-4"/>
        </w:rPr>
        <w:t xml:space="preserve"> </w:t>
      </w:r>
      <w:r>
        <w:t>geändert:</w:t>
      </w:r>
    </w:p>
    <w:p w14:paraId="5ACF77CC" w14:textId="77777777" w:rsidR="00C66901" w:rsidRDefault="00C66901">
      <w:pPr>
        <w:pStyle w:val="Textkrper"/>
        <w:spacing w:before="1"/>
        <w:rPr>
          <w:sz w:val="21"/>
        </w:rPr>
      </w:pPr>
    </w:p>
    <w:p w14:paraId="5ACF77CD" w14:textId="77777777" w:rsidR="00C66901" w:rsidRDefault="00F47839">
      <w:pPr>
        <w:pStyle w:val="Listenabsatz"/>
        <w:numPr>
          <w:ilvl w:val="1"/>
          <w:numId w:val="31"/>
        </w:numPr>
        <w:tabs>
          <w:tab w:val="left" w:pos="951"/>
          <w:tab w:val="left" w:pos="952"/>
        </w:tabs>
        <w:ind w:right="970"/>
      </w:pPr>
      <w:r>
        <w:t xml:space="preserve">In Absatz 2 werden die Wörter </w:t>
      </w:r>
      <w:r>
        <w:rPr>
          <w:color w:val="800000"/>
        </w:rPr>
        <w:t xml:space="preserve">„nicht rechtsfähige“ </w:t>
      </w:r>
      <w:r>
        <w:t xml:space="preserve">durch das Wort </w:t>
      </w:r>
      <w:r>
        <w:rPr>
          <w:color w:val="800000"/>
        </w:rPr>
        <w:t xml:space="preserve">„sonstige“ </w:t>
      </w:r>
      <w:r>
        <w:t>er- setzt.</w:t>
      </w:r>
    </w:p>
    <w:p w14:paraId="5ACF77CE" w14:textId="77777777" w:rsidR="00C66901" w:rsidRDefault="00C66901">
      <w:pPr>
        <w:pStyle w:val="Textkrper"/>
        <w:spacing w:before="8"/>
        <w:rPr>
          <w:sz w:val="20"/>
        </w:rPr>
      </w:pPr>
    </w:p>
    <w:p w14:paraId="5ACF77CF" w14:textId="77777777" w:rsidR="00C66901" w:rsidRDefault="00F47839">
      <w:pPr>
        <w:pStyle w:val="Listenabsatz"/>
        <w:numPr>
          <w:ilvl w:val="1"/>
          <w:numId w:val="31"/>
        </w:numPr>
        <w:tabs>
          <w:tab w:val="left" w:pos="951"/>
          <w:tab w:val="left" w:pos="952"/>
        </w:tabs>
        <w:ind w:right="971"/>
      </w:pPr>
      <w:r>
        <w:t xml:space="preserve">In Absatz 3 werden die Wörter </w:t>
      </w:r>
      <w:r>
        <w:rPr>
          <w:color w:val="800000"/>
        </w:rPr>
        <w:t xml:space="preserve">„nicht rechtsfähigen“ </w:t>
      </w:r>
      <w:r>
        <w:t xml:space="preserve">durch das Wort </w:t>
      </w:r>
      <w:r>
        <w:rPr>
          <w:color w:val="800000"/>
        </w:rPr>
        <w:t>„sonstigen“</w:t>
      </w:r>
      <w:r>
        <w:t xml:space="preserve"> ersetzt.</w:t>
      </w:r>
    </w:p>
    <w:p w14:paraId="5ACF77D0" w14:textId="77777777" w:rsidR="00C66901" w:rsidRDefault="00C66901">
      <w:pPr>
        <w:pStyle w:val="Textkrper"/>
        <w:spacing w:before="10"/>
        <w:rPr>
          <w:sz w:val="20"/>
        </w:rPr>
      </w:pPr>
    </w:p>
    <w:p w14:paraId="5ACF77D1" w14:textId="77777777" w:rsidR="00C66901" w:rsidRDefault="00F47839">
      <w:pPr>
        <w:pStyle w:val="Listenabsatz"/>
        <w:numPr>
          <w:ilvl w:val="0"/>
          <w:numId w:val="31"/>
        </w:numPr>
        <w:tabs>
          <w:tab w:val="left" w:pos="526"/>
          <w:tab w:val="left" w:pos="527"/>
        </w:tabs>
        <w:ind w:hanging="424"/>
      </w:pPr>
      <w:r>
        <w:t>In</w:t>
      </w:r>
      <w:r>
        <w:rPr>
          <w:spacing w:val="20"/>
        </w:rPr>
        <w:t xml:space="preserve"> </w:t>
      </w:r>
      <w:r>
        <w:t>Anhang</w:t>
      </w:r>
      <w:r>
        <w:rPr>
          <w:spacing w:val="20"/>
        </w:rPr>
        <w:t xml:space="preserve"> </w:t>
      </w:r>
      <w:r>
        <w:t>I</w:t>
      </w:r>
      <w:r>
        <w:rPr>
          <w:spacing w:val="20"/>
        </w:rPr>
        <w:t xml:space="preserve"> </w:t>
      </w:r>
      <w:r>
        <w:t>Absatz</w:t>
      </w:r>
      <w:r>
        <w:rPr>
          <w:spacing w:val="-1"/>
        </w:rPr>
        <w:t xml:space="preserve"> </w:t>
      </w:r>
      <w:r>
        <w:t>3</w:t>
      </w:r>
      <w:r>
        <w:rPr>
          <w:spacing w:val="20"/>
        </w:rPr>
        <w:t xml:space="preserve"> </w:t>
      </w:r>
      <w:r>
        <w:t>Satz</w:t>
      </w:r>
      <w:r>
        <w:rPr>
          <w:spacing w:val="-2"/>
        </w:rPr>
        <w:t xml:space="preserve"> </w:t>
      </w:r>
      <w:r>
        <w:t>1</w:t>
      </w:r>
      <w:r>
        <w:rPr>
          <w:spacing w:val="20"/>
        </w:rPr>
        <w:t xml:space="preserve"> </w:t>
      </w:r>
      <w:r>
        <w:t>wird</w:t>
      </w:r>
      <w:r>
        <w:rPr>
          <w:spacing w:val="21"/>
        </w:rPr>
        <w:t xml:space="preserve"> </w:t>
      </w:r>
      <w:r>
        <w:t>das</w:t>
      </w:r>
      <w:r>
        <w:rPr>
          <w:spacing w:val="13"/>
        </w:rPr>
        <w:t xml:space="preserve"> </w:t>
      </w:r>
      <w:r>
        <w:t>Wort</w:t>
      </w:r>
      <w:r>
        <w:rPr>
          <w:spacing w:val="20"/>
        </w:rPr>
        <w:t xml:space="preserve"> </w:t>
      </w:r>
      <w:r>
        <w:rPr>
          <w:color w:val="800000"/>
        </w:rPr>
        <w:t>„Personengesellschaft“</w:t>
      </w:r>
      <w:r>
        <w:rPr>
          <w:color w:val="800000"/>
          <w:spacing w:val="22"/>
        </w:rPr>
        <w:t xml:space="preserve"> </w:t>
      </w:r>
      <w:r>
        <w:t>durch</w:t>
      </w:r>
      <w:r>
        <w:rPr>
          <w:spacing w:val="20"/>
        </w:rPr>
        <w:t xml:space="preserve"> </w:t>
      </w:r>
      <w:r>
        <w:t>die</w:t>
      </w:r>
      <w:r>
        <w:rPr>
          <w:spacing w:val="13"/>
        </w:rPr>
        <w:t xml:space="preserve"> </w:t>
      </w:r>
      <w:r>
        <w:t>Wörter</w:t>
      </w:r>
    </w:p>
    <w:p w14:paraId="5ACF77D2" w14:textId="77777777" w:rsidR="00C66901" w:rsidRDefault="00F47839">
      <w:pPr>
        <w:pStyle w:val="Textkrper"/>
        <w:spacing w:before="2"/>
        <w:ind w:left="526"/>
      </w:pPr>
      <w:r>
        <w:rPr>
          <w:color w:val="800000"/>
        </w:rPr>
        <w:t xml:space="preserve">„rechtsfähigen Personengesellschaft“ </w:t>
      </w:r>
      <w:r>
        <w:t>ersetzt.</w:t>
      </w:r>
    </w:p>
    <w:p w14:paraId="5ACF77D3" w14:textId="77777777" w:rsidR="00C66901" w:rsidRDefault="00C66901">
      <w:pPr>
        <w:pStyle w:val="Textkrper"/>
        <w:rPr>
          <w:sz w:val="24"/>
        </w:rPr>
      </w:pPr>
    </w:p>
    <w:p w14:paraId="5ACF77D4" w14:textId="77777777" w:rsidR="00C66901" w:rsidRDefault="00C66901">
      <w:pPr>
        <w:pStyle w:val="Textkrper"/>
        <w:spacing w:before="11"/>
        <w:rPr>
          <w:sz w:val="27"/>
        </w:rPr>
      </w:pPr>
    </w:p>
    <w:p w14:paraId="5ACF77D5" w14:textId="77777777" w:rsidR="00C66901" w:rsidRDefault="00F47839">
      <w:pPr>
        <w:pStyle w:val="berschrift1"/>
        <w:ind w:left="104"/>
      </w:pPr>
      <w:r>
        <w:t>Artikel 100</w:t>
      </w:r>
    </w:p>
    <w:p w14:paraId="5ACF77D6" w14:textId="77777777" w:rsidR="00C66901" w:rsidRDefault="00C66901">
      <w:pPr>
        <w:pStyle w:val="Textkrper"/>
        <w:spacing w:before="3"/>
        <w:rPr>
          <w:b/>
          <w:sz w:val="31"/>
        </w:rPr>
      </w:pPr>
    </w:p>
    <w:p w14:paraId="5ACF77D7" w14:textId="77777777" w:rsidR="00C66901" w:rsidRDefault="00F47839">
      <w:pPr>
        <w:ind w:left="98" w:right="972"/>
        <w:jc w:val="center"/>
        <w:rPr>
          <w:b/>
          <w:sz w:val="28"/>
        </w:rPr>
      </w:pPr>
      <w:bookmarkStart w:id="99" w:name="_bookmark99"/>
      <w:bookmarkEnd w:id="99"/>
      <w:r>
        <w:rPr>
          <w:b/>
          <w:sz w:val="28"/>
        </w:rPr>
        <w:t>Änderung des Kapitalanlagegesetzbuchs</w:t>
      </w:r>
    </w:p>
    <w:p w14:paraId="5ACF77D8" w14:textId="77777777" w:rsidR="00C66901" w:rsidRDefault="00C66901">
      <w:pPr>
        <w:pStyle w:val="Textkrper"/>
        <w:spacing w:before="5"/>
        <w:rPr>
          <w:b/>
          <w:sz w:val="31"/>
        </w:rPr>
      </w:pPr>
    </w:p>
    <w:p w14:paraId="5ACF77D9" w14:textId="77777777" w:rsidR="00C66901" w:rsidRDefault="00F47839">
      <w:pPr>
        <w:pStyle w:val="Textkrper"/>
        <w:ind w:left="102" w:right="967" w:firstLine="424"/>
        <w:jc w:val="both"/>
      </w:pPr>
      <w:r>
        <w:t>Das Kapitalanlagegesetzbuch vom 4. Juli 2013 (BGBl. I S. 1981), das zuletzt durch Artikel 5 des Gesetzes vom 19. März 2020 (BGBl. I S. 529) geändert worden ist, wird wie folgt geändert:</w:t>
      </w:r>
    </w:p>
    <w:p w14:paraId="5ACF77DA" w14:textId="77777777" w:rsidR="00C66901" w:rsidRDefault="00C66901">
      <w:pPr>
        <w:pStyle w:val="Textkrper"/>
        <w:rPr>
          <w:sz w:val="21"/>
        </w:rPr>
      </w:pPr>
    </w:p>
    <w:p w14:paraId="5ACF77DB" w14:textId="77777777" w:rsidR="00C66901" w:rsidRDefault="00F47839">
      <w:pPr>
        <w:pStyle w:val="Listenabsatz"/>
        <w:numPr>
          <w:ilvl w:val="0"/>
          <w:numId w:val="30"/>
        </w:numPr>
        <w:tabs>
          <w:tab w:val="left" w:pos="526"/>
          <w:tab w:val="left" w:pos="527"/>
        </w:tabs>
        <w:spacing w:before="1"/>
        <w:ind w:right="970" w:hanging="424"/>
      </w:pPr>
      <w:r>
        <w:t>In</w:t>
      </w:r>
      <w:r>
        <w:rPr>
          <w:spacing w:val="-8"/>
        </w:rPr>
        <w:t xml:space="preserve"> </w:t>
      </w:r>
      <w:r>
        <w:t>§ 125</w:t>
      </w:r>
      <w:r>
        <w:rPr>
          <w:spacing w:val="-10"/>
        </w:rPr>
        <w:t xml:space="preserve"> </w:t>
      </w:r>
      <w:r>
        <w:t>Absatz</w:t>
      </w:r>
      <w:r>
        <w:rPr>
          <w:spacing w:val="-2"/>
        </w:rPr>
        <w:t xml:space="preserve"> </w:t>
      </w:r>
      <w:r>
        <w:t>4</w:t>
      </w:r>
      <w:r>
        <w:rPr>
          <w:spacing w:val="-8"/>
        </w:rPr>
        <w:t xml:space="preserve"> </w:t>
      </w:r>
      <w:r>
        <w:t>werden</w:t>
      </w:r>
      <w:r>
        <w:rPr>
          <w:spacing w:val="-8"/>
        </w:rPr>
        <w:t xml:space="preserve"> </w:t>
      </w:r>
      <w:r>
        <w:t>die</w:t>
      </w:r>
      <w:r>
        <w:rPr>
          <w:spacing w:val="-12"/>
        </w:rPr>
        <w:t xml:space="preserve"> </w:t>
      </w:r>
      <w:r>
        <w:t>Wörter</w:t>
      </w:r>
      <w:r>
        <w:rPr>
          <w:spacing w:val="-8"/>
        </w:rPr>
        <w:t xml:space="preserve"> </w:t>
      </w:r>
      <w:r>
        <w:rPr>
          <w:color w:val="800000"/>
        </w:rPr>
        <w:t>„§</w:t>
      </w:r>
      <w:r>
        <w:rPr>
          <w:color w:val="800000"/>
          <w:spacing w:val="-3"/>
        </w:rPr>
        <w:t xml:space="preserve"> </w:t>
      </w:r>
      <w:r>
        <w:rPr>
          <w:color w:val="800000"/>
        </w:rPr>
        <w:t>131</w:t>
      </w:r>
      <w:r>
        <w:rPr>
          <w:color w:val="800000"/>
          <w:spacing w:val="-8"/>
        </w:rPr>
        <w:t xml:space="preserve"> </w:t>
      </w:r>
      <w:r>
        <w:rPr>
          <w:color w:val="800000"/>
        </w:rPr>
        <w:t>Absatz</w:t>
      </w:r>
      <w:r>
        <w:rPr>
          <w:color w:val="800000"/>
          <w:spacing w:val="-3"/>
        </w:rPr>
        <w:t xml:space="preserve"> </w:t>
      </w:r>
      <w:r>
        <w:rPr>
          <w:color w:val="800000"/>
        </w:rPr>
        <w:t>3</w:t>
      </w:r>
      <w:r>
        <w:rPr>
          <w:color w:val="800000"/>
          <w:spacing w:val="-8"/>
        </w:rPr>
        <w:t xml:space="preserve"> </w:t>
      </w:r>
      <w:r>
        <w:rPr>
          <w:color w:val="800000"/>
        </w:rPr>
        <w:t>Nummer</w:t>
      </w:r>
      <w:r>
        <w:rPr>
          <w:color w:val="800000"/>
          <w:spacing w:val="-1"/>
        </w:rPr>
        <w:t xml:space="preserve"> </w:t>
      </w:r>
      <w:r>
        <w:rPr>
          <w:color w:val="800000"/>
        </w:rPr>
        <w:t>2</w:t>
      </w:r>
      <w:r>
        <w:rPr>
          <w:color w:val="800000"/>
          <w:spacing w:val="-8"/>
        </w:rPr>
        <w:t xml:space="preserve"> </w:t>
      </w:r>
      <w:r>
        <w:rPr>
          <w:color w:val="800000"/>
        </w:rPr>
        <w:t>und</w:t>
      </w:r>
      <w:r>
        <w:rPr>
          <w:color w:val="800000"/>
          <w:spacing w:val="-8"/>
        </w:rPr>
        <w:t xml:space="preserve"> </w:t>
      </w:r>
      <w:r>
        <w:rPr>
          <w:color w:val="800000"/>
        </w:rPr>
        <w:t>4“</w:t>
      </w:r>
      <w:r>
        <w:rPr>
          <w:color w:val="800000"/>
          <w:spacing w:val="-6"/>
        </w:rPr>
        <w:t xml:space="preserve"> </w:t>
      </w:r>
      <w:r>
        <w:t>durch</w:t>
      </w:r>
      <w:r>
        <w:rPr>
          <w:spacing w:val="-8"/>
        </w:rPr>
        <w:t xml:space="preserve"> </w:t>
      </w:r>
      <w:r>
        <w:t>die</w:t>
      </w:r>
      <w:r>
        <w:rPr>
          <w:spacing w:val="-12"/>
        </w:rPr>
        <w:t xml:space="preserve"> </w:t>
      </w:r>
      <w:r>
        <w:t xml:space="preserve">Wör- ter </w:t>
      </w:r>
      <w:r>
        <w:rPr>
          <w:color w:val="800000"/>
        </w:rPr>
        <w:t>„§ 130 Absatz 1 Nummer 3 und 4 und § 130 Absatz 3“</w:t>
      </w:r>
      <w:r>
        <w:rPr>
          <w:color w:val="800000"/>
          <w:spacing w:val="-15"/>
        </w:rPr>
        <w:t xml:space="preserve"> </w:t>
      </w:r>
      <w:r>
        <w:t>ersetzt.</w:t>
      </w:r>
    </w:p>
    <w:p w14:paraId="5ACF77DC" w14:textId="77777777" w:rsidR="00C66901" w:rsidRDefault="00C66901">
      <w:pPr>
        <w:pStyle w:val="Textkrper"/>
        <w:spacing w:before="7"/>
        <w:rPr>
          <w:sz w:val="20"/>
        </w:rPr>
      </w:pPr>
    </w:p>
    <w:p w14:paraId="5ACF77DD" w14:textId="77777777" w:rsidR="00C66901" w:rsidRDefault="00F47839">
      <w:pPr>
        <w:pStyle w:val="Listenabsatz"/>
        <w:numPr>
          <w:ilvl w:val="0"/>
          <w:numId w:val="30"/>
        </w:numPr>
        <w:tabs>
          <w:tab w:val="left" w:pos="526"/>
          <w:tab w:val="left" w:pos="527"/>
        </w:tabs>
        <w:spacing w:before="1"/>
        <w:ind w:hanging="424"/>
      </w:pPr>
      <w:r>
        <w:t>§ 129 Absatz 2 Satz 3 wird</w:t>
      </w:r>
      <w:r>
        <w:rPr>
          <w:spacing w:val="-4"/>
        </w:rPr>
        <w:t xml:space="preserve"> </w:t>
      </w:r>
      <w:r>
        <w:t>aufgehoben.</w:t>
      </w:r>
    </w:p>
    <w:p w14:paraId="5ACF77DE" w14:textId="77777777" w:rsidR="00C66901" w:rsidRDefault="00C66901">
      <w:pPr>
        <w:sectPr w:rsidR="00C66901">
          <w:pgSz w:w="11910" w:h="16840"/>
          <w:pgMar w:top="940" w:right="440" w:bottom="280" w:left="1600" w:header="712" w:footer="0" w:gutter="0"/>
          <w:cols w:space="720"/>
        </w:sectPr>
      </w:pPr>
    </w:p>
    <w:p w14:paraId="5ACF77DF" w14:textId="77777777" w:rsidR="00C66901" w:rsidRDefault="00F47839">
      <w:pPr>
        <w:pStyle w:val="Listenabsatz"/>
        <w:numPr>
          <w:ilvl w:val="0"/>
          <w:numId w:val="30"/>
        </w:numPr>
        <w:tabs>
          <w:tab w:val="left" w:pos="526"/>
          <w:tab w:val="left" w:pos="527"/>
        </w:tabs>
        <w:spacing w:before="171"/>
        <w:ind w:hanging="424"/>
      </w:pPr>
      <w:r>
        <w:lastRenderedPageBreak/>
        <w:t>§ 138 wird wie folgt</w:t>
      </w:r>
      <w:r>
        <w:rPr>
          <w:spacing w:val="-4"/>
        </w:rPr>
        <w:t xml:space="preserve"> </w:t>
      </w:r>
      <w:r>
        <w:t>geändert:</w:t>
      </w:r>
    </w:p>
    <w:p w14:paraId="5ACF77E0" w14:textId="77777777" w:rsidR="00C66901" w:rsidRDefault="00C66901">
      <w:pPr>
        <w:pStyle w:val="Textkrper"/>
        <w:rPr>
          <w:sz w:val="21"/>
        </w:rPr>
      </w:pPr>
    </w:p>
    <w:p w14:paraId="5ACF77E1" w14:textId="77777777" w:rsidR="00C66901" w:rsidRDefault="00F47839">
      <w:pPr>
        <w:pStyle w:val="Listenabsatz"/>
        <w:numPr>
          <w:ilvl w:val="1"/>
          <w:numId w:val="30"/>
        </w:numPr>
        <w:tabs>
          <w:tab w:val="left" w:pos="951"/>
          <w:tab w:val="left" w:pos="952"/>
        </w:tabs>
      </w:pPr>
      <w:r>
        <w:t>Satz 1 wird</w:t>
      </w:r>
      <w:r>
        <w:rPr>
          <w:spacing w:val="-2"/>
        </w:rPr>
        <w:t xml:space="preserve"> </w:t>
      </w:r>
      <w:r>
        <w:t>aufgehoben.</w:t>
      </w:r>
    </w:p>
    <w:p w14:paraId="5ACF77E2" w14:textId="77777777" w:rsidR="00C66901" w:rsidRDefault="00C66901">
      <w:pPr>
        <w:pStyle w:val="Textkrper"/>
        <w:spacing w:before="10"/>
        <w:rPr>
          <w:sz w:val="20"/>
        </w:rPr>
      </w:pPr>
    </w:p>
    <w:p w14:paraId="5ACF77E3" w14:textId="77777777" w:rsidR="00C66901" w:rsidRDefault="00F47839">
      <w:pPr>
        <w:pStyle w:val="Listenabsatz"/>
        <w:numPr>
          <w:ilvl w:val="1"/>
          <w:numId w:val="30"/>
        </w:numPr>
        <w:tabs>
          <w:tab w:val="left" w:pos="951"/>
          <w:tab w:val="left" w:pos="952"/>
        </w:tabs>
        <w:ind w:right="969"/>
      </w:pPr>
      <w:r>
        <w:t xml:space="preserve">In Satz 3 werden die Wörter </w:t>
      </w:r>
      <w:r>
        <w:rPr>
          <w:color w:val="800000"/>
        </w:rPr>
        <w:t xml:space="preserve">„§ 133 Absatz 2 und 3“ </w:t>
      </w:r>
      <w:r>
        <w:t>durch die W</w:t>
      </w:r>
      <w:r>
        <w:t xml:space="preserve">örter </w:t>
      </w:r>
      <w:r>
        <w:rPr>
          <w:color w:val="800000"/>
        </w:rPr>
        <w:t>„§ 132 Ab- satz 2 Satz 2 und § 132 Absatz 6“</w:t>
      </w:r>
      <w:r>
        <w:rPr>
          <w:color w:val="800000"/>
          <w:spacing w:val="-7"/>
        </w:rPr>
        <w:t xml:space="preserve"> </w:t>
      </w:r>
      <w:r>
        <w:t>ersetzt.</w:t>
      </w:r>
    </w:p>
    <w:p w14:paraId="5ACF77E4" w14:textId="77777777" w:rsidR="00C66901" w:rsidRDefault="00C66901">
      <w:pPr>
        <w:pStyle w:val="Textkrper"/>
        <w:spacing w:before="10"/>
        <w:rPr>
          <w:sz w:val="20"/>
        </w:rPr>
      </w:pPr>
    </w:p>
    <w:p w14:paraId="5ACF77E5" w14:textId="77777777" w:rsidR="00C66901" w:rsidRDefault="00F47839">
      <w:pPr>
        <w:pStyle w:val="Listenabsatz"/>
        <w:numPr>
          <w:ilvl w:val="0"/>
          <w:numId w:val="30"/>
        </w:numPr>
        <w:tabs>
          <w:tab w:val="left" w:pos="526"/>
          <w:tab w:val="left" w:pos="527"/>
        </w:tabs>
        <w:ind w:right="970" w:hanging="424"/>
      </w:pPr>
      <w:r>
        <w:t>In</w:t>
      </w:r>
      <w:r>
        <w:rPr>
          <w:spacing w:val="-8"/>
        </w:rPr>
        <w:t xml:space="preserve"> </w:t>
      </w:r>
      <w:r>
        <w:t>§ 150</w:t>
      </w:r>
      <w:r>
        <w:rPr>
          <w:spacing w:val="-10"/>
        </w:rPr>
        <w:t xml:space="preserve"> </w:t>
      </w:r>
      <w:r>
        <w:t>Absatz</w:t>
      </w:r>
      <w:r>
        <w:rPr>
          <w:spacing w:val="-2"/>
        </w:rPr>
        <w:t xml:space="preserve"> </w:t>
      </w:r>
      <w:r>
        <w:t>4</w:t>
      </w:r>
      <w:r>
        <w:rPr>
          <w:spacing w:val="-8"/>
        </w:rPr>
        <w:t xml:space="preserve"> </w:t>
      </w:r>
      <w:r>
        <w:t>werden</w:t>
      </w:r>
      <w:r>
        <w:rPr>
          <w:spacing w:val="-8"/>
        </w:rPr>
        <w:t xml:space="preserve"> </w:t>
      </w:r>
      <w:r>
        <w:t>die</w:t>
      </w:r>
      <w:r>
        <w:rPr>
          <w:spacing w:val="-12"/>
        </w:rPr>
        <w:t xml:space="preserve"> </w:t>
      </w:r>
      <w:r>
        <w:t>Wörter</w:t>
      </w:r>
      <w:r>
        <w:rPr>
          <w:spacing w:val="-8"/>
        </w:rPr>
        <w:t xml:space="preserve"> </w:t>
      </w:r>
      <w:r>
        <w:rPr>
          <w:color w:val="800000"/>
        </w:rPr>
        <w:t>„§</w:t>
      </w:r>
      <w:r>
        <w:rPr>
          <w:color w:val="800000"/>
          <w:spacing w:val="-3"/>
        </w:rPr>
        <w:t xml:space="preserve"> </w:t>
      </w:r>
      <w:r>
        <w:rPr>
          <w:color w:val="800000"/>
        </w:rPr>
        <w:t>131</w:t>
      </w:r>
      <w:r>
        <w:rPr>
          <w:color w:val="800000"/>
          <w:spacing w:val="-8"/>
        </w:rPr>
        <w:t xml:space="preserve"> </w:t>
      </w:r>
      <w:r>
        <w:rPr>
          <w:color w:val="800000"/>
        </w:rPr>
        <w:t>Absatz</w:t>
      </w:r>
      <w:r>
        <w:rPr>
          <w:color w:val="800000"/>
          <w:spacing w:val="-3"/>
        </w:rPr>
        <w:t xml:space="preserve"> </w:t>
      </w:r>
      <w:r>
        <w:rPr>
          <w:color w:val="800000"/>
        </w:rPr>
        <w:t>3</w:t>
      </w:r>
      <w:r>
        <w:rPr>
          <w:color w:val="800000"/>
          <w:spacing w:val="-8"/>
        </w:rPr>
        <w:t xml:space="preserve"> </w:t>
      </w:r>
      <w:r>
        <w:rPr>
          <w:color w:val="800000"/>
        </w:rPr>
        <w:t>Nummer</w:t>
      </w:r>
      <w:r>
        <w:rPr>
          <w:color w:val="800000"/>
          <w:spacing w:val="-1"/>
        </w:rPr>
        <w:t xml:space="preserve"> </w:t>
      </w:r>
      <w:r>
        <w:rPr>
          <w:color w:val="800000"/>
        </w:rPr>
        <w:t>2</w:t>
      </w:r>
      <w:r>
        <w:rPr>
          <w:color w:val="800000"/>
          <w:spacing w:val="-8"/>
        </w:rPr>
        <w:t xml:space="preserve"> </w:t>
      </w:r>
      <w:r>
        <w:rPr>
          <w:color w:val="800000"/>
        </w:rPr>
        <w:t>und</w:t>
      </w:r>
      <w:r>
        <w:rPr>
          <w:color w:val="800000"/>
          <w:spacing w:val="-8"/>
        </w:rPr>
        <w:t xml:space="preserve"> </w:t>
      </w:r>
      <w:r>
        <w:rPr>
          <w:color w:val="800000"/>
        </w:rPr>
        <w:t>4“</w:t>
      </w:r>
      <w:r>
        <w:rPr>
          <w:color w:val="800000"/>
          <w:spacing w:val="-6"/>
        </w:rPr>
        <w:t xml:space="preserve"> </w:t>
      </w:r>
      <w:r>
        <w:t>durch</w:t>
      </w:r>
      <w:r>
        <w:rPr>
          <w:spacing w:val="-8"/>
        </w:rPr>
        <w:t xml:space="preserve"> </w:t>
      </w:r>
      <w:r>
        <w:t>die</w:t>
      </w:r>
      <w:r>
        <w:rPr>
          <w:spacing w:val="-12"/>
        </w:rPr>
        <w:t xml:space="preserve"> </w:t>
      </w:r>
      <w:r>
        <w:t xml:space="preserve">Wör- ter </w:t>
      </w:r>
      <w:r>
        <w:rPr>
          <w:color w:val="800000"/>
        </w:rPr>
        <w:t>„§ 130 Absatz 1 Nummer 3 und 4 und § 130 Absatz 3“</w:t>
      </w:r>
      <w:r>
        <w:rPr>
          <w:color w:val="800000"/>
          <w:spacing w:val="-15"/>
        </w:rPr>
        <w:t xml:space="preserve"> </w:t>
      </w:r>
      <w:r>
        <w:t>ersetzt.</w:t>
      </w:r>
    </w:p>
    <w:p w14:paraId="5ACF77E6" w14:textId="77777777" w:rsidR="00C66901" w:rsidRDefault="00C66901">
      <w:pPr>
        <w:pStyle w:val="Textkrper"/>
        <w:spacing w:before="10"/>
        <w:rPr>
          <w:sz w:val="20"/>
        </w:rPr>
      </w:pPr>
    </w:p>
    <w:p w14:paraId="5ACF77E7" w14:textId="77777777" w:rsidR="00C66901" w:rsidRDefault="00F47839">
      <w:pPr>
        <w:pStyle w:val="Listenabsatz"/>
        <w:numPr>
          <w:ilvl w:val="0"/>
          <w:numId w:val="30"/>
        </w:numPr>
        <w:tabs>
          <w:tab w:val="left" w:pos="527"/>
        </w:tabs>
        <w:spacing w:before="1"/>
        <w:ind w:right="971" w:hanging="424"/>
        <w:jc w:val="both"/>
      </w:pPr>
      <w:r>
        <w:t xml:space="preserve">In § 154 Absatz 2 Satz 1 Nummer 2 werden nach dem Wort </w:t>
      </w:r>
      <w:r>
        <w:rPr>
          <w:color w:val="800000"/>
        </w:rPr>
        <w:t xml:space="preserve">„können“ </w:t>
      </w:r>
      <w:r>
        <w:t xml:space="preserve">das Semikolon und die Wörter </w:t>
      </w:r>
      <w:r>
        <w:rPr>
          <w:color w:val="800000"/>
        </w:rPr>
        <w:t>„§ 147 des Handelsgesetzbuchs findet keine Anwendung, wenn die Li- quidation durch die Verwahrstelle als Liquidator erfolgt“</w:t>
      </w:r>
      <w:r>
        <w:rPr>
          <w:color w:val="800000"/>
          <w:spacing w:val="-5"/>
        </w:rPr>
        <w:t xml:space="preserve"> </w:t>
      </w:r>
      <w:r>
        <w:t>gestrichen.</w:t>
      </w:r>
    </w:p>
    <w:p w14:paraId="5ACF77E8" w14:textId="77777777" w:rsidR="00C66901" w:rsidRDefault="00C66901">
      <w:pPr>
        <w:pStyle w:val="Textkrper"/>
        <w:spacing w:before="9"/>
        <w:rPr>
          <w:sz w:val="20"/>
        </w:rPr>
      </w:pPr>
    </w:p>
    <w:p w14:paraId="5ACF77E9" w14:textId="77777777" w:rsidR="00C66901" w:rsidRDefault="00F47839">
      <w:pPr>
        <w:pStyle w:val="Listenabsatz"/>
        <w:numPr>
          <w:ilvl w:val="0"/>
          <w:numId w:val="30"/>
        </w:numPr>
        <w:tabs>
          <w:tab w:val="left" w:pos="526"/>
          <w:tab w:val="left" w:pos="527"/>
        </w:tabs>
        <w:ind w:hanging="424"/>
      </w:pPr>
      <w:r>
        <w:t>In § 161 Absatz 2 wird wi</w:t>
      </w:r>
      <w:r>
        <w:t>e folgt</w:t>
      </w:r>
      <w:r>
        <w:rPr>
          <w:spacing w:val="-8"/>
        </w:rPr>
        <w:t xml:space="preserve"> </w:t>
      </w:r>
      <w:r>
        <w:t>geändert:</w:t>
      </w:r>
    </w:p>
    <w:p w14:paraId="5ACF77EA" w14:textId="77777777" w:rsidR="00C66901" w:rsidRDefault="00C66901">
      <w:pPr>
        <w:pStyle w:val="Textkrper"/>
        <w:rPr>
          <w:sz w:val="21"/>
        </w:rPr>
      </w:pPr>
    </w:p>
    <w:p w14:paraId="5ACF77EB" w14:textId="77777777" w:rsidR="00C66901" w:rsidRDefault="00F47839">
      <w:pPr>
        <w:pStyle w:val="Listenabsatz"/>
        <w:numPr>
          <w:ilvl w:val="1"/>
          <w:numId w:val="30"/>
        </w:numPr>
        <w:tabs>
          <w:tab w:val="left" w:pos="951"/>
          <w:tab w:val="left" w:pos="952"/>
        </w:tabs>
      </w:pPr>
      <w:r>
        <w:t>Satz 1 wird</w:t>
      </w:r>
      <w:r>
        <w:rPr>
          <w:spacing w:val="-2"/>
        </w:rPr>
        <w:t xml:space="preserve"> </w:t>
      </w:r>
      <w:r>
        <w:t>aufgehoben.</w:t>
      </w:r>
    </w:p>
    <w:p w14:paraId="5ACF77EC" w14:textId="77777777" w:rsidR="00C66901" w:rsidRDefault="00C66901">
      <w:pPr>
        <w:pStyle w:val="Textkrper"/>
        <w:spacing w:before="10"/>
        <w:rPr>
          <w:sz w:val="20"/>
        </w:rPr>
      </w:pPr>
    </w:p>
    <w:p w14:paraId="5ACF77ED" w14:textId="77777777" w:rsidR="00C66901" w:rsidRDefault="00F47839">
      <w:pPr>
        <w:pStyle w:val="Listenabsatz"/>
        <w:numPr>
          <w:ilvl w:val="1"/>
          <w:numId w:val="30"/>
        </w:numPr>
        <w:tabs>
          <w:tab w:val="left" w:pos="951"/>
          <w:tab w:val="left" w:pos="952"/>
        </w:tabs>
        <w:ind w:right="969"/>
      </w:pPr>
      <w:r>
        <w:t xml:space="preserve">In Satz 3 werden die Wörter </w:t>
      </w:r>
      <w:r>
        <w:rPr>
          <w:color w:val="800000"/>
        </w:rPr>
        <w:t xml:space="preserve">„§ 133 Absatz 2 und 3“ </w:t>
      </w:r>
      <w:r>
        <w:t xml:space="preserve">durch die Wörter </w:t>
      </w:r>
      <w:r>
        <w:rPr>
          <w:color w:val="800000"/>
        </w:rPr>
        <w:t>„§ 132 Ab- satz 2 Satz 2 und § 132 Absatz 6“</w:t>
      </w:r>
      <w:r>
        <w:rPr>
          <w:color w:val="800000"/>
          <w:spacing w:val="-6"/>
        </w:rPr>
        <w:t xml:space="preserve"> </w:t>
      </w:r>
      <w:r>
        <w:t>ersetzt.</w:t>
      </w:r>
    </w:p>
    <w:p w14:paraId="5ACF77EE" w14:textId="77777777" w:rsidR="00C66901" w:rsidRDefault="00C66901">
      <w:pPr>
        <w:pStyle w:val="Textkrper"/>
        <w:rPr>
          <w:sz w:val="24"/>
        </w:rPr>
      </w:pPr>
    </w:p>
    <w:p w14:paraId="5ACF77EF" w14:textId="77777777" w:rsidR="00C66901" w:rsidRDefault="00C66901">
      <w:pPr>
        <w:pStyle w:val="Textkrper"/>
        <w:spacing w:before="1"/>
        <w:rPr>
          <w:sz w:val="28"/>
        </w:rPr>
      </w:pPr>
    </w:p>
    <w:p w14:paraId="5ACF77F0" w14:textId="77777777" w:rsidR="00C66901" w:rsidRDefault="00F47839">
      <w:pPr>
        <w:pStyle w:val="berschrift1"/>
        <w:ind w:left="104"/>
      </w:pPr>
      <w:r>
        <w:t>Artikel 101</w:t>
      </w:r>
    </w:p>
    <w:p w14:paraId="5ACF77F1" w14:textId="77777777" w:rsidR="00C66901" w:rsidRDefault="00C66901">
      <w:pPr>
        <w:pStyle w:val="Textkrper"/>
        <w:spacing w:before="3"/>
        <w:rPr>
          <w:b/>
          <w:sz w:val="31"/>
        </w:rPr>
      </w:pPr>
    </w:p>
    <w:p w14:paraId="5ACF77F2" w14:textId="77777777" w:rsidR="00C66901" w:rsidRDefault="00F47839">
      <w:pPr>
        <w:ind w:left="2106"/>
        <w:rPr>
          <w:b/>
          <w:sz w:val="28"/>
        </w:rPr>
      </w:pPr>
      <w:bookmarkStart w:id="100" w:name="_bookmark100"/>
      <w:bookmarkEnd w:id="100"/>
      <w:r>
        <w:rPr>
          <w:b/>
          <w:sz w:val="28"/>
        </w:rPr>
        <w:t>Änderung des Geldwäschegesetzes</w:t>
      </w:r>
    </w:p>
    <w:p w14:paraId="5ACF77F3" w14:textId="77777777" w:rsidR="00C66901" w:rsidRDefault="00C66901">
      <w:pPr>
        <w:pStyle w:val="Textkrper"/>
        <w:spacing w:before="4"/>
        <w:rPr>
          <w:b/>
          <w:sz w:val="31"/>
        </w:rPr>
      </w:pPr>
    </w:p>
    <w:p w14:paraId="5ACF77F4" w14:textId="77777777" w:rsidR="00C66901" w:rsidRDefault="00F47839">
      <w:pPr>
        <w:pStyle w:val="Textkrper"/>
        <w:spacing w:before="1"/>
        <w:ind w:left="102" w:right="972" w:firstLine="424"/>
        <w:jc w:val="both"/>
      </w:pPr>
      <w:r>
        <w:t>Das Geldwäschegesetz vom 23. Juni 2017 (BGBl. I S. 1822), das zuletzt durch Arti- kel 269 der Verordnung vom 19. Juni 2020 (BGBl. I S. 1328) geändert worden ist, wird wie folgt geändert:</w:t>
      </w:r>
    </w:p>
    <w:p w14:paraId="5ACF77F5" w14:textId="77777777" w:rsidR="00C66901" w:rsidRDefault="00C66901">
      <w:pPr>
        <w:pStyle w:val="Textkrper"/>
        <w:spacing w:before="9"/>
        <w:rPr>
          <w:sz w:val="20"/>
        </w:rPr>
      </w:pPr>
    </w:p>
    <w:p w14:paraId="5ACF77F6" w14:textId="77777777" w:rsidR="00C66901" w:rsidRDefault="00F47839">
      <w:pPr>
        <w:pStyle w:val="Listenabsatz"/>
        <w:numPr>
          <w:ilvl w:val="0"/>
          <w:numId w:val="29"/>
        </w:numPr>
        <w:tabs>
          <w:tab w:val="left" w:pos="526"/>
          <w:tab w:val="left" w:pos="527"/>
        </w:tabs>
        <w:ind w:hanging="424"/>
      </w:pPr>
      <w:r>
        <w:t>§ 2 wird wie folgt</w:t>
      </w:r>
      <w:r>
        <w:rPr>
          <w:spacing w:val="-2"/>
        </w:rPr>
        <w:t xml:space="preserve"> </w:t>
      </w:r>
      <w:r>
        <w:t>geändert:</w:t>
      </w:r>
    </w:p>
    <w:p w14:paraId="5ACF77F7" w14:textId="77777777" w:rsidR="00C66901" w:rsidRDefault="00C66901">
      <w:pPr>
        <w:pStyle w:val="Textkrper"/>
        <w:rPr>
          <w:sz w:val="21"/>
        </w:rPr>
      </w:pPr>
    </w:p>
    <w:p w14:paraId="5ACF77F8" w14:textId="77777777" w:rsidR="00C66901" w:rsidRDefault="00F47839">
      <w:pPr>
        <w:pStyle w:val="Listenabsatz"/>
        <w:numPr>
          <w:ilvl w:val="1"/>
          <w:numId w:val="29"/>
        </w:numPr>
        <w:tabs>
          <w:tab w:val="left" w:pos="951"/>
          <w:tab w:val="left" w:pos="952"/>
        </w:tabs>
      </w:pPr>
      <w:r>
        <w:t>Absatz 1 Nummer 13 wird wie folgt</w:t>
      </w:r>
      <w:r>
        <w:rPr>
          <w:spacing w:val="-6"/>
        </w:rPr>
        <w:t xml:space="preserve"> </w:t>
      </w:r>
      <w:r>
        <w:t>geändert:</w:t>
      </w:r>
    </w:p>
    <w:p w14:paraId="5ACF77F9" w14:textId="77777777" w:rsidR="00C66901" w:rsidRDefault="00C66901">
      <w:pPr>
        <w:pStyle w:val="Textkrper"/>
        <w:spacing w:before="9"/>
        <w:rPr>
          <w:sz w:val="20"/>
        </w:rPr>
      </w:pPr>
    </w:p>
    <w:p w14:paraId="5ACF77FA" w14:textId="77777777" w:rsidR="00C66901" w:rsidRDefault="00F47839">
      <w:pPr>
        <w:pStyle w:val="Textkrper"/>
        <w:ind w:left="1378" w:right="975" w:hanging="428"/>
      </w:pPr>
      <w:r>
        <w:t xml:space="preserve">aa) In Buchstabe a und b wird jeweils das Wort </w:t>
      </w:r>
      <w:r>
        <w:rPr>
          <w:color w:val="800000"/>
        </w:rPr>
        <w:t xml:space="preserve">„Personengesellschaft“ </w:t>
      </w:r>
      <w:r>
        <w:t xml:space="preserve">durch die Wörter </w:t>
      </w:r>
      <w:r>
        <w:rPr>
          <w:color w:val="800000"/>
        </w:rPr>
        <w:t xml:space="preserve">„rechtsfähigen Personengesellschaft“ </w:t>
      </w:r>
      <w:r>
        <w:t>ersetzt.</w:t>
      </w:r>
    </w:p>
    <w:p w14:paraId="5ACF77FB" w14:textId="77777777" w:rsidR="00C66901" w:rsidRDefault="00C66901">
      <w:pPr>
        <w:pStyle w:val="Textkrper"/>
        <w:spacing w:before="11"/>
        <w:rPr>
          <w:sz w:val="20"/>
        </w:rPr>
      </w:pPr>
    </w:p>
    <w:p w14:paraId="5ACF77FC" w14:textId="77777777" w:rsidR="00C66901" w:rsidRDefault="00F47839">
      <w:pPr>
        <w:pStyle w:val="Textkrper"/>
        <w:spacing w:line="252" w:lineRule="exact"/>
        <w:ind w:left="951"/>
      </w:pPr>
      <w:r>
        <w:t xml:space="preserve">bb) In Buchstabe c wird das Wort </w:t>
      </w:r>
      <w:r>
        <w:rPr>
          <w:color w:val="800000"/>
        </w:rPr>
        <w:t xml:space="preserve">„Personengesellschaft“ </w:t>
      </w:r>
      <w:r>
        <w:t>durch die Wörter</w:t>
      </w:r>
    </w:p>
    <w:p w14:paraId="5ACF77FD" w14:textId="77777777" w:rsidR="00C66901" w:rsidRDefault="00F47839">
      <w:pPr>
        <w:pStyle w:val="Textkrper"/>
        <w:spacing w:line="252" w:lineRule="exact"/>
        <w:ind w:left="1378"/>
      </w:pPr>
      <w:r>
        <w:rPr>
          <w:color w:val="800000"/>
        </w:rPr>
        <w:t>„rec</w:t>
      </w:r>
      <w:r>
        <w:rPr>
          <w:color w:val="800000"/>
        </w:rPr>
        <w:t xml:space="preserve">htsfähige Personengesellschaft“ </w:t>
      </w:r>
      <w:r>
        <w:t>ersetzt.</w:t>
      </w:r>
    </w:p>
    <w:p w14:paraId="5ACF77FE" w14:textId="77777777" w:rsidR="00C66901" w:rsidRDefault="00C66901">
      <w:pPr>
        <w:pStyle w:val="Textkrper"/>
        <w:rPr>
          <w:sz w:val="21"/>
        </w:rPr>
      </w:pPr>
    </w:p>
    <w:p w14:paraId="5ACF77FF" w14:textId="77777777" w:rsidR="00C66901" w:rsidRDefault="00F47839">
      <w:pPr>
        <w:pStyle w:val="Listenabsatz"/>
        <w:numPr>
          <w:ilvl w:val="1"/>
          <w:numId w:val="29"/>
        </w:numPr>
        <w:tabs>
          <w:tab w:val="left" w:pos="951"/>
          <w:tab w:val="left" w:pos="952"/>
        </w:tabs>
        <w:spacing w:line="252" w:lineRule="exact"/>
      </w:pPr>
      <w:r>
        <w:t xml:space="preserve">In Absatz 3 Satz 2 wird das Wort </w:t>
      </w:r>
      <w:r>
        <w:rPr>
          <w:color w:val="800000"/>
        </w:rPr>
        <w:t xml:space="preserve">„Personengesellschaften“ </w:t>
      </w:r>
      <w:r>
        <w:t>durch die</w:t>
      </w:r>
      <w:r>
        <w:rPr>
          <w:spacing w:val="-4"/>
        </w:rPr>
        <w:t xml:space="preserve"> </w:t>
      </w:r>
      <w:r>
        <w:t>Wörter</w:t>
      </w:r>
    </w:p>
    <w:p w14:paraId="5ACF7800" w14:textId="77777777" w:rsidR="00C66901" w:rsidRDefault="00F47839">
      <w:pPr>
        <w:pStyle w:val="Textkrper"/>
        <w:spacing w:line="252" w:lineRule="exact"/>
        <w:ind w:left="951"/>
      </w:pPr>
      <w:r>
        <w:rPr>
          <w:color w:val="800000"/>
        </w:rPr>
        <w:t xml:space="preserve">„rechtsfähigen Personengesellschaften“ </w:t>
      </w:r>
      <w:r>
        <w:t>ersetzt.</w:t>
      </w:r>
    </w:p>
    <w:p w14:paraId="5ACF7801" w14:textId="77777777" w:rsidR="00C66901" w:rsidRDefault="00C66901">
      <w:pPr>
        <w:pStyle w:val="Textkrper"/>
        <w:rPr>
          <w:sz w:val="21"/>
        </w:rPr>
      </w:pPr>
    </w:p>
    <w:p w14:paraId="5ACF7802" w14:textId="77777777" w:rsidR="00C66901" w:rsidRDefault="00F47839">
      <w:pPr>
        <w:pStyle w:val="Listenabsatz"/>
        <w:numPr>
          <w:ilvl w:val="0"/>
          <w:numId w:val="29"/>
        </w:numPr>
        <w:tabs>
          <w:tab w:val="left" w:pos="526"/>
          <w:tab w:val="left" w:pos="527"/>
        </w:tabs>
        <w:ind w:right="970" w:hanging="424"/>
      </w:pPr>
      <w:r>
        <w:t>In</w:t>
      </w:r>
      <w:r>
        <w:rPr>
          <w:spacing w:val="-6"/>
        </w:rPr>
        <w:t xml:space="preserve"> </w:t>
      </w:r>
      <w:r>
        <w:t>§</w:t>
      </w:r>
      <w:r>
        <w:rPr>
          <w:spacing w:val="-1"/>
        </w:rPr>
        <w:t xml:space="preserve"> </w:t>
      </w:r>
      <w:r>
        <w:t>12</w:t>
      </w:r>
      <w:r>
        <w:rPr>
          <w:spacing w:val="-7"/>
        </w:rPr>
        <w:t xml:space="preserve"> </w:t>
      </w:r>
      <w:r>
        <w:t>Absatz</w:t>
      </w:r>
      <w:r>
        <w:rPr>
          <w:spacing w:val="-3"/>
        </w:rPr>
        <w:t xml:space="preserve"> </w:t>
      </w:r>
      <w:r>
        <w:t>2</w:t>
      </w:r>
      <w:r>
        <w:rPr>
          <w:spacing w:val="-6"/>
        </w:rPr>
        <w:t xml:space="preserve"> </w:t>
      </w:r>
      <w:r>
        <w:t>wird</w:t>
      </w:r>
      <w:r>
        <w:rPr>
          <w:spacing w:val="-6"/>
        </w:rPr>
        <w:t xml:space="preserve"> </w:t>
      </w:r>
      <w:r>
        <w:t>das</w:t>
      </w:r>
      <w:r>
        <w:rPr>
          <w:spacing w:val="-11"/>
        </w:rPr>
        <w:t xml:space="preserve"> </w:t>
      </w:r>
      <w:r>
        <w:t>Wort</w:t>
      </w:r>
      <w:r>
        <w:rPr>
          <w:spacing w:val="-4"/>
        </w:rPr>
        <w:t xml:space="preserve"> </w:t>
      </w:r>
      <w:r>
        <w:rPr>
          <w:color w:val="800000"/>
        </w:rPr>
        <w:t>„Personengesellschaften“</w:t>
      </w:r>
      <w:r>
        <w:rPr>
          <w:color w:val="800000"/>
          <w:spacing w:val="-3"/>
        </w:rPr>
        <w:t xml:space="preserve"> </w:t>
      </w:r>
      <w:r>
        <w:t>durch</w:t>
      </w:r>
      <w:r>
        <w:rPr>
          <w:spacing w:val="-6"/>
        </w:rPr>
        <w:t xml:space="preserve"> </w:t>
      </w:r>
      <w:r>
        <w:t>die</w:t>
      </w:r>
      <w:r>
        <w:rPr>
          <w:spacing w:val="-13"/>
        </w:rPr>
        <w:t xml:space="preserve"> </w:t>
      </w:r>
      <w:r>
        <w:t>Wörter</w:t>
      </w:r>
      <w:r>
        <w:rPr>
          <w:spacing w:val="-7"/>
        </w:rPr>
        <w:t xml:space="preserve"> </w:t>
      </w:r>
      <w:r>
        <w:rPr>
          <w:color w:val="800000"/>
        </w:rPr>
        <w:t xml:space="preserve">„rechtsfähi- gen Personengesellschaften“ </w:t>
      </w:r>
      <w:r>
        <w:t>ersetzt.</w:t>
      </w:r>
    </w:p>
    <w:p w14:paraId="5ACF7803" w14:textId="77777777" w:rsidR="00C66901" w:rsidRDefault="00C66901">
      <w:pPr>
        <w:pStyle w:val="Textkrper"/>
        <w:spacing w:before="8"/>
        <w:rPr>
          <w:sz w:val="20"/>
        </w:rPr>
      </w:pPr>
    </w:p>
    <w:p w14:paraId="5ACF7804" w14:textId="77777777" w:rsidR="00C66901" w:rsidRDefault="00F47839">
      <w:pPr>
        <w:pStyle w:val="Listenabsatz"/>
        <w:numPr>
          <w:ilvl w:val="0"/>
          <w:numId w:val="29"/>
        </w:numPr>
        <w:tabs>
          <w:tab w:val="left" w:pos="526"/>
          <w:tab w:val="left" w:pos="527"/>
        </w:tabs>
        <w:ind w:right="971" w:hanging="424"/>
      </w:pPr>
      <w:r>
        <w:t xml:space="preserve">In § 18 Absatz 4 Satz 4 werden die Wörter </w:t>
      </w:r>
      <w:r>
        <w:rPr>
          <w:color w:val="800000"/>
        </w:rPr>
        <w:t>„§ 22 Absatz 1 Satz 1 Nummer 4 bis 8“</w:t>
      </w:r>
      <w:r>
        <w:t xml:space="preserve"> durch die Wörter </w:t>
      </w:r>
      <w:r>
        <w:rPr>
          <w:color w:val="800000"/>
        </w:rPr>
        <w:t>„§ 22 Absatz 1 Satz 1 Nummer 4 bis 9“</w:t>
      </w:r>
      <w:r>
        <w:rPr>
          <w:color w:val="800000"/>
          <w:spacing w:val="-16"/>
        </w:rPr>
        <w:t xml:space="preserve"> </w:t>
      </w:r>
      <w:r>
        <w:t>ersetzt.</w:t>
      </w:r>
    </w:p>
    <w:p w14:paraId="5ACF7805" w14:textId="77777777" w:rsidR="00C66901" w:rsidRDefault="00C66901">
      <w:pPr>
        <w:pStyle w:val="Textkrper"/>
        <w:spacing w:before="11"/>
        <w:rPr>
          <w:sz w:val="20"/>
        </w:rPr>
      </w:pPr>
    </w:p>
    <w:p w14:paraId="5ACF7806" w14:textId="77777777" w:rsidR="00C66901" w:rsidRDefault="00F47839">
      <w:pPr>
        <w:pStyle w:val="Listenabsatz"/>
        <w:numPr>
          <w:ilvl w:val="0"/>
          <w:numId w:val="29"/>
        </w:numPr>
        <w:tabs>
          <w:tab w:val="left" w:pos="526"/>
          <w:tab w:val="left" w:pos="527"/>
        </w:tabs>
        <w:ind w:hanging="424"/>
      </w:pPr>
      <w:r>
        <w:t>§ 20 Absatz 2 Satz 1 wird wie folgt</w:t>
      </w:r>
      <w:r>
        <w:rPr>
          <w:spacing w:val="-8"/>
        </w:rPr>
        <w:t xml:space="preserve"> </w:t>
      </w:r>
      <w:r>
        <w:t>geändert:</w:t>
      </w:r>
    </w:p>
    <w:p w14:paraId="5ACF7807" w14:textId="77777777" w:rsidR="00C66901" w:rsidRDefault="00C66901">
      <w:pPr>
        <w:pStyle w:val="Textkrper"/>
        <w:rPr>
          <w:sz w:val="21"/>
        </w:rPr>
      </w:pPr>
    </w:p>
    <w:p w14:paraId="5ACF7808" w14:textId="77777777" w:rsidR="00C66901" w:rsidRDefault="00F47839">
      <w:pPr>
        <w:pStyle w:val="Listenabsatz"/>
        <w:numPr>
          <w:ilvl w:val="1"/>
          <w:numId w:val="29"/>
        </w:numPr>
        <w:tabs>
          <w:tab w:val="left" w:pos="951"/>
          <w:tab w:val="left" w:pos="952"/>
        </w:tabs>
        <w:ind w:right="972"/>
      </w:pPr>
      <w:r>
        <w:t xml:space="preserve">In Nummer 5 wird nach den Wörtern </w:t>
      </w:r>
      <w:r>
        <w:rPr>
          <w:color w:val="800000"/>
        </w:rPr>
        <w:t>„(§ 8b Absatz 2 des Handelsgesetzbuchs)“</w:t>
      </w:r>
      <w:r>
        <w:t xml:space="preserve"> der Punkt durch ein Komma ersetzt.</w:t>
      </w:r>
    </w:p>
    <w:p w14:paraId="5ACF7809" w14:textId="77777777" w:rsidR="00C66901" w:rsidRDefault="00C66901">
      <w:pPr>
        <w:pStyle w:val="Textkrper"/>
        <w:spacing w:before="8"/>
        <w:rPr>
          <w:sz w:val="20"/>
        </w:rPr>
      </w:pPr>
    </w:p>
    <w:p w14:paraId="5ACF780A" w14:textId="77777777" w:rsidR="00C66901" w:rsidRDefault="00F47839">
      <w:pPr>
        <w:pStyle w:val="Listenabsatz"/>
        <w:numPr>
          <w:ilvl w:val="1"/>
          <w:numId w:val="29"/>
        </w:numPr>
        <w:tabs>
          <w:tab w:val="left" w:pos="951"/>
          <w:tab w:val="left" w:pos="952"/>
        </w:tabs>
      </w:pPr>
      <w:r>
        <w:t>Folgende Nummer 6 wird angefügt:</w:t>
      </w:r>
    </w:p>
    <w:p w14:paraId="5ACF780B" w14:textId="77777777" w:rsidR="00C66901" w:rsidRDefault="00C66901">
      <w:pPr>
        <w:sectPr w:rsidR="00C66901">
          <w:pgSz w:w="11910" w:h="16840"/>
          <w:pgMar w:top="940" w:right="440" w:bottom="280" w:left="1600" w:header="712" w:footer="0" w:gutter="0"/>
          <w:cols w:space="720"/>
        </w:sectPr>
      </w:pPr>
    </w:p>
    <w:p w14:paraId="5ACF780C" w14:textId="77777777" w:rsidR="00C66901" w:rsidRDefault="00F47839">
      <w:pPr>
        <w:pStyle w:val="Textkrper"/>
        <w:tabs>
          <w:tab w:val="left" w:pos="1453"/>
        </w:tabs>
        <w:spacing w:before="171"/>
        <w:ind w:left="951"/>
      </w:pPr>
      <w:r>
        <w:rPr>
          <w:color w:val="800000"/>
        </w:rPr>
        <w:lastRenderedPageBreak/>
        <w:t>„6.</w:t>
      </w:r>
      <w:r>
        <w:rPr>
          <w:color w:val="800000"/>
        </w:rPr>
        <w:tab/>
        <w:t>dem Gesellschaftsregister (§ 707 des Bürger</w:t>
      </w:r>
      <w:r>
        <w:rPr>
          <w:color w:val="800000"/>
        </w:rPr>
        <w:t>lichen</w:t>
      </w:r>
      <w:r>
        <w:rPr>
          <w:color w:val="800000"/>
          <w:spacing w:val="-4"/>
        </w:rPr>
        <w:t xml:space="preserve"> </w:t>
      </w:r>
      <w:r>
        <w:rPr>
          <w:color w:val="800000"/>
        </w:rPr>
        <w:t>Gesetzbuchs).“</w:t>
      </w:r>
    </w:p>
    <w:p w14:paraId="5ACF780D" w14:textId="77777777" w:rsidR="00C66901" w:rsidRDefault="00C66901">
      <w:pPr>
        <w:pStyle w:val="Textkrper"/>
        <w:rPr>
          <w:sz w:val="21"/>
        </w:rPr>
      </w:pPr>
    </w:p>
    <w:p w14:paraId="5ACF780E" w14:textId="77777777" w:rsidR="00C66901" w:rsidRDefault="00F47839">
      <w:pPr>
        <w:pStyle w:val="Listenabsatz"/>
        <w:numPr>
          <w:ilvl w:val="0"/>
          <w:numId w:val="29"/>
        </w:numPr>
        <w:tabs>
          <w:tab w:val="left" w:pos="526"/>
          <w:tab w:val="left" w:pos="527"/>
        </w:tabs>
        <w:ind w:hanging="424"/>
      </w:pPr>
      <w:r>
        <w:t>§ 22 Absatz 1 wird wie folgt</w:t>
      </w:r>
      <w:r>
        <w:rPr>
          <w:spacing w:val="-5"/>
        </w:rPr>
        <w:t xml:space="preserve"> </w:t>
      </w:r>
      <w:r>
        <w:t>geändert:</w:t>
      </w:r>
    </w:p>
    <w:p w14:paraId="5ACF780F" w14:textId="77777777" w:rsidR="00C66901" w:rsidRDefault="00C66901">
      <w:pPr>
        <w:pStyle w:val="Textkrper"/>
        <w:spacing w:before="10"/>
        <w:rPr>
          <w:sz w:val="20"/>
        </w:rPr>
      </w:pPr>
    </w:p>
    <w:p w14:paraId="5ACF7810" w14:textId="77777777" w:rsidR="00C66901" w:rsidRDefault="00F47839">
      <w:pPr>
        <w:pStyle w:val="Listenabsatz"/>
        <w:numPr>
          <w:ilvl w:val="1"/>
          <w:numId w:val="29"/>
        </w:numPr>
        <w:tabs>
          <w:tab w:val="left" w:pos="951"/>
          <w:tab w:val="left" w:pos="952"/>
        </w:tabs>
      </w:pPr>
      <w:r>
        <w:t>Satz 1 wird wie folgt</w:t>
      </w:r>
      <w:r>
        <w:rPr>
          <w:spacing w:val="-3"/>
        </w:rPr>
        <w:t xml:space="preserve"> </w:t>
      </w:r>
      <w:r>
        <w:t>geändert:</w:t>
      </w:r>
    </w:p>
    <w:p w14:paraId="5ACF7811" w14:textId="77777777" w:rsidR="00C66901" w:rsidRDefault="00C66901">
      <w:pPr>
        <w:pStyle w:val="Textkrper"/>
        <w:spacing w:before="11"/>
        <w:rPr>
          <w:sz w:val="20"/>
        </w:rPr>
      </w:pPr>
    </w:p>
    <w:p w14:paraId="5ACF7812" w14:textId="77777777" w:rsidR="00C66901" w:rsidRDefault="00F47839">
      <w:pPr>
        <w:pStyle w:val="Textkrper"/>
        <w:ind w:left="1378" w:right="1351" w:hanging="428"/>
      </w:pPr>
      <w:r>
        <w:t xml:space="preserve">aa) In Nummer 8 wird nach dem Wort </w:t>
      </w:r>
      <w:r>
        <w:rPr>
          <w:color w:val="800000"/>
        </w:rPr>
        <w:t xml:space="preserve">„Vereinsregister“ </w:t>
      </w:r>
      <w:r>
        <w:t>der Punkt durch ein Komma ersetzt.</w:t>
      </w:r>
    </w:p>
    <w:p w14:paraId="5ACF7813" w14:textId="77777777" w:rsidR="00C66901" w:rsidRDefault="00C66901">
      <w:pPr>
        <w:pStyle w:val="Textkrper"/>
        <w:spacing w:before="10"/>
        <w:rPr>
          <w:sz w:val="20"/>
        </w:rPr>
      </w:pPr>
    </w:p>
    <w:p w14:paraId="5ACF7814" w14:textId="77777777" w:rsidR="00C66901" w:rsidRDefault="00F47839">
      <w:pPr>
        <w:pStyle w:val="Textkrper"/>
        <w:spacing w:before="1"/>
        <w:ind w:left="951"/>
      </w:pPr>
      <w:r>
        <w:t>bb) Folgende Nummer 9 wird angefügt:</w:t>
      </w:r>
    </w:p>
    <w:p w14:paraId="5ACF7815" w14:textId="77777777" w:rsidR="00C66901" w:rsidRDefault="00C66901">
      <w:pPr>
        <w:pStyle w:val="Textkrper"/>
        <w:spacing w:before="8"/>
        <w:rPr>
          <w:sz w:val="20"/>
        </w:rPr>
      </w:pPr>
    </w:p>
    <w:p w14:paraId="5ACF7816" w14:textId="77777777" w:rsidR="00C66901" w:rsidRDefault="00F47839">
      <w:pPr>
        <w:pStyle w:val="Textkrper"/>
        <w:tabs>
          <w:tab w:val="left" w:pos="1878"/>
        </w:tabs>
        <w:spacing w:before="1"/>
        <w:ind w:left="1378"/>
      </w:pPr>
      <w:r>
        <w:rPr>
          <w:color w:val="800000"/>
        </w:rPr>
        <w:t>„9.</w:t>
      </w:r>
      <w:r>
        <w:rPr>
          <w:color w:val="800000"/>
        </w:rPr>
        <w:tab/>
      </w:r>
      <w:r>
        <w:rPr>
          <w:color w:val="800000"/>
        </w:rPr>
        <w:t>Eintragungen in das</w:t>
      </w:r>
      <w:r>
        <w:rPr>
          <w:color w:val="800000"/>
          <w:spacing w:val="-4"/>
        </w:rPr>
        <w:t xml:space="preserve"> </w:t>
      </w:r>
      <w:r>
        <w:rPr>
          <w:color w:val="800000"/>
        </w:rPr>
        <w:t>Gesellschaftsregister.“</w:t>
      </w:r>
    </w:p>
    <w:p w14:paraId="5ACF7817" w14:textId="77777777" w:rsidR="00C66901" w:rsidRDefault="00C66901">
      <w:pPr>
        <w:pStyle w:val="Textkrper"/>
        <w:spacing w:before="9"/>
        <w:rPr>
          <w:sz w:val="20"/>
        </w:rPr>
      </w:pPr>
    </w:p>
    <w:p w14:paraId="5ACF7818" w14:textId="77777777" w:rsidR="00C66901" w:rsidRDefault="00F47839">
      <w:pPr>
        <w:pStyle w:val="Listenabsatz"/>
        <w:numPr>
          <w:ilvl w:val="1"/>
          <w:numId w:val="29"/>
        </w:numPr>
        <w:tabs>
          <w:tab w:val="left" w:pos="951"/>
          <w:tab w:val="left" w:pos="952"/>
        </w:tabs>
      </w:pPr>
      <w:r>
        <w:t>In</w:t>
      </w:r>
      <w:r>
        <w:rPr>
          <w:spacing w:val="13"/>
        </w:rPr>
        <w:t xml:space="preserve"> </w:t>
      </w:r>
      <w:r>
        <w:t>Satz</w:t>
      </w:r>
      <w:r>
        <w:rPr>
          <w:spacing w:val="-1"/>
        </w:rPr>
        <w:t xml:space="preserve"> </w:t>
      </w:r>
      <w:r>
        <w:t>2</w:t>
      </w:r>
      <w:r>
        <w:rPr>
          <w:spacing w:val="13"/>
        </w:rPr>
        <w:t xml:space="preserve"> </w:t>
      </w:r>
      <w:r>
        <w:t>werden</w:t>
      </w:r>
      <w:r>
        <w:rPr>
          <w:spacing w:val="10"/>
        </w:rPr>
        <w:t xml:space="preserve"> </w:t>
      </w:r>
      <w:r>
        <w:t>die</w:t>
      </w:r>
      <w:r>
        <w:rPr>
          <w:spacing w:val="5"/>
        </w:rPr>
        <w:t xml:space="preserve"> </w:t>
      </w:r>
      <w:r>
        <w:t>Wörter</w:t>
      </w:r>
      <w:r>
        <w:rPr>
          <w:spacing w:val="10"/>
        </w:rPr>
        <w:t xml:space="preserve"> </w:t>
      </w:r>
      <w:r>
        <w:rPr>
          <w:color w:val="800000"/>
        </w:rPr>
        <w:t>„Absatz</w:t>
      </w:r>
      <w:r>
        <w:rPr>
          <w:color w:val="800000"/>
          <w:spacing w:val="-2"/>
        </w:rPr>
        <w:t xml:space="preserve"> </w:t>
      </w:r>
      <w:r>
        <w:rPr>
          <w:color w:val="800000"/>
        </w:rPr>
        <w:t>1</w:t>
      </w:r>
      <w:r>
        <w:rPr>
          <w:color w:val="800000"/>
          <w:spacing w:val="10"/>
        </w:rPr>
        <w:t xml:space="preserve"> </w:t>
      </w:r>
      <w:r>
        <w:rPr>
          <w:color w:val="800000"/>
        </w:rPr>
        <w:t>Satz</w:t>
      </w:r>
      <w:r>
        <w:rPr>
          <w:color w:val="800000"/>
          <w:spacing w:val="-2"/>
        </w:rPr>
        <w:t xml:space="preserve"> </w:t>
      </w:r>
      <w:r>
        <w:rPr>
          <w:color w:val="800000"/>
        </w:rPr>
        <w:t>1</w:t>
      </w:r>
      <w:r>
        <w:rPr>
          <w:color w:val="800000"/>
          <w:spacing w:val="10"/>
        </w:rPr>
        <w:t xml:space="preserve"> </w:t>
      </w:r>
      <w:r>
        <w:rPr>
          <w:color w:val="800000"/>
        </w:rPr>
        <w:t>Nummer</w:t>
      </w:r>
      <w:r>
        <w:rPr>
          <w:color w:val="800000"/>
          <w:spacing w:val="1"/>
        </w:rPr>
        <w:t xml:space="preserve"> </w:t>
      </w:r>
      <w:r>
        <w:rPr>
          <w:color w:val="800000"/>
        </w:rPr>
        <w:t>2</w:t>
      </w:r>
      <w:r>
        <w:rPr>
          <w:color w:val="800000"/>
          <w:spacing w:val="10"/>
        </w:rPr>
        <w:t xml:space="preserve"> </w:t>
      </w:r>
      <w:r>
        <w:rPr>
          <w:color w:val="800000"/>
        </w:rPr>
        <w:t>bis</w:t>
      </w:r>
      <w:r>
        <w:rPr>
          <w:color w:val="800000"/>
          <w:spacing w:val="11"/>
        </w:rPr>
        <w:t xml:space="preserve"> </w:t>
      </w:r>
      <w:r>
        <w:rPr>
          <w:color w:val="800000"/>
        </w:rPr>
        <w:t>8“</w:t>
      </w:r>
      <w:r>
        <w:rPr>
          <w:color w:val="800000"/>
          <w:spacing w:val="12"/>
        </w:rPr>
        <w:t xml:space="preserve"> </w:t>
      </w:r>
      <w:r>
        <w:t>durch</w:t>
      </w:r>
      <w:r>
        <w:rPr>
          <w:spacing w:val="10"/>
        </w:rPr>
        <w:t xml:space="preserve"> </w:t>
      </w:r>
      <w:r>
        <w:t>die</w:t>
      </w:r>
      <w:r>
        <w:rPr>
          <w:spacing w:val="10"/>
        </w:rPr>
        <w:t xml:space="preserve"> </w:t>
      </w:r>
      <w:r>
        <w:t>Wörter</w:t>
      </w:r>
    </w:p>
    <w:p w14:paraId="5ACF7819" w14:textId="77777777" w:rsidR="00C66901" w:rsidRDefault="00F47839">
      <w:pPr>
        <w:pStyle w:val="Textkrper"/>
        <w:spacing w:before="1"/>
        <w:ind w:left="951"/>
      </w:pPr>
      <w:r>
        <w:rPr>
          <w:color w:val="800000"/>
        </w:rPr>
        <w:t xml:space="preserve">„Absatz 1 Satz 1 Nummer 2 bis 9“ </w:t>
      </w:r>
      <w:r>
        <w:t>ersetzt.</w:t>
      </w:r>
    </w:p>
    <w:p w14:paraId="5ACF781A" w14:textId="77777777" w:rsidR="00C66901" w:rsidRDefault="00C66901">
      <w:pPr>
        <w:pStyle w:val="Textkrper"/>
        <w:spacing w:before="9"/>
        <w:rPr>
          <w:sz w:val="20"/>
        </w:rPr>
      </w:pPr>
    </w:p>
    <w:p w14:paraId="5ACF781B" w14:textId="77777777" w:rsidR="00C66901" w:rsidRDefault="00F47839">
      <w:pPr>
        <w:pStyle w:val="Listenabsatz"/>
        <w:numPr>
          <w:ilvl w:val="1"/>
          <w:numId w:val="29"/>
        </w:numPr>
        <w:tabs>
          <w:tab w:val="left" w:pos="951"/>
          <w:tab w:val="left" w:pos="952"/>
        </w:tabs>
      </w:pPr>
      <w:r>
        <w:t>In</w:t>
      </w:r>
      <w:r>
        <w:rPr>
          <w:spacing w:val="13"/>
        </w:rPr>
        <w:t xml:space="preserve"> </w:t>
      </w:r>
      <w:r>
        <w:t>Satz</w:t>
      </w:r>
      <w:r>
        <w:rPr>
          <w:spacing w:val="-1"/>
        </w:rPr>
        <w:t xml:space="preserve"> </w:t>
      </w:r>
      <w:r>
        <w:t>3</w:t>
      </w:r>
      <w:r>
        <w:rPr>
          <w:spacing w:val="13"/>
        </w:rPr>
        <w:t xml:space="preserve"> </w:t>
      </w:r>
      <w:r>
        <w:t>werden</w:t>
      </w:r>
      <w:r>
        <w:rPr>
          <w:spacing w:val="10"/>
        </w:rPr>
        <w:t xml:space="preserve"> </w:t>
      </w:r>
      <w:r>
        <w:t>die</w:t>
      </w:r>
      <w:r>
        <w:rPr>
          <w:spacing w:val="5"/>
        </w:rPr>
        <w:t xml:space="preserve"> </w:t>
      </w:r>
      <w:r>
        <w:t>Wörter</w:t>
      </w:r>
      <w:r>
        <w:rPr>
          <w:spacing w:val="10"/>
        </w:rPr>
        <w:t xml:space="preserve"> </w:t>
      </w:r>
      <w:r>
        <w:rPr>
          <w:color w:val="800000"/>
        </w:rPr>
        <w:t>„Absatz</w:t>
      </w:r>
      <w:r>
        <w:rPr>
          <w:color w:val="800000"/>
          <w:spacing w:val="-2"/>
        </w:rPr>
        <w:t xml:space="preserve"> </w:t>
      </w:r>
      <w:r>
        <w:rPr>
          <w:color w:val="800000"/>
        </w:rPr>
        <w:t>1</w:t>
      </w:r>
      <w:r>
        <w:rPr>
          <w:color w:val="800000"/>
          <w:spacing w:val="10"/>
        </w:rPr>
        <w:t xml:space="preserve"> </w:t>
      </w:r>
      <w:r>
        <w:rPr>
          <w:color w:val="800000"/>
        </w:rPr>
        <w:t>Satz</w:t>
      </w:r>
      <w:r>
        <w:rPr>
          <w:color w:val="800000"/>
          <w:spacing w:val="-2"/>
        </w:rPr>
        <w:t xml:space="preserve"> </w:t>
      </w:r>
      <w:r>
        <w:rPr>
          <w:color w:val="800000"/>
        </w:rPr>
        <w:t>1</w:t>
      </w:r>
      <w:r>
        <w:rPr>
          <w:color w:val="800000"/>
          <w:spacing w:val="10"/>
        </w:rPr>
        <w:t xml:space="preserve"> </w:t>
      </w:r>
      <w:r>
        <w:rPr>
          <w:color w:val="800000"/>
        </w:rPr>
        <w:t>Nummer</w:t>
      </w:r>
      <w:r>
        <w:rPr>
          <w:color w:val="800000"/>
          <w:spacing w:val="1"/>
        </w:rPr>
        <w:t xml:space="preserve"> </w:t>
      </w:r>
      <w:r>
        <w:rPr>
          <w:color w:val="800000"/>
        </w:rPr>
        <w:t>2</w:t>
      </w:r>
      <w:r>
        <w:rPr>
          <w:color w:val="800000"/>
          <w:spacing w:val="10"/>
        </w:rPr>
        <w:t xml:space="preserve"> </w:t>
      </w:r>
      <w:r>
        <w:rPr>
          <w:color w:val="800000"/>
        </w:rPr>
        <w:t>bis</w:t>
      </w:r>
      <w:r>
        <w:rPr>
          <w:color w:val="800000"/>
          <w:spacing w:val="11"/>
        </w:rPr>
        <w:t xml:space="preserve"> </w:t>
      </w:r>
      <w:r>
        <w:rPr>
          <w:color w:val="800000"/>
        </w:rPr>
        <w:t>8“</w:t>
      </w:r>
      <w:r>
        <w:rPr>
          <w:color w:val="800000"/>
          <w:spacing w:val="12"/>
        </w:rPr>
        <w:t xml:space="preserve"> </w:t>
      </w:r>
      <w:r>
        <w:t>durch</w:t>
      </w:r>
      <w:r>
        <w:rPr>
          <w:spacing w:val="10"/>
        </w:rPr>
        <w:t xml:space="preserve"> </w:t>
      </w:r>
      <w:r>
        <w:t>die</w:t>
      </w:r>
      <w:r>
        <w:rPr>
          <w:spacing w:val="10"/>
        </w:rPr>
        <w:t xml:space="preserve"> </w:t>
      </w:r>
      <w:r>
        <w:t>Wörter</w:t>
      </w:r>
    </w:p>
    <w:p w14:paraId="5ACF781C" w14:textId="77777777" w:rsidR="00C66901" w:rsidRDefault="00F47839">
      <w:pPr>
        <w:pStyle w:val="Textkrper"/>
        <w:spacing w:before="2"/>
        <w:ind w:left="951"/>
      </w:pPr>
      <w:r>
        <w:rPr>
          <w:color w:val="800000"/>
        </w:rPr>
        <w:t xml:space="preserve">„Absatz 1 Satz 1 Nummer 2 bis 9“ </w:t>
      </w:r>
      <w:r>
        <w:t>ersetzt.</w:t>
      </w:r>
    </w:p>
    <w:p w14:paraId="5ACF781D" w14:textId="77777777" w:rsidR="00C66901" w:rsidRDefault="00C66901">
      <w:pPr>
        <w:pStyle w:val="Textkrper"/>
        <w:spacing w:before="9"/>
        <w:rPr>
          <w:sz w:val="20"/>
        </w:rPr>
      </w:pPr>
    </w:p>
    <w:p w14:paraId="5ACF781E" w14:textId="77777777" w:rsidR="00C66901" w:rsidRDefault="00F47839">
      <w:pPr>
        <w:pStyle w:val="Listenabsatz"/>
        <w:numPr>
          <w:ilvl w:val="0"/>
          <w:numId w:val="29"/>
        </w:numPr>
        <w:tabs>
          <w:tab w:val="left" w:pos="526"/>
          <w:tab w:val="left" w:pos="527"/>
        </w:tabs>
        <w:ind w:hanging="424"/>
      </w:pPr>
      <w:r>
        <w:t xml:space="preserve">In § 40 Absatz 5 wird das Wort </w:t>
      </w:r>
      <w:r>
        <w:rPr>
          <w:color w:val="800000"/>
        </w:rPr>
        <w:t>„nichtrechtsfähigen“</w:t>
      </w:r>
      <w:r>
        <w:rPr>
          <w:color w:val="800000"/>
          <w:spacing w:val="-9"/>
        </w:rPr>
        <w:t xml:space="preserve"> </w:t>
      </w:r>
      <w:r>
        <w:t>gestrichen.</w:t>
      </w:r>
    </w:p>
    <w:p w14:paraId="5ACF781F" w14:textId="77777777" w:rsidR="00C66901" w:rsidRDefault="00C66901">
      <w:pPr>
        <w:pStyle w:val="Textkrper"/>
        <w:rPr>
          <w:sz w:val="24"/>
        </w:rPr>
      </w:pPr>
    </w:p>
    <w:p w14:paraId="5ACF7820" w14:textId="77777777" w:rsidR="00C66901" w:rsidRDefault="00C66901">
      <w:pPr>
        <w:pStyle w:val="Textkrper"/>
        <w:rPr>
          <w:sz w:val="28"/>
        </w:rPr>
      </w:pPr>
    </w:p>
    <w:p w14:paraId="5ACF7821" w14:textId="77777777" w:rsidR="00C66901" w:rsidRDefault="00F47839">
      <w:pPr>
        <w:pStyle w:val="berschrift1"/>
        <w:ind w:left="104"/>
      </w:pPr>
      <w:r>
        <w:t>Artikel 102</w:t>
      </w:r>
    </w:p>
    <w:p w14:paraId="5ACF7822" w14:textId="77777777" w:rsidR="00C66901" w:rsidRDefault="00C66901">
      <w:pPr>
        <w:pStyle w:val="Textkrper"/>
        <w:spacing w:before="6"/>
        <w:rPr>
          <w:b/>
          <w:sz w:val="31"/>
        </w:rPr>
      </w:pPr>
    </w:p>
    <w:p w14:paraId="5ACF7823" w14:textId="77777777" w:rsidR="00C66901" w:rsidRDefault="00F47839">
      <w:pPr>
        <w:ind w:left="96" w:right="972"/>
        <w:jc w:val="center"/>
        <w:rPr>
          <w:b/>
          <w:sz w:val="28"/>
        </w:rPr>
      </w:pPr>
      <w:bookmarkStart w:id="101" w:name="_bookmark101"/>
      <w:bookmarkEnd w:id="101"/>
      <w:r>
        <w:rPr>
          <w:b/>
          <w:sz w:val="28"/>
        </w:rPr>
        <w:t>Änderung der Indexdatenübermittlungsverordnung</w:t>
      </w:r>
    </w:p>
    <w:p w14:paraId="5ACF7824" w14:textId="77777777" w:rsidR="00C66901" w:rsidRDefault="00C66901">
      <w:pPr>
        <w:pStyle w:val="Textkrper"/>
        <w:spacing w:before="4"/>
        <w:rPr>
          <w:b/>
          <w:sz w:val="31"/>
        </w:rPr>
      </w:pPr>
    </w:p>
    <w:p w14:paraId="5ACF7825" w14:textId="77777777" w:rsidR="00C66901" w:rsidRDefault="00F47839">
      <w:pPr>
        <w:pStyle w:val="Textkrper"/>
        <w:ind w:left="102" w:right="975" w:firstLine="424"/>
      </w:pPr>
      <w:r>
        <w:t>Die Indexdatenübermittlungsverordnung vom 12. Juli 2017 (BGBl. I S. 2372) wird wie folgt geändert:</w:t>
      </w:r>
    </w:p>
    <w:p w14:paraId="5ACF7826" w14:textId="77777777" w:rsidR="00C66901" w:rsidRDefault="00C66901">
      <w:pPr>
        <w:pStyle w:val="Textkrper"/>
        <w:spacing w:before="10"/>
        <w:rPr>
          <w:sz w:val="20"/>
        </w:rPr>
      </w:pPr>
    </w:p>
    <w:p w14:paraId="5ACF7827" w14:textId="77777777" w:rsidR="00C66901" w:rsidRDefault="00F47839">
      <w:pPr>
        <w:pStyle w:val="Listenabsatz"/>
        <w:numPr>
          <w:ilvl w:val="0"/>
          <w:numId w:val="28"/>
        </w:numPr>
        <w:tabs>
          <w:tab w:val="left" w:pos="526"/>
          <w:tab w:val="left" w:pos="527"/>
        </w:tabs>
        <w:ind w:hanging="424"/>
      </w:pPr>
      <w:r>
        <w:t>§ 1 wird wie folgt</w:t>
      </w:r>
      <w:r>
        <w:rPr>
          <w:spacing w:val="-4"/>
        </w:rPr>
        <w:t xml:space="preserve"> </w:t>
      </w:r>
      <w:r>
        <w:t>geändert:</w:t>
      </w:r>
    </w:p>
    <w:p w14:paraId="5ACF7828" w14:textId="77777777" w:rsidR="00C66901" w:rsidRDefault="00C66901">
      <w:pPr>
        <w:pStyle w:val="Textkrper"/>
        <w:spacing w:before="10"/>
        <w:rPr>
          <w:sz w:val="20"/>
        </w:rPr>
      </w:pPr>
    </w:p>
    <w:p w14:paraId="5ACF7829" w14:textId="77777777" w:rsidR="00C66901" w:rsidRDefault="00F47839">
      <w:pPr>
        <w:pStyle w:val="Listenabsatz"/>
        <w:numPr>
          <w:ilvl w:val="1"/>
          <w:numId w:val="28"/>
        </w:numPr>
        <w:tabs>
          <w:tab w:val="left" w:pos="951"/>
          <w:tab w:val="left" w:pos="952"/>
        </w:tabs>
      </w:pPr>
      <w:r>
        <w:t>Die Überschrift wird wie folgt</w:t>
      </w:r>
      <w:r>
        <w:rPr>
          <w:spacing w:val="-1"/>
        </w:rPr>
        <w:t xml:space="preserve"> </w:t>
      </w:r>
      <w:r>
        <w:t>gefasst:</w:t>
      </w:r>
    </w:p>
    <w:p w14:paraId="5ACF782A" w14:textId="77777777" w:rsidR="00C66901" w:rsidRDefault="00C66901">
      <w:pPr>
        <w:pStyle w:val="Textkrper"/>
        <w:spacing w:before="9"/>
        <w:rPr>
          <w:sz w:val="20"/>
        </w:rPr>
      </w:pPr>
    </w:p>
    <w:p w14:paraId="5ACF782B" w14:textId="77777777" w:rsidR="00C66901" w:rsidRDefault="00F47839">
      <w:pPr>
        <w:pStyle w:val="Textkrper"/>
        <w:ind w:left="1919" w:right="1268" w:hanging="673"/>
      </w:pPr>
      <w:r>
        <w:rPr>
          <w:color w:val="800000"/>
        </w:rPr>
        <w:t>„§ 1 Übermittlung von Indexdaten zu Eintragungen im Handels-, Genossen- schafts-, Gesellschafts-, Partnerschafts- und Vereinsregister“.</w:t>
      </w:r>
    </w:p>
    <w:p w14:paraId="5ACF782C" w14:textId="77777777" w:rsidR="00C66901" w:rsidRDefault="00C66901">
      <w:pPr>
        <w:pStyle w:val="Textkrper"/>
        <w:spacing w:before="10"/>
        <w:rPr>
          <w:sz w:val="20"/>
        </w:rPr>
      </w:pPr>
    </w:p>
    <w:p w14:paraId="5ACF782D" w14:textId="77777777" w:rsidR="00C66901" w:rsidRDefault="00F47839">
      <w:pPr>
        <w:pStyle w:val="Listenabsatz"/>
        <w:numPr>
          <w:ilvl w:val="1"/>
          <w:numId w:val="28"/>
        </w:numPr>
        <w:tabs>
          <w:tab w:val="left" w:pos="952"/>
        </w:tabs>
        <w:ind w:right="968"/>
        <w:jc w:val="both"/>
      </w:pPr>
      <w:r>
        <w:t xml:space="preserve">In Absatz 1 werden die Wörter </w:t>
      </w:r>
      <w:r>
        <w:rPr>
          <w:color w:val="800000"/>
        </w:rPr>
        <w:t xml:space="preserve">„Handels-, Partnerschafts- und Genossenschafts- register“ </w:t>
      </w:r>
      <w:r>
        <w:t xml:space="preserve">durch die Wörter </w:t>
      </w:r>
      <w:r>
        <w:rPr>
          <w:color w:val="800000"/>
        </w:rPr>
        <w:t>„Handels-, Gen</w:t>
      </w:r>
      <w:r>
        <w:rPr>
          <w:color w:val="800000"/>
        </w:rPr>
        <w:t>ossenschafts-, Gesellschafts- und Part- nerschaftsregister“</w:t>
      </w:r>
      <w:r>
        <w:rPr>
          <w:color w:val="800000"/>
        </w:rPr>
        <w:t xml:space="preserve"> </w:t>
      </w:r>
      <w:r>
        <w:t>ersetzt.</w:t>
      </w:r>
    </w:p>
    <w:p w14:paraId="5ACF782E" w14:textId="77777777" w:rsidR="00C66901" w:rsidRDefault="00C66901">
      <w:pPr>
        <w:pStyle w:val="Textkrper"/>
        <w:spacing w:before="10"/>
        <w:rPr>
          <w:sz w:val="20"/>
        </w:rPr>
      </w:pPr>
    </w:p>
    <w:p w14:paraId="5ACF782F" w14:textId="77777777" w:rsidR="00C66901" w:rsidRDefault="00F47839">
      <w:pPr>
        <w:pStyle w:val="Listenabsatz"/>
        <w:numPr>
          <w:ilvl w:val="0"/>
          <w:numId w:val="28"/>
        </w:numPr>
        <w:tabs>
          <w:tab w:val="left" w:pos="526"/>
          <w:tab w:val="left" w:pos="527"/>
        </w:tabs>
        <w:ind w:hanging="424"/>
      </w:pPr>
      <w:r>
        <w:t>§ 2 wird wie folgt</w:t>
      </w:r>
      <w:r>
        <w:rPr>
          <w:spacing w:val="-4"/>
        </w:rPr>
        <w:t xml:space="preserve"> </w:t>
      </w:r>
      <w:r>
        <w:t>geändert:</w:t>
      </w:r>
    </w:p>
    <w:p w14:paraId="5ACF7830" w14:textId="77777777" w:rsidR="00C66901" w:rsidRDefault="00C66901">
      <w:pPr>
        <w:pStyle w:val="Textkrper"/>
        <w:rPr>
          <w:sz w:val="21"/>
        </w:rPr>
      </w:pPr>
    </w:p>
    <w:p w14:paraId="5ACF7831" w14:textId="77777777" w:rsidR="00C66901" w:rsidRDefault="00F47839">
      <w:pPr>
        <w:pStyle w:val="Listenabsatz"/>
        <w:numPr>
          <w:ilvl w:val="1"/>
          <w:numId w:val="28"/>
        </w:numPr>
        <w:tabs>
          <w:tab w:val="left" w:pos="951"/>
          <w:tab w:val="left" w:pos="952"/>
        </w:tabs>
      </w:pPr>
      <w:r>
        <w:t>Die Überschrift wird wie folgt</w:t>
      </w:r>
      <w:r>
        <w:rPr>
          <w:spacing w:val="-2"/>
        </w:rPr>
        <w:t xml:space="preserve"> </w:t>
      </w:r>
      <w:r>
        <w:t>gefasst:</w:t>
      </w:r>
    </w:p>
    <w:p w14:paraId="5ACF7832" w14:textId="77777777" w:rsidR="00C66901" w:rsidRDefault="00C66901">
      <w:pPr>
        <w:pStyle w:val="Textkrper"/>
        <w:spacing w:before="9"/>
        <w:rPr>
          <w:sz w:val="20"/>
        </w:rPr>
      </w:pPr>
    </w:p>
    <w:p w14:paraId="5ACF7833" w14:textId="77777777" w:rsidR="00C66901" w:rsidRDefault="00F47839">
      <w:pPr>
        <w:pStyle w:val="Textkrper"/>
        <w:ind w:left="1302"/>
      </w:pPr>
      <w:r>
        <w:rPr>
          <w:color w:val="800000"/>
        </w:rPr>
        <w:t>„§ 2 Übermittlungen von Indexdaten zu Bekanntmachungen aus dem Handels-</w:t>
      </w:r>
    </w:p>
    <w:p w14:paraId="5ACF7834" w14:textId="77777777" w:rsidR="00C66901" w:rsidRDefault="00F47839">
      <w:pPr>
        <w:pStyle w:val="Textkrper"/>
        <w:spacing w:before="1"/>
        <w:ind w:left="951"/>
      </w:pPr>
      <w:r>
        <w:rPr>
          <w:color w:val="800000"/>
        </w:rPr>
        <w:t>, Genossenschafts-, Gesellschafts-, Partner</w:t>
      </w:r>
      <w:r>
        <w:rPr>
          <w:color w:val="800000"/>
        </w:rPr>
        <w:t>schafts- und Vereinsregister“.</w:t>
      </w:r>
    </w:p>
    <w:p w14:paraId="5ACF7835" w14:textId="77777777" w:rsidR="00C66901" w:rsidRDefault="00C66901">
      <w:pPr>
        <w:pStyle w:val="Textkrper"/>
        <w:spacing w:before="10"/>
        <w:rPr>
          <w:sz w:val="20"/>
        </w:rPr>
      </w:pPr>
    </w:p>
    <w:p w14:paraId="5ACF7836" w14:textId="77777777" w:rsidR="00C66901" w:rsidRDefault="00F47839">
      <w:pPr>
        <w:pStyle w:val="Listenabsatz"/>
        <w:numPr>
          <w:ilvl w:val="1"/>
          <w:numId w:val="28"/>
        </w:numPr>
        <w:tabs>
          <w:tab w:val="left" w:pos="952"/>
        </w:tabs>
        <w:ind w:right="967"/>
        <w:jc w:val="both"/>
      </w:pPr>
      <w:r>
        <w:t xml:space="preserve">In Satz 1 werden die Wörter </w:t>
      </w:r>
      <w:r>
        <w:rPr>
          <w:color w:val="800000"/>
        </w:rPr>
        <w:t xml:space="preserve">„Handels-, Partnerschafts-, Genossenschafts- und Vereinsregister“ </w:t>
      </w:r>
      <w:r>
        <w:t xml:space="preserve">durch die Wörter </w:t>
      </w:r>
      <w:r>
        <w:rPr>
          <w:color w:val="800000"/>
        </w:rPr>
        <w:t>„Handels-, Genossenschafts-, Gesellschafts-, Partnerschafts- und Vereinsregister“</w:t>
      </w:r>
      <w:r>
        <w:rPr>
          <w:color w:val="800000"/>
          <w:spacing w:val="-1"/>
        </w:rPr>
        <w:t xml:space="preserve"> </w:t>
      </w:r>
      <w:r>
        <w:t>ersetzt.</w:t>
      </w:r>
    </w:p>
    <w:p w14:paraId="5ACF7837" w14:textId="77777777" w:rsidR="00C66901" w:rsidRDefault="00C66901">
      <w:pPr>
        <w:pStyle w:val="Textkrper"/>
        <w:spacing w:before="9"/>
        <w:rPr>
          <w:sz w:val="20"/>
        </w:rPr>
      </w:pPr>
    </w:p>
    <w:p w14:paraId="5ACF7838" w14:textId="77777777" w:rsidR="00C66901" w:rsidRDefault="00F47839">
      <w:pPr>
        <w:pStyle w:val="Listenabsatz"/>
        <w:numPr>
          <w:ilvl w:val="0"/>
          <w:numId w:val="28"/>
        </w:numPr>
        <w:tabs>
          <w:tab w:val="left" w:pos="526"/>
          <w:tab w:val="left" w:pos="527"/>
        </w:tabs>
        <w:ind w:hanging="424"/>
      </w:pPr>
      <w:r>
        <w:t>§ 5 wird wie folgt</w:t>
      </w:r>
      <w:r>
        <w:rPr>
          <w:spacing w:val="-4"/>
        </w:rPr>
        <w:t xml:space="preserve"> </w:t>
      </w:r>
      <w:r>
        <w:t>geändert:</w:t>
      </w:r>
    </w:p>
    <w:p w14:paraId="5ACF7839" w14:textId="77777777" w:rsidR="00C66901" w:rsidRDefault="00C66901">
      <w:pPr>
        <w:pStyle w:val="Textkrper"/>
        <w:rPr>
          <w:sz w:val="21"/>
        </w:rPr>
      </w:pPr>
    </w:p>
    <w:p w14:paraId="5ACF783A" w14:textId="77777777" w:rsidR="00C66901" w:rsidRDefault="00F47839">
      <w:pPr>
        <w:pStyle w:val="Listenabsatz"/>
        <w:numPr>
          <w:ilvl w:val="1"/>
          <w:numId w:val="28"/>
        </w:numPr>
        <w:tabs>
          <w:tab w:val="left" w:pos="952"/>
        </w:tabs>
        <w:ind w:right="970"/>
        <w:jc w:val="both"/>
      </w:pPr>
      <w:r>
        <w:t xml:space="preserve">In Absatz 2 Satz 1 werden die Wörter </w:t>
      </w:r>
      <w:r>
        <w:rPr>
          <w:color w:val="800000"/>
        </w:rPr>
        <w:t xml:space="preserve">„Handels-, Partnerschafts-, Genossen- schafts- und Vereinsregister“ </w:t>
      </w:r>
      <w:r>
        <w:t xml:space="preserve">durch die Wörter </w:t>
      </w:r>
      <w:r>
        <w:rPr>
          <w:color w:val="800000"/>
        </w:rPr>
        <w:t>„Handels-, Genossenschafts-, Ge- sellschafts-, Partnerschafts- und Vereinsregister“</w:t>
      </w:r>
      <w:r>
        <w:rPr>
          <w:color w:val="800000"/>
          <w:spacing w:val="-2"/>
        </w:rPr>
        <w:t xml:space="preserve"> </w:t>
      </w:r>
      <w:r>
        <w:t>ersetzt.</w:t>
      </w:r>
    </w:p>
    <w:p w14:paraId="5ACF783B" w14:textId="77777777" w:rsidR="00C66901" w:rsidRDefault="00C66901">
      <w:pPr>
        <w:jc w:val="both"/>
        <w:sectPr w:rsidR="00C66901">
          <w:pgSz w:w="11910" w:h="16840"/>
          <w:pgMar w:top="940" w:right="440" w:bottom="280" w:left="1600" w:header="712" w:footer="0" w:gutter="0"/>
          <w:cols w:space="720"/>
        </w:sectPr>
      </w:pPr>
    </w:p>
    <w:p w14:paraId="5ACF783C" w14:textId="77777777" w:rsidR="00C66901" w:rsidRDefault="00F47839">
      <w:pPr>
        <w:pStyle w:val="Listenabsatz"/>
        <w:numPr>
          <w:ilvl w:val="1"/>
          <w:numId w:val="28"/>
        </w:numPr>
        <w:tabs>
          <w:tab w:val="left" w:pos="952"/>
        </w:tabs>
        <w:spacing w:before="171"/>
        <w:ind w:right="968"/>
        <w:jc w:val="both"/>
      </w:pPr>
      <w:r>
        <w:lastRenderedPageBreak/>
        <w:t xml:space="preserve">In Absatz 1 Satz 1 werden die Wörter </w:t>
      </w:r>
      <w:r>
        <w:rPr>
          <w:color w:val="800000"/>
        </w:rPr>
        <w:t>„Handels-, Partnerschafts- und Genossen- schaftsregister“</w:t>
      </w:r>
      <w:r>
        <w:rPr>
          <w:color w:val="800000"/>
          <w:spacing w:val="-17"/>
        </w:rPr>
        <w:t xml:space="preserve"> </w:t>
      </w:r>
      <w:r>
        <w:t>durch</w:t>
      </w:r>
      <w:r>
        <w:rPr>
          <w:spacing w:val="-20"/>
        </w:rPr>
        <w:t xml:space="preserve"> </w:t>
      </w:r>
      <w:r>
        <w:t>die</w:t>
      </w:r>
      <w:r>
        <w:rPr>
          <w:spacing w:val="-22"/>
        </w:rPr>
        <w:t xml:space="preserve"> </w:t>
      </w:r>
      <w:r>
        <w:t>Wörter</w:t>
      </w:r>
      <w:r>
        <w:rPr>
          <w:spacing w:val="-17"/>
        </w:rPr>
        <w:t xml:space="preserve"> </w:t>
      </w:r>
      <w:r>
        <w:rPr>
          <w:color w:val="800000"/>
        </w:rPr>
        <w:t>„Handels-,</w:t>
      </w:r>
      <w:r>
        <w:rPr>
          <w:color w:val="800000"/>
          <w:spacing w:val="-18"/>
        </w:rPr>
        <w:t xml:space="preserve"> </w:t>
      </w:r>
      <w:r>
        <w:rPr>
          <w:color w:val="800000"/>
        </w:rPr>
        <w:t>Genossenschafts-,</w:t>
      </w:r>
      <w:r>
        <w:rPr>
          <w:color w:val="800000"/>
          <w:spacing w:val="-20"/>
        </w:rPr>
        <w:t xml:space="preserve"> </w:t>
      </w:r>
      <w:r>
        <w:rPr>
          <w:color w:val="800000"/>
        </w:rPr>
        <w:t>Gese</w:t>
      </w:r>
      <w:r>
        <w:rPr>
          <w:color w:val="800000"/>
        </w:rPr>
        <w:t>llschafts-</w:t>
      </w:r>
      <w:r>
        <w:rPr>
          <w:color w:val="800000"/>
          <w:spacing w:val="-18"/>
        </w:rPr>
        <w:t xml:space="preserve"> </w:t>
      </w:r>
      <w:r>
        <w:rPr>
          <w:color w:val="800000"/>
        </w:rPr>
        <w:t>und Partnerschaftsregister“</w:t>
      </w:r>
      <w:r>
        <w:rPr>
          <w:color w:val="800000"/>
        </w:rPr>
        <w:t xml:space="preserve"> </w:t>
      </w:r>
      <w:r>
        <w:t>ersetzt.</w:t>
      </w:r>
    </w:p>
    <w:p w14:paraId="5ACF783D" w14:textId="77777777" w:rsidR="00C66901" w:rsidRDefault="00C66901">
      <w:pPr>
        <w:pStyle w:val="Textkrper"/>
        <w:rPr>
          <w:sz w:val="24"/>
        </w:rPr>
      </w:pPr>
    </w:p>
    <w:p w14:paraId="5ACF783E" w14:textId="77777777" w:rsidR="00C66901" w:rsidRDefault="00C66901">
      <w:pPr>
        <w:pStyle w:val="Textkrper"/>
        <w:spacing w:before="3"/>
        <w:rPr>
          <w:sz w:val="28"/>
        </w:rPr>
      </w:pPr>
    </w:p>
    <w:p w14:paraId="5ACF783F" w14:textId="77777777" w:rsidR="00C66901" w:rsidRDefault="00F47839">
      <w:pPr>
        <w:pStyle w:val="berschrift1"/>
        <w:spacing w:before="1"/>
        <w:ind w:left="104"/>
      </w:pPr>
      <w:r>
        <w:t>Artikel 103</w:t>
      </w:r>
    </w:p>
    <w:p w14:paraId="5ACF7840" w14:textId="77777777" w:rsidR="00C66901" w:rsidRDefault="00C66901">
      <w:pPr>
        <w:pStyle w:val="Textkrper"/>
        <w:spacing w:before="3"/>
        <w:rPr>
          <w:b/>
          <w:sz w:val="31"/>
        </w:rPr>
      </w:pPr>
    </w:p>
    <w:p w14:paraId="5ACF7841" w14:textId="77777777" w:rsidR="00C66901" w:rsidRDefault="00F47839">
      <w:pPr>
        <w:ind w:left="1335"/>
        <w:rPr>
          <w:b/>
          <w:sz w:val="28"/>
        </w:rPr>
      </w:pPr>
      <w:bookmarkStart w:id="102" w:name="_bookmark102"/>
      <w:bookmarkEnd w:id="102"/>
      <w:r>
        <w:rPr>
          <w:b/>
          <w:sz w:val="28"/>
        </w:rPr>
        <w:t>Änderung des Versicherungsaufsichtsgesetzes</w:t>
      </w:r>
    </w:p>
    <w:p w14:paraId="5ACF7842" w14:textId="77777777" w:rsidR="00C66901" w:rsidRDefault="00C66901">
      <w:pPr>
        <w:pStyle w:val="Textkrper"/>
        <w:spacing w:before="4"/>
        <w:rPr>
          <w:b/>
          <w:sz w:val="31"/>
        </w:rPr>
      </w:pPr>
    </w:p>
    <w:p w14:paraId="5ACF7843" w14:textId="77777777" w:rsidR="00C66901" w:rsidRDefault="00F47839">
      <w:pPr>
        <w:pStyle w:val="Textkrper"/>
        <w:ind w:left="102" w:right="970" w:firstLine="424"/>
        <w:jc w:val="both"/>
      </w:pPr>
      <w:r>
        <w:t>In § 168 Absatz 1 Satz 1 des Versicherungsaufsichtsgesetzes vom 1. April 2015 (BGBl. I S. 434), das zuletzt durch Artikel 6 des Gesetzes vom 19. Mär</w:t>
      </w:r>
      <w:r>
        <w:t>z 2020 (BGBl. I</w:t>
      </w:r>
    </w:p>
    <w:p w14:paraId="5ACF7844" w14:textId="77777777" w:rsidR="00C66901" w:rsidRDefault="00F47839">
      <w:pPr>
        <w:pStyle w:val="Textkrper"/>
        <w:spacing w:line="252" w:lineRule="exact"/>
        <w:ind w:left="102"/>
      </w:pPr>
      <w:r>
        <w:t xml:space="preserve">S. 529)  geändert  worden  ist,  wird  das  Wort  </w:t>
      </w:r>
      <w:r>
        <w:rPr>
          <w:color w:val="800000"/>
        </w:rPr>
        <w:t xml:space="preserve">„Personengesellschaft“  </w:t>
      </w:r>
      <w:r>
        <w:t>durch  die Wörter</w:t>
      </w:r>
    </w:p>
    <w:p w14:paraId="5ACF7845" w14:textId="77777777" w:rsidR="00C66901" w:rsidRDefault="00F47839">
      <w:pPr>
        <w:pStyle w:val="Textkrper"/>
        <w:spacing w:line="252" w:lineRule="exact"/>
        <w:ind w:left="102"/>
      </w:pPr>
      <w:r>
        <w:rPr>
          <w:color w:val="800000"/>
        </w:rPr>
        <w:t xml:space="preserve">„rechtsfähige Personengesellschaft“ </w:t>
      </w:r>
      <w:r>
        <w:t>ersetzt.</w:t>
      </w:r>
    </w:p>
    <w:p w14:paraId="5ACF7846" w14:textId="77777777" w:rsidR="00C66901" w:rsidRDefault="00C66901">
      <w:pPr>
        <w:pStyle w:val="Textkrper"/>
        <w:rPr>
          <w:sz w:val="24"/>
        </w:rPr>
      </w:pPr>
    </w:p>
    <w:p w14:paraId="5ACF7847" w14:textId="77777777" w:rsidR="00C66901" w:rsidRDefault="00C66901">
      <w:pPr>
        <w:pStyle w:val="Textkrper"/>
        <w:spacing w:before="3"/>
        <w:rPr>
          <w:sz w:val="28"/>
        </w:rPr>
      </w:pPr>
    </w:p>
    <w:p w14:paraId="5ACF7848" w14:textId="77777777" w:rsidR="00C66901" w:rsidRDefault="00F47839">
      <w:pPr>
        <w:pStyle w:val="berschrift1"/>
        <w:ind w:left="104"/>
      </w:pPr>
      <w:r>
        <w:t>Artikel 104</w:t>
      </w:r>
    </w:p>
    <w:p w14:paraId="5ACF7849" w14:textId="77777777" w:rsidR="00C66901" w:rsidRDefault="00C66901">
      <w:pPr>
        <w:pStyle w:val="Textkrper"/>
        <w:spacing w:before="3"/>
        <w:rPr>
          <w:b/>
          <w:sz w:val="31"/>
        </w:rPr>
      </w:pPr>
    </w:p>
    <w:p w14:paraId="5ACF784A" w14:textId="77777777" w:rsidR="00C66901" w:rsidRDefault="00F47839">
      <w:pPr>
        <w:spacing w:before="1"/>
        <w:ind w:left="102" w:right="972"/>
        <w:jc w:val="center"/>
        <w:rPr>
          <w:b/>
          <w:sz w:val="28"/>
        </w:rPr>
      </w:pPr>
      <w:bookmarkStart w:id="103" w:name="_bookmark103"/>
      <w:bookmarkEnd w:id="103"/>
      <w:r>
        <w:rPr>
          <w:b/>
          <w:sz w:val="28"/>
        </w:rPr>
        <w:t>Änderung des Telemediengesetzes</w:t>
      </w:r>
    </w:p>
    <w:p w14:paraId="5ACF784B" w14:textId="77777777" w:rsidR="00C66901" w:rsidRDefault="00C66901">
      <w:pPr>
        <w:pStyle w:val="Textkrper"/>
        <w:spacing w:before="4"/>
        <w:rPr>
          <w:b/>
          <w:sz w:val="31"/>
        </w:rPr>
      </w:pPr>
    </w:p>
    <w:p w14:paraId="5ACF784C" w14:textId="77777777" w:rsidR="00C66901" w:rsidRDefault="00F47839">
      <w:pPr>
        <w:pStyle w:val="Textkrper"/>
        <w:ind w:left="102" w:right="970" w:firstLine="424"/>
        <w:jc w:val="both"/>
      </w:pPr>
      <w:r>
        <w:t>Das Telemediengesetz vom 26. Februar 2007 (BGBl. I S. 179), das zuletzt durch Arti- kel</w:t>
      </w:r>
      <w:r>
        <w:rPr>
          <w:spacing w:val="-1"/>
        </w:rPr>
        <w:t xml:space="preserve"> </w:t>
      </w:r>
      <w:r>
        <w:t>11</w:t>
      </w:r>
      <w:r>
        <w:rPr>
          <w:spacing w:val="-11"/>
        </w:rPr>
        <w:t xml:space="preserve"> </w:t>
      </w:r>
      <w:r>
        <w:t>des</w:t>
      </w:r>
      <w:r>
        <w:rPr>
          <w:spacing w:val="-10"/>
        </w:rPr>
        <w:t xml:space="preserve"> </w:t>
      </w:r>
      <w:r>
        <w:t>Gesetzes</w:t>
      </w:r>
      <w:r>
        <w:rPr>
          <w:spacing w:val="-8"/>
        </w:rPr>
        <w:t xml:space="preserve"> </w:t>
      </w:r>
      <w:r>
        <w:t>vom</w:t>
      </w:r>
      <w:r>
        <w:rPr>
          <w:spacing w:val="-9"/>
        </w:rPr>
        <w:t xml:space="preserve"> </w:t>
      </w:r>
      <w:r>
        <w:t>11.</w:t>
      </w:r>
      <w:r>
        <w:rPr>
          <w:spacing w:val="-9"/>
        </w:rPr>
        <w:t xml:space="preserve"> </w:t>
      </w:r>
      <w:r>
        <w:t>Juli</w:t>
      </w:r>
      <w:r>
        <w:rPr>
          <w:spacing w:val="-9"/>
        </w:rPr>
        <w:t xml:space="preserve"> </w:t>
      </w:r>
      <w:r>
        <w:t>2019</w:t>
      </w:r>
      <w:r>
        <w:rPr>
          <w:spacing w:val="-11"/>
        </w:rPr>
        <w:t xml:space="preserve"> </w:t>
      </w:r>
      <w:r>
        <w:t>(BGBl. I</w:t>
      </w:r>
      <w:r>
        <w:rPr>
          <w:spacing w:val="-9"/>
        </w:rPr>
        <w:t xml:space="preserve"> </w:t>
      </w:r>
      <w:r>
        <w:t>S.</w:t>
      </w:r>
      <w:r>
        <w:rPr>
          <w:spacing w:val="-4"/>
        </w:rPr>
        <w:t xml:space="preserve"> </w:t>
      </w:r>
      <w:r>
        <w:t>1066)</w:t>
      </w:r>
      <w:r>
        <w:rPr>
          <w:spacing w:val="-9"/>
        </w:rPr>
        <w:t xml:space="preserve"> </w:t>
      </w:r>
      <w:r>
        <w:t>geändert</w:t>
      </w:r>
      <w:r>
        <w:rPr>
          <w:spacing w:val="-9"/>
        </w:rPr>
        <w:t xml:space="preserve"> </w:t>
      </w:r>
      <w:r>
        <w:t>worden</w:t>
      </w:r>
      <w:r>
        <w:rPr>
          <w:spacing w:val="-8"/>
        </w:rPr>
        <w:t xml:space="preserve"> </w:t>
      </w:r>
      <w:r>
        <w:t>ist,</w:t>
      </w:r>
      <w:r>
        <w:rPr>
          <w:spacing w:val="-9"/>
        </w:rPr>
        <w:t xml:space="preserve"> </w:t>
      </w:r>
      <w:r>
        <w:t>wird</w:t>
      </w:r>
      <w:r>
        <w:rPr>
          <w:spacing w:val="-8"/>
        </w:rPr>
        <w:t xml:space="preserve"> </w:t>
      </w:r>
      <w:r>
        <w:rPr>
          <w:spacing w:val="-2"/>
        </w:rPr>
        <w:t>wie</w:t>
      </w:r>
      <w:r>
        <w:rPr>
          <w:spacing w:val="-8"/>
        </w:rPr>
        <w:t xml:space="preserve"> </w:t>
      </w:r>
      <w:r>
        <w:t>folgt geändert:</w:t>
      </w:r>
    </w:p>
    <w:p w14:paraId="5ACF784D" w14:textId="77777777" w:rsidR="00C66901" w:rsidRDefault="00C66901">
      <w:pPr>
        <w:pStyle w:val="Textkrper"/>
        <w:spacing w:before="9"/>
        <w:rPr>
          <w:sz w:val="20"/>
        </w:rPr>
      </w:pPr>
    </w:p>
    <w:p w14:paraId="5ACF784E" w14:textId="77777777" w:rsidR="00C66901" w:rsidRDefault="00F47839">
      <w:pPr>
        <w:pStyle w:val="Listenabsatz"/>
        <w:numPr>
          <w:ilvl w:val="0"/>
          <w:numId w:val="27"/>
        </w:numPr>
        <w:tabs>
          <w:tab w:val="left" w:pos="526"/>
          <w:tab w:val="left" w:pos="527"/>
        </w:tabs>
        <w:ind w:hanging="424"/>
      </w:pPr>
      <w:r>
        <w:t>§ 2 Satz 2 wird wie folgt</w:t>
      </w:r>
      <w:r>
        <w:rPr>
          <w:spacing w:val="-3"/>
        </w:rPr>
        <w:t xml:space="preserve"> </w:t>
      </w:r>
      <w:r>
        <w:t>gefasst:</w:t>
      </w:r>
    </w:p>
    <w:p w14:paraId="5ACF784F" w14:textId="77777777" w:rsidR="00C66901" w:rsidRDefault="00C66901">
      <w:pPr>
        <w:pStyle w:val="Textkrper"/>
        <w:rPr>
          <w:sz w:val="21"/>
        </w:rPr>
      </w:pPr>
    </w:p>
    <w:p w14:paraId="5ACF7850" w14:textId="77777777" w:rsidR="00C66901" w:rsidRDefault="00F47839">
      <w:pPr>
        <w:pStyle w:val="Textkrper"/>
        <w:ind w:left="877"/>
      </w:pPr>
      <w:r>
        <w:rPr>
          <w:color w:val="800000"/>
        </w:rPr>
        <w:t xml:space="preserve">„Einer juristischen Person steht </w:t>
      </w:r>
      <w:r>
        <w:rPr>
          <w:color w:val="800000"/>
        </w:rPr>
        <w:t>eine rechtsfähige Personengesellschaft gleich.“</w:t>
      </w:r>
    </w:p>
    <w:p w14:paraId="5ACF7851" w14:textId="77777777" w:rsidR="00C66901" w:rsidRDefault="00C66901">
      <w:pPr>
        <w:pStyle w:val="Textkrper"/>
        <w:spacing w:before="9"/>
        <w:rPr>
          <w:sz w:val="20"/>
        </w:rPr>
      </w:pPr>
    </w:p>
    <w:p w14:paraId="5ACF7852" w14:textId="77777777" w:rsidR="00C66901" w:rsidRDefault="00F47839">
      <w:pPr>
        <w:pStyle w:val="Listenabsatz"/>
        <w:numPr>
          <w:ilvl w:val="0"/>
          <w:numId w:val="27"/>
        </w:numPr>
        <w:tabs>
          <w:tab w:val="left" w:pos="527"/>
        </w:tabs>
        <w:ind w:right="970" w:hanging="424"/>
        <w:jc w:val="both"/>
      </w:pPr>
      <w:r>
        <w:t xml:space="preserve">In § 5 Absatz 1 Nummer 4 werden die Wörter </w:t>
      </w:r>
      <w:r>
        <w:rPr>
          <w:color w:val="800000"/>
        </w:rPr>
        <w:t xml:space="preserve">„Handelsregister, Vereinsregister, Part- nerschaftsregister oder Genossenschaftsregister“ </w:t>
      </w:r>
      <w:r>
        <w:t xml:space="preserve">durch die Wörter </w:t>
      </w:r>
      <w:r>
        <w:rPr>
          <w:color w:val="800000"/>
        </w:rPr>
        <w:t>„Handelsregister, Genossenschaftsregister, Gesellschaftsr</w:t>
      </w:r>
      <w:r>
        <w:rPr>
          <w:color w:val="800000"/>
        </w:rPr>
        <w:t>egister, Partnerschaftsregister oder Vereins- register“</w:t>
      </w:r>
      <w:r>
        <w:rPr>
          <w:color w:val="800000"/>
        </w:rPr>
        <w:t xml:space="preserve"> </w:t>
      </w:r>
      <w:r>
        <w:t>ersetzt.</w:t>
      </w:r>
    </w:p>
    <w:p w14:paraId="5ACF7853" w14:textId="77777777" w:rsidR="00C66901" w:rsidRDefault="00C66901">
      <w:pPr>
        <w:pStyle w:val="Textkrper"/>
        <w:rPr>
          <w:sz w:val="24"/>
        </w:rPr>
      </w:pPr>
    </w:p>
    <w:p w14:paraId="5ACF7854" w14:textId="77777777" w:rsidR="00C66901" w:rsidRDefault="00C66901">
      <w:pPr>
        <w:pStyle w:val="Textkrper"/>
        <w:spacing w:before="2"/>
        <w:rPr>
          <w:sz w:val="28"/>
        </w:rPr>
      </w:pPr>
    </w:p>
    <w:p w14:paraId="5ACF7855" w14:textId="77777777" w:rsidR="00C66901" w:rsidRDefault="00F47839">
      <w:pPr>
        <w:pStyle w:val="berschrift1"/>
        <w:spacing w:before="1" w:line="508" w:lineRule="auto"/>
        <w:ind w:left="2490" w:right="3345" w:firstLine="1298"/>
        <w:jc w:val="left"/>
      </w:pPr>
      <w:r>
        <w:t>Artikel 105</w:t>
      </w:r>
      <w:bookmarkStart w:id="104" w:name="_bookmark104"/>
      <w:bookmarkEnd w:id="104"/>
      <w:r>
        <w:t xml:space="preserve"> Änderung des Düngegesetzes</w:t>
      </w:r>
    </w:p>
    <w:p w14:paraId="5ACF7856" w14:textId="77777777" w:rsidR="00C66901" w:rsidRDefault="00F47839">
      <w:pPr>
        <w:pStyle w:val="Textkrper"/>
        <w:ind w:left="102" w:right="972" w:firstLine="424"/>
        <w:jc w:val="both"/>
      </w:pPr>
      <w:r>
        <w:t xml:space="preserve">Das Düngegesetz vom 9. Januar 2009 (BGBl. I S. 54, 136), das zuletzt  durch Arti- kel 277 der Verordnung vom 19. Juni 2020 (BGBl. I S. 1328) geändert </w:t>
      </w:r>
      <w:r>
        <w:t>worden ist, wird wie folgt</w:t>
      </w:r>
      <w:r>
        <w:rPr>
          <w:spacing w:val="-2"/>
        </w:rPr>
        <w:t xml:space="preserve"> </w:t>
      </w:r>
      <w:r>
        <w:t>geändert:</w:t>
      </w:r>
    </w:p>
    <w:p w14:paraId="5ACF7857" w14:textId="77777777" w:rsidR="00C66901" w:rsidRDefault="00C66901">
      <w:pPr>
        <w:pStyle w:val="Textkrper"/>
        <w:spacing w:before="8"/>
        <w:rPr>
          <w:sz w:val="20"/>
        </w:rPr>
      </w:pPr>
    </w:p>
    <w:p w14:paraId="5ACF7858" w14:textId="77777777" w:rsidR="00C66901" w:rsidRDefault="00F47839">
      <w:pPr>
        <w:pStyle w:val="Listenabsatz"/>
        <w:numPr>
          <w:ilvl w:val="0"/>
          <w:numId w:val="26"/>
        </w:numPr>
        <w:tabs>
          <w:tab w:val="left" w:pos="526"/>
          <w:tab w:val="left" w:pos="527"/>
        </w:tabs>
        <w:spacing w:line="242" w:lineRule="auto"/>
        <w:ind w:right="970" w:hanging="424"/>
      </w:pPr>
      <w:r>
        <w:t xml:space="preserve">In § 12 Absatz 3 Satz 1 werden die Wörter </w:t>
      </w:r>
      <w:r>
        <w:rPr>
          <w:color w:val="800000"/>
        </w:rPr>
        <w:t xml:space="preserve">„nicht rechtsfähige“ </w:t>
      </w:r>
      <w:r>
        <w:t xml:space="preserve">durch das Wort </w:t>
      </w:r>
      <w:r>
        <w:rPr>
          <w:color w:val="800000"/>
        </w:rPr>
        <w:t>„sons- tige“</w:t>
      </w:r>
      <w:r>
        <w:rPr>
          <w:color w:val="800000"/>
        </w:rPr>
        <w:t xml:space="preserve"> </w:t>
      </w:r>
      <w:r>
        <w:t>ersetzt.</w:t>
      </w:r>
    </w:p>
    <w:p w14:paraId="5ACF7859" w14:textId="77777777" w:rsidR="00C66901" w:rsidRDefault="00C66901">
      <w:pPr>
        <w:pStyle w:val="Textkrper"/>
        <w:spacing w:before="6"/>
        <w:rPr>
          <w:sz w:val="20"/>
        </w:rPr>
      </w:pPr>
    </w:p>
    <w:p w14:paraId="5ACF785A" w14:textId="77777777" w:rsidR="00C66901" w:rsidRDefault="00F47839">
      <w:pPr>
        <w:pStyle w:val="Listenabsatz"/>
        <w:numPr>
          <w:ilvl w:val="0"/>
          <w:numId w:val="26"/>
        </w:numPr>
        <w:tabs>
          <w:tab w:val="left" w:pos="526"/>
          <w:tab w:val="left" w:pos="527"/>
        </w:tabs>
        <w:ind w:hanging="424"/>
      </w:pPr>
      <w:r>
        <w:t>§ 13a wird wie folgt</w:t>
      </w:r>
      <w:r>
        <w:rPr>
          <w:spacing w:val="-4"/>
        </w:rPr>
        <w:t xml:space="preserve"> </w:t>
      </w:r>
      <w:r>
        <w:t>geändert:</w:t>
      </w:r>
    </w:p>
    <w:p w14:paraId="5ACF785B" w14:textId="77777777" w:rsidR="00C66901" w:rsidRDefault="00C66901">
      <w:pPr>
        <w:pStyle w:val="Textkrper"/>
        <w:spacing w:before="9"/>
        <w:rPr>
          <w:sz w:val="20"/>
        </w:rPr>
      </w:pPr>
    </w:p>
    <w:p w14:paraId="5ACF785C" w14:textId="77777777" w:rsidR="00C66901" w:rsidRDefault="00F47839">
      <w:pPr>
        <w:pStyle w:val="Listenabsatz"/>
        <w:numPr>
          <w:ilvl w:val="1"/>
          <w:numId w:val="26"/>
        </w:numPr>
        <w:tabs>
          <w:tab w:val="left" w:pos="951"/>
          <w:tab w:val="left" w:pos="952"/>
        </w:tabs>
      </w:pPr>
      <w:r>
        <w:t>Absatz 2 wird wie folgt</w:t>
      </w:r>
      <w:r>
        <w:rPr>
          <w:spacing w:val="-3"/>
        </w:rPr>
        <w:t xml:space="preserve"> </w:t>
      </w:r>
      <w:r>
        <w:t>geändert:</w:t>
      </w:r>
    </w:p>
    <w:p w14:paraId="5ACF785D" w14:textId="77777777" w:rsidR="00C66901" w:rsidRDefault="00C66901">
      <w:pPr>
        <w:pStyle w:val="Textkrper"/>
        <w:rPr>
          <w:sz w:val="21"/>
        </w:rPr>
      </w:pPr>
    </w:p>
    <w:p w14:paraId="5ACF785E" w14:textId="77777777" w:rsidR="00C66901" w:rsidRDefault="00F47839">
      <w:pPr>
        <w:pStyle w:val="Textkrper"/>
        <w:ind w:left="1378" w:right="972" w:hanging="428"/>
        <w:jc w:val="both"/>
      </w:pPr>
      <w:r>
        <w:t xml:space="preserve">aa) In dem Satzteil vor Nummer 1 werden die Wörter </w:t>
      </w:r>
      <w:r>
        <w:rPr>
          <w:color w:val="800000"/>
        </w:rPr>
        <w:t>„Personengesellschaft des Privatrechts“</w:t>
      </w:r>
      <w:r>
        <w:rPr>
          <w:color w:val="800000"/>
          <w:spacing w:val="-7"/>
        </w:rPr>
        <w:t xml:space="preserve"> </w:t>
      </w:r>
      <w:r>
        <w:t>durch</w:t>
      </w:r>
      <w:r>
        <w:rPr>
          <w:spacing w:val="-9"/>
        </w:rPr>
        <w:t xml:space="preserve"> </w:t>
      </w:r>
      <w:r>
        <w:t>die</w:t>
      </w:r>
      <w:r>
        <w:rPr>
          <w:spacing w:val="-9"/>
        </w:rPr>
        <w:t xml:space="preserve"> </w:t>
      </w:r>
      <w:r>
        <w:t>Wörter</w:t>
      </w:r>
      <w:r>
        <w:rPr>
          <w:spacing w:val="-8"/>
        </w:rPr>
        <w:t xml:space="preserve"> </w:t>
      </w:r>
      <w:r>
        <w:rPr>
          <w:color w:val="800000"/>
        </w:rPr>
        <w:t>„rechtsfähige</w:t>
      </w:r>
      <w:r>
        <w:rPr>
          <w:color w:val="800000"/>
          <w:spacing w:val="-7"/>
        </w:rPr>
        <w:t xml:space="preserve"> </w:t>
      </w:r>
      <w:r>
        <w:rPr>
          <w:color w:val="800000"/>
        </w:rPr>
        <w:t>Personengesellschaft</w:t>
      </w:r>
      <w:r>
        <w:rPr>
          <w:color w:val="800000"/>
          <w:spacing w:val="-8"/>
        </w:rPr>
        <w:t xml:space="preserve"> </w:t>
      </w:r>
      <w:r>
        <w:rPr>
          <w:color w:val="800000"/>
        </w:rPr>
        <w:t>des</w:t>
      </w:r>
      <w:r>
        <w:rPr>
          <w:color w:val="800000"/>
          <w:spacing w:val="-9"/>
        </w:rPr>
        <w:t xml:space="preserve"> </w:t>
      </w:r>
      <w:r>
        <w:rPr>
          <w:color w:val="800000"/>
        </w:rPr>
        <w:t>Privat- rechts“</w:t>
      </w:r>
      <w:r>
        <w:rPr>
          <w:color w:val="800000"/>
          <w:spacing w:val="1"/>
        </w:rPr>
        <w:t xml:space="preserve"> </w:t>
      </w:r>
      <w:r>
        <w:t>ersetzt.</w:t>
      </w:r>
    </w:p>
    <w:p w14:paraId="5ACF785F" w14:textId="77777777" w:rsidR="00C66901" w:rsidRDefault="00C66901">
      <w:pPr>
        <w:jc w:val="both"/>
        <w:sectPr w:rsidR="00C66901">
          <w:pgSz w:w="11910" w:h="16840"/>
          <w:pgMar w:top="940" w:right="440" w:bottom="280" w:left="1600" w:header="712" w:footer="0" w:gutter="0"/>
          <w:cols w:space="720"/>
        </w:sectPr>
      </w:pPr>
    </w:p>
    <w:p w14:paraId="5ACF7860" w14:textId="77777777" w:rsidR="00C66901" w:rsidRDefault="00F47839">
      <w:pPr>
        <w:pStyle w:val="Textkrper"/>
        <w:spacing w:before="171"/>
        <w:ind w:left="951"/>
      </w:pPr>
      <w:r>
        <w:lastRenderedPageBreak/>
        <w:t xml:space="preserve">bb) In Nummer 1 wird das Wort </w:t>
      </w:r>
      <w:r>
        <w:rPr>
          <w:color w:val="800000"/>
        </w:rPr>
        <w:t xml:space="preserve">„Personengesellschaften“ </w:t>
      </w:r>
      <w:r>
        <w:t>durch die W</w:t>
      </w:r>
      <w:r>
        <w:t>örter</w:t>
      </w:r>
    </w:p>
    <w:p w14:paraId="5ACF7861" w14:textId="77777777" w:rsidR="00C66901" w:rsidRDefault="00F47839">
      <w:pPr>
        <w:pStyle w:val="Textkrper"/>
        <w:spacing w:before="2"/>
        <w:ind w:left="1378"/>
      </w:pPr>
      <w:r>
        <w:rPr>
          <w:color w:val="800000"/>
        </w:rPr>
        <w:t xml:space="preserve">„rechtsfähige Personengesellschaften“ </w:t>
      </w:r>
      <w:r>
        <w:t>ersetzt.</w:t>
      </w:r>
    </w:p>
    <w:p w14:paraId="5ACF7862" w14:textId="77777777" w:rsidR="00C66901" w:rsidRDefault="00C66901">
      <w:pPr>
        <w:pStyle w:val="Textkrper"/>
        <w:spacing w:before="9"/>
        <w:rPr>
          <w:sz w:val="20"/>
        </w:rPr>
      </w:pPr>
    </w:p>
    <w:p w14:paraId="5ACF7863" w14:textId="77777777" w:rsidR="00C66901" w:rsidRDefault="00F47839">
      <w:pPr>
        <w:pStyle w:val="Listenabsatz"/>
        <w:numPr>
          <w:ilvl w:val="1"/>
          <w:numId w:val="26"/>
        </w:numPr>
        <w:tabs>
          <w:tab w:val="left" w:pos="951"/>
          <w:tab w:val="left" w:pos="952"/>
        </w:tabs>
        <w:ind w:right="969"/>
      </w:pPr>
      <w:r>
        <w:t xml:space="preserve">In Absatz 3 werden die Wörter </w:t>
      </w:r>
      <w:r>
        <w:rPr>
          <w:color w:val="800000"/>
        </w:rPr>
        <w:t xml:space="preserve">„Personengesellschaft des Privatrechts“ </w:t>
      </w:r>
      <w:r>
        <w:t xml:space="preserve">durch die Wörter </w:t>
      </w:r>
      <w:r>
        <w:rPr>
          <w:color w:val="800000"/>
        </w:rPr>
        <w:t>„rechtsfähige Personengesellschaft des Privatrechts“</w:t>
      </w:r>
      <w:r>
        <w:rPr>
          <w:color w:val="800000"/>
          <w:spacing w:val="-2"/>
        </w:rPr>
        <w:t xml:space="preserve"> </w:t>
      </w:r>
      <w:r>
        <w:t>ersetzt.</w:t>
      </w:r>
    </w:p>
    <w:p w14:paraId="5ACF7864" w14:textId="77777777" w:rsidR="00C66901" w:rsidRDefault="00C66901">
      <w:pPr>
        <w:pStyle w:val="Textkrper"/>
        <w:rPr>
          <w:sz w:val="24"/>
        </w:rPr>
      </w:pPr>
    </w:p>
    <w:p w14:paraId="5ACF7865" w14:textId="77777777" w:rsidR="00C66901" w:rsidRDefault="00C66901">
      <w:pPr>
        <w:pStyle w:val="Textkrper"/>
        <w:spacing w:before="1"/>
        <w:rPr>
          <w:sz w:val="28"/>
        </w:rPr>
      </w:pPr>
    </w:p>
    <w:p w14:paraId="5ACF7866" w14:textId="77777777" w:rsidR="00C66901" w:rsidRDefault="00F47839">
      <w:pPr>
        <w:pStyle w:val="berschrift1"/>
        <w:spacing w:before="1"/>
        <w:ind w:left="104"/>
      </w:pPr>
      <w:r>
        <w:t>Artikel 106</w:t>
      </w:r>
    </w:p>
    <w:p w14:paraId="5ACF7867" w14:textId="77777777" w:rsidR="00C66901" w:rsidRDefault="00C66901">
      <w:pPr>
        <w:pStyle w:val="Textkrper"/>
        <w:spacing w:before="3"/>
        <w:rPr>
          <w:b/>
          <w:sz w:val="31"/>
        </w:rPr>
      </w:pPr>
    </w:p>
    <w:p w14:paraId="5ACF7868" w14:textId="77777777" w:rsidR="00C66901" w:rsidRDefault="00F47839">
      <w:pPr>
        <w:ind w:left="2325"/>
        <w:rPr>
          <w:b/>
          <w:sz w:val="28"/>
        </w:rPr>
      </w:pPr>
      <w:bookmarkStart w:id="105" w:name="_bookmark105"/>
      <w:bookmarkEnd w:id="105"/>
      <w:r>
        <w:rPr>
          <w:b/>
          <w:sz w:val="28"/>
        </w:rPr>
        <w:t>Änderung der Düngeverordnung</w:t>
      </w:r>
    </w:p>
    <w:p w14:paraId="5ACF7869" w14:textId="77777777" w:rsidR="00C66901" w:rsidRDefault="00C66901">
      <w:pPr>
        <w:pStyle w:val="Textkrper"/>
        <w:spacing w:before="4"/>
        <w:rPr>
          <w:b/>
          <w:sz w:val="31"/>
        </w:rPr>
      </w:pPr>
    </w:p>
    <w:p w14:paraId="5ACF786A" w14:textId="77777777" w:rsidR="00C66901" w:rsidRDefault="00F47839">
      <w:pPr>
        <w:pStyle w:val="Textkrper"/>
        <w:ind w:left="102" w:right="968" w:firstLine="424"/>
        <w:jc w:val="both"/>
      </w:pPr>
      <w:r>
        <w:t>In § 2 Satz 1 Nummer 17 der Düngeverordnung vom 26. Mai 2017 (BGBl. I S. 1305), die</w:t>
      </w:r>
      <w:r>
        <w:rPr>
          <w:spacing w:val="-11"/>
        </w:rPr>
        <w:t xml:space="preserve"> </w:t>
      </w:r>
      <w:r>
        <w:t>durch</w:t>
      </w:r>
      <w:r>
        <w:rPr>
          <w:spacing w:val="-11"/>
        </w:rPr>
        <w:t xml:space="preserve"> </w:t>
      </w:r>
      <w:r>
        <w:t>Artikel</w:t>
      </w:r>
      <w:r>
        <w:rPr>
          <w:spacing w:val="-4"/>
        </w:rPr>
        <w:t xml:space="preserve"> </w:t>
      </w:r>
      <w:r>
        <w:t>1</w:t>
      </w:r>
      <w:r>
        <w:rPr>
          <w:spacing w:val="-11"/>
        </w:rPr>
        <w:t xml:space="preserve"> </w:t>
      </w:r>
      <w:r>
        <w:t>der</w:t>
      </w:r>
      <w:r>
        <w:rPr>
          <w:spacing w:val="-10"/>
        </w:rPr>
        <w:t xml:space="preserve"> </w:t>
      </w:r>
      <w:r>
        <w:t>Verordnung</w:t>
      </w:r>
      <w:r>
        <w:rPr>
          <w:spacing w:val="-9"/>
        </w:rPr>
        <w:t xml:space="preserve"> </w:t>
      </w:r>
      <w:r>
        <w:t>vom</w:t>
      </w:r>
      <w:r>
        <w:rPr>
          <w:spacing w:val="-10"/>
        </w:rPr>
        <w:t xml:space="preserve"> </w:t>
      </w:r>
      <w:r>
        <w:t>28.</w:t>
      </w:r>
      <w:r>
        <w:rPr>
          <w:spacing w:val="-10"/>
        </w:rPr>
        <w:t xml:space="preserve"> </w:t>
      </w:r>
      <w:r>
        <w:t>April</w:t>
      </w:r>
      <w:r>
        <w:rPr>
          <w:spacing w:val="-12"/>
        </w:rPr>
        <w:t xml:space="preserve"> </w:t>
      </w:r>
      <w:r>
        <w:t>2020</w:t>
      </w:r>
      <w:r>
        <w:rPr>
          <w:spacing w:val="-11"/>
        </w:rPr>
        <w:t xml:space="preserve"> </w:t>
      </w:r>
      <w:r>
        <w:t>(BGBl.</w:t>
      </w:r>
      <w:r>
        <w:rPr>
          <w:spacing w:val="-1"/>
        </w:rPr>
        <w:t xml:space="preserve"> </w:t>
      </w:r>
      <w:r>
        <w:t>I</w:t>
      </w:r>
      <w:r>
        <w:rPr>
          <w:spacing w:val="-10"/>
        </w:rPr>
        <w:t xml:space="preserve"> </w:t>
      </w:r>
      <w:r>
        <w:t>S.</w:t>
      </w:r>
      <w:r>
        <w:t xml:space="preserve"> </w:t>
      </w:r>
      <w:r>
        <w:t>846)</w:t>
      </w:r>
      <w:r>
        <w:rPr>
          <w:spacing w:val="-13"/>
        </w:rPr>
        <w:t xml:space="preserve"> </w:t>
      </w:r>
      <w:r>
        <w:t>geändert</w:t>
      </w:r>
      <w:r>
        <w:rPr>
          <w:spacing w:val="-10"/>
        </w:rPr>
        <w:t xml:space="preserve"> </w:t>
      </w:r>
      <w:r>
        <w:t>worden</w:t>
      </w:r>
      <w:r>
        <w:rPr>
          <w:spacing w:val="-12"/>
        </w:rPr>
        <w:t xml:space="preserve"> </w:t>
      </w:r>
      <w:r>
        <w:t xml:space="preserve">ist, werden die Wörter </w:t>
      </w:r>
      <w:r>
        <w:rPr>
          <w:color w:val="800000"/>
        </w:rPr>
        <w:t xml:space="preserve">„nicht rechtsfähige“ </w:t>
      </w:r>
      <w:r>
        <w:t xml:space="preserve">durch das Wort </w:t>
      </w:r>
      <w:r>
        <w:rPr>
          <w:color w:val="800000"/>
        </w:rPr>
        <w:t>„sonstige“</w:t>
      </w:r>
      <w:r>
        <w:rPr>
          <w:color w:val="800000"/>
          <w:spacing w:val="-6"/>
        </w:rPr>
        <w:t xml:space="preserve"> </w:t>
      </w:r>
      <w:r>
        <w:t>ersetzt.</w:t>
      </w:r>
    </w:p>
    <w:p w14:paraId="5ACF786B" w14:textId="77777777" w:rsidR="00C66901" w:rsidRDefault="00C66901">
      <w:pPr>
        <w:pStyle w:val="Textkrper"/>
        <w:rPr>
          <w:sz w:val="24"/>
        </w:rPr>
      </w:pPr>
    </w:p>
    <w:p w14:paraId="5ACF786C" w14:textId="77777777" w:rsidR="00C66901" w:rsidRDefault="00C66901">
      <w:pPr>
        <w:pStyle w:val="Textkrper"/>
        <w:spacing w:before="3"/>
        <w:rPr>
          <w:sz w:val="28"/>
        </w:rPr>
      </w:pPr>
    </w:p>
    <w:p w14:paraId="5ACF786D" w14:textId="77777777" w:rsidR="00C66901" w:rsidRDefault="00F47839">
      <w:pPr>
        <w:pStyle w:val="berschrift1"/>
        <w:ind w:left="104"/>
      </w:pPr>
      <w:r>
        <w:t>Artikel 107</w:t>
      </w:r>
    </w:p>
    <w:p w14:paraId="5ACF786E" w14:textId="77777777" w:rsidR="00C66901" w:rsidRDefault="00C66901">
      <w:pPr>
        <w:pStyle w:val="Textkrper"/>
        <w:spacing w:before="3"/>
        <w:rPr>
          <w:b/>
          <w:sz w:val="31"/>
        </w:rPr>
      </w:pPr>
    </w:p>
    <w:p w14:paraId="5ACF786F" w14:textId="77777777" w:rsidR="00C66901" w:rsidRDefault="00F47839">
      <w:pPr>
        <w:spacing w:before="1"/>
        <w:ind w:left="1657"/>
        <w:rPr>
          <w:b/>
          <w:sz w:val="28"/>
        </w:rPr>
      </w:pPr>
      <w:bookmarkStart w:id="106" w:name="_bookmark106"/>
      <w:bookmarkEnd w:id="106"/>
      <w:r>
        <w:rPr>
          <w:b/>
          <w:sz w:val="28"/>
        </w:rPr>
        <w:t>Änderung der Stoffstrombilanzverordnung</w:t>
      </w:r>
    </w:p>
    <w:p w14:paraId="5ACF7870" w14:textId="77777777" w:rsidR="00C66901" w:rsidRDefault="00C66901">
      <w:pPr>
        <w:pStyle w:val="Textkrper"/>
        <w:spacing w:before="4"/>
        <w:rPr>
          <w:b/>
          <w:sz w:val="31"/>
        </w:rPr>
      </w:pPr>
    </w:p>
    <w:p w14:paraId="5ACF7871" w14:textId="77777777" w:rsidR="00C66901" w:rsidRDefault="00F47839">
      <w:pPr>
        <w:pStyle w:val="Textkrper"/>
        <w:spacing w:line="252" w:lineRule="exact"/>
        <w:ind w:left="526"/>
      </w:pPr>
      <w:r>
        <w:t>In § 2 Nummer 4 der Stoffstrombilanzverordnung vom 14. Dezember 2017 (BGBl. I</w:t>
      </w:r>
    </w:p>
    <w:p w14:paraId="5ACF7872" w14:textId="77777777" w:rsidR="00C66901" w:rsidRDefault="00F47839">
      <w:pPr>
        <w:pStyle w:val="Textkrper"/>
        <w:ind w:left="102" w:right="975"/>
      </w:pPr>
      <w:r>
        <w:t xml:space="preserve">S. 3942; 2018 I S. 360), werden die Wörter </w:t>
      </w:r>
      <w:r>
        <w:rPr>
          <w:color w:val="800000"/>
        </w:rPr>
        <w:t xml:space="preserve">„nicht rechtsfähige“ </w:t>
      </w:r>
      <w:r>
        <w:t xml:space="preserve">durch das Wort </w:t>
      </w:r>
      <w:r>
        <w:rPr>
          <w:color w:val="800000"/>
        </w:rPr>
        <w:t>„sonstige“</w:t>
      </w:r>
      <w:r>
        <w:t xml:space="preserve"> ersetzt.</w:t>
      </w:r>
    </w:p>
    <w:p w14:paraId="5ACF7873" w14:textId="77777777" w:rsidR="00C66901" w:rsidRDefault="00C66901">
      <w:pPr>
        <w:pStyle w:val="Textkrper"/>
        <w:rPr>
          <w:sz w:val="24"/>
        </w:rPr>
      </w:pPr>
    </w:p>
    <w:p w14:paraId="5ACF7874" w14:textId="77777777" w:rsidR="00C66901" w:rsidRDefault="00C66901">
      <w:pPr>
        <w:pStyle w:val="Textkrper"/>
        <w:spacing w:before="1"/>
        <w:rPr>
          <w:sz w:val="28"/>
        </w:rPr>
      </w:pPr>
    </w:p>
    <w:p w14:paraId="5ACF7875" w14:textId="77777777" w:rsidR="00C66901" w:rsidRDefault="00F47839">
      <w:pPr>
        <w:pStyle w:val="berschrift1"/>
        <w:ind w:left="104"/>
      </w:pPr>
      <w:r>
        <w:t>A</w:t>
      </w:r>
      <w:r>
        <w:t>rtikel 108</w:t>
      </w:r>
    </w:p>
    <w:p w14:paraId="5ACF7876" w14:textId="77777777" w:rsidR="00C66901" w:rsidRDefault="00C66901">
      <w:pPr>
        <w:pStyle w:val="Textkrper"/>
        <w:spacing w:before="3"/>
        <w:rPr>
          <w:b/>
          <w:sz w:val="31"/>
        </w:rPr>
      </w:pPr>
    </w:p>
    <w:p w14:paraId="5ACF7877" w14:textId="77777777" w:rsidR="00C66901" w:rsidRDefault="00F47839">
      <w:pPr>
        <w:ind w:left="1828"/>
        <w:rPr>
          <w:b/>
          <w:sz w:val="28"/>
        </w:rPr>
      </w:pPr>
      <w:bookmarkStart w:id="107" w:name="_bookmark107"/>
      <w:bookmarkEnd w:id="107"/>
      <w:r>
        <w:rPr>
          <w:b/>
          <w:sz w:val="28"/>
        </w:rPr>
        <w:t>Änderung des Saatgutverkehrsgesetzes</w:t>
      </w:r>
    </w:p>
    <w:p w14:paraId="5ACF7878" w14:textId="77777777" w:rsidR="00C66901" w:rsidRDefault="00C66901">
      <w:pPr>
        <w:pStyle w:val="Textkrper"/>
        <w:spacing w:before="7"/>
        <w:rPr>
          <w:b/>
          <w:sz w:val="31"/>
        </w:rPr>
      </w:pPr>
    </w:p>
    <w:p w14:paraId="5ACF7879" w14:textId="77777777" w:rsidR="00C66901" w:rsidRDefault="00F47839">
      <w:pPr>
        <w:pStyle w:val="Textkrper"/>
        <w:ind w:left="102" w:right="967" w:firstLine="424"/>
        <w:jc w:val="both"/>
      </w:pPr>
      <w:r>
        <w:t>In § 59 Absatz 1 des Saatgutverkehrsgesetzes in der Fassung der Bekanntmachung vom 16. Juli 2004 (BGBl. I S. 1673), das zuletzt durch Artikel 1 des Gesetzes vom 20. De- zember</w:t>
      </w:r>
      <w:r>
        <w:rPr>
          <w:spacing w:val="-15"/>
        </w:rPr>
        <w:t xml:space="preserve"> </w:t>
      </w:r>
      <w:r>
        <w:t>2016</w:t>
      </w:r>
      <w:r>
        <w:rPr>
          <w:spacing w:val="-19"/>
        </w:rPr>
        <w:t xml:space="preserve"> </w:t>
      </w:r>
      <w:r>
        <w:t>(BGBl.</w:t>
      </w:r>
      <w:r>
        <w:rPr>
          <w:spacing w:val="-3"/>
        </w:rPr>
        <w:t xml:space="preserve"> </w:t>
      </w:r>
      <w:r>
        <w:t>I</w:t>
      </w:r>
      <w:r>
        <w:rPr>
          <w:spacing w:val="-15"/>
        </w:rPr>
        <w:t xml:space="preserve"> </w:t>
      </w:r>
      <w:r>
        <w:t>S.</w:t>
      </w:r>
      <w:r>
        <w:rPr>
          <w:spacing w:val="-3"/>
        </w:rPr>
        <w:t xml:space="preserve"> </w:t>
      </w:r>
      <w:r>
        <w:t>3041)</w:t>
      </w:r>
      <w:r>
        <w:rPr>
          <w:spacing w:val="-17"/>
        </w:rPr>
        <w:t xml:space="preserve"> </w:t>
      </w:r>
      <w:r>
        <w:t>geändert</w:t>
      </w:r>
      <w:r>
        <w:rPr>
          <w:spacing w:val="-17"/>
        </w:rPr>
        <w:t xml:space="preserve"> </w:t>
      </w:r>
      <w:r>
        <w:t>worden</w:t>
      </w:r>
      <w:r>
        <w:rPr>
          <w:spacing w:val="-16"/>
        </w:rPr>
        <w:t xml:space="preserve"> </w:t>
      </w:r>
      <w:r>
        <w:t>ist,</w:t>
      </w:r>
      <w:r>
        <w:rPr>
          <w:spacing w:val="-17"/>
        </w:rPr>
        <w:t xml:space="preserve"> </w:t>
      </w:r>
      <w:r>
        <w:t>wird</w:t>
      </w:r>
      <w:r>
        <w:rPr>
          <w:spacing w:val="-16"/>
        </w:rPr>
        <w:t xml:space="preserve"> </w:t>
      </w:r>
      <w:r>
        <w:t>das</w:t>
      </w:r>
      <w:r>
        <w:rPr>
          <w:spacing w:val="-23"/>
        </w:rPr>
        <w:t xml:space="preserve"> </w:t>
      </w:r>
      <w:r>
        <w:t>Wort</w:t>
      </w:r>
      <w:r>
        <w:rPr>
          <w:spacing w:val="-15"/>
        </w:rPr>
        <w:t xml:space="preserve"> </w:t>
      </w:r>
      <w:r>
        <w:rPr>
          <w:color w:val="800000"/>
        </w:rPr>
        <w:t>„nichtrechtsfähige“</w:t>
      </w:r>
      <w:r>
        <w:rPr>
          <w:color w:val="800000"/>
          <w:spacing w:val="-16"/>
        </w:rPr>
        <w:t xml:space="preserve"> </w:t>
      </w:r>
      <w:r>
        <w:t xml:space="preserve">durch das Wort </w:t>
      </w:r>
      <w:r>
        <w:rPr>
          <w:color w:val="800000"/>
        </w:rPr>
        <w:t>„sonstige“</w:t>
      </w:r>
      <w:r>
        <w:rPr>
          <w:color w:val="800000"/>
          <w:spacing w:val="-5"/>
        </w:rPr>
        <w:t xml:space="preserve"> </w:t>
      </w:r>
      <w:r>
        <w:t>ersetzt.</w:t>
      </w:r>
    </w:p>
    <w:p w14:paraId="5ACF787A" w14:textId="77777777" w:rsidR="00C66901" w:rsidRDefault="00C66901">
      <w:pPr>
        <w:pStyle w:val="Textkrper"/>
        <w:rPr>
          <w:sz w:val="24"/>
        </w:rPr>
      </w:pPr>
    </w:p>
    <w:p w14:paraId="5ACF787B" w14:textId="77777777" w:rsidR="00C66901" w:rsidRDefault="00C66901">
      <w:pPr>
        <w:pStyle w:val="Textkrper"/>
        <w:spacing w:before="11"/>
        <w:rPr>
          <w:sz w:val="27"/>
        </w:rPr>
      </w:pPr>
    </w:p>
    <w:p w14:paraId="5ACF787C" w14:textId="77777777" w:rsidR="00C66901" w:rsidRDefault="00F47839">
      <w:pPr>
        <w:pStyle w:val="berschrift1"/>
        <w:ind w:left="104"/>
      </w:pPr>
      <w:r>
        <w:t>Artikel 109</w:t>
      </w:r>
    </w:p>
    <w:p w14:paraId="5ACF787D" w14:textId="77777777" w:rsidR="00C66901" w:rsidRDefault="00C66901">
      <w:pPr>
        <w:pStyle w:val="Textkrper"/>
        <w:spacing w:before="3"/>
        <w:rPr>
          <w:b/>
          <w:sz w:val="31"/>
        </w:rPr>
      </w:pPr>
    </w:p>
    <w:p w14:paraId="5ACF787E" w14:textId="77777777" w:rsidR="00C66901" w:rsidRDefault="00F47839">
      <w:pPr>
        <w:ind w:left="101" w:right="972"/>
        <w:jc w:val="center"/>
        <w:rPr>
          <w:b/>
          <w:sz w:val="28"/>
        </w:rPr>
      </w:pPr>
      <w:bookmarkStart w:id="108" w:name="_bookmark108"/>
      <w:bookmarkEnd w:id="108"/>
      <w:r>
        <w:rPr>
          <w:b/>
          <w:sz w:val="28"/>
        </w:rPr>
        <w:t>Änderung des Pflanzenschutzgesetzes</w:t>
      </w:r>
    </w:p>
    <w:p w14:paraId="5ACF787F" w14:textId="77777777" w:rsidR="00C66901" w:rsidRDefault="00C66901">
      <w:pPr>
        <w:pStyle w:val="Textkrper"/>
        <w:spacing w:before="4"/>
        <w:rPr>
          <w:b/>
          <w:sz w:val="31"/>
        </w:rPr>
      </w:pPr>
    </w:p>
    <w:p w14:paraId="5ACF7880" w14:textId="77777777" w:rsidR="00C66901" w:rsidRDefault="00F47839">
      <w:pPr>
        <w:pStyle w:val="Textkrper"/>
        <w:ind w:left="526"/>
      </w:pPr>
      <w:r>
        <w:t>In § 63 Absatz 1 Satz 1 des Pflanzenschutzgesetzes vom 6. Februar 2012 (BGBl. I</w:t>
      </w:r>
    </w:p>
    <w:p w14:paraId="5ACF7881" w14:textId="77777777" w:rsidR="00C66901" w:rsidRDefault="00F47839">
      <w:pPr>
        <w:pStyle w:val="Textkrper"/>
        <w:spacing w:before="2" w:line="252" w:lineRule="exact"/>
        <w:ind w:left="102"/>
      </w:pPr>
      <w:r>
        <w:t>S. 148, 1281), das zuletzt durch Artikel 278 der Verordnung vom 19. J</w:t>
      </w:r>
      <w:r>
        <w:t>uni 2020 (BGBl. I</w:t>
      </w:r>
    </w:p>
    <w:p w14:paraId="5ACF7882" w14:textId="77777777" w:rsidR="00C66901" w:rsidRDefault="00F47839">
      <w:pPr>
        <w:pStyle w:val="Textkrper"/>
        <w:ind w:left="102" w:right="975"/>
      </w:pPr>
      <w:r>
        <w:t xml:space="preserve">S. 1328) geändert worden ist, wird das Wort </w:t>
      </w:r>
      <w:r>
        <w:rPr>
          <w:color w:val="800000"/>
        </w:rPr>
        <w:t xml:space="preserve">„nichtrechtsfähige“ </w:t>
      </w:r>
      <w:r>
        <w:t xml:space="preserve">durch das Wort </w:t>
      </w:r>
      <w:r>
        <w:rPr>
          <w:color w:val="800000"/>
        </w:rPr>
        <w:t>„sonstige“</w:t>
      </w:r>
      <w:r>
        <w:t xml:space="preserve"> ersetzt.</w:t>
      </w:r>
    </w:p>
    <w:p w14:paraId="5ACF7883" w14:textId="77777777" w:rsidR="00C66901" w:rsidRDefault="00C66901">
      <w:pPr>
        <w:sectPr w:rsidR="00C66901">
          <w:pgSz w:w="11910" w:h="16840"/>
          <w:pgMar w:top="940" w:right="440" w:bottom="280" w:left="1600" w:header="712" w:footer="0" w:gutter="0"/>
          <w:cols w:space="720"/>
        </w:sectPr>
      </w:pPr>
    </w:p>
    <w:p w14:paraId="5ACF7884" w14:textId="77777777" w:rsidR="00C66901" w:rsidRDefault="00F47839">
      <w:pPr>
        <w:pStyle w:val="berschrift1"/>
        <w:spacing w:before="170"/>
        <w:ind w:left="104"/>
      </w:pPr>
      <w:r>
        <w:lastRenderedPageBreak/>
        <w:t>Artikel 110</w:t>
      </w:r>
    </w:p>
    <w:p w14:paraId="5ACF7885" w14:textId="77777777" w:rsidR="00C66901" w:rsidRDefault="00C66901">
      <w:pPr>
        <w:pStyle w:val="Textkrper"/>
        <w:spacing w:before="6"/>
        <w:rPr>
          <w:b/>
          <w:sz w:val="31"/>
        </w:rPr>
      </w:pPr>
    </w:p>
    <w:p w14:paraId="5ACF7886" w14:textId="77777777" w:rsidR="00C66901" w:rsidRDefault="00F47839">
      <w:pPr>
        <w:ind w:left="2303"/>
        <w:rPr>
          <w:b/>
          <w:sz w:val="28"/>
        </w:rPr>
      </w:pPr>
      <w:bookmarkStart w:id="109" w:name="_bookmark109"/>
      <w:bookmarkEnd w:id="109"/>
      <w:r>
        <w:rPr>
          <w:b/>
          <w:sz w:val="28"/>
        </w:rPr>
        <w:t>Änderung des Tierzuchtgesetzes</w:t>
      </w:r>
    </w:p>
    <w:p w14:paraId="5ACF7887" w14:textId="77777777" w:rsidR="00C66901" w:rsidRDefault="00C66901">
      <w:pPr>
        <w:pStyle w:val="Textkrper"/>
        <w:spacing w:before="4"/>
        <w:rPr>
          <w:b/>
          <w:sz w:val="31"/>
        </w:rPr>
      </w:pPr>
    </w:p>
    <w:p w14:paraId="5ACF7888" w14:textId="77777777" w:rsidR="00C66901" w:rsidRDefault="00F47839">
      <w:pPr>
        <w:pStyle w:val="Textkrper"/>
        <w:ind w:left="102" w:right="967" w:firstLine="424"/>
        <w:jc w:val="both"/>
      </w:pPr>
      <w:r>
        <w:t>In § 22 Absatz 3 Satz 1 des Tierzuchtgesetzes vom 18. Januar 2019 (BGBl. I S</w:t>
      </w:r>
      <w:r>
        <w:t xml:space="preserve">. 18) werden die Wörter </w:t>
      </w:r>
      <w:r>
        <w:rPr>
          <w:color w:val="800000"/>
        </w:rPr>
        <w:t xml:space="preserve">„nicht rechtsfähige“ </w:t>
      </w:r>
      <w:r>
        <w:t xml:space="preserve">durch das Wort </w:t>
      </w:r>
      <w:r>
        <w:rPr>
          <w:color w:val="800000"/>
        </w:rPr>
        <w:t xml:space="preserve">„sonstige“ </w:t>
      </w:r>
      <w:r>
        <w:t>ersetzt.</w:t>
      </w:r>
    </w:p>
    <w:p w14:paraId="5ACF7889" w14:textId="77777777" w:rsidR="00C66901" w:rsidRDefault="00C66901">
      <w:pPr>
        <w:pStyle w:val="Textkrper"/>
        <w:rPr>
          <w:sz w:val="24"/>
        </w:rPr>
      </w:pPr>
    </w:p>
    <w:p w14:paraId="5ACF788A" w14:textId="77777777" w:rsidR="00C66901" w:rsidRDefault="00C66901">
      <w:pPr>
        <w:pStyle w:val="Textkrper"/>
        <w:spacing w:before="2"/>
        <w:rPr>
          <w:sz w:val="28"/>
        </w:rPr>
      </w:pPr>
    </w:p>
    <w:p w14:paraId="5ACF788B" w14:textId="77777777" w:rsidR="00C66901" w:rsidRDefault="00F47839">
      <w:pPr>
        <w:pStyle w:val="berschrift1"/>
        <w:ind w:left="104"/>
      </w:pPr>
      <w:r>
        <w:t>Artikel 111</w:t>
      </w:r>
    </w:p>
    <w:p w14:paraId="5ACF788C" w14:textId="77777777" w:rsidR="00C66901" w:rsidRDefault="00C66901">
      <w:pPr>
        <w:pStyle w:val="Textkrper"/>
        <w:spacing w:before="3"/>
        <w:rPr>
          <w:b/>
          <w:sz w:val="31"/>
        </w:rPr>
      </w:pPr>
    </w:p>
    <w:p w14:paraId="5ACF788D" w14:textId="77777777" w:rsidR="00C66901" w:rsidRDefault="00F47839">
      <w:pPr>
        <w:ind w:left="102" w:right="972"/>
        <w:jc w:val="center"/>
        <w:rPr>
          <w:b/>
          <w:sz w:val="28"/>
        </w:rPr>
      </w:pPr>
      <w:bookmarkStart w:id="110" w:name="_bookmark110"/>
      <w:bookmarkEnd w:id="110"/>
      <w:r>
        <w:rPr>
          <w:b/>
          <w:sz w:val="28"/>
        </w:rPr>
        <w:t>Änderung des Tierische Nebenprodukte-Beseitigungsgesetzes</w:t>
      </w:r>
    </w:p>
    <w:p w14:paraId="5ACF788E" w14:textId="77777777" w:rsidR="00C66901" w:rsidRDefault="00C66901">
      <w:pPr>
        <w:pStyle w:val="Textkrper"/>
        <w:spacing w:before="4"/>
        <w:rPr>
          <w:b/>
          <w:sz w:val="31"/>
        </w:rPr>
      </w:pPr>
    </w:p>
    <w:p w14:paraId="5ACF788F" w14:textId="77777777" w:rsidR="00C66901" w:rsidRDefault="00F47839">
      <w:pPr>
        <w:pStyle w:val="Textkrper"/>
        <w:ind w:left="102" w:right="969" w:firstLine="424"/>
        <w:jc w:val="both"/>
      </w:pPr>
      <w:r>
        <w:t>In</w:t>
      </w:r>
      <w:r>
        <w:rPr>
          <w:spacing w:val="-6"/>
        </w:rPr>
        <w:t xml:space="preserve"> </w:t>
      </w:r>
      <w:r>
        <w:t>§</w:t>
      </w:r>
      <w:r>
        <w:rPr>
          <w:spacing w:val="-1"/>
        </w:rPr>
        <w:t xml:space="preserve"> </w:t>
      </w:r>
      <w:r>
        <w:t>12</w:t>
      </w:r>
      <w:r>
        <w:rPr>
          <w:spacing w:val="-9"/>
        </w:rPr>
        <w:t xml:space="preserve"> </w:t>
      </w:r>
      <w:r>
        <w:t>Absatz</w:t>
      </w:r>
      <w:r>
        <w:rPr>
          <w:spacing w:val="-3"/>
        </w:rPr>
        <w:t xml:space="preserve"> </w:t>
      </w:r>
      <w:r>
        <w:t>3</w:t>
      </w:r>
      <w:r>
        <w:rPr>
          <w:spacing w:val="-6"/>
        </w:rPr>
        <w:t xml:space="preserve"> </w:t>
      </w:r>
      <w:r>
        <w:t>Satz</w:t>
      </w:r>
      <w:r>
        <w:rPr>
          <w:spacing w:val="-3"/>
        </w:rPr>
        <w:t xml:space="preserve"> </w:t>
      </w:r>
      <w:r>
        <w:t>1</w:t>
      </w:r>
      <w:r>
        <w:rPr>
          <w:spacing w:val="-6"/>
        </w:rPr>
        <w:t xml:space="preserve"> </w:t>
      </w:r>
      <w:r>
        <w:t>des</w:t>
      </w:r>
      <w:r>
        <w:rPr>
          <w:spacing w:val="-6"/>
        </w:rPr>
        <w:t xml:space="preserve"> </w:t>
      </w:r>
      <w:r>
        <w:t>Tierische</w:t>
      </w:r>
      <w:r>
        <w:rPr>
          <w:spacing w:val="-7"/>
        </w:rPr>
        <w:t xml:space="preserve"> </w:t>
      </w:r>
      <w:r>
        <w:t>Nebenprodukte-Beseitigungsgesetz</w:t>
      </w:r>
      <w:r>
        <w:rPr>
          <w:spacing w:val="-8"/>
        </w:rPr>
        <w:t xml:space="preserve"> </w:t>
      </w:r>
      <w:r>
        <w:t>vom</w:t>
      </w:r>
      <w:r>
        <w:rPr>
          <w:spacing w:val="-6"/>
        </w:rPr>
        <w:t xml:space="preserve"> </w:t>
      </w:r>
      <w:r>
        <w:t>25.</w:t>
      </w:r>
      <w:r>
        <w:rPr>
          <w:spacing w:val="-7"/>
        </w:rPr>
        <w:t xml:space="preserve"> </w:t>
      </w:r>
      <w:r>
        <w:t>Ja- nuar 2004 (BGBl. I S. 82), das zuletzt durch Artikel 279 der Verordnung vom 19. Juni</w:t>
      </w:r>
      <w:r>
        <w:rPr>
          <w:spacing w:val="-38"/>
        </w:rPr>
        <w:t xml:space="preserve"> </w:t>
      </w:r>
      <w:r>
        <w:t xml:space="preserve">2020 (BGBl. I S. 1328) geändert worden ist, werden die Wörter </w:t>
      </w:r>
      <w:r>
        <w:rPr>
          <w:color w:val="800000"/>
        </w:rPr>
        <w:t xml:space="preserve">„nicht rechtsfähige“ </w:t>
      </w:r>
      <w:r>
        <w:t xml:space="preserve">durch das Wort </w:t>
      </w:r>
      <w:r>
        <w:rPr>
          <w:color w:val="800000"/>
        </w:rPr>
        <w:t>„sonstige“</w:t>
      </w:r>
      <w:r>
        <w:rPr>
          <w:color w:val="800000"/>
        </w:rPr>
        <w:t xml:space="preserve"> </w:t>
      </w:r>
      <w:r>
        <w:t>ersetzt.</w:t>
      </w:r>
    </w:p>
    <w:p w14:paraId="5ACF7890" w14:textId="77777777" w:rsidR="00C66901" w:rsidRDefault="00C66901">
      <w:pPr>
        <w:pStyle w:val="Textkrper"/>
        <w:rPr>
          <w:sz w:val="24"/>
        </w:rPr>
      </w:pPr>
    </w:p>
    <w:p w14:paraId="5ACF7891" w14:textId="77777777" w:rsidR="00C66901" w:rsidRDefault="00C66901">
      <w:pPr>
        <w:pStyle w:val="Textkrper"/>
        <w:spacing w:before="3"/>
        <w:rPr>
          <w:sz w:val="28"/>
        </w:rPr>
      </w:pPr>
    </w:p>
    <w:p w14:paraId="5ACF7892" w14:textId="77777777" w:rsidR="00C66901" w:rsidRDefault="00F47839">
      <w:pPr>
        <w:pStyle w:val="berschrift1"/>
        <w:ind w:left="104"/>
      </w:pPr>
      <w:r>
        <w:t>Artikel 112</w:t>
      </w:r>
    </w:p>
    <w:p w14:paraId="5ACF7893" w14:textId="77777777" w:rsidR="00C66901" w:rsidRDefault="00C66901">
      <w:pPr>
        <w:pStyle w:val="Textkrper"/>
        <w:spacing w:before="3"/>
        <w:rPr>
          <w:b/>
          <w:sz w:val="31"/>
        </w:rPr>
      </w:pPr>
    </w:p>
    <w:p w14:paraId="5ACF7894" w14:textId="77777777" w:rsidR="00C66901" w:rsidRDefault="00F47839">
      <w:pPr>
        <w:ind w:left="101" w:right="972"/>
        <w:jc w:val="center"/>
        <w:rPr>
          <w:b/>
          <w:sz w:val="28"/>
        </w:rPr>
      </w:pPr>
      <w:bookmarkStart w:id="111" w:name="_bookmark111"/>
      <w:bookmarkEnd w:id="111"/>
      <w:r>
        <w:rPr>
          <w:b/>
          <w:sz w:val="28"/>
        </w:rPr>
        <w:t>Änderung des Tiergesundheitsgesetz</w:t>
      </w:r>
      <w:r>
        <w:rPr>
          <w:b/>
          <w:sz w:val="28"/>
        </w:rPr>
        <w:t>es</w:t>
      </w:r>
    </w:p>
    <w:p w14:paraId="5ACF7895" w14:textId="77777777" w:rsidR="00C66901" w:rsidRDefault="00C66901">
      <w:pPr>
        <w:pStyle w:val="Textkrper"/>
        <w:spacing w:before="4"/>
        <w:rPr>
          <w:b/>
          <w:sz w:val="31"/>
        </w:rPr>
      </w:pPr>
    </w:p>
    <w:p w14:paraId="5ACF7896" w14:textId="77777777" w:rsidR="00C66901" w:rsidRDefault="00F47839">
      <w:pPr>
        <w:pStyle w:val="Textkrper"/>
        <w:ind w:left="102" w:right="970" w:firstLine="424"/>
        <w:jc w:val="both"/>
      </w:pPr>
      <w:r>
        <w:t>In § 24 Absatz 4 Satz 1 des Tiergesundheitsgesetzes in der Fassung der Bekanntma- chung</w:t>
      </w:r>
      <w:r>
        <w:rPr>
          <w:spacing w:val="-4"/>
        </w:rPr>
        <w:t xml:space="preserve"> </w:t>
      </w:r>
      <w:r>
        <w:t>vom</w:t>
      </w:r>
      <w:r>
        <w:rPr>
          <w:spacing w:val="-3"/>
        </w:rPr>
        <w:t xml:space="preserve"> </w:t>
      </w:r>
      <w:r>
        <w:t>21.</w:t>
      </w:r>
      <w:r>
        <w:rPr>
          <w:spacing w:val="-3"/>
        </w:rPr>
        <w:t xml:space="preserve"> </w:t>
      </w:r>
      <w:r>
        <w:t>November</w:t>
      </w:r>
      <w:r>
        <w:rPr>
          <w:spacing w:val="-3"/>
        </w:rPr>
        <w:t xml:space="preserve"> </w:t>
      </w:r>
      <w:r>
        <w:t>2018</w:t>
      </w:r>
      <w:r>
        <w:rPr>
          <w:spacing w:val="-7"/>
        </w:rPr>
        <w:t xml:space="preserve"> </w:t>
      </w:r>
      <w:r>
        <w:t>(BGBl.</w:t>
      </w:r>
      <w:r>
        <w:rPr>
          <w:spacing w:val="-1"/>
        </w:rPr>
        <w:t xml:space="preserve"> </w:t>
      </w:r>
      <w:r>
        <w:t>I</w:t>
      </w:r>
      <w:r>
        <w:rPr>
          <w:spacing w:val="-3"/>
        </w:rPr>
        <w:t xml:space="preserve"> </w:t>
      </w:r>
      <w:r>
        <w:t>S.</w:t>
      </w:r>
      <w:r>
        <w:rPr>
          <w:spacing w:val="-3"/>
        </w:rPr>
        <w:t xml:space="preserve"> </w:t>
      </w:r>
      <w:r>
        <w:t>1938),</w:t>
      </w:r>
      <w:r>
        <w:rPr>
          <w:spacing w:val="-5"/>
        </w:rPr>
        <w:t xml:space="preserve"> </w:t>
      </w:r>
      <w:r>
        <w:t>das</w:t>
      </w:r>
      <w:r>
        <w:rPr>
          <w:spacing w:val="-4"/>
        </w:rPr>
        <w:t xml:space="preserve"> </w:t>
      </w:r>
      <w:r>
        <w:t>zuletzt</w:t>
      </w:r>
      <w:r>
        <w:rPr>
          <w:spacing w:val="-3"/>
        </w:rPr>
        <w:t xml:space="preserve"> </w:t>
      </w:r>
      <w:r>
        <w:t>durch</w:t>
      </w:r>
      <w:r>
        <w:rPr>
          <w:spacing w:val="-6"/>
        </w:rPr>
        <w:t xml:space="preserve"> </w:t>
      </w:r>
      <w:r>
        <w:t>Artikel</w:t>
      </w:r>
      <w:r>
        <w:rPr>
          <w:spacing w:val="-4"/>
        </w:rPr>
        <w:t xml:space="preserve"> </w:t>
      </w:r>
      <w:r>
        <w:t>100</w:t>
      </w:r>
      <w:r>
        <w:rPr>
          <w:spacing w:val="-4"/>
        </w:rPr>
        <w:t xml:space="preserve"> </w:t>
      </w:r>
      <w:r>
        <w:t>des</w:t>
      </w:r>
      <w:r>
        <w:rPr>
          <w:spacing w:val="-6"/>
        </w:rPr>
        <w:t xml:space="preserve"> </w:t>
      </w:r>
      <w:r>
        <w:t>Geset- zes</w:t>
      </w:r>
      <w:r>
        <w:rPr>
          <w:spacing w:val="26"/>
        </w:rPr>
        <w:t xml:space="preserve"> </w:t>
      </w:r>
      <w:r>
        <w:t>vom</w:t>
      </w:r>
      <w:r>
        <w:rPr>
          <w:spacing w:val="27"/>
        </w:rPr>
        <w:t xml:space="preserve"> </w:t>
      </w:r>
      <w:r>
        <w:t>20.</w:t>
      </w:r>
      <w:r>
        <w:rPr>
          <w:spacing w:val="25"/>
        </w:rPr>
        <w:t xml:space="preserve"> </w:t>
      </w:r>
      <w:r>
        <w:t>November</w:t>
      </w:r>
      <w:r>
        <w:rPr>
          <w:spacing w:val="22"/>
        </w:rPr>
        <w:t xml:space="preserve"> </w:t>
      </w:r>
      <w:r>
        <w:t>2019</w:t>
      </w:r>
      <w:r>
        <w:rPr>
          <w:spacing w:val="26"/>
        </w:rPr>
        <w:t xml:space="preserve"> </w:t>
      </w:r>
      <w:r>
        <w:t>(BGBl.</w:t>
      </w:r>
      <w:r>
        <w:t xml:space="preserve"> </w:t>
      </w:r>
      <w:r>
        <w:t>I</w:t>
      </w:r>
      <w:r>
        <w:rPr>
          <w:spacing w:val="25"/>
        </w:rPr>
        <w:t xml:space="preserve"> </w:t>
      </w:r>
      <w:r>
        <w:t>S.</w:t>
      </w:r>
      <w:r>
        <w:rPr>
          <w:spacing w:val="-1"/>
        </w:rPr>
        <w:t xml:space="preserve"> </w:t>
      </w:r>
      <w:r>
        <w:t>1626)</w:t>
      </w:r>
      <w:r>
        <w:rPr>
          <w:spacing w:val="22"/>
        </w:rPr>
        <w:t xml:space="preserve"> </w:t>
      </w:r>
      <w:r>
        <w:t>geändert</w:t>
      </w:r>
      <w:r>
        <w:rPr>
          <w:spacing w:val="25"/>
        </w:rPr>
        <w:t xml:space="preserve"> </w:t>
      </w:r>
      <w:r>
        <w:t>worden</w:t>
      </w:r>
      <w:r>
        <w:rPr>
          <w:spacing w:val="26"/>
        </w:rPr>
        <w:t xml:space="preserve"> </w:t>
      </w:r>
      <w:r>
        <w:t>ist,</w:t>
      </w:r>
      <w:r>
        <w:rPr>
          <w:spacing w:val="25"/>
        </w:rPr>
        <w:t xml:space="preserve"> </w:t>
      </w:r>
      <w:r>
        <w:t>werden</w:t>
      </w:r>
      <w:r>
        <w:rPr>
          <w:spacing w:val="26"/>
        </w:rPr>
        <w:t xml:space="preserve"> </w:t>
      </w:r>
      <w:r>
        <w:t>die</w:t>
      </w:r>
      <w:r>
        <w:rPr>
          <w:spacing w:val="20"/>
        </w:rPr>
        <w:t xml:space="preserve"> </w:t>
      </w:r>
      <w:r>
        <w:t>Wörter</w:t>
      </w:r>
    </w:p>
    <w:p w14:paraId="5ACF7897" w14:textId="77777777" w:rsidR="00C66901" w:rsidRDefault="00F47839">
      <w:pPr>
        <w:pStyle w:val="Textkrper"/>
        <w:spacing w:line="252" w:lineRule="exact"/>
        <w:ind w:left="102"/>
      </w:pPr>
      <w:r>
        <w:rPr>
          <w:color w:val="800000"/>
        </w:rPr>
        <w:t xml:space="preserve">„nicht rechtsfähige“ </w:t>
      </w:r>
      <w:r>
        <w:t xml:space="preserve">durch das Wort </w:t>
      </w:r>
      <w:r>
        <w:rPr>
          <w:color w:val="800000"/>
        </w:rPr>
        <w:t xml:space="preserve">„sonstige“ </w:t>
      </w:r>
      <w:r>
        <w:t>ersetzt.</w:t>
      </w:r>
    </w:p>
    <w:p w14:paraId="5ACF7898" w14:textId="77777777" w:rsidR="00C66901" w:rsidRDefault="00C66901">
      <w:pPr>
        <w:pStyle w:val="Textkrper"/>
        <w:rPr>
          <w:sz w:val="24"/>
        </w:rPr>
      </w:pPr>
    </w:p>
    <w:p w14:paraId="5ACF7899" w14:textId="77777777" w:rsidR="00C66901" w:rsidRDefault="00C66901">
      <w:pPr>
        <w:pStyle w:val="Textkrper"/>
        <w:spacing w:before="3"/>
        <w:rPr>
          <w:sz w:val="28"/>
        </w:rPr>
      </w:pPr>
    </w:p>
    <w:p w14:paraId="5ACF789A" w14:textId="77777777" w:rsidR="00C66901" w:rsidRDefault="00F47839">
      <w:pPr>
        <w:pStyle w:val="berschrift1"/>
        <w:ind w:left="104"/>
      </w:pPr>
      <w:r>
        <w:t>Artikel 113</w:t>
      </w:r>
    </w:p>
    <w:p w14:paraId="5ACF789B" w14:textId="77777777" w:rsidR="00C66901" w:rsidRDefault="00C66901">
      <w:pPr>
        <w:pStyle w:val="Textkrper"/>
        <w:spacing w:before="3"/>
        <w:rPr>
          <w:b/>
          <w:sz w:val="31"/>
        </w:rPr>
      </w:pPr>
    </w:p>
    <w:p w14:paraId="5ACF789C" w14:textId="77777777" w:rsidR="00C66901" w:rsidRDefault="00F47839">
      <w:pPr>
        <w:ind w:left="2224"/>
        <w:rPr>
          <w:b/>
          <w:sz w:val="28"/>
        </w:rPr>
      </w:pPr>
      <w:bookmarkStart w:id="112" w:name="_bookmark112"/>
      <w:bookmarkEnd w:id="112"/>
      <w:r>
        <w:rPr>
          <w:b/>
          <w:sz w:val="28"/>
        </w:rPr>
        <w:t>Änderung des Tierschutzgesetzes</w:t>
      </w:r>
    </w:p>
    <w:p w14:paraId="5ACF789D" w14:textId="77777777" w:rsidR="00C66901" w:rsidRDefault="00C66901">
      <w:pPr>
        <w:pStyle w:val="Textkrper"/>
        <w:spacing w:before="4"/>
        <w:rPr>
          <w:b/>
          <w:sz w:val="31"/>
        </w:rPr>
      </w:pPr>
    </w:p>
    <w:p w14:paraId="5ACF789E" w14:textId="77777777" w:rsidR="00C66901" w:rsidRDefault="00F47839">
      <w:pPr>
        <w:pStyle w:val="Textkrper"/>
        <w:ind w:left="102" w:right="968" w:firstLine="424"/>
        <w:jc w:val="both"/>
      </w:pPr>
      <w:r>
        <w:t>In</w:t>
      </w:r>
      <w:r>
        <w:rPr>
          <w:spacing w:val="-11"/>
        </w:rPr>
        <w:t xml:space="preserve"> </w:t>
      </w:r>
      <w:r>
        <w:t>§</w:t>
      </w:r>
      <w:r>
        <w:rPr>
          <w:spacing w:val="-4"/>
        </w:rPr>
        <w:t xml:space="preserve"> </w:t>
      </w:r>
      <w:r>
        <w:t>16</w:t>
      </w:r>
      <w:r>
        <w:rPr>
          <w:spacing w:val="-14"/>
        </w:rPr>
        <w:t xml:space="preserve"> </w:t>
      </w:r>
      <w:r>
        <w:t>Absatz</w:t>
      </w:r>
      <w:r>
        <w:rPr>
          <w:spacing w:val="-3"/>
        </w:rPr>
        <w:t xml:space="preserve"> </w:t>
      </w:r>
      <w:r>
        <w:t>2</w:t>
      </w:r>
      <w:r>
        <w:rPr>
          <w:spacing w:val="-14"/>
        </w:rPr>
        <w:t xml:space="preserve"> </w:t>
      </w:r>
      <w:r>
        <w:t>des</w:t>
      </w:r>
      <w:r>
        <w:rPr>
          <w:spacing w:val="-16"/>
        </w:rPr>
        <w:t xml:space="preserve"> </w:t>
      </w:r>
      <w:r>
        <w:t>Tierschutzgesetzes</w:t>
      </w:r>
      <w:r>
        <w:rPr>
          <w:spacing w:val="-11"/>
        </w:rPr>
        <w:t xml:space="preserve"> </w:t>
      </w:r>
      <w:r>
        <w:t>in</w:t>
      </w:r>
      <w:r>
        <w:rPr>
          <w:spacing w:val="-11"/>
        </w:rPr>
        <w:t xml:space="preserve"> </w:t>
      </w:r>
      <w:r>
        <w:t>der</w:t>
      </w:r>
      <w:r>
        <w:rPr>
          <w:spacing w:val="-10"/>
        </w:rPr>
        <w:t xml:space="preserve"> </w:t>
      </w:r>
      <w:r>
        <w:t>Fassung</w:t>
      </w:r>
      <w:r>
        <w:rPr>
          <w:spacing w:val="-11"/>
        </w:rPr>
        <w:t xml:space="preserve"> </w:t>
      </w:r>
      <w:r>
        <w:t>der</w:t>
      </w:r>
      <w:r>
        <w:rPr>
          <w:spacing w:val="-10"/>
        </w:rPr>
        <w:t xml:space="preserve"> </w:t>
      </w:r>
      <w:r>
        <w:t>Bekanntmachung</w:t>
      </w:r>
      <w:r>
        <w:rPr>
          <w:spacing w:val="-11"/>
        </w:rPr>
        <w:t xml:space="preserve"> </w:t>
      </w:r>
      <w:r>
        <w:t>vom</w:t>
      </w:r>
      <w:r>
        <w:rPr>
          <w:spacing w:val="-10"/>
        </w:rPr>
        <w:t xml:space="preserve"> </w:t>
      </w:r>
      <w:r>
        <w:t xml:space="preserve">18. Mai 2006 (BGBl. I S. 1206, 1313), das zuletzt durch Artikel 280 der Verordnung vom 19. Juni 2020 (BGBl. I S. 1328) geändert worden ist, werden die Wörter </w:t>
      </w:r>
      <w:r>
        <w:rPr>
          <w:color w:val="800000"/>
        </w:rPr>
        <w:t xml:space="preserve">„nicht rechtsfähige“ </w:t>
      </w:r>
      <w:r>
        <w:t xml:space="preserve">durch das Wort </w:t>
      </w:r>
      <w:r>
        <w:rPr>
          <w:color w:val="800000"/>
        </w:rPr>
        <w:t>„sonstige“</w:t>
      </w:r>
      <w:r>
        <w:rPr>
          <w:color w:val="800000"/>
          <w:spacing w:val="-4"/>
        </w:rPr>
        <w:t xml:space="preserve"> </w:t>
      </w:r>
      <w:r>
        <w:t>ersetzt.</w:t>
      </w:r>
    </w:p>
    <w:p w14:paraId="5ACF789F" w14:textId="77777777" w:rsidR="00C66901" w:rsidRDefault="00C66901">
      <w:pPr>
        <w:pStyle w:val="Textkrper"/>
        <w:rPr>
          <w:sz w:val="24"/>
        </w:rPr>
      </w:pPr>
    </w:p>
    <w:p w14:paraId="5ACF78A0" w14:textId="77777777" w:rsidR="00C66901" w:rsidRDefault="00C66901">
      <w:pPr>
        <w:pStyle w:val="Textkrper"/>
        <w:rPr>
          <w:sz w:val="28"/>
        </w:rPr>
      </w:pPr>
    </w:p>
    <w:p w14:paraId="5ACF78A1" w14:textId="77777777" w:rsidR="00C66901" w:rsidRDefault="00F47839">
      <w:pPr>
        <w:pStyle w:val="berschrift1"/>
        <w:ind w:left="104"/>
      </w:pPr>
      <w:r>
        <w:t>Artikel 114</w:t>
      </w:r>
    </w:p>
    <w:p w14:paraId="5ACF78A2" w14:textId="77777777" w:rsidR="00C66901" w:rsidRDefault="00C66901">
      <w:pPr>
        <w:pStyle w:val="Textkrper"/>
        <w:spacing w:before="6"/>
        <w:rPr>
          <w:b/>
          <w:sz w:val="31"/>
        </w:rPr>
      </w:pPr>
    </w:p>
    <w:p w14:paraId="5ACF78A3" w14:textId="77777777" w:rsidR="00C66901" w:rsidRDefault="00F47839">
      <w:pPr>
        <w:ind w:left="97" w:right="972"/>
        <w:jc w:val="center"/>
        <w:rPr>
          <w:b/>
          <w:sz w:val="28"/>
        </w:rPr>
      </w:pPr>
      <w:bookmarkStart w:id="113" w:name="_bookmark113"/>
      <w:bookmarkEnd w:id="113"/>
      <w:r>
        <w:rPr>
          <w:b/>
          <w:sz w:val="28"/>
        </w:rPr>
        <w:t>Änderung der Obst-Gemüse-Erzeugerorganisationendurchfüh- rungsverordnung</w:t>
      </w:r>
    </w:p>
    <w:p w14:paraId="5ACF78A4" w14:textId="77777777" w:rsidR="00C66901" w:rsidRDefault="00C66901">
      <w:pPr>
        <w:pStyle w:val="Textkrper"/>
        <w:spacing w:before="4"/>
        <w:rPr>
          <w:b/>
          <w:sz w:val="31"/>
        </w:rPr>
      </w:pPr>
    </w:p>
    <w:p w14:paraId="5ACF78A5" w14:textId="77777777" w:rsidR="00C66901" w:rsidRDefault="00F47839">
      <w:pPr>
        <w:pStyle w:val="Textkrper"/>
        <w:ind w:left="102" w:right="972" w:firstLine="424"/>
        <w:jc w:val="both"/>
      </w:pPr>
      <w:r>
        <w:t>Die Obst-Gemüse-Erzeugerorganisationendurchführungsverordnung vom 25. Sep- tember 2014 (BGBl. I S. 1561), die zuletzt durch Artikel 2 der Verordnung vom 6. August 2020 (BGBl. I S. 18</w:t>
      </w:r>
      <w:r>
        <w:t>88) geändert worden ist, wird wie folgt geändert:</w:t>
      </w:r>
    </w:p>
    <w:p w14:paraId="5ACF78A6" w14:textId="77777777" w:rsidR="00C66901" w:rsidRDefault="00C66901">
      <w:pPr>
        <w:jc w:val="both"/>
        <w:sectPr w:rsidR="00C66901">
          <w:pgSz w:w="11910" w:h="16840"/>
          <w:pgMar w:top="940" w:right="440" w:bottom="280" w:left="1600" w:header="712" w:footer="0" w:gutter="0"/>
          <w:cols w:space="720"/>
        </w:sectPr>
      </w:pPr>
    </w:p>
    <w:p w14:paraId="5ACF78A7" w14:textId="77777777" w:rsidR="00C66901" w:rsidRDefault="00F47839">
      <w:pPr>
        <w:pStyle w:val="Listenabsatz"/>
        <w:numPr>
          <w:ilvl w:val="0"/>
          <w:numId w:val="25"/>
        </w:numPr>
        <w:tabs>
          <w:tab w:val="left" w:pos="526"/>
          <w:tab w:val="left" w:pos="527"/>
        </w:tabs>
        <w:spacing w:before="171"/>
        <w:ind w:right="971" w:hanging="424"/>
      </w:pPr>
      <w:r>
        <w:lastRenderedPageBreak/>
        <w:t xml:space="preserve">In § 2 werden jeweils die Wörter </w:t>
      </w:r>
      <w:r>
        <w:rPr>
          <w:color w:val="800000"/>
        </w:rPr>
        <w:t xml:space="preserve">„Personengesellschaften“ </w:t>
      </w:r>
      <w:r>
        <w:t xml:space="preserve">durch die Wörter </w:t>
      </w:r>
      <w:r>
        <w:rPr>
          <w:color w:val="800000"/>
        </w:rPr>
        <w:t>„rechtsfä- higen Personengesellschaften“</w:t>
      </w:r>
      <w:r>
        <w:rPr>
          <w:color w:val="800000"/>
          <w:spacing w:val="1"/>
        </w:rPr>
        <w:t xml:space="preserve"> </w:t>
      </w:r>
      <w:r>
        <w:t>ersetzt.</w:t>
      </w:r>
    </w:p>
    <w:p w14:paraId="5ACF78A8" w14:textId="77777777" w:rsidR="00C66901" w:rsidRDefault="00C66901">
      <w:pPr>
        <w:pStyle w:val="Textkrper"/>
        <w:rPr>
          <w:sz w:val="21"/>
        </w:rPr>
      </w:pPr>
    </w:p>
    <w:p w14:paraId="5ACF78A9" w14:textId="77777777" w:rsidR="00C66901" w:rsidRDefault="00F47839">
      <w:pPr>
        <w:pStyle w:val="Listenabsatz"/>
        <w:numPr>
          <w:ilvl w:val="0"/>
          <w:numId w:val="25"/>
        </w:numPr>
        <w:tabs>
          <w:tab w:val="left" w:pos="526"/>
          <w:tab w:val="left" w:pos="527"/>
        </w:tabs>
        <w:ind w:hanging="424"/>
      </w:pPr>
      <w:r>
        <w:t>§ 5 wird wie folgt</w:t>
      </w:r>
      <w:r>
        <w:rPr>
          <w:spacing w:val="-4"/>
        </w:rPr>
        <w:t xml:space="preserve"> </w:t>
      </w:r>
      <w:r>
        <w:t>geändert:</w:t>
      </w:r>
    </w:p>
    <w:p w14:paraId="5ACF78AA" w14:textId="77777777" w:rsidR="00C66901" w:rsidRDefault="00C66901">
      <w:pPr>
        <w:pStyle w:val="Textkrper"/>
        <w:spacing w:before="11"/>
        <w:rPr>
          <w:sz w:val="20"/>
        </w:rPr>
      </w:pPr>
    </w:p>
    <w:p w14:paraId="5ACF78AB" w14:textId="77777777" w:rsidR="00C66901" w:rsidRDefault="00F47839">
      <w:pPr>
        <w:pStyle w:val="Listenabsatz"/>
        <w:numPr>
          <w:ilvl w:val="1"/>
          <w:numId w:val="25"/>
        </w:numPr>
        <w:tabs>
          <w:tab w:val="left" w:pos="951"/>
          <w:tab w:val="left" w:pos="952"/>
        </w:tabs>
        <w:spacing w:line="252" w:lineRule="exact"/>
      </w:pPr>
      <w:r>
        <w:t xml:space="preserve">In Absatz 2 Satz 2 werden die Wörter </w:t>
      </w:r>
      <w:r>
        <w:rPr>
          <w:color w:val="800000"/>
        </w:rPr>
        <w:t xml:space="preserve">„Personengesellschaft“ </w:t>
      </w:r>
      <w:r>
        <w:t>durch die</w:t>
      </w:r>
      <w:r>
        <w:rPr>
          <w:spacing w:val="-29"/>
        </w:rPr>
        <w:t xml:space="preserve"> </w:t>
      </w:r>
      <w:r>
        <w:t>Wörter</w:t>
      </w:r>
    </w:p>
    <w:p w14:paraId="5ACF78AC" w14:textId="77777777" w:rsidR="00C66901" w:rsidRDefault="00F47839">
      <w:pPr>
        <w:pStyle w:val="Textkrper"/>
        <w:spacing w:line="252" w:lineRule="exact"/>
        <w:ind w:left="951"/>
      </w:pPr>
      <w:r>
        <w:rPr>
          <w:color w:val="800000"/>
        </w:rPr>
        <w:t xml:space="preserve">„rechtsfähigen Personengesellschaften“ </w:t>
      </w:r>
      <w:r>
        <w:t>ersetzt.</w:t>
      </w:r>
    </w:p>
    <w:p w14:paraId="5ACF78AD" w14:textId="77777777" w:rsidR="00C66901" w:rsidRDefault="00C66901">
      <w:pPr>
        <w:pStyle w:val="Textkrper"/>
        <w:rPr>
          <w:sz w:val="21"/>
        </w:rPr>
      </w:pPr>
    </w:p>
    <w:p w14:paraId="5ACF78AE" w14:textId="77777777" w:rsidR="00C66901" w:rsidRDefault="00F47839">
      <w:pPr>
        <w:pStyle w:val="Listenabsatz"/>
        <w:numPr>
          <w:ilvl w:val="1"/>
          <w:numId w:val="25"/>
        </w:numPr>
        <w:tabs>
          <w:tab w:val="left" w:pos="951"/>
          <w:tab w:val="left" w:pos="952"/>
        </w:tabs>
      </w:pPr>
      <w:r>
        <w:t>Absatz 3 wird wie folgt</w:t>
      </w:r>
      <w:r>
        <w:rPr>
          <w:spacing w:val="-4"/>
        </w:rPr>
        <w:t xml:space="preserve"> </w:t>
      </w:r>
      <w:r>
        <w:t>geändert:</w:t>
      </w:r>
    </w:p>
    <w:p w14:paraId="5ACF78AF" w14:textId="77777777" w:rsidR="00C66901" w:rsidRDefault="00C66901">
      <w:pPr>
        <w:pStyle w:val="Textkrper"/>
        <w:spacing w:before="9"/>
        <w:rPr>
          <w:sz w:val="20"/>
        </w:rPr>
      </w:pPr>
    </w:p>
    <w:p w14:paraId="5ACF78B0" w14:textId="77777777" w:rsidR="00C66901" w:rsidRDefault="00F47839">
      <w:pPr>
        <w:pStyle w:val="Textkrper"/>
        <w:ind w:left="1378" w:right="975" w:hanging="428"/>
      </w:pPr>
      <w:r>
        <w:t xml:space="preserve">aa) In dem Satzteil vor Nummer 1 werden jeweils die Wörter </w:t>
      </w:r>
      <w:r>
        <w:rPr>
          <w:color w:val="800000"/>
        </w:rPr>
        <w:t xml:space="preserve">„Personengesell- schaften“ </w:t>
      </w:r>
      <w:r>
        <w:t>durch die</w:t>
      </w:r>
      <w:r>
        <w:t xml:space="preserve"> Wörter </w:t>
      </w:r>
      <w:r>
        <w:rPr>
          <w:color w:val="800000"/>
        </w:rPr>
        <w:t xml:space="preserve">„rechtsfähigen Personengesellschaften“ </w:t>
      </w:r>
      <w:r>
        <w:t>ersetzt.</w:t>
      </w:r>
    </w:p>
    <w:p w14:paraId="5ACF78B1" w14:textId="77777777" w:rsidR="00C66901" w:rsidRDefault="00C66901">
      <w:pPr>
        <w:pStyle w:val="Textkrper"/>
        <w:spacing w:before="10"/>
        <w:rPr>
          <w:sz w:val="20"/>
        </w:rPr>
      </w:pPr>
    </w:p>
    <w:p w14:paraId="5ACF78B2" w14:textId="77777777" w:rsidR="00C66901" w:rsidRDefault="00F47839">
      <w:pPr>
        <w:pStyle w:val="Textkrper"/>
        <w:spacing w:before="1"/>
        <w:ind w:left="1378" w:right="975" w:hanging="428"/>
      </w:pPr>
      <w:r>
        <w:t xml:space="preserve">bb) In Nummer 3 werden jeweils die Wörter </w:t>
      </w:r>
      <w:r>
        <w:rPr>
          <w:color w:val="800000"/>
        </w:rPr>
        <w:t xml:space="preserve">„Personengesellschaften“ </w:t>
      </w:r>
      <w:r>
        <w:t xml:space="preserve">durch die Wörter </w:t>
      </w:r>
      <w:r>
        <w:rPr>
          <w:color w:val="800000"/>
        </w:rPr>
        <w:t xml:space="preserve">„rechtsfähigen Personengesellschaften“ </w:t>
      </w:r>
      <w:r>
        <w:t>ersetzt.</w:t>
      </w:r>
    </w:p>
    <w:p w14:paraId="5ACF78B3" w14:textId="77777777" w:rsidR="00C66901" w:rsidRDefault="00C66901">
      <w:pPr>
        <w:pStyle w:val="Textkrper"/>
        <w:spacing w:before="10"/>
        <w:rPr>
          <w:sz w:val="20"/>
        </w:rPr>
      </w:pPr>
    </w:p>
    <w:p w14:paraId="5ACF78B4" w14:textId="77777777" w:rsidR="00C66901" w:rsidRDefault="00F47839">
      <w:pPr>
        <w:pStyle w:val="Listenabsatz"/>
        <w:numPr>
          <w:ilvl w:val="1"/>
          <w:numId w:val="25"/>
        </w:numPr>
        <w:tabs>
          <w:tab w:val="left" w:pos="951"/>
          <w:tab w:val="left" w:pos="952"/>
        </w:tabs>
        <w:ind w:right="968"/>
      </w:pPr>
      <w:r>
        <w:t xml:space="preserve">In Absatz 4 Satz 1 und Satz 2 werden jeweils die Wörter </w:t>
      </w:r>
      <w:r>
        <w:rPr>
          <w:color w:val="800000"/>
        </w:rPr>
        <w:t>„Personeng</w:t>
      </w:r>
      <w:r>
        <w:rPr>
          <w:color w:val="800000"/>
        </w:rPr>
        <w:t>esellschaft“</w:t>
      </w:r>
      <w:r>
        <w:t xml:space="preserve"> durch die Wörter </w:t>
      </w:r>
      <w:r>
        <w:rPr>
          <w:color w:val="800000"/>
        </w:rPr>
        <w:t>„rechtsfähigen Personengesellschaft“</w:t>
      </w:r>
      <w:r>
        <w:rPr>
          <w:color w:val="800000"/>
          <w:spacing w:val="-6"/>
        </w:rPr>
        <w:t xml:space="preserve"> </w:t>
      </w:r>
      <w:r>
        <w:t>ersetzt.</w:t>
      </w:r>
    </w:p>
    <w:p w14:paraId="5ACF78B5" w14:textId="77777777" w:rsidR="00C66901" w:rsidRDefault="00C66901">
      <w:pPr>
        <w:pStyle w:val="Textkrper"/>
        <w:spacing w:before="9"/>
        <w:rPr>
          <w:sz w:val="20"/>
        </w:rPr>
      </w:pPr>
    </w:p>
    <w:p w14:paraId="5ACF78B6" w14:textId="77777777" w:rsidR="00C66901" w:rsidRDefault="00F47839">
      <w:pPr>
        <w:pStyle w:val="Listenabsatz"/>
        <w:numPr>
          <w:ilvl w:val="0"/>
          <w:numId w:val="25"/>
        </w:numPr>
        <w:tabs>
          <w:tab w:val="left" w:pos="526"/>
          <w:tab w:val="left" w:pos="527"/>
        </w:tabs>
        <w:ind w:right="968" w:hanging="424"/>
      </w:pPr>
      <w:r>
        <w:t xml:space="preserve">In § 4 Absatz 2 und § 20 Absatz 2 wird jeweils das Wort </w:t>
      </w:r>
      <w:r>
        <w:rPr>
          <w:color w:val="800000"/>
        </w:rPr>
        <w:t>„Personengesellschaften“</w:t>
      </w:r>
      <w:r>
        <w:t xml:space="preserve"> durch die Wörter </w:t>
      </w:r>
      <w:r>
        <w:rPr>
          <w:color w:val="800000"/>
        </w:rPr>
        <w:t>„rechtsfähige Personengesellschaften“</w:t>
      </w:r>
      <w:r>
        <w:rPr>
          <w:color w:val="800000"/>
          <w:spacing w:val="-7"/>
        </w:rPr>
        <w:t xml:space="preserve"> </w:t>
      </w:r>
      <w:r>
        <w:t>ersetzt.</w:t>
      </w:r>
    </w:p>
    <w:p w14:paraId="5ACF78B7" w14:textId="77777777" w:rsidR="00C66901" w:rsidRDefault="00C66901">
      <w:pPr>
        <w:pStyle w:val="Textkrper"/>
        <w:rPr>
          <w:sz w:val="24"/>
        </w:rPr>
      </w:pPr>
    </w:p>
    <w:p w14:paraId="5ACF78B8" w14:textId="77777777" w:rsidR="00C66901" w:rsidRDefault="00C66901">
      <w:pPr>
        <w:pStyle w:val="Textkrper"/>
        <w:spacing w:before="1"/>
        <w:rPr>
          <w:sz w:val="28"/>
        </w:rPr>
      </w:pPr>
    </w:p>
    <w:p w14:paraId="5ACF78B9" w14:textId="77777777" w:rsidR="00C66901" w:rsidRDefault="00F47839">
      <w:pPr>
        <w:pStyle w:val="berschrift1"/>
        <w:ind w:left="104"/>
      </w:pPr>
      <w:r>
        <w:t>Artikel 115</w:t>
      </w:r>
    </w:p>
    <w:p w14:paraId="5ACF78BA" w14:textId="77777777" w:rsidR="00C66901" w:rsidRDefault="00C66901">
      <w:pPr>
        <w:pStyle w:val="Textkrper"/>
        <w:spacing w:before="3"/>
        <w:rPr>
          <w:b/>
          <w:sz w:val="31"/>
        </w:rPr>
      </w:pPr>
    </w:p>
    <w:p w14:paraId="5ACF78BB" w14:textId="77777777" w:rsidR="00C66901" w:rsidRDefault="00F47839">
      <w:pPr>
        <w:ind w:left="99" w:right="972"/>
        <w:jc w:val="center"/>
        <w:rPr>
          <w:b/>
          <w:sz w:val="28"/>
        </w:rPr>
      </w:pPr>
      <w:bookmarkStart w:id="114" w:name="_bookmark114"/>
      <w:bookmarkEnd w:id="114"/>
      <w:r>
        <w:rPr>
          <w:b/>
          <w:sz w:val="28"/>
        </w:rPr>
        <w:t>Änderung der 2. Fleischgesetz-Durchführungsverordnung</w:t>
      </w:r>
    </w:p>
    <w:p w14:paraId="5ACF78BC" w14:textId="77777777" w:rsidR="00C66901" w:rsidRDefault="00C66901">
      <w:pPr>
        <w:pStyle w:val="Textkrper"/>
        <w:spacing w:before="7"/>
        <w:rPr>
          <w:b/>
          <w:sz w:val="31"/>
        </w:rPr>
      </w:pPr>
    </w:p>
    <w:p w14:paraId="5ACF78BD" w14:textId="77777777" w:rsidR="00C66901" w:rsidRDefault="00F47839">
      <w:pPr>
        <w:pStyle w:val="Textkrper"/>
        <w:spacing w:line="252" w:lineRule="exact"/>
        <w:ind w:left="526"/>
      </w:pPr>
      <w:r>
        <w:t>In § 2 Absatz 1 Satz 1 Nummer 6 der 2. Fleischgesetz-Durchführungsverordnung vom</w:t>
      </w:r>
    </w:p>
    <w:p w14:paraId="5ACF78BE" w14:textId="77777777" w:rsidR="00C66901" w:rsidRDefault="00F47839">
      <w:pPr>
        <w:pStyle w:val="Textkrper"/>
        <w:spacing w:line="252" w:lineRule="exact"/>
        <w:ind w:left="102"/>
      </w:pPr>
      <w:r>
        <w:t>12. November 2008 (BGBl. I S. 2186, 2189), die zuletzt durch Artikel 5 der Verordnung vom</w:t>
      </w:r>
    </w:p>
    <w:p w14:paraId="5ACF78BF" w14:textId="77777777" w:rsidR="00C66901" w:rsidRDefault="00F47839">
      <w:pPr>
        <w:pStyle w:val="Textkrper"/>
        <w:ind w:left="102" w:right="955"/>
      </w:pPr>
      <w:r>
        <w:t xml:space="preserve">4. Januar 2019 (BGBl. I S. 2) </w:t>
      </w:r>
      <w:r>
        <w:t xml:space="preserve">geändert worden ist, werden die Wörter </w:t>
      </w:r>
      <w:r>
        <w:rPr>
          <w:color w:val="800000"/>
        </w:rPr>
        <w:t>„nicht rechtsfähigen“</w:t>
      </w:r>
      <w:r>
        <w:t xml:space="preserve"> durch das Wort </w:t>
      </w:r>
      <w:r>
        <w:rPr>
          <w:color w:val="800000"/>
        </w:rPr>
        <w:t xml:space="preserve">„sonstigen“ </w:t>
      </w:r>
      <w:r>
        <w:t>ersetzt.</w:t>
      </w:r>
    </w:p>
    <w:p w14:paraId="5ACF78C0" w14:textId="77777777" w:rsidR="00C66901" w:rsidRDefault="00C66901">
      <w:pPr>
        <w:pStyle w:val="Textkrper"/>
        <w:rPr>
          <w:sz w:val="24"/>
        </w:rPr>
      </w:pPr>
    </w:p>
    <w:p w14:paraId="5ACF78C1" w14:textId="77777777" w:rsidR="00C66901" w:rsidRDefault="00C66901">
      <w:pPr>
        <w:pStyle w:val="Textkrper"/>
        <w:spacing w:before="1"/>
        <w:rPr>
          <w:sz w:val="28"/>
        </w:rPr>
      </w:pPr>
    </w:p>
    <w:p w14:paraId="5ACF78C2" w14:textId="77777777" w:rsidR="00C66901" w:rsidRDefault="00F47839">
      <w:pPr>
        <w:pStyle w:val="berschrift1"/>
        <w:ind w:left="104"/>
      </w:pPr>
      <w:r>
        <w:t>Artikel 116</w:t>
      </w:r>
    </w:p>
    <w:p w14:paraId="5ACF78C3" w14:textId="77777777" w:rsidR="00C66901" w:rsidRDefault="00C66901">
      <w:pPr>
        <w:pStyle w:val="Textkrper"/>
        <w:spacing w:before="3"/>
        <w:rPr>
          <w:b/>
          <w:sz w:val="31"/>
        </w:rPr>
      </w:pPr>
    </w:p>
    <w:p w14:paraId="5ACF78C4" w14:textId="77777777" w:rsidR="00C66901" w:rsidRDefault="00F47839">
      <w:pPr>
        <w:ind w:left="1633"/>
        <w:rPr>
          <w:b/>
          <w:sz w:val="28"/>
        </w:rPr>
      </w:pPr>
      <w:bookmarkStart w:id="115" w:name="_bookmark115"/>
      <w:bookmarkEnd w:id="115"/>
      <w:r>
        <w:rPr>
          <w:b/>
          <w:sz w:val="28"/>
        </w:rPr>
        <w:t>Änderung des Marktorganisationsgesetzes</w:t>
      </w:r>
    </w:p>
    <w:p w14:paraId="5ACF78C5" w14:textId="77777777" w:rsidR="00C66901" w:rsidRDefault="00C66901">
      <w:pPr>
        <w:pStyle w:val="Textkrper"/>
        <w:spacing w:before="4"/>
        <w:rPr>
          <w:b/>
          <w:sz w:val="31"/>
        </w:rPr>
      </w:pPr>
    </w:p>
    <w:p w14:paraId="5ACF78C6" w14:textId="77777777" w:rsidR="00C66901" w:rsidRDefault="00F47839">
      <w:pPr>
        <w:pStyle w:val="Textkrper"/>
        <w:spacing w:before="1"/>
        <w:ind w:left="102" w:right="970" w:firstLine="424"/>
        <w:jc w:val="both"/>
      </w:pPr>
      <w:r>
        <w:t>In § 32 Absatz 1 Nummer 1 des Marktorganisationsgesetzes in der Fassung der Be- kanntmachung vom 7. Nov</w:t>
      </w:r>
      <w:r>
        <w:t>ember 2017 (BGBl. I S. 3746), das zuletzt durch Artikel 281 der Verordnung vom 19. Juni 2020 (BGBl. I S. 1328) geändert worden ist, werden die Wörter</w:t>
      </w:r>
    </w:p>
    <w:p w14:paraId="5ACF78C7" w14:textId="77777777" w:rsidR="00C66901" w:rsidRDefault="00F47839">
      <w:pPr>
        <w:pStyle w:val="Textkrper"/>
        <w:spacing w:before="2"/>
        <w:ind w:left="102"/>
      </w:pPr>
      <w:r>
        <w:rPr>
          <w:color w:val="800000"/>
        </w:rPr>
        <w:t xml:space="preserve">„nicht rechtsfähige“ </w:t>
      </w:r>
      <w:r>
        <w:t xml:space="preserve">durch das Wort </w:t>
      </w:r>
      <w:r>
        <w:rPr>
          <w:color w:val="800000"/>
        </w:rPr>
        <w:t xml:space="preserve">„sonstige“ </w:t>
      </w:r>
      <w:r>
        <w:t>ersetzt.</w:t>
      </w:r>
    </w:p>
    <w:p w14:paraId="5ACF78C8" w14:textId="77777777" w:rsidR="00C66901" w:rsidRDefault="00C66901">
      <w:pPr>
        <w:pStyle w:val="Textkrper"/>
        <w:rPr>
          <w:sz w:val="24"/>
        </w:rPr>
      </w:pPr>
    </w:p>
    <w:p w14:paraId="5ACF78C9" w14:textId="77777777" w:rsidR="00C66901" w:rsidRDefault="00C66901">
      <w:pPr>
        <w:pStyle w:val="Textkrper"/>
        <w:rPr>
          <w:sz w:val="28"/>
        </w:rPr>
      </w:pPr>
    </w:p>
    <w:p w14:paraId="5ACF78CA" w14:textId="77777777" w:rsidR="00C66901" w:rsidRDefault="00F47839">
      <w:pPr>
        <w:pStyle w:val="berschrift1"/>
        <w:ind w:left="104"/>
      </w:pPr>
      <w:r>
        <w:t>Artikel 117</w:t>
      </w:r>
    </w:p>
    <w:p w14:paraId="5ACF78CB" w14:textId="77777777" w:rsidR="00C66901" w:rsidRDefault="00C66901">
      <w:pPr>
        <w:pStyle w:val="Textkrper"/>
        <w:spacing w:before="3"/>
        <w:rPr>
          <w:b/>
          <w:sz w:val="31"/>
        </w:rPr>
      </w:pPr>
    </w:p>
    <w:p w14:paraId="5ACF78CC" w14:textId="77777777" w:rsidR="00C66901" w:rsidRDefault="00F47839">
      <w:pPr>
        <w:ind w:left="699"/>
        <w:rPr>
          <w:b/>
          <w:sz w:val="28"/>
        </w:rPr>
      </w:pPr>
      <w:bookmarkStart w:id="116" w:name="_bookmark116"/>
      <w:bookmarkEnd w:id="116"/>
      <w:r>
        <w:rPr>
          <w:b/>
          <w:sz w:val="28"/>
        </w:rPr>
        <w:t>Änderung des Tiererzeugnisse-Handels-Verbotsgesetzes</w:t>
      </w:r>
    </w:p>
    <w:p w14:paraId="5ACF78CD" w14:textId="77777777" w:rsidR="00C66901" w:rsidRDefault="00C66901">
      <w:pPr>
        <w:pStyle w:val="Textkrper"/>
        <w:spacing w:before="4"/>
        <w:rPr>
          <w:b/>
          <w:sz w:val="31"/>
        </w:rPr>
      </w:pPr>
    </w:p>
    <w:p w14:paraId="5ACF78CE" w14:textId="77777777" w:rsidR="00C66901" w:rsidRDefault="00F47839">
      <w:pPr>
        <w:pStyle w:val="Textkrper"/>
        <w:spacing w:before="1"/>
        <w:ind w:left="102" w:right="874" w:firstLine="424"/>
      </w:pPr>
      <w:r>
        <w:t>In § 5 Absatz 1 des Tiererzeugnisse-Handels-Verbotsgesetzes vom 8. Dezember 2008 (BGBl. I S. 2394), das zuletzt durch Artikel 2 des Gesetzes vom</w:t>
      </w:r>
      <w:r>
        <w:rPr>
          <w:spacing w:val="58"/>
        </w:rPr>
        <w:t xml:space="preserve"> </w:t>
      </w:r>
      <w:r>
        <w:t>30. Juni 2017 (BGBl. I</w:t>
      </w:r>
    </w:p>
    <w:p w14:paraId="5ACF78CF" w14:textId="77777777" w:rsidR="00C66901" w:rsidRDefault="00F47839">
      <w:pPr>
        <w:pStyle w:val="Textkrper"/>
        <w:ind w:left="102" w:right="910"/>
      </w:pPr>
      <w:r>
        <w:t>S. 2147)</w:t>
      </w:r>
      <w:r>
        <w:rPr>
          <w:spacing w:val="-15"/>
        </w:rPr>
        <w:t xml:space="preserve"> </w:t>
      </w:r>
      <w:r>
        <w:t>geändert</w:t>
      </w:r>
      <w:r>
        <w:rPr>
          <w:spacing w:val="-10"/>
        </w:rPr>
        <w:t xml:space="preserve"> </w:t>
      </w:r>
      <w:r>
        <w:t>worden</w:t>
      </w:r>
      <w:r>
        <w:rPr>
          <w:spacing w:val="-11"/>
        </w:rPr>
        <w:t xml:space="preserve"> </w:t>
      </w:r>
      <w:r>
        <w:t>ist,</w:t>
      </w:r>
      <w:r>
        <w:rPr>
          <w:spacing w:val="-12"/>
        </w:rPr>
        <w:t xml:space="preserve"> </w:t>
      </w:r>
      <w:r>
        <w:t>werd</w:t>
      </w:r>
      <w:r>
        <w:t>en</w:t>
      </w:r>
      <w:r>
        <w:rPr>
          <w:spacing w:val="-12"/>
        </w:rPr>
        <w:t xml:space="preserve"> </w:t>
      </w:r>
      <w:r>
        <w:t>die</w:t>
      </w:r>
      <w:r>
        <w:rPr>
          <w:spacing w:val="-16"/>
        </w:rPr>
        <w:t xml:space="preserve"> </w:t>
      </w:r>
      <w:r>
        <w:t>Wörter</w:t>
      </w:r>
      <w:r>
        <w:rPr>
          <w:spacing w:val="-10"/>
        </w:rPr>
        <w:t xml:space="preserve"> </w:t>
      </w:r>
      <w:r>
        <w:rPr>
          <w:color w:val="800000"/>
        </w:rPr>
        <w:t>„nicht</w:t>
      </w:r>
      <w:r>
        <w:rPr>
          <w:color w:val="800000"/>
          <w:spacing w:val="-10"/>
        </w:rPr>
        <w:t xml:space="preserve"> </w:t>
      </w:r>
      <w:r>
        <w:rPr>
          <w:color w:val="800000"/>
        </w:rPr>
        <w:t>rechtsfähige“</w:t>
      </w:r>
      <w:r>
        <w:rPr>
          <w:color w:val="800000"/>
          <w:spacing w:val="-8"/>
        </w:rPr>
        <w:t xml:space="preserve"> </w:t>
      </w:r>
      <w:r>
        <w:t>durch</w:t>
      </w:r>
      <w:r>
        <w:rPr>
          <w:spacing w:val="-13"/>
        </w:rPr>
        <w:t xml:space="preserve"> </w:t>
      </w:r>
      <w:r>
        <w:t>das</w:t>
      </w:r>
      <w:r>
        <w:rPr>
          <w:spacing w:val="-16"/>
        </w:rPr>
        <w:t xml:space="preserve"> </w:t>
      </w:r>
      <w:r>
        <w:t>Wort</w:t>
      </w:r>
      <w:r>
        <w:rPr>
          <w:spacing w:val="-12"/>
        </w:rPr>
        <w:t xml:space="preserve"> </w:t>
      </w:r>
      <w:r>
        <w:rPr>
          <w:color w:val="800000"/>
        </w:rPr>
        <w:t>„sons- tige“</w:t>
      </w:r>
      <w:r>
        <w:rPr>
          <w:color w:val="800000"/>
        </w:rPr>
        <w:t xml:space="preserve"> </w:t>
      </w:r>
      <w:r>
        <w:t>ersetzt.</w:t>
      </w:r>
    </w:p>
    <w:p w14:paraId="5ACF78D0" w14:textId="77777777" w:rsidR="00C66901" w:rsidRDefault="00C66901">
      <w:pPr>
        <w:sectPr w:rsidR="00C66901">
          <w:pgSz w:w="11910" w:h="16840"/>
          <w:pgMar w:top="940" w:right="440" w:bottom="280" w:left="1600" w:header="712" w:footer="0" w:gutter="0"/>
          <w:cols w:space="720"/>
        </w:sectPr>
      </w:pPr>
    </w:p>
    <w:p w14:paraId="5ACF78D1" w14:textId="77777777" w:rsidR="00C66901" w:rsidRDefault="00F47839">
      <w:pPr>
        <w:pStyle w:val="berschrift1"/>
        <w:spacing w:before="170"/>
        <w:ind w:left="104"/>
      </w:pPr>
      <w:r>
        <w:lastRenderedPageBreak/>
        <w:t>Artikel 118</w:t>
      </w:r>
    </w:p>
    <w:p w14:paraId="5ACF78D2" w14:textId="77777777" w:rsidR="00C66901" w:rsidRDefault="00C66901">
      <w:pPr>
        <w:pStyle w:val="Textkrper"/>
        <w:spacing w:before="6"/>
        <w:rPr>
          <w:b/>
          <w:sz w:val="31"/>
        </w:rPr>
      </w:pPr>
    </w:p>
    <w:p w14:paraId="5ACF78D3" w14:textId="77777777" w:rsidR="00C66901" w:rsidRDefault="00F47839">
      <w:pPr>
        <w:ind w:left="2022"/>
        <w:rPr>
          <w:b/>
          <w:sz w:val="28"/>
        </w:rPr>
      </w:pPr>
      <w:bookmarkStart w:id="117" w:name="_bookmark117"/>
      <w:bookmarkEnd w:id="117"/>
      <w:r>
        <w:rPr>
          <w:b/>
          <w:sz w:val="28"/>
        </w:rPr>
        <w:t>Änderung des Öko-Landbaugesetzes</w:t>
      </w:r>
    </w:p>
    <w:p w14:paraId="5ACF78D4" w14:textId="77777777" w:rsidR="00C66901" w:rsidRDefault="00C66901">
      <w:pPr>
        <w:pStyle w:val="Textkrper"/>
        <w:spacing w:before="4"/>
        <w:rPr>
          <w:b/>
          <w:sz w:val="31"/>
        </w:rPr>
      </w:pPr>
    </w:p>
    <w:p w14:paraId="5ACF78D5" w14:textId="77777777" w:rsidR="00C66901" w:rsidRDefault="00F47839">
      <w:pPr>
        <w:pStyle w:val="Textkrper"/>
        <w:ind w:left="102" w:right="967" w:firstLine="424"/>
        <w:jc w:val="both"/>
      </w:pPr>
      <w:r>
        <w:t xml:space="preserve">In § 8 Absatz 1 des Öko-Landbaugesetzes vom 7. Dezember 2008 (BGBl. I S. 2358), das zuletzt durch Artikel 4 Absatz 94 des Gesetzes vom 18. Juli 2016 (BGBl. I S. 1666) geändert worden ist, werden die Wörter </w:t>
      </w:r>
      <w:r>
        <w:rPr>
          <w:color w:val="800000"/>
        </w:rPr>
        <w:t xml:space="preserve">„nicht rechtsfähige“ </w:t>
      </w:r>
      <w:r>
        <w:t xml:space="preserve">durch das Wort </w:t>
      </w:r>
      <w:r>
        <w:rPr>
          <w:color w:val="800000"/>
        </w:rPr>
        <w:t xml:space="preserve">„sonstige“ </w:t>
      </w:r>
      <w:r>
        <w:t>er-</w:t>
      </w:r>
      <w:r>
        <w:t xml:space="preserve"> setzt.</w:t>
      </w:r>
    </w:p>
    <w:p w14:paraId="5ACF78D6" w14:textId="77777777" w:rsidR="00C66901" w:rsidRDefault="00C66901">
      <w:pPr>
        <w:pStyle w:val="Textkrper"/>
        <w:rPr>
          <w:sz w:val="24"/>
        </w:rPr>
      </w:pPr>
    </w:p>
    <w:p w14:paraId="5ACF78D7" w14:textId="77777777" w:rsidR="00C66901" w:rsidRDefault="00C66901">
      <w:pPr>
        <w:pStyle w:val="Textkrper"/>
        <w:rPr>
          <w:sz w:val="28"/>
        </w:rPr>
      </w:pPr>
    </w:p>
    <w:p w14:paraId="5ACF78D8" w14:textId="77777777" w:rsidR="00C66901" w:rsidRDefault="00F47839">
      <w:pPr>
        <w:pStyle w:val="berschrift1"/>
        <w:ind w:left="104"/>
      </w:pPr>
      <w:r>
        <w:t>Artikel 119</w:t>
      </w:r>
    </w:p>
    <w:p w14:paraId="5ACF78D9" w14:textId="77777777" w:rsidR="00C66901" w:rsidRDefault="00C66901">
      <w:pPr>
        <w:pStyle w:val="Textkrper"/>
        <w:spacing w:before="5"/>
        <w:rPr>
          <w:b/>
          <w:sz w:val="31"/>
        </w:rPr>
      </w:pPr>
    </w:p>
    <w:p w14:paraId="5ACF78DA" w14:textId="77777777" w:rsidR="00C66901" w:rsidRDefault="00F47839">
      <w:pPr>
        <w:ind w:left="104" w:right="972"/>
        <w:jc w:val="center"/>
        <w:rPr>
          <w:b/>
          <w:sz w:val="28"/>
        </w:rPr>
      </w:pPr>
      <w:bookmarkStart w:id="118" w:name="_bookmark118"/>
      <w:bookmarkEnd w:id="118"/>
      <w:r>
        <w:rPr>
          <w:b/>
          <w:sz w:val="28"/>
        </w:rPr>
        <w:t>Änderung des Forstschäden-Ausgleichsgesetzes</w:t>
      </w:r>
    </w:p>
    <w:p w14:paraId="5ACF78DB" w14:textId="77777777" w:rsidR="00C66901" w:rsidRDefault="00C66901">
      <w:pPr>
        <w:pStyle w:val="Textkrper"/>
        <w:spacing w:before="5"/>
        <w:rPr>
          <w:b/>
          <w:sz w:val="31"/>
        </w:rPr>
      </w:pPr>
    </w:p>
    <w:p w14:paraId="5ACF78DC" w14:textId="77777777" w:rsidR="00C66901" w:rsidRDefault="00F47839">
      <w:pPr>
        <w:pStyle w:val="Textkrper"/>
        <w:ind w:left="102" w:right="970" w:firstLine="424"/>
        <w:jc w:val="both"/>
      </w:pPr>
      <w:r>
        <w:t>In</w:t>
      </w:r>
      <w:r>
        <w:rPr>
          <w:spacing w:val="-12"/>
        </w:rPr>
        <w:t xml:space="preserve"> </w:t>
      </w:r>
      <w:r>
        <w:t>§</w:t>
      </w:r>
      <w:r>
        <w:rPr>
          <w:spacing w:val="-2"/>
        </w:rPr>
        <w:t xml:space="preserve"> </w:t>
      </w:r>
      <w:r>
        <w:t>9</w:t>
      </w:r>
      <w:r>
        <w:rPr>
          <w:spacing w:val="-12"/>
        </w:rPr>
        <w:t xml:space="preserve"> </w:t>
      </w:r>
      <w:r>
        <w:t>Absatz</w:t>
      </w:r>
      <w:r>
        <w:rPr>
          <w:spacing w:val="-4"/>
        </w:rPr>
        <w:t xml:space="preserve"> </w:t>
      </w:r>
      <w:r>
        <w:t>2</w:t>
      </w:r>
      <w:r>
        <w:rPr>
          <w:spacing w:val="-10"/>
        </w:rPr>
        <w:t xml:space="preserve"> </w:t>
      </w:r>
      <w:r>
        <w:t>des</w:t>
      </w:r>
      <w:r>
        <w:rPr>
          <w:spacing w:val="-12"/>
        </w:rPr>
        <w:t xml:space="preserve"> </w:t>
      </w:r>
      <w:r>
        <w:t>Forstschäden-Ausgleichsgesetzes</w:t>
      </w:r>
      <w:r>
        <w:rPr>
          <w:spacing w:val="-10"/>
        </w:rPr>
        <w:t xml:space="preserve"> </w:t>
      </w:r>
      <w:r>
        <w:t>in</w:t>
      </w:r>
      <w:r>
        <w:rPr>
          <w:spacing w:val="-10"/>
        </w:rPr>
        <w:t xml:space="preserve"> </w:t>
      </w:r>
      <w:r>
        <w:t>der</w:t>
      </w:r>
      <w:r>
        <w:rPr>
          <w:spacing w:val="-11"/>
        </w:rPr>
        <w:t xml:space="preserve"> </w:t>
      </w:r>
      <w:r>
        <w:t>Fassung</w:t>
      </w:r>
      <w:r>
        <w:rPr>
          <w:spacing w:val="-10"/>
        </w:rPr>
        <w:t xml:space="preserve"> </w:t>
      </w:r>
      <w:r>
        <w:t>der</w:t>
      </w:r>
      <w:r>
        <w:rPr>
          <w:spacing w:val="-13"/>
        </w:rPr>
        <w:t xml:space="preserve"> </w:t>
      </w:r>
      <w:r>
        <w:t>Bekanntma- chung</w:t>
      </w:r>
      <w:r>
        <w:rPr>
          <w:spacing w:val="-14"/>
        </w:rPr>
        <w:t xml:space="preserve"> </w:t>
      </w:r>
      <w:r>
        <w:t>vom</w:t>
      </w:r>
      <w:r>
        <w:rPr>
          <w:spacing w:val="-15"/>
        </w:rPr>
        <w:t xml:space="preserve"> </w:t>
      </w:r>
      <w:r>
        <w:t>26.</w:t>
      </w:r>
      <w:r>
        <w:rPr>
          <w:spacing w:val="-15"/>
        </w:rPr>
        <w:t xml:space="preserve"> </w:t>
      </w:r>
      <w:r>
        <w:t>August</w:t>
      </w:r>
      <w:r>
        <w:rPr>
          <w:spacing w:val="-15"/>
        </w:rPr>
        <w:t xml:space="preserve"> </w:t>
      </w:r>
      <w:r>
        <w:t>1985</w:t>
      </w:r>
      <w:r>
        <w:rPr>
          <w:spacing w:val="-14"/>
        </w:rPr>
        <w:t xml:space="preserve"> </w:t>
      </w:r>
      <w:r>
        <w:t>(BGBl.</w:t>
      </w:r>
      <w:r>
        <w:rPr>
          <w:spacing w:val="-1"/>
        </w:rPr>
        <w:t xml:space="preserve"> </w:t>
      </w:r>
      <w:r>
        <w:t>I</w:t>
      </w:r>
      <w:r>
        <w:rPr>
          <w:spacing w:val="-15"/>
        </w:rPr>
        <w:t xml:space="preserve"> </w:t>
      </w:r>
      <w:r>
        <w:t>S.</w:t>
      </w:r>
      <w:r>
        <w:rPr>
          <w:spacing w:val="-2"/>
        </w:rPr>
        <w:t xml:space="preserve"> </w:t>
      </w:r>
      <w:r>
        <w:t>1756),</w:t>
      </w:r>
      <w:r>
        <w:rPr>
          <w:spacing w:val="-12"/>
        </w:rPr>
        <w:t xml:space="preserve"> </w:t>
      </w:r>
      <w:r>
        <w:t>das</w:t>
      </w:r>
      <w:r>
        <w:rPr>
          <w:spacing w:val="-16"/>
        </w:rPr>
        <w:t xml:space="preserve"> </w:t>
      </w:r>
      <w:r>
        <w:t>zuletzt</w:t>
      </w:r>
      <w:r>
        <w:rPr>
          <w:spacing w:val="-12"/>
        </w:rPr>
        <w:t xml:space="preserve"> </w:t>
      </w:r>
      <w:r>
        <w:t>durch</w:t>
      </w:r>
      <w:r>
        <w:rPr>
          <w:spacing w:val="-16"/>
        </w:rPr>
        <w:t xml:space="preserve"> </w:t>
      </w:r>
      <w:r>
        <w:t>Artikel</w:t>
      </w:r>
      <w:r>
        <w:rPr>
          <w:spacing w:val="-1"/>
        </w:rPr>
        <w:t xml:space="preserve"> </w:t>
      </w:r>
      <w:r>
        <w:t>412</w:t>
      </w:r>
      <w:r>
        <w:rPr>
          <w:spacing w:val="-19"/>
        </w:rPr>
        <w:t xml:space="preserve"> </w:t>
      </w:r>
      <w:r>
        <w:t>der</w:t>
      </w:r>
      <w:r>
        <w:rPr>
          <w:spacing w:val="-13"/>
        </w:rPr>
        <w:t xml:space="preserve"> </w:t>
      </w:r>
      <w:r>
        <w:t xml:space="preserve">Verordnung vom 31. August 2015 (BGBl. I S. 1474) geändert worden ist, werden die Wörter </w:t>
      </w:r>
      <w:r>
        <w:rPr>
          <w:color w:val="800000"/>
        </w:rPr>
        <w:t xml:space="preserve">„nicht rechtsfähigen“ </w:t>
      </w:r>
      <w:r>
        <w:t xml:space="preserve">durch das Wort </w:t>
      </w:r>
      <w:r>
        <w:rPr>
          <w:color w:val="800000"/>
        </w:rPr>
        <w:t>„sonstigen“</w:t>
      </w:r>
      <w:r>
        <w:rPr>
          <w:color w:val="800000"/>
          <w:spacing w:val="-8"/>
        </w:rPr>
        <w:t xml:space="preserve"> </w:t>
      </w:r>
      <w:r>
        <w:t>ersetzt.</w:t>
      </w:r>
    </w:p>
    <w:p w14:paraId="5ACF78DD" w14:textId="77777777" w:rsidR="00C66901" w:rsidRDefault="00C66901">
      <w:pPr>
        <w:pStyle w:val="Textkrper"/>
        <w:rPr>
          <w:sz w:val="24"/>
        </w:rPr>
      </w:pPr>
    </w:p>
    <w:p w14:paraId="5ACF78DE" w14:textId="77777777" w:rsidR="00C66901" w:rsidRDefault="00C66901">
      <w:pPr>
        <w:pStyle w:val="Textkrper"/>
        <w:rPr>
          <w:sz w:val="28"/>
        </w:rPr>
      </w:pPr>
    </w:p>
    <w:p w14:paraId="5ACF78DF" w14:textId="77777777" w:rsidR="00C66901" w:rsidRDefault="00F47839">
      <w:pPr>
        <w:pStyle w:val="berschrift1"/>
        <w:ind w:left="104"/>
      </w:pPr>
      <w:r>
        <w:t>Artikel 120</w:t>
      </w:r>
    </w:p>
    <w:p w14:paraId="5ACF78E0" w14:textId="77777777" w:rsidR="00C66901" w:rsidRDefault="00C66901">
      <w:pPr>
        <w:pStyle w:val="Textkrper"/>
        <w:spacing w:before="5"/>
        <w:rPr>
          <w:b/>
          <w:sz w:val="31"/>
        </w:rPr>
      </w:pPr>
    </w:p>
    <w:p w14:paraId="5ACF78E1" w14:textId="77777777" w:rsidR="00C66901" w:rsidRDefault="00F47839">
      <w:pPr>
        <w:ind w:left="2099"/>
        <w:rPr>
          <w:b/>
          <w:sz w:val="28"/>
        </w:rPr>
      </w:pPr>
      <w:bookmarkStart w:id="119" w:name="_bookmark119"/>
      <w:bookmarkEnd w:id="119"/>
      <w:r>
        <w:rPr>
          <w:b/>
          <w:sz w:val="28"/>
        </w:rPr>
        <w:t>Änderung des Bundeswaldgesetzes</w:t>
      </w:r>
    </w:p>
    <w:p w14:paraId="5ACF78E2" w14:textId="77777777" w:rsidR="00C66901" w:rsidRDefault="00C66901">
      <w:pPr>
        <w:pStyle w:val="Textkrper"/>
        <w:spacing w:before="4"/>
        <w:rPr>
          <w:b/>
          <w:sz w:val="31"/>
        </w:rPr>
      </w:pPr>
    </w:p>
    <w:p w14:paraId="5ACF78E3" w14:textId="77777777" w:rsidR="00C66901" w:rsidRDefault="00F47839">
      <w:pPr>
        <w:pStyle w:val="Textkrper"/>
        <w:spacing w:before="1"/>
        <w:ind w:left="102" w:right="969" w:firstLine="424"/>
        <w:jc w:val="both"/>
      </w:pPr>
      <w:r>
        <w:t>In</w:t>
      </w:r>
      <w:r>
        <w:rPr>
          <w:spacing w:val="-4"/>
        </w:rPr>
        <w:t xml:space="preserve"> </w:t>
      </w:r>
      <w:r>
        <w:t>§</w:t>
      </w:r>
      <w:r>
        <w:rPr>
          <w:spacing w:val="-4"/>
        </w:rPr>
        <w:t xml:space="preserve"> </w:t>
      </w:r>
      <w:r>
        <w:t>42</w:t>
      </w:r>
      <w:r>
        <w:rPr>
          <w:spacing w:val="-7"/>
        </w:rPr>
        <w:t xml:space="preserve"> </w:t>
      </w:r>
      <w:r>
        <w:t>Absatz</w:t>
      </w:r>
      <w:r>
        <w:rPr>
          <w:spacing w:val="-3"/>
        </w:rPr>
        <w:t xml:space="preserve"> </w:t>
      </w:r>
      <w:r>
        <w:t>1</w:t>
      </w:r>
      <w:r>
        <w:rPr>
          <w:spacing w:val="-6"/>
        </w:rPr>
        <w:t xml:space="preserve"> </w:t>
      </w:r>
      <w:r>
        <w:t>des</w:t>
      </w:r>
      <w:r>
        <w:rPr>
          <w:spacing w:val="-6"/>
        </w:rPr>
        <w:t xml:space="preserve"> </w:t>
      </w:r>
      <w:r>
        <w:t>Bundeswaldgesetzes</w:t>
      </w:r>
      <w:r>
        <w:rPr>
          <w:spacing w:val="-4"/>
        </w:rPr>
        <w:t xml:space="preserve"> </w:t>
      </w:r>
      <w:r>
        <w:t>vom</w:t>
      </w:r>
      <w:r>
        <w:rPr>
          <w:spacing w:val="-3"/>
        </w:rPr>
        <w:t xml:space="preserve"> </w:t>
      </w:r>
      <w:r>
        <w:t>2.</w:t>
      </w:r>
      <w:r>
        <w:rPr>
          <w:spacing w:val="-5"/>
        </w:rPr>
        <w:t xml:space="preserve"> </w:t>
      </w:r>
      <w:r>
        <w:t>Mai</w:t>
      </w:r>
      <w:r>
        <w:rPr>
          <w:spacing w:val="-5"/>
        </w:rPr>
        <w:t xml:space="preserve"> </w:t>
      </w:r>
      <w:r>
        <w:t>1975</w:t>
      </w:r>
      <w:r>
        <w:rPr>
          <w:spacing w:val="-4"/>
        </w:rPr>
        <w:t xml:space="preserve"> </w:t>
      </w:r>
      <w:r>
        <w:t>(BGBl.</w:t>
      </w:r>
      <w:r>
        <w:rPr>
          <w:spacing w:val="-1"/>
        </w:rPr>
        <w:t xml:space="preserve"> </w:t>
      </w:r>
      <w:r>
        <w:t>I</w:t>
      </w:r>
      <w:r>
        <w:rPr>
          <w:spacing w:val="-5"/>
        </w:rPr>
        <w:t xml:space="preserve"> </w:t>
      </w:r>
      <w:r>
        <w:t>S.</w:t>
      </w:r>
      <w:r>
        <w:rPr>
          <w:spacing w:val="-3"/>
        </w:rPr>
        <w:t xml:space="preserve"> </w:t>
      </w:r>
      <w:r>
        <w:t>1037),</w:t>
      </w:r>
      <w:r>
        <w:rPr>
          <w:spacing w:val="-5"/>
        </w:rPr>
        <w:t xml:space="preserve"> </w:t>
      </w:r>
      <w:r>
        <w:t>das</w:t>
      </w:r>
      <w:r>
        <w:rPr>
          <w:spacing w:val="-6"/>
        </w:rPr>
        <w:t xml:space="preserve"> </w:t>
      </w:r>
      <w:r>
        <w:t xml:space="preserve">zu- letzt durch Artikel 1 des Gesetzes vom 17. Januar 2017 (BGBl. I S. 75) geändert worden ist, werden die Wörter </w:t>
      </w:r>
      <w:r>
        <w:rPr>
          <w:color w:val="800000"/>
        </w:rPr>
        <w:t xml:space="preserve">„nicht rechtsfähige“ </w:t>
      </w:r>
      <w:r>
        <w:t xml:space="preserve">durch das Wort </w:t>
      </w:r>
      <w:r>
        <w:rPr>
          <w:color w:val="800000"/>
        </w:rPr>
        <w:t>„sonstige“</w:t>
      </w:r>
      <w:r>
        <w:rPr>
          <w:color w:val="800000"/>
          <w:spacing w:val="-15"/>
        </w:rPr>
        <w:t xml:space="preserve"> </w:t>
      </w:r>
      <w:r>
        <w:t>ersetzt.</w:t>
      </w:r>
    </w:p>
    <w:p w14:paraId="5ACF78E4" w14:textId="77777777" w:rsidR="00C66901" w:rsidRDefault="00C66901">
      <w:pPr>
        <w:pStyle w:val="Textkrper"/>
        <w:rPr>
          <w:sz w:val="24"/>
        </w:rPr>
      </w:pPr>
    </w:p>
    <w:p w14:paraId="5ACF78E5" w14:textId="77777777" w:rsidR="00C66901" w:rsidRDefault="00C66901">
      <w:pPr>
        <w:pStyle w:val="Textkrper"/>
        <w:rPr>
          <w:sz w:val="28"/>
        </w:rPr>
      </w:pPr>
    </w:p>
    <w:p w14:paraId="5ACF78E6" w14:textId="77777777" w:rsidR="00C66901" w:rsidRDefault="00F47839">
      <w:pPr>
        <w:pStyle w:val="berschrift1"/>
        <w:ind w:left="104"/>
      </w:pPr>
      <w:r>
        <w:t>Artikel 121</w:t>
      </w:r>
    </w:p>
    <w:p w14:paraId="5ACF78E7" w14:textId="77777777" w:rsidR="00C66901" w:rsidRDefault="00C66901">
      <w:pPr>
        <w:pStyle w:val="Textkrper"/>
        <w:spacing w:before="3"/>
        <w:rPr>
          <w:b/>
          <w:sz w:val="31"/>
        </w:rPr>
      </w:pPr>
    </w:p>
    <w:p w14:paraId="5ACF78E8" w14:textId="77777777" w:rsidR="00C66901" w:rsidRDefault="00F47839">
      <w:pPr>
        <w:spacing w:before="1"/>
        <w:ind w:left="105" w:right="972"/>
        <w:jc w:val="center"/>
        <w:rPr>
          <w:b/>
          <w:sz w:val="28"/>
        </w:rPr>
      </w:pPr>
      <w:bookmarkStart w:id="120" w:name="_bookmark120"/>
      <w:bookmarkEnd w:id="120"/>
      <w:r>
        <w:rPr>
          <w:b/>
          <w:sz w:val="28"/>
        </w:rPr>
        <w:t>Änderung des Holzhandels-Sicherungs-Gesetzes</w:t>
      </w:r>
    </w:p>
    <w:p w14:paraId="5ACF78E9" w14:textId="77777777" w:rsidR="00C66901" w:rsidRDefault="00C66901">
      <w:pPr>
        <w:pStyle w:val="Textkrper"/>
        <w:spacing w:before="4"/>
        <w:rPr>
          <w:b/>
          <w:sz w:val="31"/>
        </w:rPr>
      </w:pPr>
    </w:p>
    <w:p w14:paraId="5ACF78EA" w14:textId="77777777" w:rsidR="00C66901" w:rsidRDefault="00F47839">
      <w:pPr>
        <w:pStyle w:val="Textkrper"/>
        <w:ind w:left="526"/>
      </w:pPr>
      <w:r>
        <w:t>In  § 6 Absatz 1  des Holzhandels-Sicherungs-Gesetzes  vom  11.  Juli 2011  (BGBl. I</w:t>
      </w:r>
    </w:p>
    <w:p w14:paraId="5ACF78EB" w14:textId="77777777" w:rsidR="00C66901" w:rsidRDefault="00F47839">
      <w:pPr>
        <w:pStyle w:val="Textkrper"/>
        <w:spacing w:before="1" w:line="252" w:lineRule="exact"/>
        <w:ind w:left="102"/>
      </w:pPr>
      <w:r>
        <w:t>S. 1345),  das zuletzt  durch  Artikel 415  der Verordnung  vom  31. August 2015   (BGBl. I</w:t>
      </w:r>
    </w:p>
    <w:p w14:paraId="5ACF78EC" w14:textId="77777777" w:rsidR="00C66901" w:rsidRDefault="00F47839">
      <w:pPr>
        <w:pStyle w:val="Textkrper"/>
        <w:ind w:left="102" w:right="910"/>
      </w:pPr>
      <w:r>
        <w:t>S. 1474)</w:t>
      </w:r>
      <w:r>
        <w:rPr>
          <w:spacing w:val="-15"/>
        </w:rPr>
        <w:t xml:space="preserve"> </w:t>
      </w:r>
      <w:r>
        <w:t>geändert</w:t>
      </w:r>
      <w:r>
        <w:rPr>
          <w:spacing w:val="-10"/>
        </w:rPr>
        <w:t xml:space="preserve"> </w:t>
      </w:r>
      <w:r>
        <w:t>worden</w:t>
      </w:r>
      <w:r>
        <w:rPr>
          <w:spacing w:val="-11"/>
        </w:rPr>
        <w:t xml:space="preserve"> </w:t>
      </w:r>
      <w:r>
        <w:t>ist,</w:t>
      </w:r>
      <w:r>
        <w:rPr>
          <w:spacing w:val="-12"/>
        </w:rPr>
        <w:t xml:space="preserve"> </w:t>
      </w:r>
      <w:r>
        <w:t>wer</w:t>
      </w:r>
      <w:r>
        <w:t>den</w:t>
      </w:r>
      <w:r>
        <w:rPr>
          <w:spacing w:val="-12"/>
        </w:rPr>
        <w:t xml:space="preserve"> </w:t>
      </w:r>
      <w:r>
        <w:t>die</w:t>
      </w:r>
      <w:r>
        <w:rPr>
          <w:spacing w:val="-16"/>
        </w:rPr>
        <w:t xml:space="preserve"> </w:t>
      </w:r>
      <w:r>
        <w:t>Wörter</w:t>
      </w:r>
      <w:r>
        <w:rPr>
          <w:spacing w:val="-10"/>
        </w:rPr>
        <w:t xml:space="preserve"> </w:t>
      </w:r>
      <w:r>
        <w:rPr>
          <w:color w:val="800000"/>
        </w:rPr>
        <w:t>„nicht</w:t>
      </w:r>
      <w:r>
        <w:rPr>
          <w:color w:val="800000"/>
          <w:spacing w:val="-10"/>
        </w:rPr>
        <w:t xml:space="preserve"> </w:t>
      </w:r>
      <w:r>
        <w:rPr>
          <w:color w:val="800000"/>
        </w:rPr>
        <w:t>rechtsfähige“</w:t>
      </w:r>
      <w:r>
        <w:rPr>
          <w:color w:val="800000"/>
          <w:spacing w:val="-8"/>
        </w:rPr>
        <w:t xml:space="preserve"> </w:t>
      </w:r>
      <w:r>
        <w:t>durch</w:t>
      </w:r>
      <w:r>
        <w:rPr>
          <w:spacing w:val="-13"/>
        </w:rPr>
        <w:t xml:space="preserve"> </w:t>
      </w:r>
      <w:r>
        <w:t>das</w:t>
      </w:r>
      <w:r>
        <w:rPr>
          <w:spacing w:val="-16"/>
        </w:rPr>
        <w:t xml:space="preserve"> </w:t>
      </w:r>
      <w:r>
        <w:t>Wort</w:t>
      </w:r>
      <w:r>
        <w:rPr>
          <w:spacing w:val="-12"/>
        </w:rPr>
        <w:t xml:space="preserve"> </w:t>
      </w:r>
      <w:r>
        <w:rPr>
          <w:color w:val="800000"/>
        </w:rPr>
        <w:t>„sons- tige“</w:t>
      </w:r>
      <w:r>
        <w:rPr>
          <w:color w:val="800000"/>
        </w:rPr>
        <w:t xml:space="preserve"> </w:t>
      </w:r>
      <w:r>
        <w:t>ersetzt.</w:t>
      </w:r>
    </w:p>
    <w:p w14:paraId="5ACF78ED" w14:textId="77777777" w:rsidR="00C66901" w:rsidRDefault="00C66901">
      <w:pPr>
        <w:pStyle w:val="Textkrper"/>
        <w:rPr>
          <w:sz w:val="24"/>
        </w:rPr>
      </w:pPr>
    </w:p>
    <w:p w14:paraId="5ACF78EE" w14:textId="77777777" w:rsidR="00C66901" w:rsidRDefault="00C66901">
      <w:pPr>
        <w:pStyle w:val="Textkrper"/>
        <w:spacing w:before="1"/>
        <w:rPr>
          <w:sz w:val="28"/>
        </w:rPr>
      </w:pPr>
    </w:p>
    <w:p w14:paraId="5ACF78EF" w14:textId="77777777" w:rsidR="00C66901" w:rsidRDefault="00F47839">
      <w:pPr>
        <w:pStyle w:val="berschrift1"/>
        <w:ind w:left="104"/>
      </w:pPr>
      <w:r>
        <w:t>Artikel 122</w:t>
      </w:r>
    </w:p>
    <w:p w14:paraId="5ACF78F0" w14:textId="77777777" w:rsidR="00C66901" w:rsidRDefault="00C66901">
      <w:pPr>
        <w:pStyle w:val="Textkrper"/>
        <w:spacing w:before="4"/>
        <w:rPr>
          <w:b/>
          <w:sz w:val="31"/>
        </w:rPr>
      </w:pPr>
    </w:p>
    <w:p w14:paraId="5ACF78F1" w14:textId="77777777" w:rsidR="00C66901" w:rsidRDefault="00F47839">
      <w:pPr>
        <w:ind w:left="101" w:right="972"/>
        <w:jc w:val="center"/>
        <w:rPr>
          <w:b/>
          <w:sz w:val="28"/>
        </w:rPr>
      </w:pPr>
      <w:bookmarkStart w:id="121" w:name="_bookmark121"/>
      <w:bookmarkEnd w:id="121"/>
      <w:r>
        <w:rPr>
          <w:b/>
          <w:sz w:val="28"/>
        </w:rPr>
        <w:t>Änderung des Bundesnaturschutzgesetzes</w:t>
      </w:r>
    </w:p>
    <w:p w14:paraId="5ACF78F2" w14:textId="77777777" w:rsidR="00C66901" w:rsidRDefault="00C66901">
      <w:pPr>
        <w:pStyle w:val="Textkrper"/>
        <w:spacing w:before="4"/>
        <w:rPr>
          <w:b/>
          <w:sz w:val="31"/>
        </w:rPr>
      </w:pPr>
    </w:p>
    <w:p w14:paraId="5ACF78F3" w14:textId="77777777" w:rsidR="00C66901" w:rsidRDefault="00F47839">
      <w:pPr>
        <w:pStyle w:val="Textkrper"/>
        <w:ind w:left="102" w:right="968" w:firstLine="424"/>
        <w:jc w:val="both"/>
      </w:pPr>
      <w:r>
        <w:t>In</w:t>
      </w:r>
      <w:r>
        <w:rPr>
          <w:spacing w:val="-6"/>
        </w:rPr>
        <w:t xml:space="preserve"> </w:t>
      </w:r>
      <w:r>
        <w:t>§</w:t>
      </w:r>
      <w:r>
        <w:rPr>
          <w:spacing w:val="-1"/>
        </w:rPr>
        <w:t xml:space="preserve"> </w:t>
      </w:r>
      <w:r>
        <w:t>52</w:t>
      </w:r>
      <w:r>
        <w:rPr>
          <w:spacing w:val="-7"/>
        </w:rPr>
        <w:t xml:space="preserve"> </w:t>
      </w:r>
      <w:r>
        <w:t>Absatz</w:t>
      </w:r>
      <w:r>
        <w:rPr>
          <w:spacing w:val="-3"/>
        </w:rPr>
        <w:t xml:space="preserve"> </w:t>
      </w:r>
      <w:r>
        <w:t>1</w:t>
      </w:r>
      <w:r>
        <w:rPr>
          <w:spacing w:val="-6"/>
        </w:rPr>
        <w:t xml:space="preserve"> </w:t>
      </w:r>
      <w:r>
        <w:t>des</w:t>
      </w:r>
      <w:r>
        <w:rPr>
          <w:spacing w:val="-6"/>
        </w:rPr>
        <w:t xml:space="preserve"> </w:t>
      </w:r>
      <w:r>
        <w:t>Bundesnaturschutzgesetzes</w:t>
      </w:r>
      <w:r>
        <w:rPr>
          <w:spacing w:val="-6"/>
        </w:rPr>
        <w:t xml:space="preserve"> </w:t>
      </w:r>
      <w:r>
        <w:t>vom</w:t>
      </w:r>
      <w:r>
        <w:rPr>
          <w:spacing w:val="-6"/>
        </w:rPr>
        <w:t xml:space="preserve"> </w:t>
      </w:r>
      <w:r>
        <w:t>29.</w:t>
      </w:r>
      <w:r>
        <w:rPr>
          <w:spacing w:val="-5"/>
        </w:rPr>
        <w:t xml:space="preserve"> </w:t>
      </w:r>
      <w:r>
        <w:t>Juli</w:t>
      </w:r>
      <w:r>
        <w:rPr>
          <w:spacing w:val="-7"/>
        </w:rPr>
        <w:t xml:space="preserve"> </w:t>
      </w:r>
      <w:r>
        <w:t>2009</w:t>
      </w:r>
      <w:r>
        <w:rPr>
          <w:spacing w:val="-7"/>
        </w:rPr>
        <w:t xml:space="preserve"> </w:t>
      </w:r>
      <w:r>
        <w:t>(BGBl.</w:t>
      </w:r>
      <w:r>
        <w:rPr>
          <w:spacing w:val="-1"/>
        </w:rPr>
        <w:t xml:space="preserve"> </w:t>
      </w:r>
      <w:r>
        <w:t>I</w:t>
      </w:r>
      <w:r>
        <w:rPr>
          <w:spacing w:val="-5"/>
        </w:rPr>
        <w:t xml:space="preserve"> </w:t>
      </w:r>
      <w:r>
        <w:t>S. 2542), das</w:t>
      </w:r>
      <w:r>
        <w:rPr>
          <w:spacing w:val="-7"/>
        </w:rPr>
        <w:t xml:space="preserve"> </w:t>
      </w:r>
      <w:r>
        <w:t>zuletzt</w:t>
      </w:r>
      <w:r>
        <w:rPr>
          <w:spacing w:val="-7"/>
        </w:rPr>
        <w:t xml:space="preserve"> </w:t>
      </w:r>
      <w:r>
        <w:t>durch</w:t>
      </w:r>
      <w:r>
        <w:rPr>
          <w:spacing w:val="-8"/>
        </w:rPr>
        <w:t xml:space="preserve"> </w:t>
      </w:r>
      <w:r>
        <w:t>Artikel</w:t>
      </w:r>
      <w:r>
        <w:rPr>
          <w:spacing w:val="-3"/>
        </w:rPr>
        <w:t xml:space="preserve"> </w:t>
      </w:r>
      <w:r>
        <w:t>290</w:t>
      </w:r>
      <w:r>
        <w:rPr>
          <w:spacing w:val="-8"/>
        </w:rPr>
        <w:t xml:space="preserve"> </w:t>
      </w:r>
      <w:r>
        <w:t>der</w:t>
      </w:r>
      <w:r>
        <w:rPr>
          <w:spacing w:val="-7"/>
        </w:rPr>
        <w:t xml:space="preserve"> </w:t>
      </w:r>
      <w:r>
        <w:t>Verordnung</w:t>
      </w:r>
      <w:r>
        <w:rPr>
          <w:spacing w:val="-6"/>
        </w:rPr>
        <w:t xml:space="preserve"> </w:t>
      </w:r>
      <w:r>
        <w:t>vom</w:t>
      </w:r>
      <w:r>
        <w:rPr>
          <w:spacing w:val="-9"/>
        </w:rPr>
        <w:t xml:space="preserve"> </w:t>
      </w:r>
      <w:r>
        <w:t>19.</w:t>
      </w:r>
      <w:r>
        <w:rPr>
          <w:spacing w:val="-7"/>
        </w:rPr>
        <w:t xml:space="preserve"> </w:t>
      </w:r>
      <w:r>
        <w:t>Juni</w:t>
      </w:r>
      <w:r>
        <w:rPr>
          <w:spacing w:val="-9"/>
        </w:rPr>
        <w:t xml:space="preserve"> </w:t>
      </w:r>
      <w:r>
        <w:t>2020</w:t>
      </w:r>
      <w:r>
        <w:rPr>
          <w:spacing w:val="-11"/>
        </w:rPr>
        <w:t xml:space="preserve"> </w:t>
      </w:r>
      <w:r>
        <w:t>(BGBl. I</w:t>
      </w:r>
      <w:r>
        <w:rPr>
          <w:spacing w:val="-9"/>
        </w:rPr>
        <w:t xml:space="preserve"> </w:t>
      </w:r>
      <w:r>
        <w:t>S.</w:t>
      </w:r>
      <w:r>
        <w:rPr>
          <w:spacing w:val="-2"/>
        </w:rPr>
        <w:t xml:space="preserve"> </w:t>
      </w:r>
      <w:r>
        <w:t>1328)</w:t>
      </w:r>
      <w:r>
        <w:rPr>
          <w:spacing w:val="-9"/>
        </w:rPr>
        <w:t xml:space="preserve"> </w:t>
      </w:r>
      <w:r>
        <w:t xml:space="preserve">geändert worden ist, werden die Wörter </w:t>
      </w:r>
      <w:r>
        <w:rPr>
          <w:color w:val="800000"/>
        </w:rPr>
        <w:t xml:space="preserve">„nicht rechtsfähige“ </w:t>
      </w:r>
      <w:r>
        <w:t xml:space="preserve">durch das Wort </w:t>
      </w:r>
      <w:r>
        <w:rPr>
          <w:color w:val="800000"/>
        </w:rPr>
        <w:t>„sonstige“</w:t>
      </w:r>
      <w:r>
        <w:rPr>
          <w:color w:val="800000"/>
          <w:spacing w:val="-13"/>
        </w:rPr>
        <w:t xml:space="preserve"> </w:t>
      </w:r>
      <w:r>
        <w:t>ersetzt.</w:t>
      </w:r>
    </w:p>
    <w:p w14:paraId="5ACF78F4" w14:textId="77777777" w:rsidR="00C66901" w:rsidRDefault="00C66901">
      <w:pPr>
        <w:jc w:val="both"/>
        <w:sectPr w:rsidR="00C66901">
          <w:pgSz w:w="11910" w:h="16840"/>
          <w:pgMar w:top="940" w:right="440" w:bottom="280" w:left="1600" w:header="712" w:footer="0" w:gutter="0"/>
          <w:cols w:space="720"/>
        </w:sectPr>
      </w:pPr>
    </w:p>
    <w:p w14:paraId="5ACF78F5" w14:textId="77777777" w:rsidR="00C66901" w:rsidRDefault="00F47839">
      <w:pPr>
        <w:pStyle w:val="berschrift1"/>
        <w:spacing w:before="170"/>
        <w:ind w:left="104"/>
      </w:pPr>
      <w:r>
        <w:lastRenderedPageBreak/>
        <w:t>Artikel 123</w:t>
      </w:r>
    </w:p>
    <w:p w14:paraId="5ACF78F6" w14:textId="77777777" w:rsidR="00C66901" w:rsidRDefault="00C66901">
      <w:pPr>
        <w:pStyle w:val="Textkrper"/>
        <w:spacing w:before="6"/>
        <w:rPr>
          <w:b/>
          <w:sz w:val="31"/>
        </w:rPr>
      </w:pPr>
    </w:p>
    <w:p w14:paraId="5ACF78F7" w14:textId="77777777" w:rsidR="00C66901" w:rsidRDefault="00F47839">
      <w:pPr>
        <w:ind w:left="2099"/>
        <w:rPr>
          <w:b/>
          <w:sz w:val="28"/>
        </w:rPr>
      </w:pPr>
      <w:bookmarkStart w:id="122" w:name="_bookmark122"/>
      <w:bookmarkEnd w:id="122"/>
      <w:r>
        <w:rPr>
          <w:b/>
          <w:sz w:val="28"/>
        </w:rPr>
        <w:t>Änderung des Chemikaliengesetzes</w:t>
      </w:r>
    </w:p>
    <w:p w14:paraId="5ACF78F8" w14:textId="77777777" w:rsidR="00C66901" w:rsidRDefault="00C66901">
      <w:pPr>
        <w:pStyle w:val="Textkrper"/>
        <w:spacing w:before="4"/>
        <w:rPr>
          <w:b/>
          <w:sz w:val="31"/>
        </w:rPr>
      </w:pPr>
    </w:p>
    <w:p w14:paraId="5ACF78F9" w14:textId="77777777" w:rsidR="00C66901" w:rsidRDefault="00F47839">
      <w:pPr>
        <w:pStyle w:val="Textkrper"/>
        <w:ind w:left="102" w:right="973" w:firstLine="424"/>
        <w:jc w:val="both"/>
      </w:pPr>
      <w:r>
        <w:t>Das Chemikaliengesetz in der Fassung der Bekanntm</w:t>
      </w:r>
      <w:r>
        <w:t>achung vom 28. August 2013 (BGBl. I S. 3498, 3991), das zuletzt durch Artikel 296 der Verordnung vom 19. Juni 2020 (BGBl. I S. 1328) geändert worden ist, wird wie folgt geändert:</w:t>
      </w:r>
    </w:p>
    <w:p w14:paraId="5ACF78FA" w14:textId="77777777" w:rsidR="00C66901" w:rsidRDefault="00C66901">
      <w:pPr>
        <w:pStyle w:val="Textkrper"/>
        <w:spacing w:before="10"/>
        <w:rPr>
          <w:sz w:val="20"/>
        </w:rPr>
      </w:pPr>
    </w:p>
    <w:p w14:paraId="5ACF78FB" w14:textId="77777777" w:rsidR="00C66901" w:rsidRDefault="00F47839">
      <w:pPr>
        <w:pStyle w:val="Listenabsatz"/>
        <w:numPr>
          <w:ilvl w:val="0"/>
          <w:numId w:val="24"/>
        </w:numPr>
        <w:tabs>
          <w:tab w:val="left" w:pos="526"/>
          <w:tab w:val="left" w:pos="527"/>
        </w:tabs>
        <w:ind w:right="967" w:hanging="424"/>
      </w:pPr>
      <w:r>
        <w:t>In</w:t>
      </w:r>
      <w:r>
        <w:rPr>
          <w:spacing w:val="-10"/>
        </w:rPr>
        <w:t xml:space="preserve"> </w:t>
      </w:r>
      <w:r>
        <w:t>§ 3</w:t>
      </w:r>
      <w:r>
        <w:rPr>
          <w:spacing w:val="-10"/>
        </w:rPr>
        <w:t xml:space="preserve"> </w:t>
      </w:r>
      <w:r>
        <w:t>Satz</w:t>
      </w:r>
      <w:r>
        <w:rPr>
          <w:spacing w:val="-2"/>
        </w:rPr>
        <w:t xml:space="preserve"> </w:t>
      </w:r>
      <w:r>
        <w:t>1</w:t>
      </w:r>
      <w:r>
        <w:rPr>
          <w:spacing w:val="-10"/>
        </w:rPr>
        <w:t xml:space="preserve"> </w:t>
      </w:r>
      <w:r>
        <w:t>Nummer</w:t>
      </w:r>
      <w:r>
        <w:rPr>
          <w:spacing w:val="1"/>
        </w:rPr>
        <w:t xml:space="preserve"> </w:t>
      </w:r>
      <w:r>
        <w:t>7</w:t>
      </w:r>
      <w:r>
        <w:rPr>
          <w:spacing w:val="-15"/>
        </w:rPr>
        <w:t xml:space="preserve"> </w:t>
      </w:r>
      <w:r>
        <w:t>und</w:t>
      </w:r>
      <w:r>
        <w:rPr>
          <w:spacing w:val="-10"/>
        </w:rPr>
        <w:t xml:space="preserve"> </w:t>
      </w:r>
      <w:r>
        <w:t>8</w:t>
      </w:r>
      <w:r>
        <w:rPr>
          <w:spacing w:val="-10"/>
        </w:rPr>
        <w:t xml:space="preserve"> </w:t>
      </w:r>
      <w:r>
        <w:t>werden</w:t>
      </w:r>
      <w:r>
        <w:rPr>
          <w:spacing w:val="-11"/>
        </w:rPr>
        <w:t xml:space="preserve"> </w:t>
      </w:r>
      <w:r>
        <w:t>jeweils</w:t>
      </w:r>
      <w:r>
        <w:rPr>
          <w:spacing w:val="-10"/>
        </w:rPr>
        <w:t xml:space="preserve"> </w:t>
      </w:r>
      <w:r>
        <w:t>die</w:t>
      </w:r>
      <w:r>
        <w:rPr>
          <w:spacing w:val="-8"/>
        </w:rPr>
        <w:t xml:space="preserve"> </w:t>
      </w:r>
      <w:r>
        <w:t>Wörter</w:t>
      </w:r>
      <w:r>
        <w:rPr>
          <w:spacing w:val="-10"/>
        </w:rPr>
        <w:t xml:space="preserve"> </w:t>
      </w:r>
      <w:r>
        <w:rPr>
          <w:color w:val="800000"/>
        </w:rPr>
        <w:t>„nicht</w:t>
      </w:r>
      <w:r>
        <w:rPr>
          <w:color w:val="800000"/>
          <w:spacing w:val="-9"/>
        </w:rPr>
        <w:t xml:space="preserve"> </w:t>
      </w:r>
      <w:r>
        <w:rPr>
          <w:color w:val="800000"/>
        </w:rPr>
        <w:t>rechtsfähige“</w:t>
      </w:r>
      <w:r>
        <w:rPr>
          <w:color w:val="800000"/>
          <w:spacing w:val="-8"/>
        </w:rPr>
        <w:t xml:space="preserve"> </w:t>
      </w:r>
      <w:r>
        <w:t>durch</w:t>
      </w:r>
      <w:r>
        <w:rPr>
          <w:spacing w:val="-10"/>
        </w:rPr>
        <w:t xml:space="preserve"> </w:t>
      </w:r>
      <w:r>
        <w:t xml:space="preserve">das Wort </w:t>
      </w:r>
      <w:r>
        <w:rPr>
          <w:color w:val="800000"/>
        </w:rPr>
        <w:t>„sonstige“</w:t>
      </w:r>
      <w:r>
        <w:rPr>
          <w:color w:val="800000"/>
          <w:spacing w:val="1"/>
        </w:rPr>
        <w:t xml:space="preserve"> </w:t>
      </w:r>
      <w:r>
        <w:t>ersetzt.</w:t>
      </w:r>
    </w:p>
    <w:p w14:paraId="5ACF78FC" w14:textId="77777777" w:rsidR="00C66901" w:rsidRDefault="00C66901">
      <w:pPr>
        <w:pStyle w:val="Textkrper"/>
        <w:spacing w:before="10"/>
        <w:rPr>
          <w:sz w:val="20"/>
        </w:rPr>
      </w:pPr>
    </w:p>
    <w:p w14:paraId="5ACF78FD" w14:textId="77777777" w:rsidR="00C66901" w:rsidRDefault="00F47839">
      <w:pPr>
        <w:pStyle w:val="Listenabsatz"/>
        <w:numPr>
          <w:ilvl w:val="0"/>
          <w:numId w:val="24"/>
        </w:numPr>
        <w:tabs>
          <w:tab w:val="left" w:pos="526"/>
          <w:tab w:val="left" w:pos="527"/>
        </w:tabs>
        <w:ind w:right="967" w:hanging="424"/>
      </w:pPr>
      <w:r>
        <w:t>In</w:t>
      </w:r>
      <w:r>
        <w:rPr>
          <w:spacing w:val="-4"/>
        </w:rPr>
        <w:t xml:space="preserve"> </w:t>
      </w:r>
      <w:r>
        <w:t>§</w:t>
      </w:r>
      <w:r>
        <w:t xml:space="preserve"> </w:t>
      </w:r>
      <w:r>
        <w:t>21</w:t>
      </w:r>
      <w:r>
        <w:rPr>
          <w:spacing w:val="-7"/>
        </w:rPr>
        <w:t xml:space="preserve"> </w:t>
      </w:r>
      <w:r>
        <w:t>Absatz</w:t>
      </w:r>
      <w:r>
        <w:rPr>
          <w:spacing w:val="-1"/>
        </w:rPr>
        <w:t xml:space="preserve"> </w:t>
      </w:r>
      <w:r>
        <w:t>3</w:t>
      </w:r>
      <w:r>
        <w:rPr>
          <w:spacing w:val="-4"/>
        </w:rPr>
        <w:t xml:space="preserve"> </w:t>
      </w:r>
      <w:r>
        <w:t>Satz</w:t>
      </w:r>
      <w:r>
        <w:rPr>
          <w:spacing w:val="-1"/>
        </w:rPr>
        <w:t xml:space="preserve"> </w:t>
      </w:r>
      <w:r>
        <w:t>1</w:t>
      </w:r>
      <w:r>
        <w:rPr>
          <w:spacing w:val="-7"/>
        </w:rPr>
        <w:t xml:space="preserve"> </w:t>
      </w:r>
      <w:r>
        <w:t>werden</w:t>
      </w:r>
      <w:r>
        <w:rPr>
          <w:spacing w:val="-5"/>
        </w:rPr>
        <w:t xml:space="preserve"> </w:t>
      </w:r>
      <w:r>
        <w:t>die</w:t>
      </w:r>
      <w:r>
        <w:rPr>
          <w:spacing w:val="-9"/>
        </w:rPr>
        <w:t xml:space="preserve"> </w:t>
      </w:r>
      <w:r>
        <w:t>Wörter</w:t>
      </w:r>
      <w:r>
        <w:rPr>
          <w:spacing w:val="-5"/>
        </w:rPr>
        <w:t xml:space="preserve"> </w:t>
      </w:r>
      <w:r>
        <w:rPr>
          <w:color w:val="800000"/>
        </w:rPr>
        <w:t>„nicht</w:t>
      </w:r>
      <w:r>
        <w:rPr>
          <w:color w:val="800000"/>
          <w:spacing w:val="-8"/>
        </w:rPr>
        <w:t xml:space="preserve"> </w:t>
      </w:r>
      <w:r>
        <w:rPr>
          <w:color w:val="800000"/>
        </w:rPr>
        <w:t>rechtsfähigen“</w:t>
      </w:r>
      <w:r>
        <w:rPr>
          <w:color w:val="800000"/>
          <w:spacing w:val="-2"/>
        </w:rPr>
        <w:t xml:space="preserve"> </w:t>
      </w:r>
      <w:r>
        <w:t>durch</w:t>
      </w:r>
      <w:r>
        <w:rPr>
          <w:spacing w:val="-4"/>
        </w:rPr>
        <w:t xml:space="preserve"> </w:t>
      </w:r>
      <w:r>
        <w:t>das</w:t>
      </w:r>
      <w:r>
        <w:rPr>
          <w:spacing w:val="-11"/>
        </w:rPr>
        <w:t xml:space="preserve"> </w:t>
      </w:r>
      <w:r>
        <w:t>Wort</w:t>
      </w:r>
      <w:r>
        <w:rPr>
          <w:spacing w:val="-2"/>
        </w:rPr>
        <w:t xml:space="preserve"> </w:t>
      </w:r>
      <w:r>
        <w:rPr>
          <w:color w:val="800000"/>
        </w:rPr>
        <w:t>„sons- tigen“</w:t>
      </w:r>
      <w:r>
        <w:rPr>
          <w:color w:val="800000"/>
        </w:rPr>
        <w:t xml:space="preserve"> </w:t>
      </w:r>
      <w:r>
        <w:t>ersetzt.</w:t>
      </w:r>
    </w:p>
    <w:p w14:paraId="5ACF78FE" w14:textId="77777777" w:rsidR="00C66901" w:rsidRDefault="00C66901">
      <w:pPr>
        <w:pStyle w:val="Textkrper"/>
        <w:rPr>
          <w:sz w:val="24"/>
        </w:rPr>
      </w:pPr>
    </w:p>
    <w:p w14:paraId="5ACF78FF" w14:textId="77777777" w:rsidR="00C66901" w:rsidRDefault="00C66901">
      <w:pPr>
        <w:pStyle w:val="Textkrper"/>
        <w:spacing w:before="2"/>
        <w:rPr>
          <w:sz w:val="28"/>
        </w:rPr>
      </w:pPr>
    </w:p>
    <w:p w14:paraId="5ACF7900" w14:textId="77777777" w:rsidR="00C66901" w:rsidRDefault="00F47839">
      <w:pPr>
        <w:pStyle w:val="berschrift1"/>
        <w:ind w:left="104"/>
      </w:pPr>
      <w:r>
        <w:t>Artikel 124</w:t>
      </w:r>
    </w:p>
    <w:p w14:paraId="5ACF7901" w14:textId="77777777" w:rsidR="00C66901" w:rsidRDefault="00C66901">
      <w:pPr>
        <w:pStyle w:val="Textkrper"/>
        <w:spacing w:before="3"/>
        <w:rPr>
          <w:b/>
          <w:sz w:val="31"/>
        </w:rPr>
      </w:pPr>
    </w:p>
    <w:p w14:paraId="5ACF7902" w14:textId="77777777" w:rsidR="00C66901" w:rsidRDefault="00F47839">
      <w:pPr>
        <w:spacing w:before="1"/>
        <w:ind w:left="1102"/>
        <w:rPr>
          <w:b/>
          <w:sz w:val="28"/>
        </w:rPr>
      </w:pPr>
      <w:bookmarkStart w:id="123" w:name="_bookmark123"/>
      <w:bookmarkEnd w:id="123"/>
      <w:r>
        <w:rPr>
          <w:b/>
          <w:sz w:val="28"/>
        </w:rPr>
        <w:t>Änderung des Arbeitnehmerüberlassungsgesetzes</w:t>
      </w:r>
    </w:p>
    <w:p w14:paraId="5ACF7903" w14:textId="77777777" w:rsidR="00C66901" w:rsidRDefault="00C66901">
      <w:pPr>
        <w:pStyle w:val="Textkrper"/>
        <w:spacing w:before="4"/>
        <w:rPr>
          <w:b/>
          <w:sz w:val="31"/>
        </w:rPr>
      </w:pPr>
    </w:p>
    <w:p w14:paraId="5ACF7904" w14:textId="77777777" w:rsidR="00C66901" w:rsidRDefault="00F47839">
      <w:pPr>
        <w:pStyle w:val="Textkrper"/>
        <w:ind w:left="102" w:right="968" w:firstLine="424"/>
        <w:jc w:val="both"/>
      </w:pPr>
      <w:r>
        <w:t>In</w:t>
      </w:r>
      <w:r>
        <w:rPr>
          <w:spacing w:val="-9"/>
        </w:rPr>
        <w:t xml:space="preserve"> </w:t>
      </w:r>
      <w:r>
        <w:t>§</w:t>
      </w:r>
      <w:r>
        <w:rPr>
          <w:spacing w:val="-4"/>
        </w:rPr>
        <w:t xml:space="preserve"> </w:t>
      </w:r>
      <w:r>
        <w:t>7</w:t>
      </w:r>
      <w:r>
        <w:rPr>
          <w:spacing w:val="-9"/>
        </w:rPr>
        <w:t xml:space="preserve"> </w:t>
      </w:r>
      <w:r>
        <w:t>Absatz</w:t>
      </w:r>
      <w:r>
        <w:rPr>
          <w:spacing w:val="-3"/>
        </w:rPr>
        <w:t xml:space="preserve"> </w:t>
      </w:r>
      <w:r>
        <w:t>1</w:t>
      </w:r>
      <w:r>
        <w:rPr>
          <w:spacing w:val="-9"/>
        </w:rPr>
        <w:t xml:space="preserve"> </w:t>
      </w:r>
      <w:r>
        <w:t>Satz</w:t>
      </w:r>
      <w:r>
        <w:rPr>
          <w:spacing w:val="-3"/>
        </w:rPr>
        <w:t xml:space="preserve"> </w:t>
      </w:r>
      <w:r>
        <w:t>2</w:t>
      </w:r>
      <w:r>
        <w:rPr>
          <w:spacing w:val="-9"/>
        </w:rPr>
        <w:t xml:space="preserve"> </w:t>
      </w:r>
      <w:r>
        <w:t>des</w:t>
      </w:r>
      <w:r>
        <w:rPr>
          <w:spacing w:val="-8"/>
        </w:rPr>
        <w:t xml:space="preserve"> </w:t>
      </w:r>
      <w:r>
        <w:t>Arbeitnehmerüberlassungsgesetzes</w:t>
      </w:r>
      <w:r>
        <w:rPr>
          <w:spacing w:val="-9"/>
        </w:rPr>
        <w:t xml:space="preserve"> </w:t>
      </w:r>
      <w:r>
        <w:t>in</w:t>
      </w:r>
      <w:r>
        <w:rPr>
          <w:spacing w:val="-9"/>
        </w:rPr>
        <w:t xml:space="preserve"> </w:t>
      </w:r>
      <w:r>
        <w:t>der</w:t>
      </w:r>
      <w:r>
        <w:rPr>
          <w:spacing w:val="-8"/>
        </w:rPr>
        <w:t xml:space="preserve"> </w:t>
      </w:r>
      <w:r>
        <w:t>Fassung</w:t>
      </w:r>
      <w:r>
        <w:rPr>
          <w:spacing w:val="-9"/>
        </w:rPr>
        <w:t xml:space="preserve"> </w:t>
      </w:r>
      <w:r>
        <w:t>der</w:t>
      </w:r>
      <w:r>
        <w:rPr>
          <w:spacing w:val="-10"/>
        </w:rPr>
        <w:t xml:space="preserve"> </w:t>
      </w:r>
      <w:r>
        <w:t>Be- kanntmachung vom 3. Februar 1995 (BGBl. I S. 158), das zuletzt durch Artikel 2 des Ge- setzes vom 13. März 2020 (BGBl. I S. 49</w:t>
      </w:r>
      <w:r>
        <w:t xml:space="preserve">3) geändert worden ist, wird das Wort </w:t>
      </w:r>
      <w:r>
        <w:rPr>
          <w:color w:val="800000"/>
        </w:rPr>
        <w:t xml:space="preserve">„Personen- gesellschaften“ </w:t>
      </w:r>
      <w:r>
        <w:t xml:space="preserve">durch die Wörter </w:t>
      </w:r>
      <w:r>
        <w:rPr>
          <w:color w:val="800000"/>
        </w:rPr>
        <w:t>„rechtsfähigen Personengesellschaften“</w:t>
      </w:r>
      <w:r>
        <w:rPr>
          <w:color w:val="800000"/>
          <w:spacing w:val="-18"/>
        </w:rPr>
        <w:t xml:space="preserve"> </w:t>
      </w:r>
      <w:r>
        <w:t>ersetzt.</w:t>
      </w:r>
    </w:p>
    <w:p w14:paraId="5ACF7905" w14:textId="77777777" w:rsidR="00C66901" w:rsidRDefault="00C66901">
      <w:pPr>
        <w:pStyle w:val="Textkrper"/>
        <w:rPr>
          <w:sz w:val="24"/>
        </w:rPr>
      </w:pPr>
    </w:p>
    <w:p w14:paraId="5ACF7906" w14:textId="77777777" w:rsidR="00C66901" w:rsidRDefault="00C66901">
      <w:pPr>
        <w:pStyle w:val="Textkrper"/>
        <w:spacing w:before="1"/>
        <w:rPr>
          <w:sz w:val="28"/>
        </w:rPr>
      </w:pPr>
    </w:p>
    <w:p w14:paraId="5ACF7907" w14:textId="77777777" w:rsidR="00C66901" w:rsidRDefault="00F47839">
      <w:pPr>
        <w:pStyle w:val="berschrift1"/>
        <w:spacing w:before="1"/>
        <w:ind w:left="104"/>
      </w:pPr>
      <w:r>
        <w:t>Artikel 125</w:t>
      </w:r>
    </w:p>
    <w:p w14:paraId="5ACF7908" w14:textId="77777777" w:rsidR="00C66901" w:rsidRDefault="00C66901">
      <w:pPr>
        <w:pStyle w:val="Textkrper"/>
        <w:spacing w:before="3"/>
        <w:rPr>
          <w:b/>
          <w:sz w:val="31"/>
        </w:rPr>
      </w:pPr>
    </w:p>
    <w:p w14:paraId="5ACF7909" w14:textId="77777777" w:rsidR="00C66901" w:rsidRDefault="00F47839">
      <w:pPr>
        <w:ind w:left="99" w:right="972"/>
        <w:jc w:val="center"/>
        <w:rPr>
          <w:b/>
          <w:sz w:val="28"/>
        </w:rPr>
      </w:pPr>
      <w:bookmarkStart w:id="124" w:name="_bookmark124"/>
      <w:bookmarkEnd w:id="124"/>
      <w:r>
        <w:rPr>
          <w:b/>
          <w:sz w:val="28"/>
        </w:rPr>
        <w:t>Änderung des Sozialgesetzbuchs (SGB) Drittes Buch (III) – Ar- beitsförderung –</w:t>
      </w:r>
    </w:p>
    <w:p w14:paraId="5ACF790A" w14:textId="77777777" w:rsidR="00C66901" w:rsidRDefault="00C66901">
      <w:pPr>
        <w:pStyle w:val="Textkrper"/>
        <w:spacing w:before="4"/>
        <w:rPr>
          <w:b/>
          <w:sz w:val="31"/>
        </w:rPr>
      </w:pPr>
    </w:p>
    <w:p w14:paraId="5ACF790B" w14:textId="77777777" w:rsidR="00C66901" w:rsidRDefault="00F47839">
      <w:pPr>
        <w:pStyle w:val="Textkrper"/>
        <w:spacing w:line="252" w:lineRule="exact"/>
        <w:ind w:left="526"/>
      </w:pPr>
      <w:r>
        <w:t>Das Dritte Buch Sozialgesetzbuc</w:t>
      </w:r>
      <w:r>
        <w:t>h – Arbeitsförderung – (Artikel 1 des Gesetzes vom</w:t>
      </w:r>
    </w:p>
    <w:p w14:paraId="5ACF790C" w14:textId="77777777" w:rsidR="00C66901" w:rsidRDefault="00F47839">
      <w:pPr>
        <w:pStyle w:val="Textkrper"/>
        <w:ind w:left="102" w:right="910"/>
      </w:pPr>
      <w:r>
        <w:t>24. März 1997, BGBl. I S. 594, 595), das zuletzt durch Artikel 6 des Gesetzes vom 14. Juli 2020 (BGBl. I S. 1683) geändert worden ist, wird wie folgt geändert:</w:t>
      </w:r>
    </w:p>
    <w:p w14:paraId="5ACF790D" w14:textId="77777777" w:rsidR="00C66901" w:rsidRDefault="00C66901">
      <w:pPr>
        <w:pStyle w:val="Textkrper"/>
        <w:spacing w:before="10"/>
        <w:rPr>
          <w:sz w:val="20"/>
        </w:rPr>
      </w:pPr>
    </w:p>
    <w:p w14:paraId="5ACF790E" w14:textId="77777777" w:rsidR="00C66901" w:rsidRDefault="00F47839">
      <w:pPr>
        <w:pStyle w:val="Listenabsatz"/>
        <w:numPr>
          <w:ilvl w:val="0"/>
          <w:numId w:val="23"/>
        </w:numPr>
        <w:tabs>
          <w:tab w:val="left" w:pos="526"/>
          <w:tab w:val="left" w:pos="527"/>
        </w:tabs>
        <w:ind w:right="971" w:hanging="424"/>
      </w:pPr>
      <w:r>
        <w:t xml:space="preserve">In § 21 wird das Wort </w:t>
      </w:r>
      <w:r>
        <w:rPr>
          <w:color w:val="800000"/>
        </w:rPr>
        <w:t xml:space="preserve">„Personengesellschaften“ </w:t>
      </w:r>
      <w:r>
        <w:t xml:space="preserve">durch die Wörter </w:t>
      </w:r>
      <w:r>
        <w:rPr>
          <w:color w:val="800000"/>
        </w:rPr>
        <w:t>„rechtsfähige Perso- nengesellschaften“</w:t>
      </w:r>
      <w:r>
        <w:rPr>
          <w:color w:val="800000"/>
          <w:spacing w:val="-2"/>
        </w:rPr>
        <w:t xml:space="preserve"> </w:t>
      </w:r>
      <w:r>
        <w:t>ersetzt.</w:t>
      </w:r>
    </w:p>
    <w:p w14:paraId="5ACF790F" w14:textId="77777777" w:rsidR="00C66901" w:rsidRDefault="00C66901">
      <w:pPr>
        <w:pStyle w:val="Textkrper"/>
        <w:spacing w:before="10"/>
        <w:rPr>
          <w:sz w:val="20"/>
        </w:rPr>
      </w:pPr>
    </w:p>
    <w:p w14:paraId="5ACF7910" w14:textId="77777777" w:rsidR="00C66901" w:rsidRDefault="00F47839">
      <w:pPr>
        <w:pStyle w:val="Listenabsatz"/>
        <w:numPr>
          <w:ilvl w:val="0"/>
          <w:numId w:val="23"/>
        </w:numPr>
        <w:tabs>
          <w:tab w:val="left" w:pos="526"/>
          <w:tab w:val="left" w:pos="527"/>
        </w:tabs>
        <w:spacing w:before="1"/>
        <w:ind w:right="969" w:hanging="424"/>
      </w:pPr>
      <w:r>
        <w:t xml:space="preserve">In § 288a Absatz 1 Satz 1 und 2 wird jeweils das Wort </w:t>
      </w:r>
      <w:r>
        <w:rPr>
          <w:color w:val="800000"/>
        </w:rPr>
        <w:t xml:space="preserve">„Personengesellschaft“ </w:t>
      </w:r>
      <w:r>
        <w:t xml:space="preserve">durch die Wörter </w:t>
      </w:r>
      <w:r>
        <w:rPr>
          <w:color w:val="800000"/>
        </w:rPr>
        <w:t>„rechtsfähigen Personengesellschaft“</w:t>
      </w:r>
      <w:r>
        <w:rPr>
          <w:color w:val="800000"/>
          <w:spacing w:val="-8"/>
        </w:rPr>
        <w:t xml:space="preserve"> </w:t>
      </w:r>
      <w:r>
        <w:t>ersetzt.</w:t>
      </w:r>
    </w:p>
    <w:p w14:paraId="5ACF7911" w14:textId="77777777" w:rsidR="00C66901" w:rsidRDefault="00C66901">
      <w:pPr>
        <w:pStyle w:val="Textkrper"/>
        <w:rPr>
          <w:sz w:val="24"/>
        </w:rPr>
      </w:pPr>
    </w:p>
    <w:p w14:paraId="5ACF7912" w14:textId="77777777" w:rsidR="00C66901" w:rsidRDefault="00C66901">
      <w:pPr>
        <w:pStyle w:val="Textkrper"/>
        <w:spacing w:before="1"/>
        <w:rPr>
          <w:sz w:val="28"/>
        </w:rPr>
      </w:pPr>
    </w:p>
    <w:p w14:paraId="5ACF7913" w14:textId="77777777" w:rsidR="00C66901" w:rsidRDefault="00F47839">
      <w:pPr>
        <w:pStyle w:val="berschrift1"/>
        <w:spacing w:before="1"/>
        <w:ind w:left="104"/>
      </w:pPr>
      <w:r>
        <w:t>Artikel 126</w:t>
      </w:r>
    </w:p>
    <w:p w14:paraId="5ACF7914" w14:textId="77777777" w:rsidR="00C66901" w:rsidRDefault="00C66901">
      <w:pPr>
        <w:pStyle w:val="Textkrper"/>
        <w:spacing w:before="3"/>
        <w:rPr>
          <w:b/>
          <w:sz w:val="31"/>
        </w:rPr>
      </w:pPr>
    </w:p>
    <w:p w14:paraId="5ACF7915" w14:textId="77777777" w:rsidR="00C66901" w:rsidRDefault="00F47839">
      <w:pPr>
        <w:ind w:left="98" w:right="972"/>
        <w:jc w:val="center"/>
        <w:rPr>
          <w:b/>
          <w:sz w:val="28"/>
        </w:rPr>
      </w:pPr>
      <w:bookmarkStart w:id="125" w:name="_bookmark125"/>
      <w:bookmarkEnd w:id="125"/>
      <w:r>
        <w:rPr>
          <w:b/>
          <w:sz w:val="28"/>
        </w:rPr>
        <w:t>Änderung der Akkreditierungs- und Zulassungsverordnung Ar- beitsförderung</w:t>
      </w:r>
    </w:p>
    <w:p w14:paraId="5ACF7916" w14:textId="77777777" w:rsidR="00C66901" w:rsidRDefault="00C66901">
      <w:pPr>
        <w:pStyle w:val="Textkrper"/>
        <w:spacing w:before="3"/>
        <w:rPr>
          <w:b/>
          <w:sz w:val="31"/>
        </w:rPr>
      </w:pPr>
    </w:p>
    <w:p w14:paraId="5ACF7917" w14:textId="77777777" w:rsidR="00C66901" w:rsidRDefault="00F47839">
      <w:pPr>
        <w:pStyle w:val="Textkrper"/>
        <w:spacing w:before="1"/>
        <w:ind w:left="102" w:right="970" w:firstLine="424"/>
        <w:jc w:val="both"/>
      </w:pPr>
      <w:r>
        <w:t>§ 2 Absatz 1 Satz 3 der Akkreditierungs- und Zulassungsverordnung Arbeitsförderung vom 2. April 2012 (BGBl. I S. 504), d</w:t>
      </w:r>
      <w:r>
        <w:t>ie durch Artikel 18 des Gesetzes vom 20. Mai 2020 (BGBl. I S. 1044) geändert worden ist, wird wie folgt geändert:</w:t>
      </w:r>
    </w:p>
    <w:p w14:paraId="5ACF7918" w14:textId="77777777" w:rsidR="00C66901" w:rsidRDefault="00C66901">
      <w:pPr>
        <w:jc w:val="both"/>
        <w:sectPr w:rsidR="00C66901">
          <w:pgSz w:w="11910" w:h="16840"/>
          <w:pgMar w:top="940" w:right="440" w:bottom="280" w:left="1600" w:header="712" w:footer="0" w:gutter="0"/>
          <w:cols w:space="720"/>
        </w:sectPr>
      </w:pPr>
    </w:p>
    <w:p w14:paraId="5ACF7919" w14:textId="77777777" w:rsidR="00C66901" w:rsidRDefault="00F47839">
      <w:pPr>
        <w:pStyle w:val="Listenabsatz"/>
        <w:numPr>
          <w:ilvl w:val="0"/>
          <w:numId w:val="22"/>
        </w:numPr>
        <w:tabs>
          <w:tab w:val="left" w:pos="526"/>
          <w:tab w:val="left" w:pos="527"/>
        </w:tabs>
        <w:spacing w:before="171"/>
        <w:ind w:right="969" w:hanging="424"/>
      </w:pPr>
      <w:r>
        <w:lastRenderedPageBreak/>
        <w:t xml:space="preserve">In Nummer 1 wird das Wort </w:t>
      </w:r>
      <w:r>
        <w:rPr>
          <w:color w:val="800000"/>
        </w:rPr>
        <w:t xml:space="preserve">„Personengesellschaften“ </w:t>
      </w:r>
      <w:r>
        <w:t>durch die</w:t>
      </w:r>
      <w:r>
        <w:rPr>
          <w:spacing w:val="-44"/>
        </w:rPr>
        <w:t xml:space="preserve"> </w:t>
      </w:r>
      <w:r>
        <w:t xml:space="preserve">Wörter </w:t>
      </w:r>
      <w:r>
        <w:rPr>
          <w:color w:val="800000"/>
        </w:rPr>
        <w:t xml:space="preserve">„rechtsfähigen Personengesellschaften“ </w:t>
      </w:r>
      <w:r>
        <w:t>ersetzt.</w:t>
      </w:r>
    </w:p>
    <w:p w14:paraId="5ACF791A" w14:textId="77777777" w:rsidR="00C66901" w:rsidRDefault="00C66901">
      <w:pPr>
        <w:pStyle w:val="Textkrper"/>
        <w:rPr>
          <w:sz w:val="21"/>
        </w:rPr>
      </w:pPr>
    </w:p>
    <w:p w14:paraId="5ACF791B" w14:textId="77777777" w:rsidR="00C66901" w:rsidRDefault="00F47839">
      <w:pPr>
        <w:pStyle w:val="Listenabsatz"/>
        <w:numPr>
          <w:ilvl w:val="0"/>
          <w:numId w:val="22"/>
        </w:numPr>
        <w:tabs>
          <w:tab w:val="left" w:pos="526"/>
          <w:tab w:val="left" w:pos="527"/>
        </w:tabs>
        <w:ind w:right="967" w:hanging="424"/>
      </w:pPr>
      <w:r>
        <w:t xml:space="preserve">In Nummer 2 werden die Wörter </w:t>
      </w:r>
      <w:r>
        <w:rPr>
          <w:color w:val="800000"/>
        </w:rPr>
        <w:t xml:space="preserve">„nicht rechtsfähigen“ </w:t>
      </w:r>
      <w:r>
        <w:t xml:space="preserve">durch das Wort </w:t>
      </w:r>
      <w:r>
        <w:rPr>
          <w:color w:val="800000"/>
        </w:rPr>
        <w:t xml:space="preserve">„sonstigen“ </w:t>
      </w:r>
      <w:r>
        <w:t>er- setzt.</w:t>
      </w:r>
    </w:p>
    <w:p w14:paraId="5ACF791C" w14:textId="77777777" w:rsidR="00C66901" w:rsidRDefault="00C66901">
      <w:pPr>
        <w:pStyle w:val="Textkrper"/>
        <w:rPr>
          <w:sz w:val="24"/>
        </w:rPr>
      </w:pPr>
    </w:p>
    <w:p w14:paraId="5ACF791D" w14:textId="77777777" w:rsidR="00C66901" w:rsidRDefault="00C66901">
      <w:pPr>
        <w:pStyle w:val="Textkrper"/>
        <w:spacing w:before="1"/>
        <w:rPr>
          <w:sz w:val="28"/>
        </w:rPr>
      </w:pPr>
    </w:p>
    <w:p w14:paraId="5ACF791E" w14:textId="77777777" w:rsidR="00C66901" w:rsidRDefault="00F47839">
      <w:pPr>
        <w:pStyle w:val="berschrift1"/>
        <w:ind w:left="104"/>
      </w:pPr>
      <w:r>
        <w:t>Artikel 127</w:t>
      </w:r>
    </w:p>
    <w:p w14:paraId="5ACF791F" w14:textId="77777777" w:rsidR="00C66901" w:rsidRDefault="00C66901">
      <w:pPr>
        <w:pStyle w:val="Textkrper"/>
        <w:spacing w:before="3"/>
        <w:rPr>
          <w:b/>
          <w:sz w:val="31"/>
        </w:rPr>
      </w:pPr>
    </w:p>
    <w:p w14:paraId="5ACF7920" w14:textId="77777777" w:rsidR="00C66901" w:rsidRDefault="00F47839">
      <w:pPr>
        <w:ind w:left="102" w:right="972"/>
        <w:jc w:val="center"/>
        <w:rPr>
          <w:b/>
          <w:sz w:val="28"/>
        </w:rPr>
      </w:pPr>
      <w:bookmarkStart w:id="126" w:name="_bookmark126"/>
      <w:bookmarkEnd w:id="126"/>
      <w:r>
        <w:rPr>
          <w:b/>
          <w:sz w:val="28"/>
        </w:rPr>
        <w:t>Änderung des Sozialgesetzbuchs (SGB) Sechstes Buch (VI) – Ge- setzliche Rentenversicherung –</w:t>
      </w:r>
    </w:p>
    <w:p w14:paraId="5ACF7921" w14:textId="77777777" w:rsidR="00C66901" w:rsidRDefault="00C66901">
      <w:pPr>
        <w:pStyle w:val="Textkrper"/>
        <w:spacing w:before="6"/>
        <w:rPr>
          <w:b/>
          <w:sz w:val="31"/>
        </w:rPr>
      </w:pPr>
    </w:p>
    <w:p w14:paraId="5ACF7922" w14:textId="77777777" w:rsidR="00C66901" w:rsidRDefault="00F47839">
      <w:pPr>
        <w:pStyle w:val="Textkrper"/>
        <w:spacing w:before="1"/>
        <w:ind w:left="102" w:right="969" w:firstLine="424"/>
        <w:jc w:val="both"/>
      </w:pPr>
      <w:r>
        <w:t>Das Sechste Buch Sozialgesetzbuch – Gesetzliche Rentenver</w:t>
      </w:r>
      <w:r>
        <w:t>sicherung – in der Fas- sung</w:t>
      </w:r>
      <w:r>
        <w:rPr>
          <w:spacing w:val="-6"/>
        </w:rPr>
        <w:t xml:space="preserve"> </w:t>
      </w:r>
      <w:r>
        <w:t>der</w:t>
      </w:r>
      <w:r>
        <w:rPr>
          <w:spacing w:val="-5"/>
        </w:rPr>
        <w:t xml:space="preserve"> </w:t>
      </w:r>
      <w:r>
        <w:t>Bekanntmachung</w:t>
      </w:r>
      <w:r>
        <w:rPr>
          <w:spacing w:val="-7"/>
        </w:rPr>
        <w:t xml:space="preserve"> </w:t>
      </w:r>
      <w:r>
        <w:t>vom</w:t>
      </w:r>
      <w:r>
        <w:rPr>
          <w:spacing w:val="-6"/>
        </w:rPr>
        <w:t xml:space="preserve"> </w:t>
      </w:r>
      <w:r>
        <w:t>19.</w:t>
      </w:r>
      <w:r>
        <w:rPr>
          <w:spacing w:val="-7"/>
        </w:rPr>
        <w:t xml:space="preserve"> </w:t>
      </w:r>
      <w:r>
        <w:t>Februar</w:t>
      </w:r>
      <w:r>
        <w:rPr>
          <w:spacing w:val="-8"/>
        </w:rPr>
        <w:t xml:space="preserve"> </w:t>
      </w:r>
      <w:r>
        <w:t>2002</w:t>
      </w:r>
      <w:r>
        <w:rPr>
          <w:spacing w:val="-8"/>
        </w:rPr>
        <w:t xml:space="preserve"> </w:t>
      </w:r>
      <w:r>
        <w:t>(BGBl.</w:t>
      </w:r>
      <w:r>
        <w:rPr>
          <w:spacing w:val="-2"/>
        </w:rPr>
        <w:t xml:space="preserve"> </w:t>
      </w:r>
      <w:r>
        <w:t>I</w:t>
      </w:r>
      <w:r>
        <w:rPr>
          <w:spacing w:val="-7"/>
        </w:rPr>
        <w:t xml:space="preserve"> </w:t>
      </w:r>
      <w:r>
        <w:t>S.</w:t>
      </w:r>
      <w:r>
        <w:rPr>
          <w:spacing w:val="-3"/>
        </w:rPr>
        <w:t xml:space="preserve"> </w:t>
      </w:r>
      <w:r>
        <w:t>754,</w:t>
      </w:r>
      <w:r>
        <w:rPr>
          <w:spacing w:val="-8"/>
        </w:rPr>
        <w:t xml:space="preserve"> </w:t>
      </w:r>
      <w:r>
        <w:t>1404,</w:t>
      </w:r>
      <w:r>
        <w:rPr>
          <w:spacing w:val="-5"/>
        </w:rPr>
        <w:t xml:space="preserve"> </w:t>
      </w:r>
      <w:r>
        <w:t>3384),</w:t>
      </w:r>
      <w:r>
        <w:rPr>
          <w:spacing w:val="-7"/>
        </w:rPr>
        <w:t xml:space="preserve"> </w:t>
      </w:r>
      <w:r>
        <w:t>das</w:t>
      </w:r>
      <w:r>
        <w:rPr>
          <w:spacing w:val="-8"/>
        </w:rPr>
        <w:t xml:space="preserve"> </w:t>
      </w:r>
      <w:r>
        <w:t>zuletzt durch Artikel 1 des Gesetzes vom 12. August 2020 (BGBl. I S. 1879) geändert worden ist, wird wie folgt</w:t>
      </w:r>
      <w:r>
        <w:rPr>
          <w:spacing w:val="-4"/>
        </w:rPr>
        <w:t xml:space="preserve"> </w:t>
      </w:r>
      <w:r>
        <w:t>geändert:</w:t>
      </w:r>
    </w:p>
    <w:p w14:paraId="5ACF7923" w14:textId="77777777" w:rsidR="00C66901" w:rsidRDefault="00C66901">
      <w:pPr>
        <w:pStyle w:val="Textkrper"/>
        <w:spacing w:before="8"/>
        <w:rPr>
          <w:sz w:val="20"/>
        </w:rPr>
      </w:pPr>
    </w:p>
    <w:p w14:paraId="5ACF7924" w14:textId="77777777" w:rsidR="00C66901" w:rsidRDefault="00F47839">
      <w:pPr>
        <w:pStyle w:val="Listenabsatz"/>
        <w:numPr>
          <w:ilvl w:val="0"/>
          <w:numId w:val="21"/>
        </w:numPr>
        <w:tabs>
          <w:tab w:val="left" w:pos="526"/>
          <w:tab w:val="left" w:pos="527"/>
        </w:tabs>
        <w:spacing w:before="1"/>
        <w:ind w:hanging="424"/>
      </w:pPr>
      <w:r>
        <w:t xml:space="preserve">In § 2 Satz 1 Nummer 8 wird das Wort </w:t>
      </w:r>
      <w:r>
        <w:rPr>
          <w:color w:val="800000"/>
        </w:rPr>
        <w:t xml:space="preserve">„Personengesellschaft“ </w:t>
      </w:r>
      <w:r>
        <w:t>durch die</w:t>
      </w:r>
      <w:r>
        <w:rPr>
          <w:spacing w:val="2"/>
        </w:rPr>
        <w:t xml:space="preserve"> </w:t>
      </w:r>
      <w:r>
        <w:t>Wörter</w:t>
      </w:r>
    </w:p>
    <w:p w14:paraId="5ACF7925" w14:textId="77777777" w:rsidR="00C66901" w:rsidRDefault="00F47839">
      <w:pPr>
        <w:pStyle w:val="Textkrper"/>
        <w:spacing w:before="1"/>
        <w:ind w:left="526"/>
      </w:pPr>
      <w:r>
        <w:rPr>
          <w:color w:val="800000"/>
        </w:rPr>
        <w:t xml:space="preserve">„rechtsfähige Personengesellschaft“ </w:t>
      </w:r>
      <w:r>
        <w:t>ersetzt.</w:t>
      </w:r>
    </w:p>
    <w:p w14:paraId="5ACF7926" w14:textId="77777777" w:rsidR="00C66901" w:rsidRDefault="00C66901">
      <w:pPr>
        <w:pStyle w:val="Textkrper"/>
        <w:spacing w:before="9"/>
        <w:rPr>
          <w:sz w:val="20"/>
        </w:rPr>
      </w:pPr>
    </w:p>
    <w:p w14:paraId="5ACF7927" w14:textId="77777777" w:rsidR="00C66901" w:rsidRDefault="00F47839">
      <w:pPr>
        <w:pStyle w:val="Listenabsatz"/>
        <w:numPr>
          <w:ilvl w:val="0"/>
          <w:numId w:val="21"/>
        </w:numPr>
        <w:tabs>
          <w:tab w:val="left" w:pos="526"/>
          <w:tab w:val="left" w:pos="527"/>
        </w:tabs>
        <w:spacing w:line="252" w:lineRule="exact"/>
        <w:ind w:hanging="424"/>
      </w:pPr>
      <w:r>
        <w:t>In § 196 Ab</w:t>
      </w:r>
      <w:r>
        <w:t xml:space="preserve">satz 3 Satz 1 wird das Wort </w:t>
      </w:r>
      <w:r>
        <w:rPr>
          <w:color w:val="800000"/>
        </w:rPr>
        <w:t xml:space="preserve">„Personengesellschaft“ </w:t>
      </w:r>
      <w:r>
        <w:t>durch die</w:t>
      </w:r>
      <w:r>
        <w:rPr>
          <w:spacing w:val="-13"/>
        </w:rPr>
        <w:t xml:space="preserve"> </w:t>
      </w:r>
      <w:r>
        <w:t>Wörter</w:t>
      </w:r>
    </w:p>
    <w:p w14:paraId="5ACF7928" w14:textId="77777777" w:rsidR="00C66901" w:rsidRDefault="00F47839">
      <w:pPr>
        <w:pStyle w:val="Textkrper"/>
        <w:spacing w:line="252" w:lineRule="exact"/>
        <w:ind w:left="526"/>
      </w:pPr>
      <w:r>
        <w:rPr>
          <w:color w:val="800000"/>
        </w:rPr>
        <w:t xml:space="preserve">„rechtsfähigen Personengesellschaft“ </w:t>
      </w:r>
      <w:r>
        <w:t>ersetzt.</w:t>
      </w:r>
    </w:p>
    <w:p w14:paraId="5ACF7929" w14:textId="77777777" w:rsidR="00C66901" w:rsidRDefault="00C66901">
      <w:pPr>
        <w:pStyle w:val="Textkrper"/>
        <w:rPr>
          <w:sz w:val="24"/>
        </w:rPr>
      </w:pPr>
    </w:p>
    <w:p w14:paraId="5ACF792A" w14:textId="77777777" w:rsidR="00C66901" w:rsidRDefault="00C66901">
      <w:pPr>
        <w:pStyle w:val="Textkrper"/>
        <w:spacing w:before="2"/>
        <w:rPr>
          <w:sz w:val="28"/>
        </w:rPr>
      </w:pPr>
    </w:p>
    <w:p w14:paraId="5ACF792B" w14:textId="77777777" w:rsidR="00C66901" w:rsidRDefault="00F47839">
      <w:pPr>
        <w:pStyle w:val="berschrift1"/>
        <w:spacing w:before="1"/>
        <w:ind w:left="104"/>
      </w:pPr>
      <w:r>
        <w:t>Artikel 128</w:t>
      </w:r>
    </w:p>
    <w:p w14:paraId="5ACF792C" w14:textId="77777777" w:rsidR="00C66901" w:rsidRDefault="00C66901">
      <w:pPr>
        <w:pStyle w:val="Textkrper"/>
        <w:spacing w:before="2"/>
        <w:rPr>
          <w:b/>
          <w:sz w:val="31"/>
        </w:rPr>
      </w:pPr>
    </w:p>
    <w:p w14:paraId="5ACF792D" w14:textId="77777777" w:rsidR="00C66901" w:rsidRDefault="00F47839">
      <w:pPr>
        <w:spacing w:before="1"/>
        <w:ind w:left="104" w:right="972"/>
        <w:jc w:val="center"/>
        <w:rPr>
          <w:b/>
          <w:sz w:val="28"/>
        </w:rPr>
      </w:pPr>
      <w:bookmarkStart w:id="127" w:name="_bookmark127"/>
      <w:bookmarkEnd w:id="127"/>
      <w:r>
        <w:rPr>
          <w:b/>
          <w:sz w:val="28"/>
        </w:rPr>
        <w:t>Änderung des Siebten Buches Sozialgesetzbuch – Gesetzliche Unfallversicherung –</w:t>
      </w:r>
    </w:p>
    <w:p w14:paraId="5ACF792E" w14:textId="77777777" w:rsidR="00C66901" w:rsidRDefault="00C66901">
      <w:pPr>
        <w:pStyle w:val="Textkrper"/>
        <w:spacing w:before="4"/>
        <w:rPr>
          <w:b/>
          <w:sz w:val="31"/>
        </w:rPr>
      </w:pPr>
    </w:p>
    <w:p w14:paraId="5ACF792F" w14:textId="77777777" w:rsidR="00C66901" w:rsidRDefault="00F47839">
      <w:pPr>
        <w:pStyle w:val="Textkrper"/>
        <w:ind w:left="102" w:right="966" w:firstLine="424"/>
        <w:jc w:val="both"/>
      </w:pPr>
      <w:r>
        <w:t>Das Siebte Buch Sozialgesetzbuch – Gesetzliche Unfallversicherung – (Artikel 1 des Gesetzes vom 7. August 1996, BGBl. I S. 1254), das zuletzt durch Artikel 313 der Verord- nun</w:t>
      </w:r>
      <w:r>
        <w:t>g vom 19. Juni 2020 (BGBl. I S. 1328) geändert worden ist, wird wie folgt geändert:</w:t>
      </w:r>
    </w:p>
    <w:p w14:paraId="5ACF7930" w14:textId="77777777" w:rsidR="00C66901" w:rsidRDefault="00C66901">
      <w:pPr>
        <w:pStyle w:val="Textkrper"/>
        <w:rPr>
          <w:sz w:val="21"/>
        </w:rPr>
      </w:pPr>
    </w:p>
    <w:p w14:paraId="5ACF7931" w14:textId="77777777" w:rsidR="00C66901" w:rsidRDefault="00F47839">
      <w:pPr>
        <w:pStyle w:val="Listenabsatz"/>
        <w:numPr>
          <w:ilvl w:val="0"/>
          <w:numId w:val="20"/>
        </w:numPr>
        <w:tabs>
          <w:tab w:val="left" w:pos="526"/>
          <w:tab w:val="left" w:pos="527"/>
        </w:tabs>
        <w:ind w:right="972" w:hanging="424"/>
      </w:pPr>
      <w:r>
        <w:t xml:space="preserve">In § 111 Satz 1 und 3 werden jeweils die Wörter </w:t>
      </w:r>
      <w:r>
        <w:rPr>
          <w:color w:val="800000"/>
        </w:rPr>
        <w:t xml:space="preserve">„Personengesellschaft des Handels- rechts“ </w:t>
      </w:r>
      <w:r>
        <w:t xml:space="preserve">durch die Wörter </w:t>
      </w:r>
      <w:r>
        <w:rPr>
          <w:color w:val="800000"/>
        </w:rPr>
        <w:t>„rechtsfähigen Personengesellschaft“</w:t>
      </w:r>
      <w:r>
        <w:rPr>
          <w:color w:val="800000"/>
          <w:spacing w:val="-8"/>
        </w:rPr>
        <w:t xml:space="preserve"> </w:t>
      </w:r>
      <w:r>
        <w:t>ersetzt.</w:t>
      </w:r>
    </w:p>
    <w:p w14:paraId="5ACF7932" w14:textId="77777777" w:rsidR="00C66901" w:rsidRDefault="00C66901">
      <w:pPr>
        <w:pStyle w:val="Textkrper"/>
        <w:spacing w:before="8"/>
        <w:rPr>
          <w:sz w:val="20"/>
        </w:rPr>
      </w:pPr>
    </w:p>
    <w:p w14:paraId="5ACF7933" w14:textId="77777777" w:rsidR="00C66901" w:rsidRDefault="00F47839">
      <w:pPr>
        <w:pStyle w:val="Listenabsatz"/>
        <w:numPr>
          <w:ilvl w:val="0"/>
          <w:numId w:val="20"/>
        </w:numPr>
        <w:tabs>
          <w:tab w:val="left" w:pos="526"/>
          <w:tab w:val="left" w:pos="527"/>
        </w:tabs>
        <w:ind w:right="970" w:hanging="424"/>
      </w:pPr>
      <w:r>
        <w:t xml:space="preserve">In § 136 Absatz </w:t>
      </w:r>
      <w:r>
        <w:t xml:space="preserve">3 Nummer 1 wird das Wort </w:t>
      </w:r>
      <w:r>
        <w:rPr>
          <w:color w:val="800000"/>
        </w:rPr>
        <w:t xml:space="preserve">„rechtsfähige“ </w:t>
      </w:r>
      <w:r>
        <w:t xml:space="preserve">durch das Wort </w:t>
      </w:r>
      <w:r>
        <w:rPr>
          <w:color w:val="800000"/>
        </w:rPr>
        <w:t>„sonstige“</w:t>
      </w:r>
      <w:r>
        <w:t xml:space="preserve"> ersetzt.</w:t>
      </w:r>
    </w:p>
    <w:p w14:paraId="5ACF7934" w14:textId="77777777" w:rsidR="00C66901" w:rsidRDefault="00C66901">
      <w:pPr>
        <w:pStyle w:val="Textkrper"/>
        <w:rPr>
          <w:sz w:val="24"/>
        </w:rPr>
      </w:pPr>
    </w:p>
    <w:p w14:paraId="5ACF7935" w14:textId="77777777" w:rsidR="00C66901" w:rsidRDefault="00C66901">
      <w:pPr>
        <w:pStyle w:val="Textkrper"/>
        <w:spacing w:before="2"/>
        <w:rPr>
          <w:sz w:val="28"/>
        </w:rPr>
      </w:pPr>
    </w:p>
    <w:p w14:paraId="5ACF7936" w14:textId="77777777" w:rsidR="00C66901" w:rsidRDefault="00F47839">
      <w:pPr>
        <w:pStyle w:val="berschrift1"/>
        <w:ind w:left="104"/>
      </w:pPr>
      <w:r>
        <w:t>Artikel 129</w:t>
      </w:r>
    </w:p>
    <w:p w14:paraId="5ACF7937" w14:textId="77777777" w:rsidR="00C66901" w:rsidRDefault="00C66901">
      <w:pPr>
        <w:pStyle w:val="Textkrper"/>
        <w:spacing w:before="3"/>
        <w:rPr>
          <w:b/>
          <w:sz w:val="31"/>
        </w:rPr>
      </w:pPr>
    </w:p>
    <w:p w14:paraId="5ACF7938" w14:textId="77777777" w:rsidR="00C66901" w:rsidRDefault="00F47839">
      <w:pPr>
        <w:spacing w:before="1"/>
        <w:ind w:left="103" w:right="972"/>
        <w:jc w:val="center"/>
        <w:rPr>
          <w:b/>
          <w:sz w:val="28"/>
        </w:rPr>
      </w:pPr>
      <w:bookmarkStart w:id="128" w:name="_bookmark128"/>
      <w:bookmarkEnd w:id="128"/>
      <w:r>
        <w:rPr>
          <w:b/>
          <w:sz w:val="28"/>
        </w:rPr>
        <w:t>Änderung des Zehnten Buches Sozialgesetzbuch – Sozialverwal- tungsverfahren und Sozialdatenschutz –</w:t>
      </w:r>
    </w:p>
    <w:p w14:paraId="5ACF7939" w14:textId="77777777" w:rsidR="00C66901" w:rsidRDefault="00C66901">
      <w:pPr>
        <w:pStyle w:val="Textkrper"/>
        <w:spacing w:before="6"/>
        <w:rPr>
          <w:b/>
          <w:sz w:val="31"/>
        </w:rPr>
      </w:pPr>
    </w:p>
    <w:p w14:paraId="5ACF793A" w14:textId="77777777" w:rsidR="00C66901" w:rsidRDefault="00F47839">
      <w:pPr>
        <w:pStyle w:val="Textkrper"/>
        <w:ind w:left="102" w:right="967" w:firstLine="424"/>
        <w:jc w:val="both"/>
      </w:pPr>
      <w:r>
        <w:t>In</w:t>
      </w:r>
      <w:r>
        <w:rPr>
          <w:spacing w:val="-6"/>
        </w:rPr>
        <w:t xml:space="preserve"> </w:t>
      </w:r>
      <w:r>
        <w:t>§</w:t>
      </w:r>
      <w:r>
        <w:rPr>
          <w:spacing w:val="-4"/>
        </w:rPr>
        <w:t xml:space="preserve"> </w:t>
      </w:r>
      <w:r>
        <w:t>60</w:t>
      </w:r>
      <w:r>
        <w:rPr>
          <w:spacing w:val="-9"/>
        </w:rPr>
        <w:t xml:space="preserve"> </w:t>
      </w:r>
      <w:r>
        <w:t>Absatz</w:t>
      </w:r>
      <w:r>
        <w:rPr>
          <w:spacing w:val="-3"/>
        </w:rPr>
        <w:t xml:space="preserve"> </w:t>
      </w:r>
      <w:r>
        <w:t>2</w:t>
      </w:r>
      <w:r>
        <w:rPr>
          <w:spacing w:val="-9"/>
        </w:rPr>
        <w:t xml:space="preserve"> </w:t>
      </w:r>
      <w:r>
        <w:t>Satz</w:t>
      </w:r>
      <w:r>
        <w:rPr>
          <w:spacing w:val="-3"/>
        </w:rPr>
        <w:t xml:space="preserve"> </w:t>
      </w:r>
      <w:r>
        <w:t>2</w:t>
      </w:r>
      <w:r>
        <w:rPr>
          <w:spacing w:val="-9"/>
        </w:rPr>
        <w:t xml:space="preserve"> </w:t>
      </w:r>
      <w:r>
        <w:t>des</w:t>
      </w:r>
      <w:r>
        <w:rPr>
          <w:spacing w:val="-6"/>
        </w:rPr>
        <w:t xml:space="preserve"> </w:t>
      </w:r>
      <w:r>
        <w:t>Zehnten</w:t>
      </w:r>
      <w:r>
        <w:rPr>
          <w:spacing w:val="-7"/>
        </w:rPr>
        <w:t xml:space="preserve"> </w:t>
      </w:r>
      <w:r>
        <w:t>Buchs</w:t>
      </w:r>
      <w:r>
        <w:rPr>
          <w:spacing w:val="-6"/>
        </w:rPr>
        <w:t xml:space="preserve"> </w:t>
      </w:r>
      <w:r>
        <w:t>Sozialgesetzbuch</w:t>
      </w:r>
      <w:r>
        <w:rPr>
          <w:spacing w:val="-5"/>
        </w:rPr>
        <w:t xml:space="preserve"> </w:t>
      </w:r>
      <w:r>
        <w:t>–</w:t>
      </w:r>
      <w:r>
        <w:rPr>
          <w:spacing w:val="-9"/>
        </w:rPr>
        <w:t xml:space="preserve"> </w:t>
      </w:r>
      <w:r>
        <w:t>Sozialverwaltungsver- fahren</w:t>
      </w:r>
      <w:r>
        <w:rPr>
          <w:spacing w:val="-12"/>
        </w:rPr>
        <w:t xml:space="preserve"> </w:t>
      </w:r>
      <w:r>
        <w:t>und</w:t>
      </w:r>
      <w:r>
        <w:rPr>
          <w:spacing w:val="-9"/>
        </w:rPr>
        <w:t xml:space="preserve"> </w:t>
      </w:r>
      <w:r>
        <w:t>Sozialdatenschutz</w:t>
      </w:r>
      <w:r>
        <w:rPr>
          <w:spacing w:val="-10"/>
        </w:rPr>
        <w:t xml:space="preserve"> </w:t>
      </w:r>
      <w:r>
        <w:t>–</w:t>
      </w:r>
      <w:r>
        <w:rPr>
          <w:spacing w:val="-9"/>
        </w:rPr>
        <w:t xml:space="preserve"> </w:t>
      </w:r>
      <w:r>
        <w:t>in</w:t>
      </w:r>
      <w:r>
        <w:rPr>
          <w:spacing w:val="-11"/>
        </w:rPr>
        <w:t xml:space="preserve"> </w:t>
      </w:r>
      <w:r>
        <w:t>der</w:t>
      </w:r>
      <w:r>
        <w:rPr>
          <w:spacing w:val="-10"/>
        </w:rPr>
        <w:t xml:space="preserve"> </w:t>
      </w:r>
      <w:r>
        <w:t>Fassung</w:t>
      </w:r>
      <w:r>
        <w:rPr>
          <w:spacing w:val="-9"/>
        </w:rPr>
        <w:t xml:space="preserve"> </w:t>
      </w:r>
      <w:r>
        <w:t>der</w:t>
      </w:r>
      <w:r>
        <w:rPr>
          <w:spacing w:val="-8"/>
        </w:rPr>
        <w:t xml:space="preserve"> </w:t>
      </w:r>
      <w:r>
        <w:t>Bekanntmachung</w:t>
      </w:r>
      <w:r>
        <w:rPr>
          <w:spacing w:val="-7"/>
        </w:rPr>
        <w:t xml:space="preserve"> </w:t>
      </w:r>
      <w:r>
        <w:t>vom</w:t>
      </w:r>
      <w:r>
        <w:rPr>
          <w:spacing w:val="-10"/>
        </w:rPr>
        <w:t xml:space="preserve"> </w:t>
      </w:r>
      <w:r>
        <w:t>18.</w:t>
      </w:r>
      <w:r>
        <w:rPr>
          <w:spacing w:val="-10"/>
        </w:rPr>
        <w:t xml:space="preserve"> </w:t>
      </w:r>
      <w:r>
        <w:t>Januar</w:t>
      </w:r>
      <w:r>
        <w:rPr>
          <w:spacing w:val="-8"/>
        </w:rPr>
        <w:t xml:space="preserve"> </w:t>
      </w:r>
      <w:r>
        <w:t>2001 (BGBl.</w:t>
      </w:r>
      <w:r>
        <w:rPr>
          <w:spacing w:val="-1"/>
        </w:rPr>
        <w:t xml:space="preserve"> </w:t>
      </w:r>
      <w:r>
        <w:t>I</w:t>
      </w:r>
      <w:r>
        <w:rPr>
          <w:spacing w:val="40"/>
        </w:rPr>
        <w:t xml:space="preserve"> </w:t>
      </w:r>
      <w:r>
        <w:t>S.</w:t>
      </w:r>
      <w:r>
        <w:rPr>
          <w:spacing w:val="-1"/>
        </w:rPr>
        <w:t xml:space="preserve"> </w:t>
      </w:r>
      <w:r>
        <w:t>130),</w:t>
      </w:r>
      <w:r>
        <w:rPr>
          <w:spacing w:val="40"/>
        </w:rPr>
        <w:t xml:space="preserve"> </w:t>
      </w:r>
      <w:r>
        <w:t>das</w:t>
      </w:r>
      <w:r>
        <w:rPr>
          <w:spacing w:val="40"/>
        </w:rPr>
        <w:t xml:space="preserve"> </w:t>
      </w:r>
      <w:r>
        <w:t>zuletzt</w:t>
      </w:r>
      <w:r>
        <w:rPr>
          <w:spacing w:val="41"/>
        </w:rPr>
        <w:t xml:space="preserve"> </w:t>
      </w:r>
      <w:r>
        <w:t>durch</w:t>
      </w:r>
      <w:r>
        <w:rPr>
          <w:spacing w:val="38"/>
        </w:rPr>
        <w:t xml:space="preserve"> </w:t>
      </w:r>
      <w:r>
        <w:t>Artikel 8</w:t>
      </w:r>
      <w:r>
        <w:rPr>
          <w:spacing w:val="38"/>
        </w:rPr>
        <w:t xml:space="preserve"> </w:t>
      </w:r>
      <w:r>
        <w:t>des</w:t>
      </w:r>
      <w:r>
        <w:rPr>
          <w:spacing w:val="38"/>
        </w:rPr>
        <w:t xml:space="preserve"> </w:t>
      </w:r>
      <w:r>
        <w:t>Gesetzes</w:t>
      </w:r>
      <w:r>
        <w:rPr>
          <w:spacing w:val="40"/>
        </w:rPr>
        <w:t xml:space="preserve"> </w:t>
      </w:r>
      <w:r>
        <w:t>vom</w:t>
      </w:r>
      <w:r>
        <w:rPr>
          <w:spacing w:val="40"/>
        </w:rPr>
        <w:t xml:space="preserve"> </w:t>
      </w:r>
      <w:r>
        <w:t>12.</w:t>
      </w:r>
      <w:r>
        <w:rPr>
          <w:spacing w:val="41"/>
        </w:rPr>
        <w:t xml:space="preserve"> </w:t>
      </w:r>
      <w:r>
        <w:t>Juni</w:t>
      </w:r>
      <w:r>
        <w:rPr>
          <w:spacing w:val="40"/>
        </w:rPr>
        <w:t xml:space="preserve"> </w:t>
      </w:r>
      <w:r>
        <w:t>2020</w:t>
      </w:r>
      <w:r>
        <w:rPr>
          <w:spacing w:val="37"/>
        </w:rPr>
        <w:t xml:space="preserve"> </w:t>
      </w:r>
      <w:r>
        <w:t>(BGBl.</w:t>
      </w:r>
      <w:r>
        <w:rPr>
          <w:spacing w:val="1"/>
        </w:rPr>
        <w:t xml:space="preserve"> </w:t>
      </w:r>
      <w:r>
        <w:t>I</w:t>
      </w:r>
    </w:p>
    <w:p w14:paraId="5ACF793B" w14:textId="77777777" w:rsidR="00C66901" w:rsidRDefault="00F47839">
      <w:pPr>
        <w:pStyle w:val="Textkrper"/>
        <w:ind w:left="102" w:right="910"/>
      </w:pPr>
      <w:r>
        <w:t xml:space="preserve">S. 1248) geändert worden ist, werden die Wörter </w:t>
      </w:r>
      <w:r>
        <w:rPr>
          <w:color w:val="800000"/>
        </w:rPr>
        <w:t xml:space="preserve">„nichtrechtsfähige Vereinigung“ </w:t>
      </w:r>
      <w:r>
        <w:t xml:space="preserve">durch die Wörter </w:t>
      </w:r>
      <w:r>
        <w:rPr>
          <w:color w:val="800000"/>
        </w:rPr>
        <w:t xml:space="preserve">„sonstige Personenvereinigung“ </w:t>
      </w:r>
      <w:r>
        <w:t>ersetzt.</w:t>
      </w:r>
    </w:p>
    <w:p w14:paraId="5ACF793C" w14:textId="77777777" w:rsidR="00C66901" w:rsidRDefault="00C66901">
      <w:pPr>
        <w:sectPr w:rsidR="00C66901">
          <w:pgSz w:w="11910" w:h="16840"/>
          <w:pgMar w:top="940" w:right="440" w:bottom="280" w:left="1600" w:header="712" w:footer="0" w:gutter="0"/>
          <w:cols w:space="720"/>
        </w:sectPr>
      </w:pPr>
    </w:p>
    <w:p w14:paraId="5ACF793D" w14:textId="77777777" w:rsidR="00C66901" w:rsidRDefault="00F47839">
      <w:pPr>
        <w:pStyle w:val="berschrift1"/>
        <w:spacing w:before="170"/>
        <w:ind w:left="104"/>
      </w:pPr>
      <w:r>
        <w:lastRenderedPageBreak/>
        <w:t>Artikel 130</w:t>
      </w:r>
    </w:p>
    <w:p w14:paraId="5ACF793E" w14:textId="77777777" w:rsidR="00C66901" w:rsidRDefault="00C66901">
      <w:pPr>
        <w:pStyle w:val="Textkrper"/>
        <w:spacing w:before="6"/>
        <w:rPr>
          <w:b/>
          <w:sz w:val="31"/>
        </w:rPr>
      </w:pPr>
    </w:p>
    <w:p w14:paraId="5ACF793F" w14:textId="77777777" w:rsidR="00C66901" w:rsidRDefault="00F47839">
      <w:pPr>
        <w:ind w:left="1532"/>
        <w:rPr>
          <w:b/>
          <w:sz w:val="28"/>
        </w:rPr>
      </w:pPr>
      <w:bookmarkStart w:id="129" w:name="_bookmark129"/>
      <w:bookmarkEnd w:id="129"/>
      <w:r>
        <w:rPr>
          <w:b/>
          <w:sz w:val="28"/>
        </w:rPr>
        <w:t>Änderung des Telekommunikationsgesetzes</w:t>
      </w:r>
    </w:p>
    <w:p w14:paraId="5ACF7940" w14:textId="77777777" w:rsidR="00C66901" w:rsidRDefault="00C66901">
      <w:pPr>
        <w:pStyle w:val="Textkrper"/>
        <w:spacing w:before="4"/>
        <w:rPr>
          <w:b/>
          <w:sz w:val="31"/>
        </w:rPr>
      </w:pPr>
    </w:p>
    <w:p w14:paraId="5ACF7941" w14:textId="77777777" w:rsidR="00C66901" w:rsidRDefault="00F47839">
      <w:pPr>
        <w:pStyle w:val="Textkrper"/>
        <w:ind w:left="102" w:right="969" w:firstLine="424"/>
        <w:jc w:val="both"/>
      </w:pPr>
      <w:r>
        <w:t>Das</w:t>
      </w:r>
      <w:r>
        <w:rPr>
          <w:spacing w:val="-17"/>
        </w:rPr>
        <w:t xml:space="preserve"> </w:t>
      </w:r>
      <w:r>
        <w:t>Telekommunikationsgesetz</w:t>
      </w:r>
      <w:r>
        <w:rPr>
          <w:spacing w:val="-17"/>
        </w:rPr>
        <w:t xml:space="preserve"> </w:t>
      </w:r>
      <w:r>
        <w:t>vom</w:t>
      </w:r>
      <w:r>
        <w:rPr>
          <w:spacing w:val="-14"/>
        </w:rPr>
        <w:t xml:space="preserve"> </w:t>
      </w:r>
      <w:r>
        <w:t>22.</w:t>
      </w:r>
      <w:r>
        <w:rPr>
          <w:spacing w:val="-13"/>
        </w:rPr>
        <w:t xml:space="preserve"> </w:t>
      </w:r>
      <w:r>
        <w:t>Juni</w:t>
      </w:r>
      <w:r>
        <w:rPr>
          <w:spacing w:val="-15"/>
        </w:rPr>
        <w:t xml:space="preserve"> </w:t>
      </w:r>
      <w:r>
        <w:t>2004</w:t>
      </w:r>
      <w:r>
        <w:rPr>
          <w:spacing w:val="-14"/>
        </w:rPr>
        <w:t xml:space="preserve"> </w:t>
      </w:r>
      <w:r>
        <w:t>(BGBl. I</w:t>
      </w:r>
      <w:r>
        <w:rPr>
          <w:spacing w:val="-13"/>
        </w:rPr>
        <w:t xml:space="preserve"> </w:t>
      </w:r>
      <w:r>
        <w:t>S.</w:t>
      </w:r>
      <w:r>
        <w:rPr>
          <w:spacing w:val="-1"/>
        </w:rPr>
        <w:t xml:space="preserve"> </w:t>
      </w:r>
      <w:r>
        <w:t>1190),</w:t>
      </w:r>
      <w:r>
        <w:rPr>
          <w:spacing w:val="-16"/>
        </w:rPr>
        <w:t xml:space="preserve"> </w:t>
      </w:r>
      <w:r>
        <w:t>das</w:t>
      </w:r>
      <w:r>
        <w:rPr>
          <w:spacing w:val="-17"/>
        </w:rPr>
        <w:t xml:space="preserve"> </w:t>
      </w:r>
      <w:r>
        <w:t>zuletzt</w:t>
      </w:r>
      <w:r>
        <w:rPr>
          <w:spacing w:val="-13"/>
        </w:rPr>
        <w:t xml:space="preserve"> </w:t>
      </w:r>
      <w:r>
        <w:t>durch Artikel 319 der Verordnung vom 19. Juni 2020 (BGBl. I S. 1328) geändert worden ist, wird wie folgt</w:t>
      </w:r>
      <w:r>
        <w:rPr>
          <w:spacing w:val="-4"/>
        </w:rPr>
        <w:t xml:space="preserve"> </w:t>
      </w:r>
      <w:r>
        <w:t>geändert:</w:t>
      </w:r>
    </w:p>
    <w:p w14:paraId="5ACF7942" w14:textId="77777777" w:rsidR="00C66901" w:rsidRDefault="00C66901">
      <w:pPr>
        <w:pStyle w:val="Textkrper"/>
        <w:spacing w:before="10"/>
        <w:rPr>
          <w:sz w:val="20"/>
        </w:rPr>
      </w:pPr>
    </w:p>
    <w:p w14:paraId="5ACF7943" w14:textId="77777777" w:rsidR="00C66901" w:rsidRDefault="00F47839">
      <w:pPr>
        <w:pStyle w:val="Listenabsatz"/>
        <w:numPr>
          <w:ilvl w:val="0"/>
          <w:numId w:val="19"/>
        </w:numPr>
        <w:tabs>
          <w:tab w:val="left" w:pos="527"/>
        </w:tabs>
        <w:ind w:right="971" w:hanging="424"/>
        <w:jc w:val="both"/>
      </w:pPr>
      <w:r>
        <w:t xml:space="preserve">In § 91 Absatz 1 Satz 2 werden die Wörter </w:t>
      </w:r>
      <w:r>
        <w:rPr>
          <w:color w:val="800000"/>
        </w:rPr>
        <w:t>„Personengesellschaft, sofern sie mit der Fähigkeit ausgestattet is</w:t>
      </w:r>
      <w:r>
        <w:rPr>
          <w:color w:val="800000"/>
        </w:rPr>
        <w:t>t, Rechte zu erwerben oder Verbindlichkeiten einzugehen,“</w:t>
      </w:r>
      <w:r>
        <w:t xml:space="preserve"> durch die Wörter </w:t>
      </w:r>
      <w:r>
        <w:rPr>
          <w:color w:val="800000"/>
        </w:rPr>
        <w:t>„rechtsfähigen Personengesellschaft“</w:t>
      </w:r>
      <w:r>
        <w:rPr>
          <w:color w:val="800000"/>
          <w:spacing w:val="-6"/>
        </w:rPr>
        <w:t xml:space="preserve"> </w:t>
      </w:r>
      <w:r>
        <w:t>ersetzt.</w:t>
      </w:r>
    </w:p>
    <w:p w14:paraId="5ACF7944" w14:textId="77777777" w:rsidR="00C66901" w:rsidRDefault="00C66901">
      <w:pPr>
        <w:pStyle w:val="Textkrper"/>
        <w:spacing w:before="9"/>
        <w:rPr>
          <w:sz w:val="20"/>
        </w:rPr>
      </w:pPr>
    </w:p>
    <w:p w14:paraId="5ACF7945" w14:textId="77777777" w:rsidR="00C66901" w:rsidRDefault="00F47839">
      <w:pPr>
        <w:pStyle w:val="Listenabsatz"/>
        <w:numPr>
          <w:ilvl w:val="0"/>
          <w:numId w:val="19"/>
        </w:numPr>
        <w:tabs>
          <w:tab w:val="left" w:pos="526"/>
          <w:tab w:val="left" w:pos="527"/>
        </w:tabs>
        <w:ind w:right="969" w:hanging="424"/>
      </w:pPr>
      <w:r>
        <w:t xml:space="preserve">In § 111 Absatz 1 Satz 3 Nummer 7 wird das Wort </w:t>
      </w:r>
      <w:r>
        <w:rPr>
          <w:color w:val="800000"/>
        </w:rPr>
        <w:t xml:space="preserve">„Personengesellschaft“ </w:t>
      </w:r>
      <w:r>
        <w:t xml:space="preserve">durch die Wörter </w:t>
      </w:r>
      <w:r>
        <w:rPr>
          <w:color w:val="800000"/>
        </w:rPr>
        <w:t xml:space="preserve">„rechtsfähige Personengesellschaft“ </w:t>
      </w:r>
      <w:r>
        <w:t>ersetzt.</w:t>
      </w:r>
    </w:p>
    <w:p w14:paraId="5ACF7946" w14:textId="77777777" w:rsidR="00C66901" w:rsidRDefault="00C66901">
      <w:pPr>
        <w:pStyle w:val="Textkrper"/>
        <w:rPr>
          <w:sz w:val="24"/>
        </w:rPr>
      </w:pPr>
    </w:p>
    <w:p w14:paraId="5ACF7947" w14:textId="77777777" w:rsidR="00C66901" w:rsidRDefault="00C66901">
      <w:pPr>
        <w:pStyle w:val="Textkrper"/>
        <w:spacing w:before="2"/>
        <w:rPr>
          <w:sz w:val="28"/>
        </w:rPr>
      </w:pPr>
    </w:p>
    <w:p w14:paraId="5ACF7948" w14:textId="77777777" w:rsidR="00C66901" w:rsidRDefault="00F47839">
      <w:pPr>
        <w:pStyle w:val="berschrift1"/>
        <w:ind w:left="104"/>
      </w:pPr>
      <w:r>
        <w:t>Artikel 131</w:t>
      </w:r>
    </w:p>
    <w:p w14:paraId="5ACF7949" w14:textId="77777777" w:rsidR="00C66901" w:rsidRDefault="00C66901">
      <w:pPr>
        <w:pStyle w:val="Textkrper"/>
        <w:spacing w:before="3"/>
        <w:rPr>
          <w:b/>
          <w:sz w:val="31"/>
        </w:rPr>
      </w:pPr>
    </w:p>
    <w:p w14:paraId="5ACF794A" w14:textId="77777777" w:rsidR="00C66901" w:rsidRDefault="00F47839">
      <w:pPr>
        <w:spacing w:before="1"/>
        <w:ind w:left="248"/>
        <w:rPr>
          <w:b/>
          <w:sz w:val="28"/>
        </w:rPr>
      </w:pPr>
      <w:bookmarkStart w:id="130" w:name="_bookmark130"/>
      <w:bookmarkEnd w:id="130"/>
      <w:r>
        <w:rPr>
          <w:b/>
          <w:sz w:val="28"/>
        </w:rPr>
        <w:t>Änderung der Telekommunikations-Nummerierungsverordnung</w:t>
      </w:r>
    </w:p>
    <w:p w14:paraId="5ACF794B" w14:textId="77777777" w:rsidR="00C66901" w:rsidRDefault="00C66901">
      <w:pPr>
        <w:pStyle w:val="Textkrper"/>
        <w:spacing w:before="4"/>
        <w:rPr>
          <w:b/>
          <w:sz w:val="31"/>
        </w:rPr>
      </w:pPr>
    </w:p>
    <w:p w14:paraId="5ACF794C" w14:textId="77777777" w:rsidR="00C66901" w:rsidRDefault="00F47839">
      <w:pPr>
        <w:pStyle w:val="Textkrper"/>
        <w:ind w:left="102" w:right="969" w:firstLine="424"/>
        <w:jc w:val="both"/>
      </w:pPr>
      <w:r>
        <w:t>In</w:t>
      </w:r>
      <w:r>
        <w:rPr>
          <w:spacing w:val="-11"/>
        </w:rPr>
        <w:t xml:space="preserve"> </w:t>
      </w:r>
      <w:r>
        <w:t>§</w:t>
      </w:r>
      <w:r>
        <w:rPr>
          <w:spacing w:val="-4"/>
        </w:rPr>
        <w:t xml:space="preserve"> </w:t>
      </w:r>
      <w:r>
        <w:t>4</w:t>
      </w:r>
      <w:r>
        <w:rPr>
          <w:spacing w:val="-11"/>
        </w:rPr>
        <w:t xml:space="preserve"> </w:t>
      </w:r>
      <w:r>
        <w:t>Absatz</w:t>
      </w:r>
      <w:r>
        <w:rPr>
          <w:spacing w:val="-3"/>
        </w:rPr>
        <w:t xml:space="preserve"> </w:t>
      </w:r>
      <w:r>
        <w:t>7</w:t>
      </w:r>
      <w:r>
        <w:rPr>
          <w:spacing w:val="-11"/>
        </w:rPr>
        <w:t xml:space="preserve"> </w:t>
      </w:r>
      <w:r>
        <w:t>Satz</w:t>
      </w:r>
      <w:r>
        <w:rPr>
          <w:spacing w:val="-3"/>
        </w:rPr>
        <w:t xml:space="preserve"> </w:t>
      </w:r>
      <w:r>
        <w:t>1</w:t>
      </w:r>
      <w:r>
        <w:rPr>
          <w:spacing w:val="-14"/>
        </w:rPr>
        <w:t xml:space="preserve"> </w:t>
      </w:r>
      <w:r>
        <w:t>des</w:t>
      </w:r>
      <w:r>
        <w:rPr>
          <w:spacing w:val="-13"/>
        </w:rPr>
        <w:t xml:space="preserve"> </w:t>
      </w:r>
      <w:r>
        <w:t>TNV</w:t>
      </w:r>
      <w:r>
        <w:rPr>
          <w:spacing w:val="-12"/>
        </w:rPr>
        <w:t xml:space="preserve"> </w:t>
      </w:r>
      <w:r>
        <w:t>vom</w:t>
      </w:r>
      <w:r>
        <w:rPr>
          <w:spacing w:val="-10"/>
        </w:rPr>
        <w:t xml:space="preserve"> </w:t>
      </w:r>
      <w:r>
        <w:t>5.</w:t>
      </w:r>
      <w:r>
        <w:rPr>
          <w:spacing w:val="-10"/>
        </w:rPr>
        <w:t xml:space="preserve"> </w:t>
      </w:r>
      <w:r>
        <w:t>Februar</w:t>
      </w:r>
      <w:r>
        <w:rPr>
          <w:spacing w:val="-12"/>
        </w:rPr>
        <w:t xml:space="preserve"> </w:t>
      </w:r>
      <w:r>
        <w:t>2008</w:t>
      </w:r>
      <w:r>
        <w:rPr>
          <w:spacing w:val="-12"/>
        </w:rPr>
        <w:t xml:space="preserve"> </w:t>
      </w:r>
      <w:r>
        <w:t>(BGBl. I</w:t>
      </w:r>
      <w:r>
        <w:rPr>
          <w:spacing w:val="-10"/>
        </w:rPr>
        <w:t xml:space="preserve"> </w:t>
      </w:r>
      <w:r>
        <w:t>S. 141),</w:t>
      </w:r>
      <w:r>
        <w:rPr>
          <w:spacing w:val="-12"/>
        </w:rPr>
        <w:t xml:space="preserve"> </w:t>
      </w:r>
      <w:r>
        <w:t>die</w:t>
      </w:r>
      <w:r>
        <w:rPr>
          <w:spacing w:val="-11"/>
        </w:rPr>
        <w:t xml:space="preserve"> </w:t>
      </w:r>
      <w:r>
        <w:t>zuletzt</w:t>
      </w:r>
      <w:r>
        <w:rPr>
          <w:spacing w:val="-10"/>
        </w:rPr>
        <w:t xml:space="preserve"> </w:t>
      </w:r>
      <w:r>
        <w:t xml:space="preserve">durch Artikel 4 Absatz 105 des Gesetzes vom 18. Juli 2016 (BGBl. I S. 1666) geändert worden ist, wird das Wort </w:t>
      </w:r>
      <w:r>
        <w:rPr>
          <w:color w:val="800000"/>
        </w:rPr>
        <w:t xml:space="preserve">„Personengesellschaft“ </w:t>
      </w:r>
      <w:r>
        <w:t xml:space="preserve">durch die Wörter </w:t>
      </w:r>
      <w:r>
        <w:rPr>
          <w:color w:val="800000"/>
        </w:rPr>
        <w:t>„rechtsfähige Personengesell- schaft“</w:t>
      </w:r>
      <w:r>
        <w:rPr>
          <w:color w:val="800000"/>
        </w:rPr>
        <w:t xml:space="preserve"> </w:t>
      </w:r>
      <w:r>
        <w:t>ersetzt.</w:t>
      </w:r>
    </w:p>
    <w:p w14:paraId="5ACF794D" w14:textId="77777777" w:rsidR="00C66901" w:rsidRDefault="00C66901">
      <w:pPr>
        <w:pStyle w:val="Textkrper"/>
        <w:rPr>
          <w:sz w:val="24"/>
        </w:rPr>
      </w:pPr>
    </w:p>
    <w:p w14:paraId="5ACF794E" w14:textId="77777777" w:rsidR="00C66901" w:rsidRDefault="00C66901">
      <w:pPr>
        <w:pStyle w:val="Textkrper"/>
        <w:spacing w:before="2"/>
        <w:rPr>
          <w:sz w:val="28"/>
        </w:rPr>
      </w:pPr>
    </w:p>
    <w:p w14:paraId="5ACF794F" w14:textId="77777777" w:rsidR="00C66901" w:rsidRDefault="00F47839">
      <w:pPr>
        <w:pStyle w:val="berschrift1"/>
        <w:ind w:left="104"/>
      </w:pPr>
      <w:r>
        <w:t>Artikel 132</w:t>
      </w:r>
    </w:p>
    <w:p w14:paraId="5ACF7950" w14:textId="77777777" w:rsidR="00C66901" w:rsidRDefault="00C66901">
      <w:pPr>
        <w:pStyle w:val="Textkrper"/>
        <w:spacing w:before="3"/>
        <w:rPr>
          <w:b/>
          <w:sz w:val="31"/>
        </w:rPr>
      </w:pPr>
    </w:p>
    <w:p w14:paraId="5ACF7951" w14:textId="77777777" w:rsidR="00C66901" w:rsidRDefault="00F47839">
      <w:pPr>
        <w:ind w:left="2231"/>
        <w:rPr>
          <w:b/>
          <w:sz w:val="28"/>
        </w:rPr>
      </w:pPr>
      <w:bookmarkStart w:id="131" w:name="_bookmark131"/>
      <w:bookmarkEnd w:id="131"/>
      <w:r>
        <w:rPr>
          <w:b/>
          <w:sz w:val="28"/>
        </w:rPr>
        <w:t>Änderung des Fahrlehrergesetzes</w:t>
      </w:r>
    </w:p>
    <w:p w14:paraId="5ACF7952" w14:textId="77777777" w:rsidR="00C66901" w:rsidRDefault="00C66901">
      <w:pPr>
        <w:pStyle w:val="Textkrper"/>
        <w:spacing w:before="4"/>
        <w:rPr>
          <w:b/>
          <w:sz w:val="31"/>
        </w:rPr>
      </w:pPr>
    </w:p>
    <w:p w14:paraId="5ACF7953" w14:textId="77777777" w:rsidR="00C66901" w:rsidRDefault="00F47839">
      <w:pPr>
        <w:pStyle w:val="Textkrper"/>
        <w:ind w:left="102" w:right="971" w:firstLine="424"/>
        <w:jc w:val="both"/>
      </w:pPr>
      <w:r>
        <w:t>Das Fahrle</w:t>
      </w:r>
      <w:r>
        <w:t>hrergesetz vom 30. Juni 2017 (BGBl. I S. 2162, 3784), das zuletzt durch Artikel 42 des Gesetzes vom 15. August 2019 (BGBl. I S. 1307) geändert worden ist, wird wie folgt geändert:</w:t>
      </w:r>
    </w:p>
    <w:p w14:paraId="5ACF7954" w14:textId="77777777" w:rsidR="00C66901" w:rsidRDefault="00C66901">
      <w:pPr>
        <w:pStyle w:val="Textkrper"/>
        <w:spacing w:before="1"/>
        <w:rPr>
          <w:sz w:val="21"/>
        </w:rPr>
      </w:pPr>
    </w:p>
    <w:p w14:paraId="5ACF7955" w14:textId="77777777" w:rsidR="00C66901" w:rsidRDefault="00F47839">
      <w:pPr>
        <w:pStyle w:val="Listenabsatz"/>
        <w:numPr>
          <w:ilvl w:val="0"/>
          <w:numId w:val="18"/>
        </w:numPr>
        <w:tabs>
          <w:tab w:val="left" w:pos="526"/>
          <w:tab w:val="left" w:pos="527"/>
        </w:tabs>
        <w:ind w:hanging="424"/>
      </w:pPr>
      <w:r>
        <w:t>§ 22 Absatz 2 wird wie folgt</w:t>
      </w:r>
      <w:r>
        <w:rPr>
          <w:spacing w:val="-5"/>
        </w:rPr>
        <w:t xml:space="preserve"> </w:t>
      </w:r>
      <w:r>
        <w:t>geändert:</w:t>
      </w:r>
    </w:p>
    <w:p w14:paraId="5ACF7956" w14:textId="77777777" w:rsidR="00C66901" w:rsidRDefault="00C66901">
      <w:pPr>
        <w:pStyle w:val="Textkrper"/>
        <w:spacing w:before="9"/>
        <w:rPr>
          <w:sz w:val="20"/>
        </w:rPr>
      </w:pPr>
    </w:p>
    <w:p w14:paraId="5ACF7957" w14:textId="77777777" w:rsidR="00C66901" w:rsidRDefault="00F47839">
      <w:pPr>
        <w:pStyle w:val="Listenabsatz"/>
        <w:numPr>
          <w:ilvl w:val="1"/>
          <w:numId w:val="18"/>
        </w:numPr>
        <w:tabs>
          <w:tab w:val="left" w:pos="951"/>
          <w:tab w:val="left" w:pos="952"/>
        </w:tabs>
        <w:ind w:right="967"/>
      </w:pPr>
      <w:r>
        <w:t xml:space="preserve">In Satz 1 werden das Wort </w:t>
      </w:r>
      <w:r>
        <w:rPr>
          <w:color w:val="800000"/>
        </w:rPr>
        <w:t>„Personen</w:t>
      </w:r>
      <w:r>
        <w:rPr>
          <w:color w:val="800000"/>
        </w:rPr>
        <w:t xml:space="preserve">gesellschaft“ </w:t>
      </w:r>
      <w:r>
        <w:t xml:space="preserve">durch die Wörter </w:t>
      </w:r>
      <w:r>
        <w:rPr>
          <w:color w:val="800000"/>
        </w:rPr>
        <w:t>„rechtsfähige Personengesellschaft“</w:t>
      </w:r>
      <w:r>
        <w:rPr>
          <w:color w:val="800000"/>
          <w:spacing w:val="37"/>
        </w:rPr>
        <w:t xml:space="preserve"> </w:t>
      </w:r>
      <w:r>
        <w:t>und</w:t>
      </w:r>
      <w:r>
        <w:rPr>
          <w:spacing w:val="37"/>
        </w:rPr>
        <w:t xml:space="preserve"> </w:t>
      </w:r>
      <w:r>
        <w:t>die</w:t>
      </w:r>
      <w:r>
        <w:rPr>
          <w:spacing w:val="31"/>
        </w:rPr>
        <w:t xml:space="preserve"> </w:t>
      </w:r>
      <w:r>
        <w:t>Wörter</w:t>
      </w:r>
      <w:r>
        <w:rPr>
          <w:spacing w:val="36"/>
        </w:rPr>
        <w:t xml:space="preserve"> </w:t>
      </w:r>
      <w:r>
        <w:rPr>
          <w:color w:val="800000"/>
        </w:rPr>
        <w:t>„Handelsregister</w:t>
      </w:r>
      <w:r>
        <w:rPr>
          <w:color w:val="800000"/>
          <w:spacing w:val="37"/>
        </w:rPr>
        <w:t xml:space="preserve"> </w:t>
      </w:r>
      <w:r>
        <w:rPr>
          <w:color w:val="800000"/>
        </w:rPr>
        <w:t>oder“</w:t>
      </w:r>
      <w:r>
        <w:rPr>
          <w:color w:val="800000"/>
          <w:spacing w:val="40"/>
        </w:rPr>
        <w:t xml:space="preserve"> </w:t>
      </w:r>
      <w:r>
        <w:t>durch</w:t>
      </w:r>
      <w:r>
        <w:rPr>
          <w:spacing w:val="35"/>
        </w:rPr>
        <w:t xml:space="preserve"> </w:t>
      </w:r>
      <w:r>
        <w:t>die</w:t>
      </w:r>
      <w:r>
        <w:rPr>
          <w:spacing w:val="35"/>
        </w:rPr>
        <w:t xml:space="preserve"> </w:t>
      </w:r>
      <w:r>
        <w:t>Wörter</w:t>
      </w:r>
    </w:p>
    <w:p w14:paraId="5ACF7958" w14:textId="77777777" w:rsidR="00C66901" w:rsidRDefault="00F47839">
      <w:pPr>
        <w:pStyle w:val="Textkrper"/>
        <w:ind w:left="951"/>
      </w:pPr>
      <w:r>
        <w:rPr>
          <w:color w:val="800000"/>
        </w:rPr>
        <w:t xml:space="preserve">„Handelsregister, Gesellschaftsregister oder“ </w:t>
      </w:r>
      <w:r>
        <w:t>ersetzt.</w:t>
      </w:r>
    </w:p>
    <w:p w14:paraId="5ACF7959" w14:textId="77777777" w:rsidR="00C66901" w:rsidRDefault="00C66901">
      <w:pPr>
        <w:pStyle w:val="Textkrper"/>
        <w:spacing w:before="9"/>
        <w:rPr>
          <w:sz w:val="20"/>
        </w:rPr>
      </w:pPr>
    </w:p>
    <w:p w14:paraId="5ACF795A" w14:textId="77777777" w:rsidR="00C66901" w:rsidRDefault="00F47839">
      <w:pPr>
        <w:pStyle w:val="Listenabsatz"/>
        <w:numPr>
          <w:ilvl w:val="1"/>
          <w:numId w:val="18"/>
        </w:numPr>
        <w:tabs>
          <w:tab w:val="left" w:pos="951"/>
          <w:tab w:val="left" w:pos="952"/>
        </w:tabs>
        <w:ind w:right="967"/>
      </w:pPr>
      <w:r>
        <w:t xml:space="preserve">In Satz 3 wird das Wort </w:t>
      </w:r>
      <w:r>
        <w:rPr>
          <w:color w:val="800000"/>
        </w:rPr>
        <w:t xml:space="preserve">„Personengesellschaft“ </w:t>
      </w:r>
      <w:r>
        <w:t xml:space="preserve">durch die Wörter </w:t>
      </w:r>
      <w:r>
        <w:rPr>
          <w:color w:val="800000"/>
        </w:rPr>
        <w:t>„rechtsfähigen Personengesellschaft“</w:t>
      </w:r>
      <w:r>
        <w:rPr>
          <w:color w:val="800000"/>
          <w:spacing w:val="1"/>
        </w:rPr>
        <w:t xml:space="preserve"> </w:t>
      </w:r>
      <w:r>
        <w:t>ersetzt.</w:t>
      </w:r>
    </w:p>
    <w:p w14:paraId="5ACF795B" w14:textId="77777777" w:rsidR="00C66901" w:rsidRDefault="00C66901">
      <w:pPr>
        <w:pStyle w:val="Textkrper"/>
        <w:rPr>
          <w:sz w:val="21"/>
        </w:rPr>
      </w:pPr>
    </w:p>
    <w:p w14:paraId="5ACF795C" w14:textId="77777777" w:rsidR="00C66901" w:rsidRDefault="00F47839">
      <w:pPr>
        <w:pStyle w:val="Listenabsatz"/>
        <w:numPr>
          <w:ilvl w:val="0"/>
          <w:numId w:val="18"/>
        </w:numPr>
        <w:tabs>
          <w:tab w:val="left" w:pos="526"/>
          <w:tab w:val="left" w:pos="527"/>
        </w:tabs>
        <w:ind w:hanging="424"/>
      </w:pPr>
      <w:r>
        <w:t>§ 23 Absatz 4 wird wie folgt</w:t>
      </w:r>
      <w:r>
        <w:rPr>
          <w:spacing w:val="-5"/>
        </w:rPr>
        <w:t xml:space="preserve"> </w:t>
      </w:r>
      <w:r>
        <w:t>geändert:</w:t>
      </w:r>
    </w:p>
    <w:p w14:paraId="5ACF795D" w14:textId="77777777" w:rsidR="00C66901" w:rsidRDefault="00C66901">
      <w:pPr>
        <w:pStyle w:val="Textkrper"/>
        <w:spacing w:before="9"/>
        <w:rPr>
          <w:sz w:val="20"/>
        </w:rPr>
      </w:pPr>
    </w:p>
    <w:p w14:paraId="5ACF795E" w14:textId="77777777" w:rsidR="00C66901" w:rsidRDefault="00F47839">
      <w:pPr>
        <w:pStyle w:val="Listenabsatz"/>
        <w:numPr>
          <w:ilvl w:val="1"/>
          <w:numId w:val="18"/>
        </w:numPr>
        <w:tabs>
          <w:tab w:val="left" w:pos="951"/>
          <w:tab w:val="left" w:pos="952"/>
        </w:tabs>
        <w:ind w:right="969"/>
      </w:pPr>
      <w:r>
        <w:t>In</w:t>
      </w:r>
      <w:r>
        <w:rPr>
          <w:spacing w:val="-15"/>
        </w:rPr>
        <w:t xml:space="preserve"> </w:t>
      </w:r>
      <w:r>
        <w:t>Satz</w:t>
      </w:r>
      <w:r>
        <w:rPr>
          <w:spacing w:val="-2"/>
        </w:rPr>
        <w:t xml:space="preserve"> </w:t>
      </w:r>
      <w:r>
        <w:t>1</w:t>
      </w:r>
      <w:r>
        <w:rPr>
          <w:spacing w:val="-18"/>
        </w:rPr>
        <w:t xml:space="preserve"> </w:t>
      </w:r>
      <w:r>
        <w:t>wird</w:t>
      </w:r>
      <w:r>
        <w:rPr>
          <w:spacing w:val="-15"/>
        </w:rPr>
        <w:t xml:space="preserve"> </w:t>
      </w:r>
      <w:r>
        <w:t>das</w:t>
      </w:r>
      <w:r>
        <w:rPr>
          <w:spacing w:val="-19"/>
        </w:rPr>
        <w:t xml:space="preserve"> </w:t>
      </w:r>
      <w:r>
        <w:t>Wort</w:t>
      </w:r>
      <w:r>
        <w:rPr>
          <w:spacing w:val="-16"/>
        </w:rPr>
        <w:t xml:space="preserve"> </w:t>
      </w:r>
      <w:r>
        <w:rPr>
          <w:color w:val="800000"/>
        </w:rPr>
        <w:t>„Personengesellschaft“</w:t>
      </w:r>
      <w:r>
        <w:rPr>
          <w:color w:val="800000"/>
          <w:spacing w:val="-14"/>
        </w:rPr>
        <w:t xml:space="preserve"> </w:t>
      </w:r>
      <w:r>
        <w:t>durch</w:t>
      </w:r>
      <w:r>
        <w:rPr>
          <w:spacing w:val="-14"/>
        </w:rPr>
        <w:t xml:space="preserve"> </w:t>
      </w:r>
      <w:r>
        <w:t>die</w:t>
      </w:r>
      <w:r>
        <w:rPr>
          <w:spacing w:val="-22"/>
        </w:rPr>
        <w:t xml:space="preserve"> </w:t>
      </w:r>
      <w:r>
        <w:t>Wörter</w:t>
      </w:r>
      <w:r>
        <w:rPr>
          <w:spacing w:val="-15"/>
        </w:rPr>
        <w:t xml:space="preserve"> </w:t>
      </w:r>
      <w:r>
        <w:rPr>
          <w:color w:val="800000"/>
        </w:rPr>
        <w:t>„rechtsfähige</w:t>
      </w:r>
      <w:r>
        <w:rPr>
          <w:color w:val="800000"/>
          <w:spacing w:val="-15"/>
        </w:rPr>
        <w:t xml:space="preserve"> </w:t>
      </w:r>
      <w:r>
        <w:rPr>
          <w:color w:val="800000"/>
        </w:rPr>
        <w:t>Per- sonengesellschaft“</w:t>
      </w:r>
      <w:r>
        <w:rPr>
          <w:color w:val="800000"/>
        </w:rPr>
        <w:t xml:space="preserve"> </w:t>
      </w:r>
      <w:r>
        <w:t>ersetzt.</w:t>
      </w:r>
    </w:p>
    <w:p w14:paraId="5ACF795F" w14:textId="77777777" w:rsidR="00C66901" w:rsidRDefault="00C66901">
      <w:pPr>
        <w:pStyle w:val="Textkrper"/>
        <w:spacing w:before="10"/>
        <w:rPr>
          <w:sz w:val="20"/>
        </w:rPr>
      </w:pPr>
    </w:p>
    <w:p w14:paraId="5ACF7960" w14:textId="77777777" w:rsidR="00C66901" w:rsidRDefault="00F47839">
      <w:pPr>
        <w:pStyle w:val="Listenabsatz"/>
        <w:numPr>
          <w:ilvl w:val="1"/>
          <w:numId w:val="18"/>
        </w:numPr>
        <w:tabs>
          <w:tab w:val="left" w:pos="951"/>
          <w:tab w:val="left" w:pos="952"/>
        </w:tabs>
        <w:ind w:right="967"/>
      </w:pPr>
      <w:r>
        <w:t xml:space="preserve">In Satz 3 wird das Wort </w:t>
      </w:r>
      <w:r>
        <w:rPr>
          <w:color w:val="800000"/>
        </w:rPr>
        <w:t xml:space="preserve">„Personengesellschaft“ </w:t>
      </w:r>
      <w:r>
        <w:t xml:space="preserve">durch die Wörter </w:t>
      </w:r>
      <w:r>
        <w:rPr>
          <w:color w:val="800000"/>
        </w:rPr>
        <w:t>„rechtsfähigen Personengesellschaft“</w:t>
      </w:r>
      <w:r>
        <w:rPr>
          <w:color w:val="800000"/>
        </w:rPr>
        <w:t xml:space="preserve"> </w:t>
      </w:r>
      <w:r>
        <w:t>ersetzt.</w:t>
      </w:r>
    </w:p>
    <w:p w14:paraId="5ACF7961" w14:textId="77777777" w:rsidR="00C66901" w:rsidRDefault="00C66901">
      <w:pPr>
        <w:pStyle w:val="Textkrper"/>
        <w:spacing w:before="11"/>
        <w:rPr>
          <w:sz w:val="20"/>
        </w:rPr>
      </w:pPr>
    </w:p>
    <w:p w14:paraId="5ACF7962" w14:textId="77777777" w:rsidR="00C66901" w:rsidRDefault="00F47839">
      <w:pPr>
        <w:pStyle w:val="Listenabsatz"/>
        <w:numPr>
          <w:ilvl w:val="0"/>
          <w:numId w:val="18"/>
        </w:numPr>
        <w:tabs>
          <w:tab w:val="left" w:pos="526"/>
          <w:tab w:val="left" w:pos="527"/>
        </w:tabs>
        <w:ind w:hanging="424"/>
      </w:pPr>
      <w:r>
        <w:t>§ 24 Absatz 5 wird wie folgt</w:t>
      </w:r>
      <w:r>
        <w:rPr>
          <w:spacing w:val="-5"/>
        </w:rPr>
        <w:t xml:space="preserve"> </w:t>
      </w:r>
      <w:r>
        <w:t>geändert:</w:t>
      </w:r>
    </w:p>
    <w:p w14:paraId="5ACF7963" w14:textId="77777777" w:rsidR="00C66901" w:rsidRDefault="00C66901">
      <w:pPr>
        <w:sectPr w:rsidR="00C66901">
          <w:pgSz w:w="11910" w:h="16840"/>
          <w:pgMar w:top="940" w:right="440" w:bottom="280" w:left="1600" w:header="712" w:footer="0" w:gutter="0"/>
          <w:cols w:space="720"/>
        </w:sectPr>
      </w:pPr>
    </w:p>
    <w:p w14:paraId="5ACF7964" w14:textId="77777777" w:rsidR="00C66901" w:rsidRDefault="00F47839">
      <w:pPr>
        <w:pStyle w:val="Listenabsatz"/>
        <w:numPr>
          <w:ilvl w:val="1"/>
          <w:numId w:val="18"/>
        </w:numPr>
        <w:tabs>
          <w:tab w:val="left" w:pos="951"/>
          <w:tab w:val="left" w:pos="952"/>
        </w:tabs>
        <w:spacing w:before="171"/>
        <w:ind w:right="968"/>
      </w:pPr>
      <w:r>
        <w:lastRenderedPageBreak/>
        <w:t>In</w:t>
      </w:r>
      <w:r>
        <w:rPr>
          <w:spacing w:val="-5"/>
        </w:rPr>
        <w:t xml:space="preserve"> </w:t>
      </w:r>
      <w:r>
        <w:t>Satz</w:t>
      </w:r>
      <w:r>
        <w:rPr>
          <w:spacing w:val="-2"/>
        </w:rPr>
        <w:t xml:space="preserve"> </w:t>
      </w:r>
      <w:r>
        <w:t>1</w:t>
      </w:r>
      <w:r>
        <w:rPr>
          <w:spacing w:val="-5"/>
        </w:rPr>
        <w:t xml:space="preserve"> </w:t>
      </w:r>
      <w:r>
        <w:t>wird</w:t>
      </w:r>
      <w:r>
        <w:rPr>
          <w:spacing w:val="-5"/>
        </w:rPr>
        <w:t xml:space="preserve"> </w:t>
      </w:r>
      <w:r>
        <w:t>jeweils</w:t>
      </w:r>
      <w:r>
        <w:rPr>
          <w:spacing w:val="-5"/>
        </w:rPr>
        <w:t xml:space="preserve"> </w:t>
      </w:r>
      <w:r>
        <w:t>das</w:t>
      </w:r>
      <w:r>
        <w:rPr>
          <w:spacing w:val="-10"/>
        </w:rPr>
        <w:t xml:space="preserve"> </w:t>
      </w:r>
      <w:r>
        <w:t>Wort</w:t>
      </w:r>
      <w:r>
        <w:rPr>
          <w:spacing w:val="-5"/>
        </w:rPr>
        <w:t xml:space="preserve"> </w:t>
      </w:r>
      <w:r>
        <w:rPr>
          <w:color w:val="800000"/>
        </w:rPr>
        <w:t>„Personengesellschaft“</w:t>
      </w:r>
      <w:r>
        <w:rPr>
          <w:color w:val="800000"/>
          <w:spacing w:val="-4"/>
        </w:rPr>
        <w:t xml:space="preserve"> </w:t>
      </w:r>
      <w:r>
        <w:t>durch</w:t>
      </w:r>
      <w:r>
        <w:rPr>
          <w:spacing w:val="-5"/>
        </w:rPr>
        <w:t xml:space="preserve"> </w:t>
      </w:r>
      <w:r>
        <w:t>die</w:t>
      </w:r>
      <w:r>
        <w:rPr>
          <w:spacing w:val="-12"/>
        </w:rPr>
        <w:t xml:space="preserve"> </w:t>
      </w:r>
      <w:r>
        <w:t>Wörter</w:t>
      </w:r>
      <w:r>
        <w:rPr>
          <w:spacing w:val="-7"/>
        </w:rPr>
        <w:t xml:space="preserve"> </w:t>
      </w:r>
      <w:r>
        <w:rPr>
          <w:color w:val="800000"/>
        </w:rPr>
        <w:t xml:space="preserve">„rechtsfä- hige </w:t>
      </w:r>
      <w:r>
        <w:rPr>
          <w:color w:val="800000"/>
        </w:rPr>
        <w:t>Personengesellschaft“</w:t>
      </w:r>
      <w:r>
        <w:rPr>
          <w:color w:val="800000"/>
        </w:rPr>
        <w:t xml:space="preserve"> </w:t>
      </w:r>
      <w:r>
        <w:t>ersetzt.</w:t>
      </w:r>
    </w:p>
    <w:p w14:paraId="5ACF7965" w14:textId="77777777" w:rsidR="00C66901" w:rsidRDefault="00C66901">
      <w:pPr>
        <w:pStyle w:val="Textkrper"/>
        <w:rPr>
          <w:sz w:val="21"/>
        </w:rPr>
      </w:pPr>
    </w:p>
    <w:p w14:paraId="5ACF7966" w14:textId="77777777" w:rsidR="00C66901" w:rsidRDefault="00F47839">
      <w:pPr>
        <w:pStyle w:val="Listenabsatz"/>
        <w:numPr>
          <w:ilvl w:val="1"/>
          <w:numId w:val="18"/>
        </w:numPr>
        <w:tabs>
          <w:tab w:val="left" w:pos="951"/>
          <w:tab w:val="left" w:pos="952"/>
        </w:tabs>
        <w:ind w:right="968"/>
      </w:pPr>
      <w:r>
        <w:t>In</w:t>
      </w:r>
      <w:r>
        <w:rPr>
          <w:spacing w:val="-5"/>
        </w:rPr>
        <w:t xml:space="preserve"> </w:t>
      </w:r>
      <w:r>
        <w:t>Satz</w:t>
      </w:r>
      <w:r>
        <w:rPr>
          <w:spacing w:val="-2"/>
        </w:rPr>
        <w:t xml:space="preserve"> </w:t>
      </w:r>
      <w:r>
        <w:t>3</w:t>
      </w:r>
      <w:r>
        <w:rPr>
          <w:spacing w:val="-5"/>
        </w:rPr>
        <w:t xml:space="preserve"> </w:t>
      </w:r>
      <w:r>
        <w:t>wird</w:t>
      </w:r>
      <w:r>
        <w:rPr>
          <w:spacing w:val="-5"/>
        </w:rPr>
        <w:t xml:space="preserve"> </w:t>
      </w:r>
      <w:r>
        <w:t>jeweils</w:t>
      </w:r>
      <w:r>
        <w:rPr>
          <w:spacing w:val="-5"/>
        </w:rPr>
        <w:t xml:space="preserve"> </w:t>
      </w:r>
      <w:r>
        <w:t>das</w:t>
      </w:r>
      <w:r>
        <w:rPr>
          <w:spacing w:val="-10"/>
        </w:rPr>
        <w:t xml:space="preserve"> </w:t>
      </w:r>
      <w:r>
        <w:t>Wort</w:t>
      </w:r>
      <w:r>
        <w:rPr>
          <w:spacing w:val="-5"/>
        </w:rPr>
        <w:t xml:space="preserve"> </w:t>
      </w:r>
      <w:r>
        <w:rPr>
          <w:color w:val="800000"/>
        </w:rPr>
        <w:t>„Personengesellschaft“</w:t>
      </w:r>
      <w:r>
        <w:rPr>
          <w:color w:val="800000"/>
          <w:spacing w:val="-4"/>
        </w:rPr>
        <w:t xml:space="preserve"> </w:t>
      </w:r>
      <w:r>
        <w:t>durch</w:t>
      </w:r>
      <w:r>
        <w:rPr>
          <w:spacing w:val="-5"/>
        </w:rPr>
        <w:t xml:space="preserve"> </w:t>
      </w:r>
      <w:r>
        <w:t>die</w:t>
      </w:r>
      <w:r>
        <w:rPr>
          <w:spacing w:val="-12"/>
        </w:rPr>
        <w:t xml:space="preserve"> </w:t>
      </w:r>
      <w:r>
        <w:t>Wörter</w:t>
      </w:r>
      <w:r>
        <w:rPr>
          <w:spacing w:val="-7"/>
        </w:rPr>
        <w:t xml:space="preserve"> </w:t>
      </w:r>
      <w:r>
        <w:rPr>
          <w:color w:val="800000"/>
        </w:rPr>
        <w:t>„rechtsfä- higen Personengesellschaft“</w:t>
      </w:r>
      <w:r>
        <w:rPr>
          <w:color w:val="800000"/>
        </w:rPr>
        <w:t xml:space="preserve"> </w:t>
      </w:r>
      <w:r>
        <w:t>ersetzt.</w:t>
      </w:r>
    </w:p>
    <w:p w14:paraId="5ACF7967" w14:textId="77777777" w:rsidR="00C66901" w:rsidRDefault="00C66901">
      <w:pPr>
        <w:pStyle w:val="Textkrper"/>
        <w:spacing w:before="10"/>
        <w:rPr>
          <w:sz w:val="20"/>
        </w:rPr>
      </w:pPr>
    </w:p>
    <w:p w14:paraId="5ACF7968" w14:textId="77777777" w:rsidR="00C66901" w:rsidRDefault="00F47839">
      <w:pPr>
        <w:pStyle w:val="Listenabsatz"/>
        <w:numPr>
          <w:ilvl w:val="0"/>
          <w:numId w:val="18"/>
        </w:numPr>
        <w:tabs>
          <w:tab w:val="left" w:pos="526"/>
          <w:tab w:val="left" w:pos="527"/>
        </w:tabs>
        <w:ind w:hanging="424"/>
      </w:pPr>
      <w:r>
        <w:t>§ 30 wird wie folgt</w:t>
      </w:r>
      <w:r>
        <w:rPr>
          <w:spacing w:val="-4"/>
        </w:rPr>
        <w:t xml:space="preserve"> </w:t>
      </w:r>
      <w:r>
        <w:t>geändert:</w:t>
      </w:r>
    </w:p>
    <w:p w14:paraId="5ACF7969" w14:textId="77777777" w:rsidR="00C66901" w:rsidRDefault="00C66901">
      <w:pPr>
        <w:pStyle w:val="Textkrper"/>
        <w:rPr>
          <w:sz w:val="21"/>
        </w:rPr>
      </w:pPr>
    </w:p>
    <w:p w14:paraId="5ACF796A" w14:textId="77777777" w:rsidR="00C66901" w:rsidRDefault="00F47839">
      <w:pPr>
        <w:pStyle w:val="Listenabsatz"/>
        <w:numPr>
          <w:ilvl w:val="1"/>
          <w:numId w:val="18"/>
        </w:numPr>
        <w:tabs>
          <w:tab w:val="left" w:pos="951"/>
          <w:tab w:val="left" w:pos="952"/>
        </w:tabs>
        <w:spacing w:line="252" w:lineRule="exact"/>
      </w:pPr>
      <w:r>
        <w:t>In</w:t>
      </w:r>
      <w:r>
        <w:rPr>
          <w:spacing w:val="35"/>
        </w:rPr>
        <w:t xml:space="preserve"> </w:t>
      </w:r>
      <w:r>
        <w:t>Satz</w:t>
      </w:r>
      <w:r>
        <w:rPr>
          <w:spacing w:val="-1"/>
        </w:rPr>
        <w:t xml:space="preserve"> </w:t>
      </w:r>
      <w:r>
        <w:t>1</w:t>
      </w:r>
      <w:r>
        <w:rPr>
          <w:spacing w:val="35"/>
        </w:rPr>
        <w:t xml:space="preserve"> </w:t>
      </w:r>
      <w:r>
        <w:t>Nummer</w:t>
      </w:r>
      <w:r>
        <w:rPr>
          <w:spacing w:val="-1"/>
        </w:rPr>
        <w:t xml:space="preserve"> </w:t>
      </w:r>
      <w:r>
        <w:t>6</w:t>
      </w:r>
      <w:r>
        <w:rPr>
          <w:spacing w:val="35"/>
        </w:rPr>
        <w:t xml:space="preserve"> </w:t>
      </w:r>
      <w:r>
        <w:t>wird</w:t>
      </w:r>
      <w:r>
        <w:rPr>
          <w:spacing w:val="35"/>
        </w:rPr>
        <w:t xml:space="preserve"> </w:t>
      </w:r>
      <w:r>
        <w:t>das</w:t>
      </w:r>
      <w:r>
        <w:rPr>
          <w:spacing w:val="30"/>
        </w:rPr>
        <w:t xml:space="preserve"> </w:t>
      </w:r>
      <w:r>
        <w:t>Wort</w:t>
      </w:r>
      <w:r>
        <w:rPr>
          <w:spacing w:val="37"/>
        </w:rPr>
        <w:t xml:space="preserve"> </w:t>
      </w:r>
      <w:r>
        <w:rPr>
          <w:color w:val="800000"/>
        </w:rPr>
        <w:t>„Personengesellschaften“</w:t>
      </w:r>
      <w:r>
        <w:rPr>
          <w:color w:val="800000"/>
          <w:spacing w:val="36"/>
        </w:rPr>
        <w:t xml:space="preserve"> </w:t>
      </w:r>
      <w:r>
        <w:t>durch</w:t>
      </w:r>
      <w:r>
        <w:rPr>
          <w:spacing w:val="35"/>
        </w:rPr>
        <w:t xml:space="preserve"> </w:t>
      </w:r>
      <w:r>
        <w:t>die</w:t>
      </w:r>
      <w:r>
        <w:rPr>
          <w:spacing w:val="27"/>
        </w:rPr>
        <w:t xml:space="preserve"> </w:t>
      </w:r>
      <w:r>
        <w:t>Wörter</w:t>
      </w:r>
    </w:p>
    <w:p w14:paraId="5ACF796B" w14:textId="77777777" w:rsidR="00C66901" w:rsidRDefault="00F47839">
      <w:pPr>
        <w:pStyle w:val="Textkrper"/>
        <w:spacing w:line="252" w:lineRule="exact"/>
        <w:ind w:left="951"/>
      </w:pPr>
      <w:r>
        <w:rPr>
          <w:color w:val="800000"/>
        </w:rPr>
        <w:t xml:space="preserve">„rechtsfähigen Personengesellschaften“ </w:t>
      </w:r>
      <w:r>
        <w:t>ersetzt.</w:t>
      </w:r>
    </w:p>
    <w:p w14:paraId="5ACF796C" w14:textId="77777777" w:rsidR="00C66901" w:rsidRDefault="00C66901">
      <w:pPr>
        <w:pStyle w:val="Textkrper"/>
        <w:spacing w:before="9"/>
        <w:rPr>
          <w:sz w:val="20"/>
        </w:rPr>
      </w:pPr>
    </w:p>
    <w:p w14:paraId="5ACF796D" w14:textId="77777777" w:rsidR="00C66901" w:rsidRDefault="00F47839">
      <w:pPr>
        <w:pStyle w:val="Listenabsatz"/>
        <w:numPr>
          <w:ilvl w:val="1"/>
          <w:numId w:val="18"/>
        </w:numPr>
        <w:tabs>
          <w:tab w:val="left" w:pos="951"/>
          <w:tab w:val="left" w:pos="952"/>
        </w:tabs>
        <w:ind w:right="967"/>
      </w:pPr>
      <w:r>
        <w:t xml:space="preserve">In Satz 3 wird das Wort </w:t>
      </w:r>
      <w:r>
        <w:rPr>
          <w:color w:val="800000"/>
        </w:rPr>
        <w:t xml:space="preserve">„Personengesellschaft“ </w:t>
      </w:r>
      <w:r>
        <w:t xml:space="preserve">durch die Wörter </w:t>
      </w:r>
      <w:r>
        <w:rPr>
          <w:color w:val="800000"/>
        </w:rPr>
        <w:t>„rechtsfähigen Personengesellschaft“</w:t>
      </w:r>
      <w:r>
        <w:rPr>
          <w:color w:val="800000"/>
          <w:spacing w:val="1"/>
        </w:rPr>
        <w:t xml:space="preserve"> </w:t>
      </w:r>
      <w:r>
        <w:t>ersetzt.</w:t>
      </w:r>
    </w:p>
    <w:p w14:paraId="5ACF796E" w14:textId="77777777" w:rsidR="00C66901" w:rsidRDefault="00C66901">
      <w:pPr>
        <w:pStyle w:val="Textkrper"/>
        <w:spacing w:before="10"/>
        <w:rPr>
          <w:sz w:val="20"/>
        </w:rPr>
      </w:pPr>
    </w:p>
    <w:p w14:paraId="5ACF796F" w14:textId="77777777" w:rsidR="00C66901" w:rsidRDefault="00F47839">
      <w:pPr>
        <w:pStyle w:val="Listenabsatz"/>
        <w:numPr>
          <w:ilvl w:val="0"/>
          <w:numId w:val="18"/>
        </w:numPr>
        <w:tabs>
          <w:tab w:val="left" w:pos="526"/>
          <w:tab w:val="left" w:pos="527"/>
        </w:tabs>
        <w:spacing w:before="1"/>
        <w:ind w:hanging="424"/>
      </w:pPr>
      <w:r>
        <w:t>§ 41 wird wie folgt</w:t>
      </w:r>
      <w:r>
        <w:rPr>
          <w:spacing w:val="-4"/>
        </w:rPr>
        <w:t xml:space="preserve"> </w:t>
      </w:r>
      <w:r>
        <w:t>geändert:</w:t>
      </w:r>
    </w:p>
    <w:p w14:paraId="5ACF7970" w14:textId="77777777" w:rsidR="00C66901" w:rsidRDefault="00C66901">
      <w:pPr>
        <w:pStyle w:val="Textkrper"/>
        <w:spacing w:before="11"/>
        <w:rPr>
          <w:sz w:val="20"/>
        </w:rPr>
      </w:pPr>
    </w:p>
    <w:p w14:paraId="5ACF7971" w14:textId="77777777" w:rsidR="00C66901" w:rsidRDefault="00F47839">
      <w:pPr>
        <w:pStyle w:val="Listenabsatz"/>
        <w:numPr>
          <w:ilvl w:val="1"/>
          <w:numId w:val="18"/>
        </w:numPr>
        <w:tabs>
          <w:tab w:val="left" w:pos="951"/>
          <w:tab w:val="left" w:pos="952"/>
        </w:tabs>
        <w:spacing w:line="252" w:lineRule="exact"/>
      </w:pPr>
      <w:r>
        <w:t>In</w:t>
      </w:r>
      <w:r>
        <w:rPr>
          <w:spacing w:val="35"/>
        </w:rPr>
        <w:t xml:space="preserve"> </w:t>
      </w:r>
      <w:r>
        <w:t>Satz</w:t>
      </w:r>
      <w:r>
        <w:rPr>
          <w:spacing w:val="-1"/>
        </w:rPr>
        <w:t xml:space="preserve"> </w:t>
      </w:r>
      <w:r>
        <w:t>1</w:t>
      </w:r>
      <w:r>
        <w:rPr>
          <w:spacing w:val="35"/>
        </w:rPr>
        <w:t xml:space="preserve"> </w:t>
      </w:r>
      <w:r>
        <w:t>Nummer</w:t>
      </w:r>
      <w:r>
        <w:rPr>
          <w:spacing w:val="-1"/>
        </w:rPr>
        <w:t xml:space="preserve"> </w:t>
      </w:r>
      <w:r>
        <w:t>5</w:t>
      </w:r>
      <w:r>
        <w:rPr>
          <w:spacing w:val="35"/>
        </w:rPr>
        <w:t xml:space="preserve"> </w:t>
      </w:r>
      <w:r>
        <w:t>wird</w:t>
      </w:r>
      <w:r>
        <w:rPr>
          <w:spacing w:val="35"/>
        </w:rPr>
        <w:t xml:space="preserve"> </w:t>
      </w:r>
      <w:r>
        <w:t>das</w:t>
      </w:r>
      <w:r>
        <w:rPr>
          <w:spacing w:val="30"/>
        </w:rPr>
        <w:t xml:space="preserve"> </w:t>
      </w:r>
      <w:r>
        <w:t>Wort</w:t>
      </w:r>
      <w:r>
        <w:rPr>
          <w:spacing w:val="37"/>
        </w:rPr>
        <w:t xml:space="preserve"> </w:t>
      </w:r>
      <w:r>
        <w:rPr>
          <w:color w:val="800000"/>
        </w:rPr>
        <w:t>„Personengesellschaften“</w:t>
      </w:r>
      <w:r>
        <w:rPr>
          <w:color w:val="800000"/>
          <w:spacing w:val="36"/>
        </w:rPr>
        <w:t xml:space="preserve"> </w:t>
      </w:r>
      <w:r>
        <w:t>durch</w:t>
      </w:r>
      <w:r>
        <w:rPr>
          <w:spacing w:val="35"/>
        </w:rPr>
        <w:t xml:space="preserve"> </w:t>
      </w:r>
      <w:r>
        <w:t>die</w:t>
      </w:r>
      <w:r>
        <w:rPr>
          <w:spacing w:val="27"/>
        </w:rPr>
        <w:t xml:space="preserve"> </w:t>
      </w:r>
      <w:r>
        <w:t>Wörter</w:t>
      </w:r>
    </w:p>
    <w:p w14:paraId="5ACF7972" w14:textId="77777777" w:rsidR="00C66901" w:rsidRDefault="00F47839">
      <w:pPr>
        <w:pStyle w:val="Textkrper"/>
        <w:spacing w:line="252" w:lineRule="exact"/>
        <w:ind w:left="951"/>
      </w:pPr>
      <w:r>
        <w:rPr>
          <w:color w:val="800000"/>
        </w:rPr>
        <w:t xml:space="preserve">„rechtsfähigen Personengesellschaften“ </w:t>
      </w:r>
      <w:r>
        <w:t>ersetzt.</w:t>
      </w:r>
    </w:p>
    <w:p w14:paraId="5ACF7973" w14:textId="77777777" w:rsidR="00C66901" w:rsidRDefault="00C66901">
      <w:pPr>
        <w:pStyle w:val="Textkrper"/>
        <w:spacing w:before="10"/>
        <w:rPr>
          <w:sz w:val="20"/>
        </w:rPr>
      </w:pPr>
    </w:p>
    <w:p w14:paraId="5ACF7974" w14:textId="77777777" w:rsidR="00C66901" w:rsidRDefault="00F47839">
      <w:pPr>
        <w:pStyle w:val="Listenabsatz"/>
        <w:numPr>
          <w:ilvl w:val="1"/>
          <w:numId w:val="18"/>
        </w:numPr>
        <w:tabs>
          <w:tab w:val="left" w:pos="951"/>
          <w:tab w:val="left" w:pos="952"/>
        </w:tabs>
        <w:ind w:right="967"/>
      </w:pPr>
      <w:r>
        <w:t xml:space="preserve">In Satz 2 wird das Wort </w:t>
      </w:r>
      <w:r>
        <w:rPr>
          <w:color w:val="800000"/>
        </w:rPr>
        <w:t xml:space="preserve">„Personengesellschaft“ </w:t>
      </w:r>
      <w:r>
        <w:t xml:space="preserve">durch die Wörter </w:t>
      </w:r>
      <w:r>
        <w:rPr>
          <w:color w:val="800000"/>
        </w:rPr>
        <w:t>„rechtsfähigen Personengesellschaft“</w:t>
      </w:r>
      <w:r>
        <w:rPr>
          <w:color w:val="800000"/>
          <w:spacing w:val="1"/>
        </w:rPr>
        <w:t xml:space="preserve"> </w:t>
      </w:r>
      <w:r>
        <w:t>ersetzt.</w:t>
      </w:r>
    </w:p>
    <w:p w14:paraId="5ACF7975" w14:textId="77777777" w:rsidR="00C66901" w:rsidRDefault="00C66901">
      <w:pPr>
        <w:pStyle w:val="Textkrper"/>
        <w:spacing w:before="10"/>
        <w:rPr>
          <w:sz w:val="20"/>
        </w:rPr>
      </w:pPr>
    </w:p>
    <w:p w14:paraId="5ACF7976" w14:textId="77777777" w:rsidR="00C66901" w:rsidRDefault="00F47839">
      <w:pPr>
        <w:pStyle w:val="Listenabsatz"/>
        <w:numPr>
          <w:ilvl w:val="0"/>
          <w:numId w:val="18"/>
        </w:numPr>
        <w:tabs>
          <w:tab w:val="left" w:pos="526"/>
          <w:tab w:val="left" w:pos="527"/>
        </w:tabs>
        <w:ind w:right="970" w:hanging="424"/>
      </w:pPr>
      <w:r>
        <w:t xml:space="preserve">In § 51 Absatz 4 Satz 1 Nummer 5 werden </w:t>
      </w:r>
      <w:r>
        <w:t xml:space="preserve">die Wörter </w:t>
      </w:r>
      <w:r>
        <w:rPr>
          <w:color w:val="800000"/>
        </w:rPr>
        <w:t xml:space="preserve">„nicht rechtsfähigen“ </w:t>
      </w:r>
      <w:r>
        <w:t xml:space="preserve">durch das Wort </w:t>
      </w:r>
      <w:r>
        <w:rPr>
          <w:color w:val="800000"/>
        </w:rPr>
        <w:t>„sonstigen“</w:t>
      </w:r>
      <w:r>
        <w:rPr>
          <w:color w:val="800000"/>
        </w:rPr>
        <w:t xml:space="preserve"> </w:t>
      </w:r>
      <w:r>
        <w:t>ersetzt.</w:t>
      </w:r>
    </w:p>
    <w:p w14:paraId="5ACF7977" w14:textId="77777777" w:rsidR="00C66901" w:rsidRDefault="00C66901">
      <w:pPr>
        <w:pStyle w:val="Textkrper"/>
        <w:spacing w:before="10"/>
        <w:rPr>
          <w:sz w:val="20"/>
        </w:rPr>
      </w:pPr>
    </w:p>
    <w:p w14:paraId="5ACF7978" w14:textId="77777777" w:rsidR="00C66901" w:rsidRDefault="00F47839">
      <w:pPr>
        <w:pStyle w:val="Listenabsatz"/>
        <w:numPr>
          <w:ilvl w:val="0"/>
          <w:numId w:val="18"/>
        </w:numPr>
        <w:tabs>
          <w:tab w:val="left" w:pos="526"/>
          <w:tab w:val="left" w:pos="527"/>
        </w:tabs>
        <w:spacing w:before="1"/>
        <w:ind w:hanging="424"/>
      </w:pPr>
      <w:r>
        <w:t>§ 59 Absatz 3 Satz 1 Nummer 1b wird wie folgt</w:t>
      </w:r>
      <w:r>
        <w:rPr>
          <w:spacing w:val="-8"/>
        </w:rPr>
        <w:t xml:space="preserve"> </w:t>
      </w:r>
      <w:r>
        <w:t>gefasst:</w:t>
      </w:r>
    </w:p>
    <w:p w14:paraId="5ACF7979" w14:textId="77777777" w:rsidR="00C66901" w:rsidRDefault="00C66901">
      <w:pPr>
        <w:pStyle w:val="Textkrper"/>
        <w:spacing w:before="8"/>
        <w:rPr>
          <w:sz w:val="20"/>
        </w:rPr>
      </w:pPr>
    </w:p>
    <w:p w14:paraId="5ACF797A" w14:textId="77777777" w:rsidR="00C66901" w:rsidRDefault="00F47839">
      <w:pPr>
        <w:pStyle w:val="Textkrper"/>
        <w:spacing w:before="1"/>
        <w:ind w:left="1026" w:right="972" w:hanging="500"/>
        <w:jc w:val="both"/>
      </w:pPr>
      <w:r>
        <w:rPr>
          <w:color w:val="800000"/>
        </w:rPr>
        <w:t>„1b. bei rechtsfähigen Personengesellschaften: Name und Anschrift der rechtsfähigen Personengesellschaft sowie aller Gesellschafter mit Namen, Vornamen, Tag und Ort der Geburt sowie Angaben zur Vertretungsbefugnis,“.</w:t>
      </w:r>
    </w:p>
    <w:p w14:paraId="5ACF797B" w14:textId="77777777" w:rsidR="00C66901" w:rsidRDefault="00C66901">
      <w:pPr>
        <w:pStyle w:val="Textkrper"/>
        <w:rPr>
          <w:sz w:val="21"/>
        </w:rPr>
      </w:pPr>
    </w:p>
    <w:p w14:paraId="5ACF797C" w14:textId="77777777" w:rsidR="00C66901" w:rsidRDefault="00F47839">
      <w:pPr>
        <w:pStyle w:val="Listenabsatz"/>
        <w:numPr>
          <w:ilvl w:val="0"/>
          <w:numId w:val="18"/>
        </w:numPr>
        <w:tabs>
          <w:tab w:val="left" w:pos="526"/>
          <w:tab w:val="left" w:pos="527"/>
        </w:tabs>
        <w:ind w:right="970" w:hanging="424"/>
      </w:pPr>
      <w:r>
        <w:t xml:space="preserve">In § 69 Absatz 3 werden die Wörter </w:t>
      </w:r>
      <w:r>
        <w:rPr>
          <w:color w:val="800000"/>
        </w:rPr>
        <w:t>„ni</w:t>
      </w:r>
      <w:r>
        <w:rPr>
          <w:color w:val="800000"/>
        </w:rPr>
        <w:t xml:space="preserve">cht rechtsfähige“ </w:t>
      </w:r>
      <w:r>
        <w:t xml:space="preserve">durch das Wort </w:t>
      </w:r>
      <w:r>
        <w:rPr>
          <w:color w:val="800000"/>
        </w:rPr>
        <w:t>„sonstigen“</w:t>
      </w:r>
      <w:r>
        <w:t xml:space="preserve"> ersetzt.</w:t>
      </w:r>
    </w:p>
    <w:p w14:paraId="5ACF797D" w14:textId="77777777" w:rsidR="00C66901" w:rsidRDefault="00C66901">
      <w:pPr>
        <w:pStyle w:val="Textkrper"/>
        <w:spacing w:before="8"/>
        <w:rPr>
          <w:sz w:val="20"/>
        </w:rPr>
      </w:pPr>
    </w:p>
    <w:p w14:paraId="5ACF797E" w14:textId="77777777" w:rsidR="00C66901" w:rsidRDefault="00F47839">
      <w:pPr>
        <w:pStyle w:val="Listenabsatz"/>
        <w:numPr>
          <w:ilvl w:val="0"/>
          <w:numId w:val="18"/>
        </w:numPr>
        <w:tabs>
          <w:tab w:val="left" w:pos="526"/>
          <w:tab w:val="left" w:pos="527"/>
        </w:tabs>
        <w:spacing w:before="1"/>
        <w:ind w:right="970" w:hanging="424"/>
      </w:pPr>
      <w:r>
        <w:t xml:space="preserve">In § 18 Absatz 2 Satz 1 sowie § 37 Absatz 2 Satz 1 wird jeweils das Wort </w:t>
      </w:r>
      <w:r>
        <w:rPr>
          <w:color w:val="800000"/>
        </w:rPr>
        <w:t xml:space="preserve">„Personen- gesellschaft“ </w:t>
      </w:r>
      <w:r>
        <w:t xml:space="preserve">durch die Wörter </w:t>
      </w:r>
      <w:r>
        <w:rPr>
          <w:color w:val="800000"/>
        </w:rPr>
        <w:t>„rechtsfähige Personengesellschaft“</w:t>
      </w:r>
      <w:r>
        <w:rPr>
          <w:color w:val="800000"/>
          <w:spacing w:val="-6"/>
        </w:rPr>
        <w:t xml:space="preserve"> </w:t>
      </w:r>
      <w:r>
        <w:t>ersetzt.</w:t>
      </w:r>
    </w:p>
    <w:p w14:paraId="5ACF797F" w14:textId="77777777" w:rsidR="00C66901" w:rsidRDefault="00C66901">
      <w:pPr>
        <w:pStyle w:val="Textkrper"/>
        <w:spacing w:before="10"/>
        <w:rPr>
          <w:sz w:val="20"/>
        </w:rPr>
      </w:pPr>
    </w:p>
    <w:p w14:paraId="5ACF7980" w14:textId="77777777" w:rsidR="00C66901" w:rsidRDefault="00F47839">
      <w:pPr>
        <w:pStyle w:val="Listenabsatz"/>
        <w:numPr>
          <w:ilvl w:val="0"/>
          <w:numId w:val="18"/>
        </w:numPr>
        <w:tabs>
          <w:tab w:val="left" w:pos="527"/>
        </w:tabs>
        <w:ind w:right="970" w:hanging="424"/>
        <w:jc w:val="both"/>
      </w:pPr>
      <w:r>
        <w:t>In</w:t>
      </w:r>
      <w:r>
        <w:rPr>
          <w:spacing w:val="-3"/>
        </w:rPr>
        <w:t xml:space="preserve"> </w:t>
      </w:r>
      <w:r>
        <w:t>§</w:t>
      </w:r>
      <w:r>
        <w:rPr>
          <w:spacing w:val="-3"/>
        </w:rPr>
        <w:t xml:space="preserve"> </w:t>
      </w:r>
      <w:r>
        <w:t>26</w:t>
      </w:r>
      <w:r>
        <w:rPr>
          <w:spacing w:val="-6"/>
        </w:rPr>
        <w:t xml:space="preserve"> </w:t>
      </w:r>
      <w:r>
        <w:t>Absatz</w:t>
      </w:r>
      <w:r>
        <w:rPr>
          <w:spacing w:val="-2"/>
        </w:rPr>
        <w:t xml:space="preserve"> </w:t>
      </w:r>
      <w:r>
        <w:t>2</w:t>
      </w:r>
      <w:r>
        <w:rPr>
          <w:spacing w:val="-5"/>
        </w:rPr>
        <w:t xml:space="preserve"> </w:t>
      </w:r>
      <w:r>
        <w:t>Nummer 3</w:t>
      </w:r>
      <w:r>
        <w:rPr>
          <w:spacing w:val="-5"/>
        </w:rPr>
        <w:t xml:space="preserve"> </w:t>
      </w:r>
      <w:r>
        <w:t>und</w:t>
      </w:r>
      <w:r>
        <w:rPr>
          <w:spacing w:val="-5"/>
        </w:rPr>
        <w:t xml:space="preserve"> </w:t>
      </w:r>
      <w:r>
        <w:t>§</w:t>
      </w:r>
      <w:r>
        <w:rPr>
          <w:spacing w:val="-1"/>
        </w:rPr>
        <w:t xml:space="preserve"> </w:t>
      </w:r>
      <w:r>
        <w:t>39</w:t>
      </w:r>
      <w:r>
        <w:rPr>
          <w:spacing w:val="-6"/>
        </w:rPr>
        <w:t xml:space="preserve"> </w:t>
      </w:r>
      <w:r>
        <w:t>Absatz</w:t>
      </w:r>
      <w:r>
        <w:rPr>
          <w:spacing w:val="-2"/>
        </w:rPr>
        <w:t xml:space="preserve"> </w:t>
      </w:r>
      <w:r>
        <w:t>2</w:t>
      </w:r>
      <w:r>
        <w:rPr>
          <w:spacing w:val="-3"/>
        </w:rPr>
        <w:t xml:space="preserve"> </w:t>
      </w:r>
      <w:r>
        <w:t>Nummer 2a</w:t>
      </w:r>
      <w:r>
        <w:rPr>
          <w:spacing w:val="-6"/>
        </w:rPr>
        <w:t xml:space="preserve"> </w:t>
      </w:r>
      <w:r>
        <w:t>wird</w:t>
      </w:r>
      <w:r>
        <w:rPr>
          <w:spacing w:val="-3"/>
        </w:rPr>
        <w:t xml:space="preserve"> </w:t>
      </w:r>
      <w:r>
        <w:t>jeweils</w:t>
      </w:r>
      <w:r>
        <w:rPr>
          <w:spacing w:val="-3"/>
        </w:rPr>
        <w:t xml:space="preserve"> </w:t>
      </w:r>
      <w:r>
        <w:t>das</w:t>
      </w:r>
      <w:r>
        <w:rPr>
          <w:spacing w:val="-7"/>
        </w:rPr>
        <w:t xml:space="preserve"> </w:t>
      </w:r>
      <w:r>
        <w:t>Wort</w:t>
      </w:r>
      <w:r>
        <w:rPr>
          <w:spacing w:val="-5"/>
        </w:rPr>
        <w:t xml:space="preserve"> </w:t>
      </w:r>
      <w:r>
        <w:rPr>
          <w:color w:val="800000"/>
        </w:rPr>
        <w:t xml:space="preserve">„Per- sonengesellschaften“ </w:t>
      </w:r>
      <w:r>
        <w:t xml:space="preserve">durch die Wörter </w:t>
      </w:r>
      <w:r>
        <w:rPr>
          <w:color w:val="800000"/>
        </w:rPr>
        <w:t xml:space="preserve">„rechtsfähigen Personengesellschaften“ </w:t>
      </w:r>
      <w:r>
        <w:t>er- setzt.</w:t>
      </w:r>
    </w:p>
    <w:p w14:paraId="5ACF7981" w14:textId="77777777" w:rsidR="00C66901" w:rsidRDefault="00C66901">
      <w:pPr>
        <w:pStyle w:val="Textkrper"/>
        <w:rPr>
          <w:sz w:val="21"/>
        </w:rPr>
      </w:pPr>
    </w:p>
    <w:p w14:paraId="5ACF7982" w14:textId="77777777" w:rsidR="00C66901" w:rsidRDefault="00F47839">
      <w:pPr>
        <w:pStyle w:val="Listenabsatz"/>
        <w:numPr>
          <w:ilvl w:val="0"/>
          <w:numId w:val="18"/>
        </w:numPr>
        <w:tabs>
          <w:tab w:val="left" w:pos="527"/>
        </w:tabs>
        <w:ind w:right="968" w:hanging="424"/>
      </w:pPr>
      <w:r>
        <w:t xml:space="preserve">In § 38 Absatz 2, sowie § 54 Absatz 3 Satz 2 wird jeweils das Wort </w:t>
      </w:r>
      <w:r>
        <w:rPr>
          <w:color w:val="800000"/>
        </w:rPr>
        <w:t xml:space="preserve">„Personengesell- schaft“ </w:t>
      </w:r>
      <w:r>
        <w:t xml:space="preserve">durch die Wörter </w:t>
      </w:r>
      <w:r>
        <w:rPr>
          <w:color w:val="800000"/>
        </w:rPr>
        <w:t>„rechtsfähi</w:t>
      </w:r>
      <w:r>
        <w:rPr>
          <w:color w:val="800000"/>
        </w:rPr>
        <w:t>gen Personengesellschaft“</w:t>
      </w:r>
      <w:r>
        <w:rPr>
          <w:color w:val="800000"/>
          <w:spacing w:val="-8"/>
        </w:rPr>
        <w:t xml:space="preserve"> </w:t>
      </w:r>
      <w:r>
        <w:t>ersetzt.</w:t>
      </w:r>
    </w:p>
    <w:p w14:paraId="5ACF7983" w14:textId="77777777" w:rsidR="00C66901" w:rsidRDefault="00C66901">
      <w:pPr>
        <w:pStyle w:val="Textkrper"/>
        <w:rPr>
          <w:sz w:val="24"/>
        </w:rPr>
      </w:pPr>
    </w:p>
    <w:p w14:paraId="5ACF7984" w14:textId="77777777" w:rsidR="00C66901" w:rsidRDefault="00C66901">
      <w:pPr>
        <w:pStyle w:val="Textkrper"/>
        <w:spacing w:before="11"/>
        <w:rPr>
          <w:sz w:val="27"/>
        </w:rPr>
      </w:pPr>
    </w:p>
    <w:p w14:paraId="5ACF7985" w14:textId="77777777" w:rsidR="00C66901" w:rsidRDefault="00F47839">
      <w:pPr>
        <w:pStyle w:val="berschrift1"/>
        <w:ind w:left="104"/>
      </w:pPr>
      <w:r>
        <w:t>Artikel 133</w:t>
      </w:r>
    </w:p>
    <w:p w14:paraId="5ACF7986" w14:textId="77777777" w:rsidR="00C66901" w:rsidRDefault="00C66901">
      <w:pPr>
        <w:pStyle w:val="Textkrper"/>
        <w:spacing w:before="3"/>
        <w:rPr>
          <w:b/>
          <w:sz w:val="31"/>
        </w:rPr>
      </w:pPr>
    </w:p>
    <w:p w14:paraId="5ACF7987" w14:textId="77777777" w:rsidR="00C66901" w:rsidRDefault="00F47839">
      <w:pPr>
        <w:spacing w:before="1"/>
        <w:ind w:left="262"/>
        <w:rPr>
          <w:b/>
          <w:sz w:val="28"/>
        </w:rPr>
      </w:pPr>
      <w:bookmarkStart w:id="132" w:name="_bookmark132"/>
      <w:bookmarkEnd w:id="132"/>
      <w:r>
        <w:rPr>
          <w:b/>
          <w:sz w:val="28"/>
        </w:rPr>
        <w:t>Änderung der Durchführungsverordnung zum Fahrlehrergesetz</w:t>
      </w:r>
    </w:p>
    <w:p w14:paraId="5ACF7988" w14:textId="77777777" w:rsidR="00C66901" w:rsidRDefault="00C66901">
      <w:pPr>
        <w:pStyle w:val="Textkrper"/>
        <w:spacing w:before="6"/>
        <w:rPr>
          <w:b/>
          <w:sz w:val="31"/>
        </w:rPr>
      </w:pPr>
    </w:p>
    <w:p w14:paraId="5ACF7989" w14:textId="77777777" w:rsidR="00C66901" w:rsidRDefault="00F47839">
      <w:pPr>
        <w:pStyle w:val="Textkrper"/>
        <w:spacing w:line="252" w:lineRule="exact"/>
        <w:ind w:left="526"/>
      </w:pPr>
      <w:r>
        <w:t>Die Durchführungsverordnung zum Fahrlehrergesetz vom 2. Januar 2018 (BGBl. I</w:t>
      </w:r>
    </w:p>
    <w:p w14:paraId="5ACF798A" w14:textId="77777777" w:rsidR="00C66901" w:rsidRDefault="00F47839">
      <w:pPr>
        <w:pStyle w:val="Textkrper"/>
        <w:ind w:left="102" w:right="975"/>
      </w:pPr>
      <w:r>
        <w:t>S. 2), die durch Artikel 1 der Verordnung vom 2. Oktober 2019 (BGBl. I S. 1416) geändert worden ist, wird wie folgt geändert:</w:t>
      </w:r>
    </w:p>
    <w:p w14:paraId="5ACF798B" w14:textId="77777777" w:rsidR="00C66901" w:rsidRDefault="00C66901">
      <w:pPr>
        <w:pStyle w:val="Textkrper"/>
        <w:spacing w:before="10"/>
        <w:rPr>
          <w:sz w:val="20"/>
        </w:rPr>
      </w:pPr>
    </w:p>
    <w:p w14:paraId="5ACF798C" w14:textId="77777777" w:rsidR="00C66901" w:rsidRDefault="00F47839">
      <w:pPr>
        <w:pStyle w:val="Listenabsatz"/>
        <w:numPr>
          <w:ilvl w:val="0"/>
          <w:numId w:val="17"/>
        </w:numPr>
        <w:tabs>
          <w:tab w:val="left" w:pos="526"/>
          <w:tab w:val="left" w:pos="527"/>
        </w:tabs>
        <w:ind w:hanging="424"/>
      </w:pPr>
      <w:r>
        <w:t>§ 18 Nummer 1 Buchstabe b wird wie folgt</w:t>
      </w:r>
      <w:r>
        <w:rPr>
          <w:spacing w:val="-4"/>
        </w:rPr>
        <w:t xml:space="preserve"> </w:t>
      </w:r>
      <w:r>
        <w:t>gefasst:</w:t>
      </w:r>
    </w:p>
    <w:p w14:paraId="5ACF798D" w14:textId="77777777" w:rsidR="00C66901" w:rsidRDefault="00C66901">
      <w:pPr>
        <w:sectPr w:rsidR="00C66901">
          <w:pgSz w:w="11910" w:h="16840"/>
          <w:pgMar w:top="940" w:right="440" w:bottom="280" w:left="1600" w:header="712" w:footer="0" w:gutter="0"/>
          <w:cols w:space="720"/>
        </w:sectPr>
      </w:pPr>
    </w:p>
    <w:p w14:paraId="5ACF798E" w14:textId="77777777" w:rsidR="00C66901" w:rsidRDefault="00F47839">
      <w:pPr>
        <w:pStyle w:val="Textkrper"/>
        <w:spacing w:before="171"/>
        <w:ind w:left="526" w:right="973" w:firstLine="350"/>
        <w:jc w:val="both"/>
      </w:pPr>
      <w:r>
        <w:rPr>
          <w:color w:val="800000"/>
        </w:rPr>
        <w:lastRenderedPageBreak/>
        <w:t>„b) bei einer juristischen Person, rechtsfähigen Personengesellschaft oder Be- hörde: Name oder Bezeichnung und Anschrift sowie zusätzlich bei juristischen Perso- nen</w:t>
      </w:r>
      <w:r>
        <w:rPr>
          <w:color w:val="800000"/>
          <w:spacing w:val="-12"/>
        </w:rPr>
        <w:t xml:space="preserve"> </w:t>
      </w:r>
      <w:r>
        <w:rPr>
          <w:color w:val="800000"/>
        </w:rPr>
        <w:t>und</w:t>
      </w:r>
      <w:r>
        <w:rPr>
          <w:color w:val="800000"/>
          <w:spacing w:val="-14"/>
        </w:rPr>
        <w:t xml:space="preserve"> </w:t>
      </w:r>
      <w:r>
        <w:rPr>
          <w:color w:val="800000"/>
        </w:rPr>
        <w:t>rechtsfähigen</w:t>
      </w:r>
      <w:r>
        <w:rPr>
          <w:color w:val="800000"/>
          <w:spacing w:val="-13"/>
        </w:rPr>
        <w:t xml:space="preserve"> </w:t>
      </w:r>
      <w:r>
        <w:rPr>
          <w:color w:val="800000"/>
        </w:rPr>
        <w:t>Personengesellschaften</w:t>
      </w:r>
      <w:r>
        <w:rPr>
          <w:color w:val="800000"/>
          <w:spacing w:val="-13"/>
        </w:rPr>
        <w:t xml:space="preserve"> </w:t>
      </w:r>
      <w:r>
        <w:rPr>
          <w:color w:val="800000"/>
        </w:rPr>
        <w:t>die</w:t>
      </w:r>
      <w:r>
        <w:rPr>
          <w:color w:val="800000"/>
          <w:spacing w:val="-12"/>
        </w:rPr>
        <w:t xml:space="preserve"> </w:t>
      </w:r>
      <w:r>
        <w:rPr>
          <w:color w:val="800000"/>
        </w:rPr>
        <w:t>nach</w:t>
      </w:r>
      <w:r>
        <w:rPr>
          <w:color w:val="800000"/>
          <w:spacing w:val="-14"/>
        </w:rPr>
        <w:t xml:space="preserve"> </w:t>
      </w:r>
      <w:r>
        <w:rPr>
          <w:color w:val="800000"/>
        </w:rPr>
        <w:t>Gesetz,</w:t>
      </w:r>
      <w:r>
        <w:rPr>
          <w:color w:val="800000"/>
          <w:spacing w:val="-11"/>
        </w:rPr>
        <w:t xml:space="preserve"> </w:t>
      </w:r>
      <w:r>
        <w:rPr>
          <w:color w:val="800000"/>
        </w:rPr>
        <w:t>Vertrag</w:t>
      </w:r>
      <w:r>
        <w:rPr>
          <w:color w:val="800000"/>
          <w:spacing w:val="-12"/>
        </w:rPr>
        <w:t xml:space="preserve"> </w:t>
      </w:r>
      <w:r>
        <w:rPr>
          <w:color w:val="800000"/>
        </w:rPr>
        <w:t>oder</w:t>
      </w:r>
      <w:r>
        <w:rPr>
          <w:color w:val="800000"/>
          <w:spacing w:val="-11"/>
        </w:rPr>
        <w:t xml:space="preserve"> </w:t>
      </w:r>
      <w:r>
        <w:rPr>
          <w:color w:val="800000"/>
        </w:rPr>
        <w:t>Satzung zur Vertretung berechtigten Personen mit den Angaben nach Buchstabe</w:t>
      </w:r>
      <w:r>
        <w:rPr>
          <w:color w:val="800000"/>
          <w:spacing w:val="-12"/>
        </w:rPr>
        <w:t xml:space="preserve"> </w:t>
      </w:r>
      <w:r>
        <w:rPr>
          <w:color w:val="800000"/>
        </w:rPr>
        <w:t>a,“.</w:t>
      </w:r>
    </w:p>
    <w:p w14:paraId="5ACF798F" w14:textId="77777777" w:rsidR="00C66901" w:rsidRDefault="00C66901">
      <w:pPr>
        <w:pStyle w:val="Textkrper"/>
        <w:rPr>
          <w:sz w:val="21"/>
        </w:rPr>
      </w:pPr>
    </w:p>
    <w:p w14:paraId="5ACF7990" w14:textId="77777777" w:rsidR="00C66901" w:rsidRDefault="00F47839">
      <w:pPr>
        <w:pStyle w:val="Listenabsatz"/>
        <w:numPr>
          <w:ilvl w:val="0"/>
          <w:numId w:val="17"/>
        </w:numPr>
        <w:tabs>
          <w:tab w:val="left" w:pos="526"/>
          <w:tab w:val="left" w:pos="527"/>
        </w:tabs>
        <w:ind w:right="968" w:hanging="424"/>
      </w:pPr>
      <w:r>
        <w:t xml:space="preserve">In Anlage 1a Abschnitt 2.3 und 2.6 wird jeweils das Wort </w:t>
      </w:r>
      <w:r>
        <w:rPr>
          <w:color w:val="800000"/>
        </w:rPr>
        <w:t>„Personengesellschaften“</w:t>
      </w:r>
      <w:r>
        <w:t xml:space="preserve"> durch die Wörter </w:t>
      </w:r>
      <w:r>
        <w:rPr>
          <w:color w:val="800000"/>
        </w:rPr>
        <w:t>„rechtsfähige Personengesellschaften“</w:t>
      </w:r>
      <w:r>
        <w:rPr>
          <w:color w:val="800000"/>
          <w:spacing w:val="-7"/>
        </w:rPr>
        <w:t xml:space="preserve"> </w:t>
      </w:r>
      <w:r>
        <w:t>ersetzt.</w:t>
      </w:r>
    </w:p>
    <w:p w14:paraId="5ACF7991" w14:textId="77777777" w:rsidR="00C66901" w:rsidRDefault="00C66901">
      <w:pPr>
        <w:pStyle w:val="Textkrper"/>
        <w:rPr>
          <w:sz w:val="24"/>
        </w:rPr>
      </w:pPr>
    </w:p>
    <w:p w14:paraId="5ACF7992" w14:textId="77777777" w:rsidR="00C66901" w:rsidRDefault="00C66901">
      <w:pPr>
        <w:pStyle w:val="Textkrper"/>
        <w:spacing w:before="1"/>
        <w:rPr>
          <w:sz w:val="28"/>
        </w:rPr>
      </w:pPr>
    </w:p>
    <w:p w14:paraId="5ACF7993" w14:textId="77777777" w:rsidR="00C66901" w:rsidRDefault="00F47839">
      <w:pPr>
        <w:pStyle w:val="berschrift1"/>
        <w:spacing w:before="1"/>
        <w:ind w:left="104"/>
      </w:pPr>
      <w:r>
        <w:t>Artikel 134</w:t>
      </w:r>
    </w:p>
    <w:p w14:paraId="5ACF7994" w14:textId="77777777" w:rsidR="00C66901" w:rsidRDefault="00C66901">
      <w:pPr>
        <w:pStyle w:val="Textkrper"/>
        <w:spacing w:before="3"/>
        <w:rPr>
          <w:b/>
          <w:sz w:val="31"/>
        </w:rPr>
      </w:pPr>
    </w:p>
    <w:p w14:paraId="5ACF7995" w14:textId="77777777" w:rsidR="00C66901" w:rsidRDefault="00F47839">
      <w:pPr>
        <w:ind w:left="99" w:right="972"/>
        <w:jc w:val="center"/>
        <w:rPr>
          <w:b/>
          <w:sz w:val="28"/>
        </w:rPr>
      </w:pPr>
      <w:bookmarkStart w:id="133" w:name="_bookmark133"/>
      <w:bookmarkEnd w:id="133"/>
      <w:r>
        <w:rPr>
          <w:b/>
          <w:sz w:val="28"/>
        </w:rPr>
        <w:t xml:space="preserve">Änderung der </w:t>
      </w:r>
      <w:r>
        <w:rPr>
          <w:b/>
          <w:sz w:val="28"/>
        </w:rPr>
        <w:t>Verordnung über den Ausgleich gemeinwirtschaft- licher Leistungen im Straßenpersonenverkehr</w:t>
      </w:r>
    </w:p>
    <w:p w14:paraId="5ACF7996" w14:textId="77777777" w:rsidR="00C66901" w:rsidRDefault="00C66901">
      <w:pPr>
        <w:pStyle w:val="Textkrper"/>
        <w:spacing w:before="3"/>
        <w:rPr>
          <w:b/>
          <w:sz w:val="31"/>
        </w:rPr>
      </w:pPr>
    </w:p>
    <w:p w14:paraId="5ACF7997" w14:textId="77777777" w:rsidR="00C66901" w:rsidRDefault="00F47839">
      <w:pPr>
        <w:pStyle w:val="Textkrper"/>
        <w:spacing w:before="1"/>
        <w:ind w:left="102" w:right="968" w:firstLine="424"/>
        <w:jc w:val="both"/>
      </w:pPr>
      <w:r>
        <w:t>In der Anlage der Verordnung über den Ausgleich gemeinwirtschaftlicher Leistungen im Straßenpersonenverkehr vom 2. August 1977 (BGBl. I S. 1460), die zuletzt durch Arti- kel 5 Nummer 3 des Gesetzes vom 23. März 2005 (BGBl. I S. 931) geändert worden ist, wi</w:t>
      </w:r>
      <w:r>
        <w:t xml:space="preserve">rd das Wort </w:t>
      </w:r>
      <w:r>
        <w:rPr>
          <w:color w:val="800000"/>
        </w:rPr>
        <w:t xml:space="preserve">„Personengesellschaften“ </w:t>
      </w:r>
      <w:r>
        <w:t xml:space="preserve">durch die Wörter </w:t>
      </w:r>
      <w:r>
        <w:rPr>
          <w:color w:val="800000"/>
        </w:rPr>
        <w:t xml:space="preserve">„rechtsfähigen Personengesell- schaften“ </w:t>
      </w:r>
      <w:r>
        <w:t>ersetzt.</w:t>
      </w:r>
    </w:p>
    <w:p w14:paraId="5ACF7998" w14:textId="77777777" w:rsidR="00C66901" w:rsidRDefault="00C66901">
      <w:pPr>
        <w:pStyle w:val="Textkrper"/>
        <w:rPr>
          <w:sz w:val="24"/>
        </w:rPr>
      </w:pPr>
    </w:p>
    <w:p w14:paraId="5ACF7999" w14:textId="77777777" w:rsidR="00C66901" w:rsidRDefault="00C66901">
      <w:pPr>
        <w:pStyle w:val="Textkrper"/>
        <w:spacing w:before="1"/>
        <w:rPr>
          <w:sz w:val="28"/>
        </w:rPr>
      </w:pPr>
    </w:p>
    <w:p w14:paraId="5ACF799A" w14:textId="77777777" w:rsidR="00C66901" w:rsidRDefault="00F47839">
      <w:pPr>
        <w:pStyle w:val="berschrift1"/>
        <w:ind w:left="104"/>
      </w:pPr>
      <w:r>
        <w:t>Artikel 135</w:t>
      </w:r>
    </w:p>
    <w:p w14:paraId="5ACF799B" w14:textId="77777777" w:rsidR="00C66901" w:rsidRDefault="00C66901">
      <w:pPr>
        <w:pStyle w:val="Textkrper"/>
        <w:spacing w:before="5"/>
        <w:rPr>
          <w:b/>
          <w:sz w:val="31"/>
        </w:rPr>
      </w:pPr>
    </w:p>
    <w:p w14:paraId="5ACF799C" w14:textId="77777777" w:rsidR="00C66901" w:rsidRDefault="00F47839">
      <w:pPr>
        <w:spacing w:before="1"/>
        <w:ind w:left="94" w:right="972"/>
        <w:jc w:val="center"/>
        <w:rPr>
          <w:b/>
          <w:sz w:val="28"/>
        </w:rPr>
      </w:pPr>
      <w:bookmarkStart w:id="134" w:name="_bookmark134"/>
      <w:bookmarkEnd w:id="134"/>
      <w:r>
        <w:rPr>
          <w:b/>
          <w:sz w:val="28"/>
        </w:rPr>
        <w:t>Änderung der Berufszugangsverordnung für den Straßenperso- nenverkehr</w:t>
      </w:r>
    </w:p>
    <w:p w14:paraId="5ACF799D" w14:textId="77777777" w:rsidR="00C66901" w:rsidRDefault="00C66901">
      <w:pPr>
        <w:pStyle w:val="Textkrper"/>
        <w:spacing w:before="3"/>
        <w:rPr>
          <w:b/>
          <w:sz w:val="31"/>
        </w:rPr>
      </w:pPr>
    </w:p>
    <w:p w14:paraId="5ACF799E" w14:textId="77777777" w:rsidR="00C66901" w:rsidRDefault="00F47839">
      <w:pPr>
        <w:pStyle w:val="Textkrper"/>
        <w:ind w:left="102" w:right="970" w:firstLine="424"/>
        <w:jc w:val="both"/>
      </w:pPr>
      <w:r>
        <w:t>In § 2 Absatz 3 Satz 1 Nummer 4 der Berufszugangsverordnung für de</w:t>
      </w:r>
      <w:r>
        <w:t xml:space="preserve">n Straßenper- sonenverkehr vom 15. Juni 2000 (BGBl. I S. 851), die zuletzt durch Artikel 484 der Verord- nung vom 31. August 2015 (BGBl. I S. 1474) geändert worden ist, wird das Wort </w:t>
      </w:r>
      <w:r>
        <w:rPr>
          <w:color w:val="800000"/>
        </w:rPr>
        <w:t xml:space="preserve">„Perso- nengesellschaften“ </w:t>
      </w:r>
      <w:r>
        <w:t xml:space="preserve">durch die Wörter </w:t>
      </w:r>
      <w:r>
        <w:rPr>
          <w:color w:val="800000"/>
        </w:rPr>
        <w:t>„rechtsfähigen Personengesell</w:t>
      </w:r>
      <w:r>
        <w:rPr>
          <w:color w:val="800000"/>
        </w:rPr>
        <w:t xml:space="preserve">schaften“ </w:t>
      </w:r>
      <w:r>
        <w:t>ersetzt.</w:t>
      </w:r>
    </w:p>
    <w:p w14:paraId="5ACF799F" w14:textId="77777777" w:rsidR="00C66901" w:rsidRDefault="00C66901">
      <w:pPr>
        <w:pStyle w:val="Textkrper"/>
        <w:rPr>
          <w:sz w:val="24"/>
        </w:rPr>
      </w:pPr>
    </w:p>
    <w:p w14:paraId="5ACF79A0" w14:textId="77777777" w:rsidR="00C66901" w:rsidRDefault="00C66901">
      <w:pPr>
        <w:pStyle w:val="Textkrper"/>
        <w:spacing w:before="3"/>
        <w:rPr>
          <w:sz w:val="28"/>
        </w:rPr>
      </w:pPr>
    </w:p>
    <w:p w14:paraId="5ACF79A1" w14:textId="77777777" w:rsidR="00C66901" w:rsidRDefault="00F47839">
      <w:pPr>
        <w:pStyle w:val="berschrift1"/>
        <w:ind w:left="104"/>
      </w:pPr>
      <w:r>
        <w:t>Artikel 136</w:t>
      </w:r>
    </w:p>
    <w:p w14:paraId="5ACF79A2" w14:textId="77777777" w:rsidR="00C66901" w:rsidRDefault="00C66901">
      <w:pPr>
        <w:pStyle w:val="Textkrper"/>
        <w:spacing w:before="3"/>
        <w:rPr>
          <w:b/>
          <w:sz w:val="31"/>
        </w:rPr>
      </w:pPr>
    </w:p>
    <w:p w14:paraId="5ACF79A3" w14:textId="77777777" w:rsidR="00C66901" w:rsidRDefault="00F47839">
      <w:pPr>
        <w:ind w:left="99" w:right="972"/>
        <w:jc w:val="center"/>
        <w:rPr>
          <w:b/>
          <w:sz w:val="28"/>
        </w:rPr>
      </w:pPr>
      <w:bookmarkStart w:id="135" w:name="_bookmark135"/>
      <w:bookmarkEnd w:id="135"/>
      <w:r>
        <w:rPr>
          <w:b/>
          <w:sz w:val="28"/>
        </w:rPr>
        <w:t>Änderung der Berufszugangsverordnung für den Güterkraftver- kehr</w:t>
      </w:r>
    </w:p>
    <w:p w14:paraId="5ACF79A4" w14:textId="77777777" w:rsidR="00C66901" w:rsidRDefault="00C66901">
      <w:pPr>
        <w:pStyle w:val="Textkrper"/>
        <w:spacing w:before="4"/>
        <w:rPr>
          <w:b/>
          <w:sz w:val="31"/>
        </w:rPr>
      </w:pPr>
    </w:p>
    <w:p w14:paraId="5ACF79A5" w14:textId="77777777" w:rsidR="00C66901" w:rsidRDefault="00F47839">
      <w:pPr>
        <w:pStyle w:val="Textkrper"/>
        <w:ind w:left="102" w:right="968" w:firstLine="424"/>
        <w:jc w:val="both"/>
      </w:pPr>
      <w:r>
        <w:t>In § 10 Absatz 1 Nummer 2 und Absatz 2 Satz 1 Nummer 1 Buchstabe a der Berufs- zugangsverordnung für den Güterkraftverkehr vom 21. Dezember 2011 (BGBl. I S. 3120), die</w:t>
      </w:r>
      <w:r>
        <w:rPr>
          <w:spacing w:val="-6"/>
        </w:rPr>
        <w:t xml:space="preserve"> </w:t>
      </w:r>
      <w:r>
        <w:t>durch</w:t>
      </w:r>
      <w:r>
        <w:rPr>
          <w:spacing w:val="-6"/>
        </w:rPr>
        <w:t xml:space="preserve"> </w:t>
      </w:r>
      <w:r>
        <w:t>Artikel</w:t>
      </w:r>
      <w:r>
        <w:rPr>
          <w:spacing w:val="-2"/>
        </w:rPr>
        <w:t xml:space="preserve"> </w:t>
      </w:r>
      <w:r>
        <w:t>7</w:t>
      </w:r>
      <w:r>
        <w:rPr>
          <w:spacing w:val="-6"/>
        </w:rPr>
        <w:t xml:space="preserve"> </w:t>
      </w:r>
      <w:r>
        <w:t>der</w:t>
      </w:r>
      <w:r>
        <w:rPr>
          <w:spacing w:val="-5"/>
        </w:rPr>
        <w:t xml:space="preserve"> </w:t>
      </w:r>
      <w:r>
        <w:t>Verordnung</w:t>
      </w:r>
      <w:r>
        <w:rPr>
          <w:spacing w:val="-4"/>
        </w:rPr>
        <w:t xml:space="preserve"> </w:t>
      </w:r>
      <w:r>
        <w:t>vom</w:t>
      </w:r>
      <w:r>
        <w:rPr>
          <w:spacing w:val="-8"/>
        </w:rPr>
        <w:t xml:space="preserve"> </w:t>
      </w:r>
      <w:r>
        <w:t>5.</w:t>
      </w:r>
      <w:r>
        <w:rPr>
          <w:spacing w:val="-5"/>
        </w:rPr>
        <w:t xml:space="preserve"> </w:t>
      </w:r>
      <w:r>
        <w:t>November</w:t>
      </w:r>
      <w:r>
        <w:rPr>
          <w:spacing w:val="-5"/>
        </w:rPr>
        <w:t xml:space="preserve"> </w:t>
      </w:r>
      <w:r>
        <w:t>2013</w:t>
      </w:r>
      <w:r>
        <w:rPr>
          <w:spacing w:val="-9"/>
        </w:rPr>
        <w:t xml:space="preserve"> </w:t>
      </w:r>
      <w:r>
        <w:t>(BGBl. I</w:t>
      </w:r>
      <w:r>
        <w:rPr>
          <w:spacing w:val="-7"/>
        </w:rPr>
        <w:t xml:space="preserve"> </w:t>
      </w:r>
      <w:r>
        <w:t>S.</w:t>
      </w:r>
      <w:r>
        <w:rPr>
          <w:spacing w:val="-3"/>
        </w:rPr>
        <w:t xml:space="preserve"> </w:t>
      </w:r>
      <w:r>
        <w:t>3920)</w:t>
      </w:r>
      <w:r>
        <w:rPr>
          <w:spacing w:val="-8"/>
        </w:rPr>
        <w:t xml:space="preserve"> </w:t>
      </w:r>
      <w:r>
        <w:t>geändert</w:t>
      </w:r>
      <w:r>
        <w:rPr>
          <w:spacing w:val="-5"/>
        </w:rPr>
        <w:t xml:space="preserve"> </w:t>
      </w:r>
      <w:r>
        <w:t xml:space="preserve">wor- den </w:t>
      </w:r>
      <w:r>
        <w:t xml:space="preserve">ist, werden jeweils die Wörter </w:t>
      </w:r>
      <w:r>
        <w:rPr>
          <w:color w:val="800000"/>
        </w:rPr>
        <w:t xml:space="preserve">„Handels-, Partnerschafts-, Genossenschafts- oder Ver- einsregister“ </w:t>
      </w:r>
      <w:r>
        <w:t xml:space="preserve">durch die Wörter </w:t>
      </w:r>
      <w:r>
        <w:rPr>
          <w:color w:val="800000"/>
        </w:rPr>
        <w:t xml:space="preserve">„Handels-, Genossenschafts-, Gesellschafts-, Partner- schafts- oder Vereinsregister“ </w:t>
      </w:r>
      <w:r>
        <w:t>ersetzt.</w:t>
      </w:r>
    </w:p>
    <w:p w14:paraId="5ACF79A6" w14:textId="77777777" w:rsidR="00C66901" w:rsidRDefault="00C66901">
      <w:pPr>
        <w:jc w:val="both"/>
        <w:sectPr w:rsidR="00C66901">
          <w:pgSz w:w="11910" w:h="16840"/>
          <w:pgMar w:top="940" w:right="440" w:bottom="280" w:left="1600" w:header="712" w:footer="0" w:gutter="0"/>
          <w:cols w:space="720"/>
        </w:sectPr>
      </w:pPr>
    </w:p>
    <w:p w14:paraId="5ACF79A7" w14:textId="77777777" w:rsidR="00C66901" w:rsidRDefault="00F47839">
      <w:pPr>
        <w:pStyle w:val="berschrift1"/>
        <w:spacing w:before="170"/>
        <w:ind w:left="104"/>
      </w:pPr>
      <w:r>
        <w:lastRenderedPageBreak/>
        <w:t>Artikel 137</w:t>
      </w:r>
    </w:p>
    <w:p w14:paraId="5ACF79A8" w14:textId="77777777" w:rsidR="00C66901" w:rsidRDefault="00C66901">
      <w:pPr>
        <w:pStyle w:val="Textkrper"/>
        <w:spacing w:before="6"/>
        <w:rPr>
          <w:b/>
          <w:sz w:val="31"/>
        </w:rPr>
      </w:pPr>
    </w:p>
    <w:p w14:paraId="5ACF79A9" w14:textId="77777777" w:rsidR="00C66901" w:rsidRDefault="00F47839">
      <w:pPr>
        <w:ind w:left="94" w:right="972"/>
        <w:jc w:val="center"/>
        <w:rPr>
          <w:b/>
          <w:sz w:val="28"/>
        </w:rPr>
      </w:pPr>
      <w:bookmarkStart w:id="136" w:name="_bookmark136"/>
      <w:bookmarkEnd w:id="136"/>
      <w:r>
        <w:rPr>
          <w:b/>
          <w:sz w:val="28"/>
        </w:rPr>
        <w:t>Änderung der Verordnung über den grenzüberschreitenden Gü- terkraftverkehr und den Kabotageverkehr</w:t>
      </w:r>
    </w:p>
    <w:p w14:paraId="5ACF79AA" w14:textId="77777777" w:rsidR="00C66901" w:rsidRDefault="00C66901">
      <w:pPr>
        <w:pStyle w:val="Textkrper"/>
        <w:spacing w:before="4"/>
        <w:rPr>
          <w:b/>
          <w:sz w:val="31"/>
        </w:rPr>
      </w:pPr>
    </w:p>
    <w:p w14:paraId="5ACF79AB" w14:textId="77777777" w:rsidR="00C66901" w:rsidRDefault="00F47839">
      <w:pPr>
        <w:pStyle w:val="Textkrper"/>
        <w:ind w:left="102" w:right="967" w:firstLine="424"/>
        <w:jc w:val="both"/>
      </w:pPr>
      <w:r>
        <w:t>In § 2 Satz 1 der Verordnung über den grenzüberschreitenden Güterkraftverkehr und den Kabotageverkehr vom 28. Dezember 2011 (BGBl. 2012 I S. 42), die zuletz</w:t>
      </w:r>
      <w:r>
        <w:t xml:space="preserve">t durch Arti- kel 4 der Verordnung vom 19. Dezember 2016 (BGBl. I S. 2920) geändert worden ist, wer- den die Wörter </w:t>
      </w:r>
      <w:r>
        <w:rPr>
          <w:color w:val="800000"/>
        </w:rPr>
        <w:t xml:space="preserve">„Handels- oder Genossenschaftsregister“ </w:t>
      </w:r>
      <w:r>
        <w:t xml:space="preserve">durch die Wörter </w:t>
      </w:r>
      <w:r>
        <w:rPr>
          <w:color w:val="800000"/>
        </w:rPr>
        <w:t xml:space="preserve">„Handels-, Ge- nossenschafts- oder Gesellschaftsregister“ </w:t>
      </w:r>
      <w:r>
        <w:t>ersetzt.</w:t>
      </w:r>
    </w:p>
    <w:p w14:paraId="5ACF79AC" w14:textId="77777777" w:rsidR="00C66901" w:rsidRDefault="00C66901">
      <w:pPr>
        <w:pStyle w:val="Textkrper"/>
        <w:rPr>
          <w:sz w:val="24"/>
        </w:rPr>
      </w:pPr>
    </w:p>
    <w:p w14:paraId="5ACF79AD" w14:textId="77777777" w:rsidR="00C66901" w:rsidRDefault="00C66901">
      <w:pPr>
        <w:pStyle w:val="Textkrper"/>
        <w:spacing w:before="1"/>
        <w:rPr>
          <w:sz w:val="28"/>
        </w:rPr>
      </w:pPr>
    </w:p>
    <w:p w14:paraId="5ACF79AE" w14:textId="77777777" w:rsidR="00C66901" w:rsidRDefault="00F47839">
      <w:pPr>
        <w:pStyle w:val="berschrift1"/>
        <w:ind w:left="104"/>
      </w:pPr>
      <w:r>
        <w:t>Artikel 138</w:t>
      </w:r>
    </w:p>
    <w:p w14:paraId="5ACF79AF" w14:textId="77777777" w:rsidR="00C66901" w:rsidRDefault="00C66901">
      <w:pPr>
        <w:pStyle w:val="Textkrper"/>
        <w:spacing w:before="4"/>
        <w:rPr>
          <w:b/>
          <w:sz w:val="31"/>
        </w:rPr>
      </w:pPr>
    </w:p>
    <w:p w14:paraId="5ACF79B0" w14:textId="77777777" w:rsidR="00C66901" w:rsidRDefault="00F47839">
      <w:pPr>
        <w:ind w:left="100" w:right="972"/>
        <w:jc w:val="center"/>
        <w:rPr>
          <w:b/>
          <w:sz w:val="28"/>
        </w:rPr>
      </w:pPr>
      <w:bookmarkStart w:id="137" w:name="_bookmark137"/>
      <w:bookmarkEnd w:id="137"/>
      <w:r>
        <w:rPr>
          <w:b/>
          <w:sz w:val="28"/>
        </w:rPr>
        <w:t>Ä</w:t>
      </w:r>
      <w:r>
        <w:rPr>
          <w:b/>
          <w:sz w:val="28"/>
        </w:rPr>
        <w:t>nderung der Verkehrsunternehmensdatei-Durchführungsverord- nung</w:t>
      </w:r>
    </w:p>
    <w:p w14:paraId="5ACF79B1" w14:textId="77777777" w:rsidR="00C66901" w:rsidRDefault="00C66901">
      <w:pPr>
        <w:pStyle w:val="Textkrper"/>
        <w:spacing w:before="3"/>
        <w:rPr>
          <w:b/>
          <w:sz w:val="31"/>
        </w:rPr>
      </w:pPr>
    </w:p>
    <w:p w14:paraId="5ACF79B2" w14:textId="77777777" w:rsidR="00C66901" w:rsidRDefault="00F47839">
      <w:pPr>
        <w:pStyle w:val="Textkrper"/>
        <w:spacing w:before="1"/>
        <w:ind w:left="102" w:right="968" w:firstLine="424"/>
        <w:jc w:val="both"/>
      </w:pPr>
      <w:r>
        <w:t>In § 2 Absatz 1 Nummer 3 und Absatz 3 Nummer 3 der Verkehrsunternehmensdatei- Durchführungsverordnung vom 21. Dezember 2011 (BGBl. I S. 3126) werden die Wörter</w:t>
      </w:r>
    </w:p>
    <w:p w14:paraId="5ACF79B3" w14:textId="77777777" w:rsidR="00C66901" w:rsidRDefault="00F47839">
      <w:pPr>
        <w:pStyle w:val="Textkrper"/>
        <w:ind w:left="102" w:right="890"/>
      </w:pPr>
      <w:r>
        <w:rPr>
          <w:color w:val="800000"/>
        </w:rPr>
        <w:t>„Handels-, Partnerschafts-, Gen</w:t>
      </w:r>
      <w:r>
        <w:rPr>
          <w:color w:val="800000"/>
        </w:rPr>
        <w:t xml:space="preserve">ossenschafts- oder Vereinsregister“ </w:t>
      </w:r>
      <w:r>
        <w:t xml:space="preserve">durch die Wörter </w:t>
      </w:r>
      <w:r>
        <w:rPr>
          <w:color w:val="800000"/>
        </w:rPr>
        <w:t xml:space="preserve">„Han- dels-, Genossenschafts-, Gesellschafts-, Partnerschafts- oder Vereinsregister“ </w:t>
      </w:r>
      <w:r>
        <w:t>ersetzt.</w:t>
      </w:r>
    </w:p>
    <w:p w14:paraId="5ACF79B4" w14:textId="77777777" w:rsidR="00C66901" w:rsidRDefault="00C66901">
      <w:pPr>
        <w:pStyle w:val="Textkrper"/>
        <w:rPr>
          <w:sz w:val="24"/>
        </w:rPr>
      </w:pPr>
    </w:p>
    <w:p w14:paraId="5ACF79B5" w14:textId="77777777" w:rsidR="00C66901" w:rsidRDefault="00C66901">
      <w:pPr>
        <w:pStyle w:val="Textkrper"/>
        <w:spacing w:before="1"/>
        <w:rPr>
          <w:sz w:val="28"/>
        </w:rPr>
      </w:pPr>
    </w:p>
    <w:p w14:paraId="5ACF79B6" w14:textId="77777777" w:rsidR="00C66901" w:rsidRDefault="00F47839">
      <w:pPr>
        <w:pStyle w:val="berschrift1"/>
        <w:ind w:left="104"/>
      </w:pPr>
      <w:r>
        <w:t>Artikel 139</w:t>
      </w:r>
    </w:p>
    <w:p w14:paraId="5ACF79B7" w14:textId="77777777" w:rsidR="00C66901" w:rsidRDefault="00C66901">
      <w:pPr>
        <w:pStyle w:val="Textkrper"/>
        <w:spacing w:before="3"/>
        <w:rPr>
          <w:b/>
          <w:sz w:val="31"/>
        </w:rPr>
      </w:pPr>
    </w:p>
    <w:p w14:paraId="5ACF79B8" w14:textId="77777777" w:rsidR="00C66901" w:rsidRDefault="00F47839">
      <w:pPr>
        <w:spacing w:before="1"/>
        <w:ind w:left="97" w:right="972"/>
        <w:jc w:val="center"/>
        <w:rPr>
          <w:b/>
          <w:sz w:val="28"/>
        </w:rPr>
      </w:pPr>
      <w:bookmarkStart w:id="138" w:name="_bookmark138"/>
      <w:bookmarkEnd w:id="138"/>
      <w:r>
        <w:rPr>
          <w:b/>
          <w:sz w:val="28"/>
        </w:rPr>
        <w:t>Änderung der Gebührenordnung für Maßnahmen im Straßenver- kehr</w:t>
      </w:r>
    </w:p>
    <w:p w14:paraId="5ACF79B9" w14:textId="77777777" w:rsidR="00C66901" w:rsidRDefault="00C66901">
      <w:pPr>
        <w:pStyle w:val="Textkrper"/>
        <w:spacing w:before="6"/>
        <w:rPr>
          <w:b/>
          <w:sz w:val="31"/>
        </w:rPr>
      </w:pPr>
    </w:p>
    <w:p w14:paraId="5ACF79BA" w14:textId="77777777" w:rsidR="00C66901" w:rsidRDefault="00F47839">
      <w:pPr>
        <w:pStyle w:val="Textkrper"/>
        <w:ind w:left="102" w:right="972" w:firstLine="424"/>
        <w:jc w:val="both"/>
      </w:pPr>
      <w:r>
        <w:t>In</w:t>
      </w:r>
      <w:r>
        <w:rPr>
          <w:spacing w:val="-9"/>
        </w:rPr>
        <w:t xml:space="preserve"> </w:t>
      </w:r>
      <w:r>
        <w:t>der</w:t>
      </w:r>
      <w:r>
        <w:rPr>
          <w:spacing w:val="-8"/>
        </w:rPr>
        <w:t xml:space="preserve"> </w:t>
      </w:r>
      <w:r>
        <w:t>Anlage</w:t>
      </w:r>
      <w:r>
        <w:rPr>
          <w:spacing w:val="-11"/>
        </w:rPr>
        <w:t xml:space="preserve"> </w:t>
      </w:r>
      <w:r>
        <w:t>Gebührennummer</w:t>
      </w:r>
      <w:r>
        <w:rPr>
          <w:spacing w:val="-8"/>
        </w:rPr>
        <w:t xml:space="preserve"> </w:t>
      </w:r>
      <w:r>
        <w:t>302.3</w:t>
      </w:r>
      <w:r>
        <w:rPr>
          <w:spacing w:val="-11"/>
        </w:rPr>
        <w:t xml:space="preserve"> </w:t>
      </w:r>
      <w:r>
        <w:t>der</w:t>
      </w:r>
      <w:r>
        <w:rPr>
          <w:spacing w:val="-10"/>
        </w:rPr>
        <w:t xml:space="preserve"> </w:t>
      </w:r>
      <w:r>
        <w:t>Gebührenordnung</w:t>
      </w:r>
      <w:r>
        <w:rPr>
          <w:spacing w:val="-9"/>
        </w:rPr>
        <w:t xml:space="preserve"> </w:t>
      </w:r>
      <w:r>
        <w:t>für</w:t>
      </w:r>
      <w:r>
        <w:rPr>
          <w:spacing w:val="-10"/>
        </w:rPr>
        <w:t xml:space="preserve"> </w:t>
      </w:r>
      <w:r>
        <w:t>Maßnahmen</w:t>
      </w:r>
      <w:r>
        <w:rPr>
          <w:spacing w:val="-9"/>
        </w:rPr>
        <w:t xml:space="preserve"> </w:t>
      </w:r>
      <w:r>
        <w:t>im</w:t>
      </w:r>
      <w:r>
        <w:rPr>
          <w:spacing w:val="-10"/>
        </w:rPr>
        <w:t xml:space="preserve"> </w:t>
      </w:r>
      <w:r>
        <w:t xml:space="preserve">Stra- ßenverkehr vom 25. Januar 2011 (BGBl. I S. 98), die zuletzt durch Artikel 3 des Gesetzes vom 29. Juni 2020 (BGBl. I S. 1528) geändert worden ist, wird das Wort </w:t>
      </w:r>
      <w:r>
        <w:rPr>
          <w:color w:val="800000"/>
        </w:rPr>
        <w:t xml:space="preserve">„Personengesell- schaft“ </w:t>
      </w:r>
      <w:r>
        <w:t xml:space="preserve">durch die Wörter </w:t>
      </w:r>
      <w:r>
        <w:rPr>
          <w:color w:val="800000"/>
        </w:rPr>
        <w:t>„rechtsfähige Personengesellschaft“</w:t>
      </w:r>
      <w:r>
        <w:rPr>
          <w:color w:val="800000"/>
          <w:spacing w:val="-9"/>
        </w:rPr>
        <w:t xml:space="preserve"> </w:t>
      </w:r>
      <w:r>
        <w:t>ersetzt.</w:t>
      </w:r>
    </w:p>
    <w:p w14:paraId="5ACF79BB" w14:textId="77777777" w:rsidR="00C66901" w:rsidRDefault="00C66901">
      <w:pPr>
        <w:pStyle w:val="Textkrper"/>
        <w:rPr>
          <w:sz w:val="24"/>
        </w:rPr>
      </w:pPr>
    </w:p>
    <w:p w14:paraId="5ACF79BC" w14:textId="77777777" w:rsidR="00C66901" w:rsidRDefault="00C66901">
      <w:pPr>
        <w:pStyle w:val="Textkrper"/>
        <w:rPr>
          <w:sz w:val="28"/>
        </w:rPr>
      </w:pPr>
    </w:p>
    <w:p w14:paraId="5ACF79BD" w14:textId="77777777" w:rsidR="00C66901" w:rsidRDefault="00F47839">
      <w:pPr>
        <w:pStyle w:val="berschrift1"/>
        <w:ind w:left="104"/>
      </w:pPr>
      <w:r>
        <w:t>A</w:t>
      </w:r>
      <w:r>
        <w:t>rtikel 140</w:t>
      </w:r>
    </w:p>
    <w:p w14:paraId="5ACF79BE" w14:textId="77777777" w:rsidR="00C66901" w:rsidRDefault="00C66901">
      <w:pPr>
        <w:pStyle w:val="Textkrper"/>
        <w:spacing w:before="3"/>
        <w:rPr>
          <w:b/>
          <w:sz w:val="31"/>
        </w:rPr>
      </w:pPr>
    </w:p>
    <w:p w14:paraId="5ACF79BF" w14:textId="77777777" w:rsidR="00C66901" w:rsidRDefault="00F47839">
      <w:pPr>
        <w:spacing w:line="242" w:lineRule="auto"/>
        <w:ind w:left="99" w:right="972"/>
        <w:jc w:val="center"/>
        <w:rPr>
          <w:b/>
          <w:sz w:val="28"/>
        </w:rPr>
      </w:pPr>
      <w:bookmarkStart w:id="139" w:name="_bookmark139"/>
      <w:bookmarkEnd w:id="139"/>
      <w:r>
        <w:rPr>
          <w:b/>
          <w:sz w:val="28"/>
        </w:rPr>
        <w:t>Änderung der Verordnung über den Ausgleich gemeinwirtschaft- licher Leistungen im Eisenbahnverkehr</w:t>
      </w:r>
    </w:p>
    <w:p w14:paraId="5ACF79C0" w14:textId="77777777" w:rsidR="00C66901" w:rsidRDefault="00C66901">
      <w:pPr>
        <w:pStyle w:val="Textkrper"/>
        <w:rPr>
          <w:b/>
          <w:sz w:val="31"/>
        </w:rPr>
      </w:pPr>
    </w:p>
    <w:p w14:paraId="5ACF79C1" w14:textId="77777777" w:rsidR="00C66901" w:rsidRDefault="00F47839">
      <w:pPr>
        <w:pStyle w:val="Textkrper"/>
        <w:ind w:left="102" w:right="968" w:firstLine="424"/>
        <w:jc w:val="both"/>
      </w:pPr>
      <w:r>
        <w:t>In der Anlage Nummer 8 der Verordnung über den Ausgleich gemeinwirtschaftlicher Leistungen im Eisenbahnverkehr vom 2. August 1977 (BGBl. I S. 14</w:t>
      </w:r>
      <w:r>
        <w:t>65), die zuletzt durch Artikel</w:t>
      </w:r>
      <w:r>
        <w:rPr>
          <w:spacing w:val="-2"/>
        </w:rPr>
        <w:t xml:space="preserve"> </w:t>
      </w:r>
      <w:r>
        <w:t>5</w:t>
      </w:r>
      <w:r>
        <w:rPr>
          <w:spacing w:val="-11"/>
        </w:rPr>
        <w:t xml:space="preserve"> </w:t>
      </w:r>
      <w:r>
        <w:t>Nummer</w:t>
      </w:r>
      <w:r>
        <w:rPr>
          <w:spacing w:val="-2"/>
        </w:rPr>
        <w:t xml:space="preserve"> </w:t>
      </w:r>
      <w:r>
        <w:t>2</w:t>
      </w:r>
      <w:r>
        <w:rPr>
          <w:spacing w:val="-11"/>
        </w:rPr>
        <w:t xml:space="preserve"> </w:t>
      </w:r>
      <w:r>
        <w:t>des</w:t>
      </w:r>
      <w:r>
        <w:rPr>
          <w:spacing w:val="-12"/>
        </w:rPr>
        <w:t xml:space="preserve"> </w:t>
      </w:r>
      <w:r>
        <w:t>Gesetzes</w:t>
      </w:r>
      <w:r>
        <w:rPr>
          <w:spacing w:val="-11"/>
        </w:rPr>
        <w:t xml:space="preserve"> </w:t>
      </w:r>
      <w:r>
        <w:t>vom</w:t>
      </w:r>
      <w:r>
        <w:rPr>
          <w:spacing w:val="-10"/>
        </w:rPr>
        <w:t xml:space="preserve"> </w:t>
      </w:r>
      <w:r>
        <w:t>23.</w:t>
      </w:r>
      <w:r>
        <w:rPr>
          <w:spacing w:val="-10"/>
        </w:rPr>
        <w:t xml:space="preserve"> </w:t>
      </w:r>
      <w:r>
        <w:t>März</w:t>
      </w:r>
      <w:r>
        <w:rPr>
          <w:spacing w:val="-10"/>
        </w:rPr>
        <w:t xml:space="preserve"> </w:t>
      </w:r>
      <w:r>
        <w:t>2005</w:t>
      </w:r>
      <w:r>
        <w:rPr>
          <w:spacing w:val="-12"/>
        </w:rPr>
        <w:t xml:space="preserve"> </w:t>
      </w:r>
      <w:r>
        <w:t>(BGBl.</w:t>
      </w:r>
      <w:r>
        <w:rPr>
          <w:spacing w:val="-1"/>
        </w:rPr>
        <w:t xml:space="preserve"> </w:t>
      </w:r>
      <w:r>
        <w:t>I</w:t>
      </w:r>
      <w:r>
        <w:rPr>
          <w:spacing w:val="-10"/>
        </w:rPr>
        <w:t xml:space="preserve"> </w:t>
      </w:r>
      <w:r>
        <w:t>S. 931)</w:t>
      </w:r>
      <w:r>
        <w:rPr>
          <w:spacing w:val="-12"/>
        </w:rPr>
        <w:t xml:space="preserve"> </w:t>
      </w:r>
      <w:r>
        <w:t>geändert</w:t>
      </w:r>
      <w:r>
        <w:rPr>
          <w:spacing w:val="-10"/>
        </w:rPr>
        <w:t xml:space="preserve"> </w:t>
      </w:r>
      <w:r>
        <w:t>worden</w:t>
      </w:r>
      <w:r>
        <w:rPr>
          <w:spacing w:val="-9"/>
        </w:rPr>
        <w:t xml:space="preserve"> </w:t>
      </w:r>
      <w:r>
        <w:t xml:space="preserve">ist, wird das Wort </w:t>
      </w:r>
      <w:r>
        <w:rPr>
          <w:color w:val="800000"/>
        </w:rPr>
        <w:t xml:space="preserve">„Personengesellschaften“ </w:t>
      </w:r>
      <w:r>
        <w:t xml:space="preserve">durch die Wörter </w:t>
      </w:r>
      <w:r>
        <w:rPr>
          <w:color w:val="800000"/>
        </w:rPr>
        <w:t>„rechtsfähigen Personengesell- schaften“</w:t>
      </w:r>
      <w:r>
        <w:rPr>
          <w:color w:val="800000"/>
        </w:rPr>
        <w:t xml:space="preserve"> </w:t>
      </w:r>
      <w:r>
        <w:t>ersetzt.</w:t>
      </w:r>
    </w:p>
    <w:p w14:paraId="5ACF79C2" w14:textId="77777777" w:rsidR="00C66901" w:rsidRDefault="00C66901">
      <w:pPr>
        <w:jc w:val="both"/>
        <w:sectPr w:rsidR="00C66901">
          <w:pgSz w:w="11910" w:h="16840"/>
          <w:pgMar w:top="940" w:right="440" w:bottom="280" w:left="1600" w:header="712" w:footer="0" w:gutter="0"/>
          <w:cols w:space="720"/>
        </w:sectPr>
      </w:pPr>
    </w:p>
    <w:p w14:paraId="5ACF79C3" w14:textId="77777777" w:rsidR="00C66901" w:rsidRDefault="00F47839">
      <w:pPr>
        <w:pStyle w:val="berschrift1"/>
        <w:spacing w:before="170"/>
        <w:ind w:left="104"/>
      </w:pPr>
      <w:r>
        <w:lastRenderedPageBreak/>
        <w:t>Artikel 141</w:t>
      </w:r>
    </w:p>
    <w:p w14:paraId="5ACF79C4" w14:textId="77777777" w:rsidR="00C66901" w:rsidRDefault="00C66901">
      <w:pPr>
        <w:pStyle w:val="Textkrper"/>
        <w:spacing w:before="6"/>
        <w:rPr>
          <w:b/>
          <w:sz w:val="31"/>
        </w:rPr>
      </w:pPr>
    </w:p>
    <w:p w14:paraId="5ACF79C5" w14:textId="77777777" w:rsidR="00C66901" w:rsidRDefault="00F47839">
      <w:pPr>
        <w:ind w:left="1297"/>
        <w:rPr>
          <w:b/>
          <w:sz w:val="28"/>
        </w:rPr>
      </w:pPr>
      <w:bookmarkStart w:id="140" w:name="_bookmark140"/>
      <w:bookmarkEnd w:id="140"/>
      <w:r>
        <w:rPr>
          <w:b/>
          <w:sz w:val="28"/>
        </w:rPr>
        <w:t>Änderung</w:t>
      </w:r>
      <w:r>
        <w:rPr>
          <w:b/>
          <w:sz w:val="28"/>
        </w:rPr>
        <w:t xml:space="preserve"> des Verkehrssicherstellungsgesetzes</w:t>
      </w:r>
    </w:p>
    <w:p w14:paraId="5ACF79C6" w14:textId="77777777" w:rsidR="00C66901" w:rsidRDefault="00C66901">
      <w:pPr>
        <w:pStyle w:val="Textkrper"/>
        <w:spacing w:before="4"/>
        <w:rPr>
          <w:b/>
          <w:sz w:val="31"/>
        </w:rPr>
      </w:pPr>
    </w:p>
    <w:p w14:paraId="5ACF79C7" w14:textId="77777777" w:rsidR="00C66901" w:rsidRDefault="00F47839">
      <w:pPr>
        <w:pStyle w:val="Textkrper"/>
        <w:ind w:left="102" w:right="968" w:firstLine="424"/>
        <w:jc w:val="both"/>
      </w:pPr>
      <w:r>
        <w:t>In § 15 Absatz 1 Satz 1 des Verkehrssicherstellungsgesetzes in der Fassung der Be- kanntmachung vom 8. Oktober 1968 (BGBl. I S. 1082), das zuletzt durch Artikel 499 der Verordnung vom 31. August 2015 (BGBl. I S. 1474) geändert worden ist, wird das Wort</w:t>
      </w:r>
    </w:p>
    <w:p w14:paraId="5ACF79C8" w14:textId="77777777" w:rsidR="00C66901" w:rsidRDefault="00F47839">
      <w:pPr>
        <w:pStyle w:val="Textkrper"/>
        <w:spacing w:line="252" w:lineRule="exact"/>
        <w:ind w:left="102"/>
      </w:pPr>
      <w:r>
        <w:rPr>
          <w:color w:val="800000"/>
        </w:rPr>
        <w:t xml:space="preserve">„nicht-rechtsfähigen“ </w:t>
      </w:r>
      <w:r>
        <w:t xml:space="preserve">durch das Wort </w:t>
      </w:r>
      <w:r>
        <w:rPr>
          <w:color w:val="800000"/>
        </w:rPr>
        <w:t xml:space="preserve">„sonstigen“ </w:t>
      </w:r>
      <w:r>
        <w:t>ersetzt.</w:t>
      </w:r>
    </w:p>
    <w:p w14:paraId="5ACF79C9" w14:textId="77777777" w:rsidR="00C66901" w:rsidRDefault="00C66901">
      <w:pPr>
        <w:pStyle w:val="Textkrper"/>
        <w:rPr>
          <w:sz w:val="24"/>
        </w:rPr>
      </w:pPr>
    </w:p>
    <w:p w14:paraId="5ACF79CA" w14:textId="77777777" w:rsidR="00C66901" w:rsidRDefault="00C66901">
      <w:pPr>
        <w:pStyle w:val="Textkrper"/>
        <w:rPr>
          <w:sz w:val="28"/>
        </w:rPr>
      </w:pPr>
    </w:p>
    <w:p w14:paraId="5ACF79CB" w14:textId="77777777" w:rsidR="00C66901" w:rsidRDefault="00F47839">
      <w:pPr>
        <w:pStyle w:val="berschrift1"/>
        <w:ind w:left="104"/>
      </w:pPr>
      <w:r>
        <w:t>Artikel 142</w:t>
      </w:r>
    </w:p>
    <w:p w14:paraId="5ACF79CC" w14:textId="77777777" w:rsidR="00C66901" w:rsidRDefault="00C66901">
      <w:pPr>
        <w:pStyle w:val="Textkrper"/>
        <w:spacing w:before="6"/>
        <w:rPr>
          <w:b/>
          <w:sz w:val="31"/>
        </w:rPr>
      </w:pPr>
    </w:p>
    <w:p w14:paraId="5ACF79CD" w14:textId="77777777" w:rsidR="00C66901" w:rsidRDefault="00F47839">
      <w:pPr>
        <w:ind w:left="98" w:right="972"/>
        <w:jc w:val="center"/>
        <w:rPr>
          <w:b/>
          <w:sz w:val="28"/>
        </w:rPr>
      </w:pPr>
      <w:bookmarkStart w:id="141" w:name="_bookmark141"/>
      <w:bookmarkEnd w:id="141"/>
      <w:r>
        <w:rPr>
          <w:b/>
          <w:sz w:val="28"/>
        </w:rPr>
        <w:t>Änderung der Binnenschifffahrt-Sportbootvermietungsverord- nung</w:t>
      </w:r>
    </w:p>
    <w:p w14:paraId="5ACF79CE" w14:textId="77777777" w:rsidR="00C66901" w:rsidRDefault="00C66901">
      <w:pPr>
        <w:pStyle w:val="Textkrper"/>
        <w:spacing w:before="4"/>
        <w:rPr>
          <w:b/>
          <w:sz w:val="31"/>
        </w:rPr>
      </w:pPr>
    </w:p>
    <w:p w14:paraId="5ACF79CF" w14:textId="77777777" w:rsidR="00C66901" w:rsidRDefault="00F47839">
      <w:pPr>
        <w:pStyle w:val="Textkrper"/>
        <w:spacing w:line="252" w:lineRule="exact"/>
        <w:ind w:left="526"/>
      </w:pPr>
      <w:r>
        <w:t>§ 2 Absatz 1 Nummer 4 der Binnenschifffahrt-Sportbootvermietungsverordnung vom</w:t>
      </w:r>
    </w:p>
    <w:p w14:paraId="5ACF79D0" w14:textId="77777777" w:rsidR="00C66901" w:rsidRDefault="00F47839">
      <w:pPr>
        <w:pStyle w:val="Textkrper"/>
        <w:ind w:left="102" w:right="971"/>
        <w:jc w:val="both"/>
      </w:pPr>
      <w:r>
        <w:t>18.</w:t>
      </w:r>
      <w:r>
        <w:rPr>
          <w:spacing w:val="-3"/>
        </w:rPr>
        <w:t xml:space="preserve"> </w:t>
      </w:r>
      <w:r>
        <w:t>April</w:t>
      </w:r>
      <w:r>
        <w:rPr>
          <w:spacing w:val="-5"/>
        </w:rPr>
        <w:t xml:space="preserve"> </w:t>
      </w:r>
      <w:r>
        <w:t>2000</w:t>
      </w:r>
      <w:r>
        <w:rPr>
          <w:spacing w:val="-7"/>
        </w:rPr>
        <w:t xml:space="preserve"> </w:t>
      </w:r>
      <w:r>
        <w:t>(BGBl.</w:t>
      </w:r>
      <w:r>
        <w:rPr>
          <w:spacing w:val="-2"/>
        </w:rPr>
        <w:t xml:space="preserve"> </w:t>
      </w:r>
      <w:r>
        <w:t>I</w:t>
      </w:r>
      <w:r>
        <w:rPr>
          <w:spacing w:val="-3"/>
        </w:rPr>
        <w:t xml:space="preserve"> </w:t>
      </w:r>
      <w:r>
        <w:t>S.</w:t>
      </w:r>
      <w:r>
        <w:rPr>
          <w:spacing w:val="-3"/>
        </w:rPr>
        <w:t xml:space="preserve"> </w:t>
      </w:r>
      <w:r>
        <w:t>572),</w:t>
      </w:r>
      <w:r>
        <w:rPr>
          <w:spacing w:val="-3"/>
        </w:rPr>
        <w:t xml:space="preserve"> </w:t>
      </w:r>
      <w:r>
        <w:t>die</w:t>
      </w:r>
      <w:r>
        <w:rPr>
          <w:spacing w:val="-4"/>
        </w:rPr>
        <w:t xml:space="preserve"> </w:t>
      </w:r>
      <w:r>
        <w:t>zu</w:t>
      </w:r>
      <w:r>
        <w:t>letzt</w:t>
      </w:r>
      <w:r>
        <w:rPr>
          <w:spacing w:val="-3"/>
        </w:rPr>
        <w:t xml:space="preserve"> </w:t>
      </w:r>
      <w:r>
        <w:t>durch</w:t>
      </w:r>
      <w:r>
        <w:rPr>
          <w:spacing w:val="-6"/>
        </w:rPr>
        <w:t xml:space="preserve"> </w:t>
      </w:r>
      <w:r>
        <w:t>Artikel</w:t>
      </w:r>
      <w:r>
        <w:rPr>
          <w:spacing w:val="-1"/>
        </w:rPr>
        <w:t xml:space="preserve"> </w:t>
      </w:r>
      <w:r>
        <w:t>4</w:t>
      </w:r>
      <w:r>
        <w:rPr>
          <w:spacing w:val="-4"/>
        </w:rPr>
        <w:t xml:space="preserve"> </w:t>
      </w:r>
      <w:r>
        <w:t>der</w:t>
      </w:r>
      <w:r>
        <w:rPr>
          <w:spacing w:val="-3"/>
        </w:rPr>
        <w:t xml:space="preserve"> </w:t>
      </w:r>
      <w:r>
        <w:t>Verordnung</w:t>
      </w:r>
      <w:r>
        <w:rPr>
          <w:spacing w:val="-4"/>
        </w:rPr>
        <w:t xml:space="preserve"> </w:t>
      </w:r>
      <w:r>
        <w:t>vom</w:t>
      </w:r>
      <w:r>
        <w:rPr>
          <w:spacing w:val="-3"/>
        </w:rPr>
        <w:t xml:space="preserve"> </w:t>
      </w:r>
      <w:r>
        <w:t>31.</w:t>
      </w:r>
      <w:r>
        <w:rPr>
          <w:spacing w:val="-5"/>
        </w:rPr>
        <w:t xml:space="preserve"> </w:t>
      </w:r>
      <w:r>
        <w:t>Oktober 2019 (BGBl. I S. 1518) geändert worden ist, wird wie folgt</w:t>
      </w:r>
      <w:r>
        <w:rPr>
          <w:spacing w:val="-4"/>
        </w:rPr>
        <w:t xml:space="preserve"> </w:t>
      </w:r>
      <w:r>
        <w:t>gefasst:</w:t>
      </w:r>
    </w:p>
    <w:p w14:paraId="5ACF79D1" w14:textId="77777777" w:rsidR="00C66901" w:rsidRDefault="00C66901">
      <w:pPr>
        <w:pStyle w:val="Textkrper"/>
        <w:spacing w:before="10"/>
        <w:rPr>
          <w:sz w:val="20"/>
        </w:rPr>
      </w:pPr>
    </w:p>
    <w:p w14:paraId="5ACF79D2" w14:textId="77777777" w:rsidR="00C66901" w:rsidRDefault="00F47839">
      <w:pPr>
        <w:pStyle w:val="Textkrper"/>
        <w:ind w:left="601" w:right="971" w:hanging="500"/>
        <w:jc w:val="both"/>
      </w:pPr>
      <w:r>
        <w:rPr>
          <w:color w:val="800000"/>
        </w:rPr>
        <w:t>„4. Unternehmen: natürliche oder juristische Personen sowie rechtsfähige Personenge- sellschaften und deren Bevollmächtigte, die Sport</w:t>
      </w:r>
      <w:r>
        <w:rPr>
          <w:color w:val="800000"/>
        </w:rPr>
        <w:t>boot zum Einsatz auf Binnenschiff- fahrtsstraßen vermieten,“.</w:t>
      </w:r>
    </w:p>
    <w:p w14:paraId="5ACF79D3" w14:textId="77777777" w:rsidR="00C66901" w:rsidRDefault="00C66901">
      <w:pPr>
        <w:pStyle w:val="Textkrper"/>
        <w:rPr>
          <w:sz w:val="24"/>
        </w:rPr>
      </w:pPr>
    </w:p>
    <w:p w14:paraId="5ACF79D4" w14:textId="77777777" w:rsidR="00C66901" w:rsidRDefault="00C66901">
      <w:pPr>
        <w:pStyle w:val="Textkrper"/>
        <w:spacing w:before="1"/>
        <w:rPr>
          <w:sz w:val="28"/>
        </w:rPr>
      </w:pPr>
    </w:p>
    <w:p w14:paraId="5ACF79D5" w14:textId="77777777" w:rsidR="00C66901" w:rsidRDefault="00F47839">
      <w:pPr>
        <w:pStyle w:val="berschrift1"/>
        <w:ind w:left="104"/>
      </w:pPr>
      <w:r>
        <w:t>Artikel 143</w:t>
      </w:r>
    </w:p>
    <w:p w14:paraId="5ACF79D6" w14:textId="77777777" w:rsidR="00C66901" w:rsidRDefault="00C66901">
      <w:pPr>
        <w:pStyle w:val="Textkrper"/>
        <w:spacing w:before="5"/>
        <w:rPr>
          <w:b/>
          <w:sz w:val="31"/>
        </w:rPr>
      </w:pPr>
    </w:p>
    <w:p w14:paraId="5ACF79D7" w14:textId="77777777" w:rsidR="00C66901" w:rsidRDefault="00F47839">
      <w:pPr>
        <w:ind w:left="1227"/>
        <w:rPr>
          <w:b/>
          <w:sz w:val="28"/>
        </w:rPr>
      </w:pPr>
      <w:bookmarkStart w:id="142" w:name="_bookmark142"/>
      <w:bookmarkEnd w:id="142"/>
      <w:r>
        <w:rPr>
          <w:b/>
          <w:sz w:val="28"/>
        </w:rPr>
        <w:t>Änderung der Luftverkehrs-Zulassungs-Ordnung</w:t>
      </w:r>
    </w:p>
    <w:p w14:paraId="5ACF79D8" w14:textId="77777777" w:rsidR="00C66901" w:rsidRDefault="00C66901">
      <w:pPr>
        <w:pStyle w:val="Textkrper"/>
        <w:spacing w:before="5"/>
        <w:rPr>
          <w:b/>
          <w:sz w:val="31"/>
        </w:rPr>
      </w:pPr>
    </w:p>
    <w:p w14:paraId="5ACF79D9" w14:textId="77777777" w:rsidR="00C66901" w:rsidRDefault="00F47839">
      <w:pPr>
        <w:pStyle w:val="Textkrper"/>
        <w:spacing w:line="252" w:lineRule="exact"/>
        <w:ind w:left="526"/>
      </w:pPr>
      <w:r>
        <w:t>In § 64 Satz 2 der Luftverkehrs-Zulassungs-Ordnung vom 19. Juni 1964 (BGBl. I</w:t>
      </w:r>
    </w:p>
    <w:p w14:paraId="5ACF79DA" w14:textId="77777777" w:rsidR="00C66901" w:rsidRDefault="00F47839">
      <w:pPr>
        <w:pStyle w:val="Textkrper"/>
        <w:ind w:left="102" w:right="967"/>
        <w:jc w:val="both"/>
      </w:pPr>
      <w:r>
        <w:t>S. 370),</w:t>
      </w:r>
      <w:r>
        <w:rPr>
          <w:spacing w:val="-9"/>
        </w:rPr>
        <w:t xml:space="preserve"> </w:t>
      </w:r>
      <w:r>
        <w:t>die</w:t>
      </w:r>
      <w:r>
        <w:rPr>
          <w:spacing w:val="-10"/>
        </w:rPr>
        <w:t xml:space="preserve"> </w:t>
      </w:r>
      <w:r>
        <w:t>zuletzt</w:t>
      </w:r>
      <w:r>
        <w:rPr>
          <w:spacing w:val="-9"/>
        </w:rPr>
        <w:t xml:space="preserve"> </w:t>
      </w:r>
      <w:r>
        <w:t>durch</w:t>
      </w:r>
      <w:r>
        <w:rPr>
          <w:spacing w:val="-9"/>
        </w:rPr>
        <w:t xml:space="preserve"> </w:t>
      </w:r>
      <w:r>
        <w:t>Artikel</w:t>
      </w:r>
      <w:r>
        <w:rPr>
          <w:spacing w:val="-1"/>
        </w:rPr>
        <w:t xml:space="preserve"> </w:t>
      </w:r>
      <w:r>
        <w:t>6</w:t>
      </w:r>
      <w:r>
        <w:rPr>
          <w:spacing w:val="-10"/>
        </w:rPr>
        <w:t xml:space="preserve"> </w:t>
      </w:r>
      <w:r>
        <w:t>des</w:t>
      </w:r>
      <w:r>
        <w:rPr>
          <w:spacing w:val="-12"/>
        </w:rPr>
        <w:t xml:space="preserve"> </w:t>
      </w:r>
      <w:r>
        <w:t>Gesetzes</w:t>
      </w:r>
      <w:r>
        <w:rPr>
          <w:spacing w:val="-9"/>
        </w:rPr>
        <w:t xml:space="preserve"> </w:t>
      </w:r>
      <w:r>
        <w:t>vom</w:t>
      </w:r>
      <w:r>
        <w:rPr>
          <w:spacing w:val="-9"/>
        </w:rPr>
        <w:t xml:space="preserve"> </w:t>
      </w:r>
      <w:r>
        <w:t>12.</w:t>
      </w:r>
      <w:r>
        <w:rPr>
          <w:spacing w:val="-9"/>
        </w:rPr>
        <w:t xml:space="preserve"> </w:t>
      </w:r>
      <w:r>
        <w:t>Dezember</w:t>
      </w:r>
      <w:r>
        <w:rPr>
          <w:spacing w:val="-9"/>
        </w:rPr>
        <w:t xml:space="preserve"> </w:t>
      </w:r>
      <w:r>
        <w:t>2019</w:t>
      </w:r>
      <w:r>
        <w:rPr>
          <w:spacing w:val="-13"/>
        </w:rPr>
        <w:t xml:space="preserve"> </w:t>
      </w:r>
      <w:r>
        <w:t>(BGBl.</w:t>
      </w:r>
      <w:r>
        <w:rPr>
          <w:spacing w:val="-2"/>
        </w:rPr>
        <w:t xml:space="preserve"> </w:t>
      </w:r>
      <w:r>
        <w:t>I</w:t>
      </w:r>
      <w:r>
        <w:rPr>
          <w:spacing w:val="-9"/>
        </w:rPr>
        <w:t xml:space="preserve"> </w:t>
      </w:r>
      <w:r>
        <w:t>S.</w:t>
      </w:r>
      <w:r>
        <w:rPr>
          <w:spacing w:val="-2"/>
        </w:rPr>
        <w:t xml:space="preserve"> </w:t>
      </w:r>
      <w:r>
        <w:t xml:space="preserve">2510) geändert worden ist, wird das Wort </w:t>
      </w:r>
      <w:r>
        <w:rPr>
          <w:color w:val="800000"/>
        </w:rPr>
        <w:t xml:space="preserve">„Personengesellschaft“ </w:t>
      </w:r>
      <w:r>
        <w:t xml:space="preserve">durch die Wörter </w:t>
      </w:r>
      <w:r>
        <w:rPr>
          <w:color w:val="800000"/>
        </w:rPr>
        <w:t>„rechtsfähige Personengesellschaft“</w:t>
      </w:r>
      <w:r>
        <w:rPr>
          <w:color w:val="800000"/>
          <w:spacing w:val="1"/>
        </w:rPr>
        <w:t xml:space="preserve"> </w:t>
      </w:r>
      <w:r>
        <w:t>ersetzt.</w:t>
      </w:r>
    </w:p>
    <w:p w14:paraId="5ACF79DB" w14:textId="77777777" w:rsidR="00C66901" w:rsidRDefault="00C66901">
      <w:pPr>
        <w:pStyle w:val="Textkrper"/>
        <w:rPr>
          <w:sz w:val="24"/>
        </w:rPr>
      </w:pPr>
    </w:p>
    <w:p w14:paraId="5ACF79DC" w14:textId="77777777" w:rsidR="00C66901" w:rsidRDefault="00C66901">
      <w:pPr>
        <w:pStyle w:val="Textkrper"/>
        <w:rPr>
          <w:sz w:val="28"/>
        </w:rPr>
      </w:pPr>
    </w:p>
    <w:p w14:paraId="5ACF79DD" w14:textId="77777777" w:rsidR="00C66901" w:rsidRDefault="00F47839">
      <w:pPr>
        <w:pStyle w:val="berschrift1"/>
        <w:ind w:left="104"/>
      </w:pPr>
      <w:r>
        <w:t>Artikel 144</w:t>
      </w:r>
    </w:p>
    <w:p w14:paraId="5ACF79DE" w14:textId="77777777" w:rsidR="00C66901" w:rsidRDefault="00C66901">
      <w:pPr>
        <w:pStyle w:val="Textkrper"/>
        <w:spacing w:before="3"/>
        <w:rPr>
          <w:b/>
          <w:sz w:val="31"/>
        </w:rPr>
      </w:pPr>
    </w:p>
    <w:p w14:paraId="5ACF79DF" w14:textId="77777777" w:rsidR="00C66901" w:rsidRDefault="00F47839">
      <w:pPr>
        <w:ind w:left="1206"/>
        <w:rPr>
          <w:b/>
          <w:sz w:val="28"/>
        </w:rPr>
      </w:pPr>
      <w:bookmarkStart w:id="143" w:name="_bookmark143"/>
      <w:bookmarkEnd w:id="143"/>
      <w:r>
        <w:rPr>
          <w:b/>
          <w:sz w:val="28"/>
        </w:rPr>
        <w:t>Änderung der Verordnung über Luftfahrtpersonal</w:t>
      </w:r>
    </w:p>
    <w:p w14:paraId="5ACF79E0" w14:textId="77777777" w:rsidR="00C66901" w:rsidRDefault="00C66901">
      <w:pPr>
        <w:pStyle w:val="Textkrper"/>
        <w:spacing w:before="7"/>
        <w:rPr>
          <w:b/>
          <w:sz w:val="31"/>
        </w:rPr>
      </w:pPr>
    </w:p>
    <w:p w14:paraId="5ACF79E1" w14:textId="77777777" w:rsidR="00C66901" w:rsidRDefault="00F47839">
      <w:pPr>
        <w:pStyle w:val="Textkrper"/>
        <w:ind w:left="102" w:right="967" w:firstLine="424"/>
        <w:jc w:val="both"/>
      </w:pPr>
      <w:r>
        <w:t xml:space="preserve">In § 27 Satz 1 Nummer 3 </w:t>
      </w:r>
      <w:r>
        <w:t xml:space="preserve">der Verordnung über Luftfahrtpersonal in der Fassung der Bekanntmachung vom 13. Februar 1984 (BGBl. I S. 265), die zuletzt durch Artikel 6 des Gesetzes vom 22. April 2020 (BGBl. I S. 840) geändert worden ist, wird das Wort </w:t>
      </w:r>
      <w:r>
        <w:rPr>
          <w:color w:val="800000"/>
        </w:rPr>
        <w:t xml:space="preserve">„Perso- nengesellschaften“ </w:t>
      </w:r>
      <w:r>
        <w:t xml:space="preserve">durch </w:t>
      </w:r>
      <w:r>
        <w:t xml:space="preserve">die Wörter </w:t>
      </w:r>
      <w:r>
        <w:rPr>
          <w:color w:val="800000"/>
        </w:rPr>
        <w:t xml:space="preserve">„rechtsfähigen Personengesellschaften“ </w:t>
      </w:r>
      <w:r>
        <w:t>ersetzt.</w:t>
      </w:r>
    </w:p>
    <w:p w14:paraId="5ACF79E2" w14:textId="77777777" w:rsidR="00C66901" w:rsidRDefault="00C66901">
      <w:pPr>
        <w:jc w:val="both"/>
        <w:sectPr w:rsidR="00C66901">
          <w:pgSz w:w="11910" w:h="16840"/>
          <w:pgMar w:top="940" w:right="440" w:bottom="280" w:left="1600" w:header="712" w:footer="0" w:gutter="0"/>
          <w:cols w:space="720"/>
        </w:sectPr>
      </w:pPr>
    </w:p>
    <w:p w14:paraId="5ACF79E3" w14:textId="77777777" w:rsidR="00C66901" w:rsidRDefault="00F47839">
      <w:pPr>
        <w:pStyle w:val="berschrift1"/>
        <w:spacing w:before="170"/>
        <w:ind w:left="104"/>
      </w:pPr>
      <w:r>
        <w:lastRenderedPageBreak/>
        <w:t>Artikel 145</w:t>
      </w:r>
    </w:p>
    <w:p w14:paraId="5ACF79E4" w14:textId="77777777" w:rsidR="00C66901" w:rsidRDefault="00C66901">
      <w:pPr>
        <w:pStyle w:val="Textkrper"/>
        <w:spacing w:before="6"/>
        <w:rPr>
          <w:b/>
          <w:sz w:val="31"/>
        </w:rPr>
      </w:pPr>
    </w:p>
    <w:p w14:paraId="5ACF79E5" w14:textId="77777777" w:rsidR="00C66901" w:rsidRDefault="00F47839">
      <w:pPr>
        <w:ind w:left="1967"/>
        <w:rPr>
          <w:b/>
          <w:sz w:val="28"/>
        </w:rPr>
      </w:pPr>
      <w:bookmarkStart w:id="144" w:name="_bookmark144"/>
      <w:bookmarkEnd w:id="144"/>
      <w:r>
        <w:rPr>
          <w:b/>
          <w:sz w:val="28"/>
        </w:rPr>
        <w:t>Änderung des Flaggenrechtsgesetzes</w:t>
      </w:r>
    </w:p>
    <w:p w14:paraId="5ACF79E6" w14:textId="77777777" w:rsidR="00C66901" w:rsidRDefault="00C66901">
      <w:pPr>
        <w:pStyle w:val="Textkrper"/>
        <w:spacing w:before="4"/>
        <w:rPr>
          <w:b/>
          <w:sz w:val="31"/>
        </w:rPr>
      </w:pPr>
    </w:p>
    <w:p w14:paraId="5ACF79E7" w14:textId="77777777" w:rsidR="00C66901" w:rsidRDefault="00F47839">
      <w:pPr>
        <w:pStyle w:val="Textkrper"/>
        <w:ind w:left="102" w:right="969" w:firstLine="424"/>
        <w:jc w:val="both"/>
      </w:pPr>
      <w:r>
        <w:t>§</w:t>
      </w:r>
      <w:r>
        <w:rPr>
          <w:spacing w:val="-3"/>
        </w:rPr>
        <w:t xml:space="preserve"> </w:t>
      </w:r>
      <w:r>
        <w:t>1</w:t>
      </w:r>
      <w:r>
        <w:rPr>
          <w:spacing w:val="-14"/>
        </w:rPr>
        <w:t xml:space="preserve"> </w:t>
      </w:r>
      <w:r>
        <w:t>Absatz</w:t>
      </w:r>
      <w:r>
        <w:rPr>
          <w:spacing w:val="-5"/>
        </w:rPr>
        <w:t xml:space="preserve"> </w:t>
      </w:r>
      <w:r>
        <w:t>2</w:t>
      </w:r>
      <w:r>
        <w:rPr>
          <w:spacing w:val="-14"/>
        </w:rPr>
        <w:t xml:space="preserve"> </w:t>
      </w:r>
      <w:r>
        <w:t>des</w:t>
      </w:r>
      <w:r>
        <w:rPr>
          <w:spacing w:val="-16"/>
        </w:rPr>
        <w:t xml:space="preserve"> </w:t>
      </w:r>
      <w:r>
        <w:t>Flaggenrechtsgesetzes</w:t>
      </w:r>
      <w:r>
        <w:rPr>
          <w:spacing w:val="-14"/>
        </w:rPr>
        <w:t xml:space="preserve"> </w:t>
      </w:r>
      <w:r>
        <w:t>in</w:t>
      </w:r>
      <w:r>
        <w:rPr>
          <w:spacing w:val="-14"/>
        </w:rPr>
        <w:t xml:space="preserve"> </w:t>
      </w:r>
      <w:r>
        <w:t>der</w:t>
      </w:r>
      <w:r>
        <w:rPr>
          <w:spacing w:val="-15"/>
        </w:rPr>
        <w:t xml:space="preserve"> </w:t>
      </w:r>
      <w:r>
        <w:t>Fassung</w:t>
      </w:r>
      <w:r>
        <w:rPr>
          <w:spacing w:val="-15"/>
        </w:rPr>
        <w:t xml:space="preserve"> </w:t>
      </w:r>
      <w:r>
        <w:t>der</w:t>
      </w:r>
      <w:r>
        <w:rPr>
          <w:spacing w:val="-14"/>
        </w:rPr>
        <w:t xml:space="preserve"> </w:t>
      </w:r>
      <w:r>
        <w:t>Bekanntmachung</w:t>
      </w:r>
      <w:r>
        <w:rPr>
          <w:spacing w:val="-15"/>
        </w:rPr>
        <w:t xml:space="preserve"> </w:t>
      </w:r>
      <w:r>
        <w:t>vom</w:t>
      </w:r>
      <w:r>
        <w:rPr>
          <w:spacing w:val="-14"/>
        </w:rPr>
        <w:t xml:space="preserve"> </w:t>
      </w:r>
      <w:r>
        <w:t>26. Oktober</w:t>
      </w:r>
      <w:r>
        <w:rPr>
          <w:spacing w:val="-5"/>
        </w:rPr>
        <w:t xml:space="preserve"> </w:t>
      </w:r>
      <w:r>
        <w:t>1994</w:t>
      </w:r>
      <w:r>
        <w:rPr>
          <w:spacing w:val="-9"/>
        </w:rPr>
        <w:t xml:space="preserve"> </w:t>
      </w:r>
      <w:r>
        <w:t>(BGBl.</w:t>
      </w:r>
      <w:r>
        <w:rPr>
          <w:spacing w:val="-1"/>
        </w:rPr>
        <w:t xml:space="preserve"> </w:t>
      </w:r>
      <w:r>
        <w:t>I</w:t>
      </w:r>
      <w:r>
        <w:rPr>
          <w:spacing w:val="-5"/>
        </w:rPr>
        <w:t xml:space="preserve"> </w:t>
      </w:r>
      <w:r>
        <w:t>S.</w:t>
      </w:r>
      <w:r>
        <w:rPr>
          <w:spacing w:val="-2"/>
        </w:rPr>
        <w:t xml:space="preserve"> </w:t>
      </w:r>
      <w:r>
        <w:t>3140),</w:t>
      </w:r>
      <w:r>
        <w:rPr>
          <w:spacing w:val="-5"/>
        </w:rPr>
        <w:t xml:space="preserve"> </w:t>
      </w:r>
      <w:r>
        <w:t>das</w:t>
      </w:r>
      <w:r>
        <w:rPr>
          <w:spacing w:val="-6"/>
        </w:rPr>
        <w:t xml:space="preserve"> </w:t>
      </w:r>
      <w:r>
        <w:t>zuletzt</w:t>
      </w:r>
      <w:r>
        <w:rPr>
          <w:spacing w:val="-5"/>
        </w:rPr>
        <w:t xml:space="preserve"> </w:t>
      </w:r>
      <w:r>
        <w:t>durch</w:t>
      </w:r>
      <w:r>
        <w:rPr>
          <w:spacing w:val="-9"/>
        </w:rPr>
        <w:t xml:space="preserve"> </w:t>
      </w:r>
      <w:r>
        <w:t>Artikel</w:t>
      </w:r>
      <w:r>
        <w:rPr>
          <w:spacing w:val="-2"/>
        </w:rPr>
        <w:t xml:space="preserve"> </w:t>
      </w:r>
      <w:r>
        <w:t>339</w:t>
      </w:r>
      <w:r>
        <w:rPr>
          <w:spacing w:val="-6"/>
        </w:rPr>
        <w:t xml:space="preserve"> </w:t>
      </w:r>
      <w:r>
        <w:t>der</w:t>
      </w:r>
      <w:r>
        <w:rPr>
          <w:spacing w:val="-5"/>
        </w:rPr>
        <w:t xml:space="preserve"> </w:t>
      </w:r>
      <w:r>
        <w:t>Verordnung</w:t>
      </w:r>
      <w:r>
        <w:rPr>
          <w:spacing w:val="-4"/>
        </w:rPr>
        <w:t xml:space="preserve"> </w:t>
      </w:r>
      <w:r>
        <w:t>vom</w:t>
      </w:r>
      <w:r>
        <w:rPr>
          <w:spacing w:val="-8"/>
        </w:rPr>
        <w:t xml:space="preserve"> </w:t>
      </w:r>
      <w:r>
        <w:t>19.</w:t>
      </w:r>
      <w:r>
        <w:rPr>
          <w:spacing w:val="-8"/>
        </w:rPr>
        <w:t xml:space="preserve"> </w:t>
      </w:r>
      <w:r>
        <w:t>Juni 2020 (BGBl. I S. 1328) geändert worden ist, wird wie folgt</w:t>
      </w:r>
      <w:r>
        <w:rPr>
          <w:spacing w:val="-5"/>
        </w:rPr>
        <w:t xml:space="preserve"> </w:t>
      </w:r>
      <w:r>
        <w:t>geändert:</w:t>
      </w:r>
    </w:p>
    <w:p w14:paraId="5ACF79E8" w14:textId="77777777" w:rsidR="00C66901" w:rsidRDefault="00C66901">
      <w:pPr>
        <w:pStyle w:val="Textkrper"/>
        <w:spacing w:before="10"/>
        <w:rPr>
          <w:sz w:val="20"/>
        </w:rPr>
      </w:pPr>
    </w:p>
    <w:p w14:paraId="5ACF79E9" w14:textId="77777777" w:rsidR="00C66901" w:rsidRDefault="00F47839">
      <w:pPr>
        <w:pStyle w:val="Listenabsatz"/>
        <w:numPr>
          <w:ilvl w:val="0"/>
          <w:numId w:val="16"/>
        </w:numPr>
        <w:tabs>
          <w:tab w:val="left" w:pos="527"/>
        </w:tabs>
        <w:ind w:right="969" w:hanging="424"/>
        <w:jc w:val="both"/>
      </w:pPr>
      <w:r>
        <w:t xml:space="preserve">In dem Satzteil vor Buchstabe a werden die Wörter </w:t>
      </w:r>
      <w:r>
        <w:rPr>
          <w:color w:val="800000"/>
        </w:rPr>
        <w:t xml:space="preserve">„Offene Handelsgesellschaften, Kommanditgesellschaften und juristische Personen“ </w:t>
      </w:r>
      <w:r>
        <w:t xml:space="preserve">durch die Wörter </w:t>
      </w:r>
      <w:r>
        <w:rPr>
          <w:color w:val="800000"/>
        </w:rPr>
        <w:t>„rechtsfähige Personengesellschaften und juristische Personen“</w:t>
      </w:r>
      <w:r>
        <w:rPr>
          <w:color w:val="800000"/>
          <w:spacing w:val="-6"/>
        </w:rPr>
        <w:t xml:space="preserve"> </w:t>
      </w:r>
      <w:r>
        <w:t>ersetzt.</w:t>
      </w:r>
    </w:p>
    <w:p w14:paraId="5ACF79EA" w14:textId="77777777" w:rsidR="00C66901" w:rsidRDefault="00C66901">
      <w:pPr>
        <w:pStyle w:val="Textkrper"/>
        <w:spacing w:before="9"/>
        <w:rPr>
          <w:sz w:val="20"/>
        </w:rPr>
      </w:pPr>
    </w:p>
    <w:p w14:paraId="5ACF79EB" w14:textId="77777777" w:rsidR="00C66901" w:rsidRDefault="00F47839">
      <w:pPr>
        <w:pStyle w:val="Listenabsatz"/>
        <w:numPr>
          <w:ilvl w:val="0"/>
          <w:numId w:val="16"/>
        </w:numPr>
        <w:tabs>
          <w:tab w:val="left" w:pos="527"/>
        </w:tabs>
        <w:ind w:right="973" w:hanging="424"/>
        <w:jc w:val="both"/>
      </w:pPr>
      <w:r>
        <w:t xml:space="preserve">In Buchstabe a werden die Wörter </w:t>
      </w:r>
      <w:r>
        <w:rPr>
          <w:color w:val="800000"/>
        </w:rPr>
        <w:t>„Offene Handelsgesellschaften und Kommanditge- sells</w:t>
      </w:r>
      <w:r>
        <w:rPr>
          <w:color w:val="800000"/>
        </w:rPr>
        <w:t xml:space="preserve">chaften“ </w:t>
      </w:r>
      <w:r>
        <w:t xml:space="preserve">durch die Wörter </w:t>
      </w:r>
      <w:r>
        <w:rPr>
          <w:color w:val="800000"/>
        </w:rPr>
        <w:t>„rechtsfähige Personengesellschaften“</w:t>
      </w:r>
      <w:r>
        <w:rPr>
          <w:color w:val="800000"/>
          <w:spacing w:val="-7"/>
        </w:rPr>
        <w:t xml:space="preserve"> </w:t>
      </w:r>
      <w:r>
        <w:t>ersetzt.</w:t>
      </w:r>
    </w:p>
    <w:p w14:paraId="5ACF79EC" w14:textId="77777777" w:rsidR="00C66901" w:rsidRDefault="00C66901">
      <w:pPr>
        <w:pStyle w:val="Textkrper"/>
        <w:rPr>
          <w:sz w:val="24"/>
        </w:rPr>
      </w:pPr>
    </w:p>
    <w:p w14:paraId="5ACF79ED" w14:textId="77777777" w:rsidR="00C66901" w:rsidRDefault="00C66901">
      <w:pPr>
        <w:pStyle w:val="Textkrper"/>
        <w:spacing w:before="2"/>
        <w:rPr>
          <w:sz w:val="28"/>
        </w:rPr>
      </w:pPr>
    </w:p>
    <w:p w14:paraId="5ACF79EE" w14:textId="77777777" w:rsidR="00C66901" w:rsidRDefault="00F47839">
      <w:pPr>
        <w:pStyle w:val="berschrift1"/>
        <w:ind w:left="104"/>
      </w:pPr>
      <w:r>
        <w:t>Artikel 146</w:t>
      </w:r>
    </w:p>
    <w:p w14:paraId="5ACF79EF" w14:textId="77777777" w:rsidR="00C66901" w:rsidRDefault="00C66901">
      <w:pPr>
        <w:pStyle w:val="Textkrper"/>
        <w:spacing w:before="3"/>
        <w:rPr>
          <w:b/>
          <w:sz w:val="31"/>
        </w:rPr>
      </w:pPr>
    </w:p>
    <w:p w14:paraId="5ACF79F0" w14:textId="77777777" w:rsidR="00C66901" w:rsidRDefault="00F47839">
      <w:pPr>
        <w:spacing w:before="1"/>
        <w:ind w:left="1835"/>
        <w:rPr>
          <w:b/>
          <w:sz w:val="28"/>
        </w:rPr>
      </w:pPr>
      <w:bookmarkStart w:id="145" w:name="_bookmark145"/>
      <w:bookmarkEnd w:id="145"/>
      <w:r>
        <w:rPr>
          <w:b/>
          <w:sz w:val="28"/>
        </w:rPr>
        <w:t>Änderung des Entschädigungsgesetzes</w:t>
      </w:r>
    </w:p>
    <w:p w14:paraId="5ACF79F1" w14:textId="77777777" w:rsidR="00C66901" w:rsidRDefault="00C66901">
      <w:pPr>
        <w:pStyle w:val="Textkrper"/>
        <w:spacing w:before="4"/>
        <w:rPr>
          <w:b/>
          <w:sz w:val="31"/>
        </w:rPr>
      </w:pPr>
    </w:p>
    <w:p w14:paraId="5ACF79F2" w14:textId="77777777" w:rsidR="00C66901" w:rsidRDefault="00F47839">
      <w:pPr>
        <w:pStyle w:val="Textkrper"/>
        <w:ind w:left="102" w:right="969" w:firstLine="424"/>
        <w:jc w:val="both"/>
      </w:pPr>
      <w:r>
        <w:t>In</w:t>
      </w:r>
      <w:r>
        <w:rPr>
          <w:spacing w:val="-13"/>
        </w:rPr>
        <w:t xml:space="preserve"> </w:t>
      </w:r>
      <w:r>
        <w:t>§</w:t>
      </w:r>
      <w:r>
        <w:rPr>
          <w:spacing w:val="-4"/>
        </w:rPr>
        <w:t xml:space="preserve"> </w:t>
      </w:r>
      <w:r>
        <w:t>6</w:t>
      </w:r>
      <w:r>
        <w:rPr>
          <w:spacing w:val="-13"/>
        </w:rPr>
        <w:t xml:space="preserve"> </w:t>
      </w:r>
      <w:r>
        <w:t>Absatz</w:t>
      </w:r>
      <w:r>
        <w:rPr>
          <w:spacing w:val="-3"/>
        </w:rPr>
        <w:t xml:space="preserve"> </w:t>
      </w:r>
      <w:r>
        <w:t>2</w:t>
      </w:r>
      <w:r>
        <w:rPr>
          <w:spacing w:val="-16"/>
        </w:rPr>
        <w:t xml:space="preserve"> </w:t>
      </w:r>
      <w:r>
        <w:t>sowie</w:t>
      </w:r>
      <w:r>
        <w:rPr>
          <w:spacing w:val="-14"/>
        </w:rPr>
        <w:t xml:space="preserve"> </w:t>
      </w:r>
      <w:r>
        <w:t>§</w:t>
      </w:r>
      <w:r>
        <w:rPr>
          <w:spacing w:val="-2"/>
        </w:rPr>
        <w:t xml:space="preserve"> </w:t>
      </w:r>
      <w:r>
        <w:t>8</w:t>
      </w:r>
      <w:r>
        <w:rPr>
          <w:spacing w:val="-13"/>
        </w:rPr>
        <w:t xml:space="preserve"> </w:t>
      </w:r>
      <w:r>
        <w:t>Absatz</w:t>
      </w:r>
      <w:r>
        <w:rPr>
          <w:spacing w:val="-4"/>
        </w:rPr>
        <w:t xml:space="preserve"> </w:t>
      </w:r>
      <w:r>
        <w:t>5</w:t>
      </w:r>
      <w:r>
        <w:rPr>
          <w:spacing w:val="-16"/>
        </w:rPr>
        <w:t xml:space="preserve"> </w:t>
      </w:r>
      <w:r>
        <w:t>Satz</w:t>
      </w:r>
      <w:r>
        <w:rPr>
          <w:spacing w:val="-2"/>
        </w:rPr>
        <w:t xml:space="preserve"> </w:t>
      </w:r>
      <w:r>
        <w:t>2</w:t>
      </w:r>
      <w:r>
        <w:rPr>
          <w:spacing w:val="-14"/>
        </w:rPr>
        <w:t xml:space="preserve"> </w:t>
      </w:r>
      <w:r>
        <w:t>des</w:t>
      </w:r>
      <w:r>
        <w:rPr>
          <w:spacing w:val="-13"/>
        </w:rPr>
        <w:t xml:space="preserve"> </w:t>
      </w:r>
      <w:r>
        <w:t>Entschädigungsgesetzes</w:t>
      </w:r>
      <w:r>
        <w:rPr>
          <w:spacing w:val="-13"/>
        </w:rPr>
        <w:t xml:space="preserve"> </w:t>
      </w:r>
      <w:r>
        <w:t>in</w:t>
      </w:r>
      <w:r>
        <w:rPr>
          <w:spacing w:val="-16"/>
        </w:rPr>
        <w:t xml:space="preserve"> </w:t>
      </w:r>
      <w:r>
        <w:t>der</w:t>
      </w:r>
      <w:r>
        <w:rPr>
          <w:spacing w:val="-13"/>
        </w:rPr>
        <w:t xml:space="preserve"> </w:t>
      </w:r>
      <w:r>
        <w:t>Fassung der Bekanntmachung vom 13. Juli 2004 (BGBl. I S. 1658), das zuletzt durch Artikel 1 des Gesetzes vom 23. Mai 2011 (BGBl. I S. 920) geändert worden ist, werden die Wörter</w:t>
      </w:r>
      <w:r>
        <w:rPr>
          <w:spacing w:val="-37"/>
        </w:rPr>
        <w:t xml:space="preserve"> </w:t>
      </w:r>
      <w:r>
        <w:rPr>
          <w:color w:val="800000"/>
        </w:rPr>
        <w:t xml:space="preserve">„Per- sonengesellschaft des Handelsrechts“ </w:t>
      </w:r>
      <w:r>
        <w:t xml:space="preserve">durch die Wörter </w:t>
      </w:r>
      <w:r>
        <w:rPr>
          <w:color w:val="800000"/>
        </w:rPr>
        <w:t>„rechtsfähige Pers</w:t>
      </w:r>
      <w:r>
        <w:rPr>
          <w:color w:val="800000"/>
        </w:rPr>
        <w:t>onengesell- schaft“</w:t>
      </w:r>
      <w:r>
        <w:rPr>
          <w:color w:val="800000"/>
        </w:rPr>
        <w:t xml:space="preserve"> </w:t>
      </w:r>
      <w:r>
        <w:t>ersetzt.</w:t>
      </w:r>
    </w:p>
    <w:p w14:paraId="5ACF79F3" w14:textId="77777777" w:rsidR="00C66901" w:rsidRDefault="00C66901">
      <w:pPr>
        <w:pStyle w:val="Textkrper"/>
        <w:rPr>
          <w:sz w:val="24"/>
        </w:rPr>
      </w:pPr>
    </w:p>
    <w:p w14:paraId="5ACF79F4" w14:textId="77777777" w:rsidR="00C66901" w:rsidRDefault="00C66901">
      <w:pPr>
        <w:pStyle w:val="Textkrper"/>
        <w:spacing w:before="1"/>
        <w:rPr>
          <w:sz w:val="28"/>
        </w:rPr>
      </w:pPr>
    </w:p>
    <w:p w14:paraId="5ACF79F5" w14:textId="77777777" w:rsidR="00C66901" w:rsidRDefault="00F47839">
      <w:pPr>
        <w:pStyle w:val="berschrift1"/>
        <w:ind w:left="104"/>
      </w:pPr>
      <w:r>
        <w:t>Artikel 147</w:t>
      </w:r>
    </w:p>
    <w:p w14:paraId="5ACF79F6" w14:textId="77777777" w:rsidR="00C66901" w:rsidRDefault="00C66901">
      <w:pPr>
        <w:pStyle w:val="Textkrper"/>
        <w:spacing w:before="5"/>
        <w:rPr>
          <w:b/>
          <w:sz w:val="31"/>
        </w:rPr>
      </w:pPr>
    </w:p>
    <w:p w14:paraId="5ACF79F7" w14:textId="77777777" w:rsidR="00C66901" w:rsidRDefault="00F47839">
      <w:pPr>
        <w:spacing w:before="1"/>
        <w:ind w:left="1563"/>
        <w:rPr>
          <w:b/>
          <w:sz w:val="28"/>
        </w:rPr>
      </w:pPr>
      <w:bookmarkStart w:id="146" w:name="_bookmark146"/>
      <w:bookmarkEnd w:id="146"/>
      <w:r>
        <w:rPr>
          <w:b/>
          <w:sz w:val="28"/>
        </w:rPr>
        <w:t>Änderung des Ausgleichsleistungsgesetzes</w:t>
      </w:r>
    </w:p>
    <w:p w14:paraId="5ACF79F8" w14:textId="77777777" w:rsidR="00C66901" w:rsidRDefault="00C66901">
      <w:pPr>
        <w:pStyle w:val="Textkrper"/>
        <w:spacing w:before="4"/>
        <w:rPr>
          <w:b/>
          <w:sz w:val="31"/>
        </w:rPr>
      </w:pPr>
    </w:p>
    <w:p w14:paraId="5ACF79F9" w14:textId="77777777" w:rsidR="00C66901" w:rsidRDefault="00F47839">
      <w:pPr>
        <w:pStyle w:val="Textkrper"/>
        <w:ind w:left="102" w:right="969" w:firstLine="424"/>
        <w:jc w:val="both"/>
      </w:pPr>
      <w:r>
        <w:t>In § 3 Absatz 2 Satz 1, Absatz 3 Satz 2 und Absatz 8 Satz 1 des Ausgleichsleistungs- gesetzes in der Fassung der Bekanntmachung vom 13. Juli 2004 (BGBl. I S. 1665), das z</w:t>
      </w:r>
      <w:r>
        <w:t xml:space="preserve">uletzt durch Artikel 1 des Gesetzes vom 21. März 2011 (BGBl. I S. 450) geändert worden ist, wird jeweils das Wort </w:t>
      </w:r>
      <w:r>
        <w:rPr>
          <w:color w:val="800000"/>
        </w:rPr>
        <w:t xml:space="preserve">„Personengesellschaft“ </w:t>
      </w:r>
      <w:r>
        <w:t xml:space="preserve">durch die Wörter </w:t>
      </w:r>
      <w:r>
        <w:rPr>
          <w:color w:val="800000"/>
        </w:rPr>
        <w:t xml:space="preserve">„rechtsfähigen Perso- nengesellschaft“ </w:t>
      </w:r>
      <w:r>
        <w:t>ersetzt.</w:t>
      </w:r>
    </w:p>
    <w:p w14:paraId="5ACF79FA" w14:textId="77777777" w:rsidR="00C66901" w:rsidRDefault="00C66901">
      <w:pPr>
        <w:pStyle w:val="Textkrper"/>
        <w:rPr>
          <w:sz w:val="24"/>
        </w:rPr>
      </w:pPr>
    </w:p>
    <w:p w14:paraId="5ACF79FB" w14:textId="77777777" w:rsidR="00C66901" w:rsidRDefault="00C66901">
      <w:pPr>
        <w:pStyle w:val="Textkrper"/>
        <w:spacing w:before="1"/>
        <w:rPr>
          <w:sz w:val="28"/>
        </w:rPr>
      </w:pPr>
    </w:p>
    <w:p w14:paraId="5ACF79FC" w14:textId="77777777" w:rsidR="00C66901" w:rsidRDefault="00F47839">
      <w:pPr>
        <w:pStyle w:val="berschrift1"/>
        <w:ind w:left="104"/>
      </w:pPr>
      <w:r>
        <w:t>Artikel 148</w:t>
      </w:r>
    </w:p>
    <w:p w14:paraId="5ACF79FD" w14:textId="77777777" w:rsidR="00C66901" w:rsidRDefault="00C66901">
      <w:pPr>
        <w:pStyle w:val="Textkrper"/>
        <w:spacing w:before="3"/>
        <w:rPr>
          <w:b/>
          <w:sz w:val="31"/>
        </w:rPr>
      </w:pPr>
    </w:p>
    <w:p w14:paraId="5ACF79FE" w14:textId="77777777" w:rsidR="00C66901" w:rsidRDefault="00F47839">
      <w:pPr>
        <w:ind w:left="1695"/>
        <w:rPr>
          <w:b/>
          <w:sz w:val="28"/>
        </w:rPr>
      </w:pPr>
      <w:bookmarkStart w:id="147" w:name="_bookmark147"/>
      <w:bookmarkEnd w:id="147"/>
      <w:r>
        <w:rPr>
          <w:b/>
          <w:sz w:val="28"/>
        </w:rPr>
        <w:t>Änderung der Flächenerwerbsverordnung</w:t>
      </w:r>
    </w:p>
    <w:p w14:paraId="5ACF79FF" w14:textId="77777777" w:rsidR="00C66901" w:rsidRDefault="00C66901">
      <w:pPr>
        <w:pStyle w:val="Textkrper"/>
        <w:spacing w:before="5"/>
        <w:rPr>
          <w:b/>
          <w:sz w:val="31"/>
        </w:rPr>
      </w:pPr>
    </w:p>
    <w:p w14:paraId="5ACF7A00" w14:textId="77777777" w:rsidR="00C66901" w:rsidRDefault="00F47839">
      <w:pPr>
        <w:pStyle w:val="Textkrper"/>
        <w:spacing w:line="252" w:lineRule="exact"/>
        <w:ind w:left="526"/>
      </w:pPr>
      <w:r>
        <w:t>In Anlage 1 Nummer 9 sowie Anlage 5 Nummer 2 der Flächenerwerbsverordnung vom</w:t>
      </w:r>
    </w:p>
    <w:p w14:paraId="5ACF7A01" w14:textId="77777777" w:rsidR="00C66901" w:rsidRDefault="00F47839">
      <w:pPr>
        <w:pStyle w:val="Textkrper"/>
        <w:ind w:left="102" w:right="970"/>
        <w:jc w:val="both"/>
      </w:pPr>
      <w:r>
        <w:t>20. Dezember 1995 (BGBl. I S. 2072), die zuletzt durch Artikel 1 der Verordnung vom 21. Februar</w:t>
      </w:r>
      <w:r>
        <w:rPr>
          <w:spacing w:val="-5"/>
        </w:rPr>
        <w:t xml:space="preserve"> </w:t>
      </w:r>
      <w:r>
        <w:t>2014</w:t>
      </w:r>
      <w:r>
        <w:rPr>
          <w:spacing w:val="-9"/>
        </w:rPr>
        <w:t xml:space="preserve"> </w:t>
      </w:r>
      <w:r>
        <w:t>(BGBl.</w:t>
      </w:r>
      <w:r>
        <w:rPr>
          <w:spacing w:val="-2"/>
        </w:rPr>
        <w:t xml:space="preserve"> </w:t>
      </w:r>
      <w:r>
        <w:t>I</w:t>
      </w:r>
      <w:r>
        <w:rPr>
          <w:spacing w:val="-5"/>
        </w:rPr>
        <w:t xml:space="preserve"> </w:t>
      </w:r>
      <w:r>
        <w:t>S.</w:t>
      </w:r>
      <w:r>
        <w:rPr>
          <w:spacing w:val="-3"/>
        </w:rPr>
        <w:t xml:space="preserve"> </w:t>
      </w:r>
      <w:r>
        <w:t>147)</w:t>
      </w:r>
      <w:r>
        <w:rPr>
          <w:spacing w:val="-8"/>
        </w:rPr>
        <w:t xml:space="preserve"> </w:t>
      </w:r>
      <w:r>
        <w:t>geändert</w:t>
      </w:r>
      <w:r>
        <w:rPr>
          <w:spacing w:val="-5"/>
        </w:rPr>
        <w:t xml:space="preserve"> </w:t>
      </w:r>
      <w:r>
        <w:t>worden</w:t>
      </w:r>
      <w:r>
        <w:rPr>
          <w:spacing w:val="-7"/>
        </w:rPr>
        <w:t xml:space="preserve"> </w:t>
      </w:r>
      <w:r>
        <w:t>ist,</w:t>
      </w:r>
      <w:r>
        <w:rPr>
          <w:spacing w:val="-5"/>
        </w:rPr>
        <w:t xml:space="preserve"> </w:t>
      </w:r>
      <w:r>
        <w:t>wird</w:t>
      </w:r>
      <w:r>
        <w:rPr>
          <w:spacing w:val="-6"/>
        </w:rPr>
        <w:t xml:space="preserve"> </w:t>
      </w:r>
      <w:r>
        <w:t>jeweils</w:t>
      </w:r>
      <w:r>
        <w:rPr>
          <w:spacing w:val="-4"/>
        </w:rPr>
        <w:t xml:space="preserve"> </w:t>
      </w:r>
      <w:r>
        <w:t>das</w:t>
      </w:r>
      <w:r>
        <w:rPr>
          <w:spacing w:val="-11"/>
        </w:rPr>
        <w:t xml:space="preserve"> </w:t>
      </w:r>
      <w:r>
        <w:t>Wort</w:t>
      </w:r>
      <w:r>
        <w:rPr>
          <w:spacing w:val="-3"/>
        </w:rPr>
        <w:t xml:space="preserve"> </w:t>
      </w:r>
      <w:r>
        <w:rPr>
          <w:color w:val="800000"/>
        </w:rPr>
        <w:t xml:space="preserve">„Personengesell- schaft“ </w:t>
      </w:r>
      <w:r>
        <w:t xml:space="preserve">durch die Wörter </w:t>
      </w:r>
      <w:r>
        <w:rPr>
          <w:color w:val="800000"/>
        </w:rPr>
        <w:t>„rechtsfähigen Personengesellschaft“</w:t>
      </w:r>
      <w:r>
        <w:rPr>
          <w:color w:val="800000"/>
          <w:spacing w:val="-7"/>
        </w:rPr>
        <w:t xml:space="preserve"> </w:t>
      </w:r>
      <w:r>
        <w:t>ersetzt.</w:t>
      </w:r>
    </w:p>
    <w:p w14:paraId="5ACF7A02" w14:textId="77777777" w:rsidR="00C66901" w:rsidRDefault="00C66901">
      <w:pPr>
        <w:jc w:val="both"/>
        <w:sectPr w:rsidR="00C66901">
          <w:pgSz w:w="11910" w:h="16840"/>
          <w:pgMar w:top="940" w:right="440" w:bottom="280" w:left="1600" w:header="712" w:footer="0" w:gutter="0"/>
          <w:cols w:space="720"/>
        </w:sectPr>
      </w:pPr>
    </w:p>
    <w:p w14:paraId="5ACF7A03" w14:textId="77777777" w:rsidR="00C66901" w:rsidRDefault="00F47839">
      <w:pPr>
        <w:pStyle w:val="berschrift1"/>
        <w:spacing w:before="170"/>
        <w:ind w:left="104"/>
      </w:pPr>
      <w:r>
        <w:lastRenderedPageBreak/>
        <w:t>Artikel 149</w:t>
      </w:r>
    </w:p>
    <w:p w14:paraId="5ACF7A04" w14:textId="77777777" w:rsidR="00C66901" w:rsidRDefault="00C66901">
      <w:pPr>
        <w:pStyle w:val="Textkrper"/>
        <w:spacing w:before="6"/>
        <w:rPr>
          <w:b/>
          <w:sz w:val="31"/>
        </w:rPr>
      </w:pPr>
    </w:p>
    <w:p w14:paraId="5ACF7A05" w14:textId="77777777" w:rsidR="00C66901" w:rsidRDefault="00F47839">
      <w:pPr>
        <w:ind w:left="1033"/>
        <w:rPr>
          <w:b/>
          <w:sz w:val="28"/>
        </w:rPr>
      </w:pPr>
      <w:bookmarkStart w:id="148" w:name="_bookmark148"/>
      <w:bookmarkEnd w:id="148"/>
      <w:r>
        <w:rPr>
          <w:b/>
          <w:sz w:val="28"/>
        </w:rPr>
        <w:t>Änderung des Landwirtschaftsanpassungsgesetzes</w:t>
      </w:r>
    </w:p>
    <w:p w14:paraId="5ACF7A06" w14:textId="77777777" w:rsidR="00C66901" w:rsidRDefault="00C66901">
      <w:pPr>
        <w:pStyle w:val="Textkrper"/>
        <w:spacing w:before="4"/>
        <w:rPr>
          <w:b/>
          <w:sz w:val="31"/>
        </w:rPr>
      </w:pPr>
    </w:p>
    <w:p w14:paraId="5ACF7A07" w14:textId="77777777" w:rsidR="00C66901" w:rsidRDefault="00F47839">
      <w:pPr>
        <w:pStyle w:val="Textkrper"/>
        <w:spacing w:line="252" w:lineRule="exact"/>
        <w:ind w:left="526"/>
      </w:pPr>
      <w:r>
        <w:t>Das Landwirtschaftsanpassungsgesetz in der Fassung der Bekannt</w:t>
      </w:r>
      <w:r>
        <w:t>machung vom</w:t>
      </w:r>
    </w:p>
    <w:p w14:paraId="5ACF7A08" w14:textId="77777777" w:rsidR="00C66901" w:rsidRDefault="00F47839">
      <w:pPr>
        <w:pStyle w:val="Textkrper"/>
        <w:ind w:left="102" w:right="910"/>
      </w:pPr>
      <w:r>
        <w:t>3. Juli 1991 (BGBl. I S. 1418), das zuletzt durch Artikel 40 des Gesetzes vom 23. Juli 2013 (BGBl. I S. 2586) geändert worden ist, wird wie folgt geändert:</w:t>
      </w:r>
    </w:p>
    <w:p w14:paraId="5ACF7A09" w14:textId="77777777" w:rsidR="00C66901" w:rsidRDefault="00C66901">
      <w:pPr>
        <w:pStyle w:val="Textkrper"/>
        <w:spacing w:before="10"/>
        <w:rPr>
          <w:sz w:val="20"/>
        </w:rPr>
      </w:pPr>
    </w:p>
    <w:p w14:paraId="5ACF7A0A" w14:textId="77777777" w:rsidR="00C66901" w:rsidRDefault="00F47839">
      <w:pPr>
        <w:pStyle w:val="Listenabsatz"/>
        <w:numPr>
          <w:ilvl w:val="0"/>
          <w:numId w:val="15"/>
        </w:numPr>
        <w:tabs>
          <w:tab w:val="left" w:pos="526"/>
          <w:tab w:val="left" w:pos="527"/>
        </w:tabs>
        <w:spacing w:line="252" w:lineRule="exact"/>
        <w:ind w:hanging="424"/>
      </w:pPr>
      <w:r>
        <w:t xml:space="preserve">In § 4 Absatz 1 Satz 2 wird das Wort </w:t>
      </w:r>
      <w:r>
        <w:rPr>
          <w:color w:val="800000"/>
        </w:rPr>
        <w:t xml:space="preserve">„Personengesellschaften“ </w:t>
      </w:r>
      <w:r>
        <w:t>durch die</w:t>
      </w:r>
      <w:r>
        <w:rPr>
          <w:spacing w:val="-13"/>
        </w:rPr>
        <w:t xml:space="preserve"> </w:t>
      </w:r>
      <w:r>
        <w:t>Wörter</w:t>
      </w:r>
    </w:p>
    <w:p w14:paraId="5ACF7A0B" w14:textId="77777777" w:rsidR="00C66901" w:rsidRDefault="00F47839">
      <w:pPr>
        <w:pStyle w:val="Textkrper"/>
        <w:spacing w:line="252" w:lineRule="exact"/>
        <w:ind w:left="526"/>
      </w:pPr>
      <w:r>
        <w:rPr>
          <w:color w:val="800000"/>
        </w:rPr>
        <w:t xml:space="preserve">„rechtsfähigen Personengesellschaften“ </w:t>
      </w:r>
      <w:r>
        <w:t>ersetzt.</w:t>
      </w:r>
    </w:p>
    <w:p w14:paraId="5ACF7A0C" w14:textId="77777777" w:rsidR="00C66901" w:rsidRDefault="00C66901">
      <w:pPr>
        <w:pStyle w:val="Textkrper"/>
        <w:rPr>
          <w:sz w:val="21"/>
        </w:rPr>
      </w:pPr>
    </w:p>
    <w:p w14:paraId="5ACF7A0D" w14:textId="77777777" w:rsidR="00C66901" w:rsidRDefault="00F47839">
      <w:pPr>
        <w:pStyle w:val="Listenabsatz"/>
        <w:numPr>
          <w:ilvl w:val="0"/>
          <w:numId w:val="15"/>
        </w:numPr>
        <w:tabs>
          <w:tab w:val="left" w:pos="527"/>
        </w:tabs>
        <w:ind w:right="969" w:hanging="424"/>
        <w:jc w:val="both"/>
      </w:pPr>
      <w:r>
        <w:t xml:space="preserve">In § 23 Absatz 1 wird das Wort </w:t>
      </w:r>
      <w:r>
        <w:rPr>
          <w:color w:val="800000"/>
        </w:rPr>
        <w:t xml:space="preserve">„Personengesellschaft“ </w:t>
      </w:r>
      <w:r>
        <w:t xml:space="preserve">durch die Wörter </w:t>
      </w:r>
      <w:r>
        <w:rPr>
          <w:color w:val="800000"/>
        </w:rPr>
        <w:t xml:space="preserve">„rechtsfähige Personengesellschaft“ </w:t>
      </w:r>
      <w:r>
        <w:t xml:space="preserve">und werden die Wörter </w:t>
      </w:r>
      <w:r>
        <w:rPr>
          <w:color w:val="800000"/>
        </w:rPr>
        <w:t>„Gesellschaft des bürgerlichen Rechts“</w:t>
      </w:r>
      <w:r>
        <w:t xml:space="preserve"> durch die Wörter </w:t>
      </w:r>
      <w:r>
        <w:rPr>
          <w:color w:val="800000"/>
        </w:rPr>
        <w:t>„rechtsfähige Gesellsc</w:t>
      </w:r>
      <w:r>
        <w:rPr>
          <w:color w:val="800000"/>
        </w:rPr>
        <w:t>haft bürgerlichen Rechts“</w:t>
      </w:r>
      <w:r>
        <w:rPr>
          <w:color w:val="800000"/>
          <w:spacing w:val="-9"/>
        </w:rPr>
        <w:t xml:space="preserve"> </w:t>
      </w:r>
      <w:r>
        <w:t>ersetzt.</w:t>
      </w:r>
    </w:p>
    <w:p w14:paraId="5ACF7A0E" w14:textId="77777777" w:rsidR="00C66901" w:rsidRDefault="00C66901">
      <w:pPr>
        <w:pStyle w:val="Textkrper"/>
        <w:spacing w:before="10"/>
        <w:rPr>
          <w:sz w:val="20"/>
        </w:rPr>
      </w:pPr>
    </w:p>
    <w:p w14:paraId="5ACF7A0F" w14:textId="77777777" w:rsidR="00C66901" w:rsidRDefault="00F47839">
      <w:pPr>
        <w:pStyle w:val="Listenabsatz"/>
        <w:numPr>
          <w:ilvl w:val="0"/>
          <w:numId w:val="15"/>
        </w:numPr>
        <w:tabs>
          <w:tab w:val="left" w:pos="527"/>
        </w:tabs>
        <w:ind w:right="969" w:hanging="424"/>
        <w:jc w:val="both"/>
      </w:pPr>
      <w:r>
        <w:t xml:space="preserve">In § 39 Absatz 1 wird das Wort </w:t>
      </w:r>
      <w:r>
        <w:rPr>
          <w:color w:val="800000"/>
        </w:rPr>
        <w:t xml:space="preserve">„Personengesellschaft“ </w:t>
      </w:r>
      <w:r>
        <w:t xml:space="preserve">durch die Wörter </w:t>
      </w:r>
      <w:r>
        <w:rPr>
          <w:color w:val="800000"/>
        </w:rPr>
        <w:t xml:space="preserve">„rechtsfähige Personengesellschaft“ </w:t>
      </w:r>
      <w:r>
        <w:t xml:space="preserve">und werden die Wörter </w:t>
      </w:r>
      <w:r>
        <w:rPr>
          <w:color w:val="800000"/>
        </w:rPr>
        <w:t>„Gesellschaft des bürgerlichen Rechts“</w:t>
      </w:r>
      <w:r>
        <w:t xml:space="preserve"> durch die Wörter </w:t>
      </w:r>
      <w:r>
        <w:rPr>
          <w:color w:val="800000"/>
        </w:rPr>
        <w:t>„rechtsfähige Gesellschaft bürgerlichen Rechts“</w:t>
      </w:r>
      <w:r>
        <w:rPr>
          <w:color w:val="800000"/>
          <w:spacing w:val="-9"/>
        </w:rPr>
        <w:t xml:space="preserve"> </w:t>
      </w:r>
      <w:r>
        <w:t>ersetzt.</w:t>
      </w:r>
    </w:p>
    <w:p w14:paraId="5ACF7A10" w14:textId="77777777" w:rsidR="00C66901" w:rsidRDefault="00C66901">
      <w:pPr>
        <w:pStyle w:val="Textkrper"/>
        <w:spacing w:before="10"/>
        <w:rPr>
          <w:sz w:val="20"/>
        </w:rPr>
      </w:pPr>
    </w:p>
    <w:p w14:paraId="5ACF7A11" w14:textId="77777777" w:rsidR="00C66901" w:rsidRDefault="00F47839">
      <w:pPr>
        <w:pStyle w:val="Listenabsatz"/>
        <w:numPr>
          <w:ilvl w:val="0"/>
          <w:numId w:val="15"/>
        </w:numPr>
        <w:tabs>
          <w:tab w:val="left" w:pos="527"/>
        </w:tabs>
        <w:ind w:right="968" w:hanging="424"/>
        <w:jc w:val="both"/>
      </w:pPr>
      <w:r>
        <w:t xml:space="preserve">In § 38a sowie § 69 Absatz 3 Satz 1 wird jeweils das Wort </w:t>
      </w:r>
      <w:r>
        <w:rPr>
          <w:color w:val="800000"/>
        </w:rPr>
        <w:t>„Personengesellschaft“</w:t>
      </w:r>
      <w:r>
        <w:t xml:space="preserve"> durch die Wörter </w:t>
      </w:r>
      <w:r>
        <w:rPr>
          <w:color w:val="800000"/>
        </w:rPr>
        <w:t>„rechtsfähige Personengesellschaft“</w:t>
      </w:r>
      <w:r>
        <w:rPr>
          <w:color w:val="800000"/>
          <w:spacing w:val="-6"/>
        </w:rPr>
        <w:t xml:space="preserve"> </w:t>
      </w:r>
      <w:r>
        <w:t>ersetzt.</w:t>
      </w:r>
    </w:p>
    <w:p w14:paraId="5ACF7A12" w14:textId="77777777" w:rsidR="00C66901" w:rsidRDefault="00C66901">
      <w:pPr>
        <w:pStyle w:val="Textkrper"/>
        <w:rPr>
          <w:sz w:val="24"/>
        </w:rPr>
      </w:pPr>
    </w:p>
    <w:p w14:paraId="5ACF7A13" w14:textId="77777777" w:rsidR="00C66901" w:rsidRDefault="00C66901">
      <w:pPr>
        <w:pStyle w:val="Textkrper"/>
        <w:spacing w:before="1"/>
        <w:rPr>
          <w:sz w:val="28"/>
        </w:rPr>
      </w:pPr>
    </w:p>
    <w:p w14:paraId="5ACF7A14" w14:textId="77777777" w:rsidR="00C66901" w:rsidRDefault="00F47839">
      <w:pPr>
        <w:pStyle w:val="berschrift1"/>
        <w:spacing w:line="508" w:lineRule="auto"/>
        <w:ind w:left="3678" w:right="4551" w:firstLine="4"/>
      </w:pPr>
      <w:r>
        <w:t>Artikel 150</w:t>
      </w:r>
      <w:bookmarkStart w:id="149" w:name="_bookmark149"/>
      <w:bookmarkEnd w:id="149"/>
      <w:r>
        <w:t xml:space="preserve"> Inkrafttreten</w:t>
      </w:r>
    </w:p>
    <w:p w14:paraId="5ACF7A15" w14:textId="77777777" w:rsidR="00C66901" w:rsidRDefault="00F47839">
      <w:pPr>
        <w:pStyle w:val="Textkrper"/>
        <w:ind w:left="102" w:right="910" w:firstLine="424"/>
      </w:pPr>
      <w:r>
        <w:rPr>
          <w:shd w:val="clear" w:color="auto" w:fill="F3F3F3"/>
        </w:rPr>
        <w:t>Dieses</w:t>
      </w:r>
      <w:r>
        <w:rPr>
          <w:spacing w:val="-11"/>
          <w:shd w:val="clear" w:color="auto" w:fill="F3F3F3"/>
        </w:rPr>
        <w:t xml:space="preserve"> </w:t>
      </w:r>
      <w:r>
        <w:rPr>
          <w:shd w:val="clear" w:color="auto" w:fill="F3F3F3"/>
        </w:rPr>
        <w:t>Gesetz</w:t>
      </w:r>
      <w:r>
        <w:rPr>
          <w:spacing w:val="-14"/>
        </w:rPr>
        <w:t xml:space="preserve"> </w:t>
      </w:r>
      <w:r>
        <w:t>tritt</w:t>
      </w:r>
      <w:r>
        <w:rPr>
          <w:spacing w:val="-12"/>
        </w:rPr>
        <w:t xml:space="preserve"> </w:t>
      </w:r>
      <w:r>
        <w:t>vorbeha</w:t>
      </w:r>
      <w:r>
        <w:t>ltlich</w:t>
      </w:r>
      <w:r>
        <w:rPr>
          <w:spacing w:val="-11"/>
        </w:rPr>
        <w:t xml:space="preserve"> </w:t>
      </w:r>
      <w:r>
        <w:t>des</w:t>
      </w:r>
      <w:r>
        <w:rPr>
          <w:spacing w:val="-13"/>
        </w:rPr>
        <w:t xml:space="preserve"> </w:t>
      </w:r>
      <w:r>
        <w:t>Satzes</w:t>
      </w:r>
      <w:r>
        <w:rPr>
          <w:spacing w:val="-1"/>
        </w:rPr>
        <w:t xml:space="preserve"> </w:t>
      </w:r>
      <w:r>
        <w:t>2</w:t>
      </w:r>
      <w:r>
        <w:rPr>
          <w:spacing w:val="-14"/>
        </w:rPr>
        <w:t xml:space="preserve"> </w:t>
      </w:r>
      <w:r>
        <w:t>am</w:t>
      </w:r>
      <w:r>
        <w:rPr>
          <w:spacing w:val="-15"/>
        </w:rPr>
        <w:t xml:space="preserve"> </w:t>
      </w:r>
      <w:r>
        <w:t>1.</w:t>
      </w:r>
      <w:r>
        <w:rPr>
          <w:spacing w:val="-13"/>
        </w:rPr>
        <w:t xml:space="preserve"> </w:t>
      </w:r>
      <w:r>
        <w:t>Januar</w:t>
      </w:r>
      <w:r>
        <w:rPr>
          <w:spacing w:val="-12"/>
        </w:rPr>
        <w:t xml:space="preserve"> </w:t>
      </w:r>
      <w:r>
        <w:t>2023</w:t>
      </w:r>
      <w:r>
        <w:rPr>
          <w:spacing w:val="-13"/>
        </w:rPr>
        <w:t xml:space="preserve"> </w:t>
      </w:r>
      <w:r>
        <w:t>in</w:t>
      </w:r>
      <w:r>
        <w:rPr>
          <w:spacing w:val="-14"/>
        </w:rPr>
        <w:t xml:space="preserve"> </w:t>
      </w:r>
      <w:r>
        <w:t>Kraft.</w:t>
      </w:r>
      <w:r>
        <w:rPr>
          <w:spacing w:val="-11"/>
        </w:rPr>
        <w:t xml:space="preserve"> </w:t>
      </w:r>
      <w:r>
        <w:t>Am</w:t>
      </w:r>
      <w:r>
        <w:rPr>
          <w:spacing w:val="-15"/>
        </w:rPr>
        <w:t xml:space="preserve"> </w:t>
      </w:r>
      <w:r>
        <w:t>Tag</w:t>
      </w:r>
      <w:r>
        <w:rPr>
          <w:spacing w:val="-8"/>
        </w:rPr>
        <w:t xml:space="preserve"> </w:t>
      </w:r>
      <w:r>
        <w:t>nach der Verkündung treten in</w:t>
      </w:r>
      <w:r>
        <w:rPr>
          <w:spacing w:val="-2"/>
        </w:rPr>
        <w:t xml:space="preserve"> </w:t>
      </w:r>
      <w:r>
        <w:t>Kraft:</w:t>
      </w:r>
    </w:p>
    <w:p w14:paraId="5ACF7A16" w14:textId="77777777" w:rsidR="00C66901" w:rsidRDefault="00C66901">
      <w:pPr>
        <w:pStyle w:val="Textkrper"/>
        <w:spacing w:before="10"/>
        <w:rPr>
          <w:sz w:val="20"/>
        </w:rPr>
      </w:pPr>
    </w:p>
    <w:p w14:paraId="5ACF7A17" w14:textId="77777777" w:rsidR="00C66901" w:rsidRDefault="00F47839">
      <w:pPr>
        <w:pStyle w:val="Listenabsatz"/>
        <w:numPr>
          <w:ilvl w:val="0"/>
          <w:numId w:val="14"/>
        </w:numPr>
        <w:tabs>
          <w:tab w:val="left" w:pos="526"/>
          <w:tab w:val="left" w:pos="527"/>
        </w:tabs>
        <w:ind w:hanging="424"/>
      </w:pPr>
      <w:r>
        <w:t>Artikel 1 Nummer 3 § 707d des Bürgerlichen</w:t>
      </w:r>
      <w:r>
        <w:rPr>
          <w:spacing w:val="-4"/>
        </w:rPr>
        <w:t xml:space="preserve"> </w:t>
      </w:r>
      <w:r>
        <w:t>Gesetzbuchs,</w:t>
      </w:r>
    </w:p>
    <w:p w14:paraId="5ACF7A18" w14:textId="77777777" w:rsidR="00C66901" w:rsidRDefault="00C66901">
      <w:pPr>
        <w:pStyle w:val="Textkrper"/>
        <w:rPr>
          <w:sz w:val="21"/>
        </w:rPr>
      </w:pPr>
    </w:p>
    <w:p w14:paraId="5ACF7A19" w14:textId="77777777" w:rsidR="00C66901" w:rsidRDefault="00F47839">
      <w:pPr>
        <w:pStyle w:val="Listenabsatz"/>
        <w:numPr>
          <w:ilvl w:val="0"/>
          <w:numId w:val="14"/>
        </w:numPr>
        <w:tabs>
          <w:tab w:val="left" w:pos="526"/>
          <w:tab w:val="left" w:pos="527"/>
        </w:tabs>
        <w:ind w:hanging="424"/>
      </w:pPr>
      <w:r>
        <w:t>Artikel 46 Nummer 4 Buchstabe c Doppelbuchstabe aa</w:t>
      </w:r>
      <w:r>
        <w:rPr>
          <w:spacing w:val="-2"/>
        </w:rPr>
        <w:t xml:space="preserve"> </w:t>
      </w:r>
      <w:r>
        <w:t>und</w:t>
      </w:r>
    </w:p>
    <w:p w14:paraId="5ACF7A1A" w14:textId="77777777" w:rsidR="00C66901" w:rsidRDefault="00C66901">
      <w:pPr>
        <w:pStyle w:val="Textkrper"/>
        <w:spacing w:before="9"/>
        <w:rPr>
          <w:sz w:val="20"/>
        </w:rPr>
      </w:pPr>
    </w:p>
    <w:p w14:paraId="5ACF7A1B" w14:textId="77777777" w:rsidR="00C66901" w:rsidRDefault="00F47839">
      <w:pPr>
        <w:pStyle w:val="Listenabsatz"/>
        <w:numPr>
          <w:ilvl w:val="0"/>
          <w:numId w:val="14"/>
        </w:numPr>
        <w:tabs>
          <w:tab w:val="left" w:pos="526"/>
          <w:tab w:val="left" w:pos="527"/>
        </w:tabs>
        <w:ind w:hanging="424"/>
      </w:pPr>
      <w:r>
        <w:t>Artikel 46 Nummer 9.</w:t>
      </w:r>
    </w:p>
    <w:p w14:paraId="5ACF7A1C" w14:textId="77777777" w:rsidR="00C66901" w:rsidRDefault="00C66901">
      <w:pPr>
        <w:sectPr w:rsidR="00C66901">
          <w:pgSz w:w="11910" w:h="16840"/>
          <w:pgMar w:top="940" w:right="440" w:bottom="280" w:left="1600" w:header="712" w:footer="0" w:gutter="0"/>
          <w:cols w:space="720"/>
        </w:sectPr>
      </w:pPr>
    </w:p>
    <w:p w14:paraId="5ACF7A1D" w14:textId="77777777" w:rsidR="00C66901" w:rsidRDefault="00C66901">
      <w:pPr>
        <w:pStyle w:val="Textkrper"/>
        <w:spacing w:before="11"/>
        <w:rPr>
          <w:sz w:val="27"/>
        </w:rPr>
      </w:pPr>
    </w:p>
    <w:p w14:paraId="5ACF7A1E" w14:textId="77777777" w:rsidR="00C66901" w:rsidRDefault="00F47839">
      <w:pPr>
        <w:pStyle w:val="berschrift2"/>
        <w:spacing w:before="91"/>
      </w:pPr>
      <w:r>
        <w:t>Begründung</w:t>
      </w:r>
    </w:p>
    <w:p w14:paraId="5ACF7A1F" w14:textId="77777777" w:rsidR="00C66901" w:rsidRDefault="00C66901">
      <w:pPr>
        <w:pStyle w:val="Textkrper"/>
        <w:rPr>
          <w:b/>
          <w:sz w:val="28"/>
        </w:rPr>
      </w:pPr>
    </w:p>
    <w:p w14:paraId="5ACF7A20" w14:textId="77777777" w:rsidR="00C66901" w:rsidRDefault="00F47839">
      <w:pPr>
        <w:pStyle w:val="berschrift3"/>
        <w:spacing w:before="216"/>
      </w:pPr>
      <w:r>
        <w:t>Allgemeiner Teil</w:t>
      </w:r>
    </w:p>
    <w:p w14:paraId="5ACF7A21" w14:textId="77777777" w:rsidR="00C66901" w:rsidRDefault="00C66901">
      <w:pPr>
        <w:pStyle w:val="Textkrper"/>
        <w:rPr>
          <w:b/>
          <w:sz w:val="24"/>
        </w:rPr>
      </w:pPr>
    </w:p>
    <w:p w14:paraId="5ACF7A22" w14:textId="77777777" w:rsidR="00C66901" w:rsidRDefault="00C66901">
      <w:pPr>
        <w:pStyle w:val="Textkrper"/>
        <w:spacing w:before="2"/>
        <w:rPr>
          <w:b/>
          <w:sz w:val="21"/>
        </w:rPr>
      </w:pPr>
    </w:p>
    <w:p w14:paraId="5ACF7A23" w14:textId="77777777" w:rsidR="00C66901" w:rsidRDefault="00F47839">
      <w:pPr>
        <w:pStyle w:val="Listenabsatz"/>
        <w:numPr>
          <w:ilvl w:val="0"/>
          <w:numId w:val="13"/>
        </w:numPr>
        <w:tabs>
          <w:tab w:val="left" w:pos="809"/>
          <w:tab w:val="left" w:pos="810"/>
        </w:tabs>
        <w:ind w:right="971"/>
        <w:rPr>
          <w:b/>
        </w:rPr>
      </w:pPr>
      <w:r>
        <w:rPr>
          <w:b/>
        </w:rPr>
        <w:t>Vorarbeiten zum Entwurf eines Gesetzes zur Modernisierung des Personen- gesellschaftsrechts</w:t>
      </w:r>
    </w:p>
    <w:p w14:paraId="5ACF7A24" w14:textId="77777777" w:rsidR="00C66901" w:rsidRDefault="00C66901">
      <w:pPr>
        <w:pStyle w:val="Textkrper"/>
        <w:spacing w:before="1"/>
        <w:rPr>
          <w:b/>
          <w:sz w:val="21"/>
        </w:rPr>
      </w:pPr>
    </w:p>
    <w:p w14:paraId="5ACF7A25" w14:textId="77777777" w:rsidR="00C66901" w:rsidRDefault="00F47839">
      <w:pPr>
        <w:pStyle w:val="Textkrper"/>
        <w:spacing w:before="1"/>
        <w:ind w:left="102" w:right="970"/>
        <w:jc w:val="both"/>
      </w:pPr>
      <w:r>
        <w:t>Zur</w:t>
      </w:r>
      <w:r>
        <w:rPr>
          <w:spacing w:val="-5"/>
        </w:rPr>
        <w:t xml:space="preserve"> </w:t>
      </w:r>
      <w:r>
        <w:t>Vorbereitung</w:t>
      </w:r>
      <w:r>
        <w:rPr>
          <w:spacing w:val="-4"/>
        </w:rPr>
        <w:t xml:space="preserve"> </w:t>
      </w:r>
      <w:r>
        <w:t>dieses</w:t>
      </w:r>
      <w:r>
        <w:rPr>
          <w:spacing w:val="-8"/>
        </w:rPr>
        <w:t xml:space="preserve"> </w:t>
      </w:r>
      <w:r>
        <w:t>Entwurfs</w:t>
      </w:r>
      <w:r>
        <w:rPr>
          <w:spacing w:val="-6"/>
        </w:rPr>
        <w:t xml:space="preserve"> </w:t>
      </w:r>
      <w:r>
        <w:t>hat</w:t>
      </w:r>
      <w:r>
        <w:rPr>
          <w:spacing w:val="-5"/>
        </w:rPr>
        <w:t xml:space="preserve"> </w:t>
      </w:r>
      <w:r>
        <w:t>die</w:t>
      </w:r>
      <w:r>
        <w:rPr>
          <w:spacing w:val="-6"/>
        </w:rPr>
        <w:t xml:space="preserve"> </w:t>
      </w:r>
      <w:r>
        <w:t>Bundesministerin</w:t>
      </w:r>
      <w:r>
        <w:rPr>
          <w:spacing w:val="-7"/>
        </w:rPr>
        <w:t xml:space="preserve"> </w:t>
      </w:r>
      <w:r>
        <w:t>der</w:t>
      </w:r>
      <w:r>
        <w:rPr>
          <w:spacing w:val="-5"/>
        </w:rPr>
        <w:t xml:space="preserve"> </w:t>
      </w:r>
      <w:r>
        <w:t>Justiz</w:t>
      </w:r>
      <w:r>
        <w:rPr>
          <w:spacing w:val="-9"/>
        </w:rPr>
        <w:t xml:space="preserve"> </w:t>
      </w:r>
      <w:r>
        <w:t>und</w:t>
      </w:r>
      <w:r>
        <w:rPr>
          <w:spacing w:val="-6"/>
        </w:rPr>
        <w:t xml:space="preserve"> </w:t>
      </w:r>
      <w:r>
        <w:t>für</w:t>
      </w:r>
      <w:r>
        <w:rPr>
          <w:spacing w:val="-6"/>
        </w:rPr>
        <w:t xml:space="preserve"> </w:t>
      </w:r>
      <w:r>
        <w:t>Verbraucher- schutz</w:t>
      </w:r>
      <w:r>
        <w:rPr>
          <w:spacing w:val="-8"/>
        </w:rPr>
        <w:t xml:space="preserve"> </w:t>
      </w:r>
      <w:r>
        <w:t>am</w:t>
      </w:r>
      <w:r>
        <w:rPr>
          <w:spacing w:val="-8"/>
        </w:rPr>
        <w:t xml:space="preserve"> </w:t>
      </w:r>
      <w:r>
        <w:t>23.</w:t>
      </w:r>
      <w:r>
        <w:rPr>
          <w:spacing w:val="-7"/>
        </w:rPr>
        <w:t xml:space="preserve"> </w:t>
      </w:r>
      <w:r>
        <w:t>Juli</w:t>
      </w:r>
      <w:r>
        <w:rPr>
          <w:spacing w:val="-7"/>
        </w:rPr>
        <w:t xml:space="preserve"> </w:t>
      </w:r>
      <w:r>
        <w:t>2018</w:t>
      </w:r>
      <w:r>
        <w:rPr>
          <w:spacing w:val="-12"/>
        </w:rPr>
        <w:t xml:space="preserve"> </w:t>
      </w:r>
      <w:r>
        <w:t>eine</w:t>
      </w:r>
      <w:r>
        <w:rPr>
          <w:spacing w:val="-7"/>
        </w:rPr>
        <w:t xml:space="preserve"> </w:t>
      </w:r>
      <w:r>
        <w:t>Kommission</w:t>
      </w:r>
      <w:r>
        <w:rPr>
          <w:spacing w:val="-7"/>
        </w:rPr>
        <w:t xml:space="preserve"> </w:t>
      </w:r>
      <w:r>
        <w:t>vo</w:t>
      </w:r>
      <w:r>
        <w:t>n</w:t>
      </w:r>
      <w:r>
        <w:rPr>
          <w:spacing w:val="-7"/>
        </w:rPr>
        <w:t xml:space="preserve"> </w:t>
      </w:r>
      <w:r>
        <w:t>Expertinnen</w:t>
      </w:r>
      <w:r>
        <w:rPr>
          <w:spacing w:val="-9"/>
        </w:rPr>
        <w:t xml:space="preserve"> </w:t>
      </w:r>
      <w:r>
        <w:t>und</w:t>
      </w:r>
      <w:r>
        <w:rPr>
          <w:spacing w:val="-6"/>
        </w:rPr>
        <w:t xml:space="preserve"> </w:t>
      </w:r>
      <w:r>
        <w:t>Experten</w:t>
      </w:r>
      <w:r>
        <w:rPr>
          <w:spacing w:val="-9"/>
        </w:rPr>
        <w:t xml:space="preserve"> </w:t>
      </w:r>
      <w:r>
        <w:t>aus</w:t>
      </w:r>
      <w:r>
        <w:rPr>
          <w:spacing w:val="-11"/>
        </w:rPr>
        <w:t xml:space="preserve"> </w:t>
      </w:r>
      <w:r>
        <w:t>Wissenschaft und Praxis eingesetzt, die am 20. April 2020 ihren Abschlussbericht mit einem Gesetzent- wurf</w:t>
      </w:r>
      <w:r>
        <w:rPr>
          <w:spacing w:val="-6"/>
        </w:rPr>
        <w:t xml:space="preserve"> </w:t>
      </w:r>
      <w:r>
        <w:t>vorgelegt</w:t>
      </w:r>
      <w:r>
        <w:rPr>
          <w:spacing w:val="-7"/>
        </w:rPr>
        <w:t xml:space="preserve"> </w:t>
      </w:r>
      <w:r>
        <w:t>hat.</w:t>
      </w:r>
      <w:r>
        <w:rPr>
          <w:spacing w:val="-7"/>
        </w:rPr>
        <w:t xml:space="preserve"> </w:t>
      </w:r>
      <w:r>
        <w:t>Der</w:t>
      </w:r>
      <w:r>
        <w:rPr>
          <w:spacing w:val="-8"/>
        </w:rPr>
        <w:t xml:space="preserve"> </w:t>
      </w:r>
      <w:r>
        <w:t>Abschlussbericht</w:t>
      </w:r>
      <w:r>
        <w:rPr>
          <w:spacing w:val="-7"/>
        </w:rPr>
        <w:t xml:space="preserve"> </w:t>
      </w:r>
      <w:r>
        <w:t>der</w:t>
      </w:r>
      <w:r>
        <w:rPr>
          <w:spacing w:val="-8"/>
        </w:rPr>
        <w:t xml:space="preserve"> </w:t>
      </w:r>
      <w:r>
        <w:t>Kommission</w:t>
      </w:r>
      <w:r>
        <w:rPr>
          <w:spacing w:val="-7"/>
        </w:rPr>
        <w:t xml:space="preserve"> </w:t>
      </w:r>
      <w:r>
        <w:t>sowie</w:t>
      </w:r>
      <w:r>
        <w:rPr>
          <w:spacing w:val="-6"/>
        </w:rPr>
        <w:t xml:space="preserve"> </w:t>
      </w:r>
      <w:r>
        <w:t>der</w:t>
      </w:r>
      <w:r>
        <w:rPr>
          <w:spacing w:val="-8"/>
        </w:rPr>
        <w:t xml:space="preserve"> </w:t>
      </w:r>
      <w:r>
        <w:t>von</w:t>
      </w:r>
      <w:r>
        <w:rPr>
          <w:spacing w:val="-7"/>
        </w:rPr>
        <w:t xml:space="preserve"> </w:t>
      </w:r>
      <w:r>
        <w:t>ihr</w:t>
      </w:r>
      <w:r>
        <w:rPr>
          <w:spacing w:val="-8"/>
        </w:rPr>
        <w:t xml:space="preserve"> </w:t>
      </w:r>
      <w:r>
        <w:t>erarbeitete</w:t>
      </w:r>
      <w:r>
        <w:rPr>
          <w:spacing w:val="-11"/>
        </w:rPr>
        <w:t xml:space="preserve"> </w:t>
      </w:r>
      <w:r>
        <w:t>Ge- setzentwurf („Mauracher Entwurf“) sind über die Internetseite des Bundesministeriums der Justiz und für Verbraucherschutz abrufbar (</w:t>
      </w:r>
      <w:hyperlink r:id="rId10">
        <w:r>
          <w:rPr>
            <w:color w:val="0000FF"/>
            <w:u w:val="single" w:color="0000FF"/>
          </w:rPr>
          <w:t>https://www.bmjv.de/SharedDocs/Down-</w:t>
        </w:r>
      </w:hyperlink>
      <w:r>
        <w:rPr>
          <w:color w:val="0000FF"/>
        </w:rPr>
        <w:t xml:space="preserve"> </w:t>
      </w:r>
      <w:hyperlink r:id="rId11">
        <w:r>
          <w:rPr>
            <w:color w:val="0000FF"/>
            <w:u w:val="single" w:color="0000FF"/>
          </w:rPr>
          <w:t>loads/DE/News/PM/Modernisierung_PersonengesellschaftsR.html?nn=6705022</w:t>
        </w:r>
      </w:hyperlink>
      <w:r>
        <w:t>).</w:t>
      </w:r>
      <w:r>
        <w:rPr>
          <w:spacing w:val="31"/>
        </w:rPr>
        <w:t xml:space="preserve"> </w:t>
      </w:r>
      <w:r>
        <w:t>Zum</w:t>
      </w:r>
    </w:p>
    <w:p w14:paraId="5ACF7A26" w14:textId="77777777" w:rsidR="00C66901" w:rsidRDefault="00F47839">
      <w:pPr>
        <w:pStyle w:val="Textkrper"/>
        <w:spacing w:before="1"/>
        <w:ind w:left="102" w:right="970"/>
        <w:jc w:val="both"/>
      </w:pPr>
      <w:r>
        <w:t>„Mauracher E</w:t>
      </w:r>
      <w:r>
        <w:t>ntwurf“ hat das Bundesministerium der Justiz und für Verbraucherschutz die betroffenen Ressorts, Länder und Verbände beteiligt. Auch ist er in der Fachöffentlichkeit umfassend</w:t>
      </w:r>
      <w:r>
        <w:rPr>
          <w:spacing w:val="-11"/>
        </w:rPr>
        <w:t xml:space="preserve"> </w:t>
      </w:r>
      <w:r>
        <w:t>diskutiert</w:t>
      </w:r>
      <w:r>
        <w:rPr>
          <w:spacing w:val="-11"/>
        </w:rPr>
        <w:t xml:space="preserve"> </w:t>
      </w:r>
      <w:r>
        <w:t>worden.</w:t>
      </w:r>
      <w:r>
        <w:rPr>
          <w:spacing w:val="-10"/>
        </w:rPr>
        <w:t xml:space="preserve"> </w:t>
      </w:r>
      <w:r>
        <w:t>Der</w:t>
      </w:r>
      <w:r>
        <w:rPr>
          <w:spacing w:val="-12"/>
        </w:rPr>
        <w:t xml:space="preserve"> </w:t>
      </w:r>
      <w:r>
        <w:t>„Mauracher</w:t>
      </w:r>
      <w:r>
        <w:rPr>
          <w:spacing w:val="-10"/>
        </w:rPr>
        <w:t xml:space="preserve"> </w:t>
      </w:r>
      <w:r>
        <w:t>Entwurf“</w:t>
      </w:r>
      <w:r>
        <w:rPr>
          <w:spacing w:val="-12"/>
        </w:rPr>
        <w:t xml:space="preserve"> </w:t>
      </w:r>
      <w:r>
        <w:t>bildet</w:t>
      </w:r>
      <w:r>
        <w:rPr>
          <w:spacing w:val="-10"/>
        </w:rPr>
        <w:t xml:space="preserve"> </w:t>
      </w:r>
      <w:r>
        <w:t>die</w:t>
      </w:r>
      <w:r>
        <w:rPr>
          <w:spacing w:val="-13"/>
        </w:rPr>
        <w:t xml:space="preserve"> </w:t>
      </w:r>
      <w:r>
        <w:t>Grundlage</w:t>
      </w:r>
      <w:r>
        <w:rPr>
          <w:spacing w:val="-14"/>
        </w:rPr>
        <w:t xml:space="preserve"> </w:t>
      </w:r>
      <w:r>
        <w:t>für</w:t>
      </w:r>
      <w:r>
        <w:rPr>
          <w:spacing w:val="-12"/>
        </w:rPr>
        <w:t xml:space="preserve"> </w:t>
      </w:r>
      <w:r>
        <w:t>diesen</w:t>
      </w:r>
      <w:r>
        <w:rPr>
          <w:spacing w:val="-7"/>
        </w:rPr>
        <w:t xml:space="preserve"> </w:t>
      </w:r>
      <w:r>
        <w:t xml:space="preserve">Ent- </w:t>
      </w:r>
      <w:r>
        <w:t>wurf, in dem die dort unterbreiteten Regelungsvorschläge aufgegriffen und teilweise fort- entwickelt</w:t>
      </w:r>
      <w:r>
        <w:rPr>
          <w:spacing w:val="-17"/>
        </w:rPr>
        <w:t xml:space="preserve"> </w:t>
      </w:r>
      <w:r>
        <w:t>worden</w:t>
      </w:r>
      <w:r>
        <w:rPr>
          <w:spacing w:val="-18"/>
        </w:rPr>
        <w:t xml:space="preserve"> </w:t>
      </w:r>
      <w:r>
        <w:t>sind.</w:t>
      </w:r>
      <w:r>
        <w:rPr>
          <w:spacing w:val="-17"/>
        </w:rPr>
        <w:t xml:space="preserve"> </w:t>
      </w:r>
      <w:r>
        <w:rPr>
          <w:spacing w:val="-2"/>
        </w:rPr>
        <w:t>Die</w:t>
      </w:r>
      <w:r>
        <w:rPr>
          <w:spacing w:val="-18"/>
        </w:rPr>
        <w:t xml:space="preserve"> </w:t>
      </w:r>
      <w:r>
        <w:t>aus</w:t>
      </w:r>
      <w:r>
        <w:rPr>
          <w:spacing w:val="-18"/>
        </w:rPr>
        <w:t xml:space="preserve"> </w:t>
      </w:r>
      <w:r>
        <w:t>den</w:t>
      </w:r>
      <w:r>
        <w:rPr>
          <w:spacing w:val="-21"/>
        </w:rPr>
        <w:t xml:space="preserve"> </w:t>
      </w:r>
      <w:r>
        <w:t>Beteiligungen</w:t>
      </w:r>
      <w:r>
        <w:rPr>
          <w:spacing w:val="-23"/>
        </w:rPr>
        <w:t xml:space="preserve"> </w:t>
      </w:r>
      <w:r>
        <w:t>und</w:t>
      </w:r>
      <w:r>
        <w:rPr>
          <w:spacing w:val="-18"/>
        </w:rPr>
        <w:t xml:space="preserve"> </w:t>
      </w:r>
      <w:r>
        <w:t>der</w:t>
      </w:r>
      <w:r>
        <w:rPr>
          <w:spacing w:val="-19"/>
        </w:rPr>
        <w:t xml:space="preserve"> </w:t>
      </w:r>
      <w:r>
        <w:t>Fachdiskussion</w:t>
      </w:r>
      <w:r>
        <w:rPr>
          <w:spacing w:val="-21"/>
        </w:rPr>
        <w:t xml:space="preserve"> </w:t>
      </w:r>
      <w:r>
        <w:t>zum</w:t>
      </w:r>
      <w:r>
        <w:rPr>
          <w:spacing w:val="-20"/>
        </w:rPr>
        <w:t xml:space="preserve"> </w:t>
      </w:r>
      <w:r>
        <w:t>„Mauracher Entwurf“ gewonnenen Erkenntnisse sind in den vorliegenden Entwurf</w:t>
      </w:r>
      <w:r>
        <w:rPr>
          <w:spacing w:val="-15"/>
        </w:rPr>
        <w:t xml:space="preserve"> </w:t>
      </w:r>
      <w:r>
        <w:t>eingeflossen.</w:t>
      </w:r>
    </w:p>
    <w:p w14:paraId="5ACF7A27" w14:textId="77777777" w:rsidR="00C66901" w:rsidRDefault="00C66901">
      <w:pPr>
        <w:pStyle w:val="Textkrper"/>
        <w:rPr>
          <w:sz w:val="24"/>
        </w:rPr>
      </w:pPr>
    </w:p>
    <w:p w14:paraId="5ACF7A28" w14:textId="77777777" w:rsidR="00C66901" w:rsidRDefault="00F47839">
      <w:pPr>
        <w:pStyle w:val="berschrift3"/>
        <w:numPr>
          <w:ilvl w:val="0"/>
          <w:numId w:val="13"/>
        </w:numPr>
        <w:tabs>
          <w:tab w:val="left" w:pos="810"/>
        </w:tabs>
        <w:spacing w:before="200"/>
        <w:jc w:val="both"/>
      </w:pPr>
      <w:r>
        <w:t>Notwendigkeit und Zielsetzung der</w:t>
      </w:r>
      <w:r>
        <w:rPr>
          <w:spacing w:val="-1"/>
        </w:rPr>
        <w:t xml:space="preserve"> </w:t>
      </w:r>
      <w:r>
        <w:t>Regelungen</w:t>
      </w:r>
    </w:p>
    <w:p w14:paraId="5ACF7A29" w14:textId="77777777" w:rsidR="00C66901" w:rsidRDefault="00C66901">
      <w:pPr>
        <w:pStyle w:val="Textkrper"/>
        <w:spacing w:before="2"/>
        <w:rPr>
          <w:b/>
          <w:sz w:val="21"/>
        </w:rPr>
      </w:pPr>
    </w:p>
    <w:p w14:paraId="5ACF7A2A" w14:textId="77777777" w:rsidR="00C66901" w:rsidRDefault="00F47839">
      <w:pPr>
        <w:pStyle w:val="Textkrper"/>
        <w:spacing w:before="1"/>
        <w:ind w:left="102" w:right="973"/>
        <w:jc w:val="both"/>
      </w:pPr>
      <w:r>
        <w:t>Der</w:t>
      </w:r>
      <w:r>
        <w:rPr>
          <w:spacing w:val="-8"/>
        </w:rPr>
        <w:t xml:space="preserve"> </w:t>
      </w:r>
      <w:r>
        <w:t>Entwurf</w:t>
      </w:r>
      <w:r>
        <w:rPr>
          <w:spacing w:val="-5"/>
        </w:rPr>
        <w:t xml:space="preserve"> </w:t>
      </w:r>
      <w:r>
        <w:t>verfolgt</w:t>
      </w:r>
      <w:r>
        <w:rPr>
          <w:spacing w:val="-8"/>
        </w:rPr>
        <w:t xml:space="preserve"> </w:t>
      </w:r>
      <w:r>
        <w:t>im</w:t>
      </w:r>
      <w:r>
        <w:rPr>
          <w:spacing w:val="-10"/>
        </w:rPr>
        <w:t xml:space="preserve"> </w:t>
      </w:r>
      <w:r>
        <w:t>Wesentlichen</w:t>
      </w:r>
      <w:r>
        <w:rPr>
          <w:spacing w:val="-11"/>
        </w:rPr>
        <w:t xml:space="preserve"> </w:t>
      </w:r>
      <w:r>
        <w:t>fünf</w:t>
      </w:r>
      <w:r>
        <w:rPr>
          <w:spacing w:val="-8"/>
        </w:rPr>
        <w:t xml:space="preserve"> </w:t>
      </w:r>
      <w:r>
        <w:t>Ziele,</w:t>
      </w:r>
      <w:r>
        <w:rPr>
          <w:spacing w:val="-10"/>
        </w:rPr>
        <w:t xml:space="preserve"> </w:t>
      </w:r>
      <w:r>
        <w:t>die</w:t>
      </w:r>
      <w:r>
        <w:rPr>
          <w:spacing w:val="-9"/>
        </w:rPr>
        <w:t xml:space="preserve"> </w:t>
      </w:r>
      <w:r>
        <w:t>auf</w:t>
      </w:r>
      <w:r>
        <w:rPr>
          <w:spacing w:val="-8"/>
        </w:rPr>
        <w:t xml:space="preserve"> </w:t>
      </w:r>
      <w:r>
        <w:t>eine</w:t>
      </w:r>
      <w:r>
        <w:rPr>
          <w:spacing w:val="-9"/>
        </w:rPr>
        <w:t xml:space="preserve"> </w:t>
      </w:r>
      <w:r>
        <w:t>grundlegende,</w:t>
      </w:r>
      <w:r>
        <w:rPr>
          <w:spacing w:val="-10"/>
        </w:rPr>
        <w:t xml:space="preserve"> </w:t>
      </w:r>
      <w:r>
        <w:t>gleichwohl</w:t>
      </w:r>
      <w:r>
        <w:rPr>
          <w:spacing w:val="-10"/>
        </w:rPr>
        <w:t xml:space="preserve"> </w:t>
      </w:r>
      <w:r>
        <w:t xml:space="preserve">sys- temkonforme Überarbeitung </w:t>
      </w:r>
      <w:r>
        <w:t>des geltenden Rechts der Personengesellschaften</w:t>
      </w:r>
      <w:r>
        <w:rPr>
          <w:spacing w:val="-29"/>
        </w:rPr>
        <w:t xml:space="preserve"> </w:t>
      </w:r>
      <w:r>
        <w:t>hinauslau- fen. Im Mittelpunkt der Betrachtung steht dabei die Gesellschaft bürgerlichen Rechts als Grundform aller</w:t>
      </w:r>
      <w:r>
        <w:rPr>
          <w:spacing w:val="-1"/>
        </w:rPr>
        <w:t xml:space="preserve"> </w:t>
      </w:r>
      <w:r>
        <w:t>Personengesellschaften.</w:t>
      </w:r>
    </w:p>
    <w:p w14:paraId="5ACF7A2B" w14:textId="77777777" w:rsidR="00C66901" w:rsidRDefault="00C66901">
      <w:pPr>
        <w:pStyle w:val="Textkrper"/>
        <w:spacing w:before="6"/>
        <w:rPr>
          <w:sz w:val="20"/>
        </w:rPr>
      </w:pPr>
    </w:p>
    <w:p w14:paraId="5ACF7A2C" w14:textId="77777777" w:rsidR="00C66901" w:rsidRDefault="00F47839">
      <w:pPr>
        <w:pStyle w:val="berschrift3"/>
        <w:numPr>
          <w:ilvl w:val="0"/>
          <w:numId w:val="12"/>
        </w:numPr>
        <w:tabs>
          <w:tab w:val="left" w:pos="527"/>
        </w:tabs>
        <w:ind w:hanging="424"/>
        <w:jc w:val="both"/>
      </w:pPr>
      <w:r>
        <w:t>Konsolidierung des Rechts der Gesellschaft bürgerlichen</w:t>
      </w:r>
      <w:r>
        <w:rPr>
          <w:spacing w:val="-7"/>
        </w:rPr>
        <w:t xml:space="preserve"> </w:t>
      </w:r>
      <w:r>
        <w:t>Rechts</w:t>
      </w:r>
    </w:p>
    <w:p w14:paraId="5ACF7A2D" w14:textId="77777777" w:rsidR="00C66901" w:rsidRDefault="00C66901">
      <w:pPr>
        <w:pStyle w:val="Textkrper"/>
        <w:spacing w:before="2"/>
        <w:rPr>
          <w:b/>
          <w:sz w:val="21"/>
        </w:rPr>
      </w:pPr>
    </w:p>
    <w:p w14:paraId="5ACF7A2E" w14:textId="77777777" w:rsidR="00C66901" w:rsidRDefault="00F47839">
      <w:pPr>
        <w:pStyle w:val="Textkrper"/>
        <w:ind w:left="102" w:right="970"/>
        <w:jc w:val="both"/>
      </w:pPr>
      <w:r>
        <w:t>Ausweislich des Regelungsstandortes des „Titel 16 Gesellschaft“ im Besonderen Teil des Schuldrechts wurde die Gesellschaft bürgerlichen Rechts von dem historischen Gesetzge- ber als ein – durc</w:t>
      </w:r>
      <w:r>
        <w:t>h die Besonderheiten der Gesamthand modifiziertes – vertragliches Schuldverhältnis konzipiert, wobei ihre Rechtsnatur offengelassen wurde. Im ersten Ent- wurf</w:t>
      </w:r>
      <w:r>
        <w:rPr>
          <w:spacing w:val="-3"/>
        </w:rPr>
        <w:t xml:space="preserve"> </w:t>
      </w:r>
      <w:r>
        <w:t>des</w:t>
      </w:r>
      <w:r>
        <w:rPr>
          <w:spacing w:val="-9"/>
        </w:rPr>
        <w:t xml:space="preserve"> </w:t>
      </w:r>
      <w:r>
        <w:t>Bürgerlichen</w:t>
      </w:r>
      <w:r>
        <w:rPr>
          <w:spacing w:val="-7"/>
        </w:rPr>
        <w:t xml:space="preserve"> </w:t>
      </w:r>
      <w:r>
        <w:t>Gesetzbuchs</w:t>
      </w:r>
      <w:r>
        <w:rPr>
          <w:spacing w:val="-7"/>
        </w:rPr>
        <w:t xml:space="preserve"> </w:t>
      </w:r>
      <w:r>
        <w:t>war</w:t>
      </w:r>
      <w:r>
        <w:rPr>
          <w:spacing w:val="-7"/>
        </w:rPr>
        <w:t xml:space="preserve"> </w:t>
      </w:r>
      <w:r>
        <w:t>die</w:t>
      </w:r>
      <w:r>
        <w:rPr>
          <w:spacing w:val="-7"/>
        </w:rPr>
        <w:t xml:space="preserve"> </w:t>
      </w:r>
      <w:r>
        <w:t>Gesellschaft</w:t>
      </w:r>
      <w:r>
        <w:rPr>
          <w:spacing w:val="-6"/>
        </w:rPr>
        <w:t xml:space="preserve"> </w:t>
      </w:r>
      <w:r>
        <w:t>nach</w:t>
      </w:r>
      <w:r>
        <w:rPr>
          <w:spacing w:val="-10"/>
        </w:rPr>
        <w:t xml:space="preserve"> </w:t>
      </w:r>
      <w:r>
        <w:t>römisch-rechtlichem</w:t>
      </w:r>
      <w:r>
        <w:rPr>
          <w:spacing w:val="-6"/>
        </w:rPr>
        <w:t xml:space="preserve"> </w:t>
      </w:r>
      <w:r>
        <w:t>Vorbild als ein aussch</w:t>
      </w:r>
      <w:r>
        <w:t>ließlich vertragliches Schuldverhältnis unter den Gesellschaftern ohne eige- nes, von dem ihrer Gesellschafter verschiedenen, Gesellschaftsvermögen ausgestaltet (vgl. Mot., in: Mugdan II 330). Die zweite Kommission konstituierte hingegen ein Gesamt- handsv</w:t>
      </w:r>
      <w:r>
        <w:t>ermögen, ohne die daraus folgenden Konsequenzen im Einzelnen zu regeln (vgl. Prot.,</w:t>
      </w:r>
      <w:r>
        <w:rPr>
          <w:spacing w:val="-6"/>
        </w:rPr>
        <w:t xml:space="preserve"> </w:t>
      </w:r>
      <w:r>
        <w:t>in:</w:t>
      </w:r>
      <w:r>
        <w:rPr>
          <w:spacing w:val="-6"/>
        </w:rPr>
        <w:t xml:space="preserve"> </w:t>
      </w:r>
      <w:r>
        <w:t>Mugdan</w:t>
      </w:r>
      <w:r>
        <w:rPr>
          <w:spacing w:val="-5"/>
        </w:rPr>
        <w:t xml:space="preserve"> </w:t>
      </w:r>
      <w:r>
        <w:t>II,</w:t>
      </w:r>
      <w:r>
        <w:rPr>
          <w:spacing w:val="-4"/>
        </w:rPr>
        <w:t xml:space="preserve"> </w:t>
      </w:r>
      <w:r>
        <w:t>S. 990).</w:t>
      </w:r>
      <w:r>
        <w:rPr>
          <w:spacing w:val="-6"/>
        </w:rPr>
        <w:t xml:space="preserve"> </w:t>
      </w:r>
      <w:r>
        <w:t>Es</w:t>
      </w:r>
      <w:r>
        <w:rPr>
          <w:spacing w:val="-5"/>
        </w:rPr>
        <w:t xml:space="preserve"> </w:t>
      </w:r>
      <w:r>
        <w:t>ist</w:t>
      </w:r>
      <w:r>
        <w:rPr>
          <w:spacing w:val="-4"/>
        </w:rPr>
        <w:t xml:space="preserve"> </w:t>
      </w:r>
      <w:r>
        <w:t>vielmehr</w:t>
      </w:r>
      <w:r>
        <w:rPr>
          <w:spacing w:val="-6"/>
        </w:rPr>
        <w:t xml:space="preserve"> </w:t>
      </w:r>
      <w:r>
        <w:t>im</w:t>
      </w:r>
      <w:r>
        <w:rPr>
          <w:spacing w:val="-10"/>
        </w:rPr>
        <w:t xml:space="preserve"> </w:t>
      </w:r>
      <w:r>
        <w:t>Wesentlichen</w:t>
      </w:r>
      <w:r>
        <w:rPr>
          <w:spacing w:val="-5"/>
        </w:rPr>
        <w:t xml:space="preserve"> </w:t>
      </w:r>
      <w:r>
        <w:t>bei</w:t>
      </w:r>
      <w:r>
        <w:rPr>
          <w:spacing w:val="-6"/>
        </w:rPr>
        <w:t xml:space="preserve"> </w:t>
      </w:r>
      <w:r>
        <w:t>der</w:t>
      </w:r>
      <w:r>
        <w:rPr>
          <w:spacing w:val="-4"/>
        </w:rPr>
        <w:t xml:space="preserve"> </w:t>
      </w:r>
      <w:r>
        <w:t>Regelung</w:t>
      </w:r>
      <w:r>
        <w:rPr>
          <w:spacing w:val="-3"/>
        </w:rPr>
        <w:t xml:space="preserve"> </w:t>
      </w:r>
      <w:r>
        <w:t>des</w:t>
      </w:r>
      <w:r>
        <w:rPr>
          <w:spacing w:val="-7"/>
        </w:rPr>
        <w:t xml:space="preserve"> </w:t>
      </w:r>
      <w:r>
        <w:t>Gesell- schaftsverhältnisses als vertragliches Schuldverhältnis geblieben, dem in unvollständiger Weise</w:t>
      </w:r>
      <w:r>
        <w:rPr>
          <w:spacing w:val="-8"/>
        </w:rPr>
        <w:t xml:space="preserve"> </w:t>
      </w:r>
      <w:r>
        <w:t>das</w:t>
      </w:r>
      <w:r>
        <w:rPr>
          <w:spacing w:val="-10"/>
        </w:rPr>
        <w:t xml:space="preserve"> </w:t>
      </w:r>
      <w:r>
        <w:t>Gesamthandsprinzip</w:t>
      </w:r>
      <w:r>
        <w:rPr>
          <w:spacing w:val="-9"/>
        </w:rPr>
        <w:t xml:space="preserve"> </w:t>
      </w:r>
      <w:r>
        <w:t>„darüber</w:t>
      </w:r>
      <w:r>
        <w:rPr>
          <w:spacing w:val="-10"/>
        </w:rPr>
        <w:t xml:space="preserve"> </w:t>
      </w:r>
      <w:r>
        <w:t>gestülpt“</w:t>
      </w:r>
      <w:r>
        <w:rPr>
          <w:spacing w:val="-9"/>
        </w:rPr>
        <w:t xml:space="preserve"> </w:t>
      </w:r>
      <w:r>
        <w:t>wurde</w:t>
      </w:r>
      <w:r>
        <w:rPr>
          <w:spacing w:val="-8"/>
        </w:rPr>
        <w:t xml:space="preserve"> </w:t>
      </w:r>
      <w:r>
        <w:t>(vgl.</w:t>
      </w:r>
      <w:r>
        <w:rPr>
          <w:spacing w:val="-7"/>
        </w:rPr>
        <w:t xml:space="preserve"> </w:t>
      </w:r>
      <w:r>
        <w:t>Flume,</w:t>
      </w:r>
      <w:r>
        <w:rPr>
          <w:spacing w:val="-9"/>
        </w:rPr>
        <w:t xml:space="preserve"> </w:t>
      </w:r>
      <w:r>
        <w:t>Allgemeiner</w:t>
      </w:r>
      <w:r>
        <w:rPr>
          <w:spacing w:val="-10"/>
        </w:rPr>
        <w:t xml:space="preserve"> </w:t>
      </w:r>
      <w:r>
        <w:t>Teil</w:t>
      </w:r>
      <w:r>
        <w:rPr>
          <w:spacing w:val="-9"/>
        </w:rPr>
        <w:t xml:space="preserve"> </w:t>
      </w:r>
      <w:r>
        <w:t>des Bürgerlichen</w:t>
      </w:r>
      <w:r>
        <w:rPr>
          <w:spacing w:val="-9"/>
        </w:rPr>
        <w:t xml:space="preserve"> </w:t>
      </w:r>
      <w:r>
        <w:t>Rechts,</w:t>
      </w:r>
      <w:r>
        <w:rPr>
          <w:spacing w:val="-10"/>
        </w:rPr>
        <w:t xml:space="preserve"> </w:t>
      </w:r>
      <w:r>
        <w:t>Bd.</w:t>
      </w:r>
      <w:r>
        <w:rPr>
          <w:spacing w:val="-10"/>
        </w:rPr>
        <w:t xml:space="preserve"> </w:t>
      </w:r>
      <w:r>
        <w:t>I/1</w:t>
      </w:r>
      <w:r>
        <w:rPr>
          <w:spacing w:val="-1"/>
        </w:rPr>
        <w:t xml:space="preserve"> </w:t>
      </w:r>
      <w:r>
        <w:t>1977,</w:t>
      </w:r>
      <w:r>
        <w:rPr>
          <w:spacing w:val="-10"/>
        </w:rPr>
        <w:t xml:space="preserve"> </w:t>
      </w:r>
      <w:r>
        <w:t>S.</w:t>
      </w:r>
      <w:r>
        <w:rPr>
          <w:spacing w:val="-3"/>
        </w:rPr>
        <w:t xml:space="preserve"> </w:t>
      </w:r>
      <w:r>
        <w:t>3</w:t>
      </w:r>
      <w:r>
        <w:rPr>
          <w:spacing w:val="-4"/>
        </w:rPr>
        <w:t xml:space="preserve"> </w:t>
      </w:r>
      <w:r>
        <w:t>f.;</w:t>
      </w:r>
      <w:r>
        <w:rPr>
          <w:spacing w:val="-10"/>
        </w:rPr>
        <w:t xml:space="preserve"> </w:t>
      </w:r>
      <w:r>
        <w:t>Ulmer,</w:t>
      </w:r>
      <w:r>
        <w:rPr>
          <w:spacing w:val="-10"/>
        </w:rPr>
        <w:t xml:space="preserve"> </w:t>
      </w:r>
      <w:r>
        <w:t>in:</w:t>
      </w:r>
      <w:r>
        <w:rPr>
          <w:spacing w:val="-7"/>
        </w:rPr>
        <w:t xml:space="preserve"> </w:t>
      </w:r>
      <w:r>
        <w:t>Festschrift</w:t>
      </w:r>
      <w:r>
        <w:rPr>
          <w:spacing w:val="-12"/>
        </w:rPr>
        <w:t xml:space="preserve"> </w:t>
      </w:r>
      <w:r>
        <w:t>für</w:t>
      </w:r>
      <w:r>
        <w:rPr>
          <w:spacing w:val="-8"/>
        </w:rPr>
        <w:t xml:space="preserve"> </w:t>
      </w:r>
      <w:r>
        <w:t>R</w:t>
      </w:r>
      <w:r>
        <w:rPr>
          <w:spacing w:val="-3"/>
        </w:rPr>
        <w:t xml:space="preserve"> </w:t>
      </w:r>
      <w:r>
        <w:t>Fischer,</w:t>
      </w:r>
      <w:r>
        <w:rPr>
          <w:spacing w:val="-9"/>
        </w:rPr>
        <w:t xml:space="preserve"> </w:t>
      </w:r>
      <w:r>
        <w:t>1979,</w:t>
      </w:r>
      <w:r>
        <w:rPr>
          <w:spacing w:val="-10"/>
        </w:rPr>
        <w:t xml:space="preserve"> </w:t>
      </w:r>
      <w:r>
        <w:t>S.</w:t>
      </w:r>
      <w:r>
        <w:rPr>
          <w:spacing w:val="-1"/>
        </w:rPr>
        <w:t xml:space="preserve"> </w:t>
      </w:r>
      <w:r>
        <w:t>785, 788</w:t>
      </w:r>
      <w:r>
        <w:rPr>
          <w:spacing w:val="-3"/>
        </w:rPr>
        <w:t xml:space="preserve"> </w:t>
      </w:r>
      <w:r>
        <w:t>f.).</w:t>
      </w:r>
    </w:p>
    <w:p w14:paraId="5ACF7A2F" w14:textId="77777777" w:rsidR="00C66901" w:rsidRDefault="00C66901">
      <w:pPr>
        <w:pStyle w:val="Textkrper"/>
        <w:spacing w:before="9"/>
        <w:rPr>
          <w:sz w:val="20"/>
        </w:rPr>
      </w:pPr>
    </w:p>
    <w:p w14:paraId="5ACF7A30" w14:textId="77777777" w:rsidR="00C66901" w:rsidRDefault="00F47839">
      <w:pPr>
        <w:pStyle w:val="Textkrper"/>
        <w:ind w:left="102" w:right="969"/>
        <w:jc w:val="both"/>
      </w:pPr>
      <w:r>
        <w:t>Die aus der Entstehungsgeschichte resultierenden Unklarheiten über die Rechtsnatur der Gesellschaft bürgerlichen Rechts hatten zu dem Meinungsstreit geführt, ob es sich bei ihr lediglich</w:t>
      </w:r>
      <w:r>
        <w:rPr>
          <w:spacing w:val="-5"/>
        </w:rPr>
        <w:t xml:space="preserve"> </w:t>
      </w:r>
      <w:r>
        <w:t>um</w:t>
      </w:r>
      <w:r>
        <w:rPr>
          <w:spacing w:val="-7"/>
        </w:rPr>
        <w:t xml:space="preserve"> </w:t>
      </w:r>
      <w:r>
        <w:t>ein</w:t>
      </w:r>
      <w:r>
        <w:rPr>
          <w:spacing w:val="-5"/>
        </w:rPr>
        <w:t xml:space="preserve"> </w:t>
      </w:r>
      <w:r>
        <w:t>vertragliches</w:t>
      </w:r>
      <w:r>
        <w:rPr>
          <w:spacing w:val="-5"/>
        </w:rPr>
        <w:t xml:space="preserve"> </w:t>
      </w:r>
      <w:r>
        <w:t>Schuldverhäl</w:t>
      </w:r>
      <w:r>
        <w:t>tnis</w:t>
      </w:r>
      <w:r>
        <w:rPr>
          <w:spacing w:val="-5"/>
        </w:rPr>
        <w:t xml:space="preserve"> </w:t>
      </w:r>
      <w:r>
        <w:t>der</w:t>
      </w:r>
      <w:r>
        <w:rPr>
          <w:spacing w:val="-6"/>
        </w:rPr>
        <w:t xml:space="preserve"> </w:t>
      </w:r>
      <w:r>
        <w:t>Gesellschafter</w:t>
      </w:r>
      <w:r>
        <w:rPr>
          <w:spacing w:val="-9"/>
        </w:rPr>
        <w:t xml:space="preserve"> </w:t>
      </w:r>
      <w:r>
        <w:t>mit</w:t>
      </w:r>
      <w:r>
        <w:rPr>
          <w:spacing w:val="-4"/>
        </w:rPr>
        <w:t xml:space="preserve"> </w:t>
      </w:r>
      <w:r>
        <w:t>einem</w:t>
      </w:r>
      <w:r>
        <w:rPr>
          <w:spacing w:val="-4"/>
        </w:rPr>
        <w:t xml:space="preserve"> </w:t>
      </w:r>
      <w:r>
        <w:t>ihnen</w:t>
      </w:r>
      <w:r>
        <w:rPr>
          <w:spacing w:val="-10"/>
        </w:rPr>
        <w:t xml:space="preserve"> </w:t>
      </w:r>
      <w:r>
        <w:t>gemein- sam zugeordneten Gesamthandsvermögen handelt, oder ob sie als ein eigenständiges, von den Gesellschaftern zu unterscheidendes Rechtssubjekt mit einem eigenen Gesell- schaftsvermögen anzusehen ist. Höchstrichterlich entschieden wurde der Meinungsstr</w:t>
      </w:r>
      <w:r>
        <w:t>eit um</w:t>
      </w:r>
      <w:r>
        <w:rPr>
          <w:spacing w:val="-7"/>
        </w:rPr>
        <w:t xml:space="preserve"> </w:t>
      </w:r>
      <w:r>
        <w:t>die</w:t>
      </w:r>
      <w:r>
        <w:rPr>
          <w:spacing w:val="-10"/>
        </w:rPr>
        <w:t xml:space="preserve"> </w:t>
      </w:r>
      <w:r>
        <w:t>Rechtsnatur</w:t>
      </w:r>
      <w:r>
        <w:rPr>
          <w:spacing w:val="-6"/>
        </w:rPr>
        <w:t xml:space="preserve"> </w:t>
      </w:r>
      <w:r>
        <w:t>der</w:t>
      </w:r>
      <w:r>
        <w:rPr>
          <w:spacing w:val="-10"/>
        </w:rPr>
        <w:t xml:space="preserve"> </w:t>
      </w:r>
      <w:r>
        <w:t>Gesellschaft</w:t>
      </w:r>
      <w:r>
        <w:rPr>
          <w:spacing w:val="-6"/>
        </w:rPr>
        <w:t xml:space="preserve"> </w:t>
      </w:r>
      <w:r>
        <w:t>bürgerlichen</w:t>
      </w:r>
      <w:r>
        <w:rPr>
          <w:spacing w:val="-7"/>
        </w:rPr>
        <w:t xml:space="preserve"> </w:t>
      </w:r>
      <w:r>
        <w:t>Rechts</w:t>
      </w:r>
      <w:r>
        <w:rPr>
          <w:spacing w:val="-9"/>
        </w:rPr>
        <w:t xml:space="preserve"> </w:t>
      </w:r>
      <w:r>
        <w:t>im</w:t>
      </w:r>
      <w:r>
        <w:rPr>
          <w:spacing w:val="-9"/>
        </w:rPr>
        <w:t xml:space="preserve"> </w:t>
      </w:r>
      <w:r>
        <w:t>Jahr</w:t>
      </w:r>
      <w:r>
        <w:rPr>
          <w:spacing w:val="-9"/>
        </w:rPr>
        <w:t xml:space="preserve"> </w:t>
      </w:r>
      <w:r>
        <w:t>2001</w:t>
      </w:r>
      <w:r>
        <w:rPr>
          <w:spacing w:val="-10"/>
        </w:rPr>
        <w:t xml:space="preserve"> </w:t>
      </w:r>
      <w:r>
        <w:t>in</w:t>
      </w:r>
      <w:r>
        <w:rPr>
          <w:spacing w:val="-7"/>
        </w:rPr>
        <w:t xml:space="preserve"> </w:t>
      </w:r>
      <w:r>
        <w:t>der</w:t>
      </w:r>
      <w:r>
        <w:rPr>
          <w:spacing w:val="-9"/>
        </w:rPr>
        <w:t xml:space="preserve"> </w:t>
      </w:r>
      <w:r>
        <w:t>Rechtssache</w:t>
      </w:r>
    </w:p>
    <w:p w14:paraId="5ACF7A31" w14:textId="77777777" w:rsidR="00C66901" w:rsidRDefault="00F47839">
      <w:pPr>
        <w:pStyle w:val="Textkrper"/>
        <w:spacing w:before="1"/>
        <w:ind w:left="102"/>
        <w:jc w:val="both"/>
      </w:pPr>
      <w:r>
        <w:t>„ARGE Weißes Ross“, indem der II. Zivilsenat des Bundesgerichtshofs feststellte, dass eine</w:t>
      </w:r>
    </w:p>
    <w:p w14:paraId="5ACF7A32" w14:textId="77777777" w:rsidR="00C66901" w:rsidRDefault="00C66901">
      <w:pPr>
        <w:jc w:val="both"/>
        <w:sectPr w:rsidR="00C66901">
          <w:pgSz w:w="11910" w:h="16840"/>
          <w:pgMar w:top="940" w:right="440" w:bottom="280" w:left="1600" w:header="712" w:footer="0" w:gutter="0"/>
          <w:cols w:space="720"/>
        </w:sectPr>
      </w:pPr>
    </w:p>
    <w:p w14:paraId="5ACF7A33" w14:textId="77777777" w:rsidR="00C66901" w:rsidRDefault="00F47839">
      <w:pPr>
        <w:pStyle w:val="Textkrper"/>
        <w:spacing w:before="171"/>
        <w:ind w:left="102" w:right="972"/>
        <w:jc w:val="both"/>
      </w:pPr>
      <w:r>
        <w:lastRenderedPageBreak/>
        <w:t>Gesellschaft bürgerlichen Rechts im Rechtverkehr grunds</w:t>
      </w:r>
      <w:r>
        <w:t>ätzlich jede Rechtsposition ein- nehmen kann und – soweit sie in diesem Rahmen eigene Rechte und Pflichten begründet</w:t>
      </w:r>
    </w:p>
    <w:p w14:paraId="5ACF7A34" w14:textId="77777777" w:rsidR="00C66901" w:rsidRDefault="00F47839">
      <w:pPr>
        <w:pStyle w:val="Listenabsatz"/>
        <w:numPr>
          <w:ilvl w:val="0"/>
          <w:numId w:val="11"/>
        </w:numPr>
        <w:tabs>
          <w:tab w:val="left" w:pos="302"/>
        </w:tabs>
        <w:spacing w:before="1"/>
        <w:ind w:right="970" w:firstLine="0"/>
        <w:jc w:val="both"/>
      </w:pPr>
      <w:r>
        <w:t>rechtsfähig ist, ohne damit juristische Person zu sein (vgl. BGH, Urt. v. 29.01.2001 – II ZR 331/00, juris Rn. 5 = BGHZ 146,</w:t>
      </w:r>
      <w:r>
        <w:rPr>
          <w:spacing w:val="-7"/>
        </w:rPr>
        <w:t xml:space="preserve"> </w:t>
      </w:r>
      <w:r>
        <w:t>341).</w:t>
      </w:r>
    </w:p>
    <w:p w14:paraId="5ACF7A35" w14:textId="77777777" w:rsidR="00C66901" w:rsidRDefault="00C66901">
      <w:pPr>
        <w:pStyle w:val="Textkrper"/>
        <w:spacing w:before="10"/>
        <w:rPr>
          <w:sz w:val="20"/>
        </w:rPr>
      </w:pPr>
    </w:p>
    <w:p w14:paraId="5ACF7A36" w14:textId="77777777" w:rsidR="00C66901" w:rsidRDefault="00F47839">
      <w:pPr>
        <w:pStyle w:val="Textkrper"/>
        <w:spacing w:before="1"/>
        <w:ind w:left="102" w:right="968"/>
        <w:jc w:val="both"/>
      </w:pPr>
      <w:r>
        <w:t>Seither</w:t>
      </w:r>
      <w:r>
        <w:rPr>
          <w:spacing w:val="-16"/>
        </w:rPr>
        <w:t xml:space="preserve"> </w:t>
      </w:r>
      <w:r>
        <w:t>entspricht</w:t>
      </w:r>
      <w:r>
        <w:rPr>
          <w:spacing w:val="-18"/>
        </w:rPr>
        <w:t xml:space="preserve"> </w:t>
      </w:r>
      <w:r>
        <w:t>es</w:t>
      </w:r>
      <w:r>
        <w:rPr>
          <w:spacing w:val="-17"/>
        </w:rPr>
        <w:t xml:space="preserve"> </w:t>
      </w:r>
      <w:r>
        <w:t>allgemeiner</w:t>
      </w:r>
      <w:r>
        <w:rPr>
          <w:spacing w:val="-16"/>
        </w:rPr>
        <w:t xml:space="preserve"> </w:t>
      </w:r>
      <w:r>
        <w:t>Auffassung,</w:t>
      </w:r>
      <w:r>
        <w:rPr>
          <w:spacing w:val="-16"/>
        </w:rPr>
        <w:t xml:space="preserve"> </w:t>
      </w:r>
      <w:r>
        <w:t>dass</w:t>
      </w:r>
      <w:r>
        <w:rPr>
          <w:spacing w:val="-17"/>
        </w:rPr>
        <w:t xml:space="preserve"> </w:t>
      </w:r>
      <w:r>
        <w:t>in</w:t>
      </w:r>
      <w:r>
        <w:rPr>
          <w:spacing w:val="-17"/>
        </w:rPr>
        <w:t xml:space="preserve"> </w:t>
      </w:r>
      <w:r>
        <w:t>Bezug</w:t>
      </w:r>
      <w:r>
        <w:rPr>
          <w:spacing w:val="-15"/>
        </w:rPr>
        <w:t xml:space="preserve"> </w:t>
      </w:r>
      <w:r>
        <w:t>auf</w:t>
      </w:r>
      <w:r>
        <w:rPr>
          <w:spacing w:val="-14"/>
        </w:rPr>
        <w:t xml:space="preserve"> </w:t>
      </w:r>
      <w:r>
        <w:t>die</w:t>
      </w:r>
      <w:r>
        <w:rPr>
          <w:spacing w:val="-17"/>
        </w:rPr>
        <w:t xml:space="preserve"> </w:t>
      </w:r>
      <w:r>
        <w:t>Rechtsfähigkeit</w:t>
      </w:r>
      <w:r>
        <w:rPr>
          <w:spacing w:val="-16"/>
        </w:rPr>
        <w:t xml:space="preserve"> </w:t>
      </w:r>
      <w:r>
        <w:t>danach zu</w:t>
      </w:r>
      <w:r>
        <w:rPr>
          <w:spacing w:val="-9"/>
        </w:rPr>
        <w:t xml:space="preserve"> </w:t>
      </w:r>
      <w:r>
        <w:t>unterscheiden</w:t>
      </w:r>
      <w:r>
        <w:rPr>
          <w:spacing w:val="-9"/>
        </w:rPr>
        <w:t xml:space="preserve"> </w:t>
      </w:r>
      <w:r>
        <w:t>ist,</w:t>
      </w:r>
      <w:r>
        <w:rPr>
          <w:spacing w:val="-10"/>
        </w:rPr>
        <w:t xml:space="preserve"> </w:t>
      </w:r>
      <w:r>
        <w:t>ob</w:t>
      </w:r>
      <w:r>
        <w:rPr>
          <w:spacing w:val="-12"/>
        </w:rPr>
        <w:t xml:space="preserve"> </w:t>
      </w:r>
      <w:r>
        <w:t>die</w:t>
      </w:r>
      <w:r>
        <w:rPr>
          <w:spacing w:val="-9"/>
        </w:rPr>
        <w:t xml:space="preserve"> </w:t>
      </w:r>
      <w:r>
        <w:t>Gesellschafter</w:t>
      </w:r>
      <w:r>
        <w:rPr>
          <w:spacing w:val="-10"/>
        </w:rPr>
        <w:t xml:space="preserve"> </w:t>
      </w:r>
      <w:r>
        <w:t>nach</w:t>
      </w:r>
      <w:r>
        <w:rPr>
          <w:spacing w:val="-11"/>
        </w:rPr>
        <w:t xml:space="preserve"> </w:t>
      </w:r>
      <w:r>
        <w:t>den</w:t>
      </w:r>
      <w:r>
        <w:rPr>
          <w:spacing w:val="-9"/>
        </w:rPr>
        <w:t xml:space="preserve"> </w:t>
      </w:r>
      <w:r>
        <w:t>zwischen</w:t>
      </w:r>
      <w:r>
        <w:rPr>
          <w:spacing w:val="-9"/>
        </w:rPr>
        <w:t xml:space="preserve"> </w:t>
      </w:r>
      <w:r>
        <w:t>ihnen</w:t>
      </w:r>
      <w:r>
        <w:rPr>
          <w:spacing w:val="-9"/>
        </w:rPr>
        <w:t xml:space="preserve"> </w:t>
      </w:r>
      <w:r>
        <w:t>getroffenen</w:t>
      </w:r>
      <w:r>
        <w:rPr>
          <w:spacing w:val="-12"/>
        </w:rPr>
        <w:t xml:space="preserve"> </w:t>
      </w:r>
      <w:r>
        <w:t>Vereinba- rungen im Rahmen einer „Außengesellschaft“ am Rechtsverkehr teilnehmen wollen oder ob</w:t>
      </w:r>
      <w:r>
        <w:rPr>
          <w:spacing w:val="-13"/>
        </w:rPr>
        <w:t xml:space="preserve"> </w:t>
      </w:r>
      <w:r>
        <w:t>sie</w:t>
      </w:r>
      <w:r>
        <w:rPr>
          <w:spacing w:val="-12"/>
        </w:rPr>
        <w:t xml:space="preserve"> </w:t>
      </w:r>
      <w:r>
        <w:t>sich</w:t>
      </w:r>
      <w:r>
        <w:rPr>
          <w:spacing w:val="-12"/>
        </w:rPr>
        <w:t xml:space="preserve"> </w:t>
      </w:r>
      <w:r>
        <w:t>im</w:t>
      </w:r>
      <w:r>
        <w:rPr>
          <w:spacing w:val="-13"/>
        </w:rPr>
        <w:t xml:space="preserve"> </w:t>
      </w:r>
      <w:r>
        <w:t>Rahmen</w:t>
      </w:r>
      <w:r>
        <w:rPr>
          <w:spacing w:val="-13"/>
        </w:rPr>
        <w:t xml:space="preserve"> </w:t>
      </w:r>
      <w:r>
        <w:t>einer</w:t>
      </w:r>
      <w:r>
        <w:rPr>
          <w:spacing w:val="-11"/>
        </w:rPr>
        <w:t xml:space="preserve"> </w:t>
      </w:r>
      <w:r>
        <w:t>„Innengesellschaft“</w:t>
      </w:r>
      <w:r>
        <w:rPr>
          <w:spacing w:val="-13"/>
        </w:rPr>
        <w:t xml:space="preserve"> </w:t>
      </w:r>
      <w:r>
        <w:t>auf</w:t>
      </w:r>
      <w:r>
        <w:rPr>
          <w:spacing w:val="-10"/>
        </w:rPr>
        <w:t xml:space="preserve"> </w:t>
      </w:r>
      <w:r>
        <w:t>die</w:t>
      </w:r>
      <w:r>
        <w:rPr>
          <w:spacing w:val="-12"/>
        </w:rPr>
        <w:t xml:space="preserve"> </w:t>
      </w:r>
      <w:r>
        <w:t>Ausgestaltung</w:t>
      </w:r>
      <w:r>
        <w:rPr>
          <w:spacing w:val="-11"/>
        </w:rPr>
        <w:t xml:space="preserve"> </w:t>
      </w:r>
      <w:r>
        <w:t>ihres</w:t>
      </w:r>
      <w:r>
        <w:rPr>
          <w:spacing w:val="-12"/>
        </w:rPr>
        <w:t xml:space="preserve"> </w:t>
      </w:r>
      <w:r>
        <w:t>Rechtsverhält- nisses untereinander beschränken wollen (vgl. Schäfer, in: MünchKomm-BGB</w:t>
      </w:r>
      <w:r>
        <w:t>, 8. Aufl. 2020, Vorb. § 705 Rn. 96). In der Folge hat sich das Recht der Gesellschaft bürgerlichen Rechts in nicht unbedenklicher Weise vom Wortlaut der geltenden §§ 705 ff. BGB</w:t>
      </w:r>
      <w:r>
        <w:rPr>
          <w:spacing w:val="-38"/>
        </w:rPr>
        <w:t xml:space="preserve"> </w:t>
      </w:r>
      <w:r>
        <w:t>entfernt. Der</w:t>
      </w:r>
      <w:r>
        <w:rPr>
          <w:spacing w:val="-14"/>
        </w:rPr>
        <w:t xml:space="preserve"> </w:t>
      </w:r>
      <w:r>
        <w:t>Entwurf</w:t>
      </w:r>
      <w:r>
        <w:rPr>
          <w:spacing w:val="-11"/>
        </w:rPr>
        <w:t xml:space="preserve"> </w:t>
      </w:r>
      <w:r>
        <w:t>setzt</w:t>
      </w:r>
      <w:r>
        <w:rPr>
          <w:spacing w:val="-13"/>
        </w:rPr>
        <w:t xml:space="preserve"> </w:t>
      </w:r>
      <w:r>
        <w:t>sich</w:t>
      </w:r>
      <w:r>
        <w:rPr>
          <w:spacing w:val="-14"/>
        </w:rPr>
        <w:t xml:space="preserve"> </w:t>
      </w:r>
      <w:r>
        <w:t>zum</w:t>
      </w:r>
      <w:r>
        <w:rPr>
          <w:spacing w:val="-14"/>
        </w:rPr>
        <w:t xml:space="preserve"> </w:t>
      </w:r>
      <w:r>
        <w:t>Ziel,</w:t>
      </w:r>
      <w:r>
        <w:rPr>
          <w:spacing w:val="-13"/>
        </w:rPr>
        <w:t xml:space="preserve"> </w:t>
      </w:r>
      <w:r>
        <w:t>die</w:t>
      </w:r>
      <w:r>
        <w:rPr>
          <w:spacing w:val="-14"/>
        </w:rPr>
        <w:t xml:space="preserve"> </w:t>
      </w:r>
      <w:r>
        <w:t>vom</w:t>
      </w:r>
      <w:r>
        <w:rPr>
          <w:spacing w:val="-14"/>
        </w:rPr>
        <w:t xml:space="preserve"> </w:t>
      </w:r>
      <w:r>
        <w:t>Bundesgerichtshof</w:t>
      </w:r>
      <w:r>
        <w:rPr>
          <w:spacing w:val="-13"/>
        </w:rPr>
        <w:t xml:space="preserve"> </w:t>
      </w:r>
      <w:r>
        <w:t>anerkann</w:t>
      </w:r>
      <w:r>
        <w:t>te</w:t>
      </w:r>
      <w:r>
        <w:rPr>
          <w:spacing w:val="-14"/>
        </w:rPr>
        <w:t xml:space="preserve"> </w:t>
      </w:r>
      <w:r>
        <w:t>Rechtsfähigkeit</w:t>
      </w:r>
      <w:r>
        <w:rPr>
          <w:spacing w:val="-16"/>
        </w:rPr>
        <w:t xml:space="preserve"> </w:t>
      </w:r>
      <w:r>
        <w:t>der Gesellschaft</w:t>
      </w:r>
      <w:r>
        <w:rPr>
          <w:spacing w:val="-9"/>
        </w:rPr>
        <w:t xml:space="preserve"> </w:t>
      </w:r>
      <w:r>
        <w:t>bürgerlichen</w:t>
      </w:r>
      <w:r>
        <w:rPr>
          <w:spacing w:val="-10"/>
        </w:rPr>
        <w:t xml:space="preserve"> </w:t>
      </w:r>
      <w:r>
        <w:t>Rechts</w:t>
      </w:r>
      <w:r>
        <w:rPr>
          <w:spacing w:val="-12"/>
        </w:rPr>
        <w:t xml:space="preserve"> </w:t>
      </w:r>
      <w:r>
        <w:t>im</w:t>
      </w:r>
      <w:r>
        <w:rPr>
          <w:spacing w:val="-11"/>
        </w:rPr>
        <w:t xml:space="preserve"> </w:t>
      </w:r>
      <w:r>
        <w:t>Gesetz</w:t>
      </w:r>
      <w:r>
        <w:rPr>
          <w:spacing w:val="-14"/>
        </w:rPr>
        <w:t xml:space="preserve"> </w:t>
      </w:r>
      <w:r>
        <w:t>kohärent</w:t>
      </w:r>
      <w:r>
        <w:rPr>
          <w:spacing w:val="-11"/>
        </w:rPr>
        <w:t xml:space="preserve"> </w:t>
      </w:r>
      <w:r>
        <w:t>nachzuvollziehen</w:t>
      </w:r>
      <w:r>
        <w:rPr>
          <w:spacing w:val="-7"/>
        </w:rPr>
        <w:t xml:space="preserve"> </w:t>
      </w:r>
      <w:r>
        <w:t>und</w:t>
      </w:r>
      <w:r>
        <w:rPr>
          <w:spacing w:val="-10"/>
        </w:rPr>
        <w:t xml:space="preserve"> </w:t>
      </w:r>
      <w:r>
        <w:t>die</w:t>
      </w:r>
      <w:r>
        <w:rPr>
          <w:spacing w:val="-10"/>
        </w:rPr>
        <w:t xml:space="preserve"> </w:t>
      </w:r>
      <w:r>
        <w:t>Diskrepan- zen zum geschriebenen Recht im Interesse der Rechtssicherheit zu beseitigen. Auf diese Weise soll der als gesichert anzusehende Erkenntnisstand u</w:t>
      </w:r>
      <w:r>
        <w:t>m die Rechtsnatur der</w:t>
      </w:r>
      <w:r>
        <w:rPr>
          <w:spacing w:val="-41"/>
        </w:rPr>
        <w:t xml:space="preserve"> </w:t>
      </w:r>
      <w:r>
        <w:t>Gesell- schaft bürgerlichen Rechts im Gesetz abgebildet und das geltende Recht innerhalb des bestehenden Systems, das heißt unter Beibehaltung der Unterscheidung zwischen kauf- männischen und nicht kaufmännischen Personengesellschafte</w:t>
      </w:r>
      <w:r>
        <w:t>n, konsolidiert</w:t>
      </w:r>
      <w:r>
        <w:rPr>
          <w:spacing w:val="-13"/>
        </w:rPr>
        <w:t xml:space="preserve"> </w:t>
      </w:r>
      <w:r>
        <w:t>werden.</w:t>
      </w:r>
    </w:p>
    <w:p w14:paraId="5ACF7A37" w14:textId="77777777" w:rsidR="00C66901" w:rsidRDefault="00C66901">
      <w:pPr>
        <w:pStyle w:val="Textkrper"/>
        <w:spacing w:before="8"/>
        <w:rPr>
          <w:sz w:val="20"/>
        </w:rPr>
      </w:pPr>
    </w:p>
    <w:p w14:paraId="5ACF7A38" w14:textId="77777777" w:rsidR="00C66901" w:rsidRDefault="00F47839">
      <w:pPr>
        <w:pStyle w:val="berschrift3"/>
        <w:numPr>
          <w:ilvl w:val="0"/>
          <w:numId w:val="12"/>
        </w:numPr>
        <w:tabs>
          <w:tab w:val="left" w:pos="527"/>
        </w:tabs>
        <w:spacing w:before="1"/>
        <w:ind w:hanging="424"/>
        <w:jc w:val="both"/>
      </w:pPr>
      <w:r>
        <w:t>Modernisierung des Rechts der</w:t>
      </w:r>
      <w:r>
        <w:rPr>
          <w:spacing w:val="-5"/>
        </w:rPr>
        <w:t xml:space="preserve"> </w:t>
      </w:r>
      <w:r>
        <w:t>Personengesellschaften</w:t>
      </w:r>
    </w:p>
    <w:p w14:paraId="5ACF7A39" w14:textId="77777777" w:rsidR="00C66901" w:rsidRDefault="00C66901">
      <w:pPr>
        <w:pStyle w:val="Textkrper"/>
        <w:spacing w:before="11"/>
        <w:rPr>
          <w:b/>
          <w:sz w:val="20"/>
        </w:rPr>
      </w:pPr>
    </w:p>
    <w:p w14:paraId="5ACF7A3A" w14:textId="77777777" w:rsidR="00C66901" w:rsidRDefault="00F47839">
      <w:pPr>
        <w:pStyle w:val="Textkrper"/>
        <w:ind w:left="102" w:right="971"/>
        <w:jc w:val="both"/>
      </w:pPr>
      <w:r>
        <w:t>Die geltenden Vorschriften der §§ 705 ff. BGB über die Gesellschaft bürgerlichen Rechts sind</w:t>
      </w:r>
      <w:r>
        <w:rPr>
          <w:spacing w:val="-17"/>
        </w:rPr>
        <w:t xml:space="preserve"> </w:t>
      </w:r>
      <w:r>
        <w:t>seit</w:t>
      </w:r>
      <w:r>
        <w:rPr>
          <w:spacing w:val="-16"/>
        </w:rPr>
        <w:t xml:space="preserve"> </w:t>
      </w:r>
      <w:r>
        <w:t>dem</w:t>
      </w:r>
      <w:r>
        <w:rPr>
          <w:spacing w:val="-17"/>
        </w:rPr>
        <w:t xml:space="preserve"> </w:t>
      </w:r>
      <w:r>
        <w:t>Inkrafttreten</w:t>
      </w:r>
      <w:r>
        <w:rPr>
          <w:spacing w:val="-17"/>
        </w:rPr>
        <w:t xml:space="preserve"> </w:t>
      </w:r>
      <w:r>
        <w:t>des</w:t>
      </w:r>
      <w:r>
        <w:rPr>
          <w:spacing w:val="-17"/>
        </w:rPr>
        <w:t xml:space="preserve"> </w:t>
      </w:r>
      <w:r>
        <w:t>Bürgerlichen</w:t>
      </w:r>
      <w:r>
        <w:rPr>
          <w:spacing w:val="-17"/>
        </w:rPr>
        <w:t xml:space="preserve"> </w:t>
      </w:r>
      <w:r>
        <w:t>Gesetzbuchs</w:t>
      </w:r>
      <w:r>
        <w:rPr>
          <w:spacing w:val="-17"/>
        </w:rPr>
        <w:t xml:space="preserve"> </w:t>
      </w:r>
      <w:r>
        <w:t>im</w:t>
      </w:r>
      <w:r>
        <w:rPr>
          <w:spacing w:val="-16"/>
        </w:rPr>
        <w:t xml:space="preserve"> </w:t>
      </w:r>
      <w:r>
        <w:t>Jahr</w:t>
      </w:r>
      <w:r>
        <w:rPr>
          <w:spacing w:val="-16"/>
        </w:rPr>
        <w:t xml:space="preserve"> </w:t>
      </w:r>
      <w:r>
        <w:t>1900</w:t>
      </w:r>
      <w:r>
        <w:rPr>
          <w:spacing w:val="-17"/>
        </w:rPr>
        <w:t xml:space="preserve"> </w:t>
      </w:r>
      <w:r>
        <w:t>nahezu</w:t>
      </w:r>
      <w:r>
        <w:rPr>
          <w:spacing w:val="-17"/>
        </w:rPr>
        <w:t xml:space="preserve"> </w:t>
      </w:r>
      <w:r>
        <w:t xml:space="preserve">unverändert geblieben. Soweit vereinzelt Anpassungen vorgenommen wurden, war dies auf eine </w:t>
      </w:r>
      <w:r>
        <w:t>Rechtsangleichung an übergreifende, auch auf die Gesellschaft bürgerlichen Rechts aus- strahlende</w:t>
      </w:r>
      <w:r>
        <w:rPr>
          <w:spacing w:val="-10"/>
        </w:rPr>
        <w:t xml:space="preserve"> </w:t>
      </w:r>
      <w:r>
        <w:t>Änderungen</w:t>
      </w:r>
      <w:r>
        <w:rPr>
          <w:spacing w:val="-10"/>
        </w:rPr>
        <w:t xml:space="preserve"> </w:t>
      </w:r>
      <w:r>
        <w:t>zurückzuführen.</w:t>
      </w:r>
      <w:r>
        <w:rPr>
          <w:spacing w:val="-9"/>
        </w:rPr>
        <w:t xml:space="preserve"> </w:t>
      </w:r>
      <w:r>
        <w:t>Dabei</w:t>
      </w:r>
      <w:r>
        <w:rPr>
          <w:spacing w:val="-11"/>
        </w:rPr>
        <w:t xml:space="preserve"> </w:t>
      </w:r>
      <w:r>
        <w:t>waren</w:t>
      </w:r>
      <w:r>
        <w:rPr>
          <w:spacing w:val="-10"/>
        </w:rPr>
        <w:t xml:space="preserve"> </w:t>
      </w:r>
      <w:r>
        <w:t>die</w:t>
      </w:r>
      <w:r>
        <w:rPr>
          <w:spacing w:val="-10"/>
        </w:rPr>
        <w:t xml:space="preserve"> </w:t>
      </w:r>
      <w:r>
        <w:t>Vorschriften</w:t>
      </w:r>
      <w:r>
        <w:rPr>
          <w:spacing w:val="-10"/>
        </w:rPr>
        <w:t xml:space="preserve"> </w:t>
      </w:r>
      <w:r>
        <w:t>auf</w:t>
      </w:r>
      <w:r>
        <w:rPr>
          <w:spacing w:val="-11"/>
        </w:rPr>
        <w:t xml:space="preserve"> </w:t>
      </w:r>
      <w:r>
        <w:t>Gelegenheitsge- sellschaften zugeschnitten, bei denen sich die Gesellschafter zur Durchführung ein</w:t>
      </w:r>
      <w:r>
        <w:t>er be- grenzten Anzahl von Einzelgeschäften auf gemeinsame Rechnung ohne deutlich ausge- prägte Gesellschaftsorganisation zusammenschlossen (vgl. Schäfer, in: MünchKomm- BGB, 8. Aufl. 2020, Vorb. § 705 Rn. 27 und</w:t>
      </w:r>
      <w:r>
        <w:rPr>
          <w:spacing w:val="-3"/>
        </w:rPr>
        <w:t xml:space="preserve"> </w:t>
      </w:r>
      <w:r>
        <w:t>92).</w:t>
      </w:r>
    </w:p>
    <w:p w14:paraId="5ACF7A3B" w14:textId="77777777" w:rsidR="00C66901" w:rsidRDefault="00C66901">
      <w:pPr>
        <w:pStyle w:val="Textkrper"/>
        <w:rPr>
          <w:sz w:val="21"/>
        </w:rPr>
      </w:pPr>
    </w:p>
    <w:p w14:paraId="5ACF7A3C" w14:textId="77777777" w:rsidR="00C66901" w:rsidRDefault="00F47839">
      <w:pPr>
        <w:pStyle w:val="Textkrper"/>
        <w:ind w:left="102" w:right="969"/>
        <w:jc w:val="both"/>
      </w:pPr>
      <w:r>
        <w:t>Zwischenzeitlich</w:t>
      </w:r>
      <w:r>
        <w:rPr>
          <w:spacing w:val="-11"/>
        </w:rPr>
        <w:t xml:space="preserve"> </w:t>
      </w:r>
      <w:r>
        <w:t>hat</w:t>
      </w:r>
      <w:r>
        <w:rPr>
          <w:spacing w:val="-12"/>
        </w:rPr>
        <w:t xml:space="preserve"> </w:t>
      </w:r>
      <w:r>
        <w:t>sich</w:t>
      </w:r>
      <w:r>
        <w:rPr>
          <w:spacing w:val="-13"/>
        </w:rPr>
        <w:t xml:space="preserve"> </w:t>
      </w:r>
      <w:r>
        <w:t>das</w:t>
      </w:r>
      <w:r>
        <w:rPr>
          <w:spacing w:val="-16"/>
        </w:rPr>
        <w:t xml:space="preserve"> </w:t>
      </w:r>
      <w:r>
        <w:t>Wirtsch</w:t>
      </w:r>
      <w:r>
        <w:t>aftsleben</w:t>
      </w:r>
      <w:r>
        <w:rPr>
          <w:spacing w:val="-14"/>
        </w:rPr>
        <w:t xml:space="preserve"> </w:t>
      </w:r>
      <w:r>
        <w:t>weiter</w:t>
      </w:r>
      <w:r>
        <w:rPr>
          <w:spacing w:val="-13"/>
        </w:rPr>
        <w:t xml:space="preserve"> </w:t>
      </w:r>
      <w:r>
        <w:t>diversifiziert.</w:t>
      </w:r>
      <w:r>
        <w:rPr>
          <w:spacing w:val="-12"/>
        </w:rPr>
        <w:t xml:space="preserve"> </w:t>
      </w:r>
      <w:r>
        <w:t>Die</w:t>
      </w:r>
      <w:r>
        <w:rPr>
          <w:spacing w:val="-13"/>
        </w:rPr>
        <w:t xml:space="preserve"> </w:t>
      </w:r>
      <w:r>
        <w:t>geltenden</w:t>
      </w:r>
      <w:r>
        <w:rPr>
          <w:spacing w:val="-12"/>
        </w:rPr>
        <w:t xml:space="preserve"> </w:t>
      </w:r>
      <w:r>
        <w:t>Vorschrif- ten</w:t>
      </w:r>
      <w:r>
        <w:rPr>
          <w:spacing w:val="-9"/>
        </w:rPr>
        <w:t xml:space="preserve"> </w:t>
      </w:r>
      <w:r>
        <w:t>eignen</w:t>
      </w:r>
      <w:r>
        <w:rPr>
          <w:spacing w:val="-9"/>
        </w:rPr>
        <w:t xml:space="preserve"> </w:t>
      </w:r>
      <w:r>
        <w:t>sich</w:t>
      </w:r>
      <w:r>
        <w:rPr>
          <w:spacing w:val="-9"/>
        </w:rPr>
        <w:t xml:space="preserve"> </w:t>
      </w:r>
      <w:r>
        <w:t>deshalb</w:t>
      </w:r>
      <w:r>
        <w:rPr>
          <w:spacing w:val="-11"/>
        </w:rPr>
        <w:t xml:space="preserve"> </w:t>
      </w:r>
      <w:r>
        <w:t>nur</w:t>
      </w:r>
      <w:r>
        <w:rPr>
          <w:spacing w:val="-8"/>
        </w:rPr>
        <w:t xml:space="preserve"> </w:t>
      </w:r>
      <w:r>
        <w:t>begrenzt</w:t>
      </w:r>
      <w:r>
        <w:rPr>
          <w:spacing w:val="-7"/>
        </w:rPr>
        <w:t xml:space="preserve"> </w:t>
      </w:r>
      <w:r>
        <w:t>als</w:t>
      </w:r>
      <w:r>
        <w:rPr>
          <w:spacing w:val="-8"/>
        </w:rPr>
        <w:t xml:space="preserve"> </w:t>
      </w:r>
      <w:r>
        <w:t>Rechtsgrundlage</w:t>
      </w:r>
      <w:r>
        <w:rPr>
          <w:spacing w:val="-11"/>
        </w:rPr>
        <w:t xml:space="preserve"> </w:t>
      </w:r>
      <w:r>
        <w:t>für</w:t>
      </w:r>
      <w:r>
        <w:rPr>
          <w:spacing w:val="-8"/>
        </w:rPr>
        <w:t xml:space="preserve"> </w:t>
      </w:r>
      <w:r>
        <w:t>Dauergesellschaften,</w:t>
      </w:r>
      <w:r>
        <w:rPr>
          <w:spacing w:val="-7"/>
        </w:rPr>
        <w:t xml:space="preserve"> </w:t>
      </w:r>
      <w:r>
        <w:t>bei</w:t>
      </w:r>
      <w:r>
        <w:rPr>
          <w:spacing w:val="-9"/>
        </w:rPr>
        <w:t xml:space="preserve"> </w:t>
      </w:r>
      <w:r>
        <w:t>de- nen das Gesellschaftsverhältnis langfristig eingegangen wird, und erst recht nicht für Er- werbsgesellschaften, die sich durch ihr regelmäßiges und nachhaltiges Auftreten im Rechtsverkehr und die Vielzahl der namens der Gesellschaft mit Dritten eingega</w:t>
      </w:r>
      <w:r>
        <w:t>ngenen Rechtsgeschäfte auszeichnen. Gerade diese Erscheinungsform einer Gesellschaft</w:t>
      </w:r>
      <w:r>
        <w:rPr>
          <w:spacing w:val="-39"/>
        </w:rPr>
        <w:t xml:space="preserve"> </w:t>
      </w:r>
      <w:r>
        <w:t>bürger- lichen Rechts erfordert zahlreiche gesellschaftsvertragliche Abweichungen vom dispositi- ven</w:t>
      </w:r>
      <w:r>
        <w:rPr>
          <w:spacing w:val="-16"/>
        </w:rPr>
        <w:t xml:space="preserve"> </w:t>
      </w:r>
      <w:r>
        <w:t>Recht.</w:t>
      </w:r>
      <w:r>
        <w:rPr>
          <w:spacing w:val="-17"/>
        </w:rPr>
        <w:t xml:space="preserve"> </w:t>
      </w:r>
      <w:r>
        <w:t>Dem</w:t>
      </w:r>
      <w:r>
        <w:rPr>
          <w:spacing w:val="-18"/>
        </w:rPr>
        <w:t xml:space="preserve"> </w:t>
      </w:r>
      <w:r>
        <w:t>entspricht</w:t>
      </w:r>
      <w:r>
        <w:rPr>
          <w:spacing w:val="-15"/>
        </w:rPr>
        <w:t xml:space="preserve"> </w:t>
      </w:r>
      <w:r>
        <w:t>es,</w:t>
      </w:r>
      <w:r>
        <w:rPr>
          <w:spacing w:val="-17"/>
        </w:rPr>
        <w:t xml:space="preserve"> </w:t>
      </w:r>
      <w:r>
        <w:t>dass</w:t>
      </w:r>
      <w:r>
        <w:rPr>
          <w:spacing w:val="-18"/>
        </w:rPr>
        <w:t xml:space="preserve"> </w:t>
      </w:r>
      <w:r>
        <w:t>die</w:t>
      </w:r>
      <w:r>
        <w:rPr>
          <w:spacing w:val="-16"/>
        </w:rPr>
        <w:t xml:space="preserve"> </w:t>
      </w:r>
      <w:r>
        <w:t>Rechtsprechung</w:t>
      </w:r>
      <w:r>
        <w:rPr>
          <w:spacing w:val="-16"/>
        </w:rPr>
        <w:t xml:space="preserve"> </w:t>
      </w:r>
      <w:r>
        <w:t>beim</w:t>
      </w:r>
      <w:r>
        <w:rPr>
          <w:spacing w:val="-17"/>
        </w:rPr>
        <w:t xml:space="preserve"> </w:t>
      </w:r>
      <w:r>
        <w:t>Vorhandensein</w:t>
      </w:r>
      <w:r>
        <w:rPr>
          <w:spacing w:val="-16"/>
        </w:rPr>
        <w:t xml:space="preserve"> </w:t>
      </w:r>
      <w:r>
        <w:t>v</w:t>
      </w:r>
      <w:r>
        <w:t>on</w:t>
      </w:r>
      <w:r>
        <w:rPr>
          <w:spacing w:val="-16"/>
        </w:rPr>
        <w:t xml:space="preserve"> </w:t>
      </w:r>
      <w:r>
        <w:t>Vertrags- lücken der ergänzenden Vertragsauslegung in den hierfür geeigneten Fällen den Vorrang einräumt vor der Heranziehung dispositiven Rechts (vgl. Schäfer, in: MünchKomm-BGB, 8. Aufl. 2020, Vorb. § 705 Rn.</w:t>
      </w:r>
      <w:r>
        <w:rPr>
          <w:spacing w:val="6"/>
        </w:rPr>
        <w:t xml:space="preserve"> </w:t>
      </w:r>
      <w:r>
        <w:t>27).</w:t>
      </w:r>
    </w:p>
    <w:p w14:paraId="5ACF7A3D" w14:textId="77777777" w:rsidR="00C66901" w:rsidRDefault="00C66901">
      <w:pPr>
        <w:pStyle w:val="Textkrper"/>
        <w:spacing w:before="8"/>
        <w:rPr>
          <w:sz w:val="20"/>
        </w:rPr>
      </w:pPr>
    </w:p>
    <w:p w14:paraId="5ACF7A3E" w14:textId="77777777" w:rsidR="00C66901" w:rsidRDefault="00F47839">
      <w:pPr>
        <w:pStyle w:val="Textkrper"/>
        <w:spacing w:before="1"/>
        <w:ind w:left="102" w:right="973"/>
        <w:jc w:val="both"/>
      </w:pPr>
      <w:r>
        <w:t>Diesen Mängeln des Gesetzes kann nic</w:t>
      </w:r>
      <w:r>
        <w:t>ht durch Neufassung einzelner Vorschriften, son- dern</w:t>
      </w:r>
      <w:r>
        <w:rPr>
          <w:spacing w:val="-9"/>
        </w:rPr>
        <w:t xml:space="preserve"> </w:t>
      </w:r>
      <w:r>
        <w:t>nur</w:t>
      </w:r>
      <w:r>
        <w:rPr>
          <w:spacing w:val="-10"/>
        </w:rPr>
        <w:t xml:space="preserve"> </w:t>
      </w:r>
      <w:r>
        <w:t>durch</w:t>
      </w:r>
      <w:r>
        <w:rPr>
          <w:spacing w:val="-9"/>
        </w:rPr>
        <w:t xml:space="preserve"> </w:t>
      </w:r>
      <w:r>
        <w:t>eine</w:t>
      </w:r>
      <w:r>
        <w:rPr>
          <w:spacing w:val="-12"/>
        </w:rPr>
        <w:t xml:space="preserve"> </w:t>
      </w:r>
      <w:r>
        <w:t>grundlegende</w:t>
      </w:r>
      <w:r>
        <w:rPr>
          <w:spacing w:val="-9"/>
        </w:rPr>
        <w:t xml:space="preserve"> </w:t>
      </w:r>
      <w:r>
        <w:t>Überarbeitung</w:t>
      </w:r>
      <w:r>
        <w:rPr>
          <w:spacing w:val="-9"/>
        </w:rPr>
        <w:t xml:space="preserve"> </w:t>
      </w:r>
      <w:r>
        <w:t>des</w:t>
      </w:r>
      <w:r>
        <w:rPr>
          <w:spacing w:val="-8"/>
        </w:rPr>
        <w:t xml:space="preserve"> </w:t>
      </w:r>
      <w:r>
        <w:t>Rechts</w:t>
      </w:r>
      <w:r>
        <w:rPr>
          <w:spacing w:val="-8"/>
        </w:rPr>
        <w:t xml:space="preserve"> </w:t>
      </w:r>
      <w:r>
        <w:t>der</w:t>
      </w:r>
      <w:r>
        <w:rPr>
          <w:spacing w:val="-10"/>
        </w:rPr>
        <w:t xml:space="preserve"> </w:t>
      </w:r>
      <w:r>
        <w:t>Gesellschaft</w:t>
      </w:r>
      <w:r>
        <w:rPr>
          <w:spacing w:val="-8"/>
        </w:rPr>
        <w:t xml:space="preserve"> </w:t>
      </w:r>
      <w:r>
        <w:t>bürgerlichen Rechts abgeholfen werden, was mit einer Rechtsangleichung in Bezug auf die anderen rechtsfähigen Personengesellschaften</w:t>
      </w:r>
      <w:r>
        <w:t xml:space="preserve"> (offene Handelsgesellschaft, Kommanditgesell- schaft, Partnerschaftsgesellschaft) einhergeht. Der Entwurf verfolgt daher weiter das Ziel, das überwiegend noch aus dem 19. Jahrhundert stammende Recht der Personengesell- schaften an die Bedürfnisse des mode</w:t>
      </w:r>
      <w:r>
        <w:t>rnen Wirtschaftslebens</w:t>
      </w:r>
      <w:r>
        <w:rPr>
          <w:spacing w:val="-16"/>
        </w:rPr>
        <w:t xml:space="preserve"> </w:t>
      </w:r>
      <w:r>
        <w:t>anzupassen.</w:t>
      </w:r>
    </w:p>
    <w:p w14:paraId="5ACF7A3F" w14:textId="77777777" w:rsidR="00C66901" w:rsidRDefault="00C66901">
      <w:pPr>
        <w:pStyle w:val="Textkrper"/>
        <w:spacing w:before="8"/>
        <w:rPr>
          <w:sz w:val="20"/>
        </w:rPr>
      </w:pPr>
    </w:p>
    <w:p w14:paraId="5ACF7A40" w14:textId="77777777" w:rsidR="00C66901" w:rsidRDefault="00F47839">
      <w:pPr>
        <w:pStyle w:val="berschrift3"/>
        <w:numPr>
          <w:ilvl w:val="0"/>
          <w:numId w:val="12"/>
        </w:numPr>
        <w:tabs>
          <w:tab w:val="left" w:pos="527"/>
        </w:tabs>
        <w:ind w:hanging="424"/>
        <w:jc w:val="both"/>
      </w:pPr>
      <w:r>
        <w:t>Behebung des Publizitätsdefizits der Gesellschaft bürgerlichen</w:t>
      </w:r>
      <w:r>
        <w:rPr>
          <w:spacing w:val="-7"/>
        </w:rPr>
        <w:t xml:space="preserve"> </w:t>
      </w:r>
      <w:r>
        <w:t>Rechts</w:t>
      </w:r>
    </w:p>
    <w:p w14:paraId="5ACF7A41" w14:textId="77777777" w:rsidR="00C66901" w:rsidRDefault="00C66901">
      <w:pPr>
        <w:pStyle w:val="Textkrper"/>
        <w:spacing w:before="2"/>
        <w:rPr>
          <w:b/>
          <w:sz w:val="21"/>
        </w:rPr>
      </w:pPr>
    </w:p>
    <w:p w14:paraId="5ACF7A42" w14:textId="77777777" w:rsidR="00C66901" w:rsidRDefault="00F47839">
      <w:pPr>
        <w:pStyle w:val="Textkrper"/>
        <w:ind w:left="102" w:right="973"/>
        <w:jc w:val="both"/>
      </w:pPr>
      <w:r>
        <w:t xml:space="preserve">Wie unvollkommen die geltenden Vorschriften der §§ 705 ff. BGB dem Rechtsanwender inzwischen erscheinen müssen, zeigt sich eindrucksvoll daran, dass </w:t>
      </w:r>
      <w:r>
        <w:t>für die Gesellschaft</w:t>
      </w:r>
    </w:p>
    <w:p w14:paraId="5ACF7A43" w14:textId="77777777" w:rsidR="00C66901" w:rsidRDefault="00C66901">
      <w:pPr>
        <w:jc w:val="both"/>
        <w:sectPr w:rsidR="00C66901">
          <w:pgSz w:w="11910" w:h="16840"/>
          <w:pgMar w:top="940" w:right="440" w:bottom="280" w:left="1600" w:header="712" w:footer="0" w:gutter="0"/>
          <w:cols w:space="720"/>
        </w:sectPr>
      </w:pPr>
    </w:p>
    <w:p w14:paraId="5ACF7A44" w14:textId="77777777" w:rsidR="00C66901" w:rsidRDefault="00F47839">
      <w:pPr>
        <w:pStyle w:val="Textkrper"/>
        <w:spacing w:before="171"/>
        <w:ind w:left="102" w:right="968"/>
        <w:jc w:val="both"/>
      </w:pPr>
      <w:r>
        <w:lastRenderedPageBreak/>
        <w:t>bürgerlichen Rechts bislang kein eigenes öffentliches Register existiert. Die höchstrichter- liche Anerkennung der Rechtsfähigkeit der Gesellschaft bürgerlichen Rechts brachte ein Rechtssubjekt</w:t>
      </w:r>
      <w:r>
        <w:rPr>
          <w:spacing w:val="-15"/>
        </w:rPr>
        <w:t xml:space="preserve"> </w:t>
      </w:r>
      <w:r>
        <w:t>mit</w:t>
      </w:r>
      <w:r>
        <w:rPr>
          <w:spacing w:val="-15"/>
        </w:rPr>
        <w:t xml:space="preserve"> </w:t>
      </w:r>
      <w:r>
        <w:t>sich,</w:t>
      </w:r>
      <w:r>
        <w:rPr>
          <w:spacing w:val="-13"/>
        </w:rPr>
        <w:t xml:space="preserve"> </w:t>
      </w:r>
      <w:r>
        <w:t>welches</w:t>
      </w:r>
      <w:r>
        <w:rPr>
          <w:spacing w:val="-13"/>
        </w:rPr>
        <w:t xml:space="preserve"> </w:t>
      </w:r>
      <w:r>
        <w:t>über</w:t>
      </w:r>
      <w:r>
        <w:rPr>
          <w:spacing w:val="-15"/>
        </w:rPr>
        <w:t xml:space="preserve"> </w:t>
      </w:r>
      <w:r>
        <w:t>keine</w:t>
      </w:r>
      <w:r>
        <w:rPr>
          <w:spacing w:val="-14"/>
        </w:rPr>
        <w:t xml:space="preserve"> </w:t>
      </w:r>
      <w:r>
        <w:t>natürliche</w:t>
      </w:r>
      <w:r>
        <w:rPr>
          <w:spacing w:val="-14"/>
        </w:rPr>
        <w:t xml:space="preserve"> </w:t>
      </w:r>
      <w:r>
        <w:t>Publizität</w:t>
      </w:r>
      <w:r>
        <w:rPr>
          <w:spacing w:val="-13"/>
        </w:rPr>
        <w:t xml:space="preserve"> </w:t>
      </w:r>
      <w:r>
        <w:t>verfügt</w:t>
      </w:r>
      <w:r>
        <w:rPr>
          <w:spacing w:val="-13"/>
        </w:rPr>
        <w:t xml:space="preserve"> </w:t>
      </w:r>
      <w:r>
        <w:t>und</w:t>
      </w:r>
      <w:r>
        <w:rPr>
          <w:spacing w:val="-12"/>
        </w:rPr>
        <w:t xml:space="preserve"> </w:t>
      </w:r>
      <w:r>
        <w:t>–</w:t>
      </w:r>
      <w:r>
        <w:rPr>
          <w:spacing w:val="-14"/>
        </w:rPr>
        <w:t xml:space="preserve"> </w:t>
      </w:r>
      <w:r>
        <w:t>im</w:t>
      </w:r>
      <w:r>
        <w:rPr>
          <w:spacing w:val="-15"/>
        </w:rPr>
        <w:t xml:space="preserve"> </w:t>
      </w:r>
      <w:r>
        <w:t>Gegensatz zu</w:t>
      </w:r>
      <w:r>
        <w:rPr>
          <w:spacing w:val="-11"/>
        </w:rPr>
        <w:t xml:space="preserve"> </w:t>
      </w:r>
      <w:r>
        <w:t>allen</w:t>
      </w:r>
      <w:r>
        <w:rPr>
          <w:spacing w:val="-11"/>
        </w:rPr>
        <w:t xml:space="preserve"> </w:t>
      </w:r>
      <w:r>
        <w:t>anderen</w:t>
      </w:r>
      <w:r>
        <w:rPr>
          <w:spacing w:val="-14"/>
        </w:rPr>
        <w:t xml:space="preserve"> </w:t>
      </w:r>
      <w:r>
        <w:t>rechtsfähigen</w:t>
      </w:r>
      <w:r>
        <w:rPr>
          <w:spacing w:val="-11"/>
        </w:rPr>
        <w:t xml:space="preserve"> </w:t>
      </w:r>
      <w:r>
        <w:t>Personengesellschaften</w:t>
      </w:r>
      <w:r>
        <w:rPr>
          <w:spacing w:val="-14"/>
        </w:rPr>
        <w:t xml:space="preserve"> </w:t>
      </w:r>
      <w:r>
        <w:t>(offene</w:t>
      </w:r>
      <w:r>
        <w:rPr>
          <w:spacing w:val="-13"/>
        </w:rPr>
        <w:t xml:space="preserve"> </w:t>
      </w:r>
      <w:r>
        <w:t>Handelsgesellschaft,</w:t>
      </w:r>
      <w:r>
        <w:rPr>
          <w:spacing w:val="-12"/>
        </w:rPr>
        <w:t xml:space="preserve"> </w:t>
      </w:r>
      <w:r>
        <w:t>Kom- manditgesellschaft, Partnerschaftsgesellschaft) – nicht mit Registerpublizität ausgestattet ist. Aufgrund des daraus resultierenden Publizitätsdefizits können Existenz, Identität und ordnungsgemäße Vertretung der Gesellschaft bürgerlichen Rechts nicht</w:t>
      </w:r>
      <w:r>
        <w:t xml:space="preserve"> zuverlässig fest- gestellt werden. Dadurch wird die Durchsetzung von Rechten gegen die Gesellschaft und ihren unbeschränkt persönlich haftenden Gesellschaftern erschwert und der Verschleie- rung von in ihr gebundenem Vermögen zum Beispiel zum Zwecke der G</w:t>
      </w:r>
      <w:r>
        <w:t>eldwäsche und Terrorismusfinanzierung Vorschub</w:t>
      </w:r>
      <w:r>
        <w:rPr>
          <w:spacing w:val="-3"/>
        </w:rPr>
        <w:t xml:space="preserve"> </w:t>
      </w:r>
      <w:r>
        <w:t>geleistet.</w:t>
      </w:r>
    </w:p>
    <w:p w14:paraId="5ACF7A45" w14:textId="77777777" w:rsidR="00C66901" w:rsidRDefault="00C66901">
      <w:pPr>
        <w:pStyle w:val="Textkrper"/>
        <w:rPr>
          <w:sz w:val="21"/>
        </w:rPr>
      </w:pPr>
    </w:p>
    <w:p w14:paraId="5ACF7A46" w14:textId="77777777" w:rsidR="00C66901" w:rsidRDefault="00F47839">
      <w:pPr>
        <w:pStyle w:val="Textkrper"/>
        <w:spacing w:before="1"/>
        <w:ind w:left="102" w:right="968"/>
        <w:jc w:val="both"/>
      </w:pPr>
      <w:r>
        <w:t>Als besonders problematisch erweist sich das Publizitätsdefizit seit jeher im Grundbuch- recht. Im Anschluss an die Entscheidung des II. Zivilsenats des Bundesgerichtshofs in der Rechtssache „ARGE Weißes Ross“ (vgl. BGH, Urt. v. 29.01.2001 – II ZR 331/00 =</w:t>
      </w:r>
      <w:r>
        <w:t xml:space="preserve"> BGHZ 146, 341) hatte der V. Zivilsenat des Bundesgerichtshofs gefolgert, dass abweichend von der alten Grundbuchpraxis nicht mehr die Gesellschafter in gesamthänderischer Verbun- denheit,</w:t>
      </w:r>
      <w:r>
        <w:rPr>
          <w:spacing w:val="-10"/>
        </w:rPr>
        <w:t xml:space="preserve"> </w:t>
      </w:r>
      <w:r>
        <w:t>sondern</w:t>
      </w:r>
      <w:r>
        <w:rPr>
          <w:spacing w:val="-11"/>
        </w:rPr>
        <w:t xml:space="preserve"> </w:t>
      </w:r>
      <w:r>
        <w:t>die</w:t>
      </w:r>
      <w:r>
        <w:rPr>
          <w:spacing w:val="-13"/>
        </w:rPr>
        <w:t xml:space="preserve"> </w:t>
      </w:r>
      <w:r>
        <w:t>Gesellschaft</w:t>
      </w:r>
      <w:r>
        <w:rPr>
          <w:spacing w:val="-10"/>
        </w:rPr>
        <w:t xml:space="preserve"> </w:t>
      </w:r>
      <w:r>
        <w:t>selbst</w:t>
      </w:r>
      <w:r>
        <w:rPr>
          <w:spacing w:val="-10"/>
        </w:rPr>
        <w:t xml:space="preserve"> </w:t>
      </w:r>
      <w:r>
        <w:t>als</w:t>
      </w:r>
      <w:r>
        <w:rPr>
          <w:spacing w:val="-11"/>
        </w:rPr>
        <w:t xml:space="preserve"> </w:t>
      </w:r>
      <w:r>
        <w:t>Berechtigte</w:t>
      </w:r>
      <w:r>
        <w:rPr>
          <w:spacing w:val="-11"/>
        </w:rPr>
        <w:t xml:space="preserve"> </w:t>
      </w:r>
      <w:r>
        <w:t>im</w:t>
      </w:r>
      <w:r>
        <w:rPr>
          <w:spacing w:val="-12"/>
        </w:rPr>
        <w:t xml:space="preserve"> </w:t>
      </w:r>
      <w:r>
        <w:t>Grundbuch</w:t>
      </w:r>
      <w:r>
        <w:rPr>
          <w:spacing w:val="-14"/>
        </w:rPr>
        <w:t xml:space="preserve"> </w:t>
      </w:r>
      <w:r>
        <w:t>einzut</w:t>
      </w:r>
      <w:r>
        <w:t>ragen</w:t>
      </w:r>
      <w:r>
        <w:rPr>
          <w:spacing w:val="-14"/>
        </w:rPr>
        <w:t xml:space="preserve"> </w:t>
      </w:r>
      <w:r>
        <w:t>sei,</w:t>
      </w:r>
      <w:r>
        <w:rPr>
          <w:spacing w:val="-10"/>
        </w:rPr>
        <w:t xml:space="preserve"> </w:t>
      </w:r>
      <w:r>
        <w:t>wo- bei die Angabe ihrer Gesellschafter nur noch als Behelf zur Identifizierung dienen könne (vgl. BGH, Urt. v. 04.12.2008 – V ZB 74/08, juris Rn. 20 ff. = BGHZ 179, 102). Angesichts der strengen grundbuchverfahrensrechtlichen Anforderungen an d</w:t>
      </w:r>
      <w:r>
        <w:t>en Nachweis der Exis- tenz, Identität und ordnungsgemäßen Vertretung ist eine lediglich unter ihrem Namen im Grundbuch eingetragene Gesellschaft bürgerlichen Rechts im Grundbuchverkehr indes nicht</w:t>
      </w:r>
      <w:r>
        <w:rPr>
          <w:spacing w:val="-4"/>
        </w:rPr>
        <w:t xml:space="preserve"> </w:t>
      </w:r>
      <w:r>
        <w:t>handlungsfähig.</w:t>
      </w:r>
      <w:r>
        <w:rPr>
          <w:spacing w:val="-6"/>
        </w:rPr>
        <w:t xml:space="preserve"> </w:t>
      </w:r>
      <w:r>
        <w:t>Hierauf</w:t>
      </w:r>
      <w:r>
        <w:rPr>
          <w:spacing w:val="-4"/>
        </w:rPr>
        <w:t xml:space="preserve"> </w:t>
      </w:r>
      <w:r>
        <w:t>hatte</w:t>
      </w:r>
      <w:r>
        <w:rPr>
          <w:spacing w:val="-7"/>
        </w:rPr>
        <w:t xml:space="preserve"> </w:t>
      </w:r>
      <w:r>
        <w:t>der</w:t>
      </w:r>
      <w:r>
        <w:rPr>
          <w:spacing w:val="-6"/>
        </w:rPr>
        <w:t xml:space="preserve"> </w:t>
      </w:r>
      <w:r>
        <w:t>Gesetzgeber</w:t>
      </w:r>
      <w:r>
        <w:rPr>
          <w:spacing w:val="-4"/>
        </w:rPr>
        <w:t xml:space="preserve"> </w:t>
      </w:r>
      <w:r>
        <w:t>noch</w:t>
      </w:r>
      <w:r>
        <w:rPr>
          <w:spacing w:val="-7"/>
        </w:rPr>
        <w:t xml:space="preserve"> </w:t>
      </w:r>
      <w:r>
        <w:t>im</w:t>
      </w:r>
      <w:r>
        <w:rPr>
          <w:spacing w:val="-6"/>
        </w:rPr>
        <w:t xml:space="preserve"> </w:t>
      </w:r>
      <w:r>
        <w:t>Jahr</w:t>
      </w:r>
      <w:r>
        <w:rPr>
          <w:spacing w:val="-3"/>
        </w:rPr>
        <w:t xml:space="preserve"> </w:t>
      </w:r>
      <w:r>
        <w:t>2009</w:t>
      </w:r>
      <w:r>
        <w:rPr>
          <w:spacing w:val="-10"/>
        </w:rPr>
        <w:t xml:space="preserve"> </w:t>
      </w:r>
      <w:r>
        <w:t>mit</w:t>
      </w:r>
      <w:r>
        <w:rPr>
          <w:spacing w:val="-4"/>
        </w:rPr>
        <w:t xml:space="preserve"> </w:t>
      </w:r>
      <w:r>
        <w:t>der</w:t>
      </w:r>
      <w:r>
        <w:rPr>
          <w:spacing w:val="-6"/>
        </w:rPr>
        <w:t xml:space="preserve"> </w:t>
      </w:r>
      <w:r>
        <w:t>Einführung der § 899a BGB und § 47 Absatz 2 GBO reagiert, indem die Gesellschaft unter Angabe ihrer</w:t>
      </w:r>
      <w:r>
        <w:rPr>
          <w:spacing w:val="-13"/>
        </w:rPr>
        <w:t xml:space="preserve"> </w:t>
      </w:r>
      <w:r>
        <w:t>Gesellschafter</w:t>
      </w:r>
      <w:r>
        <w:rPr>
          <w:spacing w:val="-11"/>
        </w:rPr>
        <w:t xml:space="preserve"> </w:t>
      </w:r>
      <w:r>
        <w:t>im</w:t>
      </w:r>
      <w:r>
        <w:rPr>
          <w:spacing w:val="-13"/>
        </w:rPr>
        <w:t xml:space="preserve"> </w:t>
      </w:r>
      <w:r>
        <w:t>Grundbuch</w:t>
      </w:r>
      <w:r>
        <w:rPr>
          <w:spacing w:val="-13"/>
        </w:rPr>
        <w:t xml:space="preserve"> </w:t>
      </w:r>
      <w:r>
        <w:t>verlautbart</w:t>
      </w:r>
      <w:r>
        <w:rPr>
          <w:spacing w:val="-11"/>
        </w:rPr>
        <w:t xml:space="preserve"> </w:t>
      </w:r>
      <w:r>
        <w:t>wird.</w:t>
      </w:r>
      <w:r>
        <w:rPr>
          <w:spacing w:val="-11"/>
        </w:rPr>
        <w:t xml:space="preserve"> </w:t>
      </w:r>
      <w:r>
        <w:t>Die</w:t>
      </w:r>
      <w:r>
        <w:rPr>
          <w:spacing w:val="-12"/>
        </w:rPr>
        <w:t xml:space="preserve"> </w:t>
      </w:r>
      <w:r>
        <w:t>Absicht,</w:t>
      </w:r>
      <w:r>
        <w:rPr>
          <w:spacing w:val="-13"/>
        </w:rPr>
        <w:t xml:space="preserve"> </w:t>
      </w:r>
      <w:r>
        <w:t>die</w:t>
      </w:r>
      <w:r>
        <w:rPr>
          <w:spacing w:val="-12"/>
        </w:rPr>
        <w:t xml:space="preserve"> </w:t>
      </w:r>
      <w:r>
        <w:t>Handlungsfähigkeit</w:t>
      </w:r>
      <w:r>
        <w:rPr>
          <w:spacing w:val="-11"/>
        </w:rPr>
        <w:t xml:space="preserve"> </w:t>
      </w:r>
      <w:r>
        <w:t>der Gesellschaft bürgerlichen Rechts im Grundbuchverkehr wiederherzustellen, hat allerdings neue Probleme aufgeworfen, was das Risiko einer bereicherungsrechtlichen Rückabwick- lung des Grundstückserwerbs anbelangt. Es ist daher ein weiteres Ziel des Entwu</w:t>
      </w:r>
      <w:r>
        <w:t>rfs, das Publizitätsdefizit der Gesellschaft bürgerlichen Rechts zu beheben und damit Transparenz der Gesellschaftsverhältnisse</w:t>
      </w:r>
      <w:r>
        <w:rPr>
          <w:spacing w:val="-2"/>
        </w:rPr>
        <w:t xml:space="preserve"> </w:t>
      </w:r>
      <w:r>
        <w:t>herzustellen.</w:t>
      </w:r>
    </w:p>
    <w:p w14:paraId="5ACF7A47" w14:textId="77777777" w:rsidR="00C66901" w:rsidRDefault="00C66901">
      <w:pPr>
        <w:pStyle w:val="Textkrper"/>
        <w:spacing w:before="9"/>
        <w:rPr>
          <w:sz w:val="20"/>
        </w:rPr>
      </w:pPr>
    </w:p>
    <w:p w14:paraId="5ACF7A48" w14:textId="77777777" w:rsidR="00C66901" w:rsidRDefault="00F47839">
      <w:pPr>
        <w:pStyle w:val="berschrift3"/>
        <w:numPr>
          <w:ilvl w:val="0"/>
          <w:numId w:val="12"/>
        </w:numPr>
        <w:tabs>
          <w:tab w:val="left" w:pos="527"/>
        </w:tabs>
        <w:ind w:hanging="424"/>
        <w:jc w:val="both"/>
      </w:pPr>
      <w:r>
        <w:t>Flexibilisierung der Haftungsverhältnisse von Angehörigen Freier</w:t>
      </w:r>
      <w:r>
        <w:rPr>
          <w:spacing w:val="-10"/>
        </w:rPr>
        <w:t xml:space="preserve"> </w:t>
      </w:r>
      <w:r>
        <w:t>Berufe</w:t>
      </w:r>
    </w:p>
    <w:p w14:paraId="5ACF7A49" w14:textId="77777777" w:rsidR="00C66901" w:rsidRDefault="00C66901">
      <w:pPr>
        <w:pStyle w:val="Textkrper"/>
        <w:spacing w:before="11"/>
        <w:rPr>
          <w:b/>
          <w:sz w:val="20"/>
        </w:rPr>
      </w:pPr>
    </w:p>
    <w:p w14:paraId="5ACF7A4A" w14:textId="77777777" w:rsidR="00C66901" w:rsidRDefault="00F47839">
      <w:pPr>
        <w:pStyle w:val="Textkrper"/>
        <w:ind w:left="102" w:right="968"/>
        <w:jc w:val="both"/>
      </w:pPr>
      <w:r>
        <w:t>Nach den geltenden § 105 Absatz 1, § 161</w:t>
      </w:r>
      <w:r>
        <w:t xml:space="preserve"> Absatz 1 HGB stehen die Rechtsformen der offenen</w:t>
      </w:r>
      <w:r>
        <w:rPr>
          <w:spacing w:val="-16"/>
        </w:rPr>
        <w:t xml:space="preserve"> </w:t>
      </w:r>
      <w:r>
        <w:t>Handelsgesellschaft</w:t>
      </w:r>
      <w:r>
        <w:rPr>
          <w:spacing w:val="-15"/>
        </w:rPr>
        <w:t xml:space="preserve"> </w:t>
      </w:r>
      <w:r>
        <w:t>und</w:t>
      </w:r>
      <w:r>
        <w:rPr>
          <w:spacing w:val="-16"/>
        </w:rPr>
        <w:t xml:space="preserve"> </w:t>
      </w:r>
      <w:r>
        <w:t>der</w:t>
      </w:r>
      <w:r>
        <w:rPr>
          <w:spacing w:val="-15"/>
        </w:rPr>
        <w:t xml:space="preserve"> </w:t>
      </w:r>
      <w:r>
        <w:t>Kommanditgesellschaft</w:t>
      </w:r>
      <w:r>
        <w:rPr>
          <w:spacing w:val="-15"/>
        </w:rPr>
        <w:t xml:space="preserve"> </w:t>
      </w:r>
      <w:r>
        <w:t>im</w:t>
      </w:r>
      <w:r>
        <w:rPr>
          <w:spacing w:val="-15"/>
        </w:rPr>
        <w:t xml:space="preserve"> </w:t>
      </w:r>
      <w:r>
        <w:t>Grundsatz</w:t>
      </w:r>
      <w:r>
        <w:rPr>
          <w:spacing w:val="-18"/>
        </w:rPr>
        <w:t xml:space="preserve"> </w:t>
      </w:r>
      <w:r>
        <w:t>nur</w:t>
      </w:r>
      <w:r>
        <w:rPr>
          <w:spacing w:val="-13"/>
        </w:rPr>
        <w:t xml:space="preserve"> </w:t>
      </w:r>
      <w:r>
        <w:t>solchen</w:t>
      </w:r>
      <w:r>
        <w:rPr>
          <w:spacing w:val="-19"/>
        </w:rPr>
        <w:t xml:space="preserve"> </w:t>
      </w:r>
      <w:r>
        <w:t>Ge- sellschaften offen, deren Zweck auf den Betrieb eines Handelsgewerbes unter gemein- schaftlicher Firma gerichtet ist. Das heißt</w:t>
      </w:r>
      <w:r>
        <w:t>, bei diesen Gesellschaften folgt die Rechtsform der</w:t>
      </w:r>
      <w:r>
        <w:rPr>
          <w:spacing w:val="-3"/>
        </w:rPr>
        <w:t xml:space="preserve"> </w:t>
      </w:r>
      <w:r>
        <w:t>Kaufmannseigenschaft.</w:t>
      </w:r>
      <w:r>
        <w:rPr>
          <w:spacing w:val="-3"/>
        </w:rPr>
        <w:t xml:space="preserve"> </w:t>
      </w:r>
      <w:r>
        <w:t>Als</w:t>
      </w:r>
      <w:r>
        <w:rPr>
          <w:spacing w:val="-6"/>
        </w:rPr>
        <w:t xml:space="preserve"> </w:t>
      </w:r>
      <w:r>
        <w:t>Ausnahme</w:t>
      </w:r>
      <w:r>
        <w:rPr>
          <w:spacing w:val="-6"/>
        </w:rPr>
        <w:t xml:space="preserve"> </w:t>
      </w:r>
      <w:r>
        <w:t>hiervon</w:t>
      </w:r>
      <w:r>
        <w:rPr>
          <w:spacing w:val="-4"/>
        </w:rPr>
        <w:t xml:space="preserve"> </w:t>
      </w:r>
      <w:r>
        <w:t>sieht</w:t>
      </w:r>
      <w:r>
        <w:rPr>
          <w:spacing w:val="-5"/>
        </w:rPr>
        <w:t xml:space="preserve"> </w:t>
      </w:r>
      <w:r>
        <w:t>der</w:t>
      </w:r>
      <w:r>
        <w:rPr>
          <w:spacing w:val="-8"/>
        </w:rPr>
        <w:t xml:space="preserve"> </w:t>
      </w:r>
      <w:r>
        <w:t>geltende</w:t>
      </w:r>
      <w:r>
        <w:rPr>
          <w:spacing w:val="-7"/>
        </w:rPr>
        <w:t xml:space="preserve"> </w:t>
      </w:r>
      <w:r>
        <w:t>§</w:t>
      </w:r>
      <w:r>
        <w:rPr>
          <w:spacing w:val="-2"/>
        </w:rPr>
        <w:t xml:space="preserve"> </w:t>
      </w:r>
      <w:r>
        <w:t>105</w:t>
      </w:r>
      <w:r>
        <w:rPr>
          <w:spacing w:val="-4"/>
        </w:rPr>
        <w:t xml:space="preserve"> </w:t>
      </w:r>
      <w:r>
        <w:t>Absatz</w:t>
      </w:r>
      <w:r>
        <w:rPr>
          <w:spacing w:val="-4"/>
        </w:rPr>
        <w:t xml:space="preserve"> </w:t>
      </w:r>
      <w:r>
        <w:t>2</w:t>
      </w:r>
      <w:r>
        <w:rPr>
          <w:spacing w:val="-6"/>
        </w:rPr>
        <w:t xml:space="preserve"> </w:t>
      </w:r>
      <w:r>
        <w:t>HGB vor, dass Gesellschaften, deren Gewerbebetrieb nicht schon nach § 1 Absatz 2 HGB Han- delsgewerbe ist oder die nur eigenes</w:t>
      </w:r>
      <w:r>
        <w:t xml:space="preserve"> Vermögen verwalten, mit Eintragung in das</w:t>
      </w:r>
      <w:r>
        <w:rPr>
          <w:spacing w:val="-43"/>
        </w:rPr>
        <w:t xml:space="preserve"> </w:t>
      </w:r>
      <w:r>
        <w:t>Handels- register offene Handelsgesellschaft oder – über die Verweisung des § 161 Absatz</w:t>
      </w:r>
      <w:r>
        <w:rPr>
          <w:spacing w:val="35"/>
        </w:rPr>
        <w:t xml:space="preserve"> </w:t>
      </w:r>
      <w:r>
        <w:t>2 HGB</w:t>
      </w:r>
    </w:p>
    <w:p w14:paraId="5ACF7A4B" w14:textId="77777777" w:rsidR="00C66901" w:rsidRDefault="00F47839">
      <w:pPr>
        <w:pStyle w:val="Listenabsatz"/>
        <w:numPr>
          <w:ilvl w:val="0"/>
          <w:numId w:val="11"/>
        </w:numPr>
        <w:tabs>
          <w:tab w:val="left" w:pos="287"/>
        </w:tabs>
        <w:spacing w:line="252" w:lineRule="exact"/>
        <w:ind w:left="286" w:hanging="184"/>
        <w:jc w:val="both"/>
      </w:pPr>
      <w:r>
        <w:t>Kommanditgesellschaft</w:t>
      </w:r>
      <w:r>
        <w:t xml:space="preserve"> </w:t>
      </w:r>
      <w:r>
        <w:t>werden.</w:t>
      </w:r>
    </w:p>
    <w:p w14:paraId="5ACF7A4C" w14:textId="77777777" w:rsidR="00C66901" w:rsidRDefault="00C66901">
      <w:pPr>
        <w:pStyle w:val="Textkrper"/>
        <w:rPr>
          <w:sz w:val="21"/>
        </w:rPr>
      </w:pPr>
    </w:p>
    <w:p w14:paraId="5ACF7A4D" w14:textId="77777777" w:rsidR="00C66901" w:rsidRDefault="00F47839">
      <w:pPr>
        <w:pStyle w:val="Textkrper"/>
        <w:ind w:left="102" w:right="970"/>
        <w:jc w:val="both"/>
      </w:pPr>
      <w:r>
        <w:t>Für</w:t>
      </w:r>
      <w:r>
        <w:rPr>
          <w:spacing w:val="-11"/>
        </w:rPr>
        <w:t xml:space="preserve"> </w:t>
      </w:r>
      <w:r>
        <w:t>die</w:t>
      </w:r>
      <w:r>
        <w:rPr>
          <w:spacing w:val="-12"/>
        </w:rPr>
        <w:t xml:space="preserve"> </w:t>
      </w:r>
      <w:r>
        <w:t>bundesgesetzlich</w:t>
      </w:r>
      <w:r>
        <w:rPr>
          <w:spacing w:val="-12"/>
        </w:rPr>
        <w:t xml:space="preserve"> </w:t>
      </w:r>
      <w:r>
        <w:t>geregelten</w:t>
      </w:r>
      <w:r>
        <w:rPr>
          <w:spacing w:val="-13"/>
        </w:rPr>
        <w:t xml:space="preserve"> </w:t>
      </w:r>
      <w:r>
        <w:t>Berufe</w:t>
      </w:r>
      <w:r>
        <w:rPr>
          <w:spacing w:val="-12"/>
        </w:rPr>
        <w:t xml:space="preserve"> </w:t>
      </w:r>
      <w:r>
        <w:t>des</w:t>
      </w:r>
      <w:r>
        <w:rPr>
          <w:spacing w:val="-14"/>
        </w:rPr>
        <w:t xml:space="preserve"> </w:t>
      </w:r>
      <w:r>
        <w:t>Wirtschaftsprüfers</w:t>
      </w:r>
      <w:r>
        <w:rPr>
          <w:spacing w:val="-11"/>
        </w:rPr>
        <w:t xml:space="preserve"> </w:t>
      </w:r>
      <w:r>
        <w:t>und</w:t>
      </w:r>
      <w:r>
        <w:rPr>
          <w:spacing w:val="-12"/>
        </w:rPr>
        <w:t xml:space="preserve"> </w:t>
      </w:r>
      <w:r>
        <w:t>des</w:t>
      </w:r>
      <w:r>
        <w:rPr>
          <w:spacing w:val="-12"/>
        </w:rPr>
        <w:t xml:space="preserve"> </w:t>
      </w:r>
      <w:r>
        <w:t>Steuerberaters hat</w:t>
      </w:r>
      <w:r>
        <w:rPr>
          <w:spacing w:val="-9"/>
        </w:rPr>
        <w:t xml:space="preserve"> </w:t>
      </w:r>
      <w:r>
        <w:t>der</w:t>
      </w:r>
      <w:r>
        <w:rPr>
          <w:spacing w:val="-11"/>
        </w:rPr>
        <w:t xml:space="preserve"> </w:t>
      </w:r>
      <w:r>
        <w:t>Bundesgerichtshof</w:t>
      </w:r>
      <w:r>
        <w:rPr>
          <w:spacing w:val="-6"/>
        </w:rPr>
        <w:t xml:space="preserve"> </w:t>
      </w:r>
      <w:r>
        <w:t>den</w:t>
      </w:r>
      <w:r>
        <w:rPr>
          <w:spacing w:val="-10"/>
        </w:rPr>
        <w:t xml:space="preserve"> </w:t>
      </w:r>
      <w:r>
        <w:t>Zugang</w:t>
      </w:r>
      <w:r>
        <w:rPr>
          <w:spacing w:val="-10"/>
        </w:rPr>
        <w:t xml:space="preserve"> </w:t>
      </w:r>
      <w:r>
        <w:t>zur</w:t>
      </w:r>
      <w:r>
        <w:rPr>
          <w:spacing w:val="-9"/>
        </w:rPr>
        <w:t xml:space="preserve"> </w:t>
      </w:r>
      <w:r>
        <w:t>Rechtsform</w:t>
      </w:r>
      <w:r>
        <w:rPr>
          <w:spacing w:val="-9"/>
        </w:rPr>
        <w:t xml:space="preserve"> </w:t>
      </w:r>
      <w:r>
        <w:t>einer</w:t>
      </w:r>
      <w:r>
        <w:rPr>
          <w:spacing w:val="-11"/>
        </w:rPr>
        <w:t xml:space="preserve"> </w:t>
      </w:r>
      <w:r>
        <w:t>Personenhandelsgesellschaft</w:t>
      </w:r>
    </w:p>
    <w:p w14:paraId="5ACF7A4E" w14:textId="77777777" w:rsidR="00C66901" w:rsidRDefault="00F47839">
      <w:pPr>
        <w:pStyle w:val="Listenabsatz"/>
        <w:numPr>
          <w:ilvl w:val="0"/>
          <w:numId w:val="11"/>
        </w:numPr>
        <w:tabs>
          <w:tab w:val="left" w:pos="283"/>
        </w:tabs>
        <w:spacing w:before="1" w:line="253" w:lineRule="exact"/>
        <w:ind w:left="282" w:hanging="180"/>
        <w:jc w:val="both"/>
      </w:pPr>
      <w:r>
        <w:t>und zwar auch in Gestalt der Kapitalgesellschaft und Compagnie</w:t>
      </w:r>
      <w:r>
        <w:rPr>
          <w:spacing w:val="-43"/>
        </w:rPr>
        <w:t xml:space="preserve"> </w:t>
      </w:r>
      <w:r>
        <w:t>Kommanditgesellschaft</w:t>
      </w:r>
    </w:p>
    <w:p w14:paraId="5ACF7A4F" w14:textId="77777777" w:rsidR="00C66901" w:rsidRDefault="00F47839">
      <w:pPr>
        <w:pStyle w:val="Listenabsatz"/>
        <w:numPr>
          <w:ilvl w:val="0"/>
          <w:numId w:val="11"/>
        </w:numPr>
        <w:tabs>
          <w:tab w:val="left" w:pos="280"/>
        </w:tabs>
        <w:ind w:right="971" w:firstLine="0"/>
        <w:jc w:val="both"/>
      </w:pPr>
      <w:r>
        <w:t>dadurch</w:t>
      </w:r>
      <w:r>
        <w:rPr>
          <w:spacing w:val="-13"/>
        </w:rPr>
        <w:t xml:space="preserve"> </w:t>
      </w:r>
      <w:r>
        <w:t>geöffnet,</w:t>
      </w:r>
      <w:r>
        <w:rPr>
          <w:spacing w:val="-9"/>
        </w:rPr>
        <w:t xml:space="preserve"> </w:t>
      </w:r>
      <w:r>
        <w:t>dass</w:t>
      </w:r>
      <w:r>
        <w:rPr>
          <w:spacing w:val="-12"/>
        </w:rPr>
        <w:t xml:space="preserve"> </w:t>
      </w:r>
      <w:r>
        <w:t>er</w:t>
      </w:r>
      <w:r>
        <w:rPr>
          <w:spacing w:val="-7"/>
        </w:rPr>
        <w:t xml:space="preserve"> </w:t>
      </w:r>
      <w:r>
        <w:t>auf</w:t>
      </w:r>
      <w:r>
        <w:rPr>
          <w:spacing w:val="-9"/>
        </w:rPr>
        <w:t xml:space="preserve"> </w:t>
      </w:r>
      <w:r>
        <w:t>das</w:t>
      </w:r>
      <w:r>
        <w:rPr>
          <w:spacing w:val="-10"/>
        </w:rPr>
        <w:t xml:space="preserve"> </w:t>
      </w:r>
      <w:r>
        <w:t>sonst</w:t>
      </w:r>
      <w:r>
        <w:rPr>
          <w:spacing w:val="-11"/>
        </w:rPr>
        <w:t xml:space="preserve"> </w:t>
      </w:r>
      <w:r>
        <w:t>geltende</w:t>
      </w:r>
      <w:r>
        <w:rPr>
          <w:spacing w:val="-11"/>
        </w:rPr>
        <w:t xml:space="preserve"> </w:t>
      </w:r>
      <w:r>
        <w:t>Schwerpunkterforderni</w:t>
      </w:r>
      <w:r>
        <w:t>s</w:t>
      </w:r>
      <w:r>
        <w:rPr>
          <w:spacing w:val="-12"/>
        </w:rPr>
        <w:t xml:space="preserve"> </w:t>
      </w:r>
      <w:r>
        <w:t>bei</w:t>
      </w:r>
      <w:r>
        <w:rPr>
          <w:spacing w:val="-11"/>
        </w:rPr>
        <w:t xml:space="preserve"> </w:t>
      </w:r>
      <w:r>
        <w:t>gemischten Tätigkeiten verzichtete und auch eine nur untergeordnete gewerbliche Tätigkeit für die Kommanditgesellschaft als ausreichend erklärte, sofern das Berufsrecht dies vorsieht (vgl. BGH, Urt. v. 18.07.2011 – AnwZ (Brfg) 18/10, juris Rn. 17 ff.</w:t>
      </w:r>
      <w:r>
        <w:t xml:space="preserve"> = ZIP 2011, 1664; BGH, Be- schl.</w:t>
      </w:r>
      <w:r>
        <w:rPr>
          <w:spacing w:val="-4"/>
        </w:rPr>
        <w:t xml:space="preserve"> </w:t>
      </w:r>
      <w:r>
        <w:t>v.</w:t>
      </w:r>
      <w:r>
        <w:rPr>
          <w:spacing w:val="-4"/>
        </w:rPr>
        <w:t xml:space="preserve"> </w:t>
      </w:r>
      <w:r>
        <w:t>15.07.2014</w:t>
      </w:r>
      <w:r>
        <w:rPr>
          <w:spacing w:val="-5"/>
        </w:rPr>
        <w:t xml:space="preserve"> </w:t>
      </w:r>
      <w:r>
        <w:t>–</w:t>
      </w:r>
      <w:r>
        <w:rPr>
          <w:spacing w:val="-8"/>
        </w:rPr>
        <w:t xml:space="preserve"> </w:t>
      </w:r>
      <w:r>
        <w:t>II</w:t>
      </w:r>
      <w:r>
        <w:rPr>
          <w:spacing w:val="-4"/>
        </w:rPr>
        <w:t xml:space="preserve"> </w:t>
      </w:r>
      <w:r>
        <w:t>ZB</w:t>
      </w:r>
      <w:r>
        <w:rPr>
          <w:spacing w:val="-6"/>
        </w:rPr>
        <w:t xml:space="preserve"> </w:t>
      </w:r>
      <w:r>
        <w:t>2/13,</w:t>
      </w:r>
      <w:r>
        <w:rPr>
          <w:spacing w:val="-7"/>
        </w:rPr>
        <w:t xml:space="preserve"> </w:t>
      </w:r>
      <w:r>
        <w:t>juris</w:t>
      </w:r>
      <w:r>
        <w:rPr>
          <w:spacing w:val="-5"/>
        </w:rPr>
        <w:t xml:space="preserve"> </w:t>
      </w:r>
      <w:r>
        <w:t>Rn.</w:t>
      </w:r>
      <w:r>
        <w:t xml:space="preserve"> </w:t>
      </w:r>
      <w:r>
        <w:t>18</w:t>
      </w:r>
      <w:r>
        <w:rPr>
          <w:spacing w:val="-5"/>
        </w:rPr>
        <w:t xml:space="preserve"> </w:t>
      </w:r>
      <w:r>
        <w:t>ff.</w:t>
      </w:r>
      <w:r>
        <w:rPr>
          <w:spacing w:val="-6"/>
        </w:rPr>
        <w:t xml:space="preserve"> </w:t>
      </w:r>
      <w:r>
        <w:t>=</w:t>
      </w:r>
      <w:r>
        <w:rPr>
          <w:spacing w:val="-7"/>
        </w:rPr>
        <w:t xml:space="preserve"> </w:t>
      </w:r>
      <w:r>
        <w:t>ZIP</w:t>
      </w:r>
      <w:r>
        <w:rPr>
          <w:spacing w:val="-5"/>
        </w:rPr>
        <w:t xml:space="preserve"> </w:t>
      </w:r>
      <w:r>
        <w:t>2014,</w:t>
      </w:r>
      <w:r>
        <w:rPr>
          <w:spacing w:val="-4"/>
        </w:rPr>
        <w:t xml:space="preserve"> </w:t>
      </w:r>
      <w:r>
        <w:t>2030).</w:t>
      </w:r>
      <w:r>
        <w:rPr>
          <w:spacing w:val="-6"/>
        </w:rPr>
        <w:t xml:space="preserve"> </w:t>
      </w:r>
      <w:r>
        <w:t>Den</w:t>
      </w:r>
      <w:r>
        <w:rPr>
          <w:spacing w:val="-6"/>
        </w:rPr>
        <w:t xml:space="preserve"> </w:t>
      </w:r>
      <w:r>
        <w:t>Angehörigen</w:t>
      </w:r>
      <w:r>
        <w:rPr>
          <w:spacing w:val="-6"/>
        </w:rPr>
        <w:t xml:space="preserve"> </w:t>
      </w:r>
      <w:r>
        <w:t>dieser Freien</w:t>
      </w:r>
      <w:r>
        <w:rPr>
          <w:spacing w:val="-10"/>
        </w:rPr>
        <w:t xml:space="preserve"> </w:t>
      </w:r>
      <w:r>
        <w:t>Berufe</w:t>
      </w:r>
      <w:r>
        <w:rPr>
          <w:spacing w:val="-12"/>
        </w:rPr>
        <w:t xml:space="preserve"> </w:t>
      </w:r>
      <w:r>
        <w:t>ist</w:t>
      </w:r>
      <w:r>
        <w:rPr>
          <w:spacing w:val="-12"/>
        </w:rPr>
        <w:t xml:space="preserve"> </w:t>
      </w:r>
      <w:r>
        <w:t>folglich</w:t>
      </w:r>
      <w:r>
        <w:rPr>
          <w:spacing w:val="-12"/>
        </w:rPr>
        <w:t xml:space="preserve"> </w:t>
      </w:r>
      <w:r>
        <w:t>die</w:t>
      </w:r>
      <w:r>
        <w:rPr>
          <w:spacing w:val="-10"/>
        </w:rPr>
        <w:t xml:space="preserve"> </w:t>
      </w:r>
      <w:r>
        <w:t>Kombination</w:t>
      </w:r>
      <w:r>
        <w:rPr>
          <w:spacing w:val="-12"/>
        </w:rPr>
        <w:t xml:space="preserve"> </w:t>
      </w:r>
      <w:r>
        <w:t>der</w:t>
      </w:r>
      <w:r>
        <w:rPr>
          <w:spacing w:val="-11"/>
        </w:rPr>
        <w:t xml:space="preserve"> </w:t>
      </w:r>
      <w:r>
        <w:t>beschränkten</w:t>
      </w:r>
      <w:r>
        <w:rPr>
          <w:spacing w:val="-12"/>
        </w:rPr>
        <w:t xml:space="preserve"> </w:t>
      </w:r>
      <w:r>
        <w:t>Kommanditistenhaftung</w:t>
      </w:r>
      <w:r>
        <w:rPr>
          <w:spacing w:val="-12"/>
        </w:rPr>
        <w:t xml:space="preserve"> </w:t>
      </w:r>
      <w:r>
        <w:t>mit</w:t>
      </w:r>
      <w:r>
        <w:rPr>
          <w:spacing w:val="-9"/>
        </w:rPr>
        <w:t xml:space="preserve"> </w:t>
      </w:r>
      <w:r>
        <w:t>der Mitunternehmerbesteuerung</w:t>
      </w:r>
      <w:r>
        <w:rPr>
          <w:spacing w:val="-13"/>
        </w:rPr>
        <w:t xml:space="preserve"> </w:t>
      </w:r>
      <w:r>
        <w:t>eröffnet.</w:t>
      </w:r>
      <w:r>
        <w:rPr>
          <w:spacing w:val="-13"/>
        </w:rPr>
        <w:t xml:space="preserve"> </w:t>
      </w:r>
      <w:r>
        <w:t>Den</w:t>
      </w:r>
      <w:r>
        <w:rPr>
          <w:spacing w:val="-15"/>
        </w:rPr>
        <w:t xml:space="preserve"> </w:t>
      </w:r>
      <w:r>
        <w:t>Angehörigen</w:t>
      </w:r>
      <w:r>
        <w:rPr>
          <w:spacing w:val="-15"/>
        </w:rPr>
        <w:t xml:space="preserve"> </w:t>
      </w:r>
      <w:r>
        <w:t>anderer</w:t>
      </w:r>
      <w:r>
        <w:rPr>
          <w:spacing w:val="-16"/>
        </w:rPr>
        <w:t xml:space="preserve"> </w:t>
      </w:r>
      <w:r>
        <w:t>Freier</w:t>
      </w:r>
      <w:r>
        <w:rPr>
          <w:spacing w:val="-14"/>
        </w:rPr>
        <w:t xml:space="preserve"> </w:t>
      </w:r>
      <w:r>
        <w:t>Berufe</w:t>
      </w:r>
      <w:r>
        <w:rPr>
          <w:spacing w:val="-14"/>
        </w:rPr>
        <w:t xml:space="preserve"> </w:t>
      </w:r>
      <w:r>
        <w:rPr>
          <w:spacing w:val="-2"/>
        </w:rPr>
        <w:t>wie</w:t>
      </w:r>
      <w:r>
        <w:rPr>
          <w:spacing w:val="-14"/>
        </w:rPr>
        <w:t xml:space="preserve"> </w:t>
      </w:r>
      <w:r>
        <w:t>zum</w:t>
      </w:r>
      <w:r>
        <w:rPr>
          <w:spacing w:val="-14"/>
        </w:rPr>
        <w:t xml:space="preserve"> </w:t>
      </w:r>
      <w:r>
        <w:t>Bei- spiel Rechtsanwälten ist hingegen der Zugang zu den Rechtsformen einer Personenhan- delsgesellschaft</w:t>
      </w:r>
      <w:r>
        <w:rPr>
          <w:spacing w:val="-8"/>
        </w:rPr>
        <w:t xml:space="preserve"> </w:t>
      </w:r>
      <w:r>
        <w:t>versperrt.</w:t>
      </w:r>
      <w:r>
        <w:rPr>
          <w:spacing w:val="-8"/>
        </w:rPr>
        <w:t xml:space="preserve"> </w:t>
      </w:r>
      <w:r>
        <w:t>Zwar</w:t>
      </w:r>
      <w:r>
        <w:rPr>
          <w:spacing w:val="-8"/>
        </w:rPr>
        <w:t xml:space="preserve"> </w:t>
      </w:r>
      <w:r>
        <w:t>lässt</w:t>
      </w:r>
      <w:r>
        <w:rPr>
          <w:spacing w:val="-10"/>
        </w:rPr>
        <w:t xml:space="preserve"> </w:t>
      </w:r>
      <w:r>
        <w:t>sich</w:t>
      </w:r>
      <w:r>
        <w:rPr>
          <w:spacing w:val="-9"/>
        </w:rPr>
        <w:t xml:space="preserve"> </w:t>
      </w:r>
      <w:r>
        <w:t>hier</w:t>
      </w:r>
      <w:r>
        <w:rPr>
          <w:spacing w:val="-8"/>
        </w:rPr>
        <w:t xml:space="preserve"> </w:t>
      </w:r>
      <w:r>
        <w:t>eine</w:t>
      </w:r>
      <w:r>
        <w:rPr>
          <w:spacing w:val="-9"/>
        </w:rPr>
        <w:t xml:space="preserve"> </w:t>
      </w:r>
      <w:r>
        <w:t>Haftungsbeschränkung</w:t>
      </w:r>
      <w:r>
        <w:rPr>
          <w:spacing w:val="-9"/>
        </w:rPr>
        <w:t xml:space="preserve"> </w:t>
      </w:r>
      <w:r>
        <w:t>durch</w:t>
      </w:r>
      <w:r>
        <w:rPr>
          <w:spacing w:val="-16"/>
        </w:rPr>
        <w:t xml:space="preserve"> </w:t>
      </w:r>
      <w:r>
        <w:t>Wahl</w:t>
      </w:r>
      <w:r>
        <w:rPr>
          <w:spacing w:val="-10"/>
        </w:rPr>
        <w:t xml:space="preserve"> </w:t>
      </w:r>
      <w:r>
        <w:t>der</w:t>
      </w:r>
    </w:p>
    <w:p w14:paraId="5ACF7A50" w14:textId="77777777" w:rsidR="00C66901" w:rsidRDefault="00C66901">
      <w:pPr>
        <w:jc w:val="both"/>
        <w:sectPr w:rsidR="00C66901">
          <w:pgSz w:w="11910" w:h="16840"/>
          <w:pgMar w:top="940" w:right="440" w:bottom="280" w:left="1600" w:header="712" w:footer="0" w:gutter="0"/>
          <w:cols w:space="720"/>
        </w:sectPr>
      </w:pPr>
    </w:p>
    <w:p w14:paraId="5ACF7A51" w14:textId="77777777" w:rsidR="00C66901" w:rsidRDefault="00F47839">
      <w:pPr>
        <w:pStyle w:val="Textkrper"/>
        <w:spacing w:before="171"/>
        <w:ind w:left="102" w:right="971"/>
        <w:jc w:val="both"/>
      </w:pPr>
      <w:r>
        <w:lastRenderedPageBreak/>
        <w:t>Rechtsformvariante der Partnerschaftsgesellschaft mit beschränkter Berufshaftung errei- chen. Gemäß § 8 Absatz 4 PartGG bezieht sich diese Haftungsbeschränkung aber nur</w:t>
      </w:r>
      <w:r>
        <w:rPr>
          <w:spacing w:val="-37"/>
        </w:rPr>
        <w:t xml:space="preserve"> </w:t>
      </w:r>
      <w:r>
        <w:t>auf Verbindlichkeiten der Partnerschaftsgesellschaft aus Schäden wegen fehlerhafter Ber</w:t>
      </w:r>
      <w:r>
        <w:t>ufs- ausübung und steht unter dem Vorbehalt, dass die Partnerschaftsgesellschaft eine zu die- sem Zweck gesetzlich vorgegebene Berufshaftpflichtversicherung unterhält. Es ist daher ein weiteres Ziel des Entwurfs, die Haftungsverhältnisse für die Angehörige</w:t>
      </w:r>
      <w:r>
        <w:t xml:space="preserve"> Freier Berufe zu flexibilisieren und dadurch Unstimmigkeiten in Bezug auf den geltenden § 8 Absatz 4 PartGG zu</w:t>
      </w:r>
      <w:r>
        <w:rPr>
          <w:spacing w:val="-2"/>
        </w:rPr>
        <w:t xml:space="preserve"> </w:t>
      </w:r>
      <w:r>
        <w:t>beseitigen.</w:t>
      </w:r>
    </w:p>
    <w:p w14:paraId="5ACF7A52" w14:textId="77777777" w:rsidR="00C66901" w:rsidRDefault="00C66901">
      <w:pPr>
        <w:pStyle w:val="Textkrper"/>
        <w:spacing w:before="10"/>
        <w:rPr>
          <w:sz w:val="20"/>
        </w:rPr>
      </w:pPr>
    </w:p>
    <w:p w14:paraId="5ACF7A53" w14:textId="77777777" w:rsidR="00C66901" w:rsidRDefault="00F47839">
      <w:pPr>
        <w:pStyle w:val="berschrift3"/>
        <w:numPr>
          <w:ilvl w:val="0"/>
          <w:numId w:val="12"/>
        </w:numPr>
        <w:tabs>
          <w:tab w:val="left" w:pos="526"/>
          <w:tab w:val="left" w:pos="527"/>
        </w:tabs>
        <w:ind w:right="974" w:hanging="424"/>
      </w:pPr>
      <w:r>
        <w:t>Herstellung von Rechtssicherheit bei Beschlussmängelstreitigkeiten von</w:t>
      </w:r>
      <w:r>
        <w:rPr>
          <w:spacing w:val="-31"/>
        </w:rPr>
        <w:t xml:space="preserve"> </w:t>
      </w:r>
      <w:r>
        <w:t>Perso- nenhandelsgesellschaften</w:t>
      </w:r>
    </w:p>
    <w:p w14:paraId="5ACF7A54" w14:textId="77777777" w:rsidR="00C66901" w:rsidRDefault="00C66901">
      <w:pPr>
        <w:pStyle w:val="Textkrper"/>
        <w:spacing w:before="1"/>
        <w:rPr>
          <w:b/>
          <w:sz w:val="21"/>
        </w:rPr>
      </w:pPr>
    </w:p>
    <w:p w14:paraId="5ACF7A55" w14:textId="77777777" w:rsidR="00C66901" w:rsidRDefault="00F47839">
      <w:pPr>
        <w:pStyle w:val="Textkrper"/>
        <w:spacing w:before="1"/>
        <w:ind w:left="102" w:right="971"/>
        <w:jc w:val="both"/>
      </w:pPr>
      <w:r>
        <w:t>Im Unterschied zu den Vorsc</w:t>
      </w:r>
      <w:r>
        <w:t>hriften der geltenden §§ 241 ff. AktG, die unmittelbar nur für die</w:t>
      </w:r>
      <w:r>
        <w:rPr>
          <w:spacing w:val="-7"/>
        </w:rPr>
        <w:t xml:space="preserve"> </w:t>
      </w:r>
      <w:r>
        <w:t>Aktiengesellschaft</w:t>
      </w:r>
      <w:r>
        <w:rPr>
          <w:spacing w:val="-9"/>
        </w:rPr>
        <w:t xml:space="preserve"> </w:t>
      </w:r>
      <w:r>
        <w:t>gelten</w:t>
      </w:r>
      <w:r>
        <w:rPr>
          <w:spacing w:val="-8"/>
        </w:rPr>
        <w:t xml:space="preserve"> </w:t>
      </w:r>
      <w:r>
        <w:t>und</w:t>
      </w:r>
      <w:r>
        <w:rPr>
          <w:spacing w:val="-7"/>
        </w:rPr>
        <w:t xml:space="preserve"> </w:t>
      </w:r>
      <w:r>
        <w:t>auf</w:t>
      </w:r>
      <w:r>
        <w:rPr>
          <w:spacing w:val="-4"/>
        </w:rPr>
        <w:t xml:space="preserve"> </w:t>
      </w:r>
      <w:r>
        <w:t>die</w:t>
      </w:r>
      <w:r>
        <w:rPr>
          <w:spacing w:val="-7"/>
        </w:rPr>
        <w:t xml:space="preserve"> </w:t>
      </w:r>
      <w:r>
        <w:t>Gesellschaft</w:t>
      </w:r>
      <w:r>
        <w:rPr>
          <w:spacing w:val="-9"/>
        </w:rPr>
        <w:t xml:space="preserve"> </w:t>
      </w:r>
      <w:r>
        <w:t>mit</w:t>
      </w:r>
      <w:r>
        <w:rPr>
          <w:spacing w:val="-6"/>
        </w:rPr>
        <w:t xml:space="preserve"> </w:t>
      </w:r>
      <w:r>
        <w:t>beschränkter</w:t>
      </w:r>
      <w:r>
        <w:rPr>
          <w:spacing w:val="-7"/>
        </w:rPr>
        <w:t xml:space="preserve"> </w:t>
      </w:r>
      <w:r>
        <w:t>Haftung</w:t>
      </w:r>
      <w:r>
        <w:rPr>
          <w:spacing w:val="-5"/>
        </w:rPr>
        <w:t xml:space="preserve"> </w:t>
      </w:r>
      <w:r>
        <w:t>analog</w:t>
      </w:r>
      <w:r>
        <w:rPr>
          <w:spacing w:val="-5"/>
        </w:rPr>
        <w:t xml:space="preserve"> </w:t>
      </w:r>
      <w:r>
        <w:t>an- gewendet</w:t>
      </w:r>
      <w:r>
        <w:rPr>
          <w:spacing w:val="-4"/>
        </w:rPr>
        <w:t xml:space="preserve"> </w:t>
      </w:r>
      <w:r>
        <w:t>werden,</w:t>
      </w:r>
      <w:r>
        <w:rPr>
          <w:spacing w:val="-7"/>
        </w:rPr>
        <w:t xml:space="preserve"> </w:t>
      </w:r>
      <w:r>
        <w:t>existieren</w:t>
      </w:r>
      <w:r>
        <w:rPr>
          <w:spacing w:val="-10"/>
        </w:rPr>
        <w:t xml:space="preserve"> </w:t>
      </w:r>
      <w:r>
        <w:t>für</w:t>
      </w:r>
      <w:r>
        <w:rPr>
          <w:spacing w:val="-6"/>
        </w:rPr>
        <w:t xml:space="preserve"> </w:t>
      </w:r>
      <w:r>
        <w:t>Personengesellschaften</w:t>
      </w:r>
      <w:r>
        <w:rPr>
          <w:spacing w:val="-8"/>
        </w:rPr>
        <w:t xml:space="preserve"> </w:t>
      </w:r>
      <w:r>
        <w:t>bislang</w:t>
      </w:r>
      <w:r>
        <w:rPr>
          <w:spacing w:val="-7"/>
        </w:rPr>
        <w:t xml:space="preserve"> </w:t>
      </w:r>
      <w:r>
        <w:t>keine</w:t>
      </w:r>
      <w:r>
        <w:rPr>
          <w:spacing w:val="-10"/>
        </w:rPr>
        <w:t xml:space="preserve"> </w:t>
      </w:r>
      <w:r>
        <w:t>gesetzlichen</w:t>
      </w:r>
      <w:r>
        <w:rPr>
          <w:spacing w:val="-5"/>
        </w:rPr>
        <w:t xml:space="preserve"> </w:t>
      </w:r>
      <w:r>
        <w:t>Rege- lungen über Be</w:t>
      </w:r>
      <w:r>
        <w:t>schlussmängelstreitigkeiten. Verstöße gegen das Gesetz oder den Gesell- schaftsvertrag</w:t>
      </w:r>
      <w:r>
        <w:rPr>
          <w:spacing w:val="-18"/>
        </w:rPr>
        <w:t xml:space="preserve"> </w:t>
      </w:r>
      <w:r>
        <w:t>führen</w:t>
      </w:r>
      <w:r>
        <w:rPr>
          <w:spacing w:val="-16"/>
        </w:rPr>
        <w:t xml:space="preserve"> </w:t>
      </w:r>
      <w:r>
        <w:t>zur</w:t>
      </w:r>
      <w:r>
        <w:rPr>
          <w:spacing w:val="-17"/>
        </w:rPr>
        <w:t xml:space="preserve"> </w:t>
      </w:r>
      <w:r>
        <w:t>Nichtigkeit</w:t>
      </w:r>
      <w:r>
        <w:rPr>
          <w:spacing w:val="-15"/>
        </w:rPr>
        <w:t xml:space="preserve"> </w:t>
      </w:r>
      <w:r>
        <w:t>des</w:t>
      </w:r>
      <w:r>
        <w:rPr>
          <w:spacing w:val="-16"/>
        </w:rPr>
        <w:t xml:space="preserve"> </w:t>
      </w:r>
      <w:r>
        <w:t>Beschlusses,</w:t>
      </w:r>
      <w:r>
        <w:rPr>
          <w:spacing w:val="-15"/>
        </w:rPr>
        <w:t xml:space="preserve"> </w:t>
      </w:r>
      <w:r>
        <w:t>welche</w:t>
      </w:r>
      <w:r>
        <w:rPr>
          <w:spacing w:val="-16"/>
        </w:rPr>
        <w:t xml:space="preserve"> </w:t>
      </w:r>
      <w:r>
        <w:t>mit</w:t>
      </w:r>
      <w:r>
        <w:rPr>
          <w:spacing w:val="-15"/>
        </w:rPr>
        <w:t xml:space="preserve"> </w:t>
      </w:r>
      <w:r>
        <w:t>der</w:t>
      </w:r>
      <w:r>
        <w:rPr>
          <w:spacing w:val="-15"/>
        </w:rPr>
        <w:t xml:space="preserve"> </w:t>
      </w:r>
      <w:r>
        <w:t>nicht</w:t>
      </w:r>
      <w:r>
        <w:rPr>
          <w:spacing w:val="-17"/>
        </w:rPr>
        <w:t xml:space="preserve"> </w:t>
      </w:r>
      <w:r>
        <w:t>fristgebundenen Feststellungsklage gemäß § 256 Absatz 1 ZPO gegen alle anderen Gesellschafter</w:t>
      </w:r>
      <w:r>
        <w:rPr>
          <w:spacing w:val="-41"/>
        </w:rPr>
        <w:t xml:space="preserve"> </w:t>
      </w:r>
      <w:r>
        <w:t>geltend zu</w:t>
      </w:r>
      <w:r>
        <w:rPr>
          <w:spacing w:val="-11"/>
        </w:rPr>
        <w:t xml:space="preserve"> </w:t>
      </w:r>
      <w:r>
        <w:t>machen</w:t>
      </w:r>
      <w:r>
        <w:rPr>
          <w:spacing w:val="-12"/>
        </w:rPr>
        <w:t xml:space="preserve"> </w:t>
      </w:r>
      <w:r>
        <w:t>ist.</w:t>
      </w:r>
      <w:r>
        <w:rPr>
          <w:spacing w:val="-12"/>
        </w:rPr>
        <w:t xml:space="preserve"> </w:t>
      </w:r>
      <w:r>
        <w:t>Demgegenüber</w:t>
      </w:r>
      <w:r>
        <w:rPr>
          <w:spacing w:val="-10"/>
        </w:rPr>
        <w:t xml:space="preserve"> </w:t>
      </w:r>
      <w:r>
        <w:t>unterscheiden</w:t>
      </w:r>
      <w:r>
        <w:rPr>
          <w:spacing w:val="-11"/>
        </w:rPr>
        <w:t xml:space="preserve"> </w:t>
      </w:r>
      <w:r>
        <w:t>die</w:t>
      </w:r>
      <w:r>
        <w:rPr>
          <w:spacing w:val="-13"/>
        </w:rPr>
        <w:t xml:space="preserve"> </w:t>
      </w:r>
      <w:r>
        <w:t>geltenden</w:t>
      </w:r>
      <w:r>
        <w:rPr>
          <w:spacing w:val="-14"/>
        </w:rPr>
        <w:t xml:space="preserve"> </w:t>
      </w:r>
      <w:r>
        <w:t>§§</w:t>
      </w:r>
      <w:r>
        <w:rPr>
          <w:spacing w:val="-1"/>
        </w:rPr>
        <w:t xml:space="preserve"> </w:t>
      </w:r>
      <w:r>
        <w:t>241</w:t>
      </w:r>
      <w:r>
        <w:rPr>
          <w:spacing w:val="-6"/>
        </w:rPr>
        <w:t xml:space="preserve"> </w:t>
      </w:r>
      <w:r>
        <w:t>ff.</w:t>
      </w:r>
      <w:r>
        <w:rPr>
          <w:spacing w:val="-12"/>
        </w:rPr>
        <w:t xml:space="preserve"> </w:t>
      </w:r>
      <w:r>
        <w:t>AktG</w:t>
      </w:r>
      <w:r>
        <w:rPr>
          <w:spacing w:val="-10"/>
        </w:rPr>
        <w:t xml:space="preserve"> </w:t>
      </w:r>
      <w:r>
        <w:t>zwischen</w:t>
      </w:r>
      <w:r>
        <w:rPr>
          <w:spacing w:val="-9"/>
        </w:rPr>
        <w:t xml:space="preserve"> </w:t>
      </w:r>
      <w:r>
        <w:t>Män- geln,</w:t>
      </w:r>
      <w:r>
        <w:rPr>
          <w:spacing w:val="-10"/>
        </w:rPr>
        <w:t xml:space="preserve"> </w:t>
      </w:r>
      <w:r>
        <w:t>die</w:t>
      </w:r>
      <w:r>
        <w:rPr>
          <w:spacing w:val="-11"/>
        </w:rPr>
        <w:t xml:space="preserve"> </w:t>
      </w:r>
      <w:r>
        <w:t>bereits</w:t>
      </w:r>
      <w:r>
        <w:rPr>
          <w:spacing w:val="-11"/>
        </w:rPr>
        <w:t xml:space="preserve"> </w:t>
      </w:r>
      <w:r>
        <w:t>aus</w:t>
      </w:r>
      <w:r>
        <w:rPr>
          <w:spacing w:val="-11"/>
        </w:rPr>
        <w:t xml:space="preserve"> </w:t>
      </w:r>
      <w:r>
        <w:t>sich</w:t>
      </w:r>
      <w:r>
        <w:rPr>
          <w:spacing w:val="-13"/>
        </w:rPr>
        <w:t xml:space="preserve"> </w:t>
      </w:r>
      <w:r>
        <w:t>heraus</w:t>
      </w:r>
      <w:r>
        <w:rPr>
          <w:spacing w:val="-11"/>
        </w:rPr>
        <w:t xml:space="preserve"> </w:t>
      </w:r>
      <w:r>
        <w:t>zur</w:t>
      </w:r>
      <w:r>
        <w:rPr>
          <w:spacing w:val="-10"/>
        </w:rPr>
        <w:t xml:space="preserve"> </w:t>
      </w:r>
      <w:r>
        <w:t>Nichtigkeit</w:t>
      </w:r>
      <w:r>
        <w:rPr>
          <w:spacing w:val="-10"/>
        </w:rPr>
        <w:t xml:space="preserve"> </w:t>
      </w:r>
      <w:r>
        <w:t>des</w:t>
      </w:r>
      <w:r>
        <w:rPr>
          <w:spacing w:val="-11"/>
        </w:rPr>
        <w:t xml:space="preserve"> </w:t>
      </w:r>
      <w:r>
        <w:t>Beschlusses</w:t>
      </w:r>
      <w:r>
        <w:rPr>
          <w:spacing w:val="-13"/>
        </w:rPr>
        <w:t xml:space="preserve"> </w:t>
      </w:r>
      <w:r>
        <w:t>fü</w:t>
      </w:r>
      <w:r>
        <w:t>hren,</w:t>
      </w:r>
      <w:r>
        <w:rPr>
          <w:spacing w:val="-10"/>
        </w:rPr>
        <w:t xml:space="preserve"> </w:t>
      </w:r>
      <w:r>
        <w:t>und</w:t>
      </w:r>
      <w:r>
        <w:rPr>
          <w:spacing w:val="-11"/>
        </w:rPr>
        <w:t xml:space="preserve"> </w:t>
      </w:r>
      <w:r>
        <w:t>mangelbehaf- teten</w:t>
      </w:r>
      <w:r>
        <w:rPr>
          <w:spacing w:val="-9"/>
        </w:rPr>
        <w:t xml:space="preserve"> </w:t>
      </w:r>
      <w:r>
        <w:t>Beschlüssen,</w:t>
      </w:r>
      <w:r>
        <w:rPr>
          <w:spacing w:val="-9"/>
        </w:rPr>
        <w:t xml:space="preserve"> </w:t>
      </w:r>
      <w:r>
        <w:t>die</w:t>
      </w:r>
      <w:r>
        <w:rPr>
          <w:spacing w:val="-10"/>
        </w:rPr>
        <w:t xml:space="preserve"> </w:t>
      </w:r>
      <w:r>
        <w:t>erst</w:t>
      </w:r>
      <w:r>
        <w:rPr>
          <w:spacing w:val="-9"/>
        </w:rPr>
        <w:t xml:space="preserve"> </w:t>
      </w:r>
      <w:r>
        <w:t>durch</w:t>
      </w:r>
      <w:r>
        <w:rPr>
          <w:spacing w:val="-10"/>
        </w:rPr>
        <w:t xml:space="preserve"> </w:t>
      </w:r>
      <w:r>
        <w:t>eine</w:t>
      </w:r>
      <w:r>
        <w:rPr>
          <w:spacing w:val="-10"/>
        </w:rPr>
        <w:t xml:space="preserve"> </w:t>
      </w:r>
      <w:r>
        <w:t>befristete</w:t>
      </w:r>
      <w:r>
        <w:rPr>
          <w:spacing w:val="-10"/>
        </w:rPr>
        <w:t xml:space="preserve"> </w:t>
      </w:r>
      <w:r>
        <w:t>Anfechtungsklage</w:t>
      </w:r>
      <w:r>
        <w:rPr>
          <w:spacing w:val="-15"/>
        </w:rPr>
        <w:t xml:space="preserve"> </w:t>
      </w:r>
      <w:r>
        <w:t>gegen</w:t>
      </w:r>
      <w:r>
        <w:rPr>
          <w:spacing w:val="-10"/>
        </w:rPr>
        <w:t xml:space="preserve"> </w:t>
      </w:r>
      <w:r>
        <w:t>die</w:t>
      </w:r>
      <w:r>
        <w:rPr>
          <w:spacing w:val="-10"/>
        </w:rPr>
        <w:t xml:space="preserve"> </w:t>
      </w:r>
      <w:r>
        <w:t>Aktiengesell- schaft vernichtet werden</w:t>
      </w:r>
      <w:r>
        <w:rPr>
          <w:spacing w:val="-4"/>
        </w:rPr>
        <w:t xml:space="preserve"> </w:t>
      </w:r>
      <w:r>
        <w:t>können.</w:t>
      </w:r>
    </w:p>
    <w:p w14:paraId="5ACF7A56" w14:textId="77777777" w:rsidR="00C66901" w:rsidRDefault="00C66901">
      <w:pPr>
        <w:pStyle w:val="Textkrper"/>
        <w:spacing w:before="10"/>
        <w:rPr>
          <w:sz w:val="20"/>
        </w:rPr>
      </w:pPr>
    </w:p>
    <w:p w14:paraId="5ACF7A57" w14:textId="77777777" w:rsidR="00C66901" w:rsidRDefault="00F47839">
      <w:pPr>
        <w:pStyle w:val="Textkrper"/>
        <w:ind w:left="102" w:right="966"/>
        <w:jc w:val="both"/>
      </w:pPr>
      <w:r>
        <w:t>Im</w:t>
      </w:r>
      <w:r>
        <w:rPr>
          <w:spacing w:val="-18"/>
        </w:rPr>
        <w:t xml:space="preserve"> </w:t>
      </w:r>
      <w:r>
        <w:t>Vergleich</w:t>
      </w:r>
      <w:r>
        <w:rPr>
          <w:spacing w:val="-17"/>
        </w:rPr>
        <w:t xml:space="preserve"> </w:t>
      </w:r>
      <w:r>
        <w:t>dazu</w:t>
      </w:r>
      <w:r>
        <w:rPr>
          <w:spacing w:val="-17"/>
        </w:rPr>
        <w:t xml:space="preserve"> </w:t>
      </w:r>
      <w:r>
        <w:t>erweist</w:t>
      </w:r>
      <w:r>
        <w:rPr>
          <w:spacing w:val="-16"/>
        </w:rPr>
        <w:t xml:space="preserve"> </w:t>
      </w:r>
      <w:r>
        <w:t>sich</w:t>
      </w:r>
      <w:r>
        <w:rPr>
          <w:spacing w:val="-17"/>
        </w:rPr>
        <w:t xml:space="preserve"> </w:t>
      </w:r>
      <w:r>
        <w:t>das</w:t>
      </w:r>
      <w:r>
        <w:rPr>
          <w:spacing w:val="-19"/>
        </w:rPr>
        <w:t xml:space="preserve"> </w:t>
      </w:r>
      <w:r>
        <w:t>Beschlussmängelrecht</w:t>
      </w:r>
      <w:r>
        <w:rPr>
          <w:spacing w:val="-16"/>
        </w:rPr>
        <w:t xml:space="preserve"> </w:t>
      </w:r>
      <w:r>
        <w:t>der</w:t>
      </w:r>
      <w:r>
        <w:rPr>
          <w:spacing w:val="-16"/>
        </w:rPr>
        <w:t xml:space="preserve"> </w:t>
      </w:r>
      <w:r>
        <w:t>Personengesellschaften</w:t>
      </w:r>
      <w:r>
        <w:rPr>
          <w:spacing w:val="-17"/>
        </w:rPr>
        <w:t xml:space="preserve"> </w:t>
      </w:r>
      <w:r>
        <w:t>viel- fach</w:t>
      </w:r>
      <w:r>
        <w:rPr>
          <w:spacing w:val="-11"/>
        </w:rPr>
        <w:t xml:space="preserve"> </w:t>
      </w:r>
      <w:r>
        <w:t>als</w:t>
      </w:r>
      <w:r>
        <w:rPr>
          <w:spacing w:val="-10"/>
        </w:rPr>
        <w:t xml:space="preserve"> </w:t>
      </w:r>
      <w:r>
        <w:t>nicht</w:t>
      </w:r>
      <w:r>
        <w:rPr>
          <w:spacing w:val="-10"/>
        </w:rPr>
        <w:t xml:space="preserve"> </w:t>
      </w:r>
      <w:r>
        <w:t>praxistauglich,</w:t>
      </w:r>
      <w:r>
        <w:rPr>
          <w:spacing w:val="-10"/>
        </w:rPr>
        <w:t xml:space="preserve"> </w:t>
      </w:r>
      <w:r>
        <w:t>weil</w:t>
      </w:r>
      <w:r>
        <w:rPr>
          <w:spacing w:val="-12"/>
        </w:rPr>
        <w:t xml:space="preserve"> </w:t>
      </w:r>
      <w:r>
        <w:t>es</w:t>
      </w:r>
      <w:r>
        <w:rPr>
          <w:spacing w:val="-11"/>
        </w:rPr>
        <w:t xml:space="preserve"> </w:t>
      </w:r>
      <w:r>
        <w:t>mangels</w:t>
      </w:r>
      <w:r>
        <w:rPr>
          <w:spacing w:val="-10"/>
        </w:rPr>
        <w:t xml:space="preserve"> </w:t>
      </w:r>
      <w:r>
        <w:t>Befristung</w:t>
      </w:r>
      <w:r>
        <w:rPr>
          <w:spacing w:val="-9"/>
        </w:rPr>
        <w:t xml:space="preserve"> </w:t>
      </w:r>
      <w:r>
        <w:t>der</w:t>
      </w:r>
      <w:r>
        <w:rPr>
          <w:spacing w:val="-10"/>
        </w:rPr>
        <w:t xml:space="preserve"> </w:t>
      </w:r>
      <w:r>
        <w:t>Klage</w:t>
      </w:r>
      <w:r>
        <w:rPr>
          <w:spacing w:val="-11"/>
        </w:rPr>
        <w:t xml:space="preserve"> </w:t>
      </w:r>
      <w:r>
        <w:t>Rechtsunsicherheit</w:t>
      </w:r>
      <w:r>
        <w:rPr>
          <w:spacing w:val="-10"/>
        </w:rPr>
        <w:t xml:space="preserve"> </w:t>
      </w:r>
      <w:r>
        <w:t>über die Wirksamkeit des Beschlusses aufkommen lässt. Erschwerend kommt hinzu, dass der klagende Gesellschafter alle anderen Gesellschafter in den Prozess einbeziehen muss. Das fällt i</w:t>
      </w:r>
      <w:r>
        <w:t>hm naturgemäß umso mehr schwerer, je größer und anonymer der Kreis der Ge- sellschafter ist. In diesem Fall ist es der „Geschäftsleitung“ und außenstehenden Dritten ohne Befristung der Klage auch praktisch kaum möglich zu klären, ob von einem Gesell- schaf</w:t>
      </w:r>
      <w:r>
        <w:t>ter</w:t>
      </w:r>
      <w:r>
        <w:rPr>
          <w:spacing w:val="-11"/>
        </w:rPr>
        <w:t xml:space="preserve"> </w:t>
      </w:r>
      <w:r>
        <w:t>ein</w:t>
      </w:r>
      <w:r>
        <w:rPr>
          <w:spacing w:val="-10"/>
        </w:rPr>
        <w:t xml:space="preserve"> </w:t>
      </w:r>
      <w:r>
        <w:t>Beschlussmangel</w:t>
      </w:r>
      <w:r>
        <w:rPr>
          <w:spacing w:val="-13"/>
        </w:rPr>
        <w:t xml:space="preserve"> </w:t>
      </w:r>
      <w:r>
        <w:t>geltend</w:t>
      </w:r>
      <w:r>
        <w:rPr>
          <w:spacing w:val="-12"/>
        </w:rPr>
        <w:t xml:space="preserve"> </w:t>
      </w:r>
      <w:r>
        <w:t>gemacht</w:t>
      </w:r>
      <w:r>
        <w:rPr>
          <w:spacing w:val="-9"/>
        </w:rPr>
        <w:t xml:space="preserve"> </w:t>
      </w:r>
      <w:r>
        <w:t>wird.</w:t>
      </w:r>
      <w:r>
        <w:rPr>
          <w:spacing w:val="-9"/>
        </w:rPr>
        <w:t xml:space="preserve"> </w:t>
      </w:r>
      <w:r>
        <w:t>Die</w:t>
      </w:r>
      <w:r>
        <w:rPr>
          <w:spacing w:val="-12"/>
        </w:rPr>
        <w:t xml:space="preserve"> </w:t>
      </w:r>
      <w:r>
        <w:t>Kautelarpraxis</w:t>
      </w:r>
      <w:r>
        <w:rPr>
          <w:spacing w:val="-9"/>
        </w:rPr>
        <w:t xml:space="preserve"> </w:t>
      </w:r>
      <w:r>
        <w:t>behilft</w:t>
      </w:r>
      <w:r>
        <w:rPr>
          <w:spacing w:val="-11"/>
        </w:rPr>
        <w:t xml:space="preserve"> </w:t>
      </w:r>
      <w:r>
        <w:t>sich</w:t>
      </w:r>
      <w:r>
        <w:rPr>
          <w:spacing w:val="-12"/>
        </w:rPr>
        <w:t xml:space="preserve"> </w:t>
      </w:r>
      <w:r>
        <w:t>deswe- gen</w:t>
      </w:r>
      <w:r>
        <w:rPr>
          <w:spacing w:val="-9"/>
        </w:rPr>
        <w:t xml:space="preserve"> </w:t>
      </w:r>
      <w:r>
        <w:t>häufig</w:t>
      </w:r>
      <w:r>
        <w:rPr>
          <w:spacing w:val="-6"/>
        </w:rPr>
        <w:t xml:space="preserve"> </w:t>
      </w:r>
      <w:r>
        <w:t>mit</w:t>
      </w:r>
      <w:r>
        <w:rPr>
          <w:spacing w:val="-5"/>
        </w:rPr>
        <w:t xml:space="preserve"> </w:t>
      </w:r>
      <w:r>
        <w:t>Klauseln</w:t>
      </w:r>
      <w:r>
        <w:rPr>
          <w:spacing w:val="-6"/>
        </w:rPr>
        <w:t xml:space="preserve"> </w:t>
      </w:r>
      <w:r>
        <w:t>über</w:t>
      </w:r>
      <w:r>
        <w:rPr>
          <w:spacing w:val="-5"/>
        </w:rPr>
        <w:t xml:space="preserve"> </w:t>
      </w:r>
      <w:r>
        <w:t>die</w:t>
      </w:r>
      <w:r>
        <w:rPr>
          <w:spacing w:val="-9"/>
        </w:rPr>
        <w:t xml:space="preserve"> </w:t>
      </w:r>
      <w:r>
        <w:t>rechtzeitige</w:t>
      </w:r>
      <w:r>
        <w:rPr>
          <w:spacing w:val="-9"/>
        </w:rPr>
        <w:t xml:space="preserve"> </w:t>
      </w:r>
      <w:r>
        <w:t>Geltendmachung</w:t>
      </w:r>
      <w:r>
        <w:rPr>
          <w:spacing w:val="-6"/>
        </w:rPr>
        <w:t xml:space="preserve"> </w:t>
      </w:r>
      <w:r>
        <w:t>von</w:t>
      </w:r>
      <w:r>
        <w:rPr>
          <w:spacing w:val="-7"/>
        </w:rPr>
        <w:t xml:space="preserve"> </w:t>
      </w:r>
      <w:r>
        <w:t>Beschlussmängeln.</w:t>
      </w:r>
      <w:r>
        <w:rPr>
          <w:spacing w:val="-15"/>
        </w:rPr>
        <w:t xml:space="preserve"> </w:t>
      </w:r>
      <w:r>
        <w:t>Wo es an solchen Klauseln fehlt, wird im Einzelfall dem Gesellschafter die Befugnis zur Gel- tendmachung der Nichtigkeit unter Berücksichtigung der gesellschaftsrechtlichen Treue- pflicht</w:t>
      </w:r>
      <w:r>
        <w:rPr>
          <w:spacing w:val="-3"/>
        </w:rPr>
        <w:t xml:space="preserve"> </w:t>
      </w:r>
      <w:r>
        <w:t>oder</w:t>
      </w:r>
      <w:r>
        <w:rPr>
          <w:spacing w:val="-3"/>
        </w:rPr>
        <w:t xml:space="preserve"> </w:t>
      </w:r>
      <w:r>
        <w:t>der</w:t>
      </w:r>
      <w:r>
        <w:rPr>
          <w:spacing w:val="-5"/>
        </w:rPr>
        <w:t xml:space="preserve"> </w:t>
      </w:r>
      <w:r>
        <w:t>Grundsätze</w:t>
      </w:r>
      <w:r>
        <w:rPr>
          <w:spacing w:val="-4"/>
        </w:rPr>
        <w:t xml:space="preserve"> </w:t>
      </w:r>
      <w:r>
        <w:t>über</w:t>
      </w:r>
      <w:r>
        <w:rPr>
          <w:spacing w:val="-3"/>
        </w:rPr>
        <w:t xml:space="preserve"> </w:t>
      </w:r>
      <w:r>
        <w:t>die</w:t>
      </w:r>
      <w:r>
        <w:rPr>
          <w:spacing w:val="-6"/>
        </w:rPr>
        <w:t xml:space="preserve"> </w:t>
      </w:r>
      <w:r>
        <w:t>fehlerhafte</w:t>
      </w:r>
      <w:r>
        <w:rPr>
          <w:spacing w:val="-6"/>
        </w:rPr>
        <w:t xml:space="preserve"> </w:t>
      </w:r>
      <w:r>
        <w:t>Gesellschaft</w:t>
      </w:r>
      <w:r>
        <w:rPr>
          <w:spacing w:val="-3"/>
        </w:rPr>
        <w:t xml:space="preserve"> </w:t>
      </w:r>
      <w:r>
        <w:t>versagt.</w:t>
      </w:r>
      <w:r>
        <w:rPr>
          <w:spacing w:val="-4"/>
        </w:rPr>
        <w:t xml:space="preserve"> </w:t>
      </w:r>
      <w:r>
        <w:t>Ein</w:t>
      </w:r>
      <w:r>
        <w:rPr>
          <w:spacing w:val="-6"/>
        </w:rPr>
        <w:t xml:space="preserve"> </w:t>
      </w:r>
      <w:r>
        <w:t>w</w:t>
      </w:r>
      <w:r>
        <w:t>eiteres</w:t>
      </w:r>
      <w:r>
        <w:rPr>
          <w:spacing w:val="-4"/>
        </w:rPr>
        <w:t xml:space="preserve"> </w:t>
      </w:r>
      <w:r>
        <w:t>Ziel</w:t>
      </w:r>
      <w:r>
        <w:rPr>
          <w:spacing w:val="-5"/>
        </w:rPr>
        <w:t xml:space="preserve"> </w:t>
      </w:r>
      <w:r>
        <w:t xml:space="preserve">des Entwurfs ist es daher, durch eine gesetzliche Regelung am Vorbild des aktienrechtlichen Beschlussmängelrechts Rechtssicherheit in Bezug auf die Wirksamkeit eines Beschlusses herzustellen, soweit es – </w:t>
      </w:r>
      <w:r>
        <w:rPr>
          <w:spacing w:val="-2"/>
        </w:rPr>
        <w:t xml:space="preserve">wie </w:t>
      </w:r>
      <w:r>
        <w:t>jedenfalls für Personenhandelsgesel</w:t>
      </w:r>
      <w:r>
        <w:t>lschaften – sachgerecht erscheint.</w:t>
      </w:r>
    </w:p>
    <w:p w14:paraId="5ACF7A58" w14:textId="77777777" w:rsidR="00C66901" w:rsidRDefault="00C66901">
      <w:pPr>
        <w:pStyle w:val="Textkrper"/>
        <w:rPr>
          <w:sz w:val="24"/>
        </w:rPr>
      </w:pPr>
    </w:p>
    <w:p w14:paraId="5ACF7A59" w14:textId="77777777" w:rsidR="00C66901" w:rsidRDefault="00F47839">
      <w:pPr>
        <w:pStyle w:val="berschrift3"/>
        <w:numPr>
          <w:ilvl w:val="0"/>
          <w:numId w:val="13"/>
        </w:numPr>
        <w:tabs>
          <w:tab w:val="left" w:pos="810"/>
        </w:tabs>
        <w:spacing w:before="201"/>
        <w:jc w:val="both"/>
      </w:pPr>
      <w:r>
        <w:t>Wesentlicher Inhalt des</w:t>
      </w:r>
      <w:r>
        <w:rPr>
          <w:spacing w:val="-4"/>
        </w:rPr>
        <w:t xml:space="preserve"> </w:t>
      </w:r>
      <w:r>
        <w:t>Entwurfs</w:t>
      </w:r>
    </w:p>
    <w:p w14:paraId="5ACF7A5A" w14:textId="77777777" w:rsidR="00C66901" w:rsidRDefault="00C66901">
      <w:pPr>
        <w:pStyle w:val="Textkrper"/>
        <w:spacing w:before="2"/>
        <w:rPr>
          <w:b/>
          <w:sz w:val="21"/>
        </w:rPr>
      </w:pPr>
    </w:p>
    <w:p w14:paraId="5ACF7A5B" w14:textId="77777777" w:rsidR="00C66901" w:rsidRDefault="00F47839">
      <w:pPr>
        <w:pStyle w:val="Textkrper"/>
        <w:ind w:left="102"/>
      </w:pPr>
      <w:r>
        <w:t>Unter Berücksichtigung dieser fünf Ziele sieht der Entwurf im Wesentlichen Folgendes vor.</w:t>
      </w:r>
    </w:p>
    <w:p w14:paraId="5ACF7A5C" w14:textId="77777777" w:rsidR="00C66901" w:rsidRDefault="00C66901">
      <w:pPr>
        <w:pStyle w:val="Textkrper"/>
        <w:spacing w:before="6"/>
        <w:rPr>
          <w:sz w:val="20"/>
        </w:rPr>
      </w:pPr>
    </w:p>
    <w:p w14:paraId="5ACF7A5D" w14:textId="77777777" w:rsidR="00C66901" w:rsidRDefault="00F47839">
      <w:pPr>
        <w:pStyle w:val="berschrift3"/>
        <w:numPr>
          <w:ilvl w:val="0"/>
          <w:numId w:val="10"/>
        </w:numPr>
        <w:tabs>
          <w:tab w:val="left" w:pos="527"/>
        </w:tabs>
        <w:spacing w:before="1"/>
        <w:ind w:hanging="424"/>
        <w:jc w:val="both"/>
      </w:pPr>
      <w:r>
        <w:t>Anerkennung der Rechtsfähigkeit der Gesellschaft bürgerlichen</w:t>
      </w:r>
      <w:r>
        <w:rPr>
          <w:spacing w:val="-8"/>
        </w:rPr>
        <w:t xml:space="preserve"> </w:t>
      </w:r>
      <w:r>
        <w:t>Rechts</w:t>
      </w:r>
    </w:p>
    <w:p w14:paraId="5ACF7A5E" w14:textId="77777777" w:rsidR="00C66901" w:rsidRDefault="00C66901">
      <w:pPr>
        <w:pStyle w:val="Textkrper"/>
        <w:rPr>
          <w:b/>
          <w:sz w:val="21"/>
        </w:rPr>
      </w:pPr>
    </w:p>
    <w:p w14:paraId="5ACF7A5F" w14:textId="77777777" w:rsidR="00C66901" w:rsidRDefault="00F47839">
      <w:pPr>
        <w:pStyle w:val="Textkrper"/>
        <w:ind w:left="102" w:right="971"/>
        <w:jc w:val="both"/>
      </w:pPr>
      <w:r>
        <w:t>Ausgehend von der Erkenntnis, dass sowohl Gesellschaften bürgerlichen Rechts existie- ren, die sich auf das Innenverhältnis beschränken, als auch solche, die selbst nach außen in Erscheinung treten, wird die systembildende Unterscheidung zwischen beiden Re</w:t>
      </w:r>
      <w:r>
        <w:t>chts- formvarianten einer Gesellschaft bürgerlichen Rechts im Gesetz abgebildet und damit ein- hergehend die Rechtsfähigkeit der Gesellschaft bürgerlichen Rechts ausdrücklich aner- kannt.</w:t>
      </w:r>
      <w:r>
        <w:rPr>
          <w:spacing w:val="-8"/>
        </w:rPr>
        <w:t xml:space="preserve"> </w:t>
      </w:r>
      <w:r>
        <w:t>Dies</w:t>
      </w:r>
      <w:r>
        <w:rPr>
          <w:spacing w:val="-7"/>
        </w:rPr>
        <w:t xml:space="preserve"> </w:t>
      </w:r>
      <w:r>
        <w:t>ermöglicht</w:t>
      </w:r>
      <w:r>
        <w:rPr>
          <w:spacing w:val="-9"/>
        </w:rPr>
        <w:t xml:space="preserve"> </w:t>
      </w:r>
      <w:r>
        <w:t>es,</w:t>
      </w:r>
      <w:r>
        <w:rPr>
          <w:spacing w:val="-6"/>
        </w:rPr>
        <w:t xml:space="preserve"> </w:t>
      </w:r>
      <w:r>
        <w:t>aus</w:t>
      </w:r>
      <w:r>
        <w:rPr>
          <w:spacing w:val="-9"/>
        </w:rPr>
        <w:t xml:space="preserve"> </w:t>
      </w:r>
      <w:r>
        <w:t>der</w:t>
      </w:r>
      <w:r>
        <w:rPr>
          <w:spacing w:val="-9"/>
        </w:rPr>
        <w:t xml:space="preserve"> </w:t>
      </w:r>
      <w:r>
        <w:t>Gesellschaft</w:t>
      </w:r>
      <w:r>
        <w:rPr>
          <w:spacing w:val="-8"/>
        </w:rPr>
        <w:t xml:space="preserve"> </w:t>
      </w:r>
      <w:r>
        <w:t>bürgerlichen</w:t>
      </w:r>
      <w:r>
        <w:rPr>
          <w:spacing w:val="-7"/>
        </w:rPr>
        <w:t xml:space="preserve"> </w:t>
      </w:r>
      <w:r>
        <w:t>Rechts</w:t>
      </w:r>
      <w:r>
        <w:rPr>
          <w:spacing w:val="-7"/>
        </w:rPr>
        <w:t xml:space="preserve"> </w:t>
      </w:r>
      <w:r>
        <w:t>ein</w:t>
      </w:r>
      <w:r>
        <w:rPr>
          <w:spacing w:val="-7"/>
        </w:rPr>
        <w:t xml:space="preserve"> </w:t>
      </w:r>
      <w:r>
        <w:t>eig</w:t>
      </w:r>
      <w:r>
        <w:t>enes,</w:t>
      </w:r>
      <w:r>
        <w:rPr>
          <w:spacing w:val="-6"/>
        </w:rPr>
        <w:t xml:space="preserve"> </w:t>
      </w:r>
      <w:r>
        <w:t>verkehrs- taugliches Rechtssubjekt zu machen, ohne sie als bewährtes Instrument für vertragliche Schuldverhältnisse</w:t>
      </w:r>
      <w:r>
        <w:rPr>
          <w:spacing w:val="-7"/>
        </w:rPr>
        <w:t xml:space="preserve"> </w:t>
      </w:r>
      <w:r>
        <w:t>aufgeben</w:t>
      </w:r>
      <w:r>
        <w:rPr>
          <w:spacing w:val="-7"/>
        </w:rPr>
        <w:t xml:space="preserve"> </w:t>
      </w:r>
      <w:r>
        <w:t>zu</w:t>
      </w:r>
      <w:r>
        <w:rPr>
          <w:spacing w:val="-10"/>
        </w:rPr>
        <w:t xml:space="preserve"> </w:t>
      </w:r>
      <w:r>
        <w:t>müssen,</w:t>
      </w:r>
      <w:r>
        <w:rPr>
          <w:spacing w:val="-8"/>
        </w:rPr>
        <w:t xml:space="preserve"> </w:t>
      </w:r>
      <w:r>
        <w:t>etwa</w:t>
      </w:r>
      <w:r>
        <w:rPr>
          <w:spacing w:val="-7"/>
        </w:rPr>
        <w:t xml:space="preserve"> </w:t>
      </w:r>
      <w:r>
        <w:t>auch</w:t>
      </w:r>
      <w:r>
        <w:rPr>
          <w:spacing w:val="-7"/>
        </w:rPr>
        <w:t xml:space="preserve"> </w:t>
      </w:r>
      <w:r>
        <w:t>in</w:t>
      </w:r>
      <w:r>
        <w:rPr>
          <w:spacing w:val="-10"/>
        </w:rPr>
        <w:t xml:space="preserve"> </w:t>
      </w:r>
      <w:r>
        <w:t>denjenigen</w:t>
      </w:r>
      <w:r>
        <w:rPr>
          <w:spacing w:val="-10"/>
        </w:rPr>
        <w:t xml:space="preserve"> </w:t>
      </w:r>
      <w:r>
        <w:t>Fällen,</w:t>
      </w:r>
      <w:r>
        <w:rPr>
          <w:spacing w:val="-8"/>
        </w:rPr>
        <w:t xml:space="preserve"> </w:t>
      </w:r>
      <w:r>
        <w:t>in</w:t>
      </w:r>
      <w:r>
        <w:rPr>
          <w:spacing w:val="-7"/>
        </w:rPr>
        <w:t xml:space="preserve"> </w:t>
      </w:r>
      <w:r>
        <w:t>denen</w:t>
      </w:r>
      <w:r>
        <w:rPr>
          <w:spacing w:val="-12"/>
        </w:rPr>
        <w:t xml:space="preserve"> </w:t>
      </w:r>
      <w:r>
        <w:t xml:space="preserve">gesetz- liche Schuldverhältnisse für einen Interessenausgleich nicht ausreichen. </w:t>
      </w:r>
      <w:r>
        <w:rPr>
          <w:spacing w:val="-3"/>
        </w:rPr>
        <w:t xml:space="preserve">Auf </w:t>
      </w:r>
      <w:r>
        <w:t>diese Weise soll</w:t>
      </w:r>
      <w:r>
        <w:rPr>
          <w:spacing w:val="-10"/>
        </w:rPr>
        <w:t xml:space="preserve"> </w:t>
      </w:r>
      <w:r>
        <w:t>das</w:t>
      </w:r>
      <w:r>
        <w:rPr>
          <w:spacing w:val="-8"/>
        </w:rPr>
        <w:t xml:space="preserve"> </w:t>
      </w:r>
      <w:r>
        <w:t>Recht</w:t>
      </w:r>
      <w:r>
        <w:rPr>
          <w:spacing w:val="-10"/>
        </w:rPr>
        <w:t xml:space="preserve"> </w:t>
      </w:r>
      <w:r>
        <w:t>der</w:t>
      </w:r>
      <w:r>
        <w:rPr>
          <w:spacing w:val="-12"/>
        </w:rPr>
        <w:t xml:space="preserve"> </w:t>
      </w:r>
      <w:r>
        <w:t>Gesellschaft</w:t>
      </w:r>
      <w:r>
        <w:rPr>
          <w:spacing w:val="-10"/>
        </w:rPr>
        <w:t xml:space="preserve"> </w:t>
      </w:r>
      <w:r>
        <w:t>bürgerlichen</w:t>
      </w:r>
      <w:r>
        <w:rPr>
          <w:spacing w:val="-9"/>
        </w:rPr>
        <w:t xml:space="preserve"> </w:t>
      </w:r>
      <w:r>
        <w:t>Rechts</w:t>
      </w:r>
      <w:r>
        <w:rPr>
          <w:spacing w:val="-11"/>
        </w:rPr>
        <w:t xml:space="preserve"> </w:t>
      </w:r>
      <w:r>
        <w:t>konsolidiert</w:t>
      </w:r>
      <w:r>
        <w:rPr>
          <w:spacing w:val="-7"/>
        </w:rPr>
        <w:t xml:space="preserve"> </w:t>
      </w:r>
      <w:r>
        <w:t>werden.</w:t>
      </w:r>
      <w:r>
        <w:rPr>
          <w:spacing w:val="-10"/>
        </w:rPr>
        <w:t xml:space="preserve"> </w:t>
      </w:r>
      <w:r>
        <w:t>Um</w:t>
      </w:r>
      <w:r>
        <w:rPr>
          <w:spacing w:val="-8"/>
        </w:rPr>
        <w:t xml:space="preserve"> </w:t>
      </w:r>
      <w:r>
        <w:t>dieses</w:t>
      </w:r>
      <w:r>
        <w:rPr>
          <w:spacing w:val="-11"/>
        </w:rPr>
        <w:t xml:space="preserve"> </w:t>
      </w:r>
      <w:r>
        <w:t>Ziel</w:t>
      </w:r>
      <w:r>
        <w:rPr>
          <w:spacing w:val="-10"/>
        </w:rPr>
        <w:t xml:space="preserve"> </w:t>
      </w:r>
      <w:r>
        <w:t>zu</w:t>
      </w:r>
    </w:p>
    <w:p w14:paraId="5ACF7A60" w14:textId="77777777" w:rsidR="00C66901" w:rsidRDefault="00C66901">
      <w:pPr>
        <w:jc w:val="both"/>
        <w:sectPr w:rsidR="00C66901">
          <w:pgSz w:w="11910" w:h="16840"/>
          <w:pgMar w:top="940" w:right="440" w:bottom="280" w:left="1600" w:header="712" w:footer="0" w:gutter="0"/>
          <w:cols w:space="720"/>
        </w:sectPr>
      </w:pPr>
    </w:p>
    <w:p w14:paraId="5ACF7A61" w14:textId="77777777" w:rsidR="00C66901" w:rsidRDefault="00F47839">
      <w:pPr>
        <w:pStyle w:val="Textkrper"/>
        <w:spacing w:before="171"/>
        <w:ind w:left="102" w:right="974"/>
        <w:jc w:val="both"/>
      </w:pPr>
      <w:r>
        <w:lastRenderedPageBreak/>
        <w:t>erreichen,</w:t>
      </w:r>
      <w:r>
        <w:rPr>
          <w:spacing w:val="-9"/>
        </w:rPr>
        <w:t xml:space="preserve"> </w:t>
      </w:r>
      <w:r>
        <w:t>ist</w:t>
      </w:r>
      <w:r>
        <w:rPr>
          <w:spacing w:val="-8"/>
        </w:rPr>
        <w:t xml:space="preserve"> </w:t>
      </w:r>
      <w:r>
        <w:t>es</w:t>
      </w:r>
      <w:r>
        <w:rPr>
          <w:spacing w:val="-7"/>
        </w:rPr>
        <w:t xml:space="preserve"> </w:t>
      </w:r>
      <w:r>
        <w:t>erforderlich,</w:t>
      </w:r>
      <w:r>
        <w:rPr>
          <w:spacing w:val="-6"/>
        </w:rPr>
        <w:t xml:space="preserve"> </w:t>
      </w:r>
      <w:r>
        <w:t>neben</w:t>
      </w:r>
      <w:r>
        <w:rPr>
          <w:spacing w:val="-7"/>
        </w:rPr>
        <w:t xml:space="preserve"> </w:t>
      </w:r>
      <w:r>
        <w:t>einer</w:t>
      </w:r>
      <w:r>
        <w:rPr>
          <w:spacing w:val="-9"/>
        </w:rPr>
        <w:t xml:space="preserve"> </w:t>
      </w:r>
      <w:r>
        <w:t>klaren</w:t>
      </w:r>
      <w:r>
        <w:rPr>
          <w:spacing w:val="-10"/>
        </w:rPr>
        <w:t xml:space="preserve"> </w:t>
      </w:r>
      <w:r>
        <w:t>Vermögenszuordnung</w:t>
      </w:r>
      <w:r>
        <w:rPr>
          <w:spacing w:val="-7"/>
        </w:rPr>
        <w:t xml:space="preserve"> </w:t>
      </w:r>
      <w:r>
        <w:t>einen</w:t>
      </w:r>
      <w:r>
        <w:rPr>
          <w:spacing w:val="-7"/>
        </w:rPr>
        <w:t xml:space="preserve"> </w:t>
      </w:r>
      <w:r>
        <w:t>auf</w:t>
      </w:r>
      <w:r>
        <w:rPr>
          <w:spacing w:val="-6"/>
        </w:rPr>
        <w:t xml:space="preserve"> </w:t>
      </w:r>
      <w:r>
        <w:t>die</w:t>
      </w:r>
      <w:r>
        <w:rPr>
          <w:spacing w:val="-7"/>
        </w:rPr>
        <w:t xml:space="preserve"> </w:t>
      </w:r>
      <w:r>
        <w:t>jewei- lige</w:t>
      </w:r>
      <w:r>
        <w:rPr>
          <w:spacing w:val="-7"/>
        </w:rPr>
        <w:t xml:space="preserve"> </w:t>
      </w:r>
      <w:r>
        <w:t>Rechtsformvariante</w:t>
      </w:r>
      <w:r>
        <w:rPr>
          <w:spacing w:val="-9"/>
        </w:rPr>
        <w:t xml:space="preserve"> </w:t>
      </w:r>
      <w:r>
        <w:t>abgestimmten</w:t>
      </w:r>
      <w:r>
        <w:rPr>
          <w:spacing w:val="-10"/>
        </w:rPr>
        <w:t xml:space="preserve"> </w:t>
      </w:r>
      <w:r>
        <w:t>Organisationsrahmen</w:t>
      </w:r>
      <w:r>
        <w:rPr>
          <w:spacing w:val="-10"/>
        </w:rPr>
        <w:t xml:space="preserve"> </w:t>
      </w:r>
      <w:r>
        <w:t>und</w:t>
      </w:r>
      <w:r>
        <w:rPr>
          <w:spacing w:val="-7"/>
        </w:rPr>
        <w:t xml:space="preserve"> </w:t>
      </w:r>
      <w:r>
        <w:t>einen</w:t>
      </w:r>
      <w:r>
        <w:rPr>
          <w:spacing w:val="-7"/>
        </w:rPr>
        <w:t xml:space="preserve"> </w:t>
      </w:r>
      <w:r>
        <w:t>dispositiven</w:t>
      </w:r>
      <w:r>
        <w:rPr>
          <w:spacing w:val="-8"/>
        </w:rPr>
        <w:t xml:space="preserve"> </w:t>
      </w:r>
      <w:r>
        <w:t>Rege- lungsrahmen vorzugeben. Dieses Konzept beruht im Wesentlichen auf fünf</w:t>
      </w:r>
      <w:r>
        <w:rPr>
          <w:spacing w:val="-21"/>
        </w:rPr>
        <w:t xml:space="preserve"> </w:t>
      </w:r>
      <w:r>
        <w:t>Erwägungen.</w:t>
      </w:r>
    </w:p>
    <w:p w14:paraId="5ACF7A62" w14:textId="77777777" w:rsidR="00C66901" w:rsidRDefault="00C66901">
      <w:pPr>
        <w:pStyle w:val="Textkrper"/>
        <w:spacing w:before="4"/>
        <w:rPr>
          <w:sz w:val="31"/>
        </w:rPr>
      </w:pPr>
    </w:p>
    <w:p w14:paraId="5ACF7A63" w14:textId="77777777" w:rsidR="00C66901" w:rsidRDefault="00F47839">
      <w:pPr>
        <w:pStyle w:val="berschrift3"/>
        <w:numPr>
          <w:ilvl w:val="0"/>
          <w:numId w:val="9"/>
        </w:numPr>
        <w:tabs>
          <w:tab w:val="left" w:pos="821"/>
          <w:tab w:val="left" w:pos="822"/>
        </w:tabs>
        <w:ind w:right="975"/>
      </w:pPr>
      <w:r>
        <w:t>Ausdifferenzierung</w:t>
      </w:r>
      <w:r>
        <w:rPr>
          <w:spacing w:val="-8"/>
        </w:rPr>
        <w:t xml:space="preserve"> </w:t>
      </w:r>
      <w:r>
        <w:t>der</w:t>
      </w:r>
      <w:r>
        <w:rPr>
          <w:spacing w:val="-9"/>
        </w:rPr>
        <w:t xml:space="preserve"> </w:t>
      </w:r>
      <w:r>
        <w:t>Gesellschaft</w:t>
      </w:r>
      <w:r>
        <w:rPr>
          <w:spacing w:val="-8"/>
        </w:rPr>
        <w:t xml:space="preserve"> </w:t>
      </w:r>
      <w:r>
        <w:t>bürgerlic</w:t>
      </w:r>
      <w:r>
        <w:t>hen</w:t>
      </w:r>
      <w:r>
        <w:rPr>
          <w:spacing w:val="-7"/>
        </w:rPr>
        <w:t xml:space="preserve"> </w:t>
      </w:r>
      <w:r>
        <w:t>Rechts</w:t>
      </w:r>
      <w:r>
        <w:rPr>
          <w:spacing w:val="-9"/>
        </w:rPr>
        <w:t xml:space="preserve"> </w:t>
      </w:r>
      <w:r>
        <w:t>in</w:t>
      </w:r>
      <w:r>
        <w:rPr>
          <w:spacing w:val="-10"/>
        </w:rPr>
        <w:t xml:space="preserve"> </w:t>
      </w:r>
      <w:r>
        <w:t>zwei</w:t>
      </w:r>
      <w:r>
        <w:rPr>
          <w:spacing w:val="-9"/>
        </w:rPr>
        <w:t xml:space="preserve"> </w:t>
      </w:r>
      <w:r>
        <w:t>Rechtsform- varianten</w:t>
      </w:r>
    </w:p>
    <w:p w14:paraId="5ACF7A64" w14:textId="77777777" w:rsidR="00C66901" w:rsidRDefault="00F47839">
      <w:pPr>
        <w:pStyle w:val="Textkrper"/>
        <w:spacing w:before="183"/>
        <w:ind w:left="102" w:right="968"/>
        <w:jc w:val="both"/>
      </w:pPr>
      <w:r>
        <w:t>Rechtsfähige und nicht rechtsfähige Gesellschaft bilden in Zukunft die beiden, sich gegen- seitig ausschließenden Rechtsformvarianten einer Gesellschaft bürgerlichen Rechts. Ein und</w:t>
      </w:r>
      <w:r>
        <w:rPr>
          <w:spacing w:val="-10"/>
        </w:rPr>
        <w:t xml:space="preserve"> </w:t>
      </w:r>
      <w:r>
        <w:t>dieselbe</w:t>
      </w:r>
      <w:r>
        <w:rPr>
          <w:spacing w:val="-10"/>
        </w:rPr>
        <w:t xml:space="preserve"> </w:t>
      </w:r>
      <w:r>
        <w:t>Rechtsform</w:t>
      </w:r>
      <w:r>
        <w:rPr>
          <w:spacing w:val="-11"/>
        </w:rPr>
        <w:t xml:space="preserve"> </w:t>
      </w:r>
      <w:r>
        <w:t>gestattet</w:t>
      </w:r>
      <w:r>
        <w:rPr>
          <w:spacing w:val="-9"/>
        </w:rPr>
        <w:t xml:space="preserve"> </w:t>
      </w:r>
      <w:r>
        <w:t>den</w:t>
      </w:r>
      <w:r>
        <w:rPr>
          <w:spacing w:val="-12"/>
        </w:rPr>
        <w:t xml:space="preserve"> </w:t>
      </w:r>
      <w:r>
        <w:t>Gesellschaftern</w:t>
      </w:r>
      <w:r>
        <w:rPr>
          <w:spacing w:val="-10"/>
        </w:rPr>
        <w:t xml:space="preserve"> </w:t>
      </w:r>
      <w:r>
        <w:t>damit</w:t>
      </w:r>
      <w:r>
        <w:rPr>
          <w:spacing w:val="-9"/>
        </w:rPr>
        <w:t xml:space="preserve"> </w:t>
      </w:r>
      <w:r>
        <w:t>entweder</w:t>
      </w:r>
      <w:r>
        <w:rPr>
          <w:spacing w:val="-9"/>
        </w:rPr>
        <w:t xml:space="preserve"> </w:t>
      </w:r>
      <w:r>
        <w:t>eine</w:t>
      </w:r>
      <w:r>
        <w:rPr>
          <w:spacing w:val="-10"/>
        </w:rPr>
        <w:t xml:space="preserve"> </w:t>
      </w:r>
      <w:r>
        <w:t>Teil</w:t>
      </w:r>
      <w:r>
        <w:t>nahme</w:t>
      </w:r>
      <w:r>
        <w:rPr>
          <w:spacing w:val="-9"/>
        </w:rPr>
        <w:t xml:space="preserve"> </w:t>
      </w:r>
      <w:r>
        <w:t>am Rechtsverkehr</w:t>
      </w:r>
      <w:r>
        <w:rPr>
          <w:spacing w:val="-11"/>
        </w:rPr>
        <w:t xml:space="preserve"> </w:t>
      </w:r>
      <w:r>
        <w:t>namens</w:t>
      </w:r>
      <w:r>
        <w:rPr>
          <w:spacing w:val="-12"/>
        </w:rPr>
        <w:t xml:space="preserve"> </w:t>
      </w:r>
      <w:r>
        <w:t>der</w:t>
      </w:r>
      <w:r>
        <w:rPr>
          <w:spacing w:val="-11"/>
        </w:rPr>
        <w:t xml:space="preserve"> </w:t>
      </w:r>
      <w:r>
        <w:t>Gesellschaft</w:t>
      </w:r>
      <w:r>
        <w:rPr>
          <w:spacing w:val="-11"/>
        </w:rPr>
        <w:t xml:space="preserve"> </w:t>
      </w:r>
      <w:r>
        <w:t>oder</w:t>
      </w:r>
      <w:r>
        <w:rPr>
          <w:spacing w:val="-11"/>
        </w:rPr>
        <w:t xml:space="preserve"> </w:t>
      </w:r>
      <w:r>
        <w:t>lediglich</w:t>
      </w:r>
      <w:r>
        <w:rPr>
          <w:spacing w:val="-12"/>
        </w:rPr>
        <w:t xml:space="preserve"> </w:t>
      </w:r>
      <w:r>
        <w:t>eine</w:t>
      </w:r>
      <w:r>
        <w:rPr>
          <w:spacing w:val="-13"/>
        </w:rPr>
        <w:t xml:space="preserve"> </w:t>
      </w:r>
      <w:r>
        <w:t>Ausgestaltung</w:t>
      </w:r>
      <w:r>
        <w:rPr>
          <w:spacing w:val="-13"/>
        </w:rPr>
        <w:t xml:space="preserve"> </w:t>
      </w:r>
      <w:r>
        <w:t>ihres</w:t>
      </w:r>
      <w:r>
        <w:rPr>
          <w:spacing w:val="-12"/>
        </w:rPr>
        <w:t xml:space="preserve"> </w:t>
      </w:r>
      <w:r>
        <w:t>Rechtsver- hältnisses</w:t>
      </w:r>
      <w:r>
        <w:rPr>
          <w:spacing w:val="-7"/>
        </w:rPr>
        <w:t xml:space="preserve"> </w:t>
      </w:r>
      <w:r>
        <w:t>untereinander.</w:t>
      </w:r>
      <w:r>
        <w:rPr>
          <w:spacing w:val="-8"/>
        </w:rPr>
        <w:t xml:space="preserve"> </w:t>
      </w:r>
      <w:r>
        <w:t>Maßgeblich</w:t>
      </w:r>
      <w:r>
        <w:rPr>
          <w:spacing w:val="-7"/>
        </w:rPr>
        <w:t xml:space="preserve"> </w:t>
      </w:r>
      <w:r>
        <w:t>für</w:t>
      </w:r>
      <w:r>
        <w:rPr>
          <w:spacing w:val="-7"/>
        </w:rPr>
        <w:t xml:space="preserve"> </w:t>
      </w:r>
      <w:r>
        <w:t>die</w:t>
      </w:r>
      <w:r>
        <w:rPr>
          <w:spacing w:val="-7"/>
        </w:rPr>
        <w:t xml:space="preserve"> </w:t>
      </w:r>
      <w:r>
        <w:t>Abgrenzung</w:t>
      </w:r>
      <w:r>
        <w:rPr>
          <w:spacing w:val="-5"/>
        </w:rPr>
        <w:t xml:space="preserve"> </w:t>
      </w:r>
      <w:r>
        <w:t>zwischen</w:t>
      </w:r>
      <w:r>
        <w:rPr>
          <w:spacing w:val="-7"/>
        </w:rPr>
        <w:t xml:space="preserve"> </w:t>
      </w:r>
      <w:r>
        <w:t>rechtsfähiger</w:t>
      </w:r>
      <w:r>
        <w:rPr>
          <w:spacing w:val="-9"/>
        </w:rPr>
        <w:t xml:space="preserve"> </w:t>
      </w:r>
      <w:r>
        <w:t>und</w:t>
      </w:r>
      <w:r>
        <w:rPr>
          <w:spacing w:val="-7"/>
        </w:rPr>
        <w:t xml:space="preserve"> </w:t>
      </w:r>
      <w:r>
        <w:t>nicht rechtsfähiger Gesellschaft ist, ob die Gesellschaft nach dem gemeinsa</w:t>
      </w:r>
      <w:r>
        <w:t>men Willen der Ge- sellschafter am Rechtsverkehr teilnehmen soll (§ 705 Absatz 2 BGB-E), wofür in der Be- gründung Kriterien genannt</w:t>
      </w:r>
      <w:r>
        <w:t xml:space="preserve"> </w:t>
      </w:r>
      <w:r>
        <w:t>werden.</w:t>
      </w:r>
    </w:p>
    <w:p w14:paraId="5ACF7A65" w14:textId="77777777" w:rsidR="00C66901" w:rsidRDefault="00C66901">
      <w:pPr>
        <w:pStyle w:val="Textkrper"/>
        <w:spacing w:before="9"/>
        <w:rPr>
          <w:sz w:val="20"/>
        </w:rPr>
      </w:pPr>
    </w:p>
    <w:p w14:paraId="5ACF7A66" w14:textId="77777777" w:rsidR="00C66901" w:rsidRDefault="00F47839">
      <w:pPr>
        <w:pStyle w:val="Textkrper"/>
        <w:ind w:left="102" w:right="969"/>
        <w:jc w:val="both"/>
      </w:pPr>
      <w:r>
        <w:t>Rechtsfähige</w:t>
      </w:r>
      <w:r>
        <w:rPr>
          <w:spacing w:val="-16"/>
        </w:rPr>
        <w:t xml:space="preserve"> </w:t>
      </w:r>
      <w:r>
        <w:t>und</w:t>
      </w:r>
      <w:r>
        <w:rPr>
          <w:spacing w:val="-16"/>
        </w:rPr>
        <w:t xml:space="preserve"> </w:t>
      </w:r>
      <w:r>
        <w:t>nicht</w:t>
      </w:r>
      <w:r>
        <w:rPr>
          <w:spacing w:val="-15"/>
        </w:rPr>
        <w:t xml:space="preserve"> </w:t>
      </w:r>
      <w:r>
        <w:t>rechtsfähige</w:t>
      </w:r>
      <w:r>
        <w:rPr>
          <w:spacing w:val="-18"/>
        </w:rPr>
        <w:t xml:space="preserve"> </w:t>
      </w:r>
      <w:r>
        <w:t>Gesellschaft</w:t>
      </w:r>
      <w:r>
        <w:rPr>
          <w:spacing w:val="-15"/>
        </w:rPr>
        <w:t xml:space="preserve"> </w:t>
      </w:r>
      <w:r>
        <w:t>haben</w:t>
      </w:r>
      <w:r>
        <w:rPr>
          <w:spacing w:val="-16"/>
        </w:rPr>
        <w:t xml:space="preserve"> </w:t>
      </w:r>
      <w:r>
        <w:t>gemeinsam,</w:t>
      </w:r>
      <w:r>
        <w:rPr>
          <w:spacing w:val="-15"/>
        </w:rPr>
        <w:t xml:space="preserve"> </w:t>
      </w:r>
      <w:r>
        <w:t>dass</w:t>
      </w:r>
      <w:r>
        <w:rPr>
          <w:spacing w:val="-16"/>
        </w:rPr>
        <w:t xml:space="preserve"> </w:t>
      </w:r>
      <w:r>
        <w:t>es</w:t>
      </w:r>
      <w:r>
        <w:rPr>
          <w:spacing w:val="-16"/>
        </w:rPr>
        <w:t xml:space="preserve"> </w:t>
      </w:r>
      <w:r>
        <w:t>sich</w:t>
      </w:r>
      <w:r>
        <w:rPr>
          <w:spacing w:val="-16"/>
        </w:rPr>
        <w:t xml:space="preserve"> </w:t>
      </w:r>
      <w:r>
        <w:t>um</w:t>
      </w:r>
      <w:r>
        <w:rPr>
          <w:spacing w:val="-17"/>
        </w:rPr>
        <w:t xml:space="preserve"> </w:t>
      </w:r>
      <w:r>
        <w:t>einen Zusammenschluss mehrerer Gesellschafter durch Gesellschaftsvertrag zur Verfolgung ei- nes gemeinsamen Zwecks handelt (§ 705 Absatz 1 BGB-E). Jede Gesellschaft bürgerli- chen Rechts ist jedenfalls auch ein vertragliches Schuldverhältnis und kann zu je</w:t>
      </w:r>
      <w:r>
        <w:t>dem er- laubten</w:t>
      </w:r>
      <w:r>
        <w:rPr>
          <w:spacing w:val="-6"/>
        </w:rPr>
        <w:t xml:space="preserve"> </w:t>
      </w:r>
      <w:r>
        <w:t>Zweck</w:t>
      </w:r>
      <w:r>
        <w:rPr>
          <w:spacing w:val="-4"/>
        </w:rPr>
        <w:t xml:space="preserve"> </w:t>
      </w:r>
      <w:r>
        <w:t>von</w:t>
      </w:r>
      <w:r>
        <w:rPr>
          <w:spacing w:val="-7"/>
        </w:rPr>
        <w:t xml:space="preserve"> </w:t>
      </w:r>
      <w:r>
        <w:t>den</w:t>
      </w:r>
      <w:r>
        <w:rPr>
          <w:spacing w:val="-6"/>
        </w:rPr>
        <w:t xml:space="preserve"> </w:t>
      </w:r>
      <w:r>
        <w:t>Gesellschaftern</w:t>
      </w:r>
      <w:r>
        <w:rPr>
          <w:spacing w:val="-8"/>
        </w:rPr>
        <w:t xml:space="preserve"> </w:t>
      </w:r>
      <w:r>
        <w:t>gegründet</w:t>
      </w:r>
      <w:r>
        <w:rPr>
          <w:spacing w:val="-5"/>
        </w:rPr>
        <w:t xml:space="preserve"> </w:t>
      </w:r>
      <w:r>
        <w:t>werden.</w:t>
      </w:r>
      <w:r>
        <w:rPr>
          <w:spacing w:val="-6"/>
        </w:rPr>
        <w:t xml:space="preserve"> </w:t>
      </w:r>
      <w:r>
        <w:t>Die</w:t>
      </w:r>
      <w:r>
        <w:rPr>
          <w:spacing w:val="-6"/>
        </w:rPr>
        <w:t xml:space="preserve"> </w:t>
      </w:r>
      <w:r>
        <w:t>Hervorhebung</w:t>
      </w:r>
      <w:r>
        <w:rPr>
          <w:spacing w:val="-4"/>
        </w:rPr>
        <w:t xml:space="preserve"> </w:t>
      </w:r>
      <w:r>
        <w:t>des</w:t>
      </w:r>
      <w:r>
        <w:rPr>
          <w:spacing w:val="-8"/>
        </w:rPr>
        <w:t xml:space="preserve"> </w:t>
      </w:r>
      <w:r>
        <w:t>vertrag- lichen Schuldverhältnisses gibt die Erklärung, weshalb als Regelungsstandort für die Ge- sellschaft</w:t>
      </w:r>
      <w:r>
        <w:rPr>
          <w:spacing w:val="-13"/>
        </w:rPr>
        <w:t xml:space="preserve"> </w:t>
      </w:r>
      <w:r>
        <w:t>bürgerlichen</w:t>
      </w:r>
      <w:r>
        <w:rPr>
          <w:spacing w:val="-15"/>
        </w:rPr>
        <w:t xml:space="preserve"> </w:t>
      </w:r>
      <w:r>
        <w:t>Rechts</w:t>
      </w:r>
      <w:r>
        <w:rPr>
          <w:spacing w:val="-14"/>
        </w:rPr>
        <w:t xml:space="preserve"> </w:t>
      </w:r>
      <w:r>
        <w:t>an</w:t>
      </w:r>
      <w:r>
        <w:rPr>
          <w:spacing w:val="-17"/>
        </w:rPr>
        <w:t xml:space="preserve"> </w:t>
      </w:r>
      <w:r>
        <w:t>dem</w:t>
      </w:r>
      <w:r>
        <w:rPr>
          <w:spacing w:val="-14"/>
        </w:rPr>
        <w:t xml:space="preserve"> </w:t>
      </w:r>
      <w:r>
        <w:t>neu</w:t>
      </w:r>
      <w:r>
        <w:rPr>
          <w:spacing w:val="-20"/>
        </w:rPr>
        <w:t xml:space="preserve"> </w:t>
      </w:r>
      <w:r>
        <w:t>gefassten</w:t>
      </w:r>
      <w:r>
        <w:rPr>
          <w:spacing w:val="-15"/>
        </w:rPr>
        <w:t xml:space="preserve"> </w:t>
      </w:r>
      <w:r>
        <w:t>„Titel</w:t>
      </w:r>
      <w:r>
        <w:rPr>
          <w:spacing w:val="-16"/>
        </w:rPr>
        <w:t xml:space="preserve"> </w:t>
      </w:r>
      <w:r>
        <w:t>16</w:t>
      </w:r>
      <w:r>
        <w:rPr>
          <w:spacing w:val="-15"/>
        </w:rPr>
        <w:t xml:space="preserve"> </w:t>
      </w:r>
      <w:r>
        <w:t>Gesellschaf</w:t>
      </w:r>
      <w:r>
        <w:t>t“</w:t>
      </w:r>
      <w:r>
        <w:rPr>
          <w:spacing w:val="-14"/>
        </w:rPr>
        <w:t xml:space="preserve"> </w:t>
      </w:r>
      <w:r>
        <w:t>im</w:t>
      </w:r>
      <w:r>
        <w:rPr>
          <w:spacing w:val="-9"/>
        </w:rPr>
        <w:t xml:space="preserve"> </w:t>
      </w:r>
      <w:r>
        <w:t>Besonderen Schuldrecht</w:t>
      </w:r>
      <w:r>
        <w:rPr>
          <w:spacing w:val="-8"/>
        </w:rPr>
        <w:t xml:space="preserve"> </w:t>
      </w:r>
      <w:r>
        <w:t>festgehalten</w:t>
      </w:r>
      <w:r>
        <w:rPr>
          <w:spacing w:val="-7"/>
        </w:rPr>
        <w:t xml:space="preserve"> </w:t>
      </w:r>
      <w:r>
        <w:t>wird</w:t>
      </w:r>
      <w:r>
        <w:rPr>
          <w:spacing w:val="-4"/>
        </w:rPr>
        <w:t xml:space="preserve"> </w:t>
      </w:r>
      <w:r>
        <w:t>und</w:t>
      </w:r>
      <w:r>
        <w:rPr>
          <w:spacing w:val="-4"/>
        </w:rPr>
        <w:t xml:space="preserve"> </w:t>
      </w:r>
      <w:r>
        <w:t>dient</w:t>
      </w:r>
      <w:r>
        <w:rPr>
          <w:spacing w:val="-5"/>
        </w:rPr>
        <w:t xml:space="preserve"> </w:t>
      </w:r>
      <w:r>
        <w:t>zugleich</w:t>
      </w:r>
      <w:r>
        <w:rPr>
          <w:spacing w:val="-6"/>
        </w:rPr>
        <w:t xml:space="preserve"> </w:t>
      </w:r>
      <w:r>
        <w:t>der</w:t>
      </w:r>
      <w:r>
        <w:rPr>
          <w:spacing w:val="-3"/>
        </w:rPr>
        <w:t xml:space="preserve"> </w:t>
      </w:r>
      <w:r>
        <w:t>Abgrenzung</w:t>
      </w:r>
      <w:r>
        <w:rPr>
          <w:spacing w:val="-4"/>
        </w:rPr>
        <w:t xml:space="preserve"> </w:t>
      </w:r>
      <w:r>
        <w:t>der</w:t>
      </w:r>
      <w:r>
        <w:rPr>
          <w:spacing w:val="-5"/>
        </w:rPr>
        <w:t xml:space="preserve"> </w:t>
      </w:r>
      <w:r>
        <w:t>rechtsfähigen</w:t>
      </w:r>
      <w:r>
        <w:rPr>
          <w:spacing w:val="-7"/>
        </w:rPr>
        <w:t xml:space="preserve"> </w:t>
      </w:r>
      <w:r>
        <w:t>Perso- nengesellschaft von der juristischen Person.</w:t>
      </w:r>
    </w:p>
    <w:p w14:paraId="5ACF7A67" w14:textId="77777777" w:rsidR="00C66901" w:rsidRDefault="00C66901">
      <w:pPr>
        <w:pStyle w:val="Textkrper"/>
        <w:spacing w:before="9"/>
        <w:rPr>
          <w:sz w:val="20"/>
        </w:rPr>
      </w:pPr>
    </w:p>
    <w:p w14:paraId="5ACF7A68" w14:textId="77777777" w:rsidR="00C66901" w:rsidRDefault="00F47839">
      <w:pPr>
        <w:pStyle w:val="Textkrper"/>
        <w:ind w:left="102" w:right="971"/>
        <w:jc w:val="both"/>
      </w:pPr>
      <w:r>
        <w:t>Die Unterscheidung zwischen beiden Rechtsformvarianten bringt es mit sich, dass der Ti- tel</w:t>
      </w:r>
      <w:r>
        <w:rPr>
          <w:spacing w:val="-4"/>
        </w:rPr>
        <w:t xml:space="preserve"> </w:t>
      </w:r>
      <w:r>
        <w:t>16</w:t>
      </w:r>
      <w:r>
        <w:rPr>
          <w:spacing w:val="-17"/>
        </w:rPr>
        <w:t xml:space="preserve"> </w:t>
      </w:r>
      <w:r>
        <w:t>in</w:t>
      </w:r>
      <w:r>
        <w:rPr>
          <w:spacing w:val="-17"/>
        </w:rPr>
        <w:t xml:space="preserve"> </w:t>
      </w:r>
      <w:r>
        <w:t>drei</w:t>
      </w:r>
      <w:r>
        <w:rPr>
          <w:spacing w:val="-18"/>
        </w:rPr>
        <w:t xml:space="preserve"> </w:t>
      </w:r>
      <w:r>
        <w:t>U</w:t>
      </w:r>
      <w:r>
        <w:t>ntertitel</w:t>
      </w:r>
      <w:r>
        <w:rPr>
          <w:spacing w:val="-20"/>
        </w:rPr>
        <w:t xml:space="preserve"> </w:t>
      </w:r>
      <w:r>
        <w:t>gegliedert</w:t>
      </w:r>
      <w:r>
        <w:rPr>
          <w:spacing w:val="-18"/>
        </w:rPr>
        <w:t xml:space="preserve"> </w:t>
      </w:r>
      <w:r>
        <w:t>wird</w:t>
      </w:r>
      <w:r>
        <w:rPr>
          <w:spacing w:val="-17"/>
        </w:rPr>
        <w:t xml:space="preserve"> </w:t>
      </w:r>
      <w:r>
        <w:t>(„Untertitel</w:t>
      </w:r>
      <w:r>
        <w:rPr>
          <w:spacing w:val="-5"/>
        </w:rPr>
        <w:t xml:space="preserve"> </w:t>
      </w:r>
      <w:r>
        <w:t>1</w:t>
      </w:r>
      <w:r>
        <w:rPr>
          <w:spacing w:val="-20"/>
        </w:rPr>
        <w:t xml:space="preserve"> </w:t>
      </w:r>
      <w:r>
        <w:t>Allgemeine</w:t>
      </w:r>
      <w:r>
        <w:rPr>
          <w:spacing w:val="-17"/>
        </w:rPr>
        <w:t xml:space="preserve"> </w:t>
      </w:r>
      <w:r>
        <w:t>Bestimmungen“,</w:t>
      </w:r>
      <w:r>
        <w:rPr>
          <w:spacing w:val="-18"/>
        </w:rPr>
        <w:t xml:space="preserve"> </w:t>
      </w:r>
      <w:r>
        <w:t>„Untertitel</w:t>
      </w:r>
      <w:r>
        <w:rPr>
          <w:spacing w:val="-4"/>
        </w:rPr>
        <w:t xml:space="preserve"> </w:t>
      </w:r>
      <w:r>
        <w:t>2 Rechtsfähige Gesellschaft“ und „Untertitel 3 Nicht rechtsfähige Gesellschaft“), wobei der Regelungsschwerpunkt bei der rechtsfähigen Gesellschaft liegt und sich die Regelungen zur nicht rechtsfähigen Gesellschaft im Wesentlichen auf die Festlegung der au</w:t>
      </w:r>
      <w:r>
        <w:t>f sie an- wendbaren Vorschriften</w:t>
      </w:r>
      <w:r>
        <w:rPr>
          <w:spacing w:val="-3"/>
        </w:rPr>
        <w:t xml:space="preserve"> </w:t>
      </w:r>
      <w:r>
        <w:t>beschränken.</w:t>
      </w:r>
    </w:p>
    <w:p w14:paraId="5ACF7A69" w14:textId="77777777" w:rsidR="00C66901" w:rsidRDefault="00C66901">
      <w:pPr>
        <w:pStyle w:val="Textkrper"/>
        <w:rPr>
          <w:sz w:val="21"/>
        </w:rPr>
      </w:pPr>
    </w:p>
    <w:p w14:paraId="5ACF7A6A" w14:textId="77777777" w:rsidR="00C66901" w:rsidRDefault="00F47839">
      <w:pPr>
        <w:pStyle w:val="Textkrper"/>
        <w:ind w:left="102" w:right="969"/>
        <w:jc w:val="both"/>
      </w:pPr>
      <w:r>
        <w:t>Für</w:t>
      </w:r>
      <w:r>
        <w:rPr>
          <w:spacing w:val="-10"/>
        </w:rPr>
        <w:t xml:space="preserve"> </w:t>
      </w:r>
      <w:r>
        <w:t>die</w:t>
      </w:r>
      <w:r>
        <w:rPr>
          <w:spacing w:val="-11"/>
        </w:rPr>
        <w:t xml:space="preserve"> </w:t>
      </w:r>
      <w:r>
        <w:t>rechtsfähige</w:t>
      </w:r>
      <w:r>
        <w:rPr>
          <w:spacing w:val="-13"/>
        </w:rPr>
        <w:t xml:space="preserve"> </w:t>
      </w:r>
      <w:r>
        <w:t>Gesellschaft</w:t>
      </w:r>
      <w:r>
        <w:rPr>
          <w:spacing w:val="-10"/>
        </w:rPr>
        <w:t xml:space="preserve"> </w:t>
      </w:r>
      <w:r>
        <w:t>stellt</w:t>
      </w:r>
      <w:r>
        <w:rPr>
          <w:spacing w:val="-10"/>
        </w:rPr>
        <w:t xml:space="preserve"> </w:t>
      </w:r>
      <w:r>
        <w:t>der</w:t>
      </w:r>
      <w:r>
        <w:rPr>
          <w:spacing w:val="-10"/>
        </w:rPr>
        <w:t xml:space="preserve"> </w:t>
      </w:r>
      <w:r>
        <w:t>Entwurf</w:t>
      </w:r>
      <w:r>
        <w:rPr>
          <w:spacing w:val="-12"/>
        </w:rPr>
        <w:t xml:space="preserve"> </w:t>
      </w:r>
      <w:r>
        <w:t>klar,</w:t>
      </w:r>
      <w:r>
        <w:rPr>
          <w:spacing w:val="-12"/>
        </w:rPr>
        <w:t xml:space="preserve"> </w:t>
      </w:r>
      <w:r>
        <w:t>dass</w:t>
      </w:r>
      <w:r>
        <w:rPr>
          <w:spacing w:val="-11"/>
        </w:rPr>
        <w:t xml:space="preserve"> </w:t>
      </w:r>
      <w:r>
        <w:t>die</w:t>
      </w:r>
      <w:r>
        <w:rPr>
          <w:spacing w:val="-13"/>
        </w:rPr>
        <w:t xml:space="preserve"> </w:t>
      </w:r>
      <w:r>
        <w:t>für</w:t>
      </w:r>
      <w:r>
        <w:rPr>
          <w:spacing w:val="-10"/>
        </w:rPr>
        <w:t xml:space="preserve"> </w:t>
      </w:r>
      <w:r>
        <w:t>die</w:t>
      </w:r>
      <w:r>
        <w:rPr>
          <w:spacing w:val="-13"/>
        </w:rPr>
        <w:t xml:space="preserve"> </w:t>
      </w:r>
      <w:r>
        <w:t>Gesellschaft</w:t>
      </w:r>
      <w:r>
        <w:rPr>
          <w:spacing w:val="-10"/>
        </w:rPr>
        <w:t xml:space="preserve"> </w:t>
      </w:r>
      <w:r>
        <w:t>erwor- benen</w:t>
      </w:r>
      <w:r>
        <w:rPr>
          <w:spacing w:val="-11"/>
        </w:rPr>
        <w:t xml:space="preserve"> </w:t>
      </w:r>
      <w:r>
        <w:t>Rechte</w:t>
      </w:r>
      <w:r>
        <w:rPr>
          <w:spacing w:val="-11"/>
        </w:rPr>
        <w:t xml:space="preserve"> </w:t>
      </w:r>
      <w:r>
        <w:t>und</w:t>
      </w:r>
      <w:r>
        <w:rPr>
          <w:spacing w:val="-14"/>
        </w:rPr>
        <w:t xml:space="preserve"> </w:t>
      </w:r>
      <w:r>
        <w:t>die</w:t>
      </w:r>
      <w:r>
        <w:rPr>
          <w:spacing w:val="-13"/>
        </w:rPr>
        <w:t xml:space="preserve"> </w:t>
      </w:r>
      <w:r>
        <w:t>gegen</w:t>
      </w:r>
      <w:r>
        <w:rPr>
          <w:spacing w:val="-14"/>
        </w:rPr>
        <w:t xml:space="preserve"> </w:t>
      </w:r>
      <w:r>
        <w:t>sie</w:t>
      </w:r>
      <w:r>
        <w:rPr>
          <w:spacing w:val="-11"/>
        </w:rPr>
        <w:t xml:space="preserve"> </w:t>
      </w:r>
      <w:r>
        <w:t>begründeten</w:t>
      </w:r>
      <w:r>
        <w:rPr>
          <w:spacing w:val="-12"/>
        </w:rPr>
        <w:t xml:space="preserve"> </w:t>
      </w:r>
      <w:r>
        <w:t>Verbindlichkeiten</w:t>
      </w:r>
      <w:r>
        <w:rPr>
          <w:spacing w:val="-12"/>
        </w:rPr>
        <w:t xml:space="preserve"> </w:t>
      </w:r>
      <w:r>
        <w:t>zum</w:t>
      </w:r>
      <w:r>
        <w:rPr>
          <w:spacing w:val="-10"/>
        </w:rPr>
        <w:t xml:space="preserve"> </w:t>
      </w:r>
      <w:r>
        <w:t>Vermögen</w:t>
      </w:r>
      <w:r>
        <w:rPr>
          <w:spacing w:val="-10"/>
        </w:rPr>
        <w:t xml:space="preserve"> </w:t>
      </w:r>
      <w:r>
        <w:t>der</w:t>
      </w:r>
      <w:r>
        <w:rPr>
          <w:spacing w:val="-13"/>
        </w:rPr>
        <w:t xml:space="preserve"> </w:t>
      </w:r>
      <w:r>
        <w:t>Gesell- schaft</w:t>
      </w:r>
      <w:r>
        <w:rPr>
          <w:spacing w:val="-15"/>
        </w:rPr>
        <w:t xml:space="preserve"> </w:t>
      </w:r>
      <w:r>
        <w:t>gehören</w:t>
      </w:r>
      <w:r>
        <w:rPr>
          <w:spacing w:val="-14"/>
        </w:rPr>
        <w:t xml:space="preserve"> </w:t>
      </w:r>
      <w:r>
        <w:t>(§</w:t>
      </w:r>
      <w:r>
        <w:rPr>
          <w:spacing w:val="-3"/>
        </w:rPr>
        <w:t xml:space="preserve"> </w:t>
      </w:r>
      <w:r>
        <w:t>713</w:t>
      </w:r>
      <w:r>
        <w:rPr>
          <w:spacing w:val="-14"/>
        </w:rPr>
        <w:t xml:space="preserve"> </w:t>
      </w:r>
      <w:r>
        <w:t>BGB-E</w:t>
      </w:r>
      <w:r>
        <w:t>),</w:t>
      </w:r>
      <w:r>
        <w:rPr>
          <w:spacing w:val="-12"/>
        </w:rPr>
        <w:t xml:space="preserve"> </w:t>
      </w:r>
      <w:r>
        <w:t>womit</w:t>
      </w:r>
      <w:r>
        <w:rPr>
          <w:spacing w:val="-10"/>
        </w:rPr>
        <w:t xml:space="preserve"> </w:t>
      </w:r>
      <w:r>
        <w:t>zum</w:t>
      </w:r>
      <w:r>
        <w:rPr>
          <w:spacing w:val="-13"/>
        </w:rPr>
        <w:t xml:space="preserve"> </w:t>
      </w:r>
      <w:r>
        <w:t>Ausdruck</w:t>
      </w:r>
      <w:r>
        <w:rPr>
          <w:spacing w:val="-13"/>
        </w:rPr>
        <w:t xml:space="preserve"> </w:t>
      </w:r>
      <w:r>
        <w:t>gebracht</w:t>
      </w:r>
      <w:r>
        <w:rPr>
          <w:spacing w:val="-12"/>
        </w:rPr>
        <w:t xml:space="preserve"> </w:t>
      </w:r>
      <w:r>
        <w:t>werden</w:t>
      </w:r>
      <w:r>
        <w:rPr>
          <w:spacing w:val="-14"/>
        </w:rPr>
        <w:t xml:space="preserve"> </w:t>
      </w:r>
      <w:r>
        <w:t>soll,</w:t>
      </w:r>
      <w:r>
        <w:rPr>
          <w:spacing w:val="-10"/>
        </w:rPr>
        <w:t xml:space="preserve"> </w:t>
      </w:r>
      <w:r>
        <w:t>dass</w:t>
      </w:r>
      <w:r>
        <w:rPr>
          <w:spacing w:val="-16"/>
        </w:rPr>
        <w:t xml:space="preserve"> </w:t>
      </w:r>
      <w:r>
        <w:t>Träger</w:t>
      </w:r>
      <w:r>
        <w:rPr>
          <w:spacing w:val="-12"/>
        </w:rPr>
        <w:t xml:space="preserve"> </w:t>
      </w:r>
      <w:r>
        <w:t>des Vermögens</w:t>
      </w:r>
      <w:r>
        <w:rPr>
          <w:spacing w:val="-6"/>
        </w:rPr>
        <w:t xml:space="preserve"> </w:t>
      </w:r>
      <w:r>
        <w:t>die</w:t>
      </w:r>
      <w:r>
        <w:rPr>
          <w:spacing w:val="-9"/>
        </w:rPr>
        <w:t xml:space="preserve"> </w:t>
      </w:r>
      <w:r>
        <w:t>Gesellschaft</w:t>
      </w:r>
      <w:r>
        <w:rPr>
          <w:spacing w:val="-5"/>
        </w:rPr>
        <w:t xml:space="preserve"> </w:t>
      </w:r>
      <w:r>
        <w:t>selbst</w:t>
      </w:r>
      <w:r>
        <w:rPr>
          <w:spacing w:val="-5"/>
        </w:rPr>
        <w:t xml:space="preserve"> </w:t>
      </w:r>
      <w:r>
        <w:t>ist</w:t>
      </w:r>
      <w:r>
        <w:rPr>
          <w:spacing w:val="-5"/>
        </w:rPr>
        <w:t xml:space="preserve"> </w:t>
      </w:r>
      <w:r>
        <w:t>und</w:t>
      </w:r>
      <w:r>
        <w:rPr>
          <w:spacing w:val="-6"/>
        </w:rPr>
        <w:t xml:space="preserve"> </w:t>
      </w:r>
      <w:r>
        <w:t>nicht</w:t>
      </w:r>
      <w:r>
        <w:rPr>
          <w:spacing w:val="-10"/>
        </w:rPr>
        <w:t xml:space="preserve"> </w:t>
      </w:r>
      <w:r>
        <w:t>mehr</w:t>
      </w:r>
      <w:r>
        <w:rPr>
          <w:spacing w:val="-5"/>
        </w:rPr>
        <w:t xml:space="preserve"> </w:t>
      </w:r>
      <w:r>
        <w:t>die</w:t>
      </w:r>
      <w:r>
        <w:rPr>
          <w:spacing w:val="-9"/>
        </w:rPr>
        <w:t xml:space="preserve"> </w:t>
      </w:r>
      <w:r>
        <w:t>Gesellschafter</w:t>
      </w:r>
      <w:r>
        <w:rPr>
          <w:spacing w:val="-5"/>
        </w:rPr>
        <w:t xml:space="preserve"> </w:t>
      </w:r>
      <w:r>
        <w:t>in</w:t>
      </w:r>
      <w:r>
        <w:rPr>
          <w:spacing w:val="-6"/>
        </w:rPr>
        <w:t xml:space="preserve"> </w:t>
      </w:r>
      <w:r>
        <w:t xml:space="preserve">gesamthänderi- scher Verbundenheit. Was die nicht rechtsfähige Gesellschaft anbelangt, wird ebenfalls klargestellt, dass sie über kein Vermögen verfügt </w:t>
      </w:r>
      <w:r>
        <w:rPr>
          <w:spacing w:val="1"/>
        </w:rPr>
        <w:t xml:space="preserve">(§ </w:t>
      </w:r>
      <w:r>
        <w:t>740 Absatz 1 BGB-E), was auch ein gesamthänderisch gebundenes Vermögen der Gesellschafter ausschließt</w:t>
      </w:r>
      <w:r>
        <w:t>. Das Gesamt- handsprinzip mit seiner Aufgabe, das Gesellschaftsvermögen dauerhaft für den vereinbar- ten Gesellschaftszweck zu sichern und gegen den Zugriff von Privatgläubigern abzuschot- ten, hat damit jedenfalls auf dem Gebiet des Gesellschaftsrechts</w:t>
      </w:r>
      <w:r>
        <w:rPr>
          <w:spacing w:val="-12"/>
        </w:rPr>
        <w:t xml:space="preserve"> </w:t>
      </w:r>
      <w:r>
        <w:t>a</w:t>
      </w:r>
      <w:r>
        <w:t>usgedient.</w:t>
      </w:r>
    </w:p>
    <w:p w14:paraId="5ACF7A6B" w14:textId="77777777" w:rsidR="00C66901" w:rsidRDefault="00C66901">
      <w:pPr>
        <w:pStyle w:val="Textkrper"/>
        <w:spacing w:before="1"/>
        <w:rPr>
          <w:sz w:val="31"/>
        </w:rPr>
      </w:pPr>
    </w:p>
    <w:p w14:paraId="5ACF7A6C" w14:textId="77777777" w:rsidR="00C66901" w:rsidRDefault="00F47839">
      <w:pPr>
        <w:pStyle w:val="berschrift3"/>
        <w:numPr>
          <w:ilvl w:val="0"/>
          <w:numId w:val="9"/>
        </w:numPr>
        <w:tabs>
          <w:tab w:val="left" w:pos="821"/>
          <w:tab w:val="left" w:pos="822"/>
        </w:tabs>
        <w:ind w:right="972"/>
      </w:pPr>
      <w:r>
        <w:t>Zusammenhang zwischen Rechtsfähigkeit der Gesellschaft und persönlicher Haftung ihrer</w:t>
      </w:r>
      <w:r>
        <w:rPr>
          <w:spacing w:val="-6"/>
        </w:rPr>
        <w:t xml:space="preserve"> </w:t>
      </w:r>
      <w:r>
        <w:t>Gesellschafter</w:t>
      </w:r>
    </w:p>
    <w:p w14:paraId="5ACF7A6D" w14:textId="77777777" w:rsidR="00C66901" w:rsidRDefault="00F47839">
      <w:pPr>
        <w:pStyle w:val="Textkrper"/>
        <w:spacing w:before="184"/>
        <w:ind w:left="102" w:right="967"/>
        <w:jc w:val="both"/>
      </w:pPr>
      <w:r>
        <w:t>Erkennt man an, dass gegen eine rechtsfähige Gesellschaft selbst Rechte sowohl aus ei- nem vertraglichen als auch gesetzlichen Schuldverhältnis</w:t>
      </w:r>
      <w:r>
        <w:t xml:space="preserve"> begründet werden können, so erscheint es angesichts fehlender Regelungen zur Kapitalausstattung und -erhaltung je- denfalls</w:t>
      </w:r>
      <w:r>
        <w:rPr>
          <w:spacing w:val="-14"/>
        </w:rPr>
        <w:t xml:space="preserve"> </w:t>
      </w:r>
      <w:r>
        <w:t>im</w:t>
      </w:r>
      <w:r>
        <w:rPr>
          <w:spacing w:val="-18"/>
        </w:rPr>
        <w:t xml:space="preserve"> </w:t>
      </w:r>
      <w:r>
        <w:t>gesetzlichen</w:t>
      </w:r>
      <w:r>
        <w:rPr>
          <w:spacing w:val="-14"/>
        </w:rPr>
        <w:t xml:space="preserve"> </w:t>
      </w:r>
      <w:r>
        <w:t>Regelfall</w:t>
      </w:r>
      <w:r>
        <w:rPr>
          <w:spacing w:val="-18"/>
        </w:rPr>
        <w:t xml:space="preserve"> </w:t>
      </w:r>
      <w:r>
        <w:t>folgerichtig,</w:t>
      </w:r>
      <w:r>
        <w:rPr>
          <w:spacing w:val="-16"/>
        </w:rPr>
        <w:t xml:space="preserve"> </w:t>
      </w:r>
      <w:r>
        <w:t>dass</w:t>
      </w:r>
      <w:r>
        <w:rPr>
          <w:spacing w:val="-14"/>
        </w:rPr>
        <w:t xml:space="preserve"> </w:t>
      </w:r>
      <w:r>
        <w:t>die</w:t>
      </w:r>
      <w:r>
        <w:rPr>
          <w:spacing w:val="-17"/>
        </w:rPr>
        <w:t xml:space="preserve"> </w:t>
      </w:r>
      <w:r>
        <w:t>Gesellschafter</w:t>
      </w:r>
      <w:r>
        <w:rPr>
          <w:spacing w:val="-19"/>
        </w:rPr>
        <w:t xml:space="preserve"> </w:t>
      </w:r>
      <w:r>
        <w:t>für</w:t>
      </w:r>
      <w:r>
        <w:rPr>
          <w:spacing w:val="-16"/>
        </w:rPr>
        <w:t xml:space="preserve"> </w:t>
      </w:r>
      <w:r>
        <w:t>die</w:t>
      </w:r>
      <w:r>
        <w:rPr>
          <w:spacing w:val="-14"/>
        </w:rPr>
        <w:t xml:space="preserve"> </w:t>
      </w:r>
      <w:r>
        <w:t>Gesellschafts- verbindlichkeiten in unbeschränkter Höhe mit</w:t>
      </w:r>
      <w:r>
        <w:t xml:space="preserve"> ihrem Privatvermögen als Gesamtschuldner haften. Deswegen übernimmt der Entwurf bis auf geringfügige redaktionelle Anpassungen das      entsprechende      Haftungsregime      der      offenen       Handelsgesellschaft    (§§</w:t>
      </w:r>
      <w:r>
        <w:rPr>
          <w:spacing w:val="-2"/>
        </w:rPr>
        <w:t xml:space="preserve"> </w:t>
      </w:r>
      <w:r>
        <w:t>721,</w:t>
      </w:r>
      <w:r>
        <w:rPr>
          <w:spacing w:val="-1"/>
        </w:rPr>
        <w:t xml:space="preserve"> </w:t>
      </w:r>
      <w:r>
        <w:t>721a</w:t>
      </w:r>
      <w:r>
        <w:rPr>
          <w:spacing w:val="-4"/>
        </w:rPr>
        <w:t xml:space="preserve"> </w:t>
      </w:r>
      <w:r>
        <w:t>und</w:t>
      </w:r>
      <w:r>
        <w:rPr>
          <w:spacing w:val="-2"/>
        </w:rPr>
        <w:t xml:space="preserve"> </w:t>
      </w:r>
      <w:r>
        <w:t>721b</w:t>
      </w:r>
      <w:r>
        <w:rPr>
          <w:spacing w:val="-11"/>
        </w:rPr>
        <w:t xml:space="preserve"> </w:t>
      </w:r>
      <w:r>
        <w:t>BGB-E).</w:t>
      </w:r>
      <w:r>
        <w:rPr>
          <w:spacing w:val="-5"/>
        </w:rPr>
        <w:t xml:space="preserve"> </w:t>
      </w:r>
      <w:r>
        <w:t>Hie</w:t>
      </w:r>
      <w:r>
        <w:t>rauf</w:t>
      </w:r>
      <w:r>
        <w:rPr>
          <w:spacing w:val="-5"/>
        </w:rPr>
        <w:t xml:space="preserve"> </w:t>
      </w:r>
      <w:r>
        <w:t>hinzuweisen</w:t>
      </w:r>
      <w:r>
        <w:rPr>
          <w:spacing w:val="-7"/>
        </w:rPr>
        <w:t xml:space="preserve"> </w:t>
      </w:r>
      <w:r>
        <w:t>ist</w:t>
      </w:r>
      <w:r>
        <w:rPr>
          <w:spacing w:val="-8"/>
        </w:rPr>
        <w:t xml:space="preserve"> </w:t>
      </w:r>
      <w:r>
        <w:t>für</w:t>
      </w:r>
      <w:r>
        <w:rPr>
          <w:spacing w:val="-5"/>
        </w:rPr>
        <w:t xml:space="preserve"> </w:t>
      </w:r>
      <w:r>
        <w:t>das</w:t>
      </w:r>
      <w:r>
        <w:rPr>
          <w:spacing w:val="-6"/>
        </w:rPr>
        <w:t xml:space="preserve"> </w:t>
      </w:r>
      <w:r>
        <w:t>Verständnis</w:t>
      </w:r>
      <w:r>
        <w:rPr>
          <w:spacing w:val="-6"/>
        </w:rPr>
        <w:t xml:space="preserve"> </w:t>
      </w:r>
      <w:r>
        <w:t>des</w:t>
      </w:r>
      <w:r>
        <w:rPr>
          <w:spacing w:val="-6"/>
        </w:rPr>
        <w:t xml:space="preserve"> </w:t>
      </w:r>
      <w:r>
        <w:t>Entwurfs wichtig,</w:t>
      </w:r>
      <w:r>
        <w:rPr>
          <w:spacing w:val="-11"/>
        </w:rPr>
        <w:t xml:space="preserve"> </w:t>
      </w:r>
      <w:r>
        <w:t>weil</w:t>
      </w:r>
      <w:r>
        <w:rPr>
          <w:spacing w:val="-11"/>
        </w:rPr>
        <w:t xml:space="preserve"> </w:t>
      </w:r>
      <w:r>
        <w:t>die</w:t>
      </w:r>
      <w:r>
        <w:rPr>
          <w:spacing w:val="-10"/>
        </w:rPr>
        <w:t xml:space="preserve"> </w:t>
      </w:r>
      <w:r>
        <w:t>Gesellschafterhaftung</w:t>
      </w:r>
      <w:r>
        <w:rPr>
          <w:spacing w:val="-8"/>
        </w:rPr>
        <w:t xml:space="preserve"> </w:t>
      </w:r>
      <w:r>
        <w:t>als</w:t>
      </w:r>
      <w:r>
        <w:rPr>
          <w:spacing w:val="-9"/>
        </w:rPr>
        <w:t xml:space="preserve"> </w:t>
      </w:r>
      <w:r>
        <w:t>Leitmotiv</w:t>
      </w:r>
      <w:r>
        <w:rPr>
          <w:spacing w:val="-12"/>
        </w:rPr>
        <w:t xml:space="preserve"> </w:t>
      </w:r>
      <w:r>
        <w:t>für</w:t>
      </w:r>
      <w:r>
        <w:rPr>
          <w:spacing w:val="-9"/>
        </w:rPr>
        <w:t xml:space="preserve"> </w:t>
      </w:r>
      <w:r>
        <w:t>die</w:t>
      </w:r>
      <w:r>
        <w:rPr>
          <w:spacing w:val="-10"/>
        </w:rPr>
        <w:t xml:space="preserve"> </w:t>
      </w:r>
      <w:r>
        <w:t>Folgenabschätzung</w:t>
      </w:r>
      <w:r>
        <w:rPr>
          <w:spacing w:val="-8"/>
        </w:rPr>
        <w:t xml:space="preserve"> </w:t>
      </w:r>
      <w:r>
        <w:t>einer</w:t>
      </w:r>
      <w:r>
        <w:rPr>
          <w:spacing w:val="-11"/>
        </w:rPr>
        <w:t xml:space="preserve"> </w:t>
      </w:r>
      <w:r>
        <w:t>jewei-</w:t>
      </w:r>
    </w:p>
    <w:p w14:paraId="5ACF7A6E" w14:textId="77777777" w:rsidR="00C66901" w:rsidRDefault="00C66901">
      <w:pPr>
        <w:jc w:val="both"/>
        <w:sectPr w:rsidR="00C66901">
          <w:pgSz w:w="11910" w:h="16840"/>
          <w:pgMar w:top="940" w:right="440" w:bottom="280" w:left="1600" w:header="712" w:footer="0" w:gutter="0"/>
          <w:cols w:space="720"/>
        </w:sectPr>
      </w:pPr>
    </w:p>
    <w:p w14:paraId="5ACF7A6F" w14:textId="77777777" w:rsidR="00C66901" w:rsidRDefault="00F47839">
      <w:pPr>
        <w:pStyle w:val="Textkrper"/>
        <w:spacing w:before="171"/>
        <w:ind w:left="102" w:right="968"/>
        <w:jc w:val="both"/>
      </w:pPr>
      <w:r>
        <w:lastRenderedPageBreak/>
        <w:t>ligen</w:t>
      </w:r>
      <w:r>
        <w:rPr>
          <w:spacing w:val="-6"/>
        </w:rPr>
        <w:t xml:space="preserve"> </w:t>
      </w:r>
      <w:r>
        <w:t>Regelung</w:t>
      </w:r>
      <w:r>
        <w:rPr>
          <w:spacing w:val="-4"/>
        </w:rPr>
        <w:t xml:space="preserve"> </w:t>
      </w:r>
      <w:r>
        <w:t>wiederkehrt.</w:t>
      </w:r>
      <w:r>
        <w:rPr>
          <w:spacing w:val="-5"/>
        </w:rPr>
        <w:t xml:space="preserve"> </w:t>
      </w:r>
      <w:r>
        <w:t>Abgesehen</w:t>
      </w:r>
      <w:r>
        <w:rPr>
          <w:spacing w:val="-8"/>
        </w:rPr>
        <w:t xml:space="preserve"> </w:t>
      </w:r>
      <w:r>
        <w:t>von</w:t>
      </w:r>
      <w:r>
        <w:rPr>
          <w:spacing w:val="-6"/>
        </w:rPr>
        <w:t xml:space="preserve"> </w:t>
      </w:r>
      <w:r>
        <w:t>ihrer</w:t>
      </w:r>
      <w:r>
        <w:rPr>
          <w:spacing w:val="-7"/>
        </w:rPr>
        <w:t xml:space="preserve"> </w:t>
      </w:r>
      <w:r>
        <w:t>dogmatischen</w:t>
      </w:r>
      <w:r>
        <w:rPr>
          <w:spacing w:val="-8"/>
        </w:rPr>
        <w:t xml:space="preserve"> </w:t>
      </w:r>
      <w:r>
        <w:t>Stichhaltigkeit</w:t>
      </w:r>
      <w:r>
        <w:rPr>
          <w:spacing w:val="-7"/>
        </w:rPr>
        <w:t xml:space="preserve"> </w:t>
      </w:r>
      <w:r>
        <w:t>hat</w:t>
      </w:r>
      <w:r>
        <w:rPr>
          <w:spacing w:val="-5"/>
        </w:rPr>
        <w:t xml:space="preserve"> </w:t>
      </w:r>
      <w:r>
        <w:t>die</w:t>
      </w:r>
      <w:r>
        <w:rPr>
          <w:spacing w:val="-8"/>
        </w:rPr>
        <w:t xml:space="preserve"> </w:t>
      </w:r>
      <w:r>
        <w:t>Ge- sellschafterhaftung auch eine ganz praktische Bedeutung, weil sie den Gesellschaftsgläu- biger vor einem Haftungsausfall der Gesellschaft schützt, die Gesellschafter in ihrem Ver- halten</w:t>
      </w:r>
      <w:r>
        <w:rPr>
          <w:spacing w:val="-10"/>
        </w:rPr>
        <w:t xml:space="preserve"> </w:t>
      </w:r>
      <w:r>
        <w:t>bei</w:t>
      </w:r>
      <w:r>
        <w:rPr>
          <w:spacing w:val="-11"/>
        </w:rPr>
        <w:t xml:space="preserve"> </w:t>
      </w:r>
      <w:r>
        <w:t>der</w:t>
      </w:r>
      <w:r>
        <w:rPr>
          <w:spacing w:val="-11"/>
        </w:rPr>
        <w:t xml:space="preserve"> </w:t>
      </w:r>
      <w:r>
        <w:t>Eingehung</w:t>
      </w:r>
      <w:r>
        <w:rPr>
          <w:spacing w:val="-10"/>
        </w:rPr>
        <w:t xml:space="preserve"> </w:t>
      </w:r>
      <w:r>
        <w:t>von</w:t>
      </w:r>
      <w:r>
        <w:rPr>
          <w:spacing w:val="-10"/>
        </w:rPr>
        <w:t xml:space="preserve"> </w:t>
      </w:r>
      <w:r>
        <w:t>Geschäftsrisiken</w:t>
      </w:r>
      <w:r>
        <w:rPr>
          <w:spacing w:val="-10"/>
        </w:rPr>
        <w:t xml:space="preserve"> </w:t>
      </w:r>
      <w:r>
        <w:t>lenkt</w:t>
      </w:r>
      <w:r>
        <w:rPr>
          <w:spacing w:val="-9"/>
        </w:rPr>
        <w:t xml:space="preserve"> </w:t>
      </w:r>
      <w:r>
        <w:t>und</w:t>
      </w:r>
      <w:r>
        <w:rPr>
          <w:spacing w:val="-12"/>
        </w:rPr>
        <w:t xml:space="preserve"> </w:t>
      </w:r>
      <w:r>
        <w:t>allgemein</w:t>
      </w:r>
      <w:r>
        <w:rPr>
          <w:spacing w:val="-10"/>
        </w:rPr>
        <w:t xml:space="preserve"> </w:t>
      </w:r>
      <w:r>
        <w:t>die</w:t>
      </w:r>
      <w:r>
        <w:rPr>
          <w:spacing w:val="-10"/>
        </w:rPr>
        <w:t xml:space="preserve"> </w:t>
      </w:r>
      <w:r>
        <w:t>Kr</w:t>
      </w:r>
      <w:r>
        <w:t>editwürdigkeit</w:t>
      </w:r>
      <w:r>
        <w:rPr>
          <w:spacing w:val="-11"/>
        </w:rPr>
        <w:t xml:space="preserve"> </w:t>
      </w:r>
      <w:r>
        <w:t>der Gesellschaft erhöht. Sie dient damit aus Sicht aller Beteiligten einem nachhaltigen Wirt- schaften.</w:t>
      </w:r>
    </w:p>
    <w:p w14:paraId="5ACF7A70" w14:textId="77777777" w:rsidR="00C66901" w:rsidRDefault="00C66901">
      <w:pPr>
        <w:pStyle w:val="Textkrper"/>
        <w:rPr>
          <w:sz w:val="21"/>
        </w:rPr>
      </w:pPr>
    </w:p>
    <w:p w14:paraId="5ACF7A71" w14:textId="77777777" w:rsidR="00C66901" w:rsidRDefault="00F47839">
      <w:pPr>
        <w:pStyle w:val="Textkrper"/>
        <w:spacing w:before="1"/>
        <w:ind w:left="102" w:right="969"/>
        <w:jc w:val="both"/>
      </w:pPr>
      <w:r>
        <w:t>Der</w:t>
      </w:r>
      <w:r>
        <w:rPr>
          <w:spacing w:val="-13"/>
        </w:rPr>
        <w:t xml:space="preserve"> </w:t>
      </w:r>
      <w:r>
        <w:t>Entwurf</w:t>
      </w:r>
      <w:r>
        <w:rPr>
          <w:spacing w:val="-11"/>
        </w:rPr>
        <w:t xml:space="preserve"> </w:t>
      </w:r>
      <w:r>
        <w:t>ist</w:t>
      </w:r>
      <w:r>
        <w:rPr>
          <w:spacing w:val="-15"/>
        </w:rPr>
        <w:t xml:space="preserve"> </w:t>
      </w:r>
      <w:r>
        <w:t>sich</w:t>
      </w:r>
      <w:r>
        <w:rPr>
          <w:spacing w:val="-13"/>
        </w:rPr>
        <w:t xml:space="preserve"> </w:t>
      </w:r>
      <w:r>
        <w:t>bewusst,</w:t>
      </w:r>
      <w:r>
        <w:rPr>
          <w:spacing w:val="-14"/>
        </w:rPr>
        <w:t xml:space="preserve"> </w:t>
      </w:r>
      <w:r>
        <w:t>dass</w:t>
      </w:r>
      <w:r>
        <w:rPr>
          <w:spacing w:val="-13"/>
        </w:rPr>
        <w:t xml:space="preserve"> </w:t>
      </w:r>
      <w:r>
        <w:t>die</w:t>
      </w:r>
      <w:r>
        <w:rPr>
          <w:spacing w:val="-13"/>
        </w:rPr>
        <w:t xml:space="preserve"> </w:t>
      </w:r>
      <w:r>
        <w:t>unbeschränkte</w:t>
      </w:r>
      <w:r>
        <w:rPr>
          <w:spacing w:val="-13"/>
        </w:rPr>
        <w:t xml:space="preserve"> </w:t>
      </w:r>
      <w:r>
        <w:t>persönliche</w:t>
      </w:r>
      <w:r>
        <w:rPr>
          <w:spacing w:val="-14"/>
        </w:rPr>
        <w:t xml:space="preserve"> </w:t>
      </w:r>
      <w:r>
        <w:t>Haftung</w:t>
      </w:r>
      <w:r>
        <w:rPr>
          <w:spacing w:val="-13"/>
        </w:rPr>
        <w:t xml:space="preserve"> </w:t>
      </w:r>
      <w:r>
        <w:t>im</w:t>
      </w:r>
      <w:r>
        <w:rPr>
          <w:spacing w:val="-13"/>
        </w:rPr>
        <w:t xml:space="preserve"> </w:t>
      </w:r>
      <w:r>
        <w:t>Ausnahmefall die Gesellschafter auch überfordern kann. Deswegen ist das Haftungsregime nicht als ab- schließende Regelung konzipiert, sondern lässt institutionelle Haftungsbeschränkungen, zum</w:t>
      </w:r>
      <w:r>
        <w:rPr>
          <w:spacing w:val="-7"/>
        </w:rPr>
        <w:t xml:space="preserve"> </w:t>
      </w:r>
      <w:r>
        <w:t>Beispiel</w:t>
      </w:r>
      <w:r>
        <w:rPr>
          <w:spacing w:val="-8"/>
        </w:rPr>
        <w:t xml:space="preserve"> </w:t>
      </w:r>
      <w:r>
        <w:t>im</w:t>
      </w:r>
      <w:r>
        <w:rPr>
          <w:spacing w:val="-11"/>
        </w:rPr>
        <w:t xml:space="preserve"> </w:t>
      </w:r>
      <w:r>
        <w:t>Wege</w:t>
      </w:r>
      <w:r>
        <w:rPr>
          <w:spacing w:val="-8"/>
        </w:rPr>
        <w:t xml:space="preserve"> </w:t>
      </w:r>
      <w:r>
        <w:t>der</w:t>
      </w:r>
      <w:r>
        <w:rPr>
          <w:spacing w:val="-7"/>
        </w:rPr>
        <w:t xml:space="preserve"> </w:t>
      </w:r>
      <w:r>
        <w:t>stillschweigenden</w:t>
      </w:r>
      <w:r>
        <w:rPr>
          <w:spacing w:val="-7"/>
        </w:rPr>
        <w:t xml:space="preserve"> </w:t>
      </w:r>
      <w:r>
        <w:t>Vereinbarung,</w:t>
      </w:r>
      <w:r>
        <w:rPr>
          <w:spacing w:val="-4"/>
        </w:rPr>
        <w:t xml:space="preserve"> </w:t>
      </w:r>
      <w:r>
        <w:t>der</w:t>
      </w:r>
      <w:r>
        <w:rPr>
          <w:spacing w:val="-6"/>
        </w:rPr>
        <w:t xml:space="preserve"> </w:t>
      </w:r>
      <w:r>
        <w:t>ergänze</w:t>
      </w:r>
      <w:r>
        <w:t>nden</w:t>
      </w:r>
      <w:r>
        <w:rPr>
          <w:spacing w:val="-7"/>
        </w:rPr>
        <w:t xml:space="preserve"> </w:t>
      </w:r>
      <w:r>
        <w:t>Vertragsaus- legung oder der Analogie zu §§ 171 ff. HGB-E oder zu § 54 BGB-E, grundsätzlich zu. Nur besteht</w:t>
      </w:r>
      <w:r>
        <w:rPr>
          <w:spacing w:val="-12"/>
        </w:rPr>
        <w:t xml:space="preserve"> </w:t>
      </w:r>
      <w:r>
        <w:t>kein</w:t>
      </w:r>
      <w:r>
        <w:rPr>
          <w:spacing w:val="-9"/>
        </w:rPr>
        <w:t xml:space="preserve"> </w:t>
      </w:r>
      <w:r>
        <w:t>Anlass,</w:t>
      </w:r>
      <w:r>
        <w:rPr>
          <w:spacing w:val="-8"/>
        </w:rPr>
        <w:t xml:space="preserve"> </w:t>
      </w:r>
      <w:r>
        <w:t>von</w:t>
      </w:r>
      <w:r>
        <w:rPr>
          <w:spacing w:val="-12"/>
        </w:rPr>
        <w:t xml:space="preserve"> </w:t>
      </w:r>
      <w:r>
        <w:t>der</w:t>
      </w:r>
      <w:r>
        <w:rPr>
          <w:spacing w:val="-8"/>
        </w:rPr>
        <w:t xml:space="preserve"> </w:t>
      </w:r>
      <w:r>
        <w:t>im</w:t>
      </w:r>
      <w:r>
        <w:rPr>
          <w:spacing w:val="-8"/>
        </w:rPr>
        <w:t xml:space="preserve"> </w:t>
      </w:r>
      <w:r>
        <w:t>Regelfall</w:t>
      </w:r>
      <w:r>
        <w:rPr>
          <w:spacing w:val="-12"/>
        </w:rPr>
        <w:t xml:space="preserve"> </w:t>
      </w:r>
      <w:r>
        <w:t>für</w:t>
      </w:r>
      <w:r>
        <w:rPr>
          <w:spacing w:val="-8"/>
        </w:rPr>
        <w:t xml:space="preserve"> </w:t>
      </w:r>
      <w:r>
        <w:t>sachgerecht</w:t>
      </w:r>
      <w:r>
        <w:rPr>
          <w:spacing w:val="-8"/>
        </w:rPr>
        <w:t xml:space="preserve"> </w:t>
      </w:r>
      <w:r>
        <w:t>erachteten</w:t>
      </w:r>
      <w:r>
        <w:rPr>
          <w:spacing w:val="-11"/>
        </w:rPr>
        <w:t xml:space="preserve"> </w:t>
      </w:r>
      <w:r>
        <w:t>Gesellschafterhaftung einzelfallbezogene Ausnahmen im Gesetz</w:t>
      </w:r>
      <w:r>
        <w:rPr>
          <w:spacing w:val="-6"/>
        </w:rPr>
        <w:t xml:space="preserve"> </w:t>
      </w:r>
      <w:r>
        <w:t>zuzulassen.</w:t>
      </w:r>
    </w:p>
    <w:p w14:paraId="5ACF7A72" w14:textId="77777777" w:rsidR="00C66901" w:rsidRDefault="00C66901">
      <w:pPr>
        <w:pStyle w:val="Textkrper"/>
        <w:spacing w:before="1"/>
        <w:rPr>
          <w:sz w:val="31"/>
        </w:rPr>
      </w:pPr>
    </w:p>
    <w:p w14:paraId="5ACF7A73" w14:textId="77777777" w:rsidR="00C66901" w:rsidRDefault="00F47839">
      <w:pPr>
        <w:pStyle w:val="berschrift3"/>
        <w:numPr>
          <w:ilvl w:val="0"/>
          <w:numId w:val="9"/>
        </w:numPr>
        <w:tabs>
          <w:tab w:val="left" w:pos="821"/>
          <w:tab w:val="left" w:pos="822"/>
        </w:tabs>
        <w:ind w:right="973"/>
      </w:pPr>
      <w:r>
        <w:t>Bewahrun</w:t>
      </w:r>
      <w:r>
        <w:t>g der Vielseitigkeit und Flexibilität der Gesellschaft bürgerlichen Rechts</w:t>
      </w:r>
    </w:p>
    <w:p w14:paraId="5ACF7A74" w14:textId="77777777" w:rsidR="00C66901" w:rsidRDefault="00F47839">
      <w:pPr>
        <w:pStyle w:val="Textkrper"/>
        <w:spacing w:before="184"/>
        <w:ind w:left="102" w:right="967"/>
        <w:jc w:val="both"/>
      </w:pPr>
      <w:r>
        <w:t>Die</w:t>
      </w:r>
      <w:r>
        <w:rPr>
          <w:spacing w:val="-7"/>
        </w:rPr>
        <w:t xml:space="preserve"> </w:t>
      </w:r>
      <w:r>
        <w:t>Gesellschaft</w:t>
      </w:r>
      <w:r>
        <w:rPr>
          <w:spacing w:val="-8"/>
        </w:rPr>
        <w:t xml:space="preserve"> </w:t>
      </w:r>
      <w:r>
        <w:t>bürgerlichen</w:t>
      </w:r>
      <w:r>
        <w:rPr>
          <w:spacing w:val="-7"/>
        </w:rPr>
        <w:t xml:space="preserve"> </w:t>
      </w:r>
      <w:r>
        <w:t>Rechts</w:t>
      </w:r>
      <w:r>
        <w:rPr>
          <w:spacing w:val="-7"/>
        </w:rPr>
        <w:t xml:space="preserve"> </w:t>
      </w:r>
      <w:r>
        <w:t>zeichnet</w:t>
      </w:r>
      <w:r>
        <w:rPr>
          <w:spacing w:val="-9"/>
        </w:rPr>
        <w:t xml:space="preserve"> </w:t>
      </w:r>
      <w:r>
        <w:t>sich</w:t>
      </w:r>
      <w:r>
        <w:rPr>
          <w:spacing w:val="-7"/>
        </w:rPr>
        <w:t xml:space="preserve"> </w:t>
      </w:r>
      <w:r>
        <w:t>dadurch</w:t>
      </w:r>
      <w:r>
        <w:rPr>
          <w:spacing w:val="-10"/>
        </w:rPr>
        <w:t xml:space="preserve"> </w:t>
      </w:r>
      <w:r>
        <w:t>aus,</w:t>
      </w:r>
      <w:r>
        <w:rPr>
          <w:spacing w:val="-8"/>
        </w:rPr>
        <w:t xml:space="preserve"> </w:t>
      </w:r>
      <w:r>
        <w:t>dass</w:t>
      </w:r>
      <w:r>
        <w:rPr>
          <w:spacing w:val="-9"/>
        </w:rPr>
        <w:t xml:space="preserve"> </w:t>
      </w:r>
      <w:r>
        <w:t>sie</w:t>
      </w:r>
      <w:r>
        <w:rPr>
          <w:spacing w:val="-10"/>
        </w:rPr>
        <w:t xml:space="preserve"> </w:t>
      </w:r>
      <w:r>
        <w:t>zu</w:t>
      </w:r>
      <w:r>
        <w:rPr>
          <w:spacing w:val="-7"/>
        </w:rPr>
        <w:t xml:space="preserve"> </w:t>
      </w:r>
      <w:r>
        <w:t>jedem</w:t>
      </w:r>
      <w:r>
        <w:rPr>
          <w:spacing w:val="-9"/>
        </w:rPr>
        <w:t xml:space="preserve"> </w:t>
      </w:r>
      <w:r>
        <w:t>erlaub- ten</w:t>
      </w:r>
      <w:r>
        <w:rPr>
          <w:spacing w:val="-10"/>
        </w:rPr>
        <w:t xml:space="preserve"> </w:t>
      </w:r>
      <w:r>
        <w:t>Zweck</w:t>
      </w:r>
      <w:r>
        <w:rPr>
          <w:spacing w:val="-12"/>
        </w:rPr>
        <w:t xml:space="preserve"> </w:t>
      </w:r>
      <w:r>
        <w:t>gegründet</w:t>
      </w:r>
      <w:r>
        <w:rPr>
          <w:spacing w:val="-11"/>
        </w:rPr>
        <w:t xml:space="preserve"> </w:t>
      </w:r>
      <w:r>
        <w:t>werden</w:t>
      </w:r>
      <w:r>
        <w:rPr>
          <w:spacing w:val="-13"/>
        </w:rPr>
        <w:t xml:space="preserve"> </w:t>
      </w:r>
      <w:r>
        <w:t>kann,</w:t>
      </w:r>
      <w:r>
        <w:rPr>
          <w:spacing w:val="-9"/>
        </w:rPr>
        <w:t xml:space="preserve"> </w:t>
      </w:r>
      <w:r>
        <w:t>vorausgesetzt</w:t>
      </w:r>
      <w:r>
        <w:rPr>
          <w:spacing w:val="-11"/>
        </w:rPr>
        <w:t xml:space="preserve"> </w:t>
      </w:r>
      <w:r>
        <w:t>der</w:t>
      </w:r>
      <w:r>
        <w:rPr>
          <w:spacing w:val="-9"/>
        </w:rPr>
        <w:t xml:space="preserve"> </w:t>
      </w:r>
      <w:r>
        <w:t>Zweck</w:t>
      </w:r>
      <w:r>
        <w:rPr>
          <w:spacing w:val="-10"/>
        </w:rPr>
        <w:t xml:space="preserve"> </w:t>
      </w:r>
      <w:r>
        <w:t>ist</w:t>
      </w:r>
      <w:r>
        <w:rPr>
          <w:spacing w:val="-9"/>
        </w:rPr>
        <w:t xml:space="preserve"> </w:t>
      </w:r>
      <w:r>
        <w:t>nicht</w:t>
      </w:r>
      <w:r>
        <w:rPr>
          <w:spacing w:val="-9"/>
        </w:rPr>
        <w:t xml:space="preserve"> </w:t>
      </w:r>
      <w:r>
        <w:t>auf</w:t>
      </w:r>
      <w:r>
        <w:rPr>
          <w:spacing w:val="-11"/>
        </w:rPr>
        <w:t xml:space="preserve"> </w:t>
      </w:r>
      <w:r>
        <w:t>den</w:t>
      </w:r>
      <w:r>
        <w:rPr>
          <w:spacing w:val="-10"/>
        </w:rPr>
        <w:t xml:space="preserve"> </w:t>
      </w:r>
      <w:r>
        <w:t>Betrieb</w:t>
      </w:r>
      <w:r>
        <w:rPr>
          <w:spacing w:val="-10"/>
        </w:rPr>
        <w:t xml:space="preserve"> </w:t>
      </w:r>
      <w:r>
        <w:t>eines Handelsgewerbes</w:t>
      </w:r>
      <w:r>
        <w:rPr>
          <w:spacing w:val="-15"/>
        </w:rPr>
        <w:t xml:space="preserve"> </w:t>
      </w:r>
      <w:r>
        <w:t>gerichtet</w:t>
      </w:r>
      <w:r>
        <w:rPr>
          <w:spacing w:val="-14"/>
        </w:rPr>
        <w:t xml:space="preserve"> </w:t>
      </w:r>
      <w:r>
        <w:t>(§</w:t>
      </w:r>
      <w:r>
        <w:rPr>
          <w:spacing w:val="-2"/>
        </w:rPr>
        <w:t xml:space="preserve"> </w:t>
      </w:r>
      <w:r>
        <w:t>105</w:t>
      </w:r>
      <w:r>
        <w:rPr>
          <w:spacing w:val="-15"/>
        </w:rPr>
        <w:t xml:space="preserve"> </w:t>
      </w:r>
      <w:r>
        <w:t>Absatz</w:t>
      </w:r>
      <w:r>
        <w:rPr>
          <w:spacing w:val="-3"/>
        </w:rPr>
        <w:t xml:space="preserve"> </w:t>
      </w:r>
      <w:r>
        <w:t>1</w:t>
      </w:r>
      <w:r>
        <w:rPr>
          <w:spacing w:val="-15"/>
        </w:rPr>
        <w:t xml:space="preserve"> </w:t>
      </w:r>
      <w:r>
        <w:t>HGB-E)</w:t>
      </w:r>
      <w:r>
        <w:rPr>
          <w:spacing w:val="-13"/>
        </w:rPr>
        <w:t xml:space="preserve"> </w:t>
      </w:r>
      <w:r>
        <w:t>und</w:t>
      </w:r>
      <w:r>
        <w:rPr>
          <w:spacing w:val="-15"/>
        </w:rPr>
        <w:t xml:space="preserve"> </w:t>
      </w:r>
      <w:r>
        <w:t>in</w:t>
      </w:r>
      <w:r>
        <w:rPr>
          <w:spacing w:val="-13"/>
        </w:rPr>
        <w:t xml:space="preserve"> </w:t>
      </w:r>
      <w:r>
        <w:t>einer</w:t>
      </w:r>
      <w:r>
        <w:rPr>
          <w:spacing w:val="-21"/>
        </w:rPr>
        <w:t xml:space="preserve"> </w:t>
      </w:r>
      <w:r>
        <w:t>Weise</w:t>
      </w:r>
      <w:r>
        <w:rPr>
          <w:spacing w:val="-13"/>
        </w:rPr>
        <w:t xml:space="preserve"> </w:t>
      </w:r>
      <w:r>
        <w:t>vergemeinschaftet, dass die Zweckverfolgung zum Gegenstand rechtsverbindlich versprochener Beitrags- pflichten gemacht worden ist. Wie keine andere Rechtsform ist die Gesellschaft bü</w:t>
      </w:r>
      <w:r>
        <w:t>rgerli- chen Rechts damit vielseitig einsetzbar und dient deswegen zugleich als Grundform aller rechtsfähigen Personengesellschaften als auch als Auffangrechtsform, falls der mit dem Personenzusammenschluss verbundene Zweck einmal verfehlt wird. Diesen Vor</w:t>
      </w:r>
      <w:r>
        <w:t>teil an fle- xibler Handhabbarkeit möchte der Entwurf bewahren und setzt deswegen die Anforderun- gen an die Rechtsfähigkeit der Gesellschaft bürgerlichen Rechts möglichst niedrig an, um ihr</w:t>
      </w:r>
      <w:r>
        <w:rPr>
          <w:spacing w:val="-14"/>
        </w:rPr>
        <w:t xml:space="preserve"> </w:t>
      </w:r>
      <w:r>
        <w:t>eine</w:t>
      </w:r>
      <w:r>
        <w:rPr>
          <w:spacing w:val="-17"/>
        </w:rPr>
        <w:t xml:space="preserve"> </w:t>
      </w:r>
      <w:r>
        <w:t>Teilnahme</w:t>
      </w:r>
      <w:r>
        <w:rPr>
          <w:spacing w:val="-16"/>
        </w:rPr>
        <w:t xml:space="preserve"> </w:t>
      </w:r>
      <w:r>
        <w:t>am</w:t>
      </w:r>
      <w:r>
        <w:rPr>
          <w:spacing w:val="-14"/>
        </w:rPr>
        <w:t xml:space="preserve"> </w:t>
      </w:r>
      <w:r>
        <w:t>Rechtsverkehr</w:t>
      </w:r>
      <w:r>
        <w:rPr>
          <w:spacing w:val="-16"/>
        </w:rPr>
        <w:t xml:space="preserve"> </w:t>
      </w:r>
      <w:r>
        <w:t>selbst</w:t>
      </w:r>
      <w:r>
        <w:rPr>
          <w:spacing w:val="-16"/>
        </w:rPr>
        <w:t xml:space="preserve"> </w:t>
      </w:r>
      <w:r>
        <w:t>unterhalb</w:t>
      </w:r>
      <w:r>
        <w:rPr>
          <w:spacing w:val="-14"/>
        </w:rPr>
        <w:t xml:space="preserve"> </w:t>
      </w:r>
      <w:r>
        <w:t>der</w:t>
      </w:r>
      <w:r>
        <w:rPr>
          <w:spacing w:val="-16"/>
        </w:rPr>
        <w:t xml:space="preserve"> </w:t>
      </w:r>
      <w:r>
        <w:t>Schwelle</w:t>
      </w:r>
      <w:r>
        <w:rPr>
          <w:spacing w:val="-14"/>
        </w:rPr>
        <w:t xml:space="preserve"> </w:t>
      </w:r>
      <w:r>
        <w:t>der</w:t>
      </w:r>
      <w:r>
        <w:rPr>
          <w:spacing w:val="-14"/>
        </w:rPr>
        <w:t xml:space="preserve"> </w:t>
      </w:r>
      <w:r>
        <w:t>Kleingewerblichkeit im Sinne von § 105 Absatz 2 HGB zu ermöglichen. Ist eine Teilnahme am Rechtsverkehr nicht beabsichtigt, bleibt es den Gesellschaftern gestattet, eine Gesellschaft bürgerlichen Rechts zu gründen, um damit ihr Rechtsverhältnis untereinan</w:t>
      </w:r>
      <w:r>
        <w:t xml:space="preserve">der zu gestalten. Diese weit- gehende Offenheit der Gesellschaft bürgerlichen Rechts bringt das nötige Maß an Flexibi- lität mit sich, um auch Neuerscheinungen </w:t>
      </w:r>
      <w:r>
        <w:rPr>
          <w:spacing w:val="-2"/>
        </w:rPr>
        <w:t xml:space="preserve">wie </w:t>
      </w:r>
      <w:r>
        <w:t>zum Beispiel dem Crowdfunding oder den Blockchain-basierten Zahlungsmitteln einen geeigneten</w:t>
      </w:r>
      <w:r>
        <w:t xml:space="preserve"> Regelungsrahmen zu geben (vgl. Mann, NZG 2017, 1014; Omlor, ZRP 2018, 85). Abgesehen von der Unterscheidung zwi- schen</w:t>
      </w:r>
      <w:r>
        <w:rPr>
          <w:spacing w:val="-9"/>
        </w:rPr>
        <w:t xml:space="preserve"> </w:t>
      </w:r>
      <w:r>
        <w:t>rechtsfähiger</w:t>
      </w:r>
      <w:r>
        <w:rPr>
          <w:spacing w:val="-8"/>
        </w:rPr>
        <w:t xml:space="preserve"> </w:t>
      </w:r>
      <w:r>
        <w:t>und</w:t>
      </w:r>
      <w:r>
        <w:rPr>
          <w:spacing w:val="-11"/>
        </w:rPr>
        <w:t xml:space="preserve"> </w:t>
      </w:r>
      <w:r>
        <w:t>nicht</w:t>
      </w:r>
      <w:r>
        <w:rPr>
          <w:spacing w:val="-8"/>
        </w:rPr>
        <w:t xml:space="preserve"> </w:t>
      </w:r>
      <w:r>
        <w:t>rechtsfähiger</w:t>
      </w:r>
      <w:r>
        <w:rPr>
          <w:spacing w:val="-10"/>
        </w:rPr>
        <w:t xml:space="preserve"> </w:t>
      </w:r>
      <w:r>
        <w:t>Gesellschaft</w:t>
      </w:r>
      <w:r>
        <w:rPr>
          <w:spacing w:val="-8"/>
        </w:rPr>
        <w:t xml:space="preserve"> </w:t>
      </w:r>
      <w:r>
        <w:t>ist</w:t>
      </w:r>
      <w:r>
        <w:rPr>
          <w:spacing w:val="-8"/>
        </w:rPr>
        <w:t xml:space="preserve"> </w:t>
      </w:r>
      <w:r>
        <w:t>eine</w:t>
      </w:r>
      <w:r>
        <w:rPr>
          <w:spacing w:val="-9"/>
        </w:rPr>
        <w:t xml:space="preserve"> </w:t>
      </w:r>
      <w:r>
        <w:t>weitere</w:t>
      </w:r>
      <w:r>
        <w:rPr>
          <w:spacing w:val="-7"/>
        </w:rPr>
        <w:t xml:space="preserve"> </w:t>
      </w:r>
      <w:r>
        <w:t>Binnendifferenzie- rung nach der typologischen Gestalt der Gesellschaft nicht geboten. Insbesondere einer eigenen Kategorie der unternehmenstragenden Gesellschaft bedarf es</w:t>
      </w:r>
      <w:r>
        <w:rPr>
          <w:spacing w:val="-5"/>
        </w:rPr>
        <w:t xml:space="preserve"> </w:t>
      </w:r>
      <w:r>
        <w:t>nicht.</w:t>
      </w:r>
    </w:p>
    <w:p w14:paraId="5ACF7A75" w14:textId="77777777" w:rsidR="00C66901" w:rsidRDefault="00C66901">
      <w:pPr>
        <w:pStyle w:val="Textkrper"/>
        <w:rPr>
          <w:sz w:val="31"/>
        </w:rPr>
      </w:pPr>
    </w:p>
    <w:p w14:paraId="5ACF7A76" w14:textId="77777777" w:rsidR="00C66901" w:rsidRDefault="00F47839">
      <w:pPr>
        <w:pStyle w:val="berschrift3"/>
        <w:numPr>
          <w:ilvl w:val="0"/>
          <w:numId w:val="9"/>
        </w:numPr>
        <w:tabs>
          <w:tab w:val="left" w:pos="822"/>
        </w:tabs>
        <w:jc w:val="both"/>
      </w:pPr>
      <w:r>
        <w:t>Anerkennung der Gestaltungs- und Formfreiheit des</w:t>
      </w:r>
      <w:r>
        <w:rPr>
          <w:spacing w:val="-4"/>
        </w:rPr>
        <w:t xml:space="preserve"> </w:t>
      </w:r>
      <w:r>
        <w:t>Gesellschaftsvertrags</w:t>
      </w:r>
    </w:p>
    <w:p w14:paraId="5ACF7A77" w14:textId="77777777" w:rsidR="00C66901" w:rsidRDefault="00F47839">
      <w:pPr>
        <w:pStyle w:val="Textkrper"/>
        <w:spacing w:before="184"/>
        <w:ind w:left="102" w:right="966"/>
        <w:jc w:val="both"/>
      </w:pPr>
      <w:r>
        <w:t>Ein</w:t>
      </w:r>
      <w:r>
        <w:t>en</w:t>
      </w:r>
      <w:r>
        <w:rPr>
          <w:spacing w:val="-5"/>
        </w:rPr>
        <w:t xml:space="preserve"> </w:t>
      </w:r>
      <w:r>
        <w:t>wesentlichen</w:t>
      </w:r>
      <w:r>
        <w:rPr>
          <w:spacing w:val="-5"/>
        </w:rPr>
        <w:t xml:space="preserve"> </w:t>
      </w:r>
      <w:r>
        <w:t>Anteil</w:t>
      </w:r>
      <w:r>
        <w:rPr>
          <w:spacing w:val="-6"/>
        </w:rPr>
        <w:t xml:space="preserve"> </w:t>
      </w:r>
      <w:r>
        <w:t>an</w:t>
      </w:r>
      <w:r>
        <w:rPr>
          <w:spacing w:val="-5"/>
        </w:rPr>
        <w:t xml:space="preserve"> </w:t>
      </w:r>
      <w:r>
        <w:t>der</w:t>
      </w:r>
      <w:r>
        <w:rPr>
          <w:spacing w:val="-4"/>
        </w:rPr>
        <w:t xml:space="preserve"> </w:t>
      </w:r>
      <w:r>
        <w:t>Vielseitigkeit</w:t>
      </w:r>
      <w:r>
        <w:rPr>
          <w:spacing w:val="-4"/>
        </w:rPr>
        <w:t xml:space="preserve"> </w:t>
      </w:r>
      <w:r>
        <w:t>der</w:t>
      </w:r>
      <w:r>
        <w:rPr>
          <w:spacing w:val="-9"/>
        </w:rPr>
        <w:t xml:space="preserve"> </w:t>
      </w:r>
      <w:r>
        <w:t>Gesellschaft</w:t>
      </w:r>
      <w:r>
        <w:rPr>
          <w:spacing w:val="-4"/>
        </w:rPr>
        <w:t xml:space="preserve"> </w:t>
      </w:r>
      <w:r>
        <w:t>bürgerlichen</w:t>
      </w:r>
      <w:r>
        <w:rPr>
          <w:spacing w:val="-5"/>
        </w:rPr>
        <w:t xml:space="preserve"> </w:t>
      </w:r>
      <w:r>
        <w:t>Rechts</w:t>
      </w:r>
      <w:r>
        <w:rPr>
          <w:spacing w:val="-7"/>
        </w:rPr>
        <w:t xml:space="preserve"> </w:t>
      </w:r>
      <w:r>
        <w:t>haben die Gestaltungs- und Formfreiheit des Gesellschaftsvertrags. Während sich die Gestal- tungsfreiheit von Gesellschaftsverträgen der in ihren Ursprüngen vertraglich konzi</w:t>
      </w:r>
      <w:r>
        <w:t>pierten Gesellschaft bürgerlichen Rechts für den historischen Gesetzgeber noch von selbst ver- stand,</w:t>
      </w:r>
      <w:r>
        <w:rPr>
          <w:spacing w:val="-13"/>
        </w:rPr>
        <w:t xml:space="preserve"> </w:t>
      </w:r>
      <w:r>
        <w:t>hebt</w:t>
      </w:r>
      <w:r>
        <w:rPr>
          <w:spacing w:val="-13"/>
        </w:rPr>
        <w:t xml:space="preserve"> </w:t>
      </w:r>
      <w:r>
        <w:t>der</w:t>
      </w:r>
      <w:r>
        <w:rPr>
          <w:spacing w:val="-12"/>
        </w:rPr>
        <w:t xml:space="preserve"> </w:t>
      </w:r>
      <w:r>
        <w:t>Entwurf</w:t>
      </w:r>
      <w:r>
        <w:rPr>
          <w:spacing w:val="-10"/>
        </w:rPr>
        <w:t xml:space="preserve"> </w:t>
      </w:r>
      <w:r>
        <w:t>ihre</w:t>
      </w:r>
      <w:r>
        <w:rPr>
          <w:spacing w:val="-11"/>
        </w:rPr>
        <w:t xml:space="preserve"> </w:t>
      </w:r>
      <w:r>
        <w:t>zentrale</w:t>
      </w:r>
      <w:r>
        <w:rPr>
          <w:spacing w:val="-11"/>
        </w:rPr>
        <w:t xml:space="preserve"> </w:t>
      </w:r>
      <w:r>
        <w:t>Bedeutung</w:t>
      </w:r>
      <w:r>
        <w:rPr>
          <w:spacing w:val="-9"/>
        </w:rPr>
        <w:t xml:space="preserve"> </w:t>
      </w:r>
      <w:r>
        <w:t>an</w:t>
      </w:r>
      <w:r>
        <w:rPr>
          <w:spacing w:val="-11"/>
        </w:rPr>
        <w:t xml:space="preserve"> </w:t>
      </w:r>
      <w:r>
        <w:t>prominenter</w:t>
      </w:r>
      <w:r>
        <w:rPr>
          <w:spacing w:val="-12"/>
        </w:rPr>
        <w:t xml:space="preserve"> </w:t>
      </w:r>
      <w:r>
        <w:t>Stelle</w:t>
      </w:r>
      <w:r>
        <w:rPr>
          <w:spacing w:val="-11"/>
        </w:rPr>
        <w:t xml:space="preserve"> </w:t>
      </w:r>
      <w:r>
        <w:t>eigens</w:t>
      </w:r>
      <w:r>
        <w:rPr>
          <w:spacing w:val="-11"/>
        </w:rPr>
        <w:t xml:space="preserve"> </w:t>
      </w:r>
      <w:r>
        <w:t>hervor</w:t>
      </w:r>
      <w:r>
        <w:rPr>
          <w:spacing w:val="-13"/>
        </w:rPr>
        <w:t xml:space="preserve"> </w:t>
      </w:r>
      <w:r>
        <w:t>(§</w:t>
      </w:r>
      <w:r>
        <w:rPr>
          <w:spacing w:val="1"/>
        </w:rPr>
        <w:t xml:space="preserve"> </w:t>
      </w:r>
      <w:r>
        <w:t>708 BGB-E). Damit reiht sich der Entwurf in die bewährte Tradition des Bür</w:t>
      </w:r>
      <w:r>
        <w:t>gerlichen Gesetz- buchs</w:t>
      </w:r>
      <w:r>
        <w:rPr>
          <w:spacing w:val="-17"/>
        </w:rPr>
        <w:t xml:space="preserve"> </w:t>
      </w:r>
      <w:r>
        <w:t>ein,</w:t>
      </w:r>
      <w:r>
        <w:rPr>
          <w:spacing w:val="-18"/>
        </w:rPr>
        <w:t xml:space="preserve"> </w:t>
      </w:r>
      <w:r>
        <w:t>die</w:t>
      </w:r>
      <w:r>
        <w:rPr>
          <w:spacing w:val="-17"/>
        </w:rPr>
        <w:t xml:space="preserve"> </w:t>
      </w:r>
      <w:r>
        <w:t>Rechtsbeziehung</w:t>
      </w:r>
      <w:r>
        <w:rPr>
          <w:spacing w:val="-15"/>
        </w:rPr>
        <w:t xml:space="preserve"> </w:t>
      </w:r>
      <w:r>
        <w:t>auf</w:t>
      </w:r>
      <w:r>
        <w:rPr>
          <w:spacing w:val="-18"/>
        </w:rPr>
        <w:t xml:space="preserve"> </w:t>
      </w:r>
      <w:r>
        <w:t>der</w:t>
      </w:r>
      <w:r>
        <w:rPr>
          <w:spacing w:val="-18"/>
        </w:rPr>
        <w:t xml:space="preserve"> </w:t>
      </w:r>
      <w:r>
        <w:t>Grundlage</w:t>
      </w:r>
      <w:r>
        <w:rPr>
          <w:spacing w:val="-20"/>
        </w:rPr>
        <w:t xml:space="preserve"> </w:t>
      </w:r>
      <w:r>
        <w:t>der</w:t>
      </w:r>
      <w:r>
        <w:rPr>
          <w:spacing w:val="-18"/>
        </w:rPr>
        <w:t xml:space="preserve"> </w:t>
      </w:r>
      <w:r>
        <w:t>Gleichordnung</w:t>
      </w:r>
      <w:r>
        <w:rPr>
          <w:spacing w:val="-17"/>
        </w:rPr>
        <w:t xml:space="preserve"> </w:t>
      </w:r>
      <w:r>
        <w:t>zu</w:t>
      </w:r>
      <w:r>
        <w:rPr>
          <w:spacing w:val="-17"/>
        </w:rPr>
        <w:t xml:space="preserve"> </w:t>
      </w:r>
      <w:r>
        <w:t>anderen</w:t>
      </w:r>
      <w:r>
        <w:rPr>
          <w:spacing w:val="-17"/>
        </w:rPr>
        <w:t xml:space="preserve"> </w:t>
      </w:r>
      <w:r>
        <w:t>in</w:t>
      </w:r>
      <w:r>
        <w:rPr>
          <w:spacing w:val="-17"/>
        </w:rPr>
        <w:t xml:space="preserve"> </w:t>
      </w:r>
      <w:r>
        <w:t>Selbst- bestimmung und Selbstverantwortung zu gestalten. Das hält freilich nicht davon ab, dort, wo es etwa der Schutz der Gesellschafter oder der Gesellschaftsgläubiger gebietet, durch zwingende Vorschriften regulierend einzugreifen, erklärt aber umgekehr</w:t>
      </w:r>
      <w:r>
        <w:t>t auch die Zurück- haltung an anderer Stelle. Denn nicht alles, was im Einzelfall regelungsbedürftig erscheint, ist einer abstrakt-generellen Regelung auch zugänglich, weshalb der Entwurf einiges gar nicht und anderes bewusst offen</w:t>
      </w:r>
      <w:r>
        <w:rPr>
          <w:spacing w:val="-3"/>
        </w:rPr>
        <w:t xml:space="preserve"> </w:t>
      </w:r>
      <w:r>
        <w:t>regelt.</w:t>
      </w:r>
    </w:p>
    <w:p w14:paraId="5ACF7A78" w14:textId="77777777" w:rsidR="00C66901" w:rsidRDefault="00C66901">
      <w:pPr>
        <w:jc w:val="both"/>
        <w:sectPr w:rsidR="00C66901">
          <w:pgSz w:w="11910" w:h="16840"/>
          <w:pgMar w:top="940" w:right="440" w:bottom="280" w:left="1600" w:header="712" w:footer="0" w:gutter="0"/>
          <w:cols w:space="720"/>
        </w:sectPr>
      </w:pPr>
    </w:p>
    <w:p w14:paraId="5ACF7A79" w14:textId="77777777" w:rsidR="00C66901" w:rsidRDefault="00F47839">
      <w:pPr>
        <w:pStyle w:val="Textkrper"/>
        <w:spacing w:before="171"/>
        <w:ind w:left="102" w:right="970"/>
        <w:jc w:val="both"/>
      </w:pPr>
      <w:r>
        <w:lastRenderedPageBreak/>
        <w:t>Was die Formfreiheit des Gesellschaftsvertrags anbelangt, ist anzuerkennen, dass es den Gesellschaftern,</w:t>
      </w:r>
      <w:r>
        <w:rPr>
          <w:spacing w:val="-12"/>
        </w:rPr>
        <w:t xml:space="preserve"> </w:t>
      </w:r>
      <w:r>
        <w:t>mögen</w:t>
      </w:r>
      <w:r>
        <w:rPr>
          <w:spacing w:val="-16"/>
        </w:rPr>
        <w:t xml:space="preserve"> </w:t>
      </w:r>
      <w:r>
        <w:t>sie</w:t>
      </w:r>
      <w:r>
        <w:rPr>
          <w:spacing w:val="-11"/>
        </w:rPr>
        <w:t xml:space="preserve"> </w:t>
      </w:r>
      <w:r>
        <w:t>auch</w:t>
      </w:r>
      <w:r>
        <w:rPr>
          <w:spacing w:val="-14"/>
        </w:rPr>
        <w:t xml:space="preserve"> </w:t>
      </w:r>
      <w:r>
        <w:t>eine</w:t>
      </w:r>
      <w:r>
        <w:rPr>
          <w:spacing w:val="-14"/>
        </w:rPr>
        <w:t xml:space="preserve"> </w:t>
      </w:r>
      <w:r>
        <w:t>Teilnahme</w:t>
      </w:r>
      <w:r>
        <w:rPr>
          <w:spacing w:val="-15"/>
        </w:rPr>
        <w:t xml:space="preserve"> </w:t>
      </w:r>
      <w:r>
        <w:t>am</w:t>
      </w:r>
      <w:r>
        <w:rPr>
          <w:spacing w:val="-10"/>
        </w:rPr>
        <w:t xml:space="preserve"> </w:t>
      </w:r>
      <w:r>
        <w:t>Rechtsverkehr</w:t>
      </w:r>
      <w:r>
        <w:rPr>
          <w:spacing w:val="-12"/>
        </w:rPr>
        <w:t xml:space="preserve"> </w:t>
      </w:r>
      <w:r>
        <w:t>beabsichtigt</w:t>
      </w:r>
      <w:r>
        <w:rPr>
          <w:spacing w:val="-10"/>
        </w:rPr>
        <w:t xml:space="preserve"> </w:t>
      </w:r>
      <w:r>
        <w:t>haben,</w:t>
      </w:r>
      <w:r>
        <w:rPr>
          <w:spacing w:val="-12"/>
        </w:rPr>
        <w:t xml:space="preserve"> </w:t>
      </w:r>
      <w:r>
        <w:t>an dem</w:t>
      </w:r>
      <w:r>
        <w:rPr>
          <w:spacing w:val="-5"/>
        </w:rPr>
        <w:t xml:space="preserve"> </w:t>
      </w:r>
      <w:r>
        <w:t>Bewusstsein</w:t>
      </w:r>
      <w:r>
        <w:rPr>
          <w:spacing w:val="-9"/>
        </w:rPr>
        <w:t xml:space="preserve"> </w:t>
      </w:r>
      <w:r>
        <w:t>fehlen</w:t>
      </w:r>
      <w:r>
        <w:rPr>
          <w:spacing w:val="-9"/>
        </w:rPr>
        <w:t xml:space="preserve"> </w:t>
      </w:r>
      <w:r>
        <w:t>kann,</w:t>
      </w:r>
      <w:r>
        <w:rPr>
          <w:spacing w:val="-5"/>
        </w:rPr>
        <w:t xml:space="preserve"> </w:t>
      </w:r>
      <w:r>
        <w:t>ein</w:t>
      </w:r>
      <w:r>
        <w:rPr>
          <w:spacing w:val="-9"/>
        </w:rPr>
        <w:t xml:space="preserve"> </w:t>
      </w:r>
      <w:r>
        <w:t>Gesellschaftsverhältnis</w:t>
      </w:r>
      <w:r>
        <w:rPr>
          <w:spacing w:val="-6"/>
        </w:rPr>
        <w:t xml:space="preserve"> </w:t>
      </w:r>
      <w:r>
        <w:t>eingeg</w:t>
      </w:r>
      <w:r>
        <w:t>angen</w:t>
      </w:r>
      <w:r>
        <w:rPr>
          <w:spacing w:val="-6"/>
        </w:rPr>
        <w:t xml:space="preserve"> </w:t>
      </w:r>
      <w:r>
        <w:t>zu</w:t>
      </w:r>
      <w:r>
        <w:rPr>
          <w:spacing w:val="-6"/>
        </w:rPr>
        <w:t xml:space="preserve"> </w:t>
      </w:r>
      <w:r>
        <w:t>sein.</w:t>
      </w:r>
      <w:r>
        <w:rPr>
          <w:spacing w:val="-5"/>
        </w:rPr>
        <w:t xml:space="preserve"> </w:t>
      </w:r>
      <w:r>
        <w:t>Die</w:t>
      </w:r>
      <w:r>
        <w:rPr>
          <w:spacing w:val="-6"/>
        </w:rPr>
        <w:t xml:space="preserve"> </w:t>
      </w:r>
      <w:r>
        <w:t>daran anknüpfenden Rechtsfolgen, welche sich für einen Gesellschafter zum Beispiel in Bezug auf seine Haftung (§ 721 BGB-E) in Verbindung mit der Unbeschränkbarkeit der Vertre- tungsbefugnis</w:t>
      </w:r>
      <w:r>
        <w:rPr>
          <w:spacing w:val="-11"/>
        </w:rPr>
        <w:t xml:space="preserve"> </w:t>
      </w:r>
      <w:r>
        <w:t>(§</w:t>
      </w:r>
      <w:r>
        <w:rPr>
          <w:spacing w:val="-1"/>
        </w:rPr>
        <w:t xml:space="preserve"> </w:t>
      </w:r>
      <w:r>
        <w:t>720</w:t>
      </w:r>
      <w:r>
        <w:rPr>
          <w:spacing w:val="-10"/>
        </w:rPr>
        <w:t xml:space="preserve"> </w:t>
      </w:r>
      <w:r>
        <w:t>Absatz</w:t>
      </w:r>
      <w:r>
        <w:rPr>
          <w:spacing w:val="-4"/>
        </w:rPr>
        <w:t xml:space="preserve"> </w:t>
      </w:r>
      <w:r>
        <w:t>3</w:t>
      </w:r>
      <w:r>
        <w:rPr>
          <w:spacing w:val="-7"/>
        </w:rPr>
        <w:t xml:space="preserve"> </w:t>
      </w:r>
      <w:r>
        <w:t>BGB-E)</w:t>
      </w:r>
      <w:r>
        <w:rPr>
          <w:spacing w:val="-9"/>
        </w:rPr>
        <w:t xml:space="preserve"> </w:t>
      </w:r>
      <w:r>
        <w:t>als</w:t>
      </w:r>
      <w:r>
        <w:rPr>
          <w:spacing w:val="-7"/>
        </w:rPr>
        <w:t xml:space="preserve"> </w:t>
      </w:r>
      <w:r>
        <w:t>Nachteil</w:t>
      </w:r>
      <w:r>
        <w:rPr>
          <w:spacing w:val="-8"/>
        </w:rPr>
        <w:t xml:space="preserve"> </w:t>
      </w:r>
      <w:r>
        <w:t>erweisen</w:t>
      </w:r>
      <w:r>
        <w:rPr>
          <w:spacing w:val="-8"/>
        </w:rPr>
        <w:t xml:space="preserve"> </w:t>
      </w:r>
      <w:r>
        <w:t>k</w:t>
      </w:r>
      <w:r>
        <w:t>önnen,</w:t>
      </w:r>
      <w:r>
        <w:rPr>
          <w:spacing w:val="-9"/>
        </w:rPr>
        <w:t xml:space="preserve"> </w:t>
      </w:r>
      <w:r>
        <w:t>nimmt</w:t>
      </w:r>
      <w:r>
        <w:rPr>
          <w:spacing w:val="-8"/>
        </w:rPr>
        <w:t xml:space="preserve"> </w:t>
      </w:r>
      <w:r>
        <w:t>der</w:t>
      </w:r>
      <w:r>
        <w:rPr>
          <w:spacing w:val="-9"/>
        </w:rPr>
        <w:t xml:space="preserve"> </w:t>
      </w:r>
      <w:r>
        <w:t>Entwurf</w:t>
      </w:r>
      <w:r>
        <w:rPr>
          <w:spacing w:val="-6"/>
        </w:rPr>
        <w:t xml:space="preserve"> </w:t>
      </w:r>
      <w:r>
        <w:t>in den Blick und stellt eingehende Folgenabschätzungen an, die das hier vorgesehene Haf- tungsregime als sachgerecht erscheinen</w:t>
      </w:r>
      <w:r>
        <w:rPr>
          <w:spacing w:val="-1"/>
        </w:rPr>
        <w:t xml:space="preserve"> </w:t>
      </w:r>
      <w:r>
        <w:t>lassen.</w:t>
      </w:r>
    </w:p>
    <w:p w14:paraId="5ACF7A7A" w14:textId="77777777" w:rsidR="00C66901" w:rsidRDefault="00C66901">
      <w:pPr>
        <w:pStyle w:val="Textkrper"/>
        <w:spacing w:before="3"/>
        <w:rPr>
          <w:sz w:val="31"/>
        </w:rPr>
      </w:pPr>
    </w:p>
    <w:p w14:paraId="5ACF7A7B" w14:textId="77777777" w:rsidR="00C66901" w:rsidRDefault="00F47839">
      <w:pPr>
        <w:pStyle w:val="berschrift3"/>
        <w:numPr>
          <w:ilvl w:val="0"/>
          <w:numId w:val="9"/>
        </w:numPr>
        <w:tabs>
          <w:tab w:val="left" w:pos="821"/>
          <w:tab w:val="left" w:pos="822"/>
        </w:tabs>
        <w:spacing w:before="1"/>
        <w:ind w:right="971"/>
      </w:pPr>
      <w:r>
        <w:t>Trennung zwischen kaufmännischer und nicht kaufmännischer Personenge- sellschaft</w:t>
      </w:r>
    </w:p>
    <w:p w14:paraId="5ACF7A7C" w14:textId="77777777" w:rsidR="00C66901" w:rsidRDefault="00F47839">
      <w:pPr>
        <w:pStyle w:val="Textkrper"/>
        <w:spacing w:before="182"/>
        <w:ind w:left="102" w:right="967"/>
        <w:jc w:val="both"/>
      </w:pPr>
      <w:r>
        <w:t>Wesentlich für das Verständnis des Entwurfs ist schließlich die Prämisse, dass an der be- währten Trennung zwischen kaufmännischer und nicht kaufmännischer Personengesell- schaft im Grundsatz festgehalten wird. Eine Ausnahme ist nur vorgesehen für die Öffn</w:t>
      </w:r>
      <w:r>
        <w:t>ung der Personenhandelsgesellschaften zum Zwecke der Ausübung Freier Berufe (§ 107 Ab- satz 1 HGB-E), weil damit lediglich eine aus der Rechtsprechung resultierende Ungleich- behandlung verschiedener Berufsgruppen beseitigt und gesetzessystematische Unstim</w:t>
      </w:r>
      <w:r>
        <w:t>- migkeiten in Bezug auf die Haftung bei einer Partnerschaftsgesellschaft mit beschränkter Berufshaftung beseitigt werden sollen. Der hier verfolgte konzeptionelle Ansatz ermöglicht es, das Recht der Personengesellschaften im bestehenden System zu konsolid</w:t>
      </w:r>
      <w:r>
        <w:t>ieren und vermeidet die ansonsten zu erwartenden Rechtsunsicherheiten, die mit einem System- wechsel verbunden wären.</w:t>
      </w:r>
    </w:p>
    <w:p w14:paraId="5ACF7A7D" w14:textId="77777777" w:rsidR="00C66901" w:rsidRDefault="00C66901">
      <w:pPr>
        <w:pStyle w:val="Textkrper"/>
        <w:spacing w:before="10"/>
        <w:rPr>
          <w:sz w:val="20"/>
        </w:rPr>
      </w:pPr>
    </w:p>
    <w:p w14:paraId="5ACF7A7E" w14:textId="77777777" w:rsidR="00C66901" w:rsidRDefault="00F47839">
      <w:pPr>
        <w:pStyle w:val="Textkrper"/>
        <w:ind w:left="102" w:right="968"/>
        <w:jc w:val="both"/>
      </w:pPr>
      <w:r>
        <w:t>Daraus</w:t>
      </w:r>
      <w:r>
        <w:rPr>
          <w:spacing w:val="-17"/>
        </w:rPr>
        <w:t xml:space="preserve"> </w:t>
      </w:r>
      <w:r>
        <w:t>folgt</w:t>
      </w:r>
      <w:r>
        <w:rPr>
          <w:spacing w:val="-18"/>
        </w:rPr>
        <w:t xml:space="preserve"> </w:t>
      </w:r>
      <w:r>
        <w:t>für</w:t>
      </w:r>
      <w:r>
        <w:rPr>
          <w:spacing w:val="-14"/>
        </w:rPr>
        <w:t xml:space="preserve"> </w:t>
      </w:r>
      <w:r>
        <w:t>die</w:t>
      </w:r>
      <w:r>
        <w:rPr>
          <w:spacing w:val="-14"/>
        </w:rPr>
        <w:t xml:space="preserve"> </w:t>
      </w:r>
      <w:r>
        <w:t>Anerkennung</w:t>
      </w:r>
      <w:r>
        <w:rPr>
          <w:spacing w:val="-13"/>
        </w:rPr>
        <w:t xml:space="preserve"> </w:t>
      </w:r>
      <w:r>
        <w:t>der</w:t>
      </w:r>
      <w:r>
        <w:rPr>
          <w:spacing w:val="-14"/>
        </w:rPr>
        <w:t xml:space="preserve"> </w:t>
      </w:r>
      <w:r>
        <w:t>Rechtsfähigkeit</w:t>
      </w:r>
      <w:r>
        <w:rPr>
          <w:spacing w:val="-13"/>
        </w:rPr>
        <w:t xml:space="preserve"> </w:t>
      </w:r>
      <w:r>
        <w:t>der</w:t>
      </w:r>
      <w:r>
        <w:rPr>
          <w:spacing w:val="-16"/>
        </w:rPr>
        <w:t xml:space="preserve"> </w:t>
      </w:r>
      <w:r>
        <w:t>Gesellschaft</w:t>
      </w:r>
      <w:r>
        <w:rPr>
          <w:spacing w:val="-13"/>
        </w:rPr>
        <w:t xml:space="preserve"> </w:t>
      </w:r>
      <w:r>
        <w:t>bürgerlichen</w:t>
      </w:r>
      <w:r>
        <w:rPr>
          <w:spacing w:val="-14"/>
        </w:rPr>
        <w:t xml:space="preserve"> </w:t>
      </w:r>
      <w:r>
        <w:t>Rechts, dass es nicht darauf ankommen kann, ob sie ein</w:t>
      </w:r>
      <w:r>
        <w:t xml:space="preserve"> Unternehmen betreibt oder nicht. Denn innerhalb des bestehenden Systems ließe es sich nicht mehr rechtfertigen, an die Rechts- fähigkeit einer Gesellschaft bürgerlichen Rechts höhere Anforderungen zu stellen als der geltende § 105 Absatz 2 HGB an die offe</w:t>
      </w:r>
      <w:r>
        <w:t>ne Handelsgesellschaft, weil danach auch rein vermögensverwaltende Gesellschaften infolge der Eintragung im Handelsregister zu einer offenen Handelsgesellschaft und somit rechtsfähig werden. Dies hätte zur Folge, dass an die Stelle der kaufmännischen Perso</w:t>
      </w:r>
      <w:r>
        <w:t>nengesellschaften eine Unternehmenspersonenge- sellschaft träte und der klassische Kaufmannsbegriff zugunsten eines in seinen Konturen unklaren Unternehmerbegriffs aufzugeben wäre. Im Grundsatz fänden dann die handels- rechtlichen Vorschriften uneingeschrä</w:t>
      </w:r>
      <w:r>
        <w:t>nkt auch für Angehörige Freier Berufe, Land- und Forstwirte sowie Kleingewerbetreibende Anwendung, was ihrer Stellung insbesondere in Bezug auf die Pflicht zur Registrierung im Handelsregister und die kaufmännische Buch- führungspflicht hingegen nicht gere</w:t>
      </w:r>
      <w:r>
        <w:t>cht würde.</w:t>
      </w:r>
    </w:p>
    <w:p w14:paraId="5ACF7A7F" w14:textId="77777777" w:rsidR="00C66901" w:rsidRDefault="00C66901">
      <w:pPr>
        <w:pStyle w:val="Textkrper"/>
        <w:spacing w:before="8"/>
        <w:rPr>
          <w:sz w:val="20"/>
        </w:rPr>
      </w:pPr>
    </w:p>
    <w:p w14:paraId="5ACF7A80" w14:textId="77777777" w:rsidR="00C66901" w:rsidRDefault="00F47839">
      <w:pPr>
        <w:pStyle w:val="berschrift3"/>
        <w:numPr>
          <w:ilvl w:val="0"/>
          <w:numId w:val="10"/>
        </w:numPr>
        <w:tabs>
          <w:tab w:val="left" w:pos="527"/>
        </w:tabs>
        <w:spacing w:before="1"/>
        <w:ind w:hanging="424"/>
        <w:jc w:val="both"/>
      </w:pPr>
      <w:r>
        <w:t>Leitbildwandel im Recht der Gesellschaft bürgerlichen</w:t>
      </w:r>
      <w:r>
        <w:rPr>
          <w:spacing w:val="-7"/>
        </w:rPr>
        <w:t xml:space="preserve"> </w:t>
      </w:r>
      <w:r>
        <w:t>Rechts</w:t>
      </w:r>
    </w:p>
    <w:p w14:paraId="5ACF7A81" w14:textId="77777777" w:rsidR="00C66901" w:rsidRDefault="00C66901">
      <w:pPr>
        <w:pStyle w:val="Textkrper"/>
        <w:spacing w:before="11"/>
        <w:rPr>
          <w:b/>
          <w:sz w:val="20"/>
        </w:rPr>
      </w:pPr>
    </w:p>
    <w:p w14:paraId="5ACF7A82" w14:textId="77777777" w:rsidR="00C66901" w:rsidRDefault="00F47839">
      <w:pPr>
        <w:pStyle w:val="Textkrper"/>
        <w:ind w:left="102" w:right="968"/>
        <w:jc w:val="both"/>
      </w:pPr>
      <w:r>
        <w:t>Die</w:t>
      </w:r>
      <w:r>
        <w:rPr>
          <w:spacing w:val="-8"/>
        </w:rPr>
        <w:t xml:space="preserve"> </w:t>
      </w:r>
      <w:r>
        <w:t>gesetzliche</w:t>
      </w:r>
      <w:r>
        <w:rPr>
          <w:spacing w:val="-9"/>
        </w:rPr>
        <w:t xml:space="preserve"> </w:t>
      </w:r>
      <w:r>
        <w:t>Anerkennung</w:t>
      </w:r>
      <w:r>
        <w:rPr>
          <w:spacing w:val="-9"/>
        </w:rPr>
        <w:t xml:space="preserve"> </w:t>
      </w:r>
      <w:r>
        <w:t>der</w:t>
      </w:r>
      <w:r>
        <w:rPr>
          <w:spacing w:val="-7"/>
        </w:rPr>
        <w:t xml:space="preserve"> </w:t>
      </w:r>
      <w:r>
        <w:t>Rechtsfähigkeit</w:t>
      </w:r>
      <w:r>
        <w:rPr>
          <w:spacing w:val="-9"/>
        </w:rPr>
        <w:t xml:space="preserve"> </w:t>
      </w:r>
      <w:r>
        <w:t>der</w:t>
      </w:r>
      <w:r>
        <w:rPr>
          <w:spacing w:val="-12"/>
        </w:rPr>
        <w:t xml:space="preserve"> </w:t>
      </w:r>
      <w:r>
        <w:t>Gesellschaft</w:t>
      </w:r>
      <w:r>
        <w:rPr>
          <w:spacing w:val="-9"/>
        </w:rPr>
        <w:t xml:space="preserve"> </w:t>
      </w:r>
      <w:r>
        <w:t>bürgerlichen</w:t>
      </w:r>
      <w:r>
        <w:rPr>
          <w:spacing w:val="-8"/>
        </w:rPr>
        <w:t xml:space="preserve"> </w:t>
      </w:r>
      <w:r>
        <w:t>Rechts</w:t>
      </w:r>
      <w:r>
        <w:rPr>
          <w:spacing w:val="-10"/>
        </w:rPr>
        <w:t xml:space="preserve"> </w:t>
      </w:r>
      <w:r>
        <w:t>hat zur Folge, dass das bisherige Leitbild der Gelegenheitsgesellschaft auf eine auf gewisse Daue</w:t>
      </w:r>
      <w:r>
        <w:t>r angelegte, mit eigenen Rechten und Pflichten ausgestattete, Personengesellschaft umgestellt</w:t>
      </w:r>
      <w:r>
        <w:rPr>
          <w:spacing w:val="-12"/>
        </w:rPr>
        <w:t xml:space="preserve"> </w:t>
      </w:r>
      <w:r>
        <w:t>wird.</w:t>
      </w:r>
      <w:r>
        <w:rPr>
          <w:spacing w:val="-10"/>
        </w:rPr>
        <w:t xml:space="preserve"> </w:t>
      </w:r>
      <w:r>
        <w:t>Die</w:t>
      </w:r>
      <w:r>
        <w:rPr>
          <w:spacing w:val="-12"/>
        </w:rPr>
        <w:t xml:space="preserve"> </w:t>
      </w:r>
      <w:r>
        <w:t>Gesellschaft</w:t>
      </w:r>
      <w:r>
        <w:rPr>
          <w:spacing w:val="-12"/>
        </w:rPr>
        <w:t xml:space="preserve"> </w:t>
      </w:r>
      <w:r>
        <w:t>bürgerlichen</w:t>
      </w:r>
      <w:r>
        <w:rPr>
          <w:spacing w:val="-11"/>
        </w:rPr>
        <w:t xml:space="preserve"> </w:t>
      </w:r>
      <w:r>
        <w:t>Rechts</w:t>
      </w:r>
      <w:r>
        <w:rPr>
          <w:spacing w:val="-12"/>
        </w:rPr>
        <w:t xml:space="preserve"> </w:t>
      </w:r>
      <w:r>
        <w:t>öffnet</w:t>
      </w:r>
      <w:r>
        <w:rPr>
          <w:spacing w:val="-12"/>
        </w:rPr>
        <w:t xml:space="preserve"> </w:t>
      </w:r>
      <w:r>
        <w:t>sich</w:t>
      </w:r>
      <w:r>
        <w:rPr>
          <w:spacing w:val="-12"/>
        </w:rPr>
        <w:t xml:space="preserve"> </w:t>
      </w:r>
      <w:r>
        <w:t>damit</w:t>
      </w:r>
      <w:r>
        <w:rPr>
          <w:spacing w:val="-13"/>
        </w:rPr>
        <w:t xml:space="preserve"> </w:t>
      </w:r>
      <w:r>
        <w:t>gezielt</w:t>
      </w:r>
      <w:r>
        <w:rPr>
          <w:spacing w:val="-10"/>
        </w:rPr>
        <w:t xml:space="preserve"> </w:t>
      </w:r>
      <w:r>
        <w:t>dem</w:t>
      </w:r>
      <w:r>
        <w:rPr>
          <w:spacing w:val="-12"/>
        </w:rPr>
        <w:t xml:space="preserve"> </w:t>
      </w:r>
      <w:r>
        <w:t>Rechts- verkehr für die Verfolgung erwerbswirtschaftlicher Zwecke, steht aber gleichermaß</w:t>
      </w:r>
      <w:r>
        <w:t>en zum Zweck</w:t>
      </w:r>
      <w:r>
        <w:rPr>
          <w:spacing w:val="-8"/>
        </w:rPr>
        <w:t xml:space="preserve"> </w:t>
      </w:r>
      <w:r>
        <w:t>der</w:t>
      </w:r>
      <w:r>
        <w:rPr>
          <w:spacing w:val="-9"/>
        </w:rPr>
        <w:t xml:space="preserve"> </w:t>
      </w:r>
      <w:r>
        <w:t>Vermögensverwaltung</w:t>
      </w:r>
      <w:r>
        <w:rPr>
          <w:spacing w:val="-8"/>
        </w:rPr>
        <w:t xml:space="preserve"> </w:t>
      </w:r>
      <w:r>
        <w:t>zur</w:t>
      </w:r>
      <w:r>
        <w:rPr>
          <w:spacing w:val="-9"/>
        </w:rPr>
        <w:t xml:space="preserve"> </w:t>
      </w:r>
      <w:r>
        <w:t>Verfügung.</w:t>
      </w:r>
      <w:r>
        <w:rPr>
          <w:spacing w:val="-11"/>
        </w:rPr>
        <w:t xml:space="preserve"> </w:t>
      </w:r>
      <w:r>
        <w:t>Unter</w:t>
      </w:r>
      <w:r>
        <w:rPr>
          <w:spacing w:val="-9"/>
        </w:rPr>
        <w:t xml:space="preserve"> </w:t>
      </w:r>
      <w:r>
        <w:t>der</w:t>
      </w:r>
      <w:r>
        <w:rPr>
          <w:spacing w:val="-9"/>
        </w:rPr>
        <w:t xml:space="preserve"> </w:t>
      </w:r>
      <w:r>
        <w:t>Prämisse,</w:t>
      </w:r>
      <w:r>
        <w:rPr>
          <w:spacing w:val="-9"/>
        </w:rPr>
        <w:t xml:space="preserve"> </w:t>
      </w:r>
      <w:r>
        <w:t>dass</w:t>
      </w:r>
      <w:r>
        <w:rPr>
          <w:spacing w:val="-9"/>
        </w:rPr>
        <w:t xml:space="preserve"> </w:t>
      </w:r>
      <w:r>
        <w:t>die</w:t>
      </w:r>
      <w:r>
        <w:rPr>
          <w:spacing w:val="-5"/>
        </w:rPr>
        <w:t xml:space="preserve"> </w:t>
      </w:r>
      <w:r>
        <w:t>Unterschei- dung von kaufmännischer und nicht kaufmännischer Personengesellschaft aufrechterhal- ten</w:t>
      </w:r>
      <w:r>
        <w:rPr>
          <w:spacing w:val="-15"/>
        </w:rPr>
        <w:t xml:space="preserve"> </w:t>
      </w:r>
      <w:r>
        <w:t>bleibt,</w:t>
      </w:r>
      <w:r>
        <w:rPr>
          <w:spacing w:val="-13"/>
        </w:rPr>
        <w:t xml:space="preserve"> </w:t>
      </w:r>
      <w:r>
        <w:t>eignet</w:t>
      </w:r>
      <w:r>
        <w:rPr>
          <w:spacing w:val="-16"/>
        </w:rPr>
        <w:t xml:space="preserve"> </w:t>
      </w:r>
      <w:r>
        <w:t>sie</w:t>
      </w:r>
      <w:r>
        <w:rPr>
          <w:spacing w:val="-14"/>
        </w:rPr>
        <w:t xml:space="preserve"> </w:t>
      </w:r>
      <w:r>
        <w:t>sich</w:t>
      </w:r>
      <w:r>
        <w:rPr>
          <w:spacing w:val="-20"/>
        </w:rPr>
        <w:t xml:space="preserve"> </w:t>
      </w:r>
      <w:r>
        <w:t>daher</w:t>
      </w:r>
      <w:r>
        <w:rPr>
          <w:spacing w:val="-14"/>
        </w:rPr>
        <w:t xml:space="preserve"> </w:t>
      </w:r>
      <w:r>
        <w:t>ebenso</w:t>
      </w:r>
      <w:r>
        <w:rPr>
          <w:spacing w:val="-14"/>
        </w:rPr>
        <w:t xml:space="preserve"> </w:t>
      </w:r>
      <w:r>
        <w:t>zum</w:t>
      </w:r>
      <w:r>
        <w:rPr>
          <w:spacing w:val="-16"/>
        </w:rPr>
        <w:t xml:space="preserve"> </w:t>
      </w:r>
      <w:r>
        <w:t>Betrieb</w:t>
      </w:r>
      <w:r>
        <w:rPr>
          <w:spacing w:val="-15"/>
        </w:rPr>
        <w:t xml:space="preserve"> </w:t>
      </w:r>
      <w:r>
        <w:t>eines</w:t>
      </w:r>
      <w:r>
        <w:rPr>
          <w:spacing w:val="-14"/>
        </w:rPr>
        <w:t xml:space="preserve"> </w:t>
      </w:r>
      <w:r>
        <w:t>Unternehmens</w:t>
      </w:r>
      <w:r>
        <w:rPr>
          <w:spacing w:val="-17"/>
        </w:rPr>
        <w:t xml:space="preserve"> </w:t>
      </w:r>
      <w:r>
        <w:t>durch</w:t>
      </w:r>
      <w:r>
        <w:rPr>
          <w:spacing w:val="-14"/>
        </w:rPr>
        <w:t xml:space="preserve"> </w:t>
      </w:r>
      <w:r>
        <w:t xml:space="preserve">Angehörige Freier Berufe, Land- und Forstwirte sowie Kleingewerbetreibende </w:t>
      </w:r>
      <w:r>
        <w:rPr>
          <w:spacing w:val="-2"/>
        </w:rPr>
        <w:t xml:space="preserve">wie </w:t>
      </w:r>
      <w:r>
        <w:t>fü</w:t>
      </w:r>
      <w:r>
        <w:t xml:space="preserve">r das Halten und Verwalten zum Beispiel von Immobilien. </w:t>
      </w:r>
      <w:r>
        <w:rPr>
          <w:spacing w:val="-2"/>
        </w:rPr>
        <w:t xml:space="preserve">Mit </w:t>
      </w:r>
      <w:r>
        <w:t>der Umsetzung des neuen Leitbildes greift der Entwurf das Ziel auf, das Recht der Personengesellschaften zu</w:t>
      </w:r>
      <w:r>
        <w:rPr>
          <w:spacing w:val="-9"/>
        </w:rPr>
        <w:t xml:space="preserve"> </w:t>
      </w:r>
      <w:r>
        <w:t>modernisieren.</w:t>
      </w:r>
    </w:p>
    <w:p w14:paraId="5ACF7A83" w14:textId="77777777" w:rsidR="00C66901" w:rsidRDefault="00C66901">
      <w:pPr>
        <w:pStyle w:val="Textkrper"/>
        <w:spacing w:before="3"/>
        <w:rPr>
          <w:sz w:val="31"/>
        </w:rPr>
      </w:pPr>
    </w:p>
    <w:p w14:paraId="5ACF7A84" w14:textId="77777777" w:rsidR="00C66901" w:rsidRDefault="00F47839">
      <w:pPr>
        <w:pStyle w:val="berschrift3"/>
        <w:numPr>
          <w:ilvl w:val="0"/>
          <w:numId w:val="8"/>
        </w:numPr>
        <w:tabs>
          <w:tab w:val="left" w:pos="822"/>
        </w:tabs>
        <w:jc w:val="both"/>
      </w:pPr>
      <w:r>
        <w:t>Schlussfolgerung für die</w:t>
      </w:r>
      <w:r>
        <w:rPr>
          <w:spacing w:val="-6"/>
        </w:rPr>
        <w:t xml:space="preserve"> </w:t>
      </w:r>
      <w:r>
        <w:t>Regelungsstruktur</w:t>
      </w:r>
    </w:p>
    <w:p w14:paraId="5ACF7A85" w14:textId="77777777" w:rsidR="00C66901" w:rsidRDefault="00F47839">
      <w:pPr>
        <w:pStyle w:val="Textkrper"/>
        <w:spacing w:before="181"/>
        <w:ind w:left="102" w:right="974"/>
        <w:jc w:val="both"/>
      </w:pPr>
      <w:r>
        <w:t>Der</w:t>
      </w:r>
      <w:r>
        <w:rPr>
          <w:spacing w:val="-10"/>
        </w:rPr>
        <w:t xml:space="preserve"> </w:t>
      </w:r>
      <w:r>
        <w:t>Leitbildwandel</w:t>
      </w:r>
      <w:r>
        <w:rPr>
          <w:spacing w:val="-12"/>
        </w:rPr>
        <w:t xml:space="preserve"> </w:t>
      </w:r>
      <w:r>
        <w:t>ermöglicht</w:t>
      </w:r>
      <w:r>
        <w:rPr>
          <w:spacing w:val="-10"/>
        </w:rPr>
        <w:t xml:space="preserve"> </w:t>
      </w:r>
      <w:r>
        <w:t>es</w:t>
      </w:r>
      <w:r>
        <w:rPr>
          <w:spacing w:val="-12"/>
        </w:rPr>
        <w:t xml:space="preserve"> </w:t>
      </w:r>
      <w:r>
        <w:t>regelungstechnisch,</w:t>
      </w:r>
      <w:r>
        <w:rPr>
          <w:spacing w:val="-10"/>
        </w:rPr>
        <w:t xml:space="preserve"> </w:t>
      </w:r>
      <w:r>
        <w:t>die</w:t>
      </w:r>
      <w:r>
        <w:rPr>
          <w:spacing w:val="-12"/>
        </w:rPr>
        <w:t xml:space="preserve"> </w:t>
      </w:r>
      <w:r>
        <w:t>Gesellschaft</w:t>
      </w:r>
      <w:r>
        <w:rPr>
          <w:spacing w:val="-10"/>
        </w:rPr>
        <w:t xml:space="preserve"> </w:t>
      </w:r>
      <w:r>
        <w:t>bürgerlichen</w:t>
      </w:r>
      <w:r>
        <w:rPr>
          <w:spacing w:val="-11"/>
        </w:rPr>
        <w:t xml:space="preserve"> </w:t>
      </w:r>
      <w:r>
        <w:t>Rechts als</w:t>
      </w:r>
      <w:r>
        <w:rPr>
          <w:spacing w:val="-15"/>
        </w:rPr>
        <w:t xml:space="preserve"> </w:t>
      </w:r>
      <w:r>
        <w:t>Grundform</w:t>
      </w:r>
      <w:r>
        <w:rPr>
          <w:spacing w:val="-15"/>
        </w:rPr>
        <w:t xml:space="preserve"> </w:t>
      </w:r>
      <w:r>
        <w:t>aller</w:t>
      </w:r>
      <w:r>
        <w:rPr>
          <w:spacing w:val="-17"/>
        </w:rPr>
        <w:t xml:space="preserve"> </w:t>
      </w:r>
      <w:r>
        <w:t>rechtsfähigen</w:t>
      </w:r>
      <w:r>
        <w:rPr>
          <w:spacing w:val="-18"/>
        </w:rPr>
        <w:t xml:space="preserve"> </w:t>
      </w:r>
      <w:r>
        <w:t>Personengesellschaften</w:t>
      </w:r>
      <w:r>
        <w:rPr>
          <w:spacing w:val="-21"/>
        </w:rPr>
        <w:t xml:space="preserve"> </w:t>
      </w:r>
      <w:r>
        <w:t>konsequent</w:t>
      </w:r>
      <w:r>
        <w:rPr>
          <w:spacing w:val="-17"/>
        </w:rPr>
        <w:t xml:space="preserve"> </w:t>
      </w:r>
      <w:r>
        <w:t>auszugestalten.</w:t>
      </w:r>
      <w:r>
        <w:rPr>
          <w:spacing w:val="-17"/>
        </w:rPr>
        <w:t xml:space="preserve"> </w:t>
      </w:r>
      <w:r>
        <w:t>Der</w:t>
      </w:r>
    </w:p>
    <w:p w14:paraId="5ACF7A86" w14:textId="77777777" w:rsidR="00C66901" w:rsidRDefault="00C66901">
      <w:pPr>
        <w:jc w:val="both"/>
        <w:sectPr w:rsidR="00C66901">
          <w:pgSz w:w="11910" w:h="16840"/>
          <w:pgMar w:top="940" w:right="440" w:bottom="280" w:left="1600" w:header="712" w:footer="0" w:gutter="0"/>
          <w:cols w:space="720"/>
        </w:sectPr>
      </w:pPr>
    </w:p>
    <w:p w14:paraId="5ACF7A87" w14:textId="77777777" w:rsidR="00C66901" w:rsidRDefault="00F47839">
      <w:pPr>
        <w:pStyle w:val="Textkrper"/>
        <w:spacing w:before="171"/>
        <w:ind w:left="102" w:right="966"/>
        <w:jc w:val="both"/>
      </w:pPr>
      <w:r>
        <w:lastRenderedPageBreak/>
        <w:t>Entwurf bedient sich dafür des bewährten Baukastenprinzips. Finden sich für die offene Handelsgesellschaft, die Kommanditgesellschaft oder die Partnerschaftsgesellschaft</w:t>
      </w:r>
      <w:r>
        <w:rPr>
          <w:spacing w:val="-42"/>
        </w:rPr>
        <w:t xml:space="preserve"> </w:t>
      </w:r>
      <w:r>
        <w:t>keine speziellen Regeln, ist kraft der Verweisungen in § 105 Absatz 2 HGB-E, § 161 Abs</w:t>
      </w:r>
      <w:r>
        <w:t>atz 2 HGB-E und § 1 Absatz 4 PartGG-E auf das Recht der Gesellschaft bürgerlichen Rechts zurückzugreifen. Das gebietet eine möglichst vollständige Regelung im Bürgerlichen Ge- setzbuch, die – von dem Normkomplex für das neue Gesellschaftsregister abgesehen</w:t>
      </w:r>
      <w:r>
        <w:t xml:space="preserve"> – ohne Verweisungen auf das Handelsgesetzbuch auskommt, in dem weiterhin allein das Sonderprivatrecht der Kaufleute enthalten</w:t>
      </w:r>
      <w:r>
        <w:rPr>
          <w:spacing w:val="-5"/>
        </w:rPr>
        <w:t xml:space="preserve"> </w:t>
      </w:r>
      <w:r>
        <w:t>ist.</w:t>
      </w:r>
    </w:p>
    <w:p w14:paraId="5ACF7A88" w14:textId="77777777" w:rsidR="00C66901" w:rsidRDefault="00C66901">
      <w:pPr>
        <w:pStyle w:val="Textkrper"/>
        <w:spacing w:before="1"/>
        <w:rPr>
          <w:sz w:val="21"/>
        </w:rPr>
      </w:pPr>
    </w:p>
    <w:p w14:paraId="5ACF7A89" w14:textId="77777777" w:rsidR="00C66901" w:rsidRDefault="00F47839">
      <w:pPr>
        <w:pStyle w:val="Textkrper"/>
        <w:ind w:left="102" w:right="968"/>
        <w:jc w:val="both"/>
      </w:pPr>
      <w:r>
        <w:t>Mit der Angleichung des Rechts der Gesellschaft bürgerlichen Rechts an das Recht der offenen Handelsgesellschaft, die die R</w:t>
      </w:r>
      <w:r>
        <w:t>echtsprechung in den vergangenen Jahren sukzes- sive vollzogen hat, wurde ein angemessener Regelungsrahmen zur Verfügung gestellt. Dies zugrunde gelegt werden zahlreiche Vorschriften der geltenden §§ 105 ff. HGB ihrem Regelungsgehalt nach in das neue Recht</w:t>
      </w:r>
      <w:r>
        <w:t xml:space="preserve"> der Gesellschaft bürgerlichen Rechts überführt. Damit geht notwendigerweise eine höhere Regelungsdichte der §§ 705 ff. BGB-E einher, die der Entwurf mit einer übersichtlichen Gliederung von „Untertitel 2 Rechtsfähige Gesell- schaft“</w:t>
      </w:r>
      <w:r>
        <w:rPr>
          <w:spacing w:val="-5"/>
        </w:rPr>
        <w:t xml:space="preserve"> </w:t>
      </w:r>
      <w:r>
        <w:t>in</w:t>
      </w:r>
      <w:r>
        <w:rPr>
          <w:spacing w:val="-8"/>
        </w:rPr>
        <w:t xml:space="preserve"> </w:t>
      </w:r>
      <w:r>
        <w:t>sechs</w:t>
      </w:r>
      <w:r>
        <w:rPr>
          <w:spacing w:val="-8"/>
        </w:rPr>
        <w:t xml:space="preserve"> </w:t>
      </w:r>
      <w:r>
        <w:t>Kapitel</w:t>
      </w:r>
      <w:r>
        <w:rPr>
          <w:spacing w:val="-7"/>
        </w:rPr>
        <w:t xml:space="preserve"> </w:t>
      </w:r>
      <w:r>
        <w:t>bewäl</w:t>
      </w:r>
      <w:r>
        <w:t>tigt</w:t>
      </w:r>
      <w:r>
        <w:rPr>
          <w:spacing w:val="-7"/>
        </w:rPr>
        <w:t xml:space="preserve"> </w:t>
      </w:r>
      <w:r>
        <w:t>(„Kapitel</w:t>
      </w:r>
      <w:r>
        <w:rPr>
          <w:spacing w:val="-7"/>
        </w:rPr>
        <w:t xml:space="preserve"> </w:t>
      </w:r>
      <w:r>
        <w:t>1</w:t>
      </w:r>
      <w:r>
        <w:rPr>
          <w:spacing w:val="-8"/>
        </w:rPr>
        <w:t xml:space="preserve"> </w:t>
      </w:r>
      <w:r>
        <w:t>Registrierung“,</w:t>
      </w:r>
      <w:r>
        <w:rPr>
          <w:spacing w:val="-6"/>
        </w:rPr>
        <w:t xml:space="preserve"> </w:t>
      </w:r>
      <w:r>
        <w:t>„Kapitel</w:t>
      </w:r>
      <w:r>
        <w:rPr>
          <w:spacing w:val="-7"/>
        </w:rPr>
        <w:t xml:space="preserve"> </w:t>
      </w:r>
      <w:r>
        <w:t>2</w:t>
      </w:r>
      <w:r>
        <w:rPr>
          <w:spacing w:val="-8"/>
        </w:rPr>
        <w:t xml:space="preserve"> </w:t>
      </w:r>
      <w:r>
        <w:t>Rechtsverhältnis</w:t>
      </w:r>
      <w:r>
        <w:rPr>
          <w:spacing w:val="-6"/>
        </w:rPr>
        <w:t xml:space="preserve"> </w:t>
      </w:r>
      <w:r>
        <w:t>der Gesellschafter untereinander und der Gesellschafter zur Gesellschaft“, „Kapitel 3 Rechts- verhältnis</w:t>
      </w:r>
      <w:r>
        <w:rPr>
          <w:spacing w:val="-7"/>
        </w:rPr>
        <w:t xml:space="preserve"> </w:t>
      </w:r>
      <w:r>
        <w:t>der</w:t>
      </w:r>
      <w:r>
        <w:rPr>
          <w:spacing w:val="-8"/>
        </w:rPr>
        <w:t xml:space="preserve"> </w:t>
      </w:r>
      <w:r>
        <w:t>Gesellschaft</w:t>
      </w:r>
      <w:r>
        <w:rPr>
          <w:spacing w:val="-8"/>
        </w:rPr>
        <w:t xml:space="preserve"> </w:t>
      </w:r>
      <w:r>
        <w:t>zu</w:t>
      </w:r>
      <w:r>
        <w:rPr>
          <w:spacing w:val="-7"/>
        </w:rPr>
        <w:t xml:space="preserve"> </w:t>
      </w:r>
      <w:r>
        <w:t>Dritten“,</w:t>
      </w:r>
      <w:r>
        <w:rPr>
          <w:spacing w:val="-8"/>
        </w:rPr>
        <w:t xml:space="preserve"> </w:t>
      </w:r>
      <w:r>
        <w:t>„Kapitel</w:t>
      </w:r>
      <w:r>
        <w:rPr>
          <w:spacing w:val="-8"/>
        </w:rPr>
        <w:t xml:space="preserve"> </w:t>
      </w:r>
      <w:r>
        <w:t>4</w:t>
      </w:r>
      <w:r>
        <w:rPr>
          <w:spacing w:val="-12"/>
        </w:rPr>
        <w:t xml:space="preserve"> </w:t>
      </w:r>
      <w:r>
        <w:t>Ausscheiden</w:t>
      </w:r>
      <w:r>
        <w:rPr>
          <w:spacing w:val="-7"/>
        </w:rPr>
        <w:t xml:space="preserve"> </w:t>
      </w:r>
      <w:r>
        <w:t>eines</w:t>
      </w:r>
      <w:r>
        <w:rPr>
          <w:spacing w:val="-6"/>
        </w:rPr>
        <w:t xml:space="preserve"> </w:t>
      </w:r>
      <w:r>
        <w:t>Gesellschafters“,</w:t>
      </w:r>
      <w:r>
        <w:rPr>
          <w:spacing w:val="-8"/>
        </w:rPr>
        <w:t xml:space="preserve"> </w:t>
      </w:r>
      <w:r>
        <w:t xml:space="preserve">„Ka- pitel 5 </w:t>
      </w:r>
      <w:r>
        <w:t xml:space="preserve">Auflösung der Gesellschaft“, „Kapitel 6 Liquidation der Gesellschaft“). Wegen </w:t>
      </w:r>
      <w:r>
        <w:rPr>
          <w:spacing w:val="-3"/>
        </w:rPr>
        <w:t xml:space="preserve">der </w:t>
      </w:r>
      <w:r>
        <w:t>Rechtsangleichung</w:t>
      </w:r>
      <w:r>
        <w:rPr>
          <w:spacing w:val="-7"/>
        </w:rPr>
        <w:t xml:space="preserve"> </w:t>
      </w:r>
      <w:r>
        <w:t>würde</w:t>
      </w:r>
      <w:r>
        <w:rPr>
          <w:spacing w:val="-6"/>
        </w:rPr>
        <w:t xml:space="preserve"> </w:t>
      </w:r>
      <w:r>
        <w:t>sich</w:t>
      </w:r>
      <w:r>
        <w:rPr>
          <w:spacing w:val="-6"/>
        </w:rPr>
        <w:t xml:space="preserve"> </w:t>
      </w:r>
      <w:r>
        <w:t>zwar</w:t>
      </w:r>
      <w:r>
        <w:rPr>
          <w:spacing w:val="-6"/>
        </w:rPr>
        <w:t xml:space="preserve"> </w:t>
      </w:r>
      <w:r>
        <w:t>eine</w:t>
      </w:r>
      <w:r>
        <w:rPr>
          <w:spacing w:val="-7"/>
        </w:rPr>
        <w:t xml:space="preserve"> </w:t>
      </w:r>
      <w:r>
        <w:t>Ausformulierung</w:t>
      </w:r>
      <w:r>
        <w:rPr>
          <w:spacing w:val="-7"/>
        </w:rPr>
        <w:t xml:space="preserve"> </w:t>
      </w:r>
      <w:r>
        <w:t>der</w:t>
      </w:r>
      <w:r>
        <w:rPr>
          <w:spacing w:val="-8"/>
        </w:rPr>
        <w:t xml:space="preserve"> </w:t>
      </w:r>
      <w:r>
        <w:t>§§</w:t>
      </w:r>
      <w:r>
        <w:rPr>
          <w:spacing w:val="-1"/>
        </w:rPr>
        <w:t xml:space="preserve"> </w:t>
      </w:r>
      <w:r>
        <w:t>105</w:t>
      </w:r>
      <w:r>
        <w:rPr>
          <w:spacing w:val="-6"/>
        </w:rPr>
        <w:t xml:space="preserve"> </w:t>
      </w:r>
      <w:r>
        <w:t>ff.</w:t>
      </w:r>
      <w:r>
        <w:rPr>
          <w:spacing w:val="-7"/>
        </w:rPr>
        <w:t xml:space="preserve"> </w:t>
      </w:r>
      <w:r>
        <w:t>HGB-E</w:t>
      </w:r>
      <w:r>
        <w:rPr>
          <w:spacing w:val="-9"/>
        </w:rPr>
        <w:t xml:space="preserve"> </w:t>
      </w:r>
      <w:r>
        <w:t>über</w:t>
      </w:r>
      <w:r>
        <w:rPr>
          <w:spacing w:val="-8"/>
        </w:rPr>
        <w:t xml:space="preserve"> </w:t>
      </w:r>
      <w:r>
        <w:t>weite Strecken erübrigen. Partielle Verweisungen auf die §§ 705 ff. BGB-E sind aber dem</w:t>
      </w:r>
      <w:r>
        <w:rPr>
          <w:spacing w:val="-40"/>
        </w:rPr>
        <w:t xml:space="preserve"> </w:t>
      </w:r>
      <w:r>
        <w:t>Norm-</w:t>
      </w:r>
      <w:r>
        <w:t xml:space="preserve"> verständnis nicht zuträglich und würden unter Umständen komplizierte Folgefragen zum Verhältnis</w:t>
      </w:r>
      <w:r>
        <w:rPr>
          <w:spacing w:val="-4"/>
        </w:rPr>
        <w:t xml:space="preserve"> </w:t>
      </w:r>
      <w:r>
        <w:t>der</w:t>
      </w:r>
      <w:r>
        <w:rPr>
          <w:spacing w:val="-3"/>
        </w:rPr>
        <w:t xml:space="preserve"> </w:t>
      </w:r>
      <w:r>
        <w:t>Verweisung</w:t>
      </w:r>
      <w:r>
        <w:rPr>
          <w:spacing w:val="-4"/>
        </w:rPr>
        <w:t xml:space="preserve"> </w:t>
      </w:r>
      <w:r>
        <w:t>des</w:t>
      </w:r>
      <w:r>
        <w:rPr>
          <w:spacing w:val="-5"/>
        </w:rPr>
        <w:t xml:space="preserve"> </w:t>
      </w:r>
      <w:r>
        <w:t>§</w:t>
      </w:r>
      <w:r>
        <w:rPr>
          <w:spacing w:val="-2"/>
        </w:rPr>
        <w:t xml:space="preserve"> </w:t>
      </w:r>
      <w:r>
        <w:t>105</w:t>
      </w:r>
      <w:r>
        <w:rPr>
          <w:spacing w:val="-4"/>
        </w:rPr>
        <w:t xml:space="preserve"> </w:t>
      </w:r>
      <w:r>
        <w:t>Absatz</w:t>
      </w:r>
      <w:r>
        <w:rPr>
          <w:spacing w:val="-3"/>
        </w:rPr>
        <w:t xml:space="preserve"> </w:t>
      </w:r>
      <w:r>
        <w:t>2</w:t>
      </w:r>
      <w:r>
        <w:rPr>
          <w:spacing w:val="-6"/>
        </w:rPr>
        <w:t xml:space="preserve"> </w:t>
      </w:r>
      <w:r>
        <w:t>HGB-E</w:t>
      </w:r>
      <w:r>
        <w:rPr>
          <w:spacing w:val="-4"/>
        </w:rPr>
        <w:t xml:space="preserve"> </w:t>
      </w:r>
      <w:r>
        <w:t>aufwerfen.</w:t>
      </w:r>
      <w:r>
        <w:rPr>
          <w:spacing w:val="-3"/>
        </w:rPr>
        <w:t xml:space="preserve"> </w:t>
      </w:r>
      <w:r>
        <w:t>Der</w:t>
      </w:r>
      <w:r>
        <w:rPr>
          <w:spacing w:val="-3"/>
        </w:rPr>
        <w:t xml:space="preserve"> </w:t>
      </w:r>
      <w:r>
        <w:t>Neufassung</w:t>
      </w:r>
      <w:r>
        <w:rPr>
          <w:spacing w:val="-4"/>
        </w:rPr>
        <w:t xml:space="preserve"> </w:t>
      </w:r>
      <w:r>
        <w:t>der</w:t>
      </w:r>
      <w:r>
        <w:rPr>
          <w:spacing w:val="-5"/>
        </w:rPr>
        <w:t xml:space="preserve"> </w:t>
      </w:r>
      <w:r>
        <w:t>gel- tenden</w:t>
      </w:r>
      <w:r>
        <w:rPr>
          <w:spacing w:val="-5"/>
        </w:rPr>
        <w:t xml:space="preserve"> </w:t>
      </w:r>
      <w:r>
        <w:t>§§</w:t>
      </w:r>
      <w:r>
        <w:rPr>
          <w:spacing w:val="-3"/>
        </w:rPr>
        <w:t xml:space="preserve"> </w:t>
      </w:r>
      <w:r>
        <w:t>105</w:t>
      </w:r>
      <w:r>
        <w:rPr>
          <w:spacing w:val="-7"/>
        </w:rPr>
        <w:t xml:space="preserve"> </w:t>
      </w:r>
      <w:r>
        <w:t>ff.</w:t>
      </w:r>
      <w:r>
        <w:rPr>
          <w:spacing w:val="-5"/>
        </w:rPr>
        <w:t xml:space="preserve"> </w:t>
      </w:r>
      <w:r>
        <w:t>HGB</w:t>
      </w:r>
      <w:r>
        <w:rPr>
          <w:spacing w:val="-5"/>
        </w:rPr>
        <w:t xml:space="preserve"> </w:t>
      </w:r>
      <w:r>
        <w:t>liegt</w:t>
      </w:r>
      <w:r>
        <w:rPr>
          <w:spacing w:val="-4"/>
        </w:rPr>
        <w:t xml:space="preserve"> </w:t>
      </w:r>
      <w:r>
        <w:t>daher</w:t>
      </w:r>
      <w:r>
        <w:rPr>
          <w:spacing w:val="-6"/>
        </w:rPr>
        <w:t xml:space="preserve"> </w:t>
      </w:r>
      <w:r>
        <w:t>das</w:t>
      </w:r>
      <w:r>
        <w:rPr>
          <w:spacing w:val="-9"/>
        </w:rPr>
        <w:t xml:space="preserve"> </w:t>
      </w:r>
      <w:r>
        <w:t>konzeptionelle</w:t>
      </w:r>
      <w:r>
        <w:rPr>
          <w:spacing w:val="-5"/>
        </w:rPr>
        <w:t xml:space="preserve"> </w:t>
      </w:r>
      <w:r>
        <w:t>Anliegen</w:t>
      </w:r>
      <w:r>
        <w:rPr>
          <w:spacing w:val="-5"/>
        </w:rPr>
        <w:t xml:space="preserve"> </w:t>
      </w:r>
      <w:r>
        <w:t>zugrunde,</w:t>
      </w:r>
      <w:r>
        <w:rPr>
          <w:spacing w:val="-6"/>
        </w:rPr>
        <w:t xml:space="preserve"> </w:t>
      </w:r>
      <w:r>
        <w:t xml:space="preserve">zusammengehö- rige Normenkomplexe möglichst im Gleichlauf zu den §§ 705 ff. BGB-E </w:t>
      </w:r>
      <w:r>
        <w:rPr>
          <w:spacing w:val="-3"/>
        </w:rPr>
        <w:t xml:space="preserve">zu </w:t>
      </w:r>
      <w:r>
        <w:t>gestalten und dadurch die verbleibenden Strukturunterschiede von kaufmännischer und nicht</w:t>
      </w:r>
      <w:r>
        <w:rPr>
          <w:spacing w:val="-44"/>
        </w:rPr>
        <w:t xml:space="preserve"> </w:t>
      </w:r>
      <w:r>
        <w:t>kaufmänni- scher Personengesellschaft für den Rechtsanwender deutlich zum Ausdruc</w:t>
      </w:r>
      <w:r>
        <w:t>k zu</w:t>
      </w:r>
      <w:r>
        <w:rPr>
          <w:spacing w:val="-17"/>
        </w:rPr>
        <w:t xml:space="preserve"> </w:t>
      </w:r>
      <w:r>
        <w:t>bringen.</w:t>
      </w:r>
    </w:p>
    <w:p w14:paraId="5ACF7A8A" w14:textId="77777777" w:rsidR="00C66901" w:rsidRDefault="00C66901">
      <w:pPr>
        <w:pStyle w:val="Textkrper"/>
        <w:spacing w:before="2"/>
        <w:rPr>
          <w:sz w:val="31"/>
        </w:rPr>
      </w:pPr>
    </w:p>
    <w:p w14:paraId="5ACF7A8B" w14:textId="77777777" w:rsidR="00C66901" w:rsidRDefault="00F47839">
      <w:pPr>
        <w:pStyle w:val="berschrift3"/>
        <w:numPr>
          <w:ilvl w:val="0"/>
          <w:numId w:val="8"/>
        </w:numPr>
        <w:tabs>
          <w:tab w:val="left" w:pos="822"/>
        </w:tabs>
        <w:jc w:val="both"/>
      </w:pPr>
      <w:r>
        <w:t>Aspekte des Leitbildwandels</w:t>
      </w:r>
    </w:p>
    <w:p w14:paraId="5ACF7A8C" w14:textId="77777777" w:rsidR="00C66901" w:rsidRDefault="00F47839">
      <w:pPr>
        <w:pStyle w:val="Textkrper"/>
        <w:spacing w:before="182"/>
        <w:ind w:left="102" w:right="972"/>
        <w:jc w:val="both"/>
      </w:pPr>
      <w:r>
        <w:t>Was die Umsetzung des neuen Leitbilds anbelangt, ist es ein besonderes Verdienst der Wissenschaft, hierzu bereits Aspekte herausgearbeitet zu haben, an denen sich der Leit- bildwandel plastisch darstellen lässt (vgl. Fleischer, DB 2020, 1107 ff.).</w:t>
      </w:r>
    </w:p>
    <w:p w14:paraId="5ACF7A8D" w14:textId="77777777" w:rsidR="00C66901" w:rsidRDefault="00C66901">
      <w:pPr>
        <w:pStyle w:val="Textkrper"/>
        <w:spacing w:before="3"/>
        <w:rPr>
          <w:sz w:val="31"/>
        </w:rPr>
      </w:pPr>
    </w:p>
    <w:p w14:paraId="5ACF7A8E" w14:textId="77777777" w:rsidR="00C66901" w:rsidRDefault="00F47839">
      <w:pPr>
        <w:pStyle w:val="berschrift4"/>
        <w:jc w:val="both"/>
      </w:pPr>
      <w:r>
        <w:t>aa. Vom</w:t>
      </w:r>
      <w:r>
        <w:t xml:space="preserve"> vertraglichen Schuldverhältnis zum Rechtssubjekt</w:t>
      </w:r>
    </w:p>
    <w:p w14:paraId="5ACF7A8F" w14:textId="77777777" w:rsidR="00C66901" w:rsidRDefault="00F47839">
      <w:pPr>
        <w:pStyle w:val="Textkrper"/>
        <w:spacing w:before="182"/>
        <w:ind w:left="102" w:right="970"/>
        <w:jc w:val="both"/>
      </w:pPr>
      <w:r>
        <w:t>Der</w:t>
      </w:r>
      <w:r>
        <w:rPr>
          <w:spacing w:val="-11"/>
        </w:rPr>
        <w:t xml:space="preserve"> </w:t>
      </w:r>
      <w:r>
        <w:t>wichtigste</w:t>
      </w:r>
      <w:r>
        <w:rPr>
          <w:spacing w:val="-12"/>
        </w:rPr>
        <w:t xml:space="preserve"> </w:t>
      </w:r>
      <w:r>
        <w:t>Aspekt</w:t>
      </w:r>
      <w:r>
        <w:rPr>
          <w:spacing w:val="-13"/>
        </w:rPr>
        <w:t xml:space="preserve"> </w:t>
      </w:r>
      <w:r>
        <w:t>betrifft</w:t>
      </w:r>
      <w:r>
        <w:rPr>
          <w:spacing w:val="-13"/>
        </w:rPr>
        <w:t xml:space="preserve"> </w:t>
      </w:r>
      <w:r>
        <w:t>die</w:t>
      </w:r>
      <w:r>
        <w:rPr>
          <w:spacing w:val="-12"/>
        </w:rPr>
        <w:t xml:space="preserve"> </w:t>
      </w:r>
      <w:r>
        <w:t>Loslösung</w:t>
      </w:r>
      <w:r>
        <w:rPr>
          <w:spacing w:val="-12"/>
        </w:rPr>
        <w:t xml:space="preserve"> </w:t>
      </w:r>
      <w:r>
        <w:t>der</w:t>
      </w:r>
      <w:r>
        <w:rPr>
          <w:spacing w:val="-16"/>
        </w:rPr>
        <w:t xml:space="preserve"> </w:t>
      </w:r>
      <w:r>
        <w:t>Gesellschaft</w:t>
      </w:r>
      <w:r>
        <w:rPr>
          <w:spacing w:val="-13"/>
        </w:rPr>
        <w:t xml:space="preserve"> </w:t>
      </w:r>
      <w:r>
        <w:t>bürgerlichen</w:t>
      </w:r>
      <w:r>
        <w:rPr>
          <w:spacing w:val="-12"/>
        </w:rPr>
        <w:t xml:space="preserve"> </w:t>
      </w:r>
      <w:r>
        <w:t>Rechts</w:t>
      </w:r>
      <w:r>
        <w:rPr>
          <w:spacing w:val="-14"/>
        </w:rPr>
        <w:t xml:space="preserve"> </w:t>
      </w:r>
      <w:r>
        <w:t>von</w:t>
      </w:r>
      <w:r>
        <w:rPr>
          <w:spacing w:val="-12"/>
        </w:rPr>
        <w:t xml:space="preserve"> </w:t>
      </w:r>
      <w:r>
        <w:t>ihrem römisch-rechtlichen Verständnis als vertragliches Schuldverhältnis hin zu einem verkehrs- tauglichen</w:t>
      </w:r>
      <w:r>
        <w:rPr>
          <w:spacing w:val="-14"/>
        </w:rPr>
        <w:t xml:space="preserve"> </w:t>
      </w:r>
      <w:r>
        <w:t>Rechtssubjekt,</w:t>
      </w:r>
      <w:r>
        <w:rPr>
          <w:spacing w:val="-13"/>
        </w:rPr>
        <w:t xml:space="preserve"> </w:t>
      </w:r>
      <w:r>
        <w:t>was</w:t>
      </w:r>
      <w:r>
        <w:rPr>
          <w:spacing w:val="-14"/>
        </w:rPr>
        <w:t xml:space="preserve"> </w:t>
      </w:r>
      <w:r>
        <w:t>sich</w:t>
      </w:r>
      <w:r>
        <w:rPr>
          <w:spacing w:val="-17"/>
        </w:rPr>
        <w:t xml:space="preserve"> </w:t>
      </w:r>
      <w:r>
        <w:t>darin</w:t>
      </w:r>
      <w:r>
        <w:rPr>
          <w:spacing w:val="-17"/>
        </w:rPr>
        <w:t xml:space="preserve"> </w:t>
      </w:r>
      <w:r>
        <w:t>widerspiegelt,</w:t>
      </w:r>
      <w:r>
        <w:rPr>
          <w:spacing w:val="-16"/>
        </w:rPr>
        <w:t xml:space="preserve"> </w:t>
      </w:r>
      <w:r>
        <w:t>dass</w:t>
      </w:r>
      <w:r>
        <w:rPr>
          <w:spacing w:val="-17"/>
        </w:rPr>
        <w:t xml:space="preserve"> </w:t>
      </w:r>
      <w:r>
        <w:t>die</w:t>
      </w:r>
      <w:r>
        <w:rPr>
          <w:spacing w:val="-17"/>
        </w:rPr>
        <w:t xml:space="preserve"> </w:t>
      </w:r>
      <w:r>
        <w:t>Gesellschaft</w:t>
      </w:r>
      <w:r>
        <w:rPr>
          <w:spacing w:val="-16"/>
        </w:rPr>
        <w:t xml:space="preserve"> </w:t>
      </w:r>
      <w:r>
        <w:t>selbst</w:t>
      </w:r>
      <w:r>
        <w:rPr>
          <w:spacing w:val="-16"/>
        </w:rPr>
        <w:t xml:space="preserve"> </w:t>
      </w:r>
      <w:r>
        <w:t>Rechte erwerben und Verbindlichkeiten eingehen kann (§ 705 Absatz 2 BGB-E). Die Gesellschaft bürgerlichen</w:t>
      </w:r>
      <w:r>
        <w:rPr>
          <w:spacing w:val="-5"/>
        </w:rPr>
        <w:t xml:space="preserve"> </w:t>
      </w:r>
      <w:r>
        <w:t>Rechts</w:t>
      </w:r>
      <w:r>
        <w:rPr>
          <w:spacing w:val="-7"/>
        </w:rPr>
        <w:t xml:space="preserve"> </w:t>
      </w:r>
      <w:r>
        <w:t>in</w:t>
      </w:r>
      <w:r>
        <w:rPr>
          <w:spacing w:val="-5"/>
        </w:rPr>
        <w:t xml:space="preserve"> </w:t>
      </w:r>
      <w:r>
        <w:t>ihrer</w:t>
      </w:r>
      <w:r>
        <w:rPr>
          <w:spacing w:val="-7"/>
        </w:rPr>
        <w:t xml:space="preserve"> </w:t>
      </w:r>
      <w:r>
        <w:t>Rechtsformvariante</w:t>
      </w:r>
      <w:r>
        <w:rPr>
          <w:spacing w:val="-7"/>
        </w:rPr>
        <w:t xml:space="preserve"> </w:t>
      </w:r>
      <w:r>
        <w:t>als</w:t>
      </w:r>
      <w:r>
        <w:rPr>
          <w:spacing w:val="-5"/>
        </w:rPr>
        <w:t xml:space="preserve"> </w:t>
      </w:r>
      <w:r>
        <w:t>rechtsfähige</w:t>
      </w:r>
      <w:r>
        <w:rPr>
          <w:spacing w:val="-10"/>
        </w:rPr>
        <w:t xml:space="preserve"> </w:t>
      </w:r>
      <w:r>
        <w:t>Gesellschaft</w:t>
      </w:r>
      <w:r>
        <w:rPr>
          <w:spacing w:val="-8"/>
        </w:rPr>
        <w:t xml:space="preserve"> </w:t>
      </w:r>
      <w:r>
        <w:t>gehört</w:t>
      </w:r>
      <w:r>
        <w:rPr>
          <w:spacing w:val="-6"/>
        </w:rPr>
        <w:t xml:space="preserve"> </w:t>
      </w:r>
      <w:r>
        <w:t>dami</w:t>
      </w:r>
      <w:r>
        <w:t xml:space="preserve">t wie die offene Handelsgesellschaft, die Kommanditgesellschaft und die Partnerschaftsge- sellschaft zu den rechtsfähigen Personengesellschaften im Sinne von § 14 Absatz 1 BGB. Dabei wird davon ausgegangen, dass die dort vorgesehene Unterscheidung von der </w:t>
      </w:r>
      <w:r>
        <w:t>juris- tischen Person weiterhin Bestand</w:t>
      </w:r>
      <w:r>
        <w:rPr>
          <w:spacing w:val="-3"/>
        </w:rPr>
        <w:t xml:space="preserve"> </w:t>
      </w:r>
      <w:r>
        <w:t>hat.</w:t>
      </w:r>
    </w:p>
    <w:p w14:paraId="5ACF7A90" w14:textId="77777777" w:rsidR="00C66901" w:rsidRDefault="00C66901">
      <w:pPr>
        <w:pStyle w:val="Textkrper"/>
        <w:spacing w:before="8"/>
        <w:rPr>
          <w:sz w:val="20"/>
        </w:rPr>
      </w:pPr>
    </w:p>
    <w:p w14:paraId="5ACF7A91" w14:textId="77777777" w:rsidR="00C66901" w:rsidRDefault="00F47839">
      <w:pPr>
        <w:pStyle w:val="Textkrper"/>
        <w:spacing w:before="1"/>
        <w:ind w:left="102" w:right="971"/>
        <w:jc w:val="both"/>
      </w:pPr>
      <w:r>
        <w:t>Neuere wissenschaftliche Erkenntnisse, die den wesentlichen Unterschied zwischen juris- tischer Person und rechtsfähiger Personengesellschaft nicht mehr bei der Rechtsfähigkeit nach außen, sondern in dem Grad d</w:t>
      </w:r>
      <w:r>
        <w:t>er rechtlichen Verselbständigung nach innen sehen, werden in dem Entwurf an geeigneter Stelle aufgegriffen (vgl. Bachmann, Festschrift für</w:t>
      </w:r>
    </w:p>
    <w:p w14:paraId="5ACF7A92" w14:textId="77777777" w:rsidR="00C66901" w:rsidRDefault="00F47839">
      <w:pPr>
        <w:pStyle w:val="Textkrper"/>
        <w:spacing w:before="1"/>
        <w:ind w:left="102" w:right="969"/>
        <w:jc w:val="both"/>
      </w:pPr>
      <w:r>
        <w:t>K. Schmidt,</w:t>
      </w:r>
      <w:r>
        <w:rPr>
          <w:spacing w:val="-4"/>
        </w:rPr>
        <w:t xml:space="preserve"> </w:t>
      </w:r>
      <w:r>
        <w:t>Band</w:t>
      </w:r>
      <w:r>
        <w:rPr>
          <w:spacing w:val="-4"/>
        </w:rPr>
        <w:t xml:space="preserve"> </w:t>
      </w:r>
      <w:r>
        <w:t>I,</w:t>
      </w:r>
      <w:r>
        <w:rPr>
          <w:spacing w:val="-3"/>
        </w:rPr>
        <w:t xml:space="preserve"> </w:t>
      </w:r>
      <w:r>
        <w:t>2019,</w:t>
      </w:r>
      <w:r>
        <w:rPr>
          <w:spacing w:val="-3"/>
        </w:rPr>
        <w:t xml:space="preserve"> </w:t>
      </w:r>
      <w:r>
        <w:t>S.</w:t>
      </w:r>
      <w:r>
        <w:rPr>
          <w:spacing w:val="-3"/>
        </w:rPr>
        <w:t xml:space="preserve"> </w:t>
      </w:r>
      <w:r>
        <w:t>49,</w:t>
      </w:r>
      <w:r>
        <w:rPr>
          <w:spacing w:val="-5"/>
        </w:rPr>
        <w:t xml:space="preserve"> </w:t>
      </w:r>
      <w:r>
        <w:t>58</w:t>
      </w:r>
      <w:r>
        <w:rPr>
          <w:spacing w:val="-7"/>
        </w:rPr>
        <w:t xml:space="preserve"> </w:t>
      </w:r>
      <w:r>
        <w:t>ff.).</w:t>
      </w:r>
      <w:r>
        <w:rPr>
          <w:spacing w:val="-3"/>
        </w:rPr>
        <w:t xml:space="preserve"> </w:t>
      </w:r>
      <w:r>
        <w:t>So</w:t>
      </w:r>
      <w:r>
        <w:rPr>
          <w:spacing w:val="-4"/>
        </w:rPr>
        <w:t xml:space="preserve"> </w:t>
      </w:r>
      <w:r>
        <w:t>erklärt</w:t>
      </w:r>
      <w:r>
        <w:rPr>
          <w:spacing w:val="-5"/>
        </w:rPr>
        <w:t xml:space="preserve"> </w:t>
      </w:r>
      <w:r>
        <w:t>sich,</w:t>
      </w:r>
      <w:r>
        <w:rPr>
          <w:spacing w:val="-3"/>
        </w:rPr>
        <w:t xml:space="preserve"> </w:t>
      </w:r>
      <w:r>
        <w:t>dass</w:t>
      </w:r>
      <w:r>
        <w:rPr>
          <w:spacing w:val="-6"/>
        </w:rPr>
        <w:t xml:space="preserve"> </w:t>
      </w:r>
      <w:r>
        <w:t>einer</w:t>
      </w:r>
      <w:r>
        <w:rPr>
          <w:spacing w:val="-5"/>
        </w:rPr>
        <w:t xml:space="preserve"> </w:t>
      </w:r>
      <w:r>
        <w:t>Gesellschaft</w:t>
      </w:r>
      <w:r>
        <w:rPr>
          <w:spacing w:val="-5"/>
        </w:rPr>
        <w:t xml:space="preserve"> </w:t>
      </w:r>
      <w:r>
        <w:t>keine</w:t>
      </w:r>
      <w:r>
        <w:rPr>
          <w:spacing w:val="-4"/>
        </w:rPr>
        <w:t xml:space="preserve"> </w:t>
      </w:r>
      <w:r>
        <w:t>eige- nen</w:t>
      </w:r>
      <w:r>
        <w:rPr>
          <w:spacing w:val="-5"/>
        </w:rPr>
        <w:t xml:space="preserve"> </w:t>
      </w:r>
      <w:r>
        <w:t>Anteile</w:t>
      </w:r>
      <w:r>
        <w:rPr>
          <w:spacing w:val="-8"/>
        </w:rPr>
        <w:t xml:space="preserve"> </w:t>
      </w:r>
      <w:r>
        <w:t>übertragen</w:t>
      </w:r>
      <w:r>
        <w:rPr>
          <w:spacing w:val="-8"/>
        </w:rPr>
        <w:t xml:space="preserve"> </w:t>
      </w:r>
      <w:r>
        <w:t>werden</w:t>
      </w:r>
      <w:r>
        <w:rPr>
          <w:spacing w:val="-11"/>
        </w:rPr>
        <w:t xml:space="preserve"> </w:t>
      </w:r>
      <w:r>
        <w:t>können</w:t>
      </w:r>
      <w:r>
        <w:rPr>
          <w:spacing w:val="-8"/>
        </w:rPr>
        <w:t xml:space="preserve"> </w:t>
      </w:r>
      <w:r>
        <w:t>(§</w:t>
      </w:r>
      <w:r>
        <w:rPr>
          <w:spacing w:val="-1"/>
        </w:rPr>
        <w:t xml:space="preserve"> </w:t>
      </w:r>
      <w:r>
        <w:t>711</w:t>
      </w:r>
      <w:r>
        <w:rPr>
          <w:spacing w:val="-8"/>
        </w:rPr>
        <w:t xml:space="preserve"> </w:t>
      </w:r>
      <w:r>
        <w:t>Absatz</w:t>
      </w:r>
      <w:r>
        <w:rPr>
          <w:spacing w:val="-2"/>
        </w:rPr>
        <w:t xml:space="preserve"> </w:t>
      </w:r>
      <w:r>
        <w:t>1</w:t>
      </w:r>
      <w:r>
        <w:rPr>
          <w:spacing w:val="-1"/>
        </w:rPr>
        <w:t xml:space="preserve"> </w:t>
      </w:r>
      <w:r>
        <w:t>Satz</w:t>
      </w:r>
      <w:r>
        <w:rPr>
          <w:spacing w:val="-2"/>
        </w:rPr>
        <w:t xml:space="preserve"> </w:t>
      </w:r>
      <w:r>
        <w:t>2</w:t>
      </w:r>
      <w:r>
        <w:rPr>
          <w:spacing w:val="-7"/>
        </w:rPr>
        <w:t xml:space="preserve"> </w:t>
      </w:r>
      <w:r>
        <w:t>BGB-E),</w:t>
      </w:r>
      <w:r>
        <w:rPr>
          <w:spacing w:val="-6"/>
        </w:rPr>
        <w:t xml:space="preserve"> </w:t>
      </w:r>
      <w:r>
        <w:t>oder</w:t>
      </w:r>
      <w:r>
        <w:rPr>
          <w:spacing w:val="-7"/>
        </w:rPr>
        <w:t xml:space="preserve"> </w:t>
      </w:r>
      <w:r>
        <w:t>dass</w:t>
      </w:r>
      <w:r>
        <w:rPr>
          <w:spacing w:val="-7"/>
        </w:rPr>
        <w:t xml:space="preserve"> </w:t>
      </w:r>
      <w:r>
        <w:t>bei</w:t>
      </w:r>
      <w:r>
        <w:rPr>
          <w:spacing w:val="-8"/>
        </w:rPr>
        <w:t xml:space="preserve"> </w:t>
      </w:r>
      <w:r>
        <w:t>Aus- scheiden</w:t>
      </w:r>
      <w:r>
        <w:rPr>
          <w:spacing w:val="-6"/>
        </w:rPr>
        <w:t xml:space="preserve"> </w:t>
      </w:r>
      <w:r>
        <w:t>des</w:t>
      </w:r>
      <w:r>
        <w:rPr>
          <w:spacing w:val="-8"/>
        </w:rPr>
        <w:t xml:space="preserve"> </w:t>
      </w:r>
      <w:r>
        <w:t>vorletzten</w:t>
      </w:r>
      <w:r>
        <w:rPr>
          <w:spacing w:val="-9"/>
        </w:rPr>
        <w:t xml:space="preserve"> </w:t>
      </w:r>
      <w:r>
        <w:t>Gesellschafters</w:t>
      </w:r>
      <w:r>
        <w:rPr>
          <w:spacing w:val="-8"/>
        </w:rPr>
        <w:t xml:space="preserve"> </w:t>
      </w:r>
      <w:r>
        <w:t>die</w:t>
      </w:r>
      <w:r>
        <w:rPr>
          <w:spacing w:val="-9"/>
        </w:rPr>
        <w:t xml:space="preserve"> </w:t>
      </w:r>
      <w:r>
        <w:t>Gesellschaft</w:t>
      </w:r>
      <w:r>
        <w:rPr>
          <w:spacing w:val="-5"/>
        </w:rPr>
        <w:t xml:space="preserve"> </w:t>
      </w:r>
      <w:r>
        <w:t>ohne</w:t>
      </w:r>
      <w:r>
        <w:rPr>
          <w:spacing w:val="-9"/>
        </w:rPr>
        <w:t xml:space="preserve"> </w:t>
      </w:r>
      <w:r>
        <w:t>Abwicklung</w:t>
      </w:r>
      <w:r>
        <w:rPr>
          <w:spacing w:val="-9"/>
        </w:rPr>
        <w:t xml:space="preserve"> </w:t>
      </w:r>
      <w:r>
        <w:t>erlischt</w:t>
      </w:r>
      <w:r>
        <w:rPr>
          <w:spacing w:val="-5"/>
        </w:rPr>
        <w:t xml:space="preserve"> </w:t>
      </w:r>
      <w:r>
        <w:t>und</w:t>
      </w:r>
      <w:r>
        <w:rPr>
          <w:spacing w:val="-9"/>
        </w:rPr>
        <w:t xml:space="preserve"> </w:t>
      </w:r>
      <w:r>
        <w:t xml:space="preserve">das Gesellschaftsvermögen auf den verbleibenden Gesellschafter übergehen kann </w:t>
      </w:r>
      <w:r>
        <w:rPr>
          <w:spacing w:val="1"/>
        </w:rPr>
        <w:t xml:space="preserve">(§ </w:t>
      </w:r>
      <w:r>
        <w:t>712a BGB-E).</w:t>
      </w:r>
    </w:p>
    <w:p w14:paraId="5ACF7A93" w14:textId="77777777" w:rsidR="00C66901" w:rsidRDefault="00C66901">
      <w:pPr>
        <w:jc w:val="both"/>
        <w:sectPr w:rsidR="00C66901">
          <w:pgSz w:w="11910" w:h="16840"/>
          <w:pgMar w:top="940" w:right="440" w:bottom="280" w:left="1600" w:header="712" w:footer="0" w:gutter="0"/>
          <w:cols w:space="720"/>
        </w:sectPr>
      </w:pPr>
    </w:p>
    <w:p w14:paraId="5ACF7A94" w14:textId="77777777" w:rsidR="00C66901" w:rsidRDefault="00F47839">
      <w:pPr>
        <w:pStyle w:val="berschrift4"/>
        <w:spacing w:before="171"/>
        <w:jc w:val="both"/>
      </w:pPr>
      <w:r>
        <w:lastRenderedPageBreak/>
        <w:t>bb. Vom Sondervermögen der Gesellschafter zum Vermögen der Gesellschaft</w:t>
      </w:r>
    </w:p>
    <w:p w14:paraId="5ACF7A95" w14:textId="77777777" w:rsidR="00C66901" w:rsidRDefault="00F47839">
      <w:pPr>
        <w:pStyle w:val="Textkrper"/>
        <w:spacing w:before="182"/>
        <w:ind w:left="102" w:right="968"/>
        <w:jc w:val="both"/>
      </w:pPr>
      <w:r>
        <w:t>Das</w:t>
      </w:r>
      <w:r>
        <w:rPr>
          <w:spacing w:val="-17"/>
        </w:rPr>
        <w:t xml:space="preserve"> </w:t>
      </w:r>
      <w:r>
        <w:t>geänderte</w:t>
      </w:r>
      <w:r>
        <w:rPr>
          <w:spacing w:val="-17"/>
        </w:rPr>
        <w:t xml:space="preserve"> </w:t>
      </w:r>
      <w:r>
        <w:t>Verständnis</w:t>
      </w:r>
      <w:r>
        <w:rPr>
          <w:spacing w:val="-14"/>
        </w:rPr>
        <w:t xml:space="preserve"> </w:t>
      </w:r>
      <w:r>
        <w:t>von</w:t>
      </w:r>
      <w:r>
        <w:rPr>
          <w:spacing w:val="-15"/>
        </w:rPr>
        <w:t xml:space="preserve"> </w:t>
      </w:r>
      <w:r>
        <w:t>der</w:t>
      </w:r>
      <w:r>
        <w:rPr>
          <w:spacing w:val="-16"/>
        </w:rPr>
        <w:t xml:space="preserve"> </w:t>
      </w:r>
      <w:r>
        <w:t>Rechtsnatur</w:t>
      </w:r>
      <w:r>
        <w:rPr>
          <w:spacing w:val="-16"/>
        </w:rPr>
        <w:t xml:space="preserve"> </w:t>
      </w:r>
      <w:r>
        <w:t>der</w:t>
      </w:r>
      <w:r>
        <w:rPr>
          <w:spacing w:val="-16"/>
        </w:rPr>
        <w:t xml:space="preserve"> </w:t>
      </w:r>
      <w:r>
        <w:t>Gesellschaft</w:t>
      </w:r>
      <w:r>
        <w:rPr>
          <w:spacing w:val="-16"/>
        </w:rPr>
        <w:t xml:space="preserve"> </w:t>
      </w:r>
      <w:r>
        <w:t>bürgerlic</w:t>
      </w:r>
      <w:r>
        <w:t>hen</w:t>
      </w:r>
      <w:r>
        <w:rPr>
          <w:spacing w:val="-14"/>
        </w:rPr>
        <w:t xml:space="preserve"> </w:t>
      </w:r>
      <w:r>
        <w:t>Rechts</w:t>
      </w:r>
      <w:r>
        <w:rPr>
          <w:spacing w:val="-17"/>
        </w:rPr>
        <w:t xml:space="preserve"> </w:t>
      </w:r>
      <w:r>
        <w:t>spie- gelt sich folgerichtig in der Vermögenszuordnung der Gesellschaft wider. In dem Entwurf wird klargestellt, dass die für die Gesellschaft erworbenen Rechte und die gegen sie be- gründeten Verbindlichkeiten nicht den Gesellschaftern zur gesa</w:t>
      </w:r>
      <w:r>
        <w:t>mten Hand, sondern der Gesellschaft gehören (§ 713 BGB-E). Damit tritt an die Stelle eines gesamthänderisch ge- bundenen</w:t>
      </w:r>
      <w:r>
        <w:rPr>
          <w:spacing w:val="-11"/>
        </w:rPr>
        <w:t xml:space="preserve"> </w:t>
      </w:r>
      <w:r>
        <w:t>Vermögens</w:t>
      </w:r>
      <w:r>
        <w:rPr>
          <w:spacing w:val="-10"/>
        </w:rPr>
        <w:t xml:space="preserve"> </w:t>
      </w:r>
      <w:r>
        <w:t>der</w:t>
      </w:r>
      <w:r>
        <w:rPr>
          <w:spacing w:val="-10"/>
        </w:rPr>
        <w:t xml:space="preserve"> </w:t>
      </w:r>
      <w:r>
        <w:t>Gesellschafter</w:t>
      </w:r>
      <w:r>
        <w:rPr>
          <w:spacing w:val="-10"/>
        </w:rPr>
        <w:t xml:space="preserve"> </w:t>
      </w:r>
      <w:r>
        <w:t>ein</w:t>
      </w:r>
      <w:r>
        <w:rPr>
          <w:spacing w:val="-11"/>
        </w:rPr>
        <w:t xml:space="preserve"> </w:t>
      </w:r>
      <w:r>
        <w:t>Vermögen</w:t>
      </w:r>
      <w:r>
        <w:rPr>
          <w:spacing w:val="-11"/>
        </w:rPr>
        <w:t xml:space="preserve"> </w:t>
      </w:r>
      <w:r>
        <w:t>der</w:t>
      </w:r>
      <w:r>
        <w:rPr>
          <w:spacing w:val="-12"/>
        </w:rPr>
        <w:t xml:space="preserve"> </w:t>
      </w:r>
      <w:r>
        <w:t>Gesellschaft.</w:t>
      </w:r>
      <w:r>
        <w:rPr>
          <w:spacing w:val="-12"/>
        </w:rPr>
        <w:t xml:space="preserve"> </w:t>
      </w:r>
      <w:r>
        <w:t>Mit</w:t>
      </w:r>
      <w:r>
        <w:rPr>
          <w:spacing w:val="-10"/>
        </w:rPr>
        <w:t xml:space="preserve"> </w:t>
      </w:r>
      <w:r>
        <w:t>dem</w:t>
      </w:r>
      <w:r>
        <w:rPr>
          <w:spacing w:val="-10"/>
        </w:rPr>
        <w:t xml:space="preserve"> </w:t>
      </w:r>
      <w:r>
        <w:t>Verzicht auf das Gesamthandsprinzip geht zwar eine gewisse natürliche Erklärung für bestimmte Strukturmerkmale der Personengesellschaften verloren. Das zwingt aber nicht dazu, die Unterscheidung zwischen diesen und den juristischen Personen</w:t>
      </w:r>
      <w:r>
        <w:rPr>
          <w:spacing w:val="-7"/>
        </w:rPr>
        <w:t xml:space="preserve"> </w:t>
      </w:r>
      <w:r>
        <w:t>einzuebnen.</w:t>
      </w:r>
    </w:p>
    <w:p w14:paraId="5ACF7A96" w14:textId="77777777" w:rsidR="00C66901" w:rsidRDefault="00C66901">
      <w:pPr>
        <w:pStyle w:val="Textkrper"/>
        <w:spacing w:before="11"/>
        <w:rPr>
          <w:sz w:val="20"/>
        </w:rPr>
      </w:pPr>
    </w:p>
    <w:p w14:paraId="5ACF7A97" w14:textId="77777777" w:rsidR="00C66901" w:rsidRDefault="00F47839">
      <w:pPr>
        <w:pStyle w:val="Textkrper"/>
        <w:ind w:left="102" w:right="969"/>
        <w:jc w:val="both"/>
      </w:pPr>
      <w:r>
        <w:t>En</w:t>
      </w:r>
      <w:r>
        <w:t>g</w:t>
      </w:r>
      <w:r>
        <w:rPr>
          <w:spacing w:val="-12"/>
        </w:rPr>
        <w:t xml:space="preserve"> </w:t>
      </w:r>
      <w:r>
        <w:t>mit</w:t>
      </w:r>
      <w:r>
        <w:rPr>
          <w:spacing w:val="-10"/>
        </w:rPr>
        <w:t xml:space="preserve"> </w:t>
      </w:r>
      <w:r>
        <w:t>dem</w:t>
      </w:r>
      <w:r>
        <w:rPr>
          <w:spacing w:val="-15"/>
        </w:rPr>
        <w:t xml:space="preserve"> </w:t>
      </w:r>
      <w:r>
        <w:t>Gesamthandsprinzip</w:t>
      </w:r>
      <w:r>
        <w:rPr>
          <w:spacing w:val="-11"/>
        </w:rPr>
        <w:t xml:space="preserve"> </w:t>
      </w:r>
      <w:r>
        <w:t>verbunden</w:t>
      </w:r>
      <w:r>
        <w:rPr>
          <w:spacing w:val="-12"/>
        </w:rPr>
        <w:t xml:space="preserve"> </w:t>
      </w:r>
      <w:r>
        <w:t>ist</w:t>
      </w:r>
      <w:r>
        <w:rPr>
          <w:spacing w:val="-12"/>
        </w:rPr>
        <w:t xml:space="preserve"> </w:t>
      </w:r>
      <w:r>
        <w:t>die</w:t>
      </w:r>
      <w:r>
        <w:rPr>
          <w:spacing w:val="-11"/>
        </w:rPr>
        <w:t xml:space="preserve"> </w:t>
      </w:r>
      <w:r>
        <w:t>Frage,</w:t>
      </w:r>
      <w:r>
        <w:rPr>
          <w:spacing w:val="-10"/>
        </w:rPr>
        <w:t xml:space="preserve"> </w:t>
      </w:r>
      <w:r>
        <w:rPr>
          <w:spacing w:val="-2"/>
        </w:rPr>
        <w:t>wie</w:t>
      </w:r>
      <w:r>
        <w:rPr>
          <w:spacing w:val="-11"/>
        </w:rPr>
        <w:t xml:space="preserve"> </w:t>
      </w:r>
      <w:r>
        <w:t>sich</w:t>
      </w:r>
      <w:r>
        <w:rPr>
          <w:spacing w:val="-14"/>
        </w:rPr>
        <w:t xml:space="preserve"> </w:t>
      </w:r>
      <w:r>
        <w:t>das</w:t>
      </w:r>
      <w:r>
        <w:rPr>
          <w:spacing w:val="-13"/>
        </w:rPr>
        <w:t xml:space="preserve"> </w:t>
      </w:r>
      <w:r>
        <w:t>Ausscheiden</w:t>
      </w:r>
      <w:r>
        <w:rPr>
          <w:spacing w:val="-11"/>
        </w:rPr>
        <w:t xml:space="preserve"> </w:t>
      </w:r>
      <w:r>
        <w:t>eines Gesellschafters auf die Beteiligungsverhältnisse auswirkt. Insoweit wird klargestellt, dass der</w:t>
      </w:r>
      <w:r>
        <w:rPr>
          <w:spacing w:val="-15"/>
        </w:rPr>
        <w:t xml:space="preserve"> </w:t>
      </w:r>
      <w:r>
        <w:t>Anteil</w:t>
      </w:r>
      <w:r>
        <w:rPr>
          <w:spacing w:val="-17"/>
        </w:rPr>
        <w:t xml:space="preserve"> </w:t>
      </w:r>
      <w:r>
        <w:t>des</w:t>
      </w:r>
      <w:r>
        <w:rPr>
          <w:spacing w:val="-18"/>
        </w:rPr>
        <w:t xml:space="preserve"> </w:t>
      </w:r>
      <w:r>
        <w:t>ausscheidenden</w:t>
      </w:r>
      <w:r>
        <w:rPr>
          <w:spacing w:val="-18"/>
        </w:rPr>
        <w:t xml:space="preserve"> </w:t>
      </w:r>
      <w:r>
        <w:t>Gesellschafters</w:t>
      </w:r>
      <w:r>
        <w:rPr>
          <w:spacing w:val="-18"/>
        </w:rPr>
        <w:t xml:space="preserve"> </w:t>
      </w:r>
      <w:r>
        <w:t>nicht</w:t>
      </w:r>
      <w:r>
        <w:rPr>
          <w:spacing w:val="-17"/>
        </w:rPr>
        <w:t xml:space="preserve"> </w:t>
      </w:r>
      <w:r>
        <w:t>eingezogen</w:t>
      </w:r>
      <w:r>
        <w:rPr>
          <w:spacing w:val="-19"/>
        </w:rPr>
        <w:t xml:space="preserve"> </w:t>
      </w:r>
      <w:r>
        <w:t>wird,</w:t>
      </w:r>
      <w:r>
        <w:rPr>
          <w:spacing w:val="-17"/>
        </w:rPr>
        <w:t xml:space="preserve"> </w:t>
      </w:r>
      <w:r>
        <w:t>sondern</w:t>
      </w:r>
      <w:r>
        <w:rPr>
          <w:spacing w:val="-18"/>
        </w:rPr>
        <w:t xml:space="preserve"> </w:t>
      </w:r>
      <w:r>
        <w:t>kr</w:t>
      </w:r>
      <w:r>
        <w:t>aft</w:t>
      </w:r>
      <w:r>
        <w:rPr>
          <w:spacing w:val="-19"/>
        </w:rPr>
        <w:t xml:space="preserve"> </w:t>
      </w:r>
      <w:r>
        <w:t>Gesetz auf die verbleibenden Gesellschafter übergeht (§ 712 Absatz 1 BGB-E), worin sich aber- mals zeigt, dass die rechtsfähigen Personengesellschaften gegenüber ihren Mitgliedern nicht vollständig rechtlich verselbständigt</w:t>
      </w:r>
      <w:r>
        <w:rPr>
          <w:spacing w:val="-3"/>
        </w:rPr>
        <w:t xml:space="preserve"> </w:t>
      </w:r>
      <w:r>
        <w:t>sind.</w:t>
      </w:r>
    </w:p>
    <w:p w14:paraId="5ACF7A98" w14:textId="77777777" w:rsidR="00C66901" w:rsidRDefault="00C66901">
      <w:pPr>
        <w:pStyle w:val="Textkrper"/>
        <w:spacing w:before="3"/>
        <w:rPr>
          <w:sz w:val="31"/>
        </w:rPr>
      </w:pPr>
    </w:p>
    <w:p w14:paraId="5ACF7A99" w14:textId="77777777" w:rsidR="00C66901" w:rsidRDefault="00F47839">
      <w:pPr>
        <w:pStyle w:val="berschrift4"/>
        <w:jc w:val="both"/>
      </w:pPr>
      <w:r>
        <w:t>cc. Von der Gelegenhe</w:t>
      </w:r>
      <w:r>
        <w:t>its- zur Dauergesellschaft</w:t>
      </w:r>
    </w:p>
    <w:p w14:paraId="5ACF7A9A" w14:textId="77777777" w:rsidR="00C66901" w:rsidRDefault="00F47839">
      <w:pPr>
        <w:pStyle w:val="Textkrper"/>
        <w:spacing w:before="179"/>
        <w:ind w:left="102" w:right="971"/>
        <w:jc w:val="both"/>
      </w:pPr>
      <w:r>
        <w:t>In Abkehr von dem historisch überholten Leitbild der Gelegenheitsgesellschaft sieht der Entwurf</w:t>
      </w:r>
      <w:r>
        <w:rPr>
          <w:spacing w:val="-15"/>
        </w:rPr>
        <w:t xml:space="preserve"> </w:t>
      </w:r>
      <w:r>
        <w:t>verschiedene</w:t>
      </w:r>
      <w:r>
        <w:rPr>
          <w:spacing w:val="-17"/>
        </w:rPr>
        <w:t xml:space="preserve"> </w:t>
      </w:r>
      <w:r>
        <w:t>Regelungen</w:t>
      </w:r>
      <w:r>
        <w:rPr>
          <w:spacing w:val="-17"/>
        </w:rPr>
        <w:t xml:space="preserve"> </w:t>
      </w:r>
      <w:r>
        <w:t>vor,</w:t>
      </w:r>
      <w:r>
        <w:rPr>
          <w:spacing w:val="-16"/>
        </w:rPr>
        <w:t xml:space="preserve"> </w:t>
      </w:r>
      <w:r>
        <w:t>die</w:t>
      </w:r>
      <w:r>
        <w:rPr>
          <w:spacing w:val="-20"/>
        </w:rPr>
        <w:t xml:space="preserve"> </w:t>
      </w:r>
      <w:r>
        <w:t>sicherstellen</w:t>
      </w:r>
      <w:r>
        <w:rPr>
          <w:spacing w:val="-17"/>
        </w:rPr>
        <w:t xml:space="preserve"> </w:t>
      </w:r>
      <w:r>
        <w:t>sollen,</w:t>
      </w:r>
      <w:r>
        <w:rPr>
          <w:spacing w:val="-16"/>
        </w:rPr>
        <w:t xml:space="preserve"> </w:t>
      </w:r>
      <w:r>
        <w:t>dass</w:t>
      </w:r>
      <w:r>
        <w:rPr>
          <w:spacing w:val="-17"/>
        </w:rPr>
        <w:t xml:space="preserve"> </w:t>
      </w:r>
      <w:r>
        <w:t>das</w:t>
      </w:r>
      <w:r>
        <w:rPr>
          <w:spacing w:val="-19"/>
        </w:rPr>
        <w:t xml:space="preserve"> </w:t>
      </w:r>
      <w:r>
        <w:t>in</w:t>
      </w:r>
      <w:r>
        <w:rPr>
          <w:spacing w:val="-19"/>
        </w:rPr>
        <w:t xml:space="preserve"> </w:t>
      </w:r>
      <w:r>
        <w:t>der</w:t>
      </w:r>
      <w:r>
        <w:rPr>
          <w:spacing w:val="-18"/>
        </w:rPr>
        <w:t xml:space="preserve"> </w:t>
      </w:r>
      <w:r>
        <w:t>Gesellschaft gebundene Vermögen vor voreiligen Zugriffen des Gesellschafters oder eines seiner Pri- vatgläubiger</w:t>
      </w:r>
      <w:r>
        <w:rPr>
          <w:spacing w:val="-8"/>
        </w:rPr>
        <w:t xml:space="preserve"> </w:t>
      </w:r>
      <w:r>
        <w:t>geschützt</w:t>
      </w:r>
      <w:r>
        <w:rPr>
          <w:spacing w:val="-6"/>
        </w:rPr>
        <w:t xml:space="preserve"> </w:t>
      </w:r>
      <w:r>
        <w:t>wird.</w:t>
      </w:r>
      <w:r>
        <w:rPr>
          <w:spacing w:val="-6"/>
        </w:rPr>
        <w:t xml:space="preserve"> </w:t>
      </w:r>
      <w:r>
        <w:t>Das</w:t>
      </w:r>
      <w:r>
        <w:rPr>
          <w:spacing w:val="-9"/>
        </w:rPr>
        <w:t xml:space="preserve"> </w:t>
      </w:r>
      <w:r>
        <w:t>fördert</w:t>
      </w:r>
      <w:r>
        <w:rPr>
          <w:spacing w:val="-6"/>
        </w:rPr>
        <w:t xml:space="preserve"> </w:t>
      </w:r>
      <w:r>
        <w:t>ein</w:t>
      </w:r>
      <w:r>
        <w:rPr>
          <w:spacing w:val="-6"/>
        </w:rPr>
        <w:t xml:space="preserve"> </w:t>
      </w:r>
      <w:r>
        <w:t>nachhaltiges</w:t>
      </w:r>
      <w:r>
        <w:rPr>
          <w:spacing w:val="-13"/>
        </w:rPr>
        <w:t xml:space="preserve"> </w:t>
      </w:r>
      <w:r>
        <w:t>Wirtschaften.</w:t>
      </w:r>
      <w:r>
        <w:rPr>
          <w:spacing w:val="-6"/>
        </w:rPr>
        <w:t xml:space="preserve"> </w:t>
      </w:r>
      <w:r>
        <w:t>Als</w:t>
      </w:r>
      <w:r>
        <w:rPr>
          <w:spacing w:val="-8"/>
        </w:rPr>
        <w:t xml:space="preserve"> </w:t>
      </w:r>
      <w:r>
        <w:t>Ausfluss</w:t>
      </w:r>
      <w:r>
        <w:rPr>
          <w:spacing w:val="-6"/>
        </w:rPr>
        <w:t xml:space="preserve"> </w:t>
      </w:r>
      <w:r>
        <w:t>dieses Prinzips ist es anzusehen, dass der Rechnungsabschluss und die G</w:t>
      </w:r>
      <w:r>
        <w:t>ewinnverteilung im Zweifel</w:t>
      </w:r>
      <w:r>
        <w:rPr>
          <w:spacing w:val="-15"/>
        </w:rPr>
        <w:t xml:space="preserve"> </w:t>
      </w:r>
      <w:r>
        <w:t>am</w:t>
      </w:r>
      <w:r>
        <w:rPr>
          <w:spacing w:val="-13"/>
        </w:rPr>
        <w:t xml:space="preserve"> </w:t>
      </w:r>
      <w:r>
        <w:t>Schluss</w:t>
      </w:r>
      <w:r>
        <w:rPr>
          <w:spacing w:val="-16"/>
        </w:rPr>
        <w:t xml:space="preserve"> </w:t>
      </w:r>
      <w:r>
        <w:t>jedes</w:t>
      </w:r>
      <w:r>
        <w:rPr>
          <w:spacing w:val="-16"/>
        </w:rPr>
        <w:t xml:space="preserve"> </w:t>
      </w:r>
      <w:r>
        <w:t>Kalenderjahres</w:t>
      </w:r>
      <w:r>
        <w:rPr>
          <w:spacing w:val="-13"/>
        </w:rPr>
        <w:t xml:space="preserve"> </w:t>
      </w:r>
      <w:r>
        <w:t>erfolgen</w:t>
      </w:r>
      <w:r>
        <w:rPr>
          <w:spacing w:val="-13"/>
        </w:rPr>
        <w:t xml:space="preserve"> </w:t>
      </w:r>
      <w:r>
        <w:t>(§</w:t>
      </w:r>
      <w:r>
        <w:rPr>
          <w:spacing w:val="-2"/>
        </w:rPr>
        <w:t xml:space="preserve"> </w:t>
      </w:r>
      <w:r>
        <w:t>718</w:t>
      </w:r>
      <w:r>
        <w:rPr>
          <w:spacing w:val="-14"/>
        </w:rPr>
        <w:t xml:space="preserve"> </w:t>
      </w:r>
      <w:r>
        <w:t>BGB-E),</w:t>
      </w:r>
      <w:r>
        <w:rPr>
          <w:spacing w:val="-12"/>
        </w:rPr>
        <w:t xml:space="preserve"> </w:t>
      </w:r>
      <w:r>
        <w:t>ein</w:t>
      </w:r>
      <w:r>
        <w:rPr>
          <w:spacing w:val="-13"/>
        </w:rPr>
        <w:t xml:space="preserve"> </w:t>
      </w:r>
      <w:r>
        <w:t>auf</w:t>
      </w:r>
      <w:r>
        <w:rPr>
          <w:spacing w:val="-12"/>
        </w:rPr>
        <w:t xml:space="preserve"> </w:t>
      </w:r>
      <w:r>
        <w:t>unbestimmte</w:t>
      </w:r>
      <w:r>
        <w:rPr>
          <w:spacing w:val="-13"/>
        </w:rPr>
        <w:t xml:space="preserve"> </w:t>
      </w:r>
      <w:r>
        <w:t>Zeit eingegangenes Gesellschaftsverhältnis nur unter Einhaltung einer bestimmten Kündi- gungsfrist gekündigt werden kann (§ 725 Absatz 1 BGB-E) und diese</w:t>
      </w:r>
      <w:r>
        <w:t xml:space="preserve"> Frist gleichermaßen für die Kündigung der Mitgliedschaft durch den Privatgläubiger eines Gesellschafters gilt (§ 726 BGB-E). Insbesondere die Kündigungsfrist ermöglicht es, Nachteilen, die mit einem plötzlichen Ausscheiden eines Gesellschafters verbunden </w:t>
      </w:r>
      <w:r>
        <w:t>sein können, rechtzeitig entge- genzuwirken.</w:t>
      </w:r>
    </w:p>
    <w:p w14:paraId="5ACF7A9B" w14:textId="77777777" w:rsidR="00C66901" w:rsidRDefault="00C66901">
      <w:pPr>
        <w:pStyle w:val="Textkrper"/>
        <w:spacing w:before="4"/>
        <w:rPr>
          <w:sz w:val="31"/>
        </w:rPr>
      </w:pPr>
    </w:p>
    <w:p w14:paraId="5ACF7A9C" w14:textId="77777777" w:rsidR="00C66901" w:rsidRDefault="00F47839">
      <w:pPr>
        <w:pStyle w:val="berschrift4"/>
        <w:jc w:val="both"/>
      </w:pPr>
      <w:r>
        <w:t>dd. Von der Personen- zur Verbandskontinuität</w:t>
      </w:r>
    </w:p>
    <w:p w14:paraId="5ACF7A9D" w14:textId="77777777" w:rsidR="00C66901" w:rsidRDefault="00F47839">
      <w:pPr>
        <w:pStyle w:val="Textkrper"/>
        <w:spacing w:before="182"/>
        <w:ind w:left="102" w:right="969"/>
        <w:jc w:val="both"/>
      </w:pPr>
      <w:r>
        <w:t>Eine weitere Neuerung betrifft den Aspekt, unter welchen Voraussetzungen eine Gesell- schaft aufgelöst wird. Während das geltende Recht noch in der Tradition des rö</w:t>
      </w:r>
      <w:r>
        <w:t>mischen Rechts steht und das Fortbestehen der Gesellschaft an die Personen der Gesellschafter als</w:t>
      </w:r>
      <w:r>
        <w:rPr>
          <w:spacing w:val="-13"/>
        </w:rPr>
        <w:t xml:space="preserve"> </w:t>
      </w:r>
      <w:r>
        <w:t>Vertragspartner</w:t>
      </w:r>
      <w:r>
        <w:rPr>
          <w:spacing w:val="-14"/>
        </w:rPr>
        <w:t xml:space="preserve"> </w:t>
      </w:r>
      <w:r>
        <w:t>bindet,</w:t>
      </w:r>
      <w:r>
        <w:rPr>
          <w:spacing w:val="-12"/>
        </w:rPr>
        <w:t xml:space="preserve"> </w:t>
      </w:r>
      <w:r>
        <w:t>sieht</w:t>
      </w:r>
      <w:r>
        <w:rPr>
          <w:spacing w:val="-14"/>
        </w:rPr>
        <w:t xml:space="preserve"> </w:t>
      </w:r>
      <w:r>
        <w:t>der</w:t>
      </w:r>
      <w:r>
        <w:rPr>
          <w:spacing w:val="-12"/>
        </w:rPr>
        <w:t xml:space="preserve"> </w:t>
      </w:r>
      <w:r>
        <w:t>Entwurf</w:t>
      </w:r>
      <w:r>
        <w:rPr>
          <w:spacing w:val="-10"/>
        </w:rPr>
        <w:t xml:space="preserve"> </w:t>
      </w:r>
      <w:r>
        <w:t>im</w:t>
      </w:r>
      <w:r>
        <w:rPr>
          <w:spacing w:val="-13"/>
        </w:rPr>
        <w:t xml:space="preserve"> </w:t>
      </w:r>
      <w:r>
        <w:t>Interesse</w:t>
      </w:r>
      <w:r>
        <w:rPr>
          <w:spacing w:val="-14"/>
        </w:rPr>
        <w:t xml:space="preserve"> </w:t>
      </w:r>
      <w:r>
        <w:t>der</w:t>
      </w:r>
      <w:r>
        <w:rPr>
          <w:spacing w:val="-14"/>
        </w:rPr>
        <w:t xml:space="preserve"> </w:t>
      </w:r>
      <w:r>
        <w:t>Verbandskontinuität</w:t>
      </w:r>
      <w:r>
        <w:rPr>
          <w:spacing w:val="-12"/>
        </w:rPr>
        <w:t xml:space="preserve"> </w:t>
      </w:r>
      <w:r>
        <w:t>vor,</w:t>
      </w:r>
      <w:r>
        <w:rPr>
          <w:spacing w:val="-14"/>
        </w:rPr>
        <w:t xml:space="preserve"> </w:t>
      </w:r>
      <w:r>
        <w:t>dass die in den Personen der Gesellschafter liegenden bisherigen Auflösung</w:t>
      </w:r>
      <w:r>
        <w:t>sgründe in Aus- scheidensgründe umgewandelt werden (§ 723 Absatz 1 und § 729 Absatz 1 BGB-E), um eine wirtschaftlich unerwünschte Zerschlagung des Unternehmens zu</w:t>
      </w:r>
      <w:r>
        <w:rPr>
          <w:spacing w:val="-8"/>
        </w:rPr>
        <w:t xml:space="preserve"> </w:t>
      </w:r>
      <w:r>
        <w:t>verhindern.</w:t>
      </w:r>
    </w:p>
    <w:p w14:paraId="5ACF7A9E" w14:textId="77777777" w:rsidR="00C66901" w:rsidRDefault="00C66901">
      <w:pPr>
        <w:pStyle w:val="Textkrper"/>
        <w:spacing w:before="10"/>
        <w:rPr>
          <w:sz w:val="20"/>
        </w:rPr>
      </w:pPr>
    </w:p>
    <w:p w14:paraId="5ACF7A9F" w14:textId="77777777" w:rsidR="00C66901" w:rsidRDefault="00F47839">
      <w:pPr>
        <w:pStyle w:val="Textkrper"/>
        <w:ind w:left="102" w:right="967"/>
        <w:jc w:val="both"/>
      </w:pPr>
      <w:r>
        <w:t>Das hat zur Folge, dass, wenn zum Beispiel ein Gesellschafter stirbt oder kündigt, er kraft Gesetzes</w:t>
      </w:r>
      <w:r>
        <w:rPr>
          <w:spacing w:val="-14"/>
        </w:rPr>
        <w:t xml:space="preserve"> </w:t>
      </w:r>
      <w:r>
        <w:t>aus</w:t>
      </w:r>
      <w:r>
        <w:rPr>
          <w:spacing w:val="-11"/>
        </w:rPr>
        <w:t xml:space="preserve"> </w:t>
      </w:r>
      <w:r>
        <w:t>der</w:t>
      </w:r>
      <w:r>
        <w:rPr>
          <w:spacing w:val="-12"/>
        </w:rPr>
        <w:t xml:space="preserve"> </w:t>
      </w:r>
      <w:r>
        <w:t>Gesellschaft</w:t>
      </w:r>
      <w:r>
        <w:rPr>
          <w:spacing w:val="-12"/>
        </w:rPr>
        <w:t xml:space="preserve"> </w:t>
      </w:r>
      <w:r>
        <w:t>ausscheidet,</w:t>
      </w:r>
      <w:r>
        <w:rPr>
          <w:spacing w:val="-10"/>
        </w:rPr>
        <w:t xml:space="preserve"> </w:t>
      </w:r>
      <w:r>
        <w:t>ohne</w:t>
      </w:r>
      <w:r>
        <w:rPr>
          <w:spacing w:val="-14"/>
        </w:rPr>
        <w:t xml:space="preserve"> </w:t>
      </w:r>
      <w:r>
        <w:t>dass</w:t>
      </w:r>
      <w:r>
        <w:rPr>
          <w:spacing w:val="-13"/>
        </w:rPr>
        <w:t xml:space="preserve"> </w:t>
      </w:r>
      <w:r>
        <w:t>es</w:t>
      </w:r>
      <w:r>
        <w:rPr>
          <w:spacing w:val="-14"/>
        </w:rPr>
        <w:t xml:space="preserve"> </w:t>
      </w:r>
      <w:r>
        <w:t>hierzu</w:t>
      </w:r>
      <w:r>
        <w:rPr>
          <w:spacing w:val="-11"/>
        </w:rPr>
        <w:t xml:space="preserve"> </w:t>
      </w:r>
      <w:r>
        <w:t>einer</w:t>
      </w:r>
      <w:r>
        <w:rPr>
          <w:spacing w:val="-12"/>
        </w:rPr>
        <w:t xml:space="preserve"> </w:t>
      </w:r>
      <w:r>
        <w:t>Fortsetzungsklausel im Gesellschaftsvertrag bedarf. Das gilt gleichermaßen für den Ausschluss e</w:t>
      </w:r>
      <w:r>
        <w:t>ines Gesell- schafters</w:t>
      </w:r>
      <w:r>
        <w:rPr>
          <w:spacing w:val="-13"/>
        </w:rPr>
        <w:t xml:space="preserve"> </w:t>
      </w:r>
      <w:r>
        <w:t>aus</w:t>
      </w:r>
      <w:r>
        <w:rPr>
          <w:spacing w:val="-13"/>
        </w:rPr>
        <w:t xml:space="preserve"> </w:t>
      </w:r>
      <w:r>
        <w:t>wichtigem</w:t>
      </w:r>
      <w:r>
        <w:rPr>
          <w:spacing w:val="-15"/>
        </w:rPr>
        <w:t xml:space="preserve"> </w:t>
      </w:r>
      <w:r>
        <w:t>Grund.</w:t>
      </w:r>
      <w:r>
        <w:rPr>
          <w:spacing w:val="-12"/>
        </w:rPr>
        <w:t xml:space="preserve"> </w:t>
      </w:r>
      <w:r>
        <w:t>Geht</w:t>
      </w:r>
      <w:r>
        <w:rPr>
          <w:spacing w:val="-12"/>
        </w:rPr>
        <w:t xml:space="preserve"> </w:t>
      </w:r>
      <w:r>
        <w:t>der</w:t>
      </w:r>
      <w:r>
        <w:rPr>
          <w:spacing w:val="-12"/>
        </w:rPr>
        <w:t xml:space="preserve"> </w:t>
      </w:r>
      <w:r>
        <w:t>Anteil</w:t>
      </w:r>
      <w:r>
        <w:rPr>
          <w:spacing w:val="-12"/>
        </w:rPr>
        <w:t xml:space="preserve"> </w:t>
      </w:r>
      <w:r>
        <w:t>eines</w:t>
      </w:r>
      <w:r>
        <w:rPr>
          <w:spacing w:val="-13"/>
        </w:rPr>
        <w:t xml:space="preserve"> </w:t>
      </w:r>
      <w:r>
        <w:t>Gesellschafters</w:t>
      </w:r>
      <w:r>
        <w:rPr>
          <w:spacing w:val="-13"/>
        </w:rPr>
        <w:t xml:space="preserve"> </w:t>
      </w:r>
      <w:r>
        <w:t>aufgrund</w:t>
      </w:r>
      <w:r>
        <w:rPr>
          <w:spacing w:val="-12"/>
        </w:rPr>
        <w:t xml:space="preserve"> </w:t>
      </w:r>
      <w:r>
        <w:t>einer</w:t>
      </w:r>
      <w:r>
        <w:rPr>
          <w:spacing w:val="-12"/>
        </w:rPr>
        <w:t xml:space="preserve"> </w:t>
      </w:r>
      <w:r>
        <w:t>Nach- folgeklausel im Gesellschaftsvertrag auf seinen Erben über, so wird ihm – vorbehaltlich abweichender Vereinbarung im Gesellschaftsvertrag – der Wechsel i</w:t>
      </w:r>
      <w:r>
        <w:t>n die Stellung eines Kommanditisten</w:t>
      </w:r>
      <w:r>
        <w:rPr>
          <w:spacing w:val="-8"/>
        </w:rPr>
        <w:t xml:space="preserve"> </w:t>
      </w:r>
      <w:r>
        <w:t>oder</w:t>
      </w:r>
      <w:r>
        <w:rPr>
          <w:spacing w:val="-7"/>
        </w:rPr>
        <w:t xml:space="preserve"> </w:t>
      </w:r>
      <w:r>
        <w:t>das</w:t>
      </w:r>
      <w:r>
        <w:rPr>
          <w:spacing w:val="-5"/>
        </w:rPr>
        <w:t xml:space="preserve"> </w:t>
      </w:r>
      <w:r>
        <w:t>sofortige</w:t>
      </w:r>
      <w:r>
        <w:rPr>
          <w:spacing w:val="-7"/>
        </w:rPr>
        <w:t xml:space="preserve"> </w:t>
      </w:r>
      <w:r>
        <w:t>Ausscheiden</w:t>
      </w:r>
      <w:r>
        <w:rPr>
          <w:spacing w:val="-7"/>
        </w:rPr>
        <w:t xml:space="preserve"> </w:t>
      </w:r>
      <w:r>
        <w:t>aus</w:t>
      </w:r>
      <w:r>
        <w:rPr>
          <w:spacing w:val="-5"/>
        </w:rPr>
        <w:t xml:space="preserve"> </w:t>
      </w:r>
      <w:r>
        <w:t>der</w:t>
      </w:r>
      <w:r>
        <w:rPr>
          <w:spacing w:val="-6"/>
        </w:rPr>
        <w:t xml:space="preserve"> </w:t>
      </w:r>
      <w:r>
        <w:t>Gesellschaft</w:t>
      </w:r>
      <w:r>
        <w:rPr>
          <w:spacing w:val="-6"/>
        </w:rPr>
        <w:t xml:space="preserve"> </w:t>
      </w:r>
      <w:r>
        <w:t>unter</w:t>
      </w:r>
      <w:r>
        <w:rPr>
          <w:spacing w:val="-4"/>
        </w:rPr>
        <w:t xml:space="preserve"> </w:t>
      </w:r>
      <w:r>
        <w:t>Beschränkung seiner Haftung ermöglicht. Anderenfalls hätte der Erbe nur die Wahl, die persönliche Haf- tung für die Verbindlichkeiten der Gesellschaft zu übernehm</w:t>
      </w:r>
      <w:r>
        <w:t>en oder das Erbe insgesamt auszuschlagen (§ 724 BGB-E). Bei der Kündigung aus wichtigem Grund ist in Zukunft zu unterscheiden,</w:t>
      </w:r>
      <w:r>
        <w:rPr>
          <w:spacing w:val="-9"/>
        </w:rPr>
        <w:t xml:space="preserve"> </w:t>
      </w:r>
      <w:r>
        <w:t>ob</w:t>
      </w:r>
      <w:r>
        <w:rPr>
          <w:spacing w:val="-10"/>
        </w:rPr>
        <w:t xml:space="preserve"> </w:t>
      </w:r>
      <w:r>
        <w:t>sich</w:t>
      </w:r>
      <w:r>
        <w:rPr>
          <w:spacing w:val="-10"/>
        </w:rPr>
        <w:t xml:space="preserve"> </w:t>
      </w:r>
      <w:r>
        <w:t>diese</w:t>
      </w:r>
      <w:r>
        <w:rPr>
          <w:spacing w:val="-10"/>
        </w:rPr>
        <w:t xml:space="preserve"> </w:t>
      </w:r>
      <w:r>
        <w:t>auf</w:t>
      </w:r>
      <w:r>
        <w:rPr>
          <w:spacing w:val="-6"/>
        </w:rPr>
        <w:t xml:space="preserve"> </w:t>
      </w:r>
      <w:r>
        <w:t>die</w:t>
      </w:r>
      <w:r>
        <w:rPr>
          <w:spacing w:val="-10"/>
        </w:rPr>
        <w:t xml:space="preserve"> </w:t>
      </w:r>
      <w:r>
        <w:t>Mitgliedschaft</w:t>
      </w:r>
      <w:r>
        <w:rPr>
          <w:spacing w:val="-9"/>
        </w:rPr>
        <w:t xml:space="preserve"> </w:t>
      </w:r>
      <w:r>
        <w:t>(Austrittskündigung,</w:t>
      </w:r>
      <w:r>
        <w:rPr>
          <w:spacing w:val="-5"/>
        </w:rPr>
        <w:t xml:space="preserve"> </w:t>
      </w:r>
      <w:r>
        <w:t>§</w:t>
      </w:r>
      <w:r>
        <w:rPr>
          <w:spacing w:val="-3"/>
        </w:rPr>
        <w:t xml:space="preserve"> </w:t>
      </w:r>
      <w:r>
        <w:t>725</w:t>
      </w:r>
      <w:r>
        <w:rPr>
          <w:spacing w:val="-10"/>
        </w:rPr>
        <w:t xml:space="preserve"> </w:t>
      </w:r>
      <w:r>
        <w:t>BGB-E)</w:t>
      </w:r>
      <w:r>
        <w:rPr>
          <w:spacing w:val="-11"/>
        </w:rPr>
        <w:t xml:space="preserve"> </w:t>
      </w:r>
      <w:r>
        <w:t>oder auf das Gesellschaftsverhältnis (Auflösungskündigung, § 731 BGB-E) bezieht. Was schließlich den Ausschluss eines Gesellschafters aus wichtigem Grund anbelangt,</w:t>
      </w:r>
      <w:r>
        <w:rPr>
          <w:spacing w:val="20"/>
        </w:rPr>
        <w:t xml:space="preserve"> </w:t>
      </w:r>
      <w:r>
        <w:t>betont</w:t>
      </w:r>
    </w:p>
    <w:p w14:paraId="5ACF7AA0" w14:textId="77777777" w:rsidR="00C66901" w:rsidRDefault="00C66901">
      <w:pPr>
        <w:jc w:val="both"/>
        <w:sectPr w:rsidR="00C66901">
          <w:pgSz w:w="11910" w:h="16840"/>
          <w:pgMar w:top="940" w:right="440" w:bottom="280" w:left="1600" w:header="712" w:footer="0" w:gutter="0"/>
          <w:cols w:space="720"/>
        </w:sectPr>
      </w:pPr>
    </w:p>
    <w:p w14:paraId="5ACF7AA1" w14:textId="77777777" w:rsidR="00C66901" w:rsidRDefault="00F47839">
      <w:pPr>
        <w:pStyle w:val="Textkrper"/>
        <w:spacing w:before="171"/>
        <w:ind w:left="102" w:right="968"/>
        <w:jc w:val="both"/>
      </w:pPr>
      <w:r>
        <w:lastRenderedPageBreak/>
        <w:t>der Entwurf die Gestaltungsfreiheit bei der Abfindung des ausgesch</w:t>
      </w:r>
      <w:r>
        <w:t>iedenen Gesellschaf- ters. Ist nichts anderes vereinbart, so ist eben eine „angemessene Abfindung“ geschuldet, die dem „wahren Wert“ des Gesellschaftsanteils entsprechen muss. Auf dieser Linie liegt es, wenn von bestimmten Bewertungsmethoden zur Ermittlung</w:t>
      </w:r>
      <w:r>
        <w:t xml:space="preserve"> des Abfindungsanspruchs abgesehen</w:t>
      </w:r>
      <w:r>
        <w:rPr>
          <w:spacing w:val="-7"/>
        </w:rPr>
        <w:t xml:space="preserve"> </w:t>
      </w:r>
      <w:r>
        <w:t>und</w:t>
      </w:r>
      <w:r>
        <w:rPr>
          <w:spacing w:val="-7"/>
        </w:rPr>
        <w:t xml:space="preserve"> </w:t>
      </w:r>
      <w:r>
        <w:t>auf</w:t>
      </w:r>
      <w:r>
        <w:rPr>
          <w:spacing w:val="-4"/>
        </w:rPr>
        <w:t xml:space="preserve"> </w:t>
      </w:r>
      <w:r>
        <w:t>die</w:t>
      </w:r>
      <w:r>
        <w:rPr>
          <w:spacing w:val="-10"/>
        </w:rPr>
        <w:t xml:space="preserve"> </w:t>
      </w:r>
      <w:r>
        <w:t>jeder</w:t>
      </w:r>
      <w:r>
        <w:rPr>
          <w:spacing w:val="-4"/>
        </w:rPr>
        <w:t xml:space="preserve"> </w:t>
      </w:r>
      <w:r>
        <w:t>Anteils-</w:t>
      </w:r>
      <w:r>
        <w:rPr>
          <w:spacing w:val="-6"/>
        </w:rPr>
        <w:t xml:space="preserve"> </w:t>
      </w:r>
      <w:r>
        <w:t>oder</w:t>
      </w:r>
      <w:r>
        <w:rPr>
          <w:spacing w:val="-7"/>
        </w:rPr>
        <w:t xml:space="preserve"> </w:t>
      </w:r>
      <w:r>
        <w:t>Unternehmensbewertung</w:t>
      </w:r>
      <w:r>
        <w:rPr>
          <w:spacing w:val="-5"/>
        </w:rPr>
        <w:t xml:space="preserve"> </w:t>
      </w:r>
      <w:r>
        <w:t>immanente</w:t>
      </w:r>
      <w:r>
        <w:rPr>
          <w:spacing w:val="-4"/>
        </w:rPr>
        <w:t xml:space="preserve"> </w:t>
      </w:r>
      <w:r>
        <w:t>Schätzun- sicherheit abgestellt wird (§ 728 Absatz 2</w:t>
      </w:r>
      <w:r>
        <w:rPr>
          <w:spacing w:val="-1"/>
        </w:rPr>
        <w:t xml:space="preserve"> </w:t>
      </w:r>
      <w:r>
        <w:t>BGB-E).</w:t>
      </w:r>
    </w:p>
    <w:p w14:paraId="5ACF7AA2" w14:textId="77777777" w:rsidR="00C66901" w:rsidRDefault="00C66901">
      <w:pPr>
        <w:pStyle w:val="Textkrper"/>
        <w:spacing w:before="5"/>
        <w:rPr>
          <w:sz w:val="31"/>
        </w:rPr>
      </w:pPr>
    </w:p>
    <w:p w14:paraId="5ACF7AA3" w14:textId="77777777" w:rsidR="00C66901" w:rsidRDefault="00F47839">
      <w:pPr>
        <w:pStyle w:val="berschrift4"/>
        <w:tabs>
          <w:tab w:val="left" w:pos="821"/>
        </w:tabs>
        <w:spacing w:before="1"/>
      </w:pPr>
      <w:r>
        <w:t>ee.</w:t>
      </w:r>
      <w:r>
        <w:tab/>
        <w:t>Vom Vertrag zur</w:t>
      </w:r>
      <w:r>
        <w:rPr>
          <w:spacing w:val="-4"/>
        </w:rPr>
        <w:t xml:space="preserve"> </w:t>
      </w:r>
      <w:r>
        <w:t>Organisation</w:t>
      </w:r>
    </w:p>
    <w:p w14:paraId="5ACF7AA4" w14:textId="77777777" w:rsidR="00C66901" w:rsidRDefault="00F47839">
      <w:pPr>
        <w:pStyle w:val="Textkrper"/>
        <w:spacing w:before="179"/>
        <w:ind w:left="102" w:right="968"/>
        <w:jc w:val="both"/>
      </w:pPr>
      <w:r>
        <w:t>Es entspricht der eingangs geschilderten Aufgabe an den Entwur</w:t>
      </w:r>
      <w:r>
        <w:t>f, einen geeigneten Rah- men</w:t>
      </w:r>
      <w:r>
        <w:rPr>
          <w:spacing w:val="-13"/>
        </w:rPr>
        <w:t xml:space="preserve"> </w:t>
      </w:r>
      <w:r>
        <w:t>für</w:t>
      </w:r>
      <w:r>
        <w:rPr>
          <w:spacing w:val="-9"/>
        </w:rPr>
        <w:t xml:space="preserve"> </w:t>
      </w:r>
      <w:r>
        <w:t>die</w:t>
      </w:r>
      <w:r>
        <w:rPr>
          <w:spacing w:val="-12"/>
        </w:rPr>
        <w:t xml:space="preserve"> </w:t>
      </w:r>
      <w:r>
        <w:t>Organisation</w:t>
      </w:r>
      <w:r>
        <w:rPr>
          <w:spacing w:val="-13"/>
        </w:rPr>
        <w:t xml:space="preserve"> </w:t>
      </w:r>
      <w:r>
        <w:t>der</w:t>
      </w:r>
      <w:r>
        <w:rPr>
          <w:spacing w:val="-9"/>
        </w:rPr>
        <w:t xml:space="preserve"> </w:t>
      </w:r>
      <w:r>
        <w:t>rechtsfähigen</w:t>
      </w:r>
      <w:r>
        <w:rPr>
          <w:spacing w:val="-13"/>
        </w:rPr>
        <w:t xml:space="preserve"> </w:t>
      </w:r>
      <w:r>
        <w:t>Gesellschaft</w:t>
      </w:r>
      <w:r>
        <w:rPr>
          <w:spacing w:val="-11"/>
        </w:rPr>
        <w:t xml:space="preserve"> </w:t>
      </w:r>
      <w:r>
        <w:t>vorzugeben.</w:t>
      </w:r>
      <w:r>
        <w:rPr>
          <w:spacing w:val="-9"/>
        </w:rPr>
        <w:t xml:space="preserve"> </w:t>
      </w:r>
      <w:r>
        <w:t>Diese</w:t>
      </w:r>
      <w:r>
        <w:rPr>
          <w:spacing w:val="-10"/>
        </w:rPr>
        <w:t xml:space="preserve"> </w:t>
      </w:r>
      <w:r>
        <w:t>Aufgabe</w:t>
      </w:r>
      <w:r>
        <w:rPr>
          <w:spacing w:val="-10"/>
        </w:rPr>
        <w:t xml:space="preserve"> </w:t>
      </w:r>
      <w:r>
        <w:t>stellte sich für den historischen Gesetzgeber deswegen nicht, weil die Gesellschaft der römisch- rechtlichen Tradition folgend noch als reine Anspruc</w:t>
      </w:r>
      <w:r>
        <w:t>hs- und Verpflichtungsbeziehung zwi- schen den Vertragspartnern verstanden wurde. Folgerichtig werden nunmehr die Befugnis zur Geschäftsführung und die Kompetenz zur Beschlussfassung voneinander getrennt, handelt es sich doch um jeweils autonome Entscheidu</w:t>
      </w:r>
      <w:r>
        <w:t>ngsprozesse unter den</w:t>
      </w:r>
      <w:r>
        <w:rPr>
          <w:spacing w:val="-34"/>
        </w:rPr>
        <w:t xml:space="preserve"> </w:t>
      </w:r>
      <w:r>
        <w:t>Gesellschaf- tern. Des Weiteren wird klargestellt, dass die Gesellschafter aufgrund einer Vereinbarung im</w:t>
      </w:r>
      <w:r>
        <w:rPr>
          <w:spacing w:val="-15"/>
        </w:rPr>
        <w:t xml:space="preserve"> </w:t>
      </w:r>
      <w:r>
        <w:t>Gesellschaftsvertrag</w:t>
      </w:r>
      <w:r>
        <w:rPr>
          <w:spacing w:val="-16"/>
        </w:rPr>
        <w:t xml:space="preserve"> </w:t>
      </w:r>
      <w:r>
        <w:t>Beschlüsse</w:t>
      </w:r>
      <w:r>
        <w:rPr>
          <w:spacing w:val="-16"/>
        </w:rPr>
        <w:t xml:space="preserve"> </w:t>
      </w:r>
      <w:r>
        <w:t>mit</w:t>
      </w:r>
      <w:r>
        <w:rPr>
          <w:spacing w:val="-15"/>
        </w:rPr>
        <w:t xml:space="preserve"> </w:t>
      </w:r>
      <w:r>
        <w:t>einer</w:t>
      </w:r>
      <w:r>
        <w:rPr>
          <w:spacing w:val="-15"/>
        </w:rPr>
        <w:t xml:space="preserve"> </w:t>
      </w:r>
      <w:r>
        <w:t>Mehrheit</w:t>
      </w:r>
      <w:r>
        <w:rPr>
          <w:spacing w:val="-17"/>
        </w:rPr>
        <w:t xml:space="preserve"> </w:t>
      </w:r>
      <w:r>
        <w:t>fassen</w:t>
      </w:r>
      <w:r>
        <w:rPr>
          <w:spacing w:val="-19"/>
        </w:rPr>
        <w:t xml:space="preserve"> </w:t>
      </w:r>
      <w:r>
        <w:t>können</w:t>
      </w:r>
      <w:r>
        <w:rPr>
          <w:spacing w:val="-18"/>
        </w:rPr>
        <w:t xml:space="preserve"> </w:t>
      </w:r>
      <w:r>
        <w:rPr>
          <w:spacing w:val="1"/>
        </w:rPr>
        <w:t>(§</w:t>
      </w:r>
      <w:r>
        <w:rPr>
          <w:spacing w:val="-2"/>
        </w:rPr>
        <w:t xml:space="preserve"> </w:t>
      </w:r>
      <w:r>
        <w:t>708</w:t>
      </w:r>
      <w:r>
        <w:rPr>
          <w:spacing w:val="-16"/>
        </w:rPr>
        <w:t xml:space="preserve"> </w:t>
      </w:r>
      <w:r>
        <w:t>BGB-E</w:t>
      </w:r>
      <w:r>
        <w:rPr>
          <w:spacing w:val="-17"/>
        </w:rPr>
        <w:t xml:space="preserve"> </w:t>
      </w:r>
      <w:r>
        <w:t>in</w:t>
      </w:r>
      <w:r>
        <w:rPr>
          <w:spacing w:val="-16"/>
        </w:rPr>
        <w:t xml:space="preserve"> </w:t>
      </w:r>
      <w:r>
        <w:t>Ver- bindung</w:t>
      </w:r>
      <w:r>
        <w:rPr>
          <w:spacing w:val="-13"/>
        </w:rPr>
        <w:t xml:space="preserve"> </w:t>
      </w:r>
      <w:r>
        <w:t>mit</w:t>
      </w:r>
      <w:r>
        <w:rPr>
          <w:spacing w:val="-10"/>
        </w:rPr>
        <w:t xml:space="preserve"> </w:t>
      </w:r>
      <w:r>
        <w:t>§</w:t>
      </w:r>
      <w:r>
        <w:rPr>
          <w:spacing w:val="-5"/>
        </w:rPr>
        <w:t xml:space="preserve"> </w:t>
      </w:r>
      <w:r>
        <w:t>714</w:t>
      </w:r>
      <w:r>
        <w:rPr>
          <w:spacing w:val="-12"/>
        </w:rPr>
        <w:t xml:space="preserve"> </w:t>
      </w:r>
      <w:r>
        <w:t>BGB-E),</w:t>
      </w:r>
      <w:r>
        <w:rPr>
          <w:spacing w:val="-11"/>
        </w:rPr>
        <w:t xml:space="preserve"> </w:t>
      </w:r>
      <w:r>
        <w:t>um</w:t>
      </w:r>
      <w:r>
        <w:rPr>
          <w:spacing w:val="-11"/>
        </w:rPr>
        <w:t xml:space="preserve"> </w:t>
      </w:r>
      <w:r>
        <w:t>dadurch</w:t>
      </w:r>
      <w:r>
        <w:rPr>
          <w:spacing w:val="-12"/>
        </w:rPr>
        <w:t xml:space="preserve"> </w:t>
      </w:r>
      <w:r>
        <w:t>die</w:t>
      </w:r>
      <w:r>
        <w:rPr>
          <w:spacing w:val="-14"/>
        </w:rPr>
        <w:t xml:space="preserve"> </w:t>
      </w:r>
      <w:r>
        <w:t>Gesellschaft</w:t>
      </w:r>
      <w:r>
        <w:rPr>
          <w:spacing w:val="-11"/>
        </w:rPr>
        <w:t xml:space="preserve"> </w:t>
      </w:r>
      <w:r>
        <w:t>handlungsfähiger</w:t>
      </w:r>
      <w:r>
        <w:rPr>
          <w:spacing w:val="-13"/>
        </w:rPr>
        <w:t xml:space="preserve"> </w:t>
      </w:r>
      <w:r>
        <w:t>zu</w:t>
      </w:r>
      <w:r>
        <w:rPr>
          <w:spacing w:val="-12"/>
        </w:rPr>
        <w:t xml:space="preserve"> </w:t>
      </w:r>
      <w:r>
        <w:t>machen.</w:t>
      </w:r>
      <w:r>
        <w:rPr>
          <w:spacing w:val="-13"/>
        </w:rPr>
        <w:t xml:space="preserve"> </w:t>
      </w:r>
      <w:r>
        <w:t xml:space="preserve">Hie- rauf aufbauend können die Gesellschafter für das neue Beschlussmängelrecht der Perso- nenhandelsgesellschaften optieren und sich damit bei Bedarf Rechtssicherheit hinsichtlich der Wirksamkeit eines </w:t>
      </w:r>
      <w:r>
        <w:t>Beschlusses verschaffen. Als bislang ungeregelte Rechtsinstitute werden die Notgeschäftsführungsbefugnis (§ 715a BGB-E) und die Gesellschafterklage  (§ 715b BGB-E) in das Gesetz aufgenommen und damit ebenfalls Rechtssicherheit ge- schaffen. Als weitere Kon</w:t>
      </w:r>
      <w:r>
        <w:t>sequenz aus der rechtlichen Verselbstständigung der Gesell- schaft</w:t>
      </w:r>
      <w:r>
        <w:rPr>
          <w:spacing w:val="-14"/>
        </w:rPr>
        <w:t xml:space="preserve"> </w:t>
      </w:r>
      <w:r>
        <w:t>wird</w:t>
      </w:r>
      <w:r>
        <w:rPr>
          <w:spacing w:val="-13"/>
        </w:rPr>
        <w:t xml:space="preserve"> </w:t>
      </w:r>
      <w:r>
        <w:t>die</w:t>
      </w:r>
      <w:r>
        <w:rPr>
          <w:spacing w:val="-13"/>
        </w:rPr>
        <w:t xml:space="preserve"> </w:t>
      </w:r>
      <w:r>
        <w:t>bislang</w:t>
      </w:r>
      <w:r>
        <w:rPr>
          <w:spacing w:val="-13"/>
        </w:rPr>
        <w:t xml:space="preserve"> </w:t>
      </w:r>
      <w:r>
        <w:t>nur</w:t>
      </w:r>
      <w:r>
        <w:rPr>
          <w:spacing w:val="-12"/>
        </w:rPr>
        <w:t xml:space="preserve"> </w:t>
      </w:r>
      <w:r>
        <w:t>im</w:t>
      </w:r>
      <w:r>
        <w:rPr>
          <w:spacing w:val="-12"/>
        </w:rPr>
        <w:t xml:space="preserve"> </w:t>
      </w:r>
      <w:r>
        <w:t>Sinne</w:t>
      </w:r>
      <w:r>
        <w:rPr>
          <w:spacing w:val="-16"/>
        </w:rPr>
        <w:t xml:space="preserve"> </w:t>
      </w:r>
      <w:r>
        <w:t>einer</w:t>
      </w:r>
      <w:r>
        <w:rPr>
          <w:spacing w:val="-12"/>
        </w:rPr>
        <w:t xml:space="preserve"> </w:t>
      </w:r>
      <w:r>
        <w:t>Auslegungsregelung</w:t>
      </w:r>
      <w:r>
        <w:rPr>
          <w:spacing w:val="-13"/>
        </w:rPr>
        <w:t xml:space="preserve"> </w:t>
      </w:r>
      <w:r>
        <w:t>normierte</w:t>
      </w:r>
      <w:r>
        <w:rPr>
          <w:spacing w:val="-16"/>
        </w:rPr>
        <w:t xml:space="preserve"> </w:t>
      </w:r>
      <w:r>
        <w:t>Vertretungsbefug- nis von der Geschäftsführungsbefugnis entkoppelt, ohne den bewährten Gleichlauf vom rechtlichen</w:t>
      </w:r>
      <w:r>
        <w:rPr>
          <w:spacing w:val="-12"/>
        </w:rPr>
        <w:t xml:space="preserve"> </w:t>
      </w:r>
      <w:r>
        <w:t>Dürfen</w:t>
      </w:r>
      <w:r>
        <w:rPr>
          <w:spacing w:val="-13"/>
        </w:rPr>
        <w:t xml:space="preserve"> </w:t>
      </w:r>
      <w:r>
        <w:t>im</w:t>
      </w:r>
      <w:r>
        <w:rPr>
          <w:spacing w:val="-14"/>
        </w:rPr>
        <w:t xml:space="preserve"> </w:t>
      </w:r>
      <w:r>
        <w:t>Innenverhältnis</w:t>
      </w:r>
      <w:r>
        <w:rPr>
          <w:spacing w:val="-12"/>
        </w:rPr>
        <w:t xml:space="preserve"> </w:t>
      </w:r>
      <w:r>
        <w:t>und</w:t>
      </w:r>
      <w:r>
        <w:rPr>
          <w:spacing w:val="-12"/>
        </w:rPr>
        <w:t xml:space="preserve"> </w:t>
      </w:r>
      <w:r>
        <w:t>rechtlichen</w:t>
      </w:r>
      <w:r>
        <w:rPr>
          <w:spacing w:val="-12"/>
        </w:rPr>
        <w:t xml:space="preserve"> </w:t>
      </w:r>
      <w:r>
        <w:t>Können</w:t>
      </w:r>
      <w:r>
        <w:rPr>
          <w:spacing w:val="-12"/>
        </w:rPr>
        <w:t xml:space="preserve"> </w:t>
      </w:r>
      <w:r>
        <w:t>im</w:t>
      </w:r>
      <w:r>
        <w:rPr>
          <w:spacing w:val="-11"/>
        </w:rPr>
        <w:t xml:space="preserve"> </w:t>
      </w:r>
      <w:r>
        <w:t>Außenverhältnis</w:t>
      </w:r>
      <w:r>
        <w:rPr>
          <w:spacing w:val="-12"/>
        </w:rPr>
        <w:t xml:space="preserve"> </w:t>
      </w:r>
      <w:r>
        <w:t>aufzuge- ben.</w:t>
      </w:r>
      <w:r>
        <w:rPr>
          <w:spacing w:val="-13"/>
        </w:rPr>
        <w:t xml:space="preserve"> </w:t>
      </w:r>
      <w:r>
        <w:t>Einem</w:t>
      </w:r>
      <w:r>
        <w:rPr>
          <w:spacing w:val="-13"/>
        </w:rPr>
        <w:t xml:space="preserve"> </w:t>
      </w:r>
      <w:r>
        <w:t>allgemeinen</w:t>
      </w:r>
      <w:r>
        <w:rPr>
          <w:spacing w:val="-16"/>
        </w:rPr>
        <w:t xml:space="preserve"> </w:t>
      </w:r>
      <w:r>
        <w:t>Prinzip</w:t>
      </w:r>
      <w:r>
        <w:rPr>
          <w:spacing w:val="-13"/>
        </w:rPr>
        <w:t xml:space="preserve"> </w:t>
      </w:r>
      <w:r>
        <w:t>des</w:t>
      </w:r>
      <w:r>
        <w:rPr>
          <w:spacing w:val="-13"/>
        </w:rPr>
        <w:t xml:space="preserve"> </w:t>
      </w:r>
      <w:r>
        <w:t>Gesellschaftsrechts</w:t>
      </w:r>
      <w:r>
        <w:rPr>
          <w:spacing w:val="-18"/>
        </w:rPr>
        <w:t xml:space="preserve"> </w:t>
      </w:r>
      <w:r>
        <w:t>folgend</w:t>
      </w:r>
      <w:r>
        <w:rPr>
          <w:spacing w:val="-13"/>
        </w:rPr>
        <w:t xml:space="preserve"> </w:t>
      </w:r>
      <w:r>
        <w:t>bleibt</w:t>
      </w:r>
      <w:r>
        <w:rPr>
          <w:spacing w:val="-13"/>
        </w:rPr>
        <w:t xml:space="preserve"> </w:t>
      </w:r>
      <w:r>
        <w:t>es</w:t>
      </w:r>
      <w:r>
        <w:rPr>
          <w:spacing w:val="-13"/>
        </w:rPr>
        <w:t xml:space="preserve"> </w:t>
      </w:r>
      <w:r>
        <w:t>bei</w:t>
      </w:r>
      <w:r>
        <w:rPr>
          <w:spacing w:val="-15"/>
        </w:rPr>
        <w:t xml:space="preserve"> </w:t>
      </w:r>
      <w:r>
        <w:t>der</w:t>
      </w:r>
      <w:r>
        <w:rPr>
          <w:spacing w:val="-15"/>
        </w:rPr>
        <w:t xml:space="preserve"> </w:t>
      </w:r>
      <w:r>
        <w:t>geltenden Rechtslage, dass vorbehaltlich einer abweichenden Vereinbarung im Gesellschaftsvertrag alle  Gesellschafter  gemeinsam  zur  Geschäftsführung  und  Vertretung  befugt  sind   (§§ 715 und 720 BGB-E). Dies dient auch unter Berücksichtigung der Unbe</w:t>
      </w:r>
      <w:r>
        <w:t>schränkbarkeit der Vertretungsbefugnis dem Schutz der Gesellschafter vor unbeschränkter persönlicher Haftung.</w:t>
      </w:r>
    </w:p>
    <w:p w14:paraId="5ACF7AA5" w14:textId="77777777" w:rsidR="00C66901" w:rsidRDefault="00C66901">
      <w:pPr>
        <w:pStyle w:val="Textkrper"/>
        <w:spacing w:before="6"/>
        <w:rPr>
          <w:sz w:val="31"/>
        </w:rPr>
      </w:pPr>
    </w:p>
    <w:p w14:paraId="5ACF7AA6" w14:textId="77777777" w:rsidR="00C66901" w:rsidRDefault="00F47839">
      <w:pPr>
        <w:pStyle w:val="berschrift4"/>
        <w:ind w:right="974"/>
        <w:jc w:val="both"/>
      </w:pPr>
      <w:r>
        <w:t xml:space="preserve">ff. Von der archaischen Hauserbengemeinschaft zur professionellen Erwerbsge- </w:t>
      </w:r>
      <w:r>
        <w:t>sellschaft</w:t>
      </w:r>
    </w:p>
    <w:p w14:paraId="5ACF7AA7" w14:textId="77777777" w:rsidR="00C66901" w:rsidRDefault="00F47839">
      <w:pPr>
        <w:pStyle w:val="Textkrper"/>
        <w:spacing w:before="178"/>
        <w:ind w:left="102" w:right="969"/>
        <w:jc w:val="both"/>
      </w:pPr>
      <w:r>
        <w:t>Schließlich</w:t>
      </w:r>
      <w:r>
        <w:rPr>
          <w:spacing w:val="-14"/>
        </w:rPr>
        <w:t xml:space="preserve"> </w:t>
      </w:r>
      <w:r>
        <w:t>ist</w:t>
      </w:r>
      <w:r>
        <w:rPr>
          <w:spacing w:val="-13"/>
        </w:rPr>
        <w:t xml:space="preserve"> </w:t>
      </w:r>
      <w:r>
        <w:t>als</w:t>
      </w:r>
      <w:r>
        <w:rPr>
          <w:spacing w:val="-14"/>
        </w:rPr>
        <w:t xml:space="preserve"> </w:t>
      </w:r>
      <w:r>
        <w:t>Aspekt</w:t>
      </w:r>
      <w:r>
        <w:rPr>
          <w:spacing w:val="-18"/>
        </w:rPr>
        <w:t xml:space="preserve"> </w:t>
      </w:r>
      <w:r>
        <w:t>des</w:t>
      </w:r>
      <w:r>
        <w:rPr>
          <w:spacing w:val="-14"/>
        </w:rPr>
        <w:t xml:space="preserve"> </w:t>
      </w:r>
      <w:r>
        <w:t>Leitbildwandels</w:t>
      </w:r>
      <w:r>
        <w:rPr>
          <w:spacing w:val="-14"/>
        </w:rPr>
        <w:t xml:space="preserve"> </w:t>
      </w:r>
      <w:r>
        <w:t>die</w:t>
      </w:r>
      <w:r>
        <w:rPr>
          <w:spacing w:val="-13"/>
        </w:rPr>
        <w:t xml:space="preserve"> </w:t>
      </w:r>
      <w:r>
        <w:t>Profes</w:t>
      </w:r>
      <w:r>
        <w:t>sionalisierung</w:t>
      </w:r>
      <w:r>
        <w:rPr>
          <w:spacing w:val="-13"/>
        </w:rPr>
        <w:t xml:space="preserve"> </w:t>
      </w:r>
      <w:r>
        <w:t>der</w:t>
      </w:r>
      <w:r>
        <w:rPr>
          <w:spacing w:val="-16"/>
        </w:rPr>
        <w:t xml:space="preserve"> </w:t>
      </w:r>
      <w:r>
        <w:t>Gesellschaft</w:t>
      </w:r>
      <w:r>
        <w:rPr>
          <w:spacing w:val="-13"/>
        </w:rPr>
        <w:t xml:space="preserve"> </w:t>
      </w:r>
      <w:r>
        <w:t>bür- gerlichen Rechts hervorzuheben. Die Ursprünge der heutigen Gesellschaft bürgerlichen Rechts</w:t>
      </w:r>
      <w:r>
        <w:rPr>
          <w:spacing w:val="-6"/>
        </w:rPr>
        <w:t xml:space="preserve"> </w:t>
      </w:r>
      <w:r>
        <w:t>lassen</w:t>
      </w:r>
      <w:r>
        <w:rPr>
          <w:spacing w:val="-9"/>
        </w:rPr>
        <w:t xml:space="preserve"> </w:t>
      </w:r>
      <w:r>
        <w:t>sich</w:t>
      </w:r>
      <w:r>
        <w:rPr>
          <w:spacing w:val="-9"/>
        </w:rPr>
        <w:t xml:space="preserve"> </w:t>
      </w:r>
      <w:r>
        <w:t>rechtshistorisch</w:t>
      </w:r>
      <w:r>
        <w:rPr>
          <w:spacing w:val="-9"/>
        </w:rPr>
        <w:t xml:space="preserve"> </w:t>
      </w:r>
      <w:r>
        <w:t>bis</w:t>
      </w:r>
      <w:r>
        <w:rPr>
          <w:spacing w:val="-6"/>
        </w:rPr>
        <w:t xml:space="preserve"> </w:t>
      </w:r>
      <w:r>
        <w:t>auf</w:t>
      </w:r>
      <w:r>
        <w:rPr>
          <w:spacing w:val="-5"/>
        </w:rPr>
        <w:t xml:space="preserve"> </w:t>
      </w:r>
      <w:r>
        <w:t>die</w:t>
      </w:r>
      <w:r>
        <w:rPr>
          <w:spacing w:val="-9"/>
        </w:rPr>
        <w:t xml:space="preserve"> </w:t>
      </w:r>
      <w:r>
        <w:t>archaische</w:t>
      </w:r>
      <w:r>
        <w:rPr>
          <w:spacing w:val="-7"/>
        </w:rPr>
        <w:t xml:space="preserve"> </w:t>
      </w:r>
      <w:r>
        <w:t>Hauserbengemeinschaft</w:t>
      </w:r>
      <w:r>
        <w:rPr>
          <w:spacing w:val="-7"/>
        </w:rPr>
        <w:t xml:space="preserve"> </w:t>
      </w:r>
      <w:r>
        <w:t>des</w:t>
      </w:r>
      <w:r>
        <w:rPr>
          <w:spacing w:val="-8"/>
        </w:rPr>
        <w:t xml:space="preserve"> </w:t>
      </w:r>
      <w:r>
        <w:t>alt- römischen Rechts zurückverfolgen. Diese ents</w:t>
      </w:r>
      <w:r>
        <w:t>tand nach dem Tod des Familienvaters zwi- schen dessen Kindern und erzeugte wegen der engen persönlichen Verbindung zwischen ihnen besondere Treuebindungen. Die Überbleibsel können in einem modernen Wirt- schaftsleben</w:t>
      </w:r>
      <w:r>
        <w:rPr>
          <w:spacing w:val="-4"/>
        </w:rPr>
        <w:t xml:space="preserve"> </w:t>
      </w:r>
      <w:r>
        <w:t>des</w:t>
      </w:r>
      <w:r>
        <w:rPr>
          <w:spacing w:val="-6"/>
        </w:rPr>
        <w:t xml:space="preserve"> </w:t>
      </w:r>
      <w:r>
        <w:t>21.</w:t>
      </w:r>
      <w:r>
        <w:rPr>
          <w:spacing w:val="-5"/>
        </w:rPr>
        <w:t xml:space="preserve"> </w:t>
      </w:r>
      <w:r>
        <w:t>Jahrhunderts</w:t>
      </w:r>
      <w:r>
        <w:rPr>
          <w:spacing w:val="-6"/>
        </w:rPr>
        <w:t xml:space="preserve"> </w:t>
      </w:r>
      <w:r>
        <w:t>keinen</w:t>
      </w:r>
      <w:r>
        <w:rPr>
          <w:spacing w:val="-4"/>
        </w:rPr>
        <w:t xml:space="preserve"> </w:t>
      </w:r>
      <w:r>
        <w:t>Bestand</w:t>
      </w:r>
      <w:r>
        <w:rPr>
          <w:spacing w:val="-4"/>
        </w:rPr>
        <w:t xml:space="preserve"> </w:t>
      </w:r>
      <w:r>
        <w:t>me</w:t>
      </w:r>
      <w:r>
        <w:t>hr</w:t>
      </w:r>
      <w:r>
        <w:rPr>
          <w:spacing w:val="-3"/>
        </w:rPr>
        <w:t xml:space="preserve"> </w:t>
      </w:r>
      <w:r>
        <w:t>haben.</w:t>
      </w:r>
      <w:r>
        <w:rPr>
          <w:spacing w:val="-5"/>
        </w:rPr>
        <w:t xml:space="preserve"> </w:t>
      </w:r>
      <w:r>
        <w:t>Deswegen</w:t>
      </w:r>
      <w:r>
        <w:rPr>
          <w:spacing w:val="-4"/>
        </w:rPr>
        <w:t xml:space="preserve"> </w:t>
      </w:r>
      <w:r>
        <w:t>entfallen</w:t>
      </w:r>
      <w:r>
        <w:rPr>
          <w:spacing w:val="-4"/>
        </w:rPr>
        <w:t xml:space="preserve"> </w:t>
      </w:r>
      <w:r>
        <w:t>die</w:t>
      </w:r>
      <w:r>
        <w:rPr>
          <w:spacing w:val="-4"/>
        </w:rPr>
        <w:t xml:space="preserve"> </w:t>
      </w:r>
      <w:r>
        <w:t>in dem geltenden § 708 BGB vorgesehene Haftungsprivilegierung im Innenrechtsverhältnis und anstelle einer Gewinn- und Verlustverteilung nach Kopfteilen tritt ein kapitalistischer Verteilungsschlüssel</w:t>
      </w:r>
      <w:r>
        <w:rPr>
          <w:spacing w:val="-10"/>
        </w:rPr>
        <w:t xml:space="preserve"> </w:t>
      </w:r>
      <w:r>
        <w:t>(§</w:t>
      </w:r>
      <w:r>
        <w:rPr>
          <w:spacing w:val="-1"/>
        </w:rPr>
        <w:t xml:space="preserve"> </w:t>
      </w:r>
      <w:r>
        <w:t>709</w:t>
      </w:r>
      <w:r>
        <w:rPr>
          <w:spacing w:val="-9"/>
        </w:rPr>
        <w:t xml:space="preserve"> </w:t>
      </w:r>
      <w:r>
        <w:t>Absatz</w:t>
      </w:r>
      <w:r>
        <w:rPr>
          <w:spacing w:val="-4"/>
        </w:rPr>
        <w:t xml:space="preserve"> </w:t>
      </w:r>
      <w:r>
        <w:t>3</w:t>
      </w:r>
      <w:r>
        <w:rPr>
          <w:spacing w:val="-11"/>
        </w:rPr>
        <w:t xml:space="preserve"> </w:t>
      </w:r>
      <w:r>
        <w:t>BGB-E),</w:t>
      </w:r>
      <w:r>
        <w:rPr>
          <w:spacing w:val="-10"/>
        </w:rPr>
        <w:t xml:space="preserve"> </w:t>
      </w:r>
      <w:r>
        <w:rPr>
          <w:spacing w:val="-2"/>
        </w:rPr>
        <w:t>wie</w:t>
      </w:r>
      <w:r>
        <w:rPr>
          <w:spacing w:val="-9"/>
        </w:rPr>
        <w:t xml:space="preserve"> </w:t>
      </w:r>
      <w:r>
        <w:t>er</w:t>
      </w:r>
      <w:r>
        <w:rPr>
          <w:spacing w:val="-10"/>
        </w:rPr>
        <w:t xml:space="preserve"> </w:t>
      </w:r>
      <w:r>
        <w:t>in</w:t>
      </w:r>
      <w:r>
        <w:rPr>
          <w:spacing w:val="-9"/>
        </w:rPr>
        <w:t xml:space="preserve"> </w:t>
      </w:r>
      <w:r>
        <w:t>der</w:t>
      </w:r>
      <w:r>
        <w:rPr>
          <w:spacing w:val="-8"/>
        </w:rPr>
        <w:t xml:space="preserve"> </w:t>
      </w:r>
      <w:r>
        <w:t>Kautelarpraxis</w:t>
      </w:r>
      <w:r>
        <w:rPr>
          <w:spacing w:val="-11"/>
        </w:rPr>
        <w:t xml:space="preserve"> </w:t>
      </w:r>
      <w:r>
        <w:t>bereits</w:t>
      </w:r>
      <w:r>
        <w:rPr>
          <w:spacing w:val="-11"/>
        </w:rPr>
        <w:t xml:space="preserve"> </w:t>
      </w:r>
      <w:r>
        <w:t>regelmä- ßig vereinbart wird. Danach ist zuerst das vereinbarte Beteiligungsverhältnis, in zweiter Li- nie das Verhältnis des Wertes der Beiträge, meist also nach dem beigetragenen Kapital, maßgebend. Nur wenn das Wert</w:t>
      </w:r>
      <w:r>
        <w:t>verhältnis der Beiträge nicht vereinbart ist, soll jeder Ge- sellschafter</w:t>
      </w:r>
      <w:r>
        <w:rPr>
          <w:spacing w:val="-5"/>
        </w:rPr>
        <w:t xml:space="preserve"> </w:t>
      </w:r>
      <w:r>
        <w:t>ohne</w:t>
      </w:r>
      <w:r>
        <w:rPr>
          <w:spacing w:val="-6"/>
        </w:rPr>
        <w:t xml:space="preserve"> </w:t>
      </w:r>
      <w:r>
        <w:t>Rücksicht</w:t>
      </w:r>
      <w:r>
        <w:rPr>
          <w:spacing w:val="-4"/>
        </w:rPr>
        <w:t xml:space="preserve"> </w:t>
      </w:r>
      <w:r>
        <w:t>auf</w:t>
      </w:r>
      <w:r>
        <w:rPr>
          <w:spacing w:val="-2"/>
        </w:rPr>
        <w:t xml:space="preserve"> </w:t>
      </w:r>
      <w:r>
        <w:t>den</w:t>
      </w:r>
      <w:r>
        <w:rPr>
          <w:spacing w:val="-13"/>
        </w:rPr>
        <w:t xml:space="preserve"> </w:t>
      </w:r>
      <w:r>
        <w:t>Wert</w:t>
      </w:r>
      <w:r>
        <w:rPr>
          <w:spacing w:val="-4"/>
        </w:rPr>
        <w:t xml:space="preserve"> </w:t>
      </w:r>
      <w:r>
        <w:t>seines</w:t>
      </w:r>
      <w:r>
        <w:rPr>
          <w:spacing w:val="-5"/>
        </w:rPr>
        <w:t xml:space="preserve"> </w:t>
      </w:r>
      <w:r>
        <w:t>Beitrags</w:t>
      </w:r>
      <w:r>
        <w:rPr>
          <w:spacing w:val="-5"/>
        </w:rPr>
        <w:t xml:space="preserve"> </w:t>
      </w:r>
      <w:r>
        <w:t>einen</w:t>
      </w:r>
      <w:r>
        <w:rPr>
          <w:spacing w:val="-5"/>
        </w:rPr>
        <w:t xml:space="preserve"> </w:t>
      </w:r>
      <w:r>
        <w:t>gleichen</w:t>
      </w:r>
      <w:r>
        <w:rPr>
          <w:spacing w:val="-8"/>
        </w:rPr>
        <w:t xml:space="preserve"> </w:t>
      </w:r>
      <w:r>
        <w:t>Anteil</w:t>
      </w:r>
      <w:r>
        <w:rPr>
          <w:spacing w:val="-4"/>
        </w:rPr>
        <w:t xml:space="preserve"> </w:t>
      </w:r>
      <w:r>
        <w:t>am</w:t>
      </w:r>
      <w:r>
        <w:rPr>
          <w:spacing w:val="-7"/>
        </w:rPr>
        <w:t xml:space="preserve"> </w:t>
      </w:r>
      <w:r>
        <w:t>Gewinn und</w:t>
      </w:r>
      <w:r>
        <w:rPr>
          <w:spacing w:val="-4"/>
        </w:rPr>
        <w:t xml:space="preserve"> </w:t>
      </w:r>
      <w:r>
        <w:t>Verlust</w:t>
      </w:r>
      <w:r>
        <w:rPr>
          <w:spacing w:val="-3"/>
        </w:rPr>
        <w:t xml:space="preserve"> </w:t>
      </w:r>
      <w:r>
        <w:t>haben.</w:t>
      </w:r>
      <w:r>
        <w:rPr>
          <w:spacing w:val="-5"/>
        </w:rPr>
        <w:t xml:space="preserve"> </w:t>
      </w:r>
      <w:r>
        <w:t>Das</w:t>
      </w:r>
      <w:r>
        <w:rPr>
          <w:spacing w:val="-9"/>
        </w:rPr>
        <w:t xml:space="preserve"> </w:t>
      </w:r>
      <w:r>
        <w:t>gilt</w:t>
      </w:r>
      <w:r>
        <w:rPr>
          <w:spacing w:val="-7"/>
        </w:rPr>
        <w:t xml:space="preserve"> </w:t>
      </w:r>
      <w:r>
        <w:t>gleichermaßen</w:t>
      </w:r>
      <w:r>
        <w:rPr>
          <w:spacing w:val="-9"/>
        </w:rPr>
        <w:t xml:space="preserve"> </w:t>
      </w:r>
      <w:r>
        <w:t>für</w:t>
      </w:r>
      <w:r>
        <w:rPr>
          <w:spacing w:val="-6"/>
        </w:rPr>
        <w:t xml:space="preserve"> </w:t>
      </w:r>
      <w:r>
        <w:t>die</w:t>
      </w:r>
      <w:r>
        <w:rPr>
          <w:spacing w:val="-4"/>
        </w:rPr>
        <w:t xml:space="preserve"> </w:t>
      </w:r>
      <w:r>
        <w:t>Stimmkraft.</w:t>
      </w:r>
      <w:r>
        <w:rPr>
          <w:spacing w:val="-5"/>
        </w:rPr>
        <w:t xml:space="preserve"> </w:t>
      </w:r>
      <w:r>
        <w:t>Diese</w:t>
      </w:r>
      <w:r>
        <w:rPr>
          <w:spacing w:val="-7"/>
        </w:rPr>
        <w:t xml:space="preserve"> </w:t>
      </w:r>
      <w:r>
        <w:t>Regelung</w:t>
      </w:r>
      <w:r>
        <w:rPr>
          <w:spacing w:val="-4"/>
        </w:rPr>
        <w:t xml:space="preserve"> </w:t>
      </w:r>
      <w:r>
        <w:t>hält</w:t>
      </w:r>
      <w:r>
        <w:rPr>
          <w:spacing w:val="-5"/>
        </w:rPr>
        <w:t xml:space="preserve"> </w:t>
      </w:r>
      <w:r>
        <w:t>die</w:t>
      </w:r>
      <w:r>
        <w:rPr>
          <w:spacing w:val="-6"/>
        </w:rPr>
        <w:t xml:space="preserve"> </w:t>
      </w:r>
      <w:r>
        <w:t>Ge- sellschafter daz</w:t>
      </w:r>
      <w:r>
        <w:t>u an, sich schon bei Gründung der Gesellschaft auf einen Verteilungs- schlüssel zu verständigen, um spätere Auseinandersetzungen zu</w:t>
      </w:r>
      <w:r>
        <w:rPr>
          <w:spacing w:val="-6"/>
        </w:rPr>
        <w:t xml:space="preserve"> </w:t>
      </w:r>
      <w:r>
        <w:t>vermeiden.</w:t>
      </w:r>
    </w:p>
    <w:p w14:paraId="5ACF7AA8" w14:textId="77777777" w:rsidR="00C66901" w:rsidRDefault="00C66901">
      <w:pPr>
        <w:jc w:val="both"/>
        <w:sectPr w:rsidR="00C66901">
          <w:pgSz w:w="11910" w:h="16840"/>
          <w:pgMar w:top="940" w:right="440" w:bottom="280" w:left="1600" w:header="712" w:footer="0" w:gutter="0"/>
          <w:cols w:space="720"/>
        </w:sectPr>
      </w:pPr>
    </w:p>
    <w:p w14:paraId="5ACF7AA9" w14:textId="77777777" w:rsidR="00C66901" w:rsidRDefault="00F47839">
      <w:pPr>
        <w:pStyle w:val="berschrift3"/>
        <w:numPr>
          <w:ilvl w:val="0"/>
          <w:numId w:val="10"/>
        </w:numPr>
        <w:tabs>
          <w:tab w:val="left" w:pos="527"/>
        </w:tabs>
        <w:spacing w:before="169"/>
        <w:ind w:hanging="424"/>
        <w:jc w:val="both"/>
      </w:pPr>
      <w:r>
        <w:lastRenderedPageBreak/>
        <w:t>Registrierung der Gesellschaft bürgerlichen</w:t>
      </w:r>
      <w:r>
        <w:rPr>
          <w:spacing w:val="-8"/>
        </w:rPr>
        <w:t xml:space="preserve"> </w:t>
      </w:r>
      <w:r>
        <w:t>Rechts</w:t>
      </w:r>
    </w:p>
    <w:p w14:paraId="5ACF7AAA" w14:textId="77777777" w:rsidR="00C66901" w:rsidRDefault="00C66901">
      <w:pPr>
        <w:pStyle w:val="Textkrper"/>
        <w:spacing w:before="2"/>
        <w:rPr>
          <w:b/>
          <w:sz w:val="21"/>
        </w:rPr>
      </w:pPr>
    </w:p>
    <w:p w14:paraId="5ACF7AAB" w14:textId="77777777" w:rsidR="00C66901" w:rsidRDefault="00F47839">
      <w:pPr>
        <w:pStyle w:val="Textkrper"/>
        <w:ind w:left="102" w:right="968"/>
        <w:jc w:val="both"/>
      </w:pPr>
      <w:r>
        <w:t>Um</w:t>
      </w:r>
      <w:r>
        <w:rPr>
          <w:spacing w:val="-7"/>
        </w:rPr>
        <w:t xml:space="preserve"> </w:t>
      </w:r>
      <w:r>
        <w:t>das</w:t>
      </w:r>
      <w:r>
        <w:rPr>
          <w:spacing w:val="-10"/>
        </w:rPr>
        <w:t xml:space="preserve"> </w:t>
      </w:r>
      <w:r>
        <w:t>beschriebene</w:t>
      </w:r>
      <w:r>
        <w:rPr>
          <w:spacing w:val="-8"/>
        </w:rPr>
        <w:t xml:space="preserve"> </w:t>
      </w:r>
      <w:r>
        <w:t>Publizitätsdefizit</w:t>
      </w:r>
      <w:r>
        <w:rPr>
          <w:spacing w:val="-7"/>
        </w:rPr>
        <w:t xml:space="preserve"> </w:t>
      </w:r>
      <w:r>
        <w:t>der</w:t>
      </w:r>
      <w:r>
        <w:rPr>
          <w:spacing w:val="-10"/>
        </w:rPr>
        <w:t xml:space="preserve"> </w:t>
      </w:r>
      <w:r>
        <w:t>Gesellschaft</w:t>
      </w:r>
      <w:r>
        <w:rPr>
          <w:spacing w:val="-9"/>
        </w:rPr>
        <w:t xml:space="preserve"> </w:t>
      </w:r>
      <w:r>
        <w:t>bürgerlichen</w:t>
      </w:r>
      <w:r>
        <w:rPr>
          <w:spacing w:val="-8"/>
        </w:rPr>
        <w:t xml:space="preserve"> </w:t>
      </w:r>
      <w:r>
        <w:t>Rechts</w:t>
      </w:r>
      <w:r>
        <w:rPr>
          <w:spacing w:val="-8"/>
        </w:rPr>
        <w:t xml:space="preserve"> </w:t>
      </w:r>
      <w:r>
        <w:t>insbesondere im Grundbuchrecht zu beheben, bestünde an sich die Möglichkeit, innerhalb der § 899a BGB und § 47 Absatz 2 GBO Änderungen vorzunehmen und das geänderte Regelungs- modell in den anderen Objektregistern nachzuahmen. Damit würde aber eine erwiese</w:t>
      </w:r>
      <w:r>
        <w:t>ner- maßen problematische Behelfslösung anstelle einer konsequent gedachten Registerpubli- zität zu einem generellen Regelungsansatz erhoben. Der Entwurf beschreitet deswegen einen anderen Weg und spricht sich für eine Registrierung der Gesellschaft bürger</w:t>
      </w:r>
      <w:r>
        <w:t>lichen Rechts in einem eigenen Subjektregister</w:t>
      </w:r>
      <w:r>
        <w:rPr>
          <w:spacing w:val="-2"/>
        </w:rPr>
        <w:t xml:space="preserve"> </w:t>
      </w:r>
      <w:r>
        <w:t>aus.</w:t>
      </w:r>
    </w:p>
    <w:p w14:paraId="5ACF7AAC" w14:textId="77777777" w:rsidR="00C66901" w:rsidRDefault="00C66901">
      <w:pPr>
        <w:pStyle w:val="Textkrper"/>
        <w:spacing w:before="1"/>
        <w:rPr>
          <w:sz w:val="31"/>
        </w:rPr>
      </w:pPr>
    </w:p>
    <w:p w14:paraId="5ACF7AAD" w14:textId="77777777" w:rsidR="00C66901" w:rsidRDefault="00F47839">
      <w:pPr>
        <w:pStyle w:val="berschrift3"/>
        <w:numPr>
          <w:ilvl w:val="0"/>
          <w:numId w:val="7"/>
        </w:numPr>
        <w:tabs>
          <w:tab w:val="left" w:pos="822"/>
        </w:tabs>
        <w:jc w:val="both"/>
      </w:pPr>
      <w:r>
        <w:t>Gestaltung des</w:t>
      </w:r>
      <w:r>
        <w:rPr>
          <w:spacing w:val="-5"/>
        </w:rPr>
        <w:t xml:space="preserve"> </w:t>
      </w:r>
      <w:r>
        <w:t>Gesellschaftsregisters</w:t>
      </w:r>
    </w:p>
    <w:p w14:paraId="5ACF7AAE" w14:textId="77777777" w:rsidR="00C66901" w:rsidRDefault="00F47839">
      <w:pPr>
        <w:pStyle w:val="Textkrper"/>
        <w:spacing w:before="184"/>
        <w:ind w:left="102" w:right="969"/>
        <w:jc w:val="both"/>
      </w:pPr>
      <w:r>
        <w:t>Um die Vielseitigkeit und Flexibilität der Gesellschaft bürgerlichen Rechts zu bewahren, ist die Registrierung im Grundsatz freiwillig und nicht Voraussetzung für di</w:t>
      </w:r>
      <w:r>
        <w:t>e Erlangung der Rechtsfähigkeit (§ 707 Absatz 1 BGB-E). Stattdessen setzt der Entwurf im Interesse einer möglichst niederschwelligen Regulierung auf ein System der positiven Anreizwirkung mit teils faktischem Zwang zur Registrierung. Auf der einen Seite er</w:t>
      </w:r>
      <w:r>
        <w:t xml:space="preserve">möglicht die Registrierung den Gesellschaftern, ein Sitzwahlrecht auszuüben (§ 706 BGB-E) und mit Publizitätswir- kung über die Vertretungsbefugnis zu disponieren (§ 720 Absatz 3 BGB-E). Es ist ferner davon auszugehen, dass sich die Gesellschaft durch die </w:t>
      </w:r>
      <w:r>
        <w:t>gesteigerte Publizität einen grö- ßeren Kreis an Geschäftspartnern erschließen und ihre Kreditwürdigkeit verbessern kann. Auf der anderen Seite besteht für diejenigen Gesellschaften, die in relevanter Weise am Rechtsverkehr</w:t>
      </w:r>
      <w:r>
        <w:rPr>
          <w:spacing w:val="-10"/>
        </w:rPr>
        <w:t xml:space="preserve"> </w:t>
      </w:r>
      <w:r>
        <w:t>teilnehmen,</w:t>
      </w:r>
      <w:r>
        <w:rPr>
          <w:spacing w:val="-7"/>
        </w:rPr>
        <w:t xml:space="preserve"> </w:t>
      </w:r>
      <w:r>
        <w:t>ein</w:t>
      </w:r>
      <w:r>
        <w:rPr>
          <w:spacing w:val="-11"/>
        </w:rPr>
        <w:t xml:space="preserve"> </w:t>
      </w:r>
      <w:r>
        <w:t>faktischer</w:t>
      </w:r>
      <w:r>
        <w:rPr>
          <w:spacing w:val="-7"/>
        </w:rPr>
        <w:t xml:space="preserve"> </w:t>
      </w:r>
      <w:r>
        <w:t>Zwang</w:t>
      </w:r>
      <w:r>
        <w:rPr>
          <w:spacing w:val="-6"/>
        </w:rPr>
        <w:t xml:space="preserve"> </w:t>
      </w:r>
      <w:r>
        <w:t>zur</w:t>
      </w:r>
      <w:r>
        <w:rPr>
          <w:spacing w:val="-8"/>
        </w:rPr>
        <w:t xml:space="preserve"> </w:t>
      </w:r>
      <w:r>
        <w:t>Registrierung,</w:t>
      </w:r>
      <w:r>
        <w:rPr>
          <w:spacing w:val="-7"/>
        </w:rPr>
        <w:t xml:space="preserve"> </w:t>
      </w:r>
      <w:r>
        <w:t>weil</w:t>
      </w:r>
      <w:r>
        <w:rPr>
          <w:spacing w:val="-9"/>
        </w:rPr>
        <w:t xml:space="preserve"> </w:t>
      </w:r>
      <w:r>
        <w:t>bestimmte</w:t>
      </w:r>
      <w:r>
        <w:rPr>
          <w:spacing w:val="-8"/>
        </w:rPr>
        <w:t xml:space="preserve"> </w:t>
      </w:r>
      <w:r>
        <w:t xml:space="preserve">Rechts- vorgänge </w:t>
      </w:r>
      <w:r>
        <w:rPr>
          <w:spacing w:val="-2"/>
        </w:rPr>
        <w:t xml:space="preserve">wie </w:t>
      </w:r>
      <w:r>
        <w:t>zum Beispiel der Erwerb oder die Veräußerung eines Grundstücks ein ver- fahrensrechtliches</w:t>
      </w:r>
      <w:r>
        <w:rPr>
          <w:spacing w:val="-16"/>
        </w:rPr>
        <w:t xml:space="preserve"> </w:t>
      </w:r>
      <w:r>
        <w:t>Voreintragungserfordernis</w:t>
      </w:r>
      <w:r>
        <w:rPr>
          <w:spacing w:val="-16"/>
        </w:rPr>
        <w:t xml:space="preserve"> </w:t>
      </w:r>
      <w:r>
        <w:t>auslösen,</w:t>
      </w:r>
      <w:r>
        <w:rPr>
          <w:spacing w:val="-13"/>
        </w:rPr>
        <w:t xml:space="preserve"> </w:t>
      </w:r>
      <w:r>
        <w:t>welches</w:t>
      </w:r>
      <w:r>
        <w:rPr>
          <w:spacing w:val="-14"/>
        </w:rPr>
        <w:t xml:space="preserve"> </w:t>
      </w:r>
      <w:r>
        <w:t>die</w:t>
      </w:r>
      <w:r>
        <w:rPr>
          <w:spacing w:val="-17"/>
        </w:rPr>
        <w:t xml:space="preserve"> </w:t>
      </w:r>
      <w:r>
        <w:t>materielle</w:t>
      </w:r>
      <w:r>
        <w:rPr>
          <w:spacing w:val="-14"/>
        </w:rPr>
        <w:t xml:space="preserve"> </w:t>
      </w:r>
      <w:r>
        <w:t>Rechtsinha- berschaft der Gesellschaft im Grundsat</w:t>
      </w:r>
      <w:r>
        <w:t>z unberührt</w:t>
      </w:r>
      <w:r>
        <w:rPr>
          <w:spacing w:val="-3"/>
        </w:rPr>
        <w:t xml:space="preserve"> </w:t>
      </w:r>
      <w:r>
        <w:t>lässt.</w:t>
      </w:r>
    </w:p>
    <w:p w14:paraId="5ACF7AAF" w14:textId="77777777" w:rsidR="00C66901" w:rsidRDefault="00C66901">
      <w:pPr>
        <w:pStyle w:val="Textkrper"/>
        <w:spacing w:before="9"/>
        <w:rPr>
          <w:sz w:val="20"/>
        </w:rPr>
      </w:pPr>
    </w:p>
    <w:p w14:paraId="5ACF7AB0" w14:textId="77777777" w:rsidR="00C66901" w:rsidRDefault="00F47839">
      <w:pPr>
        <w:pStyle w:val="Textkrper"/>
        <w:ind w:left="102" w:right="967"/>
        <w:jc w:val="both"/>
      </w:pPr>
      <w:r>
        <w:t>Was</w:t>
      </w:r>
      <w:r>
        <w:rPr>
          <w:spacing w:val="-8"/>
        </w:rPr>
        <w:t xml:space="preserve"> </w:t>
      </w:r>
      <w:r>
        <w:t>die</w:t>
      </w:r>
      <w:r>
        <w:rPr>
          <w:spacing w:val="-6"/>
        </w:rPr>
        <w:t xml:space="preserve"> </w:t>
      </w:r>
      <w:r>
        <w:t>Voraussetzungen</w:t>
      </w:r>
      <w:r>
        <w:rPr>
          <w:spacing w:val="-6"/>
        </w:rPr>
        <w:t xml:space="preserve"> </w:t>
      </w:r>
      <w:r>
        <w:t>des</w:t>
      </w:r>
      <w:r>
        <w:rPr>
          <w:spacing w:val="-6"/>
        </w:rPr>
        <w:t xml:space="preserve"> </w:t>
      </w:r>
      <w:r>
        <w:t>Voreintragungserfordernisses</w:t>
      </w:r>
      <w:r>
        <w:rPr>
          <w:spacing w:val="-9"/>
        </w:rPr>
        <w:t xml:space="preserve"> </w:t>
      </w:r>
      <w:r>
        <w:t>anbelangt,</w:t>
      </w:r>
      <w:r>
        <w:rPr>
          <w:spacing w:val="-7"/>
        </w:rPr>
        <w:t xml:space="preserve"> </w:t>
      </w:r>
      <w:r>
        <w:t>lässt</w:t>
      </w:r>
      <w:r>
        <w:rPr>
          <w:spacing w:val="-5"/>
        </w:rPr>
        <w:t xml:space="preserve"> </w:t>
      </w:r>
      <w:r>
        <w:t>sich</w:t>
      </w:r>
      <w:r>
        <w:rPr>
          <w:spacing w:val="-9"/>
        </w:rPr>
        <w:t xml:space="preserve"> </w:t>
      </w:r>
      <w:r>
        <w:t>der</w:t>
      </w:r>
      <w:r>
        <w:rPr>
          <w:spacing w:val="-8"/>
        </w:rPr>
        <w:t xml:space="preserve"> </w:t>
      </w:r>
      <w:r>
        <w:t>Ent- wurf von der Vorstellung leiten, dass sich die Belastungen einer Registrierung nicht allein wegen eines praktischen, sondern nur wegen eines normati</w:t>
      </w:r>
      <w:r>
        <w:t>v begründeten und überwie- genden Interesses des Rechtsverkehrs an Subjektpublizität rechtfertigen lassen. Dies zu- grunde gelegt setzt das Voreintragungserfordernis voraus, dass das Gesetz an die Eintra- gung einer Gesellschaft bürgerlichen Rechts in eine</w:t>
      </w:r>
      <w:r>
        <w:t>m Objektregister die Möglichkeit eines Gutglaubenserwerbs knüpft (vgl. § 47 Absatz 2 GBO-E, § 51 Absatz 2 SchRegO, Arti-   kel 229 § 21EGBGB-E, § 40 Absatz 1 GmbHG-E) oder dass nach dem Gesetz die Eintra- gung in dem Objektregister eine vergleichbare Legit</w:t>
      </w:r>
      <w:r>
        <w:t>imationswirkung hinsichtlich der Rechtsinhaberschaft der Gesellschaft bürgerlichen Rechts entfaltet (vgl. § 40 Absatz 1 GmbHG-E, § 67 AktG-E). Hierbei lassen sich wiederum bis zu fünf verschiedene Konstel- lationen identifizieren, die eine auf das jeweilig</w:t>
      </w:r>
      <w:r>
        <w:t>e Objektregister abgestimmte Regelung er- fordern: (1) Ersteintragung der Gesellschaft im Subjektregister und – bezogen auf eine be- reits</w:t>
      </w:r>
      <w:r>
        <w:rPr>
          <w:spacing w:val="-9"/>
        </w:rPr>
        <w:t xml:space="preserve"> </w:t>
      </w:r>
      <w:r>
        <w:t>existierende</w:t>
      </w:r>
      <w:r>
        <w:rPr>
          <w:spacing w:val="-8"/>
        </w:rPr>
        <w:t xml:space="preserve"> </w:t>
      </w:r>
      <w:r>
        <w:t>und</w:t>
      </w:r>
      <w:r>
        <w:rPr>
          <w:spacing w:val="-10"/>
        </w:rPr>
        <w:t xml:space="preserve"> </w:t>
      </w:r>
      <w:r>
        <w:t>im</w:t>
      </w:r>
      <w:r>
        <w:rPr>
          <w:spacing w:val="-11"/>
        </w:rPr>
        <w:t xml:space="preserve"> </w:t>
      </w:r>
      <w:r>
        <w:t>Objektregister</w:t>
      </w:r>
      <w:r>
        <w:rPr>
          <w:spacing w:val="-9"/>
        </w:rPr>
        <w:t xml:space="preserve"> </w:t>
      </w:r>
      <w:r>
        <w:t>eingetragene</w:t>
      </w:r>
      <w:r>
        <w:rPr>
          <w:spacing w:val="-10"/>
        </w:rPr>
        <w:t xml:space="preserve"> </w:t>
      </w:r>
      <w:r>
        <w:t>Gesellschaft</w:t>
      </w:r>
      <w:r>
        <w:rPr>
          <w:spacing w:val="-8"/>
        </w:rPr>
        <w:t xml:space="preserve"> </w:t>
      </w:r>
      <w:r>
        <w:t>–</w:t>
      </w:r>
      <w:r>
        <w:rPr>
          <w:spacing w:val="-10"/>
        </w:rPr>
        <w:t xml:space="preserve"> </w:t>
      </w:r>
      <w:r>
        <w:t>(2)</w:t>
      </w:r>
      <w:r>
        <w:rPr>
          <w:spacing w:val="-9"/>
        </w:rPr>
        <w:t xml:space="preserve"> </w:t>
      </w:r>
      <w:r>
        <w:t>Folgeeintragungen im</w:t>
      </w:r>
      <w:r>
        <w:rPr>
          <w:spacing w:val="-11"/>
        </w:rPr>
        <w:t xml:space="preserve"> </w:t>
      </w:r>
      <w:r>
        <w:t>Objektregister,</w:t>
      </w:r>
      <w:r>
        <w:rPr>
          <w:spacing w:val="-13"/>
        </w:rPr>
        <w:t xml:space="preserve"> </w:t>
      </w:r>
      <w:r>
        <w:t>(3)</w:t>
      </w:r>
      <w:r>
        <w:rPr>
          <w:spacing w:val="-11"/>
        </w:rPr>
        <w:t xml:space="preserve"> </w:t>
      </w:r>
      <w:r>
        <w:t>Änderungen</w:t>
      </w:r>
      <w:r>
        <w:rPr>
          <w:spacing w:val="-12"/>
        </w:rPr>
        <w:t xml:space="preserve"> </w:t>
      </w:r>
      <w:r>
        <w:t>im</w:t>
      </w:r>
      <w:r>
        <w:rPr>
          <w:spacing w:val="-13"/>
        </w:rPr>
        <w:t xml:space="preserve"> </w:t>
      </w:r>
      <w:r>
        <w:t>Gesellschafterbestand,</w:t>
      </w:r>
      <w:r>
        <w:rPr>
          <w:spacing w:val="-13"/>
        </w:rPr>
        <w:t xml:space="preserve"> </w:t>
      </w:r>
      <w:r>
        <w:t>(4)</w:t>
      </w:r>
      <w:r>
        <w:rPr>
          <w:spacing w:val="-13"/>
        </w:rPr>
        <w:t xml:space="preserve"> </w:t>
      </w:r>
      <w:r>
        <w:t>„isolierte</w:t>
      </w:r>
      <w:r>
        <w:rPr>
          <w:spacing w:val="-14"/>
        </w:rPr>
        <w:t xml:space="preserve"> </w:t>
      </w:r>
      <w:r>
        <w:t>Umfirmierungen“ der Gesellschaft durch anlasslose Eintragung in das Subjektregister und (5) „isolierte Na- mensänderung“ eines der</w:t>
      </w:r>
      <w:r>
        <w:rPr>
          <w:spacing w:val="-3"/>
        </w:rPr>
        <w:t xml:space="preserve"> </w:t>
      </w:r>
      <w:r>
        <w:t>Gesellschafter.</w:t>
      </w:r>
    </w:p>
    <w:p w14:paraId="5ACF7AB1" w14:textId="77777777" w:rsidR="00C66901" w:rsidRDefault="00C66901">
      <w:pPr>
        <w:pStyle w:val="Textkrper"/>
        <w:spacing w:before="10"/>
        <w:rPr>
          <w:sz w:val="20"/>
        </w:rPr>
      </w:pPr>
    </w:p>
    <w:p w14:paraId="5ACF7AB2" w14:textId="77777777" w:rsidR="00C66901" w:rsidRDefault="00F47839">
      <w:pPr>
        <w:pStyle w:val="Textkrper"/>
        <w:spacing w:before="1" w:line="242" w:lineRule="auto"/>
        <w:ind w:left="102" w:right="967"/>
        <w:jc w:val="both"/>
      </w:pPr>
      <w:r>
        <w:t>Außerdem erfordert die Beteiligung e</w:t>
      </w:r>
      <w:r>
        <w:t>iner Gesellschaft bürgerlichen Rechts an einer Um- wandlung oder einem Statuswechsel ihre Registrierung (vgl. § 707c BGB-E,</w:t>
      </w:r>
    </w:p>
    <w:p w14:paraId="5ACF7AB3" w14:textId="77777777" w:rsidR="00C66901" w:rsidRDefault="00F47839">
      <w:pPr>
        <w:pStyle w:val="Textkrper"/>
        <w:ind w:left="102" w:right="966"/>
        <w:jc w:val="both"/>
      </w:pPr>
      <w:r>
        <w:t xml:space="preserve">§§ 106 und 107 HGB-E, § 3 Absatz 1 Nummer 1 UmwG-E, § 191 Absatz 1 Nummer 1 und Absatz 2 Nummer 1 UmwG-E), um sicherzustellen, dass </w:t>
      </w:r>
      <w:r>
        <w:t>eine einmal vorhandene Subjekt- publizität des Rechtsträgers alter Rechtsform nicht wieder verloren geht. Schließlich kann eine</w:t>
      </w:r>
      <w:r>
        <w:rPr>
          <w:spacing w:val="-17"/>
        </w:rPr>
        <w:t xml:space="preserve"> </w:t>
      </w:r>
      <w:r>
        <w:t>Registrierung</w:t>
      </w:r>
      <w:r>
        <w:rPr>
          <w:spacing w:val="-16"/>
        </w:rPr>
        <w:t xml:space="preserve"> </w:t>
      </w:r>
      <w:r>
        <w:t>erforderlich</w:t>
      </w:r>
      <w:r>
        <w:rPr>
          <w:spacing w:val="-16"/>
        </w:rPr>
        <w:t xml:space="preserve"> </w:t>
      </w:r>
      <w:r>
        <w:t>werden,</w:t>
      </w:r>
      <w:r>
        <w:rPr>
          <w:spacing w:val="-16"/>
        </w:rPr>
        <w:t xml:space="preserve"> </w:t>
      </w:r>
      <w:r>
        <w:t>um</w:t>
      </w:r>
      <w:r>
        <w:rPr>
          <w:spacing w:val="-18"/>
        </w:rPr>
        <w:t xml:space="preserve"> </w:t>
      </w:r>
      <w:r>
        <w:t>Publizitätsdefizite</w:t>
      </w:r>
      <w:r>
        <w:rPr>
          <w:spacing w:val="-19"/>
        </w:rPr>
        <w:t xml:space="preserve"> </w:t>
      </w:r>
      <w:r>
        <w:t>bei</w:t>
      </w:r>
      <w:r>
        <w:rPr>
          <w:spacing w:val="-20"/>
        </w:rPr>
        <w:t xml:space="preserve"> </w:t>
      </w:r>
      <w:r>
        <w:t>mehrgliedriger</w:t>
      </w:r>
      <w:r>
        <w:rPr>
          <w:spacing w:val="-16"/>
        </w:rPr>
        <w:t xml:space="preserve"> </w:t>
      </w:r>
      <w:r>
        <w:t xml:space="preserve">Beteiligung einer Gesellschaft bürgerlichen Rechts </w:t>
      </w:r>
      <w:r>
        <w:t>an einer anderen eingetragenen Gesellschaft bür- gerlichen Rechts, einer offenen Handelsgesellschaft oder einer Kommanditgesellschaft zu vermeiden (vgl. § 707a Absatz 1 Satz 2 BGB-E, Artikel … [einzusetzen: nächster bei der Verkündung freier Artikel]</w:t>
      </w:r>
      <w:r>
        <w:rPr>
          <w:spacing w:val="1"/>
        </w:rPr>
        <w:t xml:space="preserve"> </w:t>
      </w:r>
      <w:r>
        <w:t>EGHGB</w:t>
      </w:r>
      <w:r>
        <w:t>-E).</w:t>
      </w:r>
    </w:p>
    <w:p w14:paraId="5ACF7AB4" w14:textId="77777777" w:rsidR="00C66901" w:rsidRDefault="00C66901">
      <w:pPr>
        <w:jc w:val="both"/>
        <w:sectPr w:rsidR="00C66901">
          <w:pgSz w:w="11910" w:h="16840"/>
          <w:pgMar w:top="940" w:right="440" w:bottom="280" w:left="1600" w:header="712" w:footer="0" w:gutter="0"/>
          <w:cols w:space="720"/>
        </w:sectPr>
      </w:pPr>
    </w:p>
    <w:p w14:paraId="5ACF7AB5" w14:textId="77777777" w:rsidR="00C66901" w:rsidRDefault="00F47839">
      <w:pPr>
        <w:pStyle w:val="berschrift3"/>
        <w:numPr>
          <w:ilvl w:val="0"/>
          <w:numId w:val="7"/>
        </w:numPr>
        <w:tabs>
          <w:tab w:val="left" w:pos="822"/>
        </w:tabs>
        <w:spacing w:before="169"/>
        <w:jc w:val="both"/>
      </w:pPr>
      <w:r>
        <w:lastRenderedPageBreak/>
        <w:t>Funktionsweise des</w:t>
      </w:r>
      <w:r>
        <w:rPr>
          <w:spacing w:val="-5"/>
        </w:rPr>
        <w:t xml:space="preserve"> </w:t>
      </w:r>
      <w:r>
        <w:t>Gesellschaftsregisters</w:t>
      </w:r>
    </w:p>
    <w:p w14:paraId="5ACF7AB6" w14:textId="77777777" w:rsidR="00C66901" w:rsidRDefault="00F47839">
      <w:pPr>
        <w:pStyle w:val="Textkrper"/>
        <w:spacing w:before="184"/>
        <w:ind w:left="102" w:right="968"/>
        <w:jc w:val="both"/>
      </w:pPr>
      <w:r>
        <w:t>In der Funktionsweise lehnt sich das Gesellschaftsregister eng an das Handelsregister an. Seine</w:t>
      </w:r>
      <w:r>
        <w:rPr>
          <w:spacing w:val="-5"/>
        </w:rPr>
        <w:t xml:space="preserve"> </w:t>
      </w:r>
      <w:r>
        <w:t>Aufgabe</w:t>
      </w:r>
      <w:r>
        <w:rPr>
          <w:spacing w:val="-7"/>
        </w:rPr>
        <w:t xml:space="preserve"> </w:t>
      </w:r>
      <w:r>
        <w:t>ist</w:t>
      </w:r>
      <w:r>
        <w:rPr>
          <w:spacing w:val="-6"/>
        </w:rPr>
        <w:t xml:space="preserve"> </w:t>
      </w:r>
      <w:r>
        <w:t>es,</w:t>
      </w:r>
      <w:r>
        <w:rPr>
          <w:spacing w:val="-6"/>
        </w:rPr>
        <w:t xml:space="preserve"> </w:t>
      </w:r>
      <w:r>
        <w:t>zuverlässig</w:t>
      </w:r>
      <w:r>
        <w:rPr>
          <w:spacing w:val="-3"/>
        </w:rPr>
        <w:t xml:space="preserve"> </w:t>
      </w:r>
      <w:r>
        <w:t>sowie</w:t>
      </w:r>
      <w:r>
        <w:rPr>
          <w:spacing w:val="-5"/>
        </w:rPr>
        <w:t xml:space="preserve"> </w:t>
      </w:r>
      <w:r>
        <w:t>vollständig</w:t>
      </w:r>
      <w:r>
        <w:rPr>
          <w:spacing w:val="-5"/>
        </w:rPr>
        <w:t xml:space="preserve"> </w:t>
      </w:r>
      <w:r>
        <w:t>und</w:t>
      </w:r>
      <w:r>
        <w:rPr>
          <w:spacing w:val="-7"/>
        </w:rPr>
        <w:t xml:space="preserve"> </w:t>
      </w:r>
      <w:r>
        <w:t>lückenlos</w:t>
      </w:r>
      <w:r>
        <w:rPr>
          <w:spacing w:val="-5"/>
        </w:rPr>
        <w:t xml:space="preserve"> </w:t>
      </w:r>
      <w:r>
        <w:t>Auskunft</w:t>
      </w:r>
      <w:r>
        <w:rPr>
          <w:spacing w:val="-4"/>
        </w:rPr>
        <w:t xml:space="preserve"> </w:t>
      </w:r>
      <w:r>
        <w:t>über</w:t>
      </w:r>
      <w:r>
        <w:rPr>
          <w:spacing w:val="-7"/>
        </w:rPr>
        <w:t xml:space="preserve"> </w:t>
      </w:r>
      <w:r>
        <w:t>die</w:t>
      </w:r>
      <w:r>
        <w:rPr>
          <w:spacing w:val="-10"/>
        </w:rPr>
        <w:t xml:space="preserve"> </w:t>
      </w:r>
      <w:r>
        <w:t>Tatsa- chen</w:t>
      </w:r>
      <w:r>
        <w:rPr>
          <w:spacing w:val="-10"/>
        </w:rPr>
        <w:t xml:space="preserve"> </w:t>
      </w:r>
      <w:r>
        <w:t>und</w:t>
      </w:r>
      <w:r>
        <w:rPr>
          <w:spacing w:val="-10"/>
        </w:rPr>
        <w:t xml:space="preserve"> </w:t>
      </w:r>
      <w:r>
        <w:t>Rechtsverhältnisse</w:t>
      </w:r>
      <w:r>
        <w:rPr>
          <w:spacing w:val="-10"/>
        </w:rPr>
        <w:t xml:space="preserve"> </w:t>
      </w:r>
      <w:r>
        <w:t>der</w:t>
      </w:r>
      <w:r>
        <w:rPr>
          <w:spacing w:val="-11"/>
        </w:rPr>
        <w:t xml:space="preserve"> </w:t>
      </w:r>
      <w:r>
        <w:t>Gesellschaft</w:t>
      </w:r>
      <w:r>
        <w:rPr>
          <w:spacing w:val="-9"/>
        </w:rPr>
        <w:t xml:space="preserve"> </w:t>
      </w:r>
      <w:r>
        <w:t>bürgerlichen</w:t>
      </w:r>
      <w:r>
        <w:rPr>
          <w:spacing w:val="-10"/>
        </w:rPr>
        <w:t xml:space="preserve"> </w:t>
      </w:r>
      <w:r>
        <w:t>Rechts</w:t>
      </w:r>
      <w:r>
        <w:rPr>
          <w:spacing w:val="-12"/>
        </w:rPr>
        <w:t xml:space="preserve"> </w:t>
      </w:r>
      <w:r>
        <w:t>zu</w:t>
      </w:r>
      <w:r>
        <w:rPr>
          <w:spacing w:val="-10"/>
        </w:rPr>
        <w:t xml:space="preserve"> </w:t>
      </w:r>
      <w:r>
        <w:t>geben,</w:t>
      </w:r>
      <w:r>
        <w:rPr>
          <w:spacing w:val="-9"/>
        </w:rPr>
        <w:t xml:space="preserve"> </w:t>
      </w:r>
      <w:r>
        <w:t>soweit</w:t>
      </w:r>
      <w:r>
        <w:rPr>
          <w:spacing w:val="-9"/>
        </w:rPr>
        <w:t xml:space="preserve"> </w:t>
      </w:r>
      <w:r>
        <w:t>sie</w:t>
      </w:r>
      <w:r>
        <w:rPr>
          <w:spacing w:val="-12"/>
        </w:rPr>
        <w:t xml:space="preserve"> </w:t>
      </w:r>
      <w:r>
        <w:t>für den Rechtsverkehr von besonderer Bedeutung sind. Aus diesem Grund wird dem Gesell- schaftsregister durch eine Verweisung auf § 15 HGB ein spezifischer öffentli</w:t>
      </w:r>
      <w:r>
        <w:t>cher Glaube beigemessen mit der Klarstellung, dass sich die Publizitätswirkung nicht auf die fehlende Kaufmannseigenschaft erstreckt (§ 707a Absatz 3 Satz 1 BGB-E). Die Regelung ermög- licht dem Teilnehmer im Rechtsverkehr, die Existenz, Identität und ordn</w:t>
      </w:r>
      <w:r>
        <w:t>ungsgemäße Ver- tretung der Gesellschaft mit Publizitätswirkung aus dem Gesellschaftsregister abzulesen. Im</w:t>
      </w:r>
      <w:r>
        <w:rPr>
          <w:spacing w:val="-13"/>
        </w:rPr>
        <w:t xml:space="preserve"> </w:t>
      </w:r>
      <w:r>
        <w:t>Übrigen</w:t>
      </w:r>
      <w:r>
        <w:rPr>
          <w:spacing w:val="-16"/>
        </w:rPr>
        <w:t xml:space="preserve"> </w:t>
      </w:r>
      <w:r>
        <w:t>sind</w:t>
      </w:r>
      <w:r>
        <w:rPr>
          <w:spacing w:val="-14"/>
        </w:rPr>
        <w:t xml:space="preserve"> </w:t>
      </w:r>
      <w:r>
        <w:t>die</w:t>
      </w:r>
      <w:r>
        <w:rPr>
          <w:spacing w:val="-16"/>
        </w:rPr>
        <w:t xml:space="preserve"> </w:t>
      </w:r>
      <w:r>
        <w:t>für</w:t>
      </w:r>
      <w:r>
        <w:rPr>
          <w:spacing w:val="-13"/>
        </w:rPr>
        <w:t xml:space="preserve"> </w:t>
      </w:r>
      <w:r>
        <w:t>das</w:t>
      </w:r>
      <w:r>
        <w:rPr>
          <w:spacing w:val="-13"/>
        </w:rPr>
        <w:t xml:space="preserve"> </w:t>
      </w:r>
      <w:r>
        <w:t>Handelsregister</w:t>
      </w:r>
      <w:r>
        <w:rPr>
          <w:spacing w:val="-18"/>
        </w:rPr>
        <w:t xml:space="preserve"> </w:t>
      </w:r>
      <w:r>
        <w:t>geltenden</w:t>
      </w:r>
      <w:r>
        <w:rPr>
          <w:spacing w:val="-14"/>
        </w:rPr>
        <w:t xml:space="preserve"> </w:t>
      </w:r>
      <w:r>
        <w:t>Vorschriften</w:t>
      </w:r>
      <w:r>
        <w:rPr>
          <w:spacing w:val="-16"/>
        </w:rPr>
        <w:t xml:space="preserve"> </w:t>
      </w:r>
      <w:r>
        <w:t>entsprechend</w:t>
      </w:r>
      <w:r>
        <w:rPr>
          <w:spacing w:val="-13"/>
        </w:rPr>
        <w:t xml:space="preserve"> </w:t>
      </w:r>
      <w:r>
        <w:t>anzuwen- den. Insbesondere werden in die Anmeldung zum Zweck der Prüfun</w:t>
      </w:r>
      <w:r>
        <w:t>g der Identität der An- meldenden und der Eintragungsfähigkeit in bewährter Weise Notare eingebunden (§</w:t>
      </w:r>
      <w:r>
        <w:rPr>
          <w:spacing w:val="-35"/>
        </w:rPr>
        <w:t xml:space="preserve"> </w:t>
      </w:r>
      <w:r>
        <w:t>707 b Nummer 2</w:t>
      </w:r>
      <w:r>
        <w:rPr>
          <w:spacing w:val="-9"/>
        </w:rPr>
        <w:t xml:space="preserve"> </w:t>
      </w:r>
      <w:r>
        <w:t>BGB-E</w:t>
      </w:r>
      <w:r>
        <w:rPr>
          <w:spacing w:val="-9"/>
        </w:rPr>
        <w:t xml:space="preserve"> </w:t>
      </w:r>
      <w:r>
        <w:t>in</w:t>
      </w:r>
      <w:r>
        <w:rPr>
          <w:spacing w:val="-6"/>
        </w:rPr>
        <w:t xml:space="preserve"> </w:t>
      </w:r>
      <w:r>
        <w:t>Verbindung</w:t>
      </w:r>
      <w:r>
        <w:rPr>
          <w:spacing w:val="-7"/>
        </w:rPr>
        <w:t xml:space="preserve"> </w:t>
      </w:r>
      <w:r>
        <w:t>mit</w:t>
      </w:r>
      <w:r>
        <w:rPr>
          <w:spacing w:val="-5"/>
        </w:rPr>
        <w:t xml:space="preserve"> </w:t>
      </w:r>
      <w:r>
        <w:t>§</w:t>
      </w:r>
      <w:r>
        <w:rPr>
          <w:spacing w:val="-3"/>
        </w:rPr>
        <w:t xml:space="preserve"> </w:t>
      </w:r>
      <w:r>
        <w:t>12</w:t>
      </w:r>
      <w:r>
        <w:rPr>
          <w:spacing w:val="-9"/>
        </w:rPr>
        <w:t xml:space="preserve"> </w:t>
      </w:r>
      <w:r>
        <w:t>HGB).</w:t>
      </w:r>
      <w:r>
        <w:rPr>
          <w:spacing w:val="-8"/>
        </w:rPr>
        <w:t xml:space="preserve"> </w:t>
      </w:r>
      <w:r>
        <w:t>Die</w:t>
      </w:r>
      <w:r>
        <w:rPr>
          <w:spacing w:val="-6"/>
        </w:rPr>
        <w:t xml:space="preserve"> </w:t>
      </w:r>
      <w:r>
        <w:t>Möglichkeit</w:t>
      </w:r>
      <w:r>
        <w:rPr>
          <w:spacing w:val="-5"/>
        </w:rPr>
        <w:t xml:space="preserve"> </w:t>
      </w:r>
      <w:r>
        <w:t>einer</w:t>
      </w:r>
      <w:r>
        <w:rPr>
          <w:spacing w:val="-8"/>
        </w:rPr>
        <w:t xml:space="preserve"> </w:t>
      </w:r>
      <w:r>
        <w:t>Online-Gründung</w:t>
      </w:r>
      <w:r>
        <w:rPr>
          <w:spacing w:val="-6"/>
        </w:rPr>
        <w:t xml:space="preserve"> </w:t>
      </w:r>
      <w:r>
        <w:t>ist nicht vorgesehen, weil der Umsetzung der Richtlinie (EU) 201</w:t>
      </w:r>
      <w:r>
        <w:t>9/1151 des Europäischen Parlaments</w:t>
      </w:r>
      <w:r>
        <w:rPr>
          <w:spacing w:val="-9"/>
        </w:rPr>
        <w:t xml:space="preserve"> </w:t>
      </w:r>
      <w:r>
        <w:t>und</w:t>
      </w:r>
      <w:r>
        <w:rPr>
          <w:spacing w:val="-9"/>
        </w:rPr>
        <w:t xml:space="preserve"> </w:t>
      </w:r>
      <w:r>
        <w:t>des</w:t>
      </w:r>
      <w:r>
        <w:rPr>
          <w:spacing w:val="-9"/>
        </w:rPr>
        <w:t xml:space="preserve"> </w:t>
      </w:r>
      <w:r>
        <w:t>Rates</w:t>
      </w:r>
      <w:r>
        <w:rPr>
          <w:spacing w:val="-7"/>
        </w:rPr>
        <w:t xml:space="preserve"> </w:t>
      </w:r>
      <w:r>
        <w:t>vom</w:t>
      </w:r>
      <w:r>
        <w:rPr>
          <w:spacing w:val="-9"/>
        </w:rPr>
        <w:t xml:space="preserve"> </w:t>
      </w:r>
      <w:r>
        <w:t>20.06.2019</w:t>
      </w:r>
      <w:r>
        <w:rPr>
          <w:spacing w:val="-9"/>
        </w:rPr>
        <w:t xml:space="preserve"> </w:t>
      </w:r>
      <w:r>
        <w:t>zur</w:t>
      </w:r>
      <w:r>
        <w:rPr>
          <w:spacing w:val="-7"/>
        </w:rPr>
        <w:t xml:space="preserve"> </w:t>
      </w:r>
      <w:r>
        <w:t>Änderung</w:t>
      </w:r>
      <w:r>
        <w:rPr>
          <w:spacing w:val="-5"/>
        </w:rPr>
        <w:t xml:space="preserve"> </w:t>
      </w:r>
      <w:r>
        <w:t>der</w:t>
      </w:r>
      <w:r>
        <w:rPr>
          <w:spacing w:val="-9"/>
        </w:rPr>
        <w:t xml:space="preserve"> </w:t>
      </w:r>
      <w:r>
        <w:t>Richtlinie</w:t>
      </w:r>
      <w:r>
        <w:rPr>
          <w:spacing w:val="-7"/>
        </w:rPr>
        <w:t xml:space="preserve"> </w:t>
      </w:r>
      <w:r>
        <w:t>(EU)</w:t>
      </w:r>
      <w:r>
        <w:rPr>
          <w:spacing w:val="-6"/>
        </w:rPr>
        <w:t xml:space="preserve"> </w:t>
      </w:r>
      <w:r>
        <w:t>2017/1132</w:t>
      </w:r>
      <w:r>
        <w:rPr>
          <w:spacing w:val="-8"/>
        </w:rPr>
        <w:t xml:space="preserve"> </w:t>
      </w:r>
      <w:r>
        <w:t>im Hinblick auf den Einsatz digitaler Werkzeuge und Verfahren im Gesellschaftsrecht (Digita- lisierungsrichtlinie – ABl. L 186, S. 80) an dieser Stelle nicht vorgegriffen werden soll. Um das Gesellschaftsregister aktuell zu halten, müssen relevante Änderun</w:t>
      </w:r>
      <w:r>
        <w:t>gen einer eingetra- genen Gesellschaft bürgerlichen Rechts zur Eintragung in das Gesellschaftsregister ange- meldet werden (§ 707 Absatz 3, § 734 Absatz 3, § 736c Absatz 1 und § 738</w:t>
      </w:r>
      <w:r>
        <w:rPr>
          <w:spacing w:val="-21"/>
        </w:rPr>
        <w:t xml:space="preserve"> </w:t>
      </w:r>
      <w:r>
        <w:t>BGB-E).</w:t>
      </w:r>
    </w:p>
    <w:p w14:paraId="5ACF7AB7" w14:textId="77777777" w:rsidR="00C66901" w:rsidRDefault="00C66901">
      <w:pPr>
        <w:pStyle w:val="Textkrper"/>
        <w:spacing w:before="10"/>
        <w:rPr>
          <w:sz w:val="20"/>
        </w:rPr>
      </w:pPr>
    </w:p>
    <w:p w14:paraId="5ACF7AB8" w14:textId="77777777" w:rsidR="00C66901" w:rsidRDefault="00F47839">
      <w:pPr>
        <w:pStyle w:val="Textkrper"/>
        <w:ind w:left="102" w:right="974"/>
        <w:jc w:val="both"/>
      </w:pPr>
      <w:r>
        <w:t>Mit der Eintragung ist die Gesellschaft bürgerlichen Rechts verpf</w:t>
      </w:r>
      <w:r>
        <w:t>lichtet, einen kennzeich- nenden Namenszusatz zu tragen (§ 707a Absatz 2 BGB). Eine gewillkürte Löschung wird ausgeschlossen (§ 707a Absatz 4 BGB-E), um auszuschließen, dass eine eingetragene Gesellschaft bürgerlichen Rechts als Inhaberin eines registriert</w:t>
      </w:r>
      <w:r>
        <w:t>en Rechts ihre Subjektpub- lizität durch Löschungsantrag verliert. Außerdem lässt sich auf diese Weise den Miss- brauchsgefahren begegnen, die damit verbunden wären, es den Gesellschaftern einer in Vermögensverfall geratenen Gesellschaft auf ihren Antrag h</w:t>
      </w:r>
      <w:r>
        <w:t>in zu gestatten, die eingetra- gene Gesellschaft bürgerlichen Rechts außerhalb des dafür vorgesehenen Insolvenzver- fahrens liquidationslos zu löschen.</w:t>
      </w:r>
    </w:p>
    <w:p w14:paraId="5ACF7AB9" w14:textId="77777777" w:rsidR="00C66901" w:rsidRDefault="00C66901">
      <w:pPr>
        <w:pStyle w:val="Textkrper"/>
        <w:spacing w:before="3"/>
        <w:rPr>
          <w:sz w:val="31"/>
        </w:rPr>
      </w:pPr>
    </w:p>
    <w:p w14:paraId="5ACF7ABA" w14:textId="77777777" w:rsidR="00C66901" w:rsidRDefault="00F47839">
      <w:pPr>
        <w:pStyle w:val="berschrift3"/>
        <w:numPr>
          <w:ilvl w:val="0"/>
          <w:numId w:val="7"/>
        </w:numPr>
        <w:tabs>
          <w:tab w:val="left" w:pos="822"/>
        </w:tabs>
        <w:jc w:val="both"/>
      </w:pPr>
      <w:r>
        <w:t>Einrichtung und Führung des</w:t>
      </w:r>
      <w:r>
        <w:rPr>
          <w:spacing w:val="-6"/>
        </w:rPr>
        <w:t xml:space="preserve"> </w:t>
      </w:r>
      <w:r>
        <w:t>Gesellschaftsregisters</w:t>
      </w:r>
    </w:p>
    <w:p w14:paraId="5ACF7ABB" w14:textId="77777777" w:rsidR="00C66901" w:rsidRDefault="00F47839">
      <w:pPr>
        <w:pStyle w:val="Textkrper"/>
        <w:spacing w:before="181"/>
        <w:ind w:left="102" w:right="967"/>
        <w:jc w:val="both"/>
      </w:pPr>
      <w:r>
        <w:t>Für die Gesellschaft bürgerlichen Rechts wird von de</w:t>
      </w:r>
      <w:r>
        <w:t xml:space="preserve">n zuständigen Ländern </w:t>
      </w:r>
      <w:r>
        <w:rPr>
          <w:spacing w:val="-2"/>
        </w:rPr>
        <w:t xml:space="preserve">wie </w:t>
      </w:r>
      <w:r>
        <w:t>bei Ein- führung</w:t>
      </w:r>
      <w:r>
        <w:rPr>
          <w:spacing w:val="-7"/>
        </w:rPr>
        <w:t xml:space="preserve"> </w:t>
      </w:r>
      <w:r>
        <w:t>des</w:t>
      </w:r>
      <w:r>
        <w:rPr>
          <w:spacing w:val="-9"/>
        </w:rPr>
        <w:t xml:space="preserve"> </w:t>
      </w:r>
      <w:r>
        <w:t>Partnerschaftsgesellschaftsgesetzes</w:t>
      </w:r>
      <w:r>
        <w:rPr>
          <w:spacing w:val="-10"/>
        </w:rPr>
        <w:t xml:space="preserve"> </w:t>
      </w:r>
      <w:r>
        <w:t>im</w:t>
      </w:r>
      <w:r>
        <w:rPr>
          <w:spacing w:val="-6"/>
        </w:rPr>
        <w:t xml:space="preserve"> </w:t>
      </w:r>
      <w:r>
        <w:t>Jahr</w:t>
      </w:r>
      <w:r>
        <w:rPr>
          <w:spacing w:val="-6"/>
        </w:rPr>
        <w:t xml:space="preserve"> </w:t>
      </w:r>
      <w:r>
        <w:t>1995</w:t>
      </w:r>
      <w:r>
        <w:rPr>
          <w:spacing w:val="-10"/>
        </w:rPr>
        <w:t xml:space="preserve"> </w:t>
      </w:r>
      <w:r>
        <w:t>auch</w:t>
      </w:r>
      <w:r>
        <w:rPr>
          <w:spacing w:val="-10"/>
        </w:rPr>
        <w:t xml:space="preserve"> </w:t>
      </w:r>
      <w:r>
        <w:t>schon</w:t>
      </w:r>
      <w:r>
        <w:rPr>
          <w:spacing w:val="-11"/>
        </w:rPr>
        <w:t xml:space="preserve"> </w:t>
      </w:r>
      <w:r>
        <w:t>für</w:t>
      </w:r>
      <w:r>
        <w:rPr>
          <w:spacing w:val="-6"/>
        </w:rPr>
        <w:t xml:space="preserve"> </w:t>
      </w:r>
      <w:r>
        <w:t>die</w:t>
      </w:r>
      <w:r>
        <w:rPr>
          <w:spacing w:val="-10"/>
        </w:rPr>
        <w:t xml:space="preserve"> </w:t>
      </w:r>
      <w:r>
        <w:t>Partner- schaftsgesellschaft ein eigenes Register eingerichtet, welches sich technisch-organisato- risch eng an das elektronisch geführte Han</w:t>
      </w:r>
      <w:r>
        <w:t>delsregister anlehnt. Damit wird der historisch gewachsenen Registerlandschaft aus Handels-, Genossenschafts-, Partnerschafts- und Vereinsregistern und insbesondere der Unterscheidung von kaufmännischen und nicht kaufmännischen Personengesellschaften Rechn</w:t>
      </w:r>
      <w:r>
        <w:t xml:space="preserve">ung getragen. Um den Ländern die erfor- derliche Zeit zu geben, soll das Gesetz vorbehaltlich der erforderlichen Verordnungser- mächtigungen erst zum 1. Januar 2023 in Kraft treten. </w:t>
      </w:r>
      <w:r>
        <w:rPr>
          <w:spacing w:val="-2"/>
        </w:rPr>
        <w:t xml:space="preserve">Mit </w:t>
      </w:r>
      <w:r>
        <w:t>der Führung des Gesellschafts- registers</w:t>
      </w:r>
      <w:r>
        <w:rPr>
          <w:spacing w:val="-8"/>
        </w:rPr>
        <w:t xml:space="preserve"> </w:t>
      </w:r>
      <w:r>
        <w:t>werden</w:t>
      </w:r>
      <w:r>
        <w:rPr>
          <w:spacing w:val="-8"/>
        </w:rPr>
        <w:t xml:space="preserve"> </w:t>
      </w:r>
      <w:r>
        <w:t>die</w:t>
      </w:r>
      <w:r>
        <w:rPr>
          <w:spacing w:val="-9"/>
        </w:rPr>
        <w:t xml:space="preserve"> </w:t>
      </w:r>
      <w:r>
        <w:t>Registergerichte</w:t>
      </w:r>
      <w:r>
        <w:rPr>
          <w:spacing w:val="-7"/>
        </w:rPr>
        <w:t xml:space="preserve"> </w:t>
      </w:r>
      <w:r>
        <w:t>d</w:t>
      </w:r>
      <w:r>
        <w:t>er</w:t>
      </w:r>
      <w:r>
        <w:rPr>
          <w:spacing w:val="-8"/>
        </w:rPr>
        <w:t xml:space="preserve"> </w:t>
      </w:r>
      <w:r>
        <w:t>Länder</w:t>
      </w:r>
      <w:r>
        <w:rPr>
          <w:spacing w:val="-10"/>
        </w:rPr>
        <w:t xml:space="preserve"> </w:t>
      </w:r>
      <w:r>
        <w:t>betraut,</w:t>
      </w:r>
      <w:r>
        <w:rPr>
          <w:spacing w:val="-8"/>
        </w:rPr>
        <w:t xml:space="preserve"> </w:t>
      </w:r>
      <w:r>
        <w:t>wobei</w:t>
      </w:r>
      <w:r>
        <w:rPr>
          <w:spacing w:val="-8"/>
        </w:rPr>
        <w:t xml:space="preserve"> </w:t>
      </w:r>
      <w:r>
        <w:t>die</w:t>
      </w:r>
      <w:r>
        <w:rPr>
          <w:spacing w:val="-9"/>
        </w:rPr>
        <w:t xml:space="preserve"> </w:t>
      </w:r>
      <w:r>
        <w:t>funktionelle</w:t>
      </w:r>
      <w:r>
        <w:rPr>
          <w:spacing w:val="-7"/>
        </w:rPr>
        <w:t xml:space="preserve"> </w:t>
      </w:r>
      <w:r>
        <w:t>Zuständig- keit bei dem Rechtspfleger liegt.</w:t>
      </w:r>
    </w:p>
    <w:p w14:paraId="5ACF7ABC" w14:textId="77777777" w:rsidR="00C66901" w:rsidRDefault="00C66901">
      <w:pPr>
        <w:pStyle w:val="Textkrper"/>
        <w:rPr>
          <w:sz w:val="21"/>
        </w:rPr>
      </w:pPr>
    </w:p>
    <w:p w14:paraId="5ACF7ABD" w14:textId="77777777" w:rsidR="00C66901" w:rsidRDefault="00F47839">
      <w:pPr>
        <w:pStyle w:val="Textkrper"/>
        <w:spacing w:before="1"/>
        <w:ind w:left="102" w:right="971"/>
        <w:jc w:val="both"/>
      </w:pPr>
      <w:r>
        <w:t>Mit der Möglichkeit der Registrierung einer Gesellschaft bürgerlichen Rechts und der Öff- nung</w:t>
      </w:r>
      <w:r>
        <w:rPr>
          <w:spacing w:val="-7"/>
        </w:rPr>
        <w:t xml:space="preserve"> </w:t>
      </w:r>
      <w:r>
        <w:t>der</w:t>
      </w:r>
      <w:r>
        <w:rPr>
          <w:spacing w:val="-8"/>
        </w:rPr>
        <w:t xml:space="preserve"> </w:t>
      </w:r>
      <w:r>
        <w:t>Personenhandelsgesellschaften</w:t>
      </w:r>
      <w:r>
        <w:rPr>
          <w:spacing w:val="-9"/>
        </w:rPr>
        <w:t xml:space="preserve"> </w:t>
      </w:r>
      <w:r>
        <w:t>für</w:t>
      </w:r>
      <w:r>
        <w:rPr>
          <w:spacing w:val="-4"/>
        </w:rPr>
        <w:t xml:space="preserve"> </w:t>
      </w:r>
      <w:r>
        <w:t>die</w:t>
      </w:r>
      <w:r>
        <w:rPr>
          <w:spacing w:val="-11"/>
        </w:rPr>
        <w:t xml:space="preserve"> </w:t>
      </w:r>
      <w:r>
        <w:t>Ausübung</w:t>
      </w:r>
      <w:r>
        <w:rPr>
          <w:spacing w:val="-7"/>
        </w:rPr>
        <w:t xml:space="preserve"> </w:t>
      </w:r>
      <w:r>
        <w:t>Freier</w:t>
      </w:r>
      <w:r>
        <w:rPr>
          <w:spacing w:val="-8"/>
        </w:rPr>
        <w:t xml:space="preserve"> </w:t>
      </w:r>
      <w:r>
        <w:t>Berufe</w:t>
      </w:r>
      <w:r>
        <w:rPr>
          <w:spacing w:val="-11"/>
        </w:rPr>
        <w:t xml:space="preserve"> </w:t>
      </w:r>
      <w:r>
        <w:t>geht</w:t>
      </w:r>
      <w:r>
        <w:rPr>
          <w:spacing w:val="-5"/>
        </w:rPr>
        <w:t xml:space="preserve"> </w:t>
      </w:r>
      <w:r>
        <w:t>die</w:t>
      </w:r>
      <w:r>
        <w:rPr>
          <w:spacing w:val="-9"/>
        </w:rPr>
        <w:t xml:space="preserve"> </w:t>
      </w:r>
      <w:r>
        <w:t>Notwen- digkeit einher, den Wechsel zwischen Handels-, Gesellschafts- und Partnerschaftsregister gesetzlich zu regeln, um die Identität der registerwechselnden Gesellschaft zu sichern und Doppeleintragungen</w:t>
      </w:r>
      <w:r>
        <w:rPr>
          <w:spacing w:val="-14"/>
        </w:rPr>
        <w:t xml:space="preserve"> </w:t>
      </w:r>
      <w:r>
        <w:t>zu</w:t>
      </w:r>
      <w:r>
        <w:rPr>
          <w:spacing w:val="-13"/>
        </w:rPr>
        <w:t xml:space="preserve"> </w:t>
      </w:r>
      <w:r>
        <w:t>vermeiden.</w:t>
      </w:r>
      <w:r>
        <w:rPr>
          <w:spacing w:val="-12"/>
        </w:rPr>
        <w:t xml:space="preserve"> </w:t>
      </w:r>
      <w:r>
        <w:t>Deswegen</w:t>
      </w:r>
      <w:r>
        <w:rPr>
          <w:spacing w:val="-14"/>
        </w:rPr>
        <w:t xml:space="preserve"> </w:t>
      </w:r>
      <w:r>
        <w:t>prägt</w:t>
      </w:r>
      <w:r>
        <w:rPr>
          <w:spacing w:val="-12"/>
        </w:rPr>
        <w:t xml:space="preserve"> </w:t>
      </w:r>
      <w:r>
        <w:t>der</w:t>
      </w:r>
      <w:r>
        <w:rPr>
          <w:spacing w:val="-12"/>
        </w:rPr>
        <w:t xml:space="preserve"> </w:t>
      </w:r>
      <w:r>
        <w:t>Entwurf</w:t>
      </w:r>
      <w:r>
        <w:rPr>
          <w:spacing w:val="-11"/>
        </w:rPr>
        <w:t xml:space="preserve"> </w:t>
      </w:r>
      <w:r>
        <w:t>den</w:t>
      </w:r>
      <w:r>
        <w:rPr>
          <w:spacing w:val="-13"/>
        </w:rPr>
        <w:t xml:space="preserve"> </w:t>
      </w:r>
      <w:r>
        <w:t>sogenannten</w:t>
      </w:r>
      <w:r>
        <w:rPr>
          <w:spacing w:val="-13"/>
        </w:rPr>
        <w:t xml:space="preserve"> </w:t>
      </w:r>
      <w:r>
        <w:t>„Status- wechsel“ als neue Rechtsfigur für den registerrechtlichen Vollzug eines Wechsels der Rechtsform</w:t>
      </w:r>
      <w:r>
        <w:rPr>
          <w:spacing w:val="-6"/>
        </w:rPr>
        <w:t xml:space="preserve"> </w:t>
      </w:r>
      <w:r>
        <w:t>einer</w:t>
      </w:r>
      <w:r>
        <w:rPr>
          <w:spacing w:val="-6"/>
        </w:rPr>
        <w:t xml:space="preserve"> </w:t>
      </w:r>
      <w:r>
        <w:t>eingetragenen</w:t>
      </w:r>
      <w:r>
        <w:rPr>
          <w:spacing w:val="-8"/>
        </w:rPr>
        <w:t xml:space="preserve"> </w:t>
      </w:r>
      <w:r>
        <w:t>Personengesellschaft</w:t>
      </w:r>
      <w:r>
        <w:rPr>
          <w:spacing w:val="-6"/>
        </w:rPr>
        <w:t xml:space="preserve"> </w:t>
      </w:r>
      <w:r>
        <w:t>in</w:t>
      </w:r>
      <w:r>
        <w:rPr>
          <w:spacing w:val="-7"/>
        </w:rPr>
        <w:t xml:space="preserve"> </w:t>
      </w:r>
      <w:r>
        <w:t>eine</w:t>
      </w:r>
      <w:r>
        <w:rPr>
          <w:spacing w:val="-8"/>
        </w:rPr>
        <w:t xml:space="preserve"> </w:t>
      </w:r>
      <w:r>
        <w:t>andere</w:t>
      </w:r>
      <w:r>
        <w:rPr>
          <w:spacing w:val="-7"/>
        </w:rPr>
        <w:t xml:space="preserve"> </w:t>
      </w:r>
      <w:r>
        <w:t>eingetragene</w:t>
      </w:r>
      <w:r>
        <w:rPr>
          <w:spacing w:val="-7"/>
        </w:rPr>
        <w:t xml:space="preserve"> </w:t>
      </w:r>
      <w:r>
        <w:t>Perso- nengesellschaft (vgl. § 707c BGB-E, §§ 106 und 107</w:t>
      </w:r>
      <w:r>
        <w:rPr>
          <w:spacing w:val="-6"/>
        </w:rPr>
        <w:t xml:space="preserve"> </w:t>
      </w:r>
      <w:r>
        <w:t>HGB-E).</w:t>
      </w:r>
    </w:p>
    <w:p w14:paraId="5ACF7ABE" w14:textId="77777777" w:rsidR="00C66901" w:rsidRDefault="00C66901">
      <w:pPr>
        <w:jc w:val="both"/>
        <w:sectPr w:rsidR="00C66901">
          <w:pgSz w:w="11910" w:h="16840"/>
          <w:pgMar w:top="940" w:right="440" w:bottom="280" w:left="1600" w:header="712" w:footer="0" w:gutter="0"/>
          <w:cols w:space="720"/>
        </w:sectPr>
      </w:pPr>
    </w:p>
    <w:p w14:paraId="5ACF7ABF" w14:textId="77777777" w:rsidR="00C66901" w:rsidRDefault="00F47839">
      <w:pPr>
        <w:pStyle w:val="Textkrper"/>
        <w:spacing w:before="171"/>
        <w:ind w:left="102" w:right="967"/>
        <w:jc w:val="both"/>
      </w:pPr>
      <w:r>
        <w:lastRenderedPageBreak/>
        <w:t>Schließlich wird das Gesellschaftsregister sowohl in das Unternehmensregister als auch</w:t>
      </w:r>
      <w:r>
        <w:rPr>
          <w:spacing w:val="-44"/>
        </w:rPr>
        <w:t xml:space="preserve"> </w:t>
      </w:r>
      <w:r>
        <w:t>in das Transparenzregister eingebunden. Dies ermöglicht es, die unternehmensrelevanten Daten aus dem Gesellschaftsregister neben denen aus dem Handels-</w:t>
      </w:r>
      <w:r>
        <w:t>, Genossenschafts- und</w:t>
      </w:r>
      <w:r>
        <w:rPr>
          <w:spacing w:val="-8"/>
        </w:rPr>
        <w:t xml:space="preserve"> </w:t>
      </w:r>
      <w:r>
        <w:t>Partnerschaftsregister</w:t>
      </w:r>
      <w:r>
        <w:rPr>
          <w:spacing w:val="-8"/>
        </w:rPr>
        <w:t xml:space="preserve"> </w:t>
      </w:r>
      <w:r>
        <w:t>über</w:t>
      </w:r>
      <w:r>
        <w:rPr>
          <w:spacing w:val="-7"/>
        </w:rPr>
        <w:t xml:space="preserve"> </w:t>
      </w:r>
      <w:r>
        <w:t>das</w:t>
      </w:r>
      <w:r>
        <w:rPr>
          <w:spacing w:val="-10"/>
        </w:rPr>
        <w:t xml:space="preserve"> </w:t>
      </w:r>
      <w:r>
        <w:t>Unternehmensregister</w:t>
      </w:r>
      <w:r>
        <w:rPr>
          <w:spacing w:val="-10"/>
        </w:rPr>
        <w:t xml:space="preserve"> </w:t>
      </w:r>
      <w:r>
        <w:t>als</w:t>
      </w:r>
      <w:r>
        <w:rPr>
          <w:spacing w:val="-8"/>
        </w:rPr>
        <w:t xml:space="preserve"> </w:t>
      </w:r>
      <w:r>
        <w:t>zentraler</w:t>
      </w:r>
      <w:r>
        <w:rPr>
          <w:spacing w:val="-8"/>
        </w:rPr>
        <w:t xml:space="preserve"> </w:t>
      </w:r>
      <w:r>
        <w:t>Plattform</w:t>
      </w:r>
      <w:r>
        <w:rPr>
          <w:spacing w:val="-10"/>
        </w:rPr>
        <w:t xml:space="preserve"> </w:t>
      </w:r>
      <w:r>
        <w:t>einzuse- hen und den wirtschaftlich Berechtigten einer eingetragenen Gesellschaft bürgerlichen Rechts</w:t>
      </w:r>
      <w:r>
        <w:rPr>
          <w:spacing w:val="-3"/>
        </w:rPr>
        <w:t xml:space="preserve"> </w:t>
      </w:r>
      <w:r>
        <w:t>festzustellen.</w:t>
      </w:r>
    </w:p>
    <w:p w14:paraId="5ACF7AC0" w14:textId="77777777" w:rsidR="00C66901" w:rsidRDefault="00C66901">
      <w:pPr>
        <w:pStyle w:val="Textkrper"/>
        <w:spacing w:before="10"/>
        <w:rPr>
          <w:sz w:val="20"/>
        </w:rPr>
      </w:pPr>
    </w:p>
    <w:p w14:paraId="5ACF7AC1" w14:textId="77777777" w:rsidR="00C66901" w:rsidRDefault="00F47839">
      <w:pPr>
        <w:pStyle w:val="berschrift3"/>
        <w:numPr>
          <w:ilvl w:val="0"/>
          <w:numId w:val="10"/>
        </w:numPr>
        <w:tabs>
          <w:tab w:val="left" w:pos="527"/>
        </w:tabs>
        <w:ind w:hanging="424"/>
        <w:jc w:val="both"/>
      </w:pPr>
      <w:r>
        <w:t>Öffnung der Personenhandelsgesellschaf</w:t>
      </w:r>
      <w:r>
        <w:t>ten für die Angehörigen Freier</w:t>
      </w:r>
      <w:r>
        <w:rPr>
          <w:spacing w:val="-2"/>
        </w:rPr>
        <w:t xml:space="preserve"> </w:t>
      </w:r>
      <w:r>
        <w:t>Berufe</w:t>
      </w:r>
    </w:p>
    <w:p w14:paraId="5ACF7AC2" w14:textId="77777777" w:rsidR="00C66901" w:rsidRDefault="00C66901">
      <w:pPr>
        <w:pStyle w:val="Textkrper"/>
        <w:spacing w:before="11"/>
        <w:rPr>
          <w:b/>
          <w:sz w:val="20"/>
        </w:rPr>
      </w:pPr>
    </w:p>
    <w:p w14:paraId="5ACF7AC3" w14:textId="77777777" w:rsidR="00C66901" w:rsidRDefault="00F47839">
      <w:pPr>
        <w:pStyle w:val="Textkrper"/>
        <w:ind w:left="102" w:right="968"/>
        <w:jc w:val="both"/>
      </w:pPr>
      <w:r>
        <w:t>Um das Ziel zu erreichen, die Haftungsverhältnisse für die Angehörigen Freier Berufe zu flexibilisieren und dadurch Unstimmigkeiten in Bezug auf den geltenden § 8 Absatz 4 PartGG zu beseitigen, wird der Regelungsansatz des geltenden § 105 Absatz 2 HGB, der</w:t>
      </w:r>
      <w:r>
        <w:t xml:space="preserve"> die Verwaltung eigenen Vermögens dem Betrieb eines Gewerbes gleichstellt, auf die Aus- übung Freier Berufe im Sinne von § 1 Absatz 2 PartGG erstreckt. Damit wird den Angehö- rigen dieser Berufe der Zugang zu den Rechtsformen einer Personenhandelsgesellsch</w:t>
      </w:r>
      <w:r>
        <w:t>aft, insbesondere einer Kapitalgesellschaft und Compagnie Kommanditgesellschaft, eröffnet.</w:t>
      </w:r>
    </w:p>
    <w:p w14:paraId="5ACF7AC4" w14:textId="77777777" w:rsidR="00C66901" w:rsidRDefault="00C66901">
      <w:pPr>
        <w:pStyle w:val="Textkrper"/>
        <w:spacing w:before="11"/>
        <w:rPr>
          <w:sz w:val="20"/>
        </w:rPr>
      </w:pPr>
    </w:p>
    <w:p w14:paraId="5ACF7AC5" w14:textId="77777777" w:rsidR="00C66901" w:rsidRDefault="00F47839">
      <w:pPr>
        <w:pStyle w:val="Textkrper"/>
        <w:ind w:left="102" w:right="969"/>
        <w:jc w:val="both"/>
      </w:pPr>
      <w:r>
        <w:t>Die Öffnung wird aber unter einen allgemeinen berufsrechtlichen Vorbehalt gestellt. Durch diese Einschränkung soll sichergestellt werden, dass die spezifischen Schutzbelange im Zusammenhang mit der Ausübung der einzelnen Freien Berufe von dem zuständigen</w:t>
      </w:r>
      <w:r>
        <w:rPr>
          <w:spacing w:val="-32"/>
        </w:rPr>
        <w:t xml:space="preserve"> </w:t>
      </w:r>
      <w:r>
        <w:t>L</w:t>
      </w:r>
      <w:r>
        <w:t>an- des- oder Bundesgesetzgeber verfolgt werden können. Der aus der Vielgestaltigkeit der Freien Berufe folgende Schutzbedarf geht über die bisher im Partnerschaftsgesellschafts- gesetz schon vorgesehene Pflicht, eine Berufshaftpflichtversicherung zu unter</w:t>
      </w:r>
      <w:r>
        <w:t>halten, hin- aus und kann weitere Vorgaben umfassen. Bund und Länder können im Rahmen der be- rufsrechtlichen Gestattung den Zugang zu den Personenhandelsgesellschaften zum Bei- spiel zusätzlich durch Vorgaben für die Kapitalbeteiligung von Personen beschr</w:t>
      </w:r>
      <w:r>
        <w:t>änken, die nicht Berufsträger sind. Mit solchen Beschränkungen kann bei bestimmten Berufen die fachliche Unabhängigkeit der Berufsausübung gesichert werden. Die Prüfung der berufs- rechtlichen Voraussetzungen kann den für die Berufsaufsicht zuständigen Ste</w:t>
      </w:r>
      <w:r>
        <w:t>llen vorbe- halten</w:t>
      </w:r>
      <w:r>
        <w:rPr>
          <w:spacing w:val="-4"/>
        </w:rPr>
        <w:t xml:space="preserve"> </w:t>
      </w:r>
      <w:r>
        <w:t>bleiben</w:t>
      </w:r>
      <w:r>
        <w:rPr>
          <w:spacing w:val="-4"/>
        </w:rPr>
        <w:t xml:space="preserve"> </w:t>
      </w:r>
      <w:r>
        <w:t>und</w:t>
      </w:r>
      <w:r>
        <w:rPr>
          <w:spacing w:val="-4"/>
        </w:rPr>
        <w:t xml:space="preserve"> </w:t>
      </w:r>
      <w:r>
        <w:t>braucht</w:t>
      </w:r>
      <w:r>
        <w:rPr>
          <w:spacing w:val="-3"/>
        </w:rPr>
        <w:t xml:space="preserve"> </w:t>
      </w:r>
      <w:r>
        <w:t>nicht</w:t>
      </w:r>
      <w:r>
        <w:rPr>
          <w:spacing w:val="-5"/>
        </w:rPr>
        <w:t xml:space="preserve"> </w:t>
      </w:r>
      <w:r>
        <w:t>im</w:t>
      </w:r>
      <w:r>
        <w:rPr>
          <w:spacing w:val="-5"/>
        </w:rPr>
        <w:t xml:space="preserve"> </w:t>
      </w:r>
      <w:r>
        <w:t>Einzelnen</w:t>
      </w:r>
      <w:r>
        <w:rPr>
          <w:spacing w:val="-2"/>
        </w:rPr>
        <w:t xml:space="preserve"> </w:t>
      </w:r>
      <w:r>
        <w:t>von</w:t>
      </w:r>
      <w:r>
        <w:rPr>
          <w:spacing w:val="-4"/>
        </w:rPr>
        <w:t xml:space="preserve"> </w:t>
      </w:r>
      <w:r>
        <w:t>den</w:t>
      </w:r>
      <w:r>
        <w:rPr>
          <w:spacing w:val="-6"/>
        </w:rPr>
        <w:t xml:space="preserve"> </w:t>
      </w:r>
      <w:r>
        <w:t>für</w:t>
      </w:r>
      <w:r>
        <w:rPr>
          <w:spacing w:val="-3"/>
        </w:rPr>
        <w:t xml:space="preserve"> </w:t>
      </w:r>
      <w:r>
        <w:t>die</w:t>
      </w:r>
      <w:r>
        <w:rPr>
          <w:spacing w:val="-6"/>
        </w:rPr>
        <w:t xml:space="preserve"> </w:t>
      </w:r>
      <w:r>
        <w:t>Führung</w:t>
      </w:r>
      <w:r>
        <w:rPr>
          <w:spacing w:val="-4"/>
        </w:rPr>
        <w:t xml:space="preserve"> </w:t>
      </w:r>
      <w:r>
        <w:t>der</w:t>
      </w:r>
      <w:r>
        <w:rPr>
          <w:spacing w:val="-5"/>
        </w:rPr>
        <w:t xml:space="preserve"> </w:t>
      </w:r>
      <w:r>
        <w:t>Handelsregister zuständigen Gerichten geleistet zu</w:t>
      </w:r>
      <w:r>
        <w:rPr>
          <w:spacing w:val="-4"/>
        </w:rPr>
        <w:t xml:space="preserve"> </w:t>
      </w:r>
      <w:r>
        <w:t>werden.</w:t>
      </w:r>
    </w:p>
    <w:p w14:paraId="5ACF7AC6" w14:textId="77777777" w:rsidR="00C66901" w:rsidRDefault="00C66901">
      <w:pPr>
        <w:pStyle w:val="Textkrper"/>
        <w:rPr>
          <w:sz w:val="21"/>
        </w:rPr>
      </w:pPr>
    </w:p>
    <w:p w14:paraId="5ACF7AC7" w14:textId="77777777" w:rsidR="00C66901" w:rsidRDefault="00F47839">
      <w:pPr>
        <w:pStyle w:val="Textkrper"/>
        <w:ind w:left="102" w:right="966"/>
        <w:jc w:val="both"/>
      </w:pPr>
      <w:r>
        <w:t>Die Öffnung des Zugangs der Personenhandelsgesellschaften für die Freien Berufe macht die Partnerschaftsgesell</w:t>
      </w:r>
      <w:r>
        <w:t>schaft mit beschränkter Berufshaftung im Übrigen nicht gegen- standslos. Zum einen ist davon auszugehen, dass sich diese Rechtsformvariante seit ihrer Einführung</w:t>
      </w:r>
      <w:r>
        <w:rPr>
          <w:spacing w:val="-12"/>
        </w:rPr>
        <w:t xml:space="preserve"> </w:t>
      </w:r>
      <w:r>
        <w:t>im</w:t>
      </w:r>
      <w:r>
        <w:rPr>
          <w:spacing w:val="-15"/>
        </w:rPr>
        <w:t xml:space="preserve"> </w:t>
      </w:r>
      <w:r>
        <w:t>Jahr</w:t>
      </w:r>
      <w:r>
        <w:rPr>
          <w:spacing w:val="-13"/>
        </w:rPr>
        <w:t xml:space="preserve"> </w:t>
      </w:r>
      <w:r>
        <w:t>2013</w:t>
      </w:r>
      <w:r>
        <w:rPr>
          <w:spacing w:val="-18"/>
        </w:rPr>
        <w:t xml:space="preserve"> </w:t>
      </w:r>
      <w:r>
        <w:t>im</w:t>
      </w:r>
      <w:r>
        <w:rPr>
          <w:spacing w:val="-13"/>
        </w:rPr>
        <w:t xml:space="preserve"> </w:t>
      </w:r>
      <w:r>
        <w:t>„Rechtsmarkt“</w:t>
      </w:r>
      <w:r>
        <w:rPr>
          <w:spacing w:val="-15"/>
        </w:rPr>
        <w:t xml:space="preserve"> </w:t>
      </w:r>
      <w:r>
        <w:t>bereits</w:t>
      </w:r>
      <w:r>
        <w:rPr>
          <w:spacing w:val="-15"/>
        </w:rPr>
        <w:t xml:space="preserve"> </w:t>
      </w:r>
      <w:r>
        <w:t>etabliert</w:t>
      </w:r>
      <w:r>
        <w:rPr>
          <w:spacing w:val="-13"/>
        </w:rPr>
        <w:t xml:space="preserve"> </w:t>
      </w:r>
      <w:r>
        <w:t>hat.</w:t>
      </w:r>
      <w:r>
        <w:rPr>
          <w:spacing w:val="-15"/>
        </w:rPr>
        <w:t xml:space="preserve"> </w:t>
      </w:r>
      <w:r>
        <w:t>Der</w:t>
      </w:r>
      <w:r>
        <w:rPr>
          <w:spacing w:val="-15"/>
        </w:rPr>
        <w:t xml:space="preserve"> </w:t>
      </w:r>
      <w:r>
        <w:t>Entwurf</w:t>
      </w:r>
      <w:r>
        <w:rPr>
          <w:spacing w:val="-15"/>
        </w:rPr>
        <w:t xml:space="preserve"> </w:t>
      </w:r>
      <w:r>
        <w:t>sieht</w:t>
      </w:r>
      <w:r>
        <w:rPr>
          <w:spacing w:val="-13"/>
        </w:rPr>
        <w:t xml:space="preserve"> </w:t>
      </w:r>
      <w:r>
        <w:t>sogar</w:t>
      </w:r>
      <w:r>
        <w:rPr>
          <w:spacing w:val="-13"/>
        </w:rPr>
        <w:t xml:space="preserve"> </w:t>
      </w:r>
      <w:r>
        <w:t xml:space="preserve">vor, sie und die </w:t>
      </w:r>
      <w:r>
        <w:t xml:space="preserve">Partnerschaftsgesellschaft durch vereinzelte Änderungen </w:t>
      </w:r>
      <w:r>
        <w:rPr>
          <w:spacing w:val="-2"/>
        </w:rPr>
        <w:t xml:space="preserve">wie </w:t>
      </w:r>
      <w:r>
        <w:t>zum Beispiel ei- ner Liberalisierung des Namensrechts noch attraktiver zu machen. Zum Weiteren ist noch nicht absehbar, in welchem Umfang Angehörige Freier Berufe von der Möglichkeit Ge- brauch</w:t>
      </w:r>
      <w:r>
        <w:rPr>
          <w:spacing w:val="-20"/>
        </w:rPr>
        <w:t xml:space="preserve"> </w:t>
      </w:r>
      <w:r>
        <w:t>ma</w:t>
      </w:r>
      <w:r>
        <w:t>chen</w:t>
      </w:r>
      <w:r>
        <w:rPr>
          <w:spacing w:val="-17"/>
        </w:rPr>
        <w:t xml:space="preserve"> </w:t>
      </w:r>
      <w:r>
        <w:t>werden,</w:t>
      </w:r>
      <w:r>
        <w:rPr>
          <w:spacing w:val="-18"/>
        </w:rPr>
        <w:t xml:space="preserve"> </w:t>
      </w:r>
      <w:r>
        <w:t>sich</w:t>
      </w:r>
      <w:r>
        <w:rPr>
          <w:spacing w:val="-17"/>
        </w:rPr>
        <w:t xml:space="preserve"> </w:t>
      </w:r>
      <w:r>
        <w:t>anstelle</w:t>
      </w:r>
      <w:r>
        <w:rPr>
          <w:spacing w:val="-17"/>
        </w:rPr>
        <w:t xml:space="preserve"> </w:t>
      </w:r>
      <w:r>
        <w:t>einer</w:t>
      </w:r>
      <w:r>
        <w:rPr>
          <w:spacing w:val="-16"/>
        </w:rPr>
        <w:t xml:space="preserve"> </w:t>
      </w:r>
      <w:r>
        <w:t>Partnerschaftsgesellschaft</w:t>
      </w:r>
      <w:r>
        <w:rPr>
          <w:spacing w:val="-18"/>
        </w:rPr>
        <w:t xml:space="preserve"> </w:t>
      </w:r>
      <w:r>
        <w:t>mit</w:t>
      </w:r>
      <w:r>
        <w:rPr>
          <w:spacing w:val="-16"/>
        </w:rPr>
        <w:t xml:space="preserve"> </w:t>
      </w:r>
      <w:r>
        <w:t>beschränkter</w:t>
      </w:r>
      <w:r>
        <w:rPr>
          <w:spacing w:val="-16"/>
        </w:rPr>
        <w:t xml:space="preserve"> </w:t>
      </w:r>
      <w:r>
        <w:t>Be- rufshaftung in der Rechtsform einer Kapitalgesellschaft und Compagnie Kommanditgesell- schaft zu organisieren. Dies gilt, zumal sich die Wahl für diese Rechtsform auch als nac</w:t>
      </w:r>
      <w:r>
        <w:t>h- teilig erweisen kann, soweit diese Gesellschaft grundsätzlich Gewerbesteuer schuldet (§ 2 Absatz 1, § 5 Absatz 1 GewStG), ihren Jahresabschluss offenlegen muss (§ 264a in Ver- bindung mit § 325 HGB), für sie die Vorschriften über Handelsgeschäfte gelten</w:t>
      </w:r>
      <w:r>
        <w:t xml:space="preserve"> und eine Insolvenzantragspflicht</w:t>
      </w:r>
      <w:r>
        <w:rPr>
          <w:spacing w:val="-15"/>
        </w:rPr>
        <w:t xml:space="preserve"> </w:t>
      </w:r>
      <w:r>
        <w:t>nach</w:t>
      </w:r>
      <w:r>
        <w:rPr>
          <w:spacing w:val="-14"/>
        </w:rPr>
        <w:t xml:space="preserve"> </w:t>
      </w:r>
      <w:r>
        <w:t>§</w:t>
      </w:r>
      <w:r>
        <w:rPr>
          <w:spacing w:val="-3"/>
        </w:rPr>
        <w:t xml:space="preserve"> </w:t>
      </w:r>
      <w:r>
        <w:t>15a</w:t>
      </w:r>
      <w:r>
        <w:rPr>
          <w:spacing w:val="-16"/>
        </w:rPr>
        <w:t xml:space="preserve"> </w:t>
      </w:r>
      <w:r>
        <w:t>InsO</w:t>
      </w:r>
      <w:r>
        <w:rPr>
          <w:spacing w:val="-15"/>
        </w:rPr>
        <w:t xml:space="preserve"> </w:t>
      </w:r>
      <w:r>
        <w:t>besteht.</w:t>
      </w:r>
      <w:r>
        <w:rPr>
          <w:spacing w:val="-17"/>
        </w:rPr>
        <w:t xml:space="preserve"> </w:t>
      </w:r>
      <w:r>
        <w:t>Diese</w:t>
      </w:r>
      <w:r>
        <w:rPr>
          <w:spacing w:val="-14"/>
        </w:rPr>
        <w:t xml:space="preserve"> </w:t>
      </w:r>
      <w:r>
        <w:t>Unterschiede</w:t>
      </w:r>
      <w:r>
        <w:rPr>
          <w:spacing w:val="-13"/>
        </w:rPr>
        <w:t xml:space="preserve"> </w:t>
      </w:r>
      <w:r>
        <w:t>dürften</w:t>
      </w:r>
      <w:r>
        <w:rPr>
          <w:spacing w:val="-16"/>
        </w:rPr>
        <w:t xml:space="preserve"> </w:t>
      </w:r>
      <w:r>
        <w:t>für</w:t>
      </w:r>
      <w:r>
        <w:rPr>
          <w:spacing w:val="-15"/>
        </w:rPr>
        <w:t xml:space="preserve"> </w:t>
      </w:r>
      <w:r>
        <w:t>eine</w:t>
      </w:r>
      <w:r>
        <w:rPr>
          <w:spacing w:val="-14"/>
        </w:rPr>
        <w:t xml:space="preserve"> </w:t>
      </w:r>
      <w:r>
        <w:t>Reihe von Gesellschaften die Partnerschaftsgesellschaft mit beschränkter Berufshaftung weiter als die gegenüber einer Kapitalgesellschaft und Compagnie Kommanditgesellschaft vor- zugswürdige Rechtsform erscheinen lassen, obwohl die Haftungsbeschränkung bei</w:t>
      </w:r>
      <w:r>
        <w:t xml:space="preserve"> der Partnerschaftsgesellschaft mit beschränkter Berufshaftung nur in Bezug auf Berufsfehler wirkt.</w:t>
      </w:r>
    </w:p>
    <w:p w14:paraId="5ACF7AC8" w14:textId="77777777" w:rsidR="00C66901" w:rsidRDefault="00C66901">
      <w:pPr>
        <w:pStyle w:val="Textkrper"/>
        <w:spacing w:before="8"/>
        <w:rPr>
          <w:sz w:val="20"/>
        </w:rPr>
      </w:pPr>
    </w:p>
    <w:p w14:paraId="5ACF7AC9" w14:textId="77777777" w:rsidR="00C66901" w:rsidRDefault="00F47839">
      <w:pPr>
        <w:pStyle w:val="berschrift3"/>
        <w:numPr>
          <w:ilvl w:val="0"/>
          <w:numId w:val="10"/>
        </w:numPr>
        <w:tabs>
          <w:tab w:val="left" w:pos="527"/>
        </w:tabs>
        <w:spacing w:before="1"/>
        <w:ind w:hanging="424"/>
        <w:jc w:val="both"/>
      </w:pPr>
      <w:r>
        <w:t>Regelung des Beschlussmängelrechts der</w:t>
      </w:r>
      <w:r>
        <w:rPr>
          <w:spacing w:val="-12"/>
        </w:rPr>
        <w:t xml:space="preserve"> </w:t>
      </w:r>
      <w:r>
        <w:t>Personenhandelsgesellschaften</w:t>
      </w:r>
    </w:p>
    <w:p w14:paraId="5ACF7ACA" w14:textId="77777777" w:rsidR="00C66901" w:rsidRDefault="00C66901">
      <w:pPr>
        <w:pStyle w:val="Textkrper"/>
        <w:spacing w:before="11"/>
        <w:rPr>
          <w:b/>
          <w:sz w:val="20"/>
        </w:rPr>
      </w:pPr>
    </w:p>
    <w:p w14:paraId="5ACF7ACB" w14:textId="77777777" w:rsidR="00C66901" w:rsidRDefault="00F47839">
      <w:pPr>
        <w:pStyle w:val="Textkrper"/>
        <w:ind w:left="102" w:right="971"/>
        <w:jc w:val="both"/>
      </w:pPr>
      <w:r>
        <w:t>Infolge des in § 709 Absatz 3 BGB-E angelegten kapitalistischen Verteilungsschlüssels</w:t>
      </w:r>
      <w:r>
        <w:t xml:space="preserve"> ist davon auszugehen, dass sich das Mehrheitsprinzip in der Praxis noch stärker</w:t>
      </w:r>
      <w:r>
        <w:rPr>
          <w:spacing w:val="-36"/>
        </w:rPr>
        <w:t xml:space="preserve"> </w:t>
      </w:r>
      <w:r>
        <w:t>durchsetzen wird.</w:t>
      </w:r>
      <w:r>
        <w:rPr>
          <w:spacing w:val="-16"/>
        </w:rPr>
        <w:t xml:space="preserve"> </w:t>
      </w:r>
      <w:r>
        <w:t>Damit</w:t>
      </w:r>
      <w:r>
        <w:rPr>
          <w:spacing w:val="-18"/>
        </w:rPr>
        <w:t xml:space="preserve"> </w:t>
      </w:r>
      <w:r>
        <w:t>verlagert</w:t>
      </w:r>
      <w:r>
        <w:rPr>
          <w:spacing w:val="-14"/>
        </w:rPr>
        <w:t xml:space="preserve"> </w:t>
      </w:r>
      <w:r>
        <w:t>sich</w:t>
      </w:r>
      <w:r>
        <w:rPr>
          <w:spacing w:val="-19"/>
        </w:rPr>
        <w:t xml:space="preserve"> </w:t>
      </w:r>
      <w:r>
        <w:t>der</w:t>
      </w:r>
      <w:r>
        <w:rPr>
          <w:spacing w:val="-16"/>
        </w:rPr>
        <w:t xml:space="preserve"> </w:t>
      </w:r>
      <w:r>
        <w:t>Schutz</w:t>
      </w:r>
      <w:r>
        <w:rPr>
          <w:spacing w:val="-18"/>
        </w:rPr>
        <w:t xml:space="preserve"> </w:t>
      </w:r>
      <w:r>
        <w:t>der</w:t>
      </w:r>
      <w:r>
        <w:rPr>
          <w:spacing w:val="-16"/>
        </w:rPr>
        <w:t xml:space="preserve"> </w:t>
      </w:r>
      <w:r>
        <w:t>Mitgliedschaftsrechte</w:t>
      </w:r>
      <w:r>
        <w:rPr>
          <w:spacing w:val="-17"/>
        </w:rPr>
        <w:t xml:space="preserve"> </w:t>
      </w:r>
      <w:r>
        <w:t>eines</w:t>
      </w:r>
      <w:r>
        <w:rPr>
          <w:spacing w:val="-18"/>
        </w:rPr>
        <w:t xml:space="preserve"> </w:t>
      </w:r>
      <w:r>
        <w:t>Gesellschafters</w:t>
      </w:r>
      <w:r>
        <w:rPr>
          <w:spacing w:val="-18"/>
        </w:rPr>
        <w:t xml:space="preserve"> </w:t>
      </w:r>
      <w:r>
        <w:t>gegen</w:t>
      </w:r>
    </w:p>
    <w:p w14:paraId="5ACF7ACC" w14:textId="77777777" w:rsidR="00C66901" w:rsidRDefault="00C66901">
      <w:pPr>
        <w:jc w:val="both"/>
        <w:sectPr w:rsidR="00C66901">
          <w:pgSz w:w="11910" w:h="16840"/>
          <w:pgMar w:top="940" w:right="440" w:bottom="280" w:left="1600" w:header="712" w:footer="0" w:gutter="0"/>
          <w:cols w:space="720"/>
        </w:sectPr>
      </w:pPr>
    </w:p>
    <w:p w14:paraId="5ACF7ACD" w14:textId="77777777" w:rsidR="00C66901" w:rsidRDefault="00F47839">
      <w:pPr>
        <w:pStyle w:val="Textkrper"/>
        <w:spacing w:before="171"/>
        <w:ind w:left="102" w:right="971"/>
        <w:jc w:val="both"/>
      </w:pPr>
      <w:r>
        <w:lastRenderedPageBreak/>
        <w:t>Mehrheitsbeschlüsse vollends auf die Ebene der materi</w:t>
      </w:r>
      <w:r>
        <w:t>ellen Beschlusskontrolle. Es ist</w:t>
      </w:r>
      <w:r>
        <w:rPr>
          <w:spacing w:val="-37"/>
        </w:rPr>
        <w:t xml:space="preserve"> </w:t>
      </w:r>
      <w:r>
        <w:t xml:space="preserve">da- her geboten, Beschlussmängelstreitigkeiten bei Personengesellschaften einen geeigneten Regelungsrahmen zu geben. Als Regelungsvorbild greift der Entwurf auf das aktienrechtli- che Anfechtungsmodell zurück, welches sich </w:t>
      </w:r>
      <w:r>
        <w:t>gegenüber dem personengesellschaftsrecht- lichen Feststellungsmodell durch die Vorteile der Prozessökonomie und der Rechtssicher- heit</w:t>
      </w:r>
      <w:r>
        <w:t xml:space="preserve"> </w:t>
      </w:r>
      <w:r>
        <w:t>auszeichnet.</w:t>
      </w:r>
    </w:p>
    <w:p w14:paraId="5ACF7ACE" w14:textId="77777777" w:rsidR="00C66901" w:rsidRDefault="00C66901">
      <w:pPr>
        <w:pStyle w:val="Textkrper"/>
        <w:rPr>
          <w:sz w:val="21"/>
        </w:rPr>
      </w:pPr>
    </w:p>
    <w:p w14:paraId="5ACF7ACF" w14:textId="77777777" w:rsidR="00C66901" w:rsidRDefault="00F47839">
      <w:pPr>
        <w:pStyle w:val="Textkrper"/>
        <w:spacing w:before="1"/>
        <w:ind w:left="102" w:right="968"/>
        <w:jc w:val="both"/>
      </w:pPr>
      <w:r>
        <w:t>Obschon</w:t>
      </w:r>
      <w:r>
        <w:rPr>
          <w:spacing w:val="-11"/>
        </w:rPr>
        <w:t xml:space="preserve"> </w:t>
      </w:r>
      <w:r>
        <w:t>sich</w:t>
      </w:r>
      <w:r>
        <w:rPr>
          <w:spacing w:val="-12"/>
        </w:rPr>
        <w:t xml:space="preserve"> </w:t>
      </w:r>
      <w:r>
        <w:t>der</w:t>
      </w:r>
      <w:r>
        <w:rPr>
          <w:spacing w:val="-10"/>
        </w:rPr>
        <w:t xml:space="preserve"> </w:t>
      </w:r>
      <w:r>
        <w:t>Minderheits-Mehrheits-Konflikt</w:t>
      </w:r>
      <w:r>
        <w:rPr>
          <w:spacing w:val="-11"/>
        </w:rPr>
        <w:t xml:space="preserve"> </w:t>
      </w:r>
      <w:r>
        <w:t>typischerweise</w:t>
      </w:r>
      <w:r>
        <w:rPr>
          <w:spacing w:val="-11"/>
        </w:rPr>
        <w:t xml:space="preserve"> </w:t>
      </w:r>
      <w:r>
        <w:t>bei</w:t>
      </w:r>
      <w:r>
        <w:rPr>
          <w:spacing w:val="-11"/>
        </w:rPr>
        <w:t xml:space="preserve"> </w:t>
      </w:r>
      <w:r>
        <w:t>Publikumskommandit- gesellschaften</w:t>
      </w:r>
      <w:r>
        <w:rPr>
          <w:spacing w:val="-5"/>
        </w:rPr>
        <w:t xml:space="preserve"> </w:t>
      </w:r>
      <w:r>
        <w:t>stell</w:t>
      </w:r>
      <w:r>
        <w:t>t,</w:t>
      </w:r>
      <w:r>
        <w:rPr>
          <w:spacing w:val="-6"/>
        </w:rPr>
        <w:t xml:space="preserve"> </w:t>
      </w:r>
      <w:r>
        <w:t>kann</w:t>
      </w:r>
      <w:r>
        <w:rPr>
          <w:spacing w:val="-5"/>
        </w:rPr>
        <w:t xml:space="preserve"> </w:t>
      </w:r>
      <w:r>
        <w:t>das</w:t>
      </w:r>
      <w:r>
        <w:rPr>
          <w:spacing w:val="-5"/>
        </w:rPr>
        <w:t xml:space="preserve"> </w:t>
      </w:r>
      <w:r>
        <w:t>Anfechtungsmodell</w:t>
      </w:r>
      <w:r>
        <w:rPr>
          <w:spacing w:val="-6"/>
        </w:rPr>
        <w:t xml:space="preserve"> </w:t>
      </w:r>
      <w:r>
        <w:t>nicht</w:t>
      </w:r>
      <w:r>
        <w:rPr>
          <w:spacing w:val="-4"/>
        </w:rPr>
        <w:t xml:space="preserve"> </w:t>
      </w:r>
      <w:r>
        <w:t>von</w:t>
      </w:r>
      <w:r>
        <w:rPr>
          <w:spacing w:val="-5"/>
        </w:rPr>
        <w:t xml:space="preserve"> </w:t>
      </w:r>
      <w:r>
        <w:t>der</w:t>
      </w:r>
      <w:r>
        <w:rPr>
          <w:spacing w:val="-4"/>
        </w:rPr>
        <w:t xml:space="preserve"> </w:t>
      </w:r>
      <w:r>
        <w:t>typologischen</w:t>
      </w:r>
      <w:r>
        <w:rPr>
          <w:spacing w:val="-5"/>
        </w:rPr>
        <w:t xml:space="preserve"> </w:t>
      </w:r>
      <w:r>
        <w:t>Struktur</w:t>
      </w:r>
      <w:r>
        <w:rPr>
          <w:spacing w:val="-7"/>
        </w:rPr>
        <w:t xml:space="preserve"> </w:t>
      </w:r>
      <w:r>
        <w:t>der Personengesellschaft</w:t>
      </w:r>
      <w:r>
        <w:rPr>
          <w:spacing w:val="-15"/>
        </w:rPr>
        <w:t xml:space="preserve"> </w:t>
      </w:r>
      <w:r>
        <w:t>abhängig</w:t>
      </w:r>
      <w:r>
        <w:rPr>
          <w:spacing w:val="-14"/>
        </w:rPr>
        <w:t xml:space="preserve"> </w:t>
      </w:r>
      <w:r>
        <w:t>gemacht</w:t>
      </w:r>
      <w:r>
        <w:rPr>
          <w:spacing w:val="-15"/>
        </w:rPr>
        <w:t xml:space="preserve"> </w:t>
      </w:r>
      <w:r>
        <w:t>werden.</w:t>
      </w:r>
      <w:r>
        <w:rPr>
          <w:spacing w:val="-15"/>
        </w:rPr>
        <w:t xml:space="preserve"> </w:t>
      </w:r>
      <w:r>
        <w:t>An</w:t>
      </w:r>
      <w:r>
        <w:rPr>
          <w:spacing w:val="-13"/>
        </w:rPr>
        <w:t xml:space="preserve"> </w:t>
      </w:r>
      <w:r>
        <w:t>sich</w:t>
      </w:r>
      <w:r>
        <w:rPr>
          <w:spacing w:val="-13"/>
        </w:rPr>
        <w:t xml:space="preserve"> </w:t>
      </w:r>
      <w:r>
        <w:t>liegen</w:t>
      </w:r>
      <w:r>
        <w:rPr>
          <w:spacing w:val="-14"/>
        </w:rPr>
        <w:t xml:space="preserve"> </w:t>
      </w:r>
      <w:r>
        <w:t>die</w:t>
      </w:r>
      <w:r>
        <w:rPr>
          <w:spacing w:val="-13"/>
        </w:rPr>
        <w:t xml:space="preserve"> </w:t>
      </w:r>
      <w:r>
        <w:t>institutionellen</w:t>
      </w:r>
      <w:r>
        <w:rPr>
          <w:spacing w:val="-14"/>
        </w:rPr>
        <w:t xml:space="preserve"> </w:t>
      </w:r>
      <w:r>
        <w:t>Voraus- setzungen, unter denen es sich rechtsformübergreifend auch bei der Gesellschaft mit be- schränkter Haftung und der Genossenschaft etablieren konnte, für alle rechtsfähigen Per- sonengesellschaften vor. Gleichwohl ist festzustellen, dass das aktienr</w:t>
      </w:r>
      <w:r>
        <w:t>echtliche Anfech- tungsmodell Mindestanforderungen an die Formalisierung des Beschlussverfahrens und damit einen Professionalisierungsgrad erfordert, der bei der gebotenen typisierenden Be- trachtung eher bei den kaufmännischen Rechtsformen der offenen Han</w:t>
      </w:r>
      <w:r>
        <w:t xml:space="preserve">delsgesellschaft und der Kommanditgesellschaft als bei den nicht kaufmännischen Rechtsformen der Ge- sellschaft bürgerlichen Rechts und der Partnerschaftsgesellschaft zu erwarten ist. Der An- wendungsbereich des neuen Beschlussmängelrechts beschränkt sich </w:t>
      </w:r>
      <w:r>
        <w:t>deshalb auf die</w:t>
      </w:r>
      <w:r>
        <w:rPr>
          <w:spacing w:val="-43"/>
        </w:rPr>
        <w:t xml:space="preserve"> </w:t>
      </w:r>
      <w:r>
        <w:t>Per- sonenhandelsgesellschaften und kann von deren Gesellschaftern bei Bedarf dem Grunde nach abbedungen werden. Umgekehrt können die Gesellschafter einer Gesellschaft bür- gerlichen</w:t>
      </w:r>
      <w:r>
        <w:rPr>
          <w:spacing w:val="-14"/>
        </w:rPr>
        <w:t xml:space="preserve"> </w:t>
      </w:r>
      <w:r>
        <w:t>Rechts</w:t>
      </w:r>
      <w:r>
        <w:rPr>
          <w:spacing w:val="-17"/>
        </w:rPr>
        <w:t xml:space="preserve"> </w:t>
      </w:r>
      <w:r>
        <w:t>oder</w:t>
      </w:r>
      <w:r>
        <w:rPr>
          <w:spacing w:val="-16"/>
        </w:rPr>
        <w:t xml:space="preserve"> </w:t>
      </w:r>
      <w:r>
        <w:t>einer</w:t>
      </w:r>
      <w:r>
        <w:rPr>
          <w:spacing w:val="-14"/>
        </w:rPr>
        <w:t xml:space="preserve"> </w:t>
      </w:r>
      <w:r>
        <w:t>Partnerschaftsgesellschaft</w:t>
      </w:r>
      <w:r>
        <w:rPr>
          <w:spacing w:val="-18"/>
        </w:rPr>
        <w:t xml:space="preserve"> </w:t>
      </w:r>
      <w:r>
        <w:t>für</w:t>
      </w:r>
      <w:r>
        <w:rPr>
          <w:spacing w:val="-16"/>
        </w:rPr>
        <w:t xml:space="preserve"> </w:t>
      </w:r>
      <w:r>
        <w:t>das</w:t>
      </w:r>
      <w:r>
        <w:rPr>
          <w:spacing w:val="-17"/>
        </w:rPr>
        <w:t xml:space="preserve"> </w:t>
      </w:r>
      <w:r>
        <w:t>neue</w:t>
      </w:r>
      <w:r>
        <w:rPr>
          <w:spacing w:val="-17"/>
        </w:rPr>
        <w:t xml:space="preserve"> </w:t>
      </w:r>
      <w:r>
        <w:t>Beschlussmängelrecht optieren.</w:t>
      </w:r>
    </w:p>
    <w:p w14:paraId="5ACF7AD0" w14:textId="77777777" w:rsidR="00C66901" w:rsidRDefault="00C66901">
      <w:pPr>
        <w:pStyle w:val="Textkrper"/>
        <w:rPr>
          <w:sz w:val="31"/>
        </w:rPr>
      </w:pPr>
    </w:p>
    <w:p w14:paraId="5ACF7AD1" w14:textId="77777777" w:rsidR="00C66901" w:rsidRDefault="00F47839">
      <w:pPr>
        <w:pStyle w:val="berschrift3"/>
        <w:numPr>
          <w:ilvl w:val="0"/>
          <w:numId w:val="6"/>
        </w:numPr>
        <w:tabs>
          <w:tab w:val="left" w:pos="822"/>
        </w:tabs>
        <w:jc w:val="both"/>
      </w:pPr>
      <w:r>
        <w:t>Beschlussfassung</w:t>
      </w:r>
    </w:p>
    <w:p w14:paraId="5ACF7AD2" w14:textId="77777777" w:rsidR="00C66901" w:rsidRDefault="00F47839">
      <w:pPr>
        <w:pStyle w:val="Textkrper"/>
        <w:spacing w:before="184"/>
        <w:ind w:left="102" w:right="970"/>
        <w:jc w:val="both"/>
      </w:pPr>
      <w:r>
        <w:t>Das</w:t>
      </w:r>
      <w:r>
        <w:rPr>
          <w:spacing w:val="-7"/>
        </w:rPr>
        <w:t xml:space="preserve"> </w:t>
      </w:r>
      <w:r>
        <w:t>Anliegen,</w:t>
      </w:r>
      <w:r>
        <w:rPr>
          <w:spacing w:val="-8"/>
        </w:rPr>
        <w:t xml:space="preserve"> </w:t>
      </w:r>
      <w:r>
        <w:t>Rechtssicherheit</w:t>
      </w:r>
      <w:r>
        <w:rPr>
          <w:spacing w:val="-8"/>
        </w:rPr>
        <w:t xml:space="preserve"> </w:t>
      </w:r>
      <w:r>
        <w:t>über</w:t>
      </w:r>
      <w:r>
        <w:rPr>
          <w:spacing w:val="-9"/>
        </w:rPr>
        <w:t xml:space="preserve"> </w:t>
      </w:r>
      <w:r>
        <w:t>die</w:t>
      </w:r>
      <w:r>
        <w:rPr>
          <w:spacing w:val="-10"/>
        </w:rPr>
        <w:t xml:space="preserve"> </w:t>
      </w:r>
      <w:r>
        <w:t>Bestandskraft</w:t>
      </w:r>
      <w:r>
        <w:rPr>
          <w:spacing w:val="-8"/>
        </w:rPr>
        <w:t xml:space="preserve"> </w:t>
      </w:r>
      <w:r>
        <w:t>eines</w:t>
      </w:r>
      <w:r>
        <w:rPr>
          <w:spacing w:val="-9"/>
        </w:rPr>
        <w:t xml:space="preserve"> </w:t>
      </w:r>
      <w:r>
        <w:t>Beschlusses</w:t>
      </w:r>
      <w:r>
        <w:rPr>
          <w:spacing w:val="-9"/>
        </w:rPr>
        <w:t xml:space="preserve"> </w:t>
      </w:r>
      <w:r>
        <w:t>herzustellen,</w:t>
      </w:r>
      <w:r>
        <w:rPr>
          <w:spacing w:val="-8"/>
        </w:rPr>
        <w:t xml:space="preserve"> </w:t>
      </w:r>
      <w:r>
        <w:t>er- fordert</w:t>
      </w:r>
      <w:r>
        <w:rPr>
          <w:spacing w:val="-8"/>
        </w:rPr>
        <w:t xml:space="preserve"> </w:t>
      </w:r>
      <w:r>
        <w:t>es</w:t>
      </w:r>
      <w:r>
        <w:rPr>
          <w:spacing w:val="-8"/>
        </w:rPr>
        <w:t xml:space="preserve"> </w:t>
      </w:r>
      <w:r>
        <w:t>im</w:t>
      </w:r>
      <w:r>
        <w:rPr>
          <w:spacing w:val="-10"/>
        </w:rPr>
        <w:t xml:space="preserve"> </w:t>
      </w:r>
      <w:r>
        <w:t>Allgemeinen,</w:t>
      </w:r>
      <w:r>
        <w:rPr>
          <w:spacing w:val="-8"/>
        </w:rPr>
        <w:t xml:space="preserve"> </w:t>
      </w:r>
      <w:r>
        <w:t>den</w:t>
      </w:r>
      <w:r>
        <w:rPr>
          <w:spacing w:val="-9"/>
        </w:rPr>
        <w:t xml:space="preserve"> </w:t>
      </w:r>
      <w:r>
        <w:t>Beschluss</w:t>
      </w:r>
      <w:r>
        <w:rPr>
          <w:spacing w:val="-9"/>
        </w:rPr>
        <w:t xml:space="preserve"> </w:t>
      </w:r>
      <w:r>
        <w:t>in</w:t>
      </w:r>
      <w:r>
        <w:rPr>
          <w:spacing w:val="-9"/>
        </w:rPr>
        <w:t xml:space="preserve"> </w:t>
      </w:r>
      <w:r>
        <w:t>einer</w:t>
      </w:r>
      <w:r>
        <w:rPr>
          <w:spacing w:val="-15"/>
        </w:rPr>
        <w:t xml:space="preserve"> </w:t>
      </w:r>
      <w:r>
        <w:t>Weise</w:t>
      </w:r>
      <w:r>
        <w:rPr>
          <w:spacing w:val="-11"/>
        </w:rPr>
        <w:t xml:space="preserve"> </w:t>
      </w:r>
      <w:r>
        <w:t>festzuhalten,</w:t>
      </w:r>
      <w:r>
        <w:rPr>
          <w:spacing w:val="-10"/>
        </w:rPr>
        <w:t xml:space="preserve"> </w:t>
      </w:r>
      <w:r>
        <w:t>dass</w:t>
      </w:r>
      <w:r>
        <w:rPr>
          <w:spacing w:val="-8"/>
        </w:rPr>
        <w:t xml:space="preserve"> </w:t>
      </w:r>
      <w:r>
        <w:t>Unsicherheiten über dessen Zustandekommen und Ergebnis möglichst vermieden werden. Dies erkennt auch</w:t>
      </w:r>
      <w:r>
        <w:rPr>
          <w:spacing w:val="-6"/>
        </w:rPr>
        <w:t xml:space="preserve"> </w:t>
      </w:r>
      <w:r>
        <w:t>der</w:t>
      </w:r>
      <w:r>
        <w:rPr>
          <w:spacing w:val="-8"/>
        </w:rPr>
        <w:t xml:space="preserve"> </w:t>
      </w:r>
      <w:r>
        <w:t>Entwurf</w:t>
      </w:r>
      <w:r>
        <w:rPr>
          <w:spacing w:val="-5"/>
        </w:rPr>
        <w:t xml:space="preserve"> </w:t>
      </w:r>
      <w:r>
        <w:t>an</w:t>
      </w:r>
      <w:r>
        <w:rPr>
          <w:spacing w:val="-9"/>
        </w:rPr>
        <w:t xml:space="preserve"> </w:t>
      </w:r>
      <w:r>
        <w:t>und</w:t>
      </w:r>
      <w:r>
        <w:rPr>
          <w:spacing w:val="-11"/>
        </w:rPr>
        <w:t xml:space="preserve"> </w:t>
      </w:r>
      <w:r>
        <w:t>sieht</w:t>
      </w:r>
      <w:r>
        <w:rPr>
          <w:spacing w:val="-5"/>
        </w:rPr>
        <w:t xml:space="preserve"> </w:t>
      </w:r>
      <w:r>
        <w:t>deswegen</w:t>
      </w:r>
      <w:r>
        <w:rPr>
          <w:spacing w:val="-9"/>
        </w:rPr>
        <w:t xml:space="preserve"> </w:t>
      </w:r>
      <w:r>
        <w:t>bestimmte</w:t>
      </w:r>
      <w:r>
        <w:rPr>
          <w:spacing w:val="-6"/>
        </w:rPr>
        <w:t xml:space="preserve"> </w:t>
      </w:r>
      <w:r>
        <w:t>Mindestanforderungen</w:t>
      </w:r>
      <w:r>
        <w:rPr>
          <w:spacing w:val="-9"/>
        </w:rPr>
        <w:t xml:space="preserve"> </w:t>
      </w:r>
      <w:r>
        <w:t>der</w:t>
      </w:r>
      <w:r>
        <w:rPr>
          <w:spacing w:val="-8"/>
        </w:rPr>
        <w:t xml:space="preserve"> </w:t>
      </w:r>
      <w:r>
        <w:t>Beschluss- fassung in einer Gesellschafterversammlung vor (§ 109 HGB-E). Davon zu unte</w:t>
      </w:r>
      <w:r>
        <w:t>rscheiden ist wiederum die Beschlussfeststellung, mit der ein gefasster Beschluss durch einen Ver- sammlungsleiter verbindlich dokumentiert wird. Obschon es sich hierbei nicht um eine Vo- raussetzung für die Wirksamkeit eines Beschlusses handelt, hat die B</w:t>
      </w:r>
      <w:r>
        <w:t>eschlussfeststellung in dem Sinne konstitutive Wirkung, dass sie die Rechtsschutzmöglichkeiten in Gestalt der Anfechtungs- oder Nichtigkeitsklage oder der Feststellungsklage vorgibt. Die Modalitäten der</w:t>
      </w:r>
      <w:r>
        <w:rPr>
          <w:spacing w:val="-17"/>
        </w:rPr>
        <w:t xml:space="preserve"> </w:t>
      </w:r>
      <w:r>
        <w:t>Beschlussfeststellung</w:t>
      </w:r>
      <w:r>
        <w:rPr>
          <w:spacing w:val="-16"/>
        </w:rPr>
        <w:t xml:space="preserve"> </w:t>
      </w:r>
      <w:r>
        <w:t>durch</w:t>
      </w:r>
      <w:r>
        <w:rPr>
          <w:spacing w:val="-18"/>
        </w:rPr>
        <w:t xml:space="preserve"> </w:t>
      </w:r>
      <w:r>
        <w:t>einen</w:t>
      </w:r>
      <w:r>
        <w:rPr>
          <w:spacing w:val="-18"/>
        </w:rPr>
        <w:t xml:space="preserve"> </w:t>
      </w:r>
      <w:r>
        <w:t>Versammlungsleiter</w:t>
      </w:r>
      <w:r>
        <w:rPr>
          <w:spacing w:val="-17"/>
        </w:rPr>
        <w:t xml:space="preserve"> </w:t>
      </w:r>
      <w:r>
        <w:t>entziehen</w:t>
      </w:r>
      <w:r>
        <w:rPr>
          <w:spacing w:val="-18"/>
        </w:rPr>
        <w:t xml:space="preserve"> </w:t>
      </w:r>
      <w:r>
        <w:t>sich</w:t>
      </w:r>
      <w:r>
        <w:rPr>
          <w:spacing w:val="-20"/>
        </w:rPr>
        <w:t xml:space="preserve"> </w:t>
      </w:r>
      <w:r>
        <w:t>freilich</w:t>
      </w:r>
      <w:r>
        <w:rPr>
          <w:spacing w:val="-18"/>
        </w:rPr>
        <w:t xml:space="preserve"> </w:t>
      </w:r>
      <w:r>
        <w:t>einer</w:t>
      </w:r>
      <w:r>
        <w:rPr>
          <w:spacing w:val="-17"/>
        </w:rPr>
        <w:t xml:space="preserve"> </w:t>
      </w:r>
      <w:r>
        <w:t>abs- trakt-generellen</w:t>
      </w:r>
      <w:r>
        <w:rPr>
          <w:spacing w:val="-9"/>
        </w:rPr>
        <w:t xml:space="preserve"> </w:t>
      </w:r>
      <w:r>
        <w:t>Regelung</w:t>
      </w:r>
      <w:r>
        <w:rPr>
          <w:spacing w:val="-9"/>
        </w:rPr>
        <w:t xml:space="preserve"> </w:t>
      </w:r>
      <w:r>
        <w:t>und</w:t>
      </w:r>
      <w:r>
        <w:rPr>
          <w:spacing w:val="-11"/>
        </w:rPr>
        <w:t xml:space="preserve"> </w:t>
      </w:r>
      <w:r>
        <w:t>müssen</w:t>
      </w:r>
      <w:r>
        <w:rPr>
          <w:spacing w:val="-11"/>
        </w:rPr>
        <w:t xml:space="preserve"> </w:t>
      </w:r>
      <w:r>
        <w:t>deswegen</w:t>
      </w:r>
      <w:r>
        <w:rPr>
          <w:spacing w:val="-12"/>
        </w:rPr>
        <w:t xml:space="preserve"> </w:t>
      </w:r>
      <w:r>
        <w:t>einer</w:t>
      </w:r>
      <w:r>
        <w:rPr>
          <w:spacing w:val="-8"/>
        </w:rPr>
        <w:t xml:space="preserve"> </w:t>
      </w:r>
      <w:r>
        <w:t>Klärung</w:t>
      </w:r>
      <w:r>
        <w:rPr>
          <w:spacing w:val="-9"/>
        </w:rPr>
        <w:t xml:space="preserve"> </w:t>
      </w:r>
      <w:r>
        <w:t>durch</w:t>
      </w:r>
      <w:r>
        <w:rPr>
          <w:spacing w:val="-9"/>
        </w:rPr>
        <w:t xml:space="preserve"> </w:t>
      </w:r>
      <w:r>
        <w:t>die</w:t>
      </w:r>
      <w:r>
        <w:rPr>
          <w:spacing w:val="-11"/>
        </w:rPr>
        <w:t xml:space="preserve"> </w:t>
      </w:r>
      <w:r>
        <w:t>Rechtsprechung vorbehalten</w:t>
      </w:r>
      <w:r>
        <w:rPr>
          <w:spacing w:val="-8"/>
        </w:rPr>
        <w:t xml:space="preserve"> </w:t>
      </w:r>
      <w:r>
        <w:t>bleiben.</w:t>
      </w:r>
      <w:r>
        <w:rPr>
          <w:spacing w:val="-6"/>
        </w:rPr>
        <w:t xml:space="preserve"> </w:t>
      </w:r>
      <w:r>
        <w:t>Das</w:t>
      </w:r>
      <w:r>
        <w:rPr>
          <w:spacing w:val="-12"/>
        </w:rPr>
        <w:t xml:space="preserve"> </w:t>
      </w:r>
      <w:r>
        <w:t>gilt</w:t>
      </w:r>
      <w:r>
        <w:rPr>
          <w:spacing w:val="-9"/>
        </w:rPr>
        <w:t xml:space="preserve"> </w:t>
      </w:r>
      <w:r>
        <w:t>gleichermaßen</w:t>
      </w:r>
      <w:r>
        <w:rPr>
          <w:spacing w:val="-13"/>
        </w:rPr>
        <w:t xml:space="preserve"> </w:t>
      </w:r>
      <w:r>
        <w:t>für</w:t>
      </w:r>
      <w:r>
        <w:rPr>
          <w:spacing w:val="-6"/>
        </w:rPr>
        <w:t xml:space="preserve"> </w:t>
      </w:r>
      <w:r>
        <w:t>die</w:t>
      </w:r>
      <w:r>
        <w:rPr>
          <w:spacing w:val="-7"/>
        </w:rPr>
        <w:t xml:space="preserve"> </w:t>
      </w:r>
      <w:r>
        <w:t>Vorfrage,</w:t>
      </w:r>
      <w:r>
        <w:rPr>
          <w:spacing w:val="-6"/>
        </w:rPr>
        <w:t xml:space="preserve"> </w:t>
      </w:r>
      <w:r>
        <w:t>unter</w:t>
      </w:r>
      <w:r>
        <w:rPr>
          <w:spacing w:val="-9"/>
        </w:rPr>
        <w:t xml:space="preserve"> </w:t>
      </w:r>
      <w:r>
        <w:t>welchen</w:t>
      </w:r>
      <w:r>
        <w:rPr>
          <w:spacing w:val="-7"/>
        </w:rPr>
        <w:t xml:space="preserve"> </w:t>
      </w:r>
      <w:r>
        <w:t>Voraussetzun- gen ein Beschluss zustandekommt. Dies beurteilt sich nach der allgemeinen Rechtsge- schäftslehre</w:t>
      </w:r>
      <w:r>
        <w:rPr>
          <w:spacing w:val="-10"/>
        </w:rPr>
        <w:t xml:space="preserve"> </w:t>
      </w:r>
      <w:r>
        <w:t>und</w:t>
      </w:r>
      <w:r>
        <w:rPr>
          <w:spacing w:val="-10"/>
        </w:rPr>
        <w:t xml:space="preserve"> </w:t>
      </w:r>
      <w:r>
        <w:t>liegt</w:t>
      </w:r>
      <w:r>
        <w:rPr>
          <w:spacing w:val="-8"/>
        </w:rPr>
        <w:t xml:space="preserve"> </w:t>
      </w:r>
      <w:r>
        <w:t>damit</w:t>
      </w:r>
      <w:r>
        <w:rPr>
          <w:spacing w:val="-8"/>
        </w:rPr>
        <w:t xml:space="preserve"> </w:t>
      </w:r>
      <w:r>
        <w:t>außerhalb</w:t>
      </w:r>
      <w:r>
        <w:rPr>
          <w:spacing w:val="-10"/>
        </w:rPr>
        <w:t xml:space="preserve"> </w:t>
      </w:r>
      <w:r>
        <w:t>der</w:t>
      </w:r>
      <w:r>
        <w:rPr>
          <w:spacing w:val="-9"/>
        </w:rPr>
        <w:t xml:space="preserve"> </w:t>
      </w:r>
      <w:r>
        <w:t>Zielsetzung</w:t>
      </w:r>
      <w:r>
        <w:rPr>
          <w:spacing w:val="-5"/>
        </w:rPr>
        <w:t xml:space="preserve"> </w:t>
      </w:r>
      <w:r>
        <w:t>dieses</w:t>
      </w:r>
      <w:r>
        <w:rPr>
          <w:spacing w:val="-9"/>
        </w:rPr>
        <w:t xml:space="preserve"> </w:t>
      </w:r>
      <w:r>
        <w:t>Entwurfs</w:t>
      </w:r>
      <w:r>
        <w:rPr>
          <w:spacing w:val="-9"/>
        </w:rPr>
        <w:t xml:space="preserve"> </w:t>
      </w:r>
      <w:r>
        <w:t>eines</w:t>
      </w:r>
      <w:r>
        <w:rPr>
          <w:spacing w:val="-9"/>
        </w:rPr>
        <w:t xml:space="preserve"> </w:t>
      </w:r>
      <w:r>
        <w:t>Gesetzes</w:t>
      </w:r>
      <w:r>
        <w:rPr>
          <w:spacing w:val="-7"/>
        </w:rPr>
        <w:t xml:space="preserve"> </w:t>
      </w:r>
      <w:r>
        <w:t>zur Modernisierung des</w:t>
      </w:r>
      <w:r>
        <w:rPr>
          <w:spacing w:val="1"/>
        </w:rPr>
        <w:t xml:space="preserve"> </w:t>
      </w:r>
      <w:r>
        <w:t>Personengesellschaftsrechts.</w:t>
      </w:r>
    </w:p>
    <w:p w14:paraId="5ACF7AD3" w14:textId="77777777" w:rsidR="00C66901" w:rsidRDefault="00C66901">
      <w:pPr>
        <w:pStyle w:val="Textkrper"/>
        <w:rPr>
          <w:sz w:val="31"/>
        </w:rPr>
      </w:pPr>
    </w:p>
    <w:p w14:paraId="5ACF7AD4" w14:textId="77777777" w:rsidR="00C66901" w:rsidRDefault="00F47839">
      <w:pPr>
        <w:pStyle w:val="berschrift3"/>
        <w:numPr>
          <w:ilvl w:val="0"/>
          <w:numId w:val="6"/>
        </w:numPr>
        <w:tabs>
          <w:tab w:val="left" w:pos="822"/>
        </w:tabs>
        <w:jc w:val="both"/>
      </w:pPr>
      <w:r>
        <w:t>Beschlussmängelsyst</w:t>
      </w:r>
      <w:r>
        <w:t>em</w:t>
      </w:r>
    </w:p>
    <w:p w14:paraId="5ACF7AD5" w14:textId="77777777" w:rsidR="00C66901" w:rsidRDefault="00F47839">
      <w:pPr>
        <w:pStyle w:val="Textkrper"/>
        <w:spacing w:before="184"/>
        <w:ind w:left="102" w:right="969"/>
        <w:jc w:val="both"/>
      </w:pPr>
      <w:r>
        <w:t>Beschlussmängel können sowohl das Beschlussverfahren als auch den Beschlussinhalt betreffen. Hinsichtlich der Fehlerfolgen unterscheidet der Entwurf ausdrücklich zwischen der Anfechtbarkeit und der Nichtigkeit eines Beschlusses (§ 110 HGB-E) und geht in</w:t>
      </w:r>
      <w:r>
        <w:t xml:space="preserve"> der Gesetzesbegründung</w:t>
      </w:r>
      <w:r>
        <w:rPr>
          <w:spacing w:val="-7"/>
        </w:rPr>
        <w:t xml:space="preserve"> </w:t>
      </w:r>
      <w:r>
        <w:t>auch</w:t>
      </w:r>
      <w:r>
        <w:rPr>
          <w:spacing w:val="-7"/>
        </w:rPr>
        <w:t xml:space="preserve"> </w:t>
      </w:r>
      <w:r>
        <w:t>auf</w:t>
      </w:r>
      <w:r>
        <w:rPr>
          <w:spacing w:val="-4"/>
        </w:rPr>
        <w:t xml:space="preserve"> </w:t>
      </w:r>
      <w:r>
        <w:t>dessen</w:t>
      </w:r>
      <w:r>
        <w:rPr>
          <w:spacing w:val="-8"/>
        </w:rPr>
        <w:t xml:space="preserve"> </w:t>
      </w:r>
      <w:r>
        <w:t>Unwirksamkeit</w:t>
      </w:r>
      <w:r>
        <w:rPr>
          <w:spacing w:val="-6"/>
        </w:rPr>
        <w:t xml:space="preserve"> </w:t>
      </w:r>
      <w:r>
        <w:t>ein.</w:t>
      </w:r>
      <w:r>
        <w:rPr>
          <w:spacing w:val="-9"/>
        </w:rPr>
        <w:t xml:space="preserve"> </w:t>
      </w:r>
      <w:r>
        <w:t>Anfechtbar</w:t>
      </w:r>
      <w:r>
        <w:rPr>
          <w:spacing w:val="-6"/>
        </w:rPr>
        <w:t xml:space="preserve"> </w:t>
      </w:r>
      <w:r>
        <w:t>ist</w:t>
      </w:r>
      <w:r>
        <w:rPr>
          <w:spacing w:val="-9"/>
        </w:rPr>
        <w:t xml:space="preserve"> </w:t>
      </w:r>
      <w:r>
        <w:t>danach</w:t>
      </w:r>
      <w:r>
        <w:rPr>
          <w:spacing w:val="-7"/>
        </w:rPr>
        <w:t xml:space="preserve"> </w:t>
      </w:r>
      <w:r>
        <w:t>jeder</w:t>
      </w:r>
      <w:r>
        <w:rPr>
          <w:spacing w:val="-6"/>
        </w:rPr>
        <w:t xml:space="preserve"> </w:t>
      </w:r>
      <w:r>
        <w:t>Be- schluss, der Rechtsvorschriften verletzt. Demgegenüber führt zur Nichtigkeit nur ein Be- schluss,</w:t>
      </w:r>
      <w:r>
        <w:rPr>
          <w:spacing w:val="-11"/>
        </w:rPr>
        <w:t xml:space="preserve"> </w:t>
      </w:r>
      <w:r>
        <w:t>der</w:t>
      </w:r>
      <w:r>
        <w:rPr>
          <w:spacing w:val="-11"/>
        </w:rPr>
        <w:t xml:space="preserve"> </w:t>
      </w:r>
      <w:r>
        <w:t>durch</w:t>
      </w:r>
      <w:r>
        <w:rPr>
          <w:spacing w:val="-12"/>
        </w:rPr>
        <w:t xml:space="preserve"> </w:t>
      </w:r>
      <w:r>
        <w:t>seinen</w:t>
      </w:r>
      <w:r>
        <w:rPr>
          <w:spacing w:val="-10"/>
        </w:rPr>
        <w:t xml:space="preserve"> </w:t>
      </w:r>
      <w:r>
        <w:t>Inhalt</w:t>
      </w:r>
      <w:r>
        <w:rPr>
          <w:spacing w:val="-11"/>
        </w:rPr>
        <w:t xml:space="preserve"> </w:t>
      </w:r>
      <w:r>
        <w:t>Rechtsvorschriften</w:t>
      </w:r>
      <w:r>
        <w:rPr>
          <w:spacing w:val="-9"/>
        </w:rPr>
        <w:t xml:space="preserve"> </w:t>
      </w:r>
      <w:r>
        <w:t>verletzt,</w:t>
      </w:r>
      <w:r>
        <w:rPr>
          <w:spacing w:val="-11"/>
        </w:rPr>
        <w:t xml:space="preserve"> </w:t>
      </w:r>
      <w:r>
        <w:t>auf</w:t>
      </w:r>
      <w:r>
        <w:rPr>
          <w:spacing w:val="-9"/>
        </w:rPr>
        <w:t xml:space="preserve"> </w:t>
      </w:r>
      <w:r>
        <w:t>die</w:t>
      </w:r>
      <w:r>
        <w:rPr>
          <w:spacing w:val="-12"/>
        </w:rPr>
        <w:t xml:space="preserve"> </w:t>
      </w:r>
      <w:r>
        <w:t>die</w:t>
      </w:r>
      <w:r>
        <w:rPr>
          <w:spacing w:val="-12"/>
        </w:rPr>
        <w:t xml:space="preserve"> </w:t>
      </w:r>
      <w:r>
        <w:t>Ge</w:t>
      </w:r>
      <w:r>
        <w:t>sellschafter</w:t>
      </w:r>
      <w:r>
        <w:rPr>
          <w:spacing w:val="-11"/>
        </w:rPr>
        <w:t xml:space="preserve"> </w:t>
      </w:r>
      <w:r>
        <w:t>nicht verzichten können. Unter einer Rechtsvorschrift sind dabei jede Rechtsnorm und der Ge- sellschaftsvertrag zu</w:t>
      </w:r>
      <w:r>
        <w:t xml:space="preserve"> </w:t>
      </w:r>
      <w:r>
        <w:t>verstehen.</w:t>
      </w:r>
    </w:p>
    <w:p w14:paraId="5ACF7AD6" w14:textId="77777777" w:rsidR="00C66901" w:rsidRDefault="00C66901">
      <w:pPr>
        <w:pStyle w:val="Textkrper"/>
        <w:spacing w:before="10"/>
        <w:rPr>
          <w:sz w:val="20"/>
        </w:rPr>
      </w:pPr>
    </w:p>
    <w:p w14:paraId="5ACF7AD7" w14:textId="77777777" w:rsidR="00C66901" w:rsidRDefault="00F47839">
      <w:pPr>
        <w:pStyle w:val="Textkrper"/>
        <w:ind w:left="102" w:right="976"/>
        <w:jc w:val="both"/>
      </w:pPr>
      <w:r>
        <w:t>Während Verfahrensfehler in dem weitgehend formlos ausgestalteten Beschlussverfahren grundsätzlich nur zur Anfechtbarkeit führen, kommt es bei Inhaltsfehlern maßgeblich auf die durch das zwingende Recht gezogenen Gestaltungsgrenzen beim Beschlussinhalt an.</w:t>
      </w:r>
    </w:p>
    <w:p w14:paraId="5ACF7AD8" w14:textId="77777777" w:rsidR="00C66901" w:rsidRDefault="00C66901">
      <w:pPr>
        <w:jc w:val="both"/>
        <w:sectPr w:rsidR="00C66901">
          <w:pgSz w:w="11910" w:h="16840"/>
          <w:pgMar w:top="940" w:right="440" w:bottom="280" w:left="1600" w:header="712" w:footer="0" w:gutter="0"/>
          <w:cols w:space="720"/>
        </w:sectPr>
      </w:pPr>
    </w:p>
    <w:p w14:paraId="5ACF7AD9" w14:textId="77777777" w:rsidR="00C66901" w:rsidRDefault="00F47839">
      <w:pPr>
        <w:pStyle w:val="Textkrper"/>
        <w:spacing w:before="171"/>
        <w:ind w:left="102" w:right="973"/>
        <w:jc w:val="both"/>
      </w:pPr>
      <w:r>
        <w:lastRenderedPageBreak/>
        <w:t>Dahinter</w:t>
      </w:r>
      <w:r>
        <w:rPr>
          <w:spacing w:val="-6"/>
        </w:rPr>
        <w:t xml:space="preserve"> </w:t>
      </w:r>
      <w:r>
        <w:t>steht</w:t>
      </w:r>
      <w:r>
        <w:rPr>
          <w:spacing w:val="-6"/>
        </w:rPr>
        <w:t xml:space="preserve"> </w:t>
      </w:r>
      <w:r>
        <w:t>die</w:t>
      </w:r>
      <w:r>
        <w:rPr>
          <w:spacing w:val="-7"/>
        </w:rPr>
        <w:t xml:space="preserve"> </w:t>
      </w:r>
      <w:r>
        <w:t>Idee,</w:t>
      </w:r>
      <w:r>
        <w:rPr>
          <w:spacing w:val="-6"/>
        </w:rPr>
        <w:t xml:space="preserve"> </w:t>
      </w:r>
      <w:r>
        <w:t>dass</w:t>
      </w:r>
      <w:r>
        <w:rPr>
          <w:spacing w:val="-5"/>
        </w:rPr>
        <w:t xml:space="preserve"> </w:t>
      </w:r>
      <w:r>
        <w:t>die</w:t>
      </w:r>
      <w:r>
        <w:rPr>
          <w:spacing w:val="-10"/>
        </w:rPr>
        <w:t xml:space="preserve"> </w:t>
      </w:r>
      <w:r>
        <w:t>Gesellschafter</w:t>
      </w:r>
      <w:r>
        <w:rPr>
          <w:spacing w:val="-6"/>
        </w:rPr>
        <w:t xml:space="preserve"> </w:t>
      </w:r>
      <w:r>
        <w:t>über</w:t>
      </w:r>
      <w:r>
        <w:rPr>
          <w:spacing w:val="-4"/>
        </w:rPr>
        <w:t xml:space="preserve"> </w:t>
      </w:r>
      <w:r>
        <w:t>die</w:t>
      </w:r>
      <w:r>
        <w:rPr>
          <w:spacing w:val="-7"/>
        </w:rPr>
        <w:t xml:space="preserve"> </w:t>
      </w:r>
      <w:r>
        <w:t>Fehlerfolge</w:t>
      </w:r>
      <w:r>
        <w:rPr>
          <w:spacing w:val="-7"/>
        </w:rPr>
        <w:t xml:space="preserve"> </w:t>
      </w:r>
      <w:r>
        <w:t>nur</w:t>
      </w:r>
      <w:r>
        <w:rPr>
          <w:spacing w:val="-6"/>
        </w:rPr>
        <w:t xml:space="preserve"> </w:t>
      </w:r>
      <w:r>
        <w:t>insoweit</w:t>
      </w:r>
      <w:r>
        <w:rPr>
          <w:spacing w:val="-4"/>
        </w:rPr>
        <w:t xml:space="preserve"> </w:t>
      </w:r>
      <w:r>
        <w:t>disponie- ren dürfen, als sie auch befugt sind, über die verletzte Rechtsvorschrift zu disponieren. Diese Gestaltungsgrenzen sind, so viel lässt sich im A</w:t>
      </w:r>
      <w:r>
        <w:t>usgangspunkt festhalten, im Perso- nengesellschaftsrecht weitergezogen als im</w:t>
      </w:r>
      <w:r>
        <w:rPr>
          <w:spacing w:val="-6"/>
        </w:rPr>
        <w:t xml:space="preserve"> </w:t>
      </w:r>
      <w:r>
        <w:t>Aktienrecht.</w:t>
      </w:r>
    </w:p>
    <w:p w14:paraId="5ACF7ADA" w14:textId="77777777" w:rsidR="00C66901" w:rsidRDefault="00C66901">
      <w:pPr>
        <w:pStyle w:val="Textkrper"/>
        <w:rPr>
          <w:sz w:val="21"/>
        </w:rPr>
      </w:pPr>
    </w:p>
    <w:p w14:paraId="5ACF7ADB" w14:textId="77777777" w:rsidR="00C66901" w:rsidRDefault="00F47839">
      <w:pPr>
        <w:pStyle w:val="Textkrper"/>
        <w:ind w:left="102" w:right="967"/>
        <w:jc w:val="both"/>
      </w:pPr>
      <w:r>
        <w:t>Welche Rechtsvorschriften zum zwingenden Recht gehören, entzieht sich einer abstrakt- generellen Regelung. Der Entwurf übt sich hier bewusst in Zurückhaltung, um Re</w:t>
      </w:r>
      <w:r>
        <w:t xml:space="preserve">chtspre- chung und Schrifttum, die dazu auch schon passende Kriterien entwickelt haben, den nöti- gen Spielraum zu geben. Gemeint sind im Allgemeinen Rechte, die zum unverzichtbaren Kernbereich der Mitgliedschaft gehören (absolut unentziehbare Rechte </w:t>
      </w:r>
      <w:r>
        <w:rPr>
          <w:spacing w:val="-2"/>
        </w:rPr>
        <w:t xml:space="preserve">wie </w:t>
      </w:r>
      <w:r>
        <w:t>z</w:t>
      </w:r>
      <w:r>
        <w:t>um Beispiel Klagerecht gegen rechtswidrige Gesellschafterbeschlüsse). Davon zu unterscheiden sind solche Rechte, die zwar ebenfalls zum Kernbereich der Mitgliedschaft gehören, in die</w:t>
      </w:r>
      <w:r>
        <w:rPr>
          <w:spacing w:val="-40"/>
        </w:rPr>
        <w:t xml:space="preserve"> </w:t>
      </w:r>
      <w:r>
        <w:t>aber nur mit Zustimmung des betroffenen Gesellschafters eingegriffen werd</w:t>
      </w:r>
      <w:r>
        <w:t>en darf (relativ un- entziehbare</w:t>
      </w:r>
      <w:r>
        <w:rPr>
          <w:spacing w:val="-13"/>
        </w:rPr>
        <w:t xml:space="preserve"> </w:t>
      </w:r>
      <w:r>
        <w:t>Recht</w:t>
      </w:r>
      <w:r>
        <w:rPr>
          <w:spacing w:val="-12"/>
        </w:rPr>
        <w:t xml:space="preserve"> </w:t>
      </w:r>
      <w:r>
        <w:rPr>
          <w:spacing w:val="-2"/>
        </w:rPr>
        <w:t>wie</w:t>
      </w:r>
      <w:r>
        <w:rPr>
          <w:spacing w:val="-13"/>
        </w:rPr>
        <w:t xml:space="preserve"> </w:t>
      </w:r>
      <w:r>
        <w:t>zum</w:t>
      </w:r>
      <w:r>
        <w:rPr>
          <w:spacing w:val="-13"/>
        </w:rPr>
        <w:t xml:space="preserve"> </w:t>
      </w:r>
      <w:r>
        <w:t>Beispiel</w:t>
      </w:r>
      <w:r>
        <w:rPr>
          <w:spacing w:val="-15"/>
        </w:rPr>
        <w:t xml:space="preserve"> </w:t>
      </w:r>
      <w:r>
        <w:t>Sonderrechte</w:t>
      </w:r>
      <w:r>
        <w:rPr>
          <w:spacing w:val="-16"/>
        </w:rPr>
        <w:t xml:space="preserve"> </w:t>
      </w:r>
      <w:r>
        <w:t>eines</w:t>
      </w:r>
      <w:r>
        <w:rPr>
          <w:spacing w:val="-13"/>
        </w:rPr>
        <w:t xml:space="preserve"> </w:t>
      </w:r>
      <w:r>
        <w:t>Gesellschafters).</w:t>
      </w:r>
      <w:r>
        <w:rPr>
          <w:spacing w:val="-15"/>
        </w:rPr>
        <w:t xml:space="preserve"> </w:t>
      </w:r>
      <w:r>
        <w:t>Es</w:t>
      </w:r>
      <w:r>
        <w:rPr>
          <w:spacing w:val="-13"/>
        </w:rPr>
        <w:t xml:space="preserve"> </w:t>
      </w:r>
      <w:r>
        <w:t>ist</w:t>
      </w:r>
      <w:r>
        <w:rPr>
          <w:spacing w:val="-12"/>
        </w:rPr>
        <w:t xml:space="preserve"> </w:t>
      </w:r>
      <w:r>
        <w:t>davon</w:t>
      </w:r>
      <w:r>
        <w:rPr>
          <w:spacing w:val="-14"/>
        </w:rPr>
        <w:t xml:space="preserve"> </w:t>
      </w:r>
      <w:r>
        <w:t>aus- zugehen, dass das Fehlen einer solchen Zustimmung den Beschluss weder nichtig noch anfechtbar, sondern unwirksam</w:t>
      </w:r>
      <w:r>
        <w:rPr>
          <w:spacing w:val="-3"/>
        </w:rPr>
        <w:t xml:space="preserve"> </w:t>
      </w:r>
      <w:r>
        <w:t>macht.</w:t>
      </w:r>
    </w:p>
    <w:p w14:paraId="5ACF7ADC" w14:textId="77777777" w:rsidR="00C66901" w:rsidRDefault="00C66901">
      <w:pPr>
        <w:pStyle w:val="Textkrper"/>
        <w:spacing w:before="3"/>
        <w:rPr>
          <w:sz w:val="31"/>
        </w:rPr>
      </w:pPr>
    </w:p>
    <w:p w14:paraId="5ACF7ADD" w14:textId="77777777" w:rsidR="00C66901" w:rsidRDefault="00F47839">
      <w:pPr>
        <w:pStyle w:val="berschrift3"/>
        <w:numPr>
          <w:ilvl w:val="0"/>
          <w:numId w:val="6"/>
        </w:numPr>
        <w:tabs>
          <w:tab w:val="left" w:pos="822"/>
        </w:tabs>
        <w:jc w:val="both"/>
      </w:pPr>
      <w:r>
        <w:t>Beschlussmängelklagen</w:t>
      </w:r>
    </w:p>
    <w:p w14:paraId="5ACF7ADE" w14:textId="77777777" w:rsidR="00C66901" w:rsidRDefault="00F47839">
      <w:pPr>
        <w:pStyle w:val="Textkrper"/>
        <w:spacing w:before="182"/>
        <w:ind w:left="102" w:right="970"/>
        <w:jc w:val="both"/>
      </w:pPr>
      <w:r>
        <w:t>Di</w:t>
      </w:r>
      <w:r>
        <w:t>e herausgearbeiteten Fehlerfolgen geben die Rechtsschutzmöglichkeiten in Gestalt der Anfechtungs-</w:t>
      </w:r>
      <w:r>
        <w:rPr>
          <w:spacing w:val="-6"/>
        </w:rPr>
        <w:t xml:space="preserve"> </w:t>
      </w:r>
      <w:r>
        <w:t>oder</w:t>
      </w:r>
      <w:r>
        <w:rPr>
          <w:spacing w:val="-6"/>
        </w:rPr>
        <w:t xml:space="preserve"> </w:t>
      </w:r>
      <w:r>
        <w:t>Nichtigkeitsklage</w:t>
      </w:r>
      <w:r>
        <w:rPr>
          <w:spacing w:val="-10"/>
        </w:rPr>
        <w:t xml:space="preserve"> </w:t>
      </w:r>
      <w:r>
        <w:t>oder</w:t>
      </w:r>
      <w:r>
        <w:rPr>
          <w:spacing w:val="-5"/>
        </w:rPr>
        <w:t xml:space="preserve"> </w:t>
      </w:r>
      <w:r>
        <w:t>der</w:t>
      </w:r>
      <w:r>
        <w:rPr>
          <w:spacing w:val="-6"/>
        </w:rPr>
        <w:t xml:space="preserve"> </w:t>
      </w:r>
      <w:r>
        <w:t>Feststellungsklage</w:t>
      </w:r>
      <w:r>
        <w:rPr>
          <w:spacing w:val="-7"/>
        </w:rPr>
        <w:t xml:space="preserve"> </w:t>
      </w:r>
      <w:r>
        <w:t>vor.</w:t>
      </w:r>
      <w:r>
        <w:rPr>
          <w:spacing w:val="-6"/>
        </w:rPr>
        <w:t xml:space="preserve"> </w:t>
      </w:r>
      <w:r>
        <w:t>Der</w:t>
      </w:r>
      <w:r>
        <w:rPr>
          <w:spacing w:val="-11"/>
        </w:rPr>
        <w:t xml:space="preserve"> </w:t>
      </w:r>
      <w:r>
        <w:t>Entwurf</w:t>
      </w:r>
      <w:r>
        <w:rPr>
          <w:spacing w:val="-6"/>
        </w:rPr>
        <w:t xml:space="preserve"> </w:t>
      </w:r>
      <w:r>
        <w:t>folgt</w:t>
      </w:r>
      <w:r>
        <w:rPr>
          <w:spacing w:val="-6"/>
        </w:rPr>
        <w:t xml:space="preserve"> </w:t>
      </w:r>
      <w:r>
        <w:t>hier unter</w:t>
      </w:r>
      <w:r>
        <w:rPr>
          <w:spacing w:val="-10"/>
        </w:rPr>
        <w:t xml:space="preserve"> </w:t>
      </w:r>
      <w:r>
        <w:t>Beachtung</w:t>
      </w:r>
      <w:r>
        <w:rPr>
          <w:spacing w:val="-9"/>
        </w:rPr>
        <w:t xml:space="preserve"> </w:t>
      </w:r>
      <w:r>
        <w:t>der</w:t>
      </w:r>
      <w:r>
        <w:rPr>
          <w:spacing w:val="-10"/>
        </w:rPr>
        <w:t xml:space="preserve"> </w:t>
      </w:r>
      <w:r>
        <w:t>weitgehenden</w:t>
      </w:r>
      <w:r>
        <w:rPr>
          <w:spacing w:val="-13"/>
        </w:rPr>
        <w:t xml:space="preserve"> </w:t>
      </w:r>
      <w:r>
        <w:t>Gestaltungsfreiheit</w:t>
      </w:r>
      <w:r>
        <w:rPr>
          <w:spacing w:val="-10"/>
        </w:rPr>
        <w:t xml:space="preserve"> </w:t>
      </w:r>
      <w:r>
        <w:t>und</w:t>
      </w:r>
      <w:r>
        <w:rPr>
          <w:spacing w:val="-11"/>
        </w:rPr>
        <w:t xml:space="preserve"> </w:t>
      </w:r>
      <w:r>
        <w:t>der</w:t>
      </w:r>
      <w:r>
        <w:rPr>
          <w:spacing w:val="-12"/>
        </w:rPr>
        <w:t xml:space="preserve"> </w:t>
      </w:r>
      <w:r>
        <w:t>rechtsformspezifischen</w:t>
      </w:r>
      <w:r>
        <w:rPr>
          <w:spacing w:val="-11"/>
        </w:rPr>
        <w:t xml:space="preserve"> </w:t>
      </w:r>
      <w:r>
        <w:t>Be- sonderheiten</w:t>
      </w:r>
      <w:r>
        <w:rPr>
          <w:spacing w:val="-9"/>
        </w:rPr>
        <w:t xml:space="preserve"> </w:t>
      </w:r>
      <w:r>
        <w:t>der</w:t>
      </w:r>
      <w:r>
        <w:rPr>
          <w:spacing w:val="-10"/>
        </w:rPr>
        <w:t xml:space="preserve"> </w:t>
      </w:r>
      <w:r>
        <w:t>Personengesellschaften</w:t>
      </w:r>
      <w:r>
        <w:rPr>
          <w:spacing w:val="-11"/>
        </w:rPr>
        <w:t xml:space="preserve"> </w:t>
      </w:r>
      <w:r>
        <w:t>konsequent</w:t>
      </w:r>
      <w:r>
        <w:rPr>
          <w:spacing w:val="-7"/>
        </w:rPr>
        <w:t xml:space="preserve"> </w:t>
      </w:r>
      <w:r>
        <w:t>dem</w:t>
      </w:r>
      <w:r>
        <w:rPr>
          <w:spacing w:val="-7"/>
        </w:rPr>
        <w:t xml:space="preserve"> </w:t>
      </w:r>
      <w:r>
        <w:t>aktienrechtlichen</w:t>
      </w:r>
      <w:r>
        <w:rPr>
          <w:spacing w:val="-8"/>
        </w:rPr>
        <w:t xml:space="preserve"> </w:t>
      </w:r>
      <w:r>
        <w:t>Anfechtungs- modell.</w:t>
      </w:r>
      <w:r>
        <w:rPr>
          <w:spacing w:val="-10"/>
        </w:rPr>
        <w:t xml:space="preserve"> </w:t>
      </w:r>
      <w:r>
        <w:t>Anfechtungsgründe</w:t>
      </w:r>
      <w:r>
        <w:rPr>
          <w:spacing w:val="-11"/>
        </w:rPr>
        <w:t xml:space="preserve"> </w:t>
      </w:r>
      <w:r>
        <w:t>sind</w:t>
      </w:r>
      <w:r>
        <w:rPr>
          <w:spacing w:val="-11"/>
        </w:rPr>
        <w:t xml:space="preserve"> </w:t>
      </w:r>
      <w:r>
        <w:t>von</w:t>
      </w:r>
      <w:r>
        <w:rPr>
          <w:spacing w:val="-10"/>
        </w:rPr>
        <w:t xml:space="preserve"> </w:t>
      </w:r>
      <w:r>
        <w:t>dem</w:t>
      </w:r>
      <w:r>
        <w:rPr>
          <w:spacing w:val="-10"/>
        </w:rPr>
        <w:t xml:space="preserve"> </w:t>
      </w:r>
      <w:r>
        <w:t>anfechtungsbefugten</w:t>
      </w:r>
      <w:r>
        <w:rPr>
          <w:spacing w:val="-13"/>
        </w:rPr>
        <w:t xml:space="preserve"> </w:t>
      </w:r>
      <w:r>
        <w:t>Gesellschafter</w:t>
      </w:r>
      <w:r>
        <w:rPr>
          <w:spacing w:val="-10"/>
        </w:rPr>
        <w:t xml:space="preserve"> </w:t>
      </w:r>
      <w:r>
        <w:t>durch</w:t>
      </w:r>
      <w:r>
        <w:rPr>
          <w:spacing w:val="-11"/>
        </w:rPr>
        <w:t xml:space="preserve"> </w:t>
      </w:r>
      <w:r>
        <w:t>Erhe- bung einer befristeten Anfechtungsklage gegen die Gesells</w:t>
      </w:r>
      <w:r>
        <w:t>chaft geltend zu machen, wäh- rend</w:t>
      </w:r>
      <w:r>
        <w:rPr>
          <w:spacing w:val="-11"/>
        </w:rPr>
        <w:t xml:space="preserve"> </w:t>
      </w:r>
      <w:r>
        <w:t>Nichtigkeitsgründe</w:t>
      </w:r>
      <w:r>
        <w:rPr>
          <w:spacing w:val="-14"/>
        </w:rPr>
        <w:t xml:space="preserve"> </w:t>
      </w:r>
      <w:r>
        <w:t>auch</w:t>
      </w:r>
      <w:r>
        <w:rPr>
          <w:spacing w:val="-11"/>
        </w:rPr>
        <w:t xml:space="preserve"> </w:t>
      </w:r>
      <w:r>
        <w:t>durch</w:t>
      </w:r>
      <w:r>
        <w:rPr>
          <w:spacing w:val="-11"/>
        </w:rPr>
        <w:t xml:space="preserve"> </w:t>
      </w:r>
      <w:r>
        <w:t>Einrede,</w:t>
      </w:r>
      <w:r>
        <w:rPr>
          <w:spacing w:val="-10"/>
        </w:rPr>
        <w:t xml:space="preserve"> </w:t>
      </w:r>
      <w:r>
        <w:t>also</w:t>
      </w:r>
      <w:r>
        <w:rPr>
          <w:spacing w:val="-14"/>
        </w:rPr>
        <w:t xml:space="preserve"> </w:t>
      </w:r>
      <w:r>
        <w:t>durch</w:t>
      </w:r>
      <w:r>
        <w:rPr>
          <w:spacing w:val="-11"/>
        </w:rPr>
        <w:t xml:space="preserve"> </w:t>
      </w:r>
      <w:r>
        <w:t>Rechtsverteidigung</w:t>
      </w:r>
      <w:r>
        <w:rPr>
          <w:spacing w:val="-12"/>
        </w:rPr>
        <w:t xml:space="preserve"> </w:t>
      </w:r>
      <w:r>
        <w:t>gegen</w:t>
      </w:r>
      <w:r>
        <w:rPr>
          <w:spacing w:val="-14"/>
        </w:rPr>
        <w:t xml:space="preserve"> </w:t>
      </w:r>
      <w:r>
        <w:t>eine</w:t>
      </w:r>
      <w:r>
        <w:rPr>
          <w:spacing w:val="-12"/>
        </w:rPr>
        <w:t xml:space="preserve"> </w:t>
      </w:r>
      <w:r>
        <w:t>auf den</w:t>
      </w:r>
      <w:r>
        <w:rPr>
          <w:spacing w:val="-9"/>
        </w:rPr>
        <w:t xml:space="preserve"> </w:t>
      </w:r>
      <w:r>
        <w:t>nichtigen</w:t>
      </w:r>
      <w:r>
        <w:rPr>
          <w:spacing w:val="-9"/>
        </w:rPr>
        <w:t xml:space="preserve"> </w:t>
      </w:r>
      <w:r>
        <w:t>Beschluss</w:t>
      </w:r>
      <w:r>
        <w:rPr>
          <w:spacing w:val="-11"/>
        </w:rPr>
        <w:t xml:space="preserve"> </w:t>
      </w:r>
      <w:r>
        <w:t>gestützte</w:t>
      </w:r>
      <w:r>
        <w:rPr>
          <w:spacing w:val="-11"/>
        </w:rPr>
        <w:t xml:space="preserve"> </w:t>
      </w:r>
      <w:r>
        <w:t>Klage,</w:t>
      </w:r>
      <w:r>
        <w:rPr>
          <w:spacing w:val="-10"/>
        </w:rPr>
        <w:t xml:space="preserve"> </w:t>
      </w:r>
      <w:r>
        <w:t>geltend</w:t>
      </w:r>
      <w:r>
        <w:rPr>
          <w:spacing w:val="-11"/>
        </w:rPr>
        <w:t xml:space="preserve"> </w:t>
      </w:r>
      <w:r>
        <w:t>gemacht</w:t>
      </w:r>
      <w:r>
        <w:rPr>
          <w:spacing w:val="-10"/>
        </w:rPr>
        <w:t xml:space="preserve"> </w:t>
      </w:r>
      <w:r>
        <w:t>werden</w:t>
      </w:r>
      <w:r>
        <w:rPr>
          <w:spacing w:val="-12"/>
        </w:rPr>
        <w:t xml:space="preserve"> </w:t>
      </w:r>
      <w:r>
        <w:t>können.</w:t>
      </w:r>
      <w:r>
        <w:rPr>
          <w:spacing w:val="-10"/>
        </w:rPr>
        <w:t xml:space="preserve"> </w:t>
      </w:r>
      <w:r>
        <w:t>Die</w:t>
      </w:r>
      <w:r>
        <w:rPr>
          <w:spacing w:val="-9"/>
        </w:rPr>
        <w:t xml:space="preserve"> </w:t>
      </w:r>
      <w:r>
        <w:t>Frist</w:t>
      </w:r>
      <w:r>
        <w:rPr>
          <w:spacing w:val="-10"/>
        </w:rPr>
        <w:t xml:space="preserve"> </w:t>
      </w:r>
      <w:r>
        <w:t>für</w:t>
      </w:r>
      <w:r>
        <w:rPr>
          <w:spacing w:val="-10"/>
        </w:rPr>
        <w:t xml:space="preserve"> </w:t>
      </w:r>
      <w:r>
        <w:t>die Erhebung der Anfechtungsklage wird auf drei Monate ab Bekanntgabe des Beschlusses gegenüber</w:t>
      </w:r>
      <w:r>
        <w:rPr>
          <w:spacing w:val="-4"/>
        </w:rPr>
        <w:t xml:space="preserve"> </w:t>
      </w:r>
      <w:r>
        <w:t>dem</w:t>
      </w:r>
      <w:r>
        <w:rPr>
          <w:spacing w:val="-4"/>
        </w:rPr>
        <w:t xml:space="preserve"> </w:t>
      </w:r>
      <w:r>
        <w:t>anfechtungsbefugten</w:t>
      </w:r>
      <w:r>
        <w:rPr>
          <w:spacing w:val="-8"/>
        </w:rPr>
        <w:t xml:space="preserve"> </w:t>
      </w:r>
      <w:r>
        <w:t>Gesellschafter</w:t>
      </w:r>
      <w:r>
        <w:rPr>
          <w:spacing w:val="-7"/>
        </w:rPr>
        <w:t xml:space="preserve"> </w:t>
      </w:r>
      <w:r>
        <w:t>festgelegt.</w:t>
      </w:r>
      <w:r>
        <w:rPr>
          <w:spacing w:val="-6"/>
        </w:rPr>
        <w:t xml:space="preserve"> </w:t>
      </w:r>
      <w:r>
        <w:t>Die</w:t>
      </w:r>
      <w:r>
        <w:rPr>
          <w:spacing w:val="-5"/>
        </w:rPr>
        <w:t xml:space="preserve"> </w:t>
      </w:r>
      <w:r>
        <w:t>durch</w:t>
      </w:r>
      <w:r>
        <w:rPr>
          <w:spacing w:val="-10"/>
        </w:rPr>
        <w:t xml:space="preserve"> </w:t>
      </w:r>
      <w:r>
        <w:t>die</w:t>
      </w:r>
      <w:r>
        <w:rPr>
          <w:spacing w:val="-5"/>
        </w:rPr>
        <w:t xml:space="preserve"> </w:t>
      </w:r>
      <w:r>
        <w:t>Fristenrege- lung</w:t>
      </w:r>
      <w:r>
        <w:rPr>
          <w:spacing w:val="-9"/>
        </w:rPr>
        <w:t xml:space="preserve"> </w:t>
      </w:r>
      <w:r>
        <w:t>verbundenen</w:t>
      </w:r>
      <w:r>
        <w:rPr>
          <w:spacing w:val="-12"/>
        </w:rPr>
        <w:t xml:space="preserve"> </w:t>
      </w:r>
      <w:r>
        <w:t>Härten</w:t>
      </w:r>
      <w:r>
        <w:rPr>
          <w:spacing w:val="-11"/>
        </w:rPr>
        <w:t xml:space="preserve"> </w:t>
      </w:r>
      <w:r>
        <w:t>werden</w:t>
      </w:r>
      <w:r>
        <w:rPr>
          <w:spacing w:val="-10"/>
        </w:rPr>
        <w:t xml:space="preserve"> </w:t>
      </w:r>
      <w:r>
        <w:t>dadurch</w:t>
      </w:r>
      <w:r>
        <w:rPr>
          <w:spacing w:val="-13"/>
        </w:rPr>
        <w:t xml:space="preserve"> </w:t>
      </w:r>
      <w:r>
        <w:t>gemildert,</w:t>
      </w:r>
      <w:r>
        <w:rPr>
          <w:spacing w:val="-10"/>
        </w:rPr>
        <w:t xml:space="preserve"> </w:t>
      </w:r>
      <w:r>
        <w:t>dass</w:t>
      </w:r>
      <w:r>
        <w:rPr>
          <w:spacing w:val="-16"/>
        </w:rPr>
        <w:t xml:space="preserve"> </w:t>
      </w:r>
      <w:r>
        <w:t>für</w:t>
      </w:r>
      <w:r>
        <w:rPr>
          <w:spacing w:val="-10"/>
        </w:rPr>
        <w:t xml:space="preserve"> </w:t>
      </w:r>
      <w:r>
        <w:t>die</w:t>
      </w:r>
      <w:r>
        <w:rPr>
          <w:spacing w:val="-11"/>
        </w:rPr>
        <w:t xml:space="preserve"> </w:t>
      </w:r>
      <w:r>
        <w:t>Dauer</w:t>
      </w:r>
      <w:r>
        <w:rPr>
          <w:spacing w:val="-13"/>
        </w:rPr>
        <w:t xml:space="preserve"> </w:t>
      </w:r>
      <w:r>
        <w:t>von</w:t>
      </w:r>
      <w:r>
        <w:rPr>
          <w:spacing w:val="-12"/>
        </w:rPr>
        <w:t xml:space="preserve"> </w:t>
      </w:r>
      <w:r>
        <w:t>Vergleich</w:t>
      </w:r>
      <w:r>
        <w:t>sver- handlungen die Klagefrist nach dem Vorbild der §§ 203, 209 BGB gehemmt wird. Anfech- tungs- und Nichtigkeitsklage haben gemeinsam, dass ein klagestattgebendes Urteil im In- teresse der Rechtssicherheit materielle Rechtskraftwirkung auch gegen die and</w:t>
      </w:r>
      <w:r>
        <w:t>eren Ge- sellschafter entfaltet. Dies erfordert schließlich spezifische prozessuale Regelungen, um das Recht der anderen Gesellschafter auf rechtliches Gehör zu gewährleisten und um di- vergierende Gerichtsentscheidungen zu</w:t>
      </w:r>
      <w:r>
        <w:rPr>
          <w:spacing w:val="-5"/>
        </w:rPr>
        <w:t xml:space="preserve"> </w:t>
      </w:r>
      <w:r>
        <w:t>vermeiden.</w:t>
      </w:r>
    </w:p>
    <w:p w14:paraId="5ACF7ADF" w14:textId="77777777" w:rsidR="00C66901" w:rsidRDefault="00C66901">
      <w:pPr>
        <w:pStyle w:val="Textkrper"/>
        <w:spacing w:before="10"/>
        <w:rPr>
          <w:sz w:val="20"/>
        </w:rPr>
      </w:pPr>
    </w:p>
    <w:p w14:paraId="5ACF7AE0" w14:textId="77777777" w:rsidR="00C66901" w:rsidRDefault="00F47839">
      <w:pPr>
        <w:pStyle w:val="Textkrper"/>
        <w:ind w:left="102" w:right="968"/>
        <w:jc w:val="both"/>
      </w:pPr>
      <w:r>
        <w:t>Die Umstellung vom Feststellungs- auf das Anfechtungsmodell macht die Feststellungs- klage</w:t>
      </w:r>
      <w:r>
        <w:rPr>
          <w:spacing w:val="-8"/>
        </w:rPr>
        <w:t xml:space="preserve"> </w:t>
      </w:r>
      <w:r>
        <w:t>im</w:t>
      </w:r>
      <w:r>
        <w:rPr>
          <w:spacing w:val="-7"/>
        </w:rPr>
        <w:t xml:space="preserve"> </w:t>
      </w:r>
      <w:r>
        <w:t>Übrigen</w:t>
      </w:r>
      <w:r>
        <w:rPr>
          <w:spacing w:val="-8"/>
        </w:rPr>
        <w:t xml:space="preserve"> </w:t>
      </w:r>
      <w:r>
        <w:t>nicht</w:t>
      </w:r>
      <w:r>
        <w:rPr>
          <w:spacing w:val="-5"/>
        </w:rPr>
        <w:t xml:space="preserve"> </w:t>
      </w:r>
      <w:r>
        <w:t>obsolet.</w:t>
      </w:r>
      <w:r>
        <w:rPr>
          <w:spacing w:val="-6"/>
        </w:rPr>
        <w:t xml:space="preserve"> </w:t>
      </w:r>
      <w:r>
        <w:t>Die</w:t>
      </w:r>
      <w:r>
        <w:rPr>
          <w:spacing w:val="-6"/>
        </w:rPr>
        <w:t xml:space="preserve"> </w:t>
      </w:r>
      <w:r>
        <w:t>Anfechtungsklage</w:t>
      </w:r>
      <w:r>
        <w:rPr>
          <w:spacing w:val="-6"/>
        </w:rPr>
        <w:t xml:space="preserve"> </w:t>
      </w:r>
      <w:r>
        <w:t>verdrängt</w:t>
      </w:r>
      <w:r>
        <w:rPr>
          <w:spacing w:val="-7"/>
        </w:rPr>
        <w:t xml:space="preserve"> </w:t>
      </w:r>
      <w:r>
        <w:t>die</w:t>
      </w:r>
      <w:r>
        <w:rPr>
          <w:spacing w:val="-6"/>
        </w:rPr>
        <w:t xml:space="preserve"> </w:t>
      </w:r>
      <w:r>
        <w:t>Feststellungsklage</w:t>
      </w:r>
      <w:r>
        <w:rPr>
          <w:spacing w:val="-8"/>
        </w:rPr>
        <w:t xml:space="preserve"> </w:t>
      </w:r>
      <w:r>
        <w:t>nur innerhalb</w:t>
      </w:r>
      <w:r>
        <w:rPr>
          <w:spacing w:val="-11"/>
        </w:rPr>
        <w:t xml:space="preserve"> </w:t>
      </w:r>
      <w:r>
        <w:t>ihres</w:t>
      </w:r>
      <w:r>
        <w:rPr>
          <w:spacing w:val="-11"/>
        </w:rPr>
        <w:t xml:space="preserve"> </w:t>
      </w:r>
      <w:r>
        <w:t>Anwendungsbereichs,</w:t>
      </w:r>
      <w:r>
        <w:rPr>
          <w:spacing w:val="-13"/>
        </w:rPr>
        <w:t xml:space="preserve"> </w:t>
      </w:r>
      <w:r>
        <w:t>das</w:t>
      </w:r>
      <w:r>
        <w:rPr>
          <w:spacing w:val="-13"/>
        </w:rPr>
        <w:t xml:space="preserve"> </w:t>
      </w:r>
      <w:r>
        <w:t>heißt</w:t>
      </w:r>
      <w:r>
        <w:rPr>
          <w:spacing w:val="-13"/>
        </w:rPr>
        <w:t xml:space="preserve"> </w:t>
      </w:r>
      <w:r>
        <w:t>soweit</w:t>
      </w:r>
      <w:r>
        <w:rPr>
          <w:spacing w:val="-10"/>
        </w:rPr>
        <w:t xml:space="preserve"> </w:t>
      </w:r>
      <w:r>
        <w:t>das</w:t>
      </w:r>
      <w:r>
        <w:rPr>
          <w:spacing w:val="-13"/>
        </w:rPr>
        <w:t xml:space="preserve"> </w:t>
      </w:r>
      <w:r>
        <w:t>Rechtsschutzbegehren</w:t>
      </w:r>
      <w:r>
        <w:rPr>
          <w:spacing w:val="-12"/>
        </w:rPr>
        <w:t xml:space="preserve"> </w:t>
      </w:r>
      <w:r>
        <w:t>des</w:t>
      </w:r>
      <w:r>
        <w:rPr>
          <w:spacing w:val="-16"/>
        </w:rPr>
        <w:t xml:space="preserve"> </w:t>
      </w:r>
      <w:r>
        <w:t>kla- genden Gesellschafters auf Nichtigerklärung eines Beschlusses gerichtet ist. Besteht hin- gegen Streit darüber, ob und mit welchem Ergebnis überhaupt ein Beschluss gefasst wurde, oder hätte der Beschluss wegen Eingriffs in ein relativ unentziehbar</w:t>
      </w:r>
      <w:r>
        <w:t>es Recht der Zustimmung des betroffenen Gesellschafters bedurft, kommt nur eine Feststellungsklage in Betracht, für die sich je nach Fallkonstellation eine analoge Anwendung der für die An- fechtungs- oder Nichtigkeitsklage geltenden Vorschriften – insbeso</w:t>
      </w:r>
      <w:r>
        <w:t>ndere zu den Prozess- parteien,</w:t>
      </w:r>
      <w:r>
        <w:rPr>
          <w:spacing w:val="-13"/>
        </w:rPr>
        <w:t xml:space="preserve"> </w:t>
      </w:r>
      <w:r>
        <w:t>zu</w:t>
      </w:r>
      <w:r>
        <w:rPr>
          <w:spacing w:val="-12"/>
        </w:rPr>
        <w:t xml:space="preserve"> </w:t>
      </w:r>
      <w:r>
        <w:t>dem</w:t>
      </w:r>
      <w:r>
        <w:rPr>
          <w:spacing w:val="-13"/>
        </w:rPr>
        <w:t xml:space="preserve"> </w:t>
      </w:r>
      <w:r>
        <w:t>zuständigen</w:t>
      </w:r>
      <w:r>
        <w:rPr>
          <w:spacing w:val="-15"/>
        </w:rPr>
        <w:t xml:space="preserve"> </w:t>
      </w:r>
      <w:r>
        <w:t>Gericht</w:t>
      </w:r>
      <w:r>
        <w:rPr>
          <w:spacing w:val="-14"/>
        </w:rPr>
        <w:t xml:space="preserve"> </w:t>
      </w:r>
      <w:r>
        <w:t>und</w:t>
      </w:r>
      <w:r>
        <w:rPr>
          <w:spacing w:val="-17"/>
        </w:rPr>
        <w:t xml:space="preserve"> </w:t>
      </w:r>
      <w:r>
        <w:t>gegebenenfalls</w:t>
      </w:r>
      <w:r>
        <w:rPr>
          <w:spacing w:val="-12"/>
        </w:rPr>
        <w:t xml:space="preserve"> </w:t>
      </w:r>
      <w:r>
        <w:t>zu</w:t>
      </w:r>
      <w:r>
        <w:rPr>
          <w:spacing w:val="-12"/>
        </w:rPr>
        <w:t xml:space="preserve"> </w:t>
      </w:r>
      <w:r>
        <w:t>der</w:t>
      </w:r>
      <w:r>
        <w:rPr>
          <w:spacing w:val="-11"/>
        </w:rPr>
        <w:t xml:space="preserve"> </w:t>
      </w:r>
      <w:r>
        <w:t>Klagefrist</w:t>
      </w:r>
      <w:r>
        <w:rPr>
          <w:spacing w:val="-10"/>
        </w:rPr>
        <w:t xml:space="preserve"> </w:t>
      </w:r>
      <w:r>
        <w:t>–</w:t>
      </w:r>
      <w:r>
        <w:rPr>
          <w:spacing w:val="-12"/>
        </w:rPr>
        <w:t xml:space="preserve"> </w:t>
      </w:r>
      <w:r>
        <w:t>anbietet.</w:t>
      </w:r>
      <w:r>
        <w:rPr>
          <w:spacing w:val="-13"/>
        </w:rPr>
        <w:t xml:space="preserve"> </w:t>
      </w:r>
      <w:r>
        <w:t>Hier- für</w:t>
      </w:r>
      <w:r>
        <w:rPr>
          <w:spacing w:val="-9"/>
        </w:rPr>
        <w:t xml:space="preserve"> </w:t>
      </w:r>
      <w:r>
        <w:t>schafft</w:t>
      </w:r>
      <w:r>
        <w:rPr>
          <w:spacing w:val="-8"/>
        </w:rPr>
        <w:t xml:space="preserve"> </w:t>
      </w:r>
      <w:r>
        <w:t>der</w:t>
      </w:r>
      <w:r>
        <w:rPr>
          <w:spacing w:val="-6"/>
        </w:rPr>
        <w:t xml:space="preserve"> </w:t>
      </w:r>
      <w:r>
        <w:t>Entwurf</w:t>
      </w:r>
      <w:r>
        <w:rPr>
          <w:spacing w:val="-6"/>
        </w:rPr>
        <w:t xml:space="preserve"> </w:t>
      </w:r>
      <w:r>
        <w:t>mit</w:t>
      </w:r>
      <w:r>
        <w:rPr>
          <w:spacing w:val="-6"/>
        </w:rPr>
        <w:t xml:space="preserve"> </w:t>
      </w:r>
      <w:r>
        <w:t>einer</w:t>
      </w:r>
      <w:r>
        <w:rPr>
          <w:spacing w:val="-9"/>
        </w:rPr>
        <w:t xml:space="preserve"> </w:t>
      </w:r>
      <w:r>
        <w:t>prozessualen</w:t>
      </w:r>
      <w:r>
        <w:rPr>
          <w:spacing w:val="-8"/>
        </w:rPr>
        <w:t xml:space="preserve"> </w:t>
      </w:r>
      <w:r>
        <w:t>Sonderregelung</w:t>
      </w:r>
      <w:r>
        <w:rPr>
          <w:spacing w:val="-5"/>
        </w:rPr>
        <w:t xml:space="preserve"> </w:t>
      </w:r>
      <w:r>
        <w:t>zur</w:t>
      </w:r>
      <w:r>
        <w:rPr>
          <w:spacing w:val="-7"/>
        </w:rPr>
        <w:t xml:space="preserve"> </w:t>
      </w:r>
      <w:r>
        <w:t>Verbindung</w:t>
      </w:r>
      <w:r>
        <w:rPr>
          <w:spacing w:val="-7"/>
        </w:rPr>
        <w:t xml:space="preserve"> </w:t>
      </w:r>
      <w:r>
        <w:t>von</w:t>
      </w:r>
      <w:r>
        <w:rPr>
          <w:spacing w:val="-8"/>
        </w:rPr>
        <w:t xml:space="preserve"> </w:t>
      </w:r>
      <w:r>
        <w:t>Anfech- tungs- und Feststellungsklage (§ 115 HGB-E) eine geei</w:t>
      </w:r>
      <w:r>
        <w:t>gnete</w:t>
      </w:r>
      <w:r>
        <w:rPr>
          <w:spacing w:val="-14"/>
        </w:rPr>
        <w:t xml:space="preserve"> </w:t>
      </w:r>
      <w:r>
        <w:t>Analogiebasis.</w:t>
      </w:r>
    </w:p>
    <w:p w14:paraId="5ACF7AE1" w14:textId="77777777" w:rsidR="00C66901" w:rsidRDefault="00C66901">
      <w:pPr>
        <w:pStyle w:val="Textkrper"/>
        <w:spacing w:before="2"/>
        <w:rPr>
          <w:sz w:val="31"/>
        </w:rPr>
      </w:pPr>
    </w:p>
    <w:p w14:paraId="5ACF7AE2" w14:textId="77777777" w:rsidR="00C66901" w:rsidRDefault="00F47839">
      <w:pPr>
        <w:pStyle w:val="berschrift3"/>
        <w:numPr>
          <w:ilvl w:val="0"/>
          <w:numId w:val="6"/>
        </w:numPr>
        <w:tabs>
          <w:tab w:val="left" w:pos="822"/>
        </w:tabs>
        <w:jc w:val="both"/>
      </w:pPr>
      <w:r>
        <w:t>Beschlussmängelstreitigkeiten vor</w:t>
      </w:r>
      <w:r>
        <w:rPr>
          <w:spacing w:val="1"/>
        </w:rPr>
        <w:t xml:space="preserve"> </w:t>
      </w:r>
      <w:r>
        <w:t>Schiedsgerichten</w:t>
      </w:r>
    </w:p>
    <w:p w14:paraId="5ACF7AE3" w14:textId="77777777" w:rsidR="00C66901" w:rsidRDefault="00F47839">
      <w:pPr>
        <w:pStyle w:val="Textkrper"/>
        <w:spacing w:before="182"/>
        <w:ind w:left="102" w:right="968"/>
        <w:jc w:val="both"/>
      </w:pPr>
      <w:r>
        <w:t>Für eine gesetzliche Regelung schiedsrechtlicher Fragestellungen von Beschlussmängel- streitigkeiten im Personengesellschaftsrecht besteht im Übrigen kein Anlass. Dies gilt un- abhäng</w:t>
      </w:r>
      <w:r>
        <w:t>ig von einem möglichen Regelungsstandort, der zweckmäßigerweise im Zehnten Buch der Zivilprozessordnung zu verorten wäre. Die Schiedsfähigkeit im Sinne von § 1030 ZPO steht außer Zweifel. Der Bundesgerichtshof hat am Maßstab des § 138 BGB und des</w:t>
      </w:r>
    </w:p>
    <w:p w14:paraId="5ACF7AE4" w14:textId="77777777" w:rsidR="00C66901" w:rsidRDefault="00C66901">
      <w:pPr>
        <w:jc w:val="both"/>
        <w:sectPr w:rsidR="00C66901">
          <w:pgSz w:w="11910" w:h="16840"/>
          <w:pgMar w:top="940" w:right="440" w:bottom="280" w:left="1600" w:header="712" w:footer="0" w:gutter="0"/>
          <w:cols w:space="720"/>
        </w:sectPr>
      </w:pPr>
    </w:p>
    <w:p w14:paraId="5ACF7AE5" w14:textId="77777777" w:rsidR="00C66901" w:rsidRDefault="00F47839">
      <w:pPr>
        <w:pStyle w:val="Textkrper"/>
        <w:spacing w:before="171"/>
        <w:ind w:left="102" w:right="972"/>
        <w:jc w:val="both"/>
      </w:pPr>
      <w:r>
        <w:lastRenderedPageBreak/>
        <w:t>Rechtsstaatsprinzips konkrete Mindestanforderungen an eine wirksame Schiedsvereinba- rung</w:t>
      </w:r>
      <w:r>
        <w:rPr>
          <w:spacing w:val="-9"/>
        </w:rPr>
        <w:t xml:space="preserve"> </w:t>
      </w:r>
      <w:r>
        <w:t>in</w:t>
      </w:r>
      <w:r>
        <w:rPr>
          <w:spacing w:val="-12"/>
        </w:rPr>
        <w:t xml:space="preserve"> </w:t>
      </w:r>
      <w:r>
        <w:t>diesem</w:t>
      </w:r>
      <w:r>
        <w:rPr>
          <w:spacing w:val="-11"/>
        </w:rPr>
        <w:t xml:space="preserve"> </w:t>
      </w:r>
      <w:r>
        <w:t>Bereich</w:t>
      </w:r>
      <w:r>
        <w:rPr>
          <w:spacing w:val="-10"/>
        </w:rPr>
        <w:t xml:space="preserve"> </w:t>
      </w:r>
      <w:r>
        <w:t>aufgestellt</w:t>
      </w:r>
      <w:r>
        <w:rPr>
          <w:spacing w:val="-11"/>
        </w:rPr>
        <w:t xml:space="preserve"> </w:t>
      </w:r>
      <w:r>
        <w:t>(zunächst</w:t>
      </w:r>
      <w:r>
        <w:rPr>
          <w:spacing w:val="-9"/>
        </w:rPr>
        <w:t xml:space="preserve"> </w:t>
      </w:r>
      <w:r>
        <w:t>nur</w:t>
      </w:r>
      <w:r>
        <w:rPr>
          <w:spacing w:val="-13"/>
        </w:rPr>
        <w:t xml:space="preserve"> </w:t>
      </w:r>
      <w:r>
        <w:t>für</w:t>
      </w:r>
      <w:r>
        <w:rPr>
          <w:spacing w:val="-11"/>
        </w:rPr>
        <w:t xml:space="preserve"> </w:t>
      </w:r>
      <w:r>
        <w:t>Gesellschaft</w:t>
      </w:r>
      <w:r>
        <w:rPr>
          <w:spacing w:val="-11"/>
        </w:rPr>
        <w:t xml:space="preserve"> </w:t>
      </w:r>
      <w:r>
        <w:t>mit</w:t>
      </w:r>
      <w:r>
        <w:rPr>
          <w:spacing w:val="-11"/>
        </w:rPr>
        <w:t xml:space="preserve"> </w:t>
      </w:r>
      <w:r>
        <w:t>beschränkter</w:t>
      </w:r>
      <w:r>
        <w:rPr>
          <w:spacing w:val="-11"/>
        </w:rPr>
        <w:t xml:space="preserve"> </w:t>
      </w:r>
      <w:r>
        <w:t>Haftung: BGH,</w:t>
      </w:r>
      <w:r>
        <w:rPr>
          <w:spacing w:val="26"/>
        </w:rPr>
        <w:t xml:space="preserve"> </w:t>
      </w:r>
      <w:r>
        <w:t>Urt.</w:t>
      </w:r>
      <w:r>
        <w:rPr>
          <w:spacing w:val="26"/>
        </w:rPr>
        <w:t xml:space="preserve"> </w:t>
      </w:r>
      <w:r>
        <w:t>v.</w:t>
      </w:r>
      <w:r>
        <w:rPr>
          <w:spacing w:val="25"/>
        </w:rPr>
        <w:t xml:space="preserve"> </w:t>
      </w:r>
      <w:r>
        <w:t>29.03.1996</w:t>
      </w:r>
      <w:r>
        <w:rPr>
          <w:spacing w:val="22"/>
        </w:rPr>
        <w:t xml:space="preserve"> </w:t>
      </w:r>
      <w:r>
        <w:t>–</w:t>
      </w:r>
      <w:r>
        <w:rPr>
          <w:spacing w:val="22"/>
        </w:rPr>
        <w:t xml:space="preserve"> </w:t>
      </w:r>
      <w:r>
        <w:t>II</w:t>
      </w:r>
      <w:r>
        <w:rPr>
          <w:spacing w:val="25"/>
        </w:rPr>
        <w:t xml:space="preserve"> </w:t>
      </w:r>
      <w:r>
        <w:t>ZR</w:t>
      </w:r>
      <w:r>
        <w:rPr>
          <w:spacing w:val="23"/>
        </w:rPr>
        <w:t xml:space="preserve"> </w:t>
      </w:r>
      <w:r>
        <w:t>124/95,</w:t>
      </w:r>
      <w:r>
        <w:rPr>
          <w:spacing w:val="21"/>
        </w:rPr>
        <w:t xml:space="preserve"> </w:t>
      </w:r>
      <w:r>
        <w:t>juris</w:t>
      </w:r>
      <w:r>
        <w:rPr>
          <w:spacing w:val="25"/>
        </w:rPr>
        <w:t xml:space="preserve"> </w:t>
      </w:r>
      <w:r>
        <w:t>Rn.</w:t>
      </w:r>
      <w:r>
        <w:t xml:space="preserve"> </w:t>
      </w:r>
      <w:r>
        <w:t>11</w:t>
      </w:r>
      <w:r>
        <w:rPr>
          <w:spacing w:val="-5"/>
        </w:rPr>
        <w:t xml:space="preserve"> </w:t>
      </w:r>
      <w:r>
        <w:t>ff.</w:t>
      </w:r>
      <w:r>
        <w:rPr>
          <w:spacing w:val="25"/>
        </w:rPr>
        <w:t xml:space="preserve"> </w:t>
      </w:r>
      <w:r>
        <w:t>=</w:t>
      </w:r>
      <w:r>
        <w:rPr>
          <w:spacing w:val="23"/>
        </w:rPr>
        <w:t xml:space="preserve"> </w:t>
      </w:r>
      <w:r>
        <w:t>BGHZ</w:t>
      </w:r>
      <w:r>
        <w:rPr>
          <w:spacing w:val="22"/>
        </w:rPr>
        <w:t xml:space="preserve"> </w:t>
      </w:r>
      <w:r>
        <w:t>132,</w:t>
      </w:r>
      <w:r>
        <w:rPr>
          <w:spacing w:val="23"/>
        </w:rPr>
        <w:t xml:space="preserve"> </w:t>
      </w:r>
      <w:r>
        <w:t>278;</w:t>
      </w:r>
      <w:r>
        <w:rPr>
          <w:spacing w:val="26"/>
        </w:rPr>
        <w:t xml:space="preserve"> </w:t>
      </w:r>
      <w:r>
        <w:t>BGH,</w:t>
      </w:r>
      <w:r>
        <w:rPr>
          <w:spacing w:val="25"/>
        </w:rPr>
        <w:t xml:space="preserve"> </w:t>
      </w:r>
      <w:r>
        <w:t>Urt.</w:t>
      </w:r>
      <w:r>
        <w:rPr>
          <w:spacing w:val="25"/>
        </w:rPr>
        <w:t xml:space="preserve"> </w:t>
      </w:r>
      <w:r>
        <w:t>v.</w:t>
      </w:r>
    </w:p>
    <w:p w14:paraId="5ACF7AE6" w14:textId="77777777" w:rsidR="00C66901" w:rsidRDefault="00F47839">
      <w:pPr>
        <w:pStyle w:val="Textkrper"/>
        <w:spacing w:before="3"/>
        <w:ind w:left="102" w:right="969"/>
        <w:jc w:val="both"/>
      </w:pPr>
      <w:r>
        <w:t>06.04.2009 – II ZR 255/08, juris Rn. 10 = BGHZ 180, 221; sodann im Grundsatz auch für Kommanditgesellschaften: BGH, Beschl. v. 06.04.2017 – I ZB 32/16, juris Rn. 22 f. = SchiedsVZ 2017, 197). Soweit im Schrifttum Zweifel aufgeko</w:t>
      </w:r>
      <w:r>
        <w:t>mmen sind, ob die vom Bun- desgerichtshof</w:t>
      </w:r>
      <w:r>
        <w:rPr>
          <w:spacing w:val="-7"/>
        </w:rPr>
        <w:t xml:space="preserve"> </w:t>
      </w:r>
      <w:r>
        <w:t>zur</w:t>
      </w:r>
      <w:r>
        <w:rPr>
          <w:spacing w:val="-12"/>
        </w:rPr>
        <w:t xml:space="preserve"> </w:t>
      </w:r>
      <w:r>
        <w:t>Gesellschaft</w:t>
      </w:r>
      <w:r>
        <w:rPr>
          <w:spacing w:val="-12"/>
        </w:rPr>
        <w:t xml:space="preserve"> </w:t>
      </w:r>
      <w:r>
        <w:t>mit</w:t>
      </w:r>
      <w:r>
        <w:rPr>
          <w:spacing w:val="-9"/>
        </w:rPr>
        <w:t xml:space="preserve"> </w:t>
      </w:r>
      <w:r>
        <w:t>beschränkter</w:t>
      </w:r>
      <w:r>
        <w:rPr>
          <w:spacing w:val="-12"/>
        </w:rPr>
        <w:t xml:space="preserve"> </w:t>
      </w:r>
      <w:r>
        <w:t>Haftung</w:t>
      </w:r>
      <w:r>
        <w:rPr>
          <w:spacing w:val="-8"/>
        </w:rPr>
        <w:t xml:space="preserve"> </w:t>
      </w:r>
      <w:r>
        <w:t>entwickelten</w:t>
      </w:r>
      <w:r>
        <w:rPr>
          <w:spacing w:val="-11"/>
        </w:rPr>
        <w:t xml:space="preserve"> </w:t>
      </w:r>
      <w:r>
        <w:t>Mindestanforderun- gen an eine wirksame Schiedsvereinbarung auch vollumfänglich auf</w:t>
      </w:r>
      <w:r>
        <w:rPr>
          <w:spacing w:val="-40"/>
        </w:rPr>
        <w:t xml:space="preserve"> </w:t>
      </w:r>
      <w:r>
        <w:t>Personengesellschaf- ten anwendbar sind (vgl. Borris, NZG 2017, 761, 763 f.</w:t>
      </w:r>
      <w:r>
        <w:t xml:space="preserve">; Otto, ZGR 2019, 1082, 1111 und 1121), dürfte sich die Diskussion insoweit erübrigt haben, </w:t>
      </w:r>
      <w:r>
        <w:rPr>
          <w:spacing w:val="-2"/>
        </w:rPr>
        <w:t xml:space="preserve">wie </w:t>
      </w:r>
      <w:r>
        <w:t>das Beschlussmängelrecht bei Personengesellschaften der Beschlusslage des 71. und 72. Deutschen Juristentages folgend nunmehr auf das gemeinsame Fundament des A</w:t>
      </w:r>
      <w:r>
        <w:t>nfechtungsmodells bei Kapitalge- sellschaften</w:t>
      </w:r>
      <w:r>
        <w:rPr>
          <w:spacing w:val="-10"/>
        </w:rPr>
        <w:t xml:space="preserve"> </w:t>
      </w:r>
      <w:r>
        <w:t>umgestellt</w:t>
      </w:r>
      <w:r>
        <w:rPr>
          <w:spacing w:val="-8"/>
        </w:rPr>
        <w:t xml:space="preserve"> </w:t>
      </w:r>
      <w:r>
        <w:t>wird,</w:t>
      </w:r>
      <w:r>
        <w:rPr>
          <w:spacing w:val="-9"/>
        </w:rPr>
        <w:t xml:space="preserve"> </w:t>
      </w:r>
      <w:r>
        <w:t>für</w:t>
      </w:r>
      <w:r>
        <w:rPr>
          <w:spacing w:val="-9"/>
        </w:rPr>
        <w:t xml:space="preserve"> </w:t>
      </w:r>
      <w:r>
        <w:t>das</w:t>
      </w:r>
      <w:r>
        <w:rPr>
          <w:spacing w:val="-9"/>
        </w:rPr>
        <w:t xml:space="preserve"> </w:t>
      </w:r>
      <w:r>
        <w:t>der</w:t>
      </w:r>
      <w:r>
        <w:rPr>
          <w:spacing w:val="-6"/>
        </w:rPr>
        <w:t xml:space="preserve"> </w:t>
      </w:r>
      <w:r>
        <w:t>Bundesgerichtshof</w:t>
      </w:r>
      <w:r>
        <w:rPr>
          <w:spacing w:val="-6"/>
        </w:rPr>
        <w:t xml:space="preserve"> </w:t>
      </w:r>
      <w:r>
        <w:t>in</w:t>
      </w:r>
      <w:r>
        <w:rPr>
          <w:spacing w:val="-10"/>
        </w:rPr>
        <w:t xml:space="preserve"> </w:t>
      </w:r>
      <w:r>
        <w:t>den</w:t>
      </w:r>
      <w:r>
        <w:rPr>
          <w:spacing w:val="-7"/>
        </w:rPr>
        <w:t xml:space="preserve"> </w:t>
      </w:r>
      <w:r>
        <w:t>erwähnten</w:t>
      </w:r>
      <w:r>
        <w:rPr>
          <w:spacing w:val="-7"/>
        </w:rPr>
        <w:t xml:space="preserve"> </w:t>
      </w:r>
      <w:r>
        <w:t>Entscheidun- gen bereits Wirksamkeitsvoraussetzungen formuliert hat. Im Übrigen ist die weitere Ent- wicklung der Rechtsprechung</w:t>
      </w:r>
      <w:r>
        <w:rPr>
          <w:spacing w:val="-2"/>
        </w:rPr>
        <w:t xml:space="preserve"> </w:t>
      </w:r>
      <w:r>
        <w:t>abzuwarten.</w:t>
      </w:r>
    </w:p>
    <w:p w14:paraId="5ACF7AE7" w14:textId="77777777" w:rsidR="00C66901" w:rsidRDefault="00C66901">
      <w:pPr>
        <w:pStyle w:val="Textkrper"/>
        <w:rPr>
          <w:sz w:val="24"/>
        </w:rPr>
      </w:pPr>
    </w:p>
    <w:p w14:paraId="5ACF7AE8" w14:textId="77777777" w:rsidR="00C66901" w:rsidRDefault="00F47839">
      <w:pPr>
        <w:pStyle w:val="berschrift3"/>
        <w:numPr>
          <w:ilvl w:val="0"/>
          <w:numId w:val="13"/>
        </w:numPr>
        <w:tabs>
          <w:tab w:val="left" w:pos="809"/>
          <w:tab w:val="left" w:pos="810"/>
        </w:tabs>
        <w:spacing w:before="202"/>
      </w:pPr>
      <w:r>
        <w:t>Alternativen</w:t>
      </w:r>
    </w:p>
    <w:p w14:paraId="5ACF7AE9" w14:textId="77777777" w:rsidR="00C66901" w:rsidRDefault="00C66901">
      <w:pPr>
        <w:pStyle w:val="Textkrper"/>
        <w:rPr>
          <w:b/>
          <w:sz w:val="21"/>
        </w:rPr>
      </w:pPr>
    </w:p>
    <w:p w14:paraId="5ACF7AEA" w14:textId="77777777" w:rsidR="00C66901" w:rsidRDefault="00F47839">
      <w:pPr>
        <w:pStyle w:val="Listenabsatz"/>
        <w:numPr>
          <w:ilvl w:val="0"/>
          <w:numId w:val="11"/>
        </w:numPr>
        <w:tabs>
          <w:tab w:val="left" w:pos="527"/>
        </w:tabs>
        <w:ind w:left="526" w:right="972" w:hanging="424"/>
        <w:jc w:val="both"/>
      </w:pPr>
      <w:r>
        <w:t>Konsolidierung des Rechts der Gesellschaft bürgerlichen Rechts: Das Recht der Ge- sellschaft bürgerlichen Rechts lässt sich in Anbetracht des zu erwartenden Anpas- sungs-</w:t>
      </w:r>
      <w:r>
        <w:rPr>
          <w:spacing w:val="-16"/>
        </w:rPr>
        <w:t xml:space="preserve"> </w:t>
      </w:r>
      <w:r>
        <w:t>und</w:t>
      </w:r>
      <w:r>
        <w:rPr>
          <w:spacing w:val="-14"/>
        </w:rPr>
        <w:t xml:space="preserve"> </w:t>
      </w:r>
      <w:r>
        <w:t>Änderungsbedarfs</w:t>
      </w:r>
      <w:r>
        <w:rPr>
          <w:spacing w:val="-17"/>
        </w:rPr>
        <w:t xml:space="preserve"> </w:t>
      </w:r>
      <w:r>
        <w:t>sinnvoll</w:t>
      </w:r>
      <w:r>
        <w:rPr>
          <w:spacing w:val="-15"/>
        </w:rPr>
        <w:t xml:space="preserve"> </w:t>
      </w:r>
      <w:r>
        <w:t>nur</w:t>
      </w:r>
      <w:r>
        <w:rPr>
          <w:spacing w:val="-14"/>
        </w:rPr>
        <w:t xml:space="preserve"> </w:t>
      </w:r>
      <w:r>
        <w:t>im</w:t>
      </w:r>
      <w:r>
        <w:rPr>
          <w:spacing w:val="-16"/>
        </w:rPr>
        <w:t xml:space="preserve"> </w:t>
      </w:r>
      <w:r>
        <w:t>bestehenden</w:t>
      </w:r>
      <w:r>
        <w:rPr>
          <w:spacing w:val="-14"/>
        </w:rPr>
        <w:t xml:space="preserve"> </w:t>
      </w:r>
      <w:r>
        <w:t>System</w:t>
      </w:r>
      <w:r>
        <w:rPr>
          <w:spacing w:val="-16"/>
        </w:rPr>
        <w:t xml:space="preserve"> </w:t>
      </w:r>
      <w:r>
        <w:t>unter</w:t>
      </w:r>
      <w:r>
        <w:rPr>
          <w:spacing w:val="-16"/>
        </w:rPr>
        <w:t xml:space="preserve"> </w:t>
      </w:r>
      <w:r>
        <w:t>Anerkennu</w:t>
      </w:r>
      <w:r>
        <w:t>ng des grundlegenden Unterschieds zwischen kaufmännischen und nicht kaufmänni- schen Personengesellschaften</w:t>
      </w:r>
      <w:r>
        <w:rPr>
          <w:spacing w:val="-6"/>
        </w:rPr>
        <w:t xml:space="preserve"> </w:t>
      </w:r>
      <w:r>
        <w:t>konsolidieren.</w:t>
      </w:r>
    </w:p>
    <w:p w14:paraId="5ACF7AEB" w14:textId="77777777" w:rsidR="00C66901" w:rsidRDefault="00C66901">
      <w:pPr>
        <w:pStyle w:val="Textkrper"/>
        <w:spacing w:before="10"/>
        <w:rPr>
          <w:sz w:val="20"/>
        </w:rPr>
      </w:pPr>
    </w:p>
    <w:p w14:paraId="5ACF7AEC" w14:textId="77777777" w:rsidR="00C66901" w:rsidRDefault="00F47839">
      <w:pPr>
        <w:pStyle w:val="Listenabsatz"/>
        <w:numPr>
          <w:ilvl w:val="0"/>
          <w:numId w:val="11"/>
        </w:numPr>
        <w:tabs>
          <w:tab w:val="left" w:pos="527"/>
        </w:tabs>
        <w:ind w:left="526" w:right="971" w:hanging="424"/>
        <w:jc w:val="both"/>
      </w:pPr>
      <w:r>
        <w:t>Modernisierung</w:t>
      </w:r>
      <w:r>
        <w:rPr>
          <w:spacing w:val="-16"/>
        </w:rPr>
        <w:t xml:space="preserve"> </w:t>
      </w:r>
      <w:r>
        <w:t>des</w:t>
      </w:r>
      <w:r>
        <w:rPr>
          <w:spacing w:val="-19"/>
        </w:rPr>
        <w:t xml:space="preserve"> </w:t>
      </w:r>
      <w:r>
        <w:t>Rechts</w:t>
      </w:r>
      <w:r>
        <w:rPr>
          <w:spacing w:val="-18"/>
        </w:rPr>
        <w:t xml:space="preserve"> </w:t>
      </w:r>
      <w:r>
        <w:t>der</w:t>
      </w:r>
      <w:r>
        <w:rPr>
          <w:spacing w:val="-18"/>
        </w:rPr>
        <w:t xml:space="preserve"> </w:t>
      </w:r>
      <w:r>
        <w:t>Personengesellschaften:</w:t>
      </w:r>
      <w:r>
        <w:rPr>
          <w:spacing w:val="-16"/>
        </w:rPr>
        <w:t xml:space="preserve"> </w:t>
      </w:r>
      <w:r>
        <w:t>Um</w:t>
      </w:r>
      <w:r>
        <w:rPr>
          <w:spacing w:val="-18"/>
        </w:rPr>
        <w:t xml:space="preserve"> </w:t>
      </w:r>
      <w:r>
        <w:t>die</w:t>
      </w:r>
      <w:r>
        <w:rPr>
          <w:spacing w:val="-17"/>
        </w:rPr>
        <w:t xml:space="preserve"> </w:t>
      </w:r>
      <w:r>
        <w:t>Defizite</w:t>
      </w:r>
      <w:r>
        <w:rPr>
          <w:spacing w:val="-17"/>
        </w:rPr>
        <w:t xml:space="preserve"> </w:t>
      </w:r>
      <w:r>
        <w:t>zu</w:t>
      </w:r>
      <w:r>
        <w:rPr>
          <w:spacing w:val="-17"/>
        </w:rPr>
        <w:t xml:space="preserve"> </w:t>
      </w:r>
      <w:r>
        <w:t>beseitigen, die von dem gesetzlichen Leitbild der Gesellschaft bürgerlichen Rechts gegenwärtig ausgehen,</w:t>
      </w:r>
      <w:r>
        <w:rPr>
          <w:spacing w:val="-6"/>
        </w:rPr>
        <w:t xml:space="preserve"> </w:t>
      </w:r>
      <w:r>
        <w:t>müssen</w:t>
      </w:r>
      <w:r>
        <w:rPr>
          <w:spacing w:val="-8"/>
        </w:rPr>
        <w:t xml:space="preserve"> </w:t>
      </w:r>
      <w:r>
        <w:t>die</w:t>
      </w:r>
      <w:r>
        <w:rPr>
          <w:spacing w:val="-5"/>
        </w:rPr>
        <w:t xml:space="preserve"> </w:t>
      </w:r>
      <w:r>
        <w:t>Vorschriften</w:t>
      </w:r>
      <w:r>
        <w:rPr>
          <w:spacing w:val="-8"/>
        </w:rPr>
        <w:t xml:space="preserve"> </w:t>
      </w:r>
      <w:r>
        <w:t>der</w:t>
      </w:r>
      <w:r>
        <w:rPr>
          <w:spacing w:val="-9"/>
        </w:rPr>
        <w:t xml:space="preserve"> </w:t>
      </w:r>
      <w:r>
        <w:t>geltenden</w:t>
      </w:r>
      <w:r>
        <w:rPr>
          <w:spacing w:val="-8"/>
        </w:rPr>
        <w:t xml:space="preserve"> </w:t>
      </w:r>
      <w:r>
        <w:t>§§ 705</w:t>
      </w:r>
      <w:r>
        <w:rPr>
          <w:spacing w:val="-5"/>
        </w:rPr>
        <w:t xml:space="preserve"> </w:t>
      </w:r>
      <w:r>
        <w:t>ff.</w:t>
      </w:r>
      <w:r>
        <w:rPr>
          <w:spacing w:val="-6"/>
        </w:rPr>
        <w:t xml:space="preserve"> </w:t>
      </w:r>
      <w:r>
        <w:t>BGB</w:t>
      </w:r>
      <w:r>
        <w:rPr>
          <w:spacing w:val="-11"/>
        </w:rPr>
        <w:t xml:space="preserve"> </w:t>
      </w:r>
      <w:r>
        <w:t>grundlegend</w:t>
      </w:r>
      <w:r>
        <w:rPr>
          <w:spacing w:val="-6"/>
        </w:rPr>
        <w:t xml:space="preserve"> </w:t>
      </w:r>
      <w:r>
        <w:t>überar- beitet werden. Insoweit bestehen keine Alternativen zum Regelungskonzept des E</w:t>
      </w:r>
      <w:r>
        <w:t>nt- wurfs.</w:t>
      </w:r>
    </w:p>
    <w:p w14:paraId="5ACF7AED" w14:textId="77777777" w:rsidR="00C66901" w:rsidRDefault="00C66901">
      <w:pPr>
        <w:pStyle w:val="Textkrper"/>
        <w:spacing w:before="10"/>
        <w:rPr>
          <w:sz w:val="20"/>
        </w:rPr>
      </w:pPr>
    </w:p>
    <w:p w14:paraId="5ACF7AEE" w14:textId="77777777" w:rsidR="00C66901" w:rsidRDefault="00F47839">
      <w:pPr>
        <w:pStyle w:val="Listenabsatz"/>
        <w:numPr>
          <w:ilvl w:val="0"/>
          <w:numId w:val="11"/>
        </w:numPr>
        <w:tabs>
          <w:tab w:val="left" w:pos="527"/>
        </w:tabs>
        <w:ind w:left="526" w:right="970" w:hanging="424"/>
        <w:jc w:val="both"/>
      </w:pPr>
      <w:r>
        <w:t>Behebung des Publizitätsdefizits der Gesellschaft bürgerlichen Rechts: Bestimmte Pflichtangaben auf Geschäftsbriefen und andere Transparenzpflichten können die Publizitätsfunktion eines öffentlichen Registers nicht ersetzen. Zwar bestünde grund- sätzlich</w:t>
      </w:r>
      <w:r>
        <w:rPr>
          <w:spacing w:val="-16"/>
        </w:rPr>
        <w:t xml:space="preserve"> </w:t>
      </w:r>
      <w:r>
        <w:t>d</w:t>
      </w:r>
      <w:r>
        <w:t>ie</w:t>
      </w:r>
      <w:r>
        <w:rPr>
          <w:spacing w:val="-13"/>
        </w:rPr>
        <w:t xml:space="preserve"> </w:t>
      </w:r>
      <w:r>
        <w:t>Möglichkeit,</w:t>
      </w:r>
      <w:r>
        <w:rPr>
          <w:spacing w:val="-15"/>
        </w:rPr>
        <w:t xml:space="preserve"> </w:t>
      </w:r>
      <w:r>
        <w:t>das</w:t>
      </w:r>
      <w:r>
        <w:rPr>
          <w:spacing w:val="-16"/>
        </w:rPr>
        <w:t xml:space="preserve"> </w:t>
      </w:r>
      <w:r>
        <w:t>Regelungsmodell</w:t>
      </w:r>
      <w:r>
        <w:rPr>
          <w:spacing w:val="-14"/>
        </w:rPr>
        <w:t xml:space="preserve"> </w:t>
      </w:r>
      <w:r>
        <w:t>der</w:t>
      </w:r>
      <w:r>
        <w:rPr>
          <w:spacing w:val="-17"/>
        </w:rPr>
        <w:t xml:space="preserve"> </w:t>
      </w:r>
      <w:r>
        <w:t>§</w:t>
      </w:r>
      <w:r>
        <w:rPr>
          <w:spacing w:val="-2"/>
        </w:rPr>
        <w:t xml:space="preserve"> </w:t>
      </w:r>
      <w:r>
        <w:t>899a</w:t>
      </w:r>
      <w:r>
        <w:rPr>
          <w:spacing w:val="-16"/>
        </w:rPr>
        <w:t xml:space="preserve"> </w:t>
      </w:r>
      <w:r>
        <w:t>BGB</w:t>
      </w:r>
      <w:r>
        <w:rPr>
          <w:spacing w:val="-17"/>
        </w:rPr>
        <w:t xml:space="preserve"> </w:t>
      </w:r>
      <w:r>
        <w:t>und</w:t>
      </w:r>
      <w:r>
        <w:rPr>
          <w:spacing w:val="-16"/>
        </w:rPr>
        <w:t xml:space="preserve"> </w:t>
      </w:r>
      <w:r>
        <w:t>§</w:t>
      </w:r>
      <w:r>
        <w:rPr>
          <w:spacing w:val="-3"/>
        </w:rPr>
        <w:t xml:space="preserve"> </w:t>
      </w:r>
      <w:r>
        <w:t>47</w:t>
      </w:r>
      <w:r>
        <w:rPr>
          <w:spacing w:val="-16"/>
        </w:rPr>
        <w:t xml:space="preserve"> </w:t>
      </w:r>
      <w:r>
        <w:t>Absatz</w:t>
      </w:r>
      <w:r>
        <w:rPr>
          <w:spacing w:val="-3"/>
        </w:rPr>
        <w:t xml:space="preserve"> </w:t>
      </w:r>
      <w:r>
        <w:t>2</w:t>
      </w:r>
      <w:r>
        <w:rPr>
          <w:spacing w:val="-16"/>
        </w:rPr>
        <w:t xml:space="preserve"> </w:t>
      </w:r>
      <w:r>
        <w:t>GBO anzupassen und auf andere Objektregister zu erstrecken. Die Vorteile der Register- publizität lassen sich aber folgerichtig nur mit einem Subjektregister vollständig errei- chen.</w:t>
      </w:r>
    </w:p>
    <w:p w14:paraId="5ACF7AEF" w14:textId="77777777" w:rsidR="00C66901" w:rsidRDefault="00C66901">
      <w:pPr>
        <w:pStyle w:val="Textkrper"/>
        <w:spacing w:before="10"/>
        <w:rPr>
          <w:sz w:val="20"/>
        </w:rPr>
      </w:pPr>
    </w:p>
    <w:p w14:paraId="5ACF7AF0" w14:textId="77777777" w:rsidR="00C66901" w:rsidRDefault="00F47839">
      <w:pPr>
        <w:pStyle w:val="Listenabsatz"/>
        <w:numPr>
          <w:ilvl w:val="0"/>
          <w:numId w:val="11"/>
        </w:numPr>
        <w:tabs>
          <w:tab w:val="left" w:pos="527"/>
        </w:tabs>
        <w:spacing w:before="1"/>
        <w:ind w:left="526" w:right="972" w:hanging="424"/>
        <w:jc w:val="both"/>
      </w:pPr>
      <w:r>
        <w:t>Fle</w:t>
      </w:r>
      <w:r>
        <w:t>xibilisierung der Haftungsverhältnisse von Angehörigen Freier Berufe: Das Rege- lungsmodell</w:t>
      </w:r>
      <w:r>
        <w:rPr>
          <w:spacing w:val="-10"/>
        </w:rPr>
        <w:t xml:space="preserve"> </w:t>
      </w:r>
      <w:r>
        <w:t>des</w:t>
      </w:r>
      <w:r>
        <w:rPr>
          <w:spacing w:val="-8"/>
        </w:rPr>
        <w:t xml:space="preserve"> </w:t>
      </w:r>
      <w:r>
        <w:t>§</w:t>
      </w:r>
      <w:r>
        <w:rPr>
          <w:spacing w:val="-1"/>
        </w:rPr>
        <w:t xml:space="preserve"> </w:t>
      </w:r>
      <w:r>
        <w:t>8</w:t>
      </w:r>
      <w:r>
        <w:rPr>
          <w:spacing w:val="-9"/>
        </w:rPr>
        <w:t xml:space="preserve"> </w:t>
      </w:r>
      <w:r>
        <w:t>Absatz</w:t>
      </w:r>
      <w:r>
        <w:rPr>
          <w:spacing w:val="-4"/>
        </w:rPr>
        <w:t xml:space="preserve"> </w:t>
      </w:r>
      <w:r>
        <w:t>4</w:t>
      </w:r>
      <w:r>
        <w:rPr>
          <w:spacing w:val="-9"/>
        </w:rPr>
        <w:t xml:space="preserve"> </w:t>
      </w:r>
      <w:r>
        <w:t>PartGG</w:t>
      </w:r>
      <w:r>
        <w:rPr>
          <w:spacing w:val="-8"/>
        </w:rPr>
        <w:t xml:space="preserve"> </w:t>
      </w:r>
      <w:r>
        <w:t>ist</w:t>
      </w:r>
      <w:r>
        <w:rPr>
          <w:spacing w:val="-12"/>
        </w:rPr>
        <w:t xml:space="preserve"> </w:t>
      </w:r>
      <w:r>
        <w:t>für</w:t>
      </w:r>
      <w:r>
        <w:rPr>
          <w:spacing w:val="-8"/>
        </w:rPr>
        <w:t xml:space="preserve"> </w:t>
      </w:r>
      <w:r>
        <w:t>eine</w:t>
      </w:r>
      <w:r>
        <w:rPr>
          <w:spacing w:val="-12"/>
        </w:rPr>
        <w:t xml:space="preserve"> </w:t>
      </w:r>
      <w:r>
        <w:t>weitere</w:t>
      </w:r>
      <w:r>
        <w:rPr>
          <w:spacing w:val="-8"/>
        </w:rPr>
        <w:t xml:space="preserve"> </w:t>
      </w:r>
      <w:r>
        <w:t>Flexibilisierung</w:t>
      </w:r>
      <w:r>
        <w:rPr>
          <w:spacing w:val="-7"/>
        </w:rPr>
        <w:t xml:space="preserve"> </w:t>
      </w:r>
      <w:r>
        <w:t>der</w:t>
      </w:r>
      <w:r>
        <w:rPr>
          <w:spacing w:val="-8"/>
        </w:rPr>
        <w:t xml:space="preserve"> </w:t>
      </w:r>
      <w:r>
        <w:t>Haftungs- verhältnisse von Angehörigen Freier Berufe nicht ausbaufähig. Die Haftung für</w:t>
      </w:r>
      <w:r>
        <w:rPr>
          <w:spacing w:val="-34"/>
        </w:rPr>
        <w:t xml:space="preserve"> </w:t>
      </w:r>
      <w:r>
        <w:t>andere Ver</w:t>
      </w:r>
      <w:r>
        <w:t>bindlichkeiten</w:t>
      </w:r>
      <w:r>
        <w:rPr>
          <w:spacing w:val="-8"/>
        </w:rPr>
        <w:t xml:space="preserve"> </w:t>
      </w:r>
      <w:r>
        <w:t>als</w:t>
      </w:r>
      <w:r>
        <w:rPr>
          <w:spacing w:val="-7"/>
        </w:rPr>
        <w:t xml:space="preserve"> </w:t>
      </w:r>
      <w:r>
        <w:t>aus</w:t>
      </w:r>
      <w:r>
        <w:rPr>
          <w:spacing w:val="-9"/>
        </w:rPr>
        <w:t xml:space="preserve"> </w:t>
      </w:r>
      <w:r>
        <w:t>Schäden</w:t>
      </w:r>
      <w:r>
        <w:rPr>
          <w:spacing w:val="-7"/>
        </w:rPr>
        <w:t xml:space="preserve"> </w:t>
      </w:r>
      <w:r>
        <w:t>wegen</w:t>
      </w:r>
      <w:r>
        <w:rPr>
          <w:spacing w:val="-9"/>
        </w:rPr>
        <w:t xml:space="preserve"> </w:t>
      </w:r>
      <w:r>
        <w:t>fehlerhafter</w:t>
      </w:r>
      <w:r>
        <w:rPr>
          <w:spacing w:val="-6"/>
        </w:rPr>
        <w:t xml:space="preserve"> </w:t>
      </w:r>
      <w:r>
        <w:t>Berufsausübung</w:t>
      </w:r>
      <w:r>
        <w:rPr>
          <w:spacing w:val="-5"/>
        </w:rPr>
        <w:t xml:space="preserve"> </w:t>
      </w:r>
      <w:r>
        <w:t>lässt</w:t>
      </w:r>
      <w:r>
        <w:rPr>
          <w:spacing w:val="-6"/>
        </w:rPr>
        <w:t xml:space="preserve"> </w:t>
      </w:r>
      <w:r>
        <w:t>sich</w:t>
      </w:r>
      <w:r>
        <w:rPr>
          <w:spacing w:val="-7"/>
        </w:rPr>
        <w:t xml:space="preserve"> </w:t>
      </w:r>
      <w:r>
        <w:t>nicht sinnvoll durch eine Haftpflichtversicherung abdecken. Die Öffnung der Personenhan- delsgesellschaften</w:t>
      </w:r>
      <w:r>
        <w:rPr>
          <w:spacing w:val="-17"/>
        </w:rPr>
        <w:t xml:space="preserve"> </w:t>
      </w:r>
      <w:r>
        <w:t>für</w:t>
      </w:r>
      <w:r>
        <w:rPr>
          <w:spacing w:val="-16"/>
        </w:rPr>
        <w:t xml:space="preserve"> </w:t>
      </w:r>
      <w:r>
        <w:t>die</w:t>
      </w:r>
      <w:r>
        <w:rPr>
          <w:spacing w:val="-14"/>
        </w:rPr>
        <w:t xml:space="preserve"> </w:t>
      </w:r>
      <w:r>
        <w:t>Angehörigen</w:t>
      </w:r>
      <w:r>
        <w:rPr>
          <w:spacing w:val="-15"/>
        </w:rPr>
        <w:t xml:space="preserve"> </w:t>
      </w:r>
      <w:r>
        <w:t>Freier</w:t>
      </w:r>
      <w:r>
        <w:rPr>
          <w:spacing w:val="-16"/>
        </w:rPr>
        <w:t xml:space="preserve"> </w:t>
      </w:r>
      <w:r>
        <w:t>Berufe</w:t>
      </w:r>
      <w:r>
        <w:rPr>
          <w:spacing w:val="-14"/>
        </w:rPr>
        <w:t xml:space="preserve"> </w:t>
      </w:r>
      <w:r>
        <w:t>stellt</w:t>
      </w:r>
      <w:r>
        <w:rPr>
          <w:spacing w:val="-13"/>
        </w:rPr>
        <w:t xml:space="preserve"> </w:t>
      </w:r>
      <w:r>
        <w:t>insoweit</w:t>
      </w:r>
      <w:r>
        <w:rPr>
          <w:spacing w:val="-13"/>
        </w:rPr>
        <w:t xml:space="preserve"> </w:t>
      </w:r>
      <w:r>
        <w:t>einen</w:t>
      </w:r>
      <w:r>
        <w:rPr>
          <w:spacing w:val="-14"/>
        </w:rPr>
        <w:t xml:space="preserve"> </w:t>
      </w:r>
      <w:r>
        <w:t>Eingriff</w:t>
      </w:r>
      <w:r>
        <w:rPr>
          <w:spacing w:val="-13"/>
        </w:rPr>
        <w:t xml:space="preserve"> </w:t>
      </w:r>
      <w:r>
        <w:t>in</w:t>
      </w:r>
      <w:r>
        <w:rPr>
          <w:spacing w:val="-17"/>
        </w:rPr>
        <w:t xml:space="preserve"> </w:t>
      </w:r>
      <w:r>
        <w:t>das bestehende</w:t>
      </w:r>
      <w:r>
        <w:rPr>
          <w:spacing w:val="-15"/>
        </w:rPr>
        <w:t xml:space="preserve"> </w:t>
      </w:r>
      <w:r>
        <w:t>System</w:t>
      </w:r>
      <w:r>
        <w:rPr>
          <w:spacing w:val="-16"/>
        </w:rPr>
        <w:t xml:space="preserve"> </w:t>
      </w:r>
      <w:r>
        <w:t>dar,</w:t>
      </w:r>
      <w:r>
        <w:rPr>
          <w:spacing w:val="-16"/>
        </w:rPr>
        <w:t xml:space="preserve"> </w:t>
      </w:r>
      <w:r>
        <w:t>der</w:t>
      </w:r>
      <w:r>
        <w:rPr>
          <w:spacing w:val="-14"/>
        </w:rPr>
        <w:t xml:space="preserve"> </w:t>
      </w:r>
      <w:r>
        <w:t>das</w:t>
      </w:r>
      <w:r>
        <w:rPr>
          <w:spacing w:val="-14"/>
        </w:rPr>
        <w:t xml:space="preserve"> </w:t>
      </w:r>
      <w:r>
        <w:t>angestrebte</w:t>
      </w:r>
      <w:r>
        <w:rPr>
          <w:spacing w:val="-14"/>
        </w:rPr>
        <w:t xml:space="preserve"> </w:t>
      </w:r>
      <w:r>
        <w:t>Regelungsziel</w:t>
      </w:r>
      <w:r>
        <w:rPr>
          <w:spacing w:val="-16"/>
        </w:rPr>
        <w:t xml:space="preserve"> </w:t>
      </w:r>
      <w:r>
        <w:t>auf</w:t>
      </w:r>
      <w:r>
        <w:rPr>
          <w:spacing w:val="-11"/>
        </w:rPr>
        <w:t xml:space="preserve"> </w:t>
      </w:r>
      <w:r>
        <w:t>einfache</w:t>
      </w:r>
      <w:r>
        <w:rPr>
          <w:spacing w:val="-15"/>
        </w:rPr>
        <w:t xml:space="preserve"> </w:t>
      </w:r>
      <w:r>
        <w:t>und</w:t>
      </w:r>
      <w:r>
        <w:rPr>
          <w:spacing w:val="-15"/>
        </w:rPr>
        <w:t xml:space="preserve"> </w:t>
      </w:r>
      <w:r>
        <w:t>ef</w:t>
      </w:r>
      <w:r>
        <w:t>fiziente Weise</w:t>
      </w:r>
      <w:r>
        <w:rPr>
          <w:spacing w:val="-3"/>
        </w:rPr>
        <w:t xml:space="preserve"> </w:t>
      </w:r>
      <w:r>
        <w:t>erreicht.</w:t>
      </w:r>
    </w:p>
    <w:p w14:paraId="5ACF7AF1" w14:textId="77777777" w:rsidR="00C66901" w:rsidRDefault="00C66901">
      <w:pPr>
        <w:pStyle w:val="Textkrper"/>
        <w:spacing w:before="9"/>
        <w:rPr>
          <w:sz w:val="20"/>
        </w:rPr>
      </w:pPr>
    </w:p>
    <w:p w14:paraId="5ACF7AF2" w14:textId="77777777" w:rsidR="00C66901" w:rsidRDefault="00F47839">
      <w:pPr>
        <w:pStyle w:val="Listenabsatz"/>
        <w:numPr>
          <w:ilvl w:val="0"/>
          <w:numId w:val="11"/>
        </w:numPr>
        <w:tabs>
          <w:tab w:val="left" w:pos="527"/>
        </w:tabs>
        <w:spacing w:before="1"/>
        <w:ind w:left="526" w:right="970" w:hanging="424"/>
        <w:jc w:val="both"/>
      </w:pPr>
      <w:r>
        <w:t>Herstellung</w:t>
      </w:r>
      <w:r>
        <w:rPr>
          <w:spacing w:val="-17"/>
        </w:rPr>
        <w:t xml:space="preserve"> </w:t>
      </w:r>
      <w:r>
        <w:t>von</w:t>
      </w:r>
      <w:r>
        <w:rPr>
          <w:spacing w:val="-17"/>
        </w:rPr>
        <w:t xml:space="preserve"> </w:t>
      </w:r>
      <w:r>
        <w:t>Rechtssicherheit</w:t>
      </w:r>
      <w:r>
        <w:rPr>
          <w:spacing w:val="-16"/>
        </w:rPr>
        <w:t xml:space="preserve"> </w:t>
      </w:r>
      <w:r>
        <w:t>bei</w:t>
      </w:r>
      <w:r>
        <w:rPr>
          <w:spacing w:val="-20"/>
        </w:rPr>
        <w:t xml:space="preserve"> </w:t>
      </w:r>
      <w:r>
        <w:t>Beschlussmängelstreitigkeiten</w:t>
      </w:r>
      <w:r>
        <w:rPr>
          <w:spacing w:val="-20"/>
        </w:rPr>
        <w:t xml:space="preserve"> </w:t>
      </w:r>
      <w:r>
        <w:t>von</w:t>
      </w:r>
      <w:r>
        <w:rPr>
          <w:spacing w:val="-17"/>
        </w:rPr>
        <w:t xml:space="preserve"> </w:t>
      </w:r>
      <w:r>
        <w:t>Personenhan- delsgesellschaften: Das im Entwurf vorgesehene Anfechtungsmodell eignet sich un- eingeschränkt nur für Personenhandelsgesellschaften, weil es Mindestanforderungen an die Formalisierung der Beschlussfassung und damit einen Professionalisierungs</w:t>
      </w:r>
      <w:r>
        <w:t>- grad</w:t>
      </w:r>
      <w:r>
        <w:rPr>
          <w:spacing w:val="-14"/>
        </w:rPr>
        <w:t xml:space="preserve"> </w:t>
      </w:r>
      <w:r>
        <w:t>erfordert,</w:t>
      </w:r>
      <w:r>
        <w:rPr>
          <w:spacing w:val="-12"/>
        </w:rPr>
        <w:t xml:space="preserve"> </w:t>
      </w:r>
      <w:r>
        <w:t>der</w:t>
      </w:r>
      <w:r>
        <w:rPr>
          <w:spacing w:val="-13"/>
        </w:rPr>
        <w:t xml:space="preserve"> </w:t>
      </w:r>
      <w:r>
        <w:t>bei</w:t>
      </w:r>
      <w:r>
        <w:rPr>
          <w:spacing w:val="-14"/>
        </w:rPr>
        <w:t xml:space="preserve"> </w:t>
      </w:r>
      <w:r>
        <w:t>der</w:t>
      </w:r>
      <w:r>
        <w:rPr>
          <w:spacing w:val="-15"/>
        </w:rPr>
        <w:t xml:space="preserve"> </w:t>
      </w:r>
      <w:r>
        <w:t>gebotenen</w:t>
      </w:r>
      <w:r>
        <w:rPr>
          <w:spacing w:val="-17"/>
        </w:rPr>
        <w:t xml:space="preserve"> </w:t>
      </w:r>
      <w:r>
        <w:t>typisierenden</w:t>
      </w:r>
      <w:r>
        <w:rPr>
          <w:spacing w:val="-13"/>
        </w:rPr>
        <w:t xml:space="preserve"> </w:t>
      </w:r>
      <w:r>
        <w:t>Betrachtung</w:t>
      </w:r>
      <w:r>
        <w:rPr>
          <w:spacing w:val="-12"/>
        </w:rPr>
        <w:t xml:space="preserve"> </w:t>
      </w:r>
      <w:r>
        <w:t>eher</w:t>
      </w:r>
      <w:r>
        <w:rPr>
          <w:spacing w:val="-13"/>
        </w:rPr>
        <w:t xml:space="preserve"> </w:t>
      </w:r>
      <w:r>
        <w:t>bei</w:t>
      </w:r>
      <w:r>
        <w:rPr>
          <w:spacing w:val="-14"/>
        </w:rPr>
        <w:t xml:space="preserve"> </w:t>
      </w:r>
      <w:r>
        <w:t>den</w:t>
      </w:r>
      <w:r>
        <w:rPr>
          <w:spacing w:val="-14"/>
        </w:rPr>
        <w:t xml:space="preserve"> </w:t>
      </w:r>
      <w:r>
        <w:t xml:space="preserve">kaufmän- nischen Rechtsformen der offenen Handelsgesellschaft und der Kommanditgesell- schaft als bei den nicht kaufmännischen Rechtsformen der Gesellschaft bürgerlichen Rechts </w:t>
      </w:r>
      <w:r>
        <w:t>und der Partnerschaftsgesellschaft zu erwarten</w:t>
      </w:r>
      <w:r>
        <w:rPr>
          <w:spacing w:val="-5"/>
        </w:rPr>
        <w:t xml:space="preserve"> </w:t>
      </w:r>
      <w:r>
        <w:t>ist.</w:t>
      </w:r>
    </w:p>
    <w:p w14:paraId="5ACF7AF3" w14:textId="77777777" w:rsidR="00C66901" w:rsidRDefault="00C66901">
      <w:pPr>
        <w:jc w:val="both"/>
        <w:sectPr w:rsidR="00C66901">
          <w:pgSz w:w="11910" w:h="16840"/>
          <w:pgMar w:top="940" w:right="440" w:bottom="280" w:left="1600" w:header="712" w:footer="0" w:gutter="0"/>
          <w:cols w:space="720"/>
        </w:sectPr>
      </w:pPr>
    </w:p>
    <w:p w14:paraId="5ACF7AF4" w14:textId="77777777" w:rsidR="00C66901" w:rsidRDefault="00F47839">
      <w:pPr>
        <w:pStyle w:val="berschrift3"/>
        <w:numPr>
          <w:ilvl w:val="0"/>
          <w:numId w:val="13"/>
        </w:numPr>
        <w:tabs>
          <w:tab w:val="left" w:pos="809"/>
          <w:tab w:val="left" w:pos="810"/>
        </w:tabs>
        <w:spacing w:before="169"/>
      </w:pPr>
      <w:r>
        <w:lastRenderedPageBreak/>
        <w:t>Gesetzgebungskompetenz</w:t>
      </w:r>
    </w:p>
    <w:p w14:paraId="5ACF7AF5" w14:textId="77777777" w:rsidR="00C66901" w:rsidRDefault="00C66901">
      <w:pPr>
        <w:pStyle w:val="Textkrper"/>
        <w:spacing w:before="2"/>
        <w:rPr>
          <w:b/>
          <w:sz w:val="21"/>
        </w:rPr>
      </w:pPr>
    </w:p>
    <w:p w14:paraId="5ACF7AF6" w14:textId="77777777" w:rsidR="00C66901" w:rsidRDefault="00F47839">
      <w:pPr>
        <w:pStyle w:val="Textkrper"/>
        <w:ind w:left="102" w:right="970"/>
        <w:jc w:val="both"/>
      </w:pPr>
      <w:r>
        <w:t>Die Gesetzgebungskompetenz des Bundes insbesondere für die Änderung des Bürgerli- chen Gesetzbuchs, des Rechtspflegergesetzes, der Bundesnotarordnung, des Gesetze</w:t>
      </w:r>
      <w:r>
        <w:t>s betreffend die Einführung der Zivilprozessordnung, der Zivilprozessordnung, der Grund- buchordnung, der Grundbuchverfügung, des Gesetzes über das Verfahren in Familiensa- chen und in den Angelegenheiten der freiwilligen Gerichtsbarkeit und des Einführung</w:t>
      </w:r>
      <w:r>
        <w:t>sge- setzes zum Bürgerlichen Gesetzbuche beruht auf Artikel 74 Absatz 1 Nummer 1 GG (bür- gerliches Recht, gerichtliches Verfahren, Notariat, Rechtsberatung).</w:t>
      </w:r>
    </w:p>
    <w:p w14:paraId="5ACF7AF7" w14:textId="77777777" w:rsidR="00C66901" w:rsidRDefault="00C66901">
      <w:pPr>
        <w:pStyle w:val="Textkrper"/>
        <w:spacing w:before="11"/>
        <w:rPr>
          <w:sz w:val="20"/>
        </w:rPr>
      </w:pPr>
    </w:p>
    <w:p w14:paraId="5ACF7AF8" w14:textId="77777777" w:rsidR="00C66901" w:rsidRDefault="00F47839">
      <w:pPr>
        <w:pStyle w:val="Textkrper"/>
        <w:ind w:left="102" w:right="968"/>
        <w:jc w:val="both"/>
      </w:pPr>
      <w:r>
        <w:t>Insbesondere in Bezug auf die Änderung der Partnerschaftsregisterverordnung, der Han- delsregisterverordnung,</w:t>
      </w:r>
      <w:r>
        <w:rPr>
          <w:spacing w:val="-15"/>
        </w:rPr>
        <w:t xml:space="preserve"> </w:t>
      </w:r>
      <w:r>
        <w:t>des</w:t>
      </w:r>
      <w:r>
        <w:rPr>
          <w:spacing w:val="-14"/>
        </w:rPr>
        <w:t xml:space="preserve"> </w:t>
      </w:r>
      <w:r>
        <w:t>Handelsgesetzbuchs,</w:t>
      </w:r>
      <w:r>
        <w:rPr>
          <w:spacing w:val="-13"/>
        </w:rPr>
        <w:t xml:space="preserve"> </w:t>
      </w:r>
      <w:r>
        <w:t>des</w:t>
      </w:r>
      <w:r>
        <w:rPr>
          <w:spacing w:val="-14"/>
        </w:rPr>
        <w:t xml:space="preserve"> </w:t>
      </w:r>
      <w:r>
        <w:t>Einführungsgesetzes</w:t>
      </w:r>
      <w:r>
        <w:rPr>
          <w:spacing w:val="-14"/>
        </w:rPr>
        <w:t xml:space="preserve"> </w:t>
      </w:r>
      <w:r>
        <w:t>zum</w:t>
      </w:r>
      <w:r>
        <w:rPr>
          <w:spacing w:val="-13"/>
        </w:rPr>
        <w:t xml:space="preserve"> </w:t>
      </w:r>
      <w:r>
        <w:t>Handels- gesetzbuch, der Unternehmensregisterverordnung, des Umwandlungsgesetzes, des Akti- en</w:t>
      </w:r>
      <w:r>
        <w:t>gesetzes,</w:t>
      </w:r>
      <w:r>
        <w:rPr>
          <w:spacing w:val="-10"/>
        </w:rPr>
        <w:t xml:space="preserve"> </w:t>
      </w:r>
      <w:r>
        <w:t>des</w:t>
      </w:r>
      <w:r>
        <w:rPr>
          <w:spacing w:val="-13"/>
        </w:rPr>
        <w:t xml:space="preserve"> </w:t>
      </w:r>
      <w:r>
        <w:t>Gesetzes</w:t>
      </w:r>
      <w:r>
        <w:rPr>
          <w:spacing w:val="-11"/>
        </w:rPr>
        <w:t xml:space="preserve"> </w:t>
      </w:r>
      <w:r>
        <w:t>betreffend</w:t>
      </w:r>
      <w:r>
        <w:rPr>
          <w:spacing w:val="-11"/>
        </w:rPr>
        <w:t xml:space="preserve"> </w:t>
      </w:r>
      <w:r>
        <w:t>die</w:t>
      </w:r>
      <w:r>
        <w:rPr>
          <w:spacing w:val="-11"/>
        </w:rPr>
        <w:t xml:space="preserve"> </w:t>
      </w:r>
      <w:r>
        <w:t>Gesellschaften</w:t>
      </w:r>
      <w:r>
        <w:rPr>
          <w:spacing w:val="-14"/>
        </w:rPr>
        <w:t xml:space="preserve"> </w:t>
      </w:r>
      <w:r>
        <w:t>mit</w:t>
      </w:r>
      <w:r>
        <w:rPr>
          <w:spacing w:val="-12"/>
        </w:rPr>
        <w:t xml:space="preserve"> </w:t>
      </w:r>
      <w:r>
        <w:t>beschränkter</w:t>
      </w:r>
      <w:r>
        <w:rPr>
          <w:spacing w:val="-13"/>
        </w:rPr>
        <w:t xml:space="preserve"> </w:t>
      </w:r>
      <w:r>
        <w:t>Haftung</w:t>
      </w:r>
      <w:r>
        <w:rPr>
          <w:spacing w:val="-9"/>
        </w:rPr>
        <w:t xml:space="preserve"> </w:t>
      </w:r>
      <w:r>
        <w:t>und</w:t>
      </w:r>
      <w:r>
        <w:rPr>
          <w:spacing w:val="-13"/>
        </w:rPr>
        <w:t xml:space="preserve"> </w:t>
      </w:r>
      <w:r>
        <w:t>des Partnerschaftsgesellschaftsgesetzes ergibt sich die Gesetzgebungskompetenz des Bun- des</w:t>
      </w:r>
      <w:r>
        <w:rPr>
          <w:spacing w:val="-16"/>
        </w:rPr>
        <w:t xml:space="preserve"> </w:t>
      </w:r>
      <w:r>
        <w:t>aus</w:t>
      </w:r>
      <w:r>
        <w:rPr>
          <w:spacing w:val="-16"/>
        </w:rPr>
        <w:t xml:space="preserve"> </w:t>
      </w:r>
      <w:r>
        <w:t>Artikel</w:t>
      </w:r>
      <w:r>
        <w:rPr>
          <w:spacing w:val="-2"/>
        </w:rPr>
        <w:t xml:space="preserve"> </w:t>
      </w:r>
      <w:r>
        <w:t>74</w:t>
      </w:r>
      <w:r>
        <w:rPr>
          <w:spacing w:val="-16"/>
        </w:rPr>
        <w:t xml:space="preserve"> </w:t>
      </w:r>
      <w:r>
        <w:t>Absatz</w:t>
      </w:r>
      <w:r>
        <w:rPr>
          <w:spacing w:val="-3"/>
        </w:rPr>
        <w:t xml:space="preserve"> </w:t>
      </w:r>
      <w:r>
        <w:t>1</w:t>
      </w:r>
      <w:r>
        <w:rPr>
          <w:spacing w:val="-16"/>
        </w:rPr>
        <w:t xml:space="preserve"> </w:t>
      </w:r>
      <w:r>
        <w:t>Nummer</w:t>
      </w:r>
      <w:r>
        <w:rPr>
          <w:spacing w:val="-3"/>
        </w:rPr>
        <w:t xml:space="preserve"> </w:t>
      </w:r>
      <w:r>
        <w:t>11</w:t>
      </w:r>
      <w:r>
        <w:rPr>
          <w:spacing w:val="-19"/>
        </w:rPr>
        <w:t xml:space="preserve"> </w:t>
      </w:r>
      <w:r>
        <w:t>GG</w:t>
      </w:r>
      <w:r>
        <w:rPr>
          <w:spacing w:val="-15"/>
        </w:rPr>
        <w:t xml:space="preserve"> </w:t>
      </w:r>
      <w:r>
        <w:t>(Recht</w:t>
      </w:r>
      <w:r>
        <w:rPr>
          <w:spacing w:val="-15"/>
        </w:rPr>
        <w:t xml:space="preserve"> </w:t>
      </w:r>
      <w:r>
        <w:t>der</w:t>
      </w:r>
      <w:r>
        <w:rPr>
          <w:spacing w:val="-22"/>
        </w:rPr>
        <w:t xml:space="preserve"> </w:t>
      </w:r>
      <w:r>
        <w:t>Wirtschaft).</w:t>
      </w:r>
      <w:r>
        <w:rPr>
          <w:spacing w:val="-15"/>
        </w:rPr>
        <w:t xml:space="preserve"> </w:t>
      </w:r>
      <w:r>
        <w:t>Eine</w:t>
      </w:r>
      <w:r>
        <w:rPr>
          <w:spacing w:val="-16"/>
        </w:rPr>
        <w:t xml:space="preserve"> </w:t>
      </w:r>
      <w:r>
        <w:t>bundesgesetzliche Regelung ist zur Wahrung der Rechts- und Wirtschaftseinheit im gesamtstaatlichen Inte- resse</w:t>
      </w:r>
      <w:r>
        <w:rPr>
          <w:spacing w:val="-4"/>
        </w:rPr>
        <w:t xml:space="preserve"> </w:t>
      </w:r>
      <w:r>
        <w:t>an</w:t>
      </w:r>
      <w:r>
        <w:rPr>
          <w:spacing w:val="-4"/>
        </w:rPr>
        <w:t xml:space="preserve"> </w:t>
      </w:r>
      <w:r>
        <w:t>Rechtssicherheit</w:t>
      </w:r>
      <w:r>
        <w:rPr>
          <w:spacing w:val="-3"/>
        </w:rPr>
        <w:t xml:space="preserve"> </w:t>
      </w:r>
      <w:r>
        <w:t>und</w:t>
      </w:r>
      <w:r>
        <w:rPr>
          <w:spacing w:val="-8"/>
        </w:rPr>
        <w:t xml:space="preserve"> </w:t>
      </w:r>
      <w:r>
        <w:t>fairem</w:t>
      </w:r>
      <w:r>
        <w:rPr>
          <w:spacing w:val="-9"/>
        </w:rPr>
        <w:t xml:space="preserve"> </w:t>
      </w:r>
      <w:r>
        <w:t>Wettbewerb</w:t>
      </w:r>
      <w:r>
        <w:rPr>
          <w:spacing w:val="-6"/>
        </w:rPr>
        <w:t xml:space="preserve"> </w:t>
      </w:r>
      <w:r>
        <w:t>gemäß</w:t>
      </w:r>
      <w:r>
        <w:rPr>
          <w:spacing w:val="-6"/>
        </w:rPr>
        <w:t xml:space="preserve"> </w:t>
      </w:r>
      <w:r>
        <w:t>Artikel</w:t>
      </w:r>
      <w:r>
        <w:t xml:space="preserve"> </w:t>
      </w:r>
      <w:r>
        <w:t>72</w:t>
      </w:r>
      <w:r>
        <w:rPr>
          <w:spacing w:val="-4"/>
        </w:rPr>
        <w:t xml:space="preserve"> </w:t>
      </w:r>
      <w:r>
        <w:t>Absatz</w:t>
      </w:r>
      <w:r>
        <w:rPr>
          <w:spacing w:val="-3"/>
        </w:rPr>
        <w:t xml:space="preserve"> </w:t>
      </w:r>
      <w:r>
        <w:t>2</w:t>
      </w:r>
      <w:r>
        <w:rPr>
          <w:spacing w:val="-6"/>
        </w:rPr>
        <w:t xml:space="preserve"> </w:t>
      </w:r>
      <w:r>
        <w:t>GG</w:t>
      </w:r>
      <w:r>
        <w:rPr>
          <w:spacing w:val="-3"/>
        </w:rPr>
        <w:t xml:space="preserve"> </w:t>
      </w:r>
      <w:r>
        <w:t>erforder- lich.</w:t>
      </w:r>
      <w:r>
        <w:rPr>
          <w:spacing w:val="-6"/>
        </w:rPr>
        <w:t xml:space="preserve"> </w:t>
      </w:r>
      <w:r>
        <w:t>Die</w:t>
      </w:r>
      <w:r>
        <w:rPr>
          <w:spacing w:val="-7"/>
        </w:rPr>
        <w:t xml:space="preserve"> </w:t>
      </w:r>
      <w:r>
        <w:t>Änderungen</w:t>
      </w:r>
      <w:r>
        <w:rPr>
          <w:spacing w:val="-8"/>
        </w:rPr>
        <w:t xml:space="preserve"> </w:t>
      </w:r>
      <w:r>
        <w:t>zielen</w:t>
      </w:r>
      <w:r>
        <w:rPr>
          <w:spacing w:val="-8"/>
        </w:rPr>
        <w:t xml:space="preserve"> </w:t>
      </w:r>
      <w:r>
        <w:t>darauf</w:t>
      </w:r>
      <w:r>
        <w:rPr>
          <w:spacing w:val="-4"/>
        </w:rPr>
        <w:t xml:space="preserve"> </w:t>
      </w:r>
      <w:r>
        <w:t>ab,</w:t>
      </w:r>
      <w:r>
        <w:rPr>
          <w:spacing w:val="-6"/>
        </w:rPr>
        <w:t xml:space="preserve"> </w:t>
      </w:r>
      <w:r>
        <w:t>die</w:t>
      </w:r>
      <w:r>
        <w:rPr>
          <w:spacing w:val="-7"/>
        </w:rPr>
        <w:t xml:space="preserve"> </w:t>
      </w:r>
      <w:r>
        <w:t>Gesellschaft</w:t>
      </w:r>
      <w:r>
        <w:rPr>
          <w:spacing w:val="-6"/>
        </w:rPr>
        <w:t xml:space="preserve"> </w:t>
      </w:r>
      <w:r>
        <w:t>bürgerli</w:t>
      </w:r>
      <w:r>
        <w:t>chen</w:t>
      </w:r>
      <w:r>
        <w:rPr>
          <w:spacing w:val="-7"/>
        </w:rPr>
        <w:t xml:space="preserve"> </w:t>
      </w:r>
      <w:r>
        <w:t>Rechts</w:t>
      </w:r>
      <w:r>
        <w:rPr>
          <w:spacing w:val="-7"/>
        </w:rPr>
        <w:t xml:space="preserve"> </w:t>
      </w:r>
      <w:r>
        <w:t>als</w:t>
      </w:r>
      <w:r>
        <w:rPr>
          <w:spacing w:val="-7"/>
        </w:rPr>
        <w:t xml:space="preserve"> </w:t>
      </w:r>
      <w:r>
        <w:t>Grundform aller rechtsfähigen Personengesellschaften auszugestalten und das neue Regelungsmo- dell einer rechtsfähigen, auf gewisse Dauer angelegten und registerfähigen Gesellschaft bürgerlichen Rechts in den relevanten Bereichen des Wirtsc</w:t>
      </w:r>
      <w:r>
        <w:t>haftslebens in den einschlägi- gen Gesetzen</w:t>
      </w:r>
      <w:r>
        <w:rPr>
          <w:spacing w:val="-3"/>
        </w:rPr>
        <w:t xml:space="preserve"> </w:t>
      </w:r>
      <w:r>
        <w:t>umzusetzen.</w:t>
      </w:r>
    </w:p>
    <w:p w14:paraId="5ACF7AF9" w14:textId="77777777" w:rsidR="00C66901" w:rsidRDefault="00C66901">
      <w:pPr>
        <w:pStyle w:val="Textkrper"/>
        <w:spacing w:before="10"/>
        <w:rPr>
          <w:sz w:val="20"/>
        </w:rPr>
      </w:pPr>
    </w:p>
    <w:p w14:paraId="5ACF7AFA" w14:textId="77777777" w:rsidR="00C66901" w:rsidRDefault="00F47839">
      <w:pPr>
        <w:pStyle w:val="Textkrper"/>
        <w:ind w:left="102" w:right="972"/>
        <w:jc w:val="both"/>
      </w:pPr>
      <w:r>
        <w:t>Die</w:t>
      </w:r>
      <w:r>
        <w:rPr>
          <w:spacing w:val="-13"/>
        </w:rPr>
        <w:t xml:space="preserve"> </w:t>
      </w:r>
      <w:r>
        <w:t>übrigen</w:t>
      </w:r>
      <w:r>
        <w:rPr>
          <w:spacing w:val="-16"/>
        </w:rPr>
        <w:t xml:space="preserve"> </w:t>
      </w:r>
      <w:r>
        <w:t>Vorschriften</w:t>
      </w:r>
      <w:r>
        <w:rPr>
          <w:spacing w:val="-19"/>
        </w:rPr>
        <w:t xml:space="preserve"> </w:t>
      </w:r>
      <w:r>
        <w:t>des</w:t>
      </w:r>
      <w:r>
        <w:rPr>
          <w:spacing w:val="-13"/>
        </w:rPr>
        <w:t xml:space="preserve"> </w:t>
      </w:r>
      <w:r>
        <w:t>Entwurfs</w:t>
      </w:r>
      <w:r>
        <w:rPr>
          <w:spacing w:val="-16"/>
        </w:rPr>
        <w:t xml:space="preserve"> </w:t>
      </w:r>
      <w:r>
        <w:t>betreffen</w:t>
      </w:r>
      <w:r>
        <w:rPr>
          <w:spacing w:val="-16"/>
        </w:rPr>
        <w:t xml:space="preserve"> </w:t>
      </w:r>
      <w:r>
        <w:t>Folgeänderungen</w:t>
      </w:r>
      <w:r>
        <w:rPr>
          <w:spacing w:val="-16"/>
        </w:rPr>
        <w:t xml:space="preserve"> </w:t>
      </w:r>
      <w:r>
        <w:t>und</w:t>
      </w:r>
      <w:r>
        <w:rPr>
          <w:spacing w:val="-16"/>
        </w:rPr>
        <w:t xml:space="preserve"> </w:t>
      </w:r>
      <w:r>
        <w:t>redaktionelle</w:t>
      </w:r>
      <w:r>
        <w:rPr>
          <w:spacing w:val="-13"/>
        </w:rPr>
        <w:t xml:space="preserve"> </w:t>
      </w:r>
      <w:r>
        <w:t>Anpas- sungen bereits bestehenden Bundesrechts an die Änderungen des</w:t>
      </w:r>
      <w:r>
        <w:rPr>
          <w:spacing w:val="-9"/>
        </w:rPr>
        <w:t xml:space="preserve"> </w:t>
      </w:r>
      <w:r>
        <w:t>Entwurfs.</w:t>
      </w:r>
    </w:p>
    <w:p w14:paraId="5ACF7AFB" w14:textId="77777777" w:rsidR="00C66901" w:rsidRDefault="00C66901">
      <w:pPr>
        <w:pStyle w:val="Textkrper"/>
        <w:rPr>
          <w:sz w:val="24"/>
        </w:rPr>
      </w:pPr>
    </w:p>
    <w:p w14:paraId="5ACF7AFC" w14:textId="77777777" w:rsidR="00C66901" w:rsidRDefault="00F47839">
      <w:pPr>
        <w:pStyle w:val="berschrift3"/>
        <w:numPr>
          <w:ilvl w:val="0"/>
          <w:numId w:val="13"/>
        </w:numPr>
        <w:tabs>
          <w:tab w:val="left" w:pos="809"/>
          <w:tab w:val="left" w:pos="810"/>
        </w:tabs>
        <w:spacing w:before="202"/>
        <w:ind w:right="974"/>
      </w:pPr>
      <w:r>
        <w:t>Vereinbarkeit mit dem Recht der Europäischen Union und völkerrechtlichen Verträgen</w:t>
      </w:r>
    </w:p>
    <w:p w14:paraId="5ACF7AFD" w14:textId="77777777" w:rsidR="00C66901" w:rsidRDefault="00C66901">
      <w:pPr>
        <w:pStyle w:val="Textkrper"/>
        <w:spacing w:before="1"/>
        <w:rPr>
          <w:b/>
          <w:sz w:val="21"/>
        </w:rPr>
      </w:pPr>
    </w:p>
    <w:p w14:paraId="5ACF7AFE" w14:textId="77777777" w:rsidR="00C66901" w:rsidRDefault="00F47839">
      <w:pPr>
        <w:pStyle w:val="Textkrper"/>
        <w:ind w:left="102" w:right="973"/>
        <w:jc w:val="both"/>
      </w:pPr>
      <w:r>
        <w:t>Der Entwurf ist mit dem Recht der Europäischen Union und völkerrechtlichen Verträgen, die di</w:t>
      </w:r>
      <w:r>
        <w:t>e Bundesrepublik Deutschland abgeschlossen hat, vereinbar.</w:t>
      </w:r>
    </w:p>
    <w:p w14:paraId="5ACF7AFF" w14:textId="77777777" w:rsidR="00C66901" w:rsidRDefault="00C66901">
      <w:pPr>
        <w:pStyle w:val="Textkrper"/>
        <w:rPr>
          <w:sz w:val="24"/>
        </w:rPr>
      </w:pPr>
    </w:p>
    <w:p w14:paraId="5ACF7B00" w14:textId="77777777" w:rsidR="00C66901" w:rsidRDefault="00F47839">
      <w:pPr>
        <w:pStyle w:val="berschrift3"/>
        <w:numPr>
          <w:ilvl w:val="0"/>
          <w:numId w:val="13"/>
        </w:numPr>
        <w:tabs>
          <w:tab w:val="left" w:pos="809"/>
          <w:tab w:val="left" w:pos="810"/>
        </w:tabs>
        <w:spacing w:before="203"/>
      </w:pPr>
      <w:r>
        <w:t>Gesetzesfolgen</w:t>
      </w:r>
    </w:p>
    <w:p w14:paraId="5ACF7B01" w14:textId="77777777" w:rsidR="00C66901" w:rsidRDefault="00C66901">
      <w:pPr>
        <w:pStyle w:val="Textkrper"/>
        <w:spacing w:before="9"/>
        <w:rPr>
          <w:b/>
          <w:sz w:val="20"/>
        </w:rPr>
      </w:pPr>
    </w:p>
    <w:p w14:paraId="5ACF7B02" w14:textId="77777777" w:rsidR="00C66901" w:rsidRDefault="00F47839">
      <w:pPr>
        <w:pStyle w:val="Listenabsatz"/>
        <w:numPr>
          <w:ilvl w:val="0"/>
          <w:numId w:val="5"/>
        </w:numPr>
        <w:tabs>
          <w:tab w:val="left" w:pos="526"/>
          <w:tab w:val="left" w:pos="527"/>
        </w:tabs>
        <w:ind w:firstLine="0"/>
        <w:rPr>
          <w:b/>
        </w:rPr>
      </w:pPr>
      <w:r>
        <w:rPr>
          <w:b/>
        </w:rPr>
        <w:t>Rechts- und</w:t>
      </w:r>
      <w:r>
        <w:rPr>
          <w:b/>
          <w:spacing w:val="-1"/>
        </w:rPr>
        <w:t xml:space="preserve"> </w:t>
      </w:r>
      <w:r>
        <w:rPr>
          <w:b/>
        </w:rPr>
        <w:t>Verwaltungsvereinfachung</w:t>
      </w:r>
    </w:p>
    <w:p w14:paraId="5ACF7B03" w14:textId="77777777" w:rsidR="00C66901" w:rsidRDefault="00C66901">
      <w:pPr>
        <w:pStyle w:val="Textkrper"/>
        <w:rPr>
          <w:b/>
          <w:sz w:val="21"/>
        </w:rPr>
      </w:pPr>
    </w:p>
    <w:p w14:paraId="5ACF7B04" w14:textId="77777777" w:rsidR="00C66901" w:rsidRDefault="00F47839">
      <w:pPr>
        <w:pStyle w:val="Textkrper"/>
        <w:ind w:left="102" w:right="972"/>
        <w:jc w:val="both"/>
      </w:pPr>
      <w:r>
        <w:t xml:space="preserve">Der Gesetzesentwurf intendiert, die einschlägigen gesetzlichen Bestimmungen an die ge- genwärtigen praktischen Bedürfnisse von Gesellschaften </w:t>
      </w:r>
      <w:r>
        <w:t>bürgerlichen Rechts und deren Gesellschaftern anzupassen und umfassend neu zu ordnen. Durch die Ausrichtung am Leitbild</w:t>
      </w:r>
      <w:r>
        <w:rPr>
          <w:spacing w:val="-11"/>
        </w:rPr>
        <w:t xml:space="preserve"> </w:t>
      </w:r>
      <w:r>
        <w:t>einer</w:t>
      </w:r>
      <w:r>
        <w:rPr>
          <w:spacing w:val="-10"/>
        </w:rPr>
        <w:t xml:space="preserve"> </w:t>
      </w:r>
      <w:r>
        <w:t>auf</w:t>
      </w:r>
      <w:r>
        <w:rPr>
          <w:spacing w:val="-12"/>
        </w:rPr>
        <w:t xml:space="preserve"> </w:t>
      </w:r>
      <w:r>
        <w:t>gewisse</w:t>
      </w:r>
      <w:r>
        <w:rPr>
          <w:spacing w:val="-11"/>
        </w:rPr>
        <w:t xml:space="preserve"> </w:t>
      </w:r>
      <w:r>
        <w:t>Dauer</w:t>
      </w:r>
      <w:r>
        <w:rPr>
          <w:spacing w:val="-10"/>
        </w:rPr>
        <w:t xml:space="preserve"> </w:t>
      </w:r>
      <w:r>
        <w:t>angelegten</w:t>
      </w:r>
      <w:r>
        <w:rPr>
          <w:spacing w:val="-12"/>
        </w:rPr>
        <w:t xml:space="preserve"> </w:t>
      </w:r>
      <w:r>
        <w:t>rechtlich</w:t>
      </w:r>
      <w:r>
        <w:rPr>
          <w:spacing w:val="-11"/>
        </w:rPr>
        <w:t xml:space="preserve"> </w:t>
      </w:r>
      <w:r>
        <w:t>verselbstständigten</w:t>
      </w:r>
      <w:r>
        <w:rPr>
          <w:spacing w:val="-12"/>
        </w:rPr>
        <w:t xml:space="preserve"> </w:t>
      </w:r>
      <w:r>
        <w:t>Gesellschaft</w:t>
      </w:r>
      <w:r>
        <w:rPr>
          <w:spacing w:val="-10"/>
        </w:rPr>
        <w:t xml:space="preserve"> </w:t>
      </w:r>
      <w:r>
        <w:t>wird die von der Rechtsprechung bereits seit dem Jahr 2001</w:t>
      </w:r>
      <w:r>
        <w:t xml:space="preserve"> zuerkannte Rechtsfähigkeit der Gesellschaft bürgerlichen Rechts nunmehr kodifiziert. Der Gesetzesentwurf hat demnach eine Rechtsvereinfachung zur Folge.</w:t>
      </w:r>
    </w:p>
    <w:p w14:paraId="5ACF7B05" w14:textId="77777777" w:rsidR="00C66901" w:rsidRDefault="00C66901">
      <w:pPr>
        <w:pStyle w:val="Textkrper"/>
        <w:spacing w:before="8"/>
        <w:rPr>
          <w:sz w:val="20"/>
        </w:rPr>
      </w:pPr>
    </w:p>
    <w:p w14:paraId="5ACF7B06" w14:textId="77777777" w:rsidR="00C66901" w:rsidRDefault="00F47839">
      <w:pPr>
        <w:pStyle w:val="berschrift3"/>
        <w:numPr>
          <w:ilvl w:val="0"/>
          <w:numId w:val="5"/>
        </w:numPr>
        <w:tabs>
          <w:tab w:val="left" w:pos="526"/>
          <w:tab w:val="left" w:pos="527"/>
        </w:tabs>
        <w:ind w:firstLine="0"/>
      </w:pPr>
      <w:r>
        <w:t>Nachhaltigkeitsaspekte</w:t>
      </w:r>
    </w:p>
    <w:p w14:paraId="5ACF7B07" w14:textId="77777777" w:rsidR="00C66901" w:rsidRDefault="00C66901">
      <w:pPr>
        <w:pStyle w:val="Textkrper"/>
        <w:spacing w:before="3"/>
        <w:rPr>
          <w:b/>
          <w:sz w:val="21"/>
        </w:rPr>
      </w:pPr>
    </w:p>
    <w:p w14:paraId="5ACF7B08" w14:textId="77777777" w:rsidR="00C66901" w:rsidRDefault="00F47839">
      <w:pPr>
        <w:pStyle w:val="Textkrper"/>
        <w:ind w:left="102" w:right="969"/>
        <w:jc w:val="both"/>
      </w:pPr>
      <w:r>
        <w:t>Der Gesetzesentwurf steht im Einklang mit den Leitgedanken der Bundesregierung zur nachhaltigen Entwicklung im Sinne der Deutschen Nachhaltigkeitsstrategie. Durch</w:t>
      </w:r>
      <w:r>
        <w:rPr>
          <w:spacing w:val="-45"/>
        </w:rPr>
        <w:t xml:space="preserve"> </w:t>
      </w:r>
      <w:r>
        <w:t>die Ein- führung</w:t>
      </w:r>
      <w:r>
        <w:rPr>
          <w:spacing w:val="-10"/>
        </w:rPr>
        <w:t xml:space="preserve"> </w:t>
      </w:r>
      <w:r>
        <w:t>eines</w:t>
      </w:r>
      <w:r>
        <w:rPr>
          <w:spacing w:val="-14"/>
        </w:rPr>
        <w:t xml:space="preserve"> </w:t>
      </w:r>
      <w:r>
        <w:t>Gesellschaftsregisters</w:t>
      </w:r>
      <w:r>
        <w:rPr>
          <w:spacing w:val="-12"/>
        </w:rPr>
        <w:t xml:space="preserve"> </w:t>
      </w:r>
      <w:r>
        <w:t>soll</w:t>
      </w:r>
      <w:r>
        <w:rPr>
          <w:spacing w:val="-13"/>
        </w:rPr>
        <w:t xml:space="preserve"> </w:t>
      </w:r>
      <w:r>
        <w:t>Sicherheit</w:t>
      </w:r>
      <w:r>
        <w:rPr>
          <w:spacing w:val="-11"/>
        </w:rPr>
        <w:t xml:space="preserve"> </w:t>
      </w:r>
      <w:r>
        <w:t>über</w:t>
      </w:r>
      <w:r>
        <w:rPr>
          <w:spacing w:val="-11"/>
        </w:rPr>
        <w:t xml:space="preserve"> </w:t>
      </w:r>
      <w:r>
        <w:t>die</w:t>
      </w:r>
      <w:r>
        <w:rPr>
          <w:spacing w:val="-12"/>
        </w:rPr>
        <w:t xml:space="preserve"> </w:t>
      </w:r>
      <w:r>
        <w:t>Haftungs-</w:t>
      </w:r>
      <w:r>
        <w:rPr>
          <w:spacing w:val="-11"/>
        </w:rPr>
        <w:t xml:space="preserve"> </w:t>
      </w:r>
      <w:r>
        <w:t>und</w:t>
      </w:r>
      <w:r>
        <w:rPr>
          <w:spacing w:val="-12"/>
        </w:rPr>
        <w:t xml:space="preserve"> </w:t>
      </w:r>
      <w:r>
        <w:t>Vertretu</w:t>
      </w:r>
      <w:r>
        <w:t>ngsver- hältnisse</w:t>
      </w:r>
      <w:r>
        <w:rPr>
          <w:spacing w:val="-12"/>
        </w:rPr>
        <w:t xml:space="preserve"> </w:t>
      </w:r>
      <w:r>
        <w:t>in</w:t>
      </w:r>
      <w:r>
        <w:rPr>
          <w:spacing w:val="-12"/>
        </w:rPr>
        <w:t xml:space="preserve"> </w:t>
      </w:r>
      <w:r>
        <w:t>den</w:t>
      </w:r>
      <w:r>
        <w:rPr>
          <w:spacing w:val="-17"/>
        </w:rPr>
        <w:t xml:space="preserve"> </w:t>
      </w:r>
      <w:r>
        <w:t>Gesellschaften</w:t>
      </w:r>
      <w:r>
        <w:rPr>
          <w:spacing w:val="-15"/>
        </w:rPr>
        <w:t xml:space="preserve"> </w:t>
      </w:r>
      <w:r>
        <w:t>bürgerlichen</w:t>
      </w:r>
      <w:r>
        <w:rPr>
          <w:spacing w:val="-12"/>
        </w:rPr>
        <w:t xml:space="preserve"> </w:t>
      </w:r>
      <w:r>
        <w:t>Rechts</w:t>
      </w:r>
      <w:r>
        <w:rPr>
          <w:spacing w:val="-14"/>
        </w:rPr>
        <w:t xml:space="preserve"> </w:t>
      </w:r>
      <w:r>
        <w:t>geschaffen</w:t>
      </w:r>
      <w:r>
        <w:rPr>
          <w:spacing w:val="-15"/>
        </w:rPr>
        <w:t xml:space="preserve"> </w:t>
      </w:r>
      <w:r>
        <w:t>werden,</w:t>
      </w:r>
      <w:r>
        <w:rPr>
          <w:spacing w:val="-11"/>
        </w:rPr>
        <w:t xml:space="preserve"> </w:t>
      </w:r>
      <w:r>
        <w:t>die</w:t>
      </w:r>
      <w:r>
        <w:rPr>
          <w:spacing w:val="-12"/>
        </w:rPr>
        <w:t xml:space="preserve"> </w:t>
      </w:r>
      <w:r>
        <w:t>beispielsweise als Inhaberinnen eines Grundstücksrechts oder als Gesellschafterinnen einer Gesellschaft mit</w:t>
      </w:r>
      <w:r>
        <w:rPr>
          <w:spacing w:val="-11"/>
        </w:rPr>
        <w:t xml:space="preserve"> </w:t>
      </w:r>
      <w:r>
        <w:t>beschränkter</w:t>
      </w:r>
      <w:r>
        <w:rPr>
          <w:spacing w:val="-11"/>
        </w:rPr>
        <w:t xml:space="preserve"> </w:t>
      </w:r>
      <w:r>
        <w:t>Haftung</w:t>
      </w:r>
      <w:r>
        <w:rPr>
          <w:spacing w:val="-12"/>
        </w:rPr>
        <w:t xml:space="preserve"> </w:t>
      </w:r>
      <w:r>
        <w:t>am</w:t>
      </w:r>
      <w:r>
        <w:rPr>
          <w:spacing w:val="-11"/>
        </w:rPr>
        <w:t xml:space="preserve"> </w:t>
      </w:r>
      <w:r>
        <w:t>Rechtsverkehr</w:t>
      </w:r>
      <w:r>
        <w:rPr>
          <w:spacing w:val="-11"/>
        </w:rPr>
        <w:t xml:space="preserve"> </w:t>
      </w:r>
      <w:r>
        <w:t>teilnehmen.</w:t>
      </w:r>
      <w:r>
        <w:rPr>
          <w:spacing w:val="-11"/>
        </w:rPr>
        <w:t xml:space="preserve"> </w:t>
      </w:r>
      <w:r>
        <w:t>Damit</w:t>
      </w:r>
      <w:r>
        <w:rPr>
          <w:spacing w:val="-11"/>
        </w:rPr>
        <w:t xml:space="preserve"> </w:t>
      </w:r>
      <w:r>
        <w:t>leistet</w:t>
      </w:r>
      <w:r>
        <w:rPr>
          <w:spacing w:val="-11"/>
        </w:rPr>
        <w:t xml:space="preserve"> </w:t>
      </w:r>
      <w:r>
        <w:t>der</w:t>
      </w:r>
      <w:r>
        <w:rPr>
          <w:spacing w:val="-14"/>
        </w:rPr>
        <w:t xml:space="preserve"> </w:t>
      </w:r>
      <w:r>
        <w:t>Gesetzesentwurf einen Beitrag zur Rechtssicherheit sowie zur Bekämpfung von Geld</w:t>
      </w:r>
      <w:r>
        <w:t>wäsche und Terroris- musfinanzierung und fördert die Durchsetzung des Rechts. Mithin stärken die</w:t>
      </w:r>
      <w:r>
        <w:rPr>
          <w:spacing w:val="-1"/>
        </w:rPr>
        <w:t xml:space="preserve"> </w:t>
      </w:r>
      <w:r>
        <w:t>Regelungen</w:t>
      </w:r>
    </w:p>
    <w:p w14:paraId="5ACF7B09" w14:textId="77777777" w:rsidR="00C66901" w:rsidRDefault="00C66901">
      <w:pPr>
        <w:jc w:val="both"/>
        <w:sectPr w:rsidR="00C66901">
          <w:headerReference w:type="default" r:id="rId12"/>
          <w:pgSz w:w="11910" w:h="16840"/>
          <w:pgMar w:top="940" w:right="440" w:bottom="280" w:left="1600" w:header="712" w:footer="0" w:gutter="0"/>
          <w:pgNumType w:start="130"/>
          <w:cols w:space="720"/>
        </w:sectPr>
      </w:pPr>
    </w:p>
    <w:p w14:paraId="5ACF7B0A" w14:textId="77777777" w:rsidR="00C66901" w:rsidRDefault="00F47839">
      <w:pPr>
        <w:pStyle w:val="Textkrper"/>
        <w:spacing w:before="171"/>
        <w:ind w:left="102" w:right="975"/>
      </w:pPr>
      <w:r>
        <w:lastRenderedPageBreak/>
        <w:t>des Gesetzesentwurfs nachhaltiges Wirtschaften sowie den sozialen Zusammenhalt im Sinne der Prinzipi</w:t>
      </w:r>
      <w:r>
        <w:t>en nachhaltiger Entwicklung Nummern 4 und 5.</w:t>
      </w:r>
    </w:p>
    <w:p w14:paraId="5ACF7B0B" w14:textId="77777777" w:rsidR="00C66901" w:rsidRDefault="00C66901">
      <w:pPr>
        <w:pStyle w:val="Textkrper"/>
        <w:spacing w:before="9"/>
        <w:rPr>
          <w:sz w:val="20"/>
        </w:rPr>
      </w:pPr>
    </w:p>
    <w:p w14:paraId="5ACF7B0C" w14:textId="77777777" w:rsidR="00C66901" w:rsidRDefault="00F47839">
      <w:pPr>
        <w:pStyle w:val="berschrift3"/>
        <w:numPr>
          <w:ilvl w:val="0"/>
          <w:numId w:val="5"/>
        </w:numPr>
        <w:tabs>
          <w:tab w:val="left" w:pos="527"/>
        </w:tabs>
        <w:ind w:firstLine="0"/>
        <w:jc w:val="both"/>
      </w:pPr>
      <w:r>
        <w:t>Demographische Auswirkungen des</w:t>
      </w:r>
      <w:r>
        <w:rPr>
          <w:spacing w:val="-5"/>
        </w:rPr>
        <w:t xml:space="preserve"> </w:t>
      </w:r>
      <w:r>
        <w:t>Gesetzes</w:t>
      </w:r>
    </w:p>
    <w:p w14:paraId="5ACF7B0D" w14:textId="77777777" w:rsidR="00C66901" w:rsidRDefault="00C66901">
      <w:pPr>
        <w:pStyle w:val="Textkrper"/>
        <w:spacing w:before="2"/>
        <w:rPr>
          <w:b/>
          <w:sz w:val="21"/>
        </w:rPr>
      </w:pPr>
    </w:p>
    <w:p w14:paraId="5ACF7B0E" w14:textId="77777777" w:rsidR="00C66901" w:rsidRDefault="00F47839">
      <w:pPr>
        <w:pStyle w:val="Textkrper"/>
        <w:ind w:left="102"/>
        <w:jc w:val="both"/>
      </w:pPr>
      <w:r>
        <w:t>Keine.</w:t>
      </w:r>
    </w:p>
    <w:p w14:paraId="5ACF7B0F" w14:textId="77777777" w:rsidR="00C66901" w:rsidRDefault="00C66901">
      <w:pPr>
        <w:pStyle w:val="Textkrper"/>
        <w:spacing w:before="7"/>
        <w:rPr>
          <w:sz w:val="20"/>
        </w:rPr>
      </w:pPr>
    </w:p>
    <w:p w14:paraId="5ACF7B10" w14:textId="77777777" w:rsidR="00C66901" w:rsidRDefault="00F47839">
      <w:pPr>
        <w:pStyle w:val="berschrift3"/>
        <w:numPr>
          <w:ilvl w:val="0"/>
          <w:numId w:val="5"/>
        </w:numPr>
        <w:tabs>
          <w:tab w:val="left" w:pos="527"/>
        </w:tabs>
        <w:ind w:firstLine="0"/>
        <w:jc w:val="both"/>
      </w:pPr>
      <w:r>
        <w:t>Haushaltsausgaben ohne</w:t>
      </w:r>
      <w:r>
        <w:rPr>
          <w:spacing w:val="-1"/>
        </w:rPr>
        <w:t xml:space="preserve"> </w:t>
      </w:r>
      <w:r>
        <w:t>Erfüllungsaufwand</w:t>
      </w:r>
    </w:p>
    <w:p w14:paraId="5ACF7B11" w14:textId="77777777" w:rsidR="00C66901" w:rsidRDefault="00C66901">
      <w:pPr>
        <w:pStyle w:val="Textkrper"/>
        <w:spacing w:before="2"/>
        <w:rPr>
          <w:b/>
          <w:sz w:val="21"/>
        </w:rPr>
      </w:pPr>
    </w:p>
    <w:p w14:paraId="5ACF7B12" w14:textId="77777777" w:rsidR="00C66901" w:rsidRDefault="00F47839">
      <w:pPr>
        <w:pStyle w:val="Textkrper"/>
        <w:ind w:left="102"/>
        <w:jc w:val="both"/>
      </w:pPr>
      <w:r>
        <w:t>Keine.</w:t>
      </w:r>
    </w:p>
    <w:p w14:paraId="5ACF7B13" w14:textId="77777777" w:rsidR="00C66901" w:rsidRDefault="00C66901">
      <w:pPr>
        <w:pStyle w:val="Textkrper"/>
        <w:spacing w:before="7"/>
        <w:rPr>
          <w:sz w:val="20"/>
        </w:rPr>
      </w:pPr>
    </w:p>
    <w:p w14:paraId="5ACF7B14" w14:textId="77777777" w:rsidR="00C66901" w:rsidRDefault="00F47839">
      <w:pPr>
        <w:pStyle w:val="berschrift3"/>
        <w:numPr>
          <w:ilvl w:val="0"/>
          <w:numId w:val="5"/>
        </w:numPr>
        <w:tabs>
          <w:tab w:val="left" w:pos="527"/>
        </w:tabs>
        <w:ind w:firstLine="0"/>
        <w:jc w:val="both"/>
      </w:pPr>
      <w:r>
        <w:t>Erfüllungsaufwand</w:t>
      </w:r>
    </w:p>
    <w:p w14:paraId="5ACF7B15" w14:textId="77777777" w:rsidR="00C66901" w:rsidRDefault="00C66901">
      <w:pPr>
        <w:pStyle w:val="Textkrper"/>
        <w:rPr>
          <w:b/>
          <w:sz w:val="21"/>
        </w:rPr>
      </w:pPr>
    </w:p>
    <w:p w14:paraId="5ACF7B16" w14:textId="77777777" w:rsidR="00C66901" w:rsidRDefault="00F47839">
      <w:pPr>
        <w:pStyle w:val="Textkrper"/>
        <w:ind w:left="102" w:right="973"/>
        <w:jc w:val="both"/>
      </w:pPr>
      <w:r>
        <w:t>[Anmerkung</w:t>
      </w:r>
      <w:r>
        <w:rPr>
          <w:spacing w:val="-8"/>
        </w:rPr>
        <w:t xml:space="preserve"> </w:t>
      </w:r>
      <w:r>
        <w:t>für</w:t>
      </w:r>
      <w:r>
        <w:rPr>
          <w:spacing w:val="-7"/>
        </w:rPr>
        <w:t xml:space="preserve"> </w:t>
      </w:r>
      <w:r>
        <w:t>Beteiligung:</w:t>
      </w:r>
      <w:r>
        <w:rPr>
          <w:spacing w:val="-6"/>
        </w:rPr>
        <w:t xml:space="preserve"> </w:t>
      </w:r>
      <w:r>
        <w:t>Die</w:t>
      </w:r>
      <w:r>
        <w:rPr>
          <w:spacing w:val="-7"/>
        </w:rPr>
        <w:t xml:space="preserve"> </w:t>
      </w:r>
      <w:r>
        <w:t>jeweils</w:t>
      </w:r>
      <w:r>
        <w:rPr>
          <w:spacing w:val="-7"/>
        </w:rPr>
        <w:t xml:space="preserve"> </w:t>
      </w:r>
      <w:r>
        <w:t>betroffenen</w:t>
      </w:r>
      <w:r>
        <w:rPr>
          <w:spacing w:val="-8"/>
        </w:rPr>
        <w:t xml:space="preserve"> </w:t>
      </w:r>
      <w:r>
        <w:t>Kreise</w:t>
      </w:r>
      <w:r>
        <w:rPr>
          <w:spacing w:val="-4"/>
        </w:rPr>
        <w:t xml:space="preserve"> </w:t>
      </w:r>
      <w:r>
        <w:t>und</w:t>
      </w:r>
      <w:r>
        <w:rPr>
          <w:spacing w:val="-7"/>
        </w:rPr>
        <w:t xml:space="preserve"> </w:t>
      </w:r>
      <w:r>
        <w:t>Verbände</w:t>
      </w:r>
      <w:r>
        <w:rPr>
          <w:spacing w:val="-12"/>
        </w:rPr>
        <w:t xml:space="preserve"> </w:t>
      </w:r>
      <w:r>
        <w:t>werden</w:t>
      </w:r>
      <w:r>
        <w:rPr>
          <w:spacing w:val="-8"/>
        </w:rPr>
        <w:t xml:space="preserve"> </w:t>
      </w:r>
      <w:r>
        <w:t>gebeten, im Rahmen ihrer Beteiligung etwaige Abweichungen von den unten genannten Daten und Zahlen, die aus ihrer Sicht bestehen, unter Begründung bei ihrer Stellungnahme mitzutei- len.]</w:t>
      </w:r>
    </w:p>
    <w:p w14:paraId="5ACF7B17" w14:textId="77777777" w:rsidR="00C66901" w:rsidRDefault="00C66901">
      <w:pPr>
        <w:pStyle w:val="Textkrper"/>
        <w:spacing w:before="2"/>
        <w:rPr>
          <w:sz w:val="31"/>
        </w:rPr>
      </w:pPr>
    </w:p>
    <w:p w14:paraId="5ACF7B18" w14:textId="77777777" w:rsidR="00C66901" w:rsidRDefault="00F47839">
      <w:pPr>
        <w:pStyle w:val="berschrift3"/>
        <w:numPr>
          <w:ilvl w:val="0"/>
          <w:numId w:val="4"/>
        </w:numPr>
        <w:tabs>
          <w:tab w:val="left" w:pos="821"/>
          <w:tab w:val="left" w:pos="822"/>
        </w:tabs>
      </w:pPr>
      <w:r>
        <w:t>Erfüllungsaufwand Bürgerinnen und</w:t>
      </w:r>
      <w:r>
        <w:rPr>
          <w:spacing w:val="-3"/>
        </w:rPr>
        <w:t xml:space="preserve"> </w:t>
      </w:r>
      <w:r>
        <w:t>Bürger</w:t>
      </w:r>
    </w:p>
    <w:p w14:paraId="5ACF7B19" w14:textId="77777777" w:rsidR="00C66901" w:rsidRDefault="00F47839">
      <w:pPr>
        <w:pStyle w:val="Textkrper"/>
        <w:spacing w:before="182"/>
        <w:ind w:left="102" w:right="975"/>
      </w:pPr>
      <w:r>
        <w:t>Der Gesetzesentwurf enthält</w:t>
      </w:r>
      <w:r>
        <w:t xml:space="preserve"> keine Regelungen für Bürgerinnen und Bürger. Für diese ergibt sich mithin kein Erfüllungsaufwand.</w:t>
      </w:r>
    </w:p>
    <w:p w14:paraId="5ACF7B1A" w14:textId="77777777" w:rsidR="00C66901" w:rsidRDefault="00C66901">
      <w:pPr>
        <w:pStyle w:val="Textkrper"/>
        <w:spacing w:before="1"/>
        <w:rPr>
          <w:sz w:val="31"/>
        </w:rPr>
      </w:pPr>
    </w:p>
    <w:p w14:paraId="5ACF7B1B" w14:textId="77777777" w:rsidR="00C66901" w:rsidRDefault="00F47839">
      <w:pPr>
        <w:pStyle w:val="berschrift3"/>
        <w:numPr>
          <w:ilvl w:val="0"/>
          <w:numId w:val="4"/>
        </w:numPr>
        <w:tabs>
          <w:tab w:val="left" w:pos="821"/>
          <w:tab w:val="left" w:pos="822"/>
        </w:tabs>
      </w:pPr>
      <w:r>
        <w:t>Erfüllungsaufwand</w:t>
      </w:r>
      <w:r>
        <w:rPr>
          <w:spacing w:val="-3"/>
        </w:rPr>
        <w:t xml:space="preserve"> </w:t>
      </w:r>
      <w:r>
        <w:t>Wirtschaft</w:t>
      </w:r>
    </w:p>
    <w:p w14:paraId="5ACF7B1C" w14:textId="77777777" w:rsidR="00C66901" w:rsidRDefault="00C66901">
      <w:pPr>
        <w:pStyle w:val="Textkrper"/>
        <w:spacing w:before="5"/>
        <w:rPr>
          <w:b/>
          <w:sz w:val="26"/>
        </w:rPr>
      </w:pPr>
    </w:p>
    <w:p w14:paraId="5ACF7B1D" w14:textId="77777777" w:rsidR="00C66901" w:rsidRDefault="00F47839">
      <w:pPr>
        <w:pStyle w:val="berschrift4"/>
        <w:tabs>
          <w:tab w:val="left" w:pos="821"/>
        </w:tabs>
      </w:pPr>
      <w:r>
        <w:t>aa.</w:t>
      </w:r>
      <w:r>
        <w:tab/>
        <w:t>Zusammenfassung</w:t>
      </w:r>
    </w:p>
    <w:p w14:paraId="5ACF7B1E" w14:textId="77777777" w:rsidR="00C66901" w:rsidRDefault="00F47839">
      <w:pPr>
        <w:pStyle w:val="Textkrper"/>
        <w:spacing w:before="179"/>
        <w:ind w:left="102" w:right="970"/>
        <w:jc w:val="both"/>
      </w:pPr>
      <w:r>
        <w:t>Durch dieses Gesetz entfällt im Ergebnis jährlicher Erfüllungsaufwand für die Wirtschaft in Höhe</w:t>
      </w:r>
      <w:r>
        <w:rPr>
          <w:spacing w:val="-3"/>
        </w:rPr>
        <w:t xml:space="preserve"> </w:t>
      </w:r>
      <w:r>
        <w:t>von</w:t>
      </w:r>
      <w:r>
        <w:rPr>
          <w:spacing w:val="-3"/>
        </w:rPr>
        <w:t xml:space="preserve"> </w:t>
      </w:r>
      <w:r>
        <w:t>rund</w:t>
      </w:r>
      <w:r>
        <w:rPr>
          <w:spacing w:val="-5"/>
        </w:rPr>
        <w:t xml:space="preserve"> </w:t>
      </w:r>
      <w:r>
        <w:t>1,2</w:t>
      </w:r>
      <w:r>
        <w:rPr>
          <w:spacing w:val="-5"/>
        </w:rPr>
        <w:t xml:space="preserve"> </w:t>
      </w:r>
      <w:r>
        <w:t>Mio.</w:t>
      </w:r>
      <w:r>
        <w:rPr>
          <w:spacing w:val="-4"/>
        </w:rPr>
        <w:t xml:space="preserve"> </w:t>
      </w:r>
      <w:r>
        <w:t>Euro.</w:t>
      </w:r>
      <w:r>
        <w:rPr>
          <w:spacing w:val="-4"/>
        </w:rPr>
        <w:t xml:space="preserve"> </w:t>
      </w:r>
      <w:r>
        <w:t>Diese</w:t>
      </w:r>
      <w:r>
        <w:rPr>
          <w:spacing w:val="-3"/>
        </w:rPr>
        <w:t xml:space="preserve"> </w:t>
      </w:r>
      <w:r>
        <w:t>Entlastung</w:t>
      </w:r>
      <w:r>
        <w:rPr>
          <w:spacing w:val="-3"/>
        </w:rPr>
        <w:t xml:space="preserve"> </w:t>
      </w:r>
      <w:r>
        <w:t>ist</w:t>
      </w:r>
      <w:r>
        <w:rPr>
          <w:spacing w:val="-4"/>
        </w:rPr>
        <w:t xml:space="preserve"> </w:t>
      </w:r>
      <w:r>
        <w:t>relevant</w:t>
      </w:r>
      <w:r>
        <w:rPr>
          <w:spacing w:val="-1"/>
        </w:rPr>
        <w:t xml:space="preserve"> </w:t>
      </w:r>
      <w:r>
        <w:t>im</w:t>
      </w:r>
      <w:r>
        <w:rPr>
          <w:spacing w:val="-4"/>
        </w:rPr>
        <w:t xml:space="preserve"> </w:t>
      </w:r>
      <w:r>
        <w:t>Sinne</w:t>
      </w:r>
      <w:r>
        <w:rPr>
          <w:spacing w:val="-3"/>
        </w:rPr>
        <w:t xml:space="preserve"> </w:t>
      </w:r>
      <w:r>
        <w:t>der</w:t>
      </w:r>
      <w:r>
        <w:rPr>
          <w:spacing w:val="-4"/>
        </w:rPr>
        <w:t xml:space="preserve"> </w:t>
      </w:r>
      <w:r>
        <w:t>„One</w:t>
      </w:r>
      <w:r>
        <w:rPr>
          <w:spacing w:val="-5"/>
        </w:rPr>
        <w:t xml:space="preserve"> </w:t>
      </w:r>
      <w:r>
        <w:t>in,</w:t>
      </w:r>
      <w:r>
        <w:rPr>
          <w:spacing w:val="-4"/>
        </w:rPr>
        <w:t xml:space="preserve"> </w:t>
      </w:r>
      <w:r>
        <w:t>one</w:t>
      </w:r>
      <w:r>
        <w:rPr>
          <w:spacing w:val="-5"/>
        </w:rPr>
        <w:t xml:space="preserve"> </w:t>
      </w:r>
      <w:r>
        <w:t>out“- Regel der Bundesregierung. Zwar entsteht einerseits jährlicher Erfüllungsaufwand in Höhe von rund 6,9 Mio. Euro, der insbesondere durch die Eintragungen und Änderungen im Ge- sell</w:t>
      </w:r>
      <w:r>
        <w:t>schaftsregister anfällt. Andererseits wird die Wirtschaft in Höhe von etwa 8,1 Mio. Euro entlastet.</w:t>
      </w:r>
      <w:r>
        <w:rPr>
          <w:spacing w:val="-16"/>
        </w:rPr>
        <w:t xml:space="preserve"> </w:t>
      </w:r>
      <w:r>
        <w:t>Diese</w:t>
      </w:r>
      <w:r>
        <w:rPr>
          <w:spacing w:val="-15"/>
        </w:rPr>
        <w:t xml:space="preserve"> </w:t>
      </w:r>
      <w:r>
        <w:t>ergeben</w:t>
      </w:r>
      <w:r>
        <w:rPr>
          <w:spacing w:val="-20"/>
        </w:rPr>
        <w:t xml:space="preserve"> </w:t>
      </w:r>
      <w:r>
        <w:t>sich</w:t>
      </w:r>
      <w:r>
        <w:rPr>
          <w:spacing w:val="-14"/>
        </w:rPr>
        <w:t xml:space="preserve"> </w:t>
      </w:r>
      <w:r>
        <w:t>insbesondere</w:t>
      </w:r>
      <w:r>
        <w:rPr>
          <w:spacing w:val="-16"/>
        </w:rPr>
        <w:t xml:space="preserve"> </w:t>
      </w:r>
      <w:r>
        <w:t>aus</w:t>
      </w:r>
      <w:r>
        <w:rPr>
          <w:spacing w:val="-17"/>
        </w:rPr>
        <w:t xml:space="preserve"> </w:t>
      </w:r>
      <w:r>
        <w:t>dem</w:t>
      </w:r>
      <w:r>
        <w:rPr>
          <w:spacing w:val="-16"/>
        </w:rPr>
        <w:t xml:space="preserve"> </w:t>
      </w:r>
      <w:r>
        <w:t>Gewinn</w:t>
      </w:r>
      <w:r>
        <w:rPr>
          <w:spacing w:val="-15"/>
        </w:rPr>
        <w:t xml:space="preserve"> </w:t>
      </w:r>
      <w:r>
        <w:t>an</w:t>
      </w:r>
      <w:r>
        <w:rPr>
          <w:spacing w:val="-15"/>
        </w:rPr>
        <w:t xml:space="preserve"> </w:t>
      </w:r>
      <w:r>
        <w:t>Rechtssicherheit</w:t>
      </w:r>
      <w:r>
        <w:rPr>
          <w:spacing w:val="-13"/>
        </w:rPr>
        <w:t xml:space="preserve"> </w:t>
      </w:r>
      <w:r>
        <w:t>bezüglich der Haftungs- und Vertretungsverhältnisse sowie des Gesellschafterbestandes aufgrund der Eintragung der Gesellschaften bürgerlichen Rechts im Gesellschaftsregister, die in re- levantem Umfang am Rechtsverkehr teilnehmen. Dies entspricht dem Bedür</w:t>
      </w:r>
      <w:r>
        <w:t>fnis der Wirt- schaft, die mit einer Gesellschaft bürgerlichen Rechts und deren nicht transparentem Ge- sellschafterbestand einhergehenden Unsicherheiten nicht mehr absichern zu müssen, wo- mit die damit assoziierten Kosten eingespart</w:t>
      </w:r>
      <w:r>
        <w:rPr>
          <w:spacing w:val="-3"/>
        </w:rPr>
        <w:t xml:space="preserve"> </w:t>
      </w:r>
      <w:r>
        <w:t>werden.</w:t>
      </w:r>
    </w:p>
    <w:p w14:paraId="5ACF7B1F" w14:textId="77777777" w:rsidR="00C66901" w:rsidRDefault="00C66901">
      <w:pPr>
        <w:pStyle w:val="Textkrper"/>
        <w:spacing w:before="4"/>
        <w:rPr>
          <w:sz w:val="31"/>
        </w:rPr>
      </w:pPr>
    </w:p>
    <w:p w14:paraId="5ACF7B20" w14:textId="77777777" w:rsidR="00C66901" w:rsidRDefault="00F47839">
      <w:pPr>
        <w:pStyle w:val="berschrift4"/>
        <w:jc w:val="both"/>
      </w:pPr>
      <w:r>
        <w:t>bb. Vorbemer</w:t>
      </w:r>
      <w:r>
        <w:t>kungen und Übersicht</w:t>
      </w:r>
    </w:p>
    <w:p w14:paraId="5ACF7B21" w14:textId="77777777" w:rsidR="00C66901" w:rsidRDefault="00C66901">
      <w:pPr>
        <w:pStyle w:val="Textkrper"/>
        <w:spacing w:before="4"/>
        <w:rPr>
          <w:b/>
          <w:i/>
          <w:sz w:val="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827"/>
        <w:gridCol w:w="1419"/>
        <w:gridCol w:w="1274"/>
        <w:gridCol w:w="1553"/>
      </w:tblGrid>
      <w:tr w:rsidR="00C66901" w14:paraId="5ACF7B29" w14:textId="77777777">
        <w:trPr>
          <w:trHeight w:val="930"/>
        </w:trPr>
        <w:tc>
          <w:tcPr>
            <w:tcW w:w="989" w:type="dxa"/>
            <w:shd w:val="clear" w:color="auto" w:fill="BEBEBE"/>
          </w:tcPr>
          <w:p w14:paraId="5ACF7B22" w14:textId="77777777" w:rsidR="00C66901" w:rsidRDefault="00C66901">
            <w:pPr>
              <w:pStyle w:val="TableParagraph"/>
              <w:rPr>
                <w:rFonts w:ascii="Times New Roman"/>
                <w:sz w:val="20"/>
              </w:rPr>
            </w:pPr>
          </w:p>
        </w:tc>
        <w:tc>
          <w:tcPr>
            <w:tcW w:w="3827" w:type="dxa"/>
            <w:shd w:val="clear" w:color="auto" w:fill="BEBEBE"/>
          </w:tcPr>
          <w:p w14:paraId="5ACF7B23" w14:textId="77777777" w:rsidR="00C66901" w:rsidRDefault="00C66901">
            <w:pPr>
              <w:pStyle w:val="TableParagraph"/>
              <w:spacing w:before="2"/>
              <w:rPr>
                <w:b/>
                <w:i/>
                <w:sz w:val="30"/>
              </w:rPr>
            </w:pPr>
          </w:p>
          <w:p w14:paraId="5ACF7B24" w14:textId="77777777" w:rsidR="00C66901" w:rsidRDefault="00F47839">
            <w:pPr>
              <w:pStyle w:val="TableParagraph"/>
              <w:ind w:left="105"/>
              <w:rPr>
                <w:b/>
                <w:sz w:val="20"/>
              </w:rPr>
            </w:pPr>
            <w:r>
              <w:rPr>
                <w:b/>
                <w:sz w:val="20"/>
              </w:rPr>
              <w:t>Vorgaben</w:t>
            </w:r>
          </w:p>
        </w:tc>
        <w:tc>
          <w:tcPr>
            <w:tcW w:w="1419" w:type="dxa"/>
            <w:shd w:val="clear" w:color="auto" w:fill="BEBEBE"/>
          </w:tcPr>
          <w:p w14:paraId="5ACF7B25" w14:textId="77777777" w:rsidR="00C66901" w:rsidRDefault="00F47839">
            <w:pPr>
              <w:pStyle w:val="TableParagraph"/>
              <w:spacing w:before="117"/>
              <w:ind w:left="107" w:right="135"/>
              <w:rPr>
                <w:b/>
                <w:sz w:val="20"/>
              </w:rPr>
            </w:pPr>
            <w:r>
              <w:rPr>
                <w:b/>
                <w:sz w:val="20"/>
              </w:rPr>
              <w:t>Aufwand pro Fall in Euro</w:t>
            </w:r>
          </w:p>
        </w:tc>
        <w:tc>
          <w:tcPr>
            <w:tcW w:w="1274" w:type="dxa"/>
            <w:shd w:val="clear" w:color="auto" w:fill="BEBEBE"/>
          </w:tcPr>
          <w:p w14:paraId="5ACF7B26" w14:textId="77777777" w:rsidR="00C66901" w:rsidRDefault="00C66901">
            <w:pPr>
              <w:pStyle w:val="TableParagraph"/>
              <w:spacing w:before="2"/>
              <w:rPr>
                <w:b/>
                <w:i/>
                <w:sz w:val="30"/>
              </w:rPr>
            </w:pPr>
          </w:p>
          <w:p w14:paraId="5ACF7B27" w14:textId="77777777" w:rsidR="00C66901" w:rsidRDefault="00F47839">
            <w:pPr>
              <w:pStyle w:val="TableParagraph"/>
              <w:ind w:left="107"/>
              <w:rPr>
                <w:b/>
                <w:sz w:val="20"/>
              </w:rPr>
            </w:pPr>
            <w:r>
              <w:rPr>
                <w:b/>
                <w:sz w:val="20"/>
              </w:rPr>
              <w:t>Fallzahl</w:t>
            </w:r>
          </w:p>
        </w:tc>
        <w:tc>
          <w:tcPr>
            <w:tcW w:w="1553" w:type="dxa"/>
            <w:shd w:val="clear" w:color="auto" w:fill="BEBEBE"/>
          </w:tcPr>
          <w:p w14:paraId="5ACF7B28" w14:textId="77777777" w:rsidR="00C66901" w:rsidRDefault="00F47839">
            <w:pPr>
              <w:pStyle w:val="TableParagraph"/>
              <w:tabs>
                <w:tab w:val="left" w:pos="1145"/>
              </w:tabs>
              <w:spacing w:before="117"/>
              <w:ind w:left="107" w:right="95"/>
              <w:rPr>
                <w:b/>
                <w:sz w:val="20"/>
              </w:rPr>
            </w:pPr>
            <w:r>
              <w:rPr>
                <w:b/>
                <w:sz w:val="20"/>
              </w:rPr>
              <w:t>Erfüllungs- aufwand</w:t>
            </w:r>
            <w:r>
              <w:rPr>
                <w:b/>
                <w:sz w:val="20"/>
              </w:rPr>
              <w:tab/>
              <w:t>ge- samt in</w:t>
            </w:r>
            <w:r>
              <w:rPr>
                <w:b/>
                <w:spacing w:val="-1"/>
                <w:sz w:val="20"/>
              </w:rPr>
              <w:t xml:space="preserve"> </w:t>
            </w:r>
            <w:r>
              <w:rPr>
                <w:b/>
                <w:sz w:val="20"/>
              </w:rPr>
              <w:t>Euro</w:t>
            </w:r>
          </w:p>
        </w:tc>
      </w:tr>
      <w:tr w:rsidR="00C66901" w14:paraId="5ACF7B34" w14:textId="77777777">
        <w:trPr>
          <w:trHeight w:val="849"/>
        </w:trPr>
        <w:tc>
          <w:tcPr>
            <w:tcW w:w="989" w:type="dxa"/>
          </w:tcPr>
          <w:p w14:paraId="5ACF7B2A" w14:textId="77777777" w:rsidR="00C66901" w:rsidRDefault="00C66901">
            <w:pPr>
              <w:pStyle w:val="TableParagraph"/>
              <w:spacing w:before="10"/>
              <w:rPr>
                <w:b/>
                <w:i/>
                <w:sz w:val="26"/>
              </w:rPr>
            </w:pPr>
          </w:p>
          <w:p w14:paraId="5ACF7B2B" w14:textId="77777777" w:rsidR="00C66901" w:rsidRDefault="00F47839">
            <w:pPr>
              <w:pStyle w:val="TableParagraph"/>
              <w:ind w:left="107"/>
              <w:rPr>
                <w:sz w:val="20"/>
              </w:rPr>
            </w:pPr>
            <w:r>
              <w:rPr>
                <w:sz w:val="20"/>
              </w:rPr>
              <w:t>Nr. 1</w:t>
            </w:r>
          </w:p>
        </w:tc>
        <w:tc>
          <w:tcPr>
            <w:tcW w:w="3827" w:type="dxa"/>
          </w:tcPr>
          <w:p w14:paraId="5ACF7B2C" w14:textId="77777777" w:rsidR="00C66901" w:rsidRDefault="00F47839">
            <w:pPr>
              <w:pStyle w:val="TableParagraph"/>
              <w:tabs>
                <w:tab w:val="left" w:pos="1325"/>
                <w:tab w:val="left" w:pos="1793"/>
              </w:tabs>
              <w:spacing w:before="194"/>
              <w:ind w:left="105"/>
              <w:rPr>
                <w:sz w:val="20"/>
              </w:rPr>
            </w:pPr>
            <w:r>
              <w:rPr>
                <w:sz w:val="20"/>
              </w:rPr>
              <w:t>Eintragung</w:t>
            </w:r>
            <w:r>
              <w:rPr>
                <w:sz w:val="20"/>
              </w:rPr>
              <w:tab/>
              <w:t>im</w:t>
            </w:r>
            <w:r>
              <w:rPr>
                <w:sz w:val="20"/>
              </w:rPr>
              <w:tab/>
              <w:t>Gesellschaftsregister,</w:t>
            </w:r>
          </w:p>
          <w:p w14:paraId="5ACF7B2D" w14:textId="77777777" w:rsidR="00C66901" w:rsidRDefault="00F47839">
            <w:pPr>
              <w:pStyle w:val="TableParagraph"/>
              <w:spacing w:before="1"/>
              <w:ind w:left="105"/>
              <w:rPr>
                <w:sz w:val="20"/>
              </w:rPr>
            </w:pPr>
            <w:r>
              <w:rPr>
                <w:sz w:val="20"/>
              </w:rPr>
              <w:t>§ 707 Absatz 1, 2 BGB-E</w:t>
            </w:r>
          </w:p>
        </w:tc>
        <w:tc>
          <w:tcPr>
            <w:tcW w:w="1419" w:type="dxa"/>
          </w:tcPr>
          <w:p w14:paraId="5ACF7B2E" w14:textId="77777777" w:rsidR="00C66901" w:rsidRDefault="00C66901">
            <w:pPr>
              <w:pStyle w:val="TableParagraph"/>
              <w:spacing w:before="10"/>
              <w:rPr>
                <w:b/>
                <w:i/>
                <w:sz w:val="26"/>
              </w:rPr>
            </w:pPr>
          </w:p>
          <w:p w14:paraId="5ACF7B2F" w14:textId="77777777" w:rsidR="00C66901" w:rsidRDefault="00F47839">
            <w:pPr>
              <w:pStyle w:val="TableParagraph"/>
              <w:ind w:left="107"/>
              <w:rPr>
                <w:sz w:val="20"/>
              </w:rPr>
            </w:pPr>
            <w:r>
              <w:rPr>
                <w:sz w:val="20"/>
              </w:rPr>
              <w:t>300</w:t>
            </w:r>
          </w:p>
        </w:tc>
        <w:tc>
          <w:tcPr>
            <w:tcW w:w="1274" w:type="dxa"/>
          </w:tcPr>
          <w:p w14:paraId="5ACF7B30" w14:textId="77777777" w:rsidR="00C66901" w:rsidRDefault="00C66901">
            <w:pPr>
              <w:pStyle w:val="TableParagraph"/>
              <w:spacing w:before="10"/>
              <w:rPr>
                <w:b/>
                <w:i/>
                <w:sz w:val="26"/>
              </w:rPr>
            </w:pPr>
          </w:p>
          <w:p w14:paraId="5ACF7B31" w14:textId="77777777" w:rsidR="00C66901" w:rsidRDefault="00F47839">
            <w:pPr>
              <w:pStyle w:val="TableParagraph"/>
              <w:ind w:left="107"/>
              <w:rPr>
                <w:sz w:val="20"/>
              </w:rPr>
            </w:pPr>
            <w:r>
              <w:rPr>
                <w:sz w:val="20"/>
              </w:rPr>
              <w:t>10.000</w:t>
            </w:r>
          </w:p>
        </w:tc>
        <w:tc>
          <w:tcPr>
            <w:tcW w:w="1553" w:type="dxa"/>
          </w:tcPr>
          <w:p w14:paraId="5ACF7B32" w14:textId="77777777" w:rsidR="00C66901" w:rsidRDefault="00C66901">
            <w:pPr>
              <w:pStyle w:val="TableParagraph"/>
              <w:spacing w:before="10"/>
              <w:rPr>
                <w:b/>
                <w:i/>
                <w:sz w:val="26"/>
              </w:rPr>
            </w:pPr>
          </w:p>
          <w:p w14:paraId="5ACF7B33" w14:textId="77777777" w:rsidR="00C66901" w:rsidRDefault="00F47839">
            <w:pPr>
              <w:pStyle w:val="TableParagraph"/>
              <w:ind w:left="107"/>
              <w:rPr>
                <w:sz w:val="20"/>
              </w:rPr>
            </w:pPr>
            <w:r>
              <w:rPr>
                <w:sz w:val="20"/>
              </w:rPr>
              <w:t>ca. 3 Mio.</w:t>
            </w:r>
          </w:p>
        </w:tc>
      </w:tr>
      <w:tr w:rsidR="00C66901" w14:paraId="5ACF7B3A" w14:textId="77777777">
        <w:trPr>
          <w:trHeight w:val="470"/>
        </w:trPr>
        <w:tc>
          <w:tcPr>
            <w:tcW w:w="989" w:type="dxa"/>
          </w:tcPr>
          <w:p w14:paraId="5ACF7B35" w14:textId="77777777" w:rsidR="00C66901" w:rsidRDefault="00F47839">
            <w:pPr>
              <w:pStyle w:val="TableParagraph"/>
              <w:spacing w:before="119"/>
              <w:ind w:left="107"/>
              <w:rPr>
                <w:sz w:val="20"/>
              </w:rPr>
            </w:pPr>
            <w:r>
              <w:rPr>
                <w:sz w:val="20"/>
              </w:rPr>
              <w:t>Nr. 2</w:t>
            </w:r>
          </w:p>
        </w:tc>
        <w:tc>
          <w:tcPr>
            <w:tcW w:w="3827" w:type="dxa"/>
          </w:tcPr>
          <w:p w14:paraId="5ACF7B36" w14:textId="77777777" w:rsidR="00C66901" w:rsidRDefault="00F47839">
            <w:pPr>
              <w:pStyle w:val="TableParagraph"/>
              <w:spacing w:before="119"/>
              <w:ind w:left="105"/>
              <w:rPr>
                <w:sz w:val="20"/>
              </w:rPr>
            </w:pPr>
            <w:r>
              <w:rPr>
                <w:sz w:val="20"/>
              </w:rPr>
              <w:t>Richtigstellung im Grundbuch</w:t>
            </w:r>
          </w:p>
        </w:tc>
        <w:tc>
          <w:tcPr>
            <w:tcW w:w="1419" w:type="dxa"/>
          </w:tcPr>
          <w:p w14:paraId="5ACF7B37" w14:textId="77777777" w:rsidR="00C66901" w:rsidRDefault="00F47839">
            <w:pPr>
              <w:pStyle w:val="TableParagraph"/>
              <w:spacing w:before="119"/>
              <w:ind w:left="107"/>
              <w:rPr>
                <w:sz w:val="20"/>
              </w:rPr>
            </w:pPr>
            <w:r>
              <w:rPr>
                <w:sz w:val="20"/>
              </w:rPr>
              <w:t>104</w:t>
            </w:r>
          </w:p>
        </w:tc>
        <w:tc>
          <w:tcPr>
            <w:tcW w:w="1274" w:type="dxa"/>
          </w:tcPr>
          <w:p w14:paraId="5ACF7B38" w14:textId="77777777" w:rsidR="00C66901" w:rsidRDefault="00F47839">
            <w:pPr>
              <w:pStyle w:val="TableParagraph"/>
              <w:spacing w:before="119"/>
              <w:ind w:left="107"/>
              <w:rPr>
                <w:sz w:val="20"/>
              </w:rPr>
            </w:pPr>
            <w:r>
              <w:rPr>
                <w:sz w:val="20"/>
              </w:rPr>
              <w:t>8.000</w:t>
            </w:r>
          </w:p>
        </w:tc>
        <w:tc>
          <w:tcPr>
            <w:tcW w:w="1553" w:type="dxa"/>
          </w:tcPr>
          <w:p w14:paraId="5ACF7B39" w14:textId="77777777" w:rsidR="00C66901" w:rsidRDefault="00F47839">
            <w:pPr>
              <w:pStyle w:val="TableParagraph"/>
              <w:spacing w:before="119"/>
              <w:ind w:left="107"/>
              <w:rPr>
                <w:sz w:val="20"/>
              </w:rPr>
            </w:pPr>
            <w:r>
              <w:rPr>
                <w:sz w:val="20"/>
              </w:rPr>
              <w:t>ca. 840.000</w:t>
            </w:r>
          </w:p>
        </w:tc>
      </w:tr>
      <w:tr w:rsidR="00C66901" w14:paraId="5ACF7B45" w14:textId="77777777">
        <w:trPr>
          <w:trHeight w:val="698"/>
        </w:trPr>
        <w:tc>
          <w:tcPr>
            <w:tcW w:w="989" w:type="dxa"/>
          </w:tcPr>
          <w:p w14:paraId="5ACF7B3B" w14:textId="77777777" w:rsidR="00C66901" w:rsidRDefault="00C66901">
            <w:pPr>
              <w:pStyle w:val="TableParagraph"/>
              <w:spacing w:before="4"/>
              <w:rPr>
                <w:b/>
                <w:i/>
                <w:sz w:val="20"/>
              </w:rPr>
            </w:pPr>
          </w:p>
          <w:p w14:paraId="5ACF7B3C" w14:textId="77777777" w:rsidR="00C66901" w:rsidRDefault="00F47839">
            <w:pPr>
              <w:pStyle w:val="TableParagraph"/>
              <w:ind w:left="107"/>
              <w:rPr>
                <w:sz w:val="20"/>
              </w:rPr>
            </w:pPr>
            <w:r>
              <w:rPr>
                <w:sz w:val="20"/>
              </w:rPr>
              <w:t>Nr. 3</w:t>
            </w:r>
          </w:p>
        </w:tc>
        <w:tc>
          <w:tcPr>
            <w:tcW w:w="3827" w:type="dxa"/>
          </w:tcPr>
          <w:p w14:paraId="5ACF7B3D" w14:textId="77777777" w:rsidR="00C66901" w:rsidRDefault="00C66901">
            <w:pPr>
              <w:pStyle w:val="TableParagraph"/>
              <w:spacing w:before="4"/>
              <w:rPr>
                <w:b/>
                <w:i/>
                <w:sz w:val="20"/>
              </w:rPr>
            </w:pPr>
          </w:p>
          <w:p w14:paraId="5ACF7B3E" w14:textId="77777777" w:rsidR="00C66901" w:rsidRDefault="00F47839">
            <w:pPr>
              <w:pStyle w:val="TableParagraph"/>
              <w:ind w:left="105"/>
              <w:rPr>
                <w:sz w:val="20"/>
              </w:rPr>
            </w:pPr>
            <w:r>
              <w:rPr>
                <w:sz w:val="20"/>
              </w:rPr>
              <w:t>Richtigstellung im Handelsregister</w:t>
            </w:r>
          </w:p>
        </w:tc>
        <w:tc>
          <w:tcPr>
            <w:tcW w:w="1419" w:type="dxa"/>
          </w:tcPr>
          <w:p w14:paraId="5ACF7B3F" w14:textId="77777777" w:rsidR="00C66901" w:rsidRDefault="00C66901">
            <w:pPr>
              <w:pStyle w:val="TableParagraph"/>
              <w:spacing w:before="4"/>
              <w:rPr>
                <w:b/>
                <w:i/>
                <w:sz w:val="20"/>
              </w:rPr>
            </w:pPr>
          </w:p>
          <w:p w14:paraId="5ACF7B40" w14:textId="77777777" w:rsidR="00C66901" w:rsidRDefault="00F47839">
            <w:pPr>
              <w:pStyle w:val="TableParagraph"/>
              <w:ind w:left="107"/>
              <w:rPr>
                <w:sz w:val="20"/>
              </w:rPr>
            </w:pPr>
            <w:r>
              <w:rPr>
                <w:sz w:val="20"/>
              </w:rPr>
              <w:t>134</w:t>
            </w:r>
          </w:p>
        </w:tc>
        <w:tc>
          <w:tcPr>
            <w:tcW w:w="1274" w:type="dxa"/>
          </w:tcPr>
          <w:p w14:paraId="5ACF7B41" w14:textId="77777777" w:rsidR="00C66901" w:rsidRDefault="00C66901">
            <w:pPr>
              <w:pStyle w:val="TableParagraph"/>
              <w:spacing w:before="4"/>
              <w:rPr>
                <w:b/>
                <w:i/>
                <w:sz w:val="20"/>
              </w:rPr>
            </w:pPr>
          </w:p>
          <w:p w14:paraId="5ACF7B42" w14:textId="77777777" w:rsidR="00C66901" w:rsidRDefault="00F47839">
            <w:pPr>
              <w:pStyle w:val="TableParagraph"/>
              <w:ind w:left="107"/>
              <w:rPr>
                <w:sz w:val="20"/>
              </w:rPr>
            </w:pPr>
            <w:r>
              <w:rPr>
                <w:sz w:val="20"/>
              </w:rPr>
              <w:t>2.000</w:t>
            </w:r>
          </w:p>
        </w:tc>
        <w:tc>
          <w:tcPr>
            <w:tcW w:w="1553" w:type="dxa"/>
          </w:tcPr>
          <w:p w14:paraId="5ACF7B43" w14:textId="77777777" w:rsidR="00C66901" w:rsidRDefault="00C66901">
            <w:pPr>
              <w:pStyle w:val="TableParagraph"/>
              <w:spacing w:before="4"/>
              <w:rPr>
                <w:b/>
                <w:i/>
                <w:sz w:val="20"/>
              </w:rPr>
            </w:pPr>
          </w:p>
          <w:p w14:paraId="5ACF7B44" w14:textId="77777777" w:rsidR="00C66901" w:rsidRDefault="00F47839">
            <w:pPr>
              <w:pStyle w:val="TableParagraph"/>
              <w:ind w:left="107"/>
              <w:rPr>
                <w:sz w:val="20"/>
              </w:rPr>
            </w:pPr>
            <w:r>
              <w:rPr>
                <w:sz w:val="20"/>
              </w:rPr>
              <w:t>ca. 270.000</w:t>
            </w:r>
          </w:p>
        </w:tc>
      </w:tr>
    </w:tbl>
    <w:p w14:paraId="5ACF7B46" w14:textId="77777777" w:rsidR="00C66901" w:rsidRDefault="00C66901">
      <w:pPr>
        <w:rPr>
          <w:sz w:val="20"/>
        </w:rPr>
        <w:sectPr w:rsidR="00C66901">
          <w:pgSz w:w="11910" w:h="16840"/>
          <w:pgMar w:top="940" w:right="440" w:bottom="280" w:left="1600" w:header="712" w:footer="0" w:gutter="0"/>
          <w:cols w:space="720"/>
        </w:sectPr>
      </w:pPr>
    </w:p>
    <w:p w14:paraId="5ACF7B47" w14:textId="77777777" w:rsidR="00C66901" w:rsidRDefault="00C66901">
      <w:pPr>
        <w:pStyle w:val="Textkrper"/>
        <w:spacing w:before="1"/>
        <w:rPr>
          <w:b/>
          <w:i/>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827"/>
        <w:gridCol w:w="1419"/>
        <w:gridCol w:w="1274"/>
        <w:gridCol w:w="1553"/>
      </w:tblGrid>
      <w:tr w:rsidR="00C66901" w14:paraId="5ACF7B52" w14:textId="77777777">
        <w:trPr>
          <w:trHeight w:val="993"/>
        </w:trPr>
        <w:tc>
          <w:tcPr>
            <w:tcW w:w="989" w:type="dxa"/>
          </w:tcPr>
          <w:p w14:paraId="5ACF7B48" w14:textId="77777777" w:rsidR="00C66901" w:rsidRDefault="00C66901">
            <w:pPr>
              <w:pStyle w:val="TableParagraph"/>
              <w:rPr>
                <w:b/>
                <w:i/>
              </w:rPr>
            </w:pPr>
          </w:p>
          <w:p w14:paraId="5ACF7B49" w14:textId="77777777" w:rsidR="00C66901" w:rsidRDefault="00F47839">
            <w:pPr>
              <w:pStyle w:val="TableParagraph"/>
              <w:spacing w:before="128"/>
              <w:ind w:left="107"/>
              <w:rPr>
                <w:sz w:val="20"/>
              </w:rPr>
            </w:pPr>
            <w:r>
              <w:rPr>
                <w:sz w:val="20"/>
              </w:rPr>
              <w:t>Nr. 4</w:t>
            </w:r>
          </w:p>
        </w:tc>
        <w:tc>
          <w:tcPr>
            <w:tcW w:w="3827" w:type="dxa"/>
          </w:tcPr>
          <w:p w14:paraId="5ACF7B4A" w14:textId="77777777" w:rsidR="00C66901" w:rsidRDefault="00C66901">
            <w:pPr>
              <w:pStyle w:val="TableParagraph"/>
              <w:spacing w:before="1"/>
              <w:rPr>
                <w:b/>
                <w:i/>
                <w:sz w:val="23"/>
              </w:rPr>
            </w:pPr>
          </w:p>
          <w:p w14:paraId="5ACF7B4B" w14:textId="77777777" w:rsidR="00C66901" w:rsidRDefault="00F47839">
            <w:pPr>
              <w:pStyle w:val="TableParagraph"/>
              <w:tabs>
                <w:tab w:val="left" w:pos="1709"/>
                <w:tab w:val="left" w:pos="2148"/>
              </w:tabs>
              <w:ind w:left="105" w:right="103"/>
              <w:rPr>
                <w:sz w:val="20"/>
              </w:rPr>
            </w:pPr>
            <w:r>
              <w:rPr>
                <w:sz w:val="20"/>
              </w:rPr>
              <w:t>Veränderungen</w:t>
            </w:r>
            <w:r>
              <w:rPr>
                <w:sz w:val="20"/>
              </w:rPr>
              <w:tab/>
              <w:t>im</w:t>
            </w:r>
            <w:r>
              <w:rPr>
                <w:sz w:val="20"/>
              </w:rPr>
              <w:tab/>
            </w:r>
            <w:r>
              <w:rPr>
                <w:w w:val="95"/>
                <w:sz w:val="20"/>
              </w:rPr>
              <w:t xml:space="preserve">Gesellschafterbe- </w:t>
            </w:r>
            <w:r>
              <w:rPr>
                <w:sz w:val="20"/>
              </w:rPr>
              <w:t>stand, § 707 Absatz 3 Satz 2</w:t>
            </w:r>
            <w:r>
              <w:rPr>
                <w:spacing w:val="-5"/>
                <w:sz w:val="20"/>
              </w:rPr>
              <w:t xml:space="preserve"> </w:t>
            </w:r>
            <w:r>
              <w:rPr>
                <w:sz w:val="20"/>
              </w:rPr>
              <w:t>BGB-E</w:t>
            </w:r>
          </w:p>
        </w:tc>
        <w:tc>
          <w:tcPr>
            <w:tcW w:w="1419" w:type="dxa"/>
          </w:tcPr>
          <w:p w14:paraId="5ACF7B4C" w14:textId="77777777" w:rsidR="00C66901" w:rsidRDefault="00C66901">
            <w:pPr>
              <w:pStyle w:val="TableParagraph"/>
              <w:rPr>
                <w:b/>
                <w:i/>
              </w:rPr>
            </w:pPr>
          </w:p>
          <w:p w14:paraId="5ACF7B4D" w14:textId="77777777" w:rsidR="00C66901" w:rsidRDefault="00F47839">
            <w:pPr>
              <w:pStyle w:val="TableParagraph"/>
              <w:spacing w:before="128"/>
              <w:ind w:left="107"/>
              <w:rPr>
                <w:sz w:val="20"/>
              </w:rPr>
            </w:pPr>
            <w:r>
              <w:rPr>
                <w:sz w:val="20"/>
              </w:rPr>
              <w:t>209</w:t>
            </w:r>
          </w:p>
        </w:tc>
        <w:tc>
          <w:tcPr>
            <w:tcW w:w="1274" w:type="dxa"/>
          </w:tcPr>
          <w:p w14:paraId="5ACF7B4E" w14:textId="77777777" w:rsidR="00C66901" w:rsidRDefault="00C66901">
            <w:pPr>
              <w:pStyle w:val="TableParagraph"/>
              <w:rPr>
                <w:b/>
                <w:i/>
              </w:rPr>
            </w:pPr>
          </w:p>
          <w:p w14:paraId="5ACF7B4F" w14:textId="77777777" w:rsidR="00C66901" w:rsidRDefault="00F47839">
            <w:pPr>
              <w:pStyle w:val="TableParagraph"/>
              <w:spacing w:before="128"/>
              <w:ind w:left="107"/>
              <w:rPr>
                <w:sz w:val="20"/>
              </w:rPr>
            </w:pPr>
            <w:r>
              <w:rPr>
                <w:sz w:val="20"/>
              </w:rPr>
              <w:t>8.865</w:t>
            </w:r>
          </w:p>
        </w:tc>
        <w:tc>
          <w:tcPr>
            <w:tcW w:w="1553" w:type="dxa"/>
          </w:tcPr>
          <w:p w14:paraId="5ACF7B50" w14:textId="77777777" w:rsidR="00C66901" w:rsidRDefault="00C66901">
            <w:pPr>
              <w:pStyle w:val="TableParagraph"/>
              <w:rPr>
                <w:b/>
                <w:i/>
              </w:rPr>
            </w:pPr>
          </w:p>
          <w:p w14:paraId="5ACF7B51" w14:textId="77777777" w:rsidR="00C66901" w:rsidRDefault="00F47839">
            <w:pPr>
              <w:pStyle w:val="TableParagraph"/>
              <w:spacing w:before="128"/>
              <w:ind w:left="107"/>
              <w:rPr>
                <w:sz w:val="20"/>
              </w:rPr>
            </w:pPr>
            <w:r>
              <w:rPr>
                <w:sz w:val="20"/>
              </w:rPr>
              <w:t>ca. 1,9 Mio.</w:t>
            </w:r>
          </w:p>
        </w:tc>
      </w:tr>
      <w:tr w:rsidR="00C66901" w14:paraId="5ACF7B5C" w14:textId="77777777">
        <w:trPr>
          <w:trHeight w:val="700"/>
        </w:trPr>
        <w:tc>
          <w:tcPr>
            <w:tcW w:w="989" w:type="dxa"/>
          </w:tcPr>
          <w:p w14:paraId="5ACF7B53" w14:textId="77777777" w:rsidR="00C66901" w:rsidRDefault="00C66901">
            <w:pPr>
              <w:pStyle w:val="TableParagraph"/>
              <w:spacing w:before="4"/>
              <w:rPr>
                <w:b/>
                <w:i/>
                <w:sz w:val="20"/>
              </w:rPr>
            </w:pPr>
          </w:p>
          <w:p w14:paraId="5ACF7B54" w14:textId="77777777" w:rsidR="00C66901" w:rsidRDefault="00F47839">
            <w:pPr>
              <w:pStyle w:val="TableParagraph"/>
              <w:ind w:left="107"/>
              <w:rPr>
                <w:sz w:val="20"/>
              </w:rPr>
            </w:pPr>
            <w:r>
              <w:rPr>
                <w:sz w:val="20"/>
              </w:rPr>
              <w:t>Nr. 5</w:t>
            </w:r>
          </w:p>
        </w:tc>
        <w:tc>
          <w:tcPr>
            <w:tcW w:w="3827" w:type="dxa"/>
          </w:tcPr>
          <w:p w14:paraId="5ACF7B55" w14:textId="77777777" w:rsidR="00C66901" w:rsidRDefault="00F47839">
            <w:pPr>
              <w:pStyle w:val="TableParagraph"/>
              <w:spacing w:before="119"/>
              <w:ind w:left="105"/>
              <w:rPr>
                <w:sz w:val="20"/>
              </w:rPr>
            </w:pPr>
            <w:r>
              <w:rPr>
                <w:sz w:val="20"/>
              </w:rPr>
              <w:t>Sonstige Anmeldevorgänge, § 707 Ab- satz 3 und 4 BGB-E</w:t>
            </w:r>
          </w:p>
        </w:tc>
        <w:tc>
          <w:tcPr>
            <w:tcW w:w="1419" w:type="dxa"/>
          </w:tcPr>
          <w:p w14:paraId="5ACF7B56" w14:textId="77777777" w:rsidR="00C66901" w:rsidRDefault="00C66901">
            <w:pPr>
              <w:pStyle w:val="TableParagraph"/>
              <w:spacing w:before="4"/>
              <w:rPr>
                <w:b/>
                <w:i/>
                <w:sz w:val="20"/>
              </w:rPr>
            </w:pPr>
          </w:p>
          <w:p w14:paraId="5ACF7B57" w14:textId="77777777" w:rsidR="00C66901" w:rsidRDefault="00F47839">
            <w:pPr>
              <w:pStyle w:val="TableParagraph"/>
              <w:ind w:left="107"/>
              <w:rPr>
                <w:sz w:val="20"/>
              </w:rPr>
            </w:pPr>
            <w:r>
              <w:rPr>
                <w:sz w:val="20"/>
              </w:rPr>
              <w:t>104</w:t>
            </w:r>
          </w:p>
        </w:tc>
        <w:tc>
          <w:tcPr>
            <w:tcW w:w="1274" w:type="dxa"/>
          </w:tcPr>
          <w:p w14:paraId="5ACF7B58" w14:textId="77777777" w:rsidR="00C66901" w:rsidRDefault="00C66901">
            <w:pPr>
              <w:pStyle w:val="TableParagraph"/>
              <w:spacing w:before="4"/>
              <w:rPr>
                <w:b/>
                <w:i/>
                <w:sz w:val="20"/>
              </w:rPr>
            </w:pPr>
          </w:p>
          <w:p w14:paraId="5ACF7B59" w14:textId="77777777" w:rsidR="00C66901" w:rsidRDefault="00F47839">
            <w:pPr>
              <w:pStyle w:val="TableParagraph"/>
              <w:ind w:left="107"/>
              <w:rPr>
                <w:sz w:val="20"/>
              </w:rPr>
            </w:pPr>
            <w:r>
              <w:rPr>
                <w:sz w:val="20"/>
              </w:rPr>
              <w:t>8.750</w:t>
            </w:r>
          </w:p>
        </w:tc>
        <w:tc>
          <w:tcPr>
            <w:tcW w:w="1553" w:type="dxa"/>
          </w:tcPr>
          <w:p w14:paraId="5ACF7B5A" w14:textId="77777777" w:rsidR="00C66901" w:rsidRDefault="00C66901">
            <w:pPr>
              <w:pStyle w:val="TableParagraph"/>
              <w:spacing w:before="4"/>
              <w:rPr>
                <w:b/>
                <w:i/>
                <w:sz w:val="20"/>
              </w:rPr>
            </w:pPr>
          </w:p>
          <w:p w14:paraId="5ACF7B5B" w14:textId="77777777" w:rsidR="00C66901" w:rsidRDefault="00F47839">
            <w:pPr>
              <w:pStyle w:val="TableParagraph"/>
              <w:ind w:left="107"/>
              <w:rPr>
                <w:sz w:val="20"/>
              </w:rPr>
            </w:pPr>
            <w:r>
              <w:rPr>
                <w:sz w:val="20"/>
              </w:rPr>
              <w:t>ca. 918.750</w:t>
            </w:r>
          </w:p>
        </w:tc>
      </w:tr>
    </w:tbl>
    <w:p w14:paraId="5ACF7B5D" w14:textId="77777777" w:rsidR="00C66901" w:rsidRDefault="00F47839">
      <w:pPr>
        <w:tabs>
          <w:tab w:val="left" w:pos="7673"/>
        </w:tabs>
        <w:spacing w:before="115"/>
        <w:ind w:left="102"/>
        <w:rPr>
          <w:b/>
        </w:rPr>
      </w:pPr>
      <w:r>
        <w:rPr>
          <w:b/>
        </w:rPr>
        <w:t>Laufender</w:t>
      </w:r>
      <w:r>
        <w:rPr>
          <w:b/>
          <w:spacing w:val="-2"/>
        </w:rPr>
        <w:t xml:space="preserve"> </w:t>
      </w:r>
      <w:r>
        <w:rPr>
          <w:b/>
        </w:rPr>
        <w:t>Erfüllungsaufwand</w:t>
      </w:r>
      <w:r>
        <w:rPr>
          <w:b/>
          <w:spacing w:val="-4"/>
        </w:rPr>
        <w:t xml:space="preserve"> </w:t>
      </w:r>
      <w:r>
        <w:rPr>
          <w:b/>
        </w:rPr>
        <w:t>Wirtschaft</w:t>
      </w:r>
      <w:r>
        <w:rPr>
          <w:b/>
        </w:rPr>
        <w:tab/>
        <w:t>ca. 6,9</w:t>
      </w:r>
      <w:r>
        <w:rPr>
          <w:b/>
          <w:spacing w:val="-1"/>
        </w:rPr>
        <w:t xml:space="preserve"> </w:t>
      </w:r>
      <w:r>
        <w:rPr>
          <w:b/>
        </w:rPr>
        <w:t>Mio.</w:t>
      </w:r>
    </w:p>
    <w:p w14:paraId="5ACF7B5E" w14:textId="77777777" w:rsidR="00C66901" w:rsidRDefault="00C66901">
      <w:pPr>
        <w:pStyle w:val="Textkrper"/>
        <w:rPr>
          <w:b/>
          <w:sz w:val="21"/>
        </w:rPr>
      </w:pPr>
    </w:p>
    <w:p w14:paraId="5ACF7B5F" w14:textId="77777777" w:rsidR="00C66901" w:rsidRDefault="00F47839">
      <w:pPr>
        <w:pStyle w:val="Textkrper"/>
        <w:ind w:left="102" w:right="970"/>
        <w:jc w:val="both"/>
      </w:pPr>
      <w:r>
        <w:t>Die</w:t>
      </w:r>
      <w:r>
        <w:rPr>
          <w:spacing w:val="-7"/>
        </w:rPr>
        <w:t xml:space="preserve"> </w:t>
      </w:r>
      <w:r>
        <w:t>Eintragung</w:t>
      </w:r>
      <w:r>
        <w:rPr>
          <w:spacing w:val="-5"/>
        </w:rPr>
        <w:t xml:space="preserve"> </w:t>
      </w:r>
      <w:r>
        <w:t>einer</w:t>
      </w:r>
      <w:r>
        <w:rPr>
          <w:spacing w:val="-9"/>
        </w:rPr>
        <w:t xml:space="preserve"> </w:t>
      </w:r>
      <w:r>
        <w:t>Gesellschaft</w:t>
      </w:r>
      <w:r>
        <w:rPr>
          <w:spacing w:val="-6"/>
        </w:rPr>
        <w:t xml:space="preserve"> </w:t>
      </w:r>
      <w:r>
        <w:t>bürgerlichen</w:t>
      </w:r>
      <w:r>
        <w:rPr>
          <w:spacing w:val="-7"/>
        </w:rPr>
        <w:t xml:space="preserve"> </w:t>
      </w:r>
      <w:r>
        <w:t>Rechts</w:t>
      </w:r>
      <w:r>
        <w:rPr>
          <w:spacing w:val="-7"/>
        </w:rPr>
        <w:t xml:space="preserve"> </w:t>
      </w:r>
      <w:r>
        <w:t>ist</w:t>
      </w:r>
      <w:r>
        <w:rPr>
          <w:spacing w:val="-6"/>
        </w:rPr>
        <w:t xml:space="preserve"> </w:t>
      </w:r>
      <w:r>
        <w:t>im</w:t>
      </w:r>
      <w:r>
        <w:rPr>
          <w:spacing w:val="-6"/>
        </w:rPr>
        <w:t xml:space="preserve"> </w:t>
      </w:r>
      <w:r>
        <w:t>Grundsatz</w:t>
      </w:r>
      <w:r>
        <w:rPr>
          <w:spacing w:val="-9"/>
        </w:rPr>
        <w:t xml:space="preserve"> </w:t>
      </w:r>
      <w:r>
        <w:t>fakultativ</w:t>
      </w:r>
      <w:r>
        <w:rPr>
          <w:spacing w:val="-9"/>
        </w:rPr>
        <w:t xml:space="preserve"> </w:t>
      </w:r>
      <w:r>
        <w:t>und</w:t>
      </w:r>
      <w:r>
        <w:rPr>
          <w:spacing w:val="-7"/>
        </w:rPr>
        <w:t xml:space="preserve"> </w:t>
      </w:r>
      <w:r>
        <w:t>nicht Voraussetzung für die Erlangung der Rechtsfähigkeit (§ 707 Absatz 1 BGB-E). Allerdings besteht für bestimmte Rechtsvorgänge, beispielsweise der Erwerb oder die Veräußerung eines Grundstücks, ein verfahrensrechtliches Voreintragungserfordernis. Für so</w:t>
      </w:r>
      <w:r>
        <w:t>lche Fälle besteht demnach ein faktischer Zwang zur Registrierung, welcher Erfüllungsaufwand aus- löst. Auf diese Fälle beschränken sich die nachfolgenden</w:t>
      </w:r>
      <w:r>
        <w:rPr>
          <w:spacing w:val="-4"/>
        </w:rPr>
        <w:t xml:space="preserve"> </w:t>
      </w:r>
      <w:r>
        <w:t>Ausführungen.</w:t>
      </w:r>
    </w:p>
    <w:p w14:paraId="5ACF7B60" w14:textId="77777777" w:rsidR="00C66901" w:rsidRDefault="00C66901">
      <w:pPr>
        <w:pStyle w:val="Textkrper"/>
        <w:rPr>
          <w:sz w:val="21"/>
        </w:rPr>
      </w:pPr>
    </w:p>
    <w:p w14:paraId="5ACF7B61" w14:textId="77777777" w:rsidR="00C66901" w:rsidRDefault="00F47839">
      <w:pPr>
        <w:pStyle w:val="Textkrper"/>
        <w:ind w:left="102" w:right="894"/>
      </w:pPr>
      <w:r>
        <w:t>Für die Aufwände pro Fall sowie die jeweiligen Fallzahlen wird eine Herleitung der Bun</w:t>
      </w:r>
      <w:r>
        <w:t>des- notarkammer zugrunde gelegt. Werte kleiner als 1 Euro werden gerundet.</w:t>
      </w:r>
    </w:p>
    <w:p w14:paraId="5ACF7B62" w14:textId="77777777" w:rsidR="00C66901" w:rsidRDefault="00C66901">
      <w:pPr>
        <w:pStyle w:val="Textkrper"/>
        <w:spacing w:before="4"/>
        <w:rPr>
          <w:sz w:val="31"/>
        </w:rPr>
      </w:pPr>
    </w:p>
    <w:p w14:paraId="5ACF7B63" w14:textId="77777777" w:rsidR="00C66901" w:rsidRDefault="00F47839">
      <w:pPr>
        <w:pStyle w:val="berschrift4"/>
        <w:tabs>
          <w:tab w:val="left" w:pos="821"/>
        </w:tabs>
      </w:pPr>
      <w:r>
        <w:t>cc.</w:t>
      </w:r>
      <w:r>
        <w:tab/>
        <w:t>Vorgaben im Einzelnen</w:t>
      </w:r>
    </w:p>
    <w:p w14:paraId="5ACF7B64" w14:textId="77777777" w:rsidR="00C66901" w:rsidRDefault="00F47839">
      <w:pPr>
        <w:spacing w:before="177"/>
        <w:ind w:left="102"/>
        <w:rPr>
          <w:b/>
        </w:rPr>
      </w:pPr>
      <w:r>
        <w:rPr>
          <w:b/>
        </w:rPr>
        <w:t>Vorgabe 1: Eintragung im Gesellschaftsregister</w:t>
      </w:r>
    </w:p>
    <w:p w14:paraId="5ACF7B65" w14:textId="77777777" w:rsidR="00C66901" w:rsidRDefault="00C66901">
      <w:pPr>
        <w:pStyle w:val="Textkrper"/>
        <w:rPr>
          <w:b/>
          <w:sz w:val="21"/>
        </w:rPr>
      </w:pPr>
    </w:p>
    <w:p w14:paraId="5ACF7B66" w14:textId="77777777" w:rsidR="00C66901" w:rsidRDefault="00F47839">
      <w:pPr>
        <w:pStyle w:val="Textkrper"/>
        <w:ind w:left="102" w:right="975"/>
      </w:pPr>
      <w:r>
        <w:t>Für Anmeldung zum Gesellschaftsregister nach § 707 Absatz 1 und 2 BGB-E wird der fol- gende Erfüllungsauf</w:t>
      </w:r>
      <w:r>
        <w:t>wand angenommen:</w:t>
      </w:r>
    </w:p>
    <w:p w14:paraId="5ACF7B67" w14:textId="77777777" w:rsidR="00C66901" w:rsidRDefault="00C66901">
      <w:pPr>
        <w:pStyle w:val="Textkrper"/>
        <w:spacing w:before="7" w:after="1"/>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6"/>
        <w:gridCol w:w="1277"/>
        <w:gridCol w:w="2405"/>
      </w:tblGrid>
      <w:tr w:rsidR="00C66901" w14:paraId="5ACF7B6F" w14:textId="77777777">
        <w:trPr>
          <w:trHeight w:val="930"/>
        </w:trPr>
        <w:tc>
          <w:tcPr>
            <w:tcW w:w="3829" w:type="dxa"/>
            <w:shd w:val="clear" w:color="auto" w:fill="BEBEBE"/>
          </w:tcPr>
          <w:p w14:paraId="5ACF7B68" w14:textId="77777777" w:rsidR="00C66901" w:rsidRDefault="00C66901">
            <w:pPr>
              <w:pStyle w:val="TableParagraph"/>
              <w:spacing w:before="2"/>
              <w:rPr>
                <w:sz w:val="30"/>
              </w:rPr>
            </w:pPr>
          </w:p>
          <w:p w14:paraId="5ACF7B69" w14:textId="77777777" w:rsidR="00C66901" w:rsidRDefault="00F47839">
            <w:pPr>
              <w:pStyle w:val="TableParagraph"/>
              <w:ind w:left="107"/>
              <w:rPr>
                <w:b/>
                <w:sz w:val="20"/>
              </w:rPr>
            </w:pPr>
            <w:r>
              <w:rPr>
                <w:b/>
                <w:sz w:val="20"/>
              </w:rPr>
              <w:t>Beschreibung</w:t>
            </w:r>
          </w:p>
        </w:tc>
        <w:tc>
          <w:tcPr>
            <w:tcW w:w="1416" w:type="dxa"/>
            <w:shd w:val="clear" w:color="auto" w:fill="BEBEBE"/>
          </w:tcPr>
          <w:p w14:paraId="5ACF7B6A" w14:textId="77777777" w:rsidR="00C66901" w:rsidRDefault="00F47839">
            <w:pPr>
              <w:pStyle w:val="TableParagraph"/>
              <w:spacing w:before="117"/>
              <w:ind w:left="105" w:right="134"/>
              <w:rPr>
                <w:b/>
                <w:sz w:val="20"/>
              </w:rPr>
            </w:pPr>
            <w:r>
              <w:rPr>
                <w:b/>
                <w:sz w:val="20"/>
              </w:rPr>
              <w:t>Aufwand pro Fall in Euro</w:t>
            </w:r>
          </w:p>
        </w:tc>
        <w:tc>
          <w:tcPr>
            <w:tcW w:w="1277" w:type="dxa"/>
            <w:shd w:val="clear" w:color="auto" w:fill="BEBEBE"/>
          </w:tcPr>
          <w:p w14:paraId="5ACF7B6B" w14:textId="77777777" w:rsidR="00C66901" w:rsidRDefault="00C66901">
            <w:pPr>
              <w:pStyle w:val="TableParagraph"/>
              <w:spacing w:before="2"/>
              <w:rPr>
                <w:sz w:val="30"/>
              </w:rPr>
            </w:pPr>
          </w:p>
          <w:p w14:paraId="5ACF7B6C" w14:textId="77777777" w:rsidR="00C66901" w:rsidRDefault="00F47839">
            <w:pPr>
              <w:pStyle w:val="TableParagraph"/>
              <w:ind w:left="107"/>
              <w:rPr>
                <w:b/>
                <w:sz w:val="20"/>
              </w:rPr>
            </w:pPr>
            <w:r>
              <w:rPr>
                <w:b/>
                <w:sz w:val="20"/>
              </w:rPr>
              <w:t>Fallzahl</w:t>
            </w:r>
          </w:p>
        </w:tc>
        <w:tc>
          <w:tcPr>
            <w:tcW w:w="2405" w:type="dxa"/>
            <w:shd w:val="clear" w:color="auto" w:fill="BEBEBE"/>
          </w:tcPr>
          <w:p w14:paraId="5ACF7B6D" w14:textId="77777777" w:rsidR="00C66901" w:rsidRDefault="00C66901">
            <w:pPr>
              <w:pStyle w:val="TableParagraph"/>
              <w:spacing w:before="2"/>
              <w:rPr>
                <w:sz w:val="20"/>
              </w:rPr>
            </w:pPr>
          </w:p>
          <w:p w14:paraId="5ACF7B6E" w14:textId="77777777" w:rsidR="00C66901" w:rsidRDefault="00F47839">
            <w:pPr>
              <w:pStyle w:val="TableParagraph"/>
              <w:ind w:left="105"/>
              <w:rPr>
                <w:b/>
                <w:sz w:val="20"/>
              </w:rPr>
            </w:pPr>
            <w:r>
              <w:rPr>
                <w:b/>
                <w:sz w:val="20"/>
              </w:rPr>
              <w:t>Erfüllungsaufwand ge- samt in Euro</w:t>
            </w:r>
          </w:p>
        </w:tc>
      </w:tr>
      <w:tr w:rsidR="00C66901" w14:paraId="5ACF7B78" w14:textId="77777777">
        <w:trPr>
          <w:trHeight w:val="849"/>
        </w:trPr>
        <w:tc>
          <w:tcPr>
            <w:tcW w:w="3829" w:type="dxa"/>
          </w:tcPr>
          <w:p w14:paraId="5ACF7B70" w14:textId="77777777" w:rsidR="00C66901" w:rsidRDefault="00F47839">
            <w:pPr>
              <w:pStyle w:val="TableParagraph"/>
              <w:spacing w:before="194"/>
              <w:ind w:left="107"/>
              <w:rPr>
                <w:sz w:val="20"/>
              </w:rPr>
            </w:pPr>
            <w:r>
              <w:rPr>
                <w:sz w:val="20"/>
              </w:rPr>
              <w:t>Gesellschaftsregisteranmeldung, § 105</w:t>
            </w:r>
          </w:p>
          <w:p w14:paraId="5ACF7B71" w14:textId="77777777" w:rsidR="00C66901" w:rsidRDefault="00F47839">
            <w:pPr>
              <w:pStyle w:val="TableParagraph"/>
              <w:ind w:left="107"/>
              <w:rPr>
                <w:sz w:val="20"/>
              </w:rPr>
            </w:pPr>
            <w:r>
              <w:rPr>
                <w:sz w:val="20"/>
              </w:rPr>
              <w:t>Absatz 3 Nummer 2 GNotKG</w:t>
            </w:r>
          </w:p>
        </w:tc>
        <w:tc>
          <w:tcPr>
            <w:tcW w:w="1416" w:type="dxa"/>
          </w:tcPr>
          <w:p w14:paraId="5ACF7B72" w14:textId="77777777" w:rsidR="00C66901" w:rsidRDefault="00C66901">
            <w:pPr>
              <w:pStyle w:val="TableParagraph"/>
              <w:spacing w:before="10"/>
              <w:rPr>
                <w:sz w:val="26"/>
              </w:rPr>
            </w:pPr>
          </w:p>
          <w:p w14:paraId="5ACF7B73" w14:textId="77777777" w:rsidR="00C66901" w:rsidRDefault="00F47839">
            <w:pPr>
              <w:pStyle w:val="TableParagraph"/>
              <w:ind w:left="105"/>
              <w:rPr>
                <w:sz w:val="20"/>
              </w:rPr>
            </w:pPr>
            <w:r>
              <w:rPr>
                <w:sz w:val="20"/>
              </w:rPr>
              <w:t>78</w:t>
            </w:r>
          </w:p>
        </w:tc>
        <w:tc>
          <w:tcPr>
            <w:tcW w:w="1277" w:type="dxa"/>
          </w:tcPr>
          <w:p w14:paraId="5ACF7B74" w14:textId="77777777" w:rsidR="00C66901" w:rsidRDefault="00C66901">
            <w:pPr>
              <w:pStyle w:val="TableParagraph"/>
              <w:spacing w:before="10"/>
              <w:rPr>
                <w:sz w:val="26"/>
              </w:rPr>
            </w:pPr>
          </w:p>
          <w:p w14:paraId="5ACF7B75" w14:textId="77777777" w:rsidR="00C66901" w:rsidRDefault="00F47839">
            <w:pPr>
              <w:pStyle w:val="TableParagraph"/>
              <w:ind w:left="107"/>
              <w:rPr>
                <w:sz w:val="13"/>
              </w:rPr>
            </w:pPr>
            <w:r>
              <w:rPr>
                <w:sz w:val="20"/>
              </w:rPr>
              <w:t>10.000</w:t>
            </w:r>
            <w:r>
              <w:rPr>
                <w:position w:val="6"/>
                <w:sz w:val="13"/>
              </w:rPr>
              <w:t>1</w:t>
            </w:r>
          </w:p>
        </w:tc>
        <w:tc>
          <w:tcPr>
            <w:tcW w:w="2405" w:type="dxa"/>
          </w:tcPr>
          <w:p w14:paraId="5ACF7B76" w14:textId="77777777" w:rsidR="00C66901" w:rsidRDefault="00C66901">
            <w:pPr>
              <w:pStyle w:val="TableParagraph"/>
              <w:spacing w:before="10"/>
              <w:rPr>
                <w:sz w:val="26"/>
              </w:rPr>
            </w:pPr>
          </w:p>
          <w:p w14:paraId="5ACF7B77" w14:textId="77777777" w:rsidR="00C66901" w:rsidRDefault="00F47839">
            <w:pPr>
              <w:pStyle w:val="TableParagraph"/>
              <w:ind w:left="105"/>
              <w:rPr>
                <w:sz w:val="20"/>
              </w:rPr>
            </w:pPr>
            <w:r>
              <w:rPr>
                <w:sz w:val="20"/>
              </w:rPr>
              <w:t>ca. 780.000</w:t>
            </w:r>
          </w:p>
        </w:tc>
      </w:tr>
      <w:tr w:rsidR="00C66901" w14:paraId="5ACF7B7D" w14:textId="77777777">
        <w:trPr>
          <w:trHeight w:val="616"/>
        </w:trPr>
        <w:tc>
          <w:tcPr>
            <w:tcW w:w="3829" w:type="dxa"/>
          </w:tcPr>
          <w:p w14:paraId="5ACF7B79" w14:textId="77777777" w:rsidR="00C66901" w:rsidRDefault="00F47839">
            <w:pPr>
              <w:pStyle w:val="TableParagraph"/>
              <w:spacing w:before="191"/>
              <w:ind w:left="107"/>
              <w:rPr>
                <w:sz w:val="20"/>
              </w:rPr>
            </w:pPr>
            <w:r>
              <w:rPr>
                <w:sz w:val="20"/>
              </w:rPr>
              <w:t>Strukturdaten, § 112 GNotKG</w:t>
            </w:r>
          </w:p>
        </w:tc>
        <w:tc>
          <w:tcPr>
            <w:tcW w:w="1416" w:type="dxa"/>
          </w:tcPr>
          <w:p w14:paraId="5ACF7B7A" w14:textId="77777777" w:rsidR="00C66901" w:rsidRDefault="00F47839">
            <w:pPr>
              <w:pStyle w:val="TableParagraph"/>
              <w:spacing w:before="191"/>
              <w:ind w:left="105"/>
              <w:rPr>
                <w:sz w:val="20"/>
              </w:rPr>
            </w:pPr>
            <w:r>
              <w:rPr>
                <w:sz w:val="20"/>
              </w:rPr>
              <w:t>47</w:t>
            </w:r>
          </w:p>
        </w:tc>
        <w:tc>
          <w:tcPr>
            <w:tcW w:w="1277" w:type="dxa"/>
          </w:tcPr>
          <w:p w14:paraId="5ACF7B7B" w14:textId="77777777" w:rsidR="00C66901" w:rsidRDefault="00F47839">
            <w:pPr>
              <w:pStyle w:val="TableParagraph"/>
              <w:spacing w:before="191"/>
              <w:ind w:left="107"/>
              <w:rPr>
                <w:sz w:val="20"/>
              </w:rPr>
            </w:pPr>
            <w:r>
              <w:rPr>
                <w:sz w:val="20"/>
              </w:rPr>
              <w:t>10.000</w:t>
            </w:r>
          </w:p>
        </w:tc>
        <w:tc>
          <w:tcPr>
            <w:tcW w:w="2405" w:type="dxa"/>
          </w:tcPr>
          <w:p w14:paraId="5ACF7B7C" w14:textId="77777777" w:rsidR="00C66901" w:rsidRDefault="00F47839">
            <w:pPr>
              <w:pStyle w:val="TableParagraph"/>
              <w:spacing w:before="191"/>
              <w:ind w:left="105"/>
              <w:rPr>
                <w:sz w:val="20"/>
              </w:rPr>
            </w:pPr>
            <w:r>
              <w:rPr>
                <w:sz w:val="20"/>
              </w:rPr>
              <w:t>ca. 470.000</w:t>
            </w:r>
          </w:p>
        </w:tc>
      </w:tr>
      <w:tr w:rsidR="00C66901" w14:paraId="5ACF7B82" w14:textId="77777777">
        <w:trPr>
          <w:trHeight w:val="568"/>
        </w:trPr>
        <w:tc>
          <w:tcPr>
            <w:tcW w:w="3829" w:type="dxa"/>
          </w:tcPr>
          <w:p w14:paraId="5ACF7B7E" w14:textId="77777777" w:rsidR="00C66901" w:rsidRDefault="00F47839">
            <w:pPr>
              <w:pStyle w:val="TableParagraph"/>
              <w:spacing w:before="167"/>
              <w:ind w:left="107"/>
              <w:rPr>
                <w:sz w:val="20"/>
              </w:rPr>
            </w:pPr>
            <w:r>
              <w:rPr>
                <w:sz w:val="20"/>
              </w:rPr>
              <w:t>Auslagen</w:t>
            </w:r>
          </w:p>
        </w:tc>
        <w:tc>
          <w:tcPr>
            <w:tcW w:w="1416" w:type="dxa"/>
          </w:tcPr>
          <w:p w14:paraId="5ACF7B7F" w14:textId="77777777" w:rsidR="00C66901" w:rsidRDefault="00F47839">
            <w:pPr>
              <w:pStyle w:val="TableParagraph"/>
              <w:spacing w:before="167"/>
              <w:ind w:left="105"/>
              <w:rPr>
                <w:sz w:val="13"/>
              </w:rPr>
            </w:pPr>
            <w:r>
              <w:rPr>
                <w:sz w:val="20"/>
              </w:rPr>
              <w:t>25</w:t>
            </w:r>
            <w:r>
              <w:rPr>
                <w:position w:val="6"/>
                <w:sz w:val="13"/>
              </w:rPr>
              <w:t>2</w:t>
            </w:r>
          </w:p>
        </w:tc>
        <w:tc>
          <w:tcPr>
            <w:tcW w:w="1277" w:type="dxa"/>
          </w:tcPr>
          <w:p w14:paraId="5ACF7B80" w14:textId="77777777" w:rsidR="00C66901" w:rsidRDefault="00F47839">
            <w:pPr>
              <w:pStyle w:val="TableParagraph"/>
              <w:spacing w:before="167"/>
              <w:ind w:left="107"/>
              <w:rPr>
                <w:sz w:val="20"/>
              </w:rPr>
            </w:pPr>
            <w:r>
              <w:rPr>
                <w:sz w:val="20"/>
              </w:rPr>
              <w:t>10.000</w:t>
            </w:r>
          </w:p>
        </w:tc>
        <w:tc>
          <w:tcPr>
            <w:tcW w:w="2405" w:type="dxa"/>
          </w:tcPr>
          <w:p w14:paraId="5ACF7B81" w14:textId="77777777" w:rsidR="00C66901" w:rsidRDefault="00F47839">
            <w:pPr>
              <w:pStyle w:val="TableParagraph"/>
              <w:spacing w:before="167"/>
              <w:ind w:left="105"/>
              <w:rPr>
                <w:sz w:val="20"/>
              </w:rPr>
            </w:pPr>
            <w:r>
              <w:rPr>
                <w:sz w:val="20"/>
              </w:rPr>
              <w:t>ca. 250.000</w:t>
            </w:r>
          </w:p>
        </w:tc>
      </w:tr>
      <w:tr w:rsidR="00C66901" w14:paraId="5ACF7B87" w14:textId="77777777">
        <w:trPr>
          <w:trHeight w:val="546"/>
        </w:trPr>
        <w:tc>
          <w:tcPr>
            <w:tcW w:w="3829" w:type="dxa"/>
          </w:tcPr>
          <w:p w14:paraId="5ACF7B83" w14:textId="77777777" w:rsidR="00C66901" w:rsidRDefault="00F47839">
            <w:pPr>
              <w:pStyle w:val="TableParagraph"/>
              <w:spacing w:before="158"/>
              <w:ind w:left="107"/>
              <w:rPr>
                <w:sz w:val="20"/>
              </w:rPr>
            </w:pPr>
            <w:r>
              <w:rPr>
                <w:sz w:val="20"/>
              </w:rPr>
              <w:t>Umsatzsteuer in Höhe von 19%</w:t>
            </w:r>
          </w:p>
        </w:tc>
        <w:tc>
          <w:tcPr>
            <w:tcW w:w="1416" w:type="dxa"/>
          </w:tcPr>
          <w:p w14:paraId="5ACF7B84" w14:textId="77777777" w:rsidR="00C66901" w:rsidRDefault="00F47839">
            <w:pPr>
              <w:pStyle w:val="TableParagraph"/>
              <w:spacing w:before="158"/>
              <w:ind w:left="105"/>
              <w:rPr>
                <w:sz w:val="20"/>
              </w:rPr>
            </w:pPr>
            <w:r>
              <w:rPr>
                <w:sz w:val="20"/>
              </w:rPr>
              <w:t>28</w:t>
            </w:r>
          </w:p>
        </w:tc>
        <w:tc>
          <w:tcPr>
            <w:tcW w:w="1277" w:type="dxa"/>
          </w:tcPr>
          <w:p w14:paraId="5ACF7B85" w14:textId="77777777" w:rsidR="00C66901" w:rsidRDefault="00F47839">
            <w:pPr>
              <w:pStyle w:val="TableParagraph"/>
              <w:spacing w:before="158"/>
              <w:ind w:left="107"/>
              <w:rPr>
                <w:sz w:val="20"/>
              </w:rPr>
            </w:pPr>
            <w:r>
              <w:rPr>
                <w:sz w:val="20"/>
              </w:rPr>
              <w:t>10.000</w:t>
            </w:r>
          </w:p>
        </w:tc>
        <w:tc>
          <w:tcPr>
            <w:tcW w:w="2405" w:type="dxa"/>
          </w:tcPr>
          <w:p w14:paraId="5ACF7B86" w14:textId="77777777" w:rsidR="00C66901" w:rsidRDefault="00F47839">
            <w:pPr>
              <w:pStyle w:val="TableParagraph"/>
              <w:spacing w:before="158"/>
              <w:ind w:left="105"/>
              <w:rPr>
                <w:sz w:val="20"/>
              </w:rPr>
            </w:pPr>
            <w:r>
              <w:rPr>
                <w:sz w:val="20"/>
              </w:rPr>
              <w:t>ca. 280.000</w:t>
            </w:r>
          </w:p>
        </w:tc>
      </w:tr>
      <w:tr w:rsidR="00C66901" w14:paraId="5ACF7B8F" w14:textId="77777777">
        <w:trPr>
          <w:trHeight w:val="700"/>
        </w:trPr>
        <w:tc>
          <w:tcPr>
            <w:tcW w:w="3829" w:type="dxa"/>
          </w:tcPr>
          <w:p w14:paraId="5ACF7B88" w14:textId="77777777" w:rsidR="00C66901" w:rsidRDefault="00F47839">
            <w:pPr>
              <w:pStyle w:val="TableParagraph"/>
              <w:spacing w:before="119"/>
              <w:ind w:left="107"/>
              <w:rPr>
                <w:sz w:val="20"/>
              </w:rPr>
            </w:pPr>
            <w:r>
              <w:rPr>
                <w:sz w:val="20"/>
              </w:rPr>
              <w:t>Gerichtskosten, GV HRegGebVO Ziffer 1101</w:t>
            </w:r>
          </w:p>
        </w:tc>
        <w:tc>
          <w:tcPr>
            <w:tcW w:w="1416" w:type="dxa"/>
          </w:tcPr>
          <w:p w14:paraId="5ACF7B89" w14:textId="77777777" w:rsidR="00C66901" w:rsidRDefault="00C66901">
            <w:pPr>
              <w:pStyle w:val="TableParagraph"/>
              <w:spacing w:before="4"/>
              <w:rPr>
                <w:sz w:val="20"/>
              </w:rPr>
            </w:pPr>
          </w:p>
          <w:p w14:paraId="5ACF7B8A" w14:textId="77777777" w:rsidR="00C66901" w:rsidRDefault="00F47839">
            <w:pPr>
              <w:pStyle w:val="TableParagraph"/>
              <w:ind w:left="105"/>
              <w:rPr>
                <w:sz w:val="20"/>
              </w:rPr>
            </w:pPr>
            <w:r>
              <w:rPr>
                <w:sz w:val="20"/>
              </w:rPr>
              <w:t>100</w:t>
            </w:r>
          </w:p>
        </w:tc>
        <w:tc>
          <w:tcPr>
            <w:tcW w:w="1277" w:type="dxa"/>
          </w:tcPr>
          <w:p w14:paraId="5ACF7B8B" w14:textId="77777777" w:rsidR="00C66901" w:rsidRDefault="00C66901">
            <w:pPr>
              <w:pStyle w:val="TableParagraph"/>
              <w:spacing w:before="4"/>
              <w:rPr>
                <w:sz w:val="20"/>
              </w:rPr>
            </w:pPr>
          </w:p>
          <w:p w14:paraId="5ACF7B8C" w14:textId="77777777" w:rsidR="00C66901" w:rsidRDefault="00F47839">
            <w:pPr>
              <w:pStyle w:val="TableParagraph"/>
              <w:ind w:left="107"/>
              <w:rPr>
                <w:sz w:val="20"/>
              </w:rPr>
            </w:pPr>
            <w:r>
              <w:rPr>
                <w:sz w:val="20"/>
              </w:rPr>
              <w:t>10.000</w:t>
            </w:r>
          </w:p>
        </w:tc>
        <w:tc>
          <w:tcPr>
            <w:tcW w:w="2405" w:type="dxa"/>
          </w:tcPr>
          <w:p w14:paraId="5ACF7B8D" w14:textId="77777777" w:rsidR="00C66901" w:rsidRDefault="00C66901">
            <w:pPr>
              <w:pStyle w:val="TableParagraph"/>
              <w:spacing w:before="4"/>
              <w:rPr>
                <w:sz w:val="20"/>
              </w:rPr>
            </w:pPr>
          </w:p>
          <w:p w14:paraId="5ACF7B8E" w14:textId="77777777" w:rsidR="00C66901" w:rsidRDefault="00F47839">
            <w:pPr>
              <w:pStyle w:val="TableParagraph"/>
              <w:ind w:left="105"/>
              <w:rPr>
                <w:sz w:val="20"/>
              </w:rPr>
            </w:pPr>
            <w:r>
              <w:rPr>
                <w:sz w:val="20"/>
              </w:rPr>
              <w:t>ca. 1 Mio.</w:t>
            </w:r>
          </w:p>
        </w:tc>
      </w:tr>
      <w:tr w:rsidR="00C66901" w14:paraId="5ACF7B98" w14:textId="77777777">
        <w:trPr>
          <w:trHeight w:val="707"/>
        </w:trPr>
        <w:tc>
          <w:tcPr>
            <w:tcW w:w="3829" w:type="dxa"/>
          </w:tcPr>
          <w:p w14:paraId="5ACF7B90" w14:textId="77777777" w:rsidR="00C66901" w:rsidRDefault="00C66901">
            <w:pPr>
              <w:pStyle w:val="TableParagraph"/>
              <w:spacing w:before="9"/>
              <w:rPr>
                <w:sz w:val="20"/>
              </w:rPr>
            </w:pPr>
          </w:p>
          <w:p w14:paraId="5ACF7B91" w14:textId="77777777" w:rsidR="00C66901" w:rsidRDefault="00F47839">
            <w:pPr>
              <w:pStyle w:val="TableParagraph"/>
              <w:ind w:left="107"/>
              <w:rPr>
                <w:sz w:val="13"/>
              </w:rPr>
            </w:pPr>
            <w:r>
              <w:rPr>
                <w:sz w:val="20"/>
              </w:rPr>
              <w:t>Aufschlag in Höhe von 10%</w:t>
            </w:r>
            <w:r>
              <w:rPr>
                <w:position w:val="6"/>
                <w:sz w:val="13"/>
              </w:rPr>
              <w:t>3</w:t>
            </w:r>
          </w:p>
        </w:tc>
        <w:tc>
          <w:tcPr>
            <w:tcW w:w="1416" w:type="dxa"/>
          </w:tcPr>
          <w:p w14:paraId="5ACF7B92" w14:textId="77777777" w:rsidR="00C66901" w:rsidRDefault="00C66901">
            <w:pPr>
              <w:pStyle w:val="TableParagraph"/>
              <w:spacing w:before="9"/>
              <w:rPr>
                <w:sz w:val="20"/>
              </w:rPr>
            </w:pPr>
          </w:p>
          <w:p w14:paraId="5ACF7B93" w14:textId="77777777" w:rsidR="00C66901" w:rsidRDefault="00F47839">
            <w:pPr>
              <w:pStyle w:val="TableParagraph"/>
              <w:ind w:left="105"/>
              <w:rPr>
                <w:sz w:val="20"/>
              </w:rPr>
            </w:pPr>
            <w:r>
              <w:rPr>
                <w:sz w:val="20"/>
              </w:rPr>
              <w:t>28</w:t>
            </w:r>
          </w:p>
        </w:tc>
        <w:tc>
          <w:tcPr>
            <w:tcW w:w="1277" w:type="dxa"/>
          </w:tcPr>
          <w:p w14:paraId="5ACF7B94" w14:textId="77777777" w:rsidR="00C66901" w:rsidRDefault="00C66901">
            <w:pPr>
              <w:pStyle w:val="TableParagraph"/>
              <w:spacing w:before="9"/>
              <w:rPr>
                <w:sz w:val="20"/>
              </w:rPr>
            </w:pPr>
          </w:p>
          <w:p w14:paraId="5ACF7B95" w14:textId="77777777" w:rsidR="00C66901" w:rsidRDefault="00F47839">
            <w:pPr>
              <w:pStyle w:val="TableParagraph"/>
              <w:ind w:left="107"/>
              <w:rPr>
                <w:sz w:val="20"/>
              </w:rPr>
            </w:pPr>
            <w:r>
              <w:rPr>
                <w:sz w:val="20"/>
              </w:rPr>
              <w:t>10.000</w:t>
            </w:r>
          </w:p>
        </w:tc>
        <w:tc>
          <w:tcPr>
            <w:tcW w:w="2405" w:type="dxa"/>
          </w:tcPr>
          <w:p w14:paraId="5ACF7B96" w14:textId="77777777" w:rsidR="00C66901" w:rsidRDefault="00C66901">
            <w:pPr>
              <w:pStyle w:val="TableParagraph"/>
              <w:spacing w:before="9"/>
              <w:rPr>
                <w:sz w:val="20"/>
              </w:rPr>
            </w:pPr>
          </w:p>
          <w:p w14:paraId="5ACF7B97" w14:textId="77777777" w:rsidR="00C66901" w:rsidRDefault="00F47839">
            <w:pPr>
              <w:pStyle w:val="TableParagraph"/>
              <w:ind w:left="105"/>
              <w:rPr>
                <w:sz w:val="20"/>
              </w:rPr>
            </w:pPr>
            <w:r>
              <w:rPr>
                <w:sz w:val="20"/>
              </w:rPr>
              <w:t>ca. 280.000</w:t>
            </w:r>
          </w:p>
        </w:tc>
      </w:tr>
      <w:tr w:rsidR="00C66901" w14:paraId="5ACF7B9D" w14:textId="77777777">
        <w:trPr>
          <w:trHeight w:val="549"/>
        </w:trPr>
        <w:tc>
          <w:tcPr>
            <w:tcW w:w="3829" w:type="dxa"/>
          </w:tcPr>
          <w:p w14:paraId="5ACF7B99" w14:textId="77777777" w:rsidR="00C66901" w:rsidRDefault="00C66901">
            <w:pPr>
              <w:pStyle w:val="TableParagraph"/>
              <w:rPr>
                <w:rFonts w:ascii="Times New Roman"/>
                <w:sz w:val="20"/>
              </w:rPr>
            </w:pPr>
          </w:p>
        </w:tc>
        <w:tc>
          <w:tcPr>
            <w:tcW w:w="1416" w:type="dxa"/>
          </w:tcPr>
          <w:p w14:paraId="5ACF7B9A" w14:textId="77777777" w:rsidR="00C66901" w:rsidRDefault="00C66901">
            <w:pPr>
              <w:pStyle w:val="TableParagraph"/>
              <w:rPr>
                <w:rFonts w:ascii="Times New Roman"/>
                <w:sz w:val="20"/>
              </w:rPr>
            </w:pPr>
          </w:p>
        </w:tc>
        <w:tc>
          <w:tcPr>
            <w:tcW w:w="1277" w:type="dxa"/>
          </w:tcPr>
          <w:p w14:paraId="5ACF7B9B" w14:textId="77777777" w:rsidR="00C66901" w:rsidRDefault="00C66901">
            <w:pPr>
              <w:pStyle w:val="TableParagraph"/>
              <w:rPr>
                <w:rFonts w:ascii="Times New Roman"/>
                <w:sz w:val="20"/>
              </w:rPr>
            </w:pPr>
          </w:p>
        </w:tc>
        <w:tc>
          <w:tcPr>
            <w:tcW w:w="2405" w:type="dxa"/>
          </w:tcPr>
          <w:p w14:paraId="5ACF7B9C" w14:textId="77777777" w:rsidR="00C66901" w:rsidRDefault="00F47839">
            <w:pPr>
              <w:pStyle w:val="TableParagraph"/>
              <w:spacing w:before="158"/>
              <w:ind w:left="105"/>
              <w:rPr>
                <w:b/>
                <w:sz w:val="20"/>
              </w:rPr>
            </w:pPr>
            <w:r>
              <w:rPr>
                <w:b/>
                <w:sz w:val="20"/>
              </w:rPr>
              <w:t>gesamt: ca. 3 Mio.</w:t>
            </w:r>
          </w:p>
        </w:tc>
      </w:tr>
    </w:tbl>
    <w:p w14:paraId="5ACF7B9E" w14:textId="77777777" w:rsidR="00C66901" w:rsidRDefault="00C66901">
      <w:pPr>
        <w:pStyle w:val="Textkrper"/>
        <w:rPr>
          <w:sz w:val="20"/>
        </w:rPr>
      </w:pPr>
    </w:p>
    <w:p w14:paraId="5ACF7B9F" w14:textId="77777777" w:rsidR="00C66901" w:rsidRDefault="00C66901">
      <w:pPr>
        <w:pStyle w:val="Textkrper"/>
        <w:rPr>
          <w:sz w:val="20"/>
        </w:rPr>
      </w:pPr>
    </w:p>
    <w:p w14:paraId="5ACF7BA0" w14:textId="77777777" w:rsidR="00C66901" w:rsidRDefault="00C66901">
      <w:pPr>
        <w:pStyle w:val="Textkrper"/>
        <w:rPr>
          <w:sz w:val="20"/>
        </w:rPr>
      </w:pPr>
    </w:p>
    <w:p w14:paraId="5ACF7BA1" w14:textId="09A5CEDB" w:rsidR="00C66901" w:rsidRDefault="00F47839">
      <w:pPr>
        <w:pStyle w:val="Textkrper"/>
        <w:rPr>
          <w:sz w:val="19"/>
        </w:rPr>
      </w:pPr>
      <w:r>
        <w:rPr>
          <w:noProof/>
        </w:rPr>
        <mc:AlternateContent>
          <mc:Choice Requires="wps">
            <w:drawing>
              <wp:anchor distT="0" distB="0" distL="0" distR="0" simplePos="0" relativeHeight="1048" behindDoc="0" locked="0" layoutInCell="1" allowOverlap="1" wp14:anchorId="5ACF8EDD" wp14:editId="01BB4DD6">
                <wp:simplePos x="0" y="0"/>
                <wp:positionH relativeFrom="page">
                  <wp:posOffset>1080770</wp:posOffset>
                </wp:positionH>
                <wp:positionV relativeFrom="paragraph">
                  <wp:posOffset>167640</wp:posOffset>
                </wp:positionV>
                <wp:extent cx="1828800" cy="0"/>
                <wp:effectExtent l="13970" t="12065" r="5080" b="698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126E"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pt" to="229.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" strokeweight=".6pt">
                <w10:wrap type="topAndBottom" anchorx="page"/>
              </v:line>
            </w:pict>
          </mc:Fallback>
        </mc:AlternateContent>
      </w:r>
    </w:p>
    <w:p w14:paraId="5ACF7BA2" w14:textId="77777777" w:rsidR="00C66901" w:rsidRDefault="00F47839">
      <w:pPr>
        <w:spacing w:before="60"/>
        <w:ind w:left="385" w:right="976" w:hanging="284"/>
        <w:jc w:val="both"/>
        <w:rPr>
          <w:sz w:val="18"/>
        </w:rPr>
      </w:pPr>
      <w:r>
        <w:rPr>
          <w:position w:val="6"/>
          <w:sz w:val="12"/>
        </w:rPr>
        <w:t xml:space="preserve">1 </w:t>
      </w:r>
      <w:r>
        <w:rPr>
          <w:sz w:val="18"/>
        </w:rPr>
        <w:t>Es sind von etwa 16.000 Transaktionen im Liegenschaftsrecht und 4.000 im Gesellschaftsrecht auszuge- hen.</w:t>
      </w:r>
      <w:r>
        <w:rPr>
          <w:spacing w:val="-8"/>
          <w:sz w:val="18"/>
        </w:rPr>
        <w:t xml:space="preserve"> </w:t>
      </w:r>
      <w:r>
        <w:rPr>
          <w:sz w:val="18"/>
        </w:rPr>
        <w:t>Allerdings</w:t>
      </w:r>
      <w:r>
        <w:rPr>
          <w:spacing w:val="-7"/>
          <w:sz w:val="18"/>
        </w:rPr>
        <w:t xml:space="preserve"> </w:t>
      </w:r>
      <w:r>
        <w:rPr>
          <w:sz w:val="18"/>
        </w:rPr>
        <w:t>entstehen</w:t>
      </w:r>
      <w:r>
        <w:rPr>
          <w:spacing w:val="-7"/>
          <w:sz w:val="18"/>
        </w:rPr>
        <w:t xml:space="preserve"> </w:t>
      </w:r>
      <w:r>
        <w:rPr>
          <w:sz w:val="18"/>
        </w:rPr>
        <w:t>die</w:t>
      </w:r>
      <w:r>
        <w:rPr>
          <w:spacing w:val="-10"/>
          <w:sz w:val="18"/>
        </w:rPr>
        <w:t xml:space="preserve"> </w:t>
      </w:r>
      <w:r>
        <w:rPr>
          <w:sz w:val="18"/>
        </w:rPr>
        <w:t>Kosten</w:t>
      </w:r>
      <w:r>
        <w:rPr>
          <w:spacing w:val="-7"/>
          <w:sz w:val="18"/>
        </w:rPr>
        <w:t xml:space="preserve"> </w:t>
      </w:r>
      <w:r>
        <w:rPr>
          <w:sz w:val="18"/>
        </w:rPr>
        <w:t>für</w:t>
      </w:r>
      <w:r>
        <w:rPr>
          <w:spacing w:val="-8"/>
          <w:sz w:val="18"/>
        </w:rPr>
        <w:t xml:space="preserve"> </w:t>
      </w:r>
      <w:r>
        <w:rPr>
          <w:sz w:val="18"/>
        </w:rPr>
        <w:t>die</w:t>
      </w:r>
      <w:r>
        <w:rPr>
          <w:spacing w:val="-7"/>
          <w:sz w:val="18"/>
        </w:rPr>
        <w:t xml:space="preserve"> </w:t>
      </w:r>
      <w:r>
        <w:rPr>
          <w:sz w:val="18"/>
        </w:rPr>
        <w:t>Eintragung</w:t>
      </w:r>
      <w:r>
        <w:rPr>
          <w:spacing w:val="-7"/>
          <w:sz w:val="18"/>
        </w:rPr>
        <w:t xml:space="preserve"> </w:t>
      </w:r>
      <w:r>
        <w:rPr>
          <w:sz w:val="18"/>
        </w:rPr>
        <w:t>im</w:t>
      </w:r>
      <w:r>
        <w:rPr>
          <w:spacing w:val="-7"/>
          <w:sz w:val="18"/>
        </w:rPr>
        <w:t xml:space="preserve"> </w:t>
      </w:r>
      <w:r>
        <w:rPr>
          <w:sz w:val="18"/>
        </w:rPr>
        <w:t>Gesellschaftsregister</w:t>
      </w:r>
      <w:r>
        <w:rPr>
          <w:spacing w:val="-8"/>
          <w:sz w:val="18"/>
        </w:rPr>
        <w:t xml:space="preserve"> </w:t>
      </w:r>
      <w:r>
        <w:rPr>
          <w:sz w:val="18"/>
        </w:rPr>
        <w:t>nicht</w:t>
      </w:r>
      <w:r>
        <w:rPr>
          <w:spacing w:val="-8"/>
          <w:sz w:val="18"/>
        </w:rPr>
        <w:t xml:space="preserve"> </w:t>
      </w:r>
      <w:r>
        <w:rPr>
          <w:sz w:val="18"/>
        </w:rPr>
        <w:t>immer.</w:t>
      </w:r>
      <w:r>
        <w:rPr>
          <w:spacing w:val="-7"/>
          <w:sz w:val="18"/>
        </w:rPr>
        <w:t xml:space="preserve"> </w:t>
      </w:r>
      <w:r>
        <w:rPr>
          <w:sz w:val="18"/>
        </w:rPr>
        <w:t>Diese</w:t>
      </w:r>
      <w:r>
        <w:rPr>
          <w:spacing w:val="-7"/>
          <w:sz w:val="18"/>
        </w:rPr>
        <w:t xml:space="preserve"> </w:t>
      </w:r>
      <w:r>
        <w:rPr>
          <w:sz w:val="18"/>
        </w:rPr>
        <w:t>werden im Laufe der Jahre abschmelzen, sodass ein Abschlag von 50% vorgenommen</w:t>
      </w:r>
      <w:r>
        <w:rPr>
          <w:spacing w:val="-12"/>
          <w:sz w:val="18"/>
        </w:rPr>
        <w:t xml:space="preserve"> </w:t>
      </w:r>
      <w:r>
        <w:rPr>
          <w:sz w:val="18"/>
        </w:rPr>
        <w:t>wird.</w:t>
      </w:r>
    </w:p>
    <w:p w14:paraId="5ACF7BA3" w14:textId="77777777" w:rsidR="00C66901" w:rsidRDefault="00F47839">
      <w:pPr>
        <w:tabs>
          <w:tab w:val="left" w:pos="385"/>
        </w:tabs>
        <w:spacing w:line="205" w:lineRule="exact"/>
        <w:ind w:left="102"/>
        <w:rPr>
          <w:sz w:val="18"/>
        </w:rPr>
      </w:pPr>
      <w:r>
        <w:rPr>
          <w:position w:val="6"/>
          <w:sz w:val="12"/>
        </w:rPr>
        <w:t>2</w:t>
      </w:r>
      <w:r>
        <w:rPr>
          <w:position w:val="6"/>
          <w:sz w:val="12"/>
        </w:rPr>
        <w:tab/>
      </w:r>
      <w:r>
        <w:rPr>
          <w:sz w:val="18"/>
        </w:rPr>
        <w:t>Dies entspricht der durchschnittlichen</w:t>
      </w:r>
      <w:r>
        <w:rPr>
          <w:spacing w:val="-2"/>
          <w:sz w:val="18"/>
        </w:rPr>
        <w:t xml:space="preserve"> </w:t>
      </w:r>
      <w:r>
        <w:rPr>
          <w:sz w:val="18"/>
        </w:rPr>
        <w:t>Auslage.</w:t>
      </w:r>
    </w:p>
    <w:p w14:paraId="5ACF7BA4" w14:textId="77777777" w:rsidR="00C66901" w:rsidRDefault="00F47839">
      <w:pPr>
        <w:ind w:left="385" w:right="974" w:hanging="284"/>
        <w:jc w:val="both"/>
        <w:rPr>
          <w:sz w:val="18"/>
        </w:rPr>
      </w:pPr>
      <w:r>
        <w:rPr>
          <w:position w:val="6"/>
          <w:sz w:val="12"/>
        </w:rPr>
        <w:t xml:space="preserve">3 </w:t>
      </w:r>
      <w:r>
        <w:rPr>
          <w:sz w:val="18"/>
        </w:rPr>
        <w:t>Der Erhebung liegt eine Gesellschaft bürgerlichen Rechts mit zwei Gesellschaftern zugrunde. Bei mehr als zwei Gesellsch</w:t>
      </w:r>
      <w:r>
        <w:rPr>
          <w:sz w:val="18"/>
        </w:rPr>
        <w:t>aftern erhöhen sich die Kosten, sodass an dieser Stelle pauschal ein Aufschlag von etwa 10% addiert wird.</w:t>
      </w:r>
    </w:p>
    <w:p w14:paraId="5ACF7BA5" w14:textId="77777777" w:rsidR="00C66901" w:rsidRDefault="00C66901">
      <w:pPr>
        <w:jc w:val="both"/>
        <w:rPr>
          <w:sz w:val="18"/>
        </w:rPr>
        <w:sectPr w:rsidR="00C66901">
          <w:pgSz w:w="11910" w:h="16840"/>
          <w:pgMar w:top="940" w:right="440" w:bottom="280" w:left="1600" w:header="712" w:footer="0" w:gutter="0"/>
          <w:cols w:space="720"/>
        </w:sectPr>
      </w:pPr>
    </w:p>
    <w:p w14:paraId="5ACF7BA6" w14:textId="77777777" w:rsidR="00C66901" w:rsidRDefault="00F47839">
      <w:pPr>
        <w:pStyle w:val="berschrift3"/>
        <w:spacing w:before="169"/>
        <w:jc w:val="left"/>
      </w:pPr>
      <w:r>
        <w:lastRenderedPageBreak/>
        <w:t>Vorgabe 2: Richtigstellung im Grundbuch</w:t>
      </w:r>
    </w:p>
    <w:p w14:paraId="5ACF7BA7" w14:textId="77777777" w:rsidR="00C66901" w:rsidRDefault="00C66901">
      <w:pPr>
        <w:pStyle w:val="Textkrper"/>
        <w:spacing w:before="2"/>
        <w:rPr>
          <w:b/>
          <w:sz w:val="21"/>
        </w:rPr>
      </w:pPr>
    </w:p>
    <w:p w14:paraId="5ACF7BA8" w14:textId="77777777" w:rsidR="00C66901" w:rsidRDefault="00F47839">
      <w:pPr>
        <w:pStyle w:val="Textkrper"/>
        <w:ind w:left="102" w:right="973"/>
        <w:jc w:val="both"/>
      </w:pPr>
      <w:r>
        <w:t>Wird eine Gesellschaft bürgerlichen Rechts im Gesellschaftsregister eingetragen, ist dies g</w:t>
      </w:r>
      <w:r>
        <w:t>egebenenfalls auch im Grundbuch nachzuvollziehen. Für die Richtigstellung im Grund- buch wird der folgende Erfüllungsaufwand angenommen:</w:t>
      </w:r>
    </w:p>
    <w:p w14:paraId="5ACF7BA9" w14:textId="77777777" w:rsidR="00C66901" w:rsidRDefault="00C66901">
      <w:pPr>
        <w:pStyle w:val="Textkrper"/>
        <w:spacing w:before="7" w:after="1"/>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6"/>
        <w:gridCol w:w="1277"/>
        <w:gridCol w:w="2405"/>
      </w:tblGrid>
      <w:tr w:rsidR="00C66901" w14:paraId="5ACF7BB1" w14:textId="77777777">
        <w:trPr>
          <w:trHeight w:val="930"/>
        </w:trPr>
        <w:tc>
          <w:tcPr>
            <w:tcW w:w="3829" w:type="dxa"/>
            <w:shd w:val="clear" w:color="auto" w:fill="BEBEBE"/>
          </w:tcPr>
          <w:p w14:paraId="5ACF7BAA" w14:textId="77777777" w:rsidR="00C66901" w:rsidRDefault="00C66901">
            <w:pPr>
              <w:pStyle w:val="TableParagraph"/>
              <w:spacing w:before="2"/>
              <w:rPr>
                <w:sz w:val="30"/>
              </w:rPr>
            </w:pPr>
          </w:p>
          <w:p w14:paraId="5ACF7BAB" w14:textId="77777777" w:rsidR="00C66901" w:rsidRDefault="00F47839">
            <w:pPr>
              <w:pStyle w:val="TableParagraph"/>
              <w:ind w:left="107"/>
              <w:rPr>
                <w:b/>
                <w:sz w:val="20"/>
              </w:rPr>
            </w:pPr>
            <w:r>
              <w:rPr>
                <w:b/>
                <w:sz w:val="20"/>
              </w:rPr>
              <w:t>Beschreibung</w:t>
            </w:r>
          </w:p>
        </w:tc>
        <w:tc>
          <w:tcPr>
            <w:tcW w:w="1416" w:type="dxa"/>
            <w:shd w:val="clear" w:color="auto" w:fill="BEBEBE"/>
          </w:tcPr>
          <w:p w14:paraId="5ACF7BAC" w14:textId="77777777" w:rsidR="00C66901" w:rsidRDefault="00F47839">
            <w:pPr>
              <w:pStyle w:val="TableParagraph"/>
              <w:spacing w:before="117"/>
              <w:ind w:left="105" w:right="134"/>
              <w:rPr>
                <w:b/>
                <w:sz w:val="20"/>
              </w:rPr>
            </w:pPr>
            <w:r>
              <w:rPr>
                <w:b/>
                <w:sz w:val="20"/>
              </w:rPr>
              <w:t>Aufwand pro Fall in Euro</w:t>
            </w:r>
          </w:p>
        </w:tc>
        <w:tc>
          <w:tcPr>
            <w:tcW w:w="1277" w:type="dxa"/>
            <w:shd w:val="clear" w:color="auto" w:fill="BEBEBE"/>
          </w:tcPr>
          <w:p w14:paraId="5ACF7BAD" w14:textId="77777777" w:rsidR="00C66901" w:rsidRDefault="00C66901">
            <w:pPr>
              <w:pStyle w:val="TableParagraph"/>
              <w:spacing w:before="2"/>
              <w:rPr>
                <w:sz w:val="30"/>
              </w:rPr>
            </w:pPr>
          </w:p>
          <w:p w14:paraId="5ACF7BAE" w14:textId="77777777" w:rsidR="00C66901" w:rsidRDefault="00F47839">
            <w:pPr>
              <w:pStyle w:val="TableParagraph"/>
              <w:ind w:left="107"/>
              <w:rPr>
                <w:b/>
                <w:sz w:val="20"/>
              </w:rPr>
            </w:pPr>
            <w:r>
              <w:rPr>
                <w:b/>
                <w:sz w:val="20"/>
              </w:rPr>
              <w:t>Fallzahl</w:t>
            </w:r>
          </w:p>
        </w:tc>
        <w:tc>
          <w:tcPr>
            <w:tcW w:w="2405" w:type="dxa"/>
            <w:shd w:val="clear" w:color="auto" w:fill="BEBEBE"/>
          </w:tcPr>
          <w:p w14:paraId="5ACF7BAF" w14:textId="77777777" w:rsidR="00C66901" w:rsidRDefault="00C66901">
            <w:pPr>
              <w:pStyle w:val="TableParagraph"/>
              <w:spacing w:before="2"/>
              <w:rPr>
                <w:sz w:val="20"/>
              </w:rPr>
            </w:pPr>
          </w:p>
          <w:p w14:paraId="5ACF7BB0" w14:textId="77777777" w:rsidR="00C66901" w:rsidRDefault="00F47839">
            <w:pPr>
              <w:pStyle w:val="TableParagraph"/>
              <w:ind w:left="105"/>
              <w:rPr>
                <w:b/>
                <w:sz w:val="20"/>
              </w:rPr>
            </w:pPr>
            <w:r>
              <w:rPr>
                <w:b/>
                <w:sz w:val="20"/>
              </w:rPr>
              <w:t>Erfüllungsaufwand ge- samt in Euro</w:t>
            </w:r>
          </w:p>
        </w:tc>
      </w:tr>
      <w:tr w:rsidR="00C66901" w14:paraId="5ACF7BBA" w14:textId="77777777">
        <w:trPr>
          <w:trHeight w:val="734"/>
        </w:trPr>
        <w:tc>
          <w:tcPr>
            <w:tcW w:w="3829" w:type="dxa"/>
          </w:tcPr>
          <w:p w14:paraId="5ACF7BB2" w14:textId="77777777" w:rsidR="00C66901" w:rsidRDefault="00F47839">
            <w:pPr>
              <w:pStyle w:val="TableParagraph"/>
              <w:spacing w:before="136"/>
              <w:ind w:left="107"/>
              <w:rPr>
                <w:sz w:val="20"/>
              </w:rPr>
            </w:pPr>
            <w:r>
              <w:rPr>
                <w:sz w:val="20"/>
              </w:rPr>
              <w:t>Grundbuchvorlage, §§ 36 Absatz 1, 46</w:t>
            </w:r>
          </w:p>
          <w:p w14:paraId="5ACF7BB3" w14:textId="77777777" w:rsidR="00C66901" w:rsidRDefault="00F47839">
            <w:pPr>
              <w:pStyle w:val="TableParagraph"/>
              <w:ind w:left="107"/>
              <w:rPr>
                <w:sz w:val="20"/>
              </w:rPr>
            </w:pPr>
            <w:r>
              <w:rPr>
                <w:sz w:val="20"/>
              </w:rPr>
              <w:t>Absatz 1 GNotKG</w:t>
            </w:r>
          </w:p>
        </w:tc>
        <w:tc>
          <w:tcPr>
            <w:tcW w:w="1416" w:type="dxa"/>
          </w:tcPr>
          <w:p w14:paraId="5ACF7BB4" w14:textId="77777777" w:rsidR="00C66901" w:rsidRDefault="00C66901">
            <w:pPr>
              <w:pStyle w:val="TableParagraph"/>
              <w:spacing w:before="9"/>
              <w:rPr>
                <w:sz w:val="21"/>
              </w:rPr>
            </w:pPr>
          </w:p>
          <w:p w14:paraId="5ACF7BB5" w14:textId="77777777" w:rsidR="00C66901" w:rsidRDefault="00F47839">
            <w:pPr>
              <w:pStyle w:val="TableParagraph"/>
              <w:spacing w:before="1"/>
              <w:ind w:left="105"/>
              <w:rPr>
                <w:sz w:val="13"/>
              </w:rPr>
            </w:pPr>
            <w:r>
              <w:rPr>
                <w:sz w:val="20"/>
              </w:rPr>
              <w:t>63</w:t>
            </w:r>
            <w:r>
              <w:rPr>
                <w:position w:val="6"/>
                <w:sz w:val="13"/>
              </w:rPr>
              <w:t>4</w:t>
            </w:r>
          </w:p>
        </w:tc>
        <w:tc>
          <w:tcPr>
            <w:tcW w:w="1277" w:type="dxa"/>
          </w:tcPr>
          <w:p w14:paraId="5ACF7BB6" w14:textId="77777777" w:rsidR="00C66901" w:rsidRDefault="00C66901">
            <w:pPr>
              <w:pStyle w:val="TableParagraph"/>
              <w:spacing w:before="9"/>
              <w:rPr>
                <w:sz w:val="21"/>
              </w:rPr>
            </w:pPr>
          </w:p>
          <w:p w14:paraId="5ACF7BB7" w14:textId="77777777" w:rsidR="00C66901" w:rsidRDefault="00F47839">
            <w:pPr>
              <w:pStyle w:val="TableParagraph"/>
              <w:spacing w:before="1"/>
              <w:ind w:left="107"/>
              <w:rPr>
                <w:sz w:val="13"/>
              </w:rPr>
            </w:pPr>
            <w:r>
              <w:rPr>
                <w:sz w:val="20"/>
              </w:rPr>
              <w:t>8.000</w:t>
            </w:r>
            <w:r>
              <w:rPr>
                <w:position w:val="6"/>
                <w:sz w:val="13"/>
              </w:rPr>
              <w:t>5</w:t>
            </w:r>
          </w:p>
        </w:tc>
        <w:tc>
          <w:tcPr>
            <w:tcW w:w="2405" w:type="dxa"/>
          </w:tcPr>
          <w:p w14:paraId="5ACF7BB8" w14:textId="77777777" w:rsidR="00C66901" w:rsidRDefault="00C66901">
            <w:pPr>
              <w:pStyle w:val="TableParagraph"/>
              <w:spacing w:before="9"/>
              <w:rPr>
                <w:sz w:val="21"/>
              </w:rPr>
            </w:pPr>
          </w:p>
          <w:p w14:paraId="5ACF7BB9" w14:textId="77777777" w:rsidR="00C66901" w:rsidRDefault="00F47839">
            <w:pPr>
              <w:pStyle w:val="TableParagraph"/>
              <w:spacing w:before="1"/>
              <w:ind w:left="105"/>
              <w:rPr>
                <w:sz w:val="20"/>
              </w:rPr>
            </w:pPr>
            <w:r>
              <w:rPr>
                <w:sz w:val="20"/>
              </w:rPr>
              <w:t>ca. 504.000</w:t>
            </w:r>
          </w:p>
        </w:tc>
      </w:tr>
      <w:tr w:rsidR="00C66901" w14:paraId="5ACF7BBF" w14:textId="77777777">
        <w:trPr>
          <w:trHeight w:val="546"/>
        </w:trPr>
        <w:tc>
          <w:tcPr>
            <w:tcW w:w="3829" w:type="dxa"/>
          </w:tcPr>
          <w:p w14:paraId="5ACF7BBB" w14:textId="77777777" w:rsidR="00C66901" w:rsidRDefault="00F47839">
            <w:pPr>
              <w:pStyle w:val="TableParagraph"/>
              <w:spacing w:before="158"/>
              <w:ind w:left="107"/>
              <w:rPr>
                <w:sz w:val="20"/>
              </w:rPr>
            </w:pPr>
            <w:r>
              <w:rPr>
                <w:sz w:val="20"/>
              </w:rPr>
              <w:t>Auslagen</w:t>
            </w:r>
          </w:p>
        </w:tc>
        <w:tc>
          <w:tcPr>
            <w:tcW w:w="1416" w:type="dxa"/>
          </w:tcPr>
          <w:p w14:paraId="5ACF7BBC" w14:textId="77777777" w:rsidR="00C66901" w:rsidRDefault="00F47839">
            <w:pPr>
              <w:pStyle w:val="TableParagraph"/>
              <w:spacing w:before="158"/>
              <w:ind w:left="105"/>
              <w:rPr>
                <w:sz w:val="20"/>
              </w:rPr>
            </w:pPr>
            <w:r>
              <w:rPr>
                <w:sz w:val="20"/>
              </w:rPr>
              <w:t>25</w:t>
            </w:r>
          </w:p>
        </w:tc>
        <w:tc>
          <w:tcPr>
            <w:tcW w:w="1277" w:type="dxa"/>
          </w:tcPr>
          <w:p w14:paraId="5ACF7BBD" w14:textId="77777777" w:rsidR="00C66901" w:rsidRDefault="00F47839">
            <w:pPr>
              <w:pStyle w:val="TableParagraph"/>
              <w:spacing w:before="158"/>
              <w:ind w:left="107"/>
              <w:rPr>
                <w:sz w:val="20"/>
              </w:rPr>
            </w:pPr>
            <w:r>
              <w:rPr>
                <w:sz w:val="20"/>
              </w:rPr>
              <w:t>8.000</w:t>
            </w:r>
          </w:p>
        </w:tc>
        <w:tc>
          <w:tcPr>
            <w:tcW w:w="2405" w:type="dxa"/>
          </w:tcPr>
          <w:p w14:paraId="5ACF7BBE" w14:textId="77777777" w:rsidR="00C66901" w:rsidRDefault="00F47839">
            <w:pPr>
              <w:pStyle w:val="TableParagraph"/>
              <w:spacing w:before="158"/>
              <w:ind w:left="105"/>
              <w:rPr>
                <w:sz w:val="20"/>
              </w:rPr>
            </w:pPr>
            <w:r>
              <w:rPr>
                <w:sz w:val="20"/>
              </w:rPr>
              <w:t>ca. 200.000</w:t>
            </w:r>
          </w:p>
        </w:tc>
      </w:tr>
      <w:tr w:rsidR="00C66901" w14:paraId="5ACF7BC8" w14:textId="77777777">
        <w:trPr>
          <w:trHeight w:val="685"/>
        </w:trPr>
        <w:tc>
          <w:tcPr>
            <w:tcW w:w="3829" w:type="dxa"/>
          </w:tcPr>
          <w:p w14:paraId="5ACF7BC0" w14:textId="77777777" w:rsidR="00C66901" w:rsidRDefault="00C66901">
            <w:pPr>
              <w:pStyle w:val="TableParagraph"/>
              <w:spacing w:before="8"/>
              <w:rPr>
                <w:sz w:val="19"/>
              </w:rPr>
            </w:pPr>
          </w:p>
          <w:p w14:paraId="5ACF7BC1" w14:textId="77777777" w:rsidR="00C66901" w:rsidRDefault="00F47839">
            <w:pPr>
              <w:pStyle w:val="TableParagraph"/>
              <w:spacing w:before="1"/>
              <w:ind w:left="107"/>
              <w:rPr>
                <w:sz w:val="20"/>
              </w:rPr>
            </w:pPr>
            <w:r>
              <w:rPr>
                <w:sz w:val="20"/>
              </w:rPr>
              <w:t>Umsatzsteuer in Höhe von 19%</w:t>
            </w:r>
          </w:p>
        </w:tc>
        <w:tc>
          <w:tcPr>
            <w:tcW w:w="1416" w:type="dxa"/>
          </w:tcPr>
          <w:p w14:paraId="5ACF7BC2" w14:textId="77777777" w:rsidR="00C66901" w:rsidRDefault="00C66901">
            <w:pPr>
              <w:pStyle w:val="TableParagraph"/>
              <w:spacing w:before="8"/>
              <w:rPr>
                <w:sz w:val="19"/>
              </w:rPr>
            </w:pPr>
          </w:p>
          <w:p w14:paraId="5ACF7BC3" w14:textId="77777777" w:rsidR="00C66901" w:rsidRDefault="00F47839">
            <w:pPr>
              <w:pStyle w:val="TableParagraph"/>
              <w:spacing w:before="1"/>
              <w:ind w:left="105"/>
              <w:rPr>
                <w:sz w:val="20"/>
              </w:rPr>
            </w:pPr>
            <w:r>
              <w:rPr>
                <w:sz w:val="20"/>
              </w:rPr>
              <w:t>17</w:t>
            </w:r>
          </w:p>
        </w:tc>
        <w:tc>
          <w:tcPr>
            <w:tcW w:w="1277" w:type="dxa"/>
          </w:tcPr>
          <w:p w14:paraId="5ACF7BC4" w14:textId="77777777" w:rsidR="00C66901" w:rsidRDefault="00C66901">
            <w:pPr>
              <w:pStyle w:val="TableParagraph"/>
              <w:spacing w:before="8"/>
              <w:rPr>
                <w:sz w:val="19"/>
              </w:rPr>
            </w:pPr>
          </w:p>
          <w:p w14:paraId="5ACF7BC5" w14:textId="77777777" w:rsidR="00C66901" w:rsidRDefault="00F47839">
            <w:pPr>
              <w:pStyle w:val="TableParagraph"/>
              <w:spacing w:before="1"/>
              <w:ind w:left="107"/>
              <w:rPr>
                <w:sz w:val="20"/>
              </w:rPr>
            </w:pPr>
            <w:r>
              <w:rPr>
                <w:sz w:val="20"/>
              </w:rPr>
              <w:t>8.000</w:t>
            </w:r>
          </w:p>
        </w:tc>
        <w:tc>
          <w:tcPr>
            <w:tcW w:w="2405" w:type="dxa"/>
          </w:tcPr>
          <w:p w14:paraId="5ACF7BC6" w14:textId="77777777" w:rsidR="00C66901" w:rsidRDefault="00C66901">
            <w:pPr>
              <w:pStyle w:val="TableParagraph"/>
              <w:spacing w:before="8"/>
              <w:rPr>
                <w:sz w:val="19"/>
              </w:rPr>
            </w:pPr>
          </w:p>
          <w:p w14:paraId="5ACF7BC7" w14:textId="77777777" w:rsidR="00C66901" w:rsidRDefault="00F47839">
            <w:pPr>
              <w:pStyle w:val="TableParagraph"/>
              <w:spacing w:before="1"/>
              <w:ind w:left="105"/>
              <w:rPr>
                <w:sz w:val="20"/>
              </w:rPr>
            </w:pPr>
            <w:r>
              <w:rPr>
                <w:sz w:val="20"/>
              </w:rPr>
              <w:t>ca. 136.000</w:t>
            </w:r>
          </w:p>
        </w:tc>
      </w:tr>
      <w:tr w:rsidR="00C66901" w14:paraId="5ACF7BCE" w14:textId="77777777">
        <w:trPr>
          <w:trHeight w:val="672"/>
        </w:trPr>
        <w:tc>
          <w:tcPr>
            <w:tcW w:w="3829" w:type="dxa"/>
          </w:tcPr>
          <w:p w14:paraId="5ACF7BC9" w14:textId="77777777" w:rsidR="00C66901" w:rsidRDefault="00C66901">
            <w:pPr>
              <w:pStyle w:val="TableParagraph"/>
              <w:rPr>
                <w:rFonts w:ascii="Times New Roman"/>
                <w:sz w:val="20"/>
              </w:rPr>
            </w:pPr>
          </w:p>
        </w:tc>
        <w:tc>
          <w:tcPr>
            <w:tcW w:w="1416" w:type="dxa"/>
          </w:tcPr>
          <w:p w14:paraId="5ACF7BCA" w14:textId="77777777" w:rsidR="00C66901" w:rsidRDefault="00C66901">
            <w:pPr>
              <w:pStyle w:val="TableParagraph"/>
              <w:rPr>
                <w:rFonts w:ascii="Times New Roman"/>
                <w:sz w:val="20"/>
              </w:rPr>
            </w:pPr>
          </w:p>
        </w:tc>
        <w:tc>
          <w:tcPr>
            <w:tcW w:w="1277" w:type="dxa"/>
          </w:tcPr>
          <w:p w14:paraId="5ACF7BCB" w14:textId="77777777" w:rsidR="00C66901" w:rsidRDefault="00C66901">
            <w:pPr>
              <w:pStyle w:val="TableParagraph"/>
              <w:rPr>
                <w:rFonts w:ascii="Times New Roman"/>
                <w:sz w:val="20"/>
              </w:rPr>
            </w:pPr>
          </w:p>
        </w:tc>
        <w:tc>
          <w:tcPr>
            <w:tcW w:w="2405" w:type="dxa"/>
          </w:tcPr>
          <w:p w14:paraId="5ACF7BCC" w14:textId="77777777" w:rsidR="00C66901" w:rsidRDefault="00C66901">
            <w:pPr>
              <w:pStyle w:val="TableParagraph"/>
              <w:spacing w:before="11"/>
              <w:rPr>
                <w:sz w:val="18"/>
              </w:rPr>
            </w:pPr>
          </w:p>
          <w:p w14:paraId="5ACF7BCD" w14:textId="77777777" w:rsidR="00C66901" w:rsidRDefault="00F47839">
            <w:pPr>
              <w:pStyle w:val="TableParagraph"/>
              <w:ind w:left="105"/>
              <w:rPr>
                <w:b/>
                <w:sz w:val="20"/>
              </w:rPr>
            </w:pPr>
            <w:r>
              <w:rPr>
                <w:b/>
                <w:sz w:val="20"/>
              </w:rPr>
              <w:t>gesamt: ca. 840.000</w:t>
            </w:r>
          </w:p>
        </w:tc>
      </w:tr>
    </w:tbl>
    <w:p w14:paraId="5ACF7BCF" w14:textId="77777777" w:rsidR="00C66901" w:rsidRDefault="00C66901">
      <w:pPr>
        <w:pStyle w:val="Textkrper"/>
        <w:rPr>
          <w:sz w:val="24"/>
        </w:rPr>
      </w:pPr>
    </w:p>
    <w:p w14:paraId="5ACF7BD0" w14:textId="77777777" w:rsidR="00C66901" w:rsidRDefault="00C66901">
      <w:pPr>
        <w:pStyle w:val="Textkrper"/>
        <w:spacing w:before="9"/>
        <w:rPr>
          <w:sz w:val="28"/>
        </w:rPr>
      </w:pPr>
    </w:p>
    <w:p w14:paraId="5ACF7BD1" w14:textId="77777777" w:rsidR="00C66901" w:rsidRDefault="00F47839">
      <w:pPr>
        <w:pStyle w:val="berschrift3"/>
        <w:jc w:val="left"/>
      </w:pPr>
      <w:r>
        <w:t>Vorgabe 3: Richtigstellung im Handelsregister</w:t>
      </w:r>
    </w:p>
    <w:p w14:paraId="5ACF7BD2" w14:textId="77777777" w:rsidR="00C66901" w:rsidRDefault="00C66901">
      <w:pPr>
        <w:pStyle w:val="Textkrper"/>
        <w:spacing w:before="2"/>
        <w:rPr>
          <w:b/>
          <w:sz w:val="21"/>
        </w:rPr>
      </w:pPr>
    </w:p>
    <w:p w14:paraId="5ACF7BD3" w14:textId="77777777" w:rsidR="00C66901" w:rsidRDefault="00F47839">
      <w:pPr>
        <w:pStyle w:val="Textkrper"/>
        <w:ind w:left="102" w:right="970"/>
        <w:jc w:val="both"/>
      </w:pPr>
      <w:r>
        <w:t>Wird eine Gesellschaft bürgerlichen Rechts im Gesellschaftsregister eingetragen, ist dies gegebenenfalls auch im Handelsregister nachzuvollziehen. Für die Richtigstellung im</w:t>
      </w:r>
      <w:r>
        <w:rPr>
          <w:spacing w:val="-42"/>
        </w:rPr>
        <w:t xml:space="preserve"> </w:t>
      </w:r>
      <w:r>
        <w:t>Han- delsregister wird der folgende</w:t>
      </w:r>
      <w:r>
        <w:t xml:space="preserve"> Erfüllungsaufwand</w:t>
      </w:r>
      <w:r>
        <w:rPr>
          <w:spacing w:val="-6"/>
        </w:rPr>
        <w:t xml:space="preserve"> </w:t>
      </w:r>
      <w:r>
        <w:t>angenommen:</w:t>
      </w:r>
    </w:p>
    <w:p w14:paraId="5ACF7BD4" w14:textId="77777777" w:rsidR="00C66901" w:rsidRDefault="00C66901">
      <w:pPr>
        <w:pStyle w:val="Textkrper"/>
        <w:spacing w:before="7"/>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6"/>
        <w:gridCol w:w="1277"/>
        <w:gridCol w:w="2405"/>
      </w:tblGrid>
      <w:tr w:rsidR="00C66901" w14:paraId="5ACF7BDC" w14:textId="77777777">
        <w:trPr>
          <w:trHeight w:val="928"/>
        </w:trPr>
        <w:tc>
          <w:tcPr>
            <w:tcW w:w="3829" w:type="dxa"/>
            <w:shd w:val="clear" w:color="auto" w:fill="BEBEBE"/>
          </w:tcPr>
          <w:p w14:paraId="5ACF7BD5" w14:textId="77777777" w:rsidR="00C66901" w:rsidRDefault="00C66901">
            <w:pPr>
              <w:pStyle w:val="TableParagraph"/>
              <w:spacing w:before="2"/>
              <w:rPr>
                <w:sz w:val="30"/>
              </w:rPr>
            </w:pPr>
          </w:p>
          <w:p w14:paraId="5ACF7BD6" w14:textId="77777777" w:rsidR="00C66901" w:rsidRDefault="00F47839">
            <w:pPr>
              <w:pStyle w:val="TableParagraph"/>
              <w:ind w:left="107"/>
              <w:rPr>
                <w:b/>
                <w:sz w:val="20"/>
              </w:rPr>
            </w:pPr>
            <w:r>
              <w:rPr>
                <w:b/>
                <w:sz w:val="20"/>
              </w:rPr>
              <w:t>Beschreibung</w:t>
            </w:r>
          </w:p>
        </w:tc>
        <w:tc>
          <w:tcPr>
            <w:tcW w:w="1416" w:type="dxa"/>
            <w:shd w:val="clear" w:color="auto" w:fill="BEBEBE"/>
          </w:tcPr>
          <w:p w14:paraId="5ACF7BD7" w14:textId="77777777" w:rsidR="00C66901" w:rsidRDefault="00F47839">
            <w:pPr>
              <w:pStyle w:val="TableParagraph"/>
              <w:spacing w:before="117"/>
              <w:ind w:left="105" w:right="134"/>
              <w:rPr>
                <w:b/>
                <w:sz w:val="20"/>
              </w:rPr>
            </w:pPr>
            <w:r>
              <w:rPr>
                <w:b/>
                <w:sz w:val="20"/>
              </w:rPr>
              <w:t>Aufwand pro Fall in Euro</w:t>
            </w:r>
          </w:p>
        </w:tc>
        <w:tc>
          <w:tcPr>
            <w:tcW w:w="1277" w:type="dxa"/>
            <w:shd w:val="clear" w:color="auto" w:fill="BEBEBE"/>
          </w:tcPr>
          <w:p w14:paraId="5ACF7BD8" w14:textId="77777777" w:rsidR="00C66901" w:rsidRDefault="00C66901">
            <w:pPr>
              <w:pStyle w:val="TableParagraph"/>
              <w:spacing w:before="2"/>
              <w:rPr>
                <w:sz w:val="30"/>
              </w:rPr>
            </w:pPr>
          </w:p>
          <w:p w14:paraId="5ACF7BD9" w14:textId="77777777" w:rsidR="00C66901" w:rsidRDefault="00F47839">
            <w:pPr>
              <w:pStyle w:val="TableParagraph"/>
              <w:ind w:left="107"/>
              <w:rPr>
                <w:b/>
                <w:sz w:val="20"/>
              </w:rPr>
            </w:pPr>
            <w:r>
              <w:rPr>
                <w:b/>
                <w:sz w:val="20"/>
              </w:rPr>
              <w:t>Fallzahl</w:t>
            </w:r>
          </w:p>
        </w:tc>
        <w:tc>
          <w:tcPr>
            <w:tcW w:w="2405" w:type="dxa"/>
            <w:shd w:val="clear" w:color="auto" w:fill="BEBEBE"/>
          </w:tcPr>
          <w:p w14:paraId="5ACF7BDA" w14:textId="77777777" w:rsidR="00C66901" w:rsidRDefault="00C66901">
            <w:pPr>
              <w:pStyle w:val="TableParagraph"/>
              <w:spacing w:before="2"/>
              <w:rPr>
                <w:sz w:val="20"/>
              </w:rPr>
            </w:pPr>
          </w:p>
          <w:p w14:paraId="5ACF7BDB" w14:textId="77777777" w:rsidR="00C66901" w:rsidRDefault="00F47839">
            <w:pPr>
              <w:pStyle w:val="TableParagraph"/>
              <w:ind w:left="105"/>
              <w:rPr>
                <w:b/>
                <w:sz w:val="20"/>
              </w:rPr>
            </w:pPr>
            <w:r>
              <w:rPr>
                <w:b/>
                <w:sz w:val="20"/>
              </w:rPr>
              <w:t>Erfüllungsaufwand ge- samt in Euro</w:t>
            </w:r>
          </w:p>
        </w:tc>
      </w:tr>
      <w:tr w:rsidR="00C66901" w14:paraId="5ACF7BE4" w14:textId="77777777">
        <w:trPr>
          <w:trHeight w:val="700"/>
        </w:trPr>
        <w:tc>
          <w:tcPr>
            <w:tcW w:w="3829" w:type="dxa"/>
          </w:tcPr>
          <w:p w14:paraId="5ACF7BDD" w14:textId="77777777" w:rsidR="00C66901" w:rsidRDefault="00F47839">
            <w:pPr>
              <w:pStyle w:val="TableParagraph"/>
              <w:spacing w:before="120"/>
              <w:ind w:left="107"/>
              <w:rPr>
                <w:sz w:val="20"/>
              </w:rPr>
            </w:pPr>
            <w:r>
              <w:rPr>
                <w:sz w:val="20"/>
              </w:rPr>
              <w:t>Handelsregisteranmeldung, § 105 Ab- satz 5 GNotKG</w:t>
            </w:r>
          </w:p>
        </w:tc>
        <w:tc>
          <w:tcPr>
            <w:tcW w:w="1416" w:type="dxa"/>
          </w:tcPr>
          <w:p w14:paraId="5ACF7BDE" w14:textId="77777777" w:rsidR="00C66901" w:rsidRDefault="00C66901">
            <w:pPr>
              <w:pStyle w:val="TableParagraph"/>
              <w:spacing w:before="7"/>
              <w:rPr>
                <w:sz w:val="20"/>
              </w:rPr>
            </w:pPr>
          </w:p>
          <w:p w14:paraId="5ACF7BDF" w14:textId="77777777" w:rsidR="00C66901" w:rsidRDefault="00F47839">
            <w:pPr>
              <w:pStyle w:val="TableParagraph"/>
              <w:ind w:left="105"/>
              <w:rPr>
                <w:sz w:val="20"/>
              </w:rPr>
            </w:pPr>
            <w:r>
              <w:rPr>
                <w:sz w:val="20"/>
              </w:rPr>
              <w:t>23</w:t>
            </w:r>
          </w:p>
        </w:tc>
        <w:tc>
          <w:tcPr>
            <w:tcW w:w="1277" w:type="dxa"/>
          </w:tcPr>
          <w:p w14:paraId="5ACF7BE0" w14:textId="77777777" w:rsidR="00C66901" w:rsidRDefault="00C66901">
            <w:pPr>
              <w:pStyle w:val="TableParagraph"/>
              <w:spacing w:before="7"/>
              <w:rPr>
                <w:sz w:val="20"/>
              </w:rPr>
            </w:pPr>
          </w:p>
          <w:p w14:paraId="5ACF7BE1" w14:textId="77777777" w:rsidR="00C66901" w:rsidRDefault="00F47839">
            <w:pPr>
              <w:pStyle w:val="TableParagraph"/>
              <w:ind w:left="107"/>
              <w:rPr>
                <w:sz w:val="13"/>
              </w:rPr>
            </w:pPr>
            <w:r>
              <w:rPr>
                <w:sz w:val="20"/>
              </w:rPr>
              <w:t>2.000</w:t>
            </w:r>
            <w:r>
              <w:rPr>
                <w:position w:val="6"/>
                <w:sz w:val="13"/>
              </w:rPr>
              <w:t>6</w:t>
            </w:r>
          </w:p>
        </w:tc>
        <w:tc>
          <w:tcPr>
            <w:tcW w:w="2405" w:type="dxa"/>
          </w:tcPr>
          <w:p w14:paraId="5ACF7BE2" w14:textId="77777777" w:rsidR="00C66901" w:rsidRDefault="00C66901">
            <w:pPr>
              <w:pStyle w:val="TableParagraph"/>
              <w:spacing w:before="7"/>
              <w:rPr>
                <w:sz w:val="20"/>
              </w:rPr>
            </w:pPr>
          </w:p>
          <w:p w14:paraId="5ACF7BE3" w14:textId="77777777" w:rsidR="00C66901" w:rsidRDefault="00F47839">
            <w:pPr>
              <w:pStyle w:val="TableParagraph"/>
              <w:ind w:left="105"/>
              <w:rPr>
                <w:sz w:val="20"/>
              </w:rPr>
            </w:pPr>
            <w:r>
              <w:rPr>
                <w:sz w:val="20"/>
              </w:rPr>
              <w:t>ca. 46.000</w:t>
            </w:r>
          </w:p>
        </w:tc>
      </w:tr>
      <w:tr w:rsidR="00C66901" w14:paraId="5ACF7BED" w14:textId="77777777">
        <w:trPr>
          <w:trHeight w:val="690"/>
        </w:trPr>
        <w:tc>
          <w:tcPr>
            <w:tcW w:w="3829" w:type="dxa"/>
          </w:tcPr>
          <w:p w14:paraId="5ACF7BE5" w14:textId="77777777" w:rsidR="00C66901" w:rsidRDefault="00C66901">
            <w:pPr>
              <w:pStyle w:val="TableParagraph"/>
              <w:spacing w:before="11"/>
              <w:rPr>
                <w:sz w:val="19"/>
              </w:rPr>
            </w:pPr>
          </w:p>
          <w:p w14:paraId="5ACF7BE6" w14:textId="77777777" w:rsidR="00C66901" w:rsidRDefault="00F47839">
            <w:pPr>
              <w:pStyle w:val="TableParagraph"/>
              <w:ind w:left="107"/>
              <w:rPr>
                <w:sz w:val="20"/>
              </w:rPr>
            </w:pPr>
            <w:r>
              <w:rPr>
                <w:sz w:val="20"/>
              </w:rPr>
              <w:t>Strukturdaten, § 112 GNotKG</w:t>
            </w:r>
          </w:p>
        </w:tc>
        <w:tc>
          <w:tcPr>
            <w:tcW w:w="1416" w:type="dxa"/>
          </w:tcPr>
          <w:p w14:paraId="5ACF7BE7" w14:textId="77777777" w:rsidR="00C66901" w:rsidRDefault="00C66901">
            <w:pPr>
              <w:pStyle w:val="TableParagraph"/>
              <w:spacing w:before="11"/>
              <w:rPr>
                <w:sz w:val="19"/>
              </w:rPr>
            </w:pPr>
          </w:p>
          <w:p w14:paraId="5ACF7BE8" w14:textId="77777777" w:rsidR="00C66901" w:rsidRDefault="00F47839">
            <w:pPr>
              <w:pStyle w:val="TableParagraph"/>
              <w:ind w:left="105"/>
              <w:rPr>
                <w:sz w:val="20"/>
              </w:rPr>
            </w:pPr>
            <w:r>
              <w:rPr>
                <w:sz w:val="20"/>
              </w:rPr>
              <w:t>15</w:t>
            </w:r>
          </w:p>
        </w:tc>
        <w:tc>
          <w:tcPr>
            <w:tcW w:w="1277" w:type="dxa"/>
          </w:tcPr>
          <w:p w14:paraId="5ACF7BE9" w14:textId="77777777" w:rsidR="00C66901" w:rsidRDefault="00C66901">
            <w:pPr>
              <w:pStyle w:val="TableParagraph"/>
              <w:spacing w:before="11"/>
              <w:rPr>
                <w:sz w:val="19"/>
              </w:rPr>
            </w:pPr>
          </w:p>
          <w:p w14:paraId="5ACF7BEA" w14:textId="77777777" w:rsidR="00C66901" w:rsidRDefault="00F47839">
            <w:pPr>
              <w:pStyle w:val="TableParagraph"/>
              <w:ind w:left="107"/>
              <w:rPr>
                <w:sz w:val="20"/>
              </w:rPr>
            </w:pPr>
            <w:r>
              <w:rPr>
                <w:sz w:val="20"/>
              </w:rPr>
              <w:t>2.000</w:t>
            </w:r>
          </w:p>
        </w:tc>
        <w:tc>
          <w:tcPr>
            <w:tcW w:w="2405" w:type="dxa"/>
          </w:tcPr>
          <w:p w14:paraId="5ACF7BEB" w14:textId="77777777" w:rsidR="00C66901" w:rsidRDefault="00C66901">
            <w:pPr>
              <w:pStyle w:val="TableParagraph"/>
              <w:spacing w:before="11"/>
              <w:rPr>
                <w:sz w:val="19"/>
              </w:rPr>
            </w:pPr>
          </w:p>
          <w:p w14:paraId="5ACF7BEC" w14:textId="77777777" w:rsidR="00C66901" w:rsidRDefault="00F47839">
            <w:pPr>
              <w:pStyle w:val="TableParagraph"/>
              <w:ind w:left="105"/>
              <w:rPr>
                <w:sz w:val="20"/>
              </w:rPr>
            </w:pPr>
            <w:r>
              <w:rPr>
                <w:sz w:val="20"/>
              </w:rPr>
              <w:t>ca. 30.000</w:t>
            </w:r>
          </w:p>
        </w:tc>
      </w:tr>
      <w:tr w:rsidR="00C66901" w14:paraId="5ACF7BF2" w14:textId="77777777">
        <w:trPr>
          <w:trHeight w:val="558"/>
        </w:trPr>
        <w:tc>
          <w:tcPr>
            <w:tcW w:w="3829" w:type="dxa"/>
          </w:tcPr>
          <w:p w14:paraId="5ACF7BEE" w14:textId="77777777" w:rsidR="00C66901" w:rsidRDefault="00F47839">
            <w:pPr>
              <w:pStyle w:val="TableParagraph"/>
              <w:spacing w:before="165"/>
              <w:ind w:left="107"/>
              <w:rPr>
                <w:sz w:val="20"/>
              </w:rPr>
            </w:pPr>
            <w:r>
              <w:rPr>
                <w:sz w:val="20"/>
              </w:rPr>
              <w:t>Auslagen</w:t>
            </w:r>
          </w:p>
        </w:tc>
        <w:tc>
          <w:tcPr>
            <w:tcW w:w="1416" w:type="dxa"/>
          </w:tcPr>
          <w:p w14:paraId="5ACF7BEF" w14:textId="77777777" w:rsidR="00C66901" w:rsidRDefault="00F47839">
            <w:pPr>
              <w:pStyle w:val="TableParagraph"/>
              <w:spacing w:before="165"/>
              <w:ind w:left="105"/>
              <w:rPr>
                <w:sz w:val="20"/>
              </w:rPr>
            </w:pPr>
            <w:r>
              <w:rPr>
                <w:sz w:val="20"/>
              </w:rPr>
              <w:t>25</w:t>
            </w:r>
          </w:p>
        </w:tc>
        <w:tc>
          <w:tcPr>
            <w:tcW w:w="1277" w:type="dxa"/>
          </w:tcPr>
          <w:p w14:paraId="5ACF7BF0" w14:textId="77777777" w:rsidR="00C66901" w:rsidRDefault="00F47839">
            <w:pPr>
              <w:pStyle w:val="TableParagraph"/>
              <w:spacing w:before="165"/>
              <w:ind w:left="107"/>
              <w:rPr>
                <w:sz w:val="20"/>
              </w:rPr>
            </w:pPr>
            <w:r>
              <w:rPr>
                <w:sz w:val="20"/>
              </w:rPr>
              <w:t>2.000</w:t>
            </w:r>
          </w:p>
        </w:tc>
        <w:tc>
          <w:tcPr>
            <w:tcW w:w="2405" w:type="dxa"/>
          </w:tcPr>
          <w:p w14:paraId="5ACF7BF1" w14:textId="77777777" w:rsidR="00C66901" w:rsidRDefault="00F47839">
            <w:pPr>
              <w:pStyle w:val="TableParagraph"/>
              <w:spacing w:before="165"/>
              <w:ind w:left="105"/>
              <w:rPr>
                <w:sz w:val="20"/>
              </w:rPr>
            </w:pPr>
            <w:r>
              <w:rPr>
                <w:sz w:val="20"/>
              </w:rPr>
              <w:t>ca. 50.000</w:t>
            </w:r>
          </w:p>
        </w:tc>
      </w:tr>
      <w:tr w:rsidR="00C66901" w14:paraId="5ACF7BF7" w14:textId="77777777">
        <w:trPr>
          <w:trHeight w:val="558"/>
        </w:trPr>
        <w:tc>
          <w:tcPr>
            <w:tcW w:w="3829" w:type="dxa"/>
          </w:tcPr>
          <w:p w14:paraId="5ACF7BF3" w14:textId="77777777" w:rsidR="00C66901" w:rsidRDefault="00F47839">
            <w:pPr>
              <w:pStyle w:val="TableParagraph"/>
              <w:spacing w:before="165"/>
              <w:ind w:left="107"/>
              <w:rPr>
                <w:sz w:val="20"/>
              </w:rPr>
            </w:pPr>
            <w:r>
              <w:rPr>
                <w:sz w:val="20"/>
              </w:rPr>
              <w:t>Umsatzsteuer in Höhe von 19%</w:t>
            </w:r>
          </w:p>
        </w:tc>
        <w:tc>
          <w:tcPr>
            <w:tcW w:w="1416" w:type="dxa"/>
          </w:tcPr>
          <w:p w14:paraId="5ACF7BF4" w14:textId="77777777" w:rsidR="00C66901" w:rsidRDefault="00F47839">
            <w:pPr>
              <w:pStyle w:val="TableParagraph"/>
              <w:spacing w:before="165"/>
              <w:ind w:left="105"/>
              <w:rPr>
                <w:sz w:val="20"/>
              </w:rPr>
            </w:pPr>
            <w:r>
              <w:rPr>
                <w:sz w:val="20"/>
              </w:rPr>
              <w:t>12</w:t>
            </w:r>
          </w:p>
        </w:tc>
        <w:tc>
          <w:tcPr>
            <w:tcW w:w="1277" w:type="dxa"/>
          </w:tcPr>
          <w:p w14:paraId="5ACF7BF5" w14:textId="77777777" w:rsidR="00C66901" w:rsidRDefault="00F47839">
            <w:pPr>
              <w:pStyle w:val="TableParagraph"/>
              <w:spacing w:before="165"/>
              <w:ind w:left="107"/>
              <w:rPr>
                <w:sz w:val="20"/>
              </w:rPr>
            </w:pPr>
            <w:r>
              <w:rPr>
                <w:sz w:val="20"/>
              </w:rPr>
              <w:t>2.000</w:t>
            </w:r>
          </w:p>
        </w:tc>
        <w:tc>
          <w:tcPr>
            <w:tcW w:w="2405" w:type="dxa"/>
          </w:tcPr>
          <w:p w14:paraId="5ACF7BF6" w14:textId="77777777" w:rsidR="00C66901" w:rsidRDefault="00F47839">
            <w:pPr>
              <w:pStyle w:val="TableParagraph"/>
              <w:spacing w:before="165"/>
              <w:ind w:left="105"/>
              <w:rPr>
                <w:sz w:val="20"/>
              </w:rPr>
            </w:pPr>
            <w:r>
              <w:rPr>
                <w:sz w:val="20"/>
              </w:rPr>
              <w:t>ca. 24.000</w:t>
            </w:r>
          </w:p>
        </w:tc>
      </w:tr>
      <w:tr w:rsidR="00C66901" w14:paraId="5ACF7BFF" w14:textId="77777777">
        <w:trPr>
          <w:trHeight w:val="700"/>
        </w:trPr>
        <w:tc>
          <w:tcPr>
            <w:tcW w:w="3829" w:type="dxa"/>
          </w:tcPr>
          <w:p w14:paraId="5ACF7BF8" w14:textId="77777777" w:rsidR="00C66901" w:rsidRDefault="00F47839">
            <w:pPr>
              <w:pStyle w:val="TableParagraph"/>
              <w:spacing w:before="119"/>
              <w:ind w:left="107"/>
              <w:rPr>
                <w:sz w:val="20"/>
              </w:rPr>
            </w:pPr>
            <w:r>
              <w:rPr>
                <w:sz w:val="20"/>
              </w:rPr>
              <w:t>Gerichtskosten, GV HRegGebVO Ziffer 1501</w:t>
            </w:r>
          </w:p>
        </w:tc>
        <w:tc>
          <w:tcPr>
            <w:tcW w:w="1416" w:type="dxa"/>
          </w:tcPr>
          <w:p w14:paraId="5ACF7BF9" w14:textId="77777777" w:rsidR="00C66901" w:rsidRDefault="00C66901">
            <w:pPr>
              <w:pStyle w:val="TableParagraph"/>
              <w:spacing w:before="4"/>
              <w:rPr>
                <w:sz w:val="20"/>
              </w:rPr>
            </w:pPr>
          </w:p>
          <w:p w14:paraId="5ACF7BFA" w14:textId="77777777" w:rsidR="00C66901" w:rsidRDefault="00F47839">
            <w:pPr>
              <w:pStyle w:val="TableParagraph"/>
              <w:ind w:left="105"/>
              <w:rPr>
                <w:sz w:val="20"/>
              </w:rPr>
            </w:pPr>
            <w:r>
              <w:rPr>
                <w:sz w:val="20"/>
              </w:rPr>
              <w:t>60</w:t>
            </w:r>
          </w:p>
        </w:tc>
        <w:tc>
          <w:tcPr>
            <w:tcW w:w="1277" w:type="dxa"/>
          </w:tcPr>
          <w:p w14:paraId="5ACF7BFB" w14:textId="77777777" w:rsidR="00C66901" w:rsidRDefault="00C66901">
            <w:pPr>
              <w:pStyle w:val="TableParagraph"/>
              <w:spacing w:before="4"/>
              <w:rPr>
                <w:sz w:val="20"/>
              </w:rPr>
            </w:pPr>
          </w:p>
          <w:p w14:paraId="5ACF7BFC" w14:textId="77777777" w:rsidR="00C66901" w:rsidRDefault="00F47839">
            <w:pPr>
              <w:pStyle w:val="TableParagraph"/>
              <w:ind w:left="107"/>
              <w:rPr>
                <w:sz w:val="20"/>
              </w:rPr>
            </w:pPr>
            <w:r>
              <w:rPr>
                <w:sz w:val="20"/>
              </w:rPr>
              <w:t>2.000</w:t>
            </w:r>
          </w:p>
        </w:tc>
        <w:tc>
          <w:tcPr>
            <w:tcW w:w="2405" w:type="dxa"/>
          </w:tcPr>
          <w:p w14:paraId="5ACF7BFD" w14:textId="77777777" w:rsidR="00C66901" w:rsidRDefault="00C66901">
            <w:pPr>
              <w:pStyle w:val="TableParagraph"/>
              <w:spacing w:before="4"/>
              <w:rPr>
                <w:sz w:val="20"/>
              </w:rPr>
            </w:pPr>
          </w:p>
          <w:p w14:paraId="5ACF7BFE" w14:textId="77777777" w:rsidR="00C66901" w:rsidRDefault="00F47839">
            <w:pPr>
              <w:pStyle w:val="TableParagraph"/>
              <w:ind w:left="105"/>
              <w:rPr>
                <w:sz w:val="20"/>
              </w:rPr>
            </w:pPr>
            <w:r>
              <w:rPr>
                <w:sz w:val="20"/>
              </w:rPr>
              <w:t>ca. 120.000</w:t>
            </w:r>
          </w:p>
        </w:tc>
      </w:tr>
      <w:tr w:rsidR="00C66901" w14:paraId="5ACF7C04" w14:textId="77777777">
        <w:trPr>
          <w:trHeight w:val="551"/>
        </w:trPr>
        <w:tc>
          <w:tcPr>
            <w:tcW w:w="3829" w:type="dxa"/>
          </w:tcPr>
          <w:p w14:paraId="5ACF7C00" w14:textId="77777777" w:rsidR="00C66901" w:rsidRDefault="00C66901">
            <w:pPr>
              <w:pStyle w:val="TableParagraph"/>
              <w:rPr>
                <w:rFonts w:ascii="Times New Roman"/>
                <w:sz w:val="20"/>
              </w:rPr>
            </w:pPr>
          </w:p>
        </w:tc>
        <w:tc>
          <w:tcPr>
            <w:tcW w:w="1416" w:type="dxa"/>
          </w:tcPr>
          <w:p w14:paraId="5ACF7C01" w14:textId="77777777" w:rsidR="00C66901" w:rsidRDefault="00C66901">
            <w:pPr>
              <w:pStyle w:val="TableParagraph"/>
              <w:rPr>
                <w:rFonts w:ascii="Times New Roman"/>
                <w:sz w:val="20"/>
              </w:rPr>
            </w:pPr>
          </w:p>
        </w:tc>
        <w:tc>
          <w:tcPr>
            <w:tcW w:w="1277" w:type="dxa"/>
          </w:tcPr>
          <w:p w14:paraId="5ACF7C02" w14:textId="77777777" w:rsidR="00C66901" w:rsidRDefault="00C66901">
            <w:pPr>
              <w:pStyle w:val="TableParagraph"/>
              <w:rPr>
                <w:rFonts w:ascii="Times New Roman"/>
                <w:sz w:val="20"/>
              </w:rPr>
            </w:pPr>
          </w:p>
        </w:tc>
        <w:tc>
          <w:tcPr>
            <w:tcW w:w="2405" w:type="dxa"/>
          </w:tcPr>
          <w:p w14:paraId="5ACF7C03" w14:textId="77777777" w:rsidR="00C66901" w:rsidRDefault="00F47839">
            <w:pPr>
              <w:pStyle w:val="TableParagraph"/>
              <w:spacing w:before="158"/>
              <w:ind w:left="105"/>
              <w:rPr>
                <w:b/>
                <w:sz w:val="20"/>
              </w:rPr>
            </w:pPr>
            <w:r>
              <w:rPr>
                <w:b/>
                <w:sz w:val="20"/>
              </w:rPr>
              <w:t>gesamt: ca. 270.000</w:t>
            </w:r>
          </w:p>
        </w:tc>
      </w:tr>
    </w:tbl>
    <w:p w14:paraId="5ACF7C05" w14:textId="77777777" w:rsidR="00C66901" w:rsidRDefault="00C66901">
      <w:pPr>
        <w:pStyle w:val="Textkrper"/>
        <w:rPr>
          <w:sz w:val="24"/>
        </w:rPr>
      </w:pPr>
    </w:p>
    <w:p w14:paraId="5ACF7C06" w14:textId="77777777" w:rsidR="00C66901" w:rsidRDefault="00C66901">
      <w:pPr>
        <w:pStyle w:val="Textkrper"/>
        <w:rPr>
          <w:sz w:val="29"/>
        </w:rPr>
      </w:pPr>
    </w:p>
    <w:p w14:paraId="5ACF7C07" w14:textId="77777777" w:rsidR="00C66901" w:rsidRDefault="00F47839">
      <w:pPr>
        <w:pStyle w:val="berschrift3"/>
      </w:pPr>
      <w:r>
        <w:t>Vorgabe 4: Veränderungen im Gesellschafterbestand</w:t>
      </w:r>
    </w:p>
    <w:p w14:paraId="5ACF7C08" w14:textId="77777777" w:rsidR="00C66901" w:rsidRDefault="00C66901">
      <w:pPr>
        <w:pStyle w:val="Textkrper"/>
        <w:rPr>
          <w:b/>
          <w:sz w:val="20"/>
        </w:rPr>
      </w:pPr>
    </w:p>
    <w:p w14:paraId="5ACF7C09" w14:textId="77777777" w:rsidR="00C66901" w:rsidRDefault="00C66901">
      <w:pPr>
        <w:pStyle w:val="Textkrper"/>
        <w:rPr>
          <w:b/>
          <w:sz w:val="20"/>
        </w:rPr>
      </w:pPr>
    </w:p>
    <w:p w14:paraId="5ACF7C0A" w14:textId="77777777" w:rsidR="00C66901" w:rsidRDefault="00C66901">
      <w:pPr>
        <w:pStyle w:val="Textkrper"/>
        <w:rPr>
          <w:b/>
          <w:sz w:val="20"/>
        </w:rPr>
      </w:pPr>
    </w:p>
    <w:p w14:paraId="5ACF7C0B" w14:textId="6EA438E3" w:rsidR="00C66901" w:rsidRDefault="00F47839">
      <w:pPr>
        <w:pStyle w:val="Textkrper"/>
        <w:spacing w:before="3"/>
        <w:rPr>
          <w:b/>
          <w:sz w:val="25"/>
        </w:rPr>
      </w:pPr>
      <w:r>
        <w:rPr>
          <w:noProof/>
        </w:rPr>
        <mc:AlternateContent>
          <mc:Choice Requires="wps">
            <w:drawing>
              <wp:anchor distT="0" distB="0" distL="0" distR="0" simplePos="0" relativeHeight="1072" behindDoc="0" locked="0" layoutInCell="1" allowOverlap="1" wp14:anchorId="5ACF8EDE" wp14:editId="44398B5D">
                <wp:simplePos x="0" y="0"/>
                <wp:positionH relativeFrom="page">
                  <wp:posOffset>1080770</wp:posOffset>
                </wp:positionH>
                <wp:positionV relativeFrom="paragraph">
                  <wp:posOffset>213360</wp:posOffset>
                </wp:positionV>
                <wp:extent cx="1828800" cy="0"/>
                <wp:effectExtent l="13970" t="13970" r="5080" b="508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9D57"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8pt" to="229.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" strokeweight=".21169mm">
                <w10:wrap type="topAndBottom" anchorx="page"/>
              </v:line>
            </w:pict>
          </mc:Fallback>
        </mc:AlternateContent>
      </w:r>
    </w:p>
    <w:p w14:paraId="5ACF7C0C" w14:textId="77777777" w:rsidR="00C66901" w:rsidRDefault="00F47839">
      <w:pPr>
        <w:tabs>
          <w:tab w:val="left" w:pos="385"/>
        </w:tabs>
        <w:spacing w:before="62"/>
        <w:ind w:left="385" w:right="983" w:hanging="284"/>
        <w:rPr>
          <w:sz w:val="18"/>
        </w:rPr>
      </w:pPr>
      <w:r>
        <w:rPr>
          <w:position w:val="6"/>
          <w:sz w:val="12"/>
        </w:rPr>
        <w:t>4</w:t>
      </w:r>
      <w:r>
        <w:rPr>
          <w:position w:val="6"/>
          <w:sz w:val="12"/>
        </w:rPr>
        <w:tab/>
      </w:r>
      <w:r>
        <w:rPr>
          <w:sz w:val="18"/>
        </w:rPr>
        <w:t>Dies entspricht 10% des durchschnittlichen Transaktionswerts in Höhe von 270.000 Euro, vgl. § 36 Absatz 1</w:t>
      </w:r>
      <w:r>
        <w:rPr>
          <w:spacing w:val="-1"/>
          <w:sz w:val="18"/>
        </w:rPr>
        <w:t xml:space="preserve"> </w:t>
      </w:r>
      <w:r>
        <w:rPr>
          <w:sz w:val="18"/>
        </w:rPr>
        <w:t>GNotKG.</w:t>
      </w:r>
    </w:p>
    <w:p w14:paraId="5ACF7C0D" w14:textId="77777777" w:rsidR="00C66901" w:rsidRDefault="00F47839">
      <w:pPr>
        <w:tabs>
          <w:tab w:val="left" w:pos="385"/>
        </w:tabs>
        <w:spacing w:line="205" w:lineRule="exact"/>
        <w:ind w:left="102"/>
        <w:rPr>
          <w:sz w:val="18"/>
        </w:rPr>
      </w:pPr>
      <w:r>
        <w:rPr>
          <w:position w:val="6"/>
          <w:sz w:val="12"/>
        </w:rPr>
        <w:t>5</w:t>
      </w:r>
      <w:r>
        <w:rPr>
          <w:position w:val="6"/>
          <w:sz w:val="12"/>
        </w:rPr>
        <w:tab/>
      </w:r>
      <w:r>
        <w:rPr>
          <w:sz w:val="18"/>
        </w:rPr>
        <w:t>Dies entspricht 16.000 Transaktionen bei einem Abschlag von</w:t>
      </w:r>
      <w:r>
        <w:rPr>
          <w:spacing w:val="-4"/>
          <w:sz w:val="18"/>
        </w:rPr>
        <w:t xml:space="preserve"> </w:t>
      </w:r>
      <w:r>
        <w:rPr>
          <w:sz w:val="18"/>
        </w:rPr>
        <w:t>50%.</w:t>
      </w:r>
    </w:p>
    <w:p w14:paraId="5ACF7C0E" w14:textId="77777777" w:rsidR="00C66901" w:rsidRDefault="00F47839">
      <w:pPr>
        <w:tabs>
          <w:tab w:val="left" w:pos="385"/>
        </w:tabs>
        <w:spacing w:line="210" w:lineRule="exact"/>
        <w:ind w:left="102"/>
        <w:rPr>
          <w:sz w:val="18"/>
        </w:rPr>
      </w:pPr>
      <w:r>
        <w:rPr>
          <w:position w:val="6"/>
          <w:sz w:val="12"/>
        </w:rPr>
        <w:t>6</w:t>
      </w:r>
      <w:r>
        <w:rPr>
          <w:position w:val="6"/>
          <w:sz w:val="12"/>
        </w:rPr>
        <w:tab/>
      </w:r>
      <w:r>
        <w:rPr>
          <w:sz w:val="18"/>
        </w:rPr>
        <w:t xml:space="preserve">Dies entspricht </w:t>
      </w:r>
      <w:r>
        <w:rPr>
          <w:sz w:val="18"/>
        </w:rPr>
        <w:t>4.000 Transaktionen bei einem Abschlag von</w:t>
      </w:r>
      <w:r>
        <w:rPr>
          <w:spacing w:val="-9"/>
          <w:sz w:val="18"/>
        </w:rPr>
        <w:t xml:space="preserve"> </w:t>
      </w:r>
      <w:r>
        <w:rPr>
          <w:sz w:val="18"/>
        </w:rPr>
        <w:t>50%.</w:t>
      </w:r>
    </w:p>
    <w:p w14:paraId="5ACF7C0F" w14:textId="77777777" w:rsidR="00C66901" w:rsidRDefault="00C66901">
      <w:pPr>
        <w:spacing w:line="210" w:lineRule="exact"/>
        <w:rPr>
          <w:sz w:val="18"/>
        </w:rPr>
        <w:sectPr w:rsidR="00C66901">
          <w:pgSz w:w="11910" w:h="16840"/>
          <w:pgMar w:top="940" w:right="440" w:bottom="280" w:left="1600" w:header="712" w:footer="0" w:gutter="0"/>
          <w:cols w:space="720"/>
        </w:sectPr>
      </w:pPr>
    </w:p>
    <w:p w14:paraId="5ACF7C10" w14:textId="77777777" w:rsidR="00C66901" w:rsidRDefault="00F47839">
      <w:pPr>
        <w:pStyle w:val="Textkrper"/>
        <w:spacing w:before="171"/>
        <w:ind w:left="102" w:right="973"/>
        <w:jc w:val="both"/>
      </w:pPr>
      <w:r>
        <w:lastRenderedPageBreak/>
        <w:t>Für die Nachvollziehung von Veränderungen im Gesellschafterbestand einer Gesellschaft bürgerlichen Rechts im Gesellschaftsregister wird der folgende Erfüllungsaufwand ange- nommen:</w:t>
      </w:r>
    </w:p>
    <w:p w14:paraId="5ACF7C11" w14:textId="77777777" w:rsidR="00C66901" w:rsidRDefault="00C66901">
      <w:pPr>
        <w:pStyle w:val="Textkrper"/>
        <w:spacing w:before="10"/>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6"/>
        <w:gridCol w:w="1277"/>
        <w:gridCol w:w="2405"/>
      </w:tblGrid>
      <w:tr w:rsidR="00C66901" w14:paraId="5ACF7C19" w14:textId="77777777">
        <w:trPr>
          <w:trHeight w:val="928"/>
        </w:trPr>
        <w:tc>
          <w:tcPr>
            <w:tcW w:w="3829" w:type="dxa"/>
            <w:shd w:val="clear" w:color="auto" w:fill="BEBEBE"/>
          </w:tcPr>
          <w:p w14:paraId="5ACF7C12" w14:textId="77777777" w:rsidR="00C66901" w:rsidRDefault="00C66901">
            <w:pPr>
              <w:pStyle w:val="TableParagraph"/>
              <w:spacing w:before="2"/>
              <w:rPr>
                <w:sz w:val="30"/>
              </w:rPr>
            </w:pPr>
          </w:p>
          <w:p w14:paraId="5ACF7C13" w14:textId="77777777" w:rsidR="00C66901" w:rsidRDefault="00F47839">
            <w:pPr>
              <w:pStyle w:val="TableParagraph"/>
              <w:ind w:left="107"/>
              <w:rPr>
                <w:b/>
                <w:sz w:val="20"/>
              </w:rPr>
            </w:pPr>
            <w:r>
              <w:rPr>
                <w:b/>
                <w:sz w:val="20"/>
              </w:rPr>
              <w:t>Beschreibung</w:t>
            </w:r>
          </w:p>
        </w:tc>
        <w:tc>
          <w:tcPr>
            <w:tcW w:w="1416" w:type="dxa"/>
            <w:shd w:val="clear" w:color="auto" w:fill="BEBEBE"/>
          </w:tcPr>
          <w:p w14:paraId="5ACF7C14" w14:textId="77777777" w:rsidR="00C66901" w:rsidRDefault="00F47839">
            <w:pPr>
              <w:pStyle w:val="TableParagraph"/>
              <w:spacing w:before="117"/>
              <w:ind w:left="105" w:right="134"/>
              <w:rPr>
                <w:b/>
                <w:sz w:val="20"/>
              </w:rPr>
            </w:pPr>
            <w:r>
              <w:rPr>
                <w:b/>
                <w:sz w:val="20"/>
              </w:rPr>
              <w:t>Aufwand pro Fall in Euro</w:t>
            </w:r>
          </w:p>
        </w:tc>
        <w:tc>
          <w:tcPr>
            <w:tcW w:w="1277" w:type="dxa"/>
            <w:shd w:val="clear" w:color="auto" w:fill="BEBEBE"/>
          </w:tcPr>
          <w:p w14:paraId="5ACF7C15" w14:textId="77777777" w:rsidR="00C66901" w:rsidRDefault="00C66901">
            <w:pPr>
              <w:pStyle w:val="TableParagraph"/>
              <w:spacing w:before="2"/>
              <w:rPr>
                <w:sz w:val="30"/>
              </w:rPr>
            </w:pPr>
          </w:p>
          <w:p w14:paraId="5ACF7C16" w14:textId="77777777" w:rsidR="00C66901" w:rsidRDefault="00F47839">
            <w:pPr>
              <w:pStyle w:val="TableParagraph"/>
              <w:ind w:left="107"/>
              <w:rPr>
                <w:b/>
                <w:sz w:val="20"/>
              </w:rPr>
            </w:pPr>
            <w:r>
              <w:rPr>
                <w:b/>
                <w:sz w:val="20"/>
              </w:rPr>
              <w:t>Fallzahl</w:t>
            </w:r>
          </w:p>
        </w:tc>
        <w:tc>
          <w:tcPr>
            <w:tcW w:w="2405" w:type="dxa"/>
            <w:shd w:val="clear" w:color="auto" w:fill="BEBEBE"/>
          </w:tcPr>
          <w:p w14:paraId="5ACF7C17" w14:textId="77777777" w:rsidR="00C66901" w:rsidRDefault="00C66901">
            <w:pPr>
              <w:pStyle w:val="TableParagraph"/>
              <w:spacing w:before="2"/>
              <w:rPr>
                <w:sz w:val="20"/>
              </w:rPr>
            </w:pPr>
          </w:p>
          <w:p w14:paraId="5ACF7C18" w14:textId="77777777" w:rsidR="00C66901" w:rsidRDefault="00F47839">
            <w:pPr>
              <w:pStyle w:val="TableParagraph"/>
              <w:ind w:left="105"/>
              <w:rPr>
                <w:b/>
                <w:sz w:val="20"/>
              </w:rPr>
            </w:pPr>
            <w:r>
              <w:rPr>
                <w:b/>
                <w:sz w:val="20"/>
              </w:rPr>
              <w:t>Erfüllungsaufwand ge- samt in Euro</w:t>
            </w:r>
          </w:p>
        </w:tc>
      </w:tr>
      <w:tr w:rsidR="00C66901" w14:paraId="5ACF7C22" w14:textId="77777777">
        <w:trPr>
          <w:trHeight w:val="700"/>
        </w:trPr>
        <w:tc>
          <w:tcPr>
            <w:tcW w:w="3829" w:type="dxa"/>
          </w:tcPr>
          <w:p w14:paraId="5ACF7C1A" w14:textId="77777777" w:rsidR="00C66901" w:rsidRDefault="00F47839">
            <w:pPr>
              <w:pStyle w:val="TableParagraph"/>
              <w:spacing w:before="119"/>
              <w:ind w:left="107"/>
              <w:rPr>
                <w:sz w:val="20"/>
              </w:rPr>
            </w:pPr>
            <w:r>
              <w:rPr>
                <w:sz w:val="20"/>
              </w:rPr>
              <w:t>Gesellschaftsregisteranmeldung, § 105</w:t>
            </w:r>
          </w:p>
          <w:p w14:paraId="5ACF7C1B" w14:textId="77777777" w:rsidR="00C66901" w:rsidRDefault="00F47839">
            <w:pPr>
              <w:pStyle w:val="TableParagraph"/>
              <w:spacing w:before="1"/>
              <w:ind w:left="107"/>
              <w:rPr>
                <w:sz w:val="20"/>
              </w:rPr>
            </w:pPr>
            <w:r>
              <w:rPr>
                <w:sz w:val="20"/>
              </w:rPr>
              <w:t>Absatz 4 Nr. 3 GNotKG</w:t>
            </w:r>
          </w:p>
        </w:tc>
        <w:tc>
          <w:tcPr>
            <w:tcW w:w="1416" w:type="dxa"/>
          </w:tcPr>
          <w:p w14:paraId="5ACF7C1C" w14:textId="77777777" w:rsidR="00C66901" w:rsidRDefault="00C66901">
            <w:pPr>
              <w:pStyle w:val="TableParagraph"/>
              <w:spacing w:before="4"/>
              <w:rPr>
                <w:sz w:val="20"/>
              </w:rPr>
            </w:pPr>
          </w:p>
          <w:p w14:paraId="5ACF7C1D" w14:textId="77777777" w:rsidR="00C66901" w:rsidRDefault="00F47839">
            <w:pPr>
              <w:pStyle w:val="TableParagraph"/>
              <w:ind w:left="105"/>
              <w:rPr>
                <w:sz w:val="20"/>
              </w:rPr>
            </w:pPr>
            <w:r>
              <w:rPr>
                <w:sz w:val="20"/>
              </w:rPr>
              <w:t>63</w:t>
            </w:r>
          </w:p>
        </w:tc>
        <w:tc>
          <w:tcPr>
            <w:tcW w:w="1277" w:type="dxa"/>
          </w:tcPr>
          <w:p w14:paraId="5ACF7C1E" w14:textId="77777777" w:rsidR="00C66901" w:rsidRDefault="00C66901">
            <w:pPr>
              <w:pStyle w:val="TableParagraph"/>
              <w:spacing w:before="4"/>
              <w:rPr>
                <w:sz w:val="20"/>
              </w:rPr>
            </w:pPr>
          </w:p>
          <w:p w14:paraId="5ACF7C1F" w14:textId="77777777" w:rsidR="00C66901" w:rsidRDefault="00F47839">
            <w:pPr>
              <w:pStyle w:val="TableParagraph"/>
              <w:ind w:left="107"/>
              <w:rPr>
                <w:sz w:val="13"/>
              </w:rPr>
            </w:pPr>
            <w:r>
              <w:rPr>
                <w:sz w:val="20"/>
              </w:rPr>
              <w:t>8.865</w:t>
            </w:r>
            <w:r>
              <w:rPr>
                <w:position w:val="6"/>
                <w:sz w:val="13"/>
              </w:rPr>
              <w:t>7</w:t>
            </w:r>
          </w:p>
        </w:tc>
        <w:tc>
          <w:tcPr>
            <w:tcW w:w="2405" w:type="dxa"/>
          </w:tcPr>
          <w:p w14:paraId="5ACF7C20" w14:textId="77777777" w:rsidR="00C66901" w:rsidRDefault="00C66901">
            <w:pPr>
              <w:pStyle w:val="TableParagraph"/>
              <w:spacing w:before="4"/>
              <w:rPr>
                <w:sz w:val="20"/>
              </w:rPr>
            </w:pPr>
          </w:p>
          <w:p w14:paraId="5ACF7C21" w14:textId="77777777" w:rsidR="00C66901" w:rsidRDefault="00F47839">
            <w:pPr>
              <w:pStyle w:val="TableParagraph"/>
              <w:ind w:left="105"/>
              <w:rPr>
                <w:sz w:val="20"/>
              </w:rPr>
            </w:pPr>
            <w:r>
              <w:rPr>
                <w:sz w:val="20"/>
              </w:rPr>
              <w:t>ca. 554.063</w:t>
            </w:r>
          </w:p>
        </w:tc>
      </w:tr>
      <w:tr w:rsidR="00C66901" w14:paraId="5ACF7C27" w14:textId="77777777">
        <w:trPr>
          <w:trHeight w:val="532"/>
        </w:trPr>
        <w:tc>
          <w:tcPr>
            <w:tcW w:w="3829" w:type="dxa"/>
          </w:tcPr>
          <w:p w14:paraId="5ACF7C23" w14:textId="77777777" w:rsidR="00C66901" w:rsidRDefault="00F47839">
            <w:pPr>
              <w:pStyle w:val="TableParagraph"/>
              <w:spacing w:before="150"/>
              <w:ind w:left="107"/>
              <w:rPr>
                <w:sz w:val="20"/>
              </w:rPr>
            </w:pPr>
            <w:r>
              <w:rPr>
                <w:sz w:val="20"/>
              </w:rPr>
              <w:t>Strukturdaten, § 112 GNotKG</w:t>
            </w:r>
          </w:p>
        </w:tc>
        <w:tc>
          <w:tcPr>
            <w:tcW w:w="1416" w:type="dxa"/>
          </w:tcPr>
          <w:p w14:paraId="5ACF7C24" w14:textId="77777777" w:rsidR="00C66901" w:rsidRDefault="00F47839">
            <w:pPr>
              <w:pStyle w:val="TableParagraph"/>
              <w:spacing w:before="150"/>
              <w:ind w:left="105"/>
              <w:rPr>
                <w:sz w:val="20"/>
              </w:rPr>
            </w:pPr>
            <w:r>
              <w:rPr>
                <w:sz w:val="20"/>
              </w:rPr>
              <w:t>38</w:t>
            </w:r>
          </w:p>
        </w:tc>
        <w:tc>
          <w:tcPr>
            <w:tcW w:w="1277" w:type="dxa"/>
          </w:tcPr>
          <w:p w14:paraId="5ACF7C25" w14:textId="77777777" w:rsidR="00C66901" w:rsidRDefault="00F47839">
            <w:pPr>
              <w:pStyle w:val="TableParagraph"/>
              <w:spacing w:before="150"/>
              <w:ind w:left="107"/>
              <w:rPr>
                <w:sz w:val="20"/>
              </w:rPr>
            </w:pPr>
            <w:r>
              <w:rPr>
                <w:sz w:val="20"/>
              </w:rPr>
              <w:t>8.865</w:t>
            </w:r>
          </w:p>
        </w:tc>
        <w:tc>
          <w:tcPr>
            <w:tcW w:w="2405" w:type="dxa"/>
          </w:tcPr>
          <w:p w14:paraId="5ACF7C26" w14:textId="77777777" w:rsidR="00C66901" w:rsidRDefault="00F47839">
            <w:pPr>
              <w:pStyle w:val="TableParagraph"/>
              <w:spacing w:before="150"/>
              <w:ind w:left="105"/>
              <w:rPr>
                <w:sz w:val="20"/>
              </w:rPr>
            </w:pPr>
            <w:r>
              <w:rPr>
                <w:sz w:val="20"/>
              </w:rPr>
              <w:t>ca. 336.870</w:t>
            </w:r>
          </w:p>
        </w:tc>
      </w:tr>
      <w:tr w:rsidR="00C66901" w14:paraId="5ACF7C2C" w14:textId="77777777">
        <w:trPr>
          <w:trHeight w:val="585"/>
        </w:trPr>
        <w:tc>
          <w:tcPr>
            <w:tcW w:w="3829" w:type="dxa"/>
          </w:tcPr>
          <w:p w14:paraId="5ACF7C28" w14:textId="77777777" w:rsidR="00C66901" w:rsidRDefault="00F47839">
            <w:pPr>
              <w:pStyle w:val="TableParagraph"/>
              <w:spacing w:before="177"/>
              <w:ind w:left="107"/>
              <w:rPr>
                <w:sz w:val="20"/>
              </w:rPr>
            </w:pPr>
            <w:r>
              <w:rPr>
                <w:sz w:val="20"/>
              </w:rPr>
              <w:t>Auslagen</w:t>
            </w:r>
          </w:p>
        </w:tc>
        <w:tc>
          <w:tcPr>
            <w:tcW w:w="1416" w:type="dxa"/>
          </w:tcPr>
          <w:p w14:paraId="5ACF7C29" w14:textId="77777777" w:rsidR="00C66901" w:rsidRDefault="00F47839">
            <w:pPr>
              <w:pStyle w:val="TableParagraph"/>
              <w:spacing w:before="177"/>
              <w:ind w:left="105"/>
              <w:rPr>
                <w:sz w:val="20"/>
              </w:rPr>
            </w:pPr>
            <w:r>
              <w:rPr>
                <w:sz w:val="20"/>
              </w:rPr>
              <w:t>25</w:t>
            </w:r>
          </w:p>
        </w:tc>
        <w:tc>
          <w:tcPr>
            <w:tcW w:w="1277" w:type="dxa"/>
          </w:tcPr>
          <w:p w14:paraId="5ACF7C2A" w14:textId="77777777" w:rsidR="00C66901" w:rsidRDefault="00F47839">
            <w:pPr>
              <w:pStyle w:val="TableParagraph"/>
              <w:spacing w:before="177"/>
              <w:ind w:left="107"/>
              <w:rPr>
                <w:sz w:val="20"/>
              </w:rPr>
            </w:pPr>
            <w:r>
              <w:rPr>
                <w:sz w:val="20"/>
              </w:rPr>
              <w:t>8.865</w:t>
            </w:r>
          </w:p>
        </w:tc>
        <w:tc>
          <w:tcPr>
            <w:tcW w:w="2405" w:type="dxa"/>
          </w:tcPr>
          <w:p w14:paraId="5ACF7C2B" w14:textId="77777777" w:rsidR="00C66901" w:rsidRDefault="00F47839">
            <w:pPr>
              <w:pStyle w:val="TableParagraph"/>
              <w:spacing w:before="177"/>
              <w:ind w:left="105"/>
              <w:rPr>
                <w:sz w:val="20"/>
              </w:rPr>
            </w:pPr>
            <w:r>
              <w:rPr>
                <w:sz w:val="20"/>
              </w:rPr>
              <w:t>ca. 221.625</w:t>
            </w:r>
          </w:p>
        </w:tc>
      </w:tr>
      <w:tr w:rsidR="00C66901" w14:paraId="5ACF7C31" w14:textId="77777777">
        <w:trPr>
          <w:trHeight w:val="546"/>
        </w:trPr>
        <w:tc>
          <w:tcPr>
            <w:tcW w:w="3829" w:type="dxa"/>
          </w:tcPr>
          <w:p w14:paraId="5ACF7C2D" w14:textId="77777777" w:rsidR="00C66901" w:rsidRDefault="00F47839">
            <w:pPr>
              <w:pStyle w:val="TableParagraph"/>
              <w:spacing w:before="158"/>
              <w:ind w:left="107"/>
              <w:rPr>
                <w:sz w:val="20"/>
              </w:rPr>
            </w:pPr>
            <w:r>
              <w:rPr>
                <w:sz w:val="20"/>
              </w:rPr>
              <w:t>Umsatzsteuer in Höhe von 19%</w:t>
            </w:r>
          </w:p>
        </w:tc>
        <w:tc>
          <w:tcPr>
            <w:tcW w:w="1416" w:type="dxa"/>
          </w:tcPr>
          <w:p w14:paraId="5ACF7C2E" w14:textId="77777777" w:rsidR="00C66901" w:rsidRDefault="00F47839">
            <w:pPr>
              <w:pStyle w:val="TableParagraph"/>
              <w:spacing w:before="158"/>
              <w:ind w:left="105"/>
              <w:rPr>
                <w:sz w:val="20"/>
              </w:rPr>
            </w:pPr>
            <w:r>
              <w:rPr>
                <w:sz w:val="20"/>
              </w:rPr>
              <w:t>24</w:t>
            </w:r>
          </w:p>
        </w:tc>
        <w:tc>
          <w:tcPr>
            <w:tcW w:w="1277" w:type="dxa"/>
          </w:tcPr>
          <w:p w14:paraId="5ACF7C2F" w14:textId="77777777" w:rsidR="00C66901" w:rsidRDefault="00F47839">
            <w:pPr>
              <w:pStyle w:val="TableParagraph"/>
              <w:spacing w:before="158"/>
              <w:ind w:left="107"/>
              <w:rPr>
                <w:sz w:val="20"/>
              </w:rPr>
            </w:pPr>
            <w:r>
              <w:rPr>
                <w:sz w:val="20"/>
              </w:rPr>
              <w:t>8.865</w:t>
            </w:r>
          </w:p>
        </w:tc>
        <w:tc>
          <w:tcPr>
            <w:tcW w:w="2405" w:type="dxa"/>
          </w:tcPr>
          <w:p w14:paraId="5ACF7C30" w14:textId="77777777" w:rsidR="00C66901" w:rsidRDefault="00F47839">
            <w:pPr>
              <w:pStyle w:val="TableParagraph"/>
              <w:spacing w:before="158"/>
              <w:ind w:left="105"/>
              <w:rPr>
                <w:sz w:val="20"/>
              </w:rPr>
            </w:pPr>
            <w:r>
              <w:rPr>
                <w:sz w:val="20"/>
              </w:rPr>
              <w:t>ca. 212.760</w:t>
            </w:r>
          </w:p>
        </w:tc>
      </w:tr>
      <w:tr w:rsidR="00C66901" w14:paraId="5ACF7C39" w14:textId="77777777">
        <w:trPr>
          <w:trHeight w:val="700"/>
        </w:trPr>
        <w:tc>
          <w:tcPr>
            <w:tcW w:w="3829" w:type="dxa"/>
          </w:tcPr>
          <w:p w14:paraId="5ACF7C32" w14:textId="77777777" w:rsidR="00C66901" w:rsidRDefault="00F47839">
            <w:pPr>
              <w:pStyle w:val="TableParagraph"/>
              <w:spacing w:before="120"/>
              <w:ind w:left="107"/>
              <w:rPr>
                <w:sz w:val="20"/>
              </w:rPr>
            </w:pPr>
            <w:r>
              <w:rPr>
                <w:sz w:val="20"/>
              </w:rPr>
              <w:t>Gerichtskosten, GV HRegGebVO Ziffer 1501</w:t>
            </w:r>
          </w:p>
        </w:tc>
        <w:tc>
          <w:tcPr>
            <w:tcW w:w="1416" w:type="dxa"/>
          </w:tcPr>
          <w:p w14:paraId="5ACF7C33" w14:textId="77777777" w:rsidR="00C66901" w:rsidRDefault="00C66901">
            <w:pPr>
              <w:pStyle w:val="TableParagraph"/>
              <w:spacing w:before="7"/>
              <w:rPr>
                <w:sz w:val="20"/>
              </w:rPr>
            </w:pPr>
          </w:p>
          <w:p w14:paraId="5ACF7C34" w14:textId="77777777" w:rsidR="00C66901" w:rsidRDefault="00F47839">
            <w:pPr>
              <w:pStyle w:val="TableParagraph"/>
              <w:ind w:left="105"/>
              <w:rPr>
                <w:sz w:val="20"/>
              </w:rPr>
            </w:pPr>
            <w:r>
              <w:rPr>
                <w:sz w:val="20"/>
              </w:rPr>
              <w:t>60</w:t>
            </w:r>
          </w:p>
        </w:tc>
        <w:tc>
          <w:tcPr>
            <w:tcW w:w="1277" w:type="dxa"/>
          </w:tcPr>
          <w:p w14:paraId="5ACF7C35" w14:textId="77777777" w:rsidR="00C66901" w:rsidRDefault="00C66901">
            <w:pPr>
              <w:pStyle w:val="TableParagraph"/>
              <w:spacing w:before="7"/>
              <w:rPr>
                <w:sz w:val="20"/>
              </w:rPr>
            </w:pPr>
          </w:p>
          <w:p w14:paraId="5ACF7C36" w14:textId="77777777" w:rsidR="00C66901" w:rsidRDefault="00F47839">
            <w:pPr>
              <w:pStyle w:val="TableParagraph"/>
              <w:ind w:left="107"/>
              <w:rPr>
                <w:sz w:val="20"/>
              </w:rPr>
            </w:pPr>
            <w:r>
              <w:rPr>
                <w:sz w:val="20"/>
              </w:rPr>
              <w:t>8.865</w:t>
            </w:r>
          </w:p>
        </w:tc>
        <w:tc>
          <w:tcPr>
            <w:tcW w:w="2405" w:type="dxa"/>
          </w:tcPr>
          <w:p w14:paraId="5ACF7C37" w14:textId="77777777" w:rsidR="00C66901" w:rsidRDefault="00C66901">
            <w:pPr>
              <w:pStyle w:val="TableParagraph"/>
              <w:spacing w:before="7"/>
              <w:rPr>
                <w:sz w:val="20"/>
              </w:rPr>
            </w:pPr>
          </w:p>
          <w:p w14:paraId="5ACF7C38" w14:textId="77777777" w:rsidR="00C66901" w:rsidRDefault="00F47839">
            <w:pPr>
              <w:pStyle w:val="TableParagraph"/>
              <w:ind w:left="105"/>
              <w:rPr>
                <w:sz w:val="20"/>
              </w:rPr>
            </w:pPr>
            <w:r>
              <w:rPr>
                <w:sz w:val="20"/>
              </w:rPr>
              <w:t>ca. 531.900</w:t>
            </w:r>
          </w:p>
        </w:tc>
      </w:tr>
      <w:tr w:rsidR="00C66901" w14:paraId="5ACF7C3E" w14:textId="77777777">
        <w:trPr>
          <w:trHeight w:val="553"/>
        </w:trPr>
        <w:tc>
          <w:tcPr>
            <w:tcW w:w="3829" w:type="dxa"/>
          </w:tcPr>
          <w:p w14:paraId="5ACF7C3A" w14:textId="77777777" w:rsidR="00C66901" w:rsidRDefault="00C66901">
            <w:pPr>
              <w:pStyle w:val="TableParagraph"/>
              <w:rPr>
                <w:rFonts w:ascii="Times New Roman"/>
                <w:sz w:val="18"/>
              </w:rPr>
            </w:pPr>
          </w:p>
        </w:tc>
        <w:tc>
          <w:tcPr>
            <w:tcW w:w="1416" w:type="dxa"/>
          </w:tcPr>
          <w:p w14:paraId="5ACF7C3B" w14:textId="77777777" w:rsidR="00C66901" w:rsidRDefault="00C66901">
            <w:pPr>
              <w:pStyle w:val="TableParagraph"/>
              <w:rPr>
                <w:rFonts w:ascii="Times New Roman"/>
                <w:sz w:val="18"/>
              </w:rPr>
            </w:pPr>
          </w:p>
        </w:tc>
        <w:tc>
          <w:tcPr>
            <w:tcW w:w="1277" w:type="dxa"/>
          </w:tcPr>
          <w:p w14:paraId="5ACF7C3C" w14:textId="77777777" w:rsidR="00C66901" w:rsidRDefault="00C66901">
            <w:pPr>
              <w:pStyle w:val="TableParagraph"/>
              <w:rPr>
                <w:rFonts w:ascii="Times New Roman"/>
                <w:sz w:val="18"/>
              </w:rPr>
            </w:pPr>
          </w:p>
        </w:tc>
        <w:tc>
          <w:tcPr>
            <w:tcW w:w="2405" w:type="dxa"/>
          </w:tcPr>
          <w:p w14:paraId="5ACF7C3D" w14:textId="77777777" w:rsidR="00C66901" w:rsidRDefault="00F47839">
            <w:pPr>
              <w:pStyle w:val="TableParagraph"/>
              <w:spacing w:before="160"/>
              <w:ind w:left="105"/>
              <w:rPr>
                <w:b/>
                <w:sz w:val="20"/>
              </w:rPr>
            </w:pPr>
            <w:r>
              <w:rPr>
                <w:b/>
                <w:sz w:val="20"/>
              </w:rPr>
              <w:t>gesamt: ca. 1,9 Mio.</w:t>
            </w:r>
          </w:p>
        </w:tc>
      </w:tr>
    </w:tbl>
    <w:p w14:paraId="5ACF7C3F" w14:textId="77777777" w:rsidR="00C66901" w:rsidRDefault="00C66901">
      <w:pPr>
        <w:pStyle w:val="Textkrper"/>
        <w:rPr>
          <w:sz w:val="24"/>
        </w:rPr>
      </w:pPr>
    </w:p>
    <w:p w14:paraId="5ACF7C40" w14:textId="77777777" w:rsidR="00C66901" w:rsidRDefault="00C66901">
      <w:pPr>
        <w:pStyle w:val="Textkrper"/>
        <w:spacing w:before="9"/>
        <w:rPr>
          <w:sz w:val="28"/>
        </w:rPr>
      </w:pPr>
    </w:p>
    <w:p w14:paraId="5ACF7C41" w14:textId="77777777" w:rsidR="00C66901" w:rsidRDefault="00F47839">
      <w:pPr>
        <w:pStyle w:val="berschrift3"/>
        <w:jc w:val="left"/>
      </w:pPr>
      <w:r>
        <w:t>Vorgabe 5: Sonstige Anmeldevorgänge</w:t>
      </w:r>
    </w:p>
    <w:p w14:paraId="5ACF7C42" w14:textId="77777777" w:rsidR="00C66901" w:rsidRDefault="00C66901">
      <w:pPr>
        <w:pStyle w:val="Textkrper"/>
        <w:spacing w:before="2"/>
        <w:rPr>
          <w:b/>
          <w:sz w:val="21"/>
        </w:rPr>
      </w:pPr>
    </w:p>
    <w:p w14:paraId="5ACF7C43" w14:textId="77777777" w:rsidR="00C66901" w:rsidRDefault="00F47839">
      <w:pPr>
        <w:pStyle w:val="Textkrper"/>
        <w:ind w:left="102" w:right="970"/>
        <w:jc w:val="both"/>
      </w:pPr>
      <w:r>
        <w:t>Sonstige</w:t>
      </w:r>
      <w:r>
        <w:rPr>
          <w:spacing w:val="-10"/>
        </w:rPr>
        <w:t xml:space="preserve"> </w:t>
      </w:r>
      <w:r>
        <w:t>Veränderungen,</w:t>
      </w:r>
      <w:r>
        <w:rPr>
          <w:spacing w:val="-6"/>
        </w:rPr>
        <w:t xml:space="preserve"> </w:t>
      </w:r>
      <w:r>
        <w:rPr>
          <w:spacing w:val="-2"/>
        </w:rPr>
        <w:t>wie</w:t>
      </w:r>
      <w:r>
        <w:rPr>
          <w:spacing w:val="-7"/>
        </w:rPr>
        <w:t xml:space="preserve"> </w:t>
      </w:r>
      <w:r>
        <w:t>beispielsweise</w:t>
      </w:r>
      <w:r>
        <w:rPr>
          <w:spacing w:val="-7"/>
        </w:rPr>
        <w:t xml:space="preserve"> </w:t>
      </w:r>
      <w:r>
        <w:t>Sitzverlegungen,</w:t>
      </w:r>
      <w:r>
        <w:rPr>
          <w:spacing w:val="-6"/>
        </w:rPr>
        <w:t xml:space="preserve"> </w:t>
      </w:r>
      <w:r>
        <w:t>Änderungen</w:t>
      </w:r>
      <w:r>
        <w:rPr>
          <w:spacing w:val="-10"/>
        </w:rPr>
        <w:t xml:space="preserve"> </w:t>
      </w:r>
      <w:r>
        <w:t>der</w:t>
      </w:r>
      <w:r>
        <w:rPr>
          <w:spacing w:val="-9"/>
        </w:rPr>
        <w:t xml:space="preserve"> </w:t>
      </w:r>
      <w:r>
        <w:t>Firma</w:t>
      </w:r>
      <w:r>
        <w:rPr>
          <w:spacing w:val="-4"/>
        </w:rPr>
        <w:t xml:space="preserve"> </w:t>
      </w:r>
      <w:r>
        <w:t>oder der Vertretungsbefugnis eines Gesellschafters der Gesellschaft bürgerlichen Rechts, sind zur Eintragung im Gesellschaftsregister anzumelden. Für die sonstigen Anmeldevorgänge wird der folgende Erfüllungsaufwand</w:t>
      </w:r>
      <w:r>
        <w:rPr>
          <w:spacing w:val="-2"/>
        </w:rPr>
        <w:t xml:space="preserve"> </w:t>
      </w:r>
      <w:r>
        <w:t>angenommen:</w:t>
      </w:r>
    </w:p>
    <w:p w14:paraId="5ACF7C44" w14:textId="77777777" w:rsidR="00C66901" w:rsidRDefault="00C66901">
      <w:pPr>
        <w:pStyle w:val="Textkrper"/>
        <w:spacing w:before="6"/>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6"/>
        <w:gridCol w:w="1277"/>
        <w:gridCol w:w="2405"/>
      </w:tblGrid>
      <w:tr w:rsidR="00C66901" w14:paraId="5ACF7C4C" w14:textId="77777777">
        <w:trPr>
          <w:trHeight w:val="931"/>
        </w:trPr>
        <w:tc>
          <w:tcPr>
            <w:tcW w:w="3829" w:type="dxa"/>
            <w:shd w:val="clear" w:color="auto" w:fill="BEBEBE"/>
          </w:tcPr>
          <w:p w14:paraId="5ACF7C45" w14:textId="77777777" w:rsidR="00C66901" w:rsidRDefault="00C66901">
            <w:pPr>
              <w:pStyle w:val="TableParagraph"/>
              <w:spacing w:before="2"/>
              <w:rPr>
                <w:sz w:val="30"/>
              </w:rPr>
            </w:pPr>
          </w:p>
          <w:p w14:paraId="5ACF7C46" w14:textId="77777777" w:rsidR="00C66901" w:rsidRDefault="00F47839">
            <w:pPr>
              <w:pStyle w:val="TableParagraph"/>
              <w:spacing w:before="1"/>
              <w:ind w:left="107"/>
              <w:rPr>
                <w:b/>
                <w:sz w:val="20"/>
              </w:rPr>
            </w:pPr>
            <w:r>
              <w:rPr>
                <w:b/>
                <w:sz w:val="20"/>
              </w:rPr>
              <w:t>Besch</w:t>
            </w:r>
            <w:r>
              <w:rPr>
                <w:b/>
                <w:sz w:val="20"/>
              </w:rPr>
              <w:t>reibung</w:t>
            </w:r>
          </w:p>
        </w:tc>
        <w:tc>
          <w:tcPr>
            <w:tcW w:w="1416" w:type="dxa"/>
            <w:shd w:val="clear" w:color="auto" w:fill="BEBEBE"/>
          </w:tcPr>
          <w:p w14:paraId="5ACF7C47" w14:textId="77777777" w:rsidR="00C66901" w:rsidRDefault="00F47839">
            <w:pPr>
              <w:pStyle w:val="TableParagraph"/>
              <w:spacing w:before="117"/>
              <w:ind w:left="105" w:right="134"/>
              <w:rPr>
                <w:b/>
                <w:sz w:val="20"/>
              </w:rPr>
            </w:pPr>
            <w:r>
              <w:rPr>
                <w:b/>
                <w:sz w:val="20"/>
              </w:rPr>
              <w:t>Aufwand pro Fall in Euro</w:t>
            </w:r>
          </w:p>
        </w:tc>
        <w:tc>
          <w:tcPr>
            <w:tcW w:w="1277" w:type="dxa"/>
            <w:shd w:val="clear" w:color="auto" w:fill="BEBEBE"/>
          </w:tcPr>
          <w:p w14:paraId="5ACF7C48" w14:textId="77777777" w:rsidR="00C66901" w:rsidRDefault="00C66901">
            <w:pPr>
              <w:pStyle w:val="TableParagraph"/>
              <w:spacing w:before="2"/>
              <w:rPr>
                <w:sz w:val="30"/>
              </w:rPr>
            </w:pPr>
          </w:p>
          <w:p w14:paraId="5ACF7C49" w14:textId="77777777" w:rsidR="00C66901" w:rsidRDefault="00F47839">
            <w:pPr>
              <w:pStyle w:val="TableParagraph"/>
              <w:spacing w:before="1"/>
              <w:ind w:left="107"/>
              <w:rPr>
                <w:b/>
                <w:sz w:val="20"/>
              </w:rPr>
            </w:pPr>
            <w:r>
              <w:rPr>
                <w:b/>
                <w:sz w:val="20"/>
              </w:rPr>
              <w:t>Fallzahl</w:t>
            </w:r>
          </w:p>
        </w:tc>
        <w:tc>
          <w:tcPr>
            <w:tcW w:w="2405" w:type="dxa"/>
            <w:shd w:val="clear" w:color="auto" w:fill="BEBEBE"/>
          </w:tcPr>
          <w:p w14:paraId="5ACF7C4A" w14:textId="77777777" w:rsidR="00C66901" w:rsidRDefault="00C66901">
            <w:pPr>
              <w:pStyle w:val="TableParagraph"/>
              <w:spacing w:before="2"/>
              <w:rPr>
                <w:sz w:val="20"/>
              </w:rPr>
            </w:pPr>
          </w:p>
          <w:p w14:paraId="5ACF7C4B" w14:textId="77777777" w:rsidR="00C66901" w:rsidRDefault="00F47839">
            <w:pPr>
              <w:pStyle w:val="TableParagraph"/>
              <w:ind w:left="105"/>
              <w:rPr>
                <w:b/>
                <w:sz w:val="20"/>
              </w:rPr>
            </w:pPr>
            <w:r>
              <w:rPr>
                <w:b/>
                <w:sz w:val="20"/>
              </w:rPr>
              <w:t>Erfüllungsaufwand ge- samt in Euro</w:t>
            </w:r>
          </w:p>
        </w:tc>
      </w:tr>
      <w:tr w:rsidR="00C66901" w14:paraId="5ACF7C55" w14:textId="77777777">
        <w:trPr>
          <w:trHeight w:val="700"/>
        </w:trPr>
        <w:tc>
          <w:tcPr>
            <w:tcW w:w="3829" w:type="dxa"/>
          </w:tcPr>
          <w:p w14:paraId="5ACF7C4D" w14:textId="77777777" w:rsidR="00C66901" w:rsidRDefault="00F47839">
            <w:pPr>
              <w:pStyle w:val="TableParagraph"/>
              <w:spacing w:before="119"/>
              <w:ind w:left="107"/>
              <w:rPr>
                <w:sz w:val="20"/>
              </w:rPr>
            </w:pPr>
            <w:r>
              <w:rPr>
                <w:sz w:val="20"/>
              </w:rPr>
              <w:t>Gesellschaftsregisteranmeldung, § 105</w:t>
            </w:r>
          </w:p>
          <w:p w14:paraId="5ACF7C4E" w14:textId="77777777" w:rsidR="00C66901" w:rsidRDefault="00F47839">
            <w:pPr>
              <w:pStyle w:val="TableParagraph"/>
              <w:spacing w:before="1"/>
              <w:ind w:left="107"/>
              <w:rPr>
                <w:sz w:val="20"/>
              </w:rPr>
            </w:pPr>
            <w:r>
              <w:rPr>
                <w:sz w:val="20"/>
              </w:rPr>
              <w:t>Absatz 4 Nummer 3 GNotKG</w:t>
            </w:r>
          </w:p>
        </w:tc>
        <w:tc>
          <w:tcPr>
            <w:tcW w:w="1416" w:type="dxa"/>
          </w:tcPr>
          <w:p w14:paraId="5ACF7C4F" w14:textId="77777777" w:rsidR="00C66901" w:rsidRDefault="00C66901">
            <w:pPr>
              <w:pStyle w:val="TableParagraph"/>
              <w:spacing w:before="4"/>
              <w:rPr>
                <w:sz w:val="20"/>
              </w:rPr>
            </w:pPr>
          </w:p>
          <w:p w14:paraId="5ACF7C50" w14:textId="77777777" w:rsidR="00C66901" w:rsidRDefault="00F47839">
            <w:pPr>
              <w:pStyle w:val="TableParagraph"/>
              <w:ind w:left="105"/>
              <w:rPr>
                <w:sz w:val="20"/>
              </w:rPr>
            </w:pPr>
            <w:r>
              <w:rPr>
                <w:sz w:val="20"/>
              </w:rPr>
              <w:t>63</w:t>
            </w:r>
          </w:p>
        </w:tc>
        <w:tc>
          <w:tcPr>
            <w:tcW w:w="1277" w:type="dxa"/>
          </w:tcPr>
          <w:p w14:paraId="5ACF7C51" w14:textId="77777777" w:rsidR="00C66901" w:rsidRDefault="00C66901">
            <w:pPr>
              <w:pStyle w:val="TableParagraph"/>
              <w:spacing w:before="4"/>
              <w:rPr>
                <w:sz w:val="20"/>
              </w:rPr>
            </w:pPr>
          </w:p>
          <w:p w14:paraId="5ACF7C52" w14:textId="77777777" w:rsidR="00C66901" w:rsidRDefault="00F47839">
            <w:pPr>
              <w:pStyle w:val="TableParagraph"/>
              <w:ind w:left="107"/>
              <w:rPr>
                <w:sz w:val="13"/>
              </w:rPr>
            </w:pPr>
            <w:r>
              <w:rPr>
                <w:sz w:val="20"/>
              </w:rPr>
              <w:t>8.750</w:t>
            </w:r>
            <w:r>
              <w:rPr>
                <w:position w:val="6"/>
                <w:sz w:val="13"/>
              </w:rPr>
              <w:t>8</w:t>
            </w:r>
          </w:p>
        </w:tc>
        <w:tc>
          <w:tcPr>
            <w:tcW w:w="2405" w:type="dxa"/>
          </w:tcPr>
          <w:p w14:paraId="5ACF7C53" w14:textId="77777777" w:rsidR="00C66901" w:rsidRDefault="00C66901">
            <w:pPr>
              <w:pStyle w:val="TableParagraph"/>
              <w:spacing w:before="4"/>
              <w:rPr>
                <w:sz w:val="20"/>
              </w:rPr>
            </w:pPr>
          </w:p>
          <w:p w14:paraId="5ACF7C54" w14:textId="77777777" w:rsidR="00C66901" w:rsidRDefault="00F47839">
            <w:pPr>
              <w:pStyle w:val="TableParagraph"/>
              <w:ind w:left="105"/>
              <w:rPr>
                <w:sz w:val="20"/>
              </w:rPr>
            </w:pPr>
            <w:r>
              <w:rPr>
                <w:sz w:val="20"/>
              </w:rPr>
              <w:t>ca. 551.250</w:t>
            </w:r>
          </w:p>
        </w:tc>
      </w:tr>
      <w:tr w:rsidR="00C66901" w14:paraId="5ACF7C5E" w14:textId="77777777">
        <w:trPr>
          <w:trHeight w:val="690"/>
        </w:trPr>
        <w:tc>
          <w:tcPr>
            <w:tcW w:w="3829" w:type="dxa"/>
          </w:tcPr>
          <w:p w14:paraId="5ACF7C56" w14:textId="77777777" w:rsidR="00C66901" w:rsidRDefault="00C66901">
            <w:pPr>
              <w:pStyle w:val="TableParagraph"/>
              <w:spacing w:before="11"/>
              <w:rPr>
                <w:sz w:val="19"/>
              </w:rPr>
            </w:pPr>
          </w:p>
          <w:p w14:paraId="5ACF7C57" w14:textId="77777777" w:rsidR="00C66901" w:rsidRDefault="00F47839">
            <w:pPr>
              <w:pStyle w:val="TableParagraph"/>
              <w:ind w:left="107"/>
              <w:rPr>
                <w:sz w:val="20"/>
              </w:rPr>
            </w:pPr>
            <w:r>
              <w:rPr>
                <w:sz w:val="20"/>
              </w:rPr>
              <w:t>Strukturdaten, § 112 GNotKG</w:t>
            </w:r>
          </w:p>
        </w:tc>
        <w:tc>
          <w:tcPr>
            <w:tcW w:w="1416" w:type="dxa"/>
          </w:tcPr>
          <w:p w14:paraId="5ACF7C58" w14:textId="77777777" w:rsidR="00C66901" w:rsidRDefault="00C66901">
            <w:pPr>
              <w:pStyle w:val="TableParagraph"/>
              <w:spacing w:before="11"/>
              <w:rPr>
                <w:sz w:val="19"/>
              </w:rPr>
            </w:pPr>
          </w:p>
          <w:p w14:paraId="5ACF7C59" w14:textId="77777777" w:rsidR="00C66901" w:rsidRDefault="00F47839">
            <w:pPr>
              <w:pStyle w:val="TableParagraph"/>
              <w:ind w:left="105"/>
              <w:rPr>
                <w:sz w:val="20"/>
              </w:rPr>
            </w:pPr>
            <w:r>
              <w:rPr>
                <w:sz w:val="20"/>
              </w:rPr>
              <w:t>38</w:t>
            </w:r>
          </w:p>
        </w:tc>
        <w:tc>
          <w:tcPr>
            <w:tcW w:w="1277" w:type="dxa"/>
          </w:tcPr>
          <w:p w14:paraId="5ACF7C5A" w14:textId="77777777" w:rsidR="00C66901" w:rsidRDefault="00C66901">
            <w:pPr>
              <w:pStyle w:val="TableParagraph"/>
              <w:spacing w:before="11"/>
              <w:rPr>
                <w:sz w:val="19"/>
              </w:rPr>
            </w:pPr>
          </w:p>
          <w:p w14:paraId="5ACF7C5B" w14:textId="77777777" w:rsidR="00C66901" w:rsidRDefault="00F47839">
            <w:pPr>
              <w:pStyle w:val="TableParagraph"/>
              <w:ind w:left="107"/>
              <w:rPr>
                <w:sz w:val="20"/>
              </w:rPr>
            </w:pPr>
            <w:r>
              <w:rPr>
                <w:sz w:val="20"/>
              </w:rPr>
              <w:t>8.750</w:t>
            </w:r>
          </w:p>
        </w:tc>
        <w:tc>
          <w:tcPr>
            <w:tcW w:w="2405" w:type="dxa"/>
          </w:tcPr>
          <w:p w14:paraId="5ACF7C5C" w14:textId="77777777" w:rsidR="00C66901" w:rsidRDefault="00C66901">
            <w:pPr>
              <w:pStyle w:val="TableParagraph"/>
              <w:spacing w:before="11"/>
              <w:rPr>
                <w:sz w:val="19"/>
              </w:rPr>
            </w:pPr>
          </w:p>
          <w:p w14:paraId="5ACF7C5D" w14:textId="77777777" w:rsidR="00C66901" w:rsidRDefault="00F47839">
            <w:pPr>
              <w:pStyle w:val="TableParagraph"/>
              <w:ind w:left="105"/>
              <w:rPr>
                <w:sz w:val="20"/>
              </w:rPr>
            </w:pPr>
            <w:r>
              <w:rPr>
                <w:sz w:val="20"/>
              </w:rPr>
              <w:t>ca. 332.500</w:t>
            </w:r>
          </w:p>
        </w:tc>
      </w:tr>
      <w:tr w:rsidR="00C66901" w14:paraId="5ACF7C63" w14:textId="77777777">
        <w:trPr>
          <w:trHeight w:val="558"/>
        </w:trPr>
        <w:tc>
          <w:tcPr>
            <w:tcW w:w="3829" w:type="dxa"/>
          </w:tcPr>
          <w:p w14:paraId="5ACF7C5F" w14:textId="77777777" w:rsidR="00C66901" w:rsidRDefault="00F47839">
            <w:pPr>
              <w:pStyle w:val="TableParagraph"/>
              <w:spacing w:before="162"/>
              <w:ind w:left="107"/>
              <w:rPr>
                <w:sz w:val="20"/>
              </w:rPr>
            </w:pPr>
            <w:r>
              <w:rPr>
                <w:sz w:val="20"/>
              </w:rPr>
              <w:t>Auslagen</w:t>
            </w:r>
          </w:p>
        </w:tc>
        <w:tc>
          <w:tcPr>
            <w:tcW w:w="1416" w:type="dxa"/>
          </w:tcPr>
          <w:p w14:paraId="5ACF7C60" w14:textId="77777777" w:rsidR="00C66901" w:rsidRDefault="00F47839">
            <w:pPr>
              <w:pStyle w:val="TableParagraph"/>
              <w:spacing w:before="162"/>
              <w:ind w:left="105"/>
              <w:rPr>
                <w:sz w:val="20"/>
              </w:rPr>
            </w:pPr>
            <w:r>
              <w:rPr>
                <w:sz w:val="20"/>
              </w:rPr>
              <w:t>25</w:t>
            </w:r>
          </w:p>
        </w:tc>
        <w:tc>
          <w:tcPr>
            <w:tcW w:w="1277" w:type="dxa"/>
          </w:tcPr>
          <w:p w14:paraId="5ACF7C61" w14:textId="77777777" w:rsidR="00C66901" w:rsidRDefault="00F47839">
            <w:pPr>
              <w:pStyle w:val="TableParagraph"/>
              <w:spacing w:before="162"/>
              <w:ind w:left="107"/>
              <w:rPr>
                <w:sz w:val="20"/>
              </w:rPr>
            </w:pPr>
            <w:r>
              <w:rPr>
                <w:sz w:val="20"/>
              </w:rPr>
              <w:t>8.750</w:t>
            </w:r>
          </w:p>
        </w:tc>
        <w:tc>
          <w:tcPr>
            <w:tcW w:w="2405" w:type="dxa"/>
          </w:tcPr>
          <w:p w14:paraId="5ACF7C62" w14:textId="77777777" w:rsidR="00C66901" w:rsidRDefault="00F47839">
            <w:pPr>
              <w:pStyle w:val="TableParagraph"/>
              <w:spacing w:before="162"/>
              <w:ind w:left="105"/>
              <w:rPr>
                <w:sz w:val="20"/>
              </w:rPr>
            </w:pPr>
            <w:r>
              <w:rPr>
                <w:sz w:val="20"/>
              </w:rPr>
              <w:t>ca. 218.750</w:t>
            </w:r>
          </w:p>
        </w:tc>
      </w:tr>
      <w:tr w:rsidR="00C66901" w14:paraId="5ACF7C6C" w14:textId="77777777">
        <w:trPr>
          <w:trHeight w:val="683"/>
        </w:trPr>
        <w:tc>
          <w:tcPr>
            <w:tcW w:w="3829" w:type="dxa"/>
          </w:tcPr>
          <w:p w14:paraId="5ACF7C64" w14:textId="77777777" w:rsidR="00C66901" w:rsidRDefault="00C66901">
            <w:pPr>
              <w:pStyle w:val="TableParagraph"/>
              <w:spacing w:before="8"/>
              <w:rPr>
                <w:sz w:val="19"/>
              </w:rPr>
            </w:pPr>
          </w:p>
          <w:p w14:paraId="5ACF7C65" w14:textId="77777777" w:rsidR="00C66901" w:rsidRDefault="00F47839">
            <w:pPr>
              <w:pStyle w:val="TableParagraph"/>
              <w:spacing w:before="1"/>
              <w:ind w:left="107"/>
              <w:rPr>
                <w:sz w:val="20"/>
              </w:rPr>
            </w:pPr>
            <w:r>
              <w:rPr>
                <w:sz w:val="20"/>
              </w:rPr>
              <w:t>Umsatzsteuer in Höhe von 19%</w:t>
            </w:r>
          </w:p>
        </w:tc>
        <w:tc>
          <w:tcPr>
            <w:tcW w:w="1416" w:type="dxa"/>
          </w:tcPr>
          <w:p w14:paraId="5ACF7C66" w14:textId="77777777" w:rsidR="00C66901" w:rsidRDefault="00C66901">
            <w:pPr>
              <w:pStyle w:val="TableParagraph"/>
              <w:spacing w:before="8"/>
              <w:rPr>
                <w:sz w:val="19"/>
              </w:rPr>
            </w:pPr>
          </w:p>
          <w:p w14:paraId="5ACF7C67" w14:textId="77777777" w:rsidR="00C66901" w:rsidRDefault="00F47839">
            <w:pPr>
              <w:pStyle w:val="TableParagraph"/>
              <w:spacing w:before="1"/>
              <w:ind w:left="105"/>
              <w:rPr>
                <w:sz w:val="20"/>
              </w:rPr>
            </w:pPr>
            <w:r>
              <w:rPr>
                <w:sz w:val="20"/>
              </w:rPr>
              <w:t>24</w:t>
            </w:r>
          </w:p>
        </w:tc>
        <w:tc>
          <w:tcPr>
            <w:tcW w:w="1277" w:type="dxa"/>
          </w:tcPr>
          <w:p w14:paraId="5ACF7C68" w14:textId="77777777" w:rsidR="00C66901" w:rsidRDefault="00C66901">
            <w:pPr>
              <w:pStyle w:val="TableParagraph"/>
              <w:spacing w:before="8"/>
              <w:rPr>
                <w:sz w:val="19"/>
              </w:rPr>
            </w:pPr>
          </w:p>
          <w:p w14:paraId="5ACF7C69" w14:textId="77777777" w:rsidR="00C66901" w:rsidRDefault="00F47839">
            <w:pPr>
              <w:pStyle w:val="TableParagraph"/>
              <w:spacing w:before="1"/>
              <w:ind w:left="107"/>
              <w:rPr>
                <w:sz w:val="20"/>
              </w:rPr>
            </w:pPr>
            <w:r>
              <w:rPr>
                <w:sz w:val="20"/>
              </w:rPr>
              <w:t>8.750</w:t>
            </w:r>
          </w:p>
        </w:tc>
        <w:tc>
          <w:tcPr>
            <w:tcW w:w="2405" w:type="dxa"/>
          </w:tcPr>
          <w:p w14:paraId="5ACF7C6A" w14:textId="77777777" w:rsidR="00C66901" w:rsidRDefault="00C66901">
            <w:pPr>
              <w:pStyle w:val="TableParagraph"/>
              <w:spacing w:before="8"/>
              <w:rPr>
                <w:sz w:val="19"/>
              </w:rPr>
            </w:pPr>
          </w:p>
          <w:p w14:paraId="5ACF7C6B" w14:textId="77777777" w:rsidR="00C66901" w:rsidRDefault="00F47839">
            <w:pPr>
              <w:pStyle w:val="TableParagraph"/>
              <w:spacing w:before="1"/>
              <w:ind w:left="105"/>
              <w:rPr>
                <w:sz w:val="20"/>
              </w:rPr>
            </w:pPr>
            <w:r>
              <w:rPr>
                <w:sz w:val="20"/>
              </w:rPr>
              <w:t>ca. 210.000</w:t>
            </w:r>
          </w:p>
        </w:tc>
      </w:tr>
      <w:tr w:rsidR="00C66901" w14:paraId="5ACF7C74" w14:textId="77777777">
        <w:trPr>
          <w:trHeight w:val="710"/>
        </w:trPr>
        <w:tc>
          <w:tcPr>
            <w:tcW w:w="3829" w:type="dxa"/>
          </w:tcPr>
          <w:p w14:paraId="5ACF7C6D" w14:textId="77777777" w:rsidR="00C66901" w:rsidRDefault="00F47839">
            <w:pPr>
              <w:pStyle w:val="TableParagraph"/>
              <w:spacing w:before="124"/>
              <w:ind w:left="107"/>
              <w:rPr>
                <w:sz w:val="20"/>
              </w:rPr>
            </w:pPr>
            <w:r>
              <w:rPr>
                <w:sz w:val="20"/>
              </w:rPr>
              <w:t>Gerichtskosten, GV HRegGEbVO Ziffer 1501</w:t>
            </w:r>
          </w:p>
        </w:tc>
        <w:tc>
          <w:tcPr>
            <w:tcW w:w="1416" w:type="dxa"/>
          </w:tcPr>
          <w:p w14:paraId="5ACF7C6E" w14:textId="77777777" w:rsidR="00C66901" w:rsidRDefault="00C66901">
            <w:pPr>
              <w:pStyle w:val="TableParagraph"/>
              <w:spacing w:before="9"/>
              <w:rPr>
                <w:sz w:val="20"/>
              </w:rPr>
            </w:pPr>
          </w:p>
          <w:p w14:paraId="5ACF7C6F" w14:textId="77777777" w:rsidR="00C66901" w:rsidRDefault="00F47839">
            <w:pPr>
              <w:pStyle w:val="TableParagraph"/>
              <w:ind w:left="105"/>
              <w:rPr>
                <w:sz w:val="20"/>
              </w:rPr>
            </w:pPr>
            <w:r>
              <w:rPr>
                <w:sz w:val="20"/>
              </w:rPr>
              <w:t>60</w:t>
            </w:r>
          </w:p>
        </w:tc>
        <w:tc>
          <w:tcPr>
            <w:tcW w:w="1277" w:type="dxa"/>
          </w:tcPr>
          <w:p w14:paraId="5ACF7C70" w14:textId="77777777" w:rsidR="00C66901" w:rsidRDefault="00C66901">
            <w:pPr>
              <w:pStyle w:val="TableParagraph"/>
              <w:spacing w:before="9"/>
              <w:rPr>
                <w:sz w:val="20"/>
              </w:rPr>
            </w:pPr>
          </w:p>
          <w:p w14:paraId="5ACF7C71" w14:textId="77777777" w:rsidR="00C66901" w:rsidRDefault="00F47839">
            <w:pPr>
              <w:pStyle w:val="TableParagraph"/>
              <w:ind w:left="107"/>
              <w:rPr>
                <w:sz w:val="20"/>
              </w:rPr>
            </w:pPr>
            <w:r>
              <w:rPr>
                <w:sz w:val="20"/>
              </w:rPr>
              <w:t>8.750</w:t>
            </w:r>
          </w:p>
        </w:tc>
        <w:tc>
          <w:tcPr>
            <w:tcW w:w="2405" w:type="dxa"/>
          </w:tcPr>
          <w:p w14:paraId="5ACF7C72" w14:textId="77777777" w:rsidR="00C66901" w:rsidRDefault="00C66901">
            <w:pPr>
              <w:pStyle w:val="TableParagraph"/>
              <w:spacing w:before="9"/>
              <w:rPr>
                <w:sz w:val="20"/>
              </w:rPr>
            </w:pPr>
          </w:p>
          <w:p w14:paraId="5ACF7C73" w14:textId="77777777" w:rsidR="00C66901" w:rsidRDefault="00F47839">
            <w:pPr>
              <w:pStyle w:val="TableParagraph"/>
              <w:ind w:left="105"/>
              <w:rPr>
                <w:sz w:val="20"/>
              </w:rPr>
            </w:pPr>
            <w:r>
              <w:rPr>
                <w:sz w:val="20"/>
              </w:rPr>
              <w:t>ca. 525.000</w:t>
            </w:r>
          </w:p>
        </w:tc>
      </w:tr>
      <w:tr w:rsidR="00C66901" w14:paraId="5ACF7C79" w14:textId="77777777">
        <w:trPr>
          <w:trHeight w:val="549"/>
        </w:trPr>
        <w:tc>
          <w:tcPr>
            <w:tcW w:w="3829" w:type="dxa"/>
          </w:tcPr>
          <w:p w14:paraId="5ACF7C75" w14:textId="77777777" w:rsidR="00C66901" w:rsidRDefault="00F47839">
            <w:pPr>
              <w:pStyle w:val="TableParagraph"/>
              <w:spacing w:before="158"/>
              <w:ind w:left="107"/>
              <w:rPr>
                <w:sz w:val="13"/>
              </w:rPr>
            </w:pPr>
            <w:r>
              <w:rPr>
                <w:sz w:val="20"/>
              </w:rPr>
              <w:t>Abschlag in Höhe von 50%</w:t>
            </w:r>
            <w:r>
              <w:rPr>
                <w:position w:val="6"/>
                <w:sz w:val="13"/>
              </w:rPr>
              <w:t>9</w:t>
            </w:r>
          </w:p>
        </w:tc>
        <w:tc>
          <w:tcPr>
            <w:tcW w:w="1416" w:type="dxa"/>
          </w:tcPr>
          <w:p w14:paraId="5ACF7C76" w14:textId="77777777" w:rsidR="00C66901" w:rsidRDefault="00F47839">
            <w:pPr>
              <w:pStyle w:val="TableParagraph"/>
              <w:spacing w:before="158"/>
              <w:ind w:left="105"/>
              <w:rPr>
                <w:sz w:val="20"/>
              </w:rPr>
            </w:pPr>
            <w:r>
              <w:rPr>
                <w:sz w:val="20"/>
              </w:rPr>
              <w:t>n/a</w:t>
            </w:r>
          </w:p>
        </w:tc>
        <w:tc>
          <w:tcPr>
            <w:tcW w:w="1277" w:type="dxa"/>
          </w:tcPr>
          <w:p w14:paraId="5ACF7C77" w14:textId="77777777" w:rsidR="00C66901" w:rsidRDefault="00F47839">
            <w:pPr>
              <w:pStyle w:val="TableParagraph"/>
              <w:spacing w:before="158"/>
              <w:ind w:left="107"/>
              <w:rPr>
                <w:sz w:val="20"/>
              </w:rPr>
            </w:pPr>
            <w:r>
              <w:rPr>
                <w:sz w:val="20"/>
              </w:rPr>
              <w:t>n/a</w:t>
            </w:r>
          </w:p>
        </w:tc>
        <w:tc>
          <w:tcPr>
            <w:tcW w:w="2405" w:type="dxa"/>
          </w:tcPr>
          <w:p w14:paraId="5ACF7C78" w14:textId="77777777" w:rsidR="00C66901" w:rsidRDefault="00F47839">
            <w:pPr>
              <w:pStyle w:val="TableParagraph"/>
              <w:spacing w:before="158"/>
              <w:ind w:left="105"/>
              <w:rPr>
                <w:sz w:val="20"/>
              </w:rPr>
            </w:pPr>
            <w:r>
              <w:rPr>
                <w:sz w:val="20"/>
              </w:rPr>
              <w:t>n/a</w:t>
            </w:r>
          </w:p>
        </w:tc>
      </w:tr>
    </w:tbl>
    <w:p w14:paraId="5ACF7C7A" w14:textId="72F63EAD" w:rsidR="00C66901" w:rsidRDefault="00F47839">
      <w:pPr>
        <w:pStyle w:val="Textkrper"/>
        <w:spacing w:before="6"/>
        <w:rPr>
          <w:sz w:val="10"/>
        </w:rPr>
      </w:pPr>
      <w:r>
        <w:rPr>
          <w:noProof/>
        </w:rPr>
        <mc:AlternateContent>
          <mc:Choice Requires="wps">
            <w:drawing>
              <wp:anchor distT="0" distB="0" distL="0" distR="0" simplePos="0" relativeHeight="1096" behindDoc="0" locked="0" layoutInCell="1" allowOverlap="1" wp14:anchorId="5ACF8EDF" wp14:editId="665F596B">
                <wp:simplePos x="0" y="0"/>
                <wp:positionH relativeFrom="page">
                  <wp:posOffset>1080770</wp:posOffset>
                </wp:positionH>
                <wp:positionV relativeFrom="paragraph">
                  <wp:posOffset>106045</wp:posOffset>
                </wp:positionV>
                <wp:extent cx="1828800" cy="0"/>
                <wp:effectExtent l="13970" t="11430" r="508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A641"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35pt" to="22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" strokeweight=".6pt">
                <w10:wrap type="topAndBottom" anchorx="page"/>
              </v:line>
            </w:pict>
          </mc:Fallback>
        </mc:AlternateContent>
      </w:r>
    </w:p>
    <w:p w14:paraId="5ACF7C7B" w14:textId="77777777" w:rsidR="00C66901" w:rsidRDefault="00F47839">
      <w:pPr>
        <w:tabs>
          <w:tab w:val="left" w:pos="385"/>
        </w:tabs>
        <w:spacing w:before="62" w:line="210" w:lineRule="exact"/>
        <w:ind w:left="102"/>
        <w:rPr>
          <w:sz w:val="18"/>
        </w:rPr>
      </w:pPr>
      <w:r>
        <w:rPr>
          <w:position w:val="6"/>
          <w:sz w:val="12"/>
        </w:rPr>
        <w:t>7</w:t>
      </w:r>
      <w:r>
        <w:rPr>
          <w:position w:val="6"/>
          <w:sz w:val="12"/>
        </w:rPr>
        <w:tab/>
      </w:r>
      <w:r>
        <w:rPr>
          <w:sz w:val="18"/>
        </w:rPr>
        <w:t>Dies</w:t>
      </w:r>
      <w:r>
        <w:rPr>
          <w:spacing w:val="15"/>
          <w:sz w:val="18"/>
        </w:rPr>
        <w:t xml:space="preserve"> </w:t>
      </w:r>
      <w:r>
        <w:rPr>
          <w:sz w:val="18"/>
        </w:rPr>
        <w:t>entspricht</w:t>
      </w:r>
      <w:r>
        <w:rPr>
          <w:spacing w:val="15"/>
          <w:sz w:val="18"/>
        </w:rPr>
        <w:t xml:space="preserve"> </w:t>
      </w:r>
      <w:r>
        <w:rPr>
          <w:sz w:val="18"/>
        </w:rPr>
        <w:t>9.850</w:t>
      </w:r>
      <w:r>
        <w:rPr>
          <w:spacing w:val="15"/>
          <w:sz w:val="18"/>
        </w:rPr>
        <w:t xml:space="preserve"> </w:t>
      </w:r>
      <w:r>
        <w:rPr>
          <w:sz w:val="18"/>
        </w:rPr>
        <w:t>Vorgängen</w:t>
      </w:r>
      <w:r>
        <w:rPr>
          <w:spacing w:val="15"/>
          <w:sz w:val="18"/>
        </w:rPr>
        <w:t xml:space="preserve"> </w:t>
      </w:r>
      <w:r>
        <w:rPr>
          <w:sz w:val="18"/>
        </w:rPr>
        <w:t>(850</w:t>
      </w:r>
      <w:r>
        <w:rPr>
          <w:spacing w:val="15"/>
          <w:sz w:val="18"/>
        </w:rPr>
        <w:t xml:space="preserve"> </w:t>
      </w:r>
      <w:r>
        <w:rPr>
          <w:sz w:val="18"/>
        </w:rPr>
        <w:t>Gesellschaften</w:t>
      </w:r>
      <w:r>
        <w:rPr>
          <w:spacing w:val="15"/>
          <w:sz w:val="18"/>
        </w:rPr>
        <w:t xml:space="preserve"> </w:t>
      </w:r>
      <w:r>
        <w:rPr>
          <w:sz w:val="18"/>
        </w:rPr>
        <w:t>bürgerlichen</w:t>
      </w:r>
      <w:r>
        <w:rPr>
          <w:spacing w:val="15"/>
          <w:sz w:val="18"/>
        </w:rPr>
        <w:t xml:space="preserve"> </w:t>
      </w:r>
      <w:r>
        <w:rPr>
          <w:sz w:val="18"/>
        </w:rPr>
        <w:t>Rechts</w:t>
      </w:r>
      <w:r>
        <w:rPr>
          <w:spacing w:val="15"/>
          <w:sz w:val="18"/>
        </w:rPr>
        <w:t xml:space="preserve"> </w:t>
      </w:r>
      <w:r>
        <w:rPr>
          <w:sz w:val="18"/>
        </w:rPr>
        <w:t>mit</w:t>
      </w:r>
      <w:r>
        <w:rPr>
          <w:spacing w:val="15"/>
          <w:sz w:val="18"/>
        </w:rPr>
        <w:t xml:space="preserve"> </w:t>
      </w:r>
      <w:r>
        <w:rPr>
          <w:sz w:val="18"/>
        </w:rPr>
        <w:t>Gesellschaftsanteilen</w:t>
      </w:r>
      <w:r>
        <w:rPr>
          <w:spacing w:val="15"/>
          <w:sz w:val="18"/>
        </w:rPr>
        <w:t xml:space="preserve"> </w:t>
      </w:r>
      <w:r>
        <w:rPr>
          <w:sz w:val="18"/>
        </w:rPr>
        <w:t>und</w:t>
      </w:r>
    </w:p>
    <w:p w14:paraId="5ACF7C7C" w14:textId="77777777" w:rsidR="00C66901" w:rsidRDefault="00F47839">
      <w:pPr>
        <w:ind w:left="385" w:right="880"/>
        <w:rPr>
          <w:sz w:val="18"/>
        </w:rPr>
      </w:pPr>
      <w:r>
        <w:rPr>
          <w:sz w:val="18"/>
        </w:rPr>
        <w:t>9.000 mit Immobilienbesitz) abzüglich 10%, da die Kosten nur einmal anfallen, auch wenn eine Gesellschaft bürgerlichen Rechts mehrere Anteile hält.</w:t>
      </w:r>
    </w:p>
    <w:p w14:paraId="5ACF7C7D" w14:textId="77777777" w:rsidR="00C66901" w:rsidRDefault="00F47839">
      <w:pPr>
        <w:ind w:left="385" w:right="979" w:hanging="284"/>
        <w:jc w:val="both"/>
        <w:rPr>
          <w:sz w:val="18"/>
        </w:rPr>
      </w:pPr>
      <w:r>
        <w:rPr>
          <w:position w:val="6"/>
          <w:sz w:val="12"/>
        </w:rPr>
        <w:t xml:space="preserve">8 </w:t>
      </w:r>
      <w:r>
        <w:rPr>
          <w:sz w:val="18"/>
        </w:rPr>
        <w:t>Es ist davon auszugehen, dass etwa 175.000 Gesellschaften bürgerlichen Rechts re</w:t>
      </w:r>
      <w:r>
        <w:rPr>
          <w:sz w:val="18"/>
        </w:rPr>
        <w:t>gistrierte Recht halten. Ferner ist davon auszugehen, dass bei 5% der Gesellschaften bürgerlichen Rechts eine Veränderung auf- tritt, die einen sonstigen Anmeldevorgang nach sich zieht.</w:t>
      </w:r>
    </w:p>
    <w:p w14:paraId="5ACF7C7E" w14:textId="77777777" w:rsidR="00C66901" w:rsidRDefault="00F47839">
      <w:pPr>
        <w:tabs>
          <w:tab w:val="left" w:pos="385"/>
        </w:tabs>
        <w:spacing w:line="242" w:lineRule="auto"/>
        <w:ind w:left="385" w:right="1135" w:hanging="284"/>
        <w:rPr>
          <w:sz w:val="18"/>
        </w:rPr>
      </w:pPr>
      <w:r>
        <w:rPr>
          <w:position w:val="6"/>
          <w:sz w:val="12"/>
        </w:rPr>
        <w:t>9</w:t>
      </w:r>
      <w:r>
        <w:rPr>
          <w:position w:val="6"/>
          <w:sz w:val="12"/>
        </w:rPr>
        <w:tab/>
      </w:r>
      <w:r>
        <w:rPr>
          <w:sz w:val="18"/>
        </w:rPr>
        <w:t>Im Falle eines Vorgangs ohne wirtschaftliche Bedeutung ist der Gesch</w:t>
      </w:r>
      <w:r>
        <w:rPr>
          <w:sz w:val="18"/>
        </w:rPr>
        <w:t>äftswert deutlich niedriger (§ 105 Absatz 5 GNotGK, sodass allgemein ein Abschlag in Höhe von 50% vorzunehmen</w:t>
      </w:r>
      <w:r>
        <w:rPr>
          <w:spacing w:val="-13"/>
          <w:sz w:val="18"/>
        </w:rPr>
        <w:t xml:space="preserve"> </w:t>
      </w:r>
      <w:r>
        <w:rPr>
          <w:sz w:val="18"/>
        </w:rPr>
        <w:t>ist.</w:t>
      </w:r>
    </w:p>
    <w:p w14:paraId="5ACF7C7F" w14:textId="77777777" w:rsidR="00C66901" w:rsidRDefault="00C66901">
      <w:pPr>
        <w:spacing w:line="242" w:lineRule="auto"/>
        <w:rPr>
          <w:sz w:val="18"/>
        </w:rPr>
        <w:sectPr w:rsidR="00C66901">
          <w:pgSz w:w="11910" w:h="16840"/>
          <w:pgMar w:top="940" w:right="440" w:bottom="280" w:left="1600" w:header="712" w:footer="0" w:gutter="0"/>
          <w:cols w:space="720"/>
        </w:sectPr>
      </w:pPr>
    </w:p>
    <w:p w14:paraId="5ACF7C80" w14:textId="77777777" w:rsidR="00C66901" w:rsidRDefault="00C66901">
      <w:pPr>
        <w:pStyle w:val="Textkrper"/>
        <w:spacing w:before="1"/>
        <w:rPr>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416"/>
        <w:gridCol w:w="1277"/>
        <w:gridCol w:w="2405"/>
      </w:tblGrid>
      <w:tr w:rsidR="00C66901" w14:paraId="5ACF7C85" w14:textId="77777777">
        <w:trPr>
          <w:trHeight w:val="558"/>
        </w:trPr>
        <w:tc>
          <w:tcPr>
            <w:tcW w:w="3829" w:type="dxa"/>
          </w:tcPr>
          <w:p w14:paraId="5ACF7C81" w14:textId="77777777" w:rsidR="00C66901" w:rsidRDefault="00C66901">
            <w:pPr>
              <w:pStyle w:val="TableParagraph"/>
              <w:rPr>
                <w:rFonts w:ascii="Times New Roman"/>
                <w:sz w:val="18"/>
              </w:rPr>
            </w:pPr>
          </w:p>
        </w:tc>
        <w:tc>
          <w:tcPr>
            <w:tcW w:w="1416" w:type="dxa"/>
          </w:tcPr>
          <w:p w14:paraId="5ACF7C82" w14:textId="77777777" w:rsidR="00C66901" w:rsidRDefault="00C66901">
            <w:pPr>
              <w:pStyle w:val="TableParagraph"/>
              <w:rPr>
                <w:rFonts w:ascii="Times New Roman"/>
                <w:sz w:val="18"/>
              </w:rPr>
            </w:pPr>
          </w:p>
        </w:tc>
        <w:tc>
          <w:tcPr>
            <w:tcW w:w="1277" w:type="dxa"/>
          </w:tcPr>
          <w:p w14:paraId="5ACF7C83" w14:textId="77777777" w:rsidR="00C66901" w:rsidRDefault="00C66901">
            <w:pPr>
              <w:pStyle w:val="TableParagraph"/>
              <w:rPr>
                <w:rFonts w:ascii="Times New Roman"/>
                <w:sz w:val="18"/>
              </w:rPr>
            </w:pPr>
          </w:p>
        </w:tc>
        <w:tc>
          <w:tcPr>
            <w:tcW w:w="2405" w:type="dxa"/>
          </w:tcPr>
          <w:p w14:paraId="5ACF7C84" w14:textId="77777777" w:rsidR="00C66901" w:rsidRDefault="00F47839">
            <w:pPr>
              <w:pStyle w:val="TableParagraph"/>
              <w:spacing w:before="162"/>
              <w:ind w:left="105"/>
              <w:rPr>
                <w:b/>
                <w:sz w:val="20"/>
              </w:rPr>
            </w:pPr>
            <w:r>
              <w:rPr>
                <w:b/>
                <w:sz w:val="20"/>
              </w:rPr>
              <w:t>gesamt: ca. 918.750</w:t>
            </w:r>
          </w:p>
        </w:tc>
      </w:tr>
    </w:tbl>
    <w:p w14:paraId="5ACF7C86" w14:textId="77777777" w:rsidR="00C66901" w:rsidRDefault="00C66901">
      <w:pPr>
        <w:pStyle w:val="Textkrper"/>
        <w:rPr>
          <w:sz w:val="20"/>
        </w:rPr>
      </w:pPr>
    </w:p>
    <w:p w14:paraId="5ACF7C87" w14:textId="77777777" w:rsidR="00C66901" w:rsidRDefault="00C66901">
      <w:pPr>
        <w:pStyle w:val="Textkrper"/>
        <w:rPr>
          <w:sz w:val="20"/>
        </w:rPr>
      </w:pPr>
    </w:p>
    <w:p w14:paraId="5ACF7C88" w14:textId="77777777" w:rsidR="00C66901" w:rsidRDefault="00C66901">
      <w:pPr>
        <w:pStyle w:val="Textkrper"/>
        <w:spacing w:before="5"/>
        <w:rPr>
          <w:sz w:val="23"/>
        </w:rPr>
      </w:pPr>
    </w:p>
    <w:p w14:paraId="5ACF7C89" w14:textId="77777777" w:rsidR="00C66901" w:rsidRDefault="00F47839">
      <w:pPr>
        <w:pStyle w:val="berschrift4"/>
        <w:tabs>
          <w:tab w:val="left" w:pos="821"/>
        </w:tabs>
      </w:pPr>
      <w:r>
        <w:t>dd.</w:t>
      </w:r>
      <w:r>
        <w:tab/>
        <w:t>Entlastungen</w:t>
      </w:r>
    </w:p>
    <w:p w14:paraId="5ACF7C8A" w14:textId="77777777" w:rsidR="00C66901" w:rsidRDefault="00F47839">
      <w:pPr>
        <w:pStyle w:val="Textkrper"/>
        <w:spacing w:before="182"/>
        <w:ind w:left="102" w:right="967"/>
        <w:jc w:val="both"/>
      </w:pPr>
      <w:r>
        <w:t xml:space="preserve">Entlastungen ergeben sich insbesondere aus dem Gewinn an Rechtssicherheit bezüglich der Haftungs- und Vertretungsverhältnisse sowie des Gesellschafterbestandes aufgrund der Eintragung der Gesellschaften bürgerlichen Rechts im Gesellschaftsregister, die in </w:t>
      </w:r>
      <w:r>
        <w:t>re- levantem Umfang am Rechtsverkehr teilnehmen. Dies entspricht dem Bedürfnis der Wirt- schaft, die mit einer Gesellschaft bürgerlichen Rechts und deren nicht transparentem Ge- sellschafterbestand einhergehenden Unsicherheiten nicht mehr absichern zu müss</w:t>
      </w:r>
      <w:r>
        <w:t>en, wo- mit die damit assoziierten Kosten eingespart werden. Insbesondere entfallen künftig die Kosten, die bisher für eine juristische Prüfung der Existenz der Gesellschaft bürgerlichen Rechts, der Vertretungsbefugnisse ihrer Gesellschafter oder ihrer Inh</w:t>
      </w:r>
      <w:r>
        <w:t>aberschaft des ge- genständlichen Rechts entstanden sind. Jedenfalls entfallen die Risikokosten für den Fall, dass eine juristische Prüfung nicht durchgeführt wurde und die Gesellschaft bürgerlichen Rechts entgegen der Eintragung im Grundbuch oder Handelsr</w:t>
      </w:r>
      <w:r>
        <w:t>egister beispielsweise nicht Rechtsinhaberin ist.</w:t>
      </w:r>
    </w:p>
    <w:p w14:paraId="5ACF7C8B" w14:textId="77777777" w:rsidR="00C66901" w:rsidRDefault="00C66901">
      <w:pPr>
        <w:pStyle w:val="Textkrper"/>
        <w:spacing w:before="7"/>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552"/>
        <w:gridCol w:w="1278"/>
        <w:gridCol w:w="2694"/>
      </w:tblGrid>
      <w:tr w:rsidR="00C66901" w14:paraId="5ACF7C93" w14:textId="77777777">
        <w:trPr>
          <w:trHeight w:val="700"/>
        </w:trPr>
        <w:tc>
          <w:tcPr>
            <w:tcW w:w="2547" w:type="dxa"/>
            <w:shd w:val="clear" w:color="auto" w:fill="BEBEBE"/>
          </w:tcPr>
          <w:p w14:paraId="5ACF7C8C" w14:textId="77777777" w:rsidR="00C66901" w:rsidRDefault="00C66901">
            <w:pPr>
              <w:pStyle w:val="TableParagraph"/>
              <w:spacing w:before="2"/>
              <w:rPr>
                <w:sz w:val="20"/>
              </w:rPr>
            </w:pPr>
          </w:p>
          <w:p w14:paraId="5ACF7C8D" w14:textId="77777777" w:rsidR="00C66901" w:rsidRDefault="00F47839">
            <w:pPr>
              <w:pStyle w:val="TableParagraph"/>
              <w:ind w:left="107"/>
              <w:rPr>
                <w:b/>
                <w:sz w:val="20"/>
              </w:rPr>
            </w:pPr>
            <w:r>
              <w:rPr>
                <w:b/>
                <w:sz w:val="20"/>
              </w:rPr>
              <w:t>Prozess</w:t>
            </w:r>
          </w:p>
        </w:tc>
        <w:tc>
          <w:tcPr>
            <w:tcW w:w="2552" w:type="dxa"/>
            <w:shd w:val="clear" w:color="auto" w:fill="BEBEBE"/>
          </w:tcPr>
          <w:p w14:paraId="5ACF7C8E" w14:textId="77777777" w:rsidR="00C66901" w:rsidRDefault="00C66901">
            <w:pPr>
              <w:pStyle w:val="TableParagraph"/>
              <w:spacing w:before="2"/>
              <w:rPr>
                <w:sz w:val="20"/>
              </w:rPr>
            </w:pPr>
          </w:p>
          <w:p w14:paraId="5ACF7C8F" w14:textId="77777777" w:rsidR="00C66901" w:rsidRDefault="00F47839">
            <w:pPr>
              <w:pStyle w:val="TableParagraph"/>
              <w:ind w:left="107"/>
              <w:rPr>
                <w:b/>
                <w:sz w:val="20"/>
              </w:rPr>
            </w:pPr>
            <w:r>
              <w:rPr>
                <w:b/>
                <w:sz w:val="20"/>
              </w:rPr>
              <w:t>Aufwand pro Fall in Euro</w:t>
            </w:r>
          </w:p>
        </w:tc>
        <w:tc>
          <w:tcPr>
            <w:tcW w:w="1278" w:type="dxa"/>
            <w:shd w:val="clear" w:color="auto" w:fill="BEBEBE"/>
          </w:tcPr>
          <w:p w14:paraId="5ACF7C90" w14:textId="77777777" w:rsidR="00C66901" w:rsidRDefault="00C66901">
            <w:pPr>
              <w:pStyle w:val="TableParagraph"/>
              <w:spacing w:before="2"/>
              <w:rPr>
                <w:sz w:val="20"/>
              </w:rPr>
            </w:pPr>
          </w:p>
          <w:p w14:paraId="5ACF7C91" w14:textId="77777777" w:rsidR="00C66901" w:rsidRDefault="00F47839">
            <w:pPr>
              <w:pStyle w:val="TableParagraph"/>
              <w:ind w:left="107"/>
              <w:rPr>
                <w:b/>
                <w:sz w:val="20"/>
              </w:rPr>
            </w:pPr>
            <w:r>
              <w:rPr>
                <w:b/>
                <w:sz w:val="20"/>
              </w:rPr>
              <w:t>Fallzahl</w:t>
            </w:r>
          </w:p>
        </w:tc>
        <w:tc>
          <w:tcPr>
            <w:tcW w:w="2694" w:type="dxa"/>
            <w:shd w:val="clear" w:color="auto" w:fill="BEBEBE"/>
          </w:tcPr>
          <w:p w14:paraId="5ACF7C92" w14:textId="77777777" w:rsidR="00C66901" w:rsidRDefault="00F47839">
            <w:pPr>
              <w:pStyle w:val="TableParagraph"/>
              <w:tabs>
                <w:tab w:val="left" w:pos="2281"/>
              </w:tabs>
              <w:spacing w:before="117"/>
              <w:ind w:left="106" w:right="101"/>
              <w:rPr>
                <w:b/>
                <w:sz w:val="20"/>
              </w:rPr>
            </w:pPr>
            <w:r>
              <w:rPr>
                <w:b/>
                <w:sz w:val="20"/>
              </w:rPr>
              <w:t>Erfüllungsaufwand</w:t>
            </w:r>
            <w:r>
              <w:rPr>
                <w:b/>
                <w:sz w:val="20"/>
              </w:rPr>
              <w:tab/>
              <w:t>ge-</w:t>
            </w:r>
            <w:r>
              <w:rPr>
                <w:b/>
                <w:w w:val="99"/>
                <w:sz w:val="20"/>
              </w:rPr>
              <w:t xml:space="preserve"> </w:t>
            </w:r>
            <w:r>
              <w:rPr>
                <w:b/>
                <w:sz w:val="20"/>
              </w:rPr>
              <w:t>samt in</w:t>
            </w:r>
            <w:r>
              <w:rPr>
                <w:b/>
                <w:spacing w:val="1"/>
                <w:sz w:val="20"/>
              </w:rPr>
              <w:t xml:space="preserve"> </w:t>
            </w:r>
            <w:r>
              <w:rPr>
                <w:b/>
                <w:sz w:val="20"/>
              </w:rPr>
              <w:t>Euro</w:t>
            </w:r>
          </w:p>
        </w:tc>
      </w:tr>
      <w:tr w:rsidR="00C66901" w14:paraId="5ACF7C9B" w14:textId="77777777">
        <w:trPr>
          <w:trHeight w:val="700"/>
        </w:trPr>
        <w:tc>
          <w:tcPr>
            <w:tcW w:w="2547" w:type="dxa"/>
          </w:tcPr>
          <w:p w14:paraId="5ACF7C94" w14:textId="77777777" w:rsidR="00C66901" w:rsidRDefault="00F47839">
            <w:pPr>
              <w:pStyle w:val="TableParagraph"/>
              <w:tabs>
                <w:tab w:val="left" w:pos="1736"/>
              </w:tabs>
              <w:spacing w:before="119"/>
              <w:ind w:left="107" w:right="100"/>
              <w:rPr>
                <w:sz w:val="20"/>
              </w:rPr>
            </w:pPr>
            <w:r>
              <w:rPr>
                <w:sz w:val="20"/>
              </w:rPr>
              <w:t>juristische</w:t>
            </w:r>
            <w:r>
              <w:rPr>
                <w:sz w:val="20"/>
              </w:rPr>
              <w:tab/>
            </w:r>
            <w:r>
              <w:rPr>
                <w:w w:val="95"/>
                <w:sz w:val="20"/>
              </w:rPr>
              <w:t xml:space="preserve">Prüfung </w:t>
            </w:r>
            <w:r>
              <w:rPr>
                <w:sz w:val="20"/>
              </w:rPr>
              <w:t>(Grundbuch)</w:t>
            </w:r>
          </w:p>
        </w:tc>
        <w:tc>
          <w:tcPr>
            <w:tcW w:w="2552" w:type="dxa"/>
          </w:tcPr>
          <w:p w14:paraId="5ACF7C95" w14:textId="77777777" w:rsidR="00C66901" w:rsidRDefault="00C66901">
            <w:pPr>
              <w:pStyle w:val="TableParagraph"/>
              <w:spacing w:before="4"/>
              <w:rPr>
                <w:sz w:val="20"/>
              </w:rPr>
            </w:pPr>
          </w:p>
          <w:p w14:paraId="5ACF7C96" w14:textId="77777777" w:rsidR="00C66901" w:rsidRDefault="00F47839">
            <w:pPr>
              <w:pStyle w:val="TableParagraph"/>
              <w:ind w:left="107"/>
              <w:rPr>
                <w:sz w:val="13"/>
              </w:rPr>
            </w:pPr>
            <w:r>
              <w:rPr>
                <w:sz w:val="20"/>
              </w:rPr>
              <w:t>500</w:t>
            </w:r>
            <w:r>
              <w:rPr>
                <w:position w:val="6"/>
                <w:sz w:val="13"/>
              </w:rPr>
              <w:t>10</w:t>
            </w:r>
          </w:p>
        </w:tc>
        <w:tc>
          <w:tcPr>
            <w:tcW w:w="1278" w:type="dxa"/>
          </w:tcPr>
          <w:p w14:paraId="5ACF7C97" w14:textId="77777777" w:rsidR="00C66901" w:rsidRDefault="00C66901">
            <w:pPr>
              <w:pStyle w:val="TableParagraph"/>
              <w:spacing w:before="4"/>
              <w:rPr>
                <w:sz w:val="20"/>
              </w:rPr>
            </w:pPr>
          </w:p>
          <w:p w14:paraId="5ACF7C98" w14:textId="77777777" w:rsidR="00C66901" w:rsidRDefault="00F47839">
            <w:pPr>
              <w:pStyle w:val="TableParagraph"/>
              <w:ind w:left="107"/>
              <w:rPr>
                <w:sz w:val="13"/>
              </w:rPr>
            </w:pPr>
            <w:r>
              <w:rPr>
                <w:sz w:val="20"/>
              </w:rPr>
              <w:t>1.600</w:t>
            </w:r>
            <w:r>
              <w:rPr>
                <w:position w:val="6"/>
                <w:sz w:val="13"/>
              </w:rPr>
              <w:t>11</w:t>
            </w:r>
          </w:p>
        </w:tc>
        <w:tc>
          <w:tcPr>
            <w:tcW w:w="2694" w:type="dxa"/>
          </w:tcPr>
          <w:p w14:paraId="5ACF7C99" w14:textId="77777777" w:rsidR="00C66901" w:rsidRDefault="00C66901">
            <w:pPr>
              <w:pStyle w:val="TableParagraph"/>
              <w:spacing w:before="4"/>
              <w:rPr>
                <w:sz w:val="20"/>
              </w:rPr>
            </w:pPr>
          </w:p>
          <w:p w14:paraId="5ACF7C9A" w14:textId="77777777" w:rsidR="00C66901" w:rsidRDefault="00F47839">
            <w:pPr>
              <w:pStyle w:val="TableParagraph"/>
              <w:ind w:left="106"/>
              <w:rPr>
                <w:sz w:val="20"/>
              </w:rPr>
            </w:pPr>
            <w:r>
              <w:rPr>
                <w:sz w:val="20"/>
              </w:rPr>
              <w:t>ca. 800.000</w:t>
            </w:r>
          </w:p>
        </w:tc>
      </w:tr>
      <w:tr w:rsidR="00C66901" w14:paraId="5ACF7CA0" w14:textId="77777777">
        <w:trPr>
          <w:trHeight w:val="606"/>
        </w:trPr>
        <w:tc>
          <w:tcPr>
            <w:tcW w:w="2547" w:type="dxa"/>
          </w:tcPr>
          <w:p w14:paraId="5ACF7C9C" w14:textId="77777777" w:rsidR="00C66901" w:rsidRDefault="00F47839">
            <w:pPr>
              <w:pStyle w:val="TableParagraph"/>
              <w:spacing w:before="189"/>
              <w:ind w:left="107"/>
              <w:rPr>
                <w:sz w:val="20"/>
              </w:rPr>
            </w:pPr>
            <w:r>
              <w:rPr>
                <w:sz w:val="20"/>
              </w:rPr>
              <w:t>Risikokosten (Grundbuch)</w:t>
            </w:r>
          </w:p>
        </w:tc>
        <w:tc>
          <w:tcPr>
            <w:tcW w:w="2552" w:type="dxa"/>
          </w:tcPr>
          <w:p w14:paraId="5ACF7C9D" w14:textId="77777777" w:rsidR="00C66901" w:rsidRDefault="00F47839">
            <w:pPr>
              <w:pStyle w:val="TableParagraph"/>
              <w:spacing w:before="189"/>
              <w:ind w:left="107"/>
              <w:rPr>
                <w:sz w:val="13"/>
              </w:rPr>
            </w:pPr>
            <w:r>
              <w:rPr>
                <w:sz w:val="20"/>
              </w:rPr>
              <w:t>270.000</w:t>
            </w:r>
            <w:r>
              <w:rPr>
                <w:position w:val="6"/>
                <w:sz w:val="13"/>
              </w:rPr>
              <w:t>12</w:t>
            </w:r>
          </w:p>
        </w:tc>
        <w:tc>
          <w:tcPr>
            <w:tcW w:w="1278" w:type="dxa"/>
          </w:tcPr>
          <w:p w14:paraId="5ACF7C9E" w14:textId="77777777" w:rsidR="00C66901" w:rsidRDefault="00F47839">
            <w:pPr>
              <w:pStyle w:val="TableParagraph"/>
              <w:spacing w:before="189"/>
              <w:ind w:left="107"/>
              <w:rPr>
                <w:sz w:val="13"/>
              </w:rPr>
            </w:pPr>
            <w:r>
              <w:rPr>
                <w:position w:val="-5"/>
                <w:sz w:val="20"/>
              </w:rPr>
              <w:t>8</w:t>
            </w:r>
            <w:r>
              <w:rPr>
                <w:sz w:val="13"/>
              </w:rPr>
              <w:t>13</w:t>
            </w:r>
          </w:p>
        </w:tc>
        <w:tc>
          <w:tcPr>
            <w:tcW w:w="2694" w:type="dxa"/>
          </w:tcPr>
          <w:p w14:paraId="5ACF7C9F" w14:textId="77777777" w:rsidR="00C66901" w:rsidRDefault="00F47839">
            <w:pPr>
              <w:pStyle w:val="TableParagraph"/>
              <w:spacing w:before="189"/>
              <w:ind w:left="106"/>
              <w:rPr>
                <w:sz w:val="20"/>
              </w:rPr>
            </w:pPr>
            <w:r>
              <w:rPr>
                <w:sz w:val="20"/>
              </w:rPr>
              <w:t>ca. 2,2 Mio.</w:t>
            </w:r>
          </w:p>
        </w:tc>
      </w:tr>
      <w:tr w:rsidR="00C66901" w14:paraId="5ACF7CA8" w14:textId="77777777">
        <w:trPr>
          <w:trHeight w:val="700"/>
        </w:trPr>
        <w:tc>
          <w:tcPr>
            <w:tcW w:w="2547" w:type="dxa"/>
          </w:tcPr>
          <w:p w14:paraId="5ACF7CA1" w14:textId="77777777" w:rsidR="00C66901" w:rsidRDefault="00F47839">
            <w:pPr>
              <w:pStyle w:val="TableParagraph"/>
              <w:spacing w:before="119"/>
              <w:ind w:left="107"/>
              <w:rPr>
                <w:sz w:val="20"/>
              </w:rPr>
            </w:pPr>
            <w:r>
              <w:rPr>
                <w:sz w:val="20"/>
              </w:rPr>
              <w:t>juristische Prüfung (Han- delsregister)</w:t>
            </w:r>
          </w:p>
        </w:tc>
        <w:tc>
          <w:tcPr>
            <w:tcW w:w="2552" w:type="dxa"/>
          </w:tcPr>
          <w:p w14:paraId="5ACF7CA2" w14:textId="77777777" w:rsidR="00C66901" w:rsidRDefault="00C66901">
            <w:pPr>
              <w:pStyle w:val="TableParagraph"/>
              <w:spacing w:before="4"/>
              <w:rPr>
                <w:sz w:val="20"/>
              </w:rPr>
            </w:pPr>
          </w:p>
          <w:p w14:paraId="5ACF7CA3" w14:textId="77777777" w:rsidR="00C66901" w:rsidRDefault="00F47839">
            <w:pPr>
              <w:pStyle w:val="TableParagraph"/>
              <w:ind w:left="107"/>
              <w:rPr>
                <w:sz w:val="20"/>
              </w:rPr>
            </w:pPr>
            <w:r>
              <w:rPr>
                <w:sz w:val="20"/>
              </w:rPr>
              <w:t>500</w:t>
            </w:r>
          </w:p>
        </w:tc>
        <w:tc>
          <w:tcPr>
            <w:tcW w:w="1278" w:type="dxa"/>
          </w:tcPr>
          <w:p w14:paraId="5ACF7CA4" w14:textId="77777777" w:rsidR="00C66901" w:rsidRDefault="00C66901">
            <w:pPr>
              <w:pStyle w:val="TableParagraph"/>
              <w:spacing w:before="4"/>
              <w:rPr>
                <w:sz w:val="20"/>
              </w:rPr>
            </w:pPr>
          </w:p>
          <w:p w14:paraId="5ACF7CA5" w14:textId="77777777" w:rsidR="00C66901" w:rsidRDefault="00F47839">
            <w:pPr>
              <w:pStyle w:val="TableParagraph"/>
              <w:ind w:left="107"/>
              <w:rPr>
                <w:sz w:val="13"/>
              </w:rPr>
            </w:pPr>
            <w:r>
              <w:rPr>
                <w:sz w:val="20"/>
              </w:rPr>
              <w:t>4.000</w:t>
            </w:r>
            <w:r>
              <w:rPr>
                <w:position w:val="6"/>
                <w:sz w:val="13"/>
              </w:rPr>
              <w:t>14</w:t>
            </w:r>
          </w:p>
        </w:tc>
        <w:tc>
          <w:tcPr>
            <w:tcW w:w="2694" w:type="dxa"/>
          </w:tcPr>
          <w:p w14:paraId="5ACF7CA6" w14:textId="77777777" w:rsidR="00C66901" w:rsidRDefault="00C66901">
            <w:pPr>
              <w:pStyle w:val="TableParagraph"/>
              <w:spacing w:before="4"/>
              <w:rPr>
                <w:sz w:val="20"/>
              </w:rPr>
            </w:pPr>
          </w:p>
          <w:p w14:paraId="5ACF7CA7" w14:textId="77777777" w:rsidR="00C66901" w:rsidRDefault="00F47839">
            <w:pPr>
              <w:pStyle w:val="TableParagraph"/>
              <w:ind w:left="106"/>
              <w:rPr>
                <w:sz w:val="20"/>
              </w:rPr>
            </w:pPr>
            <w:r>
              <w:rPr>
                <w:sz w:val="20"/>
              </w:rPr>
              <w:t>ca. 200.000</w:t>
            </w:r>
          </w:p>
        </w:tc>
      </w:tr>
      <w:tr w:rsidR="00C66901" w14:paraId="5ACF7CB0" w14:textId="77777777">
        <w:trPr>
          <w:trHeight w:val="700"/>
        </w:trPr>
        <w:tc>
          <w:tcPr>
            <w:tcW w:w="2547" w:type="dxa"/>
          </w:tcPr>
          <w:p w14:paraId="5ACF7CA9" w14:textId="77777777" w:rsidR="00C66901" w:rsidRDefault="00F47839">
            <w:pPr>
              <w:pStyle w:val="TableParagraph"/>
              <w:spacing w:before="120"/>
              <w:ind w:left="107"/>
              <w:rPr>
                <w:sz w:val="20"/>
              </w:rPr>
            </w:pPr>
            <w:r>
              <w:rPr>
                <w:sz w:val="20"/>
              </w:rPr>
              <w:t>Risikokosten (Handelsre- gister)</w:t>
            </w:r>
          </w:p>
        </w:tc>
        <w:tc>
          <w:tcPr>
            <w:tcW w:w="2552" w:type="dxa"/>
          </w:tcPr>
          <w:p w14:paraId="5ACF7CAA" w14:textId="77777777" w:rsidR="00C66901" w:rsidRDefault="00C66901">
            <w:pPr>
              <w:pStyle w:val="TableParagraph"/>
              <w:spacing w:before="5"/>
              <w:rPr>
                <w:sz w:val="20"/>
              </w:rPr>
            </w:pPr>
          </w:p>
          <w:p w14:paraId="5ACF7CAB" w14:textId="77777777" w:rsidR="00C66901" w:rsidRDefault="00F47839">
            <w:pPr>
              <w:pStyle w:val="TableParagraph"/>
              <w:ind w:left="107"/>
              <w:rPr>
                <w:sz w:val="20"/>
              </w:rPr>
            </w:pPr>
            <w:r>
              <w:rPr>
                <w:sz w:val="20"/>
              </w:rPr>
              <w:t>20.000</w:t>
            </w:r>
          </w:p>
        </w:tc>
        <w:tc>
          <w:tcPr>
            <w:tcW w:w="1278" w:type="dxa"/>
          </w:tcPr>
          <w:p w14:paraId="5ACF7CAC" w14:textId="77777777" w:rsidR="00C66901" w:rsidRDefault="00C66901">
            <w:pPr>
              <w:pStyle w:val="TableParagraph"/>
              <w:spacing w:before="5"/>
              <w:rPr>
                <w:sz w:val="20"/>
              </w:rPr>
            </w:pPr>
          </w:p>
          <w:p w14:paraId="5ACF7CAD" w14:textId="77777777" w:rsidR="00C66901" w:rsidRDefault="00F47839">
            <w:pPr>
              <w:pStyle w:val="TableParagraph"/>
              <w:ind w:left="107"/>
              <w:rPr>
                <w:sz w:val="20"/>
              </w:rPr>
            </w:pPr>
            <w:r>
              <w:rPr>
                <w:sz w:val="20"/>
              </w:rPr>
              <w:t>40</w:t>
            </w:r>
          </w:p>
        </w:tc>
        <w:tc>
          <w:tcPr>
            <w:tcW w:w="2694" w:type="dxa"/>
          </w:tcPr>
          <w:p w14:paraId="5ACF7CAE" w14:textId="77777777" w:rsidR="00C66901" w:rsidRDefault="00C66901">
            <w:pPr>
              <w:pStyle w:val="TableParagraph"/>
              <w:spacing w:before="5"/>
              <w:rPr>
                <w:sz w:val="20"/>
              </w:rPr>
            </w:pPr>
          </w:p>
          <w:p w14:paraId="5ACF7CAF" w14:textId="77777777" w:rsidR="00C66901" w:rsidRDefault="00F47839">
            <w:pPr>
              <w:pStyle w:val="TableParagraph"/>
              <w:ind w:left="106"/>
              <w:rPr>
                <w:sz w:val="20"/>
              </w:rPr>
            </w:pPr>
            <w:r>
              <w:rPr>
                <w:sz w:val="20"/>
              </w:rPr>
              <w:t>ca. 800.000</w:t>
            </w:r>
          </w:p>
        </w:tc>
      </w:tr>
      <w:tr w:rsidR="00C66901" w14:paraId="5ACF7CBB" w14:textId="77777777">
        <w:trPr>
          <w:trHeight w:val="1158"/>
        </w:trPr>
        <w:tc>
          <w:tcPr>
            <w:tcW w:w="2547" w:type="dxa"/>
          </w:tcPr>
          <w:p w14:paraId="5ACF7CB1" w14:textId="77777777" w:rsidR="00C66901" w:rsidRDefault="00F47839">
            <w:pPr>
              <w:pStyle w:val="TableParagraph"/>
              <w:spacing w:before="119"/>
              <w:ind w:left="107" w:right="99"/>
              <w:jc w:val="both"/>
              <w:rPr>
                <w:sz w:val="20"/>
              </w:rPr>
            </w:pPr>
            <w:r>
              <w:rPr>
                <w:sz w:val="20"/>
              </w:rPr>
              <w:t>Berichtigungen infolge Veränderungen im</w:t>
            </w:r>
            <w:r>
              <w:rPr>
                <w:spacing w:val="-14"/>
                <w:sz w:val="20"/>
              </w:rPr>
              <w:t xml:space="preserve"> </w:t>
            </w:r>
            <w:r>
              <w:rPr>
                <w:sz w:val="20"/>
              </w:rPr>
              <w:t>Gesell- schafterbestand (Grund- buch)</w:t>
            </w:r>
          </w:p>
        </w:tc>
        <w:tc>
          <w:tcPr>
            <w:tcW w:w="2552" w:type="dxa"/>
          </w:tcPr>
          <w:p w14:paraId="5ACF7CB2" w14:textId="77777777" w:rsidR="00C66901" w:rsidRDefault="00C66901">
            <w:pPr>
              <w:pStyle w:val="TableParagraph"/>
            </w:pPr>
          </w:p>
          <w:p w14:paraId="5ACF7CB3" w14:textId="77777777" w:rsidR="00C66901" w:rsidRDefault="00C66901">
            <w:pPr>
              <w:pStyle w:val="TableParagraph"/>
              <w:spacing w:before="5"/>
              <w:rPr>
                <w:sz w:val="18"/>
              </w:rPr>
            </w:pPr>
          </w:p>
          <w:p w14:paraId="5ACF7CB4" w14:textId="77777777" w:rsidR="00C66901" w:rsidRDefault="00F47839">
            <w:pPr>
              <w:pStyle w:val="TableParagraph"/>
              <w:ind w:left="107"/>
              <w:rPr>
                <w:sz w:val="13"/>
              </w:rPr>
            </w:pPr>
            <w:r>
              <w:rPr>
                <w:sz w:val="20"/>
              </w:rPr>
              <w:t>441</w:t>
            </w:r>
            <w:r>
              <w:rPr>
                <w:position w:val="6"/>
                <w:sz w:val="13"/>
              </w:rPr>
              <w:t>15</w:t>
            </w:r>
          </w:p>
        </w:tc>
        <w:tc>
          <w:tcPr>
            <w:tcW w:w="1278" w:type="dxa"/>
          </w:tcPr>
          <w:p w14:paraId="5ACF7CB5" w14:textId="77777777" w:rsidR="00C66901" w:rsidRDefault="00C66901">
            <w:pPr>
              <w:pStyle w:val="TableParagraph"/>
            </w:pPr>
          </w:p>
          <w:p w14:paraId="5ACF7CB6" w14:textId="77777777" w:rsidR="00C66901" w:rsidRDefault="00C66901">
            <w:pPr>
              <w:pStyle w:val="TableParagraph"/>
              <w:spacing w:before="5"/>
              <w:rPr>
                <w:sz w:val="18"/>
              </w:rPr>
            </w:pPr>
          </w:p>
          <w:p w14:paraId="5ACF7CB7" w14:textId="77777777" w:rsidR="00C66901" w:rsidRDefault="00F47839">
            <w:pPr>
              <w:pStyle w:val="TableParagraph"/>
              <w:ind w:left="107"/>
              <w:rPr>
                <w:sz w:val="13"/>
              </w:rPr>
            </w:pPr>
            <w:r>
              <w:rPr>
                <w:sz w:val="20"/>
              </w:rPr>
              <w:t>9.000</w:t>
            </w:r>
            <w:r>
              <w:rPr>
                <w:position w:val="6"/>
                <w:sz w:val="13"/>
              </w:rPr>
              <w:t>16</w:t>
            </w:r>
          </w:p>
        </w:tc>
        <w:tc>
          <w:tcPr>
            <w:tcW w:w="2694" w:type="dxa"/>
          </w:tcPr>
          <w:p w14:paraId="5ACF7CB8" w14:textId="77777777" w:rsidR="00C66901" w:rsidRDefault="00C66901">
            <w:pPr>
              <w:pStyle w:val="TableParagraph"/>
            </w:pPr>
          </w:p>
          <w:p w14:paraId="5ACF7CB9" w14:textId="77777777" w:rsidR="00C66901" w:rsidRDefault="00C66901">
            <w:pPr>
              <w:pStyle w:val="TableParagraph"/>
              <w:spacing w:before="5"/>
              <w:rPr>
                <w:sz w:val="18"/>
              </w:rPr>
            </w:pPr>
          </w:p>
          <w:p w14:paraId="5ACF7CBA" w14:textId="77777777" w:rsidR="00C66901" w:rsidRDefault="00F47839">
            <w:pPr>
              <w:pStyle w:val="TableParagraph"/>
              <w:ind w:left="106"/>
              <w:rPr>
                <w:sz w:val="20"/>
              </w:rPr>
            </w:pPr>
            <w:r>
              <w:rPr>
                <w:sz w:val="20"/>
              </w:rPr>
              <w:t>ca. 3,9 Mio.</w:t>
            </w:r>
          </w:p>
        </w:tc>
      </w:tr>
    </w:tbl>
    <w:p w14:paraId="5ACF7CBC" w14:textId="77777777" w:rsidR="00C66901" w:rsidRDefault="00C66901">
      <w:pPr>
        <w:pStyle w:val="Textkrper"/>
        <w:rPr>
          <w:sz w:val="20"/>
        </w:rPr>
      </w:pPr>
    </w:p>
    <w:p w14:paraId="5ACF7CBD" w14:textId="77777777" w:rsidR="00C66901" w:rsidRDefault="00C66901">
      <w:pPr>
        <w:pStyle w:val="Textkrper"/>
        <w:rPr>
          <w:sz w:val="20"/>
        </w:rPr>
      </w:pPr>
    </w:p>
    <w:p w14:paraId="5ACF7CBE" w14:textId="77777777" w:rsidR="00C66901" w:rsidRDefault="00C66901">
      <w:pPr>
        <w:pStyle w:val="Textkrper"/>
        <w:rPr>
          <w:sz w:val="20"/>
        </w:rPr>
      </w:pPr>
    </w:p>
    <w:p w14:paraId="5ACF7CBF" w14:textId="77777777" w:rsidR="00C66901" w:rsidRDefault="00C66901">
      <w:pPr>
        <w:pStyle w:val="Textkrper"/>
        <w:rPr>
          <w:sz w:val="20"/>
        </w:rPr>
      </w:pPr>
    </w:p>
    <w:p w14:paraId="5ACF7CC0" w14:textId="77777777" w:rsidR="00C66901" w:rsidRDefault="00C66901">
      <w:pPr>
        <w:pStyle w:val="Textkrper"/>
        <w:rPr>
          <w:sz w:val="20"/>
        </w:rPr>
      </w:pPr>
    </w:p>
    <w:p w14:paraId="5ACF7CC1" w14:textId="77777777" w:rsidR="00C66901" w:rsidRDefault="00C66901">
      <w:pPr>
        <w:pStyle w:val="Textkrper"/>
        <w:rPr>
          <w:sz w:val="20"/>
        </w:rPr>
      </w:pPr>
    </w:p>
    <w:p w14:paraId="5ACF7CC2" w14:textId="77777777" w:rsidR="00C66901" w:rsidRDefault="00C66901">
      <w:pPr>
        <w:pStyle w:val="Textkrper"/>
        <w:rPr>
          <w:sz w:val="20"/>
        </w:rPr>
      </w:pPr>
    </w:p>
    <w:p w14:paraId="5ACF7CC3" w14:textId="6F0C215E" w:rsidR="00C66901" w:rsidRDefault="00F47839">
      <w:pPr>
        <w:pStyle w:val="Textkrper"/>
        <w:spacing w:before="2"/>
        <w:rPr>
          <w:sz w:val="29"/>
        </w:rPr>
      </w:pPr>
      <w:r>
        <w:rPr>
          <w:noProof/>
        </w:rPr>
        <mc:AlternateContent>
          <mc:Choice Requires="wps">
            <w:drawing>
              <wp:anchor distT="0" distB="0" distL="0" distR="0" simplePos="0" relativeHeight="1120" behindDoc="0" locked="0" layoutInCell="1" allowOverlap="1" wp14:anchorId="5ACF8EE0" wp14:editId="7E4D1ADA">
                <wp:simplePos x="0" y="0"/>
                <wp:positionH relativeFrom="page">
                  <wp:posOffset>1080770</wp:posOffset>
                </wp:positionH>
                <wp:positionV relativeFrom="paragraph">
                  <wp:posOffset>241935</wp:posOffset>
                </wp:positionV>
                <wp:extent cx="1828800" cy="0"/>
                <wp:effectExtent l="13970" t="13335" r="5080" b="571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6DF2"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05pt" to="229.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" strokeweight=".6pt">
                <w10:wrap type="topAndBottom" anchorx="page"/>
              </v:line>
            </w:pict>
          </mc:Fallback>
        </mc:AlternateContent>
      </w:r>
    </w:p>
    <w:p w14:paraId="5ACF7CC4" w14:textId="77777777" w:rsidR="00C66901" w:rsidRDefault="00F47839">
      <w:pPr>
        <w:spacing w:before="63"/>
        <w:ind w:left="385" w:right="975" w:hanging="284"/>
        <w:rPr>
          <w:sz w:val="18"/>
        </w:rPr>
      </w:pPr>
      <w:r>
        <w:rPr>
          <w:position w:val="6"/>
          <w:sz w:val="12"/>
        </w:rPr>
        <w:t xml:space="preserve">10 </w:t>
      </w:r>
      <w:r>
        <w:rPr>
          <w:sz w:val="18"/>
        </w:rPr>
        <w:t>Hier wird der gegenüber Verbrauchern geltende Satz für die Ausarbeitung eines schriftlichen Gutachtens (§ 34 Absatz 1 Satz 1 RVG) doppelt angesetzt.</w:t>
      </w:r>
    </w:p>
    <w:p w14:paraId="5ACF7CC5" w14:textId="77777777" w:rsidR="00C66901" w:rsidRDefault="00F47839">
      <w:pPr>
        <w:ind w:left="385" w:right="975" w:hanging="284"/>
        <w:rPr>
          <w:sz w:val="18"/>
        </w:rPr>
      </w:pPr>
      <w:r>
        <w:rPr>
          <w:position w:val="6"/>
          <w:sz w:val="12"/>
        </w:rPr>
        <w:t xml:space="preserve">11 </w:t>
      </w:r>
      <w:r>
        <w:rPr>
          <w:sz w:val="18"/>
        </w:rPr>
        <w:t>Es kann von etwa 16.000 Grundstückstransaktionen pro Jahr ausgegangen werden; bei etwa jeder zehnten wir</w:t>
      </w:r>
      <w:r>
        <w:rPr>
          <w:sz w:val="18"/>
        </w:rPr>
        <w:t>d anwaltliche Beratung in Anspruch genommen.</w:t>
      </w:r>
    </w:p>
    <w:p w14:paraId="5ACF7CC6" w14:textId="77777777" w:rsidR="00C66901" w:rsidRDefault="00F47839">
      <w:pPr>
        <w:spacing w:line="206" w:lineRule="exact"/>
        <w:ind w:left="102"/>
        <w:rPr>
          <w:sz w:val="18"/>
        </w:rPr>
      </w:pPr>
      <w:r>
        <w:rPr>
          <w:position w:val="6"/>
          <w:sz w:val="12"/>
        </w:rPr>
        <w:t xml:space="preserve">12 </w:t>
      </w:r>
      <w:r>
        <w:rPr>
          <w:sz w:val="18"/>
        </w:rPr>
        <w:t>Dies entspricht der durchschnittlichen Grundstückstransaktionshöhe.</w:t>
      </w:r>
    </w:p>
    <w:p w14:paraId="5ACF7CC7" w14:textId="77777777" w:rsidR="00C66901" w:rsidRDefault="00F47839">
      <w:pPr>
        <w:spacing w:line="206" w:lineRule="exact"/>
        <w:ind w:left="102"/>
        <w:rPr>
          <w:sz w:val="18"/>
        </w:rPr>
      </w:pPr>
      <w:r>
        <w:rPr>
          <w:position w:val="6"/>
          <w:sz w:val="12"/>
        </w:rPr>
        <w:t xml:space="preserve">13 </w:t>
      </w:r>
      <w:r>
        <w:rPr>
          <w:sz w:val="18"/>
        </w:rPr>
        <w:t>Dies entspricht einem Ausfallrisiko von 0,05% bei einer Transaktionszahl von 16.000.</w:t>
      </w:r>
    </w:p>
    <w:p w14:paraId="5ACF7CC8" w14:textId="77777777" w:rsidR="00C66901" w:rsidRDefault="00F47839">
      <w:pPr>
        <w:spacing w:line="206" w:lineRule="exact"/>
        <w:ind w:left="102"/>
        <w:rPr>
          <w:sz w:val="18"/>
        </w:rPr>
      </w:pPr>
      <w:r>
        <w:rPr>
          <w:position w:val="6"/>
          <w:sz w:val="12"/>
        </w:rPr>
        <w:t xml:space="preserve">14 </w:t>
      </w:r>
      <w:r>
        <w:rPr>
          <w:sz w:val="18"/>
        </w:rPr>
        <w:t>Dies entspricht einem Ausfallrisiko von 1% bei ei</w:t>
      </w:r>
      <w:r>
        <w:rPr>
          <w:sz w:val="18"/>
        </w:rPr>
        <w:t>ner Transaktionszahl von 4.000.</w:t>
      </w:r>
    </w:p>
    <w:p w14:paraId="5ACF7CC9" w14:textId="77777777" w:rsidR="00C66901" w:rsidRDefault="00F47839">
      <w:pPr>
        <w:ind w:left="385" w:right="978" w:hanging="284"/>
        <w:jc w:val="both"/>
        <w:rPr>
          <w:sz w:val="18"/>
        </w:rPr>
      </w:pPr>
      <w:r>
        <w:rPr>
          <w:position w:val="6"/>
          <w:sz w:val="12"/>
        </w:rPr>
        <w:t xml:space="preserve">15 </w:t>
      </w:r>
      <w:r>
        <w:rPr>
          <w:sz w:val="18"/>
        </w:rPr>
        <w:t xml:space="preserve">Dies entspricht den Gerichtskosten für die Berichtigung in Höhe von 327 Euro (§ 36 Absatz 1 GNotKG), den Kosten für die Grundbuchvorlage in Höhe von 164 Euro (§ 36 Absatz 1, § 46 GNotKG), Auslagen in Höhe von 25 Euro und </w:t>
      </w:r>
      <w:r>
        <w:rPr>
          <w:sz w:val="18"/>
        </w:rPr>
        <w:t>Umsatzsteuer in Höhe von 36 Euro (19%).</w:t>
      </w:r>
    </w:p>
    <w:p w14:paraId="5ACF7CCA" w14:textId="77777777" w:rsidR="00C66901" w:rsidRDefault="00F47839">
      <w:pPr>
        <w:ind w:left="385" w:right="978" w:hanging="284"/>
        <w:jc w:val="both"/>
        <w:rPr>
          <w:sz w:val="18"/>
        </w:rPr>
      </w:pPr>
      <w:r>
        <w:rPr>
          <w:position w:val="6"/>
          <w:sz w:val="12"/>
        </w:rPr>
        <w:t xml:space="preserve">16 </w:t>
      </w:r>
      <w:r>
        <w:rPr>
          <w:sz w:val="18"/>
        </w:rPr>
        <w:t>Es ist davon auszugehen, dass bei jährlich 5% der Gesellschaften bürgerlichen Rechts eine Veränderung im Gesellschafterbestand auftritt. Ferner ist davon auszugehen, dass etwa 180.000 Gesellschaften bürger- lichen</w:t>
      </w:r>
      <w:r>
        <w:rPr>
          <w:sz w:val="18"/>
        </w:rPr>
        <w:t xml:space="preserve"> Rechts eine Blattstelle im Grundbuch</w:t>
      </w:r>
      <w:r>
        <w:rPr>
          <w:sz w:val="18"/>
        </w:rPr>
        <w:t xml:space="preserve"> </w:t>
      </w:r>
      <w:r>
        <w:rPr>
          <w:sz w:val="18"/>
        </w:rPr>
        <w:t>halten.</w:t>
      </w:r>
    </w:p>
    <w:p w14:paraId="5ACF7CCB" w14:textId="77777777" w:rsidR="00C66901" w:rsidRDefault="00C66901">
      <w:pPr>
        <w:jc w:val="both"/>
        <w:rPr>
          <w:sz w:val="18"/>
        </w:rPr>
        <w:sectPr w:rsidR="00C66901">
          <w:pgSz w:w="11910" w:h="16840"/>
          <w:pgMar w:top="940" w:right="440" w:bottom="280" w:left="1600" w:header="712" w:footer="0" w:gutter="0"/>
          <w:cols w:space="720"/>
        </w:sectPr>
      </w:pPr>
    </w:p>
    <w:p w14:paraId="5ACF7CCC" w14:textId="77777777" w:rsidR="00C66901" w:rsidRDefault="00C66901">
      <w:pPr>
        <w:pStyle w:val="Textkrper"/>
        <w:spacing w:before="1"/>
        <w:rPr>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552"/>
        <w:gridCol w:w="1278"/>
        <w:gridCol w:w="2694"/>
      </w:tblGrid>
      <w:tr w:rsidR="00C66901" w14:paraId="5ACF7CD7" w14:textId="77777777">
        <w:trPr>
          <w:trHeight w:val="1161"/>
        </w:trPr>
        <w:tc>
          <w:tcPr>
            <w:tcW w:w="2547" w:type="dxa"/>
          </w:tcPr>
          <w:p w14:paraId="5ACF7CCD" w14:textId="77777777" w:rsidR="00C66901" w:rsidRDefault="00F47839">
            <w:pPr>
              <w:pStyle w:val="TableParagraph"/>
              <w:spacing w:before="119"/>
              <w:ind w:left="107" w:right="97"/>
              <w:jc w:val="both"/>
              <w:rPr>
                <w:sz w:val="20"/>
              </w:rPr>
            </w:pPr>
            <w:r>
              <w:rPr>
                <w:sz w:val="20"/>
              </w:rPr>
              <w:t>Berichtigungen infolge Veränderungen im</w:t>
            </w:r>
            <w:r>
              <w:rPr>
                <w:spacing w:val="-12"/>
                <w:sz w:val="20"/>
              </w:rPr>
              <w:t xml:space="preserve"> </w:t>
            </w:r>
            <w:r>
              <w:rPr>
                <w:sz w:val="20"/>
              </w:rPr>
              <w:t>Gesell- schafterbestand (Han- delsregister)</w:t>
            </w:r>
          </w:p>
        </w:tc>
        <w:tc>
          <w:tcPr>
            <w:tcW w:w="2552" w:type="dxa"/>
          </w:tcPr>
          <w:p w14:paraId="5ACF7CCE" w14:textId="77777777" w:rsidR="00C66901" w:rsidRDefault="00C66901">
            <w:pPr>
              <w:pStyle w:val="TableParagraph"/>
            </w:pPr>
          </w:p>
          <w:p w14:paraId="5ACF7CCF" w14:textId="77777777" w:rsidR="00C66901" w:rsidRDefault="00C66901">
            <w:pPr>
              <w:pStyle w:val="TableParagraph"/>
              <w:spacing w:before="5"/>
              <w:rPr>
                <w:sz w:val="18"/>
              </w:rPr>
            </w:pPr>
          </w:p>
          <w:p w14:paraId="5ACF7CD0" w14:textId="77777777" w:rsidR="00C66901" w:rsidRDefault="00F47839">
            <w:pPr>
              <w:pStyle w:val="TableParagraph"/>
              <w:ind w:left="107"/>
              <w:rPr>
                <w:sz w:val="13"/>
              </w:rPr>
            </w:pPr>
            <w:r>
              <w:rPr>
                <w:sz w:val="20"/>
              </w:rPr>
              <w:t>208,75</w:t>
            </w:r>
            <w:r>
              <w:rPr>
                <w:position w:val="6"/>
                <w:sz w:val="13"/>
              </w:rPr>
              <w:t>17</w:t>
            </w:r>
          </w:p>
        </w:tc>
        <w:tc>
          <w:tcPr>
            <w:tcW w:w="1278" w:type="dxa"/>
          </w:tcPr>
          <w:p w14:paraId="5ACF7CD1" w14:textId="77777777" w:rsidR="00C66901" w:rsidRDefault="00C66901">
            <w:pPr>
              <w:pStyle w:val="TableParagraph"/>
            </w:pPr>
          </w:p>
          <w:p w14:paraId="5ACF7CD2" w14:textId="77777777" w:rsidR="00C66901" w:rsidRDefault="00C66901">
            <w:pPr>
              <w:pStyle w:val="TableParagraph"/>
              <w:spacing w:before="5"/>
              <w:rPr>
                <w:sz w:val="18"/>
              </w:rPr>
            </w:pPr>
          </w:p>
          <w:p w14:paraId="5ACF7CD3" w14:textId="77777777" w:rsidR="00C66901" w:rsidRDefault="00F47839">
            <w:pPr>
              <w:pStyle w:val="TableParagraph"/>
              <w:ind w:left="107"/>
              <w:rPr>
                <w:sz w:val="13"/>
              </w:rPr>
            </w:pPr>
            <w:r>
              <w:rPr>
                <w:sz w:val="20"/>
              </w:rPr>
              <w:t>850</w:t>
            </w:r>
            <w:r>
              <w:rPr>
                <w:position w:val="6"/>
                <w:sz w:val="13"/>
              </w:rPr>
              <w:t>18</w:t>
            </w:r>
          </w:p>
        </w:tc>
        <w:tc>
          <w:tcPr>
            <w:tcW w:w="2694" w:type="dxa"/>
          </w:tcPr>
          <w:p w14:paraId="5ACF7CD4" w14:textId="77777777" w:rsidR="00C66901" w:rsidRDefault="00C66901">
            <w:pPr>
              <w:pStyle w:val="TableParagraph"/>
            </w:pPr>
          </w:p>
          <w:p w14:paraId="5ACF7CD5" w14:textId="77777777" w:rsidR="00C66901" w:rsidRDefault="00C66901">
            <w:pPr>
              <w:pStyle w:val="TableParagraph"/>
              <w:spacing w:before="5"/>
              <w:rPr>
                <w:sz w:val="18"/>
              </w:rPr>
            </w:pPr>
          </w:p>
          <w:p w14:paraId="5ACF7CD6" w14:textId="77777777" w:rsidR="00C66901" w:rsidRDefault="00F47839">
            <w:pPr>
              <w:pStyle w:val="TableParagraph"/>
              <w:ind w:left="106"/>
              <w:rPr>
                <w:sz w:val="20"/>
              </w:rPr>
            </w:pPr>
            <w:r>
              <w:rPr>
                <w:sz w:val="20"/>
              </w:rPr>
              <w:t>ca. 177.437</w:t>
            </w:r>
          </w:p>
        </w:tc>
      </w:tr>
    </w:tbl>
    <w:p w14:paraId="5ACF7CD8" w14:textId="77777777" w:rsidR="00C66901" w:rsidRDefault="00C66901">
      <w:pPr>
        <w:pStyle w:val="Textkrper"/>
        <w:rPr>
          <w:sz w:val="20"/>
        </w:rPr>
      </w:pPr>
    </w:p>
    <w:p w14:paraId="5ACF7CD9" w14:textId="77777777" w:rsidR="00C66901" w:rsidRDefault="00C66901">
      <w:pPr>
        <w:pStyle w:val="Textkrper"/>
        <w:rPr>
          <w:sz w:val="20"/>
        </w:rPr>
      </w:pPr>
    </w:p>
    <w:p w14:paraId="5ACF7CDA" w14:textId="77777777" w:rsidR="00C66901" w:rsidRDefault="00C66901">
      <w:pPr>
        <w:pStyle w:val="Textkrper"/>
        <w:spacing w:before="5"/>
        <w:rPr>
          <w:sz w:val="23"/>
        </w:rPr>
      </w:pPr>
    </w:p>
    <w:p w14:paraId="5ACF7CDB" w14:textId="77777777" w:rsidR="00C66901" w:rsidRDefault="00F47839">
      <w:pPr>
        <w:pStyle w:val="berschrift3"/>
        <w:numPr>
          <w:ilvl w:val="0"/>
          <w:numId w:val="4"/>
        </w:numPr>
        <w:tabs>
          <w:tab w:val="left" w:pos="821"/>
          <w:tab w:val="left" w:pos="822"/>
        </w:tabs>
      </w:pPr>
      <w:r>
        <w:t>Erfüllungsaufwand</w:t>
      </w:r>
      <w:r>
        <w:rPr>
          <w:spacing w:val="-1"/>
        </w:rPr>
        <w:t xml:space="preserve"> </w:t>
      </w:r>
      <w:r>
        <w:t>Verwaltung</w:t>
      </w:r>
    </w:p>
    <w:p w14:paraId="5ACF7CDC" w14:textId="77777777" w:rsidR="00C66901" w:rsidRDefault="00C66901">
      <w:pPr>
        <w:pStyle w:val="Textkrper"/>
        <w:spacing w:before="2"/>
        <w:rPr>
          <w:b/>
          <w:sz w:val="26"/>
        </w:rPr>
      </w:pPr>
    </w:p>
    <w:p w14:paraId="5ACF7CDD" w14:textId="77777777" w:rsidR="00C66901" w:rsidRDefault="00F47839">
      <w:pPr>
        <w:pStyle w:val="berschrift4"/>
        <w:tabs>
          <w:tab w:val="left" w:pos="821"/>
        </w:tabs>
      </w:pPr>
      <w:r>
        <w:t>aa.</w:t>
      </w:r>
      <w:r>
        <w:tab/>
        <w:t>Zusammenfassung</w:t>
      </w:r>
    </w:p>
    <w:p w14:paraId="5ACF7CDE" w14:textId="77777777" w:rsidR="00C66901" w:rsidRDefault="00F47839">
      <w:pPr>
        <w:pStyle w:val="Textkrper"/>
        <w:spacing w:before="179"/>
        <w:ind w:left="102" w:right="972"/>
        <w:jc w:val="both"/>
      </w:pPr>
      <w:r>
        <w:t xml:space="preserve">Für die Länder als Träger der Registergerichte entsteht durch die Errichtung des Gesell- schaftsregisters ein einmaliger Erfüllungsaufwand in Höhe von etwa 3,1 Mio. Euro sowie jährlicher Erfüllungsaufwand in Höhe von rund 686.400 Euro. Hierbei umfasst der </w:t>
      </w:r>
      <w:r>
        <w:t>ge- schätzte jährliche Erfüllungsaufwand sämtliche Kosten, die mit den zu erwartenden Eintra- gungen und Änderungen im Gesellschaftsregister verbunden sind.</w:t>
      </w:r>
    </w:p>
    <w:p w14:paraId="5ACF7CDF" w14:textId="77777777" w:rsidR="00C66901" w:rsidRDefault="00C66901">
      <w:pPr>
        <w:pStyle w:val="Textkrper"/>
        <w:spacing w:before="4"/>
        <w:rPr>
          <w:sz w:val="31"/>
        </w:rPr>
      </w:pPr>
    </w:p>
    <w:p w14:paraId="5ACF7CE0" w14:textId="77777777" w:rsidR="00C66901" w:rsidRDefault="00F47839">
      <w:pPr>
        <w:pStyle w:val="berschrift4"/>
        <w:tabs>
          <w:tab w:val="left" w:pos="821"/>
        </w:tabs>
      </w:pPr>
      <w:r>
        <w:t>bb.</w:t>
      </w:r>
      <w:r>
        <w:tab/>
        <w:t>Prozesse im Einzelnen</w:t>
      </w:r>
    </w:p>
    <w:p w14:paraId="5ACF7CE1" w14:textId="77777777" w:rsidR="00C66901" w:rsidRDefault="00F47839">
      <w:pPr>
        <w:pStyle w:val="Textkrper"/>
        <w:spacing w:before="182"/>
        <w:ind w:left="102"/>
      </w:pPr>
      <w:r>
        <w:rPr>
          <w:u w:val="single"/>
        </w:rPr>
        <w:t>Einmaliger Erfüllungsaufwand</w:t>
      </w:r>
    </w:p>
    <w:p w14:paraId="5ACF7CE2" w14:textId="77777777" w:rsidR="00C66901" w:rsidRDefault="00C66901">
      <w:pPr>
        <w:pStyle w:val="Textkrper"/>
        <w:spacing w:before="9"/>
        <w:rPr>
          <w:sz w:val="20"/>
        </w:rPr>
      </w:pPr>
    </w:p>
    <w:p w14:paraId="5ACF7CE3" w14:textId="77777777" w:rsidR="00C66901" w:rsidRDefault="00F47839">
      <w:pPr>
        <w:pStyle w:val="Textkrper"/>
        <w:ind w:left="102" w:right="967"/>
        <w:jc w:val="both"/>
      </w:pPr>
      <w:r>
        <w:t>Die</w:t>
      </w:r>
      <w:r>
        <w:rPr>
          <w:spacing w:val="-12"/>
        </w:rPr>
        <w:t xml:space="preserve"> </w:t>
      </w:r>
      <w:r>
        <w:t>Errichtung</w:t>
      </w:r>
      <w:r>
        <w:rPr>
          <w:spacing w:val="-12"/>
        </w:rPr>
        <w:t xml:space="preserve"> </w:t>
      </w:r>
      <w:r>
        <w:t>des</w:t>
      </w:r>
      <w:r>
        <w:rPr>
          <w:spacing w:val="-14"/>
        </w:rPr>
        <w:t xml:space="preserve"> </w:t>
      </w:r>
      <w:r>
        <w:t>Gesellschaftsregisters</w:t>
      </w:r>
      <w:r>
        <w:rPr>
          <w:spacing w:val="-14"/>
        </w:rPr>
        <w:t xml:space="preserve"> </w:t>
      </w:r>
      <w:r>
        <w:t>erfordert</w:t>
      </w:r>
      <w:r>
        <w:rPr>
          <w:spacing w:val="-11"/>
        </w:rPr>
        <w:t xml:space="preserve"> </w:t>
      </w:r>
      <w:r>
        <w:t>als</w:t>
      </w:r>
      <w:r>
        <w:rPr>
          <w:spacing w:val="-14"/>
        </w:rPr>
        <w:t xml:space="preserve"> </w:t>
      </w:r>
      <w:r>
        <w:t>Umstellungsaufwand</w:t>
      </w:r>
      <w:r>
        <w:rPr>
          <w:spacing w:val="-12"/>
        </w:rPr>
        <w:t xml:space="preserve"> </w:t>
      </w:r>
      <w:r>
        <w:t>eine</w:t>
      </w:r>
      <w:r>
        <w:rPr>
          <w:spacing w:val="-12"/>
        </w:rPr>
        <w:t xml:space="preserve"> </w:t>
      </w:r>
      <w:r>
        <w:t>einmalige Anpassung der Bestandsverfahren AuReg und RegisSTAR sowie des Registerverfahrens AuRegis. Laut Stellungnahme der Bund-Länder-Kommission für Informationstechnik in der Justiz (BLK) bedarf die notwendige Anpass</w:t>
      </w:r>
      <w:r>
        <w:t xml:space="preserve">ung etwa 500 Personentage je Fachverfahren, was einem Aufwand von knapp 1 Mio. Euro je Fachverfahren entspricht. Ferner sind ein- malige Änderungen für das Abrufverfahren im Umfeld des Registerportals vorzunehmen. Hierfür ist laut IT.NRW mit einem Aufwand </w:t>
      </w:r>
      <w:r>
        <w:t>von 50 bis 60 Personentagen zu rechnen, was einem Aufwand in Höhe von etwa 60.000 Euro</w:t>
      </w:r>
      <w:r>
        <w:rPr>
          <w:spacing w:val="-5"/>
        </w:rPr>
        <w:t xml:space="preserve"> </w:t>
      </w:r>
      <w:r>
        <w:t>entspricht.</w:t>
      </w:r>
    </w:p>
    <w:p w14:paraId="5ACF7CE4" w14:textId="77777777" w:rsidR="00C66901" w:rsidRDefault="00C66901">
      <w:pPr>
        <w:pStyle w:val="Textkrper"/>
        <w:spacing w:before="9"/>
        <w:rPr>
          <w:sz w:val="20"/>
        </w:rPr>
      </w:pPr>
    </w:p>
    <w:p w14:paraId="5ACF7CE5" w14:textId="77777777" w:rsidR="00C66901" w:rsidRDefault="00F47839">
      <w:pPr>
        <w:pStyle w:val="Textkrper"/>
        <w:ind w:left="102" w:right="973"/>
        <w:jc w:val="both"/>
      </w:pPr>
      <w:r>
        <w:t>Dem einmaligen Erfüllungsaufwand der Verwaltung durch Errichtung des Gesellschaftsre- gisters steht der Nutzen, den Rechtsverkehr zu entlasten, gegenüber. W</w:t>
      </w:r>
      <w:r>
        <w:t>esentliche Fragen zu den eingetragenen Gesellschaften bürgerlichen Rechts und deren Gesellschafter kön- nen durch einen einfachen Blick ins Register beantwortet werden.</w:t>
      </w:r>
    </w:p>
    <w:p w14:paraId="5ACF7CE6" w14:textId="77777777" w:rsidR="00C66901" w:rsidRDefault="00C66901">
      <w:pPr>
        <w:pStyle w:val="Textkrper"/>
        <w:spacing w:before="9"/>
        <w:rPr>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1945"/>
        <w:gridCol w:w="2027"/>
        <w:gridCol w:w="1969"/>
      </w:tblGrid>
      <w:tr w:rsidR="00C66901" w14:paraId="5ACF7CEE" w14:textId="77777777">
        <w:trPr>
          <w:trHeight w:val="930"/>
        </w:trPr>
        <w:tc>
          <w:tcPr>
            <w:tcW w:w="2989" w:type="dxa"/>
            <w:shd w:val="clear" w:color="auto" w:fill="BEBEBE"/>
          </w:tcPr>
          <w:p w14:paraId="5ACF7CE7" w14:textId="77777777" w:rsidR="00C66901" w:rsidRDefault="00C66901">
            <w:pPr>
              <w:pStyle w:val="TableParagraph"/>
              <w:spacing w:before="2"/>
              <w:rPr>
                <w:sz w:val="30"/>
              </w:rPr>
            </w:pPr>
          </w:p>
          <w:p w14:paraId="5ACF7CE8" w14:textId="77777777" w:rsidR="00C66901" w:rsidRDefault="00F47839">
            <w:pPr>
              <w:pStyle w:val="TableParagraph"/>
              <w:ind w:left="107"/>
              <w:rPr>
                <w:b/>
                <w:sz w:val="20"/>
              </w:rPr>
            </w:pPr>
            <w:r>
              <w:rPr>
                <w:b/>
                <w:sz w:val="20"/>
              </w:rPr>
              <w:t>Prozess</w:t>
            </w:r>
          </w:p>
        </w:tc>
        <w:tc>
          <w:tcPr>
            <w:tcW w:w="1945" w:type="dxa"/>
            <w:shd w:val="clear" w:color="auto" w:fill="BEBEBE"/>
          </w:tcPr>
          <w:p w14:paraId="5ACF7CE9" w14:textId="77777777" w:rsidR="00C66901" w:rsidRDefault="00C66901">
            <w:pPr>
              <w:pStyle w:val="TableParagraph"/>
              <w:spacing w:before="2"/>
              <w:rPr>
                <w:sz w:val="20"/>
              </w:rPr>
            </w:pPr>
          </w:p>
          <w:p w14:paraId="5ACF7CEA" w14:textId="77777777" w:rsidR="00C66901" w:rsidRDefault="00F47839">
            <w:pPr>
              <w:pStyle w:val="TableParagraph"/>
              <w:ind w:left="104"/>
              <w:rPr>
                <w:b/>
                <w:sz w:val="20"/>
              </w:rPr>
            </w:pPr>
            <w:r>
              <w:rPr>
                <w:b/>
                <w:sz w:val="20"/>
              </w:rPr>
              <w:t>Zeitaufwand in Ta- gen</w:t>
            </w:r>
          </w:p>
        </w:tc>
        <w:tc>
          <w:tcPr>
            <w:tcW w:w="2027" w:type="dxa"/>
            <w:shd w:val="clear" w:color="auto" w:fill="BEBEBE"/>
          </w:tcPr>
          <w:p w14:paraId="5ACF7CEB" w14:textId="77777777" w:rsidR="00C66901" w:rsidRDefault="00C66901">
            <w:pPr>
              <w:pStyle w:val="TableParagraph"/>
              <w:spacing w:before="2"/>
              <w:rPr>
                <w:sz w:val="20"/>
              </w:rPr>
            </w:pPr>
          </w:p>
          <w:p w14:paraId="5ACF7CEC" w14:textId="77777777" w:rsidR="00C66901" w:rsidRDefault="00F47839">
            <w:pPr>
              <w:pStyle w:val="TableParagraph"/>
              <w:ind w:left="104" w:right="88"/>
              <w:rPr>
                <w:b/>
                <w:sz w:val="20"/>
              </w:rPr>
            </w:pPr>
            <w:r>
              <w:rPr>
                <w:b/>
                <w:sz w:val="20"/>
              </w:rPr>
              <w:t>Lohnsatz pro Tag in Euro</w:t>
            </w:r>
          </w:p>
        </w:tc>
        <w:tc>
          <w:tcPr>
            <w:tcW w:w="1969" w:type="dxa"/>
            <w:shd w:val="clear" w:color="auto" w:fill="BEBEBE"/>
          </w:tcPr>
          <w:p w14:paraId="5ACF7CED" w14:textId="77777777" w:rsidR="00C66901" w:rsidRDefault="00F47839">
            <w:pPr>
              <w:pStyle w:val="TableParagraph"/>
              <w:spacing w:before="117"/>
              <w:ind w:left="105" w:right="7"/>
              <w:rPr>
                <w:b/>
                <w:sz w:val="20"/>
              </w:rPr>
            </w:pPr>
            <w:r>
              <w:rPr>
                <w:b/>
                <w:sz w:val="20"/>
              </w:rPr>
              <w:t>Erfüllungsauf- wand gesamt in Euro</w:t>
            </w:r>
          </w:p>
        </w:tc>
      </w:tr>
      <w:tr w:rsidR="00C66901" w14:paraId="5ACF7CF6" w14:textId="77777777">
        <w:trPr>
          <w:trHeight w:val="736"/>
        </w:trPr>
        <w:tc>
          <w:tcPr>
            <w:tcW w:w="2989" w:type="dxa"/>
          </w:tcPr>
          <w:p w14:paraId="5ACF7CEF" w14:textId="77777777" w:rsidR="00C66901" w:rsidRDefault="00F47839">
            <w:pPr>
              <w:pStyle w:val="TableParagraph"/>
              <w:tabs>
                <w:tab w:val="left" w:pos="1309"/>
                <w:tab w:val="left" w:pos="1831"/>
              </w:tabs>
              <w:spacing w:before="136"/>
              <w:ind w:left="107" w:right="99"/>
              <w:rPr>
                <w:sz w:val="20"/>
              </w:rPr>
            </w:pPr>
            <w:r>
              <w:rPr>
                <w:sz w:val="20"/>
              </w:rPr>
              <w:t>Anpassung</w:t>
            </w:r>
            <w:r>
              <w:rPr>
                <w:sz w:val="20"/>
              </w:rPr>
              <w:tab/>
              <w:t>von</w:t>
            </w:r>
            <w:r>
              <w:rPr>
                <w:sz w:val="20"/>
              </w:rPr>
              <w:tab/>
              <w:t>RegisSTAR und AuRegis</w:t>
            </w:r>
          </w:p>
        </w:tc>
        <w:tc>
          <w:tcPr>
            <w:tcW w:w="1945" w:type="dxa"/>
          </w:tcPr>
          <w:p w14:paraId="5ACF7CF0" w14:textId="77777777" w:rsidR="00C66901" w:rsidRDefault="00C66901">
            <w:pPr>
              <w:pStyle w:val="TableParagraph"/>
              <w:spacing w:before="9"/>
              <w:rPr>
                <w:sz w:val="21"/>
              </w:rPr>
            </w:pPr>
          </w:p>
          <w:p w14:paraId="5ACF7CF1" w14:textId="77777777" w:rsidR="00C66901" w:rsidRDefault="00F47839">
            <w:pPr>
              <w:pStyle w:val="TableParagraph"/>
              <w:spacing w:before="1"/>
              <w:ind w:left="104"/>
              <w:rPr>
                <w:sz w:val="20"/>
              </w:rPr>
            </w:pPr>
            <w:r>
              <w:rPr>
                <w:sz w:val="20"/>
              </w:rPr>
              <w:t>n/a</w:t>
            </w:r>
          </w:p>
        </w:tc>
        <w:tc>
          <w:tcPr>
            <w:tcW w:w="2027" w:type="dxa"/>
          </w:tcPr>
          <w:p w14:paraId="5ACF7CF2" w14:textId="77777777" w:rsidR="00C66901" w:rsidRDefault="00C66901">
            <w:pPr>
              <w:pStyle w:val="TableParagraph"/>
              <w:spacing w:before="9"/>
              <w:rPr>
                <w:sz w:val="21"/>
              </w:rPr>
            </w:pPr>
          </w:p>
          <w:p w14:paraId="5ACF7CF3" w14:textId="77777777" w:rsidR="00C66901" w:rsidRDefault="00F47839">
            <w:pPr>
              <w:pStyle w:val="TableParagraph"/>
              <w:spacing w:before="1"/>
              <w:ind w:left="104"/>
              <w:rPr>
                <w:sz w:val="20"/>
              </w:rPr>
            </w:pPr>
            <w:r>
              <w:rPr>
                <w:sz w:val="20"/>
              </w:rPr>
              <w:t>n/a</w:t>
            </w:r>
          </w:p>
        </w:tc>
        <w:tc>
          <w:tcPr>
            <w:tcW w:w="1969" w:type="dxa"/>
          </w:tcPr>
          <w:p w14:paraId="5ACF7CF4" w14:textId="77777777" w:rsidR="00C66901" w:rsidRDefault="00C66901">
            <w:pPr>
              <w:pStyle w:val="TableParagraph"/>
              <w:spacing w:before="9"/>
              <w:rPr>
                <w:sz w:val="21"/>
              </w:rPr>
            </w:pPr>
          </w:p>
          <w:p w14:paraId="5ACF7CF5" w14:textId="77777777" w:rsidR="00C66901" w:rsidRDefault="00F47839">
            <w:pPr>
              <w:pStyle w:val="TableParagraph"/>
              <w:spacing w:before="1"/>
              <w:ind w:left="105"/>
              <w:rPr>
                <w:sz w:val="20"/>
              </w:rPr>
            </w:pPr>
            <w:r>
              <w:rPr>
                <w:sz w:val="20"/>
              </w:rPr>
              <w:t>ca. 2 Mio.</w:t>
            </w:r>
          </w:p>
        </w:tc>
      </w:tr>
      <w:tr w:rsidR="00C66901" w14:paraId="5ACF7CFB" w14:textId="77777777">
        <w:trPr>
          <w:trHeight w:val="469"/>
        </w:trPr>
        <w:tc>
          <w:tcPr>
            <w:tcW w:w="2989" w:type="dxa"/>
          </w:tcPr>
          <w:p w14:paraId="5ACF7CF7" w14:textId="77777777" w:rsidR="00C66901" w:rsidRDefault="00F47839">
            <w:pPr>
              <w:pStyle w:val="TableParagraph"/>
              <w:spacing w:before="119"/>
              <w:ind w:left="107"/>
              <w:rPr>
                <w:sz w:val="20"/>
              </w:rPr>
            </w:pPr>
            <w:r>
              <w:rPr>
                <w:sz w:val="20"/>
              </w:rPr>
              <w:t>Anpassung von AuReg</w:t>
            </w:r>
          </w:p>
        </w:tc>
        <w:tc>
          <w:tcPr>
            <w:tcW w:w="1945" w:type="dxa"/>
          </w:tcPr>
          <w:p w14:paraId="5ACF7CF8" w14:textId="77777777" w:rsidR="00C66901" w:rsidRDefault="00F47839">
            <w:pPr>
              <w:pStyle w:val="TableParagraph"/>
              <w:spacing w:before="119"/>
              <w:ind w:left="104"/>
              <w:rPr>
                <w:sz w:val="20"/>
              </w:rPr>
            </w:pPr>
            <w:r>
              <w:rPr>
                <w:sz w:val="20"/>
              </w:rPr>
              <w:t>600</w:t>
            </w:r>
          </w:p>
        </w:tc>
        <w:tc>
          <w:tcPr>
            <w:tcW w:w="2027" w:type="dxa"/>
          </w:tcPr>
          <w:p w14:paraId="5ACF7CF9" w14:textId="77777777" w:rsidR="00C66901" w:rsidRDefault="00F47839">
            <w:pPr>
              <w:pStyle w:val="TableParagraph"/>
              <w:spacing w:before="119"/>
              <w:ind w:left="104"/>
              <w:rPr>
                <w:sz w:val="20"/>
              </w:rPr>
            </w:pPr>
            <w:r>
              <w:rPr>
                <w:sz w:val="20"/>
              </w:rPr>
              <w:t>n/a</w:t>
            </w:r>
          </w:p>
        </w:tc>
        <w:tc>
          <w:tcPr>
            <w:tcW w:w="1969" w:type="dxa"/>
          </w:tcPr>
          <w:p w14:paraId="5ACF7CFA" w14:textId="77777777" w:rsidR="00C66901" w:rsidRDefault="00F47839">
            <w:pPr>
              <w:pStyle w:val="TableParagraph"/>
              <w:spacing w:before="119"/>
              <w:ind w:left="105"/>
              <w:rPr>
                <w:sz w:val="20"/>
              </w:rPr>
            </w:pPr>
            <w:r>
              <w:rPr>
                <w:sz w:val="20"/>
              </w:rPr>
              <w:t>ca. 1 Mio.</w:t>
            </w:r>
          </w:p>
        </w:tc>
      </w:tr>
      <w:tr w:rsidR="00C66901" w14:paraId="5ACF7D03" w14:textId="77777777">
        <w:trPr>
          <w:trHeight w:val="710"/>
        </w:trPr>
        <w:tc>
          <w:tcPr>
            <w:tcW w:w="2989" w:type="dxa"/>
          </w:tcPr>
          <w:p w14:paraId="5ACF7CFC" w14:textId="77777777" w:rsidR="00C66901" w:rsidRDefault="00F47839">
            <w:pPr>
              <w:pStyle w:val="TableParagraph"/>
              <w:spacing w:before="124"/>
              <w:ind w:left="107"/>
              <w:rPr>
                <w:sz w:val="20"/>
              </w:rPr>
            </w:pPr>
            <w:r>
              <w:rPr>
                <w:sz w:val="20"/>
              </w:rPr>
              <w:t>Änderungen am Registerportal etc.</w:t>
            </w:r>
          </w:p>
        </w:tc>
        <w:tc>
          <w:tcPr>
            <w:tcW w:w="1945" w:type="dxa"/>
          </w:tcPr>
          <w:p w14:paraId="5ACF7CFD" w14:textId="77777777" w:rsidR="00C66901" w:rsidRDefault="00C66901">
            <w:pPr>
              <w:pStyle w:val="TableParagraph"/>
              <w:spacing w:before="9"/>
              <w:rPr>
                <w:sz w:val="20"/>
              </w:rPr>
            </w:pPr>
          </w:p>
          <w:p w14:paraId="5ACF7CFE" w14:textId="77777777" w:rsidR="00C66901" w:rsidRDefault="00F47839">
            <w:pPr>
              <w:pStyle w:val="TableParagraph"/>
              <w:ind w:left="104"/>
              <w:rPr>
                <w:sz w:val="20"/>
              </w:rPr>
            </w:pPr>
            <w:r>
              <w:rPr>
                <w:sz w:val="20"/>
              </w:rPr>
              <w:t>50-60</w:t>
            </w:r>
          </w:p>
        </w:tc>
        <w:tc>
          <w:tcPr>
            <w:tcW w:w="2027" w:type="dxa"/>
          </w:tcPr>
          <w:p w14:paraId="5ACF7CFF" w14:textId="77777777" w:rsidR="00C66901" w:rsidRDefault="00C66901">
            <w:pPr>
              <w:pStyle w:val="TableParagraph"/>
              <w:spacing w:before="9"/>
              <w:rPr>
                <w:sz w:val="20"/>
              </w:rPr>
            </w:pPr>
          </w:p>
          <w:p w14:paraId="5ACF7D00" w14:textId="77777777" w:rsidR="00C66901" w:rsidRDefault="00F47839">
            <w:pPr>
              <w:pStyle w:val="TableParagraph"/>
              <w:ind w:left="104"/>
              <w:rPr>
                <w:sz w:val="20"/>
              </w:rPr>
            </w:pPr>
            <w:r>
              <w:rPr>
                <w:sz w:val="20"/>
              </w:rPr>
              <w:t>ca. 1.000</w:t>
            </w:r>
          </w:p>
        </w:tc>
        <w:tc>
          <w:tcPr>
            <w:tcW w:w="1969" w:type="dxa"/>
          </w:tcPr>
          <w:p w14:paraId="5ACF7D01" w14:textId="77777777" w:rsidR="00C66901" w:rsidRDefault="00C66901">
            <w:pPr>
              <w:pStyle w:val="TableParagraph"/>
              <w:spacing w:before="9"/>
              <w:rPr>
                <w:sz w:val="20"/>
              </w:rPr>
            </w:pPr>
          </w:p>
          <w:p w14:paraId="5ACF7D02" w14:textId="77777777" w:rsidR="00C66901" w:rsidRDefault="00F47839">
            <w:pPr>
              <w:pStyle w:val="TableParagraph"/>
              <w:ind w:left="105"/>
              <w:rPr>
                <w:sz w:val="20"/>
              </w:rPr>
            </w:pPr>
            <w:r>
              <w:rPr>
                <w:sz w:val="20"/>
              </w:rPr>
              <w:t>ca. 60.000</w:t>
            </w:r>
          </w:p>
        </w:tc>
      </w:tr>
    </w:tbl>
    <w:p w14:paraId="5ACF7D04" w14:textId="77777777" w:rsidR="00C66901" w:rsidRDefault="00F47839">
      <w:pPr>
        <w:pStyle w:val="berschrift3"/>
        <w:tabs>
          <w:tab w:val="left" w:pos="7135"/>
        </w:tabs>
        <w:spacing w:before="116"/>
      </w:pPr>
      <w:r>
        <w:t>Einmaliger</w:t>
      </w:r>
      <w:r>
        <w:rPr>
          <w:spacing w:val="-3"/>
        </w:rPr>
        <w:t xml:space="preserve"> </w:t>
      </w:r>
      <w:r>
        <w:t>Erfüllungsaufwand</w:t>
      </w:r>
      <w:r>
        <w:rPr>
          <w:spacing w:val="-4"/>
        </w:rPr>
        <w:t xml:space="preserve"> </w:t>
      </w:r>
      <w:r>
        <w:t>Verwaltung</w:t>
      </w:r>
      <w:r>
        <w:tab/>
      </w:r>
      <w:r>
        <w:t>ca. 3,1 Mio.</w:t>
      </w:r>
      <w:r>
        <w:rPr>
          <w:spacing w:val="-3"/>
        </w:rPr>
        <w:t xml:space="preserve"> </w:t>
      </w:r>
      <w:r>
        <w:t>Euro</w:t>
      </w:r>
    </w:p>
    <w:p w14:paraId="5ACF7D05" w14:textId="77777777" w:rsidR="00C66901" w:rsidRDefault="00C66901">
      <w:pPr>
        <w:pStyle w:val="Textkrper"/>
        <w:rPr>
          <w:b/>
          <w:sz w:val="20"/>
        </w:rPr>
      </w:pPr>
    </w:p>
    <w:p w14:paraId="5ACF7D06" w14:textId="77777777" w:rsidR="00C66901" w:rsidRDefault="00C66901">
      <w:pPr>
        <w:pStyle w:val="Textkrper"/>
        <w:rPr>
          <w:b/>
          <w:sz w:val="20"/>
        </w:rPr>
      </w:pPr>
    </w:p>
    <w:p w14:paraId="5ACF7D07" w14:textId="77777777" w:rsidR="00C66901" w:rsidRDefault="00C66901">
      <w:pPr>
        <w:pStyle w:val="Textkrper"/>
        <w:rPr>
          <w:b/>
          <w:sz w:val="20"/>
        </w:rPr>
      </w:pPr>
    </w:p>
    <w:p w14:paraId="5ACF7D08" w14:textId="52D6840B" w:rsidR="00C66901" w:rsidRDefault="00F47839">
      <w:pPr>
        <w:pStyle w:val="Textkrper"/>
        <w:spacing w:before="4"/>
        <w:rPr>
          <w:b/>
          <w:sz w:val="15"/>
        </w:rPr>
      </w:pPr>
      <w:r>
        <w:rPr>
          <w:noProof/>
        </w:rPr>
        <mc:AlternateContent>
          <mc:Choice Requires="wps">
            <w:drawing>
              <wp:anchor distT="0" distB="0" distL="0" distR="0" simplePos="0" relativeHeight="1144" behindDoc="0" locked="0" layoutInCell="1" allowOverlap="1" wp14:anchorId="5ACF8EE1" wp14:editId="2908D4C0">
                <wp:simplePos x="0" y="0"/>
                <wp:positionH relativeFrom="page">
                  <wp:posOffset>1080770</wp:posOffset>
                </wp:positionH>
                <wp:positionV relativeFrom="paragraph">
                  <wp:posOffset>140970</wp:posOffset>
                </wp:positionV>
                <wp:extent cx="1828800" cy="0"/>
                <wp:effectExtent l="13970" t="13970" r="5080" b="508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328E7"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1pt" to="229.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" strokeweight=".6pt">
                <w10:wrap type="topAndBottom" anchorx="page"/>
              </v:line>
            </w:pict>
          </mc:Fallback>
        </mc:AlternateContent>
      </w:r>
    </w:p>
    <w:p w14:paraId="5ACF7D09" w14:textId="77777777" w:rsidR="00C66901" w:rsidRDefault="00F47839">
      <w:pPr>
        <w:spacing w:before="60"/>
        <w:ind w:left="385" w:right="976" w:hanging="284"/>
        <w:jc w:val="both"/>
        <w:rPr>
          <w:sz w:val="18"/>
        </w:rPr>
      </w:pPr>
      <w:r>
        <w:rPr>
          <w:position w:val="6"/>
          <w:sz w:val="12"/>
        </w:rPr>
        <w:t>17</w:t>
      </w:r>
      <w:r>
        <w:rPr>
          <w:spacing w:val="10"/>
          <w:position w:val="6"/>
          <w:sz w:val="12"/>
        </w:rPr>
        <w:t xml:space="preserve"> </w:t>
      </w:r>
      <w:r>
        <w:rPr>
          <w:sz w:val="18"/>
        </w:rPr>
        <w:t>Dies</w:t>
      </w:r>
      <w:r>
        <w:rPr>
          <w:spacing w:val="-11"/>
          <w:sz w:val="18"/>
        </w:rPr>
        <w:t xml:space="preserve"> </w:t>
      </w:r>
      <w:r>
        <w:rPr>
          <w:sz w:val="18"/>
        </w:rPr>
        <w:t>entspricht</w:t>
      </w:r>
      <w:r>
        <w:rPr>
          <w:spacing w:val="-11"/>
          <w:sz w:val="18"/>
        </w:rPr>
        <w:t xml:space="preserve"> </w:t>
      </w:r>
      <w:r>
        <w:rPr>
          <w:sz w:val="18"/>
        </w:rPr>
        <w:t>den</w:t>
      </w:r>
      <w:r>
        <w:rPr>
          <w:spacing w:val="-11"/>
          <w:sz w:val="18"/>
        </w:rPr>
        <w:t xml:space="preserve"> </w:t>
      </w:r>
      <w:r>
        <w:rPr>
          <w:sz w:val="18"/>
        </w:rPr>
        <w:t>Kosten</w:t>
      </w:r>
      <w:r>
        <w:rPr>
          <w:spacing w:val="-11"/>
          <w:sz w:val="18"/>
        </w:rPr>
        <w:t xml:space="preserve"> </w:t>
      </w:r>
      <w:r>
        <w:rPr>
          <w:sz w:val="18"/>
        </w:rPr>
        <w:t>für</w:t>
      </w:r>
      <w:r>
        <w:rPr>
          <w:spacing w:val="-14"/>
          <w:sz w:val="18"/>
        </w:rPr>
        <w:t xml:space="preserve"> </w:t>
      </w:r>
      <w:r>
        <w:rPr>
          <w:sz w:val="18"/>
        </w:rPr>
        <w:t>die</w:t>
      </w:r>
      <w:r>
        <w:rPr>
          <w:spacing w:val="-11"/>
          <w:sz w:val="18"/>
        </w:rPr>
        <w:t xml:space="preserve"> </w:t>
      </w:r>
      <w:r>
        <w:rPr>
          <w:sz w:val="18"/>
        </w:rPr>
        <w:t>Handelsregisteranmeldung</w:t>
      </w:r>
      <w:r>
        <w:rPr>
          <w:spacing w:val="-13"/>
          <w:sz w:val="18"/>
        </w:rPr>
        <w:t xml:space="preserve"> </w:t>
      </w:r>
      <w:r>
        <w:rPr>
          <w:sz w:val="18"/>
        </w:rPr>
        <w:t>in</w:t>
      </w:r>
      <w:r>
        <w:rPr>
          <w:spacing w:val="-11"/>
          <w:sz w:val="18"/>
        </w:rPr>
        <w:t xml:space="preserve"> </w:t>
      </w:r>
      <w:r>
        <w:rPr>
          <w:sz w:val="18"/>
        </w:rPr>
        <w:t>Höhe</w:t>
      </w:r>
      <w:r>
        <w:rPr>
          <w:spacing w:val="-11"/>
          <w:sz w:val="18"/>
        </w:rPr>
        <w:t xml:space="preserve"> </w:t>
      </w:r>
      <w:r>
        <w:rPr>
          <w:sz w:val="18"/>
        </w:rPr>
        <w:t>von</w:t>
      </w:r>
      <w:r>
        <w:rPr>
          <w:spacing w:val="-11"/>
          <w:sz w:val="18"/>
        </w:rPr>
        <w:t xml:space="preserve"> </w:t>
      </w:r>
      <w:r>
        <w:rPr>
          <w:sz w:val="18"/>
        </w:rPr>
        <w:t>63</w:t>
      </w:r>
      <w:r>
        <w:rPr>
          <w:spacing w:val="-11"/>
          <w:sz w:val="18"/>
        </w:rPr>
        <w:t xml:space="preserve"> </w:t>
      </w:r>
      <w:r>
        <w:rPr>
          <w:sz w:val="18"/>
        </w:rPr>
        <w:t>Euro</w:t>
      </w:r>
      <w:r>
        <w:rPr>
          <w:spacing w:val="-11"/>
          <w:sz w:val="18"/>
        </w:rPr>
        <w:t xml:space="preserve"> </w:t>
      </w:r>
      <w:r>
        <w:rPr>
          <w:sz w:val="18"/>
        </w:rPr>
        <w:t>(§</w:t>
      </w:r>
      <w:r>
        <w:rPr>
          <w:spacing w:val="-11"/>
          <w:sz w:val="18"/>
        </w:rPr>
        <w:t xml:space="preserve"> </w:t>
      </w:r>
      <w:r>
        <w:rPr>
          <w:sz w:val="18"/>
        </w:rPr>
        <w:t>105</w:t>
      </w:r>
      <w:r>
        <w:rPr>
          <w:spacing w:val="-11"/>
          <w:sz w:val="18"/>
        </w:rPr>
        <w:t xml:space="preserve"> </w:t>
      </w:r>
      <w:r>
        <w:rPr>
          <w:sz w:val="18"/>
        </w:rPr>
        <w:t>Absatz</w:t>
      </w:r>
      <w:r>
        <w:rPr>
          <w:spacing w:val="-13"/>
          <w:sz w:val="18"/>
        </w:rPr>
        <w:t xml:space="preserve"> </w:t>
      </w:r>
      <w:r>
        <w:rPr>
          <w:sz w:val="18"/>
        </w:rPr>
        <w:t>4</w:t>
      </w:r>
      <w:r>
        <w:rPr>
          <w:spacing w:val="-11"/>
          <w:sz w:val="18"/>
        </w:rPr>
        <w:t xml:space="preserve"> </w:t>
      </w:r>
      <w:r>
        <w:rPr>
          <w:sz w:val="18"/>
        </w:rPr>
        <w:t>Nummer 3 GNotKG), den Kosten für die Strukturdaten in Höhe von 38 Euro (§ 112 GNotKG), den Auslagen in Höhe von 25 Euro sowie den Geri</w:t>
      </w:r>
      <w:r>
        <w:rPr>
          <w:sz w:val="18"/>
        </w:rPr>
        <w:t>chtskosten für die Richtigstellung in Höhe von 60 Euro (GV HRegGebVO Ziffer 1501).</w:t>
      </w:r>
    </w:p>
    <w:p w14:paraId="5ACF7D0A" w14:textId="77777777" w:rsidR="00C66901" w:rsidRDefault="00F47839">
      <w:pPr>
        <w:ind w:left="385" w:right="970" w:hanging="284"/>
        <w:jc w:val="both"/>
        <w:rPr>
          <w:sz w:val="18"/>
        </w:rPr>
      </w:pPr>
      <w:r>
        <w:rPr>
          <w:position w:val="6"/>
          <w:sz w:val="12"/>
        </w:rPr>
        <w:t xml:space="preserve">18 </w:t>
      </w:r>
      <w:r>
        <w:rPr>
          <w:sz w:val="18"/>
        </w:rPr>
        <w:t>Es ist davon auszugehen, dass bei jährlich 5% der Gesellschaften bürgerlichen Rechts eine Veränderung im Gesellschafterbestand auftritt. Ferner ist davon auszugehen, dass</w:t>
      </w:r>
      <w:r>
        <w:rPr>
          <w:sz w:val="18"/>
        </w:rPr>
        <w:t xml:space="preserve"> etwa 17.000 Gesellschaften bürgerli- chen Rechts Anteile an Gesellschaften</w:t>
      </w:r>
      <w:r>
        <w:rPr>
          <w:spacing w:val="-4"/>
          <w:sz w:val="18"/>
        </w:rPr>
        <w:t xml:space="preserve"> </w:t>
      </w:r>
      <w:r>
        <w:rPr>
          <w:sz w:val="18"/>
        </w:rPr>
        <w:t>halten.</w:t>
      </w:r>
    </w:p>
    <w:p w14:paraId="5ACF7D0B" w14:textId="77777777" w:rsidR="00C66901" w:rsidRDefault="00C66901">
      <w:pPr>
        <w:jc w:val="both"/>
        <w:rPr>
          <w:sz w:val="18"/>
        </w:rPr>
        <w:sectPr w:rsidR="00C66901">
          <w:pgSz w:w="11910" w:h="16840"/>
          <w:pgMar w:top="940" w:right="440" w:bottom="280" w:left="1600" w:header="712" w:footer="0" w:gutter="0"/>
          <w:cols w:space="720"/>
        </w:sectPr>
      </w:pPr>
    </w:p>
    <w:p w14:paraId="5ACF7D0C" w14:textId="77777777" w:rsidR="00C66901" w:rsidRDefault="00F47839">
      <w:pPr>
        <w:pStyle w:val="Textkrper"/>
        <w:spacing w:before="171"/>
        <w:ind w:left="102"/>
      </w:pPr>
      <w:r>
        <w:rPr>
          <w:u w:val="single"/>
        </w:rPr>
        <w:lastRenderedPageBreak/>
        <w:t>Laufender Erfüllungsaufwand</w:t>
      </w:r>
    </w:p>
    <w:p w14:paraId="5ACF7D0D" w14:textId="77777777" w:rsidR="00C66901" w:rsidRDefault="00C66901">
      <w:pPr>
        <w:pStyle w:val="Textkrper"/>
        <w:spacing w:before="10"/>
        <w:rPr>
          <w:sz w:val="12"/>
        </w:rPr>
      </w:pPr>
    </w:p>
    <w:p w14:paraId="5ACF7D0E" w14:textId="77777777" w:rsidR="00C66901" w:rsidRDefault="00F47839">
      <w:pPr>
        <w:pStyle w:val="Textkrper"/>
        <w:spacing w:before="94"/>
        <w:ind w:left="102" w:right="970"/>
        <w:jc w:val="both"/>
      </w:pPr>
      <w:r>
        <w:t>Laufender Aufwand entsteht den Ländern durch die zu erwartenden Eintragungen im Ge- sellschaftsregister, Richtigstellungen im Handelsregister sowie Anmeldevorgänge im Ge- sellschaftsregister aufgrund Veränderungen im Gesellschafterbestand, Änderungen der V</w:t>
      </w:r>
      <w:r>
        <w:t>ertretungsbefugnis</w:t>
      </w:r>
      <w:r>
        <w:rPr>
          <w:spacing w:val="-8"/>
        </w:rPr>
        <w:t xml:space="preserve"> </w:t>
      </w:r>
      <w:r>
        <w:t>etc.</w:t>
      </w:r>
      <w:r>
        <w:rPr>
          <w:spacing w:val="-10"/>
        </w:rPr>
        <w:t xml:space="preserve"> </w:t>
      </w:r>
      <w:r>
        <w:t>Auf</w:t>
      </w:r>
      <w:r>
        <w:rPr>
          <w:spacing w:val="-8"/>
        </w:rPr>
        <w:t xml:space="preserve"> </w:t>
      </w:r>
      <w:r>
        <w:t>Grundlage</w:t>
      </w:r>
      <w:r>
        <w:rPr>
          <w:spacing w:val="-9"/>
        </w:rPr>
        <w:t xml:space="preserve"> </w:t>
      </w:r>
      <w:r>
        <w:t>der</w:t>
      </w:r>
      <w:r>
        <w:rPr>
          <w:spacing w:val="-10"/>
        </w:rPr>
        <w:t xml:space="preserve"> </w:t>
      </w:r>
      <w:r>
        <w:t>oben</w:t>
      </w:r>
      <w:r>
        <w:rPr>
          <w:spacing w:val="-12"/>
        </w:rPr>
        <w:t xml:space="preserve"> </w:t>
      </w:r>
      <w:r>
        <w:t>beschriebenen</w:t>
      </w:r>
      <w:r>
        <w:rPr>
          <w:spacing w:val="-9"/>
        </w:rPr>
        <w:t xml:space="preserve"> </w:t>
      </w:r>
      <w:r>
        <w:t>Annahmen</w:t>
      </w:r>
      <w:r>
        <w:rPr>
          <w:spacing w:val="-9"/>
        </w:rPr>
        <w:t xml:space="preserve"> </w:t>
      </w:r>
      <w:r>
        <w:t>ist</w:t>
      </w:r>
      <w:r>
        <w:rPr>
          <w:spacing w:val="-8"/>
        </w:rPr>
        <w:t xml:space="preserve"> </w:t>
      </w:r>
      <w:r>
        <w:t>davon</w:t>
      </w:r>
      <w:r>
        <w:rPr>
          <w:spacing w:val="-9"/>
        </w:rPr>
        <w:t xml:space="preserve"> </w:t>
      </w:r>
      <w:r>
        <w:t>aus- zugehen,</w:t>
      </w:r>
      <w:r>
        <w:rPr>
          <w:spacing w:val="-8"/>
        </w:rPr>
        <w:t xml:space="preserve"> </w:t>
      </w:r>
      <w:r>
        <w:t>dass</w:t>
      </w:r>
      <w:r>
        <w:rPr>
          <w:spacing w:val="-11"/>
        </w:rPr>
        <w:t xml:space="preserve"> </w:t>
      </w:r>
      <w:r>
        <w:t>sich</w:t>
      </w:r>
      <w:r>
        <w:rPr>
          <w:spacing w:val="-9"/>
        </w:rPr>
        <w:t xml:space="preserve"> </w:t>
      </w:r>
      <w:r>
        <w:t>etwa</w:t>
      </w:r>
      <w:r>
        <w:rPr>
          <w:spacing w:val="-9"/>
        </w:rPr>
        <w:t xml:space="preserve"> </w:t>
      </w:r>
      <w:r>
        <w:t>10.000</w:t>
      </w:r>
      <w:r>
        <w:rPr>
          <w:spacing w:val="-11"/>
        </w:rPr>
        <w:t xml:space="preserve"> </w:t>
      </w:r>
      <w:r>
        <w:t>Gesellschaften</w:t>
      </w:r>
      <w:r>
        <w:rPr>
          <w:spacing w:val="-12"/>
        </w:rPr>
        <w:t xml:space="preserve"> </w:t>
      </w:r>
      <w:r>
        <w:t>bürgerlichen</w:t>
      </w:r>
      <w:r>
        <w:rPr>
          <w:spacing w:val="-9"/>
        </w:rPr>
        <w:t xml:space="preserve"> </w:t>
      </w:r>
      <w:r>
        <w:t>Rechts</w:t>
      </w:r>
      <w:r>
        <w:rPr>
          <w:spacing w:val="-11"/>
        </w:rPr>
        <w:t xml:space="preserve"> </w:t>
      </w:r>
      <w:r>
        <w:t>jährlich</w:t>
      </w:r>
      <w:r>
        <w:rPr>
          <w:spacing w:val="-9"/>
        </w:rPr>
        <w:t xml:space="preserve"> </w:t>
      </w:r>
      <w:r>
        <w:t>zum</w:t>
      </w:r>
      <w:r>
        <w:rPr>
          <w:spacing w:val="-8"/>
        </w:rPr>
        <w:t xml:space="preserve"> </w:t>
      </w:r>
      <w:r>
        <w:t>Handels- register anmelden (§ 707 Absatz 1 und 2 BGB-E) und dass bei 9.850 Gesellschaften bü</w:t>
      </w:r>
      <w:r>
        <w:t>r- gerlichen Rechts jährlich eine Veränderung im Gesellschafterbestand  (§ 707Absatz 3 Satz</w:t>
      </w:r>
      <w:r>
        <w:rPr>
          <w:spacing w:val="-3"/>
        </w:rPr>
        <w:t xml:space="preserve"> </w:t>
      </w:r>
      <w:r>
        <w:t>2BGB-E)</w:t>
      </w:r>
      <w:r>
        <w:rPr>
          <w:spacing w:val="-10"/>
        </w:rPr>
        <w:t xml:space="preserve"> </w:t>
      </w:r>
      <w:r>
        <w:t>sowie</w:t>
      </w:r>
      <w:r>
        <w:rPr>
          <w:spacing w:val="-9"/>
        </w:rPr>
        <w:t xml:space="preserve"> </w:t>
      </w:r>
      <w:r>
        <w:t>bei</w:t>
      </w:r>
      <w:r>
        <w:rPr>
          <w:spacing w:val="-12"/>
        </w:rPr>
        <w:t xml:space="preserve"> </w:t>
      </w:r>
      <w:r>
        <w:t>etwa</w:t>
      </w:r>
      <w:r>
        <w:rPr>
          <w:spacing w:val="-9"/>
        </w:rPr>
        <w:t xml:space="preserve"> </w:t>
      </w:r>
      <w:r>
        <w:t>8.750</w:t>
      </w:r>
      <w:r>
        <w:rPr>
          <w:spacing w:val="-11"/>
        </w:rPr>
        <w:t xml:space="preserve"> </w:t>
      </w:r>
      <w:r>
        <w:t>Gesellschaften</w:t>
      </w:r>
      <w:r>
        <w:rPr>
          <w:spacing w:val="-9"/>
        </w:rPr>
        <w:t xml:space="preserve"> </w:t>
      </w:r>
      <w:r>
        <w:t>bürgerlichen</w:t>
      </w:r>
      <w:r>
        <w:rPr>
          <w:spacing w:val="-9"/>
        </w:rPr>
        <w:t xml:space="preserve"> </w:t>
      </w:r>
      <w:r>
        <w:t>Rechts</w:t>
      </w:r>
      <w:r>
        <w:rPr>
          <w:spacing w:val="-11"/>
        </w:rPr>
        <w:t xml:space="preserve"> </w:t>
      </w:r>
      <w:r>
        <w:t>jährlich</w:t>
      </w:r>
      <w:r>
        <w:rPr>
          <w:spacing w:val="-9"/>
        </w:rPr>
        <w:t xml:space="preserve"> </w:t>
      </w:r>
      <w:r>
        <w:t>eine</w:t>
      </w:r>
      <w:r>
        <w:rPr>
          <w:spacing w:val="-9"/>
        </w:rPr>
        <w:t xml:space="preserve"> </w:t>
      </w:r>
      <w:r>
        <w:t xml:space="preserve">sons- tige Veränderung (§ 707 Absatz 3 und 4 BGB-E) auftritt. Legt man den Lohnkosten </w:t>
      </w:r>
      <w:r>
        <w:t>der Verwaltung die Lohnkosten des gehobenen Diensts (Länder) der vom Statistischen Bun- desamt</w:t>
      </w:r>
      <w:r>
        <w:rPr>
          <w:spacing w:val="-7"/>
        </w:rPr>
        <w:t xml:space="preserve"> </w:t>
      </w:r>
      <w:r>
        <w:t>entwickelten</w:t>
      </w:r>
      <w:r>
        <w:rPr>
          <w:spacing w:val="-12"/>
        </w:rPr>
        <w:t xml:space="preserve"> </w:t>
      </w:r>
      <w:r>
        <w:t>Tariflohntabelle</w:t>
      </w:r>
      <w:r>
        <w:rPr>
          <w:spacing w:val="-6"/>
        </w:rPr>
        <w:t xml:space="preserve"> </w:t>
      </w:r>
      <w:r>
        <w:t>zugrunde</w:t>
      </w:r>
      <w:r>
        <w:rPr>
          <w:spacing w:val="-9"/>
        </w:rPr>
        <w:t xml:space="preserve"> </w:t>
      </w:r>
      <w:r>
        <w:t>(40,80</w:t>
      </w:r>
      <w:r>
        <w:rPr>
          <w:spacing w:val="-6"/>
        </w:rPr>
        <w:t xml:space="preserve"> </w:t>
      </w:r>
      <w:r>
        <w:t>Euro</w:t>
      </w:r>
      <w:r>
        <w:rPr>
          <w:spacing w:val="-8"/>
        </w:rPr>
        <w:t xml:space="preserve"> </w:t>
      </w:r>
      <w:r>
        <w:t>pro</w:t>
      </w:r>
      <w:r>
        <w:rPr>
          <w:spacing w:val="-6"/>
        </w:rPr>
        <w:t xml:space="preserve"> </w:t>
      </w:r>
      <w:r>
        <w:t>Stunde)</w:t>
      </w:r>
      <w:r>
        <w:rPr>
          <w:spacing w:val="-8"/>
        </w:rPr>
        <w:t xml:space="preserve"> </w:t>
      </w:r>
      <w:r>
        <w:t>und</w:t>
      </w:r>
      <w:r>
        <w:rPr>
          <w:spacing w:val="-9"/>
        </w:rPr>
        <w:t xml:space="preserve"> </w:t>
      </w:r>
      <w:r>
        <w:t>geht</w:t>
      </w:r>
      <w:r>
        <w:rPr>
          <w:spacing w:val="-7"/>
        </w:rPr>
        <w:t xml:space="preserve"> </w:t>
      </w:r>
      <w:r>
        <w:t>von</w:t>
      </w:r>
      <w:r>
        <w:rPr>
          <w:spacing w:val="-7"/>
        </w:rPr>
        <w:t xml:space="preserve"> </w:t>
      </w:r>
      <w:r>
        <w:t>einer Durchschnittsbearbeitungszeit von 35 Minuten aus, ergibt sich ein laufender</w:t>
      </w:r>
      <w:r>
        <w:rPr>
          <w:spacing w:val="-41"/>
        </w:rPr>
        <w:t xml:space="preserve"> </w:t>
      </w:r>
      <w:r>
        <w:t>Erfüllungsauf- wand der Verwaltung in Höhe von rund 686.400</w:t>
      </w:r>
      <w:r>
        <w:rPr>
          <w:spacing w:val="-3"/>
        </w:rPr>
        <w:t xml:space="preserve"> </w:t>
      </w:r>
      <w:r>
        <w:t>Euro.</w:t>
      </w:r>
    </w:p>
    <w:p w14:paraId="5ACF7D0F" w14:textId="77777777" w:rsidR="00C66901" w:rsidRDefault="00C66901">
      <w:pPr>
        <w:pStyle w:val="Textkrper"/>
        <w:spacing w:before="9"/>
        <w:rPr>
          <w:sz w:val="20"/>
        </w:rPr>
      </w:pPr>
    </w:p>
    <w:p w14:paraId="5ACF7D10" w14:textId="77777777" w:rsidR="00C66901" w:rsidRDefault="00F47839">
      <w:pPr>
        <w:pStyle w:val="Textkrper"/>
        <w:ind w:left="102" w:right="976"/>
        <w:jc w:val="both"/>
      </w:pPr>
      <w:r>
        <w:t>Es ist anzunehmen, dass der laufende Aufwand der Verwaltung durch die Einnahmen der Gebühren, die für die Bearbeitung von Registeranmeldungen und Richtigstellungen erho- ben werden, ausgegl</w:t>
      </w:r>
      <w:r>
        <w:t>ichen werden.</w:t>
      </w:r>
    </w:p>
    <w:p w14:paraId="5ACF7D11" w14:textId="77777777" w:rsidR="00C66901" w:rsidRDefault="00C66901">
      <w:pPr>
        <w:pStyle w:val="Textkrper"/>
        <w:spacing w:before="8"/>
        <w:rPr>
          <w:sz w:val="20"/>
        </w:rPr>
      </w:pPr>
    </w:p>
    <w:p w14:paraId="5ACF7D12" w14:textId="77777777" w:rsidR="00C66901" w:rsidRDefault="00F47839">
      <w:pPr>
        <w:pStyle w:val="berschrift3"/>
        <w:numPr>
          <w:ilvl w:val="0"/>
          <w:numId w:val="5"/>
        </w:numPr>
        <w:tabs>
          <w:tab w:val="left" w:pos="527"/>
        </w:tabs>
        <w:ind w:firstLine="0"/>
        <w:jc w:val="both"/>
      </w:pPr>
      <w:r>
        <w:t>Weitere</w:t>
      </w:r>
      <w:r>
        <w:rPr>
          <w:spacing w:val="-1"/>
        </w:rPr>
        <w:t xml:space="preserve"> </w:t>
      </w:r>
      <w:r>
        <w:t>Kosten</w:t>
      </w:r>
    </w:p>
    <w:p w14:paraId="5ACF7D13" w14:textId="77777777" w:rsidR="00C66901" w:rsidRDefault="00C66901">
      <w:pPr>
        <w:pStyle w:val="Textkrper"/>
        <w:spacing w:before="2"/>
        <w:rPr>
          <w:b/>
          <w:sz w:val="21"/>
        </w:rPr>
      </w:pPr>
    </w:p>
    <w:p w14:paraId="5ACF7D14" w14:textId="77777777" w:rsidR="00C66901" w:rsidRDefault="00F47839">
      <w:pPr>
        <w:pStyle w:val="Textkrper"/>
        <w:spacing w:before="1"/>
        <w:ind w:left="102" w:right="974"/>
        <w:jc w:val="both"/>
      </w:pPr>
      <w:r>
        <w:t>Sonstige Kosten für die Wirtschaft sind mit diesem Gesetz nicht unmittelbar verbunden. Auswirkungen auf Einzelpreise und das Preisniveau, insbesondere auf das Verbraucher- preisniveau, sind nicht zu erwarten.</w:t>
      </w:r>
    </w:p>
    <w:p w14:paraId="5ACF7D15" w14:textId="77777777" w:rsidR="00C66901" w:rsidRDefault="00C66901">
      <w:pPr>
        <w:pStyle w:val="Textkrper"/>
        <w:spacing w:before="6"/>
        <w:rPr>
          <w:sz w:val="20"/>
        </w:rPr>
      </w:pPr>
    </w:p>
    <w:p w14:paraId="5ACF7D16" w14:textId="77777777" w:rsidR="00C66901" w:rsidRDefault="00F47839">
      <w:pPr>
        <w:pStyle w:val="berschrift3"/>
        <w:numPr>
          <w:ilvl w:val="0"/>
          <w:numId w:val="5"/>
        </w:numPr>
        <w:tabs>
          <w:tab w:val="left" w:pos="527"/>
        </w:tabs>
        <w:spacing w:before="1"/>
        <w:ind w:firstLine="0"/>
        <w:jc w:val="both"/>
      </w:pPr>
      <w:r>
        <w:t>Weitere</w:t>
      </w:r>
      <w:r>
        <w:rPr>
          <w:spacing w:val="-3"/>
        </w:rPr>
        <w:t xml:space="preserve"> </w:t>
      </w:r>
      <w:r>
        <w:t>Gesetze</w:t>
      </w:r>
      <w:r>
        <w:t>sfolgen</w:t>
      </w:r>
    </w:p>
    <w:p w14:paraId="5ACF7D17" w14:textId="77777777" w:rsidR="00C66901" w:rsidRDefault="00C66901">
      <w:pPr>
        <w:pStyle w:val="Textkrper"/>
        <w:spacing w:before="11"/>
        <w:rPr>
          <w:b/>
          <w:sz w:val="20"/>
        </w:rPr>
      </w:pPr>
    </w:p>
    <w:p w14:paraId="5ACF7D18" w14:textId="77777777" w:rsidR="00C66901" w:rsidRDefault="00F47839">
      <w:pPr>
        <w:pStyle w:val="Textkrper"/>
        <w:ind w:left="102" w:right="970"/>
        <w:jc w:val="both"/>
      </w:pPr>
      <w:r>
        <w:t>Die Öffnung der Personenhandelsgesellschaften (insbesondere der Gesellschaft mit be- schränkter Haftung und Compagnie Kommanditgesellschaft) für Freiberufler und die damit einhergehende Beschränkung der Haftung der Gesellschafter, beispielsweise H</w:t>
      </w:r>
      <w:r>
        <w:t>eilberufe ausübende Personen oder Rechtsanwälte, ist von verbraucherschutzpolitischer Bedeu- tung. Aufgrund der Gesetzgebungskompetenz der Länder, insbesondere auf dem Gebiet der</w:t>
      </w:r>
      <w:r>
        <w:rPr>
          <w:spacing w:val="-4"/>
        </w:rPr>
        <w:t xml:space="preserve"> </w:t>
      </w:r>
      <w:r>
        <w:t>Heilberufe,</w:t>
      </w:r>
      <w:r>
        <w:rPr>
          <w:spacing w:val="-5"/>
        </w:rPr>
        <w:t xml:space="preserve"> </w:t>
      </w:r>
      <w:r>
        <w:t>können</w:t>
      </w:r>
      <w:r>
        <w:rPr>
          <w:spacing w:val="-4"/>
        </w:rPr>
        <w:t xml:space="preserve"> </w:t>
      </w:r>
      <w:r>
        <w:t>weitere</w:t>
      </w:r>
      <w:r>
        <w:rPr>
          <w:spacing w:val="-4"/>
        </w:rPr>
        <w:t xml:space="preserve"> </w:t>
      </w:r>
      <w:r>
        <w:t>Folgen</w:t>
      </w:r>
      <w:r>
        <w:rPr>
          <w:spacing w:val="-9"/>
        </w:rPr>
        <w:t xml:space="preserve"> </w:t>
      </w:r>
      <w:r>
        <w:t>für</w:t>
      </w:r>
      <w:r>
        <w:rPr>
          <w:spacing w:val="-4"/>
        </w:rPr>
        <w:t xml:space="preserve"> </w:t>
      </w:r>
      <w:r>
        <w:t>den</w:t>
      </w:r>
      <w:r>
        <w:rPr>
          <w:spacing w:val="-6"/>
        </w:rPr>
        <w:t xml:space="preserve"> </w:t>
      </w:r>
      <w:r>
        <w:t>Verbraucherschutz</w:t>
      </w:r>
      <w:r>
        <w:rPr>
          <w:spacing w:val="-6"/>
        </w:rPr>
        <w:t xml:space="preserve"> </w:t>
      </w:r>
      <w:r>
        <w:t>auftreten,</w:t>
      </w:r>
      <w:r>
        <w:rPr>
          <w:spacing w:val="-4"/>
        </w:rPr>
        <w:t xml:space="preserve"> </w:t>
      </w:r>
      <w:r>
        <w:t>wenn</w:t>
      </w:r>
      <w:r>
        <w:rPr>
          <w:spacing w:val="-4"/>
        </w:rPr>
        <w:t xml:space="preserve"> </w:t>
      </w:r>
      <w:r>
        <w:t>d</w:t>
      </w:r>
      <w:r>
        <w:t>ie</w:t>
      </w:r>
      <w:r>
        <w:rPr>
          <w:spacing w:val="-4"/>
        </w:rPr>
        <w:t xml:space="preserve"> </w:t>
      </w:r>
      <w:r>
        <w:t>Län- der die berufsrechtlichen Regelungen unterschiedlich ausgestalten. Auswirkungen von gleichstellungspolitischer Bedeutung sind nicht zu</w:t>
      </w:r>
      <w:r>
        <w:rPr>
          <w:spacing w:val="-4"/>
        </w:rPr>
        <w:t xml:space="preserve"> </w:t>
      </w:r>
      <w:r>
        <w:t>erwarten.</w:t>
      </w:r>
    </w:p>
    <w:p w14:paraId="5ACF7D19" w14:textId="77777777" w:rsidR="00C66901" w:rsidRDefault="00C66901">
      <w:pPr>
        <w:pStyle w:val="Textkrper"/>
        <w:rPr>
          <w:sz w:val="24"/>
        </w:rPr>
      </w:pPr>
    </w:p>
    <w:p w14:paraId="5ACF7D1A" w14:textId="77777777" w:rsidR="00C66901" w:rsidRDefault="00F47839">
      <w:pPr>
        <w:pStyle w:val="berschrift3"/>
        <w:numPr>
          <w:ilvl w:val="0"/>
          <w:numId w:val="13"/>
        </w:numPr>
        <w:tabs>
          <w:tab w:val="left" w:pos="810"/>
        </w:tabs>
        <w:spacing w:before="204"/>
        <w:jc w:val="both"/>
      </w:pPr>
      <w:r>
        <w:t>Befristung;</w:t>
      </w:r>
      <w:r>
        <w:rPr>
          <w:spacing w:val="-1"/>
        </w:rPr>
        <w:t xml:space="preserve"> </w:t>
      </w:r>
      <w:r>
        <w:t>Evaluierung</w:t>
      </w:r>
    </w:p>
    <w:p w14:paraId="5ACF7D1B" w14:textId="77777777" w:rsidR="00C66901" w:rsidRDefault="00C66901">
      <w:pPr>
        <w:pStyle w:val="Textkrper"/>
        <w:rPr>
          <w:b/>
          <w:sz w:val="21"/>
        </w:rPr>
      </w:pPr>
    </w:p>
    <w:p w14:paraId="5ACF7D1C" w14:textId="77777777" w:rsidR="00C66901" w:rsidRDefault="00F47839">
      <w:pPr>
        <w:pStyle w:val="Textkrper"/>
        <w:ind w:left="102" w:right="973"/>
        <w:jc w:val="both"/>
      </w:pPr>
      <w:r>
        <w:t>Eine</w:t>
      </w:r>
      <w:r>
        <w:rPr>
          <w:spacing w:val="-5"/>
        </w:rPr>
        <w:t xml:space="preserve"> </w:t>
      </w:r>
      <w:r>
        <w:t>Befristung</w:t>
      </w:r>
      <w:r>
        <w:rPr>
          <w:spacing w:val="-5"/>
        </w:rPr>
        <w:t xml:space="preserve"> </w:t>
      </w:r>
      <w:r>
        <w:t>der</w:t>
      </w:r>
      <w:r>
        <w:rPr>
          <w:spacing w:val="-6"/>
        </w:rPr>
        <w:t xml:space="preserve"> </w:t>
      </w:r>
      <w:r>
        <w:t>in</w:t>
      </w:r>
      <w:r>
        <w:rPr>
          <w:spacing w:val="-7"/>
        </w:rPr>
        <w:t xml:space="preserve"> </w:t>
      </w:r>
      <w:r>
        <w:t>dem</w:t>
      </w:r>
      <w:r>
        <w:rPr>
          <w:spacing w:val="-6"/>
        </w:rPr>
        <w:t xml:space="preserve"> </w:t>
      </w:r>
      <w:r>
        <w:t>Entwurf</w:t>
      </w:r>
      <w:r>
        <w:rPr>
          <w:spacing w:val="-4"/>
        </w:rPr>
        <w:t xml:space="preserve"> </w:t>
      </w:r>
      <w:r>
        <w:t>vorgeschlagenen</w:t>
      </w:r>
      <w:r>
        <w:rPr>
          <w:spacing w:val="-7"/>
        </w:rPr>
        <w:t xml:space="preserve"> </w:t>
      </w:r>
      <w:r>
        <w:t>Gesetze</w:t>
      </w:r>
      <w:r>
        <w:rPr>
          <w:spacing w:val="-7"/>
        </w:rPr>
        <w:t xml:space="preserve"> </w:t>
      </w:r>
      <w:r>
        <w:t>scheidet</w:t>
      </w:r>
      <w:r>
        <w:rPr>
          <w:spacing w:val="-6"/>
        </w:rPr>
        <w:t xml:space="preserve"> </w:t>
      </w:r>
      <w:r>
        <w:t>aus,</w:t>
      </w:r>
      <w:r>
        <w:rPr>
          <w:spacing w:val="-6"/>
        </w:rPr>
        <w:t xml:space="preserve"> </w:t>
      </w:r>
      <w:r>
        <w:t>weil</w:t>
      </w:r>
      <w:r>
        <w:rPr>
          <w:spacing w:val="-6"/>
        </w:rPr>
        <w:t xml:space="preserve"> </w:t>
      </w:r>
      <w:r>
        <w:t>die</w:t>
      </w:r>
      <w:r>
        <w:rPr>
          <w:spacing w:val="-5"/>
        </w:rPr>
        <w:t xml:space="preserve"> </w:t>
      </w:r>
      <w:r>
        <w:t>Rege- lungen als Dauerregelungen angelegt sind, bis der Gesetzgeber eine Änderung für ange- zeigt hält. Eine Evaluierung ist nicht vorgesehen und auch nicht</w:t>
      </w:r>
      <w:r>
        <w:rPr>
          <w:spacing w:val="-1"/>
        </w:rPr>
        <w:t xml:space="preserve"> </w:t>
      </w:r>
      <w:r>
        <w:t>erforderlich.</w:t>
      </w:r>
    </w:p>
    <w:p w14:paraId="5ACF7D1D" w14:textId="77777777" w:rsidR="00C66901" w:rsidRDefault="00C66901">
      <w:pPr>
        <w:pStyle w:val="Textkrper"/>
        <w:rPr>
          <w:sz w:val="24"/>
        </w:rPr>
      </w:pPr>
    </w:p>
    <w:p w14:paraId="5ACF7D1E" w14:textId="77777777" w:rsidR="00C66901" w:rsidRDefault="00C66901">
      <w:pPr>
        <w:pStyle w:val="Textkrper"/>
        <w:spacing w:before="10"/>
        <w:rPr>
          <w:sz w:val="27"/>
        </w:rPr>
      </w:pPr>
    </w:p>
    <w:p w14:paraId="5ACF7D1F" w14:textId="77777777" w:rsidR="00C66901" w:rsidRDefault="00F47839">
      <w:pPr>
        <w:pStyle w:val="berschrift3"/>
      </w:pPr>
      <w:r>
        <w:t>Besonderer Teil</w:t>
      </w:r>
    </w:p>
    <w:p w14:paraId="5ACF7D20" w14:textId="77777777" w:rsidR="00C66901" w:rsidRDefault="00C66901">
      <w:pPr>
        <w:pStyle w:val="Textkrper"/>
        <w:spacing w:before="5"/>
        <w:rPr>
          <w:b/>
          <w:sz w:val="24"/>
        </w:rPr>
      </w:pPr>
    </w:p>
    <w:p w14:paraId="5ACF7D21" w14:textId="77777777" w:rsidR="00C66901" w:rsidRDefault="00F47839">
      <w:pPr>
        <w:ind w:left="102"/>
        <w:jc w:val="both"/>
        <w:rPr>
          <w:b/>
        </w:rPr>
      </w:pPr>
      <w:r>
        <w:rPr>
          <w:b/>
        </w:rPr>
        <w:t>Zu Artikel 1 (Änderung des Bürgerlichen Gesetzbuchs)</w:t>
      </w:r>
    </w:p>
    <w:p w14:paraId="5ACF7D22" w14:textId="77777777" w:rsidR="00C66901" w:rsidRDefault="00C66901">
      <w:pPr>
        <w:pStyle w:val="Textkrper"/>
        <w:rPr>
          <w:b/>
          <w:sz w:val="21"/>
        </w:rPr>
      </w:pPr>
    </w:p>
    <w:p w14:paraId="5ACF7D23" w14:textId="77777777" w:rsidR="00C66901" w:rsidRDefault="00F47839">
      <w:pPr>
        <w:ind w:left="102"/>
        <w:jc w:val="both"/>
        <w:rPr>
          <w:b/>
        </w:rPr>
      </w:pPr>
      <w:r>
        <w:rPr>
          <w:b/>
        </w:rPr>
        <w:t>Zu Nummer 1 (Inhaltsübersicht Angabe zu Buch 2 Abschnitt 8 Titel 16)</w:t>
      </w:r>
    </w:p>
    <w:p w14:paraId="5ACF7D24" w14:textId="77777777" w:rsidR="00C66901" w:rsidRDefault="00C66901">
      <w:pPr>
        <w:pStyle w:val="Textkrper"/>
        <w:rPr>
          <w:b/>
          <w:sz w:val="21"/>
        </w:rPr>
      </w:pPr>
    </w:p>
    <w:p w14:paraId="5ACF7D25" w14:textId="77777777" w:rsidR="00C66901" w:rsidRDefault="00F47839">
      <w:pPr>
        <w:pStyle w:val="Textkrper"/>
        <w:ind w:left="102" w:right="969"/>
        <w:jc w:val="both"/>
      </w:pPr>
      <w:r>
        <w:t>Es handelt sich um eine Folgeänderung zur Neufassung von Buch 2 Abschnitt 8 Titel 16 und einer Verteilung des angewachsenen Normenbe</w:t>
      </w:r>
      <w:r>
        <w:t>standes auf die §§ 705 bis § 740c BGB-E.</w:t>
      </w:r>
    </w:p>
    <w:p w14:paraId="5ACF7D26" w14:textId="77777777" w:rsidR="00C66901" w:rsidRDefault="00C66901">
      <w:pPr>
        <w:jc w:val="both"/>
        <w:sectPr w:rsidR="00C66901">
          <w:pgSz w:w="11910" w:h="16840"/>
          <w:pgMar w:top="940" w:right="440" w:bottom="280" w:left="1600" w:header="712" w:footer="0" w:gutter="0"/>
          <w:cols w:space="720"/>
        </w:sectPr>
      </w:pPr>
    </w:p>
    <w:p w14:paraId="5ACF7D27" w14:textId="77777777" w:rsidR="00C66901" w:rsidRDefault="00F47839">
      <w:pPr>
        <w:pStyle w:val="berschrift3"/>
        <w:spacing w:before="169"/>
      </w:pPr>
      <w:r>
        <w:lastRenderedPageBreak/>
        <w:t>Zu Nummer 2 (§ 54)</w:t>
      </w:r>
    </w:p>
    <w:p w14:paraId="5ACF7D28" w14:textId="77777777" w:rsidR="00C66901" w:rsidRDefault="00C66901">
      <w:pPr>
        <w:pStyle w:val="Textkrper"/>
        <w:spacing w:before="2"/>
        <w:rPr>
          <w:b/>
          <w:sz w:val="21"/>
        </w:rPr>
      </w:pPr>
    </w:p>
    <w:p w14:paraId="5ACF7D29" w14:textId="77777777" w:rsidR="00C66901" w:rsidRDefault="00F47839">
      <w:pPr>
        <w:pStyle w:val="Textkrper"/>
        <w:ind w:left="102" w:right="968"/>
        <w:jc w:val="both"/>
      </w:pPr>
      <w:r>
        <w:t>Im Zuge der Novellierung der Vorschriften über die Gesellschaft soll auch § 54 BGB, der seit</w:t>
      </w:r>
      <w:r>
        <w:rPr>
          <w:spacing w:val="-15"/>
        </w:rPr>
        <w:t xml:space="preserve"> </w:t>
      </w:r>
      <w:r>
        <w:t>Inkrafttreten</w:t>
      </w:r>
      <w:r>
        <w:rPr>
          <w:spacing w:val="-16"/>
        </w:rPr>
        <w:t xml:space="preserve"> </w:t>
      </w:r>
      <w:r>
        <w:t>des</w:t>
      </w:r>
      <w:r>
        <w:rPr>
          <w:spacing w:val="-16"/>
        </w:rPr>
        <w:t xml:space="preserve"> </w:t>
      </w:r>
      <w:r>
        <w:t>Bürgerlichen</w:t>
      </w:r>
      <w:r>
        <w:rPr>
          <w:spacing w:val="-13"/>
        </w:rPr>
        <w:t xml:space="preserve"> </w:t>
      </w:r>
      <w:r>
        <w:t>Gesetzbuchs</w:t>
      </w:r>
      <w:r>
        <w:rPr>
          <w:spacing w:val="-16"/>
        </w:rPr>
        <w:t xml:space="preserve"> </w:t>
      </w:r>
      <w:r>
        <w:t>unverändert</w:t>
      </w:r>
      <w:r>
        <w:rPr>
          <w:spacing w:val="-17"/>
        </w:rPr>
        <w:t xml:space="preserve"> </w:t>
      </w:r>
      <w:r>
        <w:t>geblieben</w:t>
      </w:r>
      <w:r>
        <w:rPr>
          <w:spacing w:val="-14"/>
        </w:rPr>
        <w:t xml:space="preserve"> </w:t>
      </w:r>
      <w:r>
        <w:t>ist,</w:t>
      </w:r>
      <w:r>
        <w:rPr>
          <w:spacing w:val="-15"/>
        </w:rPr>
        <w:t xml:space="preserve"> </w:t>
      </w:r>
      <w:r>
        <w:t>neu</w:t>
      </w:r>
      <w:r>
        <w:rPr>
          <w:spacing w:val="-16"/>
        </w:rPr>
        <w:t xml:space="preserve"> </w:t>
      </w:r>
      <w:r>
        <w:t>gefasst</w:t>
      </w:r>
      <w:r>
        <w:rPr>
          <w:spacing w:val="-15"/>
        </w:rPr>
        <w:t xml:space="preserve"> </w:t>
      </w:r>
      <w:r>
        <w:t>we</w:t>
      </w:r>
      <w:r>
        <w:t>r- den,</w:t>
      </w:r>
      <w:r>
        <w:rPr>
          <w:spacing w:val="-11"/>
        </w:rPr>
        <w:t xml:space="preserve"> </w:t>
      </w:r>
      <w:r>
        <w:t>um</w:t>
      </w:r>
      <w:r>
        <w:rPr>
          <w:spacing w:val="-14"/>
        </w:rPr>
        <w:t xml:space="preserve"> </w:t>
      </w:r>
      <w:r>
        <w:t>die</w:t>
      </w:r>
      <w:r>
        <w:rPr>
          <w:spacing w:val="-12"/>
        </w:rPr>
        <w:t xml:space="preserve"> </w:t>
      </w:r>
      <w:r>
        <w:t>Vorschrift</w:t>
      </w:r>
      <w:r>
        <w:rPr>
          <w:spacing w:val="-13"/>
        </w:rPr>
        <w:t xml:space="preserve"> </w:t>
      </w:r>
      <w:r>
        <w:t>an</w:t>
      </w:r>
      <w:r>
        <w:rPr>
          <w:spacing w:val="-15"/>
        </w:rPr>
        <w:t xml:space="preserve"> </w:t>
      </w:r>
      <w:r>
        <w:t>die</w:t>
      </w:r>
      <w:r>
        <w:rPr>
          <w:spacing w:val="-12"/>
        </w:rPr>
        <w:t xml:space="preserve"> </w:t>
      </w:r>
      <w:r>
        <w:t>zwischenzeitliche</w:t>
      </w:r>
      <w:r>
        <w:rPr>
          <w:spacing w:val="-13"/>
        </w:rPr>
        <w:t xml:space="preserve"> </w:t>
      </w:r>
      <w:r>
        <w:t>Rechtsentwicklung</w:t>
      </w:r>
      <w:r>
        <w:rPr>
          <w:spacing w:val="-10"/>
        </w:rPr>
        <w:t xml:space="preserve"> </w:t>
      </w:r>
      <w:r>
        <w:t>anzupassen.</w:t>
      </w:r>
      <w:r>
        <w:rPr>
          <w:spacing w:val="-11"/>
        </w:rPr>
        <w:t xml:space="preserve"> </w:t>
      </w:r>
      <w:r>
        <w:t>Die</w:t>
      </w:r>
      <w:r>
        <w:rPr>
          <w:spacing w:val="-12"/>
        </w:rPr>
        <w:t xml:space="preserve"> </w:t>
      </w:r>
      <w:r>
        <w:t>verwir- rende</w:t>
      </w:r>
      <w:r>
        <w:rPr>
          <w:spacing w:val="-6"/>
        </w:rPr>
        <w:t xml:space="preserve"> </w:t>
      </w:r>
      <w:r>
        <w:t>Bezeichnung</w:t>
      </w:r>
      <w:r>
        <w:rPr>
          <w:spacing w:val="-5"/>
        </w:rPr>
        <w:t xml:space="preserve"> </w:t>
      </w:r>
      <w:r>
        <w:t>„nichtrechtsfähiger</w:t>
      </w:r>
      <w:r>
        <w:rPr>
          <w:spacing w:val="-5"/>
        </w:rPr>
        <w:t xml:space="preserve"> </w:t>
      </w:r>
      <w:r>
        <w:t>Verein“</w:t>
      </w:r>
      <w:r>
        <w:rPr>
          <w:spacing w:val="-8"/>
        </w:rPr>
        <w:t xml:space="preserve"> </w:t>
      </w:r>
      <w:r>
        <w:t>für</w:t>
      </w:r>
      <w:r>
        <w:rPr>
          <w:spacing w:val="-8"/>
        </w:rPr>
        <w:t xml:space="preserve"> </w:t>
      </w:r>
      <w:r>
        <w:t>Vereine,</w:t>
      </w:r>
      <w:r>
        <w:rPr>
          <w:spacing w:val="-5"/>
        </w:rPr>
        <w:t xml:space="preserve"> </w:t>
      </w:r>
      <w:r>
        <w:t>die</w:t>
      </w:r>
      <w:r>
        <w:rPr>
          <w:spacing w:val="-6"/>
        </w:rPr>
        <w:t xml:space="preserve"> </w:t>
      </w:r>
      <w:r>
        <w:t>heute</w:t>
      </w:r>
      <w:r>
        <w:rPr>
          <w:spacing w:val="-8"/>
        </w:rPr>
        <w:t xml:space="preserve"> </w:t>
      </w:r>
      <w:r>
        <w:t>als</w:t>
      </w:r>
      <w:r>
        <w:rPr>
          <w:spacing w:val="-6"/>
        </w:rPr>
        <w:t xml:space="preserve"> </w:t>
      </w:r>
      <w:r>
        <w:t>rechtsfähig</w:t>
      </w:r>
      <w:r>
        <w:rPr>
          <w:spacing w:val="-5"/>
        </w:rPr>
        <w:t xml:space="preserve"> </w:t>
      </w:r>
      <w:r>
        <w:t>ange- sehen werden, wird durch den Begriff „Verein ohne Rechtspersönlichkeit“</w:t>
      </w:r>
      <w:r>
        <w:rPr>
          <w:spacing w:val="-14"/>
        </w:rPr>
        <w:t xml:space="preserve"> </w:t>
      </w:r>
      <w:r>
        <w:t>ersetzt.</w:t>
      </w:r>
    </w:p>
    <w:p w14:paraId="5ACF7D2A" w14:textId="77777777" w:rsidR="00C66901" w:rsidRDefault="00C66901">
      <w:pPr>
        <w:pStyle w:val="Textkrper"/>
        <w:spacing w:before="8"/>
        <w:rPr>
          <w:sz w:val="20"/>
        </w:rPr>
      </w:pPr>
    </w:p>
    <w:p w14:paraId="5ACF7D2B" w14:textId="77777777" w:rsidR="00C66901" w:rsidRDefault="00F47839">
      <w:pPr>
        <w:pStyle w:val="berschrift3"/>
        <w:spacing w:line="465" w:lineRule="auto"/>
        <w:ind w:right="5114"/>
        <w:jc w:val="left"/>
      </w:pPr>
      <w:r>
        <w:t>Zu § 54 (Vereine ohne Rechtspersönlichkeit) Zu Absatz 1</w:t>
      </w:r>
    </w:p>
    <w:p w14:paraId="5ACF7D2C" w14:textId="77777777" w:rsidR="00C66901" w:rsidRDefault="00F47839">
      <w:pPr>
        <w:pStyle w:val="Textkrper"/>
        <w:spacing w:before="7"/>
        <w:ind w:left="102" w:right="968"/>
        <w:jc w:val="both"/>
      </w:pPr>
      <w:r>
        <w:t>Entsprechend der schon seit langem geltenden Rechtslage sollen für die nicht in das Vereinsregister eingetragene</w:t>
      </w:r>
      <w:r>
        <w:t>n Vereine, deren Zweck nicht auf einen wirtschaftlichen Geschäftsbetrieb</w:t>
      </w:r>
      <w:r>
        <w:rPr>
          <w:spacing w:val="-9"/>
        </w:rPr>
        <w:t xml:space="preserve"> </w:t>
      </w:r>
      <w:r>
        <w:t>gerichtet</w:t>
      </w:r>
      <w:r>
        <w:rPr>
          <w:spacing w:val="-3"/>
        </w:rPr>
        <w:t xml:space="preserve"> </w:t>
      </w:r>
      <w:r>
        <w:t>ist,</w:t>
      </w:r>
      <w:r>
        <w:rPr>
          <w:spacing w:val="-5"/>
        </w:rPr>
        <w:t xml:space="preserve"> </w:t>
      </w:r>
      <w:r>
        <w:t>die</w:t>
      </w:r>
      <w:r>
        <w:rPr>
          <w:spacing w:val="-9"/>
        </w:rPr>
        <w:t xml:space="preserve"> </w:t>
      </w:r>
      <w:r>
        <w:t>für</w:t>
      </w:r>
      <w:r>
        <w:rPr>
          <w:spacing w:val="-5"/>
        </w:rPr>
        <w:t xml:space="preserve"> </w:t>
      </w:r>
      <w:r>
        <w:t>Vereine</w:t>
      </w:r>
      <w:r>
        <w:rPr>
          <w:spacing w:val="-9"/>
        </w:rPr>
        <w:t xml:space="preserve"> </w:t>
      </w:r>
      <w:r>
        <w:t>geltenden</w:t>
      </w:r>
      <w:r>
        <w:rPr>
          <w:spacing w:val="-4"/>
        </w:rPr>
        <w:t xml:space="preserve"> </w:t>
      </w:r>
      <w:r>
        <w:t>Vorschriften</w:t>
      </w:r>
      <w:r>
        <w:rPr>
          <w:spacing w:val="-7"/>
        </w:rPr>
        <w:t xml:space="preserve"> </w:t>
      </w:r>
      <w:r>
        <w:t>der</w:t>
      </w:r>
      <w:r>
        <w:rPr>
          <w:spacing w:val="-5"/>
        </w:rPr>
        <w:t xml:space="preserve"> </w:t>
      </w:r>
      <w:r>
        <w:t>§§</w:t>
      </w:r>
      <w:r>
        <w:rPr>
          <w:spacing w:val="1"/>
        </w:rPr>
        <w:t xml:space="preserve"> </w:t>
      </w:r>
      <w:r>
        <w:t>24</w:t>
      </w:r>
      <w:r>
        <w:rPr>
          <w:spacing w:val="-7"/>
        </w:rPr>
        <w:t xml:space="preserve"> </w:t>
      </w:r>
      <w:r>
        <w:t>bis</w:t>
      </w:r>
      <w:r>
        <w:rPr>
          <w:spacing w:val="-4"/>
        </w:rPr>
        <w:t xml:space="preserve"> </w:t>
      </w:r>
      <w:r>
        <w:t>53</w:t>
      </w:r>
      <w:r>
        <w:rPr>
          <w:spacing w:val="-7"/>
        </w:rPr>
        <w:t xml:space="preserve"> </w:t>
      </w:r>
      <w:r>
        <w:t>BGB für entsprechend anwendbar erklärt werden. Für Vereine, deren Zweck auf einen wirtschaftlichen Geschäftsbetr</w:t>
      </w:r>
      <w:r>
        <w:t>ieb gerichtet ist und denen nicht nach § 22 BGB Rechtspersönlichkeit</w:t>
      </w:r>
      <w:r>
        <w:rPr>
          <w:spacing w:val="-14"/>
        </w:rPr>
        <w:t xml:space="preserve"> </w:t>
      </w:r>
      <w:r>
        <w:t>verliehen</w:t>
      </w:r>
      <w:r>
        <w:rPr>
          <w:spacing w:val="-15"/>
        </w:rPr>
        <w:t xml:space="preserve"> </w:t>
      </w:r>
      <w:r>
        <w:t>wurde,</w:t>
      </w:r>
      <w:r>
        <w:rPr>
          <w:spacing w:val="-14"/>
        </w:rPr>
        <w:t xml:space="preserve"> </w:t>
      </w:r>
      <w:r>
        <w:t>soll</w:t>
      </w:r>
      <w:r>
        <w:rPr>
          <w:spacing w:val="-14"/>
        </w:rPr>
        <w:t xml:space="preserve"> </w:t>
      </w:r>
      <w:r>
        <w:t>weiterhin</w:t>
      </w:r>
      <w:r>
        <w:rPr>
          <w:spacing w:val="-14"/>
        </w:rPr>
        <w:t xml:space="preserve"> </w:t>
      </w:r>
      <w:r>
        <w:t>das</w:t>
      </w:r>
      <w:r>
        <w:rPr>
          <w:spacing w:val="-14"/>
        </w:rPr>
        <w:t xml:space="preserve"> </w:t>
      </w:r>
      <w:r>
        <w:t>Recht</w:t>
      </w:r>
      <w:r>
        <w:rPr>
          <w:spacing w:val="-14"/>
        </w:rPr>
        <w:t xml:space="preserve"> </w:t>
      </w:r>
      <w:r>
        <w:t>der</w:t>
      </w:r>
      <w:r>
        <w:rPr>
          <w:spacing w:val="-16"/>
        </w:rPr>
        <w:t xml:space="preserve"> </w:t>
      </w:r>
      <w:r>
        <w:t>Gesellschaft</w:t>
      </w:r>
      <w:r>
        <w:rPr>
          <w:spacing w:val="-14"/>
        </w:rPr>
        <w:t xml:space="preserve"> </w:t>
      </w:r>
      <w:r>
        <w:t>anwendbar sein. Je nach Art und Umfang der wirtschaftlichen Betätigung führt dies zur</w:t>
      </w:r>
      <w:r>
        <w:rPr>
          <w:spacing w:val="-43"/>
        </w:rPr>
        <w:t xml:space="preserve"> </w:t>
      </w:r>
      <w:r>
        <w:t>Anwendbarkeit der Vorschriften für die Ges</w:t>
      </w:r>
      <w:r>
        <w:t>ellschaft bürgerlichen Rechts oder der Vorschriften für die offene Handelsgesellschaft. Für die Abgrenzung von Idealvereinen ohne Rechtspersönlichkeit und wirtschaftlichen Vereinen ohne Rechtspersönlichkeit gelten die anhand der §§ 21 und 22 BGB entwickelt</w:t>
      </w:r>
      <w:r>
        <w:t>en Grundsätze zur</w:t>
      </w:r>
      <w:r>
        <w:rPr>
          <w:spacing w:val="-8"/>
        </w:rPr>
        <w:t xml:space="preserve"> </w:t>
      </w:r>
      <w:r>
        <w:t>Vereinsklassenabgrenzung.</w:t>
      </w:r>
    </w:p>
    <w:p w14:paraId="5ACF7D2D" w14:textId="77777777" w:rsidR="00C66901" w:rsidRDefault="00C66901">
      <w:pPr>
        <w:pStyle w:val="Textkrper"/>
        <w:spacing w:before="10"/>
        <w:rPr>
          <w:sz w:val="20"/>
        </w:rPr>
      </w:pPr>
    </w:p>
    <w:p w14:paraId="5ACF7D2E" w14:textId="77777777" w:rsidR="00C66901" w:rsidRDefault="00F47839">
      <w:pPr>
        <w:pStyle w:val="Textkrper"/>
        <w:ind w:left="102" w:right="969"/>
        <w:jc w:val="both"/>
      </w:pPr>
      <w:r>
        <w:t>Absatz 1 Satz 1 regelt, dass für den Idealverein ohne Rechtspersönlichkeit die vereins- rechtlichen Vorschriften der §§ 24 bis 53 BGB entsprechend anzuwenden sind. Damit wird die Verweisung für diese Vereine an die schon seit langem bestehende Rechtslage a</w:t>
      </w:r>
      <w:r>
        <w:t>nge- passt.</w:t>
      </w:r>
      <w:r>
        <w:rPr>
          <w:spacing w:val="-6"/>
        </w:rPr>
        <w:t xml:space="preserve"> </w:t>
      </w:r>
      <w:r>
        <w:t>Schon</w:t>
      </w:r>
      <w:r>
        <w:rPr>
          <w:spacing w:val="-7"/>
        </w:rPr>
        <w:t xml:space="preserve"> </w:t>
      </w:r>
      <w:r>
        <w:t>das</w:t>
      </w:r>
      <w:r>
        <w:rPr>
          <w:spacing w:val="-7"/>
        </w:rPr>
        <w:t xml:space="preserve"> </w:t>
      </w:r>
      <w:r>
        <w:t>Reichsgericht</w:t>
      </w:r>
      <w:r>
        <w:rPr>
          <w:spacing w:val="-6"/>
        </w:rPr>
        <w:t xml:space="preserve"> </w:t>
      </w:r>
      <w:r>
        <w:t>hat</w:t>
      </w:r>
      <w:r>
        <w:rPr>
          <w:spacing w:val="-6"/>
        </w:rPr>
        <w:t xml:space="preserve"> </w:t>
      </w:r>
      <w:r>
        <w:t>auf</w:t>
      </w:r>
      <w:r>
        <w:rPr>
          <w:spacing w:val="-4"/>
        </w:rPr>
        <w:t xml:space="preserve"> </w:t>
      </w:r>
      <w:r>
        <w:t>einen</w:t>
      </w:r>
      <w:r>
        <w:rPr>
          <w:spacing w:val="-7"/>
        </w:rPr>
        <w:t xml:space="preserve"> </w:t>
      </w:r>
      <w:r>
        <w:t>Idealverein</w:t>
      </w:r>
      <w:r>
        <w:rPr>
          <w:spacing w:val="-5"/>
        </w:rPr>
        <w:t xml:space="preserve"> </w:t>
      </w:r>
      <w:r>
        <w:t>ohne</w:t>
      </w:r>
      <w:r>
        <w:rPr>
          <w:spacing w:val="-5"/>
        </w:rPr>
        <w:t xml:space="preserve"> </w:t>
      </w:r>
      <w:r>
        <w:t>Rechtspersönlichkeit</w:t>
      </w:r>
      <w:r>
        <w:rPr>
          <w:spacing w:val="-6"/>
        </w:rPr>
        <w:t xml:space="preserve"> </w:t>
      </w:r>
      <w:r>
        <w:t>regel- mäßig die einschlägigen vereinsrechtlichen Vorschriften angewendet (RG, Urt. v. 15.03.1926</w:t>
      </w:r>
      <w:r>
        <w:rPr>
          <w:spacing w:val="5"/>
        </w:rPr>
        <w:t xml:space="preserve"> </w:t>
      </w:r>
      <w:r>
        <w:t>–</w:t>
      </w:r>
      <w:r>
        <w:rPr>
          <w:spacing w:val="6"/>
        </w:rPr>
        <w:t xml:space="preserve"> </w:t>
      </w:r>
      <w:r>
        <w:t>IV</w:t>
      </w:r>
      <w:r>
        <w:rPr>
          <w:spacing w:val="5"/>
        </w:rPr>
        <w:t xml:space="preserve"> </w:t>
      </w:r>
      <w:r>
        <w:t>604/24</w:t>
      </w:r>
      <w:r>
        <w:rPr>
          <w:spacing w:val="3"/>
        </w:rPr>
        <w:t xml:space="preserve"> </w:t>
      </w:r>
      <w:r>
        <w:t>=</w:t>
      </w:r>
      <w:r>
        <w:rPr>
          <w:spacing w:val="10"/>
        </w:rPr>
        <w:t xml:space="preserve"> </w:t>
      </w:r>
      <w:r>
        <w:t>RGZ</w:t>
      </w:r>
      <w:r>
        <w:rPr>
          <w:spacing w:val="8"/>
        </w:rPr>
        <w:t xml:space="preserve"> </w:t>
      </w:r>
      <w:r>
        <w:t>113,</w:t>
      </w:r>
      <w:r>
        <w:rPr>
          <w:spacing w:val="7"/>
        </w:rPr>
        <w:t xml:space="preserve"> </w:t>
      </w:r>
      <w:r>
        <w:t>125,</w:t>
      </w:r>
      <w:r>
        <w:rPr>
          <w:spacing w:val="6"/>
        </w:rPr>
        <w:t xml:space="preserve"> </w:t>
      </w:r>
      <w:r>
        <w:t>135;</w:t>
      </w:r>
      <w:r>
        <w:rPr>
          <w:spacing w:val="10"/>
        </w:rPr>
        <w:t xml:space="preserve"> </w:t>
      </w:r>
      <w:r>
        <w:t>RG,</w:t>
      </w:r>
      <w:r>
        <w:rPr>
          <w:spacing w:val="7"/>
        </w:rPr>
        <w:t xml:space="preserve"> </w:t>
      </w:r>
      <w:r>
        <w:t>Urt.</w:t>
      </w:r>
      <w:r>
        <w:rPr>
          <w:spacing w:val="7"/>
        </w:rPr>
        <w:t xml:space="preserve"> </w:t>
      </w:r>
      <w:r>
        <w:t>v.</w:t>
      </w:r>
      <w:r>
        <w:rPr>
          <w:spacing w:val="10"/>
        </w:rPr>
        <w:t xml:space="preserve"> </w:t>
      </w:r>
      <w:r>
        <w:t>18.01.1934</w:t>
      </w:r>
      <w:r>
        <w:rPr>
          <w:spacing w:val="10"/>
        </w:rPr>
        <w:t xml:space="preserve"> </w:t>
      </w:r>
      <w:r>
        <w:t>–</w:t>
      </w:r>
      <w:r>
        <w:rPr>
          <w:spacing w:val="3"/>
        </w:rPr>
        <w:t xml:space="preserve"> </w:t>
      </w:r>
      <w:r>
        <w:t>IV</w:t>
      </w:r>
      <w:r>
        <w:rPr>
          <w:spacing w:val="7"/>
        </w:rPr>
        <w:t xml:space="preserve"> </w:t>
      </w:r>
      <w:r>
        <w:t>369/33</w:t>
      </w:r>
      <w:r>
        <w:rPr>
          <w:spacing w:val="6"/>
        </w:rPr>
        <w:t xml:space="preserve"> </w:t>
      </w:r>
      <w:r>
        <w:t>=</w:t>
      </w:r>
      <w:r>
        <w:rPr>
          <w:spacing w:val="6"/>
        </w:rPr>
        <w:t xml:space="preserve"> </w:t>
      </w:r>
      <w:r>
        <w:t>RGZ</w:t>
      </w:r>
    </w:p>
    <w:p w14:paraId="5ACF7D2F" w14:textId="77777777" w:rsidR="00C66901" w:rsidRDefault="00F47839">
      <w:pPr>
        <w:pStyle w:val="Textkrper"/>
        <w:spacing w:before="1"/>
        <w:ind w:left="102" w:right="970"/>
        <w:jc w:val="both"/>
      </w:pPr>
      <w:r>
        <w:t>143, 212, 215), indem es die Vorschriften für die Gesellschaft bei diesen Vereinen a</w:t>
      </w:r>
      <w:r>
        <w:t xml:space="preserve">ls für stillschweigend abbedungen ansah. Der Bundesgerichtshof hat dann auf diese Vereine, beginnend mit den Gewerkschaften, entgegen § 54 Satz 1 BGB Vereinsrecht angewendet (BGH, Urt. v. 11.07.1968 – VII ZR 63/66, juris Rn. 9 ff. = BGHZ 50, 325), weil er </w:t>
      </w:r>
      <w:r>
        <w:t>die Ver- weisung</w:t>
      </w:r>
      <w:r>
        <w:rPr>
          <w:spacing w:val="-3"/>
        </w:rPr>
        <w:t xml:space="preserve"> </w:t>
      </w:r>
      <w:r>
        <w:t>auf</w:t>
      </w:r>
      <w:r>
        <w:rPr>
          <w:spacing w:val="-4"/>
        </w:rPr>
        <w:t xml:space="preserve"> </w:t>
      </w:r>
      <w:r>
        <w:t>das</w:t>
      </w:r>
      <w:r>
        <w:rPr>
          <w:spacing w:val="-6"/>
        </w:rPr>
        <w:t xml:space="preserve"> </w:t>
      </w:r>
      <w:r>
        <w:t>Gesellschaftsrecht</w:t>
      </w:r>
      <w:r>
        <w:rPr>
          <w:spacing w:val="-6"/>
        </w:rPr>
        <w:t xml:space="preserve"> </w:t>
      </w:r>
      <w:r>
        <w:t>für</w:t>
      </w:r>
      <w:r>
        <w:rPr>
          <w:spacing w:val="-6"/>
        </w:rPr>
        <w:t xml:space="preserve"> </w:t>
      </w:r>
      <w:r>
        <w:t>die</w:t>
      </w:r>
      <w:r>
        <w:rPr>
          <w:spacing w:val="-5"/>
        </w:rPr>
        <w:t xml:space="preserve"> </w:t>
      </w:r>
      <w:r>
        <w:t>nicht</w:t>
      </w:r>
      <w:r>
        <w:rPr>
          <w:spacing w:val="-6"/>
        </w:rPr>
        <w:t xml:space="preserve"> </w:t>
      </w:r>
      <w:r>
        <w:t>eingetragenen</w:t>
      </w:r>
      <w:r>
        <w:rPr>
          <w:spacing w:val="-7"/>
        </w:rPr>
        <w:t xml:space="preserve"> </w:t>
      </w:r>
      <w:r>
        <w:t>Idealvereine</w:t>
      </w:r>
      <w:r>
        <w:rPr>
          <w:spacing w:val="-5"/>
        </w:rPr>
        <w:t xml:space="preserve"> </w:t>
      </w:r>
      <w:r>
        <w:t>als</w:t>
      </w:r>
      <w:r>
        <w:rPr>
          <w:spacing w:val="-5"/>
        </w:rPr>
        <w:t xml:space="preserve"> </w:t>
      </w:r>
      <w:r>
        <w:t>nicht</w:t>
      </w:r>
      <w:r>
        <w:rPr>
          <w:spacing w:val="-8"/>
        </w:rPr>
        <w:t xml:space="preserve"> </w:t>
      </w:r>
      <w:r>
        <w:t>mehr sachdienlich ansah, insbesondere auch die gesellschaftsrechtliche Haftungsverfassung. Durch die Änderung der Verweisungsnorm ergibt sich für den Idealverein</w:t>
      </w:r>
      <w:r>
        <w:t xml:space="preserve"> ohne Rechtsper- sönlichkeit nun unmittelbar aus dem Gesetz, dass auch die Mitglieder solcher Vereine auf- grund ihrer Mitgliedschaft nicht für Verbindlichkeiten des Vereins haften, da das Vereins- recht eine solche Haftung der Mitglieder nicht</w:t>
      </w:r>
      <w:r>
        <w:rPr>
          <w:spacing w:val="-4"/>
        </w:rPr>
        <w:t xml:space="preserve"> </w:t>
      </w:r>
      <w:r>
        <w:t>vorsieht.</w:t>
      </w:r>
    </w:p>
    <w:p w14:paraId="5ACF7D30" w14:textId="77777777" w:rsidR="00C66901" w:rsidRDefault="00C66901">
      <w:pPr>
        <w:pStyle w:val="Textkrper"/>
        <w:spacing w:before="10"/>
        <w:rPr>
          <w:sz w:val="20"/>
        </w:rPr>
      </w:pPr>
    </w:p>
    <w:p w14:paraId="5ACF7D31" w14:textId="77777777" w:rsidR="00C66901" w:rsidRDefault="00F47839">
      <w:pPr>
        <w:pStyle w:val="Textkrper"/>
        <w:ind w:left="102" w:right="970"/>
        <w:jc w:val="both"/>
      </w:pPr>
      <w:r>
        <w:t>Absatz</w:t>
      </w:r>
      <w:r>
        <w:rPr>
          <w:spacing w:val="-5"/>
        </w:rPr>
        <w:t xml:space="preserve"> </w:t>
      </w:r>
      <w:r>
        <w:t>1</w:t>
      </w:r>
      <w:r>
        <w:rPr>
          <w:spacing w:val="-3"/>
        </w:rPr>
        <w:t xml:space="preserve"> </w:t>
      </w:r>
      <w:r>
        <w:t>Satz</w:t>
      </w:r>
      <w:r>
        <w:rPr>
          <w:spacing w:val="-4"/>
        </w:rPr>
        <w:t xml:space="preserve"> </w:t>
      </w:r>
      <w:r>
        <w:t>2</w:t>
      </w:r>
      <w:r>
        <w:rPr>
          <w:spacing w:val="-16"/>
        </w:rPr>
        <w:t xml:space="preserve"> </w:t>
      </w:r>
      <w:r>
        <w:t>regelt,</w:t>
      </w:r>
      <w:r>
        <w:rPr>
          <w:spacing w:val="-15"/>
        </w:rPr>
        <w:t xml:space="preserve"> </w:t>
      </w:r>
      <w:r>
        <w:t>dass</w:t>
      </w:r>
      <w:r>
        <w:rPr>
          <w:spacing w:val="-16"/>
        </w:rPr>
        <w:t xml:space="preserve"> </w:t>
      </w:r>
      <w:r>
        <w:t>für</w:t>
      </w:r>
      <w:r>
        <w:rPr>
          <w:spacing w:val="-15"/>
        </w:rPr>
        <w:t xml:space="preserve"> </w:t>
      </w:r>
      <w:r>
        <w:t>Vereine,</w:t>
      </w:r>
      <w:r>
        <w:rPr>
          <w:spacing w:val="-15"/>
        </w:rPr>
        <w:t xml:space="preserve"> </w:t>
      </w:r>
      <w:r>
        <w:t>deren</w:t>
      </w:r>
      <w:r>
        <w:rPr>
          <w:spacing w:val="-14"/>
        </w:rPr>
        <w:t xml:space="preserve"> </w:t>
      </w:r>
      <w:r>
        <w:t>Zweck</w:t>
      </w:r>
      <w:r>
        <w:rPr>
          <w:spacing w:val="-12"/>
        </w:rPr>
        <w:t xml:space="preserve"> </w:t>
      </w:r>
      <w:r>
        <w:t>auf</w:t>
      </w:r>
      <w:r>
        <w:rPr>
          <w:spacing w:val="-12"/>
        </w:rPr>
        <w:t xml:space="preserve"> </w:t>
      </w:r>
      <w:r>
        <w:t>einen</w:t>
      </w:r>
      <w:r>
        <w:rPr>
          <w:spacing w:val="-16"/>
        </w:rPr>
        <w:t xml:space="preserve"> </w:t>
      </w:r>
      <w:r>
        <w:t>wirtschaftlichen</w:t>
      </w:r>
      <w:r>
        <w:rPr>
          <w:spacing w:val="-13"/>
        </w:rPr>
        <w:t xml:space="preserve"> </w:t>
      </w:r>
      <w:r>
        <w:t>Geschäfts- betrieb gerichtet ist und denen nicht nach § 22 BGB Rechtspersönlichkeit verliehen</w:t>
      </w:r>
      <w:r>
        <w:rPr>
          <w:spacing w:val="-42"/>
        </w:rPr>
        <w:t xml:space="preserve"> </w:t>
      </w:r>
      <w:r>
        <w:t>wurde, weiterhin</w:t>
      </w:r>
      <w:r>
        <w:rPr>
          <w:spacing w:val="-10"/>
        </w:rPr>
        <w:t xml:space="preserve"> </w:t>
      </w:r>
      <w:r>
        <w:t>das</w:t>
      </w:r>
      <w:r>
        <w:rPr>
          <w:spacing w:val="-9"/>
        </w:rPr>
        <w:t xml:space="preserve"> </w:t>
      </w:r>
      <w:r>
        <w:t>Recht</w:t>
      </w:r>
      <w:r>
        <w:rPr>
          <w:spacing w:val="-9"/>
        </w:rPr>
        <w:t xml:space="preserve"> </w:t>
      </w:r>
      <w:r>
        <w:t>der</w:t>
      </w:r>
      <w:r>
        <w:rPr>
          <w:spacing w:val="-11"/>
        </w:rPr>
        <w:t xml:space="preserve"> </w:t>
      </w:r>
      <w:r>
        <w:t>Gesellschaft</w:t>
      </w:r>
      <w:r>
        <w:rPr>
          <w:spacing w:val="-9"/>
        </w:rPr>
        <w:t xml:space="preserve"> </w:t>
      </w:r>
      <w:r>
        <w:t>anzuwenden</w:t>
      </w:r>
      <w:r>
        <w:rPr>
          <w:spacing w:val="-10"/>
        </w:rPr>
        <w:t xml:space="preserve"> </w:t>
      </w:r>
      <w:r>
        <w:t>ist.</w:t>
      </w:r>
      <w:r>
        <w:rPr>
          <w:spacing w:val="-9"/>
        </w:rPr>
        <w:t xml:space="preserve"> </w:t>
      </w:r>
      <w:r>
        <w:t>Damit</w:t>
      </w:r>
      <w:r>
        <w:rPr>
          <w:spacing w:val="-9"/>
        </w:rPr>
        <w:t xml:space="preserve"> </w:t>
      </w:r>
      <w:r>
        <w:t>wird</w:t>
      </w:r>
      <w:r>
        <w:rPr>
          <w:spacing w:val="-10"/>
        </w:rPr>
        <w:t xml:space="preserve"> </w:t>
      </w:r>
      <w:r>
        <w:t>klargestellt,</w:t>
      </w:r>
      <w:r>
        <w:rPr>
          <w:spacing w:val="-9"/>
        </w:rPr>
        <w:t xml:space="preserve"> </w:t>
      </w:r>
      <w:r>
        <w:t>dass</w:t>
      </w:r>
      <w:r>
        <w:rPr>
          <w:spacing w:val="-9"/>
        </w:rPr>
        <w:t xml:space="preserve"> </w:t>
      </w:r>
      <w:r>
        <w:t>es</w:t>
      </w:r>
      <w:r>
        <w:rPr>
          <w:spacing w:val="-10"/>
        </w:rPr>
        <w:t xml:space="preserve"> </w:t>
      </w:r>
      <w:r>
        <w:t>auch wirtschaftliche</w:t>
      </w:r>
      <w:r>
        <w:rPr>
          <w:spacing w:val="-14"/>
        </w:rPr>
        <w:t xml:space="preserve"> </w:t>
      </w:r>
      <w:r>
        <w:t>Vereine</w:t>
      </w:r>
      <w:r>
        <w:rPr>
          <w:spacing w:val="-14"/>
        </w:rPr>
        <w:t xml:space="preserve"> </w:t>
      </w:r>
      <w:r>
        <w:t>ohne</w:t>
      </w:r>
      <w:r>
        <w:rPr>
          <w:spacing w:val="-13"/>
        </w:rPr>
        <w:t xml:space="preserve"> </w:t>
      </w:r>
      <w:r>
        <w:t>Rechtspersönlichkeit</w:t>
      </w:r>
      <w:r>
        <w:rPr>
          <w:spacing w:val="-15"/>
        </w:rPr>
        <w:t xml:space="preserve"> </w:t>
      </w:r>
      <w:r>
        <w:t>geben</w:t>
      </w:r>
      <w:r>
        <w:rPr>
          <w:spacing w:val="-19"/>
        </w:rPr>
        <w:t xml:space="preserve"> </w:t>
      </w:r>
      <w:r>
        <w:t>kann</w:t>
      </w:r>
      <w:r>
        <w:rPr>
          <w:spacing w:val="-13"/>
        </w:rPr>
        <w:t xml:space="preserve"> </w:t>
      </w:r>
      <w:r>
        <w:t>und</w:t>
      </w:r>
      <w:r>
        <w:rPr>
          <w:spacing w:val="-13"/>
        </w:rPr>
        <w:t xml:space="preserve"> </w:t>
      </w:r>
      <w:r>
        <w:t>dass</w:t>
      </w:r>
      <w:r>
        <w:rPr>
          <w:spacing w:val="-13"/>
        </w:rPr>
        <w:t xml:space="preserve"> </w:t>
      </w:r>
      <w:r>
        <w:t>solche</w:t>
      </w:r>
      <w:r>
        <w:rPr>
          <w:spacing w:val="-14"/>
        </w:rPr>
        <w:t xml:space="preserve"> </w:t>
      </w:r>
      <w:r>
        <w:t>Vereinigun- gen</w:t>
      </w:r>
      <w:r>
        <w:rPr>
          <w:spacing w:val="-8"/>
        </w:rPr>
        <w:t xml:space="preserve"> </w:t>
      </w:r>
      <w:r>
        <w:t>entgegen</w:t>
      </w:r>
      <w:r>
        <w:rPr>
          <w:spacing w:val="-8"/>
        </w:rPr>
        <w:t xml:space="preserve"> </w:t>
      </w:r>
      <w:r>
        <w:t>einer</w:t>
      </w:r>
      <w:r>
        <w:rPr>
          <w:spacing w:val="-6"/>
        </w:rPr>
        <w:t xml:space="preserve"> </w:t>
      </w:r>
      <w:r>
        <w:t>in</w:t>
      </w:r>
      <w:r>
        <w:rPr>
          <w:spacing w:val="-5"/>
        </w:rPr>
        <w:t xml:space="preserve"> </w:t>
      </w:r>
      <w:r>
        <w:t>der</w:t>
      </w:r>
      <w:r>
        <w:rPr>
          <w:spacing w:val="-4"/>
        </w:rPr>
        <w:t xml:space="preserve"> </w:t>
      </w:r>
      <w:r>
        <w:t>Rechtswissenschaft</w:t>
      </w:r>
      <w:r>
        <w:rPr>
          <w:spacing w:val="-5"/>
        </w:rPr>
        <w:t xml:space="preserve"> </w:t>
      </w:r>
      <w:r>
        <w:t>vertretenen</w:t>
      </w:r>
      <w:r>
        <w:rPr>
          <w:spacing w:val="-5"/>
        </w:rPr>
        <w:t xml:space="preserve"> </w:t>
      </w:r>
      <w:r>
        <w:t>Auffassung</w:t>
      </w:r>
      <w:r>
        <w:rPr>
          <w:spacing w:val="-3"/>
        </w:rPr>
        <w:t xml:space="preserve"> </w:t>
      </w:r>
      <w:r>
        <w:t>nicht</w:t>
      </w:r>
      <w:r>
        <w:rPr>
          <w:spacing w:val="-4"/>
        </w:rPr>
        <w:t xml:space="preserve"> </w:t>
      </w:r>
      <w:r>
        <w:t>immer</w:t>
      </w:r>
      <w:r>
        <w:rPr>
          <w:spacing w:val="-4"/>
        </w:rPr>
        <w:t xml:space="preserve"> </w:t>
      </w:r>
      <w:r>
        <w:t>als</w:t>
      </w:r>
      <w:r>
        <w:rPr>
          <w:spacing w:val="-7"/>
        </w:rPr>
        <w:t xml:space="preserve"> </w:t>
      </w:r>
      <w:r>
        <w:t>Ge- sellschaften</w:t>
      </w:r>
      <w:r>
        <w:rPr>
          <w:spacing w:val="13"/>
        </w:rPr>
        <w:t xml:space="preserve"> </w:t>
      </w:r>
      <w:r>
        <w:t>zu</w:t>
      </w:r>
      <w:r>
        <w:rPr>
          <w:spacing w:val="13"/>
        </w:rPr>
        <w:t xml:space="preserve"> </w:t>
      </w:r>
      <w:r>
        <w:t>qualifizieren</w:t>
      </w:r>
      <w:r>
        <w:rPr>
          <w:spacing w:val="16"/>
        </w:rPr>
        <w:t xml:space="preserve"> </w:t>
      </w:r>
      <w:r>
        <w:t>sind</w:t>
      </w:r>
      <w:r>
        <w:rPr>
          <w:spacing w:val="15"/>
        </w:rPr>
        <w:t xml:space="preserve"> </w:t>
      </w:r>
      <w:r>
        <w:t>(vgl.</w:t>
      </w:r>
      <w:r>
        <w:rPr>
          <w:spacing w:val="17"/>
        </w:rPr>
        <w:t xml:space="preserve"> </w:t>
      </w:r>
      <w:r>
        <w:t>zum</w:t>
      </w:r>
      <w:r>
        <w:rPr>
          <w:spacing w:val="15"/>
        </w:rPr>
        <w:t xml:space="preserve"> </w:t>
      </w:r>
      <w:r>
        <w:t>Streitstand</w:t>
      </w:r>
      <w:r>
        <w:rPr>
          <w:spacing w:val="15"/>
        </w:rPr>
        <w:t xml:space="preserve"> </w:t>
      </w:r>
      <w:r>
        <w:t>Leuschner,</w:t>
      </w:r>
      <w:r>
        <w:rPr>
          <w:spacing w:val="15"/>
        </w:rPr>
        <w:t xml:space="preserve"> </w:t>
      </w:r>
      <w:r>
        <w:t>in:</w:t>
      </w:r>
      <w:r>
        <w:rPr>
          <w:spacing w:val="15"/>
        </w:rPr>
        <w:t xml:space="preserve"> </w:t>
      </w:r>
      <w:r>
        <w:t>MünchKomm-BGB,</w:t>
      </w:r>
    </w:p>
    <w:p w14:paraId="5ACF7D32" w14:textId="77777777" w:rsidR="00C66901" w:rsidRDefault="00F47839">
      <w:pPr>
        <w:pStyle w:val="Listenabsatz"/>
        <w:numPr>
          <w:ilvl w:val="0"/>
          <w:numId w:val="5"/>
        </w:numPr>
        <w:tabs>
          <w:tab w:val="left" w:pos="350"/>
        </w:tabs>
        <w:ind w:right="968" w:firstLine="0"/>
        <w:jc w:val="both"/>
      </w:pPr>
      <w:r>
        <w:t>Aufl.</w:t>
      </w:r>
      <w:r>
        <w:rPr>
          <w:spacing w:val="-12"/>
        </w:rPr>
        <w:t xml:space="preserve"> </w:t>
      </w:r>
      <w:r>
        <w:t>2018,</w:t>
      </w:r>
      <w:r>
        <w:rPr>
          <w:spacing w:val="-15"/>
        </w:rPr>
        <w:t xml:space="preserve"> </w:t>
      </w:r>
      <w:r>
        <w:t>§</w:t>
      </w:r>
      <w:r>
        <w:rPr>
          <w:spacing w:val="-2"/>
        </w:rPr>
        <w:t xml:space="preserve"> </w:t>
      </w:r>
      <w:r>
        <w:t>54</w:t>
      </w:r>
      <w:r>
        <w:rPr>
          <w:spacing w:val="-16"/>
        </w:rPr>
        <w:t xml:space="preserve"> </w:t>
      </w:r>
      <w:r>
        <w:t>Rn.</w:t>
      </w:r>
      <w:r>
        <w:rPr>
          <w:spacing w:val="-15"/>
        </w:rPr>
        <w:t xml:space="preserve"> </w:t>
      </w:r>
      <w:r>
        <w:t>9</w:t>
      </w:r>
      <w:r>
        <w:rPr>
          <w:spacing w:val="-19"/>
        </w:rPr>
        <w:t xml:space="preserve"> </w:t>
      </w:r>
      <w:r>
        <w:t>ff.).</w:t>
      </w:r>
      <w:r>
        <w:rPr>
          <w:spacing w:val="-15"/>
        </w:rPr>
        <w:t xml:space="preserve"> </w:t>
      </w:r>
      <w:r>
        <w:t>Von</w:t>
      </w:r>
      <w:r>
        <w:rPr>
          <w:spacing w:val="-14"/>
        </w:rPr>
        <w:t xml:space="preserve"> </w:t>
      </w:r>
      <w:r>
        <w:t>der</w:t>
      </w:r>
      <w:r>
        <w:rPr>
          <w:spacing w:val="-15"/>
        </w:rPr>
        <w:t xml:space="preserve"> </w:t>
      </w:r>
      <w:r>
        <w:t>Verweisung</w:t>
      </w:r>
      <w:r>
        <w:rPr>
          <w:spacing w:val="-14"/>
        </w:rPr>
        <w:t xml:space="preserve"> </w:t>
      </w:r>
      <w:r>
        <w:t>werden</w:t>
      </w:r>
      <w:r>
        <w:rPr>
          <w:spacing w:val="-14"/>
        </w:rPr>
        <w:t xml:space="preserve"> </w:t>
      </w:r>
      <w:r>
        <w:t>wie</w:t>
      </w:r>
      <w:r>
        <w:rPr>
          <w:spacing w:val="-13"/>
        </w:rPr>
        <w:t xml:space="preserve"> </w:t>
      </w:r>
      <w:r>
        <w:t>bisher</w:t>
      </w:r>
      <w:r>
        <w:rPr>
          <w:spacing w:val="-13"/>
        </w:rPr>
        <w:t xml:space="preserve"> </w:t>
      </w:r>
      <w:r>
        <w:t>sowohl</w:t>
      </w:r>
      <w:r>
        <w:rPr>
          <w:spacing w:val="-14"/>
        </w:rPr>
        <w:t xml:space="preserve"> </w:t>
      </w:r>
      <w:r>
        <w:t>die</w:t>
      </w:r>
      <w:r>
        <w:rPr>
          <w:spacing w:val="-13"/>
        </w:rPr>
        <w:t xml:space="preserve"> </w:t>
      </w:r>
      <w:r>
        <w:t>Vorschriften der §§ 705 ff. BGB-E über die Gesellschaft bürgerlichen Rechts als auch die §§ 105 ff. HGB-E betreffend die offene Handelsgesellschaft erfasst. Ob im Einzelfall auf einen wirt- schaftlichen Verein ohne R</w:t>
      </w:r>
      <w:r>
        <w:t>echtspersönlichkeit das Recht der Gesellschaft bürgerlichen Rechts oder das Recht der offenen Handelsgesellschaft anzuwenden ist, richtet sich nach der Art und dem Umfang der Tätigkeit des Vereins. Wenn ein wirtschaftlicher Verein ohne Rechtspersönlichkeit</w:t>
      </w:r>
      <w:r>
        <w:t xml:space="preserve"> ein Handelsgewerbe betreibt, unterfällt er dem Recht der offenen Handelsgesellschaft.</w:t>
      </w:r>
    </w:p>
    <w:p w14:paraId="5ACF7D33" w14:textId="77777777" w:rsidR="00C66901" w:rsidRDefault="00C66901">
      <w:pPr>
        <w:jc w:val="both"/>
        <w:sectPr w:rsidR="00C66901">
          <w:pgSz w:w="11910" w:h="16840"/>
          <w:pgMar w:top="940" w:right="440" w:bottom="280" w:left="1600" w:header="712" w:footer="0" w:gutter="0"/>
          <w:cols w:space="720"/>
        </w:sectPr>
      </w:pPr>
    </w:p>
    <w:p w14:paraId="5ACF7D34" w14:textId="77777777" w:rsidR="00C66901" w:rsidRDefault="00F47839">
      <w:pPr>
        <w:pStyle w:val="Textkrper"/>
        <w:spacing w:before="171"/>
        <w:ind w:left="102" w:right="970"/>
        <w:jc w:val="both"/>
      </w:pPr>
      <w:r>
        <w:lastRenderedPageBreak/>
        <w:t>Die</w:t>
      </w:r>
      <w:r>
        <w:rPr>
          <w:spacing w:val="-7"/>
        </w:rPr>
        <w:t xml:space="preserve"> </w:t>
      </w:r>
      <w:r>
        <w:t>Verweisung</w:t>
      </w:r>
      <w:r>
        <w:rPr>
          <w:spacing w:val="-6"/>
        </w:rPr>
        <w:t xml:space="preserve"> </w:t>
      </w:r>
      <w:r>
        <w:t>auf</w:t>
      </w:r>
      <w:r>
        <w:rPr>
          <w:spacing w:val="-9"/>
        </w:rPr>
        <w:t xml:space="preserve"> </w:t>
      </w:r>
      <w:r>
        <w:t>das</w:t>
      </w:r>
      <w:r>
        <w:rPr>
          <w:spacing w:val="-12"/>
        </w:rPr>
        <w:t xml:space="preserve"> </w:t>
      </w:r>
      <w:r>
        <w:t>Gesellschaftsrecht</w:t>
      </w:r>
      <w:r>
        <w:rPr>
          <w:spacing w:val="-8"/>
        </w:rPr>
        <w:t xml:space="preserve"> </w:t>
      </w:r>
      <w:r>
        <w:t>ist</w:t>
      </w:r>
      <w:r>
        <w:rPr>
          <w:spacing w:val="-11"/>
        </w:rPr>
        <w:t xml:space="preserve"> </w:t>
      </w:r>
      <w:r>
        <w:t>für</w:t>
      </w:r>
      <w:r>
        <w:rPr>
          <w:spacing w:val="-11"/>
        </w:rPr>
        <w:t xml:space="preserve"> </w:t>
      </w:r>
      <w:r>
        <w:t>den</w:t>
      </w:r>
      <w:r>
        <w:rPr>
          <w:spacing w:val="-7"/>
        </w:rPr>
        <w:t xml:space="preserve"> </w:t>
      </w:r>
      <w:r>
        <w:t>wirtschaftlichen</w:t>
      </w:r>
      <w:r>
        <w:rPr>
          <w:spacing w:val="-7"/>
        </w:rPr>
        <w:t xml:space="preserve"> </w:t>
      </w:r>
      <w:r>
        <w:t>Verein</w:t>
      </w:r>
      <w:r>
        <w:rPr>
          <w:spacing w:val="-7"/>
        </w:rPr>
        <w:t xml:space="preserve"> </w:t>
      </w:r>
      <w:r>
        <w:t>ohne</w:t>
      </w:r>
      <w:r>
        <w:rPr>
          <w:spacing w:val="-10"/>
        </w:rPr>
        <w:t xml:space="preserve"> </w:t>
      </w:r>
      <w:r>
        <w:t>Rechts- persönlichkeit</w:t>
      </w:r>
      <w:r>
        <w:rPr>
          <w:spacing w:val="-15"/>
        </w:rPr>
        <w:t xml:space="preserve"> </w:t>
      </w:r>
      <w:r>
        <w:t>weiterhin</w:t>
      </w:r>
      <w:r>
        <w:rPr>
          <w:spacing w:val="-13"/>
        </w:rPr>
        <w:t xml:space="preserve"> </w:t>
      </w:r>
      <w:r>
        <w:t>sachgerecht,</w:t>
      </w:r>
      <w:r>
        <w:rPr>
          <w:spacing w:val="-12"/>
        </w:rPr>
        <w:t xml:space="preserve"> </w:t>
      </w:r>
      <w:r>
        <w:t>auch</w:t>
      </w:r>
      <w:r>
        <w:rPr>
          <w:spacing w:val="-13"/>
        </w:rPr>
        <w:t xml:space="preserve"> </w:t>
      </w:r>
      <w:r>
        <w:t>mit</w:t>
      </w:r>
      <w:r>
        <w:rPr>
          <w:spacing w:val="-12"/>
        </w:rPr>
        <w:t xml:space="preserve"> </w:t>
      </w:r>
      <w:r>
        <w:t>Blick</w:t>
      </w:r>
      <w:r>
        <w:rPr>
          <w:spacing w:val="-13"/>
        </w:rPr>
        <w:t xml:space="preserve"> </w:t>
      </w:r>
      <w:r>
        <w:t>auf</w:t>
      </w:r>
      <w:r>
        <w:rPr>
          <w:spacing w:val="-10"/>
        </w:rPr>
        <w:t xml:space="preserve"> </w:t>
      </w:r>
      <w:r>
        <w:t>den</w:t>
      </w:r>
      <w:r>
        <w:rPr>
          <w:spacing w:val="-16"/>
        </w:rPr>
        <w:t xml:space="preserve"> </w:t>
      </w:r>
      <w:r>
        <w:t>Sinn</w:t>
      </w:r>
      <w:r>
        <w:rPr>
          <w:spacing w:val="-14"/>
        </w:rPr>
        <w:t xml:space="preserve"> </w:t>
      </w:r>
      <w:r>
        <w:t>und</w:t>
      </w:r>
      <w:r>
        <w:rPr>
          <w:spacing w:val="-13"/>
        </w:rPr>
        <w:t xml:space="preserve"> </w:t>
      </w:r>
      <w:r>
        <w:t>Zweck</w:t>
      </w:r>
      <w:r>
        <w:rPr>
          <w:spacing w:val="-13"/>
        </w:rPr>
        <w:t xml:space="preserve"> </w:t>
      </w:r>
      <w:r>
        <w:t>des</w:t>
      </w:r>
      <w:r>
        <w:rPr>
          <w:spacing w:val="-13"/>
        </w:rPr>
        <w:t xml:space="preserve"> </w:t>
      </w:r>
      <w:r>
        <w:t>§</w:t>
      </w:r>
      <w:r>
        <w:rPr>
          <w:spacing w:val="-4"/>
        </w:rPr>
        <w:t xml:space="preserve"> </w:t>
      </w:r>
      <w:r>
        <w:t>22</w:t>
      </w:r>
      <w:r>
        <w:rPr>
          <w:spacing w:val="-14"/>
        </w:rPr>
        <w:t xml:space="preserve"> </w:t>
      </w:r>
      <w:r>
        <w:t>BGB: Die Verfolgung eines Zwecks, der auf einen wirtschaftlichen Geschäftsbetrieb gerichtet ist, soll nur ausnahmsweise haftungsbeschränkt in der Rechtsform des Vereins möglich sein, wenn die Zweckverfolgung in der Rechtsform ei</w:t>
      </w:r>
      <w:r>
        <w:t>ner Kapitalgesellschaft oder Genossen- schaft nicht zumutbar ist, denn das Vereinsrecht ist anders als das Kapitalgesellschafts- recht</w:t>
      </w:r>
      <w:r>
        <w:rPr>
          <w:spacing w:val="-10"/>
        </w:rPr>
        <w:t xml:space="preserve"> </w:t>
      </w:r>
      <w:r>
        <w:t>oder</w:t>
      </w:r>
      <w:r>
        <w:rPr>
          <w:spacing w:val="-10"/>
        </w:rPr>
        <w:t xml:space="preserve"> </w:t>
      </w:r>
      <w:r>
        <w:t>das</w:t>
      </w:r>
      <w:r>
        <w:rPr>
          <w:spacing w:val="-12"/>
        </w:rPr>
        <w:t xml:space="preserve"> </w:t>
      </w:r>
      <w:r>
        <w:t>Genossenschaftsrecht</w:t>
      </w:r>
      <w:r>
        <w:rPr>
          <w:spacing w:val="-10"/>
        </w:rPr>
        <w:t xml:space="preserve"> </w:t>
      </w:r>
      <w:r>
        <w:t>auf</w:t>
      </w:r>
      <w:r>
        <w:rPr>
          <w:spacing w:val="-10"/>
        </w:rPr>
        <w:t xml:space="preserve"> </w:t>
      </w:r>
      <w:r>
        <w:t>die</w:t>
      </w:r>
      <w:r>
        <w:rPr>
          <w:spacing w:val="-11"/>
        </w:rPr>
        <w:t xml:space="preserve"> </w:t>
      </w:r>
      <w:r>
        <w:t>Verfolgung</w:t>
      </w:r>
      <w:r>
        <w:rPr>
          <w:spacing w:val="-9"/>
        </w:rPr>
        <w:t xml:space="preserve"> </w:t>
      </w:r>
      <w:r>
        <w:t>wirtschaftlicher</w:t>
      </w:r>
      <w:r>
        <w:rPr>
          <w:spacing w:val="-10"/>
        </w:rPr>
        <w:t xml:space="preserve"> </w:t>
      </w:r>
      <w:r>
        <w:t>Zwecke</w:t>
      </w:r>
      <w:r>
        <w:rPr>
          <w:spacing w:val="-11"/>
        </w:rPr>
        <w:t xml:space="preserve"> </w:t>
      </w:r>
      <w:r>
        <w:t>nicht</w:t>
      </w:r>
      <w:r>
        <w:rPr>
          <w:spacing w:val="-10"/>
        </w:rPr>
        <w:t xml:space="preserve"> </w:t>
      </w:r>
      <w:r>
        <w:t>aus- gelegt. Dies gilt insbesondere auch i</w:t>
      </w:r>
      <w:r>
        <w:t>m Hinblick auf den Schutz der Gläubiger und den Schutz</w:t>
      </w:r>
      <w:r>
        <w:rPr>
          <w:spacing w:val="-12"/>
        </w:rPr>
        <w:t xml:space="preserve"> </w:t>
      </w:r>
      <w:r>
        <w:t>der</w:t>
      </w:r>
      <w:r>
        <w:rPr>
          <w:spacing w:val="-9"/>
        </w:rPr>
        <w:t xml:space="preserve"> </w:t>
      </w:r>
      <w:r>
        <w:t>Mitglieder.</w:t>
      </w:r>
      <w:r>
        <w:rPr>
          <w:spacing w:val="-10"/>
        </w:rPr>
        <w:t xml:space="preserve"> </w:t>
      </w:r>
      <w:r>
        <w:t>Deshalb</w:t>
      </w:r>
      <w:r>
        <w:rPr>
          <w:spacing w:val="-10"/>
        </w:rPr>
        <w:t xml:space="preserve"> </w:t>
      </w:r>
      <w:r>
        <w:t>bleibt</w:t>
      </w:r>
      <w:r>
        <w:rPr>
          <w:spacing w:val="-9"/>
        </w:rPr>
        <w:t xml:space="preserve"> </w:t>
      </w:r>
      <w:r>
        <w:t>es</w:t>
      </w:r>
      <w:r>
        <w:rPr>
          <w:spacing w:val="-12"/>
        </w:rPr>
        <w:t xml:space="preserve"> </w:t>
      </w:r>
      <w:r>
        <w:t>für</w:t>
      </w:r>
      <w:r>
        <w:rPr>
          <w:spacing w:val="-11"/>
        </w:rPr>
        <w:t xml:space="preserve"> </w:t>
      </w:r>
      <w:r>
        <w:t>die</w:t>
      </w:r>
      <w:r>
        <w:rPr>
          <w:spacing w:val="-10"/>
        </w:rPr>
        <w:t xml:space="preserve"> </w:t>
      </w:r>
      <w:r>
        <w:t>wirtschaftlichen</w:t>
      </w:r>
      <w:r>
        <w:rPr>
          <w:spacing w:val="-10"/>
        </w:rPr>
        <w:t xml:space="preserve"> </w:t>
      </w:r>
      <w:r>
        <w:t>Vereine</w:t>
      </w:r>
      <w:r>
        <w:rPr>
          <w:spacing w:val="-10"/>
        </w:rPr>
        <w:t xml:space="preserve"> </w:t>
      </w:r>
      <w:r>
        <w:t>ohne</w:t>
      </w:r>
      <w:r>
        <w:rPr>
          <w:spacing w:val="-10"/>
        </w:rPr>
        <w:t xml:space="preserve"> </w:t>
      </w:r>
      <w:r>
        <w:t>Rechtpersön- lichkeit bei der Verweisung auf das Gesellschaftsrecht, insbesondere auch auf die nicht abdingbaren Bestimmungen übe</w:t>
      </w:r>
      <w:r>
        <w:t>r die Haftung der Gesellschafter für die Verbindlichkeiten der Gesellschaft in den §§ 721 ff. BGB-E und §§ 126 ff. HGB-E, aber auch auf die Bestim- mungen zum Schutz der</w:t>
      </w:r>
      <w:r>
        <w:rPr>
          <w:spacing w:val="-7"/>
        </w:rPr>
        <w:t xml:space="preserve"> </w:t>
      </w:r>
      <w:r>
        <w:t>Gesellschafter.</w:t>
      </w:r>
    </w:p>
    <w:p w14:paraId="5ACF7D35" w14:textId="77777777" w:rsidR="00C66901" w:rsidRDefault="00C66901">
      <w:pPr>
        <w:pStyle w:val="Textkrper"/>
        <w:spacing w:before="10"/>
        <w:rPr>
          <w:sz w:val="20"/>
        </w:rPr>
      </w:pPr>
    </w:p>
    <w:p w14:paraId="5ACF7D36" w14:textId="77777777" w:rsidR="00C66901" w:rsidRDefault="00F47839">
      <w:pPr>
        <w:pStyle w:val="berschrift3"/>
        <w:jc w:val="left"/>
      </w:pPr>
      <w:r>
        <w:t>Zu Absatz 2</w:t>
      </w:r>
    </w:p>
    <w:p w14:paraId="5ACF7D37" w14:textId="77777777" w:rsidR="00C66901" w:rsidRDefault="00C66901">
      <w:pPr>
        <w:pStyle w:val="Textkrper"/>
        <w:rPr>
          <w:b/>
          <w:sz w:val="21"/>
        </w:rPr>
      </w:pPr>
    </w:p>
    <w:p w14:paraId="5ACF7D38" w14:textId="77777777" w:rsidR="00C66901" w:rsidRDefault="00F47839">
      <w:pPr>
        <w:pStyle w:val="Textkrper"/>
        <w:ind w:left="102" w:right="969"/>
        <w:jc w:val="both"/>
      </w:pPr>
      <w:r>
        <w:t>Absatz 2 entspricht inhaltlich dem geltenden § 54 Satz 2</w:t>
      </w:r>
      <w:r>
        <w:t xml:space="preserve"> BGB. Nach der Vorschrift haften Personen, die im Namen eines Idealvereins ohne Rechtspersönlichkeit oder eines wirt- schaftlichen Vereins ohne Rechtspersönlichkeit, ein Rechtsgeschäft tätigen, persönlich. Handeln</w:t>
      </w:r>
      <w:r>
        <w:rPr>
          <w:spacing w:val="-10"/>
        </w:rPr>
        <w:t xml:space="preserve"> </w:t>
      </w:r>
      <w:r>
        <w:t>mehrere</w:t>
      </w:r>
      <w:r>
        <w:rPr>
          <w:spacing w:val="-12"/>
        </w:rPr>
        <w:t xml:space="preserve"> </w:t>
      </w:r>
      <w:r>
        <w:t>Personen</w:t>
      </w:r>
      <w:r>
        <w:rPr>
          <w:spacing w:val="-10"/>
        </w:rPr>
        <w:t xml:space="preserve"> </w:t>
      </w:r>
      <w:r>
        <w:t>im</w:t>
      </w:r>
      <w:r>
        <w:rPr>
          <w:spacing w:val="-11"/>
        </w:rPr>
        <w:t xml:space="preserve"> </w:t>
      </w:r>
      <w:r>
        <w:t>Namen</w:t>
      </w:r>
      <w:r>
        <w:rPr>
          <w:spacing w:val="-10"/>
        </w:rPr>
        <w:t xml:space="preserve"> </w:t>
      </w:r>
      <w:r>
        <w:t>des</w:t>
      </w:r>
      <w:r>
        <w:rPr>
          <w:spacing w:val="-12"/>
        </w:rPr>
        <w:t xml:space="preserve"> </w:t>
      </w:r>
      <w:r>
        <w:t>Vereins,</w:t>
      </w:r>
      <w:r>
        <w:rPr>
          <w:spacing w:val="-11"/>
        </w:rPr>
        <w:t xml:space="preserve"> </w:t>
      </w:r>
      <w:r>
        <w:t>haften</w:t>
      </w:r>
      <w:r>
        <w:rPr>
          <w:spacing w:val="-13"/>
        </w:rPr>
        <w:t xml:space="preserve"> </w:t>
      </w:r>
      <w:r>
        <w:t>sie</w:t>
      </w:r>
      <w:r>
        <w:rPr>
          <w:spacing w:val="-10"/>
        </w:rPr>
        <w:t xml:space="preserve"> </w:t>
      </w:r>
      <w:r>
        <w:t>als</w:t>
      </w:r>
      <w:r>
        <w:rPr>
          <w:spacing w:val="-13"/>
        </w:rPr>
        <w:t xml:space="preserve"> </w:t>
      </w:r>
      <w:r>
        <w:t>Gesamtschuldner.</w:t>
      </w:r>
      <w:r>
        <w:rPr>
          <w:spacing w:val="-10"/>
        </w:rPr>
        <w:t xml:space="preserve"> </w:t>
      </w:r>
      <w:r>
        <w:t>Diese Haftung der Handelnden wird auch weiterhin als erforderlich angesehen, sowohl bei wirt- schaftlichen Vereinen ohne eigene Rechtspersönlichkeit als auch bei Idealvereinen ohne Rechtspersönlichkeit, da die Gesch</w:t>
      </w:r>
      <w:r>
        <w:t>äftsgegner nicht sicher nachprüfen können, ob die</w:t>
      </w:r>
      <w:r>
        <w:rPr>
          <w:spacing w:val="-43"/>
        </w:rPr>
        <w:t xml:space="preserve"> </w:t>
      </w:r>
      <w:r>
        <w:t>Ver- eine</w:t>
      </w:r>
      <w:r>
        <w:rPr>
          <w:spacing w:val="-10"/>
        </w:rPr>
        <w:t xml:space="preserve"> </w:t>
      </w:r>
      <w:r>
        <w:t>bestehen,</w:t>
      </w:r>
      <w:r>
        <w:rPr>
          <w:spacing w:val="-9"/>
        </w:rPr>
        <w:t xml:space="preserve"> </w:t>
      </w:r>
      <w:r>
        <w:t>welche</w:t>
      </w:r>
      <w:r>
        <w:rPr>
          <w:spacing w:val="-10"/>
        </w:rPr>
        <w:t xml:space="preserve"> </w:t>
      </w:r>
      <w:r>
        <w:t>Mitglieder</w:t>
      </w:r>
      <w:r>
        <w:rPr>
          <w:spacing w:val="-11"/>
        </w:rPr>
        <w:t xml:space="preserve"> </w:t>
      </w:r>
      <w:r>
        <w:t>sie</w:t>
      </w:r>
      <w:r>
        <w:rPr>
          <w:spacing w:val="-10"/>
        </w:rPr>
        <w:t xml:space="preserve"> </w:t>
      </w:r>
      <w:r>
        <w:t>haben,</w:t>
      </w:r>
      <w:r>
        <w:rPr>
          <w:spacing w:val="-9"/>
        </w:rPr>
        <w:t xml:space="preserve"> </w:t>
      </w:r>
      <w:r>
        <w:t>ob</w:t>
      </w:r>
      <w:r>
        <w:rPr>
          <w:spacing w:val="-13"/>
        </w:rPr>
        <w:t xml:space="preserve"> </w:t>
      </w:r>
      <w:r>
        <w:t>sie</w:t>
      </w:r>
      <w:r>
        <w:rPr>
          <w:spacing w:val="-10"/>
        </w:rPr>
        <w:t xml:space="preserve"> </w:t>
      </w:r>
      <w:r>
        <w:t>wirksam</w:t>
      </w:r>
      <w:r>
        <w:rPr>
          <w:spacing w:val="-9"/>
        </w:rPr>
        <w:t xml:space="preserve"> </w:t>
      </w:r>
      <w:r>
        <w:t>vom</w:t>
      </w:r>
      <w:r>
        <w:rPr>
          <w:spacing w:val="-11"/>
        </w:rPr>
        <w:t xml:space="preserve"> </w:t>
      </w:r>
      <w:r>
        <w:t>den</w:t>
      </w:r>
      <w:r>
        <w:rPr>
          <w:spacing w:val="-10"/>
        </w:rPr>
        <w:t xml:space="preserve"> </w:t>
      </w:r>
      <w:r>
        <w:t>Handelnden</w:t>
      </w:r>
      <w:r>
        <w:rPr>
          <w:spacing w:val="-10"/>
        </w:rPr>
        <w:t xml:space="preserve"> </w:t>
      </w:r>
      <w:r>
        <w:t>vertreten werden</w:t>
      </w:r>
      <w:r>
        <w:rPr>
          <w:spacing w:val="-12"/>
        </w:rPr>
        <w:t xml:space="preserve"> </w:t>
      </w:r>
      <w:r>
        <w:t>können</w:t>
      </w:r>
      <w:r>
        <w:rPr>
          <w:spacing w:val="-14"/>
        </w:rPr>
        <w:t xml:space="preserve"> </w:t>
      </w:r>
      <w:r>
        <w:t>und</w:t>
      </w:r>
      <w:r>
        <w:rPr>
          <w:spacing w:val="-11"/>
        </w:rPr>
        <w:t xml:space="preserve"> </w:t>
      </w:r>
      <w:r>
        <w:t>inwieweit</w:t>
      </w:r>
      <w:r>
        <w:rPr>
          <w:spacing w:val="-10"/>
        </w:rPr>
        <w:t xml:space="preserve"> </w:t>
      </w:r>
      <w:r>
        <w:t>der</w:t>
      </w:r>
      <w:r>
        <w:rPr>
          <w:spacing w:val="-10"/>
        </w:rPr>
        <w:t xml:space="preserve"> </w:t>
      </w:r>
      <w:r>
        <w:t>Verein</w:t>
      </w:r>
      <w:r>
        <w:rPr>
          <w:spacing w:val="-11"/>
        </w:rPr>
        <w:t xml:space="preserve"> </w:t>
      </w:r>
      <w:r>
        <w:t>über</w:t>
      </w:r>
      <w:r>
        <w:rPr>
          <w:spacing w:val="-13"/>
        </w:rPr>
        <w:t xml:space="preserve"> </w:t>
      </w:r>
      <w:r>
        <w:t>ein</w:t>
      </w:r>
      <w:r>
        <w:rPr>
          <w:spacing w:val="-14"/>
        </w:rPr>
        <w:t xml:space="preserve"> </w:t>
      </w:r>
      <w:r>
        <w:t>ausreichendes</w:t>
      </w:r>
      <w:r>
        <w:rPr>
          <w:spacing w:val="-14"/>
        </w:rPr>
        <w:t xml:space="preserve"> </w:t>
      </w:r>
      <w:r>
        <w:t>Vermögen</w:t>
      </w:r>
      <w:r>
        <w:rPr>
          <w:spacing w:val="-11"/>
        </w:rPr>
        <w:t xml:space="preserve"> </w:t>
      </w:r>
      <w:r>
        <w:t>verfügt,</w:t>
      </w:r>
      <w:r>
        <w:rPr>
          <w:spacing w:val="-10"/>
        </w:rPr>
        <w:t xml:space="preserve"> </w:t>
      </w:r>
      <w:r>
        <w:t>um</w:t>
      </w:r>
      <w:r>
        <w:rPr>
          <w:spacing w:val="-10"/>
        </w:rPr>
        <w:t xml:space="preserve"> </w:t>
      </w:r>
      <w:r>
        <w:t>die eingegangenen Verbindlichk</w:t>
      </w:r>
      <w:r>
        <w:t>eiten zu</w:t>
      </w:r>
      <w:r>
        <w:rPr>
          <w:spacing w:val="-1"/>
        </w:rPr>
        <w:t xml:space="preserve"> </w:t>
      </w:r>
      <w:r>
        <w:t>erfüllen.</w:t>
      </w:r>
    </w:p>
    <w:p w14:paraId="5ACF7D39" w14:textId="77777777" w:rsidR="00C66901" w:rsidRDefault="00C66901">
      <w:pPr>
        <w:pStyle w:val="Textkrper"/>
        <w:spacing w:before="10"/>
        <w:rPr>
          <w:sz w:val="20"/>
        </w:rPr>
      </w:pPr>
    </w:p>
    <w:p w14:paraId="5ACF7D3A" w14:textId="77777777" w:rsidR="00C66901" w:rsidRDefault="00F47839">
      <w:pPr>
        <w:pStyle w:val="Textkrper"/>
        <w:ind w:left="102" w:right="970"/>
        <w:jc w:val="both"/>
      </w:pPr>
      <w:r>
        <w:t>Durch die Regelung der Handelndenhaftung in einem eigenen Absatz soll verdeutlicht werden, dass die Vorschrift weiterhin auf alle Vereine ohne eigene Rechtspersönlichkeit anzuwenden ist (vgl. Habersack, ZGR 2020, 539, 558 f.). Eine inha</w:t>
      </w:r>
      <w:r>
        <w:t>ltliche Änderung gegenüber dem geltenden § 54 Satz 2 BGB ist damit nicht bezweckt.</w:t>
      </w:r>
    </w:p>
    <w:p w14:paraId="5ACF7D3B" w14:textId="77777777" w:rsidR="00C66901" w:rsidRDefault="00C66901">
      <w:pPr>
        <w:pStyle w:val="Textkrper"/>
        <w:spacing w:before="9"/>
        <w:rPr>
          <w:sz w:val="20"/>
        </w:rPr>
      </w:pPr>
    </w:p>
    <w:p w14:paraId="5ACF7D3C" w14:textId="77777777" w:rsidR="00C66901" w:rsidRDefault="00F47839">
      <w:pPr>
        <w:pStyle w:val="berschrift3"/>
        <w:spacing w:line="465" w:lineRule="auto"/>
        <w:ind w:right="7143"/>
        <w:jc w:val="left"/>
      </w:pPr>
      <w:r>
        <w:t>Zu Nummer 3 (Titel 16) Zu Titel 16 (Gesellschaft)</w:t>
      </w:r>
    </w:p>
    <w:p w14:paraId="5ACF7D3D" w14:textId="77777777" w:rsidR="00C66901" w:rsidRDefault="00F47839">
      <w:pPr>
        <w:spacing w:before="5"/>
        <w:ind w:left="102"/>
        <w:rPr>
          <w:b/>
        </w:rPr>
      </w:pPr>
      <w:r>
        <w:rPr>
          <w:b/>
        </w:rPr>
        <w:t>Zu Untertitel 1 (Allgemeine Bestimmungen)</w:t>
      </w:r>
    </w:p>
    <w:p w14:paraId="5ACF7D3E" w14:textId="77777777" w:rsidR="00C66901" w:rsidRDefault="00C66901">
      <w:pPr>
        <w:pStyle w:val="Textkrper"/>
        <w:rPr>
          <w:b/>
          <w:sz w:val="21"/>
        </w:rPr>
      </w:pPr>
    </w:p>
    <w:p w14:paraId="5ACF7D3F" w14:textId="77777777" w:rsidR="00C66901" w:rsidRDefault="00F47839">
      <w:pPr>
        <w:pStyle w:val="Textkrper"/>
        <w:ind w:left="102"/>
      </w:pPr>
      <w:r>
        <w:t>Untertitel 1 enthält allgemeine Bestimmungen über die Gesellschaft bürgerlichen Rechts.</w:t>
      </w:r>
    </w:p>
    <w:p w14:paraId="5ACF7D40" w14:textId="77777777" w:rsidR="00C66901" w:rsidRDefault="00C66901">
      <w:pPr>
        <w:pStyle w:val="Textkrper"/>
        <w:spacing w:before="9"/>
        <w:rPr>
          <w:sz w:val="20"/>
        </w:rPr>
      </w:pPr>
    </w:p>
    <w:p w14:paraId="5ACF7D41" w14:textId="77777777" w:rsidR="00C66901" w:rsidRDefault="00F47839">
      <w:pPr>
        <w:pStyle w:val="berschrift3"/>
        <w:jc w:val="left"/>
      </w:pPr>
      <w:r>
        <w:t>Zu § 705 (Rechtsnatur der Gesellschaft)</w:t>
      </w:r>
    </w:p>
    <w:p w14:paraId="5ACF7D42" w14:textId="77777777" w:rsidR="00C66901" w:rsidRDefault="00C66901">
      <w:pPr>
        <w:pStyle w:val="Textkrper"/>
        <w:rPr>
          <w:b/>
          <w:sz w:val="21"/>
        </w:rPr>
      </w:pPr>
    </w:p>
    <w:p w14:paraId="5ACF7D43" w14:textId="77777777" w:rsidR="00C66901" w:rsidRDefault="00F47839">
      <w:pPr>
        <w:pStyle w:val="Textkrper"/>
        <w:ind w:left="102" w:right="975"/>
        <w:jc w:val="both"/>
      </w:pPr>
      <w:r>
        <w:t>§ 705 Absatz 1 BGB-E befasst sich mit der Rechtsnatur der Gesellschaft bürgerlichen Rechts.</w:t>
      </w:r>
    </w:p>
    <w:p w14:paraId="5ACF7D44" w14:textId="77777777" w:rsidR="00C66901" w:rsidRDefault="00C66901">
      <w:pPr>
        <w:pStyle w:val="Textkrper"/>
        <w:spacing w:before="8"/>
        <w:rPr>
          <w:sz w:val="20"/>
        </w:rPr>
      </w:pPr>
    </w:p>
    <w:p w14:paraId="5ACF7D45" w14:textId="77777777" w:rsidR="00C66901" w:rsidRDefault="00F47839">
      <w:pPr>
        <w:pStyle w:val="berschrift3"/>
        <w:jc w:val="left"/>
      </w:pPr>
      <w:r>
        <w:t>Zu Absatz 1</w:t>
      </w:r>
    </w:p>
    <w:p w14:paraId="5ACF7D46" w14:textId="77777777" w:rsidR="00C66901" w:rsidRDefault="00C66901">
      <w:pPr>
        <w:pStyle w:val="Textkrper"/>
        <w:spacing w:before="1"/>
        <w:rPr>
          <w:b/>
          <w:sz w:val="21"/>
        </w:rPr>
      </w:pPr>
    </w:p>
    <w:p w14:paraId="5ACF7D47" w14:textId="77777777" w:rsidR="00C66901" w:rsidRDefault="00F47839">
      <w:pPr>
        <w:pStyle w:val="Textkrper"/>
        <w:ind w:left="102" w:right="970"/>
        <w:jc w:val="both"/>
      </w:pPr>
      <w:r>
        <w:t>Absatz</w:t>
      </w:r>
      <w:r>
        <w:rPr>
          <w:spacing w:val="-4"/>
        </w:rPr>
        <w:t xml:space="preserve"> </w:t>
      </w:r>
      <w:r>
        <w:t>1</w:t>
      </w:r>
      <w:r>
        <w:rPr>
          <w:spacing w:val="-9"/>
        </w:rPr>
        <w:t xml:space="preserve"> </w:t>
      </w:r>
      <w:r>
        <w:t>übernimmt</w:t>
      </w:r>
      <w:r>
        <w:rPr>
          <w:spacing w:val="-8"/>
        </w:rPr>
        <w:t xml:space="preserve"> </w:t>
      </w:r>
      <w:r>
        <w:t>i</w:t>
      </w:r>
      <w:r>
        <w:t>m</w:t>
      </w:r>
      <w:r>
        <w:rPr>
          <w:spacing w:val="-12"/>
        </w:rPr>
        <w:t xml:space="preserve"> </w:t>
      </w:r>
      <w:r>
        <w:t>Wesentlichen</w:t>
      </w:r>
      <w:r>
        <w:rPr>
          <w:spacing w:val="-9"/>
        </w:rPr>
        <w:t xml:space="preserve"> </w:t>
      </w:r>
      <w:r>
        <w:t>den</w:t>
      </w:r>
      <w:r>
        <w:rPr>
          <w:spacing w:val="-14"/>
        </w:rPr>
        <w:t xml:space="preserve"> </w:t>
      </w:r>
      <w:r>
        <w:t>geltenden</w:t>
      </w:r>
      <w:r>
        <w:rPr>
          <w:spacing w:val="-9"/>
        </w:rPr>
        <w:t xml:space="preserve"> </w:t>
      </w:r>
      <w:r>
        <w:t>§</w:t>
      </w:r>
      <w:r>
        <w:t xml:space="preserve"> </w:t>
      </w:r>
      <w:r>
        <w:t>705</w:t>
      </w:r>
      <w:r>
        <w:rPr>
          <w:spacing w:val="-11"/>
        </w:rPr>
        <w:t xml:space="preserve"> </w:t>
      </w:r>
      <w:r>
        <w:t>BGB.</w:t>
      </w:r>
      <w:r>
        <w:rPr>
          <w:spacing w:val="-10"/>
        </w:rPr>
        <w:t xml:space="preserve"> </w:t>
      </w:r>
      <w:r>
        <w:t>Die</w:t>
      </w:r>
      <w:r>
        <w:rPr>
          <w:spacing w:val="-9"/>
        </w:rPr>
        <w:t xml:space="preserve"> </w:t>
      </w:r>
      <w:r>
        <w:t>Vorschrift</w:t>
      </w:r>
      <w:r>
        <w:rPr>
          <w:spacing w:val="-10"/>
        </w:rPr>
        <w:t xml:space="preserve"> </w:t>
      </w:r>
      <w:r>
        <w:t>enthält</w:t>
      </w:r>
      <w:r>
        <w:rPr>
          <w:spacing w:val="-8"/>
        </w:rPr>
        <w:t xml:space="preserve"> </w:t>
      </w:r>
      <w:r>
        <w:t>eine Legaldefinition der Gesellschaft bürgerlichen Rechts, die sowohl für die rechtsfähige als auch für die nicht rechtsfähige Gesellschaft Geltung beansprucht, und sie von der Bruch- teilsgeme</w:t>
      </w:r>
      <w:r>
        <w:t>inschaft abgrenzt. Danach wird die Gesellschaft bürgerlichen Rechts durch den Abschluss</w:t>
      </w:r>
      <w:r>
        <w:rPr>
          <w:spacing w:val="-8"/>
        </w:rPr>
        <w:t xml:space="preserve"> </w:t>
      </w:r>
      <w:r>
        <w:t>eines</w:t>
      </w:r>
      <w:r>
        <w:rPr>
          <w:spacing w:val="-8"/>
        </w:rPr>
        <w:t xml:space="preserve"> </w:t>
      </w:r>
      <w:r>
        <w:t>Gesellschaftsvertrags</w:t>
      </w:r>
      <w:r>
        <w:rPr>
          <w:spacing w:val="-12"/>
        </w:rPr>
        <w:t xml:space="preserve"> </w:t>
      </w:r>
      <w:r>
        <w:t>gegründet,</w:t>
      </w:r>
      <w:r>
        <w:rPr>
          <w:spacing w:val="-7"/>
        </w:rPr>
        <w:t xml:space="preserve"> </w:t>
      </w:r>
      <w:r>
        <w:t>in</w:t>
      </w:r>
      <w:r>
        <w:rPr>
          <w:spacing w:val="-8"/>
        </w:rPr>
        <w:t xml:space="preserve"> </w:t>
      </w:r>
      <w:r>
        <w:t>dem</w:t>
      </w:r>
      <w:r>
        <w:rPr>
          <w:spacing w:val="-7"/>
        </w:rPr>
        <w:t xml:space="preserve"> </w:t>
      </w:r>
      <w:r>
        <w:t>sich</w:t>
      </w:r>
      <w:r>
        <w:rPr>
          <w:spacing w:val="-8"/>
        </w:rPr>
        <w:t xml:space="preserve"> </w:t>
      </w:r>
      <w:r>
        <w:t>die</w:t>
      </w:r>
      <w:r>
        <w:rPr>
          <w:spacing w:val="-10"/>
        </w:rPr>
        <w:t xml:space="preserve"> </w:t>
      </w:r>
      <w:r>
        <w:t>Gesellschafter</w:t>
      </w:r>
      <w:r>
        <w:rPr>
          <w:spacing w:val="-7"/>
        </w:rPr>
        <w:t xml:space="preserve"> </w:t>
      </w:r>
      <w:r>
        <w:t xml:space="preserve">verpflich- ten, die Erreichung eines gemeinsamen Zwecks in der durch den Vertrag bestimmten Weise </w:t>
      </w:r>
      <w:r>
        <w:t>zu fördern. Daraus lässt sich ableiten: Erstens stellt jede Gesellschaft bürgerlichen Rechts jedenfalls auch ein vertragliches Schuldverhältnis dar. Zweitens hängen die Grün- dung und grundsätzlich der Fortbestand einer Gesellschaft bürgerlichen Rechts von</w:t>
      </w:r>
      <w:r>
        <w:t xml:space="preserve"> dem Zusammenschluss</w:t>
      </w:r>
      <w:r>
        <w:rPr>
          <w:spacing w:val="-17"/>
        </w:rPr>
        <w:t xml:space="preserve"> </w:t>
      </w:r>
      <w:r>
        <w:t>mehrerer</w:t>
      </w:r>
      <w:r>
        <w:rPr>
          <w:spacing w:val="-16"/>
        </w:rPr>
        <w:t xml:space="preserve"> </w:t>
      </w:r>
      <w:r>
        <w:t>Personen</w:t>
      </w:r>
      <w:r>
        <w:rPr>
          <w:spacing w:val="-18"/>
        </w:rPr>
        <w:t xml:space="preserve"> </w:t>
      </w:r>
      <w:r>
        <w:t>ab.</w:t>
      </w:r>
      <w:r>
        <w:rPr>
          <w:spacing w:val="-16"/>
        </w:rPr>
        <w:t xml:space="preserve"> </w:t>
      </w:r>
      <w:r>
        <w:t>Dabei</w:t>
      </w:r>
      <w:r>
        <w:rPr>
          <w:spacing w:val="-18"/>
        </w:rPr>
        <w:t xml:space="preserve"> </w:t>
      </w:r>
      <w:r>
        <w:t>besteht</w:t>
      </w:r>
      <w:r>
        <w:rPr>
          <w:spacing w:val="-18"/>
        </w:rPr>
        <w:t xml:space="preserve"> </w:t>
      </w:r>
      <w:r>
        <w:t>kein</w:t>
      </w:r>
      <w:r>
        <w:rPr>
          <w:spacing w:val="-15"/>
        </w:rPr>
        <w:t xml:space="preserve"> </w:t>
      </w:r>
      <w:r>
        <w:t>Anlass,</w:t>
      </w:r>
      <w:r>
        <w:rPr>
          <w:spacing w:val="-16"/>
        </w:rPr>
        <w:t xml:space="preserve"> </w:t>
      </w:r>
      <w:r>
        <w:t>den</w:t>
      </w:r>
      <w:r>
        <w:rPr>
          <w:spacing w:val="-17"/>
        </w:rPr>
        <w:t xml:space="preserve"> </w:t>
      </w:r>
      <w:r>
        <w:t>Begriff</w:t>
      </w:r>
      <w:r>
        <w:rPr>
          <w:spacing w:val="-16"/>
        </w:rPr>
        <w:t xml:space="preserve"> </w:t>
      </w:r>
      <w:r>
        <w:t>der</w:t>
      </w:r>
      <w:r>
        <w:rPr>
          <w:spacing w:val="-18"/>
        </w:rPr>
        <w:t xml:space="preserve"> </w:t>
      </w:r>
      <w:r>
        <w:t>Grün- dung allein mit einem Organisationsakt zur Errichtung eines Rechtsträgers zu</w:t>
      </w:r>
      <w:r>
        <w:rPr>
          <w:spacing w:val="-7"/>
        </w:rPr>
        <w:t xml:space="preserve"> </w:t>
      </w:r>
      <w:r>
        <w:t>assoziieren.</w:t>
      </w:r>
    </w:p>
    <w:p w14:paraId="5ACF7D48" w14:textId="77777777" w:rsidR="00C66901" w:rsidRDefault="00C66901">
      <w:pPr>
        <w:jc w:val="both"/>
        <w:sectPr w:rsidR="00C66901">
          <w:pgSz w:w="11910" w:h="16840"/>
          <w:pgMar w:top="940" w:right="440" w:bottom="280" w:left="1600" w:header="712" w:footer="0" w:gutter="0"/>
          <w:cols w:space="720"/>
        </w:sectPr>
      </w:pPr>
    </w:p>
    <w:p w14:paraId="5ACF7D49" w14:textId="77777777" w:rsidR="00C66901" w:rsidRDefault="00F47839">
      <w:pPr>
        <w:pStyle w:val="Textkrper"/>
        <w:spacing w:before="171"/>
        <w:ind w:left="102" w:right="967"/>
        <w:jc w:val="both"/>
      </w:pPr>
      <w:r>
        <w:lastRenderedPageBreak/>
        <w:t>Drittens reicht der Fortbestand des gemeinsamen Zwecks über die bereits durchgeführten Förderungsmaßnahmen hinaus.</w:t>
      </w:r>
    </w:p>
    <w:p w14:paraId="5ACF7D4A" w14:textId="77777777" w:rsidR="00C66901" w:rsidRDefault="00C66901">
      <w:pPr>
        <w:pStyle w:val="Textkrper"/>
        <w:rPr>
          <w:sz w:val="21"/>
        </w:rPr>
      </w:pPr>
    </w:p>
    <w:p w14:paraId="5ACF7D4B" w14:textId="77777777" w:rsidR="00C66901" w:rsidRDefault="00F47839">
      <w:pPr>
        <w:pStyle w:val="Textkrper"/>
        <w:ind w:left="102"/>
        <w:jc w:val="both"/>
      </w:pPr>
      <w:r>
        <w:t>Abweichend von dem geltenden § 705 BGB entfallen das Wort „gegenseitig“ und die Wörter</w:t>
      </w:r>
    </w:p>
    <w:p w14:paraId="5ACF7D4C" w14:textId="77777777" w:rsidR="00C66901" w:rsidRDefault="00F47839">
      <w:pPr>
        <w:pStyle w:val="Textkrper"/>
        <w:spacing w:before="1"/>
        <w:ind w:left="102" w:right="968"/>
        <w:jc w:val="both"/>
      </w:pPr>
      <w:r>
        <w:t>„insbesondere</w:t>
      </w:r>
      <w:r>
        <w:rPr>
          <w:spacing w:val="-5"/>
        </w:rPr>
        <w:t xml:space="preserve"> </w:t>
      </w:r>
      <w:r>
        <w:t>die</w:t>
      </w:r>
      <w:r>
        <w:rPr>
          <w:spacing w:val="-5"/>
        </w:rPr>
        <w:t xml:space="preserve"> </w:t>
      </w:r>
      <w:r>
        <w:t>vereinbarten</w:t>
      </w:r>
      <w:r>
        <w:rPr>
          <w:spacing w:val="-5"/>
        </w:rPr>
        <w:t xml:space="preserve"> </w:t>
      </w:r>
      <w:r>
        <w:t>Beiträge</w:t>
      </w:r>
      <w:r>
        <w:rPr>
          <w:spacing w:val="-5"/>
        </w:rPr>
        <w:t xml:space="preserve"> </w:t>
      </w:r>
      <w:r>
        <w:t>zu</w:t>
      </w:r>
      <w:r>
        <w:rPr>
          <w:spacing w:val="-5"/>
        </w:rPr>
        <w:t xml:space="preserve"> </w:t>
      </w:r>
      <w:r>
        <w:t>leisten“.</w:t>
      </w:r>
      <w:r>
        <w:rPr>
          <w:spacing w:val="-4"/>
        </w:rPr>
        <w:t xml:space="preserve"> </w:t>
      </w:r>
      <w:r>
        <w:t>Das</w:t>
      </w:r>
      <w:r>
        <w:rPr>
          <w:spacing w:val="-12"/>
        </w:rPr>
        <w:t xml:space="preserve"> </w:t>
      </w:r>
      <w:r>
        <w:t>Wort</w:t>
      </w:r>
      <w:r>
        <w:rPr>
          <w:spacing w:val="-4"/>
        </w:rPr>
        <w:t xml:space="preserve"> </w:t>
      </w:r>
      <w:r>
        <w:t>„gegenseitig“</w:t>
      </w:r>
      <w:r>
        <w:rPr>
          <w:spacing w:val="-6"/>
        </w:rPr>
        <w:t xml:space="preserve"> </w:t>
      </w:r>
      <w:r>
        <w:t>hat</w:t>
      </w:r>
      <w:r>
        <w:rPr>
          <w:spacing w:val="-6"/>
        </w:rPr>
        <w:t xml:space="preserve"> </w:t>
      </w:r>
      <w:r>
        <w:t>für</w:t>
      </w:r>
      <w:r>
        <w:rPr>
          <w:spacing w:val="-4"/>
        </w:rPr>
        <w:t xml:space="preserve"> </w:t>
      </w:r>
      <w:r>
        <w:t>die</w:t>
      </w:r>
      <w:r>
        <w:rPr>
          <w:spacing w:val="-5"/>
        </w:rPr>
        <w:t xml:space="preserve"> </w:t>
      </w:r>
      <w:r>
        <w:t>Un- terscheidung</w:t>
      </w:r>
      <w:r>
        <w:rPr>
          <w:spacing w:val="-12"/>
        </w:rPr>
        <w:t xml:space="preserve"> </w:t>
      </w:r>
      <w:r>
        <w:t>zwischen</w:t>
      </w:r>
      <w:r>
        <w:rPr>
          <w:spacing w:val="-12"/>
        </w:rPr>
        <w:t xml:space="preserve"> </w:t>
      </w:r>
      <w:r>
        <w:t>rechtsfähiger</w:t>
      </w:r>
      <w:r>
        <w:rPr>
          <w:spacing w:val="-11"/>
        </w:rPr>
        <w:t xml:space="preserve"> </w:t>
      </w:r>
      <w:r>
        <w:t>und</w:t>
      </w:r>
      <w:r>
        <w:rPr>
          <w:spacing w:val="-15"/>
        </w:rPr>
        <w:t xml:space="preserve"> </w:t>
      </w:r>
      <w:r>
        <w:t>nicht</w:t>
      </w:r>
      <w:r>
        <w:rPr>
          <w:spacing w:val="-14"/>
        </w:rPr>
        <w:t xml:space="preserve"> </w:t>
      </w:r>
      <w:r>
        <w:t>rechtsfähiger</w:t>
      </w:r>
      <w:r>
        <w:rPr>
          <w:spacing w:val="-14"/>
        </w:rPr>
        <w:t xml:space="preserve"> </w:t>
      </w:r>
      <w:r>
        <w:t>Gesellschaft</w:t>
      </w:r>
      <w:r>
        <w:rPr>
          <w:spacing w:val="-13"/>
        </w:rPr>
        <w:t xml:space="preserve"> </w:t>
      </w:r>
      <w:r>
        <w:t>keine</w:t>
      </w:r>
      <w:r>
        <w:rPr>
          <w:spacing w:val="-13"/>
        </w:rPr>
        <w:t xml:space="preserve"> </w:t>
      </w:r>
      <w:r>
        <w:t>ersichtliche Bedeutung, sondern wird im Zusammenhang mit der Anwendung der §§ 320 ff. BGB bei Störungen in der Erbringung der Beitragsleis</w:t>
      </w:r>
      <w:r>
        <w:t>tungen diskutiert (vgl. Schäfer, in: Münch- Komm-BGB,</w:t>
      </w:r>
      <w:r>
        <w:rPr>
          <w:spacing w:val="-4"/>
        </w:rPr>
        <w:t xml:space="preserve"> </w:t>
      </w:r>
      <w:r>
        <w:t>8.</w:t>
      </w:r>
      <w:r>
        <w:rPr>
          <w:spacing w:val="-1"/>
        </w:rPr>
        <w:t xml:space="preserve"> </w:t>
      </w:r>
      <w:r>
        <w:t>Aufl.</w:t>
      </w:r>
      <w:r>
        <w:rPr>
          <w:spacing w:val="-5"/>
        </w:rPr>
        <w:t xml:space="preserve"> </w:t>
      </w:r>
      <w:r>
        <w:t>2020,</w:t>
      </w:r>
      <w:r>
        <w:rPr>
          <w:spacing w:val="-4"/>
        </w:rPr>
        <w:t xml:space="preserve"> </w:t>
      </w:r>
      <w:r>
        <w:t>§</w:t>
      </w:r>
      <w:r>
        <w:rPr>
          <w:spacing w:val="-5"/>
        </w:rPr>
        <w:t xml:space="preserve"> </w:t>
      </w:r>
      <w:r>
        <w:t>705</w:t>
      </w:r>
      <w:r>
        <w:rPr>
          <w:spacing w:val="-5"/>
        </w:rPr>
        <w:t xml:space="preserve"> </w:t>
      </w:r>
      <w:r>
        <w:t>Rn.</w:t>
      </w:r>
      <w:r>
        <w:rPr>
          <w:spacing w:val="-1"/>
        </w:rPr>
        <w:t xml:space="preserve"> </w:t>
      </w:r>
      <w:r>
        <w:t>167</w:t>
      </w:r>
      <w:r>
        <w:rPr>
          <w:spacing w:val="-7"/>
        </w:rPr>
        <w:t xml:space="preserve"> </w:t>
      </w:r>
      <w:r>
        <w:t>ff.).</w:t>
      </w:r>
      <w:r>
        <w:rPr>
          <w:spacing w:val="-4"/>
        </w:rPr>
        <w:t xml:space="preserve"> </w:t>
      </w:r>
      <w:r>
        <w:t>Die</w:t>
      </w:r>
      <w:r>
        <w:rPr>
          <w:spacing w:val="-7"/>
        </w:rPr>
        <w:t xml:space="preserve"> </w:t>
      </w:r>
      <w:r>
        <w:t>Terminologie</w:t>
      </w:r>
      <w:r>
        <w:rPr>
          <w:spacing w:val="-7"/>
        </w:rPr>
        <w:t xml:space="preserve"> </w:t>
      </w:r>
      <w:r>
        <w:t>ist</w:t>
      </w:r>
      <w:r>
        <w:rPr>
          <w:spacing w:val="-6"/>
        </w:rPr>
        <w:t xml:space="preserve"> </w:t>
      </w:r>
      <w:r>
        <w:t>unglücklich</w:t>
      </w:r>
      <w:r>
        <w:rPr>
          <w:spacing w:val="-5"/>
        </w:rPr>
        <w:t xml:space="preserve"> </w:t>
      </w:r>
      <w:r>
        <w:t>gewählt.</w:t>
      </w:r>
      <w:r>
        <w:rPr>
          <w:spacing w:val="-4"/>
        </w:rPr>
        <w:t xml:space="preserve"> </w:t>
      </w:r>
      <w:r>
        <w:t>Je- denfalls eine uneingeschränkte Anwendung der §§ 320 ff. BGB kommt nicht in Betracht. Die</w:t>
      </w:r>
      <w:r>
        <w:rPr>
          <w:spacing w:val="-11"/>
        </w:rPr>
        <w:t xml:space="preserve"> </w:t>
      </w:r>
      <w:r>
        <w:t>Streitfrage</w:t>
      </w:r>
      <w:r>
        <w:rPr>
          <w:spacing w:val="-11"/>
        </w:rPr>
        <w:t xml:space="preserve"> </w:t>
      </w:r>
      <w:r>
        <w:t>bleibt</w:t>
      </w:r>
      <w:r>
        <w:rPr>
          <w:spacing w:val="-12"/>
        </w:rPr>
        <w:t xml:space="preserve"> </w:t>
      </w:r>
      <w:r>
        <w:t>einer</w:t>
      </w:r>
      <w:r>
        <w:rPr>
          <w:spacing w:val="-10"/>
        </w:rPr>
        <w:t xml:space="preserve"> </w:t>
      </w:r>
      <w:r>
        <w:t>Klärung</w:t>
      </w:r>
      <w:r>
        <w:rPr>
          <w:spacing w:val="-9"/>
        </w:rPr>
        <w:t xml:space="preserve"> </w:t>
      </w:r>
      <w:r>
        <w:t>durch</w:t>
      </w:r>
      <w:r>
        <w:rPr>
          <w:spacing w:val="-11"/>
        </w:rPr>
        <w:t xml:space="preserve"> </w:t>
      </w:r>
      <w:r>
        <w:t>die</w:t>
      </w:r>
      <w:r>
        <w:rPr>
          <w:spacing w:val="-13"/>
        </w:rPr>
        <w:t xml:space="preserve"> </w:t>
      </w:r>
      <w:r>
        <w:t>Rechtsprechung</w:t>
      </w:r>
      <w:r>
        <w:rPr>
          <w:spacing w:val="-11"/>
        </w:rPr>
        <w:t xml:space="preserve"> </w:t>
      </w:r>
      <w:r>
        <w:t>vorbehalten.</w:t>
      </w:r>
      <w:r>
        <w:rPr>
          <w:spacing w:val="-14"/>
        </w:rPr>
        <w:t xml:space="preserve"> </w:t>
      </w:r>
      <w:r>
        <w:t>Die</w:t>
      </w:r>
      <w:r>
        <w:rPr>
          <w:spacing w:val="-16"/>
        </w:rPr>
        <w:t xml:space="preserve"> </w:t>
      </w:r>
      <w:r>
        <w:t>Wörter</w:t>
      </w:r>
      <w:r>
        <w:rPr>
          <w:spacing w:val="-12"/>
        </w:rPr>
        <w:t xml:space="preserve"> </w:t>
      </w:r>
      <w:r>
        <w:t xml:space="preserve">„ins- besondere die vereinbarten Beiträge zu leisten“ werfen die Frage auf, wem gegenüber die Beitragspflicht besteht. </w:t>
      </w:r>
      <w:r>
        <w:rPr>
          <w:spacing w:val="-2"/>
        </w:rPr>
        <w:t xml:space="preserve">Die </w:t>
      </w:r>
      <w:r>
        <w:t>Beitragspflicht begründet eine Sozialverbindlichkeit gegenüber der Gesellschaft bür</w:t>
      </w:r>
      <w:r>
        <w:t>gerlichen Rechts, sofern diese rechtsfähig ist, ansonsten gegenüber den anderen Gesellschaftern. Eine terminologische Unterscheidung erscheint an dieser Stelle nicht angezeigt. Zum einen umschreibt die Beitragspflicht kein charakteristisches Merkmal</w:t>
      </w:r>
      <w:r>
        <w:rPr>
          <w:spacing w:val="-11"/>
        </w:rPr>
        <w:t xml:space="preserve"> </w:t>
      </w:r>
      <w:r>
        <w:t>der</w:t>
      </w:r>
      <w:r>
        <w:rPr>
          <w:spacing w:val="-11"/>
        </w:rPr>
        <w:t xml:space="preserve"> </w:t>
      </w:r>
      <w:r>
        <w:t>Ge</w:t>
      </w:r>
      <w:r>
        <w:t>sellschaft</w:t>
      </w:r>
      <w:r>
        <w:rPr>
          <w:spacing w:val="-9"/>
        </w:rPr>
        <w:t xml:space="preserve"> </w:t>
      </w:r>
      <w:r>
        <w:t>bürgerlichen</w:t>
      </w:r>
      <w:r>
        <w:rPr>
          <w:spacing w:val="-10"/>
        </w:rPr>
        <w:t xml:space="preserve"> </w:t>
      </w:r>
      <w:r>
        <w:t>Rechts,</w:t>
      </w:r>
      <w:r>
        <w:rPr>
          <w:spacing w:val="-11"/>
        </w:rPr>
        <w:t xml:space="preserve"> </w:t>
      </w:r>
      <w:r>
        <w:t>sondern</w:t>
      </w:r>
      <w:r>
        <w:rPr>
          <w:spacing w:val="-9"/>
        </w:rPr>
        <w:t xml:space="preserve"> </w:t>
      </w:r>
      <w:r>
        <w:t>betont</w:t>
      </w:r>
      <w:r>
        <w:rPr>
          <w:spacing w:val="-11"/>
        </w:rPr>
        <w:t xml:space="preserve"> </w:t>
      </w:r>
      <w:r>
        <w:t>nur</w:t>
      </w:r>
      <w:r>
        <w:rPr>
          <w:spacing w:val="-9"/>
        </w:rPr>
        <w:t xml:space="preserve"> </w:t>
      </w:r>
      <w:r>
        <w:t>noch</w:t>
      </w:r>
      <w:r>
        <w:rPr>
          <w:spacing w:val="-10"/>
        </w:rPr>
        <w:t xml:space="preserve"> </w:t>
      </w:r>
      <w:r>
        <w:t>einmal</w:t>
      </w:r>
      <w:r>
        <w:rPr>
          <w:spacing w:val="-10"/>
        </w:rPr>
        <w:t xml:space="preserve"> </w:t>
      </w:r>
      <w:r>
        <w:t>das</w:t>
      </w:r>
      <w:r>
        <w:rPr>
          <w:spacing w:val="-9"/>
        </w:rPr>
        <w:t xml:space="preserve"> </w:t>
      </w:r>
      <w:r>
        <w:t>obliga- torische Element („durch den Gesellschaftsvertrag“), das die Gesellschaft von der Bruch- teilsgemeinschaft unterscheidet (vgl. Schäfer, in: MünchKomm-BGB, 8. Aufl. 2020, § 705 Rn.</w:t>
      </w:r>
      <w:r>
        <w:rPr>
          <w:spacing w:val="-2"/>
        </w:rPr>
        <w:t xml:space="preserve"> </w:t>
      </w:r>
      <w:r>
        <w:t>1</w:t>
      </w:r>
      <w:r>
        <w:t>32).</w:t>
      </w:r>
      <w:r>
        <w:rPr>
          <w:spacing w:val="-5"/>
        </w:rPr>
        <w:t xml:space="preserve"> </w:t>
      </w:r>
      <w:r>
        <w:t>Zum</w:t>
      </w:r>
      <w:r>
        <w:rPr>
          <w:spacing w:val="-12"/>
        </w:rPr>
        <w:t xml:space="preserve"> </w:t>
      </w:r>
      <w:r>
        <w:t>Weiteren</w:t>
      </w:r>
      <w:r>
        <w:rPr>
          <w:spacing w:val="-9"/>
        </w:rPr>
        <w:t xml:space="preserve"> </w:t>
      </w:r>
      <w:r>
        <w:t>wirft</w:t>
      </w:r>
      <w:r>
        <w:rPr>
          <w:spacing w:val="-5"/>
        </w:rPr>
        <w:t xml:space="preserve"> </w:t>
      </w:r>
      <w:r>
        <w:t>der</w:t>
      </w:r>
      <w:r>
        <w:rPr>
          <w:spacing w:val="-5"/>
        </w:rPr>
        <w:t xml:space="preserve"> </w:t>
      </w:r>
      <w:r>
        <w:t>Beitragsbegriff</w:t>
      </w:r>
      <w:r>
        <w:rPr>
          <w:spacing w:val="-5"/>
        </w:rPr>
        <w:t xml:space="preserve"> </w:t>
      </w:r>
      <w:r>
        <w:t>seinerseits</w:t>
      </w:r>
      <w:r>
        <w:rPr>
          <w:spacing w:val="-6"/>
        </w:rPr>
        <w:t xml:space="preserve"> </w:t>
      </w:r>
      <w:r>
        <w:t>terminologische</w:t>
      </w:r>
      <w:r>
        <w:rPr>
          <w:spacing w:val="-4"/>
        </w:rPr>
        <w:t xml:space="preserve"> </w:t>
      </w:r>
      <w:r>
        <w:t>Probleme</w:t>
      </w:r>
      <w:r>
        <w:rPr>
          <w:spacing w:val="-6"/>
        </w:rPr>
        <w:t xml:space="preserve"> </w:t>
      </w:r>
      <w:r>
        <w:t xml:space="preserve">auf, die </w:t>
      </w:r>
      <w:r>
        <w:rPr>
          <w:spacing w:val="30"/>
        </w:rPr>
        <w:t xml:space="preserve"> </w:t>
      </w:r>
      <w:r>
        <w:t xml:space="preserve">an </w:t>
      </w:r>
      <w:r>
        <w:rPr>
          <w:spacing w:val="30"/>
        </w:rPr>
        <w:t xml:space="preserve"> </w:t>
      </w:r>
      <w:r>
        <w:t xml:space="preserve">dieser </w:t>
      </w:r>
      <w:r>
        <w:rPr>
          <w:spacing w:val="28"/>
        </w:rPr>
        <w:t xml:space="preserve"> </w:t>
      </w:r>
      <w:r>
        <w:t xml:space="preserve">Stelle </w:t>
      </w:r>
      <w:r>
        <w:rPr>
          <w:spacing w:val="30"/>
        </w:rPr>
        <w:t xml:space="preserve"> </w:t>
      </w:r>
      <w:r>
        <w:t xml:space="preserve">noch </w:t>
      </w:r>
      <w:r>
        <w:rPr>
          <w:spacing w:val="30"/>
        </w:rPr>
        <w:t xml:space="preserve"> </w:t>
      </w:r>
      <w:r>
        <w:t xml:space="preserve">nicht </w:t>
      </w:r>
      <w:r>
        <w:rPr>
          <w:spacing w:val="26"/>
        </w:rPr>
        <w:t xml:space="preserve"> </w:t>
      </w:r>
      <w:r>
        <w:t xml:space="preserve">gelöst </w:t>
      </w:r>
      <w:r>
        <w:rPr>
          <w:spacing w:val="28"/>
        </w:rPr>
        <w:t xml:space="preserve"> </w:t>
      </w:r>
      <w:r>
        <w:t xml:space="preserve">zu </w:t>
      </w:r>
      <w:r>
        <w:rPr>
          <w:spacing w:val="30"/>
        </w:rPr>
        <w:t xml:space="preserve"> </w:t>
      </w:r>
      <w:r>
        <w:t xml:space="preserve">werden </w:t>
      </w:r>
      <w:r>
        <w:rPr>
          <w:spacing w:val="30"/>
        </w:rPr>
        <w:t xml:space="preserve"> </w:t>
      </w:r>
      <w:r>
        <w:t xml:space="preserve">brauchen </w:t>
      </w:r>
      <w:r>
        <w:rPr>
          <w:spacing w:val="27"/>
        </w:rPr>
        <w:t xml:space="preserve"> </w:t>
      </w:r>
      <w:r>
        <w:t xml:space="preserve">(vgl. </w:t>
      </w:r>
      <w:r>
        <w:rPr>
          <w:spacing w:val="26"/>
        </w:rPr>
        <w:t xml:space="preserve"> </w:t>
      </w:r>
      <w:r>
        <w:t xml:space="preserve">Begründung </w:t>
      </w:r>
      <w:r>
        <w:rPr>
          <w:spacing w:val="30"/>
        </w:rPr>
        <w:t xml:space="preserve"> </w:t>
      </w:r>
      <w:r>
        <w:t>zu</w:t>
      </w:r>
    </w:p>
    <w:p w14:paraId="5ACF7D4D" w14:textId="77777777" w:rsidR="00C66901" w:rsidRDefault="00F47839">
      <w:pPr>
        <w:pStyle w:val="Textkrper"/>
        <w:spacing w:before="1"/>
        <w:ind w:left="102"/>
        <w:jc w:val="both"/>
      </w:pPr>
      <w:r>
        <w:t>§ 709 Absatz 1 BGB-E).</w:t>
      </w:r>
    </w:p>
    <w:p w14:paraId="5ACF7D4E" w14:textId="77777777" w:rsidR="00C66901" w:rsidRDefault="00C66901">
      <w:pPr>
        <w:pStyle w:val="Textkrper"/>
        <w:spacing w:before="6"/>
        <w:rPr>
          <w:sz w:val="20"/>
        </w:rPr>
      </w:pPr>
    </w:p>
    <w:p w14:paraId="5ACF7D4F" w14:textId="77777777" w:rsidR="00C66901" w:rsidRDefault="00F47839">
      <w:pPr>
        <w:pStyle w:val="berschrift3"/>
        <w:spacing w:before="1"/>
      </w:pPr>
      <w:r>
        <w:t>Zu Absatz 2</w:t>
      </w:r>
    </w:p>
    <w:p w14:paraId="5ACF7D50" w14:textId="77777777" w:rsidR="00C66901" w:rsidRDefault="00C66901">
      <w:pPr>
        <w:pStyle w:val="Textkrper"/>
        <w:spacing w:before="11"/>
        <w:rPr>
          <w:b/>
          <w:sz w:val="20"/>
        </w:rPr>
      </w:pPr>
    </w:p>
    <w:p w14:paraId="5ACF7D51" w14:textId="77777777" w:rsidR="00C66901" w:rsidRDefault="00F47839">
      <w:pPr>
        <w:pStyle w:val="Textkrper"/>
        <w:ind w:left="102" w:right="974"/>
        <w:jc w:val="both"/>
      </w:pPr>
      <w:r>
        <w:t>Absatz</w:t>
      </w:r>
      <w:r>
        <w:rPr>
          <w:spacing w:val="-5"/>
        </w:rPr>
        <w:t xml:space="preserve"> </w:t>
      </w:r>
      <w:r>
        <w:t>2</w:t>
      </w:r>
      <w:r>
        <w:rPr>
          <w:spacing w:val="-5"/>
        </w:rPr>
        <w:t xml:space="preserve"> </w:t>
      </w:r>
      <w:r>
        <w:t>ist</w:t>
      </w:r>
      <w:r>
        <w:rPr>
          <w:spacing w:val="-6"/>
        </w:rPr>
        <w:t xml:space="preserve"> </w:t>
      </w:r>
      <w:r>
        <w:t>neu.</w:t>
      </w:r>
      <w:r>
        <w:rPr>
          <w:spacing w:val="-4"/>
        </w:rPr>
        <w:t xml:space="preserve"> </w:t>
      </w:r>
      <w:r>
        <w:t>Regelungstechnisch</w:t>
      </w:r>
      <w:r>
        <w:rPr>
          <w:spacing w:val="-10"/>
        </w:rPr>
        <w:t xml:space="preserve"> </w:t>
      </w:r>
      <w:r>
        <w:t>führt</w:t>
      </w:r>
      <w:r>
        <w:rPr>
          <w:spacing w:val="-6"/>
        </w:rPr>
        <w:t xml:space="preserve"> </w:t>
      </w:r>
      <w:r>
        <w:t>die</w:t>
      </w:r>
      <w:r>
        <w:rPr>
          <w:spacing w:val="-5"/>
        </w:rPr>
        <w:t xml:space="preserve"> </w:t>
      </w:r>
      <w:r>
        <w:t>Vorschrift</w:t>
      </w:r>
      <w:r>
        <w:rPr>
          <w:spacing w:val="-6"/>
        </w:rPr>
        <w:t xml:space="preserve"> </w:t>
      </w:r>
      <w:r>
        <w:t>die</w:t>
      </w:r>
      <w:r>
        <w:rPr>
          <w:spacing w:val="-5"/>
        </w:rPr>
        <w:t xml:space="preserve"> </w:t>
      </w:r>
      <w:r>
        <w:t>Legaldefinition</w:t>
      </w:r>
      <w:r>
        <w:rPr>
          <w:spacing w:val="-5"/>
        </w:rPr>
        <w:t xml:space="preserve"> </w:t>
      </w:r>
      <w:r>
        <w:t>der</w:t>
      </w:r>
      <w:r>
        <w:rPr>
          <w:spacing w:val="-6"/>
        </w:rPr>
        <w:t xml:space="preserve"> </w:t>
      </w:r>
      <w:r>
        <w:t>rechtsfähi- gen und der nicht rechtsfähigen Gesellschaft in das Gesetz ein. Darin erschöpft sich ihr Regelungsgehalt</w:t>
      </w:r>
      <w:r>
        <w:rPr>
          <w:spacing w:val="20"/>
        </w:rPr>
        <w:t xml:space="preserve"> </w:t>
      </w:r>
      <w:r>
        <w:t>jedoch</w:t>
      </w:r>
      <w:r>
        <w:rPr>
          <w:spacing w:val="20"/>
        </w:rPr>
        <w:t xml:space="preserve"> </w:t>
      </w:r>
      <w:r>
        <w:t>nicht.</w:t>
      </w:r>
      <w:r>
        <w:rPr>
          <w:spacing w:val="18"/>
        </w:rPr>
        <w:t xml:space="preserve"> </w:t>
      </w:r>
      <w:r>
        <w:t>Im</w:t>
      </w:r>
      <w:r>
        <w:rPr>
          <w:spacing w:val="20"/>
        </w:rPr>
        <w:t xml:space="preserve"> </w:t>
      </w:r>
      <w:r>
        <w:t>Sinne</w:t>
      </w:r>
      <w:r>
        <w:rPr>
          <w:spacing w:val="20"/>
        </w:rPr>
        <w:t xml:space="preserve"> </w:t>
      </w:r>
      <w:r>
        <w:t>eines</w:t>
      </w:r>
      <w:r>
        <w:rPr>
          <w:spacing w:val="18"/>
        </w:rPr>
        <w:t xml:space="preserve"> </w:t>
      </w:r>
      <w:r>
        <w:t>gesetzlichen</w:t>
      </w:r>
      <w:r>
        <w:rPr>
          <w:spacing w:val="20"/>
        </w:rPr>
        <w:t xml:space="preserve"> </w:t>
      </w:r>
      <w:r>
        <w:t>Leitbilds</w:t>
      </w:r>
      <w:r>
        <w:rPr>
          <w:spacing w:val="20"/>
        </w:rPr>
        <w:t xml:space="preserve"> </w:t>
      </w:r>
      <w:r>
        <w:t>konzipiert</w:t>
      </w:r>
    </w:p>
    <w:p w14:paraId="5ACF7D52" w14:textId="77777777" w:rsidR="00C66901" w:rsidRDefault="00F47839">
      <w:pPr>
        <w:pStyle w:val="Textkrper"/>
        <w:spacing w:before="2"/>
        <w:ind w:left="102" w:right="971"/>
        <w:jc w:val="both"/>
      </w:pPr>
      <w:r>
        <w:t>§ 705 Absatz</w:t>
      </w:r>
      <w:r>
        <w:t xml:space="preserve"> 2 BGB-E die Gesellschaft bürgerlichen Rechts in Gestalt der rechtsfähigen Gesellschaft als auf eine gewisse Dauer angelegte, mit eigenen Rechte und Pflichten aus- gestattete</w:t>
      </w:r>
      <w:r>
        <w:rPr>
          <w:spacing w:val="-15"/>
        </w:rPr>
        <w:t xml:space="preserve"> </w:t>
      </w:r>
      <w:r>
        <w:t>Personengesellschaft</w:t>
      </w:r>
      <w:r>
        <w:rPr>
          <w:spacing w:val="-15"/>
        </w:rPr>
        <w:t xml:space="preserve"> </w:t>
      </w:r>
      <w:r>
        <w:t>grundlegend</w:t>
      </w:r>
      <w:r>
        <w:rPr>
          <w:spacing w:val="-16"/>
        </w:rPr>
        <w:t xml:space="preserve"> </w:t>
      </w:r>
      <w:r>
        <w:t>neu.</w:t>
      </w:r>
      <w:r>
        <w:rPr>
          <w:spacing w:val="-15"/>
        </w:rPr>
        <w:t xml:space="preserve"> </w:t>
      </w:r>
      <w:r>
        <w:t>Daraus</w:t>
      </w:r>
      <w:r>
        <w:rPr>
          <w:spacing w:val="-18"/>
        </w:rPr>
        <w:t xml:space="preserve"> </w:t>
      </w:r>
      <w:r>
        <w:t>folgt,</w:t>
      </w:r>
      <w:r>
        <w:rPr>
          <w:spacing w:val="-14"/>
        </w:rPr>
        <w:t xml:space="preserve"> </w:t>
      </w:r>
      <w:r>
        <w:t>dass</w:t>
      </w:r>
      <w:r>
        <w:rPr>
          <w:spacing w:val="-18"/>
        </w:rPr>
        <w:t xml:space="preserve"> </w:t>
      </w:r>
      <w:r>
        <w:t>Trägerin</w:t>
      </w:r>
      <w:r>
        <w:rPr>
          <w:spacing w:val="-13"/>
        </w:rPr>
        <w:t xml:space="preserve"> </w:t>
      </w:r>
      <w:r>
        <w:t>der</w:t>
      </w:r>
      <w:r>
        <w:rPr>
          <w:spacing w:val="-15"/>
        </w:rPr>
        <w:t xml:space="preserve"> </w:t>
      </w:r>
      <w:r>
        <w:t>dem</w:t>
      </w:r>
      <w:r>
        <w:rPr>
          <w:spacing w:val="-15"/>
        </w:rPr>
        <w:t xml:space="preserve"> </w:t>
      </w:r>
      <w:r>
        <w:t>Ge- sel</w:t>
      </w:r>
      <w:r>
        <w:t>lschaftsvermögen zugehörigen Rechte und Pflichten die Gesellschaft selbst ist, nicht mehr</w:t>
      </w:r>
      <w:r>
        <w:rPr>
          <w:spacing w:val="-11"/>
        </w:rPr>
        <w:t xml:space="preserve"> </w:t>
      </w:r>
      <w:r>
        <w:t>die</w:t>
      </w:r>
      <w:r>
        <w:rPr>
          <w:spacing w:val="-14"/>
        </w:rPr>
        <w:t xml:space="preserve"> </w:t>
      </w:r>
      <w:r>
        <w:t>Gesellschafter</w:t>
      </w:r>
      <w:r>
        <w:rPr>
          <w:spacing w:val="-13"/>
        </w:rPr>
        <w:t xml:space="preserve"> </w:t>
      </w:r>
      <w:r>
        <w:t>in</w:t>
      </w:r>
      <w:r>
        <w:rPr>
          <w:spacing w:val="-12"/>
        </w:rPr>
        <w:t xml:space="preserve"> </w:t>
      </w:r>
      <w:r>
        <w:t>ihrer</w:t>
      </w:r>
      <w:r>
        <w:rPr>
          <w:spacing w:val="-13"/>
        </w:rPr>
        <w:t xml:space="preserve"> </w:t>
      </w:r>
      <w:r>
        <w:t>gesamthänderischen</w:t>
      </w:r>
      <w:r>
        <w:rPr>
          <w:spacing w:val="-12"/>
        </w:rPr>
        <w:t xml:space="preserve"> </w:t>
      </w:r>
      <w:r>
        <w:t>Verbundenheit.</w:t>
      </w:r>
      <w:r>
        <w:rPr>
          <w:spacing w:val="-13"/>
        </w:rPr>
        <w:t xml:space="preserve"> </w:t>
      </w:r>
      <w:r>
        <w:t>Damit</w:t>
      </w:r>
      <w:r>
        <w:rPr>
          <w:spacing w:val="-11"/>
        </w:rPr>
        <w:t xml:space="preserve"> </w:t>
      </w:r>
      <w:r>
        <w:t>wird</w:t>
      </w:r>
      <w:r>
        <w:rPr>
          <w:spacing w:val="-12"/>
        </w:rPr>
        <w:t xml:space="preserve"> </w:t>
      </w:r>
      <w:r>
        <w:t>eine</w:t>
      </w:r>
      <w:r>
        <w:rPr>
          <w:spacing w:val="-13"/>
        </w:rPr>
        <w:t xml:space="preserve"> </w:t>
      </w:r>
      <w:r>
        <w:t>Emp- fehlung des 71. Deutschen Juristentages aufgegriffen, die seit der Grundsatzentscheidung des Bundesgerichtshofs in der Rechtssache „ARGE Weißes Ross“ (vgl. BGH, Urt. v. 29.01.2001 – II ZR 331/00 = BGHZ 146, 341) ergangene Rechtsprechung über die Aner-</w:t>
      </w:r>
      <w:r>
        <w:t xml:space="preserve"> kennung der Rechtsfähigkeit der Gesellschaft bürgerlichen Rechts gesetzlich nachzuvoll- ziehen (vgl. Beschluss 5a des 71. Deutschen Juristentages, in: Verhandlungen des 71. Deutschen Juristentages, Band II/2, 2017, S.</w:t>
      </w:r>
      <w:r>
        <w:t xml:space="preserve"> </w:t>
      </w:r>
      <w:r>
        <w:t>O219).</w:t>
      </w:r>
    </w:p>
    <w:p w14:paraId="5ACF7D53" w14:textId="77777777" w:rsidR="00C66901" w:rsidRDefault="00C66901">
      <w:pPr>
        <w:pStyle w:val="Textkrper"/>
        <w:spacing w:before="9"/>
        <w:rPr>
          <w:sz w:val="20"/>
        </w:rPr>
      </w:pPr>
    </w:p>
    <w:p w14:paraId="5ACF7D54" w14:textId="77777777" w:rsidR="00C66901" w:rsidRDefault="00F47839">
      <w:pPr>
        <w:pStyle w:val="Textkrper"/>
        <w:ind w:left="102" w:right="968"/>
        <w:jc w:val="both"/>
      </w:pPr>
      <w:r>
        <w:t>Mit der Unterscheidung zwisch</w:t>
      </w:r>
      <w:r>
        <w:t>en beiden Rechtsformvarianten wird dem Umstand Rech- nung</w:t>
      </w:r>
      <w:r>
        <w:rPr>
          <w:spacing w:val="-10"/>
        </w:rPr>
        <w:t xml:space="preserve"> </w:t>
      </w:r>
      <w:r>
        <w:t>getragen,</w:t>
      </w:r>
      <w:r>
        <w:rPr>
          <w:spacing w:val="-8"/>
        </w:rPr>
        <w:t xml:space="preserve"> </w:t>
      </w:r>
      <w:r>
        <w:t>dass</w:t>
      </w:r>
      <w:r>
        <w:rPr>
          <w:spacing w:val="-9"/>
        </w:rPr>
        <w:t xml:space="preserve"> </w:t>
      </w:r>
      <w:r>
        <w:t>in</w:t>
      </w:r>
      <w:r>
        <w:rPr>
          <w:spacing w:val="-10"/>
        </w:rPr>
        <w:t xml:space="preserve"> </w:t>
      </w:r>
      <w:r>
        <w:t>der</w:t>
      </w:r>
      <w:r>
        <w:rPr>
          <w:spacing w:val="-7"/>
        </w:rPr>
        <w:t xml:space="preserve"> </w:t>
      </w:r>
      <w:r>
        <w:t>Praxis</w:t>
      </w:r>
      <w:r>
        <w:rPr>
          <w:spacing w:val="-7"/>
        </w:rPr>
        <w:t xml:space="preserve"> </w:t>
      </w:r>
      <w:r>
        <w:t>sowohl</w:t>
      </w:r>
      <w:r>
        <w:rPr>
          <w:spacing w:val="-8"/>
        </w:rPr>
        <w:t xml:space="preserve"> </w:t>
      </w:r>
      <w:r>
        <w:t>Gesellschaften</w:t>
      </w:r>
      <w:r>
        <w:rPr>
          <w:spacing w:val="-10"/>
        </w:rPr>
        <w:t xml:space="preserve"> </w:t>
      </w:r>
      <w:r>
        <w:t>bürgerlichen</w:t>
      </w:r>
      <w:r>
        <w:rPr>
          <w:spacing w:val="-7"/>
        </w:rPr>
        <w:t xml:space="preserve"> </w:t>
      </w:r>
      <w:r>
        <w:t>Rechts</w:t>
      </w:r>
      <w:r>
        <w:rPr>
          <w:spacing w:val="-6"/>
        </w:rPr>
        <w:t xml:space="preserve"> </w:t>
      </w:r>
      <w:r>
        <w:t>vorkommen, die sich rein auf das Innenverhältnis beschränken, als auch andere, die nach außen in Er- scheinung treten. Rechtsfä</w:t>
      </w:r>
      <w:r>
        <w:t>higkeit ist nur für die rechtsfähige Gesellschaft anzuerkennen. Wesensmerkmal einer rechtsfähigen Gesellschaft ist, dass „sie nach dem gemeinsamen Willen</w:t>
      </w:r>
      <w:r>
        <w:rPr>
          <w:spacing w:val="-16"/>
        </w:rPr>
        <w:t xml:space="preserve"> </w:t>
      </w:r>
      <w:r>
        <w:t>der</w:t>
      </w:r>
      <w:r>
        <w:rPr>
          <w:spacing w:val="-17"/>
        </w:rPr>
        <w:t xml:space="preserve"> </w:t>
      </w:r>
      <w:r>
        <w:t>Gesellschafter</w:t>
      </w:r>
      <w:r>
        <w:rPr>
          <w:spacing w:val="-17"/>
        </w:rPr>
        <w:t xml:space="preserve"> </w:t>
      </w:r>
      <w:r>
        <w:t>am</w:t>
      </w:r>
      <w:r>
        <w:rPr>
          <w:spacing w:val="-17"/>
        </w:rPr>
        <w:t xml:space="preserve"> </w:t>
      </w:r>
      <w:r>
        <w:t>Rechtsverkehr</w:t>
      </w:r>
      <w:r>
        <w:rPr>
          <w:spacing w:val="-17"/>
        </w:rPr>
        <w:t xml:space="preserve"> </w:t>
      </w:r>
      <w:r>
        <w:t>teilnehmen</w:t>
      </w:r>
      <w:r>
        <w:rPr>
          <w:spacing w:val="-17"/>
        </w:rPr>
        <w:t xml:space="preserve"> </w:t>
      </w:r>
      <w:r>
        <w:t>soll“,</w:t>
      </w:r>
      <w:r>
        <w:rPr>
          <w:spacing w:val="-17"/>
        </w:rPr>
        <w:t xml:space="preserve"> </w:t>
      </w:r>
      <w:r>
        <w:t>während</w:t>
      </w:r>
      <w:r>
        <w:rPr>
          <w:spacing w:val="-15"/>
        </w:rPr>
        <w:t xml:space="preserve"> </w:t>
      </w:r>
      <w:r>
        <w:t>sich</w:t>
      </w:r>
      <w:r>
        <w:rPr>
          <w:spacing w:val="-17"/>
        </w:rPr>
        <w:t xml:space="preserve"> </w:t>
      </w:r>
      <w:r>
        <w:t>die</w:t>
      </w:r>
      <w:r>
        <w:rPr>
          <w:spacing w:val="-15"/>
        </w:rPr>
        <w:t xml:space="preserve"> </w:t>
      </w:r>
      <w:r>
        <w:t>nicht</w:t>
      </w:r>
      <w:r>
        <w:rPr>
          <w:spacing w:val="-17"/>
        </w:rPr>
        <w:t xml:space="preserve"> </w:t>
      </w:r>
      <w:r>
        <w:t>rechts- fähige Gesellscha</w:t>
      </w:r>
      <w:r>
        <w:t>ft dadurch auszeichnet, dass ihr dieser gemeinsame Wille der Gesell- schafter gerade fehlt und sie den Gesellschaftern deswegen lediglich „zur Ausgestaltung ihres Rechtsverhältnisses untereinander“</w:t>
      </w:r>
      <w:r>
        <w:rPr>
          <w:spacing w:val="-1"/>
        </w:rPr>
        <w:t xml:space="preserve"> </w:t>
      </w:r>
      <w:r>
        <w:t>dient.</w:t>
      </w:r>
    </w:p>
    <w:p w14:paraId="5ACF7D55" w14:textId="77777777" w:rsidR="00C66901" w:rsidRDefault="00C66901">
      <w:pPr>
        <w:pStyle w:val="Textkrper"/>
        <w:rPr>
          <w:sz w:val="21"/>
        </w:rPr>
      </w:pPr>
    </w:p>
    <w:p w14:paraId="5ACF7D56" w14:textId="77777777" w:rsidR="00C66901" w:rsidRDefault="00F47839">
      <w:pPr>
        <w:pStyle w:val="Textkrper"/>
        <w:ind w:left="102" w:right="974"/>
        <w:jc w:val="both"/>
      </w:pPr>
      <w:r>
        <w:t>Ob eine Teilnahme am Rechtsverkehr von allen Gesel</w:t>
      </w:r>
      <w:r>
        <w:t>lschaftern gemeinsam gewollt ist, haben im Einzelfall die Gerichte zu entscheiden. Von einer gesetzlichen Vermutungsregel wird abgesehen. Grundlage für die Beurteilung, ob eine Teilnahme am Rechtsverkehr von allen Gesellschaftern gemeinsam gewollt ist, sin</w:t>
      </w:r>
      <w:r>
        <w:t>d vorrangig die diesbezüglichen</w:t>
      </w:r>
      <w:r>
        <w:rPr>
          <w:spacing w:val="-32"/>
        </w:rPr>
        <w:t xml:space="preserve"> </w:t>
      </w:r>
      <w:r>
        <w:t>Vereinba- rungen im Gesellschaftsvertrag. Bedeutung haben hier insbesondere vertragliche Bestim- mungen</w:t>
      </w:r>
      <w:r>
        <w:rPr>
          <w:spacing w:val="-18"/>
        </w:rPr>
        <w:t xml:space="preserve"> </w:t>
      </w:r>
      <w:r>
        <w:t>zur</w:t>
      </w:r>
      <w:r>
        <w:rPr>
          <w:spacing w:val="-17"/>
        </w:rPr>
        <w:t xml:space="preserve"> </w:t>
      </w:r>
      <w:r>
        <w:t>Identitätsausstattung</w:t>
      </w:r>
      <w:r>
        <w:rPr>
          <w:spacing w:val="-15"/>
        </w:rPr>
        <w:t xml:space="preserve"> </w:t>
      </w:r>
      <w:r>
        <w:t>(Name</w:t>
      </w:r>
      <w:r>
        <w:rPr>
          <w:spacing w:val="-15"/>
        </w:rPr>
        <w:t xml:space="preserve"> </w:t>
      </w:r>
      <w:r>
        <w:t>und</w:t>
      </w:r>
      <w:r>
        <w:rPr>
          <w:spacing w:val="-18"/>
        </w:rPr>
        <w:t xml:space="preserve"> </w:t>
      </w:r>
      <w:r>
        <w:t>Sitz,</w:t>
      </w:r>
      <w:r>
        <w:rPr>
          <w:spacing w:val="-19"/>
        </w:rPr>
        <w:t xml:space="preserve"> </w:t>
      </w:r>
      <w:r>
        <w:t>Handlungsorganisation,</w:t>
      </w:r>
      <w:r>
        <w:rPr>
          <w:spacing w:val="-19"/>
        </w:rPr>
        <w:t xml:space="preserve"> </w:t>
      </w:r>
      <w:r>
        <w:t>Haftungsverfas-</w:t>
      </w:r>
    </w:p>
    <w:p w14:paraId="5ACF7D57" w14:textId="77777777" w:rsidR="00C66901" w:rsidRDefault="00C66901">
      <w:pPr>
        <w:jc w:val="both"/>
        <w:sectPr w:rsidR="00C66901">
          <w:pgSz w:w="11910" w:h="16840"/>
          <w:pgMar w:top="940" w:right="440" w:bottom="280" w:left="1600" w:header="712" w:footer="0" w:gutter="0"/>
          <w:cols w:space="720"/>
        </w:sectPr>
      </w:pPr>
    </w:p>
    <w:p w14:paraId="5ACF7D58" w14:textId="77777777" w:rsidR="00C66901" w:rsidRDefault="00F47839">
      <w:pPr>
        <w:pStyle w:val="Textkrper"/>
        <w:spacing w:before="171"/>
        <w:ind w:left="102" w:right="967"/>
        <w:jc w:val="both"/>
      </w:pPr>
      <w:r>
        <w:lastRenderedPageBreak/>
        <w:t>sung). Fehlen dazu ausdrückliche Regelungen, können Rückschlüsse auch aus dem ver- einbarten Gesellschaftszweck gezogen werden, wobei angesichts dieses nicht ganz klar konturierten</w:t>
      </w:r>
      <w:r>
        <w:rPr>
          <w:spacing w:val="-16"/>
        </w:rPr>
        <w:t xml:space="preserve"> </w:t>
      </w:r>
      <w:r>
        <w:t>Begriffs</w:t>
      </w:r>
      <w:r>
        <w:rPr>
          <w:spacing w:val="-18"/>
        </w:rPr>
        <w:t xml:space="preserve"> </w:t>
      </w:r>
      <w:r>
        <w:t>Vorsicht</w:t>
      </w:r>
      <w:r>
        <w:rPr>
          <w:spacing w:val="-17"/>
        </w:rPr>
        <w:t xml:space="preserve"> </w:t>
      </w:r>
      <w:r>
        <w:t>geboten</w:t>
      </w:r>
      <w:r>
        <w:rPr>
          <w:spacing w:val="-16"/>
        </w:rPr>
        <w:t xml:space="preserve"> </w:t>
      </w:r>
      <w:r>
        <w:t>ist</w:t>
      </w:r>
      <w:r>
        <w:rPr>
          <w:spacing w:val="-17"/>
        </w:rPr>
        <w:t xml:space="preserve"> </w:t>
      </w:r>
      <w:r>
        <w:t>(vgl.</w:t>
      </w:r>
      <w:r>
        <w:rPr>
          <w:spacing w:val="-15"/>
        </w:rPr>
        <w:t xml:space="preserve"> </w:t>
      </w:r>
      <w:r>
        <w:t>Schäfer,</w:t>
      </w:r>
      <w:r>
        <w:rPr>
          <w:spacing w:val="-15"/>
        </w:rPr>
        <w:t xml:space="preserve"> </w:t>
      </w:r>
      <w:r>
        <w:t>in:</w:t>
      </w:r>
      <w:r>
        <w:rPr>
          <w:spacing w:val="-15"/>
        </w:rPr>
        <w:t xml:space="preserve"> </w:t>
      </w:r>
      <w:r>
        <w:t>MünchKomm-BGB,</w:t>
      </w:r>
      <w:r>
        <w:rPr>
          <w:spacing w:val="-15"/>
        </w:rPr>
        <w:t xml:space="preserve"> </w:t>
      </w:r>
      <w:r>
        <w:t>8.</w:t>
      </w:r>
      <w:r>
        <w:rPr>
          <w:spacing w:val="-3"/>
        </w:rPr>
        <w:t xml:space="preserve"> </w:t>
      </w:r>
      <w:r>
        <w:t>Aufl.</w:t>
      </w:r>
      <w:r>
        <w:rPr>
          <w:spacing w:val="-17"/>
        </w:rPr>
        <w:t xml:space="preserve"> </w:t>
      </w:r>
      <w:r>
        <w:t>20</w:t>
      </w:r>
      <w:r>
        <w:t>20,</w:t>
      </w:r>
    </w:p>
    <w:p w14:paraId="5ACF7D59" w14:textId="77777777" w:rsidR="00C66901" w:rsidRDefault="00F47839">
      <w:pPr>
        <w:pStyle w:val="Textkrper"/>
        <w:spacing w:before="3"/>
        <w:ind w:left="102" w:right="972"/>
        <w:jc w:val="both"/>
      </w:pPr>
      <w:r>
        <w:t>§ 705 Rn. 146 ff.). Erfordert der konkrete Gesellschaftszweck eine Teilnahme am Rechts- verkehr,</w:t>
      </w:r>
      <w:r>
        <w:rPr>
          <w:spacing w:val="-10"/>
        </w:rPr>
        <w:t xml:space="preserve"> </w:t>
      </w:r>
      <w:r>
        <w:t>kann</w:t>
      </w:r>
      <w:r>
        <w:rPr>
          <w:spacing w:val="-9"/>
        </w:rPr>
        <w:t xml:space="preserve"> </w:t>
      </w:r>
      <w:r>
        <w:t>dies</w:t>
      </w:r>
      <w:r>
        <w:rPr>
          <w:spacing w:val="-11"/>
        </w:rPr>
        <w:t xml:space="preserve"> </w:t>
      </w:r>
      <w:r>
        <w:t>für</w:t>
      </w:r>
      <w:r>
        <w:rPr>
          <w:spacing w:val="-8"/>
        </w:rPr>
        <w:t xml:space="preserve"> </w:t>
      </w:r>
      <w:r>
        <w:t>die</w:t>
      </w:r>
      <w:r>
        <w:rPr>
          <w:spacing w:val="-6"/>
        </w:rPr>
        <w:t xml:space="preserve"> </w:t>
      </w:r>
      <w:r>
        <w:t>Annahme</w:t>
      </w:r>
      <w:r>
        <w:rPr>
          <w:spacing w:val="-9"/>
        </w:rPr>
        <w:t xml:space="preserve"> </w:t>
      </w:r>
      <w:r>
        <w:t>sprechen,</w:t>
      </w:r>
      <w:r>
        <w:rPr>
          <w:spacing w:val="-7"/>
        </w:rPr>
        <w:t xml:space="preserve"> </w:t>
      </w:r>
      <w:r>
        <w:t>dass</w:t>
      </w:r>
      <w:r>
        <w:rPr>
          <w:spacing w:val="-6"/>
        </w:rPr>
        <w:t xml:space="preserve"> </w:t>
      </w:r>
      <w:r>
        <w:t>bei</w:t>
      </w:r>
      <w:r>
        <w:rPr>
          <w:spacing w:val="-9"/>
        </w:rPr>
        <w:t xml:space="preserve"> </w:t>
      </w:r>
      <w:r>
        <w:t>einem</w:t>
      </w:r>
      <w:r>
        <w:rPr>
          <w:spacing w:val="-8"/>
        </w:rPr>
        <w:t xml:space="preserve"> </w:t>
      </w:r>
      <w:r>
        <w:t>solchen</w:t>
      </w:r>
      <w:r>
        <w:rPr>
          <w:spacing w:val="-11"/>
        </w:rPr>
        <w:t xml:space="preserve"> </w:t>
      </w:r>
      <w:r>
        <w:t>Gesellschaftszweck auch die Teilnahme am Rechtsverkehr stillschweigend von den Gesellschaftern v</w:t>
      </w:r>
      <w:r>
        <w:t>ereinbart ist.</w:t>
      </w:r>
      <w:r>
        <w:rPr>
          <w:spacing w:val="-4"/>
        </w:rPr>
        <w:t xml:space="preserve"> </w:t>
      </w:r>
      <w:r>
        <w:t>Lediglich</w:t>
      </w:r>
      <w:r>
        <w:rPr>
          <w:spacing w:val="-4"/>
        </w:rPr>
        <w:t xml:space="preserve"> </w:t>
      </w:r>
      <w:r>
        <w:t>ergänzend</w:t>
      </w:r>
      <w:r>
        <w:rPr>
          <w:spacing w:val="-5"/>
        </w:rPr>
        <w:t xml:space="preserve"> </w:t>
      </w:r>
      <w:r>
        <w:t>kann</w:t>
      </w:r>
      <w:r>
        <w:rPr>
          <w:spacing w:val="-7"/>
        </w:rPr>
        <w:t xml:space="preserve"> </w:t>
      </w:r>
      <w:r>
        <w:t>schließlich</w:t>
      </w:r>
      <w:r>
        <w:rPr>
          <w:spacing w:val="-5"/>
        </w:rPr>
        <w:t xml:space="preserve"> </w:t>
      </w:r>
      <w:r>
        <w:t>die</w:t>
      </w:r>
      <w:r>
        <w:rPr>
          <w:spacing w:val="-5"/>
        </w:rPr>
        <w:t xml:space="preserve"> </w:t>
      </w:r>
      <w:r>
        <w:t>tatsächliche</w:t>
      </w:r>
      <w:r>
        <w:rPr>
          <w:spacing w:val="-5"/>
        </w:rPr>
        <w:t xml:space="preserve"> </w:t>
      </w:r>
      <w:r>
        <w:t>Art</w:t>
      </w:r>
      <w:r>
        <w:rPr>
          <w:spacing w:val="-6"/>
        </w:rPr>
        <w:t xml:space="preserve"> </w:t>
      </w:r>
      <w:r>
        <w:t>der</w:t>
      </w:r>
      <w:r>
        <w:rPr>
          <w:spacing w:val="-9"/>
        </w:rPr>
        <w:t xml:space="preserve"> </w:t>
      </w:r>
      <w:r>
        <w:t>Teilnahme</w:t>
      </w:r>
      <w:r>
        <w:rPr>
          <w:spacing w:val="-5"/>
        </w:rPr>
        <w:t xml:space="preserve"> </w:t>
      </w:r>
      <w:r>
        <w:t>am</w:t>
      </w:r>
      <w:r>
        <w:rPr>
          <w:spacing w:val="-7"/>
        </w:rPr>
        <w:t xml:space="preserve"> </w:t>
      </w:r>
      <w:r>
        <w:t>Rechtsver- kehr herangezogen werden. Indizierende Bedeutung kommt dann insbesondere dem Um- stand zu, dass die Gesellschafter gemeinsam eine gewerbliche oder selbstän</w:t>
      </w:r>
      <w:r>
        <w:t xml:space="preserve">dige berufli- che Tätigkeit ausüben. Haben sie einmal mit der gemeinsamen Ausübung einer solchen Tätigkeit begonnen, bleiben sie in rechtsfähiger Gesellschaft bürgerlichen Rechts verbun- den, bis sie ihre gewerbliche oder selbständige berufliche Tätigkeit </w:t>
      </w:r>
      <w:r>
        <w:t>durch gemeinsamen Willensakt erkennbar wieder aufgegeben</w:t>
      </w:r>
      <w:r>
        <w:rPr>
          <w:spacing w:val="-2"/>
        </w:rPr>
        <w:t xml:space="preserve"> </w:t>
      </w:r>
      <w:r>
        <w:t>haben.</w:t>
      </w:r>
    </w:p>
    <w:p w14:paraId="5ACF7D5A" w14:textId="77777777" w:rsidR="00C66901" w:rsidRDefault="00C66901">
      <w:pPr>
        <w:pStyle w:val="Textkrper"/>
        <w:spacing w:before="7"/>
        <w:rPr>
          <w:sz w:val="20"/>
        </w:rPr>
      </w:pPr>
    </w:p>
    <w:p w14:paraId="5ACF7D5B" w14:textId="77777777" w:rsidR="00C66901" w:rsidRDefault="00F47839">
      <w:pPr>
        <w:pStyle w:val="berschrift3"/>
      </w:pPr>
      <w:r>
        <w:t>Zu Untertitel 2 (Rechtsfähige Gesellschaft)</w:t>
      </w:r>
    </w:p>
    <w:p w14:paraId="5ACF7D5C" w14:textId="77777777" w:rsidR="00C66901" w:rsidRDefault="00C66901">
      <w:pPr>
        <w:pStyle w:val="Textkrper"/>
        <w:rPr>
          <w:b/>
          <w:sz w:val="21"/>
        </w:rPr>
      </w:pPr>
    </w:p>
    <w:p w14:paraId="5ACF7D5D" w14:textId="77777777" w:rsidR="00C66901" w:rsidRDefault="00F47839">
      <w:pPr>
        <w:pStyle w:val="Textkrper"/>
        <w:spacing w:line="242" w:lineRule="auto"/>
        <w:ind w:left="102" w:right="973"/>
        <w:jc w:val="both"/>
      </w:pPr>
      <w:r>
        <w:t>Untertitel 2 fasst die für die rechtsfähige Gesellschaft geltenden Vorschriften zusammen und</w:t>
      </w:r>
      <w:r>
        <w:rPr>
          <w:spacing w:val="-11"/>
        </w:rPr>
        <w:t xml:space="preserve"> </w:t>
      </w:r>
      <w:r>
        <w:t>gliedert</w:t>
      </w:r>
      <w:r>
        <w:rPr>
          <w:spacing w:val="-10"/>
        </w:rPr>
        <w:t xml:space="preserve"> </w:t>
      </w:r>
      <w:r>
        <w:t>sie</w:t>
      </w:r>
      <w:r>
        <w:rPr>
          <w:spacing w:val="-11"/>
        </w:rPr>
        <w:t xml:space="preserve"> </w:t>
      </w:r>
      <w:r>
        <w:t>der</w:t>
      </w:r>
      <w:r>
        <w:rPr>
          <w:spacing w:val="-10"/>
        </w:rPr>
        <w:t xml:space="preserve"> </w:t>
      </w:r>
      <w:r>
        <w:t>Übersichtlichkeit</w:t>
      </w:r>
      <w:r>
        <w:rPr>
          <w:spacing w:val="-10"/>
        </w:rPr>
        <w:t xml:space="preserve"> </w:t>
      </w:r>
      <w:r>
        <w:t>halber</w:t>
      </w:r>
      <w:r>
        <w:rPr>
          <w:spacing w:val="-10"/>
        </w:rPr>
        <w:t xml:space="preserve"> </w:t>
      </w:r>
      <w:r>
        <w:t>in</w:t>
      </w:r>
      <w:r>
        <w:rPr>
          <w:spacing w:val="-11"/>
        </w:rPr>
        <w:t xml:space="preserve"> </w:t>
      </w:r>
      <w:r>
        <w:t>sechs</w:t>
      </w:r>
      <w:r>
        <w:rPr>
          <w:spacing w:val="-11"/>
        </w:rPr>
        <w:t xml:space="preserve"> </w:t>
      </w:r>
      <w:r>
        <w:t>Kapitel</w:t>
      </w:r>
      <w:r>
        <w:rPr>
          <w:spacing w:val="-12"/>
        </w:rPr>
        <w:t xml:space="preserve"> </w:t>
      </w:r>
      <w:r>
        <w:t>(„Kapitel</w:t>
      </w:r>
      <w:r>
        <w:rPr>
          <w:spacing w:val="-12"/>
        </w:rPr>
        <w:t xml:space="preserve"> </w:t>
      </w:r>
      <w:r>
        <w:t>1</w:t>
      </w:r>
      <w:r>
        <w:rPr>
          <w:spacing w:val="-11"/>
        </w:rPr>
        <w:t xml:space="preserve"> </w:t>
      </w:r>
      <w:r>
        <w:t>Sitz;</w:t>
      </w:r>
      <w:r>
        <w:rPr>
          <w:spacing w:val="-10"/>
        </w:rPr>
        <w:t xml:space="preserve"> </w:t>
      </w:r>
      <w:r>
        <w:t>Registrierung“,</w:t>
      </w:r>
    </w:p>
    <w:p w14:paraId="5ACF7D5E" w14:textId="77777777" w:rsidR="00C66901" w:rsidRDefault="00F47839">
      <w:pPr>
        <w:pStyle w:val="Textkrper"/>
        <w:ind w:left="102" w:right="970"/>
        <w:jc w:val="both"/>
      </w:pPr>
      <w:r>
        <w:t>„Kapitel 2 Rechtsverhältnis der Gesellschafter untereinander und der G</w:t>
      </w:r>
      <w:r>
        <w:t>esellschafter zur Gesellschaft“,</w:t>
      </w:r>
      <w:r>
        <w:rPr>
          <w:spacing w:val="-8"/>
        </w:rPr>
        <w:t xml:space="preserve"> </w:t>
      </w:r>
      <w:r>
        <w:t>„Kapitel</w:t>
      </w:r>
      <w:r>
        <w:rPr>
          <w:spacing w:val="-9"/>
        </w:rPr>
        <w:t xml:space="preserve"> </w:t>
      </w:r>
      <w:r>
        <w:t>3</w:t>
      </w:r>
      <w:r>
        <w:rPr>
          <w:spacing w:val="-11"/>
        </w:rPr>
        <w:t xml:space="preserve"> </w:t>
      </w:r>
      <w:r>
        <w:t>Rechtsverhältnis</w:t>
      </w:r>
      <w:r>
        <w:rPr>
          <w:spacing w:val="-9"/>
        </w:rPr>
        <w:t xml:space="preserve"> </w:t>
      </w:r>
      <w:r>
        <w:t>der</w:t>
      </w:r>
      <w:r>
        <w:rPr>
          <w:spacing w:val="-10"/>
        </w:rPr>
        <w:t xml:space="preserve"> </w:t>
      </w:r>
      <w:r>
        <w:t>Gesellschaft</w:t>
      </w:r>
      <w:r>
        <w:rPr>
          <w:spacing w:val="-8"/>
        </w:rPr>
        <w:t xml:space="preserve"> </w:t>
      </w:r>
      <w:r>
        <w:t>zu</w:t>
      </w:r>
      <w:r>
        <w:rPr>
          <w:spacing w:val="-10"/>
        </w:rPr>
        <w:t xml:space="preserve"> </w:t>
      </w:r>
      <w:r>
        <w:t>Dritten“,</w:t>
      </w:r>
      <w:r>
        <w:rPr>
          <w:spacing w:val="-10"/>
        </w:rPr>
        <w:t xml:space="preserve"> </w:t>
      </w:r>
      <w:r>
        <w:t>„Kapitel</w:t>
      </w:r>
      <w:r>
        <w:rPr>
          <w:spacing w:val="-10"/>
        </w:rPr>
        <w:t xml:space="preserve"> </w:t>
      </w:r>
      <w:r>
        <w:t>4</w:t>
      </w:r>
      <w:r>
        <w:rPr>
          <w:spacing w:val="-10"/>
        </w:rPr>
        <w:t xml:space="preserve"> </w:t>
      </w:r>
      <w:r>
        <w:t>Ausschei- den eines Gesellschafters“, „Kapitel 5 Auflösung der Gesellschaft“, „Kapitel 6 Liquidation der</w:t>
      </w:r>
      <w:r>
        <w:rPr>
          <w:spacing w:val="-2"/>
        </w:rPr>
        <w:t xml:space="preserve"> </w:t>
      </w:r>
      <w:r>
        <w:t>Gesellschaft“).</w:t>
      </w:r>
    </w:p>
    <w:p w14:paraId="5ACF7D5F" w14:textId="77777777" w:rsidR="00C66901" w:rsidRDefault="00C66901">
      <w:pPr>
        <w:pStyle w:val="Textkrper"/>
        <w:spacing w:before="4"/>
        <w:rPr>
          <w:sz w:val="20"/>
        </w:rPr>
      </w:pPr>
    </w:p>
    <w:p w14:paraId="5ACF7D60" w14:textId="77777777" w:rsidR="00C66901" w:rsidRDefault="00F47839">
      <w:pPr>
        <w:pStyle w:val="berschrift3"/>
      </w:pPr>
      <w:r>
        <w:t>Zu Kapitel 1 (Sitz; Registrierun</w:t>
      </w:r>
      <w:r>
        <w:t>g)</w:t>
      </w:r>
    </w:p>
    <w:p w14:paraId="5ACF7D61" w14:textId="77777777" w:rsidR="00C66901" w:rsidRDefault="00C66901">
      <w:pPr>
        <w:pStyle w:val="Textkrper"/>
        <w:rPr>
          <w:b/>
          <w:sz w:val="21"/>
        </w:rPr>
      </w:pPr>
    </w:p>
    <w:p w14:paraId="5ACF7D62" w14:textId="77777777" w:rsidR="00C66901" w:rsidRDefault="00F47839">
      <w:pPr>
        <w:pStyle w:val="Textkrper"/>
        <w:ind w:left="102" w:right="975"/>
        <w:jc w:val="both"/>
      </w:pPr>
      <w:r>
        <w:t>Kapitel</w:t>
      </w:r>
      <w:r>
        <w:rPr>
          <w:spacing w:val="-4"/>
        </w:rPr>
        <w:t xml:space="preserve"> </w:t>
      </w:r>
      <w:r>
        <w:t>1</w:t>
      </w:r>
      <w:r>
        <w:rPr>
          <w:spacing w:val="-14"/>
        </w:rPr>
        <w:t xml:space="preserve"> </w:t>
      </w:r>
      <w:r>
        <w:t>befasst</w:t>
      </w:r>
      <w:r>
        <w:rPr>
          <w:spacing w:val="-12"/>
        </w:rPr>
        <w:t xml:space="preserve"> </w:t>
      </w:r>
      <w:r>
        <w:t>sich</w:t>
      </w:r>
      <w:r>
        <w:rPr>
          <w:spacing w:val="-16"/>
        </w:rPr>
        <w:t xml:space="preserve"> </w:t>
      </w:r>
      <w:r>
        <w:t>mit</w:t>
      </w:r>
      <w:r>
        <w:rPr>
          <w:spacing w:val="-17"/>
        </w:rPr>
        <w:t xml:space="preserve"> </w:t>
      </w:r>
      <w:r>
        <w:t>dem</w:t>
      </w:r>
      <w:r>
        <w:rPr>
          <w:spacing w:val="-13"/>
        </w:rPr>
        <w:t xml:space="preserve"> </w:t>
      </w:r>
      <w:r>
        <w:t>Sitz</w:t>
      </w:r>
      <w:r>
        <w:rPr>
          <w:spacing w:val="-16"/>
        </w:rPr>
        <w:t xml:space="preserve"> </w:t>
      </w:r>
      <w:r>
        <w:t>und</w:t>
      </w:r>
      <w:r>
        <w:rPr>
          <w:spacing w:val="-13"/>
        </w:rPr>
        <w:t xml:space="preserve"> </w:t>
      </w:r>
      <w:r>
        <w:t>der</w:t>
      </w:r>
      <w:r>
        <w:rPr>
          <w:spacing w:val="-15"/>
        </w:rPr>
        <w:t xml:space="preserve"> </w:t>
      </w:r>
      <w:r>
        <w:t>Registrierung</w:t>
      </w:r>
      <w:r>
        <w:rPr>
          <w:spacing w:val="-12"/>
        </w:rPr>
        <w:t xml:space="preserve"> </w:t>
      </w:r>
      <w:r>
        <w:t>der</w:t>
      </w:r>
      <w:r>
        <w:rPr>
          <w:spacing w:val="-15"/>
        </w:rPr>
        <w:t xml:space="preserve"> </w:t>
      </w:r>
      <w:r>
        <w:t>Gesellschaft</w:t>
      </w:r>
      <w:r>
        <w:rPr>
          <w:spacing w:val="-12"/>
        </w:rPr>
        <w:t xml:space="preserve"> </w:t>
      </w:r>
      <w:r>
        <w:t>im</w:t>
      </w:r>
      <w:r>
        <w:rPr>
          <w:spacing w:val="-15"/>
        </w:rPr>
        <w:t xml:space="preserve"> </w:t>
      </w:r>
      <w:r>
        <w:t>Gesellschafts- register.</w:t>
      </w:r>
    </w:p>
    <w:p w14:paraId="5ACF7D63" w14:textId="77777777" w:rsidR="00C66901" w:rsidRDefault="00C66901">
      <w:pPr>
        <w:pStyle w:val="Textkrper"/>
        <w:spacing w:before="8"/>
        <w:rPr>
          <w:sz w:val="20"/>
        </w:rPr>
      </w:pPr>
    </w:p>
    <w:p w14:paraId="5ACF7D64" w14:textId="77777777" w:rsidR="00C66901" w:rsidRDefault="00F47839">
      <w:pPr>
        <w:pStyle w:val="berschrift3"/>
      </w:pPr>
      <w:r>
        <w:t>Zu § 706 (Sitz der Gesellschaft)</w:t>
      </w:r>
    </w:p>
    <w:p w14:paraId="5ACF7D65" w14:textId="77777777" w:rsidR="00C66901" w:rsidRDefault="00C66901">
      <w:pPr>
        <w:pStyle w:val="Textkrper"/>
        <w:rPr>
          <w:b/>
          <w:sz w:val="21"/>
        </w:rPr>
      </w:pPr>
    </w:p>
    <w:p w14:paraId="5ACF7D66" w14:textId="77777777" w:rsidR="00C66901" w:rsidRDefault="00F47839">
      <w:pPr>
        <w:pStyle w:val="Textkrper"/>
        <w:ind w:left="102" w:right="967"/>
        <w:jc w:val="both"/>
      </w:pPr>
      <w:r>
        <w:t>§</w:t>
      </w:r>
      <w:r>
        <w:rPr>
          <w:spacing w:val="-4"/>
        </w:rPr>
        <w:t xml:space="preserve"> </w:t>
      </w:r>
      <w:r>
        <w:t>706</w:t>
      </w:r>
      <w:r>
        <w:rPr>
          <w:spacing w:val="-15"/>
        </w:rPr>
        <w:t xml:space="preserve"> </w:t>
      </w:r>
      <w:r>
        <w:t>BGB-E</w:t>
      </w:r>
      <w:r>
        <w:rPr>
          <w:spacing w:val="-18"/>
        </w:rPr>
        <w:t xml:space="preserve"> </w:t>
      </w:r>
      <w:r>
        <w:t>ist</w:t>
      </w:r>
      <w:r>
        <w:rPr>
          <w:spacing w:val="-16"/>
        </w:rPr>
        <w:t xml:space="preserve"> </w:t>
      </w:r>
      <w:r>
        <w:t>neu.</w:t>
      </w:r>
      <w:r>
        <w:rPr>
          <w:spacing w:val="-13"/>
        </w:rPr>
        <w:t xml:space="preserve"> </w:t>
      </w:r>
      <w:r>
        <w:t>Regelungstechnisch</w:t>
      </w:r>
      <w:r>
        <w:rPr>
          <w:spacing w:val="-17"/>
        </w:rPr>
        <w:t xml:space="preserve"> </w:t>
      </w:r>
      <w:r>
        <w:t>führt</w:t>
      </w:r>
      <w:r>
        <w:rPr>
          <w:spacing w:val="-16"/>
        </w:rPr>
        <w:t xml:space="preserve"> </w:t>
      </w:r>
      <w:r>
        <w:t>die</w:t>
      </w:r>
      <w:r>
        <w:rPr>
          <w:spacing w:val="-14"/>
        </w:rPr>
        <w:t xml:space="preserve"> </w:t>
      </w:r>
      <w:r>
        <w:t>Vorschrift</w:t>
      </w:r>
      <w:r>
        <w:rPr>
          <w:spacing w:val="-16"/>
        </w:rPr>
        <w:t xml:space="preserve"> </w:t>
      </w:r>
      <w:r>
        <w:t>jeweils</w:t>
      </w:r>
      <w:r>
        <w:rPr>
          <w:spacing w:val="-14"/>
        </w:rPr>
        <w:t xml:space="preserve"> </w:t>
      </w:r>
      <w:r>
        <w:t>die</w:t>
      </w:r>
      <w:r>
        <w:rPr>
          <w:spacing w:val="-14"/>
        </w:rPr>
        <w:t xml:space="preserve"> </w:t>
      </w:r>
      <w:r>
        <w:t>Legaldefinition</w:t>
      </w:r>
      <w:r>
        <w:rPr>
          <w:spacing w:val="-15"/>
        </w:rPr>
        <w:t xml:space="preserve"> </w:t>
      </w:r>
      <w:r>
        <w:t>des Verwaltungs- und des Vertragssitzes in das Gesetz ein. In der Sache ermöglicht sie unter bestimmten Voraussetzungen die Trennung des Verwaltungs- von dem Vertragssitz, und zwar unabhängig davon, ob die Gesellschaft ihren Verwaltungssitz in einem andere</w:t>
      </w:r>
      <w:r>
        <w:t>n Mit- gliedstaat</w:t>
      </w:r>
      <w:r>
        <w:rPr>
          <w:spacing w:val="-3"/>
        </w:rPr>
        <w:t xml:space="preserve"> </w:t>
      </w:r>
      <w:r>
        <w:t>der</w:t>
      </w:r>
      <w:r>
        <w:rPr>
          <w:spacing w:val="-3"/>
        </w:rPr>
        <w:t xml:space="preserve"> </w:t>
      </w:r>
      <w:r>
        <w:t>Europäischen</w:t>
      </w:r>
      <w:r>
        <w:rPr>
          <w:spacing w:val="-4"/>
        </w:rPr>
        <w:t xml:space="preserve"> </w:t>
      </w:r>
      <w:r>
        <w:t>Union</w:t>
      </w:r>
      <w:r>
        <w:rPr>
          <w:spacing w:val="-4"/>
        </w:rPr>
        <w:t xml:space="preserve"> </w:t>
      </w:r>
      <w:r>
        <w:t>oder</w:t>
      </w:r>
      <w:r>
        <w:rPr>
          <w:spacing w:val="-3"/>
        </w:rPr>
        <w:t xml:space="preserve"> </w:t>
      </w:r>
      <w:r>
        <w:t>in</w:t>
      </w:r>
      <w:r>
        <w:rPr>
          <w:spacing w:val="-4"/>
        </w:rPr>
        <w:t xml:space="preserve"> </w:t>
      </w:r>
      <w:r>
        <w:t>einem</w:t>
      </w:r>
      <w:r>
        <w:rPr>
          <w:spacing w:val="-6"/>
        </w:rPr>
        <w:t xml:space="preserve"> </w:t>
      </w:r>
      <w:r>
        <w:t>Drittstaat</w:t>
      </w:r>
      <w:r>
        <w:rPr>
          <w:spacing w:val="-3"/>
        </w:rPr>
        <w:t xml:space="preserve"> </w:t>
      </w:r>
      <w:r>
        <w:t>hat.</w:t>
      </w:r>
      <w:r>
        <w:rPr>
          <w:spacing w:val="-5"/>
        </w:rPr>
        <w:t xml:space="preserve"> </w:t>
      </w:r>
      <w:r>
        <w:t>Über</w:t>
      </w:r>
      <w:r>
        <w:rPr>
          <w:spacing w:val="-1"/>
        </w:rPr>
        <w:t xml:space="preserve"> </w:t>
      </w:r>
      <w:r>
        <w:t>§</w:t>
      </w:r>
      <w:r>
        <w:rPr>
          <w:spacing w:val="-4"/>
        </w:rPr>
        <w:t xml:space="preserve"> </w:t>
      </w:r>
      <w:r>
        <w:t>105</w:t>
      </w:r>
      <w:r>
        <w:rPr>
          <w:spacing w:val="-4"/>
        </w:rPr>
        <w:t xml:space="preserve"> </w:t>
      </w:r>
      <w:r>
        <w:t>Absatz</w:t>
      </w:r>
      <w:r>
        <w:rPr>
          <w:spacing w:val="-4"/>
        </w:rPr>
        <w:t xml:space="preserve"> </w:t>
      </w:r>
      <w:r>
        <w:t>2</w:t>
      </w:r>
      <w:r>
        <w:rPr>
          <w:spacing w:val="-4"/>
        </w:rPr>
        <w:t xml:space="preserve"> </w:t>
      </w:r>
      <w:r>
        <w:t>HGB- E,</w:t>
      </w:r>
      <w:r>
        <w:rPr>
          <w:spacing w:val="-7"/>
        </w:rPr>
        <w:t xml:space="preserve"> </w:t>
      </w:r>
      <w:r>
        <w:t>§</w:t>
      </w:r>
      <w:r>
        <w:rPr>
          <w:spacing w:val="-3"/>
        </w:rPr>
        <w:t xml:space="preserve"> </w:t>
      </w:r>
      <w:r>
        <w:t>161</w:t>
      </w:r>
      <w:r>
        <w:rPr>
          <w:spacing w:val="-10"/>
        </w:rPr>
        <w:t xml:space="preserve"> </w:t>
      </w:r>
      <w:r>
        <w:t>Absatz</w:t>
      </w:r>
      <w:r>
        <w:rPr>
          <w:spacing w:val="-3"/>
        </w:rPr>
        <w:t xml:space="preserve"> </w:t>
      </w:r>
      <w:r>
        <w:t>2</w:t>
      </w:r>
      <w:r>
        <w:rPr>
          <w:spacing w:val="-10"/>
        </w:rPr>
        <w:t xml:space="preserve"> </w:t>
      </w:r>
      <w:r>
        <w:t>HGB-E</w:t>
      </w:r>
      <w:r>
        <w:rPr>
          <w:spacing w:val="-8"/>
        </w:rPr>
        <w:t xml:space="preserve"> </w:t>
      </w:r>
      <w:r>
        <w:t>und</w:t>
      </w:r>
      <w:r>
        <w:rPr>
          <w:spacing w:val="-8"/>
        </w:rPr>
        <w:t xml:space="preserve"> </w:t>
      </w:r>
      <w:r>
        <w:t>§</w:t>
      </w:r>
      <w:r>
        <w:rPr>
          <w:spacing w:val="-3"/>
        </w:rPr>
        <w:t xml:space="preserve"> </w:t>
      </w:r>
      <w:r>
        <w:t>1</w:t>
      </w:r>
      <w:r>
        <w:rPr>
          <w:spacing w:val="-10"/>
        </w:rPr>
        <w:t xml:space="preserve"> </w:t>
      </w:r>
      <w:r>
        <w:t>Absatz</w:t>
      </w:r>
      <w:r>
        <w:rPr>
          <w:spacing w:val="-2"/>
        </w:rPr>
        <w:t xml:space="preserve"> </w:t>
      </w:r>
      <w:r>
        <w:t>4</w:t>
      </w:r>
      <w:r>
        <w:rPr>
          <w:spacing w:val="-10"/>
        </w:rPr>
        <w:t xml:space="preserve"> </w:t>
      </w:r>
      <w:r>
        <w:t>PartGG-E</w:t>
      </w:r>
      <w:r>
        <w:rPr>
          <w:spacing w:val="-11"/>
        </w:rPr>
        <w:t xml:space="preserve"> </w:t>
      </w:r>
      <w:r>
        <w:t>findet</w:t>
      </w:r>
      <w:r>
        <w:rPr>
          <w:spacing w:val="-9"/>
        </w:rPr>
        <w:t xml:space="preserve"> </w:t>
      </w:r>
      <w:r>
        <w:t>die</w:t>
      </w:r>
      <w:r>
        <w:rPr>
          <w:spacing w:val="-8"/>
        </w:rPr>
        <w:t xml:space="preserve"> </w:t>
      </w:r>
      <w:r>
        <w:t>Vorschrift</w:t>
      </w:r>
      <w:r>
        <w:rPr>
          <w:spacing w:val="-7"/>
        </w:rPr>
        <w:t xml:space="preserve"> </w:t>
      </w:r>
      <w:r>
        <w:t>auch</w:t>
      </w:r>
      <w:r>
        <w:rPr>
          <w:spacing w:val="-8"/>
        </w:rPr>
        <w:t xml:space="preserve"> </w:t>
      </w:r>
      <w:r>
        <w:t>und</w:t>
      </w:r>
      <w:r>
        <w:rPr>
          <w:spacing w:val="-13"/>
        </w:rPr>
        <w:t xml:space="preserve"> </w:t>
      </w:r>
      <w:r>
        <w:t>gerade auf die offene Handelsgesellschaft, die Kommanditgesellschaft und die Partnerschaftsge- sellschaft</w:t>
      </w:r>
      <w:r>
        <w:rPr>
          <w:spacing w:val="-11"/>
        </w:rPr>
        <w:t xml:space="preserve"> </w:t>
      </w:r>
      <w:r>
        <w:t>entsprechende</w:t>
      </w:r>
      <w:r>
        <w:rPr>
          <w:spacing w:val="-13"/>
        </w:rPr>
        <w:t xml:space="preserve"> </w:t>
      </w:r>
      <w:r>
        <w:t>Anwendung.</w:t>
      </w:r>
      <w:r>
        <w:rPr>
          <w:spacing w:val="-11"/>
        </w:rPr>
        <w:t xml:space="preserve"> </w:t>
      </w:r>
      <w:r>
        <w:t>Damit</w:t>
      </w:r>
      <w:r>
        <w:rPr>
          <w:spacing w:val="-11"/>
        </w:rPr>
        <w:t xml:space="preserve"> </w:t>
      </w:r>
      <w:r>
        <w:t>wird</w:t>
      </w:r>
      <w:r>
        <w:rPr>
          <w:spacing w:val="-12"/>
        </w:rPr>
        <w:t xml:space="preserve"> </w:t>
      </w:r>
      <w:r>
        <w:t>einer</w:t>
      </w:r>
      <w:r>
        <w:rPr>
          <w:spacing w:val="-9"/>
        </w:rPr>
        <w:t xml:space="preserve"> </w:t>
      </w:r>
      <w:r>
        <w:t>Empfehlung</w:t>
      </w:r>
      <w:r>
        <w:rPr>
          <w:spacing w:val="-8"/>
        </w:rPr>
        <w:t xml:space="preserve"> </w:t>
      </w:r>
      <w:r>
        <w:t>des</w:t>
      </w:r>
      <w:r>
        <w:rPr>
          <w:spacing w:val="-9"/>
        </w:rPr>
        <w:t xml:space="preserve"> </w:t>
      </w:r>
      <w:r>
        <w:t>71.</w:t>
      </w:r>
      <w:r>
        <w:rPr>
          <w:spacing w:val="-9"/>
        </w:rPr>
        <w:t xml:space="preserve"> </w:t>
      </w:r>
      <w:r>
        <w:t>Deutschen</w:t>
      </w:r>
      <w:r>
        <w:rPr>
          <w:spacing w:val="-12"/>
        </w:rPr>
        <w:t xml:space="preserve"> </w:t>
      </w:r>
      <w:r>
        <w:t>Ju- ristentages nach freier Sitzwahl für Personenhandelsgesellschaften Rechnung</w:t>
      </w:r>
      <w:r>
        <w:t xml:space="preserve"> getragen (vgl.</w:t>
      </w:r>
      <w:r>
        <w:rPr>
          <w:spacing w:val="-7"/>
        </w:rPr>
        <w:t xml:space="preserve"> </w:t>
      </w:r>
      <w:r>
        <w:t>Beschluss</w:t>
      </w:r>
      <w:r>
        <w:rPr>
          <w:spacing w:val="-9"/>
        </w:rPr>
        <w:t xml:space="preserve"> </w:t>
      </w:r>
      <w:r>
        <w:t>26</w:t>
      </w:r>
      <w:r>
        <w:rPr>
          <w:spacing w:val="-9"/>
        </w:rPr>
        <w:t xml:space="preserve"> </w:t>
      </w:r>
      <w:r>
        <w:t>des</w:t>
      </w:r>
      <w:r>
        <w:rPr>
          <w:spacing w:val="-8"/>
        </w:rPr>
        <w:t xml:space="preserve"> </w:t>
      </w:r>
      <w:r>
        <w:t>71.</w:t>
      </w:r>
      <w:r>
        <w:rPr>
          <w:spacing w:val="-8"/>
        </w:rPr>
        <w:t xml:space="preserve"> </w:t>
      </w:r>
      <w:r>
        <w:t>Deutschen</w:t>
      </w:r>
      <w:r>
        <w:rPr>
          <w:spacing w:val="-9"/>
        </w:rPr>
        <w:t xml:space="preserve"> </w:t>
      </w:r>
      <w:r>
        <w:t>Juristentages,</w:t>
      </w:r>
      <w:r>
        <w:rPr>
          <w:spacing w:val="-7"/>
        </w:rPr>
        <w:t xml:space="preserve"> </w:t>
      </w:r>
      <w:r>
        <w:t>in:</w:t>
      </w:r>
      <w:r>
        <w:rPr>
          <w:spacing w:val="-5"/>
        </w:rPr>
        <w:t xml:space="preserve"> </w:t>
      </w:r>
      <w:r>
        <w:t>Verhandlungen</w:t>
      </w:r>
      <w:r>
        <w:rPr>
          <w:spacing w:val="-9"/>
        </w:rPr>
        <w:t xml:space="preserve"> </w:t>
      </w:r>
      <w:r>
        <w:t>des</w:t>
      </w:r>
      <w:r>
        <w:rPr>
          <w:spacing w:val="-6"/>
        </w:rPr>
        <w:t xml:space="preserve"> </w:t>
      </w:r>
      <w:r>
        <w:t>71.</w:t>
      </w:r>
      <w:r>
        <w:rPr>
          <w:spacing w:val="-7"/>
        </w:rPr>
        <w:t xml:space="preserve"> </w:t>
      </w:r>
      <w:r>
        <w:t>Deutschen Juristentages, Band II/2, 2017, S.</w:t>
      </w:r>
      <w:r>
        <w:rPr>
          <w:spacing w:val="-6"/>
        </w:rPr>
        <w:t xml:space="preserve"> </w:t>
      </w:r>
      <w:r>
        <w:t>O223).</w:t>
      </w:r>
    </w:p>
    <w:p w14:paraId="5ACF7D67" w14:textId="77777777" w:rsidR="00C66901" w:rsidRDefault="00C66901">
      <w:pPr>
        <w:pStyle w:val="Textkrper"/>
        <w:rPr>
          <w:sz w:val="21"/>
        </w:rPr>
      </w:pPr>
    </w:p>
    <w:p w14:paraId="5ACF7D68" w14:textId="77777777" w:rsidR="00C66901" w:rsidRDefault="00F47839">
      <w:pPr>
        <w:pStyle w:val="Textkrper"/>
        <w:spacing w:before="1"/>
        <w:ind w:left="102" w:right="970"/>
        <w:jc w:val="both"/>
      </w:pPr>
      <w:r>
        <w:t>Nach der geltenden Rechtslage ist davon auszugehen, dass der Sitz einer Personenhan- delsgesellschaft ungeachtet de</w:t>
      </w:r>
      <w:r>
        <w:t xml:space="preserve">r Vereinbarung im Gesellschaftsvertrag immer dort zu ver- orten ist, wo sich die faktische Geschäftsleitung befindet (vgl. OLG Schleswig, Beschl. </w:t>
      </w:r>
      <w:r>
        <w:rPr>
          <w:spacing w:val="-3"/>
        </w:rPr>
        <w:t xml:space="preserve">v. </w:t>
      </w:r>
      <w:r>
        <w:t>14.11.2011</w:t>
      </w:r>
      <w:r>
        <w:rPr>
          <w:spacing w:val="-8"/>
        </w:rPr>
        <w:t xml:space="preserve"> </w:t>
      </w:r>
      <w:r>
        <w:t>–</w:t>
      </w:r>
      <w:r>
        <w:rPr>
          <w:spacing w:val="-10"/>
        </w:rPr>
        <w:t xml:space="preserve"> </w:t>
      </w:r>
      <w:r>
        <w:t>2</w:t>
      </w:r>
      <w:r>
        <w:rPr>
          <w:spacing w:val="-12"/>
        </w:rPr>
        <w:t xml:space="preserve"> </w:t>
      </w:r>
      <w:r>
        <w:t>W</w:t>
      </w:r>
      <w:r>
        <w:rPr>
          <w:spacing w:val="-3"/>
        </w:rPr>
        <w:t xml:space="preserve"> </w:t>
      </w:r>
      <w:r>
        <w:t>48/11,</w:t>
      </w:r>
      <w:r>
        <w:rPr>
          <w:spacing w:val="-9"/>
        </w:rPr>
        <w:t xml:space="preserve"> </w:t>
      </w:r>
      <w:r>
        <w:t>juris</w:t>
      </w:r>
      <w:r>
        <w:rPr>
          <w:spacing w:val="-7"/>
        </w:rPr>
        <w:t xml:space="preserve"> </w:t>
      </w:r>
      <w:r>
        <w:t>Rn.</w:t>
      </w:r>
      <w:r>
        <w:rPr>
          <w:spacing w:val="-3"/>
        </w:rPr>
        <w:t xml:space="preserve"> </w:t>
      </w:r>
      <w:r>
        <w:t>20</w:t>
      </w:r>
      <w:r>
        <w:rPr>
          <w:spacing w:val="-5"/>
        </w:rPr>
        <w:t xml:space="preserve"> </w:t>
      </w:r>
      <w:r>
        <w:t>f.</w:t>
      </w:r>
      <w:r>
        <w:rPr>
          <w:spacing w:val="-6"/>
        </w:rPr>
        <w:t xml:space="preserve"> </w:t>
      </w:r>
      <w:r>
        <w:t>=</w:t>
      </w:r>
      <w:r>
        <w:rPr>
          <w:spacing w:val="-7"/>
        </w:rPr>
        <w:t xml:space="preserve"> </w:t>
      </w:r>
      <w:r>
        <w:t>NZG</w:t>
      </w:r>
      <w:r>
        <w:rPr>
          <w:spacing w:val="-7"/>
        </w:rPr>
        <w:t xml:space="preserve"> </w:t>
      </w:r>
      <w:r>
        <w:t>2012,</w:t>
      </w:r>
      <w:r>
        <w:rPr>
          <w:spacing w:val="-7"/>
        </w:rPr>
        <w:t xml:space="preserve"> </w:t>
      </w:r>
      <w:r>
        <w:t>775;</w:t>
      </w:r>
      <w:r>
        <w:rPr>
          <w:spacing w:val="-9"/>
        </w:rPr>
        <w:t xml:space="preserve"> </w:t>
      </w:r>
      <w:r>
        <w:t>Langhein,</w:t>
      </w:r>
      <w:r>
        <w:rPr>
          <w:spacing w:val="-7"/>
        </w:rPr>
        <w:t xml:space="preserve"> </w:t>
      </w:r>
      <w:r>
        <w:t>in:</w:t>
      </w:r>
      <w:r>
        <w:rPr>
          <w:spacing w:val="-7"/>
        </w:rPr>
        <w:t xml:space="preserve"> </w:t>
      </w:r>
      <w:r>
        <w:t>MünchKomm-HGB,</w:t>
      </w:r>
    </w:p>
    <w:p w14:paraId="5ACF7D69" w14:textId="77777777" w:rsidR="00C66901" w:rsidRDefault="00F47839">
      <w:pPr>
        <w:pStyle w:val="Textkrper"/>
        <w:spacing w:line="251" w:lineRule="exact"/>
        <w:ind w:left="102"/>
        <w:jc w:val="both"/>
      </w:pPr>
      <w:r>
        <w:t>4. Aufl. 2016, § 106 Rn. 26). Wird diese nachträglich verlagert, muss die Veränderung nach</w:t>
      </w:r>
    </w:p>
    <w:p w14:paraId="5ACF7D6A" w14:textId="77777777" w:rsidR="00C66901" w:rsidRDefault="00F47839">
      <w:pPr>
        <w:pStyle w:val="Textkrper"/>
        <w:spacing w:before="2"/>
        <w:ind w:left="102" w:right="968"/>
        <w:jc w:val="both"/>
      </w:pPr>
      <w:r>
        <w:t>§§ 13h, 107 HGB zur Eintragung in das Handelsregister angemeldet werden; eine grenz- überschreitende Sitzverlegung führt zur Auflösung und Liquidation der Gesellscha</w:t>
      </w:r>
      <w:r>
        <w:t xml:space="preserve">ft (vgl. BGH, Urt. v. 27.05.1957 – II ZR 317/55, </w:t>
      </w:r>
      <w:r>
        <w:rPr>
          <w:spacing w:val="3"/>
        </w:rPr>
        <w:t xml:space="preserve">WM </w:t>
      </w:r>
      <w:r>
        <w:t>1957, 999; Krafka, Registerrecht, 11. Aufl. 2019, Rn. 607; Langhein, in: MünchKomm-HGB, 4. Aufl. 2016, § 106 Rn. 30). Damit folgt die</w:t>
      </w:r>
      <w:r>
        <w:rPr>
          <w:spacing w:val="-5"/>
        </w:rPr>
        <w:t xml:space="preserve"> </w:t>
      </w:r>
      <w:r>
        <w:t>noch</w:t>
      </w:r>
      <w:r>
        <w:rPr>
          <w:spacing w:val="-5"/>
        </w:rPr>
        <w:t xml:space="preserve"> </w:t>
      </w:r>
      <w:r>
        <w:t>herrschende</w:t>
      </w:r>
      <w:r>
        <w:rPr>
          <w:spacing w:val="-5"/>
        </w:rPr>
        <w:t xml:space="preserve"> </w:t>
      </w:r>
      <w:r>
        <w:t>Meinung</w:t>
      </w:r>
      <w:r>
        <w:rPr>
          <w:spacing w:val="-3"/>
        </w:rPr>
        <w:t xml:space="preserve"> </w:t>
      </w:r>
      <w:r>
        <w:t>der</w:t>
      </w:r>
      <w:r>
        <w:rPr>
          <w:spacing w:val="-9"/>
        </w:rPr>
        <w:t xml:space="preserve"> </w:t>
      </w:r>
      <w:r>
        <w:t>kollisionsrechtlichen</w:t>
      </w:r>
      <w:r>
        <w:rPr>
          <w:spacing w:val="-5"/>
        </w:rPr>
        <w:t xml:space="preserve"> </w:t>
      </w:r>
      <w:r>
        <w:t>Sitztheorie.</w:t>
      </w:r>
      <w:r>
        <w:rPr>
          <w:spacing w:val="-6"/>
        </w:rPr>
        <w:t xml:space="preserve"> </w:t>
      </w:r>
      <w:r>
        <w:t>Diese</w:t>
      </w:r>
      <w:r>
        <w:rPr>
          <w:spacing w:val="-5"/>
        </w:rPr>
        <w:t xml:space="preserve"> </w:t>
      </w:r>
      <w:r>
        <w:t>Doktrin</w:t>
      </w:r>
      <w:r>
        <w:rPr>
          <w:spacing w:val="-7"/>
        </w:rPr>
        <w:t xml:space="preserve"> </w:t>
      </w:r>
      <w:r>
        <w:t>kann</w:t>
      </w:r>
      <w:r>
        <w:rPr>
          <w:spacing w:val="-10"/>
        </w:rPr>
        <w:t xml:space="preserve"> </w:t>
      </w:r>
      <w:r>
        <w:t>für die rechtssichere Strukturierung zum Beispiel von grenzüberschreitenden Beteiligungsmo- dellen Schwierigkeiten bereiten (vgl. Fedke, ZIP 2019, 799,</w:t>
      </w:r>
      <w:r>
        <w:rPr>
          <w:spacing w:val="-6"/>
        </w:rPr>
        <w:t xml:space="preserve"> </w:t>
      </w:r>
      <w:r>
        <w:t>800).</w:t>
      </w:r>
    </w:p>
    <w:p w14:paraId="5ACF7D6B" w14:textId="77777777" w:rsidR="00C66901" w:rsidRDefault="00C66901">
      <w:pPr>
        <w:pStyle w:val="Textkrper"/>
        <w:spacing w:before="10"/>
        <w:rPr>
          <w:sz w:val="20"/>
        </w:rPr>
      </w:pPr>
    </w:p>
    <w:p w14:paraId="5ACF7D6C" w14:textId="77777777" w:rsidR="00C66901" w:rsidRDefault="00F47839">
      <w:pPr>
        <w:pStyle w:val="Textkrper"/>
        <w:ind w:left="102" w:right="974"/>
        <w:jc w:val="both"/>
      </w:pPr>
      <w:r>
        <w:t>Für ein Sitzwahlrecht besteht hier ein praktisches Bedürfnis: Zum einen wird es deutschen Personengesellschaften</w:t>
      </w:r>
      <w:r>
        <w:rPr>
          <w:spacing w:val="-15"/>
        </w:rPr>
        <w:t xml:space="preserve"> </w:t>
      </w:r>
      <w:r>
        <w:t>ermöglicht,</w:t>
      </w:r>
      <w:r>
        <w:rPr>
          <w:spacing w:val="-10"/>
        </w:rPr>
        <w:t xml:space="preserve"> </w:t>
      </w:r>
      <w:r>
        <w:t>sämtliche</w:t>
      </w:r>
      <w:r>
        <w:rPr>
          <w:spacing w:val="-13"/>
        </w:rPr>
        <w:t xml:space="preserve"> </w:t>
      </w:r>
      <w:r>
        <w:t>Geschäftstätigkeit</w:t>
      </w:r>
      <w:r>
        <w:rPr>
          <w:spacing w:val="-10"/>
        </w:rPr>
        <w:t xml:space="preserve"> </w:t>
      </w:r>
      <w:r>
        <w:t>außerhalb</w:t>
      </w:r>
      <w:r>
        <w:rPr>
          <w:spacing w:val="-11"/>
        </w:rPr>
        <w:t xml:space="preserve"> </w:t>
      </w:r>
      <w:r>
        <w:t>des</w:t>
      </w:r>
      <w:r>
        <w:rPr>
          <w:spacing w:val="-10"/>
        </w:rPr>
        <w:t xml:space="preserve"> </w:t>
      </w:r>
      <w:r>
        <w:t>deutschen</w:t>
      </w:r>
    </w:p>
    <w:p w14:paraId="5ACF7D6D" w14:textId="77777777" w:rsidR="00C66901" w:rsidRDefault="00C66901">
      <w:pPr>
        <w:jc w:val="both"/>
        <w:sectPr w:rsidR="00C66901">
          <w:pgSz w:w="11910" w:h="16840"/>
          <w:pgMar w:top="940" w:right="440" w:bottom="280" w:left="1600" w:header="712" w:footer="0" w:gutter="0"/>
          <w:cols w:space="720"/>
        </w:sectPr>
      </w:pPr>
    </w:p>
    <w:p w14:paraId="5ACF7D6E" w14:textId="77777777" w:rsidR="00C66901" w:rsidRDefault="00F47839">
      <w:pPr>
        <w:pStyle w:val="Textkrper"/>
        <w:spacing w:before="171"/>
        <w:ind w:left="102" w:right="969"/>
        <w:jc w:val="both"/>
      </w:pPr>
      <w:r>
        <w:lastRenderedPageBreak/>
        <w:t>Hoheitsgebietes zu entfalten, ohne auf eine für sie vertraut</w:t>
      </w:r>
      <w:r>
        <w:t>e deutsche Rechtsform verzich- ten</w:t>
      </w:r>
      <w:r>
        <w:rPr>
          <w:spacing w:val="-10"/>
        </w:rPr>
        <w:t xml:space="preserve"> </w:t>
      </w:r>
      <w:r>
        <w:t>zu</w:t>
      </w:r>
      <w:r>
        <w:rPr>
          <w:spacing w:val="-11"/>
        </w:rPr>
        <w:t xml:space="preserve"> </w:t>
      </w:r>
      <w:r>
        <w:t>müssen.</w:t>
      </w:r>
      <w:r>
        <w:rPr>
          <w:spacing w:val="-9"/>
        </w:rPr>
        <w:t xml:space="preserve"> </w:t>
      </w:r>
      <w:r>
        <w:t>Zum</w:t>
      </w:r>
      <w:r>
        <w:rPr>
          <w:spacing w:val="-15"/>
        </w:rPr>
        <w:t xml:space="preserve"> </w:t>
      </w:r>
      <w:r>
        <w:t>Weiteren</w:t>
      </w:r>
      <w:r>
        <w:rPr>
          <w:spacing w:val="-11"/>
        </w:rPr>
        <w:t xml:space="preserve"> </w:t>
      </w:r>
      <w:r>
        <w:t>verschafft</w:t>
      </w:r>
      <w:r>
        <w:rPr>
          <w:spacing w:val="-11"/>
        </w:rPr>
        <w:t xml:space="preserve"> </w:t>
      </w:r>
      <w:r>
        <w:t>die</w:t>
      </w:r>
      <w:r>
        <w:rPr>
          <w:spacing w:val="-10"/>
        </w:rPr>
        <w:t xml:space="preserve"> </w:t>
      </w:r>
      <w:r>
        <w:t>eindeutige</w:t>
      </w:r>
      <w:r>
        <w:rPr>
          <w:spacing w:val="-11"/>
        </w:rPr>
        <w:t xml:space="preserve"> </w:t>
      </w:r>
      <w:r>
        <w:t>vertragliche</w:t>
      </w:r>
      <w:r>
        <w:rPr>
          <w:spacing w:val="-10"/>
        </w:rPr>
        <w:t xml:space="preserve"> </w:t>
      </w:r>
      <w:r>
        <w:t>Sitzwahl</w:t>
      </w:r>
      <w:r>
        <w:rPr>
          <w:spacing w:val="-11"/>
        </w:rPr>
        <w:t xml:space="preserve"> </w:t>
      </w:r>
      <w:r>
        <w:t>Rechtssicher- heit, wenn anderenfalls eine dauerhaft zuverlässige Festlegung des Sitzes nicht möglich wäre. Das Sitzwahlrecht liegt zudem im Interess</w:t>
      </w:r>
      <w:r>
        <w:t>e der Rechtsvereinheitlichung, weil für die Gesellschaft mit beschränkter Haftung und die Aktiengesellschaft die privatautonome Sitz- wahl nach Streichung der § 4a Absatz 2 GmbHG, § 5 Absatz 2 AktG durch das Gesetz</w:t>
      </w:r>
      <w:r>
        <w:rPr>
          <w:spacing w:val="-38"/>
        </w:rPr>
        <w:t xml:space="preserve"> </w:t>
      </w:r>
      <w:r>
        <w:t>zur Modernisierung des GmbH-Rechts und zu</w:t>
      </w:r>
      <w:r>
        <w:t>r Bekämpfung von Missbräuchen (MoMiG) vom 23.10.2008</w:t>
      </w:r>
      <w:r>
        <w:rPr>
          <w:spacing w:val="-8"/>
        </w:rPr>
        <w:t xml:space="preserve"> </w:t>
      </w:r>
      <w:r>
        <w:t>(BGBl.</w:t>
      </w:r>
      <w:r>
        <w:rPr>
          <w:spacing w:val="-3"/>
        </w:rPr>
        <w:t xml:space="preserve"> </w:t>
      </w:r>
      <w:r>
        <w:t>I</w:t>
      </w:r>
      <w:r>
        <w:rPr>
          <w:spacing w:val="-6"/>
        </w:rPr>
        <w:t xml:space="preserve"> </w:t>
      </w:r>
      <w:r>
        <w:t>2008,</w:t>
      </w:r>
      <w:r>
        <w:rPr>
          <w:spacing w:val="-4"/>
        </w:rPr>
        <w:t xml:space="preserve"> </w:t>
      </w:r>
      <w:r>
        <w:t>S.</w:t>
      </w:r>
      <w:r>
        <w:rPr>
          <w:spacing w:val="-1"/>
        </w:rPr>
        <w:t xml:space="preserve"> </w:t>
      </w:r>
      <w:r>
        <w:t>2026)</w:t>
      </w:r>
      <w:r>
        <w:rPr>
          <w:spacing w:val="-4"/>
        </w:rPr>
        <w:t xml:space="preserve"> </w:t>
      </w:r>
      <w:r>
        <w:t>bereits</w:t>
      </w:r>
      <w:r>
        <w:rPr>
          <w:spacing w:val="-9"/>
        </w:rPr>
        <w:t xml:space="preserve"> </w:t>
      </w:r>
      <w:r>
        <w:t>gesetzlich</w:t>
      </w:r>
      <w:r>
        <w:rPr>
          <w:spacing w:val="-5"/>
        </w:rPr>
        <w:t xml:space="preserve"> </w:t>
      </w:r>
      <w:r>
        <w:t>anerkannt</w:t>
      </w:r>
      <w:r>
        <w:rPr>
          <w:spacing w:val="-4"/>
        </w:rPr>
        <w:t xml:space="preserve"> </w:t>
      </w:r>
      <w:r>
        <w:t>ist.</w:t>
      </w:r>
      <w:r>
        <w:rPr>
          <w:spacing w:val="-6"/>
        </w:rPr>
        <w:t xml:space="preserve"> </w:t>
      </w:r>
      <w:r>
        <w:t>Für</w:t>
      </w:r>
      <w:r>
        <w:rPr>
          <w:spacing w:val="-6"/>
        </w:rPr>
        <w:t xml:space="preserve"> </w:t>
      </w:r>
      <w:r>
        <w:t>die</w:t>
      </w:r>
      <w:r>
        <w:rPr>
          <w:spacing w:val="-5"/>
        </w:rPr>
        <w:t xml:space="preserve"> </w:t>
      </w:r>
      <w:r>
        <w:t>Kommanditge- sellschaft mit einer Gesellschaft mit beschränkter Haftung als Komplementärin kann diese Rechtslage zu Verwerfungen führen. Beschränkt sich deren Unternehmensgegenstand nämlich</w:t>
      </w:r>
      <w:r>
        <w:rPr>
          <w:spacing w:val="-10"/>
        </w:rPr>
        <w:t xml:space="preserve"> </w:t>
      </w:r>
      <w:r>
        <w:rPr>
          <w:spacing w:val="-2"/>
        </w:rPr>
        <w:t>wie</w:t>
      </w:r>
      <w:r>
        <w:rPr>
          <w:spacing w:val="-10"/>
        </w:rPr>
        <w:t xml:space="preserve"> </w:t>
      </w:r>
      <w:r>
        <w:t>häufig</w:t>
      </w:r>
      <w:r>
        <w:rPr>
          <w:spacing w:val="-8"/>
        </w:rPr>
        <w:t xml:space="preserve"> </w:t>
      </w:r>
      <w:r>
        <w:t>auf</w:t>
      </w:r>
      <w:r>
        <w:rPr>
          <w:spacing w:val="-9"/>
        </w:rPr>
        <w:t xml:space="preserve"> </w:t>
      </w:r>
      <w:r>
        <w:t>die</w:t>
      </w:r>
      <w:r>
        <w:rPr>
          <w:spacing w:val="-10"/>
        </w:rPr>
        <w:t xml:space="preserve"> </w:t>
      </w:r>
      <w:r>
        <w:t>Übernahme</w:t>
      </w:r>
      <w:r>
        <w:rPr>
          <w:spacing w:val="-12"/>
        </w:rPr>
        <w:t xml:space="preserve"> </w:t>
      </w:r>
      <w:r>
        <w:t>der</w:t>
      </w:r>
      <w:r>
        <w:rPr>
          <w:spacing w:val="-13"/>
        </w:rPr>
        <w:t xml:space="preserve"> </w:t>
      </w:r>
      <w:r>
        <w:t>Geschäftsführung</w:t>
      </w:r>
      <w:r>
        <w:rPr>
          <w:spacing w:val="-10"/>
        </w:rPr>
        <w:t xml:space="preserve"> </w:t>
      </w:r>
      <w:r>
        <w:t>und</w:t>
      </w:r>
      <w:r>
        <w:rPr>
          <w:spacing w:val="-10"/>
        </w:rPr>
        <w:t xml:space="preserve"> </w:t>
      </w:r>
      <w:r>
        <w:t>der</w:t>
      </w:r>
      <w:r>
        <w:rPr>
          <w:spacing w:val="-9"/>
        </w:rPr>
        <w:t xml:space="preserve"> </w:t>
      </w:r>
      <w:r>
        <w:t>persönli</w:t>
      </w:r>
      <w:r>
        <w:t>chen</w:t>
      </w:r>
      <w:r>
        <w:rPr>
          <w:spacing w:val="-10"/>
        </w:rPr>
        <w:t xml:space="preserve"> </w:t>
      </w:r>
      <w:r>
        <w:t>Haftung in der Kommanditgesellschaft und ist kein weiterer unbeschränkt persönlich haftender Ge- sellschafter</w:t>
      </w:r>
      <w:r>
        <w:rPr>
          <w:spacing w:val="-16"/>
        </w:rPr>
        <w:t xml:space="preserve"> </w:t>
      </w:r>
      <w:r>
        <w:t>vorhanden,</w:t>
      </w:r>
      <w:r>
        <w:rPr>
          <w:spacing w:val="-13"/>
        </w:rPr>
        <w:t xml:space="preserve"> </w:t>
      </w:r>
      <w:r>
        <w:t>ist</w:t>
      </w:r>
      <w:r>
        <w:rPr>
          <w:spacing w:val="-13"/>
        </w:rPr>
        <w:t xml:space="preserve"> </w:t>
      </w:r>
      <w:r>
        <w:t>der</w:t>
      </w:r>
      <w:r>
        <w:rPr>
          <w:spacing w:val="-16"/>
        </w:rPr>
        <w:t xml:space="preserve"> </w:t>
      </w:r>
      <w:r>
        <w:t>Verwaltungssitz</w:t>
      </w:r>
      <w:r>
        <w:rPr>
          <w:spacing w:val="-17"/>
        </w:rPr>
        <w:t xml:space="preserve"> </w:t>
      </w:r>
      <w:r>
        <w:t>der</w:t>
      </w:r>
      <w:r>
        <w:rPr>
          <w:spacing w:val="-14"/>
        </w:rPr>
        <w:t xml:space="preserve"> </w:t>
      </w:r>
      <w:r>
        <w:t>Kommanditgesellschaft</w:t>
      </w:r>
      <w:r>
        <w:rPr>
          <w:spacing w:val="-16"/>
        </w:rPr>
        <w:t xml:space="preserve"> </w:t>
      </w:r>
      <w:r>
        <w:t>mit</w:t>
      </w:r>
      <w:r>
        <w:rPr>
          <w:spacing w:val="-13"/>
        </w:rPr>
        <w:t xml:space="preserve"> </w:t>
      </w:r>
      <w:r>
        <w:t>dem</w:t>
      </w:r>
      <w:r>
        <w:rPr>
          <w:spacing w:val="-14"/>
        </w:rPr>
        <w:t xml:space="preserve"> </w:t>
      </w:r>
      <w:r>
        <w:t>der</w:t>
      </w:r>
      <w:r>
        <w:rPr>
          <w:spacing w:val="-16"/>
        </w:rPr>
        <w:t xml:space="preserve"> </w:t>
      </w:r>
      <w:r>
        <w:t>Ge- sellschaft mit beschränkter Haftung identisch, so dass die Kompl</w:t>
      </w:r>
      <w:r>
        <w:t>ementärin in ihrer durch das</w:t>
      </w:r>
      <w:r>
        <w:rPr>
          <w:spacing w:val="-15"/>
        </w:rPr>
        <w:t xml:space="preserve"> </w:t>
      </w:r>
      <w:r>
        <w:t>MoMiG</w:t>
      </w:r>
      <w:r>
        <w:rPr>
          <w:spacing w:val="-14"/>
        </w:rPr>
        <w:t xml:space="preserve"> </w:t>
      </w:r>
      <w:r>
        <w:t>geschaffenen</w:t>
      </w:r>
      <w:r>
        <w:rPr>
          <w:spacing w:val="-15"/>
        </w:rPr>
        <w:t xml:space="preserve"> </w:t>
      </w:r>
      <w:r>
        <w:t>Mobilität</w:t>
      </w:r>
      <w:r>
        <w:rPr>
          <w:spacing w:val="-17"/>
        </w:rPr>
        <w:t xml:space="preserve"> </w:t>
      </w:r>
      <w:r>
        <w:t>faktisch</w:t>
      </w:r>
      <w:r>
        <w:rPr>
          <w:spacing w:val="-18"/>
        </w:rPr>
        <w:t xml:space="preserve"> </w:t>
      </w:r>
      <w:r>
        <w:t>eingeschränkt</w:t>
      </w:r>
      <w:r>
        <w:rPr>
          <w:spacing w:val="-14"/>
        </w:rPr>
        <w:t xml:space="preserve"> </w:t>
      </w:r>
      <w:r>
        <w:t>wird</w:t>
      </w:r>
      <w:r>
        <w:rPr>
          <w:spacing w:val="-15"/>
        </w:rPr>
        <w:t xml:space="preserve"> </w:t>
      </w:r>
      <w:r>
        <w:t>(vgl.</w:t>
      </w:r>
      <w:r>
        <w:rPr>
          <w:spacing w:val="-12"/>
        </w:rPr>
        <w:t xml:space="preserve"> </w:t>
      </w:r>
      <w:r>
        <w:t>König/Bormann,</w:t>
      </w:r>
      <w:r>
        <w:rPr>
          <w:spacing w:val="-14"/>
        </w:rPr>
        <w:t xml:space="preserve"> </w:t>
      </w:r>
      <w:r>
        <w:t>DNotZ 2008, 652, 659; Preuß, in: Oetker, HGB, 6. Aufl. 2019, § 8 Rn. 68). Es ist kein sachlicher Grund ersichtlich, Personengesellschaften, die in no</w:t>
      </w:r>
      <w:r>
        <w:t>ch stärkerem Maße der Privatautono- mie</w:t>
      </w:r>
      <w:r>
        <w:rPr>
          <w:spacing w:val="-14"/>
        </w:rPr>
        <w:t xml:space="preserve"> </w:t>
      </w:r>
      <w:r>
        <w:t>unterliegen,</w:t>
      </w:r>
      <w:r>
        <w:rPr>
          <w:spacing w:val="-16"/>
        </w:rPr>
        <w:t xml:space="preserve"> </w:t>
      </w:r>
      <w:r>
        <w:t>das</w:t>
      </w:r>
      <w:r>
        <w:rPr>
          <w:spacing w:val="-14"/>
        </w:rPr>
        <w:t xml:space="preserve"> </w:t>
      </w:r>
      <w:r>
        <w:t>Sitzwahlrecht</w:t>
      </w:r>
      <w:r>
        <w:rPr>
          <w:spacing w:val="-13"/>
        </w:rPr>
        <w:t xml:space="preserve"> </w:t>
      </w:r>
      <w:r>
        <w:t>abzusprechen.</w:t>
      </w:r>
      <w:r>
        <w:rPr>
          <w:spacing w:val="-16"/>
        </w:rPr>
        <w:t xml:space="preserve"> </w:t>
      </w:r>
      <w:r>
        <w:t>Bezogen</w:t>
      </w:r>
      <w:r>
        <w:rPr>
          <w:spacing w:val="-12"/>
        </w:rPr>
        <w:t xml:space="preserve"> </w:t>
      </w:r>
      <w:r>
        <w:t>auf</w:t>
      </w:r>
      <w:r>
        <w:rPr>
          <w:spacing w:val="-12"/>
        </w:rPr>
        <w:t xml:space="preserve"> </w:t>
      </w:r>
      <w:r>
        <w:t>eine</w:t>
      </w:r>
      <w:r>
        <w:rPr>
          <w:spacing w:val="-15"/>
        </w:rPr>
        <w:t xml:space="preserve"> </w:t>
      </w:r>
      <w:r>
        <w:t>einheitliche</w:t>
      </w:r>
      <w:r>
        <w:rPr>
          <w:spacing w:val="-15"/>
        </w:rPr>
        <w:t xml:space="preserve"> </w:t>
      </w:r>
      <w:r>
        <w:t>Ausgestal- tung des Personengesellschaftsrechts wird dies durch einen Blick auf die Rechtslage</w:t>
      </w:r>
      <w:r>
        <w:rPr>
          <w:spacing w:val="15"/>
        </w:rPr>
        <w:t xml:space="preserve"> </w:t>
      </w:r>
      <w:r>
        <w:t>zum</w:t>
      </w:r>
    </w:p>
    <w:p w14:paraId="5ACF7D6F" w14:textId="77777777" w:rsidR="00C66901" w:rsidRDefault="00F47839">
      <w:pPr>
        <w:pStyle w:val="Textkrper"/>
        <w:spacing w:before="2"/>
        <w:ind w:left="102" w:right="970"/>
        <w:jc w:val="both"/>
      </w:pPr>
      <w:r>
        <w:t>„Sitz“ einer Partnerschaftsgesellschaft bestätigt. Dort ist bereits der partnerschaftsvertrag- lich vereinbarte Sitz für die Registrierung der Partnerschafts</w:t>
      </w:r>
      <w:r>
        <w:t>gesellschaft maßgeblich (vgl. Schäfer,   in:   Ulmer/Schäfer,   Gesellschaft   bürgerlichen   Rechts/PartG,   6. Aufl. 2013,</w:t>
      </w:r>
    </w:p>
    <w:p w14:paraId="5ACF7D70" w14:textId="77777777" w:rsidR="00C66901" w:rsidRDefault="00F47839">
      <w:pPr>
        <w:pStyle w:val="Textkrper"/>
        <w:spacing w:line="252" w:lineRule="exact"/>
        <w:ind w:left="102"/>
        <w:jc w:val="both"/>
      </w:pPr>
      <w:r>
        <w:t>§ 3 PartGG Rn. 18; Stiegler, ZGR 2017, 312, 324).</w:t>
      </w:r>
    </w:p>
    <w:p w14:paraId="5ACF7D71" w14:textId="77777777" w:rsidR="00C66901" w:rsidRDefault="00C66901">
      <w:pPr>
        <w:pStyle w:val="Textkrper"/>
        <w:rPr>
          <w:sz w:val="21"/>
        </w:rPr>
      </w:pPr>
    </w:p>
    <w:p w14:paraId="5ACF7D72" w14:textId="77777777" w:rsidR="00C66901" w:rsidRDefault="00F47839">
      <w:pPr>
        <w:pStyle w:val="Textkrper"/>
        <w:ind w:left="102" w:right="972"/>
        <w:jc w:val="both"/>
      </w:pPr>
      <w:r>
        <w:t>§ 706 BGB-E greift diese Überlegungen in der Weise auf, dass es den Gesellschaft</w:t>
      </w:r>
      <w:r>
        <w:t>ern er- möglicht wird, einen auch nach außen hin verbindlichen Vertragssitz zu vereinbaren, der von dem Verwaltungssitz abweichen kann. Als Verwaltungssitz wird dabei der Ort verstan- den,</w:t>
      </w:r>
      <w:r>
        <w:rPr>
          <w:spacing w:val="-6"/>
        </w:rPr>
        <w:t xml:space="preserve"> </w:t>
      </w:r>
      <w:r>
        <w:t>an</w:t>
      </w:r>
      <w:r>
        <w:rPr>
          <w:spacing w:val="-10"/>
        </w:rPr>
        <w:t xml:space="preserve"> </w:t>
      </w:r>
      <w:r>
        <w:t>dem</w:t>
      </w:r>
      <w:r>
        <w:rPr>
          <w:spacing w:val="-9"/>
        </w:rPr>
        <w:t xml:space="preserve"> </w:t>
      </w:r>
      <w:r>
        <w:t>die</w:t>
      </w:r>
      <w:r>
        <w:rPr>
          <w:spacing w:val="-7"/>
        </w:rPr>
        <w:t xml:space="preserve"> </w:t>
      </w:r>
      <w:r>
        <w:t>Verwaltung</w:t>
      </w:r>
      <w:r>
        <w:rPr>
          <w:spacing w:val="-7"/>
        </w:rPr>
        <w:t xml:space="preserve"> </w:t>
      </w:r>
      <w:r>
        <w:t>tatsächlich</w:t>
      </w:r>
      <w:r>
        <w:rPr>
          <w:spacing w:val="-10"/>
        </w:rPr>
        <w:t xml:space="preserve"> </w:t>
      </w:r>
      <w:r>
        <w:t>geführt</w:t>
      </w:r>
      <w:r>
        <w:rPr>
          <w:spacing w:val="-6"/>
        </w:rPr>
        <w:t xml:space="preserve"> </w:t>
      </w:r>
      <w:r>
        <w:t>wird.</w:t>
      </w:r>
      <w:r>
        <w:rPr>
          <w:spacing w:val="-6"/>
        </w:rPr>
        <w:t xml:space="preserve"> </w:t>
      </w:r>
      <w:r>
        <w:t>Einer</w:t>
      </w:r>
      <w:r>
        <w:rPr>
          <w:spacing w:val="-9"/>
        </w:rPr>
        <w:t xml:space="preserve"> </w:t>
      </w:r>
      <w:r>
        <w:t>weiteren</w:t>
      </w:r>
      <w:r>
        <w:rPr>
          <w:spacing w:val="-7"/>
        </w:rPr>
        <w:t xml:space="preserve"> </w:t>
      </w:r>
      <w:r>
        <w:t>sinn</w:t>
      </w:r>
      <w:r>
        <w:t>vollen</w:t>
      </w:r>
      <w:r>
        <w:rPr>
          <w:spacing w:val="-8"/>
        </w:rPr>
        <w:t xml:space="preserve"> </w:t>
      </w:r>
      <w:r>
        <w:t>Konkretisie- rung ist dieser Begriff nicht</w:t>
      </w:r>
      <w:r>
        <w:t xml:space="preserve"> </w:t>
      </w:r>
      <w:r>
        <w:t>zugänglich.</w:t>
      </w:r>
    </w:p>
    <w:p w14:paraId="5ACF7D73" w14:textId="77777777" w:rsidR="00C66901" w:rsidRDefault="00C66901">
      <w:pPr>
        <w:pStyle w:val="Textkrper"/>
        <w:spacing w:before="10"/>
        <w:rPr>
          <w:sz w:val="20"/>
        </w:rPr>
      </w:pPr>
    </w:p>
    <w:p w14:paraId="5ACF7D74" w14:textId="77777777" w:rsidR="00C66901" w:rsidRDefault="00F47839">
      <w:pPr>
        <w:pStyle w:val="Textkrper"/>
        <w:ind w:left="102" w:right="967"/>
        <w:jc w:val="both"/>
      </w:pPr>
      <w:r>
        <w:t>Das</w:t>
      </w:r>
      <w:r>
        <w:rPr>
          <w:spacing w:val="-7"/>
        </w:rPr>
        <w:t xml:space="preserve"> </w:t>
      </w:r>
      <w:r>
        <w:t>Sitzwahlrecht</w:t>
      </w:r>
      <w:r>
        <w:rPr>
          <w:spacing w:val="-6"/>
        </w:rPr>
        <w:t xml:space="preserve"> </w:t>
      </w:r>
      <w:r>
        <w:t>unterliegt</w:t>
      </w:r>
      <w:r>
        <w:rPr>
          <w:spacing w:val="-8"/>
        </w:rPr>
        <w:t xml:space="preserve"> </w:t>
      </w:r>
      <w:r>
        <w:t>zwei</w:t>
      </w:r>
      <w:r>
        <w:rPr>
          <w:spacing w:val="-8"/>
        </w:rPr>
        <w:t xml:space="preserve"> </w:t>
      </w:r>
      <w:r>
        <w:t>Beschränkungen:</w:t>
      </w:r>
      <w:r>
        <w:rPr>
          <w:spacing w:val="-9"/>
        </w:rPr>
        <w:t xml:space="preserve"> </w:t>
      </w:r>
      <w:r>
        <w:t>Zum</w:t>
      </w:r>
      <w:r>
        <w:rPr>
          <w:spacing w:val="-9"/>
        </w:rPr>
        <w:t xml:space="preserve"> </w:t>
      </w:r>
      <w:r>
        <w:t>einen</w:t>
      </w:r>
      <w:r>
        <w:rPr>
          <w:spacing w:val="-12"/>
        </w:rPr>
        <w:t xml:space="preserve"> </w:t>
      </w:r>
      <w:r>
        <w:t>gilt</w:t>
      </w:r>
      <w:r>
        <w:rPr>
          <w:spacing w:val="-8"/>
        </w:rPr>
        <w:t xml:space="preserve"> </w:t>
      </w:r>
      <w:r>
        <w:t>es</w:t>
      </w:r>
      <w:r>
        <w:rPr>
          <w:spacing w:val="-10"/>
        </w:rPr>
        <w:t xml:space="preserve"> </w:t>
      </w:r>
      <w:r>
        <w:t>nur</w:t>
      </w:r>
      <w:r>
        <w:rPr>
          <w:spacing w:val="-11"/>
        </w:rPr>
        <w:t xml:space="preserve"> </w:t>
      </w:r>
      <w:r>
        <w:t>für</w:t>
      </w:r>
      <w:r>
        <w:rPr>
          <w:spacing w:val="-7"/>
        </w:rPr>
        <w:t xml:space="preserve"> </w:t>
      </w:r>
      <w:r>
        <w:t>den</w:t>
      </w:r>
      <w:r>
        <w:rPr>
          <w:spacing w:val="-10"/>
        </w:rPr>
        <w:t xml:space="preserve"> </w:t>
      </w:r>
      <w:r>
        <w:t>Fall,</w:t>
      </w:r>
      <w:r>
        <w:rPr>
          <w:spacing w:val="-6"/>
        </w:rPr>
        <w:t xml:space="preserve"> </w:t>
      </w:r>
      <w:r>
        <w:t>dass die Gesellschaft bürgerlichen Rechts im Register eingetragen ist. Angesichts der Bedeu- tung des Sitze</w:t>
      </w:r>
      <w:r>
        <w:t xml:space="preserve">s etwa in Bezug auf die Zuständigkeit des Registergerichts </w:t>
      </w:r>
      <w:r>
        <w:rPr>
          <w:spacing w:val="2"/>
        </w:rPr>
        <w:t xml:space="preserve">(§ </w:t>
      </w:r>
      <w:r>
        <w:t>707 Absatz 1 BGB-E),</w:t>
      </w:r>
      <w:r>
        <w:rPr>
          <w:spacing w:val="-5"/>
        </w:rPr>
        <w:t xml:space="preserve"> </w:t>
      </w:r>
      <w:r>
        <w:t>des</w:t>
      </w:r>
      <w:r>
        <w:rPr>
          <w:spacing w:val="-6"/>
        </w:rPr>
        <w:t xml:space="preserve"> </w:t>
      </w:r>
      <w:r>
        <w:t>Prozessgerichts</w:t>
      </w:r>
      <w:r>
        <w:rPr>
          <w:spacing w:val="-8"/>
        </w:rPr>
        <w:t xml:space="preserve"> </w:t>
      </w:r>
      <w:r>
        <w:t>(§</w:t>
      </w:r>
      <w:r>
        <w:rPr>
          <w:spacing w:val="-2"/>
        </w:rPr>
        <w:t xml:space="preserve"> </w:t>
      </w:r>
      <w:r>
        <w:t>17</w:t>
      </w:r>
      <w:r>
        <w:rPr>
          <w:spacing w:val="-7"/>
        </w:rPr>
        <w:t xml:space="preserve"> </w:t>
      </w:r>
      <w:r>
        <w:t>Absatz</w:t>
      </w:r>
      <w:r>
        <w:rPr>
          <w:spacing w:val="-3"/>
        </w:rPr>
        <w:t xml:space="preserve"> </w:t>
      </w:r>
      <w:r>
        <w:t>1</w:t>
      </w:r>
      <w:r>
        <w:rPr>
          <w:spacing w:val="-6"/>
        </w:rPr>
        <w:t xml:space="preserve"> </w:t>
      </w:r>
      <w:r>
        <w:t>Satz</w:t>
      </w:r>
      <w:r>
        <w:rPr>
          <w:spacing w:val="-4"/>
        </w:rPr>
        <w:t xml:space="preserve"> </w:t>
      </w:r>
      <w:r>
        <w:t>2</w:t>
      </w:r>
      <w:r>
        <w:rPr>
          <w:spacing w:val="-6"/>
        </w:rPr>
        <w:t xml:space="preserve"> </w:t>
      </w:r>
      <w:r>
        <w:t>ZPO)</w:t>
      </w:r>
      <w:r>
        <w:rPr>
          <w:spacing w:val="-5"/>
        </w:rPr>
        <w:t xml:space="preserve"> </w:t>
      </w:r>
      <w:r>
        <w:t>und</w:t>
      </w:r>
      <w:r>
        <w:rPr>
          <w:spacing w:val="-9"/>
        </w:rPr>
        <w:t xml:space="preserve"> </w:t>
      </w:r>
      <w:r>
        <w:t>des</w:t>
      </w:r>
      <w:r>
        <w:rPr>
          <w:spacing w:val="-10"/>
        </w:rPr>
        <w:t xml:space="preserve"> </w:t>
      </w:r>
      <w:r>
        <w:t>Insolvenzgerichts</w:t>
      </w:r>
      <w:r>
        <w:rPr>
          <w:spacing w:val="-8"/>
        </w:rPr>
        <w:t xml:space="preserve"> </w:t>
      </w:r>
      <w:r>
        <w:t>(§§</w:t>
      </w:r>
      <w:r>
        <w:rPr>
          <w:spacing w:val="-2"/>
        </w:rPr>
        <w:t xml:space="preserve"> </w:t>
      </w:r>
      <w:r>
        <w:t>3, 4 InsO) bedarf die Sitzwahl nämlich einer verlässlichen Grundlage (vgl. zur freien Sitzwahl für Personenhandelsgesellschaften Koch, ZHR 173 (2009), 101, 106). Der formlos mögli- che</w:t>
      </w:r>
      <w:r>
        <w:rPr>
          <w:spacing w:val="-5"/>
        </w:rPr>
        <w:t xml:space="preserve"> </w:t>
      </w:r>
      <w:r>
        <w:t>Gesellschaftsvertrag</w:t>
      </w:r>
      <w:r>
        <w:rPr>
          <w:spacing w:val="-5"/>
        </w:rPr>
        <w:t xml:space="preserve"> </w:t>
      </w:r>
      <w:r>
        <w:t>einer</w:t>
      </w:r>
      <w:r>
        <w:rPr>
          <w:spacing w:val="-4"/>
        </w:rPr>
        <w:t xml:space="preserve"> </w:t>
      </w:r>
      <w:r>
        <w:t>Personengesellschaft</w:t>
      </w:r>
      <w:r>
        <w:rPr>
          <w:spacing w:val="-4"/>
        </w:rPr>
        <w:t xml:space="preserve"> </w:t>
      </w:r>
      <w:r>
        <w:t>bietet</w:t>
      </w:r>
      <w:r>
        <w:rPr>
          <w:spacing w:val="-4"/>
        </w:rPr>
        <w:t xml:space="preserve"> </w:t>
      </w:r>
      <w:r>
        <w:t>im</w:t>
      </w:r>
      <w:r>
        <w:rPr>
          <w:spacing w:val="-6"/>
        </w:rPr>
        <w:t xml:space="preserve"> </w:t>
      </w:r>
      <w:r>
        <w:t>Vergleich</w:t>
      </w:r>
      <w:r>
        <w:rPr>
          <w:spacing w:val="-5"/>
        </w:rPr>
        <w:t xml:space="preserve"> </w:t>
      </w:r>
      <w:r>
        <w:t>zu</w:t>
      </w:r>
      <w:r>
        <w:rPr>
          <w:spacing w:val="-5"/>
        </w:rPr>
        <w:t xml:space="preserve"> </w:t>
      </w:r>
      <w:r>
        <w:t>der</w:t>
      </w:r>
      <w:r>
        <w:rPr>
          <w:spacing w:val="-4"/>
        </w:rPr>
        <w:t xml:space="preserve"> </w:t>
      </w:r>
      <w:r>
        <w:t>notariell</w:t>
      </w:r>
      <w:r>
        <w:rPr>
          <w:spacing w:val="-6"/>
        </w:rPr>
        <w:t xml:space="preserve"> </w:t>
      </w:r>
      <w:r>
        <w:t>zu beurkundenden Satzung einer Gesellschaft mit beschränkter Haftung oder Aktiengesell- schaft</w:t>
      </w:r>
      <w:r>
        <w:rPr>
          <w:spacing w:val="-11"/>
        </w:rPr>
        <w:t xml:space="preserve"> </w:t>
      </w:r>
      <w:r>
        <w:t>(§ 2</w:t>
      </w:r>
      <w:r>
        <w:rPr>
          <w:spacing w:val="-13"/>
        </w:rPr>
        <w:t xml:space="preserve"> </w:t>
      </w:r>
      <w:r>
        <w:t>Absatz</w:t>
      </w:r>
      <w:r>
        <w:rPr>
          <w:spacing w:val="-2"/>
        </w:rPr>
        <w:t xml:space="preserve"> </w:t>
      </w:r>
      <w:r>
        <w:t>1</w:t>
      </w:r>
      <w:r>
        <w:rPr>
          <w:spacing w:val="-10"/>
        </w:rPr>
        <w:t xml:space="preserve"> </w:t>
      </w:r>
      <w:r>
        <w:t>Satz</w:t>
      </w:r>
      <w:r>
        <w:rPr>
          <w:spacing w:val="-2"/>
        </w:rPr>
        <w:t xml:space="preserve"> </w:t>
      </w:r>
      <w:r>
        <w:t>1</w:t>
      </w:r>
      <w:r>
        <w:rPr>
          <w:spacing w:val="-10"/>
        </w:rPr>
        <w:t xml:space="preserve"> </w:t>
      </w:r>
      <w:r>
        <w:t>GmbHG,</w:t>
      </w:r>
      <w:r>
        <w:rPr>
          <w:spacing w:val="-9"/>
        </w:rPr>
        <w:t xml:space="preserve"> </w:t>
      </w:r>
      <w:r>
        <w:t>§</w:t>
      </w:r>
      <w:r>
        <w:rPr>
          <w:spacing w:val="-3"/>
        </w:rPr>
        <w:t xml:space="preserve"> </w:t>
      </w:r>
      <w:r>
        <w:t>23</w:t>
      </w:r>
      <w:r>
        <w:rPr>
          <w:spacing w:val="-11"/>
        </w:rPr>
        <w:t xml:space="preserve"> </w:t>
      </w:r>
      <w:r>
        <w:t>Absatz</w:t>
      </w:r>
      <w:r>
        <w:rPr>
          <w:spacing w:val="-5"/>
        </w:rPr>
        <w:t xml:space="preserve"> </w:t>
      </w:r>
      <w:r>
        <w:t>1</w:t>
      </w:r>
      <w:r>
        <w:rPr>
          <w:spacing w:val="-10"/>
        </w:rPr>
        <w:t xml:space="preserve"> </w:t>
      </w:r>
      <w:r>
        <w:t>Satz</w:t>
      </w:r>
      <w:r>
        <w:rPr>
          <w:spacing w:val="-2"/>
        </w:rPr>
        <w:t xml:space="preserve"> </w:t>
      </w:r>
      <w:r>
        <w:t>1</w:t>
      </w:r>
      <w:r>
        <w:rPr>
          <w:spacing w:val="-10"/>
        </w:rPr>
        <w:t xml:space="preserve"> </w:t>
      </w:r>
      <w:r>
        <w:t>AktG)</w:t>
      </w:r>
      <w:r>
        <w:rPr>
          <w:spacing w:val="-9"/>
        </w:rPr>
        <w:t xml:space="preserve"> </w:t>
      </w:r>
      <w:r>
        <w:t>nur</w:t>
      </w:r>
      <w:r>
        <w:rPr>
          <w:spacing w:val="-9"/>
        </w:rPr>
        <w:t xml:space="preserve"> </w:t>
      </w:r>
      <w:r>
        <w:t>dann</w:t>
      </w:r>
      <w:r>
        <w:rPr>
          <w:spacing w:val="-12"/>
        </w:rPr>
        <w:t xml:space="preserve"> </w:t>
      </w:r>
      <w:r>
        <w:t>eine</w:t>
      </w:r>
      <w:r>
        <w:rPr>
          <w:spacing w:val="-11"/>
        </w:rPr>
        <w:t xml:space="preserve"> </w:t>
      </w:r>
      <w:r>
        <w:t>verlässliche Grundlage für die Sitzbestimmung, wenn die Angabe zum Sitz zur Ei</w:t>
      </w:r>
      <w:r>
        <w:t>ntragung in das Re- gister angemeldet wird. In diesem Fall wird dem Registergericht der Sitz, auf den sich die Gesellschafter</w:t>
      </w:r>
      <w:r>
        <w:rPr>
          <w:spacing w:val="-6"/>
        </w:rPr>
        <w:t xml:space="preserve"> </w:t>
      </w:r>
      <w:r>
        <w:t>geeinigt</w:t>
      </w:r>
      <w:r>
        <w:rPr>
          <w:spacing w:val="-3"/>
        </w:rPr>
        <w:t xml:space="preserve"> </w:t>
      </w:r>
      <w:r>
        <w:t>haben,</w:t>
      </w:r>
      <w:r>
        <w:rPr>
          <w:spacing w:val="-3"/>
        </w:rPr>
        <w:t xml:space="preserve"> </w:t>
      </w:r>
      <w:r>
        <w:t>im</w:t>
      </w:r>
      <w:r>
        <w:rPr>
          <w:spacing w:val="-3"/>
        </w:rPr>
        <w:t xml:space="preserve"> </w:t>
      </w:r>
      <w:r>
        <w:t>Zuge</w:t>
      </w:r>
      <w:r>
        <w:rPr>
          <w:spacing w:val="-6"/>
        </w:rPr>
        <w:t xml:space="preserve"> </w:t>
      </w:r>
      <w:r>
        <w:t>der</w:t>
      </w:r>
      <w:r>
        <w:rPr>
          <w:spacing w:val="-3"/>
        </w:rPr>
        <w:t xml:space="preserve"> </w:t>
      </w:r>
      <w:r>
        <w:t>Anmeldung</w:t>
      </w:r>
      <w:r>
        <w:rPr>
          <w:spacing w:val="-4"/>
        </w:rPr>
        <w:t xml:space="preserve"> </w:t>
      </w:r>
      <w:r>
        <w:t>mitgeteilt</w:t>
      </w:r>
      <w:r>
        <w:rPr>
          <w:spacing w:val="-5"/>
        </w:rPr>
        <w:t xml:space="preserve"> </w:t>
      </w:r>
      <w:r>
        <w:rPr>
          <w:spacing w:val="1"/>
        </w:rPr>
        <w:t>(§</w:t>
      </w:r>
      <w:r>
        <w:rPr>
          <w:spacing w:val="-2"/>
        </w:rPr>
        <w:t xml:space="preserve"> </w:t>
      </w:r>
      <w:r>
        <w:t>707</w:t>
      </w:r>
      <w:r>
        <w:rPr>
          <w:spacing w:val="-4"/>
        </w:rPr>
        <w:t xml:space="preserve"> </w:t>
      </w:r>
      <w:r>
        <w:t>Absatz</w:t>
      </w:r>
      <w:r>
        <w:rPr>
          <w:spacing w:val="-4"/>
        </w:rPr>
        <w:t xml:space="preserve"> </w:t>
      </w:r>
      <w:r>
        <w:t>1</w:t>
      </w:r>
      <w:r>
        <w:rPr>
          <w:spacing w:val="-4"/>
        </w:rPr>
        <w:t xml:space="preserve"> </w:t>
      </w:r>
      <w:r>
        <w:t>BGB-E). Dass diese Einigung dem tatsächlichen Willen der Gesellschafter entspricht, wird dadurch sichergestellt,</w:t>
      </w:r>
      <w:r>
        <w:rPr>
          <w:spacing w:val="-9"/>
        </w:rPr>
        <w:t xml:space="preserve"> </w:t>
      </w:r>
      <w:r>
        <w:t>dass</w:t>
      </w:r>
      <w:r>
        <w:rPr>
          <w:spacing w:val="-11"/>
        </w:rPr>
        <w:t xml:space="preserve"> </w:t>
      </w:r>
      <w:r>
        <w:t>sämtliche</w:t>
      </w:r>
      <w:r>
        <w:rPr>
          <w:spacing w:val="-9"/>
        </w:rPr>
        <w:t xml:space="preserve"> </w:t>
      </w:r>
      <w:r>
        <w:t>Gesellschafter</w:t>
      </w:r>
      <w:r>
        <w:rPr>
          <w:spacing w:val="-10"/>
        </w:rPr>
        <w:t xml:space="preserve"> </w:t>
      </w:r>
      <w:r>
        <w:t>die</w:t>
      </w:r>
      <w:r>
        <w:rPr>
          <w:spacing w:val="-9"/>
        </w:rPr>
        <w:t xml:space="preserve"> </w:t>
      </w:r>
      <w:r>
        <w:t>Anmeldung</w:t>
      </w:r>
      <w:r>
        <w:rPr>
          <w:spacing w:val="-9"/>
        </w:rPr>
        <w:t xml:space="preserve"> </w:t>
      </w:r>
      <w:r>
        <w:t>zu</w:t>
      </w:r>
      <w:r>
        <w:rPr>
          <w:spacing w:val="-9"/>
        </w:rPr>
        <w:t xml:space="preserve"> </w:t>
      </w:r>
      <w:r>
        <w:t>bewirken</w:t>
      </w:r>
      <w:r>
        <w:rPr>
          <w:spacing w:val="-9"/>
        </w:rPr>
        <w:t xml:space="preserve"> </w:t>
      </w:r>
      <w:r>
        <w:t>haben</w:t>
      </w:r>
      <w:r>
        <w:rPr>
          <w:spacing w:val="-9"/>
        </w:rPr>
        <w:t xml:space="preserve"> </w:t>
      </w:r>
      <w:r>
        <w:t>(§</w:t>
      </w:r>
      <w:r>
        <w:rPr>
          <w:spacing w:val="-5"/>
        </w:rPr>
        <w:t xml:space="preserve"> </w:t>
      </w:r>
      <w:r>
        <w:t>707</w:t>
      </w:r>
      <w:r>
        <w:rPr>
          <w:spacing w:val="-2"/>
        </w:rPr>
        <w:t xml:space="preserve"> </w:t>
      </w:r>
      <w:r>
        <w:t>Ab- satz 4 Satz 1 BGB-E). Bezogen auf die Gesellschaft bürgerlichen Rechts</w:t>
      </w:r>
      <w:r>
        <w:t xml:space="preserve"> hängt das Sitz- wahlrecht also davon ab, ob die Gesellschafter von ihrem Eintragungswahlrecht Gebrauch machen.</w:t>
      </w:r>
      <w:r>
        <w:rPr>
          <w:spacing w:val="-16"/>
        </w:rPr>
        <w:t xml:space="preserve"> </w:t>
      </w:r>
      <w:r>
        <w:t>Hierbei</w:t>
      </w:r>
      <w:r>
        <w:rPr>
          <w:spacing w:val="-18"/>
        </w:rPr>
        <w:t xml:space="preserve"> </w:t>
      </w:r>
      <w:r>
        <w:t>muss</w:t>
      </w:r>
      <w:r>
        <w:rPr>
          <w:spacing w:val="-15"/>
        </w:rPr>
        <w:t xml:space="preserve"> </w:t>
      </w:r>
      <w:r>
        <w:t>der</w:t>
      </w:r>
      <w:r>
        <w:rPr>
          <w:spacing w:val="-14"/>
        </w:rPr>
        <w:t xml:space="preserve"> </w:t>
      </w:r>
      <w:r>
        <w:t>Vertragssitz</w:t>
      </w:r>
      <w:r>
        <w:rPr>
          <w:spacing w:val="-16"/>
        </w:rPr>
        <w:t xml:space="preserve"> </w:t>
      </w:r>
      <w:r>
        <w:t>–</w:t>
      </w:r>
      <w:r>
        <w:rPr>
          <w:spacing w:val="-15"/>
        </w:rPr>
        <w:t xml:space="preserve"> </w:t>
      </w:r>
      <w:r>
        <w:t>der</w:t>
      </w:r>
      <w:r>
        <w:rPr>
          <w:spacing w:val="-21"/>
        </w:rPr>
        <w:t xml:space="preserve"> </w:t>
      </w:r>
      <w:r>
        <w:t>Wertung</w:t>
      </w:r>
      <w:r>
        <w:rPr>
          <w:spacing w:val="-15"/>
        </w:rPr>
        <w:t xml:space="preserve"> </w:t>
      </w:r>
      <w:r>
        <w:t>des</w:t>
      </w:r>
      <w:r>
        <w:rPr>
          <w:spacing w:val="-15"/>
        </w:rPr>
        <w:t xml:space="preserve"> </w:t>
      </w:r>
      <w:r>
        <w:t>§</w:t>
      </w:r>
      <w:r>
        <w:rPr>
          <w:spacing w:val="-3"/>
        </w:rPr>
        <w:t xml:space="preserve"> </w:t>
      </w:r>
      <w:r>
        <w:t>4a</w:t>
      </w:r>
      <w:r>
        <w:rPr>
          <w:spacing w:val="-18"/>
        </w:rPr>
        <w:t xml:space="preserve"> </w:t>
      </w:r>
      <w:r>
        <w:t>GmbHG</w:t>
      </w:r>
      <w:r>
        <w:rPr>
          <w:spacing w:val="-18"/>
        </w:rPr>
        <w:t xml:space="preserve"> </w:t>
      </w:r>
      <w:r>
        <w:t>folgend</w:t>
      </w:r>
      <w:r>
        <w:rPr>
          <w:spacing w:val="-15"/>
        </w:rPr>
        <w:t xml:space="preserve"> </w:t>
      </w:r>
      <w:r>
        <w:t>–</w:t>
      </w:r>
      <w:r>
        <w:rPr>
          <w:spacing w:val="-15"/>
        </w:rPr>
        <w:t xml:space="preserve"> </w:t>
      </w:r>
      <w:r>
        <w:t>zwingend im Inland liegen. Dadurch soll die Gesellschaft fest in der deutsc</w:t>
      </w:r>
      <w:r>
        <w:t>hen Rechtsordnung „ver- ankert“</w:t>
      </w:r>
      <w:r>
        <w:rPr>
          <w:spacing w:val="-17"/>
        </w:rPr>
        <w:t xml:space="preserve"> </w:t>
      </w:r>
      <w:r>
        <w:t>werden.</w:t>
      </w:r>
      <w:r>
        <w:rPr>
          <w:spacing w:val="-17"/>
        </w:rPr>
        <w:t xml:space="preserve"> </w:t>
      </w:r>
      <w:r>
        <w:t>Ein</w:t>
      </w:r>
      <w:r>
        <w:rPr>
          <w:spacing w:val="-18"/>
        </w:rPr>
        <w:t xml:space="preserve"> </w:t>
      </w:r>
      <w:r>
        <w:t>ausländischer</w:t>
      </w:r>
      <w:r>
        <w:rPr>
          <w:spacing w:val="-17"/>
        </w:rPr>
        <w:t xml:space="preserve"> </w:t>
      </w:r>
      <w:r>
        <w:t>Vertragssitz</w:t>
      </w:r>
      <w:r>
        <w:rPr>
          <w:spacing w:val="-20"/>
        </w:rPr>
        <w:t xml:space="preserve"> </w:t>
      </w:r>
      <w:r>
        <w:t>würde</w:t>
      </w:r>
      <w:r>
        <w:rPr>
          <w:spacing w:val="-18"/>
        </w:rPr>
        <w:t xml:space="preserve"> </w:t>
      </w:r>
      <w:r>
        <w:t>hingegen</w:t>
      </w:r>
      <w:r>
        <w:rPr>
          <w:spacing w:val="-18"/>
        </w:rPr>
        <w:t xml:space="preserve"> </w:t>
      </w:r>
      <w:r>
        <w:t>die</w:t>
      </w:r>
      <w:r>
        <w:rPr>
          <w:spacing w:val="-18"/>
        </w:rPr>
        <w:t xml:space="preserve"> </w:t>
      </w:r>
      <w:r>
        <w:t>Durchsetzung</w:t>
      </w:r>
      <w:r>
        <w:rPr>
          <w:spacing w:val="-17"/>
        </w:rPr>
        <w:t xml:space="preserve"> </w:t>
      </w:r>
      <w:r>
        <w:t>des</w:t>
      </w:r>
      <w:r>
        <w:rPr>
          <w:spacing w:val="-20"/>
        </w:rPr>
        <w:t xml:space="preserve"> </w:t>
      </w:r>
      <w:r>
        <w:t>deut- schen Gesellschaftsrechts durch deutsche Gerichte und Behörden erschweren oder gar verhindern (vgl. J. Schmidt, in: Michalski/Heidinger/Leible/J. Schmidt, GmbHG, 3. Aufl. 2017, § 4a Rn.</w:t>
      </w:r>
      <w:r>
        <w:t xml:space="preserve"> </w:t>
      </w:r>
      <w:r>
        <w:t>5).</w:t>
      </w:r>
    </w:p>
    <w:p w14:paraId="5ACF7D75" w14:textId="77777777" w:rsidR="00C66901" w:rsidRDefault="00C66901">
      <w:pPr>
        <w:pStyle w:val="Textkrper"/>
        <w:spacing w:before="8"/>
        <w:rPr>
          <w:sz w:val="20"/>
        </w:rPr>
      </w:pPr>
    </w:p>
    <w:p w14:paraId="5ACF7D76" w14:textId="77777777" w:rsidR="00C66901" w:rsidRDefault="00F47839">
      <w:pPr>
        <w:pStyle w:val="berschrift3"/>
        <w:spacing w:before="1"/>
      </w:pPr>
      <w:r>
        <w:t>Zu § 707 (Anmeldung zum Gesellschaftsregister)</w:t>
      </w:r>
    </w:p>
    <w:p w14:paraId="5ACF7D77" w14:textId="77777777" w:rsidR="00C66901" w:rsidRDefault="00C66901">
      <w:pPr>
        <w:pStyle w:val="Textkrper"/>
        <w:spacing w:before="11"/>
        <w:rPr>
          <w:b/>
          <w:sz w:val="20"/>
        </w:rPr>
      </w:pPr>
    </w:p>
    <w:p w14:paraId="5ACF7D78" w14:textId="77777777" w:rsidR="00C66901" w:rsidRDefault="00F47839">
      <w:pPr>
        <w:pStyle w:val="Textkrper"/>
        <w:ind w:left="102" w:right="977"/>
        <w:jc w:val="both"/>
      </w:pPr>
      <w:r>
        <w:t>§ 707 BGB-E</w:t>
      </w:r>
      <w:r>
        <w:t xml:space="preserve"> ist neu. Die Vorschrift befasst sich mit der Anmeldung zum Gesellschaftsre- gister.</w:t>
      </w:r>
    </w:p>
    <w:p w14:paraId="5ACF7D79" w14:textId="77777777" w:rsidR="00C66901" w:rsidRDefault="00C66901">
      <w:pPr>
        <w:jc w:val="both"/>
        <w:sectPr w:rsidR="00C66901">
          <w:pgSz w:w="11910" w:h="16840"/>
          <w:pgMar w:top="940" w:right="440" w:bottom="280" w:left="1600" w:header="712" w:footer="0" w:gutter="0"/>
          <w:cols w:space="720"/>
        </w:sectPr>
      </w:pPr>
    </w:p>
    <w:p w14:paraId="5ACF7D7A" w14:textId="77777777" w:rsidR="00C66901" w:rsidRDefault="00F47839">
      <w:pPr>
        <w:pStyle w:val="berschrift3"/>
        <w:spacing w:before="169"/>
        <w:jc w:val="left"/>
      </w:pPr>
      <w:r>
        <w:lastRenderedPageBreak/>
        <w:t>Zu Absatz 1</w:t>
      </w:r>
    </w:p>
    <w:p w14:paraId="5ACF7D7B" w14:textId="77777777" w:rsidR="00C66901" w:rsidRDefault="00C66901">
      <w:pPr>
        <w:pStyle w:val="Textkrper"/>
        <w:spacing w:before="2"/>
        <w:rPr>
          <w:b/>
          <w:sz w:val="21"/>
        </w:rPr>
      </w:pPr>
    </w:p>
    <w:p w14:paraId="5ACF7D7C" w14:textId="77777777" w:rsidR="00C66901" w:rsidRDefault="00F47839">
      <w:pPr>
        <w:pStyle w:val="Textkrper"/>
        <w:ind w:left="102" w:right="970"/>
        <w:jc w:val="both"/>
      </w:pPr>
      <w:r>
        <w:t>Absatz 1 räumt den Gesellschaftern das Recht ein, ihre Gesellschaft zur Eintragung in</w:t>
      </w:r>
      <w:r>
        <w:rPr>
          <w:spacing w:val="-43"/>
        </w:rPr>
        <w:t xml:space="preserve"> </w:t>
      </w:r>
      <w:r>
        <w:t>das Gesellschaftsregister anzumelden. Damit wird eine langjährige Forderung aus Wissen- schaft</w:t>
      </w:r>
      <w:r>
        <w:rPr>
          <w:spacing w:val="-6"/>
        </w:rPr>
        <w:t xml:space="preserve"> </w:t>
      </w:r>
      <w:r>
        <w:t>und</w:t>
      </w:r>
      <w:r>
        <w:rPr>
          <w:spacing w:val="-7"/>
        </w:rPr>
        <w:t xml:space="preserve"> </w:t>
      </w:r>
      <w:r>
        <w:t>Praxis</w:t>
      </w:r>
      <w:r>
        <w:rPr>
          <w:spacing w:val="-5"/>
        </w:rPr>
        <w:t xml:space="preserve"> </w:t>
      </w:r>
      <w:r>
        <w:t>aufgegriffen,</w:t>
      </w:r>
      <w:r>
        <w:rPr>
          <w:spacing w:val="-4"/>
        </w:rPr>
        <w:t xml:space="preserve"> </w:t>
      </w:r>
      <w:r>
        <w:t>der</w:t>
      </w:r>
      <w:r>
        <w:rPr>
          <w:spacing w:val="-6"/>
        </w:rPr>
        <w:t xml:space="preserve"> </w:t>
      </w:r>
      <w:r>
        <w:t>rechtsfähigen</w:t>
      </w:r>
      <w:r>
        <w:rPr>
          <w:spacing w:val="-10"/>
        </w:rPr>
        <w:t xml:space="preserve"> </w:t>
      </w:r>
      <w:r>
        <w:t>Gesellschaft</w:t>
      </w:r>
      <w:r>
        <w:rPr>
          <w:spacing w:val="-4"/>
        </w:rPr>
        <w:t xml:space="preserve"> </w:t>
      </w:r>
      <w:r>
        <w:t>bürgerlichen</w:t>
      </w:r>
      <w:r>
        <w:rPr>
          <w:spacing w:val="-5"/>
        </w:rPr>
        <w:t xml:space="preserve"> </w:t>
      </w:r>
      <w:r>
        <w:t>Rechts</w:t>
      </w:r>
      <w:r>
        <w:rPr>
          <w:spacing w:val="-7"/>
        </w:rPr>
        <w:t xml:space="preserve"> </w:t>
      </w:r>
      <w:r>
        <w:t>im</w:t>
      </w:r>
      <w:r>
        <w:rPr>
          <w:spacing w:val="-9"/>
        </w:rPr>
        <w:t xml:space="preserve"> </w:t>
      </w:r>
      <w:r>
        <w:t>Inte- resse des Rechtsverkehrs Subjektpublizität zu verschaffen und dadurch die gewünschte Transparenz und Rechtssicherheit über die Existenz, Identität und ordnungsgemäße Ver- tretung der Gesellschaft herzustellen. Da die Gesellschaft bürgerlichen Rec</w:t>
      </w:r>
      <w:r>
        <w:t>hts über keine natürliche Publizität verfügt, kann die Subjektpublizität sinnvollerweise nur mittels eines öf- fentlichen</w:t>
      </w:r>
      <w:r>
        <w:rPr>
          <w:spacing w:val="-5"/>
        </w:rPr>
        <w:t xml:space="preserve"> </w:t>
      </w:r>
      <w:r>
        <w:t>Registers</w:t>
      </w:r>
      <w:r>
        <w:rPr>
          <w:spacing w:val="-7"/>
        </w:rPr>
        <w:t xml:space="preserve"> </w:t>
      </w:r>
      <w:r>
        <w:t>hergestellt</w:t>
      </w:r>
      <w:r>
        <w:rPr>
          <w:spacing w:val="-5"/>
        </w:rPr>
        <w:t xml:space="preserve"> </w:t>
      </w:r>
      <w:r>
        <w:t>werden.</w:t>
      </w:r>
      <w:r>
        <w:rPr>
          <w:spacing w:val="-7"/>
        </w:rPr>
        <w:t xml:space="preserve"> </w:t>
      </w:r>
      <w:r>
        <w:t>Bei</w:t>
      </w:r>
      <w:r>
        <w:rPr>
          <w:spacing w:val="-6"/>
        </w:rPr>
        <w:t xml:space="preserve"> </w:t>
      </w:r>
      <w:r>
        <w:t>der</w:t>
      </w:r>
      <w:r>
        <w:rPr>
          <w:spacing w:val="-6"/>
        </w:rPr>
        <w:t xml:space="preserve"> </w:t>
      </w:r>
      <w:r>
        <w:t>Einrichtung</w:t>
      </w:r>
      <w:r>
        <w:rPr>
          <w:spacing w:val="-5"/>
        </w:rPr>
        <w:t xml:space="preserve"> </w:t>
      </w:r>
      <w:r>
        <w:t>eines</w:t>
      </w:r>
      <w:r>
        <w:rPr>
          <w:spacing w:val="-7"/>
        </w:rPr>
        <w:t xml:space="preserve"> </w:t>
      </w:r>
      <w:r>
        <w:t>solchen</w:t>
      </w:r>
      <w:r>
        <w:rPr>
          <w:spacing w:val="-7"/>
        </w:rPr>
        <w:t xml:space="preserve"> </w:t>
      </w:r>
      <w:r>
        <w:t>Subjektregisters für die rechtsfähige Gesellschaft bürgerlichen Rechts</w:t>
      </w:r>
      <w:r>
        <w:t xml:space="preserve"> handelt es sich also um eine Kehr- seite zu ihrer Anerkennung als</w:t>
      </w:r>
      <w:r>
        <w:rPr>
          <w:spacing w:val="-1"/>
        </w:rPr>
        <w:t xml:space="preserve"> </w:t>
      </w:r>
      <w:r>
        <w:t>Rechtssubjekt.</w:t>
      </w:r>
    </w:p>
    <w:p w14:paraId="5ACF7D7D" w14:textId="77777777" w:rsidR="00C66901" w:rsidRDefault="00C66901">
      <w:pPr>
        <w:pStyle w:val="Textkrper"/>
        <w:spacing w:before="10"/>
        <w:rPr>
          <w:sz w:val="20"/>
        </w:rPr>
      </w:pPr>
    </w:p>
    <w:p w14:paraId="5ACF7D7E" w14:textId="77777777" w:rsidR="00C66901" w:rsidRDefault="00F47839">
      <w:pPr>
        <w:pStyle w:val="Textkrper"/>
        <w:spacing w:before="1"/>
        <w:ind w:left="102" w:right="970"/>
        <w:jc w:val="both"/>
      </w:pPr>
      <w:r>
        <w:t>Was</w:t>
      </w:r>
      <w:r>
        <w:rPr>
          <w:spacing w:val="-10"/>
        </w:rPr>
        <w:t xml:space="preserve"> </w:t>
      </w:r>
      <w:r>
        <w:t>die</w:t>
      </w:r>
      <w:r>
        <w:rPr>
          <w:spacing w:val="-9"/>
        </w:rPr>
        <w:t xml:space="preserve"> </w:t>
      </w:r>
      <w:r>
        <w:t>Bezeichnung</w:t>
      </w:r>
      <w:r>
        <w:rPr>
          <w:spacing w:val="-6"/>
        </w:rPr>
        <w:t xml:space="preserve"> </w:t>
      </w:r>
      <w:r>
        <w:t>dieses</w:t>
      </w:r>
      <w:r>
        <w:rPr>
          <w:spacing w:val="-8"/>
        </w:rPr>
        <w:t xml:space="preserve"> </w:t>
      </w:r>
      <w:r>
        <w:t>Registers</w:t>
      </w:r>
      <w:r>
        <w:rPr>
          <w:spacing w:val="-8"/>
        </w:rPr>
        <w:t xml:space="preserve"> </w:t>
      </w:r>
      <w:r>
        <w:t>anbelangt,</w:t>
      </w:r>
      <w:r>
        <w:rPr>
          <w:spacing w:val="-6"/>
        </w:rPr>
        <w:t xml:space="preserve"> </w:t>
      </w:r>
      <w:r>
        <w:t>ist</w:t>
      </w:r>
      <w:r>
        <w:rPr>
          <w:spacing w:val="-10"/>
        </w:rPr>
        <w:t xml:space="preserve"> </w:t>
      </w:r>
      <w:r>
        <w:t>festzustellen,</w:t>
      </w:r>
      <w:r>
        <w:rPr>
          <w:spacing w:val="-7"/>
        </w:rPr>
        <w:t xml:space="preserve"> </w:t>
      </w:r>
      <w:r>
        <w:t>dass</w:t>
      </w:r>
      <w:r>
        <w:rPr>
          <w:spacing w:val="-8"/>
        </w:rPr>
        <w:t xml:space="preserve"> </w:t>
      </w:r>
      <w:r>
        <w:t>das</w:t>
      </w:r>
      <w:r>
        <w:rPr>
          <w:spacing w:val="-13"/>
        </w:rPr>
        <w:t xml:space="preserve"> </w:t>
      </w:r>
      <w:r>
        <w:t>Wort</w:t>
      </w:r>
      <w:r>
        <w:rPr>
          <w:spacing w:val="-7"/>
        </w:rPr>
        <w:t xml:space="preserve"> </w:t>
      </w:r>
      <w:r>
        <w:t>„Gesell- schaftsregister“ im europäischen Kontext zwar bereits als Sammelbegriff für Handels-,</w:t>
      </w:r>
      <w:r>
        <w:rPr>
          <w:spacing w:val="-44"/>
        </w:rPr>
        <w:t xml:space="preserve"> </w:t>
      </w:r>
      <w:r>
        <w:t>Ge- nossenschafts-</w:t>
      </w:r>
      <w:r>
        <w:rPr>
          <w:spacing w:val="-11"/>
        </w:rPr>
        <w:t xml:space="preserve"> </w:t>
      </w:r>
      <w:r>
        <w:t>und</w:t>
      </w:r>
      <w:r>
        <w:rPr>
          <w:spacing w:val="-10"/>
        </w:rPr>
        <w:t xml:space="preserve"> </w:t>
      </w:r>
      <w:r>
        <w:t>Partnerschaftsregister</w:t>
      </w:r>
      <w:r>
        <w:rPr>
          <w:spacing w:val="-14"/>
        </w:rPr>
        <w:t xml:space="preserve"> </w:t>
      </w:r>
      <w:r>
        <w:t>gebräuchlich</w:t>
      </w:r>
      <w:r>
        <w:rPr>
          <w:spacing w:val="-10"/>
        </w:rPr>
        <w:t xml:space="preserve"> </w:t>
      </w:r>
      <w:r>
        <w:t>ist.</w:t>
      </w:r>
      <w:r>
        <w:rPr>
          <w:spacing w:val="-9"/>
        </w:rPr>
        <w:t xml:space="preserve"> </w:t>
      </w:r>
      <w:r>
        <w:t>Das</w:t>
      </w:r>
      <w:r>
        <w:rPr>
          <w:spacing w:val="-10"/>
        </w:rPr>
        <w:t xml:space="preserve"> </w:t>
      </w:r>
      <w:r>
        <w:t>hindert</w:t>
      </w:r>
      <w:r>
        <w:rPr>
          <w:spacing w:val="-9"/>
        </w:rPr>
        <w:t xml:space="preserve"> </w:t>
      </w:r>
      <w:r>
        <w:t>seine</w:t>
      </w:r>
      <w:r>
        <w:rPr>
          <w:spacing w:val="-10"/>
        </w:rPr>
        <w:t xml:space="preserve"> </w:t>
      </w:r>
      <w:r>
        <w:t>Verwendung für</w:t>
      </w:r>
      <w:r>
        <w:rPr>
          <w:spacing w:val="-8"/>
        </w:rPr>
        <w:t xml:space="preserve"> </w:t>
      </w:r>
      <w:r>
        <w:t>die</w:t>
      </w:r>
      <w:r>
        <w:rPr>
          <w:spacing w:val="-9"/>
        </w:rPr>
        <w:t xml:space="preserve"> </w:t>
      </w:r>
      <w:r>
        <w:t>Zwecke</w:t>
      </w:r>
      <w:r>
        <w:rPr>
          <w:spacing w:val="-9"/>
        </w:rPr>
        <w:t xml:space="preserve"> </w:t>
      </w:r>
      <w:r>
        <w:t>dieses</w:t>
      </w:r>
      <w:r>
        <w:rPr>
          <w:spacing w:val="-8"/>
        </w:rPr>
        <w:t xml:space="preserve"> </w:t>
      </w:r>
      <w:r>
        <w:t>Entwurfs</w:t>
      </w:r>
      <w:r>
        <w:rPr>
          <w:spacing w:val="-8"/>
        </w:rPr>
        <w:t xml:space="preserve"> </w:t>
      </w:r>
      <w:r>
        <w:t>jedoch</w:t>
      </w:r>
      <w:r>
        <w:rPr>
          <w:spacing w:val="-9"/>
        </w:rPr>
        <w:t xml:space="preserve"> </w:t>
      </w:r>
      <w:r>
        <w:t>nicht</w:t>
      </w:r>
      <w:r>
        <w:rPr>
          <w:spacing w:val="-7"/>
        </w:rPr>
        <w:t xml:space="preserve"> </w:t>
      </w:r>
      <w:r>
        <w:t>und</w:t>
      </w:r>
      <w:r>
        <w:rPr>
          <w:spacing w:val="-9"/>
        </w:rPr>
        <w:t xml:space="preserve"> </w:t>
      </w:r>
      <w:r>
        <w:t>ist</w:t>
      </w:r>
      <w:r>
        <w:rPr>
          <w:spacing w:val="-7"/>
        </w:rPr>
        <w:t xml:space="preserve"> </w:t>
      </w:r>
      <w:r>
        <w:t>sperrigen</w:t>
      </w:r>
      <w:r>
        <w:rPr>
          <w:spacing w:val="-9"/>
        </w:rPr>
        <w:t xml:space="preserve"> </w:t>
      </w:r>
      <w:r>
        <w:t>Bezeic</w:t>
      </w:r>
      <w:r>
        <w:t>hnungen</w:t>
      </w:r>
      <w:r>
        <w:rPr>
          <w:spacing w:val="-6"/>
        </w:rPr>
        <w:t xml:space="preserve"> </w:t>
      </w:r>
      <w:r>
        <w:rPr>
          <w:spacing w:val="-2"/>
        </w:rPr>
        <w:t>wie</w:t>
      </w:r>
      <w:r>
        <w:rPr>
          <w:spacing w:val="-6"/>
        </w:rPr>
        <w:t xml:space="preserve"> </w:t>
      </w:r>
      <w:r>
        <w:t>zum</w:t>
      </w:r>
      <w:r>
        <w:rPr>
          <w:spacing w:val="-6"/>
        </w:rPr>
        <w:t xml:space="preserve"> </w:t>
      </w:r>
      <w:r>
        <w:t>Bei- spiel „Register für die Gesellschaft bürgerlichen Rechts“ allemal</w:t>
      </w:r>
      <w:r>
        <w:rPr>
          <w:spacing w:val="-14"/>
        </w:rPr>
        <w:t xml:space="preserve"> </w:t>
      </w:r>
      <w:r>
        <w:t>vorzuziehen.</w:t>
      </w:r>
    </w:p>
    <w:p w14:paraId="5ACF7D7F" w14:textId="77777777" w:rsidR="00C66901" w:rsidRDefault="00C66901">
      <w:pPr>
        <w:pStyle w:val="Textkrper"/>
        <w:spacing w:before="10"/>
        <w:rPr>
          <w:sz w:val="20"/>
        </w:rPr>
      </w:pPr>
    </w:p>
    <w:p w14:paraId="5ACF7D80" w14:textId="77777777" w:rsidR="00C66901" w:rsidRDefault="00F47839">
      <w:pPr>
        <w:pStyle w:val="Textkrper"/>
        <w:ind w:left="102" w:right="968"/>
        <w:jc w:val="both"/>
      </w:pPr>
      <w:r>
        <w:t>Bei</w:t>
      </w:r>
      <w:r>
        <w:rPr>
          <w:spacing w:val="-9"/>
        </w:rPr>
        <w:t xml:space="preserve"> </w:t>
      </w:r>
      <w:r>
        <w:t>der</w:t>
      </w:r>
      <w:r>
        <w:rPr>
          <w:spacing w:val="-7"/>
        </w:rPr>
        <w:t xml:space="preserve"> </w:t>
      </w:r>
      <w:r>
        <w:t>Gestaltung</w:t>
      </w:r>
      <w:r>
        <w:rPr>
          <w:spacing w:val="-8"/>
        </w:rPr>
        <w:t xml:space="preserve"> </w:t>
      </w:r>
      <w:r>
        <w:t>des</w:t>
      </w:r>
      <w:r>
        <w:rPr>
          <w:spacing w:val="-10"/>
        </w:rPr>
        <w:t xml:space="preserve"> </w:t>
      </w:r>
      <w:r>
        <w:t>Gesellschaftsregisters</w:t>
      </w:r>
      <w:r>
        <w:rPr>
          <w:spacing w:val="-8"/>
        </w:rPr>
        <w:t xml:space="preserve"> </w:t>
      </w:r>
      <w:r>
        <w:t>verdient</w:t>
      </w:r>
      <w:r>
        <w:rPr>
          <w:spacing w:val="-7"/>
        </w:rPr>
        <w:t xml:space="preserve"> </w:t>
      </w:r>
      <w:r>
        <w:t>ein</w:t>
      </w:r>
      <w:r>
        <w:rPr>
          <w:spacing w:val="-8"/>
        </w:rPr>
        <w:t xml:space="preserve"> </w:t>
      </w:r>
      <w:r>
        <w:t>Eintragungswahlrecht</w:t>
      </w:r>
      <w:r>
        <w:rPr>
          <w:spacing w:val="-7"/>
        </w:rPr>
        <w:t xml:space="preserve"> </w:t>
      </w:r>
      <w:r>
        <w:t>in</w:t>
      </w:r>
      <w:r>
        <w:rPr>
          <w:spacing w:val="-8"/>
        </w:rPr>
        <w:t xml:space="preserve"> </w:t>
      </w:r>
      <w:r>
        <w:t>Kombi- nation</w:t>
      </w:r>
      <w:r>
        <w:rPr>
          <w:spacing w:val="-15"/>
        </w:rPr>
        <w:t xml:space="preserve"> </w:t>
      </w:r>
      <w:r>
        <w:t>mit</w:t>
      </w:r>
      <w:r>
        <w:rPr>
          <w:spacing w:val="-13"/>
        </w:rPr>
        <w:t xml:space="preserve"> </w:t>
      </w:r>
      <w:r>
        <w:t>positiven</w:t>
      </w:r>
      <w:r>
        <w:rPr>
          <w:spacing w:val="-13"/>
        </w:rPr>
        <w:t xml:space="preserve"> </w:t>
      </w:r>
      <w:r>
        <w:t>Anreizen</w:t>
      </w:r>
      <w:r>
        <w:rPr>
          <w:spacing w:val="-13"/>
        </w:rPr>
        <w:t xml:space="preserve"> </w:t>
      </w:r>
      <w:r>
        <w:t>und</w:t>
      </w:r>
      <w:r>
        <w:rPr>
          <w:spacing w:val="-14"/>
        </w:rPr>
        <w:t xml:space="preserve"> </w:t>
      </w:r>
      <w:r>
        <w:t>faktischem</w:t>
      </w:r>
      <w:r>
        <w:rPr>
          <w:spacing w:val="-13"/>
        </w:rPr>
        <w:t xml:space="preserve"> </w:t>
      </w:r>
      <w:r>
        <w:t>Zwang</w:t>
      </w:r>
      <w:r>
        <w:rPr>
          <w:spacing w:val="-12"/>
        </w:rPr>
        <w:t xml:space="preserve"> </w:t>
      </w:r>
      <w:r>
        <w:t>zur</w:t>
      </w:r>
      <w:r>
        <w:rPr>
          <w:spacing w:val="-11"/>
        </w:rPr>
        <w:t xml:space="preserve"> </w:t>
      </w:r>
      <w:r>
        <w:t>Registrierung</w:t>
      </w:r>
      <w:r>
        <w:rPr>
          <w:spacing w:val="-12"/>
        </w:rPr>
        <w:t xml:space="preserve"> </w:t>
      </w:r>
      <w:r>
        <w:t>den</w:t>
      </w:r>
      <w:r>
        <w:rPr>
          <w:spacing w:val="-17"/>
        </w:rPr>
        <w:t xml:space="preserve"> </w:t>
      </w:r>
      <w:r>
        <w:t>Vorzug</w:t>
      </w:r>
      <w:r>
        <w:rPr>
          <w:spacing w:val="-10"/>
        </w:rPr>
        <w:t xml:space="preserve"> </w:t>
      </w:r>
      <w:r>
        <w:t>vor</w:t>
      </w:r>
      <w:r>
        <w:rPr>
          <w:spacing w:val="-14"/>
        </w:rPr>
        <w:t xml:space="preserve"> </w:t>
      </w:r>
      <w:r>
        <w:t xml:space="preserve">einer rein fakultativen Eintragung, einer Eintragungspflicht oder einer konstitutiven Eintragung (vgl. im Überblick Fleischer/Pendl, </w:t>
      </w:r>
      <w:r>
        <w:rPr>
          <w:spacing w:val="2"/>
        </w:rPr>
        <w:t xml:space="preserve">WM </w:t>
      </w:r>
      <w:r>
        <w:t>2019, 2137, 2139 f.; Herrler, ZGR Sonderheft 23 (2020), 39, 43 ff. im Erscheinen). Da die H</w:t>
      </w:r>
      <w:r>
        <w:t>erstellung der Subjektpublizität der Gesellschaft bürgerlichen Rechts in erster Linie den Interessen der Gesellschaftsgläubiger und allge- mein</w:t>
      </w:r>
      <w:r>
        <w:rPr>
          <w:spacing w:val="-9"/>
        </w:rPr>
        <w:t xml:space="preserve"> </w:t>
      </w:r>
      <w:r>
        <w:t>des</w:t>
      </w:r>
      <w:r>
        <w:rPr>
          <w:spacing w:val="-11"/>
        </w:rPr>
        <w:t xml:space="preserve"> </w:t>
      </w:r>
      <w:r>
        <w:t>Rechtsverkehrs</w:t>
      </w:r>
      <w:r>
        <w:rPr>
          <w:spacing w:val="-8"/>
        </w:rPr>
        <w:t xml:space="preserve"> </w:t>
      </w:r>
      <w:r>
        <w:t>dient,</w:t>
      </w:r>
      <w:r>
        <w:rPr>
          <w:spacing w:val="-10"/>
        </w:rPr>
        <w:t xml:space="preserve"> </w:t>
      </w:r>
      <w:r>
        <w:t>kann</w:t>
      </w:r>
      <w:r>
        <w:rPr>
          <w:spacing w:val="-11"/>
        </w:rPr>
        <w:t xml:space="preserve"> </w:t>
      </w:r>
      <w:r>
        <w:t>die</w:t>
      </w:r>
      <w:r>
        <w:rPr>
          <w:spacing w:val="-9"/>
        </w:rPr>
        <w:t xml:space="preserve"> </w:t>
      </w:r>
      <w:r>
        <w:t>Entscheidung</w:t>
      </w:r>
      <w:r>
        <w:rPr>
          <w:spacing w:val="-9"/>
        </w:rPr>
        <w:t xml:space="preserve"> </w:t>
      </w:r>
      <w:r>
        <w:t>hierüber</w:t>
      </w:r>
      <w:r>
        <w:rPr>
          <w:spacing w:val="-11"/>
        </w:rPr>
        <w:t xml:space="preserve"> </w:t>
      </w:r>
      <w:r>
        <w:t>nicht</w:t>
      </w:r>
      <w:r>
        <w:rPr>
          <w:spacing w:val="-10"/>
        </w:rPr>
        <w:t xml:space="preserve"> </w:t>
      </w:r>
      <w:r>
        <w:t>allein</w:t>
      </w:r>
      <w:r>
        <w:rPr>
          <w:spacing w:val="-9"/>
        </w:rPr>
        <w:t xml:space="preserve"> </w:t>
      </w:r>
      <w:r>
        <w:t>in</w:t>
      </w:r>
      <w:r>
        <w:rPr>
          <w:spacing w:val="-9"/>
        </w:rPr>
        <w:t xml:space="preserve"> </w:t>
      </w:r>
      <w:r>
        <w:t>die</w:t>
      </w:r>
      <w:r>
        <w:rPr>
          <w:spacing w:val="-11"/>
        </w:rPr>
        <w:t xml:space="preserve"> </w:t>
      </w:r>
      <w:r>
        <w:t>Hand</w:t>
      </w:r>
      <w:r>
        <w:rPr>
          <w:spacing w:val="-9"/>
        </w:rPr>
        <w:t xml:space="preserve"> </w:t>
      </w:r>
      <w:r>
        <w:t>der Gesellschafter gelegt werd</w:t>
      </w:r>
      <w:r>
        <w:t>en, so dass eine rein fakultative Eintragung ausscheidet. Dem- gegenüber würde eine Eintragungspflicht den Anforderungen der Praxis nicht gerecht</w:t>
      </w:r>
      <w:r>
        <w:rPr>
          <w:spacing w:val="-41"/>
        </w:rPr>
        <w:t xml:space="preserve"> </w:t>
      </w:r>
      <w:r>
        <w:t>wer- den. Denn angesichts der vielfältigen Erscheinungsformen der Gesellschaft bürgerlichen Rechts (zum Beispi</w:t>
      </w:r>
      <w:r>
        <w:t>el Gelegenheitsgesellschaft) erscheint es – sowohl was die Eintra- gungskosten als auch den Verlust flexibler Handhabbarkeit betrifft – unverhältnismäßig, jede Gesellschaft mit einer Pflicht zur Eintragung zu belegen. Sachgerechte Abgrenzungs- kriterien la</w:t>
      </w:r>
      <w:r>
        <w:t>ssen sich nicht aufstellen beziehungsweise sind mit nicht unerheblichen Un- schärfen verbunden. Ebenfalls abzusehen ist von einer Koppelung der Rechtsfähigkeit an die</w:t>
      </w:r>
      <w:r>
        <w:rPr>
          <w:spacing w:val="-6"/>
        </w:rPr>
        <w:t xml:space="preserve"> </w:t>
      </w:r>
      <w:r>
        <w:t>Eintragung,</w:t>
      </w:r>
      <w:r>
        <w:rPr>
          <w:spacing w:val="-5"/>
        </w:rPr>
        <w:t xml:space="preserve"> </w:t>
      </w:r>
      <w:r>
        <w:rPr>
          <w:spacing w:val="-2"/>
        </w:rPr>
        <w:t>wie</w:t>
      </w:r>
      <w:r>
        <w:rPr>
          <w:spacing w:val="-6"/>
        </w:rPr>
        <w:t xml:space="preserve"> </w:t>
      </w:r>
      <w:r>
        <w:t>sie</w:t>
      </w:r>
      <w:r>
        <w:rPr>
          <w:spacing w:val="-6"/>
        </w:rPr>
        <w:t xml:space="preserve"> </w:t>
      </w:r>
      <w:r>
        <w:t>von</w:t>
      </w:r>
      <w:r>
        <w:rPr>
          <w:spacing w:val="-7"/>
        </w:rPr>
        <w:t xml:space="preserve"> </w:t>
      </w:r>
      <w:r>
        <w:t>prominenten</w:t>
      </w:r>
      <w:r>
        <w:rPr>
          <w:spacing w:val="-8"/>
        </w:rPr>
        <w:t xml:space="preserve"> </w:t>
      </w:r>
      <w:r>
        <w:t>Stimmen</w:t>
      </w:r>
      <w:r>
        <w:rPr>
          <w:spacing w:val="-9"/>
        </w:rPr>
        <w:t xml:space="preserve"> </w:t>
      </w:r>
      <w:r>
        <w:t>im</w:t>
      </w:r>
      <w:r>
        <w:rPr>
          <w:spacing w:val="-8"/>
        </w:rPr>
        <w:t xml:space="preserve"> </w:t>
      </w:r>
      <w:r>
        <w:t>Schrifttum</w:t>
      </w:r>
      <w:r>
        <w:rPr>
          <w:spacing w:val="-8"/>
        </w:rPr>
        <w:t xml:space="preserve"> </w:t>
      </w:r>
      <w:r>
        <w:t>diskutiert</w:t>
      </w:r>
      <w:r>
        <w:rPr>
          <w:spacing w:val="-10"/>
        </w:rPr>
        <w:t xml:space="preserve"> </w:t>
      </w:r>
      <w:r>
        <w:t>wird</w:t>
      </w:r>
      <w:r>
        <w:rPr>
          <w:spacing w:val="-6"/>
        </w:rPr>
        <w:t xml:space="preserve"> </w:t>
      </w:r>
      <w:r>
        <w:t>(Röder,</w:t>
      </w:r>
      <w:r>
        <w:rPr>
          <w:spacing w:val="-7"/>
        </w:rPr>
        <w:t xml:space="preserve"> </w:t>
      </w:r>
      <w:r>
        <w:t>AcP 215</w:t>
      </w:r>
      <w:r>
        <w:t xml:space="preserve"> (2015) 451, 471-475; Weber, in: Verhandlungen des 71. Deutschen Juristentages, Band II/2, 2017, S. O124). Eine solche konstitutive Eintragung würde zwar den Gleichlauf von</w:t>
      </w:r>
      <w:r>
        <w:rPr>
          <w:spacing w:val="-15"/>
        </w:rPr>
        <w:t xml:space="preserve"> </w:t>
      </w:r>
      <w:r>
        <w:t>Rechtsträgerschaft</w:t>
      </w:r>
      <w:r>
        <w:rPr>
          <w:spacing w:val="-13"/>
        </w:rPr>
        <w:t xml:space="preserve"> </w:t>
      </w:r>
      <w:r>
        <w:t>und</w:t>
      </w:r>
      <w:r>
        <w:rPr>
          <w:spacing w:val="-15"/>
        </w:rPr>
        <w:t xml:space="preserve"> </w:t>
      </w:r>
      <w:r>
        <w:t>Subjektpublizität</w:t>
      </w:r>
      <w:r>
        <w:rPr>
          <w:spacing w:val="-14"/>
        </w:rPr>
        <w:t xml:space="preserve"> </w:t>
      </w:r>
      <w:r>
        <w:t>besonders</w:t>
      </w:r>
      <w:r>
        <w:rPr>
          <w:spacing w:val="-17"/>
        </w:rPr>
        <w:t xml:space="preserve"> </w:t>
      </w:r>
      <w:r>
        <w:t>konsequent</w:t>
      </w:r>
      <w:r>
        <w:rPr>
          <w:spacing w:val="-13"/>
        </w:rPr>
        <w:t xml:space="preserve"> </w:t>
      </w:r>
      <w:r>
        <w:t>umsetzen:</w:t>
      </w:r>
      <w:r>
        <w:rPr>
          <w:spacing w:val="-13"/>
        </w:rPr>
        <w:t xml:space="preserve"> </w:t>
      </w:r>
      <w:r>
        <w:t>Für</w:t>
      </w:r>
      <w:r>
        <w:rPr>
          <w:spacing w:val="-14"/>
        </w:rPr>
        <w:t xml:space="preserve"> </w:t>
      </w:r>
      <w:r>
        <w:t>die</w:t>
      </w:r>
      <w:r>
        <w:rPr>
          <w:spacing w:val="-14"/>
        </w:rPr>
        <w:t xml:space="preserve"> </w:t>
      </w:r>
      <w:r>
        <w:t>ein- getragene und damit rechtsfähige Gesellschaft bürgerlichen Rechts ergäbe sich die Sub- jektpublizität über das Register. Rechtsträger einer nicht eingetragenen und damit nicht rechtsfähigen Gesellschaft bürgerlichen Rechts wären dagegen deren Gesellsc</w:t>
      </w:r>
      <w:r>
        <w:t>hafter, die entweder als natürliche Personen über eine natürliche Subjektpublizität verfügen oder als juristische</w:t>
      </w:r>
      <w:r>
        <w:rPr>
          <w:spacing w:val="-10"/>
        </w:rPr>
        <w:t xml:space="preserve"> </w:t>
      </w:r>
      <w:r>
        <w:t>Personen</w:t>
      </w:r>
      <w:r>
        <w:rPr>
          <w:spacing w:val="-8"/>
        </w:rPr>
        <w:t xml:space="preserve"> </w:t>
      </w:r>
      <w:r>
        <w:t>oder</w:t>
      </w:r>
      <w:r>
        <w:rPr>
          <w:spacing w:val="-6"/>
        </w:rPr>
        <w:t xml:space="preserve"> </w:t>
      </w:r>
      <w:r>
        <w:t>rechtsfähige</w:t>
      </w:r>
      <w:r>
        <w:rPr>
          <w:spacing w:val="-7"/>
        </w:rPr>
        <w:t xml:space="preserve"> </w:t>
      </w:r>
      <w:r>
        <w:t>Personengesellschaften</w:t>
      </w:r>
      <w:r>
        <w:rPr>
          <w:spacing w:val="-8"/>
        </w:rPr>
        <w:t xml:space="preserve"> </w:t>
      </w:r>
      <w:r>
        <w:t>ihrerseits</w:t>
      </w:r>
      <w:r>
        <w:rPr>
          <w:spacing w:val="-7"/>
        </w:rPr>
        <w:t xml:space="preserve"> </w:t>
      </w:r>
      <w:r>
        <w:t>der</w:t>
      </w:r>
      <w:r>
        <w:rPr>
          <w:spacing w:val="-7"/>
        </w:rPr>
        <w:t xml:space="preserve"> </w:t>
      </w:r>
      <w:r>
        <w:t>Subjektpubli- zität unterliegen. Dieser Vorschlag hätte allerdings zur Folge,</w:t>
      </w:r>
      <w:r>
        <w:t xml:space="preserve"> dass die nicht eingetragene Gesellschaft bürgerlichen Rechts in die Zeit vor Anerkennung ihrer Rechtsfähigkeit durch die Grundsatzentscheidung des Bundesgerichtshofs in der Rechtssache „ARGE Weißes Ross“</w:t>
      </w:r>
      <w:r>
        <w:rPr>
          <w:spacing w:val="-18"/>
        </w:rPr>
        <w:t xml:space="preserve"> </w:t>
      </w:r>
      <w:r>
        <w:t>zurückgeworfen</w:t>
      </w:r>
      <w:r>
        <w:rPr>
          <w:spacing w:val="-19"/>
        </w:rPr>
        <w:t xml:space="preserve"> </w:t>
      </w:r>
      <w:r>
        <w:t>würde.</w:t>
      </w:r>
      <w:r>
        <w:rPr>
          <w:spacing w:val="-18"/>
        </w:rPr>
        <w:t xml:space="preserve"> </w:t>
      </w:r>
      <w:r>
        <w:t>Dies</w:t>
      </w:r>
      <w:r>
        <w:rPr>
          <w:spacing w:val="-19"/>
        </w:rPr>
        <w:t xml:space="preserve"> </w:t>
      </w:r>
      <w:r>
        <w:t>würde</w:t>
      </w:r>
      <w:r>
        <w:rPr>
          <w:spacing w:val="-19"/>
        </w:rPr>
        <w:t xml:space="preserve"> </w:t>
      </w:r>
      <w:r>
        <w:t>zu</w:t>
      </w:r>
      <w:r>
        <w:rPr>
          <w:spacing w:val="-19"/>
        </w:rPr>
        <w:t xml:space="preserve"> </w:t>
      </w:r>
      <w:r>
        <w:t>erheblichen</w:t>
      </w:r>
      <w:r>
        <w:rPr>
          <w:spacing w:val="-19"/>
        </w:rPr>
        <w:t xml:space="preserve"> </w:t>
      </w:r>
      <w:r>
        <w:t>Fri</w:t>
      </w:r>
      <w:r>
        <w:t>ktionen</w:t>
      </w:r>
      <w:r>
        <w:rPr>
          <w:spacing w:val="-20"/>
        </w:rPr>
        <w:t xml:space="preserve"> </w:t>
      </w:r>
      <w:r>
        <w:t>führen,</w:t>
      </w:r>
      <w:r>
        <w:rPr>
          <w:spacing w:val="-19"/>
        </w:rPr>
        <w:t xml:space="preserve"> </w:t>
      </w:r>
      <w:r>
        <w:t>zumal</w:t>
      </w:r>
      <w:r>
        <w:rPr>
          <w:spacing w:val="-19"/>
        </w:rPr>
        <w:t xml:space="preserve"> </w:t>
      </w:r>
      <w:r>
        <w:t>Rechten, die</w:t>
      </w:r>
      <w:r>
        <w:rPr>
          <w:spacing w:val="-6"/>
        </w:rPr>
        <w:t xml:space="preserve"> </w:t>
      </w:r>
      <w:r>
        <w:t>von</w:t>
      </w:r>
      <w:r>
        <w:rPr>
          <w:spacing w:val="-7"/>
        </w:rPr>
        <w:t xml:space="preserve"> </w:t>
      </w:r>
      <w:r>
        <w:t>oder</w:t>
      </w:r>
      <w:r>
        <w:rPr>
          <w:spacing w:val="-8"/>
        </w:rPr>
        <w:t xml:space="preserve"> </w:t>
      </w:r>
      <w:r>
        <w:t>gegen</w:t>
      </w:r>
      <w:r>
        <w:rPr>
          <w:spacing w:val="-9"/>
        </w:rPr>
        <w:t xml:space="preserve"> </w:t>
      </w:r>
      <w:r>
        <w:t>die</w:t>
      </w:r>
      <w:r>
        <w:rPr>
          <w:spacing w:val="-6"/>
        </w:rPr>
        <w:t xml:space="preserve"> </w:t>
      </w:r>
      <w:r>
        <w:t>als</w:t>
      </w:r>
      <w:r>
        <w:rPr>
          <w:spacing w:val="-6"/>
        </w:rPr>
        <w:t xml:space="preserve"> </w:t>
      </w:r>
      <w:r>
        <w:t>rechtsfähig</w:t>
      </w:r>
      <w:r>
        <w:rPr>
          <w:spacing w:val="-6"/>
        </w:rPr>
        <w:t xml:space="preserve"> </w:t>
      </w:r>
      <w:r>
        <w:t>behandelte</w:t>
      </w:r>
      <w:r>
        <w:rPr>
          <w:spacing w:val="-11"/>
        </w:rPr>
        <w:t xml:space="preserve"> </w:t>
      </w:r>
      <w:r>
        <w:t>Gesellschaft</w:t>
      </w:r>
      <w:r>
        <w:rPr>
          <w:spacing w:val="-5"/>
        </w:rPr>
        <w:t xml:space="preserve"> </w:t>
      </w:r>
      <w:r>
        <w:t>bürgerlichen</w:t>
      </w:r>
      <w:r>
        <w:rPr>
          <w:spacing w:val="-6"/>
        </w:rPr>
        <w:t xml:space="preserve"> </w:t>
      </w:r>
      <w:r>
        <w:t>Rechts</w:t>
      </w:r>
      <w:r>
        <w:rPr>
          <w:spacing w:val="-8"/>
        </w:rPr>
        <w:t xml:space="preserve"> </w:t>
      </w:r>
      <w:r>
        <w:t>erwor- ben</w:t>
      </w:r>
      <w:r>
        <w:rPr>
          <w:spacing w:val="-6"/>
        </w:rPr>
        <w:t xml:space="preserve"> </w:t>
      </w:r>
      <w:r>
        <w:t>worden</w:t>
      </w:r>
      <w:r>
        <w:rPr>
          <w:spacing w:val="-7"/>
        </w:rPr>
        <w:t xml:space="preserve"> </w:t>
      </w:r>
      <w:r>
        <w:t>sind,</w:t>
      </w:r>
      <w:r>
        <w:rPr>
          <w:spacing w:val="-5"/>
        </w:rPr>
        <w:t xml:space="preserve"> </w:t>
      </w:r>
      <w:r>
        <w:t>womöglich</w:t>
      </w:r>
      <w:r>
        <w:rPr>
          <w:spacing w:val="-6"/>
        </w:rPr>
        <w:t xml:space="preserve"> </w:t>
      </w:r>
      <w:r>
        <w:t>Bestandsschutz</w:t>
      </w:r>
      <w:r>
        <w:rPr>
          <w:spacing w:val="-8"/>
        </w:rPr>
        <w:t xml:space="preserve"> </w:t>
      </w:r>
      <w:r>
        <w:t>zu</w:t>
      </w:r>
      <w:r>
        <w:rPr>
          <w:spacing w:val="-6"/>
        </w:rPr>
        <w:t xml:space="preserve"> </w:t>
      </w:r>
      <w:r>
        <w:t>gewähren</w:t>
      </w:r>
      <w:r>
        <w:rPr>
          <w:spacing w:val="-4"/>
        </w:rPr>
        <w:t xml:space="preserve"> </w:t>
      </w:r>
      <w:r>
        <w:t>wäre.</w:t>
      </w:r>
      <w:r>
        <w:rPr>
          <w:spacing w:val="-5"/>
        </w:rPr>
        <w:t xml:space="preserve"> </w:t>
      </w:r>
      <w:r>
        <w:t>Es</w:t>
      </w:r>
      <w:r>
        <w:rPr>
          <w:spacing w:val="-6"/>
        </w:rPr>
        <w:t xml:space="preserve"> </w:t>
      </w:r>
      <w:r>
        <w:t>ist</w:t>
      </w:r>
      <w:r>
        <w:rPr>
          <w:spacing w:val="-5"/>
        </w:rPr>
        <w:t xml:space="preserve"> </w:t>
      </w:r>
      <w:r>
        <w:t>daher</w:t>
      </w:r>
      <w:r>
        <w:rPr>
          <w:spacing w:val="-6"/>
        </w:rPr>
        <w:t xml:space="preserve"> </w:t>
      </w:r>
      <w:r>
        <w:t>in</w:t>
      </w:r>
      <w:r>
        <w:rPr>
          <w:spacing w:val="-6"/>
        </w:rPr>
        <w:t xml:space="preserve"> </w:t>
      </w:r>
      <w:r>
        <w:t>typisieren- der Weise zu bestimmen, in welchen Konstellationen der Rechtsverkehr ein anerkennens- wertes</w:t>
      </w:r>
      <w:r>
        <w:rPr>
          <w:spacing w:val="-16"/>
        </w:rPr>
        <w:t xml:space="preserve"> </w:t>
      </w:r>
      <w:r>
        <w:t>Interesse</w:t>
      </w:r>
      <w:r>
        <w:rPr>
          <w:spacing w:val="-16"/>
        </w:rPr>
        <w:t xml:space="preserve"> </w:t>
      </w:r>
      <w:r>
        <w:t>an</w:t>
      </w:r>
      <w:r>
        <w:rPr>
          <w:spacing w:val="-19"/>
        </w:rPr>
        <w:t xml:space="preserve"> </w:t>
      </w:r>
      <w:r>
        <w:t>Subjektpublizität</w:t>
      </w:r>
      <w:r>
        <w:rPr>
          <w:spacing w:val="-15"/>
        </w:rPr>
        <w:t xml:space="preserve"> </w:t>
      </w:r>
      <w:r>
        <w:t>hat.</w:t>
      </w:r>
      <w:r>
        <w:rPr>
          <w:spacing w:val="-17"/>
        </w:rPr>
        <w:t xml:space="preserve"> </w:t>
      </w:r>
      <w:r>
        <w:t>Diesem</w:t>
      </w:r>
      <w:r>
        <w:rPr>
          <w:spacing w:val="-17"/>
        </w:rPr>
        <w:t xml:space="preserve"> </w:t>
      </w:r>
      <w:r>
        <w:t>Ansatz</w:t>
      </w:r>
      <w:r>
        <w:rPr>
          <w:spacing w:val="-18"/>
        </w:rPr>
        <w:t xml:space="preserve"> </w:t>
      </w:r>
      <w:r>
        <w:t>wird</w:t>
      </w:r>
      <w:r>
        <w:rPr>
          <w:spacing w:val="-16"/>
        </w:rPr>
        <w:t xml:space="preserve"> </w:t>
      </w:r>
      <w:r>
        <w:t>nur</w:t>
      </w:r>
      <w:r>
        <w:rPr>
          <w:spacing w:val="-15"/>
        </w:rPr>
        <w:t xml:space="preserve"> </w:t>
      </w:r>
      <w:r>
        <w:t>ein</w:t>
      </w:r>
      <w:r>
        <w:rPr>
          <w:spacing w:val="-16"/>
        </w:rPr>
        <w:t xml:space="preserve"> </w:t>
      </w:r>
      <w:r>
        <w:t>Eintragungswahlrecht in Kombination mit Anreizen und mittelbarem Zwang zur Eintragung ge</w:t>
      </w:r>
      <w:r>
        <w:t xml:space="preserve">recht, </w:t>
      </w:r>
      <w:r>
        <w:rPr>
          <w:spacing w:val="-2"/>
        </w:rPr>
        <w:t xml:space="preserve">wie </w:t>
      </w:r>
      <w:r>
        <w:t>es auch mehrheitlich vom 71. Deutschen Juristentag empfohlen wurde (vgl. Beschluss 5c des 71. Deutschen Juristentages, in: Verhandlungen des 71. Deutschen Juristentages, Band II/2, 2017, S. O220). Die Gesellschafter sollen selbst entscheiden kön</w:t>
      </w:r>
      <w:r>
        <w:t>nen, ob sie die Gesell- schaft wegen intensiver Teilnahme am Rechtsverkehr eintragen lassen wollen, um sich so die</w:t>
      </w:r>
      <w:r>
        <w:rPr>
          <w:spacing w:val="15"/>
        </w:rPr>
        <w:t xml:space="preserve"> </w:t>
      </w:r>
      <w:r>
        <w:t>Vorteile</w:t>
      </w:r>
      <w:r>
        <w:rPr>
          <w:spacing w:val="15"/>
        </w:rPr>
        <w:t xml:space="preserve"> </w:t>
      </w:r>
      <w:r>
        <w:t>der</w:t>
      </w:r>
      <w:r>
        <w:rPr>
          <w:spacing w:val="15"/>
        </w:rPr>
        <w:t xml:space="preserve"> </w:t>
      </w:r>
      <w:r>
        <w:t>Subjektpublizität</w:t>
      </w:r>
      <w:r>
        <w:rPr>
          <w:spacing w:val="17"/>
        </w:rPr>
        <w:t xml:space="preserve"> </w:t>
      </w:r>
      <w:r>
        <w:t>insbesondere</w:t>
      </w:r>
      <w:r>
        <w:rPr>
          <w:spacing w:val="15"/>
        </w:rPr>
        <w:t xml:space="preserve"> </w:t>
      </w:r>
      <w:r>
        <w:t>in</w:t>
      </w:r>
      <w:r>
        <w:rPr>
          <w:spacing w:val="13"/>
        </w:rPr>
        <w:t xml:space="preserve"> </w:t>
      </w:r>
      <w:r>
        <w:t>Bezug</w:t>
      </w:r>
      <w:r>
        <w:rPr>
          <w:spacing w:val="15"/>
        </w:rPr>
        <w:t xml:space="preserve"> </w:t>
      </w:r>
      <w:r>
        <w:t>auf</w:t>
      </w:r>
      <w:r>
        <w:rPr>
          <w:spacing w:val="17"/>
        </w:rPr>
        <w:t xml:space="preserve"> </w:t>
      </w:r>
      <w:r>
        <w:t>den</w:t>
      </w:r>
      <w:r>
        <w:rPr>
          <w:spacing w:val="13"/>
        </w:rPr>
        <w:t xml:space="preserve"> </w:t>
      </w:r>
      <w:r>
        <w:t>Nachweis</w:t>
      </w:r>
      <w:r>
        <w:rPr>
          <w:spacing w:val="16"/>
        </w:rPr>
        <w:t xml:space="preserve"> </w:t>
      </w:r>
      <w:r>
        <w:t>der</w:t>
      </w:r>
      <w:r>
        <w:rPr>
          <w:spacing w:val="15"/>
        </w:rPr>
        <w:t xml:space="preserve"> </w:t>
      </w:r>
      <w:r>
        <w:t>Existenz,</w:t>
      </w:r>
    </w:p>
    <w:p w14:paraId="5ACF7D81" w14:textId="77777777" w:rsidR="00C66901" w:rsidRDefault="00C66901">
      <w:pPr>
        <w:jc w:val="both"/>
        <w:sectPr w:rsidR="00C66901">
          <w:pgSz w:w="11910" w:h="16840"/>
          <w:pgMar w:top="940" w:right="440" w:bottom="280" w:left="1600" w:header="712" w:footer="0" w:gutter="0"/>
          <w:cols w:space="720"/>
        </w:sectPr>
      </w:pPr>
    </w:p>
    <w:p w14:paraId="5ACF7D82" w14:textId="77777777" w:rsidR="00C66901" w:rsidRDefault="00F47839">
      <w:pPr>
        <w:pStyle w:val="Textkrper"/>
        <w:spacing w:before="171"/>
        <w:ind w:left="102" w:right="970"/>
        <w:jc w:val="both"/>
      </w:pPr>
      <w:r>
        <w:lastRenderedPageBreak/>
        <w:t>Identität und ordnungsgemäßen Vertretun</w:t>
      </w:r>
      <w:r>
        <w:t>g der Gesellschaft zunutze zu machen. Der Ent- wurf sieht deshalb an verschiedenen Stellen positive Anreize vor, vom Eintragungswahl- recht Gebrauch zu machen. Zu nennen sind insbesondere das Sitzwahlrecht (§ 706 BGB-</w:t>
      </w:r>
    </w:p>
    <w:p w14:paraId="5ACF7D83" w14:textId="77777777" w:rsidR="00C66901" w:rsidRDefault="00F47839">
      <w:pPr>
        <w:pStyle w:val="Textkrper"/>
        <w:spacing w:before="3"/>
        <w:ind w:left="102" w:right="970"/>
        <w:jc w:val="both"/>
      </w:pPr>
      <w:r>
        <w:t>E) und das Recht, mit Publizitätswirku</w:t>
      </w:r>
      <w:r>
        <w:t>ng  über  die  Vertretungsbefugnis zu  disponieren (§ 720 BGB-E). Es steht zudem zu vermuten, dass eine Gesellschaft bürgerlichen Rechts mit ihrer Eintragung größeres Vertrauen des Rechtsverkehrs für sich in Anspruch nehmen kann,</w:t>
      </w:r>
      <w:r>
        <w:rPr>
          <w:spacing w:val="-12"/>
        </w:rPr>
        <w:t xml:space="preserve"> </w:t>
      </w:r>
      <w:r>
        <w:t>was</w:t>
      </w:r>
      <w:r>
        <w:rPr>
          <w:spacing w:val="-13"/>
        </w:rPr>
        <w:t xml:space="preserve"> </w:t>
      </w:r>
      <w:r>
        <w:t>sich</w:t>
      </w:r>
      <w:r>
        <w:rPr>
          <w:spacing w:val="-16"/>
        </w:rPr>
        <w:t xml:space="preserve"> </w:t>
      </w:r>
      <w:r>
        <w:t>positiv</w:t>
      </w:r>
      <w:r>
        <w:rPr>
          <w:spacing w:val="-16"/>
        </w:rPr>
        <w:t xml:space="preserve"> </w:t>
      </w:r>
      <w:r>
        <w:t>auf</w:t>
      </w:r>
      <w:r>
        <w:rPr>
          <w:spacing w:val="-12"/>
        </w:rPr>
        <w:t xml:space="preserve"> </w:t>
      </w:r>
      <w:r>
        <w:t>ihren</w:t>
      </w:r>
      <w:r>
        <w:rPr>
          <w:spacing w:val="-16"/>
        </w:rPr>
        <w:t xml:space="preserve"> </w:t>
      </w:r>
      <w:r>
        <w:t>Leumund</w:t>
      </w:r>
      <w:r>
        <w:rPr>
          <w:spacing w:val="-16"/>
        </w:rPr>
        <w:t xml:space="preserve"> </w:t>
      </w:r>
      <w:r>
        <w:t>bei</w:t>
      </w:r>
      <w:r>
        <w:rPr>
          <w:spacing w:val="-17"/>
        </w:rPr>
        <w:t xml:space="preserve"> </w:t>
      </w:r>
      <w:r>
        <w:t>Vertragspartnern</w:t>
      </w:r>
      <w:r>
        <w:rPr>
          <w:spacing w:val="-16"/>
        </w:rPr>
        <w:t xml:space="preserve"> </w:t>
      </w:r>
      <w:r>
        <w:t>und</w:t>
      </w:r>
      <w:r>
        <w:rPr>
          <w:spacing w:val="-13"/>
        </w:rPr>
        <w:t xml:space="preserve"> </w:t>
      </w:r>
      <w:r>
        <w:t>auf</w:t>
      </w:r>
      <w:r>
        <w:rPr>
          <w:spacing w:val="-12"/>
        </w:rPr>
        <w:t xml:space="preserve"> </w:t>
      </w:r>
      <w:r>
        <w:t>ihre</w:t>
      </w:r>
      <w:r>
        <w:rPr>
          <w:spacing w:val="-19"/>
        </w:rPr>
        <w:t xml:space="preserve"> </w:t>
      </w:r>
      <w:r>
        <w:t>Kreditwürdigkeit auswirken kann. Diesen positiven Anreizen steht ein mittelbarer Zwang zur Registrierung gegenüber</w:t>
      </w:r>
      <w:r>
        <w:rPr>
          <w:spacing w:val="-9"/>
        </w:rPr>
        <w:t xml:space="preserve"> </w:t>
      </w:r>
      <w:r>
        <w:t>insoweit,</w:t>
      </w:r>
      <w:r>
        <w:rPr>
          <w:spacing w:val="-7"/>
        </w:rPr>
        <w:t xml:space="preserve"> </w:t>
      </w:r>
      <w:r>
        <w:t>als</w:t>
      </w:r>
      <w:r>
        <w:rPr>
          <w:spacing w:val="-12"/>
        </w:rPr>
        <w:t xml:space="preserve"> </w:t>
      </w:r>
      <w:r>
        <w:t>die</w:t>
      </w:r>
      <w:r>
        <w:rPr>
          <w:spacing w:val="-8"/>
        </w:rPr>
        <w:t xml:space="preserve"> </w:t>
      </w:r>
      <w:r>
        <w:t>Eintragung</w:t>
      </w:r>
      <w:r>
        <w:rPr>
          <w:spacing w:val="-8"/>
        </w:rPr>
        <w:t xml:space="preserve"> </w:t>
      </w:r>
      <w:r>
        <w:t>der</w:t>
      </w:r>
      <w:r>
        <w:rPr>
          <w:spacing w:val="-9"/>
        </w:rPr>
        <w:t xml:space="preserve"> </w:t>
      </w:r>
      <w:r>
        <w:t>Gesellschaft</w:t>
      </w:r>
      <w:r>
        <w:rPr>
          <w:spacing w:val="-8"/>
        </w:rPr>
        <w:t xml:space="preserve"> </w:t>
      </w:r>
      <w:r>
        <w:t>bürgerlichen</w:t>
      </w:r>
      <w:r>
        <w:rPr>
          <w:spacing w:val="-8"/>
        </w:rPr>
        <w:t xml:space="preserve"> </w:t>
      </w:r>
      <w:r>
        <w:t>Rechts</w:t>
      </w:r>
      <w:r>
        <w:rPr>
          <w:spacing w:val="-9"/>
        </w:rPr>
        <w:t xml:space="preserve"> </w:t>
      </w:r>
      <w:r>
        <w:t>insbesondere zur verfahrensrechtlichen Voraussetzung für den Erwerb von und die Verfügung über re- gistrierte Rechte durch die Gesellschaft sowie für die Umwandlungsfähigkeit der Gesell- schaft gemacht</w:t>
      </w:r>
      <w:r>
        <w:rPr>
          <w:spacing w:val="-5"/>
        </w:rPr>
        <w:t xml:space="preserve"> </w:t>
      </w:r>
      <w:r>
        <w:t>wird.</w:t>
      </w:r>
    </w:p>
    <w:p w14:paraId="5ACF7D84" w14:textId="77777777" w:rsidR="00C66901" w:rsidRDefault="00C66901">
      <w:pPr>
        <w:pStyle w:val="Textkrper"/>
        <w:spacing w:before="8"/>
        <w:rPr>
          <w:sz w:val="20"/>
        </w:rPr>
      </w:pPr>
    </w:p>
    <w:p w14:paraId="5ACF7D85" w14:textId="77777777" w:rsidR="00C66901" w:rsidRDefault="00F47839">
      <w:pPr>
        <w:pStyle w:val="Textkrper"/>
        <w:ind w:left="102" w:right="968"/>
        <w:jc w:val="both"/>
      </w:pPr>
      <w:r>
        <w:t>Entscheiden sich die Gesellschafter für eine An</w:t>
      </w:r>
      <w:r>
        <w:t>meldung ihrer Gesellschaft zur Eintragung in das Gesellschaftsregister, haben sie diese bei dem Gericht, in dessen Bezirk sie ihren Sitz</w:t>
      </w:r>
      <w:r>
        <w:rPr>
          <w:spacing w:val="-9"/>
        </w:rPr>
        <w:t xml:space="preserve"> </w:t>
      </w:r>
      <w:r>
        <w:t>hat,</w:t>
      </w:r>
      <w:r>
        <w:rPr>
          <w:spacing w:val="-6"/>
        </w:rPr>
        <w:t xml:space="preserve"> </w:t>
      </w:r>
      <w:r>
        <w:t>einzureichen.</w:t>
      </w:r>
      <w:r>
        <w:rPr>
          <w:spacing w:val="-6"/>
        </w:rPr>
        <w:t xml:space="preserve"> </w:t>
      </w:r>
      <w:r>
        <w:t>Die</w:t>
      </w:r>
      <w:r>
        <w:rPr>
          <w:spacing w:val="-7"/>
        </w:rPr>
        <w:t xml:space="preserve"> </w:t>
      </w:r>
      <w:r>
        <w:t>näheren</w:t>
      </w:r>
      <w:r>
        <w:rPr>
          <w:spacing w:val="-8"/>
        </w:rPr>
        <w:t xml:space="preserve"> </w:t>
      </w:r>
      <w:r>
        <w:t>Einzelheiten</w:t>
      </w:r>
      <w:r>
        <w:rPr>
          <w:spacing w:val="-8"/>
        </w:rPr>
        <w:t xml:space="preserve"> </w:t>
      </w:r>
      <w:r>
        <w:t>zur</w:t>
      </w:r>
      <w:r>
        <w:rPr>
          <w:spacing w:val="-7"/>
        </w:rPr>
        <w:t xml:space="preserve"> </w:t>
      </w:r>
      <w:r>
        <w:t>örtlichen,</w:t>
      </w:r>
      <w:r>
        <w:rPr>
          <w:spacing w:val="-6"/>
        </w:rPr>
        <w:t xml:space="preserve"> </w:t>
      </w:r>
      <w:r>
        <w:t>sachlichen</w:t>
      </w:r>
      <w:r>
        <w:rPr>
          <w:spacing w:val="-7"/>
        </w:rPr>
        <w:t xml:space="preserve"> </w:t>
      </w:r>
      <w:r>
        <w:t>und</w:t>
      </w:r>
      <w:r>
        <w:rPr>
          <w:spacing w:val="-10"/>
        </w:rPr>
        <w:t xml:space="preserve"> </w:t>
      </w:r>
      <w:r>
        <w:t>funktionellen Zuständigkeit</w:t>
      </w:r>
      <w:r>
        <w:rPr>
          <w:spacing w:val="-4"/>
        </w:rPr>
        <w:t xml:space="preserve"> </w:t>
      </w:r>
      <w:r>
        <w:t>ergeben</w:t>
      </w:r>
      <w:r>
        <w:rPr>
          <w:spacing w:val="-5"/>
        </w:rPr>
        <w:t xml:space="preserve"> </w:t>
      </w:r>
      <w:r>
        <w:t>sich</w:t>
      </w:r>
      <w:r>
        <w:rPr>
          <w:spacing w:val="-5"/>
        </w:rPr>
        <w:t xml:space="preserve"> </w:t>
      </w:r>
      <w:r>
        <w:t>dann</w:t>
      </w:r>
      <w:r>
        <w:rPr>
          <w:spacing w:val="-6"/>
        </w:rPr>
        <w:t xml:space="preserve"> </w:t>
      </w:r>
      <w:r>
        <w:t>aus</w:t>
      </w:r>
      <w:r>
        <w:rPr>
          <w:spacing w:val="-5"/>
        </w:rPr>
        <w:t xml:space="preserve"> </w:t>
      </w:r>
      <w:r>
        <w:t>§</w:t>
      </w:r>
      <w:r>
        <w:rPr>
          <w:spacing w:val="-2"/>
        </w:rPr>
        <w:t xml:space="preserve"> </w:t>
      </w:r>
      <w:r>
        <w:t>376</w:t>
      </w:r>
      <w:r>
        <w:rPr>
          <w:spacing w:val="-5"/>
        </w:rPr>
        <w:t xml:space="preserve"> </w:t>
      </w:r>
      <w:r>
        <w:t>Absatz</w:t>
      </w:r>
      <w:r>
        <w:rPr>
          <w:spacing w:val="-3"/>
        </w:rPr>
        <w:t xml:space="preserve"> </w:t>
      </w:r>
      <w:r>
        <w:t>2</w:t>
      </w:r>
      <w:r>
        <w:rPr>
          <w:spacing w:val="-5"/>
        </w:rPr>
        <w:t xml:space="preserve"> </w:t>
      </w:r>
      <w:r>
        <w:t>FamFG-E,</w:t>
      </w:r>
      <w:r>
        <w:rPr>
          <w:spacing w:val="-4"/>
        </w:rPr>
        <w:t xml:space="preserve"> </w:t>
      </w:r>
      <w:r>
        <w:t>§</w:t>
      </w:r>
      <w:r>
        <w:rPr>
          <w:spacing w:val="-2"/>
        </w:rPr>
        <w:t xml:space="preserve"> </w:t>
      </w:r>
      <w:r>
        <w:t>23a</w:t>
      </w:r>
      <w:r>
        <w:rPr>
          <w:spacing w:val="-5"/>
        </w:rPr>
        <w:t xml:space="preserve"> </w:t>
      </w:r>
      <w:r>
        <w:t>Absatz</w:t>
      </w:r>
      <w:r>
        <w:rPr>
          <w:spacing w:val="-2"/>
        </w:rPr>
        <w:t xml:space="preserve"> </w:t>
      </w:r>
      <w:r>
        <w:t>1</w:t>
      </w:r>
      <w:r>
        <w:rPr>
          <w:spacing w:val="-5"/>
        </w:rPr>
        <w:t xml:space="preserve"> </w:t>
      </w:r>
      <w:r>
        <w:t>Nummer</w:t>
      </w:r>
      <w:r>
        <w:rPr>
          <w:spacing w:val="-1"/>
        </w:rPr>
        <w:t xml:space="preserve"> </w:t>
      </w:r>
      <w:r>
        <w:t>2 GVG und § 3 Nummer 1 Buchstabe n</w:t>
      </w:r>
      <w:r>
        <w:rPr>
          <w:spacing w:val="-7"/>
        </w:rPr>
        <w:t xml:space="preserve"> </w:t>
      </w:r>
      <w:r>
        <w:t>RPflG-E.</w:t>
      </w:r>
    </w:p>
    <w:p w14:paraId="5ACF7D86" w14:textId="77777777" w:rsidR="00C66901" w:rsidRDefault="00C66901">
      <w:pPr>
        <w:pStyle w:val="Textkrper"/>
        <w:spacing w:before="8"/>
        <w:rPr>
          <w:sz w:val="20"/>
        </w:rPr>
      </w:pPr>
    </w:p>
    <w:p w14:paraId="5ACF7D87" w14:textId="77777777" w:rsidR="00C66901" w:rsidRDefault="00F47839">
      <w:pPr>
        <w:pStyle w:val="berschrift3"/>
      </w:pPr>
      <w:r>
        <w:t>Zu Absatz 2</w:t>
      </w:r>
    </w:p>
    <w:p w14:paraId="5ACF7D88" w14:textId="77777777" w:rsidR="00C66901" w:rsidRDefault="00C66901">
      <w:pPr>
        <w:pStyle w:val="Textkrper"/>
        <w:spacing w:before="2"/>
        <w:rPr>
          <w:b/>
          <w:sz w:val="21"/>
        </w:rPr>
      </w:pPr>
    </w:p>
    <w:p w14:paraId="5ACF7D89" w14:textId="77777777" w:rsidR="00C66901" w:rsidRDefault="00F47839">
      <w:pPr>
        <w:pStyle w:val="Textkrper"/>
        <w:ind w:left="102" w:right="971"/>
        <w:jc w:val="both"/>
      </w:pPr>
      <w:r>
        <w:t xml:space="preserve">Absatz 2 ist dem geltenden § 106 Absatz 2 </w:t>
      </w:r>
      <w:r>
        <w:rPr>
          <w:spacing w:val="-2"/>
        </w:rPr>
        <w:t xml:space="preserve">HGB </w:t>
      </w:r>
      <w:r>
        <w:t>nachgebildet. Die Vorschrift regelt ver- pflichtend den Inhalt der Erstanmeldung, falls die Gesellsch</w:t>
      </w:r>
      <w:r>
        <w:t>after von ihrem Eintragungs- wahlrecht</w:t>
      </w:r>
      <w:r>
        <w:rPr>
          <w:spacing w:val="-8"/>
        </w:rPr>
        <w:t xml:space="preserve"> </w:t>
      </w:r>
      <w:r>
        <w:t>Gebrauch</w:t>
      </w:r>
      <w:r>
        <w:rPr>
          <w:spacing w:val="-9"/>
        </w:rPr>
        <w:t xml:space="preserve"> </w:t>
      </w:r>
      <w:r>
        <w:t>machen.</w:t>
      </w:r>
      <w:r>
        <w:rPr>
          <w:spacing w:val="-5"/>
        </w:rPr>
        <w:t xml:space="preserve"> </w:t>
      </w:r>
      <w:r>
        <w:t>Es</w:t>
      </w:r>
      <w:r>
        <w:rPr>
          <w:spacing w:val="-8"/>
        </w:rPr>
        <w:t xml:space="preserve"> </w:t>
      </w:r>
      <w:r>
        <w:t>handelt</w:t>
      </w:r>
      <w:r>
        <w:rPr>
          <w:spacing w:val="-8"/>
        </w:rPr>
        <w:t xml:space="preserve"> </w:t>
      </w:r>
      <w:r>
        <w:t>sich</w:t>
      </w:r>
      <w:r>
        <w:rPr>
          <w:spacing w:val="-6"/>
        </w:rPr>
        <w:t xml:space="preserve"> </w:t>
      </w:r>
      <w:r>
        <w:t>somit</w:t>
      </w:r>
      <w:r>
        <w:rPr>
          <w:spacing w:val="-5"/>
        </w:rPr>
        <w:t xml:space="preserve"> </w:t>
      </w:r>
      <w:r>
        <w:t>um</w:t>
      </w:r>
      <w:r>
        <w:rPr>
          <w:spacing w:val="-8"/>
        </w:rPr>
        <w:t xml:space="preserve"> </w:t>
      </w:r>
      <w:r>
        <w:t>einzutragende</w:t>
      </w:r>
      <w:r>
        <w:rPr>
          <w:spacing w:val="-9"/>
        </w:rPr>
        <w:t xml:space="preserve"> </w:t>
      </w:r>
      <w:r>
        <w:t>Tatsachen</w:t>
      </w:r>
      <w:r>
        <w:rPr>
          <w:spacing w:val="-7"/>
        </w:rPr>
        <w:t xml:space="preserve"> </w:t>
      </w:r>
      <w:r>
        <w:t>im</w:t>
      </w:r>
      <w:r>
        <w:rPr>
          <w:spacing w:val="-8"/>
        </w:rPr>
        <w:t xml:space="preserve"> </w:t>
      </w:r>
      <w:r>
        <w:t>Sinne von § 707a Absatz 3 Satz 1 BGB-E in Verbindung mit § 15 Absatz 3 HGB, die an der Pub- lizitätswirkung der Registereintragung teilnehmen. Die so verstandene Anmeldepflicht un- terliegt nach § 14 HGB in Verbindung mit §§ 388 ff. FamFG dem</w:t>
      </w:r>
      <w:r>
        <w:rPr>
          <w:spacing w:val="-11"/>
        </w:rPr>
        <w:t xml:space="preserve"> </w:t>
      </w:r>
      <w:r>
        <w:t>Registerzwang</w:t>
      </w:r>
      <w:r>
        <w:t>.</w:t>
      </w:r>
    </w:p>
    <w:p w14:paraId="5ACF7D8A" w14:textId="77777777" w:rsidR="00C66901" w:rsidRDefault="00C66901">
      <w:pPr>
        <w:pStyle w:val="Textkrper"/>
        <w:spacing w:before="9"/>
        <w:rPr>
          <w:sz w:val="20"/>
        </w:rPr>
      </w:pPr>
    </w:p>
    <w:p w14:paraId="5ACF7D8B" w14:textId="77777777" w:rsidR="00C66901" w:rsidRDefault="00F47839">
      <w:pPr>
        <w:pStyle w:val="Textkrper"/>
        <w:ind w:left="102" w:right="970"/>
        <w:jc w:val="both"/>
      </w:pPr>
      <w:r>
        <w:t>Der Registerinhalt ist auf die für den Rechtsverkehr erheblichen Umstände beschränkt. Deshalb bedarf es beispielsweise keiner Angabe des Gesellschaftszwecks oder eines Un- ternehmensgegenstandes, da vorbehaltlich des Rechtsformzwangs grundsätzlich jeder</w:t>
      </w:r>
      <w:r>
        <w:t xml:space="preserve"> er- laubte Zweck Gegenstand einer Gesellschaft bürgerlichen Rechts sein kann (vgl. Schäfer, in: MünchKomm-BGB, 8. Aufl. 2020, § 705 Rn. 148) und sich aus der Beschränkung der Geschäftsführungsbefugnis auf die Vornahme gewöhnlicher Geschäfte</w:t>
      </w:r>
      <w:r>
        <w:rPr>
          <w:spacing w:val="53"/>
        </w:rPr>
        <w:t xml:space="preserve"> </w:t>
      </w:r>
      <w:r>
        <w:t>nach</w:t>
      </w:r>
    </w:p>
    <w:p w14:paraId="5ACF7D8C" w14:textId="77777777" w:rsidR="00C66901" w:rsidRDefault="00F47839">
      <w:pPr>
        <w:pStyle w:val="Textkrper"/>
        <w:spacing w:before="2"/>
        <w:ind w:left="102"/>
        <w:jc w:val="both"/>
      </w:pPr>
      <w:r>
        <w:t>§ 715 Absatz 2 BGB-E keine Beschränkung der Vertretungsbefugnis ergibt.</w:t>
      </w:r>
    </w:p>
    <w:p w14:paraId="5ACF7D8D" w14:textId="77777777" w:rsidR="00C66901" w:rsidRDefault="00C66901">
      <w:pPr>
        <w:pStyle w:val="Textkrper"/>
        <w:spacing w:before="7"/>
        <w:rPr>
          <w:sz w:val="20"/>
        </w:rPr>
      </w:pPr>
    </w:p>
    <w:p w14:paraId="5ACF7D8E" w14:textId="77777777" w:rsidR="00C66901" w:rsidRDefault="00F47839">
      <w:pPr>
        <w:pStyle w:val="berschrift3"/>
      </w:pPr>
      <w:r>
        <w:t>Zu Nummer 1</w:t>
      </w:r>
    </w:p>
    <w:p w14:paraId="5ACF7D8F" w14:textId="77777777" w:rsidR="00C66901" w:rsidRDefault="00C66901">
      <w:pPr>
        <w:pStyle w:val="Textkrper"/>
        <w:spacing w:before="2"/>
        <w:rPr>
          <w:b/>
          <w:sz w:val="21"/>
        </w:rPr>
      </w:pPr>
    </w:p>
    <w:p w14:paraId="5ACF7D90" w14:textId="77777777" w:rsidR="00C66901" w:rsidRDefault="00F47839">
      <w:pPr>
        <w:pStyle w:val="Textkrper"/>
        <w:ind w:left="102" w:right="976"/>
        <w:jc w:val="both"/>
      </w:pPr>
      <w:r>
        <w:t>Nummer 1 verpflichtet zur Anmeldung des Namens, des Sitzes und der Anschrift der Ge- sellschaft.</w:t>
      </w:r>
    </w:p>
    <w:p w14:paraId="5ACF7D91" w14:textId="77777777" w:rsidR="00C66901" w:rsidRDefault="00C66901">
      <w:pPr>
        <w:pStyle w:val="Textkrper"/>
        <w:spacing w:before="8"/>
        <w:rPr>
          <w:sz w:val="20"/>
        </w:rPr>
      </w:pPr>
    </w:p>
    <w:p w14:paraId="5ACF7D92" w14:textId="77777777" w:rsidR="00C66901" w:rsidRDefault="00F47839">
      <w:pPr>
        <w:pStyle w:val="Textkrper"/>
        <w:ind w:left="102" w:right="968"/>
        <w:jc w:val="both"/>
      </w:pPr>
      <w:r>
        <w:t>Obschon</w:t>
      </w:r>
      <w:r>
        <w:rPr>
          <w:spacing w:val="-7"/>
        </w:rPr>
        <w:t xml:space="preserve"> </w:t>
      </w:r>
      <w:r>
        <w:t>sich</w:t>
      </w:r>
      <w:r>
        <w:rPr>
          <w:spacing w:val="-6"/>
        </w:rPr>
        <w:t xml:space="preserve"> </w:t>
      </w:r>
      <w:r>
        <w:t>die</w:t>
      </w:r>
      <w:r>
        <w:rPr>
          <w:spacing w:val="-8"/>
        </w:rPr>
        <w:t xml:space="preserve"> </w:t>
      </w:r>
      <w:r>
        <w:t>Gesellschaft</w:t>
      </w:r>
      <w:r>
        <w:rPr>
          <w:spacing w:val="-5"/>
        </w:rPr>
        <w:t xml:space="preserve"> </w:t>
      </w:r>
      <w:r>
        <w:t>bürgerlichen</w:t>
      </w:r>
      <w:r>
        <w:rPr>
          <w:spacing w:val="-6"/>
        </w:rPr>
        <w:t xml:space="preserve"> </w:t>
      </w:r>
      <w:r>
        <w:t>Rechts</w:t>
      </w:r>
      <w:r>
        <w:rPr>
          <w:spacing w:val="-6"/>
        </w:rPr>
        <w:t xml:space="preserve"> </w:t>
      </w:r>
      <w:r>
        <w:t>nicht</w:t>
      </w:r>
      <w:r>
        <w:rPr>
          <w:spacing w:val="-5"/>
        </w:rPr>
        <w:t xml:space="preserve"> </w:t>
      </w:r>
      <w:r>
        <w:t>zwingend</w:t>
      </w:r>
      <w:r>
        <w:rPr>
          <w:spacing w:val="-6"/>
        </w:rPr>
        <w:t xml:space="preserve"> </w:t>
      </w:r>
      <w:r>
        <w:t>einen</w:t>
      </w:r>
      <w:r>
        <w:rPr>
          <w:spacing w:val="-6"/>
        </w:rPr>
        <w:t xml:space="preserve"> </w:t>
      </w:r>
      <w:r>
        <w:t>N</w:t>
      </w:r>
      <w:r>
        <w:t>amen</w:t>
      </w:r>
      <w:r>
        <w:rPr>
          <w:spacing w:val="-6"/>
        </w:rPr>
        <w:t xml:space="preserve"> </w:t>
      </w:r>
      <w:r>
        <w:t>zu</w:t>
      </w:r>
      <w:r>
        <w:rPr>
          <w:spacing w:val="-6"/>
        </w:rPr>
        <w:t xml:space="preserve"> </w:t>
      </w:r>
      <w:r>
        <w:t>geben braucht,</w:t>
      </w:r>
      <w:r>
        <w:rPr>
          <w:spacing w:val="-11"/>
        </w:rPr>
        <w:t xml:space="preserve"> </w:t>
      </w:r>
      <w:r>
        <w:t>um</w:t>
      </w:r>
      <w:r>
        <w:rPr>
          <w:spacing w:val="-11"/>
        </w:rPr>
        <w:t xml:space="preserve"> </w:t>
      </w:r>
      <w:r>
        <w:t>als</w:t>
      </w:r>
      <w:r>
        <w:rPr>
          <w:spacing w:val="-12"/>
        </w:rPr>
        <w:t xml:space="preserve"> </w:t>
      </w:r>
      <w:r>
        <w:t>Rechtssubjekt</w:t>
      </w:r>
      <w:r>
        <w:rPr>
          <w:spacing w:val="-11"/>
        </w:rPr>
        <w:t xml:space="preserve"> </w:t>
      </w:r>
      <w:r>
        <w:t>anerkannt</w:t>
      </w:r>
      <w:r>
        <w:rPr>
          <w:spacing w:val="-9"/>
        </w:rPr>
        <w:t xml:space="preserve"> </w:t>
      </w:r>
      <w:r>
        <w:t>zu</w:t>
      </w:r>
      <w:r>
        <w:rPr>
          <w:spacing w:val="-10"/>
        </w:rPr>
        <w:t xml:space="preserve"> </w:t>
      </w:r>
      <w:r>
        <w:t>werden,</w:t>
      </w:r>
      <w:r>
        <w:rPr>
          <w:spacing w:val="-9"/>
        </w:rPr>
        <w:t xml:space="preserve"> </w:t>
      </w:r>
      <w:r>
        <w:t>wird</w:t>
      </w:r>
      <w:r>
        <w:rPr>
          <w:spacing w:val="-10"/>
        </w:rPr>
        <w:t xml:space="preserve"> </w:t>
      </w:r>
      <w:r>
        <w:t>zum</w:t>
      </w:r>
      <w:r>
        <w:rPr>
          <w:spacing w:val="-11"/>
        </w:rPr>
        <w:t xml:space="preserve"> </w:t>
      </w:r>
      <w:r>
        <w:t>Zwecke</w:t>
      </w:r>
      <w:r>
        <w:rPr>
          <w:spacing w:val="-12"/>
        </w:rPr>
        <w:t xml:space="preserve"> </w:t>
      </w:r>
      <w:r>
        <w:t>ihrer</w:t>
      </w:r>
      <w:r>
        <w:rPr>
          <w:spacing w:val="-11"/>
        </w:rPr>
        <w:t xml:space="preserve"> </w:t>
      </w:r>
      <w:r>
        <w:t>Identifizierung, insbesondere bei verschiedenen Gesellschaften mit identischem Gesellschafterbestand, die Angabe eines Namens der Gesellschaft zum Pflichtinhalt der Anme</w:t>
      </w:r>
      <w:r>
        <w:t>ldung gemacht. In der</w:t>
      </w:r>
      <w:r>
        <w:rPr>
          <w:spacing w:val="-9"/>
        </w:rPr>
        <w:t xml:space="preserve"> </w:t>
      </w:r>
      <w:r>
        <w:t>Auswahl</w:t>
      </w:r>
      <w:r>
        <w:rPr>
          <w:spacing w:val="-10"/>
        </w:rPr>
        <w:t xml:space="preserve"> </w:t>
      </w:r>
      <w:r>
        <w:t>ihres</w:t>
      </w:r>
      <w:r>
        <w:rPr>
          <w:spacing w:val="-9"/>
        </w:rPr>
        <w:t xml:space="preserve"> </w:t>
      </w:r>
      <w:r>
        <w:t>Namens</w:t>
      </w:r>
      <w:r>
        <w:rPr>
          <w:spacing w:val="-9"/>
        </w:rPr>
        <w:t xml:space="preserve"> </w:t>
      </w:r>
      <w:r>
        <w:t>ist</w:t>
      </w:r>
      <w:r>
        <w:rPr>
          <w:spacing w:val="-9"/>
        </w:rPr>
        <w:t xml:space="preserve"> </w:t>
      </w:r>
      <w:r>
        <w:t>die</w:t>
      </w:r>
      <w:r>
        <w:rPr>
          <w:spacing w:val="-9"/>
        </w:rPr>
        <w:t xml:space="preserve"> </w:t>
      </w:r>
      <w:r>
        <w:t>Gesellschaft</w:t>
      </w:r>
      <w:r>
        <w:rPr>
          <w:spacing w:val="-10"/>
        </w:rPr>
        <w:t xml:space="preserve"> </w:t>
      </w:r>
      <w:r>
        <w:t>bürgerlichen</w:t>
      </w:r>
      <w:r>
        <w:rPr>
          <w:spacing w:val="-9"/>
        </w:rPr>
        <w:t xml:space="preserve"> </w:t>
      </w:r>
      <w:r>
        <w:t>Rechts</w:t>
      </w:r>
      <w:r>
        <w:rPr>
          <w:spacing w:val="-11"/>
        </w:rPr>
        <w:t xml:space="preserve"> </w:t>
      </w:r>
      <w:r>
        <w:t>unter</w:t>
      </w:r>
      <w:r>
        <w:rPr>
          <w:spacing w:val="-10"/>
        </w:rPr>
        <w:t xml:space="preserve"> </w:t>
      </w:r>
      <w:r>
        <w:t>Berücksichtigung der nach § 707b Nummer 1 BGB-E entsprechend anwendbaren Grundsätze der Firmen- wahrheit und -klarheit</w:t>
      </w:r>
      <w:r>
        <w:t xml:space="preserve"> </w:t>
      </w:r>
      <w:r>
        <w:t>frei.</w:t>
      </w:r>
    </w:p>
    <w:p w14:paraId="5ACF7D93" w14:textId="77777777" w:rsidR="00C66901" w:rsidRDefault="00C66901">
      <w:pPr>
        <w:pStyle w:val="Textkrper"/>
        <w:spacing w:before="11"/>
        <w:rPr>
          <w:sz w:val="20"/>
        </w:rPr>
      </w:pPr>
    </w:p>
    <w:p w14:paraId="5ACF7D94" w14:textId="77777777" w:rsidR="00C66901" w:rsidRDefault="00F47839">
      <w:pPr>
        <w:pStyle w:val="Textkrper"/>
        <w:ind w:left="102" w:right="969"/>
        <w:jc w:val="both"/>
      </w:pPr>
      <w:r>
        <w:t>Anzumelden ist ferner der Sitz der Gesellschaft im Sinne von § 706 Satz 2 BGB-E, das heißt bei einer Vereinbarung der Vertragssitz</w:t>
      </w:r>
      <w:r>
        <w:t>, anderenfalls der Verwaltungssitz. Ähnlich dem nach § 707 Absatz 2 Nummer 2 Buchstabe a BGB-E anzumeldenden Wohnort jedes Gesellschafters ist damit der Ort der inländischen politischen Gemeinde gemeint.</w:t>
      </w:r>
    </w:p>
    <w:p w14:paraId="5ACF7D95" w14:textId="77777777" w:rsidR="00C66901" w:rsidRDefault="00C66901">
      <w:pPr>
        <w:pStyle w:val="Textkrper"/>
        <w:spacing w:before="11"/>
        <w:rPr>
          <w:sz w:val="20"/>
        </w:rPr>
      </w:pPr>
    </w:p>
    <w:p w14:paraId="5ACF7D96" w14:textId="77777777" w:rsidR="00C66901" w:rsidRDefault="00F47839">
      <w:pPr>
        <w:pStyle w:val="Textkrper"/>
        <w:ind w:left="102" w:right="974"/>
        <w:jc w:val="both"/>
      </w:pPr>
      <w:r>
        <w:t>Schließlich besteht die Pflicht zur Angabe der Ansc</w:t>
      </w:r>
      <w:r>
        <w:t>hrift der Gesellschaft, die sich grund- sätzlich</w:t>
      </w:r>
      <w:r>
        <w:rPr>
          <w:spacing w:val="-14"/>
        </w:rPr>
        <w:t xml:space="preserve"> </w:t>
      </w:r>
      <w:r>
        <w:t>aus</w:t>
      </w:r>
      <w:r>
        <w:rPr>
          <w:spacing w:val="-14"/>
        </w:rPr>
        <w:t xml:space="preserve"> </w:t>
      </w:r>
      <w:r>
        <w:t>Straße,</w:t>
      </w:r>
      <w:r>
        <w:rPr>
          <w:spacing w:val="-15"/>
        </w:rPr>
        <w:t xml:space="preserve"> </w:t>
      </w:r>
      <w:r>
        <w:t>Hausnummer,</w:t>
      </w:r>
      <w:r>
        <w:rPr>
          <w:spacing w:val="-15"/>
        </w:rPr>
        <w:t xml:space="preserve"> </w:t>
      </w:r>
      <w:r>
        <w:t>Ort</w:t>
      </w:r>
      <w:r>
        <w:rPr>
          <w:spacing w:val="-15"/>
        </w:rPr>
        <w:t xml:space="preserve"> </w:t>
      </w:r>
      <w:r>
        <w:t>und</w:t>
      </w:r>
      <w:r>
        <w:rPr>
          <w:spacing w:val="-14"/>
        </w:rPr>
        <w:t xml:space="preserve"> </w:t>
      </w:r>
      <w:r>
        <w:t>Postleitzahl</w:t>
      </w:r>
      <w:r>
        <w:rPr>
          <w:spacing w:val="-13"/>
        </w:rPr>
        <w:t xml:space="preserve"> </w:t>
      </w:r>
      <w:r>
        <w:t>zusammensetzt.</w:t>
      </w:r>
      <w:r>
        <w:rPr>
          <w:spacing w:val="-13"/>
        </w:rPr>
        <w:t xml:space="preserve"> </w:t>
      </w:r>
      <w:r>
        <w:t>Damit</w:t>
      </w:r>
      <w:r>
        <w:rPr>
          <w:spacing w:val="-14"/>
        </w:rPr>
        <w:t xml:space="preserve"> </w:t>
      </w:r>
      <w:r>
        <w:t>soll</w:t>
      </w:r>
      <w:r>
        <w:rPr>
          <w:spacing w:val="-17"/>
        </w:rPr>
        <w:t xml:space="preserve"> </w:t>
      </w:r>
      <w:r>
        <w:t>gewähr- leistet</w:t>
      </w:r>
      <w:r>
        <w:rPr>
          <w:spacing w:val="10"/>
        </w:rPr>
        <w:t xml:space="preserve"> </w:t>
      </w:r>
      <w:r>
        <w:t>werden,</w:t>
      </w:r>
      <w:r>
        <w:rPr>
          <w:spacing w:val="10"/>
        </w:rPr>
        <w:t xml:space="preserve"> </w:t>
      </w:r>
      <w:r>
        <w:t>dass</w:t>
      </w:r>
      <w:r>
        <w:rPr>
          <w:spacing w:val="8"/>
        </w:rPr>
        <w:t xml:space="preserve"> </w:t>
      </w:r>
      <w:r>
        <w:t>Gesellschaftsgläubiger</w:t>
      </w:r>
      <w:r>
        <w:rPr>
          <w:spacing w:val="10"/>
        </w:rPr>
        <w:t xml:space="preserve"> </w:t>
      </w:r>
      <w:r>
        <w:t>dem</w:t>
      </w:r>
      <w:r>
        <w:rPr>
          <w:spacing w:val="8"/>
        </w:rPr>
        <w:t xml:space="preserve"> </w:t>
      </w:r>
      <w:r>
        <w:t>Gesellschaftsregister</w:t>
      </w:r>
      <w:r>
        <w:rPr>
          <w:spacing w:val="10"/>
        </w:rPr>
        <w:t xml:space="preserve"> </w:t>
      </w:r>
      <w:r>
        <w:t>eine</w:t>
      </w:r>
      <w:r>
        <w:rPr>
          <w:spacing w:val="10"/>
        </w:rPr>
        <w:t xml:space="preserve"> </w:t>
      </w:r>
      <w:r>
        <w:t>Anschrift</w:t>
      </w:r>
      <w:r>
        <w:rPr>
          <w:spacing w:val="10"/>
        </w:rPr>
        <w:t xml:space="preserve"> </w:t>
      </w:r>
      <w:r>
        <w:t>ent-</w:t>
      </w:r>
    </w:p>
    <w:p w14:paraId="5ACF7D97" w14:textId="77777777" w:rsidR="00C66901" w:rsidRDefault="00C66901">
      <w:pPr>
        <w:jc w:val="both"/>
        <w:sectPr w:rsidR="00C66901">
          <w:pgSz w:w="11910" w:h="16840"/>
          <w:pgMar w:top="940" w:right="440" w:bottom="280" w:left="1600" w:header="712" w:footer="0" w:gutter="0"/>
          <w:cols w:space="720"/>
        </w:sectPr>
      </w:pPr>
    </w:p>
    <w:p w14:paraId="5ACF7D98" w14:textId="77777777" w:rsidR="00C66901" w:rsidRDefault="00F47839">
      <w:pPr>
        <w:pStyle w:val="Textkrper"/>
        <w:spacing w:before="171"/>
        <w:ind w:left="102" w:right="970"/>
        <w:jc w:val="both"/>
      </w:pPr>
      <w:r>
        <w:lastRenderedPageBreak/>
        <w:t>nehmen können, unter</w:t>
      </w:r>
      <w:r>
        <w:t xml:space="preserve"> der zuverlässig wirksam zugestellt werden kann. </w:t>
      </w:r>
      <w:r>
        <w:rPr>
          <w:spacing w:val="-2"/>
        </w:rPr>
        <w:t xml:space="preserve">Die </w:t>
      </w:r>
      <w:r>
        <w:t>Vorschrift be- wirkt allerdings nur eine faktische Zustellungserleichterung. Dass die Eintragung der An- schrift an der Publizitätswirkung nach § 15 HGB teilnimmt, ändert nichts daran, dass sich die Wirk</w:t>
      </w:r>
      <w:r>
        <w:t>samkeit der Zustellung nach den einschlägigen Vorschriften der Zivilprozessord- nung richtet. So ist zu berücksichtigen, dass gemäß § 170 ZPO Zustellungen mit Wirkung für</w:t>
      </w:r>
      <w:r>
        <w:rPr>
          <w:spacing w:val="-8"/>
        </w:rPr>
        <w:t xml:space="preserve"> </w:t>
      </w:r>
      <w:r>
        <w:t>und</w:t>
      </w:r>
      <w:r>
        <w:rPr>
          <w:spacing w:val="-11"/>
        </w:rPr>
        <w:t xml:space="preserve"> </w:t>
      </w:r>
      <w:r>
        <w:t>gegen</w:t>
      </w:r>
      <w:r>
        <w:rPr>
          <w:spacing w:val="-9"/>
        </w:rPr>
        <w:t xml:space="preserve"> </w:t>
      </w:r>
      <w:r>
        <w:t>eine</w:t>
      </w:r>
      <w:r>
        <w:rPr>
          <w:spacing w:val="-9"/>
        </w:rPr>
        <w:t xml:space="preserve"> </w:t>
      </w:r>
      <w:r>
        <w:t>rechtsfähige</w:t>
      </w:r>
      <w:r>
        <w:rPr>
          <w:spacing w:val="-11"/>
        </w:rPr>
        <w:t xml:space="preserve"> </w:t>
      </w:r>
      <w:r>
        <w:t>Gesellschaft</w:t>
      </w:r>
      <w:r>
        <w:rPr>
          <w:spacing w:val="-7"/>
        </w:rPr>
        <w:t xml:space="preserve"> </w:t>
      </w:r>
      <w:r>
        <w:t>bürgerlichen</w:t>
      </w:r>
      <w:r>
        <w:rPr>
          <w:spacing w:val="-6"/>
        </w:rPr>
        <w:t xml:space="preserve"> </w:t>
      </w:r>
      <w:r>
        <w:t>Rechts</w:t>
      </w:r>
      <w:r>
        <w:rPr>
          <w:spacing w:val="-8"/>
        </w:rPr>
        <w:t xml:space="preserve"> </w:t>
      </w:r>
      <w:r>
        <w:t>nur</w:t>
      </w:r>
      <w:r>
        <w:rPr>
          <w:spacing w:val="-8"/>
        </w:rPr>
        <w:t xml:space="preserve"> </w:t>
      </w:r>
      <w:r>
        <w:t>an</w:t>
      </w:r>
      <w:r>
        <w:rPr>
          <w:spacing w:val="-12"/>
        </w:rPr>
        <w:t xml:space="preserve"> </w:t>
      </w:r>
      <w:r>
        <w:t>deren</w:t>
      </w:r>
      <w:r>
        <w:rPr>
          <w:spacing w:val="-12"/>
        </w:rPr>
        <w:t xml:space="preserve"> </w:t>
      </w:r>
      <w:r>
        <w:t>gesetzliche Vertreter erfolgen dürfen und nicht etwa durch Zustellung an die Gesellschaft als solche. Als gesetzlicher Vertreter ist gemäß § 720 Absatz 5 BGB-E jeder Gesellschafter anzuse- hen, wenn nicht der Gesellschaftsvertrag etwas anderes vorsieht. Da</w:t>
      </w:r>
      <w:r>
        <w:t>mit stimmt die An- schrift im Sinne von § 707 Absatz 2 Nummer 1 Buchstabe c BGB-E in der Regel, wenn auch nicht zwangsläufig mit dem Geschäftsraum überein, an den gemäß §§ 178 bis 180 ZPO</w:t>
      </w:r>
      <w:r>
        <w:rPr>
          <w:spacing w:val="-7"/>
        </w:rPr>
        <w:t xml:space="preserve"> </w:t>
      </w:r>
      <w:r>
        <w:t>im</w:t>
      </w:r>
      <w:r>
        <w:rPr>
          <w:spacing w:val="-8"/>
        </w:rPr>
        <w:t xml:space="preserve"> </w:t>
      </w:r>
      <w:r>
        <w:t>Inland</w:t>
      </w:r>
      <w:r>
        <w:rPr>
          <w:spacing w:val="-9"/>
        </w:rPr>
        <w:t xml:space="preserve"> </w:t>
      </w:r>
      <w:r>
        <w:t>ersatzweise</w:t>
      </w:r>
      <w:r>
        <w:rPr>
          <w:spacing w:val="-6"/>
        </w:rPr>
        <w:t xml:space="preserve"> </w:t>
      </w:r>
      <w:r>
        <w:t>zugestellt</w:t>
      </w:r>
      <w:r>
        <w:rPr>
          <w:spacing w:val="-7"/>
        </w:rPr>
        <w:t xml:space="preserve"> </w:t>
      </w:r>
      <w:r>
        <w:t>werden</w:t>
      </w:r>
      <w:r>
        <w:rPr>
          <w:spacing w:val="-9"/>
        </w:rPr>
        <w:t xml:space="preserve"> </w:t>
      </w:r>
      <w:r>
        <w:t>kann.</w:t>
      </w:r>
      <w:r>
        <w:rPr>
          <w:spacing w:val="-8"/>
        </w:rPr>
        <w:t xml:space="preserve"> </w:t>
      </w:r>
      <w:r>
        <w:t>Entscheidend</w:t>
      </w:r>
      <w:r>
        <w:rPr>
          <w:spacing w:val="-12"/>
        </w:rPr>
        <w:t xml:space="preserve"> </w:t>
      </w:r>
      <w:r>
        <w:t>für</w:t>
      </w:r>
      <w:r>
        <w:rPr>
          <w:spacing w:val="-8"/>
        </w:rPr>
        <w:t xml:space="preserve"> </w:t>
      </w:r>
      <w:r>
        <w:t>die</w:t>
      </w:r>
      <w:r>
        <w:rPr>
          <w:spacing w:val="-11"/>
        </w:rPr>
        <w:t xml:space="preserve"> </w:t>
      </w:r>
      <w:r>
        <w:t>g</w:t>
      </w:r>
      <w:r>
        <w:t>erichtliche</w:t>
      </w:r>
      <w:r>
        <w:rPr>
          <w:spacing w:val="-7"/>
        </w:rPr>
        <w:t xml:space="preserve"> </w:t>
      </w:r>
      <w:r>
        <w:t>Über- prüfung nach § 26 FamFG ist, dass die angegebene Anschrift eine verlässliche Grundlage bietet, eine zum Empfang einer Zustellung berechtigte Person vorzufinden. Unterhält die Gesellschaft keinen Geschäftsraum, genügt daher zum Beispiel au</w:t>
      </w:r>
      <w:r>
        <w:t>ch die Anschrift der Wohnung des nach § 720 Absatz 5 BGB-E empfangsberechtigten Gesellschafters, soweit diese die Voraussetzungen des zustellungsrechtlichen Wohnungsbegriffs</w:t>
      </w:r>
      <w:r>
        <w:rPr>
          <w:spacing w:val="-10"/>
        </w:rPr>
        <w:t xml:space="preserve"> </w:t>
      </w:r>
      <w:r>
        <w:t>erfüllt.</w:t>
      </w:r>
    </w:p>
    <w:p w14:paraId="5ACF7D99" w14:textId="77777777" w:rsidR="00C66901" w:rsidRDefault="00C66901">
      <w:pPr>
        <w:pStyle w:val="Textkrper"/>
        <w:rPr>
          <w:sz w:val="21"/>
        </w:rPr>
      </w:pPr>
    </w:p>
    <w:p w14:paraId="5ACF7D9A" w14:textId="77777777" w:rsidR="00C66901" w:rsidRDefault="00F47839">
      <w:pPr>
        <w:pStyle w:val="Textkrper"/>
        <w:ind w:left="102" w:right="965"/>
        <w:jc w:val="both"/>
      </w:pPr>
      <w:r>
        <w:t>Abweichend von dem geltenden § 106 Absatz 2 Nummer 2 HGB wird darauf ver</w:t>
      </w:r>
      <w:r>
        <w:t>zichtet, dass sich die Anschrift im Inland befinden muss. Denn es begegnete mit Blick auf die Nie- derlassungsfreiheit (Artikel 49, 54 AEUV) durchgreifenden rechtlichen Bedenken, es</w:t>
      </w:r>
      <w:r>
        <w:rPr>
          <w:spacing w:val="-42"/>
        </w:rPr>
        <w:t xml:space="preserve"> </w:t>
      </w:r>
      <w:r>
        <w:t>einer- seits der Gesellschaft bürgerlichen Rechts zu gestatten, ihren Verw</w:t>
      </w:r>
      <w:r>
        <w:t>altungssitz im Ausland zu nehmen, ihr andererseits abzuverlangen, eine Anschrift im Inland vorzuhalten. Für das Recht</w:t>
      </w:r>
      <w:r>
        <w:rPr>
          <w:spacing w:val="-4"/>
        </w:rPr>
        <w:t xml:space="preserve"> </w:t>
      </w:r>
      <w:r>
        <w:t>der</w:t>
      </w:r>
      <w:r>
        <w:rPr>
          <w:spacing w:val="-4"/>
        </w:rPr>
        <w:t xml:space="preserve"> </w:t>
      </w:r>
      <w:r>
        <w:t>Zustellung</w:t>
      </w:r>
      <w:r>
        <w:rPr>
          <w:spacing w:val="-5"/>
        </w:rPr>
        <w:t xml:space="preserve"> </w:t>
      </w:r>
      <w:r>
        <w:t>innerhalb</w:t>
      </w:r>
      <w:r>
        <w:rPr>
          <w:spacing w:val="-5"/>
        </w:rPr>
        <w:t xml:space="preserve"> </w:t>
      </w:r>
      <w:r>
        <w:t>der</w:t>
      </w:r>
      <w:r>
        <w:rPr>
          <w:spacing w:val="-6"/>
        </w:rPr>
        <w:t xml:space="preserve"> </w:t>
      </w:r>
      <w:r>
        <w:t>Europäischen</w:t>
      </w:r>
      <w:r>
        <w:rPr>
          <w:spacing w:val="-10"/>
        </w:rPr>
        <w:t xml:space="preserve"> </w:t>
      </w:r>
      <w:r>
        <w:t>Union</w:t>
      </w:r>
      <w:r>
        <w:rPr>
          <w:spacing w:val="-5"/>
        </w:rPr>
        <w:t xml:space="preserve"> </w:t>
      </w:r>
      <w:r>
        <w:t>ist</w:t>
      </w:r>
      <w:r>
        <w:rPr>
          <w:spacing w:val="-4"/>
        </w:rPr>
        <w:t xml:space="preserve"> </w:t>
      </w:r>
      <w:r>
        <w:t>davon</w:t>
      </w:r>
      <w:r>
        <w:rPr>
          <w:spacing w:val="-5"/>
        </w:rPr>
        <w:t xml:space="preserve"> </w:t>
      </w:r>
      <w:r>
        <w:t>auszugehen,</w:t>
      </w:r>
      <w:r>
        <w:rPr>
          <w:spacing w:val="-4"/>
        </w:rPr>
        <w:t xml:space="preserve"> </w:t>
      </w:r>
      <w:r>
        <w:t>dass</w:t>
      </w:r>
      <w:r>
        <w:rPr>
          <w:spacing w:val="-5"/>
        </w:rPr>
        <w:t xml:space="preserve"> </w:t>
      </w:r>
      <w:r>
        <w:t>durch entsprechende Rechtsakte, namentlich durch die Verordnung</w:t>
      </w:r>
      <w:r>
        <w:t xml:space="preserve"> (EG) Nr. 1393/2007 des Eu- ropäischen Parlaments und des Rates über die Zustellung gerichtlicher und</w:t>
      </w:r>
      <w:r>
        <w:rPr>
          <w:spacing w:val="-39"/>
        </w:rPr>
        <w:t xml:space="preserve"> </w:t>
      </w:r>
      <w:r>
        <w:t>außergerichtli- cher Schriftstücke in Zivil- und Handelssachen in den Mitgliedsstaaten (Zustellung von Schriftstücken) und zur Aufhebung der Verordnung (E</w:t>
      </w:r>
      <w:r>
        <w:t>G) Nr. 1348/2000 des Rates vom 13.11.2007 (EU-Zustellungsverordnung – ABl. 2007 L 324, S. 79), inzwischen ein annä- hernd gleichwertiges Schutzniveau erreicht worden ist, weshalb es nicht mehr zwingend auf eine zustellfähige Anschrift im Inland ankommt (vg</w:t>
      </w:r>
      <w:r>
        <w:t>l. EuGH, Urt. v. 19.12.2012 – C 325/11,</w:t>
      </w:r>
      <w:r>
        <w:rPr>
          <w:spacing w:val="-12"/>
        </w:rPr>
        <w:t xml:space="preserve"> </w:t>
      </w:r>
      <w:r>
        <w:t>juris</w:t>
      </w:r>
      <w:r>
        <w:rPr>
          <w:spacing w:val="-10"/>
        </w:rPr>
        <w:t xml:space="preserve"> </w:t>
      </w:r>
      <w:r>
        <w:t>Rn.</w:t>
      </w:r>
      <w:r>
        <w:rPr>
          <w:spacing w:val="-2"/>
        </w:rPr>
        <w:t xml:space="preserve"> </w:t>
      </w:r>
      <w:r>
        <w:t>41</w:t>
      </w:r>
      <w:r>
        <w:rPr>
          <w:spacing w:val="-14"/>
        </w:rPr>
        <w:t xml:space="preserve"> </w:t>
      </w:r>
      <w:r>
        <w:t>=</w:t>
      </w:r>
      <w:r>
        <w:rPr>
          <w:spacing w:val="-10"/>
        </w:rPr>
        <w:t xml:space="preserve"> </w:t>
      </w:r>
      <w:r>
        <w:t>NJW</w:t>
      </w:r>
      <w:r>
        <w:rPr>
          <w:spacing w:val="-8"/>
        </w:rPr>
        <w:t xml:space="preserve"> </w:t>
      </w:r>
      <w:r>
        <w:t>2013,</w:t>
      </w:r>
      <w:r>
        <w:rPr>
          <w:spacing w:val="-10"/>
        </w:rPr>
        <w:t xml:space="preserve"> </w:t>
      </w:r>
      <w:r>
        <w:t>443).</w:t>
      </w:r>
      <w:r>
        <w:rPr>
          <w:spacing w:val="-10"/>
        </w:rPr>
        <w:t xml:space="preserve"> </w:t>
      </w:r>
      <w:r>
        <w:t>Aus</w:t>
      </w:r>
      <w:r>
        <w:rPr>
          <w:spacing w:val="-14"/>
        </w:rPr>
        <w:t xml:space="preserve"> </w:t>
      </w:r>
      <w:r>
        <w:t>diesem</w:t>
      </w:r>
      <w:r>
        <w:rPr>
          <w:spacing w:val="-13"/>
        </w:rPr>
        <w:t xml:space="preserve"> </w:t>
      </w:r>
      <w:r>
        <w:t>Grund</w:t>
      </w:r>
      <w:r>
        <w:rPr>
          <w:spacing w:val="-14"/>
        </w:rPr>
        <w:t xml:space="preserve"> </w:t>
      </w:r>
      <w:r>
        <w:t>ist</w:t>
      </w:r>
      <w:r>
        <w:rPr>
          <w:spacing w:val="-12"/>
        </w:rPr>
        <w:t xml:space="preserve"> </w:t>
      </w:r>
      <w:r>
        <w:t>es</w:t>
      </w:r>
      <w:r>
        <w:rPr>
          <w:spacing w:val="-11"/>
        </w:rPr>
        <w:t xml:space="preserve"> </w:t>
      </w:r>
      <w:r>
        <w:t>vielmehr</w:t>
      </w:r>
      <w:r>
        <w:rPr>
          <w:spacing w:val="-13"/>
        </w:rPr>
        <w:t xml:space="preserve"> </w:t>
      </w:r>
      <w:r>
        <w:t>ausreichend</w:t>
      </w:r>
      <w:r>
        <w:rPr>
          <w:spacing w:val="-12"/>
        </w:rPr>
        <w:t xml:space="preserve"> </w:t>
      </w:r>
      <w:r>
        <w:t>aber auch erforderlich, dass sich die Anschrift in einem Mitgliedstaat der Europäischen Union befindet, was selbstverständlich nicht ausschließt, dass sich die Anschrift weiterhin im In- land</w:t>
      </w:r>
      <w:r>
        <w:rPr>
          <w:spacing w:val="-4"/>
        </w:rPr>
        <w:t xml:space="preserve"> </w:t>
      </w:r>
      <w:r>
        <w:t>befinden</w:t>
      </w:r>
      <w:r>
        <w:rPr>
          <w:spacing w:val="-9"/>
        </w:rPr>
        <w:t xml:space="preserve"> </w:t>
      </w:r>
      <w:r>
        <w:t>kann.</w:t>
      </w:r>
      <w:r>
        <w:rPr>
          <w:spacing w:val="-3"/>
        </w:rPr>
        <w:t xml:space="preserve"> </w:t>
      </w:r>
      <w:r>
        <w:t>Eine</w:t>
      </w:r>
      <w:r>
        <w:rPr>
          <w:spacing w:val="-7"/>
        </w:rPr>
        <w:t xml:space="preserve"> </w:t>
      </w:r>
      <w:r>
        <w:t>Anschrift</w:t>
      </w:r>
      <w:r>
        <w:rPr>
          <w:spacing w:val="-5"/>
        </w:rPr>
        <w:t xml:space="preserve"> </w:t>
      </w:r>
      <w:r>
        <w:t>in</w:t>
      </w:r>
      <w:r>
        <w:rPr>
          <w:spacing w:val="-6"/>
        </w:rPr>
        <w:t xml:space="preserve"> </w:t>
      </w:r>
      <w:r>
        <w:t>einem</w:t>
      </w:r>
      <w:r>
        <w:rPr>
          <w:spacing w:val="-5"/>
        </w:rPr>
        <w:t xml:space="preserve"> </w:t>
      </w:r>
      <w:r>
        <w:t>Vertragsstaat</w:t>
      </w:r>
      <w:r>
        <w:rPr>
          <w:spacing w:val="-5"/>
        </w:rPr>
        <w:t xml:space="preserve"> </w:t>
      </w:r>
      <w:r>
        <w:t>des</w:t>
      </w:r>
      <w:r>
        <w:rPr>
          <w:spacing w:val="-6"/>
        </w:rPr>
        <w:t xml:space="preserve"> </w:t>
      </w:r>
      <w:r>
        <w:t>Abkomme</w:t>
      </w:r>
      <w:r>
        <w:t>ns</w:t>
      </w:r>
      <w:r>
        <w:rPr>
          <w:spacing w:val="-4"/>
        </w:rPr>
        <w:t xml:space="preserve"> </w:t>
      </w:r>
      <w:r>
        <w:t>über</w:t>
      </w:r>
      <w:r>
        <w:rPr>
          <w:spacing w:val="-5"/>
        </w:rPr>
        <w:t xml:space="preserve"> </w:t>
      </w:r>
      <w:r>
        <w:t>den</w:t>
      </w:r>
      <w:r>
        <w:rPr>
          <w:spacing w:val="-6"/>
        </w:rPr>
        <w:t xml:space="preserve"> </w:t>
      </w:r>
      <w:r>
        <w:t>Euro- päischen</w:t>
      </w:r>
      <w:r>
        <w:rPr>
          <w:spacing w:val="-13"/>
        </w:rPr>
        <w:t xml:space="preserve"> </w:t>
      </w:r>
      <w:r>
        <w:t>Wirtschaftsraum</w:t>
      </w:r>
      <w:r>
        <w:rPr>
          <w:spacing w:val="-10"/>
        </w:rPr>
        <w:t xml:space="preserve"> </w:t>
      </w:r>
      <w:r>
        <w:t>genügt</w:t>
      </w:r>
      <w:r>
        <w:rPr>
          <w:spacing w:val="-10"/>
        </w:rPr>
        <w:t xml:space="preserve"> </w:t>
      </w:r>
      <w:r>
        <w:t>hingegen</w:t>
      </w:r>
      <w:r>
        <w:rPr>
          <w:spacing w:val="-12"/>
        </w:rPr>
        <w:t xml:space="preserve"> </w:t>
      </w:r>
      <w:r>
        <w:t>nicht,</w:t>
      </w:r>
      <w:r>
        <w:rPr>
          <w:spacing w:val="-10"/>
        </w:rPr>
        <w:t xml:space="preserve"> </w:t>
      </w:r>
      <w:r>
        <w:t>weil</w:t>
      </w:r>
      <w:r>
        <w:rPr>
          <w:spacing w:val="-10"/>
        </w:rPr>
        <w:t xml:space="preserve"> </w:t>
      </w:r>
      <w:r>
        <w:t>für</w:t>
      </w:r>
      <w:r>
        <w:rPr>
          <w:spacing w:val="-8"/>
        </w:rPr>
        <w:t xml:space="preserve"> </w:t>
      </w:r>
      <w:r>
        <w:t>dieses</w:t>
      </w:r>
      <w:r>
        <w:rPr>
          <w:spacing w:val="-8"/>
        </w:rPr>
        <w:t xml:space="preserve"> </w:t>
      </w:r>
      <w:r>
        <w:t>die</w:t>
      </w:r>
      <w:r>
        <w:rPr>
          <w:spacing w:val="-9"/>
        </w:rPr>
        <w:t xml:space="preserve"> </w:t>
      </w:r>
      <w:r>
        <w:t>vorgenannten</w:t>
      </w:r>
      <w:r>
        <w:rPr>
          <w:spacing w:val="-9"/>
        </w:rPr>
        <w:t xml:space="preserve"> </w:t>
      </w:r>
      <w:r>
        <w:t>Rechts- akte der Europäischen Union nicht gelten.</w:t>
      </w:r>
    </w:p>
    <w:p w14:paraId="5ACF7D9B" w14:textId="77777777" w:rsidR="00C66901" w:rsidRDefault="00C66901">
      <w:pPr>
        <w:pStyle w:val="Textkrper"/>
        <w:spacing w:before="11"/>
        <w:rPr>
          <w:sz w:val="20"/>
        </w:rPr>
      </w:pPr>
    </w:p>
    <w:p w14:paraId="5ACF7D9C" w14:textId="77777777" w:rsidR="00C66901" w:rsidRDefault="00F47839">
      <w:pPr>
        <w:pStyle w:val="Textkrper"/>
        <w:ind w:left="102"/>
      </w:pPr>
      <w:r>
        <w:t>Von einer Verrechtlichung der faktisch wirkenden Zustellungserleichterung am Vorbild der</w:t>
      </w:r>
    </w:p>
    <w:p w14:paraId="5ACF7D9D" w14:textId="77777777" w:rsidR="00C66901" w:rsidRDefault="00F47839">
      <w:pPr>
        <w:pStyle w:val="Textkrper"/>
        <w:spacing w:before="1"/>
        <w:ind w:left="102" w:right="968"/>
        <w:jc w:val="both"/>
      </w:pPr>
      <w:r>
        <w:t>§ 185 Nummer 2 ZPO, § 15a HGB wird im Übrigen abgesehen. Eine Ausweitung der</w:t>
      </w:r>
      <w:r>
        <w:rPr>
          <w:spacing w:val="-40"/>
        </w:rPr>
        <w:t xml:space="preserve"> </w:t>
      </w:r>
      <w:r>
        <w:t>Mög- lichkeit einer öffentlichen Zustellung mit Wirkung für und gegen die eingetragene Ges</w:t>
      </w:r>
      <w:r>
        <w:t>ell- schaft bürgerlichen Rechts begegnet durchgreifenden rechtlichen Bedenken, sowohl was das Recht auf rechtliches Gehör (Artikel 103 Absatz 1 GG) als auch die Niederlassungs- freiheit (Artikel 49, 54 AEUV) anbelangt. Sie setzte die Gesellschaft dem Risik</w:t>
      </w:r>
      <w:r>
        <w:t>o aus, dass ein Rechtsakt ihr gegenüber Wirkung entfaltet, ohne dass die verantwortlichen Personen hiervon Kenntnis erlangt haben. Die Gründe, die den Gesetzgeber des Gesetzes zur Mo- dernisierung des GmbH-Rechts und zur Bekämpfung von Missbräuchen (MoMiG)</w:t>
      </w:r>
      <w:r>
        <w:t xml:space="preserve"> vom 23.10.2008 (BGBl. I 2008, S. 2026) zur Einführung der § 185 Nummer 2 ZPO, § 15a HGB für Kapitalgesellschaften veranlasst haben, sind auf Personengesellschaften nicht über- tragbar. Dort stehen dem Gesellschaftsgläubiger die unbeschränkt persönlich haf</w:t>
      </w:r>
      <w:r>
        <w:t>tenden Gesellschafter als weitere Schuldner neben der Gesellschaft gegenüber. Im Verhältnis zur Gesellschaft sind die Gesellschaftsgläubiger deshalb nicht zwingend auf eine erleichterte öffentliche Zustellung</w:t>
      </w:r>
      <w:r>
        <w:t xml:space="preserve"> </w:t>
      </w:r>
      <w:r>
        <w:t>angewiesen.</w:t>
      </w:r>
    </w:p>
    <w:p w14:paraId="5ACF7D9E" w14:textId="77777777" w:rsidR="00C66901" w:rsidRDefault="00C66901">
      <w:pPr>
        <w:jc w:val="both"/>
        <w:sectPr w:rsidR="00C66901">
          <w:pgSz w:w="11910" w:h="16840"/>
          <w:pgMar w:top="940" w:right="440" w:bottom="280" w:left="1600" w:header="712" w:footer="0" w:gutter="0"/>
          <w:cols w:space="720"/>
        </w:sectPr>
      </w:pPr>
    </w:p>
    <w:p w14:paraId="5ACF7D9F" w14:textId="77777777" w:rsidR="00C66901" w:rsidRDefault="00F47839">
      <w:pPr>
        <w:pStyle w:val="berschrift3"/>
        <w:spacing w:before="169"/>
      </w:pPr>
      <w:r>
        <w:lastRenderedPageBreak/>
        <w:t>Zu Nummer 2</w:t>
      </w:r>
    </w:p>
    <w:p w14:paraId="5ACF7DA0" w14:textId="77777777" w:rsidR="00C66901" w:rsidRDefault="00C66901">
      <w:pPr>
        <w:pStyle w:val="Textkrper"/>
        <w:spacing w:before="2"/>
        <w:rPr>
          <w:b/>
          <w:sz w:val="21"/>
        </w:rPr>
      </w:pPr>
    </w:p>
    <w:p w14:paraId="5ACF7DA1" w14:textId="77777777" w:rsidR="00C66901" w:rsidRDefault="00F47839">
      <w:pPr>
        <w:pStyle w:val="Textkrper"/>
        <w:ind w:left="102" w:right="967"/>
        <w:jc w:val="both"/>
      </w:pPr>
      <w:r>
        <w:t>Nach</w:t>
      </w:r>
      <w:r>
        <w:t xml:space="preserve"> Nummer 2 wird abweichend von dem Regelungsvorbild des § 106 Absatz 2 Num- mer</w:t>
      </w:r>
      <w:r>
        <w:rPr>
          <w:spacing w:val="-2"/>
        </w:rPr>
        <w:t xml:space="preserve"> </w:t>
      </w:r>
      <w:r>
        <w:t>1</w:t>
      </w:r>
      <w:r>
        <w:rPr>
          <w:spacing w:val="-8"/>
        </w:rPr>
        <w:t xml:space="preserve"> </w:t>
      </w:r>
      <w:r>
        <w:t>HGB</w:t>
      </w:r>
      <w:r>
        <w:rPr>
          <w:spacing w:val="-8"/>
        </w:rPr>
        <w:t xml:space="preserve"> </w:t>
      </w:r>
      <w:r>
        <w:t>hinsichtlich</w:t>
      </w:r>
      <w:r>
        <w:rPr>
          <w:spacing w:val="-8"/>
        </w:rPr>
        <w:t xml:space="preserve"> </w:t>
      </w:r>
      <w:r>
        <w:t>der</w:t>
      </w:r>
      <w:r>
        <w:rPr>
          <w:spacing w:val="-7"/>
        </w:rPr>
        <w:t xml:space="preserve"> </w:t>
      </w:r>
      <w:r>
        <w:t>anzumeldenden</w:t>
      </w:r>
      <w:r>
        <w:rPr>
          <w:spacing w:val="-8"/>
        </w:rPr>
        <w:t xml:space="preserve"> </w:t>
      </w:r>
      <w:r>
        <w:t>Angaben</w:t>
      </w:r>
      <w:r>
        <w:rPr>
          <w:spacing w:val="-8"/>
        </w:rPr>
        <w:t xml:space="preserve"> </w:t>
      </w:r>
      <w:r>
        <w:t>zu</w:t>
      </w:r>
      <w:r>
        <w:rPr>
          <w:spacing w:val="-8"/>
        </w:rPr>
        <w:t xml:space="preserve"> </w:t>
      </w:r>
      <w:r>
        <w:t>jedem</w:t>
      </w:r>
      <w:r>
        <w:rPr>
          <w:spacing w:val="-9"/>
        </w:rPr>
        <w:t xml:space="preserve"> </w:t>
      </w:r>
      <w:r>
        <w:t>Gesellschafter</w:t>
      </w:r>
      <w:r>
        <w:rPr>
          <w:spacing w:val="-9"/>
        </w:rPr>
        <w:t xml:space="preserve"> </w:t>
      </w:r>
      <w:r>
        <w:t>genauer</w:t>
      </w:r>
      <w:r>
        <w:rPr>
          <w:spacing w:val="-9"/>
        </w:rPr>
        <w:t xml:space="preserve"> </w:t>
      </w:r>
      <w:r>
        <w:t>da- nach unterschieden, ob es sich um eine natürliche Person oder um eine juristische Person oder rechtsfähige Personengesellschaft handelt, bei der anstelle von Namen, Vornamen, Geburtsdatum</w:t>
      </w:r>
      <w:r>
        <w:rPr>
          <w:spacing w:val="-10"/>
        </w:rPr>
        <w:t xml:space="preserve"> </w:t>
      </w:r>
      <w:r>
        <w:t>und</w:t>
      </w:r>
      <w:r>
        <w:rPr>
          <w:spacing w:val="-16"/>
        </w:rPr>
        <w:t xml:space="preserve"> </w:t>
      </w:r>
      <w:r>
        <w:t>Wohnort</w:t>
      </w:r>
      <w:r>
        <w:rPr>
          <w:spacing w:val="-9"/>
        </w:rPr>
        <w:t xml:space="preserve"> </w:t>
      </w:r>
      <w:r>
        <w:t>Firma</w:t>
      </w:r>
      <w:r>
        <w:rPr>
          <w:spacing w:val="-11"/>
        </w:rPr>
        <w:t xml:space="preserve"> </w:t>
      </w:r>
      <w:r>
        <w:t>oder</w:t>
      </w:r>
      <w:r>
        <w:rPr>
          <w:spacing w:val="-10"/>
        </w:rPr>
        <w:t xml:space="preserve"> </w:t>
      </w:r>
      <w:r>
        <w:t>Name,</w:t>
      </w:r>
      <w:r>
        <w:rPr>
          <w:spacing w:val="-10"/>
        </w:rPr>
        <w:t xml:space="preserve"> </w:t>
      </w:r>
      <w:r>
        <w:t>Rechtsform,</w:t>
      </w:r>
      <w:r>
        <w:rPr>
          <w:spacing w:val="-10"/>
        </w:rPr>
        <w:t xml:space="preserve"> </w:t>
      </w:r>
      <w:r>
        <w:t>Sitz</w:t>
      </w:r>
      <w:r>
        <w:rPr>
          <w:spacing w:val="-11"/>
        </w:rPr>
        <w:t xml:space="preserve"> </w:t>
      </w:r>
      <w:r>
        <w:t>und,</w:t>
      </w:r>
      <w:r>
        <w:rPr>
          <w:spacing w:val="-10"/>
        </w:rPr>
        <w:t xml:space="preserve"> </w:t>
      </w:r>
      <w:r>
        <w:t>soweit</w:t>
      </w:r>
      <w:r>
        <w:rPr>
          <w:spacing w:val="-10"/>
        </w:rPr>
        <w:t xml:space="preserve"> </w:t>
      </w:r>
      <w:r>
        <w:t>gesetz</w:t>
      </w:r>
      <w:r>
        <w:t>lich</w:t>
      </w:r>
      <w:r>
        <w:rPr>
          <w:spacing w:val="-9"/>
        </w:rPr>
        <w:t xml:space="preserve"> </w:t>
      </w:r>
      <w:r>
        <w:t>vor- gesehen, zuständiges Register und Registernummer treten. Bis auf die zusätzlichen, aber zur Identifizierung auch erforderlichen Angaben zum zuständigen Register und zur Regis- ternummer entspricht dies auch dem bisherigen Inhalt der Anmeldung ein</w:t>
      </w:r>
      <w:r>
        <w:t>er offenen Han- delsgesellschaft in das Handelsregister gemäß § 40 Nummer 3 Buchstabe b HRV (vgl. Langhein, in: MünchKomm-HGB, 4. Aufl. 2016, § 106 Rn. 19 f.). Durch die nach Artikel 45 vorgesehenen</w:t>
      </w:r>
      <w:r>
        <w:rPr>
          <w:spacing w:val="-11"/>
        </w:rPr>
        <w:t xml:space="preserve"> </w:t>
      </w:r>
      <w:r>
        <w:t>Änderungen</w:t>
      </w:r>
      <w:r>
        <w:rPr>
          <w:spacing w:val="-10"/>
        </w:rPr>
        <w:t xml:space="preserve"> </w:t>
      </w:r>
      <w:r>
        <w:t>des</w:t>
      </w:r>
      <w:r>
        <w:rPr>
          <w:spacing w:val="-11"/>
        </w:rPr>
        <w:t xml:space="preserve"> </w:t>
      </w:r>
      <w:r>
        <w:t>§</w:t>
      </w:r>
      <w:r>
        <w:rPr>
          <w:spacing w:val="-4"/>
        </w:rPr>
        <w:t xml:space="preserve"> </w:t>
      </w:r>
      <w:r>
        <w:t>40</w:t>
      </w:r>
      <w:r>
        <w:rPr>
          <w:spacing w:val="-12"/>
        </w:rPr>
        <w:t xml:space="preserve"> </w:t>
      </w:r>
      <w:r>
        <w:t>HRV-E</w:t>
      </w:r>
      <w:r>
        <w:rPr>
          <w:spacing w:val="-10"/>
        </w:rPr>
        <w:t xml:space="preserve"> </w:t>
      </w:r>
      <w:r>
        <w:t>wird</w:t>
      </w:r>
      <w:r>
        <w:rPr>
          <w:spacing w:val="-10"/>
        </w:rPr>
        <w:t xml:space="preserve"> </w:t>
      </w:r>
      <w:r>
        <w:t>im</w:t>
      </w:r>
      <w:r>
        <w:rPr>
          <w:spacing w:val="-10"/>
        </w:rPr>
        <w:t xml:space="preserve"> </w:t>
      </w:r>
      <w:r>
        <w:t>Ergebnis</w:t>
      </w:r>
      <w:r>
        <w:rPr>
          <w:spacing w:val="-11"/>
        </w:rPr>
        <w:t xml:space="preserve"> </w:t>
      </w:r>
      <w:r>
        <w:t>ein</w:t>
      </w:r>
      <w:r>
        <w:rPr>
          <w:spacing w:val="-11"/>
        </w:rPr>
        <w:t xml:space="preserve"> </w:t>
      </w:r>
      <w:r>
        <w:t>Gleichlauf</w:t>
      </w:r>
      <w:r>
        <w:rPr>
          <w:spacing w:val="-9"/>
        </w:rPr>
        <w:t xml:space="preserve"> </w:t>
      </w:r>
      <w:r>
        <w:t>zur</w:t>
      </w:r>
      <w:r>
        <w:rPr>
          <w:spacing w:val="-10"/>
        </w:rPr>
        <w:t xml:space="preserve"> </w:t>
      </w:r>
      <w:r>
        <w:t>Eintragung in das Handelsregister erreicht.</w:t>
      </w:r>
    </w:p>
    <w:p w14:paraId="5ACF7DA2" w14:textId="77777777" w:rsidR="00C66901" w:rsidRDefault="00C66901">
      <w:pPr>
        <w:pStyle w:val="Textkrper"/>
        <w:spacing w:before="11"/>
        <w:rPr>
          <w:sz w:val="20"/>
        </w:rPr>
      </w:pPr>
    </w:p>
    <w:p w14:paraId="5ACF7DA3" w14:textId="77777777" w:rsidR="00C66901" w:rsidRDefault="00F47839">
      <w:pPr>
        <w:pStyle w:val="Textkrper"/>
        <w:ind w:left="102" w:right="969"/>
        <w:jc w:val="both"/>
      </w:pPr>
      <w:r>
        <w:t>Die</w:t>
      </w:r>
      <w:r>
        <w:rPr>
          <w:spacing w:val="-6"/>
        </w:rPr>
        <w:t xml:space="preserve"> </w:t>
      </w:r>
      <w:r>
        <w:t>Einschränkung</w:t>
      </w:r>
      <w:r>
        <w:rPr>
          <w:spacing w:val="-4"/>
        </w:rPr>
        <w:t xml:space="preserve"> </w:t>
      </w:r>
      <w:r>
        <w:t>auf</w:t>
      </w:r>
      <w:r>
        <w:rPr>
          <w:spacing w:val="-5"/>
        </w:rPr>
        <w:t xml:space="preserve"> </w:t>
      </w:r>
      <w:r>
        <w:t>die</w:t>
      </w:r>
      <w:r>
        <w:rPr>
          <w:spacing w:val="-6"/>
        </w:rPr>
        <w:t xml:space="preserve"> </w:t>
      </w:r>
      <w:r>
        <w:t>soweit</w:t>
      </w:r>
      <w:r>
        <w:rPr>
          <w:spacing w:val="-5"/>
        </w:rPr>
        <w:t xml:space="preserve"> </w:t>
      </w:r>
      <w:r>
        <w:t>gesetzlich</w:t>
      </w:r>
      <w:r>
        <w:rPr>
          <w:spacing w:val="-6"/>
        </w:rPr>
        <w:t xml:space="preserve"> </w:t>
      </w:r>
      <w:r>
        <w:t>vorgesehenen</w:t>
      </w:r>
      <w:r>
        <w:rPr>
          <w:spacing w:val="-7"/>
        </w:rPr>
        <w:t xml:space="preserve"> </w:t>
      </w:r>
      <w:r>
        <w:t>Angaben</w:t>
      </w:r>
      <w:r>
        <w:rPr>
          <w:spacing w:val="-9"/>
        </w:rPr>
        <w:t xml:space="preserve"> </w:t>
      </w:r>
      <w:r>
        <w:t>zum</w:t>
      </w:r>
      <w:r>
        <w:rPr>
          <w:spacing w:val="-6"/>
        </w:rPr>
        <w:t xml:space="preserve"> </w:t>
      </w:r>
      <w:r>
        <w:t>zuständigen</w:t>
      </w:r>
      <w:r>
        <w:rPr>
          <w:spacing w:val="-9"/>
        </w:rPr>
        <w:t xml:space="preserve"> </w:t>
      </w:r>
      <w:r>
        <w:t>Re- gister und zur Registernummer knüpft daran an, dass Gesellschafter einer Gesellschaft bürgerlichen Rechts auch Personenve</w:t>
      </w:r>
      <w:r>
        <w:t>reinigungen sowohl in- als auch ausländischen Rechts sein können, die sich zwar an einer Gesellschaft bürgerlichen Rechts beteiligen können,</w:t>
      </w:r>
      <w:r>
        <w:rPr>
          <w:spacing w:val="-5"/>
        </w:rPr>
        <w:t xml:space="preserve"> </w:t>
      </w:r>
      <w:r>
        <w:t>für</w:t>
      </w:r>
      <w:r>
        <w:rPr>
          <w:spacing w:val="-6"/>
        </w:rPr>
        <w:t xml:space="preserve"> </w:t>
      </w:r>
      <w:r>
        <w:t>die</w:t>
      </w:r>
      <w:r>
        <w:rPr>
          <w:spacing w:val="-4"/>
        </w:rPr>
        <w:t xml:space="preserve"> </w:t>
      </w:r>
      <w:r>
        <w:t>aber</w:t>
      </w:r>
      <w:r>
        <w:rPr>
          <w:spacing w:val="-5"/>
        </w:rPr>
        <w:t xml:space="preserve"> </w:t>
      </w:r>
      <w:r>
        <w:t>kein</w:t>
      </w:r>
      <w:r>
        <w:rPr>
          <w:spacing w:val="-6"/>
        </w:rPr>
        <w:t xml:space="preserve"> </w:t>
      </w:r>
      <w:r>
        <w:t>Subjektregister</w:t>
      </w:r>
      <w:r>
        <w:rPr>
          <w:spacing w:val="-6"/>
        </w:rPr>
        <w:t xml:space="preserve"> </w:t>
      </w:r>
      <w:r>
        <w:t>existiert.</w:t>
      </w:r>
      <w:r>
        <w:rPr>
          <w:spacing w:val="-5"/>
        </w:rPr>
        <w:t xml:space="preserve"> </w:t>
      </w:r>
      <w:r>
        <w:t>Dem</w:t>
      </w:r>
      <w:r>
        <w:rPr>
          <w:spacing w:val="-5"/>
        </w:rPr>
        <w:t xml:space="preserve"> </w:t>
      </w:r>
      <w:r>
        <w:t>Registergericht</w:t>
      </w:r>
      <w:r>
        <w:rPr>
          <w:spacing w:val="-5"/>
        </w:rPr>
        <w:t xml:space="preserve"> </w:t>
      </w:r>
      <w:r>
        <w:t>obliegt</w:t>
      </w:r>
      <w:r>
        <w:rPr>
          <w:spacing w:val="-5"/>
        </w:rPr>
        <w:t xml:space="preserve"> </w:t>
      </w:r>
      <w:r>
        <w:t>es</w:t>
      </w:r>
      <w:r>
        <w:rPr>
          <w:spacing w:val="-6"/>
        </w:rPr>
        <w:t xml:space="preserve"> </w:t>
      </w:r>
      <w:r>
        <w:t>insoweit, gemäß § 26 FamFG zu prüfen, ob für die Personenvereinigung eine Eintragung in einem Subjektregister gesetzlich vorgesehen ist, wobei es sich im Regelfall auf eine entspre- chende Erklärung bei der Anmeldung verlassen kann. Eine Eintragung derarti</w:t>
      </w:r>
      <w:r>
        <w:t>ger Perso- nenvereinigungen</w:t>
      </w:r>
      <w:r>
        <w:rPr>
          <w:spacing w:val="-14"/>
        </w:rPr>
        <w:t xml:space="preserve"> </w:t>
      </w:r>
      <w:r>
        <w:t>im</w:t>
      </w:r>
      <w:r>
        <w:rPr>
          <w:spacing w:val="-12"/>
        </w:rPr>
        <w:t xml:space="preserve"> </w:t>
      </w:r>
      <w:r>
        <w:t>Gesellschaftsregister</w:t>
      </w:r>
      <w:r>
        <w:rPr>
          <w:spacing w:val="-13"/>
        </w:rPr>
        <w:t xml:space="preserve"> </w:t>
      </w:r>
      <w:r>
        <w:t>unter</w:t>
      </w:r>
      <w:r>
        <w:rPr>
          <w:spacing w:val="-15"/>
        </w:rPr>
        <w:t xml:space="preserve"> </w:t>
      </w:r>
      <w:r>
        <w:t>Angabe</w:t>
      </w:r>
      <w:r>
        <w:rPr>
          <w:spacing w:val="-14"/>
        </w:rPr>
        <w:t xml:space="preserve"> </w:t>
      </w:r>
      <w:r>
        <w:t>ihrer</w:t>
      </w:r>
      <w:r>
        <w:rPr>
          <w:spacing w:val="-15"/>
        </w:rPr>
        <w:t xml:space="preserve"> </w:t>
      </w:r>
      <w:r>
        <w:t>Gesellschafter</w:t>
      </w:r>
      <w:r>
        <w:rPr>
          <w:spacing w:val="-13"/>
        </w:rPr>
        <w:t xml:space="preserve"> </w:t>
      </w:r>
      <w:r>
        <w:t>etwa</w:t>
      </w:r>
      <w:r>
        <w:rPr>
          <w:spacing w:val="-11"/>
        </w:rPr>
        <w:t xml:space="preserve"> </w:t>
      </w:r>
      <w:r>
        <w:t>am</w:t>
      </w:r>
      <w:r>
        <w:rPr>
          <w:spacing w:val="-13"/>
        </w:rPr>
        <w:t xml:space="preserve"> </w:t>
      </w:r>
      <w:r>
        <w:t>Vor- bild</w:t>
      </w:r>
      <w:r>
        <w:rPr>
          <w:spacing w:val="-5"/>
        </w:rPr>
        <w:t xml:space="preserve"> </w:t>
      </w:r>
      <w:r>
        <w:t>des</w:t>
      </w:r>
      <w:r>
        <w:rPr>
          <w:spacing w:val="-7"/>
        </w:rPr>
        <w:t xml:space="preserve"> </w:t>
      </w:r>
      <w:r>
        <w:t>geltenden</w:t>
      </w:r>
      <w:r>
        <w:rPr>
          <w:spacing w:val="-8"/>
        </w:rPr>
        <w:t xml:space="preserve"> </w:t>
      </w:r>
      <w:r>
        <w:t>§ 40</w:t>
      </w:r>
      <w:r>
        <w:rPr>
          <w:spacing w:val="-11"/>
        </w:rPr>
        <w:t xml:space="preserve"> </w:t>
      </w:r>
      <w:r>
        <w:t>Absatz</w:t>
      </w:r>
      <w:r>
        <w:rPr>
          <w:spacing w:val="-3"/>
        </w:rPr>
        <w:t xml:space="preserve"> </w:t>
      </w:r>
      <w:r>
        <w:t>1</w:t>
      </w:r>
      <w:r>
        <w:rPr>
          <w:spacing w:val="-5"/>
        </w:rPr>
        <w:t xml:space="preserve"> </w:t>
      </w:r>
      <w:r>
        <w:t>Satz</w:t>
      </w:r>
      <w:r>
        <w:rPr>
          <w:spacing w:val="-2"/>
        </w:rPr>
        <w:t xml:space="preserve"> </w:t>
      </w:r>
      <w:r>
        <w:t>2</w:t>
      </w:r>
      <w:r>
        <w:rPr>
          <w:spacing w:val="-8"/>
        </w:rPr>
        <w:t xml:space="preserve"> </w:t>
      </w:r>
      <w:r>
        <w:t>Halbsatz</w:t>
      </w:r>
      <w:r>
        <w:rPr>
          <w:spacing w:val="-2"/>
        </w:rPr>
        <w:t xml:space="preserve"> </w:t>
      </w:r>
      <w:r>
        <w:t>2</w:t>
      </w:r>
      <w:r>
        <w:rPr>
          <w:spacing w:val="-8"/>
        </w:rPr>
        <w:t xml:space="preserve"> </w:t>
      </w:r>
      <w:r>
        <w:t>GmbHG</w:t>
      </w:r>
      <w:r>
        <w:rPr>
          <w:spacing w:val="-6"/>
        </w:rPr>
        <w:t xml:space="preserve"> </w:t>
      </w:r>
      <w:r>
        <w:t>widerspräche</w:t>
      </w:r>
      <w:r>
        <w:rPr>
          <w:spacing w:val="-8"/>
        </w:rPr>
        <w:t xml:space="preserve"> </w:t>
      </w:r>
      <w:r>
        <w:t>dem</w:t>
      </w:r>
      <w:r>
        <w:rPr>
          <w:spacing w:val="-9"/>
        </w:rPr>
        <w:t xml:space="preserve"> </w:t>
      </w:r>
      <w:r>
        <w:t>materiellen Recht und ist deswegen als gesetzliche Regel abzulehnen. Stattdessen</w:t>
      </w:r>
      <w:r>
        <w:rPr>
          <w:spacing w:val="47"/>
        </w:rPr>
        <w:t xml:space="preserve"> </w:t>
      </w:r>
      <w:r>
        <w:t>i</w:t>
      </w:r>
      <w:r>
        <w:t>st</w:t>
      </w:r>
    </w:p>
    <w:p w14:paraId="5ACF7DA4" w14:textId="77777777" w:rsidR="00C66901" w:rsidRDefault="00F47839">
      <w:pPr>
        <w:pStyle w:val="Textkrper"/>
        <w:ind w:left="102" w:right="969"/>
        <w:jc w:val="both"/>
      </w:pPr>
      <w:r>
        <w:t>§</w:t>
      </w:r>
      <w:r>
        <w:rPr>
          <w:spacing w:val="-2"/>
        </w:rPr>
        <w:t xml:space="preserve"> </w:t>
      </w:r>
      <w:r>
        <w:t>707</w:t>
      </w:r>
      <w:r>
        <w:rPr>
          <w:spacing w:val="-2"/>
        </w:rPr>
        <w:t xml:space="preserve"> </w:t>
      </w:r>
      <w:r>
        <w:t>Absatz</w:t>
      </w:r>
      <w:r>
        <w:rPr>
          <w:spacing w:val="-4"/>
        </w:rPr>
        <w:t xml:space="preserve"> </w:t>
      </w:r>
      <w:r>
        <w:t>2</w:t>
      </w:r>
      <w:r>
        <w:rPr>
          <w:spacing w:val="-2"/>
        </w:rPr>
        <w:t xml:space="preserve"> </w:t>
      </w:r>
      <w:r>
        <w:t>Nummer</w:t>
      </w:r>
      <w:r>
        <w:rPr>
          <w:spacing w:val="-2"/>
        </w:rPr>
        <w:t xml:space="preserve"> </w:t>
      </w:r>
      <w:r>
        <w:t>2</w:t>
      </w:r>
      <w:r>
        <w:rPr>
          <w:spacing w:val="-2"/>
        </w:rPr>
        <w:t xml:space="preserve"> </w:t>
      </w:r>
      <w:r>
        <w:t>Buchstabe</w:t>
      </w:r>
      <w:r>
        <w:rPr>
          <w:spacing w:val="-4"/>
        </w:rPr>
        <w:t xml:space="preserve"> </w:t>
      </w:r>
      <w:r>
        <w:t>b</w:t>
      </w:r>
      <w:r>
        <w:rPr>
          <w:spacing w:val="-16"/>
        </w:rPr>
        <w:t xml:space="preserve"> </w:t>
      </w:r>
      <w:r>
        <w:t>BGB-E</w:t>
      </w:r>
      <w:r>
        <w:rPr>
          <w:spacing w:val="-19"/>
        </w:rPr>
        <w:t xml:space="preserve"> </w:t>
      </w:r>
      <w:r>
        <w:t>bewusst</w:t>
      </w:r>
      <w:r>
        <w:rPr>
          <w:spacing w:val="-15"/>
        </w:rPr>
        <w:t xml:space="preserve"> </w:t>
      </w:r>
      <w:r>
        <w:t>als</w:t>
      </w:r>
      <w:r>
        <w:rPr>
          <w:spacing w:val="-16"/>
        </w:rPr>
        <w:t xml:space="preserve"> </w:t>
      </w:r>
      <w:r>
        <w:t>offene</w:t>
      </w:r>
      <w:r>
        <w:rPr>
          <w:spacing w:val="-16"/>
        </w:rPr>
        <w:t xml:space="preserve"> </w:t>
      </w:r>
      <w:r>
        <w:t>Regelung</w:t>
      </w:r>
      <w:r>
        <w:rPr>
          <w:spacing w:val="-18"/>
        </w:rPr>
        <w:t xml:space="preserve"> </w:t>
      </w:r>
      <w:r>
        <w:t>konzipiert,</w:t>
      </w:r>
      <w:r>
        <w:rPr>
          <w:spacing w:val="-15"/>
        </w:rPr>
        <w:t xml:space="preserve"> </w:t>
      </w:r>
      <w:r>
        <w:t>die es zulässt, zur Vermeidung von Publizitätsdefiziten bei der Eintragung auf die bewährte Eintragungspraxis der Registergerichte</w:t>
      </w:r>
      <w:r>
        <w:rPr>
          <w:spacing w:val="-1"/>
        </w:rPr>
        <w:t xml:space="preserve"> </w:t>
      </w:r>
      <w:r>
        <w:t>zurückzugreifen.</w:t>
      </w:r>
    </w:p>
    <w:p w14:paraId="5ACF7DA5" w14:textId="77777777" w:rsidR="00C66901" w:rsidRDefault="00C66901">
      <w:pPr>
        <w:pStyle w:val="Textkrper"/>
        <w:rPr>
          <w:sz w:val="21"/>
        </w:rPr>
      </w:pPr>
    </w:p>
    <w:p w14:paraId="5ACF7DA6" w14:textId="77777777" w:rsidR="00C66901" w:rsidRDefault="00F47839">
      <w:pPr>
        <w:pStyle w:val="Textkrper"/>
        <w:ind w:left="102" w:right="968"/>
        <w:jc w:val="both"/>
      </w:pPr>
      <w:r>
        <w:t>Hervorzuheben</w:t>
      </w:r>
      <w:r>
        <w:rPr>
          <w:spacing w:val="-10"/>
        </w:rPr>
        <w:t xml:space="preserve"> </w:t>
      </w:r>
      <w:r>
        <w:t>ist,</w:t>
      </w:r>
      <w:r>
        <w:rPr>
          <w:spacing w:val="-9"/>
        </w:rPr>
        <w:t xml:space="preserve"> </w:t>
      </w:r>
      <w:r>
        <w:t>dass</w:t>
      </w:r>
      <w:r>
        <w:rPr>
          <w:spacing w:val="-12"/>
        </w:rPr>
        <w:t xml:space="preserve"> </w:t>
      </w:r>
      <w:r>
        <w:t>die</w:t>
      </w:r>
      <w:r>
        <w:rPr>
          <w:spacing w:val="-10"/>
        </w:rPr>
        <w:t xml:space="preserve"> </w:t>
      </w:r>
      <w:r>
        <w:t>Gesellschaft</w:t>
      </w:r>
      <w:r>
        <w:rPr>
          <w:spacing w:val="-11"/>
        </w:rPr>
        <w:t xml:space="preserve"> </w:t>
      </w:r>
      <w:r>
        <w:t>bürgerlichen</w:t>
      </w:r>
      <w:r>
        <w:rPr>
          <w:spacing w:val="-10"/>
        </w:rPr>
        <w:t xml:space="preserve"> </w:t>
      </w:r>
      <w:r>
        <w:t>Rechts</w:t>
      </w:r>
      <w:r>
        <w:rPr>
          <w:spacing w:val="-9"/>
        </w:rPr>
        <w:t xml:space="preserve"> </w:t>
      </w:r>
      <w:r>
        <w:t>von</w:t>
      </w:r>
      <w:r>
        <w:rPr>
          <w:spacing w:val="-10"/>
        </w:rPr>
        <w:t xml:space="preserve"> </w:t>
      </w:r>
      <w:r>
        <w:t>der</w:t>
      </w:r>
      <w:r>
        <w:rPr>
          <w:spacing w:val="-9"/>
        </w:rPr>
        <w:t xml:space="preserve"> </w:t>
      </w:r>
      <w:r>
        <w:t>Einschränkung</w:t>
      </w:r>
      <w:r>
        <w:rPr>
          <w:spacing w:val="-8"/>
        </w:rPr>
        <w:t xml:space="preserve"> </w:t>
      </w:r>
      <w:r>
        <w:t>nicht betroffen ist, wei</w:t>
      </w:r>
      <w:r>
        <w:t>l sie als Gesellschafter gemäß § 707a Absatz 1 Satz 2 BGB-E nur einge- tragen</w:t>
      </w:r>
      <w:r>
        <w:rPr>
          <w:spacing w:val="-8"/>
        </w:rPr>
        <w:t xml:space="preserve"> </w:t>
      </w:r>
      <w:r>
        <w:t>werden</w:t>
      </w:r>
      <w:r>
        <w:rPr>
          <w:spacing w:val="-8"/>
        </w:rPr>
        <w:t xml:space="preserve"> </w:t>
      </w:r>
      <w:r>
        <w:t>soll,</w:t>
      </w:r>
      <w:r>
        <w:rPr>
          <w:spacing w:val="-5"/>
        </w:rPr>
        <w:t xml:space="preserve"> </w:t>
      </w:r>
      <w:r>
        <w:t>wenn</w:t>
      </w:r>
      <w:r>
        <w:rPr>
          <w:spacing w:val="-6"/>
        </w:rPr>
        <w:t xml:space="preserve"> </w:t>
      </w:r>
      <w:r>
        <w:t>sie</w:t>
      </w:r>
      <w:r>
        <w:rPr>
          <w:spacing w:val="-7"/>
        </w:rPr>
        <w:t xml:space="preserve"> </w:t>
      </w:r>
      <w:r>
        <w:t>ihrerseits</w:t>
      </w:r>
      <w:r>
        <w:rPr>
          <w:spacing w:val="-7"/>
        </w:rPr>
        <w:t xml:space="preserve"> </w:t>
      </w:r>
      <w:r>
        <w:t>bereits</w:t>
      </w:r>
      <w:r>
        <w:rPr>
          <w:spacing w:val="-7"/>
        </w:rPr>
        <w:t xml:space="preserve"> </w:t>
      </w:r>
      <w:r>
        <w:t>im</w:t>
      </w:r>
      <w:r>
        <w:rPr>
          <w:spacing w:val="-9"/>
        </w:rPr>
        <w:t xml:space="preserve"> </w:t>
      </w:r>
      <w:r>
        <w:t>Gesellschaftsregister</w:t>
      </w:r>
      <w:r>
        <w:rPr>
          <w:spacing w:val="-7"/>
        </w:rPr>
        <w:t xml:space="preserve"> </w:t>
      </w:r>
      <w:r>
        <w:t>eingetragen</w:t>
      </w:r>
      <w:r>
        <w:rPr>
          <w:spacing w:val="-8"/>
        </w:rPr>
        <w:t xml:space="preserve"> </w:t>
      </w:r>
      <w:r>
        <w:t>ist.</w:t>
      </w:r>
      <w:r>
        <w:rPr>
          <w:spacing w:val="-7"/>
        </w:rPr>
        <w:t xml:space="preserve"> </w:t>
      </w:r>
      <w:r>
        <w:t>Die Einschränkung betrifft daher in erster Linie inländische juristische Personen, die nicht be</w:t>
      </w:r>
      <w:r>
        <w:t>- reits nach Maßgabe von § 33 Absatz 1 HGB im Handelsregister einzutragen sind, weil sie kein Handelsgewerbe betreiben (zum Beispiel privatrechtliche Stiftungen,</w:t>
      </w:r>
      <w:r>
        <w:rPr>
          <w:spacing w:val="-44"/>
        </w:rPr>
        <w:t xml:space="preserve"> </w:t>
      </w:r>
      <w:r>
        <w:t>öffentlich-rechtli- che</w:t>
      </w:r>
      <w:r>
        <w:rPr>
          <w:spacing w:val="-13"/>
        </w:rPr>
        <w:t xml:space="preserve"> </w:t>
      </w:r>
      <w:r>
        <w:t>Anstalten,</w:t>
      </w:r>
      <w:r>
        <w:rPr>
          <w:spacing w:val="-11"/>
        </w:rPr>
        <w:t xml:space="preserve"> </w:t>
      </w:r>
      <w:r>
        <w:t>Körperschaften</w:t>
      </w:r>
      <w:r>
        <w:rPr>
          <w:spacing w:val="-13"/>
        </w:rPr>
        <w:t xml:space="preserve"> </w:t>
      </w:r>
      <w:r>
        <w:t>des</w:t>
      </w:r>
      <w:r>
        <w:rPr>
          <w:spacing w:val="-12"/>
        </w:rPr>
        <w:t xml:space="preserve"> </w:t>
      </w:r>
      <w:r>
        <w:t>öffentlichen</w:t>
      </w:r>
      <w:r>
        <w:rPr>
          <w:spacing w:val="-12"/>
        </w:rPr>
        <w:t xml:space="preserve"> </w:t>
      </w:r>
      <w:r>
        <w:t>Rechts).</w:t>
      </w:r>
      <w:r>
        <w:rPr>
          <w:spacing w:val="-11"/>
        </w:rPr>
        <w:t xml:space="preserve"> </w:t>
      </w:r>
      <w:r>
        <w:t>Zusätzliche</w:t>
      </w:r>
      <w:r>
        <w:rPr>
          <w:spacing w:val="-13"/>
        </w:rPr>
        <w:t xml:space="preserve"> </w:t>
      </w:r>
      <w:r>
        <w:t>Angabe</w:t>
      </w:r>
      <w:r>
        <w:t>n</w:t>
      </w:r>
      <w:r>
        <w:rPr>
          <w:spacing w:val="-13"/>
        </w:rPr>
        <w:t xml:space="preserve"> </w:t>
      </w:r>
      <w:r>
        <w:t>sind</w:t>
      </w:r>
      <w:r>
        <w:rPr>
          <w:spacing w:val="-13"/>
        </w:rPr>
        <w:t xml:space="preserve"> </w:t>
      </w:r>
      <w:r>
        <w:t>hier</w:t>
      </w:r>
      <w:r>
        <w:rPr>
          <w:spacing w:val="-11"/>
        </w:rPr>
        <w:t xml:space="preserve"> </w:t>
      </w:r>
      <w:r>
        <w:t>ent- behrlich, weil im Regelfall keine relevante Verwechslungsgefahr besteht. Was die inländi- sche</w:t>
      </w:r>
      <w:r>
        <w:rPr>
          <w:spacing w:val="-13"/>
        </w:rPr>
        <w:t xml:space="preserve"> </w:t>
      </w:r>
      <w:r>
        <w:t>Vor-Kapitalgesellschaft</w:t>
      </w:r>
      <w:r>
        <w:rPr>
          <w:spacing w:val="-13"/>
        </w:rPr>
        <w:t xml:space="preserve"> </w:t>
      </w:r>
      <w:r>
        <w:t>anbelangt,</w:t>
      </w:r>
      <w:r>
        <w:rPr>
          <w:spacing w:val="-11"/>
        </w:rPr>
        <w:t xml:space="preserve"> </w:t>
      </w:r>
      <w:r>
        <w:t>ist</w:t>
      </w:r>
      <w:r>
        <w:rPr>
          <w:spacing w:val="-13"/>
        </w:rPr>
        <w:t xml:space="preserve"> </w:t>
      </w:r>
      <w:r>
        <w:t>im</w:t>
      </w:r>
      <w:r>
        <w:rPr>
          <w:spacing w:val="-13"/>
        </w:rPr>
        <w:t xml:space="preserve"> </w:t>
      </w:r>
      <w:r>
        <w:t>Anschluss</w:t>
      </w:r>
      <w:r>
        <w:rPr>
          <w:spacing w:val="-12"/>
        </w:rPr>
        <w:t xml:space="preserve"> </w:t>
      </w:r>
      <w:r>
        <w:t>an</w:t>
      </w:r>
      <w:r>
        <w:rPr>
          <w:spacing w:val="-15"/>
        </w:rPr>
        <w:t xml:space="preserve"> </w:t>
      </w:r>
      <w:r>
        <w:t>die</w:t>
      </w:r>
      <w:r>
        <w:rPr>
          <w:spacing w:val="-14"/>
        </w:rPr>
        <w:t xml:space="preserve"> </w:t>
      </w:r>
      <w:r>
        <w:t>geltende</w:t>
      </w:r>
      <w:r>
        <w:rPr>
          <w:spacing w:val="-15"/>
        </w:rPr>
        <w:t xml:space="preserve"> </w:t>
      </w:r>
      <w:r>
        <w:t>Rechtslage</w:t>
      </w:r>
      <w:r>
        <w:rPr>
          <w:spacing w:val="-12"/>
        </w:rPr>
        <w:t xml:space="preserve"> </w:t>
      </w:r>
      <w:r>
        <w:t>davon auszugehen, dass sie selbst unter ihrer Firma mit dem Zusatz „i.G.“ eingetragen wird (vgl. BGH,</w:t>
      </w:r>
      <w:r>
        <w:rPr>
          <w:spacing w:val="-12"/>
        </w:rPr>
        <w:t xml:space="preserve"> </w:t>
      </w:r>
      <w:r>
        <w:t>Beschl.</w:t>
      </w:r>
      <w:r>
        <w:rPr>
          <w:spacing w:val="-12"/>
        </w:rPr>
        <w:t xml:space="preserve"> </w:t>
      </w:r>
      <w:r>
        <w:t>v.</w:t>
      </w:r>
      <w:r>
        <w:rPr>
          <w:spacing w:val="-12"/>
        </w:rPr>
        <w:t xml:space="preserve"> </w:t>
      </w:r>
      <w:r>
        <w:t>12.11.1984</w:t>
      </w:r>
      <w:r>
        <w:rPr>
          <w:spacing w:val="-11"/>
        </w:rPr>
        <w:t xml:space="preserve"> </w:t>
      </w:r>
      <w:r>
        <w:t>–</w:t>
      </w:r>
      <w:r>
        <w:rPr>
          <w:spacing w:val="-14"/>
        </w:rPr>
        <w:t xml:space="preserve"> </w:t>
      </w:r>
      <w:r>
        <w:t>II</w:t>
      </w:r>
      <w:r>
        <w:rPr>
          <w:spacing w:val="-12"/>
        </w:rPr>
        <w:t xml:space="preserve"> </w:t>
      </w:r>
      <w:r>
        <w:t>ZB</w:t>
      </w:r>
      <w:r>
        <w:rPr>
          <w:spacing w:val="-15"/>
        </w:rPr>
        <w:t xml:space="preserve"> </w:t>
      </w:r>
      <w:r>
        <w:t>2/84,</w:t>
      </w:r>
      <w:r>
        <w:rPr>
          <w:spacing w:val="-12"/>
        </w:rPr>
        <w:t xml:space="preserve"> </w:t>
      </w:r>
      <w:r>
        <w:t>juris</w:t>
      </w:r>
      <w:r>
        <w:rPr>
          <w:spacing w:val="-12"/>
        </w:rPr>
        <w:t xml:space="preserve"> </w:t>
      </w:r>
      <w:r>
        <w:t>Rn.</w:t>
      </w:r>
      <w:r>
        <w:rPr>
          <w:spacing w:val="-3"/>
        </w:rPr>
        <w:t xml:space="preserve"> </w:t>
      </w:r>
      <w:r>
        <w:t>10</w:t>
      </w:r>
      <w:r>
        <w:rPr>
          <w:spacing w:val="-12"/>
        </w:rPr>
        <w:t xml:space="preserve"> </w:t>
      </w:r>
      <w:r>
        <w:t>=</w:t>
      </w:r>
      <w:r>
        <w:rPr>
          <w:spacing w:val="-13"/>
        </w:rPr>
        <w:t xml:space="preserve"> </w:t>
      </w:r>
      <w:r>
        <w:t>ZIP</w:t>
      </w:r>
      <w:r>
        <w:rPr>
          <w:spacing w:val="-14"/>
        </w:rPr>
        <w:t xml:space="preserve"> </w:t>
      </w:r>
      <w:r>
        <w:t>1985,</w:t>
      </w:r>
      <w:r>
        <w:rPr>
          <w:spacing w:val="-12"/>
        </w:rPr>
        <w:t xml:space="preserve"> </w:t>
      </w:r>
      <w:r>
        <w:t>280;</w:t>
      </w:r>
      <w:r>
        <w:rPr>
          <w:spacing w:val="-12"/>
        </w:rPr>
        <w:t xml:space="preserve"> </w:t>
      </w:r>
      <w:r>
        <w:t>Langhein,</w:t>
      </w:r>
      <w:r>
        <w:rPr>
          <w:spacing w:val="-10"/>
        </w:rPr>
        <w:t xml:space="preserve"> </w:t>
      </w:r>
      <w:r>
        <w:t>in:</w:t>
      </w:r>
      <w:r>
        <w:rPr>
          <w:spacing w:val="-13"/>
        </w:rPr>
        <w:t xml:space="preserve"> </w:t>
      </w:r>
      <w:r>
        <w:t>Münch- Komm-HGB, 4. Aufl. 2016, § 106 Rn. 20). Speziell bei ausländischen</w:t>
      </w:r>
      <w:r>
        <w:rPr>
          <w:spacing w:val="-37"/>
        </w:rPr>
        <w:t xml:space="preserve"> </w:t>
      </w:r>
      <w:r>
        <w:t>Personenvereinigun- gen kommt es zunächst darauf an, ob sie nach deutschem Recht anerkannt sind und ob das</w:t>
      </w:r>
      <w:r>
        <w:rPr>
          <w:spacing w:val="-8"/>
        </w:rPr>
        <w:t xml:space="preserve"> </w:t>
      </w:r>
      <w:r>
        <w:t>ausländische</w:t>
      </w:r>
      <w:r>
        <w:rPr>
          <w:spacing w:val="-9"/>
        </w:rPr>
        <w:t xml:space="preserve"> </w:t>
      </w:r>
      <w:r>
        <w:t>Recht</w:t>
      </w:r>
      <w:r>
        <w:rPr>
          <w:spacing w:val="-10"/>
        </w:rPr>
        <w:t xml:space="preserve"> </w:t>
      </w:r>
      <w:r>
        <w:t>eine</w:t>
      </w:r>
      <w:r>
        <w:rPr>
          <w:spacing w:val="-9"/>
        </w:rPr>
        <w:t xml:space="preserve"> </w:t>
      </w:r>
      <w:r>
        <w:t>Beteiligung</w:t>
      </w:r>
      <w:r>
        <w:rPr>
          <w:spacing w:val="-9"/>
        </w:rPr>
        <w:t xml:space="preserve"> </w:t>
      </w:r>
      <w:r>
        <w:t>an</w:t>
      </w:r>
      <w:r>
        <w:rPr>
          <w:spacing w:val="-9"/>
        </w:rPr>
        <w:t xml:space="preserve"> </w:t>
      </w:r>
      <w:r>
        <w:t>einer</w:t>
      </w:r>
      <w:r>
        <w:rPr>
          <w:spacing w:val="-10"/>
        </w:rPr>
        <w:t xml:space="preserve"> </w:t>
      </w:r>
      <w:r>
        <w:t>Gesellschaft</w:t>
      </w:r>
      <w:r>
        <w:rPr>
          <w:spacing w:val="-8"/>
        </w:rPr>
        <w:t xml:space="preserve"> </w:t>
      </w:r>
      <w:r>
        <w:t>bürgerlichen</w:t>
      </w:r>
      <w:r>
        <w:rPr>
          <w:spacing w:val="-9"/>
        </w:rPr>
        <w:t xml:space="preserve"> </w:t>
      </w:r>
      <w:r>
        <w:t>Rechts</w:t>
      </w:r>
      <w:r>
        <w:rPr>
          <w:spacing w:val="-8"/>
        </w:rPr>
        <w:t xml:space="preserve"> </w:t>
      </w:r>
      <w:r>
        <w:t>zulässt (vgl. BayObLG, Beschl. v. 21.03.1986 – 3 Z 148/15 = ZIP 1986, 8</w:t>
      </w:r>
      <w:r>
        <w:t>40, 841 f.). Ist dies zu bejahen,</w:t>
      </w:r>
      <w:r>
        <w:rPr>
          <w:spacing w:val="-18"/>
        </w:rPr>
        <w:t xml:space="preserve"> </w:t>
      </w:r>
      <w:r>
        <w:t>lassen</w:t>
      </w:r>
      <w:r>
        <w:rPr>
          <w:spacing w:val="-17"/>
        </w:rPr>
        <w:t xml:space="preserve"> </w:t>
      </w:r>
      <w:r>
        <w:t>sich</w:t>
      </w:r>
      <w:r>
        <w:rPr>
          <w:spacing w:val="-17"/>
        </w:rPr>
        <w:t xml:space="preserve"> </w:t>
      </w:r>
      <w:r>
        <w:t>Publizitätsdefizite</w:t>
      </w:r>
      <w:r>
        <w:rPr>
          <w:spacing w:val="-17"/>
        </w:rPr>
        <w:t xml:space="preserve"> </w:t>
      </w:r>
      <w:r>
        <w:t>dadurch</w:t>
      </w:r>
      <w:r>
        <w:rPr>
          <w:spacing w:val="-19"/>
        </w:rPr>
        <w:t xml:space="preserve"> </w:t>
      </w:r>
      <w:r>
        <w:t>vermeiden,</w:t>
      </w:r>
      <w:r>
        <w:rPr>
          <w:spacing w:val="-16"/>
        </w:rPr>
        <w:t xml:space="preserve"> </w:t>
      </w:r>
      <w:r>
        <w:t>dass</w:t>
      </w:r>
      <w:r>
        <w:rPr>
          <w:spacing w:val="-17"/>
        </w:rPr>
        <w:t xml:space="preserve"> </w:t>
      </w:r>
      <w:r>
        <w:t>in</w:t>
      </w:r>
      <w:r>
        <w:rPr>
          <w:spacing w:val="-17"/>
        </w:rPr>
        <w:t xml:space="preserve"> </w:t>
      </w:r>
      <w:r>
        <w:t>entsprechender</w:t>
      </w:r>
      <w:r>
        <w:rPr>
          <w:spacing w:val="-16"/>
        </w:rPr>
        <w:t xml:space="preserve"> </w:t>
      </w:r>
      <w:r>
        <w:t>Anwen- dung von §§ 13e ff. HGB alle diejenigen Angaben bezüglich der ausländischen Personen- vereinigung aufzunehmen sind, die für die Anmeldung einer inländischen Zweigniederlas- sung dieser Personenvereinigung verlangt würden (vgl. Langhein, in: MünchKom</w:t>
      </w:r>
      <w:r>
        <w:t>m-BGB, 4. Aufl. 2016, § 106 Rn. 21; Schäfer, in: Staub, HGB, 5. Aufl. 2009, § 106 Rn.</w:t>
      </w:r>
      <w:r>
        <w:rPr>
          <w:spacing w:val="-5"/>
        </w:rPr>
        <w:t xml:space="preserve"> </w:t>
      </w:r>
      <w:r>
        <w:t>5).</w:t>
      </w:r>
    </w:p>
    <w:p w14:paraId="5ACF7DA7" w14:textId="77777777" w:rsidR="00C66901" w:rsidRDefault="00C66901">
      <w:pPr>
        <w:pStyle w:val="Textkrper"/>
        <w:spacing w:before="8"/>
        <w:rPr>
          <w:sz w:val="20"/>
        </w:rPr>
      </w:pPr>
    </w:p>
    <w:p w14:paraId="5ACF7DA8" w14:textId="77777777" w:rsidR="00C66901" w:rsidRDefault="00F47839">
      <w:pPr>
        <w:pStyle w:val="berschrift3"/>
      </w:pPr>
      <w:r>
        <w:t>Zu Nummer 3</w:t>
      </w:r>
    </w:p>
    <w:p w14:paraId="5ACF7DA9" w14:textId="77777777" w:rsidR="00C66901" w:rsidRDefault="00C66901">
      <w:pPr>
        <w:pStyle w:val="Textkrper"/>
        <w:rPr>
          <w:b/>
          <w:sz w:val="21"/>
        </w:rPr>
      </w:pPr>
    </w:p>
    <w:p w14:paraId="5ACF7DAA" w14:textId="77777777" w:rsidR="00C66901" w:rsidRDefault="00F47839">
      <w:pPr>
        <w:pStyle w:val="Textkrper"/>
        <w:ind w:left="102" w:right="973"/>
        <w:jc w:val="both"/>
      </w:pPr>
      <w:r>
        <w:t>Nummer</w:t>
      </w:r>
      <w:r>
        <w:rPr>
          <w:spacing w:val="-1"/>
        </w:rPr>
        <w:t xml:space="preserve"> </w:t>
      </w:r>
      <w:r>
        <w:t>3</w:t>
      </w:r>
      <w:r>
        <w:rPr>
          <w:spacing w:val="-10"/>
        </w:rPr>
        <w:t xml:space="preserve"> </w:t>
      </w:r>
      <w:r>
        <w:t>verpflichtet</w:t>
      </w:r>
      <w:r>
        <w:rPr>
          <w:spacing w:val="-9"/>
        </w:rPr>
        <w:t xml:space="preserve"> </w:t>
      </w:r>
      <w:r>
        <w:t>zur</w:t>
      </w:r>
      <w:r>
        <w:rPr>
          <w:spacing w:val="-9"/>
        </w:rPr>
        <w:t xml:space="preserve"> </w:t>
      </w:r>
      <w:r>
        <w:t>Anmeldung</w:t>
      </w:r>
      <w:r>
        <w:rPr>
          <w:spacing w:val="-8"/>
        </w:rPr>
        <w:t xml:space="preserve"> </w:t>
      </w:r>
      <w:r>
        <w:t>der</w:t>
      </w:r>
      <w:r>
        <w:rPr>
          <w:spacing w:val="-9"/>
        </w:rPr>
        <w:t xml:space="preserve"> </w:t>
      </w:r>
      <w:r>
        <w:t>Angabe</w:t>
      </w:r>
      <w:r>
        <w:rPr>
          <w:spacing w:val="-12"/>
        </w:rPr>
        <w:t xml:space="preserve"> </w:t>
      </w:r>
      <w:r>
        <w:t>der</w:t>
      </w:r>
      <w:r>
        <w:rPr>
          <w:spacing w:val="-9"/>
        </w:rPr>
        <w:t xml:space="preserve"> </w:t>
      </w:r>
      <w:r>
        <w:t>Vertretungsbefugnis,</w:t>
      </w:r>
      <w:r>
        <w:rPr>
          <w:spacing w:val="-9"/>
        </w:rPr>
        <w:t xml:space="preserve"> </w:t>
      </w:r>
      <w:r>
        <w:t>und</w:t>
      </w:r>
      <w:r>
        <w:rPr>
          <w:spacing w:val="-10"/>
        </w:rPr>
        <w:t xml:space="preserve"> </w:t>
      </w:r>
      <w:r>
        <w:t>zwar</w:t>
      </w:r>
      <w:r>
        <w:rPr>
          <w:spacing w:val="-9"/>
        </w:rPr>
        <w:t xml:space="preserve"> </w:t>
      </w:r>
      <w:r>
        <w:t>auch und gerade dann, wenn die Vertretungsbefugnis nicht von dem gesetz</w:t>
      </w:r>
      <w:r>
        <w:t>lichen Regelfall</w:t>
      </w:r>
      <w:r>
        <w:rPr>
          <w:spacing w:val="18"/>
        </w:rPr>
        <w:t xml:space="preserve"> </w:t>
      </w:r>
      <w:r>
        <w:t>des</w:t>
      </w:r>
    </w:p>
    <w:p w14:paraId="5ACF7DAB" w14:textId="77777777" w:rsidR="00C66901" w:rsidRDefault="00F47839">
      <w:pPr>
        <w:pStyle w:val="Textkrper"/>
        <w:ind w:left="102"/>
        <w:jc w:val="both"/>
      </w:pPr>
      <w:r>
        <w:t>§ 720 Absatz 1 BGB-E abweicht. Damit soll die Übersichtlichkeit des Gesellschaftsregisters</w:t>
      </w:r>
    </w:p>
    <w:p w14:paraId="5ACF7DAC" w14:textId="77777777" w:rsidR="00C66901" w:rsidRDefault="00C66901">
      <w:pPr>
        <w:jc w:val="both"/>
        <w:sectPr w:rsidR="00C66901">
          <w:pgSz w:w="11910" w:h="16840"/>
          <w:pgMar w:top="940" w:right="440" w:bottom="280" w:left="1600" w:header="712" w:footer="0" w:gutter="0"/>
          <w:cols w:space="720"/>
        </w:sectPr>
      </w:pPr>
    </w:p>
    <w:p w14:paraId="5ACF7DAD" w14:textId="77777777" w:rsidR="00C66901" w:rsidRDefault="00F47839">
      <w:pPr>
        <w:pStyle w:val="Textkrper"/>
        <w:spacing w:before="171"/>
        <w:ind w:left="102" w:right="969"/>
        <w:jc w:val="both"/>
      </w:pPr>
      <w:r>
        <w:lastRenderedPageBreak/>
        <w:t>für den Rechtsverkehr erleichtert werden. Zur registerrechtlichen Behandlung der</w:t>
      </w:r>
      <w:r>
        <w:rPr>
          <w:spacing w:val="-41"/>
        </w:rPr>
        <w:t xml:space="preserve"> </w:t>
      </w:r>
      <w:r>
        <w:t>Gesamt- vertreterermächtigung wird auf die Begründung zu § 720 Absatz 2 BGB-E Bezug genom- men.</w:t>
      </w:r>
    </w:p>
    <w:p w14:paraId="5ACF7DAE" w14:textId="77777777" w:rsidR="00C66901" w:rsidRDefault="00C66901">
      <w:pPr>
        <w:pStyle w:val="Textkrper"/>
        <w:spacing w:before="10"/>
        <w:rPr>
          <w:sz w:val="20"/>
        </w:rPr>
      </w:pPr>
    </w:p>
    <w:p w14:paraId="5ACF7DAF" w14:textId="77777777" w:rsidR="00C66901" w:rsidRDefault="00F47839">
      <w:pPr>
        <w:pStyle w:val="berschrift3"/>
      </w:pPr>
      <w:r>
        <w:t>Zu Nummer 4</w:t>
      </w:r>
    </w:p>
    <w:p w14:paraId="5ACF7DB0" w14:textId="77777777" w:rsidR="00C66901" w:rsidRDefault="00C66901">
      <w:pPr>
        <w:pStyle w:val="Textkrper"/>
        <w:rPr>
          <w:b/>
          <w:sz w:val="21"/>
        </w:rPr>
      </w:pPr>
    </w:p>
    <w:p w14:paraId="5ACF7DB1" w14:textId="77777777" w:rsidR="00C66901" w:rsidRDefault="00F47839">
      <w:pPr>
        <w:pStyle w:val="Textkrper"/>
        <w:ind w:left="102" w:right="967"/>
        <w:jc w:val="both"/>
      </w:pPr>
      <w:r>
        <w:t>Nummer 4 dient der Absicherung des in den § 707c BGB-E, §§ 106, 1</w:t>
      </w:r>
      <w:r>
        <w:t>07 HGB-E und § 4 Absatz 4 PartGG-E geregelten Statuswechsels zwischen einer Gesellschaft bürgerlichen Rechts und einer Personenhandelsgesellschaft oder Partnerschaftsgesellschaft. In dem dafür vorgesehenen Verfahren ist geregelt, dass die Anmeldung stets z</w:t>
      </w:r>
      <w:r>
        <w:t>u demjenigen Re- gister zu erfolgen hat, in dem eine Gesellschaft bereits eingetragen ist. Eine Gesellschaft, die</w:t>
      </w:r>
      <w:r>
        <w:rPr>
          <w:spacing w:val="-7"/>
        </w:rPr>
        <w:t xml:space="preserve"> </w:t>
      </w:r>
      <w:r>
        <w:t>bereits</w:t>
      </w:r>
      <w:r>
        <w:rPr>
          <w:spacing w:val="-9"/>
        </w:rPr>
        <w:t xml:space="preserve"> </w:t>
      </w:r>
      <w:r>
        <w:t>im</w:t>
      </w:r>
      <w:r>
        <w:rPr>
          <w:spacing w:val="-9"/>
        </w:rPr>
        <w:t xml:space="preserve"> </w:t>
      </w:r>
      <w:r>
        <w:t>Handels-</w:t>
      </w:r>
      <w:r>
        <w:rPr>
          <w:spacing w:val="-9"/>
        </w:rPr>
        <w:t xml:space="preserve"> </w:t>
      </w:r>
      <w:r>
        <w:t>oder</w:t>
      </w:r>
      <w:r>
        <w:rPr>
          <w:spacing w:val="-6"/>
        </w:rPr>
        <w:t xml:space="preserve"> </w:t>
      </w:r>
      <w:r>
        <w:t>im</w:t>
      </w:r>
      <w:r>
        <w:rPr>
          <w:spacing w:val="-9"/>
        </w:rPr>
        <w:t xml:space="preserve"> </w:t>
      </w:r>
      <w:r>
        <w:t>Partnerschaftsregister</w:t>
      </w:r>
      <w:r>
        <w:rPr>
          <w:spacing w:val="-9"/>
        </w:rPr>
        <w:t xml:space="preserve"> </w:t>
      </w:r>
      <w:r>
        <w:t>eingetragen</w:t>
      </w:r>
      <w:r>
        <w:rPr>
          <w:spacing w:val="-10"/>
        </w:rPr>
        <w:t xml:space="preserve"> </w:t>
      </w:r>
      <w:r>
        <w:t>ist,</w:t>
      </w:r>
      <w:r>
        <w:rPr>
          <w:spacing w:val="-11"/>
        </w:rPr>
        <w:t xml:space="preserve"> </w:t>
      </w:r>
      <w:r>
        <w:t>kann</w:t>
      </w:r>
      <w:r>
        <w:rPr>
          <w:spacing w:val="-10"/>
        </w:rPr>
        <w:t xml:space="preserve"> </w:t>
      </w:r>
      <w:r>
        <w:t>zur</w:t>
      </w:r>
      <w:r>
        <w:rPr>
          <w:spacing w:val="-9"/>
        </w:rPr>
        <w:t xml:space="preserve"> </w:t>
      </w:r>
      <w:r>
        <w:t xml:space="preserve">Eintragung in das Gesellschaftsregister also nur bei dem anderen </w:t>
      </w:r>
      <w:r>
        <w:t>Register angemeldet werden. Um diesen Verfahrensweg abzusichern, ist es erforderlich, dass die Anmeldenden bei jeder Anmeldung</w:t>
      </w:r>
      <w:r>
        <w:rPr>
          <w:spacing w:val="-10"/>
        </w:rPr>
        <w:t xml:space="preserve"> </w:t>
      </w:r>
      <w:r>
        <w:t>einer</w:t>
      </w:r>
      <w:r>
        <w:rPr>
          <w:spacing w:val="-11"/>
        </w:rPr>
        <w:t xml:space="preserve"> </w:t>
      </w:r>
      <w:r>
        <w:t>Gesellschaft</w:t>
      </w:r>
      <w:r>
        <w:rPr>
          <w:spacing w:val="-11"/>
        </w:rPr>
        <w:t xml:space="preserve"> </w:t>
      </w:r>
      <w:r>
        <w:t>zur</w:t>
      </w:r>
      <w:r>
        <w:rPr>
          <w:spacing w:val="-9"/>
        </w:rPr>
        <w:t xml:space="preserve"> </w:t>
      </w:r>
      <w:r>
        <w:t>Eintragung</w:t>
      </w:r>
      <w:r>
        <w:rPr>
          <w:spacing w:val="-10"/>
        </w:rPr>
        <w:t xml:space="preserve"> </w:t>
      </w:r>
      <w:r>
        <w:t>in</w:t>
      </w:r>
      <w:r>
        <w:rPr>
          <w:spacing w:val="-10"/>
        </w:rPr>
        <w:t xml:space="preserve"> </w:t>
      </w:r>
      <w:r>
        <w:t>das</w:t>
      </w:r>
      <w:r>
        <w:rPr>
          <w:spacing w:val="-10"/>
        </w:rPr>
        <w:t xml:space="preserve"> </w:t>
      </w:r>
      <w:r>
        <w:t>Gesellschaftsregister</w:t>
      </w:r>
      <w:r>
        <w:rPr>
          <w:spacing w:val="-11"/>
        </w:rPr>
        <w:t xml:space="preserve"> </w:t>
      </w:r>
      <w:r>
        <w:t>versichern,</w:t>
      </w:r>
      <w:r>
        <w:rPr>
          <w:spacing w:val="-9"/>
        </w:rPr>
        <w:t xml:space="preserve"> </w:t>
      </w:r>
      <w:r>
        <w:t>dass eine anderweitige Voreintragung nicht besteht. Vielmehr ist im Falle der Voreintragung der Gesellschaft eine Eintragung nur zulässig, wenn das Verfahren von dem Handels- oder Partnerschaftsregister, bei dem die Gesellschaft bislang eingetragen war, an</w:t>
      </w:r>
      <w:r>
        <w:t xml:space="preserve"> das für die Führung des Gesellschaftsregisters zuständigen Gerichts abgegeben wurde</w:t>
      </w:r>
      <w:r>
        <w:rPr>
          <w:spacing w:val="18"/>
        </w:rPr>
        <w:t xml:space="preserve"> </w:t>
      </w:r>
      <w:r>
        <w:t>(vgl.</w:t>
      </w:r>
    </w:p>
    <w:p w14:paraId="5ACF7DB2" w14:textId="77777777" w:rsidR="00C66901" w:rsidRDefault="00F47839">
      <w:pPr>
        <w:pStyle w:val="Textkrper"/>
        <w:ind w:left="102"/>
        <w:jc w:val="both"/>
      </w:pPr>
      <w:r>
        <w:t>§ 707c Absatz 3 BGB-E, § 106 Absatz 4 HGB-E).</w:t>
      </w:r>
    </w:p>
    <w:p w14:paraId="5ACF7DB3" w14:textId="77777777" w:rsidR="00C66901" w:rsidRDefault="00C66901">
      <w:pPr>
        <w:pStyle w:val="Textkrper"/>
        <w:spacing w:before="9"/>
        <w:rPr>
          <w:sz w:val="20"/>
        </w:rPr>
      </w:pPr>
    </w:p>
    <w:p w14:paraId="5ACF7DB4" w14:textId="77777777" w:rsidR="00C66901" w:rsidRDefault="00F47839">
      <w:pPr>
        <w:pStyle w:val="berschrift3"/>
      </w:pPr>
      <w:r>
        <w:t>Zu Absatz 3</w:t>
      </w:r>
    </w:p>
    <w:p w14:paraId="5ACF7DB5" w14:textId="77777777" w:rsidR="00C66901" w:rsidRDefault="00C66901">
      <w:pPr>
        <w:pStyle w:val="Textkrper"/>
        <w:rPr>
          <w:b/>
          <w:sz w:val="21"/>
        </w:rPr>
      </w:pPr>
    </w:p>
    <w:p w14:paraId="5ACF7DB6" w14:textId="77777777" w:rsidR="00C66901" w:rsidRDefault="00F47839">
      <w:pPr>
        <w:pStyle w:val="Textkrper"/>
        <w:ind w:left="102" w:right="968"/>
        <w:jc w:val="both"/>
      </w:pPr>
      <w:r>
        <w:t>Absatz</w:t>
      </w:r>
      <w:r>
        <w:rPr>
          <w:spacing w:val="-5"/>
        </w:rPr>
        <w:t xml:space="preserve"> </w:t>
      </w:r>
      <w:r>
        <w:t>3</w:t>
      </w:r>
      <w:r>
        <w:rPr>
          <w:spacing w:val="-7"/>
        </w:rPr>
        <w:t xml:space="preserve"> </w:t>
      </w:r>
      <w:r>
        <w:t>ist</w:t>
      </w:r>
      <w:r>
        <w:rPr>
          <w:spacing w:val="-8"/>
        </w:rPr>
        <w:t xml:space="preserve"> </w:t>
      </w:r>
      <w:r>
        <w:t>dem</w:t>
      </w:r>
      <w:r>
        <w:rPr>
          <w:spacing w:val="-10"/>
        </w:rPr>
        <w:t xml:space="preserve"> </w:t>
      </w:r>
      <w:r>
        <w:t>geltenden</w:t>
      </w:r>
      <w:r>
        <w:rPr>
          <w:spacing w:val="-8"/>
        </w:rPr>
        <w:t xml:space="preserve"> </w:t>
      </w:r>
      <w:r>
        <w:t>§</w:t>
      </w:r>
      <w:r>
        <w:rPr>
          <w:spacing w:val="-4"/>
        </w:rPr>
        <w:t xml:space="preserve"> </w:t>
      </w:r>
      <w:r>
        <w:t>107</w:t>
      </w:r>
      <w:r>
        <w:rPr>
          <w:spacing w:val="-9"/>
        </w:rPr>
        <w:t xml:space="preserve"> </w:t>
      </w:r>
      <w:r>
        <w:t>HGB</w:t>
      </w:r>
      <w:r>
        <w:rPr>
          <w:spacing w:val="-9"/>
        </w:rPr>
        <w:t xml:space="preserve"> </w:t>
      </w:r>
      <w:r>
        <w:t>nachgebildet.</w:t>
      </w:r>
      <w:r>
        <w:rPr>
          <w:spacing w:val="-8"/>
        </w:rPr>
        <w:t xml:space="preserve"> </w:t>
      </w:r>
      <w:r>
        <w:t>Änderungen</w:t>
      </w:r>
      <w:r>
        <w:rPr>
          <w:spacing w:val="-7"/>
        </w:rPr>
        <w:t xml:space="preserve"> </w:t>
      </w:r>
      <w:r>
        <w:t>im</w:t>
      </w:r>
      <w:r>
        <w:rPr>
          <w:spacing w:val="-8"/>
        </w:rPr>
        <w:t xml:space="preserve"> </w:t>
      </w:r>
      <w:r>
        <w:t>Gesellschaftsverhält- nis sind zur Eintr</w:t>
      </w:r>
      <w:r>
        <w:t>agung anzumelden. Das dient dem Interesse des Rechtsverkehrs an Ak- tualität</w:t>
      </w:r>
      <w:r>
        <w:rPr>
          <w:spacing w:val="-11"/>
        </w:rPr>
        <w:t xml:space="preserve"> </w:t>
      </w:r>
      <w:r>
        <w:t>des</w:t>
      </w:r>
      <w:r>
        <w:rPr>
          <w:spacing w:val="-14"/>
        </w:rPr>
        <w:t xml:space="preserve"> </w:t>
      </w:r>
      <w:r>
        <w:t>Gesellschaftsregisters.</w:t>
      </w:r>
      <w:r>
        <w:rPr>
          <w:spacing w:val="-11"/>
        </w:rPr>
        <w:t xml:space="preserve"> </w:t>
      </w:r>
      <w:r>
        <w:t>Die</w:t>
      </w:r>
      <w:r>
        <w:rPr>
          <w:spacing w:val="-12"/>
        </w:rPr>
        <w:t xml:space="preserve"> </w:t>
      </w:r>
      <w:r>
        <w:t>Regelung</w:t>
      </w:r>
      <w:r>
        <w:rPr>
          <w:spacing w:val="-13"/>
        </w:rPr>
        <w:t xml:space="preserve"> </w:t>
      </w:r>
      <w:r>
        <w:t>wird</w:t>
      </w:r>
      <w:r>
        <w:rPr>
          <w:spacing w:val="-14"/>
        </w:rPr>
        <w:t xml:space="preserve"> </w:t>
      </w:r>
      <w:r>
        <w:t>flankiert</w:t>
      </w:r>
      <w:r>
        <w:rPr>
          <w:spacing w:val="-11"/>
        </w:rPr>
        <w:t xml:space="preserve"> </w:t>
      </w:r>
      <w:r>
        <w:t>von</w:t>
      </w:r>
      <w:r>
        <w:rPr>
          <w:spacing w:val="-13"/>
        </w:rPr>
        <w:t xml:space="preserve"> </w:t>
      </w:r>
      <w:r>
        <w:t>weiteren</w:t>
      </w:r>
      <w:r>
        <w:rPr>
          <w:spacing w:val="-12"/>
        </w:rPr>
        <w:t xml:space="preserve"> </w:t>
      </w:r>
      <w:r>
        <w:t>Anmeldepflich- ten, die die Veränderung von bestimmten Tatsachen in Bezug auf die Gesellschaft oder ihre Gesel</w:t>
      </w:r>
      <w:r>
        <w:t>lschafter betreffen (vgl. §§ 733 und 736c Absatz 1 BGB-E). Der Inhalt der hier anzumeldenden Änderungen orientiert sich an § 707 Absatz 1 BGB-E. Aus dem Rege- lungszusammenhang</w:t>
      </w:r>
      <w:r>
        <w:rPr>
          <w:spacing w:val="-14"/>
        </w:rPr>
        <w:t xml:space="preserve"> </w:t>
      </w:r>
      <w:r>
        <w:t>ergibt</w:t>
      </w:r>
      <w:r>
        <w:rPr>
          <w:spacing w:val="-16"/>
        </w:rPr>
        <w:t xml:space="preserve"> </w:t>
      </w:r>
      <w:r>
        <w:t>sich</w:t>
      </w:r>
      <w:r>
        <w:rPr>
          <w:spacing w:val="-15"/>
        </w:rPr>
        <w:t xml:space="preserve"> </w:t>
      </w:r>
      <w:r>
        <w:t>daher,</w:t>
      </w:r>
      <w:r>
        <w:rPr>
          <w:spacing w:val="-14"/>
        </w:rPr>
        <w:t xml:space="preserve"> </w:t>
      </w:r>
      <w:r>
        <w:t>dass</w:t>
      </w:r>
      <w:r>
        <w:rPr>
          <w:spacing w:val="-17"/>
        </w:rPr>
        <w:t xml:space="preserve"> </w:t>
      </w:r>
      <w:r>
        <w:t>sich</w:t>
      </w:r>
      <w:r>
        <w:rPr>
          <w:spacing w:val="-15"/>
        </w:rPr>
        <w:t xml:space="preserve"> </w:t>
      </w:r>
      <w:r>
        <w:t>Form</w:t>
      </w:r>
      <w:r>
        <w:rPr>
          <w:spacing w:val="-16"/>
        </w:rPr>
        <w:t xml:space="preserve"> </w:t>
      </w:r>
      <w:r>
        <w:t>und</w:t>
      </w:r>
      <w:r>
        <w:rPr>
          <w:spacing w:val="-15"/>
        </w:rPr>
        <w:t xml:space="preserve"> </w:t>
      </w:r>
      <w:r>
        <w:t>Verfahren</w:t>
      </w:r>
      <w:r>
        <w:rPr>
          <w:spacing w:val="-18"/>
        </w:rPr>
        <w:t xml:space="preserve"> </w:t>
      </w:r>
      <w:r>
        <w:t>der</w:t>
      </w:r>
      <w:r>
        <w:rPr>
          <w:spacing w:val="-16"/>
        </w:rPr>
        <w:t xml:space="preserve"> </w:t>
      </w:r>
      <w:r>
        <w:t>Anmeldung</w:t>
      </w:r>
      <w:r>
        <w:rPr>
          <w:spacing w:val="-14"/>
        </w:rPr>
        <w:t xml:space="preserve"> </w:t>
      </w:r>
      <w:r>
        <w:t>nach den für die Erstanmeldung geltenden Vorschriften</w:t>
      </w:r>
      <w:r>
        <w:rPr>
          <w:spacing w:val="-5"/>
        </w:rPr>
        <w:t xml:space="preserve"> </w:t>
      </w:r>
      <w:r>
        <w:t>richten.</w:t>
      </w:r>
    </w:p>
    <w:p w14:paraId="5ACF7DB7" w14:textId="77777777" w:rsidR="00C66901" w:rsidRDefault="00C66901">
      <w:pPr>
        <w:pStyle w:val="Textkrper"/>
        <w:spacing w:before="1"/>
        <w:rPr>
          <w:sz w:val="21"/>
        </w:rPr>
      </w:pPr>
    </w:p>
    <w:p w14:paraId="5ACF7DB8" w14:textId="77777777" w:rsidR="00C66901" w:rsidRDefault="00F47839">
      <w:pPr>
        <w:pStyle w:val="Textkrper"/>
        <w:ind w:left="102" w:right="968"/>
        <w:jc w:val="both"/>
      </w:pPr>
      <w:r>
        <w:t>Ist die Gesellschaft bürgerlichen Rechts bereits im Gesellschaftsregister eingetragen, so sind</w:t>
      </w:r>
      <w:r>
        <w:rPr>
          <w:spacing w:val="-9"/>
        </w:rPr>
        <w:t xml:space="preserve"> </w:t>
      </w:r>
      <w:r>
        <w:t>auch</w:t>
      </w:r>
      <w:r>
        <w:rPr>
          <w:spacing w:val="-11"/>
        </w:rPr>
        <w:t xml:space="preserve"> </w:t>
      </w:r>
      <w:r>
        <w:t>das</w:t>
      </w:r>
      <w:r>
        <w:rPr>
          <w:spacing w:val="-11"/>
        </w:rPr>
        <w:t xml:space="preserve"> </w:t>
      </w:r>
      <w:r>
        <w:t>Ausscheiden</w:t>
      </w:r>
      <w:r>
        <w:rPr>
          <w:spacing w:val="-9"/>
        </w:rPr>
        <w:t xml:space="preserve"> </w:t>
      </w:r>
      <w:r>
        <w:t>eines</w:t>
      </w:r>
      <w:r>
        <w:rPr>
          <w:spacing w:val="-11"/>
        </w:rPr>
        <w:t xml:space="preserve"> </w:t>
      </w:r>
      <w:r>
        <w:t>Gesellschafters</w:t>
      </w:r>
      <w:r>
        <w:rPr>
          <w:spacing w:val="-13"/>
        </w:rPr>
        <w:t xml:space="preserve"> </w:t>
      </w:r>
      <w:r>
        <w:t>und</w:t>
      </w:r>
      <w:r>
        <w:rPr>
          <w:spacing w:val="-9"/>
        </w:rPr>
        <w:t xml:space="preserve"> </w:t>
      </w:r>
      <w:r>
        <w:t>der</w:t>
      </w:r>
      <w:r>
        <w:rPr>
          <w:spacing w:val="-10"/>
        </w:rPr>
        <w:t xml:space="preserve"> </w:t>
      </w:r>
      <w:r>
        <w:t>Eintritt</w:t>
      </w:r>
      <w:r>
        <w:rPr>
          <w:spacing w:val="-10"/>
        </w:rPr>
        <w:t xml:space="preserve"> </w:t>
      </w:r>
      <w:r>
        <w:t>eines</w:t>
      </w:r>
      <w:r>
        <w:rPr>
          <w:spacing w:val="-8"/>
        </w:rPr>
        <w:t xml:space="preserve"> </w:t>
      </w:r>
      <w:r>
        <w:t>neuen</w:t>
      </w:r>
      <w:r>
        <w:rPr>
          <w:spacing w:val="-12"/>
        </w:rPr>
        <w:t xml:space="preserve"> </w:t>
      </w:r>
      <w:r>
        <w:t>Gesellschaf- ters von säm</w:t>
      </w:r>
      <w:r>
        <w:t>tlichen Gesellschaftern zur Eintragung</w:t>
      </w:r>
      <w:r>
        <w:rPr>
          <w:spacing w:val="-4"/>
        </w:rPr>
        <w:t xml:space="preserve"> </w:t>
      </w:r>
      <w:r>
        <w:t>anzumelden.</w:t>
      </w:r>
    </w:p>
    <w:p w14:paraId="5ACF7DB9" w14:textId="77777777" w:rsidR="00C66901" w:rsidRDefault="00C66901">
      <w:pPr>
        <w:pStyle w:val="Textkrper"/>
        <w:spacing w:before="7"/>
        <w:rPr>
          <w:sz w:val="20"/>
        </w:rPr>
      </w:pPr>
    </w:p>
    <w:p w14:paraId="5ACF7DBA" w14:textId="77777777" w:rsidR="00C66901" w:rsidRDefault="00F47839">
      <w:pPr>
        <w:pStyle w:val="berschrift3"/>
      </w:pPr>
      <w:r>
        <w:t>Zu Absatz 4</w:t>
      </w:r>
    </w:p>
    <w:p w14:paraId="5ACF7DBB" w14:textId="77777777" w:rsidR="00C66901" w:rsidRDefault="00C66901">
      <w:pPr>
        <w:pStyle w:val="Textkrper"/>
        <w:rPr>
          <w:b/>
          <w:sz w:val="21"/>
        </w:rPr>
      </w:pPr>
    </w:p>
    <w:p w14:paraId="5ACF7DBC" w14:textId="77777777" w:rsidR="00C66901" w:rsidRDefault="00F47839">
      <w:pPr>
        <w:pStyle w:val="Textkrper"/>
        <w:ind w:left="102" w:right="969"/>
        <w:jc w:val="both"/>
      </w:pPr>
      <w:r>
        <w:t>Absatz</w:t>
      </w:r>
      <w:r>
        <w:rPr>
          <w:spacing w:val="-4"/>
        </w:rPr>
        <w:t xml:space="preserve"> </w:t>
      </w:r>
      <w:r>
        <w:t>4</w:t>
      </w:r>
      <w:r>
        <w:rPr>
          <w:spacing w:val="-6"/>
        </w:rPr>
        <w:t xml:space="preserve"> </w:t>
      </w:r>
      <w:r>
        <w:t>ist</w:t>
      </w:r>
      <w:r>
        <w:rPr>
          <w:spacing w:val="-7"/>
        </w:rPr>
        <w:t xml:space="preserve"> </w:t>
      </w:r>
      <w:r>
        <w:t>den</w:t>
      </w:r>
      <w:r>
        <w:rPr>
          <w:spacing w:val="-11"/>
        </w:rPr>
        <w:t xml:space="preserve"> </w:t>
      </w:r>
      <w:r>
        <w:t>geltenden</w:t>
      </w:r>
      <w:r>
        <w:rPr>
          <w:spacing w:val="-6"/>
        </w:rPr>
        <w:t xml:space="preserve"> </w:t>
      </w:r>
      <w:r>
        <w:t>§§</w:t>
      </w:r>
      <w:r>
        <w:rPr>
          <w:spacing w:val="-2"/>
        </w:rPr>
        <w:t xml:space="preserve"> </w:t>
      </w:r>
      <w:r>
        <w:t>108</w:t>
      </w:r>
      <w:r>
        <w:rPr>
          <w:spacing w:val="-9"/>
        </w:rPr>
        <w:t xml:space="preserve"> </w:t>
      </w:r>
      <w:r>
        <w:t>und</w:t>
      </w:r>
      <w:r>
        <w:rPr>
          <w:spacing w:val="-9"/>
        </w:rPr>
        <w:t xml:space="preserve"> </w:t>
      </w:r>
      <w:r>
        <w:t>143</w:t>
      </w:r>
      <w:r>
        <w:rPr>
          <w:spacing w:val="-9"/>
        </w:rPr>
        <w:t xml:space="preserve"> </w:t>
      </w:r>
      <w:r>
        <w:t>Absatz</w:t>
      </w:r>
      <w:r>
        <w:rPr>
          <w:spacing w:val="-3"/>
        </w:rPr>
        <w:t xml:space="preserve"> </w:t>
      </w:r>
      <w:r>
        <w:t>3</w:t>
      </w:r>
      <w:r>
        <w:rPr>
          <w:spacing w:val="-6"/>
        </w:rPr>
        <w:t xml:space="preserve"> </w:t>
      </w:r>
      <w:r>
        <w:t>HGB</w:t>
      </w:r>
      <w:r>
        <w:rPr>
          <w:spacing w:val="-9"/>
        </w:rPr>
        <w:t xml:space="preserve"> </w:t>
      </w:r>
      <w:r>
        <w:t>nachgebildet.</w:t>
      </w:r>
      <w:r>
        <w:rPr>
          <w:spacing w:val="-7"/>
        </w:rPr>
        <w:t xml:space="preserve"> </w:t>
      </w:r>
      <w:r>
        <w:t>Die</w:t>
      </w:r>
      <w:r>
        <w:rPr>
          <w:spacing w:val="-6"/>
        </w:rPr>
        <w:t xml:space="preserve"> </w:t>
      </w:r>
      <w:r>
        <w:t>Anmeldung</w:t>
      </w:r>
      <w:r>
        <w:rPr>
          <w:spacing w:val="-6"/>
        </w:rPr>
        <w:t xml:space="preserve"> </w:t>
      </w:r>
      <w:r>
        <w:t>ist nach Satz 1 grundsätzlich von sämtlichen Gesellschaftern zu bewirken. Das soll für den Regelfall gewährleisten, dass die angemeldeten Tatsachen wahrheitsgemäß sind. Ferner bezweckt die Anmeldung durch alle Gesellschafter, ihnen die etwaige Unrichtigkei</w:t>
      </w:r>
      <w:r>
        <w:t>t einer Eintragung im Rahmen des § 15 Absatz 3 HGB zuzurechnen. Außerdem kommt der Vor- schrift</w:t>
      </w:r>
      <w:r>
        <w:rPr>
          <w:spacing w:val="-6"/>
        </w:rPr>
        <w:t xml:space="preserve"> </w:t>
      </w:r>
      <w:r>
        <w:t>im</w:t>
      </w:r>
      <w:r>
        <w:rPr>
          <w:spacing w:val="-6"/>
        </w:rPr>
        <w:t xml:space="preserve"> </w:t>
      </w:r>
      <w:r>
        <w:t>Hinblick</w:t>
      </w:r>
      <w:r>
        <w:rPr>
          <w:spacing w:val="-5"/>
        </w:rPr>
        <w:t xml:space="preserve"> </w:t>
      </w:r>
      <w:r>
        <w:t>auf</w:t>
      </w:r>
      <w:r>
        <w:rPr>
          <w:spacing w:val="-6"/>
        </w:rPr>
        <w:t xml:space="preserve"> </w:t>
      </w:r>
      <w:r>
        <w:t>das</w:t>
      </w:r>
      <w:r>
        <w:rPr>
          <w:spacing w:val="-5"/>
        </w:rPr>
        <w:t xml:space="preserve"> </w:t>
      </w:r>
      <w:r>
        <w:t>Eintragungswahlrecht</w:t>
      </w:r>
      <w:r>
        <w:rPr>
          <w:spacing w:val="-8"/>
        </w:rPr>
        <w:t xml:space="preserve"> </w:t>
      </w:r>
      <w:r>
        <w:t>eine</w:t>
      </w:r>
      <w:r>
        <w:rPr>
          <w:spacing w:val="-10"/>
        </w:rPr>
        <w:t xml:space="preserve"> </w:t>
      </w:r>
      <w:r>
        <w:t>Warnfunktion</w:t>
      </w:r>
      <w:r>
        <w:rPr>
          <w:spacing w:val="-8"/>
        </w:rPr>
        <w:t xml:space="preserve"> </w:t>
      </w:r>
      <w:r>
        <w:t>zu.</w:t>
      </w:r>
      <w:r>
        <w:rPr>
          <w:spacing w:val="-2"/>
        </w:rPr>
        <w:t xml:space="preserve"> </w:t>
      </w:r>
      <w:r>
        <w:t>Von</w:t>
      </w:r>
      <w:r>
        <w:rPr>
          <w:spacing w:val="-5"/>
        </w:rPr>
        <w:t xml:space="preserve"> </w:t>
      </w:r>
      <w:r>
        <w:t>diesem</w:t>
      </w:r>
      <w:r>
        <w:rPr>
          <w:spacing w:val="-6"/>
        </w:rPr>
        <w:t xml:space="preserve"> </w:t>
      </w:r>
      <w:r>
        <w:t>Grund- satz bestehen zwei</w:t>
      </w:r>
      <w:r>
        <w:rPr>
          <w:spacing w:val="-4"/>
        </w:rPr>
        <w:t xml:space="preserve"> </w:t>
      </w:r>
      <w:r>
        <w:t>Ausnahmen:</w:t>
      </w:r>
    </w:p>
    <w:p w14:paraId="5ACF7DBD" w14:textId="77777777" w:rsidR="00C66901" w:rsidRDefault="00C66901">
      <w:pPr>
        <w:pStyle w:val="Textkrper"/>
        <w:spacing w:before="10"/>
        <w:rPr>
          <w:sz w:val="20"/>
        </w:rPr>
      </w:pPr>
    </w:p>
    <w:p w14:paraId="5ACF7DBE" w14:textId="77777777" w:rsidR="00C66901" w:rsidRDefault="00F47839">
      <w:pPr>
        <w:pStyle w:val="Textkrper"/>
        <w:ind w:left="102" w:right="969"/>
        <w:jc w:val="both"/>
      </w:pPr>
      <w:r>
        <w:t xml:space="preserve">Scheidet ein Gesellschafter durch Tod aus, soll </w:t>
      </w:r>
      <w:r>
        <w:t>nach Satz 2 die Anmeldung im Interesse einer baldigen Beschränkung der Nachlasshaftung für die nach dem Tod des Gesellschaf- ters begründeten Gesellschaftsverbindlichkeiten schon dann vorgenommen werden kön- nen, wenn der von den überlebenden Gesellschafte</w:t>
      </w:r>
      <w:r>
        <w:t>rn gemeldete Tod des Gesellschafters außer</w:t>
      </w:r>
      <w:r>
        <w:rPr>
          <w:spacing w:val="-11"/>
        </w:rPr>
        <w:t xml:space="preserve"> </w:t>
      </w:r>
      <w:r>
        <w:t>Zweifel</w:t>
      </w:r>
      <w:r>
        <w:rPr>
          <w:spacing w:val="-16"/>
        </w:rPr>
        <w:t xml:space="preserve"> </w:t>
      </w:r>
      <w:r>
        <w:t>steht,</w:t>
      </w:r>
      <w:r>
        <w:rPr>
          <w:spacing w:val="-13"/>
        </w:rPr>
        <w:t xml:space="preserve"> </w:t>
      </w:r>
      <w:r>
        <w:t>eine</w:t>
      </w:r>
      <w:r>
        <w:rPr>
          <w:spacing w:val="-15"/>
        </w:rPr>
        <w:t xml:space="preserve"> </w:t>
      </w:r>
      <w:r>
        <w:t>rechtzeitige</w:t>
      </w:r>
      <w:r>
        <w:rPr>
          <w:spacing w:val="-13"/>
        </w:rPr>
        <w:t xml:space="preserve"> </w:t>
      </w:r>
      <w:r>
        <w:t>Mitwirkung</w:t>
      </w:r>
      <w:r>
        <w:rPr>
          <w:spacing w:val="-12"/>
        </w:rPr>
        <w:t xml:space="preserve"> </w:t>
      </w:r>
      <w:r>
        <w:t>sämtlicher</w:t>
      </w:r>
      <w:r>
        <w:rPr>
          <w:spacing w:val="-13"/>
        </w:rPr>
        <w:t xml:space="preserve"> </w:t>
      </w:r>
      <w:r>
        <w:t>Erben</w:t>
      </w:r>
      <w:r>
        <w:rPr>
          <w:spacing w:val="-15"/>
        </w:rPr>
        <w:t xml:space="preserve"> </w:t>
      </w:r>
      <w:r>
        <w:t>aber</w:t>
      </w:r>
      <w:r>
        <w:rPr>
          <w:spacing w:val="-14"/>
        </w:rPr>
        <w:t xml:space="preserve"> </w:t>
      </w:r>
      <w:r>
        <w:t>auf</w:t>
      </w:r>
      <w:r>
        <w:rPr>
          <w:spacing w:val="-13"/>
        </w:rPr>
        <w:t xml:space="preserve"> </w:t>
      </w:r>
      <w:r>
        <w:t>Schwierigkeiten stößt, weil diese noch nicht feststehen oder nicht erreichbar sind (vgl. K. Schmidt, in: MünchKomm-HGB, 4. Aufl. 2016, § 143 Rn</w:t>
      </w:r>
      <w:r>
        <w:t>. 15). In diesem Fall kann das Registergericht nach</w:t>
      </w:r>
      <w:r>
        <w:rPr>
          <w:spacing w:val="-5"/>
        </w:rPr>
        <w:t xml:space="preserve"> </w:t>
      </w:r>
      <w:r>
        <w:t>pflichtgemäßem</w:t>
      </w:r>
      <w:r>
        <w:rPr>
          <w:spacing w:val="-6"/>
        </w:rPr>
        <w:t xml:space="preserve"> </w:t>
      </w:r>
      <w:r>
        <w:t>Ermessen</w:t>
      </w:r>
      <w:r>
        <w:rPr>
          <w:spacing w:val="-6"/>
        </w:rPr>
        <w:t xml:space="preserve"> </w:t>
      </w:r>
      <w:r>
        <w:t>auf</w:t>
      </w:r>
      <w:r>
        <w:rPr>
          <w:spacing w:val="-4"/>
        </w:rPr>
        <w:t xml:space="preserve"> </w:t>
      </w:r>
      <w:r>
        <w:t>eine</w:t>
      </w:r>
      <w:r>
        <w:rPr>
          <w:spacing w:val="-8"/>
        </w:rPr>
        <w:t xml:space="preserve"> </w:t>
      </w:r>
      <w:r>
        <w:t>Mitwirkung</w:t>
      </w:r>
      <w:r>
        <w:rPr>
          <w:spacing w:val="-5"/>
        </w:rPr>
        <w:t xml:space="preserve"> </w:t>
      </w:r>
      <w:r>
        <w:t>einzelner</w:t>
      </w:r>
      <w:r>
        <w:rPr>
          <w:spacing w:val="-4"/>
        </w:rPr>
        <w:t xml:space="preserve"> </w:t>
      </w:r>
      <w:r>
        <w:t>oder</w:t>
      </w:r>
      <w:r>
        <w:rPr>
          <w:spacing w:val="-7"/>
        </w:rPr>
        <w:t xml:space="preserve"> </w:t>
      </w:r>
      <w:r>
        <w:t>aller</w:t>
      </w:r>
      <w:r>
        <w:rPr>
          <w:spacing w:val="-9"/>
        </w:rPr>
        <w:t xml:space="preserve"> </w:t>
      </w:r>
      <w:r>
        <w:t>Erben</w:t>
      </w:r>
      <w:r>
        <w:rPr>
          <w:spacing w:val="-5"/>
        </w:rPr>
        <w:t xml:space="preserve"> </w:t>
      </w:r>
      <w:r>
        <w:t>bei</w:t>
      </w:r>
      <w:r>
        <w:rPr>
          <w:spacing w:val="-8"/>
        </w:rPr>
        <w:t xml:space="preserve"> </w:t>
      </w:r>
      <w:r>
        <w:t>der</w:t>
      </w:r>
      <w:r>
        <w:rPr>
          <w:spacing w:val="-6"/>
        </w:rPr>
        <w:t xml:space="preserve"> </w:t>
      </w:r>
      <w:r>
        <w:t>An- meldung verzichten. Da die Vorschrift nach ihrem Sinn und Zweck eine besondere Eilbe- dürftigkeit der Eintragung vorausse</w:t>
      </w:r>
      <w:r>
        <w:t>tzt, käme die alternativ in Betracht kommende Einbin- dung eines Nachlasspflegers in die Anmeldung unter Umständen zu spät. Wird die</w:t>
      </w:r>
      <w:r>
        <w:rPr>
          <w:spacing w:val="-29"/>
        </w:rPr>
        <w:t xml:space="preserve"> </w:t>
      </w:r>
      <w:r>
        <w:t>Gesell-</w:t>
      </w:r>
    </w:p>
    <w:p w14:paraId="5ACF7DBF" w14:textId="77777777" w:rsidR="00C66901" w:rsidRDefault="00C66901">
      <w:pPr>
        <w:jc w:val="both"/>
        <w:sectPr w:rsidR="00C66901">
          <w:pgSz w:w="11910" w:h="16840"/>
          <w:pgMar w:top="940" w:right="440" w:bottom="280" w:left="1600" w:header="712" w:footer="0" w:gutter="0"/>
          <w:cols w:space="720"/>
        </w:sectPr>
      </w:pPr>
    </w:p>
    <w:p w14:paraId="5ACF7DC0" w14:textId="77777777" w:rsidR="00C66901" w:rsidRDefault="00F47839">
      <w:pPr>
        <w:pStyle w:val="Textkrper"/>
        <w:spacing w:before="171"/>
        <w:ind w:left="102" w:right="972"/>
        <w:jc w:val="both"/>
      </w:pPr>
      <w:r>
        <w:lastRenderedPageBreak/>
        <w:t>schaft mit allen Erben fortgeführt, greift die Vorschrift nicht ein; es besteht dann</w:t>
      </w:r>
      <w:r>
        <w:rPr>
          <w:spacing w:val="-43"/>
        </w:rPr>
        <w:t xml:space="preserve"> </w:t>
      </w:r>
      <w:r>
        <w:t>grundsätz- lich kein dringendes Interesse an einer baldigen Eintragung des Ausscheidens</w:t>
      </w:r>
      <w:r>
        <w:rPr>
          <w:spacing w:val="45"/>
        </w:rPr>
        <w:t xml:space="preserve"> </w:t>
      </w:r>
      <w:r>
        <w:t>(vgl.</w:t>
      </w:r>
    </w:p>
    <w:p w14:paraId="5ACF7DC1" w14:textId="77777777" w:rsidR="00C66901" w:rsidRDefault="00F47839">
      <w:pPr>
        <w:pStyle w:val="Textkrper"/>
        <w:spacing w:before="1"/>
        <w:ind w:left="102"/>
        <w:jc w:val="both"/>
      </w:pPr>
      <w:r>
        <w:t>K. Schmidt, in: MünchKomm-HGB, 4. Aufl. 2016, § 143 Rn. 16).</w:t>
      </w:r>
    </w:p>
    <w:p w14:paraId="5ACF7DC2" w14:textId="77777777" w:rsidR="00C66901" w:rsidRDefault="00C66901">
      <w:pPr>
        <w:pStyle w:val="Textkrper"/>
        <w:rPr>
          <w:sz w:val="21"/>
        </w:rPr>
      </w:pPr>
    </w:p>
    <w:p w14:paraId="5ACF7DC3" w14:textId="77777777" w:rsidR="00C66901" w:rsidRDefault="00F47839">
      <w:pPr>
        <w:pStyle w:val="Textkrper"/>
        <w:ind w:left="102" w:right="968"/>
        <w:jc w:val="both"/>
      </w:pPr>
      <w:r>
        <w:t>Ändert sich die Anschrift, handelt es sich nur um eine einfache Geschäftsführungsmaß- nahme, so dass die Anmeldung durch sämtliche Gesellschafter einen unangemessenen bürokratischen Aufwand bede</w:t>
      </w:r>
      <w:r>
        <w:t>uten würde. Deswegen bestimmt Satz 3, dass in diesem</w:t>
      </w:r>
      <w:r>
        <w:rPr>
          <w:spacing w:val="-33"/>
        </w:rPr>
        <w:t xml:space="preserve"> </w:t>
      </w:r>
      <w:r>
        <w:t>Fall die</w:t>
      </w:r>
      <w:r>
        <w:rPr>
          <w:spacing w:val="-11"/>
        </w:rPr>
        <w:t xml:space="preserve"> </w:t>
      </w:r>
      <w:r>
        <w:t>Anmeldung</w:t>
      </w:r>
      <w:r>
        <w:rPr>
          <w:spacing w:val="-10"/>
        </w:rPr>
        <w:t xml:space="preserve"> </w:t>
      </w:r>
      <w:r>
        <w:t>von</w:t>
      </w:r>
      <w:r>
        <w:rPr>
          <w:spacing w:val="-12"/>
        </w:rPr>
        <w:t xml:space="preserve"> </w:t>
      </w:r>
      <w:r>
        <w:t>der</w:t>
      </w:r>
      <w:r>
        <w:rPr>
          <w:spacing w:val="-13"/>
        </w:rPr>
        <w:t xml:space="preserve"> </w:t>
      </w:r>
      <w:r>
        <w:t>Gesellschaft,</w:t>
      </w:r>
      <w:r>
        <w:rPr>
          <w:spacing w:val="-10"/>
        </w:rPr>
        <w:t xml:space="preserve"> </w:t>
      </w:r>
      <w:r>
        <w:t>vertreten</w:t>
      </w:r>
      <w:r>
        <w:rPr>
          <w:spacing w:val="-13"/>
        </w:rPr>
        <w:t xml:space="preserve"> </w:t>
      </w:r>
      <w:r>
        <w:t>durch</w:t>
      </w:r>
      <w:r>
        <w:rPr>
          <w:spacing w:val="-11"/>
        </w:rPr>
        <w:t xml:space="preserve"> </w:t>
      </w:r>
      <w:r>
        <w:t>ihre</w:t>
      </w:r>
      <w:r>
        <w:rPr>
          <w:spacing w:val="-11"/>
        </w:rPr>
        <w:t xml:space="preserve"> </w:t>
      </w:r>
      <w:r>
        <w:t>vertretungsbefugten</w:t>
      </w:r>
      <w:r>
        <w:rPr>
          <w:spacing w:val="-11"/>
        </w:rPr>
        <w:t xml:space="preserve"> </w:t>
      </w:r>
      <w:r>
        <w:t>Gesellschaf- ter in jeweils vertretungsbefugter Zahl, zu bewirken ist. Die Vorschrift bewirkt eine schnelle und unkompliz</w:t>
      </w:r>
      <w:r>
        <w:t>ierte Anmeldung und Eintragung der Änderung der Anschrift, was sich mit Blick auf die Erreichbarkeit der Gesellschaft positiv für ihre Gläubiger auswirkt (vgl. Mel- chior, GmbHR 2013, 853, 859).</w:t>
      </w:r>
    </w:p>
    <w:p w14:paraId="5ACF7DC4" w14:textId="77777777" w:rsidR="00C66901" w:rsidRDefault="00C66901">
      <w:pPr>
        <w:pStyle w:val="Textkrper"/>
        <w:spacing w:before="7"/>
        <w:rPr>
          <w:sz w:val="20"/>
        </w:rPr>
      </w:pPr>
    </w:p>
    <w:p w14:paraId="5ACF7DC5" w14:textId="77777777" w:rsidR="00C66901" w:rsidRDefault="00F47839">
      <w:pPr>
        <w:pStyle w:val="berschrift3"/>
      </w:pPr>
      <w:r>
        <w:t>Zu § 707a (Inhalt und Wirkungen der Eintragung)</w:t>
      </w:r>
    </w:p>
    <w:p w14:paraId="5ACF7DC6" w14:textId="77777777" w:rsidR="00C66901" w:rsidRDefault="00C66901">
      <w:pPr>
        <w:pStyle w:val="Textkrper"/>
        <w:rPr>
          <w:b/>
          <w:sz w:val="21"/>
        </w:rPr>
      </w:pPr>
    </w:p>
    <w:p w14:paraId="5ACF7DC7" w14:textId="77777777" w:rsidR="00C66901" w:rsidRDefault="00F47839">
      <w:pPr>
        <w:pStyle w:val="Textkrper"/>
        <w:ind w:left="102" w:right="977"/>
        <w:jc w:val="both"/>
      </w:pPr>
      <w:r>
        <w:t>§ 707a BGB-</w:t>
      </w:r>
      <w:r>
        <w:t>E ist neu. Die Vorschrift befasst sich mit dem Inhalt und den Wirkungen der Eintragung.</w:t>
      </w:r>
    </w:p>
    <w:p w14:paraId="5ACF7DC8" w14:textId="77777777" w:rsidR="00C66901" w:rsidRDefault="00C66901">
      <w:pPr>
        <w:pStyle w:val="Textkrper"/>
        <w:spacing w:before="9"/>
        <w:rPr>
          <w:sz w:val="20"/>
        </w:rPr>
      </w:pPr>
    </w:p>
    <w:p w14:paraId="5ACF7DC9" w14:textId="77777777" w:rsidR="00C66901" w:rsidRDefault="00F47839">
      <w:pPr>
        <w:pStyle w:val="berschrift3"/>
      </w:pPr>
      <w:r>
        <w:t>Zu Absatz 1</w:t>
      </w:r>
    </w:p>
    <w:p w14:paraId="5ACF7DCA" w14:textId="77777777" w:rsidR="00C66901" w:rsidRDefault="00C66901">
      <w:pPr>
        <w:pStyle w:val="Textkrper"/>
        <w:spacing w:before="2"/>
        <w:rPr>
          <w:b/>
          <w:sz w:val="21"/>
        </w:rPr>
      </w:pPr>
    </w:p>
    <w:p w14:paraId="5ACF7DCB" w14:textId="77777777" w:rsidR="00C66901" w:rsidRDefault="00F47839">
      <w:pPr>
        <w:pStyle w:val="Textkrper"/>
        <w:ind w:left="102" w:right="970"/>
        <w:jc w:val="both"/>
      </w:pPr>
      <w:r>
        <w:t>Absatz</w:t>
      </w:r>
      <w:r>
        <w:rPr>
          <w:spacing w:val="-4"/>
        </w:rPr>
        <w:t xml:space="preserve"> </w:t>
      </w:r>
      <w:r>
        <w:t>1</w:t>
      </w:r>
      <w:r>
        <w:rPr>
          <w:spacing w:val="-4"/>
        </w:rPr>
        <w:t xml:space="preserve"> </w:t>
      </w:r>
      <w:r>
        <w:t>schreibt</w:t>
      </w:r>
      <w:r>
        <w:rPr>
          <w:spacing w:val="-8"/>
        </w:rPr>
        <w:t xml:space="preserve"> </w:t>
      </w:r>
      <w:r>
        <w:t>klarstellend</w:t>
      </w:r>
      <w:r>
        <w:rPr>
          <w:spacing w:val="-4"/>
        </w:rPr>
        <w:t xml:space="preserve"> </w:t>
      </w:r>
      <w:r>
        <w:t>den</w:t>
      </w:r>
      <w:r>
        <w:rPr>
          <w:spacing w:val="-6"/>
        </w:rPr>
        <w:t xml:space="preserve"> </w:t>
      </w:r>
      <w:r>
        <w:t>Inhalt</w:t>
      </w:r>
      <w:r>
        <w:rPr>
          <w:spacing w:val="-5"/>
        </w:rPr>
        <w:t xml:space="preserve"> </w:t>
      </w:r>
      <w:r>
        <w:t>der</w:t>
      </w:r>
      <w:r>
        <w:rPr>
          <w:spacing w:val="-5"/>
        </w:rPr>
        <w:t xml:space="preserve"> </w:t>
      </w:r>
      <w:r>
        <w:t>Eintragung</w:t>
      </w:r>
      <w:r>
        <w:rPr>
          <w:spacing w:val="-4"/>
        </w:rPr>
        <w:t xml:space="preserve"> </w:t>
      </w:r>
      <w:r>
        <w:t>vor,</w:t>
      </w:r>
      <w:r>
        <w:rPr>
          <w:spacing w:val="-4"/>
        </w:rPr>
        <w:t xml:space="preserve"> </w:t>
      </w:r>
      <w:r>
        <w:t>der</w:t>
      </w:r>
      <w:r>
        <w:rPr>
          <w:spacing w:val="-5"/>
        </w:rPr>
        <w:t xml:space="preserve"> </w:t>
      </w:r>
      <w:r>
        <w:t>aus</w:t>
      </w:r>
      <w:r>
        <w:rPr>
          <w:spacing w:val="-6"/>
        </w:rPr>
        <w:t xml:space="preserve"> </w:t>
      </w:r>
      <w:r>
        <w:t>den</w:t>
      </w:r>
      <w:r>
        <w:rPr>
          <w:spacing w:val="-6"/>
        </w:rPr>
        <w:t xml:space="preserve"> </w:t>
      </w:r>
      <w:r>
        <w:t>in</w:t>
      </w:r>
      <w:r>
        <w:rPr>
          <w:spacing w:val="-9"/>
        </w:rPr>
        <w:t xml:space="preserve"> </w:t>
      </w:r>
      <w:r>
        <w:t>der</w:t>
      </w:r>
      <w:r>
        <w:rPr>
          <w:spacing w:val="-3"/>
        </w:rPr>
        <w:t xml:space="preserve"> </w:t>
      </w:r>
      <w:r>
        <w:t>Anmeldung enthaltenen</w:t>
      </w:r>
      <w:r>
        <w:rPr>
          <w:spacing w:val="-9"/>
        </w:rPr>
        <w:t xml:space="preserve"> </w:t>
      </w:r>
      <w:r>
        <w:t>Angaben</w:t>
      </w:r>
      <w:r>
        <w:rPr>
          <w:spacing w:val="-6"/>
        </w:rPr>
        <w:t xml:space="preserve"> </w:t>
      </w:r>
      <w:r>
        <w:t>besteht.</w:t>
      </w:r>
      <w:r>
        <w:rPr>
          <w:spacing w:val="-7"/>
        </w:rPr>
        <w:t xml:space="preserve"> </w:t>
      </w:r>
      <w:r>
        <w:t>Dabei</w:t>
      </w:r>
      <w:r>
        <w:rPr>
          <w:spacing w:val="-10"/>
        </w:rPr>
        <w:t xml:space="preserve"> </w:t>
      </w:r>
      <w:r>
        <w:t>können,</w:t>
      </w:r>
      <w:r>
        <w:rPr>
          <w:spacing w:val="-5"/>
        </w:rPr>
        <w:t xml:space="preserve"> </w:t>
      </w:r>
      <w:r>
        <w:t>einem</w:t>
      </w:r>
      <w:r>
        <w:rPr>
          <w:spacing w:val="-6"/>
        </w:rPr>
        <w:t xml:space="preserve"> </w:t>
      </w:r>
      <w:r>
        <w:t>allgemeinen</w:t>
      </w:r>
      <w:r>
        <w:rPr>
          <w:spacing w:val="-9"/>
        </w:rPr>
        <w:t xml:space="preserve"> </w:t>
      </w:r>
      <w:r>
        <w:t>Prinzip</w:t>
      </w:r>
      <w:r>
        <w:rPr>
          <w:spacing w:val="-9"/>
        </w:rPr>
        <w:t xml:space="preserve"> </w:t>
      </w:r>
      <w:r>
        <w:t>folgend,</w:t>
      </w:r>
      <w:r>
        <w:rPr>
          <w:spacing w:val="-8"/>
        </w:rPr>
        <w:t xml:space="preserve"> </w:t>
      </w:r>
      <w:r>
        <w:t>dass</w:t>
      </w:r>
      <w:r>
        <w:rPr>
          <w:spacing w:val="-8"/>
        </w:rPr>
        <w:t xml:space="preserve"> </w:t>
      </w:r>
      <w:r>
        <w:t>das Register</w:t>
      </w:r>
      <w:r>
        <w:rPr>
          <w:spacing w:val="-5"/>
        </w:rPr>
        <w:t xml:space="preserve"> </w:t>
      </w:r>
      <w:r>
        <w:t>eine</w:t>
      </w:r>
      <w:r>
        <w:rPr>
          <w:spacing w:val="-9"/>
        </w:rPr>
        <w:t xml:space="preserve"> </w:t>
      </w:r>
      <w:r>
        <w:t>klare</w:t>
      </w:r>
      <w:r>
        <w:rPr>
          <w:spacing w:val="-6"/>
        </w:rPr>
        <w:t xml:space="preserve"> </w:t>
      </w:r>
      <w:r>
        <w:t>und</w:t>
      </w:r>
      <w:r>
        <w:rPr>
          <w:spacing w:val="-9"/>
        </w:rPr>
        <w:t xml:space="preserve"> </w:t>
      </w:r>
      <w:r>
        <w:t>schnelle</w:t>
      </w:r>
      <w:r>
        <w:rPr>
          <w:spacing w:val="-6"/>
        </w:rPr>
        <w:t xml:space="preserve"> </w:t>
      </w:r>
      <w:r>
        <w:t>Orientierung</w:t>
      </w:r>
      <w:r>
        <w:rPr>
          <w:spacing w:val="-5"/>
        </w:rPr>
        <w:t xml:space="preserve"> </w:t>
      </w:r>
      <w:r>
        <w:t>über</w:t>
      </w:r>
      <w:r>
        <w:rPr>
          <w:spacing w:val="-5"/>
        </w:rPr>
        <w:t xml:space="preserve"> </w:t>
      </w:r>
      <w:r>
        <w:t>die</w:t>
      </w:r>
      <w:r>
        <w:rPr>
          <w:spacing w:val="-6"/>
        </w:rPr>
        <w:t xml:space="preserve"> </w:t>
      </w:r>
      <w:r>
        <w:t>Rechtsverhältnisse</w:t>
      </w:r>
      <w:r>
        <w:rPr>
          <w:spacing w:val="-9"/>
        </w:rPr>
        <w:t xml:space="preserve"> </w:t>
      </w:r>
      <w:r>
        <w:t>ermöglichen</w:t>
      </w:r>
      <w:r>
        <w:rPr>
          <w:spacing w:val="-6"/>
        </w:rPr>
        <w:t xml:space="preserve"> </w:t>
      </w:r>
      <w:r>
        <w:t>soll (vgl. Krafka, Registerrecht, 11. Aufl. 2019, Rn. 85), über die in § 707 Absatz 2 BGB-E ge- nannten Angaben hinaus grundsätzlich</w:t>
      </w:r>
      <w:r>
        <w:t xml:space="preserve"> keine zusätzlichen Eintragungen zugelassen wer- den.</w:t>
      </w:r>
      <w:r>
        <w:rPr>
          <w:spacing w:val="-11"/>
        </w:rPr>
        <w:t xml:space="preserve"> </w:t>
      </w:r>
      <w:r>
        <w:t>Dies</w:t>
      </w:r>
      <w:r>
        <w:rPr>
          <w:spacing w:val="-15"/>
        </w:rPr>
        <w:t xml:space="preserve"> </w:t>
      </w:r>
      <w:r>
        <w:t>schließt</w:t>
      </w:r>
      <w:r>
        <w:rPr>
          <w:spacing w:val="-13"/>
        </w:rPr>
        <w:t xml:space="preserve"> </w:t>
      </w:r>
      <w:r>
        <w:t>es</w:t>
      </w:r>
      <w:r>
        <w:rPr>
          <w:spacing w:val="-15"/>
        </w:rPr>
        <w:t xml:space="preserve"> </w:t>
      </w:r>
      <w:r>
        <w:t>auch</w:t>
      </w:r>
      <w:r>
        <w:rPr>
          <w:spacing w:val="-12"/>
        </w:rPr>
        <w:t xml:space="preserve"> </w:t>
      </w:r>
      <w:r>
        <w:t>rechtsfortbildend</w:t>
      </w:r>
      <w:r>
        <w:rPr>
          <w:spacing w:val="-13"/>
        </w:rPr>
        <w:t xml:space="preserve"> </w:t>
      </w:r>
      <w:r>
        <w:t>aus,</w:t>
      </w:r>
      <w:r>
        <w:rPr>
          <w:spacing w:val="-16"/>
        </w:rPr>
        <w:t xml:space="preserve"> </w:t>
      </w:r>
      <w:r>
        <w:t>für</w:t>
      </w:r>
      <w:r>
        <w:rPr>
          <w:spacing w:val="-11"/>
        </w:rPr>
        <w:t xml:space="preserve"> </w:t>
      </w:r>
      <w:r>
        <w:t>die</w:t>
      </w:r>
      <w:r>
        <w:rPr>
          <w:spacing w:val="-17"/>
        </w:rPr>
        <w:t xml:space="preserve"> </w:t>
      </w:r>
      <w:r>
        <w:t>Gesellschafter</w:t>
      </w:r>
      <w:r>
        <w:rPr>
          <w:spacing w:val="-13"/>
        </w:rPr>
        <w:t xml:space="preserve"> </w:t>
      </w:r>
      <w:r>
        <w:t>eine</w:t>
      </w:r>
      <w:r>
        <w:rPr>
          <w:spacing w:val="-12"/>
        </w:rPr>
        <w:t xml:space="preserve"> </w:t>
      </w:r>
      <w:r>
        <w:t>bestimmte</w:t>
      </w:r>
      <w:r>
        <w:rPr>
          <w:spacing w:val="-15"/>
        </w:rPr>
        <w:t xml:space="preserve"> </w:t>
      </w:r>
      <w:r>
        <w:t>Haf- tungsquote oder Haftsumme in das Gesellschaftsregister</w:t>
      </w:r>
      <w:r>
        <w:rPr>
          <w:spacing w:val="-11"/>
        </w:rPr>
        <w:t xml:space="preserve"> </w:t>
      </w:r>
      <w:r>
        <w:t>einzutragen.</w:t>
      </w:r>
    </w:p>
    <w:p w14:paraId="5ACF7DCC" w14:textId="77777777" w:rsidR="00C66901" w:rsidRDefault="00C66901">
      <w:pPr>
        <w:pStyle w:val="Textkrper"/>
        <w:spacing w:before="8"/>
        <w:rPr>
          <w:sz w:val="20"/>
        </w:rPr>
      </w:pPr>
    </w:p>
    <w:p w14:paraId="5ACF7DCD" w14:textId="77777777" w:rsidR="00C66901" w:rsidRDefault="00F47839">
      <w:pPr>
        <w:pStyle w:val="Textkrper"/>
        <w:ind w:left="102" w:right="968"/>
        <w:jc w:val="both"/>
      </w:pPr>
      <w:r>
        <w:t>§ 707a Absatz 1 Satz 2 BGB-E soll eingedenk d</w:t>
      </w:r>
      <w:r>
        <w:t>es Eintragungswahlrechts Publizitätsdefi- zite</w:t>
      </w:r>
      <w:r>
        <w:rPr>
          <w:spacing w:val="-12"/>
        </w:rPr>
        <w:t xml:space="preserve"> </w:t>
      </w:r>
      <w:r>
        <w:t>bei</w:t>
      </w:r>
      <w:r>
        <w:rPr>
          <w:spacing w:val="-13"/>
        </w:rPr>
        <w:t xml:space="preserve"> </w:t>
      </w:r>
      <w:r>
        <w:t>mehrgliedriger</w:t>
      </w:r>
      <w:r>
        <w:rPr>
          <w:spacing w:val="-11"/>
        </w:rPr>
        <w:t xml:space="preserve"> </w:t>
      </w:r>
      <w:r>
        <w:t>Beteiligung</w:t>
      </w:r>
      <w:r>
        <w:rPr>
          <w:spacing w:val="-11"/>
        </w:rPr>
        <w:t xml:space="preserve"> </w:t>
      </w:r>
      <w:r>
        <w:t>einer</w:t>
      </w:r>
      <w:r>
        <w:rPr>
          <w:spacing w:val="-14"/>
        </w:rPr>
        <w:t xml:space="preserve"> </w:t>
      </w:r>
      <w:r>
        <w:t>Gesellschaft</w:t>
      </w:r>
      <w:r>
        <w:rPr>
          <w:spacing w:val="-11"/>
        </w:rPr>
        <w:t xml:space="preserve"> </w:t>
      </w:r>
      <w:r>
        <w:t>bürgerlichen</w:t>
      </w:r>
      <w:r>
        <w:rPr>
          <w:spacing w:val="-12"/>
        </w:rPr>
        <w:t xml:space="preserve"> </w:t>
      </w:r>
      <w:r>
        <w:t>Rechts</w:t>
      </w:r>
      <w:r>
        <w:rPr>
          <w:spacing w:val="-14"/>
        </w:rPr>
        <w:t xml:space="preserve"> </w:t>
      </w:r>
      <w:r>
        <w:t>an</w:t>
      </w:r>
      <w:r>
        <w:rPr>
          <w:spacing w:val="-13"/>
        </w:rPr>
        <w:t xml:space="preserve"> </w:t>
      </w:r>
      <w:r>
        <w:t>einer</w:t>
      </w:r>
      <w:r>
        <w:rPr>
          <w:spacing w:val="-11"/>
        </w:rPr>
        <w:t xml:space="preserve"> </w:t>
      </w:r>
      <w:r>
        <w:t xml:space="preserve">anderen Gesellschaft bürgerlichen Rechts vermeiden. </w:t>
      </w:r>
      <w:r>
        <w:rPr>
          <w:spacing w:val="-2"/>
        </w:rPr>
        <w:t xml:space="preserve">Die </w:t>
      </w:r>
      <w:r>
        <w:t>Vorschrift findet über § 105 Absatz 2 HGB-E</w:t>
      </w:r>
      <w:r>
        <w:rPr>
          <w:spacing w:val="-14"/>
        </w:rPr>
        <w:t xml:space="preserve"> </w:t>
      </w:r>
      <w:r>
        <w:t>und</w:t>
      </w:r>
      <w:r>
        <w:rPr>
          <w:spacing w:val="-13"/>
        </w:rPr>
        <w:t xml:space="preserve"> </w:t>
      </w:r>
      <w:r>
        <w:t>§</w:t>
      </w:r>
      <w:r>
        <w:rPr>
          <w:spacing w:val="-5"/>
        </w:rPr>
        <w:t xml:space="preserve"> </w:t>
      </w:r>
      <w:r>
        <w:t>161</w:t>
      </w:r>
      <w:r>
        <w:rPr>
          <w:spacing w:val="-13"/>
        </w:rPr>
        <w:t xml:space="preserve"> </w:t>
      </w:r>
      <w:r>
        <w:t>Absatz</w:t>
      </w:r>
      <w:r>
        <w:rPr>
          <w:spacing w:val="-4"/>
        </w:rPr>
        <w:t xml:space="preserve"> </w:t>
      </w:r>
      <w:r>
        <w:t>2</w:t>
      </w:r>
      <w:r>
        <w:rPr>
          <w:spacing w:val="-13"/>
        </w:rPr>
        <w:t xml:space="preserve"> </w:t>
      </w:r>
      <w:r>
        <w:t>HGB-E</w:t>
      </w:r>
      <w:r>
        <w:rPr>
          <w:spacing w:val="-14"/>
        </w:rPr>
        <w:t xml:space="preserve"> </w:t>
      </w:r>
      <w:r>
        <w:t>auch</w:t>
      </w:r>
      <w:r>
        <w:rPr>
          <w:spacing w:val="-13"/>
        </w:rPr>
        <w:t xml:space="preserve"> </w:t>
      </w:r>
      <w:r>
        <w:t>auf</w:t>
      </w:r>
      <w:r>
        <w:rPr>
          <w:spacing w:val="-12"/>
        </w:rPr>
        <w:t xml:space="preserve"> </w:t>
      </w:r>
      <w:r>
        <w:t>die</w:t>
      </w:r>
      <w:r>
        <w:rPr>
          <w:spacing w:val="-13"/>
        </w:rPr>
        <w:t xml:space="preserve"> </w:t>
      </w:r>
      <w:r>
        <w:t>Beteiligung</w:t>
      </w:r>
      <w:r>
        <w:rPr>
          <w:spacing w:val="-12"/>
        </w:rPr>
        <w:t xml:space="preserve"> </w:t>
      </w:r>
      <w:r>
        <w:t>einer</w:t>
      </w:r>
      <w:r>
        <w:rPr>
          <w:spacing w:val="-15"/>
        </w:rPr>
        <w:t xml:space="preserve"> </w:t>
      </w:r>
      <w:r>
        <w:t>Gesellschaft</w:t>
      </w:r>
      <w:r>
        <w:rPr>
          <w:spacing w:val="-12"/>
        </w:rPr>
        <w:t xml:space="preserve"> </w:t>
      </w:r>
      <w:r>
        <w:t>bürgerlichen Rechts an einer offenen Handelsgesellschaft oder einer Kommanditgesellschaft entspre- chende Anwendung. Folgerichtig entfällt der geltende § 162 Absatz 1 Satz 2 HGB, der für die</w:t>
      </w:r>
      <w:r>
        <w:rPr>
          <w:spacing w:val="-6"/>
        </w:rPr>
        <w:t xml:space="preserve"> </w:t>
      </w:r>
      <w:r>
        <w:t>Beteiligung</w:t>
      </w:r>
      <w:r>
        <w:rPr>
          <w:spacing w:val="-6"/>
        </w:rPr>
        <w:t xml:space="preserve"> </w:t>
      </w:r>
      <w:r>
        <w:t>einer</w:t>
      </w:r>
      <w:r>
        <w:rPr>
          <w:spacing w:val="-7"/>
        </w:rPr>
        <w:t xml:space="preserve"> </w:t>
      </w:r>
      <w:r>
        <w:t>Ges</w:t>
      </w:r>
      <w:r>
        <w:t>ellschaft</w:t>
      </w:r>
      <w:r>
        <w:rPr>
          <w:spacing w:val="-7"/>
        </w:rPr>
        <w:t xml:space="preserve"> </w:t>
      </w:r>
      <w:r>
        <w:t>bürgerlichen</w:t>
      </w:r>
      <w:r>
        <w:rPr>
          <w:spacing w:val="-6"/>
        </w:rPr>
        <w:t xml:space="preserve"> </w:t>
      </w:r>
      <w:r>
        <w:t>Rechts</w:t>
      </w:r>
      <w:r>
        <w:rPr>
          <w:spacing w:val="-7"/>
        </w:rPr>
        <w:t xml:space="preserve"> </w:t>
      </w:r>
      <w:r>
        <w:t>an</w:t>
      </w:r>
      <w:r>
        <w:rPr>
          <w:spacing w:val="-9"/>
        </w:rPr>
        <w:t xml:space="preserve"> </w:t>
      </w:r>
      <w:r>
        <w:t>einer</w:t>
      </w:r>
      <w:r>
        <w:rPr>
          <w:spacing w:val="-7"/>
        </w:rPr>
        <w:t xml:space="preserve"> </w:t>
      </w:r>
      <w:r>
        <w:t>Kommanditgesellschaft</w:t>
      </w:r>
      <w:r>
        <w:rPr>
          <w:spacing w:val="-7"/>
        </w:rPr>
        <w:t xml:space="preserve"> </w:t>
      </w:r>
      <w:r>
        <w:t>als Kommanditist vorsieht, dass die Gesellschafter-Gesellschaft unter Angabe ihrer Gesell- schafter im Handelsregister einzutragen</w:t>
      </w:r>
      <w:r>
        <w:rPr>
          <w:spacing w:val="-2"/>
        </w:rPr>
        <w:t xml:space="preserve"> </w:t>
      </w:r>
      <w:r>
        <w:t>ist.</w:t>
      </w:r>
    </w:p>
    <w:p w14:paraId="5ACF7DCE" w14:textId="77777777" w:rsidR="00C66901" w:rsidRDefault="00C66901">
      <w:pPr>
        <w:pStyle w:val="Textkrper"/>
        <w:rPr>
          <w:sz w:val="21"/>
        </w:rPr>
      </w:pPr>
    </w:p>
    <w:p w14:paraId="5ACF7DCF" w14:textId="77777777" w:rsidR="00C66901" w:rsidRDefault="00F47839">
      <w:pPr>
        <w:pStyle w:val="Textkrper"/>
        <w:ind w:left="102" w:right="969"/>
        <w:jc w:val="both"/>
      </w:pPr>
      <w:r>
        <w:t>Ein</w:t>
      </w:r>
      <w:r>
        <w:rPr>
          <w:spacing w:val="-7"/>
        </w:rPr>
        <w:t xml:space="preserve"> </w:t>
      </w:r>
      <w:r>
        <w:t>Publizitätsinteresse</w:t>
      </w:r>
      <w:r>
        <w:rPr>
          <w:spacing w:val="-9"/>
        </w:rPr>
        <w:t xml:space="preserve"> </w:t>
      </w:r>
      <w:r>
        <w:t>besteht</w:t>
      </w:r>
      <w:r>
        <w:rPr>
          <w:spacing w:val="-8"/>
        </w:rPr>
        <w:t xml:space="preserve"> </w:t>
      </w:r>
      <w:r>
        <w:t>dann,</w:t>
      </w:r>
      <w:r>
        <w:rPr>
          <w:spacing w:val="-8"/>
        </w:rPr>
        <w:t xml:space="preserve"> </w:t>
      </w:r>
      <w:r>
        <w:t>wenn</w:t>
      </w:r>
      <w:r>
        <w:rPr>
          <w:spacing w:val="-7"/>
        </w:rPr>
        <w:t xml:space="preserve"> </w:t>
      </w:r>
      <w:r>
        <w:t>die</w:t>
      </w:r>
      <w:r>
        <w:rPr>
          <w:spacing w:val="-9"/>
        </w:rPr>
        <w:t xml:space="preserve"> </w:t>
      </w:r>
      <w:r>
        <w:t>Gesellscha</w:t>
      </w:r>
      <w:r>
        <w:t>fter</w:t>
      </w:r>
      <w:r>
        <w:rPr>
          <w:spacing w:val="-8"/>
        </w:rPr>
        <w:t xml:space="preserve"> </w:t>
      </w:r>
      <w:r>
        <w:t>ihre</w:t>
      </w:r>
      <w:r>
        <w:rPr>
          <w:spacing w:val="-11"/>
        </w:rPr>
        <w:t xml:space="preserve"> </w:t>
      </w:r>
      <w:r>
        <w:t>Gesellschaft</w:t>
      </w:r>
      <w:r>
        <w:rPr>
          <w:spacing w:val="-8"/>
        </w:rPr>
        <w:t xml:space="preserve"> </w:t>
      </w:r>
      <w:r>
        <w:t>in</w:t>
      </w:r>
      <w:r>
        <w:rPr>
          <w:spacing w:val="-9"/>
        </w:rPr>
        <w:t xml:space="preserve"> </w:t>
      </w:r>
      <w:r>
        <w:t>das</w:t>
      </w:r>
      <w:r>
        <w:rPr>
          <w:spacing w:val="-11"/>
        </w:rPr>
        <w:t xml:space="preserve"> </w:t>
      </w:r>
      <w:r>
        <w:t>Ge- sellschaftsregister eintragen lassen möchten. In diesem Fall hängt die Eintragung der an ihr beteiligten Gesellschaft bürgerlichen Rechts davon ab, dass diese Gesellschaft ihrer- seits bereits im Gesellschaftsregister eing</w:t>
      </w:r>
      <w:r>
        <w:t>etragen ist. Fehlt es an einer Voreintragung der Gesellschafter-Gesellschaft, lässt dies ihre materielle Stellung als Gesellschafter gleich- wohl unberührt. Für diejenigen Gesellschaftsrechtsformen, die einem Eintragungszwang unterliegen (zum Beispiel offe</w:t>
      </w:r>
      <w:r>
        <w:t>ne Handelsgesellschaft, Kommanditgesellschaft, Gesell- schaft</w:t>
      </w:r>
      <w:r>
        <w:rPr>
          <w:spacing w:val="21"/>
        </w:rPr>
        <w:t xml:space="preserve"> </w:t>
      </w:r>
      <w:r>
        <w:t>mit</w:t>
      </w:r>
      <w:r>
        <w:rPr>
          <w:spacing w:val="21"/>
        </w:rPr>
        <w:t xml:space="preserve"> </w:t>
      </w:r>
      <w:r>
        <w:t>beschränkter</w:t>
      </w:r>
      <w:r>
        <w:rPr>
          <w:spacing w:val="23"/>
        </w:rPr>
        <w:t xml:space="preserve"> </w:t>
      </w:r>
      <w:r>
        <w:t>Haftung),</w:t>
      </w:r>
      <w:r>
        <w:rPr>
          <w:spacing w:val="23"/>
        </w:rPr>
        <w:t xml:space="preserve"> </w:t>
      </w:r>
      <w:r>
        <w:t>erübrigt</w:t>
      </w:r>
      <w:r>
        <w:rPr>
          <w:spacing w:val="21"/>
        </w:rPr>
        <w:t xml:space="preserve"> </w:t>
      </w:r>
      <w:r>
        <w:t>sich</w:t>
      </w:r>
      <w:r>
        <w:rPr>
          <w:spacing w:val="22"/>
        </w:rPr>
        <w:t xml:space="preserve"> </w:t>
      </w:r>
      <w:r>
        <w:t>die</w:t>
      </w:r>
      <w:r>
        <w:rPr>
          <w:spacing w:val="22"/>
        </w:rPr>
        <w:t xml:space="preserve"> </w:t>
      </w:r>
      <w:r>
        <w:t>registerrechtliche</w:t>
      </w:r>
      <w:r>
        <w:rPr>
          <w:spacing w:val="22"/>
        </w:rPr>
        <w:t xml:space="preserve"> </w:t>
      </w:r>
      <w:r>
        <w:t>Regelung</w:t>
      </w:r>
    </w:p>
    <w:p w14:paraId="5ACF7DD0" w14:textId="77777777" w:rsidR="00C66901" w:rsidRDefault="00F47839">
      <w:pPr>
        <w:pStyle w:val="Textkrper"/>
        <w:spacing w:line="252" w:lineRule="exact"/>
        <w:ind w:left="102"/>
        <w:jc w:val="both"/>
      </w:pPr>
      <w:r>
        <w:t>§ 707a Absatz 1 Satz 2 BGB-E naturgemäß.</w:t>
      </w:r>
    </w:p>
    <w:p w14:paraId="5ACF7DD1" w14:textId="77777777" w:rsidR="00C66901" w:rsidRDefault="00C66901">
      <w:pPr>
        <w:pStyle w:val="Textkrper"/>
        <w:rPr>
          <w:sz w:val="21"/>
        </w:rPr>
      </w:pPr>
    </w:p>
    <w:p w14:paraId="5ACF7DD2" w14:textId="77777777" w:rsidR="00C66901" w:rsidRDefault="00F47839">
      <w:pPr>
        <w:pStyle w:val="Textkrper"/>
        <w:ind w:left="102" w:right="970"/>
        <w:jc w:val="both"/>
      </w:pPr>
      <w:r>
        <w:t>Die</w:t>
      </w:r>
      <w:r>
        <w:rPr>
          <w:spacing w:val="-14"/>
        </w:rPr>
        <w:t xml:space="preserve"> </w:t>
      </w:r>
      <w:r>
        <w:t>Vorschrift</w:t>
      </w:r>
      <w:r>
        <w:rPr>
          <w:spacing w:val="-16"/>
        </w:rPr>
        <w:t xml:space="preserve"> </w:t>
      </w:r>
      <w:r>
        <w:t>ist</w:t>
      </w:r>
      <w:r>
        <w:rPr>
          <w:spacing w:val="-16"/>
        </w:rPr>
        <w:t xml:space="preserve"> </w:t>
      </w:r>
      <w:r>
        <w:t>von</w:t>
      </w:r>
      <w:r>
        <w:rPr>
          <w:spacing w:val="-15"/>
        </w:rPr>
        <w:t xml:space="preserve"> </w:t>
      </w:r>
      <w:r>
        <w:t>dem</w:t>
      </w:r>
      <w:r>
        <w:rPr>
          <w:spacing w:val="-14"/>
        </w:rPr>
        <w:t xml:space="preserve"> </w:t>
      </w:r>
      <w:r>
        <w:t>Registergericht</w:t>
      </w:r>
      <w:r>
        <w:rPr>
          <w:spacing w:val="-16"/>
        </w:rPr>
        <w:t xml:space="preserve"> </w:t>
      </w:r>
      <w:r>
        <w:t>zwingend</w:t>
      </w:r>
      <w:r>
        <w:rPr>
          <w:spacing w:val="-14"/>
        </w:rPr>
        <w:t xml:space="preserve"> </w:t>
      </w:r>
      <w:r>
        <w:t>einzuhalten.</w:t>
      </w:r>
      <w:r>
        <w:rPr>
          <w:spacing w:val="-16"/>
        </w:rPr>
        <w:t xml:space="preserve"> </w:t>
      </w:r>
      <w:r>
        <w:t>Ihre</w:t>
      </w:r>
      <w:r>
        <w:rPr>
          <w:spacing w:val="-16"/>
        </w:rPr>
        <w:t xml:space="preserve"> </w:t>
      </w:r>
      <w:r>
        <w:t>Formulierung</w:t>
      </w:r>
      <w:r>
        <w:rPr>
          <w:spacing w:val="-15"/>
        </w:rPr>
        <w:t xml:space="preserve"> </w:t>
      </w:r>
      <w:r>
        <w:t>als</w:t>
      </w:r>
      <w:r>
        <w:rPr>
          <w:spacing w:val="-17"/>
        </w:rPr>
        <w:t xml:space="preserve"> </w:t>
      </w:r>
      <w:r>
        <w:t>Soll- Vorschrift</w:t>
      </w:r>
      <w:r>
        <w:rPr>
          <w:spacing w:val="-8"/>
        </w:rPr>
        <w:t xml:space="preserve"> </w:t>
      </w:r>
      <w:r>
        <w:t>bringt</w:t>
      </w:r>
      <w:r>
        <w:rPr>
          <w:spacing w:val="-8"/>
        </w:rPr>
        <w:t xml:space="preserve"> </w:t>
      </w:r>
      <w:r>
        <w:t>–</w:t>
      </w:r>
      <w:r>
        <w:rPr>
          <w:spacing w:val="-9"/>
        </w:rPr>
        <w:t xml:space="preserve"> </w:t>
      </w:r>
      <w:r>
        <w:t>entsprechend</w:t>
      </w:r>
      <w:r>
        <w:rPr>
          <w:spacing w:val="-7"/>
        </w:rPr>
        <w:t xml:space="preserve"> </w:t>
      </w:r>
      <w:r>
        <w:t>der</w:t>
      </w:r>
      <w:r>
        <w:rPr>
          <w:spacing w:val="-11"/>
        </w:rPr>
        <w:t xml:space="preserve"> </w:t>
      </w:r>
      <w:r>
        <w:t>registerrechtlich</w:t>
      </w:r>
      <w:r>
        <w:rPr>
          <w:spacing w:val="-7"/>
        </w:rPr>
        <w:t xml:space="preserve"> </w:t>
      </w:r>
      <w:r>
        <w:t>üblichen</w:t>
      </w:r>
      <w:r>
        <w:rPr>
          <w:spacing w:val="-10"/>
        </w:rPr>
        <w:t xml:space="preserve"> </w:t>
      </w:r>
      <w:r>
        <w:t>Terminologie</w:t>
      </w:r>
      <w:r>
        <w:rPr>
          <w:spacing w:val="-5"/>
        </w:rPr>
        <w:t xml:space="preserve"> </w:t>
      </w:r>
      <w:r>
        <w:t>–</w:t>
      </w:r>
      <w:r>
        <w:rPr>
          <w:spacing w:val="-7"/>
        </w:rPr>
        <w:t xml:space="preserve"> </w:t>
      </w:r>
      <w:r>
        <w:t>lediglich</w:t>
      </w:r>
      <w:r>
        <w:rPr>
          <w:spacing w:val="-7"/>
        </w:rPr>
        <w:t xml:space="preserve"> </w:t>
      </w:r>
      <w:r>
        <w:t>zum Ausdruck, dass eine Eintragung unter Verstoß gegen diese Vorschrift die Wirksamkeit der Eintragung unberührt</w:t>
      </w:r>
      <w:r>
        <w:rPr>
          <w:spacing w:val="2"/>
        </w:rPr>
        <w:t xml:space="preserve"> </w:t>
      </w:r>
      <w:r>
        <w:t>lässt.</w:t>
      </w:r>
    </w:p>
    <w:p w14:paraId="5ACF7DD3" w14:textId="77777777" w:rsidR="00C66901" w:rsidRDefault="00C66901">
      <w:pPr>
        <w:pStyle w:val="Textkrper"/>
        <w:spacing w:before="6"/>
        <w:rPr>
          <w:sz w:val="20"/>
        </w:rPr>
      </w:pPr>
    </w:p>
    <w:p w14:paraId="5ACF7DD4" w14:textId="77777777" w:rsidR="00C66901" w:rsidRDefault="00F47839">
      <w:pPr>
        <w:pStyle w:val="berschrift3"/>
      </w:pPr>
      <w:r>
        <w:t>Zu Absatz 2</w:t>
      </w:r>
    </w:p>
    <w:p w14:paraId="5ACF7DD5" w14:textId="77777777" w:rsidR="00C66901" w:rsidRDefault="00C66901">
      <w:pPr>
        <w:pStyle w:val="Textkrper"/>
        <w:spacing w:before="2"/>
        <w:rPr>
          <w:b/>
          <w:sz w:val="21"/>
        </w:rPr>
      </w:pPr>
    </w:p>
    <w:p w14:paraId="5ACF7DD6" w14:textId="77777777" w:rsidR="00C66901" w:rsidRDefault="00F47839">
      <w:pPr>
        <w:pStyle w:val="Textkrper"/>
        <w:spacing w:before="1"/>
        <w:ind w:left="102" w:right="970"/>
        <w:jc w:val="both"/>
      </w:pPr>
      <w:r>
        <w:t>Absatz 2 S</w:t>
      </w:r>
      <w:r>
        <w:t>atz 1 verpflichtet die Gesellschaft bürgerlichen Rechts mit der Eintragung aus Gründen</w:t>
      </w:r>
      <w:r>
        <w:rPr>
          <w:spacing w:val="-9"/>
        </w:rPr>
        <w:t xml:space="preserve"> </w:t>
      </w:r>
      <w:r>
        <w:t>des</w:t>
      </w:r>
      <w:r>
        <w:rPr>
          <w:spacing w:val="-7"/>
        </w:rPr>
        <w:t xml:space="preserve"> </w:t>
      </w:r>
      <w:r>
        <w:t>Verkehrsschutzes</w:t>
      </w:r>
      <w:r>
        <w:rPr>
          <w:spacing w:val="-7"/>
        </w:rPr>
        <w:t xml:space="preserve"> </w:t>
      </w:r>
      <w:r>
        <w:t>als</w:t>
      </w:r>
      <w:r>
        <w:rPr>
          <w:spacing w:val="-7"/>
        </w:rPr>
        <w:t xml:space="preserve"> </w:t>
      </w:r>
      <w:r>
        <w:t>Namenszusatz</w:t>
      </w:r>
      <w:r>
        <w:rPr>
          <w:spacing w:val="-9"/>
        </w:rPr>
        <w:t xml:space="preserve"> </w:t>
      </w:r>
      <w:r>
        <w:t>die</w:t>
      </w:r>
      <w:r>
        <w:rPr>
          <w:spacing w:val="-7"/>
        </w:rPr>
        <w:t xml:space="preserve"> </w:t>
      </w:r>
      <w:r>
        <w:t>Bezeichnung</w:t>
      </w:r>
      <w:r>
        <w:rPr>
          <w:spacing w:val="-5"/>
        </w:rPr>
        <w:t xml:space="preserve"> </w:t>
      </w:r>
      <w:r>
        <w:t>„eingetragene</w:t>
      </w:r>
      <w:r>
        <w:rPr>
          <w:spacing w:val="-9"/>
        </w:rPr>
        <w:t xml:space="preserve"> </w:t>
      </w:r>
      <w:r>
        <w:t>Gesell- schaft“ oder abgekürzt „eGbR“ zu führen. Zwar weist im Gegensatz zu dem</w:t>
      </w:r>
      <w:r>
        <w:rPr>
          <w:spacing w:val="-42"/>
        </w:rPr>
        <w:t xml:space="preserve"> </w:t>
      </w:r>
      <w:r>
        <w:t>eingetragenen</w:t>
      </w:r>
    </w:p>
    <w:p w14:paraId="5ACF7DD7" w14:textId="77777777" w:rsidR="00C66901" w:rsidRDefault="00C66901">
      <w:pPr>
        <w:jc w:val="both"/>
        <w:sectPr w:rsidR="00C66901">
          <w:pgSz w:w="11910" w:h="16840"/>
          <w:pgMar w:top="940" w:right="440" w:bottom="280" w:left="1600" w:header="712" w:footer="0" w:gutter="0"/>
          <w:cols w:space="720"/>
        </w:sectPr>
      </w:pPr>
    </w:p>
    <w:p w14:paraId="5ACF7DD8" w14:textId="77777777" w:rsidR="00C66901" w:rsidRDefault="00F47839">
      <w:pPr>
        <w:pStyle w:val="Textkrper"/>
        <w:spacing w:before="171"/>
        <w:ind w:left="102" w:right="966"/>
        <w:jc w:val="both"/>
      </w:pPr>
      <w:r>
        <w:lastRenderedPageBreak/>
        <w:t>Verein der Namenszusatz nicht auf die Existenz eines Rechtsträgers hin (vgl. Arnold, in: MünchKomm-BGB,</w:t>
      </w:r>
      <w:r>
        <w:rPr>
          <w:spacing w:val="-10"/>
        </w:rPr>
        <w:t xml:space="preserve"> </w:t>
      </w:r>
      <w:r>
        <w:t>7.</w:t>
      </w:r>
      <w:r>
        <w:t xml:space="preserve"> </w:t>
      </w:r>
      <w:r>
        <w:t>Aufl.</w:t>
      </w:r>
      <w:r>
        <w:rPr>
          <w:spacing w:val="-7"/>
        </w:rPr>
        <w:t xml:space="preserve"> </w:t>
      </w:r>
      <w:r>
        <w:t>2016,</w:t>
      </w:r>
      <w:r>
        <w:rPr>
          <w:spacing w:val="-10"/>
        </w:rPr>
        <w:t xml:space="preserve"> </w:t>
      </w:r>
      <w:r>
        <w:t>§</w:t>
      </w:r>
      <w:r>
        <w:rPr>
          <w:spacing w:val="-2"/>
        </w:rPr>
        <w:t xml:space="preserve"> </w:t>
      </w:r>
      <w:r>
        <w:t>65</w:t>
      </w:r>
      <w:r>
        <w:rPr>
          <w:spacing w:val="-12"/>
        </w:rPr>
        <w:t xml:space="preserve"> </w:t>
      </w:r>
      <w:r>
        <w:t>Rn.</w:t>
      </w:r>
      <w:r>
        <w:rPr>
          <w:spacing w:val="-2"/>
        </w:rPr>
        <w:t xml:space="preserve"> </w:t>
      </w:r>
      <w:r>
        <w:t>1),</w:t>
      </w:r>
      <w:r>
        <w:rPr>
          <w:spacing w:val="-10"/>
        </w:rPr>
        <w:t xml:space="preserve"> </w:t>
      </w:r>
      <w:r>
        <w:t>da</w:t>
      </w:r>
      <w:r>
        <w:rPr>
          <w:spacing w:val="-12"/>
        </w:rPr>
        <w:t xml:space="preserve"> </w:t>
      </w:r>
      <w:r>
        <w:t>die</w:t>
      </w:r>
      <w:r>
        <w:rPr>
          <w:spacing w:val="-9"/>
        </w:rPr>
        <w:t xml:space="preserve"> </w:t>
      </w:r>
      <w:r>
        <w:t>Eintragung</w:t>
      </w:r>
      <w:r>
        <w:rPr>
          <w:spacing w:val="-11"/>
        </w:rPr>
        <w:t xml:space="preserve"> </w:t>
      </w:r>
      <w:r>
        <w:t>keine</w:t>
      </w:r>
      <w:r>
        <w:rPr>
          <w:spacing w:val="-12"/>
        </w:rPr>
        <w:t xml:space="preserve"> </w:t>
      </w:r>
      <w:r>
        <w:t>konstitutive</w:t>
      </w:r>
      <w:r>
        <w:rPr>
          <w:spacing w:val="-13"/>
        </w:rPr>
        <w:t xml:space="preserve"> </w:t>
      </w:r>
      <w:r>
        <w:t>Wirkung hat, und gibt die Eintragung anders als bei den Personenhande</w:t>
      </w:r>
      <w:r>
        <w:t>lsgesellschaften auch nicht Auskunft über die Kaufmannseigenschaft oder über besondere Haftungsverhältnisse (vgl. BT-Drs. 13/8444, S. 54; Pässler, Das Gebot zur Führung des Rechtsformzusatzes im Ka- pitalgesellschaftsrecht,</w:t>
      </w:r>
      <w:r>
        <w:rPr>
          <w:spacing w:val="-6"/>
        </w:rPr>
        <w:t xml:space="preserve"> </w:t>
      </w:r>
      <w:r>
        <w:t>2017,</w:t>
      </w:r>
      <w:r>
        <w:rPr>
          <w:spacing w:val="-6"/>
        </w:rPr>
        <w:t xml:space="preserve"> </w:t>
      </w:r>
      <w:r>
        <w:t>S.</w:t>
      </w:r>
      <w:r>
        <w:rPr>
          <w:spacing w:val="-2"/>
        </w:rPr>
        <w:t xml:space="preserve"> </w:t>
      </w:r>
      <w:r>
        <w:t>18</w:t>
      </w:r>
      <w:r>
        <w:rPr>
          <w:spacing w:val="-5"/>
        </w:rPr>
        <w:t xml:space="preserve"> </w:t>
      </w:r>
      <w:r>
        <w:t>f.).</w:t>
      </w:r>
      <w:r>
        <w:rPr>
          <w:spacing w:val="-6"/>
        </w:rPr>
        <w:t xml:space="preserve"> </w:t>
      </w:r>
      <w:r>
        <w:t>Allerdings</w:t>
      </w:r>
      <w:r>
        <w:rPr>
          <w:spacing w:val="-9"/>
        </w:rPr>
        <w:t xml:space="preserve"> </w:t>
      </w:r>
      <w:r>
        <w:t>ist</w:t>
      </w:r>
      <w:r>
        <w:rPr>
          <w:spacing w:val="-6"/>
        </w:rPr>
        <w:t xml:space="preserve"> </w:t>
      </w:r>
      <w:r>
        <w:t>es</w:t>
      </w:r>
      <w:r>
        <w:rPr>
          <w:spacing w:val="-10"/>
        </w:rPr>
        <w:t xml:space="preserve"> </w:t>
      </w:r>
      <w:r>
        <w:t>nur</w:t>
      </w:r>
      <w:r>
        <w:rPr>
          <w:spacing w:val="-9"/>
        </w:rPr>
        <w:t xml:space="preserve"> </w:t>
      </w:r>
      <w:r>
        <w:t>der</w:t>
      </w:r>
      <w:r>
        <w:rPr>
          <w:spacing w:val="-6"/>
        </w:rPr>
        <w:t xml:space="preserve"> </w:t>
      </w:r>
      <w:r>
        <w:t>eingetragenen</w:t>
      </w:r>
      <w:r>
        <w:rPr>
          <w:spacing w:val="-8"/>
        </w:rPr>
        <w:t xml:space="preserve"> </w:t>
      </w:r>
      <w:r>
        <w:t>Gesellschaft bürgerlichen Rechts gestattet, mit Publizitätswirkung über die Vertretungsbefugnis der Ge- sellschafter</w:t>
      </w:r>
      <w:r>
        <w:rPr>
          <w:spacing w:val="-15"/>
        </w:rPr>
        <w:t xml:space="preserve"> </w:t>
      </w:r>
      <w:r>
        <w:t>zu</w:t>
      </w:r>
      <w:r>
        <w:rPr>
          <w:spacing w:val="-13"/>
        </w:rPr>
        <w:t xml:space="preserve"> </w:t>
      </w:r>
      <w:r>
        <w:t>disponieren.</w:t>
      </w:r>
      <w:r>
        <w:rPr>
          <w:spacing w:val="-12"/>
        </w:rPr>
        <w:t xml:space="preserve"> </w:t>
      </w:r>
      <w:r>
        <w:t>Das</w:t>
      </w:r>
      <w:r>
        <w:rPr>
          <w:spacing w:val="-16"/>
        </w:rPr>
        <w:t xml:space="preserve"> </w:t>
      </w:r>
      <w:r>
        <w:t>ist</w:t>
      </w:r>
      <w:r>
        <w:rPr>
          <w:spacing w:val="-15"/>
        </w:rPr>
        <w:t xml:space="preserve"> </w:t>
      </w:r>
      <w:r>
        <w:t>deswegen</w:t>
      </w:r>
      <w:r>
        <w:rPr>
          <w:spacing w:val="-16"/>
        </w:rPr>
        <w:t xml:space="preserve"> </w:t>
      </w:r>
      <w:r>
        <w:t>von</w:t>
      </w:r>
      <w:r>
        <w:rPr>
          <w:spacing w:val="-14"/>
        </w:rPr>
        <w:t xml:space="preserve"> </w:t>
      </w:r>
      <w:r>
        <w:t>Bedeutung,</w:t>
      </w:r>
      <w:r>
        <w:rPr>
          <w:spacing w:val="-15"/>
        </w:rPr>
        <w:t xml:space="preserve"> </w:t>
      </w:r>
      <w:r>
        <w:t>weil</w:t>
      </w:r>
      <w:r>
        <w:rPr>
          <w:spacing w:val="-14"/>
        </w:rPr>
        <w:t xml:space="preserve"> </w:t>
      </w:r>
      <w:r>
        <w:t>das</w:t>
      </w:r>
      <w:r>
        <w:rPr>
          <w:spacing w:val="-13"/>
        </w:rPr>
        <w:t xml:space="preserve"> </w:t>
      </w:r>
      <w:r>
        <w:t>Gesetz</w:t>
      </w:r>
      <w:r>
        <w:rPr>
          <w:spacing w:val="-16"/>
        </w:rPr>
        <w:t xml:space="preserve"> </w:t>
      </w:r>
      <w:r>
        <w:t>als</w:t>
      </w:r>
      <w:r>
        <w:rPr>
          <w:spacing w:val="-13"/>
        </w:rPr>
        <w:t xml:space="preserve"> </w:t>
      </w:r>
      <w:r>
        <w:t>Regelfall die</w:t>
      </w:r>
      <w:r>
        <w:rPr>
          <w:spacing w:val="-8"/>
        </w:rPr>
        <w:t xml:space="preserve"> </w:t>
      </w:r>
      <w:r>
        <w:t>Gesamtvertretungsbefugnis</w:t>
      </w:r>
      <w:r>
        <w:rPr>
          <w:spacing w:val="-8"/>
        </w:rPr>
        <w:t xml:space="preserve"> </w:t>
      </w:r>
      <w:r>
        <w:t>vorsie</w:t>
      </w:r>
      <w:r>
        <w:t>ht.</w:t>
      </w:r>
      <w:r>
        <w:rPr>
          <w:spacing w:val="-9"/>
        </w:rPr>
        <w:t xml:space="preserve"> </w:t>
      </w:r>
      <w:r>
        <w:t>Da</w:t>
      </w:r>
      <w:r>
        <w:rPr>
          <w:spacing w:val="-11"/>
        </w:rPr>
        <w:t xml:space="preserve"> </w:t>
      </w:r>
      <w:r>
        <w:t>es</w:t>
      </w:r>
      <w:r>
        <w:rPr>
          <w:spacing w:val="-11"/>
        </w:rPr>
        <w:t xml:space="preserve"> </w:t>
      </w:r>
      <w:r>
        <w:t>angesichts</w:t>
      </w:r>
      <w:r>
        <w:rPr>
          <w:spacing w:val="-10"/>
        </w:rPr>
        <w:t xml:space="preserve"> </w:t>
      </w:r>
      <w:r>
        <w:t>der</w:t>
      </w:r>
      <w:r>
        <w:rPr>
          <w:spacing w:val="-10"/>
        </w:rPr>
        <w:t xml:space="preserve"> </w:t>
      </w:r>
      <w:r>
        <w:t>Freiwilligkeit</w:t>
      </w:r>
      <w:r>
        <w:rPr>
          <w:spacing w:val="-8"/>
        </w:rPr>
        <w:t xml:space="preserve"> </w:t>
      </w:r>
      <w:r>
        <w:t>der</w:t>
      </w:r>
      <w:r>
        <w:rPr>
          <w:spacing w:val="-10"/>
        </w:rPr>
        <w:t xml:space="preserve"> </w:t>
      </w:r>
      <w:r>
        <w:t>Eintragung für den Teilnehmer im Rechtsverkehr grundsätzlich keine Veranlassung gibt, das Gesell- schaftsregister auf den Kreis der danach zur Vertretung befugten Gesellschafter einzuse- hen, muss der Verkehrsschutz auf andere Weise, nämlich durch verpflic</w:t>
      </w:r>
      <w:r>
        <w:t>htenden Namens- zusatz, gewährleistet werden. Für einen verpflichtenden Namenszusatz lässt sich zudem anführen, dass dadurch die Prüfung der Firmenunterscheidbarkeit nach § 707b Nummer 1 BGB-E in Verbindung mit § 30 HGB erleichtert wird, weil diese Vorschr</w:t>
      </w:r>
      <w:r>
        <w:t>ift auf nicht einge- tragene Gesellschaften keine Anwendung findet (vgl. Heidinger, in:</w:t>
      </w:r>
      <w:r>
        <w:rPr>
          <w:spacing w:val="-15"/>
        </w:rPr>
        <w:t xml:space="preserve"> </w:t>
      </w:r>
      <w:r>
        <w:t>MünchKomm-HGB,</w:t>
      </w:r>
    </w:p>
    <w:p w14:paraId="5ACF7DD9" w14:textId="77777777" w:rsidR="00C66901" w:rsidRDefault="00F47839">
      <w:pPr>
        <w:pStyle w:val="Textkrper"/>
        <w:spacing w:before="2"/>
        <w:ind w:left="102" w:right="968"/>
        <w:jc w:val="both"/>
      </w:pPr>
      <w:r>
        <w:t>4. Aufl. 2016, § 30 Rn. 10). Würde eine eingetragene Gesellschaft bürgerlichen Rechts nicht den Namenszusatz wählen, könnte nicht zuverlässig festgestell</w:t>
      </w:r>
      <w:r>
        <w:t>t werden, ob es sich um die eingetragene Gesellschaft oder um eine namensgleiche nicht eingetragene Gesell- schaft handelt. Die Verpflichtung zum Namenszusatz trägt folglich dazu bei, dass sich die- ser weiterverbreitet. Im Übrigen ist davon auszugehen, da</w:t>
      </w:r>
      <w:r>
        <w:t>ss eingetragene Gesellschaften bürgerlichen</w:t>
      </w:r>
      <w:r>
        <w:rPr>
          <w:spacing w:val="-3"/>
        </w:rPr>
        <w:t xml:space="preserve"> </w:t>
      </w:r>
      <w:r>
        <w:t>Rechts,</w:t>
      </w:r>
      <w:r>
        <w:rPr>
          <w:spacing w:val="-4"/>
        </w:rPr>
        <w:t xml:space="preserve"> </w:t>
      </w:r>
      <w:r>
        <w:t>die</w:t>
      </w:r>
      <w:r>
        <w:rPr>
          <w:spacing w:val="-5"/>
        </w:rPr>
        <w:t xml:space="preserve"> </w:t>
      </w:r>
      <w:r>
        <w:t>den</w:t>
      </w:r>
      <w:r>
        <w:rPr>
          <w:spacing w:val="-3"/>
        </w:rPr>
        <w:t xml:space="preserve"> </w:t>
      </w:r>
      <w:r>
        <w:t>Namenszusatz</w:t>
      </w:r>
      <w:r>
        <w:rPr>
          <w:spacing w:val="-7"/>
        </w:rPr>
        <w:t xml:space="preserve"> </w:t>
      </w:r>
      <w:r>
        <w:t>führen,</w:t>
      </w:r>
      <w:r>
        <w:rPr>
          <w:spacing w:val="-2"/>
        </w:rPr>
        <w:t xml:space="preserve"> </w:t>
      </w:r>
      <w:r>
        <w:t>nach</w:t>
      </w:r>
      <w:r>
        <w:rPr>
          <w:spacing w:val="-5"/>
        </w:rPr>
        <w:t xml:space="preserve"> </w:t>
      </w:r>
      <w:r>
        <w:t>§</w:t>
      </w:r>
      <w:r>
        <w:rPr>
          <w:spacing w:val="-3"/>
        </w:rPr>
        <w:t xml:space="preserve"> </w:t>
      </w:r>
      <w:r>
        <w:t>12</w:t>
      </w:r>
      <w:r>
        <w:rPr>
          <w:spacing w:val="-3"/>
        </w:rPr>
        <w:t xml:space="preserve"> </w:t>
      </w:r>
      <w:r>
        <w:t>BGB</w:t>
      </w:r>
      <w:r>
        <w:rPr>
          <w:spacing w:val="-6"/>
        </w:rPr>
        <w:t xml:space="preserve"> </w:t>
      </w:r>
      <w:r>
        <w:t>gegen</w:t>
      </w:r>
      <w:r>
        <w:rPr>
          <w:spacing w:val="-6"/>
        </w:rPr>
        <w:t xml:space="preserve"> </w:t>
      </w:r>
      <w:r>
        <w:t>eine</w:t>
      </w:r>
      <w:r>
        <w:rPr>
          <w:spacing w:val="-3"/>
        </w:rPr>
        <w:t xml:space="preserve"> </w:t>
      </w:r>
      <w:r>
        <w:t>unberech- tigte Verwendung ihres Namens ohne den Zusatz vorgehen können, weil das Weglassen des Namenszusatzes zur Unterscheidbarkeit zwischen eingetr</w:t>
      </w:r>
      <w:r>
        <w:t>agenen und nicht eingetra- genen Gesellschaften bürgerlichen Rechts nicht ausreicht (vgl. Leuschner, in: Münch- Komm-BGB, 8. Aufl. 2018, § 65 Rn.</w:t>
      </w:r>
      <w:r>
        <w:rPr>
          <w:spacing w:val="5"/>
        </w:rPr>
        <w:t xml:space="preserve"> </w:t>
      </w:r>
      <w:r>
        <w:t>3).</w:t>
      </w:r>
    </w:p>
    <w:p w14:paraId="5ACF7DDA" w14:textId="77777777" w:rsidR="00C66901" w:rsidRDefault="00C66901">
      <w:pPr>
        <w:pStyle w:val="Textkrper"/>
        <w:spacing w:before="10"/>
        <w:rPr>
          <w:sz w:val="20"/>
        </w:rPr>
      </w:pPr>
    </w:p>
    <w:p w14:paraId="5ACF7DDB" w14:textId="77777777" w:rsidR="00C66901" w:rsidRDefault="00F47839">
      <w:pPr>
        <w:pStyle w:val="Textkrper"/>
        <w:ind w:left="102" w:right="972"/>
        <w:jc w:val="both"/>
      </w:pPr>
      <w:r>
        <w:t>§</w:t>
      </w:r>
      <w:r>
        <w:rPr>
          <w:spacing w:val="-3"/>
        </w:rPr>
        <w:t xml:space="preserve"> </w:t>
      </w:r>
      <w:r>
        <w:t>707a</w:t>
      </w:r>
      <w:r>
        <w:rPr>
          <w:spacing w:val="-3"/>
        </w:rPr>
        <w:t xml:space="preserve"> </w:t>
      </w:r>
      <w:r>
        <w:t>Absatz</w:t>
      </w:r>
      <w:r>
        <w:rPr>
          <w:spacing w:val="-5"/>
        </w:rPr>
        <w:t xml:space="preserve"> </w:t>
      </w:r>
      <w:r>
        <w:t>2</w:t>
      </w:r>
      <w:r>
        <w:rPr>
          <w:spacing w:val="-2"/>
        </w:rPr>
        <w:t xml:space="preserve"> </w:t>
      </w:r>
      <w:r>
        <w:t>Satz</w:t>
      </w:r>
      <w:r>
        <w:rPr>
          <w:spacing w:val="-4"/>
        </w:rPr>
        <w:t xml:space="preserve"> </w:t>
      </w:r>
      <w:r>
        <w:t>2</w:t>
      </w:r>
      <w:r>
        <w:rPr>
          <w:spacing w:val="-10"/>
        </w:rPr>
        <w:t xml:space="preserve"> </w:t>
      </w:r>
      <w:r>
        <w:t>verpflichtet</w:t>
      </w:r>
      <w:r>
        <w:rPr>
          <w:spacing w:val="-9"/>
        </w:rPr>
        <w:t xml:space="preserve"> </w:t>
      </w:r>
      <w:r>
        <w:t>die</w:t>
      </w:r>
      <w:r>
        <w:rPr>
          <w:spacing w:val="-7"/>
        </w:rPr>
        <w:t xml:space="preserve"> </w:t>
      </w:r>
      <w:r>
        <w:t>eingetragene</w:t>
      </w:r>
      <w:r>
        <w:rPr>
          <w:spacing w:val="-10"/>
        </w:rPr>
        <w:t xml:space="preserve"> </w:t>
      </w:r>
      <w:r>
        <w:t>Gesellschaft</w:t>
      </w:r>
      <w:r>
        <w:rPr>
          <w:spacing w:val="-6"/>
        </w:rPr>
        <w:t xml:space="preserve"> </w:t>
      </w:r>
      <w:r>
        <w:t>bürgerlichen</w:t>
      </w:r>
      <w:r>
        <w:rPr>
          <w:spacing w:val="-7"/>
        </w:rPr>
        <w:t xml:space="preserve"> </w:t>
      </w:r>
      <w:r>
        <w:t>Rechts,</w:t>
      </w:r>
      <w:r>
        <w:rPr>
          <w:spacing w:val="-8"/>
        </w:rPr>
        <w:t xml:space="preserve"> </w:t>
      </w:r>
      <w:r>
        <w:t>ori- entiert am Re</w:t>
      </w:r>
      <w:r>
        <w:t>gelungsvorbild des § 19 Absatz 2 HGB, einen erweiterten Namenszusatz zu führen, wenn in der Gesellschaft keine natürliche Person unbeschränkt persönlich</w:t>
      </w:r>
      <w:r>
        <w:rPr>
          <w:spacing w:val="-22"/>
        </w:rPr>
        <w:t xml:space="preserve"> </w:t>
      </w:r>
      <w:r>
        <w:t>haftet.</w:t>
      </w:r>
    </w:p>
    <w:p w14:paraId="5ACF7DDC" w14:textId="77777777" w:rsidR="00C66901" w:rsidRDefault="00C66901">
      <w:pPr>
        <w:pStyle w:val="Textkrper"/>
        <w:spacing w:before="7"/>
        <w:rPr>
          <w:sz w:val="20"/>
        </w:rPr>
      </w:pPr>
    </w:p>
    <w:p w14:paraId="5ACF7DDD" w14:textId="77777777" w:rsidR="00C66901" w:rsidRDefault="00F47839">
      <w:pPr>
        <w:pStyle w:val="berschrift3"/>
      </w:pPr>
      <w:r>
        <w:t>Zu Absatz 3</w:t>
      </w:r>
    </w:p>
    <w:p w14:paraId="5ACF7DDE" w14:textId="77777777" w:rsidR="00C66901" w:rsidRDefault="00C66901">
      <w:pPr>
        <w:pStyle w:val="Textkrper"/>
        <w:spacing w:before="3"/>
        <w:rPr>
          <w:b/>
          <w:sz w:val="21"/>
        </w:rPr>
      </w:pPr>
    </w:p>
    <w:p w14:paraId="5ACF7DDF" w14:textId="77777777" w:rsidR="00C66901" w:rsidRDefault="00F47839">
      <w:pPr>
        <w:pStyle w:val="Textkrper"/>
        <w:ind w:left="102" w:right="966"/>
        <w:jc w:val="both"/>
      </w:pPr>
      <w:r>
        <w:t>Absatz 3 regelt die Wirkung der Eintragung. Der Eintragung in das Gesellschaftsregister und ihrer Bekanntmachung kommt eine besondere materiell-rechtliche Bedeutung zu. Die- ser herausragenden Bedeutung wegen ordnet § 707a Absatz 3 Satz 1 BGB-E an dieser S</w:t>
      </w:r>
      <w:r>
        <w:t>telle die entsprechende Anwendung der Publizitätsvorschriften des § 15 HGB auch auf das</w:t>
      </w:r>
      <w:r>
        <w:rPr>
          <w:spacing w:val="-8"/>
        </w:rPr>
        <w:t xml:space="preserve"> </w:t>
      </w:r>
      <w:r>
        <w:t>Gesellschaftsregister</w:t>
      </w:r>
      <w:r>
        <w:rPr>
          <w:spacing w:val="-7"/>
        </w:rPr>
        <w:t xml:space="preserve"> </w:t>
      </w:r>
      <w:r>
        <w:t>an.</w:t>
      </w:r>
      <w:r>
        <w:rPr>
          <w:spacing w:val="-9"/>
        </w:rPr>
        <w:t xml:space="preserve"> </w:t>
      </w:r>
      <w:r>
        <w:t>Aus</w:t>
      </w:r>
      <w:r>
        <w:rPr>
          <w:spacing w:val="-8"/>
        </w:rPr>
        <w:t xml:space="preserve"> </w:t>
      </w:r>
      <w:r>
        <w:t>der</w:t>
      </w:r>
      <w:r>
        <w:rPr>
          <w:spacing w:val="-7"/>
        </w:rPr>
        <w:t xml:space="preserve"> </w:t>
      </w:r>
      <w:r>
        <w:t>Eintragung</w:t>
      </w:r>
      <w:r>
        <w:rPr>
          <w:spacing w:val="-9"/>
        </w:rPr>
        <w:t xml:space="preserve"> </w:t>
      </w:r>
      <w:r>
        <w:t>einer</w:t>
      </w:r>
      <w:r>
        <w:rPr>
          <w:spacing w:val="-7"/>
        </w:rPr>
        <w:t xml:space="preserve"> </w:t>
      </w:r>
      <w:r>
        <w:t>Gesellschaft</w:t>
      </w:r>
      <w:r>
        <w:rPr>
          <w:spacing w:val="-7"/>
        </w:rPr>
        <w:t xml:space="preserve"> </w:t>
      </w:r>
      <w:r>
        <w:t>im</w:t>
      </w:r>
      <w:r>
        <w:rPr>
          <w:spacing w:val="-10"/>
        </w:rPr>
        <w:t xml:space="preserve"> </w:t>
      </w:r>
      <w:r>
        <w:t>Gesellschaftsregis- ter als „Gesellschaft bürgerlichen Rechts“ kann und darf der Teilnehmer im Rechtsverkehr jedoch</w:t>
      </w:r>
      <w:r>
        <w:rPr>
          <w:spacing w:val="-12"/>
        </w:rPr>
        <w:t xml:space="preserve"> </w:t>
      </w:r>
      <w:r>
        <w:t>nicht</w:t>
      </w:r>
      <w:r>
        <w:rPr>
          <w:spacing w:val="-10"/>
        </w:rPr>
        <w:t xml:space="preserve"> </w:t>
      </w:r>
      <w:r>
        <w:t>schließen,</w:t>
      </w:r>
      <w:r>
        <w:rPr>
          <w:spacing w:val="-10"/>
        </w:rPr>
        <w:t xml:space="preserve"> </w:t>
      </w:r>
      <w:r>
        <w:t>dass</w:t>
      </w:r>
      <w:r>
        <w:rPr>
          <w:spacing w:val="-11"/>
        </w:rPr>
        <w:t xml:space="preserve"> </w:t>
      </w:r>
      <w:r>
        <w:t>die</w:t>
      </w:r>
      <w:r>
        <w:rPr>
          <w:spacing w:val="-11"/>
        </w:rPr>
        <w:t xml:space="preserve"> </w:t>
      </w:r>
      <w:r>
        <w:t>Gesellschaft</w:t>
      </w:r>
      <w:r>
        <w:rPr>
          <w:spacing w:val="-12"/>
        </w:rPr>
        <w:t xml:space="preserve"> </w:t>
      </w:r>
      <w:r>
        <w:t>in</w:t>
      </w:r>
      <w:r>
        <w:rPr>
          <w:spacing w:val="-11"/>
        </w:rPr>
        <w:t xml:space="preserve"> </w:t>
      </w:r>
      <w:r>
        <w:t>dieser</w:t>
      </w:r>
      <w:r>
        <w:rPr>
          <w:spacing w:val="-10"/>
        </w:rPr>
        <w:t xml:space="preserve"> </w:t>
      </w:r>
      <w:r>
        <w:t>Rechtsform</w:t>
      </w:r>
      <w:r>
        <w:rPr>
          <w:spacing w:val="-12"/>
        </w:rPr>
        <w:t xml:space="preserve"> </w:t>
      </w:r>
      <w:r>
        <w:t>auch</w:t>
      </w:r>
      <w:r>
        <w:rPr>
          <w:spacing w:val="-13"/>
        </w:rPr>
        <w:t xml:space="preserve"> </w:t>
      </w:r>
      <w:r>
        <w:t>(fort-)besteht.</w:t>
      </w:r>
      <w:r>
        <w:rPr>
          <w:spacing w:val="-10"/>
        </w:rPr>
        <w:t xml:space="preserve"> </w:t>
      </w:r>
      <w:r>
        <w:t>Viel- mehr wandelt sich eine Gesellschaft bürgerlichen Rech</w:t>
      </w:r>
      <w:r>
        <w:t>ts kraft Rechtsformzwangs unab- hängig von dem Willen ihrer Gesellschafter und außerhalb des Umwandlungsgesetzes identitätswährend in eine offene Handelsgesellschaft um und ist fortan als Kaufmann zu behandeln, sobald ihr Zweck darauf gerichtet ist, ein Ha</w:t>
      </w:r>
      <w:r>
        <w:t>ndelsgewerbe im Sinne von § 1 Absatz</w:t>
      </w:r>
      <w:r>
        <w:rPr>
          <w:spacing w:val="-5"/>
        </w:rPr>
        <w:t xml:space="preserve"> </w:t>
      </w:r>
      <w:r>
        <w:t>2</w:t>
      </w:r>
      <w:r>
        <w:rPr>
          <w:spacing w:val="-9"/>
        </w:rPr>
        <w:t xml:space="preserve"> </w:t>
      </w:r>
      <w:r>
        <w:t>HGB</w:t>
      </w:r>
      <w:r>
        <w:rPr>
          <w:spacing w:val="-9"/>
        </w:rPr>
        <w:t xml:space="preserve"> </w:t>
      </w:r>
      <w:r>
        <w:t>zu</w:t>
      </w:r>
      <w:r>
        <w:rPr>
          <w:spacing w:val="-11"/>
        </w:rPr>
        <w:t xml:space="preserve"> </w:t>
      </w:r>
      <w:r>
        <w:t>betreiben</w:t>
      </w:r>
      <w:r>
        <w:rPr>
          <w:spacing w:val="-9"/>
        </w:rPr>
        <w:t xml:space="preserve"> </w:t>
      </w:r>
      <w:r>
        <w:t>(vgl.</w:t>
      </w:r>
      <w:r>
        <w:rPr>
          <w:spacing w:val="-10"/>
        </w:rPr>
        <w:t xml:space="preserve"> </w:t>
      </w:r>
      <w:r>
        <w:t>Schäfer,</w:t>
      </w:r>
      <w:r>
        <w:rPr>
          <w:spacing w:val="-10"/>
        </w:rPr>
        <w:t xml:space="preserve"> </w:t>
      </w:r>
      <w:r>
        <w:t>in:</w:t>
      </w:r>
      <w:r>
        <w:rPr>
          <w:spacing w:val="-10"/>
        </w:rPr>
        <w:t xml:space="preserve"> </w:t>
      </w:r>
      <w:r>
        <w:t>Habersack/Schäfer,</w:t>
      </w:r>
      <w:r>
        <w:rPr>
          <w:spacing w:val="-10"/>
        </w:rPr>
        <w:t xml:space="preserve"> </w:t>
      </w:r>
      <w:r>
        <w:t>HGB,</w:t>
      </w:r>
      <w:r>
        <w:rPr>
          <w:spacing w:val="-10"/>
        </w:rPr>
        <w:t xml:space="preserve"> </w:t>
      </w:r>
      <w:r>
        <w:t>2. Aufl.</w:t>
      </w:r>
      <w:r>
        <w:rPr>
          <w:spacing w:val="-9"/>
        </w:rPr>
        <w:t xml:space="preserve"> </w:t>
      </w:r>
      <w:r>
        <w:t>2019,</w:t>
      </w:r>
      <w:r>
        <w:rPr>
          <w:spacing w:val="-10"/>
        </w:rPr>
        <w:t xml:space="preserve"> </w:t>
      </w:r>
      <w:r>
        <w:t>§</w:t>
      </w:r>
      <w:r>
        <w:rPr>
          <w:spacing w:val="-5"/>
        </w:rPr>
        <w:t xml:space="preserve"> </w:t>
      </w:r>
      <w:r>
        <w:t>105 Rn.</w:t>
      </w:r>
      <w:r>
        <w:rPr>
          <w:spacing w:val="-2"/>
        </w:rPr>
        <w:t xml:space="preserve"> </w:t>
      </w:r>
      <w:r>
        <w:t>15</w:t>
      </w:r>
      <w:r>
        <w:rPr>
          <w:spacing w:val="-19"/>
        </w:rPr>
        <w:t xml:space="preserve"> </w:t>
      </w:r>
      <w:r>
        <w:t>und</w:t>
      </w:r>
      <w:r>
        <w:rPr>
          <w:spacing w:val="-17"/>
        </w:rPr>
        <w:t xml:space="preserve"> </w:t>
      </w:r>
      <w:r>
        <w:t>27).</w:t>
      </w:r>
      <w:r>
        <w:rPr>
          <w:spacing w:val="-19"/>
        </w:rPr>
        <w:t xml:space="preserve"> </w:t>
      </w:r>
      <w:r>
        <w:t>Ob</w:t>
      </w:r>
      <w:r>
        <w:rPr>
          <w:spacing w:val="-19"/>
        </w:rPr>
        <w:t xml:space="preserve"> </w:t>
      </w:r>
      <w:r>
        <w:t>und</w:t>
      </w:r>
      <w:r>
        <w:rPr>
          <w:spacing w:val="-17"/>
        </w:rPr>
        <w:t xml:space="preserve"> </w:t>
      </w:r>
      <w:r>
        <w:t>inwieweit</w:t>
      </w:r>
      <w:r>
        <w:rPr>
          <w:spacing w:val="-16"/>
        </w:rPr>
        <w:t xml:space="preserve"> </w:t>
      </w:r>
      <w:r>
        <w:t>eine</w:t>
      </w:r>
      <w:r>
        <w:rPr>
          <w:spacing w:val="-17"/>
        </w:rPr>
        <w:t xml:space="preserve"> </w:t>
      </w:r>
      <w:r>
        <w:t>ein</w:t>
      </w:r>
      <w:r>
        <w:rPr>
          <w:spacing w:val="-17"/>
        </w:rPr>
        <w:t xml:space="preserve"> </w:t>
      </w:r>
      <w:r>
        <w:t>Handelsgewerbe</w:t>
      </w:r>
      <w:r>
        <w:rPr>
          <w:spacing w:val="-17"/>
        </w:rPr>
        <w:t xml:space="preserve"> </w:t>
      </w:r>
      <w:r>
        <w:t>betreibende</w:t>
      </w:r>
      <w:r>
        <w:rPr>
          <w:spacing w:val="-19"/>
        </w:rPr>
        <w:t xml:space="preserve"> </w:t>
      </w:r>
      <w:r>
        <w:t>Gesellschaft</w:t>
      </w:r>
      <w:r>
        <w:rPr>
          <w:spacing w:val="-18"/>
        </w:rPr>
        <w:t xml:space="preserve"> </w:t>
      </w:r>
      <w:r>
        <w:t>einem Dritten nach § 15 Absatz 1 HGB entgegenhalten kann, sie habe als offene Handelsgesell- schaft</w:t>
      </w:r>
      <w:r>
        <w:rPr>
          <w:spacing w:val="-17"/>
        </w:rPr>
        <w:t xml:space="preserve"> </w:t>
      </w:r>
      <w:r>
        <w:t>Kaufmannseigenschaft,</w:t>
      </w:r>
      <w:r>
        <w:rPr>
          <w:spacing w:val="-14"/>
        </w:rPr>
        <w:t xml:space="preserve"> </w:t>
      </w:r>
      <w:r>
        <w:t>während</w:t>
      </w:r>
      <w:r>
        <w:rPr>
          <w:spacing w:val="-15"/>
        </w:rPr>
        <w:t xml:space="preserve"> </w:t>
      </w:r>
      <w:r>
        <w:t>das</w:t>
      </w:r>
      <w:r>
        <w:rPr>
          <w:spacing w:val="-18"/>
        </w:rPr>
        <w:t xml:space="preserve"> </w:t>
      </w:r>
      <w:r>
        <w:t>Gesellschaftsregister</w:t>
      </w:r>
      <w:r>
        <w:rPr>
          <w:spacing w:val="-15"/>
        </w:rPr>
        <w:t xml:space="preserve"> </w:t>
      </w:r>
      <w:r>
        <w:t>sie</w:t>
      </w:r>
      <w:r>
        <w:rPr>
          <w:spacing w:val="-15"/>
        </w:rPr>
        <w:t xml:space="preserve"> </w:t>
      </w:r>
      <w:r>
        <w:t>noch</w:t>
      </w:r>
      <w:r>
        <w:rPr>
          <w:spacing w:val="-18"/>
        </w:rPr>
        <w:t xml:space="preserve"> </w:t>
      </w:r>
      <w:r>
        <w:t>als</w:t>
      </w:r>
      <w:r>
        <w:rPr>
          <w:spacing w:val="-15"/>
        </w:rPr>
        <w:t xml:space="preserve"> </w:t>
      </w:r>
      <w:r>
        <w:t>Gesellschaft bürgerlichen Rechts ausweist, erscheint mit Blick auf § 15 Absatz 2 HGB zw</w:t>
      </w:r>
      <w:r>
        <w:t xml:space="preserve">eifelhaft. </w:t>
      </w:r>
      <w:r>
        <w:rPr>
          <w:spacing w:val="-3"/>
        </w:rPr>
        <w:t xml:space="preserve">Um </w:t>
      </w:r>
      <w:r>
        <w:t>die</w:t>
      </w:r>
      <w:r>
        <w:rPr>
          <w:spacing w:val="-7"/>
        </w:rPr>
        <w:t xml:space="preserve"> </w:t>
      </w:r>
      <w:r>
        <w:t>Zweifel</w:t>
      </w:r>
      <w:r>
        <w:rPr>
          <w:spacing w:val="-8"/>
        </w:rPr>
        <w:t xml:space="preserve"> </w:t>
      </w:r>
      <w:r>
        <w:t>auszuräumen,</w:t>
      </w:r>
      <w:r>
        <w:rPr>
          <w:spacing w:val="-8"/>
        </w:rPr>
        <w:t xml:space="preserve"> </w:t>
      </w:r>
      <w:r>
        <w:t>ob</w:t>
      </w:r>
      <w:r>
        <w:rPr>
          <w:spacing w:val="-10"/>
        </w:rPr>
        <w:t xml:space="preserve"> </w:t>
      </w:r>
      <w:r>
        <w:t>sich</w:t>
      </w:r>
      <w:r>
        <w:rPr>
          <w:spacing w:val="-10"/>
        </w:rPr>
        <w:t xml:space="preserve"> </w:t>
      </w:r>
      <w:r>
        <w:t>die</w:t>
      </w:r>
      <w:r>
        <w:rPr>
          <w:spacing w:val="-7"/>
        </w:rPr>
        <w:t xml:space="preserve"> </w:t>
      </w:r>
      <w:r>
        <w:t>Regelungen</w:t>
      </w:r>
      <w:r>
        <w:rPr>
          <w:spacing w:val="-13"/>
        </w:rPr>
        <w:t xml:space="preserve"> </w:t>
      </w:r>
      <w:r>
        <w:t>hier</w:t>
      </w:r>
      <w:r>
        <w:rPr>
          <w:spacing w:val="-7"/>
        </w:rPr>
        <w:t xml:space="preserve"> </w:t>
      </w:r>
      <w:r>
        <w:t>im</w:t>
      </w:r>
      <w:r>
        <w:rPr>
          <w:spacing w:val="-9"/>
        </w:rPr>
        <w:t xml:space="preserve"> </w:t>
      </w:r>
      <w:r>
        <w:t>Sinne</w:t>
      </w:r>
      <w:r>
        <w:rPr>
          <w:spacing w:val="-10"/>
        </w:rPr>
        <w:t xml:space="preserve"> </w:t>
      </w:r>
      <w:r>
        <w:t>einer</w:t>
      </w:r>
      <w:r>
        <w:rPr>
          <w:spacing w:val="-9"/>
        </w:rPr>
        <w:t xml:space="preserve"> </w:t>
      </w:r>
      <w:r>
        <w:t>Meistbegünstigungs- theorie</w:t>
      </w:r>
      <w:r>
        <w:rPr>
          <w:spacing w:val="-9"/>
        </w:rPr>
        <w:t xml:space="preserve"> </w:t>
      </w:r>
      <w:r>
        <w:t>gegenseitig</w:t>
      </w:r>
      <w:r>
        <w:rPr>
          <w:spacing w:val="-4"/>
        </w:rPr>
        <w:t xml:space="preserve"> </w:t>
      </w:r>
      <w:r>
        <w:t>aufheben,</w:t>
      </w:r>
      <w:r>
        <w:rPr>
          <w:spacing w:val="-5"/>
        </w:rPr>
        <w:t xml:space="preserve"> </w:t>
      </w:r>
      <w:r>
        <w:t>ist</w:t>
      </w:r>
      <w:r>
        <w:rPr>
          <w:spacing w:val="-5"/>
        </w:rPr>
        <w:t xml:space="preserve"> </w:t>
      </w:r>
      <w:r>
        <w:t>daher</w:t>
      </w:r>
      <w:r>
        <w:rPr>
          <w:spacing w:val="-8"/>
        </w:rPr>
        <w:t xml:space="preserve"> </w:t>
      </w:r>
      <w:r>
        <w:t>gesetzlich</w:t>
      </w:r>
      <w:r>
        <w:rPr>
          <w:spacing w:val="-6"/>
        </w:rPr>
        <w:t xml:space="preserve"> </w:t>
      </w:r>
      <w:r>
        <w:t>klarzustellen,</w:t>
      </w:r>
      <w:r>
        <w:rPr>
          <w:spacing w:val="-5"/>
        </w:rPr>
        <w:t xml:space="preserve"> </w:t>
      </w:r>
      <w:r>
        <w:t>dass</w:t>
      </w:r>
      <w:r>
        <w:rPr>
          <w:spacing w:val="-6"/>
        </w:rPr>
        <w:t xml:space="preserve"> </w:t>
      </w:r>
      <w:r>
        <w:t>das</w:t>
      </w:r>
      <w:r>
        <w:rPr>
          <w:spacing w:val="-8"/>
        </w:rPr>
        <w:t xml:space="preserve"> </w:t>
      </w:r>
      <w:r>
        <w:t>Fehlen</w:t>
      </w:r>
      <w:r>
        <w:rPr>
          <w:spacing w:val="-7"/>
        </w:rPr>
        <w:t xml:space="preserve"> </w:t>
      </w:r>
      <w:r>
        <w:t>der</w:t>
      </w:r>
      <w:r>
        <w:rPr>
          <w:spacing w:val="-5"/>
        </w:rPr>
        <w:t xml:space="preserve"> </w:t>
      </w:r>
      <w:r>
        <w:t>Kauf- mannseigenschaft der als „Gesellschaft bürgerlichen Rechts“ ei</w:t>
      </w:r>
      <w:r>
        <w:t>ngetragenen Gesellschaft nicht an der Publizitätswirkung des Gesellschaftsregisters</w:t>
      </w:r>
      <w:r>
        <w:rPr>
          <w:spacing w:val="-6"/>
        </w:rPr>
        <w:t xml:space="preserve"> </w:t>
      </w:r>
      <w:r>
        <w:t>teilnimmt.</w:t>
      </w:r>
    </w:p>
    <w:p w14:paraId="5ACF7DE0" w14:textId="77777777" w:rsidR="00C66901" w:rsidRDefault="00C66901">
      <w:pPr>
        <w:pStyle w:val="Textkrper"/>
        <w:spacing w:before="10"/>
        <w:rPr>
          <w:sz w:val="20"/>
        </w:rPr>
      </w:pPr>
    </w:p>
    <w:p w14:paraId="5ACF7DE1" w14:textId="77777777" w:rsidR="00C66901" w:rsidRDefault="00F47839">
      <w:pPr>
        <w:pStyle w:val="Textkrper"/>
        <w:ind w:left="102" w:right="967"/>
        <w:jc w:val="both"/>
      </w:pPr>
      <w:r>
        <w:t>§</w:t>
      </w:r>
      <w:r>
        <w:rPr>
          <w:spacing w:val="-1"/>
        </w:rPr>
        <w:t xml:space="preserve"> </w:t>
      </w:r>
      <w:r>
        <w:t>707a</w:t>
      </w:r>
      <w:r>
        <w:rPr>
          <w:spacing w:val="-1"/>
        </w:rPr>
        <w:t xml:space="preserve"> </w:t>
      </w:r>
      <w:r>
        <w:t>Absatz</w:t>
      </w:r>
      <w:r>
        <w:rPr>
          <w:spacing w:val="-2"/>
        </w:rPr>
        <w:t xml:space="preserve"> </w:t>
      </w:r>
      <w:r>
        <w:t>3 Satz</w:t>
      </w:r>
      <w:r>
        <w:rPr>
          <w:spacing w:val="-2"/>
        </w:rPr>
        <w:t xml:space="preserve"> </w:t>
      </w:r>
      <w:r>
        <w:t>2</w:t>
      </w:r>
      <w:r>
        <w:rPr>
          <w:spacing w:val="-13"/>
        </w:rPr>
        <w:t xml:space="preserve"> </w:t>
      </w:r>
      <w:r>
        <w:t>BGB-E</w:t>
      </w:r>
      <w:r>
        <w:rPr>
          <w:spacing w:val="-11"/>
        </w:rPr>
        <w:t xml:space="preserve"> </w:t>
      </w:r>
      <w:r>
        <w:t>stellt</w:t>
      </w:r>
      <w:r>
        <w:rPr>
          <w:spacing w:val="-9"/>
        </w:rPr>
        <w:t xml:space="preserve"> </w:t>
      </w:r>
      <w:r>
        <w:t>weiter</w:t>
      </w:r>
      <w:r>
        <w:rPr>
          <w:spacing w:val="-12"/>
        </w:rPr>
        <w:t xml:space="preserve"> </w:t>
      </w:r>
      <w:r>
        <w:t>klar,</w:t>
      </w:r>
      <w:r>
        <w:rPr>
          <w:spacing w:val="-11"/>
        </w:rPr>
        <w:t xml:space="preserve"> </w:t>
      </w:r>
      <w:r>
        <w:t>dass</w:t>
      </w:r>
      <w:r>
        <w:rPr>
          <w:spacing w:val="-10"/>
        </w:rPr>
        <w:t xml:space="preserve"> </w:t>
      </w:r>
      <w:r>
        <w:t>die</w:t>
      </w:r>
      <w:r>
        <w:rPr>
          <w:spacing w:val="-10"/>
        </w:rPr>
        <w:t xml:space="preserve"> </w:t>
      </w:r>
      <w:r>
        <w:t>Pflicht</w:t>
      </w:r>
      <w:r>
        <w:rPr>
          <w:spacing w:val="-9"/>
        </w:rPr>
        <w:t xml:space="preserve"> </w:t>
      </w:r>
      <w:r>
        <w:t>nach</w:t>
      </w:r>
      <w:r>
        <w:rPr>
          <w:spacing w:val="-10"/>
        </w:rPr>
        <w:t xml:space="preserve"> </w:t>
      </w:r>
      <w:r>
        <w:t>§</w:t>
      </w:r>
      <w:r>
        <w:rPr>
          <w:spacing w:val="-1"/>
        </w:rPr>
        <w:t xml:space="preserve"> </w:t>
      </w:r>
      <w:r>
        <w:t>106</w:t>
      </w:r>
      <w:r>
        <w:rPr>
          <w:spacing w:val="-1"/>
        </w:rPr>
        <w:t xml:space="preserve"> </w:t>
      </w:r>
      <w:r>
        <w:t>Absatz</w:t>
      </w:r>
      <w:r>
        <w:rPr>
          <w:spacing w:val="-3"/>
        </w:rPr>
        <w:t xml:space="preserve"> </w:t>
      </w:r>
      <w:r>
        <w:t>1</w:t>
      </w:r>
      <w:r>
        <w:rPr>
          <w:spacing w:val="-10"/>
        </w:rPr>
        <w:t xml:space="preserve"> </w:t>
      </w:r>
      <w:r>
        <w:t>HGB- E, die Gesellschaft als „offene Handelsgesellschaft“ zur Eintragung in das Handelsregister anzumelden, in jedem Fall</w:t>
      </w:r>
      <w:r>
        <w:rPr>
          <w:spacing w:val="-1"/>
        </w:rPr>
        <w:t xml:space="preserve"> </w:t>
      </w:r>
      <w:r>
        <w:t>(fort-)besteht.</w:t>
      </w:r>
    </w:p>
    <w:p w14:paraId="5ACF7DE2" w14:textId="77777777" w:rsidR="00C66901" w:rsidRDefault="00C66901">
      <w:pPr>
        <w:jc w:val="both"/>
        <w:sectPr w:rsidR="00C66901">
          <w:pgSz w:w="11910" w:h="16840"/>
          <w:pgMar w:top="940" w:right="440" w:bottom="280" w:left="1600" w:header="712" w:footer="0" w:gutter="0"/>
          <w:cols w:space="720"/>
        </w:sectPr>
      </w:pPr>
    </w:p>
    <w:p w14:paraId="5ACF7DE3" w14:textId="77777777" w:rsidR="00C66901" w:rsidRDefault="00F47839">
      <w:pPr>
        <w:pStyle w:val="berschrift3"/>
        <w:spacing w:before="169"/>
      </w:pPr>
      <w:r>
        <w:lastRenderedPageBreak/>
        <w:t>Zu Absatz 4</w:t>
      </w:r>
    </w:p>
    <w:p w14:paraId="5ACF7DE4" w14:textId="77777777" w:rsidR="00C66901" w:rsidRDefault="00C66901">
      <w:pPr>
        <w:pStyle w:val="Textkrper"/>
        <w:spacing w:before="2"/>
        <w:rPr>
          <w:b/>
          <w:sz w:val="21"/>
        </w:rPr>
      </w:pPr>
    </w:p>
    <w:p w14:paraId="5ACF7DE5" w14:textId="77777777" w:rsidR="00C66901" w:rsidRDefault="00F47839">
      <w:pPr>
        <w:pStyle w:val="Textkrper"/>
        <w:ind w:left="102" w:right="968"/>
        <w:jc w:val="both"/>
      </w:pPr>
      <w:r>
        <w:t>Absatz 4 gestattet eine Löschung der eingetragenen Gesellschaft bürgerlichen Rechts nur</w:t>
      </w:r>
      <w:r>
        <w:t xml:space="preserve"> nach den allgemeinen Vorschriften. Danach erlischt die Gesellschaft im Regelfall nach</w:t>
      </w:r>
      <w:r>
        <w:rPr>
          <w:spacing w:val="-37"/>
        </w:rPr>
        <w:t xml:space="preserve"> </w:t>
      </w:r>
      <w:r>
        <w:t>Be- endigung der Liquidation (§ 738 BGB-E), falls nicht ausnahmsweise Auflösung und</w:t>
      </w:r>
      <w:r>
        <w:rPr>
          <w:spacing w:val="-45"/>
        </w:rPr>
        <w:t xml:space="preserve"> </w:t>
      </w:r>
      <w:r>
        <w:t xml:space="preserve">Vollbe- endigung  zusammenfallen  (vgl.  Heinemann,  in:  Keidel,  19. Aufl.  2017,  </w:t>
      </w:r>
      <w:r>
        <w:t xml:space="preserve">§ </w:t>
      </w:r>
      <w:r>
        <w:rPr>
          <w:spacing w:val="18"/>
        </w:rPr>
        <w:t xml:space="preserve"> </w:t>
      </w:r>
      <w:r>
        <w:t>393  Rn. 7).</w:t>
      </w:r>
    </w:p>
    <w:p w14:paraId="5ACF7DE6" w14:textId="77777777" w:rsidR="00C66901" w:rsidRDefault="00F47839">
      <w:pPr>
        <w:pStyle w:val="Textkrper"/>
        <w:spacing w:before="2"/>
        <w:ind w:left="102" w:right="971"/>
        <w:jc w:val="both"/>
      </w:pPr>
      <w:r>
        <w:t xml:space="preserve">§ 707a Absatz 4 BGB-E dient </w:t>
      </w:r>
      <w:r>
        <w:rPr>
          <w:spacing w:val="-2"/>
        </w:rPr>
        <w:t xml:space="preserve">wie </w:t>
      </w:r>
      <w:r>
        <w:t>sein Regelungsvorbild § 3 Absatz 2 HGB in erster Linie dem Verkehrsschutz (vgl. BT-Drs. 13/8444, S. 91). Obschon für die Gesellschafter einer Gesellschaft</w:t>
      </w:r>
      <w:r>
        <w:rPr>
          <w:spacing w:val="-7"/>
        </w:rPr>
        <w:t xml:space="preserve"> </w:t>
      </w:r>
      <w:r>
        <w:t>bürgerlichen</w:t>
      </w:r>
      <w:r>
        <w:rPr>
          <w:spacing w:val="-8"/>
        </w:rPr>
        <w:t xml:space="preserve"> </w:t>
      </w:r>
      <w:r>
        <w:t>Rechts</w:t>
      </w:r>
      <w:r>
        <w:rPr>
          <w:spacing w:val="-8"/>
        </w:rPr>
        <w:t xml:space="preserve"> </w:t>
      </w:r>
      <w:r>
        <w:t>ein</w:t>
      </w:r>
      <w:r>
        <w:rPr>
          <w:spacing w:val="-11"/>
        </w:rPr>
        <w:t xml:space="preserve"> </w:t>
      </w:r>
      <w:r>
        <w:t>Eintragungswahlrecht</w:t>
      </w:r>
      <w:r>
        <w:rPr>
          <w:spacing w:val="-7"/>
        </w:rPr>
        <w:t xml:space="preserve"> </w:t>
      </w:r>
      <w:r>
        <w:t>besteht,</w:t>
      </w:r>
      <w:r>
        <w:rPr>
          <w:spacing w:val="-10"/>
        </w:rPr>
        <w:t xml:space="preserve"> </w:t>
      </w:r>
      <w:r>
        <w:t>tritt</w:t>
      </w:r>
      <w:r>
        <w:rPr>
          <w:spacing w:val="-10"/>
        </w:rPr>
        <w:t xml:space="preserve"> </w:t>
      </w:r>
      <w:r>
        <w:t>mit</w:t>
      </w:r>
      <w:r>
        <w:rPr>
          <w:spacing w:val="-7"/>
        </w:rPr>
        <w:t xml:space="preserve"> </w:t>
      </w:r>
      <w:r>
        <w:t>der</w:t>
      </w:r>
      <w:r>
        <w:rPr>
          <w:spacing w:val="-10"/>
        </w:rPr>
        <w:t xml:space="preserve"> </w:t>
      </w:r>
      <w:r>
        <w:t>Eintragung in das Gesellschaftsregister eine Bindungswirkung ein. Die Gesellschafter müssen sich an ihrer Eintragungsentscheidung festhalten lassen und können die Gesellschaft nicht mehr gewillkürt</w:t>
      </w:r>
      <w:r>
        <w:rPr>
          <w:spacing w:val="12"/>
        </w:rPr>
        <w:t xml:space="preserve"> </w:t>
      </w:r>
      <w:r>
        <w:t>wieder</w:t>
      </w:r>
      <w:r>
        <w:rPr>
          <w:spacing w:val="11"/>
        </w:rPr>
        <w:t xml:space="preserve"> </w:t>
      </w:r>
      <w:r>
        <w:t>löschen.</w:t>
      </w:r>
      <w:r>
        <w:rPr>
          <w:spacing w:val="10"/>
        </w:rPr>
        <w:t xml:space="preserve"> </w:t>
      </w:r>
      <w:r>
        <w:t>Insofern</w:t>
      </w:r>
      <w:r>
        <w:rPr>
          <w:spacing w:val="11"/>
        </w:rPr>
        <w:t xml:space="preserve"> </w:t>
      </w:r>
      <w:r>
        <w:t>unterscheidet</w:t>
      </w:r>
      <w:r>
        <w:rPr>
          <w:spacing w:val="10"/>
        </w:rPr>
        <w:t xml:space="preserve"> </w:t>
      </w:r>
      <w:r>
        <w:t>sich</w:t>
      </w:r>
      <w:r>
        <w:rPr>
          <w:spacing w:val="11"/>
        </w:rPr>
        <w:t xml:space="preserve"> </w:t>
      </w:r>
      <w:r>
        <w:t>die</w:t>
      </w:r>
      <w:r>
        <w:rPr>
          <w:spacing w:val="11"/>
        </w:rPr>
        <w:t xml:space="preserve"> </w:t>
      </w:r>
      <w:r>
        <w:t>Rechtslage</w:t>
      </w:r>
      <w:r>
        <w:rPr>
          <w:spacing w:val="11"/>
        </w:rPr>
        <w:t xml:space="preserve"> </w:t>
      </w:r>
      <w:r>
        <w:t>von</w:t>
      </w:r>
      <w:r>
        <w:rPr>
          <w:spacing w:val="10"/>
        </w:rPr>
        <w:t xml:space="preserve"> </w:t>
      </w:r>
      <w:r>
        <w:t>dem</w:t>
      </w:r>
      <w:r>
        <w:rPr>
          <w:spacing w:val="7"/>
        </w:rPr>
        <w:t xml:space="preserve"> </w:t>
      </w:r>
      <w:r>
        <w:t>geltenden</w:t>
      </w:r>
    </w:p>
    <w:p w14:paraId="5ACF7DE7" w14:textId="77777777" w:rsidR="00C66901" w:rsidRDefault="00F47839">
      <w:pPr>
        <w:pStyle w:val="Textkrper"/>
        <w:ind w:left="102" w:right="970"/>
        <w:jc w:val="both"/>
      </w:pPr>
      <w:r>
        <w:t>§ 105 Absatz 2 Satz 2 HGB in Verbindung mit § 2 Satz 2 und 3 HGB, der für freiwillig im Handelsregister</w:t>
      </w:r>
      <w:r>
        <w:rPr>
          <w:spacing w:val="-12"/>
        </w:rPr>
        <w:t xml:space="preserve"> </w:t>
      </w:r>
      <w:r>
        <w:t>eingetragene,</w:t>
      </w:r>
      <w:r>
        <w:rPr>
          <w:spacing w:val="-12"/>
        </w:rPr>
        <w:t xml:space="preserve"> </w:t>
      </w:r>
      <w:r>
        <w:t>kleingewerbliche</w:t>
      </w:r>
      <w:r>
        <w:rPr>
          <w:spacing w:val="-12"/>
        </w:rPr>
        <w:t xml:space="preserve"> </w:t>
      </w:r>
      <w:r>
        <w:t>oder</w:t>
      </w:r>
      <w:r>
        <w:rPr>
          <w:spacing w:val="-10"/>
        </w:rPr>
        <w:t xml:space="preserve"> </w:t>
      </w:r>
      <w:r>
        <w:t>vermögensverwaltende,</w:t>
      </w:r>
      <w:r>
        <w:rPr>
          <w:spacing w:val="-12"/>
        </w:rPr>
        <w:t xml:space="preserve"> </w:t>
      </w:r>
      <w:r>
        <w:t>Gesellschaf- ten eine gewillkürte Löschung zulässt. Folgerichtig entfällt auch für diese Gesellschaften</w:t>
      </w:r>
      <w:r>
        <w:rPr>
          <w:spacing w:val="-44"/>
        </w:rPr>
        <w:t xml:space="preserve"> </w:t>
      </w:r>
      <w:r>
        <w:t>in Zukunft</w:t>
      </w:r>
      <w:r>
        <w:rPr>
          <w:spacing w:val="-5"/>
        </w:rPr>
        <w:t xml:space="preserve"> </w:t>
      </w:r>
      <w:r>
        <w:t>ein</w:t>
      </w:r>
      <w:r>
        <w:rPr>
          <w:spacing w:val="-6"/>
        </w:rPr>
        <w:t xml:space="preserve"> </w:t>
      </w:r>
      <w:r>
        <w:t>solches</w:t>
      </w:r>
      <w:r>
        <w:rPr>
          <w:spacing w:val="-6"/>
        </w:rPr>
        <w:t xml:space="preserve"> </w:t>
      </w:r>
      <w:r>
        <w:t>Recht</w:t>
      </w:r>
      <w:r>
        <w:rPr>
          <w:spacing w:val="-5"/>
        </w:rPr>
        <w:t xml:space="preserve"> </w:t>
      </w:r>
      <w:r>
        <w:t>und</w:t>
      </w:r>
      <w:r>
        <w:rPr>
          <w:spacing w:val="-6"/>
        </w:rPr>
        <w:t xml:space="preserve"> </w:t>
      </w:r>
      <w:r>
        <w:t>bestimmt</w:t>
      </w:r>
      <w:r>
        <w:rPr>
          <w:spacing w:val="-4"/>
        </w:rPr>
        <w:t xml:space="preserve"> </w:t>
      </w:r>
      <w:r>
        <w:t>§</w:t>
      </w:r>
      <w:r>
        <w:rPr>
          <w:spacing w:val="-2"/>
        </w:rPr>
        <w:t xml:space="preserve"> </w:t>
      </w:r>
      <w:r>
        <w:t>107</w:t>
      </w:r>
      <w:r>
        <w:rPr>
          <w:spacing w:val="-4"/>
        </w:rPr>
        <w:t xml:space="preserve"> </w:t>
      </w:r>
      <w:r>
        <w:t>Absatz</w:t>
      </w:r>
      <w:r>
        <w:rPr>
          <w:spacing w:val="-4"/>
        </w:rPr>
        <w:t xml:space="preserve"> </w:t>
      </w:r>
      <w:r>
        <w:t>2</w:t>
      </w:r>
      <w:r>
        <w:rPr>
          <w:spacing w:val="-6"/>
        </w:rPr>
        <w:t xml:space="preserve"> </w:t>
      </w:r>
      <w:r>
        <w:t>HGB-E,</w:t>
      </w:r>
      <w:r>
        <w:rPr>
          <w:spacing w:val="-5"/>
        </w:rPr>
        <w:t xml:space="preserve"> </w:t>
      </w:r>
      <w:r>
        <w:t>dass</w:t>
      </w:r>
      <w:r>
        <w:rPr>
          <w:spacing w:val="-6"/>
        </w:rPr>
        <w:t xml:space="preserve"> </w:t>
      </w:r>
      <w:r>
        <w:t>eine</w:t>
      </w:r>
      <w:r>
        <w:rPr>
          <w:spacing w:val="-6"/>
        </w:rPr>
        <w:t xml:space="preserve"> </w:t>
      </w:r>
      <w:r>
        <w:t>Fortsetzung</w:t>
      </w:r>
      <w:r>
        <w:rPr>
          <w:spacing w:val="-4"/>
        </w:rPr>
        <w:t xml:space="preserve"> </w:t>
      </w:r>
      <w:r>
        <w:t>als Gesellschaft bürgerlichen Rechts nur im Wege des Statuswechsel</w:t>
      </w:r>
      <w:r>
        <w:t>s, das heißt durch den Wechsel vom Handels- in das Gesellschaftsregister, zulässig</w:t>
      </w:r>
      <w:r>
        <w:rPr>
          <w:spacing w:val="-2"/>
        </w:rPr>
        <w:t xml:space="preserve"> </w:t>
      </w:r>
      <w:r>
        <w:t>ist.</w:t>
      </w:r>
    </w:p>
    <w:p w14:paraId="5ACF7DE8" w14:textId="77777777" w:rsidR="00C66901" w:rsidRDefault="00C66901">
      <w:pPr>
        <w:pStyle w:val="Textkrper"/>
        <w:spacing w:before="8"/>
        <w:rPr>
          <w:sz w:val="20"/>
        </w:rPr>
      </w:pPr>
    </w:p>
    <w:p w14:paraId="5ACF7DE9" w14:textId="77777777" w:rsidR="00C66901" w:rsidRDefault="00F47839">
      <w:pPr>
        <w:pStyle w:val="Textkrper"/>
        <w:ind w:left="102" w:right="971"/>
        <w:jc w:val="both"/>
      </w:pPr>
      <w:r>
        <w:t>Zwar ist nicht zu verkennen, dass für die Gesellschafter einer eingetragenen Gesellschaft bürgerlichen</w:t>
      </w:r>
      <w:r>
        <w:rPr>
          <w:spacing w:val="-9"/>
        </w:rPr>
        <w:t xml:space="preserve"> </w:t>
      </w:r>
      <w:r>
        <w:t>Rechts</w:t>
      </w:r>
      <w:r>
        <w:rPr>
          <w:spacing w:val="-8"/>
        </w:rPr>
        <w:t xml:space="preserve"> </w:t>
      </w:r>
      <w:r>
        <w:t>ein</w:t>
      </w:r>
      <w:r>
        <w:rPr>
          <w:spacing w:val="-14"/>
        </w:rPr>
        <w:t xml:space="preserve"> </w:t>
      </w:r>
      <w:r>
        <w:t>berechtigtes</w:t>
      </w:r>
      <w:r>
        <w:rPr>
          <w:spacing w:val="-11"/>
        </w:rPr>
        <w:t xml:space="preserve"> </w:t>
      </w:r>
      <w:r>
        <w:t>Interesse</w:t>
      </w:r>
      <w:r>
        <w:rPr>
          <w:spacing w:val="-9"/>
        </w:rPr>
        <w:t xml:space="preserve"> </w:t>
      </w:r>
      <w:r>
        <w:t>bestehen</w:t>
      </w:r>
      <w:r>
        <w:rPr>
          <w:spacing w:val="-12"/>
        </w:rPr>
        <w:t xml:space="preserve"> </w:t>
      </w:r>
      <w:r>
        <w:t>kann,</w:t>
      </w:r>
      <w:r>
        <w:rPr>
          <w:spacing w:val="-10"/>
        </w:rPr>
        <w:t xml:space="preserve"> </w:t>
      </w:r>
      <w:r>
        <w:t>wieder</w:t>
      </w:r>
      <w:r>
        <w:rPr>
          <w:spacing w:val="-8"/>
        </w:rPr>
        <w:t xml:space="preserve"> </w:t>
      </w:r>
      <w:r>
        <w:t>in</w:t>
      </w:r>
      <w:r>
        <w:rPr>
          <w:spacing w:val="-9"/>
        </w:rPr>
        <w:t xml:space="preserve"> </w:t>
      </w:r>
      <w:r>
        <w:t>die</w:t>
      </w:r>
      <w:r>
        <w:rPr>
          <w:spacing w:val="-9"/>
        </w:rPr>
        <w:t xml:space="preserve"> </w:t>
      </w:r>
      <w:r>
        <w:t>F</w:t>
      </w:r>
      <w:r>
        <w:t>orm</w:t>
      </w:r>
      <w:r>
        <w:rPr>
          <w:spacing w:val="-8"/>
        </w:rPr>
        <w:t xml:space="preserve"> </w:t>
      </w:r>
      <w:r>
        <w:t>der</w:t>
      </w:r>
      <w:r>
        <w:rPr>
          <w:spacing w:val="-10"/>
        </w:rPr>
        <w:t xml:space="preserve"> </w:t>
      </w:r>
      <w:r>
        <w:t>nicht eingetragenen Gesellschaft bürgerlichen Rechts zurückzukehren. Diesen Interessen ste- hen aber höher zu gewichtende Interessen des Verkehrsschutzes</w:t>
      </w:r>
      <w:r>
        <w:rPr>
          <w:spacing w:val="-10"/>
        </w:rPr>
        <w:t xml:space="preserve"> </w:t>
      </w:r>
      <w:r>
        <w:t>gegenüber.</w:t>
      </w:r>
    </w:p>
    <w:p w14:paraId="5ACF7DEA" w14:textId="77777777" w:rsidR="00C66901" w:rsidRDefault="00C66901">
      <w:pPr>
        <w:pStyle w:val="Textkrper"/>
        <w:spacing w:before="11"/>
        <w:rPr>
          <w:sz w:val="20"/>
        </w:rPr>
      </w:pPr>
    </w:p>
    <w:p w14:paraId="5ACF7DEB" w14:textId="77777777" w:rsidR="00C66901" w:rsidRDefault="00F47839">
      <w:pPr>
        <w:pStyle w:val="Textkrper"/>
        <w:ind w:left="102" w:right="969"/>
        <w:jc w:val="both"/>
      </w:pPr>
      <w:r>
        <w:t>Zunächst</w:t>
      </w:r>
      <w:r>
        <w:rPr>
          <w:spacing w:val="-9"/>
        </w:rPr>
        <w:t xml:space="preserve"> </w:t>
      </w:r>
      <w:r>
        <w:t>ist</w:t>
      </w:r>
      <w:r>
        <w:rPr>
          <w:spacing w:val="-10"/>
        </w:rPr>
        <w:t xml:space="preserve"> </w:t>
      </w:r>
      <w:r>
        <w:t>zu</w:t>
      </w:r>
      <w:r>
        <w:rPr>
          <w:spacing w:val="-9"/>
        </w:rPr>
        <w:t xml:space="preserve"> </w:t>
      </w:r>
      <w:r>
        <w:t>berücksichtigen,</w:t>
      </w:r>
      <w:r>
        <w:rPr>
          <w:spacing w:val="-9"/>
        </w:rPr>
        <w:t xml:space="preserve"> </w:t>
      </w:r>
      <w:r>
        <w:t>dass</w:t>
      </w:r>
      <w:r>
        <w:rPr>
          <w:spacing w:val="-11"/>
        </w:rPr>
        <w:t xml:space="preserve"> </w:t>
      </w:r>
      <w:r>
        <w:t>aufgrund</w:t>
      </w:r>
      <w:r>
        <w:rPr>
          <w:spacing w:val="-9"/>
        </w:rPr>
        <w:t xml:space="preserve"> </w:t>
      </w:r>
      <w:r>
        <w:t>der</w:t>
      </w:r>
      <w:r>
        <w:rPr>
          <w:spacing w:val="-9"/>
        </w:rPr>
        <w:t xml:space="preserve"> </w:t>
      </w:r>
      <w:r>
        <w:t>Voreintragungsobliegenheit</w:t>
      </w:r>
      <w:r>
        <w:rPr>
          <w:spacing w:val="-9"/>
        </w:rPr>
        <w:t xml:space="preserve"> </w:t>
      </w:r>
      <w:r>
        <w:t>nur</w:t>
      </w:r>
      <w:r>
        <w:rPr>
          <w:spacing w:val="-9"/>
        </w:rPr>
        <w:t xml:space="preserve"> </w:t>
      </w:r>
      <w:r>
        <w:t>eine</w:t>
      </w:r>
      <w:r>
        <w:rPr>
          <w:spacing w:val="-9"/>
        </w:rPr>
        <w:t xml:space="preserve"> </w:t>
      </w:r>
      <w:r>
        <w:t>im Gesellschaftsregister</w:t>
      </w:r>
      <w:r>
        <w:rPr>
          <w:spacing w:val="-13"/>
        </w:rPr>
        <w:t xml:space="preserve"> </w:t>
      </w:r>
      <w:r>
        <w:t>eingetragene</w:t>
      </w:r>
      <w:r>
        <w:rPr>
          <w:spacing w:val="-16"/>
        </w:rPr>
        <w:t xml:space="preserve"> </w:t>
      </w:r>
      <w:r>
        <w:t>Gesellschaft</w:t>
      </w:r>
      <w:r>
        <w:rPr>
          <w:spacing w:val="-13"/>
        </w:rPr>
        <w:t xml:space="preserve"> </w:t>
      </w:r>
      <w:r>
        <w:t>bürgerlichen</w:t>
      </w:r>
      <w:r>
        <w:rPr>
          <w:spacing w:val="-14"/>
        </w:rPr>
        <w:t xml:space="preserve"> </w:t>
      </w:r>
      <w:r>
        <w:t>Rechts</w:t>
      </w:r>
      <w:r>
        <w:rPr>
          <w:spacing w:val="-16"/>
        </w:rPr>
        <w:t xml:space="preserve"> </w:t>
      </w:r>
      <w:r>
        <w:t>Inhaberin</w:t>
      </w:r>
      <w:r>
        <w:rPr>
          <w:spacing w:val="-15"/>
        </w:rPr>
        <w:t xml:space="preserve"> </w:t>
      </w:r>
      <w:r>
        <w:t>registrierter Rechte</w:t>
      </w:r>
      <w:r>
        <w:rPr>
          <w:spacing w:val="-11"/>
        </w:rPr>
        <w:t xml:space="preserve"> </w:t>
      </w:r>
      <w:r>
        <w:t>sein</w:t>
      </w:r>
      <w:r>
        <w:rPr>
          <w:spacing w:val="-13"/>
        </w:rPr>
        <w:t xml:space="preserve"> </w:t>
      </w:r>
      <w:r>
        <w:t>kann.</w:t>
      </w:r>
      <w:r>
        <w:rPr>
          <w:spacing w:val="-10"/>
        </w:rPr>
        <w:t xml:space="preserve"> </w:t>
      </w:r>
      <w:r>
        <w:t>Es</w:t>
      </w:r>
      <w:r>
        <w:rPr>
          <w:spacing w:val="-13"/>
        </w:rPr>
        <w:t xml:space="preserve"> </w:t>
      </w:r>
      <w:r>
        <w:t>gilt</w:t>
      </w:r>
      <w:r>
        <w:rPr>
          <w:spacing w:val="-12"/>
        </w:rPr>
        <w:t xml:space="preserve"> </w:t>
      </w:r>
      <w:r>
        <w:t>daher</w:t>
      </w:r>
      <w:r>
        <w:rPr>
          <w:spacing w:val="-10"/>
        </w:rPr>
        <w:t xml:space="preserve"> </w:t>
      </w:r>
      <w:r>
        <w:t>sicherzustellen,</w:t>
      </w:r>
      <w:r>
        <w:rPr>
          <w:spacing w:val="-10"/>
        </w:rPr>
        <w:t xml:space="preserve"> </w:t>
      </w:r>
      <w:r>
        <w:t>dass</w:t>
      </w:r>
      <w:r>
        <w:rPr>
          <w:spacing w:val="-11"/>
        </w:rPr>
        <w:t xml:space="preserve"> </w:t>
      </w:r>
      <w:r>
        <w:t>eine</w:t>
      </w:r>
      <w:r>
        <w:rPr>
          <w:spacing w:val="-12"/>
        </w:rPr>
        <w:t xml:space="preserve"> </w:t>
      </w:r>
      <w:r>
        <w:t>solche</w:t>
      </w:r>
      <w:r>
        <w:rPr>
          <w:spacing w:val="-12"/>
        </w:rPr>
        <w:t xml:space="preserve"> </w:t>
      </w:r>
      <w:r>
        <w:t>Gesellschaft</w:t>
      </w:r>
      <w:r>
        <w:rPr>
          <w:spacing w:val="-10"/>
        </w:rPr>
        <w:t xml:space="preserve"> </w:t>
      </w:r>
      <w:r>
        <w:t>ihre</w:t>
      </w:r>
      <w:r>
        <w:rPr>
          <w:spacing w:val="-11"/>
        </w:rPr>
        <w:t xml:space="preserve"> </w:t>
      </w:r>
      <w:r>
        <w:t>Subjekt- publizität</w:t>
      </w:r>
      <w:r>
        <w:rPr>
          <w:spacing w:val="-4"/>
        </w:rPr>
        <w:t xml:space="preserve"> </w:t>
      </w:r>
      <w:r>
        <w:t>nicht</w:t>
      </w:r>
      <w:r>
        <w:rPr>
          <w:spacing w:val="-6"/>
        </w:rPr>
        <w:t xml:space="preserve"> </w:t>
      </w:r>
      <w:r>
        <w:t>durch</w:t>
      </w:r>
      <w:r>
        <w:rPr>
          <w:spacing w:val="-7"/>
        </w:rPr>
        <w:t xml:space="preserve"> </w:t>
      </w:r>
      <w:r>
        <w:t>einen</w:t>
      </w:r>
      <w:r>
        <w:rPr>
          <w:spacing w:val="-5"/>
        </w:rPr>
        <w:t xml:space="preserve"> </w:t>
      </w:r>
      <w:r>
        <w:t>Lös</w:t>
      </w:r>
      <w:r>
        <w:t>chungsantrag</w:t>
      </w:r>
      <w:r>
        <w:rPr>
          <w:spacing w:val="-5"/>
        </w:rPr>
        <w:t xml:space="preserve"> </w:t>
      </w:r>
      <w:r>
        <w:t>mit</w:t>
      </w:r>
      <w:r>
        <w:rPr>
          <w:spacing w:val="-8"/>
        </w:rPr>
        <w:t xml:space="preserve"> </w:t>
      </w:r>
      <w:r>
        <w:t>Wirkung</w:t>
      </w:r>
      <w:r>
        <w:rPr>
          <w:spacing w:val="-7"/>
        </w:rPr>
        <w:t xml:space="preserve"> </w:t>
      </w:r>
      <w:r>
        <w:t>für</w:t>
      </w:r>
      <w:r>
        <w:rPr>
          <w:spacing w:val="-6"/>
        </w:rPr>
        <w:t xml:space="preserve"> </w:t>
      </w:r>
      <w:r>
        <w:t>die</w:t>
      </w:r>
      <w:r>
        <w:rPr>
          <w:spacing w:val="-5"/>
        </w:rPr>
        <w:t xml:space="preserve"> </w:t>
      </w:r>
      <w:r>
        <w:t>Zukunft</w:t>
      </w:r>
      <w:r>
        <w:rPr>
          <w:spacing w:val="-6"/>
        </w:rPr>
        <w:t xml:space="preserve"> </w:t>
      </w:r>
      <w:r>
        <w:t>verliert.</w:t>
      </w:r>
      <w:r>
        <w:rPr>
          <w:spacing w:val="-6"/>
        </w:rPr>
        <w:t xml:space="preserve"> </w:t>
      </w:r>
      <w:r>
        <w:t>Die</w:t>
      </w:r>
      <w:r>
        <w:rPr>
          <w:spacing w:val="-7"/>
        </w:rPr>
        <w:t xml:space="preserve"> </w:t>
      </w:r>
      <w:r>
        <w:t>Über- gangsregelungen in Artikel 229 § 21 EGBGB-E zielen darauf ab, für bereits als Rechtsin- haber eingetragene Gesellschaften bürgerlichen Rechts bestehende Publizitätsdefizite schrittweise</w:t>
      </w:r>
      <w:r>
        <w:rPr>
          <w:spacing w:val="-10"/>
        </w:rPr>
        <w:t xml:space="preserve"> </w:t>
      </w:r>
      <w:r>
        <w:t>zu</w:t>
      </w:r>
      <w:r>
        <w:rPr>
          <w:spacing w:val="-10"/>
        </w:rPr>
        <w:t xml:space="preserve"> </w:t>
      </w:r>
      <w:r>
        <w:t>beseit</w:t>
      </w:r>
      <w:r>
        <w:t>igen.</w:t>
      </w:r>
      <w:r>
        <w:rPr>
          <w:spacing w:val="-9"/>
        </w:rPr>
        <w:t xml:space="preserve"> </w:t>
      </w:r>
      <w:r>
        <w:t>Es</w:t>
      </w:r>
      <w:r>
        <w:rPr>
          <w:spacing w:val="-9"/>
        </w:rPr>
        <w:t xml:space="preserve"> </w:t>
      </w:r>
      <w:r>
        <w:t>wäre</w:t>
      </w:r>
      <w:r>
        <w:rPr>
          <w:spacing w:val="-9"/>
        </w:rPr>
        <w:t xml:space="preserve"> </w:t>
      </w:r>
      <w:r>
        <w:t>inkonsequent,</w:t>
      </w:r>
      <w:r>
        <w:rPr>
          <w:spacing w:val="-11"/>
        </w:rPr>
        <w:t xml:space="preserve"> </w:t>
      </w:r>
      <w:r>
        <w:t>eine</w:t>
      </w:r>
      <w:r>
        <w:rPr>
          <w:spacing w:val="-10"/>
        </w:rPr>
        <w:t xml:space="preserve"> </w:t>
      </w:r>
      <w:r>
        <w:t>Löschung</w:t>
      </w:r>
      <w:r>
        <w:rPr>
          <w:spacing w:val="-8"/>
        </w:rPr>
        <w:t xml:space="preserve"> </w:t>
      </w:r>
      <w:r>
        <w:t>und</w:t>
      </w:r>
      <w:r>
        <w:rPr>
          <w:spacing w:val="-10"/>
        </w:rPr>
        <w:t xml:space="preserve"> </w:t>
      </w:r>
      <w:r>
        <w:t>damit</w:t>
      </w:r>
      <w:r>
        <w:rPr>
          <w:spacing w:val="-9"/>
        </w:rPr>
        <w:t xml:space="preserve"> </w:t>
      </w:r>
      <w:r>
        <w:t>ein</w:t>
      </w:r>
      <w:r>
        <w:rPr>
          <w:spacing w:val="-16"/>
        </w:rPr>
        <w:t xml:space="preserve"> </w:t>
      </w:r>
      <w:r>
        <w:t>Wiederauf- leben</w:t>
      </w:r>
      <w:r>
        <w:rPr>
          <w:spacing w:val="-18"/>
        </w:rPr>
        <w:t xml:space="preserve"> </w:t>
      </w:r>
      <w:r>
        <w:t>des</w:t>
      </w:r>
      <w:r>
        <w:rPr>
          <w:spacing w:val="-18"/>
        </w:rPr>
        <w:t xml:space="preserve"> </w:t>
      </w:r>
      <w:r>
        <w:t>Publizitätsdefizits</w:t>
      </w:r>
      <w:r>
        <w:rPr>
          <w:spacing w:val="-18"/>
        </w:rPr>
        <w:t xml:space="preserve"> </w:t>
      </w:r>
      <w:r>
        <w:t>auf</w:t>
      </w:r>
      <w:r>
        <w:rPr>
          <w:spacing w:val="-15"/>
        </w:rPr>
        <w:t xml:space="preserve"> </w:t>
      </w:r>
      <w:r>
        <w:t>Antrag</w:t>
      </w:r>
      <w:r>
        <w:rPr>
          <w:spacing w:val="-16"/>
        </w:rPr>
        <w:t xml:space="preserve"> </w:t>
      </w:r>
      <w:r>
        <w:t>zuzulassen</w:t>
      </w:r>
      <w:r>
        <w:rPr>
          <w:spacing w:val="-18"/>
        </w:rPr>
        <w:t xml:space="preserve"> </w:t>
      </w:r>
      <w:r>
        <w:t>(vgl.</w:t>
      </w:r>
      <w:r>
        <w:rPr>
          <w:spacing w:val="-17"/>
        </w:rPr>
        <w:t xml:space="preserve"> </w:t>
      </w:r>
      <w:r>
        <w:t>Herrler,</w:t>
      </w:r>
      <w:r>
        <w:rPr>
          <w:spacing w:val="-17"/>
        </w:rPr>
        <w:t xml:space="preserve"> </w:t>
      </w:r>
      <w:r>
        <w:t>ZGR</w:t>
      </w:r>
      <w:r>
        <w:rPr>
          <w:spacing w:val="-13"/>
        </w:rPr>
        <w:t xml:space="preserve"> </w:t>
      </w:r>
      <w:r>
        <w:t>Sonderheft</w:t>
      </w:r>
      <w:r>
        <w:rPr>
          <w:spacing w:val="-17"/>
        </w:rPr>
        <w:t xml:space="preserve"> </w:t>
      </w:r>
      <w:r>
        <w:t>23</w:t>
      </w:r>
      <w:r>
        <w:rPr>
          <w:spacing w:val="-18"/>
        </w:rPr>
        <w:t xml:space="preserve"> </w:t>
      </w:r>
      <w:r>
        <w:t>(2020), 39, 51 im Erscheinen). Zwar könnte eine eingetragene Gesellschaft bürgerlichen Rechts als</w:t>
      </w:r>
      <w:r>
        <w:rPr>
          <w:spacing w:val="-14"/>
        </w:rPr>
        <w:t xml:space="preserve"> </w:t>
      </w:r>
      <w:r>
        <w:t>Inhaberin</w:t>
      </w:r>
      <w:r>
        <w:rPr>
          <w:spacing w:val="-18"/>
        </w:rPr>
        <w:t xml:space="preserve"> </w:t>
      </w:r>
      <w:r>
        <w:t>registrierter</w:t>
      </w:r>
      <w:r>
        <w:rPr>
          <w:spacing w:val="-16"/>
        </w:rPr>
        <w:t xml:space="preserve"> </w:t>
      </w:r>
      <w:r>
        <w:t>Rechte</w:t>
      </w:r>
      <w:r>
        <w:rPr>
          <w:spacing w:val="-14"/>
        </w:rPr>
        <w:t xml:space="preserve"> </w:t>
      </w:r>
      <w:r>
        <w:t>von</w:t>
      </w:r>
      <w:r>
        <w:rPr>
          <w:spacing w:val="-15"/>
        </w:rPr>
        <w:t xml:space="preserve"> </w:t>
      </w:r>
      <w:r>
        <w:t>einem</w:t>
      </w:r>
      <w:r>
        <w:rPr>
          <w:spacing w:val="-14"/>
        </w:rPr>
        <w:t xml:space="preserve"> </w:t>
      </w:r>
      <w:r>
        <w:t>Recht</w:t>
      </w:r>
      <w:r>
        <w:rPr>
          <w:spacing w:val="-16"/>
        </w:rPr>
        <w:t xml:space="preserve"> </w:t>
      </w:r>
      <w:r>
        <w:t>auf</w:t>
      </w:r>
      <w:r>
        <w:rPr>
          <w:spacing w:val="-14"/>
        </w:rPr>
        <w:t xml:space="preserve"> </w:t>
      </w:r>
      <w:r>
        <w:t>gewillkürte</w:t>
      </w:r>
      <w:r>
        <w:rPr>
          <w:spacing w:val="-14"/>
        </w:rPr>
        <w:t xml:space="preserve"> </w:t>
      </w:r>
      <w:r>
        <w:t>Löschung</w:t>
      </w:r>
      <w:r>
        <w:rPr>
          <w:spacing w:val="-14"/>
        </w:rPr>
        <w:t xml:space="preserve"> </w:t>
      </w:r>
      <w:r>
        <w:t>ausgenommen werden. Jedoch müsste eine solche differenzierende Regelung auch durchgese</w:t>
      </w:r>
      <w:r>
        <w:t>tzt werden können. Eine strafbewehrte Versicherung aller eingetragenen Gesellschafter, dass die zu löschende Gesellschaft bürgerlichen Rechts nicht Inhaberin registrierter Rechte ist, er- scheint jedenfalls nicht</w:t>
      </w:r>
      <w:r>
        <w:t xml:space="preserve"> </w:t>
      </w:r>
      <w:r>
        <w:t>praktikabel.</w:t>
      </w:r>
    </w:p>
    <w:p w14:paraId="5ACF7DEC" w14:textId="77777777" w:rsidR="00C66901" w:rsidRDefault="00C66901">
      <w:pPr>
        <w:pStyle w:val="Textkrper"/>
        <w:spacing w:before="11"/>
        <w:rPr>
          <w:sz w:val="20"/>
        </w:rPr>
      </w:pPr>
    </w:p>
    <w:p w14:paraId="5ACF7DED" w14:textId="77777777" w:rsidR="00C66901" w:rsidRDefault="00F47839">
      <w:pPr>
        <w:pStyle w:val="Textkrper"/>
        <w:ind w:left="102" w:right="968"/>
        <w:jc w:val="both"/>
      </w:pPr>
      <w:r>
        <w:t>Darüber hinaus begegnet § 707</w:t>
      </w:r>
      <w:r>
        <w:t>a Absatz 4 BGB-E den Missbrauchsgefahren, die damit verbunden wären, es den Gesellschaftern einer in Vermögensverfall geratenen Gesell- schaft</w:t>
      </w:r>
      <w:r>
        <w:rPr>
          <w:spacing w:val="-11"/>
        </w:rPr>
        <w:t xml:space="preserve"> </w:t>
      </w:r>
      <w:r>
        <w:t>auf</w:t>
      </w:r>
      <w:r>
        <w:rPr>
          <w:spacing w:val="-9"/>
        </w:rPr>
        <w:t xml:space="preserve"> </w:t>
      </w:r>
      <w:r>
        <w:t>ihren</w:t>
      </w:r>
      <w:r>
        <w:rPr>
          <w:spacing w:val="-13"/>
        </w:rPr>
        <w:t xml:space="preserve"> </w:t>
      </w:r>
      <w:r>
        <w:t>Antrag</w:t>
      </w:r>
      <w:r>
        <w:rPr>
          <w:spacing w:val="-10"/>
        </w:rPr>
        <w:t xml:space="preserve"> </w:t>
      </w:r>
      <w:r>
        <w:t>hin</w:t>
      </w:r>
      <w:r>
        <w:rPr>
          <w:spacing w:val="-10"/>
        </w:rPr>
        <w:t xml:space="preserve"> </w:t>
      </w:r>
      <w:r>
        <w:t>zu</w:t>
      </w:r>
      <w:r>
        <w:rPr>
          <w:spacing w:val="-12"/>
        </w:rPr>
        <w:t xml:space="preserve"> </w:t>
      </w:r>
      <w:r>
        <w:t>gestatten,</w:t>
      </w:r>
      <w:r>
        <w:rPr>
          <w:spacing w:val="-11"/>
        </w:rPr>
        <w:t xml:space="preserve"> </w:t>
      </w:r>
      <w:r>
        <w:t>die</w:t>
      </w:r>
      <w:r>
        <w:rPr>
          <w:spacing w:val="-12"/>
        </w:rPr>
        <w:t xml:space="preserve"> </w:t>
      </w:r>
      <w:r>
        <w:t>eingetragene</w:t>
      </w:r>
      <w:r>
        <w:rPr>
          <w:spacing w:val="-12"/>
        </w:rPr>
        <w:t xml:space="preserve"> </w:t>
      </w:r>
      <w:r>
        <w:t>Gesellschaft</w:t>
      </w:r>
      <w:r>
        <w:rPr>
          <w:spacing w:val="-11"/>
        </w:rPr>
        <w:t xml:space="preserve"> </w:t>
      </w:r>
      <w:r>
        <w:t>bürgerlichen</w:t>
      </w:r>
      <w:r>
        <w:rPr>
          <w:spacing w:val="-10"/>
        </w:rPr>
        <w:t xml:space="preserve"> </w:t>
      </w:r>
      <w:r>
        <w:t>Rechts außerhalb</w:t>
      </w:r>
      <w:r>
        <w:rPr>
          <w:spacing w:val="-18"/>
        </w:rPr>
        <w:t xml:space="preserve"> </w:t>
      </w:r>
      <w:r>
        <w:t>des</w:t>
      </w:r>
      <w:r>
        <w:rPr>
          <w:spacing w:val="-18"/>
        </w:rPr>
        <w:t xml:space="preserve"> </w:t>
      </w:r>
      <w:r>
        <w:t>dafür</w:t>
      </w:r>
      <w:r>
        <w:rPr>
          <w:spacing w:val="-19"/>
        </w:rPr>
        <w:t xml:space="preserve"> </w:t>
      </w:r>
      <w:r>
        <w:t>vorgesehenen</w:t>
      </w:r>
      <w:r>
        <w:rPr>
          <w:spacing w:val="-18"/>
        </w:rPr>
        <w:t xml:space="preserve"> </w:t>
      </w:r>
      <w:r>
        <w:t>Insolvenzverfahrens</w:t>
      </w:r>
      <w:r>
        <w:rPr>
          <w:spacing w:val="-18"/>
        </w:rPr>
        <w:t xml:space="preserve"> </w:t>
      </w:r>
      <w:r>
        <w:t>liquidationslos</w:t>
      </w:r>
      <w:r>
        <w:rPr>
          <w:spacing w:val="-18"/>
        </w:rPr>
        <w:t xml:space="preserve"> </w:t>
      </w:r>
      <w:r>
        <w:t>zu</w:t>
      </w:r>
      <w:r>
        <w:rPr>
          <w:spacing w:val="-18"/>
        </w:rPr>
        <w:t xml:space="preserve"> </w:t>
      </w:r>
      <w:r>
        <w:t>löschen</w:t>
      </w:r>
      <w:r>
        <w:rPr>
          <w:spacing w:val="-18"/>
        </w:rPr>
        <w:t xml:space="preserve"> </w:t>
      </w:r>
      <w:r>
        <w:t>(Firmen- bestattung). Denn damit ginge die mit dem Gesellschaftsregister bezweckte Transparenz über den Bestand der Gesellschafter, die für die Verbindlichkeiten der Gesellschaft unbe- schränkt pe</w:t>
      </w:r>
      <w:r>
        <w:t>rsönlich haften, zum Nachteil des Gesellschaftsgläubigers verloren. Das Phä- nomen der Firmenbestattung tritt gegenwärtig insbesondere beim Formwechsel einer Ge- sellschaft</w:t>
      </w:r>
      <w:r>
        <w:rPr>
          <w:spacing w:val="-13"/>
        </w:rPr>
        <w:t xml:space="preserve"> </w:t>
      </w:r>
      <w:r>
        <w:t>mit</w:t>
      </w:r>
      <w:r>
        <w:rPr>
          <w:spacing w:val="-13"/>
        </w:rPr>
        <w:t xml:space="preserve"> </w:t>
      </w:r>
      <w:r>
        <w:t>beschränkter</w:t>
      </w:r>
      <w:r>
        <w:rPr>
          <w:spacing w:val="-11"/>
        </w:rPr>
        <w:t xml:space="preserve"> </w:t>
      </w:r>
      <w:r>
        <w:t>Haftung</w:t>
      </w:r>
      <w:r>
        <w:rPr>
          <w:spacing w:val="-12"/>
        </w:rPr>
        <w:t xml:space="preserve"> </w:t>
      </w:r>
      <w:r>
        <w:t>in</w:t>
      </w:r>
      <w:r>
        <w:rPr>
          <w:spacing w:val="-14"/>
        </w:rPr>
        <w:t xml:space="preserve"> </w:t>
      </w:r>
      <w:r>
        <w:t>eine</w:t>
      </w:r>
      <w:r>
        <w:rPr>
          <w:spacing w:val="-15"/>
        </w:rPr>
        <w:t xml:space="preserve"> </w:t>
      </w:r>
      <w:r>
        <w:t>Gesellschaft</w:t>
      </w:r>
      <w:r>
        <w:rPr>
          <w:spacing w:val="-13"/>
        </w:rPr>
        <w:t xml:space="preserve"> </w:t>
      </w:r>
      <w:r>
        <w:t>bürgerlichen</w:t>
      </w:r>
      <w:r>
        <w:rPr>
          <w:spacing w:val="-15"/>
        </w:rPr>
        <w:t xml:space="preserve"> </w:t>
      </w:r>
      <w:r>
        <w:t>Rechts</w:t>
      </w:r>
      <w:r>
        <w:rPr>
          <w:spacing w:val="-14"/>
        </w:rPr>
        <w:t xml:space="preserve"> </w:t>
      </w:r>
      <w:r>
        <w:t>auf</w:t>
      </w:r>
      <w:r>
        <w:rPr>
          <w:spacing w:val="-11"/>
        </w:rPr>
        <w:t xml:space="preserve"> </w:t>
      </w:r>
      <w:r>
        <w:t>(vgl.</w:t>
      </w:r>
      <w:r>
        <w:rPr>
          <w:spacing w:val="-13"/>
        </w:rPr>
        <w:t xml:space="preserve"> </w:t>
      </w:r>
      <w:r>
        <w:t xml:space="preserve">Klein- </w:t>
      </w:r>
      <w:r>
        <w:t>diek, ZGR 2007, 276, 278). Die dort auftretenden Schwierigkeiten resultieren daraus, dass nur der Formwechsel selbst und nicht auch die Rechtsform, in die umgewandelt wird, ein- tragungspflichtig ist. Der Entwurf greift dieses Problem auf, indem § 191 Absa</w:t>
      </w:r>
      <w:r>
        <w:t>tz 1 Nummer 1 UmwG-E den Formwechsel in eine Gesellschaft bürgerlichen Rechts in</w:t>
      </w:r>
      <w:r>
        <w:rPr>
          <w:spacing w:val="-39"/>
        </w:rPr>
        <w:t xml:space="preserve"> </w:t>
      </w:r>
      <w:r>
        <w:t>Zukunft davon abhängig macht, dass diese zuvor im Gesellschaftsregister eingetragen sein muss. Dieses Konzept soll nicht dadurch unterlaufen werden können, dass die eingetrage</w:t>
      </w:r>
      <w:r>
        <w:t>ne Ge- sellschaft bürgerlichen Rechts nach erfolgtem Formwechsel auf Antrag gelöscht werden kann. Zwar bliebe hiervon die Haftung der Gesellschafter für die</w:t>
      </w:r>
      <w:r>
        <w:rPr>
          <w:spacing w:val="30"/>
        </w:rPr>
        <w:t xml:space="preserve"> </w:t>
      </w:r>
      <w:r>
        <w:t>Gesellschaftsverbindlich-</w:t>
      </w:r>
    </w:p>
    <w:p w14:paraId="5ACF7DEE" w14:textId="77777777" w:rsidR="00C66901" w:rsidRDefault="00C66901">
      <w:pPr>
        <w:jc w:val="both"/>
        <w:sectPr w:rsidR="00C66901">
          <w:pgSz w:w="11910" w:h="16840"/>
          <w:pgMar w:top="940" w:right="440" w:bottom="280" w:left="1600" w:header="712" w:footer="0" w:gutter="0"/>
          <w:cols w:space="720"/>
        </w:sectPr>
      </w:pPr>
    </w:p>
    <w:p w14:paraId="5ACF7DEF" w14:textId="77777777" w:rsidR="00C66901" w:rsidRDefault="00F47839">
      <w:pPr>
        <w:pStyle w:val="Textkrper"/>
        <w:spacing w:before="171"/>
        <w:ind w:left="102" w:right="971"/>
        <w:jc w:val="both"/>
      </w:pPr>
      <w:r>
        <w:lastRenderedPageBreak/>
        <w:t>keiten in den durch § 739 BGB-E gezogenen Grenzen unberührt. Jedoch ginge die Trans- parenz</w:t>
      </w:r>
      <w:r>
        <w:rPr>
          <w:spacing w:val="-16"/>
        </w:rPr>
        <w:t xml:space="preserve"> </w:t>
      </w:r>
      <w:r>
        <w:t>über</w:t>
      </w:r>
      <w:r>
        <w:rPr>
          <w:spacing w:val="-13"/>
        </w:rPr>
        <w:t xml:space="preserve"> </w:t>
      </w:r>
      <w:r>
        <w:t>den</w:t>
      </w:r>
      <w:r>
        <w:rPr>
          <w:spacing w:val="-16"/>
        </w:rPr>
        <w:t xml:space="preserve"> </w:t>
      </w:r>
      <w:r>
        <w:t>Gesellschafterbestand</w:t>
      </w:r>
      <w:r>
        <w:rPr>
          <w:spacing w:val="-13"/>
        </w:rPr>
        <w:t xml:space="preserve"> </w:t>
      </w:r>
      <w:r>
        <w:t>verloren,</w:t>
      </w:r>
      <w:r>
        <w:rPr>
          <w:spacing w:val="-15"/>
        </w:rPr>
        <w:t xml:space="preserve"> </w:t>
      </w:r>
      <w:r>
        <w:t>was</w:t>
      </w:r>
      <w:r>
        <w:rPr>
          <w:spacing w:val="-13"/>
        </w:rPr>
        <w:t xml:space="preserve"> </w:t>
      </w:r>
      <w:r>
        <w:t>die</w:t>
      </w:r>
      <w:r>
        <w:rPr>
          <w:spacing w:val="-13"/>
        </w:rPr>
        <w:t xml:space="preserve"> </w:t>
      </w:r>
      <w:r>
        <w:t>Anspruchsverfolgung</w:t>
      </w:r>
      <w:r>
        <w:rPr>
          <w:spacing w:val="-14"/>
        </w:rPr>
        <w:t xml:space="preserve"> </w:t>
      </w:r>
      <w:r>
        <w:t>faktisch</w:t>
      </w:r>
      <w:r>
        <w:rPr>
          <w:spacing w:val="-13"/>
        </w:rPr>
        <w:t xml:space="preserve"> </w:t>
      </w:r>
      <w:r>
        <w:t>un- zumutbar erschweren würde. Von einer differenzierten Regelung, eingetragene Gesell</w:t>
      </w:r>
      <w:r>
        <w:t>- schaften</w:t>
      </w:r>
      <w:r>
        <w:rPr>
          <w:spacing w:val="-15"/>
        </w:rPr>
        <w:t xml:space="preserve"> </w:t>
      </w:r>
      <w:r>
        <w:t>bürgerlichen</w:t>
      </w:r>
      <w:r>
        <w:rPr>
          <w:spacing w:val="-13"/>
        </w:rPr>
        <w:t xml:space="preserve"> </w:t>
      </w:r>
      <w:r>
        <w:t>Rechts</w:t>
      </w:r>
      <w:r>
        <w:rPr>
          <w:spacing w:val="-14"/>
        </w:rPr>
        <w:t xml:space="preserve"> </w:t>
      </w:r>
      <w:r>
        <w:t>für</w:t>
      </w:r>
      <w:r>
        <w:rPr>
          <w:spacing w:val="-12"/>
        </w:rPr>
        <w:t xml:space="preserve"> </w:t>
      </w:r>
      <w:r>
        <w:t>eine</w:t>
      </w:r>
      <w:r>
        <w:rPr>
          <w:spacing w:val="-14"/>
        </w:rPr>
        <w:t xml:space="preserve"> </w:t>
      </w:r>
      <w:r>
        <w:t>bestimmte</w:t>
      </w:r>
      <w:r>
        <w:rPr>
          <w:spacing w:val="-13"/>
        </w:rPr>
        <w:t xml:space="preserve"> </w:t>
      </w:r>
      <w:r>
        <w:t>Übergangszeit</w:t>
      </w:r>
      <w:r>
        <w:rPr>
          <w:spacing w:val="-12"/>
        </w:rPr>
        <w:t xml:space="preserve"> </w:t>
      </w:r>
      <w:r>
        <w:t>nach</w:t>
      </w:r>
      <w:r>
        <w:rPr>
          <w:spacing w:val="-15"/>
        </w:rPr>
        <w:t xml:space="preserve"> </w:t>
      </w:r>
      <w:r>
        <w:t>erfolgtem</w:t>
      </w:r>
      <w:r>
        <w:rPr>
          <w:spacing w:val="-12"/>
        </w:rPr>
        <w:t xml:space="preserve"> </w:t>
      </w:r>
      <w:r>
        <w:t>Formwech- sel</w:t>
      </w:r>
      <w:r>
        <w:rPr>
          <w:spacing w:val="-11"/>
        </w:rPr>
        <w:t xml:space="preserve"> </w:t>
      </w:r>
      <w:r>
        <w:t>von</w:t>
      </w:r>
      <w:r>
        <w:rPr>
          <w:spacing w:val="-10"/>
        </w:rPr>
        <w:t xml:space="preserve"> </w:t>
      </w:r>
      <w:r>
        <w:t>einem</w:t>
      </w:r>
      <w:r>
        <w:rPr>
          <w:spacing w:val="-9"/>
        </w:rPr>
        <w:t xml:space="preserve"> </w:t>
      </w:r>
      <w:r>
        <w:t>Recht</w:t>
      </w:r>
      <w:r>
        <w:rPr>
          <w:spacing w:val="-9"/>
        </w:rPr>
        <w:t xml:space="preserve"> </w:t>
      </w:r>
      <w:r>
        <w:t>auf</w:t>
      </w:r>
      <w:r>
        <w:rPr>
          <w:spacing w:val="-9"/>
        </w:rPr>
        <w:t xml:space="preserve"> </w:t>
      </w:r>
      <w:r>
        <w:t>gewillkürte</w:t>
      </w:r>
      <w:r>
        <w:rPr>
          <w:spacing w:val="-10"/>
        </w:rPr>
        <w:t xml:space="preserve"> </w:t>
      </w:r>
      <w:r>
        <w:t>Löschung</w:t>
      </w:r>
      <w:r>
        <w:rPr>
          <w:spacing w:val="-9"/>
        </w:rPr>
        <w:t xml:space="preserve"> </w:t>
      </w:r>
      <w:r>
        <w:t>auszunehmen,</w:t>
      </w:r>
      <w:r>
        <w:rPr>
          <w:spacing w:val="-9"/>
        </w:rPr>
        <w:t xml:space="preserve"> </w:t>
      </w:r>
      <w:r>
        <w:t>wird</w:t>
      </w:r>
      <w:r>
        <w:rPr>
          <w:spacing w:val="-10"/>
        </w:rPr>
        <w:t xml:space="preserve"> </w:t>
      </w:r>
      <w:r>
        <w:t>aus</w:t>
      </w:r>
      <w:r>
        <w:rPr>
          <w:spacing w:val="-9"/>
        </w:rPr>
        <w:t xml:space="preserve"> </w:t>
      </w:r>
      <w:r>
        <w:t>Praktikabilitätsgrün- den abgesehen.</w:t>
      </w:r>
    </w:p>
    <w:p w14:paraId="5ACF7DF0" w14:textId="77777777" w:rsidR="00C66901" w:rsidRDefault="00C66901">
      <w:pPr>
        <w:pStyle w:val="Textkrper"/>
        <w:rPr>
          <w:sz w:val="21"/>
        </w:rPr>
      </w:pPr>
    </w:p>
    <w:p w14:paraId="5ACF7DF1" w14:textId="77777777" w:rsidR="00C66901" w:rsidRDefault="00F47839">
      <w:pPr>
        <w:pStyle w:val="Textkrper"/>
        <w:spacing w:before="1"/>
        <w:ind w:left="102" w:right="969"/>
        <w:jc w:val="both"/>
      </w:pPr>
      <w:r>
        <w:t>Daran</w:t>
      </w:r>
      <w:r>
        <w:rPr>
          <w:spacing w:val="-13"/>
        </w:rPr>
        <w:t xml:space="preserve"> </w:t>
      </w:r>
      <w:r>
        <w:t>anknüpfend</w:t>
      </w:r>
      <w:r>
        <w:rPr>
          <w:spacing w:val="-15"/>
        </w:rPr>
        <w:t xml:space="preserve"> </w:t>
      </w:r>
      <w:r>
        <w:t>erhöht</w:t>
      </w:r>
      <w:r>
        <w:rPr>
          <w:spacing w:val="-11"/>
        </w:rPr>
        <w:t xml:space="preserve"> </w:t>
      </w:r>
      <w:r>
        <w:t>§</w:t>
      </w:r>
      <w:r>
        <w:rPr>
          <w:spacing w:val="-2"/>
        </w:rPr>
        <w:t xml:space="preserve"> </w:t>
      </w:r>
      <w:r>
        <w:t>707a</w:t>
      </w:r>
      <w:r>
        <w:rPr>
          <w:spacing w:val="-4"/>
        </w:rPr>
        <w:t xml:space="preserve"> </w:t>
      </w:r>
      <w:r>
        <w:t>Absatz</w:t>
      </w:r>
      <w:r>
        <w:rPr>
          <w:spacing w:val="-3"/>
        </w:rPr>
        <w:t xml:space="preserve"> </w:t>
      </w:r>
      <w:r>
        <w:t>4</w:t>
      </w:r>
      <w:r>
        <w:rPr>
          <w:spacing w:val="-14"/>
        </w:rPr>
        <w:t xml:space="preserve"> </w:t>
      </w:r>
      <w:r>
        <w:t>BGB-E</w:t>
      </w:r>
      <w:r>
        <w:rPr>
          <w:spacing w:val="-16"/>
        </w:rPr>
        <w:t xml:space="preserve"> </w:t>
      </w:r>
      <w:r>
        <w:t>schließlich</w:t>
      </w:r>
      <w:r>
        <w:rPr>
          <w:spacing w:val="-13"/>
        </w:rPr>
        <w:t xml:space="preserve"> </w:t>
      </w:r>
      <w:r>
        <w:t>die</w:t>
      </w:r>
      <w:r>
        <w:rPr>
          <w:spacing w:val="-13"/>
        </w:rPr>
        <w:t xml:space="preserve"> </w:t>
      </w:r>
      <w:r>
        <w:t>Verlässlichkeit</w:t>
      </w:r>
      <w:r>
        <w:rPr>
          <w:spacing w:val="-14"/>
        </w:rPr>
        <w:t xml:space="preserve"> </w:t>
      </w:r>
      <w:r>
        <w:t>der</w:t>
      </w:r>
      <w:r>
        <w:rPr>
          <w:spacing w:val="-13"/>
        </w:rPr>
        <w:t xml:space="preserve"> </w:t>
      </w:r>
      <w:r>
        <w:t>einmal durch Eintragung geschaffenen Subjektpublizität. Die Eintragung wird nunmehr für zukünf- tige</w:t>
      </w:r>
      <w:r>
        <w:rPr>
          <w:spacing w:val="-7"/>
        </w:rPr>
        <w:t xml:space="preserve"> </w:t>
      </w:r>
      <w:r>
        <w:t>Vertragspartner</w:t>
      </w:r>
      <w:r>
        <w:rPr>
          <w:spacing w:val="-7"/>
        </w:rPr>
        <w:t xml:space="preserve"> </w:t>
      </w:r>
      <w:r>
        <w:t>der</w:t>
      </w:r>
      <w:r>
        <w:rPr>
          <w:spacing w:val="-9"/>
        </w:rPr>
        <w:t xml:space="preserve"> </w:t>
      </w:r>
      <w:r>
        <w:t>Gesellschaft</w:t>
      </w:r>
      <w:r>
        <w:rPr>
          <w:spacing w:val="-4"/>
        </w:rPr>
        <w:t xml:space="preserve"> </w:t>
      </w:r>
      <w:r>
        <w:t>bürgerlichen</w:t>
      </w:r>
      <w:r>
        <w:rPr>
          <w:spacing w:val="-5"/>
        </w:rPr>
        <w:t xml:space="preserve"> </w:t>
      </w:r>
      <w:r>
        <w:t>Rechts</w:t>
      </w:r>
      <w:r>
        <w:rPr>
          <w:spacing w:val="-5"/>
        </w:rPr>
        <w:t xml:space="preserve"> </w:t>
      </w:r>
      <w:r>
        <w:t>eine</w:t>
      </w:r>
      <w:r>
        <w:rPr>
          <w:spacing w:val="-8"/>
        </w:rPr>
        <w:t xml:space="preserve"> </w:t>
      </w:r>
      <w:r>
        <w:t>verlässliche</w:t>
      </w:r>
      <w:r>
        <w:rPr>
          <w:spacing w:val="-8"/>
        </w:rPr>
        <w:t xml:space="preserve"> </w:t>
      </w:r>
      <w:r>
        <w:t>Grundlage,</w:t>
      </w:r>
      <w:r>
        <w:rPr>
          <w:spacing w:val="-6"/>
        </w:rPr>
        <w:t xml:space="preserve"> </w:t>
      </w:r>
      <w:r>
        <w:t>um die jeweiligen Haftungs- und Vertr</w:t>
      </w:r>
      <w:r>
        <w:t>etungsverhältnisse vor dem Abschluss eines langfristi- gen, nicht ohne Weiteres kündbaren Vertragsverhältnisses bewerten zu</w:t>
      </w:r>
      <w:r>
        <w:rPr>
          <w:spacing w:val="-16"/>
        </w:rPr>
        <w:t xml:space="preserve"> </w:t>
      </w:r>
      <w:r>
        <w:t>können.</w:t>
      </w:r>
    </w:p>
    <w:p w14:paraId="5ACF7DF2" w14:textId="77777777" w:rsidR="00C66901" w:rsidRDefault="00C66901">
      <w:pPr>
        <w:pStyle w:val="Textkrper"/>
        <w:spacing w:before="7"/>
        <w:rPr>
          <w:sz w:val="20"/>
        </w:rPr>
      </w:pPr>
    </w:p>
    <w:p w14:paraId="5ACF7DF3" w14:textId="77777777" w:rsidR="00C66901" w:rsidRDefault="00F47839">
      <w:pPr>
        <w:pStyle w:val="berschrift3"/>
      </w:pPr>
      <w:r>
        <w:t>Zu § 707b (Entsprechend anwendbare Vorschriften des Handelsgesetzbuchs)</w:t>
      </w:r>
    </w:p>
    <w:p w14:paraId="5ACF7DF4" w14:textId="77777777" w:rsidR="00C66901" w:rsidRDefault="00C66901">
      <w:pPr>
        <w:pStyle w:val="Textkrper"/>
        <w:rPr>
          <w:b/>
          <w:sz w:val="21"/>
        </w:rPr>
      </w:pPr>
    </w:p>
    <w:p w14:paraId="5ACF7DF5" w14:textId="77777777" w:rsidR="00C66901" w:rsidRDefault="00F47839">
      <w:pPr>
        <w:pStyle w:val="Textkrper"/>
        <w:ind w:left="102" w:right="970"/>
        <w:jc w:val="both"/>
      </w:pPr>
      <w:r>
        <w:t>§ 707b BGB-E ist neu. Die Funktionen, die das Gese</w:t>
      </w:r>
      <w:r>
        <w:t>llschaftsregister zu erfüllen hat, ent- sprechen denen des Handelsregisters. Deshalb werden die Vorschriften des Handelsge- setzbuchs betreffend die Auswahl und den Schutz des Namens der Gesellschaft (Num- mer</w:t>
      </w:r>
      <w:r>
        <w:rPr>
          <w:spacing w:val="-4"/>
        </w:rPr>
        <w:t xml:space="preserve"> </w:t>
      </w:r>
      <w:r>
        <w:t>1),</w:t>
      </w:r>
      <w:r>
        <w:rPr>
          <w:spacing w:val="-13"/>
        </w:rPr>
        <w:t xml:space="preserve"> </w:t>
      </w:r>
      <w:r>
        <w:t>die</w:t>
      </w:r>
      <w:r>
        <w:rPr>
          <w:spacing w:val="-16"/>
        </w:rPr>
        <w:t xml:space="preserve"> </w:t>
      </w:r>
      <w:r>
        <w:t>Führung</w:t>
      </w:r>
      <w:r>
        <w:rPr>
          <w:spacing w:val="-14"/>
        </w:rPr>
        <w:t xml:space="preserve"> </w:t>
      </w:r>
      <w:r>
        <w:t>des</w:t>
      </w:r>
      <w:r>
        <w:rPr>
          <w:spacing w:val="-18"/>
        </w:rPr>
        <w:t xml:space="preserve"> </w:t>
      </w:r>
      <w:r>
        <w:t>Gesellschaftsregisters,</w:t>
      </w:r>
      <w:r>
        <w:rPr>
          <w:spacing w:val="-15"/>
        </w:rPr>
        <w:t xml:space="preserve"> </w:t>
      </w:r>
      <w:r>
        <w:t>das</w:t>
      </w:r>
      <w:r>
        <w:rPr>
          <w:spacing w:val="-14"/>
        </w:rPr>
        <w:t xml:space="preserve"> </w:t>
      </w:r>
      <w:r>
        <w:t>Recht</w:t>
      </w:r>
      <w:r>
        <w:rPr>
          <w:spacing w:val="-15"/>
        </w:rPr>
        <w:t xml:space="preserve"> </w:t>
      </w:r>
      <w:r>
        <w:t>zur</w:t>
      </w:r>
      <w:r>
        <w:rPr>
          <w:spacing w:val="-15"/>
        </w:rPr>
        <w:t xml:space="preserve"> </w:t>
      </w:r>
      <w:r>
        <w:t>Einsichtnahme,</w:t>
      </w:r>
      <w:r>
        <w:rPr>
          <w:spacing w:val="-15"/>
        </w:rPr>
        <w:t xml:space="preserve"> </w:t>
      </w:r>
      <w:r>
        <w:t>die</w:t>
      </w:r>
      <w:r>
        <w:rPr>
          <w:spacing w:val="-14"/>
        </w:rPr>
        <w:t xml:space="preserve"> </w:t>
      </w:r>
      <w:r>
        <w:t>Bekannt- machung der Eintragungen, die Form der Anmeldungen, die Verlegung des Sitzes der</w:t>
      </w:r>
      <w:r>
        <w:rPr>
          <w:spacing w:val="-38"/>
        </w:rPr>
        <w:t xml:space="preserve"> </w:t>
      </w:r>
      <w:r>
        <w:t>Ge- sellschaft im Inland und ihre registerrechtlichen Folgen, die Festsetzung von Zwangsgeld, die</w:t>
      </w:r>
      <w:r>
        <w:rPr>
          <w:spacing w:val="-14"/>
        </w:rPr>
        <w:t xml:space="preserve"> </w:t>
      </w:r>
      <w:r>
        <w:t>Bindung</w:t>
      </w:r>
      <w:r>
        <w:rPr>
          <w:spacing w:val="-13"/>
        </w:rPr>
        <w:t xml:space="preserve"> </w:t>
      </w:r>
      <w:r>
        <w:t>des</w:t>
      </w:r>
      <w:r>
        <w:rPr>
          <w:spacing w:val="-14"/>
        </w:rPr>
        <w:t xml:space="preserve"> </w:t>
      </w:r>
      <w:r>
        <w:t>Registergerichts</w:t>
      </w:r>
      <w:r>
        <w:rPr>
          <w:spacing w:val="-14"/>
        </w:rPr>
        <w:t xml:space="preserve"> </w:t>
      </w:r>
      <w:r>
        <w:t>an</w:t>
      </w:r>
      <w:r>
        <w:rPr>
          <w:spacing w:val="-17"/>
        </w:rPr>
        <w:t xml:space="preserve"> </w:t>
      </w:r>
      <w:r>
        <w:t>rec</w:t>
      </w:r>
      <w:r>
        <w:t>htskräftige</w:t>
      </w:r>
      <w:r>
        <w:rPr>
          <w:spacing w:val="-17"/>
        </w:rPr>
        <w:t xml:space="preserve"> </w:t>
      </w:r>
      <w:r>
        <w:t>oder</w:t>
      </w:r>
      <w:r>
        <w:rPr>
          <w:spacing w:val="-14"/>
        </w:rPr>
        <w:t xml:space="preserve"> </w:t>
      </w:r>
      <w:r>
        <w:t>vollstreckbare</w:t>
      </w:r>
      <w:r>
        <w:rPr>
          <w:spacing w:val="-17"/>
        </w:rPr>
        <w:t xml:space="preserve"> </w:t>
      </w:r>
      <w:r>
        <w:t>Entscheidungen</w:t>
      </w:r>
      <w:r>
        <w:rPr>
          <w:spacing w:val="-15"/>
        </w:rPr>
        <w:t xml:space="preserve"> </w:t>
      </w:r>
      <w:r>
        <w:t>des Prozessgerichts und die Eintragungen von Amts wegen (Nummer 2) sowie die register- rechtliche Behandlung der Zweigniederlassungen (Nummer 3) für entsprechend anwend- bar erklärt. Die Vorschrift gilt nur fü</w:t>
      </w:r>
      <w:r>
        <w:t>r den Fall, dass die Gesellschafter von ihrem Eintra- gungswahlrecht</w:t>
      </w:r>
      <w:r>
        <w:rPr>
          <w:spacing w:val="-10"/>
        </w:rPr>
        <w:t xml:space="preserve"> </w:t>
      </w:r>
      <w:r>
        <w:t>Gebrauch</w:t>
      </w:r>
      <w:r>
        <w:rPr>
          <w:spacing w:val="-7"/>
        </w:rPr>
        <w:t xml:space="preserve"> </w:t>
      </w:r>
      <w:r>
        <w:t>machen</w:t>
      </w:r>
      <w:r>
        <w:rPr>
          <w:spacing w:val="-11"/>
        </w:rPr>
        <w:t xml:space="preserve"> </w:t>
      </w:r>
      <w:r>
        <w:t>sowie</w:t>
      </w:r>
      <w:r>
        <w:rPr>
          <w:spacing w:val="-11"/>
        </w:rPr>
        <w:t xml:space="preserve"> </w:t>
      </w:r>
      <w:r>
        <w:t>für</w:t>
      </w:r>
      <w:r>
        <w:rPr>
          <w:spacing w:val="-10"/>
        </w:rPr>
        <w:t xml:space="preserve"> </w:t>
      </w:r>
      <w:r>
        <w:t>bereits</w:t>
      </w:r>
      <w:r>
        <w:rPr>
          <w:spacing w:val="-8"/>
        </w:rPr>
        <w:t xml:space="preserve"> </w:t>
      </w:r>
      <w:r>
        <w:t>im</w:t>
      </w:r>
      <w:r>
        <w:rPr>
          <w:spacing w:val="-10"/>
        </w:rPr>
        <w:t xml:space="preserve"> </w:t>
      </w:r>
      <w:r>
        <w:t>Gesellschaftsregister</w:t>
      </w:r>
      <w:r>
        <w:rPr>
          <w:spacing w:val="-8"/>
        </w:rPr>
        <w:t xml:space="preserve"> </w:t>
      </w:r>
      <w:r>
        <w:t>eingetragene Gesellschaften bürgerlichen Rechts. Was den Inhalt der in Bezug genommenen Vorschrif- ten</w:t>
      </w:r>
      <w:r>
        <w:rPr>
          <w:spacing w:val="-7"/>
        </w:rPr>
        <w:t xml:space="preserve"> </w:t>
      </w:r>
      <w:r>
        <w:t>anbelangt,</w:t>
      </w:r>
      <w:r>
        <w:rPr>
          <w:spacing w:val="-7"/>
        </w:rPr>
        <w:t xml:space="preserve"> </w:t>
      </w:r>
      <w:r>
        <w:t>kann</w:t>
      </w:r>
      <w:r>
        <w:rPr>
          <w:spacing w:val="-6"/>
        </w:rPr>
        <w:t xml:space="preserve"> </w:t>
      </w:r>
      <w:r>
        <w:t>im</w:t>
      </w:r>
      <w:r>
        <w:rPr>
          <w:spacing w:val="-8"/>
        </w:rPr>
        <w:t xml:space="preserve"> </w:t>
      </w:r>
      <w:r>
        <w:t>Wesent</w:t>
      </w:r>
      <w:r>
        <w:t>lichen</w:t>
      </w:r>
      <w:r>
        <w:rPr>
          <w:spacing w:val="-6"/>
        </w:rPr>
        <w:t xml:space="preserve"> </w:t>
      </w:r>
      <w:r>
        <w:t>auf</w:t>
      </w:r>
      <w:r>
        <w:rPr>
          <w:spacing w:val="-3"/>
        </w:rPr>
        <w:t xml:space="preserve"> </w:t>
      </w:r>
      <w:r>
        <w:t>die</w:t>
      </w:r>
      <w:r>
        <w:rPr>
          <w:spacing w:val="-6"/>
        </w:rPr>
        <w:t xml:space="preserve"> </w:t>
      </w:r>
      <w:r>
        <w:t>Erkenntnisse</w:t>
      </w:r>
      <w:r>
        <w:rPr>
          <w:spacing w:val="-6"/>
        </w:rPr>
        <w:t xml:space="preserve"> </w:t>
      </w:r>
      <w:r>
        <w:t>zum</w:t>
      </w:r>
      <w:r>
        <w:rPr>
          <w:spacing w:val="-8"/>
        </w:rPr>
        <w:t xml:space="preserve"> </w:t>
      </w:r>
      <w:r>
        <w:t>geltenden</w:t>
      </w:r>
      <w:r>
        <w:rPr>
          <w:spacing w:val="-9"/>
        </w:rPr>
        <w:t xml:space="preserve"> </w:t>
      </w:r>
      <w:r>
        <w:t>Recht</w:t>
      </w:r>
      <w:r>
        <w:rPr>
          <w:spacing w:val="-5"/>
        </w:rPr>
        <w:t xml:space="preserve"> </w:t>
      </w:r>
      <w:r>
        <w:t>zurückge- griffen</w:t>
      </w:r>
      <w:r>
        <w:rPr>
          <w:spacing w:val="-3"/>
        </w:rPr>
        <w:t xml:space="preserve"> </w:t>
      </w:r>
      <w:r>
        <w:t>werden.</w:t>
      </w:r>
    </w:p>
    <w:p w14:paraId="5ACF7DF6" w14:textId="77777777" w:rsidR="00C66901" w:rsidRDefault="00C66901">
      <w:pPr>
        <w:pStyle w:val="Textkrper"/>
        <w:spacing w:before="9"/>
        <w:rPr>
          <w:sz w:val="20"/>
        </w:rPr>
      </w:pPr>
    </w:p>
    <w:p w14:paraId="5ACF7DF7" w14:textId="77777777" w:rsidR="00C66901" w:rsidRDefault="00F47839">
      <w:pPr>
        <w:pStyle w:val="berschrift3"/>
      </w:pPr>
      <w:r>
        <w:t>Zu Nummer 1</w:t>
      </w:r>
    </w:p>
    <w:p w14:paraId="5ACF7DF8" w14:textId="77777777" w:rsidR="00C66901" w:rsidRDefault="00C66901">
      <w:pPr>
        <w:pStyle w:val="Textkrper"/>
        <w:spacing w:before="3"/>
        <w:rPr>
          <w:b/>
          <w:sz w:val="21"/>
        </w:rPr>
      </w:pPr>
    </w:p>
    <w:p w14:paraId="5ACF7DF9" w14:textId="77777777" w:rsidR="00C66901" w:rsidRDefault="00F47839">
      <w:pPr>
        <w:pStyle w:val="Textkrper"/>
        <w:ind w:left="102" w:right="971"/>
        <w:jc w:val="both"/>
      </w:pPr>
      <w:r>
        <w:t>Nummer 1 erklärt hinsichtlich der Auswahl und des Schutzes des Namens der eingetrage- nen Gesellschaft bürgerlichen Rechts die firmenrechtlichen Vorschriften der §§ 18,</w:t>
      </w:r>
      <w:r>
        <w:t xml:space="preserve"> 21, 22, 23, 24, 30 und 37 HGB für entsprechend anwendbar. Die Verweisung soll sicherstellen, dass die für die Firma einer Personenhandelsgesellschaft geltenden Vorschriften und Grundsätze</w:t>
      </w:r>
      <w:r>
        <w:rPr>
          <w:spacing w:val="-13"/>
        </w:rPr>
        <w:t xml:space="preserve"> </w:t>
      </w:r>
      <w:r>
        <w:t>der</w:t>
      </w:r>
      <w:r>
        <w:rPr>
          <w:spacing w:val="-12"/>
        </w:rPr>
        <w:t xml:space="preserve"> </w:t>
      </w:r>
      <w:r>
        <w:t>Firmenwahrheit,</w:t>
      </w:r>
      <w:r>
        <w:rPr>
          <w:spacing w:val="-14"/>
        </w:rPr>
        <w:t xml:space="preserve"> </w:t>
      </w:r>
      <w:r>
        <w:t>der</w:t>
      </w:r>
      <w:r>
        <w:rPr>
          <w:spacing w:val="-12"/>
        </w:rPr>
        <w:t xml:space="preserve"> </w:t>
      </w:r>
      <w:r>
        <w:t>Firmenbeständigkeit</w:t>
      </w:r>
      <w:r>
        <w:rPr>
          <w:spacing w:val="-12"/>
        </w:rPr>
        <w:t xml:space="preserve"> </w:t>
      </w:r>
      <w:r>
        <w:t>und</w:t>
      </w:r>
      <w:r>
        <w:rPr>
          <w:spacing w:val="-16"/>
        </w:rPr>
        <w:t xml:space="preserve"> </w:t>
      </w:r>
      <w:r>
        <w:t>der</w:t>
      </w:r>
      <w:r>
        <w:rPr>
          <w:spacing w:val="-14"/>
        </w:rPr>
        <w:t xml:space="preserve"> </w:t>
      </w:r>
      <w:r>
        <w:t>Firmenausschließlichkeit auch für den Namen der Gesellschaft bürgerlichen Rechts beachtet werden. Als Rege- lungsvorbild dient § 2 Absatz 2 PartGG, der für die Auswahl und den Schutz des Namens der Partnerschaftsgesellschaft eine vergleichbare Verweisung e</w:t>
      </w:r>
      <w:r>
        <w:t>nthält. Mit dieser Rege- lungstechnik soll ein weitgehender Gleichklang des Namensrechts der nicht kaufmänni- schen mit dem Firmenrecht der kaufmännischen Personengesellschaften erreicht werden. Im</w:t>
      </w:r>
      <w:r>
        <w:rPr>
          <w:spacing w:val="-2"/>
        </w:rPr>
        <w:t xml:space="preserve"> </w:t>
      </w:r>
      <w:r>
        <w:t>Einzelnen:</w:t>
      </w:r>
    </w:p>
    <w:p w14:paraId="5ACF7DFA" w14:textId="77777777" w:rsidR="00C66901" w:rsidRDefault="00C66901">
      <w:pPr>
        <w:pStyle w:val="Textkrper"/>
        <w:spacing w:before="8"/>
        <w:rPr>
          <w:sz w:val="20"/>
        </w:rPr>
      </w:pPr>
    </w:p>
    <w:p w14:paraId="5ACF7DFB" w14:textId="77777777" w:rsidR="00C66901" w:rsidRDefault="00F47839">
      <w:pPr>
        <w:pStyle w:val="Textkrper"/>
        <w:spacing w:before="1"/>
        <w:ind w:left="102" w:right="970"/>
        <w:jc w:val="both"/>
      </w:pPr>
      <w:r>
        <w:t>Der Grundsatz der Firmenwahrheit wird durch di</w:t>
      </w:r>
      <w:r>
        <w:t>e Verweisung auf §§ 18, 23 HGB auf das Namensrecht der Gesellschaft bürgerlichen Rechts ausgedehnt.</w:t>
      </w:r>
    </w:p>
    <w:p w14:paraId="5ACF7DFC" w14:textId="77777777" w:rsidR="00C66901" w:rsidRDefault="00C66901">
      <w:pPr>
        <w:pStyle w:val="Textkrper"/>
        <w:spacing w:before="10"/>
        <w:rPr>
          <w:sz w:val="20"/>
        </w:rPr>
      </w:pPr>
    </w:p>
    <w:p w14:paraId="5ACF7DFD" w14:textId="77777777" w:rsidR="00C66901" w:rsidRDefault="00F47839">
      <w:pPr>
        <w:pStyle w:val="Textkrper"/>
        <w:spacing w:before="1"/>
        <w:ind w:left="102" w:right="972"/>
        <w:jc w:val="both"/>
      </w:pPr>
      <w:r>
        <w:t xml:space="preserve">Der Namensbeständigkeit unter Einschränkung des Grundsatzes der Namenswahrheit dient die Verweisung auf die Vorschriften der §§ 21, 22, 24 HGB. Abweichend </w:t>
      </w:r>
      <w:r>
        <w:t>von dem geltenden</w:t>
      </w:r>
      <w:r>
        <w:rPr>
          <w:spacing w:val="-14"/>
        </w:rPr>
        <w:t xml:space="preserve"> </w:t>
      </w:r>
      <w:r>
        <w:t>§</w:t>
      </w:r>
      <w:r>
        <w:rPr>
          <w:spacing w:val="-1"/>
        </w:rPr>
        <w:t xml:space="preserve"> </w:t>
      </w:r>
      <w:r>
        <w:t>2</w:t>
      </w:r>
      <w:r>
        <w:rPr>
          <w:spacing w:val="-14"/>
        </w:rPr>
        <w:t xml:space="preserve"> </w:t>
      </w:r>
      <w:r>
        <w:t>Absatz</w:t>
      </w:r>
      <w:r>
        <w:rPr>
          <w:spacing w:val="-3"/>
        </w:rPr>
        <w:t xml:space="preserve"> </w:t>
      </w:r>
      <w:r>
        <w:t>2</w:t>
      </w:r>
      <w:r>
        <w:rPr>
          <w:spacing w:val="-11"/>
        </w:rPr>
        <w:t xml:space="preserve"> </w:t>
      </w:r>
      <w:r>
        <w:t>PartGG</w:t>
      </w:r>
      <w:r>
        <w:rPr>
          <w:spacing w:val="-12"/>
        </w:rPr>
        <w:t xml:space="preserve"> </w:t>
      </w:r>
      <w:r>
        <w:t>wird</w:t>
      </w:r>
      <w:r>
        <w:rPr>
          <w:spacing w:val="-11"/>
        </w:rPr>
        <w:t xml:space="preserve"> </w:t>
      </w:r>
      <w:r>
        <w:t>die</w:t>
      </w:r>
      <w:r>
        <w:rPr>
          <w:spacing w:val="-11"/>
        </w:rPr>
        <w:t xml:space="preserve"> </w:t>
      </w:r>
      <w:r>
        <w:t>Regelung</w:t>
      </w:r>
      <w:r>
        <w:rPr>
          <w:spacing w:val="-13"/>
        </w:rPr>
        <w:t xml:space="preserve"> </w:t>
      </w:r>
      <w:r>
        <w:t>des</w:t>
      </w:r>
      <w:r>
        <w:rPr>
          <w:spacing w:val="-11"/>
        </w:rPr>
        <w:t xml:space="preserve"> </w:t>
      </w:r>
      <w:r>
        <w:t>§ 22</w:t>
      </w:r>
      <w:r>
        <w:rPr>
          <w:spacing w:val="-14"/>
        </w:rPr>
        <w:t xml:space="preserve"> </w:t>
      </w:r>
      <w:r>
        <w:t>Absatz</w:t>
      </w:r>
      <w:r>
        <w:rPr>
          <w:spacing w:val="-3"/>
        </w:rPr>
        <w:t xml:space="preserve"> </w:t>
      </w:r>
      <w:r>
        <w:t>2</w:t>
      </w:r>
      <w:r>
        <w:rPr>
          <w:spacing w:val="-14"/>
        </w:rPr>
        <w:t xml:space="preserve"> </w:t>
      </w:r>
      <w:r>
        <w:t>HGB</w:t>
      </w:r>
      <w:r>
        <w:rPr>
          <w:spacing w:val="-14"/>
        </w:rPr>
        <w:t xml:space="preserve"> </w:t>
      </w:r>
      <w:r>
        <w:t>über</w:t>
      </w:r>
      <w:r>
        <w:rPr>
          <w:spacing w:val="-10"/>
        </w:rPr>
        <w:t xml:space="preserve"> </w:t>
      </w:r>
      <w:r>
        <w:t>die</w:t>
      </w:r>
      <w:r>
        <w:rPr>
          <w:spacing w:val="-11"/>
        </w:rPr>
        <w:t xml:space="preserve"> </w:t>
      </w:r>
      <w:r>
        <w:t>Firmen- fortführung im Falle der vorübergehenden Überlassung des Geschäfts im Wege des Nieß- brauchs oder eines Pachtvertrages nicht von der Verweisung ausgenommen, hand</w:t>
      </w:r>
      <w:r>
        <w:t>elt es sich doch insoweit um eine berufsrechtlich motivierte</w:t>
      </w:r>
      <w:r>
        <w:rPr>
          <w:spacing w:val="-6"/>
        </w:rPr>
        <w:t xml:space="preserve"> </w:t>
      </w:r>
      <w:r>
        <w:t>Einschränkung.</w:t>
      </w:r>
    </w:p>
    <w:p w14:paraId="5ACF7DFE" w14:textId="77777777" w:rsidR="00C66901" w:rsidRDefault="00C66901">
      <w:pPr>
        <w:pStyle w:val="Textkrper"/>
        <w:spacing w:before="8"/>
        <w:rPr>
          <w:sz w:val="20"/>
        </w:rPr>
      </w:pPr>
    </w:p>
    <w:p w14:paraId="5ACF7DFF" w14:textId="77777777" w:rsidR="00C66901" w:rsidRDefault="00F47839">
      <w:pPr>
        <w:pStyle w:val="Textkrper"/>
        <w:spacing w:before="1"/>
        <w:ind w:left="102" w:right="970"/>
        <w:jc w:val="both"/>
      </w:pPr>
      <w:r>
        <w:t>Die</w:t>
      </w:r>
      <w:r>
        <w:rPr>
          <w:spacing w:val="-17"/>
        </w:rPr>
        <w:t xml:space="preserve"> </w:t>
      </w:r>
      <w:r>
        <w:t>Notwendigkeit</w:t>
      </w:r>
      <w:r>
        <w:rPr>
          <w:spacing w:val="-18"/>
        </w:rPr>
        <w:t xml:space="preserve"> </w:t>
      </w:r>
      <w:r>
        <w:t>hinreichender</w:t>
      </w:r>
      <w:r>
        <w:rPr>
          <w:spacing w:val="-16"/>
        </w:rPr>
        <w:t xml:space="preserve"> </w:t>
      </w:r>
      <w:r>
        <w:t>Unterscheidungskraft</w:t>
      </w:r>
      <w:r>
        <w:rPr>
          <w:spacing w:val="-18"/>
        </w:rPr>
        <w:t xml:space="preserve"> </w:t>
      </w:r>
      <w:r>
        <w:t>des</w:t>
      </w:r>
      <w:r>
        <w:rPr>
          <w:spacing w:val="-17"/>
        </w:rPr>
        <w:t xml:space="preserve"> </w:t>
      </w:r>
      <w:r>
        <w:t>Namens</w:t>
      </w:r>
      <w:r>
        <w:rPr>
          <w:spacing w:val="-19"/>
        </w:rPr>
        <w:t xml:space="preserve"> </w:t>
      </w:r>
      <w:r>
        <w:t>ergibt</w:t>
      </w:r>
      <w:r>
        <w:rPr>
          <w:spacing w:val="-16"/>
        </w:rPr>
        <w:t xml:space="preserve"> </w:t>
      </w:r>
      <w:r>
        <w:t>sich</w:t>
      </w:r>
      <w:r>
        <w:rPr>
          <w:spacing w:val="-17"/>
        </w:rPr>
        <w:t xml:space="preserve"> </w:t>
      </w:r>
      <w:r>
        <w:t>aus</w:t>
      </w:r>
      <w:r>
        <w:rPr>
          <w:spacing w:val="-19"/>
        </w:rPr>
        <w:t xml:space="preserve"> </w:t>
      </w:r>
      <w:r>
        <w:t>der</w:t>
      </w:r>
      <w:r>
        <w:rPr>
          <w:spacing w:val="-18"/>
        </w:rPr>
        <w:t xml:space="preserve"> </w:t>
      </w:r>
      <w:r>
        <w:t>Ver- weisung auf § 30</w:t>
      </w:r>
      <w:r>
        <w:rPr>
          <w:spacing w:val="1"/>
        </w:rPr>
        <w:t xml:space="preserve"> </w:t>
      </w:r>
      <w:r>
        <w:t>HGB.</w:t>
      </w:r>
    </w:p>
    <w:p w14:paraId="5ACF7E00" w14:textId="77777777" w:rsidR="00C66901" w:rsidRDefault="00C66901">
      <w:pPr>
        <w:jc w:val="both"/>
        <w:sectPr w:rsidR="00C66901">
          <w:pgSz w:w="11910" w:h="16840"/>
          <w:pgMar w:top="940" w:right="440" w:bottom="280" w:left="1600" w:header="712" w:footer="0" w:gutter="0"/>
          <w:cols w:space="720"/>
        </w:sectPr>
      </w:pPr>
    </w:p>
    <w:p w14:paraId="5ACF7E01" w14:textId="77777777" w:rsidR="00C66901" w:rsidRDefault="00F47839">
      <w:pPr>
        <w:pStyle w:val="Textkrper"/>
        <w:spacing w:before="171"/>
        <w:ind w:left="102" w:right="976"/>
        <w:jc w:val="both"/>
      </w:pPr>
      <w:r>
        <w:lastRenderedPageBreak/>
        <w:t>Den Zugang zu den Rechtsbehelfen gegen unbefugten Gebrauch des Namens einer Ge- sellschaft bürgerlichen Rechts eröffnet schließlich die Verweisung auf § 37 HGB.</w:t>
      </w:r>
    </w:p>
    <w:p w14:paraId="5ACF7E02" w14:textId="77777777" w:rsidR="00C66901" w:rsidRDefault="00C66901">
      <w:pPr>
        <w:pStyle w:val="Textkrper"/>
        <w:spacing w:before="9"/>
        <w:rPr>
          <w:sz w:val="20"/>
        </w:rPr>
      </w:pPr>
    </w:p>
    <w:p w14:paraId="5ACF7E03" w14:textId="77777777" w:rsidR="00C66901" w:rsidRDefault="00F47839">
      <w:pPr>
        <w:pStyle w:val="berschrift3"/>
      </w:pPr>
      <w:r>
        <w:t>Zu Nummer 2</w:t>
      </w:r>
    </w:p>
    <w:p w14:paraId="5ACF7E04" w14:textId="77777777" w:rsidR="00C66901" w:rsidRDefault="00C66901">
      <w:pPr>
        <w:pStyle w:val="Textkrper"/>
        <w:spacing w:before="2"/>
        <w:rPr>
          <w:b/>
          <w:sz w:val="21"/>
        </w:rPr>
      </w:pPr>
    </w:p>
    <w:p w14:paraId="5ACF7E05" w14:textId="77777777" w:rsidR="00C66901" w:rsidRDefault="00F47839">
      <w:pPr>
        <w:pStyle w:val="Textkrper"/>
        <w:ind w:left="102" w:right="966"/>
        <w:jc w:val="both"/>
      </w:pPr>
      <w:r>
        <w:t>Nummer</w:t>
      </w:r>
      <w:r>
        <w:rPr>
          <w:spacing w:val="-2"/>
        </w:rPr>
        <w:t xml:space="preserve"> </w:t>
      </w:r>
      <w:r>
        <w:t>2</w:t>
      </w:r>
      <w:r>
        <w:rPr>
          <w:spacing w:val="-17"/>
        </w:rPr>
        <w:t xml:space="preserve"> </w:t>
      </w:r>
      <w:r>
        <w:t>erklärt</w:t>
      </w:r>
      <w:r>
        <w:rPr>
          <w:spacing w:val="-18"/>
        </w:rPr>
        <w:t xml:space="preserve"> </w:t>
      </w:r>
      <w:r>
        <w:t>für</w:t>
      </w:r>
      <w:r>
        <w:rPr>
          <w:spacing w:val="-16"/>
        </w:rPr>
        <w:t xml:space="preserve"> </w:t>
      </w:r>
      <w:r>
        <w:t>die</w:t>
      </w:r>
      <w:r>
        <w:rPr>
          <w:spacing w:val="-19"/>
        </w:rPr>
        <w:t xml:space="preserve"> </w:t>
      </w:r>
      <w:r>
        <w:t>registerrechtliche</w:t>
      </w:r>
      <w:r>
        <w:rPr>
          <w:spacing w:val="-17"/>
        </w:rPr>
        <w:t xml:space="preserve"> </w:t>
      </w:r>
      <w:r>
        <w:t>Behandlung</w:t>
      </w:r>
      <w:r>
        <w:rPr>
          <w:spacing w:val="-15"/>
        </w:rPr>
        <w:t xml:space="preserve"> </w:t>
      </w:r>
      <w:r>
        <w:t>der</w:t>
      </w:r>
      <w:r>
        <w:rPr>
          <w:spacing w:val="-16"/>
        </w:rPr>
        <w:t xml:space="preserve"> </w:t>
      </w:r>
      <w:r>
        <w:t>eingetragenen</w:t>
      </w:r>
      <w:r>
        <w:rPr>
          <w:spacing w:val="-20"/>
        </w:rPr>
        <w:t xml:space="preserve"> </w:t>
      </w:r>
      <w:r>
        <w:t>Gesellsc</w:t>
      </w:r>
      <w:r>
        <w:t>haft</w:t>
      </w:r>
      <w:r>
        <w:rPr>
          <w:spacing w:val="-16"/>
        </w:rPr>
        <w:t xml:space="preserve"> </w:t>
      </w:r>
      <w:r>
        <w:t>bür- gerlichen Rechts in Bezug auf die Führung des Gesellschaftsregisters, das Recht zur Ein- sichtnahme, die Bekanntmachung der Eintragungen, die Form der Anmeldungen, die Ver- legung des Sitzes der Gesellschaft und deren registerrechtliche Folgen, d</w:t>
      </w:r>
      <w:r>
        <w:t>ie Festsetzung von Zwangsgeld, die Bindung des Registergerichts an rechtskräftige oder vollstreckbare Entscheidungen des Prozessgerichts und die Eintragungen von Amts wegen die §§ 8, 8a Absatz 1, § 9 Absatz 1 Satz 1 und Absatz 3 bis 6 sowie die §§ 10, 10a,</w:t>
      </w:r>
      <w:r>
        <w:t xml:space="preserve"> 11, 12, 14, 16 und 32 HGB für entsprechend anwendbar. Im</w:t>
      </w:r>
      <w:r>
        <w:rPr>
          <w:spacing w:val="-5"/>
        </w:rPr>
        <w:t xml:space="preserve"> </w:t>
      </w:r>
      <w:r>
        <w:t>Einzelnen:</w:t>
      </w:r>
    </w:p>
    <w:p w14:paraId="5ACF7E06" w14:textId="77777777" w:rsidR="00C66901" w:rsidRDefault="00C66901">
      <w:pPr>
        <w:pStyle w:val="Textkrper"/>
        <w:spacing w:before="9"/>
        <w:rPr>
          <w:sz w:val="20"/>
        </w:rPr>
      </w:pPr>
    </w:p>
    <w:p w14:paraId="5ACF7E07" w14:textId="77777777" w:rsidR="00C66901" w:rsidRDefault="00F47839">
      <w:pPr>
        <w:pStyle w:val="Textkrper"/>
        <w:spacing w:before="1"/>
        <w:ind w:left="102" w:right="968"/>
        <w:jc w:val="both"/>
      </w:pPr>
      <w:r>
        <w:t>Die</w:t>
      </w:r>
      <w:r>
        <w:rPr>
          <w:spacing w:val="-16"/>
        </w:rPr>
        <w:t xml:space="preserve"> </w:t>
      </w:r>
      <w:r>
        <w:t>Führung</w:t>
      </w:r>
      <w:r>
        <w:rPr>
          <w:spacing w:val="-16"/>
        </w:rPr>
        <w:t xml:space="preserve"> </w:t>
      </w:r>
      <w:r>
        <w:t>des</w:t>
      </w:r>
      <w:r>
        <w:rPr>
          <w:spacing w:val="-18"/>
        </w:rPr>
        <w:t xml:space="preserve"> </w:t>
      </w:r>
      <w:r>
        <w:t>Gesellschaftsregisters</w:t>
      </w:r>
      <w:r>
        <w:rPr>
          <w:spacing w:val="-18"/>
        </w:rPr>
        <w:t xml:space="preserve"> </w:t>
      </w:r>
      <w:r>
        <w:t>obliegt</w:t>
      </w:r>
      <w:r>
        <w:rPr>
          <w:spacing w:val="-15"/>
        </w:rPr>
        <w:t xml:space="preserve"> </w:t>
      </w:r>
      <w:r>
        <w:t>entsprechend</w:t>
      </w:r>
      <w:r>
        <w:rPr>
          <w:spacing w:val="-19"/>
        </w:rPr>
        <w:t xml:space="preserve"> </w:t>
      </w:r>
      <w:r>
        <w:t>§ 8</w:t>
      </w:r>
      <w:r>
        <w:rPr>
          <w:spacing w:val="-19"/>
        </w:rPr>
        <w:t xml:space="preserve"> </w:t>
      </w:r>
      <w:r>
        <w:t>HGB</w:t>
      </w:r>
      <w:r>
        <w:rPr>
          <w:spacing w:val="-19"/>
        </w:rPr>
        <w:t xml:space="preserve"> </w:t>
      </w:r>
      <w:r>
        <w:t>den</w:t>
      </w:r>
      <w:r>
        <w:rPr>
          <w:spacing w:val="-18"/>
        </w:rPr>
        <w:t xml:space="preserve"> </w:t>
      </w:r>
      <w:r>
        <w:t>Gerichten.</w:t>
      </w:r>
      <w:r>
        <w:rPr>
          <w:spacing w:val="-22"/>
        </w:rPr>
        <w:t xml:space="preserve"> </w:t>
      </w:r>
      <w:r>
        <w:t>Wirk- sam</w:t>
      </w:r>
      <w:r>
        <w:rPr>
          <w:spacing w:val="-6"/>
        </w:rPr>
        <w:t xml:space="preserve"> </w:t>
      </w:r>
      <w:r>
        <w:t>wird</w:t>
      </w:r>
      <w:r>
        <w:rPr>
          <w:spacing w:val="-5"/>
        </w:rPr>
        <w:t xml:space="preserve"> </w:t>
      </w:r>
      <w:r>
        <w:t>die</w:t>
      </w:r>
      <w:r>
        <w:rPr>
          <w:spacing w:val="-5"/>
        </w:rPr>
        <w:t xml:space="preserve"> </w:t>
      </w:r>
      <w:r>
        <w:t>Eintragung</w:t>
      </w:r>
      <w:r>
        <w:rPr>
          <w:spacing w:val="-6"/>
        </w:rPr>
        <w:t xml:space="preserve"> </w:t>
      </w:r>
      <w:r>
        <w:t>in</w:t>
      </w:r>
      <w:r>
        <w:rPr>
          <w:spacing w:val="-5"/>
        </w:rPr>
        <w:t xml:space="preserve"> </w:t>
      </w:r>
      <w:r>
        <w:t>das</w:t>
      </w:r>
      <w:r>
        <w:rPr>
          <w:spacing w:val="-6"/>
        </w:rPr>
        <w:t xml:space="preserve"> </w:t>
      </w:r>
      <w:r>
        <w:t>Gesellschaftsregister</w:t>
      </w:r>
      <w:r>
        <w:rPr>
          <w:spacing w:val="-6"/>
        </w:rPr>
        <w:t xml:space="preserve"> </w:t>
      </w:r>
      <w:r>
        <w:t>nicht</w:t>
      </w:r>
      <w:r>
        <w:rPr>
          <w:spacing w:val="-6"/>
        </w:rPr>
        <w:t xml:space="preserve"> </w:t>
      </w:r>
      <w:r>
        <w:t>bereits</w:t>
      </w:r>
      <w:r>
        <w:rPr>
          <w:spacing w:val="-6"/>
        </w:rPr>
        <w:t xml:space="preserve"> </w:t>
      </w:r>
      <w:r>
        <w:t>mit</w:t>
      </w:r>
      <w:r>
        <w:rPr>
          <w:spacing w:val="-6"/>
        </w:rPr>
        <w:t xml:space="preserve"> </w:t>
      </w:r>
      <w:r>
        <w:t>der</w:t>
      </w:r>
      <w:r>
        <w:rPr>
          <w:spacing w:val="-6"/>
        </w:rPr>
        <w:t xml:space="preserve"> </w:t>
      </w:r>
      <w:r>
        <w:t>Aufnahme</w:t>
      </w:r>
      <w:r>
        <w:rPr>
          <w:spacing w:val="-6"/>
        </w:rPr>
        <w:t xml:space="preserve"> </w:t>
      </w:r>
      <w:r>
        <w:t>in</w:t>
      </w:r>
      <w:r>
        <w:rPr>
          <w:spacing w:val="-6"/>
        </w:rPr>
        <w:t xml:space="preserve"> </w:t>
      </w:r>
      <w:r>
        <w:t>den dortig</w:t>
      </w:r>
      <w:r>
        <w:t>en</w:t>
      </w:r>
      <w:r>
        <w:rPr>
          <w:spacing w:val="-18"/>
        </w:rPr>
        <w:t xml:space="preserve"> </w:t>
      </w:r>
      <w:r>
        <w:t>Datenspeicher.</w:t>
      </w:r>
      <w:r>
        <w:rPr>
          <w:spacing w:val="-18"/>
        </w:rPr>
        <w:t xml:space="preserve"> </w:t>
      </w:r>
      <w:r>
        <w:t>Unter</w:t>
      </w:r>
      <w:r>
        <w:rPr>
          <w:spacing w:val="-17"/>
        </w:rPr>
        <w:t xml:space="preserve"> </w:t>
      </w:r>
      <w:r>
        <w:t>Publizitätsgesichtspunkten</w:t>
      </w:r>
      <w:r>
        <w:rPr>
          <w:spacing w:val="-18"/>
        </w:rPr>
        <w:t xml:space="preserve"> </w:t>
      </w:r>
      <w:r>
        <w:t>ist</w:t>
      </w:r>
      <w:r>
        <w:rPr>
          <w:spacing w:val="-17"/>
        </w:rPr>
        <w:t xml:space="preserve"> </w:t>
      </w:r>
      <w:r>
        <w:t>vielmehr</w:t>
      </w:r>
      <w:r>
        <w:rPr>
          <w:spacing w:val="-18"/>
        </w:rPr>
        <w:t xml:space="preserve"> </w:t>
      </w:r>
      <w:r>
        <w:t>maßgeblich,</w:t>
      </w:r>
      <w:r>
        <w:rPr>
          <w:spacing w:val="-17"/>
        </w:rPr>
        <w:t xml:space="preserve"> </w:t>
      </w:r>
      <w:r>
        <w:t>dass</w:t>
      </w:r>
      <w:r>
        <w:rPr>
          <w:spacing w:val="-18"/>
        </w:rPr>
        <w:t xml:space="preserve"> </w:t>
      </w:r>
      <w:r>
        <w:t>die Eintragung entsprechend § 8a Absatz 1 HGB auf Dauer inhaltlich unverändert in lesbarer Form</w:t>
      </w:r>
      <w:r>
        <w:rPr>
          <w:spacing w:val="18"/>
        </w:rPr>
        <w:t xml:space="preserve"> </w:t>
      </w:r>
      <w:r>
        <w:t>abgerufen</w:t>
      </w:r>
      <w:r>
        <w:rPr>
          <w:spacing w:val="16"/>
        </w:rPr>
        <w:t xml:space="preserve"> </w:t>
      </w:r>
      <w:r>
        <w:t>werden</w:t>
      </w:r>
      <w:r>
        <w:rPr>
          <w:spacing w:val="16"/>
        </w:rPr>
        <w:t xml:space="preserve"> </w:t>
      </w:r>
      <w:r>
        <w:t>kann.</w:t>
      </w:r>
      <w:r>
        <w:rPr>
          <w:spacing w:val="20"/>
        </w:rPr>
        <w:t xml:space="preserve"> </w:t>
      </w:r>
      <w:r>
        <w:t>Von</w:t>
      </w:r>
      <w:r>
        <w:rPr>
          <w:spacing w:val="18"/>
        </w:rPr>
        <w:t xml:space="preserve"> </w:t>
      </w:r>
      <w:r>
        <w:t>der</w:t>
      </w:r>
      <w:r>
        <w:rPr>
          <w:spacing w:val="18"/>
        </w:rPr>
        <w:t xml:space="preserve"> </w:t>
      </w:r>
      <w:r>
        <w:t>Verweisung</w:t>
      </w:r>
      <w:r>
        <w:rPr>
          <w:spacing w:val="18"/>
        </w:rPr>
        <w:t xml:space="preserve"> </w:t>
      </w:r>
      <w:r>
        <w:t>ausgenommen</w:t>
      </w:r>
      <w:r>
        <w:rPr>
          <w:spacing w:val="16"/>
        </w:rPr>
        <w:t xml:space="preserve"> </w:t>
      </w:r>
      <w:r>
        <w:t>ist</w:t>
      </w:r>
      <w:r>
        <w:rPr>
          <w:spacing w:val="18"/>
        </w:rPr>
        <w:t xml:space="preserve"> </w:t>
      </w:r>
      <w:r>
        <w:t>die</w:t>
      </w:r>
      <w:r>
        <w:rPr>
          <w:spacing w:val="18"/>
        </w:rPr>
        <w:t xml:space="preserve"> </w:t>
      </w:r>
      <w:r>
        <w:t>Regelung</w:t>
      </w:r>
      <w:r>
        <w:rPr>
          <w:spacing w:val="18"/>
        </w:rPr>
        <w:t xml:space="preserve"> </w:t>
      </w:r>
      <w:r>
        <w:t>des</w:t>
      </w:r>
    </w:p>
    <w:p w14:paraId="5ACF7E08" w14:textId="77777777" w:rsidR="00C66901" w:rsidRDefault="00F47839">
      <w:pPr>
        <w:pStyle w:val="Textkrper"/>
        <w:ind w:left="102" w:right="967"/>
        <w:jc w:val="both"/>
      </w:pPr>
      <w:r>
        <w:t>§ 8a Absatz 2 HGB, die eine Verordnungsermächtigung für die elektronische Führung des</w:t>
      </w:r>
      <w:r>
        <w:t xml:space="preserve"> Handelsregisters, die elektronische Anmeldung, die elektronische Einreichung von Doku- menten sowie deren Aufbewahrung enthält. Diese findet sich angepasst auf das Gesell- schaftsregister in § 707d Absatz 1 BGB-E wieder.</w:t>
      </w:r>
    </w:p>
    <w:p w14:paraId="5ACF7E09" w14:textId="77777777" w:rsidR="00C66901" w:rsidRDefault="00C66901">
      <w:pPr>
        <w:pStyle w:val="Textkrper"/>
        <w:spacing w:before="11"/>
        <w:rPr>
          <w:sz w:val="20"/>
        </w:rPr>
      </w:pPr>
    </w:p>
    <w:p w14:paraId="5ACF7E0A" w14:textId="77777777" w:rsidR="00C66901" w:rsidRDefault="00F47839">
      <w:pPr>
        <w:pStyle w:val="Textkrper"/>
        <w:ind w:left="102" w:right="966"/>
        <w:jc w:val="both"/>
      </w:pPr>
      <w:r>
        <w:t>Die Einsicht in das Gesellschafts</w:t>
      </w:r>
      <w:r>
        <w:t>register und das Anfordern von Abschriften ist entspre- chend § 9 HGB jedermann ohne Nachweis eines rechtlichen Interesses gestattet. Von der Verweisung ausgenommen ist die Regelung des § 9 Absatz 1 Satz 2 bis 5 HGB, die eine Verordnungsermächtigung für di</w:t>
      </w:r>
      <w:r>
        <w:t>e Einrichtung des gemeinsamen Registerportals der Län- der enthält. Diese findet sich angepasst auf das Gesellschaftsregister in § 707d Absatz 2 BGB-E wieder. Ohne Belang und deswegen von der Verweisung ausgenommen ist auch die Regelung des § 9 Absatz 2 HG</w:t>
      </w:r>
      <w:r>
        <w:t>B, weil sie sich nur aus der Umstellung des Handelsre- gisters</w:t>
      </w:r>
      <w:r>
        <w:rPr>
          <w:spacing w:val="-16"/>
        </w:rPr>
        <w:t xml:space="preserve"> </w:t>
      </w:r>
      <w:r>
        <w:t>auf</w:t>
      </w:r>
      <w:r>
        <w:rPr>
          <w:spacing w:val="-15"/>
        </w:rPr>
        <w:t xml:space="preserve"> </w:t>
      </w:r>
      <w:r>
        <w:t>elektronische</w:t>
      </w:r>
      <w:r>
        <w:rPr>
          <w:spacing w:val="-19"/>
        </w:rPr>
        <w:t xml:space="preserve"> </w:t>
      </w:r>
      <w:r>
        <w:t>Führung</w:t>
      </w:r>
      <w:r>
        <w:rPr>
          <w:spacing w:val="-14"/>
        </w:rPr>
        <w:t xml:space="preserve"> </w:t>
      </w:r>
      <w:r>
        <w:t>durch</w:t>
      </w:r>
      <w:r>
        <w:rPr>
          <w:spacing w:val="-16"/>
        </w:rPr>
        <w:t xml:space="preserve"> </w:t>
      </w:r>
      <w:r>
        <w:t>das</w:t>
      </w:r>
      <w:r>
        <w:rPr>
          <w:spacing w:val="-18"/>
        </w:rPr>
        <w:t xml:space="preserve"> </w:t>
      </w:r>
      <w:r>
        <w:t>Gesetz</w:t>
      </w:r>
      <w:r>
        <w:rPr>
          <w:spacing w:val="-18"/>
        </w:rPr>
        <w:t xml:space="preserve"> </w:t>
      </w:r>
      <w:r>
        <w:t>über</w:t>
      </w:r>
      <w:r>
        <w:rPr>
          <w:spacing w:val="-13"/>
        </w:rPr>
        <w:t xml:space="preserve"> </w:t>
      </w:r>
      <w:r>
        <w:t>elektronische</w:t>
      </w:r>
      <w:r>
        <w:rPr>
          <w:spacing w:val="-16"/>
        </w:rPr>
        <w:t xml:space="preserve"> </w:t>
      </w:r>
      <w:r>
        <w:t>Handelsregister</w:t>
      </w:r>
      <w:r>
        <w:rPr>
          <w:spacing w:val="-15"/>
        </w:rPr>
        <w:t xml:space="preserve"> </w:t>
      </w:r>
      <w:r>
        <w:t>und Genossenschaftsregister sowie das Unternehmensregister (EHUG) vom 10.11.2006 (BGBl. I 2006 S. 2553)</w:t>
      </w:r>
      <w:r>
        <w:rPr>
          <w:spacing w:val="1"/>
        </w:rPr>
        <w:t xml:space="preserve"> </w:t>
      </w:r>
      <w:r>
        <w:t>erklärt.</w:t>
      </w:r>
    </w:p>
    <w:p w14:paraId="5ACF7E0B" w14:textId="77777777" w:rsidR="00C66901" w:rsidRDefault="00C66901">
      <w:pPr>
        <w:pStyle w:val="Textkrper"/>
        <w:spacing w:before="10"/>
        <w:rPr>
          <w:sz w:val="20"/>
        </w:rPr>
      </w:pPr>
    </w:p>
    <w:p w14:paraId="5ACF7E0C" w14:textId="77777777" w:rsidR="00C66901" w:rsidRDefault="00F47839">
      <w:pPr>
        <w:pStyle w:val="Textkrper"/>
        <w:spacing w:line="252" w:lineRule="exact"/>
        <w:ind w:left="102"/>
        <w:jc w:val="both"/>
      </w:pPr>
      <w:r>
        <w:t>F</w:t>
      </w:r>
      <w:r>
        <w:t>ür die Bekanntmachung der Eintragung und die Auswahl der Eintragungsblätter gelten die</w:t>
      </w:r>
    </w:p>
    <w:p w14:paraId="5ACF7E0D" w14:textId="77777777" w:rsidR="00C66901" w:rsidRDefault="00F47839">
      <w:pPr>
        <w:pStyle w:val="Textkrper"/>
        <w:ind w:left="102" w:right="972"/>
        <w:jc w:val="both"/>
      </w:pPr>
      <w:r>
        <w:t>§§ 10, 11 HGB entsprechend, wobei die Registereintragungen in vollem Umfang bekannt- zumachen sind.</w:t>
      </w:r>
    </w:p>
    <w:p w14:paraId="5ACF7E0E" w14:textId="77777777" w:rsidR="00C66901" w:rsidRDefault="00C66901">
      <w:pPr>
        <w:pStyle w:val="Textkrper"/>
        <w:spacing w:before="10"/>
        <w:rPr>
          <w:sz w:val="20"/>
        </w:rPr>
      </w:pPr>
    </w:p>
    <w:p w14:paraId="5ACF7E0F" w14:textId="77777777" w:rsidR="00C66901" w:rsidRDefault="00F47839">
      <w:pPr>
        <w:pStyle w:val="Textkrper"/>
        <w:ind w:left="102" w:right="967"/>
        <w:jc w:val="both"/>
      </w:pPr>
      <w:r>
        <w:t>Die Verweisung auf § 12 HGB gewährleistet die Mitwirkung des Notars bei der Anmeldung zum</w:t>
      </w:r>
      <w:r>
        <w:rPr>
          <w:spacing w:val="-12"/>
        </w:rPr>
        <w:t xml:space="preserve"> </w:t>
      </w:r>
      <w:r>
        <w:t>Gesellschaftsregister,</w:t>
      </w:r>
      <w:r>
        <w:rPr>
          <w:spacing w:val="-14"/>
        </w:rPr>
        <w:t xml:space="preserve"> </w:t>
      </w:r>
      <w:r>
        <w:t>insofern</w:t>
      </w:r>
      <w:r>
        <w:rPr>
          <w:spacing w:val="-13"/>
        </w:rPr>
        <w:t xml:space="preserve"> </w:t>
      </w:r>
      <w:r>
        <w:t>als</w:t>
      </w:r>
      <w:r>
        <w:rPr>
          <w:spacing w:val="-15"/>
        </w:rPr>
        <w:t xml:space="preserve"> </w:t>
      </w:r>
      <w:r>
        <w:t>diese</w:t>
      </w:r>
      <w:r>
        <w:rPr>
          <w:spacing w:val="-14"/>
        </w:rPr>
        <w:t xml:space="preserve"> </w:t>
      </w:r>
      <w:r>
        <w:t>in</w:t>
      </w:r>
      <w:r>
        <w:rPr>
          <w:spacing w:val="-15"/>
        </w:rPr>
        <w:t xml:space="preserve"> </w:t>
      </w:r>
      <w:r>
        <w:t>öffentlich</w:t>
      </w:r>
      <w:r>
        <w:rPr>
          <w:spacing w:val="-13"/>
        </w:rPr>
        <w:t xml:space="preserve"> </w:t>
      </w:r>
      <w:r>
        <w:t>beglaubig</w:t>
      </w:r>
      <w:r>
        <w:t>ter</w:t>
      </w:r>
      <w:r>
        <w:rPr>
          <w:spacing w:val="-14"/>
        </w:rPr>
        <w:t xml:space="preserve"> </w:t>
      </w:r>
      <w:r>
        <w:t>Form</w:t>
      </w:r>
      <w:r>
        <w:rPr>
          <w:spacing w:val="-12"/>
        </w:rPr>
        <w:t xml:space="preserve"> </w:t>
      </w:r>
      <w:r>
        <w:t>erfolgen</w:t>
      </w:r>
      <w:r>
        <w:rPr>
          <w:spacing w:val="-15"/>
        </w:rPr>
        <w:t xml:space="preserve"> </w:t>
      </w:r>
      <w:r>
        <w:t>muss. Das dient nicht nur der Prüfung der Identität der Anmeldenden, sondern auch der Eintra- gungsfähigkeit der Anmeldung (vgl. § 378 Absatz 3 Satz 2 FamFG-E) und damit der Ent- lastung der Registergerichte. Dieses System hat sich bewährt. Soweit durch di</w:t>
      </w:r>
      <w:r>
        <w:t xml:space="preserve">e Richtlinie (EU) 2019/1151 des Europäischen Parlaments und des Rates vom 20.06.2019 zur Ände- rung der Richtlinie (EU) 2017/1132 im Hinblick auf den Einsatz digitaler Werkzeuge und Verfahren im Gesellschaftsrecht (Digitalisierungsrichtlinie – ABl. L 186, </w:t>
      </w:r>
      <w:r>
        <w:t>S. 80) in Modifika- tion</w:t>
      </w:r>
      <w:r>
        <w:rPr>
          <w:spacing w:val="-13"/>
        </w:rPr>
        <w:t xml:space="preserve"> </w:t>
      </w:r>
      <w:r>
        <w:t>zu</w:t>
      </w:r>
      <w:r>
        <w:rPr>
          <w:spacing w:val="-12"/>
        </w:rPr>
        <w:t xml:space="preserve"> </w:t>
      </w:r>
      <w:r>
        <w:t>§</w:t>
      </w:r>
      <w:r>
        <w:rPr>
          <w:spacing w:val="-5"/>
        </w:rPr>
        <w:t xml:space="preserve"> </w:t>
      </w:r>
      <w:r>
        <w:t>12</w:t>
      </w:r>
      <w:r>
        <w:rPr>
          <w:spacing w:val="-14"/>
        </w:rPr>
        <w:t xml:space="preserve"> </w:t>
      </w:r>
      <w:r>
        <w:t>HGB</w:t>
      </w:r>
      <w:r>
        <w:rPr>
          <w:spacing w:val="-14"/>
        </w:rPr>
        <w:t xml:space="preserve"> </w:t>
      </w:r>
      <w:r>
        <w:t>Überlegungen</w:t>
      </w:r>
      <w:r>
        <w:rPr>
          <w:spacing w:val="-14"/>
        </w:rPr>
        <w:t xml:space="preserve"> </w:t>
      </w:r>
      <w:r>
        <w:t>zu</w:t>
      </w:r>
      <w:r>
        <w:rPr>
          <w:spacing w:val="-12"/>
        </w:rPr>
        <w:t xml:space="preserve"> </w:t>
      </w:r>
      <w:r>
        <w:t>einer</w:t>
      </w:r>
      <w:r>
        <w:rPr>
          <w:spacing w:val="-15"/>
        </w:rPr>
        <w:t xml:space="preserve"> </w:t>
      </w:r>
      <w:r>
        <w:t>Online-Gründung</w:t>
      </w:r>
      <w:r>
        <w:rPr>
          <w:spacing w:val="-12"/>
        </w:rPr>
        <w:t xml:space="preserve"> </w:t>
      </w:r>
      <w:r>
        <w:t>Auftrieb</w:t>
      </w:r>
      <w:r>
        <w:rPr>
          <w:spacing w:val="-13"/>
        </w:rPr>
        <w:t xml:space="preserve"> </w:t>
      </w:r>
      <w:r>
        <w:t>erfahren</w:t>
      </w:r>
      <w:r>
        <w:rPr>
          <w:spacing w:val="-13"/>
        </w:rPr>
        <w:t xml:space="preserve"> </w:t>
      </w:r>
      <w:r>
        <w:t>haben,</w:t>
      </w:r>
      <w:r>
        <w:rPr>
          <w:spacing w:val="-13"/>
        </w:rPr>
        <w:t xml:space="preserve"> </w:t>
      </w:r>
      <w:r>
        <w:t>soll</w:t>
      </w:r>
      <w:r>
        <w:rPr>
          <w:spacing w:val="-13"/>
        </w:rPr>
        <w:t xml:space="preserve"> </w:t>
      </w:r>
      <w:r>
        <w:t>der Richtlinienumsetzung an dieser Stelle nicht vorgegriffen</w:t>
      </w:r>
      <w:r>
        <w:rPr>
          <w:spacing w:val="-3"/>
        </w:rPr>
        <w:t xml:space="preserve"> </w:t>
      </w:r>
      <w:r>
        <w:t>werden.</w:t>
      </w:r>
    </w:p>
    <w:p w14:paraId="5ACF7E10" w14:textId="77777777" w:rsidR="00C66901" w:rsidRDefault="00C66901">
      <w:pPr>
        <w:pStyle w:val="Textkrper"/>
        <w:spacing w:before="10"/>
        <w:rPr>
          <w:sz w:val="20"/>
        </w:rPr>
      </w:pPr>
    </w:p>
    <w:p w14:paraId="5ACF7E11" w14:textId="77777777" w:rsidR="00C66901" w:rsidRDefault="00F47839">
      <w:pPr>
        <w:pStyle w:val="Textkrper"/>
        <w:spacing w:before="1"/>
        <w:ind w:left="102" w:right="976"/>
        <w:jc w:val="both"/>
      </w:pPr>
      <w:r>
        <w:t>Für die registerrechtlichen Folgen der Verlegung des Sitzes der Gesellschaft bürg</w:t>
      </w:r>
      <w:r>
        <w:t>erlichen Rechts im Inland gilt § 13h HGB entsprechend.</w:t>
      </w:r>
    </w:p>
    <w:p w14:paraId="5ACF7E12" w14:textId="77777777" w:rsidR="00C66901" w:rsidRDefault="00C66901">
      <w:pPr>
        <w:pStyle w:val="Textkrper"/>
        <w:spacing w:before="10"/>
        <w:rPr>
          <w:sz w:val="20"/>
        </w:rPr>
      </w:pPr>
    </w:p>
    <w:p w14:paraId="5ACF7E13" w14:textId="77777777" w:rsidR="00C66901" w:rsidRDefault="00F47839">
      <w:pPr>
        <w:pStyle w:val="Textkrper"/>
        <w:ind w:left="102" w:right="971"/>
        <w:jc w:val="both"/>
      </w:pPr>
      <w:r>
        <w:t>Machen</w:t>
      </w:r>
      <w:r>
        <w:rPr>
          <w:spacing w:val="-8"/>
        </w:rPr>
        <w:t xml:space="preserve"> </w:t>
      </w:r>
      <w:r>
        <w:t>die</w:t>
      </w:r>
      <w:r>
        <w:rPr>
          <w:spacing w:val="-7"/>
        </w:rPr>
        <w:t xml:space="preserve"> </w:t>
      </w:r>
      <w:r>
        <w:t>Gesellschafter</w:t>
      </w:r>
      <w:r>
        <w:rPr>
          <w:spacing w:val="-7"/>
        </w:rPr>
        <w:t xml:space="preserve"> </w:t>
      </w:r>
      <w:r>
        <w:t>von</w:t>
      </w:r>
      <w:r>
        <w:rPr>
          <w:spacing w:val="-8"/>
        </w:rPr>
        <w:t xml:space="preserve"> </w:t>
      </w:r>
      <w:r>
        <w:t>ihrem</w:t>
      </w:r>
      <w:r>
        <w:rPr>
          <w:spacing w:val="-6"/>
        </w:rPr>
        <w:t xml:space="preserve"> </w:t>
      </w:r>
      <w:r>
        <w:t>Eintragungswahlrecht</w:t>
      </w:r>
      <w:r>
        <w:rPr>
          <w:spacing w:val="-9"/>
        </w:rPr>
        <w:t xml:space="preserve"> </w:t>
      </w:r>
      <w:r>
        <w:t>Gebrauch,</w:t>
      </w:r>
      <w:r>
        <w:rPr>
          <w:spacing w:val="-6"/>
        </w:rPr>
        <w:t xml:space="preserve"> </w:t>
      </w:r>
      <w:r>
        <w:t>so</w:t>
      </w:r>
      <w:r>
        <w:rPr>
          <w:spacing w:val="-9"/>
        </w:rPr>
        <w:t xml:space="preserve"> </w:t>
      </w:r>
      <w:r>
        <w:t>gibt</w:t>
      </w:r>
      <w:r>
        <w:rPr>
          <w:spacing w:val="-6"/>
        </w:rPr>
        <w:t xml:space="preserve"> </w:t>
      </w:r>
      <w:r>
        <w:t>die</w:t>
      </w:r>
      <w:r>
        <w:rPr>
          <w:spacing w:val="-7"/>
        </w:rPr>
        <w:t xml:space="preserve"> </w:t>
      </w:r>
      <w:r>
        <w:t>entspre- chende</w:t>
      </w:r>
      <w:r>
        <w:rPr>
          <w:spacing w:val="-17"/>
        </w:rPr>
        <w:t xml:space="preserve"> </w:t>
      </w:r>
      <w:r>
        <w:t>Anwendung</w:t>
      </w:r>
      <w:r>
        <w:rPr>
          <w:spacing w:val="-15"/>
        </w:rPr>
        <w:t xml:space="preserve"> </w:t>
      </w:r>
      <w:r>
        <w:t>des</w:t>
      </w:r>
      <w:r>
        <w:rPr>
          <w:spacing w:val="-19"/>
        </w:rPr>
        <w:t xml:space="preserve"> </w:t>
      </w:r>
      <w:r>
        <w:t>§</w:t>
      </w:r>
      <w:r>
        <w:rPr>
          <w:spacing w:val="-3"/>
        </w:rPr>
        <w:t xml:space="preserve"> </w:t>
      </w:r>
      <w:r>
        <w:t>14</w:t>
      </w:r>
      <w:r>
        <w:rPr>
          <w:spacing w:val="-17"/>
        </w:rPr>
        <w:t xml:space="preserve"> </w:t>
      </w:r>
      <w:r>
        <w:t>HGB</w:t>
      </w:r>
      <w:r>
        <w:rPr>
          <w:spacing w:val="-18"/>
        </w:rPr>
        <w:t xml:space="preserve"> </w:t>
      </w:r>
      <w:r>
        <w:t>über</w:t>
      </w:r>
      <w:r>
        <w:rPr>
          <w:spacing w:val="-18"/>
        </w:rPr>
        <w:t xml:space="preserve"> </w:t>
      </w:r>
      <w:r>
        <w:t>die</w:t>
      </w:r>
      <w:r>
        <w:rPr>
          <w:spacing w:val="-17"/>
        </w:rPr>
        <w:t xml:space="preserve"> </w:t>
      </w:r>
      <w:r>
        <w:t>Festsetzung</w:t>
      </w:r>
      <w:r>
        <w:rPr>
          <w:spacing w:val="-15"/>
        </w:rPr>
        <w:t xml:space="preserve"> </w:t>
      </w:r>
      <w:r>
        <w:t>von</w:t>
      </w:r>
      <w:r>
        <w:rPr>
          <w:spacing w:val="-17"/>
        </w:rPr>
        <w:t xml:space="preserve"> </w:t>
      </w:r>
      <w:r>
        <w:t>Zwangsgeld</w:t>
      </w:r>
      <w:r>
        <w:rPr>
          <w:spacing w:val="-20"/>
        </w:rPr>
        <w:t xml:space="preserve"> </w:t>
      </w:r>
      <w:r>
        <w:t>zur</w:t>
      </w:r>
      <w:r>
        <w:rPr>
          <w:spacing w:val="-16"/>
        </w:rPr>
        <w:t xml:space="preserve"> </w:t>
      </w:r>
      <w:r>
        <w:t>Durchsetzung der gesetzlichen Anmeldepflichten und der Einreichung der vorgeschriebenen Unterlagen dem</w:t>
      </w:r>
      <w:r>
        <w:rPr>
          <w:spacing w:val="-10"/>
        </w:rPr>
        <w:t xml:space="preserve"> </w:t>
      </w:r>
      <w:r>
        <w:t>Registergericht</w:t>
      </w:r>
      <w:r>
        <w:rPr>
          <w:spacing w:val="-10"/>
        </w:rPr>
        <w:t xml:space="preserve"> </w:t>
      </w:r>
      <w:r>
        <w:t>die</w:t>
      </w:r>
      <w:r>
        <w:rPr>
          <w:spacing w:val="-12"/>
        </w:rPr>
        <w:t xml:space="preserve"> </w:t>
      </w:r>
      <w:r>
        <w:t>erforderlichen</w:t>
      </w:r>
      <w:r>
        <w:rPr>
          <w:spacing w:val="-11"/>
        </w:rPr>
        <w:t xml:space="preserve"> </w:t>
      </w:r>
      <w:r>
        <w:t>Rechtsbehelfe,</w:t>
      </w:r>
      <w:r>
        <w:rPr>
          <w:spacing w:val="-10"/>
        </w:rPr>
        <w:t xml:space="preserve"> </w:t>
      </w:r>
      <w:r>
        <w:t>um</w:t>
      </w:r>
      <w:r>
        <w:rPr>
          <w:spacing w:val="-10"/>
        </w:rPr>
        <w:t xml:space="preserve"> </w:t>
      </w:r>
      <w:r>
        <w:t>die</w:t>
      </w:r>
      <w:r>
        <w:rPr>
          <w:spacing w:val="-12"/>
        </w:rPr>
        <w:t xml:space="preserve"> </w:t>
      </w:r>
      <w:r>
        <w:t>Anmeldepflichtigen</w:t>
      </w:r>
      <w:r>
        <w:rPr>
          <w:spacing w:val="-13"/>
        </w:rPr>
        <w:t xml:space="preserve"> </w:t>
      </w:r>
      <w:r>
        <w:t>zur</w:t>
      </w:r>
      <w:r>
        <w:rPr>
          <w:spacing w:val="-10"/>
        </w:rPr>
        <w:t xml:space="preserve"> </w:t>
      </w:r>
      <w:r>
        <w:t>Erfül- lung dieser im öffentlichen Interesse bestehenden Pflichten zu</w:t>
      </w:r>
      <w:r>
        <w:rPr>
          <w:spacing w:val="-8"/>
        </w:rPr>
        <w:t xml:space="preserve"> </w:t>
      </w:r>
      <w:r>
        <w:t>ver</w:t>
      </w:r>
      <w:r>
        <w:t>anlassen.</w:t>
      </w:r>
    </w:p>
    <w:p w14:paraId="5ACF7E14" w14:textId="77777777" w:rsidR="00C66901" w:rsidRDefault="00C66901">
      <w:pPr>
        <w:jc w:val="both"/>
        <w:sectPr w:rsidR="00C66901">
          <w:pgSz w:w="11910" w:h="16840"/>
          <w:pgMar w:top="940" w:right="440" w:bottom="280" w:left="1600" w:header="712" w:footer="0" w:gutter="0"/>
          <w:cols w:space="720"/>
        </w:sectPr>
      </w:pPr>
    </w:p>
    <w:p w14:paraId="5ACF7E15" w14:textId="77777777" w:rsidR="00C66901" w:rsidRDefault="00F47839">
      <w:pPr>
        <w:pStyle w:val="Textkrper"/>
        <w:spacing w:before="171"/>
        <w:ind w:left="102" w:right="968"/>
        <w:jc w:val="both"/>
      </w:pPr>
      <w:r>
        <w:lastRenderedPageBreak/>
        <w:t>Mittels der Vorschrift des § 16 HGB über die bindende Wirkung von Entscheidungen des Prozessgerichts wird erreicht, dass die Vorlage einer rechtskräftigen oder vollstreckbaren Entscheidung des Prozessgerichts, in der die Verpfli</w:t>
      </w:r>
      <w:r>
        <w:t>chtung des Beklagten zur Mitwirkung bei</w:t>
      </w:r>
      <w:r>
        <w:rPr>
          <w:spacing w:val="-8"/>
        </w:rPr>
        <w:t xml:space="preserve"> </w:t>
      </w:r>
      <w:r>
        <w:t>einer</w:t>
      </w:r>
      <w:r>
        <w:rPr>
          <w:spacing w:val="-6"/>
        </w:rPr>
        <w:t xml:space="preserve"> </w:t>
      </w:r>
      <w:r>
        <w:t>Registeranmeldung</w:t>
      </w:r>
      <w:r>
        <w:rPr>
          <w:spacing w:val="-10"/>
        </w:rPr>
        <w:t xml:space="preserve"> </w:t>
      </w:r>
      <w:r>
        <w:t>festgestellt</w:t>
      </w:r>
      <w:r>
        <w:rPr>
          <w:spacing w:val="-6"/>
        </w:rPr>
        <w:t xml:space="preserve"> </w:t>
      </w:r>
      <w:r>
        <w:t>ist,</w:t>
      </w:r>
      <w:r>
        <w:rPr>
          <w:spacing w:val="-8"/>
        </w:rPr>
        <w:t xml:space="preserve"> </w:t>
      </w:r>
      <w:r>
        <w:t>dessen</w:t>
      </w:r>
      <w:r>
        <w:rPr>
          <w:spacing w:val="-7"/>
        </w:rPr>
        <w:t xml:space="preserve"> </w:t>
      </w:r>
      <w:r>
        <w:t>Mitwirkung</w:t>
      </w:r>
      <w:r>
        <w:rPr>
          <w:spacing w:val="-5"/>
        </w:rPr>
        <w:t xml:space="preserve"> </w:t>
      </w:r>
      <w:r>
        <w:t>bei</w:t>
      </w:r>
      <w:r>
        <w:rPr>
          <w:spacing w:val="-10"/>
        </w:rPr>
        <w:t xml:space="preserve"> </w:t>
      </w:r>
      <w:r>
        <w:t>der</w:t>
      </w:r>
      <w:r>
        <w:rPr>
          <w:spacing w:val="-9"/>
        </w:rPr>
        <w:t xml:space="preserve"> </w:t>
      </w:r>
      <w:r>
        <w:t>Anmeldung</w:t>
      </w:r>
      <w:r>
        <w:rPr>
          <w:spacing w:val="-8"/>
        </w:rPr>
        <w:t xml:space="preserve"> </w:t>
      </w:r>
      <w:r>
        <w:t>ersetzt; das Registergericht ist hieran gebunden und hat insoweit kein eigenes</w:t>
      </w:r>
      <w:r>
        <w:rPr>
          <w:spacing w:val="-15"/>
        </w:rPr>
        <w:t xml:space="preserve"> </w:t>
      </w:r>
      <w:r>
        <w:t>Prüfungsrecht.</w:t>
      </w:r>
    </w:p>
    <w:p w14:paraId="5ACF7E16" w14:textId="77777777" w:rsidR="00C66901" w:rsidRDefault="00C66901">
      <w:pPr>
        <w:pStyle w:val="Textkrper"/>
        <w:spacing w:before="1"/>
        <w:rPr>
          <w:sz w:val="21"/>
        </w:rPr>
      </w:pPr>
    </w:p>
    <w:p w14:paraId="5ACF7E17" w14:textId="77777777" w:rsidR="00C66901" w:rsidRDefault="00F47839">
      <w:pPr>
        <w:pStyle w:val="Textkrper"/>
        <w:spacing w:before="1"/>
        <w:ind w:left="102" w:right="968"/>
        <w:jc w:val="both"/>
      </w:pPr>
      <w:r>
        <w:t>In die Verweisung einbezogen ist schließlic</w:t>
      </w:r>
      <w:r>
        <w:t>h auch die Vorschrift des § 32 HGB. Sie ordnet ein Tätigwerden des Registergerichts in allen wesentlichen, zu eintragungspflichtigen Tat- sachen</w:t>
      </w:r>
      <w:r>
        <w:rPr>
          <w:spacing w:val="-17"/>
        </w:rPr>
        <w:t xml:space="preserve"> </w:t>
      </w:r>
      <w:r>
        <w:t>führenden</w:t>
      </w:r>
      <w:r>
        <w:rPr>
          <w:spacing w:val="-17"/>
        </w:rPr>
        <w:t xml:space="preserve"> </w:t>
      </w:r>
      <w:r>
        <w:t>Etappen</w:t>
      </w:r>
      <w:r>
        <w:rPr>
          <w:spacing w:val="-15"/>
        </w:rPr>
        <w:t xml:space="preserve"> </w:t>
      </w:r>
      <w:r>
        <w:t>des</w:t>
      </w:r>
      <w:r>
        <w:rPr>
          <w:spacing w:val="-17"/>
        </w:rPr>
        <w:t xml:space="preserve"> </w:t>
      </w:r>
      <w:r>
        <w:t>Insolvenzverfahrens</w:t>
      </w:r>
      <w:r>
        <w:rPr>
          <w:spacing w:val="-14"/>
        </w:rPr>
        <w:t xml:space="preserve"> </w:t>
      </w:r>
      <w:r>
        <w:t>an,</w:t>
      </w:r>
      <w:r>
        <w:rPr>
          <w:spacing w:val="-13"/>
        </w:rPr>
        <w:t xml:space="preserve"> </w:t>
      </w:r>
      <w:r>
        <w:t>das</w:t>
      </w:r>
      <w:r>
        <w:rPr>
          <w:spacing w:val="-14"/>
        </w:rPr>
        <w:t xml:space="preserve"> </w:t>
      </w:r>
      <w:r>
        <w:t>heißt</w:t>
      </w:r>
      <w:r>
        <w:rPr>
          <w:spacing w:val="-16"/>
        </w:rPr>
        <w:t xml:space="preserve"> </w:t>
      </w:r>
      <w:r>
        <w:t>bei</w:t>
      </w:r>
      <w:r>
        <w:rPr>
          <w:spacing w:val="-15"/>
        </w:rPr>
        <w:t xml:space="preserve"> </w:t>
      </w:r>
      <w:r>
        <w:t>Verfahrenseröffnung, bei Aufhebung des Eröffnungsbe</w:t>
      </w:r>
      <w:r>
        <w:t>schlusses sowie bei Einstellung oder Aufhebung des</w:t>
      </w:r>
      <w:r>
        <w:rPr>
          <w:spacing w:val="-38"/>
        </w:rPr>
        <w:t xml:space="preserve"> </w:t>
      </w:r>
      <w:r>
        <w:t>Ver- fahrens.</w:t>
      </w:r>
    </w:p>
    <w:p w14:paraId="5ACF7E18" w14:textId="77777777" w:rsidR="00C66901" w:rsidRDefault="00C66901">
      <w:pPr>
        <w:pStyle w:val="Textkrper"/>
        <w:spacing w:before="7"/>
        <w:rPr>
          <w:sz w:val="20"/>
        </w:rPr>
      </w:pPr>
    </w:p>
    <w:p w14:paraId="5ACF7E19" w14:textId="77777777" w:rsidR="00C66901" w:rsidRDefault="00F47839">
      <w:pPr>
        <w:pStyle w:val="berschrift3"/>
        <w:jc w:val="left"/>
      </w:pPr>
      <w:r>
        <w:t>Zu Nummer 3</w:t>
      </w:r>
    </w:p>
    <w:p w14:paraId="5ACF7E1A" w14:textId="77777777" w:rsidR="00C66901" w:rsidRDefault="00C66901">
      <w:pPr>
        <w:pStyle w:val="Textkrper"/>
        <w:rPr>
          <w:b/>
          <w:sz w:val="21"/>
        </w:rPr>
      </w:pPr>
    </w:p>
    <w:p w14:paraId="5ACF7E1B" w14:textId="77777777" w:rsidR="00C66901" w:rsidRDefault="00F47839">
      <w:pPr>
        <w:pStyle w:val="Textkrper"/>
        <w:ind w:left="102" w:right="972"/>
        <w:jc w:val="both"/>
      </w:pPr>
      <w:r>
        <w:t>Nummer 3 erklärt die Vorschriften der §§ 13 und 13d HGB betreffend die Zweigniederlas- sungen für entsprechend anwendbar. Ein praktisches Bedürfnis für die gesellschaftsrecht- liche und registerrechtliche Anerkennung einer Zweigniederlassung kann bestehen,</w:t>
      </w:r>
      <w:r>
        <w:t xml:space="preserve"> wenn es um Rechtsverhältnisse dieser Niederlassung geht. Das Berufsrecht lässt daher Zweig- niederlassungen zu (vgl. zum Beispiel § 27 Absatz 2 BRAO). Allerdings sollen an den Be- trieb einer Zweigniederlassung keine höheren Anforderungen gestellt werden </w:t>
      </w:r>
      <w:r>
        <w:t>als an den Geschäftsbetrieb</w:t>
      </w:r>
      <w:r>
        <w:rPr>
          <w:spacing w:val="-10"/>
        </w:rPr>
        <w:t xml:space="preserve"> </w:t>
      </w:r>
      <w:r>
        <w:t>der</w:t>
      </w:r>
      <w:r>
        <w:rPr>
          <w:spacing w:val="-11"/>
        </w:rPr>
        <w:t xml:space="preserve"> </w:t>
      </w:r>
      <w:r>
        <w:t>Gesellschaft</w:t>
      </w:r>
      <w:r>
        <w:rPr>
          <w:spacing w:val="-9"/>
        </w:rPr>
        <w:t xml:space="preserve"> </w:t>
      </w:r>
      <w:r>
        <w:t>selbst.</w:t>
      </w:r>
      <w:r>
        <w:rPr>
          <w:spacing w:val="-9"/>
        </w:rPr>
        <w:t xml:space="preserve"> </w:t>
      </w:r>
      <w:r>
        <w:t>Es</w:t>
      </w:r>
      <w:r>
        <w:rPr>
          <w:spacing w:val="-12"/>
        </w:rPr>
        <w:t xml:space="preserve"> </w:t>
      </w:r>
      <w:r>
        <w:t>ist</w:t>
      </w:r>
      <w:r>
        <w:rPr>
          <w:spacing w:val="-9"/>
        </w:rPr>
        <w:t xml:space="preserve"> </w:t>
      </w:r>
      <w:r>
        <w:t>daher</w:t>
      </w:r>
      <w:r>
        <w:rPr>
          <w:spacing w:val="-11"/>
        </w:rPr>
        <w:t xml:space="preserve"> </w:t>
      </w:r>
      <w:r>
        <w:t>gesetzlich</w:t>
      </w:r>
      <w:r>
        <w:rPr>
          <w:spacing w:val="-10"/>
        </w:rPr>
        <w:t xml:space="preserve"> </w:t>
      </w:r>
      <w:r>
        <w:t>klarzustellen,</w:t>
      </w:r>
      <w:r>
        <w:rPr>
          <w:spacing w:val="-9"/>
        </w:rPr>
        <w:t xml:space="preserve"> </w:t>
      </w:r>
      <w:r>
        <w:t>dass</w:t>
      </w:r>
      <w:r>
        <w:rPr>
          <w:spacing w:val="-9"/>
        </w:rPr>
        <w:t xml:space="preserve"> </w:t>
      </w:r>
      <w:r>
        <w:t>abwei- chend von § 13 Absatz 1 HGB für die Gesellschafter keine Verpflichtung besteht, eine Zweigniederlassung zur Eintragung in das Gesellschaftsregister anzu</w:t>
      </w:r>
      <w:r>
        <w:t>melden. Machen die Gesellschafter insoweit von ihrem Eintragungswahlrecht Gebrauch, müssen freilich Ände- rungen in Bezug auf die Zweigniederlassungen entsprechend zur Eintragung angemeldet werden.</w:t>
      </w:r>
    </w:p>
    <w:p w14:paraId="5ACF7E1C" w14:textId="77777777" w:rsidR="00C66901" w:rsidRDefault="00C66901">
      <w:pPr>
        <w:pStyle w:val="Textkrper"/>
        <w:spacing w:before="8"/>
        <w:rPr>
          <w:sz w:val="20"/>
        </w:rPr>
      </w:pPr>
    </w:p>
    <w:p w14:paraId="5ACF7E1D" w14:textId="77777777" w:rsidR="00C66901" w:rsidRDefault="00F47839">
      <w:pPr>
        <w:pStyle w:val="berschrift3"/>
        <w:spacing w:before="1"/>
        <w:jc w:val="left"/>
      </w:pPr>
      <w:r>
        <w:t>Zu § 707c (Statuswechsel)</w:t>
      </w:r>
    </w:p>
    <w:p w14:paraId="5ACF7E1E" w14:textId="77777777" w:rsidR="00C66901" w:rsidRDefault="00C66901">
      <w:pPr>
        <w:pStyle w:val="Textkrper"/>
        <w:spacing w:before="11"/>
        <w:rPr>
          <w:b/>
          <w:sz w:val="20"/>
        </w:rPr>
      </w:pPr>
    </w:p>
    <w:p w14:paraId="5ACF7E1F" w14:textId="77777777" w:rsidR="00C66901" w:rsidRDefault="00F47839">
      <w:pPr>
        <w:pStyle w:val="Textkrper"/>
        <w:ind w:left="102" w:right="972"/>
        <w:jc w:val="both"/>
      </w:pPr>
      <w:r>
        <w:t xml:space="preserve">§ 707c BGB-E ist neu. </w:t>
      </w:r>
      <w:r>
        <w:rPr>
          <w:spacing w:val="-2"/>
        </w:rPr>
        <w:t xml:space="preserve">Mit </w:t>
      </w:r>
      <w:r>
        <w:t>der Möglichkeit der Gesellschafter, Gesellschaften bürgerlichen Rechts zur Eintragung in das Gesellschaftsregister anzumelden, geht die Notwendigkeit einher, den Wechsel zwischen Gesellschaftsregister und Handelsregister vorzusehe</w:t>
      </w:r>
      <w:r>
        <w:t>n. Denn zum einen ist es möglich, dass die Ausweitung der Geschäftstätigkeit einer im Ge- sellschaftsregister</w:t>
      </w:r>
      <w:r>
        <w:rPr>
          <w:spacing w:val="-15"/>
        </w:rPr>
        <w:t xml:space="preserve"> </w:t>
      </w:r>
      <w:r>
        <w:t>eingetragenen</w:t>
      </w:r>
      <w:r>
        <w:rPr>
          <w:spacing w:val="-16"/>
        </w:rPr>
        <w:t xml:space="preserve"> </w:t>
      </w:r>
      <w:r>
        <w:t>Gesellschaft</w:t>
      </w:r>
      <w:r>
        <w:rPr>
          <w:spacing w:val="-14"/>
        </w:rPr>
        <w:t xml:space="preserve"> </w:t>
      </w:r>
      <w:r>
        <w:t>nachträglich</w:t>
      </w:r>
      <w:r>
        <w:rPr>
          <w:spacing w:val="-15"/>
        </w:rPr>
        <w:t xml:space="preserve"> </w:t>
      </w:r>
      <w:r>
        <w:t>einen</w:t>
      </w:r>
      <w:r>
        <w:rPr>
          <w:spacing w:val="-15"/>
        </w:rPr>
        <w:t xml:space="preserve"> </w:t>
      </w:r>
      <w:r>
        <w:t>in</w:t>
      </w:r>
      <w:r>
        <w:rPr>
          <w:spacing w:val="-15"/>
        </w:rPr>
        <w:t xml:space="preserve"> </w:t>
      </w:r>
      <w:r>
        <w:t>kaufmännischer</w:t>
      </w:r>
      <w:r>
        <w:rPr>
          <w:spacing w:val="-18"/>
        </w:rPr>
        <w:t xml:space="preserve"> </w:t>
      </w:r>
      <w:r>
        <w:t>Weise eingerichteten</w:t>
      </w:r>
      <w:r>
        <w:rPr>
          <w:spacing w:val="-14"/>
        </w:rPr>
        <w:t xml:space="preserve"> </w:t>
      </w:r>
      <w:r>
        <w:t>Gewerbebetrieb</w:t>
      </w:r>
      <w:r>
        <w:rPr>
          <w:spacing w:val="-13"/>
        </w:rPr>
        <w:t xml:space="preserve"> </w:t>
      </w:r>
      <w:r>
        <w:t>erfordert.</w:t>
      </w:r>
      <w:r>
        <w:rPr>
          <w:spacing w:val="-13"/>
        </w:rPr>
        <w:t xml:space="preserve"> </w:t>
      </w:r>
      <w:r>
        <w:t>Dies</w:t>
      </w:r>
      <w:r>
        <w:rPr>
          <w:spacing w:val="-12"/>
        </w:rPr>
        <w:t xml:space="preserve"> </w:t>
      </w:r>
      <w:r>
        <w:t>würde</w:t>
      </w:r>
      <w:r>
        <w:rPr>
          <w:spacing w:val="-13"/>
        </w:rPr>
        <w:t xml:space="preserve"> </w:t>
      </w:r>
      <w:r>
        <w:t>nach</w:t>
      </w:r>
      <w:r>
        <w:rPr>
          <w:spacing w:val="-15"/>
        </w:rPr>
        <w:t xml:space="preserve"> </w:t>
      </w:r>
      <w:r>
        <w:t>der</w:t>
      </w:r>
      <w:r>
        <w:rPr>
          <w:spacing w:val="-13"/>
        </w:rPr>
        <w:t xml:space="preserve"> </w:t>
      </w:r>
      <w:r>
        <w:t>auch</w:t>
      </w:r>
      <w:r>
        <w:rPr>
          <w:spacing w:val="-15"/>
        </w:rPr>
        <w:t xml:space="preserve"> </w:t>
      </w:r>
      <w:r>
        <w:t>zukünftig</w:t>
      </w:r>
      <w:r>
        <w:rPr>
          <w:spacing w:val="-13"/>
        </w:rPr>
        <w:t xml:space="preserve"> </w:t>
      </w:r>
      <w:r>
        <w:t>fortbestehen- den Anmeldepflicht zur Eintragung in das Handelsregister einen Wechsel des Registers nach sich ziehen. Daneben ist es denkbar, dass die Gesellschaft den Status einer Perso- nenhandelsgesellschaft anstrebt, beispielsweise um die Beteiligung vo</w:t>
      </w:r>
      <w:r>
        <w:t>n Kommanditisten zu ermöglichen. Zum Weiteren ist es möglich, dass eine kleingewerbliche offene Handels- gesellschaft,</w:t>
      </w:r>
      <w:r>
        <w:rPr>
          <w:spacing w:val="-14"/>
        </w:rPr>
        <w:t xml:space="preserve"> </w:t>
      </w:r>
      <w:r>
        <w:t>die</w:t>
      </w:r>
      <w:r>
        <w:rPr>
          <w:spacing w:val="-13"/>
        </w:rPr>
        <w:t xml:space="preserve"> </w:t>
      </w:r>
      <w:r>
        <w:t>ihren</w:t>
      </w:r>
      <w:r>
        <w:rPr>
          <w:spacing w:val="-13"/>
        </w:rPr>
        <w:t xml:space="preserve"> </w:t>
      </w:r>
      <w:r>
        <w:t>durch</w:t>
      </w:r>
      <w:r>
        <w:rPr>
          <w:spacing w:val="-13"/>
        </w:rPr>
        <w:t xml:space="preserve"> </w:t>
      </w:r>
      <w:r>
        <w:t>Eintragung</w:t>
      </w:r>
      <w:r>
        <w:rPr>
          <w:spacing w:val="-11"/>
        </w:rPr>
        <w:t xml:space="preserve"> </w:t>
      </w:r>
      <w:r>
        <w:t>im</w:t>
      </w:r>
      <w:r>
        <w:rPr>
          <w:spacing w:val="-12"/>
        </w:rPr>
        <w:t xml:space="preserve"> </w:t>
      </w:r>
      <w:r>
        <w:t>Handelsregister</w:t>
      </w:r>
      <w:r>
        <w:rPr>
          <w:spacing w:val="-12"/>
        </w:rPr>
        <w:t xml:space="preserve"> </w:t>
      </w:r>
      <w:r>
        <w:t>erlangten</w:t>
      </w:r>
      <w:r>
        <w:rPr>
          <w:spacing w:val="-14"/>
        </w:rPr>
        <w:t xml:space="preserve"> </w:t>
      </w:r>
      <w:r>
        <w:t>kaufmännischen</w:t>
      </w:r>
      <w:r>
        <w:rPr>
          <w:spacing w:val="-13"/>
        </w:rPr>
        <w:t xml:space="preserve"> </w:t>
      </w:r>
      <w:r>
        <w:t>Sta- tus wieder ablegen will, zu diesem Zweck den Wechsel in das Gesellschaftsregister an- strebt. Darüber hinaus sind Statuswechsel unter Beteiligung einer Partnerschaftsgesell- schaft als Ausgangs- beziehungsweise Zielrechtsform möglich: Auch eine Partne</w:t>
      </w:r>
      <w:r>
        <w:t>rschafts- gesellschaft kann der Anmeldepflicht zur Eintragung in das Handelsregister unterfallen, wenn statt der zunächst ausgeübten freiberuflichen Tätigkeit nunmehr zu einer gewerbli- chen Tätigkeit übergegangen wird. Durch die Öffnung der Personenhandel</w:t>
      </w:r>
      <w:r>
        <w:t>sgesellschaften für die Ausübung Freier Berufe dürften in der Praxis jedoch solche Fälle überwiegen, in denen</w:t>
      </w:r>
      <w:r>
        <w:rPr>
          <w:spacing w:val="-13"/>
        </w:rPr>
        <w:t xml:space="preserve"> </w:t>
      </w:r>
      <w:r>
        <w:t>der</w:t>
      </w:r>
      <w:r>
        <w:rPr>
          <w:spacing w:val="-20"/>
        </w:rPr>
        <w:t xml:space="preserve"> </w:t>
      </w:r>
      <w:r>
        <w:t>Wechsel</w:t>
      </w:r>
      <w:r>
        <w:rPr>
          <w:spacing w:val="-14"/>
        </w:rPr>
        <w:t xml:space="preserve"> </w:t>
      </w:r>
      <w:r>
        <w:t>vom</w:t>
      </w:r>
      <w:r>
        <w:rPr>
          <w:spacing w:val="-15"/>
        </w:rPr>
        <w:t xml:space="preserve"> </w:t>
      </w:r>
      <w:r>
        <w:t>Partnerschafts-</w:t>
      </w:r>
      <w:r>
        <w:rPr>
          <w:spacing w:val="-15"/>
        </w:rPr>
        <w:t xml:space="preserve"> </w:t>
      </w:r>
      <w:r>
        <w:t>in</w:t>
      </w:r>
      <w:r>
        <w:rPr>
          <w:spacing w:val="-13"/>
        </w:rPr>
        <w:t xml:space="preserve"> </w:t>
      </w:r>
      <w:r>
        <w:t>das</w:t>
      </w:r>
      <w:r>
        <w:rPr>
          <w:spacing w:val="-13"/>
        </w:rPr>
        <w:t xml:space="preserve"> </w:t>
      </w:r>
      <w:r>
        <w:t>Handelsregister</w:t>
      </w:r>
      <w:r>
        <w:rPr>
          <w:spacing w:val="-15"/>
        </w:rPr>
        <w:t xml:space="preserve"> </w:t>
      </w:r>
      <w:r>
        <w:t>freiwillig</w:t>
      </w:r>
      <w:r>
        <w:rPr>
          <w:spacing w:val="-12"/>
        </w:rPr>
        <w:t xml:space="preserve"> </w:t>
      </w:r>
      <w:r>
        <w:t>erfolgt,</w:t>
      </w:r>
      <w:r>
        <w:rPr>
          <w:spacing w:val="-12"/>
        </w:rPr>
        <w:t xml:space="preserve"> </w:t>
      </w:r>
      <w:r>
        <w:t>um</w:t>
      </w:r>
      <w:r>
        <w:rPr>
          <w:spacing w:val="-13"/>
        </w:rPr>
        <w:t xml:space="preserve"> </w:t>
      </w:r>
      <w:r>
        <w:t>in</w:t>
      </w:r>
      <w:r>
        <w:rPr>
          <w:spacing w:val="-13"/>
        </w:rPr>
        <w:t xml:space="preserve"> </w:t>
      </w:r>
      <w:r>
        <w:t>Form einer Gesellschaft mit beschränkter Haftung und Compagnie Ko</w:t>
      </w:r>
      <w:r>
        <w:t>mmanditgesellschaft zu wechseln. Als weitere Fallgruppe können freiberuflich tätige eingetragene Gesellschaften bürgerlichen Rechts betroffen sein, die eine Eintragung als Partnerschaftsgesellschaft an- streben, weil sie eine beschränkte Berufshaftung erla</w:t>
      </w:r>
      <w:r>
        <w:t>ngen wollen oder, um etwaigen be- rufsrechtlichen Vorgaben zu</w:t>
      </w:r>
      <w:r>
        <w:rPr>
          <w:spacing w:val="-3"/>
        </w:rPr>
        <w:t xml:space="preserve"> </w:t>
      </w:r>
      <w:r>
        <w:t>genügen.</w:t>
      </w:r>
    </w:p>
    <w:p w14:paraId="5ACF7E20" w14:textId="77777777" w:rsidR="00C66901" w:rsidRDefault="00C66901">
      <w:pPr>
        <w:pStyle w:val="Textkrper"/>
        <w:rPr>
          <w:sz w:val="21"/>
        </w:rPr>
      </w:pPr>
    </w:p>
    <w:p w14:paraId="5ACF7E21" w14:textId="77777777" w:rsidR="00C66901" w:rsidRDefault="00F47839">
      <w:pPr>
        <w:pStyle w:val="Textkrper"/>
        <w:spacing w:line="252" w:lineRule="exact"/>
        <w:ind w:left="102"/>
      </w:pPr>
      <w:r>
        <w:t xml:space="preserve">Für  diese  Fälle  des  Statuswechsels  sehen  die  Vorschriften  der  § </w:t>
      </w:r>
      <w:r>
        <w:rPr>
          <w:spacing w:val="55"/>
        </w:rPr>
        <w:t xml:space="preserve"> </w:t>
      </w:r>
      <w:r>
        <w:t>707c  BGB-E  und</w:t>
      </w:r>
    </w:p>
    <w:p w14:paraId="5ACF7E22" w14:textId="77777777" w:rsidR="00C66901" w:rsidRDefault="00F47839">
      <w:pPr>
        <w:pStyle w:val="Textkrper"/>
        <w:ind w:left="102" w:right="970"/>
        <w:jc w:val="both"/>
      </w:pPr>
      <w:r>
        <w:t>§§</w:t>
      </w:r>
      <w:r>
        <w:rPr>
          <w:spacing w:val="-3"/>
        </w:rPr>
        <w:t xml:space="preserve"> </w:t>
      </w:r>
      <w:r>
        <w:t>106,</w:t>
      </w:r>
      <w:r>
        <w:rPr>
          <w:spacing w:val="-3"/>
        </w:rPr>
        <w:t xml:space="preserve"> </w:t>
      </w:r>
      <w:r>
        <w:t>107</w:t>
      </w:r>
      <w:r>
        <w:rPr>
          <w:spacing w:val="-6"/>
        </w:rPr>
        <w:t xml:space="preserve"> </w:t>
      </w:r>
      <w:r>
        <w:t>HGB-E</w:t>
      </w:r>
      <w:r>
        <w:rPr>
          <w:spacing w:val="-7"/>
        </w:rPr>
        <w:t xml:space="preserve"> </w:t>
      </w:r>
      <w:r>
        <w:t>Regelungen</w:t>
      </w:r>
      <w:r>
        <w:rPr>
          <w:spacing w:val="-9"/>
        </w:rPr>
        <w:t xml:space="preserve"> </w:t>
      </w:r>
      <w:r>
        <w:t>für</w:t>
      </w:r>
      <w:r>
        <w:rPr>
          <w:spacing w:val="-5"/>
        </w:rPr>
        <w:t xml:space="preserve"> </w:t>
      </w:r>
      <w:r>
        <w:t>den</w:t>
      </w:r>
      <w:r>
        <w:rPr>
          <w:spacing w:val="-9"/>
        </w:rPr>
        <w:t xml:space="preserve"> </w:t>
      </w:r>
      <w:r>
        <w:t>registerrechtlichen</w:t>
      </w:r>
      <w:r>
        <w:rPr>
          <w:spacing w:val="-6"/>
        </w:rPr>
        <w:t xml:space="preserve"> </w:t>
      </w:r>
      <w:r>
        <w:t>Vollzug</w:t>
      </w:r>
      <w:r>
        <w:rPr>
          <w:spacing w:val="-4"/>
        </w:rPr>
        <w:t xml:space="preserve"> </w:t>
      </w:r>
      <w:r>
        <w:t>vor,</w:t>
      </w:r>
      <w:r>
        <w:rPr>
          <w:spacing w:val="-5"/>
        </w:rPr>
        <w:t xml:space="preserve"> </w:t>
      </w:r>
      <w:r>
        <w:t>die</w:t>
      </w:r>
      <w:r>
        <w:rPr>
          <w:spacing w:val="-6"/>
        </w:rPr>
        <w:t xml:space="preserve"> </w:t>
      </w:r>
      <w:r>
        <w:t>einen</w:t>
      </w:r>
      <w:r>
        <w:rPr>
          <w:spacing w:val="-6"/>
        </w:rPr>
        <w:t xml:space="preserve"> </w:t>
      </w:r>
      <w:r>
        <w:t>rechtssi- che</w:t>
      </w:r>
      <w:r>
        <w:t>ren</w:t>
      </w:r>
      <w:r>
        <w:rPr>
          <w:spacing w:val="15"/>
        </w:rPr>
        <w:t xml:space="preserve"> </w:t>
      </w:r>
      <w:r>
        <w:t>Übergang</w:t>
      </w:r>
      <w:r>
        <w:rPr>
          <w:spacing w:val="18"/>
        </w:rPr>
        <w:t xml:space="preserve"> </w:t>
      </w:r>
      <w:r>
        <w:t>von</w:t>
      </w:r>
      <w:r>
        <w:rPr>
          <w:spacing w:val="17"/>
        </w:rPr>
        <w:t xml:space="preserve"> </w:t>
      </w:r>
      <w:r>
        <w:t>einer</w:t>
      </w:r>
      <w:r>
        <w:rPr>
          <w:spacing w:val="17"/>
        </w:rPr>
        <w:t xml:space="preserve"> </w:t>
      </w:r>
      <w:r>
        <w:t>Form</w:t>
      </w:r>
      <w:r>
        <w:rPr>
          <w:spacing w:val="17"/>
        </w:rPr>
        <w:t xml:space="preserve"> </w:t>
      </w:r>
      <w:r>
        <w:t>der</w:t>
      </w:r>
      <w:r>
        <w:rPr>
          <w:spacing w:val="17"/>
        </w:rPr>
        <w:t xml:space="preserve"> </w:t>
      </w:r>
      <w:r>
        <w:t>Personengesellschaft</w:t>
      </w:r>
      <w:r>
        <w:rPr>
          <w:spacing w:val="17"/>
        </w:rPr>
        <w:t xml:space="preserve"> </w:t>
      </w:r>
      <w:r>
        <w:t>in</w:t>
      </w:r>
      <w:r>
        <w:rPr>
          <w:spacing w:val="15"/>
        </w:rPr>
        <w:t xml:space="preserve"> </w:t>
      </w:r>
      <w:r>
        <w:t>eine</w:t>
      </w:r>
      <w:r>
        <w:rPr>
          <w:spacing w:val="17"/>
        </w:rPr>
        <w:t xml:space="preserve"> </w:t>
      </w:r>
      <w:r>
        <w:t>andere</w:t>
      </w:r>
      <w:r>
        <w:rPr>
          <w:spacing w:val="16"/>
        </w:rPr>
        <w:t xml:space="preserve"> </w:t>
      </w:r>
      <w:r>
        <w:t>sicherstellen.</w:t>
      </w:r>
    </w:p>
    <w:p w14:paraId="5ACF7E23" w14:textId="77777777" w:rsidR="00C66901" w:rsidRDefault="00C66901">
      <w:pPr>
        <w:jc w:val="both"/>
        <w:sectPr w:rsidR="00C66901">
          <w:pgSz w:w="11910" w:h="16840"/>
          <w:pgMar w:top="940" w:right="440" w:bottom="280" w:left="1600" w:header="712" w:footer="0" w:gutter="0"/>
          <w:cols w:space="720"/>
        </w:sectPr>
      </w:pPr>
    </w:p>
    <w:p w14:paraId="5ACF7E24" w14:textId="77777777" w:rsidR="00C66901" w:rsidRDefault="00F47839">
      <w:pPr>
        <w:pStyle w:val="Textkrper"/>
        <w:spacing w:before="171"/>
        <w:ind w:left="102" w:right="973"/>
        <w:jc w:val="both"/>
      </w:pPr>
      <w:r>
        <w:lastRenderedPageBreak/>
        <w:t>Dabei kommen der Sicherung der Identität der registerwechselnden Gesellschaft und der Vermeidung von Doppeleintragungen herausragende Bedeutung zu.</w:t>
      </w:r>
    </w:p>
    <w:p w14:paraId="5ACF7E25" w14:textId="77777777" w:rsidR="00C66901" w:rsidRDefault="00C66901">
      <w:pPr>
        <w:pStyle w:val="Textkrper"/>
        <w:spacing w:before="9"/>
        <w:rPr>
          <w:sz w:val="20"/>
        </w:rPr>
      </w:pPr>
    </w:p>
    <w:p w14:paraId="5ACF7E26" w14:textId="77777777" w:rsidR="00C66901" w:rsidRDefault="00F47839">
      <w:pPr>
        <w:pStyle w:val="berschrift3"/>
      </w:pPr>
      <w:r>
        <w:t>Zu Absatz 1</w:t>
      </w:r>
    </w:p>
    <w:p w14:paraId="5ACF7E27" w14:textId="77777777" w:rsidR="00C66901" w:rsidRDefault="00C66901">
      <w:pPr>
        <w:pStyle w:val="Textkrper"/>
        <w:spacing w:before="2"/>
        <w:rPr>
          <w:b/>
          <w:sz w:val="21"/>
        </w:rPr>
      </w:pPr>
    </w:p>
    <w:p w14:paraId="5ACF7E28" w14:textId="77777777" w:rsidR="00C66901" w:rsidRDefault="00F47839">
      <w:pPr>
        <w:pStyle w:val="Textkrper"/>
        <w:ind w:left="102" w:right="971"/>
        <w:jc w:val="both"/>
      </w:pPr>
      <w:r>
        <w:t>Absatz 1 regelt, dass der Statuswechsel bei demjenigen Register anzumelden ist, in dem die</w:t>
      </w:r>
      <w:r>
        <w:rPr>
          <w:spacing w:val="-5"/>
        </w:rPr>
        <w:t xml:space="preserve"> </w:t>
      </w:r>
      <w:r>
        <w:t>Ges</w:t>
      </w:r>
      <w:r>
        <w:t>ellschaft</w:t>
      </w:r>
      <w:r>
        <w:rPr>
          <w:spacing w:val="-6"/>
        </w:rPr>
        <w:t xml:space="preserve"> </w:t>
      </w:r>
      <w:r>
        <w:t>bereits</w:t>
      </w:r>
      <w:r>
        <w:rPr>
          <w:spacing w:val="-7"/>
        </w:rPr>
        <w:t xml:space="preserve"> </w:t>
      </w:r>
      <w:r>
        <w:t>eingetragen</w:t>
      </w:r>
      <w:r>
        <w:rPr>
          <w:spacing w:val="-4"/>
        </w:rPr>
        <w:t xml:space="preserve"> </w:t>
      </w:r>
      <w:r>
        <w:t>ist.</w:t>
      </w:r>
      <w:r>
        <w:rPr>
          <w:spacing w:val="-4"/>
        </w:rPr>
        <w:t xml:space="preserve"> </w:t>
      </w:r>
      <w:r>
        <w:t>Dies</w:t>
      </w:r>
      <w:r>
        <w:rPr>
          <w:spacing w:val="-8"/>
        </w:rPr>
        <w:t xml:space="preserve"> </w:t>
      </w:r>
      <w:r>
        <w:t>gilt</w:t>
      </w:r>
      <w:r>
        <w:rPr>
          <w:spacing w:val="-7"/>
        </w:rPr>
        <w:t xml:space="preserve"> </w:t>
      </w:r>
      <w:r>
        <w:t>auch</w:t>
      </w:r>
      <w:r>
        <w:rPr>
          <w:spacing w:val="-8"/>
        </w:rPr>
        <w:t xml:space="preserve"> </w:t>
      </w:r>
      <w:r>
        <w:t>für</w:t>
      </w:r>
      <w:r>
        <w:rPr>
          <w:spacing w:val="-7"/>
        </w:rPr>
        <w:t xml:space="preserve"> </w:t>
      </w:r>
      <w:r>
        <w:t>den</w:t>
      </w:r>
      <w:r>
        <w:rPr>
          <w:spacing w:val="-5"/>
        </w:rPr>
        <w:t xml:space="preserve"> </w:t>
      </w:r>
      <w:r>
        <w:t>Statuswechsel</w:t>
      </w:r>
      <w:r>
        <w:rPr>
          <w:spacing w:val="-6"/>
        </w:rPr>
        <w:t xml:space="preserve"> </w:t>
      </w:r>
      <w:r>
        <w:t>in</w:t>
      </w:r>
      <w:r>
        <w:rPr>
          <w:spacing w:val="-5"/>
        </w:rPr>
        <w:t xml:space="preserve"> </w:t>
      </w:r>
      <w:r>
        <w:t>eine</w:t>
      </w:r>
      <w:r>
        <w:rPr>
          <w:spacing w:val="-6"/>
        </w:rPr>
        <w:t xml:space="preserve"> </w:t>
      </w:r>
      <w:r>
        <w:t>offene Handelsgesellschaft, weil die Gesellschaft durch das Erfordernis eines kaufmännisch ein- gerichteten</w:t>
      </w:r>
      <w:r>
        <w:rPr>
          <w:spacing w:val="-13"/>
        </w:rPr>
        <w:t xml:space="preserve"> </w:t>
      </w:r>
      <w:r>
        <w:t>Gewerbebetriebes</w:t>
      </w:r>
      <w:r>
        <w:rPr>
          <w:spacing w:val="-10"/>
        </w:rPr>
        <w:t xml:space="preserve"> </w:t>
      </w:r>
      <w:r>
        <w:t>zur</w:t>
      </w:r>
      <w:r>
        <w:rPr>
          <w:spacing w:val="-9"/>
        </w:rPr>
        <w:t xml:space="preserve"> </w:t>
      </w:r>
      <w:r>
        <w:t>Anmeldung</w:t>
      </w:r>
      <w:r>
        <w:rPr>
          <w:spacing w:val="-8"/>
        </w:rPr>
        <w:t xml:space="preserve"> </w:t>
      </w:r>
      <w:r>
        <w:t>der</w:t>
      </w:r>
      <w:r>
        <w:rPr>
          <w:spacing w:val="-11"/>
        </w:rPr>
        <w:t xml:space="preserve"> </w:t>
      </w:r>
      <w:r>
        <w:t>Eintragung</w:t>
      </w:r>
      <w:r>
        <w:rPr>
          <w:spacing w:val="-8"/>
        </w:rPr>
        <w:t xml:space="preserve"> </w:t>
      </w:r>
      <w:r>
        <w:t>im</w:t>
      </w:r>
      <w:r>
        <w:rPr>
          <w:spacing w:val="-11"/>
        </w:rPr>
        <w:t xml:space="preserve"> </w:t>
      </w:r>
      <w:r>
        <w:t>Handelsregister</w:t>
      </w:r>
      <w:r>
        <w:rPr>
          <w:spacing w:val="-9"/>
        </w:rPr>
        <w:t xml:space="preserve"> </w:t>
      </w:r>
      <w:r>
        <w:t>ver</w:t>
      </w:r>
      <w:r>
        <w:t xml:space="preserve">pflich- tet ist. Sie ist im Fall der Voreintragung im Gesellschaftsregister dort anzumelden. Durch die Anmeldung des Statuswechsels bei dem Register, in dem die Gesellschaft bereits ein- getragen ist, wird sichergestellt, dass die bislang eingetragene und </w:t>
      </w:r>
      <w:r>
        <w:t>die in dem anderen Register einzutragende Gesellschaft identisch sind und die Abfolge der Eintragungen des Statuswechsels</w:t>
      </w:r>
      <w:r>
        <w:rPr>
          <w:spacing w:val="-6"/>
        </w:rPr>
        <w:t xml:space="preserve"> </w:t>
      </w:r>
      <w:r>
        <w:t>im</w:t>
      </w:r>
      <w:r>
        <w:rPr>
          <w:spacing w:val="-6"/>
        </w:rPr>
        <w:t xml:space="preserve"> </w:t>
      </w:r>
      <w:r>
        <w:t>abgebenden</w:t>
      </w:r>
      <w:r>
        <w:rPr>
          <w:spacing w:val="-6"/>
        </w:rPr>
        <w:t xml:space="preserve"> </w:t>
      </w:r>
      <w:r>
        <w:t>und</w:t>
      </w:r>
      <w:r>
        <w:rPr>
          <w:spacing w:val="-7"/>
        </w:rPr>
        <w:t xml:space="preserve"> </w:t>
      </w:r>
      <w:r>
        <w:t>im</w:t>
      </w:r>
      <w:r>
        <w:rPr>
          <w:spacing w:val="-6"/>
        </w:rPr>
        <w:t xml:space="preserve"> </w:t>
      </w:r>
      <w:r>
        <w:t>aufnehmenden</w:t>
      </w:r>
      <w:r>
        <w:rPr>
          <w:spacing w:val="-6"/>
        </w:rPr>
        <w:t xml:space="preserve"> </w:t>
      </w:r>
      <w:r>
        <w:t>Register</w:t>
      </w:r>
      <w:r>
        <w:rPr>
          <w:spacing w:val="-5"/>
        </w:rPr>
        <w:t xml:space="preserve"> </w:t>
      </w:r>
      <w:r>
        <w:t>eingehalten</w:t>
      </w:r>
      <w:r>
        <w:rPr>
          <w:spacing w:val="-6"/>
        </w:rPr>
        <w:t xml:space="preserve"> </w:t>
      </w:r>
      <w:r>
        <w:t>werden</w:t>
      </w:r>
      <w:r>
        <w:rPr>
          <w:spacing w:val="-8"/>
        </w:rPr>
        <w:t xml:space="preserve"> </w:t>
      </w:r>
      <w:r>
        <w:t>kann. So</w:t>
      </w:r>
      <w:r>
        <w:rPr>
          <w:spacing w:val="-9"/>
        </w:rPr>
        <w:t xml:space="preserve"> </w:t>
      </w:r>
      <w:r>
        <w:t>werden</w:t>
      </w:r>
      <w:r>
        <w:rPr>
          <w:spacing w:val="-9"/>
        </w:rPr>
        <w:t xml:space="preserve"> </w:t>
      </w:r>
      <w:r>
        <w:t>Doppeleintragungen</w:t>
      </w:r>
      <w:r>
        <w:rPr>
          <w:spacing w:val="-12"/>
        </w:rPr>
        <w:t xml:space="preserve"> </w:t>
      </w:r>
      <w:r>
        <w:t>vermieden</w:t>
      </w:r>
      <w:r>
        <w:rPr>
          <w:spacing w:val="-12"/>
        </w:rPr>
        <w:t xml:space="preserve"> </w:t>
      </w:r>
      <w:r>
        <w:t>und</w:t>
      </w:r>
      <w:r>
        <w:rPr>
          <w:spacing w:val="-11"/>
        </w:rPr>
        <w:t xml:space="preserve"> </w:t>
      </w:r>
      <w:r>
        <w:t>der</w:t>
      </w:r>
      <w:r>
        <w:rPr>
          <w:spacing w:val="-9"/>
        </w:rPr>
        <w:t xml:space="preserve"> </w:t>
      </w:r>
      <w:r>
        <w:t>Rechtsverkehr</w:t>
      </w:r>
      <w:r>
        <w:rPr>
          <w:spacing w:val="-12"/>
        </w:rPr>
        <w:t xml:space="preserve"> </w:t>
      </w:r>
      <w:r>
        <w:t>kann</w:t>
      </w:r>
      <w:r>
        <w:rPr>
          <w:spacing w:val="-11"/>
        </w:rPr>
        <w:t xml:space="preserve"> </w:t>
      </w:r>
      <w:r>
        <w:t>sich</w:t>
      </w:r>
      <w:r>
        <w:rPr>
          <w:spacing w:val="-9"/>
        </w:rPr>
        <w:t xml:space="preserve"> </w:t>
      </w:r>
      <w:r>
        <w:t>auf</w:t>
      </w:r>
      <w:r>
        <w:rPr>
          <w:spacing w:val="-10"/>
        </w:rPr>
        <w:t xml:space="preserve"> </w:t>
      </w:r>
      <w:r>
        <w:t>die</w:t>
      </w:r>
      <w:r>
        <w:rPr>
          <w:spacing w:val="-9"/>
        </w:rPr>
        <w:t xml:space="preserve"> </w:t>
      </w:r>
      <w:r>
        <w:t>Regis- terlage</w:t>
      </w:r>
      <w:r>
        <w:rPr>
          <w:spacing w:val="-1"/>
        </w:rPr>
        <w:t xml:space="preserve"> </w:t>
      </w:r>
      <w:r>
        <w:t>verlassen.</w:t>
      </w:r>
    </w:p>
    <w:p w14:paraId="5ACF7E29" w14:textId="77777777" w:rsidR="00C66901" w:rsidRDefault="00C66901">
      <w:pPr>
        <w:pStyle w:val="Textkrper"/>
        <w:spacing w:before="9"/>
        <w:rPr>
          <w:sz w:val="20"/>
        </w:rPr>
      </w:pPr>
    </w:p>
    <w:p w14:paraId="5ACF7E2A" w14:textId="77777777" w:rsidR="00C66901" w:rsidRDefault="00F47839">
      <w:pPr>
        <w:pStyle w:val="Textkrper"/>
        <w:spacing w:before="1"/>
        <w:ind w:left="102" w:right="966"/>
        <w:jc w:val="both"/>
      </w:pPr>
      <w:r>
        <w:t>Anders</w:t>
      </w:r>
      <w:r>
        <w:rPr>
          <w:spacing w:val="-13"/>
        </w:rPr>
        <w:t xml:space="preserve"> </w:t>
      </w:r>
      <w:r>
        <w:t>als</w:t>
      </w:r>
      <w:r>
        <w:rPr>
          <w:spacing w:val="-16"/>
        </w:rPr>
        <w:t xml:space="preserve"> </w:t>
      </w:r>
      <w:r>
        <w:t>bei</w:t>
      </w:r>
      <w:r>
        <w:rPr>
          <w:spacing w:val="-14"/>
        </w:rPr>
        <w:t xml:space="preserve"> </w:t>
      </w:r>
      <w:r>
        <w:t>einem</w:t>
      </w:r>
      <w:r>
        <w:rPr>
          <w:spacing w:val="-15"/>
        </w:rPr>
        <w:t xml:space="preserve"> </w:t>
      </w:r>
      <w:r>
        <w:t>mit</w:t>
      </w:r>
      <w:r>
        <w:rPr>
          <w:spacing w:val="-17"/>
        </w:rPr>
        <w:t xml:space="preserve"> </w:t>
      </w:r>
      <w:r>
        <w:t>einem</w:t>
      </w:r>
      <w:r>
        <w:rPr>
          <w:spacing w:val="-13"/>
        </w:rPr>
        <w:t xml:space="preserve"> </w:t>
      </w:r>
      <w:r>
        <w:t>Registerwechsel</w:t>
      </w:r>
      <w:r>
        <w:rPr>
          <w:spacing w:val="-15"/>
        </w:rPr>
        <w:t xml:space="preserve"> </w:t>
      </w:r>
      <w:r>
        <w:t>einhergehenden</w:t>
      </w:r>
      <w:r>
        <w:rPr>
          <w:spacing w:val="-16"/>
        </w:rPr>
        <w:t xml:space="preserve"> </w:t>
      </w:r>
      <w:r>
        <w:t>Formwechsel</w:t>
      </w:r>
      <w:r>
        <w:rPr>
          <w:spacing w:val="-15"/>
        </w:rPr>
        <w:t xml:space="preserve"> </w:t>
      </w:r>
      <w:r>
        <w:t>nach</w:t>
      </w:r>
      <w:r>
        <w:rPr>
          <w:spacing w:val="-16"/>
        </w:rPr>
        <w:t xml:space="preserve"> </w:t>
      </w:r>
      <w:r>
        <w:t>§</w:t>
      </w:r>
      <w:r>
        <w:rPr>
          <w:spacing w:val="1"/>
        </w:rPr>
        <w:t xml:space="preserve"> </w:t>
      </w:r>
      <w:r>
        <w:t>198 Absatz 2 Satz 2 Halbsatz 1 in Verbindung mit Satz 3 UmwG ist nur diese eine Anmeldung erforderlich</w:t>
      </w:r>
      <w:r>
        <w:rPr>
          <w:spacing w:val="-11"/>
        </w:rPr>
        <w:t xml:space="preserve"> </w:t>
      </w:r>
      <w:r>
        <w:t>und</w:t>
      </w:r>
      <w:r>
        <w:rPr>
          <w:spacing w:val="-11"/>
        </w:rPr>
        <w:t xml:space="preserve"> </w:t>
      </w:r>
      <w:r>
        <w:t>nicht</w:t>
      </w:r>
      <w:r>
        <w:rPr>
          <w:spacing w:val="-10"/>
        </w:rPr>
        <w:t xml:space="preserve"> </w:t>
      </w:r>
      <w:r>
        <w:t>eine</w:t>
      </w:r>
      <w:r>
        <w:rPr>
          <w:spacing w:val="-11"/>
        </w:rPr>
        <w:t xml:space="preserve"> </w:t>
      </w:r>
      <w:r>
        <w:t>weitere</w:t>
      </w:r>
      <w:r>
        <w:rPr>
          <w:spacing w:val="-11"/>
        </w:rPr>
        <w:t xml:space="preserve"> </w:t>
      </w:r>
      <w:r>
        <w:t>Anmeldung</w:t>
      </w:r>
      <w:r>
        <w:rPr>
          <w:spacing w:val="-12"/>
        </w:rPr>
        <w:t xml:space="preserve"> </w:t>
      </w:r>
      <w:r>
        <w:t>bei</w:t>
      </w:r>
      <w:r>
        <w:rPr>
          <w:spacing w:val="-14"/>
        </w:rPr>
        <w:t xml:space="preserve"> </w:t>
      </w:r>
      <w:r>
        <w:t>dem</w:t>
      </w:r>
      <w:r>
        <w:rPr>
          <w:spacing w:val="-10"/>
        </w:rPr>
        <w:t xml:space="preserve"> </w:t>
      </w:r>
      <w:r>
        <w:t>aufnehmenden</w:t>
      </w:r>
      <w:r>
        <w:rPr>
          <w:spacing w:val="-14"/>
        </w:rPr>
        <w:t xml:space="preserve"> </w:t>
      </w:r>
      <w:r>
        <w:t>Register.</w:t>
      </w:r>
      <w:r>
        <w:rPr>
          <w:spacing w:val="-10"/>
        </w:rPr>
        <w:t xml:space="preserve"> </w:t>
      </w:r>
      <w:r>
        <w:t>Damit</w:t>
      </w:r>
      <w:r>
        <w:rPr>
          <w:spacing w:val="-10"/>
        </w:rPr>
        <w:t xml:space="preserve"> </w:t>
      </w:r>
      <w:r>
        <w:t>wird der Statuswechsel für die wechselnde Gesellschaft einfacher ausgestaltet als der Form- wechsel nach dem Umwandlungsgesetz, wenn dieser mit einem Wechsel des Registers einhergeht, und auch einfacher, als ein Regist</w:t>
      </w:r>
      <w:r>
        <w:t>erwechsel nach geltendem Recht (vgl. OLG Hamm, Urt. v. 12.07.2018 – 27 W 24/18, juris Rn. 6 = ZIP 2019, 661; Berninger, GmbHR 2004,</w:t>
      </w:r>
      <w:r>
        <w:rPr>
          <w:spacing w:val="-8"/>
        </w:rPr>
        <w:t xml:space="preserve"> </w:t>
      </w:r>
      <w:r>
        <w:t>659,</w:t>
      </w:r>
      <w:r>
        <w:rPr>
          <w:spacing w:val="-9"/>
        </w:rPr>
        <w:t xml:space="preserve"> </w:t>
      </w:r>
      <w:r>
        <w:t>660).</w:t>
      </w:r>
      <w:r>
        <w:rPr>
          <w:spacing w:val="-8"/>
        </w:rPr>
        <w:t xml:space="preserve"> </w:t>
      </w:r>
      <w:r>
        <w:t>Die</w:t>
      </w:r>
      <w:r>
        <w:rPr>
          <w:spacing w:val="-10"/>
        </w:rPr>
        <w:t xml:space="preserve"> </w:t>
      </w:r>
      <w:r>
        <w:t>Beschränkung</w:t>
      </w:r>
      <w:r>
        <w:rPr>
          <w:spacing w:val="-7"/>
        </w:rPr>
        <w:t xml:space="preserve"> </w:t>
      </w:r>
      <w:r>
        <w:t>auf</w:t>
      </w:r>
      <w:r>
        <w:rPr>
          <w:spacing w:val="-6"/>
        </w:rPr>
        <w:t xml:space="preserve"> </w:t>
      </w:r>
      <w:r>
        <w:t>lediglich</w:t>
      </w:r>
      <w:r>
        <w:rPr>
          <w:spacing w:val="-7"/>
        </w:rPr>
        <w:t xml:space="preserve"> </w:t>
      </w:r>
      <w:r>
        <w:t>eine</w:t>
      </w:r>
      <w:r>
        <w:rPr>
          <w:spacing w:val="-8"/>
        </w:rPr>
        <w:t xml:space="preserve"> </w:t>
      </w:r>
      <w:r>
        <w:t>Anmeldung</w:t>
      </w:r>
      <w:r>
        <w:rPr>
          <w:spacing w:val="-7"/>
        </w:rPr>
        <w:t xml:space="preserve"> </w:t>
      </w:r>
      <w:r>
        <w:t>beim</w:t>
      </w:r>
      <w:r>
        <w:rPr>
          <w:spacing w:val="-9"/>
        </w:rPr>
        <w:t xml:space="preserve"> </w:t>
      </w:r>
      <w:r>
        <w:t>abgebenden</w:t>
      </w:r>
      <w:r>
        <w:rPr>
          <w:spacing w:val="-8"/>
        </w:rPr>
        <w:t xml:space="preserve"> </w:t>
      </w:r>
      <w:r>
        <w:t>Regis- ter</w:t>
      </w:r>
      <w:r>
        <w:rPr>
          <w:spacing w:val="-8"/>
        </w:rPr>
        <w:t xml:space="preserve"> </w:t>
      </w:r>
      <w:r>
        <w:t>dient</w:t>
      </w:r>
      <w:r>
        <w:rPr>
          <w:spacing w:val="-8"/>
        </w:rPr>
        <w:t xml:space="preserve"> </w:t>
      </w:r>
      <w:r>
        <w:t>zum</w:t>
      </w:r>
      <w:r>
        <w:rPr>
          <w:spacing w:val="-8"/>
        </w:rPr>
        <w:t xml:space="preserve"> </w:t>
      </w:r>
      <w:r>
        <w:t>einen</w:t>
      </w:r>
      <w:r>
        <w:rPr>
          <w:spacing w:val="-9"/>
        </w:rPr>
        <w:t xml:space="preserve"> </w:t>
      </w:r>
      <w:r>
        <w:t>dem</w:t>
      </w:r>
      <w:r>
        <w:rPr>
          <w:spacing w:val="-10"/>
        </w:rPr>
        <w:t xml:space="preserve"> </w:t>
      </w:r>
      <w:r>
        <w:t>Interesse</w:t>
      </w:r>
      <w:r>
        <w:rPr>
          <w:spacing w:val="-12"/>
        </w:rPr>
        <w:t xml:space="preserve"> </w:t>
      </w:r>
      <w:r>
        <w:t>der</w:t>
      </w:r>
      <w:r>
        <w:rPr>
          <w:spacing w:val="-10"/>
        </w:rPr>
        <w:t xml:space="preserve"> </w:t>
      </w:r>
      <w:r>
        <w:t>statuswechselnden</w:t>
      </w:r>
      <w:r>
        <w:rPr>
          <w:spacing w:val="-9"/>
        </w:rPr>
        <w:t xml:space="preserve"> </w:t>
      </w:r>
      <w:r>
        <w:t>Gesellschaft</w:t>
      </w:r>
      <w:r>
        <w:rPr>
          <w:spacing w:val="-8"/>
        </w:rPr>
        <w:t xml:space="preserve"> </w:t>
      </w:r>
      <w:r>
        <w:t>an</w:t>
      </w:r>
      <w:r>
        <w:rPr>
          <w:spacing w:val="-14"/>
        </w:rPr>
        <w:t xml:space="preserve"> </w:t>
      </w:r>
      <w:r>
        <w:t>einem</w:t>
      </w:r>
      <w:r>
        <w:rPr>
          <w:spacing w:val="-8"/>
        </w:rPr>
        <w:t xml:space="preserve"> </w:t>
      </w:r>
      <w:r>
        <w:t>möglichst einfachen Verfahren, das nur eine Anmeldung erfordert. Zum Weiteren kann – wegen der weitreichenden</w:t>
      </w:r>
      <w:r>
        <w:rPr>
          <w:spacing w:val="-12"/>
        </w:rPr>
        <w:t xml:space="preserve"> </w:t>
      </w:r>
      <w:r>
        <w:t>Annäherung</w:t>
      </w:r>
      <w:r>
        <w:rPr>
          <w:spacing w:val="-10"/>
        </w:rPr>
        <w:t xml:space="preserve"> </w:t>
      </w:r>
      <w:r>
        <w:t>der</w:t>
      </w:r>
      <w:r>
        <w:rPr>
          <w:spacing w:val="-13"/>
        </w:rPr>
        <w:t xml:space="preserve"> </w:t>
      </w:r>
      <w:r>
        <w:t>Inhalte,</w:t>
      </w:r>
      <w:r>
        <w:rPr>
          <w:spacing w:val="-11"/>
        </w:rPr>
        <w:t xml:space="preserve"> </w:t>
      </w:r>
      <w:r>
        <w:t>Eintragungsvoraussetzungen</w:t>
      </w:r>
      <w:r>
        <w:rPr>
          <w:spacing w:val="-12"/>
        </w:rPr>
        <w:t xml:space="preserve"> </w:t>
      </w:r>
      <w:r>
        <w:t>und</w:t>
      </w:r>
      <w:r>
        <w:rPr>
          <w:spacing w:val="-14"/>
        </w:rPr>
        <w:t xml:space="preserve"> </w:t>
      </w:r>
      <w:r>
        <w:t>Eintragungswir- kungen, die die §§ 707 und 707c BGB</w:t>
      </w:r>
      <w:r>
        <w:t>-E und §§ 106, 107 HGB-E vorsehen –, angenom- men werden, dass diese Register von den zuständigen Registergerichten in technisch-or- ganisatorischer Nähe zueinander geführt werden, so dass eine getrennte Anmeldung zu beiden Registern eine unverhältnismäßig</w:t>
      </w:r>
      <w:r>
        <w:t>e Aufwandsmehrung bedeuten</w:t>
      </w:r>
      <w:r>
        <w:rPr>
          <w:spacing w:val="-7"/>
        </w:rPr>
        <w:t xml:space="preserve"> </w:t>
      </w:r>
      <w:r>
        <w:t>würde.</w:t>
      </w:r>
    </w:p>
    <w:p w14:paraId="5ACF7E2B" w14:textId="77777777" w:rsidR="00C66901" w:rsidRDefault="00C66901">
      <w:pPr>
        <w:pStyle w:val="Textkrper"/>
        <w:spacing w:before="7"/>
        <w:rPr>
          <w:sz w:val="20"/>
        </w:rPr>
      </w:pPr>
    </w:p>
    <w:p w14:paraId="5ACF7E2C" w14:textId="77777777" w:rsidR="00C66901" w:rsidRDefault="00F47839">
      <w:pPr>
        <w:pStyle w:val="berschrift3"/>
      </w:pPr>
      <w:r>
        <w:t>Zu Absatz 2</w:t>
      </w:r>
    </w:p>
    <w:p w14:paraId="5ACF7E2D" w14:textId="77777777" w:rsidR="00C66901" w:rsidRDefault="00C66901">
      <w:pPr>
        <w:pStyle w:val="Textkrper"/>
        <w:spacing w:before="2"/>
        <w:rPr>
          <w:b/>
          <w:sz w:val="21"/>
        </w:rPr>
      </w:pPr>
    </w:p>
    <w:p w14:paraId="5ACF7E2E" w14:textId="77777777" w:rsidR="00C66901" w:rsidRDefault="00F47839">
      <w:pPr>
        <w:pStyle w:val="Textkrper"/>
        <w:spacing w:before="1"/>
        <w:ind w:left="102" w:right="971"/>
        <w:jc w:val="both"/>
      </w:pPr>
      <w:r>
        <w:t>Absatz</w:t>
      </w:r>
      <w:r>
        <w:rPr>
          <w:spacing w:val="-5"/>
        </w:rPr>
        <w:t xml:space="preserve"> </w:t>
      </w:r>
      <w:r>
        <w:t>2</w:t>
      </w:r>
      <w:r>
        <w:rPr>
          <w:spacing w:val="-5"/>
        </w:rPr>
        <w:t xml:space="preserve"> </w:t>
      </w:r>
      <w:r>
        <w:t>regelt</w:t>
      </w:r>
      <w:r>
        <w:rPr>
          <w:spacing w:val="-4"/>
        </w:rPr>
        <w:t xml:space="preserve"> </w:t>
      </w:r>
      <w:r>
        <w:t>in</w:t>
      </w:r>
      <w:r>
        <w:rPr>
          <w:spacing w:val="-6"/>
        </w:rPr>
        <w:t xml:space="preserve"> </w:t>
      </w:r>
      <w:r>
        <w:t>Grundzügen</w:t>
      </w:r>
      <w:r>
        <w:rPr>
          <w:spacing w:val="-5"/>
        </w:rPr>
        <w:t xml:space="preserve"> </w:t>
      </w:r>
      <w:r>
        <w:t>den</w:t>
      </w:r>
      <w:r>
        <w:rPr>
          <w:spacing w:val="-5"/>
        </w:rPr>
        <w:t xml:space="preserve"> </w:t>
      </w:r>
      <w:r>
        <w:t>Ablauf</w:t>
      </w:r>
      <w:r>
        <w:rPr>
          <w:spacing w:val="-1"/>
        </w:rPr>
        <w:t xml:space="preserve"> </w:t>
      </w:r>
      <w:r>
        <w:t>des</w:t>
      </w:r>
      <w:r>
        <w:rPr>
          <w:spacing w:val="-6"/>
        </w:rPr>
        <w:t xml:space="preserve"> </w:t>
      </w:r>
      <w:r>
        <w:t>registerrechtlichen</w:t>
      </w:r>
      <w:r>
        <w:rPr>
          <w:spacing w:val="-5"/>
        </w:rPr>
        <w:t xml:space="preserve"> </w:t>
      </w:r>
      <w:r>
        <w:t>Verfahrens</w:t>
      </w:r>
      <w:r>
        <w:rPr>
          <w:spacing w:val="-5"/>
        </w:rPr>
        <w:t xml:space="preserve"> </w:t>
      </w:r>
      <w:r>
        <w:t>in</w:t>
      </w:r>
      <w:r>
        <w:rPr>
          <w:spacing w:val="-5"/>
        </w:rPr>
        <w:t xml:space="preserve"> </w:t>
      </w:r>
      <w:r>
        <w:t>Fällen</w:t>
      </w:r>
      <w:r>
        <w:rPr>
          <w:spacing w:val="-5"/>
        </w:rPr>
        <w:t xml:space="preserve"> </w:t>
      </w:r>
      <w:r>
        <w:t>des Statuswechsels. Über § 106 Absatz 4 Satz 2 HGB-E und § 1 Absatz 4 PartGG-E findet die Vorschrift auf sämtlichen Fallkonstellationen eines Statuswechsels entsprechende Anwen- dung.</w:t>
      </w:r>
    </w:p>
    <w:p w14:paraId="5ACF7E2F" w14:textId="77777777" w:rsidR="00C66901" w:rsidRDefault="00C66901">
      <w:pPr>
        <w:pStyle w:val="Textkrper"/>
        <w:spacing w:before="8"/>
        <w:rPr>
          <w:sz w:val="20"/>
        </w:rPr>
      </w:pPr>
    </w:p>
    <w:p w14:paraId="5ACF7E30" w14:textId="77777777" w:rsidR="00C66901" w:rsidRDefault="00F47839">
      <w:pPr>
        <w:pStyle w:val="Textkrper"/>
        <w:ind w:left="102" w:right="970"/>
        <w:jc w:val="both"/>
      </w:pPr>
      <w:r>
        <w:t>Satz 1 bestimmt, dass der Statuswechsel in dem bisherigen Register durc</w:t>
      </w:r>
      <w:r>
        <w:t>h die Eintragung der</w:t>
      </w:r>
      <w:r>
        <w:rPr>
          <w:spacing w:val="-7"/>
        </w:rPr>
        <w:t xml:space="preserve"> </w:t>
      </w:r>
      <w:r>
        <w:t>Rechtsform,</w:t>
      </w:r>
      <w:r>
        <w:rPr>
          <w:spacing w:val="-9"/>
        </w:rPr>
        <w:t xml:space="preserve"> </w:t>
      </w:r>
      <w:r>
        <w:t>in</w:t>
      </w:r>
      <w:r>
        <w:rPr>
          <w:spacing w:val="-8"/>
        </w:rPr>
        <w:t xml:space="preserve"> </w:t>
      </w:r>
      <w:r>
        <w:t>der</w:t>
      </w:r>
      <w:r>
        <w:rPr>
          <w:spacing w:val="-7"/>
        </w:rPr>
        <w:t xml:space="preserve"> </w:t>
      </w:r>
      <w:r>
        <w:t>die</w:t>
      </w:r>
      <w:r>
        <w:rPr>
          <w:spacing w:val="-8"/>
        </w:rPr>
        <w:t xml:space="preserve"> </w:t>
      </w:r>
      <w:r>
        <w:t>Gesellschaft</w:t>
      </w:r>
      <w:r>
        <w:rPr>
          <w:spacing w:val="-11"/>
        </w:rPr>
        <w:t xml:space="preserve"> </w:t>
      </w:r>
      <w:r>
        <w:t>fortgesetzt</w:t>
      </w:r>
      <w:r>
        <w:rPr>
          <w:spacing w:val="-7"/>
        </w:rPr>
        <w:t xml:space="preserve"> </w:t>
      </w:r>
      <w:r>
        <w:t>wird,</w:t>
      </w:r>
      <w:r>
        <w:rPr>
          <w:spacing w:val="-9"/>
        </w:rPr>
        <w:t xml:space="preserve"> </w:t>
      </w:r>
      <w:r>
        <w:t>kenntlich</w:t>
      </w:r>
      <w:r>
        <w:rPr>
          <w:spacing w:val="-10"/>
        </w:rPr>
        <w:t xml:space="preserve"> </w:t>
      </w:r>
      <w:r>
        <w:t>gemacht</w:t>
      </w:r>
      <w:r>
        <w:rPr>
          <w:spacing w:val="-9"/>
        </w:rPr>
        <w:t xml:space="preserve"> </w:t>
      </w:r>
      <w:r>
        <w:t>wird.</w:t>
      </w:r>
      <w:r>
        <w:rPr>
          <w:spacing w:val="-7"/>
        </w:rPr>
        <w:t xml:space="preserve"> </w:t>
      </w:r>
      <w:r>
        <w:t>Diese</w:t>
      </w:r>
      <w:r>
        <w:rPr>
          <w:spacing w:val="-9"/>
        </w:rPr>
        <w:t xml:space="preserve"> </w:t>
      </w:r>
      <w:r>
        <w:t>Ein- tragung wird als „Statuswechselvermerk“ bezeichnet. Nach Satz 2 ist der Statuswechsel- vermerk, in dem abgebenden Register mit dem Vermerk zu versehen, dass die</w:t>
      </w:r>
      <w:r>
        <w:rPr>
          <w:spacing w:val="-40"/>
        </w:rPr>
        <w:t xml:space="preserve"> </w:t>
      </w:r>
      <w:r>
        <w:t>Eintragung erst</w:t>
      </w:r>
      <w:r>
        <w:rPr>
          <w:spacing w:val="-10"/>
        </w:rPr>
        <w:t xml:space="preserve"> </w:t>
      </w:r>
      <w:r>
        <w:t>mit</w:t>
      </w:r>
      <w:r>
        <w:rPr>
          <w:spacing w:val="-6"/>
        </w:rPr>
        <w:t xml:space="preserve"> </w:t>
      </w:r>
      <w:r>
        <w:t>der</w:t>
      </w:r>
      <w:r>
        <w:rPr>
          <w:spacing w:val="-9"/>
        </w:rPr>
        <w:t xml:space="preserve"> </w:t>
      </w:r>
      <w:r>
        <w:t>Eintragung</w:t>
      </w:r>
      <w:r>
        <w:rPr>
          <w:spacing w:val="-7"/>
        </w:rPr>
        <w:t xml:space="preserve"> </w:t>
      </w:r>
      <w:r>
        <w:t>der</w:t>
      </w:r>
      <w:r>
        <w:rPr>
          <w:spacing w:val="-9"/>
        </w:rPr>
        <w:t xml:space="preserve"> </w:t>
      </w:r>
      <w:r>
        <w:t>Gesellschaft</w:t>
      </w:r>
      <w:r>
        <w:rPr>
          <w:spacing w:val="-8"/>
        </w:rPr>
        <w:t xml:space="preserve"> </w:t>
      </w:r>
      <w:r>
        <w:t>in</w:t>
      </w:r>
      <w:r>
        <w:rPr>
          <w:spacing w:val="-7"/>
        </w:rPr>
        <w:t xml:space="preserve"> </w:t>
      </w:r>
      <w:r>
        <w:t>dem</w:t>
      </w:r>
      <w:r>
        <w:rPr>
          <w:spacing w:val="-6"/>
        </w:rPr>
        <w:t xml:space="preserve"> </w:t>
      </w:r>
      <w:r>
        <w:t>aufnehmenden</w:t>
      </w:r>
      <w:r>
        <w:rPr>
          <w:spacing w:val="-10"/>
        </w:rPr>
        <w:t xml:space="preserve"> </w:t>
      </w:r>
      <w:r>
        <w:t>Register</w:t>
      </w:r>
      <w:r>
        <w:rPr>
          <w:spacing w:val="-6"/>
        </w:rPr>
        <w:t xml:space="preserve"> </w:t>
      </w:r>
      <w:r>
        <w:t>wirksam</w:t>
      </w:r>
      <w:r>
        <w:rPr>
          <w:spacing w:val="-9"/>
        </w:rPr>
        <w:t xml:space="preserve"> </w:t>
      </w:r>
      <w:r>
        <w:t>w</w:t>
      </w:r>
      <w:r>
        <w:t>ird,</w:t>
      </w:r>
      <w:r>
        <w:rPr>
          <w:spacing w:val="-6"/>
        </w:rPr>
        <w:t xml:space="preserve"> </w:t>
      </w:r>
      <w:r>
        <w:t>was für die Zwecke der Gesetzesbegründung als „Vorläufigkeitsvermerk“ bezeichnet wird. Dies entspricht</w:t>
      </w:r>
      <w:r>
        <w:rPr>
          <w:spacing w:val="-12"/>
        </w:rPr>
        <w:t xml:space="preserve"> </w:t>
      </w:r>
      <w:r>
        <w:t>der</w:t>
      </w:r>
      <w:r>
        <w:rPr>
          <w:spacing w:val="-15"/>
        </w:rPr>
        <w:t xml:space="preserve"> </w:t>
      </w:r>
      <w:r>
        <w:t>Regelung</w:t>
      </w:r>
      <w:r>
        <w:rPr>
          <w:spacing w:val="-14"/>
        </w:rPr>
        <w:t xml:space="preserve"> </w:t>
      </w:r>
      <w:r>
        <w:t>des</w:t>
      </w:r>
      <w:r>
        <w:rPr>
          <w:spacing w:val="-13"/>
        </w:rPr>
        <w:t xml:space="preserve"> </w:t>
      </w:r>
      <w:r>
        <w:t>§ 198</w:t>
      </w:r>
      <w:r>
        <w:rPr>
          <w:spacing w:val="-13"/>
        </w:rPr>
        <w:t xml:space="preserve"> </w:t>
      </w:r>
      <w:r>
        <w:t>Absatz</w:t>
      </w:r>
      <w:r>
        <w:rPr>
          <w:spacing w:val="-3"/>
        </w:rPr>
        <w:t xml:space="preserve"> </w:t>
      </w:r>
      <w:r>
        <w:t>2</w:t>
      </w:r>
      <w:r>
        <w:rPr>
          <w:spacing w:val="-13"/>
        </w:rPr>
        <w:t xml:space="preserve"> </w:t>
      </w:r>
      <w:r>
        <w:t>Satz</w:t>
      </w:r>
      <w:r>
        <w:rPr>
          <w:spacing w:val="-5"/>
        </w:rPr>
        <w:t xml:space="preserve"> </w:t>
      </w:r>
      <w:r>
        <w:t>4</w:t>
      </w:r>
      <w:r>
        <w:rPr>
          <w:spacing w:val="-13"/>
        </w:rPr>
        <w:t xml:space="preserve"> </w:t>
      </w:r>
      <w:r>
        <w:t>UmwG</w:t>
      </w:r>
      <w:r>
        <w:rPr>
          <w:spacing w:val="-15"/>
        </w:rPr>
        <w:t xml:space="preserve"> </w:t>
      </w:r>
      <w:r>
        <w:t>für</w:t>
      </w:r>
      <w:r>
        <w:rPr>
          <w:spacing w:val="-13"/>
        </w:rPr>
        <w:t xml:space="preserve"> </w:t>
      </w:r>
      <w:r>
        <w:t>den</w:t>
      </w:r>
      <w:r>
        <w:rPr>
          <w:spacing w:val="-13"/>
        </w:rPr>
        <w:t xml:space="preserve"> </w:t>
      </w:r>
      <w:r>
        <w:t>Formwechsel</w:t>
      </w:r>
      <w:r>
        <w:rPr>
          <w:spacing w:val="-15"/>
        </w:rPr>
        <w:t xml:space="preserve"> </w:t>
      </w:r>
      <w:r>
        <w:t>(vgl.</w:t>
      </w:r>
      <w:r>
        <w:rPr>
          <w:spacing w:val="-12"/>
        </w:rPr>
        <w:t xml:space="preserve"> </w:t>
      </w:r>
      <w:r>
        <w:t>Pries- ter, DNotZ 1995, 442; Petersen, in: KK-UmwG, 2009, § 198 Rn. 7).</w:t>
      </w:r>
    </w:p>
    <w:p w14:paraId="5ACF7E31" w14:textId="77777777" w:rsidR="00C66901" w:rsidRDefault="00C66901">
      <w:pPr>
        <w:pStyle w:val="Textkrper"/>
        <w:spacing w:before="1"/>
        <w:rPr>
          <w:sz w:val="21"/>
        </w:rPr>
      </w:pPr>
    </w:p>
    <w:p w14:paraId="5ACF7E32" w14:textId="77777777" w:rsidR="00C66901" w:rsidRDefault="00F47839">
      <w:pPr>
        <w:pStyle w:val="Textkrper"/>
        <w:ind w:left="102" w:right="968"/>
        <w:jc w:val="both"/>
      </w:pPr>
      <w:r>
        <w:t>Zu ei</w:t>
      </w:r>
      <w:r>
        <w:t>nem späteren Zeitpunkt ist dann der Tag des Registervollzugs im aufnehmenden Re- gisters einzutragen (Satz 4), damit auch dem abgebenden Register unzweideutig entnom- men werden kann, dass die Gesellschaft ihre Rechtsform wirksam geändert hat. Wird der Sta</w:t>
      </w:r>
      <w:r>
        <w:t>tuswechselvermerk zwischenzeitlich gegenstandslos, weil die Eintragung der Gesell- schaft</w:t>
      </w:r>
      <w:r>
        <w:rPr>
          <w:spacing w:val="-8"/>
        </w:rPr>
        <w:t xml:space="preserve"> </w:t>
      </w:r>
      <w:r>
        <w:t>in</w:t>
      </w:r>
      <w:r>
        <w:rPr>
          <w:spacing w:val="-7"/>
        </w:rPr>
        <w:t xml:space="preserve"> </w:t>
      </w:r>
      <w:r>
        <w:t>dem</w:t>
      </w:r>
      <w:r>
        <w:rPr>
          <w:spacing w:val="-6"/>
        </w:rPr>
        <w:t xml:space="preserve"> </w:t>
      </w:r>
      <w:r>
        <w:t>anderen</w:t>
      </w:r>
      <w:r>
        <w:rPr>
          <w:spacing w:val="-8"/>
        </w:rPr>
        <w:t xml:space="preserve"> </w:t>
      </w:r>
      <w:r>
        <w:t>Register</w:t>
      </w:r>
      <w:r>
        <w:rPr>
          <w:spacing w:val="-9"/>
        </w:rPr>
        <w:t xml:space="preserve"> </w:t>
      </w:r>
      <w:r>
        <w:t>rechtskräftig</w:t>
      </w:r>
      <w:r>
        <w:rPr>
          <w:spacing w:val="-5"/>
        </w:rPr>
        <w:t xml:space="preserve"> </w:t>
      </w:r>
      <w:r>
        <w:t>abgelehnt</w:t>
      </w:r>
      <w:r>
        <w:rPr>
          <w:spacing w:val="-6"/>
        </w:rPr>
        <w:t xml:space="preserve"> </w:t>
      </w:r>
      <w:r>
        <w:t>oder</w:t>
      </w:r>
      <w:r>
        <w:rPr>
          <w:spacing w:val="-7"/>
        </w:rPr>
        <w:t xml:space="preserve"> </w:t>
      </w:r>
      <w:r>
        <w:t>die</w:t>
      </w:r>
      <w:r>
        <w:rPr>
          <w:spacing w:val="-7"/>
        </w:rPr>
        <w:t xml:space="preserve"> </w:t>
      </w:r>
      <w:r>
        <w:t>Anmeldung</w:t>
      </w:r>
      <w:r>
        <w:rPr>
          <w:spacing w:val="-5"/>
        </w:rPr>
        <w:t xml:space="preserve"> </w:t>
      </w:r>
      <w:r>
        <w:t>zurückgenom- men wurde, ist er von Amts wegen zu löschen, um das Gesellschaftsregister von der Ein- tragung dieses Schwebezustands zu bereinigen (Satz</w:t>
      </w:r>
      <w:r>
        <w:rPr>
          <w:spacing w:val="50"/>
        </w:rPr>
        <w:t xml:space="preserve"> </w:t>
      </w:r>
      <w:r>
        <w:t>5). Sofern die Eintragungen in den</w:t>
      </w:r>
    </w:p>
    <w:p w14:paraId="5ACF7E33" w14:textId="77777777" w:rsidR="00C66901" w:rsidRDefault="00C66901">
      <w:pPr>
        <w:jc w:val="both"/>
        <w:sectPr w:rsidR="00C66901">
          <w:pgSz w:w="11910" w:h="16840"/>
          <w:pgMar w:top="940" w:right="440" w:bottom="280" w:left="1600" w:header="712" w:footer="0" w:gutter="0"/>
          <w:cols w:space="720"/>
        </w:sectPr>
      </w:pPr>
    </w:p>
    <w:p w14:paraId="5ACF7E34" w14:textId="77777777" w:rsidR="00C66901" w:rsidRDefault="00F47839">
      <w:pPr>
        <w:pStyle w:val="Textkrper"/>
        <w:spacing w:before="171"/>
        <w:ind w:left="102" w:right="970"/>
        <w:jc w:val="both"/>
      </w:pPr>
      <w:r>
        <w:lastRenderedPageBreak/>
        <w:t>beteiligten Registern am selben Tag erfolgen, entfäl</w:t>
      </w:r>
      <w:r>
        <w:t>lt die Notwendigkeit, dem Statuswech- selvermerk</w:t>
      </w:r>
      <w:r>
        <w:rPr>
          <w:spacing w:val="-7"/>
        </w:rPr>
        <w:t xml:space="preserve"> </w:t>
      </w:r>
      <w:r>
        <w:t>einen</w:t>
      </w:r>
      <w:r>
        <w:rPr>
          <w:spacing w:val="-7"/>
        </w:rPr>
        <w:t xml:space="preserve"> </w:t>
      </w:r>
      <w:r>
        <w:t>Vorläufigkeitsvermerk</w:t>
      </w:r>
      <w:r>
        <w:rPr>
          <w:spacing w:val="-7"/>
        </w:rPr>
        <w:t xml:space="preserve"> </w:t>
      </w:r>
      <w:r>
        <w:t>beizufügen.</w:t>
      </w:r>
      <w:r>
        <w:rPr>
          <w:spacing w:val="-9"/>
        </w:rPr>
        <w:t xml:space="preserve"> </w:t>
      </w:r>
      <w:r>
        <w:t>In</w:t>
      </w:r>
      <w:r>
        <w:rPr>
          <w:spacing w:val="-10"/>
        </w:rPr>
        <w:t xml:space="preserve"> </w:t>
      </w:r>
      <w:r>
        <w:t>diesen</w:t>
      </w:r>
      <w:r>
        <w:rPr>
          <w:spacing w:val="-10"/>
        </w:rPr>
        <w:t xml:space="preserve"> </w:t>
      </w:r>
      <w:r>
        <w:t>Fällen</w:t>
      </w:r>
      <w:r>
        <w:rPr>
          <w:spacing w:val="-10"/>
        </w:rPr>
        <w:t xml:space="preserve"> </w:t>
      </w:r>
      <w:r>
        <w:t>kann</w:t>
      </w:r>
      <w:r>
        <w:rPr>
          <w:spacing w:val="-12"/>
        </w:rPr>
        <w:t xml:space="preserve"> </w:t>
      </w:r>
      <w:r>
        <w:t>der</w:t>
      </w:r>
      <w:r>
        <w:rPr>
          <w:spacing w:val="-9"/>
        </w:rPr>
        <w:t xml:space="preserve"> </w:t>
      </w:r>
      <w:r>
        <w:t>Tag</w:t>
      </w:r>
      <w:r>
        <w:rPr>
          <w:spacing w:val="-7"/>
        </w:rPr>
        <w:t xml:space="preserve"> </w:t>
      </w:r>
      <w:r>
        <w:t>der</w:t>
      </w:r>
      <w:r>
        <w:rPr>
          <w:spacing w:val="-9"/>
        </w:rPr>
        <w:t xml:space="preserve"> </w:t>
      </w:r>
      <w:r>
        <w:t>Ein- tragung in dem aufnehmenden Register unmittelbar dem Tag der Eintragung des Status- wechselvermerks entnommen werden und es beda</w:t>
      </w:r>
      <w:r>
        <w:t>rf keiner zweiten Eintragung zur</w:t>
      </w:r>
      <w:r>
        <w:rPr>
          <w:spacing w:val="-43"/>
        </w:rPr>
        <w:t xml:space="preserve"> </w:t>
      </w:r>
      <w:r>
        <w:t>rechts- sicheren Kennzeichnung, dass Statuswechsel abgeschlossen</w:t>
      </w:r>
      <w:r>
        <w:rPr>
          <w:spacing w:val="-5"/>
        </w:rPr>
        <w:t xml:space="preserve"> </w:t>
      </w:r>
      <w:r>
        <w:t>wurde.</w:t>
      </w:r>
    </w:p>
    <w:p w14:paraId="5ACF7E35" w14:textId="77777777" w:rsidR="00C66901" w:rsidRDefault="00C66901">
      <w:pPr>
        <w:pStyle w:val="Textkrper"/>
        <w:spacing w:before="1"/>
        <w:rPr>
          <w:sz w:val="21"/>
        </w:rPr>
      </w:pPr>
    </w:p>
    <w:p w14:paraId="5ACF7E36" w14:textId="77777777" w:rsidR="00C66901" w:rsidRDefault="00F47839">
      <w:pPr>
        <w:pStyle w:val="Textkrper"/>
        <w:spacing w:before="1"/>
        <w:ind w:left="102" w:right="973"/>
        <w:jc w:val="both"/>
      </w:pPr>
      <w:r>
        <w:t>Nach Satz 3 gibt das Gericht das Verfahren nach Eintragung des Statuswechselvermerks von Amts wegen an das für die Führung des anderen Registers zustä</w:t>
      </w:r>
      <w:r>
        <w:t>ndige Gericht ab. Hierin unterscheidet sich das Verfahren von demjenigen bei einem Formwechsel nach</w:t>
      </w:r>
    </w:p>
    <w:p w14:paraId="5ACF7E37" w14:textId="77777777" w:rsidR="00C66901" w:rsidRDefault="00F47839">
      <w:pPr>
        <w:pStyle w:val="Textkrper"/>
        <w:ind w:left="102" w:right="968"/>
        <w:jc w:val="both"/>
      </w:pPr>
      <w:r>
        <w:t>§</w:t>
      </w:r>
      <w:r>
        <w:rPr>
          <w:spacing w:val="-2"/>
        </w:rPr>
        <w:t xml:space="preserve"> </w:t>
      </w:r>
      <w:r>
        <w:t>198</w:t>
      </w:r>
      <w:r>
        <w:rPr>
          <w:spacing w:val="-11"/>
        </w:rPr>
        <w:t xml:space="preserve"> </w:t>
      </w:r>
      <w:r>
        <w:t>UmwG,</w:t>
      </w:r>
      <w:r>
        <w:rPr>
          <w:spacing w:val="-12"/>
        </w:rPr>
        <w:t xml:space="preserve"> </w:t>
      </w:r>
      <w:r>
        <w:t>das</w:t>
      </w:r>
      <w:r>
        <w:rPr>
          <w:spacing w:val="-13"/>
        </w:rPr>
        <w:t xml:space="preserve"> </w:t>
      </w:r>
      <w:r>
        <w:t>eine</w:t>
      </w:r>
      <w:r>
        <w:rPr>
          <w:spacing w:val="-12"/>
        </w:rPr>
        <w:t xml:space="preserve"> </w:t>
      </w:r>
      <w:r>
        <w:t>Anmeldung</w:t>
      </w:r>
      <w:r>
        <w:rPr>
          <w:spacing w:val="-12"/>
        </w:rPr>
        <w:t xml:space="preserve"> </w:t>
      </w:r>
      <w:r>
        <w:t>bei</w:t>
      </w:r>
      <w:r>
        <w:rPr>
          <w:spacing w:val="-14"/>
        </w:rPr>
        <w:t xml:space="preserve"> </w:t>
      </w:r>
      <w:r>
        <w:t>dem</w:t>
      </w:r>
      <w:r>
        <w:rPr>
          <w:spacing w:val="-12"/>
        </w:rPr>
        <w:t xml:space="preserve"> </w:t>
      </w:r>
      <w:r>
        <w:t>aufnehmenden</w:t>
      </w:r>
      <w:r>
        <w:rPr>
          <w:spacing w:val="-14"/>
        </w:rPr>
        <w:t xml:space="preserve"> </w:t>
      </w:r>
      <w:r>
        <w:t>Register</w:t>
      </w:r>
      <w:r>
        <w:rPr>
          <w:spacing w:val="-13"/>
        </w:rPr>
        <w:t xml:space="preserve"> </w:t>
      </w:r>
      <w:r>
        <w:t>durch</w:t>
      </w:r>
      <w:r>
        <w:rPr>
          <w:spacing w:val="-16"/>
        </w:rPr>
        <w:t xml:space="preserve"> </w:t>
      </w:r>
      <w:r>
        <w:t>die</w:t>
      </w:r>
      <w:r>
        <w:rPr>
          <w:spacing w:val="-11"/>
        </w:rPr>
        <w:t xml:space="preserve"> </w:t>
      </w:r>
      <w:r>
        <w:t>Vertretungs- organe der Gesellschaft und keine Abgabe von Amts wegen vorsieht, was im</w:t>
      </w:r>
      <w:r>
        <w:t xml:space="preserve"> Schrifttum jedoch als ein Redaktionsversehen angesehen wird (vgl. Hoger, in: Lutter, UmwG, 6. Aufl. 2019,</w:t>
      </w:r>
      <w:r>
        <w:rPr>
          <w:spacing w:val="-5"/>
        </w:rPr>
        <w:t xml:space="preserve"> </w:t>
      </w:r>
      <w:r>
        <w:t>§</w:t>
      </w:r>
      <w:r>
        <w:rPr>
          <w:spacing w:val="-5"/>
        </w:rPr>
        <w:t xml:space="preserve"> </w:t>
      </w:r>
      <w:r>
        <w:t>198</w:t>
      </w:r>
      <w:r>
        <w:rPr>
          <w:spacing w:val="-6"/>
        </w:rPr>
        <w:t xml:space="preserve"> </w:t>
      </w:r>
      <w:r>
        <w:t>Rn. 27).</w:t>
      </w:r>
      <w:r>
        <w:rPr>
          <w:spacing w:val="-7"/>
        </w:rPr>
        <w:t xml:space="preserve"> </w:t>
      </w:r>
      <w:r>
        <w:t>Das</w:t>
      </w:r>
      <w:r>
        <w:rPr>
          <w:spacing w:val="-11"/>
        </w:rPr>
        <w:t xml:space="preserve"> </w:t>
      </w:r>
      <w:r>
        <w:t>für</w:t>
      </w:r>
      <w:r>
        <w:rPr>
          <w:spacing w:val="-5"/>
        </w:rPr>
        <w:t xml:space="preserve"> </w:t>
      </w:r>
      <w:r>
        <w:t>die</w:t>
      </w:r>
      <w:r>
        <w:rPr>
          <w:spacing w:val="-6"/>
        </w:rPr>
        <w:t xml:space="preserve"> </w:t>
      </w:r>
      <w:r>
        <w:t>Führung</w:t>
      </w:r>
      <w:r>
        <w:rPr>
          <w:spacing w:val="-5"/>
        </w:rPr>
        <w:t xml:space="preserve"> </w:t>
      </w:r>
      <w:r>
        <w:t>des</w:t>
      </w:r>
      <w:r>
        <w:rPr>
          <w:spacing w:val="-6"/>
        </w:rPr>
        <w:t xml:space="preserve"> </w:t>
      </w:r>
      <w:r>
        <w:t>aufnehmenden</w:t>
      </w:r>
      <w:r>
        <w:rPr>
          <w:spacing w:val="-6"/>
        </w:rPr>
        <w:t xml:space="preserve"> </w:t>
      </w:r>
      <w:r>
        <w:t>Registers</w:t>
      </w:r>
      <w:r>
        <w:rPr>
          <w:spacing w:val="-8"/>
        </w:rPr>
        <w:t xml:space="preserve"> </w:t>
      </w:r>
      <w:r>
        <w:t>zuständige</w:t>
      </w:r>
      <w:r>
        <w:rPr>
          <w:spacing w:val="-9"/>
        </w:rPr>
        <w:t xml:space="preserve"> </w:t>
      </w:r>
      <w:r>
        <w:t>Gericht hat die Eintragungsfähigkeit der statuswechselnden Gesellschaft nach allgemeinen Maß- gaben zu prüfen. Dazu zählen gegebenenfalls auch berufsrechtliche Vorbehalte im Sinne von § 107 Absatz 1 Satz 2 HGB-E. Bei einem Statuswechsel in eine Partnerscha</w:t>
      </w:r>
      <w:r>
        <w:t>ftsgesell- schaft hat das für die Führung des Partnerschaftsregisters zuständige Gericht gemäß § 4 Absatz</w:t>
      </w:r>
      <w:r>
        <w:rPr>
          <w:spacing w:val="-4"/>
        </w:rPr>
        <w:t xml:space="preserve"> </w:t>
      </w:r>
      <w:r>
        <w:t>4</w:t>
      </w:r>
      <w:r>
        <w:rPr>
          <w:spacing w:val="-11"/>
        </w:rPr>
        <w:t xml:space="preserve"> </w:t>
      </w:r>
      <w:r>
        <w:t>PartGG-E</w:t>
      </w:r>
      <w:r>
        <w:rPr>
          <w:spacing w:val="-14"/>
        </w:rPr>
        <w:t xml:space="preserve"> </w:t>
      </w:r>
      <w:r>
        <w:t>in</w:t>
      </w:r>
      <w:r>
        <w:rPr>
          <w:spacing w:val="-11"/>
        </w:rPr>
        <w:t xml:space="preserve"> </w:t>
      </w:r>
      <w:r>
        <w:t>Verbindung</w:t>
      </w:r>
      <w:r>
        <w:rPr>
          <w:spacing w:val="-13"/>
        </w:rPr>
        <w:t xml:space="preserve"> </w:t>
      </w:r>
      <w:r>
        <w:t>mit</w:t>
      </w:r>
      <w:r>
        <w:rPr>
          <w:spacing w:val="-12"/>
        </w:rPr>
        <w:t xml:space="preserve"> </w:t>
      </w:r>
      <w:r>
        <w:t>§</w:t>
      </w:r>
      <w:r>
        <w:rPr>
          <w:spacing w:val="-1"/>
        </w:rPr>
        <w:t xml:space="preserve"> </w:t>
      </w:r>
      <w:r>
        <w:t>107</w:t>
      </w:r>
      <w:r>
        <w:rPr>
          <w:spacing w:val="-4"/>
        </w:rPr>
        <w:t xml:space="preserve"> </w:t>
      </w:r>
      <w:r>
        <w:t>Absatz</w:t>
      </w:r>
      <w:r>
        <w:rPr>
          <w:spacing w:val="-4"/>
        </w:rPr>
        <w:t xml:space="preserve"> </w:t>
      </w:r>
      <w:r>
        <w:t>3</w:t>
      </w:r>
      <w:r>
        <w:rPr>
          <w:spacing w:val="-11"/>
        </w:rPr>
        <w:t xml:space="preserve"> </w:t>
      </w:r>
      <w:r>
        <w:t>HGB-E</w:t>
      </w:r>
      <w:r>
        <w:rPr>
          <w:spacing w:val="-14"/>
        </w:rPr>
        <w:t xml:space="preserve"> </w:t>
      </w:r>
      <w:r>
        <w:t>zudem</w:t>
      </w:r>
      <w:r>
        <w:rPr>
          <w:spacing w:val="-13"/>
        </w:rPr>
        <w:t xml:space="preserve"> </w:t>
      </w:r>
      <w:r>
        <w:t>zu</w:t>
      </w:r>
      <w:r>
        <w:rPr>
          <w:spacing w:val="-11"/>
        </w:rPr>
        <w:t xml:space="preserve"> </w:t>
      </w:r>
      <w:r>
        <w:t>prüfen,</w:t>
      </w:r>
      <w:r>
        <w:rPr>
          <w:spacing w:val="-12"/>
        </w:rPr>
        <w:t xml:space="preserve"> </w:t>
      </w:r>
      <w:r>
        <w:t>ob</w:t>
      </w:r>
      <w:r>
        <w:rPr>
          <w:spacing w:val="-14"/>
        </w:rPr>
        <w:t xml:space="preserve"> </w:t>
      </w:r>
      <w:r>
        <w:t>nicht</w:t>
      </w:r>
      <w:r>
        <w:rPr>
          <w:spacing w:val="-13"/>
        </w:rPr>
        <w:t xml:space="preserve"> </w:t>
      </w:r>
      <w:r>
        <w:t>der Betrieb</w:t>
      </w:r>
      <w:r>
        <w:rPr>
          <w:spacing w:val="-9"/>
        </w:rPr>
        <w:t xml:space="preserve"> </w:t>
      </w:r>
      <w:r>
        <w:t>eines</w:t>
      </w:r>
      <w:r>
        <w:rPr>
          <w:spacing w:val="-10"/>
        </w:rPr>
        <w:t xml:space="preserve"> </w:t>
      </w:r>
      <w:r>
        <w:t>Handelsgewerbes</w:t>
      </w:r>
      <w:r>
        <w:rPr>
          <w:spacing w:val="-8"/>
        </w:rPr>
        <w:t xml:space="preserve"> </w:t>
      </w:r>
      <w:r>
        <w:t>der</w:t>
      </w:r>
      <w:r>
        <w:rPr>
          <w:spacing w:val="-7"/>
        </w:rPr>
        <w:t xml:space="preserve"> </w:t>
      </w:r>
      <w:r>
        <w:t>Fortsetzung</w:t>
      </w:r>
      <w:r>
        <w:rPr>
          <w:spacing w:val="-11"/>
        </w:rPr>
        <w:t xml:space="preserve"> </w:t>
      </w:r>
      <w:r>
        <w:t>der</w:t>
      </w:r>
      <w:r>
        <w:rPr>
          <w:spacing w:val="-10"/>
        </w:rPr>
        <w:t xml:space="preserve"> </w:t>
      </w:r>
      <w:r>
        <w:t>Gesellschaft</w:t>
      </w:r>
      <w:r>
        <w:rPr>
          <w:spacing w:val="-7"/>
        </w:rPr>
        <w:t xml:space="preserve"> </w:t>
      </w:r>
      <w:r>
        <w:t>als</w:t>
      </w:r>
      <w:r>
        <w:rPr>
          <w:spacing w:val="-10"/>
        </w:rPr>
        <w:t xml:space="preserve"> </w:t>
      </w:r>
      <w:r>
        <w:t>Par</w:t>
      </w:r>
      <w:r>
        <w:t>tnerschaftsgesell- schaft</w:t>
      </w:r>
      <w:r>
        <w:rPr>
          <w:spacing w:val="-2"/>
        </w:rPr>
        <w:t xml:space="preserve"> </w:t>
      </w:r>
      <w:r>
        <w:t>entgegensteht.</w:t>
      </w:r>
    </w:p>
    <w:p w14:paraId="5ACF7E38" w14:textId="77777777" w:rsidR="00C66901" w:rsidRDefault="00C66901">
      <w:pPr>
        <w:pStyle w:val="Textkrper"/>
        <w:spacing w:before="6"/>
        <w:rPr>
          <w:sz w:val="20"/>
        </w:rPr>
      </w:pPr>
    </w:p>
    <w:p w14:paraId="5ACF7E39" w14:textId="77777777" w:rsidR="00C66901" w:rsidRDefault="00F47839">
      <w:pPr>
        <w:pStyle w:val="berschrift3"/>
      </w:pPr>
      <w:r>
        <w:t>Zu Absatz 3</w:t>
      </w:r>
    </w:p>
    <w:p w14:paraId="5ACF7E3A" w14:textId="77777777" w:rsidR="00C66901" w:rsidRDefault="00C66901">
      <w:pPr>
        <w:pStyle w:val="Textkrper"/>
        <w:spacing w:before="2"/>
        <w:rPr>
          <w:b/>
          <w:sz w:val="21"/>
        </w:rPr>
      </w:pPr>
    </w:p>
    <w:p w14:paraId="5ACF7E3B" w14:textId="77777777" w:rsidR="00C66901" w:rsidRDefault="00F47839">
      <w:pPr>
        <w:pStyle w:val="Textkrper"/>
        <w:ind w:left="102" w:right="968"/>
        <w:jc w:val="both"/>
      </w:pPr>
      <w:r>
        <w:t>Absatz 3 hält die Eintragungsvoraussetzungen für eine bislang im Handels- oder Partner- schaftsregister eingetragene Gesellschaft fest. Sie soll nur dann im Gesellschaftsregister eingetragen</w:t>
      </w:r>
      <w:r>
        <w:rPr>
          <w:spacing w:val="-14"/>
        </w:rPr>
        <w:t xml:space="preserve"> </w:t>
      </w:r>
      <w:r>
        <w:t>werden,</w:t>
      </w:r>
      <w:r>
        <w:rPr>
          <w:spacing w:val="-13"/>
        </w:rPr>
        <w:t xml:space="preserve"> </w:t>
      </w:r>
      <w:r>
        <w:t>we</w:t>
      </w:r>
      <w:r>
        <w:t>nn</w:t>
      </w:r>
      <w:r>
        <w:rPr>
          <w:spacing w:val="-13"/>
        </w:rPr>
        <w:t xml:space="preserve"> </w:t>
      </w:r>
      <w:r>
        <w:t>das</w:t>
      </w:r>
      <w:r>
        <w:rPr>
          <w:spacing w:val="-13"/>
        </w:rPr>
        <w:t xml:space="preserve"> </w:t>
      </w:r>
      <w:r>
        <w:t>in</w:t>
      </w:r>
      <w:r>
        <w:rPr>
          <w:spacing w:val="-13"/>
        </w:rPr>
        <w:t xml:space="preserve"> </w:t>
      </w:r>
      <w:r>
        <w:t>den</w:t>
      </w:r>
      <w:r>
        <w:rPr>
          <w:spacing w:val="-13"/>
        </w:rPr>
        <w:t xml:space="preserve"> </w:t>
      </w:r>
      <w:r>
        <w:t>Absätzen</w:t>
      </w:r>
      <w:r>
        <w:rPr>
          <w:spacing w:val="-1"/>
        </w:rPr>
        <w:t xml:space="preserve"> </w:t>
      </w:r>
      <w:r>
        <w:t>1</w:t>
      </w:r>
      <w:r>
        <w:rPr>
          <w:spacing w:val="-4"/>
        </w:rPr>
        <w:t xml:space="preserve"> </w:t>
      </w:r>
      <w:r>
        <w:t>und</w:t>
      </w:r>
      <w:r>
        <w:rPr>
          <w:spacing w:val="-2"/>
        </w:rPr>
        <w:t xml:space="preserve"> </w:t>
      </w:r>
      <w:r>
        <w:t>2</w:t>
      </w:r>
      <w:r>
        <w:rPr>
          <w:spacing w:val="-14"/>
        </w:rPr>
        <w:t xml:space="preserve"> </w:t>
      </w:r>
      <w:r>
        <w:t>vorgeschriebene</w:t>
      </w:r>
      <w:r>
        <w:rPr>
          <w:spacing w:val="-13"/>
        </w:rPr>
        <w:t xml:space="preserve"> </w:t>
      </w:r>
      <w:r>
        <w:t>Verfahren</w:t>
      </w:r>
      <w:r>
        <w:rPr>
          <w:spacing w:val="-14"/>
        </w:rPr>
        <w:t xml:space="preserve"> </w:t>
      </w:r>
      <w:r>
        <w:t>beach- tet wurde, das heißt der Statuswechsel zu dem anderen Register angemeldet wurde, der Statuswechselvermerk</w:t>
      </w:r>
      <w:r>
        <w:rPr>
          <w:spacing w:val="-14"/>
        </w:rPr>
        <w:t xml:space="preserve"> </w:t>
      </w:r>
      <w:r>
        <w:t>in</w:t>
      </w:r>
      <w:r>
        <w:rPr>
          <w:spacing w:val="-14"/>
        </w:rPr>
        <w:t xml:space="preserve"> </w:t>
      </w:r>
      <w:r>
        <w:t>dem</w:t>
      </w:r>
      <w:r>
        <w:rPr>
          <w:spacing w:val="-15"/>
        </w:rPr>
        <w:t xml:space="preserve"> </w:t>
      </w:r>
      <w:r>
        <w:t>anderen</w:t>
      </w:r>
      <w:r>
        <w:rPr>
          <w:spacing w:val="-16"/>
        </w:rPr>
        <w:t xml:space="preserve"> </w:t>
      </w:r>
      <w:r>
        <w:t>Register</w:t>
      </w:r>
      <w:r>
        <w:rPr>
          <w:spacing w:val="-15"/>
        </w:rPr>
        <w:t xml:space="preserve"> </w:t>
      </w:r>
      <w:r>
        <w:t>eingetragen</w:t>
      </w:r>
      <w:r>
        <w:rPr>
          <w:spacing w:val="-16"/>
        </w:rPr>
        <w:t xml:space="preserve"> </w:t>
      </w:r>
      <w:r>
        <w:t>wurde</w:t>
      </w:r>
      <w:r>
        <w:rPr>
          <w:spacing w:val="-14"/>
        </w:rPr>
        <w:t xml:space="preserve"> </w:t>
      </w:r>
      <w:r>
        <w:t>und</w:t>
      </w:r>
      <w:r>
        <w:rPr>
          <w:spacing w:val="-16"/>
        </w:rPr>
        <w:t xml:space="preserve"> </w:t>
      </w:r>
      <w:r>
        <w:t>das</w:t>
      </w:r>
      <w:r>
        <w:rPr>
          <w:spacing w:val="-14"/>
        </w:rPr>
        <w:t xml:space="preserve"> </w:t>
      </w:r>
      <w:r>
        <w:t>Verfahren</w:t>
      </w:r>
      <w:r>
        <w:rPr>
          <w:spacing w:val="-16"/>
        </w:rPr>
        <w:t xml:space="preserve"> </w:t>
      </w:r>
      <w:r>
        <w:t xml:space="preserve">vom anderen Register an das Gesellschaftsregister abgebeben wurde. Über § 1 Absatz </w:t>
      </w:r>
      <w:r>
        <w:t>4 PartGG-E findet Absatz 3 entsprechende Anwendung auf Statuswechsel in eine Partner- schaftsgesellschaft.</w:t>
      </w:r>
    </w:p>
    <w:p w14:paraId="5ACF7E3C" w14:textId="77777777" w:rsidR="00C66901" w:rsidRDefault="00C66901">
      <w:pPr>
        <w:pStyle w:val="Textkrper"/>
        <w:spacing w:before="8"/>
        <w:rPr>
          <w:sz w:val="20"/>
        </w:rPr>
      </w:pPr>
    </w:p>
    <w:p w14:paraId="5ACF7E3D" w14:textId="77777777" w:rsidR="00C66901" w:rsidRDefault="00F47839">
      <w:pPr>
        <w:pStyle w:val="berschrift3"/>
      </w:pPr>
      <w:r>
        <w:t>Zu Absatz 4</w:t>
      </w:r>
    </w:p>
    <w:p w14:paraId="5ACF7E3E" w14:textId="77777777" w:rsidR="00C66901" w:rsidRDefault="00C66901">
      <w:pPr>
        <w:pStyle w:val="Textkrper"/>
        <w:rPr>
          <w:b/>
          <w:sz w:val="21"/>
        </w:rPr>
      </w:pPr>
    </w:p>
    <w:p w14:paraId="5ACF7E3F" w14:textId="77777777" w:rsidR="00C66901" w:rsidRDefault="00F47839">
      <w:pPr>
        <w:pStyle w:val="Textkrper"/>
        <w:ind w:left="102" w:right="968"/>
        <w:jc w:val="both"/>
      </w:pPr>
      <w:r>
        <w:t>Nach Absatz 4 Satz 1 muss die Eintragung der Gesellschaft die wesentlichen Angaben zu deren Eintragung der Gesellschaft im Handels- oder im Partnerschaftsregister enthalten. Auf</w:t>
      </w:r>
      <w:r>
        <w:rPr>
          <w:spacing w:val="-3"/>
        </w:rPr>
        <w:t xml:space="preserve"> </w:t>
      </w:r>
      <w:r>
        <w:t>diese</w:t>
      </w:r>
      <w:r>
        <w:rPr>
          <w:spacing w:val="-14"/>
        </w:rPr>
        <w:t xml:space="preserve"> </w:t>
      </w:r>
      <w:r>
        <w:t>Weise</w:t>
      </w:r>
      <w:r>
        <w:rPr>
          <w:spacing w:val="-6"/>
        </w:rPr>
        <w:t xml:space="preserve"> </w:t>
      </w:r>
      <w:r>
        <w:t>ist</w:t>
      </w:r>
      <w:r>
        <w:rPr>
          <w:spacing w:val="-5"/>
        </w:rPr>
        <w:t xml:space="preserve"> </w:t>
      </w:r>
      <w:r>
        <w:t>die</w:t>
      </w:r>
      <w:r>
        <w:rPr>
          <w:spacing w:val="-6"/>
        </w:rPr>
        <w:t xml:space="preserve"> </w:t>
      </w:r>
      <w:r>
        <w:t>Identität</w:t>
      </w:r>
      <w:r>
        <w:rPr>
          <w:spacing w:val="-5"/>
        </w:rPr>
        <w:t xml:space="preserve"> </w:t>
      </w:r>
      <w:r>
        <w:t>der</w:t>
      </w:r>
      <w:r>
        <w:rPr>
          <w:spacing w:val="-8"/>
        </w:rPr>
        <w:t xml:space="preserve"> </w:t>
      </w:r>
      <w:r>
        <w:t>Gesellschaft</w:t>
      </w:r>
      <w:r>
        <w:rPr>
          <w:spacing w:val="-5"/>
        </w:rPr>
        <w:t xml:space="preserve"> </w:t>
      </w:r>
      <w:r>
        <w:t>aus</w:t>
      </w:r>
      <w:r>
        <w:rPr>
          <w:spacing w:val="-6"/>
        </w:rPr>
        <w:t xml:space="preserve"> </w:t>
      </w:r>
      <w:r>
        <w:t>den</w:t>
      </w:r>
      <w:r>
        <w:rPr>
          <w:spacing w:val="-6"/>
        </w:rPr>
        <w:t xml:space="preserve"> </w:t>
      </w:r>
      <w:r>
        <w:t>aufeinanderfolgenden</w:t>
      </w:r>
      <w:r>
        <w:rPr>
          <w:spacing w:val="-7"/>
        </w:rPr>
        <w:t xml:space="preserve"> </w:t>
      </w:r>
      <w:r>
        <w:t>Ei</w:t>
      </w:r>
      <w:r>
        <w:t>ntragun- gen in den beiden beteiligten Registern unzweifelhaft nachvollziehbar. Dies ist vor allem dann von Bedeutung, wenn der im Zuge des Statuswechsels angenommene Name sich von der bisherigen Firma der Gesellschaft unterscheidet oder sich die Vertretun</w:t>
      </w:r>
      <w:r>
        <w:t>gsverhält- nisse geändert haben. Nach Absatz 4 Satz 2 ist dem abgebenden Register mitzuteilen, wann und unter welcher Registernummer die Gesellschaft eingetragen worden ist, damit dieses wiederum die nach Absatz 2 Satz 4 vorgesehene Eintragung vornehmen ka</w:t>
      </w:r>
      <w:r>
        <w:t>nn. Schließlich ist nach Absatz 4 Satz 3 dem Gericht, das das abgebende Register führt, mit- zuteilen, wenn die Eintragung der Gesellschaft als Gesellschaft bürgerlichen Rechts (oder als</w:t>
      </w:r>
      <w:r>
        <w:rPr>
          <w:spacing w:val="-13"/>
        </w:rPr>
        <w:t xml:space="preserve"> </w:t>
      </w:r>
      <w:r>
        <w:t>Partnerschaftsgesellschaft)</w:t>
      </w:r>
      <w:r>
        <w:rPr>
          <w:spacing w:val="-15"/>
        </w:rPr>
        <w:t xml:space="preserve"> </w:t>
      </w:r>
      <w:r>
        <w:t>rechtskräftig</w:t>
      </w:r>
      <w:r>
        <w:rPr>
          <w:spacing w:val="-13"/>
        </w:rPr>
        <w:t xml:space="preserve"> </w:t>
      </w:r>
      <w:r>
        <w:t>abgelehnt</w:t>
      </w:r>
      <w:r>
        <w:rPr>
          <w:spacing w:val="-12"/>
        </w:rPr>
        <w:t xml:space="preserve"> </w:t>
      </w:r>
      <w:r>
        <w:t>worden</w:t>
      </w:r>
      <w:r>
        <w:rPr>
          <w:spacing w:val="-14"/>
        </w:rPr>
        <w:t xml:space="preserve"> </w:t>
      </w:r>
      <w:r>
        <w:t>ist,</w:t>
      </w:r>
      <w:r>
        <w:rPr>
          <w:spacing w:val="-14"/>
        </w:rPr>
        <w:t xml:space="preserve"> </w:t>
      </w:r>
      <w:r>
        <w:t>so</w:t>
      </w:r>
      <w:r>
        <w:rPr>
          <w:spacing w:val="-13"/>
        </w:rPr>
        <w:t xml:space="preserve"> </w:t>
      </w:r>
      <w:r>
        <w:t>da</w:t>
      </w:r>
      <w:r>
        <w:t>ss</w:t>
      </w:r>
      <w:r>
        <w:rPr>
          <w:spacing w:val="-15"/>
        </w:rPr>
        <w:t xml:space="preserve"> </w:t>
      </w:r>
      <w:r>
        <w:t>der</w:t>
      </w:r>
      <w:r>
        <w:rPr>
          <w:spacing w:val="-12"/>
        </w:rPr>
        <w:t xml:space="preserve"> </w:t>
      </w:r>
      <w:r>
        <w:t>Statuswech- sel endgültig nicht wirksam werden kann. Das kann der Fall sein, weil der Gesellschafts- zweck</w:t>
      </w:r>
      <w:r>
        <w:rPr>
          <w:spacing w:val="-9"/>
        </w:rPr>
        <w:t xml:space="preserve"> </w:t>
      </w:r>
      <w:r>
        <w:t>entgegen</w:t>
      </w:r>
      <w:r>
        <w:rPr>
          <w:spacing w:val="-14"/>
        </w:rPr>
        <w:t xml:space="preserve"> </w:t>
      </w:r>
      <w:r>
        <w:t>der</w:t>
      </w:r>
      <w:r>
        <w:rPr>
          <w:spacing w:val="-12"/>
        </w:rPr>
        <w:t xml:space="preserve"> </w:t>
      </w:r>
      <w:r>
        <w:t>Ansicht</w:t>
      </w:r>
      <w:r>
        <w:rPr>
          <w:spacing w:val="-10"/>
        </w:rPr>
        <w:t xml:space="preserve"> </w:t>
      </w:r>
      <w:r>
        <w:t>der</w:t>
      </w:r>
      <w:r>
        <w:rPr>
          <w:spacing w:val="-13"/>
        </w:rPr>
        <w:t xml:space="preserve"> </w:t>
      </w:r>
      <w:r>
        <w:t>Gesellschafter</w:t>
      </w:r>
      <w:r>
        <w:rPr>
          <w:spacing w:val="-13"/>
        </w:rPr>
        <w:t xml:space="preserve"> </w:t>
      </w:r>
      <w:r>
        <w:t>doch</w:t>
      </w:r>
      <w:r>
        <w:rPr>
          <w:spacing w:val="-11"/>
        </w:rPr>
        <w:t xml:space="preserve"> </w:t>
      </w:r>
      <w:r>
        <w:t>(noch)</w:t>
      </w:r>
      <w:r>
        <w:rPr>
          <w:spacing w:val="-10"/>
        </w:rPr>
        <w:t xml:space="preserve"> </w:t>
      </w:r>
      <w:r>
        <w:t>auf</w:t>
      </w:r>
      <w:r>
        <w:rPr>
          <w:spacing w:val="-10"/>
        </w:rPr>
        <w:t xml:space="preserve"> </w:t>
      </w:r>
      <w:r>
        <w:t>den</w:t>
      </w:r>
      <w:r>
        <w:rPr>
          <w:spacing w:val="-14"/>
        </w:rPr>
        <w:t xml:space="preserve"> </w:t>
      </w:r>
      <w:r>
        <w:t>Betrieb</w:t>
      </w:r>
      <w:r>
        <w:rPr>
          <w:spacing w:val="-12"/>
        </w:rPr>
        <w:t xml:space="preserve"> </w:t>
      </w:r>
      <w:r>
        <w:t>eines</w:t>
      </w:r>
      <w:r>
        <w:rPr>
          <w:spacing w:val="-11"/>
        </w:rPr>
        <w:t xml:space="preserve"> </w:t>
      </w:r>
      <w:r>
        <w:t>Handels- gewerbes gerichtet ist, oder die gemeinsame Ausübung Freier Berufe durch die Gesell- schafter</w:t>
      </w:r>
      <w:r>
        <w:rPr>
          <w:spacing w:val="-10"/>
        </w:rPr>
        <w:t xml:space="preserve"> </w:t>
      </w:r>
      <w:r>
        <w:t>in</w:t>
      </w:r>
      <w:r>
        <w:rPr>
          <w:spacing w:val="-8"/>
        </w:rPr>
        <w:t xml:space="preserve"> </w:t>
      </w:r>
      <w:r>
        <w:t>der</w:t>
      </w:r>
      <w:r>
        <w:rPr>
          <w:spacing w:val="-10"/>
        </w:rPr>
        <w:t xml:space="preserve"> </w:t>
      </w:r>
      <w:r>
        <w:t>Rechtsform</w:t>
      </w:r>
      <w:r>
        <w:rPr>
          <w:spacing w:val="-10"/>
        </w:rPr>
        <w:t xml:space="preserve"> </w:t>
      </w:r>
      <w:r>
        <w:t>der</w:t>
      </w:r>
      <w:r>
        <w:rPr>
          <w:spacing w:val="-12"/>
        </w:rPr>
        <w:t xml:space="preserve"> </w:t>
      </w:r>
      <w:r>
        <w:t>Gesellschaft</w:t>
      </w:r>
      <w:r>
        <w:rPr>
          <w:spacing w:val="-7"/>
        </w:rPr>
        <w:t xml:space="preserve"> </w:t>
      </w:r>
      <w:r>
        <w:t>bürgerlichen</w:t>
      </w:r>
      <w:r>
        <w:rPr>
          <w:spacing w:val="-8"/>
        </w:rPr>
        <w:t xml:space="preserve"> </w:t>
      </w:r>
      <w:r>
        <w:t>Rechts</w:t>
      </w:r>
      <w:r>
        <w:rPr>
          <w:spacing w:val="-8"/>
        </w:rPr>
        <w:t xml:space="preserve"> </w:t>
      </w:r>
      <w:r>
        <w:t>berufsrechtlich</w:t>
      </w:r>
      <w:r>
        <w:rPr>
          <w:spacing w:val="-8"/>
        </w:rPr>
        <w:t xml:space="preserve"> </w:t>
      </w:r>
      <w:r>
        <w:t>unzulässig ist, so dass die Erlangung der Eigenschaft einer Gesellschaft bürgerlic</w:t>
      </w:r>
      <w:r>
        <w:t>hen Rechts (oder Partnerschaftsgesellschaft)</w:t>
      </w:r>
      <w:r>
        <w:rPr>
          <w:spacing w:val="-14"/>
        </w:rPr>
        <w:t xml:space="preserve"> </w:t>
      </w:r>
      <w:r>
        <w:t>ausgeschlossen</w:t>
      </w:r>
      <w:r>
        <w:rPr>
          <w:spacing w:val="-17"/>
        </w:rPr>
        <w:t xml:space="preserve"> </w:t>
      </w:r>
      <w:r>
        <w:t>ist.</w:t>
      </w:r>
      <w:r>
        <w:rPr>
          <w:spacing w:val="-16"/>
        </w:rPr>
        <w:t xml:space="preserve"> </w:t>
      </w:r>
      <w:r>
        <w:t>In</w:t>
      </w:r>
      <w:r>
        <w:rPr>
          <w:spacing w:val="-14"/>
        </w:rPr>
        <w:t xml:space="preserve"> </w:t>
      </w:r>
      <w:r>
        <w:t>solchen</w:t>
      </w:r>
      <w:r>
        <w:rPr>
          <w:spacing w:val="-17"/>
        </w:rPr>
        <w:t xml:space="preserve"> </w:t>
      </w:r>
      <w:r>
        <w:t>Fällen</w:t>
      </w:r>
      <w:r>
        <w:rPr>
          <w:spacing w:val="-15"/>
        </w:rPr>
        <w:t xml:space="preserve"> </w:t>
      </w:r>
      <w:r>
        <w:t>der</w:t>
      </w:r>
      <w:r>
        <w:rPr>
          <w:spacing w:val="-16"/>
        </w:rPr>
        <w:t xml:space="preserve"> </w:t>
      </w:r>
      <w:r>
        <w:t>Ablehnung</w:t>
      </w:r>
      <w:r>
        <w:rPr>
          <w:spacing w:val="-14"/>
        </w:rPr>
        <w:t xml:space="preserve"> </w:t>
      </w:r>
      <w:r>
        <w:t>eines</w:t>
      </w:r>
      <w:r>
        <w:rPr>
          <w:spacing w:val="-17"/>
        </w:rPr>
        <w:t xml:space="preserve"> </w:t>
      </w:r>
      <w:r>
        <w:t xml:space="preserve">Sta- tuswechsels ist der Statuswechselvermerk in dem abgebenden Register von Amts wegen zu    löschen.    Das   ergibt    sich    aus    § 707c Absatz 2 </w:t>
      </w:r>
      <w:r>
        <w:t xml:space="preserve">Satz 5   BGB-E,    der  </w:t>
      </w:r>
      <w:r>
        <w:rPr>
          <w:spacing w:val="1"/>
        </w:rPr>
        <w:t xml:space="preserve"> </w:t>
      </w:r>
      <w:r>
        <w:t>gemäß</w:t>
      </w:r>
    </w:p>
    <w:p w14:paraId="5ACF7E40" w14:textId="77777777" w:rsidR="00C66901" w:rsidRDefault="00F47839">
      <w:pPr>
        <w:pStyle w:val="Textkrper"/>
        <w:ind w:left="102"/>
        <w:jc w:val="both"/>
      </w:pPr>
      <w:r>
        <w:t>§ 106 Absatz 4 Satz 2  HGB-E  auf  die  Personenhandelsgesellschaft  entsprechende An-</w:t>
      </w:r>
    </w:p>
    <w:p w14:paraId="5ACF7E41" w14:textId="77777777" w:rsidR="00C66901" w:rsidRDefault="00C66901">
      <w:pPr>
        <w:jc w:val="both"/>
        <w:sectPr w:rsidR="00C66901">
          <w:pgSz w:w="11910" w:h="16840"/>
          <w:pgMar w:top="940" w:right="440" w:bottom="280" w:left="1600" w:header="712" w:footer="0" w:gutter="0"/>
          <w:cols w:space="720"/>
        </w:sectPr>
      </w:pPr>
    </w:p>
    <w:p w14:paraId="5ACF7E42" w14:textId="77777777" w:rsidR="00C66901" w:rsidRDefault="00F47839">
      <w:pPr>
        <w:pStyle w:val="Textkrper"/>
        <w:spacing w:before="171"/>
        <w:ind w:left="102" w:right="968"/>
        <w:jc w:val="both"/>
      </w:pPr>
      <w:r>
        <w:lastRenderedPageBreak/>
        <w:t>wendung findet. Für eine statuswechselnde Partnerschaftsgesellschaft ergibt sich die glei- che Folge aus der entsprechen</w:t>
      </w:r>
      <w:r>
        <w:t>den Anwendung von § 707c Absatz 2 BGB-E gemäß § 1 Absatz 4 PartGG-E.</w:t>
      </w:r>
    </w:p>
    <w:p w14:paraId="5ACF7E43" w14:textId="77777777" w:rsidR="00C66901" w:rsidRDefault="00C66901">
      <w:pPr>
        <w:pStyle w:val="Textkrper"/>
        <w:spacing w:before="1"/>
        <w:rPr>
          <w:sz w:val="21"/>
        </w:rPr>
      </w:pPr>
    </w:p>
    <w:p w14:paraId="5ACF7E44" w14:textId="77777777" w:rsidR="00C66901" w:rsidRDefault="00F47839">
      <w:pPr>
        <w:pStyle w:val="Textkrper"/>
        <w:ind w:left="102" w:right="968"/>
        <w:jc w:val="both"/>
      </w:pPr>
      <w:r>
        <w:t>Die</w:t>
      </w:r>
      <w:r>
        <w:rPr>
          <w:spacing w:val="-9"/>
        </w:rPr>
        <w:t xml:space="preserve"> </w:t>
      </w:r>
      <w:r>
        <w:t>Vorschriften</w:t>
      </w:r>
      <w:r>
        <w:rPr>
          <w:spacing w:val="-12"/>
        </w:rPr>
        <w:t xml:space="preserve"> </w:t>
      </w:r>
      <w:r>
        <w:t>über</w:t>
      </w:r>
      <w:r>
        <w:rPr>
          <w:spacing w:val="-10"/>
        </w:rPr>
        <w:t xml:space="preserve"> </w:t>
      </w:r>
      <w:r>
        <w:t>den</w:t>
      </w:r>
      <w:r>
        <w:rPr>
          <w:spacing w:val="-9"/>
        </w:rPr>
        <w:t xml:space="preserve"> </w:t>
      </w:r>
      <w:r>
        <w:t>Statuswechsel</w:t>
      </w:r>
      <w:r>
        <w:rPr>
          <w:spacing w:val="-10"/>
        </w:rPr>
        <w:t xml:space="preserve"> </w:t>
      </w:r>
      <w:r>
        <w:t>enthalten</w:t>
      </w:r>
      <w:r>
        <w:rPr>
          <w:spacing w:val="-11"/>
        </w:rPr>
        <w:t xml:space="preserve"> </w:t>
      </w:r>
      <w:r>
        <w:t>keine</w:t>
      </w:r>
      <w:r>
        <w:rPr>
          <w:spacing w:val="-9"/>
        </w:rPr>
        <w:t xml:space="preserve"> </w:t>
      </w:r>
      <w:r>
        <w:t>Bestimmungen</w:t>
      </w:r>
      <w:r>
        <w:rPr>
          <w:spacing w:val="-12"/>
        </w:rPr>
        <w:t xml:space="preserve"> </w:t>
      </w:r>
      <w:r>
        <w:t>über</w:t>
      </w:r>
      <w:r>
        <w:rPr>
          <w:spacing w:val="-8"/>
        </w:rPr>
        <w:t xml:space="preserve"> </w:t>
      </w:r>
      <w:r>
        <w:t>die</w:t>
      </w:r>
      <w:r>
        <w:rPr>
          <w:spacing w:val="-16"/>
        </w:rPr>
        <w:t xml:space="preserve"> </w:t>
      </w:r>
      <w:r>
        <w:t>Wahrung der</w:t>
      </w:r>
      <w:r>
        <w:rPr>
          <w:spacing w:val="-12"/>
        </w:rPr>
        <w:t xml:space="preserve"> </w:t>
      </w:r>
      <w:r>
        <w:t>Identität</w:t>
      </w:r>
      <w:r>
        <w:rPr>
          <w:spacing w:val="-10"/>
        </w:rPr>
        <w:t xml:space="preserve"> </w:t>
      </w:r>
      <w:r>
        <w:t>der</w:t>
      </w:r>
      <w:r>
        <w:rPr>
          <w:spacing w:val="-12"/>
        </w:rPr>
        <w:t xml:space="preserve"> </w:t>
      </w:r>
      <w:r>
        <w:t>Gesellschafter</w:t>
      </w:r>
      <w:r>
        <w:rPr>
          <w:spacing w:val="-10"/>
        </w:rPr>
        <w:t xml:space="preserve"> </w:t>
      </w:r>
      <w:r>
        <w:t>der</w:t>
      </w:r>
      <w:r>
        <w:rPr>
          <w:spacing w:val="-10"/>
        </w:rPr>
        <w:t xml:space="preserve"> </w:t>
      </w:r>
      <w:r>
        <w:t>Personengesellschaft.</w:t>
      </w:r>
      <w:r>
        <w:rPr>
          <w:spacing w:val="-12"/>
        </w:rPr>
        <w:t xml:space="preserve"> </w:t>
      </w:r>
      <w:r>
        <w:t>Treffen</w:t>
      </w:r>
      <w:r>
        <w:rPr>
          <w:spacing w:val="-11"/>
        </w:rPr>
        <w:t xml:space="preserve"> </w:t>
      </w:r>
      <w:r>
        <w:t>die</w:t>
      </w:r>
      <w:r>
        <w:rPr>
          <w:spacing w:val="-13"/>
        </w:rPr>
        <w:t xml:space="preserve"> </w:t>
      </w:r>
      <w:r>
        <w:t>Gesellschafter</w:t>
      </w:r>
      <w:r>
        <w:rPr>
          <w:spacing w:val="-10"/>
        </w:rPr>
        <w:t xml:space="preserve"> </w:t>
      </w:r>
      <w:r>
        <w:t>hierzu im Zuge des Statuswechsels keine Vereinbarungen, bleiben die bis dahin bestehenden Verhältnisse unverändert und der Gesellschafterbestand ändert sich allein durch den Sta- tuswechsel nicht. Es steht den Gesellschaftern mangels einschränkender Regelu</w:t>
      </w:r>
      <w:r>
        <w:t>ngen je- doch</w:t>
      </w:r>
      <w:r>
        <w:rPr>
          <w:spacing w:val="-16"/>
        </w:rPr>
        <w:t xml:space="preserve"> </w:t>
      </w:r>
      <w:r>
        <w:t>frei,</w:t>
      </w:r>
      <w:r>
        <w:rPr>
          <w:spacing w:val="-16"/>
        </w:rPr>
        <w:t xml:space="preserve"> </w:t>
      </w:r>
      <w:r>
        <w:t>bei</w:t>
      </w:r>
      <w:r>
        <w:rPr>
          <w:spacing w:val="-15"/>
        </w:rPr>
        <w:t xml:space="preserve"> </w:t>
      </w:r>
      <w:r>
        <w:t>der</w:t>
      </w:r>
      <w:r>
        <w:rPr>
          <w:spacing w:val="-14"/>
        </w:rPr>
        <w:t xml:space="preserve"> </w:t>
      </w:r>
      <w:r>
        <w:t>Anmeldung</w:t>
      </w:r>
      <w:r>
        <w:rPr>
          <w:spacing w:val="-14"/>
        </w:rPr>
        <w:t xml:space="preserve"> </w:t>
      </w:r>
      <w:r>
        <w:t>des</w:t>
      </w:r>
      <w:r>
        <w:rPr>
          <w:spacing w:val="-16"/>
        </w:rPr>
        <w:t xml:space="preserve"> </w:t>
      </w:r>
      <w:r>
        <w:t>Statuswechsels</w:t>
      </w:r>
      <w:r>
        <w:rPr>
          <w:spacing w:val="-16"/>
        </w:rPr>
        <w:t xml:space="preserve"> </w:t>
      </w:r>
      <w:r>
        <w:t>bei</w:t>
      </w:r>
      <w:r>
        <w:rPr>
          <w:spacing w:val="-15"/>
        </w:rPr>
        <w:t xml:space="preserve"> </w:t>
      </w:r>
      <w:r>
        <w:t>dem</w:t>
      </w:r>
      <w:r>
        <w:rPr>
          <w:spacing w:val="-16"/>
        </w:rPr>
        <w:t xml:space="preserve"> </w:t>
      </w:r>
      <w:r>
        <w:t>Register,</w:t>
      </w:r>
      <w:r>
        <w:rPr>
          <w:spacing w:val="-16"/>
        </w:rPr>
        <w:t xml:space="preserve"> </w:t>
      </w:r>
      <w:r>
        <w:t>in</w:t>
      </w:r>
      <w:r>
        <w:rPr>
          <w:spacing w:val="-14"/>
        </w:rPr>
        <w:t xml:space="preserve"> </w:t>
      </w:r>
      <w:r>
        <w:t>dem</w:t>
      </w:r>
      <w:r>
        <w:rPr>
          <w:spacing w:val="-16"/>
        </w:rPr>
        <w:t xml:space="preserve"> </w:t>
      </w:r>
      <w:r>
        <w:t>die</w:t>
      </w:r>
      <w:r>
        <w:rPr>
          <w:spacing w:val="-14"/>
        </w:rPr>
        <w:t xml:space="preserve"> </w:t>
      </w:r>
      <w:r>
        <w:t>Gesellschaft bisher eingetragen ist, Änderungen im Gesellschafterbestand anzumelden. So ist es bei- spielsweise möglich, dass bei dem Statuswechsel von einer Partnerschaf</w:t>
      </w:r>
      <w:r>
        <w:t>tsgesellschaft o- der</w:t>
      </w:r>
      <w:r>
        <w:rPr>
          <w:spacing w:val="-5"/>
        </w:rPr>
        <w:t xml:space="preserve"> </w:t>
      </w:r>
      <w:r>
        <w:t>einer</w:t>
      </w:r>
      <w:r>
        <w:rPr>
          <w:spacing w:val="-8"/>
        </w:rPr>
        <w:t xml:space="preserve"> </w:t>
      </w:r>
      <w:r>
        <w:t>Gesellschaft</w:t>
      </w:r>
      <w:r>
        <w:rPr>
          <w:spacing w:val="-5"/>
        </w:rPr>
        <w:t xml:space="preserve"> </w:t>
      </w:r>
      <w:r>
        <w:t>bürgerlichen</w:t>
      </w:r>
      <w:r>
        <w:rPr>
          <w:spacing w:val="-6"/>
        </w:rPr>
        <w:t xml:space="preserve"> </w:t>
      </w:r>
      <w:r>
        <w:t>Rechts</w:t>
      </w:r>
      <w:r>
        <w:rPr>
          <w:spacing w:val="-8"/>
        </w:rPr>
        <w:t xml:space="preserve"> </w:t>
      </w:r>
      <w:r>
        <w:t>in</w:t>
      </w:r>
      <w:r>
        <w:rPr>
          <w:spacing w:val="-6"/>
        </w:rPr>
        <w:t xml:space="preserve"> </w:t>
      </w:r>
      <w:r>
        <w:t>eine</w:t>
      </w:r>
      <w:r>
        <w:rPr>
          <w:spacing w:val="-7"/>
        </w:rPr>
        <w:t xml:space="preserve"> </w:t>
      </w:r>
      <w:r>
        <w:t>Kommanditgesellschaft</w:t>
      </w:r>
      <w:r>
        <w:rPr>
          <w:spacing w:val="-10"/>
        </w:rPr>
        <w:t xml:space="preserve"> </w:t>
      </w:r>
      <w:r>
        <w:t>ein</w:t>
      </w:r>
      <w:r>
        <w:rPr>
          <w:spacing w:val="-6"/>
        </w:rPr>
        <w:t xml:space="preserve"> </w:t>
      </w:r>
      <w:r>
        <w:t>weiterer</w:t>
      </w:r>
      <w:r>
        <w:rPr>
          <w:spacing w:val="-8"/>
        </w:rPr>
        <w:t xml:space="preserve"> </w:t>
      </w:r>
      <w:r>
        <w:t>Ge- sellschafter,</w:t>
      </w:r>
      <w:r>
        <w:rPr>
          <w:spacing w:val="-7"/>
        </w:rPr>
        <w:t xml:space="preserve"> </w:t>
      </w:r>
      <w:r>
        <w:t>namentlich</w:t>
      </w:r>
      <w:r>
        <w:rPr>
          <w:spacing w:val="-10"/>
        </w:rPr>
        <w:t xml:space="preserve"> </w:t>
      </w:r>
      <w:r>
        <w:t>eine</w:t>
      </w:r>
      <w:r>
        <w:rPr>
          <w:spacing w:val="-8"/>
        </w:rPr>
        <w:t xml:space="preserve"> </w:t>
      </w:r>
      <w:r>
        <w:t>Komplementär-GmbH,</w:t>
      </w:r>
      <w:r>
        <w:rPr>
          <w:spacing w:val="-7"/>
        </w:rPr>
        <w:t xml:space="preserve"> </w:t>
      </w:r>
      <w:r>
        <w:t>als</w:t>
      </w:r>
      <w:r>
        <w:rPr>
          <w:spacing w:val="-7"/>
        </w:rPr>
        <w:t xml:space="preserve"> </w:t>
      </w:r>
      <w:r>
        <w:t>unbeschränkt</w:t>
      </w:r>
      <w:r>
        <w:rPr>
          <w:spacing w:val="-7"/>
        </w:rPr>
        <w:t xml:space="preserve"> </w:t>
      </w:r>
      <w:r>
        <w:t>persönlich</w:t>
      </w:r>
      <w:r>
        <w:rPr>
          <w:spacing w:val="-7"/>
        </w:rPr>
        <w:t xml:space="preserve"> </w:t>
      </w:r>
      <w:r>
        <w:t>haftender Gesellschafter</w:t>
      </w:r>
      <w:r>
        <w:rPr>
          <w:spacing w:val="-9"/>
        </w:rPr>
        <w:t xml:space="preserve"> </w:t>
      </w:r>
      <w:r>
        <w:t>der</w:t>
      </w:r>
      <w:r>
        <w:rPr>
          <w:spacing w:val="-11"/>
        </w:rPr>
        <w:t xml:space="preserve"> </w:t>
      </w:r>
      <w:r>
        <w:t>Gesellschaft</w:t>
      </w:r>
      <w:r>
        <w:rPr>
          <w:spacing w:val="-9"/>
        </w:rPr>
        <w:t xml:space="preserve"> </w:t>
      </w:r>
      <w:r>
        <w:t>beitritt,</w:t>
      </w:r>
      <w:r>
        <w:rPr>
          <w:spacing w:val="-9"/>
        </w:rPr>
        <w:t xml:space="preserve"> </w:t>
      </w:r>
      <w:r>
        <w:t>so</w:t>
      </w:r>
      <w:r>
        <w:rPr>
          <w:spacing w:val="-12"/>
        </w:rPr>
        <w:t xml:space="preserve"> </w:t>
      </w:r>
      <w:r>
        <w:t>dass</w:t>
      </w:r>
      <w:r>
        <w:rPr>
          <w:spacing w:val="-9"/>
        </w:rPr>
        <w:t xml:space="preserve"> </w:t>
      </w:r>
      <w:r>
        <w:t>alle</w:t>
      </w:r>
      <w:r>
        <w:rPr>
          <w:spacing w:val="-10"/>
        </w:rPr>
        <w:t xml:space="preserve"> </w:t>
      </w:r>
      <w:r>
        <w:t>bisherigen</w:t>
      </w:r>
      <w:r>
        <w:rPr>
          <w:spacing w:val="-13"/>
        </w:rPr>
        <w:t xml:space="preserve"> </w:t>
      </w:r>
      <w:r>
        <w:t>Gesellschafter</w:t>
      </w:r>
      <w:r>
        <w:rPr>
          <w:spacing w:val="-9"/>
        </w:rPr>
        <w:t xml:space="preserve"> </w:t>
      </w:r>
      <w:r>
        <w:t>zu</w:t>
      </w:r>
      <w:r>
        <w:rPr>
          <w:spacing w:val="-10"/>
        </w:rPr>
        <w:t xml:space="preserve"> </w:t>
      </w:r>
      <w:r>
        <w:t>Komman- ditisten</w:t>
      </w:r>
      <w:r>
        <w:rPr>
          <w:spacing w:val="-15"/>
        </w:rPr>
        <w:t xml:space="preserve"> </w:t>
      </w:r>
      <w:r>
        <w:t>der</w:t>
      </w:r>
      <w:r>
        <w:rPr>
          <w:spacing w:val="-16"/>
        </w:rPr>
        <w:t xml:space="preserve"> </w:t>
      </w:r>
      <w:r>
        <w:t>unter</w:t>
      </w:r>
      <w:r>
        <w:rPr>
          <w:spacing w:val="-14"/>
        </w:rPr>
        <w:t xml:space="preserve"> </w:t>
      </w:r>
      <w:r>
        <w:t>neuer</w:t>
      </w:r>
      <w:r>
        <w:rPr>
          <w:spacing w:val="-16"/>
        </w:rPr>
        <w:t xml:space="preserve"> </w:t>
      </w:r>
      <w:r>
        <w:t>Rechtsform</w:t>
      </w:r>
      <w:r>
        <w:rPr>
          <w:spacing w:val="-14"/>
        </w:rPr>
        <w:t xml:space="preserve"> </w:t>
      </w:r>
      <w:r>
        <w:t>eingetragenen</w:t>
      </w:r>
      <w:r>
        <w:rPr>
          <w:spacing w:val="-17"/>
        </w:rPr>
        <w:t xml:space="preserve"> </w:t>
      </w:r>
      <w:r>
        <w:t>Gesellschaft</w:t>
      </w:r>
      <w:r>
        <w:rPr>
          <w:spacing w:val="-16"/>
        </w:rPr>
        <w:t xml:space="preserve"> </w:t>
      </w:r>
      <w:r>
        <w:t>werden</w:t>
      </w:r>
      <w:r>
        <w:rPr>
          <w:spacing w:val="-17"/>
        </w:rPr>
        <w:t xml:space="preserve"> </w:t>
      </w:r>
      <w:r>
        <w:t>können.</w:t>
      </w:r>
      <w:r>
        <w:rPr>
          <w:spacing w:val="-14"/>
        </w:rPr>
        <w:t xml:space="preserve"> </w:t>
      </w:r>
      <w:r>
        <w:t>Auf</w:t>
      </w:r>
      <w:r>
        <w:rPr>
          <w:spacing w:val="-16"/>
        </w:rPr>
        <w:t xml:space="preserve"> </w:t>
      </w:r>
      <w:r>
        <w:t>diesen Statuswechsel sind gemäß § 1 Absatz 4 PartGG-E die Vorschriften über die Gesellschaft bürgerlichen</w:t>
      </w:r>
      <w:r>
        <w:rPr>
          <w:spacing w:val="-10"/>
        </w:rPr>
        <w:t xml:space="preserve"> </w:t>
      </w:r>
      <w:r>
        <w:t>Rechts,</w:t>
      </w:r>
      <w:r>
        <w:rPr>
          <w:spacing w:val="-9"/>
        </w:rPr>
        <w:t xml:space="preserve"> </w:t>
      </w:r>
      <w:r>
        <w:t>also</w:t>
      </w:r>
      <w:r>
        <w:rPr>
          <w:spacing w:val="-9"/>
        </w:rPr>
        <w:t xml:space="preserve"> </w:t>
      </w:r>
      <w:r>
        <w:t>§</w:t>
      </w:r>
      <w:r>
        <w:rPr>
          <w:spacing w:val="-1"/>
        </w:rPr>
        <w:t xml:space="preserve"> </w:t>
      </w:r>
      <w:r>
        <w:t>707c</w:t>
      </w:r>
      <w:r>
        <w:rPr>
          <w:spacing w:val="-12"/>
        </w:rPr>
        <w:t xml:space="preserve"> </w:t>
      </w:r>
      <w:r>
        <w:t>BGB-E</w:t>
      </w:r>
      <w:r>
        <w:rPr>
          <w:spacing w:val="-13"/>
        </w:rPr>
        <w:t xml:space="preserve"> </w:t>
      </w:r>
      <w:r>
        <w:t>und</w:t>
      </w:r>
      <w:r>
        <w:rPr>
          <w:spacing w:val="-10"/>
        </w:rPr>
        <w:t xml:space="preserve"> </w:t>
      </w:r>
      <w:r>
        <w:t>e</w:t>
      </w:r>
      <w:r>
        <w:t>rgänzend</w:t>
      </w:r>
      <w:r>
        <w:rPr>
          <w:spacing w:val="-10"/>
        </w:rPr>
        <w:t xml:space="preserve"> </w:t>
      </w:r>
      <w:r>
        <w:t>gemäß</w:t>
      </w:r>
      <w:r>
        <w:rPr>
          <w:spacing w:val="-13"/>
        </w:rPr>
        <w:t xml:space="preserve"> </w:t>
      </w:r>
      <w:r>
        <w:t>§</w:t>
      </w:r>
      <w:r>
        <w:t xml:space="preserve"> </w:t>
      </w:r>
      <w:r>
        <w:t>4</w:t>
      </w:r>
      <w:r>
        <w:rPr>
          <w:spacing w:val="-13"/>
        </w:rPr>
        <w:t xml:space="preserve"> </w:t>
      </w:r>
      <w:r>
        <w:t>Absatz</w:t>
      </w:r>
      <w:r>
        <w:rPr>
          <w:spacing w:val="-3"/>
        </w:rPr>
        <w:t xml:space="preserve"> </w:t>
      </w:r>
      <w:r>
        <w:t>4</w:t>
      </w:r>
      <w:r>
        <w:rPr>
          <w:spacing w:val="-10"/>
        </w:rPr>
        <w:t xml:space="preserve"> </w:t>
      </w:r>
      <w:r>
        <w:t>PartGG-E</w:t>
      </w:r>
      <w:r>
        <w:rPr>
          <w:spacing w:val="-11"/>
        </w:rPr>
        <w:t xml:space="preserve"> </w:t>
      </w:r>
      <w:r>
        <w:t>die Vorschrift des § 107 Absatz 3 HGB-E entsprechend</w:t>
      </w:r>
      <w:r>
        <w:rPr>
          <w:spacing w:val="-2"/>
        </w:rPr>
        <w:t xml:space="preserve"> </w:t>
      </w:r>
      <w:r>
        <w:t>anwendbar.</w:t>
      </w:r>
    </w:p>
    <w:p w14:paraId="5ACF7E45" w14:textId="77777777" w:rsidR="00C66901" w:rsidRDefault="00C66901">
      <w:pPr>
        <w:pStyle w:val="Textkrper"/>
        <w:spacing w:before="10"/>
        <w:rPr>
          <w:sz w:val="20"/>
        </w:rPr>
      </w:pPr>
    </w:p>
    <w:p w14:paraId="5ACF7E46" w14:textId="77777777" w:rsidR="00C66901" w:rsidRDefault="00F47839">
      <w:pPr>
        <w:pStyle w:val="Textkrper"/>
        <w:ind w:left="102" w:right="968"/>
        <w:jc w:val="both"/>
      </w:pPr>
      <w:r>
        <w:t>Dies entspricht der insoweit vergleichbaren Lage bei einem Formwechsel nach dem Um- wandlungsgesetz: Zwar ordnet das Umwandlungsgesetz im Interesse des Ge</w:t>
      </w:r>
      <w:r>
        <w:t>sellschafter- schutzes</w:t>
      </w:r>
      <w:r>
        <w:rPr>
          <w:spacing w:val="-6"/>
        </w:rPr>
        <w:t xml:space="preserve"> </w:t>
      </w:r>
      <w:r>
        <w:t>die</w:t>
      </w:r>
      <w:r>
        <w:rPr>
          <w:spacing w:val="-9"/>
        </w:rPr>
        <w:t xml:space="preserve"> </w:t>
      </w:r>
      <w:r>
        <w:t>Identität</w:t>
      </w:r>
      <w:r>
        <w:rPr>
          <w:spacing w:val="-7"/>
        </w:rPr>
        <w:t xml:space="preserve"> </w:t>
      </w:r>
      <w:r>
        <w:t>der</w:t>
      </w:r>
      <w:r>
        <w:rPr>
          <w:spacing w:val="-10"/>
        </w:rPr>
        <w:t xml:space="preserve"> </w:t>
      </w:r>
      <w:r>
        <w:t>Gesellschafter</w:t>
      </w:r>
      <w:r>
        <w:rPr>
          <w:spacing w:val="-8"/>
        </w:rPr>
        <w:t xml:space="preserve"> </w:t>
      </w:r>
      <w:r>
        <w:t>vor</w:t>
      </w:r>
      <w:r>
        <w:rPr>
          <w:spacing w:val="-8"/>
        </w:rPr>
        <w:t xml:space="preserve"> </w:t>
      </w:r>
      <w:r>
        <w:t>und</w:t>
      </w:r>
      <w:r>
        <w:rPr>
          <w:spacing w:val="-9"/>
        </w:rPr>
        <w:t xml:space="preserve"> </w:t>
      </w:r>
      <w:r>
        <w:t>nach</w:t>
      </w:r>
      <w:r>
        <w:rPr>
          <w:spacing w:val="-7"/>
        </w:rPr>
        <w:t xml:space="preserve"> </w:t>
      </w:r>
      <w:r>
        <w:t>dem</w:t>
      </w:r>
      <w:r>
        <w:rPr>
          <w:spacing w:val="-8"/>
        </w:rPr>
        <w:t xml:space="preserve"> </w:t>
      </w:r>
      <w:r>
        <w:t>Formwechsel</w:t>
      </w:r>
      <w:r>
        <w:rPr>
          <w:spacing w:val="-7"/>
        </w:rPr>
        <w:t xml:space="preserve"> </w:t>
      </w:r>
      <w:r>
        <w:t>an</w:t>
      </w:r>
      <w:r>
        <w:rPr>
          <w:spacing w:val="-6"/>
        </w:rPr>
        <w:t xml:space="preserve"> </w:t>
      </w:r>
      <w:r>
        <w:t>und</w:t>
      </w:r>
      <w:r>
        <w:rPr>
          <w:spacing w:val="-9"/>
        </w:rPr>
        <w:t xml:space="preserve"> </w:t>
      </w:r>
      <w:r>
        <w:t>lässt</w:t>
      </w:r>
      <w:r>
        <w:rPr>
          <w:spacing w:val="-7"/>
        </w:rPr>
        <w:t xml:space="preserve"> </w:t>
      </w:r>
      <w:r>
        <w:t>Aus- nahmen nur für Formwechsel unter Beteiligung einer Kommanditgesellschaft auf Aktien zu (§</w:t>
      </w:r>
      <w:r>
        <w:rPr>
          <w:spacing w:val="-2"/>
        </w:rPr>
        <w:t xml:space="preserve"> </w:t>
      </w:r>
      <w:r>
        <w:t>221,</w:t>
      </w:r>
      <w:r>
        <w:rPr>
          <w:spacing w:val="-12"/>
        </w:rPr>
        <w:t xml:space="preserve"> </w:t>
      </w:r>
      <w:r>
        <w:t>§</w:t>
      </w:r>
      <w:r>
        <w:rPr>
          <w:spacing w:val="-1"/>
        </w:rPr>
        <w:t xml:space="preserve"> </w:t>
      </w:r>
      <w:r>
        <w:t>240</w:t>
      </w:r>
      <w:r>
        <w:rPr>
          <w:spacing w:val="-16"/>
        </w:rPr>
        <w:t xml:space="preserve"> </w:t>
      </w:r>
      <w:r>
        <w:t>Absatz</w:t>
      </w:r>
      <w:r>
        <w:rPr>
          <w:spacing w:val="-3"/>
        </w:rPr>
        <w:t xml:space="preserve"> </w:t>
      </w:r>
      <w:r>
        <w:t>2</w:t>
      </w:r>
      <w:r>
        <w:rPr>
          <w:spacing w:val="-13"/>
        </w:rPr>
        <w:t xml:space="preserve"> </w:t>
      </w:r>
      <w:r>
        <w:t>UmwG).</w:t>
      </w:r>
      <w:r>
        <w:rPr>
          <w:spacing w:val="-12"/>
        </w:rPr>
        <w:t xml:space="preserve"> </w:t>
      </w:r>
      <w:r>
        <w:t>Dennoch</w:t>
      </w:r>
      <w:r>
        <w:rPr>
          <w:spacing w:val="-16"/>
        </w:rPr>
        <w:t xml:space="preserve"> </w:t>
      </w:r>
      <w:r>
        <w:t>wird</w:t>
      </w:r>
      <w:r>
        <w:rPr>
          <w:spacing w:val="-13"/>
        </w:rPr>
        <w:t xml:space="preserve"> </w:t>
      </w:r>
      <w:r>
        <w:t>wegen</w:t>
      </w:r>
      <w:r>
        <w:rPr>
          <w:spacing w:val="-14"/>
        </w:rPr>
        <w:t xml:space="preserve"> </w:t>
      </w:r>
      <w:r>
        <w:t>des</w:t>
      </w:r>
      <w:r>
        <w:rPr>
          <w:spacing w:val="-13"/>
        </w:rPr>
        <w:t xml:space="preserve"> </w:t>
      </w:r>
      <w:r>
        <w:t>praktischen</w:t>
      </w:r>
      <w:r>
        <w:rPr>
          <w:spacing w:val="-13"/>
        </w:rPr>
        <w:t xml:space="preserve"> </w:t>
      </w:r>
      <w:r>
        <w:t>Bedürfnisses</w:t>
      </w:r>
      <w:r>
        <w:rPr>
          <w:spacing w:val="-13"/>
        </w:rPr>
        <w:t xml:space="preserve"> </w:t>
      </w:r>
      <w:r>
        <w:t>und</w:t>
      </w:r>
      <w:r>
        <w:rPr>
          <w:spacing w:val="-13"/>
        </w:rPr>
        <w:t xml:space="preserve"> </w:t>
      </w:r>
      <w:r>
        <w:t>bei Einverständnis aller Gesellschafter die Möglichkeit der Aufnahme eines neuen u</w:t>
      </w:r>
      <w:r>
        <w:t>nbe- schränkt persönlich haftenden Gesellschafters von der ganz überwiegenden Auffassung unter Berufung auf eine Entscheidung des Bundesgerichtshofs (vgl. obiter dicta BGH,</w:t>
      </w:r>
      <w:r>
        <w:rPr>
          <w:spacing w:val="25"/>
        </w:rPr>
        <w:t xml:space="preserve"> </w:t>
      </w:r>
      <w:r>
        <w:t>Urt.</w:t>
      </w:r>
    </w:p>
    <w:p w14:paraId="5ACF7E47" w14:textId="77777777" w:rsidR="00C66901" w:rsidRDefault="00F47839">
      <w:pPr>
        <w:pStyle w:val="Textkrper"/>
        <w:ind w:left="102" w:right="969"/>
        <w:jc w:val="both"/>
      </w:pPr>
      <w:r>
        <w:t>v.</w:t>
      </w:r>
      <w:r>
        <w:rPr>
          <w:spacing w:val="-12"/>
        </w:rPr>
        <w:t xml:space="preserve"> </w:t>
      </w:r>
      <w:r>
        <w:t>09.05.2005</w:t>
      </w:r>
      <w:r>
        <w:rPr>
          <w:spacing w:val="-13"/>
        </w:rPr>
        <w:t xml:space="preserve"> </w:t>
      </w:r>
      <w:r>
        <w:t>–</w:t>
      </w:r>
      <w:r>
        <w:rPr>
          <w:spacing w:val="-15"/>
        </w:rPr>
        <w:t xml:space="preserve"> </w:t>
      </w:r>
      <w:r>
        <w:t>II</w:t>
      </w:r>
      <w:r>
        <w:rPr>
          <w:spacing w:val="-12"/>
        </w:rPr>
        <w:t xml:space="preserve"> </w:t>
      </w:r>
      <w:r>
        <w:t>ZR</w:t>
      </w:r>
      <w:r>
        <w:rPr>
          <w:spacing w:val="-14"/>
        </w:rPr>
        <w:t xml:space="preserve"> </w:t>
      </w:r>
      <w:r>
        <w:t>29/03,</w:t>
      </w:r>
      <w:r>
        <w:rPr>
          <w:spacing w:val="-12"/>
        </w:rPr>
        <w:t xml:space="preserve"> </w:t>
      </w:r>
      <w:r>
        <w:t>juris</w:t>
      </w:r>
      <w:r>
        <w:rPr>
          <w:spacing w:val="-12"/>
        </w:rPr>
        <w:t xml:space="preserve"> </w:t>
      </w:r>
      <w:r>
        <w:t>Rn.</w:t>
      </w:r>
      <w:r>
        <w:rPr>
          <w:spacing w:val="-3"/>
        </w:rPr>
        <w:t xml:space="preserve"> </w:t>
      </w:r>
      <w:r>
        <w:t>13</w:t>
      </w:r>
      <w:r>
        <w:rPr>
          <w:spacing w:val="-15"/>
        </w:rPr>
        <w:t xml:space="preserve"> </w:t>
      </w:r>
      <w:r>
        <w:t>=</w:t>
      </w:r>
      <w:r>
        <w:rPr>
          <w:spacing w:val="-13"/>
        </w:rPr>
        <w:t xml:space="preserve"> </w:t>
      </w:r>
      <w:r>
        <w:t>ZIP</w:t>
      </w:r>
      <w:r>
        <w:rPr>
          <w:spacing w:val="-13"/>
        </w:rPr>
        <w:t xml:space="preserve"> </w:t>
      </w:r>
      <w:r>
        <w:t>2005,</w:t>
      </w:r>
      <w:r>
        <w:rPr>
          <w:spacing w:val="-13"/>
        </w:rPr>
        <w:t xml:space="preserve"> </w:t>
      </w:r>
      <w:r>
        <w:t>1318)</w:t>
      </w:r>
      <w:r>
        <w:rPr>
          <w:spacing w:val="-14"/>
        </w:rPr>
        <w:t xml:space="preserve"> </w:t>
      </w:r>
      <w:r>
        <w:t>jedenfalls</w:t>
      </w:r>
      <w:r>
        <w:rPr>
          <w:spacing w:val="-13"/>
        </w:rPr>
        <w:t xml:space="preserve"> </w:t>
      </w:r>
      <w:r>
        <w:t>dann</w:t>
      </w:r>
      <w:r>
        <w:rPr>
          <w:spacing w:val="-15"/>
        </w:rPr>
        <w:t xml:space="preserve"> </w:t>
      </w:r>
      <w:r>
        <w:t>an</w:t>
      </w:r>
      <w:r>
        <w:t>erkannt,</w:t>
      </w:r>
      <w:r>
        <w:rPr>
          <w:spacing w:val="-12"/>
        </w:rPr>
        <w:t xml:space="preserve"> </w:t>
      </w:r>
      <w:r>
        <w:t>wenn sie im Zuge eines Formwechsels einer Kapitalgesellschaft in eine Personenhandelsgesell- schaft erfolgt und die hinzutretende Kapitalgesellschaft unbeschränkt persönlich haftende Gesellschafterin wird (vgl. Habersack/Wicke/Simons, UmwG (2019),</w:t>
      </w:r>
      <w:r>
        <w:t xml:space="preserve"> § 202, Rn. 41;</w:t>
      </w:r>
      <w:r>
        <w:rPr>
          <w:spacing w:val="-41"/>
        </w:rPr>
        <w:t xml:space="preserve"> </w:t>
      </w:r>
      <w:r>
        <w:t>Hoger, in: Lutter, UmwG, 6. Aufl. 2019, § 202, Rn. 12; Kallmeyer, in: Kallmeyer/Marsch-Barner, UmwG</w:t>
      </w:r>
      <w:r>
        <w:rPr>
          <w:spacing w:val="-5"/>
        </w:rPr>
        <w:t xml:space="preserve"> </w:t>
      </w:r>
      <w:r>
        <w:t>6.</w:t>
      </w:r>
      <w:r>
        <w:rPr>
          <w:spacing w:val="-3"/>
        </w:rPr>
        <w:t xml:space="preserve"> </w:t>
      </w:r>
      <w:r>
        <w:t>Aufl.</w:t>
      </w:r>
      <w:r>
        <w:rPr>
          <w:spacing w:val="-7"/>
        </w:rPr>
        <w:t xml:space="preserve"> </w:t>
      </w:r>
      <w:r>
        <w:t>2017,</w:t>
      </w:r>
      <w:r>
        <w:rPr>
          <w:spacing w:val="-7"/>
        </w:rPr>
        <w:t xml:space="preserve"> </w:t>
      </w:r>
      <w:r>
        <w:t>§</w:t>
      </w:r>
      <w:r>
        <w:rPr>
          <w:spacing w:val="-1"/>
        </w:rPr>
        <w:t xml:space="preserve"> </w:t>
      </w:r>
      <w:r>
        <w:t>1</w:t>
      </w:r>
      <w:r>
        <w:rPr>
          <w:spacing w:val="-11"/>
        </w:rPr>
        <w:t xml:space="preserve"> </w:t>
      </w:r>
      <w:r>
        <w:t>Rn. 1,</w:t>
      </w:r>
      <w:r>
        <w:rPr>
          <w:spacing w:val="-8"/>
        </w:rPr>
        <w:t xml:space="preserve"> </w:t>
      </w:r>
      <w:r>
        <w:t>Leonhard,</w:t>
      </w:r>
      <w:r>
        <w:rPr>
          <w:spacing w:val="-8"/>
        </w:rPr>
        <w:t xml:space="preserve"> </w:t>
      </w:r>
      <w:r>
        <w:t>in:</w:t>
      </w:r>
      <w:r>
        <w:rPr>
          <w:spacing w:val="-5"/>
        </w:rPr>
        <w:t xml:space="preserve"> </w:t>
      </w:r>
      <w:r>
        <w:t>Semler/Stengel,</w:t>
      </w:r>
      <w:r>
        <w:rPr>
          <w:spacing w:val="-7"/>
        </w:rPr>
        <w:t xml:space="preserve"> </w:t>
      </w:r>
      <w:r>
        <w:t>UmwG,</w:t>
      </w:r>
      <w:r>
        <w:rPr>
          <w:spacing w:val="-7"/>
        </w:rPr>
        <w:t xml:space="preserve"> </w:t>
      </w:r>
      <w:r>
        <w:t>4.</w:t>
      </w:r>
      <w:r>
        <w:rPr>
          <w:spacing w:val="-1"/>
        </w:rPr>
        <w:t xml:space="preserve"> </w:t>
      </w:r>
      <w:r>
        <w:t>Aufl.</w:t>
      </w:r>
      <w:r>
        <w:rPr>
          <w:spacing w:val="-4"/>
        </w:rPr>
        <w:t xml:space="preserve"> </w:t>
      </w:r>
      <w:r>
        <w:t>2017,</w:t>
      </w:r>
      <w:r>
        <w:rPr>
          <w:spacing w:val="-5"/>
        </w:rPr>
        <w:t xml:space="preserve"> </w:t>
      </w:r>
      <w:r>
        <w:t>§</w:t>
      </w:r>
      <w:r>
        <w:rPr>
          <w:spacing w:val="-4"/>
        </w:rPr>
        <w:t xml:space="preserve"> </w:t>
      </w:r>
      <w:r>
        <w:t>202, Rn. 22). Dies ist von besonderer praktischer Bedeutung bei einem Formwechsel einer Ka- pitalgesellschaft in eine Gesellschaft mit beschränkter Haftung und Compagnie Komman- ditgesellschaft, bei der alle bisherigen Gesellschafter unmittelbar die Stellu</w:t>
      </w:r>
      <w:r>
        <w:t>ng eines Kom- manditisten erlangen wollen, wofür die Aufnahme einer Gesellschaft mit beschränkter Haf- tung als Komplementärin erforderlich ist. Hier wird es für zulässig erachtet, den Beitritt der Gesellschaft</w:t>
      </w:r>
      <w:r>
        <w:rPr>
          <w:spacing w:val="-9"/>
        </w:rPr>
        <w:t xml:space="preserve"> </w:t>
      </w:r>
      <w:r>
        <w:t>mit</w:t>
      </w:r>
      <w:r>
        <w:rPr>
          <w:spacing w:val="-8"/>
        </w:rPr>
        <w:t xml:space="preserve"> </w:t>
      </w:r>
      <w:r>
        <w:t>beschränkter</w:t>
      </w:r>
      <w:r>
        <w:rPr>
          <w:spacing w:val="-8"/>
        </w:rPr>
        <w:t xml:space="preserve"> </w:t>
      </w:r>
      <w:r>
        <w:t>Haftung</w:t>
      </w:r>
      <w:r>
        <w:rPr>
          <w:spacing w:val="-6"/>
        </w:rPr>
        <w:t xml:space="preserve"> </w:t>
      </w:r>
      <w:r>
        <w:t>als</w:t>
      </w:r>
      <w:r>
        <w:rPr>
          <w:spacing w:val="-9"/>
        </w:rPr>
        <w:t xml:space="preserve"> </w:t>
      </w:r>
      <w:r>
        <w:t>Komplementärin</w:t>
      </w:r>
      <w:r>
        <w:rPr>
          <w:spacing w:val="-8"/>
        </w:rPr>
        <w:t xml:space="preserve"> </w:t>
      </w:r>
      <w:r>
        <w:t>z</w:t>
      </w:r>
      <w:r>
        <w:t>u</w:t>
      </w:r>
      <w:r>
        <w:rPr>
          <w:spacing w:val="-8"/>
        </w:rPr>
        <w:t xml:space="preserve"> </w:t>
      </w:r>
      <w:r>
        <w:t>dem</w:t>
      </w:r>
      <w:r>
        <w:rPr>
          <w:spacing w:val="-9"/>
        </w:rPr>
        <w:t xml:space="preserve"> </w:t>
      </w:r>
      <w:r>
        <w:t>Zeitpunkt</w:t>
      </w:r>
      <w:r>
        <w:rPr>
          <w:spacing w:val="-7"/>
        </w:rPr>
        <w:t xml:space="preserve"> </w:t>
      </w:r>
      <w:r>
        <w:t>wirksam</w:t>
      </w:r>
      <w:r>
        <w:rPr>
          <w:spacing w:val="-9"/>
        </w:rPr>
        <w:t xml:space="preserve"> </w:t>
      </w:r>
      <w:r>
        <w:t>wer- den zu lassen, zu dem auch der Formwechsel durch Eintragung der Gesellschaft in neuer Rechtsform im Handelsregister wirksam wird (vgl. Sagasser/Luke, in:</w:t>
      </w:r>
      <w:r>
        <w:rPr>
          <w:spacing w:val="-43"/>
        </w:rPr>
        <w:t xml:space="preserve"> </w:t>
      </w:r>
      <w:r>
        <w:t>Sagasser/Bula/Brün- ger, Umwandlungen, 5. Aufl. 2017, § 26, Rn. 161; K. S</w:t>
      </w:r>
      <w:r>
        <w:t>chmidt, GmbHR 1995,</w:t>
      </w:r>
      <w:r>
        <w:rPr>
          <w:spacing w:val="-11"/>
        </w:rPr>
        <w:t xml:space="preserve"> </w:t>
      </w:r>
      <w:r>
        <w:t>693).</w:t>
      </w:r>
    </w:p>
    <w:p w14:paraId="5ACF7E48" w14:textId="77777777" w:rsidR="00C66901" w:rsidRDefault="00C66901">
      <w:pPr>
        <w:pStyle w:val="Textkrper"/>
        <w:spacing w:before="7"/>
        <w:rPr>
          <w:sz w:val="20"/>
        </w:rPr>
      </w:pPr>
    </w:p>
    <w:p w14:paraId="5ACF7E49" w14:textId="77777777" w:rsidR="00C66901" w:rsidRDefault="00F47839">
      <w:pPr>
        <w:pStyle w:val="berschrift3"/>
        <w:spacing w:before="1"/>
      </w:pPr>
      <w:r>
        <w:t>Zu Absatz 5</w:t>
      </w:r>
    </w:p>
    <w:p w14:paraId="5ACF7E4A" w14:textId="77777777" w:rsidR="00C66901" w:rsidRDefault="00C66901">
      <w:pPr>
        <w:pStyle w:val="Textkrper"/>
        <w:spacing w:before="2"/>
        <w:rPr>
          <w:b/>
          <w:sz w:val="21"/>
        </w:rPr>
      </w:pPr>
    </w:p>
    <w:p w14:paraId="5ACF7E4B" w14:textId="77777777" w:rsidR="00C66901" w:rsidRDefault="00F47839">
      <w:pPr>
        <w:pStyle w:val="Textkrper"/>
        <w:ind w:left="102" w:right="969"/>
        <w:jc w:val="both"/>
      </w:pPr>
      <w:r>
        <w:t>Absatz 5 regelt den Fall, dass eine Gesellschaft im Zuge eines Statuswechsels nach Absatz 2 zur Kommanditgesellschaft wird und eine Haftungsbeschränkung bislang unbe- schränkt</w:t>
      </w:r>
      <w:r>
        <w:rPr>
          <w:spacing w:val="-11"/>
        </w:rPr>
        <w:t xml:space="preserve"> </w:t>
      </w:r>
      <w:r>
        <w:t>haftender</w:t>
      </w:r>
      <w:r>
        <w:rPr>
          <w:spacing w:val="-14"/>
        </w:rPr>
        <w:t xml:space="preserve"> </w:t>
      </w:r>
      <w:r>
        <w:t>Gesellschafter</w:t>
      </w:r>
      <w:r>
        <w:rPr>
          <w:spacing w:val="-11"/>
        </w:rPr>
        <w:t xml:space="preserve"> </w:t>
      </w:r>
      <w:r>
        <w:t>auf</w:t>
      </w:r>
      <w:r>
        <w:rPr>
          <w:spacing w:val="-10"/>
        </w:rPr>
        <w:t xml:space="preserve"> </w:t>
      </w:r>
      <w:r>
        <w:t>die</w:t>
      </w:r>
      <w:r>
        <w:rPr>
          <w:spacing w:val="-12"/>
        </w:rPr>
        <w:t xml:space="preserve"> </w:t>
      </w:r>
      <w:r>
        <w:t>im</w:t>
      </w:r>
      <w:r>
        <w:rPr>
          <w:spacing w:val="-11"/>
        </w:rPr>
        <w:t xml:space="preserve"> </w:t>
      </w:r>
      <w:r>
        <w:t>Hand</w:t>
      </w:r>
      <w:r>
        <w:t>elsregister</w:t>
      </w:r>
      <w:r>
        <w:rPr>
          <w:spacing w:val="-11"/>
        </w:rPr>
        <w:t xml:space="preserve"> </w:t>
      </w:r>
      <w:r>
        <w:t>eingetragene</w:t>
      </w:r>
      <w:r>
        <w:rPr>
          <w:spacing w:val="-14"/>
        </w:rPr>
        <w:t xml:space="preserve"> </w:t>
      </w:r>
      <w:r>
        <w:t>Haftsumme</w:t>
      </w:r>
      <w:r>
        <w:rPr>
          <w:spacing w:val="-12"/>
        </w:rPr>
        <w:t xml:space="preserve"> </w:t>
      </w:r>
      <w:r>
        <w:t>ein- tritt. Die Regelung bezieht sich auf die Haftung für solche Gesellschaftsverbindlichkeiten, die zwischen der Umwandlung der Mitgliedschaft und ihrer Eintragung begründet wurden und für die der Kommanditist abweichend</w:t>
      </w:r>
      <w:r>
        <w:t xml:space="preserve"> von der Haftungsbeschränkung nach § 171 Ab- satz</w:t>
      </w:r>
      <w:r>
        <w:rPr>
          <w:spacing w:val="-3"/>
        </w:rPr>
        <w:t xml:space="preserve"> </w:t>
      </w:r>
      <w:r>
        <w:t>1</w:t>
      </w:r>
      <w:r>
        <w:rPr>
          <w:spacing w:val="-6"/>
        </w:rPr>
        <w:t xml:space="preserve"> </w:t>
      </w:r>
      <w:r>
        <w:t>HGB</w:t>
      </w:r>
      <w:r>
        <w:rPr>
          <w:spacing w:val="-7"/>
        </w:rPr>
        <w:t xml:space="preserve"> </w:t>
      </w:r>
      <w:r>
        <w:t>auf</w:t>
      </w:r>
      <w:r>
        <w:rPr>
          <w:spacing w:val="-8"/>
        </w:rPr>
        <w:t xml:space="preserve"> </w:t>
      </w:r>
      <w:r>
        <w:t>der</w:t>
      </w:r>
      <w:r>
        <w:rPr>
          <w:spacing w:val="-10"/>
        </w:rPr>
        <w:t xml:space="preserve"> </w:t>
      </w:r>
      <w:r>
        <w:t>Grundlage</w:t>
      </w:r>
      <w:r>
        <w:rPr>
          <w:spacing w:val="-6"/>
        </w:rPr>
        <w:t xml:space="preserve"> </w:t>
      </w:r>
      <w:r>
        <w:t>von</w:t>
      </w:r>
      <w:r>
        <w:rPr>
          <w:spacing w:val="-7"/>
        </w:rPr>
        <w:t xml:space="preserve"> </w:t>
      </w:r>
      <w:r>
        <w:t>§</w:t>
      </w:r>
      <w:r>
        <w:rPr>
          <w:spacing w:val="-3"/>
        </w:rPr>
        <w:t xml:space="preserve"> </w:t>
      </w:r>
      <w:r>
        <w:t>15</w:t>
      </w:r>
      <w:r>
        <w:rPr>
          <w:spacing w:val="-9"/>
        </w:rPr>
        <w:t xml:space="preserve"> </w:t>
      </w:r>
      <w:r>
        <w:t>Absatz</w:t>
      </w:r>
      <w:r>
        <w:rPr>
          <w:spacing w:val="-3"/>
        </w:rPr>
        <w:t xml:space="preserve"> </w:t>
      </w:r>
      <w:r>
        <w:t>1</w:t>
      </w:r>
      <w:r>
        <w:rPr>
          <w:spacing w:val="-11"/>
        </w:rPr>
        <w:t xml:space="preserve"> </w:t>
      </w:r>
      <w:r>
        <w:t>HGB</w:t>
      </w:r>
      <w:r>
        <w:rPr>
          <w:spacing w:val="-7"/>
        </w:rPr>
        <w:t xml:space="preserve"> </w:t>
      </w:r>
      <w:r>
        <w:t>unbeschränkt</w:t>
      </w:r>
      <w:r>
        <w:rPr>
          <w:spacing w:val="-8"/>
        </w:rPr>
        <w:t xml:space="preserve"> </w:t>
      </w:r>
      <w:r>
        <w:t>persönlich</w:t>
      </w:r>
      <w:r>
        <w:rPr>
          <w:spacing w:val="-6"/>
        </w:rPr>
        <w:t xml:space="preserve"> </w:t>
      </w:r>
      <w:r>
        <w:t>haftet</w:t>
      </w:r>
      <w:r>
        <w:rPr>
          <w:spacing w:val="-7"/>
        </w:rPr>
        <w:t xml:space="preserve"> </w:t>
      </w:r>
      <w:r>
        <w:t>(vgl.</w:t>
      </w:r>
    </w:p>
    <w:p w14:paraId="5ACF7E4C" w14:textId="77777777" w:rsidR="00C66901" w:rsidRDefault="00F47839">
      <w:pPr>
        <w:pStyle w:val="Textkrper"/>
        <w:ind w:left="102" w:right="971"/>
        <w:jc w:val="both"/>
      </w:pPr>
      <w:r>
        <w:t>K.</w:t>
      </w:r>
      <w:r>
        <w:rPr>
          <w:spacing w:val="-1"/>
        </w:rPr>
        <w:t xml:space="preserve"> </w:t>
      </w:r>
      <w:r>
        <w:t>Schmidt,</w:t>
      </w:r>
      <w:r>
        <w:rPr>
          <w:spacing w:val="-14"/>
        </w:rPr>
        <w:t xml:space="preserve"> </w:t>
      </w:r>
      <w:r>
        <w:t>in:</w:t>
      </w:r>
      <w:r>
        <w:rPr>
          <w:spacing w:val="-15"/>
        </w:rPr>
        <w:t xml:space="preserve"> </w:t>
      </w:r>
      <w:r>
        <w:t>MünchKomm-HGB,</w:t>
      </w:r>
      <w:r>
        <w:rPr>
          <w:spacing w:val="-12"/>
        </w:rPr>
        <w:t xml:space="preserve"> </w:t>
      </w:r>
      <w:r>
        <w:t>4.</w:t>
      </w:r>
      <w:r>
        <w:rPr>
          <w:spacing w:val="-1"/>
        </w:rPr>
        <w:t xml:space="preserve"> </w:t>
      </w:r>
      <w:r>
        <w:t>Aufl.</w:t>
      </w:r>
      <w:r>
        <w:rPr>
          <w:spacing w:val="-14"/>
        </w:rPr>
        <w:t xml:space="preserve"> </w:t>
      </w:r>
      <w:r>
        <w:t>2016,</w:t>
      </w:r>
      <w:r>
        <w:rPr>
          <w:spacing w:val="-17"/>
        </w:rPr>
        <w:t xml:space="preserve"> </w:t>
      </w:r>
      <w:r>
        <w:t>§</w:t>
      </w:r>
      <w:r>
        <w:rPr>
          <w:spacing w:val="-3"/>
        </w:rPr>
        <w:t xml:space="preserve"> </w:t>
      </w:r>
      <w:r>
        <w:t>160</w:t>
      </w:r>
      <w:r>
        <w:rPr>
          <w:spacing w:val="-14"/>
        </w:rPr>
        <w:t xml:space="preserve"> </w:t>
      </w:r>
      <w:r>
        <w:t>Rn.</w:t>
      </w:r>
      <w:r>
        <w:rPr>
          <w:spacing w:val="-1"/>
        </w:rPr>
        <w:t xml:space="preserve"> </w:t>
      </w:r>
      <w:r>
        <w:t>43).</w:t>
      </w:r>
      <w:r>
        <w:rPr>
          <w:spacing w:val="-15"/>
        </w:rPr>
        <w:t xml:space="preserve"> </w:t>
      </w:r>
      <w:r>
        <w:t>Ihr</w:t>
      </w:r>
      <w:r>
        <w:rPr>
          <w:spacing w:val="-15"/>
        </w:rPr>
        <w:t xml:space="preserve"> </w:t>
      </w:r>
      <w:r>
        <w:t>Sinn</w:t>
      </w:r>
      <w:r>
        <w:rPr>
          <w:spacing w:val="-14"/>
        </w:rPr>
        <w:t xml:space="preserve"> </w:t>
      </w:r>
      <w:r>
        <w:t>und</w:t>
      </w:r>
      <w:r>
        <w:rPr>
          <w:spacing w:val="-14"/>
        </w:rPr>
        <w:t xml:space="preserve"> </w:t>
      </w:r>
      <w:r>
        <w:t>Zweck</w:t>
      </w:r>
      <w:r>
        <w:rPr>
          <w:spacing w:val="-13"/>
        </w:rPr>
        <w:t xml:space="preserve"> </w:t>
      </w:r>
      <w:r>
        <w:t>besteht darin,</w:t>
      </w:r>
      <w:r>
        <w:rPr>
          <w:spacing w:val="-14"/>
        </w:rPr>
        <w:t xml:space="preserve"> </w:t>
      </w:r>
      <w:r>
        <w:t>den</w:t>
      </w:r>
      <w:r>
        <w:rPr>
          <w:spacing w:val="-16"/>
        </w:rPr>
        <w:t xml:space="preserve"> </w:t>
      </w:r>
      <w:r>
        <w:t>Kommanditisten</w:t>
      </w:r>
      <w:r>
        <w:rPr>
          <w:spacing w:val="-15"/>
        </w:rPr>
        <w:t xml:space="preserve"> </w:t>
      </w:r>
      <w:r>
        <w:t>nach</w:t>
      </w:r>
      <w:r>
        <w:rPr>
          <w:spacing w:val="-16"/>
        </w:rPr>
        <w:t xml:space="preserve"> </w:t>
      </w:r>
      <w:r>
        <w:t>Ablauf</w:t>
      </w:r>
      <w:r>
        <w:rPr>
          <w:spacing w:val="-13"/>
        </w:rPr>
        <w:t xml:space="preserve"> </w:t>
      </w:r>
      <w:r>
        <w:t>von</w:t>
      </w:r>
      <w:r>
        <w:rPr>
          <w:spacing w:val="-16"/>
        </w:rPr>
        <w:t xml:space="preserve"> </w:t>
      </w:r>
      <w:r>
        <w:t>fünf</w:t>
      </w:r>
      <w:r>
        <w:rPr>
          <w:spacing w:val="-16"/>
        </w:rPr>
        <w:t xml:space="preserve"> </w:t>
      </w:r>
      <w:r>
        <w:t>Jahren</w:t>
      </w:r>
      <w:r>
        <w:rPr>
          <w:spacing w:val="-15"/>
        </w:rPr>
        <w:t xml:space="preserve"> </w:t>
      </w:r>
      <w:r>
        <w:t>von</w:t>
      </w:r>
      <w:r>
        <w:rPr>
          <w:spacing w:val="-15"/>
        </w:rPr>
        <w:t xml:space="preserve"> </w:t>
      </w:r>
      <w:r>
        <w:t>der</w:t>
      </w:r>
      <w:r>
        <w:rPr>
          <w:spacing w:val="-16"/>
        </w:rPr>
        <w:t xml:space="preserve"> </w:t>
      </w:r>
      <w:r>
        <w:t>Inanspruchnahme</w:t>
      </w:r>
      <w:r>
        <w:rPr>
          <w:spacing w:val="-16"/>
        </w:rPr>
        <w:t xml:space="preserve"> </w:t>
      </w:r>
      <w:r>
        <w:t>für</w:t>
      </w:r>
      <w:r>
        <w:rPr>
          <w:spacing w:val="-14"/>
        </w:rPr>
        <w:t xml:space="preserve"> </w:t>
      </w:r>
      <w:r>
        <w:t>diese Gesellschaftsverbindlichkeiten freizustellen. Dazu wird regelungstechnisch die mit</w:t>
      </w:r>
      <w:r>
        <w:rPr>
          <w:spacing w:val="3"/>
        </w:rPr>
        <w:t xml:space="preserve"> </w:t>
      </w:r>
      <w:r>
        <w:t>dem</w:t>
      </w:r>
    </w:p>
    <w:p w14:paraId="5ACF7E4D" w14:textId="77777777" w:rsidR="00C66901" w:rsidRDefault="00C66901">
      <w:pPr>
        <w:jc w:val="both"/>
        <w:sectPr w:rsidR="00C66901">
          <w:pgSz w:w="11910" w:h="16840"/>
          <w:pgMar w:top="940" w:right="440" w:bottom="280" w:left="1600" w:header="712" w:footer="0" w:gutter="0"/>
          <w:cols w:space="720"/>
        </w:sectPr>
      </w:pPr>
    </w:p>
    <w:p w14:paraId="5ACF7E4E" w14:textId="77777777" w:rsidR="00C66901" w:rsidRDefault="00F47839">
      <w:pPr>
        <w:pStyle w:val="Textkrper"/>
        <w:spacing w:before="171"/>
        <w:ind w:left="102" w:right="968"/>
        <w:jc w:val="both"/>
      </w:pPr>
      <w:r>
        <w:lastRenderedPageBreak/>
        <w:t>Statuswechsel</w:t>
      </w:r>
      <w:r>
        <w:rPr>
          <w:spacing w:val="-13"/>
        </w:rPr>
        <w:t xml:space="preserve"> </w:t>
      </w:r>
      <w:r>
        <w:t>einhergehende</w:t>
      </w:r>
      <w:r>
        <w:rPr>
          <w:spacing w:val="-13"/>
        </w:rPr>
        <w:t xml:space="preserve"> </w:t>
      </w:r>
      <w:r>
        <w:t>Umwandlung</w:t>
      </w:r>
      <w:r>
        <w:rPr>
          <w:spacing w:val="-10"/>
        </w:rPr>
        <w:t xml:space="preserve"> </w:t>
      </w:r>
      <w:r>
        <w:t>der</w:t>
      </w:r>
      <w:r>
        <w:rPr>
          <w:spacing w:val="-13"/>
        </w:rPr>
        <w:t xml:space="preserve"> </w:t>
      </w:r>
      <w:r>
        <w:t>Mitgliedschaft</w:t>
      </w:r>
      <w:r>
        <w:rPr>
          <w:spacing w:val="-11"/>
        </w:rPr>
        <w:t xml:space="preserve"> </w:t>
      </w:r>
      <w:r>
        <w:t>eines</w:t>
      </w:r>
      <w:r>
        <w:rPr>
          <w:spacing w:val="-14"/>
        </w:rPr>
        <w:t xml:space="preserve"> </w:t>
      </w:r>
      <w:r>
        <w:t>unbeschränkt</w:t>
      </w:r>
      <w:r>
        <w:rPr>
          <w:spacing w:val="-13"/>
        </w:rPr>
        <w:t xml:space="preserve"> </w:t>
      </w:r>
      <w:r>
        <w:t>persön- lich haftenden Gesellschafters einer Gesellschaft bürgerlichen Rechts in diejenige eines Kommanditisten</w:t>
      </w:r>
      <w:r>
        <w:rPr>
          <w:spacing w:val="-17"/>
        </w:rPr>
        <w:t xml:space="preserve"> </w:t>
      </w:r>
      <w:r>
        <w:t>dem</w:t>
      </w:r>
      <w:r>
        <w:rPr>
          <w:spacing w:val="-16"/>
        </w:rPr>
        <w:t xml:space="preserve"> </w:t>
      </w:r>
      <w:r>
        <w:t>Ausscheiden</w:t>
      </w:r>
      <w:r>
        <w:rPr>
          <w:spacing w:val="-14"/>
        </w:rPr>
        <w:t xml:space="preserve"> </w:t>
      </w:r>
      <w:r>
        <w:t>eines</w:t>
      </w:r>
      <w:r>
        <w:rPr>
          <w:spacing w:val="-17"/>
        </w:rPr>
        <w:t xml:space="preserve"> </w:t>
      </w:r>
      <w:r>
        <w:t>Gesellschafters</w:t>
      </w:r>
      <w:r>
        <w:rPr>
          <w:spacing w:val="-17"/>
        </w:rPr>
        <w:t xml:space="preserve"> </w:t>
      </w:r>
      <w:r>
        <w:t>aus</w:t>
      </w:r>
      <w:r>
        <w:rPr>
          <w:spacing w:val="-17"/>
        </w:rPr>
        <w:t xml:space="preserve"> </w:t>
      </w:r>
      <w:r>
        <w:t>der</w:t>
      </w:r>
      <w:r>
        <w:rPr>
          <w:spacing w:val="-18"/>
        </w:rPr>
        <w:t xml:space="preserve"> </w:t>
      </w:r>
      <w:r>
        <w:t>Gesellschaft</w:t>
      </w:r>
      <w:r>
        <w:rPr>
          <w:spacing w:val="-16"/>
        </w:rPr>
        <w:t xml:space="preserve"> </w:t>
      </w:r>
      <w:r>
        <w:t>bürgerlichen Rechts nach § 728b BGB-E gleichgestellt. Wegen der weiteren</w:t>
      </w:r>
      <w:r>
        <w:t xml:space="preserve"> Begründung wird deshalb auf</w:t>
      </w:r>
      <w:r>
        <w:rPr>
          <w:spacing w:val="-11"/>
        </w:rPr>
        <w:t xml:space="preserve"> </w:t>
      </w:r>
      <w:r>
        <w:t>die</w:t>
      </w:r>
      <w:r>
        <w:rPr>
          <w:spacing w:val="-14"/>
        </w:rPr>
        <w:t xml:space="preserve"> </w:t>
      </w:r>
      <w:r>
        <w:t>Erläuterung</w:t>
      </w:r>
      <w:r>
        <w:rPr>
          <w:spacing w:val="-13"/>
        </w:rPr>
        <w:t xml:space="preserve"> </w:t>
      </w:r>
      <w:r>
        <w:t>zu</w:t>
      </w:r>
      <w:r>
        <w:rPr>
          <w:spacing w:val="-13"/>
        </w:rPr>
        <w:t xml:space="preserve"> </w:t>
      </w:r>
      <w:r>
        <w:t>§</w:t>
      </w:r>
      <w:r>
        <w:rPr>
          <w:spacing w:val="-5"/>
        </w:rPr>
        <w:t xml:space="preserve"> </w:t>
      </w:r>
      <w:r>
        <w:t>728b</w:t>
      </w:r>
      <w:r>
        <w:rPr>
          <w:spacing w:val="-14"/>
        </w:rPr>
        <w:t xml:space="preserve"> </w:t>
      </w:r>
      <w:r>
        <w:t>BGB-E</w:t>
      </w:r>
      <w:r>
        <w:rPr>
          <w:spacing w:val="-14"/>
        </w:rPr>
        <w:t xml:space="preserve"> </w:t>
      </w:r>
      <w:r>
        <w:t>Bezug</w:t>
      </w:r>
      <w:r>
        <w:rPr>
          <w:spacing w:val="-14"/>
        </w:rPr>
        <w:t xml:space="preserve"> </w:t>
      </w:r>
      <w:r>
        <w:t>genommen.</w:t>
      </w:r>
      <w:r>
        <w:rPr>
          <w:spacing w:val="-13"/>
        </w:rPr>
        <w:t xml:space="preserve"> </w:t>
      </w:r>
      <w:r>
        <w:t>Für</w:t>
      </w:r>
      <w:r>
        <w:rPr>
          <w:spacing w:val="-14"/>
        </w:rPr>
        <w:t xml:space="preserve"> </w:t>
      </w:r>
      <w:r>
        <w:t>den</w:t>
      </w:r>
      <w:r>
        <w:rPr>
          <w:spacing w:val="-14"/>
        </w:rPr>
        <w:t xml:space="preserve"> </w:t>
      </w:r>
      <w:r>
        <w:t>Statuswechsel</w:t>
      </w:r>
      <w:r>
        <w:rPr>
          <w:spacing w:val="-15"/>
        </w:rPr>
        <w:t xml:space="preserve"> </w:t>
      </w:r>
      <w:r>
        <w:t>einer</w:t>
      </w:r>
      <w:r>
        <w:rPr>
          <w:spacing w:val="-14"/>
        </w:rPr>
        <w:t xml:space="preserve"> </w:t>
      </w:r>
      <w:r>
        <w:t xml:space="preserve">Part- nerschaftsgesellschaft in eine Kommanditgesellschaft ergibt sich das Gleiche aus der ent- sprechenden Anwendung der genannten Vorschriften gemäß </w:t>
      </w:r>
      <w:r>
        <w:t>§ 1 Absatz 4</w:t>
      </w:r>
      <w:r>
        <w:rPr>
          <w:spacing w:val="-17"/>
        </w:rPr>
        <w:t xml:space="preserve"> </w:t>
      </w:r>
      <w:r>
        <w:t>PartGG-E.</w:t>
      </w:r>
    </w:p>
    <w:p w14:paraId="5ACF7E4F" w14:textId="77777777" w:rsidR="00C66901" w:rsidRDefault="00C66901">
      <w:pPr>
        <w:pStyle w:val="Textkrper"/>
        <w:spacing w:before="9"/>
        <w:rPr>
          <w:sz w:val="20"/>
        </w:rPr>
      </w:pPr>
    </w:p>
    <w:p w14:paraId="5ACF7E50" w14:textId="77777777" w:rsidR="00C66901" w:rsidRDefault="00F47839">
      <w:pPr>
        <w:pStyle w:val="berschrift3"/>
      </w:pPr>
      <w:r>
        <w:t>Zu § 707d (Verordnungsermächtigung)</w:t>
      </w:r>
    </w:p>
    <w:p w14:paraId="5ACF7E51" w14:textId="77777777" w:rsidR="00C66901" w:rsidRDefault="00C66901">
      <w:pPr>
        <w:pStyle w:val="Textkrper"/>
        <w:spacing w:before="2"/>
        <w:rPr>
          <w:b/>
          <w:sz w:val="21"/>
        </w:rPr>
      </w:pPr>
    </w:p>
    <w:p w14:paraId="5ACF7E52" w14:textId="77777777" w:rsidR="00C66901" w:rsidRDefault="00F47839">
      <w:pPr>
        <w:pStyle w:val="Textkrper"/>
        <w:ind w:left="102" w:right="968"/>
        <w:jc w:val="both"/>
      </w:pPr>
      <w:r>
        <w:t>§ 707d BGB-E ist neu. Die Vorschrift enthält neben § 376 Absatz 2 FamFG-E und § 387 FamFG-E die für das Gesellschaftsregister einschlägigen Verordnungsermächtigungen.</w:t>
      </w:r>
    </w:p>
    <w:p w14:paraId="5ACF7E53" w14:textId="77777777" w:rsidR="00C66901" w:rsidRDefault="00C66901">
      <w:pPr>
        <w:pStyle w:val="Textkrper"/>
        <w:spacing w:before="8"/>
        <w:rPr>
          <w:sz w:val="20"/>
        </w:rPr>
      </w:pPr>
    </w:p>
    <w:p w14:paraId="5ACF7E54" w14:textId="77777777" w:rsidR="00C66901" w:rsidRDefault="00F47839">
      <w:pPr>
        <w:pStyle w:val="berschrift3"/>
      </w:pPr>
      <w:r>
        <w:t>Zu Absatz 1</w:t>
      </w:r>
    </w:p>
    <w:p w14:paraId="5ACF7E55" w14:textId="77777777" w:rsidR="00C66901" w:rsidRDefault="00C66901">
      <w:pPr>
        <w:pStyle w:val="Textkrper"/>
        <w:rPr>
          <w:b/>
          <w:sz w:val="21"/>
        </w:rPr>
      </w:pPr>
    </w:p>
    <w:p w14:paraId="5ACF7E56" w14:textId="77777777" w:rsidR="00C66901" w:rsidRDefault="00F47839">
      <w:pPr>
        <w:pStyle w:val="Textkrper"/>
        <w:ind w:left="102" w:right="968"/>
        <w:jc w:val="both"/>
      </w:pPr>
      <w:r>
        <w:t>Absatz 1 entspricht inhaltlich dem geltenden § 8a Absatz 2 HGB. Die Vorschr</w:t>
      </w:r>
      <w:r>
        <w:t>ift enthält die Ermächtigungsgrundlage für Landesrechtsverordnungen hinsichtlich der elektronischen Führung des Gesellschaftsregisters, der elektronischen Anmeldung und Dokumentenein- reichung, der Dokumentenaufbewahrung sowie der Datenübermittlung und der</w:t>
      </w:r>
      <w:r>
        <w:t xml:space="preserve"> Datenfor- mate vorbehaltlich einer bundeseinheitlichen Regelung nach § 387 Absatz 2 FamFG.</w:t>
      </w:r>
    </w:p>
    <w:p w14:paraId="5ACF7E57" w14:textId="77777777" w:rsidR="00C66901" w:rsidRDefault="00C66901">
      <w:pPr>
        <w:pStyle w:val="Textkrper"/>
        <w:spacing w:before="8"/>
        <w:rPr>
          <w:sz w:val="20"/>
        </w:rPr>
      </w:pPr>
    </w:p>
    <w:p w14:paraId="5ACF7E58" w14:textId="77777777" w:rsidR="00C66901" w:rsidRDefault="00F47839">
      <w:pPr>
        <w:pStyle w:val="berschrift3"/>
      </w:pPr>
      <w:r>
        <w:t>Zu Absatz 2</w:t>
      </w:r>
    </w:p>
    <w:p w14:paraId="5ACF7E59" w14:textId="77777777" w:rsidR="00C66901" w:rsidRDefault="00C66901">
      <w:pPr>
        <w:pStyle w:val="Textkrper"/>
        <w:rPr>
          <w:b/>
          <w:sz w:val="21"/>
        </w:rPr>
      </w:pPr>
    </w:p>
    <w:p w14:paraId="5ACF7E5A" w14:textId="77777777" w:rsidR="00C66901" w:rsidRDefault="00F47839">
      <w:pPr>
        <w:pStyle w:val="Textkrper"/>
        <w:ind w:left="102" w:right="971"/>
        <w:jc w:val="both"/>
      </w:pPr>
      <w:r>
        <w:t>Absatz 2 entspricht inhaltlich dem geltenden § 9 Absatz 1 Satz 2 bis 5 HGB. Die Vorschrift schafft</w:t>
      </w:r>
      <w:r>
        <w:rPr>
          <w:spacing w:val="-6"/>
        </w:rPr>
        <w:t xml:space="preserve"> </w:t>
      </w:r>
      <w:r>
        <w:t>die</w:t>
      </w:r>
      <w:r>
        <w:rPr>
          <w:spacing w:val="-10"/>
        </w:rPr>
        <w:t xml:space="preserve"> </w:t>
      </w:r>
      <w:r>
        <w:t>Grundlage,</w:t>
      </w:r>
      <w:r>
        <w:rPr>
          <w:spacing w:val="-9"/>
        </w:rPr>
        <w:t xml:space="preserve"> </w:t>
      </w:r>
      <w:r>
        <w:t>um</w:t>
      </w:r>
      <w:r>
        <w:rPr>
          <w:spacing w:val="-6"/>
        </w:rPr>
        <w:t xml:space="preserve"> </w:t>
      </w:r>
      <w:r>
        <w:t>das</w:t>
      </w:r>
      <w:r>
        <w:rPr>
          <w:spacing w:val="-9"/>
        </w:rPr>
        <w:t xml:space="preserve"> </w:t>
      </w:r>
      <w:r>
        <w:t>Gesellschaftsregister</w:t>
      </w:r>
      <w:r>
        <w:rPr>
          <w:spacing w:val="-7"/>
        </w:rPr>
        <w:t xml:space="preserve"> </w:t>
      </w:r>
      <w:r>
        <w:t>in</w:t>
      </w:r>
      <w:r>
        <w:rPr>
          <w:spacing w:val="-7"/>
        </w:rPr>
        <w:t xml:space="preserve"> </w:t>
      </w:r>
      <w:r>
        <w:t>das</w:t>
      </w:r>
      <w:r>
        <w:rPr>
          <w:spacing w:val="-9"/>
        </w:rPr>
        <w:t xml:space="preserve"> </w:t>
      </w:r>
      <w:r>
        <w:t>gemeinsame</w:t>
      </w:r>
      <w:r>
        <w:rPr>
          <w:spacing w:val="-7"/>
        </w:rPr>
        <w:t xml:space="preserve"> </w:t>
      </w:r>
      <w:r>
        <w:t>Registerportal</w:t>
      </w:r>
      <w:r>
        <w:rPr>
          <w:spacing w:val="-8"/>
        </w:rPr>
        <w:t xml:space="preserve"> </w:t>
      </w:r>
      <w:r>
        <w:t>der Länder einzubinden, welches den Zugang zu den automatisierten Abrufen von Daten aus dem Handels-, Genossenschafts-, Partnerschafts- und zukünftig auch Gesellschaftsregis- ter</w:t>
      </w:r>
      <w:r>
        <w:rPr>
          <w:spacing w:val="-2"/>
        </w:rPr>
        <w:t xml:space="preserve"> </w:t>
      </w:r>
      <w:r>
        <w:t>eröffnet.</w:t>
      </w:r>
    </w:p>
    <w:p w14:paraId="5ACF7E5B" w14:textId="77777777" w:rsidR="00C66901" w:rsidRDefault="00C66901">
      <w:pPr>
        <w:pStyle w:val="Textkrper"/>
        <w:spacing w:before="7"/>
        <w:rPr>
          <w:sz w:val="20"/>
        </w:rPr>
      </w:pPr>
    </w:p>
    <w:p w14:paraId="5ACF7E5C" w14:textId="77777777" w:rsidR="00C66901" w:rsidRDefault="00F47839">
      <w:pPr>
        <w:pStyle w:val="berschrift3"/>
        <w:spacing w:before="1"/>
        <w:ind w:right="2217"/>
        <w:jc w:val="left"/>
      </w:pPr>
      <w:r>
        <w:t xml:space="preserve">Zu Kapitel </w:t>
      </w:r>
      <w:r>
        <w:t>2 (Rechtsverhältnis der Gesellschafter untereinander und der Gesellschafter zur Gesellschaft)</w:t>
      </w:r>
    </w:p>
    <w:p w14:paraId="5ACF7E5D" w14:textId="77777777" w:rsidR="00C66901" w:rsidRDefault="00C66901">
      <w:pPr>
        <w:pStyle w:val="Textkrper"/>
        <w:spacing w:before="1"/>
        <w:rPr>
          <w:b/>
          <w:sz w:val="21"/>
        </w:rPr>
      </w:pPr>
    </w:p>
    <w:p w14:paraId="5ACF7E5E" w14:textId="77777777" w:rsidR="00C66901" w:rsidRDefault="00F47839">
      <w:pPr>
        <w:pStyle w:val="Textkrper"/>
        <w:ind w:left="102" w:right="968"/>
        <w:jc w:val="both"/>
      </w:pPr>
      <w:r>
        <w:t>Kapitel 2 fasst den auf §§ 706 bis 713 und §§ 716 bis 722 BGB verteilten Normenbestand zusammen und ordnet ihn inhaltlich neu unter der Bezeichnung „Rechtsverhäl</w:t>
      </w:r>
      <w:r>
        <w:t>tnis der Ge- sellschafter untereinander und der Gesellschafter zur Gesellschaft“. Infolge der gesetzli- chen Anerkennung der Rechtsfähigkeit der Gesellschaft bürgerlichen Rechts beschränken sich die Rechte und Pflichten der Gesellschafter nämlich nicht meh</w:t>
      </w:r>
      <w:r>
        <w:t>r auf deren Rechtsbe- ziehungen untereinander, sondern bestehen auch im Verhältnis zur Gesellschaft.</w:t>
      </w:r>
    </w:p>
    <w:p w14:paraId="5ACF7E5F" w14:textId="77777777" w:rsidR="00C66901" w:rsidRDefault="00C66901">
      <w:pPr>
        <w:pStyle w:val="Textkrper"/>
        <w:rPr>
          <w:sz w:val="21"/>
        </w:rPr>
      </w:pPr>
    </w:p>
    <w:p w14:paraId="5ACF7E60" w14:textId="77777777" w:rsidR="00C66901" w:rsidRDefault="00F47839">
      <w:pPr>
        <w:pStyle w:val="Textkrper"/>
        <w:ind w:left="102" w:right="968"/>
        <w:jc w:val="both"/>
      </w:pPr>
      <w:r>
        <w:t>In der Ausgestaltung dieses multipolaren Rechtsverhältnisses sieht der Entwurf – einer Empfehlung</w:t>
      </w:r>
      <w:r>
        <w:rPr>
          <w:spacing w:val="-4"/>
        </w:rPr>
        <w:t xml:space="preserve"> </w:t>
      </w:r>
      <w:r>
        <w:t>des</w:t>
      </w:r>
      <w:r>
        <w:rPr>
          <w:spacing w:val="-8"/>
        </w:rPr>
        <w:t xml:space="preserve"> </w:t>
      </w:r>
      <w:r>
        <w:t>71.</w:t>
      </w:r>
      <w:r>
        <w:rPr>
          <w:spacing w:val="-5"/>
        </w:rPr>
        <w:t xml:space="preserve"> </w:t>
      </w:r>
      <w:r>
        <w:t>Deutschen</w:t>
      </w:r>
      <w:r>
        <w:rPr>
          <w:spacing w:val="-9"/>
        </w:rPr>
        <w:t xml:space="preserve"> </w:t>
      </w:r>
      <w:r>
        <w:t>Juristentages</w:t>
      </w:r>
      <w:r>
        <w:rPr>
          <w:spacing w:val="-11"/>
        </w:rPr>
        <w:t xml:space="preserve"> </w:t>
      </w:r>
      <w:r>
        <w:t>folgend</w:t>
      </w:r>
      <w:r>
        <w:rPr>
          <w:spacing w:val="-7"/>
        </w:rPr>
        <w:t xml:space="preserve"> </w:t>
      </w:r>
      <w:r>
        <w:t>(vgl.</w:t>
      </w:r>
      <w:r>
        <w:rPr>
          <w:spacing w:val="-7"/>
        </w:rPr>
        <w:t xml:space="preserve"> </w:t>
      </w:r>
      <w:r>
        <w:t>Beschluss</w:t>
      </w:r>
      <w:r>
        <w:rPr>
          <w:spacing w:val="-9"/>
        </w:rPr>
        <w:t xml:space="preserve"> </w:t>
      </w:r>
      <w:r>
        <w:t>8</w:t>
      </w:r>
      <w:r>
        <w:rPr>
          <w:spacing w:val="-6"/>
        </w:rPr>
        <w:t xml:space="preserve"> </w:t>
      </w:r>
      <w:r>
        <w:t>des</w:t>
      </w:r>
      <w:r>
        <w:rPr>
          <w:spacing w:val="-6"/>
        </w:rPr>
        <w:t xml:space="preserve"> </w:t>
      </w:r>
      <w:r>
        <w:t>71.</w:t>
      </w:r>
      <w:r>
        <w:rPr>
          <w:spacing w:val="-7"/>
        </w:rPr>
        <w:t xml:space="preserve"> </w:t>
      </w:r>
      <w:r>
        <w:t>Deutschen Juristentages, in: Verhandlungen des 71. Deutschen Juristentages, Band II/2, 2017,</w:t>
      </w:r>
    </w:p>
    <w:p w14:paraId="5ACF7E61" w14:textId="77777777" w:rsidR="00C66901" w:rsidRDefault="00F47839">
      <w:pPr>
        <w:pStyle w:val="Textkrper"/>
        <w:ind w:left="102" w:right="968"/>
        <w:jc w:val="both"/>
      </w:pPr>
      <w:r>
        <w:t>S.</w:t>
      </w:r>
      <w:r>
        <w:rPr>
          <w:spacing w:val="-4"/>
        </w:rPr>
        <w:t xml:space="preserve"> </w:t>
      </w:r>
      <w:r>
        <w:t>O220)</w:t>
      </w:r>
      <w:r>
        <w:rPr>
          <w:spacing w:val="-14"/>
        </w:rPr>
        <w:t xml:space="preserve"> </w:t>
      </w:r>
      <w:r>
        <w:t>–</w:t>
      </w:r>
      <w:r>
        <w:rPr>
          <w:spacing w:val="-12"/>
        </w:rPr>
        <w:t xml:space="preserve"> </w:t>
      </w:r>
      <w:r>
        <w:t>von</w:t>
      </w:r>
      <w:r>
        <w:rPr>
          <w:spacing w:val="-13"/>
        </w:rPr>
        <w:t xml:space="preserve"> </w:t>
      </w:r>
      <w:r>
        <w:t>einer</w:t>
      </w:r>
      <w:r>
        <w:rPr>
          <w:spacing w:val="-13"/>
        </w:rPr>
        <w:t xml:space="preserve"> </w:t>
      </w:r>
      <w:r>
        <w:t>Kodifizierung</w:t>
      </w:r>
      <w:r>
        <w:rPr>
          <w:spacing w:val="-13"/>
        </w:rPr>
        <w:t xml:space="preserve"> </w:t>
      </w:r>
      <w:r>
        <w:t>allgemeiner</w:t>
      </w:r>
      <w:r>
        <w:rPr>
          <w:spacing w:val="-16"/>
        </w:rPr>
        <w:t xml:space="preserve"> </w:t>
      </w:r>
      <w:r>
        <w:t>gesellschaftsrechtlicher</w:t>
      </w:r>
      <w:r>
        <w:rPr>
          <w:spacing w:val="-13"/>
        </w:rPr>
        <w:t xml:space="preserve"> </w:t>
      </w:r>
      <w:r>
        <w:t>Grundsätze</w:t>
      </w:r>
      <w:r>
        <w:rPr>
          <w:spacing w:val="-12"/>
        </w:rPr>
        <w:t xml:space="preserve"> </w:t>
      </w:r>
      <w:r>
        <w:rPr>
          <w:spacing w:val="-2"/>
        </w:rPr>
        <w:t>wie</w:t>
      </w:r>
      <w:r>
        <w:rPr>
          <w:spacing w:val="-12"/>
        </w:rPr>
        <w:t xml:space="preserve"> </w:t>
      </w:r>
      <w:r>
        <w:t>der gesellschaftsrechtlichen</w:t>
      </w:r>
      <w:r>
        <w:rPr>
          <w:spacing w:val="-14"/>
        </w:rPr>
        <w:t xml:space="preserve"> </w:t>
      </w:r>
      <w:r>
        <w:t>Treuepflicht,</w:t>
      </w:r>
      <w:r>
        <w:rPr>
          <w:spacing w:val="-11"/>
        </w:rPr>
        <w:t xml:space="preserve"> </w:t>
      </w:r>
      <w:r>
        <w:t>des</w:t>
      </w:r>
      <w:r>
        <w:rPr>
          <w:spacing w:val="-14"/>
        </w:rPr>
        <w:t xml:space="preserve"> </w:t>
      </w:r>
      <w:r>
        <w:t>Gleichbehandlungsgr</w:t>
      </w:r>
      <w:r>
        <w:t>undsatzes</w:t>
      </w:r>
      <w:r>
        <w:rPr>
          <w:spacing w:val="-14"/>
        </w:rPr>
        <w:t xml:space="preserve"> </w:t>
      </w:r>
      <w:r>
        <w:t>und</w:t>
      </w:r>
      <w:r>
        <w:rPr>
          <w:spacing w:val="-12"/>
        </w:rPr>
        <w:t xml:space="preserve"> </w:t>
      </w:r>
      <w:r>
        <w:t>des</w:t>
      </w:r>
      <w:r>
        <w:rPr>
          <w:spacing w:val="-12"/>
        </w:rPr>
        <w:t xml:space="preserve"> </w:t>
      </w:r>
      <w:r>
        <w:t xml:space="preserve">Wettbe- werbsverbots ab. Die Vielfalt an denkbaren Anwendungsfällen würde hier im Allgemeinen zu einer derart abstrakt-generellen Regelung zwingen, dass davon auszugehen ist, dass der Rechtsanwender aus einer Kodifizierung allenfalls einen geringen Nutzen </w:t>
      </w:r>
      <w:r>
        <w:t>ziehen könnte.</w:t>
      </w:r>
      <w:r>
        <w:rPr>
          <w:spacing w:val="-14"/>
        </w:rPr>
        <w:t xml:space="preserve"> </w:t>
      </w:r>
      <w:r>
        <w:t>Was</w:t>
      </w:r>
      <w:r>
        <w:rPr>
          <w:spacing w:val="-7"/>
        </w:rPr>
        <w:t xml:space="preserve"> </w:t>
      </w:r>
      <w:r>
        <w:t>das</w:t>
      </w:r>
      <w:r>
        <w:rPr>
          <w:spacing w:val="-12"/>
        </w:rPr>
        <w:t xml:space="preserve"> </w:t>
      </w:r>
      <w:r>
        <w:t>Wettbewerbsverbot</w:t>
      </w:r>
      <w:r>
        <w:rPr>
          <w:spacing w:val="-7"/>
        </w:rPr>
        <w:t xml:space="preserve"> </w:t>
      </w:r>
      <w:r>
        <w:t>im</w:t>
      </w:r>
      <w:r>
        <w:rPr>
          <w:spacing w:val="-7"/>
        </w:rPr>
        <w:t xml:space="preserve"> </w:t>
      </w:r>
      <w:r>
        <w:t>Besonderen</w:t>
      </w:r>
      <w:r>
        <w:rPr>
          <w:spacing w:val="-8"/>
        </w:rPr>
        <w:t xml:space="preserve"> </w:t>
      </w:r>
      <w:r>
        <w:t>anbelangt,</w:t>
      </w:r>
      <w:r>
        <w:rPr>
          <w:spacing w:val="-7"/>
        </w:rPr>
        <w:t xml:space="preserve"> </w:t>
      </w:r>
      <w:r>
        <w:t>schließt</w:t>
      </w:r>
      <w:r>
        <w:rPr>
          <w:spacing w:val="-7"/>
        </w:rPr>
        <w:t xml:space="preserve"> </w:t>
      </w:r>
      <w:r>
        <w:t>dies</w:t>
      </w:r>
      <w:r>
        <w:rPr>
          <w:spacing w:val="-8"/>
        </w:rPr>
        <w:t xml:space="preserve"> </w:t>
      </w:r>
      <w:r>
        <w:t>eine</w:t>
      </w:r>
      <w:r>
        <w:rPr>
          <w:spacing w:val="-8"/>
        </w:rPr>
        <w:t xml:space="preserve"> </w:t>
      </w:r>
      <w:r>
        <w:t xml:space="preserve">entspre- chende Anwendung der §§ 112, 113 HGB (zukünftig: §§ 117, 118 HGB-E), insbesondere im Hinblick auf das Eintrittsrecht nach dem geltenden § 113 Absatz 1 Halbsatz 2 </w:t>
      </w:r>
      <w:r>
        <w:t>HGB, auf die unternehmenstragende Gesellschaft bürgerlichen Rechts freilich nicht aus, was zum Teil schon heute anerkannt ist (vgl. zur Geschäftschancenlehre BGH, Urt. v. 04.12.2012 – II ZR 159/10, juris Rn. 20 = ZIP 2013, 361; Fleischer, NZG 2013, 361 ff.</w:t>
      </w:r>
      <w:r>
        <w:t>; Langhein, in: MünchKomm-HGB, 4. Aufl. 2016, § 112 Rn. 4). Dies allerdings gesetzlich</w:t>
      </w:r>
      <w:r>
        <w:rPr>
          <w:spacing w:val="-41"/>
        </w:rPr>
        <w:t xml:space="preserve"> </w:t>
      </w:r>
      <w:r>
        <w:t>festzuschreiben, provozierte eine Zersplitterung des gesetzlichen Leitbilds der rechtsfähigen Gesellschaft</w:t>
      </w:r>
      <w:r>
        <w:rPr>
          <w:spacing w:val="-43"/>
        </w:rPr>
        <w:t xml:space="preserve"> </w:t>
      </w:r>
      <w:r>
        <w:t>in unternehmenstragende und nicht unternehmenstragende Gesells</w:t>
      </w:r>
      <w:r>
        <w:t>chaften mit dem negati- ven Effekt, dass die grundlegende Unterscheidung zwischen kaufmännischen und nicht kaufmännischen Personengesellschaften nivelliert</w:t>
      </w:r>
      <w:r>
        <w:rPr>
          <w:spacing w:val="-4"/>
        </w:rPr>
        <w:t xml:space="preserve"> </w:t>
      </w:r>
      <w:r>
        <w:t>würde.</w:t>
      </w:r>
    </w:p>
    <w:p w14:paraId="5ACF7E62" w14:textId="77777777" w:rsidR="00C66901" w:rsidRDefault="00C66901">
      <w:pPr>
        <w:jc w:val="both"/>
        <w:sectPr w:rsidR="00C66901">
          <w:pgSz w:w="11910" w:h="16840"/>
          <w:pgMar w:top="940" w:right="440" w:bottom="280" w:left="1600" w:header="712" w:footer="0" w:gutter="0"/>
          <w:cols w:space="720"/>
        </w:sectPr>
      </w:pPr>
    </w:p>
    <w:p w14:paraId="5ACF7E63" w14:textId="77777777" w:rsidR="00C66901" w:rsidRDefault="00F47839">
      <w:pPr>
        <w:pStyle w:val="Textkrper"/>
        <w:spacing w:before="171"/>
        <w:ind w:left="102" w:right="967"/>
        <w:jc w:val="both"/>
      </w:pPr>
      <w:r>
        <w:lastRenderedPageBreak/>
        <w:t>Im Übrigen finden sich bis auf den geltenden § 708 BGB im Wesentlichen alle</w:t>
      </w:r>
      <w:r>
        <w:t xml:space="preserve"> der vorge- nannten</w:t>
      </w:r>
      <w:r>
        <w:rPr>
          <w:spacing w:val="-5"/>
        </w:rPr>
        <w:t xml:space="preserve"> </w:t>
      </w:r>
      <w:r>
        <w:t>Vorschriften</w:t>
      </w:r>
      <w:r>
        <w:rPr>
          <w:spacing w:val="-8"/>
        </w:rPr>
        <w:t xml:space="preserve"> </w:t>
      </w:r>
      <w:r>
        <w:t>ihrem</w:t>
      </w:r>
      <w:r>
        <w:rPr>
          <w:spacing w:val="-4"/>
        </w:rPr>
        <w:t xml:space="preserve"> </w:t>
      </w:r>
      <w:r>
        <w:t>Regelungsgehalt</w:t>
      </w:r>
      <w:r>
        <w:rPr>
          <w:spacing w:val="-6"/>
        </w:rPr>
        <w:t xml:space="preserve"> </w:t>
      </w:r>
      <w:r>
        <w:t>nach</w:t>
      </w:r>
      <w:r>
        <w:rPr>
          <w:spacing w:val="-7"/>
        </w:rPr>
        <w:t xml:space="preserve"> </w:t>
      </w:r>
      <w:r>
        <w:t>und</w:t>
      </w:r>
      <w:r>
        <w:rPr>
          <w:spacing w:val="-7"/>
        </w:rPr>
        <w:t xml:space="preserve"> </w:t>
      </w:r>
      <w:r>
        <w:t>unter</w:t>
      </w:r>
      <w:r>
        <w:rPr>
          <w:spacing w:val="-6"/>
        </w:rPr>
        <w:t xml:space="preserve"> </w:t>
      </w:r>
      <w:r>
        <w:t>Berücksichtigung</w:t>
      </w:r>
      <w:r>
        <w:rPr>
          <w:spacing w:val="-5"/>
        </w:rPr>
        <w:t xml:space="preserve"> </w:t>
      </w:r>
      <w:r>
        <w:t>der</w:t>
      </w:r>
      <w:r>
        <w:rPr>
          <w:spacing w:val="-6"/>
        </w:rPr>
        <w:t xml:space="preserve"> </w:t>
      </w:r>
      <w:r>
        <w:t>Rechts- fähigkeit der Gesellschaft bürgerlichen Rechts in Kapitel 2 wieder. Die in § 708 BGB gere- gelte Haftungsbeschränkung auf Verletzung der in eigenen Sachen üb</w:t>
      </w:r>
      <w:r>
        <w:t>lichen Sorgfalt („dili- gentia quam in suis“) bezieht sich auf das Rechtsverhältnis der Gesellschafter untereinan- der, während es zukünftig um die Haftung gegenüber der rechtsfähigen Gesellschaft bür- gerlichen</w:t>
      </w:r>
      <w:r>
        <w:rPr>
          <w:spacing w:val="-5"/>
        </w:rPr>
        <w:t xml:space="preserve"> </w:t>
      </w:r>
      <w:r>
        <w:t>Rechts</w:t>
      </w:r>
      <w:r>
        <w:rPr>
          <w:spacing w:val="-9"/>
        </w:rPr>
        <w:t xml:space="preserve"> </w:t>
      </w:r>
      <w:r>
        <w:t>geht.</w:t>
      </w:r>
      <w:r>
        <w:rPr>
          <w:spacing w:val="-6"/>
        </w:rPr>
        <w:t xml:space="preserve"> </w:t>
      </w:r>
      <w:r>
        <w:t>Deshalb</w:t>
      </w:r>
      <w:r>
        <w:rPr>
          <w:spacing w:val="-5"/>
        </w:rPr>
        <w:t xml:space="preserve"> </w:t>
      </w:r>
      <w:r>
        <w:t>entfallen</w:t>
      </w:r>
      <w:r>
        <w:rPr>
          <w:spacing w:val="-5"/>
        </w:rPr>
        <w:t xml:space="preserve"> </w:t>
      </w:r>
      <w:r>
        <w:t>Sinn</w:t>
      </w:r>
      <w:r>
        <w:rPr>
          <w:spacing w:val="-8"/>
        </w:rPr>
        <w:t xml:space="preserve"> </w:t>
      </w:r>
      <w:r>
        <w:t>und</w:t>
      </w:r>
      <w:r>
        <w:rPr>
          <w:spacing w:val="-5"/>
        </w:rPr>
        <w:t xml:space="preserve"> </w:t>
      </w:r>
      <w:r>
        <w:t>Zwec</w:t>
      </w:r>
      <w:r>
        <w:t>k</w:t>
      </w:r>
      <w:r>
        <w:rPr>
          <w:spacing w:val="-5"/>
        </w:rPr>
        <w:t xml:space="preserve"> </w:t>
      </w:r>
      <w:r>
        <w:t>der</w:t>
      </w:r>
      <w:r>
        <w:rPr>
          <w:spacing w:val="-4"/>
        </w:rPr>
        <w:t xml:space="preserve"> </w:t>
      </w:r>
      <w:r>
        <w:t>Vorschrift,</w:t>
      </w:r>
      <w:r>
        <w:rPr>
          <w:spacing w:val="-6"/>
        </w:rPr>
        <w:t xml:space="preserve"> </w:t>
      </w:r>
      <w:r>
        <w:t>dass</w:t>
      </w:r>
      <w:r>
        <w:rPr>
          <w:spacing w:val="-5"/>
        </w:rPr>
        <w:t xml:space="preserve"> </w:t>
      </w:r>
      <w:r>
        <w:t>die</w:t>
      </w:r>
      <w:r>
        <w:rPr>
          <w:spacing w:val="-7"/>
        </w:rPr>
        <w:t xml:space="preserve"> </w:t>
      </w:r>
      <w:r>
        <w:t xml:space="preserve">Parteien, die miteinander einen Gesellschaftsvertrag einzugehen beabsichtigen, sich gegenseitig so nehmen wollten, </w:t>
      </w:r>
      <w:r>
        <w:rPr>
          <w:spacing w:val="-2"/>
        </w:rPr>
        <w:t xml:space="preserve">wie </w:t>
      </w:r>
      <w:r>
        <w:t>sie einmal seien (vgl. Mot., in: Mugdan II, S. 985). Dies zugrunde ge- legt</w:t>
      </w:r>
      <w:r>
        <w:rPr>
          <w:spacing w:val="-10"/>
        </w:rPr>
        <w:t xml:space="preserve"> </w:t>
      </w:r>
      <w:r>
        <w:t>kann</w:t>
      </w:r>
      <w:r>
        <w:rPr>
          <w:spacing w:val="-9"/>
        </w:rPr>
        <w:t xml:space="preserve"> </w:t>
      </w:r>
      <w:r>
        <w:t>der</w:t>
      </w:r>
      <w:r>
        <w:rPr>
          <w:spacing w:val="-10"/>
        </w:rPr>
        <w:t xml:space="preserve"> </w:t>
      </w:r>
      <w:r>
        <w:t>Empfehlung</w:t>
      </w:r>
      <w:r>
        <w:rPr>
          <w:spacing w:val="-7"/>
        </w:rPr>
        <w:t xml:space="preserve"> </w:t>
      </w:r>
      <w:r>
        <w:t>des</w:t>
      </w:r>
      <w:r>
        <w:rPr>
          <w:spacing w:val="-11"/>
        </w:rPr>
        <w:t xml:space="preserve"> </w:t>
      </w:r>
      <w:r>
        <w:t>71.</w:t>
      </w:r>
      <w:r>
        <w:rPr>
          <w:spacing w:val="-8"/>
        </w:rPr>
        <w:t xml:space="preserve"> </w:t>
      </w:r>
      <w:r>
        <w:t>Deutschen</w:t>
      </w:r>
      <w:r>
        <w:rPr>
          <w:spacing w:val="-11"/>
        </w:rPr>
        <w:t xml:space="preserve"> </w:t>
      </w:r>
      <w:r>
        <w:t>Juristentages</w:t>
      </w:r>
      <w:r>
        <w:rPr>
          <w:spacing w:val="-11"/>
        </w:rPr>
        <w:t xml:space="preserve"> </w:t>
      </w:r>
      <w:r>
        <w:t>nicht</w:t>
      </w:r>
      <w:r>
        <w:rPr>
          <w:spacing w:val="-10"/>
        </w:rPr>
        <w:t xml:space="preserve"> </w:t>
      </w:r>
      <w:r>
        <w:t>gefolgt</w:t>
      </w:r>
      <w:r>
        <w:rPr>
          <w:spacing w:val="-8"/>
        </w:rPr>
        <w:t xml:space="preserve"> </w:t>
      </w:r>
      <w:r>
        <w:t>werden,</w:t>
      </w:r>
      <w:r>
        <w:rPr>
          <w:spacing w:val="-8"/>
        </w:rPr>
        <w:t xml:space="preserve"> </w:t>
      </w:r>
      <w:r>
        <w:t>den</w:t>
      </w:r>
      <w:r>
        <w:rPr>
          <w:spacing w:val="-11"/>
        </w:rPr>
        <w:t xml:space="preserve"> </w:t>
      </w:r>
      <w:r>
        <w:t>Maß- stab</w:t>
      </w:r>
      <w:r>
        <w:rPr>
          <w:spacing w:val="-13"/>
        </w:rPr>
        <w:t xml:space="preserve"> </w:t>
      </w:r>
      <w:r>
        <w:t>der</w:t>
      </w:r>
      <w:r>
        <w:rPr>
          <w:spacing w:val="-11"/>
        </w:rPr>
        <w:t xml:space="preserve"> </w:t>
      </w:r>
      <w:r>
        <w:t>eigenüblichen</w:t>
      </w:r>
      <w:r>
        <w:rPr>
          <w:spacing w:val="-12"/>
        </w:rPr>
        <w:t xml:space="preserve"> </w:t>
      </w:r>
      <w:r>
        <w:t>Sorgfalt</w:t>
      </w:r>
      <w:r>
        <w:rPr>
          <w:spacing w:val="-11"/>
        </w:rPr>
        <w:t xml:space="preserve"> </w:t>
      </w:r>
      <w:r>
        <w:t>nur</w:t>
      </w:r>
      <w:r>
        <w:rPr>
          <w:spacing w:val="-14"/>
        </w:rPr>
        <w:t xml:space="preserve"> </w:t>
      </w:r>
      <w:r>
        <w:t>für</w:t>
      </w:r>
      <w:r>
        <w:rPr>
          <w:spacing w:val="-11"/>
        </w:rPr>
        <w:t xml:space="preserve"> </w:t>
      </w:r>
      <w:r>
        <w:t>Personenhandelsgesellschaften</w:t>
      </w:r>
      <w:r>
        <w:rPr>
          <w:spacing w:val="-13"/>
        </w:rPr>
        <w:t xml:space="preserve"> </w:t>
      </w:r>
      <w:r>
        <w:t>durch</w:t>
      </w:r>
      <w:r>
        <w:rPr>
          <w:spacing w:val="-12"/>
        </w:rPr>
        <w:t xml:space="preserve"> </w:t>
      </w:r>
      <w:r>
        <w:t>den</w:t>
      </w:r>
      <w:r>
        <w:rPr>
          <w:spacing w:val="-12"/>
        </w:rPr>
        <w:t xml:space="preserve"> </w:t>
      </w:r>
      <w:r>
        <w:t>Maßstab der</w:t>
      </w:r>
      <w:r>
        <w:rPr>
          <w:spacing w:val="-5"/>
        </w:rPr>
        <w:t xml:space="preserve"> </w:t>
      </w:r>
      <w:r>
        <w:t>verkehrsüblichen</w:t>
      </w:r>
      <w:r>
        <w:rPr>
          <w:spacing w:val="-6"/>
        </w:rPr>
        <w:t xml:space="preserve"> </w:t>
      </w:r>
      <w:r>
        <w:t>Sorgfalt</w:t>
      </w:r>
      <w:r>
        <w:rPr>
          <w:spacing w:val="-5"/>
        </w:rPr>
        <w:t xml:space="preserve"> </w:t>
      </w:r>
      <w:r>
        <w:t>zu</w:t>
      </w:r>
      <w:r>
        <w:rPr>
          <w:spacing w:val="-6"/>
        </w:rPr>
        <w:t xml:space="preserve"> </w:t>
      </w:r>
      <w:r>
        <w:t>ersetzen</w:t>
      </w:r>
      <w:r>
        <w:rPr>
          <w:spacing w:val="-7"/>
        </w:rPr>
        <w:t xml:space="preserve"> </w:t>
      </w:r>
      <w:r>
        <w:t>(vgl.</w:t>
      </w:r>
      <w:r>
        <w:rPr>
          <w:spacing w:val="-5"/>
        </w:rPr>
        <w:t xml:space="preserve"> </w:t>
      </w:r>
      <w:r>
        <w:t>Beschluss</w:t>
      </w:r>
      <w:r>
        <w:rPr>
          <w:spacing w:val="-6"/>
        </w:rPr>
        <w:t xml:space="preserve"> </w:t>
      </w:r>
      <w:r>
        <w:t>17a</w:t>
      </w:r>
      <w:r>
        <w:rPr>
          <w:spacing w:val="-6"/>
        </w:rPr>
        <w:t xml:space="preserve"> </w:t>
      </w:r>
      <w:r>
        <w:t>des</w:t>
      </w:r>
      <w:r>
        <w:rPr>
          <w:spacing w:val="-6"/>
        </w:rPr>
        <w:t xml:space="preserve"> </w:t>
      </w:r>
      <w:r>
        <w:t>71.</w:t>
      </w:r>
      <w:r>
        <w:rPr>
          <w:spacing w:val="-5"/>
        </w:rPr>
        <w:t xml:space="preserve"> </w:t>
      </w:r>
      <w:r>
        <w:t>Deutschen</w:t>
      </w:r>
      <w:r>
        <w:rPr>
          <w:spacing w:val="-6"/>
        </w:rPr>
        <w:t xml:space="preserve"> </w:t>
      </w:r>
      <w:r>
        <w:t>Juristen- tages,</w:t>
      </w:r>
      <w:r>
        <w:rPr>
          <w:spacing w:val="-15"/>
        </w:rPr>
        <w:t xml:space="preserve"> </w:t>
      </w:r>
      <w:r>
        <w:t>in:</w:t>
      </w:r>
      <w:r>
        <w:rPr>
          <w:spacing w:val="-13"/>
        </w:rPr>
        <w:t xml:space="preserve"> </w:t>
      </w:r>
      <w:r>
        <w:t>Verhandlunge</w:t>
      </w:r>
      <w:r>
        <w:t>n</w:t>
      </w:r>
      <w:r>
        <w:rPr>
          <w:spacing w:val="-16"/>
        </w:rPr>
        <w:t xml:space="preserve"> </w:t>
      </w:r>
      <w:r>
        <w:t>des</w:t>
      </w:r>
      <w:r>
        <w:rPr>
          <w:spacing w:val="-13"/>
        </w:rPr>
        <w:t xml:space="preserve"> </w:t>
      </w:r>
      <w:r>
        <w:t>71.</w:t>
      </w:r>
      <w:r>
        <w:rPr>
          <w:spacing w:val="-15"/>
        </w:rPr>
        <w:t xml:space="preserve"> </w:t>
      </w:r>
      <w:r>
        <w:t>Deutschen</w:t>
      </w:r>
      <w:r>
        <w:rPr>
          <w:spacing w:val="-16"/>
        </w:rPr>
        <w:t xml:space="preserve"> </w:t>
      </w:r>
      <w:r>
        <w:t>Juristentages,</w:t>
      </w:r>
      <w:r>
        <w:rPr>
          <w:spacing w:val="-15"/>
        </w:rPr>
        <w:t xml:space="preserve"> </w:t>
      </w:r>
      <w:r>
        <w:t>Band</w:t>
      </w:r>
      <w:r>
        <w:rPr>
          <w:spacing w:val="-13"/>
        </w:rPr>
        <w:t xml:space="preserve"> </w:t>
      </w:r>
      <w:r>
        <w:t>II/2,</w:t>
      </w:r>
      <w:r>
        <w:rPr>
          <w:spacing w:val="-12"/>
        </w:rPr>
        <w:t xml:space="preserve"> </w:t>
      </w:r>
      <w:r>
        <w:t>2017,</w:t>
      </w:r>
      <w:r>
        <w:rPr>
          <w:spacing w:val="-15"/>
        </w:rPr>
        <w:t xml:space="preserve"> </w:t>
      </w:r>
      <w:r>
        <w:t>S.</w:t>
      </w:r>
      <w:r>
        <w:t xml:space="preserve"> </w:t>
      </w:r>
      <w:r>
        <w:t>O222).</w:t>
      </w:r>
      <w:r>
        <w:rPr>
          <w:spacing w:val="-12"/>
        </w:rPr>
        <w:t xml:space="preserve"> </w:t>
      </w:r>
      <w:r>
        <w:t>Des- sen ungeachtet ist für eine Beibehaltung des besonderen Sorgfaltsmaßstabs auch kein durchgreifendes</w:t>
      </w:r>
      <w:r>
        <w:rPr>
          <w:spacing w:val="-16"/>
        </w:rPr>
        <w:t xml:space="preserve"> </w:t>
      </w:r>
      <w:r>
        <w:t>praktisches</w:t>
      </w:r>
      <w:r>
        <w:rPr>
          <w:spacing w:val="-16"/>
        </w:rPr>
        <w:t xml:space="preserve"> </w:t>
      </w:r>
      <w:r>
        <w:t>Bedürfnis</w:t>
      </w:r>
      <w:r>
        <w:rPr>
          <w:spacing w:val="-16"/>
        </w:rPr>
        <w:t xml:space="preserve"> </w:t>
      </w:r>
      <w:r>
        <w:t>zu</w:t>
      </w:r>
      <w:r>
        <w:rPr>
          <w:spacing w:val="-16"/>
        </w:rPr>
        <w:t xml:space="preserve"> </w:t>
      </w:r>
      <w:r>
        <w:t>erkennen.</w:t>
      </w:r>
      <w:r>
        <w:rPr>
          <w:spacing w:val="-17"/>
        </w:rPr>
        <w:t xml:space="preserve"> </w:t>
      </w:r>
      <w:r>
        <w:t>Im</w:t>
      </w:r>
      <w:r>
        <w:rPr>
          <w:spacing w:val="-19"/>
        </w:rPr>
        <w:t xml:space="preserve"> </w:t>
      </w:r>
      <w:r>
        <w:t>Gegenteil</w:t>
      </w:r>
      <w:r>
        <w:rPr>
          <w:spacing w:val="-17"/>
        </w:rPr>
        <w:t xml:space="preserve"> </w:t>
      </w:r>
      <w:r>
        <w:t>zeigen</w:t>
      </w:r>
      <w:r>
        <w:rPr>
          <w:spacing w:val="-19"/>
        </w:rPr>
        <w:t xml:space="preserve"> </w:t>
      </w:r>
      <w:r>
        <w:t>die</w:t>
      </w:r>
      <w:r>
        <w:rPr>
          <w:spacing w:val="-16"/>
        </w:rPr>
        <w:t xml:space="preserve"> </w:t>
      </w:r>
      <w:r>
        <w:t>von</w:t>
      </w:r>
      <w:r>
        <w:rPr>
          <w:spacing w:val="-16"/>
        </w:rPr>
        <w:t xml:space="preserve"> </w:t>
      </w:r>
      <w:r>
        <w:t>der</w:t>
      </w:r>
      <w:r>
        <w:rPr>
          <w:spacing w:val="-17"/>
        </w:rPr>
        <w:t xml:space="preserve"> </w:t>
      </w:r>
      <w:r>
        <w:t>Recht- sprechung entwickelten zahlreichen Ausnahmen zu § 708 BGB (zum Beispiel Publikums- gesellschaft,</w:t>
      </w:r>
      <w:r>
        <w:rPr>
          <w:spacing w:val="-9"/>
        </w:rPr>
        <w:t xml:space="preserve"> </w:t>
      </w:r>
      <w:r>
        <w:t>kapitalistisch</w:t>
      </w:r>
      <w:r>
        <w:rPr>
          <w:spacing w:val="-6"/>
        </w:rPr>
        <w:t xml:space="preserve"> </w:t>
      </w:r>
      <w:r>
        <w:t>strukturierte</w:t>
      </w:r>
      <w:r>
        <w:rPr>
          <w:spacing w:val="-8"/>
        </w:rPr>
        <w:t xml:space="preserve"> </w:t>
      </w:r>
      <w:r>
        <w:t>Gesellschaft,</w:t>
      </w:r>
      <w:r>
        <w:rPr>
          <w:spacing w:val="-5"/>
        </w:rPr>
        <w:t xml:space="preserve"> </w:t>
      </w:r>
      <w:r>
        <w:t>Haftung</w:t>
      </w:r>
      <w:r>
        <w:rPr>
          <w:spacing w:val="-4"/>
        </w:rPr>
        <w:t xml:space="preserve"> </w:t>
      </w:r>
      <w:r>
        <w:t>im</w:t>
      </w:r>
      <w:r>
        <w:rPr>
          <w:spacing w:val="-7"/>
        </w:rPr>
        <w:t xml:space="preserve"> </w:t>
      </w:r>
      <w:r>
        <w:t>Straßenverkehr),</w:t>
      </w:r>
      <w:r>
        <w:rPr>
          <w:spacing w:val="-5"/>
        </w:rPr>
        <w:t xml:space="preserve"> </w:t>
      </w:r>
      <w:r>
        <w:t>dass</w:t>
      </w:r>
      <w:r>
        <w:rPr>
          <w:spacing w:val="-6"/>
        </w:rPr>
        <w:t xml:space="preserve"> </w:t>
      </w:r>
      <w:r>
        <w:t>die Vorschrift die legitime Verhaltenserwartung der Gesellschafter in weiten</w:t>
      </w:r>
      <w:r>
        <w:t xml:space="preserve"> Teilen nicht mehr angemessen nachbildet (vgl. Fleischer/Danninger, NZG 2016, 481, 489 f.; ders. JZ 2019, 53, 55 f. aus rechtshistorischer und rechtsvergleichender Sicht). Interessengerechte Lö- sung lassen sich ohne Weiteres mit der allgemeinen Rechtsgesc</w:t>
      </w:r>
      <w:r>
        <w:t>häfts- und Schuldrechts- lehre</w:t>
      </w:r>
      <w:r>
        <w:rPr>
          <w:spacing w:val="-14"/>
        </w:rPr>
        <w:t xml:space="preserve"> </w:t>
      </w:r>
      <w:r>
        <w:t>besser</w:t>
      </w:r>
      <w:r>
        <w:rPr>
          <w:spacing w:val="-14"/>
        </w:rPr>
        <w:t xml:space="preserve"> </w:t>
      </w:r>
      <w:r>
        <w:t>erreichen</w:t>
      </w:r>
      <w:r>
        <w:rPr>
          <w:spacing w:val="-17"/>
        </w:rPr>
        <w:t xml:space="preserve"> </w:t>
      </w:r>
      <w:r>
        <w:t>(zum</w:t>
      </w:r>
      <w:r>
        <w:rPr>
          <w:spacing w:val="-14"/>
        </w:rPr>
        <w:t xml:space="preserve"> </w:t>
      </w:r>
      <w:r>
        <w:t>Beispiel</w:t>
      </w:r>
      <w:r>
        <w:rPr>
          <w:spacing w:val="-16"/>
        </w:rPr>
        <w:t xml:space="preserve"> </w:t>
      </w:r>
      <w:r>
        <w:t>stillschweigend</w:t>
      </w:r>
      <w:r>
        <w:rPr>
          <w:spacing w:val="-14"/>
        </w:rPr>
        <w:t xml:space="preserve"> </w:t>
      </w:r>
      <w:r>
        <w:t>vereinbarter</w:t>
      </w:r>
      <w:r>
        <w:rPr>
          <w:spacing w:val="-14"/>
        </w:rPr>
        <w:t xml:space="preserve"> </w:t>
      </w:r>
      <w:r>
        <w:t>Haftungsausschluss,</w:t>
      </w:r>
      <w:r>
        <w:rPr>
          <w:spacing w:val="-14"/>
        </w:rPr>
        <w:t xml:space="preserve"> </w:t>
      </w:r>
      <w:r>
        <w:t>ver- kehrskreisbezogene</w:t>
      </w:r>
      <w:r>
        <w:rPr>
          <w:spacing w:val="-15"/>
        </w:rPr>
        <w:t xml:space="preserve"> </w:t>
      </w:r>
      <w:r>
        <w:t>Bestimmung</w:t>
      </w:r>
      <w:r>
        <w:rPr>
          <w:spacing w:val="-15"/>
        </w:rPr>
        <w:t xml:space="preserve"> </w:t>
      </w:r>
      <w:r>
        <w:t>des</w:t>
      </w:r>
      <w:r>
        <w:rPr>
          <w:spacing w:val="-15"/>
        </w:rPr>
        <w:t xml:space="preserve"> </w:t>
      </w:r>
      <w:r>
        <w:t>allgemeinen</w:t>
      </w:r>
      <w:r>
        <w:rPr>
          <w:spacing w:val="-15"/>
        </w:rPr>
        <w:t xml:space="preserve"> </w:t>
      </w:r>
      <w:r>
        <w:t>Sorgfaltsmaßstabs</w:t>
      </w:r>
      <w:r>
        <w:rPr>
          <w:spacing w:val="-15"/>
        </w:rPr>
        <w:t xml:space="preserve"> </w:t>
      </w:r>
      <w:r>
        <w:t>nach</w:t>
      </w:r>
      <w:r>
        <w:rPr>
          <w:spacing w:val="-15"/>
        </w:rPr>
        <w:t xml:space="preserve"> </w:t>
      </w:r>
      <w:r>
        <w:t>§</w:t>
      </w:r>
      <w:r>
        <w:rPr>
          <w:spacing w:val="-1"/>
        </w:rPr>
        <w:t xml:space="preserve"> </w:t>
      </w:r>
      <w:r>
        <w:t>276</w:t>
      </w:r>
      <w:r>
        <w:rPr>
          <w:spacing w:val="-17"/>
        </w:rPr>
        <w:t xml:space="preserve"> </w:t>
      </w:r>
      <w:r>
        <w:t>Absatz</w:t>
      </w:r>
      <w:r>
        <w:rPr>
          <w:spacing w:val="-5"/>
        </w:rPr>
        <w:t xml:space="preserve"> </w:t>
      </w:r>
      <w:r>
        <w:t>1 Satz</w:t>
      </w:r>
      <w:r>
        <w:rPr>
          <w:spacing w:val="-2"/>
        </w:rPr>
        <w:t xml:space="preserve"> </w:t>
      </w:r>
      <w:r>
        <w:t>1</w:t>
      </w:r>
      <w:r>
        <w:rPr>
          <w:spacing w:val="-8"/>
        </w:rPr>
        <w:t xml:space="preserve"> </w:t>
      </w:r>
      <w:r>
        <w:t>BGB).</w:t>
      </w:r>
      <w:r>
        <w:rPr>
          <w:spacing w:val="-7"/>
        </w:rPr>
        <w:t xml:space="preserve"> </w:t>
      </w:r>
      <w:r>
        <w:t>Diese</w:t>
      </w:r>
      <w:r>
        <w:rPr>
          <w:spacing w:val="-8"/>
        </w:rPr>
        <w:t xml:space="preserve"> </w:t>
      </w:r>
      <w:r>
        <w:t>Erwägung</w:t>
      </w:r>
      <w:r>
        <w:rPr>
          <w:spacing w:val="-8"/>
        </w:rPr>
        <w:t xml:space="preserve"> </w:t>
      </w:r>
      <w:r>
        <w:t>gilt</w:t>
      </w:r>
      <w:r>
        <w:rPr>
          <w:spacing w:val="-11"/>
        </w:rPr>
        <w:t xml:space="preserve"> </w:t>
      </w:r>
      <w:r>
        <w:t>gleichermaßen</w:t>
      </w:r>
      <w:r>
        <w:rPr>
          <w:spacing w:val="-13"/>
        </w:rPr>
        <w:t xml:space="preserve"> </w:t>
      </w:r>
      <w:r>
        <w:t>für</w:t>
      </w:r>
      <w:r>
        <w:rPr>
          <w:spacing w:val="-7"/>
        </w:rPr>
        <w:t xml:space="preserve"> </w:t>
      </w:r>
      <w:r>
        <w:t>die</w:t>
      </w:r>
      <w:r>
        <w:rPr>
          <w:spacing w:val="-8"/>
        </w:rPr>
        <w:t xml:space="preserve"> </w:t>
      </w:r>
      <w:r>
        <w:t>r</w:t>
      </w:r>
      <w:r>
        <w:t>echtsfähige</w:t>
      </w:r>
      <w:r>
        <w:rPr>
          <w:spacing w:val="-5"/>
        </w:rPr>
        <w:t xml:space="preserve"> </w:t>
      </w:r>
      <w:r>
        <w:rPr>
          <w:spacing w:val="-2"/>
        </w:rPr>
        <w:t>wie</w:t>
      </w:r>
      <w:r>
        <w:rPr>
          <w:spacing w:val="-8"/>
        </w:rPr>
        <w:t xml:space="preserve"> </w:t>
      </w:r>
      <w:r>
        <w:t>auch</w:t>
      </w:r>
      <w:r>
        <w:rPr>
          <w:spacing w:val="-10"/>
        </w:rPr>
        <w:t xml:space="preserve"> </w:t>
      </w:r>
      <w:r>
        <w:t>für</w:t>
      </w:r>
      <w:r>
        <w:rPr>
          <w:spacing w:val="-7"/>
        </w:rPr>
        <w:t xml:space="preserve"> </w:t>
      </w:r>
      <w:r>
        <w:t>die</w:t>
      </w:r>
      <w:r>
        <w:rPr>
          <w:spacing w:val="-8"/>
        </w:rPr>
        <w:t xml:space="preserve"> </w:t>
      </w:r>
      <w:r>
        <w:t>nicht rechtsfähige</w:t>
      </w:r>
      <w:r>
        <w:rPr>
          <w:spacing w:val="-15"/>
        </w:rPr>
        <w:t xml:space="preserve"> </w:t>
      </w:r>
      <w:r>
        <w:t>Gesellschaft,</w:t>
      </w:r>
      <w:r>
        <w:rPr>
          <w:spacing w:val="-14"/>
        </w:rPr>
        <w:t xml:space="preserve"> </w:t>
      </w:r>
      <w:r>
        <w:t>weil</w:t>
      </w:r>
      <w:r>
        <w:rPr>
          <w:spacing w:val="-16"/>
        </w:rPr>
        <w:t xml:space="preserve"> </w:t>
      </w:r>
      <w:r>
        <w:t>beide</w:t>
      </w:r>
      <w:r>
        <w:rPr>
          <w:spacing w:val="-16"/>
        </w:rPr>
        <w:t xml:space="preserve"> </w:t>
      </w:r>
      <w:r>
        <w:t>jedenfalls</w:t>
      </w:r>
      <w:r>
        <w:rPr>
          <w:spacing w:val="-15"/>
        </w:rPr>
        <w:t xml:space="preserve"> </w:t>
      </w:r>
      <w:r>
        <w:t>auch</w:t>
      </w:r>
      <w:r>
        <w:rPr>
          <w:spacing w:val="-15"/>
        </w:rPr>
        <w:t xml:space="preserve"> </w:t>
      </w:r>
      <w:r>
        <w:t>ein</w:t>
      </w:r>
      <w:r>
        <w:rPr>
          <w:spacing w:val="-15"/>
        </w:rPr>
        <w:t xml:space="preserve"> </w:t>
      </w:r>
      <w:r>
        <w:t>vertragliches</w:t>
      </w:r>
      <w:r>
        <w:rPr>
          <w:spacing w:val="-15"/>
        </w:rPr>
        <w:t xml:space="preserve"> </w:t>
      </w:r>
      <w:r>
        <w:t>Schuldverhältnis</w:t>
      </w:r>
      <w:r>
        <w:rPr>
          <w:spacing w:val="-15"/>
        </w:rPr>
        <w:t xml:space="preserve"> </w:t>
      </w:r>
      <w:r>
        <w:t>dar- stellen.</w:t>
      </w:r>
    </w:p>
    <w:p w14:paraId="5ACF7E64" w14:textId="77777777" w:rsidR="00C66901" w:rsidRDefault="00C66901">
      <w:pPr>
        <w:pStyle w:val="Textkrper"/>
        <w:spacing w:before="10"/>
        <w:rPr>
          <w:sz w:val="20"/>
        </w:rPr>
      </w:pPr>
    </w:p>
    <w:p w14:paraId="5ACF7E65" w14:textId="77777777" w:rsidR="00C66901" w:rsidRDefault="00F47839">
      <w:pPr>
        <w:pStyle w:val="berschrift3"/>
      </w:pPr>
      <w:r>
        <w:t>Zu § 708 (Gestaltungsfreiheit)</w:t>
      </w:r>
    </w:p>
    <w:p w14:paraId="5ACF7E66" w14:textId="77777777" w:rsidR="00C66901" w:rsidRDefault="00C66901">
      <w:pPr>
        <w:pStyle w:val="Textkrper"/>
        <w:spacing w:before="2"/>
        <w:rPr>
          <w:b/>
          <w:sz w:val="21"/>
        </w:rPr>
      </w:pPr>
    </w:p>
    <w:p w14:paraId="5ACF7E67" w14:textId="77777777" w:rsidR="00C66901" w:rsidRDefault="00F47839">
      <w:pPr>
        <w:pStyle w:val="Textkrper"/>
        <w:ind w:left="102" w:right="968"/>
        <w:jc w:val="both"/>
      </w:pPr>
      <w:r>
        <w:t>§ 708 BGB-E ist neu. Die Vorschrift ist dem geltenden § 109 HGB nachgebildet. Sie ist gesetzlicher</w:t>
      </w:r>
      <w:r>
        <w:rPr>
          <w:spacing w:val="-5"/>
        </w:rPr>
        <w:t xml:space="preserve"> </w:t>
      </w:r>
      <w:r>
        <w:t>Ausdruck</w:t>
      </w:r>
      <w:r>
        <w:rPr>
          <w:spacing w:val="-6"/>
        </w:rPr>
        <w:t xml:space="preserve"> </w:t>
      </w:r>
      <w:r>
        <w:t>der</w:t>
      </w:r>
      <w:r>
        <w:rPr>
          <w:spacing w:val="-5"/>
        </w:rPr>
        <w:t xml:space="preserve"> </w:t>
      </w:r>
      <w:r>
        <w:t>den</w:t>
      </w:r>
      <w:r>
        <w:rPr>
          <w:spacing w:val="-8"/>
        </w:rPr>
        <w:t xml:space="preserve"> </w:t>
      </w:r>
      <w:r>
        <w:t>Zusammenschluss</w:t>
      </w:r>
      <w:r>
        <w:rPr>
          <w:spacing w:val="-10"/>
        </w:rPr>
        <w:t xml:space="preserve"> </w:t>
      </w:r>
      <w:r>
        <w:t>zu</w:t>
      </w:r>
      <w:r>
        <w:rPr>
          <w:spacing w:val="-6"/>
        </w:rPr>
        <w:t xml:space="preserve"> </w:t>
      </w:r>
      <w:r>
        <w:t>einer</w:t>
      </w:r>
      <w:r>
        <w:rPr>
          <w:spacing w:val="-7"/>
        </w:rPr>
        <w:t xml:space="preserve"> </w:t>
      </w:r>
      <w:r>
        <w:t>Gesellschaft</w:t>
      </w:r>
      <w:r>
        <w:rPr>
          <w:spacing w:val="-5"/>
        </w:rPr>
        <w:t xml:space="preserve"> </w:t>
      </w:r>
      <w:r>
        <w:t>prägenden,</w:t>
      </w:r>
      <w:r>
        <w:rPr>
          <w:spacing w:val="-5"/>
        </w:rPr>
        <w:t xml:space="preserve"> </w:t>
      </w:r>
      <w:r>
        <w:t>neben der Abschlussfreiheit auch die inhaltliche Gestaltungsfreiheit gewährleistenden Priva</w:t>
      </w:r>
      <w:r>
        <w:t>tauto- nomie der Gesellschafter. Der Vorschrift liegt die Überlegung zugrunde, dass sich das Rechtsverhältnis der Gesellschafter untereinander und der Gesellschafter zur</w:t>
      </w:r>
      <w:r>
        <w:rPr>
          <w:spacing w:val="-40"/>
        </w:rPr>
        <w:t xml:space="preserve"> </w:t>
      </w:r>
      <w:r>
        <w:t>Gesellschaft vorrangig</w:t>
      </w:r>
      <w:r>
        <w:rPr>
          <w:spacing w:val="-10"/>
        </w:rPr>
        <w:t xml:space="preserve"> </w:t>
      </w:r>
      <w:r>
        <w:t>nach</w:t>
      </w:r>
      <w:r>
        <w:rPr>
          <w:spacing w:val="-12"/>
        </w:rPr>
        <w:t xml:space="preserve"> </w:t>
      </w:r>
      <w:r>
        <w:t>dem</w:t>
      </w:r>
      <w:r>
        <w:rPr>
          <w:spacing w:val="-14"/>
        </w:rPr>
        <w:t xml:space="preserve"> </w:t>
      </w:r>
      <w:r>
        <w:t>Gesellschaftsvertrag</w:t>
      </w:r>
      <w:r>
        <w:rPr>
          <w:spacing w:val="-10"/>
        </w:rPr>
        <w:t xml:space="preserve"> </w:t>
      </w:r>
      <w:r>
        <w:t>richtet.</w:t>
      </w:r>
      <w:r>
        <w:rPr>
          <w:spacing w:val="-13"/>
        </w:rPr>
        <w:t xml:space="preserve"> </w:t>
      </w:r>
      <w:r>
        <w:t>Deshalb</w:t>
      </w:r>
      <w:r>
        <w:rPr>
          <w:spacing w:val="-12"/>
        </w:rPr>
        <w:t xml:space="preserve"> </w:t>
      </w:r>
      <w:r>
        <w:t>bestimmt</w:t>
      </w:r>
      <w:r>
        <w:rPr>
          <w:spacing w:val="-8"/>
        </w:rPr>
        <w:t xml:space="preserve"> </w:t>
      </w:r>
      <w:r>
        <w:t>§</w:t>
      </w:r>
      <w:r>
        <w:rPr>
          <w:spacing w:val="-5"/>
        </w:rPr>
        <w:t xml:space="preserve"> </w:t>
      </w:r>
      <w:r>
        <w:t>708</w:t>
      </w:r>
      <w:r>
        <w:rPr>
          <w:spacing w:val="-14"/>
        </w:rPr>
        <w:t xml:space="preserve"> </w:t>
      </w:r>
      <w:r>
        <w:t>B</w:t>
      </w:r>
      <w:r>
        <w:t>GB-E,</w:t>
      </w:r>
      <w:r>
        <w:rPr>
          <w:spacing w:val="-11"/>
        </w:rPr>
        <w:t xml:space="preserve"> </w:t>
      </w:r>
      <w:r>
        <w:t>dass</w:t>
      </w:r>
      <w:r>
        <w:rPr>
          <w:spacing w:val="-12"/>
        </w:rPr>
        <w:t xml:space="preserve"> </w:t>
      </w:r>
      <w:r>
        <w:t>der Gesellschaftsvertrag den Vorschriften des Kapitels 2 vorgeht, soweit ihnen nicht</w:t>
      </w:r>
      <w:r>
        <w:rPr>
          <w:spacing w:val="-39"/>
        </w:rPr>
        <w:t xml:space="preserve"> </w:t>
      </w:r>
      <w:r>
        <w:t>ausdrück- lich zwingender Charakter</w:t>
      </w:r>
      <w:r>
        <w:t xml:space="preserve"> </w:t>
      </w:r>
      <w:r>
        <w:t>zukommt.</w:t>
      </w:r>
    </w:p>
    <w:p w14:paraId="5ACF7E68" w14:textId="77777777" w:rsidR="00C66901" w:rsidRDefault="00C66901">
      <w:pPr>
        <w:pStyle w:val="Textkrper"/>
        <w:spacing w:before="10"/>
        <w:rPr>
          <w:sz w:val="20"/>
        </w:rPr>
      </w:pPr>
    </w:p>
    <w:p w14:paraId="5ACF7E69" w14:textId="77777777" w:rsidR="00C66901" w:rsidRDefault="00F47839">
      <w:pPr>
        <w:pStyle w:val="Textkrper"/>
        <w:ind w:left="102" w:right="967"/>
        <w:jc w:val="both"/>
      </w:pPr>
      <w:r>
        <w:t>Dem Gesellschaftsvertrag stehen die außervertraglich getroffenen, ihn ändernden oder auch nur einmalig durchbrechenden Gesellschafterbeschlüsse gleich (vgl. Roth, in: Baum- bach/Hopt,</w:t>
      </w:r>
      <w:r>
        <w:rPr>
          <w:spacing w:val="-13"/>
        </w:rPr>
        <w:t xml:space="preserve"> </w:t>
      </w:r>
      <w:r>
        <w:t>HGB,</w:t>
      </w:r>
      <w:r>
        <w:rPr>
          <w:spacing w:val="-16"/>
        </w:rPr>
        <w:t xml:space="preserve"> </w:t>
      </w:r>
      <w:r>
        <w:t>39.</w:t>
      </w:r>
      <w:r>
        <w:rPr>
          <w:spacing w:val="-1"/>
        </w:rPr>
        <w:t xml:space="preserve"> </w:t>
      </w:r>
      <w:r>
        <w:t>Aufl.</w:t>
      </w:r>
      <w:r>
        <w:rPr>
          <w:spacing w:val="-13"/>
        </w:rPr>
        <w:t xml:space="preserve"> </w:t>
      </w:r>
      <w:r>
        <w:t>2019,</w:t>
      </w:r>
      <w:r>
        <w:rPr>
          <w:spacing w:val="-16"/>
        </w:rPr>
        <w:t xml:space="preserve"> </w:t>
      </w:r>
      <w:r>
        <w:t>§</w:t>
      </w:r>
      <w:r>
        <w:rPr>
          <w:spacing w:val="-3"/>
        </w:rPr>
        <w:t xml:space="preserve"> </w:t>
      </w:r>
      <w:r>
        <w:t>109</w:t>
      </w:r>
      <w:r>
        <w:rPr>
          <w:spacing w:val="-17"/>
        </w:rPr>
        <w:t xml:space="preserve"> </w:t>
      </w:r>
      <w:r>
        <w:t>Rn.</w:t>
      </w:r>
      <w:r>
        <w:rPr>
          <w:spacing w:val="-3"/>
        </w:rPr>
        <w:t xml:space="preserve"> </w:t>
      </w:r>
      <w:r>
        <w:t>2;</w:t>
      </w:r>
      <w:r>
        <w:rPr>
          <w:spacing w:val="-16"/>
        </w:rPr>
        <w:t xml:space="preserve"> </w:t>
      </w:r>
      <w:r>
        <w:t>Schäfer,</w:t>
      </w:r>
      <w:r>
        <w:rPr>
          <w:spacing w:val="-13"/>
        </w:rPr>
        <w:t xml:space="preserve"> </w:t>
      </w:r>
      <w:r>
        <w:t>in:</w:t>
      </w:r>
      <w:r>
        <w:rPr>
          <w:spacing w:val="-16"/>
        </w:rPr>
        <w:t xml:space="preserve"> </w:t>
      </w:r>
      <w:r>
        <w:t>Habersack/Schäfer,</w:t>
      </w:r>
      <w:r>
        <w:rPr>
          <w:spacing w:val="-16"/>
        </w:rPr>
        <w:t xml:space="preserve"> </w:t>
      </w:r>
      <w:r>
        <w:t>HGB,</w:t>
      </w:r>
      <w:r>
        <w:rPr>
          <w:spacing w:val="-13"/>
        </w:rPr>
        <w:t xml:space="preserve"> </w:t>
      </w:r>
      <w:r>
        <w:t>2</w:t>
      </w:r>
      <w:r>
        <w:t>.</w:t>
      </w:r>
      <w:r>
        <w:rPr>
          <w:spacing w:val="1"/>
        </w:rPr>
        <w:t xml:space="preserve"> </w:t>
      </w:r>
      <w:r>
        <w:t xml:space="preserve">Aufl. 2019, § 109 Rn. 5). Das gilt jedenfalls dann, wenn der Gesellschafterbeschluss vergleich- bar dem formfrei zulässigen Gesellschaftsvertrag mit der Zustimmung sämtlicher Gesell- schafter gefasst wurde. Ob und inwieweit diese Überlegung auch für den </w:t>
      </w:r>
      <w:r>
        <w:t>mit Mehrheit ge- fassten</w:t>
      </w:r>
      <w:r>
        <w:rPr>
          <w:spacing w:val="-11"/>
        </w:rPr>
        <w:t xml:space="preserve"> </w:t>
      </w:r>
      <w:r>
        <w:t>Gesellschafterbeschluss</w:t>
      </w:r>
      <w:r>
        <w:rPr>
          <w:spacing w:val="-7"/>
        </w:rPr>
        <w:t xml:space="preserve"> </w:t>
      </w:r>
      <w:r>
        <w:t>Platz</w:t>
      </w:r>
      <w:r>
        <w:rPr>
          <w:spacing w:val="-10"/>
        </w:rPr>
        <w:t xml:space="preserve"> </w:t>
      </w:r>
      <w:r>
        <w:t>greift,</w:t>
      </w:r>
      <w:r>
        <w:rPr>
          <w:spacing w:val="-8"/>
        </w:rPr>
        <w:t xml:space="preserve"> </w:t>
      </w:r>
      <w:r>
        <w:t>wenn</w:t>
      </w:r>
      <w:r>
        <w:rPr>
          <w:spacing w:val="-7"/>
        </w:rPr>
        <w:t xml:space="preserve"> </w:t>
      </w:r>
      <w:r>
        <w:t>der</w:t>
      </w:r>
      <w:r>
        <w:rPr>
          <w:spacing w:val="-9"/>
        </w:rPr>
        <w:t xml:space="preserve"> </w:t>
      </w:r>
      <w:r>
        <w:t>Beschlussgegenstand</w:t>
      </w:r>
      <w:r>
        <w:rPr>
          <w:spacing w:val="-7"/>
        </w:rPr>
        <w:t xml:space="preserve"> </w:t>
      </w:r>
      <w:r>
        <w:t>von</w:t>
      </w:r>
      <w:r>
        <w:rPr>
          <w:spacing w:val="-8"/>
        </w:rPr>
        <w:t xml:space="preserve"> </w:t>
      </w:r>
      <w:r>
        <w:t>einer</w:t>
      </w:r>
      <w:r>
        <w:rPr>
          <w:spacing w:val="-10"/>
        </w:rPr>
        <w:t xml:space="preserve"> </w:t>
      </w:r>
      <w:r>
        <w:t>ge- sellschaftsvertraglichen Mehrheitsklausel umfasst ist, lässt sich demgegenüber nicht</w:t>
      </w:r>
      <w:r>
        <w:rPr>
          <w:spacing w:val="-41"/>
        </w:rPr>
        <w:t xml:space="preserve"> </w:t>
      </w:r>
      <w:r>
        <w:t>allge- mein beurteilen, sondern kann nur von der Rechtsprechung i</w:t>
      </w:r>
      <w:r>
        <w:t>m Einzelfall entschieden wer- den.</w:t>
      </w:r>
    </w:p>
    <w:p w14:paraId="5ACF7E6A" w14:textId="77777777" w:rsidR="00C66901" w:rsidRDefault="00C66901">
      <w:pPr>
        <w:pStyle w:val="Textkrper"/>
        <w:spacing w:before="10"/>
        <w:rPr>
          <w:sz w:val="20"/>
        </w:rPr>
      </w:pPr>
    </w:p>
    <w:p w14:paraId="5ACF7E6B" w14:textId="77777777" w:rsidR="00C66901" w:rsidRDefault="00F47839">
      <w:pPr>
        <w:pStyle w:val="Textkrper"/>
        <w:ind w:left="102" w:right="968"/>
        <w:jc w:val="both"/>
      </w:pPr>
      <w:r>
        <w:t>Grenzen der Gestaltungsfreiheit setzen zuvorderst die im Kapitel 2 vereinzelt</w:t>
      </w:r>
      <w:r>
        <w:rPr>
          <w:spacing w:val="-41"/>
        </w:rPr>
        <w:t xml:space="preserve"> </w:t>
      </w:r>
      <w:r>
        <w:t xml:space="preserve">aufgezählten zwingenden   Vorschriften.   Dies   sind   § 715a Satz 2  </w:t>
      </w:r>
      <w:r>
        <w:rPr>
          <w:spacing w:val="58"/>
        </w:rPr>
        <w:t xml:space="preserve"> </w:t>
      </w:r>
      <w:r>
        <w:t>(Notgeschäftsführungsbefugnis),</w:t>
      </w:r>
    </w:p>
    <w:p w14:paraId="5ACF7E6C" w14:textId="77777777" w:rsidR="00C66901" w:rsidRDefault="00F47839">
      <w:pPr>
        <w:pStyle w:val="Textkrper"/>
        <w:spacing w:before="1"/>
        <w:ind w:left="102" w:right="966"/>
        <w:jc w:val="both"/>
      </w:pPr>
      <w:r>
        <w:t>§ 715b Absatz 2  BGB-E   (Gesellschaft</w:t>
      </w:r>
      <w:r>
        <w:t>erklage)   und   § 717 Absatz 1 Satz 3   und Absatz</w:t>
      </w:r>
      <w:r>
        <w:rPr>
          <w:spacing w:val="-5"/>
        </w:rPr>
        <w:t xml:space="preserve"> </w:t>
      </w:r>
      <w:r>
        <w:t>2</w:t>
      </w:r>
      <w:r>
        <w:rPr>
          <w:spacing w:val="-3"/>
        </w:rPr>
        <w:t xml:space="preserve"> </w:t>
      </w:r>
      <w:r>
        <w:t>Satz</w:t>
      </w:r>
      <w:r>
        <w:rPr>
          <w:spacing w:val="-4"/>
        </w:rPr>
        <w:t xml:space="preserve"> </w:t>
      </w:r>
      <w:r>
        <w:t>2</w:t>
      </w:r>
      <w:r>
        <w:rPr>
          <w:spacing w:val="-14"/>
        </w:rPr>
        <w:t xml:space="preserve"> </w:t>
      </w:r>
      <w:r>
        <w:t>BGB-E</w:t>
      </w:r>
      <w:r>
        <w:rPr>
          <w:spacing w:val="-17"/>
        </w:rPr>
        <w:t xml:space="preserve"> </w:t>
      </w:r>
      <w:r>
        <w:t>(Informationsrechte</w:t>
      </w:r>
      <w:r>
        <w:rPr>
          <w:spacing w:val="-13"/>
        </w:rPr>
        <w:t xml:space="preserve"> </w:t>
      </w:r>
      <w:r>
        <w:t>und</w:t>
      </w:r>
      <w:r>
        <w:rPr>
          <w:spacing w:val="-14"/>
        </w:rPr>
        <w:t xml:space="preserve"> </w:t>
      </w:r>
      <w:r>
        <w:t>-pflichten).</w:t>
      </w:r>
      <w:r>
        <w:rPr>
          <w:spacing w:val="-12"/>
        </w:rPr>
        <w:t xml:space="preserve"> </w:t>
      </w:r>
      <w:r>
        <w:t>Im</w:t>
      </w:r>
      <w:r>
        <w:rPr>
          <w:spacing w:val="-13"/>
        </w:rPr>
        <w:t xml:space="preserve"> </w:t>
      </w:r>
      <w:r>
        <w:t>Übrigen</w:t>
      </w:r>
      <w:r>
        <w:rPr>
          <w:spacing w:val="-14"/>
        </w:rPr>
        <w:t xml:space="preserve"> </w:t>
      </w:r>
      <w:r>
        <w:t>ist</w:t>
      </w:r>
      <w:r>
        <w:rPr>
          <w:spacing w:val="-15"/>
        </w:rPr>
        <w:t xml:space="preserve"> </w:t>
      </w:r>
      <w:r>
        <w:t>durch</w:t>
      </w:r>
      <w:r>
        <w:rPr>
          <w:spacing w:val="-13"/>
        </w:rPr>
        <w:t xml:space="preserve"> </w:t>
      </w:r>
      <w:r>
        <w:t>Auslegung zu ermitteln, ob die jeweilige Vorschrift dispositiver oder zwingender Natur ist und im letz- teren Fall einer abweichenden Regelung im Gesellschaftsvertrag entgegensteht. Dies gilt etwa für die eingeschränkte Übertragbarkeit von Gesellschafterre</w:t>
      </w:r>
      <w:r>
        <w:t xml:space="preserve">chten </w:t>
      </w:r>
      <w:r>
        <w:rPr>
          <w:spacing w:val="1"/>
        </w:rPr>
        <w:t xml:space="preserve">(§ </w:t>
      </w:r>
      <w:r>
        <w:t>711a BGB-E) o- der</w:t>
      </w:r>
      <w:r>
        <w:rPr>
          <w:spacing w:val="27"/>
        </w:rPr>
        <w:t xml:space="preserve"> </w:t>
      </w:r>
      <w:r>
        <w:t>die</w:t>
      </w:r>
      <w:r>
        <w:rPr>
          <w:spacing w:val="26"/>
        </w:rPr>
        <w:t xml:space="preserve"> </w:t>
      </w:r>
      <w:r>
        <w:t>Pflicht</w:t>
      </w:r>
      <w:r>
        <w:rPr>
          <w:spacing w:val="27"/>
        </w:rPr>
        <w:t xml:space="preserve"> </w:t>
      </w:r>
      <w:r>
        <w:t>zur</w:t>
      </w:r>
      <w:r>
        <w:rPr>
          <w:spacing w:val="27"/>
        </w:rPr>
        <w:t xml:space="preserve"> </w:t>
      </w:r>
      <w:r>
        <w:t>Anmeldung</w:t>
      </w:r>
      <w:r>
        <w:rPr>
          <w:spacing w:val="28"/>
        </w:rPr>
        <w:t xml:space="preserve"> </w:t>
      </w:r>
      <w:r>
        <w:t>des</w:t>
      </w:r>
      <w:r>
        <w:rPr>
          <w:spacing w:val="26"/>
        </w:rPr>
        <w:t xml:space="preserve"> </w:t>
      </w:r>
      <w:r>
        <w:t>Eintritts</w:t>
      </w:r>
      <w:r>
        <w:rPr>
          <w:spacing w:val="26"/>
        </w:rPr>
        <w:t xml:space="preserve"> </w:t>
      </w:r>
      <w:r>
        <w:t>und</w:t>
      </w:r>
      <w:r>
        <w:rPr>
          <w:spacing w:val="25"/>
        </w:rPr>
        <w:t xml:space="preserve"> </w:t>
      </w:r>
      <w:r>
        <w:t>Ausscheidens</w:t>
      </w:r>
      <w:r>
        <w:rPr>
          <w:spacing w:val="26"/>
        </w:rPr>
        <w:t xml:space="preserve"> </w:t>
      </w:r>
      <w:r>
        <w:t>eines</w:t>
      </w:r>
      <w:r>
        <w:rPr>
          <w:spacing w:val="26"/>
        </w:rPr>
        <w:t xml:space="preserve"> </w:t>
      </w:r>
      <w:r>
        <w:t>Gesellschafters</w:t>
      </w:r>
      <w:r>
        <w:rPr>
          <w:spacing w:val="26"/>
        </w:rPr>
        <w:t xml:space="preserve"> </w:t>
      </w:r>
      <w:r>
        <w:t>bei</w:t>
      </w:r>
    </w:p>
    <w:p w14:paraId="5ACF7E6D" w14:textId="77777777" w:rsidR="00C66901" w:rsidRDefault="00C66901">
      <w:pPr>
        <w:jc w:val="both"/>
        <w:sectPr w:rsidR="00C66901">
          <w:pgSz w:w="11910" w:h="16840"/>
          <w:pgMar w:top="940" w:right="440" w:bottom="280" w:left="1600" w:header="712" w:footer="0" w:gutter="0"/>
          <w:cols w:space="720"/>
        </w:sectPr>
      </w:pPr>
    </w:p>
    <w:p w14:paraId="5ACF7E6E" w14:textId="77777777" w:rsidR="00C66901" w:rsidRDefault="00F47839">
      <w:pPr>
        <w:pStyle w:val="Textkrper"/>
        <w:spacing w:before="171"/>
        <w:ind w:left="102" w:right="967"/>
        <w:jc w:val="both"/>
      </w:pPr>
      <w:r>
        <w:lastRenderedPageBreak/>
        <w:t xml:space="preserve">einer eingetragenen Gesellschaft bürgerlichen Rechts (§ 707 Absatz 3 BGB-E). Die Be- schränkung des Geltungsvorrangs gegenüber </w:t>
      </w:r>
      <w:r>
        <w:t>den gesetzlichen Bestimmungen des Kapi- tels</w:t>
      </w:r>
      <w:r>
        <w:rPr>
          <w:spacing w:val="-2"/>
        </w:rPr>
        <w:t xml:space="preserve"> </w:t>
      </w:r>
      <w:r>
        <w:t>2</w:t>
      </w:r>
      <w:r>
        <w:rPr>
          <w:spacing w:val="-13"/>
        </w:rPr>
        <w:t xml:space="preserve"> </w:t>
      </w:r>
      <w:r>
        <w:t>lässt</w:t>
      </w:r>
      <w:r>
        <w:rPr>
          <w:spacing w:val="-12"/>
        </w:rPr>
        <w:t xml:space="preserve"> </w:t>
      </w:r>
      <w:r>
        <w:t>nicht</w:t>
      </w:r>
      <w:r>
        <w:rPr>
          <w:spacing w:val="-15"/>
        </w:rPr>
        <w:t xml:space="preserve"> </w:t>
      </w:r>
      <w:r>
        <w:t>den</w:t>
      </w:r>
      <w:r>
        <w:rPr>
          <w:spacing w:val="-13"/>
        </w:rPr>
        <w:t xml:space="preserve"> </w:t>
      </w:r>
      <w:r>
        <w:t>Umkehrschluss</w:t>
      </w:r>
      <w:r>
        <w:rPr>
          <w:spacing w:val="-13"/>
        </w:rPr>
        <w:t xml:space="preserve"> </w:t>
      </w:r>
      <w:r>
        <w:t>zu,</w:t>
      </w:r>
      <w:r>
        <w:rPr>
          <w:spacing w:val="-13"/>
        </w:rPr>
        <w:t xml:space="preserve"> </w:t>
      </w:r>
      <w:r>
        <w:t>dass</w:t>
      </w:r>
      <w:r>
        <w:rPr>
          <w:spacing w:val="-13"/>
        </w:rPr>
        <w:t xml:space="preserve"> </w:t>
      </w:r>
      <w:r>
        <w:t>die</w:t>
      </w:r>
      <w:r>
        <w:rPr>
          <w:spacing w:val="-16"/>
        </w:rPr>
        <w:t xml:space="preserve"> </w:t>
      </w:r>
      <w:r>
        <w:t>Vorschriften</w:t>
      </w:r>
      <w:r>
        <w:rPr>
          <w:spacing w:val="-14"/>
        </w:rPr>
        <w:t xml:space="preserve"> </w:t>
      </w:r>
      <w:r>
        <w:t>der</w:t>
      </w:r>
      <w:r>
        <w:rPr>
          <w:spacing w:val="-13"/>
        </w:rPr>
        <w:t xml:space="preserve"> </w:t>
      </w:r>
      <w:r>
        <w:t>übrigen</w:t>
      </w:r>
      <w:r>
        <w:rPr>
          <w:spacing w:val="-19"/>
        </w:rPr>
        <w:t xml:space="preserve"> </w:t>
      </w:r>
      <w:r>
        <w:t>Kapitel</w:t>
      </w:r>
      <w:r>
        <w:rPr>
          <w:spacing w:val="-15"/>
        </w:rPr>
        <w:t xml:space="preserve"> </w:t>
      </w:r>
      <w:r>
        <w:t>zwingend wären. Deren zwingender Charakter muss sich vielmehr entweder aus dem Gesetzestext (zum Beispiel § 719 Absatz 2 BGB-E – Ents</w:t>
      </w:r>
      <w:r>
        <w:t>tehung der Gesellschaft, § 720 Absatz 3 BGB- E</w:t>
      </w:r>
      <w:r>
        <w:rPr>
          <w:spacing w:val="-8"/>
        </w:rPr>
        <w:t xml:space="preserve"> </w:t>
      </w:r>
      <w:r>
        <w:t>–</w:t>
      </w:r>
      <w:r>
        <w:rPr>
          <w:spacing w:val="-10"/>
        </w:rPr>
        <w:t xml:space="preserve"> </w:t>
      </w:r>
      <w:r>
        <w:t>Umfang</w:t>
      </w:r>
      <w:r>
        <w:rPr>
          <w:spacing w:val="-7"/>
        </w:rPr>
        <w:t xml:space="preserve"> </w:t>
      </w:r>
      <w:r>
        <w:t>der</w:t>
      </w:r>
      <w:r>
        <w:rPr>
          <w:spacing w:val="-9"/>
        </w:rPr>
        <w:t xml:space="preserve"> </w:t>
      </w:r>
      <w:r>
        <w:t>Vertretungsbefugnis,</w:t>
      </w:r>
      <w:r>
        <w:rPr>
          <w:spacing w:val="-7"/>
        </w:rPr>
        <w:t xml:space="preserve"> </w:t>
      </w:r>
      <w:r>
        <w:t>§</w:t>
      </w:r>
      <w:r>
        <w:rPr>
          <w:spacing w:val="-5"/>
        </w:rPr>
        <w:t xml:space="preserve"> </w:t>
      </w:r>
      <w:r>
        <w:t>721</w:t>
      </w:r>
      <w:r>
        <w:rPr>
          <w:spacing w:val="-10"/>
        </w:rPr>
        <w:t xml:space="preserve"> </w:t>
      </w:r>
      <w:r>
        <w:t>BGB-E</w:t>
      </w:r>
      <w:r>
        <w:rPr>
          <w:spacing w:val="-8"/>
        </w:rPr>
        <w:t xml:space="preserve"> </w:t>
      </w:r>
      <w:r>
        <w:t>–</w:t>
      </w:r>
      <w:r>
        <w:rPr>
          <w:spacing w:val="-10"/>
        </w:rPr>
        <w:t xml:space="preserve"> </w:t>
      </w:r>
      <w:r>
        <w:t>persönliche</w:t>
      </w:r>
      <w:r>
        <w:rPr>
          <w:spacing w:val="-8"/>
        </w:rPr>
        <w:t xml:space="preserve"> </w:t>
      </w:r>
      <w:r>
        <w:t>Haftung</w:t>
      </w:r>
      <w:r>
        <w:rPr>
          <w:spacing w:val="-10"/>
        </w:rPr>
        <w:t xml:space="preserve"> </w:t>
      </w:r>
      <w:r>
        <w:t>der</w:t>
      </w:r>
      <w:r>
        <w:rPr>
          <w:spacing w:val="-9"/>
        </w:rPr>
        <w:t xml:space="preserve"> </w:t>
      </w:r>
      <w:r>
        <w:t>Gesellschaf- ter, § 721b Absatz 2 BGB-E – Haftung des eintretenden Gesellschafters, Ausscheiden</w:t>
      </w:r>
      <w:r>
        <w:rPr>
          <w:spacing w:val="-43"/>
        </w:rPr>
        <w:t xml:space="preserve"> </w:t>
      </w:r>
      <w:r>
        <w:t>des Erben, § 725 Absatz 6 BGB-E – Kündigung der Mitgliedschaft, § 731 Absatz 2 BGB-E – Kündigung</w:t>
      </w:r>
      <w:r>
        <w:rPr>
          <w:spacing w:val="51"/>
        </w:rPr>
        <w:t xml:space="preserve"> </w:t>
      </w:r>
      <w:r>
        <w:t>der</w:t>
      </w:r>
      <w:r>
        <w:rPr>
          <w:spacing w:val="48"/>
        </w:rPr>
        <w:t xml:space="preserve"> </w:t>
      </w:r>
      <w:r>
        <w:t>Gesellschaft,</w:t>
      </w:r>
      <w:r>
        <w:rPr>
          <w:spacing w:val="52"/>
        </w:rPr>
        <w:t xml:space="preserve"> </w:t>
      </w:r>
      <w:r>
        <w:t>§</w:t>
      </w:r>
      <w:r>
        <w:rPr>
          <w:spacing w:val="-4"/>
        </w:rPr>
        <w:t xml:space="preserve"> </w:t>
      </w:r>
      <w:r>
        <w:t>736</w:t>
      </w:r>
      <w:r>
        <w:rPr>
          <w:spacing w:val="-2"/>
        </w:rPr>
        <w:t xml:space="preserve"> </w:t>
      </w:r>
      <w:r>
        <w:t>Absatz</w:t>
      </w:r>
      <w:r>
        <w:rPr>
          <w:spacing w:val="-3"/>
        </w:rPr>
        <w:t xml:space="preserve"> </w:t>
      </w:r>
      <w:r>
        <w:t>1</w:t>
      </w:r>
      <w:r>
        <w:rPr>
          <w:spacing w:val="50"/>
        </w:rPr>
        <w:t xml:space="preserve"> </w:t>
      </w:r>
      <w:r>
        <w:t>BGB-E</w:t>
      </w:r>
      <w:r>
        <w:rPr>
          <w:spacing w:val="50"/>
        </w:rPr>
        <w:t xml:space="preserve"> </w:t>
      </w:r>
      <w:r>
        <w:t>–</w:t>
      </w:r>
      <w:r>
        <w:rPr>
          <w:spacing w:val="47"/>
        </w:rPr>
        <w:t xml:space="preserve"> </w:t>
      </w:r>
      <w:r>
        <w:t>Gesellschafter</w:t>
      </w:r>
      <w:r>
        <w:rPr>
          <w:spacing w:val="47"/>
        </w:rPr>
        <w:t xml:space="preserve"> </w:t>
      </w:r>
      <w:r>
        <w:t>als</w:t>
      </w:r>
      <w:r>
        <w:rPr>
          <w:spacing w:val="50"/>
        </w:rPr>
        <w:t xml:space="preserve"> </w:t>
      </w:r>
      <w:r>
        <w:t>Liq</w:t>
      </w:r>
      <w:r>
        <w:t>uidatoren,</w:t>
      </w:r>
    </w:p>
    <w:p w14:paraId="5ACF7E6F" w14:textId="77777777" w:rsidR="00C66901" w:rsidRDefault="00F47839">
      <w:pPr>
        <w:pStyle w:val="Textkrper"/>
        <w:spacing w:before="2"/>
        <w:ind w:left="102" w:right="969"/>
        <w:jc w:val="both"/>
      </w:pPr>
      <w:r>
        <w:t>§ 736a Absatz 1 BGB-E – gerichtliche Berufung und Abberufung von Liquidatoren) oder aus dem jeweiligen Normzweck (zum Beispiel § 722 BGB-E – Zahlungsverbot bei Zah- lungsunfähigkeit oder Überschuldung; Haftungsfolgen oder § 726 BGB-E – Kündigung</w:t>
      </w:r>
      <w:r>
        <w:t xml:space="preserve"> durch einen Privatgläubiger eines Gesellschafters) ergeben.</w:t>
      </w:r>
    </w:p>
    <w:p w14:paraId="5ACF7E70" w14:textId="77777777" w:rsidR="00C66901" w:rsidRDefault="00C66901">
      <w:pPr>
        <w:pStyle w:val="Textkrper"/>
        <w:spacing w:before="8"/>
        <w:rPr>
          <w:sz w:val="20"/>
        </w:rPr>
      </w:pPr>
    </w:p>
    <w:p w14:paraId="5ACF7E71" w14:textId="77777777" w:rsidR="00C66901" w:rsidRDefault="00F47839">
      <w:pPr>
        <w:pStyle w:val="berschrift3"/>
      </w:pPr>
      <w:r>
        <w:t>Zu § 709 (Beiträge; Stimmkraft; Anteil am Gewinn und Verlust)</w:t>
      </w:r>
    </w:p>
    <w:p w14:paraId="5ACF7E72" w14:textId="77777777" w:rsidR="00C66901" w:rsidRDefault="00C66901">
      <w:pPr>
        <w:pStyle w:val="Textkrper"/>
        <w:rPr>
          <w:b/>
          <w:sz w:val="21"/>
        </w:rPr>
      </w:pPr>
    </w:p>
    <w:p w14:paraId="5ACF7E73" w14:textId="77777777" w:rsidR="00C66901" w:rsidRDefault="00F47839">
      <w:pPr>
        <w:pStyle w:val="Textkrper"/>
        <w:ind w:left="102" w:right="969"/>
        <w:jc w:val="both"/>
      </w:pPr>
      <w:r>
        <w:t>§ 709 BGB-E fasst den auf §§ 706 Absatz 1 und 3, § 709 Absatz 2, § 722 BGB verteilten Normenbestand zusammen und ordnet ihn inhaltl</w:t>
      </w:r>
      <w:r>
        <w:t>ich neu. Regelungsgegenstand sind die Beiträge der Gesellschafter und das Ausmaß ihrer Beteiligung an der Gesellschaft im Hin- blick</w:t>
      </w:r>
      <w:r>
        <w:rPr>
          <w:spacing w:val="-1"/>
        </w:rPr>
        <w:t xml:space="preserve"> </w:t>
      </w:r>
      <w:r>
        <w:t>auf</w:t>
      </w:r>
      <w:r>
        <w:rPr>
          <w:spacing w:val="-5"/>
        </w:rPr>
        <w:t xml:space="preserve"> </w:t>
      </w:r>
      <w:r>
        <w:t>die</w:t>
      </w:r>
      <w:r>
        <w:rPr>
          <w:spacing w:val="-4"/>
        </w:rPr>
        <w:t xml:space="preserve"> </w:t>
      </w:r>
      <w:r>
        <w:t>Stimmkraft</w:t>
      </w:r>
      <w:r>
        <w:rPr>
          <w:spacing w:val="-5"/>
        </w:rPr>
        <w:t xml:space="preserve"> </w:t>
      </w:r>
      <w:r>
        <w:t>und</w:t>
      </w:r>
      <w:r>
        <w:rPr>
          <w:spacing w:val="-4"/>
        </w:rPr>
        <w:t xml:space="preserve"> </w:t>
      </w:r>
      <w:r>
        <w:t>den</w:t>
      </w:r>
      <w:r>
        <w:rPr>
          <w:spacing w:val="-6"/>
        </w:rPr>
        <w:t xml:space="preserve"> </w:t>
      </w:r>
      <w:r>
        <w:t>Anteil</w:t>
      </w:r>
      <w:r>
        <w:rPr>
          <w:spacing w:val="-5"/>
        </w:rPr>
        <w:t xml:space="preserve"> </w:t>
      </w:r>
      <w:r>
        <w:t>am</w:t>
      </w:r>
      <w:r>
        <w:rPr>
          <w:spacing w:val="-5"/>
        </w:rPr>
        <w:t xml:space="preserve"> </w:t>
      </w:r>
      <w:r>
        <w:t>Gewinn</w:t>
      </w:r>
      <w:r>
        <w:rPr>
          <w:spacing w:val="-4"/>
        </w:rPr>
        <w:t xml:space="preserve"> </w:t>
      </w:r>
      <w:r>
        <w:t>und</w:t>
      </w:r>
      <w:r>
        <w:rPr>
          <w:spacing w:val="-6"/>
        </w:rPr>
        <w:t xml:space="preserve"> </w:t>
      </w:r>
      <w:r>
        <w:t>Verlust.</w:t>
      </w:r>
      <w:r>
        <w:rPr>
          <w:spacing w:val="-5"/>
        </w:rPr>
        <w:t xml:space="preserve"> </w:t>
      </w:r>
      <w:r>
        <w:t>Über</w:t>
      </w:r>
      <w:r>
        <w:rPr>
          <w:spacing w:val="-3"/>
        </w:rPr>
        <w:t xml:space="preserve"> </w:t>
      </w:r>
      <w:r>
        <w:t>§</w:t>
      </w:r>
      <w:r>
        <w:rPr>
          <w:spacing w:val="-2"/>
        </w:rPr>
        <w:t xml:space="preserve"> </w:t>
      </w:r>
      <w:r>
        <w:t>105</w:t>
      </w:r>
      <w:r>
        <w:rPr>
          <w:spacing w:val="-6"/>
        </w:rPr>
        <w:t xml:space="preserve"> </w:t>
      </w:r>
      <w:r>
        <w:t>Absatz</w:t>
      </w:r>
      <w:r>
        <w:rPr>
          <w:spacing w:val="-4"/>
        </w:rPr>
        <w:t xml:space="preserve"> </w:t>
      </w:r>
      <w:r>
        <w:t>2</w:t>
      </w:r>
      <w:r>
        <w:rPr>
          <w:spacing w:val="-4"/>
        </w:rPr>
        <w:t xml:space="preserve"> </w:t>
      </w:r>
      <w:r>
        <w:t xml:space="preserve">HGB- E, § 161 Absatz 2 HGB-E und § 1 Absatz 4 </w:t>
      </w:r>
      <w:r>
        <w:t>PartGG-E findet die Vorschrift auch auf die offene</w:t>
      </w:r>
      <w:r>
        <w:rPr>
          <w:spacing w:val="-11"/>
        </w:rPr>
        <w:t xml:space="preserve"> </w:t>
      </w:r>
      <w:r>
        <w:t>Handelsgesellschaft,</w:t>
      </w:r>
      <w:r>
        <w:rPr>
          <w:spacing w:val="-7"/>
        </w:rPr>
        <w:t xml:space="preserve"> </w:t>
      </w:r>
      <w:r>
        <w:t>die</w:t>
      </w:r>
      <w:r>
        <w:rPr>
          <w:spacing w:val="-8"/>
        </w:rPr>
        <w:t xml:space="preserve"> </w:t>
      </w:r>
      <w:r>
        <w:t>Kommanditgesellschaft</w:t>
      </w:r>
      <w:r>
        <w:rPr>
          <w:spacing w:val="-9"/>
        </w:rPr>
        <w:t xml:space="preserve"> </w:t>
      </w:r>
      <w:r>
        <w:t>und</w:t>
      </w:r>
      <w:r>
        <w:rPr>
          <w:spacing w:val="-8"/>
        </w:rPr>
        <w:t xml:space="preserve"> </w:t>
      </w:r>
      <w:r>
        <w:t>die</w:t>
      </w:r>
      <w:r>
        <w:rPr>
          <w:spacing w:val="-11"/>
        </w:rPr>
        <w:t xml:space="preserve"> </w:t>
      </w:r>
      <w:r>
        <w:t>Partnerschaftsgesellschaft entsprechende</w:t>
      </w:r>
      <w:r>
        <w:rPr>
          <w:spacing w:val="-2"/>
        </w:rPr>
        <w:t xml:space="preserve"> </w:t>
      </w:r>
      <w:r>
        <w:t>Anwendung.</w:t>
      </w:r>
    </w:p>
    <w:p w14:paraId="5ACF7E74" w14:textId="77777777" w:rsidR="00C66901" w:rsidRDefault="00C66901">
      <w:pPr>
        <w:pStyle w:val="Textkrper"/>
        <w:spacing w:before="8"/>
        <w:rPr>
          <w:sz w:val="20"/>
        </w:rPr>
      </w:pPr>
    </w:p>
    <w:p w14:paraId="5ACF7E75" w14:textId="77777777" w:rsidR="00C66901" w:rsidRDefault="00F47839">
      <w:pPr>
        <w:pStyle w:val="berschrift3"/>
        <w:spacing w:before="1"/>
      </w:pPr>
      <w:r>
        <w:t>Zu Absatz 1</w:t>
      </w:r>
    </w:p>
    <w:p w14:paraId="5ACF7E76" w14:textId="77777777" w:rsidR="00C66901" w:rsidRDefault="00C66901">
      <w:pPr>
        <w:pStyle w:val="Textkrper"/>
        <w:spacing w:before="11"/>
        <w:rPr>
          <w:b/>
          <w:sz w:val="20"/>
        </w:rPr>
      </w:pPr>
    </w:p>
    <w:p w14:paraId="5ACF7E77" w14:textId="77777777" w:rsidR="00C66901" w:rsidRDefault="00F47839">
      <w:pPr>
        <w:pStyle w:val="Textkrper"/>
        <w:ind w:left="102" w:right="972"/>
        <w:jc w:val="both"/>
      </w:pPr>
      <w:r>
        <w:t>Absatz 1 übernimmt im Wesentlichen den geltenden § 706 Absatz 3 BGB. Die Vorschrift führt die Legaldefinition des Beitrags in das Gesetz ein und stellt überdies klar, dass der Beitrag eines Gesellschafters auch in der Leistung von Diensten bestehen kann.</w:t>
      </w:r>
    </w:p>
    <w:p w14:paraId="5ACF7E78" w14:textId="77777777" w:rsidR="00C66901" w:rsidRDefault="00C66901">
      <w:pPr>
        <w:pStyle w:val="Textkrper"/>
        <w:rPr>
          <w:sz w:val="21"/>
        </w:rPr>
      </w:pPr>
    </w:p>
    <w:p w14:paraId="5ACF7E79" w14:textId="77777777" w:rsidR="00C66901" w:rsidRDefault="00F47839">
      <w:pPr>
        <w:pStyle w:val="Textkrper"/>
        <w:ind w:left="102" w:right="966"/>
        <w:jc w:val="both"/>
      </w:pPr>
      <w:r>
        <w:t>Die</w:t>
      </w:r>
      <w:r>
        <w:rPr>
          <w:spacing w:val="-16"/>
        </w:rPr>
        <w:t xml:space="preserve"> </w:t>
      </w:r>
      <w:r>
        <w:t>Rechtsbegriffe</w:t>
      </w:r>
      <w:r>
        <w:rPr>
          <w:spacing w:val="-16"/>
        </w:rPr>
        <w:t xml:space="preserve"> </w:t>
      </w:r>
      <w:r>
        <w:t>„Beitrag“</w:t>
      </w:r>
      <w:r>
        <w:rPr>
          <w:spacing w:val="-16"/>
        </w:rPr>
        <w:t xml:space="preserve"> </w:t>
      </w:r>
      <w:r>
        <w:t>und</w:t>
      </w:r>
      <w:r>
        <w:rPr>
          <w:spacing w:val="-16"/>
        </w:rPr>
        <w:t xml:space="preserve"> </w:t>
      </w:r>
      <w:r>
        <w:t>„Einlage“</w:t>
      </w:r>
      <w:r>
        <w:rPr>
          <w:spacing w:val="-16"/>
        </w:rPr>
        <w:t xml:space="preserve"> </w:t>
      </w:r>
      <w:r>
        <w:t>werden</w:t>
      </w:r>
      <w:r>
        <w:rPr>
          <w:spacing w:val="-19"/>
        </w:rPr>
        <w:t xml:space="preserve"> </w:t>
      </w:r>
      <w:r>
        <w:t>in</w:t>
      </w:r>
      <w:r>
        <w:rPr>
          <w:spacing w:val="-16"/>
        </w:rPr>
        <w:t xml:space="preserve"> </w:t>
      </w:r>
      <w:r>
        <w:t>den</w:t>
      </w:r>
      <w:r>
        <w:rPr>
          <w:spacing w:val="-16"/>
        </w:rPr>
        <w:t xml:space="preserve"> </w:t>
      </w:r>
      <w:r>
        <w:t>geltenden</w:t>
      </w:r>
      <w:r>
        <w:rPr>
          <w:spacing w:val="-16"/>
        </w:rPr>
        <w:t xml:space="preserve"> </w:t>
      </w:r>
      <w:r>
        <w:t>§§ 705</w:t>
      </w:r>
      <w:r>
        <w:rPr>
          <w:spacing w:val="-7"/>
        </w:rPr>
        <w:t xml:space="preserve"> </w:t>
      </w:r>
      <w:r>
        <w:t>ff.</w:t>
      </w:r>
      <w:r>
        <w:rPr>
          <w:spacing w:val="-17"/>
        </w:rPr>
        <w:t xml:space="preserve"> </w:t>
      </w:r>
      <w:r>
        <w:t>BGB</w:t>
      </w:r>
      <w:r>
        <w:rPr>
          <w:spacing w:val="-19"/>
        </w:rPr>
        <w:t xml:space="preserve"> </w:t>
      </w:r>
      <w:r>
        <w:t>mit</w:t>
      </w:r>
      <w:r>
        <w:rPr>
          <w:spacing w:val="-17"/>
        </w:rPr>
        <w:t xml:space="preserve"> </w:t>
      </w:r>
      <w:r>
        <w:t>ganz unterschiedlicher</w:t>
      </w:r>
      <w:r>
        <w:rPr>
          <w:spacing w:val="-9"/>
        </w:rPr>
        <w:t xml:space="preserve"> </w:t>
      </w:r>
      <w:r>
        <w:t>Bedeutung</w:t>
      </w:r>
      <w:r>
        <w:rPr>
          <w:spacing w:val="-7"/>
        </w:rPr>
        <w:t xml:space="preserve"> </w:t>
      </w:r>
      <w:r>
        <w:t>verwendet:</w:t>
      </w:r>
      <w:r>
        <w:rPr>
          <w:spacing w:val="-6"/>
        </w:rPr>
        <w:t xml:space="preserve"> </w:t>
      </w:r>
      <w:r>
        <w:t>Der</w:t>
      </w:r>
      <w:r>
        <w:rPr>
          <w:spacing w:val="-9"/>
        </w:rPr>
        <w:t xml:space="preserve"> </w:t>
      </w:r>
      <w:r>
        <w:t>an</w:t>
      </w:r>
      <w:r>
        <w:rPr>
          <w:spacing w:val="-10"/>
        </w:rPr>
        <w:t xml:space="preserve"> </w:t>
      </w:r>
      <w:r>
        <w:t>die</w:t>
      </w:r>
      <w:r>
        <w:rPr>
          <w:spacing w:val="-7"/>
        </w:rPr>
        <w:t xml:space="preserve"> </w:t>
      </w:r>
      <w:r>
        <w:t>Gesellschaft</w:t>
      </w:r>
      <w:r>
        <w:rPr>
          <w:spacing w:val="-11"/>
        </w:rPr>
        <w:t xml:space="preserve"> </w:t>
      </w:r>
      <w:r>
        <w:t>geleistete</w:t>
      </w:r>
      <w:r>
        <w:rPr>
          <w:spacing w:val="-10"/>
        </w:rPr>
        <w:t xml:space="preserve"> </w:t>
      </w:r>
      <w:r>
        <w:t>Beitrag</w:t>
      </w:r>
      <w:r>
        <w:rPr>
          <w:spacing w:val="-5"/>
        </w:rPr>
        <w:t xml:space="preserve"> </w:t>
      </w:r>
      <w:r>
        <w:t>wird</w:t>
      </w:r>
      <w:r>
        <w:rPr>
          <w:spacing w:val="-7"/>
        </w:rPr>
        <w:t xml:space="preserve"> </w:t>
      </w:r>
      <w:r>
        <w:t>als Einlage, die noch geschuldete Einlage dagegen als Beitrag bezeichnet (vgl.</w:t>
      </w:r>
      <w:r>
        <w:t xml:space="preserve"> Mot., in: Mug- dan</w:t>
      </w:r>
      <w:r>
        <w:rPr>
          <w:spacing w:val="-5"/>
        </w:rPr>
        <w:t xml:space="preserve"> </w:t>
      </w:r>
      <w:r>
        <w:t>II,</w:t>
      </w:r>
      <w:r>
        <w:rPr>
          <w:spacing w:val="-6"/>
        </w:rPr>
        <w:t xml:space="preserve"> </w:t>
      </w:r>
      <w:r>
        <w:t>S.</w:t>
      </w:r>
      <w:r>
        <w:rPr>
          <w:spacing w:val="-4"/>
        </w:rPr>
        <w:t xml:space="preserve"> </w:t>
      </w:r>
      <w:r>
        <w:t>333).</w:t>
      </w:r>
      <w:r>
        <w:rPr>
          <w:spacing w:val="-6"/>
        </w:rPr>
        <w:t xml:space="preserve"> </w:t>
      </w:r>
      <w:r>
        <w:t>Um</w:t>
      </w:r>
      <w:r>
        <w:rPr>
          <w:spacing w:val="-6"/>
        </w:rPr>
        <w:t xml:space="preserve"> </w:t>
      </w:r>
      <w:r>
        <w:t>die</w:t>
      </w:r>
      <w:r>
        <w:rPr>
          <w:spacing w:val="-7"/>
        </w:rPr>
        <w:t xml:space="preserve"> </w:t>
      </w:r>
      <w:r>
        <w:t>terminologische</w:t>
      </w:r>
      <w:r>
        <w:rPr>
          <w:spacing w:val="-8"/>
        </w:rPr>
        <w:t xml:space="preserve"> </w:t>
      </w:r>
      <w:r>
        <w:t>Unstimmigkeit</w:t>
      </w:r>
      <w:r>
        <w:rPr>
          <w:spacing w:val="-8"/>
        </w:rPr>
        <w:t xml:space="preserve"> </w:t>
      </w:r>
      <w:r>
        <w:t>mit</w:t>
      </w:r>
      <w:r>
        <w:rPr>
          <w:spacing w:val="-4"/>
        </w:rPr>
        <w:t xml:space="preserve"> </w:t>
      </w:r>
      <w:r>
        <w:t>dem</w:t>
      </w:r>
      <w:r>
        <w:rPr>
          <w:spacing w:val="-6"/>
        </w:rPr>
        <w:t xml:space="preserve"> </w:t>
      </w:r>
      <w:r>
        <w:t>allgemeinen</w:t>
      </w:r>
      <w:r>
        <w:rPr>
          <w:spacing w:val="-5"/>
        </w:rPr>
        <w:t xml:space="preserve"> </w:t>
      </w:r>
      <w:r>
        <w:t>Beitragsbegriff zu</w:t>
      </w:r>
      <w:r>
        <w:rPr>
          <w:spacing w:val="-13"/>
        </w:rPr>
        <w:t xml:space="preserve"> </w:t>
      </w:r>
      <w:r>
        <w:t>verdecken,</w:t>
      </w:r>
      <w:r>
        <w:rPr>
          <w:spacing w:val="-15"/>
        </w:rPr>
        <w:t xml:space="preserve"> </w:t>
      </w:r>
      <w:r>
        <w:t>spricht</w:t>
      </w:r>
      <w:r>
        <w:rPr>
          <w:spacing w:val="-15"/>
        </w:rPr>
        <w:t xml:space="preserve"> </w:t>
      </w:r>
      <w:r>
        <w:t>man</w:t>
      </w:r>
      <w:r>
        <w:rPr>
          <w:spacing w:val="-13"/>
        </w:rPr>
        <w:t xml:space="preserve"> </w:t>
      </w:r>
      <w:r>
        <w:t>insoweit</w:t>
      </w:r>
      <w:r>
        <w:rPr>
          <w:spacing w:val="-12"/>
        </w:rPr>
        <w:t xml:space="preserve"> </w:t>
      </w:r>
      <w:r>
        <w:t>von</w:t>
      </w:r>
      <w:r>
        <w:rPr>
          <w:spacing w:val="-14"/>
        </w:rPr>
        <w:t xml:space="preserve"> </w:t>
      </w:r>
      <w:r>
        <w:t>dem</w:t>
      </w:r>
      <w:r>
        <w:rPr>
          <w:spacing w:val="-13"/>
        </w:rPr>
        <w:t xml:space="preserve"> </w:t>
      </w:r>
      <w:r>
        <w:t>Beitrag</w:t>
      </w:r>
      <w:r>
        <w:rPr>
          <w:spacing w:val="-12"/>
        </w:rPr>
        <w:t xml:space="preserve"> </w:t>
      </w:r>
      <w:r>
        <w:t>im</w:t>
      </w:r>
      <w:r>
        <w:rPr>
          <w:spacing w:val="-13"/>
        </w:rPr>
        <w:t xml:space="preserve"> </w:t>
      </w:r>
      <w:r>
        <w:t>engeren</w:t>
      </w:r>
      <w:r>
        <w:rPr>
          <w:spacing w:val="-14"/>
        </w:rPr>
        <w:t xml:space="preserve"> </w:t>
      </w:r>
      <w:r>
        <w:t>Sinne,</w:t>
      </w:r>
      <w:r>
        <w:rPr>
          <w:spacing w:val="-13"/>
        </w:rPr>
        <w:t xml:space="preserve"> </w:t>
      </w:r>
      <w:r>
        <w:t>während</w:t>
      </w:r>
      <w:r>
        <w:rPr>
          <w:spacing w:val="-13"/>
        </w:rPr>
        <w:t xml:space="preserve"> </w:t>
      </w:r>
      <w:r>
        <w:t>als</w:t>
      </w:r>
      <w:r>
        <w:rPr>
          <w:spacing w:val="-13"/>
        </w:rPr>
        <w:t xml:space="preserve"> </w:t>
      </w:r>
      <w:r>
        <w:t>Beitrag im weiteren Sinne jede vom Gesellschafter geschuldete Zweckförderung bezeichnet wird. Diese Unterscheidung von Beiträgen im engeren und im weiteren Sinne wird zu Recht als sachwidrig empfunden (vgl. K. Schmidt, in: Gutachten und Vorschläge zur Über</w:t>
      </w:r>
      <w:r>
        <w:t>arbeitung des Schuldrechts Band 3, 1983, S. 522). Der alternativ vorgeschlagene Beitragsbegriff, demzufolge</w:t>
      </w:r>
      <w:r>
        <w:rPr>
          <w:spacing w:val="-16"/>
        </w:rPr>
        <w:t xml:space="preserve"> </w:t>
      </w:r>
      <w:r>
        <w:t>als</w:t>
      </w:r>
      <w:r>
        <w:rPr>
          <w:spacing w:val="-18"/>
        </w:rPr>
        <w:t xml:space="preserve"> </w:t>
      </w:r>
      <w:r>
        <w:t>„Einlage“</w:t>
      </w:r>
      <w:r>
        <w:rPr>
          <w:spacing w:val="-17"/>
        </w:rPr>
        <w:t xml:space="preserve"> </w:t>
      </w:r>
      <w:r>
        <w:t>nur</w:t>
      </w:r>
      <w:r>
        <w:rPr>
          <w:spacing w:val="-15"/>
        </w:rPr>
        <w:t xml:space="preserve"> </w:t>
      </w:r>
      <w:r>
        <w:t>solche</w:t>
      </w:r>
      <w:r>
        <w:rPr>
          <w:spacing w:val="-16"/>
        </w:rPr>
        <w:t xml:space="preserve"> </w:t>
      </w:r>
      <w:r>
        <w:t>Beiträge</w:t>
      </w:r>
      <w:r>
        <w:rPr>
          <w:spacing w:val="-16"/>
        </w:rPr>
        <w:t xml:space="preserve"> </w:t>
      </w:r>
      <w:r>
        <w:t>zu</w:t>
      </w:r>
      <w:r>
        <w:rPr>
          <w:spacing w:val="-16"/>
        </w:rPr>
        <w:t xml:space="preserve"> </w:t>
      </w:r>
      <w:r>
        <w:t>verstehen</w:t>
      </w:r>
      <w:r>
        <w:rPr>
          <w:spacing w:val="-18"/>
        </w:rPr>
        <w:t xml:space="preserve"> </w:t>
      </w:r>
      <w:r>
        <w:t>sind,</w:t>
      </w:r>
      <w:r>
        <w:rPr>
          <w:spacing w:val="-14"/>
        </w:rPr>
        <w:t xml:space="preserve"> </w:t>
      </w:r>
      <w:r>
        <w:t>welche</w:t>
      </w:r>
      <w:r>
        <w:rPr>
          <w:spacing w:val="-16"/>
        </w:rPr>
        <w:t xml:space="preserve"> </w:t>
      </w:r>
      <w:r>
        <w:t>die</w:t>
      </w:r>
      <w:r>
        <w:rPr>
          <w:spacing w:val="-16"/>
        </w:rPr>
        <w:t xml:space="preserve"> </w:t>
      </w:r>
      <w:r>
        <w:t>Haftungsmasse vermehren (vgl. K. Schmidt, Gesellschaftsrecht, 4. Aufl. 2002, S. 567)</w:t>
      </w:r>
      <w:r>
        <w:t xml:space="preserve">, ist für die Gesell- schaft bürgerlichen Rechts indes auch nicht uneingeschränkt geeignet, weil die Einlage- pflicht gerade kein Begriffsmerkmal der Gesellschaft bürgerlichen Rechts ist (vgl. Haber- meier, in: Staudinger, BGB, 2003, § 706 Rn. 2; Schäfer, </w:t>
      </w:r>
      <w:r>
        <w:t>in: MünchKomm-BGB, 8. Aufl. 2020, § 706 Rn. 4). Unter diesen Umständen erscheint eine terminologische Unterschei- dung verzichtbar, weshalb der „Beitrag“ im Sinne von § 709 Absatz 1 BGB-E dahingehend definiert wird, dass er „in jeder Förderung des gemeinsa</w:t>
      </w:r>
      <w:r>
        <w:t>men Zwecks“ bestehen kann. Die- ses weite Begriffsverständnis erfasst sowohl die noch geschuldeten als auch die bereits geleisteten Beiträge unabhängig von ihrem Vermögenswert und auch unabhängig davon, ob sie zu einer Vermehrung der Haftungsmasse</w:t>
      </w:r>
      <w:r>
        <w:rPr>
          <w:spacing w:val="-4"/>
        </w:rPr>
        <w:t xml:space="preserve"> </w:t>
      </w:r>
      <w:r>
        <w:t>beitrage</w:t>
      </w:r>
      <w:r>
        <w:t>n.</w:t>
      </w:r>
    </w:p>
    <w:p w14:paraId="5ACF7E7A" w14:textId="77777777" w:rsidR="00C66901" w:rsidRDefault="00C66901">
      <w:pPr>
        <w:pStyle w:val="Textkrper"/>
        <w:spacing w:before="11"/>
        <w:rPr>
          <w:sz w:val="20"/>
        </w:rPr>
      </w:pPr>
    </w:p>
    <w:p w14:paraId="5ACF7E7B" w14:textId="77777777" w:rsidR="00C66901" w:rsidRDefault="00F47839">
      <w:pPr>
        <w:pStyle w:val="Textkrper"/>
        <w:ind w:left="102" w:right="970"/>
        <w:jc w:val="both"/>
      </w:pPr>
      <w:r>
        <w:t>Die Beiträge können verschiedener Art sein. Neben Sachen und Rechten werden daher insbesondere auch Dienstleistungen erfasst. Damit schützt die Regelung zum einen den mitarbeitenden Gesellschafter, indem sie einem etwa mit der gesellschaftsvertragliche</w:t>
      </w:r>
      <w:r>
        <w:t>n Beitragsregelung einhergehenden Dienstverhältnis zusätzlichen gesellschaftsrechtlichen Bestandsschutz</w:t>
      </w:r>
      <w:r>
        <w:rPr>
          <w:spacing w:val="-11"/>
        </w:rPr>
        <w:t xml:space="preserve"> </w:t>
      </w:r>
      <w:r>
        <w:t>gibt</w:t>
      </w:r>
      <w:r>
        <w:rPr>
          <w:spacing w:val="-8"/>
        </w:rPr>
        <w:t xml:space="preserve"> </w:t>
      </w:r>
      <w:r>
        <w:t>(vgl.</w:t>
      </w:r>
      <w:r>
        <w:rPr>
          <w:spacing w:val="-10"/>
        </w:rPr>
        <w:t xml:space="preserve"> </w:t>
      </w:r>
      <w:r>
        <w:t>BAG,</w:t>
      </w:r>
      <w:r>
        <w:rPr>
          <w:spacing w:val="-10"/>
        </w:rPr>
        <w:t xml:space="preserve"> </w:t>
      </w:r>
      <w:r>
        <w:t>Urt.</w:t>
      </w:r>
      <w:r>
        <w:rPr>
          <w:spacing w:val="-10"/>
        </w:rPr>
        <w:t xml:space="preserve"> </w:t>
      </w:r>
      <w:r>
        <w:t>v.</w:t>
      </w:r>
      <w:r>
        <w:rPr>
          <w:spacing w:val="-8"/>
        </w:rPr>
        <w:t xml:space="preserve"> </w:t>
      </w:r>
      <w:r>
        <w:t>11.05.1978</w:t>
      </w:r>
      <w:r>
        <w:rPr>
          <w:spacing w:val="-11"/>
        </w:rPr>
        <w:t xml:space="preserve"> </w:t>
      </w:r>
      <w:r>
        <w:t>–</w:t>
      </w:r>
      <w:r>
        <w:rPr>
          <w:spacing w:val="-9"/>
        </w:rPr>
        <w:t xml:space="preserve"> </w:t>
      </w:r>
      <w:r>
        <w:t>3</w:t>
      </w:r>
      <w:r>
        <w:rPr>
          <w:spacing w:val="-9"/>
        </w:rPr>
        <w:t xml:space="preserve"> </w:t>
      </w:r>
      <w:r>
        <w:t>AZR</w:t>
      </w:r>
      <w:r>
        <w:rPr>
          <w:spacing w:val="-10"/>
        </w:rPr>
        <w:t xml:space="preserve"> </w:t>
      </w:r>
      <w:r>
        <w:t>21/77,</w:t>
      </w:r>
      <w:r>
        <w:rPr>
          <w:spacing w:val="-10"/>
        </w:rPr>
        <w:t xml:space="preserve"> </w:t>
      </w:r>
      <w:r>
        <w:t>juris</w:t>
      </w:r>
      <w:r>
        <w:rPr>
          <w:spacing w:val="-7"/>
        </w:rPr>
        <w:t xml:space="preserve"> </w:t>
      </w:r>
      <w:r>
        <w:t>Rn.</w:t>
      </w:r>
      <w:r>
        <w:rPr>
          <w:spacing w:val="-2"/>
        </w:rPr>
        <w:t xml:space="preserve"> </w:t>
      </w:r>
      <w:r>
        <w:t>26</w:t>
      </w:r>
      <w:r>
        <w:rPr>
          <w:spacing w:val="-9"/>
        </w:rPr>
        <w:t xml:space="preserve"> </w:t>
      </w:r>
      <w:r>
        <w:t>=</w:t>
      </w:r>
      <w:r>
        <w:rPr>
          <w:spacing w:val="-10"/>
        </w:rPr>
        <w:t xml:space="preserve"> </w:t>
      </w:r>
      <w:r>
        <w:rPr>
          <w:spacing w:val="-3"/>
        </w:rPr>
        <w:t>NJW</w:t>
      </w:r>
      <w:r>
        <w:rPr>
          <w:spacing w:val="-4"/>
        </w:rPr>
        <w:t xml:space="preserve"> </w:t>
      </w:r>
      <w:r>
        <w:t>1979, 999).</w:t>
      </w:r>
      <w:r>
        <w:rPr>
          <w:spacing w:val="5"/>
        </w:rPr>
        <w:t xml:space="preserve"> </w:t>
      </w:r>
      <w:r>
        <w:t>Weiterhin</w:t>
      </w:r>
      <w:r>
        <w:rPr>
          <w:spacing w:val="7"/>
        </w:rPr>
        <w:t xml:space="preserve"> </w:t>
      </w:r>
      <w:r>
        <w:t>stellt</w:t>
      </w:r>
      <w:r>
        <w:rPr>
          <w:spacing w:val="10"/>
        </w:rPr>
        <w:t xml:space="preserve"> </w:t>
      </w:r>
      <w:r>
        <w:t>sie</w:t>
      </w:r>
      <w:r>
        <w:rPr>
          <w:spacing w:val="5"/>
        </w:rPr>
        <w:t xml:space="preserve"> </w:t>
      </w:r>
      <w:r>
        <w:t>klar,</w:t>
      </w:r>
      <w:r>
        <w:rPr>
          <w:spacing w:val="8"/>
        </w:rPr>
        <w:t xml:space="preserve"> </w:t>
      </w:r>
      <w:r>
        <w:t>dass</w:t>
      </w:r>
      <w:r>
        <w:rPr>
          <w:spacing w:val="7"/>
        </w:rPr>
        <w:t xml:space="preserve"> </w:t>
      </w:r>
      <w:r>
        <w:t>nicht</w:t>
      </w:r>
      <w:r>
        <w:rPr>
          <w:spacing w:val="5"/>
        </w:rPr>
        <w:t xml:space="preserve"> </w:t>
      </w:r>
      <w:r>
        <w:t>schon</w:t>
      </w:r>
      <w:r>
        <w:rPr>
          <w:spacing w:val="7"/>
        </w:rPr>
        <w:t xml:space="preserve"> </w:t>
      </w:r>
      <w:r>
        <w:t>die</w:t>
      </w:r>
      <w:r>
        <w:rPr>
          <w:spacing w:val="10"/>
        </w:rPr>
        <w:t xml:space="preserve"> </w:t>
      </w:r>
      <w:r>
        <w:t>Vereinbarung</w:t>
      </w:r>
      <w:r>
        <w:rPr>
          <w:spacing w:val="10"/>
        </w:rPr>
        <w:t xml:space="preserve"> </w:t>
      </w:r>
      <w:r>
        <w:t>von</w:t>
      </w:r>
      <w:r>
        <w:rPr>
          <w:spacing w:val="10"/>
        </w:rPr>
        <w:t xml:space="preserve"> </w:t>
      </w:r>
      <w:r>
        <w:t>Dienstleistungen</w:t>
      </w:r>
      <w:r>
        <w:rPr>
          <w:spacing w:val="6"/>
        </w:rPr>
        <w:t xml:space="preserve"> </w:t>
      </w:r>
      <w:r>
        <w:t>im</w:t>
      </w:r>
    </w:p>
    <w:p w14:paraId="5ACF7E7C" w14:textId="77777777" w:rsidR="00C66901" w:rsidRDefault="00C66901">
      <w:pPr>
        <w:jc w:val="both"/>
        <w:sectPr w:rsidR="00C66901">
          <w:pgSz w:w="11910" w:h="16840"/>
          <w:pgMar w:top="940" w:right="440" w:bottom="280" w:left="1600" w:header="712" w:footer="0" w:gutter="0"/>
          <w:cols w:space="720"/>
        </w:sectPr>
      </w:pPr>
    </w:p>
    <w:p w14:paraId="5ACF7E7D" w14:textId="77777777" w:rsidR="00C66901" w:rsidRDefault="00F47839">
      <w:pPr>
        <w:pStyle w:val="Textkrper"/>
        <w:spacing w:before="171"/>
        <w:ind w:left="102" w:right="967"/>
        <w:jc w:val="both"/>
      </w:pPr>
      <w:r>
        <w:lastRenderedPageBreak/>
        <w:t>Gesellschaftsvertrag</w:t>
      </w:r>
      <w:r>
        <w:rPr>
          <w:spacing w:val="-16"/>
        </w:rPr>
        <w:t xml:space="preserve"> </w:t>
      </w:r>
      <w:r>
        <w:t>dazu</w:t>
      </w:r>
      <w:r>
        <w:rPr>
          <w:spacing w:val="-18"/>
        </w:rPr>
        <w:t xml:space="preserve"> </w:t>
      </w:r>
      <w:r>
        <w:t>führen</w:t>
      </w:r>
      <w:r>
        <w:rPr>
          <w:spacing w:val="-19"/>
        </w:rPr>
        <w:t xml:space="preserve"> </w:t>
      </w:r>
      <w:r>
        <w:t>soll,</w:t>
      </w:r>
      <w:r>
        <w:rPr>
          <w:spacing w:val="-15"/>
        </w:rPr>
        <w:t xml:space="preserve"> </w:t>
      </w:r>
      <w:r>
        <w:t>dem</w:t>
      </w:r>
      <w:r>
        <w:rPr>
          <w:spacing w:val="-17"/>
        </w:rPr>
        <w:t xml:space="preserve"> </w:t>
      </w:r>
      <w:r>
        <w:t>mitarbeitenden</w:t>
      </w:r>
      <w:r>
        <w:rPr>
          <w:spacing w:val="-16"/>
        </w:rPr>
        <w:t xml:space="preserve"> </w:t>
      </w:r>
      <w:r>
        <w:t>Gesellschafter</w:t>
      </w:r>
      <w:r>
        <w:rPr>
          <w:spacing w:val="-17"/>
        </w:rPr>
        <w:t xml:space="preserve"> </w:t>
      </w:r>
      <w:r>
        <w:t>nach</w:t>
      </w:r>
      <w:r>
        <w:rPr>
          <w:spacing w:val="-16"/>
        </w:rPr>
        <w:t xml:space="preserve"> </w:t>
      </w:r>
      <w:r>
        <w:t>§§</w:t>
      </w:r>
      <w:r>
        <w:t xml:space="preserve"> </w:t>
      </w:r>
      <w:r>
        <w:t>611,</w:t>
      </w:r>
      <w:r>
        <w:rPr>
          <w:spacing w:val="-15"/>
        </w:rPr>
        <w:t xml:space="preserve"> </w:t>
      </w:r>
      <w:r>
        <w:t>612 BGB eine übliche Vergütung zuzusprechen (vgl. Mot., in: Mugdan II, S. 339; K. Schmidt, Gesellschaftsrecht, 4. A</w:t>
      </w:r>
      <w:r>
        <w:t>ufl. 2002, S.</w:t>
      </w:r>
      <w:r>
        <w:rPr>
          <w:spacing w:val="5"/>
        </w:rPr>
        <w:t xml:space="preserve"> </w:t>
      </w:r>
      <w:r>
        <w:t>523).</w:t>
      </w:r>
    </w:p>
    <w:p w14:paraId="5ACF7E7E" w14:textId="77777777" w:rsidR="00C66901" w:rsidRDefault="00C66901">
      <w:pPr>
        <w:pStyle w:val="Textkrper"/>
        <w:spacing w:before="1"/>
        <w:rPr>
          <w:sz w:val="21"/>
        </w:rPr>
      </w:pPr>
    </w:p>
    <w:p w14:paraId="5ACF7E7F" w14:textId="77777777" w:rsidR="00C66901" w:rsidRDefault="00F47839">
      <w:pPr>
        <w:pStyle w:val="Textkrper"/>
        <w:ind w:left="102" w:right="970"/>
        <w:jc w:val="both"/>
      </w:pPr>
      <w:r>
        <w:t>Die Beiträge können zu Eigentum („quoad dominium“), im Wege der Gebrauchsüberlas- sung („quoad usum“) oder dem Werte nach („quoad sortem“) in die Gesellschaft einge- bracht werden. Die Unterschiede zwischen diesen Einbringungsformen be</w:t>
      </w:r>
      <w:r>
        <w:t>stehen nach der geltenden Rechtslage in der dinglichen Güterzuordnung, in der Gefahrtragung und in der Berücksichtigung im Liquidationsfall (vgl. Schäfer, in: MünchKomm-BGB, 8. Aufl. 2020,</w:t>
      </w:r>
    </w:p>
    <w:p w14:paraId="5ACF7E80" w14:textId="77777777" w:rsidR="00C66901" w:rsidRDefault="00F47839">
      <w:pPr>
        <w:pStyle w:val="Textkrper"/>
        <w:ind w:left="102" w:right="968"/>
        <w:jc w:val="both"/>
      </w:pPr>
      <w:r>
        <w:t>§ 706, Rn. 11-13). Von einer Auslegungsregel nach dem Vorbild von §</w:t>
      </w:r>
      <w:r>
        <w:t xml:space="preserve"> 706 Absatz 2 BGB wird mangels Regelungsbedarfs abgesehen. Der historische Gesetzgeber hielt diese Vor- schrift</w:t>
      </w:r>
      <w:r>
        <w:rPr>
          <w:spacing w:val="-11"/>
        </w:rPr>
        <w:t xml:space="preserve"> </w:t>
      </w:r>
      <w:r>
        <w:t>insbesondere</w:t>
      </w:r>
      <w:r>
        <w:rPr>
          <w:spacing w:val="-12"/>
        </w:rPr>
        <w:t xml:space="preserve"> </w:t>
      </w:r>
      <w:r>
        <w:t>hinsichtlich</w:t>
      </w:r>
      <w:r>
        <w:rPr>
          <w:spacing w:val="-12"/>
        </w:rPr>
        <w:t xml:space="preserve"> </w:t>
      </w:r>
      <w:r>
        <w:t>der</w:t>
      </w:r>
      <w:r>
        <w:rPr>
          <w:spacing w:val="-11"/>
        </w:rPr>
        <w:t xml:space="preserve"> </w:t>
      </w:r>
      <w:r>
        <w:t>unvertretbaren</w:t>
      </w:r>
      <w:r>
        <w:rPr>
          <w:spacing w:val="-12"/>
        </w:rPr>
        <w:t xml:space="preserve"> </w:t>
      </w:r>
      <w:r>
        <w:t>Sachen</w:t>
      </w:r>
      <w:r>
        <w:rPr>
          <w:spacing w:val="-14"/>
        </w:rPr>
        <w:t xml:space="preserve"> </w:t>
      </w:r>
      <w:r>
        <w:t>für</w:t>
      </w:r>
      <w:r>
        <w:rPr>
          <w:spacing w:val="-15"/>
        </w:rPr>
        <w:t xml:space="preserve"> </w:t>
      </w:r>
      <w:r>
        <w:t>keineswegs</w:t>
      </w:r>
      <w:r>
        <w:rPr>
          <w:spacing w:val="-14"/>
        </w:rPr>
        <w:t xml:space="preserve"> </w:t>
      </w:r>
      <w:r>
        <w:t>selbstverständ- lich</w:t>
      </w:r>
      <w:r>
        <w:rPr>
          <w:spacing w:val="-12"/>
        </w:rPr>
        <w:t xml:space="preserve"> </w:t>
      </w:r>
      <w:r>
        <w:t>und</w:t>
      </w:r>
      <w:r>
        <w:rPr>
          <w:spacing w:val="-13"/>
        </w:rPr>
        <w:t xml:space="preserve"> </w:t>
      </w:r>
      <w:r>
        <w:t>für</w:t>
      </w:r>
      <w:r>
        <w:rPr>
          <w:spacing w:val="-13"/>
        </w:rPr>
        <w:t xml:space="preserve"> </w:t>
      </w:r>
      <w:r>
        <w:t>sachgerecht.</w:t>
      </w:r>
      <w:r>
        <w:rPr>
          <w:spacing w:val="-15"/>
        </w:rPr>
        <w:t xml:space="preserve"> </w:t>
      </w:r>
      <w:r>
        <w:t>Eine</w:t>
      </w:r>
      <w:r>
        <w:rPr>
          <w:spacing w:val="-13"/>
        </w:rPr>
        <w:t xml:space="preserve"> </w:t>
      </w:r>
      <w:r>
        <w:t>Auswertung</w:t>
      </w:r>
      <w:r>
        <w:rPr>
          <w:spacing w:val="-12"/>
        </w:rPr>
        <w:t xml:space="preserve"> </w:t>
      </w:r>
      <w:r>
        <w:t>der</w:t>
      </w:r>
      <w:r>
        <w:rPr>
          <w:spacing w:val="-11"/>
        </w:rPr>
        <w:t xml:space="preserve"> </w:t>
      </w:r>
      <w:r>
        <w:t>wenigen</w:t>
      </w:r>
      <w:r>
        <w:rPr>
          <w:spacing w:val="-12"/>
        </w:rPr>
        <w:t xml:space="preserve"> </w:t>
      </w:r>
      <w:r>
        <w:t>Fundstellen</w:t>
      </w:r>
      <w:r>
        <w:rPr>
          <w:spacing w:val="-13"/>
        </w:rPr>
        <w:t xml:space="preserve"> </w:t>
      </w:r>
      <w:r>
        <w:t>in</w:t>
      </w:r>
      <w:r>
        <w:rPr>
          <w:spacing w:val="-14"/>
        </w:rPr>
        <w:t xml:space="preserve"> </w:t>
      </w:r>
      <w:r>
        <w:t>Rechtsprechung</w:t>
      </w:r>
      <w:r>
        <w:rPr>
          <w:spacing w:val="-12"/>
        </w:rPr>
        <w:t xml:space="preserve"> </w:t>
      </w:r>
      <w:r>
        <w:t xml:space="preserve">und im Schrifttum zeigt jedoch, dass ihr die Praxis keine besondere Bedeutung beimisst. Die weitere Begründung für die Einführung der Auslegungsregel hat sich wiederum überholt. Der historische Gesetzgeber orientierte sich am </w:t>
      </w:r>
      <w:r>
        <w:t>Vorbild des Artikel 91 ADHGB für die of- fene</w:t>
      </w:r>
      <w:r>
        <w:rPr>
          <w:spacing w:val="-7"/>
        </w:rPr>
        <w:t xml:space="preserve"> </w:t>
      </w:r>
      <w:r>
        <w:t>Handelsgesellschaft</w:t>
      </w:r>
      <w:r>
        <w:rPr>
          <w:spacing w:val="-8"/>
        </w:rPr>
        <w:t xml:space="preserve"> </w:t>
      </w:r>
      <w:r>
        <w:t>und</w:t>
      </w:r>
      <w:r>
        <w:rPr>
          <w:spacing w:val="-7"/>
        </w:rPr>
        <w:t xml:space="preserve"> </w:t>
      </w:r>
      <w:r>
        <w:t>wollte</w:t>
      </w:r>
      <w:r>
        <w:rPr>
          <w:spacing w:val="-5"/>
        </w:rPr>
        <w:t xml:space="preserve"> </w:t>
      </w:r>
      <w:r>
        <w:t>vermeiden,</w:t>
      </w:r>
      <w:r>
        <w:rPr>
          <w:spacing w:val="-6"/>
        </w:rPr>
        <w:t xml:space="preserve"> </w:t>
      </w:r>
      <w:r>
        <w:t>dass</w:t>
      </w:r>
      <w:r>
        <w:rPr>
          <w:spacing w:val="-7"/>
        </w:rPr>
        <w:t xml:space="preserve"> </w:t>
      </w:r>
      <w:r>
        <w:t>aus</w:t>
      </w:r>
      <w:r>
        <w:rPr>
          <w:spacing w:val="-7"/>
        </w:rPr>
        <w:t xml:space="preserve"> </w:t>
      </w:r>
      <w:r>
        <w:t>einer</w:t>
      </w:r>
      <w:r>
        <w:rPr>
          <w:spacing w:val="-6"/>
        </w:rPr>
        <w:t xml:space="preserve"> </w:t>
      </w:r>
      <w:r>
        <w:t>Nichtregelung</w:t>
      </w:r>
      <w:r>
        <w:rPr>
          <w:spacing w:val="-5"/>
        </w:rPr>
        <w:t xml:space="preserve"> </w:t>
      </w:r>
      <w:r>
        <w:t>ein</w:t>
      </w:r>
      <w:r>
        <w:rPr>
          <w:spacing w:val="-7"/>
        </w:rPr>
        <w:t xml:space="preserve"> </w:t>
      </w:r>
      <w:r>
        <w:t>Umkehr- schluss</w:t>
      </w:r>
      <w:r>
        <w:rPr>
          <w:spacing w:val="-16"/>
        </w:rPr>
        <w:t xml:space="preserve"> </w:t>
      </w:r>
      <w:r>
        <w:t>für</w:t>
      </w:r>
      <w:r>
        <w:rPr>
          <w:spacing w:val="-13"/>
        </w:rPr>
        <w:t xml:space="preserve"> </w:t>
      </w:r>
      <w:r>
        <w:t>die</w:t>
      </w:r>
      <w:r>
        <w:rPr>
          <w:spacing w:val="-16"/>
        </w:rPr>
        <w:t xml:space="preserve"> </w:t>
      </w:r>
      <w:r>
        <w:t>Gesellschaft</w:t>
      </w:r>
      <w:r>
        <w:rPr>
          <w:spacing w:val="-12"/>
        </w:rPr>
        <w:t xml:space="preserve"> </w:t>
      </w:r>
      <w:r>
        <w:t>bürgerlichen</w:t>
      </w:r>
      <w:r>
        <w:rPr>
          <w:spacing w:val="-13"/>
        </w:rPr>
        <w:t xml:space="preserve"> </w:t>
      </w:r>
      <w:r>
        <w:t>Rechts</w:t>
      </w:r>
      <w:r>
        <w:rPr>
          <w:spacing w:val="-16"/>
        </w:rPr>
        <w:t xml:space="preserve"> </w:t>
      </w:r>
      <w:r>
        <w:t>gezogen</w:t>
      </w:r>
      <w:r>
        <w:rPr>
          <w:spacing w:val="-14"/>
        </w:rPr>
        <w:t xml:space="preserve"> </w:t>
      </w:r>
      <w:r>
        <w:t>werden</w:t>
      </w:r>
      <w:r>
        <w:rPr>
          <w:spacing w:val="-14"/>
        </w:rPr>
        <w:t xml:space="preserve"> </w:t>
      </w:r>
      <w:r>
        <w:t>würde</w:t>
      </w:r>
      <w:r>
        <w:rPr>
          <w:spacing w:val="-13"/>
        </w:rPr>
        <w:t xml:space="preserve"> </w:t>
      </w:r>
      <w:r>
        <w:t>(vgl.</w:t>
      </w:r>
      <w:r>
        <w:rPr>
          <w:spacing w:val="-12"/>
        </w:rPr>
        <w:t xml:space="preserve"> </w:t>
      </w:r>
      <w:r>
        <w:t>Mot.,</w:t>
      </w:r>
      <w:r>
        <w:rPr>
          <w:spacing w:val="-12"/>
        </w:rPr>
        <w:t xml:space="preserve"> </w:t>
      </w:r>
      <w:r>
        <w:t>in:</w:t>
      </w:r>
      <w:r>
        <w:rPr>
          <w:spacing w:val="-15"/>
        </w:rPr>
        <w:t xml:space="preserve"> </w:t>
      </w:r>
      <w:r>
        <w:t>Mug- dan</w:t>
      </w:r>
      <w:r>
        <w:rPr>
          <w:spacing w:val="-11"/>
        </w:rPr>
        <w:t xml:space="preserve"> </w:t>
      </w:r>
      <w:r>
        <w:t>II,</w:t>
      </w:r>
      <w:r>
        <w:rPr>
          <w:spacing w:val="-12"/>
        </w:rPr>
        <w:t xml:space="preserve"> </w:t>
      </w:r>
      <w:r>
        <w:t>S.</w:t>
      </w:r>
      <w:r>
        <w:rPr>
          <w:spacing w:val="-3"/>
        </w:rPr>
        <w:t xml:space="preserve"> </w:t>
      </w:r>
      <w:r>
        <w:t>333).</w:t>
      </w:r>
      <w:r>
        <w:rPr>
          <w:spacing w:val="-12"/>
        </w:rPr>
        <w:t xml:space="preserve"> </w:t>
      </w:r>
      <w:r>
        <w:t>Im</w:t>
      </w:r>
      <w:r>
        <w:rPr>
          <w:spacing w:val="-12"/>
        </w:rPr>
        <w:t xml:space="preserve"> </w:t>
      </w:r>
      <w:r>
        <w:t>Zuge</w:t>
      </w:r>
      <w:r>
        <w:rPr>
          <w:spacing w:val="-11"/>
        </w:rPr>
        <w:t xml:space="preserve"> </w:t>
      </w:r>
      <w:r>
        <w:t>der</w:t>
      </w:r>
      <w:r>
        <w:rPr>
          <w:spacing w:val="-10"/>
        </w:rPr>
        <w:t xml:space="preserve"> </w:t>
      </w:r>
      <w:r>
        <w:t>Einführung</w:t>
      </w:r>
      <w:r>
        <w:rPr>
          <w:spacing w:val="-9"/>
        </w:rPr>
        <w:t xml:space="preserve"> </w:t>
      </w:r>
      <w:r>
        <w:t>des</w:t>
      </w:r>
      <w:r>
        <w:rPr>
          <w:spacing w:val="-14"/>
        </w:rPr>
        <w:t xml:space="preserve"> </w:t>
      </w:r>
      <w:r>
        <w:t>Handelsgesetzbuchs</w:t>
      </w:r>
      <w:r>
        <w:rPr>
          <w:spacing w:val="-11"/>
        </w:rPr>
        <w:t xml:space="preserve"> </w:t>
      </w:r>
      <w:r>
        <w:t>wurde</w:t>
      </w:r>
      <w:r>
        <w:rPr>
          <w:spacing w:val="-11"/>
        </w:rPr>
        <w:t xml:space="preserve"> </w:t>
      </w:r>
      <w:r>
        <w:t>dann</w:t>
      </w:r>
      <w:r>
        <w:rPr>
          <w:spacing w:val="-12"/>
        </w:rPr>
        <w:t xml:space="preserve"> </w:t>
      </w:r>
      <w:r>
        <w:t>die</w:t>
      </w:r>
      <w:r>
        <w:rPr>
          <w:spacing w:val="-11"/>
        </w:rPr>
        <w:t xml:space="preserve"> </w:t>
      </w:r>
      <w:r>
        <w:t>Regelung des</w:t>
      </w:r>
      <w:r>
        <w:rPr>
          <w:spacing w:val="-12"/>
        </w:rPr>
        <w:t xml:space="preserve"> </w:t>
      </w:r>
      <w:r>
        <w:t>Artikel</w:t>
      </w:r>
      <w:r>
        <w:rPr>
          <w:spacing w:val="-3"/>
        </w:rPr>
        <w:t xml:space="preserve"> </w:t>
      </w:r>
      <w:r>
        <w:t>91</w:t>
      </w:r>
      <w:r>
        <w:rPr>
          <w:spacing w:val="-15"/>
        </w:rPr>
        <w:t xml:space="preserve"> </w:t>
      </w:r>
      <w:r>
        <w:t>ADHGB</w:t>
      </w:r>
      <w:r>
        <w:rPr>
          <w:spacing w:val="-13"/>
        </w:rPr>
        <w:t xml:space="preserve"> </w:t>
      </w:r>
      <w:r>
        <w:t>nicht</w:t>
      </w:r>
      <w:r>
        <w:rPr>
          <w:spacing w:val="-14"/>
        </w:rPr>
        <w:t xml:space="preserve"> </w:t>
      </w:r>
      <w:r>
        <w:t>übernommen,</w:t>
      </w:r>
      <w:r>
        <w:rPr>
          <w:spacing w:val="-13"/>
        </w:rPr>
        <w:t xml:space="preserve"> </w:t>
      </w:r>
      <w:r>
        <w:t>weil</w:t>
      </w:r>
      <w:r>
        <w:rPr>
          <w:spacing w:val="-13"/>
        </w:rPr>
        <w:t xml:space="preserve"> </w:t>
      </w:r>
      <w:r>
        <w:t>sie</w:t>
      </w:r>
      <w:r>
        <w:rPr>
          <w:spacing w:val="-12"/>
        </w:rPr>
        <w:t xml:space="preserve"> </w:t>
      </w:r>
      <w:r>
        <w:t>im</w:t>
      </w:r>
      <w:r>
        <w:rPr>
          <w:spacing w:val="-13"/>
        </w:rPr>
        <w:t xml:space="preserve"> </w:t>
      </w:r>
      <w:r>
        <w:t>Bürgerlichen</w:t>
      </w:r>
      <w:r>
        <w:rPr>
          <w:spacing w:val="-14"/>
        </w:rPr>
        <w:t xml:space="preserve"> </w:t>
      </w:r>
      <w:r>
        <w:t>Gesetzbuch</w:t>
      </w:r>
      <w:r>
        <w:rPr>
          <w:spacing w:val="-12"/>
        </w:rPr>
        <w:t xml:space="preserve"> </w:t>
      </w:r>
      <w:r>
        <w:t>bereits</w:t>
      </w:r>
      <w:r>
        <w:rPr>
          <w:spacing w:val="-14"/>
        </w:rPr>
        <w:t xml:space="preserve"> </w:t>
      </w:r>
      <w:r>
        <w:t>Ein- gang</w:t>
      </w:r>
      <w:r>
        <w:rPr>
          <w:spacing w:val="-9"/>
        </w:rPr>
        <w:t xml:space="preserve"> </w:t>
      </w:r>
      <w:r>
        <w:t>gefunden</w:t>
      </w:r>
      <w:r>
        <w:rPr>
          <w:spacing w:val="-11"/>
        </w:rPr>
        <w:t xml:space="preserve"> </w:t>
      </w:r>
      <w:r>
        <w:t>habe</w:t>
      </w:r>
      <w:r>
        <w:rPr>
          <w:spacing w:val="-9"/>
        </w:rPr>
        <w:t xml:space="preserve"> </w:t>
      </w:r>
      <w:r>
        <w:t>(vgl.</w:t>
      </w:r>
      <w:r>
        <w:rPr>
          <w:spacing w:val="-7"/>
        </w:rPr>
        <w:t xml:space="preserve"> </w:t>
      </w:r>
      <w:r>
        <w:t>Schubert,</w:t>
      </w:r>
      <w:r>
        <w:rPr>
          <w:spacing w:val="-7"/>
        </w:rPr>
        <w:t xml:space="preserve"> </w:t>
      </w:r>
      <w:r>
        <w:t>Schmiedel,</w:t>
      </w:r>
      <w:r>
        <w:rPr>
          <w:spacing w:val="-7"/>
        </w:rPr>
        <w:t xml:space="preserve"> </w:t>
      </w:r>
      <w:r>
        <w:t>Krampe,</w:t>
      </w:r>
      <w:r>
        <w:rPr>
          <w:spacing w:val="-10"/>
        </w:rPr>
        <w:t xml:space="preserve"> </w:t>
      </w:r>
      <w:r>
        <w:t>Quellen</w:t>
      </w:r>
      <w:r>
        <w:rPr>
          <w:spacing w:val="-9"/>
        </w:rPr>
        <w:t xml:space="preserve"> </w:t>
      </w:r>
      <w:r>
        <w:t>zum</w:t>
      </w:r>
      <w:r>
        <w:rPr>
          <w:spacing w:val="-8"/>
        </w:rPr>
        <w:t xml:space="preserve"> </w:t>
      </w:r>
      <w:r>
        <w:t>Handelsgesetzbuch von</w:t>
      </w:r>
      <w:r>
        <w:rPr>
          <w:spacing w:val="-12"/>
        </w:rPr>
        <w:t xml:space="preserve"> </w:t>
      </w:r>
      <w:r>
        <w:t>1897,</w:t>
      </w:r>
      <w:r>
        <w:rPr>
          <w:spacing w:val="-12"/>
        </w:rPr>
        <w:t xml:space="preserve"> </w:t>
      </w:r>
      <w:r>
        <w:t>Band</w:t>
      </w:r>
      <w:r>
        <w:rPr>
          <w:spacing w:val="-14"/>
        </w:rPr>
        <w:t xml:space="preserve"> </w:t>
      </w:r>
      <w:r>
        <w:t>2</w:t>
      </w:r>
      <w:r>
        <w:rPr>
          <w:spacing w:val="-14"/>
        </w:rPr>
        <w:t xml:space="preserve"> </w:t>
      </w:r>
      <w:r>
        <w:t>Halbband</w:t>
      </w:r>
      <w:r>
        <w:rPr>
          <w:spacing w:val="-11"/>
        </w:rPr>
        <w:t xml:space="preserve"> </w:t>
      </w:r>
      <w:r>
        <w:t>1,</w:t>
      </w:r>
      <w:r>
        <w:rPr>
          <w:spacing w:val="-12"/>
        </w:rPr>
        <w:t xml:space="preserve"> </w:t>
      </w:r>
      <w:r>
        <w:t>S.</w:t>
      </w:r>
      <w:r>
        <w:rPr>
          <w:spacing w:val="-3"/>
        </w:rPr>
        <w:t xml:space="preserve"> </w:t>
      </w:r>
      <w:r>
        <w:t>68).</w:t>
      </w:r>
      <w:r>
        <w:rPr>
          <w:spacing w:val="-12"/>
        </w:rPr>
        <w:t xml:space="preserve"> </w:t>
      </w:r>
      <w:r>
        <w:t>Bliebe</w:t>
      </w:r>
      <w:r>
        <w:rPr>
          <w:spacing w:val="-11"/>
        </w:rPr>
        <w:t xml:space="preserve"> </w:t>
      </w:r>
      <w:r>
        <w:t>die</w:t>
      </w:r>
      <w:r>
        <w:rPr>
          <w:spacing w:val="-11"/>
        </w:rPr>
        <w:t xml:space="preserve"> </w:t>
      </w:r>
      <w:r>
        <w:t>Auslegungsregel</w:t>
      </w:r>
      <w:r>
        <w:rPr>
          <w:spacing w:val="-12"/>
        </w:rPr>
        <w:t xml:space="preserve"> </w:t>
      </w:r>
      <w:r>
        <w:t>der</w:t>
      </w:r>
      <w:r>
        <w:rPr>
          <w:spacing w:val="-12"/>
        </w:rPr>
        <w:t xml:space="preserve"> </w:t>
      </w:r>
      <w:r>
        <w:t>Sache</w:t>
      </w:r>
      <w:r>
        <w:rPr>
          <w:spacing w:val="-11"/>
        </w:rPr>
        <w:t xml:space="preserve"> </w:t>
      </w:r>
      <w:r>
        <w:t>nach</w:t>
      </w:r>
      <w:r>
        <w:rPr>
          <w:spacing w:val="-14"/>
        </w:rPr>
        <w:t xml:space="preserve"> </w:t>
      </w:r>
      <w:r>
        <w:t>erhalten, wäre sie überdies daran anzupassen, dass sie auch für die Einbringung von Rechten gilt, die</w:t>
      </w:r>
      <w:r>
        <w:rPr>
          <w:spacing w:val="-11"/>
        </w:rPr>
        <w:t xml:space="preserve"> </w:t>
      </w:r>
      <w:r>
        <w:t>wie</w:t>
      </w:r>
      <w:r>
        <w:rPr>
          <w:spacing w:val="-11"/>
        </w:rPr>
        <w:t xml:space="preserve"> </w:t>
      </w:r>
      <w:r>
        <w:t>vertretbare</w:t>
      </w:r>
      <w:r>
        <w:rPr>
          <w:spacing w:val="-14"/>
        </w:rPr>
        <w:t xml:space="preserve"> </w:t>
      </w:r>
      <w:r>
        <w:t>oder</w:t>
      </w:r>
      <w:r>
        <w:rPr>
          <w:spacing w:val="-10"/>
        </w:rPr>
        <w:t xml:space="preserve"> </w:t>
      </w:r>
      <w:r>
        <w:t>verbrauchbare</w:t>
      </w:r>
      <w:r>
        <w:rPr>
          <w:spacing w:val="-11"/>
        </w:rPr>
        <w:t xml:space="preserve"> </w:t>
      </w:r>
      <w:r>
        <w:t>Sachen</w:t>
      </w:r>
      <w:r>
        <w:rPr>
          <w:spacing w:val="-12"/>
        </w:rPr>
        <w:t xml:space="preserve"> </w:t>
      </w:r>
      <w:r>
        <w:t>den</w:t>
      </w:r>
      <w:r>
        <w:rPr>
          <w:spacing w:val="-11"/>
        </w:rPr>
        <w:t xml:space="preserve"> </w:t>
      </w:r>
      <w:r>
        <w:t>Charakter</w:t>
      </w:r>
      <w:r>
        <w:rPr>
          <w:spacing w:val="-10"/>
        </w:rPr>
        <w:t xml:space="preserve"> </w:t>
      </w:r>
      <w:r>
        <w:t>von</w:t>
      </w:r>
      <w:r>
        <w:rPr>
          <w:spacing w:val="-12"/>
        </w:rPr>
        <w:t xml:space="preserve"> </w:t>
      </w:r>
      <w:r>
        <w:t>Umlaufvermögen</w:t>
      </w:r>
      <w:r>
        <w:rPr>
          <w:spacing w:val="-12"/>
        </w:rPr>
        <w:t xml:space="preserve"> </w:t>
      </w:r>
      <w:r>
        <w:t>haben (vgl. Schäfer, in: MünchKomm-BGB, 8. Aufl. 2020, § 706 Rn. 9). Angesichts ihrer geringen praktischen Bedeutung erscheint eine solch kasuistische Regelung indes nicht</w:t>
      </w:r>
      <w:r>
        <w:rPr>
          <w:spacing w:val="-19"/>
        </w:rPr>
        <w:t xml:space="preserve"> </w:t>
      </w:r>
      <w:r>
        <w:t>geboten.</w:t>
      </w:r>
    </w:p>
    <w:p w14:paraId="5ACF7E81" w14:textId="77777777" w:rsidR="00C66901" w:rsidRDefault="00C66901">
      <w:pPr>
        <w:pStyle w:val="Textkrper"/>
        <w:spacing w:before="8"/>
        <w:rPr>
          <w:sz w:val="20"/>
        </w:rPr>
      </w:pPr>
    </w:p>
    <w:p w14:paraId="5ACF7E82" w14:textId="77777777" w:rsidR="00C66901" w:rsidRDefault="00F47839">
      <w:pPr>
        <w:pStyle w:val="berschrift3"/>
      </w:pPr>
      <w:r>
        <w:t>Zu Absatz 2</w:t>
      </w:r>
    </w:p>
    <w:p w14:paraId="5ACF7E83" w14:textId="77777777" w:rsidR="00C66901" w:rsidRDefault="00C66901">
      <w:pPr>
        <w:pStyle w:val="Textkrper"/>
        <w:rPr>
          <w:b/>
          <w:sz w:val="21"/>
        </w:rPr>
      </w:pPr>
    </w:p>
    <w:p w14:paraId="5ACF7E84" w14:textId="77777777" w:rsidR="00C66901" w:rsidRDefault="00F47839">
      <w:pPr>
        <w:pStyle w:val="Textkrper"/>
        <w:ind w:left="102" w:right="972"/>
        <w:jc w:val="both"/>
      </w:pPr>
      <w:r>
        <w:t>Absatz 2 übernimmt im Wesentlichen den geltenden § 706 Absatz</w:t>
      </w:r>
      <w:r>
        <w:t xml:space="preserve"> 1 BGB. Die Vorschrift regelt   Umfang   und   Art   der   Beitragspflicht.   Eine   Beitragsverpflichtung   wird</w:t>
      </w:r>
      <w:r>
        <w:rPr>
          <w:spacing w:val="55"/>
        </w:rPr>
        <w:t xml:space="preserve"> </w:t>
      </w:r>
      <w:r>
        <w:t>durch</w:t>
      </w:r>
    </w:p>
    <w:p w14:paraId="5ACF7E85" w14:textId="77777777" w:rsidR="00C66901" w:rsidRDefault="00F47839">
      <w:pPr>
        <w:pStyle w:val="Textkrper"/>
        <w:spacing w:before="1"/>
        <w:ind w:left="102" w:right="970"/>
        <w:jc w:val="both"/>
      </w:pPr>
      <w:r>
        <w:t>§ 709 Absatz 2 BGB-E hingegen nicht begründet; sie muss vielmehr im Gesellschaftsver- trag selbst vereinbart sein, was keiner gesetzlich</w:t>
      </w:r>
      <w:r>
        <w:t xml:space="preserve">en Klarstellung bedarf. </w:t>
      </w:r>
      <w:r>
        <w:rPr>
          <w:spacing w:val="-2"/>
        </w:rPr>
        <w:t xml:space="preserve">Als </w:t>
      </w:r>
      <w:r>
        <w:t>Auslegungsre- gel</w:t>
      </w:r>
      <w:r>
        <w:rPr>
          <w:spacing w:val="-10"/>
        </w:rPr>
        <w:t xml:space="preserve"> </w:t>
      </w:r>
      <w:r>
        <w:t>konzipiert</w:t>
      </w:r>
      <w:r>
        <w:rPr>
          <w:spacing w:val="-6"/>
        </w:rPr>
        <w:t xml:space="preserve"> </w:t>
      </w:r>
      <w:r>
        <w:t>(„im</w:t>
      </w:r>
      <w:r>
        <w:rPr>
          <w:spacing w:val="-6"/>
        </w:rPr>
        <w:t xml:space="preserve"> </w:t>
      </w:r>
      <w:r>
        <w:t>Zweifel“)</w:t>
      </w:r>
      <w:r>
        <w:rPr>
          <w:spacing w:val="-6"/>
        </w:rPr>
        <w:t xml:space="preserve"> </w:t>
      </w:r>
      <w:r>
        <w:t>ist</w:t>
      </w:r>
      <w:r>
        <w:rPr>
          <w:spacing w:val="-3"/>
        </w:rPr>
        <w:t xml:space="preserve"> </w:t>
      </w:r>
      <w:r>
        <w:t>§</w:t>
      </w:r>
      <w:r>
        <w:rPr>
          <w:spacing w:val="-5"/>
        </w:rPr>
        <w:t xml:space="preserve"> </w:t>
      </w:r>
      <w:r>
        <w:t>709</w:t>
      </w:r>
      <w:r>
        <w:rPr>
          <w:spacing w:val="-3"/>
        </w:rPr>
        <w:t xml:space="preserve"> </w:t>
      </w:r>
      <w:r>
        <w:t>Absatz</w:t>
      </w:r>
      <w:r>
        <w:rPr>
          <w:spacing w:val="-4"/>
        </w:rPr>
        <w:t xml:space="preserve"> </w:t>
      </w:r>
      <w:r>
        <w:t>2</w:t>
      </w:r>
      <w:r>
        <w:rPr>
          <w:spacing w:val="-7"/>
        </w:rPr>
        <w:t xml:space="preserve"> </w:t>
      </w:r>
      <w:r>
        <w:t>BGB-E</w:t>
      </w:r>
      <w:r>
        <w:rPr>
          <w:spacing w:val="-8"/>
        </w:rPr>
        <w:t xml:space="preserve"> </w:t>
      </w:r>
      <w:r>
        <w:t>gesetzlicher</w:t>
      </w:r>
      <w:r>
        <w:rPr>
          <w:spacing w:val="-6"/>
        </w:rPr>
        <w:t xml:space="preserve"> </w:t>
      </w:r>
      <w:r>
        <w:t>Ausdruck</w:t>
      </w:r>
      <w:r>
        <w:rPr>
          <w:spacing w:val="-5"/>
        </w:rPr>
        <w:t xml:space="preserve"> </w:t>
      </w:r>
      <w:r>
        <w:t>des</w:t>
      </w:r>
      <w:r>
        <w:rPr>
          <w:spacing w:val="-9"/>
        </w:rPr>
        <w:t xml:space="preserve"> </w:t>
      </w:r>
      <w:r>
        <w:t>Gleichbe- handlungsgrundsatzes (vgl. Schäfer, in: MünchKomm-BGB, 8. Aufl. 2020, § 706 Rn. 15). Obschon</w:t>
      </w:r>
      <w:r>
        <w:rPr>
          <w:spacing w:val="-9"/>
        </w:rPr>
        <w:t xml:space="preserve"> </w:t>
      </w:r>
      <w:r>
        <w:t>der</w:t>
      </w:r>
      <w:r>
        <w:rPr>
          <w:spacing w:val="-8"/>
        </w:rPr>
        <w:t xml:space="preserve"> </w:t>
      </w:r>
      <w:r>
        <w:t>Regelungszusammenhang</w:t>
      </w:r>
      <w:r>
        <w:rPr>
          <w:spacing w:val="-9"/>
        </w:rPr>
        <w:t xml:space="preserve"> </w:t>
      </w:r>
      <w:r>
        <w:t>mit</w:t>
      </w:r>
      <w:r>
        <w:rPr>
          <w:spacing w:val="-8"/>
        </w:rPr>
        <w:t xml:space="preserve"> </w:t>
      </w:r>
      <w:r>
        <w:t>dem</w:t>
      </w:r>
      <w:r>
        <w:rPr>
          <w:spacing w:val="-10"/>
        </w:rPr>
        <w:t xml:space="preserve"> </w:t>
      </w:r>
      <w:r>
        <w:t>in</w:t>
      </w:r>
      <w:r>
        <w:rPr>
          <w:spacing w:val="-6"/>
        </w:rPr>
        <w:t xml:space="preserve"> </w:t>
      </w:r>
      <w:r>
        <w:t>§</w:t>
      </w:r>
      <w:r>
        <w:rPr>
          <w:spacing w:val="-2"/>
        </w:rPr>
        <w:t xml:space="preserve"> </w:t>
      </w:r>
      <w:r>
        <w:t>709</w:t>
      </w:r>
      <w:r>
        <w:rPr>
          <w:spacing w:val="-2"/>
        </w:rPr>
        <w:t xml:space="preserve"> </w:t>
      </w:r>
      <w:r>
        <w:t>Absatz</w:t>
      </w:r>
      <w:r>
        <w:rPr>
          <w:spacing w:val="-3"/>
        </w:rPr>
        <w:t xml:space="preserve"> </w:t>
      </w:r>
      <w:r>
        <w:t>3</w:t>
      </w:r>
      <w:r>
        <w:rPr>
          <w:spacing w:val="-2"/>
        </w:rPr>
        <w:t xml:space="preserve"> </w:t>
      </w:r>
      <w:r>
        <w:t>Satz</w:t>
      </w:r>
      <w:r>
        <w:rPr>
          <w:spacing w:val="-3"/>
        </w:rPr>
        <w:t xml:space="preserve"> </w:t>
      </w:r>
      <w:r>
        <w:t>1</w:t>
      </w:r>
      <w:r>
        <w:rPr>
          <w:spacing w:val="-11"/>
        </w:rPr>
        <w:t xml:space="preserve"> </w:t>
      </w:r>
      <w:r>
        <w:t>BGB-E</w:t>
      </w:r>
      <w:r>
        <w:rPr>
          <w:spacing w:val="-12"/>
        </w:rPr>
        <w:t xml:space="preserve"> </w:t>
      </w:r>
      <w:r>
        <w:t>genann- ten Wertverhältnis der Beiträge das Gegenteil nahelegen mag, folgt aus</w:t>
      </w:r>
      <w:r>
        <w:rPr>
          <w:spacing w:val="16"/>
        </w:rPr>
        <w:t xml:space="preserve"> </w:t>
      </w:r>
      <w:r>
        <w:t>dem in</w:t>
      </w:r>
    </w:p>
    <w:p w14:paraId="5ACF7E86" w14:textId="77777777" w:rsidR="00C66901" w:rsidRDefault="00F47839">
      <w:pPr>
        <w:pStyle w:val="Textkrper"/>
        <w:ind w:left="102" w:right="971"/>
        <w:jc w:val="both"/>
      </w:pPr>
      <w:r>
        <w:t>§ 709 Absatz 2 BGB-E postulierten Gleichbehandlungsgrundsatz, dass die Gesellschafter im Zweifel nicht nur zu quantitativ gleichwertigen, sondern auch zu qualitativ gleichartigen Beiträgen verpflichtet sind. Dies ändert aber nichts daran, dass die Auslegun</w:t>
      </w:r>
      <w:r>
        <w:t>gsregel nur Platz greift, wenn die vereinbarten Beiträge (zum Beispiel Geld oder geldwerte Leistung) zumindest vergleichbar sind. Denn eine rechnerische Gleichbehandlung unterschiedlicher Beiträge lässt sich nicht mehr auf den Gleichbehandlungsgrundsatz st</w:t>
      </w:r>
      <w:r>
        <w:t>ützen (vgl. Schäfer, in:  MünchKomm-BGB,  8. Aufl.  2020,  § 706  Rn. 15;  Schöne,  in:  BeckOK-BGB, Stand:</w:t>
      </w:r>
    </w:p>
    <w:p w14:paraId="5ACF7E87" w14:textId="77777777" w:rsidR="00C66901" w:rsidRDefault="00F47839">
      <w:pPr>
        <w:pStyle w:val="Textkrper"/>
        <w:ind w:left="102"/>
        <w:jc w:val="both"/>
      </w:pPr>
      <w:r>
        <w:t>01.05.2020, § 706 Rn. 9 f.).</w:t>
      </w:r>
    </w:p>
    <w:p w14:paraId="5ACF7E88" w14:textId="77777777" w:rsidR="00C66901" w:rsidRDefault="00C66901">
      <w:pPr>
        <w:pStyle w:val="Textkrper"/>
        <w:spacing w:before="8"/>
        <w:rPr>
          <w:sz w:val="20"/>
        </w:rPr>
      </w:pPr>
    </w:p>
    <w:p w14:paraId="5ACF7E89" w14:textId="77777777" w:rsidR="00C66901" w:rsidRDefault="00F47839">
      <w:pPr>
        <w:pStyle w:val="berschrift3"/>
        <w:spacing w:before="1"/>
      </w:pPr>
      <w:r>
        <w:t>Zu Absatz 3</w:t>
      </w:r>
    </w:p>
    <w:p w14:paraId="5ACF7E8A" w14:textId="77777777" w:rsidR="00C66901" w:rsidRDefault="00C66901">
      <w:pPr>
        <w:pStyle w:val="Textkrper"/>
        <w:rPr>
          <w:b/>
          <w:sz w:val="21"/>
        </w:rPr>
      </w:pPr>
    </w:p>
    <w:p w14:paraId="5ACF7E8B" w14:textId="77777777" w:rsidR="00C66901" w:rsidRDefault="00F47839">
      <w:pPr>
        <w:pStyle w:val="Textkrper"/>
        <w:ind w:left="102" w:right="970"/>
        <w:jc w:val="both"/>
      </w:pPr>
      <w:r>
        <w:t xml:space="preserve">Absatz 3 regelt das Ausmaß der Beteiligung des Gesellschafters an der Gesellschaft </w:t>
      </w:r>
      <w:r>
        <w:rPr>
          <w:spacing w:val="-3"/>
        </w:rPr>
        <w:t xml:space="preserve">im </w:t>
      </w:r>
      <w:r>
        <w:t xml:space="preserve">Hinblick auf seine </w:t>
      </w:r>
      <w:r>
        <w:t>Stimmkraft und seinen Anteil am Gewinn und Verlust. Diese Mitglied- schaftsrechte</w:t>
      </w:r>
      <w:r>
        <w:rPr>
          <w:spacing w:val="-13"/>
        </w:rPr>
        <w:t xml:space="preserve"> </w:t>
      </w:r>
      <w:r>
        <w:t>sind</w:t>
      </w:r>
      <w:r>
        <w:rPr>
          <w:spacing w:val="-14"/>
        </w:rPr>
        <w:t xml:space="preserve"> </w:t>
      </w:r>
      <w:r>
        <w:t>bislang</w:t>
      </w:r>
      <w:r>
        <w:rPr>
          <w:spacing w:val="-12"/>
        </w:rPr>
        <w:t xml:space="preserve"> </w:t>
      </w:r>
      <w:r>
        <w:t>in</w:t>
      </w:r>
      <w:r>
        <w:rPr>
          <w:spacing w:val="-13"/>
        </w:rPr>
        <w:t xml:space="preserve"> </w:t>
      </w:r>
      <w:r>
        <w:t>§</w:t>
      </w:r>
      <w:r>
        <w:rPr>
          <w:spacing w:val="-3"/>
        </w:rPr>
        <w:t xml:space="preserve"> </w:t>
      </w:r>
      <w:r>
        <w:t>709</w:t>
      </w:r>
      <w:r>
        <w:rPr>
          <w:spacing w:val="-13"/>
        </w:rPr>
        <w:t xml:space="preserve"> </w:t>
      </w:r>
      <w:r>
        <w:t>Absatz</w:t>
      </w:r>
      <w:r>
        <w:rPr>
          <w:spacing w:val="-3"/>
        </w:rPr>
        <w:t xml:space="preserve"> </w:t>
      </w:r>
      <w:r>
        <w:t>2</w:t>
      </w:r>
      <w:r>
        <w:rPr>
          <w:spacing w:val="-13"/>
        </w:rPr>
        <w:t xml:space="preserve"> </w:t>
      </w:r>
      <w:r>
        <w:t>und</w:t>
      </w:r>
      <w:r>
        <w:rPr>
          <w:spacing w:val="-13"/>
        </w:rPr>
        <w:t xml:space="preserve"> </w:t>
      </w:r>
      <w:r>
        <w:t>§</w:t>
      </w:r>
      <w:r>
        <w:rPr>
          <w:spacing w:val="-4"/>
        </w:rPr>
        <w:t xml:space="preserve"> </w:t>
      </w:r>
      <w:r>
        <w:t>722</w:t>
      </w:r>
      <w:r>
        <w:rPr>
          <w:spacing w:val="-2"/>
        </w:rPr>
        <w:t xml:space="preserve"> </w:t>
      </w:r>
      <w:r>
        <w:t>BGB</w:t>
      </w:r>
      <w:r>
        <w:rPr>
          <w:spacing w:val="-16"/>
        </w:rPr>
        <w:t xml:space="preserve"> </w:t>
      </w:r>
      <w:r>
        <w:t>geregelt.</w:t>
      </w:r>
      <w:r>
        <w:rPr>
          <w:spacing w:val="-11"/>
        </w:rPr>
        <w:t xml:space="preserve"> </w:t>
      </w:r>
      <w:r>
        <w:t>§</w:t>
      </w:r>
      <w:r>
        <w:rPr>
          <w:spacing w:val="-4"/>
        </w:rPr>
        <w:t xml:space="preserve"> </w:t>
      </w:r>
      <w:r>
        <w:t>709</w:t>
      </w:r>
      <w:r>
        <w:rPr>
          <w:spacing w:val="-2"/>
        </w:rPr>
        <w:t xml:space="preserve"> </w:t>
      </w:r>
      <w:r>
        <w:t>Absatz</w:t>
      </w:r>
      <w:r>
        <w:rPr>
          <w:spacing w:val="-4"/>
        </w:rPr>
        <w:t xml:space="preserve"> </w:t>
      </w:r>
      <w:r>
        <w:t>3</w:t>
      </w:r>
      <w:r>
        <w:rPr>
          <w:spacing w:val="-13"/>
        </w:rPr>
        <w:t xml:space="preserve"> </w:t>
      </w:r>
      <w:r>
        <w:t>BGB- E fasst diesen Normenbestand zusammen und führt ihn auf den gemeinsamen Ursprung, nämlich die Gleic</w:t>
      </w:r>
      <w:r>
        <w:t>hbehandlung aller Gesellschafter, zurück (vgl. zum Gleichbehandlungs- grundsatz</w:t>
      </w:r>
      <w:r>
        <w:rPr>
          <w:spacing w:val="-8"/>
        </w:rPr>
        <w:t xml:space="preserve"> </w:t>
      </w:r>
      <w:r>
        <w:t>in</w:t>
      </w:r>
      <w:r>
        <w:rPr>
          <w:spacing w:val="-9"/>
        </w:rPr>
        <w:t xml:space="preserve"> </w:t>
      </w:r>
      <w:r>
        <w:t>§</w:t>
      </w:r>
      <w:r>
        <w:rPr>
          <w:spacing w:val="-4"/>
        </w:rPr>
        <w:t xml:space="preserve"> </w:t>
      </w:r>
      <w:r>
        <w:t>706</w:t>
      </w:r>
      <w:r>
        <w:rPr>
          <w:spacing w:val="-9"/>
        </w:rPr>
        <w:t xml:space="preserve"> </w:t>
      </w:r>
      <w:r>
        <w:t>Absatz</w:t>
      </w:r>
      <w:r>
        <w:rPr>
          <w:spacing w:val="-3"/>
        </w:rPr>
        <w:t xml:space="preserve"> </w:t>
      </w:r>
      <w:r>
        <w:t>1,</w:t>
      </w:r>
      <w:r>
        <w:rPr>
          <w:spacing w:val="-5"/>
        </w:rPr>
        <w:t xml:space="preserve"> </w:t>
      </w:r>
      <w:r>
        <w:t>§</w:t>
      </w:r>
      <w:r>
        <w:rPr>
          <w:spacing w:val="-4"/>
        </w:rPr>
        <w:t xml:space="preserve"> </w:t>
      </w:r>
      <w:r>
        <w:t>709</w:t>
      </w:r>
      <w:r>
        <w:rPr>
          <w:spacing w:val="-9"/>
        </w:rPr>
        <w:t xml:space="preserve"> </w:t>
      </w:r>
      <w:r>
        <w:t>Absatz</w:t>
      </w:r>
      <w:r>
        <w:rPr>
          <w:spacing w:val="-3"/>
        </w:rPr>
        <w:t xml:space="preserve"> </w:t>
      </w:r>
      <w:r>
        <w:t>2,</w:t>
      </w:r>
      <w:r>
        <w:rPr>
          <w:spacing w:val="-7"/>
        </w:rPr>
        <w:t xml:space="preserve"> </w:t>
      </w:r>
      <w:r>
        <w:t>§</w:t>
      </w:r>
      <w:r>
        <w:rPr>
          <w:spacing w:val="-2"/>
        </w:rPr>
        <w:t xml:space="preserve"> </w:t>
      </w:r>
      <w:r>
        <w:t>722</w:t>
      </w:r>
      <w:r>
        <w:rPr>
          <w:spacing w:val="-6"/>
        </w:rPr>
        <w:t xml:space="preserve"> </w:t>
      </w:r>
      <w:r>
        <w:t>BGB</w:t>
      </w:r>
      <w:r>
        <w:rPr>
          <w:spacing w:val="-7"/>
        </w:rPr>
        <w:t xml:space="preserve"> </w:t>
      </w:r>
      <w:r>
        <w:t>Habermeier,</w:t>
      </w:r>
      <w:r>
        <w:rPr>
          <w:spacing w:val="-7"/>
        </w:rPr>
        <w:t xml:space="preserve"> </w:t>
      </w:r>
      <w:r>
        <w:t>in:</w:t>
      </w:r>
      <w:r>
        <w:rPr>
          <w:spacing w:val="-8"/>
        </w:rPr>
        <w:t xml:space="preserve"> </w:t>
      </w:r>
      <w:r>
        <w:t>Staudinger,</w:t>
      </w:r>
      <w:r>
        <w:rPr>
          <w:spacing w:val="-7"/>
        </w:rPr>
        <w:t xml:space="preserve"> </w:t>
      </w:r>
      <w:r>
        <w:t>BGB, 2003, § 706 Rn. 1, § 709 Rn. 48, § 722 Rn. 3). Damit soll dem Gleichbehandlungsgrund- satz als zentralem Ordnungsprinzip für die Ausgestaltung der Mitgliedschaftsrechte und - pflichten Rechnung getragen</w:t>
      </w:r>
      <w:r>
        <w:rPr>
          <w:spacing w:val="-4"/>
        </w:rPr>
        <w:t xml:space="preserve"> </w:t>
      </w:r>
      <w:r>
        <w:t>werden.</w:t>
      </w:r>
    </w:p>
    <w:p w14:paraId="5ACF7E8C" w14:textId="77777777" w:rsidR="00C66901" w:rsidRDefault="00C66901">
      <w:pPr>
        <w:jc w:val="both"/>
        <w:sectPr w:rsidR="00C66901">
          <w:pgSz w:w="11910" w:h="16840"/>
          <w:pgMar w:top="940" w:right="440" w:bottom="280" w:left="1600" w:header="712" w:footer="0" w:gutter="0"/>
          <w:cols w:space="720"/>
        </w:sectPr>
      </w:pPr>
    </w:p>
    <w:p w14:paraId="5ACF7E8D" w14:textId="77777777" w:rsidR="00C66901" w:rsidRDefault="00F47839">
      <w:pPr>
        <w:pStyle w:val="Textkrper"/>
        <w:spacing w:before="171"/>
        <w:ind w:left="102" w:right="967"/>
        <w:jc w:val="both"/>
      </w:pPr>
      <w:r>
        <w:lastRenderedPageBreak/>
        <w:t>Regelungstechnisch</w:t>
      </w:r>
      <w:r>
        <w:rPr>
          <w:spacing w:val="-10"/>
        </w:rPr>
        <w:t xml:space="preserve"> </w:t>
      </w:r>
      <w:r>
        <w:t>wir</w:t>
      </w:r>
      <w:r>
        <w:t>d</w:t>
      </w:r>
      <w:r>
        <w:rPr>
          <w:spacing w:val="-7"/>
        </w:rPr>
        <w:t xml:space="preserve"> </w:t>
      </w:r>
      <w:r>
        <w:t>dies</w:t>
      </w:r>
      <w:r>
        <w:rPr>
          <w:spacing w:val="-7"/>
        </w:rPr>
        <w:t xml:space="preserve"> </w:t>
      </w:r>
      <w:r>
        <w:t>dadurch</w:t>
      </w:r>
      <w:r>
        <w:rPr>
          <w:spacing w:val="-7"/>
        </w:rPr>
        <w:t xml:space="preserve"> </w:t>
      </w:r>
      <w:r>
        <w:t>umgesetzt,</w:t>
      </w:r>
      <w:r>
        <w:rPr>
          <w:spacing w:val="-8"/>
        </w:rPr>
        <w:t xml:space="preserve"> </w:t>
      </w:r>
      <w:r>
        <w:t>dass</w:t>
      </w:r>
      <w:r>
        <w:rPr>
          <w:spacing w:val="-9"/>
        </w:rPr>
        <w:t xml:space="preserve"> </w:t>
      </w:r>
      <w:r>
        <w:t>sich</w:t>
      </w:r>
      <w:r>
        <w:rPr>
          <w:spacing w:val="-7"/>
        </w:rPr>
        <w:t xml:space="preserve"> </w:t>
      </w:r>
      <w:r>
        <w:t>die</w:t>
      </w:r>
      <w:r>
        <w:rPr>
          <w:spacing w:val="-7"/>
        </w:rPr>
        <w:t xml:space="preserve"> </w:t>
      </w:r>
      <w:r>
        <w:t>Stimmkraft</w:t>
      </w:r>
      <w:r>
        <w:rPr>
          <w:spacing w:val="-8"/>
        </w:rPr>
        <w:t xml:space="preserve"> </w:t>
      </w:r>
      <w:r>
        <w:t>und</w:t>
      </w:r>
      <w:r>
        <w:rPr>
          <w:spacing w:val="-7"/>
        </w:rPr>
        <w:t xml:space="preserve"> </w:t>
      </w:r>
      <w:r>
        <w:t>die</w:t>
      </w:r>
      <w:r>
        <w:rPr>
          <w:spacing w:val="-7"/>
        </w:rPr>
        <w:t xml:space="preserve"> </w:t>
      </w:r>
      <w:r>
        <w:t>Vertei- lung von Gewinn und Verlust in erster Linie nach dem vereinbarten Beteiligungsverhältnis, hilfsweise nach dem Verhältnis der vereinbarten Werte der Beiträge und höchsthilfsweise nach</w:t>
      </w:r>
      <w:r>
        <w:rPr>
          <w:spacing w:val="-13"/>
        </w:rPr>
        <w:t xml:space="preserve"> </w:t>
      </w:r>
      <w:r>
        <w:t>Köpfen</w:t>
      </w:r>
      <w:r>
        <w:rPr>
          <w:spacing w:val="-14"/>
        </w:rPr>
        <w:t xml:space="preserve"> </w:t>
      </w:r>
      <w:r>
        <w:t>bemisst.</w:t>
      </w:r>
      <w:r>
        <w:rPr>
          <w:spacing w:val="-12"/>
        </w:rPr>
        <w:t xml:space="preserve"> </w:t>
      </w:r>
      <w:r>
        <w:t>Damit</w:t>
      </w:r>
      <w:r>
        <w:rPr>
          <w:spacing w:val="-12"/>
        </w:rPr>
        <w:t xml:space="preserve"> </w:t>
      </w:r>
      <w:r>
        <w:t>wird</w:t>
      </w:r>
      <w:r>
        <w:rPr>
          <w:spacing w:val="-13"/>
        </w:rPr>
        <w:t xml:space="preserve"> </w:t>
      </w:r>
      <w:r>
        <w:t>einer</w:t>
      </w:r>
      <w:r>
        <w:rPr>
          <w:spacing w:val="-13"/>
        </w:rPr>
        <w:t xml:space="preserve"> </w:t>
      </w:r>
      <w:r>
        <w:t>Empfehlung</w:t>
      </w:r>
      <w:r>
        <w:rPr>
          <w:spacing w:val="-12"/>
        </w:rPr>
        <w:t xml:space="preserve"> </w:t>
      </w:r>
      <w:r>
        <w:t>des</w:t>
      </w:r>
      <w:r>
        <w:rPr>
          <w:spacing w:val="-16"/>
        </w:rPr>
        <w:t xml:space="preserve"> </w:t>
      </w:r>
      <w:r>
        <w:t>71.</w:t>
      </w:r>
      <w:r>
        <w:rPr>
          <w:spacing w:val="-15"/>
        </w:rPr>
        <w:t xml:space="preserve"> </w:t>
      </w:r>
      <w:r>
        <w:t>Deutschen</w:t>
      </w:r>
      <w:r>
        <w:rPr>
          <w:spacing w:val="-16"/>
        </w:rPr>
        <w:t xml:space="preserve"> </w:t>
      </w:r>
      <w:r>
        <w:t>Juristentages</w:t>
      </w:r>
      <w:r>
        <w:rPr>
          <w:spacing w:val="-16"/>
        </w:rPr>
        <w:t xml:space="preserve"> </w:t>
      </w:r>
      <w:r>
        <w:t>Rech- nung getragen, anstelle von Kopfteilen vorrangig Anteils- oder Beitragsquoten vorzusehen (vgl.</w:t>
      </w:r>
      <w:r>
        <w:rPr>
          <w:spacing w:val="-7"/>
        </w:rPr>
        <w:t xml:space="preserve"> </w:t>
      </w:r>
      <w:r>
        <w:t>Beschluss</w:t>
      </w:r>
      <w:r>
        <w:rPr>
          <w:spacing w:val="-9"/>
        </w:rPr>
        <w:t xml:space="preserve"> </w:t>
      </w:r>
      <w:r>
        <w:t>20</w:t>
      </w:r>
      <w:r>
        <w:rPr>
          <w:spacing w:val="-9"/>
        </w:rPr>
        <w:t xml:space="preserve"> </w:t>
      </w:r>
      <w:r>
        <w:t>des</w:t>
      </w:r>
      <w:r>
        <w:rPr>
          <w:spacing w:val="-8"/>
        </w:rPr>
        <w:t xml:space="preserve"> </w:t>
      </w:r>
      <w:r>
        <w:t>71.</w:t>
      </w:r>
      <w:r>
        <w:rPr>
          <w:spacing w:val="-8"/>
        </w:rPr>
        <w:t xml:space="preserve"> </w:t>
      </w:r>
      <w:r>
        <w:t>Deutschen</w:t>
      </w:r>
      <w:r>
        <w:rPr>
          <w:spacing w:val="-9"/>
        </w:rPr>
        <w:t xml:space="preserve"> </w:t>
      </w:r>
      <w:r>
        <w:t>Juristentages,</w:t>
      </w:r>
      <w:r>
        <w:rPr>
          <w:spacing w:val="-7"/>
        </w:rPr>
        <w:t xml:space="preserve"> </w:t>
      </w:r>
      <w:r>
        <w:t>in:</w:t>
      </w:r>
      <w:r>
        <w:rPr>
          <w:spacing w:val="-5"/>
        </w:rPr>
        <w:t xml:space="preserve"> </w:t>
      </w:r>
      <w:r>
        <w:t>Verhandlungen</w:t>
      </w:r>
      <w:r>
        <w:rPr>
          <w:spacing w:val="-9"/>
        </w:rPr>
        <w:t xml:space="preserve"> </w:t>
      </w:r>
      <w:r>
        <w:t>des</w:t>
      </w:r>
      <w:r>
        <w:rPr>
          <w:spacing w:val="-6"/>
        </w:rPr>
        <w:t xml:space="preserve"> </w:t>
      </w:r>
      <w:r>
        <w:t>71.</w:t>
      </w:r>
      <w:r>
        <w:rPr>
          <w:spacing w:val="-7"/>
        </w:rPr>
        <w:t xml:space="preserve"> </w:t>
      </w:r>
      <w:r>
        <w:t>Deutschen Jur</w:t>
      </w:r>
      <w:r>
        <w:t>istentages, Band II/2, 2017, S. O222). Dieser Regelungsansatz dürfte zwar bereits der geltenden Praxis entsprechen, er kommt aber in den §§ 709 Absatz 2 und § 722 BGB nur unzureichend</w:t>
      </w:r>
      <w:r>
        <w:rPr>
          <w:spacing w:val="-14"/>
        </w:rPr>
        <w:t xml:space="preserve"> </w:t>
      </w:r>
      <w:r>
        <w:t>zum</w:t>
      </w:r>
      <w:r>
        <w:rPr>
          <w:spacing w:val="-13"/>
        </w:rPr>
        <w:t xml:space="preserve"> </w:t>
      </w:r>
      <w:r>
        <w:t>Ausdruck.</w:t>
      </w:r>
      <w:r>
        <w:rPr>
          <w:spacing w:val="-15"/>
        </w:rPr>
        <w:t xml:space="preserve"> </w:t>
      </w:r>
      <w:r>
        <w:t>Folglich</w:t>
      </w:r>
      <w:r>
        <w:rPr>
          <w:spacing w:val="-16"/>
        </w:rPr>
        <w:t xml:space="preserve"> </w:t>
      </w:r>
      <w:r>
        <w:t>macht</w:t>
      </w:r>
      <w:r>
        <w:rPr>
          <w:spacing w:val="-13"/>
        </w:rPr>
        <w:t xml:space="preserve"> </w:t>
      </w:r>
      <w:r>
        <w:t>§</w:t>
      </w:r>
      <w:r>
        <w:rPr>
          <w:spacing w:val="-2"/>
        </w:rPr>
        <w:t xml:space="preserve"> </w:t>
      </w:r>
      <w:r>
        <w:t>709</w:t>
      </w:r>
      <w:r>
        <w:rPr>
          <w:spacing w:val="-2"/>
        </w:rPr>
        <w:t xml:space="preserve"> </w:t>
      </w:r>
      <w:r>
        <w:t>Absatz</w:t>
      </w:r>
      <w:r>
        <w:rPr>
          <w:spacing w:val="-4"/>
        </w:rPr>
        <w:t xml:space="preserve"> </w:t>
      </w:r>
      <w:r>
        <w:t>3</w:t>
      </w:r>
      <w:r>
        <w:rPr>
          <w:spacing w:val="-16"/>
        </w:rPr>
        <w:t xml:space="preserve"> </w:t>
      </w:r>
      <w:r>
        <w:t>BGB-E</w:t>
      </w:r>
      <w:r>
        <w:rPr>
          <w:spacing w:val="-17"/>
        </w:rPr>
        <w:t xml:space="preserve"> </w:t>
      </w:r>
      <w:r>
        <w:t>die</w:t>
      </w:r>
      <w:r>
        <w:rPr>
          <w:spacing w:val="-13"/>
        </w:rPr>
        <w:t xml:space="preserve"> </w:t>
      </w:r>
      <w:r>
        <w:t>Stimmkraft</w:t>
      </w:r>
      <w:r>
        <w:rPr>
          <w:spacing w:val="-15"/>
        </w:rPr>
        <w:t xml:space="preserve"> </w:t>
      </w:r>
      <w:r>
        <w:t>und</w:t>
      </w:r>
      <w:r>
        <w:rPr>
          <w:spacing w:val="-16"/>
        </w:rPr>
        <w:t xml:space="preserve"> </w:t>
      </w:r>
      <w:r>
        <w:t>den Anteil am Gewinn und Verlust in erster Linie von dem vereinbarten Beteiligungsverhältnis abhängig. Dabei handelt es sich um eine Rechnungsziffer, die den (Buch-)Wert der wirt- schaftlichen Beteiligung des Gesellschafters am Gesellschafts</w:t>
      </w:r>
      <w:r>
        <w:t>vermögen zum Ausdruck bringen soll und die von den Gesellschaftern landläufig als Kapitalanteil vereinbart wird (Anteilsquote). Dabei kann das vereinbarte Beteiligungsverhältnis durchaus von dem ver- einbarten</w:t>
      </w:r>
      <w:r>
        <w:rPr>
          <w:spacing w:val="-16"/>
        </w:rPr>
        <w:t xml:space="preserve"> </w:t>
      </w:r>
      <w:r>
        <w:t>Wert</w:t>
      </w:r>
      <w:r>
        <w:rPr>
          <w:spacing w:val="-11"/>
        </w:rPr>
        <w:t xml:space="preserve"> </w:t>
      </w:r>
      <w:r>
        <w:t>des</w:t>
      </w:r>
      <w:r>
        <w:rPr>
          <w:spacing w:val="-11"/>
        </w:rPr>
        <w:t xml:space="preserve"> </w:t>
      </w:r>
      <w:r>
        <w:t>Beitrags</w:t>
      </w:r>
      <w:r>
        <w:rPr>
          <w:spacing w:val="-11"/>
        </w:rPr>
        <w:t xml:space="preserve"> </w:t>
      </w:r>
      <w:r>
        <w:t>abweichen,</w:t>
      </w:r>
      <w:r>
        <w:rPr>
          <w:spacing w:val="-9"/>
        </w:rPr>
        <w:t xml:space="preserve"> </w:t>
      </w:r>
      <w:r>
        <w:t>weshalb</w:t>
      </w:r>
      <w:r>
        <w:rPr>
          <w:spacing w:val="-11"/>
        </w:rPr>
        <w:t xml:space="preserve"> </w:t>
      </w:r>
      <w:r>
        <w:t>hierauf</w:t>
      </w:r>
      <w:r>
        <w:rPr>
          <w:spacing w:val="-9"/>
        </w:rPr>
        <w:t xml:space="preserve"> </w:t>
      </w:r>
      <w:r>
        <w:t>n</w:t>
      </w:r>
      <w:r>
        <w:t>ur</w:t>
      </w:r>
      <w:r>
        <w:rPr>
          <w:spacing w:val="-11"/>
        </w:rPr>
        <w:t xml:space="preserve"> </w:t>
      </w:r>
      <w:r>
        <w:t>hilfsweise</w:t>
      </w:r>
      <w:r>
        <w:rPr>
          <w:spacing w:val="-10"/>
        </w:rPr>
        <w:t xml:space="preserve"> </w:t>
      </w:r>
      <w:r>
        <w:t>abzustellen</w:t>
      </w:r>
      <w:r>
        <w:rPr>
          <w:spacing w:val="-10"/>
        </w:rPr>
        <w:t xml:space="preserve"> </w:t>
      </w:r>
      <w:r>
        <w:t>ist</w:t>
      </w:r>
      <w:r>
        <w:rPr>
          <w:spacing w:val="-11"/>
        </w:rPr>
        <w:t xml:space="preserve"> </w:t>
      </w:r>
      <w:r>
        <w:t>(Bei- tragsquote). Die Alternative, auf die tatsächlichen anstelle der vereinbarten Werte der Bei- träge abzustellen, wäre wegen der damit verbundenen Bewertungsnotwendigkeit für die Praxis</w:t>
      </w:r>
      <w:r>
        <w:rPr>
          <w:spacing w:val="-8"/>
        </w:rPr>
        <w:t xml:space="preserve"> </w:t>
      </w:r>
      <w:r>
        <w:t>als</w:t>
      </w:r>
      <w:r>
        <w:rPr>
          <w:spacing w:val="-8"/>
        </w:rPr>
        <w:t xml:space="preserve"> </w:t>
      </w:r>
      <w:r>
        <w:t>generelle</w:t>
      </w:r>
      <w:r>
        <w:rPr>
          <w:spacing w:val="-9"/>
        </w:rPr>
        <w:t xml:space="preserve"> </w:t>
      </w:r>
      <w:r>
        <w:t>Regelung</w:t>
      </w:r>
      <w:r>
        <w:rPr>
          <w:spacing w:val="-7"/>
        </w:rPr>
        <w:t xml:space="preserve"> </w:t>
      </w:r>
      <w:r>
        <w:t>hingegen</w:t>
      </w:r>
      <w:r>
        <w:rPr>
          <w:spacing w:val="-9"/>
        </w:rPr>
        <w:t xml:space="preserve"> </w:t>
      </w:r>
      <w:r>
        <w:t>unbr</w:t>
      </w:r>
      <w:r>
        <w:t>auchbar.</w:t>
      </w:r>
      <w:r>
        <w:rPr>
          <w:spacing w:val="-10"/>
        </w:rPr>
        <w:t xml:space="preserve"> </w:t>
      </w:r>
      <w:r>
        <w:t>Ist</w:t>
      </w:r>
      <w:r>
        <w:rPr>
          <w:spacing w:val="-10"/>
        </w:rPr>
        <w:t xml:space="preserve"> </w:t>
      </w:r>
      <w:r>
        <w:t>selbst</w:t>
      </w:r>
      <w:r>
        <w:rPr>
          <w:spacing w:val="-8"/>
        </w:rPr>
        <w:t xml:space="preserve"> </w:t>
      </w:r>
      <w:r>
        <w:t>der</w:t>
      </w:r>
      <w:r>
        <w:rPr>
          <w:spacing w:val="-15"/>
        </w:rPr>
        <w:t xml:space="preserve"> </w:t>
      </w:r>
      <w:r>
        <w:t>Wert</w:t>
      </w:r>
      <w:r>
        <w:rPr>
          <w:spacing w:val="-10"/>
        </w:rPr>
        <w:t xml:space="preserve"> </w:t>
      </w:r>
      <w:r>
        <w:t>der</w:t>
      </w:r>
      <w:r>
        <w:rPr>
          <w:spacing w:val="-8"/>
        </w:rPr>
        <w:t xml:space="preserve"> </w:t>
      </w:r>
      <w:r>
        <w:t>Beiträge</w:t>
      </w:r>
      <w:r>
        <w:rPr>
          <w:spacing w:val="-9"/>
        </w:rPr>
        <w:t xml:space="preserve"> </w:t>
      </w:r>
      <w:r>
        <w:t>nicht vereinbart, hält § 709 Absatz 3 BGB-E eine Auffangregelung bereit, der zufolge jeder Ge- sellschafter</w:t>
      </w:r>
      <w:r>
        <w:rPr>
          <w:spacing w:val="-6"/>
        </w:rPr>
        <w:t xml:space="preserve"> </w:t>
      </w:r>
      <w:r>
        <w:t>ohne</w:t>
      </w:r>
      <w:r>
        <w:rPr>
          <w:spacing w:val="-4"/>
        </w:rPr>
        <w:t xml:space="preserve"> </w:t>
      </w:r>
      <w:r>
        <w:t>Rücksicht</w:t>
      </w:r>
      <w:r>
        <w:rPr>
          <w:spacing w:val="-3"/>
        </w:rPr>
        <w:t xml:space="preserve"> </w:t>
      </w:r>
      <w:r>
        <w:t>auf</w:t>
      </w:r>
      <w:r>
        <w:rPr>
          <w:spacing w:val="-3"/>
        </w:rPr>
        <w:t xml:space="preserve"> </w:t>
      </w:r>
      <w:r>
        <w:t>den</w:t>
      </w:r>
      <w:r>
        <w:rPr>
          <w:spacing w:val="-11"/>
        </w:rPr>
        <w:t xml:space="preserve"> </w:t>
      </w:r>
      <w:r>
        <w:t>Wert</w:t>
      </w:r>
      <w:r>
        <w:rPr>
          <w:spacing w:val="-5"/>
        </w:rPr>
        <w:t xml:space="preserve"> </w:t>
      </w:r>
      <w:r>
        <w:t>seines</w:t>
      </w:r>
      <w:r>
        <w:rPr>
          <w:spacing w:val="-6"/>
        </w:rPr>
        <w:t xml:space="preserve"> </w:t>
      </w:r>
      <w:r>
        <w:t>Beitrags</w:t>
      </w:r>
      <w:r>
        <w:rPr>
          <w:spacing w:val="-4"/>
        </w:rPr>
        <w:t xml:space="preserve"> </w:t>
      </w:r>
      <w:r>
        <w:t>die</w:t>
      </w:r>
      <w:r>
        <w:rPr>
          <w:spacing w:val="-6"/>
        </w:rPr>
        <w:t xml:space="preserve"> </w:t>
      </w:r>
      <w:r>
        <w:t>gleiche</w:t>
      </w:r>
      <w:r>
        <w:rPr>
          <w:spacing w:val="-4"/>
        </w:rPr>
        <w:t xml:space="preserve"> </w:t>
      </w:r>
      <w:r>
        <w:t>Stimmkraft</w:t>
      </w:r>
      <w:r>
        <w:rPr>
          <w:spacing w:val="-5"/>
        </w:rPr>
        <w:t xml:space="preserve"> </w:t>
      </w:r>
      <w:r>
        <w:t>und</w:t>
      </w:r>
      <w:r>
        <w:rPr>
          <w:spacing w:val="-4"/>
        </w:rPr>
        <w:t xml:space="preserve"> </w:t>
      </w:r>
      <w:r>
        <w:t>einen gleichen Anteil am Gewinn und Verlust hat (Kopfteil). Es ist davon auszugehen, dass sich diese Auffangregelung für eine der Parteien als so ungünstig erweisen wird, dass sie auf die Aushandlung einer abweichenden Vereinbarung drängen wird (vgl. Fleis</w:t>
      </w:r>
      <w:r>
        <w:t xml:space="preserve">cher/Pendl, </w:t>
      </w:r>
      <w:r>
        <w:rPr>
          <w:spacing w:val="2"/>
        </w:rPr>
        <w:t xml:space="preserve">WM </w:t>
      </w:r>
      <w:r>
        <w:t>2017, 881, 888; K. Schmidt, in: Gutachten und Vorschläge zur Überarbeitung des Schuldrechts Band 3, 1983, S. 536). Dadurch sollen die Gesellschafter dazu angehalten werden, sich bereits bei Gründung der Gesellschaft über das Beteiligungsverh</w:t>
      </w:r>
      <w:r>
        <w:t>ältnis oder über</w:t>
      </w:r>
      <w:r>
        <w:rPr>
          <w:spacing w:val="-14"/>
        </w:rPr>
        <w:t xml:space="preserve"> </w:t>
      </w:r>
      <w:r>
        <w:t>das</w:t>
      </w:r>
      <w:r>
        <w:rPr>
          <w:spacing w:val="-20"/>
        </w:rPr>
        <w:t xml:space="preserve"> </w:t>
      </w:r>
      <w:r>
        <w:t>Wertverhältnis</w:t>
      </w:r>
      <w:r>
        <w:rPr>
          <w:spacing w:val="-14"/>
        </w:rPr>
        <w:t xml:space="preserve"> </w:t>
      </w:r>
      <w:r>
        <w:t>ihrer</w:t>
      </w:r>
      <w:r>
        <w:rPr>
          <w:spacing w:val="-13"/>
        </w:rPr>
        <w:t xml:space="preserve"> </w:t>
      </w:r>
      <w:r>
        <w:t>Beiträge</w:t>
      </w:r>
      <w:r>
        <w:rPr>
          <w:spacing w:val="-14"/>
        </w:rPr>
        <w:t xml:space="preserve"> </w:t>
      </w:r>
      <w:r>
        <w:t>zu</w:t>
      </w:r>
      <w:r>
        <w:rPr>
          <w:spacing w:val="-14"/>
        </w:rPr>
        <w:t xml:space="preserve"> </w:t>
      </w:r>
      <w:r>
        <w:t>verständigen,</w:t>
      </w:r>
      <w:r>
        <w:rPr>
          <w:spacing w:val="-15"/>
        </w:rPr>
        <w:t xml:space="preserve"> </w:t>
      </w:r>
      <w:r>
        <w:t>um</w:t>
      </w:r>
      <w:r>
        <w:rPr>
          <w:spacing w:val="-14"/>
        </w:rPr>
        <w:t xml:space="preserve"> </w:t>
      </w:r>
      <w:r>
        <w:t>zukünftigen</w:t>
      </w:r>
      <w:r>
        <w:rPr>
          <w:spacing w:val="-15"/>
        </w:rPr>
        <w:t xml:space="preserve"> </w:t>
      </w:r>
      <w:r>
        <w:t>Streit</w:t>
      </w:r>
      <w:r>
        <w:rPr>
          <w:spacing w:val="-13"/>
        </w:rPr>
        <w:t xml:space="preserve"> </w:t>
      </w:r>
      <w:r>
        <w:t>anlässlich</w:t>
      </w:r>
      <w:r>
        <w:rPr>
          <w:spacing w:val="-14"/>
        </w:rPr>
        <w:t xml:space="preserve"> </w:t>
      </w:r>
      <w:r>
        <w:t>der Berechnung von Beschlussmehrheiten oder der Gewinn- und Verlustverteilung zu vermei- den. Eine Unterscheidung nach den einzelnen denkbaren Fallkonstell</w:t>
      </w:r>
      <w:r>
        <w:t>ationen, insbeson- dere</w:t>
      </w:r>
      <w:r>
        <w:rPr>
          <w:spacing w:val="-4"/>
        </w:rPr>
        <w:t xml:space="preserve"> </w:t>
      </w:r>
      <w:r>
        <w:t>nach</w:t>
      </w:r>
      <w:r>
        <w:rPr>
          <w:spacing w:val="-6"/>
        </w:rPr>
        <w:t xml:space="preserve"> </w:t>
      </w:r>
      <w:r>
        <w:t>der</w:t>
      </w:r>
      <w:r>
        <w:rPr>
          <w:spacing w:val="-5"/>
        </w:rPr>
        <w:t xml:space="preserve"> </w:t>
      </w:r>
      <w:r>
        <w:t>Verhandlungsposition</w:t>
      </w:r>
      <w:r>
        <w:rPr>
          <w:spacing w:val="-4"/>
        </w:rPr>
        <w:t xml:space="preserve"> </w:t>
      </w:r>
      <w:r>
        <w:t>der</w:t>
      </w:r>
      <w:r>
        <w:rPr>
          <w:spacing w:val="-8"/>
        </w:rPr>
        <w:t xml:space="preserve"> </w:t>
      </w:r>
      <w:r>
        <w:t>jeweiligen</w:t>
      </w:r>
      <w:r>
        <w:rPr>
          <w:spacing w:val="-4"/>
        </w:rPr>
        <w:t xml:space="preserve"> </w:t>
      </w:r>
      <w:r>
        <w:t>Gesellschafter</w:t>
      </w:r>
      <w:r>
        <w:rPr>
          <w:spacing w:val="-3"/>
        </w:rPr>
        <w:t xml:space="preserve"> </w:t>
      </w:r>
      <w:r>
        <w:t>und</w:t>
      </w:r>
      <w:r>
        <w:rPr>
          <w:spacing w:val="-6"/>
        </w:rPr>
        <w:t xml:space="preserve"> </w:t>
      </w:r>
      <w:r>
        <w:t>danach,</w:t>
      </w:r>
      <w:r>
        <w:rPr>
          <w:spacing w:val="-3"/>
        </w:rPr>
        <w:t xml:space="preserve"> </w:t>
      </w:r>
      <w:r>
        <w:t>ob</w:t>
      </w:r>
      <w:r>
        <w:rPr>
          <w:spacing w:val="-7"/>
        </w:rPr>
        <w:t xml:space="preserve"> </w:t>
      </w:r>
      <w:r>
        <w:t>alle</w:t>
      </w:r>
      <w:r>
        <w:rPr>
          <w:spacing w:val="-6"/>
        </w:rPr>
        <w:t xml:space="preserve"> </w:t>
      </w:r>
      <w:r>
        <w:t>Ge- sellschafter Vermögensbeiträge geleistet, oder einzelne nur persönliche Dienstleistungen erbracht haben, empfiehlt sich hier nicht und führte nur zu</w:t>
      </w:r>
      <w:r>
        <w:t xml:space="preserve"> einer misslichen Kasuistik (so bereits Mot., in: Mugdan II, S. 345). Sollten sich im Einzelfall signifikante</w:t>
      </w:r>
      <w:r>
        <w:rPr>
          <w:spacing w:val="-44"/>
        </w:rPr>
        <w:t xml:space="preserve"> </w:t>
      </w:r>
      <w:r>
        <w:t>Wertunterschiede bei den Beiträgen ergeben, aber ein Wert nicht ausdrücklich vereinbart worden sein, ist anstelle</w:t>
      </w:r>
      <w:r>
        <w:rPr>
          <w:spacing w:val="-12"/>
        </w:rPr>
        <w:t xml:space="preserve"> </w:t>
      </w:r>
      <w:r>
        <w:t>einer</w:t>
      </w:r>
      <w:r>
        <w:rPr>
          <w:spacing w:val="-11"/>
        </w:rPr>
        <w:t xml:space="preserve"> </w:t>
      </w:r>
      <w:r>
        <w:t>Beteiligung</w:t>
      </w:r>
      <w:r>
        <w:rPr>
          <w:spacing w:val="-12"/>
        </w:rPr>
        <w:t xml:space="preserve"> </w:t>
      </w:r>
      <w:r>
        <w:t>nach</w:t>
      </w:r>
      <w:r>
        <w:rPr>
          <w:spacing w:val="-12"/>
        </w:rPr>
        <w:t xml:space="preserve"> </w:t>
      </w:r>
      <w:r>
        <w:t>Kopfteile</w:t>
      </w:r>
      <w:r>
        <w:t>n</w:t>
      </w:r>
      <w:r>
        <w:rPr>
          <w:spacing w:val="-13"/>
        </w:rPr>
        <w:t xml:space="preserve"> </w:t>
      </w:r>
      <w:r>
        <w:t>eine</w:t>
      </w:r>
      <w:r>
        <w:rPr>
          <w:spacing w:val="-13"/>
        </w:rPr>
        <w:t xml:space="preserve"> </w:t>
      </w:r>
      <w:r>
        <w:t>stillschweigend</w:t>
      </w:r>
      <w:r>
        <w:rPr>
          <w:spacing w:val="-12"/>
        </w:rPr>
        <w:t xml:space="preserve"> </w:t>
      </w:r>
      <w:r>
        <w:t>vereinbarte</w:t>
      </w:r>
      <w:r>
        <w:rPr>
          <w:spacing w:val="-12"/>
        </w:rPr>
        <w:t xml:space="preserve"> </w:t>
      </w:r>
      <w:r>
        <w:t>Beitragsquote</w:t>
      </w:r>
      <w:r>
        <w:rPr>
          <w:spacing w:val="-12"/>
        </w:rPr>
        <w:t xml:space="preserve"> </w:t>
      </w:r>
      <w:r>
        <w:t>in Betracht zu</w:t>
      </w:r>
      <w:r>
        <w:t xml:space="preserve"> </w:t>
      </w:r>
      <w:r>
        <w:t>ziehen.</w:t>
      </w:r>
    </w:p>
    <w:p w14:paraId="5ACF7E8E" w14:textId="77777777" w:rsidR="00C66901" w:rsidRDefault="00C66901">
      <w:pPr>
        <w:pStyle w:val="Textkrper"/>
        <w:spacing w:before="10"/>
        <w:rPr>
          <w:sz w:val="20"/>
        </w:rPr>
      </w:pPr>
    </w:p>
    <w:p w14:paraId="5ACF7E8F" w14:textId="77777777" w:rsidR="00C66901" w:rsidRDefault="00F47839">
      <w:pPr>
        <w:pStyle w:val="berschrift3"/>
        <w:jc w:val="left"/>
      </w:pPr>
      <w:r>
        <w:t>Zu § 710 (Mehrbelastungsverbot)</w:t>
      </w:r>
    </w:p>
    <w:p w14:paraId="5ACF7E90" w14:textId="77777777" w:rsidR="00C66901" w:rsidRDefault="00C66901">
      <w:pPr>
        <w:pStyle w:val="Textkrper"/>
        <w:spacing w:before="2"/>
        <w:rPr>
          <w:b/>
          <w:sz w:val="21"/>
        </w:rPr>
      </w:pPr>
    </w:p>
    <w:p w14:paraId="5ACF7E91" w14:textId="77777777" w:rsidR="00C66901" w:rsidRDefault="00F47839">
      <w:pPr>
        <w:pStyle w:val="Textkrper"/>
        <w:ind w:left="102" w:right="967"/>
        <w:jc w:val="both"/>
      </w:pPr>
      <w:r>
        <w:t>§</w:t>
      </w:r>
      <w:r>
        <w:rPr>
          <w:spacing w:val="-2"/>
        </w:rPr>
        <w:t xml:space="preserve"> </w:t>
      </w:r>
      <w:r>
        <w:t>710</w:t>
      </w:r>
      <w:r>
        <w:rPr>
          <w:spacing w:val="-9"/>
        </w:rPr>
        <w:t xml:space="preserve"> </w:t>
      </w:r>
      <w:r>
        <w:t>BGB-E</w:t>
      </w:r>
      <w:r>
        <w:rPr>
          <w:spacing w:val="-12"/>
        </w:rPr>
        <w:t xml:space="preserve"> </w:t>
      </w:r>
      <w:r>
        <w:t>übernimmt</w:t>
      </w:r>
      <w:r>
        <w:rPr>
          <w:spacing w:val="-12"/>
        </w:rPr>
        <w:t xml:space="preserve"> </w:t>
      </w:r>
      <w:r>
        <w:t>im</w:t>
      </w:r>
      <w:r>
        <w:rPr>
          <w:spacing w:val="-15"/>
        </w:rPr>
        <w:t xml:space="preserve"> </w:t>
      </w:r>
      <w:r>
        <w:t>Wesentlichen</w:t>
      </w:r>
      <w:r>
        <w:rPr>
          <w:spacing w:val="-11"/>
        </w:rPr>
        <w:t xml:space="preserve"> </w:t>
      </w:r>
      <w:r>
        <w:t>den</w:t>
      </w:r>
      <w:r>
        <w:rPr>
          <w:spacing w:val="-14"/>
        </w:rPr>
        <w:t xml:space="preserve"> </w:t>
      </w:r>
      <w:r>
        <w:t>geltenden</w:t>
      </w:r>
      <w:r>
        <w:rPr>
          <w:spacing w:val="-9"/>
        </w:rPr>
        <w:t xml:space="preserve"> </w:t>
      </w:r>
      <w:r>
        <w:t>§</w:t>
      </w:r>
      <w:r>
        <w:rPr>
          <w:spacing w:val="-1"/>
        </w:rPr>
        <w:t xml:space="preserve"> </w:t>
      </w:r>
      <w:r>
        <w:t>707</w:t>
      </w:r>
      <w:r>
        <w:rPr>
          <w:spacing w:val="-9"/>
        </w:rPr>
        <w:t xml:space="preserve"> </w:t>
      </w:r>
      <w:r>
        <w:t>BGB.</w:t>
      </w:r>
      <w:r>
        <w:rPr>
          <w:spacing w:val="-10"/>
        </w:rPr>
        <w:t xml:space="preserve"> </w:t>
      </w:r>
      <w:r>
        <w:t>Die</w:t>
      </w:r>
      <w:r>
        <w:rPr>
          <w:spacing w:val="-11"/>
        </w:rPr>
        <w:t xml:space="preserve"> </w:t>
      </w:r>
      <w:r>
        <w:t>Vorschrift</w:t>
      </w:r>
      <w:r>
        <w:rPr>
          <w:spacing w:val="-10"/>
        </w:rPr>
        <w:t xml:space="preserve"> </w:t>
      </w:r>
      <w:r>
        <w:t>bezieht sich auf die im Gesellschaftsvertrag festgelegten Verpflichtungen der Gesellschafter, Bei- träge</w:t>
      </w:r>
      <w:r>
        <w:rPr>
          <w:spacing w:val="-7"/>
        </w:rPr>
        <w:t xml:space="preserve"> </w:t>
      </w:r>
      <w:r>
        <w:t>zur</w:t>
      </w:r>
      <w:r>
        <w:rPr>
          <w:spacing w:val="-4"/>
        </w:rPr>
        <w:t xml:space="preserve"> </w:t>
      </w:r>
      <w:r>
        <w:t>Förderung</w:t>
      </w:r>
      <w:r>
        <w:rPr>
          <w:spacing w:val="-3"/>
        </w:rPr>
        <w:t xml:space="preserve"> </w:t>
      </w:r>
      <w:r>
        <w:t>des</w:t>
      </w:r>
      <w:r>
        <w:rPr>
          <w:spacing w:val="-9"/>
        </w:rPr>
        <w:t xml:space="preserve"> </w:t>
      </w:r>
      <w:r>
        <w:t>gemeinsamen</w:t>
      </w:r>
      <w:r>
        <w:rPr>
          <w:spacing w:val="-8"/>
        </w:rPr>
        <w:t xml:space="preserve"> </w:t>
      </w:r>
      <w:r>
        <w:t>Zwecks</w:t>
      </w:r>
      <w:r>
        <w:rPr>
          <w:spacing w:val="-7"/>
        </w:rPr>
        <w:t xml:space="preserve"> </w:t>
      </w:r>
      <w:r>
        <w:t>zu</w:t>
      </w:r>
      <w:r>
        <w:rPr>
          <w:spacing w:val="-5"/>
        </w:rPr>
        <w:t xml:space="preserve"> </w:t>
      </w:r>
      <w:r>
        <w:t>leisten.</w:t>
      </w:r>
      <w:r>
        <w:rPr>
          <w:spacing w:val="-6"/>
        </w:rPr>
        <w:t xml:space="preserve"> </w:t>
      </w:r>
      <w:r>
        <w:t>Die</w:t>
      </w:r>
      <w:r>
        <w:rPr>
          <w:spacing w:val="-7"/>
        </w:rPr>
        <w:t xml:space="preserve"> </w:t>
      </w:r>
      <w:r>
        <w:t>Vorschrift</w:t>
      </w:r>
      <w:r>
        <w:rPr>
          <w:spacing w:val="-4"/>
        </w:rPr>
        <w:t xml:space="preserve"> </w:t>
      </w:r>
      <w:r>
        <w:t>dient</w:t>
      </w:r>
      <w:r>
        <w:rPr>
          <w:spacing w:val="-4"/>
        </w:rPr>
        <w:t xml:space="preserve"> </w:t>
      </w:r>
      <w:r>
        <w:t>der</w:t>
      </w:r>
      <w:r>
        <w:rPr>
          <w:spacing w:val="-4"/>
        </w:rPr>
        <w:t xml:space="preserve"> </w:t>
      </w:r>
      <w:r>
        <w:t>Klarstel- lung, dass über den vertraglich übernommenen Beitrag hinaus grundsä</w:t>
      </w:r>
      <w:r>
        <w:t>tzlich keine Ver- pflichtung der Gesellschafter besteht, zusätzliche Beiträge zu leisten. Dies lässt sich zwar bereits aus dem allgemeinen Prinzip der Privatautonomie herleiten. § 710 BGB-E verleiht diesem Grundsatz aber besonderes Gewicht und hebt den Sch</w:t>
      </w:r>
      <w:r>
        <w:t>utz der Gesellschafter vor unfreiwilliger</w:t>
      </w:r>
      <w:r>
        <w:rPr>
          <w:spacing w:val="-18"/>
        </w:rPr>
        <w:t xml:space="preserve"> </w:t>
      </w:r>
      <w:r>
        <w:t>Vermehrung</w:t>
      </w:r>
      <w:r>
        <w:rPr>
          <w:spacing w:val="-17"/>
        </w:rPr>
        <w:t xml:space="preserve"> </w:t>
      </w:r>
      <w:r>
        <w:t>ihrer</w:t>
      </w:r>
      <w:r>
        <w:rPr>
          <w:spacing w:val="-18"/>
        </w:rPr>
        <w:t xml:space="preserve"> </w:t>
      </w:r>
      <w:r>
        <w:t>Beitragspflichten</w:t>
      </w:r>
      <w:r>
        <w:rPr>
          <w:spacing w:val="-19"/>
        </w:rPr>
        <w:t xml:space="preserve"> </w:t>
      </w:r>
      <w:r>
        <w:t>ausdrücklich</w:t>
      </w:r>
      <w:r>
        <w:rPr>
          <w:spacing w:val="-19"/>
        </w:rPr>
        <w:t xml:space="preserve"> </w:t>
      </w:r>
      <w:r>
        <w:t>hervor.</w:t>
      </w:r>
      <w:r>
        <w:rPr>
          <w:spacing w:val="-18"/>
        </w:rPr>
        <w:t xml:space="preserve"> </w:t>
      </w:r>
      <w:r>
        <w:t>Dieser</w:t>
      </w:r>
      <w:r>
        <w:rPr>
          <w:spacing w:val="-20"/>
        </w:rPr>
        <w:t xml:space="preserve"> </w:t>
      </w:r>
      <w:r>
        <w:t>Grundsatz</w:t>
      </w:r>
      <w:r>
        <w:rPr>
          <w:spacing w:val="-20"/>
        </w:rPr>
        <w:t xml:space="preserve"> </w:t>
      </w:r>
      <w:r>
        <w:t>des Mehrbelastungsverbots gilt wohlgemerkt überhaupt nur während der Gesellschaftsdauer, nicht aber während der Liquidation oder im Falle des</w:t>
      </w:r>
      <w:r>
        <w:t xml:space="preserve"> Ausscheidens eines Gesellschafters, was dadurch klargestellt wird, dass die besonderen Haftungsvorschriften der § 737</w:t>
      </w:r>
      <w:r>
        <w:rPr>
          <w:spacing w:val="-41"/>
        </w:rPr>
        <w:t xml:space="preserve"> </w:t>
      </w:r>
      <w:r>
        <w:t>BGB-E und § 728a BGB-E unberührt</w:t>
      </w:r>
      <w:r>
        <w:rPr>
          <w:spacing w:val="-1"/>
        </w:rPr>
        <w:t xml:space="preserve"> </w:t>
      </w:r>
      <w:r>
        <w:t>bleiben.</w:t>
      </w:r>
    </w:p>
    <w:p w14:paraId="5ACF7E92" w14:textId="77777777" w:rsidR="00C66901" w:rsidRDefault="00C66901">
      <w:pPr>
        <w:pStyle w:val="Textkrper"/>
        <w:spacing w:before="9"/>
        <w:rPr>
          <w:sz w:val="20"/>
        </w:rPr>
      </w:pPr>
    </w:p>
    <w:p w14:paraId="5ACF7E93" w14:textId="77777777" w:rsidR="00C66901" w:rsidRDefault="00F47839">
      <w:pPr>
        <w:pStyle w:val="Textkrper"/>
        <w:ind w:left="102" w:right="967"/>
        <w:jc w:val="both"/>
      </w:pPr>
      <w:r>
        <w:t>§</w:t>
      </w:r>
      <w:r>
        <w:rPr>
          <w:spacing w:val="-2"/>
        </w:rPr>
        <w:t xml:space="preserve"> </w:t>
      </w:r>
      <w:r>
        <w:t>707</w:t>
      </w:r>
      <w:r>
        <w:rPr>
          <w:spacing w:val="-9"/>
        </w:rPr>
        <w:t xml:space="preserve"> </w:t>
      </w:r>
      <w:r>
        <w:t>BGB</w:t>
      </w:r>
      <w:r>
        <w:rPr>
          <w:spacing w:val="-12"/>
        </w:rPr>
        <w:t xml:space="preserve"> </w:t>
      </w:r>
      <w:r>
        <w:t>in</w:t>
      </w:r>
      <w:r>
        <w:rPr>
          <w:spacing w:val="-9"/>
        </w:rPr>
        <w:t xml:space="preserve"> </w:t>
      </w:r>
      <w:r>
        <w:t>der</w:t>
      </w:r>
      <w:r>
        <w:rPr>
          <w:spacing w:val="-10"/>
        </w:rPr>
        <w:t xml:space="preserve"> </w:t>
      </w:r>
      <w:r>
        <w:t>derzeit</w:t>
      </w:r>
      <w:r>
        <w:rPr>
          <w:spacing w:val="-10"/>
        </w:rPr>
        <w:t xml:space="preserve"> </w:t>
      </w:r>
      <w:r>
        <w:t>geltenden</w:t>
      </w:r>
      <w:r>
        <w:rPr>
          <w:spacing w:val="-11"/>
        </w:rPr>
        <w:t xml:space="preserve"> </w:t>
      </w:r>
      <w:r>
        <w:t>Fassung</w:t>
      </w:r>
      <w:r>
        <w:rPr>
          <w:spacing w:val="-9"/>
        </w:rPr>
        <w:t xml:space="preserve"> </w:t>
      </w:r>
      <w:r>
        <w:t>bringt</w:t>
      </w:r>
      <w:r>
        <w:rPr>
          <w:spacing w:val="-8"/>
        </w:rPr>
        <w:t xml:space="preserve"> </w:t>
      </w:r>
      <w:r>
        <w:t>diesen</w:t>
      </w:r>
      <w:r>
        <w:rPr>
          <w:spacing w:val="-11"/>
        </w:rPr>
        <w:t xml:space="preserve"> </w:t>
      </w:r>
      <w:r>
        <w:t>Regelungszusammenhang</w:t>
      </w:r>
      <w:r>
        <w:rPr>
          <w:spacing w:val="-9"/>
        </w:rPr>
        <w:t xml:space="preserve"> </w:t>
      </w:r>
      <w:r>
        <w:t>nicht deutlich genug zum Ausdruck. Dies beginnt bereits bei der Überschrift „Erhöhung der Bei- träge“,</w:t>
      </w:r>
      <w:r>
        <w:rPr>
          <w:spacing w:val="-10"/>
        </w:rPr>
        <w:t xml:space="preserve"> </w:t>
      </w:r>
      <w:r>
        <w:t>welche</w:t>
      </w:r>
      <w:r>
        <w:rPr>
          <w:spacing w:val="-10"/>
        </w:rPr>
        <w:t xml:space="preserve"> </w:t>
      </w:r>
      <w:r>
        <w:t>die</w:t>
      </w:r>
      <w:r>
        <w:rPr>
          <w:spacing w:val="-12"/>
        </w:rPr>
        <w:t xml:space="preserve"> </w:t>
      </w:r>
      <w:r>
        <w:t>grundsätzliche</w:t>
      </w:r>
      <w:r>
        <w:rPr>
          <w:spacing w:val="-10"/>
        </w:rPr>
        <w:t xml:space="preserve"> </w:t>
      </w:r>
      <w:r>
        <w:t>Befugnis</w:t>
      </w:r>
      <w:r>
        <w:rPr>
          <w:spacing w:val="-9"/>
        </w:rPr>
        <w:t xml:space="preserve"> </w:t>
      </w:r>
      <w:r>
        <w:t>zur</w:t>
      </w:r>
      <w:r>
        <w:rPr>
          <w:spacing w:val="-11"/>
        </w:rPr>
        <w:t xml:space="preserve"> </w:t>
      </w:r>
      <w:r>
        <w:t>Beitragserhöhung</w:t>
      </w:r>
      <w:r>
        <w:rPr>
          <w:spacing w:val="-10"/>
        </w:rPr>
        <w:t xml:space="preserve"> </w:t>
      </w:r>
      <w:r>
        <w:t>suggeriert,</w:t>
      </w:r>
      <w:r>
        <w:rPr>
          <w:spacing w:val="-10"/>
        </w:rPr>
        <w:t xml:space="preserve"> </w:t>
      </w:r>
      <w:r>
        <w:t>während</w:t>
      </w:r>
      <w:r>
        <w:rPr>
          <w:spacing w:val="-10"/>
        </w:rPr>
        <w:t xml:space="preserve"> </w:t>
      </w:r>
      <w:r>
        <w:t>doch gerade umgekehrt eine Beitragserhöhung grundsätzli</w:t>
      </w:r>
      <w:r>
        <w:t>ch verboten ist. Mit der</w:t>
      </w:r>
      <w:r>
        <w:rPr>
          <w:spacing w:val="10"/>
        </w:rPr>
        <w:t xml:space="preserve"> </w:t>
      </w:r>
      <w:r>
        <w:t>neuen Über-</w:t>
      </w:r>
    </w:p>
    <w:p w14:paraId="5ACF7E94" w14:textId="77777777" w:rsidR="00C66901" w:rsidRDefault="00C66901">
      <w:pPr>
        <w:jc w:val="both"/>
        <w:sectPr w:rsidR="00C66901">
          <w:pgSz w:w="11910" w:h="16840"/>
          <w:pgMar w:top="940" w:right="440" w:bottom="280" w:left="1600" w:header="712" w:footer="0" w:gutter="0"/>
          <w:cols w:space="720"/>
        </w:sectPr>
      </w:pPr>
    </w:p>
    <w:p w14:paraId="5ACF7E95" w14:textId="77777777" w:rsidR="00C66901" w:rsidRDefault="00F47839">
      <w:pPr>
        <w:pStyle w:val="Textkrper"/>
        <w:spacing w:before="171"/>
        <w:ind w:left="102" w:right="968"/>
        <w:jc w:val="both"/>
      </w:pPr>
      <w:r>
        <w:lastRenderedPageBreak/>
        <w:t>schrift</w:t>
      </w:r>
      <w:r>
        <w:rPr>
          <w:spacing w:val="-5"/>
        </w:rPr>
        <w:t xml:space="preserve"> </w:t>
      </w:r>
      <w:r>
        <w:t>wird</w:t>
      </w:r>
      <w:r>
        <w:rPr>
          <w:spacing w:val="-6"/>
        </w:rPr>
        <w:t xml:space="preserve"> </w:t>
      </w:r>
      <w:r>
        <w:t>dieses</w:t>
      </w:r>
      <w:r>
        <w:rPr>
          <w:spacing w:val="-6"/>
        </w:rPr>
        <w:t xml:space="preserve"> </w:t>
      </w:r>
      <w:r>
        <w:t>Verbot</w:t>
      </w:r>
      <w:r>
        <w:rPr>
          <w:spacing w:val="-7"/>
        </w:rPr>
        <w:t xml:space="preserve"> </w:t>
      </w:r>
      <w:r>
        <w:t>durch</w:t>
      </w:r>
      <w:r>
        <w:rPr>
          <w:spacing w:val="-6"/>
        </w:rPr>
        <w:t xml:space="preserve"> </w:t>
      </w:r>
      <w:r>
        <w:t>den</w:t>
      </w:r>
      <w:r>
        <w:rPr>
          <w:spacing w:val="-6"/>
        </w:rPr>
        <w:t xml:space="preserve"> </w:t>
      </w:r>
      <w:r>
        <w:t>in</w:t>
      </w:r>
      <w:r>
        <w:rPr>
          <w:spacing w:val="-6"/>
        </w:rPr>
        <w:t xml:space="preserve"> </w:t>
      </w:r>
      <w:r>
        <w:t>der</w:t>
      </w:r>
      <w:r>
        <w:rPr>
          <w:spacing w:val="-5"/>
        </w:rPr>
        <w:t xml:space="preserve"> </w:t>
      </w:r>
      <w:r>
        <w:t>Praxis</w:t>
      </w:r>
      <w:r>
        <w:rPr>
          <w:spacing w:val="-6"/>
        </w:rPr>
        <w:t xml:space="preserve"> </w:t>
      </w:r>
      <w:r>
        <w:t>gebräuchlichen</w:t>
      </w:r>
      <w:r>
        <w:rPr>
          <w:spacing w:val="-6"/>
        </w:rPr>
        <w:t xml:space="preserve"> </w:t>
      </w:r>
      <w:r>
        <w:t>Begriff</w:t>
      </w:r>
      <w:r>
        <w:rPr>
          <w:spacing w:val="-5"/>
        </w:rPr>
        <w:t xml:space="preserve"> </w:t>
      </w:r>
      <w:r>
        <w:t>„Mehrbelastungs- verbot“</w:t>
      </w:r>
      <w:r>
        <w:rPr>
          <w:spacing w:val="-16"/>
        </w:rPr>
        <w:t xml:space="preserve"> </w:t>
      </w:r>
      <w:r>
        <w:t>klar</w:t>
      </w:r>
      <w:r>
        <w:rPr>
          <w:spacing w:val="-16"/>
        </w:rPr>
        <w:t xml:space="preserve"> </w:t>
      </w:r>
      <w:r>
        <w:t>benannt.</w:t>
      </w:r>
      <w:r>
        <w:rPr>
          <w:spacing w:val="-13"/>
        </w:rPr>
        <w:t xml:space="preserve"> </w:t>
      </w:r>
      <w:r>
        <w:t>Als</w:t>
      </w:r>
      <w:r>
        <w:rPr>
          <w:spacing w:val="-16"/>
        </w:rPr>
        <w:t xml:space="preserve"> </w:t>
      </w:r>
      <w:r>
        <w:t>Folge</w:t>
      </w:r>
      <w:r>
        <w:rPr>
          <w:spacing w:val="-15"/>
        </w:rPr>
        <w:t xml:space="preserve"> </w:t>
      </w:r>
      <w:r>
        <w:t>des</w:t>
      </w:r>
      <w:r>
        <w:rPr>
          <w:spacing w:val="-14"/>
        </w:rPr>
        <w:t xml:space="preserve"> </w:t>
      </w:r>
      <w:r>
        <w:t>weiten</w:t>
      </w:r>
      <w:r>
        <w:rPr>
          <w:spacing w:val="-15"/>
        </w:rPr>
        <w:t xml:space="preserve"> </w:t>
      </w:r>
      <w:r>
        <w:t>Beitragsbegriffs</w:t>
      </w:r>
      <w:r>
        <w:rPr>
          <w:spacing w:val="-14"/>
        </w:rPr>
        <w:t xml:space="preserve"> </w:t>
      </w:r>
      <w:r>
        <w:t>in</w:t>
      </w:r>
      <w:r>
        <w:rPr>
          <w:spacing w:val="-12"/>
        </w:rPr>
        <w:t xml:space="preserve"> </w:t>
      </w:r>
      <w:r>
        <w:t>§</w:t>
      </w:r>
      <w:r>
        <w:rPr>
          <w:spacing w:val="-2"/>
        </w:rPr>
        <w:t xml:space="preserve"> </w:t>
      </w:r>
      <w:r>
        <w:t>709</w:t>
      </w:r>
      <w:r>
        <w:rPr>
          <w:spacing w:val="-5"/>
        </w:rPr>
        <w:t xml:space="preserve"> </w:t>
      </w:r>
      <w:r>
        <w:t>Absatz</w:t>
      </w:r>
      <w:r>
        <w:rPr>
          <w:spacing w:val="-7"/>
        </w:rPr>
        <w:t xml:space="preserve"> </w:t>
      </w:r>
      <w:r>
        <w:t>1</w:t>
      </w:r>
      <w:r>
        <w:rPr>
          <w:spacing w:val="-15"/>
        </w:rPr>
        <w:t xml:space="preserve"> </w:t>
      </w:r>
      <w:r>
        <w:t>BGB-E</w:t>
      </w:r>
      <w:r>
        <w:rPr>
          <w:spacing w:val="-15"/>
        </w:rPr>
        <w:t xml:space="preserve"> </w:t>
      </w:r>
      <w:r>
        <w:t>entfällt zudem die Unterscheidung zwischen den beiden Varianten „Erhöhung der vereinbarten Beiträge“ und „Ergänzung der durch Verlust verminderten Einlagen“, die ohnehin nicht als alternative Tatbestandsvoraussetzungen zu verstehen sind, sondern als Umschr</w:t>
      </w:r>
      <w:r>
        <w:t>eibung ei- nes</w:t>
      </w:r>
      <w:r>
        <w:rPr>
          <w:spacing w:val="-8"/>
        </w:rPr>
        <w:t xml:space="preserve"> </w:t>
      </w:r>
      <w:r>
        <w:t>Perspektivwechsels,</w:t>
      </w:r>
      <w:r>
        <w:rPr>
          <w:spacing w:val="-7"/>
        </w:rPr>
        <w:t xml:space="preserve"> </w:t>
      </w:r>
      <w:r>
        <w:t>nämlich</w:t>
      </w:r>
      <w:r>
        <w:rPr>
          <w:spacing w:val="-8"/>
        </w:rPr>
        <w:t xml:space="preserve"> </w:t>
      </w:r>
      <w:r>
        <w:t>ob</w:t>
      </w:r>
      <w:r>
        <w:rPr>
          <w:spacing w:val="-11"/>
        </w:rPr>
        <w:t xml:space="preserve"> </w:t>
      </w:r>
      <w:r>
        <w:t>der</w:t>
      </w:r>
      <w:r>
        <w:rPr>
          <w:spacing w:val="-10"/>
        </w:rPr>
        <w:t xml:space="preserve"> </w:t>
      </w:r>
      <w:r>
        <w:t>Beitrag</w:t>
      </w:r>
      <w:r>
        <w:rPr>
          <w:spacing w:val="-8"/>
        </w:rPr>
        <w:t xml:space="preserve"> </w:t>
      </w:r>
      <w:r>
        <w:t>bereits</w:t>
      </w:r>
      <w:r>
        <w:rPr>
          <w:spacing w:val="-13"/>
        </w:rPr>
        <w:t xml:space="preserve"> </w:t>
      </w:r>
      <w:r>
        <w:t>geleistet</w:t>
      </w:r>
      <w:r>
        <w:rPr>
          <w:spacing w:val="-10"/>
        </w:rPr>
        <w:t xml:space="preserve"> </w:t>
      </w:r>
      <w:r>
        <w:t>ist</w:t>
      </w:r>
      <w:r>
        <w:rPr>
          <w:spacing w:val="-9"/>
        </w:rPr>
        <w:t xml:space="preserve"> </w:t>
      </w:r>
      <w:r>
        <w:t>und</w:t>
      </w:r>
      <w:r>
        <w:rPr>
          <w:spacing w:val="-11"/>
        </w:rPr>
        <w:t xml:space="preserve"> </w:t>
      </w:r>
      <w:r>
        <w:t>daher</w:t>
      </w:r>
      <w:r>
        <w:rPr>
          <w:spacing w:val="-7"/>
        </w:rPr>
        <w:t xml:space="preserve"> </w:t>
      </w:r>
      <w:r>
        <w:t>nachträglich entstandene Verluste zum Beispiel in Gestalt von Nachschüssen gedeckt werden müssen (vgl. Geibel, in: BeckOGK-BGB, Stand: 01.05.2019, § 707 Rn. 8). Abwei</w:t>
      </w:r>
      <w:r>
        <w:t>chend von § 707 BGB</w:t>
      </w:r>
      <w:r>
        <w:rPr>
          <w:spacing w:val="-6"/>
        </w:rPr>
        <w:t xml:space="preserve"> </w:t>
      </w:r>
      <w:r>
        <w:t>wird</w:t>
      </w:r>
      <w:r>
        <w:rPr>
          <w:spacing w:val="-6"/>
        </w:rPr>
        <w:t xml:space="preserve"> </w:t>
      </w:r>
      <w:r>
        <w:t>schließlich</w:t>
      </w:r>
      <w:r>
        <w:rPr>
          <w:spacing w:val="-6"/>
        </w:rPr>
        <w:t xml:space="preserve"> </w:t>
      </w:r>
      <w:r>
        <w:t>das</w:t>
      </w:r>
      <w:r>
        <w:rPr>
          <w:spacing w:val="-8"/>
        </w:rPr>
        <w:t xml:space="preserve"> </w:t>
      </w:r>
      <w:r>
        <w:t>entscheidende</w:t>
      </w:r>
      <w:r>
        <w:rPr>
          <w:spacing w:val="-6"/>
        </w:rPr>
        <w:t xml:space="preserve"> </w:t>
      </w:r>
      <w:r>
        <w:t>Kriterium,</w:t>
      </w:r>
      <w:r>
        <w:rPr>
          <w:spacing w:val="-5"/>
        </w:rPr>
        <w:t xml:space="preserve"> </w:t>
      </w:r>
      <w:r>
        <w:t>ob</w:t>
      </w:r>
      <w:r>
        <w:rPr>
          <w:spacing w:val="-9"/>
        </w:rPr>
        <w:t xml:space="preserve"> </w:t>
      </w:r>
      <w:r>
        <w:t>eine</w:t>
      </w:r>
      <w:r>
        <w:rPr>
          <w:spacing w:val="-6"/>
        </w:rPr>
        <w:t xml:space="preserve"> </w:t>
      </w:r>
      <w:r>
        <w:t>Vermehrung</w:t>
      </w:r>
      <w:r>
        <w:rPr>
          <w:spacing w:val="-4"/>
        </w:rPr>
        <w:t xml:space="preserve"> </w:t>
      </w:r>
      <w:r>
        <w:t>der</w:t>
      </w:r>
      <w:r>
        <w:rPr>
          <w:spacing w:val="-5"/>
        </w:rPr>
        <w:t xml:space="preserve"> </w:t>
      </w:r>
      <w:r>
        <w:t>Beitragspflich- ten überhaupt in Betracht kommt, klar benannt. Dies ist die Zustimmung des betroffenen Gesellschafters</w:t>
      </w:r>
      <w:r>
        <w:rPr>
          <w:spacing w:val="-7"/>
        </w:rPr>
        <w:t xml:space="preserve"> </w:t>
      </w:r>
      <w:r>
        <w:t>zur</w:t>
      </w:r>
      <w:r>
        <w:rPr>
          <w:spacing w:val="-7"/>
        </w:rPr>
        <w:t xml:space="preserve"> </w:t>
      </w:r>
      <w:r>
        <w:t>Beitragserhöhung,</w:t>
      </w:r>
      <w:r>
        <w:rPr>
          <w:spacing w:val="-8"/>
        </w:rPr>
        <w:t xml:space="preserve"> </w:t>
      </w:r>
      <w:r>
        <w:t>die</w:t>
      </w:r>
      <w:r>
        <w:rPr>
          <w:spacing w:val="-7"/>
        </w:rPr>
        <w:t xml:space="preserve"> </w:t>
      </w:r>
      <w:r>
        <w:t>auch</w:t>
      </w:r>
      <w:r>
        <w:rPr>
          <w:spacing w:val="-7"/>
        </w:rPr>
        <w:t xml:space="preserve"> </w:t>
      </w:r>
      <w:r>
        <w:t>antizipiert</w:t>
      </w:r>
      <w:r>
        <w:rPr>
          <w:spacing w:val="-6"/>
        </w:rPr>
        <w:t xml:space="preserve"> </w:t>
      </w:r>
      <w:r>
        <w:t>durch</w:t>
      </w:r>
      <w:r>
        <w:rPr>
          <w:spacing w:val="-4"/>
        </w:rPr>
        <w:t xml:space="preserve"> </w:t>
      </w:r>
      <w:r>
        <w:t>eine</w:t>
      </w:r>
      <w:r>
        <w:rPr>
          <w:spacing w:val="-8"/>
        </w:rPr>
        <w:t xml:space="preserve"> </w:t>
      </w:r>
      <w:r>
        <w:t>Vereinbarung</w:t>
      </w:r>
      <w:r>
        <w:rPr>
          <w:spacing w:val="-5"/>
        </w:rPr>
        <w:t xml:space="preserve"> </w:t>
      </w:r>
      <w:r>
        <w:t>im</w:t>
      </w:r>
      <w:r>
        <w:rPr>
          <w:spacing w:val="-9"/>
        </w:rPr>
        <w:t xml:space="preserve"> </w:t>
      </w:r>
      <w:r>
        <w:t>Ge- sellschaftsvertrag erklärt werden kann. Darin kann die Beschlussfassung über Beitragser- höhungen auch einem Mehrheitsbeschluss überantwortet werden. Die Anforderungen an die</w:t>
      </w:r>
      <w:r>
        <w:rPr>
          <w:spacing w:val="-7"/>
        </w:rPr>
        <w:t xml:space="preserve"> </w:t>
      </w:r>
      <w:r>
        <w:t>Bestimmtheit</w:t>
      </w:r>
      <w:r>
        <w:rPr>
          <w:spacing w:val="-6"/>
        </w:rPr>
        <w:t xml:space="preserve"> </w:t>
      </w:r>
      <w:r>
        <w:t>der</w:t>
      </w:r>
      <w:r>
        <w:rPr>
          <w:spacing w:val="-6"/>
        </w:rPr>
        <w:t xml:space="preserve"> </w:t>
      </w:r>
      <w:r>
        <w:t>Klausel</w:t>
      </w:r>
      <w:r>
        <w:rPr>
          <w:spacing w:val="-8"/>
        </w:rPr>
        <w:t xml:space="preserve"> </w:t>
      </w:r>
      <w:r>
        <w:t>bleiben</w:t>
      </w:r>
      <w:r>
        <w:rPr>
          <w:spacing w:val="-7"/>
        </w:rPr>
        <w:t xml:space="preserve"> </w:t>
      </w:r>
      <w:r>
        <w:t>einer</w:t>
      </w:r>
      <w:r>
        <w:rPr>
          <w:spacing w:val="-6"/>
        </w:rPr>
        <w:t xml:space="preserve"> </w:t>
      </w:r>
      <w:r>
        <w:t>Klärung</w:t>
      </w:r>
      <w:r>
        <w:rPr>
          <w:spacing w:val="-5"/>
        </w:rPr>
        <w:t xml:space="preserve"> </w:t>
      </w:r>
      <w:r>
        <w:t>durch</w:t>
      </w:r>
      <w:r>
        <w:rPr>
          <w:spacing w:val="-7"/>
        </w:rPr>
        <w:t xml:space="preserve"> </w:t>
      </w:r>
      <w:r>
        <w:t>di</w:t>
      </w:r>
      <w:r>
        <w:t>e</w:t>
      </w:r>
      <w:r>
        <w:rPr>
          <w:spacing w:val="-7"/>
        </w:rPr>
        <w:t xml:space="preserve"> </w:t>
      </w:r>
      <w:r>
        <w:t>Rechtsprechung</w:t>
      </w:r>
      <w:r>
        <w:rPr>
          <w:spacing w:val="-5"/>
        </w:rPr>
        <w:t xml:space="preserve"> </w:t>
      </w:r>
      <w:r>
        <w:t xml:space="preserve">vorbehalten. Für den ohnehin seltenen Fall, dass ein Gesellschafter kraft gesellschaftsrechtlicher Treu- epflicht angehalten ist, einer Beitragserhöhung zuzustimmen (vgl. Nentwig, </w:t>
      </w:r>
      <w:r>
        <w:rPr>
          <w:spacing w:val="3"/>
        </w:rPr>
        <w:t xml:space="preserve">WM </w:t>
      </w:r>
      <w:r>
        <w:t>2011, 2168, 2173), wird von einer eigenen Regelung</w:t>
      </w:r>
      <w:r>
        <w:t xml:space="preserve"> </w:t>
      </w:r>
      <w:r>
        <w:t>abgesehen.</w:t>
      </w:r>
    </w:p>
    <w:p w14:paraId="5ACF7E96" w14:textId="77777777" w:rsidR="00C66901" w:rsidRDefault="00C66901">
      <w:pPr>
        <w:pStyle w:val="Textkrper"/>
        <w:spacing w:before="9"/>
        <w:rPr>
          <w:sz w:val="20"/>
        </w:rPr>
      </w:pPr>
    </w:p>
    <w:p w14:paraId="5ACF7E97" w14:textId="77777777" w:rsidR="00C66901" w:rsidRDefault="00F47839">
      <w:pPr>
        <w:pStyle w:val="berschrift3"/>
      </w:pPr>
      <w:r>
        <w:t>Zu § 711 (Übertragung und Übergang von Gesellschaftsanteilen)</w:t>
      </w:r>
    </w:p>
    <w:p w14:paraId="5ACF7E98" w14:textId="77777777" w:rsidR="00C66901" w:rsidRDefault="00C66901">
      <w:pPr>
        <w:pStyle w:val="Textkrper"/>
        <w:spacing w:before="2"/>
        <w:rPr>
          <w:b/>
          <w:sz w:val="21"/>
        </w:rPr>
      </w:pPr>
    </w:p>
    <w:p w14:paraId="5ACF7E99" w14:textId="77777777" w:rsidR="00C66901" w:rsidRDefault="00F47839">
      <w:pPr>
        <w:pStyle w:val="Textkrper"/>
        <w:ind w:left="102" w:right="972"/>
        <w:jc w:val="both"/>
      </w:pPr>
      <w:r>
        <w:t>§</w:t>
      </w:r>
      <w:r>
        <w:rPr>
          <w:spacing w:val="-3"/>
        </w:rPr>
        <w:t xml:space="preserve"> </w:t>
      </w:r>
      <w:r>
        <w:t>711</w:t>
      </w:r>
      <w:r>
        <w:rPr>
          <w:spacing w:val="-11"/>
        </w:rPr>
        <w:t xml:space="preserve"> </w:t>
      </w:r>
      <w:r>
        <w:t>BGB-E</w:t>
      </w:r>
      <w:r>
        <w:rPr>
          <w:spacing w:val="-12"/>
        </w:rPr>
        <w:t xml:space="preserve"> </w:t>
      </w:r>
      <w:r>
        <w:t>ist</w:t>
      </w:r>
      <w:r>
        <w:rPr>
          <w:spacing w:val="-12"/>
        </w:rPr>
        <w:t xml:space="preserve"> </w:t>
      </w:r>
      <w:r>
        <w:t>neu.</w:t>
      </w:r>
      <w:r>
        <w:rPr>
          <w:spacing w:val="-13"/>
        </w:rPr>
        <w:t xml:space="preserve"> </w:t>
      </w:r>
      <w:r>
        <w:t>Die</w:t>
      </w:r>
      <w:r>
        <w:rPr>
          <w:spacing w:val="-11"/>
        </w:rPr>
        <w:t xml:space="preserve"> </w:t>
      </w:r>
      <w:r>
        <w:t>Vorschrift</w:t>
      </w:r>
      <w:r>
        <w:rPr>
          <w:spacing w:val="-12"/>
        </w:rPr>
        <w:t xml:space="preserve"> </w:t>
      </w:r>
      <w:r>
        <w:t>regelt</w:t>
      </w:r>
      <w:r>
        <w:rPr>
          <w:spacing w:val="-12"/>
        </w:rPr>
        <w:t xml:space="preserve"> </w:t>
      </w:r>
      <w:r>
        <w:t>in</w:t>
      </w:r>
      <w:r>
        <w:rPr>
          <w:spacing w:val="-11"/>
        </w:rPr>
        <w:t xml:space="preserve"> </w:t>
      </w:r>
      <w:r>
        <w:t>Abgrenzung</w:t>
      </w:r>
      <w:r>
        <w:rPr>
          <w:spacing w:val="-10"/>
        </w:rPr>
        <w:t xml:space="preserve"> </w:t>
      </w:r>
      <w:r>
        <w:t>zur</w:t>
      </w:r>
      <w:r>
        <w:rPr>
          <w:spacing w:val="-11"/>
        </w:rPr>
        <w:t xml:space="preserve"> </w:t>
      </w:r>
      <w:r>
        <w:t>eingeschränkten</w:t>
      </w:r>
      <w:r>
        <w:rPr>
          <w:spacing w:val="-12"/>
        </w:rPr>
        <w:t xml:space="preserve"> </w:t>
      </w:r>
      <w:r>
        <w:t>Übertragbar- keit</w:t>
      </w:r>
      <w:r>
        <w:rPr>
          <w:spacing w:val="-7"/>
        </w:rPr>
        <w:t xml:space="preserve"> </w:t>
      </w:r>
      <w:r>
        <w:t>von</w:t>
      </w:r>
      <w:r>
        <w:rPr>
          <w:spacing w:val="-6"/>
        </w:rPr>
        <w:t xml:space="preserve"> </w:t>
      </w:r>
      <w:r>
        <w:t>Rechten</w:t>
      </w:r>
      <w:r>
        <w:rPr>
          <w:spacing w:val="-8"/>
        </w:rPr>
        <w:t xml:space="preserve"> </w:t>
      </w:r>
      <w:r>
        <w:t>aus</w:t>
      </w:r>
      <w:r>
        <w:rPr>
          <w:spacing w:val="-7"/>
        </w:rPr>
        <w:t xml:space="preserve"> </w:t>
      </w:r>
      <w:r>
        <w:t>dem</w:t>
      </w:r>
      <w:r>
        <w:rPr>
          <w:spacing w:val="-7"/>
        </w:rPr>
        <w:t xml:space="preserve"> </w:t>
      </w:r>
      <w:r>
        <w:t>Gesellschaftsanteil</w:t>
      </w:r>
      <w:r>
        <w:rPr>
          <w:spacing w:val="-7"/>
        </w:rPr>
        <w:t xml:space="preserve"> </w:t>
      </w:r>
      <w:r>
        <w:t>die</w:t>
      </w:r>
      <w:r>
        <w:rPr>
          <w:spacing w:val="-7"/>
        </w:rPr>
        <w:t xml:space="preserve"> </w:t>
      </w:r>
      <w:r>
        <w:t>Übertragbarkeit</w:t>
      </w:r>
      <w:r>
        <w:rPr>
          <w:spacing w:val="-7"/>
        </w:rPr>
        <w:t xml:space="preserve"> </w:t>
      </w:r>
      <w:r>
        <w:t>des</w:t>
      </w:r>
      <w:r>
        <w:rPr>
          <w:spacing w:val="-9"/>
        </w:rPr>
        <w:t xml:space="preserve"> </w:t>
      </w:r>
      <w:r>
        <w:t xml:space="preserve">Gesellschaftsanteils als solchen, </w:t>
      </w:r>
      <w:r>
        <w:t>wobei regelungstechnisch zwischen Übertragung unter Lebenden und Über- gang von Todes wegen unterschieden wird. Anders als im Kapitalgesellschaftsrecht ist</w:t>
      </w:r>
      <w:r>
        <w:rPr>
          <w:spacing w:val="-44"/>
        </w:rPr>
        <w:t xml:space="preserve"> </w:t>
      </w:r>
      <w:r>
        <w:t>der Gesellschaftsanteil grundsätzlich nicht frei übertragbar, da sich dies nicht mit dem</w:t>
      </w:r>
      <w:r>
        <w:rPr>
          <w:spacing w:val="-44"/>
        </w:rPr>
        <w:t xml:space="preserve"> </w:t>
      </w:r>
      <w:r>
        <w:t>gemein- sch</w:t>
      </w:r>
      <w:r>
        <w:t>aftsrechtlichen Charakter des Zusammenschlusses der Mitglieder einer Personenge- sellschaft</w:t>
      </w:r>
      <w:r>
        <w:t xml:space="preserve"> </w:t>
      </w:r>
      <w:r>
        <w:t>verträgt.</w:t>
      </w:r>
    </w:p>
    <w:p w14:paraId="5ACF7E9A" w14:textId="77777777" w:rsidR="00C66901" w:rsidRDefault="00C66901">
      <w:pPr>
        <w:pStyle w:val="Textkrper"/>
        <w:spacing w:before="8"/>
        <w:rPr>
          <w:sz w:val="20"/>
        </w:rPr>
      </w:pPr>
    </w:p>
    <w:p w14:paraId="5ACF7E9B" w14:textId="77777777" w:rsidR="00C66901" w:rsidRDefault="00F47839">
      <w:pPr>
        <w:pStyle w:val="berschrift3"/>
      </w:pPr>
      <w:r>
        <w:t>Zu Absatz 1</w:t>
      </w:r>
    </w:p>
    <w:p w14:paraId="5ACF7E9C" w14:textId="77777777" w:rsidR="00C66901" w:rsidRDefault="00C66901">
      <w:pPr>
        <w:pStyle w:val="Textkrper"/>
        <w:rPr>
          <w:b/>
          <w:sz w:val="21"/>
        </w:rPr>
      </w:pPr>
    </w:p>
    <w:p w14:paraId="5ACF7E9D" w14:textId="77777777" w:rsidR="00C66901" w:rsidRDefault="00F47839">
      <w:pPr>
        <w:pStyle w:val="Textkrper"/>
        <w:ind w:left="102" w:right="967"/>
        <w:jc w:val="both"/>
      </w:pPr>
      <w:r>
        <w:t>Absatz 1 regelt die Übertragung des Gesellschaftsanteils unter Lebenden. Voraussetzung hierfür ist die Zustimmung der übrigen Gesellschafter</w:t>
      </w:r>
      <w:r>
        <w:t xml:space="preserve"> zum Verfügungsgeschäft zwischen Veräußerer und Erwerber. Die Zustimmung kann antizipiert im Gesellschaftsvertrag erteilt sein oder ad hoc als Einwilligung oder Genehmigung erklärt werden (vgl. Schäfer, in: MünchKomm-BGB, 8. Aufl. 2020, § 719 Rn. 27). Eine</w:t>
      </w:r>
      <w:r>
        <w:t xml:space="preserve"> besondere Form für die Anteilsüber- tragung als Verfügungsgeschäft im Sinne von § 413 BGB oder für das Verpflichtungsge- schäft ist hierzu nicht erforderlich. Das gilt grundsätzlich auch dann, wenn zum Gesell- schaftsvermögen Gegenstände gehören, bei dene</w:t>
      </w:r>
      <w:r>
        <w:t>n die Übertragung oder die hierauf ge- richtete</w:t>
      </w:r>
      <w:r>
        <w:rPr>
          <w:spacing w:val="-5"/>
        </w:rPr>
        <w:t xml:space="preserve"> </w:t>
      </w:r>
      <w:r>
        <w:t>Verpflichtung,</w:t>
      </w:r>
      <w:r>
        <w:rPr>
          <w:spacing w:val="-4"/>
        </w:rPr>
        <w:t xml:space="preserve"> </w:t>
      </w:r>
      <w:r>
        <w:t>wie</w:t>
      </w:r>
      <w:r>
        <w:rPr>
          <w:spacing w:val="-3"/>
        </w:rPr>
        <w:t xml:space="preserve"> </w:t>
      </w:r>
      <w:r>
        <w:t>bei</w:t>
      </w:r>
      <w:r>
        <w:rPr>
          <w:spacing w:val="-6"/>
        </w:rPr>
        <w:t xml:space="preserve"> </w:t>
      </w:r>
      <w:r>
        <w:t>Grundstücken</w:t>
      </w:r>
      <w:r>
        <w:rPr>
          <w:spacing w:val="-6"/>
        </w:rPr>
        <w:t xml:space="preserve"> </w:t>
      </w:r>
      <w:r>
        <w:t>(§ 311b</w:t>
      </w:r>
      <w:r>
        <w:rPr>
          <w:spacing w:val="-3"/>
        </w:rPr>
        <w:t xml:space="preserve"> </w:t>
      </w:r>
      <w:r>
        <w:t>Absatz</w:t>
      </w:r>
      <w:r>
        <w:rPr>
          <w:spacing w:val="-2"/>
        </w:rPr>
        <w:t xml:space="preserve"> </w:t>
      </w:r>
      <w:r>
        <w:t>1</w:t>
      </w:r>
      <w:r>
        <w:rPr>
          <w:spacing w:val="-5"/>
        </w:rPr>
        <w:t xml:space="preserve"> </w:t>
      </w:r>
      <w:r>
        <w:t>Satz</w:t>
      </w:r>
      <w:r>
        <w:rPr>
          <w:spacing w:val="-1"/>
        </w:rPr>
        <w:t xml:space="preserve"> </w:t>
      </w:r>
      <w:r>
        <w:t>1,</w:t>
      </w:r>
      <w:r>
        <w:rPr>
          <w:spacing w:val="-4"/>
        </w:rPr>
        <w:t xml:space="preserve"> </w:t>
      </w:r>
      <w:r>
        <w:t>§</w:t>
      </w:r>
      <w:r>
        <w:rPr>
          <w:spacing w:val="-1"/>
        </w:rPr>
        <w:t xml:space="preserve"> </w:t>
      </w:r>
      <w:r>
        <w:t>925</w:t>
      </w:r>
      <w:r>
        <w:rPr>
          <w:spacing w:val="-3"/>
        </w:rPr>
        <w:t xml:space="preserve"> </w:t>
      </w:r>
      <w:r>
        <w:t>BGB),</w:t>
      </w:r>
      <w:r>
        <w:rPr>
          <w:spacing w:val="-6"/>
        </w:rPr>
        <w:t xml:space="preserve"> </w:t>
      </w:r>
      <w:r>
        <w:t>für</w:t>
      </w:r>
      <w:r>
        <w:rPr>
          <w:spacing w:val="-2"/>
        </w:rPr>
        <w:t xml:space="preserve"> </w:t>
      </w:r>
      <w:r>
        <w:t>sich genommen formbedürftig ist. Denn Gegenstand der Übertragung ist nicht eine Beteiligung des veräußernden Gesellschafters an einzelnen Gegenständen des Gesellschaftsvermö- gens, sondern der Gesellschaftsanteil als solcher. Allenfalls bei einer zielgeric</w:t>
      </w:r>
      <w:r>
        <w:t>hteten Um- gehung der Formvorschriften ist eine Ausnahme von dem Grundsatz der Formfreiheit an- zuerkennen (vgl. Schäfer, in: MünchKomm-BGB, 8. Aufl. 2020, § 719 Rn.</w:t>
      </w:r>
      <w:r>
        <w:rPr>
          <w:spacing w:val="-8"/>
        </w:rPr>
        <w:t xml:space="preserve"> </w:t>
      </w:r>
      <w:r>
        <w:t>37).</w:t>
      </w:r>
    </w:p>
    <w:p w14:paraId="5ACF7E9E" w14:textId="77777777" w:rsidR="00C66901" w:rsidRDefault="00C66901">
      <w:pPr>
        <w:pStyle w:val="Textkrper"/>
        <w:rPr>
          <w:sz w:val="21"/>
        </w:rPr>
      </w:pPr>
    </w:p>
    <w:p w14:paraId="5ACF7E9F" w14:textId="77777777" w:rsidR="00C66901" w:rsidRDefault="00F47839">
      <w:pPr>
        <w:pStyle w:val="Textkrper"/>
        <w:ind w:left="102" w:right="966"/>
        <w:jc w:val="both"/>
      </w:pPr>
      <w:r>
        <w:t>§ 711 Absatz 1 Satz 2 BGB-E erklärt die Übertragung eigener Anteile an die Gesellsch</w:t>
      </w:r>
      <w:r>
        <w:t>aft bürgerlichen Rechts für unzulässig und bestätigt die hierzu vertretene ganz herrschende Ansicht im Personengesellschaftsrecht (vgl. BGH, Beschl. v. 06.10.1992 – KVR 24/91 – juris Rn. 31 = BGHZ 119, 346; Hopt, in: Baumbach/Hopt, HGB, 39. Aufl. 2020, § 1</w:t>
      </w:r>
      <w:r>
        <w:t>05</w:t>
      </w:r>
    </w:p>
    <w:p w14:paraId="5ACF7EA0" w14:textId="77777777" w:rsidR="00C66901" w:rsidRDefault="00F47839">
      <w:pPr>
        <w:pStyle w:val="Textkrper"/>
        <w:spacing w:line="252" w:lineRule="exact"/>
        <w:ind w:left="102"/>
        <w:jc w:val="both"/>
      </w:pPr>
      <w:r>
        <w:t>Rn. 30; Schäfer, in:  MünchKomm-BGB,  8. Aufl. 2020,  § 705  Rn. 80;  Schäfer, in: Staub,</w:t>
      </w:r>
    </w:p>
    <w:p w14:paraId="5ACF7EA1" w14:textId="77777777" w:rsidR="00C66901" w:rsidRDefault="00F47839">
      <w:pPr>
        <w:pStyle w:val="Textkrper"/>
        <w:spacing w:before="1"/>
        <w:ind w:left="102" w:right="966"/>
        <w:jc w:val="both"/>
      </w:pPr>
      <w:r>
        <w:t>HGB, 5. Aufl. 2009, § 105 Rn. 97; K. Schmidt, in: MünchKomm-HGB, 4. Aufl. 2016, § 105 Rn. 92; K. Schmidt, ZIP 2014, 493 ff.). Die Vorschrift findet über § 105 Absa</w:t>
      </w:r>
      <w:r>
        <w:t>tz 2 HGB-E,</w:t>
      </w:r>
    </w:p>
    <w:p w14:paraId="5ACF7EA2" w14:textId="77777777" w:rsidR="00C66901" w:rsidRDefault="00F47839">
      <w:pPr>
        <w:pStyle w:val="Textkrper"/>
        <w:spacing w:before="1"/>
        <w:ind w:left="102" w:right="970"/>
        <w:jc w:val="both"/>
      </w:pPr>
      <w:r>
        <w:t>§ 161 Absatz 2 HGB-E und § 1 Absatz 4 PartGG-E auf die offene Handelsgesellschaft,</w:t>
      </w:r>
      <w:r>
        <w:rPr>
          <w:spacing w:val="-42"/>
        </w:rPr>
        <w:t xml:space="preserve"> </w:t>
      </w:r>
      <w:r>
        <w:t>die Kommanditgesellschaft und die Partnerschaftsgesellschaft entsprechende</w:t>
      </w:r>
      <w:r>
        <w:rPr>
          <w:spacing w:val="18"/>
        </w:rPr>
        <w:t xml:space="preserve"> </w:t>
      </w:r>
      <w:r>
        <w:t>Anwendung.</w:t>
      </w:r>
    </w:p>
    <w:p w14:paraId="5ACF7EA3" w14:textId="77777777" w:rsidR="00C66901" w:rsidRDefault="00F47839">
      <w:pPr>
        <w:pStyle w:val="Textkrper"/>
        <w:ind w:left="102" w:right="974"/>
        <w:jc w:val="both"/>
      </w:pPr>
      <w:r>
        <w:t>§ 711 Absatz 1 Satz 2 BGB-E dient der Klarstellung, weil die Unzulässigkeit</w:t>
      </w:r>
      <w:r>
        <w:t xml:space="preserve"> des Erwerbs und des Haltens eigener Anteile durch Personengesellschaften im jüngeren Schrifttum in Zweifel gezogen wurde (vgl. Priester, ZIP 2014, 245 ff.).</w:t>
      </w:r>
    </w:p>
    <w:p w14:paraId="5ACF7EA4" w14:textId="77777777" w:rsidR="00C66901" w:rsidRDefault="00C66901">
      <w:pPr>
        <w:jc w:val="both"/>
        <w:sectPr w:rsidR="00C66901">
          <w:pgSz w:w="11910" w:h="16840"/>
          <w:pgMar w:top="940" w:right="440" w:bottom="280" w:left="1600" w:header="712" w:footer="0" w:gutter="0"/>
          <w:cols w:space="720"/>
        </w:sectPr>
      </w:pPr>
    </w:p>
    <w:p w14:paraId="5ACF7EA5" w14:textId="77777777" w:rsidR="00C66901" w:rsidRDefault="00F47839">
      <w:pPr>
        <w:pStyle w:val="Textkrper"/>
        <w:spacing w:before="171"/>
        <w:ind w:left="102" w:right="968"/>
        <w:jc w:val="both"/>
      </w:pPr>
      <w:r>
        <w:lastRenderedPageBreak/>
        <w:t>Dagegen sprechen jedoch die verbleibenden Strukturunterschiede zwischen Personenge- sellschaften</w:t>
      </w:r>
      <w:r>
        <w:rPr>
          <w:spacing w:val="-13"/>
        </w:rPr>
        <w:t xml:space="preserve"> </w:t>
      </w:r>
      <w:r>
        <w:t>und</w:t>
      </w:r>
      <w:r>
        <w:rPr>
          <w:spacing w:val="-12"/>
        </w:rPr>
        <w:t xml:space="preserve"> </w:t>
      </w:r>
      <w:r>
        <w:t>juristischen</w:t>
      </w:r>
      <w:r>
        <w:rPr>
          <w:spacing w:val="-10"/>
        </w:rPr>
        <w:t xml:space="preserve"> </w:t>
      </w:r>
      <w:r>
        <w:t>Personen</w:t>
      </w:r>
      <w:r>
        <w:rPr>
          <w:spacing w:val="-13"/>
        </w:rPr>
        <w:t xml:space="preserve"> </w:t>
      </w:r>
      <w:r>
        <w:t>in</w:t>
      </w:r>
      <w:r>
        <w:rPr>
          <w:spacing w:val="-12"/>
        </w:rPr>
        <w:t xml:space="preserve"> </w:t>
      </w:r>
      <w:r>
        <w:t>Gestalt</w:t>
      </w:r>
      <w:r>
        <w:rPr>
          <w:spacing w:val="-13"/>
        </w:rPr>
        <w:t xml:space="preserve"> </w:t>
      </w:r>
      <w:r>
        <w:t>der</w:t>
      </w:r>
      <w:r>
        <w:rPr>
          <w:spacing w:val="-9"/>
        </w:rPr>
        <w:t xml:space="preserve"> </w:t>
      </w:r>
      <w:r>
        <w:t>Kapitalgesellschaft,</w:t>
      </w:r>
      <w:r>
        <w:rPr>
          <w:spacing w:val="-11"/>
        </w:rPr>
        <w:t xml:space="preserve"> </w:t>
      </w:r>
      <w:r>
        <w:t>zumal</w:t>
      </w:r>
      <w:r>
        <w:rPr>
          <w:spacing w:val="-10"/>
        </w:rPr>
        <w:t xml:space="preserve"> </w:t>
      </w:r>
      <w:r>
        <w:t>der</w:t>
      </w:r>
      <w:r>
        <w:rPr>
          <w:spacing w:val="-9"/>
        </w:rPr>
        <w:t xml:space="preserve"> </w:t>
      </w:r>
      <w:r>
        <w:t>Erwerb und das Halten eigener Anteile auch in der Kapitalgesellschaft ohne flankierende</w:t>
      </w:r>
      <w:r>
        <w:t xml:space="preserve"> gesetzli- che</w:t>
      </w:r>
      <w:r>
        <w:rPr>
          <w:spacing w:val="-4"/>
        </w:rPr>
        <w:t xml:space="preserve"> </w:t>
      </w:r>
      <w:r>
        <w:t>Regelung</w:t>
      </w:r>
      <w:r>
        <w:rPr>
          <w:spacing w:val="-4"/>
        </w:rPr>
        <w:t xml:space="preserve"> </w:t>
      </w:r>
      <w:r>
        <w:t>nicht</w:t>
      </w:r>
      <w:r>
        <w:rPr>
          <w:spacing w:val="-5"/>
        </w:rPr>
        <w:t xml:space="preserve"> </w:t>
      </w:r>
      <w:r>
        <w:t>vorstellbar</w:t>
      </w:r>
      <w:r>
        <w:rPr>
          <w:spacing w:val="-3"/>
        </w:rPr>
        <w:t xml:space="preserve"> </w:t>
      </w:r>
      <w:r>
        <w:t>ist</w:t>
      </w:r>
      <w:r>
        <w:rPr>
          <w:spacing w:val="-5"/>
        </w:rPr>
        <w:t xml:space="preserve"> </w:t>
      </w:r>
      <w:r>
        <w:t>(vgl.</w:t>
      </w:r>
      <w:r>
        <w:rPr>
          <w:spacing w:val="-5"/>
        </w:rPr>
        <w:t xml:space="preserve"> </w:t>
      </w:r>
      <w:r>
        <w:t>Schäfer,</w:t>
      </w:r>
      <w:r>
        <w:rPr>
          <w:spacing w:val="-5"/>
        </w:rPr>
        <w:t xml:space="preserve"> </w:t>
      </w:r>
      <w:r>
        <w:t>in:</w:t>
      </w:r>
      <w:r>
        <w:rPr>
          <w:spacing w:val="-3"/>
        </w:rPr>
        <w:t xml:space="preserve"> </w:t>
      </w:r>
      <w:r>
        <w:t>MünchKomm-BGB,</w:t>
      </w:r>
      <w:r>
        <w:rPr>
          <w:spacing w:val="-5"/>
        </w:rPr>
        <w:t xml:space="preserve"> </w:t>
      </w:r>
      <w:r>
        <w:t>8.</w:t>
      </w:r>
      <w:r>
        <w:rPr>
          <w:spacing w:val="-3"/>
        </w:rPr>
        <w:t xml:space="preserve"> </w:t>
      </w:r>
      <w:r>
        <w:t>Aufl.</w:t>
      </w:r>
      <w:r>
        <w:rPr>
          <w:spacing w:val="-3"/>
        </w:rPr>
        <w:t xml:space="preserve"> </w:t>
      </w:r>
      <w:r>
        <w:t>2020,</w:t>
      </w:r>
      <w:r>
        <w:rPr>
          <w:spacing w:val="-3"/>
        </w:rPr>
        <w:t xml:space="preserve"> </w:t>
      </w:r>
      <w:r>
        <w:t>§</w:t>
      </w:r>
      <w:r>
        <w:rPr>
          <w:spacing w:val="-4"/>
        </w:rPr>
        <w:t xml:space="preserve"> </w:t>
      </w:r>
      <w:r>
        <w:t>705 Rn. 80). Die gesetzliche Anerkennung der Rechtsfähigkeit der Gesellschaft bürgerlichen Rechts und die Abkehr vom Gesamthandsprinzip ändern hieran nichts. Sie sind nur not- wendige, nicht aber hinreichende Bedingungen für die Fähigkeit einer Personenges</w:t>
      </w:r>
      <w:r>
        <w:t>ell- schaft, eigene Anteile erwerben und halten zu können (vgl. K. Schmidt, ZIP 2014, 493). Dass sie dazu nicht fähig ist, beruht vielmehr auf der „Sozietätskonstruktion der Personen- gesellschaft“ (K. Schmidt, in: MünchKomm-HGB, 4. Aufl. 2016, § 105 Rn. 9</w:t>
      </w:r>
      <w:r>
        <w:t>2; vgl. auch Schäfer, in: MünchKomm-BGB, 8. Aufl. 2020, § 705 Rn. 80) als einer von der Beteiligung ihrer Mitglieder abhängigen Personenvereinigung. Ein Wandel dieses Verständnisses ist mit dem Entwurf nicht</w:t>
      </w:r>
      <w:r>
        <w:rPr>
          <w:spacing w:val="5"/>
        </w:rPr>
        <w:t xml:space="preserve"> </w:t>
      </w:r>
      <w:r>
        <w:t>bezweckt.</w:t>
      </w:r>
    </w:p>
    <w:p w14:paraId="5ACF7EA6" w14:textId="77777777" w:rsidR="00C66901" w:rsidRDefault="00C66901">
      <w:pPr>
        <w:pStyle w:val="Textkrper"/>
        <w:spacing w:before="1"/>
        <w:rPr>
          <w:sz w:val="21"/>
        </w:rPr>
      </w:pPr>
    </w:p>
    <w:p w14:paraId="5ACF7EA7" w14:textId="77777777" w:rsidR="00C66901" w:rsidRDefault="00F47839">
      <w:pPr>
        <w:pStyle w:val="Textkrper"/>
        <w:ind w:left="102" w:right="968"/>
        <w:jc w:val="both"/>
      </w:pPr>
      <w:r>
        <w:t>Vielmehr ist es für die Erhaltung der</w:t>
      </w:r>
      <w:r>
        <w:t xml:space="preserve"> Zukunfts- und Entwicklungsfähigkeit des</w:t>
      </w:r>
      <w:r>
        <w:rPr>
          <w:spacing w:val="-40"/>
        </w:rPr>
        <w:t xml:space="preserve"> </w:t>
      </w:r>
      <w:r>
        <w:t>Personenge- sellschaftsrechts erforderlich, klare Grenzen zu ziehen, die geeignet sind, die weitere Rechtsfortbildung</w:t>
      </w:r>
      <w:r>
        <w:rPr>
          <w:spacing w:val="-15"/>
        </w:rPr>
        <w:t xml:space="preserve"> </w:t>
      </w:r>
      <w:r>
        <w:t>leitbildorientiert</w:t>
      </w:r>
      <w:r>
        <w:rPr>
          <w:spacing w:val="-17"/>
        </w:rPr>
        <w:t xml:space="preserve"> </w:t>
      </w:r>
      <w:r>
        <w:t>zu</w:t>
      </w:r>
      <w:r>
        <w:rPr>
          <w:spacing w:val="-16"/>
        </w:rPr>
        <w:t xml:space="preserve"> </w:t>
      </w:r>
      <w:r>
        <w:t>stabilisieren.</w:t>
      </w:r>
      <w:r>
        <w:rPr>
          <w:spacing w:val="-18"/>
        </w:rPr>
        <w:t xml:space="preserve"> </w:t>
      </w:r>
      <w:r>
        <w:t>Die</w:t>
      </w:r>
      <w:r>
        <w:rPr>
          <w:spacing w:val="-16"/>
        </w:rPr>
        <w:t xml:space="preserve"> </w:t>
      </w:r>
      <w:r>
        <w:t>Personengesellschaft</w:t>
      </w:r>
      <w:r>
        <w:rPr>
          <w:spacing w:val="-19"/>
        </w:rPr>
        <w:t xml:space="preserve"> </w:t>
      </w:r>
      <w:r>
        <w:t>für</w:t>
      </w:r>
      <w:r>
        <w:rPr>
          <w:spacing w:val="-18"/>
        </w:rPr>
        <w:t xml:space="preserve"> </w:t>
      </w:r>
      <w:r>
        <w:t>den</w:t>
      </w:r>
      <w:r>
        <w:rPr>
          <w:spacing w:val="-18"/>
        </w:rPr>
        <w:t xml:space="preserve"> </w:t>
      </w:r>
      <w:r>
        <w:t>Erwerb und das Halten eigen</w:t>
      </w:r>
      <w:r>
        <w:t>er Anteile zu öffnen, hieße, die im Verhältnis zu den juristischen Per- sonen</w:t>
      </w:r>
      <w:r>
        <w:rPr>
          <w:spacing w:val="-9"/>
        </w:rPr>
        <w:t xml:space="preserve"> </w:t>
      </w:r>
      <w:r>
        <w:t>bestehenden</w:t>
      </w:r>
      <w:r>
        <w:rPr>
          <w:spacing w:val="-11"/>
        </w:rPr>
        <w:t xml:space="preserve"> </w:t>
      </w:r>
      <w:r>
        <w:t>Strukturunterschiede</w:t>
      </w:r>
      <w:r>
        <w:rPr>
          <w:spacing w:val="-9"/>
        </w:rPr>
        <w:t xml:space="preserve"> </w:t>
      </w:r>
      <w:r>
        <w:t>einzuebnen</w:t>
      </w:r>
      <w:r>
        <w:rPr>
          <w:spacing w:val="-9"/>
        </w:rPr>
        <w:t xml:space="preserve"> </w:t>
      </w:r>
      <w:r>
        <w:t>und</w:t>
      </w:r>
      <w:r>
        <w:rPr>
          <w:spacing w:val="-9"/>
        </w:rPr>
        <w:t xml:space="preserve"> </w:t>
      </w:r>
      <w:r>
        <w:t>brächte</w:t>
      </w:r>
      <w:r>
        <w:rPr>
          <w:spacing w:val="-9"/>
        </w:rPr>
        <w:t xml:space="preserve"> </w:t>
      </w:r>
      <w:r>
        <w:t>in</w:t>
      </w:r>
      <w:r>
        <w:rPr>
          <w:spacing w:val="-9"/>
        </w:rPr>
        <w:t xml:space="preserve"> </w:t>
      </w:r>
      <w:r>
        <w:t>der</w:t>
      </w:r>
      <w:r>
        <w:rPr>
          <w:spacing w:val="-8"/>
        </w:rPr>
        <w:t xml:space="preserve"> </w:t>
      </w:r>
      <w:r>
        <w:t>Folge</w:t>
      </w:r>
      <w:r>
        <w:rPr>
          <w:spacing w:val="-9"/>
        </w:rPr>
        <w:t xml:space="preserve"> </w:t>
      </w:r>
      <w:r>
        <w:t>eine</w:t>
      </w:r>
      <w:r>
        <w:rPr>
          <w:spacing w:val="-6"/>
        </w:rPr>
        <w:t xml:space="preserve"> </w:t>
      </w:r>
      <w:r>
        <w:t>Desta- bilisierung</w:t>
      </w:r>
      <w:r>
        <w:rPr>
          <w:spacing w:val="-4"/>
        </w:rPr>
        <w:t xml:space="preserve"> </w:t>
      </w:r>
      <w:r>
        <w:t>der</w:t>
      </w:r>
      <w:r>
        <w:rPr>
          <w:spacing w:val="-7"/>
        </w:rPr>
        <w:t xml:space="preserve"> </w:t>
      </w:r>
      <w:r>
        <w:t>gesetzlichen</w:t>
      </w:r>
      <w:r>
        <w:rPr>
          <w:spacing w:val="-6"/>
        </w:rPr>
        <w:t xml:space="preserve"> </w:t>
      </w:r>
      <w:r>
        <w:t>Leitbilder</w:t>
      </w:r>
      <w:r>
        <w:rPr>
          <w:spacing w:val="-5"/>
        </w:rPr>
        <w:t xml:space="preserve"> </w:t>
      </w:r>
      <w:r>
        <w:t>mit</w:t>
      </w:r>
      <w:r>
        <w:rPr>
          <w:spacing w:val="-5"/>
        </w:rPr>
        <w:t xml:space="preserve"> </w:t>
      </w:r>
      <w:r>
        <w:t>sich.</w:t>
      </w:r>
      <w:r>
        <w:rPr>
          <w:spacing w:val="-5"/>
        </w:rPr>
        <w:t xml:space="preserve"> </w:t>
      </w:r>
      <w:r>
        <w:t>Das</w:t>
      </w:r>
      <w:r>
        <w:rPr>
          <w:spacing w:val="-6"/>
        </w:rPr>
        <w:t xml:space="preserve"> </w:t>
      </w:r>
      <w:r>
        <w:t>ist</w:t>
      </w:r>
      <w:r>
        <w:rPr>
          <w:spacing w:val="-5"/>
        </w:rPr>
        <w:t xml:space="preserve"> </w:t>
      </w:r>
      <w:r>
        <w:t>einer</w:t>
      </w:r>
      <w:r>
        <w:rPr>
          <w:spacing w:val="-5"/>
        </w:rPr>
        <w:t xml:space="preserve"> </w:t>
      </w:r>
      <w:r>
        <w:t>Rechtsfortbildung</w:t>
      </w:r>
      <w:r>
        <w:rPr>
          <w:spacing w:val="-4"/>
        </w:rPr>
        <w:t xml:space="preserve"> </w:t>
      </w:r>
      <w:r>
        <w:t>nicht</w:t>
      </w:r>
      <w:r>
        <w:rPr>
          <w:spacing w:val="-5"/>
        </w:rPr>
        <w:t xml:space="preserve"> </w:t>
      </w:r>
      <w:r>
        <w:t>zuträg- l</w:t>
      </w:r>
      <w:r>
        <w:t>ich.</w:t>
      </w:r>
      <w:r>
        <w:rPr>
          <w:spacing w:val="-8"/>
        </w:rPr>
        <w:t xml:space="preserve"> </w:t>
      </w:r>
      <w:r>
        <w:t>Dieser</w:t>
      </w:r>
      <w:r>
        <w:rPr>
          <w:spacing w:val="-8"/>
        </w:rPr>
        <w:t xml:space="preserve"> </w:t>
      </w:r>
      <w:r>
        <w:t>latenten</w:t>
      </w:r>
      <w:r>
        <w:rPr>
          <w:spacing w:val="-12"/>
        </w:rPr>
        <w:t xml:space="preserve"> </w:t>
      </w:r>
      <w:r>
        <w:t>Gefahr</w:t>
      </w:r>
      <w:r>
        <w:rPr>
          <w:spacing w:val="-8"/>
        </w:rPr>
        <w:t xml:space="preserve"> </w:t>
      </w:r>
      <w:r>
        <w:t>wird</w:t>
      </w:r>
      <w:r>
        <w:rPr>
          <w:spacing w:val="-9"/>
        </w:rPr>
        <w:t xml:space="preserve"> </w:t>
      </w:r>
      <w:r>
        <w:t>mit</w:t>
      </w:r>
      <w:r>
        <w:rPr>
          <w:spacing w:val="-8"/>
        </w:rPr>
        <w:t xml:space="preserve"> </w:t>
      </w:r>
      <w:r>
        <w:t>der</w:t>
      </w:r>
      <w:r>
        <w:rPr>
          <w:spacing w:val="-8"/>
        </w:rPr>
        <w:t xml:space="preserve"> </w:t>
      </w:r>
      <w:r>
        <w:t>in</w:t>
      </w:r>
      <w:r>
        <w:rPr>
          <w:spacing w:val="-9"/>
        </w:rPr>
        <w:t xml:space="preserve"> </w:t>
      </w:r>
      <w:r>
        <w:t>§</w:t>
      </w:r>
      <w:r>
        <w:rPr>
          <w:spacing w:val="-1"/>
        </w:rPr>
        <w:t xml:space="preserve"> </w:t>
      </w:r>
      <w:r>
        <w:t>711</w:t>
      </w:r>
      <w:r>
        <w:rPr>
          <w:spacing w:val="-9"/>
        </w:rPr>
        <w:t xml:space="preserve"> </w:t>
      </w:r>
      <w:r>
        <w:t>Absatz</w:t>
      </w:r>
      <w:r>
        <w:rPr>
          <w:spacing w:val="-4"/>
        </w:rPr>
        <w:t xml:space="preserve"> </w:t>
      </w:r>
      <w:r>
        <w:t>1</w:t>
      </w:r>
      <w:r>
        <w:rPr>
          <w:spacing w:val="-9"/>
        </w:rPr>
        <w:t xml:space="preserve"> </w:t>
      </w:r>
      <w:r>
        <w:t>Satz</w:t>
      </w:r>
      <w:r>
        <w:rPr>
          <w:spacing w:val="-2"/>
        </w:rPr>
        <w:t xml:space="preserve"> </w:t>
      </w:r>
      <w:r>
        <w:t>2</w:t>
      </w:r>
      <w:r>
        <w:rPr>
          <w:spacing w:val="-9"/>
        </w:rPr>
        <w:t xml:space="preserve"> </w:t>
      </w:r>
      <w:r>
        <w:t>BGB-E</w:t>
      </w:r>
      <w:r>
        <w:rPr>
          <w:spacing w:val="-9"/>
        </w:rPr>
        <w:t xml:space="preserve"> </w:t>
      </w:r>
      <w:r>
        <w:t>ausgesprochenen Nichtigkeit einer Übertragung von Gesellschaftsanteilen auf die Gesellschaft bürgerlichen Rechts entgegengetreten.</w:t>
      </w:r>
    </w:p>
    <w:p w14:paraId="5ACF7EA8" w14:textId="77777777" w:rsidR="00C66901" w:rsidRDefault="00C66901">
      <w:pPr>
        <w:pStyle w:val="Textkrper"/>
        <w:spacing w:before="9"/>
        <w:rPr>
          <w:sz w:val="20"/>
        </w:rPr>
      </w:pPr>
    </w:p>
    <w:p w14:paraId="5ACF7EA9" w14:textId="77777777" w:rsidR="00C66901" w:rsidRDefault="00F47839">
      <w:pPr>
        <w:pStyle w:val="Textkrper"/>
        <w:ind w:left="102"/>
        <w:jc w:val="both"/>
      </w:pPr>
      <w:r>
        <w:t>Damit fügt sich die Vorschrift in die Systematik des Entwurfs konsequent ein. Ausweislich</w:t>
      </w:r>
    </w:p>
    <w:p w14:paraId="5ACF7EAA" w14:textId="77777777" w:rsidR="00C66901" w:rsidRDefault="00F47839">
      <w:pPr>
        <w:pStyle w:val="Textkrper"/>
        <w:spacing w:before="1"/>
        <w:ind w:left="102" w:right="970"/>
        <w:jc w:val="both"/>
      </w:pPr>
      <w:r>
        <w:t>§</w:t>
      </w:r>
      <w:r>
        <w:rPr>
          <w:spacing w:val="-1"/>
        </w:rPr>
        <w:t xml:space="preserve"> </w:t>
      </w:r>
      <w:r>
        <w:t>711</w:t>
      </w:r>
      <w:r>
        <w:rPr>
          <w:spacing w:val="-1"/>
        </w:rPr>
        <w:t xml:space="preserve"> </w:t>
      </w:r>
      <w:r>
        <w:t>Absatz</w:t>
      </w:r>
      <w:r>
        <w:rPr>
          <w:spacing w:val="-3"/>
        </w:rPr>
        <w:t xml:space="preserve"> </w:t>
      </w:r>
      <w:r>
        <w:t>1</w:t>
      </w:r>
      <w:r>
        <w:rPr>
          <w:spacing w:val="-1"/>
        </w:rPr>
        <w:t xml:space="preserve"> </w:t>
      </w:r>
      <w:r>
        <w:t>Satz</w:t>
      </w:r>
      <w:r>
        <w:rPr>
          <w:spacing w:val="-1"/>
        </w:rPr>
        <w:t xml:space="preserve"> </w:t>
      </w:r>
      <w:r>
        <w:t>1,</w:t>
      </w:r>
      <w:r>
        <w:rPr>
          <w:spacing w:val="-4"/>
        </w:rPr>
        <w:t xml:space="preserve"> </w:t>
      </w:r>
      <w:r>
        <w:t>§</w:t>
      </w:r>
      <w:r>
        <w:rPr>
          <w:spacing w:val="-5"/>
        </w:rPr>
        <w:t xml:space="preserve"> </w:t>
      </w:r>
      <w:r>
        <w:t>711a</w:t>
      </w:r>
      <w:r>
        <w:rPr>
          <w:spacing w:val="-5"/>
        </w:rPr>
        <w:t xml:space="preserve"> </w:t>
      </w:r>
      <w:r>
        <w:t>und</w:t>
      </w:r>
      <w:r>
        <w:rPr>
          <w:spacing w:val="-8"/>
        </w:rPr>
        <w:t xml:space="preserve"> </w:t>
      </w:r>
      <w:r>
        <w:t>§</w:t>
      </w:r>
      <w:r>
        <w:rPr>
          <w:spacing w:val="-1"/>
        </w:rPr>
        <w:t xml:space="preserve"> </w:t>
      </w:r>
      <w:r>
        <w:t>712a</w:t>
      </w:r>
      <w:r>
        <w:rPr>
          <w:spacing w:val="-7"/>
        </w:rPr>
        <w:t xml:space="preserve"> </w:t>
      </w:r>
      <w:r>
        <w:t>BGB-E</w:t>
      </w:r>
      <w:r>
        <w:rPr>
          <w:spacing w:val="-11"/>
        </w:rPr>
        <w:t xml:space="preserve"> </w:t>
      </w:r>
      <w:r>
        <w:t>gelten</w:t>
      </w:r>
      <w:r>
        <w:rPr>
          <w:spacing w:val="-8"/>
        </w:rPr>
        <w:t xml:space="preserve"> </w:t>
      </w:r>
      <w:r>
        <w:t>die</w:t>
      </w:r>
      <w:r>
        <w:rPr>
          <w:spacing w:val="-8"/>
        </w:rPr>
        <w:t xml:space="preserve"> </w:t>
      </w:r>
      <w:r>
        <w:t>mit</w:t>
      </w:r>
      <w:r>
        <w:rPr>
          <w:spacing w:val="-6"/>
        </w:rPr>
        <w:t xml:space="preserve"> </w:t>
      </w:r>
      <w:r>
        <w:t>dem</w:t>
      </w:r>
      <w:r>
        <w:rPr>
          <w:spacing w:val="-7"/>
        </w:rPr>
        <w:t xml:space="preserve"> </w:t>
      </w:r>
      <w:r>
        <w:t>Erwerb</w:t>
      </w:r>
      <w:r>
        <w:rPr>
          <w:spacing w:val="-5"/>
        </w:rPr>
        <w:t xml:space="preserve"> </w:t>
      </w:r>
      <w:r>
        <w:t>und</w:t>
      </w:r>
      <w:r>
        <w:rPr>
          <w:spacing w:val="-7"/>
        </w:rPr>
        <w:t xml:space="preserve"> </w:t>
      </w:r>
      <w:r>
        <w:t>dem</w:t>
      </w:r>
      <w:r>
        <w:rPr>
          <w:spacing w:val="-7"/>
        </w:rPr>
        <w:t xml:space="preserve"> </w:t>
      </w:r>
      <w:r>
        <w:t xml:space="preserve">Hal- ten eigener Anteile im engen Zusammenhang stehenden körperschaftlichen Strukturmerk- male </w:t>
      </w:r>
      <w:r>
        <w:rPr>
          <w:spacing w:val="-2"/>
        </w:rPr>
        <w:t xml:space="preserve">wie </w:t>
      </w:r>
      <w:r>
        <w:t>die freie Übertragbarkeit und die Teilbarkeit der Mitgliedschaft, für die</w:t>
      </w:r>
      <w:r>
        <w:rPr>
          <w:spacing w:val="-44"/>
        </w:rPr>
        <w:t xml:space="preserve"> </w:t>
      </w:r>
      <w:r>
        <w:t>personalis- tisch geprägte Gesellsch</w:t>
      </w:r>
      <w:r>
        <w:t>aft bürgerlichen Rechts als Ausgangsrechtsform aller Personen- gesellschaften gerade nicht. Dieses gesetzliche Leitbild prägt auch die anderen Rechtsfor- men</w:t>
      </w:r>
      <w:r>
        <w:rPr>
          <w:spacing w:val="-13"/>
        </w:rPr>
        <w:t xml:space="preserve"> </w:t>
      </w:r>
      <w:r>
        <w:t>der</w:t>
      </w:r>
      <w:r>
        <w:rPr>
          <w:spacing w:val="-11"/>
        </w:rPr>
        <w:t xml:space="preserve"> </w:t>
      </w:r>
      <w:r>
        <w:t>Personengesellschaft,</w:t>
      </w:r>
      <w:r>
        <w:rPr>
          <w:spacing w:val="-11"/>
        </w:rPr>
        <w:t xml:space="preserve"> </w:t>
      </w:r>
      <w:r>
        <w:t>ungeachtet</w:t>
      </w:r>
      <w:r>
        <w:rPr>
          <w:spacing w:val="-11"/>
        </w:rPr>
        <w:t xml:space="preserve"> </w:t>
      </w:r>
      <w:r>
        <w:t>dessen,</w:t>
      </w:r>
      <w:r>
        <w:rPr>
          <w:spacing w:val="-11"/>
        </w:rPr>
        <w:t xml:space="preserve"> </w:t>
      </w:r>
      <w:r>
        <w:t>dass</w:t>
      </w:r>
      <w:r>
        <w:rPr>
          <w:spacing w:val="-12"/>
        </w:rPr>
        <w:t xml:space="preserve"> </w:t>
      </w:r>
      <w:r>
        <w:t>sie</w:t>
      </w:r>
      <w:r>
        <w:rPr>
          <w:spacing w:val="-12"/>
        </w:rPr>
        <w:t xml:space="preserve"> </w:t>
      </w:r>
      <w:r>
        <w:t>zuweilen</w:t>
      </w:r>
      <w:r>
        <w:rPr>
          <w:spacing w:val="-13"/>
        </w:rPr>
        <w:t xml:space="preserve"> </w:t>
      </w:r>
      <w:r>
        <w:t>als</w:t>
      </w:r>
      <w:r>
        <w:rPr>
          <w:spacing w:val="-9"/>
        </w:rPr>
        <w:t xml:space="preserve"> </w:t>
      </w:r>
      <w:r>
        <w:t xml:space="preserve">Publikumsgesell- schaften ohne geschlossenen Gesellschafterkreis in Erscheinung treten, die darauf ange- legt sind, eine unbestimmte Vielzahl an Investoren aufzunehmen (vgl. BGH, Urt. v. 04.07.1977 – II ZR 150/75, juris Rn. 50 = BGHZ 69, 207). Eine solche </w:t>
      </w:r>
      <w:r>
        <w:t>Publikumsgesell- schaft ist im Kern eine Schöpfung der Privatautonomie und eignet sich schon deswegen nicht zur Strukturbildung oder gar als gesetzliches Leitbild im</w:t>
      </w:r>
      <w:r>
        <w:rPr>
          <w:spacing w:val="-24"/>
        </w:rPr>
        <w:t xml:space="preserve"> </w:t>
      </w:r>
      <w:r>
        <w:t>Personengesellschaftsrecht.</w:t>
      </w:r>
    </w:p>
    <w:p w14:paraId="5ACF7EAB" w14:textId="77777777" w:rsidR="00C66901" w:rsidRDefault="00C66901">
      <w:pPr>
        <w:pStyle w:val="Textkrper"/>
        <w:spacing w:before="9"/>
        <w:rPr>
          <w:sz w:val="20"/>
        </w:rPr>
      </w:pPr>
    </w:p>
    <w:p w14:paraId="5ACF7EAC" w14:textId="77777777" w:rsidR="00C66901" w:rsidRDefault="00F47839">
      <w:pPr>
        <w:pStyle w:val="Textkrper"/>
        <w:spacing w:before="1"/>
        <w:ind w:left="102" w:right="970"/>
        <w:jc w:val="both"/>
      </w:pPr>
      <w:r>
        <w:t xml:space="preserve">Abgesehen von den angeführten dogmatischen Bedenken, ist für </w:t>
      </w:r>
      <w:r>
        <w:t>die Zulassung des Er- werbs</w:t>
      </w:r>
      <w:r>
        <w:rPr>
          <w:spacing w:val="-8"/>
        </w:rPr>
        <w:t xml:space="preserve"> </w:t>
      </w:r>
      <w:r>
        <w:t>und</w:t>
      </w:r>
      <w:r>
        <w:rPr>
          <w:spacing w:val="-9"/>
        </w:rPr>
        <w:t xml:space="preserve"> </w:t>
      </w:r>
      <w:r>
        <w:t>des</w:t>
      </w:r>
      <w:r>
        <w:rPr>
          <w:spacing w:val="-8"/>
        </w:rPr>
        <w:t xml:space="preserve"> </w:t>
      </w:r>
      <w:r>
        <w:t>Haltens</w:t>
      </w:r>
      <w:r>
        <w:rPr>
          <w:spacing w:val="-11"/>
        </w:rPr>
        <w:t xml:space="preserve"> </w:t>
      </w:r>
      <w:r>
        <w:t>eigener</w:t>
      </w:r>
      <w:r>
        <w:rPr>
          <w:spacing w:val="-8"/>
        </w:rPr>
        <w:t xml:space="preserve"> </w:t>
      </w:r>
      <w:r>
        <w:t>Anteile</w:t>
      </w:r>
      <w:r>
        <w:rPr>
          <w:spacing w:val="-9"/>
        </w:rPr>
        <w:t xml:space="preserve"> </w:t>
      </w:r>
      <w:r>
        <w:t>auch</w:t>
      </w:r>
      <w:r>
        <w:rPr>
          <w:spacing w:val="-14"/>
        </w:rPr>
        <w:t xml:space="preserve"> </w:t>
      </w:r>
      <w:r>
        <w:t>kein</w:t>
      </w:r>
      <w:r>
        <w:rPr>
          <w:spacing w:val="-9"/>
        </w:rPr>
        <w:t xml:space="preserve"> </w:t>
      </w:r>
      <w:r>
        <w:t>durchgreifendes</w:t>
      </w:r>
      <w:r>
        <w:rPr>
          <w:spacing w:val="-8"/>
        </w:rPr>
        <w:t xml:space="preserve"> </w:t>
      </w:r>
      <w:r>
        <w:t>praktisches</w:t>
      </w:r>
      <w:r>
        <w:rPr>
          <w:spacing w:val="-9"/>
        </w:rPr>
        <w:t xml:space="preserve"> </w:t>
      </w:r>
      <w:r>
        <w:t>Bedürfnis</w:t>
      </w:r>
      <w:r>
        <w:rPr>
          <w:spacing w:val="-8"/>
        </w:rPr>
        <w:t xml:space="preserve"> </w:t>
      </w:r>
      <w:r>
        <w:t>zu erkennen. Der gelegentlich angeführte Verweis auf die zu eröffnende Möglichkeit, eigene Anteile „auf Vorrat“ oder zum Erhalt von Sonderrechten au</w:t>
      </w:r>
      <w:r>
        <w:t>sgeschiedener Gesellschafter halten zu können (vgl. Priester, ZIP 2014, 245, 247 ff.), verfängt nicht, da dieses Ergebnis unter</w:t>
      </w:r>
      <w:r>
        <w:rPr>
          <w:spacing w:val="-16"/>
        </w:rPr>
        <w:t xml:space="preserve"> </w:t>
      </w:r>
      <w:r>
        <w:t>zumutbarem</w:t>
      </w:r>
      <w:r>
        <w:rPr>
          <w:spacing w:val="-16"/>
        </w:rPr>
        <w:t xml:space="preserve"> </w:t>
      </w:r>
      <w:r>
        <w:t>Aufwand</w:t>
      </w:r>
      <w:r>
        <w:rPr>
          <w:spacing w:val="-17"/>
        </w:rPr>
        <w:t xml:space="preserve"> </w:t>
      </w:r>
      <w:r>
        <w:t>auch</w:t>
      </w:r>
      <w:r>
        <w:rPr>
          <w:spacing w:val="-17"/>
        </w:rPr>
        <w:t xml:space="preserve"> </w:t>
      </w:r>
      <w:r>
        <w:t>durch</w:t>
      </w:r>
      <w:r>
        <w:rPr>
          <w:spacing w:val="-17"/>
        </w:rPr>
        <w:t xml:space="preserve"> </w:t>
      </w:r>
      <w:r>
        <w:t>den</w:t>
      </w:r>
      <w:r>
        <w:rPr>
          <w:spacing w:val="-17"/>
        </w:rPr>
        <w:t xml:space="preserve"> </w:t>
      </w:r>
      <w:r>
        <w:t>Einsatz</w:t>
      </w:r>
      <w:r>
        <w:rPr>
          <w:spacing w:val="-19"/>
        </w:rPr>
        <w:t xml:space="preserve"> </w:t>
      </w:r>
      <w:r>
        <w:t>eines</w:t>
      </w:r>
      <w:r>
        <w:rPr>
          <w:spacing w:val="-17"/>
        </w:rPr>
        <w:t xml:space="preserve"> </w:t>
      </w:r>
      <w:r>
        <w:t>Treuhandgesellschafters</w:t>
      </w:r>
      <w:r>
        <w:rPr>
          <w:spacing w:val="-17"/>
        </w:rPr>
        <w:t xml:space="preserve"> </w:t>
      </w:r>
      <w:r>
        <w:t>erreicht werden kann (vgl. K. Schmidt, ZIP 2014, 493, 49</w:t>
      </w:r>
      <w:r>
        <w:t>4; Schäfer, in: MünchKomm-BGB, 8. Aufl. 2020, § 705 Rn. 80; ders., ZIP 2016, S063, S064). Demgegenüber erscheinen Erwerb</w:t>
      </w:r>
      <w:r>
        <w:rPr>
          <w:spacing w:val="-40"/>
        </w:rPr>
        <w:t xml:space="preserve"> </w:t>
      </w:r>
      <w:r>
        <w:t>und Halten eigener Anteile durch Personengesellschaften in unvorhersehbarem Umfang miss- brauchsanfällig. So wirft bereits die – bei Zu</w:t>
      </w:r>
      <w:r>
        <w:t>lassung eigener Anteile ohne Weiteres beste- hende – Möglichkeit einer Kommanditgesellschaft, Komplementärin ihrer selbst zu sein, zahlreiche Folgefragen auf (vgl. K. Schmidt, ZIP 2014, 493, 494), mit deren Einhegung öf- fentliche Ressourcen in Rechtsprech</w:t>
      </w:r>
      <w:r>
        <w:t>ung und Gesetzgebung auf unabsehbare Zeit gebun- den würden, ohne dass dem ein praktischer Mehrwert</w:t>
      </w:r>
      <w:r>
        <w:rPr>
          <w:spacing w:val="-6"/>
        </w:rPr>
        <w:t xml:space="preserve"> </w:t>
      </w:r>
      <w:r>
        <w:t>gegenüberstünde.</w:t>
      </w:r>
    </w:p>
    <w:p w14:paraId="5ACF7EAD" w14:textId="77777777" w:rsidR="00C66901" w:rsidRDefault="00C66901">
      <w:pPr>
        <w:pStyle w:val="Textkrper"/>
        <w:spacing w:before="8"/>
        <w:rPr>
          <w:sz w:val="20"/>
        </w:rPr>
      </w:pPr>
    </w:p>
    <w:p w14:paraId="5ACF7EAE" w14:textId="77777777" w:rsidR="00C66901" w:rsidRDefault="00F47839">
      <w:pPr>
        <w:pStyle w:val="berschrift3"/>
        <w:spacing w:before="1"/>
      </w:pPr>
      <w:r>
        <w:t>Zu Absatz 2</w:t>
      </w:r>
    </w:p>
    <w:p w14:paraId="5ACF7EAF" w14:textId="77777777" w:rsidR="00C66901" w:rsidRDefault="00C66901">
      <w:pPr>
        <w:pStyle w:val="Textkrper"/>
        <w:spacing w:before="11"/>
        <w:rPr>
          <w:b/>
          <w:sz w:val="20"/>
        </w:rPr>
      </w:pPr>
    </w:p>
    <w:p w14:paraId="5ACF7EB0" w14:textId="77777777" w:rsidR="00C66901" w:rsidRDefault="00F47839">
      <w:pPr>
        <w:pStyle w:val="Textkrper"/>
        <w:ind w:left="102" w:right="973"/>
        <w:jc w:val="both"/>
      </w:pPr>
      <w:r>
        <w:t>Absatz</w:t>
      </w:r>
      <w:r>
        <w:rPr>
          <w:spacing w:val="-5"/>
        </w:rPr>
        <w:t xml:space="preserve"> </w:t>
      </w:r>
      <w:r>
        <w:t>2</w:t>
      </w:r>
      <w:r>
        <w:rPr>
          <w:spacing w:val="-15"/>
        </w:rPr>
        <w:t xml:space="preserve"> </w:t>
      </w:r>
      <w:r>
        <w:t>regelt</w:t>
      </w:r>
      <w:r>
        <w:rPr>
          <w:spacing w:val="-11"/>
        </w:rPr>
        <w:t xml:space="preserve"> </w:t>
      </w:r>
      <w:r>
        <w:t>den</w:t>
      </w:r>
      <w:r>
        <w:rPr>
          <w:spacing w:val="-13"/>
        </w:rPr>
        <w:t xml:space="preserve"> </w:t>
      </w:r>
      <w:r>
        <w:t>Übergang</w:t>
      </w:r>
      <w:r>
        <w:rPr>
          <w:spacing w:val="-12"/>
        </w:rPr>
        <w:t xml:space="preserve"> </w:t>
      </w:r>
      <w:r>
        <w:t>des</w:t>
      </w:r>
      <w:r>
        <w:rPr>
          <w:spacing w:val="-14"/>
        </w:rPr>
        <w:t xml:space="preserve"> </w:t>
      </w:r>
      <w:r>
        <w:t>Gesellschaftsanteils</w:t>
      </w:r>
      <w:r>
        <w:rPr>
          <w:spacing w:val="-12"/>
        </w:rPr>
        <w:t xml:space="preserve"> </w:t>
      </w:r>
      <w:r>
        <w:t>von</w:t>
      </w:r>
      <w:r>
        <w:rPr>
          <w:spacing w:val="-15"/>
        </w:rPr>
        <w:t xml:space="preserve"> </w:t>
      </w:r>
      <w:r>
        <w:t>Todes</w:t>
      </w:r>
      <w:r>
        <w:rPr>
          <w:spacing w:val="-15"/>
        </w:rPr>
        <w:t xml:space="preserve"> </w:t>
      </w:r>
      <w:r>
        <w:t>wegen.</w:t>
      </w:r>
      <w:r>
        <w:rPr>
          <w:spacing w:val="-16"/>
        </w:rPr>
        <w:t xml:space="preserve"> </w:t>
      </w:r>
      <w:r>
        <w:t>Die</w:t>
      </w:r>
      <w:r>
        <w:rPr>
          <w:spacing w:val="-12"/>
        </w:rPr>
        <w:t xml:space="preserve"> </w:t>
      </w:r>
      <w:r>
        <w:t>Gesellschaf- ter können nach Satz 1 durch eine erb</w:t>
      </w:r>
      <w:r>
        <w:t>rechtliche Nachfolgeklausel im Gesellschaftsvertrag bei</w:t>
      </w:r>
      <w:r>
        <w:rPr>
          <w:spacing w:val="10"/>
        </w:rPr>
        <w:t xml:space="preserve"> </w:t>
      </w:r>
      <w:r>
        <w:t>Tod</w:t>
      </w:r>
      <w:r>
        <w:rPr>
          <w:spacing w:val="10"/>
        </w:rPr>
        <w:t xml:space="preserve"> </w:t>
      </w:r>
      <w:r>
        <w:t>eines</w:t>
      </w:r>
      <w:r>
        <w:rPr>
          <w:spacing w:val="8"/>
        </w:rPr>
        <w:t xml:space="preserve"> </w:t>
      </w:r>
      <w:r>
        <w:t>Gesellschafters</w:t>
      </w:r>
      <w:r>
        <w:rPr>
          <w:spacing w:val="11"/>
        </w:rPr>
        <w:t xml:space="preserve"> </w:t>
      </w:r>
      <w:r>
        <w:t>dessen</w:t>
      </w:r>
      <w:r>
        <w:rPr>
          <w:spacing w:val="10"/>
        </w:rPr>
        <w:t xml:space="preserve"> </w:t>
      </w:r>
      <w:r>
        <w:t>Anteil</w:t>
      </w:r>
      <w:r>
        <w:rPr>
          <w:spacing w:val="10"/>
        </w:rPr>
        <w:t xml:space="preserve"> </w:t>
      </w:r>
      <w:r>
        <w:t>an</w:t>
      </w:r>
      <w:r>
        <w:rPr>
          <w:spacing w:val="10"/>
        </w:rPr>
        <w:t xml:space="preserve"> </w:t>
      </w:r>
      <w:r>
        <w:t>der</w:t>
      </w:r>
      <w:r>
        <w:rPr>
          <w:spacing w:val="11"/>
        </w:rPr>
        <w:t xml:space="preserve"> </w:t>
      </w:r>
      <w:r>
        <w:t>werbenden</w:t>
      </w:r>
      <w:r>
        <w:rPr>
          <w:spacing w:val="10"/>
        </w:rPr>
        <w:t xml:space="preserve"> </w:t>
      </w:r>
      <w:r>
        <w:t>Gesellschaft</w:t>
      </w:r>
      <w:r>
        <w:rPr>
          <w:spacing w:val="10"/>
        </w:rPr>
        <w:t xml:space="preserve"> </w:t>
      </w:r>
      <w:r>
        <w:t>für</w:t>
      </w:r>
      <w:r>
        <w:rPr>
          <w:spacing w:val="11"/>
        </w:rPr>
        <w:t xml:space="preserve"> </w:t>
      </w:r>
      <w:r>
        <w:t>den</w:t>
      </w:r>
      <w:r>
        <w:rPr>
          <w:spacing w:val="8"/>
        </w:rPr>
        <w:t xml:space="preserve"> </w:t>
      </w:r>
      <w:r>
        <w:t>oder</w:t>
      </w:r>
    </w:p>
    <w:p w14:paraId="5ACF7EB1" w14:textId="77777777" w:rsidR="00C66901" w:rsidRDefault="00C66901">
      <w:pPr>
        <w:jc w:val="both"/>
        <w:sectPr w:rsidR="00C66901">
          <w:pgSz w:w="11910" w:h="16840"/>
          <w:pgMar w:top="940" w:right="440" w:bottom="280" w:left="1600" w:header="712" w:footer="0" w:gutter="0"/>
          <w:cols w:space="720"/>
        </w:sectPr>
      </w:pPr>
    </w:p>
    <w:p w14:paraId="5ACF7EB2" w14:textId="77777777" w:rsidR="00C66901" w:rsidRDefault="00F47839">
      <w:pPr>
        <w:pStyle w:val="Textkrper"/>
        <w:spacing w:before="171"/>
        <w:ind w:left="102" w:right="968"/>
        <w:jc w:val="both"/>
      </w:pPr>
      <w:r>
        <w:lastRenderedPageBreak/>
        <w:t>die als Nachfolger in Betracht kommenden Personen vererblich stellen. Die von der Kautelarpraxis entwickelten Gestaltungsmöglichkeiten, den erbrechtlichen Übergang des Gesellschaftsanteils durch eine qualifizierte Nachfolgeklausel nur für bestimmte Persone</w:t>
      </w:r>
      <w:r>
        <w:t>n als Erben zulassen, bleiben hiervon unberührt (vgl. Reuter, in: Staudinger, BGB, 2003,</w:t>
      </w:r>
    </w:p>
    <w:p w14:paraId="5ACF7EB3" w14:textId="77777777" w:rsidR="00C66901" w:rsidRDefault="00F47839">
      <w:pPr>
        <w:pStyle w:val="Textkrper"/>
        <w:spacing w:before="2"/>
        <w:ind w:left="102" w:right="971"/>
        <w:jc w:val="both"/>
      </w:pPr>
      <w:r>
        <w:t>§ 727 Rn. 19 f.; K. Schmidt, in: MünchKomm-HGB, 4. Aufl. 2016, § 139 Rn. 16). Das gilt gleichermaßen für die Frage, ob und unter welchen Voraussetzungen die Testaments</w:t>
      </w:r>
      <w:r>
        <w:t>voll- streckung an einem Anteil des unbeschränkt haftenden Gesellschafters zulässig ist (vgl.</w:t>
      </w:r>
    </w:p>
    <w:p w14:paraId="5ACF7EB4" w14:textId="77777777" w:rsidR="00C66901" w:rsidRDefault="00F47839">
      <w:pPr>
        <w:pStyle w:val="Textkrper"/>
        <w:spacing w:line="252" w:lineRule="exact"/>
        <w:ind w:left="102"/>
        <w:jc w:val="both"/>
      </w:pPr>
      <w:r>
        <w:t>K. Schmidt, in: MünchKomm-HGB, 4. Aufl. 2016, § 139 Rn. 44 ff.).</w:t>
      </w:r>
    </w:p>
    <w:p w14:paraId="5ACF7EB5" w14:textId="77777777" w:rsidR="00C66901" w:rsidRDefault="00C66901">
      <w:pPr>
        <w:pStyle w:val="Textkrper"/>
        <w:spacing w:before="11"/>
        <w:rPr>
          <w:sz w:val="20"/>
        </w:rPr>
      </w:pPr>
    </w:p>
    <w:p w14:paraId="5ACF7EB6" w14:textId="77777777" w:rsidR="00C66901" w:rsidRDefault="00F47839">
      <w:pPr>
        <w:pStyle w:val="Textkrper"/>
        <w:ind w:left="102" w:right="969"/>
        <w:jc w:val="both"/>
      </w:pPr>
      <w:r>
        <w:t>Mit</w:t>
      </w:r>
      <w:r>
        <w:rPr>
          <w:spacing w:val="-10"/>
        </w:rPr>
        <w:t xml:space="preserve"> </w:t>
      </w:r>
      <w:r>
        <w:t>dem</w:t>
      </w:r>
      <w:r>
        <w:rPr>
          <w:spacing w:val="-15"/>
        </w:rPr>
        <w:t xml:space="preserve"> </w:t>
      </w:r>
      <w:r>
        <w:t>Tod</w:t>
      </w:r>
      <w:r>
        <w:rPr>
          <w:spacing w:val="-14"/>
        </w:rPr>
        <w:t xml:space="preserve"> </w:t>
      </w:r>
      <w:r>
        <w:t>des</w:t>
      </w:r>
      <w:r>
        <w:rPr>
          <w:spacing w:val="-13"/>
        </w:rPr>
        <w:t xml:space="preserve"> </w:t>
      </w:r>
      <w:r>
        <w:t>Erblassers</w:t>
      </w:r>
      <w:r>
        <w:rPr>
          <w:spacing w:val="-13"/>
        </w:rPr>
        <w:t xml:space="preserve"> </w:t>
      </w:r>
      <w:r>
        <w:t>treten</w:t>
      </w:r>
      <w:r>
        <w:rPr>
          <w:spacing w:val="-13"/>
        </w:rPr>
        <w:t xml:space="preserve"> </w:t>
      </w:r>
      <w:r>
        <w:t>der</w:t>
      </w:r>
      <w:r>
        <w:rPr>
          <w:spacing w:val="-12"/>
        </w:rPr>
        <w:t xml:space="preserve"> </w:t>
      </w:r>
      <w:r>
        <w:t>oder</w:t>
      </w:r>
      <w:r>
        <w:rPr>
          <w:spacing w:val="-13"/>
        </w:rPr>
        <w:t xml:space="preserve"> </w:t>
      </w:r>
      <w:r>
        <w:t>die</w:t>
      </w:r>
      <w:r>
        <w:rPr>
          <w:spacing w:val="-14"/>
        </w:rPr>
        <w:t xml:space="preserve"> </w:t>
      </w:r>
      <w:r>
        <w:t>Erben</w:t>
      </w:r>
      <w:r>
        <w:rPr>
          <w:spacing w:val="-11"/>
        </w:rPr>
        <w:t xml:space="preserve"> </w:t>
      </w:r>
      <w:r>
        <w:t>unmittelbar</w:t>
      </w:r>
      <w:r>
        <w:rPr>
          <w:spacing w:val="-15"/>
        </w:rPr>
        <w:t xml:space="preserve"> </w:t>
      </w:r>
      <w:r>
        <w:t>kraft</w:t>
      </w:r>
      <w:r>
        <w:rPr>
          <w:spacing w:val="-12"/>
        </w:rPr>
        <w:t xml:space="preserve"> </w:t>
      </w:r>
      <w:r>
        <w:t>erbrechtlicher</w:t>
      </w:r>
      <w:r>
        <w:rPr>
          <w:spacing w:val="-12"/>
        </w:rPr>
        <w:t xml:space="preserve"> </w:t>
      </w:r>
      <w:r>
        <w:t>Nach- folge an die Stelle des verstorbenen Gesellschafters. Diesbezüglich stellt Satz 2 in Über- einstimmung mit der schon geltenden Rechtslage klar, dass im Fall einer Erbengemein- schaft die Gesellschafterstellung nicht auf die Erbengemein</w:t>
      </w:r>
      <w:r>
        <w:t>schaft, sondern auf die Erben persönlich</w:t>
      </w:r>
      <w:r>
        <w:rPr>
          <w:spacing w:val="-13"/>
        </w:rPr>
        <w:t xml:space="preserve"> </w:t>
      </w:r>
      <w:r>
        <w:t>übergeht.</w:t>
      </w:r>
      <w:r>
        <w:rPr>
          <w:spacing w:val="-14"/>
        </w:rPr>
        <w:t xml:space="preserve"> </w:t>
      </w:r>
      <w:r>
        <w:t>Insoweit</w:t>
      </w:r>
      <w:r>
        <w:rPr>
          <w:spacing w:val="-12"/>
        </w:rPr>
        <w:t xml:space="preserve"> </w:t>
      </w:r>
      <w:r>
        <w:t>wird</w:t>
      </w:r>
      <w:r>
        <w:rPr>
          <w:spacing w:val="-13"/>
        </w:rPr>
        <w:t xml:space="preserve"> </w:t>
      </w:r>
      <w:r>
        <w:t>der</w:t>
      </w:r>
      <w:r>
        <w:rPr>
          <w:spacing w:val="-12"/>
        </w:rPr>
        <w:t xml:space="preserve"> </w:t>
      </w:r>
      <w:r>
        <w:t>erbrechtliche</w:t>
      </w:r>
      <w:r>
        <w:rPr>
          <w:spacing w:val="-14"/>
        </w:rPr>
        <w:t xml:space="preserve"> </w:t>
      </w:r>
      <w:r>
        <w:t>Grundsatz</w:t>
      </w:r>
      <w:r>
        <w:rPr>
          <w:spacing w:val="-15"/>
        </w:rPr>
        <w:t xml:space="preserve"> </w:t>
      </w:r>
      <w:r>
        <w:t>der</w:t>
      </w:r>
      <w:r>
        <w:rPr>
          <w:spacing w:val="-15"/>
        </w:rPr>
        <w:t xml:space="preserve"> </w:t>
      </w:r>
      <w:r>
        <w:t>Gesamtrechtsnachfolge durch die Erbengemeinschaft nach § 2032 BGB durchbrochen und es kommt zur Sonder- erbfolge</w:t>
      </w:r>
      <w:r>
        <w:rPr>
          <w:spacing w:val="-12"/>
        </w:rPr>
        <w:t xml:space="preserve"> </w:t>
      </w:r>
      <w:r>
        <w:t>der</w:t>
      </w:r>
      <w:r>
        <w:rPr>
          <w:spacing w:val="-12"/>
        </w:rPr>
        <w:t xml:space="preserve"> </w:t>
      </w:r>
      <w:r>
        <w:t>Miterben</w:t>
      </w:r>
      <w:r>
        <w:rPr>
          <w:spacing w:val="-13"/>
        </w:rPr>
        <w:t xml:space="preserve"> </w:t>
      </w:r>
      <w:r>
        <w:t>je</w:t>
      </w:r>
      <w:r>
        <w:rPr>
          <w:spacing w:val="-18"/>
        </w:rPr>
        <w:t xml:space="preserve"> </w:t>
      </w:r>
      <w:r>
        <w:t>persönlich</w:t>
      </w:r>
      <w:r>
        <w:rPr>
          <w:spacing w:val="-12"/>
        </w:rPr>
        <w:t xml:space="preserve"> </w:t>
      </w:r>
      <w:r>
        <w:t>in</w:t>
      </w:r>
      <w:r>
        <w:rPr>
          <w:spacing w:val="-12"/>
        </w:rPr>
        <w:t xml:space="preserve"> </w:t>
      </w:r>
      <w:r>
        <w:t>den</w:t>
      </w:r>
      <w:r>
        <w:rPr>
          <w:spacing w:val="-12"/>
        </w:rPr>
        <w:t xml:space="preserve"> </w:t>
      </w:r>
      <w:r>
        <w:t>ihrer</w:t>
      </w:r>
      <w:r>
        <w:rPr>
          <w:spacing w:val="-14"/>
        </w:rPr>
        <w:t xml:space="preserve"> </w:t>
      </w:r>
      <w:r>
        <w:t>Erbquote</w:t>
      </w:r>
      <w:r>
        <w:rPr>
          <w:spacing w:val="-12"/>
        </w:rPr>
        <w:t xml:space="preserve"> </w:t>
      </w:r>
      <w:r>
        <w:t>entsprechenden</w:t>
      </w:r>
      <w:r>
        <w:rPr>
          <w:spacing w:val="-18"/>
        </w:rPr>
        <w:t xml:space="preserve"> </w:t>
      </w:r>
      <w:r>
        <w:t>Teil</w:t>
      </w:r>
      <w:r>
        <w:rPr>
          <w:spacing w:val="-13"/>
        </w:rPr>
        <w:t xml:space="preserve"> </w:t>
      </w:r>
      <w:r>
        <w:t>der</w:t>
      </w:r>
      <w:r>
        <w:rPr>
          <w:spacing w:val="-12"/>
        </w:rPr>
        <w:t xml:space="preserve"> </w:t>
      </w:r>
      <w:r>
        <w:t>vererbten Gesellschaftsbeteiligung (vgl. Schäfer, in: MünchKomm-BGB, 8. Aufl. 2020, § 727</w:t>
      </w:r>
      <w:r>
        <w:rPr>
          <w:spacing w:val="-44"/>
        </w:rPr>
        <w:t xml:space="preserve"> </w:t>
      </w:r>
      <w:r>
        <w:t>Rn. 34). Dies</w:t>
      </w:r>
      <w:r>
        <w:rPr>
          <w:spacing w:val="-9"/>
        </w:rPr>
        <w:t xml:space="preserve"> </w:t>
      </w:r>
      <w:r>
        <w:t>beruht</w:t>
      </w:r>
      <w:r>
        <w:rPr>
          <w:spacing w:val="-8"/>
        </w:rPr>
        <w:t xml:space="preserve"> </w:t>
      </w:r>
      <w:r>
        <w:t>darauf,</w:t>
      </w:r>
      <w:r>
        <w:rPr>
          <w:spacing w:val="-8"/>
        </w:rPr>
        <w:t xml:space="preserve"> </w:t>
      </w:r>
      <w:r>
        <w:t>dass</w:t>
      </w:r>
      <w:r>
        <w:rPr>
          <w:spacing w:val="-13"/>
        </w:rPr>
        <w:t xml:space="preserve"> </w:t>
      </w:r>
      <w:r>
        <w:t>die</w:t>
      </w:r>
      <w:r>
        <w:rPr>
          <w:spacing w:val="-9"/>
        </w:rPr>
        <w:t xml:space="preserve"> </w:t>
      </w:r>
      <w:r>
        <w:t>Erbengemeinschaft</w:t>
      </w:r>
      <w:r>
        <w:rPr>
          <w:spacing w:val="-10"/>
        </w:rPr>
        <w:t xml:space="preserve"> </w:t>
      </w:r>
      <w:r>
        <w:t>wegen</w:t>
      </w:r>
      <w:r>
        <w:rPr>
          <w:spacing w:val="-9"/>
        </w:rPr>
        <w:t xml:space="preserve"> </w:t>
      </w:r>
      <w:r>
        <w:t>ihrer</w:t>
      </w:r>
      <w:r>
        <w:rPr>
          <w:spacing w:val="-10"/>
        </w:rPr>
        <w:t xml:space="preserve"> </w:t>
      </w:r>
      <w:r>
        <w:t>Organisations-</w:t>
      </w:r>
      <w:r>
        <w:rPr>
          <w:spacing w:val="-8"/>
        </w:rPr>
        <w:t xml:space="preserve"> </w:t>
      </w:r>
      <w:r>
        <w:t>und</w:t>
      </w:r>
      <w:r>
        <w:rPr>
          <w:spacing w:val="-9"/>
        </w:rPr>
        <w:t xml:space="preserve"> </w:t>
      </w:r>
      <w:r>
        <w:t>Haftungs- struktur nicht Mitglied einer werben</w:t>
      </w:r>
      <w:r>
        <w:t>d tätigen Personengesellschaft sein</w:t>
      </w:r>
      <w:r>
        <w:rPr>
          <w:spacing w:val="-9"/>
        </w:rPr>
        <w:t xml:space="preserve"> </w:t>
      </w:r>
      <w:r>
        <w:t>kann.</w:t>
      </w:r>
    </w:p>
    <w:p w14:paraId="5ACF7EB7" w14:textId="77777777" w:rsidR="00C66901" w:rsidRDefault="00C66901">
      <w:pPr>
        <w:pStyle w:val="Textkrper"/>
        <w:spacing w:before="8"/>
        <w:rPr>
          <w:sz w:val="20"/>
        </w:rPr>
      </w:pPr>
    </w:p>
    <w:p w14:paraId="5ACF7EB8" w14:textId="77777777" w:rsidR="00C66901" w:rsidRDefault="00F47839">
      <w:pPr>
        <w:pStyle w:val="berschrift3"/>
      </w:pPr>
      <w:r>
        <w:t>Zu § 711a (Eingeschränkte Übertragbarkeit von Gesellschafterrechten)</w:t>
      </w:r>
    </w:p>
    <w:p w14:paraId="5ACF7EB9" w14:textId="77777777" w:rsidR="00C66901" w:rsidRDefault="00C66901">
      <w:pPr>
        <w:pStyle w:val="Textkrper"/>
        <w:rPr>
          <w:b/>
          <w:sz w:val="21"/>
        </w:rPr>
      </w:pPr>
    </w:p>
    <w:p w14:paraId="5ACF7EBA" w14:textId="77777777" w:rsidR="00C66901" w:rsidRDefault="00F47839">
      <w:pPr>
        <w:pStyle w:val="Textkrper"/>
        <w:ind w:left="102" w:right="971"/>
        <w:jc w:val="both"/>
      </w:pPr>
      <w:r>
        <w:t>§ 711a BGB-E übernimmt im Wesentlichen den geltenden § 717 BGB. Die Vorschrift be- fasst sich mit der eingeschränkten Übertragbarkeit der aus d</w:t>
      </w:r>
      <w:r>
        <w:t>er Mitgliedschaft resultieren- den Rechte der Gesellschafter.</w:t>
      </w:r>
    </w:p>
    <w:p w14:paraId="5ACF7EBB" w14:textId="77777777" w:rsidR="00C66901" w:rsidRDefault="00C66901">
      <w:pPr>
        <w:pStyle w:val="Textkrper"/>
        <w:spacing w:before="9"/>
        <w:rPr>
          <w:sz w:val="20"/>
        </w:rPr>
      </w:pPr>
    </w:p>
    <w:p w14:paraId="5ACF7EBC" w14:textId="77777777" w:rsidR="00C66901" w:rsidRDefault="00F47839">
      <w:pPr>
        <w:pStyle w:val="Textkrper"/>
        <w:spacing w:before="1"/>
        <w:ind w:left="102" w:right="968"/>
        <w:jc w:val="both"/>
      </w:pPr>
      <w:r>
        <w:t>§ 711a Satz 1 BGB-E stellt als Grundsatz die Unübertragbarkeit der mitgliedschaftsgebun- denen</w:t>
      </w:r>
      <w:r>
        <w:rPr>
          <w:spacing w:val="-6"/>
        </w:rPr>
        <w:t xml:space="preserve"> </w:t>
      </w:r>
      <w:r>
        <w:t>Rechte</w:t>
      </w:r>
      <w:r>
        <w:rPr>
          <w:spacing w:val="-9"/>
        </w:rPr>
        <w:t xml:space="preserve"> </w:t>
      </w:r>
      <w:r>
        <w:t>auf,</w:t>
      </w:r>
      <w:r>
        <w:rPr>
          <w:spacing w:val="-7"/>
        </w:rPr>
        <w:t xml:space="preserve"> </w:t>
      </w:r>
      <w:r>
        <w:t>§</w:t>
      </w:r>
      <w:r>
        <w:rPr>
          <w:spacing w:val="-2"/>
        </w:rPr>
        <w:t xml:space="preserve"> </w:t>
      </w:r>
      <w:r>
        <w:t>711a</w:t>
      </w:r>
      <w:r>
        <w:rPr>
          <w:spacing w:val="-2"/>
        </w:rPr>
        <w:t xml:space="preserve"> </w:t>
      </w:r>
      <w:r>
        <w:t>Satz</w:t>
      </w:r>
      <w:r>
        <w:rPr>
          <w:spacing w:val="-3"/>
        </w:rPr>
        <w:t xml:space="preserve"> </w:t>
      </w:r>
      <w:r>
        <w:t>2</w:t>
      </w:r>
      <w:r>
        <w:rPr>
          <w:spacing w:val="-6"/>
        </w:rPr>
        <w:t xml:space="preserve"> </w:t>
      </w:r>
      <w:r>
        <w:t>BGB-E</w:t>
      </w:r>
      <w:r>
        <w:rPr>
          <w:spacing w:val="-9"/>
        </w:rPr>
        <w:t xml:space="preserve"> </w:t>
      </w:r>
      <w:r>
        <w:t>nimmt</w:t>
      </w:r>
      <w:r>
        <w:rPr>
          <w:spacing w:val="-7"/>
        </w:rPr>
        <w:t xml:space="preserve"> </w:t>
      </w:r>
      <w:r>
        <w:t>davon</w:t>
      </w:r>
      <w:r>
        <w:rPr>
          <w:spacing w:val="-7"/>
        </w:rPr>
        <w:t xml:space="preserve"> </w:t>
      </w:r>
      <w:r>
        <w:t>die</w:t>
      </w:r>
      <w:r>
        <w:rPr>
          <w:spacing w:val="-6"/>
        </w:rPr>
        <w:t xml:space="preserve"> </w:t>
      </w:r>
      <w:r>
        <w:t>Übertragbarkeit</w:t>
      </w:r>
      <w:r>
        <w:rPr>
          <w:spacing w:val="-10"/>
        </w:rPr>
        <w:t xml:space="preserve"> </w:t>
      </w:r>
      <w:r>
        <w:t>bestimmter</w:t>
      </w:r>
      <w:r>
        <w:rPr>
          <w:spacing w:val="-5"/>
        </w:rPr>
        <w:t xml:space="preserve"> </w:t>
      </w:r>
      <w:r>
        <w:t>Ver- mögensrechte der G</w:t>
      </w:r>
      <w:r>
        <w:t>esellschafter aus. Die Unübertragbarkeit der mitgliedschaftsgebunde- nen</w:t>
      </w:r>
      <w:r>
        <w:rPr>
          <w:spacing w:val="-17"/>
        </w:rPr>
        <w:t xml:space="preserve"> </w:t>
      </w:r>
      <w:r>
        <w:t>Rechte</w:t>
      </w:r>
      <w:r>
        <w:rPr>
          <w:spacing w:val="-17"/>
        </w:rPr>
        <w:t xml:space="preserve"> </w:t>
      </w:r>
      <w:r>
        <w:t>bewirkt</w:t>
      </w:r>
      <w:r>
        <w:rPr>
          <w:spacing w:val="-16"/>
        </w:rPr>
        <w:t xml:space="preserve"> </w:t>
      </w:r>
      <w:r>
        <w:t>eine</w:t>
      </w:r>
      <w:r>
        <w:rPr>
          <w:spacing w:val="-20"/>
        </w:rPr>
        <w:t xml:space="preserve"> </w:t>
      </w:r>
      <w:r>
        <w:t>Zweckbindung</w:t>
      </w:r>
      <w:r>
        <w:rPr>
          <w:spacing w:val="-15"/>
        </w:rPr>
        <w:t xml:space="preserve"> </w:t>
      </w:r>
      <w:r>
        <w:t>der</w:t>
      </w:r>
      <w:r>
        <w:rPr>
          <w:spacing w:val="-16"/>
        </w:rPr>
        <w:t xml:space="preserve"> </w:t>
      </w:r>
      <w:r>
        <w:t>Sozialverbindlichkeiten</w:t>
      </w:r>
      <w:r>
        <w:rPr>
          <w:spacing w:val="-17"/>
        </w:rPr>
        <w:t xml:space="preserve"> </w:t>
      </w:r>
      <w:r>
        <w:t>und</w:t>
      </w:r>
      <w:r>
        <w:rPr>
          <w:spacing w:val="-14"/>
        </w:rPr>
        <w:t xml:space="preserve"> </w:t>
      </w:r>
      <w:r>
        <w:t>-ansprüche.</w:t>
      </w:r>
      <w:r>
        <w:rPr>
          <w:spacing w:val="-19"/>
        </w:rPr>
        <w:t xml:space="preserve"> </w:t>
      </w:r>
      <w:r>
        <w:t>Zudem verhindert sie die Aufspaltung der mitgliedschaftsgebundenen Rechte auf verschiedene Personen. Demgegenüber hat sich der historisch überlieferte Sinn und Zweck des § 717 BGB, die Bindung des Gesellschaftsvermögens an die Person des Gesellschafters (v</w:t>
      </w:r>
      <w:r>
        <w:t>gl. Mot., in: Mugdan II, S. 342f.), mit der in § 711 BGB-E geregelten Übertragbarkeit des Ge- sellschaftsanteils als Ganzen unter Zustimmung der anderen Gesellschafter inzwischen überholt.</w:t>
      </w:r>
    </w:p>
    <w:p w14:paraId="5ACF7EBD" w14:textId="77777777" w:rsidR="00C66901" w:rsidRDefault="00C66901">
      <w:pPr>
        <w:pStyle w:val="Textkrper"/>
        <w:rPr>
          <w:sz w:val="21"/>
        </w:rPr>
      </w:pPr>
    </w:p>
    <w:p w14:paraId="5ACF7EBE" w14:textId="77777777" w:rsidR="00C66901" w:rsidRDefault="00F47839">
      <w:pPr>
        <w:pStyle w:val="Textkrper"/>
        <w:spacing w:before="1"/>
        <w:ind w:left="102" w:right="969"/>
        <w:jc w:val="both"/>
      </w:pPr>
      <w:r>
        <w:t>§ 717 BGB in der derzeit geltenden Fassung bringt diesen Regelungs</w:t>
      </w:r>
      <w:r>
        <w:t>gehalt nicht deutlich genug</w:t>
      </w:r>
      <w:r>
        <w:rPr>
          <w:spacing w:val="-10"/>
        </w:rPr>
        <w:t xml:space="preserve"> </w:t>
      </w:r>
      <w:r>
        <w:t>zum</w:t>
      </w:r>
      <w:r>
        <w:rPr>
          <w:spacing w:val="-10"/>
        </w:rPr>
        <w:t xml:space="preserve"> </w:t>
      </w:r>
      <w:r>
        <w:t>Ausdruck</w:t>
      </w:r>
      <w:r>
        <w:rPr>
          <w:spacing w:val="-10"/>
        </w:rPr>
        <w:t xml:space="preserve"> </w:t>
      </w:r>
      <w:r>
        <w:t>und</w:t>
      </w:r>
      <w:r>
        <w:rPr>
          <w:spacing w:val="-10"/>
        </w:rPr>
        <w:t xml:space="preserve"> </w:t>
      </w:r>
      <w:r>
        <w:t>ist</w:t>
      </w:r>
      <w:r>
        <w:rPr>
          <w:spacing w:val="-11"/>
        </w:rPr>
        <w:t xml:space="preserve"> </w:t>
      </w:r>
      <w:r>
        <w:t>daher</w:t>
      </w:r>
      <w:r>
        <w:rPr>
          <w:spacing w:val="-11"/>
        </w:rPr>
        <w:t xml:space="preserve"> </w:t>
      </w:r>
      <w:r>
        <w:t>redaktionell</w:t>
      </w:r>
      <w:r>
        <w:rPr>
          <w:spacing w:val="-9"/>
        </w:rPr>
        <w:t xml:space="preserve"> </w:t>
      </w:r>
      <w:r>
        <w:t>zu</w:t>
      </w:r>
      <w:r>
        <w:rPr>
          <w:spacing w:val="-10"/>
        </w:rPr>
        <w:t xml:space="preserve"> </w:t>
      </w:r>
      <w:r>
        <w:t>überarbeiten.</w:t>
      </w:r>
      <w:r>
        <w:rPr>
          <w:spacing w:val="-11"/>
        </w:rPr>
        <w:t xml:space="preserve"> </w:t>
      </w:r>
      <w:r>
        <w:t>Die</w:t>
      </w:r>
      <w:r>
        <w:rPr>
          <w:spacing w:val="-10"/>
        </w:rPr>
        <w:t xml:space="preserve"> </w:t>
      </w:r>
      <w:r>
        <w:t>alte</w:t>
      </w:r>
      <w:r>
        <w:rPr>
          <w:spacing w:val="-15"/>
        </w:rPr>
        <w:t xml:space="preserve"> </w:t>
      </w:r>
      <w:r>
        <w:t>Überschrift</w:t>
      </w:r>
      <w:r>
        <w:rPr>
          <w:spacing w:val="-11"/>
        </w:rPr>
        <w:t xml:space="preserve"> </w:t>
      </w:r>
      <w:r>
        <w:t>„Nicht- übertragbarkeit</w:t>
      </w:r>
      <w:r>
        <w:rPr>
          <w:spacing w:val="-16"/>
        </w:rPr>
        <w:t xml:space="preserve"> </w:t>
      </w:r>
      <w:r>
        <w:t>der</w:t>
      </w:r>
      <w:r>
        <w:rPr>
          <w:spacing w:val="-19"/>
        </w:rPr>
        <w:t xml:space="preserve"> </w:t>
      </w:r>
      <w:r>
        <w:t>Gesellschafterrechte“</w:t>
      </w:r>
      <w:r>
        <w:rPr>
          <w:spacing w:val="-17"/>
        </w:rPr>
        <w:t xml:space="preserve"> </w:t>
      </w:r>
      <w:r>
        <w:t>ist</w:t>
      </w:r>
      <w:r>
        <w:rPr>
          <w:spacing w:val="-19"/>
        </w:rPr>
        <w:t xml:space="preserve"> </w:t>
      </w:r>
      <w:r>
        <w:t>treffender</w:t>
      </w:r>
      <w:r>
        <w:rPr>
          <w:spacing w:val="-17"/>
        </w:rPr>
        <w:t xml:space="preserve"> </w:t>
      </w:r>
      <w:r>
        <w:t>durch</w:t>
      </w:r>
      <w:r>
        <w:rPr>
          <w:spacing w:val="-19"/>
        </w:rPr>
        <w:t xml:space="preserve"> </w:t>
      </w:r>
      <w:r>
        <w:t>„Eingeschränkte</w:t>
      </w:r>
      <w:r>
        <w:rPr>
          <w:spacing w:val="-18"/>
        </w:rPr>
        <w:t xml:space="preserve"> </w:t>
      </w:r>
      <w:r>
        <w:t>Übertragbar- keit von Gesellschafterrechten“ zu ersetzen. Das d</w:t>
      </w:r>
      <w:r>
        <w:t>arin zum Ausdruck kommende Abspal- tungsverbot beschränkt sich entgegen des zu engen Wortlauts in § 717 Satz 1 BGB auch nicht auf „Ansprüche“, sondern umfasst sämtliche aus der Mitgliedschaft resultierenden Rechte</w:t>
      </w:r>
      <w:r>
        <w:rPr>
          <w:spacing w:val="-7"/>
        </w:rPr>
        <w:t xml:space="preserve"> </w:t>
      </w:r>
      <w:r>
        <w:t>der</w:t>
      </w:r>
      <w:r>
        <w:rPr>
          <w:spacing w:val="-9"/>
        </w:rPr>
        <w:t xml:space="preserve"> </w:t>
      </w:r>
      <w:r>
        <w:t>Gesellschafter</w:t>
      </w:r>
      <w:r>
        <w:rPr>
          <w:spacing w:val="-9"/>
        </w:rPr>
        <w:t xml:space="preserve"> </w:t>
      </w:r>
      <w:r>
        <w:t>(vgl.</w:t>
      </w:r>
      <w:r>
        <w:rPr>
          <w:spacing w:val="-8"/>
        </w:rPr>
        <w:t xml:space="preserve"> </w:t>
      </w:r>
      <w:r>
        <w:t>Schäfer,</w:t>
      </w:r>
      <w:r>
        <w:rPr>
          <w:spacing w:val="-8"/>
        </w:rPr>
        <w:t xml:space="preserve"> </w:t>
      </w:r>
      <w:r>
        <w:t>in:</w:t>
      </w:r>
      <w:r>
        <w:rPr>
          <w:spacing w:val="-9"/>
        </w:rPr>
        <w:t xml:space="preserve"> </w:t>
      </w:r>
      <w:r>
        <w:t>Münc</w:t>
      </w:r>
      <w:r>
        <w:t>hKomm-BGB,</w:t>
      </w:r>
      <w:r>
        <w:rPr>
          <w:spacing w:val="-5"/>
        </w:rPr>
        <w:t xml:space="preserve"> </w:t>
      </w:r>
      <w:r>
        <w:t>8.</w:t>
      </w:r>
      <w:r>
        <w:rPr>
          <w:spacing w:val="-1"/>
        </w:rPr>
        <w:t xml:space="preserve"> </w:t>
      </w:r>
      <w:r>
        <w:t>Aufl.</w:t>
      </w:r>
      <w:r>
        <w:rPr>
          <w:spacing w:val="-8"/>
        </w:rPr>
        <w:t xml:space="preserve"> </w:t>
      </w:r>
      <w:r>
        <w:t>2020,</w:t>
      </w:r>
      <w:r>
        <w:rPr>
          <w:spacing w:val="-6"/>
        </w:rPr>
        <w:t xml:space="preserve"> </w:t>
      </w:r>
      <w:r>
        <w:t>§</w:t>
      </w:r>
      <w:r>
        <w:rPr>
          <w:spacing w:val="-5"/>
        </w:rPr>
        <w:t xml:space="preserve"> </w:t>
      </w:r>
      <w:r>
        <w:t>717</w:t>
      </w:r>
      <w:r>
        <w:rPr>
          <w:spacing w:val="-10"/>
        </w:rPr>
        <w:t xml:space="preserve"> </w:t>
      </w:r>
      <w:r>
        <w:t>Rn.</w:t>
      </w:r>
      <w:r>
        <w:rPr>
          <w:spacing w:val="-1"/>
        </w:rPr>
        <w:t xml:space="preserve"> </w:t>
      </w:r>
      <w:r>
        <w:t>5).</w:t>
      </w:r>
    </w:p>
    <w:p w14:paraId="5ACF7EBF" w14:textId="77777777" w:rsidR="00C66901" w:rsidRDefault="00F47839">
      <w:pPr>
        <w:pStyle w:val="Textkrper"/>
        <w:spacing w:line="242" w:lineRule="auto"/>
        <w:ind w:left="102" w:right="972"/>
        <w:jc w:val="both"/>
      </w:pPr>
      <w:r>
        <w:t>§</w:t>
      </w:r>
      <w:r>
        <w:rPr>
          <w:spacing w:val="-3"/>
        </w:rPr>
        <w:t xml:space="preserve"> </w:t>
      </w:r>
      <w:r>
        <w:t>711a</w:t>
      </w:r>
      <w:r>
        <w:rPr>
          <w:spacing w:val="-3"/>
        </w:rPr>
        <w:t xml:space="preserve"> </w:t>
      </w:r>
      <w:r>
        <w:t>Satz</w:t>
      </w:r>
      <w:r>
        <w:rPr>
          <w:spacing w:val="-4"/>
        </w:rPr>
        <w:t xml:space="preserve"> </w:t>
      </w:r>
      <w:r>
        <w:t>2</w:t>
      </w:r>
      <w:r>
        <w:rPr>
          <w:spacing w:val="-9"/>
        </w:rPr>
        <w:t xml:space="preserve"> </w:t>
      </w:r>
      <w:r>
        <w:t>BGB-E</w:t>
      </w:r>
      <w:r>
        <w:rPr>
          <w:spacing w:val="-9"/>
        </w:rPr>
        <w:t xml:space="preserve"> </w:t>
      </w:r>
      <w:r>
        <w:t>entspricht</w:t>
      </w:r>
      <w:r>
        <w:rPr>
          <w:spacing w:val="-10"/>
        </w:rPr>
        <w:t xml:space="preserve"> </w:t>
      </w:r>
      <w:r>
        <w:t>mit</w:t>
      </w:r>
      <w:r>
        <w:rPr>
          <w:spacing w:val="-10"/>
        </w:rPr>
        <w:t xml:space="preserve"> </w:t>
      </w:r>
      <w:r>
        <w:t>einer</w:t>
      </w:r>
      <w:r>
        <w:rPr>
          <w:spacing w:val="-10"/>
        </w:rPr>
        <w:t xml:space="preserve"> </w:t>
      </w:r>
      <w:r>
        <w:t>redaktionellen</w:t>
      </w:r>
      <w:r>
        <w:rPr>
          <w:spacing w:val="-9"/>
        </w:rPr>
        <w:t xml:space="preserve"> </w:t>
      </w:r>
      <w:r>
        <w:t>Anpassung</w:t>
      </w:r>
      <w:r>
        <w:rPr>
          <w:spacing w:val="-9"/>
        </w:rPr>
        <w:t xml:space="preserve"> </w:t>
      </w:r>
      <w:r>
        <w:t>wiederum</w:t>
      </w:r>
      <w:r>
        <w:rPr>
          <w:spacing w:val="-8"/>
        </w:rPr>
        <w:t xml:space="preserve"> </w:t>
      </w:r>
      <w:r>
        <w:t>dem</w:t>
      </w:r>
      <w:r>
        <w:rPr>
          <w:spacing w:val="-10"/>
        </w:rPr>
        <w:t xml:space="preserve"> </w:t>
      </w:r>
      <w:r>
        <w:t>gelten- den § 717 Satz 2 BGB („Liquidation“ statt</w:t>
      </w:r>
      <w:r>
        <w:rPr>
          <w:spacing w:val="-10"/>
        </w:rPr>
        <w:t xml:space="preserve"> </w:t>
      </w:r>
      <w:r>
        <w:t>„Auseinandersetzung“).</w:t>
      </w:r>
    </w:p>
    <w:p w14:paraId="5ACF7EC0" w14:textId="77777777" w:rsidR="00C66901" w:rsidRDefault="00C66901">
      <w:pPr>
        <w:pStyle w:val="Textkrper"/>
        <w:spacing w:before="1"/>
        <w:rPr>
          <w:sz w:val="20"/>
        </w:rPr>
      </w:pPr>
    </w:p>
    <w:p w14:paraId="5ACF7EC1" w14:textId="77777777" w:rsidR="00C66901" w:rsidRDefault="00F47839">
      <w:pPr>
        <w:pStyle w:val="berschrift3"/>
      </w:pPr>
      <w:r>
        <w:t>Zu § 712 (Ausscheiden eines Gesellschafters; Eintritt eines neuen Gesellschafters)</w:t>
      </w:r>
    </w:p>
    <w:p w14:paraId="5ACF7EC2" w14:textId="77777777" w:rsidR="00C66901" w:rsidRDefault="00C66901">
      <w:pPr>
        <w:pStyle w:val="Textkrper"/>
        <w:spacing w:before="2"/>
        <w:rPr>
          <w:b/>
          <w:sz w:val="21"/>
        </w:rPr>
      </w:pPr>
    </w:p>
    <w:p w14:paraId="5ACF7EC3" w14:textId="77777777" w:rsidR="00C66901" w:rsidRDefault="00F47839">
      <w:pPr>
        <w:pStyle w:val="Textkrper"/>
        <w:spacing w:before="1"/>
        <w:ind w:left="102" w:right="974"/>
        <w:jc w:val="both"/>
      </w:pPr>
      <w:r>
        <w:t>§ 712 BGB-E regelt, wie sich das Ausscheiden eines Gesellschafters und der Eintritt eines neuen Gesellschafters auf die Beteiligungsverhältnisse an der Gesellschaft auswirk</w:t>
      </w:r>
      <w:r>
        <w:t>en.</w:t>
      </w:r>
    </w:p>
    <w:p w14:paraId="5ACF7EC4" w14:textId="77777777" w:rsidR="00C66901" w:rsidRDefault="00C66901">
      <w:pPr>
        <w:pStyle w:val="Textkrper"/>
        <w:spacing w:before="5"/>
        <w:rPr>
          <w:sz w:val="20"/>
        </w:rPr>
      </w:pPr>
    </w:p>
    <w:p w14:paraId="5ACF7EC5" w14:textId="77777777" w:rsidR="00C66901" w:rsidRDefault="00F47839">
      <w:pPr>
        <w:pStyle w:val="berschrift3"/>
      </w:pPr>
      <w:r>
        <w:t>Zu Absatz 1</w:t>
      </w:r>
    </w:p>
    <w:p w14:paraId="5ACF7EC6" w14:textId="77777777" w:rsidR="00C66901" w:rsidRDefault="00C66901">
      <w:pPr>
        <w:pStyle w:val="Textkrper"/>
        <w:spacing w:before="2"/>
        <w:rPr>
          <w:b/>
          <w:sz w:val="21"/>
        </w:rPr>
      </w:pPr>
    </w:p>
    <w:p w14:paraId="5ACF7EC7" w14:textId="77777777" w:rsidR="00C66901" w:rsidRDefault="00F47839">
      <w:pPr>
        <w:pStyle w:val="Textkrper"/>
        <w:ind w:left="102" w:right="969"/>
        <w:jc w:val="both"/>
      </w:pPr>
      <w:r>
        <w:t xml:space="preserve">Absatz 1 übernimmt im Wesentlichen den geltenden § 738 Absatz 1 Satz 1 BGB. Die Vor- schrift behandelt die Anwachsung für den Fall, dass ein Gesellschafter ausscheidet. Die Vorschrift bestimmt zum einen, dass der Anteil des ausgeschiedenen Gesellschafters </w:t>
      </w:r>
      <w:r>
        <w:t>an</w:t>
      </w:r>
    </w:p>
    <w:p w14:paraId="5ACF7EC8" w14:textId="77777777" w:rsidR="00C66901" w:rsidRDefault="00C66901">
      <w:pPr>
        <w:jc w:val="both"/>
        <w:sectPr w:rsidR="00C66901">
          <w:pgSz w:w="11910" w:h="16840"/>
          <w:pgMar w:top="940" w:right="440" w:bottom="280" w:left="1600" w:header="712" w:footer="0" w:gutter="0"/>
          <w:cols w:space="720"/>
        </w:sectPr>
      </w:pPr>
    </w:p>
    <w:p w14:paraId="5ACF7EC9" w14:textId="77777777" w:rsidR="00C66901" w:rsidRDefault="00F47839">
      <w:pPr>
        <w:pStyle w:val="Textkrper"/>
        <w:spacing w:before="171"/>
        <w:ind w:left="102" w:right="968"/>
        <w:jc w:val="both"/>
      </w:pPr>
      <w:r>
        <w:lastRenderedPageBreak/>
        <w:t>der</w:t>
      </w:r>
      <w:r>
        <w:rPr>
          <w:spacing w:val="-10"/>
        </w:rPr>
        <w:t xml:space="preserve"> </w:t>
      </w:r>
      <w:r>
        <w:t>Gesellschaft</w:t>
      </w:r>
      <w:r>
        <w:rPr>
          <w:spacing w:val="-8"/>
        </w:rPr>
        <w:t xml:space="preserve"> </w:t>
      </w:r>
      <w:r>
        <w:t>nicht</w:t>
      </w:r>
      <w:r>
        <w:rPr>
          <w:spacing w:val="-10"/>
        </w:rPr>
        <w:t xml:space="preserve"> </w:t>
      </w:r>
      <w:r>
        <w:t>eingezogen</w:t>
      </w:r>
      <w:r>
        <w:rPr>
          <w:spacing w:val="-12"/>
        </w:rPr>
        <w:t xml:space="preserve"> </w:t>
      </w:r>
      <w:r>
        <w:t>wird,</w:t>
      </w:r>
      <w:r>
        <w:rPr>
          <w:spacing w:val="-8"/>
        </w:rPr>
        <w:t xml:space="preserve"> </w:t>
      </w:r>
      <w:r>
        <w:t>sondern</w:t>
      </w:r>
      <w:r>
        <w:rPr>
          <w:spacing w:val="-14"/>
        </w:rPr>
        <w:t xml:space="preserve"> </w:t>
      </w:r>
      <w:r>
        <w:t>kraft</w:t>
      </w:r>
      <w:r>
        <w:rPr>
          <w:spacing w:val="-10"/>
        </w:rPr>
        <w:t xml:space="preserve"> </w:t>
      </w:r>
      <w:r>
        <w:t>Gesetz</w:t>
      </w:r>
      <w:r>
        <w:rPr>
          <w:spacing w:val="-11"/>
        </w:rPr>
        <w:t xml:space="preserve"> </w:t>
      </w:r>
      <w:r>
        <w:t>auf</w:t>
      </w:r>
      <w:r>
        <w:rPr>
          <w:spacing w:val="-8"/>
        </w:rPr>
        <w:t xml:space="preserve"> </w:t>
      </w:r>
      <w:r>
        <w:t>die</w:t>
      </w:r>
      <w:r>
        <w:rPr>
          <w:spacing w:val="-9"/>
        </w:rPr>
        <w:t xml:space="preserve"> </w:t>
      </w:r>
      <w:r>
        <w:t>verbleibenden</w:t>
      </w:r>
      <w:r>
        <w:rPr>
          <w:spacing w:val="-9"/>
        </w:rPr>
        <w:t xml:space="preserve"> </w:t>
      </w:r>
      <w:r>
        <w:t>Gesell- schafter übergeht, ohne dass es hierzu einer rechtsgeschäftlichen Verfügung bedarf. Im Unterschied zum geltenden § 738 Absatz 1 Satz 1 BGB bezie</w:t>
      </w:r>
      <w:r>
        <w:t>ht sich die Vorschrift auf den Gesellschaftsanteil</w:t>
      </w:r>
      <w:r>
        <w:rPr>
          <w:spacing w:val="-6"/>
        </w:rPr>
        <w:t xml:space="preserve"> </w:t>
      </w:r>
      <w:r>
        <w:t>als</w:t>
      </w:r>
      <w:r>
        <w:rPr>
          <w:spacing w:val="-7"/>
        </w:rPr>
        <w:t xml:space="preserve"> </w:t>
      </w:r>
      <w:r>
        <w:t>Inbegriff</w:t>
      </w:r>
      <w:r>
        <w:rPr>
          <w:spacing w:val="-4"/>
        </w:rPr>
        <w:t xml:space="preserve"> </w:t>
      </w:r>
      <w:r>
        <w:t>der</w:t>
      </w:r>
      <w:r>
        <w:rPr>
          <w:spacing w:val="-9"/>
        </w:rPr>
        <w:t xml:space="preserve"> </w:t>
      </w:r>
      <w:r>
        <w:t>mitgliedschaftlichen</w:t>
      </w:r>
      <w:r>
        <w:rPr>
          <w:spacing w:val="-5"/>
        </w:rPr>
        <w:t xml:space="preserve"> </w:t>
      </w:r>
      <w:r>
        <w:t>Rechte</w:t>
      </w:r>
      <w:r>
        <w:rPr>
          <w:spacing w:val="-7"/>
        </w:rPr>
        <w:t xml:space="preserve"> </w:t>
      </w:r>
      <w:r>
        <w:t>und</w:t>
      </w:r>
      <w:r>
        <w:rPr>
          <w:spacing w:val="-7"/>
        </w:rPr>
        <w:t xml:space="preserve"> </w:t>
      </w:r>
      <w:r>
        <w:t>Pflichten</w:t>
      </w:r>
      <w:r>
        <w:rPr>
          <w:spacing w:val="-5"/>
        </w:rPr>
        <w:t xml:space="preserve"> </w:t>
      </w:r>
      <w:r>
        <w:t>und</w:t>
      </w:r>
      <w:r>
        <w:rPr>
          <w:spacing w:val="-7"/>
        </w:rPr>
        <w:t xml:space="preserve"> </w:t>
      </w:r>
      <w:r>
        <w:t>nicht</w:t>
      </w:r>
      <w:r>
        <w:rPr>
          <w:spacing w:val="-6"/>
        </w:rPr>
        <w:t xml:space="preserve"> </w:t>
      </w:r>
      <w:r>
        <w:t>auf den Anteil am Gesellschaftsvermögen, weil die Mitgliedschaft keine Gesamthandsberech- tigung mehr am Gesellschaftsvermögen vermittelt (vgl. § 713 BGB-E). Darin kommt das wertbezogene Verständnis der Anwachsung zum Ausdruck (vgl. K. Schmidt, in: Festsch</w:t>
      </w:r>
      <w:r>
        <w:t>rift für Huber, 2006, 969, 975 ff.).</w:t>
      </w:r>
    </w:p>
    <w:p w14:paraId="5ACF7ECA" w14:textId="77777777" w:rsidR="00C66901" w:rsidRDefault="00C66901">
      <w:pPr>
        <w:pStyle w:val="Textkrper"/>
        <w:spacing w:before="1"/>
        <w:rPr>
          <w:sz w:val="21"/>
        </w:rPr>
      </w:pPr>
    </w:p>
    <w:p w14:paraId="5ACF7ECB" w14:textId="77777777" w:rsidR="00C66901" w:rsidRDefault="00F47839">
      <w:pPr>
        <w:pStyle w:val="Textkrper"/>
        <w:ind w:left="102" w:right="970"/>
        <w:jc w:val="both"/>
      </w:pPr>
      <w:r>
        <w:t>Zum Weiteren ist die Vorschrift als Auslegungsregel konzipiert, insofern der Rechtsüber- gang „im Zweifel“ nach dem Verhältnis der Gesellschaftsanteile der verbleibenden Gesell- schafter erfolgt. Damit wird dem mutmaßl</w:t>
      </w:r>
      <w:r>
        <w:t>ichen Willen der Gesellschafter Rechnung getra- gen,</w:t>
      </w:r>
      <w:r>
        <w:rPr>
          <w:spacing w:val="-3"/>
        </w:rPr>
        <w:t xml:space="preserve"> </w:t>
      </w:r>
      <w:r>
        <w:t>dass</w:t>
      </w:r>
      <w:r>
        <w:rPr>
          <w:spacing w:val="-4"/>
        </w:rPr>
        <w:t xml:space="preserve"> </w:t>
      </w:r>
      <w:r>
        <w:t>bei</w:t>
      </w:r>
      <w:r>
        <w:rPr>
          <w:spacing w:val="-5"/>
        </w:rPr>
        <w:t xml:space="preserve"> </w:t>
      </w:r>
      <w:r>
        <w:t>Ausscheiden</w:t>
      </w:r>
      <w:r>
        <w:rPr>
          <w:spacing w:val="-4"/>
        </w:rPr>
        <w:t xml:space="preserve"> </w:t>
      </w:r>
      <w:r>
        <w:t>eines</w:t>
      </w:r>
      <w:r>
        <w:rPr>
          <w:spacing w:val="-6"/>
        </w:rPr>
        <w:t xml:space="preserve"> </w:t>
      </w:r>
      <w:r>
        <w:t>Gesellschafters</w:t>
      </w:r>
      <w:r>
        <w:rPr>
          <w:spacing w:val="-6"/>
        </w:rPr>
        <w:t xml:space="preserve"> </w:t>
      </w:r>
      <w:r>
        <w:t>die</w:t>
      </w:r>
      <w:r>
        <w:rPr>
          <w:spacing w:val="-6"/>
        </w:rPr>
        <w:t xml:space="preserve"> </w:t>
      </w:r>
      <w:r>
        <w:t>Gesellschaft</w:t>
      </w:r>
      <w:r>
        <w:rPr>
          <w:spacing w:val="-5"/>
        </w:rPr>
        <w:t xml:space="preserve"> </w:t>
      </w:r>
      <w:r>
        <w:t>ohne</w:t>
      </w:r>
      <w:r>
        <w:rPr>
          <w:spacing w:val="-7"/>
        </w:rPr>
        <w:t xml:space="preserve"> </w:t>
      </w:r>
      <w:r>
        <w:t>Änderung</w:t>
      </w:r>
      <w:r>
        <w:rPr>
          <w:spacing w:val="-2"/>
        </w:rPr>
        <w:t xml:space="preserve"> </w:t>
      </w:r>
      <w:r>
        <w:t>des</w:t>
      </w:r>
      <w:r>
        <w:rPr>
          <w:spacing w:val="-6"/>
        </w:rPr>
        <w:t xml:space="preserve"> </w:t>
      </w:r>
      <w:r>
        <w:t>bis- herigen Beteiligungsverhältnisses unter den übrigen Gesellschaftern fortgesetzt wird. Das erscheint sachgerecht. Zwar ge</w:t>
      </w:r>
      <w:r>
        <w:t>hen nach § 708 BGB-E Vereinbarungen der</w:t>
      </w:r>
      <w:r>
        <w:rPr>
          <w:spacing w:val="-33"/>
        </w:rPr>
        <w:t xml:space="preserve"> </w:t>
      </w:r>
      <w:r>
        <w:t>Gesellschafter in jedem Fall vor. Fehlt es aber an einer Vereinbarung über die anteilsbezogenen Folgen des Ausscheidens, soll diese Regelungslücke im Interesse der Rechtssicherheit für den Ausscheidenden</w:t>
      </w:r>
      <w:r>
        <w:rPr>
          <w:spacing w:val="-12"/>
        </w:rPr>
        <w:t xml:space="preserve"> </w:t>
      </w:r>
      <w:r>
        <w:t>und</w:t>
      </w:r>
      <w:r>
        <w:rPr>
          <w:spacing w:val="-14"/>
        </w:rPr>
        <w:t xml:space="preserve"> </w:t>
      </w:r>
      <w:r>
        <w:t>den</w:t>
      </w:r>
      <w:r>
        <w:rPr>
          <w:spacing w:val="-11"/>
        </w:rPr>
        <w:t xml:space="preserve"> </w:t>
      </w:r>
      <w:r>
        <w:t>Rech</w:t>
      </w:r>
      <w:r>
        <w:t>tsverkehr</w:t>
      </w:r>
      <w:r>
        <w:rPr>
          <w:spacing w:val="-12"/>
        </w:rPr>
        <w:t xml:space="preserve"> </w:t>
      </w:r>
      <w:r>
        <w:t>nicht</w:t>
      </w:r>
      <w:r>
        <w:rPr>
          <w:spacing w:val="-11"/>
        </w:rPr>
        <w:t xml:space="preserve"> </w:t>
      </w:r>
      <w:r>
        <w:t>das</w:t>
      </w:r>
      <w:r>
        <w:rPr>
          <w:spacing w:val="-11"/>
        </w:rPr>
        <w:t xml:space="preserve"> </w:t>
      </w:r>
      <w:r>
        <w:t>Ausscheiden</w:t>
      </w:r>
      <w:r>
        <w:rPr>
          <w:spacing w:val="-14"/>
        </w:rPr>
        <w:t xml:space="preserve"> </w:t>
      </w:r>
      <w:r>
        <w:t>als</w:t>
      </w:r>
      <w:r>
        <w:rPr>
          <w:spacing w:val="-13"/>
        </w:rPr>
        <w:t xml:space="preserve"> </w:t>
      </w:r>
      <w:r>
        <w:t>solches</w:t>
      </w:r>
      <w:r>
        <w:rPr>
          <w:spacing w:val="-11"/>
        </w:rPr>
        <w:t xml:space="preserve"> </w:t>
      </w:r>
      <w:r>
        <w:t>behindern</w:t>
      </w:r>
      <w:r>
        <w:rPr>
          <w:spacing w:val="-13"/>
        </w:rPr>
        <w:t xml:space="preserve"> </w:t>
      </w:r>
      <w:r>
        <w:t>(vgl. Bochmann, ZGR Sonderheft 23 (2020), 221, 236 f. im</w:t>
      </w:r>
      <w:r>
        <w:rPr>
          <w:spacing w:val="-8"/>
        </w:rPr>
        <w:t xml:space="preserve"> </w:t>
      </w:r>
      <w:r>
        <w:t>Erscheinen).</w:t>
      </w:r>
    </w:p>
    <w:p w14:paraId="5ACF7ECC" w14:textId="77777777" w:rsidR="00C66901" w:rsidRDefault="00C66901">
      <w:pPr>
        <w:pStyle w:val="Textkrper"/>
        <w:spacing w:before="8"/>
        <w:rPr>
          <w:sz w:val="20"/>
        </w:rPr>
      </w:pPr>
    </w:p>
    <w:p w14:paraId="5ACF7ECD" w14:textId="77777777" w:rsidR="00C66901" w:rsidRDefault="00F47839">
      <w:pPr>
        <w:pStyle w:val="berschrift3"/>
      </w:pPr>
      <w:r>
        <w:t>Zu Absatz 2</w:t>
      </w:r>
    </w:p>
    <w:p w14:paraId="5ACF7ECE" w14:textId="77777777" w:rsidR="00C66901" w:rsidRDefault="00C66901">
      <w:pPr>
        <w:pStyle w:val="Textkrper"/>
        <w:rPr>
          <w:b/>
          <w:sz w:val="21"/>
        </w:rPr>
      </w:pPr>
    </w:p>
    <w:p w14:paraId="5ACF7ECF" w14:textId="77777777" w:rsidR="00C66901" w:rsidRDefault="00F47839">
      <w:pPr>
        <w:pStyle w:val="Textkrper"/>
        <w:ind w:left="102" w:right="972"/>
        <w:jc w:val="both"/>
      </w:pPr>
      <w:r>
        <w:t>Absatz 2 ist neu. Die Vorschrift behandelt die in § 738 Absatz 1 Satz 2 BGB implizit mitge- regelte Abwachsung für den</w:t>
      </w:r>
      <w:r>
        <w:t xml:space="preserve"> Fall, dass ein neuer Gesellschafter durch Aufnahmevertrag eintritt.</w:t>
      </w:r>
    </w:p>
    <w:p w14:paraId="5ACF7ED0" w14:textId="77777777" w:rsidR="00C66901" w:rsidRDefault="00C66901">
      <w:pPr>
        <w:pStyle w:val="Textkrper"/>
        <w:spacing w:before="7"/>
        <w:rPr>
          <w:sz w:val="20"/>
        </w:rPr>
      </w:pPr>
    </w:p>
    <w:p w14:paraId="5ACF7ED1" w14:textId="77777777" w:rsidR="00C66901" w:rsidRDefault="00F47839">
      <w:pPr>
        <w:pStyle w:val="berschrift3"/>
      </w:pPr>
      <w:r>
        <w:t>Zu § 712a (Übergang des Gesellschaftsvermögens)</w:t>
      </w:r>
    </w:p>
    <w:p w14:paraId="5ACF7ED2" w14:textId="77777777" w:rsidR="00C66901" w:rsidRDefault="00C66901">
      <w:pPr>
        <w:pStyle w:val="Textkrper"/>
        <w:spacing w:before="2"/>
        <w:rPr>
          <w:b/>
          <w:sz w:val="21"/>
        </w:rPr>
      </w:pPr>
    </w:p>
    <w:p w14:paraId="5ACF7ED3" w14:textId="77777777" w:rsidR="00C66901" w:rsidRDefault="00F47839">
      <w:pPr>
        <w:pStyle w:val="Textkrper"/>
        <w:ind w:left="102" w:right="970"/>
        <w:jc w:val="both"/>
      </w:pPr>
      <w:r>
        <w:t>§</w:t>
      </w:r>
      <w:r>
        <w:rPr>
          <w:spacing w:val="-3"/>
        </w:rPr>
        <w:t xml:space="preserve"> </w:t>
      </w:r>
      <w:r>
        <w:t>712a</w:t>
      </w:r>
      <w:r>
        <w:rPr>
          <w:spacing w:val="-6"/>
        </w:rPr>
        <w:t xml:space="preserve"> </w:t>
      </w:r>
      <w:r>
        <w:t>BGB-E</w:t>
      </w:r>
      <w:r>
        <w:rPr>
          <w:spacing w:val="-7"/>
        </w:rPr>
        <w:t xml:space="preserve"> </w:t>
      </w:r>
      <w:r>
        <w:t>ist</w:t>
      </w:r>
      <w:r>
        <w:rPr>
          <w:spacing w:val="-5"/>
        </w:rPr>
        <w:t xml:space="preserve"> </w:t>
      </w:r>
      <w:r>
        <w:t>neu.</w:t>
      </w:r>
      <w:r>
        <w:rPr>
          <w:spacing w:val="-5"/>
        </w:rPr>
        <w:t xml:space="preserve"> </w:t>
      </w:r>
      <w:r>
        <w:t>Die</w:t>
      </w:r>
      <w:r>
        <w:rPr>
          <w:spacing w:val="-4"/>
        </w:rPr>
        <w:t xml:space="preserve"> </w:t>
      </w:r>
      <w:r>
        <w:t>Vorschrift</w:t>
      </w:r>
      <w:r>
        <w:rPr>
          <w:spacing w:val="-7"/>
        </w:rPr>
        <w:t xml:space="preserve"> </w:t>
      </w:r>
      <w:r>
        <w:t>kodifiziert</w:t>
      </w:r>
      <w:r>
        <w:rPr>
          <w:spacing w:val="-3"/>
        </w:rPr>
        <w:t xml:space="preserve"> </w:t>
      </w:r>
      <w:r>
        <w:t>die</w:t>
      </w:r>
      <w:r>
        <w:rPr>
          <w:spacing w:val="-6"/>
        </w:rPr>
        <w:t xml:space="preserve"> </w:t>
      </w:r>
      <w:r>
        <w:t>bereits</w:t>
      </w:r>
      <w:r>
        <w:rPr>
          <w:spacing w:val="-6"/>
        </w:rPr>
        <w:t xml:space="preserve"> </w:t>
      </w:r>
      <w:r>
        <w:t>zum</w:t>
      </w:r>
      <w:r>
        <w:rPr>
          <w:spacing w:val="-6"/>
        </w:rPr>
        <w:t xml:space="preserve"> </w:t>
      </w:r>
      <w:r>
        <w:t>geltenden</w:t>
      </w:r>
      <w:r>
        <w:rPr>
          <w:spacing w:val="-6"/>
        </w:rPr>
        <w:t xml:space="preserve"> </w:t>
      </w:r>
      <w:r>
        <w:t>Recht</w:t>
      </w:r>
      <w:r>
        <w:rPr>
          <w:spacing w:val="-5"/>
        </w:rPr>
        <w:t xml:space="preserve"> </w:t>
      </w:r>
      <w:r>
        <w:t>vertretene Auffassung, dass mit dem Ausscheiden des vorletzten Gesellschafters die Gesellschaft bürgerlichen</w:t>
      </w:r>
      <w:r>
        <w:rPr>
          <w:spacing w:val="-12"/>
        </w:rPr>
        <w:t xml:space="preserve"> </w:t>
      </w:r>
      <w:r>
        <w:t>Rechts</w:t>
      </w:r>
      <w:r>
        <w:rPr>
          <w:spacing w:val="-12"/>
        </w:rPr>
        <w:t xml:space="preserve"> </w:t>
      </w:r>
      <w:r>
        <w:t>ohne</w:t>
      </w:r>
      <w:r>
        <w:rPr>
          <w:spacing w:val="-12"/>
        </w:rPr>
        <w:t xml:space="preserve"> </w:t>
      </w:r>
      <w:r>
        <w:t>Abwicklung</w:t>
      </w:r>
      <w:r>
        <w:rPr>
          <w:spacing w:val="-10"/>
        </w:rPr>
        <w:t xml:space="preserve"> </w:t>
      </w:r>
      <w:r>
        <w:t>erlischt</w:t>
      </w:r>
      <w:r>
        <w:rPr>
          <w:spacing w:val="-14"/>
        </w:rPr>
        <w:t xml:space="preserve"> </w:t>
      </w:r>
      <w:r>
        <w:t>und</w:t>
      </w:r>
      <w:r>
        <w:rPr>
          <w:spacing w:val="-15"/>
        </w:rPr>
        <w:t xml:space="preserve"> </w:t>
      </w:r>
      <w:r>
        <w:t>das</w:t>
      </w:r>
      <w:r>
        <w:rPr>
          <w:spacing w:val="-12"/>
        </w:rPr>
        <w:t xml:space="preserve"> </w:t>
      </w:r>
      <w:r>
        <w:t>vorhandene</w:t>
      </w:r>
      <w:r>
        <w:rPr>
          <w:spacing w:val="-15"/>
        </w:rPr>
        <w:t xml:space="preserve"> </w:t>
      </w:r>
      <w:r>
        <w:t>Gesellschaftsvermögen im Wege der Gesamtrechtsnachfolge auf den verbleibenden Gesellschafter übe</w:t>
      </w:r>
      <w:r>
        <w:t>rgeht (vgl. Schäfer, in: MünchKomm-BGB, 8. Aufl. 2020, § 730 Rn. 68-76). § 712a BGB-E geht auf eine Anregung aus dem Schrifttum zurück (vgl. Bachmann, NZG 2020, 612, 616). Die</w:t>
      </w:r>
      <w:r>
        <w:rPr>
          <w:spacing w:val="-41"/>
        </w:rPr>
        <w:t xml:space="preserve"> </w:t>
      </w:r>
      <w:r>
        <w:t xml:space="preserve">Vor- schrift verfolgt zuvorderst den Zweck, Rechtsunsicherheit in Bezug auf die </w:t>
      </w:r>
      <w:r>
        <w:t>Voraussetzun- gen</w:t>
      </w:r>
      <w:r>
        <w:rPr>
          <w:spacing w:val="-9"/>
        </w:rPr>
        <w:t xml:space="preserve"> </w:t>
      </w:r>
      <w:r>
        <w:t>und</w:t>
      </w:r>
      <w:r>
        <w:rPr>
          <w:spacing w:val="-6"/>
        </w:rPr>
        <w:t xml:space="preserve"> </w:t>
      </w:r>
      <w:r>
        <w:t>Rechtsfolgen</w:t>
      </w:r>
      <w:r>
        <w:rPr>
          <w:spacing w:val="-9"/>
        </w:rPr>
        <w:t xml:space="preserve"> </w:t>
      </w:r>
      <w:r>
        <w:t>des</w:t>
      </w:r>
      <w:r>
        <w:rPr>
          <w:spacing w:val="-6"/>
        </w:rPr>
        <w:t xml:space="preserve"> </w:t>
      </w:r>
      <w:r>
        <w:t>Vermögensübergangs</w:t>
      </w:r>
      <w:r>
        <w:rPr>
          <w:spacing w:val="-9"/>
        </w:rPr>
        <w:t xml:space="preserve"> </w:t>
      </w:r>
      <w:r>
        <w:t>zu</w:t>
      </w:r>
      <w:r>
        <w:rPr>
          <w:spacing w:val="-6"/>
        </w:rPr>
        <w:t xml:space="preserve"> </w:t>
      </w:r>
      <w:r>
        <w:t>beseitigen,</w:t>
      </w:r>
      <w:r>
        <w:rPr>
          <w:spacing w:val="-7"/>
        </w:rPr>
        <w:t xml:space="preserve"> </w:t>
      </w:r>
      <w:r>
        <w:t>die</w:t>
      </w:r>
      <w:r>
        <w:rPr>
          <w:spacing w:val="-6"/>
        </w:rPr>
        <w:t xml:space="preserve"> </w:t>
      </w:r>
      <w:r>
        <w:t>sich</w:t>
      </w:r>
      <w:r>
        <w:rPr>
          <w:spacing w:val="-9"/>
        </w:rPr>
        <w:t xml:space="preserve"> </w:t>
      </w:r>
      <w:r>
        <w:t>aus</w:t>
      </w:r>
      <w:r>
        <w:rPr>
          <w:spacing w:val="-6"/>
        </w:rPr>
        <w:t xml:space="preserve"> </w:t>
      </w:r>
      <w:r>
        <w:t>Anlass</w:t>
      </w:r>
      <w:r>
        <w:rPr>
          <w:spacing w:val="-6"/>
        </w:rPr>
        <w:t xml:space="preserve"> </w:t>
      </w:r>
      <w:r>
        <w:t>dieses Entwurfs ergeben können. Das ist auch deswegen geboten, weil davon auszugehen ist, dass mit der Umwandlung der personenbezogenen Auflösungsgründe in Aussche</w:t>
      </w:r>
      <w:r>
        <w:t>idens- gründe</w:t>
      </w:r>
      <w:r>
        <w:rPr>
          <w:spacing w:val="-13"/>
        </w:rPr>
        <w:t xml:space="preserve"> </w:t>
      </w:r>
      <w:r>
        <w:t>die</w:t>
      </w:r>
      <w:r>
        <w:rPr>
          <w:spacing w:val="-12"/>
        </w:rPr>
        <w:t xml:space="preserve"> </w:t>
      </w:r>
      <w:r>
        <w:t>Beendigung</w:t>
      </w:r>
      <w:r>
        <w:rPr>
          <w:spacing w:val="-10"/>
        </w:rPr>
        <w:t xml:space="preserve"> </w:t>
      </w:r>
      <w:r>
        <w:t>infolge</w:t>
      </w:r>
      <w:r>
        <w:rPr>
          <w:spacing w:val="-12"/>
        </w:rPr>
        <w:t xml:space="preserve"> </w:t>
      </w:r>
      <w:r>
        <w:t>Ausscheidens</w:t>
      </w:r>
      <w:r>
        <w:rPr>
          <w:spacing w:val="-12"/>
        </w:rPr>
        <w:t xml:space="preserve"> </w:t>
      </w:r>
      <w:r>
        <w:t>des</w:t>
      </w:r>
      <w:r>
        <w:rPr>
          <w:spacing w:val="-14"/>
        </w:rPr>
        <w:t xml:space="preserve"> </w:t>
      </w:r>
      <w:r>
        <w:t>vorletzten</w:t>
      </w:r>
      <w:r>
        <w:rPr>
          <w:spacing w:val="-13"/>
        </w:rPr>
        <w:t xml:space="preserve"> </w:t>
      </w:r>
      <w:r>
        <w:t>Gesellschafters</w:t>
      </w:r>
      <w:r>
        <w:rPr>
          <w:spacing w:val="-12"/>
        </w:rPr>
        <w:t xml:space="preserve"> </w:t>
      </w:r>
      <w:r>
        <w:t>an</w:t>
      </w:r>
      <w:r>
        <w:rPr>
          <w:spacing w:val="-13"/>
        </w:rPr>
        <w:t xml:space="preserve"> </w:t>
      </w:r>
      <w:r>
        <w:t>praktischer Bedeutung gewinnen</w:t>
      </w:r>
      <w:r>
        <w:rPr>
          <w:spacing w:val="-3"/>
        </w:rPr>
        <w:t xml:space="preserve"> </w:t>
      </w:r>
      <w:r>
        <w:t>wird.</w:t>
      </w:r>
    </w:p>
    <w:p w14:paraId="5ACF7ED4" w14:textId="77777777" w:rsidR="00C66901" w:rsidRDefault="00C66901">
      <w:pPr>
        <w:pStyle w:val="Textkrper"/>
        <w:spacing w:before="11"/>
        <w:rPr>
          <w:sz w:val="20"/>
        </w:rPr>
      </w:pPr>
    </w:p>
    <w:p w14:paraId="5ACF7ED5" w14:textId="77777777" w:rsidR="00C66901" w:rsidRDefault="00F47839">
      <w:pPr>
        <w:pStyle w:val="Textkrper"/>
        <w:ind w:left="102" w:right="967"/>
        <w:jc w:val="both"/>
      </w:pPr>
      <w:r>
        <w:t>§</w:t>
      </w:r>
      <w:r>
        <w:rPr>
          <w:spacing w:val="-1"/>
        </w:rPr>
        <w:t xml:space="preserve"> </w:t>
      </w:r>
      <w:r>
        <w:t>712a</w:t>
      </w:r>
      <w:r>
        <w:rPr>
          <w:spacing w:val="-8"/>
        </w:rPr>
        <w:t xml:space="preserve"> </w:t>
      </w:r>
      <w:r>
        <w:t>BGB</w:t>
      </w:r>
      <w:r>
        <w:rPr>
          <w:spacing w:val="-11"/>
        </w:rPr>
        <w:t xml:space="preserve"> </w:t>
      </w:r>
      <w:r>
        <w:t>findet</w:t>
      </w:r>
      <w:r>
        <w:rPr>
          <w:spacing w:val="-6"/>
        </w:rPr>
        <w:t xml:space="preserve"> </w:t>
      </w:r>
      <w:r>
        <w:t>über</w:t>
      </w:r>
      <w:r>
        <w:rPr>
          <w:spacing w:val="-8"/>
        </w:rPr>
        <w:t xml:space="preserve"> </w:t>
      </w:r>
      <w:r>
        <w:t>§</w:t>
      </w:r>
      <w:r>
        <w:rPr>
          <w:spacing w:val="-1"/>
        </w:rPr>
        <w:t xml:space="preserve"> </w:t>
      </w:r>
      <w:r>
        <w:t>105</w:t>
      </w:r>
      <w:r>
        <w:rPr>
          <w:spacing w:val="-1"/>
        </w:rPr>
        <w:t xml:space="preserve"> </w:t>
      </w:r>
      <w:r>
        <w:t>Absatz</w:t>
      </w:r>
      <w:r>
        <w:rPr>
          <w:spacing w:val="-3"/>
        </w:rPr>
        <w:t xml:space="preserve"> </w:t>
      </w:r>
      <w:r>
        <w:t>2</w:t>
      </w:r>
      <w:r>
        <w:rPr>
          <w:spacing w:val="-5"/>
        </w:rPr>
        <w:t xml:space="preserve"> </w:t>
      </w:r>
      <w:r>
        <w:t>HGB-E</w:t>
      </w:r>
      <w:r>
        <w:rPr>
          <w:spacing w:val="-8"/>
        </w:rPr>
        <w:t xml:space="preserve"> </w:t>
      </w:r>
      <w:r>
        <w:t>und</w:t>
      </w:r>
      <w:r>
        <w:rPr>
          <w:spacing w:val="-6"/>
        </w:rPr>
        <w:t xml:space="preserve"> </w:t>
      </w:r>
      <w:r>
        <w:t>§</w:t>
      </w:r>
      <w:r>
        <w:rPr>
          <w:spacing w:val="-3"/>
        </w:rPr>
        <w:t xml:space="preserve"> </w:t>
      </w:r>
      <w:r>
        <w:t>1</w:t>
      </w:r>
      <w:r>
        <w:rPr>
          <w:spacing w:val="-8"/>
        </w:rPr>
        <w:t xml:space="preserve"> </w:t>
      </w:r>
      <w:r>
        <w:t>Absatz</w:t>
      </w:r>
      <w:r>
        <w:rPr>
          <w:spacing w:val="-1"/>
        </w:rPr>
        <w:t xml:space="preserve"> </w:t>
      </w:r>
      <w:r>
        <w:t>4</w:t>
      </w:r>
      <w:r>
        <w:rPr>
          <w:spacing w:val="-8"/>
        </w:rPr>
        <w:t xml:space="preserve"> </w:t>
      </w:r>
      <w:r>
        <w:t>PartGG-E</w:t>
      </w:r>
      <w:r>
        <w:rPr>
          <w:spacing w:val="-6"/>
        </w:rPr>
        <w:t xml:space="preserve"> </w:t>
      </w:r>
      <w:r>
        <w:t>jedenfalls</w:t>
      </w:r>
      <w:r>
        <w:rPr>
          <w:spacing w:val="-7"/>
        </w:rPr>
        <w:t xml:space="preserve"> </w:t>
      </w:r>
      <w:r>
        <w:t>auch auf die offene Handelsgesellschaft und die Partnerschaftsgesellschaft entsprechende An- wendung. Was das Ausscheiden des einzigen Komplementärs einer Kommanditgesell- schaft anbelangt, wird angesichts der Vielgestaltigkeit an denkbaren Fallkonstellati</w:t>
      </w:r>
      <w:r>
        <w:t>onen von</w:t>
      </w:r>
      <w:r>
        <w:rPr>
          <w:spacing w:val="-10"/>
        </w:rPr>
        <w:t xml:space="preserve"> </w:t>
      </w:r>
      <w:r>
        <w:t>einer</w:t>
      </w:r>
      <w:r>
        <w:rPr>
          <w:spacing w:val="-9"/>
        </w:rPr>
        <w:t xml:space="preserve"> </w:t>
      </w:r>
      <w:r>
        <w:t>eigenen</w:t>
      </w:r>
      <w:r>
        <w:rPr>
          <w:spacing w:val="-13"/>
        </w:rPr>
        <w:t xml:space="preserve"> </w:t>
      </w:r>
      <w:r>
        <w:t>gesetzlichen</w:t>
      </w:r>
      <w:r>
        <w:rPr>
          <w:spacing w:val="-10"/>
        </w:rPr>
        <w:t xml:space="preserve"> </w:t>
      </w:r>
      <w:r>
        <w:t>Regelung</w:t>
      </w:r>
      <w:r>
        <w:rPr>
          <w:spacing w:val="-10"/>
        </w:rPr>
        <w:t xml:space="preserve"> </w:t>
      </w:r>
      <w:r>
        <w:t>abgesehen</w:t>
      </w:r>
      <w:r>
        <w:rPr>
          <w:spacing w:val="-10"/>
        </w:rPr>
        <w:t xml:space="preserve"> </w:t>
      </w:r>
      <w:r>
        <w:t>(vgl.</w:t>
      </w:r>
      <w:r>
        <w:rPr>
          <w:spacing w:val="-11"/>
        </w:rPr>
        <w:t xml:space="preserve"> </w:t>
      </w:r>
      <w:r>
        <w:t>Jacoby/Bork,</w:t>
      </w:r>
      <w:r>
        <w:rPr>
          <w:spacing w:val="-11"/>
        </w:rPr>
        <w:t xml:space="preserve"> </w:t>
      </w:r>
      <w:r>
        <w:t>ZGR</w:t>
      </w:r>
      <w:r>
        <w:rPr>
          <w:spacing w:val="-11"/>
        </w:rPr>
        <w:t xml:space="preserve"> </w:t>
      </w:r>
      <w:r>
        <w:t>2005,</w:t>
      </w:r>
      <w:r>
        <w:rPr>
          <w:spacing w:val="-11"/>
        </w:rPr>
        <w:t xml:space="preserve"> </w:t>
      </w:r>
      <w:r>
        <w:t>611</w:t>
      </w:r>
      <w:r>
        <w:rPr>
          <w:spacing w:val="-1"/>
        </w:rPr>
        <w:t xml:space="preserve"> </w:t>
      </w:r>
      <w:r>
        <w:t>ff.;</w:t>
      </w:r>
    </w:p>
    <w:p w14:paraId="5ACF7ED6" w14:textId="77777777" w:rsidR="00C66901" w:rsidRDefault="00F47839">
      <w:pPr>
        <w:pStyle w:val="Textkrper"/>
        <w:ind w:left="102" w:right="968"/>
        <w:jc w:val="both"/>
      </w:pPr>
      <w:r>
        <w:t>K. Schmidt, in: MünchKomm-HGB, 4. Aufl. 2016, § 131 Rn. 46 und 55). Es bleibt somit</w:t>
      </w:r>
      <w:r>
        <w:rPr>
          <w:spacing w:val="-36"/>
        </w:rPr>
        <w:t xml:space="preserve"> </w:t>
      </w:r>
      <w:r>
        <w:t>der Rechtsprechung überlassen, zu entscheiden, ob und inwieweit § 712a BGB hier fruchtbar gemacht werden</w:t>
      </w:r>
      <w:r>
        <w:rPr>
          <w:spacing w:val="-4"/>
        </w:rPr>
        <w:t xml:space="preserve"> </w:t>
      </w:r>
      <w:r>
        <w:t>kann.</w:t>
      </w:r>
    </w:p>
    <w:p w14:paraId="5ACF7ED7" w14:textId="77777777" w:rsidR="00C66901" w:rsidRDefault="00C66901">
      <w:pPr>
        <w:pStyle w:val="Textkrper"/>
        <w:spacing w:before="8"/>
        <w:rPr>
          <w:sz w:val="20"/>
        </w:rPr>
      </w:pPr>
    </w:p>
    <w:p w14:paraId="5ACF7ED8" w14:textId="77777777" w:rsidR="00C66901" w:rsidRDefault="00F47839">
      <w:pPr>
        <w:pStyle w:val="berschrift3"/>
      </w:pPr>
      <w:r>
        <w:t>Zu Absatz 1</w:t>
      </w:r>
    </w:p>
    <w:p w14:paraId="5ACF7ED9" w14:textId="77777777" w:rsidR="00C66901" w:rsidRDefault="00C66901">
      <w:pPr>
        <w:pStyle w:val="Textkrper"/>
        <w:spacing w:before="11"/>
        <w:rPr>
          <w:b/>
          <w:sz w:val="20"/>
        </w:rPr>
      </w:pPr>
    </w:p>
    <w:p w14:paraId="5ACF7EDA" w14:textId="77777777" w:rsidR="00C66901" w:rsidRDefault="00F47839">
      <w:pPr>
        <w:pStyle w:val="Textkrper"/>
        <w:ind w:left="102" w:right="974"/>
        <w:jc w:val="both"/>
      </w:pPr>
      <w:r>
        <w:t>Absatz 1 setzt zunächst das Ausscheiden des vor</w:t>
      </w:r>
      <w:r>
        <w:t>letzten Gesellschafters aus einer noch nicht vollbeendeten Gesellschaft voraus. Der Grund, weshalb der vorletzte Gesellschafter ausscheidet, ist unerheblich. Es genügt, dass bei einer Gesellschaft aus mindestens zwei Gesellschaftern alle bis auf einen Gese</w:t>
      </w:r>
      <w:r>
        <w:t>llschafter ausscheiden, mögen die Gründe hierfür</w:t>
      </w:r>
    </w:p>
    <w:p w14:paraId="5ACF7EDB" w14:textId="77777777" w:rsidR="00C66901" w:rsidRDefault="00C66901">
      <w:pPr>
        <w:jc w:val="both"/>
        <w:sectPr w:rsidR="00C66901">
          <w:pgSz w:w="11910" w:h="16840"/>
          <w:pgMar w:top="940" w:right="440" w:bottom="280" w:left="1600" w:header="712" w:footer="0" w:gutter="0"/>
          <w:cols w:space="720"/>
        </w:sectPr>
      </w:pPr>
    </w:p>
    <w:p w14:paraId="5ACF7EDC" w14:textId="77777777" w:rsidR="00C66901" w:rsidRDefault="00F47839">
      <w:pPr>
        <w:pStyle w:val="Textkrper"/>
        <w:spacing w:before="171"/>
        <w:ind w:left="102" w:right="968"/>
        <w:jc w:val="both"/>
      </w:pPr>
      <w:r>
        <w:lastRenderedPageBreak/>
        <w:t>auch</w:t>
      </w:r>
      <w:r>
        <w:rPr>
          <w:spacing w:val="-6"/>
        </w:rPr>
        <w:t xml:space="preserve"> </w:t>
      </w:r>
      <w:r>
        <w:t>verschieden</w:t>
      </w:r>
      <w:r>
        <w:rPr>
          <w:spacing w:val="-7"/>
        </w:rPr>
        <w:t xml:space="preserve"> </w:t>
      </w:r>
      <w:r>
        <w:t>sein.</w:t>
      </w:r>
      <w:r>
        <w:rPr>
          <w:spacing w:val="-8"/>
        </w:rPr>
        <w:t xml:space="preserve"> </w:t>
      </w:r>
      <w:r>
        <w:rPr>
          <w:spacing w:val="-2"/>
        </w:rPr>
        <w:t>Als</w:t>
      </w:r>
      <w:r>
        <w:rPr>
          <w:spacing w:val="-6"/>
        </w:rPr>
        <w:t xml:space="preserve"> </w:t>
      </w:r>
      <w:r>
        <w:t>Rechtsfolge</w:t>
      </w:r>
      <w:r>
        <w:rPr>
          <w:spacing w:val="-9"/>
        </w:rPr>
        <w:t xml:space="preserve"> </w:t>
      </w:r>
      <w:r>
        <w:t>sieht</w:t>
      </w:r>
      <w:r>
        <w:rPr>
          <w:spacing w:val="-7"/>
        </w:rPr>
        <w:t xml:space="preserve"> </w:t>
      </w:r>
      <w:r>
        <w:t>die</w:t>
      </w:r>
      <w:r>
        <w:rPr>
          <w:spacing w:val="-6"/>
        </w:rPr>
        <w:t xml:space="preserve"> </w:t>
      </w:r>
      <w:r>
        <w:t>Vorschrift</w:t>
      </w:r>
      <w:r>
        <w:rPr>
          <w:spacing w:val="-7"/>
        </w:rPr>
        <w:t xml:space="preserve"> </w:t>
      </w:r>
      <w:r>
        <w:t>zum</w:t>
      </w:r>
      <w:r>
        <w:rPr>
          <w:spacing w:val="-6"/>
        </w:rPr>
        <w:t xml:space="preserve"> </w:t>
      </w:r>
      <w:r>
        <w:t>einen</w:t>
      </w:r>
      <w:r>
        <w:rPr>
          <w:spacing w:val="-6"/>
        </w:rPr>
        <w:t xml:space="preserve"> </w:t>
      </w:r>
      <w:r>
        <w:t>vor,</w:t>
      </w:r>
      <w:r>
        <w:rPr>
          <w:spacing w:val="-7"/>
        </w:rPr>
        <w:t xml:space="preserve"> </w:t>
      </w:r>
      <w:r>
        <w:t>dass</w:t>
      </w:r>
      <w:r>
        <w:rPr>
          <w:spacing w:val="-6"/>
        </w:rPr>
        <w:t xml:space="preserve"> </w:t>
      </w:r>
      <w:r>
        <w:t>die</w:t>
      </w:r>
      <w:r>
        <w:rPr>
          <w:spacing w:val="-9"/>
        </w:rPr>
        <w:t xml:space="preserve"> </w:t>
      </w:r>
      <w:r>
        <w:t>Gesell- schaft ohne Abwicklung erlischt und zum Weiteren, dass das Gesellschaftsvermögen im Wege der Gesamtrechtsnachfolge auf den verbleibenden Gesellschafter</w:t>
      </w:r>
      <w:r>
        <w:rPr>
          <w:spacing w:val="-12"/>
        </w:rPr>
        <w:t xml:space="preserve"> </w:t>
      </w:r>
      <w:r>
        <w:t>übergeht.</w:t>
      </w:r>
    </w:p>
    <w:p w14:paraId="5ACF7EDD" w14:textId="77777777" w:rsidR="00C66901" w:rsidRDefault="00C66901">
      <w:pPr>
        <w:pStyle w:val="Textkrper"/>
        <w:spacing w:before="1"/>
        <w:rPr>
          <w:sz w:val="21"/>
        </w:rPr>
      </w:pPr>
    </w:p>
    <w:p w14:paraId="5ACF7EDE" w14:textId="77777777" w:rsidR="00C66901" w:rsidRDefault="00F47839">
      <w:pPr>
        <w:pStyle w:val="Textkrper"/>
        <w:ind w:left="102" w:right="970"/>
        <w:jc w:val="both"/>
      </w:pPr>
      <w:r>
        <w:t>Dass die Gesellschaft ohne Abwicklung, das heißt nach dem gesetzlichen Regelfall ohne</w:t>
      </w:r>
      <w:r>
        <w:t xml:space="preserve"> Liquidation, erlischt, erklärt sich daraus, dass hier Auflösung und Vollbeendigung der Ge- sellschaft zusammenfallen. Denn der Fortbestand wie auch schon die Gründung einer Ge- sellschaft</w:t>
      </w:r>
      <w:r>
        <w:rPr>
          <w:spacing w:val="-16"/>
        </w:rPr>
        <w:t xml:space="preserve"> </w:t>
      </w:r>
      <w:r>
        <w:t>setzen</w:t>
      </w:r>
      <w:r>
        <w:rPr>
          <w:spacing w:val="-17"/>
        </w:rPr>
        <w:t xml:space="preserve"> </w:t>
      </w:r>
      <w:r>
        <w:t>grundsätzlich</w:t>
      </w:r>
      <w:r>
        <w:rPr>
          <w:spacing w:val="-15"/>
        </w:rPr>
        <w:t xml:space="preserve"> </w:t>
      </w:r>
      <w:r>
        <w:t>die</w:t>
      </w:r>
      <w:r>
        <w:rPr>
          <w:spacing w:val="-15"/>
        </w:rPr>
        <w:t xml:space="preserve"> </w:t>
      </w:r>
      <w:r>
        <w:t>Beteiligung</w:t>
      </w:r>
      <w:r>
        <w:rPr>
          <w:spacing w:val="-15"/>
        </w:rPr>
        <w:t xml:space="preserve"> </w:t>
      </w:r>
      <w:r>
        <w:t>von</w:t>
      </w:r>
      <w:r>
        <w:rPr>
          <w:spacing w:val="-15"/>
        </w:rPr>
        <w:t xml:space="preserve"> </w:t>
      </w:r>
      <w:r>
        <w:t>mindestens</w:t>
      </w:r>
      <w:r>
        <w:rPr>
          <w:spacing w:val="-17"/>
        </w:rPr>
        <w:t xml:space="preserve"> </w:t>
      </w:r>
      <w:r>
        <w:t>zwei</w:t>
      </w:r>
      <w:r>
        <w:rPr>
          <w:spacing w:val="-15"/>
        </w:rPr>
        <w:t xml:space="preserve"> </w:t>
      </w:r>
      <w:r>
        <w:t>Gesellscha</w:t>
      </w:r>
      <w:r>
        <w:t>ftern</w:t>
      </w:r>
      <w:r>
        <w:rPr>
          <w:spacing w:val="-15"/>
        </w:rPr>
        <w:t xml:space="preserve"> </w:t>
      </w:r>
      <w:r>
        <w:t>voraus (vgl.</w:t>
      </w:r>
      <w:r>
        <w:rPr>
          <w:spacing w:val="36"/>
        </w:rPr>
        <w:t xml:space="preserve"> </w:t>
      </w:r>
      <w:r>
        <w:t>Schäfer,</w:t>
      </w:r>
      <w:r>
        <w:rPr>
          <w:spacing w:val="36"/>
        </w:rPr>
        <w:t xml:space="preserve"> </w:t>
      </w:r>
      <w:r>
        <w:t>in:</w:t>
      </w:r>
      <w:r>
        <w:rPr>
          <w:spacing w:val="35"/>
        </w:rPr>
        <w:t xml:space="preserve"> </w:t>
      </w:r>
      <w:r>
        <w:t>MünchKomm-BGB,</w:t>
      </w:r>
      <w:r>
        <w:rPr>
          <w:spacing w:val="40"/>
        </w:rPr>
        <w:t xml:space="preserve"> </w:t>
      </w:r>
      <w:r>
        <w:t>8. Aufl.</w:t>
      </w:r>
      <w:r>
        <w:rPr>
          <w:spacing w:val="36"/>
        </w:rPr>
        <w:t xml:space="preserve"> </w:t>
      </w:r>
      <w:r>
        <w:t>2020,</w:t>
      </w:r>
      <w:r>
        <w:rPr>
          <w:spacing w:val="38"/>
        </w:rPr>
        <w:t xml:space="preserve"> </w:t>
      </w:r>
      <w:r>
        <w:t>§</w:t>
      </w:r>
      <w:r>
        <w:rPr>
          <w:spacing w:val="-4"/>
        </w:rPr>
        <w:t xml:space="preserve"> </w:t>
      </w:r>
      <w:r>
        <w:t>705</w:t>
      </w:r>
      <w:r>
        <w:rPr>
          <w:spacing w:val="35"/>
        </w:rPr>
        <w:t xml:space="preserve"> </w:t>
      </w:r>
      <w:r>
        <w:t>Rn. 60-65).</w:t>
      </w:r>
      <w:r>
        <w:rPr>
          <w:spacing w:val="36"/>
        </w:rPr>
        <w:t xml:space="preserve"> </w:t>
      </w:r>
      <w:r>
        <w:t>Insofern</w:t>
      </w:r>
      <w:r>
        <w:rPr>
          <w:spacing w:val="35"/>
        </w:rPr>
        <w:t xml:space="preserve"> </w:t>
      </w:r>
      <w:r>
        <w:t>bestätigt</w:t>
      </w:r>
    </w:p>
    <w:p w14:paraId="5ACF7EDF" w14:textId="77777777" w:rsidR="00C66901" w:rsidRDefault="00F47839">
      <w:pPr>
        <w:pStyle w:val="Textkrper"/>
        <w:ind w:left="102" w:right="968"/>
        <w:jc w:val="both"/>
      </w:pPr>
      <w:r>
        <w:t>§ 712a Absatz 1 BGB-E indirekt die Mehrgliedrigkeit als Strukturmerkmal der Personenge- sellschaften. Welche Folgerungen diesbezüglich aus der Aufgabe des Ge</w:t>
      </w:r>
      <w:r>
        <w:t>samthandsprin- zips zu ziehen sind, bleibt im Einzelfall einer Klärung durch die Rechtsprechung vorbehal- ten. Der Regelungszusammenhang erhellt, dass die Vereinigung der Gesellschaftsanteile in</w:t>
      </w:r>
      <w:r>
        <w:rPr>
          <w:spacing w:val="-14"/>
        </w:rPr>
        <w:t xml:space="preserve"> </w:t>
      </w:r>
      <w:r>
        <w:t>einer</w:t>
      </w:r>
      <w:r>
        <w:rPr>
          <w:spacing w:val="-14"/>
        </w:rPr>
        <w:t xml:space="preserve"> </w:t>
      </w:r>
      <w:r>
        <w:t>Hand</w:t>
      </w:r>
      <w:r>
        <w:rPr>
          <w:spacing w:val="-16"/>
        </w:rPr>
        <w:t xml:space="preserve"> </w:t>
      </w:r>
      <w:r>
        <w:t>nicht</w:t>
      </w:r>
      <w:r>
        <w:rPr>
          <w:spacing w:val="-15"/>
        </w:rPr>
        <w:t xml:space="preserve"> </w:t>
      </w:r>
      <w:r>
        <w:t>als</w:t>
      </w:r>
      <w:r>
        <w:rPr>
          <w:spacing w:val="-16"/>
        </w:rPr>
        <w:t xml:space="preserve"> </w:t>
      </w:r>
      <w:r>
        <w:t>Auflösungsgrund</w:t>
      </w:r>
      <w:r>
        <w:rPr>
          <w:spacing w:val="-16"/>
        </w:rPr>
        <w:t xml:space="preserve"> </w:t>
      </w:r>
      <w:r>
        <w:t>in</w:t>
      </w:r>
      <w:r>
        <w:rPr>
          <w:spacing w:val="-12"/>
        </w:rPr>
        <w:t xml:space="preserve"> </w:t>
      </w:r>
      <w:r>
        <w:t>§</w:t>
      </w:r>
      <w:r>
        <w:rPr>
          <w:spacing w:val="-5"/>
        </w:rPr>
        <w:t xml:space="preserve"> </w:t>
      </w:r>
      <w:r>
        <w:t>723</w:t>
      </w:r>
      <w:r>
        <w:rPr>
          <w:spacing w:val="-3"/>
        </w:rPr>
        <w:t xml:space="preserve"> </w:t>
      </w:r>
      <w:r>
        <w:t>Absatz</w:t>
      </w:r>
      <w:r>
        <w:rPr>
          <w:spacing w:val="-5"/>
        </w:rPr>
        <w:t xml:space="preserve"> </w:t>
      </w:r>
      <w:r>
        <w:t>1</w:t>
      </w:r>
      <w:r>
        <w:rPr>
          <w:spacing w:val="-14"/>
        </w:rPr>
        <w:t xml:space="preserve"> </w:t>
      </w:r>
      <w:r>
        <w:t>BGB-E</w:t>
      </w:r>
      <w:r>
        <w:rPr>
          <w:spacing w:val="-17"/>
        </w:rPr>
        <w:t xml:space="preserve"> </w:t>
      </w:r>
      <w:r>
        <w:t>aufgeführt</w:t>
      </w:r>
      <w:r>
        <w:rPr>
          <w:spacing w:val="-13"/>
        </w:rPr>
        <w:t xml:space="preserve"> </w:t>
      </w:r>
      <w:r>
        <w:t>ist.</w:t>
      </w:r>
      <w:r>
        <w:rPr>
          <w:spacing w:val="-15"/>
        </w:rPr>
        <w:t xml:space="preserve"> </w:t>
      </w:r>
      <w:r>
        <w:t>Umgekehrt handelt</w:t>
      </w:r>
      <w:r>
        <w:rPr>
          <w:spacing w:val="-15"/>
        </w:rPr>
        <w:t xml:space="preserve"> </w:t>
      </w:r>
      <w:r>
        <w:t>es</w:t>
      </w:r>
      <w:r>
        <w:rPr>
          <w:spacing w:val="-15"/>
        </w:rPr>
        <w:t xml:space="preserve"> </w:t>
      </w:r>
      <w:r>
        <w:t>sich</w:t>
      </w:r>
      <w:r>
        <w:rPr>
          <w:spacing w:val="-15"/>
        </w:rPr>
        <w:t xml:space="preserve"> </w:t>
      </w:r>
      <w:r>
        <w:t>aber</w:t>
      </w:r>
      <w:r>
        <w:rPr>
          <w:spacing w:val="-15"/>
        </w:rPr>
        <w:t xml:space="preserve"> </w:t>
      </w:r>
      <w:r>
        <w:t>auch</w:t>
      </w:r>
      <w:r>
        <w:rPr>
          <w:spacing w:val="-18"/>
        </w:rPr>
        <w:t xml:space="preserve"> </w:t>
      </w:r>
      <w:r>
        <w:t>nicht</w:t>
      </w:r>
      <w:r>
        <w:rPr>
          <w:spacing w:val="-15"/>
        </w:rPr>
        <w:t xml:space="preserve"> </w:t>
      </w:r>
      <w:r>
        <w:t>um</w:t>
      </w:r>
      <w:r>
        <w:rPr>
          <w:spacing w:val="-15"/>
        </w:rPr>
        <w:t xml:space="preserve"> </w:t>
      </w:r>
      <w:r>
        <w:t>einen</w:t>
      </w:r>
      <w:r>
        <w:rPr>
          <w:spacing w:val="-15"/>
        </w:rPr>
        <w:t xml:space="preserve"> </w:t>
      </w:r>
      <w:r>
        <w:t>Fall</w:t>
      </w:r>
      <w:r>
        <w:rPr>
          <w:spacing w:val="-16"/>
        </w:rPr>
        <w:t xml:space="preserve"> </w:t>
      </w:r>
      <w:r>
        <w:t>der</w:t>
      </w:r>
      <w:r>
        <w:rPr>
          <w:spacing w:val="-15"/>
        </w:rPr>
        <w:t xml:space="preserve"> </w:t>
      </w:r>
      <w:r>
        <w:t>Anwachsung</w:t>
      </w:r>
      <w:r>
        <w:rPr>
          <w:spacing w:val="-14"/>
        </w:rPr>
        <w:t xml:space="preserve"> </w:t>
      </w:r>
      <w:r>
        <w:t>im</w:t>
      </w:r>
      <w:r>
        <w:rPr>
          <w:spacing w:val="-15"/>
        </w:rPr>
        <w:t xml:space="preserve"> </w:t>
      </w:r>
      <w:r>
        <w:t>Sinne</w:t>
      </w:r>
      <w:r>
        <w:rPr>
          <w:spacing w:val="-15"/>
        </w:rPr>
        <w:t xml:space="preserve"> </w:t>
      </w:r>
      <w:r>
        <w:t>von</w:t>
      </w:r>
      <w:r>
        <w:rPr>
          <w:spacing w:val="-14"/>
        </w:rPr>
        <w:t xml:space="preserve"> </w:t>
      </w:r>
      <w:r>
        <w:t>§</w:t>
      </w:r>
      <w:r>
        <w:rPr>
          <w:spacing w:val="-2"/>
        </w:rPr>
        <w:t xml:space="preserve"> </w:t>
      </w:r>
      <w:r>
        <w:t>712</w:t>
      </w:r>
      <w:r>
        <w:rPr>
          <w:spacing w:val="-2"/>
        </w:rPr>
        <w:t xml:space="preserve"> </w:t>
      </w:r>
      <w:r>
        <w:t>Absatz</w:t>
      </w:r>
      <w:r>
        <w:rPr>
          <w:spacing w:val="-3"/>
        </w:rPr>
        <w:t xml:space="preserve"> </w:t>
      </w:r>
      <w:r>
        <w:t>1 BGB-E,</w:t>
      </w:r>
      <w:r>
        <w:rPr>
          <w:spacing w:val="-14"/>
        </w:rPr>
        <w:t xml:space="preserve"> </w:t>
      </w:r>
      <w:r>
        <w:t>da</w:t>
      </w:r>
      <w:r>
        <w:rPr>
          <w:spacing w:val="-15"/>
        </w:rPr>
        <w:t xml:space="preserve"> </w:t>
      </w:r>
      <w:r>
        <w:t>die</w:t>
      </w:r>
      <w:r>
        <w:rPr>
          <w:spacing w:val="-15"/>
        </w:rPr>
        <w:t xml:space="preserve"> </w:t>
      </w:r>
      <w:r>
        <w:t>Gesellschaft</w:t>
      </w:r>
      <w:r>
        <w:rPr>
          <w:spacing w:val="-14"/>
        </w:rPr>
        <w:t xml:space="preserve"> </w:t>
      </w:r>
      <w:r>
        <w:t>als</w:t>
      </w:r>
      <w:r>
        <w:rPr>
          <w:spacing w:val="-15"/>
        </w:rPr>
        <w:t xml:space="preserve"> </w:t>
      </w:r>
      <w:r>
        <w:t>solche</w:t>
      </w:r>
      <w:r>
        <w:rPr>
          <w:spacing w:val="-13"/>
        </w:rPr>
        <w:t xml:space="preserve"> </w:t>
      </w:r>
      <w:r>
        <w:t>nicht</w:t>
      </w:r>
      <w:r>
        <w:rPr>
          <w:spacing w:val="-16"/>
        </w:rPr>
        <w:t xml:space="preserve"> </w:t>
      </w:r>
      <w:r>
        <w:t>mehr</w:t>
      </w:r>
      <w:r>
        <w:rPr>
          <w:spacing w:val="-16"/>
        </w:rPr>
        <w:t xml:space="preserve"> </w:t>
      </w:r>
      <w:r>
        <w:t>besteht</w:t>
      </w:r>
      <w:r>
        <w:rPr>
          <w:spacing w:val="-14"/>
        </w:rPr>
        <w:t xml:space="preserve"> </w:t>
      </w:r>
      <w:r>
        <w:t>und</w:t>
      </w:r>
      <w:r>
        <w:rPr>
          <w:spacing w:val="-18"/>
        </w:rPr>
        <w:t xml:space="preserve"> </w:t>
      </w:r>
      <w:r>
        <w:t>Träger</w:t>
      </w:r>
      <w:r>
        <w:rPr>
          <w:spacing w:val="-14"/>
        </w:rPr>
        <w:t xml:space="preserve"> </w:t>
      </w:r>
      <w:r>
        <w:t>des</w:t>
      </w:r>
      <w:r>
        <w:rPr>
          <w:spacing w:val="-12"/>
        </w:rPr>
        <w:t xml:space="preserve"> </w:t>
      </w:r>
      <w:r>
        <w:t>in</w:t>
      </w:r>
      <w:r>
        <w:rPr>
          <w:spacing w:val="-12"/>
        </w:rPr>
        <w:t xml:space="preserve"> </w:t>
      </w:r>
      <w:r>
        <w:t>ihr</w:t>
      </w:r>
      <w:r>
        <w:rPr>
          <w:spacing w:val="-17"/>
        </w:rPr>
        <w:t xml:space="preserve"> </w:t>
      </w:r>
      <w:r>
        <w:t>gebundenen Vermögens der verbleibende Gesellschafter wird. Ges</w:t>
      </w:r>
      <w:r>
        <w:t>ellschaftsvermögen meint hier im Sinne</w:t>
      </w:r>
      <w:r>
        <w:rPr>
          <w:spacing w:val="-9"/>
        </w:rPr>
        <w:t xml:space="preserve"> </w:t>
      </w:r>
      <w:r>
        <w:t>von</w:t>
      </w:r>
      <w:r>
        <w:rPr>
          <w:spacing w:val="-9"/>
        </w:rPr>
        <w:t xml:space="preserve"> </w:t>
      </w:r>
      <w:r>
        <w:t>§</w:t>
      </w:r>
      <w:r>
        <w:rPr>
          <w:spacing w:val="-3"/>
        </w:rPr>
        <w:t xml:space="preserve"> </w:t>
      </w:r>
      <w:r>
        <w:t>713</w:t>
      </w:r>
      <w:r>
        <w:rPr>
          <w:spacing w:val="-8"/>
        </w:rPr>
        <w:t xml:space="preserve"> </w:t>
      </w:r>
      <w:r>
        <w:t>BGB-E</w:t>
      </w:r>
      <w:r>
        <w:rPr>
          <w:spacing w:val="-12"/>
        </w:rPr>
        <w:t xml:space="preserve"> </w:t>
      </w:r>
      <w:r>
        <w:t>sowohl</w:t>
      </w:r>
      <w:r>
        <w:rPr>
          <w:spacing w:val="-10"/>
        </w:rPr>
        <w:t xml:space="preserve"> </w:t>
      </w:r>
      <w:r>
        <w:t>das</w:t>
      </w:r>
      <w:r>
        <w:rPr>
          <w:spacing w:val="-8"/>
        </w:rPr>
        <w:t xml:space="preserve"> </w:t>
      </w:r>
      <w:r>
        <w:t>Aktiv-</w:t>
      </w:r>
      <w:r>
        <w:rPr>
          <w:spacing w:val="-8"/>
        </w:rPr>
        <w:t xml:space="preserve"> </w:t>
      </w:r>
      <w:r>
        <w:t>als</w:t>
      </w:r>
      <w:r>
        <w:rPr>
          <w:spacing w:val="-8"/>
        </w:rPr>
        <w:t xml:space="preserve"> </w:t>
      </w:r>
      <w:r>
        <w:t>auch</w:t>
      </w:r>
      <w:r>
        <w:rPr>
          <w:spacing w:val="-9"/>
        </w:rPr>
        <w:t xml:space="preserve"> </w:t>
      </w:r>
      <w:r>
        <w:t>Passivvermögen.</w:t>
      </w:r>
      <w:r>
        <w:rPr>
          <w:spacing w:val="-10"/>
        </w:rPr>
        <w:t xml:space="preserve"> </w:t>
      </w:r>
      <w:r>
        <w:t>Die</w:t>
      </w:r>
      <w:r>
        <w:rPr>
          <w:spacing w:val="-9"/>
        </w:rPr>
        <w:t xml:space="preserve"> </w:t>
      </w:r>
      <w:r>
        <w:t>Vorschrift</w:t>
      </w:r>
      <w:r>
        <w:rPr>
          <w:spacing w:val="-10"/>
        </w:rPr>
        <w:t xml:space="preserve"> </w:t>
      </w:r>
      <w:r>
        <w:t>ermög- licht so einen kontinuierlichen Übergang des in der Gesellschaft gebundenen Vermögens auf den verbleibenden Gesellschafter. Eine Zerschlagung dieses Vermögens wäre aus volkswirtschaftlichen</w:t>
      </w:r>
      <w:r>
        <w:rPr>
          <w:spacing w:val="-9"/>
        </w:rPr>
        <w:t xml:space="preserve"> </w:t>
      </w:r>
      <w:r>
        <w:t>Gründen</w:t>
      </w:r>
      <w:r>
        <w:rPr>
          <w:spacing w:val="-9"/>
        </w:rPr>
        <w:t xml:space="preserve"> </w:t>
      </w:r>
      <w:r>
        <w:t>nicht</w:t>
      </w:r>
      <w:r>
        <w:rPr>
          <w:spacing w:val="-8"/>
        </w:rPr>
        <w:t xml:space="preserve"> </w:t>
      </w:r>
      <w:r>
        <w:t>sinnvoll.</w:t>
      </w:r>
      <w:r>
        <w:rPr>
          <w:spacing w:val="-8"/>
        </w:rPr>
        <w:t xml:space="preserve"> </w:t>
      </w:r>
      <w:r>
        <w:t>Darüber</w:t>
      </w:r>
      <w:r>
        <w:rPr>
          <w:spacing w:val="-8"/>
        </w:rPr>
        <w:t xml:space="preserve"> </w:t>
      </w:r>
      <w:r>
        <w:t>hinaus</w:t>
      </w:r>
      <w:r>
        <w:rPr>
          <w:spacing w:val="-11"/>
        </w:rPr>
        <w:t xml:space="preserve"> </w:t>
      </w:r>
      <w:r>
        <w:t>kommt</w:t>
      </w:r>
      <w:r>
        <w:rPr>
          <w:spacing w:val="-5"/>
        </w:rPr>
        <w:t xml:space="preserve"> </w:t>
      </w:r>
      <w:r>
        <w:t>§</w:t>
      </w:r>
      <w:r>
        <w:rPr>
          <w:spacing w:val="-5"/>
        </w:rPr>
        <w:t xml:space="preserve"> </w:t>
      </w:r>
      <w:r>
        <w:t>712a</w:t>
      </w:r>
      <w:r>
        <w:rPr>
          <w:spacing w:val="-3"/>
        </w:rPr>
        <w:t xml:space="preserve"> </w:t>
      </w:r>
      <w:r>
        <w:t>Absatz</w:t>
      </w:r>
      <w:r>
        <w:rPr>
          <w:spacing w:val="-5"/>
        </w:rPr>
        <w:t xml:space="preserve"> </w:t>
      </w:r>
      <w:r>
        <w:t>1</w:t>
      </w:r>
      <w:r>
        <w:rPr>
          <w:spacing w:val="-8"/>
        </w:rPr>
        <w:t xml:space="preserve"> </w:t>
      </w:r>
      <w:r>
        <w:t>BGB- E auch als Instrument für Umwandlungen außerhalb des Umwandlungsgesetzes in Be- tracht, wenn Vermögen zunächst in eine Gesellschaft eingebracht wird und sodann im Wege der Gesamtrechtsnachfolge auf eine spätestens zeitgleich gegründete neu eintre- t</w:t>
      </w:r>
      <w:r>
        <w:t>ende Gesellschaft unter gleichzeitigem Austritt aller übrigen Gesellschafter übertragen wird.</w:t>
      </w:r>
      <w:r>
        <w:rPr>
          <w:spacing w:val="-15"/>
        </w:rPr>
        <w:t xml:space="preserve"> </w:t>
      </w:r>
      <w:r>
        <w:t>In</w:t>
      </w:r>
      <w:r>
        <w:rPr>
          <w:spacing w:val="-15"/>
        </w:rPr>
        <w:t xml:space="preserve"> </w:t>
      </w:r>
      <w:r>
        <w:t>welcher</w:t>
      </w:r>
      <w:r>
        <w:rPr>
          <w:spacing w:val="-15"/>
        </w:rPr>
        <w:t xml:space="preserve"> </w:t>
      </w:r>
      <w:r>
        <w:t>Form</w:t>
      </w:r>
      <w:r>
        <w:rPr>
          <w:spacing w:val="-15"/>
        </w:rPr>
        <w:t xml:space="preserve"> </w:t>
      </w:r>
      <w:r>
        <w:t>die</w:t>
      </w:r>
      <w:r>
        <w:rPr>
          <w:spacing w:val="-17"/>
        </w:rPr>
        <w:t xml:space="preserve"> </w:t>
      </w:r>
      <w:r>
        <w:t>Gesamtrechtsnachfolge</w:t>
      </w:r>
      <w:r>
        <w:rPr>
          <w:spacing w:val="-17"/>
        </w:rPr>
        <w:t xml:space="preserve"> </w:t>
      </w:r>
      <w:r>
        <w:t>kenntlich</w:t>
      </w:r>
      <w:r>
        <w:rPr>
          <w:spacing w:val="-15"/>
        </w:rPr>
        <w:t xml:space="preserve"> </w:t>
      </w:r>
      <w:r>
        <w:t>gemacht</w:t>
      </w:r>
      <w:r>
        <w:rPr>
          <w:spacing w:val="-14"/>
        </w:rPr>
        <w:t xml:space="preserve"> </w:t>
      </w:r>
      <w:r>
        <w:t>wird</w:t>
      </w:r>
      <w:r>
        <w:rPr>
          <w:spacing w:val="-15"/>
        </w:rPr>
        <w:t xml:space="preserve"> </w:t>
      </w:r>
      <w:r>
        <w:t>beziehungsweise bei eingetragenen Gesellschaften bürgerlichen Rechts kenntlich gemacht werden kan</w:t>
      </w:r>
      <w:r>
        <w:t>n, ist hier nicht zu regeln. Für eine eingetragene Gesellschaft bürgerlichen Rechts bietet es sich zum Beispiel an, neben dem Erlöschen der Gesellschaft auch das Ausscheiden des vor- letzten Gesellschafters zur Eintragung anzumelden (vgl. KG, Beschl. v. 03</w:t>
      </w:r>
      <w:r>
        <w:t>.04.2017 – 1 W 305/06, juris Rn. 16 = NZG 2007, 665; Krafka, Registerrecht, 11. Aufl. 2019 Rn.</w:t>
      </w:r>
      <w:r>
        <w:rPr>
          <w:spacing w:val="-5"/>
        </w:rPr>
        <w:t xml:space="preserve"> </w:t>
      </w:r>
      <w:r>
        <w:t>659).</w:t>
      </w:r>
    </w:p>
    <w:p w14:paraId="5ACF7EE0" w14:textId="77777777" w:rsidR="00C66901" w:rsidRDefault="00C66901">
      <w:pPr>
        <w:pStyle w:val="Textkrper"/>
        <w:spacing w:before="11"/>
        <w:rPr>
          <w:sz w:val="20"/>
        </w:rPr>
      </w:pPr>
    </w:p>
    <w:p w14:paraId="5ACF7EE1" w14:textId="77777777" w:rsidR="00C66901" w:rsidRDefault="00F47839">
      <w:pPr>
        <w:pStyle w:val="Textkrper"/>
        <w:ind w:left="102" w:right="969"/>
        <w:jc w:val="both"/>
      </w:pPr>
      <w:r>
        <w:t>Mit dem Zeitpunkt des Ausscheidens des vorletzten Gesellschafters und der Ausübung ei- nes</w:t>
      </w:r>
      <w:r>
        <w:rPr>
          <w:spacing w:val="-13"/>
        </w:rPr>
        <w:t xml:space="preserve"> </w:t>
      </w:r>
      <w:r>
        <w:t>Übernahmerechts</w:t>
      </w:r>
      <w:r>
        <w:rPr>
          <w:spacing w:val="-13"/>
        </w:rPr>
        <w:t xml:space="preserve"> </w:t>
      </w:r>
      <w:r>
        <w:t>durch</w:t>
      </w:r>
      <w:r>
        <w:rPr>
          <w:spacing w:val="-13"/>
        </w:rPr>
        <w:t xml:space="preserve"> </w:t>
      </w:r>
      <w:r>
        <w:t>den</w:t>
      </w:r>
      <w:r>
        <w:rPr>
          <w:spacing w:val="-13"/>
        </w:rPr>
        <w:t xml:space="preserve"> </w:t>
      </w:r>
      <w:r>
        <w:t>verbleibenden</w:t>
      </w:r>
      <w:r>
        <w:rPr>
          <w:spacing w:val="-14"/>
        </w:rPr>
        <w:t xml:space="preserve"> </w:t>
      </w:r>
      <w:r>
        <w:t>Gesellschafter</w:t>
      </w:r>
      <w:r>
        <w:rPr>
          <w:spacing w:val="-15"/>
        </w:rPr>
        <w:t xml:space="preserve"> </w:t>
      </w:r>
      <w:r>
        <w:t>stellt</w:t>
      </w:r>
      <w:r>
        <w:rPr>
          <w:spacing w:val="-12"/>
        </w:rPr>
        <w:t xml:space="preserve"> </w:t>
      </w:r>
      <w:r>
        <w:t>§</w:t>
      </w:r>
      <w:r>
        <w:rPr>
          <w:spacing w:val="-4"/>
        </w:rPr>
        <w:t xml:space="preserve"> </w:t>
      </w:r>
      <w:r>
        <w:t>712a</w:t>
      </w:r>
      <w:r>
        <w:rPr>
          <w:spacing w:val="-2"/>
        </w:rPr>
        <w:t xml:space="preserve"> </w:t>
      </w:r>
      <w:r>
        <w:t>Absatz</w:t>
      </w:r>
      <w:r>
        <w:rPr>
          <w:spacing w:val="-4"/>
        </w:rPr>
        <w:t xml:space="preserve"> </w:t>
      </w:r>
      <w:r>
        <w:t>1</w:t>
      </w:r>
      <w:r>
        <w:rPr>
          <w:spacing w:val="-13"/>
        </w:rPr>
        <w:t xml:space="preserve"> </w:t>
      </w:r>
      <w:r>
        <w:t>BGB- E klar, wann und wodurch der Vermögensübergang bewirkt wird. Der Zeitpunkt des Aus- scheidens beurteilt sich dabei nach § 723 Absatz 3 BGB-E. Was das Übernahmerecht an- belangt,</w:t>
      </w:r>
      <w:r>
        <w:rPr>
          <w:spacing w:val="-12"/>
        </w:rPr>
        <w:t xml:space="preserve"> </w:t>
      </w:r>
      <w:r>
        <w:t>verlangt</w:t>
      </w:r>
      <w:r>
        <w:rPr>
          <w:spacing w:val="-12"/>
        </w:rPr>
        <w:t xml:space="preserve"> </w:t>
      </w:r>
      <w:r>
        <w:t>die</w:t>
      </w:r>
      <w:r>
        <w:rPr>
          <w:spacing w:val="-16"/>
        </w:rPr>
        <w:t xml:space="preserve"> </w:t>
      </w:r>
      <w:r>
        <w:t>geltende</w:t>
      </w:r>
      <w:r>
        <w:rPr>
          <w:spacing w:val="-14"/>
        </w:rPr>
        <w:t xml:space="preserve"> </w:t>
      </w:r>
      <w:r>
        <w:t>Rechtslage</w:t>
      </w:r>
      <w:r>
        <w:rPr>
          <w:spacing w:val="-13"/>
        </w:rPr>
        <w:t xml:space="preserve"> </w:t>
      </w:r>
      <w:r>
        <w:t>in</w:t>
      </w:r>
      <w:r>
        <w:rPr>
          <w:spacing w:val="-13"/>
        </w:rPr>
        <w:t xml:space="preserve"> </w:t>
      </w:r>
      <w:r>
        <w:t>Analogie</w:t>
      </w:r>
      <w:r>
        <w:rPr>
          <w:spacing w:val="-13"/>
        </w:rPr>
        <w:t xml:space="preserve"> </w:t>
      </w:r>
      <w:r>
        <w:t>zu</w:t>
      </w:r>
      <w:r>
        <w:rPr>
          <w:spacing w:val="-13"/>
        </w:rPr>
        <w:t xml:space="preserve"> </w:t>
      </w:r>
      <w:r>
        <w:t>§</w:t>
      </w:r>
      <w:r>
        <w:rPr>
          <w:spacing w:val="-1"/>
        </w:rPr>
        <w:t xml:space="preserve"> </w:t>
      </w:r>
      <w:r>
        <w:t>737</w:t>
      </w:r>
      <w:r>
        <w:rPr>
          <w:spacing w:val="-13"/>
        </w:rPr>
        <w:t xml:space="preserve"> </w:t>
      </w:r>
      <w:r>
        <w:t>BGB</w:t>
      </w:r>
      <w:r>
        <w:rPr>
          <w:spacing w:val="-14"/>
        </w:rPr>
        <w:t xml:space="preserve"> </w:t>
      </w:r>
      <w:r>
        <w:t>eine</w:t>
      </w:r>
      <w:r>
        <w:rPr>
          <w:spacing w:val="-16"/>
        </w:rPr>
        <w:t xml:space="preserve"> </w:t>
      </w:r>
      <w:r>
        <w:t>Fortsetzungsklau- sel im Gesellschaftsvertrag, aus der sich das Interesse der Gesellschafter am Fortbestand des der Zweckverfolgung gewidmeten Gesellschaftsvermögens ergibt (vgl. Schäfer, in: MünchKomm-BGB, 8. Aufl. 2020, § 730 Rn. 76). Dieses Int</w:t>
      </w:r>
      <w:r>
        <w:t>eresse wird mit der Umwand- lung der personenbezogenen Auflösungsgründe in Ausscheidensgründen kraft Gesetzes anerkannt.</w:t>
      </w:r>
      <w:r>
        <w:rPr>
          <w:spacing w:val="-11"/>
        </w:rPr>
        <w:t xml:space="preserve"> </w:t>
      </w:r>
      <w:r>
        <w:t>Folgerichtig</w:t>
      </w:r>
      <w:r>
        <w:rPr>
          <w:spacing w:val="-8"/>
        </w:rPr>
        <w:t xml:space="preserve"> </w:t>
      </w:r>
      <w:r>
        <w:t>verschiebt</w:t>
      </w:r>
      <w:r>
        <w:rPr>
          <w:spacing w:val="-11"/>
        </w:rPr>
        <w:t xml:space="preserve"> </w:t>
      </w:r>
      <w:r>
        <w:t>sich</w:t>
      </w:r>
      <w:r>
        <w:rPr>
          <w:spacing w:val="-10"/>
        </w:rPr>
        <w:t xml:space="preserve"> </w:t>
      </w:r>
      <w:r>
        <w:t>die</w:t>
      </w:r>
      <w:r>
        <w:rPr>
          <w:spacing w:val="-12"/>
        </w:rPr>
        <w:t xml:space="preserve"> </w:t>
      </w:r>
      <w:r>
        <w:t>Grundlage</w:t>
      </w:r>
      <w:r>
        <w:rPr>
          <w:spacing w:val="-14"/>
        </w:rPr>
        <w:t xml:space="preserve"> </w:t>
      </w:r>
      <w:r>
        <w:t>für</w:t>
      </w:r>
      <w:r>
        <w:rPr>
          <w:spacing w:val="-11"/>
        </w:rPr>
        <w:t xml:space="preserve"> </w:t>
      </w:r>
      <w:r>
        <w:t>das</w:t>
      </w:r>
      <w:r>
        <w:rPr>
          <w:spacing w:val="-9"/>
        </w:rPr>
        <w:t xml:space="preserve"> </w:t>
      </w:r>
      <w:r>
        <w:t>Übernahmerecht</w:t>
      </w:r>
      <w:r>
        <w:rPr>
          <w:spacing w:val="-9"/>
        </w:rPr>
        <w:t xml:space="preserve"> </w:t>
      </w:r>
      <w:r>
        <w:t>vom</w:t>
      </w:r>
      <w:r>
        <w:rPr>
          <w:spacing w:val="-14"/>
        </w:rPr>
        <w:t xml:space="preserve"> </w:t>
      </w:r>
      <w:r>
        <w:t>Gesell- schaftsvertrag in das Gesetz. Nach dem geltenden Recht is</w:t>
      </w:r>
      <w:r>
        <w:t>t umstritten, ob und inwieweit sich</w:t>
      </w:r>
      <w:r>
        <w:rPr>
          <w:spacing w:val="-17"/>
        </w:rPr>
        <w:t xml:space="preserve"> </w:t>
      </w:r>
      <w:r>
        <w:t>der</w:t>
      </w:r>
      <w:r>
        <w:rPr>
          <w:spacing w:val="-16"/>
        </w:rPr>
        <w:t xml:space="preserve"> </w:t>
      </w:r>
      <w:r>
        <w:t>Vermögensübergang</w:t>
      </w:r>
      <w:r>
        <w:rPr>
          <w:spacing w:val="-15"/>
        </w:rPr>
        <w:t xml:space="preserve"> </w:t>
      </w:r>
      <w:r>
        <w:t>automatisch</w:t>
      </w:r>
      <w:r>
        <w:rPr>
          <w:spacing w:val="-20"/>
        </w:rPr>
        <w:t xml:space="preserve"> </w:t>
      </w:r>
      <w:r>
        <w:t>vollzieht</w:t>
      </w:r>
      <w:r>
        <w:rPr>
          <w:spacing w:val="-16"/>
        </w:rPr>
        <w:t xml:space="preserve"> </w:t>
      </w:r>
      <w:r>
        <w:t>oder</w:t>
      </w:r>
      <w:r>
        <w:rPr>
          <w:spacing w:val="-19"/>
        </w:rPr>
        <w:t xml:space="preserve"> </w:t>
      </w:r>
      <w:r>
        <w:t>noch</w:t>
      </w:r>
      <w:r>
        <w:rPr>
          <w:spacing w:val="-17"/>
        </w:rPr>
        <w:t xml:space="preserve"> </w:t>
      </w:r>
      <w:r>
        <w:t>einer</w:t>
      </w:r>
      <w:r>
        <w:rPr>
          <w:spacing w:val="-18"/>
        </w:rPr>
        <w:t xml:space="preserve"> </w:t>
      </w:r>
      <w:r>
        <w:t>gesonderten</w:t>
      </w:r>
      <w:r>
        <w:rPr>
          <w:spacing w:val="-17"/>
        </w:rPr>
        <w:t xml:space="preserve"> </w:t>
      </w:r>
      <w:r>
        <w:t>Ausübung durch  Gestaltungserklärung  bedarf  (vgl.  Schäfer,  in:  MünchKomm-BGB,  8. Aufl.</w:t>
      </w:r>
      <w:r>
        <w:rPr>
          <w:spacing w:val="-16"/>
        </w:rPr>
        <w:t xml:space="preserve"> </w:t>
      </w:r>
      <w:r>
        <w:t>2020,</w:t>
      </w:r>
    </w:p>
    <w:p w14:paraId="5ACF7EE2" w14:textId="77777777" w:rsidR="00C66901" w:rsidRDefault="00F47839">
      <w:pPr>
        <w:pStyle w:val="Textkrper"/>
        <w:ind w:left="102" w:right="972"/>
        <w:jc w:val="both"/>
      </w:pPr>
      <w:r>
        <w:t>§ 730 Rn. 78 und § 736 Rn. 9). Dieser Streitstand</w:t>
      </w:r>
      <w:r>
        <w:t xml:space="preserve"> erklärt sich vor dem Hintergrund, dass die</w:t>
      </w:r>
      <w:r>
        <w:rPr>
          <w:spacing w:val="-5"/>
        </w:rPr>
        <w:t xml:space="preserve"> </w:t>
      </w:r>
      <w:r>
        <w:t>Grundlage</w:t>
      </w:r>
      <w:r>
        <w:rPr>
          <w:spacing w:val="-10"/>
        </w:rPr>
        <w:t xml:space="preserve"> </w:t>
      </w:r>
      <w:r>
        <w:t>für</w:t>
      </w:r>
      <w:r>
        <w:rPr>
          <w:spacing w:val="-6"/>
        </w:rPr>
        <w:t xml:space="preserve"> </w:t>
      </w:r>
      <w:r>
        <w:t>das</w:t>
      </w:r>
      <w:r>
        <w:rPr>
          <w:spacing w:val="-5"/>
        </w:rPr>
        <w:t xml:space="preserve"> </w:t>
      </w:r>
      <w:r>
        <w:t>Übernahmerecht</w:t>
      </w:r>
      <w:r>
        <w:rPr>
          <w:spacing w:val="-6"/>
        </w:rPr>
        <w:t xml:space="preserve"> </w:t>
      </w:r>
      <w:r>
        <w:t>bislang</w:t>
      </w:r>
      <w:r>
        <w:rPr>
          <w:spacing w:val="-3"/>
        </w:rPr>
        <w:t xml:space="preserve"> </w:t>
      </w:r>
      <w:r>
        <w:t>im</w:t>
      </w:r>
      <w:r>
        <w:rPr>
          <w:spacing w:val="-6"/>
        </w:rPr>
        <w:t xml:space="preserve"> </w:t>
      </w:r>
      <w:r>
        <w:t>Gesellschaftsvertrag</w:t>
      </w:r>
      <w:r>
        <w:rPr>
          <w:spacing w:val="-7"/>
        </w:rPr>
        <w:t xml:space="preserve"> </w:t>
      </w:r>
      <w:r>
        <w:t>gesehen</w:t>
      </w:r>
      <w:r>
        <w:rPr>
          <w:spacing w:val="-5"/>
        </w:rPr>
        <w:t xml:space="preserve"> </w:t>
      </w:r>
      <w:r>
        <w:t>wird,</w:t>
      </w:r>
      <w:r>
        <w:rPr>
          <w:spacing w:val="-4"/>
        </w:rPr>
        <w:t xml:space="preserve"> </w:t>
      </w:r>
      <w:r>
        <w:t>was nahelegt, dass die Gesellschafter ihre Übernahmebereitschaft antizipiert erklären können. Mit gesetzlicher Anerkennung des Übernahmerechts erscheint es folgerichtig, dessen ge- sonderte</w:t>
      </w:r>
      <w:r>
        <w:rPr>
          <w:spacing w:val="-15"/>
        </w:rPr>
        <w:t xml:space="preserve"> </w:t>
      </w:r>
      <w:r>
        <w:t>Ausübung</w:t>
      </w:r>
      <w:r>
        <w:rPr>
          <w:spacing w:val="-14"/>
        </w:rPr>
        <w:t xml:space="preserve"> </w:t>
      </w:r>
      <w:r>
        <w:t>durch</w:t>
      </w:r>
      <w:r>
        <w:rPr>
          <w:spacing w:val="-15"/>
        </w:rPr>
        <w:t xml:space="preserve"> </w:t>
      </w:r>
      <w:r>
        <w:t>Gestaltungserklärung</w:t>
      </w:r>
      <w:r>
        <w:rPr>
          <w:spacing w:val="-14"/>
        </w:rPr>
        <w:t xml:space="preserve"> </w:t>
      </w:r>
      <w:r>
        <w:t>zu</w:t>
      </w:r>
      <w:r>
        <w:rPr>
          <w:spacing w:val="-15"/>
        </w:rPr>
        <w:t xml:space="preserve"> </w:t>
      </w:r>
      <w:r>
        <w:t>verlangen.</w:t>
      </w:r>
      <w:r>
        <w:rPr>
          <w:spacing w:val="-14"/>
        </w:rPr>
        <w:t xml:space="preserve"> </w:t>
      </w:r>
      <w:r>
        <w:t>Dies</w:t>
      </w:r>
      <w:r>
        <w:rPr>
          <w:spacing w:val="-15"/>
        </w:rPr>
        <w:t xml:space="preserve"> </w:t>
      </w:r>
      <w:r>
        <w:t>schützt</w:t>
      </w:r>
      <w:r>
        <w:rPr>
          <w:spacing w:val="-16"/>
        </w:rPr>
        <w:t xml:space="preserve"> </w:t>
      </w:r>
      <w:r>
        <w:t>den</w:t>
      </w:r>
      <w:r>
        <w:rPr>
          <w:spacing w:val="-15"/>
        </w:rPr>
        <w:t xml:space="preserve"> </w:t>
      </w:r>
      <w:r>
        <w:t>verbleiben- den Gesellschafter vor den Folgen eines sich ansonsten automatisch vollziehenden Über- gangs</w:t>
      </w:r>
      <w:r>
        <w:rPr>
          <w:spacing w:val="-16"/>
        </w:rPr>
        <w:t xml:space="preserve"> </w:t>
      </w:r>
      <w:r>
        <w:t>des</w:t>
      </w:r>
      <w:r>
        <w:rPr>
          <w:spacing w:val="-15"/>
        </w:rPr>
        <w:t xml:space="preserve"> </w:t>
      </w:r>
      <w:r>
        <w:t>Gesellschaftsvermögens,</w:t>
      </w:r>
      <w:r>
        <w:rPr>
          <w:spacing w:val="-12"/>
        </w:rPr>
        <w:t xml:space="preserve"> </w:t>
      </w:r>
      <w:r>
        <w:t>insbesondere</w:t>
      </w:r>
      <w:r>
        <w:rPr>
          <w:spacing w:val="-13"/>
        </w:rPr>
        <w:t xml:space="preserve"> </w:t>
      </w:r>
      <w:r>
        <w:t>also</w:t>
      </w:r>
      <w:r>
        <w:rPr>
          <w:spacing w:val="-13"/>
        </w:rPr>
        <w:t xml:space="preserve"> </w:t>
      </w:r>
      <w:r>
        <w:t>auch</w:t>
      </w:r>
      <w:r>
        <w:rPr>
          <w:spacing w:val="-13"/>
        </w:rPr>
        <w:t xml:space="preserve"> </w:t>
      </w:r>
      <w:r>
        <w:t>vor</w:t>
      </w:r>
      <w:r>
        <w:rPr>
          <w:spacing w:val="-13"/>
        </w:rPr>
        <w:t xml:space="preserve"> </w:t>
      </w:r>
      <w:r>
        <w:t>der</w:t>
      </w:r>
      <w:r>
        <w:rPr>
          <w:spacing w:val="-15"/>
        </w:rPr>
        <w:t xml:space="preserve"> </w:t>
      </w:r>
      <w:r>
        <w:t>Verpflichtung</w:t>
      </w:r>
      <w:r>
        <w:rPr>
          <w:spacing w:val="-14"/>
        </w:rPr>
        <w:t xml:space="preserve"> </w:t>
      </w:r>
      <w:r>
        <w:t>zur</w:t>
      </w:r>
      <w:r>
        <w:rPr>
          <w:spacing w:val="-13"/>
        </w:rPr>
        <w:t xml:space="preserve"> </w:t>
      </w:r>
      <w:r>
        <w:t>Zah- lung einer Abfindung nach § 712a Absatz 2 in Verbindung mit § 728 Ab</w:t>
      </w:r>
      <w:r>
        <w:t>satz 1 BGB-E (vgl. OLG Karlsruhe, Urt. v. 25.10.2006 – 7 U 11/06, juris Rn. 16 = NZG 2007, 170). Die Über- nahme ist daher gegenüber dem vorletzten Gesellschafter beziehungsweise seinen Erben bis</w:t>
      </w:r>
      <w:r>
        <w:rPr>
          <w:spacing w:val="-12"/>
        </w:rPr>
        <w:t xml:space="preserve"> </w:t>
      </w:r>
      <w:r>
        <w:t>zum</w:t>
      </w:r>
      <w:r>
        <w:rPr>
          <w:spacing w:val="-11"/>
        </w:rPr>
        <w:t xml:space="preserve"> </w:t>
      </w:r>
      <w:r>
        <w:t>Zeitpunkt</w:t>
      </w:r>
      <w:r>
        <w:rPr>
          <w:spacing w:val="-11"/>
        </w:rPr>
        <w:t xml:space="preserve"> </w:t>
      </w:r>
      <w:r>
        <w:t>des</w:t>
      </w:r>
      <w:r>
        <w:rPr>
          <w:spacing w:val="-12"/>
        </w:rPr>
        <w:t xml:space="preserve"> </w:t>
      </w:r>
      <w:r>
        <w:t>Ausscheidens</w:t>
      </w:r>
      <w:r>
        <w:rPr>
          <w:spacing w:val="-12"/>
        </w:rPr>
        <w:t xml:space="preserve"> </w:t>
      </w:r>
      <w:r>
        <w:t>durch</w:t>
      </w:r>
      <w:r>
        <w:rPr>
          <w:spacing w:val="-14"/>
        </w:rPr>
        <w:t xml:space="preserve"> </w:t>
      </w:r>
      <w:r>
        <w:t>formlose</w:t>
      </w:r>
      <w:r>
        <w:rPr>
          <w:spacing w:val="-12"/>
        </w:rPr>
        <w:t xml:space="preserve"> </w:t>
      </w:r>
      <w:r>
        <w:t>Gestaltungserk</w:t>
      </w:r>
      <w:r>
        <w:t>lärung</w:t>
      </w:r>
      <w:r>
        <w:rPr>
          <w:spacing w:val="-13"/>
        </w:rPr>
        <w:t xml:space="preserve"> </w:t>
      </w:r>
      <w:r>
        <w:t>auszuüben.</w:t>
      </w:r>
      <w:r>
        <w:rPr>
          <w:spacing w:val="-11"/>
        </w:rPr>
        <w:t xml:space="preserve"> </w:t>
      </w:r>
      <w:r>
        <w:t>Ge-</w:t>
      </w:r>
    </w:p>
    <w:p w14:paraId="5ACF7EE3" w14:textId="77777777" w:rsidR="00C66901" w:rsidRDefault="00C66901">
      <w:pPr>
        <w:jc w:val="both"/>
        <w:sectPr w:rsidR="00C66901">
          <w:pgSz w:w="11910" w:h="16840"/>
          <w:pgMar w:top="940" w:right="440" w:bottom="280" w:left="1600" w:header="712" w:footer="0" w:gutter="0"/>
          <w:cols w:space="720"/>
        </w:sectPr>
      </w:pPr>
    </w:p>
    <w:p w14:paraId="5ACF7EE4" w14:textId="77777777" w:rsidR="00C66901" w:rsidRDefault="00F47839">
      <w:pPr>
        <w:pStyle w:val="Textkrper"/>
        <w:spacing w:before="171"/>
        <w:ind w:left="102" w:right="968"/>
        <w:jc w:val="both"/>
      </w:pPr>
      <w:r>
        <w:lastRenderedPageBreak/>
        <w:t>hören</w:t>
      </w:r>
      <w:r>
        <w:rPr>
          <w:spacing w:val="-15"/>
        </w:rPr>
        <w:t xml:space="preserve"> </w:t>
      </w:r>
      <w:r>
        <w:t>zum</w:t>
      </w:r>
      <w:r>
        <w:rPr>
          <w:spacing w:val="-18"/>
        </w:rPr>
        <w:t xml:space="preserve"> </w:t>
      </w:r>
      <w:r>
        <w:t>Gesellschaftsvermögen</w:t>
      </w:r>
      <w:r>
        <w:rPr>
          <w:spacing w:val="-16"/>
        </w:rPr>
        <w:t xml:space="preserve"> </w:t>
      </w:r>
      <w:r>
        <w:t>Rechte</w:t>
      </w:r>
      <w:r>
        <w:rPr>
          <w:spacing w:val="-14"/>
        </w:rPr>
        <w:t xml:space="preserve"> </w:t>
      </w:r>
      <w:r>
        <w:t>an</w:t>
      </w:r>
      <w:r>
        <w:rPr>
          <w:spacing w:val="-16"/>
        </w:rPr>
        <w:t xml:space="preserve"> </w:t>
      </w:r>
      <w:r>
        <w:t>einem</w:t>
      </w:r>
      <w:r>
        <w:rPr>
          <w:spacing w:val="-16"/>
        </w:rPr>
        <w:t xml:space="preserve"> </w:t>
      </w:r>
      <w:r>
        <w:t>Grundstück,</w:t>
      </w:r>
      <w:r>
        <w:rPr>
          <w:spacing w:val="-16"/>
        </w:rPr>
        <w:t xml:space="preserve"> </w:t>
      </w:r>
      <w:r>
        <w:t>ist</w:t>
      </w:r>
      <w:r>
        <w:rPr>
          <w:spacing w:val="-17"/>
        </w:rPr>
        <w:t xml:space="preserve"> </w:t>
      </w:r>
      <w:r>
        <w:t>freilich</w:t>
      </w:r>
      <w:r>
        <w:rPr>
          <w:spacing w:val="-14"/>
        </w:rPr>
        <w:t xml:space="preserve"> </w:t>
      </w:r>
      <w:r>
        <w:t>die</w:t>
      </w:r>
      <w:r>
        <w:rPr>
          <w:spacing w:val="-14"/>
        </w:rPr>
        <w:t xml:space="preserve"> </w:t>
      </w:r>
      <w:r>
        <w:t>Übergangs- regelung</w:t>
      </w:r>
      <w:r>
        <w:rPr>
          <w:spacing w:val="-4"/>
        </w:rPr>
        <w:t xml:space="preserve"> </w:t>
      </w:r>
      <w:r>
        <w:t>des</w:t>
      </w:r>
      <w:r>
        <w:rPr>
          <w:spacing w:val="-6"/>
        </w:rPr>
        <w:t xml:space="preserve"> </w:t>
      </w:r>
      <w:r>
        <w:t>Artikel</w:t>
      </w:r>
      <w:r>
        <w:rPr>
          <w:spacing w:val="-1"/>
        </w:rPr>
        <w:t xml:space="preserve"> </w:t>
      </w:r>
      <w:r>
        <w:t>229</w:t>
      </w:r>
      <w:r>
        <w:rPr>
          <w:spacing w:val="-9"/>
        </w:rPr>
        <w:t xml:space="preserve"> </w:t>
      </w:r>
      <w:r>
        <w:t>§</w:t>
      </w:r>
      <w:r>
        <w:rPr>
          <w:spacing w:val="-2"/>
        </w:rPr>
        <w:t xml:space="preserve"> </w:t>
      </w:r>
      <w:r>
        <w:t>21</w:t>
      </w:r>
      <w:r>
        <w:rPr>
          <w:spacing w:val="-4"/>
        </w:rPr>
        <w:t xml:space="preserve"> </w:t>
      </w:r>
      <w:r>
        <w:t>Absatz</w:t>
      </w:r>
      <w:r>
        <w:rPr>
          <w:spacing w:val="-4"/>
        </w:rPr>
        <w:t xml:space="preserve"> </w:t>
      </w:r>
      <w:r>
        <w:t>2</w:t>
      </w:r>
      <w:r>
        <w:rPr>
          <w:spacing w:val="-6"/>
        </w:rPr>
        <w:t xml:space="preserve"> </w:t>
      </w:r>
      <w:r>
        <w:t>Satz</w:t>
      </w:r>
      <w:r>
        <w:rPr>
          <w:spacing w:val="-3"/>
        </w:rPr>
        <w:t xml:space="preserve"> </w:t>
      </w:r>
      <w:r>
        <w:t>2</w:t>
      </w:r>
      <w:r>
        <w:rPr>
          <w:spacing w:val="-4"/>
        </w:rPr>
        <w:t xml:space="preserve"> </w:t>
      </w:r>
      <w:r>
        <w:t>EGBGB</w:t>
      </w:r>
      <w:r>
        <w:rPr>
          <w:spacing w:val="-4"/>
        </w:rPr>
        <w:t xml:space="preserve"> </w:t>
      </w:r>
      <w:r>
        <w:t>zu</w:t>
      </w:r>
      <w:r>
        <w:rPr>
          <w:spacing w:val="-4"/>
        </w:rPr>
        <w:t xml:space="preserve"> </w:t>
      </w:r>
      <w:r>
        <w:t>beachten.</w:t>
      </w:r>
      <w:r>
        <w:rPr>
          <w:spacing w:val="-3"/>
        </w:rPr>
        <w:t xml:space="preserve"> </w:t>
      </w:r>
      <w:r>
        <w:t>Für</w:t>
      </w:r>
      <w:r>
        <w:rPr>
          <w:spacing w:val="-5"/>
        </w:rPr>
        <w:t xml:space="preserve"> </w:t>
      </w:r>
      <w:r>
        <w:t>den</w:t>
      </w:r>
      <w:r>
        <w:rPr>
          <w:spacing w:val="-4"/>
        </w:rPr>
        <w:t xml:space="preserve"> </w:t>
      </w:r>
      <w:r>
        <w:t>Fall,</w:t>
      </w:r>
      <w:r>
        <w:rPr>
          <w:spacing w:val="-5"/>
        </w:rPr>
        <w:t xml:space="preserve"> </w:t>
      </w:r>
      <w:r>
        <w:t>dass</w:t>
      </w:r>
      <w:r>
        <w:rPr>
          <w:spacing w:val="-6"/>
        </w:rPr>
        <w:t xml:space="preserve"> </w:t>
      </w:r>
      <w:r>
        <w:t>der vorletzte Gesellschafter durch den verbleibenden Gesellschafter beerbt wird, geht die Ge- staltungserklärung naturgemäß ins Leere. Den Interessen der Gesellschafter lässt sich je- doch</w:t>
      </w:r>
      <w:r>
        <w:rPr>
          <w:spacing w:val="-12"/>
        </w:rPr>
        <w:t xml:space="preserve"> </w:t>
      </w:r>
      <w:r>
        <w:t>durch</w:t>
      </w:r>
      <w:r>
        <w:rPr>
          <w:spacing w:val="-12"/>
        </w:rPr>
        <w:t xml:space="preserve"> </w:t>
      </w:r>
      <w:r>
        <w:t>eine</w:t>
      </w:r>
      <w:r>
        <w:rPr>
          <w:spacing w:val="-13"/>
        </w:rPr>
        <w:t xml:space="preserve"> </w:t>
      </w:r>
      <w:r>
        <w:t>abweichende</w:t>
      </w:r>
      <w:r>
        <w:rPr>
          <w:spacing w:val="-12"/>
        </w:rPr>
        <w:t xml:space="preserve"> </w:t>
      </w:r>
      <w:r>
        <w:t>Vereinbarung</w:t>
      </w:r>
      <w:r>
        <w:rPr>
          <w:spacing w:val="-10"/>
        </w:rPr>
        <w:t xml:space="preserve"> </w:t>
      </w:r>
      <w:r>
        <w:t>im</w:t>
      </w:r>
      <w:r>
        <w:rPr>
          <w:spacing w:val="-14"/>
        </w:rPr>
        <w:t xml:space="preserve"> </w:t>
      </w:r>
      <w:r>
        <w:t>Gesellschaftsvertrag</w:t>
      </w:r>
      <w:r>
        <w:rPr>
          <w:spacing w:val="-10"/>
        </w:rPr>
        <w:t xml:space="preserve"> </w:t>
      </w:r>
      <w:r>
        <w:t>Rechnun</w:t>
      </w:r>
      <w:r>
        <w:t>g</w:t>
      </w:r>
      <w:r>
        <w:rPr>
          <w:spacing w:val="-13"/>
        </w:rPr>
        <w:t xml:space="preserve"> </w:t>
      </w:r>
      <w:r>
        <w:t>tragen:</w:t>
      </w:r>
      <w:r>
        <w:rPr>
          <w:spacing w:val="-11"/>
        </w:rPr>
        <w:t xml:space="preserve"> </w:t>
      </w:r>
      <w:r>
        <w:t>Die Ausscheidensgründe können durch eine Auflösungsklausel in Auflösungsgründe zurück- verwandelt werden. Die Auflösungsklausel muss dabei nicht generell formuliert sein, son- dern kann sich auch bloß auf einzelne Ausscheidensgründe beziehen. Zud</w:t>
      </w:r>
      <w:r>
        <w:t>em kann die Auflösungsklausel auf die Situation der Zweigliedrigkeit beschränkt werden, also die</w:t>
      </w:r>
      <w:r>
        <w:rPr>
          <w:spacing w:val="-44"/>
        </w:rPr>
        <w:t xml:space="preserve"> </w:t>
      </w:r>
      <w:r>
        <w:t>Auflö- sung der Gesellschaft nur für den Fall vorsehen, dass beim vorletzten Gesellschafter ein bestimmter Ausscheidensgrund eintritt (vgl. Schäfer, in: Staub,</w:t>
      </w:r>
      <w:r>
        <w:t xml:space="preserve"> HGB, 5. Aufl. 2009, § 130 Rn. 10).</w:t>
      </w:r>
    </w:p>
    <w:p w14:paraId="5ACF7EE5" w14:textId="77777777" w:rsidR="00C66901" w:rsidRDefault="00C66901">
      <w:pPr>
        <w:pStyle w:val="Textkrper"/>
        <w:spacing w:before="8"/>
        <w:rPr>
          <w:sz w:val="20"/>
        </w:rPr>
      </w:pPr>
    </w:p>
    <w:p w14:paraId="5ACF7EE6" w14:textId="77777777" w:rsidR="00C66901" w:rsidRDefault="00F47839">
      <w:pPr>
        <w:pStyle w:val="berschrift3"/>
        <w:spacing w:before="1"/>
      </w:pPr>
      <w:r>
        <w:t>Zu Absatz 2</w:t>
      </w:r>
    </w:p>
    <w:p w14:paraId="5ACF7EE7" w14:textId="77777777" w:rsidR="00C66901" w:rsidRDefault="00C66901">
      <w:pPr>
        <w:pStyle w:val="Textkrper"/>
        <w:spacing w:before="2"/>
        <w:rPr>
          <w:b/>
          <w:sz w:val="21"/>
        </w:rPr>
      </w:pPr>
    </w:p>
    <w:p w14:paraId="5ACF7EE8" w14:textId="77777777" w:rsidR="00C66901" w:rsidRDefault="00F47839">
      <w:pPr>
        <w:pStyle w:val="Textkrper"/>
        <w:ind w:left="102" w:right="968"/>
        <w:jc w:val="both"/>
      </w:pPr>
      <w:r>
        <w:t>Absatz</w:t>
      </w:r>
      <w:r>
        <w:rPr>
          <w:spacing w:val="-4"/>
        </w:rPr>
        <w:t xml:space="preserve"> </w:t>
      </w:r>
      <w:r>
        <w:t>2</w:t>
      </w:r>
      <w:r>
        <w:rPr>
          <w:spacing w:val="-9"/>
        </w:rPr>
        <w:t xml:space="preserve"> </w:t>
      </w:r>
      <w:r>
        <w:t>stellt</w:t>
      </w:r>
      <w:r>
        <w:rPr>
          <w:spacing w:val="-8"/>
        </w:rPr>
        <w:t xml:space="preserve"> </w:t>
      </w:r>
      <w:r>
        <w:t>im</w:t>
      </w:r>
      <w:r>
        <w:rPr>
          <w:spacing w:val="-10"/>
        </w:rPr>
        <w:t xml:space="preserve"> </w:t>
      </w:r>
      <w:r>
        <w:t>Einklang</w:t>
      </w:r>
      <w:r>
        <w:rPr>
          <w:spacing w:val="-9"/>
        </w:rPr>
        <w:t xml:space="preserve"> </w:t>
      </w:r>
      <w:r>
        <w:t>mit</w:t>
      </w:r>
      <w:r>
        <w:rPr>
          <w:spacing w:val="-10"/>
        </w:rPr>
        <w:t xml:space="preserve"> </w:t>
      </w:r>
      <w:r>
        <w:t>der</w:t>
      </w:r>
      <w:r>
        <w:rPr>
          <w:spacing w:val="-12"/>
        </w:rPr>
        <w:t xml:space="preserve"> </w:t>
      </w:r>
      <w:r>
        <w:t>geltenden</w:t>
      </w:r>
      <w:r>
        <w:rPr>
          <w:spacing w:val="-11"/>
        </w:rPr>
        <w:t xml:space="preserve"> </w:t>
      </w:r>
      <w:r>
        <w:t>Rechtslage</w:t>
      </w:r>
      <w:r>
        <w:rPr>
          <w:spacing w:val="-14"/>
        </w:rPr>
        <w:t xml:space="preserve"> </w:t>
      </w:r>
      <w:r>
        <w:t>klar,</w:t>
      </w:r>
      <w:r>
        <w:rPr>
          <w:spacing w:val="-8"/>
        </w:rPr>
        <w:t xml:space="preserve"> </w:t>
      </w:r>
      <w:r>
        <w:t>dass</w:t>
      </w:r>
      <w:r>
        <w:rPr>
          <w:spacing w:val="-8"/>
        </w:rPr>
        <w:t xml:space="preserve"> </w:t>
      </w:r>
      <w:r>
        <w:t>in</w:t>
      </w:r>
      <w:r>
        <w:rPr>
          <w:spacing w:val="-9"/>
        </w:rPr>
        <w:t xml:space="preserve"> </w:t>
      </w:r>
      <w:r>
        <w:t>Bezug</w:t>
      </w:r>
      <w:r>
        <w:rPr>
          <w:spacing w:val="-9"/>
        </w:rPr>
        <w:t xml:space="preserve"> </w:t>
      </w:r>
      <w:r>
        <w:t>auf</w:t>
      </w:r>
      <w:r>
        <w:rPr>
          <w:spacing w:val="-8"/>
        </w:rPr>
        <w:t xml:space="preserve"> </w:t>
      </w:r>
      <w:r>
        <w:t>die</w:t>
      </w:r>
      <w:r>
        <w:rPr>
          <w:spacing w:val="-9"/>
        </w:rPr>
        <w:t xml:space="preserve"> </w:t>
      </w:r>
      <w:r>
        <w:t>Rechte und Pflichten des ausgeschiedenen Gesellschafters die §§ 728, 728a und 728b BGB-E entsprechend anzuwenden sind (vgl. Schäfer, in: MünchKomm-BGB, 8. Aufl. 2020, § 730 Rn. 83). Das versteht sich nach der Systematik des Gesetzes nicht von selbst, da di</w:t>
      </w:r>
      <w:r>
        <w:t>ese Vorschriften an sich für den Fall der Auflösung mit anschließender Liquidation der Gesell- schaft</w:t>
      </w:r>
      <w:r>
        <w:rPr>
          <w:spacing w:val="-12"/>
        </w:rPr>
        <w:t xml:space="preserve"> </w:t>
      </w:r>
      <w:r>
        <w:t>konzipiert</w:t>
      </w:r>
      <w:r>
        <w:rPr>
          <w:spacing w:val="-8"/>
        </w:rPr>
        <w:t xml:space="preserve"> </w:t>
      </w:r>
      <w:r>
        <w:t>sind.</w:t>
      </w:r>
      <w:r>
        <w:rPr>
          <w:spacing w:val="-8"/>
        </w:rPr>
        <w:t xml:space="preserve"> </w:t>
      </w:r>
      <w:r>
        <w:t>Entsprechende</w:t>
      </w:r>
      <w:r>
        <w:rPr>
          <w:spacing w:val="-12"/>
        </w:rPr>
        <w:t xml:space="preserve"> </w:t>
      </w:r>
      <w:r>
        <w:t>Anwendung</w:t>
      </w:r>
      <w:r>
        <w:rPr>
          <w:spacing w:val="-9"/>
        </w:rPr>
        <w:t xml:space="preserve"> </w:t>
      </w:r>
      <w:r>
        <w:t>bedeutet,</w:t>
      </w:r>
      <w:r>
        <w:rPr>
          <w:spacing w:val="-10"/>
        </w:rPr>
        <w:t xml:space="preserve"> </w:t>
      </w:r>
      <w:r>
        <w:t>dass</w:t>
      </w:r>
      <w:r>
        <w:rPr>
          <w:spacing w:val="-11"/>
        </w:rPr>
        <w:t xml:space="preserve"> </w:t>
      </w:r>
      <w:r>
        <w:t>der</w:t>
      </w:r>
      <w:r>
        <w:rPr>
          <w:spacing w:val="-10"/>
        </w:rPr>
        <w:t xml:space="preserve"> </w:t>
      </w:r>
      <w:r>
        <w:t>ausgeschiedene</w:t>
      </w:r>
      <w:r>
        <w:rPr>
          <w:spacing w:val="-9"/>
        </w:rPr>
        <w:t xml:space="preserve"> </w:t>
      </w:r>
      <w:r>
        <w:t>Ge- sellschafter</w:t>
      </w:r>
      <w:r>
        <w:rPr>
          <w:spacing w:val="-16"/>
        </w:rPr>
        <w:t xml:space="preserve"> </w:t>
      </w:r>
      <w:r>
        <w:t>nicht</w:t>
      </w:r>
      <w:r>
        <w:rPr>
          <w:spacing w:val="-16"/>
        </w:rPr>
        <w:t xml:space="preserve"> </w:t>
      </w:r>
      <w:r>
        <w:t>von</w:t>
      </w:r>
      <w:r>
        <w:rPr>
          <w:spacing w:val="-15"/>
        </w:rPr>
        <w:t xml:space="preserve"> </w:t>
      </w:r>
      <w:r>
        <w:t>der</w:t>
      </w:r>
      <w:r>
        <w:rPr>
          <w:spacing w:val="-18"/>
        </w:rPr>
        <w:t xml:space="preserve"> </w:t>
      </w:r>
      <w:r>
        <w:t>Gesellschaft,</w:t>
      </w:r>
      <w:r>
        <w:rPr>
          <w:spacing w:val="-16"/>
        </w:rPr>
        <w:t xml:space="preserve"> </w:t>
      </w:r>
      <w:r>
        <w:t>sondern</w:t>
      </w:r>
      <w:r>
        <w:rPr>
          <w:spacing w:val="-14"/>
        </w:rPr>
        <w:t xml:space="preserve"> </w:t>
      </w:r>
      <w:r>
        <w:t>von</w:t>
      </w:r>
      <w:r>
        <w:rPr>
          <w:spacing w:val="-14"/>
        </w:rPr>
        <w:t xml:space="preserve"> </w:t>
      </w:r>
      <w:r>
        <w:t>dem</w:t>
      </w:r>
      <w:r>
        <w:rPr>
          <w:spacing w:val="-16"/>
        </w:rPr>
        <w:t xml:space="preserve"> </w:t>
      </w:r>
      <w:r>
        <w:t>verbleibenden</w:t>
      </w:r>
      <w:r>
        <w:rPr>
          <w:spacing w:val="-17"/>
        </w:rPr>
        <w:t xml:space="preserve"> </w:t>
      </w:r>
      <w:r>
        <w:t>Gese</w:t>
      </w:r>
      <w:r>
        <w:t>llschafter</w:t>
      </w:r>
      <w:r>
        <w:rPr>
          <w:spacing w:val="-16"/>
        </w:rPr>
        <w:t xml:space="preserve"> </w:t>
      </w:r>
      <w:r>
        <w:t>eine angemessene Abfindung verlangen kann und dieser ihm für Fehlbeträge</w:t>
      </w:r>
      <w:r>
        <w:rPr>
          <w:spacing w:val="-16"/>
        </w:rPr>
        <w:t xml:space="preserve"> </w:t>
      </w:r>
      <w:r>
        <w:t>haftet.</w:t>
      </w:r>
    </w:p>
    <w:p w14:paraId="5ACF7EE9" w14:textId="77777777" w:rsidR="00C66901" w:rsidRDefault="00C66901">
      <w:pPr>
        <w:pStyle w:val="Textkrper"/>
        <w:spacing w:before="10"/>
        <w:rPr>
          <w:sz w:val="20"/>
        </w:rPr>
      </w:pPr>
    </w:p>
    <w:p w14:paraId="5ACF7EEA" w14:textId="77777777" w:rsidR="00C66901" w:rsidRDefault="00F47839">
      <w:pPr>
        <w:pStyle w:val="Textkrper"/>
        <w:ind w:left="102" w:right="973"/>
        <w:jc w:val="both"/>
      </w:pPr>
      <w:r>
        <w:t>Mit</w:t>
      </w:r>
      <w:r>
        <w:rPr>
          <w:spacing w:val="-7"/>
        </w:rPr>
        <w:t xml:space="preserve"> </w:t>
      </w:r>
      <w:r>
        <w:t>Blick</w:t>
      </w:r>
      <w:r>
        <w:rPr>
          <w:spacing w:val="-6"/>
        </w:rPr>
        <w:t xml:space="preserve"> </w:t>
      </w:r>
      <w:r>
        <w:t>auf</w:t>
      </w:r>
      <w:r>
        <w:rPr>
          <w:spacing w:val="-5"/>
        </w:rPr>
        <w:t xml:space="preserve"> </w:t>
      </w:r>
      <w:r>
        <w:t>die</w:t>
      </w:r>
      <w:r>
        <w:rPr>
          <w:spacing w:val="-8"/>
        </w:rPr>
        <w:t xml:space="preserve"> </w:t>
      </w:r>
      <w:r>
        <w:t>Vereinbarung</w:t>
      </w:r>
      <w:r>
        <w:rPr>
          <w:spacing w:val="-6"/>
        </w:rPr>
        <w:t xml:space="preserve"> </w:t>
      </w:r>
      <w:r>
        <w:t>von</w:t>
      </w:r>
      <w:r>
        <w:rPr>
          <w:spacing w:val="-8"/>
        </w:rPr>
        <w:t xml:space="preserve"> </w:t>
      </w:r>
      <w:r>
        <w:t>Abfindungsbeschränkungen,</w:t>
      </w:r>
      <w:r>
        <w:rPr>
          <w:spacing w:val="-7"/>
        </w:rPr>
        <w:t xml:space="preserve"> </w:t>
      </w:r>
      <w:r>
        <w:t>die</w:t>
      </w:r>
      <w:r>
        <w:rPr>
          <w:spacing w:val="-8"/>
        </w:rPr>
        <w:t xml:space="preserve"> </w:t>
      </w:r>
      <w:r>
        <w:t>der</w:t>
      </w:r>
      <w:r>
        <w:rPr>
          <w:spacing w:val="-7"/>
        </w:rPr>
        <w:t xml:space="preserve"> </w:t>
      </w:r>
      <w:r>
        <w:t>Entwurf</w:t>
      </w:r>
      <w:r>
        <w:rPr>
          <w:spacing w:val="-8"/>
        </w:rPr>
        <w:t xml:space="preserve"> </w:t>
      </w:r>
      <w:r>
        <w:t>grundsätz- lich zulässt, steht es den Gesellschaftern frei, durch eine Auflösungsklaus</w:t>
      </w:r>
      <w:r>
        <w:t>el im Gesell- schaftsvertrag beschränkt auf die Situation, dass der vorletzte Gesellschafter ausscheidet, den Ausscheidensgrund in einen Auflösungsgrund umzuwandeln. Auf diese Weise tritt an die</w:t>
      </w:r>
      <w:r>
        <w:rPr>
          <w:spacing w:val="-15"/>
        </w:rPr>
        <w:t xml:space="preserve"> </w:t>
      </w:r>
      <w:r>
        <w:t>Stelle</w:t>
      </w:r>
      <w:r>
        <w:rPr>
          <w:spacing w:val="-15"/>
        </w:rPr>
        <w:t xml:space="preserve"> </w:t>
      </w:r>
      <w:r>
        <w:t>der</w:t>
      </w:r>
      <w:r>
        <w:rPr>
          <w:spacing w:val="-15"/>
        </w:rPr>
        <w:t xml:space="preserve"> </w:t>
      </w:r>
      <w:r>
        <w:t>Vollbeendigung</w:t>
      </w:r>
      <w:r>
        <w:rPr>
          <w:spacing w:val="-14"/>
        </w:rPr>
        <w:t xml:space="preserve"> </w:t>
      </w:r>
      <w:r>
        <w:t>der</w:t>
      </w:r>
      <w:r>
        <w:rPr>
          <w:spacing w:val="-17"/>
        </w:rPr>
        <w:t xml:space="preserve"> </w:t>
      </w:r>
      <w:r>
        <w:t>Gesellschaft</w:t>
      </w:r>
      <w:r>
        <w:rPr>
          <w:spacing w:val="-14"/>
        </w:rPr>
        <w:t xml:space="preserve"> </w:t>
      </w:r>
      <w:r>
        <w:t>die</w:t>
      </w:r>
      <w:r>
        <w:rPr>
          <w:spacing w:val="-15"/>
        </w:rPr>
        <w:t xml:space="preserve"> </w:t>
      </w:r>
      <w:r>
        <w:t>Auflösung</w:t>
      </w:r>
      <w:r>
        <w:rPr>
          <w:spacing w:val="-16"/>
        </w:rPr>
        <w:t xml:space="preserve"> </w:t>
      </w:r>
      <w:r>
        <w:t>mit</w:t>
      </w:r>
      <w:r>
        <w:rPr>
          <w:spacing w:val="-14"/>
        </w:rPr>
        <w:t xml:space="preserve"> </w:t>
      </w:r>
      <w:r>
        <w:t>nachfolgender</w:t>
      </w:r>
      <w:r>
        <w:rPr>
          <w:spacing w:val="-15"/>
        </w:rPr>
        <w:t xml:space="preserve"> </w:t>
      </w:r>
      <w:r>
        <w:t>Liquidation, so dass der ausscheidende Gesellschafter oder seine Erben an der Gesellschaft in Liqui- dation beteiligt bleibt und den vollen Anteil am Liquidationserlös erhält (vgl. Schäfer, in: Staub, HGB, 5. Aufl. 2009, § 130 Rn.</w:t>
      </w:r>
      <w:r>
        <w:t xml:space="preserve"> </w:t>
      </w:r>
      <w:r>
        <w:t>10).</w:t>
      </w:r>
    </w:p>
    <w:p w14:paraId="5ACF7EEB" w14:textId="77777777" w:rsidR="00C66901" w:rsidRDefault="00C66901">
      <w:pPr>
        <w:pStyle w:val="Textkrper"/>
        <w:spacing w:before="7"/>
        <w:rPr>
          <w:sz w:val="20"/>
        </w:rPr>
      </w:pPr>
    </w:p>
    <w:p w14:paraId="5ACF7EEC" w14:textId="77777777" w:rsidR="00C66901" w:rsidRDefault="00F47839">
      <w:pPr>
        <w:pStyle w:val="berschrift3"/>
      </w:pPr>
      <w:r>
        <w:t>Z</w:t>
      </w:r>
      <w:r>
        <w:t>u § 713 (Gesellschaftsvermögen)</w:t>
      </w:r>
    </w:p>
    <w:p w14:paraId="5ACF7EED" w14:textId="77777777" w:rsidR="00C66901" w:rsidRDefault="00C66901">
      <w:pPr>
        <w:pStyle w:val="Textkrper"/>
        <w:spacing w:before="2"/>
        <w:rPr>
          <w:b/>
          <w:sz w:val="21"/>
        </w:rPr>
      </w:pPr>
    </w:p>
    <w:p w14:paraId="5ACF7EEE" w14:textId="77777777" w:rsidR="00C66901" w:rsidRDefault="00F47839">
      <w:pPr>
        <w:pStyle w:val="Textkrper"/>
        <w:spacing w:before="1"/>
        <w:ind w:left="102" w:right="969"/>
        <w:jc w:val="both"/>
      </w:pPr>
      <w:r>
        <w:t>§ 713 BGB-E ersetzt den geltenden § 718 BGB, der zusammen mit § 719 und § 738 BGB die Grundlage für das historisch überholte Gesamthandsprinzip bildet. Ausgangspunkt</w:t>
      </w:r>
      <w:r>
        <w:rPr>
          <w:spacing w:val="-38"/>
        </w:rPr>
        <w:t xml:space="preserve"> </w:t>
      </w:r>
      <w:r>
        <w:t>des Gesamthandsprinzips ist die in § 718 BGB ausdrücklich</w:t>
      </w:r>
      <w:r>
        <w:t xml:space="preserve"> artikulierte Vorstellung, dass das dem gemeinsamen Zweck gewidmete oder bei Zweckerfüllung erworbene Vermögen den Gesellschaftern gemeinsam gehört. </w:t>
      </w:r>
      <w:r>
        <w:rPr>
          <w:spacing w:val="-2"/>
        </w:rPr>
        <w:t xml:space="preserve">Mit </w:t>
      </w:r>
      <w:r>
        <w:t>Anerkennung der Rechtsfähigkeit der Gesellschaft ist das Gesamthandsprinzip unter dem Gesichtspunkt der</w:t>
      </w:r>
      <w:r>
        <w:t xml:space="preserve"> Vermögenstrennung entbehrlich geworden und hat sich folglich der dogmatische Ausgangspunkt von § 718 BGB</w:t>
      </w:r>
      <w:r>
        <w:rPr>
          <w:spacing w:val="7"/>
        </w:rPr>
        <w:t xml:space="preserve"> </w:t>
      </w:r>
      <w:r>
        <w:t>überholt.</w:t>
      </w:r>
    </w:p>
    <w:p w14:paraId="5ACF7EEF" w14:textId="77777777" w:rsidR="00C66901" w:rsidRDefault="00F47839">
      <w:pPr>
        <w:pStyle w:val="Textkrper"/>
        <w:ind w:left="102" w:right="970"/>
        <w:jc w:val="both"/>
      </w:pPr>
      <w:r>
        <w:t xml:space="preserve">§ 713 BGB-E stellt daher klar, dass das dem gemeinsamen Zweck gewidmete wie auch das daraufhin erworbene Vermögen nicht den Gesellschaftern </w:t>
      </w:r>
      <w:r>
        <w:t>zur gesamten Hand, son- dern der Gesellschaft selbst gehört.</w:t>
      </w:r>
    </w:p>
    <w:p w14:paraId="5ACF7EF0" w14:textId="77777777" w:rsidR="00C66901" w:rsidRDefault="00C66901">
      <w:pPr>
        <w:pStyle w:val="Textkrper"/>
        <w:spacing w:before="9"/>
        <w:rPr>
          <w:sz w:val="20"/>
        </w:rPr>
      </w:pPr>
    </w:p>
    <w:p w14:paraId="5ACF7EF1" w14:textId="77777777" w:rsidR="00C66901" w:rsidRDefault="00F47839">
      <w:pPr>
        <w:pStyle w:val="Textkrper"/>
        <w:spacing w:before="1"/>
        <w:ind w:left="102" w:right="969"/>
        <w:jc w:val="both"/>
      </w:pPr>
      <w:r>
        <w:t>Über § 105 Absatz 2 HGB-E, § 161 Absatz 2 HGB-E und § 1 Absatz 4 PartGG-E findet</w:t>
      </w:r>
      <w:r>
        <w:rPr>
          <w:spacing w:val="-38"/>
        </w:rPr>
        <w:t xml:space="preserve"> </w:t>
      </w:r>
      <w:r>
        <w:t>die Vorschrift auch auf die offene Handelsgesellschaft, die Kommanditgesellschaft und die Partnerschaftsgesellsch</w:t>
      </w:r>
      <w:r>
        <w:t>aft entsprechende Anwendung. Abweichend von der üblichen Ter- minologie des Bürgerlichen Gesetzbuchs und des Handelsgesetzbuchs (vgl. zum</w:t>
      </w:r>
      <w:r>
        <w:rPr>
          <w:spacing w:val="32"/>
        </w:rPr>
        <w:t xml:space="preserve"> </w:t>
      </w:r>
      <w:r>
        <w:t>Beispiel</w:t>
      </w:r>
    </w:p>
    <w:p w14:paraId="5ACF7EF2" w14:textId="77777777" w:rsidR="00C66901" w:rsidRDefault="00F47839">
      <w:pPr>
        <w:pStyle w:val="Textkrper"/>
        <w:ind w:left="102" w:right="971"/>
        <w:jc w:val="both"/>
      </w:pPr>
      <w:r>
        <w:t>§§</w:t>
      </w:r>
      <w:r>
        <w:rPr>
          <w:spacing w:val="-2"/>
        </w:rPr>
        <w:t xml:space="preserve"> </w:t>
      </w:r>
      <w:r>
        <w:t>311b</w:t>
      </w:r>
      <w:r>
        <w:rPr>
          <w:spacing w:val="-11"/>
        </w:rPr>
        <w:t xml:space="preserve"> </w:t>
      </w:r>
      <w:r>
        <w:t>Absatz</w:t>
      </w:r>
      <w:r>
        <w:rPr>
          <w:spacing w:val="-3"/>
        </w:rPr>
        <w:t xml:space="preserve"> </w:t>
      </w:r>
      <w:r>
        <w:t>2,</w:t>
      </w:r>
      <w:r>
        <w:rPr>
          <w:spacing w:val="-9"/>
        </w:rPr>
        <w:t xml:space="preserve"> </w:t>
      </w:r>
      <w:r>
        <w:t>1365,</w:t>
      </w:r>
      <w:r>
        <w:rPr>
          <w:spacing w:val="-11"/>
        </w:rPr>
        <w:t xml:space="preserve"> </w:t>
      </w:r>
      <w:r>
        <w:t>1666</w:t>
      </w:r>
      <w:r>
        <w:rPr>
          <w:spacing w:val="-11"/>
        </w:rPr>
        <w:t xml:space="preserve"> </w:t>
      </w:r>
      <w:r>
        <w:t>BGB,</w:t>
      </w:r>
      <w:r>
        <w:rPr>
          <w:spacing w:val="-9"/>
        </w:rPr>
        <w:t xml:space="preserve"> </w:t>
      </w:r>
      <w:r>
        <w:t>§</w:t>
      </w:r>
      <w:r>
        <w:rPr>
          <w:spacing w:val="-3"/>
        </w:rPr>
        <w:t xml:space="preserve"> </w:t>
      </w:r>
      <w:r>
        <w:t>242</w:t>
      </w:r>
      <w:r>
        <w:rPr>
          <w:spacing w:val="-10"/>
        </w:rPr>
        <w:t xml:space="preserve"> </w:t>
      </w:r>
      <w:r>
        <w:t>Absatz</w:t>
      </w:r>
      <w:r>
        <w:rPr>
          <w:spacing w:val="-5"/>
        </w:rPr>
        <w:t xml:space="preserve"> </w:t>
      </w:r>
      <w:r>
        <w:t>1</w:t>
      </w:r>
      <w:r>
        <w:rPr>
          <w:spacing w:val="-10"/>
        </w:rPr>
        <w:t xml:space="preserve"> </w:t>
      </w:r>
      <w:r>
        <w:t>HGB)</w:t>
      </w:r>
      <w:r>
        <w:rPr>
          <w:spacing w:val="-9"/>
        </w:rPr>
        <w:t xml:space="preserve"> </w:t>
      </w:r>
      <w:r>
        <w:t>wählt</w:t>
      </w:r>
      <w:r>
        <w:rPr>
          <w:spacing w:val="-9"/>
        </w:rPr>
        <w:t xml:space="preserve"> </w:t>
      </w:r>
      <w:r>
        <w:t>der</w:t>
      </w:r>
      <w:r>
        <w:rPr>
          <w:spacing w:val="-9"/>
        </w:rPr>
        <w:t xml:space="preserve"> </w:t>
      </w:r>
      <w:r>
        <w:t>Entwurf</w:t>
      </w:r>
      <w:r>
        <w:rPr>
          <w:spacing w:val="-7"/>
        </w:rPr>
        <w:t xml:space="preserve"> </w:t>
      </w:r>
      <w:r>
        <w:t>bewusst</w:t>
      </w:r>
      <w:r>
        <w:rPr>
          <w:spacing w:val="-9"/>
        </w:rPr>
        <w:t xml:space="preserve"> </w:t>
      </w:r>
      <w:r>
        <w:t>einen weiten, sowohl das Akti</w:t>
      </w:r>
      <w:r>
        <w:t>v- als auch das Passivvermögen, umfassenden Vermögensbegriff, um der Bedeutung der Rechtsfähigkeit der Gesellschaft bürgerlichen Rechts als Trägerin sowohl von Rechten als auch Pflichten angemessen Ausdruck zu</w:t>
      </w:r>
      <w:r>
        <w:rPr>
          <w:spacing w:val="-6"/>
        </w:rPr>
        <w:t xml:space="preserve"> </w:t>
      </w:r>
      <w:r>
        <w:t>verleihen.</w:t>
      </w:r>
    </w:p>
    <w:p w14:paraId="5ACF7EF3" w14:textId="77777777" w:rsidR="00C66901" w:rsidRDefault="00C66901">
      <w:pPr>
        <w:jc w:val="both"/>
        <w:sectPr w:rsidR="00C66901">
          <w:pgSz w:w="11910" w:h="16840"/>
          <w:pgMar w:top="940" w:right="440" w:bottom="280" w:left="1600" w:header="712" w:footer="0" w:gutter="0"/>
          <w:cols w:space="720"/>
        </w:sectPr>
      </w:pPr>
    </w:p>
    <w:p w14:paraId="5ACF7EF4" w14:textId="77777777" w:rsidR="00C66901" w:rsidRDefault="00F47839">
      <w:pPr>
        <w:pStyle w:val="Textkrper"/>
        <w:spacing w:before="171"/>
        <w:ind w:left="102" w:right="969"/>
        <w:jc w:val="both"/>
      </w:pPr>
      <w:r>
        <w:lastRenderedPageBreak/>
        <w:t>Die Vermögenszuor</w:t>
      </w:r>
      <w:r>
        <w:t>dnung in dem geltenden § 718 BGB umfasst die Beiträge der Gesell- schafter,</w:t>
      </w:r>
      <w:r>
        <w:rPr>
          <w:spacing w:val="-6"/>
        </w:rPr>
        <w:t xml:space="preserve"> </w:t>
      </w:r>
      <w:r>
        <w:t>die</w:t>
      </w:r>
      <w:r>
        <w:rPr>
          <w:spacing w:val="-6"/>
        </w:rPr>
        <w:t xml:space="preserve"> </w:t>
      </w:r>
      <w:r>
        <w:t>rechtsgeschäftlich</w:t>
      </w:r>
      <w:r>
        <w:rPr>
          <w:spacing w:val="-5"/>
        </w:rPr>
        <w:t xml:space="preserve"> </w:t>
      </w:r>
      <w:r>
        <w:t>erworbenen</w:t>
      </w:r>
      <w:r>
        <w:rPr>
          <w:spacing w:val="-6"/>
        </w:rPr>
        <w:t xml:space="preserve"> </w:t>
      </w:r>
      <w:r>
        <w:t>Gegenstände</w:t>
      </w:r>
      <w:r>
        <w:rPr>
          <w:spacing w:val="-7"/>
        </w:rPr>
        <w:t xml:space="preserve"> </w:t>
      </w:r>
      <w:r>
        <w:t>und</w:t>
      </w:r>
      <w:r>
        <w:rPr>
          <w:spacing w:val="-6"/>
        </w:rPr>
        <w:t xml:space="preserve"> </w:t>
      </w:r>
      <w:r>
        <w:t>die</w:t>
      </w:r>
      <w:r>
        <w:rPr>
          <w:spacing w:val="-6"/>
        </w:rPr>
        <w:t xml:space="preserve"> </w:t>
      </w:r>
      <w:r>
        <w:t>kraft</w:t>
      </w:r>
      <w:r>
        <w:rPr>
          <w:spacing w:val="-6"/>
        </w:rPr>
        <w:t xml:space="preserve"> </w:t>
      </w:r>
      <w:r>
        <w:t>dinglicher</w:t>
      </w:r>
      <w:r>
        <w:rPr>
          <w:spacing w:val="-6"/>
        </w:rPr>
        <w:t xml:space="preserve"> </w:t>
      </w:r>
      <w:r>
        <w:t>Surroga- tion erworbenen Gegenstände. Diese Regelung erweist sich in mehrerlei Hinsicht als zu eng. § 713 BGB-E ist daher weiter gefasst und ordnet dem Vermögen neben den „Bei- träge[n] der Gesellschaft“ die „für die Gesellschaft erworbenen Rechte“ sowie d</w:t>
      </w:r>
      <w:r>
        <w:t>ie „gegen sie</w:t>
      </w:r>
      <w:r>
        <w:rPr>
          <w:spacing w:val="-8"/>
        </w:rPr>
        <w:t xml:space="preserve"> </w:t>
      </w:r>
      <w:r>
        <w:t>begründeten</w:t>
      </w:r>
      <w:r>
        <w:rPr>
          <w:spacing w:val="-11"/>
        </w:rPr>
        <w:t xml:space="preserve"> </w:t>
      </w:r>
      <w:r>
        <w:t>Verbindlichkeiten“</w:t>
      </w:r>
      <w:r>
        <w:rPr>
          <w:spacing w:val="-7"/>
        </w:rPr>
        <w:t xml:space="preserve"> </w:t>
      </w:r>
      <w:r>
        <w:t>zu.</w:t>
      </w:r>
      <w:r>
        <w:rPr>
          <w:spacing w:val="-7"/>
        </w:rPr>
        <w:t xml:space="preserve"> </w:t>
      </w:r>
      <w:r>
        <w:t>Die</w:t>
      </w:r>
      <w:r>
        <w:rPr>
          <w:spacing w:val="-8"/>
        </w:rPr>
        <w:t xml:space="preserve"> </w:t>
      </w:r>
      <w:r>
        <w:t>Vermögenszuordnung</w:t>
      </w:r>
      <w:r>
        <w:rPr>
          <w:spacing w:val="-6"/>
        </w:rPr>
        <w:t xml:space="preserve"> </w:t>
      </w:r>
      <w:r>
        <w:t>umfasst</w:t>
      </w:r>
      <w:r>
        <w:rPr>
          <w:spacing w:val="-12"/>
        </w:rPr>
        <w:t xml:space="preserve"> </w:t>
      </w:r>
      <w:r>
        <w:t>dabei</w:t>
      </w:r>
      <w:r>
        <w:rPr>
          <w:spacing w:val="-9"/>
        </w:rPr>
        <w:t xml:space="preserve"> </w:t>
      </w:r>
      <w:r>
        <w:t xml:space="preserve">insbeson- dere auch die registrierten Rechte </w:t>
      </w:r>
      <w:r>
        <w:rPr>
          <w:spacing w:val="-2"/>
        </w:rPr>
        <w:t xml:space="preserve">wie </w:t>
      </w:r>
      <w:r>
        <w:t>zum Beispiel Rechte an einem Grundstück. Diese Rechte sind der Gesellschaft materiell zugewiesen, sie kann über sie forme</w:t>
      </w:r>
      <w:r>
        <w:t>ll aber nur ver- fügen, wenn sie zuvor im Gesellschaftsregister eingetragen ist. Zur Begründung dieser re- gisterrechtlichen Immobilisierung wird auf die Erläuterung zur Streichung des § 899a BGB und zu § 47 Absatz 2 GBO-E</w:t>
      </w:r>
      <w:r>
        <w:rPr>
          <w:spacing w:val="-6"/>
        </w:rPr>
        <w:t xml:space="preserve"> </w:t>
      </w:r>
      <w:r>
        <w:t>verwiesen.</w:t>
      </w:r>
    </w:p>
    <w:p w14:paraId="5ACF7EF5" w14:textId="77777777" w:rsidR="00C66901" w:rsidRDefault="00C66901">
      <w:pPr>
        <w:pStyle w:val="Textkrper"/>
        <w:rPr>
          <w:sz w:val="21"/>
        </w:rPr>
      </w:pPr>
    </w:p>
    <w:p w14:paraId="5ACF7EF6" w14:textId="77777777" w:rsidR="00C66901" w:rsidRDefault="00F47839">
      <w:pPr>
        <w:pStyle w:val="Textkrper"/>
        <w:spacing w:before="1"/>
        <w:ind w:left="102" w:right="969"/>
        <w:jc w:val="both"/>
      </w:pPr>
      <w:r>
        <w:t>Von besonderer Bedeut</w:t>
      </w:r>
      <w:r>
        <w:t>ung für die Gesellschaft und deren Vermögensverhältnisse und deswegen</w:t>
      </w:r>
      <w:r>
        <w:rPr>
          <w:spacing w:val="-12"/>
        </w:rPr>
        <w:t xml:space="preserve"> </w:t>
      </w:r>
      <w:r>
        <w:t>klarstellungsbedürftig</w:t>
      </w:r>
      <w:r>
        <w:rPr>
          <w:spacing w:val="-10"/>
        </w:rPr>
        <w:t xml:space="preserve"> </w:t>
      </w:r>
      <w:r>
        <w:t>sind</w:t>
      </w:r>
      <w:r>
        <w:rPr>
          <w:spacing w:val="-12"/>
        </w:rPr>
        <w:t xml:space="preserve"> </w:t>
      </w:r>
      <w:r>
        <w:t>die</w:t>
      </w:r>
      <w:r>
        <w:rPr>
          <w:spacing w:val="-12"/>
        </w:rPr>
        <w:t xml:space="preserve"> </w:t>
      </w:r>
      <w:r>
        <w:t>„Beiträge</w:t>
      </w:r>
      <w:r>
        <w:rPr>
          <w:spacing w:val="-10"/>
        </w:rPr>
        <w:t xml:space="preserve"> </w:t>
      </w:r>
      <w:r>
        <w:t>der</w:t>
      </w:r>
      <w:r>
        <w:rPr>
          <w:spacing w:val="-13"/>
        </w:rPr>
        <w:t xml:space="preserve"> </w:t>
      </w:r>
      <w:r>
        <w:t>Gesellschafter“.</w:t>
      </w:r>
      <w:r>
        <w:rPr>
          <w:spacing w:val="-8"/>
        </w:rPr>
        <w:t xml:space="preserve"> </w:t>
      </w:r>
      <w:r>
        <w:t>Entgegen</w:t>
      </w:r>
      <w:r>
        <w:rPr>
          <w:spacing w:val="-12"/>
        </w:rPr>
        <w:t xml:space="preserve"> </w:t>
      </w:r>
      <w:r>
        <w:t>dem</w:t>
      </w:r>
      <w:r>
        <w:rPr>
          <w:spacing w:val="-11"/>
        </w:rPr>
        <w:t xml:space="preserve"> </w:t>
      </w:r>
      <w:r>
        <w:t>Ein- druck,</w:t>
      </w:r>
      <w:r>
        <w:rPr>
          <w:spacing w:val="-17"/>
        </w:rPr>
        <w:t xml:space="preserve"> </w:t>
      </w:r>
      <w:r>
        <w:t>den</w:t>
      </w:r>
      <w:r>
        <w:rPr>
          <w:spacing w:val="-18"/>
        </w:rPr>
        <w:t xml:space="preserve"> </w:t>
      </w:r>
      <w:r>
        <w:t>§</w:t>
      </w:r>
      <w:r>
        <w:rPr>
          <w:spacing w:val="-5"/>
        </w:rPr>
        <w:t xml:space="preserve"> </w:t>
      </w:r>
      <w:r>
        <w:t>713</w:t>
      </w:r>
      <w:r>
        <w:rPr>
          <w:spacing w:val="-15"/>
        </w:rPr>
        <w:t xml:space="preserve"> </w:t>
      </w:r>
      <w:r>
        <w:t>BGB-E</w:t>
      </w:r>
      <w:r>
        <w:rPr>
          <w:spacing w:val="-21"/>
        </w:rPr>
        <w:t xml:space="preserve"> </w:t>
      </w:r>
      <w:r>
        <w:t>möglicherweise</w:t>
      </w:r>
      <w:r>
        <w:rPr>
          <w:spacing w:val="-16"/>
        </w:rPr>
        <w:t xml:space="preserve"> </w:t>
      </w:r>
      <w:r>
        <w:t>erweckt,</w:t>
      </w:r>
      <w:r>
        <w:rPr>
          <w:spacing w:val="-17"/>
        </w:rPr>
        <w:t xml:space="preserve"> </w:t>
      </w:r>
      <w:r>
        <w:t>setzt</w:t>
      </w:r>
      <w:r>
        <w:rPr>
          <w:spacing w:val="-15"/>
        </w:rPr>
        <w:t xml:space="preserve"> </w:t>
      </w:r>
      <w:r>
        <w:t>die</w:t>
      </w:r>
      <w:r>
        <w:rPr>
          <w:spacing w:val="-19"/>
        </w:rPr>
        <w:t xml:space="preserve"> </w:t>
      </w:r>
      <w:r>
        <w:t>Entstehung</w:t>
      </w:r>
      <w:r>
        <w:rPr>
          <w:spacing w:val="-16"/>
        </w:rPr>
        <w:t xml:space="preserve"> </w:t>
      </w:r>
      <w:r>
        <w:t>eines</w:t>
      </w:r>
      <w:r>
        <w:rPr>
          <w:spacing w:val="-18"/>
        </w:rPr>
        <w:t xml:space="preserve"> </w:t>
      </w:r>
      <w:r>
        <w:t xml:space="preserve">Gesellschafts- vermögens nicht </w:t>
      </w:r>
      <w:r>
        <w:t>die Leistung der vereinbarten Beiträge, das heißt die Überführung in das Gesellschaftsvermögen</w:t>
      </w:r>
      <w:r>
        <w:rPr>
          <w:spacing w:val="-23"/>
        </w:rPr>
        <w:t xml:space="preserve"> </w:t>
      </w:r>
      <w:r>
        <w:t>durch</w:t>
      </w:r>
      <w:r>
        <w:rPr>
          <w:spacing w:val="-18"/>
        </w:rPr>
        <w:t xml:space="preserve"> </w:t>
      </w:r>
      <w:r>
        <w:t>Verfügungsgeschäft,</w:t>
      </w:r>
      <w:r>
        <w:rPr>
          <w:spacing w:val="-17"/>
        </w:rPr>
        <w:t xml:space="preserve"> </w:t>
      </w:r>
      <w:r>
        <w:t>voraus.</w:t>
      </w:r>
      <w:r>
        <w:rPr>
          <w:spacing w:val="-17"/>
        </w:rPr>
        <w:t xml:space="preserve"> </w:t>
      </w:r>
      <w:r>
        <w:t>Vielmehr</w:t>
      </w:r>
      <w:r>
        <w:rPr>
          <w:spacing w:val="-19"/>
        </w:rPr>
        <w:t xml:space="preserve"> </w:t>
      </w:r>
      <w:r>
        <w:t>begründet</w:t>
      </w:r>
      <w:r>
        <w:rPr>
          <w:spacing w:val="-17"/>
        </w:rPr>
        <w:t xml:space="preserve"> </w:t>
      </w:r>
      <w:r>
        <w:t>bereits</w:t>
      </w:r>
      <w:r>
        <w:rPr>
          <w:spacing w:val="-20"/>
        </w:rPr>
        <w:t xml:space="preserve"> </w:t>
      </w:r>
      <w:r>
        <w:t>das Bestehen</w:t>
      </w:r>
      <w:r>
        <w:rPr>
          <w:spacing w:val="-7"/>
        </w:rPr>
        <w:t xml:space="preserve"> </w:t>
      </w:r>
      <w:r>
        <w:t>einer</w:t>
      </w:r>
      <w:r>
        <w:rPr>
          <w:spacing w:val="-5"/>
        </w:rPr>
        <w:t xml:space="preserve"> </w:t>
      </w:r>
      <w:r>
        <w:t>Beitragspflicht</w:t>
      </w:r>
      <w:r>
        <w:rPr>
          <w:spacing w:val="-5"/>
        </w:rPr>
        <w:t xml:space="preserve"> </w:t>
      </w:r>
      <w:r>
        <w:t>Vermögen</w:t>
      </w:r>
      <w:r>
        <w:rPr>
          <w:spacing w:val="-7"/>
        </w:rPr>
        <w:t xml:space="preserve"> </w:t>
      </w:r>
      <w:r>
        <w:t>der</w:t>
      </w:r>
      <w:r>
        <w:rPr>
          <w:spacing w:val="-8"/>
        </w:rPr>
        <w:t xml:space="preserve"> </w:t>
      </w:r>
      <w:r>
        <w:t>Gesellschaft.</w:t>
      </w:r>
      <w:r>
        <w:rPr>
          <w:spacing w:val="-7"/>
        </w:rPr>
        <w:t xml:space="preserve"> </w:t>
      </w:r>
      <w:r>
        <w:t>Diese</w:t>
      </w:r>
      <w:r>
        <w:rPr>
          <w:spacing w:val="-7"/>
        </w:rPr>
        <w:t xml:space="preserve"> </w:t>
      </w:r>
      <w:r>
        <w:t>Auslegung</w:t>
      </w:r>
      <w:r>
        <w:rPr>
          <w:spacing w:val="-4"/>
        </w:rPr>
        <w:t xml:space="preserve"> </w:t>
      </w:r>
      <w:r>
        <w:t>deckt</w:t>
      </w:r>
      <w:r>
        <w:rPr>
          <w:spacing w:val="-5"/>
        </w:rPr>
        <w:t xml:space="preserve"> </w:t>
      </w:r>
      <w:r>
        <w:t>sich</w:t>
      </w:r>
      <w:r>
        <w:rPr>
          <w:spacing w:val="-9"/>
        </w:rPr>
        <w:t xml:space="preserve"> </w:t>
      </w:r>
      <w:r>
        <w:t>mit dem weit verstandenen</w:t>
      </w:r>
      <w:r>
        <w:rPr>
          <w:spacing w:val="-2"/>
        </w:rPr>
        <w:t xml:space="preserve"> </w:t>
      </w:r>
      <w:r>
        <w:t>Beitragsbegriff.</w:t>
      </w:r>
    </w:p>
    <w:p w14:paraId="5ACF7EF7" w14:textId="77777777" w:rsidR="00C66901" w:rsidRDefault="00C66901">
      <w:pPr>
        <w:pStyle w:val="Textkrper"/>
        <w:spacing w:before="10"/>
        <w:rPr>
          <w:sz w:val="20"/>
        </w:rPr>
      </w:pPr>
    </w:p>
    <w:p w14:paraId="5ACF7EF8" w14:textId="77777777" w:rsidR="00C66901" w:rsidRDefault="00F47839">
      <w:pPr>
        <w:pStyle w:val="Textkrper"/>
        <w:ind w:left="102" w:right="971"/>
        <w:jc w:val="both"/>
      </w:pPr>
      <w:r>
        <w:t>Die „für oder durch die Gesellschaft erworbenen Rechte“ umfassen sowohl die rechtsge- schäftlich</w:t>
      </w:r>
      <w:r>
        <w:rPr>
          <w:spacing w:val="-6"/>
        </w:rPr>
        <w:t xml:space="preserve"> </w:t>
      </w:r>
      <w:r>
        <w:t>als</w:t>
      </w:r>
      <w:r>
        <w:rPr>
          <w:spacing w:val="-4"/>
        </w:rPr>
        <w:t xml:space="preserve"> </w:t>
      </w:r>
      <w:r>
        <w:t>auch</w:t>
      </w:r>
      <w:r>
        <w:rPr>
          <w:spacing w:val="-7"/>
        </w:rPr>
        <w:t xml:space="preserve"> </w:t>
      </w:r>
      <w:r>
        <w:t>die</w:t>
      </w:r>
      <w:r>
        <w:rPr>
          <w:spacing w:val="-6"/>
        </w:rPr>
        <w:t xml:space="preserve"> </w:t>
      </w:r>
      <w:r>
        <w:t>kraft</w:t>
      </w:r>
      <w:r>
        <w:rPr>
          <w:spacing w:val="-7"/>
        </w:rPr>
        <w:t xml:space="preserve"> </w:t>
      </w:r>
      <w:r>
        <w:t>Gesetzes</w:t>
      </w:r>
      <w:r>
        <w:rPr>
          <w:spacing w:val="-6"/>
        </w:rPr>
        <w:t xml:space="preserve"> </w:t>
      </w:r>
      <w:r>
        <w:t>erworbenen</w:t>
      </w:r>
      <w:r>
        <w:rPr>
          <w:spacing w:val="-4"/>
        </w:rPr>
        <w:t xml:space="preserve"> </w:t>
      </w:r>
      <w:r>
        <w:t>Rechte</w:t>
      </w:r>
      <w:r>
        <w:rPr>
          <w:spacing w:val="-9"/>
        </w:rPr>
        <w:t xml:space="preserve"> </w:t>
      </w:r>
      <w:r>
        <w:t>(zum</w:t>
      </w:r>
      <w:r>
        <w:rPr>
          <w:spacing w:val="-6"/>
        </w:rPr>
        <w:t xml:space="preserve"> </w:t>
      </w:r>
      <w:r>
        <w:t>Beispiel</w:t>
      </w:r>
      <w:r>
        <w:rPr>
          <w:spacing w:val="-5"/>
        </w:rPr>
        <w:t xml:space="preserve"> </w:t>
      </w:r>
      <w:r>
        <w:t>durch</w:t>
      </w:r>
      <w:r>
        <w:rPr>
          <w:spacing w:val="-6"/>
        </w:rPr>
        <w:t xml:space="preserve"> </w:t>
      </w:r>
      <w:r>
        <w:t>Erbfall,</w:t>
      </w:r>
      <w:r>
        <w:rPr>
          <w:spacing w:val="-5"/>
        </w:rPr>
        <w:t xml:space="preserve"> </w:t>
      </w:r>
      <w:r>
        <w:t>Ver- bindung, Vermischung, Verarbeitung, Umwandlung nach dem Umwandlungsgesetz). Die Regelung des § 718 Absatz 1 Variante 2, Absatz 2 BGB erweist sich insoweit als zu eng, als sie nur die rechtsgeschäftlich oder kraft dinglicher Surrogation erworbenen Gege</w:t>
      </w:r>
      <w:r>
        <w:t>n- stände dem Vermögen der Gesellschafter zuordnet. Angesichts des weit gefassten Tatbe- stands</w:t>
      </w:r>
      <w:r>
        <w:rPr>
          <w:spacing w:val="-9"/>
        </w:rPr>
        <w:t xml:space="preserve"> </w:t>
      </w:r>
      <w:r>
        <w:t>besteht</w:t>
      </w:r>
      <w:r>
        <w:rPr>
          <w:spacing w:val="-10"/>
        </w:rPr>
        <w:t xml:space="preserve"> </w:t>
      </w:r>
      <w:r>
        <w:t>für</w:t>
      </w:r>
      <w:r>
        <w:rPr>
          <w:spacing w:val="-6"/>
        </w:rPr>
        <w:t xml:space="preserve"> </w:t>
      </w:r>
      <w:r>
        <w:t>eine</w:t>
      </w:r>
      <w:r>
        <w:rPr>
          <w:spacing w:val="-7"/>
        </w:rPr>
        <w:t xml:space="preserve"> </w:t>
      </w:r>
      <w:r>
        <w:t>Regelung</w:t>
      </w:r>
      <w:r>
        <w:rPr>
          <w:spacing w:val="-6"/>
        </w:rPr>
        <w:t xml:space="preserve"> </w:t>
      </w:r>
      <w:r>
        <w:rPr>
          <w:spacing w:val="-2"/>
        </w:rPr>
        <w:t>wie</w:t>
      </w:r>
      <w:r>
        <w:rPr>
          <w:spacing w:val="-6"/>
        </w:rPr>
        <w:t xml:space="preserve"> </w:t>
      </w:r>
      <w:r>
        <w:t>§</w:t>
      </w:r>
      <w:r>
        <w:rPr>
          <w:spacing w:val="-1"/>
        </w:rPr>
        <w:t xml:space="preserve"> </w:t>
      </w:r>
      <w:r>
        <w:t>718</w:t>
      </w:r>
      <w:r>
        <w:rPr>
          <w:spacing w:val="-6"/>
        </w:rPr>
        <w:t xml:space="preserve"> </w:t>
      </w:r>
      <w:r>
        <w:t>Absatz</w:t>
      </w:r>
      <w:r>
        <w:rPr>
          <w:spacing w:val="-4"/>
        </w:rPr>
        <w:t xml:space="preserve"> </w:t>
      </w:r>
      <w:r>
        <w:t>2</w:t>
      </w:r>
      <w:r>
        <w:rPr>
          <w:spacing w:val="-6"/>
        </w:rPr>
        <w:t xml:space="preserve"> </w:t>
      </w:r>
      <w:r>
        <w:t>BGB</w:t>
      </w:r>
      <w:r>
        <w:rPr>
          <w:spacing w:val="-12"/>
        </w:rPr>
        <w:t xml:space="preserve"> </w:t>
      </w:r>
      <w:r>
        <w:t>kein</w:t>
      </w:r>
      <w:r>
        <w:rPr>
          <w:spacing w:val="-6"/>
        </w:rPr>
        <w:t xml:space="preserve"> </w:t>
      </w:r>
      <w:r>
        <w:t>besonderer</w:t>
      </w:r>
      <w:r>
        <w:rPr>
          <w:spacing w:val="-8"/>
        </w:rPr>
        <w:t xml:space="preserve"> </w:t>
      </w:r>
      <w:r>
        <w:t>praktischer</w:t>
      </w:r>
      <w:r>
        <w:rPr>
          <w:spacing w:val="-8"/>
        </w:rPr>
        <w:t xml:space="preserve"> </w:t>
      </w:r>
      <w:r>
        <w:t>Be- darf</w:t>
      </w:r>
      <w:r>
        <w:t xml:space="preserve"> </w:t>
      </w:r>
      <w:r>
        <w:t>mehr.</w:t>
      </w:r>
    </w:p>
    <w:p w14:paraId="5ACF7EF9" w14:textId="77777777" w:rsidR="00C66901" w:rsidRDefault="00C66901">
      <w:pPr>
        <w:pStyle w:val="Textkrper"/>
        <w:spacing w:before="10"/>
        <w:rPr>
          <w:sz w:val="20"/>
        </w:rPr>
      </w:pPr>
    </w:p>
    <w:p w14:paraId="5ACF7EFA" w14:textId="77777777" w:rsidR="00C66901" w:rsidRDefault="00F47839">
      <w:pPr>
        <w:pStyle w:val="Textkrper"/>
        <w:ind w:left="102" w:right="968"/>
        <w:jc w:val="both"/>
      </w:pPr>
      <w:r>
        <w:t>Mit der Anerkennung der aktiven und passiven Rechtsfähigkeit der Gesellschaft kann schließlich kein Zweifel bestehen, dass diese auch selbst Verbindlichkeiten haben kann. Diese</w:t>
      </w:r>
      <w:r>
        <w:rPr>
          <w:spacing w:val="-17"/>
        </w:rPr>
        <w:t xml:space="preserve"> </w:t>
      </w:r>
      <w:r>
        <w:t>„gegen</w:t>
      </w:r>
      <w:r>
        <w:rPr>
          <w:spacing w:val="-19"/>
        </w:rPr>
        <w:t xml:space="preserve"> </w:t>
      </w:r>
      <w:r>
        <w:t>sie</w:t>
      </w:r>
      <w:r>
        <w:rPr>
          <w:spacing w:val="-17"/>
        </w:rPr>
        <w:t xml:space="preserve"> </w:t>
      </w:r>
      <w:r>
        <w:t>begründeten</w:t>
      </w:r>
      <w:r>
        <w:rPr>
          <w:spacing w:val="-17"/>
        </w:rPr>
        <w:t xml:space="preserve"> </w:t>
      </w:r>
      <w:r>
        <w:t>Verbindlichkeiten“</w:t>
      </w:r>
      <w:r>
        <w:rPr>
          <w:spacing w:val="-20"/>
        </w:rPr>
        <w:t xml:space="preserve"> </w:t>
      </w:r>
      <w:r>
        <w:t>können</w:t>
      </w:r>
      <w:r>
        <w:rPr>
          <w:spacing w:val="-19"/>
        </w:rPr>
        <w:t xml:space="preserve"> </w:t>
      </w:r>
      <w:r>
        <w:t>sowohl</w:t>
      </w:r>
      <w:r>
        <w:rPr>
          <w:spacing w:val="-17"/>
        </w:rPr>
        <w:t xml:space="preserve"> </w:t>
      </w:r>
      <w:r>
        <w:t>durch</w:t>
      </w:r>
      <w:r>
        <w:rPr>
          <w:spacing w:val="-19"/>
        </w:rPr>
        <w:t xml:space="preserve"> </w:t>
      </w:r>
      <w:r>
        <w:t>Rechtsgeschäft</w:t>
      </w:r>
      <w:r>
        <w:rPr>
          <w:spacing w:val="-18"/>
        </w:rPr>
        <w:t xml:space="preserve"> </w:t>
      </w:r>
      <w:r>
        <w:t>ei</w:t>
      </w:r>
      <w:r>
        <w:t>n- gegangen</w:t>
      </w:r>
      <w:r>
        <w:rPr>
          <w:spacing w:val="-15"/>
        </w:rPr>
        <w:t xml:space="preserve"> </w:t>
      </w:r>
      <w:r>
        <w:t>als</w:t>
      </w:r>
      <w:r>
        <w:rPr>
          <w:spacing w:val="-15"/>
        </w:rPr>
        <w:t xml:space="preserve"> </w:t>
      </w:r>
      <w:r>
        <w:t>auch</w:t>
      </w:r>
      <w:r>
        <w:rPr>
          <w:spacing w:val="-20"/>
        </w:rPr>
        <w:t xml:space="preserve"> </w:t>
      </w:r>
      <w:r>
        <w:t>kraft</w:t>
      </w:r>
      <w:r>
        <w:rPr>
          <w:spacing w:val="-18"/>
        </w:rPr>
        <w:t xml:space="preserve"> </w:t>
      </w:r>
      <w:r>
        <w:t>Gesetzes</w:t>
      </w:r>
      <w:r>
        <w:rPr>
          <w:spacing w:val="-15"/>
        </w:rPr>
        <w:t xml:space="preserve"> </w:t>
      </w:r>
      <w:r>
        <w:t>erworben</w:t>
      </w:r>
      <w:r>
        <w:rPr>
          <w:spacing w:val="-15"/>
        </w:rPr>
        <w:t xml:space="preserve"> </w:t>
      </w:r>
      <w:r>
        <w:t>worden</w:t>
      </w:r>
      <w:r>
        <w:rPr>
          <w:spacing w:val="-15"/>
        </w:rPr>
        <w:t xml:space="preserve"> </w:t>
      </w:r>
      <w:r>
        <w:t>sein.</w:t>
      </w:r>
      <w:r>
        <w:rPr>
          <w:spacing w:val="-14"/>
        </w:rPr>
        <w:t xml:space="preserve"> </w:t>
      </w:r>
      <w:r>
        <w:rPr>
          <w:spacing w:val="-2"/>
        </w:rPr>
        <w:t>Mit</w:t>
      </w:r>
      <w:r>
        <w:rPr>
          <w:spacing w:val="-14"/>
        </w:rPr>
        <w:t xml:space="preserve"> </w:t>
      </w:r>
      <w:r>
        <w:t>der</w:t>
      </w:r>
      <w:r>
        <w:rPr>
          <w:spacing w:val="-14"/>
        </w:rPr>
        <w:t xml:space="preserve"> </w:t>
      </w:r>
      <w:r>
        <w:t>Gleichstellung</w:t>
      </w:r>
      <w:r>
        <w:rPr>
          <w:spacing w:val="-13"/>
        </w:rPr>
        <w:t xml:space="preserve"> </w:t>
      </w:r>
      <w:r>
        <w:t>des</w:t>
      </w:r>
      <w:r>
        <w:rPr>
          <w:spacing w:val="-15"/>
        </w:rPr>
        <w:t xml:space="preserve"> </w:t>
      </w:r>
      <w:r>
        <w:t>rechts- geschäftlichen und gesetzlichen Erwerbstatbestandes für Rechte und Verbindlichkeiten wird</w:t>
      </w:r>
      <w:r>
        <w:rPr>
          <w:spacing w:val="-7"/>
        </w:rPr>
        <w:t xml:space="preserve"> </w:t>
      </w:r>
      <w:r>
        <w:t>zugleich</w:t>
      </w:r>
      <w:r>
        <w:rPr>
          <w:spacing w:val="-7"/>
        </w:rPr>
        <w:t xml:space="preserve"> </w:t>
      </w:r>
      <w:r>
        <w:t>die</w:t>
      </w:r>
      <w:r>
        <w:rPr>
          <w:spacing w:val="-7"/>
        </w:rPr>
        <w:t xml:space="preserve"> </w:t>
      </w:r>
      <w:r>
        <w:t>Streitfrage</w:t>
      </w:r>
      <w:r>
        <w:rPr>
          <w:spacing w:val="-7"/>
        </w:rPr>
        <w:t xml:space="preserve"> </w:t>
      </w:r>
      <w:r>
        <w:t>entschieden,</w:t>
      </w:r>
      <w:r>
        <w:rPr>
          <w:spacing w:val="-6"/>
        </w:rPr>
        <w:t xml:space="preserve"> </w:t>
      </w:r>
      <w:r>
        <w:t>ob</w:t>
      </w:r>
      <w:r>
        <w:rPr>
          <w:spacing w:val="-8"/>
        </w:rPr>
        <w:t xml:space="preserve"> </w:t>
      </w:r>
      <w:r>
        <w:t>die</w:t>
      </w:r>
      <w:r>
        <w:rPr>
          <w:spacing w:val="-9"/>
        </w:rPr>
        <w:t xml:space="preserve"> </w:t>
      </w:r>
      <w:r>
        <w:t>Gesellschaft</w:t>
      </w:r>
      <w:r>
        <w:rPr>
          <w:spacing w:val="-6"/>
        </w:rPr>
        <w:t xml:space="preserve"> </w:t>
      </w:r>
      <w:r>
        <w:t>bürgerlichen</w:t>
      </w:r>
      <w:r>
        <w:rPr>
          <w:spacing w:val="-7"/>
        </w:rPr>
        <w:t xml:space="preserve"> </w:t>
      </w:r>
      <w:r>
        <w:t>Re</w:t>
      </w:r>
      <w:r>
        <w:t>chts</w:t>
      </w:r>
      <w:r>
        <w:rPr>
          <w:spacing w:val="-7"/>
        </w:rPr>
        <w:t xml:space="preserve"> </w:t>
      </w:r>
      <w:r>
        <w:t>als</w:t>
      </w:r>
      <w:r>
        <w:rPr>
          <w:spacing w:val="-7"/>
        </w:rPr>
        <w:t xml:space="preserve"> </w:t>
      </w:r>
      <w:r>
        <w:t>Erbe eingesetzt</w:t>
      </w:r>
      <w:r>
        <w:rPr>
          <w:spacing w:val="-17"/>
        </w:rPr>
        <w:t xml:space="preserve"> </w:t>
      </w:r>
      <w:r>
        <w:t>werden</w:t>
      </w:r>
      <w:r>
        <w:rPr>
          <w:spacing w:val="-19"/>
        </w:rPr>
        <w:t xml:space="preserve"> </w:t>
      </w:r>
      <w:r>
        <w:t>kann</w:t>
      </w:r>
      <w:r>
        <w:rPr>
          <w:spacing w:val="-19"/>
        </w:rPr>
        <w:t xml:space="preserve"> </w:t>
      </w:r>
      <w:r>
        <w:t>(vgl.</w:t>
      </w:r>
      <w:r>
        <w:rPr>
          <w:spacing w:val="-15"/>
        </w:rPr>
        <w:t xml:space="preserve"> </w:t>
      </w:r>
      <w:r>
        <w:t>zum</w:t>
      </w:r>
      <w:r>
        <w:rPr>
          <w:spacing w:val="-18"/>
        </w:rPr>
        <w:t xml:space="preserve"> </w:t>
      </w:r>
      <w:r>
        <w:t>Streitstand</w:t>
      </w:r>
      <w:r>
        <w:rPr>
          <w:spacing w:val="-19"/>
        </w:rPr>
        <w:t xml:space="preserve"> </w:t>
      </w:r>
      <w:r>
        <w:t>Habermeier,</w:t>
      </w:r>
      <w:r>
        <w:rPr>
          <w:spacing w:val="-15"/>
        </w:rPr>
        <w:t xml:space="preserve"> </w:t>
      </w:r>
      <w:r>
        <w:t>in:</w:t>
      </w:r>
      <w:r>
        <w:rPr>
          <w:spacing w:val="-15"/>
        </w:rPr>
        <w:t xml:space="preserve"> </w:t>
      </w:r>
      <w:r>
        <w:t>Staudinger,</w:t>
      </w:r>
      <w:r>
        <w:rPr>
          <w:spacing w:val="-17"/>
        </w:rPr>
        <w:t xml:space="preserve"> </w:t>
      </w:r>
      <w:r>
        <w:t>BGB,</w:t>
      </w:r>
      <w:r>
        <w:rPr>
          <w:spacing w:val="-17"/>
        </w:rPr>
        <w:t xml:space="preserve"> </w:t>
      </w:r>
      <w:r>
        <w:t>2003,</w:t>
      </w:r>
      <w:r>
        <w:rPr>
          <w:spacing w:val="-17"/>
        </w:rPr>
        <w:t xml:space="preserve"> </w:t>
      </w:r>
      <w:r>
        <w:t>§ 718 Rn. 11 und 14; Otte, Festschrift für Westermann, 2008, S. 535</w:t>
      </w:r>
      <w:r>
        <w:rPr>
          <w:spacing w:val="-14"/>
        </w:rPr>
        <w:t xml:space="preserve"> </w:t>
      </w:r>
      <w:r>
        <w:t>ff.).</w:t>
      </w:r>
    </w:p>
    <w:p w14:paraId="5ACF7EFB" w14:textId="77777777" w:rsidR="00C66901" w:rsidRDefault="00C66901">
      <w:pPr>
        <w:pStyle w:val="Textkrper"/>
        <w:spacing w:before="7"/>
        <w:rPr>
          <w:sz w:val="20"/>
        </w:rPr>
      </w:pPr>
    </w:p>
    <w:p w14:paraId="5ACF7EFC" w14:textId="77777777" w:rsidR="00C66901" w:rsidRDefault="00F47839">
      <w:pPr>
        <w:pStyle w:val="berschrift3"/>
      </w:pPr>
      <w:r>
        <w:t>Zu § 714 (Beschlussfassung)</w:t>
      </w:r>
    </w:p>
    <w:p w14:paraId="5ACF7EFD" w14:textId="77777777" w:rsidR="00C66901" w:rsidRDefault="00C66901">
      <w:pPr>
        <w:pStyle w:val="Textkrper"/>
        <w:spacing w:before="2"/>
        <w:rPr>
          <w:b/>
          <w:sz w:val="21"/>
        </w:rPr>
      </w:pPr>
    </w:p>
    <w:p w14:paraId="5ACF7EFE" w14:textId="77777777" w:rsidR="00C66901" w:rsidRDefault="00F47839">
      <w:pPr>
        <w:pStyle w:val="Textkrper"/>
        <w:spacing w:before="1"/>
        <w:ind w:left="102" w:right="972"/>
        <w:jc w:val="both"/>
      </w:pPr>
      <w:r>
        <w:t>§</w:t>
      </w:r>
      <w:r>
        <w:rPr>
          <w:spacing w:val="-3"/>
        </w:rPr>
        <w:t xml:space="preserve"> </w:t>
      </w:r>
      <w:r>
        <w:t>714</w:t>
      </w:r>
      <w:r>
        <w:rPr>
          <w:spacing w:val="-5"/>
        </w:rPr>
        <w:t xml:space="preserve"> </w:t>
      </w:r>
      <w:r>
        <w:t>BGB-E</w:t>
      </w:r>
      <w:r>
        <w:rPr>
          <w:spacing w:val="-5"/>
        </w:rPr>
        <w:t xml:space="preserve"> </w:t>
      </w:r>
      <w:r>
        <w:t>ist</w:t>
      </w:r>
      <w:r>
        <w:rPr>
          <w:spacing w:val="-4"/>
        </w:rPr>
        <w:t xml:space="preserve"> </w:t>
      </w:r>
      <w:r>
        <w:t>neu.</w:t>
      </w:r>
      <w:r>
        <w:rPr>
          <w:spacing w:val="-4"/>
        </w:rPr>
        <w:t xml:space="preserve"> </w:t>
      </w:r>
      <w:r>
        <w:t>Die</w:t>
      </w:r>
      <w:r>
        <w:rPr>
          <w:spacing w:val="-7"/>
        </w:rPr>
        <w:t xml:space="preserve"> </w:t>
      </w:r>
      <w:r>
        <w:t>Vorschrift</w:t>
      </w:r>
      <w:r>
        <w:rPr>
          <w:spacing w:val="-4"/>
        </w:rPr>
        <w:t xml:space="preserve"> </w:t>
      </w:r>
      <w:r>
        <w:t>regelt</w:t>
      </w:r>
      <w:r>
        <w:rPr>
          <w:spacing w:val="-4"/>
        </w:rPr>
        <w:t xml:space="preserve"> </w:t>
      </w:r>
      <w:r>
        <w:t>in</w:t>
      </w:r>
      <w:r>
        <w:rPr>
          <w:spacing w:val="-5"/>
        </w:rPr>
        <w:t xml:space="preserve"> </w:t>
      </w:r>
      <w:r>
        <w:t>Abgrenzung</w:t>
      </w:r>
      <w:r>
        <w:rPr>
          <w:spacing w:val="-3"/>
        </w:rPr>
        <w:t xml:space="preserve"> </w:t>
      </w:r>
      <w:r>
        <w:t>zur</w:t>
      </w:r>
      <w:r>
        <w:rPr>
          <w:spacing w:val="-4"/>
        </w:rPr>
        <w:t xml:space="preserve"> </w:t>
      </w:r>
      <w:r>
        <w:t>Geschäftsführung</w:t>
      </w:r>
      <w:r>
        <w:rPr>
          <w:spacing w:val="-3"/>
        </w:rPr>
        <w:t xml:space="preserve"> </w:t>
      </w:r>
      <w:r>
        <w:t>die</w:t>
      </w:r>
      <w:r>
        <w:rPr>
          <w:spacing w:val="-5"/>
        </w:rPr>
        <w:t xml:space="preserve"> </w:t>
      </w:r>
      <w:r>
        <w:t>Grund- lagen der gesellschaftsinternen Willensbildung und Entscheidungsfindung durch Be- schlussfassung.</w:t>
      </w:r>
    </w:p>
    <w:p w14:paraId="5ACF7EFF" w14:textId="77777777" w:rsidR="00C66901" w:rsidRDefault="00C66901">
      <w:pPr>
        <w:pStyle w:val="Textkrper"/>
        <w:spacing w:before="9"/>
        <w:rPr>
          <w:sz w:val="20"/>
        </w:rPr>
      </w:pPr>
    </w:p>
    <w:p w14:paraId="5ACF7F00" w14:textId="77777777" w:rsidR="00C66901" w:rsidRDefault="00F47839">
      <w:pPr>
        <w:pStyle w:val="Textkrper"/>
        <w:ind w:left="102" w:right="965"/>
        <w:jc w:val="both"/>
      </w:pPr>
      <w:r>
        <w:t>Geschäftsführung und Beschlussfassung sind nach den geltenden §§ 709 bis 711 BGB in einer</w:t>
      </w:r>
      <w:r>
        <w:rPr>
          <w:spacing w:val="-10"/>
        </w:rPr>
        <w:t xml:space="preserve"> </w:t>
      </w:r>
      <w:r>
        <w:t>schwer</w:t>
      </w:r>
      <w:r>
        <w:rPr>
          <w:spacing w:val="-10"/>
        </w:rPr>
        <w:t xml:space="preserve"> </w:t>
      </w:r>
      <w:r>
        <w:t>auflösbaren</w:t>
      </w:r>
      <w:r>
        <w:rPr>
          <w:spacing w:val="-18"/>
        </w:rPr>
        <w:t xml:space="preserve"> </w:t>
      </w:r>
      <w:r>
        <w:t>Weise</w:t>
      </w:r>
      <w:r>
        <w:rPr>
          <w:spacing w:val="-13"/>
        </w:rPr>
        <w:t xml:space="preserve"> </w:t>
      </w:r>
      <w:r>
        <w:t>miteinander</w:t>
      </w:r>
      <w:r>
        <w:rPr>
          <w:spacing w:val="-10"/>
        </w:rPr>
        <w:t xml:space="preserve"> </w:t>
      </w:r>
      <w:r>
        <w:t>verwoben.</w:t>
      </w:r>
      <w:r>
        <w:rPr>
          <w:spacing w:val="-10"/>
        </w:rPr>
        <w:t xml:space="preserve"> </w:t>
      </w:r>
      <w:r>
        <w:t>Das</w:t>
      </w:r>
      <w:r>
        <w:rPr>
          <w:spacing w:val="-11"/>
        </w:rPr>
        <w:t xml:space="preserve"> </w:t>
      </w:r>
      <w:r>
        <w:t>ist</w:t>
      </w:r>
      <w:r>
        <w:rPr>
          <w:spacing w:val="-10"/>
        </w:rPr>
        <w:t xml:space="preserve"> </w:t>
      </w:r>
      <w:r>
        <w:t>unter</w:t>
      </w:r>
      <w:r>
        <w:rPr>
          <w:spacing w:val="-10"/>
        </w:rPr>
        <w:t xml:space="preserve"> </w:t>
      </w:r>
      <w:r>
        <w:t>dem</w:t>
      </w:r>
      <w:r>
        <w:rPr>
          <w:spacing w:val="-13"/>
        </w:rPr>
        <w:t xml:space="preserve"> </w:t>
      </w:r>
      <w:r>
        <w:t>Blickwinkel</w:t>
      </w:r>
      <w:r>
        <w:rPr>
          <w:spacing w:val="-12"/>
        </w:rPr>
        <w:t xml:space="preserve"> </w:t>
      </w:r>
      <w:r>
        <w:t>einer rein schuldrechtlich verstandenen Gesellschaft bürgerlichen Rechts nachvollziehbar, han- delt es sich doch jeweils um autonome Entscheidungsprozesse unter den</w:t>
      </w:r>
      <w:r>
        <w:rPr>
          <w:spacing w:val="-40"/>
        </w:rPr>
        <w:t xml:space="preserve"> </w:t>
      </w:r>
      <w:r>
        <w:t>Gesellschaftern. Je</w:t>
      </w:r>
      <w:r>
        <w:rPr>
          <w:spacing w:val="-16"/>
        </w:rPr>
        <w:t xml:space="preserve"> </w:t>
      </w:r>
      <w:r>
        <w:t>stärker</w:t>
      </w:r>
      <w:r>
        <w:rPr>
          <w:spacing w:val="-18"/>
        </w:rPr>
        <w:t xml:space="preserve"> </w:t>
      </w:r>
      <w:r>
        <w:t>allerdings</w:t>
      </w:r>
      <w:r>
        <w:rPr>
          <w:spacing w:val="-18"/>
        </w:rPr>
        <w:t xml:space="preserve"> </w:t>
      </w:r>
      <w:r>
        <w:t>die</w:t>
      </w:r>
      <w:r>
        <w:rPr>
          <w:spacing w:val="-18"/>
        </w:rPr>
        <w:t xml:space="preserve"> </w:t>
      </w:r>
      <w:r>
        <w:t>Geschäftsführung</w:t>
      </w:r>
      <w:r>
        <w:rPr>
          <w:spacing w:val="-16"/>
        </w:rPr>
        <w:t xml:space="preserve"> </w:t>
      </w:r>
      <w:r>
        <w:t>einer</w:t>
      </w:r>
      <w:r>
        <w:rPr>
          <w:spacing w:val="-17"/>
        </w:rPr>
        <w:t xml:space="preserve"> </w:t>
      </w:r>
      <w:r>
        <w:t>Gesellschaft</w:t>
      </w:r>
      <w:r>
        <w:rPr>
          <w:spacing w:val="-17"/>
        </w:rPr>
        <w:t xml:space="preserve"> </w:t>
      </w:r>
      <w:r>
        <w:t>gegenüber</w:t>
      </w:r>
      <w:r>
        <w:rPr>
          <w:spacing w:val="-17"/>
        </w:rPr>
        <w:t xml:space="preserve"> </w:t>
      </w:r>
      <w:r>
        <w:t>der</w:t>
      </w:r>
      <w:r>
        <w:rPr>
          <w:spacing w:val="-20"/>
        </w:rPr>
        <w:t xml:space="preserve"> </w:t>
      </w:r>
      <w:r>
        <w:t>Willensbildung und</w:t>
      </w:r>
      <w:r>
        <w:rPr>
          <w:spacing w:val="-5"/>
        </w:rPr>
        <w:t xml:space="preserve"> </w:t>
      </w:r>
      <w:r>
        <w:t>Entscheidungsfindung</w:t>
      </w:r>
      <w:r>
        <w:rPr>
          <w:spacing w:val="-5"/>
        </w:rPr>
        <w:t xml:space="preserve"> </w:t>
      </w:r>
      <w:r>
        <w:t>der</w:t>
      </w:r>
      <w:r>
        <w:rPr>
          <w:spacing w:val="-9"/>
        </w:rPr>
        <w:t xml:space="preserve"> </w:t>
      </w:r>
      <w:r>
        <w:t>Gesellschafter</w:t>
      </w:r>
      <w:r>
        <w:rPr>
          <w:spacing w:val="-7"/>
        </w:rPr>
        <w:t xml:space="preserve"> </w:t>
      </w:r>
      <w:r>
        <w:t>verselbständigt</w:t>
      </w:r>
      <w:r>
        <w:rPr>
          <w:spacing w:val="-6"/>
        </w:rPr>
        <w:t xml:space="preserve"> </w:t>
      </w:r>
      <w:r>
        <w:t>wird,</w:t>
      </w:r>
      <w:r>
        <w:rPr>
          <w:spacing w:val="-4"/>
        </w:rPr>
        <w:t xml:space="preserve"> </w:t>
      </w:r>
      <w:r>
        <w:t>umso</w:t>
      </w:r>
      <w:r>
        <w:rPr>
          <w:spacing w:val="-10"/>
        </w:rPr>
        <w:t xml:space="preserve"> </w:t>
      </w:r>
      <w:r>
        <w:t>mehr</w:t>
      </w:r>
      <w:r>
        <w:rPr>
          <w:spacing w:val="-6"/>
        </w:rPr>
        <w:t xml:space="preserve"> </w:t>
      </w:r>
      <w:r>
        <w:t>drängt</w:t>
      </w:r>
      <w:r>
        <w:rPr>
          <w:spacing w:val="-6"/>
        </w:rPr>
        <w:t xml:space="preserve"> </w:t>
      </w:r>
      <w:r>
        <w:t>dies zu einer Trennung der Beschlusskompetenz der Gesellschafter von der Geschäftsfüh- rungsk</w:t>
      </w:r>
      <w:r>
        <w:t>ompetenz der Geschäftsführer (vgl. K. Schmidt, in: Gutachten und Vorschläge zur Überarbeitung des Schuldrechts, Band 3, S. 528). Die Normenkomplexe der § 714 BGB-E und §§ 715, 715a und 715b BGB-E vollziehen diese Trennung regelungstechnisch nach, ohne</w:t>
      </w:r>
      <w:r>
        <w:rPr>
          <w:spacing w:val="-13"/>
        </w:rPr>
        <w:t xml:space="preserve"> </w:t>
      </w:r>
      <w:r>
        <w:t>dass</w:t>
      </w:r>
      <w:r>
        <w:rPr>
          <w:spacing w:val="-12"/>
        </w:rPr>
        <w:t xml:space="preserve"> </w:t>
      </w:r>
      <w:r>
        <w:t>damit</w:t>
      </w:r>
      <w:r>
        <w:rPr>
          <w:spacing w:val="-11"/>
        </w:rPr>
        <w:t xml:space="preserve"> </w:t>
      </w:r>
      <w:r>
        <w:t>eine</w:t>
      </w:r>
      <w:r>
        <w:rPr>
          <w:spacing w:val="-13"/>
        </w:rPr>
        <w:t xml:space="preserve"> </w:t>
      </w:r>
      <w:r>
        <w:t>inhaltliche</w:t>
      </w:r>
      <w:r>
        <w:rPr>
          <w:spacing w:val="-13"/>
        </w:rPr>
        <w:t xml:space="preserve"> </w:t>
      </w:r>
      <w:r>
        <w:t>Änderung</w:t>
      </w:r>
      <w:r>
        <w:rPr>
          <w:spacing w:val="-13"/>
        </w:rPr>
        <w:t xml:space="preserve"> </w:t>
      </w:r>
      <w:r>
        <w:t>an</w:t>
      </w:r>
      <w:r>
        <w:rPr>
          <w:spacing w:val="-13"/>
        </w:rPr>
        <w:t xml:space="preserve"> </w:t>
      </w:r>
      <w:r>
        <w:t>der</w:t>
      </w:r>
      <w:r>
        <w:rPr>
          <w:spacing w:val="-16"/>
        </w:rPr>
        <w:t xml:space="preserve"> </w:t>
      </w:r>
      <w:r>
        <w:t>hergebrachten</w:t>
      </w:r>
      <w:r>
        <w:rPr>
          <w:spacing w:val="-13"/>
        </w:rPr>
        <w:t xml:space="preserve"> </w:t>
      </w:r>
      <w:r>
        <w:t>Unterscheidung</w:t>
      </w:r>
      <w:r>
        <w:rPr>
          <w:spacing w:val="-10"/>
        </w:rPr>
        <w:t xml:space="preserve"> </w:t>
      </w:r>
      <w:r>
        <w:t>zwischen Geschäftsführung</w:t>
      </w:r>
      <w:r>
        <w:rPr>
          <w:spacing w:val="25"/>
        </w:rPr>
        <w:t xml:space="preserve"> </w:t>
      </w:r>
      <w:r>
        <w:t>und</w:t>
      </w:r>
      <w:r>
        <w:rPr>
          <w:spacing w:val="22"/>
        </w:rPr>
        <w:t xml:space="preserve"> </w:t>
      </w:r>
      <w:r>
        <w:t>Beschlussfassung</w:t>
      </w:r>
      <w:r>
        <w:rPr>
          <w:spacing w:val="25"/>
        </w:rPr>
        <w:t xml:space="preserve"> </w:t>
      </w:r>
      <w:r>
        <w:t>bezweckt</w:t>
      </w:r>
      <w:r>
        <w:rPr>
          <w:spacing w:val="26"/>
        </w:rPr>
        <w:t xml:space="preserve"> </w:t>
      </w:r>
      <w:r>
        <w:t>ist.</w:t>
      </w:r>
      <w:r>
        <w:rPr>
          <w:spacing w:val="25"/>
        </w:rPr>
        <w:t xml:space="preserve"> </w:t>
      </w:r>
      <w:r>
        <w:t>Danach</w:t>
      </w:r>
      <w:r>
        <w:rPr>
          <w:spacing w:val="22"/>
        </w:rPr>
        <w:t xml:space="preserve"> </w:t>
      </w:r>
      <w:r>
        <w:t>ist</w:t>
      </w:r>
      <w:r>
        <w:rPr>
          <w:spacing w:val="25"/>
        </w:rPr>
        <w:t xml:space="preserve"> </w:t>
      </w:r>
      <w:r>
        <w:t>als</w:t>
      </w:r>
      <w:r>
        <w:rPr>
          <w:spacing w:val="23"/>
        </w:rPr>
        <w:t xml:space="preserve"> </w:t>
      </w:r>
      <w:r>
        <w:t>Geschäftsführung</w:t>
      </w:r>
    </w:p>
    <w:p w14:paraId="5ACF7F01" w14:textId="77777777" w:rsidR="00C66901" w:rsidRDefault="00C66901">
      <w:pPr>
        <w:jc w:val="both"/>
        <w:sectPr w:rsidR="00C66901">
          <w:pgSz w:w="11910" w:h="16840"/>
          <w:pgMar w:top="940" w:right="440" w:bottom="280" w:left="1600" w:header="712" w:footer="0" w:gutter="0"/>
          <w:cols w:space="720"/>
        </w:sectPr>
      </w:pPr>
    </w:p>
    <w:p w14:paraId="5ACF7F02" w14:textId="77777777" w:rsidR="00C66901" w:rsidRDefault="00F47839">
      <w:pPr>
        <w:pStyle w:val="Textkrper"/>
        <w:spacing w:before="171"/>
        <w:ind w:left="102" w:right="971"/>
        <w:jc w:val="both"/>
      </w:pPr>
      <w:r>
        <w:lastRenderedPageBreak/>
        <w:t>jede zur Förderung des Gesellschaftszwecks bestimmte, für die Gesellschaft w</w:t>
      </w:r>
      <w:r>
        <w:t>ahrgenom- mene Tätigkeit zu verstehen, mit Ausnahme solcher Maßnahmen, die die Grundlagen der Gesellschaft betreffen. Demgegenüber dient der Gesellschafterbeschluss im Rahmen von Grundlagengeschäften sowie außergewöhnlichen Geschäftsführungsmaßnahmen der G</w:t>
      </w:r>
      <w:r>
        <w:t>e- staltung des Gesellschaftsverhältnisses. Dies gilt gleichermaßen für gewöhnliche Ge- schäftsführungsmaßnahmen, sofern eine diesbezügliche Beschlussfassung gesellschafts- vertraglich vereinbart oder nach Maßgabe von § 714 BGB-E beschlossen wurde.</w:t>
      </w:r>
    </w:p>
    <w:p w14:paraId="5ACF7F03" w14:textId="77777777" w:rsidR="00C66901" w:rsidRDefault="00C66901">
      <w:pPr>
        <w:pStyle w:val="Textkrper"/>
        <w:spacing w:before="11"/>
        <w:rPr>
          <w:sz w:val="20"/>
        </w:rPr>
      </w:pPr>
    </w:p>
    <w:p w14:paraId="5ACF7F04" w14:textId="77777777" w:rsidR="00C66901" w:rsidRDefault="00F47839">
      <w:pPr>
        <w:pStyle w:val="Textkrper"/>
        <w:ind w:left="102" w:right="968"/>
        <w:jc w:val="both"/>
      </w:pPr>
      <w:r>
        <w:t>Der Be</w:t>
      </w:r>
      <w:r>
        <w:t>schlussfassung liegt nach § 714 BGB-E das Einstimmigkeitsprinzip zugrunde. Da- von kann durch Vereinbarung im Gesellschaftsvertrag, gegebenenfalls auch stillschwei- gend</w:t>
      </w:r>
      <w:r>
        <w:rPr>
          <w:spacing w:val="-6"/>
        </w:rPr>
        <w:t xml:space="preserve"> </w:t>
      </w:r>
      <w:r>
        <w:t>durch</w:t>
      </w:r>
      <w:r>
        <w:rPr>
          <w:spacing w:val="-6"/>
        </w:rPr>
        <w:t xml:space="preserve"> </w:t>
      </w:r>
      <w:r>
        <w:t>stetiges</w:t>
      </w:r>
      <w:r>
        <w:rPr>
          <w:spacing w:val="-6"/>
        </w:rPr>
        <w:t xml:space="preserve"> </w:t>
      </w:r>
      <w:r>
        <w:t>Dulden</w:t>
      </w:r>
      <w:r>
        <w:rPr>
          <w:spacing w:val="-6"/>
        </w:rPr>
        <w:t xml:space="preserve"> </w:t>
      </w:r>
      <w:r>
        <w:t>von</w:t>
      </w:r>
      <w:r>
        <w:rPr>
          <w:spacing w:val="-4"/>
        </w:rPr>
        <w:t xml:space="preserve"> </w:t>
      </w:r>
      <w:r>
        <w:t>Mehrheitsbeschlüssen,</w:t>
      </w:r>
      <w:r>
        <w:rPr>
          <w:spacing w:val="-5"/>
        </w:rPr>
        <w:t xml:space="preserve"> </w:t>
      </w:r>
      <w:r>
        <w:t>abgewichen</w:t>
      </w:r>
      <w:r>
        <w:rPr>
          <w:spacing w:val="-6"/>
        </w:rPr>
        <w:t xml:space="preserve"> </w:t>
      </w:r>
      <w:r>
        <w:t>werden.</w:t>
      </w:r>
      <w:r>
        <w:rPr>
          <w:spacing w:val="-5"/>
        </w:rPr>
        <w:t xml:space="preserve"> </w:t>
      </w:r>
      <w:r>
        <w:t>Das</w:t>
      </w:r>
      <w:r>
        <w:rPr>
          <w:spacing w:val="-6"/>
        </w:rPr>
        <w:t xml:space="preserve"> </w:t>
      </w:r>
      <w:r>
        <w:t>ist</w:t>
      </w:r>
      <w:r>
        <w:rPr>
          <w:spacing w:val="-5"/>
        </w:rPr>
        <w:t xml:space="preserve"> </w:t>
      </w:r>
      <w:r>
        <w:t>in</w:t>
      </w:r>
      <w:r>
        <w:rPr>
          <w:spacing w:val="-6"/>
        </w:rPr>
        <w:t xml:space="preserve"> </w:t>
      </w:r>
      <w:r>
        <w:t>der Sache nicht neu und bedarf der Gestaltungsfreiheit wegen auch keiner Klarstellung im</w:t>
      </w:r>
      <w:r>
        <w:rPr>
          <w:spacing w:val="-36"/>
        </w:rPr>
        <w:t xml:space="preserve"> </w:t>
      </w:r>
      <w:r>
        <w:t>Ge- setzestext. Die gesellschaftsvertragliche Vereinbarung des Mehrheitsprinzips kann zur er- leichterten und flexibleren Entscheidungsfindung und damit erhöhten Handl</w:t>
      </w:r>
      <w:r>
        <w:t>ungsfähigkeit der Gesellschaft beitragen. Die im Rahmen des Einstimmigkeitsprinzips prinzipiell gege- bene Möglichkeit jedes stimmberechtigten Gesellschafters, durch bloßes Fernbleiben von der</w:t>
      </w:r>
      <w:r>
        <w:rPr>
          <w:spacing w:val="-9"/>
        </w:rPr>
        <w:t xml:space="preserve"> </w:t>
      </w:r>
      <w:r>
        <w:t>Abstimmung</w:t>
      </w:r>
      <w:r>
        <w:rPr>
          <w:spacing w:val="-10"/>
        </w:rPr>
        <w:t xml:space="preserve"> </w:t>
      </w:r>
      <w:r>
        <w:t>eine</w:t>
      </w:r>
      <w:r>
        <w:rPr>
          <w:spacing w:val="-10"/>
        </w:rPr>
        <w:t xml:space="preserve"> </w:t>
      </w:r>
      <w:r>
        <w:t>Beschlussfassung</w:t>
      </w:r>
      <w:r>
        <w:rPr>
          <w:spacing w:val="-10"/>
        </w:rPr>
        <w:t xml:space="preserve"> </w:t>
      </w:r>
      <w:r>
        <w:t>zu</w:t>
      </w:r>
      <w:r>
        <w:rPr>
          <w:spacing w:val="-10"/>
        </w:rPr>
        <w:t xml:space="preserve"> </w:t>
      </w:r>
      <w:r>
        <w:t>verhindern</w:t>
      </w:r>
      <w:r>
        <w:rPr>
          <w:spacing w:val="-9"/>
        </w:rPr>
        <w:t xml:space="preserve"> </w:t>
      </w:r>
      <w:r>
        <w:t>oder</w:t>
      </w:r>
      <w:r>
        <w:rPr>
          <w:spacing w:val="-11"/>
        </w:rPr>
        <w:t xml:space="preserve"> </w:t>
      </w:r>
      <w:r>
        <w:t>durch</w:t>
      </w:r>
      <w:r>
        <w:rPr>
          <w:spacing w:val="-12"/>
        </w:rPr>
        <w:t xml:space="preserve"> </w:t>
      </w:r>
      <w:r>
        <w:t>eine</w:t>
      </w:r>
      <w:r>
        <w:rPr>
          <w:spacing w:val="-10"/>
        </w:rPr>
        <w:t xml:space="preserve"> </w:t>
      </w:r>
      <w:r>
        <w:t>ablehnende</w:t>
      </w:r>
      <w:r>
        <w:rPr>
          <w:spacing w:val="-10"/>
        </w:rPr>
        <w:t xml:space="preserve"> </w:t>
      </w:r>
      <w:r>
        <w:t>Stimm- abgabe</w:t>
      </w:r>
      <w:r>
        <w:rPr>
          <w:spacing w:val="-9"/>
        </w:rPr>
        <w:t xml:space="preserve"> </w:t>
      </w:r>
      <w:r>
        <w:t>den</w:t>
      </w:r>
      <w:r>
        <w:rPr>
          <w:spacing w:val="-9"/>
        </w:rPr>
        <w:t xml:space="preserve"> </w:t>
      </w:r>
      <w:r>
        <w:t>anderen</w:t>
      </w:r>
      <w:r>
        <w:rPr>
          <w:spacing w:val="-12"/>
        </w:rPr>
        <w:t xml:space="preserve"> </w:t>
      </w:r>
      <w:r>
        <w:t>Gesellschaftern</w:t>
      </w:r>
      <w:r>
        <w:rPr>
          <w:spacing w:val="-8"/>
        </w:rPr>
        <w:t xml:space="preserve"> </w:t>
      </w:r>
      <w:r>
        <w:t>seinen</w:t>
      </w:r>
      <w:r>
        <w:rPr>
          <w:spacing w:val="-14"/>
        </w:rPr>
        <w:t xml:space="preserve"> </w:t>
      </w:r>
      <w:r>
        <w:t>Willen</w:t>
      </w:r>
      <w:r>
        <w:rPr>
          <w:spacing w:val="-7"/>
        </w:rPr>
        <w:t xml:space="preserve"> </w:t>
      </w:r>
      <w:r>
        <w:t>aufzuzwingen</w:t>
      </w:r>
      <w:r>
        <w:rPr>
          <w:spacing w:val="-7"/>
        </w:rPr>
        <w:t xml:space="preserve"> </w:t>
      </w:r>
      <w:r>
        <w:t>(vgl.</w:t>
      </w:r>
      <w:r>
        <w:rPr>
          <w:spacing w:val="-5"/>
        </w:rPr>
        <w:t xml:space="preserve"> </w:t>
      </w:r>
      <w:r>
        <w:t>Schäfer,</w:t>
      </w:r>
      <w:r>
        <w:rPr>
          <w:spacing w:val="-1"/>
        </w:rPr>
        <w:t xml:space="preserve"> </w:t>
      </w:r>
      <w:r>
        <w:t>in:</w:t>
      </w:r>
      <w:r>
        <w:rPr>
          <w:spacing w:val="-8"/>
        </w:rPr>
        <w:t xml:space="preserve"> </w:t>
      </w:r>
      <w:r>
        <w:t>Münch- Komm-BGB,</w:t>
      </w:r>
      <w:r>
        <w:rPr>
          <w:spacing w:val="-5"/>
        </w:rPr>
        <w:t xml:space="preserve"> </w:t>
      </w:r>
      <w:r>
        <w:t>8. Aufl.</w:t>
      </w:r>
      <w:r>
        <w:rPr>
          <w:spacing w:val="-5"/>
        </w:rPr>
        <w:t xml:space="preserve"> </w:t>
      </w:r>
      <w:r>
        <w:t>2020,</w:t>
      </w:r>
      <w:r>
        <w:rPr>
          <w:spacing w:val="-5"/>
        </w:rPr>
        <w:t xml:space="preserve"> </w:t>
      </w:r>
      <w:r>
        <w:t>§</w:t>
      </w:r>
      <w:r>
        <w:rPr>
          <w:spacing w:val="-4"/>
        </w:rPr>
        <w:t xml:space="preserve"> </w:t>
      </w:r>
      <w:r>
        <w:t>709</w:t>
      </w:r>
      <w:r>
        <w:rPr>
          <w:spacing w:val="-6"/>
        </w:rPr>
        <w:t xml:space="preserve"> </w:t>
      </w:r>
      <w:r>
        <w:t>Rn.</w:t>
      </w:r>
      <w:r>
        <w:rPr>
          <w:spacing w:val="-3"/>
        </w:rPr>
        <w:t xml:space="preserve"> </w:t>
      </w:r>
      <w:r>
        <w:t>39</w:t>
      </w:r>
      <w:r>
        <w:rPr>
          <w:spacing w:val="-9"/>
        </w:rPr>
        <w:t xml:space="preserve"> </w:t>
      </w:r>
      <w:r>
        <w:t>und</w:t>
      </w:r>
      <w:r>
        <w:rPr>
          <w:spacing w:val="-6"/>
        </w:rPr>
        <w:t xml:space="preserve"> </w:t>
      </w:r>
      <w:r>
        <w:t>47),</w:t>
      </w:r>
      <w:r>
        <w:rPr>
          <w:spacing w:val="-10"/>
        </w:rPr>
        <w:t xml:space="preserve"> </w:t>
      </w:r>
      <w:r>
        <w:t>wird</w:t>
      </w:r>
      <w:r>
        <w:rPr>
          <w:spacing w:val="-6"/>
        </w:rPr>
        <w:t xml:space="preserve"> </w:t>
      </w:r>
      <w:r>
        <w:t>durch</w:t>
      </w:r>
      <w:r>
        <w:rPr>
          <w:spacing w:val="-9"/>
        </w:rPr>
        <w:t xml:space="preserve"> </w:t>
      </w:r>
      <w:r>
        <w:t>eine</w:t>
      </w:r>
      <w:r>
        <w:rPr>
          <w:spacing w:val="-7"/>
        </w:rPr>
        <w:t xml:space="preserve"> </w:t>
      </w:r>
      <w:r>
        <w:t>mehrheitliche</w:t>
      </w:r>
      <w:r>
        <w:rPr>
          <w:spacing w:val="-7"/>
        </w:rPr>
        <w:t xml:space="preserve"> </w:t>
      </w:r>
      <w:r>
        <w:t>Beschluss- fassung entsprechend eingeschränkt. Insoweit folgt aus dem Regelungszusammenhang, dass</w:t>
      </w:r>
      <w:r>
        <w:rPr>
          <w:spacing w:val="-11"/>
        </w:rPr>
        <w:t xml:space="preserve"> </w:t>
      </w:r>
      <w:r>
        <w:t>sich</w:t>
      </w:r>
      <w:r>
        <w:rPr>
          <w:spacing w:val="-14"/>
        </w:rPr>
        <w:t xml:space="preserve"> </w:t>
      </w:r>
      <w:r>
        <w:t>bei</w:t>
      </w:r>
      <w:r>
        <w:rPr>
          <w:spacing w:val="-14"/>
        </w:rPr>
        <w:t xml:space="preserve"> </w:t>
      </w:r>
      <w:r>
        <w:t>einer</w:t>
      </w:r>
      <w:r>
        <w:rPr>
          <w:spacing w:val="-10"/>
        </w:rPr>
        <w:t xml:space="preserve"> </w:t>
      </w:r>
      <w:r>
        <w:t>Mehrheitsklausel</w:t>
      </w:r>
      <w:r>
        <w:rPr>
          <w:spacing w:val="-12"/>
        </w:rPr>
        <w:t xml:space="preserve"> </w:t>
      </w:r>
      <w:r>
        <w:t>die</w:t>
      </w:r>
      <w:r>
        <w:rPr>
          <w:spacing w:val="-11"/>
        </w:rPr>
        <w:t xml:space="preserve"> </w:t>
      </w:r>
      <w:r>
        <w:t>Mehrheit</w:t>
      </w:r>
      <w:r>
        <w:rPr>
          <w:spacing w:val="-12"/>
        </w:rPr>
        <w:t xml:space="preserve"> </w:t>
      </w:r>
      <w:r>
        <w:t>grundsätzlich</w:t>
      </w:r>
      <w:r>
        <w:rPr>
          <w:spacing w:val="-11"/>
        </w:rPr>
        <w:t xml:space="preserve"> </w:t>
      </w:r>
      <w:r>
        <w:t>anhand</w:t>
      </w:r>
      <w:r>
        <w:rPr>
          <w:spacing w:val="-14"/>
        </w:rPr>
        <w:t xml:space="preserve"> </w:t>
      </w:r>
      <w:r>
        <w:t>der</w:t>
      </w:r>
      <w:r>
        <w:rPr>
          <w:spacing w:val="-15"/>
        </w:rPr>
        <w:t xml:space="preserve"> </w:t>
      </w:r>
      <w:r>
        <w:t>Gesamtheit</w:t>
      </w:r>
      <w:r>
        <w:rPr>
          <w:spacing w:val="-12"/>
        </w:rPr>
        <w:t xml:space="preserve"> </w:t>
      </w:r>
      <w:r>
        <w:t>der nach§ 714 BGB-E stimmberechtigten Gesellschafter</w:t>
      </w:r>
      <w:r>
        <w:rPr>
          <w:spacing w:val="-11"/>
        </w:rPr>
        <w:t xml:space="preserve"> </w:t>
      </w:r>
      <w:r>
        <w:t>bestimmt.</w:t>
      </w:r>
    </w:p>
    <w:p w14:paraId="5ACF7F05" w14:textId="77777777" w:rsidR="00C66901" w:rsidRDefault="00C66901">
      <w:pPr>
        <w:pStyle w:val="Textkrper"/>
        <w:rPr>
          <w:sz w:val="21"/>
        </w:rPr>
      </w:pPr>
    </w:p>
    <w:p w14:paraId="5ACF7F06" w14:textId="77777777" w:rsidR="00C66901" w:rsidRDefault="00F47839">
      <w:pPr>
        <w:pStyle w:val="Textkrper"/>
        <w:ind w:left="102" w:right="967"/>
        <w:jc w:val="both"/>
      </w:pPr>
      <w:r>
        <w:t>Grundsätzlich</w:t>
      </w:r>
      <w:r>
        <w:rPr>
          <w:spacing w:val="-15"/>
        </w:rPr>
        <w:t xml:space="preserve"> </w:t>
      </w:r>
      <w:r>
        <w:t>steht</w:t>
      </w:r>
      <w:r>
        <w:rPr>
          <w:spacing w:val="-14"/>
        </w:rPr>
        <w:t xml:space="preserve"> </w:t>
      </w:r>
      <w:r>
        <w:t>das</w:t>
      </w:r>
      <w:r>
        <w:rPr>
          <w:spacing w:val="-17"/>
        </w:rPr>
        <w:t xml:space="preserve"> </w:t>
      </w:r>
      <w:r>
        <w:t>Stimmrecht</w:t>
      </w:r>
      <w:r>
        <w:rPr>
          <w:spacing w:val="-18"/>
        </w:rPr>
        <w:t xml:space="preserve"> </w:t>
      </w:r>
      <w:r>
        <w:t>jedem</w:t>
      </w:r>
      <w:r>
        <w:rPr>
          <w:spacing w:val="-16"/>
        </w:rPr>
        <w:t xml:space="preserve"> </w:t>
      </w:r>
      <w:r>
        <w:t>Gesellschafter</w:t>
      </w:r>
      <w:r>
        <w:rPr>
          <w:spacing w:val="-16"/>
        </w:rPr>
        <w:t xml:space="preserve"> </w:t>
      </w:r>
      <w:r>
        <w:t>zu.</w:t>
      </w:r>
      <w:r>
        <w:rPr>
          <w:spacing w:val="-15"/>
        </w:rPr>
        <w:t xml:space="preserve"> </w:t>
      </w:r>
      <w:r>
        <w:t>Aus</w:t>
      </w:r>
      <w:r>
        <w:rPr>
          <w:spacing w:val="-17"/>
        </w:rPr>
        <w:t xml:space="preserve"> </w:t>
      </w:r>
      <w:r>
        <w:t>besonderen</w:t>
      </w:r>
      <w:r>
        <w:rPr>
          <w:spacing w:val="-17"/>
        </w:rPr>
        <w:t xml:space="preserve"> </w:t>
      </w:r>
      <w:r>
        <w:t>gesetzlichen Gründen</w:t>
      </w:r>
      <w:r>
        <w:rPr>
          <w:spacing w:val="-12"/>
        </w:rPr>
        <w:t xml:space="preserve"> </w:t>
      </w:r>
      <w:r>
        <w:t>oder</w:t>
      </w:r>
      <w:r>
        <w:rPr>
          <w:spacing w:val="-11"/>
        </w:rPr>
        <w:t xml:space="preserve"> </w:t>
      </w:r>
      <w:r>
        <w:t>wegen</w:t>
      </w:r>
      <w:r>
        <w:rPr>
          <w:spacing w:val="-13"/>
        </w:rPr>
        <w:t xml:space="preserve"> </w:t>
      </w:r>
      <w:r>
        <w:t>einer</w:t>
      </w:r>
      <w:r>
        <w:rPr>
          <w:spacing w:val="-11"/>
        </w:rPr>
        <w:t xml:space="preserve"> </w:t>
      </w:r>
      <w:r>
        <w:t>gesellschaftsvertraglichen</w:t>
      </w:r>
      <w:r>
        <w:rPr>
          <w:spacing w:val="-10"/>
        </w:rPr>
        <w:t xml:space="preserve"> </w:t>
      </w:r>
      <w:r>
        <w:t>Vereinbarung</w:t>
      </w:r>
      <w:r>
        <w:rPr>
          <w:spacing w:val="-12"/>
        </w:rPr>
        <w:t xml:space="preserve"> </w:t>
      </w:r>
      <w:r>
        <w:t>können</w:t>
      </w:r>
      <w:r>
        <w:rPr>
          <w:spacing w:val="-10"/>
        </w:rPr>
        <w:t xml:space="preserve"> </w:t>
      </w:r>
      <w:r>
        <w:t>Gesellschafter aber vom Stimmrecht ausgeschlossen sein, mit der Folge, dass seine Stimme außer Be- tracht ble</w:t>
      </w:r>
      <w:r>
        <w:t>ibt. Im Entwurf sind vereinzelt Regelungen mit ausdrücklichem Stimmrechtsaus- schluss enthalten, indem sie vom Mitwirkungserfordernis des betroffenen Gesellschafters bei der Entziehung seiner Geschäftsführungs-  oder  Vertretungsbefugnis  (§ 715 Ab-  satz</w:t>
      </w:r>
      <w:r>
        <w:rPr>
          <w:spacing w:val="-2"/>
        </w:rPr>
        <w:t xml:space="preserve"> </w:t>
      </w:r>
      <w:r>
        <w:t>5</w:t>
      </w:r>
      <w:r>
        <w:rPr>
          <w:spacing w:val="-1"/>
        </w:rPr>
        <w:t xml:space="preserve"> </w:t>
      </w:r>
      <w:r>
        <w:t>Satz</w:t>
      </w:r>
      <w:r>
        <w:rPr>
          <w:spacing w:val="-2"/>
        </w:rPr>
        <w:t xml:space="preserve"> </w:t>
      </w:r>
      <w:r>
        <w:t>1</w:t>
      </w:r>
      <w:r>
        <w:rPr>
          <w:spacing w:val="-5"/>
        </w:rPr>
        <w:t xml:space="preserve"> </w:t>
      </w:r>
      <w:r>
        <w:t>BGB-E,</w:t>
      </w:r>
      <w:r>
        <w:rPr>
          <w:spacing w:val="-4"/>
        </w:rPr>
        <w:t xml:space="preserve"> </w:t>
      </w:r>
      <w:r>
        <w:t>§</w:t>
      </w:r>
      <w:r>
        <w:rPr>
          <w:spacing w:val="-3"/>
        </w:rPr>
        <w:t xml:space="preserve"> </w:t>
      </w:r>
      <w:r>
        <w:t>720</w:t>
      </w:r>
      <w:r>
        <w:rPr>
          <w:spacing w:val="-1"/>
        </w:rPr>
        <w:t xml:space="preserve"> </w:t>
      </w:r>
      <w:r>
        <w:t>Absatz</w:t>
      </w:r>
      <w:r>
        <w:rPr>
          <w:spacing w:val="-3"/>
        </w:rPr>
        <w:t xml:space="preserve"> </w:t>
      </w:r>
      <w:r>
        <w:t>4</w:t>
      </w:r>
      <w:r>
        <w:rPr>
          <w:spacing w:val="-5"/>
        </w:rPr>
        <w:t xml:space="preserve"> </w:t>
      </w:r>
      <w:r>
        <w:t>BGB-E)</w:t>
      </w:r>
      <w:r>
        <w:rPr>
          <w:spacing w:val="-4"/>
        </w:rPr>
        <w:t xml:space="preserve"> </w:t>
      </w:r>
      <w:r>
        <w:t>oder</w:t>
      </w:r>
      <w:r>
        <w:rPr>
          <w:spacing w:val="-2"/>
        </w:rPr>
        <w:t xml:space="preserve"> </w:t>
      </w:r>
      <w:r>
        <w:t>bei</w:t>
      </w:r>
      <w:r>
        <w:rPr>
          <w:spacing w:val="-6"/>
        </w:rPr>
        <w:t xml:space="preserve"> </w:t>
      </w:r>
      <w:r>
        <w:t>seiner</w:t>
      </w:r>
      <w:r>
        <w:rPr>
          <w:spacing w:val="-4"/>
        </w:rPr>
        <w:t xml:space="preserve"> </w:t>
      </w:r>
      <w:r>
        <w:t>Ausschließung</w:t>
      </w:r>
      <w:r>
        <w:rPr>
          <w:spacing w:val="-3"/>
        </w:rPr>
        <w:t xml:space="preserve"> </w:t>
      </w:r>
      <w:r>
        <w:t>(§</w:t>
      </w:r>
      <w:r>
        <w:rPr>
          <w:spacing w:val="-2"/>
        </w:rPr>
        <w:t xml:space="preserve"> </w:t>
      </w:r>
      <w:r>
        <w:t>727</w:t>
      </w:r>
      <w:r>
        <w:rPr>
          <w:spacing w:val="-3"/>
        </w:rPr>
        <w:t xml:space="preserve"> </w:t>
      </w:r>
      <w:r>
        <w:t>Satz</w:t>
      </w:r>
      <w:r>
        <w:rPr>
          <w:spacing w:val="-2"/>
        </w:rPr>
        <w:t xml:space="preserve"> </w:t>
      </w:r>
      <w:r>
        <w:t xml:space="preserve">1 BGB-E) absehen. Die punktuellen Regelungen lassen auf ein allgemeines Prinzip des Stimmrechtsausschlusses in Fällen vergleichbar schwerwiegender Interessenkollision </w:t>
      </w:r>
      <w:r>
        <w:rPr>
          <w:spacing w:val="-2"/>
        </w:rPr>
        <w:t xml:space="preserve">wie </w:t>
      </w:r>
      <w:r>
        <w:t>zum Beispiel bei der Befreiung von einer Verbindlichkeit oder bei der Einleitung eine</w:t>
      </w:r>
      <w:r>
        <w:t>s Rechtsstreits</w:t>
      </w:r>
      <w:r>
        <w:rPr>
          <w:spacing w:val="-17"/>
        </w:rPr>
        <w:t xml:space="preserve"> </w:t>
      </w:r>
      <w:r>
        <w:t>gegen</w:t>
      </w:r>
      <w:r>
        <w:rPr>
          <w:spacing w:val="-14"/>
        </w:rPr>
        <w:t xml:space="preserve"> </w:t>
      </w:r>
      <w:r>
        <w:t>den</w:t>
      </w:r>
      <w:r>
        <w:rPr>
          <w:spacing w:val="-17"/>
        </w:rPr>
        <w:t xml:space="preserve"> </w:t>
      </w:r>
      <w:r>
        <w:t>betroffenen</w:t>
      </w:r>
      <w:r>
        <w:rPr>
          <w:spacing w:val="-17"/>
        </w:rPr>
        <w:t xml:space="preserve"> </w:t>
      </w:r>
      <w:r>
        <w:t>Gesellschafter</w:t>
      </w:r>
      <w:r>
        <w:rPr>
          <w:spacing w:val="-14"/>
        </w:rPr>
        <w:t xml:space="preserve"> </w:t>
      </w:r>
      <w:r>
        <w:t>schließen,</w:t>
      </w:r>
      <w:r>
        <w:rPr>
          <w:spacing w:val="-13"/>
        </w:rPr>
        <w:t xml:space="preserve"> </w:t>
      </w:r>
      <w:r>
        <w:t>dass</w:t>
      </w:r>
      <w:r>
        <w:rPr>
          <w:spacing w:val="-14"/>
        </w:rPr>
        <w:t xml:space="preserve"> </w:t>
      </w:r>
      <w:r>
        <w:t>niemand</w:t>
      </w:r>
      <w:r>
        <w:rPr>
          <w:spacing w:val="-15"/>
        </w:rPr>
        <w:t xml:space="preserve"> </w:t>
      </w:r>
      <w:r>
        <w:t>aufgrund</w:t>
      </w:r>
      <w:r>
        <w:rPr>
          <w:spacing w:val="-17"/>
        </w:rPr>
        <w:t xml:space="preserve"> </w:t>
      </w:r>
      <w:r>
        <w:t>per- sönlicher Befangenheit „Richter in eigener Sache“ sein soll. Im Übrigen wird von einer ge- setzlichen</w:t>
      </w:r>
      <w:r>
        <w:rPr>
          <w:spacing w:val="-5"/>
        </w:rPr>
        <w:t xml:space="preserve"> </w:t>
      </w:r>
      <w:r>
        <w:t>Regelung</w:t>
      </w:r>
      <w:r>
        <w:rPr>
          <w:spacing w:val="-5"/>
        </w:rPr>
        <w:t xml:space="preserve"> </w:t>
      </w:r>
      <w:r>
        <w:t>zum</w:t>
      </w:r>
      <w:r>
        <w:rPr>
          <w:spacing w:val="-7"/>
        </w:rPr>
        <w:t xml:space="preserve"> </w:t>
      </w:r>
      <w:r>
        <w:t>Stimmverbot</w:t>
      </w:r>
      <w:r>
        <w:rPr>
          <w:spacing w:val="-6"/>
        </w:rPr>
        <w:t xml:space="preserve"> </w:t>
      </w:r>
      <w:r>
        <w:t>abgesehen,</w:t>
      </w:r>
      <w:r>
        <w:rPr>
          <w:spacing w:val="-4"/>
        </w:rPr>
        <w:t xml:space="preserve"> </w:t>
      </w:r>
      <w:r>
        <w:t>weil</w:t>
      </w:r>
      <w:r>
        <w:rPr>
          <w:spacing w:val="-6"/>
        </w:rPr>
        <w:t xml:space="preserve"> </w:t>
      </w:r>
      <w:r>
        <w:t>dies</w:t>
      </w:r>
      <w:r>
        <w:rPr>
          <w:spacing w:val="-5"/>
        </w:rPr>
        <w:t xml:space="preserve"> </w:t>
      </w:r>
      <w:r>
        <w:t>nur</w:t>
      </w:r>
      <w:r>
        <w:rPr>
          <w:spacing w:val="-4"/>
        </w:rPr>
        <w:t xml:space="preserve"> </w:t>
      </w:r>
      <w:r>
        <w:t>zu</w:t>
      </w:r>
      <w:r>
        <w:rPr>
          <w:spacing w:val="-5"/>
        </w:rPr>
        <w:t xml:space="preserve"> </w:t>
      </w:r>
      <w:r>
        <w:t>einer</w:t>
      </w:r>
      <w:r>
        <w:rPr>
          <w:spacing w:val="-6"/>
        </w:rPr>
        <w:t xml:space="preserve"> </w:t>
      </w:r>
      <w:r>
        <w:t>miss</w:t>
      </w:r>
      <w:r>
        <w:t>lichen</w:t>
      </w:r>
      <w:r>
        <w:rPr>
          <w:spacing w:val="-5"/>
        </w:rPr>
        <w:t xml:space="preserve"> </w:t>
      </w:r>
      <w:r>
        <w:t>Kasu- istik führen würde. Insbesondere ist mit Blick auf das neue Beschlussmängelrecht der</w:t>
      </w:r>
      <w:r>
        <w:rPr>
          <w:spacing w:val="-40"/>
        </w:rPr>
        <w:t xml:space="preserve"> </w:t>
      </w:r>
      <w:r>
        <w:t>Per- sonenhandelsgesellschaften abzuwarten, ob nicht der Anfechtbarkeit eines Beschlusses wegen Verletzung der gesellschaftsrechtlichen Treuepflicht der Vorzu</w:t>
      </w:r>
      <w:r>
        <w:t>g vor einer starren gesetzlichen Regelung eines Stimmverbotes zu geben ist. Folglich bleibt es einer Klärung durch die Rechtsprechung vorbehalten, ob für einen Beschluss über den Abschluss eines Rechtsgeschäfts</w:t>
      </w:r>
      <w:r>
        <w:rPr>
          <w:spacing w:val="-17"/>
        </w:rPr>
        <w:t xml:space="preserve"> </w:t>
      </w:r>
      <w:r>
        <w:t>mit</w:t>
      </w:r>
      <w:r>
        <w:rPr>
          <w:spacing w:val="-16"/>
        </w:rPr>
        <w:t xml:space="preserve"> </w:t>
      </w:r>
      <w:r>
        <w:t>dem</w:t>
      </w:r>
      <w:r>
        <w:rPr>
          <w:spacing w:val="-16"/>
        </w:rPr>
        <w:t xml:space="preserve"> </w:t>
      </w:r>
      <w:r>
        <w:t>betroffenen</w:t>
      </w:r>
      <w:r>
        <w:rPr>
          <w:spacing w:val="-18"/>
        </w:rPr>
        <w:t xml:space="preserve"> </w:t>
      </w:r>
      <w:r>
        <w:t>Gesellschafter</w:t>
      </w:r>
      <w:r>
        <w:rPr>
          <w:spacing w:val="-14"/>
        </w:rPr>
        <w:t xml:space="preserve"> </w:t>
      </w:r>
      <w:r>
        <w:t>das</w:t>
      </w:r>
      <w:r>
        <w:rPr>
          <w:spacing w:val="-15"/>
        </w:rPr>
        <w:t xml:space="preserve"> </w:t>
      </w:r>
      <w:r>
        <w:t>Stimmv</w:t>
      </w:r>
      <w:r>
        <w:t>erbot</w:t>
      </w:r>
      <w:r>
        <w:rPr>
          <w:spacing w:val="-14"/>
        </w:rPr>
        <w:t xml:space="preserve"> </w:t>
      </w:r>
      <w:r>
        <w:t>nach</w:t>
      </w:r>
      <w:r>
        <w:rPr>
          <w:spacing w:val="-17"/>
        </w:rPr>
        <w:t xml:space="preserve"> </w:t>
      </w:r>
      <w:r>
        <w:t>§</w:t>
      </w:r>
      <w:r>
        <w:rPr>
          <w:spacing w:val="-2"/>
        </w:rPr>
        <w:t xml:space="preserve"> </w:t>
      </w:r>
      <w:r>
        <w:t>34</w:t>
      </w:r>
      <w:r>
        <w:rPr>
          <w:spacing w:val="-15"/>
        </w:rPr>
        <w:t xml:space="preserve"> </w:t>
      </w:r>
      <w:r>
        <w:t>BGB,</w:t>
      </w:r>
      <w:r>
        <w:rPr>
          <w:spacing w:val="-14"/>
        </w:rPr>
        <w:t xml:space="preserve"> </w:t>
      </w:r>
      <w:r>
        <w:t>§</w:t>
      </w:r>
      <w:r>
        <w:rPr>
          <w:spacing w:val="-3"/>
        </w:rPr>
        <w:t xml:space="preserve"> 47 </w:t>
      </w:r>
      <w:r>
        <w:t>Absatz 4 GmbHG entsprechend gilt (vgl. dafür Schäfer, in: MünchKomm-BGB, 8. Aufl. 2020,</w:t>
      </w:r>
      <w:r>
        <w:rPr>
          <w:spacing w:val="-5"/>
        </w:rPr>
        <w:t xml:space="preserve"> </w:t>
      </w:r>
      <w:r>
        <w:t>§</w:t>
      </w:r>
      <w:r>
        <w:rPr>
          <w:spacing w:val="-4"/>
        </w:rPr>
        <w:t xml:space="preserve"> </w:t>
      </w:r>
      <w:r>
        <w:t>709</w:t>
      </w:r>
      <w:r>
        <w:rPr>
          <w:spacing w:val="-9"/>
        </w:rPr>
        <w:t xml:space="preserve"> </w:t>
      </w:r>
      <w:r>
        <w:t>Rn.</w:t>
      </w:r>
      <w:r>
        <w:rPr>
          <w:spacing w:val="-2"/>
        </w:rPr>
        <w:t xml:space="preserve"> </w:t>
      </w:r>
      <w:r>
        <w:t>70;</w:t>
      </w:r>
      <w:r>
        <w:rPr>
          <w:spacing w:val="-7"/>
        </w:rPr>
        <w:t xml:space="preserve"> </w:t>
      </w:r>
      <w:r>
        <w:t>dagegen</w:t>
      </w:r>
      <w:r>
        <w:rPr>
          <w:spacing w:val="-9"/>
        </w:rPr>
        <w:t xml:space="preserve"> </w:t>
      </w:r>
      <w:r>
        <w:t>Enzinger,</w:t>
      </w:r>
      <w:r>
        <w:rPr>
          <w:spacing w:val="-5"/>
        </w:rPr>
        <w:t xml:space="preserve"> </w:t>
      </w:r>
      <w:r>
        <w:t>in:</w:t>
      </w:r>
      <w:r>
        <w:rPr>
          <w:spacing w:val="-8"/>
        </w:rPr>
        <w:t xml:space="preserve"> </w:t>
      </w:r>
      <w:r>
        <w:t>MünchKomm-HGB,</w:t>
      </w:r>
      <w:r>
        <w:rPr>
          <w:spacing w:val="-5"/>
        </w:rPr>
        <w:t xml:space="preserve"> </w:t>
      </w:r>
      <w:r>
        <w:t>4.</w:t>
      </w:r>
      <w:r>
        <w:t xml:space="preserve"> </w:t>
      </w:r>
      <w:r>
        <w:t>Aufl.</w:t>
      </w:r>
      <w:r>
        <w:rPr>
          <w:spacing w:val="-7"/>
        </w:rPr>
        <w:t xml:space="preserve"> </w:t>
      </w:r>
      <w:r>
        <w:t>2016,</w:t>
      </w:r>
      <w:r>
        <w:rPr>
          <w:spacing w:val="-5"/>
        </w:rPr>
        <w:t xml:space="preserve"> </w:t>
      </w:r>
      <w:r>
        <w:t>§</w:t>
      </w:r>
      <w:r>
        <w:rPr>
          <w:spacing w:val="-4"/>
        </w:rPr>
        <w:t xml:space="preserve"> </w:t>
      </w:r>
      <w:r>
        <w:t>119</w:t>
      </w:r>
      <w:r>
        <w:rPr>
          <w:spacing w:val="-9"/>
        </w:rPr>
        <w:t xml:space="preserve"> </w:t>
      </w:r>
      <w:r>
        <w:t>Rn.</w:t>
      </w:r>
      <w:r>
        <w:rPr>
          <w:spacing w:val="-2"/>
        </w:rPr>
        <w:t xml:space="preserve"> </w:t>
      </w:r>
      <w:r>
        <w:t>33; offenlassend BGH Urt. v. 07.02.2012 – II ZR 230/09, juris Rn. 30 = ZIP 2012,</w:t>
      </w:r>
      <w:r>
        <w:rPr>
          <w:spacing w:val="-13"/>
        </w:rPr>
        <w:t xml:space="preserve"> </w:t>
      </w:r>
      <w:r>
        <w:t>917).</w:t>
      </w:r>
    </w:p>
    <w:p w14:paraId="5ACF7F07" w14:textId="77777777" w:rsidR="00C66901" w:rsidRDefault="00C66901">
      <w:pPr>
        <w:pStyle w:val="Textkrper"/>
        <w:spacing w:before="10"/>
        <w:rPr>
          <w:sz w:val="20"/>
        </w:rPr>
      </w:pPr>
    </w:p>
    <w:p w14:paraId="5ACF7F08" w14:textId="77777777" w:rsidR="00C66901" w:rsidRDefault="00F47839">
      <w:pPr>
        <w:pStyle w:val="Textkrper"/>
        <w:ind w:left="102" w:right="970"/>
        <w:jc w:val="both"/>
      </w:pPr>
      <w:r>
        <w:t>Ist im Gesellschaftsvertrag nichts anderes vereinbart, kommt der Beschluss mit einfacher Stimmenmehrheit zustande, wobei sich die Stimmkraft nach § 709 Absatz 3 BGB-E beur- teilt.</w:t>
      </w:r>
    </w:p>
    <w:p w14:paraId="5ACF7F09" w14:textId="77777777" w:rsidR="00C66901" w:rsidRDefault="00C66901">
      <w:pPr>
        <w:pStyle w:val="Textkrper"/>
        <w:spacing w:before="8"/>
        <w:rPr>
          <w:sz w:val="20"/>
        </w:rPr>
      </w:pPr>
    </w:p>
    <w:p w14:paraId="5ACF7F0A" w14:textId="77777777" w:rsidR="00C66901" w:rsidRDefault="00F47839">
      <w:pPr>
        <w:pStyle w:val="berschrift3"/>
      </w:pPr>
      <w:r>
        <w:t>Zu § 715 (Geschäftsführungsbefugnis)</w:t>
      </w:r>
    </w:p>
    <w:p w14:paraId="5ACF7F0B" w14:textId="77777777" w:rsidR="00C66901" w:rsidRDefault="00C66901">
      <w:pPr>
        <w:pStyle w:val="Textkrper"/>
        <w:spacing w:before="2"/>
        <w:rPr>
          <w:b/>
          <w:sz w:val="21"/>
        </w:rPr>
      </w:pPr>
    </w:p>
    <w:p w14:paraId="5ACF7F0C" w14:textId="77777777" w:rsidR="00C66901" w:rsidRDefault="00F47839">
      <w:pPr>
        <w:pStyle w:val="Textkrper"/>
        <w:ind w:left="102" w:right="968"/>
        <w:jc w:val="both"/>
      </w:pPr>
      <w:r>
        <w:t xml:space="preserve">§ 715 BGB-E fasst den auf §§ 709 bis </w:t>
      </w:r>
      <w:r>
        <w:t>712 BGB verteilten Normenbestand unter der Be- zeichnung „Geschäftsführungsbefugnis“ zusammen. Damit soll der Unterschied zur Ge- schäftsführung und zum Grundlagengeschäft herausgestellt werden (vgl. Habermeier, in: Staudinger, BGB, 2003, § 709 Rn. 1 bis 3</w:t>
      </w:r>
      <w:r>
        <w:t>; Schäfer, in Staub, HGB, 5. Aufl. 2009, § 114 Rn. 11 f.), der durch die einheitliche Verwendung des Begriffs „Geschäftsführung“ in den</w:t>
      </w:r>
    </w:p>
    <w:p w14:paraId="5ACF7F0D" w14:textId="77777777" w:rsidR="00C66901" w:rsidRDefault="00C66901">
      <w:pPr>
        <w:jc w:val="both"/>
        <w:sectPr w:rsidR="00C66901">
          <w:pgSz w:w="11910" w:h="16840"/>
          <w:pgMar w:top="940" w:right="440" w:bottom="280" w:left="1600" w:header="712" w:footer="0" w:gutter="0"/>
          <w:cols w:space="720"/>
        </w:sectPr>
      </w:pPr>
    </w:p>
    <w:p w14:paraId="5ACF7F0E" w14:textId="77777777" w:rsidR="00C66901" w:rsidRDefault="00F47839">
      <w:pPr>
        <w:pStyle w:val="Textkrper"/>
        <w:spacing w:before="171"/>
        <w:ind w:left="102" w:right="968"/>
        <w:jc w:val="both"/>
      </w:pPr>
      <w:r>
        <w:lastRenderedPageBreak/>
        <w:t>geltenden §§ 709, 710 BGB verdeckt wird. Geschäftsführung ist jede zur Förderung des Gesellschaftszwec</w:t>
      </w:r>
      <w:r>
        <w:t>ks ausgeübte Tätigkeit, mit Ausnahme solcher Maßnahmen, die die Grundlagen</w:t>
      </w:r>
      <w:r>
        <w:rPr>
          <w:spacing w:val="-15"/>
        </w:rPr>
        <w:t xml:space="preserve"> </w:t>
      </w:r>
      <w:r>
        <w:t>der</w:t>
      </w:r>
      <w:r>
        <w:rPr>
          <w:spacing w:val="-16"/>
        </w:rPr>
        <w:t xml:space="preserve"> </w:t>
      </w:r>
      <w:r>
        <w:t>Gesellschaft</w:t>
      </w:r>
      <w:r>
        <w:rPr>
          <w:spacing w:val="-13"/>
        </w:rPr>
        <w:t xml:space="preserve"> </w:t>
      </w:r>
      <w:r>
        <w:t>betreffen.</w:t>
      </w:r>
      <w:r>
        <w:rPr>
          <w:spacing w:val="-20"/>
        </w:rPr>
        <w:t xml:space="preserve"> </w:t>
      </w:r>
      <w:r>
        <w:t>Wegen</w:t>
      </w:r>
      <w:r>
        <w:rPr>
          <w:spacing w:val="-14"/>
        </w:rPr>
        <w:t xml:space="preserve"> </w:t>
      </w:r>
      <w:r>
        <w:t>ihrer</w:t>
      </w:r>
      <w:r>
        <w:rPr>
          <w:spacing w:val="-14"/>
        </w:rPr>
        <w:t xml:space="preserve"> </w:t>
      </w:r>
      <w:r>
        <w:t>weitreichenden</w:t>
      </w:r>
      <w:r>
        <w:rPr>
          <w:spacing w:val="-15"/>
        </w:rPr>
        <w:t xml:space="preserve"> </w:t>
      </w:r>
      <w:r>
        <w:t>Bedeutung</w:t>
      </w:r>
      <w:r>
        <w:rPr>
          <w:spacing w:val="-13"/>
        </w:rPr>
        <w:t xml:space="preserve"> </w:t>
      </w:r>
      <w:r>
        <w:t>sind</w:t>
      </w:r>
      <w:r>
        <w:rPr>
          <w:spacing w:val="-15"/>
        </w:rPr>
        <w:t xml:space="preserve"> </w:t>
      </w:r>
      <w:r>
        <w:t>sie</w:t>
      </w:r>
      <w:r>
        <w:rPr>
          <w:spacing w:val="-14"/>
        </w:rPr>
        <w:t xml:space="preserve"> </w:t>
      </w:r>
      <w:r>
        <w:t>der Gestaltung</w:t>
      </w:r>
      <w:r>
        <w:rPr>
          <w:spacing w:val="-14"/>
        </w:rPr>
        <w:t xml:space="preserve"> </w:t>
      </w:r>
      <w:r>
        <w:t>durch</w:t>
      </w:r>
      <w:r>
        <w:rPr>
          <w:spacing w:val="-18"/>
        </w:rPr>
        <w:t xml:space="preserve"> </w:t>
      </w:r>
      <w:r>
        <w:t>die</w:t>
      </w:r>
      <w:r>
        <w:rPr>
          <w:spacing w:val="-18"/>
        </w:rPr>
        <w:t xml:space="preserve"> </w:t>
      </w:r>
      <w:r>
        <w:t>Gesamtheit</w:t>
      </w:r>
      <w:r>
        <w:rPr>
          <w:spacing w:val="-14"/>
        </w:rPr>
        <w:t xml:space="preserve"> </w:t>
      </w:r>
      <w:r>
        <w:t>aller</w:t>
      </w:r>
      <w:r>
        <w:rPr>
          <w:spacing w:val="-20"/>
        </w:rPr>
        <w:t xml:space="preserve"> </w:t>
      </w:r>
      <w:r>
        <w:t>Gesellschafter</w:t>
      </w:r>
      <w:r>
        <w:rPr>
          <w:spacing w:val="-15"/>
        </w:rPr>
        <w:t xml:space="preserve"> </w:t>
      </w:r>
      <w:r>
        <w:t>im</w:t>
      </w:r>
      <w:r>
        <w:rPr>
          <w:spacing w:val="-15"/>
        </w:rPr>
        <w:t xml:space="preserve"> </w:t>
      </w:r>
      <w:r>
        <w:t>Rahmen</w:t>
      </w:r>
      <w:r>
        <w:rPr>
          <w:spacing w:val="-21"/>
        </w:rPr>
        <w:t xml:space="preserve"> </w:t>
      </w:r>
      <w:r>
        <w:t xml:space="preserve">gesellschaftsvertraglicher Vereinbarung </w:t>
      </w:r>
      <w:r>
        <w:t>vorbehalten und stehen daher nicht zur Disposition der Geschäftsführer, so- weit ihnen nicht ausnahmsweise im Gesellschaftsvertrag eine entsprechende Ermächti- gung eingeräumt ist. Allgemein formuliert geht es hier um Fragen, die die Zusammenset- zung</w:t>
      </w:r>
      <w:r>
        <w:rPr>
          <w:spacing w:val="-13"/>
        </w:rPr>
        <w:t xml:space="preserve"> </w:t>
      </w:r>
      <w:r>
        <w:t>und</w:t>
      </w:r>
      <w:r>
        <w:rPr>
          <w:spacing w:val="-13"/>
        </w:rPr>
        <w:t xml:space="preserve"> </w:t>
      </w:r>
      <w:r>
        <w:t>Organisation</w:t>
      </w:r>
      <w:r>
        <w:rPr>
          <w:spacing w:val="-13"/>
        </w:rPr>
        <w:t xml:space="preserve"> </w:t>
      </w:r>
      <w:r>
        <w:t>der</w:t>
      </w:r>
      <w:r>
        <w:rPr>
          <w:spacing w:val="-13"/>
        </w:rPr>
        <w:t xml:space="preserve"> </w:t>
      </w:r>
      <w:r>
        <w:t>Gesellschaft</w:t>
      </w:r>
      <w:r>
        <w:rPr>
          <w:spacing w:val="-15"/>
        </w:rPr>
        <w:t xml:space="preserve"> </w:t>
      </w:r>
      <w:r>
        <w:t>im</w:t>
      </w:r>
      <w:r>
        <w:rPr>
          <w:spacing w:val="-15"/>
        </w:rPr>
        <w:t xml:space="preserve"> </w:t>
      </w:r>
      <w:r>
        <w:t>Grundsätzlichen</w:t>
      </w:r>
      <w:r>
        <w:rPr>
          <w:spacing w:val="-13"/>
        </w:rPr>
        <w:t xml:space="preserve"> </w:t>
      </w:r>
      <w:r>
        <w:t>betreffen.</w:t>
      </w:r>
      <w:r>
        <w:rPr>
          <w:spacing w:val="-15"/>
        </w:rPr>
        <w:t xml:space="preserve"> </w:t>
      </w:r>
      <w:r>
        <w:t>Von</w:t>
      </w:r>
      <w:r>
        <w:rPr>
          <w:spacing w:val="-16"/>
        </w:rPr>
        <w:t xml:space="preserve"> </w:t>
      </w:r>
      <w:r>
        <w:t>der</w:t>
      </w:r>
      <w:r>
        <w:rPr>
          <w:spacing w:val="-13"/>
        </w:rPr>
        <w:t xml:space="preserve"> </w:t>
      </w:r>
      <w:r>
        <w:t>Qualifikation einer</w:t>
      </w:r>
      <w:r>
        <w:rPr>
          <w:spacing w:val="-16"/>
        </w:rPr>
        <w:t xml:space="preserve"> </w:t>
      </w:r>
      <w:r>
        <w:t>Tätigkeit</w:t>
      </w:r>
      <w:r>
        <w:rPr>
          <w:spacing w:val="-16"/>
        </w:rPr>
        <w:t xml:space="preserve"> </w:t>
      </w:r>
      <w:r>
        <w:t>als</w:t>
      </w:r>
      <w:r>
        <w:rPr>
          <w:spacing w:val="-17"/>
        </w:rPr>
        <w:t xml:space="preserve"> </w:t>
      </w:r>
      <w:r>
        <w:t>Maßnahme</w:t>
      </w:r>
      <w:r>
        <w:rPr>
          <w:spacing w:val="-14"/>
        </w:rPr>
        <w:t xml:space="preserve"> </w:t>
      </w:r>
      <w:r>
        <w:t>der</w:t>
      </w:r>
      <w:r>
        <w:rPr>
          <w:spacing w:val="-16"/>
        </w:rPr>
        <w:t xml:space="preserve"> </w:t>
      </w:r>
      <w:r>
        <w:t>Geschäftsführung</w:t>
      </w:r>
      <w:r>
        <w:rPr>
          <w:spacing w:val="-15"/>
        </w:rPr>
        <w:t xml:space="preserve"> </w:t>
      </w:r>
      <w:r>
        <w:t>zu</w:t>
      </w:r>
      <w:r>
        <w:rPr>
          <w:spacing w:val="-14"/>
        </w:rPr>
        <w:t xml:space="preserve"> </w:t>
      </w:r>
      <w:r>
        <w:t>unterscheiden</w:t>
      </w:r>
      <w:r>
        <w:rPr>
          <w:spacing w:val="-17"/>
        </w:rPr>
        <w:t xml:space="preserve"> </w:t>
      </w:r>
      <w:r>
        <w:t>ist</w:t>
      </w:r>
      <w:r>
        <w:rPr>
          <w:spacing w:val="-16"/>
        </w:rPr>
        <w:t xml:space="preserve"> </w:t>
      </w:r>
      <w:r>
        <w:t>der</w:t>
      </w:r>
      <w:r>
        <w:rPr>
          <w:spacing w:val="-14"/>
        </w:rPr>
        <w:t xml:space="preserve"> </w:t>
      </w:r>
      <w:r>
        <w:t>sachliche</w:t>
      </w:r>
      <w:r>
        <w:rPr>
          <w:spacing w:val="-15"/>
        </w:rPr>
        <w:t xml:space="preserve"> </w:t>
      </w:r>
      <w:r>
        <w:t>Um- fang der Geschäftsführungsbefugnis. Hier geht es darum, ob die betreffende, nicht de</w:t>
      </w:r>
      <w:r>
        <w:t>r Grundlagen-, sondern der Geschäftsführungsebene zugehörende Tätigkeit eines Ge- schäftsführers noch im Bereich der durch den Gesellschaftsvertrag erteilten Ermächtigung liegt.</w:t>
      </w:r>
    </w:p>
    <w:p w14:paraId="5ACF7F0F" w14:textId="77777777" w:rsidR="00C66901" w:rsidRDefault="00C66901">
      <w:pPr>
        <w:pStyle w:val="Textkrper"/>
        <w:spacing w:before="10"/>
        <w:rPr>
          <w:sz w:val="20"/>
        </w:rPr>
      </w:pPr>
    </w:p>
    <w:p w14:paraId="5ACF7F10" w14:textId="77777777" w:rsidR="00C66901" w:rsidRDefault="00F47839">
      <w:pPr>
        <w:pStyle w:val="berschrift3"/>
      </w:pPr>
      <w:r>
        <w:t>Zu Absatz 1</w:t>
      </w:r>
    </w:p>
    <w:p w14:paraId="5ACF7F11" w14:textId="77777777" w:rsidR="00C66901" w:rsidRDefault="00C66901">
      <w:pPr>
        <w:pStyle w:val="Textkrper"/>
        <w:rPr>
          <w:b/>
          <w:sz w:val="21"/>
        </w:rPr>
      </w:pPr>
    </w:p>
    <w:p w14:paraId="5ACF7F12" w14:textId="77777777" w:rsidR="00C66901" w:rsidRDefault="00F47839">
      <w:pPr>
        <w:pStyle w:val="Textkrper"/>
        <w:ind w:left="102" w:right="970"/>
        <w:jc w:val="both"/>
      </w:pPr>
      <w:r>
        <w:t xml:space="preserve">Absatz 1 ist neu. Die Vorschrift ist dem geltenden § 114 Absatz </w:t>
      </w:r>
      <w:r>
        <w:t>1 HGB nachgebildet. Dem Recht auf Geschäftsführung entspricht eine gegenüber der Gesellschaft und den anderen Gesellschaftern bestehende Pflicht, an der Führung der Geschäfte mitzuwirken. Das ist in- haltlich</w:t>
      </w:r>
      <w:r>
        <w:rPr>
          <w:spacing w:val="-6"/>
        </w:rPr>
        <w:t xml:space="preserve"> </w:t>
      </w:r>
      <w:r>
        <w:t>nicht</w:t>
      </w:r>
      <w:r>
        <w:rPr>
          <w:spacing w:val="-8"/>
        </w:rPr>
        <w:t xml:space="preserve"> </w:t>
      </w:r>
      <w:r>
        <w:t>neu,</w:t>
      </w:r>
      <w:r>
        <w:rPr>
          <w:spacing w:val="-10"/>
        </w:rPr>
        <w:t xml:space="preserve"> </w:t>
      </w:r>
      <w:r>
        <w:t>kommt</w:t>
      </w:r>
      <w:r>
        <w:rPr>
          <w:spacing w:val="-7"/>
        </w:rPr>
        <w:t xml:space="preserve"> </w:t>
      </w:r>
      <w:r>
        <w:t>aber</w:t>
      </w:r>
      <w:r>
        <w:rPr>
          <w:spacing w:val="-8"/>
        </w:rPr>
        <w:t xml:space="preserve"> </w:t>
      </w:r>
      <w:r>
        <w:t>in</w:t>
      </w:r>
      <w:r>
        <w:rPr>
          <w:spacing w:val="-6"/>
        </w:rPr>
        <w:t xml:space="preserve"> </w:t>
      </w:r>
      <w:r>
        <w:t>den</w:t>
      </w:r>
      <w:r>
        <w:rPr>
          <w:spacing w:val="-9"/>
        </w:rPr>
        <w:t xml:space="preserve"> </w:t>
      </w:r>
      <w:r>
        <w:t>§§</w:t>
      </w:r>
      <w:r>
        <w:rPr>
          <w:spacing w:val="-3"/>
        </w:rPr>
        <w:t xml:space="preserve"> </w:t>
      </w:r>
      <w:r>
        <w:t>709</w:t>
      </w:r>
      <w:r>
        <w:rPr>
          <w:spacing w:val="-9"/>
        </w:rPr>
        <w:t xml:space="preserve"> </w:t>
      </w:r>
      <w:r>
        <w:t>bis</w:t>
      </w:r>
      <w:r>
        <w:rPr>
          <w:spacing w:val="-8"/>
        </w:rPr>
        <w:t xml:space="preserve"> </w:t>
      </w:r>
      <w:r>
        <w:t>711</w:t>
      </w:r>
      <w:r>
        <w:rPr>
          <w:spacing w:val="-7"/>
        </w:rPr>
        <w:t xml:space="preserve"> </w:t>
      </w:r>
      <w:r>
        <w:t>BGB</w:t>
      </w:r>
      <w:r>
        <w:rPr>
          <w:spacing w:val="-7"/>
        </w:rPr>
        <w:t xml:space="preserve"> </w:t>
      </w:r>
      <w:r>
        <w:t>in</w:t>
      </w:r>
      <w:r>
        <w:rPr>
          <w:spacing w:val="-9"/>
        </w:rPr>
        <w:t xml:space="preserve"> </w:t>
      </w:r>
      <w:r>
        <w:t>der</w:t>
      </w:r>
      <w:r>
        <w:rPr>
          <w:spacing w:val="-8"/>
        </w:rPr>
        <w:t xml:space="preserve"> </w:t>
      </w:r>
      <w:r>
        <w:t>derzeit</w:t>
      </w:r>
      <w:r>
        <w:rPr>
          <w:spacing w:val="-10"/>
        </w:rPr>
        <w:t xml:space="preserve"> </w:t>
      </w:r>
      <w:r>
        <w:t>geltenden</w:t>
      </w:r>
      <w:r>
        <w:rPr>
          <w:spacing w:val="-9"/>
        </w:rPr>
        <w:t xml:space="preserve"> </w:t>
      </w:r>
      <w:r>
        <w:t>Fassung nicht</w:t>
      </w:r>
      <w:r>
        <w:rPr>
          <w:spacing w:val="-12"/>
        </w:rPr>
        <w:t xml:space="preserve"> </w:t>
      </w:r>
      <w:r>
        <w:t>deutlich</w:t>
      </w:r>
      <w:r>
        <w:rPr>
          <w:spacing w:val="-15"/>
        </w:rPr>
        <w:t xml:space="preserve"> </w:t>
      </w:r>
      <w:r>
        <w:t>genug</w:t>
      </w:r>
      <w:r>
        <w:rPr>
          <w:spacing w:val="-11"/>
        </w:rPr>
        <w:t xml:space="preserve"> </w:t>
      </w:r>
      <w:r>
        <w:t>zum</w:t>
      </w:r>
      <w:r>
        <w:rPr>
          <w:spacing w:val="-17"/>
        </w:rPr>
        <w:t xml:space="preserve"> </w:t>
      </w:r>
      <w:r>
        <w:t>Ausdruck.</w:t>
      </w:r>
      <w:r>
        <w:rPr>
          <w:spacing w:val="-18"/>
        </w:rPr>
        <w:t xml:space="preserve"> </w:t>
      </w:r>
      <w:r>
        <w:t>Welche</w:t>
      </w:r>
      <w:r>
        <w:rPr>
          <w:spacing w:val="-13"/>
        </w:rPr>
        <w:t xml:space="preserve"> </w:t>
      </w:r>
      <w:r>
        <w:t>Schlussfolgerungen</w:t>
      </w:r>
      <w:r>
        <w:rPr>
          <w:spacing w:val="-13"/>
        </w:rPr>
        <w:t xml:space="preserve"> </w:t>
      </w:r>
      <w:r>
        <w:t>daraus</w:t>
      </w:r>
      <w:r>
        <w:rPr>
          <w:spacing w:val="-15"/>
        </w:rPr>
        <w:t xml:space="preserve"> </w:t>
      </w:r>
      <w:r>
        <w:t>für</w:t>
      </w:r>
      <w:r>
        <w:rPr>
          <w:spacing w:val="-14"/>
        </w:rPr>
        <w:t xml:space="preserve"> </w:t>
      </w:r>
      <w:r>
        <w:t>die</w:t>
      </w:r>
      <w:r>
        <w:rPr>
          <w:spacing w:val="-12"/>
        </w:rPr>
        <w:t xml:space="preserve"> </w:t>
      </w:r>
      <w:r>
        <w:t>Geltung</w:t>
      </w:r>
      <w:r>
        <w:rPr>
          <w:spacing w:val="-12"/>
        </w:rPr>
        <w:t xml:space="preserve"> </w:t>
      </w:r>
      <w:r>
        <w:t>des Grundsatzes</w:t>
      </w:r>
      <w:r>
        <w:rPr>
          <w:spacing w:val="25"/>
        </w:rPr>
        <w:t xml:space="preserve"> </w:t>
      </w:r>
      <w:r>
        <w:t>der</w:t>
      </w:r>
      <w:r>
        <w:rPr>
          <w:spacing w:val="26"/>
        </w:rPr>
        <w:t xml:space="preserve"> </w:t>
      </w:r>
      <w:r>
        <w:t>Selbstorganschaft</w:t>
      </w:r>
      <w:r>
        <w:rPr>
          <w:spacing w:val="27"/>
        </w:rPr>
        <w:t xml:space="preserve"> </w:t>
      </w:r>
      <w:r>
        <w:t>zu</w:t>
      </w:r>
      <w:r>
        <w:rPr>
          <w:spacing w:val="25"/>
        </w:rPr>
        <w:t xml:space="preserve"> </w:t>
      </w:r>
      <w:r>
        <w:t>ziehen</w:t>
      </w:r>
      <w:r>
        <w:rPr>
          <w:spacing w:val="25"/>
        </w:rPr>
        <w:t xml:space="preserve"> </w:t>
      </w:r>
      <w:r>
        <w:t>sind</w:t>
      </w:r>
      <w:r>
        <w:rPr>
          <w:spacing w:val="25"/>
        </w:rPr>
        <w:t xml:space="preserve"> </w:t>
      </w:r>
      <w:r>
        <w:t>(vgl.</w:t>
      </w:r>
      <w:r>
        <w:rPr>
          <w:spacing w:val="27"/>
        </w:rPr>
        <w:t xml:space="preserve"> </w:t>
      </w:r>
      <w:r>
        <w:t>Schäfer,</w:t>
      </w:r>
      <w:r>
        <w:rPr>
          <w:spacing w:val="25"/>
        </w:rPr>
        <w:t xml:space="preserve"> </w:t>
      </w:r>
      <w:r>
        <w:t>in:</w:t>
      </w:r>
      <w:r>
        <w:rPr>
          <w:spacing w:val="26"/>
        </w:rPr>
        <w:t xml:space="preserve"> </w:t>
      </w:r>
      <w:r>
        <w:t>MünchKomm-BGB,</w:t>
      </w:r>
    </w:p>
    <w:p w14:paraId="5ACF7F13" w14:textId="77777777" w:rsidR="00C66901" w:rsidRDefault="00F47839">
      <w:pPr>
        <w:pStyle w:val="Textkrper"/>
        <w:spacing w:before="2"/>
        <w:ind w:left="102" w:right="966"/>
        <w:jc w:val="both"/>
      </w:pPr>
      <w:r>
        <w:t>8. Aufl.</w:t>
      </w:r>
      <w:r>
        <w:rPr>
          <w:spacing w:val="-12"/>
        </w:rPr>
        <w:t xml:space="preserve"> </w:t>
      </w:r>
      <w:r>
        <w:t>2020,</w:t>
      </w:r>
      <w:r>
        <w:rPr>
          <w:spacing w:val="-12"/>
        </w:rPr>
        <w:t xml:space="preserve"> </w:t>
      </w:r>
      <w:r>
        <w:t>§</w:t>
      </w:r>
      <w:r>
        <w:rPr>
          <w:spacing w:val="-1"/>
        </w:rPr>
        <w:t xml:space="preserve"> </w:t>
      </w:r>
      <w:r>
        <w:t>709</w:t>
      </w:r>
      <w:r>
        <w:rPr>
          <w:spacing w:val="-15"/>
        </w:rPr>
        <w:t xml:space="preserve"> </w:t>
      </w:r>
      <w:r>
        <w:t>Rn.</w:t>
      </w:r>
      <w:r>
        <w:rPr>
          <w:spacing w:val="-5"/>
        </w:rPr>
        <w:t xml:space="preserve"> </w:t>
      </w:r>
      <w:r>
        <w:t>5</w:t>
      </w:r>
      <w:r>
        <w:rPr>
          <w:spacing w:val="-4"/>
        </w:rPr>
        <w:t xml:space="preserve"> </w:t>
      </w:r>
      <w:r>
        <w:t>f.),</w:t>
      </w:r>
      <w:r>
        <w:rPr>
          <w:spacing w:val="-12"/>
        </w:rPr>
        <w:t xml:space="preserve"> </w:t>
      </w:r>
      <w:r>
        <w:t>bleibt</w:t>
      </w:r>
      <w:r>
        <w:rPr>
          <w:spacing w:val="-13"/>
        </w:rPr>
        <w:t xml:space="preserve"> </w:t>
      </w:r>
      <w:r>
        <w:t>der</w:t>
      </w:r>
      <w:r>
        <w:rPr>
          <w:spacing w:val="-13"/>
        </w:rPr>
        <w:t xml:space="preserve"> </w:t>
      </w:r>
      <w:r>
        <w:t>Klärung</w:t>
      </w:r>
      <w:r>
        <w:rPr>
          <w:spacing w:val="-12"/>
        </w:rPr>
        <w:t xml:space="preserve"> </w:t>
      </w:r>
      <w:r>
        <w:t>durch</w:t>
      </w:r>
      <w:r>
        <w:rPr>
          <w:spacing w:val="-13"/>
        </w:rPr>
        <w:t xml:space="preserve"> </w:t>
      </w:r>
      <w:r>
        <w:t>die</w:t>
      </w:r>
      <w:r>
        <w:rPr>
          <w:spacing w:val="-13"/>
        </w:rPr>
        <w:t xml:space="preserve"> </w:t>
      </w:r>
      <w:r>
        <w:t>Rechtsprechung</w:t>
      </w:r>
      <w:r>
        <w:rPr>
          <w:spacing w:val="-13"/>
        </w:rPr>
        <w:t xml:space="preserve"> </w:t>
      </w:r>
      <w:r>
        <w:t>vorbehalten.</w:t>
      </w:r>
      <w:r>
        <w:rPr>
          <w:spacing w:val="-12"/>
        </w:rPr>
        <w:t xml:space="preserve"> </w:t>
      </w:r>
      <w:r>
        <w:t>Der als Pflichtrecht konzipierte § 715 Absatz 1 BGB-E verbietet es, die Geschäfte durch Passi- vität oder nicht am Gesellschaftsinteresse orientierten Widerstand zu blockieren. Daraus folgt zugleich, dass einem</w:t>
      </w:r>
      <w:r>
        <w:t xml:space="preserve"> geschäftsführungsbefugten Gesellschafter für seine Tätigkeit grundsätzlich keine Vergütung nach den §§ 611 ff. BGB zusteht. Denn er wird für seine Mühewaltung</w:t>
      </w:r>
      <w:r>
        <w:rPr>
          <w:spacing w:val="-11"/>
        </w:rPr>
        <w:t xml:space="preserve"> </w:t>
      </w:r>
      <w:r>
        <w:t>bereits</w:t>
      </w:r>
      <w:r>
        <w:rPr>
          <w:spacing w:val="-13"/>
        </w:rPr>
        <w:t xml:space="preserve"> </w:t>
      </w:r>
      <w:r>
        <w:t>durch</w:t>
      </w:r>
      <w:r>
        <w:rPr>
          <w:spacing w:val="-11"/>
        </w:rPr>
        <w:t xml:space="preserve"> </w:t>
      </w:r>
      <w:r>
        <w:t>seine</w:t>
      </w:r>
      <w:r>
        <w:rPr>
          <w:spacing w:val="-16"/>
        </w:rPr>
        <w:t xml:space="preserve"> </w:t>
      </w:r>
      <w:r>
        <w:t>Gewinnbeteiligung</w:t>
      </w:r>
      <w:r>
        <w:rPr>
          <w:spacing w:val="-11"/>
        </w:rPr>
        <w:t xml:space="preserve"> </w:t>
      </w:r>
      <w:r>
        <w:t>entgolten.</w:t>
      </w:r>
      <w:r>
        <w:rPr>
          <w:spacing w:val="-12"/>
        </w:rPr>
        <w:t xml:space="preserve"> </w:t>
      </w:r>
      <w:r>
        <w:t>Eine</w:t>
      </w:r>
      <w:r>
        <w:rPr>
          <w:spacing w:val="-14"/>
        </w:rPr>
        <w:t xml:space="preserve"> </w:t>
      </w:r>
      <w:r>
        <w:t>zusätzliche</w:t>
      </w:r>
      <w:r>
        <w:rPr>
          <w:spacing w:val="-11"/>
        </w:rPr>
        <w:t xml:space="preserve"> </w:t>
      </w:r>
      <w:r>
        <w:t>Vergütung neben der Gewinnbeteiligung setzt deshalb entweder eine entsprechende, gegebenenfalls stillschweigende Vereinbarung im Gesellschaftsvertrag oder einen Gesellschafterbe- schluss voraus, der – vorbehaltlich einer Mehrheitsklausel im Gesellschaftsve</w:t>
      </w:r>
      <w:r>
        <w:t>rtrag – mit den Stimmen aller stimmberechtigten Gesellschafter gefasst sein muss (vgl. BGH, Urt. v. 06.07.1967</w:t>
      </w:r>
      <w:r>
        <w:rPr>
          <w:spacing w:val="-15"/>
        </w:rPr>
        <w:t xml:space="preserve"> </w:t>
      </w:r>
      <w:r>
        <w:t>–</w:t>
      </w:r>
      <w:r>
        <w:rPr>
          <w:spacing w:val="-17"/>
        </w:rPr>
        <w:t xml:space="preserve"> </w:t>
      </w:r>
      <w:r>
        <w:t>II</w:t>
      </w:r>
      <w:r>
        <w:rPr>
          <w:spacing w:val="-14"/>
        </w:rPr>
        <w:t xml:space="preserve"> </w:t>
      </w:r>
      <w:r>
        <w:t>ZR</w:t>
      </w:r>
      <w:r>
        <w:rPr>
          <w:spacing w:val="-16"/>
        </w:rPr>
        <w:t xml:space="preserve"> </w:t>
      </w:r>
      <w:r>
        <w:t>218/65,</w:t>
      </w:r>
      <w:r>
        <w:rPr>
          <w:spacing w:val="-19"/>
        </w:rPr>
        <w:t xml:space="preserve"> </w:t>
      </w:r>
      <w:r>
        <w:rPr>
          <w:spacing w:val="2"/>
        </w:rPr>
        <w:t>WM</w:t>
      </w:r>
      <w:r>
        <w:rPr>
          <w:spacing w:val="-19"/>
        </w:rPr>
        <w:t xml:space="preserve"> </w:t>
      </w:r>
      <w:r>
        <w:t>1967,</w:t>
      </w:r>
      <w:r>
        <w:rPr>
          <w:spacing w:val="-14"/>
        </w:rPr>
        <w:t xml:space="preserve"> </w:t>
      </w:r>
      <w:r>
        <w:t>1099).</w:t>
      </w:r>
      <w:r>
        <w:rPr>
          <w:spacing w:val="-14"/>
        </w:rPr>
        <w:t xml:space="preserve"> </w:t>
      </w:r>
      <w:r>
        <w:t>Stets</w:t>
      </w:r>
      <w:r>
        <w:rPr>
          <w:spacing w:val="-17"/>
        </w:rPr>
        <w:t xml:space="preserve"> </w:t>
      </w:r>
      <w:r>
        <w:t>ist</w:t>
      </w:r>
      <w:r>
        <w:rPr>
          <w:spacing w:val="-14"/>
        </w:rPr>
        <w:t xml:space="preserve"> </w:t>
      </w:r>
      <w:r>
        <w:t>zu</w:t>
      </w:r>
      <w:r>
        <w:rPr>
          <w:spacing w:val="-15"/>
        </w:rPr>
        <w:t xml:space="preserve"> </w:t>
      </w:r>
      <w:r>
        <w:t>prüfen,</w:t>
      </w:r>
      <w:r>
        <w:rPr>
          <w:spacing w:val="-14"/>
        </w:rPr>
        <w:t xml:space="preserve"> </w:t>
      </w:r>
      <w:r>
        <w:t>ob</w:t>
      </w:r>
      <w:r>
        <w:rPr>
          <w:spacing w:val="-15"/>
        </w:rPr>
        <w:t xml:space="preserve"> </w:t>
      </w:r>
      <w:r>
        <w:t>es</w:t>
      </w:r>
      <w:r>
        <w:rPr>
          <w:spacing w:val="-15"/>
        </w:rPr>
        <w:t xml:space="preserve"> </w:t>
      </w:r>
      <w:r>
        <w:t>sich</w:t>
      </w:r>
      <w:r>
        <w:rPr>
          <w:spacing w:val="-13"/>
        </w:rPr>
        <w:t xml:space="preserve"> </w:t>
      </w:r>
      <w:r>
        <w:t>dabei</w:t>
      </w:r>
      <w:r>
        <w:rPr>
          <w:spacing w:val="-16"/>
        </w:rPr>
        <w:t xml:space="preserve"> </w:t>
      </w:r>
      <w:r>
        <w:t xml:space="preserve">tatsächlich um </w:t>
      </w:r>
      <w:r>
        <w:rPr>
          <w:spacing w:val="41"/>
        </w:rPr>
        <w:t xml:space="preserve"> </w:t>
      </w:r>
      <w:r>
        <w:t xml:space="preserve">eine </w:t>
      </w:r>
      <w:r>
        <w:rPr>
          <w:spacing w:val="43"/>
        </w:rPr>
        <w:t xml:space="preserve"> </w:t>
      </w:r>
      <w:r>
        <w:t xml:space="preserve">Vergütungsvereinbarung </w:t>
      </w:r>
      <w:r>
        <w:rPr>
          <w:spacing w:val="43"/>
        </w:rPr>
        <w:t xml:space="preserve"> </w:t>
      </w:r>
      <w:r>
        <w:t xml:space="preserve">oder </w:t>
      </w:r>
      <w:r>
        <w:rPr>
          <w:spacing w:val="41"/>
        </w:rPr>
        <w:t xml:space="preserve"> </w:t>
      </w:r>
      <w:r>
        <w:t xml:space="preserve">nur </w:t>
      </w:r>
      <w:r>
        <w:rPr>
          <w:spacing w:val="42"/>
        </w:rPr>
        <w:t xml:space="preserve"> </w:t>
      </w:r>
      <w:r>
        <w:t xml:space="preserve">um </w:t>
      </w:r>
      <w:r>
        <w:rPr>
          <w:spacing w:val="42"/>
        </w:rPr>
        <w:t xml:space="preserve"> </w:t>
      </w:r>
      <w:r>
        <w:t xml:space="preserve">einen </w:t>
      </w:r>
      <w:r>
        <w:rPr>
          <w:spacing w:val="40"/>
        </w:rPr>
        <w:t xml:space="preserve"> </w:t>
      </w:r>
      <w:r>
        <w:t>Gewinnv</w:t>
      </w:r>
      <w:r>
        <w:t xml:space="preserve">oraus </w:t>
      </w:r>
      <w:r>
        <w:rPr>
          <w:spacing w:val="43"/>
        </w:rPr>
        <w:t xml:space="preserve"> </w:t>
      </w:r>
      <w:r>
        <w:t xml:space="preserve">handelt </w:t>
      </w:r>
      <w:r>
        <w:rPr>
          <w:spacing w:val="40"/>
        </w:rPr>
        <w:t xml:space="preserve"> </w:t>
      </w:r>
      <w:r>
        <w:t>(vgl.</w:t>
      </w:r>
    </w:p>
    <w:p w14:paraId="5ACF7F14" w14:textId="77777777" w:rsidR="00C66901" w:rsidRDefault="00F47839">
      <w:pPr>
        <w:pStyle w:val="Textkrper"/>
        <w:spacing w:before="1"/>
        <w:ind w:left="102" w:right="968"/>
        <w:jc w:val="both"/>
      </w:pPr>
      <w:r>
        <w:t>K.</w:t>
      </w:r>
      <w:r>
        <w:rPr>
          <w:spacing w:val="-1"/>
        </w:rPr>
        <w:t xml:space="preserve"> </w:t>
      </w:r>
      <w:r>
        <w:t>Schmidt,</w:t>
      </w:r>
      <w:r>
        <w:rPr>
          <w:spacing w:val="-15"/>
        </w:rPr>
        <w:t xml:space="preserve"> </w:t>
      </w:r>
      <w:r>
        <w:t>Gesellschaftsrecht,</w:t>
      </w:r>
      <w:r>
        <w:rPr>
          <w:spacing w:val="-13"/>
        </w:rPr>
        <w:t xml:space="preserve"> </w:t>
      </w:r>
      <w:r>
        <w:t>4. Aufl.</w:t>
      </w:r>
      <w:r>
        <w:rPr>
          <w:spacing w:val="-12"/>
        </w:rPr>
        <w:t xml:space="preserve"> </w:t>
      </w:r>
      <w:r>
        <w:t>2002,</w:t>
      </w:r>
      <w:r>
        <w:rPr>
          <w:spacing w:val="-13"/>
        </w:rPr>
        <w:t xml:space="preserve"> </w:t>
      </w:r>
      <w:r>
        <w:t>S.</w:t>
      </w:r>
      <w:r>
        <w:rPr>
          <w:spacing w:val="-4"/>
        </w:rPr>
        <w:t xml:space="preserve"> </w:t>
      </w:r>
      <w:r>
        <w:t>1748).</w:t>
      </w:r>
      <w:r>
        <w:rPr>
          <w:spacing w:val="-13"/>
        </w:rPr>
        <w:t xml:space="preserve"> </w:t>
      </w:r>
      <w:r>
        <w:t>Schließlich</w:t>
      </w:r>
      <w:r>
        <w:rPr>
          <w:spacing w:val="-14"/>
        </w:rPr>
        <w:t xml:space="preserve"> </w:t>
      </w:r>
      <w:r>
        <w:t>bleibt</w:t>
      </w:r>
      <w:r>
        <w:rPr>
          <w:spacing w:val="-14"/>
        </w:rPr>
        <w:t xml:space="preserve"> </w:t>
      </w:r>
      <w:r>
        <w:t>es</w:t>
      </w:r>
      <w:r>
        <w:rPr>
          <w:spacing w:val="-14"/>
        </w:rPr>
        <w:t xml:space="preserve"> </w:t>
      </w:r>
      <w:r>
        <w:t>den</w:t>
      </w:r>
      <w:r>
        <w:rPr>
          <w:spacing w:val="-14"/>
        </w:rPr>
        <w:t xml:space="preserve"> </w:t>
      </w:r>
      <w:r>
        <w:t>Beteiligten unbenommen, mit dem geschäftsführungsbefugten Gesellschafter eine zusätzliche Vergü- tung</w:t>
      </w:r>
      <w:r>
        <w:rPr>
          <w:spacing w:val="-3"/>
        </w:rPr>
        <w:t xml:space="preserve"> </w:t>
      </w:r>
      <w:r>
        <w:t>im</w:t>
      </w:r>
      <w:r>
        <w:rPr>
          <w:spacing w:val="-6"/>
        </w:rPr>
        <w:t xml:space="preserve"> </w:t>
      </w:r>
      <w:r>
        <w:t>Rahmen</w:t>
      </w:r>
      <w:r>
        <w:rPr>
          <w:spacing w:val="-8"/>
        </w:rPr>
        <w:t xml:space="preserve"> </w:t>
      </w:r>
      <w:r>
        <w:t>eines</w:t>
      </w:r>
      <w:r>
        <w:rPr>
          <w:spacing w:val="-5"/>
        </w:rPr>
        <w:t xml:space="preserve"> </w:t>
      </w:r>
      <w:r>
        <w:t>Dienstvertrags</w:t>
      </w:r>
      <w:r>
        <w:rPr>
          <w:spacing w:val="-7"/>
        </w:rPr>
        <w:t xml:space="preserve"> </w:t>
      </w:r>
      <w:r>
        <w:t>zu</w:t>
      </w:r>
      <w:r>
        <w:rPr>
          <w:spacing w:val="-5"/>
        </w:rPr>
        <w:t xml:space="preserve"> </w:t>
      </w:r>
      <w:r>
        <w:t>vereinbaren.</w:t>
      </w:r>
      <w:r>
        <w:rPr>
          <w:spacing w:val="-6"/>
        </w:rPr>
        <w:t xml:space="preserve"> </w:t>
      </w:r>
      <w:r>
        <w:t>Geschieht</w:t>
      </w:r>
      <w:r>
        <w:rPr>
          <w:spacing w:val="-4"/>
        </w:rPr>
        <w:t xml:space="preserve"> </w:t>
      </w:r>
      <w:r>
        <w:t>dies,</w:t>
      </w:r>
      <w:r>
        <w:rPr>
          <w:spacing w:val="-6"/>
        </w:rPr>
        <w:t xml:space="preserve"> </w:t>
      </w:r>
      <w:r>
        <w:t>steht</w:t>
      </w:r>
      <w:r>
        <w:rPr>
          <w:spacing w:val="-4"/>
        </w:rPr>
        <w:t xml:space="preserve"> </w:t>
      </w:r>
      <w:r>
        <w:t>der</w:t>
      </w:r>
      <w:r>
        <w:rPr>
          <w:spacing w:val="-4"/>
        </w:rPr>
        <w:t xml:space="preserve"> </w:t>
      </w:r>
      <w:r>
        <w:t xml:space="preserve">Dienstver- pflichtete der Gesellschaft insoweit </w:t>
      </w:r>
      <w:r>
        <w:rPr>
          <w:spacing w:val="-2"/>
        </w:rPr>
        <w:t xml:space="preserve">wie </w:t>
      </w:r>
      <w:r>
        <w:t>ein Dritter gegenüber. Sein Vergütungsanspruch beruht</w:t>
      </w:r>
      <w:r>
        <w:rPr>
          <w:spacing w:val="-12"/>
        </w:rPr>
        <w:t xml:space="preserve"> </w:t>
      </w:r>
      <w:r>
        <w:t>dann</w:t>
      </w:r>
      <w:r>
        <w:rPr>
          <w:spacing w:val="-16"/>
        </w:rPr>
        <w:t xml:space="preserve"> </w:t>
      </w:r>
      <w:r>
        <w:t>ausnahmsweise</w:t>
      </w:r>
      <w:r>
        <w:rPr>
          <w:spacing w:val="-13"/>
        </w:rPr>
        <w:t xml:space="preserve"> </w:t>
      </w:r>
      <w:r>
        <w:t>nicht</w:t>
      </w:r>
      <w:r>
        <w:rPr>
          <w:spacing w:val="-13"/>
        </w:rPr>
        <w:t xml:space="preserve"> </w:t>
      </w:r>
      <w:r>
        <w:t>auf</w:t>
      </w:r>
      <w:r>
        <w:rPr>
          <w:spacing w:val="-10"/>
        </w:rPr>
        <w:t xml:space="preserve"> </w:t>
      </w:r>
      <w:r>
        <w:t>dem</w:t>
      </w:r>
      <w:r>
        <w:rPr>
          <w:spacing w:val="-15"/>
        </w:rPr>
        <w:t xml:space="preserve"> </w:t>
      </w:r>
      <w:r>
        <w:t>Gesellschaftsverhältnis.</w:t>
      </w:r>
      <w:r>
        <w:rPr>
          <w:spacing w:val="-10"/>
        </w:rPr>
        <w:t xml:space="preserve"> </w:t>
      </w:r>
      <w:r>
        <w:t>Angesichts</w:t>
      </w:r>
      <w:r>
        <w:rPr>
          <w:spacing w:val="-13"/>
        </w:rPr>
        <w:t xml:space="preserve"> </w:t>
      </w:r>
      <w:r>
        <w:t>dieser</w:t>
      </w:r>
      <w:r>
        <w:rPr>
          <w:spacing w:val="-15"/>
        </w:rPr>
        <w:t xml:space="preserve"> </w:t>
      </w:r>
      <w:r>
        <w:t>Aus- nahmen</w:t>
      </w:r>
      <w:r>
        <w:rPr>
          <w:spacing w:val="-4"/>
        </w:rPr>
        <w:t xml:space="preserve"> </w:t>
      </w:r>
      <w:r>
        <w:t>wird</w:t>
      </w:r>
      <w:r>
        <w:rPr>
          <w:spacing w:val="-4"/>
        </w:rPr>
        <w:t xml:space="preserve"> </w:t>
      </w:r>
      <w:r>
        <w:t>von</w:t>
      </w:r>
      <w:r>
        <w:rPr>
          <w:spacing w:val="-4"/>
        </w:rPr>
        <w:t xml:space="preserve"> </w:t>
      </w:r>
      <w:r>
        <w:t>einer</w:t>
      </w:r>
      <w:r>
        <w:rPr>
          <w:spacing w:val="-3"/>
        </w:rPr>
        <w:t xml:space="preserve"> </w:t>
      </w:r>
      <w:r>
        <w:t>Klarstel</w:t>
      </w:r>
      <w:r>
        <w:t>lung</w:t>
      </w:r>
      <w:r>
        <w:rPr>
          <w:spacing w:val="-4"/>
        </w:rPr>
        <w:t xml:space="preserve"> </w:t>
      </w:r>
      <w:r>
        <w:t>etwa</w:t>
      </w:r>
      <w:r>
        <w:rPr>
          <w:spacing w:val="-4"/>
        </w:rPr>
        <w:t xml:space="preserve"> </w:t>
      </w:r>
      <w:r>
        <w:t>am</w:t>
      </w:r>
      <w:r>
        <w:rPr>
          <w:spacing w:val="-6"/>
        </w:rPr>
        <w:t xml:space="preserve"> </w:t>
      </w:r>
      <w:r>
        <w:t>Vorbild</w:t>
      </w:r>
      <w:r>
        <w:rPr>
          <w:spacing w:val="-4"/>
        </w:rPr>
        <w:t xml:space="preserve"> </w:t>
      </w:r>
      <w:r>
        <w:t>von</w:t>
      </w:r>
      <w:r>
        <w:rPr>
          <w:spacing w:val="-4"/>
        </w:rPr>
        <w:t xml:space="preserve"> </w:t>
      </w:r>
      <w:r>
        <w:t>Artikel 93</w:t>
      </w:r>
      <w:r>
        <w:rPr>
          <w:spacing w:val="-7"/>
        </w:rPr>
        <w:t xml:space="preserve"> </w:t>
      </w:r>
      <w:r>
        <w:t>Absatz</w:t>
      </w:r>
      <w:r>
        <w:rPr>
          <w:spacing w:val="-6"/>
        </w:rPr>
        <w:t xml:space="preserve"> </w:t>
      </w:r>
      <w:r>
        <w:t>3</w:t>
      </w:r>
      <w:r>
        <w:rPr>
          <w:spacing w:val="-4"/>
        </w:rPr>
        <w:t xml:space="preserve"> </w:t>
      </w:r>
      <w:r>
        <w:t>ADHGB,</w:t>
      </w:r>
      <w:r>
        <w:rPr>
          <w:spacing w:val="-5"/>
        </w:rPr>
        <w:t xml:space="preserve"> </w:t>
      </w:r>
      <w:r>
        <w:t>dass der</w:t>
      </w:r>
      <w:r>
        <w:rPr>
          <w:spacing w:val="-16"/>
        </w:rPr>
        <w:t xml:space="preserve"> </w:t>
      </w:r>
      <w:r>
        <w:t>geschäftsführungsbefugte</w:t>
      </w:r>
      <w:r>
        <w:rPr>
          <w:spacing w:val="-17"/>
        </w:rPr>
        <w:t xml:space="preserve"> </w:t>
      </w:r>
      <w:r>
        <w:t>Gesellschafter</w:t>
      </w:r>
      <w:r>
        <w:rPr>
          <w:spacing w:val="-19"/>
        </w:rPr>
        <w:t xml:space="preserve"> </w:t>
      </w:r>
      <w:r>
        <w:t>für</w:t>
      </w:r>
      <w:r>
        <w:rPr>
          <w:spacing w:val="-14"/>
        </w:rPr>
        <w:t xml:space="preserve"> </w:t>
      </w:r>
      <w:r>
        <w:t>seine</w:t>
      </w:r>
      <w:r>
        <w:rPr>
          <w:spacing w:val="-15"/>
        </w:rPr>
        <w:t xml:space="preserve"> </w:t>
      </w:r>
      <w:r>
        <w:t>Mühewaltung</w:t>
      </w:r>
      <w:r>
        <w:rPr>
          <w:spacing w:val="-15"/>
        </w:rPr>
        <w:t xml:space="preserve"> </w:t>
      </w:r>
      <w:r>
        <w:t>keine</w:t>
      </w:r>
      <w:r>
        <w:rPr>
          <w:spacing w:val="-17"/>
        </w:rPr>
        <w:t xml:space="preserve"> </w:t>
      </w:r>
      <w:r>
        <w:t>gesonderte</w:t>
      </w:r>
      <w:r>
        <w:rPr>
          <w:spacing w:val="-14"/>
        </w:rPr>
        <w:t xml:space="preserve"> </w:t>
      </w:r>
      <w:r>
        <w:t xml:space="preserve">Ver- gütung erhält, abgesehen (vgl. Fleischer/Pendl, </w:t>
      </w:r>
      <w:r>
        <w:rPr>
          <w:spacing w:val="2"/>
        </w:rPr>
        <w:t xml:space="preserve">WM </w:t>
      </w:r>
      <w:r>
        <w:t>2017, 881,</w:t>
      </w:r>
      <w:r>
        <w:rPr>
          <w:spacing w:val="-14"/>
        </w:rPr>
        <w:t xml:space="preserve"> </w:t>
      </w:r>
      <w:r>
        <w:t>888).</w:t>
      </w:r>
    </w:p>
    <w:p w14:paraId="5ACF7F15" w14:textId="77777777" w:rsidR="00C66901" w:rsidRDefault="00C66901">
      <w:pPr>
        <w:pStyle w:val="Textkrper"/>
        <w:spacing w:before="6"/>
        <w:rPr>
          <w:sz w:val="20"/>
        </w:rPr>
      </w:pPr>
    </w:p>
    <w:p w14:paraId="5ACF7F16" w14:textId="77777777" w:rsidR="00C66901" w:rsidRDefault="00F47839">
      <w:pPr>
        <w:pStyle w:val="berschrift3"/>
        <w:spacing w:before="1"/>
      </w:pPr>
      <w:r>
        <w:t>Zu Absatz 2</w:t>
      </w:r>
    </w:p>
    <w:p w14:paraId="5ACF7F17" w14:textId="77777777" w:rsidR="00C66901" w:rsidRDefault="00C66901">
      <w:pPr>
        <w:pStyle w:val="Textkrper"/>
        <w:spacing w:before="11"/>
        <w:rPr>
          <w:b/>
          <w:sz w:val="20"/>
        </w:rPr>
      </w:pPr>
    </w:p>
    <w:p w14:paraId="5ACF7F18" w14:textId="77777777" w:rsidR="00C66901" w:rsidRDefault="00F47839">
      <w:pPr>
        <w:pStyle w:val="Textkrper"/>
        <w:ind w:left="102" w:right="970"/>
        <w:jc w:val="both"/>
      </w:pPr>
      <w:r>
        <w:t>Absatz 2 ist neu. Die Vorschrift regelt in Anlehnung an den geltenden § 116 Absatz 1 und 2 HGB den Umfang der Geschäftsführungsbefugnis vor dem Hintergrund ihrer Ausgestal- tung als Einzel- oder Gesamtgeschäftsführungsbefugnis. Der Vorschrift liegt eine Zw</w:t>
      </w:r>
      <w:r>
        <w:t>eitei- lung in gewöhnliche und außergewöhnliche Geschäfte zugrunde. Diese Unterscheidung dient dem Schutz derjenigen Gesellschafter, die abweichend vom gesetzlichen Regelfall von der Geschäftsführungsbefugnis ausgeschlossen sind. Es soll vermieden werden,</w:t>
      </w:r>
      <w:r>
        <w:rPr>
          <w:spacing w:val="-38"/>
        </w:rPr>
        <w:t xml:space="preserve"> </w:t>
      </w:r>
      <w:r>
        <w:t>dass das</w:t>
      </w:r>
      <w:r>
        <w:rPr>
          <w:spacing w:val="-7"/>
        </w:rPr>
        <w:t xml:space="preserve"> </w:t>
      </w:r>
      <w:r>
        <w:t>von</w:t>
      </w:r>
      <w:r>
        <w:rPr>
          <w:spacing w:val="-8"/>
        </w:rPr>
        <w:t xml:space="preserve"> </w:t>
      </w:r>
      <w:r>
        <w:t>ihrer</w:t>
      </w:r>
      <w:r>
        <w:rPr>
          <w:spacing w:val="-9"/>
        </w:rPr>
        <w:t xml:space="preserve"> </w:t>
      </w:r>
      <w:r>
        <w:t>Gesellschaft</w:t>
      </w:r>
      <w:r>
        <w:rPr>
          <w:spacing w:val="-9"/>
        </w:rPr>
        <w:t xml:space="preserve"> </w:t>
      </w:r>
      <w:r>
        <w:t>getragene</w:t>
      </w:r>
      <w:r>
        <w:rPr>
          <w:spacing w:val="-8"/>
        </w:rPr>
        <w:t xml:space="preserve"> </w:t>
      </w:r>
      <w:r>
        <w:t>Unternehmen</w:t>
      </w:r>
      <w:r>
        <w:rPr>
          <w:spacing w:val="-7"/>
        </w:rPr>
        <w:t xml:space="preserve"> </w:t>
      </w:r>
      <w:r>
        <w:t>ohne</w:t>
      </w:r>
      <w:r>
        <w:rPr>
          <w:spacing w:val="-8"/>
        </w:rPr>
        <w:t xml:space="preserve"> </w:t>
      </w:r>
      <w:r>
        <w:t>ihr</w:t>
      </w:r>
      <w:r>
        <w:rPr>
          <w:spacing w:val="-7"/>
        </w:rPr>
        <w:t xml:space="preserve"> </w:t>
      </w:r>
      <w:r>
        <w:t>Zutun</w:t>
      </w:r>
      <w:r>
        <w:rPr>
          <w:spacing w:val="-8"/>
        </w:rPr>
        <w:t xml:space="preserve"> </w:t>
      </w:r>
      <w:r>
        <w:t>in</w:t>
      </w:r>
      <w:r>
        <w:rPr>
          <w:spacing w:val="-7"/>
        </w:rPr>
        <w:t xml:space="preserve"> </w:t>
      </w:r>
      <w:r>
        <w:t>seinem</w:t>
      </w:r>
      <w:r>
        <w:rPr>
          <w:spacing w:val="-6"/>
        </w:rPr>
        <w:t xml:space="preserve"> </w:t>
      </w:r>
      <w:r>
        <w:t>Zuschnitt</w:t>
      </w:r>
      <w:r>
        <w:rPr>
          <w:spacing w:val="-6"/>
        </w:rPr>
        <w:t xml:space="preserve"> </w:t>
      </w:r>
      <w:r>
        <w:t>we- sentlich</w:t>
      </w:r>
      <w:r>
        <w:rPr>
          <w:spacing w:val="-5"/>
        </w:rPr>
        <w:t xml:space="preserve"> </w:t>
      </w:r>
      <w:r>
        <w:t>verändert</w:t>
      </w:r>
      <w:r>
        <w:rPr>
          <w:spacing w:val="-6"/>
        </w:rPr>
        <w:t xml:space="preserve"> </w:t>
      </w:r>
      <w:r>
        <w:t>wird</w:t>
      </w:r>
      <w:r>
        <w:rPr>
          <w:spacing w:val="-5"/>
        </w:rPr>
        <w:t xml:space="preserve"> </w:t>
      </w:r>
      <w:r>
        <w:t>(vgl.</w:t>
      </w:r>
      <w:r>
        <w:rPr>
          <w:spacing w:val="-6"/>
        </w:rPr>
        <w:t xml:space="preserve"> </w:t>
      </w:r>
      <w:r>
        <w:t>Jickeli,</w:t>
      </w:r>
      <w:r>
        <w:rPr>
          <w:spacing w:val="-6"/>
        </w:rPr>
        <w:t xml:space="preserve"> </w:t>
      </w:r>
      <w:r>
        <w:t>in:</w:t>
      </w:r>
      <w:r>
        <w:rPr>
          <w:spacing w:val="-6"/>
        </w:rPr>
        <w:t xml:space="preserve"> </w:t>
      </w:r>
      <w:r>
        <w:t>MünchKomm-HGB,</w:t>
      </w:r>
      <w:r>
        <w:rPr>
          <w:spacing w:val="-6"/>
        </w:rPr>
        <w:t xml:space="preserve"> </w:t>
      </w:r>
      <w:r>
        <w:t>§</w:t>
      </w:r>
      <w:r>
        <w:rPr>
          <w:spacing w:val="-5"/>
        </w:rPr>
        <w:t xml:space="preserve"> </w:t>
      </w:r>
      <w:r>
        <w:t>116</w:t>
      </w:r>
      <w:r>
        <w:rPr>
          <w:spacing w:val="-7"/>
        </w:rPr>
        <w:t xml:space="preserve"> </w:t>
      </w:r>
      <w:r>
        <w:t>Rn.</w:t>
      </w:r>
      <w:r>
        <w:rPr>
          <w:spacing w:val="-1"/>
        </w:rPr>
        <w:t xml:space="preserve"> </w:t>
      </w:r>
      <w:r>
        <w:t>2;</w:t>
      </w:r>
      <w:r>
        <w:rPr>
          <w:spacing w:val="-6"/>
        </w:rPr>
        <w:t xml:space="preserve"> </w:t>
      </w:r>
      <w:r>
        <w:t>Schäfer,</w:t>
      </w:r>
      <w:r>
        <w:rPr>
          <w:spacing w:val="-6"/>
        </w:rPr>
        <w:t xml:space="preserve"> </w:t>
      </w:r>
      <w:r>
        <w:t>in:</w:t>
      </w:r>
      <w:r>
        <w:rPr>
          <w:spacing w:val="-6"/>
        </w:rPr>
        <w:t xml:space="preserve"> </w:t>
      </w:r>
      <w:r>
        <w:t>Haber- sack/Schäfer, HGB, 2. Aufl. 2019, § 116 Rn. 2). Daher bedürfen außergewö</w:t>
      </w:r>
      <w:r>
        <w:t>hnliche Ge- schäfte</w:t>
      </w:r>
      <w:r>
        <w:rPr>
          <w:spacing w:val="-20"/>
        </w:rPr>
        <w:t xml:space="preserve"> </w:t>
      </w:r>
      <w:r>
        <w:t>der</w:t>
      </w:r>
      <w:r>
        <w:rPr>
          <w:spacing w:val="-18"/>
        </w:rPr>
        <w:t xml:space="preserve"> </w:t>
      </w:r>
      <w:r>
        <w:t>Zustimmung</w:t>
      </w:r>
      <w:r>
        <w:rPr>
          <w:spacing w:val="-19"/>
        </w:rPr>
        <w:t xml:space="preserve"> </w:t>
      </w:r>
      <w:r>
        <w:t>auch</w:t>
      </w:r>
      <w:r>
        <w:rPr>
          <w:spacing w:val="-17"/>
        </w:rPr>
        <w:t xml:space="preserve"> </w:t>
      </w:r>
      <w:r>
        <w:t>der</w:t>
      </w:r>
      <w:r>
        <w:rPr>
          <w:spacing w:val="-16"/>
        </w:rPr>
        <w:t xml:space="preserve"> </w:t>
      </w:r>
      <w:r>
        <w:t>nicht</w:t>
      </w:r>
      <w:r>
        <w:rPr>
          <w:spacing w:val="-18"/>
        </w:rPr>
        <w:t xml:space="preserve"> </w:t>
      </w:r>
      <w:r>
        <w:t>geschäftsführungsbefugten</w:t>
      </w:r>
      <w:r>
        <w:rPr>
          <w:spacing w:val="-19"/>
        </w:rPr>
        <w:t xml:space="preserve"> </w:t>
      </w:r>
      <w:r>
        <w:t>Gesellschafter.</w:t>
      </w:r>
      <w:r>
        <w:rPr>
          <w:spacing w:val="-18"/>
        </w:rPr>
        <w:t xml:space="preserve"> </w:t>
      </w:r>
      <w:r>
        <w:t>Die</w:t>
      </w:r>
      <w:r>
        <w:rPr>
          <w:spacing w:val="-17"/>
        </w:rPr>
        <w:t xml:space="preserve"> </w:t>
      </w:r>
      <w:r>
        <w:t>Vor- schrift ist, da sie ausschließlich das Innenrechtsverhältnis betrifft, in vollem Umfang dispo- sitiv.</w:t>
      </w:r>
    </w:p>
    <w:p w14:paraId="5ACF7F19" w14:textId="77777777" w:rsidR="00C66901" w:rsidRDefault="00C66901">
      <w:pPr>
        <w:jc w:val="both"/>
        <w:sectPr w:rsidR="00C66901">
          <w:pgSz w:w="11910" w:h="16840"/>
          <w:pgMar w:top="940" w:right="440" w:bottom="280" w:left="1600" w:header="712" w:footer="0" w:gutter="0"/>
          <w:cols w:space="720"/>
        </w:sectPr>
      </w:pPr>
    </w:p>
    <w:p w14:paraId="5ACF7F1A" w14:textId="77777777" w:rsidR="00C66901" w:rsidRDefault="00F47839">
      <w:pPr>
        <w:pStyle w:val="Textkrper"/>
        <w:spacing w:before="171"/>
        <w:ind w:left="102" w:right="968"/>
        <w:jc w:val="both"/>
      </w:pPr>
      <w:r>
        <w:lastRenderedPageBreak/>
        <w:t>Die äußere Grenze der Geschäftsführung bilden Maßnahmen, die das Verhältnis der Ge- sellschafter untereinander und damit die Grundlagen der Gesellschaft betreffen (zum Bei- spiel Änderung oder Durchbrechung des Gesellschaftsvertrags, Aufnahme oder Aus- sch</w:t>
      </w:r>
      <w:r>
        <w:t xml:space="preserve">luss eines Gesellschafters). Innerhalb dieser Grenzen der Geschäftsführung ist </w:t>
      </w:r>
      <w:r>
        <w:rPr>
          <w:spacing w:val="-3"/>
        </w:rPr>
        <w:t xml:space="preserve">zwi- </w:t>
      </w:r>
      <w:r>
        <w:t>schen gewöhnlichen und außergewöhnlichen Geschäften zu unterscheiden. Diese Unter- scheidung gestaltet sich zwar bei der Gesellschaft bürgerlichen Rechts schwieriger als be</w:t>
      </w:r>
      <w:r>
        <w:t>i der offenen Handelsgesellschaft, da die Gesellschaft bürgerlichen Rechts zu jedem belie- bigen</w:t>
      </w:r>
      <w:r>
        <w:rPr>
          <w:spacing w:val="-14"/>
        </w:rPr>
        <w:t xml:space="preserve"> </w:t>
      </w:r>
      <w:r>
        <w:t>erlaubten</w:t>
      </w:r>
      <w:r>
        <w:rPr>
          <w:spacing w:val="-14"/>
        </w:rPr>
        <w:t xml:space="preserve"> </w:t>
      </w:r>
      <w:r>
        <w:t>Zweck</w:t>
      </w:r>
      <w:r>
        <w:rPr>
          <w:spacing w:val="-14"/>
        </w:rPr>
        <w:t xml:space="preserve"> </w:t>
      </w:r>
      <w:r>
        <w:t>gegründet</w:t>
      </w:r>
      <w:r>
        <w:rPr>
          <w:spacing w:val="-12"/>
        </w:rPr>
        <w:t xml:space="preserve"> </w:t>
      </w:r>
      <w:r>
        <w:t>werden</w:t>
      </w:r>
      <w:r>
        <w:rPr>
          <w:spacing w:val="-16"/>
        </w:rPr>
        <w:t xml:space="preserve"> </w:t>
      </w:r>
      <w:r>
        <w:t>kann,</w:t>
      </w:r>
      <w:r>
        <w:rPr>
          <w:spacing w:val="-12"/>
        </w:rPr>
        <w:t xml:space="preserve"> </w:t>
      </w:r>
      <w:r>
        <w:t>solange</w:t>
      </w:r>
      <w:r>
        <w:rPr>
          <w:spacing w:val="-13"/>
        </w:rPr>
        <w:t xml:space="preserve"> </w:t>
      </w:r>
      <w:r>
        <w:t>nicht</w:t>
      </w:r>
      <w:r>
        <w:rPr>
          <w:spacing w:val="-15"/>
        </w:rPr>
        <w:t xml:space="preserve"> </w:t>
      </w:r>
      <w:r>
        <w:t>ein</w:t>
      </w:r>
      <w:r>
        <w:rPr>
          <w:spacing w:val="-13"/>
        </w:rPr>
        <w:t xml:space="preserve"> </w:t>
      </w:r>
      <w:r>
        <w:t>Handelsgewerbe</w:t>
      </w:r>
      <w:r>
        <w:rPr>
          <w:spacing w:val="-13"/>
        </w:rPr>
        <w:t xml:space="preserve"> </w:t>
      </w:r>
      <w:r>
        <w:t>vorliegt. Gleichwohl</w:t>
      </w:r>
      <w:r>
        <w:rPr>
          <w:spacing w:val="-8"/>
        </w:rPr>
        <w:t xml:space="preserve"> </w:t>
      </w:r>
      <w:r>
        <w:t>kann</w:t>
      </w:r>
      <w:r>
        <w:rPr>
          <w:spacing w:val="-10"/>
        </w:rPr>
        <w:t xml:space="preserve"> </w:t>
      </w:r>
      <w:r>
        <w:t>nicht</w:t>
      </w:r>
      <w:r>
        <w:rPr>
          <w:spacing w:val="-9"/>
        </w:rPr>
        <w:t xml:space="preserve"> </w:t>
      </w:r>
      <w:r>
        <w:t>angenommen</w:t>
      </w:r>
      <w:r>
        <w:rPr>
          <w:spacing w:val="-10"/>
        </w:rPr>
        <w:t xml:space="preserve"> </w:t>
      </w:r>
      <w:r>
        <w:t>werden,</w:t>
      </w:r>
      <w:r>
        <w:rPr>
          <w:spacing w:val="-9"/>
        </w:rPr>
        <w:t xml:space="preserve"> </w:t>
      </w:r>
      <w:r>
        <w:t>dass</w:t>
      </w:r>
      <w:r>
        <w:rPr>
          <w:spacing w:val="-7"/>
        </w:rPr>
        <w:t xml:space="preserve"> </w:t>
      </w:r>
      <w:r>
        <w:t>sich</w:t>
      </w:r>
      <w:r>
        <w:rPr>
          <w:spacing w:val="-10"/>
        </w:rPr>
        <w:t xml:space="preserve"> </w:t>
      </w:r>
      <w:r>
        <w:t>die</w:t>
      </w:r>
      <w:r>
        <w:rPr>
          <w:spacing w:val="-10"/>
        </w:rPr>
        <w:t xml:space="preserve"> </w:t>
      </w:r>
      <w:r>
        <w:t>Geschäftsführungsbefug</w:t>
      </w:r>
      <w:r>
        <w:t>nis</w:t>
      </w:r>
      <w:r>
        <w:rPr>
          <w:spacing w:val="-11"/>
        </w:rPr>
        <w:t xml:space="preserve"> </w:t>
      </w:r>
      <w:r>
        <w:t>ge- nerell auch auf außergewöhnliche Geschäfte bezieht. Für derartige Fälle wird zum Schutz der</w:t>
      </w:r>
      <w:r>
        <w:rPr>
          <w:spacing w:val="-9"/>
        </w:rPr>
        <w:t xml:space="preserve"> </w:t>
      </w:r>
      <w:r>
        <w:t>nicht</w:t>
      </w:r>
      <w:r>
        <w:rPr>
          <w:spacing w:val="-11"/>
        </w:rPr>
        <w:t xml:space="preserve"> </w:t>
      </w:r>
      <w:r>
        <w:t>geschäftsführungsbefugten</w:t>
      </w:r>
      <w:r>
        <w:rPr>
          <w:spacing w:val="-13"/>
        </w:rPr>
        <w:t xml:space="preserve"> </w:t>
      </w:r>
      <w:r>
        <w:t>Gesellschafter</w:t>
      </w:r>
      <w:r>
        <w:rPr>
          <w:spacing w:val="-9"/>
        </w:rPr>
        <w:t xml:space="preserve"> </w:t>
      </w:r>
      <w:r>
        <w:t>bereits</w:t>
      </w:r>
      <w:r>
        <w:rPr>
          <w:spacing w:val="-9"/>
        </w:rPr>
        <w:t xml:space="preserve"> </w:t>
      </w:r>
      <w:r>
        <w:t>nach</w:t>
      </w:r>
      <w:r>
        <w:rPr>
          <w:spacing w:val="-12"/>
        </w:rPr>
        <w:t xml:space="preserve"> </w:t>
      </w:r>
      <w:r>
        <w:t>geltender</w:t>
      </w:r>
      <w:r>
        <w:rPr>
          <w:spacing w:val="-9"/>
        </w:rPr>
        <w:t xml:space="preserve"> </w:t>
      </w:r>
      <w:r>
        <w:t>Rechtslage</w:t>
      </w:r>
      <w:r>
        <w:rPr>
          <w:spacing w:val="-12"/>
        </w:rPr>
        <w:t xml:space="preserve"> </w:t>
      </w:r>
      <w:r>
        <w:t>teil- weise ein Beschlusserfordernis analog § 116 Absatz 2 HGB angenommen (</w:t>
      </w:r>
      <w:r>
        <w:t>vgl. Werten- bruch, in: Westermann/Wertenbruch, Handbuch Personengesellschaften I, 71. Lfg. Mai 2018, Rn. 354b). § 715 Absatz 2 BGB-E dient daher in erster Linie der Klarstellung eines Schutzbedürfnisses für den gesetzlichen</w:t>
      </w:r>
      <w:r>
        <w:rPr>
          <w:spacing w:val="-4"/>
        </w:rPr>
        <w:t xml:space="preserve"> </w:t>
      </w:r>
      <w:r>
        <w:t>Ausnahmefall.</w:t>
      </w:r>
    </w:p>
    <w:p w14:paraId="5ACF7F1B" w14:textId="77777777" w:rsidR="00C66901" w:rsidRDefault="00C66901">
      <w:pPr>
        <w:pStyle w:val="Textkrper"/>
        <w:spacing w:before="1"/>
        <w:rPr>
          <w:sz w:val="21"/>
        </w:rPr>
      </w:pPr>
    </w:p>
    <w:p w14:paraId="5ACF7F1C" w14:textId="77777777" w:rsidR="00C66901" w:rsidRDefault="00F47839">
      <w:pPr>
        <w:pStyle w:val="Textkrper"/>
        <w:ind w:left="102" w:right="971"/>
        <w:jc w:val="both"/>
      </w:pPr>
      <w:r>
        <w:t>Dies zugrunde ge</w:t>
      </w:r>
      <w:r>
        <w:t>legt ist als außergewöhnliches Geschäft eine Geschäftsführungsmaß- nahme</w:t>
      </w:r>
      <w:r>
        <w:rPr>
          <w:spacing w:val="-11"/>
        </w:rPr>
        <w:t xml:space="preserve"> </w:t>
      </w:r>
      <w:r>
        <w:t>anzusehen,</w:t>
      </w:r>
      <w:r>
        <w:rPr>
          <w:spacing w:val="-10"/>
        </w:rPr>
        <w:t xml:space="preserve"> </w:t>
      </w:r>
      <w:r>
        <w:t>die</w:t>
      </w:r>
      <w:r>
        <w:rPr>
          <w:spacing w:val="-9"/>
        </w:rPr>
        <w:t xml:space="preserve"> </w:t>
      </w:r>
      <w:r>
        <w:t>nach</w:t>
      </w:r>
      <w:r>
        <w:rPr>
          <w:spacing w:val="-9"/>
        </w:rPr>
        <w:t xml:space="preserve"> </w:t>
      </w:r>
      <w:r>
        <w:t>ihrem</w:t>
      </w:r>
      <w:r>
        <w:rPr>
          <w:spacing w:val="-10"/>
        </w:rPr>
        <w:t xml:space="preserve"> </w:t>
      </w:r>
      <w:r>
        <w:t>Inhalt</w:t>
      </w:r>
      <w:r>
        <w:rPr>
          <w:spacing w:val="-10"/>
        </w:rPr>
        <w:t xml:space="preserve"> </w:t>
      </w:r>
      <w:r>
        <w:t>und</w:t>
      </w:r>
      <w:r>
        <w:rPr>
          <w:spacing w:val="-9"/>
        </w:rPr>
        <w:t xml:space="preserve"> </w:t>
      </w:r>
      <w:r>
        <w:t>Zweck</w:t>
      </w:r>
      <w:r>
        <w:rPr>
          <w:spacing w:val="-8"/>
        </w:rPr>
        <w:t xml:space="preserve"> </w:t>
      </w:r>
      <w:r>
        <w:t>oder</w:t>
      </w:r>
      <w:r>
        <w:rPr>
          <w:spacing w:val="-10"/>
        </w:rPr>
        <w:t xml:space="preserve"> </w:t>
      </w:r>
      <w:r>
        <w:t>durch</w:t>
      </w:r>
      <w:r>
        <w:rPr>
          <w:spacing w:val="-11"/>
        </w:rPr>
        <w:t xml:space="preserve"> </w:t>
      </w:r>
      <w:r>
        <w:t>ihre</w:t>
      </w:r>
      <w:r>
        <w:rPr>
          <w:spacing w:val="-11"/>
        </w:rPr>
        <w:t xml:space="preserve"> </w:t>
      </w:r>
      <w:r>
        <w:t>Bedeutung</w:t>
      </w:r>
      <w:r>
        <w:rPr>
          <w:spacing w:val="-9"/>
        </w:rPr>
        <w:t xml:space="preserve"> </w:t>
      </w:r>
      <w:r>
        <w:t>und</w:t>
      </w:r>
      <w:r>
        <w:rPr>
          <w:spacing w:val="-11"/>
        </w:rPr>
        <w:t xml:space="preserve"> </w:t>
      </w:r>
      <w:r>
        <w:t>die</w:t>
      </w:r>
      <w:r>
        <w:rPr>
          <w:spacing w:val="-11"/>
        </w:rPr>
        <w:t xml:space="preserve"> </w:t>
      </w:r>
      <w:r>
        <w:t>mit ihr verbundene Gefahr für die Gesellschafter über den Rahmen dessen hinausgeht, was die Teilnahme der Gesellschaft am Rechtsverkehr für gewöhnlich mit sich bringt (zum Bei- spiel Neuausrichtung der Geschäftspolitik durch Wechsel des Hauptvertragspartne</w:t>
      </w:r>
      <w:r>
        <w:t>rs, Be- stellung einer</w:t>
      </w:r>
      <w:r>
        <w:rPr>
          <w:spacing w:val="-2"/>
        </w:rPr>
        <w:t xml:space="preserve"> </w:t>
      </w:r>
      <w:r>
        <w:t>Generalvollmacht).</w:t>
      </w:r>
    </w:p>
    <w:p w14:paraId="5ACF7F1D" w14:textId="77777777" w:rsidR="00C66901" w:rsidRDefault="00C66901">
      <w:pPr>
        <w:pStyle w:val="Textkrper"/>
        <w:spacing w:before="7"/>
        <w:rPr>
          <w:sz w:val="20"/>
        </w:rPr>
      </w:pPr>
    </w:p>
    <w:p w14:paraId="5ACF7F1E" w14:textId="77777777" w:rsidR="00C66901" w:rsidRDefault="00F47839">
      <w:pPr>
        <w:pStyle w:val="berschrift3"/>
        <w:spacing w:before="1"/>
      </w:pPr>
      <w:r>
        <w:t>Zu Absatz 3</w:t>
      </w:r>
    </w:p>
    <w:p w14:paraId="5ACF7F1F" w14:textId="77777777" w:rsidR="00C66901" w:rsidRDefault="00C66901">
      <w:pPr>
        <w:pStyle w:val="Textkrper"/>
        <w:spacing w:before="11"/>
        <w:rPr>
          <w:b/>
          <w:sz w:val="20"/>
        </w:rPr>
      </w:pPr>
    </w:p>
    <w:p w14:paraId="5ACF7F20" w14:textId="77777777" w:rsidR="00C66901" w:rsidRDefault="00F47839">
      <w:pPr>
        <w:pStyle w:val="Textkrper"/>
        <w:ind w:left="102"/>
        <w:jc w:val="both"/>
      </w:pPr>
      <w:r>
        <w:t>Absatz 3 übernimmt im Wesentlichen die geltenden § 709 Absatz 1, § 710 Satz 2 BGB.</w:t>
      </w:r>
    </w:p>
    <w:p w14:paraId="5ACF7F21" w14:textId="77777777" w:rsidR="00C66901" w:rsidRDefault="00F47839">
      <w:pPr>
        <w:pStyle w:val="Textkrper"/>
        <w:spacing w:before="1"/>
        <w:ind w:left="102" w:right="971"/>
        <w:jc w:val="both"/>
      </w:pPr>
      <w:r>
        <w:t>§ 715 Absatz 3 Satz 1 BGB-E sieht als gesetzlichen Regelfall die Gesamtgeschäftsfüh- rungsbefugnis vor. Das Recht der</w:t>
      </w:r>
      <w:r>
        <w:t xml:space="preserve"> Gesellschaft bürgerlichen Rechts unterscheidet sich in- soweit von dem der offenen Handelsgesellschaft, bei der § 116 Absatz 3 HGB-E als ge- setzlichen Regelfall die Einzelgeschäftsführungsbefugnis vorsieht.</w:t>
      </w:r>
    </w:p>
    <w:p w14:paraId="5ACF7F22" w14:textId="77777777" w:rsidR="00C66901" w:rsidRDefault="00C66901">
      <w:pPr>
        <w:pStyle w:val="Textkrper"/>
        <w:rPr>
          <w:sz w:val="21"/>
        </w:rPr>
      </w:pPr>
    </w:p>
    <w:p w14:paraId="5ACF7F23" w14:textId="77777777" w:rsidR="00C66901" w:rsidRDefault="00F47839">
      <w:pPr>
        <w:pStyle w:val="Textkrper"/>
        <w:ind w:left="102" w:right="968"/>
        <w:jc w:val="both"/>
      </w:pPr>
      <w:r>
        <w:t>Die von dem 71. Deutschen Juristentag empfohle</w:t>
      </w:r>
      <w:r>
        <w:t>ne Umstellung von der Gesamt- auf die Einzelgeschäftsführungsbefugnis</w:t>
      </w:r>
      <w:r>
        <w:rPr>
          <w:spacing w:val="-9"/>
        </w:rPr>
        <w:t xml:space="preserve"> </w:t>
      </w:r>
      <w:r>
        <w:t>zumindest</w:t>
      </w:r>
      <w:r>
        <w:rPr>
          <w:spacing w:val="-12"/>
        </w:rPr>
        <w:t xml:space="preserve"> </w:t>
      </w:r>
      <w:r>
        <w:t>für</w:t>
      </w:r>
      <w:r>
        <w:rPr>
          <w:spacing w:val="-8"/>
        </w:rPr>
        <w:t xml:space="preserve"> </w:t>
      </w:r>
      <w:r>
        <w:t>die</w:t>
      </w:r>
      <w:r>
        <w:rPr>
          <w:spacing w:val="-9"/>
        </w:rPr>
        <w:t xml:space="preserve"> </w:t>
      </w:r>
      <w:r>
        <w:t>eingetragenen</w:t>
      </w:r>
      <w:r>
        <w:rPr>
          <w:spacing w:val="-14"/>
        </w:rPr>
        <w:t xml:space="preserve"> </w:t>
      </w:r>
      <w:r>
        <w:t>Gesellschaften</w:t>
      </w:r>
      <w:r>
        <w:rPr>
          <w:spacing w:val="-11"/>
        </w:rPr>
        <w:t xml:space="preserve"> </w:t>
      </w:r>
      <w:r>
        <w:t xml:space="preserve">bürgerli- chen Rechts wird in dem Entwurf nicht aufgegriffen (vgl. Beschluss 12 des 71. Deutschen Juristentages, in: Verhandlungen des 71. </w:t>
      </w:r>
      <w:r>
        <w:t>Deutschen Juristentages, Band II/2, 2017, S. O221). Dies lässt sich anhand der Vertretungsbefugnis erklären. Geschäftsführungs- und Vertretungsbefugnis sind nach dem gesetzlichen Regelfall einander angeglichen, weil da- von</w:t>
      </w:r>
      <w:r>
        <w:rPr>
          <w:spacing w:val="-4"/>
        </w:rPr>
        <w:t xml:space="preserve"> </w:t>
      </w:r>
      <w:r>
        <w:t>ausgegangen</w:t>
      </w:r>
      <w:r>
        <w:rPr>
          <w:spacing w:val="-4"/>
        </w:rPr>
        <w:t xml:space="preserve"> </w:t>
      </w:r>
      <w:r>
        <w:t>wird,</w:t>
      </w:r>
      <w:r>
        <w:rPr>
          <w:spacing w:val="-3"/>
        </w:rPr>
        <w:t xml:space="preserve"> </w:t>
      </w:r>
      <w:r>
        <w:t>dass</w:t>
      </w:r>
      <w:r>
        <w:rPr>
          <w:spacing w:val="-4"/>
        </w:rPr>
        <w:t xml:space="preserve"> </w:t>
      </w:r>
      <w:r>
        <w:t>sich</w:t>
      </w:r>
      <w:r>
        <w:rPr>
          <w:spacing w:val="-4"/>
        </w:rPr>
        <w:t xml:space="preserve"> </w:t>
      </w:r>
      <w:r>
        <w:t>das</w:t>
      </w:r>
      <w:r>
        <w:rPr>
          <w:spacing w:val="-4"/>
        </w:rPr>
        <w:t xml:space="preserve"> </w:t>
      </w:r>
      <w:r>
        <w:t>rechtliche</w:t>
      </w:r>
      <w:r>
        <w:rPr>
          <w:spacing w:val="-4"/>
        </w:rPr>
        <w:t xml:space="preserve"> </w:t>
      </w:r>
      <w:r>
        <w:t>Dürfen</w:t>
      </w:r>
      <w:r>
        <w:rPr>
          <w:spacing w:val="-4"/>
        </w:rPr>
        <w:t xml:space="preserve"> </w:t>
      </w:r>
      <w:r>
        <w:t>im</w:t>
      </w:r>
      <w:r>
        <w:rPr>
          <w:spacing w:val="-5"/>
        </w:rPr>
        <w:t xml:space="preserve"> </w:t>
      </w:r>
      <w:r>
        <w:t>Innenverhältnis</w:t>
      </w:r>
      <w:r>
        <w:rPr>
          <w:spacing w:val="-6"/>
        </w:rPr>
        <w:t xml:space="preserve"> </w:t>
      </w:r>
      <w:r>
        <w:t>und</w:t>
      </w:r>
      <w:r>
        <w:rPr>
          <w:spacing w:val="-4"/>
        </w:rPr>
        <w:t xml:space="preserve"> </w:t>
      </w:r>
      <w:r>
        <w:t>das</w:t>
      </w:r>
      <w:r>
        <w:rPr>
          <w:spacing w:val="-4"/>
        </w:rPr>
        <w:t xml:space="preserve"> </w:t>
      </w:r>
      <w:r>
        <w:t>rechtli- che Können im Außenverhältnis decken sollten. Im Gesellschaftsrecht ist nicht die Einzel- vertretungsbefugnis, sondern die dispositive Gesamtvertretungsbefugnis die Regel. Das Recht</w:t>
      </w:r>
      <w:r>
        <w:rPr>
          <w:spacing w:val="-6"/>
        </w:rPr>
        <w:t xml:space="preserve"> </w:t>
      </w:r>
      <w:r>
        <w:t>der</w:t>
      </w:r>
      <w:r>
        <w:rPr>
          <w:spacing w:val="-9"/>
        </w:rPr>
        <w:t xml:space="preserve"> </w:t>
      </w:r>
      <w:r>
        <w:t>offenen</w:t>
      </w:r>
      <w:r>
        <w:rPr>
          <w:spacing w:val="-10"/>
        </w:rPr>
        <w:t xml:space="preserve"> </w:t>
      </w:r>
      <w:r>
        <w:t>Handelsg</w:t>
      </w:r>
      <w:r>
        <w:t>esellschaft</w:t>
      </w:r>
      <w:r>
        <w:rPr>
          <w:spacing w:val="-9"/>
        </w:rPr>
        <w:t xml:space="preserve"> </w:t>
      </w:r>
      <w:r>
        <w:t>stellt</w:t>
      </w:r>
      <w:r>
        <w:rPr>
          <w:spacing w:val="-8"/>
        </w:rPr>
        <w:t xml:space="preserve"> </w:t>
      </w:r>
      <w:r>
        <w:t>insoweit</w:t>
      </w:r>
      <w:r>
        <w:rPr>
          <w:spacing w:val="-6"/>
        </w:rPr>
        <w:t xml:space="preserve"> </w:t>
      </w:r>
      <w:r>
        <w:t>eine</w:t>
      </w:r>
      <w:r>
        <w:rPr>
          <w:spacing w:val="-8"/>
        </w:rPr>
        <w:t xml:space="preserve"> </w:t>
      </w:r>
      <w:r>
        <w:t>Ausnahme</w:t>
      </w:r>
      <w:r>
        <w:rPr>
          <w:spacing w:val="-10"/>
        </w:rPr>
        <w:t xml:space="preserve"> </w:t>
      </w:r>
      <w:r>
        <w:t>dar,</w:t>
      </w:r>
      <w:r>
        <w:rPr>
          <w:spacing w:val="-8"/>
        </w:rPr>
        <w:t xml:space="preserve"> </w:t>
      </w:r>
      <w:r>
        <w:t>die</w:t>
      </w:r>
      <w:r>
        <w:rPr>
          <w:spacing w:val="-7"/>
        </w:rPr>
        <w:t xml:space="preserve"> </w:t>
      </w:r>
      <w:r>
        <w:t>von</w:t>
      </w:r>
      <w:r>
        <w:rPr>
          <w:spacing w:val="-8"/>
        </w:rPr>
        <w:t xml:space="preserve"> </w:t>
      </w:r>
      <w:r>
        <w:t>dem</w:t>
      </w:r>
      <w:r>
        <w:rPr>
          <w:spacing w:val="-9"/>
        </w:rPr>
        <w:t xml:space="preserve"> </w:t>
      </w:r>
      <w:r>
        <w:t>his- torischen</w:t>
      </w:r>
      <w:r>
        <w:rPr>
          <w:spacing w:val="-12"/>
        </w:rPr>
        <w:t xml:space="preserve"> </w:t>
      </w:r>
      <w:r>
        <w:t>Gesetzgeber</w:t>
      </w:r>
      <w:r>
        <w:rPr>
          <w:spacing w:val="-10"/>
        </w:rPr>
        <w:t xml:space="preserve"> </w:t>
      </w:r>
      <w:r>
        <w:t>mit</w:t>
      </w:r>
      <w:r>
        <w:rPr>
          <w:spacing w:val="-9"/>
        </w:rPr>
        <w:t xml:space="preserve"> </w:t>
      </w:r>
      <w:r>
        <w:t>spezifischen</w:t>
      </w:r>
      <w:r>
        <w:rPr>
          <w:spacing w:val="-11"/>
        </w:rPr>
        <w:t xml:space="preserve"> </w:t>
      </w:r>
      <w:r>
        <w:t>Bedürfnissen</w:t>
      </w:r>
      <w:r>
        <w:rPr>
          <w:spacing w:val="-9"/>
        </w:rPr>
        <w:t xml:space="preserve"> </w:t>
      </w:r>
      <w:r>
        <w:t>der</w:t>
      </w:r>
      <w:r>
        <w:rPr>
          <w:spacing w:val="-10"/>
        </w:rPr>
        <w:t xml:space="preserve"> </w:t>
      </w:r>
      <w:r>
        <w:t>Schnelligkeit</w:t>
      </w:r>
      <w:r>
        <w:rPr>
          <w:spacing w:val="-10"/>
        </w:rPr>
        <w:t xml:space="preserve"> </w:t>
      </w:r>
      <w:r>
        <w:t>und</w:t>
      </w:r>
      <w:r>
        <w:rPr>
          <w:spacing w:val="-11"/>
        </w:rPr>
        <w:t xml:space="preserve"> </w:t>
      </w:r>
      <w:r>
        <w:t>Einfachheit</w:t>
      </w:r>
      <w:r>
        <w:rPr>
          <w:spacing w:val="-9"/>
        </w:rPr>
        <w:t xml:space="preserve"> </w:t>
      </w:r>
      <w:r>
        <w:t>des Handelsverkehrs</w:t>
      </w:r>
      <w:r>
        <w:rPr>
          <w:spacing w:val="-14"/>
        </w:rPr>
        <w:t xml:space="preserve"> </w:t>
      </w:r>
      <w:r>
        <w:t>begründet</w:t>
      </w:r>
      <w:r>
        <w:rPr>
          <w:spacing w:val="-13"/>
        </w:rPr>
        <w:t xml:space="preserve"> </w:t>
      </w:r>
      <w:r>
        <w:t>wurde</w:t>
      </w:r>
      <w:r>
        <w:rPr>
          <w:spacing w:val="-14"/>
        </w:rPr>
        <w:t xml:space="preserve"> </w:t>
      </w:r>
      <w:r>
        <w:t>(vgl.</w:t>
      </w:r>
      <w:r>
        <w:rPr>
          <w:spacing w:val="-13"/>
        </w:rPr>
        <w:t xml:space="preserve"> </w:t>
      </w:r>
      <w:r>
        <w:t>Baums,</w:t>
      </w:r>
      <w:r>
        <w:rPr>
          <w:spacing w:val="-16"/>
        </w:rPr>
        <w:t xml:space="preserve"> </w:t>
      </w:r>
      <w:r>
        <w:t>Entwurf</w:t>
      </w:r>
      <w:r>
        <w:rPr>
          <w:spacing w:val="-13"/>
        </w:rPr>
        <w:t xml:space="preserve"> </w:t>
      </w:r>
      <w:r>
        <w:t>eines</w:t>
      </w:r>
      <w:r>
        <w:rPr>
          <w:spacing w:val="-14"/>
        </w:rPr>
        <w:t xml:space="preserve"> </w:t>
      </w:r>
      <w:r>
        <w:t>allgemeinen</w:t>
      </w:r>
      <w:r>
        <w:rPr>
          <w:spacing w:val="-17"/>
        </w:rPr>
        <w:t xml:space="preserve"> </w:t>
      </w:r>
      <w:r>
        <w:t>Handelsgesetz- buches</w:t>
      </w:r>
      <w:r>
        <w:rPr>
          <w:spacing w:val="-12"/>
        </w:rPr>
        <w:t xml:space="preserve"> </w:t>
      </w:r>
      <w:r>
        <w:t>für</w:t>
      </w:r>
      <w:r>
        <w:rPr>
          <w:spacing w:val="-12"/>
        </w:rPr>
        <w:t xml:space="preserve"> </w:t>
      </w:r>
      <w:r>
        <w:t>Deutschland</w:t>
      </w:r>
      <w:r>
        <w:rPr>
          <w:spacing w:val="-10"/>
        </w:rPr>
        <w:t xml:space="preserve"> </w:t>
      </w:r>
      <w:r>
        <w:t>(1848/49),</w:t>
      </w:r>
      <w:r>
        <w:rPr>
          <w:spacing w:val="-11"/>
        </w:rPr>
        <w:t xml:space="preserve"> </w:t>
      </w:r>
      <w:r>
        <w:t>Text</w:t>
      </w:r>
      <w:r>
        <w:rPr>
          <w:spacing w:val="-9"/>
        </w:rPr>
        <w:t xml:space="preserve"> </w:t>
      </w:r>
      <w:r>
        <w:t>und</w:t>
      </w:r>
      <w:r>
        <w:rPr>
          <w:spacing w:val="-10"/>
        </w:rPr>
        <w:t xml:space="preserve"> </w:t>
      </w:r>
      <w:r>
        <w:t>Materialien,</w:t>
      </w:r>
      <w:r>
        <w:rPr>
          <w:spacing w:val="-9"/>
        </w:rPr>
        <w:t xml:space="preserve"> </w:t>
      </w:r>
      <w:r>
        <w:t>1982,</w:t>
      </w:r>
      <w:r>
        <w:rPr>
          <w:spacing w:val="-9"/>
        </w:rPr>
        <w:t xml:space="preserve"> </w:t>
      </w:r>
      <w:r>
        <w:t>S.</w:t>
      </w:r>
      <w:r>
        <w:rPr>
          <w:spacing w:val="2"/>
        </w:rPr>
        <w:t xml:space="preserve"> </w:t>
      </w:r>
      <w:r>
        <w:t>140).</w:t>
      </w:r>
      <w:r>
        <w:rPr>
          <w:spacing w:val="-9"/>
        </w:rPr>
        <w:t xml:space="preserve"> </w:t>
      </w:r>
      <w:r>
        <w:t>Bei</w:t>
      </w:r>
      <w:r>
        <w:rPr>
          <w:spacing w:val="-14"/>
        </w:rPr>
        <w:t xml:space="preserve"> </w:t>
      </w:r>
      <w:r>
        <w:t>Fehlen</w:t>
      </w:r>
      <w:r>
        <w:rPr>
          <w:spacing w:val="-11"/>
        </w:rPr>
        <w:t xml:space="preserve"> </w:t>
      </w:r>
      <w:r>
        <w:t>einer</w:t>
      </w:r>
      <w:r>
        <w:rPr>
          <w:spacing w:val="-9"/>
        </w:rPr>
        <w:t xml:space="preserve"> </w:t>
      </w:r>
      <w:r>
        <w:t>im Handelsregister eingetragenen gesellschaftsvertraglichen Gesamtvertretungsbefugnis kann der Vertragspartner dort von einer Einzelvertretungsbefugnis j</w:t>
      </w:r>
      <w:r>
        <w:t>edes Gesellschafters ausgehen.</w:t>
      </w:r>
      <w:r>
        <w:rPr>
          <w:spacing w:val="-12"/>
        </w:rPr>
        <w:t xml:space="preserve"> </w:t>
      </w:r>
      <w:r>
        <w:t>Der</w:t>
      </w:r>
      <w:r>
        <w:rPr>
          <w:spacing w:val="-13"/>
        </w:rPr>
        <w:t xml:space="preserve"> </w:t>
      </w:r>
      <w:r>
        <w:t>Vertragspartner</w:t>
      </w:r>
      <w:r>
        <w:rPr>
          <w:spacing w:val="-13"/>
        </w:rPr>
        <w:t xml:space="preserve"> </w:t>
      </w:r>
      <w:r>
        <w:t>trägt</w:t>
      </w:r>
      <w:r>
        <w:rPr>
          <w:spacing w:val="-13"/>
        </w:rPr>
        <w:t xml:space="preserve"> </w:t>
      </w:r>
      <w:r>
        <w:t>dann</w:t>
      </w:r>
      <w:r>
        <w:rPr>
          <w:spacing w:val="-14"/>
        </w:rPr>
        <w:t xml:space="preserve"> </w:t>
      </w:r>
      <w:r>
        <w:t>nur</w:t>
      </w:r>
      <w:r>
        <w:rPr>
          <w:spacing w:val="-12"/>
        </w:rPr>
        <w:t xml:space="preserve"> </w:t>
      </w:r>
      <w:r>
        <w:t>das</w:t>
      </w:r>
      <w:r>
        <w:rPr>
          <w:spacing w:val="-16"/>
        </w:rPr>
        <w:t xml:space="preserve"> </w:t>
      </w:r>
      <w:r>
        <w:t>Risiko,</w:t>
      </w:r>
      <w:r>
        <w:rPr>
          <w:spacing w:val="-13"/>
        </w:rPr>
        <w:t xml:space="preserve"> </w:t>
      </w:r>
      <w:r>
        <w:t>dass</w:t>
      </w:r>
      <w:r>
        <w:rPr>
          <w:spacing w:val="-13"/>
        </w:rPr>
        <w:t xml:space="preserve"> </w:t>
      </w:r>
      <w:r>
        <w:t>die</w:t>
      </w:r>
      <w:r>
        <w:rPr>
          <w:spacing w:val="-14"/>
        </w:rPr>
        <w:t xml:space="preserve"> </w:t>
      </w:r>
      <w:r>
        <w:t>als</w:t>
      </w:r>
      <w:r>
        <w:rPr>
          <w:spacing w:val="-11"/>
        </w:rPr>
        <w:t xml:space="preserve"> </w:t>
      </w:r>
      <w:r>
        <w:t>Vertreter</w:t>
      </w:r>
      <w:r>
        <w:rPr>
          <w:spacing w:val="-12"/>
        </w:rPr>
        <w:t xml:space="preserve"> </w:t>
      </w:r>
      <w:r>
        <w:t>auftretende Person gar nicht Gesellschafter ist. Diese Begründung trägt für die Gesellschaft bürgerli- chen Rechts nicht. Vielmehr ist hier maßgeblich darauf abzustellen, dass sich eine</w:t>
      </w:r>
      <w:r>
        <w:rPr>
          <w:spacing w:val="-42"/>
        </w:rPr>
        <w:t xml:space="preserve"> </w:t>
      </w:r>
      <w:r>
        <w:t>gesetz- liche Einzelvertretungsbefugnis schwerlich mit der unbeschränk</w:t>
      </w:r>
      <w:r>
        <w:t>ten persönlichen Haftung der Gesellschafter in Einklang bringen</w:t>
      </w:r>
      <w:r>
        <w:rPr>
          <w:spacing w:val="-2"/>
        </w:rPr>
        <w:t xml:space="preserve"> </w:t>
      </w:r>
      <w:r>
        <w:t>lässt.</w:t>
      </w:r>
    </w:p>
    <w:p w14:paraId="5ACF7F24" w14:textId="77777777" w:rsidR="00C66901" w:rsidRDefault="00C66901">
      <w:pPr>
        <w:pStyle w:val="Textkrper"/>
        <w:spacing w:before="10"/>
        <w:rPr>
          <w:sz w:val="20"/>
        </w:rPr>
      </w:pPr>
    </w:p>
    <w:p w14:paraId="5ACF7F25" w14:textId="77777777" w:rsidR="00C66901" w:rsidRDefault="00F47839">
      <w:pPr>
        <w:pStyle w:val="Textkrper"/>
        <w:ind w:left="102" w:right="969"/>
        <w:jc w:val="both"/>
      </w:pPr>
      <w:r>
        <w:t>Falls die Geschäftsführungsbefugnis durch den Gesellschaftsvertrag auf mehrere Gesell- schafter übertragen wurde, kann damit entweder eine Beschränkung der Geschäftsfüh- rungsbefugnis</w:t>
      </w:r>
      <w:r>
        <w:rPr>
          <w:spacing w:val="-14"/>
        </w:rPr>
        <w:t xml:space="preserve"> </w:t>
      </w:r>
      <w:r>
        <w:t>auf</w:t>
      </w:r>
      <w:r>
        <w:rPr>
          <w:spacing w:val="-13"/>
        </w:rPr>
        <w:t xml:space="preserve"> </w:t>
      </w:r>
      <w:r>
        <w:t>einen</w:t>
      </w:r>
      <w:r>
        <w:rPr>
          <w:spacing w:val="-17"/>
        </w:rPr>
        <w:t xml:space="preserve"> </w:t>
      </w:r>
      <w:r>
        <w:t>bestimmten</w:t>
      </w:r>
      <w:r>
        <w:rPr>
          <w:spacing w:val="-15"/>
        </w:rPr>
        <w:t xml:space="preserve"> </w:t>
      </w:r>
      <w:r>
        <w:t>Kreis</w:t>
      </w:r>
      <w:r>
        <w:rPr>
          <w:spacing w:val="-14"/>
        </w:rPr>
        <w:t xml:space="preserve"> </w:t>
      </w:r>
      <w:r>
        <w:t>von</w:t>
      </w:r>
      <w:r>
        <w:rPr>
          <w:spacing w:val="-15"/>
        </w:rPr>
        <w:t xml:space="preserve"> </w:t>
      </w:r>
      <w:r>
        <w:t>ermächtigten</w:t>
      </w:r>
      <w:r>
        <w:rPr>
          <w:spacing w:val="-14"/>
        </w:rPr>
        <w:t xml:space="preserve"> </w:t>
      </w:r>
      <w:r>
        <w:t>Gesellschaftern</w:t>
      </w:r>
      <w:r>
        <w:rPr>
          <w:spacing w:val="-14"/>
        </w:rPr>
        <w:t xml:space="preserve"> </w:t>
      </w:r>
      <w:r>
        <w:t>bezweckt</w:t>
      </w:r>
      <w:r>
        <w:rPr>
          <w:spacing w:val="-13"/>
        </w:rPr>
        <w:t xml:space="preserve"> </w:t>
      </w:r>
      <w:r>
        <w:t>sein oder – was dem Regelfall entsprechen dürfte – eine gegenseitige Kontrolle der ermächtig- ten</w:t>
      </w:r>
      <w:r>
        <w:rPr>
          <w:spacing w:val="-19"/>
        </w:rPr>
        <w:t xml:space="preserve"> </w:t>
      </w:r>
      <w:r>
        <w:t>Gesellschafter.</w:t>
      </w:r>
      <w:r>
        <w:rPr>
          <w:spacing w:val="-14"/>
        </w:rPr>
        <w:t xml:space="preserve"> </w:t>
      </w:r>
      <w:r>
        <w:t>§</w:t>
      </w:r>
      <w:r>
        <w:rPr>
          <w:spacing w:val="-4"/>
        </w:rPr>
        <w:t xml:space="preserve"> </w:t>
      </w:r>
      <w:r>
        <w:t>715</w:t>
      </w:r>
      <w:r>
        <w:rPr>
          <w:spacing w:val="-4"/>
        </w:rPr>
        <w:t xml:space="preserve"> </w:t>
      </w:r>
      <w:r>
        <w:t>Absatz</w:t>
      </w:r>
      <w:r>
        <w:rPr>
          <w:spacing w:val="-4"/>
        </w:rPr>
        <w:t xml:space="preserve"> </w:t>
      </w:r>
      <w:r>
        <w:t>3</w:t>
      </w:r>
      <w:r>
        <w:rPr>
          <w:spacing w:val="-3"/>
        </w:rPr>
        <w:t xml:space="preserve"> </w:t>
      </w:r>
      <w:r>
        <w:t>Satz</w:t>
      </w:r>
      <w:r>
        <w:rPr>
          <w:spacing w:val="-3"/>
        </w:rPr>
        <w:t xml:space="preserve"> </w:t>
      </w:r>
      <w:r>
        <w:t>2</w:t>
      </w:r>
      <w:r>
        <w:rPr>
          <w:spacing w:val="-16"/>
        </w:rPr>
        <w:t xml:space="preserve"> </w:t>
      </w:r>
      <w:r>
        <w:t>BGB-E</w:t>
      </w:r>
      <w:r>
        <w:rPr>
          <w:spacing w:val="-19"/>
        </w:rPr>
        <w:t xml:space="preserve"> </w:t>
      </w:r>
      <w:r>
        <w:t>enthält</w:t>
      </w:r>
      <w:r>
        <w:rPr>
          <w:spacing w:val="-15"/>
        </w:rPr>
        <w:t xml:space="preserve"> </w:t>
      </w:r>
      <w:r>
        <w:t>daher</w:t>
      </w:r>
      <w:r>
        <w:rPr>
          <w:spacing w:val="-15"/>
        </w:rPr>
        <w:t xml:space="preserve"> </w:t>
      </w:r>
      <w:r>
        <w:t>eine</w:t>
      </w:r>
      <w:r>
        <w:rPr>
          <w:spacing w:val="-16"/>
        </w:rPr>
        <w:t xml:space="preserve"> </w:t>
      </w:r>
      <w:r>
        <w:t>Auslegungsregel,</w:t>
      </w:r>
      <w:r>
        <w:rPr>
          <w:spacing w:val="-15"/>
        </w:rPr>
        <w:t xml:space="preserve"> </w:t>
      </w:r>
      <w:r>
        <w:t>dass</w:t>
      </w:r>
    </w:p>
    <w:p w14:paraId="5ACF7F26" w14:textId="77777777" w:rsidR="00C66901" w:rsidRDefault="00C66901">
      <w:pPr>
        <w:jc w:val="both"/>
        <w:sectPr w:rsidR="00C66901">
          <w:pgSz w:w="11910" w:h="16840"/>
          <w:pgMar w:top="940" w:right="440" w:bottom="280" w:left="1600" w:header="712" w:footer="0" w:gutter="0"/>
          <w:cols w:space="720"/>
        </w:sectPr>
      </w:pPr>
    </w:p>
    <w:p w14:paraId="5ACF7F27" w14:textId="77777777" w:rsidR="00C66901" w:rsidRDefault="00F47839">
      <w:pPr>
        <w:pStyle w:val="Textkrper"/>
        <w:spacing w:before="171"/>
        <w:ind w:left="102" w:right="968"/>
        <w:jc w:val="both"/>
      </w:pPr>
      <w:r>
        <w:lastRenderedPageBreak/>
        <w:t>„im Zweifel“ von einer Gesamtgeschäftsführungsbefugnis der ermächtigten Gesellschafter auszugehen ist. Eine weitere Auslegungsregel entsprechend dem geltenden § 710 Satz 1 BGB, dass die übrigen, nicht ermächtigten Gesellschafter von der G</w:t>
      </w:r>
      <w:r>
        <w:t>eschäftsführungsfüh- rungsbefugnis ausgeschlossen sind, ist selbsterklärend und deshalb verzichtbar.</w:t>
      </w:r>
    </w:p>
    <w:p w14:paraId="5ACF7F28" w14:textId="77777777" w:rsidR="00C66901" w:rsidRDefault="00C66901">
      <w:pPr>
        <w:pStyle w:val="Textkrper"/>
        <w:rPr>
          <w:sz w:val="21"/>
        </w:rPr>
      </w:pPr>
    </w:p>
    <w:p w14:paraId="5ACF7F29" w14:textId="77777777" w:rsidR="00C66901" w:rsidRDefault="00F47839">
      <w:pPr>
        <w:pStyle w:val="Textkrper"/>
        <w:ind w:left="102" w:right="968"/>
        <w:jc w:val="both"/>
      </w:pPr>
      <w:r>
        <w:t>Das</w:t>
      </w:r>
      <w:r>
        <w:rPr>
          <w:spacing w:val="-17"/>
        </w:rPr>
        <w:t xml:space="preserve"> </w:t>
      </w:r>
      <w:r>
        <w:t>Wesen</w:t>
      </w:r>
      <w:r>
        <w:rPr>
          <w:spacing w:val="-15"/>
        </w:rPr>
        <w:t xml:space="preserve"> </w:t>
      </w:r>
      <w:r>
        <w:t>der</w:t>
      </w:r>
      <w:r>
        <w:rPr>
          <w:spacing w:val="-14"/>
        </w:rPr>
        <w:t xml:space="preserve"> </w:t>
      </w:r>
      <w:r>
        <w:t>Gesamtgeschäftsführungsbefugnis</w:t>
      </w:r>
      <w:r>
        <w:rPr>
          <w:spacing w:val="-12"/>
        </w:rPr>
        <w:t xml:space="preserve"> </w:t>
      </w:r>
      <w:r>
        <w:t>äußert</w:t>
      </w:r>
      <w:r>
        <w:rPr>
          <w:spacing w:val="-14"/>
        </w:rPr>
        <w:t xml:space="preserve"> </w:t>
      </w:r>
      <w:r>
        <w:t>sich</w:t>
      </w:r>
      <w:r>
        <w:rPr>
          <w:spacing w:val="-15"/>
        </w:rPr>
        <w:t xml:space="preserve"> </w:t>
      </w:r>
      <w:r>
        <w:t>nach</w:t>
      </w:r>
      <w:r>
        <w:rPr>
          <w:spacing w:val="-11"/>
        </w:rPr>
        <w:t xml:space="preserve"> </w:t>
      </w:r>
      <w:r>
        <w:t>§</w:t>
      </w:r>
      <w:r>
        <w:rPr>
          <w:spacing w:val="-2"/>
        </w:rPr>
        <w:t xml:space="preserve"> </w:t>
      </w:r>
      <w:r>
        <w:t>715</w:t>
      </w:r>
      <w:r>
        <w:rPr>
          <w:spacing w:val="-5"/>
        </w:rPr>
        <w:t xml:space="preserve"> </w:t>
      </w:r>
      <w:r>
        <w:t>Absatz</w:t>
      </w:r>
      <w:r>
        <w:rPr>
          <w:spacing w:val="-3"/>
        </w:rPr>
        <w:t xml:space="preserve"> </w:t>
      </w:r>
      <w:r>
        <w:t>3</w:t>
      </w:r>
      <w:r>
        <w:rPr>
          <w:spacing w:val="-2"/>
        </w:rPr>
        <w:t xml:space="preserve"> </w:t>
      </w:r>
      <w:r>
        <w:t>Satz</w:t>
      </w:r>
      <w:r>
        <w:rPr>
          <w:spacing w:val="-3"/>
        </w:rPr>
        <w:t xml:space="preserve"> </w:t>
      </w:r>
      <w:r>
        <w:t>3 BGB-E schließlich darin, dass es für jedes Geschäft grundsätzlich der Zustimmung aller geschäftsführungsbefugten</w:t>
      </w:r>
      <w:r>
        <w:rPr>
          <w:spacing w:val="-16"/>
        </w:rPr>
        <w:t xml:space="preserve"> </w:t>
      </w:r>
      <w:r>
        <w:t>Gesellschafter</w:t>
      </w:r>
      <w:r>
        <w:rPr>
          <w:spacing w:val="-15"/>
        </w:rPr>
        <w:t xml:space="preserve"> </w:t>
      </w:r>
      <w:r>
        <w:t>bedarf.</w:t>
      </w:r>
      <w:r>
        <w:rPr>
          <w:spacing w:val="-17"/>
        </w:rPr>
        <w:t xml:space="preserve"> </w:t>
      </w:r>
      <w:r>
        <w:t>Dies</w:t>
      </w:r>
      <w:r>
        <w:rPr>
          <w:spacing w:val="-15"/>
        </w:rPr>
        <w:t xml:space="preserve"> </w:t>
      </w:r>
      <w:r>
        <w:t>gilt</w:t>
      </w:r>
      <w:r>
        <w:rPr>
          <w:spacing w:val="-14"/>
        </w:rPr>
        <w:t xml:space="preserve"> </w:t>
      </w:r>
      <w:r>
        <w:t>ausnahmsweise</w:t>
      </w:r>
      <w:r>
        <w:rPr>
          <w:spacing w:val="-15"/>
        </w:rPr>
        <w:t xml:space="preserve"> </w:t>
      </w:r>
      <w:r>
        <w:t>nicht,</w:t>
      </w:r>
      <w:r>
        <w:rPr>
          <w:spacing w:val="-14"/>
        </w:rPr>
        <w:t xml:space="preserve"> </w:t>
      </w:r>
      <w:r>
        <w:t>wenn</w:t>
      </w:r>
      <w:r>
        <w:rPr>
          <w:spacing w:val="-15"/>
        </w:rPr>
        <w:t xml:space="preserve"> </w:t>
      </w:r>
      <w:r>
        <w:t>mit dem Aufschub Gefahr für die Gesellschaft oder das Gesellschaftsvermögen verbun</w:t>
      </w:r>
      <w:r>
        <w:t>den</w:t>
      </w:r>
      <w:r>
        <w:rPr>
          <w:spacing w:val="-41"/>
        </w:rPr>
        <w:t xml:space="preserve"> </w:t>
      </w:r>
      <w:r>
        <w:t>ist. Dabei handelt es sich in Anlehnung an den geltenden § 115 Absatz 2 Halbsatz 2 HGB um eine Teilregelung der allgemeinen Notgeschäftsführungsbefugnis. Diesbezüglich wird auf die Begründung zu § 715a BGB-E</w:t>
      </w:r>
      <w:r>
        <w:rPr>
          <w:spacing w:val="-1"/>
        </w:rPr>
        <w:t xml:space="preserve"> </w:t>
      </w:r>
      <w:r>
        <w:t>verwiesen.</w:t>
      </w:r>
    </w:p>
    <w:p w14:paraId="5ACF7F2A" w14:textId="77777777" w:rsidR="00C66901" w:rsidRDefault="00C66901">
      <w:pPr>
        <w:pStyle w:val="Textkrper"/>
        <w:spacing w:before="8"/>
        <w:rPr>
          <w:sz w:val="20"/>
        </w:rPr>
      </w:pPr>
    </w:p>
    <w:p w14:paraId="5ACF7F2B" w14:textId="77777777" w:rsidR="00C66901" w:rsidRDefault="00F47839">
      <w:pPr>
        <w:pStyle w:val="berschrift3"/>
      </w:pPr>
      <w:r>
        <w:t>Zu Absatz 4</w:t>
      </w:r>
    </w:p>
    <w:p w14:paraId="5ACF7F2C" w14:textId="77777777" w:rsidR="00C66901" w:rsidRDefault="00C66901">
      <w:pPr>
        <w:pStyle w:val="Textkrper"/>
        <w:rPr>
          <w:b/>
          <w:sz w:val="21"/>
        </w:rPr>
      </w:pPr>
    </w:p>
    <w:p w14:paraId="5ACF7F2D" w14:textId="77777777" w:rsidR="00C66901" w:rsidRDefault="00F47839">
      <w:pPr>
        <w:pStyle w:val="Textkrper"/>
        <w:ind w:left="102" w:right="978"/>
        <w:jc w:val="both"/>
      </w:pPr>
      <w:r>
        <w:t>Absatz 4 übernimmt im Wesentlichen den geltenden § 711 BGB. Geregelt wird die Einzel- geschäftsführungsbefugnis mit Widerspruchsrecht. Der Widerspruch hat ausweislich</w:t>
      </w:r>
    </w:p>
    <w:p w14:paraId="5ACF7F2E" w14:textId="77777777" w:rsidR="00C66901" w:rsidRDefault="00F47839">
      <w:pPr>
        <w:pStyle w:val="Textkrper"/>
        <w:spacing w:before="1"/>
        <w:ind w:left="102"/>
        <w:jc w:val="both"/>
      </w:pPr>
      <w:r>
        <w:t>§ 720 Absatz 4 BGB-E nur Bedeutung im Innenrechtsverhältnis.</w:t>
      </w:r>
    </w:p>
    <w:p w14:paraId="5ACF7F2F" w14:textId="77777777" w:rsidR="00C66901" w:rsidRDefault="00C66901">
      <w:pPr>
        <w:pStyle w:val="Textkrper"/>
        <w:spacing w:before="9"/>
        <w:rPr>
          <w:sz w:val="20"/>
        </w:rPr>
      </w:pPr>
    </w:p>
    <w:p w14:paraId="5ACF7F30" w14:textId="77777777" w:rsidR="00C66901" w:rsidRDefault="00F47839">
      <w:pPr>
        <w:pStyle w:val="berschrift3"/>
      </w:pPr>
      <w:r>
        <w:t>Zu Absatz 5</w:t>
      </w:r>
    </w:p>
    <w:p w14:paraId="5ACF7F31" w14:textId="77777777" w:rsidR="00C66901" w:rsidRDefault="00C66901">
      <w:pPr>
        <w:pStyle w:val="Textkrper"/>
        <w:rPr>
          <w:b/>
          <w:sz w:val="21"/>
        </w:rPr>
      </w:pPr>
    </w:p>
    <w:p w14:paraId="5ACF7F32" w14:textId="77777777" w:rsidR="00C66901" w:rsidRDefault="00F47839">
      <w:pPr>
        <w:pStyle w:val="Textkrper"/>
        <w:ind w:left="102" w:right="968"/>
        <w:jc w:val="both"/>
      </w:pPr>
      <w:r>
        <w:t>Absatz 5 übern</w:t>
      </w:r>
      <w:r>
        <w:t>immt im Wesentlichen den geltenden § 712 Absatz 1 BGB. § 715 Absatz 5 BGB-E sieht vor, dass einem Gesellschafter die Befugnis zur Geschäftsführung durch Be- schluss</w:t>
      </w:r>
      <w:r>
        <w:rPr>
          <w:spacing w:val="-9"/>
        </w:rPr>
        <w:t xml:space="preserve"> </w:t>
      </w:r>
      <w:r>
        <w:t>der</w:t>
      </w:r>
      <w:r>
        <w:rPr>
          <w:spacing w:val="-10"/>
        </w:rPr>
        <w:t xml:space="preserve"> </w:t>
      </w:r>
      <w:r>
        <w:t>anderen</w:t>
      </w:r>
      <w:r>
        <w:rPr>
          <w:spacing w:val="-14"/>
        </w:rPr>
        <w:t xml:space="preserve"> </w:t>
      </w:r>
      <w:r>
        <w:t>Gesellschafter</w:t>
      </w:r>
      <w:r>
        <w:rPr>
          <w:spacing w:val="-10"/>
        </w:rPr>
        <w:t xml:space="preserve"> </w:t>
      </w:r>
      <w:r>
        <w:t>aus</w:t>
      </w:r>
      <w:r>
        <w:rPr>
          <w:spacing w:val="-11"/>
        </w:rPr>
        <w:t xml:space="preserve"> </w:t>
      </w:r>
      <w:r>
        <w:t>wichtigem</w:t>
      </w:r>
      <w:r>
        <w:rPr>
          <w:spacing w:val="-12"/>
        </w:rPr>
        <w:t xml:space="preserve"> </w:t>
      </w:r>
      <w:r>
        <w:t>Grund</w:t>
      </w:r>
      <w:r>
        <w:rPr>
          <w:spacing w:val="-11"/>
        </w:rPr>
        <w:t xml:space="preserve"> </w:t>
      </w:r>
      <w:r>
        <w:t>entzogen</w:t>
      </w:r>
      <w:r>
        <w:rPr>
          <w:spacing w:val="-12"/>
        </w:rPr>
        <w:t xml:space="preserve"> </w:t>
      </w:r>
      <w:r>
        <w:t>werden</w:t>
      </w:r>
      <w:r>
        <w:rPr>
          <w:spacing w:val="-12"/>
        </w:rPr>
        <w:t xml:space="preserve"> </w:t>
      </w:r>
      <w:r>
        <w:t>kann,</w:t>
      </w:r>
      <w:r>
        <w:rPr>
          <w:spacing w:val="-10"/>
        </w:rPr>
        <w:t xml:space="preserve"> </w:t>
      </w:r>
      <w:r>
        <w:t>und</w:t>
      </w:r>
      <w:r>
        <w:rPr>
          <w:spacing w:val="-11"/>
        </w:rPr>
        <w:t xml:space="preserve"> </w:t>
      </w:r>
      <w:r>
        <w:t>zwar ganz</w:t>
      </w:r>
      <w:r>
        <w:rPr>
          <w:spacing w:val="-18"/>
        </w:rPr>
        <w:t xml:space="preserve"> </w:t>
      </w:r>
      <w:r>
        <w:t>oder</w:t>
      </w:r>
      <w:r>
        <w:rPr>
          <w:spacing w:val="-17"/>
        </w:rPr>
        <w:t xml:space="preserve"> </w:t>
      </w:r>
      <w:r>
        <w:t>tei</w:t>
      </w:r>
      <w:r>
        <w:t>lweise</w:t>
      </w:r>
      <w:r>
        <w:rPr>
          <w:spacing w:val="-16"/>
        </w:rPr>
        <w:t xml:space="preserve"> </w:t>
      </w:r>
      <w:r>
        <w:t>und</w:t>
      </w:r>
      <w:r>
        <w:rPr>
          <w:spacing w:val="-16"/>
        </w:rPr>
        <w:t xml:space="preserve"> </w:t>
      </w:r>
      <w:r>
        <w:t>auch</w:t>
      </w:r>
      <w:r>
        <w:rPr>
          <w:spacing w:val="-16"/>
        </w:rPr>
        <w:t xml:space="preserve"> </w:t>
      </w:r>
      <w:r>
        <w:t>unabhängig</w:t>
      </w:r>
      <w:r>
        <w:rPr>
          <w:spacing w:val="-14"/>
        </w:rPr>
        <w:t xml:space="preserve"> </w:t>
      </w:r>
      <w:r>
        <w:t>davon,</w:t>
      </w:r>
      <w:r>
        <w:rPr>
          <w:spacing w:val="-15"/>
        </w:rPr>
        <w:t xml:space="preserve"> </w:t>
      </w:r>
      <w:r>
        <w:t>ob</w:t>
      </w:r>
      <w:r>
        <w:rPr>
          <w:spacing w:val="-16"/>
        </w:rPr>
        <w:t xml:space="preserve"> </w:t>
      </w:r>
      <w:r>
        <w:t>sie</w:t>
      </w:r>
      <w:r>
        <w:rPr>
          <w:spacing w:val="-16"/>
        </w:rPr>
        <w:t xml:space="preserve"> </w:t>
      </w:r>
      <w:r>
        <w:t>ihm</w:t>
      </w:r>
      <w:r>
        <w:rPr>
          <w:spacing w:val="-15"/>
        </w:rPr>
        <w:t xml:space="preserve"> </w:t>
      </w:r>
      <w:r>
        <w:t>durch</w:t>
      </w:r>
      <w:r>
        <w:rPr>
          <w:spacing w:val="-19"/>
        </w:rPr>
        <w:t xml:space="preserve"> </w:t>
      </w:r>
      <w:r>
        <w:t>den</w:t>
      </w:r>
      <w:r>
        <w:rPr>
          <w:spacing w:val="-18"/>
        </w:rPr>
        <w:t xml:space="preserve"> </w:t>
      </w:r>
      <w:r>
        <w:t>Gesellschaftsvertrag übertragen</w:t>
      </w:r>
      <w:r>
        <w:rPr>
          <w:spacing w:val="-15"/>
        </w:rPr>
        <w:t xml:space="preserve"> </w:t>
      </w:r>
      <w:r>
        <w:t>wurde</w:t>
      </w:r>
      <w:r>
        <w:rPr>
          <w:spacing w:val="-15"/>
        </w:rPr>
        <w:t xml:space="preserve"> </w:t>
      </w:r>
      <w:r>
        <w:t>oder</w:t>
      </w:r>
      <w:r>
        <w:rPr>
          <w:spacing w:val="-14"/>
        </w:rPr>
        <w:t xml:space="preserve"> </w:t>
      </w:r>
      <w:r>
        <w:t>nicht.</w:t>
      </w:r>
      <w:r>
        <w:rPr>
          <w:spacing w:val="-15"/>
        </w:rPr>
        <w:t xml:space="preserve"> </w:t>
      </w:r>
      <w:r>
        <w:t>Im</w:t>
      </w:r>
      <w:r>
        <w:rPr>
          <w:spacing w:val="-14"/>
        </w:rPr>
        <w:t xml:space="preserve"> </w:t>
      </w:r>
      <w:r>
        <w:t>Vergleich</w:t>
      </w:r>
      <w:r>
        <w:rPr>
          <w:spacing w:val="-15"/>
        </w:rPr>
        <w:t xml:space="preserve"> </w:t>
      </w:r>
      <w:r>
        <w:t>zu</w:t>
      </w:r>
      <w:r>
        <w:rPr>
          <w:spacing w:val="-15"/>
        </w:rPr>
        <w:t xml:space="preserve"> </w:t>
      </w:r>
      <w:r>
        <w:t>dem</w:t>
      </w:r>
      <w:r>
        <w:rPr>
          <w:spacing w:val="-16"/>
        </w:rPr>
        <w:t xml:space="preserve"> </w:t>
      </w:r>
      <w:r>
        <w:t>geltenden</w:t>
      </w:r>
      <w:r>
        <w:rPr>
          <w:spacing w:val="-15"/>
        </w:rPr>
        <w:t xml:space="preserve"> </w:t>
      </w:r>
      <w:r>
        <w:t>§</w:t>
      </w:r>
      <w:r>
        <w:rPr>
          <w:spacing w:val="-1"/>
        </w:rPr>
        <w:t xml:space="preserve"> </w:t>
      </w:r>
      <w:r>
        <w:t>712</w:t>
      </w:r>
      <w:r>
        <w:rPr>
          <w:spacing w:val="-15"/>
        </w:rPr>
        <w:t xml:space="preserve"> </w:t>
      </w:r>
      <w:r>
        <w:t>BGB</w:t>
      </w:r>
      <w:r>
        <w:rPr>
          <w:spacing w:val="-16"/>
        </w:rPr>
        <w:t xml:space="preserve"> </w:t>
      </w:r>
      <w:r>
        <w:t>ergeben</w:t>
      </w:r>
      <w:r>
        <w:rPr>
          <w:spacing w:val="-15"/>
        </w:rPr>
        <w:t xml:space="preserve"> </w:t>
      </w:r>
      <w:r>
        <w:t>sich</w:t>
      </w:r>
      <w:r>
        <w:rPr>
          <w:spacing w:val="-15"/>
        </w:rPr>
        <w:t xml:space="preserve"> </w:t>
      </w:r>
      <w:r>
        <w:t>damit folgende</w:t>
      </w:r>
      <w:r>
        <w:rPr>
          <w:spacing w:val="-3"/>
        </w:rPr>
        <w:t xml:space="preserve"> </w:t>
      </w:r>
      <w:r>
        <w:t>Änderungen:</w:t>
      </w:r>
    </w:p>
    <w:p w14:paraId="5ACF7F33" w14:textId="77777777" w:rsidR="00C66901" w:rsidRDefault="00C66901">
      <w:pPr>
        <w:pStyle w:val="Textkrper"/>
        <w:spacing w:before="9"/>
        <w:rPr>
          <w:sz w:val="20"/>
        </w:rPr>
      </w:pPr>
    </w:p>
    <w:p w14:paraId="5ACF7F34" w14:textId="77777777" w:rsidR="00C66901" w:rsidRDefault="00F47839">
      <w:pPr>
        <w:pStyle w:val="Textkrper"/>
        <w:ind w:left="102"/>
        <w:jc w:val="both"/>
      </w:pPr>
      <w:r>
        <w:t>Soweit die Geschäftsführungsbefugnis auch teilweise entzogen werden kann, erlaubt es</w:t>
      </w:r>
    </w:p>
    <w:p w14:paraId="5ACF7F35" w14:textId="77777777" w:rsidR="00C66901" w:rsidRDefault="00F47839">
      <w:pPr>
        <w:pStyle w:val="Textkrper"/>
        <w:spacing w:before="1"/>
        <w:ind w:left="102" w:right="970"/>
        <w:jc w:val="both"/>
      </w:pPr>
      <w:r>
        <w:t>§</w:t>
      </w:r>
      <w:r>
        <w:rPr>
          <w:spacing w:val="-3"/>
        </w:rPr>
        <w:t xml:space="preserve"> </w:t>
      </w:r>
      <w:r>
        <w:t>715</w:t>
      </w:r>
      <w:r>
        <w:rPr>
          <w:spacing w:val="-3"/>
        </w:rPr>
        <w:t xml:space="preserve"> </w:t>
      </w:r>
      <w:r>
        <w:t>Absatz</w:t>
      </w:r>
      <w:r>
        <w:rPr>
          <w:spacing w:val="-5"/>
        </w:rPr>
        <w:t xml:space="preserve"> </w:t>
      </w:r>
      <w:r>
        <w:t>5</w:t>
      </w:r>
      <w:r>
        <w:rPr>
          <w:spacing w:val="-12"/>
        </w:rPr>
        <w:t xml:space="preserve"> </w:t>
      </w:r>
      <w:r>
        <w:t>BGB-E,</w:t>
      </w:r>
      <w:r>
        <w:rPr>
          <w:spacing w:val="-13"/>
        </w:rPr>
        <w:t xml:space="preserve"> </w:t>
      </w:r>
      <w:r>
        <w:t>die</w:t>
      </w:r>
      <w:r>
        <w:rPr>
          <w:spacing w:val="-12"/>
        </w:rPr>
        <w:t xml:space="preserve"> </w:t>
      </w:r>
      <w:r>
        <w:t>Geschäftsführungsbefugnis</w:t>
      </w:r>
      <w:r>
        <w:rPr>
          <w:spacing w:val="-12"/>
        </w:rPr>
        <w:t xml:space="preserve"> </w:t>
      </w:r>
      <w:r>
        <w:t>als</w:t>
      </w:r>
      <w:r>
        <w:rPr>
          <w:spacing w:val="-13"/>
        </w:rPr>
        <w:t xml:space="preserve"> </w:t>
      </w:r>
      <w:r>
        <w:t>milderes</w:t>
      </w:r>
      <w:r>
        <w:rPr>
          <w:spacing w:val="-14"/>
        </w:rPr>
        <w:t xml:space="preserve"> </w:t>
      </w:r>
      <w:r>
        <w:t>Mittel</w:t>
      </w:r>
      <w:r>
        <w:rPr>
          <w:spacing w:val="-13"/>
        </w:rPr>
        <w:t xml:space="preserve"> </w:t>
      </w:r>
      <w:r>
        <w:t>zu</w:t>
      </w:r>
      <w:r>
        <w:rPr>
          <w:spacing w:val="-12"/>
        </w:rPr>
        <w:t xml:space="preserve"> </w:t>
      </w:r>
      <w:r>
        <w:t xml:space="preserve">beschränken. So kann eine Einzelgeschäftsführungsbefugnis für alle Gesellschaftsangelegenheiten </w:t>
      </w:r>
      <w:r>
        <w:t>auf gegenständlich bestimmte Gesellschaftsangelegenheiten (zum Beispiel Einkauf, Vertrieb, Produktion) oder auf eine Gesamtgeschäftsführungsbefugnis beschränkt werden.</w:t>
      </w:r>
      <w:r>
        <w:rPr>
          <w:spacing w:val="-40"/>
        </w:rPr>
        <w:t xml:space="preserve"> </w:t>
      </w:r>
      <w:r>
        <w:t>Dadurch wird zwar den anderen Gesellschaftern der Sache nach eine einseitige Änderung de</w:t>
      </w:r>
      <w:r>
        <w:t>s Ge- sellschaftsvertrags ermöglicht. Das ist jedoch gegenüber einer vollständigen Entziehung der</w:t>
      </w:r>
      <w:r>
        <w:rPr>
          <w:spacing w:val="-11"/>
        </w:rPr>
        <w:t xml:space="preserve"> </w:t>
      </w:r>
      <w:r>
        <w:t>Geschäftsführungsbefugnis</w:t>
      </w:r>
      <w:r>
        <w:rPr>
          <w:spacing w:val="-9"/>
        </w:rPr>
        <w:t xml:space="preserve"> </w:t>
      </w:r>
      <w:r>
        <w:t>aus</w:t>
      </w:r>
      <w:r>
        <w:rPr>
          <w:spacing w:val="-14"/>
        </w:rPr>
        <w:t xml:space="preserve"> </w:t>
      </w:r>
      <w:r>
        <w:t>Gründen</w:t>
      </w:r>
      <w:r>
        <w:rPr>
          <w:spacing w:val="-12"/>
        </w:rPr>
        <w:t xml:space="preserve"> </w:t>
      </w:r>
      <w:r>
        <w:t>der</w:t>
      </w:r>
      <w:r>
        <w:rPr>
          <w:spacing w:val="-13"/>
        </w:rPr>
        <w:t xml:space="preserve"> </w:t>
      </w:r>
      <w:r>
        <w:t>Verhältnismäßigkeit</w:t>
      </w:r>
      <w:r>
        <w:rPr>
          <w:spacing w:val="-11"/>
        </w:rPr>
        <w:t xml:space="preserve"> </w:t>
      </w:r>
      <w:r>
        <w:t>hinzunehmen.</w:t>
      </w:r>
      <w:r>
        <w:rPr>
          <w:spacing w:val="-11"/>
        </w:rPr>
        <w:t xml:space="preserve"> </w:t>
      </w:r>
      <w:r>
        <w:t>Unbil- ligen Ergebnissen ist bei der Prüfung des wichtigen Grundes Rechnung zu</w:t>
      </w:r>
      <w:r>
        <w:rPr>
          <w:spacing w:val="-14"/>
        </w:rPr>
        <w:t xml:space="preserve"> </w:t>
      </w:r>
      <w:r>
        <w:t>trag</w:t>
      </w:r>
      <w:r>
        <w:t>en.</w:t>
      </w:r>
    </w:p>
    <w:p w14:paraId="5ACF7F36" w14:textId="77777777" w:rsidR="00C66901" w:rsidRDefault="00C66901">
      <w:pPr>
        <w:pStyle w:val="Textkrper"/>
        <w:spacing w:before="10"/>
        <w:rPr>
          <w:sz w:val="20"/>
        </w:rPr>
      </w:pPr>
    </w:p>
    <w:p w14:paraId="5ACF7F37" w14:textId="77777777" w:rsidR="00C66901" w:rsidRDefault="00F47839">
      <w:pPr>
        <w:pStyle w:val="Textkrper"/>
        <w:ind w:left="102" w:right="966"/>
        <w:jc w:val="both"/>
      </w:pPr>
      <w:r>
        <w:t>Die Geschäftsführungsbefugnis braucht dem betroffenen Gesellschafter nicht mehr durch den</w:t>
      </w:r>
      <w:r>
        <w:rPr>
          <w:spacing w:val="-7"/>
        </w:rPr>
        <w:t xml:space="preserve"> </w:t>
      </w:r>
      <w:r>
        <w:t>Gesellschaftsvertrag</w:t>
      </w:r>
      <w:r>
        <w:rPr>
          <w:spacing w:val="-7"/>
        </w:rPr>
        <w:t xml:space="preserve"> </w:t>
      </w:r>
      <w:r>
        <w:t>übertragen</w:t>
      </w:r>
      <w:r>
        <w:rPr>
          <w:spacing w:val="-9"/>
        </w:rPr>
        <w:t xml:space="preserve"> </w:t>
      </w:r>
      <w:r>
        <w:t>worden</w:t>
      </w:r>
      <w:r>
        <w:rPr>
          <w:spacing w:val="-7"/>
        </w:rPr>
        <w:t xml:space="preserve"> </w:t>
      </w:r>
      <w:r>
        <w:t>zu</w:t>
      </w:r>
      <w:r>
        <w:rPr>
          <w:spacing w:val="-7"/>
        </w:rPr>
        <w:t xml:space="preserve"> </w:t>
      </w:r>
      <w:r>
        <w:t>sein.</w:t>
      </w:r>
      <w:r>
        <w:rPr>
          <w:spacing w:val="-6"/>
        </w:rPr>
        <w:t xml:space="preserve"> </w:t>
      </w:r>
      <w:r>
        <w:t>Damit</w:t>
      </w:r>
      <w:r>
        <w:rPr>
          <w:spacing w:val="-8"/>
        </w:rPr>
        <w:t xml:space="preserve"> </w:t>
      </w:r>
      <w:r>
        <w:t>räumt</w:t>
      </w:r>
      <w:r>
        <w:rPr>
          <w:spacing w:val="-7"/>
        </w:rPr>
        <w:t xml:space="preserve"> </w:t>
      </w:r>
      <w:r>
        <w:t>die</w:t>
      </w:r>
      <w:r>
        <w:rPr>
          <w:spacing w:val="-7"/>
        </w:rPr>
        <w:t xml:space="preserve"> </w:t>
      </w:r>
      <w:r>
        <w:t>Vorschrift</w:t>
      </w:r>
      <w:r>
        <w:rPr>
          <w:spacing w:val="-6"/>
        </w:rPr>
        <w:t xml:space="preserve"> </w:t>
      </w:r>
      <w:r>
        <w:t>den</w:t>
      </w:r>
      <w:r>
        <w:rPr>
          <w:spacing w:val="-9"/>
        </w:rPr>
        <w:t xml:space="preserve"> </w:t>
      </w:r>
      <w:r>
        <w:t>Streit- stand</w:t>
      </w:r>
      <w:r>
        <w:rPr>
          <w:spacing w:val="-12"/>
        </w:rPr>
        <w:t xml:space="preserve"> </w:t>
      </w:r>
      <w:r>
        <w:t>zu</w:t>
      </w:r>
      <w:r>
        <w:rPr>
          <w:spacing w:val="-12"/>
        </w:rPr>
        <w:t xml:space="preserve"> </w:t>
      </w:r>
      <w:r>
        <w:t>§</w:t>
      </w:r>
      <w:r>
        <w:rPr>
          <w:spacing w:val="-1"/>
        </w:rPr>
        <w:t xml:space="preserve"> </w:t>
      </w:r>
      <w:r>
        <w:t>712</w:t>
      </w:r>
      <w:r>
        <w:rPr>
          <w:spacing w:val="-15"/>
        </w:rPr>
        <w:t xml:space="preserve"> </w:t>
      </w:r>
      <w:r>
        <w:t>Absatz</w:t>
      </w:r>
      <w:r>
        <w:rPr>
          <w:spacing w:val="-2"/>
        </w:rPr>
        <w:t xml:space="preserve"> </w:t>
      </w:r>
      <w:r>
        <w:t>1</w:t>
      </w:r>
      <w:r>
        <w:rPr>
          <w:spacing w:val="-15"/>
        </w:rPr>
        <w:t xml:space="preserve"> </w:t>
      </w:r>
      <w:r>
        <w:t>BGB</w:t>
      </w:r>
      <w:r>
        <w:rPr>
          <w:spacing w:val="-13"/>
        </w:rPr>
        <w:t xml:space="preserve"> </w:t>
      </w:r>
      <w:r>
        <w:t>aus,</w:t>
      </w:r>
      <w:r>
        <w:rPr>
          <w:spacing w:val="-14"/>
        </w:rPr>
        <w:t xml:space="preserve"> </w:t>
      </w:r>
      <w:r>
        <w:t>ob</w:t>
      </w:r>
      <w:r>
        <w:rPr>
          <w:spacing w:val="-13"/>
        </w:rPr>
        <w:t xml:space="preserve"> </w:t>
      </w:r>
      <w:r>
        <w:t>auch</w:t>
      </w:r>
      <w:r>
        <w:rPr>
          <w:spacing w:val="-15"/>
        </w:rPr>
        <w:t xml:space="preserve"> </w:t>
      </w:r>
      <w:r>
        <w:t>die</w:t>
      </w:r>
      <w:r>
        <w:rPr>
          <w:spacing w:val="-12"/>
        </w:rPr>
        <w:t xml:space="preserve"> </w:t>
      </w:r>
      <w:r>
        <w:t>einem</w:t>
      </w:r>
      <w:r>
        <w:rPr>
          <w:spacing w:val="-14"/>
        </w:rPr>
        <w:t xml:space="preserve"> </w:t>
      </w:r>
      <w:r>
        <w:t>Gesellschafter</w:t>
      </w:r>
      <w:r>
        <w:rPr>
          <w:spacing w:val="-14"/>
        </w:rPr>
        <w:t xml:space="preserve"> </w:t>
      </w:r>
      <w:r>
        <w:t>gesetzlich</w:t>
      </w:r>
      <w:r>
        <w:rPr>
          <w:spacing w:val="-12"/>
        </w:rPr>
        <w:t xml:space="preserve"> </w:t>
      </w:r>
      <w:r>
        <w:t>zustehende Geschäftsführungsbefugnis entzogen werden kann (vgl. dazu Schäfer, in: MünchKomm- BGB, 8. Aufl. 2020, § 712 Rn. 1 f.). Dies hätte nach der geltenden Rechtslage zur Folge, dass</w:t>
      </w:r>
      <w:r>
        <w:rPr>
          <w:spacing w:val="-8"/>
        </w:rPr>
        <w:t xml:space="preserve"> </w:t>
      </w:r>
      <w:r>
        <w:t>störendem</w:t>
      </w:r>
      <w:r>
        <w:rPr>
          <w:spacing w:val="-7"/>
        </w:rPr>
        <w:t xml:space="preserve"> </w:t>
      </w:r>
      <w:r>
        <w:t>Verhalten</w:t>
      </w:r>
      <w:r>
        <w:rPr>
          <w:spacing w:val="-6"/>
        </w:rPr>
        <w:t xml:space="preserve"> </w:t>
      </w:r>
      <w:r>
        <w:t>eines</w:t>
      </w:r>
      <w:r>
        <w:rPr>
          <w:spacing w:val="-10"/>
        </w:rPr>
        <w:t xml:space="preserve"> </w:t>
      </w:r>
      <w:r>
        <w:t>geschäftsführungs</w:t>
      </w:r>
      <w:r>
        <w:t>befugten</w:t>
      </w:r>
      <w:r>
        <w:rPr>
          <w:spacing w:val="-10"/>
        </w:rPr>
        <w:t xml:space="preserve"> </w:t>
      </w:r>
      <w:r>
        <w:t>Gesellschafters</w:t>
      </w:r>
      <w:r>
        <w:rPr>
          <w:spacing w:val="-6"/>
        </w:rPr>
        <w:t xml:space="preserve"> </w:t>
      </w:r>
      <w:r>
        <w:t>nicht</w:t>
      </w:r>
      <w:r>
        <w:rPr>
          <w:spacing w:val="-7"/>
        </w:rPr>
        <w:t xml:space="preserve"> </w:t>
      </w:r>
      <w:r>
        <w:t>mit</w:t>
      </w:r>
      <w:r>
        <w:rPr>
          <w:spacing w:val="-7"/>
        </w:rPr>
        <w:t xml:space="preserve"> </w:t>
      </w:r>
      <w:r>
        <w:t>dem Mittel der Entziehung begegnet werden kann, sondern nur mit demjenigen der Kündigung der Gesellschaft oder – falls der Gesellschaftsvertrag eine Fortsetzungsklausel enthält – mit der Ausschließung des störenden Gesell</w:t>
      </w:r>
      <w:r>
        <w:t>schafters (vgl. §§ 723, 737 BGB), was weder aus Sicht des betroffenen Gesellschafters noch der anderen Gesellschafter in jedem Fall interessengerecht ist. Die Änderungen im Bereich der Ausscheidens- und Auflösungs- gründe, insbesondere die eingeführte Unte</w:t>
      </w:r>
      <w:r>
        <w:t>rscheidung zwischen einer Kündigung der Ge- sellschaft</w:t>
      </w:r>
      <w:r>
        <w:rPr>
          <w:spacing w:val="-8"/>
        </w:rPr>
        <w:t xml:space="preserve"> </w:t>
      </w:r>
      <w:r>
        <w:t>und</w:t>
      </w:r>
      <w:r>
        <w:rPr>
          <w:spacing w:val="-10"/>
        </w:rPr>
        <w:t xml:space="preserve"> </w:t>
      </w:r>
      <w:r>
        <w:t>einer</w:t>
      </w:r>
      <w:r>
        <w:rPr>
          <w:spacing w:val="-9"/>
        </w:rPr>
        <w:t xml:space="preserve"> </w:t>
      </w:r>
      <w:r>
        <w:t>Kündigung</w:t>
      </w:r>
      <w:r>
        <w:rPr>
          <w:spacing w:val="-7"/>
        </w:rPr>
        <w:t xml:space="preserve"> </w:t>
      </w:r>
      <w:r>
        <w:t>der</w:t>
      </w:r>
      <w:r>
        <w:rPr>
          <w:spacing w:val="-9"/>
        </w:rPr>
        <w:t xml:space="preserve"> </w:t>
      </w:r>
      <w:r>
        <w:t>Mitgliedschaft</w:t>
      </w:r>
      <w:r>
        <w:rPr>
          <w:spacing w:val="-8"/>
        </w:rPr>
        <w:t xml:space="preserve"> </w:t>
      </w:r>
      <w:r>
        <w:t>(vgl.</w:t>
      </w:r>
      <w:r>
        <w:rPr>
          <w:spacing w:val="-4"/>
        </w:rPr>
        <w:t xml:space="preserve"> </w:t>
      </w:r>
      <w:r>
        <w:t>§§</w:t>
      </w:r>
      <w:r>
        <w:rPr>
          <w:spacing w:val="-5"/>
        </w:rPr>
        <w:t xml:space="preserve"> </w:t>
      </w:r>
      <w:r>
        <w:t>725,</w:t>
      </w:r>
      <w:r>
        <w:rPr>
          <w:spacing w:val="-3"/>
        </w:rPr>
        <w:t xml:space="preserve"> </w:t>
      </w:r>
      <w:r>
        <w:t>731</w:t>
      </w:r>
      <w:r>
        <w:rPr>
          <w:spacing w:val="-10"/>
        </w:rPr>
        <w:t xml:space="preserve"> </w:t>
      </w:r>
      <w:r>
        <w:t>BGB-E),</w:t>
      </w:r>
      <w:r>
        <w:rPr>
          <w:spacing w:val="-8"/>
        </w:rPr>
        <w:t xml:space="preserve"> </w:t>
      </w:r>
      <w:r>
        <w:t>ändern</w:t>
      </w:r>
      <w:r>
        <w:rPr>
          <w:spacing w:val="-10"/>
        </w:rPr>
        <w:t xml:space="preserve"> </w:t>
      </w:r>
      <w:r>
        <w:t>an</w:t>
      </w:r>
      <w:r>
        <w:rPr>
          <w:spacing w:val="-10"/>
        </w:rPr>
        <w:t xml:space="preserve"> </w:t>
      </w:r>
      <w:r>
        <w:t>die- ser</w:t>
      </w:r>
      <w:r>
        <w:rPr>
          <w:spacing w:val="-8"/>
        </w:rPr>
        <w:t xml:space="preserve"> </w:t>
      </w:r>
      <w:r>
        <w:t>Ausgangssituation</w:t>
      </w:r>
      <w:r>
        <w:rPr>
          <w:spacing w:val="-9"/>
        </w:rPr>
        <w:t xml:space="preserve"> </w:t>
      </w:r>
      <w:r>
        <w:t>dem</w:t>
      </w:r>
      <w:r>
        <w:rPr>
          <w:spacing w:val="-10"/>
        </w:rPr>
        <w:t xml:space="preserve"> </w:t>
      </w:r>
      <w:r>
        <w:t>Grunde</w:t>
      </w:r>
      <w:r>
        <w:rPr>
          <w:spacing w:val="-9"/>
        </w:rPr>
        <w:t xml:space="preserve"> </w:t>
      </w:r>
      <w:r>
        <w:t>nach</w:t>
      </w:r>
      <w:r>
        <w:rPr>
          <w:spacing w:val="-9"/>
        </w:rPr>
        <w:t xml:space="preserve"> </w:t>
      </w:r>
      <w:r>
        <w:t>nichts.</w:t>
      </w:r>
      <w:r>
        <w:rPr>
          <w:spacing w:val="-10"/>
        </w:rPr>
        <w:t xml:space="preserve"> </w:t>
      </w:r>
      <w:r>
        <w:t>Es</w:t>
      </w:r>
      <w:r>
        <w:rPr>
          <w:spacing w:val="-8"/>
        </w:rPr>
        <w:t xml:space="preserve"> </w:t>
      </w:r>
      <w:r>
        <w:t>entspricht</w:t>
      </w:r>
      <w:r>
        <w:rPr>
          <w:spacing w:val="-8"/>
        </w:rPr>
        <w:t xml:space="preserve"> </w:t>
      </w:r>
      <w:r>
        <w:t>daher</w:t>
      </w:r>
      <w:r>
        <w:rPr>
          <w:spacing w:val="-8"/>
        </w:rPr>
        <w:t xml:space="preserve"> </w:t>
      </w:r>
      <w:r>
        <w:t>dem</w:t>
      </w:r>
      <w:r>
        <w:rPr>
          <w:spacing w:val="-12"/>
        </w:rPr>
        <w:t xml:space="preserve"> </w:t>
      </w:r>
      <w:r>
        <w:t>Verhältnismäßig- keitsprinzip, die Entziehungsmöglichkeit auch auf die gesetzlich zustehende Gesamtge- schäftsführungsbefugnis zu erstrecken. Den Gefahren für den betroffenen Gesellschafter, die</w:t>
      </w:r>
      <w:r>
        <w:rPr>
          <w:spacing w:val="-15"/>
        </w:rPr>
        <w:t xml:space="preserve"> </w:t>
      </w:r>
      <w:r>
        <w:t>mit</w:t>
      </w:r>
      <w:r>
        <w:rPr>
          <w:spacing w:val="-14"/>
        </w:rPr>
        <w:t xml:space="preserve"> </w:t>
      </w:r>
      <w:r>
        <w:t>einem</w:t>
      </w:r>
      <w:r>
        <w:rPr>
          <w:spacing w:val="-15"/>
        </w:rPr>
        <w:t xml:space="preserve"> </w:t>
      </w:r>
      <w:r>
        <w:t>Verlust</w:t>
      </w:r>
      <w:r>
        <w:rPr>
          <w:spacing w:val="-15"/>
        </w:rPr>
        <w:t xml:space="preserve"> </w:t>
      </w:r>
      <w:r>
        <w:t>seiner</w:t>
      </w:r>
      <w:r>
        <w:rPr>
          <w:spacing w:val="-15"/>
        </w:rPr>
        <w:t xml:space="preserve"> </w:t>
      </w:r>
      <w:r>
        <w:t>Einflussnahmemöglichkeiten</w:t>
      </w:r>
      <w:r>
        <w:rPr>
          <w:spacing w:val="-18"/>
        </w:rPr>
        <w:t xml:space="preserve"> </w:t>
      </w:r>
      <w:r>
        <w:t>auf</w:t>
      </w:r>
      <w:r>
        <w:rPr>
          <w:spacing w:val="-12"/>
        </w:rPr>
        <w:t xml:space="preserve"> </w:t>
      </w:r>
      <w:r>
        <w:t>die</w:t>
      </w:r>
      <w:r>
        <w:rPr>
          <w:spacing w:val="-18"/>
        </w:rPr>
        <w:t xml:space="preserve"> </w:t>
      </w:r>
      <w:r>
        <w:t>G</w:t>
      </w:r>
      <w:r>
        <w:t>eschäftsführung</w:t>
      </w:r>
      <w:r>
        <w:rPr>
          <w:spacing w:val="-14"/>
        </w:rPr>
        <w:t xml:space="preserve"> </w:t>
      </w:r>
      <w:r>
        <w:t>verbun- den</w:t>
      </w:r>
      <w:r>
        <w:rPr>
          <w:spacing w:val="11"/>
        </w:rPr>
        <w:t xml:space="preserve"> </w:t>
      </w:r>
      <w:r>
        <w:t>sind,</w:t>
      </w:r>
      <w:r>
        <w:rPr>
          <w:spacing w:val="10"/>
        </w:rPr>
        <w:t xml:space="preserve"> </w:t>
      </w:r>
      <w:r>
        <w:t>insbesondere</w:t>
      </w:r>
      <w:r>
        <w:rPr>
          <w:spacing w:val="7"/>
        </w:rPr>
        <w:t xml:space="preserve"> </w:t>
      </w:r>
      <w:r>
        <w:t>der</w:t>
      </w:r>
      <w:r>
        <w:rPr>
          <w:spacing w:val="10"/>
        </w:rPr>
        <w:t xml:space="preserve"> </w:t>
      </w:r>
      <w:r>
        <w:t>Gefahr</w:t>
      </w:r>
      <w:r>
        <w:rPr>
          <w:spacing w:val="10"/>
        </w:rPr>
        <w:t xml:space="preserve"> </w:t>
      </w:r>
      <w:r>
        <w:t>einer</w:t>
      </w:r>
      <w:r>
        <w:rPr>
          <w:spacing w:val="12"/>
        </w:rPr>
        <w:t xml:space="preserve"> </w:t>
      </w:r>
      <w:r>
        <w:t>persönlichen</w:t>
      </w:r>
      <w:r>
        <w:rPr>
          <w:spacing w:val="11"/>
        </w:rPr>
        <w:t xml:space="preserve"> </w:t>
      </w:r>
      <w:r>
        <w:t>Haftung,</w:t>
      </w:r>
      <w:r>
        <w:rPr>
          <w:spacing w:val="10"/>
        </w:rPr>
        <w:t xml:space="preserve"> </w:t>
      </w:r>
      <w:r>
        <w:t>ist</w:t>
      </w:r>
      <w:r>
        <w:rPr>
          <w:spacing w:val="10"/>
        </w:rPr>
        <w:t xml:space="preserve"> </w:t>
      </w:r>
      <w:r>
        <w:t>dadurch</w:t>
      </w:r>
      <w:r>
        <w:rPr>
          <w:spacing w:val="11"/>
        </w:rPr>
        <w:t xml:space="preserve"> </w:t>
      </w:r>
      <w:r>
        <w:t>Rechnung</w:t>
      </w:r>
      <w:r>
        <w:rPr>
          <w:spacing w:val="11"/>
        </w:rPr>
        <w:t xml:space="preserve"> </w:t>
      </w:r>
      <w:r>
        <w:t>zu</w:t>
      </w:r>
    </w:p>
    <w:p w14:paraId="5ACF7F38" w14:textId="77777777" w:rsidR="00C66901" w:rsidRDefault="00C66901">
      <w:pPr>
        <w:jc w:val="both"/>
        <w:sectPr w:rsidR="00C66901">
          <w:pgSz w:w="11910" w:h="16840"/>
          <w:pgMar w:top="940" w:right="440" w:bottom="280" w:left="1600" w:header="712" w:footer="0" w:gutter="0"/>
          <w:cols w:space="720"/>
        </w:sectPr>
      </w:pPr>
    </w:p>
    <w:p w14:paraId="5ACF7F39" w14:textId="77777777" w:rsidR="00C66901" w:rsidRDefault="00F47839">
      <w:pPr>
        <w:pStyle w:val="Textkrper"/>
        <w:spacing w:before="171"/>
        <w:ind w:left="102" w:right="971"/>
        <w:jc w:val="both"/>
      </w:pPr>
      <w:r>
        <w:lastRenderedPageBreak/>
        <w:t>tragen,</w:t>
      </w:r>
      <w:r>
        <w:rPr>
          <w:spacing w:val="-9"/>
        </w:rPr>
        <w:t xml:space="preserve"> </w:t>
      </w:r>
      <w:r>
        <w:t>dass</w:t>
      </w:r>
      <w:r>
        <w:rPr>
          <w:spacing w:val="-12"/>
        </w:rPr>
        <w:t xml:space="preserve"> </w:t>
      </w:r>
      <w:r>
        <w:t>er</w:t>
      </w:r>
      <w:r>
        <w:rPr>
          <w:spacing w:val="-12"/>
        </w:rPr>
        <w:t xml:space="preserve"> </w:t>
      </w:r>
      <w:r>
        <w:t>seine</w:t>
      </w:r>
      <w:r>
        <w:rPr>
          <w:spacing w:val="-11"/>
        </w:rPr>
        <w:t xml:space="preserve"> </w:t>
      </w:r>
      <w:r>
        <w:t>Mitgliedschaft</w:t>
      </w:r>
      <w:r>
        <w:rPr>
          <w:spacing w:val="-9"/>
        </w:rPr>
        <w:t xml:space="preserve"> </w:t>
      </w:r>
      <w:r>
        <w:t>nach</w:t>
      </w:r>
      <w:r>
        <w:rPr>
          <w:spacing w:val="-10"/>
        </w:rPr>
        <w:t xml:space="preserve"> </w:t>
      </w:r>
      <w:r>
        <w:t>§</w:t>
      </w:r>
      <w:r>
        <w:rPr>
          <w:spacing w:val="-2"/>
        </w:rPr>
        <w:t xml:space="preserve"> </w:t>
      </w:r>
      <w:r>
        <w:t>725</w:t>
      </w:r>
      <w:r>
        <w:rPr>
          <w:spacing w:val="-4"/>
        </w:rPr>
        <w:t xml:space="preserve"> </w:t>
      </w:r>
      <w:r>
        <w:t>Absatz</w:t>
      </w:r>
      <w:r>
        <w:rPr>
          <w:spacing w:val="-4"/>
        </w:rPr>
        <w:t xml:space="preserve"> </w:t>
      </w:r>
      <w:r>
        <w:t>2</w:t>
      </w:r>
      <w:r>
        <w:rPr>
          <w:spacing w:val="-10"/>
        </w:rPr>
        <w:t xml:space="preserve"> </w:t>
      </w:r>
      <w:r>
        <w:t>BGB-E</w:t>
      </w:r>
      <w:r>
        <w:rPr>
          <w:spacing w:val="-11"/>
        </w:rPr>
        <w:t xml:space="preserve"> </w:t>
      </w:r>
      <w:r>
        <w:t>aus</w:t>
      </w:r>
      <w:r>
        <w:rPr>
          <w:spacing w:val="-10"/>
        </w:rPr>
        <w:t xml:space="preserve"> </w:t>
      </w:r>
      <w:r>
        <w:t>wichtigem</w:t>
      </w:r>
      <w:r>
        <w:rPr>
          <w:spacing w:val="-12"/>
        </w:rPr>
        <w:t xml:space="preserve"> </w:t>
      </w:r>
      <w:r>
        <w:t>Grund</w:t>
      </w:r>
      <w:r>
        <w:rPr>
          <w:spacing w:val="-15"/>
        </w:rPr>
        <w:t xml:space="preserve"> </w:t>
      </w:r>
      <w:r>
        <w:t>kün- digen</w:t>
      </w:r>
      <w:r>
        <w:rPr>
          <w:spacing w:val="-2"/>
        </w:rPr>
        <w:t xml:space="preserve"> </w:t>
      </w:r>
      <w:r>
        <w:t>kann.</w:t>
      </w:r>
    </w:p>
    <w:p w14:paraId="5ACF7F3A" w14:textId="77777777" w:rsidR="00C66901" w:rsidRDefault="00C66901">
      <w:pPr>
        <w:pStyle w:val="Textkrper"/>
        <w:spacing w:before="9"/>
        <w:rPr>
          <w:sz w:val="20"/>
        </w:rPr>
      </w:pPr>
    </w:p>
    <w:p w14:paraId="5ACF7F3B" w14:textId="77777777" w:rsidR="00C66901" w:rsidRDefault="00F47839">
      <w:pPr>
        <w:pStyle w:val="berschrift3"/>
      </w:pPr>
      <w:r>
        <w:t>Zu Absatz 6</w:t>
      </w:r>
    </w:p>
    <w:p w14:paraId="5ACF7F3C" w14:textId="77777777" w:rsidR="00C66901" w:rsidRDefault="00C66901">
      <w:pPr>
        <w:pStyle w:val="Textkrper"/>
        <w:spacing w:before="2"/>
        <w:rPr>
          <w:b/>
          <w:sz w:val="21"/>
        </w:rPr>
      </w:pPr>
    </w:p>
    <w:p w14:paraId="5ACF7F3D" w14:textId="77777777" w:rsidR="00C66901" w:rsidRDefault="00F47839">
      <w:pPr>
        <w:pStyle w:val="Textkrper"/>
        <w:ind w:left="102" w:right="974"/>
        <w:jc w:val="both"/>
      </w:pPr>
      <w:r>
        <w:t>Absatz 6 übernimmt im Wesentlichen den geltenden § 712 Absatz 2 BGB. Dem Recht auf Entziehung der Geschäftsführungsbefugnis durch Beschluss der anderen Gesellschafter korrespondiert ein Kündigungsrecht des geschäftsführungsbefugten Gesellschafters.</w:t>
      </w:r>
    </w:p>
    <w:p w14:paraId="5ACF7F3E" w14:textId="77777777" w:rsidR="00C66901" w:rsidRDefault="00F47839">
      <w:pPr>
        <w:pStyle w:val="Textkrper"/>
        <w:ind w:left="102" w:right="974"/>
        <w:jc w:val="both"/>
      </w:pPr>
      <w:r>
        <w:t>§ 715 A</w:t>
      </w:r>
      <w:r>
        <w:t>bsatz 6 BGB-E sieht deswegen vor, dass ein Gesellschafter auch seinerseits die Geschäftsführung ganz oder teilweise kündigen kann, wenn ein wichtiger Grund vorliegt.</w:t>
      </w:r>
    </w:p>
    <w:p w14:paraId="5ACF7F3F" w14:textId="77777777" w:rsidR="00C66901" w:rsidRDefault="00C66901">
      <w:pPr>
        <w:pStyle w:val="Textkrper"/>
        <w:spacing w:before="10"/>
        <w:rPr>
          <w:sz w:val="20"/>
        </w:rPr>
      </w:pPr>
    </w:p>
    <w:p w14:paraId="5ACF7F40" w14:textId="77777777" w:rsidR="00C66901" w:rsidRDefault="00F47839">
      <w:pPr>
        <w:pStyle w:val="Textkrper"/>
        <w:ind w:left="102" w:right="968"/>
        <w:jc w:val="both"/>
      </w:pPr>
      <w:r>
        <w:t>Die Vorschrift büßt gegenüber dem geltenden § 712 Absatz 2 BGB nichts an Regelungs- gehal</w:t>
      </w:r>
      <w:r>
        <w:t>t</w:t>
      </w:r>
      <w:r>
        <w:rPr>
          <w:spacing w:val="-13"/>
        </w:rPr>
        <w:t xml:space="preserve"> </w:t>
      </w:r>
      <w:r>
        <w:t>ein.</w:t>
      </w:r>
      <w:r>
        <w:rPr>
          <w:spacing w:val="-14"/>
        </w:rPr>
        <w:t xml:space="preserve"> </w:t>
      </w:r>
      <w:r>
        <w:t>Durch</w:t>
      </w:r>
      <w:r>
        <w:rPr>
          <w:spacing w:val="-15"/>
        </w:rPr>
        <w:t xml:space="preserve"> </w:t>
      </w:r>
      <w:r>
        <w:t>diese</w:t>
      </w:r>
      <w:r>
        <w:rPr>
          <w:spacing w:val="-15"/>
        </w:rPr>
        <w:t xml:space="preserve"> </w:t>
      </w:r>
      <w:r>
        <w:t>Vorschrift</w:t>
      </w:r>
      <w:r>
        <w:rPr>
          <w:spacing w:val="-13"/>
        </w:rPr>
        <w:t xml:space="preserve"> </w:t>
      </w:r>
      <w:r>
        <w:t>wird</w:t>
      </w:r>
      <w:r>
        <w:rPr>
          <w:spacing w:val="-12"/>
        </w:rPr>
        <w:t xml:space="preserve"> </w:t>
      </w:r>
      <w:r>
        <w:t>der</w:t>
      </w:r>
      <w:r>
        <w:rPr>
          <w:spacing w:val="-16"/>
        </w:rPr>
        <w:t xml:space="preserve"> </w:t>
      </w:r>
      <w:r>
        <w:t>geschäftsführungsbefugte</w:t>
      </w:r>
      <w:r>
        <w:rPr>
          <w:spacing w:val="-17"/>
        </w:rPr>
        <w:t xml:space="preserve"> </w:t>
      </w:r>
      <w:r>
        <w:t>Gesellschafter</w:t>
      </w:r>
      <w:r>
        <w:rPr>
          <w:spacing w:val="-13"/>
        </w:rPr>
        <w:t xml:space="preserve"> </w:t>
      </w:r>
      <w:r>
        <w:t>vor</w:t>
      </w:r>
      <w:r>
        <w:rPr>
          <w:spacing w:val="-11"/>
        </w:rPr>
        <w:t xml:space="preserve"> </w:t>
      </w:r>
      <w:r>
        <w:t>der Notwendigkeit bewahrt, bei Unzumutbarkeit weiterer Tätigkeit in der Gesellschaft diese selbst nach § 723 BGB zu kündigen und dadurch zur Auflösung bringen zu müssen. Zwa</w:t>
      </w:r>
      <w:r>
        <w:t>r greift diese Begründung nicht mehr, weil die Kündigung durch den Gesellschafter in erster Linie sein Ausscheiden zur Folge hat. Allerdings wäre es für den geschäftsführungsbefug- ten</w:t>
      </w:r>
      <w:r>
        <w:rPr>
          <w:spacing w:val="-7"/>
        </w:rPr>
        <w:t xml:space="preserve"> </w:t>
      </w:r>
      <w:r>
        <w:t>Gesellschafter</w:t>
      </w:r>
      <w:r>
        <w:rPr>
          <w:spacing w:val="-6"/>
        </w:rPr>
        <w:t xml:space="preserve"> </w:t>
      </w:r>
      <w:r>
        <w:t>bei</w:t>
      </w:r>
      <w:r>
        <w:rPr>
          <w:spacing w:val="-5"/>
        </w:rPr>
        <w:t xml:space="preserve"> </w:t>
      </w:r>
      <w:r>
        <w:t>Vorliegen</w:t>
      </w:r>
      <w:r>
        <w:rPr>
          <w:spacing w:val="-7"/>
        </w:rPr>
        <w:t xml:space="preserve"> </w:t>
      </w:r>
      <w:r>
        <w:t>eines</w:t>
      </w:r>
      <w:r>
        <w:rPr>
          <w:spacing w:val="-4"/>
        </w:rPr>
        <w:t xml:space="preserve"> </w:t>
      </w:r>
      <w:r>
        <w:t>wichtigen</w:t>
      </w:r>
      <w:r>
        <w:rPr>
          <w:spacing w:val="-7"/>
        </w:rPr>
        <w:t xml:space="preserve"> </w:t>
      </w:r>
      <w:r>
        <w:t>Grundes</w:t>
      </w:r>
      <w:r>
        <w:rPr>
          <w:spacing w:val="-4"/>
        </w:rPr>
        <w:t xml:space="preserve"> </w:t>
      </w:r>
      <w:r>
        <w:t>unzumutbar,</w:t>
      </w:r>
      <w:r>
        <w:rPr>
          <w:spacing w:val="-5"/>
        </w:rPr>
        <w:t xml:space="preserve"> </w:t>
      </w:r>
      <w:r>
        <w:t>zuzuwa</w:t>
      </w:r>
      <w:r>
        <w:t>rten,</w:t>
      </w:r>
      <w:r>
        <w:rPr>
          <w:spacing w:val="-3"/>
        </w:rPr>
        <w:t xml:space="preserve"> </w:t>
      </w:r>
      <w:r>
        <w:t>bis</w:t>
      </w:r>
      <w:r>
        <w:rPr>
          <w:spacing w:val="-6"/>
        </w:rPr>
        <w:t xml:space="preserve"> </w:t>
      </w:r>
      <w:r>
        <w:t>die anderen Gesellschafter ihm die Geschäftsführungsbefugnis entzogen haben. Daraus folgt zugleich, dass dem geschäftsführungsbefugten Gesellschafter kein uneingeschränktes Recht auf Niederlegung der Geschäftsführungsbefugnis zusteht. In rechtlic</w:t>
      </w:r>
      <w:r>
        <w:t>her Hinsicht kann die Geschäftsführung nämlich nicht einseitig niedergelegt, sondern nur durch Ände- rung des Gesellschaftsvertrags aufgehoben oder durch Ausübung des Kündigungsrechts nach § 715 Absatz 6 BGB-E beendet</w:t>
      </w:r>
      <w:r>
        <w:rPr>
          <w:spacing w:val="-7"/>
        </w:rPr>
        <w:t xml:space="preserve"> </w:t>
      </w:r>
      <w:r>
        <w:t>werden.</w:t>
      </w:r>
    </w:p>
    <w:p w14:paraId="5ACF7F41" w14:textId="77777777" w:rsidR="00C66901" w:rsidRDefault="00C66901">
      <w:pPr>
        <w:pStyle w:val="Textkrper"/>
        <w:spacing w:before="10"/>
        <w:rPr>
          <w:sz w:val="20"/>
        </w:rPr>
      </w:pPr>
    </w:p>
    <w:p w14:paraId="5ACF7F42" w14:textId="77777777" w:rsidR="00C66901" w:rsidRDefault="00F47839">
      <w:pPr>
        <w:pStyle w:val="Textkrper"/>
        <w:ind w:left="102" w:right="968"/>
        <w:jc w:val="both"/>
      </w:pPr>
      <w:r>
        <w:t>Hinsichtlich des Vorliegens e</w:t>
      </w:r>
      <w:r>
        <w:t>ines wichtigen Grundes kann im Übrigen auf die Rechtslage zu dem geltenden § 712 Absatz 2 BGB zurückgegriffen werden (vgl. Schäfer, in: Münch- Komm-BGB, 8. Aufl. 2020, § 712 Rn. 9 f.). Soweit § 715 Absatz 6 BGB-E neben der Kün- digung der durch Gesellschaf</w:t>
      </w:r>
      <w:r>
        <w:t>tsvertrag eingeräumten auch die Kündigung der gesetzlich zustehenden</w:t>
      </w:r>
      <w:r>
        <w:rPr>
          <w:spacing w:val="-13"/>
        </w:rPr>
        <w:t xml:space="preserve"> </w:t>
      </w:r>
      <w:r>
        <w:t>Geschäftsführungsbefugnis</w:t>
      </w:r>
      <w:r>
        <w:rPr>
          <w:spacing w:val="-15"/>
        </w:rPr>
        <w:t xml:space="preserve"> </w:t>
      </w:r>
      <w:r>
        <w:t>erfasst,</w:t>
      </w:r>
      <w:r>
        <w:rPr>
          <w:spacing w:val="-16"/>
        </w:rPr>
        <w:t xml:space="preserve"> </w:t>
      </w:r>
      <w:r>
        <w:t>ist</w:t>
      </w:r>
      <w:r>
        <w:rPr>
          <w:spacing w:val="-12"/>
        </w:rPr>
        <w:t xml:space="preserve"> </w:t>
      </w:r>
      <w:r>
        <w:t>dem</w:t>
      </w:r>
      <w:r>
        <w:rPr>
          <w:spacing w:val="-12"/>
        </w:rPr>
        <w:t xml:space="preserve"> </w:t>
      </w:r>
      <w:r>
        <w:t>Umstand,</w:t>
      </w:r>
      <w:r>
        <w:rPr>
          <w:spacing w:val="-12"/>
        </w:rPr>
        <w:t xml:space="preserve"> </w:t>
      </w:r>
      <w:r>
        <w:t>dass</w:t>
      </w:r>
      <w:r>
        <w:rPr>
          <w:spacing w:val="-13"/>
        </w:rPr>
        <w:t xml:space="preserve"> </w:t>
      </w:r>
      <w:r>
        <w:t>die</w:t>
      </w:r>
      <w:r>
        <w:rPr>
          <w:spacing w:val="-13"/>
        </w:rPr>
        <w:t xml:space="preserve"> </w:t>
      </w:r>
      <w:r>
        <w:t>Geschäftsfüh- rung aller Gesellschafter gemeinsam typischerweise weniger belastend wirkt als etwa die Geschäftsführung durch einen einzelnen Gesellschafter, bei Prüfung des wichtigen Grun- des Rechnung zu tragen.</w:t>
      </w:r>
    </w:p>
    <w:p w14:paraId="5ACF7F43" w14:textId="77777777" w:rsidR="00C66901" w:rsidRDefault="00C66901">
      <w:pPr>
        <w:pStyle w:val="Textkrper"/>
        <w:spacing w:before="7"/>
        <w:rPr>
          <w:sz w:val="20"/>
        </w:rPr>
      </w:pPr>
    </w:p>
    <w:p w14:paraId="5ACF7F44" w14:textId="77777777" w:rsidR="00C66901" w:rsidRDefault="00F47839">
      <w:pPr>
        <w:pStyle w:val="berschrift3"/>
      </w:pPr>
      <w:r>
        <w:t>Zu § 715a (Notgeschäftsführungsbefugnis)</w:t>
      </w:r>
    </w:p>
    <w:p w14:paraId="5ACF7F45" w14:textId="77777777" w:rsidR="00C66901" w:rsidRDefault="00C66901">
      <w:pPr>
        <w:pStyle w:val="Textkrper"/>
        <w:spacing w:before="3"/>
        <w:rPr>
          <w:b/>
          <w:sz w:val="21"/>
        </w:rPr>
      </w:pPr>
    </w:p>
    <w:p w14:paraId="5ACF7F46" w14:textId="77777777" w:rsidR="00C66901" w:rsidRDefault="00F47839">
      <w:pPr>
        <w:pStyle w:val="Textkrper"/>
        <w:ind w:left="102" w:right="970"/>
        <w:jc w:val="both"/>
      </w:pPr>
      <w:r>
        <w:t>§</w:t>
      </w:r>
      <w:r>
        <w:rPr>
          <w:spacing w:val="-3"/>
        </w:rPr>
        <w:t xml:space="preserve"> </w:t>
      </w:r>
      <w:r>
        <w:t>715a</w:t>
      </w:r>
      <w:r>
        <w:rPr>
          <w:spacing w:val="-16"/>
        </w:rPr>
        <w:t xml:space="preserve"> </w:t>
      </w:r>
      <w:r>
        <w:t>BGB-E</w:t>
      </w:r>
      <w:r>
        <w:rPr>
          <w:spacing w:val="-17"/>
        </w:rPr>
        <w:t xml:space="preserve"> </w:t>
      </w:r>
      <w:r>
        <w:t>ist</w:t>
      </w:r>
      <w:r>
        <w:rPr>
          <w:spacing w:val="-15"/>
        </w:rPr>
        <w:t xml:space="preserve"> </w:t>
      </w:r>
      <w:r>
        <w:t>neu.</w:t>
      </w:r>
      <w:r>
        <w:rPr>
          <w:spacing w:val="-15"/>
        </w:rPr>
        <w:t xml:space="preserve"> </w:t>
      </w:r>
      <w:r>
        <w:rPr>
          <w:spacing w:val="-2"/>
        </w:rPr>
        <w:t>Die</w:t>
      </w:r>
      <w:r>
        <w:rPr>
          <w:spacing w:val="-16"/>
        </w:rPr>
        <w:t xml:space="preserve"> </w:t>
      </w:r>
      <w:r>
        <w:t>Vorschrift</w:t>
      </w:r>
      <w:r>
        <w:rPr>
          <w:spacing w:val="-17"/>
        </w:rPr>
        <w:t xml:space="preserve"> </w:t>
      </w:r>
      <w:r>
        <w:t>regelt</w:t>
      </w:r>
      <w:r>
        <w:rPr>
          <w:spacing w:val="-15"/>
        </w:rPr>
        <w:t xml:space="preserve"> </w:t>
      </w:r>
      <w:r>
        <w:t>die</w:t>
      </w:r>
      <w:r>
        <w:rPr>
          <w:spacing w:val="-16"/>
        </w:rPr>
        <w:t xml:space="preserve"> </w:t>
      </w:r>
      <w:r>
        <w:t>im</w:t>
      </w:r>
      <w:r>
        <w:rPr>
          <w:spacing w:val="-17"/>
        </w:rPr>
        <w:t xml:space="preserve"> </w:t>
      </w:r>
      <w:r>
        <w:t>Gesetz</w:t>
      </w:r>
      <w:r>
        <w:rPr>
          <w:spacing w:val="-18"/>
        </w:rPr>
        <w:t xml:space="preserve"> </w:t>
      </w:r>
      <w:r>
        <w:t>bislang</w:t>
      </w:r>
      <w:r>
        <w:rPr>
          <w:spacing w:val="-14"/>
        </w:rPr>
        <w:t xml:space="preserve"> </w:t>
      </w:r>
      <w:r>
        <w:t>nicht</w:t>
      </w:r>
      <w:r>
        <w:rPr>
          <w:spacing w:val="-17"/>
        </w:rPr>
        <w:t xml:space="preserve"> </w:t>
      </w:r>
      <w:r>
        <w:t>vorgesehene,</w:t>
      </w:r>
      <w:r>
        <w:rPr>
          <w:spacing w:val="-17"/>
        </w:rPr>
        <w:t xml:space="preserve"> </w:t>
      </w:r>
      <w:r>
        <w:t>gleich- wohl anerkannte allgemeine Notgeschäftsführungsbefugnis eines jeden Gesellschafters. Nach geltender Rechtslage wird die Befugnis zur Notgeschäftsführung weit überw</w:t>
      </w:r>
      <w:r>
        <w:t>iegend auf</w:t>
      </w:r>
      <w:r>
        <w:rPr>
          <w:spacing w:val="27"/>
        </w:rPr>
        <w:t xml:space="preserve"> </w:t>
      </w:r>
      <w:r>
        <w:t>eine</w:t>
      </w:r>
      <w:r>
        <w:rPr>
          <w:spacing w:val="23"/>
        </w:rPr>
        <w:t xml:space="preserve"> </w:t>
      </w:r>
      <w:r>
        <w:t>Analogie</w:t>
      </w:r>
      <w:r>
        <w:rPr>
          <w:spacing w:val="25"/>
        </w:rPr>
        <w:t xml:space="preserve"> </w:t>
      </w:r>
      <w:r>
        <w:t>zu</w:t>
      </w:r>
      <w:r>
        <w:rPr>
          <w:spacing w:val="25"/>
        </w:rPr>
        <w:t xml:space="preserve"> </w:t>
      </w:r>
      <w:r>
        <w:t>§ 744</w:t>
      </w:r>
      <w:r>
        <w:rPr>
          <w:spacing w:val="25"/>
        </w:rPr>
        <w:t xml:space="preserve"> </w:t>
      </w:r>
      <w:r>
        <w:t>Absatz</w:t>
      </w:r>
      <w:r>
        <w:rPr>
          <w:spacing w:val="-2"/>
        </w:rPr>
        <w:t xml:space="preserve"> </w:t>
      </w:r>
      <w:r>
        <w:t>2</w:t>
      </w:r>
      <w:r>
        <w:rPr>
          <w:spacing w:val="25"/>
        </w:rPr>
        <w:t xml:space="preserve"> </w:t>
      </w:r>
      <w:r>
        <w:t>BGB</w:t>
      </w:r>
      <w:r>
        <w:rPr>
          <w:spacing w:val="21"/>
        </w:rPr>
        <w:t xml:space="preserve"> </w:t>
      </w:r>
      <w:r>
        <w:t>gestützt</w:t>
      </w:r>
      <w:r>
        <w:rPr>
          <w:spacing w:val="25"/>
        </w:rPr>
        <w:t xml:space="preserve"> </w:t>
      </w:r>
      <w:r>
        <w:t>(vgl.</w:t>
      </w:r>
      <w:r>
        <w:rPr>
          <w:spacing w:val="25"/>
        </w:rPr>
        <w:t xml:space="preserve"> </w:t>
      </w:r>
      <w:r>
        <w:t>Schäfer,</w:t>
      </w:r>
      <w:r>
        <w:rPr>
          <w:spacing w:val="25"/>
        </w:rPr>
        <w:t xml:space="preserve"> </w:t>
      </w:r>
      <w:r>
        <w:t>in:</w:t>
      </w:r>
      <w:r>
        <w:rPr>
          <w:spacing w:val="25"/>
        </w:rPr>
        <w:t xml:space="preserve"> </w:t>
      </w:r>
      <w:r>
        <w:t>MünchKomm-BGB,</w:t>
      </w:r>
    </w:p>
    <w:p w14:paraId="5ACF7F47" w14:textId="77777777" w:rsidR="00C66901" w:rsidRDefault="00F47839">
      <w:pPr>
        <w:pStyle w:val="Textkrper"/>
        <w:ind w:left="102" w:right="966"/>
        <w:jc w:val="both"/>
      </w:pPr>
      <w:r>
        <w:t>8. Aufl. 2020, § 709 Rn. 21). Diese Vorschrift ermächtigt jeden Teilhaber einer Bruchteils- gemeinschaft, die zur Erhaltung des gemeinschaftlichen Gegenstands notwend</w:t>
      </w:r>
      <w:r>
        <w:t>igen Maß- regeln zu treffen. Die Analogie stößt zuweilen auf Begründungsschwierigkeiten, um zu in- teressengerechten</w:t>
      </w:r>
      <w:r>
        <w:rPr>
          <w:spacing w:val="-14"/>
        </w:rPr>
        <w:t xml:space="preserve"> </w:t>
      </w:r>
      <w:r>
        <w:t>Ergebnissen</w:t>
      </w:r>
      <w:r>
        <w:rPr>
          <w:spacing w:val="-14"/>
        </w:rPr>
        <w:t xml:space="preserve"> </w:t>
      </w:r>
      <w:r>
        <w:t>zu</w:t>
      </w:r>
      <w:r>
        <w:rPr>
          <w:spacing w:val="-13"/>
        </w:rPr>
        <w:t xml:space="preserve"> </w:t>
      </w:r>
      <w:r>
        <w:t>gelangen</w:t>
      </w:r>
      <w:r>
        <w:rPr>
          <w:spacing w:val="-16"/>
        </w:rPr>
        <w:t xml:space="preserve"> </w:t>
      </w:r>
      <w:r>
        <w:t>(vgl.</w:t>
      </w:r>
      <w:r>
        <w:rPr>
          <w:spacing w:val="-13"/>
        </w:rPr>
        <w:t xml:space="preserve"> </w:t>
      </w:r>
      <w:r>
        <w:t>Bengel,</w:t>
      </w:r>
      <w:r>
        <w:rPr>
          <w:spacing w:val="-13"/>
        </w:rPr>
        <w:t xml:space="preserve"> </w:t>
      </w:r>
      <w:r>
        <w:t>ZEV</w:t>
      </w:r>
      <w:r>
        <w:rPr>
          <w:spacing w:val="-14"/>
        </w:rPr>
        <w:t xml:space="preserve"> </w:t>
      </w:r>
      <w:r>
        <w:t>2002,</w:t>
      </w:r>
      <w:r>
        <w:rPr>
          <w:spacing w:val="-13"/>
        </w:rPr>
        <w:t xml:space="preserve"> </w:t>
      </w:r>
      <w:r>
        <w:t>484</w:t>
      </w:r>
      <w:r>
        <w:rPr>
          <w:spacing w:val="-5"/>
        </w:rPr>
        <w:t xml:space="preserve"> </w:t>
      </w:r>
      <w:r>
        <w:t>ff.;</w:t>
      </w:r>
      <w:r>
        <w:rPr>
          <w:spacing w:val="-13"/>
        </w:rPr>
        <w:t xml:space="preserve"> </w:t>
      </w:r>
      <w:r>
        <w:t>A.</w:t>
      </w:r>
      <w:r>
        <w:rPr>
          <w:spacing w:val="-1"/>
        </w:rPr>
        <w:t xml:space="preserve"> </w:t>
      </w:r>
      <w:r>
        <w:t xml:space="preserve">Bergmann, </w:t>
      </w:r>
      <w:r>
        <w:rPr>
          <w:spacing w:val="2"/>
        </w:rPr>
        <w:t xml:space="preserve">WM </w:t>
      </w:r>
      <w:r>
        <w:t xml:space="preserve">2019, 189 ff.; Schirrmacher, </w:t>
      </w:r>
      <w:r>
        <w:rPr>
          <w:spacing w:val="-4"/>
        </w:rPr>
        <w:t xml:space="preserve">NJW </w:t>
      </w:r>
      <w:r>
        <w:t>2018, 3348 ff.). Das gilt insbesondere mit Blick auf das Erfordernis der Eilbedürftigkeit einer Erhaltungsmaßnahme, die im direkten Anwen- dungsbereich</w:t>
      </w:r>
      <w:r>
        <w:rPr>
          <w:spacing w:val="-9"/>
        </w:rPr>
        <w:t xml:space="preserve"> </w:t>
      </w:r>
      <w:r>
        <w:t>von</w:t>
      </w:r>
      <w:r>
        <w:rPr>
          <w:spacing w:val="-9"/>
        </w:rPr>
        <w:t xml:space="preserve"> </w:t>
      </w:r>
      <w:r>
        <w:t>§</w:t>
      </w:r>
      <w:r>
        <w:rPr>
          <w:spacing w:val="-3"/>
        </w:rPr>
        <w:t xml:space="preserve"> </w:t>
      </w:r>
      <w:r>
        <w:t>744</w:t>
      </w:r>
      <w:r>
        <w:rPr>
          <w:spacing w:val="-11"/>
        </w:rPr>
        <w:t xml:space="preserve"> </w:t>
      </w:r>
      <w:r>
        <w:t>Absatz</w:t>
      </w:r>
      <w:r>
        <w:rPr>
          <w:spacing w:val="-4"/>
        </w:rPr>
        <w:t xml:space="preserve"> </w:t>
      </w:r>
      <w:r>
        <w:t>2</w:t>
      </w:r>
      <w:r>
        <w:rPr>
          <w:spacing w:val="-9"/>
        </w:rPr>
        <w:t xml:space="preserve"> </w:t>
      </w:r>
      <w:r>
        <w:t>BGB</w:t>
      </w:r>
      <w:r>
        <w:rPr>
          <w:spacing w:val="-12"/>
        </w:rPr>
        <w:t xml:space="preserve"> </w:t>
      </w:r>
      <w:r>
        <w:t>zwar</w:t>
      </w:r>
      <w:r>
        <w:rPr>
          <w:spacing w:val="-8"/>
        </w:rPr>
        <w:t xml:space="preserve"> </w:t>
      </w:r>
      <w:r>
        <w:t>typisch,</w:t>
      </w:r>
      <w:r>
        <w:rPr>
          <w:spacing w:val="-8"/>
        </w:rPr>
        <w:t xml:space="preserve"> </w:t>
      </w:r>
      <w:r>
        <w:t>aber</w:t>
      </w:r>
      <w:r>
        <w:rPr>
          <w:spacing w:val="-10"/>
        </w:rPr>
        <w:t xml:space="preserve"> </w:t>
      </w:r>
      <w:r>
        <w:t>keinesfalls</w:t>
      </w:r>
      <w:r>
        <w:rPr>
          <w:spacing w:val="-8"/>
        </w:rPr>
        <w:t xml:space="preserve"> </w:t>
      </w:r>
      <w:r>
        <w:t>zwingend</w:t>
      </w:r>
      <w:r>
        <w:rPr>
          <w:spacing w:val="-11"/>
        </w:rPr>
        <w:t xml:space="preserve"> </w:t>
      </w:r>
      <w:r>
        <w:t>ist.</w:t>
      </w:r>
      <w:r>
        <w:rPr>
          <w:spacing w:val="-10"/>
        </w:rPr>
        <w:t xml:space="preserve"> </w:t>
      </w:r>
      <w:r>
        <w:t>Im</w:t>
      </w:r>
      <w:r>
        <w:rPr>
          <w:spacing w:val="-10"/>
        </w:rPr>
        <w:t xml:space="preserve"> </w:t>
      </w:r>
      <w:r>
        <w:t>Kern geht diese Vorschrift von ei</w:t>
      </w:r>
      <w:r>
        <w:t>nem Verband von Teilhabern ohne besondere Bindungen aus und</w:t>
      </w:r>
      <w:r>
        <w:rPr>
          <w:spacing w:val="-18"/>
        </w:rPr>
        <w:t xml:space="preserve"> </w:t>
      </w:r>
      <w:r>
        <w:t>billigt</w:t>
      </w:r>
      <w:r>
        <w:rPr>
          <w:spacing w:val="-17"/>
        </w:rPr>
        <w:t xml:space="preserve"> </w:t>
      </w:r>
      <w:r>
        <w:t>ihnen</w:t>
      </w:r>
      <w:r>
        <w:rPr>
          <w:spacing w:val="-18"/>
        </w:rPr>
        <w:t xml:space="preserve"> </w:t>
      </w:r>
      <w:r>
        <w:t>deswegen</w:t>
      </w:r>
      <w:r>
        <w:rPr>
          <w:spacing w:val="-18"/>
        </w:rPr>
        <w:t xml:space="preserve"> </w:t>
      </w:r>
      <w:r>
        <w:t>sehr</w:t>
      </w:r>
      <w:r>
        <w:rPr>
          <w:spacing w:val="-17"/>
        </w:rPr>
        <w:t xml:space="preserve"> </w:t>
      </w:r>
      <w:r>
        <w:t>weitgehende</w:t>
      </w:r>
      <w:r>
        <w:rPr>
          <w:spacing w:val="-18"/>
        </w:rPr>
        <w:t xml:space="preserve"> </w:t>
      </w:r>
      <w:r>
        <w:t>Notgeschäftsführungsrechte</w:t>
      </w:r>
      <w:r>
        <w:rPr>
          <w:spacing w:val="-17"/>
        </w:rPr>
        <w:t xml:space="preserve"> </w:t>
      </w:r>
      <w:r>
        <w:t>zu,</w:t>
      </w:r>
      <w:r>
        <w:rPr>
          <w:spacing w:val="-17"/>
        </w:rPr>
        <w:t xml:space="preserve"> </w:t>
      </w:r>
      <w:r>
        <w:t>die</w:t>
      </w:r>
      <w:r>
        <w:rPr>
          <w:spacing w:val="-18"/>
        </w:rPr>
        <w:t xml:space="preserve"> </w:t>
      </w:r>
      <w:r>
        <w:t>allerdings die ohnehin bestehenden Vereinbarungen und Bindungen im Innenverhältnis einer Gesell- schaft bürgerlichen Rech</w:t>
      </w:r>
      <w:r>
        <w:t>ts zu überspielen drohen. Der Entwurf greift diesen Einwand mit dem</w:t>
      </w:r>
      <w:r>
        <w:rPr>
          <w:spacing w:val="15"/>
        </w:rPr>
        <w:t xml:space="preserve"> </w:t>
      </w:r>
      <w:r>
        <w:t>neuen</w:t>
      </w:r>
      <w:r>
        <w:rPr>
          <w:spacing w:val="12"/>
        </w:rPr>
        <w:t xml:space="preserve"> </w:t>
      </w:r>
      <w:r>
        <w:t>§</w:t>
      </w:r>
      <w:r>
        <w:rPr>
          <w:spacing w:val="-3"/>
        </w:rPr>
        <w:t xml:space="preserve"> </w:t>
      </w:r>
      <w:r>
        <w:t>715a</w:t>
      </w:r>
      <w:r>
        <w:rPr>
          <w:spacing w:val="12"/>
        </w:rPr>
        <w:t xml:space="preserve"> </w:t>
      </w:r>
      <w:r>
        <w:t>BGB-E</w:t>
      </w:r>
      <w:r>
        <w:rPr>
          <w:spacing w:val="15"/>
        </w:rPr>
        <w:t xml:space="preserve"> </w:t>
      </w:r>
      <w:r>
        <w:t>auf.</w:t>
      </w:r>
      <w:r>
        <w:rPr>
          <w:spacing w:val="13"/>
        </w:rPr>
        <w:t xml:space="preserve"> </w:t>
      </w:r>
      <w:r>
        <w:t>Über</w:t>
      </w:r>
      <w:r>
        <w:rPr>
          <w:spacing w:val="13"/>
        </w:rPr>
        <w:t xml:space="preserve"> </w:t>
      </w:r>
      <w:r>
        <w:t>§ 105</w:t>
      </w:r>
      <w:r>
        <w:rPr>
          <w:spacing w:val="-3"/>
        </w:rPr>
        <w:t xml:space="preserve"> </w:t>
      </w:r>
      <w:r>
        <w:t>Absatz</w:t>
      </w:r>
      <w:r>
        <w:rPr>
          <w:spacing w:val="-3"/>
        </w:rPr>
        <w:t xml:space="preserve"> </w:t>
      </w:r>
      <w:r>
        <w:t>2</w:t>
      </w:r>
      <w:r>
        <w:rPr>
          <w:spacing w:val="15"/>
        </w:rPr>
        <w:t xml:space="preserve"> </w:t>
      </w:r>
      <w:r>
        <w:t>HGB-E,</w:t>
      </w:r>
      <w:r>
        <w:rPr>
          <w:spacing w:val="13"/>
        </w:rPr>
        <w:t xml:space="preserve"> </w:t>
      </w:r>
      <w:r>
        <w:t>§ 161</w:t>
      </w:r>
      <w:r>
        <w:rPr>
          <w:spacing w:val="12"/>
        </w:rPr>
        <w:t xml:space="preserve"> </w:t>
      </w:r>
      <w:r>
        <w:t>Absatz</w:t>
      </w:r>
      <w:r>
        <w:rPr>
          <w:spacing w:val="-2"/>
        </w:rPr>
        <w:t xml:space="preserve"> </w:t>
      </w:r>
      <w:r>
        <w:t>2</w:t>
      </w:r>
      <w:r>
        <w:rPr>
          <w:spacing w:val="15"/>
        </w:rPr>
        <w:t xml:space="preserve"> </w:t>
      </w:r>
      <w:r>
        <w:t>HGB-E</w:t>
      </w:r>
      <w:r>
        <w:rPr>
          <w:spacing w:val="15"/>
        </w:rPr>
        <w:t xml:space="preserve"> </w:t>
      </w:r>
      <w:r>
        <w:t>und</w:t>
      </w:r>
    </w:p>
    <w:p w14:paraId="5ACF7F48" w14:textId="77777777" w:rsidR="00C66901" w:rsidRDefault="00F47839">
      <w:pPr>
        <w:pStyle w:val="Textkrper"/>
        <w:ind w:left="102" w:right="972"/>
        <w:jc w:val="both"/>
      </w:pPr>
      <w:r>
        <w:t>§ 1 Absatz 4 PartGG-E findet die Vorschrift auch auf die offene Handelsgesellschaft, die Kommanditgesellschaft</w:t>
      </w:r>
      <w:r>
        <w:rPr>
          <w:spacing w:val="-9"/>
        </w:rPr>
        <w:t xml:space="preserve"> </w:t>
      </w:r>
      <w:r>
        <w:t>und</w:t>
      </w:r>
      <w:r>
        <w:rPr>
          <w:spacing w:val="-9"/>
        </w:rPr>
        <w:t xml:space="preserve"> </w:t>
      </w:r>
      <w:r>
        <w:t>die</w:t>
      </w:r>
      <w:r>
        <w:rPr>
          <w:spacing w:val="-8"/>
        </w:rPr>
        <w:t xml:space="preserve"> </w:t>
      </w:r>
      <w:r>
        <w:t>Partnerschaftsgesellschaft</w:t>
      </w:r>
      <w:r>
        <w:rPr>
          <w:spacing w:val="-7"/>
        </w:rPr>
        <w:t xml:space="preserve"> </w:t>
      </w:r>
      <w:r>
        <w:t>entsprechende</w:t>
      </w:r>
      <w:r>
        <w:rPr>
          <w:spacing w:val="-11"/>
        </w:rPr>
        <w:t xml:space="preserve"> </w:t>
      </w:r>
      <w:r>
        <w:t>Anwendung.</w:t>
      </w:r>
      <w:r>
        <w:rPr>
          <w:spacing w:val="-7"/>
        </w:rPr>
        <w:t xml:space="preserve"> </w:t>
      </w:r>
      <w:r>
        <w:t>Ihr Regelungsgehalt</w:t>
      </w:r>
      <w:r>
        <w:rPr>
          <w:spacing w:val="-12"/>
        </w:rPr>
        <w:t xml:space="preserve"> </w:t>
      </w:r>
      <w:r>
        <w:t>wird</w:t>
      </w:r>
      <w:r>
        <w:rPr>
          <w:spacing w:val="-11"/>
        </w:rPr>
        <w:t xml:space="preserve"> </w:t>
      </w:r>
      <w:r>
        <w:t>im</w:t>
      </w:r>
      <w:r>
        <w:rPr>
          <w:spacing w:val="-12"/>
        </w:rPr>
        <w:t xml:space="preserve"> </w:t>
      </w:r>
      <w:r>
        <w:t>Zusammenhang</w:t>
      </w:r>
      <w:r>
        <w:rPr>
          <w:spacing w:val="-11"/>
        </w:rPr>
        <w:t xml:space="preserve"> </w:t>
      </w:r>
      <w:r>
        <w:t>mit</w:t>
      </w:r>
      <w:r>
        <w:rPr>
          <w:spacing w:val="-12"/>
        </w:rPr>
        <w:t xml:space="preserve"> </w:t>
      </w:r>
      <w:r>
        <w:t>der</w:t>
      </w:r>
      <w:r>
        <w:rPr>
          <w:spacing w:val="-14"/>
        </w:rPr>
        <w:t xml:space="preserve"> </w:t>
      </w:r>
      <w:r>
        <w:t>besonderen</w:t>
      </w:r>
      <w:r>
        <w:rPr>
          <w:spacing w:val="-11"/>
        </w:rPr>
        <w:t xml:space="preserve"> </w:t>
      </w:r>
      <w:r>
        <w:t>Notgeschäftsführungsbefug</w:t>
      </w:r>
      <w:r>
        <w:t>- nis nach § 715 Absatz 3 Satz 3 BGB-E</w:t>
      </w:r>
      <w:r>
        <w:rPr>
          <w:spacing w:val="-6"/>
        </w:rPr>
        <w:t xml:space="preserve"> </w:t>
      </w:r>
      <w:r>
        <w:t>deutlich.</w:t>
      </w:r>
    </w:p>
    <w:p w14:paraId="5ACF7F49" w14:textId="77777777" w:rsidR="00C66901" w:rsidRDefault="00C66901">
      <w:pPr>
        <w:jc w:val="both"/>
        <w:sectPr w:rsidR="00C66901">
          <w:pgSz w:w="11910" w:h="16840"/>
          <w:pgMar w:top="940" w:right="440" w:bottom="280" w:left="1600" w:header="712" w:footer="0" w:gutter="0"/>
          <w:cols w:space="720"/>
        </w:sectPr>
      </w:pPr>
    </w:p>
    <w:p w14:paraId="5ACF7F4A" w14:textId="77777777" w:rsidR="00C66901" w:rsidRDefault="00F47839">
      <w:pPr>
        <w:pStyle w:val="Textkrper"/>
        <w:spacing w:before="171"/>
        <w:ind w:left="102" w:right="975"/>
        <w:jc w:val="both"/>
      </w:pPr>
      <w:r>
        <w:lastRenderedPageBreak/>
        <w:t>§ 715 Absatz 3 Satz 3 BGB-E richtet sich an denjenigen Gesellschafter, dem die Ge- schäftsführungsbefugnis gemeinsam mit allen anderen oder mehreren Gesellschaftern</w:t>
      </w:r>
      <w:r>
        <w:rPr>
          <w:spacing w:val="-30"/>
        </w:rPr>
        <w:t xml:space="preserve"> </w:t>
      </w:r>
      <w:r>
        <w:t>zu- steht. Die Notgeschä</w:t>
      </w:r>
      <w:r>
        <w:t>ftsführungsbefugnis ersetzt dort die Zustimmung derjenigen mitge- schäftsführungsbefugten</w:t>
      </w:r>
      <w:r>
        <w:rPr>
          <w:spacing w:val="-15"/>
        </w:rPr>
        <w:t xml:space="preserve"> </w:t>
      </w:r>
      <w:r>
        <w:t>Gesellschafter,</w:t>
      </w:r>
      <w:r>
        <w:rPr>
          <w:spacing w:val="-14"/>
        </w:rPr>
        <w:t xml:space="preserve"> </w:t>
      </w:r>
      <w:r>
        <w:t>die</w:t>
      </w:r>
      <w:r>
        <w:rPr>
          <w:spacing w:val="-13"/>
        </w:rPr>
        <w:t xml:space="preserve"> </w:t>
      </w:r>
      <w:r>
        <w:t>nicht</w:t>
      </w:r>
      <w:r>
        <w:rPr>
          <w:spacing w:val="-16"/>
        </w:rPr>
        <w:t xml:space="preserve"> </w:t>
      </w:r>
      <w:r>
        <w:t>mehr</w:t>
      </w:r>
      <w:r>
        <w:rPr>
          <w:spacing w:val="-14"/>
        </w:rPr>
        <w:t xml:space="preserve"> </w:t>
      </w:r>
      <w:r>
        <w:t>rechtzeitig</w:t>
      </w:r>
      <w:r>
        <w:rPr>
          <w:spacing w:val="-11"/>
        </w:rPr>
        <w:t xml:space="preserve"> </w:t>
      </w:r>
      <w:r>
        <w:t>erreicht</w:t>
      </w:r>
      <w:r>
        <w:rPr>
          <w:spacing w:val="-14"/>
        </w:rPr>
        <w:t xml:space="preserve"> </w:t>
      </w:r>
      <w:r>
        <w:t>werden</w:t>
      </w:r>
      <w:r>
        <w:rPr>
          <w:spacing w:val="-14"/>
        </w:rPr>
        <w:t xml:space="preserve"> </w:t>
      </w:r>
      <w:r>
        <w:t>können. Wird die Zustimmung auch nur von einem mitgeschäftsführungsbefugten Gesellschafter verweigert,  ist</w:t>
      </w:r>
      <w:r>
        <w:t xml:space="preserve"> trotz Gefahr  im  Verzug keine Einzelgeschäftsführungsbefugnis </w:t>
      </w:r>
      <w:r>
        <w:rPr>
          <w:spacing w:val="25"/>
        </w:rPr>
        <w:t xml:space="preserve"> </w:t>
      </w:r>
      <w:r>
        <w:t>gegeben.</w:t>
      </w:r>
    </w:p>
    <w:p w14:paraId="5ACF7F4B" w14:textId="77777777" w:rsidR="00C66901" w:rsidRDefault="00F47839">
      <w:pPr>
        <w:pStyle w:val="Textkrper"/>
        <w:spacing w:before="2"/>
        <w:ind w:left="102" w:right="968"/>
        <w:jc w:val="both"/>
      </w:pPr>
      <w:r>
        <w:t xml:space="preserve">§ 715a Satz 1 BGB-E richtet sich demgegenüber an jeden, das heißt auch den von der Geschäftsführungsbefugnis ausgeschlossenen Gesellschafter. Seiner Notgeschäftsfüh- rungsbefugnis stehen weder der Widerspruch eines anderen Gesellschafters </w:t>
      </w:r>
      <w:r>
        <w:rPr>
          <w:spacing w:val="2"/>
        </w:rPr>
        <w:t xml:space="preserve">(§ </w:t>
      </w:r>
      <w:r>
        <w:t>715 Ab- satz 4</w:t>
      </w:r>
      <w:r>
        <w:t xml:space="preserve"> BGB-E) noch die Verweigerung von dessen Zustimmung (§ 715 Absatz 3 Satz 3 BGB-E) entgegen. Freilich darf für den Fall, dass die Befugnis zur Geschäftsführung meh- reren Gesellschaftern gemeinsam zusteht, die allgemeine Notgeschäftsführungsbefugnis nicht d</w:t>
      </w:r>
      <w:r>
        <w:t>iese gesellschaftsvertragliche Vereinbarung unterlaufen. § 715a Satz 1 BGB-E bringt</w:t>
      </w:r>
      <w:r>
        <w:rPr>
          <w:spacing w:val="-13"/>
        </w:rPr>
        <w:t xml:space="preserve"> </w:t>
      </w:r>
      <w:r>
        <w:t>dies</w:t>
      </w:r>
      <w:r>
        <w:rPr>
          <w:spacing w:val="-13"/>
        </w:rPr>
        <w:t xml:space="preserve"> </w:t>
      </w:r>
      <w:r>
        <w:t>dadurch</w:t>
      </w:r>
      <w:r>
        <w:rPr>
          <w:spacing w:val="-13"/>
        </w:rPr>
        <w:t xml:space="preserve"> </w:t>
      </w:r>
      <w:r>
        <w:t>zum</w:t>
      </w:r>
      <w:r>
        <w:rPr>
          <w:spacing w:val="-15"/>
        </w:rPr>
        <w:t xml:space="preserve"> </w:t>
      </w:r>
      <w:r>
        <w:t>Ausdruck,</w:t>
      </w:r>
      <w:r>
        <w:rPr>
          <w:spacing w:val="-15"/>
        </w:rPr>
        <w:t xml:space="preserve"> </w:t>
      </w:r>
      <w:r>
        <w:t>dass</w:t>
      </w:r>
      <w:r>
        <w:rPr>
          <w:spacing w:val="-13"/>
        </w:rPr>
        <w:t xml:space="preserve"> </w:t>
      </w:r>
      <w:r>
        <w:t>die</w:t>
      </w:r>
      <w:r>
        <w:rPr>
          <w:spacing w:val="-16"/>
        </w:rPr>
        <w:t xml:space="preserve"> </w:t>
      </w:r>
      <w:r>
        <w:t>geschäftsführungsbefugten</w:t>
      </w:r>
      <w:r>
        <w:rPr>
          <w:spacing w:val="-16"/>
        </w:rPr>
        <w:t xml:space="preserve"> </w:t>
      </w:r>
      <w:r>
        <w:t>Gesellschafter</w:t>
      </w:r>
      <w:r>
        <w:rPr>
          <w:spacing w:val="-15"/>
        </w:rPr>
        <w:t xml:space="preserve"> </w:t>
      </w:r>
      <w:r>
        <w:t>ver- hindert sein müssen, nach Maßgabe von § 715 Absatz 3 Satz 3 BGB-E an dem Geschäft durch</w:t>
      </w:r>
      <w:r>
        <w:rPr>
          <w:spacing w:val="-18"/>
        </w:rPr>
        <w:t xml:space="preserve"> </w:t>
      </w:r>
      <w:r>
        <w:t>Zustimmung</w:t>
      </w:r>
      <w:r>
        <w:rPr>
          <w:spacing w:val="-18"/>
        </w:rPr>
        <w:t xml:space="preserve"> </w:t>
      </w:r>
      <w:r>
        <w:t>mitzuwirken.</w:t>
      </w:r>
      <w:r>
        <w:rPr>
          <w:spacing w:val="-17"/>
        </w:rPr>
        <w:t xml:space="preserve"> </w:t>
      </w:r>
      <w:r>
        <w:t>Damit</w:t>
      </w:r>
      <w:r>
        <w:rPr>
          <w:spacing w:val="-17"/>
        </w:rPr>
        <w:t xml:space="preserve"> </w:t>
      </w:r>
      <w:r>
        <w:t>wird</w:t>
      </w:r>
      <w:r>
        <w:rPr>
          <w:spacing w:val="-18"/>
        </w:rPr>
        <w:t xml:space="preserve"> </w:t>
      </w:r>
      <w:r>
        <w:t>klargestellt,</w:t>
      </w:r>
      <w:r>
        <w:rPr>
          <w:spacing w:val="-17"/>
        </w:rPr>
        <w:t xml:space="preserve"> </w:t>
      </w:r>
      <w:r>
        <w:t>dass</w:t>
      </w:r>
      <w:r>
        <w:rPr>
          <w:spacing w:val="-18"/>
        </w:rPr>
        <w:t xml:space="preserve"> </w:t>
      </w:r>
      <w:r>
        <w:t>von</w:t>
      </w:r>
      <w:r>
        <w:rPr>
          <w:spacing w:val="-18"/>
        </w:rPr>
        <w:t xml:space="preserve"> </w:t>
      </w:r>
      <w:r>
        <w:t>mehreren</w:t>
      </w:r>
      <w:r>
        <w:rPr>
          <w:spacing w:val="-20"/>
        </w:rPr>
        <w:t xml:space="preserve"> </w:t>
      </w:r>
      <w:r>
        <w:t xml:space="preserve">Gesellschaftern zuvorderst     die     mitgeschäftsführungsbefugten     Gesellschafter     im   </w:t>
      </w:r>
      <w:r>
        <w:t xml:space="preserve">  Rahmen </w:t>
      </w:r>
      <w:r>
        <w:rPr>
          <w:spacing w:val="17"/>
        </w:rPr>
        <w:t xml:space="preserve"> </w:t>
      </w:r>
      <w:r>
        <w:t>von</w:t>
      </w:r>
    </w:p>
    <w:p w14:paraId="5ACF7F4C" w14:textId="77777777" w:rsidR="00C66901" w:rsidRDefault="00F47839">
      <w:pPr>
        <w:pStyle w:val="Textkrper"/>
        <w:spacing w:line="252" w:lineRule="exact"/>
        <w:ind w:left="102"/>
        <w:jc w:val="both"/>
      </w:pPr>
      <w:r>
        <w:t>§ 715 Absatz 3 Satz 3 BGB-E zur Notgeschäftsführung befugt sind.</w:t>
      </w:r>
    </w:p>
    <w:p w14:paraId="5ACF7F4D" w14:textId="77777777" w:rsidR="00C66901" w:rsidRDefault="00C66901">
      <w:pPr>
        <w:pStyle w:val="Textkrper"/>
        <w:rPr>
          <w:sz w:val="21"/>
        </w:rPr>
      </w:pPr>
    </w:p>
    <w:p w14:paraId="5ACF7F4E" w14:textId="77777777" w:rsidR="00C66901" w:rsidRDefault="00F47839">
      <w:pPr>
        <w:pStyle w:val="Textkrper"/>
        <w:ind w:left="102" w:right="970"/>
        <w:jc w:val="both"/>
      </w:pPr>
      <w:r>
        <w:t>Diese Voraussetzung kann wiederum nicht losgelöst von der weiteren Voraussetzung be- urteilt werden, dass mit dem Aufschub Gefahr für die Gesellschaft oder das Gesellschafts- v</w:t>
      </w:r>
      <w:r>
        <w:t>ermögen verbunden sein muss. Das ist der Fall, wenn der Gesellschaft ohne sofortiges und alleiniges Handeln ein Schaden droht, wozu auch entgangener Gewinn zählt (vgl. zu</w:t>
      </w:r>
    </w:p>
    <w:p w14:paraId="5ACF7F4F" w14:textId="77777777" w:rsidR="00C66901" w:rsidRDefault="00F47839">
      <w:pPr>
        <w:pStyle w:val="Textkrper"/>
        <w:ind w:left="102" w:right="968"/>
        <w:jc w:val="both"/>
      </w:pPr>
      <w:r>
        <w:t xml:space="preserve">§ 115 Absatz 2 a.E. </w:t>
      </w:r>
      <w:r>
        <w:rPr>
          <w:spacing w:val="-2"/>
        </w:rPr>
        <w:t xml:space="preserve">HGB </w:t>
      </w:r>
      <w:r>
        <w:t>Ditfurth, in: Münchener Handbuch des Gesellschaftsrechts Band</w:t>
      </w:r>
      <w:r>
        <w:t xml:space="preserve"> 1, 5. Aufl. 2019, § 53 Rn. 59; Rawert, in: MünchKomm-HGB, 4. Aufl. 2016, § 115 Rn. 58). Insoweit</w:t>
      </w:r>
      <w:r>
        <w:rPr>
          <w:spacing w:val="-10"/>
        </w:rPr>
        <w:t xml:space="preserve"> </w:t>
      </w:r>
      <w:r>
        <w:t>kann</w:t>
      </w:r>
      <w:r>
        <w:rPr>
          <w:spacing w:val="-11"/>
        </w:rPr>
        <w:t xml:space="preserve"> </w:t>
      </w:r>
      <w:r>
        <w:t>für</w:t>
      </w:r>
      <w:r>
        <w:rPr>
          <w:spacing w:val="-10"/>
        </w:rPr>
        <w:t xml:space="preserve"> </w:t>
      </w:r>
      <w:r>
        <w:t>die</w:t>
      </w:r>
      <w:r>
        <w:rPr>
          <w:spacing w:val="-9"/>
        </w:rPr>
        <w:t xml:space="preserve"> </w:t>
      </w:r>
      <w:r>
        <w:t>Handhabung</w:t>
      </w:r>
      <w:r>
        <w:rPr>
          <w:spacing w:val="-9"/>
        </w:rPr>
        <w:t xml:space="preserve"> </w:t>
      </w:r>
      <w:r>
        <w:t>der</w:t>
      </w:r>
      <w:r>
        <w:rPr>
          <w:spacing w:val="-10"/>
        </w:rPr>
        <w:t xml:space="preserve"> </w:t>
      </w:r>
      <w:r>
        <w:t>Vorschrift</w:t>
      </w:r>
      <w:r>
        <w:rPr>
          <w:spacing w:val="-8"/>
        </w:rPr>
        <w:t xml:space="preserve"> </w:t>
      </w:r>
      <w:r>
        <w:t>auf</w:t>
      </w:r>
      <w:r>
        <w:rPr>
          <w:spacing w:val="-5"/>
        </w:rPr>
        <w:t xml:space="preserve"> </w:t>
      </w:r>
      <w:r>
        <w:t>die</w:t>
      </w:r>
      <w:r>
        <w:rPr>
          <w:spacing w:val="-11"/>
        </w:rPr>
        <w:t xml:space="preserve"> </w:t>
      </w:r>
      <w:r>
        <w:t>Erkenntnisse</w:t>
      </w:r>
      <w:r>
        <w:rPr>
          <w:spacing w:val="-9"/>
        </w:rPr>
        <w:t xml:space="preserve"> </w:t>
      </w:r>
      <w:r>
        <w:t>zum</w:t>
      </w:r>
      <w:r>
        <w:rPr>
          <w:spacing w:val="-13"/>
        </w:rPr>
        <w:t xml:space="preserve"> </w:t>
      </w:r>
      <w:r>
        <w:t>geltenden</w:t>
      </w:r>
      <w:r>
        <w:rPr>
          <w:spacing w:val="-11"/>
        </w:rPr>
        <w:t xml:space="preserve"> </w:t>
      </w:r>
      <w:r>
        <w:t>§</w:t>
      </w:r>
      <w:r>
        <w:rPr>
          <w:spacing w:val="2"/>
        </w:rPr>
        <w:t xml:space="preserve"> </w:t>
      </w:r>
      <w:r>
        <w:t>115 Absatz</w:t>
      </w:r>
      <w:r>
        <w:rPr>
          <w:spacing w:val="-4"/>
        </w:rPr>
        <w:t xml:space="preserve"> </w:t>
      </w:r>
      <w:r>
        <w:t>2</w:t>
      </w:r>
      <w:r>
        <w:rPr>
          <w:spacing w:val="-10"/>
        </w:rPr>
        <w:t xml:space="preserve"> </w:t>
      </w:r>
      <w:r>
        <w:t>a.E.</w:t>
      </w:r>
      <w:r>
        <w:rPr>
          <w:spacing w:val="-11"/>
        </w:rPr>
        <w:t xml:space="preserve"> </w:t>
      </w:r>
      <w:r>
        <w:t>HGB</w:t>
      </w:r>
      <w:r>
        <w:rPr>
          <w:spacing w:val="-13"/>
        </w:rPr>
        <w:t xml:space="preserve"> </w:t>
      </w:r>
      <w:r>
        <w:t>zurückgegriffen</w:t>
      </w:r>
      <w:r>
        <w:rPr>
          <w:spacing w:val="-13"/>
        </w:rPr>
        <w:t xml:space="preserve"> </w:t>
      </w:r>
      <w:r>
        <w:t>werden.</w:t>
      </w:r>
      <w:r>
        <w:rPr>
          <w:spacing w:val="-12"/>
        </w:rPr>
        <w:t xml:space="preserve"> </w:t>
      </w:r>
      <w:r>
        <w:t>Abweichend</w:t>
      </w:r>
      <w:r>
        <w:rPr>
          <w:spacing w:val="-11"/>
        </w:rPr>
        <w:t xml:space="preserve"> </w:t>
      </w:r>
      <w:r>
        <w:t>von</w:t>
      </w:r>
      <w:r>
        <w:rPr>
          <w:spacing w:val="-11"/>
        </w:rPr>
        <w:t xml:space="preserve"> </w:t>
      </w:r>
      <w:r>
        <w:t>§</w:t>
      </w:r>
      <w:r>
        <w:t xml:space="preserve"> </w:t>
      </w:r>
      <w:r>
        <w:t>744</w:t>
      </w:r>
      <w:r>
        <w:rPr>
          <w:spacing w:val="-11"/>
        </w:rPr>
        <w:t xml:space="preserve"> </w:t>
      </w:r>
      <w:r>
        <w:t>Absatz</w:t>
      </w:r>
      <w:r>
        <w:rPr>
          <w:spacing w:val="-5"/>
        </w:rPr>
        <w:t xml:space="preserve"> </w:t>
      </w:r>
      <w:r>
        <w:t>2</w:t>
      </w:r>
      <w:r>
        <w:rPr>
          <w:spacing w:val="-10"/>
        </w:rPr>
        <w:t xml:space="preserve"> </w:t>
      </w:r>
      <w:r>
        <w:t>BGB</w:t>
      </w:r>
      <w:r>
        <w:rPr>
          <w:spacing w:val="-13"/>
        </w:rPr>
        <w:t xml:space="preserve"> </w:t>
      </w:r>
      <w:r>
        <w:t>erfassen</w:t>
      </w:r>
    </w:p>
    <w:p w14:paraId="5ACF7F50" w14:textId="77777777" w:rsidR="00C66901" w:rsidRDefault="00F47839">
      <w:pPr>
        <w:pStyle w:val="Textkrper"/>
        <w:ind w:left="102" w:right="968"/>
        <w:jc w:val="both"/>
      </w:pPr>
      <w:r>
        <w:t>§ 715 Absatz 3 Satz 3 BGB-E und § 715a Satz 1 BGB-E also auch nicht-gegenstandsbe- zogene, gleichwohl eilbedürftige Maßnahmen. Die Gefahrensituation ist dabei objektiv ex post zu beurteilen.</w:t>
      </w:r>
    </w:p>
    <w:p w14:paraId="5ACF7F51" w14:textId="77777777" w:rsidR="00C66901" w:rsidRDefault="00C66901">
      <w:pPr>
        <w:pStyle w:val="Textkrper"/>
        <w:spacing w:before="9"/>
        <w:rPr>
          <w:sz w:val="20"/>
        </w:rPr>
      </w:pPr>
    </w:p>
    <w:p w14:paraId="5ACF7F52" w14:textId="77777777" w:rsidR="00C66901" w:rsidRDefault="00F47839">
      <w:pPr>
        <w:pStyle w:val="Textkrper"/>
        <w:ind w:left="102" w:right="968"/>
        <w:jc w:val="both"/>
      </w:pPr>
      <w:r>
        <w:t>In der Rechtsfolge räumen § 715 Absatz 3 Satz 3 BGB-E u</w:t>
      </w:r>
      <w:r>
        <w:t>nd § 715a Satz 1 BGB-E dem Gesellschafter nur eine Geschäftsführungsbefugnis im Innenverhältnis, aber keine Vertre- tungsbefugnis im Außenverhältnis ein. Das hat seinen Grund darin, dass es für einen Ge- schäftspartner wichtig ist, schnell Klarheit darüber</w:t>
      </w:r>
      <w:r>
        <w:t xml:space="preserve"> zu erlangen, ob und mit wem er einen Vertrag schließt. Er selbst hat typischerweise keinen Einblick in die inneren Angelegenhei- ten</w:t>
      </w:r>
      <w:r>
        <w:rPr>
          <w:spacing w:val="-7"/>
        </w:rPr>
        <w:t xml:space="preserve"> </w:t>
      </w:r>
      <w:r>
        <w:t>der</w:t>
      </w:r>
      <w:r>
        <w:rPr>
          <w:spacing w:val="-8"/>
        </w:rPr>
        <w:t xml:space="preserve"> </w:t>
      </w:r>
      <w:r>
        <w:t>Gesellschaft</w:t>
      </w:r>
      <w:r>
        <w:rPr>
          <w:spacing w:val="-7"/>
        </w:rPr>
        <w:t xml:space="preserve"> </w:t>
      </w:r>
      <w:r>
        <w:t>und</w:t>
      </w:r>
      <w:r>
        <w:rPr>
          <w:spacing w:val="-9"/>
        </w:rPr>
        <w:t xml:space="preserve"> </w:t>
      </w:r>
      <w:r>
        <w:t>kann</w:t>
      </w:r>
      <w:r>
        <w:rPr>
          <w:spacing w:val="-9"/>
        </w:rPr>
        <w:t xml:space="preserve"> </w:t>
      </w:r>
      <w:r>
        <w:t>deswegen</w:t>
      </w:r>
      <w:r>
        <w:rPr>
          <w:spacing w:val="-9"/>
        </w:rPr>
        <w:t xml:space="preserve"> </w:t>
      </w:r>
      <w:r>
        <w:t>nicht</w:t>
      </w:r>
      <w:r>
        <w:rPr>
          <w:spacing w:val="-8"/>
        </w:rPr>
        <w:t xml:space="preserve"> </w:t>
      </w:r>
      <w:r>
        <w:t>beurteilen,</w:t>
      </w:r>
      <w:r>
        <w:rPr>
          <w:spacing w:val="-5"/>
        </w:rPr>
        <w:t xml:space="preserve"> </w:t>
      </w:r>
      <w:r>
        <w:t>ob</w:t>
      </w:r>
      <w:r>
        <w:rPr>
          <w:spacing w:val="-6"/>
        </w:rPr>
        <w:t xml:space="preserve"> </w:t>
      </w:r>
      <w:r>
        <w:t>eine</w:t>
      </w:r>
      <w:r>
        <w:rPr>
          <w:spacing w:val="-7"/>
        </w:rPr>
        <w:t xml:space="preserve"> </w:t>
      </w:r>
      <w:r>
        <w:t>die</w:t>
      </w:r>
      <w:r>
        <w:rPr>
          <w:spacing w:val="-9"/>
        </w:rPr>
        <w:t xml:space="preserve"> </w:t>
      </w:r>
      <w:r>
        <w:t>Geschäfts-</w:t>
      </w:r>
      <w:r>
        <w:rPr>
          <w:spacing w:val="-8"/>
        </w:rPr>
        <w:t xml:space="preserve"> </w:t>
      </w:r>
      <w:r>
        <w:t>und</w:t>
      </w:r>
      <w:r>
        <w:rPr>
          <w:spacing w:val="-9"/>
        </w:rPr>
        <w:t xml:space="preserve"> </w:t>
      </w:r>
      <w:r>
        <w:t>mög- licherweise Vertretungsordnung modifi</w:t>
      </w:r>
      <w:r>
        <w:t>zierende Gefahrenlage besteht. Der Geschäfts- partner</w:t>
      </w:r>
      <w:r>
        <w:rPr>
          <w:spacing w:val="-10"/>
        </w:rPr>
        <w:t xml:space="preserve"> </w:t>
      </w:r>
      <w:r>
        <w:t>wäre</w:t>
      </w:r>
      <w:r>
        <w:rPr>
          <w:spacing w:val="-13"/>
        </w:rPr>
        <w:t xml:space="preserve"> </w:t>
      </w:r>
      <w:r>
        <w:t>darauf</w:t>
      </w:r>
      <w:r>
        <w:rPr>
          <w:spacing w:val="-10"/>
        </w:rPr>
        <w:t xml:space="preserve"> </w:t>
      </w:r>
      <w:r>
        <w:t>angewiesen,</w:t>
      </w:r>
      <w:r>
        <w:rPr>
          <w:spacing w:val="-10"/>
        </w:rPr>
        <w:t xml:space="preserve"> </w:t>
      </w:r>
      <w:r>
        <w:t>sich</w:t>
      </w:r>
      <w:r>
        <w:rPr>
          <w:spacing w:val="-14"/>
        </w:rPr>
        <w:t xml:space="preserve"> </w:t>
      </w:r>
      <w:r>
        <w:t>unter</w:t>
      </w:r>
      <w:r>
        <w:rPr>
          <w:spacing w:val="-12"/>
        </w:rPr>
        <w:t xml:space="preserve"> </w:t>
      </w:r>
      <w:r>
        <w:t>den</w:t>
      </w:r>
      <w:r>
        <w:rPr>
          <w:spacing w:val="-14"/>
        </w:rPr>
        <w:t xml:space="preserve"> </w:t>
      </w:r>
      <w:r>
        <w:t>Voraussetzungen</w:t>
      </w:r>
      <w:r>
        <w:rPr>
          <w:spacing w:val="-14"/>
        </w:rPr>
        <w:t xml:space="preserve"> </w:t>
      </w:r>
      <w:r>
        <w:t>des</w:t>
      </w:r>
      <w:r>
        <w:rPr>
          <w:spacing w:val="-13"/>
        </w:rPr>
        <w:t xml:space="preserve"> </w:t>
      </w:r>
      <w:r>
        <w:t>§</w:t>
      </w:r>
      <w:r>
        <w:t xml:space="preserve"> </w:t>
      </w:r>
      <w:r>
        <w:t>177</w:t>
      </w:r>
      <w:r>
        <w:rPr>
          <w:spacing w:val="-11"/>
        </w:rPr>
        <w:t xml:space="preserve"> </w:t>
      </w:r>
      <w:r>
        <w:t>Absatz</w:t>
      </w:r>
      <w:r>
        <w:rPr>
          <w:spacing w:val="-4"/>
        </w:rPr>
        <w:t xml:space="preserve"> </w:t>
      </w:r>
      <w:r>
        <w:t>2</w:t>
      </w:r>
      <w:r>
        <w:rPr>
          <w:spacing w:val="-14"/>
        </w:rPr>
        <w:t xml:space="preserve"> </w:t>
      </w:r>
      <w:r>
        <w:t>BGB binnen zwei Wochen Klarheit zu verschaffen. Da sich § 715a BGB-E auf die Einräumung von Geschäftsführungsbefugnis beschränkt</w:t>
      </w:r>
      <w:r>
        <w:t>, lässt die Regelung Unsicherheit des Ge- schäftspartners in Bezug auf das Bestehen oder Nichtbestehen von Vertretungsbefugnis gar nicht erst aufkommen. Dadurch, dass der Gesellschafter im eigenen Namen handelt, wird</w:t>
      </w:r>
      <w:r>
        <w:rPr>
          <w:spacing w:val="-11"/>
        </w:rPr>
        <w:t xml:space="preserve"> </w:t>
      </w:r>
      <w:r>
        <w:t>er</w:t>
      </w:r>
      <w:r>
        <w:rPr>
          <w:spacing w:val="-10"/>
        </w:rPr>
        <w:t xml:space="preserve"> </w:t>
      </w:r>
      <w:r>
        <w:t>aber</w:t>
      </w:r>
      <w:r>
        <w:rPr>
          <w:spacing w:val="-13"/>
        </w:rPr>
        <w:t xml:space="preserve"> </w:t>
      </w:r>
      <w:r>
        <w:t>nicht</w:t>
      </w:r>
      <w:r>
        <w:rPr>
          <w:spacing w:val="-10"/>
        </w:rPr>
        <w:t xml:space="preserve"> </w:t>
      </w:r>
      <w:r>
        <w:t>schutzlos</w:t>
      </w:r>
      <w:r>
        <w:rPr>
          <w:spacing w:val="-11"/>
        </w:rPr>
        <w:t xml:space="preserve"> </w:t>
      </w:r>
      <w:r>
        <w:t>gestellt.</w:t>
      </w:r>
      <w:r>
        <w:rPr>
          <w:spacing w:val="-12"/>
        </w:rPr>
        <w:t xml:space="preserve"> </w:t>
      </w:r>
      <w:r>
        <w:t>Hande</w:t>
      </w:r>
      <w:r>
        <w:t>lt</w:t>
      </w:r>
      <w:r>
        <w:rPr>
          <w:spacing w:val="-10"/>
        </w:rPr>
        <w:t xml:space="preserve"> </w:t>
      </w:r>
      <w:r>
        <w:t>er</w:t>
      </w:r>
      <w:r>
        <w:rPr>
          <w:spacing w:val="-13"/>
        </w:rPr>
        <w:t xml:space="preserve"> </w:t>
      </w:r>
      <w:r>
        <w:t>im</w:t>
      </w:r>
      <w:r>
        <w:rPr>
          <w:spacing w:val="-13"/>
        </w:rPr>
        <w:t xml:space="preserve"> </w:t>
      </w:r>
      <w:r>
        <w:t>Namen</w:t>
      </w:r>
      <w:r>
        <w:rPr>
          <w:spacing w:val="-11"/>
        </w:rPr>
        <w:t xml:space="preserve"> </w:t>
      </w:r>
      <w:r>
        <w:t>der</w:t>
      </w:r>
      <w:r>
        <w:rPr>
          <w:spacing w:val="-13"/>
        </w:rPr>
        <w:t xml:space="preserve"> </w:t>
      </w:r>
      <w:r>
        <w:t>Gesellschaft,</w:t>
      </w:r>
      <w:r>
        <w:rPr>
          <w:spacing w:val="-12"/>
        </w:rPr>
        <w:t xml:space="preserve"> </w:t>
      </w:r>
      <w:r>
        <w:t>ist</w:t>
      </w:r>
      <w:r>
        <w:rPr>
          <w:spacing w:val="-10"/>
        </w:rPr>
        <w:t xml:space="preserve"> </w:t>
      </w:r>
      <w:r>
        <w:t>sie</w:t>
      </w:r>
      <w:r>
        <w:rPr>
          <w:spacing w:val="-11"/>
        </w:rPr>
        <w:t xml:space="preserve"> </w:t>
      </w:r>
      <w:r>
        <w:t>verpflich- tet,</w:t>
      </w:r>
      <w:r>
        <w:rPr>
          <w:spacing w:val="-11"/>
        </w:rPr>
        <w:t xml:space="preserve"> </w:t>
      </w:r>
      <w:r>
        <w:t>das</w:t>
      </w:r>
      <w:r>
        <w:rPr>
          <w:spacing w:val="-14"/>
        </w:rPr>
        <w:t xml:space="preserve"> </w:t>
      </w:r>
      <w:r>
        <w:t>Geschäft</w:t>
      </w:r>
      <w:r>
        <w:rPr>
          <w:spacing w:val="-11"/>
        </w:rPr>
        <w:t xml:space="preserve"> </w:t>
      </w:r>
      <w:r>
        <w:t>zu</w:t>
      </w:r>
      <w:r>
        <w:rPr>
          <w:spacing w:val="-14"/>
        </w:rPr>
        <w:t xml:space="preserve"> </w:t>
      </w:r>
      <w:r>
        <w:t>genehmigen,</w:t>
      </w:r>
      <w:r>
        <w:rPr>
          <w:spacing w:val="-11"/>
        </w:rPr>
        <w:t xml:space="preserve"> </w:t>
      </w:r>
      <w:r>
        <w:t>wenn</w:t>
      </w:r>
      <w:r>
        <w:rPr>
          <w:spacing w:val="-12"/>
        </w:rPr>
        <w:t xml:space="preserve"> </w:t>
      </w:r>
      <w:r>
        <w:t>sein</w:t>
      </w:r>
      <w:r>
        <w:rPr>
          <w:spacing w:val="-12"/>
        </w:rPr>
        <w:t xml:space="preserve"> </w:t>
      </w:r>
      <w:r>
        <w:t>Handeln</w:t>
      </w:r>
      <w:r>
        <w:rPr>
          <w:spacing w:val="-12"/>
        </w:rPr>
        <w:t xml:space="preserve"> </w:t>
      </w:r>
      <w:r>
        <w:t>im</w:t>
      </w:r>
      <w:r>
        <w:rPr>
          <w:spacing w:val="-11"/>
        </w:rPr>
        <w:t xml:space="preserve"> </w:t>
      </w:r>
      <w:r>
        <w:t>Innenverhältnis</w:t>
      </w:r>
      <w:r>
        <w:rPr>
          <w:spacing w:val="-14"/>
        </w:rPr>
        <w:t xml:space="preserve"> </w:t>
      </w:r>
      <w:r>
        <w:t>gerechtfertigt</w:t>
      </w:r>
      <w:r>
        <w:rPr>
          <w:spacing w:val="-11"/>
        </w:rPr>
        <w:t xml:space="preserve"> </w:t>
      </w:r>
      <w:r>
        <w:t>war, und schuldet ihm bei verweigerter oder nicht innerhalb der Frist des § 177 Absatz 2 BGB erteilter Genehmigung Schadensersatz. Wichtiger noch werden dem Gesellschafter unter den Voraussetzungen des § 716 Absatz 1 BGB-E Aufwendungen</w:t>
      </w:r>
      <w:r>
        <w:rPr>
          <w:spacing w:val="-11"/>
        </w:rPr>
        <w:t xml:space="preserve"> </w:t>
      </w:r>
      <w:r>
        <w:t>ersetzt.</w:t>
      </w:r>
    </w:p>
    <w:p w14:paraId="5ACF7F53" w14:textId="77777777" w:rsidR="00C66901" w:rsidRDefault="00C66901">
      <w:pPr>
        <w:pStyle w:val="Textkrper"/>
        <w:spacing w:before="11"/>
        <w:rPr>
          <w:sz w:val="20"/>
        </w:rPr>
      </w:pPr>
    </w:p>
    <w:p w14:paraId="5ACF7F54" w14:textId="77777777" w:rsidR="00C66901" w:rsidRDefault="00F47839">
      <w:pPr>
        <w:pStyle w:val="Textkrper"/>
        <w:ind w:left="102" w:right="970"/>
        <w:jc w:val="both"/>
      </w:pPr>
      <w:r>
        <w:t>Fehlen die</w:t>
      </w:r>
      <w:r>
        <w:t xml:space="preserve"> Voraussetzungen der § 715 Absatz 3 Satz 3 BGB-E und § 715a Satz 1 BGB-E, etwa weil der Gesellschafter die Gefahrensituation subjektiv ex ante falsch eingeschätzt hat, kann gleichwohl ein Aufwendungsersatzanspruch nach den Regeln über die Ge- schäftsführun</w:t>
      </w:r>
      <w:r>
        <w:t>g</w:t>
      </w:r>
      <w:r>
        <w:rPr>
          <w:spacing w:val="-7"/>
        </w:rPr>
        <w:t xml:space="preserve"> </w:t>
      </w:r>
      <w:r>
        <w:t>ohne</w:t>
      </w:r>
      <w:r>
        <w:rPr>
          <w:spacing w:val="-9"/>
        </w:rPr>
        <w:t xml:space="preserve"> </w:t>
      </w:r>
      <w:r>
        <w:t>Auftrag</w:t>
      </w:r>
      <w:r>
        <w:rPr>
          <w:spacing w:val="-7"/>
        </w:rPr>
        <w:t xml:space="preserve"> </w:t>
      </w:r>
      <w:r>
        <w:t>in</w:t>
      </w:r>
      <w:r>
        <w:rPr>
          <w:spacing w:val="-9"/>
        </w:rPr>
        <w:t xml:space="preserve"> </w:t>
      </w:r>
      <w:r>
        <w:t>Betracht</w:t>
      </w:r>
      <w:r>
        <w:rPr>
          <w:spacing w:val="-10"/>
        </w:rPr>
        <w:t xml:space="preserve"> </w:t>
      </w:r>
      <w:r>
        <w:t>kommen.</w:t>
      </w:r>
      <w:r>
        <w:rPr>
          <w:spacing w:val="-12"/>
        </w:rPr>
        <w:t xml:space="preserve"> </w:t>
      </w:r>
      <w:r>
        <w:t>Das</w:t>
      </w:r>
      <w:r>
        <w:rPr>
          <w:spacing w:val="-9"/>
        </w:rPr>
        <w:t xml:space="preserve"> </w:t>
      </w:r>
      <w:r>
        <w:t>ist</w:t>
      </w:r>
      <w:r>
        <w:rPr>
          <w:spacing w:val="-8"/>
        </w:rPr>
        <w:t xml:space="preserve"> </w:t>
      </w:r>
      <w:r>
        <w:t>deswegen</w:t>
      </w:r>
      <w:r>
        <w:rPr>
          <w:spacing w:val="-12"/>
        </w:rPr>
        <w:t xml:space="preserve"> </w:t>
      </w:r>
      <w:r>
        <w:t>geboten,</w:t>
      </w:r>
      <w:r>
        <w:rPr>
          <w:spacing w:val="-8"/>
        </w:rPr>
        <w:t xml:space="preserve"> </w:t>
      </w:r>
      <w:r>
        <w:t>weil</w:t>
      </w:r>
      <w:r>
        <w:rPr>
          <w:spacing w:val="-10"/>
        </w:rPr>
        <w:t xml:space="preserve"> </w:t>
      </w:r>
      <w:r>
        <w:t>sich</w:t>
      </w:r>
      <w:r>
        <w:rPr>
          <w:spacing w:val="-9"/>
        </w:rPr>
        <w:t xml:space="preserve"> </w:t>
      </w:r>
      <w:r>
        <w:t>das Notgeschäftsführungsrecht unter Umständen zu einer Pflicht zum Tätigwerden verdichten kann.</w:t>
      </w:r>
      <w:r>
        <w:rPr>
          <w:spacing w:val="-9"/>
        </w:rPr>
        <w:t xml:space="preserve"> </w:t>
      </w:r>
      <w:r>
        <w:t>Grundlage</w:t>
      </w:r>
      <w:r>
        <w:rPr>
          <w:spacing w:val="-10"/>
        </w:rPr>
        <w:t xml:space="preserve"> </w:t>
      </w:r>
      <w:r>
        <w:t>hierfür</w:t>
      </w:r>
      <w:r>
        <w:rPr>
          <w:spacing w:val="-6"/>
        </w:rPr>
        <w:t xml:space="preserve"> </w:t>
      </w:r>
      <w:r>
        <w:t>ist</w:t>
      </w:r>
      <w:r>
        <w:rPr>
          <w:spacing w:val="-6"/>
        </w:rPr>
        <w:t xml:space="preserve"> </w:t>
      </w:r>
      <w:r>
        <w:t>die</w:t>
      </w:r>
      <w:r>
        <w:rPr>
          <w:spacing w:val="-10"/>
        </w:rPr>
        <w:t xml:space="preserve"> </w:t>
      </w:r>
      <w:r>
        <w:t>gesellschaftsrechtliche</w:t>
      </w:r>
      <w:r>
        <w:rPr>
          <w:spacing w:val="-10"/>
        </w:rPr>
        <w:t xml:space="preserve"> </w:t>
      </w:r>
      <w:r>
        <w:t>Treuepflicht,</w:t>
      </w:r>
      <w:r>
        <w:rPr>
          <w:spacing w:val="-8"/>
        </w:rPr>
        <w:t xml:space="preserve"> </w:t>
      </w:r>
      <w:r>
        <w:t>die</w:t>
      </w:r>
      <w:r>
        <w:rPr>
          <w:spacing w:val="-7"/>
        </w:rPr>
        <w:t xml:space="preserve"> </w:t>
      </w:r>
      <w:r>
        <w:t>aus</w:t>
      </w:r>
      <w:r>
        <w:rPr>
          <w:spacing w:val="-12"/>
        </w:rPr>
        <w:t xml:space="preserve"> </w:t>
      </w:r>
      <w:r>
        <w:t>der</w:t>
      </w:r>
      <w:r>
        <w:rPr>
          <w:spacing w:val="-6"/>
        </w:rPr>
        <w:t xml:space="preserve"> </w:t>
      </w:r>
      <w:r>
        <w:t>reinen</w:t>
      </w:r>
      <w:r>
        <w:rPr>
          <w:spacing w:val="-7"/>
        </w:rPr>
        <w:t xml:space="preserve"> </w:t>
      </w:r>
      <w:r>
        <w:t>Son- d</w:t>
      </w:r>
      <w:r>
        <w:t>errechtsbeziehung aus §§ 741 ff. BGB nicht hergeleitet werden kann. Es wäre daher</w:t>
      </w:r>
      <w:r>
        <w:rPr>
          <w:spacing w:val="57"/>
        </w:rPr>
        <w:t xml:space="preserve"> </w:t>
      </w:r>
      <w:r>
        <w:t>un-</w:t>
      </w:r>
    </w:p>
    <w:p w14:paraId="5ACF7F55" w14:textId="77777777" w:rsidR="00C66901" w:rsidRDefault="00C66901">
      <w:pPr>
        <w:jc w:val="both"/>
        <w:sectPr w:rsidR="00C66901">
          <w:pgSz w:w="11910" w:h="16840"/>
          <w:pgMar w:top="940" w:right="440" w:bottom="280" w:left="1600" w:header="712" w:footer="0" w:gutter="0"/>
          <w:cols w:space="720"/>
        </w:sectPr>
      </w:pPr>
    </w:p>
    <w:p w14:paraId="5ACF7F56" w14:textId="77777777" w:rsidR="00C66901" w:rsidRDefault="00F47839">
      <w:pPr>
        <w:pStyle w:val="Textkrper"/>
        <w:spacing w:before="171"/>
        <w:ind w:left="102" w:right="969"/>
        <w:jc w:val="both"/>
      </w:pPr>
      <w:r>
        <w:lastRenderedPageBreak/>
        <w:t>billig,</w:t>
      </w:r>
      <w:r>
        <w:rPr>
          <w:spacing w:val="-6"/>
        </w:rPr>
        <w:t xml:space="preserve"> </w:t>
      </w:r>
      <w:r>
        <w:t>dem</w:t>
      </w:r>
      <w:r>
        <w:rPr>
          <w:spacing w:val="-9"/>
        </w:rPr>
        <w:t xml:space="preserve"> </w:t>
      </w:r>
      <w:r>
        <w:t>handelnden</w:t>
      </w:r>
      <w:r>
        <w:rPr>
          <w:spacing w:val="-10"/>
        </w:rPr>
        <w:t xml:space="preserve"> </w:t>
      </w:r>
      <w:r>
        <w:t>Gesellschafter</w:t>
      </w:r>
      <w:r>
        <w:rPr>
          <w:spacing w:val="-9"/>
        </w:rPr>
        <w:t xml:space="preserve"> </w:t>
      </w:r>
      <w:r>
        <w:t>das</w:t>
      </w:r>
      <w:r>
        <w:rPr>
          <w:spacing w:val="-9"/>
        </w:rPr>
        <w:t xml:space="preserve"> </w:t>
      </w:r>
      <w:r>
        <w:t>Risiko</w:t>
      </w:r>
      <w:r>
        <w:rPr>
          <w:spacing w:val="-12"/>
        </w:rPr>
        <w:t xml:space="preserve"> </w:t>
      </w:r>
      <w:r>
        <w:t>jeder</w:t>
      </w:r>
      <w:r>
        <w:rPr>
          <w:spacing w:val="-7"/>
        </w:rPr>
        <w:t xml:space="preserve"> </w:t>
      </w:r>
      <w:r>
        <w:t>Fehleinschätzung</w:t>
      </w:r>
      <w:r>
        <w:rPr>
          <w:spacing w:val="-7"/>
        </w:rPr>
        <w:t xml:space="preserve"> </w:t>
      </w:r>
      <w:r>
        <w:t>aufzubürden.</w:t>
      </w:r>
      <w:r>
        <w:rPr>
          <w:spacing w:val="-9"/>
        </w:rPr>
        <w:t xml:space="preserve"> </w:t>
      </w:r>
      <w:r>
        <w:t>Da- bei</w:t>
      </w:r>
      <w:r>
        <w:rPr>
          <w:spacing w:val="-10"/>
        </w:rPr>
        <w:t xml:space="preserve"> </w:t>
      </w:r>
      <w:r>
        <w:t>ist</w:t>
      </w:r>
      <w:r>
        <w:rPr>
          <w:spacing w:val="-10"/>
        </w:rPr>
        <w:t xml:space="preserve"> </w:t>
      </w:r>
      <w:r>
        <w:t>im</w:t>
      </w:r>
      <w:r>
        <w:rPr>
          <w:spacing w:val="-10"/>
        </w:rPr>
        <w:t xml:space="preserve"> </w:t>
      </w:r>
      <w:r>
        <w:t>Einzelnen</w:t>
      </w:r>
      <w:r>
        <w:rPr>
          <w:spacing w:val="-9"/>
        </w:rPr>
        <w:t xml:space="preserve"> </w:t>
      </w:r>
      <w:r>
        <w:t>gemäß</w:t>
      </w:r>
      <w:r>
        <w:rPr>
          <w:spacing w:val="-9"/>
        </w:rPr>
        <w:t xml:space="preserve"> </w:t>
      </w:r>
      <w:r>
        <w:t>§ 683</w:t>
      </w:r>
      <w:r>
        <w:rPr>
          <w:spacing w:val="-9"/>
        </w:rPr>
        <w:t xml:space="preserve"> </w:t>
      </w:r>
      <w:r>
        <w:t>Satz</w:t>
      </w:r>
      <w:r>
        <w:rPr>
          <w:spacing w:val="-3"/>
        </w:rPr>
        <w:t xml:space="preserve"> </w:t>
      </w:r>
      <w:r>
        <w:t>1</w:t>
      </w:r>
      <w:r>
        <w:rPr>
          <w:spacing w:val="-9"/>
        </w:rPr>
        <w:t xml:space="preserve"> </w:t>
      </w:r>
      <w:r>
        <w:t>BGB</w:t>
      </w:r>
      <w:r>
        <w:rPr>
          <w:spacing w:val="-12"/>
        </w:rPr>
        <w:t xml:space="preserve"> </w:t>
      </w:r>
      <w:r>
        <w:t>zu</w:t>
      </w:r>
      <w:r>
        <w:rPr>
          <w:spacing w:val="-11"/>
        </w:rPr>
        <w:t xml:space="preserve"> </w:t>
      </w:r>
      <w:r>
        <w:t>prüfen,</w:t>
      </w:r>
      <w:r>
        <w:rPr>
          <w:spacing w:val="-10"/>
        </w:rPr>
        <w:t xml:space="preserve"> </w:t>
      </w:r>
      <w:r>
        <w:t>ob</w:t>
      </w:r>
      <w:r>
        <w:rPr>
          <w:spacing w:val="-9"/>
        </w:rPr>
        <w:t xml:space="preserve"> </w:t>
      </w:r>
      <w:r>
        <w:t>die</w:t>
      </w:r>
      <w:r>
        <w:rPr>
          <w:spacing w:val="-11"/>
        </w:rPr>
        <w:t xml:space="preserve"> </w:t>
      </w:r>
      <w:r>
        <w:t>Aufwendung</w:t>
      </w:r>
      <w:r>
        <w:rPr>
          <w:spacing w:val="-9"/>
        </w:rPr>
        <w:t xml:space="preserve"> </w:t>
      </w:r>
      <w:r>
        <w:t>dem</w:t>
      </w:r>
      <w:r>
        <w:rPr>
          <w:spacing w:val="-10"/>
        </w:rPr>
        <w:t xml:space="preserve"> </w:t>
      </w:r>
      <w:r>
        <w:t>Interesse und</w:t>
      </w:r>
      <w:r>
        <w:rPr>
          <w:spacing w:val="-10"/>
        </w:rPr>
        <w:t xml:space="preserve"> </w:t>
      </w:r>
      <w:r>
        <w:t>dem</w:t>
      </w:r>
      <w:r>
        <w:rPr>
          <w:spacing w:val="-9"/>
        </w:rPr>
        <w:t xml:space="preserve"> </w:t>
      </w:r>
      <w:r>
        <w:t>wirklichen</w:t>
      </w:r>
      <w:r>
        <w:rPr>
          <w:spacing w:val="-10"/>
        </w:rPr>
        <w:t xml:space="preserve"> </w:t>
      </w:r>
      <w:r>
        <w:t>oder</w:t>
      </w:r>
      <w:r>
        <w:rPr>
          <w:spacing w:val="-12"/>
        </w:rPr>
        <w:t xml:space="preserve"> </w:t>
      </w:r>
      <w:r>
        <w:t>mutmaßlichen</w:t>
      </w:r>
      <w:r>
        <w:rPr>
          <w:spacing w:val="-15"/>
        </w:rPr>
        <w:t xml:space="preserve"> </w:t>
      </w:r>
      <w:r>
        <w:t>Willen</w:t>
      </w:r>
      <w:r>
        <w:rPr>
          <w:spacing w:val="-11"/>
        </w:rPr>
        <w:t xml:space="preserve"> </w:t>
      </w:r>
      <w:r>
        <w:t>der</w:t>
      </w:r>
      <w:r>
        <w:rPr>
          <w:spacing w:val="-11"/>
        </w:rPr>
        <w:t xml:space="preserve"> </w:t>
      </w:r>
      <w:r>
        <w:t>Gesellschaft</w:t>
      </w:r>
      <w:r>
        <w:rPr>
          <w:spacing w:val="-9"/>
        </w:rPr>
        <w:t xml:space="preserve"> </w:t>
      </w:r>
      <w:r>
        <w:t>entsprochen</w:t>
      </w:r>
      <w:r>
        <w:rPr>
          <w:spacing w:val="-10"/>
        </w:rPr>
        <w:t xml:space="preserve"> </w:t>
      </w:r>
      <w:r>
        <w:t>hat</w:t>
      </w:r>
      <w:r>
        <w:rPr>
          <w:spacing w:val="-9"/>
        </w:rPr>
        <w:t xml:space="preserve"> </w:t>
      </w:r>
      <w:r>
        <w:t>und</w:t>
      </w:r>
      <w:r>
        <w:rPr>
          <w:spacing w:val="-10"/>
        </w:rPr>
        <w:t xml:space="preserve"> </w:t>
      </w:r>
      <w:r>
        <w:t>ob</w:t>
      </w:r>
      <w:r>
        <w:rPr>
          <w:spacing w:val="-11"/>
        </w:rPr>
        <w:t xml:space="preserve"> </w:t>
      </w:r>
      <w:r>
        <w:t>der handelnde Gesellschafter die Maßnahme den Umständen nach für erforderlich halten durfte.</w:t>
      </w:r>
    </w:p>
    <w:p w14:paraId="5ACF7F57" w14:textId="77777777" w:rsidR="00C66901" w:rsidRDefault="00C66901">
      <w:pPr>
        <w:pStyle w:val="Textkrper"/>
        <w:spacing w:before="10"/>
        <w:rPr>
          <w:sz w:val="20"/>
        </w:rPr>
      </w:pPr>
    </w:p>
    <w:p w14:paraId="5ACF7F58" w14:textId="77777777" w:rsidR="00C66901" w:rsidRDefault="00F47839">
      <w:pPr>
        <w:pStyle w:val="berschrift3"/>
        <w:spacing w:before="1"/>
      </w:pPr>
      <w:r>
        <w:t>Zu § 715b (Gesellschafterklage)</w:t>
      </w:r>
    </w:p>
    <w:p w14:paraId="5ACF7F59" w14:textId="77777777" w:rsidR="00C66901" w:rsidRDefault="00C66901">
      <w:pPr>
        <w:pStyle w:val="Textkrper"/>
        <w:spacing w:before="11"/>
        <w:rPr>
          <w:b/>
          <w:sz w:val="20"/>
        </w:rPr>
      </w:pPr>
    </w:p>
    <w:p w14:paraId="5ACF7F5A" w14:textId="77777777" w:rsidR="00C66901" w:rsidRDefault="00F47839">
      <w:pPr>
        <w:pStyle w:val="Textkrper"/>
        <w:ind w:left="102" w:right="970"/>
        <w:jc w:val="both"/>
      </w:pPr>
      <w:r>
        <w:t>§</w:t>
      </w:r>
      <w:r>
        <w:rPr>
          <w:spacing w:val="-3"/>
        </w:rPr>
        <w:t xml:space="preserve"> </w:t>
      </w:r>
      <w:r>
        <w:t>715b</w:t>
      </w:r>
      <w:r>
        <w:rPr>
          <w:spacing w:val="-5"/>
        </w:rPr>
        <w:t xml:space="preserve"> </w:t>
      </w:r>
      <w:r>
        <w:t>BGB-E</w:t>
      </w:r>
      <w:r>
        <w:rPr>
          <w:spacing w:val="-5"/>
        </w:rPr>
        <w:t xml:space="preserve"> </w:t>
      </w:r>
      <w:r>
        <w:t>ist</w:t>
      </w:r>
      <w:r>
        <w:rPr>
          <w:spacing w:val="-4"/>
        </w:rPr>
        <w:t xml:space="preserve"> </w:t>
      </w:r>
      <w:r>
        <w:t>neu.</w:t>
      </w:r>
      <w:r>
        <w:rPr>
          <w:spacing w:val="-4"/>
        </w:rPr>
        <w:t xml:space="preserve"> </w:t>
      </w:r>
      <w:r>
        <w:rPr>
          <w:spacing w:val="-2"/>
        </w:rPr>
        <w:t>Die</w:t>
      </w:r>
      <w:r>
        <w:rPr>
          <w:spacing w:val="-5"/>
        </w:rPr>
        <w:t xml:space="preserve"> </w:t>
      </w:r>
      <w:r>
        <w:t>Vorschrift</w:t>
      </w:r>
      <w:r>
        <w:rPr>
          <w:spacing w:val="-5"/>
        </w:rPr>
        <w:t xml:space="preserve"> </w:t>
      </w:r>
      <w:r>
        <w:t>bezweckt,</w:t>
      </w:r>
      <w:r>
        <w:rPr>
          <w:spacing w:val="-5"/>
        </w:rPr>
        <w:t xml:space="preserve"> </w:t>
      </w:r>
      <w:r>
        <w:t>die</w:t>
      </w:r>
      <w:r>
        <w:rPr>
          <w:spacing w:val="-5"/>
        </w:rPr>
        <w:t xml:space="preserve"> </w:t>
      </w:r>
      <w:r>
        <w:t>als</w:t>
      </w:r>
      <w:r>
        <w:rPr>
          <w:spacing w:val="-5"/>
        </w:rPr>
        <w:t xml:space="preserve"> </w:t>
      </w:r>
      <w:r>
        <w:t>solche</w:t>
      </w:r>
      <w:r>
        <w:rPr>
          <w:spacing w:val="-5"/>
        </w:rPr>
        <w:t xml:space="preserve"> </w:t>
      </w:r>
      <w:r>
        <w:t>bereits</w:t>
      </w:r>
      <w:r>
        <w:rPr>
          <w:spacing w:val="-6"/>
        </w:rPr>
        <w:t xml:space="preserve"> </w:t>
      </w:r>
      <w:r>
        <w:t>anerkannte</w:t>
      </w:r>
      <w:r>
        <w:rPr>
          <w:spacing w:val="-5"/>
        </w:rPr>
        <w:t xml:space="preserve"> </w:t>
      </w:r>
      <w:r>
        <w:t>Rechtsfi- gur der „actio pro socio“ oder auch „Gesellschafterklage“ im Gesetz zu verankern und die in ihren Voraussetzungen und Rechtsfolgen bisher getrennt eingeordneten Einzelklage- rech</w:t>
      </w:r>
      <w:r>
        <w:t>te des Gesellschafters für die Geltendmachung von Sozial- und Drittansprüchen zu einem einheitlichen Institut zusammenzufassen. Die Kodifizierung der Rechtsfigur der Ge- sellschafterklage</w:t>
      </w:r>
      <w:r>
        <w:rPr>
          <w:spacing w:val="-16"/>
        </w:rPr>
        <w:t xml:space="preserve"> </w:t>
      </w:r>
      <w:r>
        <w:t>schließt</w:t>
      </w:r>
      <w:r>
        <w:rPr>
          <w:spacing w:val="-15"/>
        </w:rPr>
        <w:t xml:space="preserve"> </w:t>
      </w:r>
      <w:r>
        <w:t>es</w:t>
      </w:r>
      <w:r>
        <w:rPr>
          <w:spacing w:val="-16"/>
        </w:rPr>
        <w:t xml:space="preserve"> </w:t>
      </w:r>
      <w:r>
        <w:t>gleichwohl</w:t>
      </w:r>
      <w:r>
        <w:rPr>
          <w:spacing w:val="-14"/>
        </w:rPr>
        <w:t xml:space="preserve"> </w:t>
      </w:r>
      <w:r>
        <w:t>nicht</w:t>
      </w:r>
      <w:r>
        <w:rPr>
          <w:spacing w:val="-13"/>
        </w:rPr>
        <w:t xml:space="preserve"> </w:t>
      </w:r>
      <w:r>
        <w:t>aus,</w:t>
      </w:r>
      <w:r>
        <w:rPr>
          <w:spacing w:val="-15"/>
        </w:rPr>
        <w:t xml:space="preserve"> </w:t>
      </w:r>
      <w:r>
        <w:t>unter</w:t>
      </w:r>
      <w:r>
        <w:rPr>
          <w:spacing w:val="-13"/>
        </w:rPr>
        <w:t xml:space="preserve"> </w:t>
      </w:r>
      <w:r>
        <w:t>den</w:t>
      </w:r>
      <w:r>
        <w:rPr>
          <w:spacing w:val="-16"/>
        </w:rPr>
        <w:t xml:space="preserve"> </w:t>
      </w:r>
      <w:r>
        <w:t>von</w:t>
      </w:r>
      <w:r>
        <w:rPr>
          <w:spacing w:val="-14"/>
        </w:rPr>
        <w:t xml:space="preserve"> </w:t>
      </w:r>
      <w:r>
        <w:t>der</w:t>
      </w:r>
      <w:r>
        <w:rPr>
          <w:spacing w:val="-13"/>
        </w:rPr>
        <w:t xml:space="preserve"> </w:t>
      </w:r>
      <w:r>
        <w:t>Rechtsprechung</w:t>
      </w:r>
      <w:r>
        <w:rPr>
          <w:spacing w:val="-12"/>
        </w:rPr>
        <w:t xml:space="preserve"> </w:t>
      </w:r>
      <w:r>
        <w:t>n</w:t>
      </w:r>
      <w:r>
        <w:t xml:space="preserve">äher zu bestimmenden Voraussetzungen analog § 46 Nummer 8 GmbHG oder § 147 Absatz 2 Satz 1 AktG einen besonderen Vertreter zu bestellen (vgl. BGH, Beschl. v. 07.06.2010 – II ZR 210/09, juris Rn. 8 = ZIP 2010, 2345; Wertenbruch, in: Westermann/Wertenbruch, </w:t>
      </w:r>
      <w:r>
        <w:t>Handbuch Personengesellschaften I, 66. Lfg. Oktober 2016, Rn.</w:t>
      </w:r>
      <w:r>
        <w:rPr>
          <w:spacing w:val="-3"/>
        </w:rPr>
        <w:t xml:space="preserve"> </w:t>
      </w:r>
      <w:r>
        <w:t>247-248d).</w:t>
      </w:r>
    </w:p>
    <w:p w14:paraId="5ACF7F5B" w14:textId="77777777" w:rsidR="00C66901" w:rsidRDefault="00C66901">
      <w:pPr>
        <w:pStyle w:val="Textkrper"/>
        <w:spacing w:before="10"/>
        <w:rPr>
          <w:sz w:val="20"/>
        </w:rPr>
      </w:pPr>
    </w:p>
    <w:p w14:paraId="5ACF7F5C" w14:textId="77777777" w:rsidR="00C66901" w:rsidRDefault="00F47839">
      <w:pPr>
        <w:pStyle w:val="Textkrper"/>
        <w:spacing w:before="1"/>
        <w:ind w:left="102" w:right="968"/>
        <w:jc w:val="both"/>
      </w:pPr>
      <w:r>
        <w:t>Ursprünglich</w:t>
      </w:r>
      <w:r>
        <w:rPr>
          <w:spacing w:val="-5"/>
        </w:rPr>
        <w:t xml:space="preserve"> </w:t>
      </w:r>
      <w:r>
        <w:t>als</w:t>
      </w:r>
      <w:r>
        <w:rPr>
          <w:spacing w:val="-5"/>
        </w:rPr>
        <w:t xml:space="preserve"> </w:t>
      </w:r>
      <w:r>
        <w:t>Einzelklagerecht</w:t>
      </w:r>
      <w:r>
        <w:rPr>
          <w:spacing w:val="-4"/>
        </w:rPr>
        <w:t xml:space="preserve"> </w:t>
      </w:r>
      <w:r>
        <w:t>des</w:t>
      </w:r>
      <w:r>
        <w:rPr>
          <w:spacing w:val="-7"/>
        </w:rPr>
        <w:t xml:space="preserve"> </w:t>
      </w:r>
      <w:r>
        <w:t>Gesellschafters</w:t>
      </w:r>
      <w:r>
        <w:rPr>
          <w:spacing w:val="-7"/>
        </w:rPr>
        <w:t xml:space="preserve"> </w:t>
      </w:r>
      <w:r>
        <w:t>für</w:t>
      </w:r>
      <w:r>
        <w:rPr>
          <w:spacing w:val="-4"/>
        </w:rPr>
        <w:t xml:space="preserve"> </w:t>
      </w:r>
      <w:r>
        <w:t>die</w:t>
      </w:r>
      <w:r>
        <w:rPr>
          <w:spacing w:val="-7"/>
        </w:rPr>
        <w:t xml:space="preserve"> </w:t>
      </w:r>
      <w:r>
        <w:t>Geltendmachung</w:t>
      </w:r>
      <w:r>
        <w:rPr>
          <w:spacing w:val="-3"/>
        </w:rPr>
        <w:t xml:space="preserve"> </w:t>
      </w:r>
      <w:r>
        <w:t>von</w:t>
      </w:r>
      <w:r>
        <w:rPr>
          <w:spacing w:val="-5"/>
        </w:rPr>
        <w:t xml:space="preserve"> </w:t>
      </w:r>
      <w:r>
        <w:t>Sozial- ansprüchen der Gesellschaft konzipiert, ist die Gesellschafterklage in der Folgezeit auch auf die Geltendmachung von Drittansprüchen der Gesellschaft erstreckt worden. Abgese- hen von ihrer minderheitenschützenden Funktion ist die dogmatische Fundi</w:t>
      </w:r>
      <w:r>
        <w:t>erung immer noch</w:t>
      </w:r>
      <w:r>
        <w:rPr>
          <w:spacing w:val="-9"/>
        </w:rPr>
        <w:t xml:space="preserve"> </w:t>
      </w:r>
      <w:r>
        <w:t>umstritten.</w:t>
      </w:r>
      <w:r>
        <w:rPr>
          <w:spacing w:val="-10"/>
        </w:rPr>
        <w:t xml:space="preserve"> </w:t>
      </w:r>
      <w:r>
        <w:t>Nach</w:t>
      </w:r>
      <w:r>
        <w:rPr>
          <w:spacing w:val="-9"/>
        </w:rPr>
        <w:t xml:space="preserve"> </w:t>
      </w:r>
      <w:r>
        <w:t>einer</w:t>
      </w:r>
      <w:r>
        <w:rPr>
          <w:spacing w:val="-8"/>
        </w:rPr>
        <w:t xml:space="preserve"> </w:t>
      </w:r>
      <w:r>
        <w:t>Ansicht</w:t>
      </w:r>
      <w:r>
        <w:rPr>
          <w:spacing w:val="-8"/>
        </w:rPr>
        <w:t xml:space="preserve"> </w:t>
      </w:r>
      <w:r>
        <w:t>handelt</w:t>
      </w:r>
      <w:r>
        <w:rPr>
          <w:spacing w:val="-8"/>
        </w:rPr>
        <w:t xml:space="preserve"> </w:t>
      </w:r>
      <w:r>
        <w:t>es</w:t>
      </w:r>
      <w:r>
        <w:rPr>
          <w:spacing w:val="-9"/>
        </w:rPr>
        <w:t xml:space="preserve"> </w:t>
      </w:r>
      <w:r>
        <w:t>sich</w:t>
      </w:r>
      <w:r>
        <w:rPr>
          <w:spacing w:val="-9"/>
        </w:rPr>
        <w:t xml:space="preserve"> </w:t>
      </w:r>
      <w:r>
        <w:t>bei</w:t>
      </w:r>
      <w:r>
        <w:rPr>
          <w:spacing w:val="-10"/>
        </w:rPr>
        <w:t xml:space="preserve"> </w:t>
      </w:r>
      <w:r>
        <w:t>der</w:t>
      </w:r>
      <w:r>
        <w:rPr>
          <w:spacing w:val="-10"/>
        </w:rPr>
        <w:t xml:space="preserve"> </w:t>
      </w:r>
      <w:r>
        <w:t>Geltendmachung</w:t>
      </w:r>
      <w:r>
        <w:rPr>
          <w:spacing w:val="-7"/>
        </w:rPr>
        <w:t xml:space="preserve"> </w:t>
      </w:r>
      <w:r>
        <w:t>von</w:t>
      </w:r>
      <w:r>
        <w:rPr>
          <w:spacing w:val="-9"/>
        </w:rPr>
        <w:t xml:space="preserve"> </w:t>
      </w:r>
      <w:r>
        <w:t>Sozialan- sprüchen der Gesellschaft durch einen Gesellschafter um den Fall einer Prozessstand- schaft</w:t>
      </w:r>
      <w:r>
        <w:rPr>
          <w:spacing w:val="-16"/>
        </w:rPr>
        <w:t xml:space="preserve"> </w:t>
      </w:r>
      <w:r>
        <w:t>(vgl.</w:t>
      </w:r>
      <w:r>
        <w:rPr>
          <w:spacing w:val="-16"/>
        </w:rPr>
        <w:t xml:space="preserve"> </w:t>
      </w:r>
      <w:r>
        <w:t>Bork/Oepen,</w:t>
      </w:r>
      <w:r>
        <w:rPr>
          <w:spacing w:val="-16"/>
        </w:rPr>
        <w:t xml:space="preserve"> </w:t>
      </w:r>
      <w:r>
        <w:t>ZGR</w:t>
      </w:r>
      <w:r>
        <w:rPr>
          <w:spacing w:val="-15"/>
        </w:rPr>
        <w:t xml:space="preserve"> </w:t>
      </w:r>
      <w:r>
        <w:t>2001,</w:t>
      </w:r>
      <w:r>
        <w:rPr>
          <w:spacing w:val="-14"/>
        </w:rPr>
        <w:t xml:space="preserve"> </w:t>
      </w:r>
      <w:r>
        <w:t>515,</w:t>
      </w:r>
      <w:r>
        <w:rPr>
          <w:spacing w:val="-14"/>
        </w:rPr>
        <w:t xml:space="preserve"> </w:t>
      </w:r>
      <w:r>
        <w:t>521</w:t>
      </w:r>
      <w:r>
        <w:rPr>
          <w:spacing w:val="-4"/>
        </w:rPr>
        <w:t xml:space="preserve"> </w:t>
      </w:r>
      <w:r>
        <w:t>f.;</w:t>
      </w:r>
      <w:r>
        <w:rPr>
          <w:spacing w:val="-16"/>
        </w:rPr>
        <w:t xml:space="preserve"> </w:t>
      </w:r>
      <w:r>
        <w:t>Fleischer/Harzmeier,</w:t>
      </w:r>
      <w:r>
        <w:rPr>
          <w:spacing w:val="-14"/>
        </w:rPr>
        <w:t xml:space="preserve"> </w:t>
      </w:r>
      <w:r>
        <w:t>ZGR</w:t>
      </w:r>
      <w:r>
        <w:rPr>
          <w:spacing w:val="-18"/>
        </w:rPr>
        <w:t xml:space="preserve"> </w:t>
      </w:r>
      <w:r>
        <w:t>2017,</w:t>
      </w:r>
      <w:r>
        <w:rPr>
          <w:spacing w:val="-14"/>
        </w:rPr>
        <w:t xml:space="preserve"> </w:t>
      </w:r>
      <w:r>
        <w:t>239,</w:t>
      </w:r>
      <w:r>
        <w:rPr>
          <w:spacing w:val="-16"/>
        </w:rPr>
        <w:t xml:space="preserve"> </w:t>
      </w:r>
      <w:r>
        <w:t>266). Demgegenüber wird die Auffassung vertreten, dass es sich um die Geltend</w:t>
      </w:r>
      <w:r>
        <w:t>machung</w:t>
      </w:r>
      <w:r>
        <w:rPr>
          <w:spacing w:val="-40"/>
        </w:rPr>
        <w:t xml:space="preserve"> </w:t>
      </w:r>
      <w:r>
        <w:t>eines eigenen</w:t>
      </w:r>
      <w:r>
        <w:rPr>
          <w:spacing w:val="-16"/>
        </w:rPr>
        <w:t xml:space="preserve"> </w:t>
      </w:r>
      <w:r>
        <w:t>(Parallel-)</w:t>
      </w:r>
      <w:r>
        <w:rPr>
          <w:spacing w:val="-15"/>
        </w:rPr>
        <w:t xml:space="preserve"> </w:t>
      </w:r>
      <w:r>
        <w:t>Anspruchs</w:t>
      </w:r>
      <w:r>
        <w:rPr>
          <w:spacing w:val="-13"/>
        </w:rPr>
        <w:t xml:space="preserve"> </w:t>
      </w:r>
      <w:r>
        <w:t>handelt,</w:t>
      </w:r>
      <w:r>
        <w:rPr>
          <w:spacing w:val="-15"/>
        </w:rPr>
        <w:t xml:space="preserve"> </w:t>
      </w:r>
      <w:r>
        <w:t>der</w:t>
      </w:r>
      <w:r>
        <w:rPr>
          <w:spacing w:val="-15"/>
        </w:rPr>
        <w:t xml:space="preserve"> </w:t>
      </w:r>
      <w:r>
        <w:t>dem</w:t>
      </w:r>
      <w:r>
        <w:rPr>
          <w:spacing w:val="-15"/>
        </w:rPr>
        <w:t xml:space="preserve"> </w:t>
      </w:r>
      <w:r>
        <w:t>Gesellschafter</w:t>
      </w:r>
      <w:r>
        <w:rPr>
          <w:spacing w:val="-18"/>
        </w:rPr>
        <w:t xml:space="preserve"> </w:t>
      </w:r>
      <w:r>
        <w:t>gegenüber</w:t>
      </w:r>
      <w:r>
        <w:rPr>
          <w:spacing w:val="-17"/>
        </w:rPr>
        <w:t xml:space="preserve"> </w:t>
      </w:r>
      <w:r>
        <w:t>den</w:t>
      </w:r>
      <w:r>
        <w:rPr>
          <w:spacing w:val="-13"/>
        </w:rPr>
        <w:t xml:space="preserve"> </w:t>
      </w:r>
      <w:r>
        <w:t>anderen</w:t>
      </w:r>
      <w:r>
        <w:rPr>
          <w:spacing w:val="-19"/>
        </w:rPr>
        <w:t xml:space="preserve"> </w:t>
      </w:r>
      <w:r>
        <w:t xml:space="preserve">Ge- sellschaftern zusteht und die Klage daher ihre Grundlage im Gesellschaftsvertrag hat (vgl. Schäfer, in: MünchKomm-BGB, 8. Aufl. 2020, § 705 Rn. 210 ff.). </w:t>
      </w:r>
      <w:r>
        <w:t>Dieser Begründungsan- satz vermag die Geltendmachung von Drittansprüchen der Gesellschaft allerdings nicht zu erklären. Die Regelung räumt diesen Streitstand aus, indem sie als gemeinsame Rechts- folge für die Geltendmachung von Sozial- und Drittansprüchen</w:t>
      </w:r>
      <w:r>
        <w:t xml:space="preserve"> eine Einziehungs- und Pro- zessführungsbefugnis</w:t>
      </w:r>
      <w:r>
        <w:rPr>
          <w:spacing w:val="-14"/>
        </w:rPr>
        <w:t xml:space="preserve"> </w:t>
      </w:r>
      <w:r>
        <w:t>des</w:t>
      </w:r>
      <w:r>
        <w:rPr>
          <w:spacing w:val="-13"/>
        </w:rPr>
        <w:t xml:space="preserve"> </w:t>
      </w:r>
      <w:r>
        <w:t>Gesellschafters</w:t>
      </w:r>
      <w:r>
        <w:rPr>
          <w:spacing w:val="-12"/>
        </w:rPr>
        <w:t xml:space="preserve"> </w:t>
      </w:r>
      <w:r>
        <w:t>für</w:t>
      </w:r>
      <w:r>
        <w:rPr>
          <w:spacing w:val="-14"/>
        </w:rPr>
        <w:t xml:space="preserve"> </w:t>
      </w:r>
      <w:r>
        <w:t>die</w:t>
      </w:r>
      <w:r>
        <w:rPr>
          <w:spacing w:val="-14"/>
        </w:rPr>
        <w:t xml:space="preserve"> </w:t>
      </w:r>
      <w:r>
        <w:t>Gesellschaft</w:t>
      </w:r>
      <w:r>
        <w:rPr>
          <w:spacing w:val="-11"/>
        </w:rPr>
        <w:t xml:space="preserve"> </w:t>
      </w:r>
      <w:r>
        <w:t>begründet.</w:t>
      </w:r>
      <w:r>
        <w:rPr>
          <w:spacing w:val="-14"/>
        </w:rPr>
        <w:t xml:space="preserve"> </w:t>
      </w:r>
      <w:r>
        <w:t>Die</w:t>
      </w:r>
      <w:r>
        <w:rPr>
          <w:spacing w:val="-13"/>
        </w:rPr>
        <w:t xml:space="preserve"> </w:t>
      </w:r>
      <w:r>
        <w:t>Gesellschaf- terklage ist daher als ein Fall der gesetzlichen Prozessstandschaft zu</w:t>
      </w:r>
      <w:r>
        <w:rPr>
          <w:spacing w:val="-7"/>
        </w:rPr>
        <w:t xml:space="preserve"> </w:t>
      </w:r>
      <w:r>
        <w:t>verstehen.</w:t>
      </w:r>
    </w:p>
    <w:p w14:paraId="5ACF7F5D" w14:textId="77777777" w:rsidR="00C66901" w:rsidRDefault="00C66901">
      <w:pPr>
        <w:pStyle w:val="Textkrper"/>
        <w:spacing w:before="11"/>
        <w:rPr>
          <w:sz w:val="20"/>
        </w:rPr>
      </w:pPr>
    </w:p>
    <w:p w14:paraId="5ACF7F5E" w14:textId="77777777" w:rsidR="00C66901" w:rsidRDefault="00F47839">
      <w:pPr>
        <w:pStyle w:val="Textkrper"/>
        <w:ind w:left="102" w:right="969"/>
        <w:jc w:val="both"/>
      </w:pPr>
      <w:r>
        <w:t>Vom Regelungsstandort her fügt sich die Gesellschafterk</w:t>
      </w:r>
      <w:r>
        <w:t xml:space="preserve">lage </w:t>
      </w:r>
      <w:r>
        <w:rPr>
          <w:spacing w:val="1"/>
        </w:rPr>
        <w:t xml:space="preserve">(§ </w:t>
      </w:r>
      <w:r>
        <w:t>715b BGB-E) an die Not- geschäftsführungsbefugnis</w:t>
      </w:r>
      <w:r>
        <w:rPr>
          <w:spacing w:val="-6"/>
        </w:rPr>
        <w:t xml:space="preserve"> </w:t>
      </w:r>
      <w:r>
        <w:t>des</w:t>
      </w:r>
      <w:r>
        <w:rPr>
          <w:spacing w:val="-6"/>
        </w:rPr>
        <w:t xml:space="preserve"> </w:t>
      </w:r>
      <w:r>
        <w:t>(§</w:t>
      </w:r>
      <w:r>
        <w:rPr>
          <w:spacing w:val="-3"/>
        </w:rPr>
        <w:t xml:space="preserve"> </w:t>
      </w:r>
      <w:r>
        <w:t>715a</w:t>
      </w:r>
      <w:r>
        <w:rPr>
          <w:spacing w:val="-6"/>
        </w:rPr>
        <w:t xml:space="preserve"> </w:t>
      </w:r>
      <w:r>
        <w:t>BGB-E)</w:t>
      </w:r>
      <w:r>
        <w:rPr>
          <w:spacing w:val="-8"/>
        </w:rPr>
        <w:t xml:space="preserve"> </w:t>
      </w:r>
      <w:r>
        <w:t>an.</w:t>
      </w:r>
      <w:r>
        <w:rPr>
          <w:spacing w:val="-5"/>
        </w:rPr>
        <w:t xml:space="preserve"> </w:t>
      </w:r>
      <w:r>
        <w:t>Beide</w:t>
      </w:r>
      <w:r>
        <w:rPr>
          <w:spacing w:val="-7"/>
        </w:rPr>
        <w:t xml:space="preserve"> </w:t>
      </w:r>
      <w:r>
        <w:t>Institute</w:t>
      </w:r>
      <w:r>
        <w:rPr>
          <w:spacing w:val="-8"/>
        </w:rPr>
        <w:t xml:space="preserve"> </w:t>
      </w:r>
      <w:r>
        <w:t>begründen</w:t>
      </w:r>
      <w:r>
        <w:rPr>
          <w:spacing w:val="-7"/>
        </w:rPr>
        <w:t xml:space="preserve"> </w:t>
      </w:r>
      <w:r>
        <w:t>zwar</w:t>
      </w:r>
      <w:r>
        <w:rPr>
          <w:spacing w:val="-6"/>
        </w:rPr>
        <w:t xml:space="preserve"> </w:t>
      </w:r>
      <w:r>
        <w:t>im</w:t>
      </w:r>
      <w:r>
        <w:rPr>
          <w:spacing w:val="-5"/>
        </w:rPr>
        <w:t xml:space="preserve"> </w:t>
      </w:r>
      <w:r>
        <w:t>Au- ßenverhältnis keine Vertretungsbefugnis, wohl aber im Innenverhältnis die Befugnis, (au- ßer-) gerichtlich gegen Mitgesellschafter oder Dritte vorzugehen und einen Anspruch der Gesellschaft im eigenen Namen geltend zu machen. Dabei handelt es sich jewe</w:t>
      </w:r>
      <w:r>
        <w:t>ils um ein subsidiäres Institut, insoweit es die Geschäftsführungs- und Vertretungsordnung durch- bricht, wenngleich sich beide Institute in ihren konkreten Voraussetzungen unterscheiden. Das Einzelklagerecht des Gesellschafters und das Recht zur Notgeschä</w:t>
      </w:r>
      <w:r>
        <w:t>ftsführungsbefug- nis schließen sich daher gegenseitig nicht aus.</w:t>
      </w:r>
    </w:p>
    <w:p w14:paraId="5ACF7F5F" w14:textId="77777777" w:rsidR="00C66901" w:rsidRDefault="00C66901">
      <w:pPr>
        <w:pStyle w:val="Textkrper"/>
        <w:spacing w:before="6"/>
        <w:rPr>
          <w:sz w:val="20"/>
        </w:rPr>
      </w:pPr>
    </w:p>
    <w:p w14:paraId="5ACF7F60" w14:textId="77777777" w:rsidR="00C66901" w:rsidRDefault="00F47839">
      <w:pPr>
        <w:pStyle w:val="berschrift3"/>
      </w:pPr>
      <w:r>
        <w:t>Zu Absatz 1</w:t>
      </w:r>
    </w:p>
    <w:p w14:paraId="5ACF7F61" w14:textId="77777777" w:rsidR="00C66901" w:rsidRDefault="00C66901">
      <w:pPr>
        <w:pStyle w:val="Textkrper"/>
        <w:spacing w:before="3"/>
        <w:rPr>
          <w:b/>
          <w:sz w:val="21"/>
        </w:rPr>
      </w:pPr>
    </w:p>
    <w:p w14:paraId="5ACF7F62" w14:textId="77777777" w:rsidR="00C66901" w:rsidRDefault="00F47839">
      <w:pPr>
        <w:pStyle w:val="Textkrper"/>
        <w:ind w:left="102" w:right="972"/>
        <w:jc w:val="both"/>
      </w:pPr>
      <w:r>
        <w:t>Absatz 1 regelt, unter welchen Voraussetzungen der Gesellschafter zur Geltendmachung eines Anspruchs der Gesellschaft berechtigt ist. Die Gesellschafterklage steht jedem Ge- se</w:t>
      </w:r>
      <w:r>
        <w:t>llschafter offen, jedoch nur für die Dauer seiner Zugehörigkeit zur Gesellschaft. Denn nach Ausscheiden ist auf seiner Seite kein berechtigtes Interesse mehr daran ersichtlich, auf die Durchsetzung von Sozial- und Drittansprüchen hinzuwirken. Es reicht aus</w:t>
      </w:r>
      <w:r>
        <w:t>, wenn er seine Auffassung, der Gesellschaft stehe ein solcher Anspruch zu, gegenüber der Gesell- schaft im Streit über die Höhe seines Abfindungsanspruchs geltend machen kann.</w:t>
      </w:r>
    </w:p>
    <w:p w14:paraId="5ACF7F63" w14:textId="77777777" w:rsidR="00C66901" w:rsidRDefault="00C66901">
      <w:pPr>
        <w:jc w:val="both"/>
        <w:sectPr w:rsidR="00C66901">
          <w:pgSz w:w="11910" w:h="16840"/>
          <w:pgMar w:top="940" w:right="440" w:bottom="280" w:left="1600" w:header="712" w:footer="0" w:gutter="0"/>
          <w:cols w:space="720"/>
        </w:sectPr>
      </w:pPr>
    </w:p>
    <w:p w14:paraId="5ACF7F64" w14:textId="77777777" w:rsidR="00C66901" w:rsidRDefault="00F47839">
      <w:pPr>
        <w:pStyle w:val="Textkrper"/>
        <w:spacing w:before="171"/>
        <w:ind w:left="102" w:right="971"/>
        <w:jc w:val="both"/>
      </w:pPr>
      <w:r>
        <w:lastRenderedPageBreak/>
        <w:t>Hinsichtlich der weiteren Voraussetzungen unterscheidet § 715</w:t>
      </w:r>
      <w:r>
        <w:t>b Absatz 1 BGB-E zwi- schen der Geltendmachung von Sozialansprüchen (zum Beispiel Anspruch der Gesell- schaft gegen den Gesellschafter auf Erbringung des Beitrags oder Schadensersatzan- spruch der Gesellschaft gegen den geschäftsführungsbefugten Gesellscha</w:t>
      </w:r>
      <w:r>
        <w:t>fter wegen Ver- letzung seiner Geschäftsführungspflichten) und Drittansprüchen. Die Gesellschafterklage ist nur subsidiär zulässig, das heißt nur dann, wenn sie aus besonderen Gründen nicht mit der primären Geschäftsführungs- und Vertretungsordnung kollidi</w:t>
      </w:r>
      <w:r>
        <w:t>ert. Die Formulierung ist bewusst offengehalten. So bleibt es der Rechtsprechung überlassen, im Einzelfall sachge- rechte Kriterien zu bestimmen (zum Beispiel Aufforderung zur Gesellschaftsklage, Ableh- nung der Gesellschaftsklage, Erfordernis eines Gesell</w:t>
      </w:r>
      <w:r>
        <w:t>schafterbeschlusses, Gesellschafts- widrigkeit der Ablehnung).</w:t>
      </w:r>
    </w:p>
    <w:p w14:paraId="5ACF7F65" w14:textId="77777777" w:rsidR="00C66901" w:rsidRDefault="00C66901">
      <w:pPr>
        <w:pStyle w:val="Textkrper"/>
        <w:rPr>
          <w:sz w:val="21"/>
        </w:rPr>
      </w:pPr>
    </w:p>
    <w:p w14:paraId="5ACF7F66" w14:textId="77777777" w:rsidR="00C66901" w:rsidRDefault="00F47839">
      <w:pPr>
        <w:pStyle w:val="Textkrper"/>
        <w:spacing w:before="1"/>
        <w:ind w:left="102" w:right="968"/>
        <w:jc w:val="both"/>
      </w:pPr>
      <w:r>
        <w:t>Beruht das pflichtwidrige Unterlassen auf einem Gesellschafterbeschluss, und sei es auch nur, weil der Beschluss indirekt darauf gerichtet ist, einen Anspruch der Gesellschaft nicht geltend zu</w:t>
      </w:r>
      <w:r>
        <w:t xml:space="preserve"> machen, geht das Recht des Gesellschafters zur Geltendmachung eines Be- schlussmangels</w:t>
      </w:r>
      <w:r>
        <w:rPr>
          <w:spacing w:val="-17"/>
        </w:rPr>
        <w:t xml:space="preserve"> </w:t>
      </w:r>
      <w:r>
        <w:t>grundsätzlich</w:t>
      </w:r>
      <w:r>
        <w:rPr>
          <w:spacing w:val="-12"/>
        </w:rPr>
        <w:t xml:space="preserve"> </w:t>
      </w:r>
      <w:r>
        <w:t>vor.</w:t>
      </w:r>
      <w:r>
        <w:rPr>
          <w:spacing w:val="-13"/>
        </w:rPr>
        <w:t xml:space="preserve"> </w:t>
      </w:r>
      <w:r>
        <w:t>Dadurch</w:t>
      </w:r>
      <w:r>
        <w:rPr>
          <w:spacing w:val="-14"/>
        </w:rPr>
        <w:t xml:space="preserve"> </w:t>
      </w:r>
      <w:r>
        <w:t>wird</w:t>
      </w:r>
      <w:r>
        <w:rPr>
          <w:spacing w:val="-14"/>
        </w:rPr>
        <w:t xml:space="preserve"> </w:t>
      </w:r>
      <w:r>
        <w:t>gewährleistet,</w:t>
      </w:r>
      <w:r>
        <w:rPr>
          <w:spacing w:val="-13"/>
        </w:rPr>
        <w:t xml:space="preserve"> </w:t>
      </w:r>
      <w:r>
        <w:t>dass</w:t>
      </w:r>
      <w:r>
        <w:rPr>
          <w:spacing w:val="-14"/>
        </w:rPr>
        <w:t xml:space="preserve"> </w:t>
      </w:r>
      <w:r>
        <w:t>besondere</w:t>
      </w:r>
      <w:r>
        <w:rPr>
          <w:spacing w:val="-14"/>
        </w:rPr>
        <w:t xml:space="preserve"> </w:t>
      </w:r>
      <w:r>
        <w:t>Vorausset- zungen</w:t>
      </w:r>
      <w:r>
        <w:rPr>
          <w:spacing w:val="-8"/>
        </w:rPr>
        <w:t xml:space="preserve"> </w:t>
      </w:r>
      <w:r>
        <w:t>einer</w:t>
      </w:r>
      <w:r>
        <w:rPr>
          <w:spacing w:val="-6"/>
        </w:rPr>
        <w:t xml:space="preserve"> </w:t>
      </w:r>
      <w:r>
        <w:t>Beschlussmängelklage,</w:t>
      </w:r>
      <w:r>
        <w:rPr>
          <w:spacing w:val="-9"/>
        </w:rPr>
        <w:t xml:space="preserve"> </w:t>
      </w:r>
      <w:r>
        <w:t>mögen</w:t>
      </w:r>
      <w:r>
        <w:rPr>
          <w:spacing w:val="-8"/>
        </w:rPr>
        <w:t xml:space="preserve"> </w:t>
      </w:r>
      <w:r>
        <w:t>sie</w:t>
      </w:r>
      <w:r>
        <w:rPr>
          <w:spacing w:val="-9"/>
        </w:rPr>
        <w:t xml:space="preserve"> </w:t>
      </w:r>
      <w:r>
        <w:t>sich</w:t>
      </w:r>
      <w:r>
        <w:rPr>
          <w:spacing w:val="-7"/>
        </w:rPr>
        <w:t xml:space="preserve"> </w:t>
      </w:r>
      <w:r>
        <w:t>aus</w:t>
      </w:r>
      <w:r>
        <w:rPr>
          <w:spacing w:val="-7"/>
        </w:rPr>
        <w:t xml:space="preserve"> </w:t>
      </w:r>
      <w:r>
        <w:t>dem</w:t>
      </w:r>
      <w:r>
        <w:rPr>
          <w:spacing w:val="-9"/>
        </w:rPr>
        <w:t xml:space="preserve"> </w:t>
      </w:r>
      <w:r>
        <w:t>Gesellschaftsvertrag</w:t>
      </w:r>
      <w:r>
        <w:rPr>
          <w:spacing w:val="-5"/>
        </w:rPr>
        <w:t xml:space="preserve"> </w:t>
      </w:r>
      <w:r>
        <w:t>oder</w:t>
      </w:r>
      <w:r>
        <w:rPr>
          <w:spacing w:val="-1"/>
        </w:rPr>
        <w:t xml:space="preserve"> </w:t>
      </w:r>
      <w:r>
        <w:t>– wie</w:t>
      </w:r>
      <w:r>
        <w:rPr>
          <w:spacing w:val="-11"/>
        </w:rPr>
        <w:t xml:space="preserve"> </w:t>
      </w:r>
      <w:r>
        <w:t>bei</w:t>
      </w:r>
      <w:r>
        <w:rPr>
          <w:spacing w:val="-12"/>
        </w:rPr>
        <w:t xml:space="preserve"> </w:t>
      </w:r>
      <w:r>
        <w:t>P</w:t>
      </w:r>
      <w:r>
        <w:t>ersonenhandelsgesellschaften</w:t>
      </w:r>
      <w:r>
        <w:rPr>
          <w:spacing w:val="-10"/>
        </w:rPr>
        <w:t xml:space="preserve"> </w:t>
      </w:r>
      <w:r>
        <w:t>–</w:t>
      </w:r>
      <w:r>
        <w:rPr>
          <w:spacing w:val="-11"/>
        </w:rPr>
        <w:t xml:space="preserve"> </w:t>
      </w:r>
      <w:r>
        <w:t>aus</w:t>
      </w:r>
      <w:r>
        <w:rPr>
          <w:spacing w:val="-11"/>
        </w:rPr>
        <w:t xml:space="preserve"> </w:t>
      </w:r>
      <w:r>
        <w:t>dem</w:t>
      </w:r>
      <w:r>
        <w:rPr>
          <w:spacing w:val="-13"/>
        </w:rPr>
        <w:t xml:space="preserve"> </w:t>
      </w:r>
      <w:r>
        <w:t>Gesetz,</w:t>
      </w:r>
      <w:r>
        <w:rPr>
          <w:spacing w:val="-10"/>
        </w:rPr>
        <w:t xml:space="preserve"> </w:t>
      </w:r>
      <w:r>
        <w:t>ergeben,</w:t>
      </w:r>
      <w:r>
        <w:rPr>
          <w:spacing w:val="-12"/>
        </w:rPr>
        <w:t xml:space="preserve"> </w:t>
      </w:r>
      <w:r>
        <w:t>nicht</w:t>
      </w:r>
      <w:r>
        <w:rPr>
          <w:spacing w:val="-13"/>
        </w:rPr>
        <w:t xml:space="preserve"> </w:t>
      </w:r>
      <w:r>
        <w:t>unterlaufen</w:t>
      </w:r>
      <w:r>
        <w:rPr>
          <w:spacing w:val="-12"/>
        </w:rPr>
        <w:t xml:space="preserve"> </w:t>
      </w:r>
      <w:r>
        <w:t>wer- den und dass das Gericht vor einer unter Umständen komplexen Inzidentprüfung eines Beschlussmangels bewahrt wird. Das schließt allerdings aus Gründen der Prozessökono- mie</w:t>
      </w:r>
      <w:r>
        <w:rPr>
          <w:spacing w:val="-10"/>
        </w:rPr>
        <w:t xml:space="preserve"> </w:t>
      </w:r>
      <w:r>
        <w:t>eine</w:t>
      </w:r>
      <w:r>
        <w:rPr>
          <w:spacing w:val="-10"/>
        </w:rPr>
        <w:t xml:space="preserve"> </w:t>
      </w:r>
      <w:r>
        <w:t>Verbindung</w:t>
      </w:r>
      <w:r>
        <w:rPr>
          <w:spacing w:val="-8"/>
        </w:rPr>
        <w:t xml:space="preserve"> </w:t>
      </w:r>
      <w:r>
        <w:t>von</w:t>
      </w:r>
      <w:r>
        <w:rPr>
          <w:spacing w:val="-10"/>
        </w:rPr>
        <w:t xml:space="preserve"> </w:t>
      </w:r>
      <w:r>
        <w:t>Beschlussmängel-</w:t>
      </w:r>
      <w:r>
        <w:rPr>
          <w:spacing w:val="-9"/>
        </w:rPr>
        <w:t xml:space="preserve"> </w:t>
      </w:r>
      <w:r>
        <w:t>und</w:t>
      </w:r>
      <w:r>
        <w:rPr>
          <w:spacing w:val="-13"/>
        </w:rPr>
        <w:t xml:space="preserve"> </w:t>
      </w:r>
      <w:r>
        <w:t>Gesellschafterklage</w:t>
      </w:r>
      <w:r>
        <w:rPr>
          <w:spacing w:val="-12"/>
        </w:rPr>
        <w:t xml:space="preserve"> </w:t>
      </w:r>
      <w:r>
        <w:t>nicht</w:t>
      </w:r>
      <w:r>
        <w:rPr>
          <w:spacing w:val="-11"/>
        </w:rPr>
        <w:t xml:space="preserve"> </w:t>
      </w:r>
      <w:r>
        <w:t>aus</w:t>
      </w:r>
      <w:r>
        <w:rPr>
          <w:spacing w:val="-12"/>
        </w:rPr>
        <w:t xml:space="preserve"> </w:t>
      </w:r>
      <w:r>
        <w:t>(vgl.</w:t>
      </w:r>
      <w:r>
        <w:rPr>
          <w:spacing w:val="-8"/>
        </w:rPr>
        <w:t xml:space="preserve"> </w:t>
      </w:r>
      <w:r>
        <w:t>Li</w:t>
      </w:r>
      <w:r>
        <w:t>eder, ZGR</w:t>
      </w:r>
      <w:r>
        <w:rPr>
          <w:spacing w:val="-5"/>
        </w:rPr>
        <w:t xml:space="preserve"> </w:t>
      </w:r>
      <w:r>
        <w:t>Sonderheft</w:t>
      </w:r>
      <w:r>
        <w:rPr>
          <w:spacing w:val="-6"/>
        </w:rPr>
        <w:t xml:space="preserve"> </w:t>
      </w:r>
      <w:r>
        <w:t>23</w:t>
      </w:r>
      <w:r>
        <w:rPr>
          <w:spacing w:val="-8"/>
        </w:rPr>
        <w:t xml:space="preserve"> </w:t>
      </w:r>
      <w:r>
        <w:t>(2020),</w:t>
      </w:r>
      <w:r>
        <w:rPr>
          <w:spacing w:val="-6"/>
        </w:rPr>
        <w:t xml:space="preserve"> </w:t>
      </w:r>
      <w:r>
        <w:t>169,</w:t>
      </w:r>
      <w:r>
        <w:rPr>
          <w:spacing w:val="-4"/>
        </w:rPr>
        <w:t xml:space="preserve"> </w:t>
      </w:r>
      <w:r>
        <w:t>198</w:t>
      </w:r>
      <w:r>
        <w:rPr>
          <w:spacing w:val="-7"/>
        </w:rPr>
        <w:t xml:space="preserve"> </w:t>
      </w:r>
      <w:r>
        <w:t>im</w:t>
      </w:r>
      <w:r>
        <w:rPr>
          <w:spacing w:val="-6"/>
        </w:rPr>
        <w:t xml:space="preserve"> </w:t>
      </w:r>
      <w:r>
        <w:t>Erscheinen;</w:t>
      </w:r>
      <w:r>
        <w:rPr>
          <w:spacing w:val="-4"/>
        </w:rPr>
        <w:t xml:space="preserve"> </w:t>
      </w:r>
      <w:r>
        <w:t>vgl.</w:t>
      </w:r>
      <w:r>
        <w:rPr>
          <w:spacing w:val="-6"/>
        </w:rPr>
        <w:t xml:space="preserve"> </w:t>
      </w:r>
      <w:r>
        <w:t>zur</w:t>
      </w:r>
      <w:r>
        <w:rPr>
          <w:spacing w:val="-7"/>
        </w:rPr>
        <w:t xml:space="preserve"> </w:t>
      </w:r>
      <w:r>
        <w:t>Gesellschaft</w:t>
      </w:r>
      <w:r>
        <w:rPr>
          <w:spacing w:val="-8"/>
        </w:rPr>
        <w:t xml:space="preserve"> </w:t>
      </w:r>
      <w:r>
        <w:t>mit</w:t>
      </w:r>
      <w:r>
        <w:rPr>
          <w:spacing w:val="-6"/>
        </w:rPr>
        <w:t xml:space="preserve"> </w:t>
      </w:r>
      <w:r>
        <w:t>beschränkter</w:t>
      </w:r>
    </w:p>
    <w:p w14:paraId="5ACF7F67" w14:textId="77777777" w:rsidR="00C66901" w:rsidRDefault="00F47839">
      <w:pPr>
        <w:pStyle w:val="Textkrper"/>
        <w:ind w:left="102"/>
        <w:jc w:val="both"/>
      </w:pPr>
      <w:r>
        <w:t>Haftung auch Lutter/Hommelhoff, GmbHG, 20. Aufl. 2020, § 13 Rn. 55).</w:t>
      </w:r>
    </w:p>
    <w:p w14:paraId="5ACF7F68" w14:textId="77777777" w:rsidR="00C66901" w:rsidRDefault="00C66901">
      <w:pPr>
        <w:pStyle w:val="Textkrper"/>
        <w:spacing w:before="9"/>
        <w:rPr>
          <w:sz w:val="20"/>
        </w:rPr>
      </w:pPr>
    </w:p>
    <w:p w14:paraId="5ACF7F69" w14:textId="77777777" w:rsidR="00C66901" w:rsidRDefault="00F47839">
      <w:pPr>
        <w:pStyle w:val="Textkrper"/>
        <w:ind w:left="102" w:right="969"/>
        <w:jc w:val="both"/>
      </w:pPr>
      <w:r>
        <w:t>Für</w:t>
      </w:r>
      <w:r>
        <w:rPr>
          <w:spacing w:val="-13"/>
        </w:rPr>
        <w:t xml:space="preserve"> </w:t>
      </w:r>
      <w:r>
        <w:t>die</w:t>
      </w:r>
      <w:r>
        <w:rPr>
          <w:spacing w:val="-13"/>
        </w:rPr>
        <w:t xml:space="preserve"> </w:t>
      </w:r>
      <w:r>
        <w:t>Geltendmachung</w:t>
      </w:r>
      <w:r>
        <w:rPr>
          <w:spacing w:val="-16"/>
        </w:rPr>
        <w:t xml:space="preserve"> </w:t>
      </w:r>
      <w:r>
        <w:t>von</w:t>
      </w:r>
      <w:r>
        <w:rPr>
          <w:spacing w:val="-14"/>
        </w:rPr>
        <w:t xml:space="preserve"> </w:t>
      </w:r>
      <w:r>
        <w:t>Drittansprüchen</w:t>
      </w:r>
      <w:r>
        <w:rPr>
          <w:spacing w:val="-19"/>
        </w:rPr>
        <w:t xml:space="preserve"> </w:t>
      </w:r>
      <w:r>
        <w:t>genügt</w:t>
      </w:r>
      <w:r>
        <w:rPr>
          <w:spacing w:val="-12"/>
        </w:rPr>
        <w:t xml:space="preserve"> </w:t>
      </w:r>
      <w:r>
        <w:t>es</w:t>
      </w:r>
      <w:r>
        <w:rPr>
          <w:spacing w:val="-13"/>
        </w:rPr>
        <w:t xml:space="preserve"> </w:t>
      </w:r>
      <w:r>
        <w:t>nicht,</w:t>
      </w:r>
      <w:r>
        <w:rPr>
          <w:spacing w:val="-12"/>
        </w:rPr>
        <w:t xml:space="preserve"> </w:t>
      </w:r>
      <w:r>
        <w:t>dass</w:t>
      </w:r>
      <w:r>
        <w:rPr>
          <w:spacing w:val="-13"/>
        </w:rPr>
        <w:t xml:space="preserve"> </w:t>
      </w:r>
      <w:r>
        <w:t>der</w:t>
      </w:r>
      <w:r>
        <w:rPr>
          <w:spacing w:val="-15"/>
        </w:rPr>
        <w:t xml:space="preserve"> </w:t>
      </w:r>
      <w:r>
        <w:t>geschäftsführungs- und vertretungsbefugte Gesellschafter pflichtwidrig untätig bleibt, sondern es muss zudem eine Situation vorliegen, in der der Dritte sich zu diesem Aspekt aus eigener Anschauung sachgerecht äußern kann. Denn der entscheidende Unterschie</w:t>
      </w:r>
      <w:r>
        <w:t>d zur Geltendmachung von Sozialansprüchen besteht darin, dass der verklagte Dritte typischerweise nicht in der Lage ist,</w:t>
      </w:r>
      <w:r>
        <w:rPr>
          <w:spacing w:val="-13"/>
        </w:rPr>
        <w:t xml:space="preserve"> </w:t>
      </w:r>
      <w:r>
        <w:t>eine</w:t>
      </w:r>
      <w:r>
        <w:rPr>
          <w:spacing w:val="-13"/>
        </w:rPr>
        <w:t xml:space="preserve"> </w:t>
      </w:r>
      <w:r>
        <w:t>Berufung</w:t>
      </w:r>
      <w:r>
        <w:rPr>
          <w:spacing w:val="-12"/>
        </w:rPr>
        <w:t xml:space="preserve"> </w:t>
      </w:r>
      <w:r>
        <w:t>des</w:t>
      </w:r>
      <w:r>
        <w:rPr>
          <w:spacing w:val="-16"/>
        </w:rPr>
        <w:t xml:space="preserve"> </w:t>
      </w:r>
      <w:r>
        <w:t>klagenden</w:t>
      </w:r>
      <w:r>
        <w:rPr>
          <w:spacing w:val="-16"/>
        </w:rPr>
        <w:t xml:space="preserve"> </w:t>
      </w:r>
      <w:r>
        <w:t>Gesellschafters</w:t>
      </w:r>
      <w:r>
        <w:rPr>
          <w:spacing w:val="-16"/>
        </w:rPr>
        <w:t xml:space="preserve"> </w:t>
      </w:r>
      <w:r>
        <w:t>auf</w:t>
      </w:r>
      <w:r>
        <w:rPr>
          <w:spacing w:val="-9"/>
        </w:rPr>
        <w:t xml:space="preserve"> </w:t>
      </w:r>
      <w:r>
        <w:t>Versagen</w:t>
      </w:r>
      <w:r>
        <w:rPr>
          <w:spacing w:val="-15"/>
        </w:rPr>
        <w:t xml:space="preserve"> </w:t>
      </w:r>
      <w:r>
        <w:t>der</w:t>
      </w:r>
      <w:r>
        <w:rPr>
          <w:spacing w:val="-13"/>
        </w:rPr>
        <w:t xml:space="preserve"> </w:t>
      </w:r>
      <w:r>
        <w:t>primären</w:t>
      </w:r>
      <w:r>
        <w:rPr>
          <w:spacing w:val="-13"/>
        </w:rPr>
        <w:t xml:space="preserve"> </w:t>
      </w:r>
      <w:r>
        <w:t>Geschäftsfüh- rungs- und Vertretungsordnung zu widerlegen, auch w</w:t>
      </w:r>
      <w:r>
        <w:t>enn sie unzutreffend ist (vgl. Bork/Oepen, ZGR 2001, 515, 545 f.). Diesem Problem wird dadurch begegnet, dass der Dritte an dem pflichtwidrigen Unterlassen mitgewirkt oder es gekannt haben muss, wobei fahrlässige Unkenntnis nicht genügt. Damit knüpft die R</w:t>
      </w:r>
      <w:r>
        <w:t>egelung an die vom Bundesge- richtshof bereits aufgestellten Rechtsprechungsgrundsätze an. Danach ist eine Einzelkla- gebefugnis des Gesellschafters für die Geltendmachung von Drittansprüchen des Gesell- schafters nur dann zulässig, wenn der klagende Gesel</w:t>
      </w:r>
      <w:r>
        <w:t>lschafter hieran ein berechtigtes In- teresse hat, die Klage im Namen der Gesellschaft aus gesellschaftswidrigen Gründen un- terblieben</w:t>
      </w:r>
      <w:r>
        <w:rPr>
          <w:spacing w:val="-10"/>
        </w:rPr>
        <w:t xml:space="preserve"> </w:t>
      </w:r>
      <w:r>
        <w:t>ist</w:t>
      </w:r>
      <w:r>
        <w:rPr>
          <w:spacing w:val="-11"/>
        </w:rPr>
        <w:t xml:space="preserve"> </w:t>
      </w:r>
      <w:r>
        <w:t>und</w:t>
      </w:r>
      <w:r>
        <w:rPr>
          <w:spacing w:val="-10"/>
        </w:rPr>
        <w:t xml:space="preserve"> </w:t>
      </w:r>
      <w:r>
        <w:t>der</w:t>
      </w:r>
      <w:r>
        <w:rPr>
          <w:spacing w:val="-9"/>
        </w:rPr>
        <w:t xml:space="preserve"> </w:t>
      </w:r>
      <w:r>
        <w:t>Dritte</w:t>
      </w:r>
      <w:r>
        <w:rPr>
          <w:spacing w:val="-10"/>
        </w:rPr>
        <w:t xml:space="preserve"> </w:t>
      </w:r>
      <w:r>
        <w:t>an</w:t>
      </w:r>
      <w:r>
        <w:rPr>
          <w:spacing w:val="-10"/>
        </w:rPr>
        <w:t xml:space="preserve"> </w:t>
      </w:r>
      <w:r>
        <w:t>dem</w:t>
      </w:r>
      <w:r>
        <w:rPr>
          <w:spacing w:val="-13"/>
        </w:rPr>
        <w:t xml:space="preserve"> </w:t>
      </w:r>
      <w:r>
        <w:t>gesellschaftswidrigen</w:t>
      </w:r>
      <w:r>
        <w:rPr>
          <w:spacing w:val="-10"/>
        </w:rPr>
        <w:t xml:space="preserve"> </w:t>
      </w:r>
      <w:r>
        <w:t>Verhalten</w:t>
      </w:r>
      <w:r>
        <w:rPr>
          <w:spacing w:val="-10"/>
        </w:rPr>
        <w:t xml:space="preserve"> </w:t>
      </w:r>
      <w:r>
        <w:t>der</w:t>
      </w:r>
      <w:r>
        <w:rPr>
          <w:spacing w:val="-9"/>
        </w:rPr>
        <w:t xml:space="preserve"> </w:t>
      </w:r>
      <w:r>
        <w:t>die</w:t>
      </w:r>
      <w:r>
        <w:rPr>
          <w:spacing w:val="-12"/>
        </w:rPr>
        <w:t xml:space="preserve"> </w:t>
      </w:r>
      <w:r>
        <w:t>Gesellschafter- klage</w:t>
      </w:r>
      <w:r>
        <w:rPr>
          <w:spacing w:val="-6"/>
        </w:rPr>
        <w:t xml:space="preserve"> </w:t>
      </w:r>
      <w:r>
        <w:t>ablehnenden</w:t>
      </w:r>
      <w:r>
        <w:rPr>
          <w:spacing w:val="-7"/>
        </w:rPr>
        <w:t xml:space="preserve"> </w:t>
      </w:r>
      <w:r>
        <w:t>Gesellschafter</w:t>
      </w:r>
      <w:r>
        <w:rPr>
          <w:spacing w:val="-6"/>
        </w:rPr>
        <w:t xml:space="preserve"> </w:t>
      </w:r>
      <w:r>
        <w:t>betei</w:t>
      </w:r>
      <w:r>
        <w:t>ligt</w:t>
      </w:r>
      <w:r>
        <w:rPr>
          <w:spacing w:val="-3"/>
        </w:rPr>
        <w:t xml:space="preserve"> </w:t>
      </w:r>
      <w:r>
        <w:t>ist</w:t>
      </w:r>
      <w:r>
        <w:rPr>
          <w:spacing w:val="-5"/>
        </w:rPr>
        <w:t xml:space="preserve"> </w:t>
      </w:r>
      <w:r>
        <w:t>(vgl.</w:t>
      </w:r>
      <w:r>
        <w:rPr>
          <w:spacing w:val="-5"/>
        </w:rPr>
        <w:t xml:space="preserve"> </w:t>
      </w:r>
      <w:r>
        <w:t>BGH,</w:t>
      </w:r>
      <w:r>
        <w:rPr>
          <w:spacing w:val="-3"/>
        </w:rPr>
        <w:t xml:space="preserve"> </w:t>
      </w:r>
      <w:r>
        <w:t>Urt.</w:t>
      </w:r>
      <w:r>
        <w:rPr>
          <w:spacing w:val="-5"/>
        </w:rPr>
        <w:t xml:space="preserve"> </w:t>
      </w:r>
      <w:r>
        <w:t>v.</w:t>
      </w:r>
      <w:r>
        <w:rPr>
          <w:spacing w:val="-5"/>
        </w:rPr>
        <w:t xml:space="preserve"> </w:t>
      </w:r>
      <w:r>
        <w:t>10.</w:t>
      </w:r>
      <w:r>
        <w:rPr>
          <w:spacing w:val="-5"/>
        </w:rPr>
        <w:t xml:space="preserve"> </w:t>
      </w:r>
      <w:r>
        <w:t>01.</w:t>
      </w:r>
      <w:r>
        <w:rPr>
          <w:spacing w:val="-5"/>
        </w:rPr>
        <w:t xml:space="preserve"> </w:t>
      </w:r>
      <w:r>
        <w:t>1963</w:t>
      </w:r>
      <w:r>
        <w:rPr>
          <w:spacing w:val="-4"/>
        </w:rPr>
        <w:t xml:space="preserve"> </w:t>
      </w:r>
      <w:r>
        <w:t>–</w:t>
      </w:r>
      <w:r>
        <w:rPr>
          <w:spacing w:val="-6"/>
        </w:rPr>
        <w:t xml:space="preserve"> </w:t>
      </w:r>
      <w:r>
        <w:t>II</w:t>
      </w:r>
      <w:r>
        <w:rPr>
          <w:spacing w:val="-5"/>
        </w:rPr>
        <w:t xml:space="preserve"> </w:t>
      </w:r>
      <w:r>
        <w:t>ZR</w:t>
      </w:r>
      <w:r>
        <w:rPr>
          <w:spacing w:val="-5"/>
        </w:rPr>
        <w:t xml:space="preserve"> </w:t>
      </w:r>
      <w:r>
        <w:t>95/61, juris Rn. 13 = BGHZ 39, 14; BGH, Urt. v. 30.10.1987 – V ZR 174/86, juris Rn. 10 = ZIP 1988,</w:t>
      </w:r>
      <w:r>
        <w:rPr>
          <w:spacing w:val="-3"/>
        </w:rPr>
        <w:t xml:space="preserve"> </w:t>
      </w:r>
      <w:r>
        <w:t>12;</w:t>
      </w:r>
      <w:r>
        <w:rPr>
          <w:spacing w:val="-3"/>
        </w:rPr>
        <w:t xml:space="preserve"> </w:t>
      </w:r>
      <w:r>
        <w:t>BGH,</w:t>
      </w:r>
      <w:r>
        <w:rPr>
          <w:spacing w:val="-5"/>
        </w:rPr>
        <w:t xml:space="preserve"> </w:t>
      </w:r>
      <w:r>
        <w:t>Urt.</w:t>
      </w:r>
      <w:r>
        <w:rPr>
          <w:spacing w:val="-5"/>
        </w:rPr>
        <w:t xml:space="preserve"> </w:t>
      </w:r>
      <w:r>
        <w:t>v.</w:t>
      </w:r>
      <w:r>
        <w:rPr>
          <w:spacing w:val="-3"/>
        </w:rPr>
        <w:t xml:space="preserve"> </w:t>
      </w:r>
      <w:r>
        <w:t>19.06.2008</w:t>
      </w:r>
      <w:r>
        <w:rPr>
          <w:spacing w:val="-6"/>
        </w:rPr>
        <w:t xml:space="preserve"> </w:t>
      </w:r>
      <w:r>
        <w:t>–</w:t>
      </w:r>
      <w:r>
        <w:rPr>
          <w:spacing w:val="-6"/>
        </w:rPr>
        <w:t xml:space="preserve"> </w:t>
      </w:r>
      <w:r>
        <w:t>III</w:t>
      </w:r>
      <w:r>
        <w:rPr>
          <w:spacing w:val="-5"/>
        </w:rPr>
        <w:t xml:space="preserve"> </w:t>
      </w:r>
      <w:r>
        <w:t>ZR</w:t>
      </w:r>
      <w:r>
        <w:rPr>
          <w:spacing w:val="-5"/>
        </w:rPr>
        <w:t xml:space="preserve"> </w:t>
      </w:r>
      <w:r>
        <w:t>46/06,</w:t>
      </w:r>
      <w:r>
        <w:rPr>
          <w:spacing w:val="-5"/>
        </w:rPr>
        <w:t xml:space="preserve"> </w:t>
      </w:r>
      <w:r>
        <w:t>juris</w:t>
      </w:r>
      <w:r>
        <w:rPr>
          <w:spacing w:val="-3"/>
        </w:rPr>
        <w:t xml:space="preserve"> </w:t>
      </w:r>
      <w:r>
        <w:t>Rn. 37</w:t>
      </w:r>
      <w:r>
        <w:rPr>
          <w:spacing w:val="-7"/>
        </w:rPr>
        <w:t xml:space="preserve"> </w:t>
      </w:r>
      <w:r>
        <w:t>=</w:t>
      </w:r>
      <w:r>
        <w:rPr>
          <w:spacing w:val="-5"/>
        </w:rPr>
        <w:t xml:space="preserve"> </w:t>
      </w:r>
      <w:r>
        <w:t>ZIP</w:t>
      </w:r>
      <w:r>
        <w:rPr>
          <w:spacing w:val="-4"/>
        </w:rPr>
        <w:t xml:space="preserve"> </w:t>
      </w:r>
      <w:r>
        <w:t>2008,</w:t>
      </w:r>
      <w:r>
        <w:rPr>
          <w:spacing w:val="-5"/>
        </w:rPr>
        <w:t xml:space="preserve"> </w:t>
      </w:r>
      <w:r>
        <w:t>1582),</w:t>
      </w:r>
      <w:r>
        <w:rPr>
          <w:spacing w:val="-5"/>
        </w:rPr>
        <w:t xml:space="preserve"> </w:t>
      </w:r>
      <w:r>
        <w:t>wobei</w:t>
      </w:r>
      <w:r>
        <w:rPr>
          <w:spacing w:val="-5"/>
        </w:rPr>
        <w:t xml:space="preserve"> </w:t>
      </w:r>
      <w:r>
        <w:t>die</w:t>
      </w:r>
    </w:p>
    <w:p w14:paraId="5ACF7F6A" w14:textId="77777777" w:rsidR="00C66901" w:rsidRDefault="00F47839">
      <w:pPr>
        <w:pStyle w:val="Textkrper"/>
        <w:spacing w:before="2"/>
        <w:ind w:left="102" w:right="972"/>
        <w:jc w:val="both"/>
      </w:pPr>
      <w:r>
        <w:t>erste und zweite Voraussetzung der Sache nach bereits im allgemeinen Subsidiaritätser- fordernis aufgehen, da die unberechtigte Nichtdurchsetzung eines Anspruchs der Gesell- schaft stets gegen die Interessen eines Gesellschafters verstößt.</w:t>
      </w:r>
    </w:p>
    <w:p w14:paraId="5ACF7F6B" w14:textId="77777777" w:rsidR="00C66901" w:rsidRDefault="00C66901">
      <w:pPr>
        <w:pStyle w:val="Textkrper"/>
        <w:spacing w:before="9"/>
        <w:rPr>
          <w:sz w:val="20"/>
        </w:rPr>
      </w:pPr>
    </w:p>
    <w:p w14:paraId="5ACF7F6C" w14:textId="77777777" w:rsidR="00C66901" w:rsidRDefault="00F47839">
      <w:pPr>
        <w:pStyle w:val="Textkrper"/>
        <w:ind w:left="102" w:right="968"/>
        <w:jc w:val="both"/>
      </w:pPr>
      <w:r>
        <w:t>Als Rechtsfolge wird dem Gesellschafter die Befugnis eingeräumt, den Anspruch „im eige- nen Namen gerichtlich geltend zu machen“. Diese Prozessführungs- und zugleich Einzie- hungsbefugnis</w:t>
      </w:r>
      <w:r>
        <w:rPr>
          <w:spacing w:val="-12"/>
        </w:rPr>
        <w:t xml:space="preserve"> </w:t>
      </w:r>
      <w:r>
        <w:t>begründet</w:t>
      </w:r>
      <w:r>
        <w:rPr>
          <w:spacing w:val="-13"/>
        </w:rPr>
        <w:t xml:space="preserve"> </w:t>
      </w:r>
      <w:r>
        <w:t>freilich</w:t>
      </w:r>
      <w:r>
        <w:rPr>
          <w:spacing w:val="-12"/>
        </w:rPr>
        <w:t xml:space="preserve"> </w:t>
      </w:r>
      <w:r>
        <w:t>nicht</w:t>
      </w:r>
      <w:r>
        <w:rPr>
          <w:spacing w:val="-11"/>
        </w:rPr>
        <w:t xml:space="preserve"> </w:t>
      </w:r>
      <w:r>
        <w:t>das</w:t>
      </w:r>
      <w:r>
        <w:rPr>
          <w:spacing w:val="-14"/>
        </w:rPr>
        <w:t xml:space="preserve"> </w:t>
      </w:r>
      <w:r>
        <w:t>materielle</w:t>
      </w:r>
      <w:r>
        <w:rPr>
          <w:spacing w:val="-12"/>
        </w:rPr>
        <w:t xml:space="preserve"> </w:t>
      </w:r>
      <w:r>
        <w:t>Recht,</w:t>
      </w:r>
      <w:r>
        <w:rPr>
          <w:spacing w:val="-11"/>
        </w:rPr>
        <w:t xml:space="preserve"> </w:t>
      </w:r>
      <w:r>
        <w:t>über</w:t>
      </w:r>
      <w:r>
        <w:rPr>
          <w:spacing w:val="-11"/>
        </w:rPr>
        <w:t xml:space="preserve"> </w:t>
      </w:r>
      <w:r>
        <w:t>den</w:t>
      </w:r>
      <w:r>
        <w:rPr>
          <w:spacing w:val="-12"/>
        </w:rPr>
        <w:t xml:space="preserve"> </w:t>
      </w:r>
      <w:r>
        <w:t>Anspruch</w:t>
      </w:r>
      <w:r>
        <w:rPr>
          <w:spacing w:val="-12"/>
        </w:rPr>
        <w:t xml:space="preserve"> </w:t>
      </w:r>
      <w:r>
        <w:t>der</w:t>
      </w:r>
      <w:r>
        <w:rPr>
          <w:spacing w:val="-14"/>
        </w:rPr>
        <w:t xml:space="preserve"> </w:t>
      </w:r>
      <w:r>
        <w:t>Gesell- schaft</w:t>
      </w:r>
      <w:r>
        <w:rPr>
          <w:spacing w:val="-11"/>
        </w:rPr>
        <w:t xml:space="preserve"> </w:t>
      </w:r>
      <w:r>
        <w:t>zum</w:t>
      </w:r>
      <w:r>
        <w:rPr>
          <w:spacing w:val="-9"/>
        </w:rPr>
        <w:t xml:space="preserve"> </w:t>
      </w:r>
      <w:r>
        <w:t>Beispiel</w:t>
      </w:r>
      <w:r>
        <w:rPr>
          <w:spacing w:val="-11"/>
        </w:rPr>
        <w:t xml:space="preserve"> </w:t>
      </w:r>
      <w:r>
        <w:t>durch</w:t>
      </w:r>
      <w:r>
        <w:rPr>
          <w:spacing w:val="-10"/>
        </w:rPr>
        <w:t xml:space="preserve"> </w:t>
      </w:r>
      <w:r>
        <w:t>Abschluss</w:t>
      </w:r>
      <w:r>
        <w:rPr>
          <w:spacing w:val="-10"/>
        </w:rPr>
        <w:t xml:space="preserve"> </w:t>
      </w:r>
      <w:r>
        <w:t>eines</w:t>
      </w:r>
      <w:r>
        <w:rPr>
          <w:spacing w:val="-9"/>
        </w:rPr>
        <w:t xml:space="preserve"> </w:t>
      </w:r>
      <w:r>
        <w:t>Prozessvergleichs</w:t>
      </w:r>
      <w:r>
        <w:rPr>
          <w:spacing w:val="-10"/>
        </w:rPr>
        <w:t xml:space="preserve"> </w:t>
      </w:r>
      <w:r>
        <w:t>zu</w:t>
      </w:r>
      <w:r>
        <w:rPr>
          <w:spacing w:val="-10"/>
        </w:rPr>
        <w:t xml:space="preserve"> </w:t>
      </w:r>
      <w:r>
        <w:t>verfügen.</w:t>
      </w:r>
      <w:r>
        <w:rPr>
          <w:spacing w:val="-5"/>
        </w:rPr>
        <w:t xml:space="preserve"> </w:t>
      </w:r>
      <w:r>
        <w:t>Aus</w:t>
      </w:r>
      <w:r>
        <w:rPr>
          <w:spacing w:val="-10"/>
        </w:rPr>
        <w:t xml:space="preserve"> </w:t>
      </w:r>
      <w:r>
        <w:t>der</w:t>
      </w:r>
      <w:r>
        <w:rPr>
          <w:spacing w:val="-9"/>
        </w:rPr>
        <w:t xml:space="preserve"> </w:t>
      </w:r>
      <w:r>
        <w:t>Einord- nung</w:t>
      </w:r>
      <w:r>
        <w:rPr>
          <w:spacing w:val="-14"/>
        </w:rPr>
        <w:t xml:space="preserve"> </w:t>
      </w:r>
      <w:r>
        <w:t>der</w:t>
      </w:r>
      <w:r>
        <w:rPr>
          <w:spacing w:val="-17"/>
        </w:rPr>
        <w:t xml:space="preserve"> </w:t>
      </w:r>
      <w:r>
        <w:t>Gesellschafterklage</w:t>
      </w:r>
      <w:r>
        <w:rPr>
          <w:spacing w:val="-16"/>
        </w:rPr>
        <w:t xml:space="preserve"> </w:t>
      </w:r>
      <w:r>
        <w:t>als</w:t>
      </w:r>
      <w:r>
        <w:rPr>
          <w:spacing w:val="-18"/>
        </w:rPr>
        <w:t xml:space="preserve"> </w:t>
      </w:r>
      <w:r>
        <w:t>gesetzliche</w:t>
      </w:r>
      <w:r>
        <w:rPr>
          <w:spacing w:val="-16"/>
        </w:rPr>
        <w:t xml:space="preserve"> </w:t>
      </w:r>
      <w:r>
        <w:t>Prozessstandschaft</w:t>
      </w:r>
      <w:r>
        <w:rPr>
          <w:spacing w:val="-19"/>
        </w:rPr>
        <w:t xml:space="preserve"> </w:t>
      </w:r>
      <w:r>
        <w:t>folgt,</w:t>
      </w:r>
      <w:r>
        <w:rPr>
          <w:spacing w:val="-15"/>
        </w:rPr>
        <w:t xml:space="preserve"> </w:t>
      </w:r>
      <w:r>
        <w:t>dass</w:t>
      </w:r>
      <w:r>
        <w:rPr>
          <w:spacing w:val="-16"/>
        </w:rPr>
        <w:t xml:space="preserve"> </w:t>
      </w:r>
      <w:r>
        <w:t>es</w:t>
      </w:r>
      <w:r>
        <w:rPr>
          <w:spacing w:val="-16"/>
        </w:rPr>
        <w:t xml:space="preserve"> </w:t>
      </w:r>
      <w:r>
        <w:t>sich</w:t>
      </w:r>
      <w:r>
        <w:rPr>
          <w:spacing w:val="-16"/>
        </w:rPr>
        <w:t xml:space="preserve"> </w:t>
      </w:r>
      <w:r>
        <w:t>bei</w:t>
      </w:r>
      <w:r>
        <w:rPr>
          <w:spacing w:val="-17"/>
        </w:rPr>
        <w:t xml:space="preserve"> </w:t>
      </w:r>
      <w:r>
        <w:t>den vorgenannten Voraussetzungen um Sachurteilsvoraussetzungen handelt, die das Gericht von Amts wegen zu prüfen</w:t>
      </w:r>
      <w:r>
        <w:rPr>
          <w:spacing w:val="-2"/>
        </w:rPr>
        <w:t xml:space="preserve"> </w:t>
      </w:r>
      <w:r>
        <w:t>hat.</w:t>
      </w:r>
    </w:p>
    <w:p w14:paraId="5ACF7F6D" w14:textId="77777777" w:rsidR="00C66901" w:rsidRDefault="00C66901">
      <w:pPr>
        <w:jc w:val="both"/>
        <w:sectPr w:rsidR="00C66901">
          <w:pgSz w:w="11910" w:h="16840"/>
          <w:pgMar w:top="940" w:right="440" w:bottom="280" w:left="1600" w:header="712" w:footer="0" w:gutter="0"/>
          <w:cols w:space="720"/>
        </w:sectPr>
      </w:pPr>
    </w:p>
    <w:p w14:paraId="5ACF7F6E" w14:textId="77777777" w:rsidR="00C66901" w:rsidRDefault="00F47839">
      <w:pPr>
        <w:pStyle w:val="berschrift3"/>
        <w:spacing w:before="169"/>
      </w:pPr>
      <w:r>
        <w:lastRenderedPageBreak/>
        <w:t>Zu Absatz 2</w:t>
      </w:r>
    </w:p>
    <w:p w14:paraId="5ACF7F6F" w14:textId="77777777" w:rsidR="00C66901" w:rsidRDefault="00C66901">
      <w:pPr>
        <w:pStyle w:val="Textkrper"/>
        <w:spacing w:before="2"/>
        <w:rPr>
          <w:b/>
          <w:sz w:val="21"/>
        </w:rPr>
      </w:pPr>
    </w:p>
    <w:p w14:paraId="5ACF7F70" w14:textId="77777777" w:rsidR="00C66901" w:rsidRDefault="00F47839">
      <w:pPr>
        <w:pStyle w:val="Textkrper"/>
        <w:ind w:left="102" w:right="967"/>
        <w:jc w:val="both"/>
      </w:pPr>
      <w:r>
        <w:t>Absatz 2 schränkt zum Schutz des Gesellschafters die Möglichkeit ein, die Gesellschafter- klage durch Verei</w:t>
      </w:r>
      <w:r>
        <w:t>nbarung im Gesellschaftsvertrag auszuschließen oder zu beschränken. Dies</w:t>
      </w:r>
      <w:r>
        <w:rPr>
          <w:spacing w:val="-17"/>
        </w:rPr>
        <w:t xml:space="preserve"> </w:t>
      </w:r>
      <w:r>
        <w:t>entspricht</w:t>
      </w:r>
      <w:r>
        <w:rPr>
          <w:spacing w:val="-17"/>
        </w:rPr>
        <w:t xml:space="preserve"> </w:t>
      </w:r>
      <w:r>
        <w:t>der</w:t>
      </w:r>
      <w:r>
        <w:rPr>
          <w:spacing w:val="-17"/>
        </w:rPr>
        <w:t xml:space="preserve"> </w:t>
      </w:r>
      <w:r>
        <w:t>Sache</w:t>
      </w:r>
      <w:r>
        <w:rPr>
          <w:spacing w:val="-17"/>
        </w:rPr>
        <w:t xml:space="preserve"> </w:t>
      </w:r>
      <w:r>
        <w:t>nach</w:t>
      </w:r>
      <w:r>
        <w:rPr>
          <w:spacing w:val="-19"/>
        </w:rPr>
        <w:t xml:space="preserve"> </w:t>
      </w:r>
      <w:r>
        <w:t>der</w:t>
      </w:r>
      <w:r>
        <w:rPr>
          <w:spacing w:val="-19"/>
        </w:rPr>
        <w:t xml:space="preserve"> </w:t>
      </w:r>
      <w:r>
        <w:t>geltenden</w:t>
      </w:r>
      <w:r>
        <w:rPr>
          <w:spacing w:val="-19"/>
        </w:rPr>
        <w:t xml:space="preserve"> </w:t>
      </w:r>
      <w:r>
        <w:t>Rechtslage,</w:t>
      </w:r>
      <w:r>
        <w:rPr>
          <w:spacing w:val="-17"/>
        </w:rPr>
        <w:t xml:space="preserve"> </w:t>
      </w:r>
      <w:r>
        <w:t>soweit</w:t>
      </w:r>
      <w:r>
        <w:rPr>
          <w:spacing w:val="-16"/>
        </w:rPr>
        <w:t xml:space="preserve"> </w:t>
      </w:r>
      <w:r>
        <w:t>davon</w:t>
      </w:r>
      <w:r>
        <w:rPr>
          <w:spacing w:val="-17"/>
        </w:rPr>
        <w:t xml:space="preserve"> </w:t>
      </w:r>
      <w:r>
        <w:t>ausgegangen</w:t>
      </w:r>
      <w:r>
        <w:rPr>
          <w:spacing w:val="-19"/>
        </w:rPr>
        <w:t xml:space="preserve"> </w:t>
      </w:r>
      <w:r>
        <w:t>wird, dass jedenfalls eine aus wichtigem Grund erhobene Gesellschafterklage analog § 118 Ab- satz 2 HGB we</w:t>
      </w:r>
      <w:r>
        <w:t>der ausgeschlossen noch beschränkt werden kann (vgl. Enzinger, in: MünchKomm-HGB,</w:t>
      </w:r>
      <w:r>
        <w:rPr>
          <w:spacing w:val="35"/>
        </w:rPr>
        <w:t xml:space="preserve"> </w:t>
      </w:r>
      <w:r>
        <w:t>4.</w:t>
      </w:r>
      <w:r>
        <w:t xml:space="preserve"> </w:t>
      </w:r>
      <w:r>
        <w:t>Aufl.</w:t>
      </w:r>
      <w:r>
        <w:rPr>
          <w:spacing w:val="35"/>
        </w:rPr>
        <w:t xml:space="preserve"> </w:t>
      </w:r>
      <w:r>
        <w:t>2016,</w:t>
      </w:r>
      <w:r>
        <w:rPr>
          <w:spacing w:val="35"/>
        </w:rPr>
        <w:t xml:space="preserve"> </w:t>
      </w:r>
      <w:r>
        <w:t>§</w:t>
      </w:r>
      <w:r>
        <w:rPr>
          <w:spacing w:val="-4"/>
        </w:rPr>
        <w:t xml:space="preserve"> </w:t>
      </w:r>
      <w:r>
        <w:t>119</w:t>
      </w:r>
      <w:r>
        <w:rPr>
          <w:spacing w:val="35"/>
        </w:rPr>
        <w:t xml:space="preserve"> </w:t>
      </w:r>
      <w:r>
        <w:t>Rn. 68;</w:t>
      </w:r>
      <w:r>
        <w:rPr>
          <w:spacing w:val="35"/>
        </w:rPr>
        <w:t xml:space="preserve"> </w:t>
      </w:r>
      <w:r>
        <w:t>Lieder,</w:t>
      </w:r>
      <w:r>
        <w:rPr>
          <w:spacing w:val="36"/>
        </w:rPr>
        <w:t xml:space="preserve"> </w:t>
      </w:r>
      <w:r>
        <w:t>in:</w:t>
      </w:r>
      <w:r>
        <w:rPr>
          <w:spacing w:val="33"/>
        </w:rPr>
        <w:t xml:space="preserve"> </w:t>
      </w:r>
      <w:r>
        <w:t>Oetker,</w:t>
      </w:r>
      <w:r>
        <w:rPr>
          <w:spacing w:val="35"/>
        </w:rPr>
        <w:t xml:space="preserve"> </w:t>
      </w:r>
      <w:r>
        <w:t>HGB,</w:t>
      </w:r>
      <w:r>
        <w:rPr>
          <w:spacing w:val="36"/>
        </w:rPr>
        <w:t xml:space="preserve"> </w:t>
      </w:r>
      <w:r>
        <w:t>6.</w:t>
      </w:r>
      <w:r>
        <w:rPr>
          <w:spacing w:val="1"/>
        </w:rPr>
        <w:t xml:space="preserve"> </w:t>
      </w:r>
      <w:r>
        <w:t>Aufl.</w:t>
      </w:r>
      <w:r>
        <w:rPr>
          <w:spacing w:val="35"/>
        </w:rPr>
        <w:t xml:space="preserve"> </w:t>
      </w:r>
      <w:r>
        <w:t>2019,</w:t>
      </w:r>
    </w:p>
    <w:p w14:paraId="5ACF7F71" w14:textId="77777777" w:rsidR="00C66901" w:rsidRDefault="00F47839">
      <w:pPr>
        <w:pStyle w:val="Textkrper"/>
        <w:ind w:left="102" w:right="967"/>
        <w:jc w:val="both"/>
      </w:pPr>
      <w:r>
        <w:t>§</w:t>
      </w:r>
      <w:r>
        <w:rPr>
          <w:spacing w:val="-3"/>
        </w:rPr>
        <w:t xml:space="preserve"> </w:t>
      </w:r>
      <w:r>
        <w:t>109</w:t>
      </w:r>
      <w:r>
        <w:rPr>
          <w:spacing w:val="-4"/>
        </w:rPr>
        <w:t xml:space="preserve"> </w:t>
      </w:r>
      <w:r>
        <w:t>Rn.</w:t>
      </w:r>
      <w:r>
        <w:rPr>
          <w:spacing w:val="-3"/>
        </w:rPr>
        <w:t xml:space="preserve"> </w:t>
      </w:r>
      <w:r>
        <w:t>38;</w:t>
      </w:r>
      <w:r>
        <w:rPr>
          <w:spacing w:val="-3"/>
        </w:rPr>
        <w:t xml:space="preserve"> </w:t>
      </w:r>
      <w:r>
        <w:t>ders.,</w:t>
      </w:r>
      <w:r>
        <w:rPr>
          <w:spacing w:val="-3"/>
        </w:rPr>
        <w:t xml:space="preserve"> </w:t>
      </w:r>
      <w:r>
        <w:t>ZGR</w:t>
      </w:r>
      <w:r>
        <w:rPr>
          <w:spacing w:val="-6"/>
        </w:rPr>
        <w:t xml:space="preserve"> </w:t>
      </w:r>
      <w:r>
        <w:t>Sonderheft</w:t>
      </w:r>
      <w:r>
        <w:rPr>
          <w:spacing w:val="-5"/>
        </w:rPr>
        <w:t xml:space="preserve"> </w:t>
      </w:r>
      <w:r>
        <w:t>23</w:t>
      </w:r>
      <w:r>
        <w:rPr>
          <w:spacing w:val="-4"/>
        </w:rPr>
        <w:t xml:space="preserve"> </w:t>
      </w:r>
      <w:r>
        <w:t>(2020),</w:t>
      </w:r>
      <w:r>
        <w:rPr>
          <w:spacing w:val="-3"/>
        </w:rPr>
        <w:t xml:space="preserve"> </w:t>
      </w:r>
      <w:r>
        <w:t>169,</w:t>
      </w:r>
      <w:r>
        <w:rPr>
          <w:spacing w:val="-3"/>
        </w:rPr>
        <w:t xml:space="preserve"> </w:t>
      </w:r>
      <w:r>
        <w:t>200</w:t>
      </w:r>
      <w:r>
        <w:rPr>
          <w:spacing w:val="-6"/>
        </w:rPr>
        <w:t xml:space="preserve"> </w:t>
      </w:r>
      <w:r>
        <w:t>im</w:t>
      </w:r>
      <w:r>
        <w:rPr>
          <w:spacing w:val="-3"/>
        </w:rPr>
        <w:t xml:space="preserve"> </w:t>
      </w:r>
      <w:r>
        <w:t>Erscheinen).</w:t>
      </w:r>
      <w:r>
        <w:rPr>
          <w:spacing w:val="-5"/>
        </w:rPr>
        <w:t xml:space="preserve"> </w:t>
      </w:r>
      <w:r>
        <w:t>Den</w:t>
      </w:r>
      <w:r>
        <w:rPr>
          <w:spacing w:val="-4"/>
        </w:rPr>
        <w:t xml:space="preserve"> </w:t>
      </w:r>
      <w:r>
        <w:t>Umständen des Einzelfalls wird allerdings dadurch Rechnung getragen, dass sich abweichende Ver- einbarungen an dem Zweck der Gesellschafterklage messen lassen müssen, der je nach konkreter Gestalt der Gesellschaft ein Mehr oder Weniger an Minderheitenschut</w:t>
      </w:r>
      <w:r>
        <w:t>z</w:t>
      </w:r>
      <w:r>
        <w:rPr>
          <w:spacing w:val="-40"/>
        </w:rPr>
        <w:t xml:space="preserve"> </w:t>
      </w:r>
      <w:r>
        <w:t>verlangt. Gegenstand</w:t>
      </w:r>
      <w:r>
        <w:rPr>
          <w:spacing w:val="-16"/>
        </w:rPr>
        <w:t xml:space="preserve"> </w:t>
      </w:r>
      <w:r>
        <w:t>der</w:t>
      </w:r>
      <w:r>
        <w:rPr>
          <w:spacing w:val="-15"/>
        </w:rPr>
        <w:t xml:space="preserve"> </w:t>
      </w:r>
      <w:r>
        <w:t>Prüfung</w:t>
      </w:r>
      <w:r>
        <w:rPr>
          <w:spacing w:val="-14"/>
        </w:rPr>
        <w:t xml:space="preserve"> </w:t>
      </w:r>
      <w:r>
        <w:t>ist</w:t>
      </w:r>
      <w:r>
        <w:rPr>
          <w:spacing w:val="-12"/>
        </w:rPr>
        <w:t xml:space="preserve"> </w:t>
      </w:r>
      <w:r>
        <w:t>danach</w:t>
      </w:r>
      <w:r>
        <w:rPr>
          <w:spacing w:val="-13"/>
        </w:rPr>
        <w:t xml:space="preserve"> </w:t>
      </w:r>
      <w:r>
        <w:t>nicht</w:t>
      </w:r>
      <w:r>
        <w:rPr>
          <w:spacing w:val="-12"/>
        </w:rPr>
        <w:t xml:space="preserve"> </w:t>
      </w:r>
      <w:r>
        <w:t>die</w:t>
      </w:r>
      <w:r>
        <w:rPr>
          <w:spacing w:val="-13"/>
        </w:rPr>
        <w:t xml:space="preserve"> </w:t>
      </w:r>
      <w:r>
        <w:t>einzelne</w:t>
      </w:r>
      <w:r>
        <w:rPr>
          <w:spacing w:val="-14"/>
        </w:rPr>
        <w:t xml:space="preserve"> </w:t>
      </w:r>
      <w:r>
        <w:t>Klausel,</w:t>
      </w:r>
      <w:r>
        <w:rPr>
          <w:spacing w:val="-12"/>
        </w:rPr>
        <w:t xml:space="preserve"> </w:t>
      </w:r>
      <w:r>
        <w:t>sondern</w:t>
      </w:r>
      <w:r>
        <w:rPr>
          <w:spacing w:val="-13"/>
        </w:rPr>
        <w:t xml:space="preserve"> </w:t>
      </w:r>
      <w:r>
        <w:t>das</w:t>
      </w:r>
      <w:r>
        <w:rPr>
          <w:spacing w:val="-18"/>
        </w:rPr>
        <w:t xml:space="preserve"> </w:t>
      </w:r>
      <w:r>
        <w:t xml:space="preserve">Vertragsgefüge in seiner Gesamtheit (vgl. Bork/Oepen, ZGR 2001, 515, 527; Grunewald, </w:t>
      </w:r>
      <w:r>
        <w:rPr>
          <w:spacing w:val="-2"/>
        </w:rPr>
        <w:t xml:space="preserve">Die </w:t>
      </w:r>
      <w:r>
        <w:t>Gesellschaf- terklage in der Personengesellschaft und der GmbH, 1990, 35 ff.). De</w:t>
      </w:r>
      <w:r>
        <w:t>shalb begegnet ein Ausschluss der Gesellschafterklage keinen Bedenken, wenn den nicht geschäftsführungs- und vertretungsbefugten Gesellschaftern gleichwertige andere Möglichkeiten eingeräumt werden, auf die Einziehung von Sozial- und Drittansprüchen hinzuw</w:t>
      </w:r>
      <w:r>
        <w:t>irken wie zum Beispiel durch Abberufungsrechte oder Rechte auf Bestellung von</w:t>
      </w:r>
      <w:r>
        <w:rPr>
          <w:spacing w:val="-8"/>
        </w:rPr>
        <w:t xml:space="preserve"> </w:t>
      </w:r>
      <w:r>
        <w:t>Sondergeschäftsführern.</w:t>
      </w:r>
    </w:p>
    <w:p w14:paraId="5ACF7F72" w14:textId="77777777" w:rsidR="00C66901" w:rsidRDefault="00C66901">
      <w:pPr>
        <w:pStyle w:val="Textkrper"/>
        <w:spacing w:before="9"/>
        <w:rPr>
          <w:sz w:val="20"/>
        </w:rPr>
      </w:pPr>
    </w:p>
    <w:p w14:paraId="5ACF7F73" w14:textId="77777777" w:rsidR="00C66901" w:rsidRDefault="00F47839">
      <w:pPr>
        <w:pStyle w:val="berschrift3"/>
      </w:pPr>
      <w:r>
        <w:t>Zu Absatz 3</w:t>
      </w:r>
    </w:p>
    <w:p w14:paraId="5ACF7F74" w14:textId="77777777" w:rsidR="00C66901" w:rsidRDefault="00C66901">
      <w:pPr>
        <w:pStyle w:val="Textkrper"/>
        <w:rPr>
          <w:b/>
          <w:sz w:val="21"/>
        </w:rPr>
      </w:pPr>
    </w:p>
    <w:p w14:paraId="5ACF7F75" w14:textId="77777777" w:rsidR="00C66901" w:rsidRDefault="00F47839">
      <w:pPr>
        <w:pStyle w:val="Textkrper"/>
        <w:ind w:left="102" w:right="966"/>
        <w:jc w:val="both"/>
      </w:pPr>
      <w:r>
        <w:t>Absatz 3 verpflichtet als Folge der in § 715b Absatz 4 BGB-E angeordneten materiellen Rechtskraftwirkung den klagenden Gesellschafter, die G</w:t>
      </w:r>
      <w:r>
        <w:t>esellschaft unverzüglich über die Erhebung der Gesellschafterklage sowie die Lage des Rechtsstreits zu unterrichten und das Gericht über die Unterrichtung in Kenntnis zu setzen. Das Gericht hat auf eine unver- zügliche</w:t>
      </w:r>
      <w:r>
        <w:rPr>
          <w:spacing w:val="-8"/>
        </w:rPr>
        <w:t xml:space="preserve"> </w:t>
      </w:r>
      <w:r>
        <w:t>Unterrichtung</w:t>
      </w:r>
      <w:r>
        <w:rPr>
          <w:spacing w:val="-6"/>
        </w:rPr>
        <w:t xml:space="preserve"> </w:t>
      </w:r>
      <w:r>
        <w:t>hinzuwirken.</w:t>
      </w:r>
      <w:r>
        <w:rPr>
          <w:spacing w:val="-7"/>
        </w:rPr>
        <w:t xml:space="preserve"> </w:t>
      </w:r>
      <w:r>
        <w:t>Dadurch</w:t>
      </w:r>
      <w:r>
        <w:rPr>
          <w:spacing w:val="-8"/>
        </w:rPr>
        <w:t xml:space="preserve"> </w:t>
      </w:r>
      <w:r>
        <w:t>so</w:t>
      </w:r>
      <w:r>
        <w:t>ll</w:t>
      </w:r>
      <w:r>
        <w:rPr>
          <w:spacing w:val="-11"/>
        </w:rPr>
        <w:t xml:space="preserve"> </w:t>
      </w:r>
      <w:r>
        <w:t>die</w:t>
      </w:r>
      <w:r>
        <w:rPr>
          <w:spacing w:val="-8"/>
        </w:rPr>
        <w:t xml:space="preserve"> </w:t>
      </w:r>
      <w:r>
        <w:t>Gesellschaft</w:t>
      </w:r>
      <w:r>
        <w:rPr>
          <w:spacing w:val="-7"/>
        </w:rPr>
        <w:t xml:space="preserve"> </w:t>
      </w:r>
      <w:r>
        <w:t>in</w:t>
      </w:r>
      <w:r>
        <w:rPr>
          <w:spacing w:val="-8"/>
        </w:rPr>
        <w:t xml:space="preserve"> </w:t>
      </w:r>
      <w:r>
        <w:t>die</w:t>
      </w:r>
      <w:r>
        <w:rPr>
          <w:spacing w:val="-10"/>
        </w:rPr>
        <w:t xml:space="preserve"> </w:t>
      </w:r>
      <w:r>
        <w:t>Lage</w:t>
      </w:r>
      <w:r>
        <w:rPr>
          <w:spacing w:val="-10"/>
        </w:rPr>
        <w:t xml:space="preserve"> </w:t>
      </w:r>
      <w:r>
        <w:t>versetzt</w:t>
      </w:r>
      <w:r>
        <w:rPr>
          <w:spacing w:val="-7"/>
        </w:rPr>
        <w:t xml:space="preserve"> </w:t>
      </w:r>
      <w:r>
        <w:t>wer- den, die geeigneten prozessualen Konsequenzen aus der Erhebung der Gesellschafter- klage zu</w:t>
      </w:r>
      <w:r>
        <w:rPr>
          <w:spacing w:val="-1"/>
        </w:rPr>
        <w:t xml:space="preserve"> </w:t>
      </w:r>
      <w:r>
        <w:t>ziehen.</w:t>
      </w:r>
    </w:p>
    <w:p w14:paraId="5ACF7F76" w14:textId="77777777" w:rsidR="00C66901" w:rsidRDefault="00C66901">
      <w:pPr>
        <w:pStyle w:val="Textkrper"/>
        <w:spacing w:before="8"/>
        <w:rPr>
          <w:sz w:val="20"/>
        </w:rPr>
      </w:pPr>
    </w:p>
    <w:p w14:paraId="5ACF7F77" w14:textId="77777777" w:rsidR="00C66901" w:rsidRDefault="00F47839">
      <w:pPr>
        <w:pStyle w:val="berschrift3"/>
      </w:pPr>
      <w:r>
        <w:t>Zu Absatz 4</w:t>
      </w:r>
    </w:p>
    <w:p w14:paraId="5ACF7F78" w14:textId="77777777" w:rsidR="00C66901" w:rsidRDefault="00C66901">
      <w:pPr>
        <w:pStyle w:val="Textkrper"/>
        <w:spacing w:before="3"/>
        <w:rPr>
          <w:b/>
          <w:sz w:val="21"/>
        </w:rPr>
      </w:pPr>
    </w:p>
    <w:p w14:paraId="5ACF7F79" w14:textId="77777777" w:rsidR="00C66901" w:rsidRDefault="00F47839">
      <w:pPr>
        <w:pStyle w:val="Textkrper"/>
        <w:ind w:left="102" w:right="968"/>
        <w:jc w:val="both"/>
      </w:pPr>
      <w:r>
        <w:t>Absatz 4 regelt in Anlehnung an den geltenden § 148 Absatz 5 Satz 1 AktG die Wirkung der Rechtskraft eines Urteils, das auf die Gesellschafterklage ergeht. Danach wird die Rechtskraft</w:t>
      </w:r>
      <w:r>
        <w:rPr>
          <w:spacing w:val="-11"/>
        </w:rPr>
        <w:t xml:space="preserve"> </w:t>
      </w:r>
      <w:r>
        <w:t>sowohl</w:t>
      </w:r>
      <w:r>
        <w:rPr>
          <w:spacing w:val="-11"/>
        </w:rPr>
        <w:t xml:space="preserve"> </w:t>
      </w:r>
      <w:r>
        <w:t>des</w:t>
      </w:r>
      <w:r>
        <w:rPr>
          <w:spacing w:val="-9"/>
        </w:rPr>
        <w:t xml:space="preserve"> </w:t>
      </w:r>
      <w:r>
        <w:t>klagestattgebenden</w:t>
      </w:r>
      <w:r>
        <w:rPr>
          <w:spacing w:val="-10"/>
        </w:rPr>
        <w:t xml:space="preserve"> </w:t>
      </w:r>
      <w:r>
        <w:t>als</w:t>
      </w:r>
      <w:r>
        <w:rPr>
          <w:spacing w:val="-9"/>
        </w:rPr>
        <w:t xml:space="preserve"> </w:t>
      </w:r>
      <w:r>
        <w:t>auch</w:t>
      </w:r>
      <w:r>
        <w:rPr>
          <w:spacing w:val="-10"/>
        </w:rPr>
        <w:t xml:space="preserve"> </w:t>
      </w:r>
      <w:r>
        <w:t>des</w:t>
      </w:r>
      <w:r>
        <w:rPr>
          <w:spacing w:val="-12"/>
        </w:rPr>
        <w:t xml:space="preserve"> </w:t>
      </w:r>
      <w:r>
        <w:t>klageabweisenden</w:t>
      </w:r>
      <w:r>
        <w:rPr>
          <w:spacing w:val="-10"/>
        </w:rPr>
        <w:t xml:space="preserve"> </w:t>
      </w:r>
      <w:r>
        <w:t>(Sach-)Urtei</w:t>
      </w:r>
      <w:r>
        <w:t>ls auf die Gesellschaft erstreckt. Verstünde man die Gesellschafterklage als einen Fall der gewillkürten Prozessstandschaft, ergäbe sich die Rechtskrafterstreckung bereits nach den allgemeinen</w:t>
      </w:r>
      <w:r>
        <w:rPr>
          <w:spacing w:val="-8"/>
        </w:rPr>
        <w:t xml:space="preserve"> </w:t>
      </w:r>
      <w:r>
        <w:t>Regeln</w:t>
      </w:r>
      <w:r>
        <w:rPr>
          <w:spacing w:val="-8"/>
        </w:rPr>
        <w:t xml:space="preserve"> </w:t>
      </w:r>
      <w:r>
        <w:t>dieses</w:t>
      </w:r>
      <w:r>
        <w:rPr>
          <w:spacing w:val="-8"/>
        </w:rPr>
        <w:t xml:space="preserve"> </w:t>
      </w:r>
      <w:r>
        <w:t>Instituts</w:t>
      </w:r>
      <w:r>
        <w:rPr>
          <w:spacing w:val="-10"/>
        </w:rPr>
        <w:t xml:space="preserve"> </w:t>
      </w:r>
      <w:r>
        <w:t>aus</w:t>
      </w:r>
      <w:r>
        <w:rPr>
          <w:spacing w:val="-8"/>
        </w:rPr>
        <w:t xml:space="preserve"> </w:t>
      </w:r>
      <w:r>
        <w:t>der</w:t>
      </w:r>
      <w:r>
        <w:rPr>
          <w:spacing w:val="-7"/>
        </w:rPr>
        <w:t xml:space="preserve"> </w:t>
      </w:r>
      <w:r>
        <w:t>Prozessführungsermächtigung.</w:t>
      </w:r>
      <w:r>
        <w:rPr>
          <w:spacing w:val="-7"/>
        </w:rPr>
        <w:t xml:space="preserve"> </w:t>
      </w:r>
      <w:r>
        <w:t>Da</w:t>
      </w:r>
      <w:r>
        <w:t>s</w:t>
      </w:r>
      <w:r>
        <w:rPr>
          <w:spacing w:val="-10"/>
        </w:rPr>
        <w:t xml:space="preserve"> </w:t>
      </w:r>
      <w:r>
        <w:t>Verständ- nis als gesetzliche Prozessstandschaft erfordert hingegen eine eigene gesetzliche Rege- lung (vgl. Leipold, in: Stein/Jonas, ZPO, 21. Aufl. 1998, § 325 Rn.</w:t>
      </w:r>
      <w:r>
        <w:t xml:space="preserve"> </w:t>
      </w:r>
      <w:r>
        <w:t>59).</w:t>
      </w:r>
    </w:p>
    <w:p w14:paraId="5ACF7F7A" w14:textId="77777777" w:rsidR="00C66901" w:rsidRDefault="00C66901">
      <w:pPr>
        <w:pStyle w:val="Textkrper"/>
        <w:spacing w:before="9"/>
        <w:rPr>
          <w:sz w:val="20"/>
        </w:rPr>
      </w:pPr>
    </w:p>
    <w:p w14:paraId="5ACF7F7B" w14:textId="77777777" w:rsidR="00C66901" w:rsidRDefault="00F47839">
      <w:pPr>
        <w:pStyle w:val="Textkrper"/>
        <w:ind w:left="102" w:right="967"/>
        <w:jc w:val="both"/>
      </w:pPr>
      <w:r>
        <w:t>Für den Fall, dass der Gesellschafterklage durch rechtskräftiges Urteil stattgegeb</w:t>
      </w:r>
      <w:r>
        <w:t xml:space="preserve">en wird, ist die Rechtskrafterstreckung deswegen geboten, weil sie anderenfalls ihre reflexive Min- derheitenschutzfunktion gar nicht erfüllen kann: Greift ein Gesellschafter zur Gesellschaf- terklage, nachdem der geschäftsführungs- und vertretungsbefugte </w:t>
      </w:r>
      <w:r>
        <w:t>Gesellschafter den be- treffenden Anspruch aus pflichtwidrigen Gründen nicht verfolgt hat, hat die Klage Erfolg, und kommt es dadurch zu einer entsprechenden Leistung des beklagten Gesellschafters beziehungsweise Dritten an die Gesellschaft, muss dieser Ve</w:t>
      </w:r>
      <w:r>
        <w:t>rmögenszuwachs durch die Rechtskraftbindung abgesichert werden. Anderenfalls könnte nämlich der beklagte Gesell- schafter beziehungsweise Dritte gegen die Gesellschaft auf Rückgewähr klagen. Ohne Rechtskrafterstreckung genössen die Früchte der Gesellschaft</w:t>
      </w:r>
      <w:r>
        <w:t>erklage also keinen Be- standsschutz (vgl. Berger, Die subjektiven Grenzen der Rechtskraft bei der Prozeßstand- schaft, 1990, S. 278 f.).</w:t>
      </w:r>
    </w:p>
    <w:p w14:paraId="5ACF7F7C" w14:textId="77777777" w:rsidR="00C66901" w:rsidRDefault="00C66901">
      <w:pPr>
        <w:pStyle w:val="Textkrper"/>
        <w:spacing w:before="11"/>
        <w:rPr>
          <w:sz w:val="20"/>
        </w:rPr>
      </w:pPr>
    </w:p>
    <w:p w14:paraId="5ACF7F7D" w14:textId="77777777" w:rsidR="00C66901" w:rsidRDefault="00F47839">
      <w:pPr>
        <w:pStyle w:val="Textkrper"/>
        <w:ind w:left="102" w:right="973"/>
        <w:jc w:val="both"/>
      </w:pPr>
      <w:r>
        <w:t>Wird die Gesellschafterklage durch rechtskräftiges Urteil abgewiesen, sprechen wiederum Gründe der Prozessökonomie da</w:t>
      </w:r>
      <w:r>
        <w:t>für, die Rechtskraft auf die Gesellschaft zu erstrecken.</w:t>
      </w:r>
    </w:p>
    <w:p w14:paraId="5ACF7F7E" w14:textId="77777777" w:rsidR="00C66901" w:rsidRDefault="00C66901">
      <w:pPr>
        <w:jc w:val="both"/>
        <w:sectPr w:rsidR="00C66901">
          <w:pgSz w:w="11910" w:h="16840"/>
          <w:pgMar w:top="940" w:right="440" w:bottom="280" w:left="1600" w:header="712" w:footer="0" w:gutter="0"/>
          <w:cols w:space="720"/>
        </w:sectPr>
      </w:pPr>
    </w:p>
    <w:p w14:paraId="5ACF7F7F" w14:textId="77777777" w:rsidR="00C66901" w:rsidRDefault="00F47839">
      <w:pPr>
        <w:pStyle w:val="Textkrper"/>
        <w:spacing w:before="171"/>
        <w:ind w:left="102" w:right="968"/>
        <w:jc w:val="both"/>
      </w:pPr>
      <w:r>
        <w:lastRenderedPageBreak/>
        <w:t>Das gilt jedoch nicht, wenn die Klageabweisung zum Beispiel mangels Vorliegens der be- sonderen Sachurteilsvoraussetzungen auf einem Prozessurteil beruht, anderenfalls würde eine Rechtskrafterstreckung die Rechtsschutzmöglichkeiten der Gesellschaft zu sehr</w:t>
      </w:r>
      <w:r>
        <w:t xml:space="preserve"> ver- kürzen. Daher muss „über den Anspruch durch rechtskräftiges Urteil entschieden worden [sein].“ Dem Interesse der Gesellschaft an einem Schutz vor Anspruchsverlust durch eine schlecht geführte Gesellschafterklage kann durch die ihr zu Gebote stehenden</w:t>
      </w:r>
      <w:r>
        <w:t xml:space="preserve"> prozessua- len Einflussmöglichkeiten (zum Beispiel streitgenössische Nebenintervention) hinreichend Rechnung getragen werden.</w:t>
      </w:r>
    </w:p>
    <w:p w14:paraId="5ACF7F80" w14:textId="77777777" w:rsidR="00C66901" w:rsidRDefault="00C66901">
      <w:pPr>
        <w:pStyle w:val="Textkrper"/>
        <w:spacing w:before="1"/>
        <w:rPr>
          <w:sz w:val="21"/>
        </w:rPr>
      </w:pPr>
    </w:p>
    <w:p w14:paraId="5ACF7F81" w14:textId="77777777" w:rsidR="00C66901" w:rsidRDefault="00F47839">
      <w:pPr>
        <w:pStyle w:val="Textkrper"/>
        <w:ind w:left="102" w:right="968"/>
        <w:jc w:val="both"/>
      </w:pPr>
      <w:r>
        <w:t>Für eine Rechtskrafterstreckung des klageabweisenden (Sach-)Urteils gegen die anderen Gesellschafter besteht demgegenüber kein A</w:t>
      </w:r>
      <w:r>
        <w:t xml:space="preserve">nlass. Wird der Gesellschaft ein Sozial- oder Drittanspruch aberkannt, steht damit gleichzeitig fest, dass es der geschäftsführungs- und vertretungsbefugte Gesellschafter nicht pflichtwidrig unterlassen hat, einen solchen An- spruch zu verfolgen. Für eine </w:t>
      </w:r>
      <w:r>
        <w:t>neuerliche Gesellschafterklage eines anderen Gesellschaf- ters fehlten damit die besonderen Sachurteilsvoraussetzungen.</w:t>
      </w:r>
    </w:p>
    <w:p w14:paraId="5ACF7F82" w14:textId="77777777" w:rsidR="00C66901" w:rsidRDefault="00C66901">
      <w:pPr>
        <w:pStyle w:val="Textkrper"/>
        <w:spacing w:before="9"/>
        <w:rPr>
          <w:sz w:val="20"/>
        </w:rPr>
      </w:pPr>
    </w:p>
    <w:p w14:paraId="5ACF7F83" w14:textId="77777777" w:rsidR="00C66901" w:rsidRDefault="00F47839">
      <w:pPr>
        <w:pStyle w:val="Textkrper"/>
        <w:ind w:left="102" w:right="969"/>
        <w:jc w:val="both"/>
      </w:pPr>
      <w:r>
        <w:t xml:space="preserve">Ungeregelt bleiben schließlich die Folgen der Rechtshängigkeit. Im Kern stellt sich hier die Frage, ob die Prozessführungsbefugnis des </w:t>
      </w:r>
      <w:r>
        <w:t>klagenden Gesellschafters nicht etwa entfällt, wenn die Gesellschaft nach Erhebung der Gesellschafterklage einen Parallelprozess an- hängig</w:t>
      </w:r>
      <w:r>
        <w:rPr>
          <w:spacing w:val="-6"/>
        </w:rPr>
        <w:t xml:space="preserve"> </w:t>
      </w:r>
      <w:r>
        <w:t>macht</w:t>
      </w:r>
      <w:r>
        <w:rPr>
          <w:spacing w:val="-8"/>
        </w:rPr>
        <w:t xml:space="preserve"> </w:t>
      </w:r>
      <w:r>
        <w:t>(vgl.</w:t>
      </w:r>
      <w:r>
        <w:rPr>
          <w:spacing w:val="-7"/>
        </w:rPr>
        <w:t xml:space="preserve"> </w:t>
      </w:r>
      <w:r>
        <w:t>Schäfer,</w:t>
      </w:r>
      <w:r>
        <w:rPr>
          <w:spacing w:val="-7"/>
        </w:rPr>
        <w:t xml:space="preserve"> </w:t>
      </w:r>
      <w:r>
        <w:t>in:</w:t>
      </w:r>
      <w:r>
        <w:rPr>
          <w:spacing w:val="-8"/>
        </w:rPr>
        <w:t xml:space="preserve"> </w:t>
      </w:r>
      <w:r>
        <w:t>MünchKomm-BGB,</w:t>
      </w:r>
      <w:r>
        <w:rPr>
          <w:spacing w:val="-7"/>
        </w:rPr>
        <w:t xml:space="preserve"> </w:t>
      </w:r>
      <w:r>
        <w:t>8.</w:t>
      </w:r>
      <w:r>
        <w:rPr>
          <w:spacing w:val="-3"/>
        </w:rPr>
        <w:t xml:space="preserve"> </w:t>
      </w:r>
      <w:r>
        <w:t>Aufl.</w:t>
      </w:r>
      <w:r>
        <w:rPr>
          <w:spacing w:val="-7"/>
        </w:rPr>
        <w:t xml:space="preserve"> </w:t>
      </w:r>
      <w:r>
        <w:t>2020,</w:t>
      </w:r>
      <w:r>
        <w:rPr>
          <w:spacing w:val="-7"/>
        </w:rPr>
        <w:t xml:space="preserve"> </w:t>
      </w:r>
      <w:r>
        <w:t>§</w:t>
      </w:r>
      <w:r>
        <w:rPr>
          <w:spacing w:val="-2"/>
        </w:rPr>
        <w:t xml:space="preserve"> </w:t>
      </w:r>
      <w:r>
        <w:t>705</w:t>
      </w:r>
      <w:r>
        <w:rPr>
          <w:spacing w:val="-9"/>
        </w:rPr>
        <w:t xml:space="preserve"> </w:t>
      </w:r>
      <w:r>
        <w:t>Rn.</w:t>
      </w:r>
      <w:r>
        <w:rPr>
          <w:spacing w:val="-2"/>
        </w:rPr>
        <w:t xml:space="preserve"> </w:t>
      </w:r>
      <w:r>
        <w:t>221).</w:t>
      </w:r>
      <w:r>
        <w:rPr>
          <w:spacing w:val="-7"/>
        </w:rPr>
        <w:t xml:space="preserve"> </w:t>
      </w:r>
      <w:r>
        <w:t>Das</w:t>
      </w:r>
      <w:r>
        <w:rPr>
          <w:spacing w:val="-9"/>
        </w:rPr>
        <w:t xml:space="preserve"> </w:t>
      </w:r>
      <w:r>
        <w:t>kann vielfältige Folgefragen insbesondere in Bezug auf die Verteilung der Kostenlast für dann zwei Prozesse nach sich ziehen, die besser der Klärung durch die Rechtsprechung vorbe- halten</w:t>
      </w:r>
      <w:r>
        <w:rPr>
          <w:spacing w:val="-1"/>
        </w:rPr>
        <w:t xml:space="preserve"> </w:t>
      </w:r>
      <w:r>
        <w:t>bleiben.</w:t>
      </w:r>
    </w:p>
    <w:p w14:paraId="5ACF7F84" w14:textId="77777777" w:rsidR="00C66901" w:rsidRDefault="00C66901">
      <w:pPr>
        <w:pStyle w:val="Textkrper"/>
        <w:spacing w:before="8"/>
        <w:rPr>
          <w:sz w:val="20"/>
        </w:rPr>
      </w:pPr>
    </w:p>
    <w:p w14:paraId="5ACF7F85" w14:textId="77777777" w:rsidR="00C66901" w:rsidRDefault="00F47839">
      <w:pPr>
        <w:pStyle w:val="berschrift3"/>
        <w:spacing w:before="1"/>
        <w:ind w:right="2450"/>
        <w:jc w:val="left"/>
      </w:pPr>
      <w:r>
        <w:t>Zu § 716 (Ersatz von Aufwendungen und Verlusten; Vorschuss</w:t>
      </w:r>
      <w:r>
        <w:t>pflicht; Herausgabepflicht; Verzinsungspflicht)</w:t>
      </w:r>
    </w:p>
    <w:p w14:paraId="5ACF7F86" w14:textId="77777777" w:rsidR="00C66901" w:rsidRDefault="00C66901">
      <w:pPr>
        <w:pStyle w:val="Textkrper"/>
        <w:spacing w:before="1"/>
        <w:rPr>
          <w:b/>
          <w:sz w:val="21"/>
        </w:rPr>
      </w:pPr>
    </w:p>
    <w:p w14:paraId="5ACF7F87" w14:textId="77777777" w:rsidR="00C66901" w:rsidRDefault="00F47839">
      <w:pPr>
        <w:pStyle w:val="Textkrper"/>
        <w:ind w:left="102" w:right="974"/>
        <w:jc w:val="both"/>
      </w:pPr>
      <w:r>
        <w:t>§</w:t>
      </w:r>
      <w:r>
        <w:rPr>
          <w:spacing w:val="-3"/>
        </w:rPr>
        <w:t xml:space="preserve"> </w:t>
      </w:r>
      <w:r>
        <w:t>716</w:t>
      </w:r>
      <w:r>
        <w:rPr>
          <w:spacing w:val="-10"/>
        </w:rPr>
        <w:t xml:space="preserve"> </w:t>
      </w:r>
      <w:r>
        <w:t>BGB-E</w:t>
      </w:r>
      <w:r>
        <w:rPr>
          <w:spacing w:val="-14"/>
        </w:rPr>
        <w:t xml:space="preserve"> </w:t>
      </w:r>
      <w:r>
        <w:t>fasst</w:t>
      </w:r>
      <w:r>
        <w:rPr>
          <w:spacing w:val="-11"/>
        </w:rPr>
        <w:t xml:space="preserve"> </w:t>
      </w:r>
      <w:r>
        <w:t>die</w:t>
      </w:r>
      <w:r>
        <w:rPr>
          <w:spacing w:val="-10"/>
        </w:rPr>
        <w:t xml:space="preserve"> </w:t>
      </w:r>
      <w:r>
        <w:t>wechselseitigen</w:t>
      </w:r>
      <w:r>
        <w:rPr>
          <w:spacing w:val="-12"/>
        </w:rPr>
        <w:t xml:space="preserve"> </w:t>
      </w:r>
      <w:r>
        <w:t>Ansprüche</w:t>
      </w:r>
      <w:r>
        <w:rPr>
          <w:spacing w:val="-10"/>
        </w:rPr>
        <w:t xml:space="preserve"> </w:t>
      </w:r>
      <w:r>
        <w:t>von</w:t>
      </w:r>
      <w:r>
        <w:rPr>
          <w:spacing w:val="-10"/>
        </w:rPr>
        <w:t xml:space="preserve"> </w:t>
      </w:r>
      <w:r>
        <w:t>Gesellschafter</w:t>
      </w:r>
      <w:r>
        <w:rPr>
          <w:spacing w:val="-9"/>
        </w:rPr>
        <w:t xml:space="preserve"> </w:t>
      </w:r>
      <w:r>
        <w:t>und</w:t>
      </w:r>
      <w:r>
        <w:rPr>
          <w:spacing w:val="-12"/>
        </w:rPr>
        <w:t xml:space="preserve"> </w:t>
      </w:r>
      <w:r>
        <w:t>der</w:t>
      </w:r>
      <w:r>
        <w:rPr>
          <w:spacing w:val="-12"/>
        </w:rPr>
        <w:t xml:space="preserve"> </w:t>
      </w:r>
      <w:r>
        <w:t>Gesellschaft zusammen, die sich aus der Führung der Geschäfte der Gesellschaft ergeben</w:t>
      </w:r>
      <w:r>
        <w:rPr>
          <w:spacing w:val="-17"/>
        </w:rPr>
        <w:t xml:space="preserve"> </w:t>
      </w:r>
      <w:r>
        <w:t>können.</w:t>
      </w:r>
    </w:p>
    <w:p w14:paraId="5ACF7F88" w14:textId="77777777" w:rsidR="00C66901" w:rsidRDefault="00C66901">
      <w:pPr>
        <w:pStyle w:val="Textkrper"/>
        <w:spacing w:before="8"/>
        <w:rPr>
          <w:sz w:val="20"/>
        </w:rPr>
      </w:pPr>
    </w:p>
    <w:p w14:paraId="5ACF7F89" w14:textId="77777777" w:rsidR="00C66901" w:rsidRDefault="00F47839">
      <w:pPr>
        <w:pStyle w:val="berschrift3"/>
      </w:pPr>
      <w:r>
        <w:t>Zu Absatz 1</w:t>
      </w:r>
    </w:p>
    <w:p w14:paraId="5ACF7F8A" w14:textId="77777777" w:rsidR="00C66901" w:rsidRDefault="00C66901">
      <w:pPr>
        <w:pStyle w:val="Textkrper"/>
        <w:rPr>
          <w:b/>
          <w:sz w:val="21"/>
        </w:rPr>
      </w:pPr>
    </w:p>
    <w:p w14:paraId="5ACF7F8B" w14:textId="77777777" w:rsidR="00C66901" w:rsidRDefault="00F47839">
      <w:pPr>
        <w:pStyle w:val="Textkrper"/>
        <w:ind w:left="102" w:right="970"/>
        <w:jc w:val="both"/>
      </w:pPr>
      <w:r>
        <w:t>Absatz 1 ist neu. Die V</w:t>
      </w:r>
      <w:r>
        <w:t>orschrift ist dem geltenden § 110 Absatz 1 HGB nachgebildet. Sie begründet einen Anspruch des Gesellschafters auf Ersatz sowohl von Aufwendungen als auch Verlusten, die in einem bestimmten Zusammenhang mit der Geschäftsbesorgung für die Gesellschaft stehen</w:t>
      </w:r>
      <w:r>
        <w:t>.</w:t>
      </w:r>
    </w:p>
    <w:p w14:paraId="5ACF7F8C" w14:textId="77777777" w:rsidR="00C66901" w:rsidRDefault="00C66901">
      <w:pPr>
        <w:pStyle w:val="Textkrper"/>
        <w:rPr>
          <w:sz w:val="21"/>
        </w:rPr>
      </w:pPr>
    </w:p>
    <w:p w14:paraId="5ACF7F8D" w14:textId="77777777" w:rsidR="00C66901" w:rsidRDefault="00F47839">
      <w:pPr>
        <w:pStyle w:val="Textkrper"/>
        <w:ind w:left="102" w:right="967"/>
        <w:jc w:val="both"/>
      </w:pPr>
      <w:r>
        <w:t>§ 110 Absatz 1 HGB räumt jedem Gesellschafter einer offenen Handelsgesellschaft einen Ersatzanspruch für freiwillig und unfreiwillig eingegangene Vermögensopfer ein, während das Recht der Gesellschaft bürgerlichen Rechts nach § 713 BGB in Verbindung mit</w:t>
      </w:r>
      <w:r>
        <w:t xml:space="preserve"> § 670 BGB einen Ersatzanspruch ausdrücklich nur für den geschäftsführenden Gesellschafter und</w:t>
      </w:r>
      <w:r>
        <w:rPr>
          <w:spacing w:val="-11"/>
        </w:rPr>
        <w:t xml:space="preserve"> </w:t>
      </w:r>
      <w:r>
        <w:t>auch</w:t>
      </w:r>
      <w:r>
        <w:rPr>
          <w:spacing w:val="-14"/>
        </w:rPr>
        <w:t xml:space="preserve"> </w:t>
      </w:r>
      <w:r>
        <w:t>nur</w:t>
      </w:r>
      <w:r>
        <w:rPr>
          <w:spacing w:val="-15"/>
        </w:rPr>
        <w:t xml:space="preserve"> </w:t>
      </w:r>
      <w:r>
        <w:t>für</w:t>
      </w:r>
      <w:r>
        <w:rPr>
          <w:spacing w:val="-15"/>
        </w:rPr>
        <w:t xml:space="preserve"> </w:t>
      </w:r>
      <w:r>
        <w:t>freiwillig</w:t>
      </w:r>
      <w:r>
        <w:rPr>
          <w:spacing w:val="-12"/>
        </w:rPr>
        <w:t xml:space="preserve"> </w:t>
      </w:r>
      <w:r>
        <w:t>eingegangene</w:t>
      </w:r>
      <w:r>
        <w:rPr>
          <w:spacing w:val="-14"/>
        </w:rPr>
        <w:t xml:space="preserve"> </w:t>
      </w:r>
      <w:r>
        <w:t>Vermögensopfer</w:t>
      </w:r>
      <w:r>
        <w:rPr>
          <w:spacing w:val="-13"/>
        </w:rPr>
        <w:t xml:space="preserve"> </w:t>
      </w:r>
      <w:r>
        <w:t>vorsieht.</w:t>
      </w:r>
      <w:r>
        <w:rPr>
          <w:spacing w:val="-10"/>
        </w:rPr>
        <w:t xml:space="preserve"> </w:t>
      </w:r>
      <w:r>
        <w:t>Diese</w:t>
      </w:r>
      <w:r>
        <w:rPr>
          <w:spacing w:val="-14"/>
        </w:rPr>
        <w:t xml:space="preserve"> </w:t>
      </w:r>
      <w:r>
        <w:t>historisch</w:t>
      </w:r>
      <w:r>
        <w:rPr>
          <w:spacing w:val="-14"/>
        </w:rPr>
        <w:t xml:space="preserve"> </w:t>
      </w:r>
      <w:r>
        <w:t>beding- ten Unterschiede haben sich im Laufe der Rechtsentwicklung überholt. Der S</w:t>
      </w:r>
      <w:r>
        <w:t>ache nach handelt</w:t>
      </w:r>
      <w:r>
        <w:rPr>
          <w:spacing w:val="-3"/>
        </w:rPr>
        <w:t xml:space="preserve"> </w:t>
      </w:r>
      <w:r>
        <w:t>es</w:t>
      </w:r>
      <w:r>
        <w:rPr>
          <w:spacing w:val="-6"/>
        </w:rPr>
        <w:t xml:space="preserve"> </w:t>
      </w:r>
      <w:r>
        <w:t>sich</w:t>
      </w:r>
      <w:r>
        <w:rPr>
          <w:spacing w:val="-6"/>
        </w:rPr>
        <w:t xml:space="preserve"> </w:t>
      </w:r>
      <w:r>
        <w:t>bei</w:t>
      </w:r>
      <w:r>
        <w:rPr>
          <w:spacing w:val="-5"/>
        </w:rPr>
        <w:t xml:space="preserve"> </w:t>
      </w:r>
      <w:r>
        <w:t>§</w:t>
      </w:r>
      <w:r>
        <w:rPr>
          <w:spacing w:val="-3"/>
        </w:rPr>
        <w:t xml:space="preserve"> </w:t>
      </w:r>
      <w:r>
        <w:t>110</w:t>
      </w:r>
      <w:r>
        <w:rPr>
          <w:spacing w:val="-6"/>
        </w:rPr>
        <w:t xml:space="preserve"> </w:t>
      </w:r>
      <w:r>
        <w:t>Absatz</w:t>
      </w:r>
      <w:r>
        <w:rPr>
          <w:spacing w:val="-4"/>
        </w:rPr>
        <w:t xml:space="preserve"> </w:t>
      </w:r>
      <w:r>
        <w:t>1</w:t>
      </w:r>
      <w:r>
        <w:rPr>
          <w:spacing w:val="-6"/>
        </w:rPr>
        <w:t xml:space="preserve"> </w:t>
      </w:r>
      <w:r>
        <w:t>HGB</w:t>
      </w:r>
      <w:r>
        <w:rPr>
          <w:spacing w:val="-7"/>
        </w:rPr>
        <w:t xml:space="preserve"> </w:t>
      </w:r>
      <w:r>
        <w:t>um</w:t>
      </w:r>
      <w:r>
        <w:rPr>
          <w:spacing w:val="-5"/>
        </w:rPr>
        <w:t xml:space="preserve"> </w:t>
      </w:r>
      <w:r>
        <w:t>die</w:t>
      </w:r>
      <w:r>
        <w:rPr>
          <w:spacing w:val="-4"/>
        </w:rPr>
        <w:t xml:space="preserve"> </w:t>
      </w:r>
      <w:r>
        <w:t>Behandlung</w:t>
      </w:r>
      <w:r>
        <w:rPr>
          <w:spacing w:val="-4"/>
        </w:rPr>
        <w:t xml:space="preserve"> </w:t>
      </w:r>
      <w:r>
        <w:t>eines</w:t>
      </w:r>
      <w:r>
        <w:rPr>
          <w:spacing w:val="-6"/>
        </w:rPr>
        <w:t xml:space="preserve"> </w:t>
      </w:r>
      <w:r>
        <w:t>Teilausschnitts</w:t>
      </w:r>
      <w:r>
        <w:rPr>
          <w:spacing w:val="-6"/>
        </w:rPr>
        <w:t xml:space="preserve"> </w:t>
      </w:r>
      <w:r>
        <w:t>des</w:t>
      </w:r>
      <w:r>
        <w:rPr>
          <w:spacing w:val="-6"/>
        </w:rPr>
        <w:t xml:space="preserve"> </w:t>
      </w:r>
      <w:r>
        <w:t>Auf- tragsrechts,</w:t>
      </w:r>
      <w:r>
        <w:rPr>
          <w:spacing w:val="-11"/>
        </w:rPr>
        <w:t xml:space="preserve"> </w:t>
      </w:r>
      <w:r>
        <w:t>zu</w:t>
      </w:r>
      <w:r>
        <w:rPr>
          <w:spacing w:val="-10"/>
        </w:rPr>
        <w:t xml:space="preserve"> </w:t>
      </w:r>
      <w:r>
        <w:t>der</w:t>
      </w:r>
      <w:r>
        <w:rPr>
          <w:spacing w:val="-9"/>
        </w:rPr>
        <w:t xml:space="preserve"> </w:t>
      </w:r>
      <w:r>
        <w:t>sich</w:t>
      </w:r>
      <w:r>
        <w:rPr>
          <w:spacing w:val="-10"/>
        </w:rPr>
        <w:t xml:space="preserve"> </w:t>
      </w:r>
      <w:r>
        <w:t>der</w:t>
      </w:r>
      <w:r>
        <w:rPr>
          <w:spacing w:val="-9"/>
        </w:rPr>
        <w:t xml:space="preserve"> </w:t>
      </w:r>
      <w:r>
        <w:t>historische</w:t>
      </w:r>
      <w:r>
        <w:rPr>
          <w:spacing w:val="-13"/>
        </w:rPr>
        <w:t xml:space="preserve"> </w:t>
      </w:r>
      <w:r>
        <w:t>Gesetzgeber</w:t>
      </w:r>
      <w:r>
        <w:rPr>
          <w:spacing w:val="-9"/>
        </w:rPr>
        <w:t xml:space="preserve"> </w:t>
      </w:r>
      <w:r>
        <w:t>deswegen</w:t>
      </w:r>
      <w:r>
        <w:rPr>
          <w:spacing w:val="-10"/>
        </w:rPr>
        <w:t xml:space="preserve"> </w:t>
      </w:r>
      <w:r>
        <w:t>veranlasst</w:t>
      </w:r>
      <w:r>
        <w:rPr>
          <w:spacing w:val="-11"/>
        </w:rPr>
        <w:t xml:space="preserve"> </w:t>
      </w:r>
      <w:r>
        <w:t>sah,</w:t>
      </w:r>
      <w:r>
        <w:rPr>
          <w:spacing w:val="-9"/>
        </w:rPr>
        <w:t xml:space="preserve"> </w:t>
      </w:r>
      <w:r>
        <w:t>weil</w:t>
      </w:r>
      <w:r>
        <w:rPr>
          <w:spacing w:val="-11"/>
        </w:rPr>
        <w:t xml:space="preserve"> </w:t>
      </w:r>
      <w:r>
        <w:t>seiner- zeit überwiegend angenommen wurde, ein Ersatzanspruch des in</w:t>
      </w:r>
      <w:r>
        <w:rPr>
          <w:spacing w:val="-45"/>
        </w:rPr>
        <w:t xml:space="preserve"> </w:t>
      </w:r>
      <w:r>
        <w:t>fremdem Interesse Han- delnden sei nach dem allgemeinen Auftragsrecht nur für freiwillig eingegangene Vermö- gensopfer gegeben. Für die enge Personen- und Interessengemeinschaft einer off</w:t>
      </w:r>
      <w:r>
        <w:t>enen Handelsgesellschaft und Kommanditgesellschaft empfand man diese Einschränkung als unpassend (vgl. Entwurf eines Handelsgesetzbuchs und Entwurf eines Einführungsgeset- zes nebst Denkschrift zu dem Entwurf eines Handelsgesetzbuchs und eines Einführungs-</w:t>
      </w:r>
      <w:r>
        <w:t xml:space="preserve"> gesetzes</w:t>
      </w:r>
      <w:r>
        <w:rPr>
          <w:spacing w:val="-10"/>
        </w:rPr>
        <w:t xml:space="preserve"> </w:t>
      </w:r>
      <w:r>
        <w:t>in</w:t>
      </w:r>
      <w:r>
        <w:rPr>
          <w:spacing w:val="-10"/>
        </w:rPr>
        <w:t xml:space="preserve"> </w:t>
      </w:r>
      <w:r>
        <w:t>der</w:t>
      </w:r>
      <w:r>
        <w:rPr>
          <w:spacing w:val="-11"/>
        </w:rPr>
        <w:t xml:space="preserve"> </w:t>
      </w:r>
      <w:r>
        <w:t>Fassung</w:t>
      </w:r>
      <w:r>
        <w:rPr>
          <w:spacing w:val="-10"/>
        </w:rPr>
        <w:t xml:space="preserve"> </w:t>
      </w:r>
      <w:r>
        <w:t>der</w:t>
      </w:r>
      <w:r>
        <w:rPr>
          <w:spacing w:val="-9"/>
        </w:rPr>
        <w:t xml:space="preserve"> </w:t>
      </w:r>
      <w:r>
        <w:t>dem</w:t>
      </w:r>
      <w:r>
        <w:rPr>
          <w:spacing w:val="-9"/>
        </w:rPr>
        <w:t xml:space="preserve"> </w:t>
      </w:r>
      <w:r>
        <w:t>Reichstag</w:t>
      </w:r>
      <w:r>
        <w:rPr>
          <w:spacing w:val="-12"/>
        </w:rPr>
        <w:t xml:space="preserve"> </w:t>
      </w:r>
      <w:r>
        <w:t>gemachten</w:t>
      </w:r>
      <w:r>
        <w:rPr>
          <w:spacing w:val="-9"/>
        </w:rPr>
        <w:t xml:space="preserve"> </w:t>
      </w:r>
      <w:r>
        <w:t>Vorlage,</w:t>
      </w:r>
      <w:r>
        <w:rPr>
          <w:spacing w:val="-9"/>
        </w:rPr>
        <w:t xml:space="preserve"> </w:t>
      </w:r>
      <w:r>
        <w:t>1897,</w:t>
      </w:r>
      <w:r>
        <w:rPr>
          <w:spacing w:val="-9"/>
        </w:rPr>
        <w:t xml:space="preserve"> </w:t>
      </w:r>
      <w:r>
        <w:t>S.</w:t>
      </w:r>
      <w:r>
        <w:t xml:space="preserve"> </w:t>
      </w:r>
      <w:r>
        <w:t>89).</w:t>
      </w:r>
      <w:r>
        <w:rPr>
          <w:spacing w:val="-9"/>
        </w:rPr>
        <w:t xml:space="preserve"> </w:t>
      </w:r>
      <w:r>
        <w:t xml:space="preserve">Demgegen- über entschied sich der historische Gesetzgeber für die damals noch schuldrechtlich ver- standene Gesellschaft bürgerlichen Rechts mit der Verweisung des § 713 BGB auf § </w:t>
      </w:r>
      <w:r>
        <w:t>670 BGB bewusst für eine Einschränkung auf die freiwillig eingegangenen Vermögensopfer (vgl. Mot, in: Mugdan II, S. 340). Diese Unterscheidung zwischen den Rechtsformen der offenen Handelsgesellschaft und Kommanditgesellschaft einerseits und der</w:t>
      </w:r>
      <w:r>
        <w:rPr>
          <w:spacing w:val="28"/>
        </w:rPr>
        <w:t xml:space="preserve"> </w:t>
      </w:r>
      <w:r>
        <w:t>Gesellscha</w:t>
      </w:r>
      <w:r>
        <w:t>ft</w:t>
      </w:r>
    </w:p>
    <w:p w14:paraId="5ACF7F8E" w14:textId="77777777" w:rsidR="00C66901" w:rsidRDefault="00C66901">
      <w:pPr>
        <w:jc w:val="both"/>
        <w:sectPr w:rsidR="00C66901">
          <w:pgSz w:w="11910" w:h="16840"/>
          <w:pgMar w:top="940" w:right="440" w:bottom="280" w:left="1600" w:header="712" w:footer="0" w:gutter="0"/>
          <w:cols w:space="720"/>
        </w:sectPr>
      </w:pPr>
    </w:p>
    <w:p w14:paraId="5ACF7F8F" w14:textId="77777777" w:rsidR="00C66901" w:rsidRDefault="00F47839">
      <w:pPr>
        <w:pStyle w:val="Textkrper"/>
        <w:spacing w:before="171"/>
        <w:ind w:left="102" w:right="967"/>
        <w:jc w:val="both"/>
      </w:pPr>
      <w:r>
        <w:lastRenderedPageBreak/>
        <w:t>bürgerlichen</w:t>
      </w:r>
      <w:r>
        <w:rPr>
          <w:spacing w:val="-7"/>
        </w:rPr>
        <w:t xml:space="preserve"> </w:t>
      </w:r>
      <w:r>
        <w:t>Rechts</w:t>
      </w:r>
      <w:r>
        <w:rPr>
          <w:spacing w:val="-7"/>
        </w:rPr>
        <w:t xml:space="preserve"> </w:t>
      </w:r>
      <w:r>
        <w:t>andererseits</w:t>
      </w:r>
      <w:r>
        <w:rPr>
          <w:spacing w:val="-9"/>
        </w:rPr>
        <w:t xml:space="preserve"> </w:t>
      </w:r>
      <w:r>
        <w:t>lässt</w:t>
      </w:r>
      <w:r>
        <w:rPr>
          <w:spacing w:val="-9"/>
        </w:rPr>
        <w:t xml:space="preserve"> </w:t>
      </w:r>
      <w:r>
        <w:t>sich</w:t>
      </w:r>
      <w:r>
        <w:rPr>
          <w:spacing w:val="-7"/>
        </w:rPr>
        <w:t xml:space="preserve"> </w:t>
      </w:r>
      <w:r>
        <w:t>nicht</w:t>
      </w:r>
      <w:r>
        <w:rPr>
          <w:spacing w:val="-9"/>
        </w:rPr>
        <w:t xml:space="preserve"> </w:t>
      </w:r>
      <w:r>
        <w:t>mehr</w:t>
      </w:r>
      <w:r>
        <w:rPr>
          <w:spacing w:val="-9"/>
        </w:rPr>
        <w:t xml:space="preserve"> </w:t>
      </w:r>
      <w:r>
        <w:t>rechtfertigen.</w:t>
      </w:r>
      <w:r>
        <w:rPr>
          <w:spacing w:val="-6"/>
        </w:rPr>
        <w:t xml:space="preserve"> </w:t>
      </w:r>
      <w:r>
        <w:t>Nachdem</w:t>
      </w:r>
      <w:r>
        <w:rPr>
          <w:spacing w:val="-6"/>
        </w:rPr>
        <w:t xml:space="preserve"> </w:t>
      </w:r>
      <w:r>
        <w:t>heute</w:t>
      </w:r>
      <w:r>
        <w:rPr>
          <w:spacing w:val="-3"/>
        </w:rPr>
        <w:t xml:space="preserve"> </w:t>
      </w:r>
      <w:r>
        <w:t>–</w:t>
      </w:r>
      <w:r>
        <w:rPr>
          <w:spacing w:val="-10"/>
        </w:rPr>
        <w:t xml:space="preserve"> </w:t>
      </w:r>
      <w:r>
        <w:t>teil- weise unter Heranziehung eines übergreifenden Prinzips der Risikozurechnung – für das allgemeine</w:t>
      </w:r>
      <w:r>
        <w:rPr>
          <w:spacing w:val="-6"/>
        </w:rPr>
        <w:t xml:space="preserve"> </w:t>
      </w:r>
      <w:r>
        <w:t>Auftragsrecht</w:t>
      </w:r>
      <w:r>
        <w:rPr>
          <w:spacing w:val="-7"/>
        </w:rPr>
        <w:t xml:space="preserve"> </w:t>
      </w:r>
      <w:r>
        <w:t>weitgehende</w:t>
      </w:r>
      <w:r>
        <w:rPr>
          <w:spacing w:val="-8"/>
        </w:rPr>
        <w:t xml:space="preserve"> </w:t>
      </w:r>
      <w:r>
        <w:t>Einigkeit</w:t>
      </w:r>
      <w:r>
        <w:rPr>
          <w:spacing w:val="-7"/>
        </w:rPr>
        <w:t xml:space="preserve"> </w:t>
      </w:r>
      <w:r>
        <w:t>besteht,</w:t>
      </w:r>
      <w:r>
        <w:rPr>
          <w:spacing w:val="-7"/>
        </w:rPr>
        <w:t xml:space="preserve"> </w:t>
      </w:r>
      <w:r>
        <w:t>dass</w:t>
      </w:r>
      <w:r>
        <w:rPr>
          <w:spacing w:val="-7"/>
        </w:rPr>
        <w:t xml:space="preserve"> </w:t>
      </w:r>
      <w:r>
        <w:t>die</w:t>
      </w:r>
      <w:r>
        <w:rPr>
          <w:spacing w:val="-6"/>
        </w:rPr>
        <w:t xml:space="preserve"> </w:t>
      </w:r>
      <w:r>
        <w:t>Freiwilligkeit</w:t>
      </w:r>
      <w:r>
        <w:rPr>
          <w:spacing w:val="-7"/>
        </w:rPr>
        <w:t xml:space="preserve"> </w:t>
      </w:r>
      <w:r>
        <w:t>des</w:t>
      </w:r>
      <w:r>
        <w:rPr>
          <w:spacing w:val="-7"/>
        </w:rPr>
        <w:t xml:space="preserve"> </w:t>
      </w:r>
      <w:r>
        <w:t>Vermö- gensopfers keine Voraussetzung für den Ersatzanspruch ist, ist der Anlass</w:t>
      </w:r>
      <w:r>
        <w:t xml:space="preserve"> zu der Sonder- regelung in § 110 Absatz 1 HGB entfallen (vgl. A. Bergmann, in: Ebenroth/Bou- jong/Joost/Strohn, HGB, 4. Aufl. 2020, § 110 Rn. 1). Die Vorschrift ist ihrem Regelungsge- halt nach in das Recht der Gesellschaft bürgerlichen Rechts zu überführ</w:t>
      </w:r>
      <w:r>
        <w:t>en. Daraus ergibt sich der nachfolgende redaktionelle</w:t>
      </w:r>
      <w:r>
        <w:rPr>
          <w:spacing w:val="-4"/>
        </w:rPr>
        <w:t xml:space="preserve"> </w:t>
      </w:r>
      <w:r>
        <w:t>Anpassungsbedarf.</w:t>
      </w:r>
    </w:p>
    <w:p w14:paraId="5ACF7F90" w14:textId="77777777" w:rsidR="00C66901" w:rsidRDefault="00C66901">
      <w:pPr>
        <w:pStyle w:val="Textkrper"/>
        <w:spacing w:before="1"/>
        <w:rPr>
          <w:sz w:val="21"/>
        </w:rPr>
      </w:pPr>
    </w:p>
    <w:p w14:paraId="5ACF7F91" w14:textId="77777777" w:rsidR="00C66901" w:rsidRDefault="00F47839">
      <w:pPr>
        <w:pStyle w:val="Textkrper"/>
        <w:ind w:left="102" w:right="968"/>
        <w:jc w:val="both"/>
      </w:pPr>
      <w:r>
        <w:t>Nach</w:t>
      </w:r>
      <w:r>
        <w:rPr>
          <w:spacing w:val="-9"/>
        </w:rPr>
        <w:t xml:space="preserve"> </w:t>
      </w:r>
      <w:r>
        <w:t>§</w:t>
      </w:r>
      <w:r>
        <w:rPr>
          <w:spacing w:val="-3"/>
        </w:rPr>
        <w:t xml:space="preserve"> </w:t>
      </w:r>
      <w:r>
        <w:t>716</w:t>
      </w:r>
      <w:r>
        <w:rPr>
          <w:spacing w:val="-5"/>
        </w:rPr>
        <w:t xml:space="preserve"> </w:t>
      </w:r>
      <w:r>
        <w:t>Absatz</w:t>
      </w:r>
      <w:r>
        <w:rPr>
          <w:spacing w:val="-4"/>
        </w:rPr>
        <w:t xml:space="preserve"> </w:t>
      </w:r>
      <w:r>
        <w:t>1</w:t>
      </w:r>
      <w:r>
        <w:rPr>
          <w:spacing w:val="-9"/>
        </w:rPr>
        <w:t xml:space="preserve"> </w:t>
      </w:r>
      <w:r>
        <w:t>BGB-E</w:t>
      </w:r>
      <w:r>
        <w:rPr>
          <w:spacing w:val="-9"/>
        </w:rPr>
        <w:t xml:space="preserve"> </w:t>
      </w:r>
      <w:r>
        <w:t>setzt</w:t>
      </w:r>
      <w:r>
        <w:rPr>
          <w:spacing w:val="-8"/>
        </w:rPr>
        <w:t xml:space="preserve"> </w:t>
      </w:r>
      <w:r>
        <w:t>der</w:t>
      </w:r>
      <w:r>
        <w:rPr>
          <w:spacing w:val="-10"/>
        </w:rPr>
        <w:t xml:space="preserve"> </w:t>
      </w:r>
      <w:r>
        <w:t>Aufwendungsersatzanspruch</w:t>
      </w:r>
      <w:r>
        <w:rPr>
          <w:spacing w:val="-13"/>
        </w:rPr>
        <w:t xml:space="preserve"> </w:t>
      </w:r>
      <w:r>
        <w:t>gegenüber</w:t>
      </w:r>
      <w:r>
        <w:rPr>
          <w:spacing w:val="-8"/>
        </w:rPr>
        <w:t xml:space="preserve"> </w:t>
      </w:r>
      <w:r>
        <w:t>der</w:t>
      </w:r>
      <w:r>
        <w:rPr>
          <w:spacing w:val="-10"/>
        </w:rPr>
        <w:t xml:space="preserve"> </w:t>
      </w:r>
      <w:r>
        <w:t>Formu- lierung in § 110 Absatz 1 Variante 1 HGB („in den Gesellschaftsangelegenheiten“) ein Tä- tigwerden</w:t>
      </w:r>
      <w:r>
        <w:rPr>
          <w:spacing w:val="-9"/>
        </w:rPr>
        <w:t xml:space="preserve"> </w:t>
      </w:r>
      <w:r>
        <w:t>„</w:t>
      </w:r>
      <w:r>
        <w:t>zum</w:t>
      </w:r>
      <w:r>
        <w:rPr>
          <w:spacing w:val="-10"/>
        </w:rPr>
        <w:t xml:space="preserve"> </w:t>
      </w:r>
      <w:r>
        <w:t>Zwecke</w:t>
      </w:r>
      <w:r>
        <w:rPr>
          <w:spacing w:val="-11"/>
        </w:rPr>
        <w:t xml:space="preserve"> </w:t>
      </w:r>
      <w:r>
        <w:t>der</w:t>
      </w:r>
      <w:r>
        <w:rPr>
          <w:spacing w:val="-10"/>
        </w:rPr>
        <w:t xml:space="preserve"> </w:t>
      </w:r>
      <w:r>
        <w:t>Geschäftsbesorgung“</w:t>
      </w:r>
      <w:r>
        <w:rPr>
          <w:spacing w:val="-8"/>
        </w:rPr>
        <w:t xml:space="preserve"> </w:t>
      </w:r>
      <w:r>
        <w:t>voraus.</w:t>
      </w:r>
      <w:r>
        <w:rPr>
          <w:spacing w:val="-10"/>
        </w:rPr>
        <w:t xml:space="preserve"> </w:t>
      </w:r>
      <w:r>
        <w:t>Dazu</w:t>
      </w:r>
      <w:r>
        <w:rPr>
          <w:spacing w:val="-9"/>
        </w:rPr>
        <w:t xml:space="preserve"> </w:t>
      </w:r>
      <w:r>
        <w:t>ist</w:t>
      </w:r>
      <w:r>
        <w:rPr>
          <w:spacing w:val="-7"/>
        </w:rPr>
        <w:t xml:space="preserve"> </w:t>
      </w:r>
      <w:r>
        <w:rPr>
          <w:spacing w:val="-2"/>
        </w:rPr>
        <w:t>wie</w:t>
      </w:r>
      <w:r>
        <w:rPr>
          <w:spacing w:val="-9"/>
        </w:rPr>
        <w:t xml:space="preserve"> </w:t>
      </w:r>
      <w:r>
        <w:t>nach</w:t>
      </w:r>
      <w:r>
        <w:rPr>
          <w:spacing w:val="-8"/>
        </w:rPr>
        <w:t xml:space="preserve"> </w:t>
      </w:r>
      <w:r>
        <w:t>der</w:t>
      </w:r>
      <w:r>
        <w:rPr>
          <w:spacing w:val="-12"/>
        </w:rPr>
        <w:t xml:space="preserve"> </w:t>
      </w:r>
      <w:r>
        <w:t>geltenden Rechtslage erforderlich, dass der Gesellschafter objektiv im Geschäftskreis der Gesell- schaft</w:t>
      </w:r>
      <w:r>
        <w:rPr>
          <w:spacing w:val="30"/>
        </w:rPr>
        <w:t xml:space="preserve"> </w:t>
      </w:r>
      <w:r>
        <w:t>tätig</w:t>
      </w:r>
      <w:r>
        <w:rPr>
          <w:spacing w:val="30"/>
        </w:rPr>
        <w:t xml:space="preserve"> </w:t>
      </w:r>
      <w:r>
        <w:t>geworden</w:t>
      </w:r>
      <w:r>
        <w:rPr>
          <w:spacing w:val="30"/>
        </w:rPr>
        <w:t xml:space="preserve"> </w:t>
      </w:r>
      <w:r>
        <w:t>ist</w:t>
      </w:r>
      <w:r>
        <w:rPr>
          <w:spacing w:val="32"/>
        </w:rPr>
        <w:t xml:space="preserve"> </w:t>
      </w:r>
      <w:r>
        <w:t>und</w:t>
      </w:r>
      <w:r>
        <w:rPr>
          <w:spacing w:val="28"/>
        </w:rPr>
        <w:t xml:space="preserve"> </w:t>
      </w:r>
      <w:r>
        <w:t>subjektiv</w:t>
      </w:r>
      <w:r>
        <w:rPr>
          <w:spacing w:val="26"/>
        </w:rPr>
        <w:t xml:space="preserve"> </w:t>
      </w:r>
      <w:r>
        <w:t>für</w:t>
      </w:r>
      <w:r>
        <w:rPr>
          <w:spacing w:val="32"/>
        </w:rPr>
        <w:t xml:space="preserve"> </w:t>
      </w:r>
      <w:r>
        <w:t>sie</w:t>
      </w:r>
      <w:r>
        <w:rPr>
          <w:spacing w:val="28"/>
        </w:rPr>
        <w:t xml:space="preserve"> </w:t>
      </w:r>
      <w:r>
        <w:t>gehandelt</w:t>
      </w:r>
      <w:r>
        <w:rPr>
          <w:spacing w:val="32"/>
        </w:rPr>
        <w:t xml:space="preserve"> </w:t>
      </w:r>
      <w:r>
        <w:t>(vgl.</w:t>
      </w:r>
      <w:r>
        <w:rPr>
          <w:spacing w:val="32"/>
        </w:rPr>
        <w:t xml:space="preserve"> </w:t>
      </w:r>
      <w:r>
        <w:t>Schäfer,</w:t>
      </w:r>
      <w:r>
        <w:rPr>
          <w:spacing w:val="32"/>
        </w:rPr>
        <w:t xml:space="preserve"> </w:t>
      </w:r>
      <w:r>
        <w:t>in:</w:t>
      </w:r>
      <w:r>
        <w:rPr>
          <w:spacing w:val="32"/>
        </w:rPr>
        <w:t xml:space="preserve"> </w:t>
      </w:r>
      <w:r>
        <w:t>Staub,</w:t>
      </w:r>
      <w:r>
        <w:rPr>
          <w:spacing w:val="30"/>
        </w:rPr>
        <w:t xml:space="preserve"> </w:t>
      </w:r>
      <w:r>
        <w:t>HGB,</w:t>
      </w:r>
    </w:p>
    <w:p w14:paraId="5ACF7F92" w14:textId="77777777" w:rsidR="00C66901" w:rsidRDefault="00F47839">
      <w:pPr>
        <w:pStyle w:val="Textkrper"/>
        <w:ind w:left="102" w:right="968"/>
        <w:jc w:val="both"/>
      </w:pPr>
      <w:r>
        <w:t>5. Aufl. 2009, § 110 Rn. 13). Weitere Voraussetzung ist, dass der Gesellschafter die Auf- wendungen „den Umständen nach für erforderlich halten darf“. Abzustellen ist nach einem subjektiv-objektiven Maßstab darauf, ob ein sorgfältig prüfender Gesellschafte</w:t>
      </w:r>
      <w:r>
        <w:t>r der Über- zeugung</w:t>
      </w:r>
      <w:r>
        <w:rPr>
          <w:spacing w:val="-12"/>
        </w:rPr>
        <w:t xml:space="preserve"> </w:t>
      </w:r>
      <w:r>
        <w:t>sein</w:t>
      </w:r>
      <w:r>
        <w:rPr>
          <w:spacing w:val="-12"/>
        </w:rPr>
        <w:t xml:space="preserve"> </w:t>
      </w:r>
      <w:r>
        <w:t>durfte,</w:t>
      </w:r>
      <w:r>
        <w:rPr>
          <w:spacing w:val="-13"/>
        </w:rPr>
        <w:t xml:space="preserve"> </w:t>
      </w:r>
      <w:r>
        <w:t>dass</w:t>
      </w:r>
      <w:r>
        <w:rPr>
          <w:spacing w:val="-12"/>
        </w:rPr>
        <w:t xml:space="preserve"> </w:t>
      </w:r>
      <w:r>
        <w:t>sie</w:t>
      </w:r>
      <w:r>
        <w:rPr>
          <w:spacing w:val="-12"/>
        </w:rPr>
        <w:t xml:space="preserve"> </w:t>
      </w:r>
      <w:r>
        <w:t>erforderlich</w:t>
      </w:r>
      <w:r>
        <w:rPr>
          <w:spacing w:val="-12"/>
        </w:rPr>
        <w:t xml:space="preserve"> </w:t>
      </w:r>
      <w:r>
        <w:t>seien</w:t>
      </w:r>
      <w:r>
        <w:rPr>
          <w:spacing w:val="-14"/>
        </w:rPr>
        <w:t xml:space="preserve"> </w:t>
      </w:r>
      <w:r>
        <w:t>(vgl.</w:t>
      </w:r>
      <w:r>
        <w:rPr>
          <w:spacing w:val="-13"/>
        </w:rPr>
        <w:t xml:space="preserve"> </w:t>
      </w:r>
      <w:r>
        <w:t>Schäfer,</w:t>
      </w:r>
      <w:r>
        <w:rPr>
          <w:spacing w:val="-13"/>
        </w:rPr>
        <w:t xml:space="preserve"> </w:t>
      </w:r>
      <w:r>
        <w:t>in:</w:t>
      </w:r>
      <w:r>
        <w:rPr>
          <w:spacing w:val="-13"/>
        </w:rPr>
        <w:t xml:space="preserve"> </w:t>
      </w:r>
      <w:r>
        <w:t>Staub,</w:t>
      </w:r>
      <w:r>
        <w:rPr>
          <w:spacing w:val="-11"/>
        </w:rPr>
        <w:t xml:space="preserve"> </w:t>
      </w:r>
      <w:r>
        <w:t>HGB,</w:t>
      </w:r>
      <w:r>
        <w:rPr>
          <w:spacing w:val="-11"/>
        </w:rPr>
        <w:t xml:space="preserve"> </w:t>
      </w:r>
      <w:r>
        <w:t>5.</w:t>
      </w:r>
      <w:r>
        <w:rPr>
          <w:spacing w:val="-3"/>
        </w:rPr>
        <w:t xml:space="preserve"> </w:t>
      </w:r>
      <w:r>
        <w:t>Aufl.</w:t>
      </w:r>
      <w:r>
        <w:rPr>
          <w:spacing w:val="-10"/>
        </w:rPr>
        <w:t xml:space="preserve"> </w:t>
      </w:r>
      <w:r>
        <w:t>2009,</w:t>
      </w:r>
    </w:p>
    <w:p w14:paraId="5ACF7F93" w14:textId="77777777" w:rsidR="00C66901" w:rsidRDefault="00F47839">
      <w:pPr>
        <w:pStyle w:val="Textkrper"/>
        <w:ind w:left="102" w:right="972"/>
        <w:jc w:val="both"/>
      </w:pPr>
      <w:r>
        <w:t>§</w:t>
      </w:r>
      <w:r>
        <w:rPr>
          <w:spacing w:val="-3"/>
        </w:rPr>
        <w:t xml:space="preserve"> </w:t>
      </w:r>
      <w:r>
        <w:t>110</w:t>
      </w:r>
      <w:r>
        <w:rPr>
          <w:spacing w:val="-6"/>
        </w:rPr>
        <w:t xml:space="preserve"> </w:t>
      </w:r>
      <w:r>
        <w:t>Rn.</w:t>
      </w:r>
      <w:r>
        <w:rPr>
          <w:spacing w:val="-4"/>
        </w:rPr>
        <w:t xml:space="preserve"> </w:t>
      </w:r>
      <w:r>
        <w:t>14).</w:t>
      </w:r>
      <w:r>
        <w:rPr>
          <w:spacing w:val="-5"/>
        </w:rPr>
        <w:t xml:space="preserve"> </w:t>
      </w:r>
      <w:r>
        <w:t>Für</w:t>
      </w:r>
      <w:r>
        <w:rPr>
          <w:spacing w:val="-5"/>
        </w:rPr>
        <w:t xml:space="preserve"> </w:t>
      </w:r>
      <w:r>
        <w:t>die</w:t>
      </w:r>
      <w:r>
        <w:rPr>
          <w:spacing w:val="-6"/>
        </w:rPr>
        <w:t xml:space="preserve"> </w:t>
      </w:r>
      <w:r>
        <w:t>Ersatzberechtigung</w:t>
      </w:r>
      <w:r>
        <w:rPr>
          <w:spacing w:val="-7"/>
        </w:rPr>
        <w:t xml:space="preserve"> </w:t>
      </w:r>
      <w:r>
        <w:t>kommt</w:t>
      </w:r>
      <w:r>
        <w:rPr>
          <w:spacing w:val="-8"/>
        </w:rPr>
        <w:t xml:space="preserve"> </w:t>
      </w:r>
      <w:r>
        <w:t>es</w:t>
      </w:r>
      <w:r>
        <w:rPr>
          <w:spacing w:val="-6"/>
        </w:rPr>
        <w:t xml:space="preserve"> </w:t>
      </w:r>
      <w:r>
        <w:t>nicht</w:t>
      </w:r>
      <w:r>
        <w:rPr>
          <w:spacing w:val="-5"/>
        </w:rPr>
        <w:t xml:space="preserve"> </w:t>
      </w:r>
      <w:r>
        <w:t>darauf</w:t>
      </w:r>
      <w:r>
        <w:rPr>
          <w:spacing w:val="-5"/>
        </w:rPr>
        <w:t xml:space="preserve"> </w:t>
      </w:r>
      <w:r>
        <w:t>an,</w:t>
      </w:r>
      <w:r>
        <w:rPr>
          <w:spacing w:val="-7"/>
        </w:rPr>
        <w:t xml:space="preserve"> </w:t>
      </w:r>
      <w:r>
        <w:t>ob</w:t>
      </w:r>
      <w:r>
        <w:rPr>
          <w:spacing w:val="-7"/>
        </w:rPr>
        <w:t xml:space="preserve"> </w:t>
      </w:r>
      <w:r>
        <w:t>der</w:t>
      </w:r>
      <w:r>
        <w:rPr>
          <w:spacing w:val="-8"/>
        </w:rPr>
        <w:t xml:space="preserve"> </w:t>
      </w:r>
      <w:r>
        <w:t>Gesellschafter zur</w:t>
      </w:r>
      <w:r>
        <w:rPr>
          <w:spacing w:val="-9"/>
        </w:rPr>
        <w:t xml:space="preserve"> </w:t>
      </w:r>
      <w:r>
        <w:t>Geschäftsbesorgung</w:t>
      </w:r>
      <w:r>
        <w:rPr>
          <w:spacing w:val="-12"/>
        </w:rPr>
        <w:t xml:space="preserve"> </w:t>
      </w:r>
      <w:r>
        <w:t>befugt</w:t>
      </w:r>
      <w:r>
        <w:rPr>
          <w:spacing w:val="-11"/>
        </w:rPr>
        <w:t xml:space="preserve"> </w:t>
      </w:r>
      <w:r>
        <w:t>war,</w:t>
      </w:r>
      <w:r>
        <w:rPr>
          <w:spacing w:val="-11"/>
        </w:rPr>
        <w:t xml:space="preserve"> </w:t>
      </w:r>
      <w:r>
        <w:t>sei</w:t>
      </w:r>
      <w:r>
        <w:rPr>
          <w:spacing w:val="-11"/>
        </w:rPr>
        <w:t xml:space="preserve"> </w:t>
      </w:r>
      <w:r>
        <w:t>es</w:t>
      </w:r>
      <w:r>
        <w:rPr>
          <w:spacing w:val="-12"/>
        </w:rPr>
        <w:t xml:space="preserve"> </w:t>
      </w:r>
      <w:r>
        <w:t>durch</w:t>
      </w:r>
      <w:r>
        <w:rPr>
          <w:spacing w:val="-12"/>
        </w:rPr>
        <w:t xml:space="preserve"> </w:t>
      </w:r>
      <w:r>
        <w:t>einen</w:t>
      </w:r>
      <w:r>
        <w:rPr>
          <w:spacing w:val="-10"/>
        </w:rPr>
        <w:t xml:space="preserve"> </w:t>
      </w:r>
      <w:r>
        <w:t>Gesellschafterbeschluss,</w:t>
      </w:r>
      <w:r>
        <w:rPr>
          <w:spacing w:val="-9"/>
        </w:rPr>
        <w:t xml:space="preserve"> </w:t>
      </w:r>
      <w:r>
        <w:t>die</w:t>
      </w:r>
      <w:r>
        <w:rPr>
          <w:spacing w:val="-12"/>
        </w:rPr>
        <w:t xml:space="preserve"> </w:t>
      </w:r>
      <w:r>
        <w:t>Über- tragung des Geschäfts durch einen geschäftsführungsbefugten Gesellschafter oder kraft Notgeschäftsführungsbefugnis. Die Vorschrift stellt den Gesellschafter insoweit günstiger als er nach den Vorschriften über die Geschäf</w:t>
      </w:r>
      <w:r>
        <w:t>tsführung ohne Auftrag stünde. Es handelt sich bei § 716 BGB-E folglich um eine die Risikoverteilung umfassend regelnde Norm, die einen Rückgriff auf die Vorschriften der Geschäftsführung ohne Auftrag entbehrlich macht (vgl. Fleischer, BB 2020, 2114,</w:t>
      </w:r>
      <w:r>
        <w:rPr>
          <w:spacing w:val="-2"/>
        </w:rPr>
        <w:t xml:space="preserve"> </w:t>
      </w:r>
      <w:r>
        <w:t>2116)</w:t>
      </w:r>
      <w:r>
        <w:t>.</w:t>
      </w:r>
    </w:p>
    <w:p w14:paraId="5ACF7F94" w14:textId="77777777" w:rsidR="00C66901" w:rsidRDefault="00C66901">
      <w:pPr>
        <w:pStyle w:val="Textkrper"/>
        <w:spacing w:before="11"/>
        <w:rPr>
          <w:sz w:val="20"/>
        </w:rPr>
      </w:pPr>
    </w:p>
    <w:p w14:paraId="5ACF7F95" w14:textId="77777777" w:rsidR="00C66901" w:rsidRDefault="00F47839">
      <w:pPr>
        <w:pStyle w:val="Textkrper"/>
        <w:ind w:left="102" w:right="969"/>
        <w:jc w:val="both"/>
      </w:pPr>
      <w:r>
        <w:t>Der Anspruch auf Ersatz von Verlusten hat nach § 716 Absatz 1 BGB-E gegenüber der Formulierung in § 110 Absatz 1 Variante 2 HGB („unmittelbar durch seine Geschäftsfüh- rung oder aus Gefahren, die mit ihr untrennbar verbunden sind“) zur Voraussetzung, da</w:t>
      </w:r>
      <w:r>
        <w:t>ss der Gesellschafter sie „unmittelbar infolge der Geschäftsbesorgung“ erleidet. Die Verluste müssen einen objektiv erkennbaren, engen Zusammenhang mit der Tätigkeit für die Ge- sellschaft aufweisen; es muss sich um einen tätigkeits- oder geschäftstypische</w:t>
      </w:r>
      <w:r>
        <w:t>n Schaden für den Gesellschafter handeln (vgl. Schäfer, in: Staub, HGB, 5. Aufl. 2009, § 110 Rn. 22). Die Formulierung von § 110 Absatz 1 Variante 2 HGB als Alternativtatbestand ist insoweit ungenau. Dabei lässt sich historisch belegen, dass durch die Form</w:t>
      </w:r>
      <w:r>
        <w:t>ulierung „unmittelbar durch seine Geschäftsführung“ ursprünglich nur der Ausschluss der „gelegentlich“ einge- tretenen Schäden erreicht werden sollte und dass genau dieselbe Bedeutung auch der Klausel „aus Gefahren, die mit ihr [Geschäftsführung] untrennba</w:t>
      </w:r>
      <w:r>
        <w:t>r verbunden sind“ zukam, was heute allerdings durch die Konjunktion „oder“ verdeckt wird (vgl. Genius, AcP 173 (1973), 481, 508 f.).</w:t>
      </w:r>
    </w:p>
    <w:p w14:paraId="5ACF7F96" w14:textId="77777777" w:rsidR="00C66901" w:rsidRDefault="00C66901">
      <w:pPr>
        <w:pStyle w:val="Textkrper"/>
        <w:spacing w:before="6"/>
        <w:rPr>
          <w:sz w:val="20"/>
        </w:rPr>
      </w:pPr>
    </w:p>
    <w:p w14:paraId="5ACF7F97" w14:textId="77777777" w:rsidR="00C66901" w:rsidRDefault="00F47839">
      <w:pPr>
        <w:pStyle w:val="berschrift3"/>
      </w:pPr>
      <w:r>
        <w:t>Zu Absatz 2</w:t>
      </w:r>
    </w:p>
    <w:p w14:paraId="5ACF7F98" w14:textId="77777777" w:rsidR="00C66901" w:rsidRDefault="00C66901">
      <w:pPr>
        <w:pStyle w:val="Textkrper"/>
        <w:spacing w:before="2"/>
        <w:rPr>
          <w:b/>
          <w:sz w:val="21"/>
        </w:rPr>
      </w:pPr>
    </w:p>
    <w:p w14:paraId="5ACF7F99" w14:textId="77777777" w:rsidR="00C66901" w:rsidRDefault="00F47839">
      <w:pPr>
        <w:pStyle w:val="Textkrper"/>
        <w:ind w:left="102" w:right="968"/>
        <w:jc w:val="both"/>
      </w:pPr>
      <w:r>
        <w:t>Absatz 2 übernimmt im Wesentlichen den geltenden § 713 BGB in Verbindung mit § 669 BGB. Der Gesellschafter ka</w:t>
      </w:r>
      <w:r>
        <w:t>nn sich auf seinen Anspruch auf Ersatz seiner Aufwendungen einen</w:t>
      </w:r>
      <w:r>
        <w:rPr>
          <w:spacing w:val="-6"/>
        </w:rPr>
        <w:t xml:space="preserve"> </w:t>
      </w:r>
      <w:r>
        <w:t>Vorschuss</w:t>
      </w:r>
      <w:r>
        <w:rPr>
          <w:spacing w:val="-8"/>
        </w:rPr>
        <w:t xml:space="preserve"> </w:t>
      </w:r>
      <w:r>
        <w:t>zahlen</w:t>
      </w:r>
      <w:r>
        <w:rPr>
          <w:spacing w:val="-7"/>
        </w:rPr>
        <w:t xml:space="preserve"> </w:t>
      </w:r>
      <w:r>
        <w:t>lassen.</w:t>
      </w:r>
      <w:r>
        <w:rPr>
          <w:spacing w:val="-8"/>
        </w:rPr>
        <w:t xml:space="preserve"> </w:t>
      </w:r>
      <w:r>
        <w:t>Für</w:t>
      </w:r>
      <w:r>
        <w:rPr>
          <w:spacing w:val="-8"/>
        </w:rPr>
        <w:t xml:space="preserve"> </w:t>
      </w:r>
      <w:r>
        <w:t>Verluste</w:t>
      </w:r>
      <w:r>
        <w:rPr>
          <w:spacing w:val="-8"/>
        </w:rPr>
        <w:t xml:space="preserve"> </w:t>
      </w:r>
      <w:r>
        <w:t>kann</w:t>
      </w:r>
      <w:r>
        <w:rPr>
          <w:spacing w:val="-8"/>
        </w:rPr>
        <w:t xml:space="preserve"> </w:t>
      </w:r>
      <w:r>
        <w:t>ein</w:t>
      </w:r>
      <w:r>
        <w:rPr>
          <w:spacing w:val="-6"/>
        </w:rPr>
        <w:t xml:space="preserve"> </w:t>
      </w:r>
      <w:r>
        <w:t>Vorschuss</w:t>
      </w:r>
      <w:r>
        <w:rPr>
          <w:spacing w:val="-8"/>
        </w:rPr>
        <w:t xml:space="preserve"> </w:t>
      </w:r>
      <w:r>
        <w:t>nicht</w:t>
      </w:r>
      <w:r>
        <w:rPr>
          <w:spacing w:val="-8"/>
        </w:rPr>
        <w:t xml:space="preserve"> </w:t>
      </w:r>
      <w:r>
        <w:t>verlangt</w:t>
      </w:r>
      <w:r>
        <w:rPr>
          <w:spacing w:val="-5"/>
        </w:rPr>
        <w:t xml:space="preserve"> </w:t>
      </w:r>
      <w:r>
        <w:t>werden.</w:t>
      </w:r>
      <w:r>
        <w:rPr>
          <w:spacing w:val="-8"/>
        </w:rPr>
        <w:t xml:space="preserve"> </w:t>
      </w:r>
      <w:r>
        <w:t xml:space="preserve">Im Unterschied zum Ersatzanspruch für geleistete Aufwendungen reicht es für das Verlangen nach Vorschuss nicht </w:t>
      </w:r>
      <w:r>
        <w:t>aus, dass der Gesellschafter die Aufwendungen nach den Umstän- den für erforderlich halten darf. Die Vorschusspflicht besteht nur für Aufwendungen, die objektiv erforderlich</w:t>
      </w:r>
      <w:r>
        <w:rPr>
          <w:spacing w:val="-3"/>
        </w:rPr>
        <w:t xml:space="preserve"> </w:t>
      </w:r>
      <w:r>
        <w:t>sind.</w:t>
      </w:r>
    </w:p>
    <w:p w14:paraId="5ACF7F9A" w14:textId="77777777" w:rsidR="00C66901" w:rsidRDefault="00C66901">
      <w:pPr>
        <w:pStyle w:val="Textkrper"/>
        <w:spacing w:before="9"/>
        <w:rPr>
          <w:sz w:val="20"/>
        </w:rPr>
      </w:pPr>
    </w:p>
    <w:p w14:paraId="5ACF7F9B" w14:textId="77777777" w:rsidR="00C66901" w:rsidRDefault="00F47839">
      <w:pPr>
        <w:pStyle w:val="berschrift3"/>
      </w:pPr>
      <w:r>
        <w:t>Zu Absatz 3</w:t>
      </w:r>
    </w:p>
    <w:p w14:paraId="5ACF7F9C" w14:textId="77777777" w:rsidR="00C66901" w:rsidRDefault="00C66901">
      <w:pPr>
        <w:pStyle w:val="Textkrper"/>
        <w:rPr>
          <w:b/>
          <w:sz w:val="21"/>
        </w:rPr>
      </w:pPr>
    </w:p>
    <w:p w14:paraId="5ACF7F9D" w14:textId="77777777" w:rsidR="00C66901" w:rsidRDefault="00F47839">
      <w:pPr>
        <w:pStyle w:val="Textkrper"/>
        <w:ind w:left="102" w:right="968"/>
        <w:jc w:val="both"/>
      </w:pPr>
      <w:r>
        <w:t xml:space="preserve">Absatz 3 übernimmt im Wesentlichen den geltenden § 713 BGB in </w:t>
      </w:r>
      <w:r>
        <w:t>Verbindung mit § 667 BGB. Die Vorschrift regelt die Pflicht des Gesellschafters zur Herausgabe des aus der Ge-</w:t>
      </w:r>
    </w:p>
    <w:p w14:paraId="5ACF7F9E" w14:textId="77777777" w:rsidR="00C66901" w:rsidRDefault="00C66901">
      <w:pPr>
        <w:jc w:val="both"/>
        <w:sectPr w:rsidR="00C66901">
          <w:pgSz w:w="11910" w:h="16840"/>
          <w:pgMar w:top="940" w:right="440" w:bottom="280" w:left="1600" w:header="712" w:footer="0" w:gutter="0"/>
          <w:cols w:space="720"/>
        </w:sectPr>
      </w:pPr>
    </w:p>
    <w:p w14:paraId="5ACF7F9F" w14:textId="77777777" w:rsidR="00C66901" w:rsidRDefault="00F47839">
      <w:pPr>
        <w:pStyle w:val="Textkrper"/>
        <w:spacing w:before="171"/>
        <w:ind w:left="102" w:right="970"/>
        <w:jc w:val="both"/>
      </w:pPr>
      <w:r>
        <w:lastRenderedPageBreak/>
        <w:t xml:space="preserve">schäftsführung Erlangten. Das Regelungsvorbild findet im Recht der offenen Handelsge- sellschaft keine Entsprechung. Das lässt </w:t>
      </w:r>
      <w:r>
        <w:t>sich damit erklären, dass die Leistungen Dritter beim Handeln des geschäftsführungsbefugten Gesellschafters namens der offenen Han- delsgesellschaft bereits unmittelbar in das Gesellschaftsvermögen übergehen. Nichts An- deres</w:t>
      </w:r>
      <w:r>
        <w:rPr>
          <w:spacing w:val="-11"/>
        </w:rPr>
        <w:t xml:space="preserve"> </w:t>
      </w:r>
      <w:r>
        <w:t>kann</w:t>
      </w:r>
      <w:r>
        <w:rPr>
          <w:spacing w:val="-11"/>
        </w:rPr>
        <w:t xml:space="preserve"> </w:t>
      </w:r>
      <w:r>
        <w:t>für</w:t>
      </w:r>
      <w:r>
        <w:rPr>
          <w:spacing w:val="-8"/>
        </w:rPr>
        <w:t xml:space="preserve"> </w:t>
      </w:r>
      <w:r>
        <w:t>die</w:t>
      </w:r>
      <w:r>
        <w:rPr>
          <w:spacing w:val="-6"/>
        </w:rPr>
        <w:t xml:space="preserve"> </w:t>
      </w:r>
      <w:r>
        <w:t>nunmehr</w:t>
      </w:r>
      <w:r>
        <w:rPr>
          <w:spacing w:val="-8"/>
        </w:rPr>
        <w:t xml:space="preserve"> </w:t>
      </w:r>
      <w:r>
        <w:t>kraft</w:t>
      </w:r>
      <w:r>
        <w:rPr>
          <w:spacing w:val="-10"/>
        </w:rPr>
        <w:t xml:space="preserve"> </w:t>
      </w:r>
      <w:r>
        <w:t>Ges</w:t>
      </w:r>
      <w:r>
        <w:t>etzes</w:t>
      </w:r>
      <w:r>
        <w:rPr>
          <w:spacing w:val="-6"/>
        </w:rPr>
        <w:t xml:space="preserve"> </w:t>
      </w:r>
      <w:r>
        <w:t>als</w:t>
      </w:r>
      <w:r>
        <w:rPr>
          <w:spacing w:val="-8"/>
        </w:rPr>
        <w:t xml:space="preserve"> </w:t>
      </w:r>
      <w:r>
        <w:t>rechtsfähig</w:t>
      </w:r>
      <w:r>
        <w:rPr>
          <w:spacing w:val="-6"/>
        </w:rPr>
        <w:t xml:space="preserve"> </w:t>
      </w:r>
      <w:r>
        <w:t>anerkannte</w:t>
      </w:r>
      <w:r>
        <w:rPr>
          <w:spacing w:val="-11"/>
        </w:rPr>
        <w:t xml:space="preserve"> </w:t>
      </w:r>
      <w:r>
        <w:t>Gesellschaft</w:t>
      </w:r>
      <w:r>
        <w:rPr>
          <w:spacing w:val="-7"/>
        </w:rPr>
        <w:t xml:space="preserve"> </w:t>
      </w:r>
      <w:r>
        <w:t>bürger- lichen Rechts</w:t>
      </w:r>
      <w:r>
        <w:rPr>
          <w:spacing w:val="-2"/>
        </w:rPr>
        <w:t xml:space="preserve"> </w:t>
      </w:r>
      <w:r>
        <w:t>gelten.</w:t>
      </w:r>
    </w:p>
    <w:p w14:paraId="5ACF7FA0" w14:textId="77777777" w:rsidR="00C66901" w:rsidRDefault="00C66901">
      <w:pPr>
        <w:pStyle w:val="Textkrper"/>
        <w:rPr>
          <w:sz w:val="21"/>
        </w:rPr>
      </w:pPr>
    </w:p>
    <w:p w14:paraId="5ACF7FA1" w14:textId="77777777" w:rsidR="00C66901" w:rsidRDefault="00F47839">
      <w:pPr>
        <w:pStyle w:val="Textkrper"/>
        <w:spacing w:before="1"/>
        <w:ind w:left="102" w:right="970"/>
        <w:jc w:val="both"/>
      </w:pPr>
      <w:r>
        <w:t>Für</w:t>
      </w:r>
      <w:r>
        <w:rPr>
          <w:spacing w:val="-14"/>
        </w:rPr>
        <w:t xml:space="preserve"> </w:t>
      </w:r>
      <w:r>
        <w:t>die</w:t>
      </w:r>
      <w:r>
        <w:rPr>
          <w:spacing w:val="-14"/>
        </w:rPr>
        <w:t xml:space="preserve"> </w:t>
      </w:r>
      <w:r>
        <w:t>Herausgabepflicht</w:t>
      </w:r>
      <w:r>
        <w:rPr>
          <w:spacing w:val="-13"/>
        </w:rPr>
        <w:t xml:space="preserve"> </w:t>
      </w:r>
      <w:r>
        <w:t>bleibt</w:t>
      </w:r>
      <w:r>
        <w:rPr>
          <w:spacing w:val="-14"/>
        </w:rPr>
        <w:t xml:space="preserve"> </w:t>
      </w:r>
      <w:r>
        <w:t>jedoch</w:t>
      </w:r>
      <w:r>
        <w:rPr>
          <w:spacing w:val="-15"/>
        </w:rPr>
        <w:t xml:space="preserve"> </w:t>
      </w:r>
      <w:r>
        <w:t>ein</w:t>
      </w:r>
      <w:r>
        <w:rPr>
          <w:spacing w:val="-14"/>
        </w:rPr>
        <w:t xml:space="preserve"> </w:t>
      </w:r>
      <w:r>
        <w:t>Anwendungsbereich,</w:t>
      </w:r>
      <w:r>
        <w:rPr>
          <w:spacing w:val="-14"/>
        </w:rPr>
        <w:t xml:space="preserve"> </w:t>
      </w:r>
      <w:r>
        <w:t>wenn</w:t>
      </w:r>
      <w:r>
        <w:rPr>
          <w:spacing w:val="-14"/>
        </w:rPr>
        <w:t xml:space="preserve"> </w:t>
      </w:r>
      <w:r>
        <w:t>dem</w:t>
      </w:r>
      <w:r>
        <w:rPr>
          <w:spacing w:val="-16"/>
        </w:rPr>
        <w:t xml:space="preserve"> </w:t>
      </w:r>
      <w:r>
        <w:t>Gesellschafter, sei er geschäftsführungsbefugt oder von der Geschäftsführungsbefugnis ausgeschlossen, beim Handeln im eigenen Namen die Leistung eines Dritten oder sonstige Vorteile (zum Beispiel Sonderprovisionen, Schmiergelder) zufließen (vgl. Habermeier</w:t>
      </w:r>
      <w:r>
        <w:t>, in: Staudinger, BGB,</w:t>
      </w:r>
      <w:r>
        <w:rPr>
          <w:spacing w:val="-17"/>
        </w:rPr>
        <w:t xml:space="preserve"> </w:t>
      </w:r>
      <w:r>
        <w:t>2003,</w:t>
      </w:r>
      <w:r>
        <w:rPr>
          <w:spacing w:val="-17"/>
        </w:rPr>
        <w:t xml:space="preserve"> </w:t>
      </w:r>
      <w:r>
        <w:t>§</w:t>
      </w:r>
      <w:r>
        <w:rPr>
          <w:spacing w:val="-2"/>
        </w:rPr>
        <w:t xml:space="preserve"> </w:t>
      </w:r>
      <w:r>
        <w:t>713</w:t>
      </w:r>
      <w:r>
        <w:rPr>
          <w:spacing w:val="-17"/>
        </w:rPr>
        <w:t xml:space="preserve"> </w:t>
      </w:r>
      <w:r>
        <w:t>Rn.</w:t>
      </w:r>
      <w:r>
        <w:rPr>
          <w:spacing w:val="-3"/>
        </w:rPr>
        <w:t xml:space="preserve"> </w:t>
      </w:r>
      <w:r>
        <w:t>9;</w:t>
      </w:r>
      <w:r>
        <w:rPr>
          <w:spacing w:val="-17"/>
        </w:rPr>
        <w:t xml:space="preserve"> </w:t>
      </w:r>
      <w:r>
        <w:t>Schäfer,</w:t>
      </w:r>
      <w:r>
        <w:rPr>
          <w:spacing w:val="-15"/>
        </w:rPr>
        <w:t xml:space="preserve"> </w:t>
      </w:r>
      <w:r>
        <w:t>in:</w:t>
      </w:r>
      <w:r>
        <w:rPr>
          <w:spacing w:val="-17"/>
        </w:rPr>
        <w:t xml:space="preserve"> </w:t>
      </w:r>
      <w:r>
        <w:t>Münch-Komm-BGB,</w:t>
      </w:r>
      <w:r>
        <w:rPr>
          <w:spacing w:val="-17"/>
        </w:rPr>
        <w:t xml:space="preserve"> </w:t>
      </w:r>
      <w:r>
        <w:t>7.</w:t>
      </w:r>
      <w:r>
        <w:rPr>
          <w:spacing w:val="-3"/>
        </w:rPr>
        <w:t xml:space="preserve"> </w:t>
      </w:r>
      <w:r>
        <w:t>Aufl.</w:t>
      </w:r>
      <w:r>
        <w:rPr>
          <w:spacing w:val="-16"/>
        </w:rPr>
        <w:t xml:space="preserve"> </w:t>
      </w:r>
      <w:r>
        <w:t>2017,</w:t>
      </w:r>
      <w:r>
        <w:rPr>
          <w:spacing w:val="-15"/>
        </w:rPr>
        <w:t xml:space="preserve"> </w:t>
      </w:r>
      <w:r>
        <w:t>§</w:t>
      </w:r>
      <w:r>
        <w:rPr>
          <w:spacing w:val="-6"/>
        </w:rPr>
        <w:t xml:space="preserve"> </w:t>
      </w:r>
      <w:r>
        <w:t>713</w:t>
      </w:r>
      <w:r>
        <w:rPr>
          <w:spacing w:val="-16"/>
        </w:rPr>
        <w:t xml:space="preserve"> </w:t>
      </w:r>
      <w:r>
        <w:t>Rn.</w:t>
      </w:r>
      <w:r>
        <w:rPr>
          <w:spacing w:val="-3"/>
        </w:rPr>
        <w:t xml:space="preserve"> </w:t>
      </w:r>
      <w:r>
        <w:t>12;</w:t>
      </w:r>
      <w:r>
        <w:rPr>
          <w:spacing w:val="-17"/>
        </w:rPr>
        <w:t xml:space="preserve"> </w:t>
      </w:r>
      <w:r>
        <w:t xml:space="preserve">ders., in: Staub, HGB, 5. Aufl. 2009, § 110 Rn. 38). In diesem Fall muss der Gesellschafter das- jenige, was er „selbst“ und nicht für die Gesellschaft aus </w:t>
      </w:r>
      <w:r>
        <w:t>der Geschäftsführung erlangt an diese im übertragenen Sinne „herausgeben“. Mit diesem Regelungsgehalt</w:t>
      </w:r>
      <w:r>
        <w:rPr>
          <w:spacing w:val="23"/>
        </w:rPr>
        <w:t xml:space="preserve"> </w:t>
      </w:r>
      <w:r>
        <w:t>findet</w:t>
      </w:r>
    </w:p>
    <w:p w14:paraId="5ACF7FA2" w14:textId="77777777" w:rsidR="00C66901" w:rsidRDefault="00F47839">
      <w:pPr>
        <w:pStyle w:val="Textkrper"/>
        <w:ind w:left="102" w:right="970"/>
        <w:jc w:val="both"/>
      </w:pPr>
      <w:r>
        <w:t>§ 716 Absatz 3 BGB-E über § 105 Absatz 2 HGB-E, § 161 Absatz 2 HGB-E und § 1 Ab- satz 4 PartGG-E auch auf die offene Handelsgesellschaft, die Komma</w:t>
      </w:r>
      <w:r>
        <w:t>nditgesellschaft und die Partnerschaftsgesellschaft entsprechende Anwendung.</w:t>
      </w:r>
    </w:p>
    <w:p w14:paraId="5ACF7FA3" w14:textId="77777777" w:rsidR="00C66901" w:rsidRDefault="00C66901">
      <w:pPr>
        <w:pStyle w:val="Textkrper"/>
        <w:spacing w:before="6"/>
        <w:rPr>
          <w:sz w:val="20"/>
        </w:rPr>
      </w:pPr>
    </w:p>
    <w:p w14:paraId="5ACF7FA4" w14:textId="77777777" w:rsidR="00C66901" w:rsidRDefault="00F47839">
      <w:pPr>
        <w:pStyle w:val="berschrift3"/>
        <w:spacing w:before="1"/>
      </w:pPr>
      <w:r>
        <w:t>Zu Absatz 4</w:t>
      </w:r>
    </w:p>
    <w:p w14:paraId="5ACF7FA5" w14:textId="77777777" w:rsidR="00C66901" w:rsidRDefault="00C66901">
      <w:pPr>
        <w:pStyle w:val="Textkrper"/>
        <w:spacing w:before="2"/>
        <w:rPr>
          <w:b/>
          <w:sz w:val="21"/>
        </w:rPr>
      </w:pPr>
    </w:p>
    <w:p w14:paraId="5ACF7FA6" w14:textId="77777777" w:rsidR="00C66901" w:rsidRDefault="00F47839">
      <w:pPr>
        <w:pStyle w:val="Textkrper"/>
        <w:ind w:left="102" w:right="968"/>
        <w:jc w:val="both"/>
      </w:pPr>
      <w:r>
        <w:t>Absatz 4 fasst den auf § 713 BGB in Verbindung mit § 668 BGB und § 110 Absatz 2 HGB verteilten Normenbestand zusammen. Die Vorschrift regelt die Verzinsung des Herau</w:t>
      </w:r>
      <w:r>
        <w:t>sga- beanspruchs und des Anspruchs auf ersatzfähige Aufwendungen und Verluste.</w:t>
      </w:r>
    </w:p>
    <w:p w14:paraId="5ACF7FA7" w14:textId="77777777" w:rsidR="00C66901" w:rsidRDefault="00C66901">
      <w:pPr>
        <w:pStyle w:val="Textkrper"/>
        <w:spacing w:before="9"/>
        <w:rPr>
          <w:sz w:val="20"/>
        </w:rPr>
      </w:pPr>
    </w:p>
    <w:p w14:paraId="5ACF7FA8" w14:textId="77777777" w:rsidR="00C66901" w:rsidRDefault="00F47839">
      <w:pPr>
        <w:pStyle w:val="Textkrper"/>
        <w:ind w:left="102" w:right="968"/>
        <w:jc w:val="both"/>
      </w:pPr>
      <w:r>
        <w:t>Schuldet der Gesellschafter der Gesellschaft nach § 716 Absatz 4 BGB-E die Herausgabe von Geld, ist dieses gemäß § 716 Satz 1 Absatz 4 BGB-E „von der Zeit der Verwendung an“</w:t>
      </w:r>
      <w:r>
        <w:rPr>
          <w:spacing w:val="-5"/>
        </w:rPr>
        <w:t xml:space="preserve"> </w:t>
      </w:r>
      <w:r>
        <w:t>zu</w:t>
      </w:r>
      <w:r>
        <w:rPr>
          <w:spacing w:val="-6"/>
        </w:rPr>
        <w:t xml:space="preserve"> </w:t>
      </w:r>
      <w:r>
        <w:t>verzinsen.</w:t>
      </w:r>
      <w:r>
        <w:rPr>
          <w:spacing w:val="-5"/>
        </w:rPr>
        <w:t xml:space="preserve"> </w:t>
      </w:r>
      <w:r>
        <w:t>Die</w:t>
      </w:r>
      <w:r>
        <w:rPr>
          <w:spacing w:val="-6"/>
        </w:rPr>
        <w:t xml:space="preserve"> </w:t>
      </w:r>
      <w:r>
        <w:t>Vorschrift</w:t>
      </w:r>
      <w:r>
        <w:rPr>
          <w:spacing w:val="-5"/>
        </w:rPr>
        <w:t xml:space="preserve"> </w:t>
      </w:r>
      <w:r>
        <w:t>sanktioniert</w:t>
      </w:r>
      <w:r>
        <w:rPr>
          <w:spacing w:val="-5"/>
        </w:rPr>
        <w:t xml:space="preserve"> </w:t>
      </w:r>
      <w:r>
        <w:t>die</w:t>
      </w:r>
      <w:r>
        <w:rPr>
          <w:spacing w:val="-6"/>
        </w:rPr>
        <w:t xml:space="preserve"> </w:t>
      </w:r>
      <w:r>
        <w:t>zweckfremde</w:t>
      </w:r>
      <w:r>
        <w:rPr>
          <w:spacing w:val="-6"/>
        </w:rPr>
        <w:t xml:space="preserve"> </w:t>
      </w:r>
      <w:r>
        <w:t>Verwendung</w:t>
      </w:r>
      <w:r>
        <w:rPr>
          <w:spacing w:val="-5"/>
        </w:rPr>
        <w:t xml:space="preserve"> </w:t>
      </w:r>
      <w:r>
        <w:t>von</w:t>
      </w:r>
      <w:r>
        <w:rPr>
          <w:spacing w:val="-6"/>
        </w:rPr>
        <w:t xml:space="preserve"> </w:t>
      </w:r>
      <w:r>
        <w:t>Geld</w:t>
      </w:r>
      <w:r>
        <w:rPr>
          <w:spacing w:val="-6"/>
        </w:rPr>
        <w:t xml:space="preserve"> </w:t>
      </w:r>
      <w:r>
        <w:t>durch den Gesellschafter, das der Gesellschaft zugewiesen ist. Die Gesellschaft muss durch die unwiderlegliche Vermutung nicht darlegen und gegebenenfalls beweisen, dass sie im Fall eines</w:t>
      </w:r>
      <w:r>
        <w:rPr>
          <w:spacing w:val="-13"/>
        </w:rPr>
        <w:t xml:space="preserve"> </w:t>
      </w:r>
      <w:r>
        <w:t>Schadensersatzanspruchs</w:t>
      </w:r>
      <w:r>
        <w:rPr>
          <w:spacing w:val="-16"/>
        </w:rPr>
        <w:t xml:space="preserve"> </w:t>
      </w:r>
      <w:r>
        <w:t>einen</w:t>
      </w:r>
      <w:r>
        <w:rPr>
          <w:spacing w:val="-13"/>
        </w:rPr>
        <w:t xml:space="preserve"> </w:t>
      </w:r>
      <w:r>
        <w:t>Zinsschaden</w:t>
      </w:r>
      <w:r>
        <w:rPr>
          <w:spacing w:val="-14"/>
        </w:rPr>
        <w:t xml:space="preserve"> </w:t>
      </w:r>
      <w:r>
        <w:t>erlitten</w:t>
      </w:r>
      <w:r>
        <w:rPr>
          <w:spacing w:val="-16"/>
        </w:rPr>
        <w:t xml:space="preserve"> </w:t>
      </w:r>
      <w:r>
        <w:t>beziehungsweise</w:t>
      </w:r>
      <w:r>
        <w:rPr>
          <w:spacing w:val="-13"/>
        </w:rPr>
        <w:t xml:space="preserve"> </w:t>
      </w:r>
      <w:r>
        <w:t>d</w:t>
      </w:r>
      <w:r>
        <w:t>ass</w:t>
      </w:r>
      <w:r>
        <w:rPr>
          <w:spacing w:val="-16"/>
        </w:rPr>
        <w:t xml:space="preserve"> </w:t>
      </w:r>
      <w:r>
        <w:t>der</w:t>
      </w:r>
      <w:r>
        <w:rPr>
          <w:spacing w:val="-17"/>
        </w:rPr>
        <w:t xml:space="preserve"> </w:t>
      </w:r>
      <w:r>
        <w:t>Ge- sellschafter</w:t>
      </w:r>
      <w:r>
        <w:rPr>
          <w:spacing w:val="-13"/>
        </w:rPr>
        <w:t xml:space="preserve"> </w:t>
      </w:r>
      <w:r>
        <w:t>im</w:t>
      </w:r>
      <w:r>
        <w:rPr>
          <w:spacing w:val="-12"/>
        </w:rPr>
        <w:t xml:space="preserve"> </w:t>
      </w:r>
      <w:r>
        <w:t>Fall</w:t>
      </w:r>
      <w:r>
        <w:rPr>
          <w:spacing w:val="-12"/>
        </w:rPr>
        <w:t xml:space="preserve"> </w:t>
      </w:r>
      <w:r>
        <w:t>eines</w:t>
      </w:r>
      <w:r>
        <w:rPr>
          <w:spacing w:val="-16"/>
        </w:rPr>
        <w:t xml:space="preserve"> </w:t>
      </w:r>
      <w:r>
        <w:t>Herausgabeanspruchs</w:t>
      </w:r>
      <w:r>
        <w:rPr>
          <w:spacing w:val="-13"/>
        </w:rPr>
        <w:t xml:space="preserve"> </w:t>
      </w:r>
      <w:r>
        <w:t>tatsächlich</w:t>
      </w:r>
      <w:r>
        <w:rPr>
          <w:spacing w:val="-11"/>
        </w:rPr>
        <w:t xml:space="preserve"> </w:t>
      </w:r>
      <w:r>
        <w:t>Zinsen</w:t>
      </w:r>
      <w:r>
        <w:rPr>
          <w:spacing w:val="-16"/>
        </w:rPr>
        <w:t xml:space="preserve"> </w:t>
      </w:r>
      <w:r>
        <w:t>gezogen</w:t>
      </w:r>
      <w:r>
        <w:rPr>
          <w:spacing w:val="-11"/>
        </w:rPr>
        <w:t xml:space="preserve"> </w:t>
      </w:r>
      <w:r>
        <w:t>hat</w:t>
      </w:r>
      <w:r>
        <w:rPr>
          <w:spacing w:val="-15"/>
        </w:rPr>
        <w:t xml:space="preserve"> </w:t>
      </w:r>
      <w:r>
        <w:t>(vgl.</w:t>
      </w:r>
      <w:r>
        <w:rPr>
          <w:spacing w:val="-12"/>
        </w:rPr>
        <w:t xml:space="preserve"> </w:t>
      </w:r>
      <w:r>
        <w:t>Schä- fer,</w:t>
      </w:r>
      <w:r>
        <w:rPr>
          <w:spacing w:val="-8"/>
        </w:rPr>
        <w:t xml:space="preserve"> </w:t>
      </w:r>
      <w:r>
        <w:t>in:</w:t>
      </w:r>
      <w:r>
        <w:rPr>
          <w:spacing w:val="-10"/>
        </w:rPr>
        <w:t xml:space="preserve"> </w:t>
      </w:r>
      <w:r>
        <w:t>MünchKomm-BGB,</w:t>
      </w:r>
      <w:r>
        <w:rPr>
          <w:spacing w:val="-7"/>
        </w:rPr>
        <w:t xml:space="preserve"> </w:t>
      </w:r>
      <w:r>
        <w:t>8. Aufl.</w:t>
      </w:r>
      <w:r>
        <w:rPr>
          <w:spacing w:val="-7"/>
        </w:rPr>
        <w:t xml:space="preserve"> </w:t>
      </w:r>
      <w:r>
        <w:t>2020,</w:t>
      </w:r>
      <w:r>
        <w:rPr>
          <w:spacing w:val="-8"/>
        </w:rPr>
        <w:t xml:space="preserve"> </w:t>
      </w:r>
      <w:r>
        <w:t>§</w:t>
      </w:r>
      <w:r>
        <w:rPr>
          <w:spacing w:val="-4"/>
        </w:rPr>
        <w:t xml:space="preserve"> </w:t>
      </w:r>
      <w:r>
        <w:t>668</w:t>
      </w:r>
      <w:r>
        <w:rPr>
          <w:spacing w:val="-11"/>
        </w:rPr>
        <w:t xml:space="preserve"> </w:t>
      </w:r>
      <w:r>
        <w:t>Rn. 1).</w:t>
      </w:r>
      <w:r>
        <w:rPr>
          <w:spacing w:val="-10"/>
        </w:rPr>
        <w:t xml:space="preserve"> </w:t>
      </w:r>
      <w:r>
        <w:t>Deshalb</w:t>
      </w:r>
      <w:r>
        <w:rPr>
          <w:spacing w:val="-11"/>
        </w:rPr>
        <w:t xml:space="preserve"> </w:t>
      </w:r>
      <w:r>
        <w:t>knüpft</w:t>
      </w:r>
      <w:r>
        <w:rPr>
          <w:spacing w:val="-10"/>
        </w:rPr>
        <w:t xml:space="preserve"> </w:t>
      </w:r>
      <w:r>
        <w:t>die</w:t>
      </w:r>
      <w:r>
        <w:rPr>
          <w:spacing w:val="-11"/>
        </w:rPr>
        <w:t xml:space="preserve"> </w:t>
      </w:r>
      <w:r>
        <w:t>Vorschrift</w:t>
      </w:r>
      <w:r>
        <w:rPr>
          <w:spacing w:val="-10"/>
        </w:rPr>
        <w:t xml:space="preserve"> </w:t>
      </w:r>
      <w:r>
        <w:t>für</w:t>
      </w:r>
      <w:r>
        <w:rPr>
          <w:spacing w:val="-10"/>
        </w:rPr>
        <w:t xml:space="preserve"> </w:t>
      </w:r>
      <w:r>
        <w:t xml:space="preserve">den Beginn der Verzinsung an den Zeitpunkt der Verwendung an. Dies </w:t>
      </w:r>
      <w:r>
        <w:t>schließt freilich eine Verzinsung</w:t>
      </w:r>
      <w:r>
        <w:rPr>
          <w:spacing w:val="-13"/>
        </w:rPr>
        <w:t xml:space="preserve"> </w:t>
      </w:r>
      <w:r>
        <w:t>des</w:t>
      </w:r>
      <w:r>
        <w:rPr>
          <w:spacing w:val="-17"/>
        </w:rPr>
        <w:t xml:space="preserve"> </w:t>
      </w:r>
      <w:r>
        <w:t>Geldherausgabeanspruchs</w:t>
      </w:r>
      <w:r>
        <w:rPr>
          <w:spacing w:val="-14"/>
        </w:rPr>
        <w:t xml:space="preserve"> </w:t>
      </w:r>
      <w:r>
        <w:t>vom</w:t>
      </w:r>
      <w:r>
        <w:rPr>
          <w:spacing w:val="-16"/>
        </w:rPr>
        <w:t xml:space="preserve"> </w:t>
      </w:r>
      <w:r>
        <w:t>Zeitpunkt</w:t>
      </w:r>
      <w:r>
        <w:rPr>
          <w:spacing w:val="-14"/>
        </w:rPr>
        <w:t xml:space="preserve"> </w:t>
      </w:r>
      <w:r>
        <w:t>der</w:t>
      </w:r>
      <w:r>
        <w:rPr>
          <w:spacing w:val="-14"/>
        </w:rPr>
        <w:t xml:space="preserve"> </w:t>
      </w:r>
      <w:r>
        <w:t>Herausgabepflicht</w:t>
      </w:r>
      <w:r>
        <w:rPr>
          <w:spacing w:val="-14"/>
        </w:rPr>
        <w:t xml:space="preserve"> </w:t>
      </w:r>
      <w:r>
        <w:t>nicht</w:t>
      </w:r>
      <w:r>
        <w:rPr>
          <w:spacing w:val="-14"/>
        </w:rPr>
        <w:t xml:space="preserve"> </w:t>
      </w:r>
      <w:r>
        <w:t>aus, soweit die Voraussetzungen des § 288 Absatz 1 BGB, namentlich der Schuldnerverzug, vorliegen (vgl. BGH, Beschl. v. 15.09. 2005 – III ZR 28/05, juris Rn. 9 = WM 2005,</w:t>
      </w:r>
      <w:r>
        <w:rPr>
          <w:spacing w:val="-18"/>
        </w:rPr>
        <w:t xml:space="preserve"> </w:t>
      </w:r>
      <w:r>
        <w:t>2194).</w:t>
      </w:r>
    </w:p>
    <w:p w14:paraId="5ACF7FA9" w14:textId="77777777" w:rsidR="00C66901" w:rsidRDefault="00C66901">
      <w:pPr>
        <w:pStyle w:val="Textkrper"/>
        <w:spacing w:before="11"/>
        <w:rPr>
          <w:sz w:val="20"/>
        </w:rPr>
      </w:pPr>
    </w:p>
    <w:p w14:paraId="5ACF7FAA" w14:textId="77777777" w:rsidR="00C66901" w:rsidRDefault="00F47839">
      <w:pPr>
        <w:pStyle w:val="Textkrper"/>
        <w:ind w:left="102" w:right="970"/>
        <w:jc w:val="both"/>
      </w:pPr>
      <w:r>
        <w:t>§ 716 Absatz 4 Satz 2 BGB-E erstreckt die Verzinsungspflicht auf den Fall, da</w:t>
      </w:r>
      <w:r>
        <w:t>ss die Ge- sellschaft dem Gesellschafter nach § 716 Absatz 1 BGB-E den Ersatz von Aufwendungen oder</w:t>
      </w:r>
      <w:r>
        <w:rPr>
          <w:spacing w:val="-10"/>
        </w:rPr>
        <w:t xml:space="preserve"> </w:t>
      </w:r>
      <w:r>
        <w:t>Verlusten</w:t>
      </w:r>
      <w:r>
        <w:rPr>
          <w:spacing w:val="-14"/>
        </w:rPr>
        <w:t xml:space="preserve"> </w:t>
      </w:r>
      <w:r>
        <w:t>schuldet.</w:t>
      </w:r>
      <w:r>
        <w:rPr>
          <w:spacing w:val="-12"/>
        </w:rPr>
        <w:t xml:space="preserve"> </w:t>
      </w:r>
      <w:r>
        <w:t>Obschon</w:t>
      </w:r>
      <w:r>
        <w:rPr>
          <w:spacing w:val="-12"/>
        </w:rPr>
        <w:t xml:space="preserve"> </w:t>
      </w:r>
      <w:r>
        <w:t>sich</w:t>
      </w:r>
      <w:r>
        <w:rPr>
          <w:spacing w:val="-14"/>
        </w:rPr>
        <w:t xml:space="preserve"> </w:t>
      </w:r>
      <w:r>
        <w:t>die</w:t>
      </w:r>
      <w:r>
        <w:rPr>
          <w:spacing w:val="-10"/>
        </w:rPr>
        <w:t xml:space="preserve"> </w:t>
      </w:r>
      <w:r>
        <w:t>Pflicht</w:t>
      </w:r>
      <w:r>
        <w:rPr>
          <w:spacing w:val="-13"/>
        </w:rPr>
        <w:t xml:space="preserve"> </w:t>
      </w:r>
      <w:r>
        <w:t>zur</w:t>
      </w:r>
      <w:r>
        <w:rPr>
          <w:spacing w:val="-10"/>
        </w:rPr>
        <w:t xml:space="preserve"> </w:t>
      </w:r>
      <w:r>
        <w:t>Verzinsung</w:t>
      </w:r>
      <w:r>
        <w:rPr>
          <w:spacing w:val="-9"/>
        </w:rPr>
        <w:t xml:space="preserve"> </w:t>
      </w:r>
      <w:r>
        <w:t>ersatzfähiger</w:t>
      </w:r>
      <w:r>
        <w:rPr>
          <w:spacing w:val="-10"/>
        </w:rPr>
        <w:t xml:space="preserve"> </w:t>
      </w:r>
      <w:r>
        <w:t>Aufwendun- gen bereits aus § 256 BGB ergibt, ist die Vorschrift aus Klarstellungsg</w:t>
      </w:r>
      <w:r>
        <w:t>ründen geboten,</w:t>
      </w:r>
      <w:r>
        <w:rPr>
          <w:spacing w:val="51"/>
        </w:rPr>
        <w:t xml:space="preserve"> </w:t>
      </w:r>
      <w:r>
        <w:t>da</w:t>
      </w:r>
    </w:p>
    <w:p w14:paraId="5ACF7FAB" w14:textId="77777777" w:rsidR="00C66901" w:rsidRDefault="00F47839">
      <w:pPr>
        <w:pStyle w:val="Textkrper"/>
        <w:spacing w:before="1"/>
        <w:ind w:left="102"/>
        <w:jc w:val="both"/>
      </w:pPr>
      <w:r>
        <w:t>§ 256 BGB jedenfalls von seinem Wortlaut her nicht auch die Verluste erfasst.</w:t>
      </w:r>
    </w:p>
    <w:p w14:paraId="5ACF7FAC" w14:textId="77777777" w:rsidR="00C66901" w:rsidRDefault="00C66901">
      <w:pPr>
        <w:pStyle w:val="Textkrper"/>
        <w:spacing w:before="6"/>
        <w:rPr>
          <w:sz w:val="20"/>
        </w:rPr>
      </w:pPr>
    </w:p>
    <w:p w14:paraId="5ACF7FAD" w14:textId="77777777" w:rsidR="00C66901" w:rsidRDefault="00F47839">
      <w:pPr>
        <w:pStyle w:val="berschrift3"/>
        <w:spacing w:before="1"/>
      </w:pPr>
      <w:r>
        <w:t>Zu § 717 (Informationsrechte und -pflichten)</w:t>
      </w:r>
    </w:p>
    <w:p w14:paraId="5ACF7FAE" w14:textId="77777777" w:rsidR="00C66901" w:rsidRDefault="00C66901">
      <w:pPr>
        <w:pStyle w:val="Textkrper"/>
        <w:spacing w:before="11"/>
        <w:rPr>
          <w:b/>
          <w:sz w:val="20"/>
        </w:rPr>
      </w:pPr>
    </w:p>
    <w:p w14:paraId="5ACF7FAF" w14:textId="77777777" w:rsidR="00C66901" w:rsidRDefault="00F47839">
      <w:pPr>
        <w:pStyle w:val="Textkrper"/>
        <w:ind w:left="102" w:right="970"/>
        <w:jc w:val="both"/>
      </w:pPr>
      <w:r>
        <w:t>§ 717 BGB-E fasst den auf § 713 BGB in Verbindung mit § 666 BGB und § 716 BGB ver- teilten Normenbestand zusamme</w:t>
      </w:r>
      <w:r>
        <w:t>n und ordnet ihn inhaltlich neu. Beide Vorschriften regeln bislang</w:t>
      </w:r>
      <w:r>
        <w:rPr>
          <w:spacing w:val="-13"/>
        </w:rPr>
        <w:t xml:space="preserve"> </w:t>
      </w:r>
      <w:r>
        <w:t>die</w:t>
      </w:r>
      <w:r>
        <w:rPr>
          <w:spacing w:val="-14"/>
        </w:rPr>
        <w:t xml:space="preserve"> </w:t>
      </w:r>
      <w:r>
        <w:t>Informationsordnung</w:t>
      </w:r>
      <w:r>
        <w:rPr>
          <w:spacing w:val="-13"/>
        </w:rPr>
        <w:t xml:space="preserve"> </w:t>
      </w:r>
      <w:r>
        <w:t>im</w:t>
      </w:r>
      <w:r>
        <w:rPr>
          <w:spacing w:val="-14"/>
        </w:rPr>
        <w:t xml:space="preserve"> </w:t>
      </w:r>
      <w:r>
        <w:t>Recht</w:t>
      </w:r>
      <w:r>
        <w:rPr>
          <w:spacing w:val="-13"/>
        </w:rPr>
        <w:t xml:space="preserve"> </w:t>
      </w:r>
      <w:r>
        <w:t>der</w:t>
      </w:r>
      <w:r>
        <w:rPr>
          <w:spacing w:val="-16"/>
        </w:rPr>
        <w:t xml:space="preserve"> </w:t>
      </w:r>
      <w:r>
        <w:t>Gesellschaft</w:t>
      </w:r>
      <w:r>
        <w:rPr>
          <w:spacing w:val="-13"/>
        </w:rPr>
        <w:t xml:space="preserve"> </w:t>
      </w:r>
      <w:r>
        <w:t>bürgerlichen</w:t>
      </w:r>
      <w:r>
        <w:rPr>
          <w:spacing w:val="-14"/>
        </w:rPr>
        <w:t xml:space="preserve"> </w:t>
      </w:r>
      <w:r>
        <w:t>Rechts.</w:t>
      </w:r>
      <w:r>
        <w:rPr>
          <w:spacing w:val="-16"/>
        </w:rPr>
        <w:t xml:space="preserve"> </w:t>
      </w:r>
      <w:r>
        <w:t>Der</w:t>
      </w:r>
      <w:r>
        <w:rPr>
          <w:spacing w:val="-16"/>
        </w:rPr>
        <w:t xml:space="preserve"> </w:t>
      </w:r>
      <w:r>
        <w:t xml:space="preserve">grund- legende Unterschied besteht darin, dass § 713 BGB in Verbindung mit § 666 BGB aus der Pflichtenperspektive </w:t>
      </w:r>
      <w:r>
        <w:t>des geschäftsführungsbefugten Gesellschafters der Gesamtheit der Gesellschafter ein Informationsrecht gewährt, während § 716 BGB dem einzelnen Gesell- schafter ein Informationsrecht einräumt (vgl. Schäfer, in: MünchKomm-BGB, 8. Aufl.</w:t>
      </w:r>
      <w:r>
        <w:rPr>
          <w:spacing w:val="-10"/>
        </w:rPr>
        <w:t xml:space="preserve"> </w:t>
      </w:r>
      <w:r>
        <w:t>2020,</w:t>
      </w:r>
    </w:p>
    <w:p w14:paraId="5ACF7FB0" w14:textId="77777777" w:rsidR="00C66901" w:rsidRDefault="00F47839">
      <w:pPr>
        <w:pStyle w:val="Textkrper"/>
        <w:spacing w:before="1"/>
        <w:ind w:left="102" w:right="974"/>
        <w:jc w:val="both"/>
      </w:pPr>
      <w:r>
        <w:t>§</w:t>
      </w:r>
      <w:r>
        <w:rPr>
          <w:spacing w:val="-2"/>
        </w:rPr>
        <w:t xml:space="preserve"> </w:t>
      </w:r>
      <w:r>
        <w:t>716</w:t>
      </w:r>
      <w:r>
        <w:rPr>
          <w:spacing w:val="-6"/>
        </w:rPr>
        <w:t xml:space="preserve"> </w:t>
      </w:r>
      <w:r>
        <w:t>Rn.</w:t>
      </w:r>
      <w:r>
        <w:rPr>
          <w:spacing w:val="-3"/>
        </w:rPr>
        <w:t xml:space="preserve"> </w:t>
      </w:r>
      <w:r>
        <w:t>1</w:t>
      </w:r>
      <w:r>
        <w:rPr>
          <w:spacing w:val="-4"/>
        </w:rPr>
        <w:t xml:space="preserve"> </w:t>
      </w:r>
      <w:r>
        <w:t>f.).</w:t>
      </w:r>
      <w:r>
        <w:rPr>
          <w:spacing w:val="-7"/>
        </w:rPr>
        <w:t xml:space="preserve"> </w:t>
      </w:r>
      <w:r>
        <w:t>Obschon</w:t>
      </w:r>
      <w:r>
        <w:rPr>
          <w:spacing w:val="-9"/>
        </w:rPr>
        <w:t xml:space="preserve"> </w:t>
      </w:r>
      <w:r>
        <w:t>sich</w:t>
      </w:r>
      <w:r>
        <w:rPr>
          <w:spacing w:val="-6"/>
        </w:rPr>
        <w:t xml:space="preserve"> </w:t>
      </w:r>
      <w:r>
        <w:t>die</w:t>
      </w:r>
      <w:r>
        <w:rPr>
          <w:spacing w:val="-6"/>
        </w:rPr>
        <w:t xml:space="preserve"> </w:t>
      </w:r>
      <w:r>
        <w:t>Unterscheidung</w:t>
      </w:r>
      <w:r>
        <w:rPr>
          <w:spacing w:val="-7"/>
        </w:rPr>
        <w:t xml:space="preserve"> </w:t>
      </w:r>
      <w:r>
        <w:t>zwischen</w:t>
      </w:r>
      <w:r>
        <w:rPr>
          <w:spacing w:val="-6"/>
        </w:rPr>
        <w:t xml:space="preserve"> </w:t>
      </w:r>
      <w:r>
        <w:t>einem</w:t>
      </w:r>
      <w:r>
        <w:rPr>
          <w:spacing w:val="-5"/>
        </w:rPr>
        <w:t xml:space="preserve"> </w:t>
      </w:r>
      <w:r>
        <w:t>kollektiven</w:t>
      </w:r>
      <w:r>
        <w:rPr>
          <w:spacing w:val="-7"/>
        </w:rPr>
        <w:t xml:space="preserve"> </w:t>
      </w:r>
      <w:r>
        <w:t>und</w:t>
      </w:r>
      <w:r>
        <w:rPr>
          <w:spacing w:val="-6"/>
        </w:rPr>
        <w:t xml:space="preserve"> </w:t>
      </w:r>
      <w:r>
        <w:t>individu- ellen</w:t>
      </w:r>
      <w:r>
        <w:rPr>
          <w:spacing w:val="-16"/>
        </w:rPr>
        <w:t xml:space="preserve"> </w:t>
      </w:r>
      <w:r>
        <w:t>Informationsrecht</w:t>
      </w:r>
      <w:r>
        <w:rPr>
          <w:spacing w:val="-17"/>
        </w:rPr>
        <w:t xml:space="preserve"> </w:t>
      </w:r>
      <w:r>
        <w:t>nach</w:t>
      </w:r>
      <w:r>
        <w:rPr>
          <w:spacing w:val="-16"/>
        </w:rPr>
        <w:t xml:space="preserve"> </w:t>
      </w:r>
      <w:r>
        <w:t>der</w:t>
      </w:r>
      <w:r>
        <w:rPr>
          <w:spacing w:val="-18"/>
        </w:rPr>
        <w:t xml:space="preserve"> </w:t>
      </w:r>
      <w:r>
        <w:t>Gesetzeshistorie</w:t>
      </w:r>
      <w:r>
        <w:rPr>
          <w:spacing w:val="-16"/>
        </w:rPr>
        <w:t xml:space="preserve"> </w:t>
      </w:r>
      <w:r>
        <w:t>nicht</w:t>
      </w:r>
      <w:r>
        <w:rPr>
          <w:spacing w:val="-17"/>
        </w:rPr>
        <w:t xml:space="preserve"> </w:t>
      </w:r>
      <w:r>
        <w:t>aufdrängt</w:t>
      </w:r>
      <w:r>
        <w:rPr>
          <w:spacing w:val="-17"/>
        </w:rPr>
        <w:t xml:space="preserve"> </w:t>
      </w:r>
      <w:r>
        <w:t>(vgl.</w:t>
      </w:r>
      <w:r>
        <w:rPr>
          <w:spacing w:val="-17"/>
        </w:rPr>
        <w:t xml:space="preserve"> </w:t>
      </w:r>
      <w:r>
        <w:t>zur</w:t>
      </w:r>
      <w:r>
        <w:rPr>
          <w:spacing w:val="-17"/>
        </w:rPr>
        <w:t xml:space="preserve"> </w:t>
      </w:r>
      <w:r>
        <w:t>Gesetzeshistorie</w:t>
      </w:r>
    </w:p>
    <w:p w14:paraId="5ACF7FB1" w14:textId="77777777" w:rsidR="00C66901" w:rsidRDefault="00F47839">
      <w:pPr>
        <w:pStyle w:val="Textkrper"/>
        <w:ind w:left="102" w:right="976"/>
        <w:jc w:val="both"/>
      </w:pPr>
      <w:r>
        <w:t>K. Schmidt, in: Gutachten und Vorschläge zur Überarbeitung des Schuldrechts Band 3, 1983, S. 531), hat sie jedenfalls nach gesetzlicher Anerkennung der Rechtsfähigkeit der</w:t>
      </w:r>
    </w:p>
    <w:p w14:paraId="5ACF7FB2" w14:textId="77777777" w:rsidR="00C66901" w:rsidRDefault="00C66901">
      <w:pPr>
        <w:jc w:val="both"/>
        <w:sectPr w:rsidR="00C66901">
          <w:pgSz w:w="11910" w:h="16840"/>
          <w:pgMar w:top="940" w:right="440" w:bottom="280" w:left="1600" w:header="712" w:footer="0" w:gutter="0"/>
          <w:cols w:space="720"/>
        </w:sectPr>
      </w:pPr>
    </w:p>
    <w:p w14:paraId="5ACF7FB3" w14:textId="77777777" w:rsidR="00C66901" w:rsidRDefault="00F47839">
      <w:pPr>
        <w:pStyle w:val="Textkrper"/>
        <w:spacing w:before="171"/>
        <w:ind w:left="102" w:right="967"/>
        <w:jc w:val="both"/>
      </w:pPr>
      <w:r>
        <w:lastRenderedPageBreak/>
        <w:t>Gesellschaft bürgerlichen Rechts ihre dogmatische Berechtigung gefunden. Das individu- elle</w:t>
      </w:r>
      <w:r>
        <w:rPr>
          <w:spacing w:val="-14"/>
        </w:rPr>
        <w:t xml:space="preserve"> </w:t>
      </w:r>
      <w:r>
        <w:t>Informationsrecht</w:t>
      </w:r>
      <w:r>
        <w:rPr>
          <w:spacing w:val="-16"/>
        </w:rPr>
        <w:t xml:space="preserve"> </w:t>
      </w:r>
      <w:r>
        <w:t>resultiert</w:t>
      </w:r>
      <w:r>
        <w:rPr>
          <w:spacing w:val="-15"/>
        </w:rPr>
        <w:t xml:space="preserve"> </w:t>
      </w:r>
      <w:r>
        <w:t>aus</w:t>
      </w:r>
      <w:r>
        <w:rPr>
          <w:spacing w:val="-17"/>
        </w:rPr>
        <w:t xml:space="preserve"> </w:t>
      </w:r>
      <w:r>
        <w:t>der</w:t>
      </w:r>
      <w:r>
        <w:rPr>
          <w:spacing w:val="-16"/>
        </w:rPr>
        <w:t xml:space="preserve"> </w:t>
      </w:r>
      <w:r>
        <w:t>Mitgliedschaft,</w:t>
      </w:r>
      <w:r>
        <w:rPr>
          <w:spacing w:val="-13"/>
        </w:rPr>
        <w:t xml:space="preserve"> </w:t>
      </w:r>
      <w:r>
        <w:t>während</w:t>
      </w:r>
      <w:r>
        <w:rPr>
          <w:spacing w:val="-14"/>
        </w:rPr>
        <w:t xml:space="preserve"> </w:t>
      </w:r>
      <w:r>
        <w:t>das</w:t>
      </w:r>
      <w:r>
        <w:rPr>
          <w:spacing w:val="-17"/>
        </w:rPr>
        <w:t xml:space="preserve"> </w:t>
      </w:r>
      <w:r>
        <w:t>kollektive</w:t>
      </w:r>
      <w:r>
        <w:rPr>
          <w:spacing w:val="-14"/>
        </w:rPr>
        <w:t xml:space="preserve"> </w:t>
      </w:r>
      <w:r>
        <w:t>Informations- recht als Ausprägung organschaftlicher Verantwortung zu verstehen ist. Str</w:t>
      </w:r>
      <w:r>
        <w:t xml:space="preserve">enggenommen ist daher die Bezeichnung kollektives Informationsrecht überholt, soll aber hier ausschließ- lich für die Zwecke der Gesetzesbegründung zum besseren Verständnis beibehalten wer- den. Beiden Rechten ist gemein, dass sie ein notwendiges Korrelat </w:t>
      </w:r>
      <w:r>
        <w:t>der unbeschränkten persönlichen Gesellschafterhaftung bilden, der effektiven Überwachung der geschäftsfüh- rungsbefugten</w:t>
      </w:r>
      <w:r>
        <w:rPr>
          <w:spacing w:val="-16"/>
        </w:rPr>
        <w:t xml:space="preserve"> </w:t>
      </w:r>
      <w:r>
        <w:t>Gesellschafter</w:t>
      </w:r>
      <w:r>
        <w:rPr>
          <w:spacing w:val="-13"/>
        </w:rPr>
        <w:t xml:space="preserve"> </w:t>
      </w:r>
      <w:r>
        <w:t>dienen</w:t>
      </w:r>
      <w:r>
        <w:rPr>
          <w:spacing w:val="-16"/>
        </w:rPr>
        <w:t xml:space="preserve"> </w:t>
      </w:r>
      <w:r>
        <w:t>und</w:t>
      </w:r>
      <w:r>
        <w:rPr>
          <w:spacing w:val="-16"/>
        </w:rPr>
        <w:t xml:space="preserve"> </w:t>
      </w:r>
      <w:r>
        <w:t>jedem</w:t>
      </w:r>
      <w:r>
        <w:rPr>
          <w:spacing w:val="-18"/>
        </w:rPr>
        <w:t xml:space="preserve"> </w:t>
      </w:r>
      <w:r>
        <w:t>Gesellschafter</w:t>
      </w:r>
      <w:r>
        <w:rPr>
          <w:spacing w:val="-15"/>
        </w:rPr>
        <w:t xml:space="preserve"> </w:t>
      </w:r>
      <w:r>
        <w:t>die</w:t>
      </w:r>
      <w:r>
        <w:rPr>
          <w:spacing w:val="-16"/>
        </w:rPr>
        <w:t xml:space="preserve"> </w:t>
      </w:r>
      <w:r>
        <w:t>sachgemäße</w:t>
      </w:r>
      <w:r>
        <w:rPr>
          <w:spacing w:val="-16"/>
        </w:rPr>
        <w:t xml:space="preserve"> </w:t>
      </w:r>
      <w:r>
        <w:t>Ausübung seiner mitgliedschaftlichen Mitwirkungsrechte ermöglichen sollen</w:t>
      </w:r>
      <w:r>
        <w:t xml:space="preserve"> (vgl. Fleischer, DB 2020, 827, 831). Ungeachtet dieser Gemeinsamkeiten ist eine Unterscheidung aus praktischen Gründen geboten, um einer Abstufung legitimer Informationsbedürfnisse angemessen Rechnung zu tragen. Demzufolge unterscheiden sich beide Rechte </w:t>
      </w:r>
      <w:r>
        <w:t>hinsichtlich ihres Um- fangs und ihrer Voraussetzungen, wovon bereits nach der geltenden Rechtslage auszuge- hen ist.</w:t>
      </w:r>
    </w:p>
    <w:p w14:paraId="5ACF7FB4" w14:textId="77777777" w:rsidR="00C66901" w:rsidRDefault="00C66901">
      <w:pPr>
        <w:pStyle w:val="Textkrper"/>
        <w:rPr>
          <w:sz w:val="21"/>
        </w:rPr>
      </w:pPr>
    </w:p>
    <w:p w14:paraId="5ACF7FB5" w14:textId="77777777" w:rsidR="00C66901" w:rsidRDefault="00F47839">
      <w:pPr>
        <w:pStyle w:val="Textkrper"/>
        <w:ind w:left="102" w:right="968"/>
        <w:jc w:val="both"/>
      </w:pPr>
      <w:r>
        <w:t>Nicht</w:t>
      </w:r>
      <w:r>
        <w:rPr>
          <w:spacing w:val="-13"/>
        </w:rPr>
        <w:t xml:space="preserve"> </w:t>
      </w:r>
      <w:r>
        <w:t>von</w:t>
      </w:r>
      <w:r>
        <w:rPr>
          <w:spacing w:val="-14"/>
        </w:rPr>
        <w:t xml:space="preserve"> </w:t>
      </w:r>
      <w:r>
        <w:t>§</w:t>
      </w:r>
      <w:r>
        <w:rPr>
          <w:spacing w:val="-3"/>
        </w:rPr>
        <w:t xml:space="preserve"> </w:t>
      </w:r>
      <w:r>
        <w:t>717</w:t>
      </w:r>
      <w:r>
        <w:rPr>
          <w:spacing w:val="-16"/>
        </w:rPr>
        <w:t xml:space="preserve"> </w:t>
      </w:r>
      <w:r>
        <w:t>BGB-E</w:t>
      </w:r>
      <w:r>
        <w:rPr>
          <w:spacing w:val="-17"/>
        </w:rPr>
        <w:t xml:space="preserve"> </w:t>
      </w:r>
      <w:r>
        <w:t>erfasst</w:t>
      </w:r>
      <w:r>
        <w:rPr>
          <w:spacing w:val="-15"/>
        </w:rPr>
        <w:t xml:space="preserve"> </w:t>
      </w:r>
      <w:r>
        <w:t>sind</w:t>
      </w:r>
      <w:r>
        <w:rPr>
          <w:spacing w:val="-14"/>
        </w:rPr>
        <w:t xml:space="preserve"> </w:t>
      </w:r>
      <w:r>
        <w:t>die</w:t>
      </w:r>
      <w:r>
        <w:rPr>
          <w:spacing w:val="-16"/>
        </w:rPr>
        <w:t xml:space="preserve"> </w:t>
      </w:r>
      <w:r>
        <w:t>Informationsrechte</w:t>
      </w:r>
      <w:r>
        <w:rPr>
          <w:spacing w:val="-16"/>
        </w:rPr>
        <w:t xml:space="preserve"> </w:t>
      </w:r>
      <w:r>
        <w:t>und</w:t>
      </w:r>
      <w:r>
        <w:rPr>
          <w:spacing w:val="-13"/>
        </w:rPr>
        <w:t xml:space="preserve"> </w:t>
      </w:r>
      <w:r>
        <w:t>-pflichten</w:t>
      </w:r>
      <w:r>
        <w:rPr>
          <w:spacing w:val="-16"/>
        </w:rPr>
        <w:t xml:space="preserve"> </w:t>
      </w:r>
      <w:r>
        <w:t>der</w:t>
      </w:r>
      <w:r>
        <w:rPr>
          <w:spacing w:val="-15"/>
        </w:rPr>
        <w:t xml:space="preserve"> </w:t>
      </w:r>
      <w:r>
        <w:t>Gesellschafter untereinander.</w:t>
      </w:r>
      <w:r>
        <w:rPr>
          <w:spacing w:val="-11"/>
        </w:rPr>
        <w:t xml:space="preserve"> </w:t>
      </w:r>
      <w:r>
        <w:t>Diese</w:t>
      </w:r>
      <w:r>
        <w:rPr>
          <w:spacing w:val="-13"/>
        </w:rPr>
        <w:t xml:space="preserve"> </w:t>
      </w:r>
      <w:r>
        <w:t>können</w:t>
      </w:r>
      <w:r>
        <w:rPr>
          <w:spacing w:val="-10"/>
        </w:rPr>
        <w:t xml:space="preserve"> </w:t>
      </w:r>
      <w:r>
        <w:t>sich</w:t>
      </w:r>
      <w:r>
        <w:rPr>
          <w:spacing w:val="-12"/>
        </w:rPr>
        <w:t xml:space="preserve"> </w:t>
      </w:r>
      <w:r>
        <w:t>je</w:t>
      </w:r>
      <w:r>
        <w:rPr>
          <w:spacing w:val="-12"/>
        </w:rPr>
        <w:t xml:space="preserve"> </w:t>
      </w:r>
      <w:r>
        <w:t>nach</w:t>
      </w:r>
      <w:r>
        <w:rPr>
          <w:spacing w:val="-12"/>
        </w:rPr>
        <w:t xml:space="preserve"> </w:t>
      </w:r>
      <w:r>
        <w:t>Fallgestaltung</w:t>
      </w:r>
      <w:r>
        <w:rPr>
          <w:spacing w:val="-12"/>
        </w:rPr>
        <w:t xml:space="preserve"> </w:t>
      </w:r>
      <w:r>
        <w:t>kraft</w:t>
      </w:r>
      <w:r>
        <w:rPr>
          <w:spacing w:val="-11"/>
        </w:rPr>
        <w:t xml:space="preserve"> </w:t>
      </w:r>
      <w:r>
        <w:t>Mitgliedschaft</w:t>
      </w:r>
      <w:r>
        <w:rPr>
          <w:spacing w:val="-9"/>
        </w:rPr>
        <w:t xml:space="preserve"> </w:t>
      </w:r>
      <w:r>
        <w:t>aus</w:t>
      </w:r>
      <w:r>
        <w:rPr>
          <w:spacing w:val="-12"/>
        </w:rPr>
        <w:t xml:space="preserve"> </w:t>
      </w:r>
      <w:r>
        <w:t>der</w:t>
      </w:r>
      <w:r>
        <w:rPr>
          <w:spacing w:val="-13"/>
        </w:rPr>
        <w:t xml:space="preserve"> </w:t>
      </w:r>
      <w:r>
        <w:t>gesell- schaftsrechtlichen Treuepflicht oder kraft Geschäftsführungsbefugnis aus einer entspre- chenden Anwendung des § 715 Absatz 1 BGB-E ergeben (vgl. zur treuepflichtgestützten Informationspflicht BGH, Urt. v.</w:t>
      </w:r>
      <w:r>
        <w:t xml:space="preserve"> 09.09.2002 – II ZR 198/00, juris Rn. 13 = NZG 2003, 73; Fleischer, DB 2020, 827,</w:t>
      </w:r>
      <w:r>
        <w:rPr>
          <w:spacing w:val="1"/>
        </w:rPr>
        <w:t xml:space="preserve"> </w:t>
      </w:r>
      <w:r>
        <w:t>834).</w:t>
      </w:r>
    </w:p>
    <w:p w14:paraId="5ACF7FB6" w14:textId="77777777" w:rsidR="00C66901" w:rsidRDefault="00C66901">
      <w:pPr>
        <w:pStyle w:val="Textkrper"/>
        <w:rPr>
          <w:sz w:val="21"/>
        </w:rPr>
      </w:pPr>
    </w:p>
    <w:p w14:paraId="5ACF7FB7" w14:textId="77777777" w:rsidR="00C66901" w:rsidRDefault="00F47839">
      <w:pPr>
        <w:pStyle w:val="Textkrper"/>
        <w:ind w:left="102" w:right="967"/>
        <w:jc w:val="both"/>
      </w:pPr>
      <w:r>
        <w:t>Über § 105 Absatz 2 HGB-E und § 1 Absatz 4 PartGG-E findet die Vorschrift auch auf die offene</w:t>
      </w:r>
      <w:r>
        <w:rPr>
          <w:spacing w:val="-17"/>
        </w:rPr>
        <w:t xml:space="preserve"> </w:t>
      </w:r>
      <w:r>
        <w:t>Handelsgesellschaft</w:t>
      </w:r>
      <w:r>
        <w:rPr>
          <w:spacing w:val="-16"/>
        </w:rPr>
        <w:t xml:space="preserve"> </w:t>
      </w:r>
      <w:r>
        <w:t>und</w:t>
      </w:r>
      <w:r>
        <w:rPr>
          <w:spacing w:val="-17"/>
        </w:rPr>
        <w:t xml:space="preserve"> </w:t>
      </w:r>
      <w:r>
        <w:t>die</w:t>
      </w:r>
      <w:r>
        <w:rPr>
          <w:spacing w:val="-17"/>
        </w:rPr>
        <w:t xml:space="preserve"> </w:t>
      </w:r>
      <w:r>
        <w:t>Partnerschaftsgesellschaft</w:t>
      </w:r>
      <w:r>
        <w:rPr>
          <w:spacing w:val="-16"/>
        </w:rPr>
        <w:t xml:space="preserve"> </w:t>
      </w:r>
      <w:r>
        <w:t>entsprechende</w:t>
      </w:r>
      <w:r>
        <w:rPr>
          <w:spacing w:val="-14"/>
        </w:rPr>
        <w:t xml:space="preserve"> </w:t>
      </w:r>
      <w:r>
        <w:t>Anwe</w:t>
      </w:r>
      <w:r>
        <w:t>ndung. Im</w:t>
      </w:r>
      <w:r>
        <w:rPr>
          <w:spacing w:val="-10"/>
        </w:rPr>
        <w:t xml:space="preserve"> </w:t>
      </w:r>
      <w:r>
        <w:t>Gegenzug</w:t>
      </w:r>
      <w:r>
        <w:rPr>
          <w:spacing w:val="-7"/>
        </w:rPr>
        <w:t xml:space="preserve"> </w:t>
      </w:r>
      <w:r>
        <w:t>wird</w:t>
      </w:r>
      <w:r>
        <w:rPr>
          <w:spacing w:val="-6"/>
        </w:rPr>
        <w:t xml:space="preserve"> </w:t>
      </w:r>
      <w:r>
        <w:t>der</w:t>
      </w:r>
      <w:r>
        <w:rPr>
          <w:spacing w:val="-10"/>
        </w:rPr>
        <w:t xml:space="preserve"> </w:t>
      </w:r>
      <w:r>
        <w:t>geltende</w:t>
      </w:r>
      <w:r>
        <w:rPr>
          <w:spacing w:val="-7"/>
        </w:rPr>
        <w:t xml:space="preserve"> </w:t>
      </w:r>
      <w:r>
        <w:t>§</w:t>
      </w:r>
      <w:r>
        <w:rPr>
          <w:spacing w:val="-2"/>
        </w:rPr>
        <w:t xml:space="preserve"> </w:t>
      </w:r>
      <w:r>
        <w:t>118</w:t>
      </w:r>
      <w:r>
        <w:rPr>
          <w:spacing w:val="-6"/>
        </w:rPr>
        <w:t xml:space="preserve"> </w:t>
      </w:r>
      <w:r>
        <w:t>HGB</w:t>
      </w:r>
      <w:r>
        <w:rPr>
          <w:spacing w:val="-12"/>
        </w:rPr>
        <w:t xml:space="preserve"> </w:t>
      </w:r>
      <w:r>
        <w:t>gestrichen</w:t>
      </w:r>
      <w:r>
        <w:rPr>
          <w:spacing w:val="-6"/>
        </w:rPr>
        <w:t xml:space="preserve"> </w:t>
      </w:r>
      <w:r>
        <w:t>und</w:t>
      </w:r>
      <w:r>
        <w:rPr>
          <w:spacing w:val="-9"/>
        </w:rPr>
        <w:t xml:space="preserve"> </w:t>
      </w:r>
      <w:r>
        <w:t>entfallen</w:t>
      </w:r>
      <w:r>
        <w:rPr>
          <w:spacing w:val="-7"/>
        </w:rPr>
        <w:t xml:space="preserve"> </w:t>
      </w:r>
      <w:r>
        <w:t>die</w:t>
      </w:r>
      <w:r>
        <w:rPr>
          <w:spacing w:val="-6"/>
        </w:rPr>
        <w:t xml:space="preserve"> </w:t>
      </w:r>
      <w:r>
        <w:t>Verweisungen</w:t>
      </w:r>
      <w:r>
        <w:rPr>
          <w:spacing w:val="-9"/>
        </w:rPr>
        <w:t xml:space="preserve"> </w:t>
      </w:r>
      <w:r>
        <w:t>hie- rauf nach dem geltenden § 6 Absatz 3 PartGG. Eine inhaltliche Änderung ist insoweit</w:t>
      </w:r>
      <w:r>
        <w:rPr>
          <w:spacing w:val="-40"/>
        </w:rPr>
        <w:t xml:space="preserve"> </w:t>
      </w:r>
      <w:r>
        <w:t>nicht bezweckt.</w:t>
      </w:r>
    </w:p>
    <w:p w14:paraId="5ACF7FB8" w14:textId="77777777" w:rsidR="00C66901" w:rsidRDefault="00C66901">
      <w:pPr>
        <w:pStyle w:val="Textkrper"/>
        <w:spacing w:before="8"/>
        <w:rPr>
          <w:sz w:val="20"/>
        </w:rPr>
      </w:pPr>
    </w:p>
    <w:p w14:paraId="5ACF7FB9" w14:textId="77777777" w:rsidR="00C66901" w:rsidRDefault="00F47839">
      <w:pPr>
        <w:pStyle w:val="berschrift3"/>
      </w:pPr>
      <w:r>
        <w:t>Zu Absatz 1</w:t>
      </w:r>
    </w:p>
    <w:p w14:paraId="5ACF7FBA" w14:textId="77777777" w:rsidR="00C66901" w:rsidRDefault="00C66901">
      <w:pPr>
        <w:pStyle w:val="Textkrper"/>
        <w:rPr>
          <w:b/>
          <w:sz w:val="21"/>
        </w:rPr>
      </w:pPr>
    </w:p>
    <w:p w14:paraId="5ACF7FBB" w14:textId="77777777" w:rsidR="00C66901" w:rsidRDefault="00F47839">
      <w:pPr>
        <w:pStyle w:val="Textkrper"/>
        <w:ind w:left="102" w:right="968"/>
        <w:jc w:val="both"/>
      </w:pPr>
      <w:r>
        <w:t>Absatz 1 regelt das individuelle Informationsrecht. Satz 1 der Vorschrift räumt jedem, das heißt</w:t>
      </w:r>
      <w:r>
        <w:rPr>
          <w:spacing w:val="-8"/>
        </w:rPr>
        <w:t xml:space="preserve"> </w:t>
      </w:r>
      <w:r>
        <w:t>auch</w:t>
      </w:r>
      <w:r>
        <w:rPr>
          <w:spacing w:val="-9"/>
        </w:rPr>
        <w:t xml:space="preserve"> </w:t>
      </w:r>
      <w:r>
        <w:t>dem</w:t>
      </w:r>
      <w:r>
        <w:rPr>
          <w:spacing w:val="-8"/>
        </w:rPr>
        <w:t xml:space="preserve"> </w:t>
      </w:r>
      <w:r>
        <w:t>von</w:t>
      </w:r>
      <w:r>
        <w:rPr>
          <w:spacing w:val="-9"/>
        </w:rPr>
        <w:t xml:space="preserve"> </w:t>
      </w:r>
      <w:r>
        <w:t>der</w:t>
      </w:r>
      <w:r>
        <w:rPr>
          <w:spacing w:val="-10"/>
        </w:rPr>
        <w:t xml:space="preserve"> </w:t>
      </w:r>
      <w:r>
        <w:t>Geschäftsführungsbefugnis</w:t>
      </w:r>
      <w:r>
        <w:rPr>
          <w:spacing w:val="-8"/>
        </w:rPr>
        <w:t xml:space="preserve"> </w:t>
      </w:r>
      <w:r>
        <w:t>ausgeschlossenen,</w:t>
      </w:r>
      <w:r>
        <w:rPr>
          <w:spacing w:val="-7"/>
        </w:rPr>
        <w:t xml:space="preserve"> </w:t>
      </w:r>
      <w:r>
        <w:t>Gesellschafter</w:t>
      </w:r>
      <w:r>
        <w:rPr>
          <w:spacing w:val="-13"/>
        </w:rPr>
        <w:t xml:space="preserve"> </w:t>
      </w:r>
      <w:r>
        <w:t>ge- genüber der Gesellschaft das Recht ein, die Unterlagen der Gesellschaft einzuse</w:t>
      </w:r>
      <w:r>
        <w:t>hen und sich</w:t>
      </w:r>
      <w:r>
        <w:rPr>
          <w:spacing w:val="-12"/>
        </w:rPr>
        <w:t xml:space="preserve"> </w:t>
      </w:r>
      <w:r>
        <w:t>aus</w:t>
      </w:r>
      <w:r>
        <w:rPr>
          <w:spacing w:val="-14"/>
        </w:rPr>
        <w:t xml:space="preserve"> </w:t>
      </w:r>
      <w:r>
        <w:t>ihnen</w:t>
      </w:r>
      <w:r>
        <w:rPr>
          <w:spacing w:val="-13"/>
        </w:rPr>
        <w:t xml:space="preserve"> </w:t>
      </w:r>
      <w:r>
        <w:t>Auszüge</w:t>
      </w:r>
      <w:r>
        <w:rPr>
          <w:spacing w:val="-17"/>
        </w:rPr>
        <w:t xml:space="preserve"> </w:t>
      </w:r>
      <w:r>
        <w:t>anzufertigen.</w:t>
      </w:r>
      <w:r>
        <w:rPr>
          <w:spacing w:val="-13"/>
        </w:rPr>
        <w:t xml:space="preserve"> </w:t>
      </w:r>
      <w:r>
        <w:t>Kennzeichnend</w:t>
      </w:r>
      <w:r>
        <w:rPr>
          <w:spacing w:val="-14"/>
        </w:rPr>
        <w:t xml:space="preserve"> </w:t>
      </w:r>
      <w:r>
        <w:t>für</w:t>
      </w:r>
      <w:r>
        <w:rPr>
          <w:spacing w:val="-11"/>
        </w:rPr>
        <w:t xml:space="preserve"> </w:t>
      </w:r>
      <w:r>
        <w:t>das</w:t>
      </w:r>
      <w:r>
        <w:rPr>
          <w:spacing w:val="-12"/>
        </w:rPr>
        <w:t xml:space="preserve"> </w:t>
      </w:r>
      <w:r>
        <w:t>individuelle</w:t>
      </w:r>
      <w:r>
        <w:rPr>
          <w:spacing w:val="-12"/>
        </w:rPr>
        <w:t xml:space="preserve"> </w:t>
      </w:r>
      <w:r>
        <w:t>Informationsrecht ist, dass es dem Gesellschafter lediglich ermöglicht, von sich aus an Informationen zu ge- langen.</w:t>
      </w:r>
      <w:r>
        <w:rPr>
          <w:spacing w:val="-15"/>
        </w:rPr>
        <w:t xml:space="preserve"> </w:t>
      </w:r>
      <w:r>
        <w:t>Zudem</w:t>
      </w:r>
      <w:r>
        <w:rPr>
          <w:spacing w:val="-15"/>
        </w:rPr>
        <w:t xml:space="preserve"> </w:t>
      </w:r>
      <w:r>
        <w:t>begrenzt</w:t>
      </w:r>
      <w:r>
        <w:rPr>
          <w:spacing w:val="-16"/>
        </w:rPr>
        <w:t xml:space="preserve"> </w:t>
      </w:r>
      <w:r>
        <w:t>§</w:t>
      </w:r>
      <w:r>
        <w:rPr>
          <w:spacing w:val="-2"/>
        </w:rPr>
        <w:t xml:space="preserve"> </w:t>
      </w:r>
      <w:r>
        <w:t>717</w:t>
      </w:r>
      <w:r>
        <w:rPr>
          <w:spacing w:val="-2"/>
        </w:rPr>
        <w:t xml:space="preserve"> </w:t>
      </w:r>
      <w:r>
        <w:t>Absatz</w:t>
      </w:r>
      <w:r>
        <w:rPr>
          <w:spacing w:val="-4"/>
        </w:rPr>
        <w:t xml:space="preserve"> </w:t>
      </w:r>
      <w:r>
        <w:t>1</w:t>
      </w:r>
      <w:r>
        <w:rPr>
          <w:spacing w:val="-13"/>
        </w:rPr>
        <w:t xml:space="preserve"> </w:t>
      </w:r>
      <w:r>
        <w:t>Satz</w:t>
      </w:r>
      <w:r>
        <w:rPr>
          <w:spacing w:val="-3"/>
        </w:rPr>
        <w:t xml:space="preserve"> </w:t>
      </w:r>
      <w:r>
        <w:t>1</w:t>
      </w:r>
      <w:r>
        <w:rPr>
          <w:spacing w:val="-13"/>
        </w:rPr>
        <w:t xml:space="preserve"> </w:t>
      </w:r>
      <w:r>
        <w:t>BGB-E</w:t>
      </w:r>
      <w:r>
        <w:rPr>
          <w:spacing w:val="-17"/>
        </w:rPr>
        <w:t xml:space="preserve"> </w:t>
      </w:r>
      <w:r>
        <w:t>das</w:t>
      </w:r>
      <w:r>
        <w:rPr>
          <w:spacing w:val="-16"/>
        </w:rPr>
        <w:t xml:space="preserve"> </w:t>
      </w:r>
      <w:r>
        <w:t>Recht</w:t>
      </w:r>
      <w:r>
        <w:rPr>
          <w:spacing w:val="-15"/>
        </w:rPr>
        <w:t xml:space="preserve"> </w:t>
      </w:r>
      <w:r>
        <w:t>auf</w:t>
      </w:r>
      <w:r>
        <w:rPr>
          <w:spacing w:val="-15"/>
        </w:rPr>
        <w:t xml:space="preserve"> </w:t>
      </w:r>
      <w:r>
        <w:t>In</w:t>
      </w:r>
      <w:r>
        <w:t>formationen,</w:t>
      </w:r>
      <w:r>
        <w:rPr>
          <w:spacing w:val="-15"/>
        </w:rPr>
        <w:t xml:space="preserve"> </w:t>
      </w:r>
      <w:r>
        <w:t>soweit diese</w:t>
      </w:r>
      <w:r>
        <w:rPr>
          <w:spacing w:val="-16"/>
        </w:rPr>
        <w:t xml:space="preserve"> </w:t>
      </w:r>
      <w:r>
        <w:t>sich</w:t>
      </w:r>
      <w:r>
        <w:rPr>
          <w:spacing w:val="-16"/>
        </w:rPr>
        <w:t xml:space="preserve"> </w:t>
      </w:r>
      <w:r>
        <w:t>aus</w:t>
      </w:r>
      <w:r>
        <w:rPr>
          <w:spacing w:val="-16"/>
        </w:rPr>
        <w:t xml:space="preserve"> </w:t>
      </w:r>
      <w:r>
        <w:t>den</w:t>
      </w:r>
      <w:r>
        <w:rPr>
          <w:spacing w:val="-16"/>
        </w:rPr>
        <w:t xml:space="preserve"> </w:t>
      </w:r>
      <w:r>
        <w:t>Unterlagen</w:t>
      </w:r>
      <w:r>
        <w:rPr>
          <w:spacing w:val="-16"/>
        </w:rPr>
        <w:t xml:space="preserve"> </w:t>
      </w:r>
      <w:r>
        <w:t>der</w:t>
      </w:r>
      <w:r>
        <w:rPr>
          <w:spacing w:val="-17"/>
        </w:rPr>
        <w:t xml:space="preserve"> </w:t>
      </w:r>
      <w:r>
        <w:t>Gesellschaft</w:t>
      </w:r>
      <w:r>
        <w:rPr>
          <w:spacing w:val="-15"/>
        </w:rPr>
        <w:t xml:space="preserve"> </w:t>
      </w:r>
      <w:r>
        <w:t>ergeben.</w:t>
      </w:r>
      <w:r>
        <w:rPr>
          <w:spacing w:val="-15"/>
        </w:rPr>
        <w:t xml:space="preserve"> </w:t>
      </w:r>
      <w:r>
        <w:t>Nach</w:t>
      </w:r>
      <w:r>
        <w:rPr>
          <w:spacing w:val="-13"/>
        </w:rPr>
        <w:t xml:space="preserve"> </w:t>
      </w:r>
      <w:r>
        <w:t>§</w:t>
      </w:r>
      <w:r>
        <w:rPr>
          <w:spacing w:val="-4"/>
        </w:rPr>
        <w:t xml:space="preserve"> </w:t>
      </w:r>
      <w:r>
        <w:t>717</w:t>
      </w:r>
      <w:r>
        <w:rPr>
          <w:spacing w:val="-2"/>
        </w:rPr>
        <w:t xml:space="preserve"> </w:t>
      </w:r>
      <w:r>
        <w:t>Absatz</w:t>
      </w:r>
      <w:r>
        <w:rPr>
          <w:spacing w:val="-4"/>
        </w:rPr>
        <w:t xml:space="preserve"> </w:t>
      </w:r>
      <w:r>
        <w:t>1</w:t>
      </w:r>
      <w:r>
        <w:rPr>
          <w:spacing w:val="-2"/>
        </w:rPr>
        <w:t xml:space="preserve"> </w:t>
      </w:r>
      <w:r>
        <w:t>Satz</w:t>
      </w:r>
      <w:r>
        <w:rPr>
          <w:spacing w:val="-3"/>
        </w:rPr>
        <w:t xml:space="preserve"> </w:t>
      </w:r>
      <w:r>
        <w:t>2</w:t>
      </w:r>
      <w:r>
        <w:rPr>
          <w:spacing w:val="-16"/>
        </w:rPr>
        <w:t xml:space="preserve"> </w:t>
      </w:r>
      <w:r>
        <w:t>BGB- E</w:t>
      </w:r>
      <w:r>
        <w:rPr>
          <w:spacing w:val="-13"/>
        </w:rPr>
        <w:t xml:space="preserve"> </w:t>
      </w:r>
      <w:r>
        <w:t>steht</w:t>
      </w:r>
      <w:r>
        <w:rPr>
          <w:spacing w:val="-13"/>
        </w:rPr>
        <w:t xml:space="preserve"> </w:t>
      </w:r>
      <w:r>
        <w:t>ein</w:t>
      </w:r>
      <w:r>
        <w:rPr>
          <w:spacing w:val="-12"/>
        </w:rPr>
        <w:t xml:space="preserve"> </w:t>
      </w:r>
      <w:r>
        <w:t>weitergehendes</w:t>
      </w:r>
      <w:r>
        <w:rPr>
          <w:spacing w:val="-12"/>
        </w:rPr>
        <w:t xml:space="preserve"> </w:t>
      </w:r>
      <w:r>
        <w:t>Auskunftsrecht</w:t>
      </w:r>
      <w:r>
        <w:rPr>
          <w:spacing w:val="-11"/>
        </w:rPr>
        <w:t xml:space="preserve"> </w:t>
      </w:r>
      <w:r>
        <w:t>dem</w:t>
      </w:r>
      <w:r>
        <w:rPr>
          <w:spacing w:val="-14"/>
        </w:rPr>
        <w:t xml:space="preserve"> </w:t>
      </w:r>
      <w:r>
        <w:t>Gesellschafter</w:t>
      </w:r>
      <w:r>
        <w:rPr>
          <w:spacing w:val="-14"/>
        </w:rPr>
        <w:t xml:space="preserve"> </w:t>
      </w:r>
      <w:r>
        <w:t>in</w:t>
      </w:r>
      <w:r>
        <w:rPr>
          <w:spacing w:val="-12"/>
        </w:rPr>
        <w:t xml:space="preserve"> </w:t>
      </w:r>
      <w:r>
        <w:t>Übereinstimmung</w:t>
      </w:r>
      <w:r>
        <w:rPr>
          <w:spacing w:val="-13"/>
        </w:rPr>
        <w:t xml:space="preserve"> </w:t>
      </w:r>
      <w:r>
        <w:t>mit</w:t>
      </w:r>
      <w:r>
        <w:rPr>
          <w:spacing w:val="-11"/>
        </w:rPr>
        <w:t xml:space="preserve"> </w:t>
      </w:r>
      <w:r>
        <w:t>der geltenden Rechtslage nur ergänzend zu, nämlich wenn der Zweck des individuellen Infor- mationsrechts,</w:t>
      </w:r>
      <w:r>
        <w:rPr>
          <w:spacing w:val="-6"/>
        </w:rPr>
        <w:t xml:space="preserve"> </w:t>
      </w:r>
      <w:r>
        <w:t>dem</w:t>
      </w:r>
      <w:r>
        <w:rPr>
          <w:spacing w:val="-9"/>
        </w:rPr>
        <w:t xml:space="preserve"> </w:t>
      </w:r>
      <w:r>
        <w:t>Gesellschafter</w:t>
      </w:r>
      <w:r>
        <w:rPr>
          <w:spacing w:val="-9"/>
        </w:rPr>
        <w:t xml:space="preserve"> </w:t>
      </w:r>
      <w:r>
        <w:t>die</w:t>
      </w:r>
      <w:r>
        <w:rPr>
          <w:spacing w:val="-7"/>
        </w:rPr>
        <w:t xml:space="preserve"> </w:t>
      </w:r>
      <w:r>
        <w:t>Möglichkeit</w:t>
      </w:r>
      <w:r>
        <w:rPr>
          <w:spacing w:val="-6"/>
        </w:rPr>
        <w:t xml:space="preserve"> </w:t>
      </w:r>
      <w:r>
        <w:t>der</w:t>
      </w:r>
      <w:r>
        <w:rPr>
          <w:spacing w:val="-9"/>
        </w:rPr>
        <w:t xml:space="preserve"> </w:t>
      </w:r>
      <w:r>
        <w:t>persönlichen</w:t>
      </w:r>
      <w:r>
        <w:rPr>
          <w:spacing w:val="-7"/>
        </w:rPr>
        <w:t xml:space="preserve"> </w:t>
      </w:r>
      <w:r>
        <w:t>Unterrichtung</w:t>
      </w:r>
      <w:r>
        <w:rPr>
          <w:spacing w:val="-7"/>
        </w:rPr>
        <w:t xml:space="preserve"> </w:t>
      </w:r>
      <w:r>
        <w:t>über</w:t>
      </w:r>
      <w:r>
        <w:rPr>
          <w:spacing w:val="-9"/>
        </w:rPr>
        <w:t xml:space="preserve"> </w:t>
      </w:r>
      <w:r>
        <w:t>die Angelegenheiten der Gesellschaft zu verschaffen, durch die Einsicht nicht e</w:t>
      </w:r>
      <w:r>
        <w:t>rreicht werden kann (vgl. Schäfer, in: MünchKomm-BGB, 8. Aufl. 2020, § 716 Rn. 12). Der Vorrang des Einsichts- vor dem Auskunftsrecht verbürgt ein größtmögliches Maß an Authentizität der Information und hält die geschäftsführungsbefugten Gesellschafter ind</w:t>
      </w:r>
      <w:r>
        <w:t>irekt zu einer Doku- mentation der Geschäfte</w:t>
      </w:r>
      <w:r>
        <w:rPr>
          <w:spacing w:val="-6"/>
        </w:rPr>
        <w:t xml:space="preserve"> </w:t>
      </w:r>
      <w:r>
        <w:t>an.</w:t>
      </w:r>
    </w:p>
    <w:p w14:paraId="5ACF7FBC" w14:textId="77777777" w:rsidR="00C66901" w:rsidRDefault="00C66901">
      <w:pPr>
        <w:pStyle w:val="Textkrper"/>
        <w:spacing w:before="10"/>
        <w:rPr>
          <w:sz w:val="20"/>
        </w:rPr>
      </w:pPr>
    </w:p>
    <w:p w14:paraId="5ACF7FBD" w14:textId="77777777" w:rsidR="00C66901" w:rsidRDefault="00F47839">
      <w:pPr>
        <w:pStyle w:val="Textkrper"/>
        <w:ind w:left="102" w:right="968"/>
        <w:jc w:val="both"/>
      </w:pPr>
      <w:r>
        <w:t>§ 717 Absatz 1 Satz 3 BGB-E stellt Vereinbarungen im Gesellschaftsvertrag, die das indi- viduelle Informationsrecht zum Beispiel in Bezug auf einen bestimmten Gegenstand aus- schließen oder wegen bestimmter</w:t>
      </w:r>
      <w:r>
        <w:t xml:space="preserve"> Anforderungen an die Gewährung der Information be- schränken, unter den Vorbehalt einer besonderen Ausübungskontrolle. Insoweit gebietet der gegenüber dem kollektiven Informationsrecht geringere Schutzumfang einen stärker ausgeprägten Schutz vor solchen A</w:t>
      </w:r>
      <w:r>
        <w:t>usschlüssen und Beschränkungen, als es die allge- meine Schranke der gesellschaftsrechtlichen Treuepflicht zu gewährleisten vermag. Des- halb</w:t>
      </w:r>
      <w:r>
        <w:rPr>
          <w:spacing w:val="-14"/>
        </w:rPr>
        <w:t xml:space="preserve"> </w:t>
      </w:r>
      <w:r>
        <w:t>steht</w:t>
      </w:r>
      <w:r>
        <w:rPr>
          <w:spacing w:val="-16"/>
        </w:rPr>
        <w:t xml:space="preserve"> </w:t>
      </w:r>
      <w:r>
        <w:t>eine</w:t>
      </w:r>
      <w:r>
        <w:rPr>
          <w:spacing w:val="-15"/>
        </w:rPr>
        <w:t xml:space="preserve"> </w:t>
      </w:r>
      <w:r>
        <w:t>das</w:t>
      </w:r>
      <w:r>
        <w:rPr>
          <w:spacing w:val="-17"/>
        </w:rPr>
        <w:t xml:space="preserve"> </w:t>
      </w:r>
      <w:r>
        <w:t>individuelle</w:t>
      </w:r>
      <w:r>
        <w:rPr>
          <w:spacing w:val="-14"/>
        </w:rPr>
        <w:t xml:space="preserve"> </w:t>
      </w:r>
      <w:r>
        <w:t>Informationsrecht</w:t>
      </w:r>
      <w:r>
        <w:rPr>
          <w:spacing w:val="-18"/>
        </w:rPr>
        <w:t xml:space="preserve"> </w:t>
      </w:r>
      <w:r>
        <w:t>ausschließende</w:t>
      </w:r>
      <w:r>
        <w:rPr>
          <w:spacing w:val="-15"/>
        </w:rPr>
        <w:t xml:space="preserve"> </w:t>
      </w:r>
      <w:r>
        <w:t>oder</w:t>
      </w:r>
      <w:r>
        <w:rPr>
          <w:spacing w:val="-16"/>
        </w:rPr>
        <w:t xml:space="preserve"> </w:t>
      </w:r>
      <w:r>
        <w:t>beschränkende</w:t>
      </w:r>
      <w:r>
        <w:rPr>
          <w:spacing w:val="-17"/>
        </w:rPr>
        <w:t xml:space="preserve"> </w:t>
      </w:r>
      <w:r>
        <w:t>Ver- einbarung</w:t>
      </w:r>
      <w:r>
        <w:rPr>
          <w:spacing w:val="-4"/>
        </w:rPr>
        <w:t xml:space="preserve"> </w:t>
      </w:r>
      <w:r>
        <w:t>der</w:t>
      </w:r>
      <w:r>
        <w:rPr>
          <w:spacing w:val="-8"/>
        </w:rPr>
        <w:t xml:space="preserve"> </w:t>
      </w:r>
      <w:r>
        <w:t>Geltendmachung</w:t>
      </w:r>
      <w:r>
        <w:rPr>
          <w:spacing w:val="-4"/>
        </w:rPr>
        <w:t xml:space="preserve"> </w:t>
      </w:r>
      <w:r>
        <w:t>dieses</w:t>
      </w:r>
      <w:r>
        <w:rPr>
          <w:spacing w:val="-6"/>
        </w:rPr>
        <w:t xml:space="preserve"> </w:t>
      </w:r>
      <w:r>
        <w:t>Rechts</w:t>
      </w:r>
      <w:r>
        <w:rPr>
          <w:spacing w:val="-6"/>
        </w:rPr>
        <w:t xml:space="preserve"> </w:t>
      </w:r>
      <w:r>
        <w:t>dann</w:t>
      </w:r>
      <w:r>
        <w:rPr>
          <w:spacing w:val="-6"/>
        </w:rPr>
        <w:t xml:space="preserve"> </w:t>
      </w:r>
      <w:r>
        <w:t>nicht</w:t>
      </w:r>
      <w:r>
        <w:rPr>
          <w:spacing w:val="-5"/>
        </w:rPr>
        <w:t xml:space="preserve"> </w:t>
      </w:r>
      <w:r>
        <w:t>entgegen,</w:t>
      </w:r>
      <w:r>
        <w:rPr>
          <w:spacing w:val="-2"/>
        </w:rPr>
        <w:t xml:space="preserve"> </w:t>
      </w:r>
      <w:r>
        <w:t>soweit</w:t>
      </w:r>
      <w:r>
        <w:rPr>
          <w:spacing w:val="-5"/>
        </w:rPr>
        <w:t xml:space="preserve"> </w:t>
      </w:r>
      <w:r>
        <w:t>dies</w:t>
      </w:r>
      <w:r>
        <w:rPr>
          <w:spacing w:val="-6"/>
        </w:rPr>
        <w:t xml:space="preserve"> </w:t>
      </w:r>
      <w:r>
        <w:t>zur</w:t>
      </w:r>
      <w:r>
        <w:rPr>
          <w:spacing w:val="-10"/>
        </w:rPr>
        <w:t xml:space="preserve"> </w:t>
      </w:r>
      <w:r>
        <w:t>Wahr- nehmung der Mitgliedschaftsrechte des Gesellschafters erforderlich ist. Damit ist eine</w:t>
      </w:r>
      <w:r>
        <w:rPr>
          <w:spacing w:val="35"/>
        </w:rPr>
        <w:t xml:space="preserve"> </w:t>
      </w:r>
      <w:r>
        <w:t>Ab-</w:t>
      </w:r>
    </w:p>
    <w:p w14:paraId="5ACF7FBE" w14:textId="77777777" w:rsidR="00C66901" w:rsidRDefault="00C66901">
      <w:pPr>
        <w:jc w:val="both"/>
        <w:sectPr w:rsidR="00C66901">
          <w:pgSz w:w="11910" w:h="16840"/>
          <w:pgMar w:top="940" w:right="440" w:bottom="280" w:left="1600" w:header="712" w:footer="0" w:gutter="0"/>
          <w:cols w:space="720"/>
        </w:sectPr>
      </w:pPr>
    </w:p>
    <w:p w14:paraId="5ACF7FBF" w14:textId="77777777" w:rsidR="00C66901" w:rsidRDefault="00F47839">
      <w:pPr>
        <w:pStyle w:val="Textkrper"/>
        <w:spacing w:before="171"/>
        <w:ind w:left="102" w:right="969"/>
        <w:jc w:val="both"/>
      </w:pPr>
      <w:r>
        <w:lastRenderedPageBreak/>
        <w:t>wägung der gegenseitigen Interessen von Verband und Mitglied nach dem Verhä</w:t>
      </w:r>
      <w:r>
        <w:t>ltnismä- ßigkeitsgrundsatz</w:t>
      </w:r>
      <w:r>
        <w:rPr>
          <w:spacing w:val="-13"/>
        </w:rPr>
        <w:t xml:space="preserve"> </w:t>
      </w:r>
      <w:r>
        <w:t>gemeint.</w:t>
      </w:r>
      <w:r>
        <w:rPr>
          <w:spacing w:val="-7"/>
        </w:rPr>
        <w:t xml:space="preserve"> </w:t>
      </w:r>
      <w:r>
        <w:t>Als</w:t>
      </w:r>
      <w:r>
        <w:rPr>
          <w:spacing w:val="-8"/>
        </w:rPr>
        <w:t xml:space="preserve"> </w:t>
      </w:r>
      <w:r>
        <w:t>Regelbeispiel</w:t>
      </w:r>
      <w:r>
        <w:rPr>
          <w:spacing w:val="-12"/>
        </w:rPr>
        <w:t xml:space="preserve"> </w:t>
      </w:r>
      <w:r>
        <w:t>für</w:t>
      </w:r>
      <w:r>
        <w:rPr>
          <w:spacing w:val="-10"/>
        </w:rPr>
        <w:t xml:space="preserve"> </w:t>
      </w:r>
      <w:r>
        <w:t>ein</w:t>
      </w:r>
      <w:r>
        <w:rPr>
          <w:spacing w:val="-9"/>
        </w:rPr>
        <w:t xml:space="preserve"> </w:t>
      </w:r>
      <w:r>
        <w:t>vorrangiges</w:t>
      </w:r>
      <w:r>
        <w:rPr>
          <w:spacing w:val="-7"/>
        </w:rPr>
        <w:t xml:space="preserve"> </w:t>
      </w:r>
      <w:r>
        <w:t>Informationsinteresse</w:t>
      </w:r>
      <w:r>
        <w:rPr>
          <w:spacing w:val="-9"/>
        </w:rPr>
        <w:t xml:space="preserve"> </w:t>
      </w:r>
      <w:r>
        <w:t>des Mitglieds</w:t>
      </w:r>
      <w:r>
        <w:rPr>
          <w:spacing w:val="-7"/>
        </w:rPr>
        <w:t xml:space="preserve"> </w:t>
      </w:r>
      <w:r>
        <w:t>ist</w:t>
      </w:r>
      <w:r>
        <w:rPr>
          <w:spacing w:val="-8"/>
        </w:rPr>
        <w:t xml:space="preserve"> </w:t>
      </w:r>
      <w:r>
        <w:t>es</w:t>
      </w:r>
      <w:r>
        <w:rPr>
          <w:spacing w:val="-7"/>
        </w:rPr>
        <w:t xml:space="preserve"> </w:t>
      </w:r>
      <w:r>
        <w:t>anzusehen,</w:t>
      </w:r>
      <w:r>
        <w:rPr>
          <w:spacing w:val="-6"/>
        </w:rPr>
        <w:t xml:space="preserve"> </w:t>
      </w:r>
      <w:r>
        <w:t>dass</w:t>
      </w:r>
      <w:r>
        <w:rPr>
          <w:spacing w:val="-11"/>
        </w:rPr>
        <w:t xml:space="preserve"> </w:t>
      </w:r>
      <w:r>
        <w:t>Grund</w:t>
      </w:r>
      <w:r>
        <w:rPr>
          <w:spacing w:val="-10"/>
        </w:rPr>
        <w:t xml:space="preserve"> </w:t>
      </w:r>
      <w:r>
        <w:t>zu</w:t>
      </w:r>
      <w:r>
        <w:rPr>
          <w:spacing w:val="-7"/>
        </w:rPr>
        <w:t xml:space="preserve"> </w:t>
      </w:r>
      <w:r>
        <w:t>der</w:t>
      </w:r>
      <w:r>
        <w:rPr>
          <w:spacing w:val="-6"/>
        </w:rPr>
        <w:t xml:space="preserve"> </w:t>
      </w:r>
      <w:r>
        <w:t>Annahme</w:t>
      </w:r>
      <w:r>
        <w:rPr>
          <w:spacing w:val="-7"/>
        </w:rPr>
        <w:t xml:space="preserve"> </w:t>
      </w:r>
      <w:r>
        <w:t>unredlicher</w:t>
      </w:r>
      <w:r>
        <w:rPr>
          <w:spacing w:val="-9"/>
        </w:rPr>
        <w:t xml:space="preserve"> </w:t>
      </w:r>
      <w:r>
        <w:t>Geschäftsführung</w:t>
      </w:r>
      <w:r>
        <w:rPr>
          <w:spacing w:val="-7"/>
        </w:rPr>
        <w:t xml:space="preserve"> </w:t>
      </w:r>
      <w:r>
        <w:t>be- steht. In Übereinstimmung mit dem geltenden § 716 Absatz 2 BGB genügt</w:t>
      </w:r>
      <w:r>
        <w:t xml:space="preserve"> hierfür der be- gründete Verdacht zum Beispiel fehlerhafter Führung der Geschäftsunterlagen oder die grundlose Verweigerung von Informationen angesichts einer ungewöhnlichen Geschäfts- entwicklung.</w:t>
      </w:r>
      <w:r>
        <w:rPr>
          <w:spacing w:val="-7"/>
        </w:rPr>
        <w:t xml:space="preserve"> </w:t>
      </w:r>
      <w:r>
        <w:t>Die</w:t>
      </w:r>
      <w:r>
        <w:rPr>
          <w:spacing w:val="-11"/>
        </w:rPr>
        <w:t xml:space="preserve"> </w:t>
      </w:r>
      <w:r>
        <w:t>Anforderungen</w:t>
      </w:r>
      <w:r>
        <w:rPr>
          <w:spacing w:val="-11"/>
        </w:rPr>
        <w:t xml:space="preserve"> </w:t>
      </w:r>
      <w:r>
        <w:t>an</w:t>
      </w:r>
      <w:r>
        <w:rPr>
          <w:spacing w:val="-11"/>
        </w:rPr>
        <w:t xml:space="preserve"> </w:t>
      </w:r>
      <w:r>
        <w:t>die</w:t>
      </w:r>
      <w:r>
        <w:rPr>
          <w:spacing w:val="-8"/>
        </w:rPr>
        <w:t xml:space="preserve"> </w:t>
      </w:r>
      <w:r>
        <w:t>Darlegungslast</w:t>
      </w:r>
      <w:r>
        <w:rPr>
          <w:spacing w:val="-7"/>
        </w:rPr>
        <w:t xml:space="preserve"> </w:t>
      </w:r>
      <w:r>
        <w:t>des</w:t>
      </w:r>
      <w:r>
        <w:rPr>
          <w:spacing w:val="-11"/>
        </w:rPr>
        <w:t xml:space="preserve"> </w:t>
      </w:r>
      <w:r>
        <w:t>Gesellschafte</w:t>
      </w:r>
      <w:r>
        <w:t>rs</w:t>
      </w:r>
      <w:r>
        <w:rPr>
          <w:spacing w:val="-10"/>
        </w:rPr>
        <w:t xml:space="preserve"> </w:t>
      </w:r>
      <w:r>
        <w:t>dürfen</w:t>
      </w:r>
      <w:r>
        <w:rPr>
          <w:spacing w:val="-11"/>
        </w:rPr>
        <w:t xml:space="preserve"> </w:t>
      </w:r>
      <w:r>
        <w:t>insoweit nicht überspannt</w:t>
      </w:r>
      <w:r>
        <w:rPr>
          <w:spacing w:val="-1"/>
        </w:rPr>
        <w:t xml:space="preserve"> </w:t>
      </w:r>
      <w:r>
        <w:t>werden.</w:t>
      </w:r>
    </w:p>
    <w:p w14:paraId="5ACF7FC0" w14:textId="77777777" w:rsidR="00C66901" w:rsidRDefault="00C66901">
      <w:pPr>
        <w:pStyle w:val="Textkrper"/>
        <w:spacing w:before="10"/>
        <w:rPr>
          <w:sz w:val="20"/>
        </w:rPr>
      </w:pPr>
    </w:p>
    <w:p w14:paraId="5ACF7FC1" w14:textId="77777777" w:rsidR="00C66901" w:rsidRDefault="00F47839">
      <w:pPr>
        <w:pStyle w:val="berschrift3"/>
      </w:pPr>
      <w:r>
        <w:t>Zu Absatz 2</w:t>
      </w:r>
    </w:p>
    <w:p w14:paraId="5ACF7FC2" w14:textId="77777777" w:rsidR="00C66901" w:rsidRDefault="00C66901">
      <w:pPr>
        <w:pStyle w:val="Textkrper"/>
        <w:rPr>
          <w:b/>
          <w:sz w:val="21"/>
        </w:rPr>
      </w:pPr>
    </w:p>
    <w:p w14:paraId="5ACF7FC3" w14:textId="77777777" w:rsidR="00C66901" w:rsidRDefault="00F47839">
      <w:pPr>
        <w:pStyle w:val="Textkrper"/>
        <w:ind w:left="102" w:right="971"/>
        <w:jc w:val="both"/>
      </w:pPr>
      <w:r>
        <w:t>Absatz 2 regelt das im hergebrachten Sinn kollektive Informationsrecht. Satz 1 der Vor- schrift räumt der Gesellschaft gegenüber den geschäftsführungsbefugten Gesellschaftern das Recht auf Benachrichtigung, auf Erteilung von Auskünften über die Angelegenhe</w:t>
      </w:r>
      <w:r>
        <w:t>iten der Gesellschaft und auf Rechenschaft nach Beendigung der Geschäftsführungstätigkeit ein. Diese Pflicht trifft sämtliche geschäftsführungsbefugte Gesellschafter unbeschadet ei- ner abweichenden internen Geschäftsverteilung; Informationsadressaten sind</w:t>
      </w:r>
      <w:r>
        <w:t xml:space="preserve"> die anderen Gesellschafter. Im Verhältnis der geschäftsführungsbefugten Gesellschafter untereinander ist</w:t>
      </w:r>
      <w:r>
        <w:rPr>
          <w:spacing w:val="-14"/>
        </w:rPr>
        <w:t xml:space="preserve"> </w:t>
      </w:r>
      <w:r>
        <w:t>bei</w:t>
      </w:r>
      <w:r>
        <w:rPr>
          <w:spacing w:val="-16"/>
        </w:rPr>
        <w:t xml:space="preserve"> </w:t>
      </w:r>
      <w:r>
        <w:t>einem</w:t>
      </w:r>
      <w:r>
        <w:rPr>
          <w:spacing w:val="-15"/>
        </w:rPr>
        <w:t xml:space="preserve"> </w:t>
      </w:r>
      <w:r>
        <w:t>Informationsgefälle</w:t>
      </w:r>
      <w:r>
        <w:rPr>
          <w:spacing w:val="-15"/>
        </w:rPr>
        <w:t xml:space="preserve"> </w:t>
      </w:r>
      <w:r>
        <w:t>zunächst</w:t>
      </w:r>
      <w:r>
        <w:rPr>
          <w:spacing w:val="-14"/>
        </w:rPr>
        <w:t xml:space="preserve"> </w:t>
      </w:r>
      <w:r>
        <w:t>ein</w:t>
      </w:r>
      <w:r>
        <w:rPr>
          <w:spacing w:val="-15"/>
        </w:rPr>
        <w:t xml:space="preserve"> </w:t>
      </w:r>
      <w:r>
        <w:t>gleichmäßiges</w:t>
      </w:r>
      <w:r>
        <w:rPr>
          <w:spacing w:val="-15"/>
        </w:rPr>
        <w:t xml:space="preserve"> </w:t>
      </w:r>
      <w:r>
        <w:t>Informationsniveau</w:t>
      </w:r>
      <w:r>
        <w:rPr>
          <w:spacing w:val="-15"/>
        </w:rPr>
        <w:t xml:space="preserve"> </w:t>
      </w:r>
      <w:r>
        <w:t>herzustel- len. Hierfür bietet § 715 Absatz 1 BGB-E einen geeigneten</w:t>
      </w:r>
      <w:r>
        <w:rPr>
          <w:spacing w:val="-11"/>
        </w:rPr>
        <w:t xml:space="preserve"> </w:t>
      </w:r>
      <w:r>
        <w:t>Anknü</w:t>
      </w:r>
      <w:r>
        <w:t>pfungspunkt.</w:t>
      </w:r>
    </w:p>
    <w:p w14:paraId="5ACF7FC4" w14:textId="77777777" w:rsidR="00C66901" w:rsidRDefault="00C66901">
      <w:pPr>
        <w:pStyle w:val="Textkrper"/>
        <w:rPr>
          <w:sz w:val="21"/>
        </w:rPr>
      </w:pPr>
    </w:p>
    <w:p w14:paraId="5ACF7FC5" w14:textId="77777777" w:rsidR="00C66901" w:rsidRDefault="00F47839">
      <w:pPr>
        <w:pStyle w:val="Textkrper"/>
        <w:ind w:left="102" w:right="973"/>
        <w:jc w:val="both"/>
      </w:pPr>
      <w:r>
        <w:t>Kennzeichnend für das kollektive Informationsrecht ist, dass es die geschäftsführungsbe- fugten</w:t>
      </w:r>
      <w:r>
        <w:rPr>
          <w:spacing w:val="-10"/>
        </w:rPr>
        <w:t xml:space="preserve"> </w:t>
      </w:r>
      <w:r>
        <w:t>Gesellschafter</w:t>
      </w:r>
      <w:r>
        <w:rPr>
          <w:spacing w:val="-6"/>
        </w:rPr>
        <w:t xml:space="preserve"> </w:t>
      </w:r>
      <w:r>
        <w:t>zunächst</w:t>
      </w:r>
      <w:r>
        <w:rPr>
          <w:spacing w:val="-6"/>
        </w:rPr>
        <w:t xml:space="preserve"> </w:t>
      </w:r>
      <w:r>
        <w:t>zu</w:t>
      </w:r>
      <w:r>
        <w:rPr>
          <w:spacing w:val="-7"/>
        </w:rPr>
        <w:t xml:space="preserve"> </w:t>
      </w:r>
      <w:r>
        <w:t>eigener</w:t>
      </w:r>
      <w:r>
        <w:rPr>
          <w:spacing w:val="-9"/>
        </w:rPr>
        <w:t xml:space="preserve"> </w:t>
      </w:r>
      <w:r>
        <w:t>Informationstätigkeit</w:t>
      </w:r>
      <w:r>
        <w:rPr>
          <w:spacing w:val="-8"/>
        </w:rPr>
        <w:t xml:space="preserve"> </w:t>
      </w:r>
      <w:r>
        <w:t>verpflichtet.</w:t>
      </w:r>
      <w:r>
        <w:rPr>
          <w:spacing w:val="-9"/>
        </w:rPr>
        <w:t xml:space="preserve"> </w:t>
      </w:r>
      <w:r>
        <w:t>Inhalt</w:t>
      </w:r>
      <w:r>
        <w:rPr>
          <w:spacing w:val="-8"/>
        </w:rPr>
        <w:t xml:space="preserve"> </w:t>
      </w:r>
      <w:r>
        <w:t>und</w:t>
      </w:r>
      <w:r>
        <w:rPr>
          <w:spacing w:val="-7"/>
        </w:rPr>
        <w:t xml:space="preserve"> </w:t>
      </w:r>
      <w:r>
        <w:t>Um- fang dieser Benachrichtigungspflicht richten sich nach dem objektiven Informationsbedürf- nis der anderen Gesellschafter. Abzustellen ist insbesondere darauf, wie sich die Ge- schäftsführungsmaßnahme auf den Erfolg der Gesellschaft und auf eine etwaige</w:t>
      </w:r>
      <w:r>
        <w:t xml:space="preserve"> persönli- che</w:t>
      </w:r>
      <w:r>
        <w:rPr>
          <w:spacing w:val="-15"/>
        </w:rPr>
        <w:t xml:space="preserve"> </w:t>
      </w:r>
      <w:r>
        <w:t>Haftung</w:t>
      </w:r>
      <w:r>
        <w:rPr>
          <w:spacing w:val="-14"/>
        </w:rPr>
        <w:t xml:space="preserve"> </w:t>
      </w:r>
      <w:r>
        <w:t>der</w:t>
      </w:r>
      <w:r>
        <w:rPr>
          <w:spacing w:val="-16"/>
        </w:rPr>
        <w:t xml:space="preserve"> </w:t>
      </w:r>
      <w:r>
        <w:t>Gesellschafter</w:t>
      </w:r>
      <w:r>
        <w:rPr>
          <w:spacing w:val="-15"/>
        </w:rPr>
        <w:t xml:space="preserve"> </w:t>
      </w:r>
      <w:r>
        <w:t>auswirkt.</w:t>
      </w:r>
      <w:r>
        <w:rPr>
          <w:spacing w:val="-14"/>
        </w:rPr>
        <w:t xml:space="preserve"> </w:t>
      </w:r>
      <w:r>
        <w:t>Dem</w:t>
      </w:r>
      <w:r>
        <w:rPr>
          <w:spacing w:val="-15"/>
        </w:rPr>
        <w:t xml:space="preserve"> </w:t>
      </w:r>
      <w:r>
        <w:t>subjektiven</w:t>
      </w:r>
      <w:r>
        <w:rPr>
          <w:spacing w:val="-15"/>
        </w:rPr>
        <w:t xml:space="preserve"> </w:t>
      </w:r>
      <w:r>
        <w:t>Informationsbedürfnis</w:t>
      </w:r>
      <w:r>
        <w:rPr>
          <w:spacing w:val="-15"/>
        </w:rPr>
        <w:t xml:space="preserve"> </w:t>
      </w:r>
      <w:r>
        <w:t>wird</w:t>
      </w:r>
      <w:r>
        <w:rPr>
          <w:spacing w:val="-15"/>
        </w:rPr>
        <w:t xml:space="preserve"> </w:t>
      </w:r>
      <w:r>
        <w:t>damit genügt,</w:t>
      </w:r>
      <w:r>
        <w:rPr>
          <w:spacing w:val="-11"/>
        </w:rPr>
        <w:t xml:space="preserve"> </w:t>
      </w:r>
      <w:r>
        <w:t>dass</w:t>
      </w:r>
      <w:r>
        <w:rPr>
          <w:spacing w:val="-12"/>
        </w:rPr>
        <w:t xml:space="preserve"> </w:t>
      </w:r>
      <w:r>
        <w:t>die</w:t>
      </w:r>
      <w:r>
        <w:rPr>
          <w:spacing w:val="-12"/>
        </w:rPr>
        <w:t xml:space="preserve"> </w:t>
      </w:r>
      <w:r>
        <w:t>anderen</w:t>
      </w:r>
      <w:r>
        <w:rPr>
          <w:spacing w:val="-12"/>
        </w:rPr>
        <w:t xml:space="preserve"> </w:t>
      </w:r>
      <w:r>
        <w:t>Gesellschafter</w:t>
      </w:r>
      <w:r>
        <w:rPr>
          <w:spacing w:val="-11"/>
        </w:rPr>
        <w:t xml:space="preserve"> </w:t>
      </w:r>
      <w:r>
        <w:t>von</w:t>
      </w:r>
      <w:r>
        <w:rPr>
          <w:spacing w:val="-11"/>
        </w:rPr>
        <w:t xml:space="preserve"> </w:t>
      </w:r>
      <w:r>
        <w:t>dem</w:t>
      </w:r>
      <w:r>
        <w:rPr>
          <w:spacing w:val="-13"/>
        </w:rPr>
        <w:t xml:space="preserve"> </w:t>
      </w:r>
      <w:r>
        <w:t>geschäftsführungsbefugten</w:t>
      </w:r>
      <w:r>
        <w:rPr>
          <w:spacing w:val="-13"/>
        </w:rPr>
        <w:t xml:space="preserve"> </w:t>
      </w:r>
      <w:r>
        <w:t>Gesellschaf- ter Auskunft über die laufenden Gesellschaftsangelegenheiten verlang</w:t>
      </w:r>
      <w:r>
        <w:t>en können. Theore- tisch könnte das kollektive Informationsrecht zwar auch im Wege der Gesellschafterklage geltend</w:t>
      </w:r>
      <w:r>
        <w:rPr>
          <w:spacing w:val="-11"/>
        </w:rPr>
        <w:t xml:space="preserve"> </w:t>
      </w:r>
      <w:r>
        <w:t>gemacht</w:t>
      </w:r>
      <w:r>
        <w:rPr>
          <w:spacing w:val="-7"/>
        </w:rPr>
        <w:t xml:space="preserve"> </w:t>
      </w:r>
      <w:r>
        <w:t>werden,</w:t>
      </w:r>
      <w:r>
        <w:rPr>
          <w:spacing w:val="-8"/>
        </w:rPr>
        <w:t xml:space="preserve"> </w:t>
      </w:r>
      <w:r>
        <w:t>doch</w:t>
      </w:r>
      <w:r>
        <w:rPr>
          <w:spacing w:val="-9"/>
        </w:rPr>
        <w:t xml:space="preserve"> </w:t>
      </w:r>
      <w:r>
        <w:t>scheitert</w:t>
      </w:r>
      <w:r>
        <w:rPr>
          <w:spacing w:val="-7"/>
        </w:rPr>
        <w:t xml:space="preserve"> </w:t>
      </w:r>
      <w:r>
        <w:t>dies</w:t>
      </w:r>
      <w:r>
        <w:rPr>
          <w:spacing w:val="-9"/>
        </w:rPr>
        <w:t xml:space="preserve"> </w:t>
      </w:r>
      <w:r>
        <w:t>in</w:t>
      </w:r>
      <w:r>
        <w:rPr>
          <w:spacing w:val="-9"/>
        </w:rPr>
        <w:t xml:space="preserve"> </w:t>
      </w:r>
      <w:r>
        <w:t>der</w:t>
      </w:r>
      <w:r>
        <w:rPr>
          <w:spacing w:val="-6"/>
        </w:rPr>
        <w:t xml:space="preserve"> </w:t>
      </w:r>
      <w:r>
        <w:t>Regel</w:t>
      </w:r>
      <w:r>
        <w:rPr>
          <w:spacing w:val="-10"/>
        </w:rPr>
        <w:t xml:space="preserve"> </w:t>
      </w:r>
      <w:r>
        <w:t>am</w:t>
      </w:r>
      <w:r>
        <w:rPr>
          <w:spacing w:val="-8"/>
        </w:rPr>
        <w:t xml:space="preserve"> </w:t>
      </w:r>
      <w:r>
        <w:t>Subsidiaritätserfordernis;</w:t>
      </w:r>
      <w:r>
        <w:rPr>
          <w:spacing w:val="-8"/>
        </w:rPr>
        <w:t xml:space="preserve"> </w:t>
      </w:r>
      <w:r>
        <w:t>au- ßerdem dürfen auf diesem Wege zulässige Beschränkungen des individuellen Informati- onsrechts nicht unterlaufen werden. Denn es kann nicht Sinn und Zweck einer</w:t>
      </w:r>
      <w:r>
        <w:t xml:space="preserve"> </w:t>
      </w:r>
      <w:r>
        <w:t>auf</w:t>
      </w:r>
    </w:p>
    <w:p w14:paraId="5ACF7FC6" w14:textId="77777777" w:rsidR="00C66901" w:rsidRDefault="00F47839">
      <w:pPr>
        <w:pStyle w:val="Textkrper"/>
        <w:spacing w:before="1"/>
        <w:ind w:left="102" w:right="969"/>
        <w:jc w:val="both"/>
      </w:pPr>
      <w:r>
        <w:t>§ 717 Absatz 2 BGB-E gestützten Gesellschafterklage sein, sich ohne Sachgrund über die s</w:t>
      </w:r>
      <w:r>
        <w:t>ich aus § 717 Absatz 1 BGB-E gesetzten Schranken hinwegzusetzen. Schließlich haben die geschäftsführungsbefugten Gesellschafter ebenfalls auf Verlangen nach Beendigung ihrer Geschäftsführungstätigkeit Rechenschaft abzulegen; der Inhalt der Rechenschafts- p</w:t>
      </w:r>
      <w:r>
        <w:t>flicht richtet sich grundsätzlich nach § 259 BGB. Da sich die Pflicht zur Rechnungslegung nach § 718 BGB-E im Zweifel schon am Schluss jedes Geschäftsjahres und im Übrigen nach</w:t>
      </w:r>
      <w:r>
        <w:rPr>
          <w:spacing w:val="-9"/>
        </w:rPr>
        <w:t xml:space="preserve"> </w:t>
      </w:r>
      <w:r>
        <w:t>§</w:t>
      </w:r>
      <w:r>
        <w:rPr>
          <w:spacing w:val="-2"/>
        </w:rPr>
        <w:t xml:space="preserve"> </w:t>
      </w:r>
      <w:r>
        <w:t>736d</w:t>
      </w:r>
      <w:r>
        <w:rPr>
          <w:spacing w:val="-9"/>
        </w:rPr>
        <w:t xml:space="preserve"> </w:t>
      </w:r>
      <w:r>
        <w:t>BGB-E</w:t>
      </w:r>
      <w:r>
        <w:rPr>
          <w:spacing w:val="-9"/>
        </w:rPr>
        <w:t xml:space="preserve"> </w:t>
      </w:r>
      <w:r>
        <w:t>bei</w:t>
      </w:r>
      <w:r>
        <w:rPr>
          <w:spacing w:val="-11"/>
        </w:rPr>
        <w:t xml:space="preserve"> </w:t>
      </w:r>
      <w:r>
        <w:t>Auflösung</w:t>
      </w:r>
      <w:r>
        <w:rPr>
          <w:spacing w:val="-9"/>
        </w:rPr>
        <w:t xml:space="preserve"> </w:t>
      </w:r>
      <w:r>
        <w:t>der</w:t>
      </w:r>
      <w:r>
        <w:rPr>
          <w:spacing w:val="-10"/>
        </w:rPr>
        <w:t xml:space="preserve"> </w:t>
      </w:r>
      <w:r>
        <w:t>Gesellschaft</w:t>
      </w:r>
      <w:r>
        <w:rPr>
          <w:spacing w:val="-8"/>
        </w:rPr>
        <w:t xml:space="preserve"> </w:t>
      </w:r>
      <w:r>
        <w:t>ergibt,</w:t>
      </w:r>
      <w:r>
        <w:rPr>
          <w:spacing w:val="-8"/>
        </w:rPr>
        <w:t xml:space="preserve"> </w:t>
      </w:r>
      <w:r>
        <w:t>hat</w:t>
      </w:r>
      <w:r>
        <w:rPr>
          <w:spacing w:val="-6"/>
        </w:rPr>
        <w:t xml:space="preserve"> </w:t>
      </w:r>
      <w:r>
        <w:t>§</w:t>
      </w:r>
      <w:r>
        <w:rPr>
          <w:spacing w:val="-2"/>
        </w:rPr>
        <w:t xml:space="preserve"> </w:t>
      </w:r>
      <w:r>
        <w:t>717</w:t>
      </w:r>
      <w:r>
        <w:rPr>
          <w:spacing w:val="-4"/>
        </w:rPr>
        <w:t xml:space="preserve"> </w:t>
      </w:r>
      <w:r>
        <w:t>Absatz</w:t>
      </w:r>
      <w:r>
        <w:rPr>
          <w:spacing w:val="-4"/>
        </w:rPr>
        <w:t xml:space="preserve"> </w:t>
      </w:r>
      <w:r>
        <w:t>2</w:t>
      </w:r>
      <w:r>
        <w:rPr>
          <w:spacing w:val="-2"/>
        </w:rPr>
        <w:t xml:space="preserve"> </w:t>
      </w:r>
      <w:r>
        <w:t>Satz</w:t>
      </w:r>
      <w:r>
        <w:rPr>
          <w:spacing w:val="-3"/>
        </w:rPr>
        <w:t xml:space="preserve"> </w:t>
      </w:r>
      <w:r>
        <w:t>1</w:t>
      </w:r>
      <w:r>
        <w:rPr>
          <w:spacing w:val="-8"/>
        </w:rPr>
        <w:t xml:space="preserve"> </w:t>
      </w:r>
      <w:r>
        <w:t>B</w:t>
      </w:r>
      <w:r>
        <w:t>GB- E vor allem für das vorzeitige Ausscheiden von Gesellschaftern aus der Geschäftsführung Bedeutung.</w:t>
      </w:r>
    </w:p>
    <w:p w14:paraId="5ACF7FC7" w14:textId="77777777" w:rsidR="00C66901" w:rsidRDefault="00C66901">
      <w:pPr>
        <w:pStyle w:val="Textkrper"/>
        <w:spacing w:before="8"/>
        <w:rPr>
          <w:sz w:val="20"/>
        </w:rPr>
      </w:pPr>
    </w:p>
    <w:p w14:paraId="5ACF7FC8" w14:textId="77777777" w:rsidR="00C66901" w:rsidRDefault="00F47839">
      <w:pPr>
        <w:pStyle w:val="Textkrper"/>
        <w:ind w:left="102" w:right="970"/>
        <w:jc w:val="both"/>
      </w:pPr>
      <w:r>
        <w:t>§ 717 Absatz 2 Satz 2 BGB-E schränkt zum Schutz der Gesellschafter die Möglichkeit ein, das kollektive Informationsrecht durch Vereinbarung im Gesellsch</w:t>
      </w:r>
      <w:r>
        <w:t>aftsvertrag, sei es voll- ständig oder auch nur in Bezug auf einen bestimmten Informationsgegenstand, auszu- schließen, weil sich dies schlechthin nicht mit der unbeschränkten persönlichen Haftung der Gesellschafter für die Gesellschaftsverbindlichkeiten v</w:t>
      </w:r>
      <w:r>
        <w:t>erträgt. Beschränkungen zum Beispiel</w:t>
      </w:r>
      <w:r>
        <w:rPr>
          <w:spacing w:val="-8"/>
        </w:rPr>
        <w:t xml:space="preserve"> </w:t>
      </w:r>
      <w:r>
        <w:t>in</w:t>
      </w:r>
      <w:r>
        <w:rPr>
          <w:spacing w:val="-7"/>
        </w:rPr>
        <w:t xml:space="preserve"> </w:t>
      </w:r>
      <w:r>
        <w:t>Gestalt</w:t>
      </w:r>
      <w:r>
        <w:rPr>
          <w:spacing w:val="-6"/>
        </w:rPr>
        <w:t xml:space="preserve"> </w:t>
      </w:r>
      <w:r>
        <w:t>bestimmter</w:t>
      </w:r>
      <w:r>
        <w:rPr>
          <w:spacing w:val="-9"/>
        </w:rPr>
        <w:t xml:space="preserve"> </w:t>
      </w:r>
      <w:r>
        <w:t>Anforderungen</w:t>
      </w:r>
      <w:r>
        <w:rPr>
          <w:spacing w:val="-10"/>
        </w:rPr>
        <w:t xml:space="preserve"> </w:t>
      </w:r>
      <w:r>
        <w:t>an</w:t>
      </w:r>
      <w:r>
        <w:rPr>
          <w:spacing w:val="-10"/>
        </w:rPr>
        <w:t xml:space="preserve"> </w:t>
      </w:r>
      <w:r>
        <w:t>die</w:t>
      </w:r>
      <w:r>
        <w:rPr>
          <w:spacing w:val="-7"/>
        </w:rPr>
        <w:t xml:space="preserve"> </w:t>
      </w:r>
      <w:r>
        <w:t>Informationsgewährung</w:t>
      </w:r>
      <w:r>
        <w:rPr>
          <w:spacing w:val="-8"/>
        </w:rPr>
        <w:t xml:space="preserve"> </w:t>
      </w:r>
      <w:r>
        <w:t>sind</w:t>
      </w:r>
      <w:r>
        <w:rPr>
          <w:spacing w:val="-8"/>
        </w:rPr>
        <w:t xml:space="preserve"> </w:t>
      </w:r>
      <w:r>
        <w:t>dagegen grundsätzlich</w:t>
      </w:r>
      <w:r>
        <w:rPr>
          <w:spacing w:val="-11"/>
        </w:rPr>
        <w:t xml:space="preserve"> </w:t>
      </w:r>
      <w:r>
        <w:t>zulässig,</w:t>
      </w:r>
      <w:r>
        <w:rPr>
          <w:spacing w:val="-10"/>
        </w:rPr>
        <w:t xml:space="preserve"> </w:t>
      </w:r>
      <w:r>
        <w:t>sofern</w:t>
      </w:r>
      <w:r>
        <w:rPr>
          <w:spacing w:val="-13"/>
        </w:rPr>
        <w:t xml:space="preserve"> </w:t>
      </w:r>
      <w:r>
        <w:t>sich</w:t>
      </w:r>
      <w:r>
        <w:rPr>
          <w:spacing w:val="-11"/>
        </w:rPr>
        <w:t xml:space="preserve"> </w:t>
      </w:r>
      <w:r>
        <w:t>damit</w:t>
      </w:r>
      <w:r>
        <w:rPr>
          <w:spacing w:val="-12"/>
        </w:rPr>
        <w:t xml:space="preserve"> </w:t>
      </w:r>
      <w:r>
        <w:t>keine</w:t>
      </w:r>
      <w:r>
        <w:rPr>
          <w:spacing w:val="-12"/>
        </w:rPr>
        <w:t xml:space="preserve"> </w:t>
      </w:r>
      <w:r>
        <w:t>nach</w:t>
      </w:r>
      <w:r>
        <w:rPr>
          <w:spacing w:val="-11"/>
        </w:rPr>
        <w:t xml:space="preserve"> </w:t>
      </w:r>
      <w:r>
        <w:t>§ 138</w:t>
      </w:r>
      <w:r>
        <w:rPr>
          <w:spacing w:val="-14"/>
        </w:rPr>
        <w:t xml:space="preserve"> </w:t>
      </w:r>
      <w:r>
        <w:t>BGB</w:t>
      </w:r>
      <w:r>
        <w:rPr>
          <w:spacing w:val="-12"/>
        </w:rPr>
        <w:t xml:space="preserve"> </w:t>
      </w:r>
      <w:r>
        <w:t>zu</w:t>
      </w:r>
      <w:r>
        <w:rPr>
          <w:spacing w:val="-11"/>
        </w:rPr>
        <w:t xml:space="preserve"> </w:t>
      </w:r>
      <w:r>
        <w:t>beanstandende</w:t>
      </w:r>
      <w:r>
        <w:rPr>
          <w:spacing w:val="-11"/>
        </w:rPr>
        <w:t xml:space="preserve"> </w:t>
      </w:r>
      <w:r>
        <w:t>Rechts- schutzverkürzung ihrem Inhalt oder ihrer Durchsetzungsmöglichkeit nach</w:t>
      </w:r>
      <w:r>
        <w:rPr>
          <w:spacing w:val="-12"/>
        </w:rPr>
        <w:t xml:space="preserve"> </w:t>
      </w:r>
      <w:r>
        <w:t>verbindet.</w:t>
      </w:r>
    </w:p>
    <w:p w14:paraId="5ACF7FC9" w14:textId="77777777" w:rsidR="00C66901" w:rsidRDefault="00C66901">
      <w:pPr>
        <w:pStyle w:val="Textkrper"/>
        <w:spacing w:before="10"/>
        <w:rPr>
          <w:sz w:val="20"/>
        </w:rPr>
      </w:pPr>
    </w:p>
    <w:p w14:paraId="5ACF7FCA" w14:textId="77777777" w:rsidR="00C66901" w:rsidRDefault="00F47839">
      <w:pPr>
        <w:pStyle w:val="berschrift3"/>
      </w:pPr>
      <w:r>
        <w:t>Zu § 718 (Rechnungsabschluss und Gewinnverteilung)</w:t>
      </w:r>
    </w:p>
    <w:p w14:paraId="5ACF7FCB" w14:textId="77777777" w:rsidR="00C66901" w:rsidRDefault="00C66901">
      <w:pPr>
        <w:pStyle w:val="Textkrper"/>
        <w:rPr>
          <w:b/>
          <w:sz w:val="21"/>
        </w:rPr>
      </w:pPr>
    </w:p>
    <w:p w14:paraId="5ACF7FCC" w14:textId="77777777" w:rsidR="00C66901" w:rsidRDefault="00F47839">
      <w:pPr>
        <w:pStyle w:val="Textkrper"/>
        <w:ind w:left="102" w:right="969"/>
        <w:jc w:val="both"/>
      </w:pPr>
      <w:r>
        <w:t>§ 718 BGB-E regelt abweichend von der bisherigen Konzeption des § 721 Absatz 1 und 2 BGB den Rechnungsabschluss u</w:t>
      </w:r>
      <w:r>
        <w:t>nd die Gewinnverteilung neu.</w:t>
      </w:r>
    </w:p>
    <w:p w14:paraId="5ACF7FCD" w14:textId="77777777" w:rsidR="00C66901" w:rsidRDefault="00C66901">
      <w:pPr>
        <w:jc w:val="both"/>
        <w:sectPr w:rsidR="00C66901">
          <w:pgSz w:w="11910" w:h="16840"/>
          <w:pgMar w:top="940" w:right="440" w:bottom="280" w:left="1600" w:header="712" w:footer="0" w:gutter="0"/>
          <w:cols w:space="720"/>
        </w:sectPr>
      </w:pPr>
    </w:p>
    <w:p w14:paraId="5ACF7FCE" w14:textId="77777777" w:rsidR="00C66901" w:rsidRDefault="00F47839">
      <w:pPr>
        <w:pStyle w:val="Textkrper"/>
        <w:spacing w:before="171"/>
        <w:ind w:left="102" w:right="967"/>
        <w:jc w:val="both"/>
      </w:pPr>
      <w:r>
        <w:lastRenderedPageBreak/>
        <w:t>Die Gesellschaft bürgerlichen Rechts wurde von dem historischen Gesetzgeber als typi- sche</w:t>
      </w:r>
      <w:r>
        <w:rPr>
          <w:spacing w:val="-11"/>
        </w:rPr>
        <w:t xml:space="preserve"> </w:t>
      </w:r>
      <w:r>
        <w:t>Gelegenheitsgesellschaft</w:t>
      </w:r>
      <w:r>
        <w:rPr>
          <w:spacing w:val="-11"/>
        </w:rPr>
        <w:t xml:space="preserve"> </w:t>
      </w:r>
      <w:r>
        <w:t>konzipiert.</w:t>
      </w:r>
      <w:r>
        <w:rPr>
          <w:spacing w:val="-10"/>
        </w:rPr>
        <w:t xml:space="preserve"> </w:t>
      </w:r>
      <w:r>
        <w:t>Dementsprechend</w:t>
      </w:r>
      <w:r>
        <w:rPr>
          <w:spacing w:val="-11"/>
        </w:rPr>
        <w:t xml:space="preserve"> </w:t>
      </w:r>
      <w:r>
        <w:t>ist</w:t>
      </w:r>
      <w:r>
        <w:rPr>
          <w:spacing w:val="-10"/>
        </w:rPr>
        <w:t xml:space="preserve"> </w:t>
      </w:r>
      <w:r>
        <w:t>in</w:t>
      </w:r>
      <w:r>
        <w:rPr>
          <w:spacing w:val="-9"/>
        </w:rPr>
        <w:t xml:space="preserve"> </w:t>
      </w:r>
      <w:r>
        <w:t>§</w:t>
      </w:r>
      <w:r>
        <w:rPr>
          <w:spacing w:val="-1"/>
        </w:rPr>
        <w:t xml:space="preserve"> </w:t>
      </w:r>
      <w:r>
        <w:t>721</w:t>
      </w:r>
      <w:r>
        <w:rPr>
          <w:spacing w:val="-9"/>
        </w:rPr>
        <w:t xml:space="preserve"> </w:t>
      </w:r>
      <w:r>
        <w:t>Absatz</w:t>
      </w:r>
      <w:r>
        <w:rPr>
          <w:spacing w:val="-4"/>
        </w:rPr>
        <w:t xml:space="preserve"> </w:t>
      </w:r>
      <w:r>
        <w:t>1</w:t>
      </w:r>
      <w:r>
        <w:rPr>
          <w:spacing w:val="-9"/>
        </w:rPr>
        <w:t xml:space="preserve"> </w:t>
      </w:r>
      <w:r>
        <w:t>BGB</w:t>
      </w:r>
      <w:r>
        <w:rPr>
          <w:spacing w:val="-9"/>
        </w:rPr>
        <w:t xml:space="preserve"> </w:t>
      </w:r>
      <w:r>
        <w:t>ab- weichend</w:t>
      </w:r>
      <w:r>
        <w:rPr>
          <w:spacing w:val="-9"/>
        </w:rPr>
        <w:t xml:space="preserve"> </w:t>
      </w:r>
      <w:r>
        <w:t>von</w:t>
      </w:r>
      <w:r>
        <w:rPr>
          <w:spacing w:val="-9"/>
        </w:rPr>
        <w:t xml:space="preserve"> </w:t>
      </w:r>
      <w:r>
        <w:t>§</w:t>
      </w:r>
      <w:r>
        <w:rPr>
          <w:spacing w:val="-2"/>
        </w:rPr>
        <w:t xml:space="preserve"> </w:t>
      </w:r>
      <w:r>
        <w:t>120</w:t>
      </w:r>
      <w:r>
        <w:rPr>
          <w:spacing w:val="-9"/>
        </w:rPr>
        <w:t xml:space="preserve"> </w:t>
      </w:r>
      <w:r>
        <w:t>Absatz</w:t>
      </w:r>
      <w:r>
        <w:rPr>
          <w:spacing w:val="-2"/>
        </w:rPr>
        <w:t xml:space="preserve"> </w:t>
      </w:r>
      <w:r>
        <w:t>1</w:t>
      </w:r>
      <w:r>
        <w:rPr>
          <w:spacing w:val="-9"/>
        </w:rPr>
        <w:t xml:space="preserve"> </w:t>
      </w:r>
      <w:r>
        <w:t>HGB</w:t>
      </w:r>
      <w:r>
        <w:rPr>
          <w:spacing w:val="-12"/>
        </w:rPr>
        <w:t xml:space="preserve"> </w:t>
      </w:r>
      <w:r>
        <w:t>als</w:t>
      </w:r>
      <w:r>
        <w:rPr>
          <w:spacing w:val="-8"/>
        </w:rPr>
        <w:t xml:space="preserve"> </w:t>
      </w:r>
      <w:r>
        <w:t>Regelfall</w:t>
      </w:r>
      <w:r>
        <w:rPr>
          <w:spacing w:val="-10"/>
        </w:rPr>
        <w:t xml:space="preserve"> </w:t>
      </w:r>
      <w:r>
        <w:t>der</w:t>
      </w:r>
      <w:r>
        <w:rPr>
          <w:spacing w:val="-8"/>
        </w:rPr>
        <w:t xml:space="preserve"> </w:t>
      </w:r>
      <w:r>
        <w:t>Rechnungsabschluss</w:t>
      </w:r>
      <w:r>
        <w:rPr>
          <w:spacing w:val="-11"/>
        </w:rPr>
        <w:t xml:space="preserve"> </w:t>
      </w:r>
      <w:r>
        <w:t>und</w:t>
      </w:r>
      <w:r>
        <w:rPr>
          <w:spacing w:val="-9"/>
        </w:rPr>
        <w:t xml:space="preserve"> </w:t>
      </w:r>
      <w:r>
        <w:t>die</w:t>
      </w:r>
      <w:r>
        <w:rPr>
          <w:spacing w:val="-9"/>
        </w:rPr>
        <w:t xml:space="preserve"> </w:t>
      </w:r>
      <w:r>
        <w:t>Gewinn- und Verlustverteilung nicht zum Ende jedes Geschäftsjahrs vorgesehen, sondern nur ein- malig</w:t>
      </w:r>
      <w:r>
        <w:rPr>
          <w:spacing w:val="-15"/>
        </w:rPr>
        <w:t xml:space="preserve"> </w:t>
      </w:r>
      <w:r>
        <w:t>nach</w:t>
      </w:r>
      <w:r>
        <w:rPr>
          <w:spacing w:val="-16"/>
        </w:rPr>
        <w:t xml:space="preserve"> </w:t>
      </w:r>
      <w:r>
        <w:t>Auflösung</w:t>
      </w:r>
      <w:r>
        <w:rPr>
          <w:spacing w:val="-15"/>
        </w:rPr>
        <w:t xml:space="preserve"> </w:t>
      </w:r>
      <w:r>
        <w:t>der</w:t>
      </w:r>
      <w:r>
        <w:rPr>
          <w:spacing w:val="-17"/>
        </w:rPr>
        <w:t xml:space="preserve"> </w:t>
      </w:r>
      <w:r>
        <w:t>Gesellschaft</w:t>
      </w:r>
      <w:r>
        <w:rPr>
          <w:spacing w:val="-15"/>
        </w:rPr>
        <w:t xml:space="preserve"> </w:t>
      </w:r>
      <w:r>
        <w:t>(vgl.</w:t>
      </w:r>
      <w:r>
        <w:rPr>
          <w:spacing w:val="-15"/>
        </w:rPr>
        <w:t xml:space="preserve"> </w:t>
      </w:r>
      <w:r>
        <w:t>Mot.,</w:t>
      </w:r>
      <w:r>
        <w:rPr>
          <w:spacing w:val="-15"/>
        </w:rPr>
        <w:t xml:space="preserve"> </w:t>
      </w:r>
      <w:r>
        <w:t>in:</w:t>
      </w:r>
      <w:r>
        <w:rPr>
          <w:spacing w:val="-15"/>
        </w:rPr>
        <w:t xml:space="preserve"> </w:t>
      </w:r>
      <w:r>
        <w:t>Mugdan</w:t>
      </w:r>
      <w:r>
        <w:rPr>
          <w:spacing w:val="-16"/>
        </w:rPr>
        <w:t xml:space="preserve"> </w:t>
      </w:r>
      <w:r>
        <w:t>II,</w:t>
      </w:r>
      <w:r>
        <w:rPr>
          <w:spacing w:val="-15"/>
        </w:rPr>
        <w:t xml:space="preserve"> </w:t>
      </w:r>
      <w:r>
        <w:t>S.</w:t>
      </w:r>
      <w:r>
        <w:rPr>
          <w:spacing w:val="3"/>
        </w:rPr>
        <w:t xml:space="preserve"> </w:t>
      </w:r>
      <w:r>
        <w:t>344);</w:t>
      </w:r>
      <w:r>
        <w:rPr>
          <w:spacing w:val="-17"/>
        </w:rPr>
        <w:t xml:space="preserve"> </w:t>
      </w:r>
      <w:r>
        <w:t>für</w:t>
      </w:r>
      <w:r>
        <w:rPr>
          <w:spacing w:val="-17"/>
        </w:rPr>
        <w:t xml:space="preserve"> </w:t>
      </w:r>
      <w:r>
        <w:t>diesen</w:t>
      </w:r>
      <w:r>
        <w:rPr>
          <w:spacing w:val="-16"/>
        </w:rPr>
        <w:t xml:space="preserve"> </w:t>
      </w:r>
      <w:r>
        <w:t>Zeitraum gelten die Auseinandersetzungsvorschriften der §§ 730 ff. BGB. Für Gesellschaften von längerer</w:t>
      </w:r>
      <w:r>
        <w:rPr>
          <w:spacing w:val="-5"/>
        </w:rPr>
        <w:t xml:space="preserve"> </w:t>
      </w:r>
      <w:r>
        <w:t>Dauer</w:t>
      </w:r>
      <w:r>
        <w:rPr>
          <w:spacing w:val="-10"/>
        </w:rPr>
        <w:t xml:space="preserve"> </w:t>
      </w:r>
      <w:r>
        <w:t>gilt</w:t>
      </w:r>
      <w:r>
        <w:rPr>
          <w:spacing w:val="-8"/>
        </w:rPr>
        <w:t xml:space="preserve"> </w:t>
      </w:r>
      <w:r>
        <w:t>gemäß</w:t>
      </w:r>
      <w:r>
        <w:rPr>
          <w:spacing w:val="-6"/>
        </w:rPr>
        <w:t xml:space="preserve"> </w:t>
      </w:r>
      <w:r>
        <w:t>§ 721</w:t>
      </w:r>
      <w:r>
        <w:rPr>
          <w:spacing w:val="-6"/>
        </w:rPr>
        <w:t xml:space="preserve"> </w:t>
      </w:r>
      <w:r>
        <w:t>Absatz</w:t>
      </w:r>
      <w:r>
        <w:rPr>
          <w:spacing w:val="-3"/>
        </w:rPr>
        <w:t xml:space="preserve"> </w:t>
      </w:r>
      <w:r>
        <w:t>2</w:t>
      </w:r>
      <w:r>
        <w:rPr>
          <w:spacing w:val="-2"/>
        </w:rPr>
        <w:t xml:space="preserve"> </w:t>
      </w:r>
      <w:r>
        <w:t>BGB</w:t>
      </w:r>
      <w:r>
        <w:rPr>
          <w:spacing w:val="-7"/>
        </w:rPr>
        <w:t xml:space="preserve"> </w:t>
      </w:r>
      <w:r>
        <w:t>anstelle</w:t>
      </w:r>
      <w:r>
        <w:rPr>
          <w:spacing w:val="-6"/>
        </w:rPr>
        <w:t xml:space="preserve"> </w:t>
      </w:r>
      <w:r>
        <w:t>der</w:t>
      </w:r>
      <w:r>
        <w:rPr>
          <w:spacing w:val="-5"/>
        </w:rPr>
        <w:t xml:space="preserve"> </w:t>
      </w:r>
      <w:r>
        <w:t>einmaligen</w:t>
      </w:r>
      <w:r>
        <w:rPr>
          <w:spacing w:val="-7"/>
        </w:rPr>
        <w:t xml:space="preserve"> </w:t>
      </w:r>
      <w:r>
        <w:t>im</w:t>
      </w:r>
      <w:r>
        <w:rPr>
          <w:spacing w:val="-6"/>
        </w:rPr>
        <w:t xml:space="preserve"> </w:t>
      </w:r>
      <w:r>
        <w:t>Zweifel</w:t>
      </w:r>
      <w:r>
        <w:rPr>
          <w:spacing w:val="-7"/>
        </w:rPr>
        <w:t xml:space="preserve"> </w:t>
      </w:r>
      <w:r>
        <w:t>die</w:t>
      </w:r>
      <w:r>
        <w:rPr>
          <w:spacing w:val="-6"/>
        </w:rPr>
        <w:t xml:space="preserve"> </w:t>
      </w:r>
      <w:r>
        <w:t>jähr- liche</w:t>
      </w:r>
      <w:r>
        <w:rPr>
          <w:spacing w:val="-8"/>
        </w:rPr>
        <w:t xml:space="preserve"> </w:t>
      </w:r>
      <w:r>
        <w:t>Ergebnisverteilung.</w:t>
      </w:r>
      <w:r>
        <w:rPr>
          <w:spacing w:val="-11"/>
        </w:rPr>
        <w:t xml:space="preserve"> </w:t>
      </w:r>
      <w:r>
        <w:t>Nach</w:t>
      </w:r>
      <w:r>
        <w:rPr>
          <w:spacing w:val="-8"/>
        </w:rPr>
        <w:t xml:space="preserve"> </w:t>
      </w:r>
      <w:r>
        <w:t>der</w:t>
      </w:r>
      <w:r>
        <w:rPr>
          <w:spacing w:val="-9"/>
        </w:rPr>
        <w:t xml:space="preserve"> </w:t>
      </w:r>
      <w:r>
        <w:t>Umstellung</w:t>
      </w:r>
      <w:r>
        <w:rPr>
          <w:spacing w:val="-7"/>
        </w:rPr>
        <w:t xml:space="preserve"> </w:t>
      </w:r>
      <w:r>
        <w:t>des</w:t>
      </w:r>
      <w:r>
        <w:rPr>
          <w:spacing w:val="-12"/>
        </w:rPr>
        <w:t xml:space="preserve"> </w:t>
      </w:r>
      <w:r>
        <w:t>gesetzlichen</w:t>
      </w:r>
      <w:r>
        <w:rPr>
          <w:spacing w:val="-7"/>
        </w:rPr>
        <w:t xml:space="preserve"> </w:t>
      </w:r>
      <w:r>
        <w:t>Leitbild</w:t>
      </w:r>
      <w:r>
        <w:t>s</w:t>
      </w:r>
      <w:r>
        <w:rPr>
          <w:spacing w:val="-7"/>
        </w:rPr>
        <w:t xml:space="preserve"> </w:t>
      </w:r>
      <w:r>
        <w:t>von</w:t>
      </w:r>
      <w:r>
        <w:rPr>
          <w:spacing w:val="-8"/>
        </w:rPr>
        <w:t xml:space="preserve"> </w:t>
      </w:r>
      <w:r>
        <w:t>der</w:t>
      </w:r>
      <w:r>
        <w:rPr>
          <w:spacing w:val="-11"/>
        </w:rPr>
        <w:t xml:space="preserve"> </w:t>
      </w:r>
      <w:r>
        <w:t>Gelegen- heits- auf die Dauergesellschaft hat sich die ursprüngliche Konzeption des § 721 Absatz 1 und 2 BGB überholt.</w:t>
      </w:r>
    </w:p>
    <w:p w14:paraId="5ACF7FCF" w14:textId="77777777" w:rsidR="00C66901" w:rsidRDefault="00C66901">
      <w:pPr>
        <w:pStyle w:val="Textkrper"/>
        <w:spacing w:before="1"/>
        <w:rPr>
          <w:sz w:val="21"/>
        </w:rPr>
      </w:pPr>
    </w:p>
    <w:p w14:paraId="5ACF7FD0" w14:textId="77777777" w:rsidR="00C66901" w:rsidRDefault="00F47839">
      <w:pPr>
        <w:pStyle w:val="Textkrper"/>
        <w:ind w:left="102" w:right="968"/>
        <w:jc w:val="both"/>
      </w:pPr>
      <w:r>
        <w:t>§</w:t>
      </w:r>
      <w:r>
        <w:rPr>
          <w:spacing w:val="-4"/>
        </w:rPr>
        <w:t xml:space="preserve"> </w:t>
      </w:r>
      <w:r>
        <w:t>718</w:t>
      </w:r>
      <w:r>
        <w:rPr>
          <w:spacing w:val="-11"/>
        </w:rPr>
        <w:t xml:space="preserve"> </w:t>
      </w:r>
      <w:r>
        <w:t>BGB-E</w:t>
      </w:r>
      <w:r>
        <w:rPr>
          <w:spacing w:val="-11"/>
        </w:rPr>
        <w:t xml:space="preserve"> </w:t>
      </w:r>
      <w:r>
        <w:t>sieht</w:t>
      </w:r>
      <w:r>
        <w:rPr>
          <w:spacing w:val="-9"/>
        </w:rPr>
        <w:t xml:space="preserve"> </w:t>
      </w:r>
      <w:r>
        <w:t>deswegen</w:t>
      </w:r>
      <w:r>
        <w:rPr>
          <w:spacing w:val="-11"/>
        </w:rPr>
        <w:t xml:space="preserve"> </w:t>
      </w:r>
      <w:r>
        <w:t>als</w:t>
      </w:r>
      <w:r>
        <w:rPr>
          <w:spacing w:val="-10"/>
        </w:rPr>
        <w:t xml:space="preserve"> </w:t>
      </w:r>
      <w:r>
        <w:t>Auslegungsregel</w:t>
      </w:r>
      <w:r>
        <w:rPr>
          <w:spacing w:val="-9"/>
        </w:rPr>
        <w:t xml:space="preserve"> </w:t>
      </w:r>
      <w:r>
        <w:t>(„im</w:t>
      </w:r>
      <w:r>
        <w:rPr>
          <w:spacing w:val="-10"/>
        </w:rPr>
        <w:t xml:space="preserve"> </w:t>
      </w:r>
      <w:r>
        <w:t>Zweifel“)</w:t>
      </w:r>
      <w:r>
        <w:rPr>
          <w:spacing w:val="-10"/>
        </w:rPr>
        <w:t xml:space="preserve"> </w:t>
      </w:r>
      <w:r>
        <w:t>vor,</w:t>
      </w:r>
      <w:r>
        <w:rPr>
          <w:spacing w:val="-9"/>
        </w:rPr>
        <w:t xml:space="preserve"> </w:t>
      </w:r>
      <w:r>
        <w:t>dass</w:t>
      </w:r>
      <w:r>
        <w:rPr>
          <w:spacing w:val="-10"/>
        </w:rPr>
        <w:t xml:space="preserve"> </w:t>
      </w:r>
      <w:r>
        <w:t>der</w:t>
      </w:r>
      <w:r>
        <w:rPr>
          <w:spacing w:val="-10"/>
        </w:rPr>
        <w:t xml:space="preserve"> </w:t>
      </w:r>
      <w:r>
        <w:t>Rechnungs- abschluss</w:t>
      </w:r>
      <w:r>
        <w:rPr>
          <w:spacing w:val="-6"/>
        </w:rPr>
        <w:t xml:space="preserve"> </w:t>
      </w:r>
      <w:r>
        <w:t>und</w:t>
      </w:r>
      <w:r>
        <w:rPr>
          <w:spacing w:val="-9"/>
        </w:rPr>
        <w:t xml:space="preserve"> </w:t>
      </w:r>
      <w:r>
        <w:t>die</w:t>
      </w:r>
      <w:r>
        <w:rPr>
          <w:spacing w:val="-9"/>
        </w:rPr>
        <w:t xml:space="preserve"> </w:t>
      </w:r>
      <w:r>
        <w:t>Gewinnverteilung</w:t>
      </w:r>
      <w:r>
        <w:rPr>
          <w:spacing w:val="-4"/>
        </w:rPr>
        <w:t xml:space="preserve"> </w:t>
      </w:r>
      <w:r>
        <w:t>zum</w:t>
      </w:r>
      <w:r>
        <w:rPr>
          <w:spacing w:val="-8"/>
        </w:rPr>
        <w:t xml:space="preserve"> </w:t>
      </w:r>
      <w:r>
        <w:t>Schluss</w:t>
      </w:r>
      <w:r>
        <w:rPr>
          <w:spacing w:val="-11"/>
        </w:rPr>
        <w:t xml:space="preserve"> </w:t>
      </w:r>
      <w:r>
        <w:t>jedes</w:t>
      </w:r>
      <w:r>
        <w:rPr>
          <w:spacing w:val="-9"/>
        </w:rPr>
        <w:t xml:space="preserve"> </w:t>
      </w:r>
      <w:r>
        <w:t>Kalenderjahres</w:t>
      </w:r>
      <w:r>
        <w:rPr>
          <w:spacing w:val="-9"/>
        </w:rPr>
        <w:t xml:space="preserve"> </w:t>
      </w:r>
      <w:r>
        <w:t>zu</w:t>
      </w:r>
      <w:r>
        <w:rPr>
          <w:spacing w:val="-9"/>
        </w:rPr>
        <w:t xml:space="preserve"> </w:t>
      </w:r>
      <w:r>
        <w:t>erfolgen</w:t>
      </w:r>
      <w:r>
        <w:rPr>
          <w:spacing w:val="-7"/>
        </w:rPr>
        <w:t xml:space="preserve"> </w:t>
      </w:r>
      <w:r>
        <w:t>haben. Diese Regelung verdient gegenüber einer Ergebnisverteilung nach Abschluss jedes Ge- schäfts, auf die sich die Gesellschafter gleichwohl einigen können, den Vorzug. Der mit periodischer Re</w:t>
      </w:r>
      <w:r>
        <w:t>chnungslegung verbundene Ausschluss von Rechnungslegung und Ge- winnauszahlung</w:t>
      </w:r>
      <w:r>
        <w:rPr>
          <w:spacing w:val="-7"/>
        </w:rPr>
        <w:t xml:space="preserve"> </w:t>
      </w:r>
      <w:r>
        <w:t>nach</w:t>
      </w:r>
      <w:r>
        <w:rPr>
          <w:spacing w:val="-9"/>
        </w:rPr>
        <w:t xml:space="preserve"> </w:t>
      </w:r>
      <w:r>
        <w:t>jedem</w:t>
      </w:r>
      <w:r>
        <w:rPr>
          <w:spacing w:val="-8"/>
        </w:rPr>
        <w:t xml:space="preserve"> </w:t>
      </w:r>
      <w:r>
        <w:t>einzelnen</w:t>
      </w:r>
      <w:r>
        <w:rPr>
          <w:spacing w:val="-6"/>
        </w:rPr>
        <w:t xml:space="preserve"> </w:t>
      </w:r>
      <w:r>
        <w:t>Geschäft</w:t>
      </w:r>
      <w:r>
        <w:rPr>
          <w:spacing w:val="-10"/>
        </w:rPr>
        <w:t xml:space="preserve"> </w:t>
      </w:r>
      <w:r>
        <w:t>entspricht</w:t>
      </w:r>
      <w:r>
        <w:rPr>
          <w:spacing w:val="-7"/>
        </w:rPr>
        <w:t xml:space="preserve"> </w:t>
      </w:r>
      <w:r>
        <w:t>dem</w:t>
      </w:r>
      <w:r>
        <w:rPr>
          <w:spacing w:val="-8"/>
        </w:rPr>
        <w:t xml:space="preserve"> </w:t>
      </w:r>
      <w:r>
        <w:t>Fehlen</w:t>
      </w:r>
      <w:r>
        <w:rPr>
          <w:spacing w:val="-9"/>
        </w:rPr>
        <w:t xml:space="preserve"> </w:t>
      </w:r>
      <w:r>
        <w:t>einer</w:t>
      </w:r>
      <w:r>
        <w:rPr>
          <w:spacing w:val="-6"/>
        </w:rPr>
        <w:t xml:space="preserve"> </w:t>
      </w:r>
      <w:r>
        <w:t>Nachschuss- pflicht</w:t>
      </w:r>
      <w:r>
        <w:rPr>
          <w:spacing w:val="-11"/>
        </w:rPr>
        <w:t xml:space="preserve"> </w:t>
      </w:r>
      <w:r>
        <w:t>(vgl.</w:t>
      </w:r>
      <w:r>
        <w:rPr>
          <w:spacing w:val="-10"/>
        </w:rPr>
        <w:t xml:space="preserve"> </w:t>
      </w:r>
      <w:r>
        <w:t>§</w:t>
      </w:r>
      <w:r>
        <w:rPr>
          <w:spacing w:val="-5"/>
        </w:rPr>
        <w:t xml:space="preserve"> </w:t>
      </w:r>
      <w:r>
        <w:t>710</w:t>
      </w:r>
      <w:r>
        <w:rPr>
          <w:spacing w:val="-12"/>
        </w:rPr>
        <w:t xml:space="preserve"> </w:t>
      </w:r>
      <w:r>
        <w:t>BGB-E)</w:t>
      </w:r>
      <w:r>
        <w:rPr>
          <w:spacing w:val="-9"/>
        </w:rPr>
        <w:t xml:space="preserve"> </w:t>
      </w:r>
      <w:r>
        <w:t>und</w:t>
      </w:r>
      <w:r>
        <w:rPr>
          <w:spacing w:val="-12"/>
        </w:rPr>
        <w:t xml:space="preserve"> </w:t>
      </w:r>
      <w:r>
        <w:t>stellt</w:t>
      </w:r>
      <w:r>
        <w:rPr>
          <w:spacing w:val="-11"/>
        </w:rPr>
        <w:t xml:space="preserve"> </w:t>
      </w:r>
      <w:r>
        <w:t>als</w:t>
      </w:r>
      <w:r>
        <w:rPr>
          <w:spacing w:val="-9"/>
        </w:rPr>
        <w:t xml:space="preserve"> </w:t>
      </w:r>
      <w:r>
        <w:t>praktische</w:t>
      </w:r>
      <w:r>
        <w:rPr>
          <w:spacing w:val="-13"/>
        </w:rPr>
        <w:t xml:space="preserve"> </w:t>
      </w:r>
      <w:r>
        <w:t>Konsequenz</w:t>
      </w:r>
      <w:r>
        <w:rPr>
          <w:spacing w:val="-12"/>
        </w:rPr>
        <w:t xml:space="preserve"> </w:t>
      </w:r>
      <w:r>
        <w:t>sicher,</w:t>
      </w:r>
      <w:r>
        <w:rPr>
          <w:spacing w:val="-11"/>
        </w:rPr>
        <w:t xml:space="preserve"> </w:t>
      </w:r>
      <w:r>
        <w:t>dass</w:t>
      </w:r>
      <w:r>
        <w:rPr>
          <w:spacing w:val="-12"/>
        </w:rPr>
        <w:t xml:space="preserve"> </w:t>
      </w:r>
      <w:r>
        <w:t>Privatgläubiger der</w:t>
      </w:r>
      <w:r>
        <w:rPr>
          <w:spacing w:val="-17"/>
        </w:rPr>
        <w:t xml:space="preserve"> </w:t>
      </w:r>
      <w:r>
        <w:t>Gesellscha</w:t>
      </w:r>
      <w:r>
        <w:t>fter</w:t>
      </w:r>
      <w:r>
        <w:rPr>
          <w:spacing w:val="-15"/>
        </w:rPr>
        <w:t xml:space="preserve"> </w:t>
      </w:r>
      <w:r>
        <w:t>nicht</w:t>
      </w:r>
      <w:r>
        <w:rPr>
          <w:spacing w:val="-15"/>
        </w:rPr>
        <w:t xml:space="preserve"> </w:t>
      </w:r>
      <w:r>
        <w:t>unmittelbar</w:t>
      </w:r>
      <w:r>
        <w:rPr>
          <w:spacing w:val="-17"/>
        </w:rPr>
        <w:t xml:space="preserve"> </w:t>
      </w:r>
      <w:r>
        <w:t>auf</w:t>
      </w:r>
      <w:r>
        <w:rPr>
          <w:spacing w:val="-15"/>
        </w:rPr>
        <w:t xml:space="preserve"> </w:t>
      </w:r>
      <w:r>
        <w:t>das</w:t>
      </w:r>
      <w:r>
        <w:rPr>
          <w:spacing w:val="-18"/>
        </w:rPr>
        <w:t xml:space="preserve"> </w:t>
      </w:r>
      <w:r>
        <w:t>Gesellschaftsvermögen</w:t>
      </w:r>
      <w:r>
        <w:rPr>
          <w:spacing w:val="-16"/>
        </w:rPr>
        <w:t xml:space="preserve"> </w:t>
      </w:r>
      <w:r>
        <w:t>zugreifen</w:t>
      </w:r>
      <w:r>
        <w:rPr>
          <w:spacing w:val="-18"/>
        </w:rPr>
        <w:t xml:space="preserve"> </w:t>
      </w:r>
      <w:r>
        <w:t>können.</w:t>
      </w:r>
      <w:r>
        <w:rPr>
          <w:spacing w:val="-15"/>
        </w:rPr>
        <w:t xml:space="preserve"> </w:t>
      </w:r>
      <w:r>
        <w:t>Viel- mehr sind die Privatgläubiger darauf verwiesen, entweder die zu der Mitgliedschaft gehö- renden Rechte insgesamt zu pfänden und die Mitgliedschaft zu kündigen, um auf das Ab- findungsguthaben zuzugreifen (vgl. § 726 BGB-E), oder die regelmäßigen Gewi</w:t>
      </w:r>
      <w:r>
        <w:t>nnaus- schüttungen</w:t>
      </w:r>
      <w:r>
        <w:rPr>
          <w:spacing w:val="-3"/>
        </w:rPr>
        <w:t xml:space="preserve"> </w:t>
      </w:r>
      <w:r>
        <w:t>abzuwarten.</w:t>
      </w:r>
    </w:p>
    <w:p w14:paraId="5ACF7FD1" w14:textId="77777777" w:rsidR="00C66901" w:rsidRDefault="00C66901">
      <w:pPr>
        <w:pStyle w:val="Textkrper"/>
        <w:spacing w:before="9"/>
        <w:rPr>
          <w:sz w:val="20"/>
        </w:rPr>
      </w:pPr>
    </w:p>
    <w:p w14:paraId="5ACF7FD2" w14:textId="77777777" w:rsidR="00C66901" w:rsidRDefault="00F47839">
      <w:pPr>
        <w:pStyle w:val="Textkrper"/>
        <w:ind w:left="102" w:right="970"/>
        <w:jc w:val="both"/>
      </w:pPr>
      <w:r>
        <w:t>Zu § 721 BGB in der derzeit geltenden Fassung wird vielfach davon ausgegangen, dass sich der Anspruch auf Rechnungsabschluss gegen die geschäftsführungsbefugten Gesell- schafter richtet (vgl. Schäfer, in: MünchKomm-BGB, 8. A</w:t>
      </w:r>
      <w:r>
        <w:t>ufl. 2020, § 721 Rn. 4); mit der gesetzlichen</w:t>
      </w:r>
      <w:r>
        <w:rPr>
          <w:spacing w:val="-14"/>
        </w:rPr>
        <w:t xml:space="preserve"> </w:t>
      </w:r>
      <w:r>
        <w:t>Anerkennung</w:t>
      </w:r>
      <w:r>
        <w:rPr>
          <w:spacing w:val="-14"/>
        </w:rPr>
        <w:t xml:space="preserve"> </w:t>
      </w:r>
      <w:r>
        <w:t>der</w:t>
      </w:r>
      <w:r>
        <w:rPr>
          <w:spacing w:val="-14"/>
        </w:rPr>
        <w:t xml:space="preserve"> </w:t>
      </w:r>
      <w:r>
        <w:t>Rechtsfähigkeit</w:t>
      </w:r>
      <w:r>
        <w:rPr>
          <w:spacing w:val="-14"/>
        </w:rPr>
        <w:t xml:space="preserve"> </w:t>
      </w:r>
      <w:r>
        <w:t>der</w:t>
      </w:r>
      <w:r>
        <w:rPr>
          <w:spacing w:val="-14"/>
        </w:rPr>
        <w:t xml:space="preserve"> </w:t>
      </w:r>
      <w:r>
        <w:t>Gesellschaft</w:t>
      </w:r>
      <w:r>
        <w:rPr>
          <w:spacing w:val="-16"/>
        </w:rPr>
        <w:t xml:space="preserve"> </w:t>
      </w:r>
      <w:r>
        <w:t>bürgerlichen</w:t>
      </w:r>
      <w:r>
        <w:rPr>
          <w:spacing w:val="-14"/>
        </w:rPr>
        <w:t xml:space="preserve"> </w:t>
      </w:r>
      <w:r>
        <w:t>Rechts</w:t>
      </w:r>
      <w:r>
        <w:rPr>
          <w:spacing w:val="-14"/>
        </w:rPr>
        <w:t xml:space="preserve"> </w:t>
      </w:r>
      <w:r>
        <w:t>ist</w:t>
      </w:r>
      <w:r>
        <w:rPr>
          <w:spacing w:val="-16"/>
        </w:rPr>
        <w:t xml:space="preserve"> </w:t>
      </w:r>
      <w:r>
        <w:t>An- spruchsgegner</w:t>
      </w:r>
      <w:r>
        <w:rPr>
          <w:spacing w:val="-8"/>
        </w:rPr>
        <w:t xml:space="preserve"> </w:t>
      </w:r>
      <w:r>
        <w:t>die</w:t>
      </w:r>
      <w:r>
        <w:rPr>
          <w:spacing w:val="-9"/>
        </w:rPr>
        <w:t xml:space="preserve"> </w:t>
      </w:r>
      <w:r>
        <w:t>Gesellschaft.</w:t>
      </w:r>
      <w:r>
        <w:rPr>
          <w:spacing w:val="-7"/>
        </w:rPr>
        <w:t xml:space="preserve"> </w:t>
      </w:r>
      <w:r>
        <w:t>Ebenso</w:t>
      </w:r>
      <w:r>
        <w:rPr>
          <w:spacing w:val="-9"/>
        </w:rPr>
        <w:t xml:space="preserve"> </w:t>
      </w:r>
      <w:r>
        <w:t>richtet</w:t>
      </w:r>
      <w:r>
        <w:rPr>
          <w:spacing w:val="-7"/>
        </w:rPr>
        <w:t xml:space="preserve"> </w:t>
      </w:r>
      <w:r>
        <w:t>sich</w:t>
      </w:r>
      <w:r>
        <w:rPr>
          <w:spacing w:val="-6"/>
        </w:rPr>
        <w:t xml:space="preserve"> </w:t>
      </w:r>
      <w:r>
        <w:t>der</w:t>
      </w:r>
      <w:r>
        <w:rPr>
          <w:spacing w:val="-8"/>
        </w:rPr>
        <w:t xml:space="preserve"> </w:t>
      </w:r>
      <w:r>
        <w:t>Anspruch</w:t>
      </w:r>
      <w:r>
        <w:rPr>
          <w:spacing w:val="-9"/>
        </w:rPr>
        <w:t xml:space="preserve"> </w:t>
      </w:r>
      <w:r>
        <w:t>auf</w:t>
      </w:r>
      <w:r>
        <w:rPr>
          <w:spacing w:val="-8"/>
        </w:rPr>
        <w:t xml:space="preserve"> </w:t>
      </w:r>
      <w:r>
        <w:t>Auszahlung</w:t>
      </w:r>
      <w:r>
        <w:rPr>
          <w:spacing w:val="-4"/>
        </w:rPr>
        <w:t xml:space="preserve"> </w:t>
      </w:r>
      <w:r>
        <w:t>des</w:t>
      </w:r>
      <w:r>
        <w:rPr>
          <w:spacing w:val="-11"/>
        </w:rPr>
        <w:t xml:space="preserve"> </w:t>
      </w:r>
      <w:r>
        <w:t xml:space="preserve">Ge- winns nicht gegen die anderen Gesellschafter </w:t>
      </w:r>
      <w:r>
        <w:t>persönlich, sondern gegen die Gesellschaft (vgl. Schäfer, in: MünchKomm-BGB, 8. Aufl. 2020, § 721 Rn.</w:t>
      </w:r>
      <w:r>
        <w:rPr>
          <w:spacing w:val="6"/>
        </w:rPr>
        <w:t xml:space="preserve"> </w:t>
      </w:r>
      <w:r>
        <w:t>13).</w:t>
      </w:r>
    </w:p>
    <w:p w14:paraId="5ACF7FD3" w14:textId="77777777" w:rsidR="00C66901" w:rsidRDefault="00C66901">
      <w:pPr>
        <w:pStyle w:val="Textkrper"/>
        <w:spacing w:before="11"/>
        <w:rPr>
          <w:sz w:val="20"/>
        </w:rPr>
      </w:pPr>
    </w:p>
    <w:p w14:paraId="5ACF7FD4" w14:textId="77777777" w:rsidR="00C66901" w:rsidRDefault="00F47839">
      <w:pPr>
        <w:pStyle w:val="Textkrper"/>
        <w:ind w:left="102" w:right="968"/>
        <w:jc w:val="both"/>
      </w:pPr>
      <w:r>
        <w:t>Eine Verlustverteilung im Sinne einer Nachschusspflicht ist in § 718 BGB-E nicht vorgese- hen.</w:t>
      </w:r>
      <w:r>
        <w:rPr>
          <w:spacing w:val="-3"/>
        </w:rPr>
        <w:t xml:space="preserve"> </w:t>
      </w:r>
      <w:r>
        <w:t>Das</w:t>
      </w:r>
      <w:r>
        <w:rPr>
          <w:spacing w:val="-6"/>
        </w:rPr>
        <w:t xml:space="preserve"> </w:t>
      </w:r>
      <w:r>
        <w:t>erklärt</w:t>
      </w:r>
      <w:r>
        <w:rPr>
          <w:spacing w:val="-5"/>
        </w:rPr>
        <w:t xml:space="preserve"> </w:t>
      </w:r>
      <w:r>
        <w:t>sich</w:t>
      </w:r>
      <w:r>
        <w:rPr>
          <w:spacing w:val="-4"/>
        </w:rPr>
        <w:t xml:space="preserve"> </w:t>
      </w:r>
      <w:r>
        <w:t>aus</w:t>
      </w:r>
      <w:r>
        <w:rPr>
          <w:spacing w:val="-6"/>
        </w:rPr>
        <w:t xml:space="preserve"> </w:t>
      </w:r>
      <w:r>
        <w:t>der</w:t>
      </w:r>
      <w:r>
        <w:rPr>
          <w:spacing w:val="-5"/>
        </w:rPr>
        <w:t xml:space="preserve"> </w:t>
      </w:r>
      <w:r>
        <w:t>Vorschrift</w:t>
      </w:r>
      <w:r>
        <w:rPr>
          <w:spacing w:val="-5"/>
        </w:rPr>
        <w:t xml:space="preserve"> </w:t>
      </w:r>
      <w:r>
        <w:t>des</w:t>
      </w:r>
      <w:r>
        <w:rPr>
          <w:spacing w:val="-4"/>
        </w:rPr>
        <w:t xml:space="preserve"> </w:t>
      </w:r>
      <w:r>
        <w:t>§</w:t>
      </w:r>
      <w:r>
        <w:rPr>
          <w:spacing w:val="-4"/>
        </w:rPr>
        <w:t xml:space="preserve"> </w:t>
      </w:r>
      <w:r>
        <w:t>710</w:t>
      </w:r>
      <w:r>
        <w:rPr>
          <w:spacing w:val="-9"/>
        </w:rPr>
        <w:t xml:space="preserve"> </w:t>
      </w:r>
      <w:r>
        <w:t>BGB-E;</w:t>
      </w:r>
      <w:r>
        <w:rPr>
          <w:spacing w:val="-5"/>
        </w:rPr>
        <w:t xml:space="preserve"> </w:t>
      </w:r>
      <w:r>
        <w:t>sie</w:t>
      </w:r>
      <w:r>
        <w:rPr>
          <w:spacing w:val="-6"/>
        </w:rPr>
        <w:t xml:space="preserve"> </w:t>
      </w:r>
      <w:r>
        <w:t>schließt</w:t>
      </w:r>
      <w:r>
        <w:rPr>
          <w:spacing w:val="-5"/>
        </w:rPr>
        <w:t xml:space="preserve"> </w:t>
      </w:r>
      <w:r>
        <w:t>Beitragserhöhungen während</w:t>
      </w:r>
      <w:r>
        <w:rPr>
          <w:spacing w:val="-10"/>
        </w:rPr>
        <w:t xml:space="preserve"> </w:t>
      </w:r>
      <w:r>
        <w:t>der</w:t>
      </w:r>
      <w:r>
        <w:rPr>
          <w:spacing w:val="-11"/>
        </w:rPr>
        <w:t xml:space="preserve"> </w:t>
      </w:r>
      <w:r>
        <w:t>Gesellschaftsdauer</w:t>
      </w:r>
      <w:r>
        <w:rPr>
          <w:spacing w:val="-11"/>
        </w:rPr>
        <w:t xml:space="preserve"> </w:t>
      </w:r>
      <w:r>
        <w:t>ohne</w:t>
      </w:r>
      <w:r>
        <w:rPr>
          <w:spacing w:val="-13"/>
        </w:rPr>
        <w:t xml:space="preserve"> </w:t>
      </w:r>
      <w:r>
        <w:t>entsprechende</w:t>
      </w:r>
      <w:r>
        <w:rPr>
          <w:spacing w:val="-10"/>
        </w:rPr>
        <w:t xml:space="preserve"> </w:t>
      </w:r>
      <w:r>
        <w:t>Vereinbarung</w:t>
      </w:r>
      <w:r>
        <w:rPr>
          <w:spacing w:val="-8"/>
        </w:rPr>
        <w:t xml:space="preserve"> </w:t>
      </w:r>
      <w:r>
        <w:t>aus.</w:t>
      </w:r>
      <w:r>
        <w:rPr>
          <w:spacing w:val="-11"/>
        </w:rPr>
        <w:t xml:space="preserve"> </w:t>
      </w:r>
      <w:r>
        <w:t>Nachschüsse</w:t>
      </w:r>
      <w:r>
        <w:rPr>
          <w:spacing w:val="-12"/>
        </w:rPr>
        <w:t xml:space="preserve"> </w:t>
      </w:r>
      <w:r>
        <w:t>der Gesellschaft</w:t>
      </w:r>
      <w:r>
        <w:rPr>
          <w:spacing w:val="-15"/>
        </w:rPr>
        <w:t xml:space="preserve"> </w:t>
      </w:r>
      <w:r>
        <w:t>können</w:t>
      </w:r>
      <w:r>
        <w:rPr>
          <w:spacing w:val="-13"/>
        </w:rPr>
        <w:t xml:space="preserve"> </w:t>
      </w:r>
      <w:r>
        <w:t>nach</w:t>
      </w:r>
      <w:r>
        <w:rPr>
          <w:spacing w:val="-13"/>
        </w:rPr>
        <w:t xml:space="preserve"> </w:t>
      </w:r>
      <w:r>
        <w:t>Maßgabe</w:t>
      </w:r>
      <w:r>
        <w:rPr>
          <w:spacing w:val="-13"/>
        </w:rPr>
        <w:t xml:space="preserve"> </w:t>
      </w:r>
      <w:r>
        <w:t>von</w:t>
      </w:r>
      <w:r>
        <w:rPr>
          <w:spacing w:val="-13"/>
        </w:rPr>
        <w:t xml:space="preserve"> </w:t>
      </w:r>
      <w:r>
        <w:t>§</w:t>
      </w:r>
      <w:r>
        <w:rPr>
          <w:spacing w:val="-5"/>
        </w:rPr>
        <w:t xml:space="preserve"> </w:t>
      </w:r>
      <w:r>
        <w:t>737</w:t>
      </w:r>
      <w:r>
        <w:rPr>
          <w:spacing w:val="-3"/>
        </w:rPr>
        <w:t xml:space="preserve"> </w:t>
      </w:r>
      <w:r>
        <w:t>BGB-E</w:t>
      </w:r>
      <w:r>
        <w:rPr>
          <w:spacing w:val="-17"/>
        </w:rPr>
        <w:t xml:space="preserve"> </w:t>
      </w:r>
      <w:r>
        <w:t>erst</w:t>
      </w:r>
      <w:r>
        <w:rPr>
          <w:spacing w:val="-15"/>
        </w:rPr>
        <w:t xml:space="preserve"> </w:t>
      </w:r>
      <w:r>
        <w:t>im</w:t>
      </w:r>
      <w:r>
        <w:rPr>
          <w:spacing w:val="-15"/>
        </w:rPr>
        <w:t xml:space="preserve"> </w:t>
      </w:r>
      <w:r>
        <w:t>Zuge</w:t>
      </w:r>
      <w:r>
        <w:rPr>
          <w:spacing w:val="-13"/>
        </w:rPr>
        <w:t xml:space="preserve"> </w:t>
      </w:r>
      <w:r>
        <w:t>der</w:t>
      </w:r>
      <w:r>
        <w:rPr>
          <w:spacing w:val="-15"/>
        </w:rPr>
        <w:t xml:space="preserve"> </w:t>
      </w:r>
      <w:r>
        <w:t>Liquidation</w:t>
      </w:r>
      <w:r>
        <w:rPr>
          <w:spacing w:val="-16"/>
        </w:rPr>
        <w:t xml:space="preserve"> </w:t>
      </w:r>
      <w:r>
        <w:t>verlangt werden.</w:t>
      </w:r>
      <w:r>
        <w:rPr>
          <w:spacing w:val="-15"/>
        </w:rPr>
        <w:t xml:space="preserve"> </w:t>
      </w:r>
      <w:r>
        <w:t>Dagegen</w:t>
      </w:r>
      <w:r>
        <w:rPr>
          <w:spacing w:val="-19"/>
        </w:rPr>
        <w:t xml:space="preserve"> </w:t>
      </w:r>
      <w:r>
        <w:t>schließt</w:t>
      </w:r>
      <w:r>
        <w:rPr>
          <w:spacing w:val="-14"/>
        </w:rPr>
        <w:t xml:space="preserve"> </w:t>
      </w:r>
      <w:r>
        <w:t>§</w:t>
      </w:r>
      <w:r>
        <w:rPr>
          <w:spacing w:val="-5"/>
        </w:rPr>
        <w:t xml:space="preserve"> </w:t>
      </w:r>
      <w:r>
        <w:t>718</w:t>
      </w:r>
      <w:r>
        <w:rPr>
          <w:spacing w:val="-18"/>
        </w:rPr>
        <w:t xml:space="preserve"> </w:t>
      </w:r>
      <w:r>
        <w:t>BGB-E</w:t>
      </w:r>
      <w:r>
        <w:rPr>
          <w:spacing w:val="-19"/>
        </w:rPr>
        <w:t xml:space="preserve"> </w:t>
      </w:r>
      <w:r>
        <w:t>eine</w:t>
      </w:r>
      <w:r>
        <w:rPr>
          <w:spacing w:val="-16"/>
        </w:rPr>
        <w:t xml:space="preserve"> </w:t>
      </w:r>
      <w:r>
        <w:t>Ermi</w:t>
      </w:r>
      <w:r>
        <w:t>ttlung</w:t>
      </w:r>
      <w:r>
        <w:rPr>
          <w:spacing w:val="-16"/>
        </w:rPr>
        <w:t xml:space="preserve"> </w:t>
      </w:r>
      <w:r>
        <w:t>des</w:t>
      </w:r>
      <w:r>
        <w:rPr>
          <w:spacing w:val="-18"/>
        </w:rPr>
        <w:t xml:space="preserve"> </w:t>
      </w:r>
      <w:r>
        <w:t>Verlusts</w:t>
      </w:r>
      <w:r>
        <w:rPr>
          <w:spacing w:val="-18"/>
        </w:rPr>
        <w:t xml:space="preserve"> </w:t>
      </w:r>
      <w:r>
        <w:t>und</w:t>
      </w:r>
      <w:r>
        <w:rPr>
          <w:spacing w:val="-16"/>
        </w:rPr>
        <w:t xml:space="preserve"> </w:t>
      </w:r>
      <w:r>
        <w:t>dessen</w:t>
      </w:r>
      <w:r>
        <w:rPr>
          <w:spacing w:val="-16"/>
        </w:rPr>
        <w:t xml:space="preserve"> </w:t>
      </w:r>
      <w:r>
        <w:t>Aufteilung auf die Kapitalkonten der Gesellschafter nach Maßgabe des Verlustverteilungsschlüssels im Rahmen der Bilanzfeststellung nicht aus (vgl. Schäfer, in: MünchKomm-BGB, 8. Aufl. 2020, § 721 Rn.</w:t>
      </w:r>
      <w:r>
        <w:rPr>
          <w:spacing w:val="1"/>
        </w:rPr>
        <w:t xml:space="preserve"> </w:t>
      </w:r>
      <w:r>
        <w:t>12).</w:t>
      </w:r>
    </w:p>
    <w:p w14:paraId="5ACF7FD5" w14:textId="77777777" w:rsidR="00C66901" w:rsidRDefault="00C66901">
      <w:pPr>
        <w:pStyle w:val="Textkrper"/>
        <w:spacing w:before="9"/>
        <w:rPr>
          <w:sz w:val="20"/>
        </w:rPr>
      </w:pPr>
    </w:p>
    <w:p w14:paraId="5ACF7FD6" w14:textId="77777777" w:rsidR="00C66901" w:rsidRDefault="00F47839">
      <w:pPr>
        <w:pStyle w:val="berschrift3"/>
      </w:pPr>
      <w:r>
        <w:t>Zu Kapitel 3 (Rechtsverhältnis der Gesellschaft zu Dritten)</w:t>
      </w:r>
    </w:p>
    <w:p w14:paraId="5ACF7FD7" w14:textId="77777777" w:rsidR="00C66901" w:rsidRDefault="00C66901">
      <w:pPr>
        <w:pStyle w:val="Textkrper"/>
        <w:rPr>
          <w:b/>
          <w:sz w:val="21"/>
        </w:rPr>
      </w:pPr>
    </w:p>
    <w:p w14:paraId="5ACF7FD8" w14:textId="77777777" w:rsidR="00C66901" w:rsidRDefault="00F47839">
      <w:pPr>
        <w:pStyle w:val="Textkrper"/>
        <w:ind w:left="102" w:right="970"/>
        <w:jc w:val="both"/>
      </w:pPr>
      <w:r>
        <w:t>Kapitel 3 enthält als Konsequenz aus der Rechtsfähigkeit der Gesellschaft bürgerlichen Rechts Vorschriften über die Vertretung der Gesellschaft und die unbeschränkte persönli- che Haftung der Ges</w:t>
      </w:r>
      <w:r>
        <w:t>ellschafter, also diejenigen Vorschriften, die das Rechtsverhältnis der Gesellschaft zu Dritten maßgeblich prägen.</w:t>
      </w:r>
    </w:p>
    <w:p w14:paraId="5ACF7FD9" w14:textId="77777777" w:rsidR="00C66901" w:rsidRDefault="00C66901">
      <w:pPr>
        <w:pStyle w:val="Textkrper"/>
        <w:spacing w:before="9"/>
        <w:rPr>
          <w:sz w:val="20"/>
        </w:rPr>
      </w:pPr>
    </w:p>
    <w:p w14:paraId="5ACF7FDA" w14:textId="77777777" w:rsidR="00C66901" w:rsidRDefault="00F47839">
      <w:pPr>
        <w:pStyle w:val="berschrift3"/>
      </w:pPr>
      <w:r>
        <w:t>Zu § 719 (Entstehung der Gesellschaft im Verhältnis zu Dritten)</w:t>
      </w:r>
    </w:p>
    <w:p w14:paraId="5ACF7FDB" w14:textId="77777777" w:rsidR="00C66901" w:rsidRDefault="00C66901">
      <w:pPr>
        <w:pStyle w:val="Textkrper"/>
        <w:rPr>
          <w:b/>
          <w:sz w:val="21"/>
        </w:rPr>
      </w:pPr>
    </w:p>
    <w:p w14:paraId="5ACF7FDC" w14:textId="77777777" w:rsidR="00C66901" w:rsidRDefault="00F47839">
      <w:pPr>
        <w:pStyle w:val="Textkrper"/>
        <w:ind w:left="102" w:right="971"/>
        <w:jc w:val="both"/>
      </w:pPr>
      <w:r>
        <w:t>§ 719 BGB-E ist neu. Die Vorschrift ist dem geltenden § 123 HGB nachgebilde</w:t>
      </w:r>
      <w:r>
        <w:t>t. Sie unter- stellt die Gesellschaft bürgerlichen Rechts unter bestimmten Voraussetzungen den nach- folgenden Vorschriften des Kapitels 3 über das Rechtsverhältnis der Gesellschaft zu Drit- ten.</w:t>
      </w:r>
    </w:p>
    <w:p w14:paraId="5ACF7FDD" w14:textId="77777777" w:rsidR="00C66901" w:rsidRDefault="00C66901">
      <w:pPr>
        <w:jc w:val="both"/>
        <w:sectPr w:rsidR="00C66901">
          <w:pgSz w:w="11910" w:h="16840"/>
          <w:pgMar w:top="940" w:right="440" w:bottom="280" w:left="1600" w:header="712" w:footer="0" w:gutter="0"/>
          <w:cols w:space="720"/>
        </w:sectPr>
      </w:pPr>
    </w:p>
    <w:p w14:paraId="5ACF7FDE" w14:textId="77777777" w:rsidR="00C66901" w:rsidRDefault="00F47839">
      <w:pPr>
        <w:pStyle w:val="berschrift3"/>
        <w:spacing w:before="169"/>
      </w:pPr>
      <w:r>
        <w:lastRenderedPageBreak/>
        <w:t>Zu Absatz 1</w:t>
      </w:r>
    </w:p>
    <w:p w14:paraId="5ACF7FDF" w14:textId="77777777" w:rsidR="00C66901" w:rsidRDefault="00C66901">
      <w:pPr>
        <w:pStyle w:val="Textkrper"/>
        <w:spacing w:before="2"/>
        <w:rPr>
          <w:b/>
          <w:sz w:val="21"/>
        </w:rPr>
      </w:pPr>
    </w:p>
    <w:p w14:paraId="5ACF7FE0" w14:textId="77777777" w:rsidR="00C66901" w:rsidRDefault="00F47839">
      <w:pPr>
        <w:pStyle w:val="Textkrper"/>
        <w:ind w:left="102" w:right="972"/>
        <w:jc w:val="both"/>
      </w:pPr>
      <w:r>
        <w:t>Die Gesellschaft bürgerlichen</w:t>
      </w:r>
      <w:r>
        <w:t xml:space="preserve"> Rechts ist nach § 705 Absatz 2 BGB-E als rechtsfähige Ge- sellschaft konzipiert. Als Rechtssubjekt entsteht sie im Verhältnis zu den Gesellschaftern bereits mit dem wirksamen Abschluss des Gesellschaftsvertrags, wenn sie nach dem ge- meinsamen Willen der </w:t>
      </w:r>
      <w:r>
        <w:t>Gesellschafter am Rechtsverkehr teilnehmen soll. Davon zu unter- scheiden</w:t>
      </w:r>
      <w:r>
        <w:rPr>
          <w:spacing w:val="-14"/>
        </w:rPr>
        <w:t xml:space="preserve"> </w:t>
      </w:r>
      <w:r>
        <w:t>ist</w:t>
      </w:r>
      <w:r>
        <w:rPr>
          <w:spacing w:val="-16"/>
        </w:rPr>
        <w:t xml:space="preserve"> </w:t>
      </w:r>
      <w:r>
        <w:t>die</w:t>
      </w:r>
      <w:r>
        <w:rPr>
          <w:spacing w:val="-14"/>
        </w:rPr>
        <w:t xml:space="preserve"> </w:t>
      </w:r>
      <w:r>
        <w:t>Frage,</w:t>
      </w:r>
      <w:r>
        <w:rPr>
          <w:spacing w:val="-16"/>
        </w:rPr>
        <w:t xml:space="preserve"> </w:t>
      </w:r>
      <w:r>
        <w:t>ab</w:t>
      </w:r>
      <w:r>
        <w:rPr>
          <w:spacing w:val="-14"/>
        </w:rPr>
        <w:t xml:space="preserve"> </w:t>
      </w:r>
      <w:r>
        <w:t>welchem</w:t>
      </w:r>
      <w:r>
        <w:rPr>
          <w:spacing w:val="-14"/>
        </w:rPr>
        <w:t xml:space="preserve"> </w:t>
      </w:r>
      <w:r>
        <w:t>Zeitpunkt</w:t>
      </w:r>
      <w:r>
        <w:rPr>
          <w:spacing w:val="-13"/>
        </w:rPr>
        <w:t xml:space="preserve"> </w:t>
      </w:r>
      <w:r>
        <w:t>die</w:t>
      </w:r>
      <w:r>
        <w:rPr>
          <w:spacing w:val="-20"/>
        </w:rPr>
        <w:t xml:space="preserve"> </w:t>
      </w:r>
      <w:r>
        <w:t>Gesellschaft</w:t>
      </w:r>
      <w:r>
        <w:rPr>
          <w:spacing w:val="-13"/>
        </w:rPr>
        <w:t xml:space="preserve"> </w:t>
      </w:r>
      <w:r>
        <w:t>bürgerlichen</w:t>
      </w:r>
      <w:r>
        <w:rPr>
          <w:spacing w:val="-14"/>
        </w:rPr>
        <w:t xml:space="preserve"> </w:t>
      </w:r>
      <w:r>
        <w:t>Rechts</w:t>
      </w:r>
      <w:r>
        <w:rPr>
          <w:spacing w:val="-19"/>
        </w:rPr>
        <w:t xml:space="preserve"> </w:t>
      </w:r>
      <w:r>
        <w:t>mit</w:t>
      </w:r>
      <w:r>
        <w:rPr>
          <w:spacing w:val="-16"/>
        </w:rPr>
        <w:t xml:space="preserve"> </w:t>
      </w:r>
      <w:r>
        <w:t>allen Konsequenzen aus ihrer Rechtsfähigkeit auch den Vorschriften über die Vertretung und Haftung unterl</w:t>
      </w:r>
      <w:r>
        <w:t>iegt, was hier mit der „Entstehung der Gesellschaft im Verhältnis zu Dritten“ umschrieben</w:t>
      </w:r>
      <w:r>
        <w:rPr>
          <w:spacing w:val="-3"/>
        </w:rPr>
        <w:t xml:space="preserve"> </w:t>
      </w:r>
      <w:r>
        <w:t>wird.</w:t>
      </w:r>
    </w:p>
    <w:p w14:paraId="5ACF7FE1" w14:textId="77777777" w:rsidR="00C66901" w:rsidRDefault="00C66901">
      <w:pPr>
        <w:pStyle w:val="Textkrper"/>
        <w:spacing w:before="10"/>
        <w:rPr>
          <w:sz w:val="20"/>
        </w:rPr>
      </w:pPr>
    </w:p>
    <w:p w14:paraId="5ACF7FE2" w14:textId="77777777" w:rsidR="00C66901" w:rsidRDefault="00F47839">
      <w:pPr>
        <w:pStyle w:val="Textkrper"/>
        <w:ind w:left="102" w:right="966"/>
        <w:jc w:val="both"/>
      </w:pPr>
      <w:r>
        <w:t xml:space="preserve">Absatz 1 stellt insoweit auf den Zeitpunkt ab, zu dem die Gesellschaft mit Zustimmung sämtlicher Gesellschafter am Rechtsverkehr teilnimmt. </w:t>
      </w:r>
      <w:r>
        <w:rPr>
          <w:spacing w:val="-2"/>
        </w:rPr>
        <w:t xml:space="preserve">Mit </w:t>
      </w:r>
      <w:r>
        <w:t>der ersten Tatb</w:t>
      </w:r>
      <w:r>
        <w:t>estandsvoraus- setzung („Zustimmung sämtlicher Gesellschafter“) wird – einer Empfehlung des 71. Deut- schen Juristentages folgend (vgl. Beschluss 18 des 71. Deutschen Juristentages, in: Ver- handlungen des 71. Deutschen Juristentages, Band II/2, 2017, S. O</w:t>
      </w:r>
      <w:r>
        <w:t>222) – der zu § 123 Absatz 2 HGB geführte Streitstand ausgeräumt, ob es für die Entstehung der Gesellschaft im Verhältnis zu Dritten genügt, wenn ein Gesellschafter ohne oder gegen den Willen der anderen Gesellschafter für die Gesellschaft nach außen hin t</w:t>
      </w:r>
      <w:r>
        <w:t>ätig wird (vgl. zum</w:t>
      </w:r>
      <w:r>
        <w:rPr>
          <w:spacing w:val="-44"/>
        </w:rPr>
        <w:t xml:space="preserve"> </w:t>
      </w:r>
      <w:r>
        <w:t>Streitstand Habersack, in: Staub, HGB, 5. Aufl. 2009, § 123 Rn. 20). Das gilt auch dann, wenn sich mehrere, aber eben nicht sämtliche Gesellschafter über die Teilnahme am Rechtsverkehr einig sind. Abhängig von den Umständen des Einzelfa</w:t>
      </w:r>
      <w:r>
        <w:t>lls kann in diesem Fall eine Schein- gesellschaft entstehen, bei der sich die Haftung ihrer vermeintlichen Gesellschafter nach allgemeinen Rechtsscheingrundsätzen</w:t>
      </w:r>
      <w:r>
        <w:rPr>
          <w:spacing w:val="-1"/>
        </w:rPr>
        <w:t xml:space="preserve"> </w:t>
      </w:r>
      <w:r>
        <w:t>beurteilt.</w:t>
      </w:r>
    </w:p>
    <w:p w14:paraId="5ACF7FE3" w14:textId="77777777" w:rsidR="00C66901" w:rsidRDefault="00C66901">
      <w:pPr>
        <w:pStyle w:val="Textkrper"/>
        <w:spacing w:before="10"/>
        <w:rPr>
          <w:sz w:val="20"/>
        </w:rPr>
      </w:pPr>
    </w:p>
    <w:p w14:paraId="5ACF7FE4" w14:textId="77777777" w:rsidR="00C66901" w:rsidRDefault="00F47839">
      <w:pPr>
        <w:pStyle w:val="Textkrper"/>
        <w:ind w:left="102" w:right="967"/>
        <w:jc w:val="both"/>
      </w:pPr>
      <w:r>
        <w:t>Unter</w:t>
      </w:r>
      <w:r>
        <w:rPr>
          <w:spacing w:val="-18"/>
        </w:rPr>
        <w:t xml:space="preserve"> </w:t>
      </w:r>
      <w:r>
        <w:t>der</w:t>
      </w:r>
      <w:r>
        <w:rPr>
          <w:spacing w:val="-18"/>
        </w:rPr>
        <w:t xml:space="preserve"> </w:t>
      </w:r>
      <w:r>
        <w:t>zweiten</w:t>
      </w:r>
      <w:r>
        <w:rPr>
          <w:spacing w:val="-19"/>
        </w:rPr>
        <w:t xml:space="preserve"> </w:t>
      </w:r>
      <w:r>
        <w:t>Tatbestandsvoraussetzung</w:t>
      </w:r>
      <w:r>
        <w:rPr>
          <w:spacing w:val="-17"/>
        </w:rPr>
        <w:t xml:space="preserve"> </w:t>
      </w:r>
      <w:r>
        <w:t>(„am</w:t>
      </w:r>
      <w:r>
        <w:rPr>
          <w:spacing w:val="-16"/>
        </w:rPr>
        <w:t xml:space="preserve"> </w:t>
      </w:r>
      <w:r>
        <w:t>Rechtsverkehr</w:t>
      </w:r>
      <w:r>
        <w:rPr>
          <w:spacing w:val="-20"/>
        </w:rPr>
        <w:t xml:space="preserve"> </w:t>
      </w:r>
      <w:r>
        <w:t>teilnimmt“)</w:t>
      </w:r>
      <w:r>
        <w:rPr>
          <w:spacing w:val="-18"/>
        </w:rPr>
        <w:t xml:space="preserve"> </w:t>
      </w:r>
      <w:r>
        <w:t>ist</w:t>
      </w:r>
      <w:r>
        <w:rPr>
          <w:spacing w:val="-18"/>
        </w:rPr>
        <w:t xml:space="preserve"> </w:t>
      </w:r>
      <w:r>
        <w:t>der</w:t>
      </w:r>
      <w:r>
        <w:rPr>
          <w:spacing w:val="-20"/>
        </w:rPr>
        <w:t xml:space="preserve"> </w:t>
      </w:r>
      <w:r>
        <w:t>rechts- geschäftliche</w:t>
      </w:r>
      <w:r>
        <w:rPr>
          <w:spacing w:val="-10"/>
        </w:rPr>
        <w:t xml:space="preserve"> </w:t>
      </w:r>
      <w:r>
        <w:t>Verkehr</w:t>
      </w:r>
      <w:r>
        <w:rPr>
          <w:spacing w:val="-9"/>
        </w:rPr>
        <w:t xml:space="preserve"> </w:t>
      </w:r>
      <w:r>
        <w:t>mit</w:t>
      </w:r>
      <w:r>
        <w:rPr>
          <w:spacing w:val="-9"/>
        </w:rPr>
        <w:t xml:space="preserve"> </w:t>
      </w:r>
      <w:r>
        <w:t>gesellschaftsfremden</w:t>
      </w:r>
      <w:r>
        <w:rPr>
          <w:spacing w:val="-10"/>
        </w:rPr>
        <w:t xml:space="preserve"> </w:t>
      </w:r>
      <w:r>
        <w:t>Dritten</w:t>
      </w:r>
      <w:r>
        <w:rPr>
          <w:spacing w:val="-10"/>
        </w:rPr>
        <w:t xml:space="preserve"> </w:t>
      </w:r>
      <w:r>
        <w:t>zu</w:t>
      </w:r>
      <w:r>
        <w:rPr>
          <w:spacing w:val="-7"/>
        </w:rPr>
        <w:t xml:space="preserve"> </w:t>
      </w:r>
      <w:r>
        <w:t>verstehen;</w:t>
      </w:r>
      <w:r>
        <w:rPr>
          <w:spacing w:val="-8"/>
        </w:rPr>
        <w:t xml:space="preserve"> </w:t>
      </w:r>
      <w:r>
        <w:t>es</w:t>
      </w:r>
      <w:r>
        <w:rPr>
          <w:spacing w:val="-11"/>
        </w:rPr>
        <w:t xml:space="preserve"> </w:t>
      </w:r>
      <w:r>
        <w:t>genügen</w:t>
      </w:r>
      <w:r>
        <w:rPr>
          <w:spacing w:val="-10"/>
        </w:rPr>
        <w:t xml:space="preserve"> </w:t>
      </w:r>
      <w:r>
        <w:t>vorberei- tende Geschäfte (zum Beispiel Einrichtung eines Bankkontos im Namen der</w:t>
      </w:r>
      <w:r>
        <w:rPr>
          <w:spacing w:val="-38"/>
        </w:rPr>
        <w:t xml:space="preserve"> </w:t>
      </w:r>
      <w:r>
        <w:t>Gesellschaft). Davon zu unterscheiden ist der rechtsgeschäftliche Verkehr innerhalb des Gesellschafts- kreises</w:t>
      </w:r>
      <w:r>
        <w:rPr>
          <w:spacing w:val="-16"/>
        </w:rPr>
        <w:t xml:space="preserve"> </w:t>
      </w:r>
      <w:r>
        <w:t>bei</w:t>
      </w:r>
      <w:r>
        <w:rPr>
          <w:spacing w:val="-19"/>
        </w:rPr>
        <w:t xml:space="preserve"> </w:t>
      </w:r>
      <w:r>
        <w:t>Gründung</w:t>
      </w:r>
      <w:r>
        <w:rPr>
          <w:spacing w:val="-14"/>
        </w:rPr>
        <w:t xml:space="preserve"> </w:t>
      </w:r>
      <w:r>
        <w:t>sowie</w:t>
      </w:r>
      <w:r>
        <w:rPr>
          <w:spacing w:val="-16"/>
        </w:rPr>
        <w:t xml:space="preserve"> </w:t>
      </w:r>
      <w:r>
        <w:t>während</w:t>
      </w:r>
      <w:r>
        <w:rPr>
          <w:spacing w:val="-16"/>
        </w:rPr>
        <w:t xml:space="preserve"> </w:t>
      </w:r>
      <w:r>
        <w:t>des</w:t>
      </w:r>
      <w:r>
        <w:rPr>
          <w:spacing w:val="-16"/>
        </w:rPr>
        <w:t xml:space="preserve"> </w:t>
      </w:r>
      <w:r>
        <w:t>Bestehens</w:t>
      </w:r>
      <w:r>
        <w:rPr>
          <w:spacing w:val="-16"/>
        </w:rPr>
        <w:t xml:space="preserve"> </w:t>
      </w:r>
      <w:r>
        <w:t>der</w:t>
      </w:r>
      <w:r>
        <w:rPr>
          <w:spacing w:val="-19"/>
        </w:rPr>
        <w:t xml:space="preserve"> </w:t>
      </w:r>
      <w:r>
        <w:t>Gesellschaft,</w:t>
      </w:r>
      <w:r>
        <w:rPr>
          <w:spacing w:val="-17"/>
        </w:rPr>
        <w:t xml:space="preserve"> </w:t>
      </w:r>
      <w:r>
        <w:t>der</w:t>
      </w:r>
      <w:r>
        <w:rPr>
          <w:spacing w:val="-19"/>
        </w:rPr>
        <w:t xml:space="preserve"> </w:t>
      </w:r>
      <w:r>
        <w:t>für</w:t>
      </w:r>
      <w:r>
        <w:rPr>
          <w:spacing w:val="-18"/>
        </w:rPr>
        <w:t xml:space="preserve"> </w:t>
      </w:r>
      <w:r>
        <w:t>beide</w:t>
      </w:r>
      <w:r>
        <w:rPr>
          <w:spacing w:val="-16"/>
        </w:rPr>
        <w:t xml:space="preserve"> </w:t>
      </w:r>
      <w:r>
        <w:t>Rechts- formvarianten der Gesellschaft bürgerlichen Rechts ohnehin unerl</w:t>
      </w:r>
      <w:r>
        <w:t xml:space="preserve">ässlich ist. Daraus folgt, dass eine Gesellschaft bürgerlichen Rechts, die zum Zwecke der Teilnahme am Rechts- verkehr gegründet wurde, Sozialansprüche </w:t>
      </w:r>
      <w:r>
        <w:rPr>
          <w:spacing w:val="-2"/>
        </w:rPr>
        <w:t xml:space="preserve">wie </w:t>
      </w:r>
      <w:r>
        <w:t>zum Beispiel ausstehende Beiträge</w:t>
      </w:r>
      <w:r>
        <w:rPr>
          <w:spacing w:val="-39"/>
        </w:rPr>
        <w:t xml:space="preserve"> </w:t>
      </w:r>
      <w:r>
        <w:t>bereits vor dem in § 719 Absatz 1 Satz 1 BGB-E genannten Zeitpunkt</w:t>
      </w:r>
      <w:r>
        <w:t xml:space="preserve"> selbst gegen den</w:t>
      </w:r>
      <w:r>
        <w:rPr>
          <w:spacing w:val="-35"/>
        </w:rPr>
        <w:t xml:space="preserve"> </w:t>
      </w:r>
      <w:r>
        <w:t>säumigen Gesellschafter geltend machen</w:t>
      </w:r>
      <w:r>
        <w:rPr>
          <w:spacing w:val="-8"/>
        </w:rPr>
        <w:t xml:space="preserve"> </w:t>
      </w:r>
      <w:r>
        <w:t>kann.</w:t>
      </w:r>
    </w:p>
    <w:p w14:paraId="5ACF7FE5" w14:textId="77777777" w:rsidR="00C66901" w:rsidRDefault="00C66901">
      <w:pPr>
        <w:pStyle w:val="Textkrper"/>
        <w:spacing w:before="1"/>
        <w:rPr>
          <w:sz w:val="21"/>
        </w:rPr>
      </w:pPr>
    </w:p>
    <w:p w14:paraId="5ACF7FE6" w14:textId="77777777" w:rsidR="00C66901" w:rsidRDefault="00F47839">
      <w:pPr>
        <w:pStyle w:val="Textkrper"/>
        <w:ind w:left="102" w:right="971"/>
        <w:jc w:val="both"/>
      </w:pPr>
      <w:r>
        <w:t>Ist die Gesellschaft bürgerlichen Rechts erst einmal im Gesellschaftsregister eingetragen, steht dies dem gemeinsamen Willen zur Teilnahme am Rechtsverkehr regelungstechnisch gleich.</w:t>
      </w:r>
      <w:r>
        <w:rPr>
          <w:spacing w:val="-9"/>
        </w:rPr>
        <w:t xml:space="preserve"> </w:t>
      </w:r>
      <w:r>
        <w:t>Zwar</w:t>
      </w:r>
      <w:r>
        <w:rPr>
          <w:spacing w:val="-9"/>
        </w:rPr>
        <w:t xml:space="preserve"> </w:t>
      </w:r>
      <w:r>
        <w:t>spri</w:t>
      </w:r>
      <w:r>
        <w:t>cht</w:t>
      </w:r>
      <w:r>
        <w:rPr>
          <w:spacing w:val="-10"/>
        </w:rPr>
        <w:t xml:space="preserve"> </w:t>
      </w:r>
      <w:r>
        <w:t>mit</w:t>
      </w:r>
      <w:r>
        <w:rPr>
          <w:spacing w:val="-11"/>
        </w:rPr>
        <w:t xml:space="preserve"> </w:t>
      </w:r>
      <w:r>
        <w:t>der</w:t>
      </w:r>
      <w:r>
        <w:rPr>
          <w:spacing w:val="-9"/>
        </w:rPr>
        <w:t xml:space="preserve"> </w:t>
      </w:r>
      <w:r>
        <w:t>Anmeldung</w:t>
      </w:r>
      <w:r>
        <w:rPr>
          <w:spacing w:val="-10"/>
        </w:rPr>
        <w:t xml:space="preserve"> </w:t>
      </w:r>
      <w:r>
        <w:t>zur</w:t>
      </w:r>
      <w:r>
        <w:rPr>
          <w:spacing w:val="-9"/>
        </w:rPr>
        <w:t xml:space="preserve"> </w:t>
      </w:r>
      <w:r>
        <w:t>Eintragung</w:t>
      </w:r>
      <w:r>
        <w:rPr>
          <w:spacing w:val="-8"/>
        </w:rPr>
        <w:t xml:space="preserve"> </w:t>
      </w:r>
      <w:r>
        <w:t>in</w:t>
      </w:r>
      <w:r>
        <w:rPr>
          <w:spacing w:val="-12"/>
        </w:rPr>
        <w:t xml:space="preserve"> </w:t>
      </w:r>
      <w:r>
        <w:t>das</w:t>
      </w:r>
      <w:r>
        <w:rPr>
          <w:spacing w:val="-12"/>
        </w:rPr>
        <w:t xml:space="preserve"> </w:t>
      </w:r>
      <w:r>
        <w:t>Gesellschaftsregister,</w:t>
      </w:r>
      <w:r>
        <w:rPr>
          <w:spacing w:val="-9"/>
        </w:rPr>
        <w:t xml:space="preserve"> </w:t>
      </w:r>
      <w:r>
        <w:t>welche von</w:t>
      </w:r>
      <w:r>
        <w:rPr>
          <w:spacing w:val="-17"/>
        </w:rPr>
        <w:t xml:space="preserve"> </w:t>
      </w:r>
      <w:r>
        <w:t>sämtlichen</w:t>
      </w:r>
      <w:r>
        <w:rPr>
          <w:spacing w:val="-17"/>
        </w:rPr>
        <w:t xml:space="preserve"> </w:t>
      </w:r>
      <w:r>
        <w:t>Gesellschaftern</w:t>
      </w:r>
      <w:r>
        <w:rPr>
          <w:spacing w:val="-17"/>
        </w:rPr>
        <w:t xml:space="preserve"> </w:t>
      </w:r>
      <w:r>
        <w:t>zu</w:t>
      </w:r>
      <w:r>
        <w:rPr>
          <w:spacing w:val="-17"/>
        </w:rPr>
        <w:t xml:space="preserve"> </w:t>
      </w:r>
      <w:r>
        <w:t>bewirken</w:t>
      </w:r>
      <w:r>
        <w:rPr>
          <w:spacing w:val="-17"/>
        </w:rPr>
        <w:t xml:space="preserve"> </w:t>
      </w:r>
      <w:r>
        <w:t>ist,</w:t>
      </w:r>
      <w:r>
        <w:rPr>
          <w:spacing w:val="-18"/>
        </w:rPr>
        <w:t xml:space="preserve"> </w:t>
      </w:r>
      <w:r>
        <w:t>bereits</w:t>
      </w:r>
      <w:r>
        <w:rPr>
          <w:spacing w:val="-17"/>
        </w:rPr>
        <w:t xml:space="preserve"> </w:t>
      </w:r>
      <w:r>
        <w:t>eine</w:t>
      </w:r>
      <w:r>
        <w:rPr>
          <w:spacing w:val="-17"/>
        </w:rPr>
        <w:t xml:space="preserve"> </w:t>
      </w:r>
      <w:r>
        <w:t>tatsächliche</w:t>
      </w:r>
      <w:r>
        <w:rPr>
          <w:spacing w:val="-17"/>
        </w:rPr>
        <w:t xml:space="preserve"> </w:t>
      </w:r>
      <w:r>
        <w:t>Vermutung</w:t>
      </w:r>
      <w:r>
        <w:rPr>
          <w:spacing w:val="-17"/>
        </w:rPr>
        <w:t xml:space="preserve"> </w:t>
      </w:r>
      <w:r>
        <w:t>für</w:t>
      </w:r>
      <w:r>
        <w:rPr>
          <w:spacing w:val="-16"/>
        </w:rPr>
        <w:t xml:space="preserve"> </w:t>
      </w:r>
      <w:r>
        <w:t>den auf die Teilnahme am Rechtsverkehr gerichteten gemeinsamen Willen der Gesellschafter. Dies</w:t>
      </w:r>
      <w:r>
        <w:rPr>
          <w:spacing w:val="-6"/>
        </w:rPr>
        <w:t xml:space="preserve"> </w:t>
      </w:r>
      <w:r>
        <w:t>schließt</w:t>
      </w:r>
      <w:r>
        <w:rPr>
          <w:spacing w:val="-5"/>
        </w:rPr>
        <w:t xml:space="preserve"> </w:t>
      </w:r>
      <w:r>
        <w:t>es</w:t>
      </w:r>
      <w:r>
        <w:rPr>
          <w:spacing w:val="-6"/>
        </w:rPr>
        <w:t xml:space="preserve"> </w:t>
      </w:r>
      <w:r>
        <w:t>jedoch</w:t>
      </w:r>
      <w:r>
        <w:rPr>
          <w:spacing w:val="-7"/>
        </w:rPr>
        <w:t xml:space="preserve"> </w:t>
      </w:r>
      <w:r>
        <w:t>im</w:t>
      </w:r>
      <w:r>
        <w:rPr>
          <w:spacing w:val="-5"/>
        </w:rPr>
        <w:t xml:space="preserve"> </w:t>
      </w:r>
      <w:r>
        <w:t>Einzelfall</w:t>
      </w:r>
      <w:r>
        <w:rPr>
          <w:spacing w:val="-7"/>
        </w:rPr>
        <w:t xml:space="preserve"> </w:t>
      </w:r>
      <w:r>
        <w:t>nicht</w:t>
      </w:r>
      <w:r>
        <w:rPr>
          <w:spacing w:val="-5"/>
        </w:rPr>
        <w:t xml:space="preserve"> </w:t>
      </w:r>
      <w:r>
        <w:t>aus,</w:t>
      </w:r>
      <w:r>
        <w:rPr>
          <w:spacing w:val="-5"/>
        </w:rPr>
        <w:t xml:space="preserve"> </w:t>
      </w:r>
      <w:r>
        <w:t>dass</w:t>
      </w:r>
      <w:r>
        <w:rPr>
          <w:spacing w:val="-6"/>
        </w:rPr>
        <w:t xml:space="preserve"> </w:t>
      </w:r>
      <w:r>
        <w:t>etwa</w:t>
      </w:r>
      <w:r>
        <w:rPr>
          <w:spacing w:val="-6"/>
        </w:rPr>
        <w:t xml:space="preserve"> </w:t>
      </w:r>
      <w:r>
        <w:t>bei</w:t>
      </w:r>
      <w:r>
        <w:rPr>
          <w:spacing w:val="-7"/>
        </w:rPr>
        <w:t xml:space="preserve"> </w:t>
      </w:r>
      <w:r>
        <w:t>einer</w:t>
      </w:r>
      <w:r>
        <w:rPr>
          <w:spacing w:val="-5"/>
        </w:rPr>
        <w:t xml:space="preserve"> </w:t>
      </w:r>
      <w:r>
        <w:t>Anmeldung</w:t>
      </w:r>
      <w:r>
        <w:rPr>
          <w:spacing w:val="-4"/>
        </w:rPr>
        <w:t xml:space="preserve"> </w:t>
      </w:r>
      <w:r>
        <w:t>durch</w:t>
      </w:r>
      <w:r>
        <w:rPr>
          <w:spacing w:val="-6"/>
        </w:rPr>
        <w:t xml:space="preserve"> </w:t>
      </w:r>
      <w:r>
        <w:t>einen Bevollmächtigten diese von den Gesellschaftern noch nicht gewollt war. In d</w:t>
      </w:r>
      <w:r>
        <w:t>iesem Fall muss</w:t>
      </w:r>
      <w:r>
        <w:rPr>
          <w:spacing w:val="-15"/>
        </w:rPr>
        <w:t xml:space="preserve"> </w:t>
      </w:r>
      <w:r>
        <w:t>sich</w:t>
      </w:r>
      <w:r>
        <w:rPr>
          <w:spacing w:val="-12"/>
        </w:rPr>
        <w:t xml:space="preserve"> </w:t>
      </w:r>
      <w:r>
        <w:t>der</w:t>
      </w:r>
      <w:r>
        <w:rPr>
          <w:spacing w:val="-13"/>
        </w:rPr>
        <w:t xml:space="preserve"> </w:t>
      </w:r>
      <w:r>
        <w:t>Rechtsverkehr</w:t>
      </w:r>
      <w:r>
        <w:rPr>
          <w:spacing w:val="-11"/>
        </w:rPr>
        <w:t xml:space="preserve"> </w:t>
      </w:r>
      <w:r>
        <w:t>unabhängig</w:t>
      </w:r>
      <w:r>
        <w:rPr>
          <w:spacing w:val="-12"/>
        </w:rPr>
        <w:t xml:space="preserve"> </w:t>
      </w:r>
      <w:r>
        <w:t>von</w:t>
      </w:r>
      <w:r>
        <w:rPr>
          <w:spacing w:val="-13"/>
        </w:rPr>
        <w:t xml:space="preserve"> </w:t>
      </w:r>
      <w:r>
        <w:t>Vertrauensschutzerwägungen</w:t>
      </w:r>
      <w:r>
        <w:rPr>
          <w:spacing w:val="-12"/>
        </w:rPr>
        <w:t xml:space="preserve"> </w:t>
      </w:r>
      <w:r>
        <w:t>auf</w:t>
      </w:r>
      <w:r>
        <w:rPr>
          <w:spacing w:val="-11"/>
        </w:rPr>
        <w:t xml:space="preserve"> </w:t>
      </w:r>
      <w:r>
        <w:t>die</w:t>
      </w:r>
      <w:r>
        <w:rPr>
          <w:spacing w:val="-15"/>
        </w:rPr>
        <w:t xml:space="preserve"> </w:t>
      </w:r>
      <w:r>
        <w:t>im</w:t>
      </w:r>
      <w:r>
        <w:rPr>
          <w:spacing w:val="-13"/>
        </w:rPr>
        <w:t xml:space="preserve"> </w:t>
      </w:r>
      <w:r>
        <w:t>Ge- sellschaftsregister verlautbarte Existenz der Gesellschaft als Rechtssubjekt verlassen</w:t>
      </w:r>
      <w:r>
        <w:rPr>
          <w:spacing w:val="-41"/>
        </w:rPr>
        <w:t xml:space="preserve"> </w:t>
      </w:r>
      <w:r>
        <w:t>kön- nen.</w:t>
      </w:r>
    </w:p>
    <w:p w14:paraId="5ACF7FE7" w14:textId="77777777" w:rsidR="00C66901" w:rsidRDefault="00C66901">
      <w:pPr>
        <w:pStyle w:val="Textkrper"/>
        <w:spacing w:before="8"/>
        <w:rPr>
          <w:sz w:val="20"/>
        </w:rPr>
      </w:pPr>
    </w:p>
    <w:p w14:paraId="5ACF7FE8" w14:textId="77777777" w:rsidR="00C66901" w:rsidRDefault="00F47839">
      <w:pPr>
        <w:pStyle w:val="berschrift3"/>
      </w:pPr>
      <w:r>
        <w:t>Zu Absatz 2</w:t>
      </w:r>
    </w:p>
    <w:p w14:paraId="5ACF7FE9" w14:textId="77777777" w:rsidR="00C66901" w:rsidRDefault="00C66901">
      <w:pPr>
        <w:pStyle w:val="Textkrper"/>
        <w:rPr>
          <w:b/>
          <w:sz w:val="21"/>
        </w:rPr>
      </w:pPr>
    </w:p>
    <w:p w14:paraId="5ACF7FEA" w14:textId="77777777" w:rsidR="00C66901" w:rsidRDefault="00F47839">
      <w:pPr>
        <w:pStyle w:val="Textkrper"/>
        <w:ind w:left="102" w:right="968"/>
        <w:jc w:val="both"/>
      </w:pPr>
      <w:r>
        <w:t>Über die Geltung des verkehrsschützenden Außenrechts können die Gesellschafter nicht disponieren. Absatz 2 verbietet daher Vereinbarungen, nach denen die Gesellschaft bür- gerlichen Rechts erst zu einem nach dem Geschäftsbeginn liegenden Zeitpunkt nach au-</w:t>
      </w:r>
      <w:r>
        <w:t xml:space="preserve"> ßen</w:t>
      </w:r>
      <w:r>
        <w:rPr>
          <w:spacing w:val="-6"/>
        </w:rPr>
        <w:t xml:space="preserve"> </w:t>
      </w:r>
      <w:r>
        <w:t>entstanden</w:t>
      </w:r>
      <w:r>
        <w:rPr>
          <w:spacing w:val="-8"/>
        </w:rPr>
        <w:t xml:space="preserve"> </w:t>
      </w:r>
      <w:r>
        <w:t>sein</w:t>
      </w:r>
      <w:r>
        <w:rPr>
          <w:spacing w:val="-6"/>
        </w:rPr>
        <w:t xml:space="preserve"> </w:t>
      </w:r>
      <w:r>
        <w:t>soll.</w:t>
      </w:r>
      <w:r>
        <w:rPr>
          <w:spacing w:val="-4"/>
        </w:rPr>
        <w:t xml:space="preserve"> </w:t>
      </w:r>
      <w:r>
        <w:t>Die</w:t>
      </w:r>
      <w:r>
        <w:rPr>
          <w:spacing w:val="-6"/>
        </w:rPr>
        <w:t xml:space="preserve"> </w:t>
      </w:r>
      <w:r>
        <w:t>Gesellschafter</w:t>
      </w:r>
      <w:r>
        <w:rPr>
          <w:spacing w:val="-6"/>
        </w:rPr>
        <w:t xml:space="preserve"> </w:t>
      </w:r>
      <w:r>
        <w:t>können</w:t>
      </w:r>
      <w:r>
        <w:rPr>
          <w:spacing w:val="-7"/>
        </w:rPr>
        <w:t xml:space="preserve"> </w:t>
      </w:r>
      <w:r>
        <w:t>daher</w:t>
      </w:r>
      <w:r>
        <w:rPr>
          <w:spacing w:val="-5"/>
        </w:rPr>
        <w:t xml:space="preserve"> </w:t>
      </w:r>
      <w:r>
        <w:t>zum</w:t>
      </w:r>
      <w:r>
        <w:rPr>
          <w:spacing w:val="-6"/>
        </w:rPr>
        <w:t xml:space="preserve"> </w:t>
      </w:r>
      <w:r>
        <w:t>Beispiel</w:t>
      </w:r>
      <w:r>
        <w:rPr>
          <w:spacing w:val="-7"/>
        </w:rPr>
        <w:t xml:space="preserve"> </w:t>
      </w:r>
      <w:r>
        <w:t>nicht</w:t>
      </w:r>
      <w:r>
        <w:rPr>
          <w:spacing w:val="-5"/>
        </w:rPr>
        <w:t xml:space="preserve"> </w:t>
      </w:r>
      <w:r>
        <w:t>vereinbaren, dass die §§ 720 ff. BGB-E erst dann gelten sollen, wenn die Gesellschaft das erste „grö- ßere“ Geschäft abgeschlossen hat.</w:t>
      </w:r>
    </w:p>
    <w:p w14:paraId="5ACF7FEB" w14:textId="77777777" w:rsidR="00C66901" w:rsidRDefault="00C66901">
      <w:pPr>
        <w:jc w:val="both"/>
        <w:sectPr w:rsidR="00C66901">
          <w:pgSz w:w="11910" w:h="16840"/>
          <w:pgMar w:top="940" w:right="440" w:bottom="280" w:left="1600" w:header="712" w:footer="0" w:gutter="0"/>
          <w:cols w:space="720"/>
        </w:sectPr>
      </w:pPr>
    </w:p>
    <w:p w14:paraId="5ACF7FEC" w14:textId="77777777" w:rsidR="00C66901" w:rsidRDefault="00F47839">
      <w:pPr>
        <w:pStyle w:val="berschrift3"/>
        <w:spacing w:before="169"/>
        <w:jc w:val="left"/>
      </w:pPr>
      <w:r>
        <w:lastRenderedPageBreak/>
        <w:t>Zu § 720 (Vertretung der Gesellschaft)</w:t>
      </w:r>
    </w:p>
    <w:p w14:paraId="5ACF7FED" w14:textId="77777777" w:rsidR="00C66901" w:rsidRDefault="00C66901">
      <w:pPr>
        <w:pStyle w:val="Textkrper"/>
        <w:spacing w:before="2"/>
        <w:rPr>
          <w:b/>
          <w:sz w:val="21"/>
        </w:rPr>
      </w:pPr>
    </w:p>
    <w:p w14:paraId="5ACF7FEE" w14:textId="77777777" w:rsidR="00C66901" w:rsidRDefault="00F47839">
      <w:pPr>
        <w:pStyle w:val="Textkrper"/>
        <w:ind w:left="102" w:right="968"/>
        <w:jc w:val="both"/>
      </w:pPr>
      <w:r>
        <w:t xml:space="preserve">§ 720 BGB-E ist neu. Die Vorschrift regelt die Vertretung der </w:t>
      </w:r>
      <w:r>
        <w:t>Gesellschaft. Das kommt in der</w:t>
      </w:r>
      <w:r>
        <w:rPr>
          <w:spacing w:val="-5"/>
        </w:rPr>
        <w:t xml:space="preserve"> </w:t>
      </w:r>
      <w:r>
        <w:t>bloßen</w:t>
      </w:r>
      <w:r>
        <w:rPr>
          <w:spacing w:val="-9"/>
        </w:rPr>
        <w:t xml:space="preserve"> </w:t>
      </w:r>
      <w:r>
        <w:t>Auslegungsregel</w:t>
      </w:r>
      <w:r>
        <w:rPr>
          <w:spacing w:val="-7"/>
        </w:rPr>
        <w:t xml:space="preserve"> </w:t>
      </w:r>
      <w:r>
        <w:t>des</w:t>
      </w:r>
      <w:r>
        <w:rPr>
          <w:spacing w:val="-8"/>
        </w:rPr>
        <w:t xml:space="preserve"> </w:t>
      </w:r>
      <w:r>
        <w:t>geltenden</w:t>
      </w:r>
      <w:r>
        <w:rPr>
          <w:spacing w:val="-9"/>
        </w:rPr>
        <w:t xml:space="preserve"> </w:t>
      </w:r>
      <w:r>
        <w:t>§ 714</w:t>
      </w:r>
      <w:r>
        <w:rPr>
          <w:spacing w:val="-11"/>
        </w:rPr>
        <w:t xml:space="preserve"> </w:t>
      </w:r>
      <w:r>
        <w:t>BGB,</w:t>
      </w:r>
      <w:r>
        <w:rPr>
          <w:spacing w:val="-7"/>
        </w:rPr>
        <w:t xml:space="preserve"> </w:t>
      </w:r>
      <w:r>
        <w:t>die</w:t>
      </w:r>
      <w:r>
        <w:rPr>
          <w:spacing w:val="-6"/>
        </w:rPr>
        <w:t xml:space="preserve"> </w:t>
      </w:r>
      <w:r>
        <w:t>im</w:t>
      </w:r>
      <w:r>
        <w:rPr>
          <w:spacing w:val="-8"/>
        </w:rPr>
        <w:t xml:space="preserve"> </w:t>
      </w:r>
      <w:r>
        <w:t>Zweifel</w:t>
      </w:r>
      <w:r>
        <w:rPr>
          <w:spacing w:val="-10"/>
        </w:rPr>
        <w:t xml:space="preserve"> </w:t>
      </w:r>
      <w:r>
        <w:t>einen</w:t>
      </w:r>
      <w:r>
        <w:rPr>
          <w:spacing w:val="-9"/>
        </w:rPr>
        <w:t xml:space="preserve"> </w:t>
      </w:r>
      <w:r>
        <w:t>Gleichlauf</w:t>
      </w:r>
      <w:r>
        <w:rPr>
          <w:spacing w:val="-5"/>
        </w:rPr>
        <w:t xml:space="preserve"> </w:t>
      </w:r>
      <w:r>
        <w:t>von Geschäftsführungs- und Vertretungsbefugnis bewirkt, bislang nicht klar genug zum Aus- druck. Danach deutet alles auf eine Vertretungsbefugnis</w:t>
      </w:r>
      <w:r>
        <w:t xml:space="preserve"> gegenüber den anderen, nämlich nicht geschäftsführungsbefugten, Gesellschaftern hin. Die Regelung des § 714 BGB hat sich inzwischen überholt. Dogmatisch handelt es sich hier nicht um organschaftliche Ver- tretung, sondern um Selbsthandeln der Gesamthand d</w:t>
      </w:r>
      <w:r>
        <w:t xml:space="preserve">urch ihre Organe (vgl. Schäfer, </w:t>
      </w:r>
      <w:r>
        <w:rPr>
          <w:spacing w:val="-3"/>
        </w:rPr>
        <w:t xml:space="preserve">in: </w:t>
      </w:r>
      <w:r>
        <w:t xml:space="preserve">MünchKomm-BGB, 8. Aufl. 2020, § 714 Rn. 13 ff.). </w:t>
      </w:r>
      <w:r>
        <w:rPr>
          <w:spacing w:val="-2"/>
        </w:rPr>
        <w:t xml:space="preserve">Mit </w:t>
      </w:r>
      <w:r>
        <w:t>gesetzlicher Anerkennung der Rechtsfähigkeit der Gesellschaft bürgerlichen Rechts besteht ein Bedürfnis, die Befugnis zur organschaftlichen Vertretung der Gesellschaft</w:t>
      </w:r>
      <w:r>
        <w:t xml:space="preserve"> eigenständig, aber dennoch in Parallele zur Geschäftsführungsbefugnis zu</w:t>
      </w:r>
      <w:r>
        <w:t xml:space="preserve"> </w:t>
      </w:r>
      <w:r>
        <w:t>regeln.</w:t>
      </w:r>
    </w:p>
    <w:p w14:paraId="5ACF7FEF" w14:textId="77777777" w:rsidR="00C66901" w:rsidRDefault="00C66901">
      <w:pPr>
        <w:pStyle w:val="Textkrper"/>
        <w:spacing w:before="9"/>
        <w:rPr>
          <w:sz w:val="20"/>
        </w:rPr>
      </w:pPr>
    </w:p>
    <w:p w14:paraId="5ACF7FF0" w14:textId="77777777" w:rsidR="00C66901" w:rsidRDefault="00F47839">
      <w:pPr>
        <w:pStyle w:val="Textkrper"/>
        <w:spacing w:before="1"/>
        <w:ind w:left="102" w:right="965"/>
        <w:jc w:val="both"/>
      </w:pPr>
      <w:r>
        <w:t>Von der organschaftlichen Vertretungsbefugnis zu unterscheiden ist die Befugnis, die Ge- sellschaft</w:t>
      </w:r>
      <w:r>
        <w:rPr>
          <w:spacing w:val="-17"/>
        </w:rPr>
        <w:t xml:space="preserve"> </w:t>
      </w:r>
      <w:r>
        <w:t>aufgrund</w:t>
      </w:r>
      <w:r>
        <w:rPr>
          <w:spacing w:val="-18"/>
        </w:rPr>
        <w:t xml:space="preserve"> </w:t>
      </w:r>
      <w:r>
        <w:t>rechtsgeschäftlich</w:t>
      </w:r>
      <w:r>
        <w:rPr>
          <w:spacing w:val="-15"/>
        </w:rPr>
        <w:t xml:space="preserve"> </w:t>
      </w:r>
      <w:r>
        <w:t>erteilter</w:t>
      </w:r>
      <w:r>
        <w:rPr>
          <w:spacing w:val="-17"/>
        </w:rPr>
        <w:t xml:space="preserve"> </w:t>
      </w:r>
      <w:r>
        <w:t>Vollmacht</w:t>
      </w:r>
      <w:r>
        <w:rPr>
          <w:spacing w:val="-17"/>
        </w:rPr>
        <w:t xml:space="preserve"> </w:t>
      </w:r>
      <w:r>
        <w:t>zu</w:t>
      </w:r>
      <w:r>
        <w:rPr>
          <w:spacing w:val="-15"/>
        </w:rPr>
        <w:t xml:space="preserve"> </w:t>
      </w:r>
      <w:r>
        <w:t>vertreten.</w:t>
      </w:r>
      <w:r>
        <w:rPr>
          <w:spacing w:val="-19"/>
        </w:rPr>
        <w:t xml:space="preserve"> </w:t>
      </w:r>
      <w:r>
        <w:t>Insoweit</w:t>
      </w:r>
      <w:r>
        <w:rPr>
          <w:spacing w:val="-14"/>
        </w:rPr>
        <w:t xml:space="preserve"> </w:t>
      </w:r>
      <w:r>
        <w:t>is</w:t>
      </w:r>
      <w:r>
        <w:t>t</w:t>
      </w:r>
      <w:r>
        <w:rPr>
          <w:spacing w:val="-17"/>
        </w:rPr>
        <w:t xml:space="preserve"> </w:t>
      </w:r>
      <w:r>
        <w:t>in</w:t>
      </w:r>
      <w:r>
        <w:rPr>
          <w:spacing w:val="-15"/>
        </w:rPr>
        <w:t xml:space="preserve"> </w:t>
      </w:r>
      <w:r>
        <w:t>Abkehr von der bisherigen Rechtsprechung davon auszugehen, dass nach gesetzlicher Anerken- nung der Rechtsfähigkeit nunmehr die Gesellschaft selbst und unabhängig vom Gesell- schafterbestand die Vollmacht erteilen kann (vgl. BGH, Beschl. v. 20.01.2011</w:t>
      </w:r>
      <w:r>
        <w:t xml:space="preserve"> – V ZB 266/10, juris Rn. 12 = DNotZ 2011, 361; OLG München, Beschl. v. 09.07.2018 – 34 </w:t>
      </w:r>
      <w:r>
        <w:rPr>
          <w:spacing w:val="2"/>
        </w:rPr>
        <w:t xml:space="preserve">Wx </w:t>
      </w:r>
      <w:r>
        <w:t>223/17, juris Rn. 22 = ZIP 2018, 1646). Möchte die Gesellschaft auch insoweit die Vorteile der Registerpublizität für sich in Anspruch nehmen, kann sie sich nach § 1</w:t>
      </w:r>
      <w:r>
        <w:t>07 Absatz 1 HGB-E</w:t>
      </w:r>
      <w:r>
        <w:rPr>
          <w:spacing w:val="-13"/>
        </w:rPr>
        <w:t xml:space="preserve"> </w:t>
      </w:r>
      <w:r>
        <w:t>als</w:t>
      </w:r>
      <w:r>
        <w:rPr>
          <w:spacing w:val="-12"/>
        </w:rPr>
        <w:t xml:space="preserve"> </w:t>
      </w:r>
      <w:r>
        <w:t>Personenhandelsgesellschaft</w:t>
      </w:r>
      <w:r>
        <w:rPr>
          <w:spacing w:val="-11"/>
        </w:rPr>
        <w:t xml:space="preserve"> </w:t>
      </w:r>
      <w:r>
        <w:t>registrieren</w:t>
      </w:r>
      <w:r>
        <w:rPr>
          <w:spacing w:val="-13"/>
        </w:rPr>
        <w:t xml:space="preserve"> </w:t>
      </w:r>
      <w:r>
        <w:t>lassen,</w:t>
      </w:r>
      <w:r>
        <w:rPr>
          <w:spacing w:val="-11"/>
        </w:rPr>
        <w:t xml:space="preserve"> </w:t>
      </w:r>
      <w:r>
        <w:t>unterliegt</w:t>
      </w:r>
      <w:r>
        <w:rPr>
          <w:spacing w:val="-11"/>
        </w:rPr>
        <w:t xml:space="preserve"> </w:t>
      </w:r>
      <w:r>
        <w:t>dann</w:t>
      </w:r>
      <w:r>
        <w:rPr>
          <w:spacing w:val="-12"/>
        </w:rPr>
        <w:t xml:space="preserve"> </w:t>
      </w:r>
      <w:r>
        <w:t>aber</w:t>
      </w:r>
      <w:r>
        <w:rPr>
          <w:spacing w:val="-11"/>
        </w:rPr>
        <w:t xml:space="preserve"> </w:t>
      </w:r>
      <w:r>
        <w:t>auch</w:t>
      </w:r>
      <w:r>
        <w:rPr>
          <w:spacing w:val="-12"/>
        </w:rPr>
        <w:t xml:space="preserve"> </w:t>
      </w:r>
      <w:r>
        <w:t>ins- gesamt den Vorschriften über Kaufleute. Die Einführung einer typisierten rechtsgeschäftli- chen Vollmacht am Vorbild der handelsrechtlichen Prokura kommt deswegen nicht in Be- tracht.</w:t>
      </w:r>
    </w:p>
    <w:p w14:paraId="5ACF7FF1" w14:textId="77777777" w:rsidR="00C66901" w:rsidRDefault="00C66901">
      <w:pPr>
        <w:pStyle w:val="Textkrper"/>
        <w:spacing w:before="8"/>
        <w:rPr>
          <w:sz w:val="20"/>
        </w:rPr>
      </w:pPr>
    </w:p>
    <w:p w14:paraId="5ACF7FF2" w14:textId="77777777" w:rsidR="00C66901" w:rsidRDefault="00F47839">
      <w:pPr>
        <w:pStyle w:val="berschrift3"/>
        <w:jc w:val="left"/>
      </w:pPr>
      <w:r>
        <w:t>Zu Absatz 1</w:t>
      </w:r>
    </w:p>
    <w:p w14:paraId="5ACF7FF3" w14:textId="77777777" w:rsidR="00C66901" w:rsidRDefault="00C66901">
      <w:pPr>
        <w:pStyle w:val="Textkrper"/>
        <w:spacing w:before="2"/>
        <w:rPr>
          <w:b/>
          <w:sz w:val="21"/>
        </w:rPr>
      </w:pPr>
    </w:p>
    <w:p w14:paraId="5ACF7FF4" w14:textId="77777777" w:rsidR="00C66901" w:rsidRDefault="00F47839">
      <w:pPr>
        <w:pStyle w:val="Textkrper"/>
        <w:ind w:left="102" w:right="968"/>
        <w:jc w:val="both"/>
      </w:pPr>
      <w:r>
        <w:t>Absatz 1 sieht als gesetzlichen Regelfall Gesamtvertr</w:t>
      </w:r>
      <w:r>
        <w:t>etungsbefugnis vor. Das Recht der Gesellschaft bürgerlichen Rechts unterscheidet sich insoweit von dem der offenen Han- delsgesellschaft,</w:t>
      </w:r>
      <w:r>
        <w:rPr>
          <w:spacing w:val="-8"/>
        </w:rPr>
        <w:t xml:space="preserve"> </w:t>
      </w:r>
      <w:r>
        <w:t>bei</w:t>
      </w:r>
      <w:r>
        <w:rPr>
          <w:spacing w:val="-9"/>
        </w:rPr>
        <w:t xml:space="preserve"> </w:t>
      </w:r>
      <w:r>
        <w:t>der</w:t>
      </w:r>
      <w:r>
        <w:rPr>
          <w:spacing w:val="-9"/>
        </w:rPr>
        <w:t xml:space="preserve"> </w:t>
      </w:r>
      <w:r>
        <w:t>§</w:t>
      </w:r>
      <w:r>
        <w:rPr>
          <w:spacing w:val="-3"/>
        </w:rPr>
        <w:t xml:space="preserve"> </w:t>
      </w:r>
      <w:r>
        <w:t>124</w:t>
      </w:r>
      <w:r>
        <w:rPr>
          <w:spacing w:val="-3"/>
        </w:rPr>
        <w:t xml:space="preserve"> </w:t>
      </w:r>
      <w:r>
        <w:t>Absatz</w:t>
      </w:r>
      <w:r>
        <w:rPr>
          <w:spacing w:val="-5"/>
        </w:rPr>
        <w:t xml:space="preserve"> </w:t>
      </w:r>
      <w:r>
        <w:t>1</w:t>
      </w:r>
      <w:r>
        <w:rPr>
          <w:spacing w:val="-7"/>
        </w:rPr>
        <w:t xml:space="preserve"> </w:t>
      </w:r>
      <w:r>
        <w:t>HGB-E</w:t>
      </w:r>
      <w:r>
        <w:rPr>
          <w:spacing w:val="-9"/>
        </w:rPr>
        <w:t xml:space="preserve"> </w:t>
      </w:r>
      <w:r>
        <w:t>als</w:t>
      </w:r>
      <w:r>
        <w:rPr>
          <w:spacing w:val="-8"/>
        </w:rPr>
        <w:t xml:space="preserve"> </w:t>
      </w:r>
      <w:r>
        <w:t>gesetzlichen</w:t>
      </w:r>
      <w:r>
        <w:rPr>
          <w:spacing w:val="-7"/>
        </w:rPr>
        <w:t xml:space="preserve"> </w:t>
      </w:r>
      <w:r>
        <w:t>Regelfall</w:t>
      </w:r>
      <w:r>
        <w:rPr>
          <w:spacing w:val="-12"/>
        </w:rPr>
        <w:t xml:space="preserve"> </w:t>
      </w:r>
      <w:r>
        <w:t>die</w:t>
      </w:r>
      <w:r>
        <w:rPr>
          <w:spacing w:val="-7"/>
        </w:rPr>
        <w:t xml:space="preserve"> </w:t>
      </w:r>
      <w:r>
        <w:t>Einzelvertre- tungsbefugnis</w:t>
      </w:r>
      <w:r>
        <w:rPr>
          <w:spacing w:val="-11"/>
        </w:rPr>
        <w:t xml:space="preserve"> </w:t>
      </w:r>
      <w:r>
        <w:t>vorsieht.</w:t>
      </w:r>
      <w:r>
        <w:rPr>
          <w:spacing w:val="-10"/>
        </w:rPr>
        <w:t xml:space="preserve"> </w:t>
      </w:r>
      <w:r>
        <w:t>Zur</w:t>
      </w:r>
      <w:r>
        <w:rPr>
          <w:spacing w:val="-10"/>
        </w:rPr>
        <w:t xml:space="preserve"> </w:t>
      </w:r>
      <w:r>
        <w:t>Begründung</w:t>
      </w:r>
      <w:r>
        <w:rPr>
          <w:spacing w:val="-9"/>
        </w:rPr>
        <w:t xml:space="preserve"> </w:t>
      </w:r>
      <w:r>
        <w:t>wird</w:t>
      </w:r>
      <w:r>
        <w:rPr>
          <w:spacing w:val="-11"/>
        </w:rPr>
        <w:t xml:space="preserve"> </w:t>
      </w:r>
      <w:r>
        <w:t>auf</w:t>
      </w:r>
      <w:r>
        <w:rPr>
          <w:spacing w:val="-8"/>
        </w:rPr>
        <w:t xml:space="preserve"> </w:t>
      </w:r>
      <w:r>
        <w:t>die</w:t>
      </w:r>
      <w:r>
        <w:rPr>
          <w:spacing w:val="-11"/>
        </w:rPr>
        <w:t xml:space="preserve"> </w:t>
      </w:r>
      <w:r>
        <w:t>Begründung</w:t>
      </w:r>
      <w:r>
        <w:rPr>
          <w:spacing w:val="-9"/>
        </w:rPr>
        <w:t xml:space="preserve"> </w:t>
      </w:r>
      <w:r>
        <w:t>zu</w:t>
      </w:r>
      <w:r>
        <w:rPr>
          <w:spacing w:val="-6"/>
        </w:rPr>
        <w:t xml:space="preserve"> </w:t>
      </w:r>
      <w:r>
        <w:t>§</w:t>
      </w:r>
      <w:r>
        <w:rPr>
          <w:spacing w:val="-2"/>
        </w:rPr>
        <w:t xml:space="preserve"> </w:t>
      </w:r>
      <w:r>
        <w:t>715</w:t>
      </w:r>
      <w:r>
        <w:rPr>
          <w:spacing w:val="-6"/>
        </w:rPr>
        <w:t xml:space="preserve"> </w:t>
      </w:r>
      <w:r>
        <w:t>Absatz</w:t>
      </w:r>
      <w:r>
        <w:rPr>
          <w:spacing w:val="-3"/>
        </w:rPr>
        <w:t xml:space="preserve"> </w:t>
      </w:r>
      <w:r>
        <w:t>3</w:t>
      </w:r>
      <w:r>
        <w:rPr>
          <w:spacing w:val="-2"/>
        </w:rPr>
        <w:t xml:space="preserve"> </w:t>
      </w:r>
      <w:r>
        <w:t>Satz</w:t>
      </w:r>
      <w:r>
        <w:rPr>
          <w:spacing w:val="-3"/>
        </w:rPr>
        <w:t xml:space="preserve"> </w:t>
      </w:r>
      <w:r>
        <w:t>1 BGB-E Bezug genommen. Den Gesellschaftern bleibt es unbenommen, im Gesellschafts- vertrag etwas anderes, das heißt etwa Einzelvertretungsbefugnis, zu vereinbaren. Das gilt gleichermaßen für die im Gesellschaftsre</w:t>
      </w:r>
      <w:r>
        <w:t>gister eingetragene als auch für die nicht einge- tragene Gesellschaft bürgerlichen Rechts. Es ist davon auszugehen, dass der Anreiz für die Gesellschafter, von dem Eintragungswahlrecht Gebrauch zu machen, ungetrübt bleibt, da nur die im Gesellschaftsregis</w:t>
      </w:r>
      <w:r>
        <w:t>ter eingetragene Einzelvertretungsbefugnis Registerpubli- zität genießt, während die Gesellschafter einer nicht eingetragenen Gesellschaft bürgerli- chen Rechts ihre Einzelvertretungsbefugnis weiterhin zum Beispiel durch Vorlage einer Vollmachtsurkunde nac</w:t>
      </w:r>
      <w:r>
        <w:t>hweisen</w:t>
      </w:r>
      <w:r>
        <w:rPr>
          <w:spacing w:val="-3"/>
        </w:rPr>
        <w:t xml:space="preserve"> </w:t>
      </w:r>
      <w:r>
        <w:t>müssen.</w:t>
      </w:r>
    </w:p>
    <w:p w14:paraId="5ACF7FF5" w14:textId="77777777" w:rsidR="00C66901" w:rsidRDefault="00C66901">
      <w:pPr>
        <w:pStyle w:val="Textkrper"/>
        <w:spacing w:before="7"/>
        <w:rPr>
          <w:sz w:val="20"/>
        </w:rPr>
      </w:pPr>
    </w:p>
    <w:p w14:paraId="5ACF7FF6" w14:textId="77777777" w:rsidR="00C66901" w:rsidRDefault="00F47839">
      <w:pPr>
        <w:pStyle w:val="berschrift3"/>
        <w:spacing w:before="1"/>
        <w:jc w:val="left"/>
      </w:pPr>
      <w:r>
        <w:t>Zu Absatz 2</w:t>
      </w:r>
    </w:p>
    <w:p w14:paraId="5ACF7FF7" w14:textId="77777777" w:rsidR="00C66901" w:rsidRDefault="00C66901">
      <w:pPr>
        <w:pStyle w:val="Textkrper"/>
        <w:spacing w:before="11"/>
        <w:rPr>
          <w:b/>
          <w:sz w:val="20"/>
        </w:rPr>
      </w:pPr>
    </w:p>
    <w:p w14:paraId="5ACF7FF8" w14:textId="77777777" w:rsidR="00C66901" w:rsidRDefault="00F47839">
      <w:pPr>
        <w:pStyle w:val="Textkrper"/>
        <w:ind w:left="102" w:right="966"/>
        <w:jc w:val="both"/>
      </w:pPr>
      <w:r>
        <w:t>Absatz 2 regelt die Gesamtvertreterermächtigung. Die Vorschrift ist dem geltenden § 125 Absatz</w:t>
      </w:r>
      <w:r>
        <w:rPr>
          <w:spacing w:val="-4"/>
        </w:rPr>
        <w:t xml:space="preserve"> </w:t>
      </w:r>
      <w:r>
        <w:t>2</w:t>
      </w:r>
      <w:r>
        <w:rPr>
          <w:spacing w:val="-16"/>
        </w:rPr>
        <w:t xml:space="preserve"> </w:t>
      </w:r>
      <w:r>
        <w:t>Satz</w:t>
      </w:r>
      <w:r>
        <w:rPr>
          <w:spacing w:val="-3"/>
        </w:rPr>
        <w:t xml:space="preserve"> </w:t>
      </w:r>
      <w:r>
        <w:t>2</w:t>
      </w:r>
      <w:r>
        <w:rPr>
          <w:spacing w:val="-16"/>
        </w:rPr>
        <w:t xml:space="preserve"> </w:t>
      </w:r>
      <w:r>
        <w:t>HGB</w:t>
      </w:r>
      <w:r>
        <w:rPr>
          <w:spacing w:val="-19"/>
        </w:rPr>
        <w:t xml:space="preserve"> </w:t>
      </w:r>
      <w:r>
        <w:t>nachgebildet.</w:t>
      </w:r>
      <w:r>
        <w:rPr>
          <w:spacing w:val="-17"/>
        </w:rPr>
        <w:t xml:space="preserve"> </w:t>
      </w:r>
      <w:r>
        <w:t>Sie</w:t>
      </w:r>
      <w:r>
        <w:rPr>
          <w:spacing w:val="-16"/>
        </w:rPr>
        <w:t xml:space="preserve"> </w:t>
      </w:r>
      <w:r>
        <w:t>ermöglicht</w:t>
      </w:r>
      <w:r>
        <w:rPr>
          <w:spacing w:val="-17"/>
        </w:rPr>
        <w:t xml:space="preserve"> </w:t>
      </w:r>
      <w:r>
        <w:t>eine</w:t>
      </w:r>
      <w:r>
        <w:rPr>
          <w:spacing w:val="-16"/>
        </w:rPr>
        <w:t xml:space="preserve"> </w:t>
      </w:r>
      <w:r>
        <w:t>flexiblere</w:t>
      </w:r>
      <w:r>
        <w:rPr>
          <w:spacing w:val="-15"/>
        </w:rPr>
        <w:t xml:space="preserve"> </w:t>
      </w:r>
      <w:r>
        <w:t>Handhabung</w:t>
      </w:r>
      <w:r>
        <w:rPr>
          <w:spacing w:val="-14"/>
        </w:rPr>
        <w:t xml:space="preserve"> </w:t>
      </w:r>
      <w:r>
        <w:t>der</w:t>
      </w:r>
      <w:r>
        <w:rPr>
          <w:spacing w:val="-17"/>
        </w:rPr>
        <w:t xml:space="preserve"> </w:t>
      </w:r>
      <w:r>
        <w:t>Gesamt- vertretung, indem sie den ermächtigten Gesamtvertreter zur Ausübung der dem ermächti- genden Gesamtvertreter zustehenden organschaftlichen Vertretungsmacht für bestimmte Geschäfte oder bestimmte Arten von Geschäften berechtigt. Infolge dieser Ermäc</w:t>
      </w:r>
      <w:r>
        <w:t>htigung kann der ermächtigte Gesamtvertreter für alle Gesamtvertreter handeln und damit die Ge- sellschaft wirksam organschaftlich vertreten. Für die organschaftliche Vertretung als Aus- fluss des Mitgliedschaftsrechts gilt, dass sie im Grundsatz nur höchs</w:t>
      </w:r>
      <w:r>
        <w:t>tpersönlich ausgeübt werden kann. Dies zugrunde gelegt ist in § 720 Absatz 2 BGB-E in erster Linie eine Auflo- ckerung des Grundsatzes der Höchstpersönlichkeit zu sehen (vgl. Habersack, in: Staub, HGB, 5. Aufl. 2009, § 125 Rn.</w:t>
      </w:r>
      <w:r>
        <w:rPr>
          <w:spacing w:val="3"/>
        </w:rPr>
        <w:t xml:space="preserve"> </w:t>
      </w:r>
      <w:r>
        <w:t>46).</w:t>
      </w:r>
    </w:p>
    <w:p w14:paraId="5ACF7FF9" w14:textId="77777777" w:rsidR="00C66901" w:rsidRDefault="00C66901">
      <w:pPr>
        <w:jc w:val="both"/>
        <w:sectPr w:rsidR="00C66901">
          <w:pgSz w:w="11910" w:h="16840"/>
          <w:pgMar w:top="940" w:right="440" w:bottom="280" w:left="1600" w:header="712" w:footer="0" w:gutter="0"/>
          <w:cols w:space="720"/>
        </w:sectPr>
      </w:pPr>
    </w:p>
    <w:p w14:paraId="5ACF7FFA" w14:textId="77777777" w:rsidR="00C66901" w:rsidRDefault="00F47839">
      <w:pPr>
        <w:pStyle w:val="Textkrper"/>
        <w:spacing w:before="171"/>
        <w:ind w:left="102" w:right="970"/>
        <w:jc w:val="both"/>
      </w:pPr>
      <w:r>
        <w:lastRenderedPageBreak/>
        <w:t>Diesem Zweck liefe es zuwider, wenn bei Ausübung des Eintragungswahlrechts die Ertei- lung und der Widerruf der Gesamtvertreterermächtigung, noch dazu von sämtlichen Ge- sellschaftern,</w:t>
      </w:r>
      <w:r>
        <w:rPr>
          <w:spacing w:val="-4"/>
        </w:rPr>
        <w:t xml:space="preserve"> </w:t>
      </w:r>
      <w:r>
        <w:t>in</w:t>
      </w:r>
      <w:r>
        <w:rPr>
          <w:spacing w:val="-5"/>
        </w:rPr>
        <w:t xml:space="preserve"> </w:t>
      </w:r>
      <w:r>
        <w:t>das</w:t>
      </w:r>
      <w:r>
        <w:rPr>
          <w:spacing w:val="-7"/>
        </w:rPr>
        <w:t xml:space="preserve"> </w:t>
      </w:r>
      <w:r>
        <w:t>Gesellschaftsregister</w:t>
      </w:r>
      <w:r>
        <w:rPr>
          <w:spacing w:val="-4"/>
        </w:rPr>
        <w:t xml:space="preserve"> </w:t>
      </w:r>
      <w:r>
        <w:t>eingetragen</w:t>
      </w:r>
      <w:r>
        <w:rPr>
          <w:spacing w:val="-5"/>
        </w:rPr>
        <w:t xml:space="preserve"> </w:t>
      </w:r>
      <w:r>
        <w:t>werden</w:t>
      </w:r>
      <w:r>
        <w:rPr>
          <w:spacing w:val="-5"/>
        </w:rPr>
        <w:t xml:space="preserve"> </w:t>
      </w:r>
      <w:r>
        <w:t>müsste.</w:t>
      </w:r>
      <w:r>
        <w:rPr>
          <w:spacing w:val="-4"/>
        </w:rPr>
        <w:t xml:space="preserve"> </w:t>
      </w:r>
      <w:r>
        <w:t>Dies</w:t>
      </w:r>
      <w:r>
        <w:rPr>
          <w:spacing w:val="-5"/>
        </w:rPr>
        <w:t xml:space="preserve"> </w:t>
      </w:r>
      <w:r>
        <w:t>gilt,</w:t>
      </w:r>
      <w:r>
        <w:rPr>
          <w:spacing w:val="-4"/>
        </w:rPr>
        <w:t xml:space="preserve"> </w:t>
      </w:r>
      <w:r>
        <w:t>zuma</w:t>
      </w:r>
      <w:r>
        <w:t>l</w:t>
      </w:r>
      <w:r>
        <w:rPr>
          <w:spacing w:val="-5"/>
        </w:rPr>
        <w:t xml:space="preserve"> </w:t>
      </w:r>
      <w:r>
        <w:t>die Gesamtvertreterermächtigung keinen gesetzlich fixierten Umfang aufweist und bei ihrer Eintragung die Übersichtlichkeit des Gesellschaftsregisters Schaden nehmen würde. Der Verkehrsschutz</w:t>
      </w:r>
      <w:r>
        <w:rPr>
          <w:spacing w:val="-7"/>
        </w:rPr>
        <w:t xml:space="preserve"> </w:t>
      </w:r>
      <w:r>
        <w:t>wird</w:t>
      </w:r>
      <w:r>
        <w:rPr>
          <w:spacing w:val="-5"/>
        </w:rPr>
        <w:t xml:space="preserve"> </w:t>
      </w:r>
      <w:r>
        <w:t>durch</w:t>
      </w:r>
      <w:r>
        <w:rPr>
          <w:spacing w:val="-5"/>
        </w:rPr>
        <w:t xml:space="preserve"> </w:t>
      </w:r>
      <w:r>
        <w:t>ein</w:t>
      </w:r>
      <w:r>
        <w:rPr>
          <w:spacing w:val="-5"/>
        </w:rPr>
        <w:t xml:space="preserve"> </w:t>
      </w:r>
      <w:r>
        <w:t>Zurückweisungsrecht</w:t>
      </w:r>
      <w:r>
        <w:rPr>
          <w:spacing w:val="-6"/>
        </w:rPr>
        <w:t xml:space="preserve"> </w:t>
      </w:r>
      <w:r>
        <w:t>analog</w:t>
      </w:r>
      <w:r>
        <w:rPr>
          <w:spacing w:val="-5"/>
        </w:rPr>
        <w:t xml:space="preserve"> </w:t>
      </w:r>
      <w:r>
        <w:t>§</w:t>
      </w:r>
      <w:r>
        <w:rPr>
          <w:spacing w:val="-2"/>
        </w:rPr>
        <w:t xml:space="preserve"> </w:t>
      </w:r>
      <w:r>
        <w:t>174</w:t>
      </w:r>
      <w:r>
        <w:rPr>
          <w:spacing w:val="-5"/>
        </w:rPr>
        <w:t xml:space="preserve"> </w:t>
      </w:r>
      <w:r>
        <w:t>BGB</w:t>
      </w:r>
      <w:r>
        <w:rPr>
          <w:spacing w:val="-10"/>
        </w:rPr>
        <w:t xml:space="preserve"> </w:t>
      </w:r>
      <w:r>
        <w:t>gewährleist</w:t>
      </w:r>
      <w:r>
        <w:t>et,</w:t>
      </w:r>
      <w:r>
        <w:rPr>
          <w:spacing w:val="-3"/>
        </w:rPr>
        <w:t xml:space="preserve"> </w:t>
      </w:r>
      <w:r>
        <w:t xml:space="preserve">was keiner gesetzlichen Klarstellung bedarf. Da die Ermächtigung des Gesamtvertreters die gleiche Rechtsfolge hat wie die Vollmacht bei der rechtsgeschäftlichen Stellvertretung, </w:t>
      </w:r>
      <w:r>
        <w:rPr>
          <w:spacing w:val="16"/>
        </w:rPr>
        <w:t xml:space="preserve"> </w:t>
      </w:r>
      <w:r>
        <w:t>ist</w:t>
      </w:r>
    </w:p>
    <w:p w14:paraId="5ACF7FFB" w14:textId="77777777" w:rsidR="00C66901" w:rsidRDefault="00F47839">
      <w:pPr>
        <w:pStyle w:val="Listenabsatz"/>
        <w:numPr>
          <w:ilvl w:val="0"/>
          <w:numId w:val="11"/>
        </w:numPr>
        <w:tabs>
          <w:tab w:val="left" w:pos="304"/>
        </w:tabs>
        <w:spacing w:before="3"/>
        <w:ind w:right="968" w:firstLine="0"/>
        <w:jc w:val="both"/>
      </w:pPr>
      <w:r>
        <w:t>der geltenden Rechtslage folgend – davon auszugehen, dass für den Emp</w:t>
      </w:r>
      <w:r>
        <w:t>fänger einer einseitigen</w:t>
      </w:r>
      <w:r>
        <w:rPr>
          <w:spacing w:val="-14"/>
        </w:rPr>
        <w:t xml:space="preserve"> </w:t>
      </w:r>
      <w:r>
        <w:t>empfangsbedürftigen</w:t>
      </w:r>
      <w:r>
        <w:rPr>
          <w:spacing w:val="-21"/>
        </w:rPr>
        <w:t xml:space="preserve"> </w:t>
      </w:r>
      <w:r>
        <w:t>Willenserklärung</w:t>
      </w:r>
      <w:r>
        <w:rPr>
          <w:spacing w:val="-13"/>
        </w:rPr>
        <w:t xml:space="preserve"> </w:t>
      </w:r>
      <w:r>
        <w:t>das</w:t>
      </w:r>
      <w:r>
        <w:rPr>
          <w:spacing w:val="-13"/>
        </w:rPr>
        <w:t xml:space="preserve"> </w:t>
      </w:r>
      <w:r>
        <w:t>gleiche</w:t>
      </w:r>
      <w:r>
        <w:rPr>
          <w:spacing w:val="-16"/>
        </w:rPr>
        <w:t xml:space="preserve"> </w:t>
      </w:r>
      <w:r>
        <w:t>Gewissheitsinteresse</w:t>
      </w:r>
      <w:r>
        <w:rPr>
          <w:spacing w:val="-14"/>
        </w:rPr>
        <w:t xml:space="preserve"> </w:t>
      </w:r>
      <w:r>
        <w:rPr>
          <w:spacing w:val="-2"/>
        </w:rPr>
        <w:t>wie</w:t>
      </w:r>
      <w:r>
        <w:rPr>
          <w:spacing w:val="-13"/>
        </w:rPr>
        <w:t xml:space="preserve"> </w:t>
      </w:r>
      <w:r>
        <w:t>im Fall der rechtsgeschäftlichen Stellvertretung besteht (vgl. BAG. Urt. v. 18.12.1980 – 2</w:t>
      </w:r>
      <w:r>
        <w:rPr>
          <w:spacing w:val="-41"/>
        </w:rPr>
        <w:t xml:space="preserve"> </w:t>
      </w:r>
      <w:r>
        <w:t>AZR 980/78,</w:t>
      </w:r>
      <w:r>
        <w:rPr>
          <w:spacing w:val="-5"/>
        </w:rPr>
        <w:t xml:space="preserve"> </w:t>
      </w:r>
      <w:r>
        <w:t>juris</w:t>
      </w:r>
      <w:r>
        <w:rPr>
          <w:spacing w:val="-4"/>
        </w:rPr>
        <w:t xml:space="preserve"> </w:t>
      </w:r>
      <w:r>
        <w:t>Rn.</w:t>
      </w:r>
      <w:r>
        <w:t xml:space="preserve"> </w:t>
      </w:r>
      <w:r>
        <w:t>22</w:t>
      </w:r>
      <w:r>
        <w:rPr>
          <w:spacing w:val="-7"/>
        </w:rPr>
        <w:t xml:space="preserve"> </w:t>
      </w:r>
      <w:r>
        <w:t>=</w:t>
      </w:r>
      <w:r>
        <w:rPr>
          <w:spacing w:val="-3"/>
        </w:rPr>
        <w:t xml:space="preserve"> </w:t>
      </w:r>
      <w:r>
        <w:t>NJW</w:t>
      </w:r>
      <w:r>
        <w:rPr>
          <w:spacing w:val="-1"/>
        </w:rPr>
        <w:t xml:space="preserve"> </w:t>
      </w:r>
      <w:r>
        <w:t>1981,</w:t>
      </w:r>
      <w:r>
        <w:rPr>
          <w:spacing w:val="-3"/>
        </w:rPr>
        <w:t xml:space="preserve"> </w:t>
      </w:r>
      <w:r>
        <w:t>2374;</w:t>
      </w:r>
      <w:r>
        <w:rPr>
          <w:spacing w:val="-3"/>
        </w:rPr>
        <w:t xml:space="preserve"> </w:t>
      </w:r>
      <w:r>
        <w:t>LAG</w:t>
      </w:r>
      <w:r>
        <w:rPr>
          <w:spacing w:val="-3"/>
        </w:rPr>
        <w:t xml:space="preserve"> </w:t>
      </w:r>
      <w:r>
        <w:t>Köln,</w:t>
      </w:r>
      <w:r>
        <w:rPr>
          <w:spacing w:val="-3"/>
        </w:rPr>
        <w:t xml:space="preserve"> </w:t>
      </w:r>
      <w:r>
        <w:t>Urt.</w:t>
      </w:r>
      <w:r>
        <w:rPr>
          <w:spacing w:val="-3"/>
        </w:rPr>
        <w:t xml:space="preserve"> </w:t>
      </w:r>
      <w:r>
        <w:t>v.</w:t>
      </w:r>
      <w:r>
        <w:rPr>
          <w:spacing w:val="-3"/>
        </w:rPr>
        <w:t xml:space="preserve"> </w:t>
      </w:r>
      <w:r>
        <w:t>03.05.2002</w:t>
      </w:r>
      <w:r>
        <w:rPr>
          <w:spacing w:val="-3"/>
        </w:rPr>
        <w:t xml:space="preserve"> </w:t>
      </w:r>
      <w:r>
        <w:t>–</w:t>
      </w:r>
      <w:r>
        <w:rPr>
          <w:spacing w:val="-4"/>
        </w:rPr>
        <w:t xml:space="preserve"> </w:t>
      </w:r>
      <w:r>
        <w:t>4</w:t>
      </w:r>
      <w:r>
        <w:rPr>
          <w:spacing w:val="-4"/>
        </w:rPr>
        <w:t xml:space="preserve"> </w:t>
      </w:r>
      <w:r>
        <w:t>Sa</w:t>
      </w:r>
      <w:r>
        <w:rPr>
          <w:spacing w:val="-4"/>
        </w:rPr>
        <w:t xml:space="preserve"> </w:t>
      </w:r>
      <w:r>
        <w:t>1285/01,</w:t>
      </w:r>
      <w:r>
        <w:rPr>
          <w:spacing w:val="-5"/>
        </w:rPr>
        <w:t xml:space="preserve"> </w:t>
      </w:r>
      <w:r>
        <w:t>juris</w:t>
      </w:r>
    </w:p>
    <w:p w14:paraId="5ACF7FFC" w14:textId="77777777" w:rsidR="00C66901" w:rsidRDefault="00F47839">
      <w:pPr>
        <w:pStyle w:val="Textkrper"/>
        <w:spacing w:line="251" w:lineRule="exact"/>
        <w:ind w:left="102"/>
        <w:jc w:val="both"/>
      </w:pPr>
      <w:r>
        <w:t>Rn. 27 = MDR 2003, 95; Leuering, NZG 2004, 120 ff.; Schubert, in: Münch</w:t>
      </w:r>
      <w:r>
        <w:t>Komm-BGB,</w:t>
      </w:r>
    </w:p>
    <w:p w14:paraId="5ACF7FFD" w14:textId="77777777" w:rsidR="00C66901" w:rsidRDefault="00F47839">
      <w:pPr>
        <w:pStyle w:val="Textkrper"/>
        <w:spacing w:before="1"/>
        <w:ind w:left="102"/>
        <w:jc w:val="both"/>
      </w:pPr>
      <w:r>
        <w:t>8. Aufl. 2018, § 174 Rn. 29).</w:t>
      </w:r>
    </w:p>
    <w:p w14:paraId="5ACF7FFE" w14:textId="77777777" w:rsidR="00C66901" w:rsidRDefault="00C66901">
      <w:pPr>
        <w:pStyle w:val="Textkrper"/>
        <w:spacing w:before="6"/>
        <w:rPr>
          <w:sz w:val="20"/>
        </w:rPr>
      </w:pPr>
    </w:p>
    <w:p w14:paraId="5ACF7FFF" w14:textId="77777777" w:rsidR="00C66901" w:rsidRDefault="00F47839">
      <w:pPr>
        <w:pStyle w:val="berschrift3"/>
        <w:spacing w:before="1"/>
      </w:pPr>
      <w:r>
        <w:t>Zu Absatz 3</w:t>
      </w:r>
    </w:p>
    <w:p w14:paraId="5ACF8000" w14:textId="77777777" w:rsidR="00C66901" w:rsidRDefault="00C66901">
      <w:pPr>
        <w:pStyle w:val="Textkrper"/>
        <w:spacing w:before="2"/>
        <w:rPr>
          <w:b/>
          <w:sz w:val="21"/>
        </w:rPr>
      </w:pPr>
    </w:p>
    <w:p w14:paraId="5ACF8001" w14:textId="77777777" w:rsidR="00C66901" w:rsidRDefault="00F47839">
      <w:pPr>
        <w:pStyle w:val="Textkrper"/>
        <w:spacing w:before="1"/>
        <w:ind w:left="102" w:right="968"/>
        <w:jc w:val="both"/>
      </w:pPr>
      <w:r>
        <w:t>Absatz 3 regelt den Umfang der Vertretungsbefugnis. Einem allgemeinen Prinzip des Ge- sellschaftsrechts</w:t>
      </w:r>
      <w:r>
        <w:rPr>
          <w:spacing w:val="-13"/>
        </w:rPr>
        <w:t xml:space="preserve"> </w:t>
      </w:r>
      <w:r>
        <w:t>folgend</w:t>
      </w:r>
      <w:r>
        <w:rPr>
          <w:spacing w:val="-11"/>
        </w:rPr>
        <w:t xml:space="preserve"> </w:t>
      </w:r>
      <w:r>
        <w:t>sieht</w:t>
      </w:r>
      <w:r>
        <w:rPr>
          <w:spacing w:val="-8"/>
        </w:rPr>
        <w:t xml:space="preserve"> </w:t>
      </w:r>
      <w:r>
        <w:t>die</w:t>
      </w:r>
      <w:r>
        <w:rPr>
          <w:spacing w:val="-9"/>
        </w:rPr>
        <w:t xml:space="preserve"> </w:t>
      </w:r>
      <w:r>
        <w:t>Vorschrift</w:t>
      </w:r>
      <w:r>
        <w:rPr>
          <w:spacing w:val="-10"/>
        </w:rPr>
        <w:t xml:space="preserve"> </w:t>
      </w:r>
      <w:r>
        <w:t>vor,</w:t>
      </w:r>
      <w:r>
        <w:rPr>
          <w:spacing w:val="-7"/>
        </w:rPr>
        <w:t xml:space="preserve"> </w:t>
      </w:r>
      <w:r>
        <w:t>dass</w:t>
      </w:r>
      <w:r>
        <w:rPr>
          <w:spacing w:val="-9"/>
        </w:rPr>
        <w:t xml:space="preserve"> </w:t>
      </w:r>
      <w:r>
        <w:t>der</w:t>
      </w:r>
      <w:r>
        <w:rPr>
          <w:spacing w:val="-8"/>
        </w:rPr>
        <w:t xml:space="preserve"> </w:t>
      </w:r>
      <w:r>
        <w:t>Umfang</w:t>
      </w:r>
      <w:r>
        <w:rPr>
          <w:spacing w:val="-7"/>
        </w:rPr>
        <w:t xml:space="preserve"> </w:t>
      </w:r>
      <w:r>
        <w:t>der</w:t>
      </w:r>
      <w:r>
        <w:rPr>
          <w:spacing w:val="-8"/>
        </w:rPr>
        <w:t xml:space="preserve"> </w:t>
      </w:r>
      <w:r>
        <w:t>Vertretungsbefugnis gegenüber Dritten nicht beschränkt werden kann (vgl. § 126 Absatz 2 HGB, § 82 Absatz 1 AktG,</w:t>
      </w:r>
      <w:r>
        <w:rPr>
          <w:spacing w:val="-12"/>
        </w:rPr>
        <w:t xml:space="preserve"> </w:t>
      </w:r>
      <w:r>
        <w:t>§</w:t>
      </w:r>
      <w:r>
        <w:rPr>
          <w:spacing w:val="-2"/>
        </w:rPr>
        <w:t xml:space="preserve"> </w:t>
      </w:r>
      <w:r>
        <w:t>37</w:t>
      </w:r>
      <w:r>
        <w:rPr>
          <w:spacing w:val="-14"/>
        </w:rPr>
        <w:t xml:space="preserve"> </w:t>
      </w:r>
      <w:r>
        <w:t>Absatz</w:t>
      </w:r>
      <w:r>
        <w:rPr>
          <w:spacing w:val="-3"/>
        </w:rPr>
        <w:t xml:space="preserve"> </w:t>
      </w:r>
      <w:r>
        <w:t>2</w:t>
      </w:r>
      <w:r>
        <w:rPr>
          <w:spacing w:val="-13"/>
        </w:rPr>
        <w:t xml:space="preserve"> </w:t>
      </w:r>
      <w:r>
        <w:t>GmbHG,</w:t>
      </w:r>
      <w:r>
        <w:rPr>
          <w:spacing w:val="-12"/>
        </w:rPr>
        <w:t xml:space="preserve"> </w:t>
      </w:r>
      <w:r>
        <w:t>§</w:t>
      </w:r>
      <w:r>
        <w:rPr>
          <w:spacing w:val="-1"/>
        </w:rPr>
        <w:t xml:space="preserve"> </w:t>
      </w:r>
      <w:r>
        <w:t>27</w:t>
      </w:r>
      <w:r>
        <w:rPr>
          <w:spacing w:val="-14"/>
        </w:rPr>
        <w:t xml:space="preserve"> </w:t>
      </w:r>
      <w:r>
        <w:t>Absatz</w:t>
      </w:r>
      <w:r>
        <w:rPr>
          <w:spacing w:val="-3"/>
        </w:rPr>
        <w:t xml:space="preserve"> </w:t>
      </w:r>
      <w:r>
        <w:t>2</w:t>
      </w:r>
      <w:r>
        <w:rPr>
          <w:spacing w:val="-13"/>
        </w:rPr>
        <w:t xml:space="preserve"> </w:t>
      </w:r>
      <w:r>
        <w:t>GenG).</w:t>
      </w:r>
      <w:r>
        <w:rPr>
          <w:spacing w:val="-12"/>
        </w:rPr>
        <w:t xml:space="preserve"> </w:t>
      </w:r>
      <w:r>
        <w:t>Das</w:t>
      </w:r>
      <w:r>
        <w:rPr>
          <w:spacing w:val="-11"/>
        </w:rPr>
        <w:t xml:space="preserve"> </w:t>
      </w:r>
      <w:r>
        <w:t>sichert</w:t>
      </w:r>
      <w:r>
        <w:rPr>
          <w:spacing w:val="-12"/>
        </w:rPr>
        <w:t xml:space="preserve"> </w:t>
      </w:r>
      <w:r>
        <w:t>die</w:t>
      </w:r>
      <w:r>
        <w:rPr>
          <w:spacing w:val="-14"/>
        </w:rPr>
        <w:t xml:space="preserve"> </w:t>
      </w:r>
      <w:r>
        <w:t>Handlungsfähigkeit</w:t>
      </w:r>
      <w:r>
        <w:rPr>
          <w:spacing w:val="-12"/>
        </w:rPr>
        <w:t xml:space="preserve"> </w:t>
      </w:r>
      <w:r>
        <w:t>der Gesellschaft im Außenverhältnis und dient zugleich dem Verkehr</w:t>
      </w:r>
      <w:r>
        <w:t>sschutz, insofern</w:t>
      </w:r>
      <w:r>
        <w:rPr>
          <w:spacing w:val="-39"/>
        </w:rPr>
        <w:t xml:space="preserve"> </w:t>
      </w:r>
      <w:r>
        <w:t>potenzi- elle Vertragspartner der Gesellschaft bürgerlichen Rechts davor bewahrt werden, vor Ab- schluss</w:t>
      </w:r>
      <w:r>
        <w:rPr>
          <w:spacing w:val="25"/>
        </w:rPr>
        <w:t xml:space="preserve"> </w:t>
      </w:r>
      <w:r>
        <w:t>des</w:t>
      </w:r>
      <w:r>
        <w:rPr>
          <w:spacing w:val="21"/>
        </w:rPr>
        <w:t xml:space="preserve"> </w:t>
      </w:r>
      <w:r>
        <w:t>Vertrags</w:t>
      </w:r>
      <w:r>
        <w:rPr>
          <w:spacing w:val="21"/>
        </w:rPr>
        <w:t xml:space="preserve"> </w:t>
      </w:r>
      <w:r>
        <w:t>prüfen</w:t>
      </w:r>
      <w:r>
        <w:rPr>
          <w:spacing w:val="23"/>
        </w:rPr>
        <w:t xml:space="preserve"> </w:t>
      </w:r>
      <w:r>
        <w:t>zu</w:t>
      </w:r>
      <w:r>
        <w:rPr>
          <w:spacing w:val="25"/>
        </w:rPr>
        <w:t xml:space="preserve"> </w:t>
      </w:r>
      <w:r>
        <w:t>müssen,</w:t>
      </w:r>
      <w:r>
        <w:rPr>
          <w:spacing w:val="23"/>
        </w:rPr>
        <w:t xml:space="preserve"> </w:t>
      </w:r>
      <w:r>
        <w:t>ob</w:t>
      </w:r>
      <w:r>
        <w:rPr>
          <w:spacing w:val="23"/>
        </w:rPr>
        <w:t xml:space="preserve"> </w:t>
      </w:r>
      <w:r>
        <w:t>die</w:t>
      </w:r>
      <w:r>
        <w:rPr>
          <w:spacing w:val="21"/>
        </w:rPr>
        <w:t xml:space="preserve"> </w:t>
      </w:r>
      <w:r>
        <w:t>Vertretungsbefugnis</w:t>
      </w:r>
      <w:r>
        <w:rPr>
          <w:spacing w:val="21"/>
        </w:rPr>
        <w:t xml:space="preserve"> </w:t>
      </w:r>
      <w:r>
        <w:t>beschränkt</w:t>
      </w:r>
      <w:r>
        <w:rPr>
          <w:spacing w:val="25"/>
        </w:rPr>
        <w:t xml:space="preserve"> </w:t>
      </w:r>
      <w:r>
        <w:t>ist</w:t>
      </w:r>
      <w:r>
        <w:rPr>
          <w:spacing w:val="23"/>
        </w:rPr>
        <w:t xml:space="preserve"> </w:t>
      </w:r>
      <w:r>
        <w:t>(vgl.</w:t>
      </w:r>
    </w:p>
    <w:p w14:paraId="5ACF8002" w14:textId="77777777" w:rsidR="00C66901" w:rsidRDefault="00F47839">
      <w:pPr>
        <w:pStyle w:val="Textkrper"/>
        <w:ind w:left="102" w:right="967"/>
        <w:jc w:val="both"/>
      </w:pPr>
      <w:r>
        <w:t>K. Schmidt, in: MünchKomm-BGB, 4. Aufl. 2016, § 126 Rn</w:t>
      </w:r>
      <w:r>
        <w:t>. 16; Spindler, in: MünchKomm- AktG, 5. Aufl. 2019, § 82 Rn. 27). Insbesondere geht es nicht an, den Rechtsverkehr mit dem Risiko zu belasten, dass nach Abschluss eines Rechtsgeschäfts im Namen der Ge- sellschaft bürgerlichen Rechts ein Streit über die Aus</w:t>
      </w:r>
      <w:r>
        <w:t>legung und Reichweite einer Vertre- tungsbeschränkung</w:t>
      </w:r>
      <w:r>
        <w:rPr>
          <w:spacing w:val="-6"/>
        </w:rPr>
        <w:t xml:space="preserve"> </w:t>
      </w:r>
      <w:r>
        <w:t>im</w:t>
      </w:r>
      <w:r>
        <w:rPr>
          <w:spacing w:val="-7"/>
        </w:rPr>
        <w:t xml:space="preserve"> </w:t>
      </w:r>
      <w:r>
        <w:t>Außenverhältnis</w:t>
      </w:r>
      <w:r>
        <w:rPr>
          <w:spacing w:val="-8"/>
        </w:rPr>
        <w:t xml:space="preserve"> </w:t>
      </w:r>
      <w:r>
        <w:t>entsteht.</w:t>
      </w:r>
      <w:r>
        <w:rPr>
          <w:spacing w:val="-10"/>
        </w:rPr>
        <w:t xml:space="preserve"> </w:t>
      </w:r>
      <w:r>
        <w:t>Die</w:t>
      </w:r>
      <w:r>
        <w:rPr>
          <w:spacing w:val="-8"/>
        </w:rPr>
        <w:t xml:space="preserve"> </w:t>
      </w:r>
      <w:r>
        <w:t>Beschränkbarkeit</w:t>
      </w:r>
      <w:r>
        <w:rPr>
          <w:spacing w:val="-9"/>
        </w:rPr>
        <w:t xml:space="preserve"> </w:t>
      </w:r>
      <w:r>
        <w:t>der</w:t>
      </w:r>
      <w:r>
        <w:rPr>
          <w:spacing w:val="-7"/>
        </w:rPr>
        <w:t xml:space="preserve"> </w:t>
      </w:r>
      <w:r>
        <w:t>Vertretungsbe- fugnis des Vereinsvorstands gemäß § 26 Absatz 1 Satz 3 BGB stellt insoweit eine Aus- nahme dar, die mit dem ideellen Zweck in Verbindung steht und auch darauf beruht, dass eine Gesamtvertretung durch alle Vereinsmitglieder offensichtlich aus</w:t>
      </w:r>
      <w:r>
        <w:t>scheidet (vgl. Wer- tenbruch, NZG 2019, 407,</w:t>
      </w:r>
      <w:r>
        <w:rPr>
          <w:spacing w:val="5"/>
        </w:rPr>
        <w:t xml:space="preserve"> </w:t>
      </w:r>
      <w:r>
        <w:t>412).</w:t>
      </w:r>
    </w:p>
    <w:p w14:paraId="5ACF8003" w14:textId="77777777" w:rsidR="00C66901" w:rsidRDefault="00C66901">
      <w:pPr>
        <w:pStyle w:val="Textkrper"/>
        <w:spacing w:before="8"/>
        <w:rPr>
          <w:sz w:val="20"/>
        </w:rPr>
      </w:pPr>
    </w:p>
    <w:p w14:paraId="5ACF8004" w14:textId="77777777" w:rsidR="00C66901" w:rsidRDefault="00F47839">
      <w:pPr>
        <w:pStyle w:val="Textkrper"/>
        <w:spacing w:before="1"/>
        <w:ind w:left="102" w:right="970"/>
        <w:jc w:val="both"/>
      </w:pPr>
      <w:r>
        <w:t>§ 720 Absatz 4 BGB-E unterscheidet sich somit von der geltenden Rechtslage, die eine Beschränkung der Vertretungsbefugnis mit Außenwirkung zulässt, wenn sie für den Ver- tragspartner</w:t>
      </w:r>
      <w:r>
        <w:rPr>
          <w:spacing w:val="-10"/>
        </w:rPr>
        <w:t xml:space="preserve"> </w:t>
      </w:r>
      <w:r>
        <w:t>erkennbar</w:t>
      </w:r>
      <w:r>
        <w:rPr>
          <w:spacing w:val="-10"/>
        </w:rPr>
        <w:t xml:space="preserve"> </w:t>
      </w:r>
      <w:r>
        <w:t>ist,</w:t>
      </w:r>
      <w:r>
        <w:rPr>
          <w:spacing w:val="-9"/>
        </w:rPr>
        <w:t xml:space="preserve"> </w:t>
      </w:r>
      <w:r>
        <w:t>er</w:t>
      </w:r>
      <w:r>
        <w:rPr>
          <w:spacing w:val="-7"/>
        </w:rPr>
        <w:t xml:space="preserve"> </w:t>
      </w:r>
      <w:r>
        <w:t>ins</w:t>
      </w:r>
      <w:r>
        <w:t>besondere</w:t>
      </w:r>
      <w:r>
        <w:rPr>
          <w:spacing w:val="-11"/>
        </w:rPr>
        <w:t xml:space="preserve"> </w:t>
      </w:r>
      <w:r>
        <w:t>vor</w:t>
      </w:r>
      <w:r>
        <w:rPr>
          <w:spacing w:val="-10"/>
        </w:rPr>
        <w:t xml:space="preserve"> </w:t>
      </w:r>
      <w:r>
        <w:t>Vertragsschluss</w:t>
      </w:r>
      <w:r>
        <w:rPr>
          <w:spacing w:val="-11"/>
        </w:rPr>
        <w:t xml:space="preserve"> </w:t>
      </w:r>
      <w:r>
        <w:t>darauf</w:t>
      </w:r>
      <w:r>
        <w:rPr>
          <w:spacing w:val="-10"/>
        </w:rPr>
        <w:t xml:space="preserve"> </w:t>
      </w:r>
      <w:r>
        <w:t>hingewiesen</w:t>
      </w:r>
      <w:r>
        <w:rPr>
          <w:spacing w:val="-8"/>
        </w:rPr>
        <w:t xml:space="preserve"> </w:t>
      </w:r>
      <w:r>
        <w:t>wurde (vgl.</w:t>
      </w:r>
      <w:r>
        <w:rPr>
          <w:spacing w:val="22"/>
        </w:rPr>
        <w:t xml:space="preserve"> </w:t>
      </w:r>
      <w:r>
        <w:t>BGH,</w:t>
      </w:r>
      <w:r>
        <w:rPr>
          <w:spacing w:val="22"/>
        </w:rPr>
        <w:t xml:space="preserve"> </w:t>
      </w:r>
      <w:r>
        <w:t>Urt.</w:t>
      </w:r>
      <w:r>
        <w:rPr>
          <w:spacing w:val="22"/>
        </w:rPr>
        <w:t xml:space="preserve"> </w:t>
      </w:r>
      <w:r>
        <w:t>v.</w:t>
      </w:r>
      <w:r>
        <w:rPr>
          <w:spacing w:val="21"/>
        </w:rPr>
        <w:t xml:space="preserve"> </w:t>
      </w:r>
      <w:r>
        <w:t>20.09.1962</w:t>
      </w:r>
      <w:r>
        <w:rPr>
          <w:spacing w:val="25"/>
        </w:rPr>
        <w:t xml:space="preserve"> </w:t>
      </w:r>
      <w:r>
        <w:t>–</w:t>
      </w:r>
      <w:r>
        <w:rPr>
          <w:spacing w:val="20"/>
        </w:rPr>
        <w:t xml:space="preserve"> </w:t>
      </w:r>
      <w:r>
        <w:t>II</w:t>
      </w:r>
      <w:r>
        <w:rPr>
          <w:spacing w:val="22"/>
        </w:rPr>
        <w:t xml:space="preserve"> </w:t>
      </w:r>
      <w:r>
        <w:t>ZR</w:t>
      </w:r>
      <w:r>
        <w:rPr>
          <w:spacing w:val="20"/>
        </w:rPr>
        <w:t xml:space="preserve"> </w:t>
      </w:r>
      <w:r>
        <w:t>209/61,</w:t>
      </w:r>
      <w:r>
        <w:rPr>
          <w:spacing w:val="22"/>
        </w:rPr>
        <w:t xml:space="preserve"> </w:t>
      </w:r>
      <w:r>
        <w:t>juris</w:t>
      </w:r>
      <w:r>
        <w:rPr>
          <w:spacing w:val="25"/>
        </w:rPr>
        <w:t xml:space="preserve"> </w:t>
      </w:r>
      <w:r>
        <w:t>Rn.</w:t>
      </w:r>
      <w:r>
        <w:rPr>
          <w:spacing w:val="-3"/>
        </w:rPr>
        <w:t xml:space="preserve"> </w:t>
      </w:r>
      <w:r>
        <w:t>26</w:t>
      </w:r>
      <w:r>
        <w:rPr>
          <w:spacing w:val="20"/>
        </w:rPr>
        <w:t xml:space="preserve"> </w:t>
      </w:r>
      <w:r>
        <w:t>=</w:t>
      </w:r>
      <w:r>
        <w:rPr>
          <w:spacing w:val="21"/>
        </w:rPr>
        <w:t xml:space="preserve"> </w:t>
      </w:r>
      <w:r>
        <w:t>BGHZ</w:t>
      </w:r>
      <w:r>
        <w:rPr>
          <w:spacing w:val="22"/>
        </w:rPr>
        <w:t xml:space="preserve"> </w:t>
      </w:r>
      <w:r>
        <w:t>38,</w:t>
      </w:r>
      <w:r>
        <w:rPr>
          <w:spacing w:val="22"/>
        </w:rPr>
        <w:t xml:space="preserve"> </w:t>
      </w:r>
      <w:r>
        <w:t>26;</w:t>
      </w:r>
      <w:r>
        <w:rPr>
          <w:spacing w:val="25"/>
        </w:rPr>
        <w:t xml:space="preserve"> </w:t>
      </w:r>
      <w:r>
        <w:t>BGH,</w:t>
      </w:r>
      <w:r>
        <w:rPr>
          <w:spacing w:val="22"/>
        </w:rPr>
        <w:t xml:space="preserve"> </w:t>
      </w:r>
      <w:r>
        <w:t>Urt.</w:t>
      </w:r>
      <w:r>
        <w:rPr>
          <w:spacing w:val="22"/>
        </w:rPr>
        <w:t xml:space="preserve"> </w:t>
      </w:r>
      <w:r>
        <w:t>v.</w:t>
      </w:r>
    </w:p>
    <w:p w14:paraId="5ACF8005" w14:textId="77777777" w:rsidR="00C66901" w:rsidRDefault="00F47839">
      <w:pPr>
        <w:pStyle w:val="Textkrper"/>
        <w:spacing w:before="1" w:line="252" w:lineRule="exact"/>
        <w:ind w:left="102"/>
        <w:jc w:val="both"/>
      </w:pPr>
      <w:r>
        <w:t>27.09.1999 – II ZR 371/98, juris Rn. 14 f. = BGHZ 142, 315; Schäfer, in: MünchKomm-BGB,</w:t>
      </w:r>
    </w:p>
    <w:p w14:paraId="5ACF8006" w14:textId="77777777" w:rsidR="00C66901" w:rsidRDefault="00F47839">
      <w:pPr>
        <w:pStyle w:val="Textkrper"/>
        <w:ind w:left="102" w:right="971"/>
        <w:jc w:val="both"/>
      </w:pPr>
      <w:r>
        <w:t>8. Aufl. 2020, § 714 Rn. 69 f.). Diese Rechtslage befördert Konstruktionen, über eine Be- schränkung der Vertretungsbefugnis, sei es durch eine Klausel im Gesellschaftsvertrag o- der</w:t>
      </w:r>
      <w:r>
        <w:rPr>
          <w:spacing w:val="-10"/>
        </w:rPr>
        <w:t xml:space="preserve"> </w:t>
      </w:r>
      <w:r>
        <w:t>in</w:t>
      </w:r>
      <w:r>
        <w:rPr>
          <w:spacing w:val="-8"/>
        </w:rPr>
        <w:t xml:space="preserve"> </w:t>
      </w:r>
      <w:r>
        <w:t>Allgemeinen</w:t>
      </w:r>
      <w:r>
        <w:rPr>
          <w:spacing w:val="-10"/>
        </w:rPr>
        <w:t xml:space="preserve"> </w:t>
      </w:r>
      <w:r>
        <w:t>Geschäftsbedingungen</w:t>
      </w:r>
      <w:r>
        <w:rPr>
          <w:spacing w:val="-10"/>
        </w:rPr>
        <w:t xml:space="preserve"> </w:t>
      </w:r>
      <w:r>
        <w:t>oder</w:t>
      </w:r>
      <w:r>
        <w:rPr>
          <w:spacing w:val="-10"/>
        </w:rPr>
        <w:t xml:space="preserve"> </w:t>
      </w:r>
      <w:r>
        <w:t>durch</w:t>
      </w:r>
      <w:r>
        <w:rPr>
          <w:spacing w:val="-10"/>
        </w:rPr>
        <w:t xml:space="preserve"> </w:t>
      </w:r>
      <w:r>
        <w:t>die</w:t>
      </w:r>
      <w:r>
        <w:rPr>
          <w:spacing w:val="-8"/>
        </w:rPr>
        <w:t xml:space="preserve"> </w:t>
      </w:r>
      <w:r>
        <w:t>Verwendung</w:t>
      </w:r>
      <w:r>
        <w:rPr>
          <w:spacing w:val="-9"/>
        </w:rPr>
        <w:t xml:space="preserve"> </w:t>
      </w:r>
      <w:r>
        <w:t>eines</w:t>
      </w:r>
      <w:r>
        <w:rPr>
          <w:spacing w:val="-8"/>
        </w:rPr>
        <w:t xml:space="preserve"> </w:t>
      </w:r>
      <w:r>
        <w:t>entsp</w:t>
      </w:r>
      <w:r>
        <w:t>rechen- den Namenszusatzes, Haftungsrisiken der Gesellschafter für rechtsgeschäftlich begrün- dete</w:t>
      </w:r>
      <w:r>
        <w:rPr>
          <w:spacing w:val="-10"/>
        </w:rPr>
        <w:t xml:space="preserve"> </w:t>
      </w:r>
      <w:r>
        <w:t>Gesellschaftsverbindlichkeiten</w:t>
      </w:r>
      <w:r>
        <w:rPr>
          <w:spacing w:val="-8"/>
        </w:rPr>
        <w:t xml:space="preserve"> </w:t>
      </w:r>
      <w:r>
        <w:t>zu</w:t>
      </w:r>
      <w:r>
        <w:rPr>
          <w:spacing w:val="-7"/>
        </w:rPr>
        <w:t xml:space="preserve"> </w:t>
      </w:r>
      <w:r>
        <w:t>begrenzen.</w:t>
      </w:r>
      <w:r>
        <w:rPr>
          <w:spacing w:val="-6"/>
        </w:rPr>
        <w:t xml:space="preserve"> </w:t>
      </w:r>
      <w:r>
        <w:t>Ein</w:t>
      </w:r>
      <w:r>
        <w:rPr>
          <w:spacing w:val="-7"/>
        </w:rPr>
        <w:t xml:space="preserve"> </w:t>
      </w:r>
      <w:r>
        <w:t>im</w:t>
      </w:r>
      <w:r>
        <w:rPr>
          <w:spacing w:val="-6"/>
        </w:rPr>
        <w:t xml:space="preserve"> </w:t>
      </w:r>
      <w:r>
        <w:t>Allgemeinen</w:t>
      </w:r>
      <w:r>
        <w:rPr>
          <w:spacing w:val="-10"/>
        </w:rPr>
        <w:t xml:space="preserve"> </w:t>
      </w:r>
      <w:r>
        <w:t>für</w:t>
      </w:r>
      <w:r>
        <w:rPr>
          <w:spacing w:val="-11"/>
        </w:rPr>
        <w:t xml:space="preserve"> </w:t>
      </w:r>
      <w:r>
        <w:t>sinnvoll</w:t>
      </w:r>
      <w:r>
        <w:rPr>
          <w:spacing w:val="-8"/>
        </w:rPr>
        <w:t xml:space="preserve"> </w:t>
      </w:r>
      <w:r>
        <w:t xml:space="preserve">erachte- tes Verbot solcher Konstruktionen lässt sich nicht ohne weiteres dogmatisch begründen. Unter der Prämisse einer organschaftlich verstandenen Vertretungsbefugnis, </w:t>
      </w:r>
      <w:r>
        <w:rPr>
          <w:spacing w:val="-2"/>
        </w:rPr>
        <w:t xml:space="preserve">wie </w:t>
      </w:r>
      <w:r>
        <w:t>sie nun- mehr</w:t>
      </w:r>
      <w:r>
        <w:rPr>
          <w:spacing w:val="-5"/>
        </w:rPr>
        <w:t xml:space="preserve"> </w:t>
      </w:r>
      <w:r>
        <w:t>der</w:t>
      </w:r>
      <w:r>
        <w:rPr>
          <w:spacing w:val="-5"/>
        </w:rPr>
        <w:t xml:space="preserve"> </w:t>
      </w:r>
      <w:r>
        <w:t>Vorschrift</w:t>
      </w:r>
      <w:r>
        <w:rPr>
          <w:spacing w:val="-5"/>
        </w:rPr>
        <w:t xml:space="preserve"> </w:t>
      </w:r>
      <w:r>
        <w:t>des</w:t>
      </w:r>
      <w:r>
        <w:rPr>
          <w:spacing w:val="-6"/>
        </w:rPr>
        <w:t xml:space="preserve"> </w:t>
      </w:r>
      <w:r>
        <w:t>§</w:t>
      </w:r>
      <w:r>
        <w:rPr>
          <w:spacing w:val="-3"/>
        </w:rPr>
        <w:t xml:space="preserve"> </w:t>
      </w:r>
      <w:r>
        <w:t>720</w:t>
      </w:r>
      <w:r>
        <w:rPr>
          <w:spacing w:val="-6"/>
        </w:rPr>
        <w:t xml:space="preserve"> </w:t>
      </w:r>
      <w:r>
        <w:t>BGB-E</w:t>
      </w:r>
      <w:r>
        <w:rPr>
          <w:spacing w:val="-7"/>
        </w:rPr>
        <w:t xml:space="preserve"> </w:t>
      </w:r>
      <w:r>
        <w:t>zugrunde</w:t>
      </w:r>
      <w:r>
        <w:rPr>
          <w:spacing w:val="-8"/>
        </w:rPr>
        <w:t xml:space="preserve"> </w:t>
      </w:r>
      <w:r>
        <w:t>liegt,</w:t>
      </w:r>
      <w:r>
        <w:rPr>
          <w:spacing w:val="-5"/>
        </w:rPr>
        <w:t xml:space="preserve"> </w:t>
      </w:r>
      <w:r>
        <w:t>ist</w:t>
      </w:r>
      <w:r>
        <w:rPr>
          <w:spacing w:val="-8"/>
        </w:rPr>
        <w:t xml:space="preserve"> </w:t>
      </w:r>
      <w:r>
        <w:t>für</w:t>
      </w:r>
      <w:r>
        <w:rPr>
          <w:spacing w:val="-5"/>
        </w:rPr>
        <w:t xml:space="preserve"> </w:t>
      </w:r>
      <w:r>
        <w:t>eine</w:t>
      </w:r>
      <w:r>
        <w:rPr>
          <w:spacing w:val="-7"/>
        </w:rPr>
        <w:t xml:space="preserve"> </w:t>
      </w:r>
      <w:r>
        <w:t>Beschrä</w:t>
      </w:r>
      <w:r>
        <w:t>nkbarkeit</w:t>
      </w:r>
      <w:r>
        <w:rPr>
          <w:spacing w:val="-5"/>
        </w:rPr>
        <w:t xml:space="preserve"> </w:t>
      </w:r>
      <w:r>
        <w:t>der</w:t>
      </w:r>
      <w:r>
        <w:rPr>
          <w:spacing w:val="-5"/>
        </w:rPr>
        <w:t xml:space="preserve"> </w:t>
      </w:r>
      <w:r>
        <w:t>Ver- tretungsbefugnis in Zukunft kein Raum. Das liegt auf einer Linie zur gesetzlichen Anerken- nung der Rechtsfähigkeit der Gesellschaft bürgerlichen Rechts, die sich mit einer Unbe- schränkbarkeit der Vertretungsbefugnis weiter dem Rechtsve</w:t>
      </w:r>
      <w:r>
        <w:t>rkehr</w:t>
      </w:r>
      <w:r>
        <w:rPr>
          <w:spacing w:val="-3"/>
        </w:rPr>
        <w:t xml:space="preserve"> </w:t>
      </w:r>
      <w:r>
        <w:t>öffnet.</w:t>
      </w:r>
    </w:p>
    <w:p w14:paraId="5ACF8007" w14:textId="77777777" w:rsidR="00C66901" w:rsidRDefault="00C66901">
      <w:pPr>
        <w:pStyle w:val="Textkrper"/>
        <w:spacing w:before="11"/>
        <w:rPr>
          <w:sz w:val="20"/>
        </w:rPr>
      </w:pPr>
    </w:p>
    <w:p w14:paraId="5ACF8008" w14:textId="77777777" w:rsidR="00C66901" w:rsidRDefault="00F47839">
      <w:pPr>
        <w:pStyle w:val="Textkrper"/>
        <w:ind w:left="102" w:right="971"/>
        <w:jc w:val="both"/>
      </w:pPr>
      <w:r>
        <w:t>Zwar</w:t>
      </w:r>
      <w:r>
        <w:rPr>
          <w:spacing w:val="-6"/>
        </w:rPr>
        <w:t xml:space="preserve"> </w:t>
      </w:r>
      <w:r>
        <w:t>ist</w:t>
      </w:r>
      <w:r>
        <w:rPr>
          <w:spacing w:val="-5"/>
        </w:rPr>
        <w:t xml:space="preserve"> </w:t>
      </w:r>
      <w:r>
        <w:t>nicht</w:t>
      </w:r>
      <w:r>
        <w:rPr>
          <w:spacing w:val="-5"/>
        </w:rPr>
        <w:t xml:space="preserve"> </w:t>
      </w:r>
      <w:r>
        <w:t>zu</w:t>
      </w:r>
      <w:r>
        <w:rPr>
          <w:spacing w:val="-6"/>
        </w:rPr>
        <w:t xml:space="preserve"> </w:t>
      </w:r>
      <w:r>
        <w:t>verkennen,</w:t>
      </w:r>
      <w:r>
        <w:rPr>
          <w:spacing w:val="-5"/>
        </w:rPr>
        <w:t xml:space="preserve"> </w:t>
      </w:r>
      <w:r>
        <w:t>dass</w:t>
      </w:r>
      <w:r>
        <w:rPr>
          <w:spacing w:val="-11"/>
        </w:rPr>
        <w:t xml:space="preserve"> </w:t>
      </w:r>
      <w:r>
        <w:t>für</w:t>
      </w:r>
      <w:r>
        <w:rPr>
          <w:spacing w:val="-5"/>
        </w:rPr>
        <w:t xml:space="preserve"> </w:t>
      </w:r>
      <w:r>
        <w:t>den</w:t>
      </w:r>
      <w:r>
        <w:rPr>
          <w:spacing w:val="-11"/>
        </w:rPr>
        <w:t xml:space="preserve"> </w:t>
      </w:r>
      <w:r>
        <w:t>gesetzlichen</w:t>
      </w:r>
      <w:r>
        <w:rPr>
          <w:spacing w:val="-6"/>
        </w:rPr>
        <w:t xml:space="preserve"> </w:t>
      </w:r>
      <w:r>
        <w:t>Regelfall</w:t>
      </w:r>
      <w:r>
        <w:rPr>
          <w:spacing w:val="-7"/>
        </w:rPr>
        <w:t xml:space="preserve"> </w:t>
      </w:r>
      <w:r>
        <w:t>der</w:t>
      </w:r>
      <w:r>
        <w:rPr>
          <w:spacing w:val="-8"/>
        </w:rPr>
        <w:t xml:space="preserve"> </w:t>
      </w:r>
      <w:r>
        <w:t>Gesamtvertretungsbe- fugnis ein potenzieller Vertragspartner einer Gesellschaft bürgerlichen Rechts ohnehin die Vertretungsbefugnis und eine etwaige Beschränkung prüfen müs</w:t>
      </w:r>
      <w:r>
        <w:t>ste, wenn nicht sämtliche Gesellschafter als Vertreter auftreten. Gleiches gilt aber schon nach derzeit geltender Rechtslage für den Fall, dass sich die Gesellschaft aufgrund rechtsgeschäftlich erteilter Vollmacht</w:t>
      </w:r>
      <w:r>
        <w:rPr>
          <w:spacing w:val="15"/>
        </w:rPr>
        <w:t xml:space="preserve"> </w:t>
      </w:r>
      <w:r>
        <w:t>von</w:t>
      </w:r>
      <w:r>
        <w:rPr>
          <w:spacing w:val="13"/>
        </w:rPr>
        <w:t xml:space="preserve"> </w:t>
      </w:r>
      <w:r>
        <w:t>einem</w:t>
      </w:r>
      <w:r>
        <w:rPr>
          <w:spacing w:val="15"/>
        </w:rPr>
        <w:t xml:space="preserve"> </w:t>
      </w:r>
      <w:r>
        <w:t>ihrer</w:t>
      </w:r>
      <w:r>
        <w:rPr>
          <w:spacing w:val="11"/>
        </w:rPr>
        <w:t xml:space="preserve"> </w:t>
      </w:r>
      <w:r>
        <w:t>Gesellschafter</w:t>
      </w:r>
      <w:r>
        <w:rPr>
          <w:spacing w:val="11"/>
        </w:rPr>
        <w:t xml:space="preserve"> </w:t>
      </w:r>
      <w:r>
        <w:t>vertreten</w:t>
      </w:r>
      <w:r>
        <w:rPr>
          <w:spacing w:val="13"/>
        </w:rPr>
        <w:t xml:space="preserve"> </w:t>
      </w:r>
      <w:r>
        <w:t>lässt.</w:t>
      </w:r>
      <w:r>
        <w:rPr>
          <w:spacing w:val="12"/>
        </w:rPr>
        <w:t xml:space="preserve"> </w:t>
      </w:r>
      <w:r>
        <w:t>Das</w:t>
      </w:r>
      <w:r>
        <w:rPr>
          <w:spacing w:val="11"/>
        </w:rPr>
        <w:t xml:space="preserve"> </w:t>
      </w:r>
      <w:r>
        <w:t>zeigt</w:t>
      </w:r>
      <w:r>
        <w:rPr>
          <w:spacing w:val="12"/>
        </w:rPr>
        <w:t xml:space="preserve"> </w:t>
      </w:r>
      <w:r>
        <w:t>umso</w:t>
      </w:r>
      <w:r>
        <w:rPr>
          <w:spacing w:val="13"/>
        </w:rPr>
        <w:t xml:space="preserve"> </w:t>
      </w:r>
      <w:r>
        <w:t>mehr,</w:t>
      </w:r>
      <w:r>
        <w:rPr>
          <w:spacing w:val="15"/>
        </w:rPr>
        <w:t xml:space="preserve"> </w:t>
      </w:r>
      <w:r>
        <w:t>dass</w:t>
      </w:r>
      <w:r>
        <w:rPr>
          <w:spacing w:val="11"/>
        </w:rPr>
        <w:t xml:space="preserve"> </w:t>
      </w:r>
      <w:r>
        <w:t>ein</w:t>
      </w:r>
    </w:p>
    <w:p w14:paraId="5ACF8009" w14:textId="77777777" w:rsidR="00C66901" w:rsidRDefault="00C66901">
      <w:pPr>
        <w:jc w:val="both"/>
        <w:sectPr w:rsidR="00C66901">
          <w:pgSz w:w="11910" w:h="16840"/>
          <w:pgMar w:top="940" w:right="440" w:bottom="280" w:left="1600" w:header="712" w:footer="0" w:gutter="0"/>
          <w:cols w:space="720"/>
        </w:sectPr>
      </w:pPr>
    </w:p>
    <w:p w14:paraId="5ACF800A" w14:textId="77777777" w:rsidR="00C66901" w:rsidRDefault="00F47839">
      <w:pPr>
        <w:pStyle w:val="Textkrper"/>
        <w:spacing w:before="171"/>
        <w:ind w:left="102" w:right="965"/>
        <w:jc w:val="both"/>
      </w:pPr>
      <w:r>
        <w:lastRenderedPageBreak/>
        <w:t>durchgreifendes praktisches Bedürfnis für eine Beschränkbarkeit der organschaftlichen Vertretungsbefugnis</w:t>
      </w:r>
      <w:r>
        <w:rPr>
          <w:spacing w:val="-10"/>
        </w:rPr>
        <w:t xml:space="preserve"> </w:t>
      </w:r>
      <w:r>
        <w:t>allenfalls</w:t>
      </w:r>
      <w:r>
        <w:rPr>
          <w:spacing w:val="-10"/>
        </w:rPr>
        <w:t xml:space="preserve"> </w:t>
      </w:r>
      <w:r>
        <w:t>dann</w:t>
      </w:r>
      <w:r>
        <w:rPr>
          <w:spacing w:val="-13"/>
        </w:rPr>
        <w:t xml:space="preserve"> </w:t>
      </w:r>
      <w:r>
        <w:t>zu</w:t>
      </w:r>
      <w:r>
        <w:rPr>
          <w:spacing w:val="-11"/>
        </w:rPr>
        <w:t xml:space="preserve"> </w:t>
      </w:r>
      <w:r>
        <w:t>erkennen</w:t>
      </w:r>
      <w:r>
        <w:rPr>
          <w:spacing w:val="-12"/>
        </w:rPr>
        <w:t xml:space="preserve"> </w:t>
      </w:r>
      <w:r>
        <w:t>ist,</w:t>
      </w:r>
      <w:r>
        <w:rPr>
          <w:spacing w:val="-11"/>
        </w:rPr>
        <w:t xml:space="preserve"> </w:t>
      </w:r>
      <w:r>
        <w:t>wenn</w:t>
      </w:r>
      <w:r>
        <w:rPr>
          <w:spacing w:val="-11"/>
        </w:rPr>
        <w:t xml:space="preserve"> </w:t>
      </w:r>
      <w:r>
        <w:t>sie</w:t>
      </w:r>
      <w:r>
        <w:rPr>
          <w:spacing w:val="-12"/>
        </w:rPr>
        <w:t xml:space="preserve"> </w:t>
      </w:r>
      <w:r>
        <w:t>mit</w:t>
      </w:r>
      <w:r>
        <w:rPr>
          <w:spacing w:val="-11"/>
        </w:rPr>
        <w:t xml:space="preserve"> </w:t>
      </w:r>
      <w:r>
        <w:t>Publizitätswirkung</w:t>
      </w:r>
      <w:r>
        <w:rPr>
          <w:spacing w:val="-11"/>
        </w:rPr>
        <w:t xml:space="preserve"> </w:t>
      </w:r>
      <w:r>
        <w:t>im</w:t>
      </w:r>
      <w:r>
        <w:rPr>
          <w:spacing w:val="-13"/>
        </w:rPr>
        <w:t xml:space="preserve"> </w:t>
      </w:r>
      <w:r>
        <w:t>Ge- sellschaftsregister ein</w:t>
      </w:r>
      <w:r>
        <w:t>getragen werden kann. Eine solche vom 71. Deutschen Juristentag ausgesprochene Empfehlung (vgl. Beschluss 13 des 71. Deutschen Juristentages, in:</w:t>
      </w:r>
      <w:r>
        <w:rPr>
          <w:spacing w:val="-42"/>
        </w:rPr>
        <w:t xml:space="preserve"> </w:t>
      </w:r>
      <w:r>
        <w:t>Ver- handlungen des 71. Deutschen Juristentages, Band II/2, 2017, S. O221) wird in dem Ent- wurf bewusst nicht</w:t>
      </w:r>
      <w:r>
        <w:t xml:space="preserve"> aufgegriffen. Die Vorstellung, Haftungsrisiken der Gesellschafter für rechtsgeschäftlich begründete Gesellschaftsverbindlichkeiten über eine Beschränkung der Vertretungsbefugnis begrenzen zu können, lässt unberücksichtigt, dass sich die Gesell- schafter i</w:t>
      </w:r>
      <w:r>
        <w:t xml:space="preserve">hres Schutzes durch Abbedingung der Gesamtvertretungsbefugnis zuvor selbst begeben haben müssen, um überhaupt ein Schutzbedürfnis vor dem betreffenden Haf- tungsrisiko hervorrufen zu können. Ausreichenden Schutz genießen die Gesellschafter dann aber schon </w:t>
      </w:r>
      <w:r>
        <w:t>durch das allgemeine Rechtsinstitut des Missbrauchs der Vertretungs- macht sowie in strafrechtlicher Hinsicht durch den Missbrauchstatbestand der Untreue. Es ist deswegen auch nicht zu erkennen, dass von der Regelung des § 720 Absatz 4 BGB-E eine überschie</w:t>
      </w:r>
      <w:r>
        <w:t>ßende Wirkung für die nicht vom gesetzlichen Leitbild erfassten Gelegen- heitsgesellschaften</w:t>
      </w:r>
      <w:r>
        <w:rPr>
          <w:spacing w:val="-14"/>
        </w:rPr>
        <w:t xml:space="preserve"> </w:t>
      </w:r>
      <w:r>
        <w:t>ausgeht.</w:t>
      </w:r>
      <w:r>
        <w:rPr>
          <w:spacing w:val="-11"/>
        </w:rPr>
        <w:t xml:space="preserve"> </w:t>
      </w:r>
      <w:r>
        <w:t>Hinzu</w:t>
      </w:r>
      <w:r>
        <w:rPr>
          <w:spacing w:val="-13"/>
        </w:rPr>
        <w:t xml:space="preserve"> </w:t>
      </w:r>
      <w:r>
        <w:t>kommt,</w:t>
      </w:r>
      <w:r>
        <w:rPr>
          <w:spacing w:val="-12"/>
        </w:rPr>
        <w:t xml:space="preserve"> </w:t>
      </w:r>
      <w:r>
        <w:t>dass</w:t>
      </w:r>
      <w:r>
        <w:rPr>
          <w:spacing w:val="-13"/>
        </w:rPr>
        <w:t xml:space="preserve"> </w:t>
      </w:r>
      <w:r>
        <w:t>eine</w:t>
      </w:r>
      <w:r>
        <w:rPr>
          <w:spacing w:val="-11"/>
        </w:rPr>
        <w:t xml:space="preserve"> </w:t>
      </w:r>
      <w:r>
        <w:t>Beschränkung</w:t>
      </w:r>
      <w:r>
        <w:rPr>
          <w:spacing w:val="-11"/>
        </w:rPr>
        <w:t xml:space="preserve"> </w:t>
      </w:r>
      <w:r>
        <w:t>der</w:t>
      </w:r>
      <w:r>
        <w:rPr>
          <w:spacing w:val="-12"/>
        </w:rPr>
        <w:t xml:space="preserve"> </w:t>
      </w:r>
      <w:r>
        <w:t>Vertretungsbefug- nis nicht so weit reichen kann, dass die Gesellschaft in Bezug auf ein bestimmtes Rechts- geschä</w:t>
      </w:r>
      <w:r>
        <w:t>ft ohne einen gesetzlichen Vertreter auskommen muss, weil sich dies schlechthin nicht</w:t>
      </w:r>
      <w:r>
        <w:rPr>
          <w:spacing w:val="-8"/>
        </w:rPr>
        <w:t xml:space="preserve"> </w:t>
      </w:r>
      <w:r>
        <w:t>mit</w:t>
      </w:r>
      <w:r>
        <w:rPr>
          <w:spacing w:val="-8"/>
        </w:rPr>
        <w:t xml:space="preserve"> </w:t>
      </w:r>
      <w:r>
        <w:t>ihrer</w:t>
      </w:r>
      <w:r>
        <w:rPr>
          <w:spacing w:val="-8"/>
        </w:rPr>
        <w:t xml:space="preserve"> </w:t>
      </w:r>
      <w:r>
        <w:t>Rechtsfähigkeit</w:t>
      </w:r>
      <w:r>
        <w:rPr>
          <w:spacing w:val="-10"/>
        </w:rPr>
        <w:t xml:space="preserve"> </w:t>
      </w:r>
      <w:r>
        <w:t>vertragen</w:t>
      </w:r>
      <w:r>
        <w:rPr>
          <w:spacing w:val="-9"/>
        </w:rPr>
        <w:t xml:space="preserve"> </w:t>
      </w:r>
      <w:r>
        <w:t>würde.</w:t>
      </w:r>
      <w:r>
        <w:rPr>
          <w:spacing w:val="-8"/>
        </w:rPr>
        <w:t xml:space="preserve"> </w:t>
      </w:r>
      <w:r>
        <w:t>Muss</w:t>
      </w:r>
      <w:r>
        <w:rPr>
          <w:spacing w:val="-9"/>
        </w:rPr>
        <w:t xml:space="preserve"> </w:t>
      </w:r>
      <w:r>
        <w:t>also</w:t>
      </w:r>
      <w:r>
        <w:rPr>
          <w:spacing w:val="-9"/>
        </w:rPr>
        <w:t xml:space="preserve"> </w:t>
      </w:r>
      <w:r>
        <w:t>immer</w:t>
      </w:r>
      <w:r>
        <w:rPr>
          <w:spacing w:val="-10"/>
        </w:rPr>
        <w:t xml:space="preserve"> </w:t>
      </w:r>
      <w:r>
        <w:t>mindestens</w:t>
      </w:r>
      <w:r>
        <w:rPr>
          <w:spacing w:val="-9"/>
        </w:rPr>
        <w:t xml:space="preserve"> </w:t>
      </w:r>
      <w:r>
        <w:t>einer</w:t>
      </w:r>
      <w:r>
        <w:rPr>
          <w:spacing w:val="-8"/>
        </w:rPr>
        <w:t xml:space="preserve"> </w:t>
      </w:r>
      <w:r>
        <w:t>der</w:t>
      </w:r>
      <w:r>
        <w:rPr>
          <w:spacing w:val="-10"/>
        </w:rPr>
        <w:t xml:space="preserve"> </w:t>
      </w:r>
      <w:r>
        <w:t>Ge- sellschafter unbeschränkt vertretungsbefugt sein, bleibt jedenfalls bezogen auf sein H</w:t>
      </w:r>
      <w:r>
        <w:t>an- deln</w:t>
      </w:r>
      <w:r>
        <w:rPr>
          <w:spacing w:val="-10"/>
        </w:rPr>
        <w:t xml:space="preserve"> </w:t>
      </w:r>
      <w:r>
        <w:t>als</w:t>
      </w:r>
      <w:r>
        <w:rPr>
          <w:spacing w:val="-9"/>
        </w:rPr>
        <w:t xml:space="preserve"> </w:t>
      </w:r>
      <w:r>
        <w:t>Vertreter</w:t>
      </w:r>
      <w:r>
        <w:rPr>
          <w:spacing w:val="-11"/>
        </w:rPr>
        <w:t xml:space="preserve"> </w:t>
      </w:r>
      <w:r>
        <w:t>der</w:t>
      </w:r>
      <w:r>
        <w:rPr>
          <w:spacing w:val="-13"/>
        </w:rPr>
        <w:t xml:space="preserve"> </w:t>
      </w:r>
      <w:r>
        <w:t>Gesellschaft</w:t>
      </w:r>
      <w:r>
        <w:rPr>
          <w:spacing w:val="-11"/>
        </w:rPr>
        <w:t xml:space="preserve"> </w:t>
      </w:r>
      <w:r>
        <w:t>das</w:t>
      </w:r>
      <w:r>
        <w:rPr>
          <w:spacing w:val="-12"/>
        </w:rPr>
        <w:t xml:space="preserve"> </w:t>
      </w:r>
      <w:r>
        <w:t>Haftungsrisiko</w:t>
      </w:r>
      <w:r>
        <w:rPr>
          <w:spacing w:val="-15"/>
        </w:rPr>
        <w:t xml:space="preserve"> </w:t>
      </w:r>
      <w:r>
        <w:t>für</w:t>
      </w:r>
      <w:r>
        <w:rPr>
          <w:spacing w:val="-11"/>
        </w:rPr>
        <w:t xml:space="preserve"> </w:t>
      </w:r>
      <w:r>
        <w:t>die</w:t>
      </w:r>
      <w:r>
        <w:rPr>
          <w:spacing w:val="-10"/>
        </w:rPr>
        <w:t xml:space="preserve"> </w:t>
      </w:r>
      <w:r>
        <w:t>anderen</w:t>
      </w:r>
      <w:r>
        <w:rPr>
          <w:spacing w:val="-13"/>
        </w:rPr>
        <w:t xml:space="preserve"> </w:t>
      </w:r>
      <w:r>
        <w:t>Gesellschafter</w:t>
      </w:r>
      <w:r>
        <w:rPr>
          <w:spacing w:val="-11"/>
        </w:rPr>
        <w:t xml:space="preserve"> </w:t>
      </w:r>
      <w:r>
        <w:t>beste- hen. Würde die organschaftliche Vertretungsbefugnis in Bezug auf ihre Beschränkbarkeit an die rechtsgeschäftliche Vertretungsbefugnis angeglichen, würden schließlich die beste- henden Unterschiede mit unabsehbaren Folgewirkungen für den systembilden</w:t>
      </w:r>
      <w:r>
        <w:t>den Grund- satz der Selbstorganschaft nivelliert. Damit beansprucht das Prinzip der unbeschränkten Vertretungsbefugnis Geltung unabhängig davon, ob die Gesellschaft bürgerlichen Rechts im Gesellschaftsregister eingetragen ist oder</w:t>
      </w:r>
      <w:r>
        <w:t xml:space="preserve"> </w:t>
      </w:r>
      <w:r>
        <w:t>nicht.</w:t>
      </w:r>
    </w:p>
    <w:p w14:paraId="5ACF800B" w14:textId="77777777" w:rsidR="00C66901" w:rsidRDefault="00C66901">
      <w:pPr>
        <w:pStyle w:val="Textkrper"/>
        <w:rPr>
          <w:sz w:val="21"/>
        </w:rPr>
      </w:pPr>
    </w:p>
    <w:p w14:paraId="5ACF800C" w14:textId="77777777" w:rsidR="00C66901" w:rsidRDefault="00F47839">
      <w:pPr>
        <w:pStyle w:val="berschrift3"/>
      </w:pPr>
      <w:r>
        <w:t>Zu Absatz 4</w:t>
      </w:r>
    </w:p>
    <w:p w14:paraId="5ACF800D" w14:textId="77777777" w:rsidR="00C66901" w:rsidRDefault="00C66901">
      <w:pPr>
        <w:pStyle w:val="Textkrper"/>
        <w:rPr>
          <w:b/>
          <w:sz w:val="21"/>
        </w:rPr>
      </w:pPr>
    </w:p>
    <w:p w14:paraId="5ACF800E" w14:textId="77777777" w:rsidR="00C66901" w:rsidRDefault="00F47839">
      <w:pPr>
        <w:pStyle w:val="Textkrper"/>
        <w:ind w:left="102" w:right="972"/>
        <w:jc w:val="both"/>
      </w:pPr>
      <w:r>
        <w:t>Absa</w:t>
      </w:r>
      <w:r>
        <w:t>tz 4 regelt die Entziehung der Vertretungsbefugnis parallel zur Entziehung der Ge- schäftsführungsbefugnis nach § 715 Absatz 5 BGB-E. Daraus folgt, dass einem Gesell- schafter</w:t>
      </w:r>
      <w:r>
        <w:rPr>
          <w:spacing w:val="-11"/>
        </w:rPr>
        <w:t xml:space="preserve"> </w:t>
      </w:r>
      <w:r>
        <w:t>die</w:t>
      </w:r>
      <w:r>
        <w:rPr>
          <w:spacing w:val="-12"/>
        </w:rPr>
        <w:t xml:space="preserve"> </w:t>
      </w:r>
      <w:r>
        <w:t>Befugnis</w:t>
      </w:r>
      <w:r>
        <w:rPr>
          <w:spacing w:val="-12"/>
        </w:rPr>
        <w:t xml:space="preserve"> </w:t>
      </w:r>
      <w:r>
        <w:t>zur</w:t>
      </w:r>
      <w:r>
        <w:rPr>
          <w:spacing w:val="-14"/>
        </w:rPr>
        <w:t xml:space="preserve"> </w:t>
      </w:r>
      <w:r>
        <w:t>Vertretung</w:t>
      </w:r>
      <w:r>
        <w:rPr>
          <w:spacing w:val="-10"/>
        </w:rPr>
        <w:t xml:space="preserve"> </w:t>
      </w:r>
      <w:r>
        <w:t>durch</w:t>
      </w:r>
      <w:r>
        <w:rPr>
          <w:spacing w:val="-12"/>
        </w:rPr>
        <w:t xml:space="preserve"> </w:t>
      </w:r>
      <w:r>
        <w:t>Beschluss</w:t>
      </w:r>
      <w:r>
        <w:rPr>
          <w:spacing w:val="-12"/>
        </w:rPr>
        <w:t xml:space="preserve"> </w:t>
      </w:r>
      <w:r>
        <w:t>der</w:t>
      </w:r>
      <w:r>
        <w:rPr>
          <w:spacing w:val="-13"/>
        </w:rPr>
        <w:t xml:space="preserve"> </w:t>
      </w:r>
      <w:r>
        <w:t>anderen</w:t>
      </w:r>
      <w:r>
        <w:rPr>
          <w:spacing w:val="-15"/>
        </w:rPr>
        <w:t xml:space="preserve"> </w:t>
      </w:r>
      <w:r>
        <w:t>Gesellschafter</w:t>
      </w:r>
      <w:r>
        <w:rPr>
          <w:spacing w:val="-11"/>
        </w:rPr>
        <w:t xml:space="preserve"> </w:t>
      </w:r>
      <w:r>
        <w:t>aus</w:t>
      </w:r>
      <w:r>
        <w:rPr>
          <w:spacing w:val="-14"/>
        </w:rPr>
        <w:t xml:space="preserve"> </w:t>
      </w:r>
      <w:r>
        <w:t>wich-</w:t>
      </w:r>
      <w:r>
        <w:t xml:space="preserve"> tigem</w:t>
      </w:r>
      <w:r>
        <w:rPr>
          <w:spacing w:val="18"/>
        </w:rPr>
        <w:t xml:space="preserve"> </w:t>
      </w:r>
      <w:r>
        <w:t>Grund</w:t>
      </w:r>
      <w:r>
        <w:rPr>
          <w:spacing w:val="16"/>
        </w:rPr>
        <w:t xml:space="preserve"> </w:t>
      </w:r>
      <w:r>
        <w:t>entzogen</w:t>
      </w:r>
      <w:r>
        <w:rPr>
          <w:spacing w:val="16"/>
        </w:rPr>
        <w:t xml:space="preserve"> </w:t>
      </w:r>
      <w:r>
        <w:t>werden</w:t>
      </w:r>
      <w:r>
        <w:rPr>
          <w:spacing w:val="20"/>
        </w:rPr>
        <w:t xml:space="preserve"> </w:t>
      </w:r>
      <w:r>
        <w:t>kann,</w:t>
      </w:r>
      <w:r>
        <w:rPr>
          <w:spacing w:val="17"/>
        </w:rPr>
        <w:t xml:space="preserve"> </w:t>
      </w:r>
      <w:r>
        <w:t>und</w:t>
      </w:r>
      <w:r>
        <w:rPr>
          <w:spacing w:val="20"/>
        </w:rPr>
        <w:t xml:space="preserve"> </w:t>
      </w:r>
      <w:r>
        <w:t>zwar</w:t>
      </w:r>
      <w:r>
        <w:rPr>
          <w:spacing w:val="20"/>
        </w:rPr>
        <w:t xml:space="preserve"> </w:t>
      </w:r>
      <w:r>
        <w:t>abweichend</w:t>
      </w:r>
      <w:r>
        <w:rPr>
          <w:spacing w:val="18"/>
        </w:rPr>
        <w:t xml:space="preserve"> </w:t>
      </w:r>
      <w:r>
        <w:t>vom</w:t>
      </w:r>
      <w:r>
        <w:rPr>
          <w:spacing w:val="15"/>
        </w:rPr>
        <w:t xml:space="preserve"> </w:t>
      </w:r>
      <w:r>
        <w:t>Wortlaut</w:t>
      </w:r>
      <w:r>
        <w:rPr>
          <w:spacing w:val="20"/>
        </w:rPr>
        <w:t xml:space="preserve"> </w:t>
      </w:r>
      <w:r>
        <w:t>des</w:t>
      </w:r>
      <w:r>
        <w:rPr>
          <w:spacing w:val="15"/>
        </w:rPr>
        <w:t xml:space="preserve"> </w:t>
      </w:r>
      <w:r>
        <w:t>geltenden</w:t>
      </w:r>
    </w:p>
    <w:p w14:paraId="5ACF800F" w14:textId="77777777" w:rsidR="00C66901" w:rsidRDefault="00F47839">
      <w:pPr>
        <w:pStyle w:val="Textkrper"/>
        <w:spacing w:before="1"/>
        <w:ind w:left="102" w:right="968"/>
        <w:jc w:val="both"/>
      </w:pPr>
      <w:r>
        <w:t>§ 715 BGB, aber in Übereinstimmung mit der wohl herrschenden Meinung, ganz oder teil- weise und auch unabhängig davon, ob sie ihm durch den Gesellschaftsvertrag übertragen wu</w:t>
      </w:r>
      <w:r>
        <w:t>rde oder nicht (vgl. Schäfer, in: MünchKomm-BGB, 8. Aufl. 2020, § 715 Rn. 3). In der Sache erlaubt es § 720 Absatz 4 BGB-E daher, Einzelvertretungsbefugnis auf Gesamtver- tretungsbefugnis   zu   beschränken.   Darin   liegt   keine   Beschränkung   im   Si</w:t>
      </w:r>
      <w:r>
        <w:t>nne des</w:t>
      </w:r>
    </w:p>
    <w:p w14:paraId="5ACF8010" w14:textId="77777777" w:rsidR="00C66901" w:rsidRDefault="00F47839">
      <w:pPr>
        <w:pStyle w:val="Textkrper"/>
        <w:ind w:left="102" w:right="971"/>
        <w:jc w:val="both"/>
      </w:pPr>
      <w:r>
        <w:t>§</w:t>
      </w:r>
      <w:r>
        <w:rPr>
          <w:spacing w:val="-2"/>
        </w:rPr>
        <w:t xml:space="preserve"> </w:t>
      </w:r>
      <w:r>
        <w:t>720</w:t>
      </w:r>
      <w:r>
        <w:rPr>
          <w:spacing w:val="-2"/>
        </w:rPr>
        <w:t xml:space="preserve"> </w:t>
      </w:r>
      <w:r>
        <w:t>Absatz</w:t>
      </w:r>
      <w:r>
        <w:rPr>
          <w:spacing w:val="-3"/>
        </w:rPr>
        <w:t xml:space="preserve"> </w:t>
      </w:r>
      <w:r>
        <w:t>3</w:t>
      </w:r>
      <w:r>
        <w:rPr>
          <w:spacing w:val="-2"/>
        </w:rPr>
        <w:t xml:space="preserve"> </w:t>
      </w:r>
      <w:r>
        <w:t>Satz</w:t>
      </w:r>
      <w:r>
        <w:rPr>
          <w:spacing w:val="-2"/>
        </w:rPr>
        <w:t xml:space="preserve"> </w:t>
      </w:r>
      <w:r>
        <w:t>2</w:t>
      </w:r>
      <w:r>
        <w:rPr>
          <w:spacing w:val="-13"/>
        </w:rPr>
        <w:t xml:space="preserve"> </w:t>
      </w:r>
      <w:r>
        <w:t>BGB-E.</w:t>
      </w:r>
      <w:r>
        <w:rPr>
          <w:spacing w:val="-14"/>
        </w:rPr>
        <w:t xml:space="preserve"> </w:t>
      </w:r>
      <w:r>
        <w:t>Zudem</w:t>
      </w:r>
      <w:r>
        <w:rPr>
          <w:spacing w:val="-14"/>
        </w:rPr>
        <w:t xml:space="preserve"> </w:t>
      </w:r>
      <w:r>
        <w:t>kann</w:t>
      </w:r>
      <w:r>
        <w:rPr>
          <w:spacing w:val="-12"/>
        </w:rPr>
        <w:t xml:space="preserve"> </w:t>
      </w:r>
      <w:r>
        <w:t>auch</w:t>
      </w:r>
      <w:r>
        <w:rPr>
          <w:spacing w:val="-15"/>
        </w:rPr>
        <w:t xml:space="preserve"> </w:t>
      </w:r>
      <w:r>
        <w:t>einem</w:t>
      </w:r>
      <w:r>
        <w:rPr>
          <w:spacing w:val="-14"/>
        </w:rPr>
        <w:t xml:space="preserve"> </w:t>
      </w:r>
      <w:r>
        <w:t>kraft</w:t>
      </w:r>
      <w:r>
        <w:rPr>
          <w:spacing w:val="-14"/>
        </w:rPr>
        <w:t xml:space="preserve"> </w:t>
      </w:r>
      <w:r>
        <w:t>Gesetzes</w:t>
      </w:r>
      <w:r>
        <w:rPr>
          <w:spacing w:val="-12"/>
        </w:rPr>
        <w:t xml:space="preserve"> </w:t>
      </w:r>
      <w:r>
        <w:t>gesamtvertretungs- befugten Gesellschafter die Vertretungsbefugnis entzogen</w:t>
      </w:r>
      <w:r>
        <w:rPr>
          <w:spacing w:val="-7"/>
        </w:rPr>
        <w:t xml:space="preserve"> </w:t>
      </w:r>
      <w:r>
        <w:t>werden.</w:t>
      </w:r>
    </w:p>
    <w:p w14:paraId="5ACF8011" w14:textId="77777777" w:rsidR="00C66901" w:rsidRDefault="00C66901">
      <w:pPr>
        <w:pStyle w:val="Textkrper"/>
        <w:spacing w:before="8"/>
        <w:rPr>
          <w:sz w:val="20"/>
        </w:rPr>
      </w:pPr>
    </w:p>
    <w:p w14:paraId="5ACF8012" w14:textId="77777777" w:rsidR="00C66901" w:rsidRDefault="00F47839">
      <w:pPr>
        <w:pStyle w:val="Textkrper"/>
        <w:ind w:left="102" w:right="967"/>
        <w:jc w:val="both"/>
      </w:pPr>
      <w:r>
        <w:t>Ebenfalls neu ist, dass die Vertretungsbefugnis nicht mehr zwingend gleichzeitig mit der Geschäftsführungsbefugnis entzogen werden muss. Der historische Gesetzgeber sah in der Möglichkeit einer isolierten Entziehung der Vertretungsbefugnis die Gefahr einer</w:t>
      </w:r>
      <w:r>
        <w:t xml:space="preserve"> we- sentlichen</w:t>
      </w:r>
      <w:r>
        <w:rPr>
          <w:spacing w:val="-11"/>
        </w:rPr>
        <w:t xml:space="preserve"> </w:t>
      </w:r>
      <w:r>
        <w:t>Verschlechterung</w:t>
      </w:r>
      <w:r>
        <w:rPr>
          <w:spacing w:val="-9"/>
        </w:rPr>
        <w:t xml:space="preserve"> </w:t>
      </w:r>
      <w:r>
        <w:t>der</w:t>
      </w:r>
      <w:r>
        <w:rPr>
          <w:spacing w:val="-10"/>
        </w:rPr>
        <w:t xml:space="preserve"> </w:t>
      </w:r>
      <w:r>
        <w:t>Rechtsstellung</w:t>
      </w:r>
      <w:r>
        <w:rPr>
          <w:spacing w:val="-9"/>
        </w:rPr>
        <w:t xml:space="preserve"> </w:t>
      </w:r>
      <w:r>
        <w:t>des</w:t>
      </w:r>
      <w:r>
        <w:rPr>
          <w:spacing w:val="-11"/>
        </w:rPr>
        <w:t xml:space="preserve"> </w:t>
      </w:r>
      <w:r>
        <w:t>betroffenen</w:t>
      </w:r>
      <w:r>
        <w:rPr>
          <w:spacing w:val="-14"/>
        </w:rPr>
        <w:t xml:space="preserve"> </w:t>
      </w:r>
      <w:r>
        <w:t>Gesellschafters</w:t>
      </w:r>
      <w:r>
        <w:rPr>
          <w:spacing w:val="-10"/>
        </w:rPr>
        <w:t xml:space="preserve"> </w:t>
      </w:r>
      <w:r>
        <w:t>(vgl.</w:t>
      </w:r>
      <w:r>
        <w:rPr>
          <w:spacing w:val="-4"/>
        </w:rPr>
        <w:t xml:space="preserve"> </w:t>
      </w:r>
      <w:r>
        <w:t>Mot., in: Mugdan II, S. 341). Mit dieser Begründung hätte es nahegelegen, auch die Geschäfts- führungsbefugnis</w:t>
      </w:r>
      <w:r>
        <w:rPr>
          <w:spacing w:val="-9"/>
        </w:rPr>
        <w:t xml:space="preserve"> </w:t>
      </w:r>
      <w:r>
        <w:t>nur</w:t>
      </w:r>
      <w:r>
        <w:rPr>
          <w:spacing w:val="-11"/>
        </w:rPr>
        <w:t xml:space="preserve"> </w:t>
      </w:r>
      <w:r>
        <w:t>zusammen</w:t>
      </w:r>
      <w:r>
        <w:rPr>
          <w:spacing w:val="-13"/>
        </w:rPr>
        <w:t xml:space="preserve"> </w:t>
      </w:r>
      <w:r>
        <w:t>mit</w:t>
      </w:r>
      <w:r>
        <w:rPr>
          <w:spacing w:val="-9"/>
        </w:rPr>
        <w:t xml:space="preserve"> </w:t>
      </w:r>
      <w:r>
        <w:t>der</w:t>
      </w:r>
      <w:r>
        <w:rPr>
          <w:spacing w:val="-9"/>
        </w:rPr>
        <w:t xml:space="preserve"> </w:t>
      </w:r>
      <w:r>
        <w:t>Vertretungsbefugnis</w:t>
      </w:r>
      <w:r>
        <w:rPr>
          <w:spacing w:val="-9"/>
        </w:rPr>
        <w:t xml:space="preserve"> </w:t>
      </w:r>
      <w:r>
        <w:t>entziehen</w:t>
      </w:r>
      <w:r>
        <w:rPr>
          <w:spacing w:val="-10"/>
        </w:rPr>
        <w:t xml:space="preserve"> </w:t>
      </w:r>
      <w:r>
        <w:t>zu</w:t>
      </w:r>
      <w:r>
        <w:rPr>
          <w:spacing w:val="-10"/>
        </w:rPr>
        <w:t xml:space="preserve"> </w:t>
      </w:r>
      <w:r>
        <w:t>k</w:t>
      </w:r>
      <w:r>
        <w:t>önnen.</w:t>
      </w:r>
      <w:r>
        <w:rPr>
          <w:spacing w:val="-9"/>
        </w:rPr>
        <w:t xml:space="preserve"> </w:t>
      </w:r>
      <w:r>
        <w:t>Das</w:t>
      </w:r>
      <w:r>
        <w:rPr>
          <w:spacing w:val="-10"/>
        </w:rPr>
        <w:t xml:space="preserve"> </w:t>
      </w:r>
      <w:r>
        <w:t xml:space="preserve">ist aber in den geltenden § 712 Absatz 1, § 715 </w:t>
      </w:r>
      <w:r>
        <w:rPr>
          <w:spacing w:val="-2"/>
        </w:rPr>
        <w:t xml:space="preserve">BGB </w:t>
      </w:r>
      <w:r>
        <w:t xml:space="preserve">nicht vorgesehen. Dabei ist davon aus- zugehen, dass die Gesellschafter am Fortbestehen einer isolierten Vertretungsbefugnis erst recht kein Interesse haben. Demgegenüber kann es im Einzelfall </w:t>
      </w:r>
      <w:r>
        <w:t>ein Bedürfnis</w:t>
      </w:r>
      <w:r>
        <w:rPr>
          <w:spacing w:val="-39"/>
        </w:rPr>
        <w:t xml:space="preserve"> </w:t>
      </w:r>
      <w:r>
        <w:t>geben, den Gesellschafter als Geschäftsführer zu belassen, ihm aber die Vertretungsbefugnis zu entziehen. Die Interessenabwägung verlagert sich damit auf die Prüfung des Vorliegens eines wichtigen Grundes.</w:t>
      </w:r>
    </w:p>
    <w:p w14:paraId="5ACF8013" w14:textId="77777777" w:rsidR="00C66901" w:rsidRDefault="00C66901">
      <w:pPr>
        <w:jc w:val="both"/>
        <w:sectPr w:rsidR="00C66901">
          <w:pgSz w:w="11910" w:h="16840"/>
          <w:pgMar w:top="940" w:right="440" w:bottom="280" w:left="1600" w:header="712" w:footer="0" w:gutter="0"/>
          <w:cols w:space="720"/>
        </w:sectPr>
      </w:pPr>
    </w:p>
    <w:p w14:paraId="5ACF8014" w14:textId="77777777" w:rsidR="00C66901" w:rsidRDefault="00F47839">
      <w:pPr>
        <w:pStyle w:val="Textkrper"/>
        <w:spacing w:before="171"/>
        <w:ind w:left="102" w:right="972"/>
        <w:jc w:val="both"/>
      </w:pPr>
      <w:r>
        <w:lastRenderedPageBreak/>
        <w:t>Eine</w:t>
      </w:r>
      <w:r>
        <w:rPr>
          <w:spacing w:val="-16"/>
        </w:rPr>
        <w:t xml:space="preserve"> </w:t>
      </w:r>
      <w:r>
        <w:t>Aufkündigung</w:t>
      </w:r>
      <w:r>
        <w:rPr>
          <w:spacing w:val="-14"/>
        </w:rPr>
        <w:t xml:space="preserve"> </w:t>
      </w:r>
      <w:r>
        <w:t>der</w:t>
      </w:r>
      <w:r>
        <w:rPr>
          <w:spacing w:val="-15"/>
        </w:rPr>
        <w:t xml:space="preserve"> </w:t>
      </w:r>
      <w:r>
        <w:t>organschaftlichen</w:t>
      </w:r>
      <w:r>
        <w:rPr>
          <w:spacing w:val="-15"/>
        </w:rPr>
        <w:t xml:space="preserve"> </w:t>
      </w:r>
      <w:r>
        <w:t>Vertretungsmacht</w:t>
      </w:r>
      <w:r>
        <w:rPr>
          <w:spacing w:val="-14"/>
        </w:rPr>
        <w:t xml:space="preserve"> </w:t>
      </w:r>
      <w:r>
        <w:t>durch</w:t>
      </w:r>
      <w:r>
        <w:rPr>
          <w:spacing w:val="-18"/>
        </w:rPr>
        <w:t xml:space="preserve"> </w:t>
      </w:r>
      <w:r>
        <w:t>den</w:t>
      </w:r>
      <w:r>
        <w:rPr>
          <w:spacing w:val="-15"/>
        </w:rPr>
        <w:t xml:space="preserve"> </w:t>
      </w:r>
      <w:r>
        <w:t>vertretungsbefugten Gesellschafter entsprechend § 715 Absatz 6 BGB-E ist schließlich nicht vorgesehen. An- ders als die Geschäftsführungsbefugnis, die sich als Pflichtrecht darstellt, begründet die Vertretungsbefugnis eines Gesellschafters keine Tätigkeits</w:t>
      </w:r>
      <w:r>
        <w:t>pflicht, deren Fortbestehen für ihn unzumutbar werden</w:t>
      </w:r>
      <w:r>
        <w:rPr>
          <w:spacing w:val="-2"/>
        </w:rPr>
        <w:t xml:space="preserve"> </w:t>
      </w:r>
      <w:r>
        <w:t>könnte.</w:t>
      </w:r>
    </w:p>
    <w:p w14:paraId="5ACF8015" w14:textId="77777777" w:rsidR="00C66901" w:rsidRDefault="00C66901">
      <w:pPr>
        <w:pStyle w:val="Textkrper"/>
        <w:spacing w:before="10"/>
        <w:rPr>
          <w:sz w:val="20"/>
        </w:rPr>
      </w:pPr>
    </w:p>
    <w:p w14:paraId="5ACF8016" w14:textId="77777777" w:rsidR="00C66901" w:rsidRDefault="00F47839">
      <w:pPr>
        <w:pStyle w:val="berschrift3"/>
        <w:spacing w:before="1"/>
      </w:pPr>
      <w:r>
        <w:t>Zu Absatz 5</w:t>
      </w:r>
    </w:p>
    <w:p w14:paraId="5ACF8017" w14:textId="77777777" w:rsidR="00C66901" w:rsidRDefault="00C66901">
      <w:pPr>
        <w:pStyle w:val="Textkrper"/>
        <w:spacing w:before="11"/>
        <w:rPr>
          <w:b/>
          <w:sz w:val="20"/>
        </w:rPr>
      </w:pPr>
    </w:p>
    <w:p w14:paraId="5ACF8018" w14:textId="77777777" w:rsidR="00C66901" w:rsidRDefault="00F47839">
      <w:pPr>
        <w:pStyle w:val="Textkrper"/>
        <w:spacing w:line="252" w:lineRule="exact"/>
        <w:ind w:left="102"/>
        <w:jc w:val="both"/>
      </w:pPr>
      <w:r>
        <w:t>Absatz 5 regelt die passive Einzelvertretungsbefugnis. Die Vorschrift ist dem geltenden</w:t>
      </w:r>
    </w:p>
    <w:p w14:paraId="5ACF8019" w14:textId="77777777" w:rsidR="00C66901" w:rsidRDefault="00F47839">
      <w:pPr>
        <w:pStyle w:val="Textkrper"/>
        <w:ind w:left="102" w:right="970"/>
        <w:jc w:val="both"/>
      </w:pPr>
      <w:r>
        <w:t>§</w:t>
      </w:r>
      <w:r>
        <w:rPr>
          <w:spacing w:val="-2"/>
        </w:rPr>
        <w:t xml:space="preserve"> </w:t>
      </w:r>
      <w:r>
        <w:t>125</w:t>
      </w:r>
      <w:r>
        <w:rPr>
          <w:spacing w:val="-6"/>
        </w:rPr>
        <w:t xml:space="preserve"> </w:t>
      </w:r>
      <w:r>
        <w:t>Absatz</w:t>
      </w:r>
      <w:r>
        <w:rPr>
          <w:spacing w:val="-4"/>
        </w:rPr>
        <w:t xml:space="preserve"> </w:t>
      </w:r>
      <w:r>
        <w:t>2</w:t>
      </w:r>
      <w:r>
        <w:rPr>
          <w:spacing w:val="-6"/>
        </w:rPr>
        <w:t xml:space="preserve"> </w:t>
      </w:r>
      <w:r>
        <w:t>Satz</w:t>
      </w:r>
      <w:r>
        <w:rPr>
          <w:spacing w:val="-2"/>
        </w:rPr>
        <w:t xml:space="preserve"> </w:t>
      </w:r>
      <w:r>
        <w:t>3</w:t>
      </w:r>
      <w:r>
        <w:rPr>
          <w:spacing w:val="-6"/>
        </w:rPr>
        <w:t xml:space="preserve"> </w:t>
      </w:r>
      <w:r>
        <w:t>HGB</w:t>
      </w:r>
      <w:r>
        <w:rPr>
          <w:spacing w:val="-7"/>
        </w:rPr>
        <w:t xml:space="preserve"> </w:t>
      </w:r>
      <w:r>
        <w:t>nachgebildet.</w:t>
      </w:r>
      <w:r>
        <w:rPr>
          <w:spacing w:val="-5"/>
        </w:rPr>
        <w:t xml:space="preserve"> </w:t>
      </w:r>
      <w:r>
        <w:t>Hieraus</w:t>
      </w:r>
      <w:r>
        <w:rPr>
          <w:spacing w:val="-6"/>
        </w:rPr>
        <w:t xml:space="preserve"> </w:t>
      </w:r>
      <w:r>
        <w:t>wird</w:t>
      </w:r>
      <w:r>
        <w:rPr>
          <w:spacing w:val="-6"/>
        </w:rPr>
        <w:t xml:space="preserve"> </w:t>
      </w:r>
      <w:r>
        <w:t>bereits</w:t>
      </w:r>
      <w:r>
        <w:rPr>
          <w:spacing w:val="-6"/>
        </w:rPr>
        <w:t xml:space="preserve"> </w:t>
      </w:r>
      <w:r>
        <w:t>nach</w:t>
      </w:r>
      <w:r>
        <w:rPr>
          <w:spacing w:val="-6"/>
        </w:rPr>
        <w:t xml:space="preserve"> </w:t>
      </w:r>
      <w:r>
        <w:t>der</w:t>
      </w:r>
      <w:r>
        <w:rPr>
          <w:spacing w:val="-7"/>
        </w:rPr>
        <w:t xml:space="preserve"> </w:t>
      </w:r>
      <w:r>
        <w:t>geltenden</w:t>
      </w:r>
      <w:r>
        <w:rPr>
          <w:spacing w:val="-6"/>
        </w:rPr>
        <w:t xml:space="preserve"> </w:t>
      </w:r>
      <w:r>
        <w:t>Rechts- lage der allgemeine Rechtsgrundsatz abgeleitet, dass einer Personenmehrheit eine Wil- lenserklärung durch Abgabe gegenüber einem der Gesamtvertreter zugeht (vgl. BGH,</w:t>
      </w:r>
      <w:r>
        <w:rPr>
          <w:spacing w:val="-12"/>
        </w:rPr>
        <w:t xml:space="preserve"> </w:t>
      </w:r>
      <w:r>
        <w:t>Urt.</w:t>
      </w:r>
    </w:p>
    <w:p w14:paraId="5ACF801A" w14:textId="77777777" w:rsidR="00C66901" w:rsidRDefault="00F47839">
      <w:pPr>
        <w:pStyle w:val="Textkrper"/>
        <w:spacing w:before="1"/>
        <w:ind w:left="102" w:right="970"/>
        <w:jc w:val="both"/>
      </w:pPr>
      <w:r>
        <w:t>v. 23.11.2011 – XII ZR 210/09, juris Rn. 34 = ZIP 2012, 581; Schäfer, in: Mü</w:t>
      </w:r>
      <w:r>
        <w:t>nchKomm- BGB, 8. Aufl. 2020, § 714 Rn. 27).</w:t>
      </w:r>
    </w:p>
    <w:p w14:paraId="5ACF801B" w14:textId="77777777" w:rsidR="00C66901" w:rsidRDefault="00C66901">
      <w:pPr>
        <w:pStyle w:val="Textkrper"/>
        <w:spacing w:before="6"/>
        <w:rPr>
          <w:sz w:val="20"/>
        </w:rPr>
      </w:pPr>
    </w:p>
    <w:p w14:paraId="5ACF801C" w14:textId="77777777" w:rsidR="00C66901" w:rsidRDefault="00F47839">
      <w:pPr>
        <w:pStyle w:val="berschrift3"/>
      </w:pPr>
      <w:r>
        <w:t>Zu § 721 (Persönliche Haftung der Gesellschafter)</w:t>
      </w:r>
    </w:p>
    <w:p w14:paraId="5ACF801D" w14:textId="77777777" w:rsidR="00C66901" w:rsidRDefault="00C66901">
      <w:pPr>
        <w:pStyle w:val="Textkrper"/>
        <w:spacing w:before="2"/>
        <w:rPr>
          <w:b/>
          <w:sz w:val="21"/>
        </w:rPr>
      </w:pPr>
    </w:p>
    <w:p w14:paraId="5ACF801E" w14:textId="77777777" w:rsidR="00C66901" w:rsidRDefault="00F47839">
      <w:pPr>
        <w:pStyle w:val="Textkrper"/>
        <w:spacing w:before="1" w:line="253" w:lineRule="exact"/>
        <w:ind w:left="102"/>
        <w:jc w:val="both"/>
      </w:pPr>
      <w:r>
        <w:t>§ 721 BGB-E ist neu. Die Vorschrift ist dem geltenden § 128 HGB nachgebildet.</w:t>
      </w:r>
    </w:p>
    <w:p w14:paraId="5ACF801F" w14:textId="77777777" w:rsidR="00C66901" w:rsidRDefault="00F47839">
      <w:pPr>
        <w:pStyle w:val="Textkrper"/>
        <w:ind w:left="102" w:right="968"/>
        <w:jc w:val="both"/>
      </w:pPr>
      <w:r>
        <w:t>§ 721 Satz 1 BGB-E sieht die persönliche gesamtschuldnerische Haftung der Gesellsc</w:t>
      </w:r>
      <w:r>
        <w:t>haf- ter</w:t>
      </w:r>
      <w:r>
        <w:rPr>
          <w:spacing w:val="-10"/>
        </w:rPr>
        <w:t xml:space="preserve"> </w:t>
      </w:r>
      <w:r>
        <w:t>für</w:t>
      </w:r>
      <w:r>
        <w:rPr>
          <w:spacing w:val="-8"/>
        </w:rPr>
        <w:t xml:space="preserve"> </w:t>
      </w:r>
      <w:r>
        <w:t>die</w:t>
      </w:r>
      <w:r>
        <w:rPr>
          <w:spacing w:val="-9"/>
        </w:rPr>
        <w:t xml:space="preserve"> </w:t>
      </w:r>
      <w:r>
        <w:t>Gesellschaftsverbindlichkeiten</w:t>
      </w:r>
      <w:r>
        <w:rPr>
          <w:spacing w:val="-9"/>
        </w:rPr>
        <w:t xml:space="preserve"> </w:t>
      </w:r>
      <w:r>
        <w:t>vor.</w:t>
      </w:r>
      <w:r>
        <w:rPr>
          <w:spacing w:val="-7"/>
        </w:rPr>
        <w:t xml:space="preserve"> </w:t>
      </w:r>
      <w:r>
        <w:t>Folgerichtig</w:t>
      </w:r>
      <w:r>
        <w:rPr>
          <w:spacing w:val="-7"/>
        </w:rPr>
        <w:t xml:space="preserve"> </w:t>
      </w:r>
      <w:r>
        <w:t>versagt</w:t>
      </w:r>
      <w:r>
        <w:rPr>
          <w:spacing w:val="-5"/>
        </w:rPr>
        <w:t xml:space="preserve"> </w:t>
      </w:r>
      <w:r>
        <w:t>§</w:t>
      </w:r>
      <w:r>
        <w:rPr>
          <w:spacing w:val="-2"/>
        </w:rPr>
        <w:t xml:space="preserve"> </w:t>
      </w:r>
      <w:r>
        <w:t>721</w:t>
      </w:r>
      <w:r>
        <w:rPr>
          <w:spacing w:val="-4"/>
        </w:rPr>
        <w:t xml:space="preserve"> </w:t>
      </w:r>
      <w:r>
        <w:t>Satz</w:t>
      </w:r>
      <w:r>
        <w:rPr>
          <w:spacing w:val="-3"/>
        </w:rPr>
        <w:t xml:space="preserve"> </w:t>
      </w:r>
      <w:r>
        <w:t>2</w:t>
      </w:r>
      <w:r>
        <w:rPr>
          <w:spacing w:val="-6"/>
        </w:rPr>
        <w:t xml:space="preserve"> </w:t>
      </w:r>
      <w:r>
        <w:t>BGB-E</w:t>
      </w:r>
      <w:r>
        <w:rPr>
          <w:spacing w:val="-9"/>
        </w:rPr>
        <w:t xml:space="preserve"> </w:t>
      </w:r>
      <w:r>
        <w:t>haf- tungsbeschränkenden Vereinbarungen unter den Gesellschaftern gegenüber dem Gesell- schaftsgläubiger die Wirkung, und zwar selbst dann, wenn er von der Vereinb</w:t>
      </w:r>
      <w:r>
        <w:t>arung weiß. Das</w:t>
      </w:r>
      <w:r>
        <w:rPr>
          <w:spacing w:val="-9"/>
        </w:rPr>
        <w:t xml:space="preserve"> </w:t>
      </w:r>
      <w:r>
        <w:t>schließt</w:t>
      </w:r>
      <w:r>
        <w:rPr>
          <w:spacing w:val="-10"/>
        </w:rPr>
        <w:t xml:space="preserve"> </w:t>
      </w:r>
      <w:r>
        <w:t>freilich</w:t>
      </w:r>
      <w:r>
        <w:rPr>
          <w:spacing w:val="-9"/>
        </w:rPr>
        <w:t xml:space="preserve"> </w:t>
      </w:r>
      <w:r>
        <w:t>nicht</w:t>
      </w:r>
      <w:r>
        <w:rPr>
          <w:spacing w:val="-8"/>
        </w:rPr>
        <w:t xml:space="preserve"> </w:t>
      </w:r>
      <w:r>
        <w:t>aus,</w:t>
      </w:r>
      <w:r>
        <w:rPr>
          <w:spacing w:val="-8"/>
        </w:rPr>
        <w:t xml:space="preserve"> </w:t>
      </w:r>
      <w:r>
        <w:t>von</w:t>
      </w:r>
      <w:r>
        <w:rPr>
          <w:spacing w:val="-9"/>
        </w:rPr>
        <w:t xml:space="preserve"> </w:t>
      </w:r>
      <w:r>
        <w:t>Seiten</w:t>
      </w:r>
      <w:r>
        <w:rPr>
          <w:spacing w:val="-9"/>
        </w:rPr>
        <w:t xml:space="preserve"> </w:t>
      </w:r>
      <w:r>
        <w:t>der</w:t>
      </w:r>
      <w:r>
        <w:rPr>
          <w:spacing w:val="-10"/>
        </w:rPr>
        <w:t xml:space="preserve"> </w:t>
      </w:r>
      <w:r>
        <w:t>Gesellschaft</w:t>
      </w:r>
      <w:r>
        <w:rPr>
          <w:spacing w:val="-8"/>
        </w:rPr>
        <w:t xml:space="preserve"> </w:t>
      </w:r>
      <w:r>
        <w:t>oder</w:t>
      </w:r>
      <w:r>
        <w:rPr>
          <w:spacing w:val="-10"/>
        </w:rPr>
        <w:t xml:space="preserve"> </w:t>
      </w:r>
      <w:r>
        <w:t>des</w:t>
      </w:r>
      <w:r>
        <w:rPr>
          <w:spacing w:val="-8"/>
        </w:rPr>
        <w:t xml:space="preserve"> </w:t>
      </w:r>
      <w:r>
        <w:t>einzelnen</w:t>
      </w:r>
      <w:r>
        <w:rPr>
          <w:spacing w:val="-9"/>
        </w:rPr>
        <w:t xml:space="preserve"> </w:t>
      </w:r>
      <w:r>
        <w:t>Gesellschaf- ters mit dem Gesellschaftsgläubiger eine Haftungsbeschränkung zu vereinbaren. Dies zu- grunde</w:t>
      </w:r>
      <w:r>
        <w:rPr>
          <w:spacing w:val="-12"/>
        </w:rPr>
        <w:t xml:space="preserve"> </w:t>
      </w:r>
      <w:r>
        <w:t>gelegt</w:t>
      </w:r>
      <w:r>
        <w:rPr>
          <w:spacing w:val="-7"/>
        </w:rPr>
        <w:t xml:space="preserve"> </w:t>
      </w:r>
      <w:r>
        <w:t>verfolgt</w:t>
      </w:r>
      <w:r>
        <w:rPr>
          <w:spacing w:val="-6"/>
        </w:rPr>
        <w:t xml:space="preserve"> </w:t>
      </w:r>
      <w:r>
        <w:t>§</w:t>
      </w:r>
      <w:r>
        <w:rPr>
          <w:spacing w:val="-6"/>
        </w:rPr>
        <w:t xml:space="preserve"> </w:t>
      </w:r>
      <w:r>
        <w:t>721</w:t>
      </w:r>
      <w:r>
        <w:rPr>
          <w:spacing w:val="-6"/>
        </w:rPr>
        <w:t xml:space="preserve"> </w:t>
      </w:r>
      <w:r>
        <w:t>BGB-E</w:t>
      </w:r>
      <w:r>
        <w:rPr>
          <w:spacing w:val="-9"/>
        </w:rPr>
        <w:t xml:space="preserve"> </w:t>
      </w:r>
      <w:r>
        <w:t>den</w:t>
      </w:r>
      <w:r>
        <w:rPr>
          <w:spacing w:val="-9"/>
        </w:rPr>
        <w:t xml:space="preserve"> </w:t>
      </w:r>
      <w:r>
        <w:t>Zweck,</w:t>
      </w:r>
      <w:r>
        <w:rPr>
          <w:spacing w:val="-10"/>
        </w:rPr>
        <w:t xml:space="preserve"> </w:t>
      </w:r>
      <w:r>
        <w:t>den</w:t>
      </w:r>
      <w:r>
        <w:rPr>
          <w:spacing w:val="-6"/>
        </w:rPr>
        <w:t xml:space="preserve"> </w:t>
      </w:r>
      <w:r>
        <w:t>Kredit</w:t>
      </w:r>
      <w:r>
        <w:rPr>
          <w:spacing w:val="-7"/>
        </w:rPr>
        <w:t xml:space="preserve"> </w:t>
      </w:r>
      <w:r>
        <w:t>der</w:t>
      </w:r>
      <w:r>
        <w:rPr>
          <w:spacing w:val="-10"/>
        </w:rPr>
        <w:t xml:space="preserve"> </w:t>
      </w:r>
      <w:r>
        <w:t>Gesellschaft</w:t>
      </w:r>
      <w:r>
        <w:rPr>
          <w:spacing w:val="-7"/>
        </w:rPr>
        <w:t xml:space="preserve"> </w:t>
      </w:r>
      <w:r>
        <w:t>zu</w:t>
      </w:r>
      <w:r>
        <w:rPr>
          <w:spacing w:val="-6"/>
        </w:rPr>
        <w:t xml:space="preserve"> </w:t>
      </w:r>
      <w:r>
        <w:t>sichern,</w:t>
      </w:r>
      <w:r>
        <w:rPr>
          <w:spacing w:val="-8"/>
        </w:rPr>
        <w:t xml:space="preserve"> </w:t>
      </w:r>
      <w:r>
        <w:t>die fehlende Kapitalsicherung auszugleichen und den Gleichlauf von Her</w:t>
      </w:r>
      <w:r>
        <w:t>rschaft und Haftung sicherzustellen.</w:t>
      </w:r>
    </w:p>
    <w:p w14:paraId="5ACF8020" w14:textId="77777777" w:rsidR="00C66901" w:rsidRDefault="00C66901">
      <w:pPr>
        <w:pStyle w:val="Textkrper"/>
        <w:spacing w:before="10"/>
        <w:rPr>
          <w:sz w:val="20"/>
        </w:rPr>
      </w:pPr>
    </w:p>
    <w:p w14:paraId="5ACF8021" w14:textId="77777777" w:rsidR="00C66901" w:rsidRDefault="00F47839">
      <w:pPr>
        <w:pStyle w:val="Textkrper"/>
        <w:ind w:left="102" w:right="968"/>
        <w:jc w:val="both"/>
      </w:pPr>
      <w:r>
        <w:t>Der Normenkomplex der §§ 721, 721a und 721b BGB-E greift die neuere Rechtsprechung zur</w:t>
      </w:r>
      <w:r>
        <w:rPr>
          <w:spacing w:val="-6"/>
        </w:rPr>
        <w:t xml:space="preserve"> </w:t>
      </w:r>
      <w:r>
        <w:t>unbeschränkten</w:t>
      </w:r>
      <w:r>
        <w:rPr>
          <w:spacing w:val="-9"/>
        </w:rPr>
        <w:t xml:space="preserve"> </w:t>
      </w:r>
      <w:r>
        <w:t>Gesellschafterhaftung</w:t>
      </w:r>
      <w:r>
        <w:rPr>
          <w:spacing w:val="-6"/>
        </w:rPr>
        <w:t xml:space="preserve"> </w:t>
      </w:r>
      <w:r>
        <w:t>analog</w:t>
      </w:r>
      <w:r>
        <w:rPr>
          <w:spacing w:val="-6"/>
        </w:rPr>
        <w:t xml:space="preserve"> </w:t>
      </w:r>
      <w:r>
        <w:t>§§ 128</w:t>
      </w:r>
      <w:r>
        <w:rPr>
          <w:spacing w:val="-9"/>
        </w:rPr>
        <w:t xml:space="preserve"> </w:t>
      </w:r>
      <w:r>
        <w:t>bis</w:t>
      </w:r>
      <w:r>
        <w:rPr>
          <w:spacing w:val="-6"/>
        </w:rPr>
        <w:t xml:space="preserve"> </w:t>
      </w:r>
      <w:r>
        <w:t>130</w:t>
      </w:r>
      <w:r>
        <w:rPr>
          <w:spacing w:val="-9"/>
        </w:rPr>
        <w:t xml:space="preserve"> </w:t>
      </w:r>
      <w:r>
        <w:t>HGB</w:t>
      </w:r>
      <w:r>
        <w:rPr>
          <w:spacing w:val="-7"/>
        </w:rPr>
        <w:t xml:space="preserve"> </w:t>
      </w:r>
      <w:r>
        <w:t>auf.</w:t>
      </w:r>
      <w:r>
        <w:rPr>
          <w:spacing w:val="-10"/>
        </w:rPr>
        <w:t xml:space="preserve"> </w:t>
      </w:r>
      <w:r>
        <w:t>Damit</w:t>
      </w:r>
      <w:r>
        <w:rPr>
          <w:spacing w:val="-8"/>
        </w:rPr>
        <w:t xml:space="preserve"> </w:t>
      </w:r>
      <w:r>
        <w:t>wird</w:t>
      </w:r>
      <w:r>
        <w:rPr>
          <w:spacing w:val="-6"/>
        </w:rPr>
        <w:t xml:space="preserve"> </w:t>
      </w:r>
      <w:r>
        <w:t>das Haftungsregime der Gesellschaft bürgerlichen Rec</w:t>
      </w:r>
      <w:r>
        <w:t>hts vollständig an dasjenige der</w:t>
      </w:r>
      <w:r>
        <w:rPr>
          <w:spacing w:val="-45"/>
        </w:rPr>
        <w:t xml:space="preserve"> </w:t>
      </w:r>
      <w:r>
        <w:t>offenen Handelsgesellschaft angeglichen. Das gilt ohne Unterschied sowohl für die im Gesell- schaftsregister eingetragene als auch für die nicht eingetragene Gesellschaft bürgerlichen Rechts.</w:t>
      </w:r>
      <w:r>
        <w:rPr>
          <w:spacing w:val="-10"/>
        </w:rPr>
        <w:t xml:space="preserve"> </w:t>
      </w:r>
      <w:r>
        <w:t>Die</w:t>
      </w:r>
      <w:r>
        <w:rPr>
          <w:spacing w:val="-9"/>
        </w:rPr>
        <w:t xml:space="preserve"> </w:t>
      </w:r>
      <w:r>
        <w:t>Kodifikation</w:t>
      </w:r>
      <w:r>
        <w:rPr>
          <w:spacing w:val="-14"/>
        </w:rPr>
        <w:t xml:space="preserve"> </w:t>
      </w:r>
      <w:r>
        <w:t>bezweckt</w:t>
      </w:r>
      <w:r>
        <w:rPr>
          <w:spacing w:val="-10"/>
        </w:rPr>
        <w:t xml:space="preserve"> </w:t>
      </w:r>
      <w:r>
        <w:t>keine</w:t>
      </w:r>
      <w:r>
        <w:rPr>
          <w:spacing w:val="-9"/>
        </w:rPr>
        <w:t xml:space="preserve"> </w:t>
      </w:r>
      <w:r>
        <w:t>Abkehr</w:t>
      </w:r>
      <w:r>
        <w:rPr>
          <w:spacing w:val="-8"/>
        </w:rPr>
        <w:t xml:space="preserve"> </w:t>
      </w:r>
      <w:r>
        <w:t>von</w:t>
      </w:r>
      <w:r>
        <w:rPr>
          <w:spacing w:val="-9"/>
        </w:rPr>
        <w:t xml:space="preserve"> </w:t>
      </w:r>
      <w:r>
        <w:t>den</w:t>
      </w:r>
      <w:r>
        <w:rPr>
          <w:spacing w:val="-9"/>
        </w:rPr>
        <w:t xml:space="preserve"> </w:t>
      </w:r>
      <w:r>
        <w:t>von</w:t>
      </w:r>
      <w:r>
        <w:rPr>
          <w:spacing w:val="-9"/>
        </w:rPr>
        <w:t xml:space="preserve"> </w:t>
      </w:r>
      <w:r>
        <w:t>der</w:t>
      </w:r>
      <w:r>
        <w:rPr>
          <w:spacing w:val="-8"/>
        </w:rPr>
        <w:t xml:space="preserve"> </w:t>
      </w:r>
      <w:r>
        <w:t>Rechtsprechung</w:t>
      </w:r>
      <w:r>
        <w:rPr>
          <w:spacing w:val="-9"/>
        </w:rPr>
        <w:t xml:space="preserve"> </w:t>
      </w:r>
      <w:r>
        <w:t>und</w:t>
      </w:r>
      <w:r>
        <w:rPr>
          <w:spacing w:val="-11"/>
        </w:rPr>
        <w:t xml:space="preserve"> </w:t>
      </w:r>
      <w:r>
        <w:t>dem Schrifttum bereits entwickelten Ausnahmen etwa für Bauherrengemeinschaften, geschlos- sene</w:t>
      </w:r>
      <w:r>
        <w:rPr>
          <w:spacing w:val="-18"/>
        </w:rPr>
        <w:t xml:space="preserve"> </w:t>
      </w:r>
      <w:r>
        <w:t>Immobilienfonds,</w:t>
      </w:r>
      <w:r>
        <w:rPr>
          <w:spacing w:val="-19"/>
        </w:rPr>
        <w:t xml:space="preserve"> </w:t>
      </w:r>
      <w:r>
        <w:t>Gelegenheitsgesellschaften</w:t>
      </w:r>
      <w:r>
        <w:rPr>
          <w:spacing w:val="-18"/>
        </w:rPr>
        <w:t xml:space="preserve"> </w:t>
      </w:r>
      <w:r>
        <w:t>und</w:t>
      </w:r>
      <w:r>
        <w:rPr>
          <w:spacing w:val="-23"/>
        </w:rPr>
        <w:t xml:space="preserve"> </w:t>
      </w:r>
      <w:r>
        <w:t>gemeinnützige</w:t>
      </w:r>
      <w:r>
        <w:rPr>
          <w:spacing w:val="-23"/>
        </w:rPr>
        <w:t xml:space="preserve"> </w:t>
      </w:r>
      <w:r>
        <w:t>Gesellschaften</w:t>
      </w:r>
      <w:r>
        <w:rPr>
          <w:spacing w:val="-21"/>
        </w:rPr>
        <w:t xml:space="preserve"> </w:t>
      </w:r>
      <w:r>
        <w:t>(vgl. BGH, Urt. v. 21.01.2002 – II ZR 2/00, juris Rn. 14 = BGHZ 150, 1; BGH, Urt. v.</w:t>
      </w:r>
      <w:r>
        <w:rPr>
          <w:spacing w:val="-36"/>
        </w:rPr>
        <w:t xml:space="preserve"> </w:t>
      </w:r>
      <w:r>
        <w:t>21.07.2003</w:t>
      </w:r>
    </w:p>
    <w:p w14:paraId="5ACF8022" w14:textId="77777777" w:rsidR="00C66901" w:rsidRDefault="00F47839">
      <w:pPr>
        <w:pStyle w:val="Listenabsatz"/>
        <w:numPr>
          <w:ilvl w:val="0"/>
          <w:numId w:val="11"/>
        </w:numPr>
        <w:tabs>
          <w:tab w:val="left" w:pos="285"/>
        </w:tabs>
        <w:spacing w:before="1" w:line="252" w:lineRule="exact"/>
        <w:ind w:left="284" w:hanging="182"/>
        <w:jc w:val="both"/>
      </w:pPr>
      <w:r>
        <w:t>II</w:t>
      </w:r>
      <w:r>
        <w:rPr>
          <w:spacing w:val="-4"/>
        </w:rPr>
        <w:t xml:space="preserve"> </w:t>
      </w:r>
      <w:r>
        <w:t>ZR</w:t>
      </w:r>
      <w:r>
        <w:rPr>
          <w:spacing w:val="-7"/>
        </w:rPr>
        <w:t xml:space="preserve"> </w:t>
      </w:r>
      <w:r>
        <w:t>387/02,</w:t>
      </w:r>
      <w:r>
        <w:rPr>
          <w:spacing w:val="-4"/>
        </w:rPr>
        <w:t xml:space="preserve"> </w:t>
      </w:r>
      <w:r>
        <w:t>juris</w:t>
      </w:r>
      <w:r>
        <w:rPr>
          <w:spacing w:val="-2"/>
        </w:rPr>
        <w:t xml:space="preserve"> </w:t>
      </w:r>
      <w:r>
        <w:t>Rn.</w:t>
      </w:r>
      <w:r>
        <w:rPr>
          <w:spacing w:val="-1"/>
        </w:rPr>
        <w:t xml:space="preserve"> </w:t>
      </w:r>
      <w:r>
        <w:t>30</w:t>
      </w:r>
      <w:r>
        <w:rPr>
          <w:spacing w:val="-3"/>
        </w:rPr>
        <w:t xml:space="preserve"> </w:t>
      </w:r>
      <w:r>
        <w:t>=</w:t>
      </w:r>
      <w:r>
        <w:rPr>
          <w:spacing w:val="-4"/>
        </w:rPr>
        <w:t xml:space="preserve"> </w:t>
      </w:r>
      <w:r>
        <w:t>BGHZ</w:t>
      </w:r>
      <w:r>
        <w:rPr>
          <w:spacing w:val="-5"/>
        </w:rPr>
        <w:t xml:space="preserve"> </w:t>
      </w:r>
      <w:r>
        <w:t>156,</w:t>
      </w:r>
      <w:r>
        <w:rPr>
          <w:spacing w:val="-4"/>
        </w:rPr>
        <w:t xml:space="preserve"> </w:t>
      </w:r>
      <w:r>
        <w:t>46;</w:t>
      </w:r>
      <w:r>
        <w:rPr>
          <w:spacing w:val="-2"/>
        </w:rPr>
        <w:t xml:space="preserve"> </w:t>
      </w:r>
      <w:r>
        <w:t>Schäfer,</w:t>
      </w:r>
      <w:r>
        <w:rPr>
          <w:spacing w:val="-2"/>
        </w:rPr>
        <w:t xml:space="preserve"> </w:t>
      </w:r>
      <w:r>
        <w:t>in:</w:t>
      </w:r>
      <w:r>
        <w:rPr>
          <w:spacing w:val="-4"/>
        </w:rPr>
        <w:t xml:space="preserve"> </w:t>
      </w:r>
      <w:r>
        <w:t>MünchKomm-BGB,</w:t>
      </w:r>
      <w:r>
        <w:rPr>
          <w:spacing w:val="-4"/>
        </w:rPr>
        <w:t xml:space="preserve"> </w:t>
      </w:r>
      <w:r>
        <w:t>8.</w:t>
      </w:r>
      <w:r>
        <w:t xml:space="preserve"> </w:t>
      </w:r>
      <w:r>
        <w:t>Aufl.</w:t>
      </w:r>
      <w:r>
        <w:rPr>
          <w:spacing w:val="-4"/>
        </w:rPr>
        <w:t xml:space="preserve"> </w:t>
      </w:r>
      <w:r>
        <w:t>2020,</w:t>
      </w:r>
    </w:p>
    <w:p w14:paraId="5ACF8023" w14:textId="77777777" w:rsidR="00C66901" w:rsidRDefault="00F47839">
      <w:pPr>
        <w:pStyle w:val="Textkrper"/>
        <w:ind w:left="102" w:right="968"/>
        <w:jc w:val="both"/>
      </w:pPr>
      <w:r>
        <w:t>§ 714 Rn. 61). Erweist sich die unbeschränkte Gesellschafterhaftung bei ei</w:t>
      </w:r>
      <w:r>
        <w:t>ner umfassen- den Abwägung der Interessen von Gesellschaftsgläubigern und Gesellschaftern als unan- gemessen, kann daher auf andere adäquate Haftungsmodelle zurückgegriffen werden, etwa auf eine Haftung nach Kopfteilen, eine anteilige Haftung, eine Haftung</w:t>
      </w:r>
      <w:r>
        <w:t xml:space="preserve"> nur bis zur Höhe des vereinbarten Beitrags analog §§ 171 ff. HGB oder auf eine Haftungsbeschrän- kung</w:t>
      </w:r>
      <w:r>
        <w:rPr>
          <w:spacing w:val="-13"/>
        </w:rPr>
        <w:t xml:space="preserve"> </w:t>
      </w:r>
      <w:r>
        <w:t>auf</w:t>
      </w:r>
      <w:r>
        <w:rPr>
          <w:spacing w:val="-13"/>
        </w:rPr>
        <w:t xml:space="preserve"> </w:t>
      </w:r>
      <w:r>
        <w:t>das</w:t>
      </w:r>
      <w:r>
        <w:rPr>
          <w:spacing w:val="-16"/>
        </w:rPr>
        <w:t xml:space="preserve"> </w:t>
      </w:r>
      <w:r>
        <w:t>Gesellschaftsvermögen</w:t>
      </w:r>
      <w:r>
        <w:rPr>
          <w:spacing w:val="-16"/>
        </w:rPr>
        <w:t xml:space="preserve"> </w:t>
      </w:r>
      <w:r>
        <w:t>mit</w:t>
      </w:r>
      <w:r>
        <w:rPr>
          <w:spacing w:val="-13"/>
        </w:rPr>
        <w:t xml:space="preserve"> </w:t>
      </w:r>
      <w:r>
        <w:t>daneben</w:t>
      </w:r>
      <w:r>
        <w:rPr>
          <w:spacing w:val="-19"/>
        </w:rPr>
        <w:t xml:space="preserve"> </w:t>
      </w:r>
      <w:r>
        <w:t>bestehender</w:t>
      </w:r>
      <w:r>
        <w:rPr>
          <w:spacing w:val="-15"/>
        </w:rPr>
        <w:t xml:space="preserve"> </w:t>
      </w:r>
      <w:r>
        <w:t>Handelndenhaftung</w:t>
      </w:r>
      <w:r>
        <w:rPr>
          <w:spacing w:val="-13"/>
        </w:rPr>
        <w:t xml:space="preserve"> </w:t>
      </w:r>
      <w:r>
        <w:t>analog</w:t>
      </w:r>
    </w:p>
    <w:p w14:paraId="5ACF8024" w14:textId="77777777" w:rsidR="00C66901" w:rsidRDefault="00F47839">
      <w:pPr>
        <w:pStyle w:val="Textkrper"/>
        <w:ind w:left="102" w:right="972"/>
        <w:jc w:val="both"/>
      </w:pPr>
      <w:r>
        <w:t>§ 54 BGB-E. Der Normenkomplex der §§ 721, 721a und 721b BGB-E ist insoweit als eine nicht</w:t>
      </w:r>
      <w:r>
        <w:rPr>
          <w:spacing w:val="-7"/>
        </w:rPr>
        <w:t xml:space="preserve"> </w:t>
      </w:r>
      <w:r>
        <w:t>abschließende</w:t>
      </w:r>
      <w:r>
        <w:rPr>
          <w:spacing w:val="-9"/>
        </w:rPr>
        <w:t xml:space="preserve"> </w:t>
      </w:r>
      <w:r>
        <w:t>Regelung</w:t>
      </w:r>
      <w:r>
        <w:rPr>
          <w:spacing w:val="-9"/>
        </w:rPr>
        <w:t xml:space="preserve"> </w:t>
      </w:r>
      <w:r>
        <w:t>konzipiert,</w:t>
      </w:r>
      <w:r>
        <w:rPr>
          <w:spacing w:val="-7"/>
        </w:rPr>
        <w:t xml:space="preserve"> </w:t>
      </w:r>
      <w:r>
        <w:t>die</w:t>
      </w:r>
      <w:r>
        <w:rPr>
          <w:spacing w:val="-8"/>
        </w:rPr>
        <w:t xml:space="preserve"> </w:t>
      </w:r>
      <w:r>
        <w:t>institutionelle</w:t>
      </w:r>
      <w:r>
        <w:rPr>
          <w:spacing w:val="-8"/>
        </w:rPr>
        <w:t xml:space="preserve"> </w:t>
      </w:r>
      <w:r>
        <w:t>Haftungsbeschränkungen,</w:t>
      </w:r>
      <w:r>
        <w:rPr>
          <w:spacing w:val="-9"/>
        </w:rPr>
        <w:t xml:space="preserve"> </w:t>
      </w:r>
      <w:r>
        <w:t>zum Beispiel im Wege der stillschweigenden Vereinbarung, der ergänzenden Vertragsausle-</w:t>
      </w:r>
      <w:r>
        <w:t xml:space="preserve"> gung oder der Analogie zu §§ 171 ff. BGB und § 54 BGB-E, grundsätzlich zulässt. Nur be- steht kein Anlass, von der im Regelfall für sachgerecht erachteten unbeschränkten Gesell- schafterhaftung einzelfallbezogene Ausnahmen im Gesetz</w:t>
      </w:r>
      <w:r>
        <w:rPr>
          <w:spacing w:val="-6"/>
        </w:rPr>
        <w:t xml:space="preserve"> </w:t>
      </w:r>
      <w:r>
        <w:t>zuzulassen.</w:t>
      </w:r>
    </w:p>
    <w:p w14:paraId="5ACF8025" w14:textId="77777777" w:rsidR="00C66901" w:rsidRDefault="00C66901">
      <w:pPr>
        <w:pStyle w:val="Textkrper"/>
        <w:spacing w:before="11"/>
        <w:rPr>
          <w:sz w:val="20"/>
        </w:rPr>
      </w:pPr>
    </w:p>
    <w:p w14:paraId="5ACF8026" w14:textId="77777777" w:rsidR="00C66901" w:rsidRDefault="00F47839">
      <w:pPr>
        <w:pStyle w:val="Textkrper"/>
        <w:ind w:left="102" w:right="972"/>
        <w:jc w:val="both"/>
      </w:pPr>
      <w:r>
        <w:t>Zur Begrü</w:t>
      </w:r>
      <w:r>
        <w:t>ndung kann im Wesentlichen auf die geltende Rechtslage zu § 128 HGB Bezug genommen werden. Lediglich ergänzend sind nachfolgende Klarstellungen geboten:</w:t>
      </w:r>
    </w:p>
    <w:p w14:paraId="5ACF8027" w14:textId="77777777" w:rsidR="00C66901" w:rsidRDefault="00C66901">
      <w:pPr>
        <w:pStyle w:val="Textkrper"/>
        <w:spacing w:before="10"/>
        <w:rPr>
          <w:sz w:val="20"/>
        </w:rPr>
      </w:pPr>
    </w:p>
    <w:p w14:paraId="5ACF8028" w14:textId="77777777" w:rsidR="00C66901" w:rsidRDefault="00F47839">
      <w:pPr>
        <w:pStyle w:val="Textkrper"/>
        <w:ind w:left="102" w:right="972"/>
        <w:jc w:val="both"/>
      </w:pPr>
      <w:r>
        <w:t xml:space="preserve">Die Haftung der Gesellschafter ist im Verhältnis zur Haftung der Gesellschaft akzessori- scher Natur, </w:t>
      </w:r>
      <w:r>
        <w:t>das heißt sie ist hinsichtlich der Entstehung, des Inhalts, der Durchsetzung und</w:t>
      </w:r>
      <w:r>
        <w:rPr>
          <w:spacing w:val="-13"/>
        </w:rPr>
        <w:t xml:space="preserve"> </w:t>
      </w:r>
      <w:r>
        <w:t>des</w:t>
      </w:r>
      <w:r>
        <w:rPr>
          <w:spacing w:val="-16"/>
        </w:rPr>
        <w:t xml:space="preserve"> </w:t>
      </w:r>
      <w:r>
        <w:t>Fortbestands</w:t>
      </w:r>
      <w:r>
        <w:rPr>
          <w:spacing w:val="-16"/>
        </w:rPr>
        <w:t xml:space="preserve"> </w:t>
      </w:r>
      <w:r>
        <w:t>von</w:t>
      </w:r>
      <w:r>
        <w:rPr>
          <w:spacing w:val="-14"/>
        </w:rPr>
        <w:t xml:space="preserve"> </w:t>
      </w:r>
      <w:r>
        <w:t>der</w:t>
      </w:r>
      <w:r>
        <w:rPr>
          <w:spacing w:val="-17"/>
        </w:rPr>
        <w:t xml:space="preserve"> </w:t>
      </w:r>
      <w:r>
        <w:t>Gesellschaftsverbindlichkeit</w:t>
      </w:r>
      <w:r>
        <w:rPr>
          <w:spacing w:val="-15"/>
        </w:rPr>
        <w:t xml:space="preserve"> </w:t>
      </w:r>
      <w:r>
        <w:t>abhängig.</w:t>
      </w:r>
      <w:r>
        <w:rPr>
          <w:spacing w:val="-15"/>
        </w:rPr>
        <w:t xml:space="preserve"> </w:t>
      </w:r>
      <w:r>
        <w:t>Daraus</w:t>
      </w:r>
      <w:r>
        <w:rPr>
          <w:spacing w:val="-16"/>
        </w:rPr>
        <w:t xml:space="preserve"> </w:t>
      </w:r>
      <w:r>
        <w:t>folgt,</w:t>
      </w:r>
      <w:r>
        <w:rPr>
          <w:spacing w:val="-14"/>
        </w:rPr>
        <w:t xml:space="preserve"> </w:t>
      </w:r>
      <w:r>
        <w:t>dass</w:t>
      </w:r>
      <w:r>
        <w:rPr>
          <w:spacing w:val="-16"/>
        </w:rPr>
        <w:t xml:space="preserve"> </w:t>
      </w:r>
      <w:r>
        <w:t>die</w:t>
      </w:r>
    </w:p>
    <w:p w14:paraId="5ACF8029" w14:textId="77777777" w:rsidR="00C66901" w:rsidRDefault="00C66901">
      <w:pPr>
        <w:jc w:val="both"/>
        <w:sectPr w:rsidR="00C66901">
          <w:pgSz w:w="11910" w:h="16840"/>
          <w:pgMar w:top="940" w:right="440" w:bottom="280" w:left="1600" w:header="712" w:footer="0" w:gutter="0"/>
          <w:cols w:space="720"/>
        </w:sectPr>
      </w:pPr>
    </w:p>
    <w:p w14:paraId="5ACF802A" w14:textId="77777777" w:rsidR="00C66901" w:rsidRDefault="00F47839">
      <w:pPr>
        <w:pStyle w:val="Textkrper"/>
        <w:spacing w:before="171"/>
        <w:ind w:left="102" w:right="968"/>
        <w:jc w:val="both"/>
      </w:pPr>
      <w:r>
        <w:lastRenderedPageBreak/>
        <w:t>Gesellschafterhaftung</w:t>
      </w:r>
      <w:r>
        <w:rPr>
          <w:spacing w:val="-9"/>
        </w:rPr>
        <w:t xml:space="preserve"> </w:t>
      </w:r>
      <w:r>
        <w:t>weder</w:t>
      </w:r>
      <w:r>
        <w:rPr>
          <w:spacing w:val="-11"/>
        </w:rPr>
        <w:t xml:space="preserve"> </w:t>
      </w:r>
      <w:r>
        <w:t>gegenständlich</w:t>
      </w:r>
      <w:r>
        <w:rPr>
          <w:spacing w:val="-12"/>
        </w:rPr>
        <w:t xml:space="preserve"> </w:t>
      </w:r>
      <w:r>
        <w:t>noch</w:t>
      </w:r>
      <w:r>
        <w:rPr>
          <w:spacing w:val="-9"/>
        </w:rPr>
        <w:t xml:space="preserve"> </w:t>
      </w:r>
      <w:r>
        <w:t>summenmäßig</w:t>
      </w:r>
      <w:r>
        <w:rPr>
          <w:spacing w:val="-9"/>
        </w:rPr>
        <w:t xml:space="preserve"> </w:t>
      </w:r>
      <w:r>
        <w:t>begrenzt</w:t>
      </w:r>
      <w:r>
        <w:rPr>
          <w:spacing w:val="-8"/>
        </w:rPr>
        <w:t xml:space="preserve"> </w:t>
      </w:r>
      <w:r>
        <w:t>i</w:t>
      </w:r>
      <w:r>
        <w:t>st.</w:t>
      </w:r>
      <w:r>
        <w:rPr>
          <w:spacing w:val="-10"/>
        </w:rPr>
        <w:t xml:space="preserve"> </w:t>
      </w:r>
      <w:r>
        <w:t>Abgesehen von der Möglichkeit, individuell eine Haftungsbeschränkung mit dem Gesellschaftsgläubi- ger zu vereinbaren, besteht für eine Haftungsbeschränkung durch Eintragung im Gesell- schaftsregister kein Raum. Der Gesellschaft bürgerlichen Rechts fehl</w:t>
      </w:r>
      <w:r>
        <w:t>t es an einer Kapital- sicherung, die eine beschränkte Haftung rechtfertigen würde. Es eingetragenen Gesell- schaften bürgerlichen Rechts zu gestatten, die Haftung der Gesellschafter auf eine Haf- tungsquote oder auf eine bestimmte Haftsumme neben der unbe</w:t>
      </w:r>
      <w:r>
        <w:t xml:space="preserve">schränkten Haftung min- destens eines Gesellschafters zu beschränken, bedeutete der Sache nach die Einführung einer neuen Rechtsform, von der anzunehmen ist, dass sie in Konkurrenz zur vermögens- verwaltenden Kommanditgesellschaft nach § 105 Absatz 2 Satz </w:t>
      </w:r>
      <w:r>
        <w:t>1 in Verbindung mit § 161 Absatz</w:t>
      </w:r>
      <w:r>
        <w:rPr>
          <w:spacing w:val="-4"/>
        </w:rPr>
        <w:t xml:space="preserve"> </w:t>
      </w:r>
      <w:r>
        <w:t>2</w:t>
      </w:r>
      <w:r>
        <w:rPr>
          <w:spacing w:val="-9"/>
        </w:rPr>
        <w:t xml:space="preserve"> </w:t>
      </w:r>
      <w:r>
        <w:t>HGB</w:t>
      </w:r>
      <w:r>
        <w:rPr>
          <w:spacing w:val="-12"/>
        </w:rPr>
        <w:t xml:space="preserve"> </w:t>
      </w:r>
      <w:r>
        <w:t>treten</w:t>
      </w:r>
      <w:r>
        <w:rPr>
          <w:spacing w:val="-9"/>
        </w:rPr>
        <w:t xml:space="preserve"> </w:t>
      </w:r>
      <w:r>
        <w:t>und</w:t>
      </w:r>
      <w:r>
        <w:rPr>
          <w:spacing w:val="-11"/>
        </w:rPr>
        <w:t xml:space="preserve"> </w:t>
      </w:r>
      <w:r>
        <w:t>sich</w:t>
      </w:r>
      <w:r>
        <w:rPr>
          <w:spacing w:val="-9"/>
        </w:rPr>
        <w:t xml:space="preserve"> </w:t>
      </w:r>
      <w:r>
        <w:t>schnell</w:t>
      </w:r>
      <w:r>
        <w:rPr>
          <w:spacing w:val="-10"/>
        </w:rPr>
        <w:t xml:space="preserve"> </w:t>
      </w:r>
      <w:r>
        <w:t>als</w:t>
      </w:r>
      <w:r>
        <w:rPr>
          <w:spacing w:val="-8"/>
        </w:rPr>
        <w:t xml:space="preserve"> </w:t>
      </w:r>
      <w:r>
        <w:t>Instrument</w:t>
      </w:r>
      <w:r>
        <w:rPr>
          <w:spacing w:val="-10"/>
        </w:rPr>
        <w:t xml:space="preserve"> </w:t>
      </w:r>
      <w:r>
        <w:t>für</w:t>
      </w:r>
      <w:r>
        <w:rPr>
          <w:spacing w:val="-8"/>
        </w:rPr>
        <w:t xml:space="preserve"> </w:t>
      </w:r>
      <w:r>
        <w:t>den</w:t>
      </w:r>
      <w:r>
        <w:rPr>
          <w:spacing w:val="-9"/>
        </w:rPr>
        <w:t xml:space="preserve"> </w:t>
      </w:r>
      <w:r>
        <w:t>Vertrieb</w:t>
      </w:r>
      <w:r>
        <w:rPr>
          <w:spacing w:val="-9"/>
        </w:rPr>
        <w:t xml:space="preserve"> </w:t>
      </w:r>
      <w:r>
        <w:t>von</w:t>
      </w:r>
      <w:r>
        <w:rPr>
          <w:spacing w:val="-9"/>
        </w:rPr>
        <w:t xml:space="preserve"> </w:t>
      </w:r>
      <w:r>
        <w:t>Kapitalanlagepro- dukten im Markt etablieren würde. Dies lässt eingedenk der gesellschaftsvertraglichen</w:t>
      </w:r>
      <w:r>
        <w:rPr>
          <w:spacing w:val="-39"/>
        </w:rPr>
        <w:t xml:space="preserve"> </w:t>
      </w:r>
      <w:r>
        <w:t>Ge- staltungsfreiheit</w:t>
      </w:r>
      <w:r>
        <w:rPr>
          <w:spacing w:val="-14"/>
        </w:rPr>
        <w:t xml:space="preserve"> </w:t>
      </w:r>
      <w:r>
        <w:t>einen</w:t>
      </w:r>
      <w:r>
        <w:rPr>
          <w:spacing w:val="-13"/>
        </w:rPr>
        <w:t xml:space="preserve"> </w:t>
      </w:r>
      <w:r>
        <w:t>nicht</w:t>
      </w:r>
      <w:r>
        <w:rPr>
          <w:spacing w:val="-12"/>
        </w:rPr>
        <w:t xml:space="preserve"> </w:t>
      </w:r>
      <w:r>
        <w:t>unerheblichen</w:t>
      </w:r>
      <w:r>
        <w:rPr>
          <w:spacing w:val="-13"/>
        </w:rPr>
        <w:t xml:space="preserve"> </w:t>
      </w:r>
      <w:r>
        <w:t>Regulierungsaufwand</w:t>
      </w:r>
      <w:r>
        <w:rPr>
          <w:spacing w:val="-13"/>
        </w:rPr>
        <w:t xml:space="preserve"> </w:t>
      </w:r>
      <w:r>
        <w:t>erwarten,</w:t>
      </w:r>
      <w:r>
        <w:rPr>
          <w:spacing w:val="-12"/>
        </w:rPr>
        <w:t xml:space="preserve"> </w:t>
      </w:r>
      <w:r>
        <w:t>der</w:t>
      </w:r>
      <w:r>
        <w:rPr>
          <w:spacing w:val="-12"/>
        </w:rPr>
        <w:t xml:space="preserve"> </w:t>
      </w:r>
      <w:r>
        <w:t>auf</w:t>
      </w:r>
      <w:r>
        <w:rPr>
          <w:spacing w:val="-14"/>
        </w:rPr>
        <w:t xml:space="preserve"> </w:t>
      </w:r>
      <w:r>
        <w:t>den</w:t>
      </w:r>
      <w:r>
        <w:rPr>
          <w:spacing w:val="-15"/>
        </w:rPr>
        <w:t xml:space="preserve"> </w:t>
      </w:r>
      <w:r>
        <w:t>Ge- setzgeber zukäme. Damit ginge die Einführung einer solchen</w:t>
      </w:r>
      <w:r>
        <w:t xml:space="preserve"> neuen Rechtsform über die mit</w:t>
      </w:r>
      <w:r>
        <w:rPr>
          <w:spacing w:val="-11"/>
        </w:rPr>
        <w:t xml:space="preserve"> </w:t>
      </w:r>
      <w:r>
        <w:t>diesem</w:t>
      </w:r>
      <w:r>
        <w:rPr>
          <w:spacing w:val="-11"/>
        </w:rPr>
        <w:t xml:space="preserve"> </w:t>
      </w:r>
      <w:r>
        <w:t>Entwurf</w:t>
      </w:r>
      <w:r>
        <w:rPr>
          <w:spacing w:val="-9"/>
        </w:rPr>
        <w:t xml:space="preserve"> </w:t>
      </w:r>
      <w:r>
        <w:t>verfolgten</w:t>
      </w:r>
      <w:r>
        <w:rPr>
          <w:spacing w:val="-9"/>
        </w:rPr>
        <w:t xml:space="preserve"> </w:t>
      </w:r>
      <w:r>
        <w:t>Ziele</w:t>
      </w:r>
      <w:r>
        <w:rPr>
          <w:spacing w:val="-12"/>
        </w:rPr>
        <w:t xml:space="preserve"> </w:t>
      </w:r>
      <w:r>
        <w:t>einer</w:t>
      </w:r>
      <w:r>
        <w:rPr>
          <w:spacing w:val="-11"/>
        </w:rPr>
        <w:t xml:space="preserve"> </w:t>
      </w:r>
      <w:r>
        <w:t>Modernisierung</w:t>
      </w:r>
      <w:r>
        <w:rPr>
          <w:spacing w:val="-10"/>
        </w:rPr>
        <w:t xml:space="preserve"> </w:t>
      </w:r>
      <w:r>
        <w:t>des</w:t>
      </w:r>
      <w:r>
        <w:rPr>
          <w:spacing w:val="-12"/>
        </w:rPr>
        <w:t xml:space="preserve"> </w:t>
      </w:r>
      <w:r>
        <w:t>Personengesellschaftsrechts noch einmal deutlich</w:t>
      </w:r>
      <w:r>
        <w:rPr>
          <w:spacing w:val="-1"/>
        </w:rPr>
        <w:t xml:space="preserve"> </w:t>
      </w:r>
      <w:r>
        <w:t>hinaus.</w:t>
      </w:r>
    </w:p>
    <w:p w14:paraId="5ACF802B" w14:textId="77777777" w:rsidR="00C66901" w:rsidRDefault="00C66901">
      <w:pPr>
        <w:pStyle w:val="Textkrper"/>
        <w:spacing w:before="1"/>
        <w:rPr>
          <w:sz w:val="21"/>
        </w:rPr>
      </w:pPr>
    </w:p>
    <w:p w14:paraId="5ACF802C" w14:textId="77777777" w:rsidR="00C66901" w:rsidRDefault="00F47839">
      <w:pPr>
        <w:pStyle w:val="Textkrper"/>
        <w:ind w:left="102" w:right="969"/>
        <w:jc w:val="both"/>
      </w:pPr>
      <w:r>
        <w:t>Die Gesellschafter haften dem Gesellschaftsgläubiger als Gesamt- und nicht etwa als</w:t>
      </w:r>
      <w:r>
        <w:rPr>
          <w:spacing w:val="-44"/>
        </w:rPr>
        <w:t xml:space="preserve"> </w:t>
      </w:r>
      <w:r>
        <w:t>Teil- schuldner. Der Gesel</w:t>
      </w:r>
      <w:r>
        <w:t>lschaftsgläubiger kann daher nach § 421 BGB grundsätzlich jeden Gesellschafter nach seiner Wahl auf die Begleichung der Gesellschaftsverbindlichkeit in voller</w:t>
      </w:r>
      <w:r>
        <w:rPr>
          <w:spacing w:val="-3"/>
        </w:rPr>
        <w:t xml:space="preserve"> </w:t>
      </w:r>
      <w:r>
        <w:t>Höhe</w:t>
      </w:r>
      <w:r>
        <w:rPr>
          <w:spacing w:val="-4"/>
        </w:rPr>
        <w:t xml:space="preserve"> </w:t>
      </w:r>
      <w:r>
        <w:t>in</w:t>
      </w:r>
      <w:r>
        <w:rPr>
          <w:spacing w:val="-4"/>
        </w:rPr>
        <w:t xml:space="preserve"> </w:t>
      </w:r>
      <w:r>
        <w:t>Anspruch</w:t>
      </w:r>
      <w:r>
        <w:rPr>
          <w:spacing w:val="-9"/>
        </w:rPr>
        <w:t xml:space="preserve"> </w:t>
      </w:r>
      <w:r>
        <w:t>nehmen</w:t>
      </w:r>
      <w:r>
        <w:rPr>
          <w:spacing w:val="-4"/>
        </w:rPr>
        <w:t xml:space="preserve"> </w:t>
      </w:r>
      <w:r>
        <w:t>und</w:t>
      </w:r>
      <w:r>
        <w:rPr>
          <w:spacing w:val="-6"/>
        </w:rPr>
        <w:t xml:space="preserve"> </w:t>
      </w:r>
      <w:r>
        <w:t>braucht</w:t>
      </w:r>
      <w:r>
        <w:rPr>
          <w:spacing w:val="-3"/>
        </w:rPr>
        <w:t xml:space="preserve"> </w:t>
      </w:r>
      <w:r>
        <w:t>sich</w:t>
      </w:r>
      <w:r>
        <w:rPr>
          <w:spacing w:val="-4"/>
        </w:rPr>
        <w:t xml:space="preserve"> </w:t>
      </w:r>
      <w:r>
        <w:t>nicht</w:t>
      </w:r>
      <w:r>
        <w:rPr>
          <w:spacing w:val="-3"/>
        </w:rPr>
        <w:t xml:space="preserve"> </w:t>
      </w:r>
      <w:r>
        <w:t>um</w:t>
      </w:r>
      <w:r>
        <w:rPr>
          <w:spacing w:val="-3"/>
        </w:rPr>
        <w:t xml:space="preserve"> </w:t>
      </w:r>
      <w:r>
        <w:t>die</w:t>
      </w:r>
      <w:r>
        <w:rPr>
          <w:spacing w:val="-4"/>
        </w:rPr>
        <w:t xml:space="preserve"> </w:t>
      </w:r>
      <w:r>
        <w:t>interne</w:t>
      </w:r>
      <w:r>
        <w:rPr>
          <w:spacing w:val="-6"/>
        </w:rPr>
        <w:t xml:space="preserve"> </w:t>
      </w:r>
      <w:r>
        <w:t>Lastenverteilung</w:t>
      </w:r>
      <w:r>
        <w:rPr>
          <w:spacing w:val="-4"/>
        </w:rPr>
        <w:t xml:space="preserve"> </w:t>
      </w:r>
      <w:r>
        <w:t>zu kümmern. Das en</w:t>
      </w:r>
      <w:r>
        <w:t>tspricht nach § 427 BGB der Regel bei gemeinsamer Verpflichtung zu einer</w:t>
      </w:r>
      <w:r>
        <w:rPr>
          <w:spacing w:val="-10"/>
        </w:rPr>
        <w:t xml:space="preserve"> </w:t>
      </w:r>
      <w:r>
        <w:t>teilbaren</w:t>
      </w:r>
      <w:r>
        <w:rPr>
          <w:spacing w:val="-14"/>
        </w:rPr>
        <w:t xml:space="preserve"> </w:t>
      </w:r>
      <w:r>
        <w:t>Leistung</w:t>
      </w:r>
      <w:r>
        <w:rPr>
          <w:spacing w:val="-11"/>
        </w:rPr>
        <w:t xml:space="preserve"> </w:t>
      </w:r>
      <w:r>
        <w:t>und</w:t>
      </w:r>
      <w:r>
        <w:rPr>
          <w:spacing w:val="-12"/>
        </w:rPr>
        <w:t xml:space="preserve"> </w:t>
      </w:r>
      <w:r>
        <w:t>ist</w:t>
      </w:r>
      <w:r>
        <w:rPr>
          <w:spacing w:val="-12"/>
        </w:rPr>
        <w:t xml:space="preserve"> </w:t>
      </w:r>
      <w:r>
        <w:t>auch</w:t>
      </w:r>
      <w:r>
        <w:rPr>
          <w:spacing w:val="-11"/>
        </w:rPr>
        <w:t xml:space="preserve"> </w:t>
      </w:r>
      <w:r>
        <w:t>in</w:t>
      </w:r>
      <w:r>
        <w:rPr>
          <w:spacing w:val="-13"/>
        </w:rPr>
        <w:t xml:space="preserve"> </w:t>
      </w:r>
      <w:r>
        <w:t>der</w:t>
      </w:r>
      <w:r>
        <w:rPr>
          <w:spacing w:val="-12"/>
        </w:rPr>
        <w:t xml:space="preserve"> </w:t>
      </w:r>
      <w:r>
        <w:t>Sache</w:t>
      </w:r>
      <w:r>
        <w:rPr>
          <w:spacing w:val="-13"/>
        </w:rPr>
        <w:t xml:space="preserve"> </w:t>
      </w:r>
      <w:r>
        <w:t>gerechtfertigt,</w:t>
      </w:r>
      <w:r>
        <w:rPr>
          <w:spacing w:val="-12"/>
        </w:rPr>
        <w:t xml:space="preserve"> </w:t>
      </w:r>
      <w:r>
        <w:t>weil</w:t>
      </w:r>
      <w:r>
        <w:rPr>
          <w:spacing w:val="-12"/>
        </w:rPr>
        <w:t xml:space="preserve"> </w:t>
      </w:r>
      <w:r>
        <w:t>das</w:t>
      </w:r>
      <w:r>
        <w:rPr>
          <w:spacing w:val="-11"/>
        </w:rPr>
        <w:t xml:space="preserve"> </w:t>
      </w:r>
      <w:r>
        <w:t>Ausfallrisiko</w:t>
      </w:r>
      <w:r>
        <w:rPr>
          <w:spacing w:val="-14"/>
        </w:rPr>
        <w:t xml:space="preserve"> </w:t>
      </w:r>
      <w:r>
        <w:t>eines einzelnen Gesellschafters dem Gesellschaftsgläubiger nicht auferlegt werden kann, zumal er weder Einfluss auf die Auswahl der Gesellschafter hat noch unmittelbar in einer</w:t>
      </w:r>
      <w:r>
        <w:rPr>
          <w:spacing w:val="-41"/>
        </w:rPr>
        <w:t xml:space="preserve"> </w:t>
      </w:r>
      <w:r>
        <w:t>Rechts- beziehung zu ihnen steht. Demgegenüber erforderte eine nur teilschuldne</w:t>
      </w:r>
      <w:r>
        <w:t>rische Haftung unter</w:t>
      </w:r>
      <w:r>
        <w:rPr>
          <w:spacing w:val="-16"/>
        </w:rPr>
        <w:t xml:space="preserve"> </w:t>
      </w:r>
      <w:r>
        <w:t>Umständen</w:t>
      </w:r>
      <w:r>
        <w:rPr>
          <w:spacing w:val="-17"/>
        </w:rPr>
        <w:t xml:space="preserve"> </w:t>
      </w:r>
      <w:r>
        <w:t>eine</w:t>
      </w:r>
      <w:r>
        <w:rPr>
          <w:spacing w:val="-15"/>
        </w:rPr>
        <w:t xml:space="preserve"> </w:t>
      </w:r>
      <w:r>
        <w:t>Absicherung</w:t>
      </w:r>
      <w:r>
        <w:rPr>
          <w:spacing w:val="-13"/>
        </w:rPr>
        <w:t xml:space="preserve"> </w:t>
      </w:r>
      <w:r>
        <w:t>des</w:t>
      </w:r>
      <w:r>
        <w:rPr>
          <w:spacing w:val="-14"/>
        </w:rPr>
        <w:t xml:space="preserve"> </w:t>
      </w:r>
      <w:r>
        <w:t>Vertragspartners</w:t>
      </w:r>
      <w:r>
        <w:rPr>
          <w:spacing w:val="-17"/>
        </w:rPr>
        <w:t xml:space="preserve"> </w:t>
      </w:r>
      <w:r>
        <w:t>der</w:t>
      </w:r>
      <w:r>
        <w:rPr>
          <w:spacing w:val="-16"/>
        </w:rPr>
        <w:t xml:space="preserve"> </w:t>
      </w:r>
      <w:r>
        <w:t>Gesellschaft</w:t>
      </w:r>
      <w:r>
        <w:rPr>
          <w:spacing w:val="-18"/>
        </w:rPr>
        <w:t xml:space="preserve"> </w:t>
      </w:r>
      <w:r>
        <w:t>gegen</w:t>
      </w:r>
      <w:r>
        <w:rPr>
          <w:spacing w:val="-17"/>
        </w:rPr>
        <w:t xml:space="preserve"> </w:t>
      </w:r>
      <w:r>
        <w:t>Haftungs- ausfälle und verursachte damit zusätzlichen Aufwand bei der</w:t>
      </w:r>
      <w:r>
        <w:rPr>
          <w:spacing w:val="-11"/>
        </w:rPr>
        <w:t xml:space="preserve"> </w:t>
      </w:r>
      <w:r>
        <w:t>Vertragsgestaltung.</w:t>
      </w:r>
    </w:p>
    <w:p w14:paraId="5ACF802D" w14:textId="77777777" w:rsidR="00C66901" w:rsidRDefault="00C66901">
      <w:pPr>
        <w:pStyle w:val="Textkrper"/>
        <w:rPr>
          <w:sz w:val="21"/>
        </w:rPr>
      </w:pPr>
    </w:p>
    <w:p w14:paraId="5ACF802E" w14:textId="77777777" w:rsidR="00C66901" w:rsidRDefault="00F47839">
      <w:pPr>
        <w:pStyle w:val="Textkrper"/>
        <w:ind w:left="102" w:right="969"/>
        <w:jc w:val="both"/>
      </w:pPr>
      <w:r>
        <w:t>Aus der gesamtschuldnerischen Haftung folgt zudem, dass der in Anspruch g</w:t>
      </w:r>
      <w:r>
        <w:t>enommene Gesellschafter den Gesellschaftsgläubiger nicht zunächst auf das Gesellschaftsvermögen verweisen</w:t>
      </w:r>
      <w:r>
        <w:rPr>
          <w:spacing w:val="-6"/>
        </w:rPr>
        <w:t xml:space="preserve"> </w:t>
      </w:r>
      <w:r>
        <w:t>kann.</w:t>
      </w:r>
      <w:r>
        <w:rPr>
          <w:spacing w:val="-5"/>
        </w:rPr>
        <w:t xml:space="preserve"> </w:t>
      </w:r>
      <w:r>
        <w:t>Bedenkt</w:t>
      </w:r>
      <w:r>
        <w:rPr>
          <w:spacing w:val="-6"/>
        </w:rPr>
        <w:t xml:space="preserve"> </w:t>
      </w:r>
      <w:r>
        <w:t>man,</w:t>
      </w:r>
      <w:r>
        <w:rPr>
          <w:spacing w:val="-6"/>
        </w:rPr>
        <w:t xml:space="preserve"> </w:t>
      </w:r>
      <w:r>
        <w:t>dass</w:t>
      </w:r>
      <w:r>
        <w:rPr>
          <w:spacing w:val="-7"/>
        </w:rPr>
        <w:t xml:space="preserve"> </w:t>
      </w:r>
      <w:r>
        <w:t>jeder</w:t>
      </w:r>
      <w:r>
        <w:rPr>
          <w:spacing w:val="-6"/>
        </w:rPr>
        <w:t xml:space="preserve"> </w:t>
      </w:r>
      <w:r>
        <w:t>Gesellschafter</w:t>
      </w:r>
      <w:r>
        <w:rPr>
          <w:spacing w:val="-5"/>
        </w:rPr>
        <w:t xml:space="preserve"> </w:t>
      </w:r>
      <w:r>
        <w:t>von</w:t>
      </w:r>
      <w:r>
        <w:rPr>
          <w:spacing w:val="-6"/>
        </w:rPr>
        <w:t xml:space="preserve"> </w:t>
      </w:r>
      <w:r>
        <w:t>der</w:t>
      </w:r>
      <w:r>
        <w:rPr>
          <w:spacing w:val="-6"/>
        </w:rPr>
        <w:t xml:space="preserve"> </w:t>
      </w:r>
      <w:r>
        <w:t>Gesellschaft</w:t>
      </w:r>
      <w:r>
        <w:rPr>
          <w:spacing w:val="-6"/>
        </w:rPr>
        <w:t xml:space="preserve"> </w:t>
      </w:r>
      <w:r>
        <w:t>Freistellung verlangen und diese, wenn er zahlt, in Regress nehmen kann, geht es let</w:t>
      </w:r>
      <w:r>
        <w:t>ztlich um die an- gemessene Verteilung des Risikos einer Gesellschaftsinsolvenz – und dieses Risiko ist im Verhältnis zum Gesellschaftsgläubiger den Gesellschaftern</w:t>
      </w:r>
      <w:r>
        <w:rPr>
          <w:spacing w:val="-7"/>
        </w:rPr>
        <w:t xml:space="preserve"> </w:t>
      </w:r>
      <w:r>
        <w:t>zuzuordnen.</w:t>
      </w:r>
    </w:p>
    <w:p w14:paraId="5ACF802F" w14:textId="77777777" w:rsidR="00C66901" w:rsidRDefault="00C66901">
      <w:pPr>
        <w:pStyle w:val="Textkrper"/>
        <w:spacing w:before="9"/>
        <w:rPr>
          <w:sz w:val="20"/>
        </w:rPr>
      </w:pPr>
    </w:p>
    <w:p w14:paraId="5ACF8030" w14:textId="77777777" w:rsidR="00C66901" w:rsidRDefault="00F47839">
      <w:pPr>
        <w:pStyle w:val="Textkrper"/>
        <w:ind w:left="102" w:right="967"/>
        <w:jc w:val="both"/>
      </w:pPr>
      <w:r>
        <w:t>Die Gesellschafterhaftung erfasst nach ihrem Sinn und Zweck sowohl rechtsgesch</w:t>
      </w:r>
      <w:r>
        <w:t>äftlich als</w:t>
      </w:r>
      <w:r>
        <w:rPr>
          <w:spacing w:val="-14"/>
        </w:rPr>
        <w:t xml:space="preserve"> </w:t>
      </w:r>
      <w:r>
        <w:t>auch</w:t>
      </w:r>
      <w:r>
        <w:rPr>
          <w:spacing w:val="-14"/>
        </w:rPr>
        <w:t xml:space="preserve"> </w:t>
      </w:r>
      <w:r>
        <w:t>gesetzlich</w:t>
      </w:r>
      <w:r>
        <w:rPr>
          <w:spacing w:val="-14"/>
        </w:rPr>
        <w:t xml:space="preserve"> </w:t>
      </w:r>
      <w:r>
        <w:t>begründete</w:t>
      </w:r>
      <w:r>
        <w:rPr>
          <w:spacing w:val="-14"/>
        </w:rPr>
        <w:t xml:space="preserve"> </w:t>
      </w:r>
      <w:r>
        <w:t>Gesellschaftsverbindlichkeiten,</w:t>
      </w:r>
      <w:r>
        <w:rPr>
          <w:spacing w:val="-16"/>
        </w:rPr>
        <w:t xml:space="preserve"> </w:t>
      </w:r>
      <w:r>
        <w:t>insbesondere</w:t>
      </w:r>
      <w:r>
        <w:rPr>
          <w:spacing w:val="-11"/>
        </w:rPr>
        <w:t xml:space="preserve"> </w:t>
      </w:r>
      <w:r>
        <w:t>auch</w:t>
      </w:r>
      <w:r>
        <w:rPr>
          <w:spacing w:val="-15"/>
        </w:rPr>
        <w:t xml:space="preserve"> </w:t>
      </w:r>
      <w:r>
        <w:t>Ansprü- che aus unerlaubter Handlung. Eine Haftung erscheint hier deswegen sachgerecht, weil anders</w:t>
      </w:r>
      <w:r>
        <w:rPr>
          <w:spacing w:val="-17"/>
        </w:rPr>
        <w:t xml:space="preserve"> </w:t>
      </w:r>
      <w:r>
        <w:t>als</w:t>
      </w:r>
      <w:r>
        <w:rPr>
          <w:spacing w:val="-17"/>
        </w:rPr>
        <w:t xml:space="preserve"> </w:t>
      </w:r>
      <w:r>
        <w:t>bei</w:t>
      </w:r>
      <w:r>
        <w:rPr>
          <w:spacing w:val="-20"/>
        </w:rPr>
        <w:t xml:space="preserve"> </w:t>
      </w:r>
      <w:r>
        <w:t>rechtsgeschäftlicher</w:t>
      </w:r>
      <w:r>
        <w:rPr>
          <w:spacing w:val="-16"/>
        </w:rPr>
        <w:t xml:space="preserve"> </w:t>
      </w:r>
      <w:r>
        <w:t>Haftungsbegründung</w:t>
      </w:r>
      <w:r>
        <w:rPr>
          <w:spacing w:val="-17"/>
        </w:rPr>
        <w:t xml:space="preserve"> </w:t>
      </w:r>
      <w:r>
        <w:t>sich</w:t>
      </w:r>
      <w:r>
        <w:rPr>
          <w:spacing w:val="-17"/>
        </w:rPr>
        <w:t xml:space="preserve"> </w:t>
      </w:r>
      <w:r>
        <w:t>die</w:t>
      </w:r>
      <w:r>
        <w:rPr>
          <w:spacing w:val="-19"/>
        </w:rPr>
        <w:t xml:space="preserve"> </w:t>
      </w:r>
      <w:r>
        <w:t>Gläubiger</w:t>
      </w:r>
      <w:r>
        <w:rPr>
          <w:spacing w:val="-21"/>
        </w:rPr>
        <w:t xml:space="preserve"> </w:t>
      </w:r>
      <w:r>
        <w:t>einer</w:t>
      </w:r>
      <w:r>
        <w:rPr>
          <w:spacing w:val="-18"/>
        </w:rPr>
        <w:t xml:space="preserve"> </w:t>
      </w:r>
      <w:r>
        <w:t>gesetzlich begründeten</w:t>
      </w:r>
      <w:r>
        <w:rPr>
          <w:spacing w:val="-16"/>
        </w:rPr>
        <w:t xml:space="preserve"> </w:t>
      </w:r>
      <w:r>
        <w:t>Verbindlichkeit</w:t>
      </w:r>
      <w:r>
        <w:rPr>
          <w:spacing w:val="-17"/>
        </w:rPr>
        <w:t xml:space="preserve"> </w:t>
      </w:r>
      <w:r>
        <w:t>ihren</w:t>
      </w:r>
      <w:r>
        <w:rPr>
          <w:spacing w:val="-16"/>
        </w:rPr>
        <w:t xml:space="preserve"> </w:t>
      </w:r>
      <w:r>
        <w:t>Schuldner</w:t>
      </w:r>
      <w:r>
        <w:rPr>
          <w:spacing w:val="-18"/>
        </w:rPr>
        <w:t xml:space="preserve"> </w:t>
      </w:r>
      <w:r>
        <w:t>nicht</w:t>
      </w:r>
      <w:r>
        <w:rPr>
          <w:spacing w:val="-17"/>
        </w:rPr>
        <w:t xml:space="preserve"> </w:t>
      </w:r>
      <w:r>
        <w:t>aussuchen</w:t>
      </w:r>
      <w:r>
        <w:rPr>
          <w:spacing w:val="-19"/>
        </w:rPr>
        <w:t xml:space="preserve"> </w:t>
      </w:r>
      <w:r>
        <w:t>können.</w:t>
      </w:r>
      <w:r>
        <w:rPr>
          <w:spacing w:val="-12"/>
        </w:rPr>
        <w:t xml:space="preserve"> </w:t>
      </w:r>
      <w:r>
        <w:t>Dann</w:t>
      </w:r>
      <w:r>
        <w:rPr>
          <w:spacing w:val="-16"/>
        </w:rPr>
        <w:t xml:space="preserve"> </w:t>
      </w:r>
      <w:r>
        <w:t>aber</w:t>
      </w:r>
      <w:r>
        <w:rPr>
          <w:spacing w:val="-17"/>
        </w:rPr>
        <w:t xml:space="preserve"> </w:t>
      </w:r>
      <w:r>
        <w:t>muss</w:t>
      </w:r>
      <w:r>
        <w:rPr>
          <w:spacing w:val="-16"/>
        </w:rPr>
        <w:t xml:space="preserve"> </w:t>
      </w:r>
      <w:r>
        <w:t>erst recht</w:t>
      </w:r>
      <w:r>
        <w:rPr>
          <w:spacing w:val="-17"/>
        </w:rPr>
        <w:t xml:space="preserve"> </w:t>
      </w:r>
      <w:r>
        <w:rPr>
          <w:spacing w:val="-2"/>
        </w:rPr>
        <w:t>wie</w:t>
      </w:r>
      <w:r>
        <w:rPr>
          <w:spacing w:val="-16"/>
        </w:rPr>
        <w:t xml:space="preserve"> </w:t>
      </w:r>
      <w:r>
        <w:t>bei</w:t>
      </w:r>
      <w:r>
        <w:rPr>
          <w:spacing w:val="-17"/>
        </w:rPr>
        <w:t xml:space="preserve"> </w:t>
      </w:r>
      <w:r>
        <w:t>rechtsgeschäftlich</w:t>
      </w:r>
      <w:r>
        <w:rPr>
          <w:spacing w:val="-16"/>
        </w:rPr>
        <w:t xml:space="preserve"> </w:t>
      </w:r>
      <w:r>
        <w:t>begründeten</w:t>
      </w:r>
      <w:r>
        <w:rPr>
          <w:spacing w:val="-16"/>
        </w:rPr>
        <w:t xml:space="preserve"> </w:t>
      </w:r>
      <w:r>
        <w:t>Verbindlichkeiten</w:t>
      </w:r>
      <w:r>
        <w:rPr>
          <w:spacing w:val="-16"/>
        </w:rPr>
        <w:t xml:space="preserve"> </w:t>
      </w:r>
      <w:r>
        <w:t>das</w:t>
      </w:r>
      <w:r>
        <w:rPr>
          <w:spacing w:val="-18"/>
        </w:rPr>
        <w:t xml:space="preserve"> </w:t>
      </w:r>
      <w:r>
        <w:t>Privatvermögen</w:t>
      </w:r>
      <w:r>
        <w:rPr>
          <w:spacing w:val="-19"/>
        </w:rPr>
        <w:t xml:space="preserve"> </w:t>
      </w:r>
      <w:r>
        <w:t>der</w:t>
      </w:r>
      <w:r>
        <w:rPr>
          <w:spacing w:val="-17"/>
        </w:rPr>
        <w:t xml:space="preserve"> </w:t>
      </w:r>
      <w:r>
        <w:t>Ge- sellschafter</w:t>
      </w:r>
      <w:r>
        <w:rPr>
          <w:spacing w:val="-7"/>
        </w:rPr>
        <w:t xml:space="preserve"> </w:t>
      </w:r>
      <w:r>
        <w:t>als</w:t>
      </w:r>
      <w:r>
        <w:rPr>
          <w:spacing w:val="-5"/>
        </w:rPr>
        <w:t xml:space="preserve"> </w:t>
      </w:r>
      <w:r>
        <w:t>Haftungsmasse</w:t>
      </w:r>
      <w:r>
        <w:rPr>
          <w:spacing w:val="-5"/>
        </w:rPr>
        <w:t xml:space="preserve"> </w:t>
      </w:r>
      <w:r>
        <w:t>zur</w:t>
      </w:r>
      <w:r>
        <w:rPr>
          <w:spacing w:val="-4"/>
        </w:rPr>
        <w:t xml:space="preserve"> </w:t>
      </w:r>
      <w:r>
        <w:t>Verfügung</w:t>
      </w:r>
      <w:r>
        <w:rPr>
          <w:spacing w:val="-5"/>
        </w:rPr>
        <w:t xml:space="preserve"> </w:t>
      </w:r>
      <w:r>
        <w:t>stehen</w:t>
      </w:r>
      <w:r>
        <w:rPr>
          <w:spacing w:val="-5"/>
        </w:rPr>
        <w:t xml:space="preserve"> </w:t>
      </w:r>
      <w:r>
        <w:t>(vgl.</w:t>
      </w:r>
      <w:r>
        <w:rPr>
          <w:spacing w:val="-6"/>
        </w:rPr>
        <w:t xml:space="preserve"> </w:t>
      </w:r>
      <w:r>
        <w:t>BGH,</w:t>
      </w:r>
      <w:r>
        <w:rPr>
          <w:spacing w:val="-4"/>
        </w:rPr>
        <w:t xml:space="preserve"> </w:t>
      </w:r>
      <w:r>
        <w:t>Urt.</w:t>
      </w:r>
      <w:r>
        <w:rPr>
          <w:spacing w:val="-6"/>
        </w:rPr>
        <w:t xml:space="preserve"> </w:t>
      </w:r>
      <w:r>
        <w:t>v.</w:t>
      </w:r>
      <w:r>
        <w:rPr>
          <w:spacing w:val="-4"/>
        </w:rPr>
        <w:t xml:space="preserve"> </w:t>
      </w:r>
      <w:r>
        <w:t>24.02.2003</w:t>
      </w:r>
      <w:r>
        <w:rPr>
          <w:spacing w:val="-1"/>
        </w:rPr>
        <w:t xml:space="preserve"> </w:t>
      </w:r>
      <w:r>
        <w:t>–</w:t>
      </w:r>
      <w:r>
        <w:rPr>
          <w:spacing w:val="-7"/>
        </w:rPr>
        <w:t xml:space="preserve"> </w:t>
      </w:r>
      <w:r>
        <w:t>II</w:t>
      </w:r>
      <w:r>
        <w:rPr>
          <w:spacing w:val="-4"/>
        </w:rPr>
        <w:t xml:space="preserve"> </w:t>
      </w:r>
      <w:r>
        <w:t>ZR 385/99,</w:t>
      </w:r>
      <w:r>
        <w:rPr>
          <w:spacing w:val="-15"/>
        </w:rPr>
        <w:t xml:space="preserve"> </w:t>
      </w:r>
      <w:r>
        <w:t>juris</w:t>
      </w:r>
      <w:r>
        <w:rPr>
          <w:spacing w:val="-13"/>
        </w:rPr>
        <w:t xml:space="preserve"> </w:t>
      </w:r>
      <w:r>
        <w:t>Rn. 20</w:t>
      </w:r>
      <w:r>
        <w:rPr>
          <w:spacing w:val="-16"/>
        </w:rPr>
        <w:t xml:space="preserve"> </w:t>
      </w:r>
      <w:r>
        <w:t>=</w:t>
      </w:r>
      <w:r>
        <w:rPr>
          <w:spacing w:val="-15"/>
        </w:rPr>
        <w:t xml:space="preserve"> </w:t>
      </w:r>
      <w:r>
        <w:t>BGHZ</w:t>
      </w:r>
      <w:r>
        <w:rPr>
          <w:spacing w:val="-14"/>
        </w:rPr>
        <w:t xml:space="preserve"> </w:t>
      </w:r>
      <w:r>
        <w:t>154,</w:t>
      </w:r>
      <w:r>
        <w:rPr>
          <w:spacing w:val="-13"/>
        </w:rPr>
        <w:t xml:space="preserve"> </w:t>
      </w:r>
      <w:r>
        <w:t>88;</w:t>
      </w:r>
      <w:r>
        <w:rPr>
          <w:spacing w:val="-15"/>
        </w:rPr>
        <w:t xml:space="preserve"> </w:t>
      </w:r>
      <w:r>
        <w:t>Ulmer,</w:t>
      </w:r>
      <w:r>
        <w:rPr>
          <w:spacing w:val="-12"/>
        </w:rPr>
        <w:t xml:space="preserve"> </w:t>
      </w:r>
      <w:r>
        <w:t>ZIP</w:t>
      </w:r>
      <w:r>
        <w:rPr>
          <w:spacing w:val="-14"/>
        </w:rPr>
        <w:t xml:space="preserve"> </w:t>
      </w:r>
      <w:r>
        <w:t>2001,</w:t>
      </w:r>
      <w:r>
        <w:rPr>
          <w:spacing w:val="-13"/>
        </w:rPr>
        <w:t xml:space="preserve"> </w:t>
      </w:r>
      <w:r>
        <w:t>585,</w:t>
      </w:r>
      <w:r>
        <w:rPr>
          <w:spacing w:val="-11"/>
        </w:rPr>
        <w:t xml:space="preserve"> </w:t>
      </w:r>
      <w:r>
        <w:t>597).</w:t>
      </w:r>
      <w:r>
        <w:rPr>
          <w:spacing w:val="-15"/>
        </w:rPr>
        <w:t xml:space="preserve"> </w:t>
      </w:r>
      <w:r>
        <w:t>Eine</w:t>
      </w:r>
      <w:r>
        <w:rPr>
          <w:spacing w:val="-14"/>
        </w:rPr>
        <w:t xml:space="preserve"> </w:t>
      </w:r>
      <w:r>
        <w:t>unzulässige</w:t>
      </w:r>
      <w:r>
        <w:rPr>
          <w:spacing w:val="-13"/>
        </w:rPr>
        <w:t xml:space="preserve"> </w:t>
      </w:r>
      <w:r>
        <w:t>Haftung für fremde unerlaubte Handlungen ist darin nicht zu erkennen. Eine zum Schadensersatz verpflichtende, unerlaubte Handlung, die ein geschäftsführungsbefugter Gesellschafter in Ausführung</w:t>
      </w:r>
      <w:r>
        <w:rPr>
          <w:spacing w:val="-15"/>
        </w:rPr>
        <w:t xml:space="preserve"> </w:t>
      </w:r>
      <w:r>
        <w:t>der</w:t>
      </w:r>
      <w:r>
        <w:rPr>
          <w:spacing w:val="-16"/>
        </w:rPr>
        <w:t xml:space="preserve"> </w:t>
      </w:r>
      <w:r>
        <w:t>ihm</w:t>
      </w:r>
      <w:r>
        <w:rPr>
          <w:spacing w:val="-19"/>
        </w:rPr>
        <w:t xml:space="preserve"> </w:t>
      </w:r>
      <w:r>
        <w:t>zustehenden</w:t>
      </w:r>
      <w:r>
        <w:rPr>
          <w:spacing w:val="-17"/>
        </w:rPr>
        <w:t xml:space="preserve"> </w:t>
      </w:r>
      <w:r>
        <w:t>Verrichtung,</w:t>
      </w:r>
      <w:r>
        <w:rPr>
          <w:spacing w:val="-16"/>
        </w:rPr>
        <w:t xml:space="preserve"> </w:t>
      </w:r>
      <w:r>
        <w:t>a</w:t>
      </w:r>
      <w:r>
        <w:t>lso</w:t>
      </w:r>
      <w:r>
        <w:rPr>
          <w:spacing w:val="-14"/>
        </w:rPr>
        <w:t xml:space="preserve"> </w:t>
      </w:r>
      <w:r>
        <w:t>nicht</w:t>
      </w:r>
      <w:r>
        <w:rPr>
          <w:spacing w:val="-16"/>
        </w:rPr>
        <w:t xml:space="preserve"> </w:t>
      </w:r>
      <w:r>
        <w:t>nur</w:t>
      </w:r>
      <w:r>
        <w:rPr>
          <w:spacing w:val="-18"/>
        </w:rPr>
        <w:t xml:space="preserve"> </w:t>
      </w:r>
      <w:r>
        <w:t>bei</w:t>
      </w:r>
      <w:r>
        <w:rPr>
          <w:spacing w:val="-17"/>
        </w:rPr>
        <w:t xml:space="preserve"> </w:t>
      </w:r>
      <w:r>
        <w:t>deren</w:t>
      </w:r>
      <w:r>
        <w:rPr>
          <w:spacing w:val="-19"/>
        </w:rPr>
        <w:t xml:space="preserve"> </w:t>
      </w:r>
      <w:r>
        <w:t>Gelegenheit,</w:t>
      </w:r>
      <w:r>
        <w:rPr>
          <w:spacing w:val="-16"/>
        </w:rPr>
        <w:t xml:space="preserve"> </w:t>
      </w:r>
      <w:r>
        <w:t xml:space="preserve">begeht, wird der Gesellschaft nach allgemeiner Auffassung analog § 31 BGB zugerechnet (vgl. BGH,  Urt.  v.  24.02.2003  –  II  ZR 385/99, juris  Rn. 20 = ZIP  2003,  664;  BGH,  Urt. </w:t>
      </w:r>
      <w:r>
        <w:rPr>
          <w:spacing w:val="60"/>
        </w:rPr>
        <w:t xml:space="preserve"> </w:t>
      </w:r>
      <w:r>
        <w:rPr>
          <w:spacing w:val="-3"/>
        </w:rPr>
        <w:t>v.</w:t>
      </w:r>
    </w:p>
    <w:p w14:paraId="5ACF8031" w14:textId="77777777" w:rsidR="00C66901" w:rsidRDefault="00F47839">
      <w:pPr>
        <w:pStyle w:val="Textkrper"/>
        <w:ind w:left="102" w:right="967"/>
        <w:jc w:val="both"/>
      </w:pPr>
      <w:r>
        <w:t>03.05.2007 – IX ZR 218/05, juris</w:t>
      </w:r>
      <w:r>
        <w:t xml:space="preserve"> Rn. 9 = BGHZ 172, 169; Leuschner, in: MünchKomm- BGB,</w:t>
      </w:r>
      <w:r>
        <w:rPr>
          <w:spacing w:val="-5"/>
        </w:rPr>
        <w:t xml:space="preserve"> </w:t>
      </w:r>
      <w:r>
        <w:t>8.</w:t>
      </w:r>
      <w:r>
        <w:rPr>
          <w:spacing w:val="-2"/>
        </w:rPr>
        <w:t xml:space="preserve"> </w:t>
      </w:r>
      <w:r>
        <w:t>Aufl.</w:t>
      </w:r>
      <w:r>
        <w:rPr>
          <w:spacing w:val="-7"/>
        </w:rPr>
        <w:t xml:space="preserve"> </w:t>
      </w:r>
      <w:r>
        <w:t>2018,</w:t>
      </w:r>
      <w:r>
        <w:rPr>
          <w:spacing w:val="-7"/>
        </w:rPr>
        <w:t xml:space="preserve"> </w:t>
      </w:r>
      <w:r>
        <w:t>§</w:t>
      </w:r>
      <w:r>
        <w:rPr>
          <w:spacing w:val="-1"/>
        </w:rPr>
        <w:t xml:space="preserve"> </w:t>
      </w:r>
      <w:r>
        <w:t>31</w:t>
      </w:r>
      <w:r>
        <w:rPr>
          <w:spacing w:val="-12"/>
        </w:rPr>
        <w:t xml:space="preserve"> </w:t>
      </w:r>
      <w:r>
        <w:t>Rn. 5),</w:t>
      </w:r>
      <w:r>
        <w:rPr>
          <w:spacing w:val="-5"/>
        </w:rPr>
        <w:t xml:space="preserve"> </w:t>
      </w:r>
      <w:r>
        <w:t>was</w:t>
      </w:r>
      <w:r>
        <w:rPr>
          <w:spacing w:val="-9"/>
        </w:rPr>
        <w:t xml:space="preserve"> </w:t>
      </w:r>
      <w:r>
        <w:t>keiner</w:t>
      </w:r>
      <w:r>
        <w:rPr>
          <w:spacing w:val="-10"/>
        </w:rPr>
        <w:t xml:space="preserve"> </w:t>
      </w:r>
      <w:r>
        <w:t>gesetzlichen</w:t>
      </w:r>
      <w:r>
        <w:rPr>
          <w:spacing w:val="-6"/>
        </w:rPr>
        <w:t xml:space="preserve"> </w:t>
      </w:r>
      <w:r>
        <w:t>Klarstellung</w:t>
      </w:r>
      <w:r>
        <w:rPr>
          <w:spacing w:val="-6"/>
        </w:rPr>
        <w:t xml:space="preserve"> </w:t>
      </w:r>
      <w:r>
        <w:t>bedarf.</w:t>
      </w:r>
      <w:r>
        <w:rPr>
          <w:spacing w:val="-5"/>
        </w:rPr>
        <w:t xml:space="preserve"> </w:t>
      </w:r>
      <w:r>
        <w:t>Schulden,</w:t>
      </w:r>
      <w:r>
        <w:rPr>
          <w:spacing w:val="-8"/>
        </w:rPr>
        <w:t xml:space="preserve"> </w:t>
      </w:r>
      <w:r>
        <w:t xml:space="preserve">die hieraus entstehen, werden zu Schulden der Gesellschaft im Sinne des § 721 BGB-E. </w:t>
      </w:r>
      <w:r>
        <w:rPr>
          <w:spacing w:val="-2"/>
        </w:rPr>
        <w:t xml:space="preserve">Die </w:t>
      </w:r>
      <w:r>
        <w:t>anderen</w:t>
      </w:r>
      <w:r>
        <w:rPr>
          <w:spacing w:val="-9"/>
        </w:rPr>
        <w:t xml:space="preserve"> </w:t>
      </w:r>
      <w:r>
        <w:t>Gesellschafter</w:t>
      </w:r>
      <w:r>
        <w:rPr>
          <w:spacing w:val="-9"/>
        </w:rPr>
        <w:t xml:space="preserve"> </w:t>
      </w:r>
      <w:r>
        <w:t>haften</w:t>
      </w:r>
      <w:r>
        <w:rPr>
          <w:spacing w:val="-9"/>
        </w:rPr>
        <w:t xml:space="preserve"> </w:t>
      </w:r>
      <w:r>
        <w:t>somit</w:t>
      </w:r>
      <w:r>
        <w:rPr>
          <w:spacing w:val="-10"/>
        </w:rPr>
        <w:t xml:space="preserve"> </w:t>
      </w:r>
      <w:r>
        <w:t>nicht</w:t>
      </w:r>
      <w:r>
        <w:rPr>
          <w:spacing w:val="-9"/>
        </w:rPr>
        <w:t xml:space="preserve"> </w:t>
      </w:r>
      <w:r>
        <w:t>unmittelbar</w:t>
      </w:r>
      <w:r>
        <w:rPr>
          <w:spacing w:val="-10"/>
        </w:rPr>
        <w:t xml:space="preserve"> </w:t>
      </w:r>
      <w:r>
        <w:t>für</w:t>
      </w:r>
      <w:r>
        <w:rPr>
          <w:spacing w:val="-9"/>
        </w:rPr>
        <w:t xml:space="preserve"> </w:t>
      </w:r>
      <w:r>
        <w:t>deliktisches</w:t>
      </w:r>
      <w:r>
        <w:rPr>
          <w:spacing w:val="-9"/>
        </w:rPr>
        <w:t xml:space="preserve"> </w:t>
      </w:r>
      <w:r>
        <w:t>Handeln</w:t>
      </w:r>
      <w:r>
        <w:rPr>
          <w:spacing w:val="-9"/>
        </w:rPr>
        <w:t xml:space="preserve"> </w:t>
      </w:r>
      <w:r>
        <w:t>anderer</w:t>
      </w:r>
      <w:r>
        <w:rPr>
          <w:spacing w:val="-10"/>
        </w:rPr>
        <w:t xml:space="preserve"> </w:t>
      </w:r>
      <w:r>
        <w:t>Ge- sellschafter,</w:t>
      </w:r>
      <w:r>
        <w:rPr>
          <w:spacing w:val="26"/>
        </w:rPr>
        <w:t xml:space="preserve"> </w:t>
      </w:r>
      <w:r>
        <w:t>sondern</w:t>
      </w:r>
      <w:r>
        <w:rPr>
          <w:spacing w:val="25"/>
        </w:rPr>
        <w:t xml:space="preserve"> </w:t>
      </w:r>
      <w:r>
        <w:t>vielmehr</w:t>
      </w:r>
      <w:r>
        <w:rPr>
          <w:spacing w:val="26"/>
        </w:rPr>
        <w:t xml:space="preserve"> </w:t>
      </w:r>
      <w:r>
        <w:t>für</w:t>
      </w:r>
      <w:r>
        <w:rPr>
          <w:spacing w:val="26"/>
        </w:rPr>
        <w:t xml:space="preserve"> </w:t>
      </w:r>
      <w:r>
        <w:t>Schulden</w:t>
      </w:r>
      <w:r>
        <w:rPr>
          <w:spacing w:val="25"/>
        </w:rPr>
        <w:t xml:space="preserve"> </w:t>
      </w:r>
      <w:r>
        <w:t>der</w:t>
      </w:r>
      <w:r>
        <w:rPr>
          <w:spacing w:val="25"/>
        </w:rPr>
        <w:t xml:space="preserve"> </w:t>
      </w:r>
      <w:r>
        <w:t>Gesellschaft.</w:t>
      </w:r>
      <w:r>
        <w:rPr>
          <w:spacing w:val="26"/>
        </w:rPr>
        <w:t xml:space="preserve"> </w:t>
      </w:r>
      <w:r>
        <w:t>Diese</w:t>
      </w:r>
      <w:r>
        <w:rPr>
          <w:spacing w:val="27"/>
        </w:rPr>
        <w:t xml:space="preserve"> </w:t>
      </w:r>
      <w:r>
        <w:t>Zurechnu</w:t>
      </w:r>
      <w:r>
        <w:t>ng</w:t>
      </w:r>
      <w:r>
        <w:rPr>
          <w:spacing w:val="32"/>
        </w:rPr>
        <w:t xml:space="preserve"> </w:t>
      </w:r>
      <w:r>
        <w:t>analog</w:t>
      </w:r>
    </w:p>
    <w:p w14:paraId="5ACF8032" w14:textId="77777777" w:rsidR="00C66901" w:rsidRDefault="00F47839">
      <w:pPr>
        <w:pStyle w:val="Textkrper"/>
        <w:ind w:left="102"/>
        <w:jc w:val="both"/>
      </w:pPr>
      <w:r>
        <w:t>§ 31 BGB ist entscheidend für  die Haftung, nicht die Art  der  Anspruchsgrundlage, zumal</w:t>
      </w:r>
    </w:p>
    <w:p w14:paraId="5ACF8033" w14:textId="77777777" w:rsidR="00C66901" w:rsidRDefault="00C66901">
      <w:pPr>
        <w:jc w:val="both"/>
        <w:sectPr w:rsidR="00C66901">
          <w:pgSz w:w="11910" w:h="16840"/>
          <w:pgMar w:top="940" w:right="440" w:bottom="280" w:left="1600" w:header="712" w:footer="0" w:gutter="0"/>
          <w:cols w:space="720"/>
        </w:sectPr>
      </w:pPr>
    </w:p>
    <w:p w14:paraId="5ACF8034" w14:textId="77777777" w:rsidR="00C66901" w:rsidRDefault="00F47839">
      <w:pPr>
        <w:pStyle w:val="Textkrper"/>
        <w:spacing w:before="171"/>
        <w:ind w:left="102" w:right="970"/>
        <w:jc w:val="both"/>
      </w:pPr>
      <w:r>
        <w:lastRenderedPageBreak/>
        <w:t>Gesellschaftsverbindlichkeiten häufig nicht allein dem Deliktsrecht zuzuordnen sind, son- dern zu diesem Anspruch aus unerlaubter Handlung</w:t>
      </w:r>
      <w:r>
        <w:t xml:space="preserve"> vielfach konkurrierende vertragliche oder quasi-vertragliche Schadensersatzansprüche bestehen.</w:t>
      </w:r>
    </w:p>
    <w:p w14:paraId="5ACF8035" w14:textId="77777777" w:rsidR="00C66901" w:rsidRDefault="00C66901">
      <w:pPr>
        <w:pStyle w:val="Textkrper"/>
        <w:spacing w:before="10"/>
        <w:rPr>
          <w:sz w:val="20"/>
        </w:rPr>
      </w:pPr>
    </w:p>
    <w:p w14:paraId="5ACF8036" w14:textId="77777777" w:rsidR="00C66901" w:rsidRDefault="00F47839">
      <w:pPr>
        <w:pStyle w:val="berschrift3"/>
      </w:pPr>
      <w:r>
        <w:t>Zu § 721a (Haftung des eintretenden Gesellschafters)</w:t>
      </w:r>
    </w:p>
    <w:p w14:paraId="5ACF8037" w14:textId="77777777" w:rsidR="00C66901" w:rsidRDefault="00C66901">
      <w:pPr>
        <w:pStyle w:val="Textkrper"/>
        <w:rPr>
          <w:b/>
          <w:sz w:val="21"/>
        </w:rPr>
      </w:pPr>
    </w:p>
    <w:p w14:paraId="5ACF8038" w14:textId="77777777" w:rsidR="00C66901" w:rsidRDefault="00F47839">
      <w:pPr>
        <w:pStyle w:val="Textkrper"/>
        <w:ind w:left="102" w:right="967"/>
        <w:jc w:val="both"/>
      </w:pPr>
      <w:r>
        <w:t xml:space="preserve">§ 721a BGB-E ist neu. </w:t>
      </w:r>
      <w:r>
        <w:rPr>
          <w:spacing w:val="-2"/>
        </w:rPr>
        <w:t xml:space="preserve">Die </w:t>
      </w:r>
      <w:r>
        <w:t>Vorschrift ist dem geltenden § 130 HGB nachgebildet. Sie stellt in Ergänzung zu § 721 BGB-E sicher, dass auch der in eine Gesellschaft eintretende Ge- sellschafter</w:t>
      </w:r>
      <w:r>
        <w:rPr>
          <w:spacing w:val="-14"/>
        </w:rPr>
        <w:t xml:space="preserve"> </w:t>
      </w:r>
      <w:r>
        <w:t>für</w:t>
      </w:r>
      <w:r>
        <w:rPr>
          <w:spacing w:val="-11"/>
        </w:rPr>
        <w:t xml:space="preserve"> </w:t>
      </w:r>
      <w:r>
        <w:t>die</w:t>
      </w:r>
      <w:r>
        <w:rPr>
          <w:spacing w:val="-12"/>
        </w:rPr>
        <w:t xml:space="preserve"> </w:t>
      </w:r>
      <w:r>
        <w:t>zu</w:t>
      </w:r>
      <w:r>
        <w:rPr>
          <w:spacing w:val="-10"/>
        </w:rPr>
        <w:t xml:space="preserve"> </w:t>
      </w:r>
      <w:r>
        <w:t>diesem</w:t>
      </w:r>
      <w:r>
        <w:rPr>
          <w:spacing w:val="-11"/>
        </w:rPr>
        <w:t xml:space="preserve"> </w:t>
      </w:r>
      <w:r>
        <w:t>Zeitpunkt</w:t>
      </w:r>
      <w:r>
        <w:rPr>
          <w:spacing w:val="-11"/>
        </w:rPr>
        <w:t xml:space="preserve"> </w:t>
      </w:r>
      <w:r>
        <w:t>bereits</w:t>
      </w:r>
      <w:r>
        <w:rPr>
          <w:spacing w:val="-12"/>
        </w:rPr>
        <w:t xml:space="preserve"> </w:t>
      </w:r>
      <w:r>
        <w:t>begründeten</w:t>
      </w:r>
      <w:r>
        <w:rPr>
          <w:spacing w:val="-15"/>
        </w:rPr>
        <w:t xml:space="preserve"> </w:t>
      </w:r>
      <w:r>
        <w:t>Gesellschaftsverbindlichkeiten unbeschränkt</w:t>
      </w:r>
      <w:r>
        <w:rPr>
          <w:spacing w:val="-6"/>
        </w:rPr>
        <w:t xml:space="preserve"> </w:t>
      </w:r>
      <w:r>
        <w:t>persönlich</w:t>
      </w:r>
      <w:r>
        <w:rPr>
          <w:spacing w:val="-7"/>
        </w:rPr>
        <w:t xml:space="preserve"> </w:t>
      </w:r>
      <w:r>
        <w:t>haftet.</w:t>
      </w:r>
      <w:r>
        <w:rPr>
          <w:spacing w:val="-8"/>
        </w:rPr>
        <w:t xml:space="preserve"> </w:t>
      </w:r>
      <w:r>
        <w:t>Das</w:t>
      </w:r>
      <w:r>
        <w:rPr>
          <w:spacing w:val="-7"/>
        </w:rPr>
        <w:t xml:space="preserve"> </w:t>
      </w:r>
      <w:r>
        <w:t>stellt</w:t>
      </w:r>
      <w:r>
        <w:rPr>
          <w:spacing w:val="-6"/>
        </w:rPr>
        <w:t xml:space="preserve"> </w:t>
      </w:r>
      <w:r>
        <w:t>sich</w:t>
      </w:r>
      <w:r>
        <w:rPr>
          <w:spacing w:val="-7"/>
        </w:rPr>
        <w:t xml:space="preserve"> </w:t>
      </w:r>
      <w:r>
        <w:t>allenfalls</w:t>
      </w:r>
      <w:r>
        <w:rPr>
          <w:spacing w:val="-7"/>
        </w:rPr>
        <w:t xml:space="preserve"> </w:t>
      </w:r>
      <w:r>
        <w:t>in</w:t>
      </w:r>
      <w:r>
        <w:rPr>
          <w:spacing w:val="-7"/>
        </w:rPr>
        <w:t xml:space="preserve"> </w:t>
      </w:r>
      <w:r>
        <w:t>der</w:t>
      </w:r>
      <w:r>
        <w:rPr>
          <w:spacing w:val="-6"/>
        </w:rPr>
        <w:t xml:space="preserve"> </w:t>
      </w:r>
      <w:r>
        <w:t>Folge</w:t>
      </w:r>
      <w:r>
        <w:rPr>
          <w:spacing w:val="-7"/>
        </w:rPr>
        <w:t xml:space="preserve"> </w:t>
      </w:r>
      <w:r>
        <w:t>als</w:t>
      </w:r>
      <w:r>
        <w:rPr>
          <w:spacing w:val="-7"/>
        </w:rPr>
        <w:t xml:space="preserve"> </w:t>
      </w:r>
      <w:r>
        <w:t>eine</w:t>
      </w:r>
      <w:r>
        <w:rPr>
          <w:spacing w:val="-7"/>
        </w:rPr>
        <w:t xml:space="preserve"> </w:t>
      </w:r>
      <w:r>
        <w:t>Begünstigung des Gesellschaftsgläubigers dar, die aber dem Grunde nach gerechtfertigt ist. Denn die Haftung</w:t>
      </w:r>
      <w:r>
        <w:rPr>
          <w:spacing w:val="-15"/>
        </w:rPr>
        <w:t xml:space="preserve"> </w:t>
      </w:r>
      <w:r>
        <w:t>des</w:t>
      </w:r>
      <w:r>
        <w:rPr>
          <w:spacing w:val="-17"/>
        </w:rPr>
        <w:t xml:space="preserve"> </w:t>
      </w:r>
      <w:r>
        <w:t>eintretenden</w:t>
      </w:r>
      <w:r>
        <w:rPr>
          <w:spacing w:val="-20"/>
        </w:rPr>
        <w:t xml:space="preserve"> </w:t>
      </w:r>
      <w:r>
        <w:t>Gesellschafters</w:t>
      </w:r>
      <w:r>
        <w:rPr>
          <w:spacing w:val="-19"/>
        </w:rPr>
        <w:t xml:space="preserve"> </w:t>
      </w:r>
      <w:r>
        <w:t>für</w:t>
      </w:r>
      <w:r>
        <w:rPr>
          <w:spacing w:val="-19"/>
        </w:rPr>
        <w:t xml:space="preserve"> </w:t>
      </w:r>
      <w:r>
        <w:t>Altverbindlichkeiten</w:t>
      </w:r>
      <w:r>
        <w:rPr>
          <w:spacing w:val="-20"/>
        </w:rPr>
        <w:t xml:space="preserve"> </w:t>
      </w:r>
      <w:r>
        <w:t>kompensiert</w:t>
      </w:r>
      <w:r>
        <w:rPr>
          <w:spacing w:val="-15"/>
        </w:rPr>
        <w:t xml:space="preserve"> </w:t>
      </w:r>
      <w:r>
        <w:t>den</w:t>
      </w:r>
      <w:r>
        <w:rPr>
          <w:spacing w:val="-17"/>
        </w:rPr>
        <w:t xml:space="preserve"> </w:t>
      </w:r>
      <w:r>
        <w:t>Einfl</w:t>
      </w:r>
      <w:r>
        <w:t>uss, den er auf das Gesellschaftsvermögen gewinnt, und wirkt einer Ausbeutung der Gesell- schaftsgläubiger durch Vermögensverlagerungen, durch nachträgliche Veränderung der Risikostruktur der Gesellschaft oder durch eine exzessive Erhöhung der Schuldenlast</w:t>
      </w:r>
      <w:r>
        <w:t xml:space="preserve"> ent- gegen. Demgegenüber ist es dem Gesellschaftsgläubiger nicht zuzumuten, den aktuellen Gesellschafterbestand</w:t>
      </w:r>
      <w:r>
        <w:rPr>
          <w:spacing w:val="-17"/>
        </w:rPr>
        <w:t xml:space="preserve"> </w:t>
      </w:r>
      <w:r>
        <w:t>zu</w:t>
      </w:r>
      <w:r>
        <w:rPr>
          <w:spacing w:val="-17"/>
        </w:rPr>
        <w:t xml:space="preserve"> </w:t>
      </w:r>
      <w:r>
        <w:t>überblicken</w:t>
      </w:r>
      <w:r>
        <w:rPr>
          <w:spacing w:val="-17"/>
        </w:rPr>
        <w:t xml:space="preserve"> </w:t>
      </w:r>
      <w:r>
        <w:t>und</w:t>
      </w:r>
      <w:r>
        <w:rPr>
          <w:spacing w:val="-20"/>
        </w:rPr>
        <w:t xml:space="preserve"> </w:t>
      </w:r>
      <w:r>
        <w:t>daneben</w:t>
      </w:r>
      <w:r>
        <w:rPr>
          <w:spacing w:val="-17"/>
        </w:rPr>
        <w:t xml:space="preserve"> </w:t>
      </w:r>
      <w:r>
        <w:t>zwischen</w:t>
      </w:r>
      <w:r>
        <w:rPr>
          <w:spacing w:val="-17"/>
        </w:rPr>
        <w:t xml:space="preserve"> </w:t>
      </w:r>
      <w:r>
        <w:t>Alt-</w:t>
      </w:r>
      <w:r>
        <w:rPr>
          <w:spacing w:val="-16"/>
        </w:rPr>
        <w:t xml:space="preserve"> </w:t>
      </w:r>
      <w:r>
        <w:t>und</w:t>
      </w:r>
      <w:r>
        <w:rPr>
          <w:spacing w:val="-17"/>
        </w:rPr>
        <w:t xml:space="preserve"> </w:t>
      </w:r>
      <w:r>
        <w:t>Neuverbindlichkeiten zu unterscheiden (vgl. Boesche, in: Oetker, HGB, 6. Aufl. 2019, § 130 Rn. 1),</w:t>
      </w:r>
      <w:r>
        <w:t xml:space="preserve"> und zwar selbst dann, wenn die Gesellschaft im Gesellschaftsregister eingetragen</w:t>
      </w:r>
      <w:r>
        <w:rPr>
          <w:spacing w:val="-3"/>
        </w:rPr>
        <w:t xml:space="preserve"> </w:t>
      </w:r>
      <w:r>
        <w:t>ist.</w:t>
      </w:r>
    </w:p>
    <w:p w14:paraId="5ACF8039" w14:textId="77777777" w:rsidR="00C66901" w:rsidRDefault="00C66901">
      <w:pPr>
        <w:pStyle w:val="Textkrper"/>
        <w:spacing w:before="10"/>
        <w:rPr>
          <w:sz w:val="20"/>
        </w:rPr>
      </w:pPr>
    </w:p>
    <w:p w14:paraId="5ACF803A" w14:textId="77777777" w:rsidR="00C66901" w:rsidRDefault="00F47839">
      <w:pPr>
        <w:pStyle w:val="Textkrper"/>
        <w:ind w:left="102" w:right="968"/>
        <w:jc w:val="both"/>
      </w:pPr>
      <w:r>
        <w:t>Eine dem geltenden § 128 HGB in Verbindung mit § 28 Absatz 1 Satz 1 HGB korrespon- dierende</w:t>
      </w:r>
      <w:r>
        <w:rPr>
          <w:spacing w:val="-7"/>
        </w:rPr>
        <w:t xml:space="preserve"> </w:t>
      </w:r>
      <w:r>
        <w:t>Regelung</w:t>
      </w:r>
      <w:r>
        <w:rPr>
          <w:spacing w:val="-5"/>
        </w:rPr>
        <w:t xml:space="preserve"> </w:t>
      </w:r>
      <w:r>
        <w:t>zur</w:t>
      </w:r>
      <w:r>
        <w:rPr>
          <w:spacing w:val="-7"/>
        </w:rPr>
        <w:t xml:space="preserve"> </w:t>
      </w:r>
      <w:r>
        <w:t>akzessorischen</w:t>
      </w:r>
      <w:r>
        <w:rPr>
          <w:spacing w:val="-7"/>
        </w:rPr>
        <w:t xml:space="preserve"> </w:t>
      </w:r>
      <w:r>
        <w:t>Haftung</w:t>
      </w:r>
      <w:r>
        <w:rPr>
          <w:spacing w:val="-5"/>
        </w:rPr>
        <w:t xml:space="preserve"> </w:t>
      </w:r>
      <w:r>
        <w:t>des</w:t>
      </w:r>
      <w:r>
        <w:rPr>
          <w:spacing w:val="-5"/>
        </w:rPr>
        <w:t xml:space="preserve"> </w:t>
      </w:r>
      <w:r>
        <w:t>–</w:t>
      </w:r>
      <w:r>
        <w:rPr>
          <w:spacing w:val="-7"/>
        </w:rPr>
        <w:t xml:space="preserve"> </w:t>
      </w:r>
      <w:r>
        <w:t>in</w:t>
      </w:r>
      <w:r>
        <w:rPr>
          <w:spacing w:val="-7"/>
        </w:rPr>
        <w:t xml:space="preserve"> </w:t>
      </w:r>
      <w:r>
        <w:t>kaufmännischer</w:t>
      </w:r>
      <w:r>
        <w:rPr>
          <w:spacing w:val="-9"/>
        </w:rPr>
        <w:t xml:space="preserve"> </w:t>
      </w:r>
      <w:r>
        <w:t>Terminologie</w:t>
      </w:r>
      <w:r>
        <w:rPr>
          <w:spacing w:val="-5"/>
        </w:rPr>
        <w:t xml:space="preserve"> </w:t>
      </w:r>
      <w:r>
        <w:t>–</w:t>
      </w:r>
      <w:r>
        <w:rPr>
          <w:spacing w:val="-7"/>
        </w:rPr>
        <w:t xml:space="preserve"> </w:t>
      </w:r>
      <w:r>
        <w:t>i</w:t>
      </w:r>
      <w:r>
        <w:t>n das Geschäft eines Einzelkaufmanns „eintretenden“ Gesellschafters ist in dem Entwurf nicht vorgesehen. § 28 HGB regelt in seinem direkten Anwendungsbereich die Gründung einer</w:t>
      </w:r>
      <w:r>
        <w:rPr>
          <w:spacing w:val="-10"/>
        </w:rPr>
        <w:t xml:space="preserve"> </w:t>
      </w:r>
      <w:r>
        <w:t>Personenhandelsgesellschaft,</w:t>
      </w:r>
      <w:r>
        <w:rPr>
          <w:spacing w:val="-12"/>
        </w:rPr>
        <w:t xml:space="preserve"> </w:t>
      </w:r>
      <w:r>
        <w:t>in</w:t>
      </w:r>
      <w:r>
        <w:rPr>
          <w:spacing w:val="-11"/>
        </w:rPr>
        <w:t xml:space="preserve"> </w:t>
      </w:r>
      <w:r>
        <w:t>die</w:t>
      </w:r>
      <w:r>
        <w:rPr>
          <w:spacing w:val="-11"/>
        </w:rPr>
        <w:t xml:space="preserve"> </w:t>
      </w:r>
      <w:r>
        <w:t>ein</w:t>
      </w:r>
      <w:r>
        <w:rPr>
          <w:spacing w:val="-11"/>
        </w:rPr>
        <w:t xml:space="preserve"> </w:t>
      </w:r>
      <w:r>
        <w:t>Einzelkaufmann</w:t>
      </w:r>
      <w:r>
        <w:rPr>
          <w:spacing w:val="-11"/>
        </w:rPr>
        <w:t xml:space="preserve"> </w:t>
      </w:r>
      <w:r>
        <w:t>sein</w:t>
      </w:r>
      <w:r>
        <w:rPr>
          <w:spacing w:val="-11"/>
        </w:rPr>
        <w:t xml:space="preserve"> </w:t>
      </w:r>
      <w:r>
        <w:t>bisheriges</w:t>
      </w:r>
      <w:r>
        <w:rPr>
          <w:spacing w:val="-13"/>
        </w:rPr>
        <w:t xml:space="preserve"> </w:t>
      </w:r>
      <w:r>
        <w:t>Geschäft</w:t>
      </w:r>
      <w:r>
        <w:rPr>
          <w:spacing w:val="-12"/>
        </w:rPr>
        <w:t xml:space="preserve"> </w:t>
      </w:r>
      <w:r>
        <w:t>als Sacheinlage einbringt. Nach § 28 Absatz 1 Satz 1 HGB haftet die neu gegründete Gesell- schaft für die unternehmensbezogenen Altverbindlichkeiten des Einzelkaufmanns. Da die Haftung</w:t>
      </w:r>
      <w:r>
        <w:rPr>
          <w:spacing w:val="-5"/>
        </w:rPr>
        <w:t xml:space="preserve"> </w:t>
      </w:r>
      <w:r>
        <w:t>der</w:t>
      </w:r>
      <w:r>
        <w:rPr>
          <w:spacing w:val="-6"/>
        </w:rPr>
        <w:t xml:space="preserve"> </w:t>
      </w:r>
      <w:r>
        <w:t>Gesellschaft</w:t>
      </w:r>
      <w:r>
        <w:rPr>
          <w:spacing w:val="-8"/>
        </w:rPr>
        <w:t xml:space="preserve"> </w:t>
      </w:r>
      <w:r>
        <w:t>mit</w:t>
      </w:r>
      <w:r>
        <w:rPr>
          <w:spacing w:val="-6"/>
        </w:rPr>
        <w:t xml:space="preserve"> </w:t>
      </w:r>
      <w:r>
        <w:t>ihrer</w:t>
      </w:r>
      <w:r>
        <w:rPr>
          <w:spacing w:val="-8"/>
        </w:rPr>
        <w:t xml:space="preserve"> </w:t>
      </w:r>
      <w:r>
        <w:t>Gründung</w:t>
      </w:r>
      <w:r>
        <w:rPr>
          <w:spacing w:val="-5"/>
        </w:rPr>
        <w:t xml:space="preserve"> </w:t>
      </w:r>
      <w:r>
        <w:t>entsteht,</w:t>
      </w:r>
      <w:r>
        <w:rPr>
          <w:spacing w:val="-6"/>
        </w:rPr>
        <w:t xml:space="preserve"> </w:t>
      </w:r>
      <w:r>
        <w:t>hafte</w:t>
      </w:r>
      <w:r>
        <w:t>t</w:t>
      </w:r>
      <w:r>
        <w:rPr>
          <w:spacing w:val="-6"/>
        </w:rPr>
        <w:t xml:space="preserve"> </w:t>
      </w:r>
      <w:r>
        <w:t>der</w:t>
      </w:r>
      <w:r>
        <w:rPr>
          <w:spacing w:val="-6"/>
        </w:rPr>
        <w:t xml:space="preserve"> </w:t>
      </w:r>
      <w:r>
        <w:t>„eintretende“</w:t>
      </w:r>
      <w:r>
        <w:rPr>
          <w:spacing w:val="-6"/>
        </w:rPr>
        <w:t xml:space="preserve"> </w:t>
      </w:r>
      <w:r>
        <w:t>Gesellschaf- ter für diese Verbindlichkeit der Gesellschaft gemäß § 128 HGB persönlich. § 28 Absatz 1 Satz 2 HGB sieht vor, dass ein Schuldner auch dann mit befreiender Wirkung an die neu gegründete Gesellschaft leisten kann, wenn die b</w:t>
      </w:r>
      <w:r>
        <w:t>etreffende Forderung ausnahmsweise nicht dort eingebracht worden ist und damit</w:t>
      </w:r>
      <w:r>
        <w:rPr>
          <w:spacing w:val="7"/>
        </w:rPr>
        <w:t xml:space="preserve"> </w:t>
      </w:r>
      <w:r>
        <w:t>noch dem früheren Einzelkaufmann zusteht.</w:t>
      </w:r>
    </w:p>
    <w:p w14:paraId="5ACF803B" w14:textId="77777777" w:rsidR="00C66901" w:rsidRDefault="00F47839">
      <w:pPr>
        <w:pStyle w:val="Textkrper"/>
        <w:spacing w:before="1"/>
        <w:ind w:left="102" w:right="968"/>
        <w:jc w:val="both"/>
      </w:pPr>
      <w:r>
        <w:t>§ 28 Absatz 2 HGB räumt schließlich den Gesellschaftern die Möglichkeit ein, die vorge- nannten Rechtsfolgen abzubedingen. Eine abweich</w:t>
      </w:r>
      <w:r>
        <w:t>ende Vereinbarung ist einem Dritten gegenüber</w:t>
      </w:r>
      <w:r>
        <w:rPr>
          <w:spacing w:val="-9"/>
        </w:rPr>
        <w:t xml:space="preserve"> </w:t>
      </w:r>
      <w:r>
        <w:t>aber</w:t>
      </w:r>
      <w:r>
        <w:rPr>
          <w:spacing w:val="-9"/>
        </w:rPr>
        <w:t xml:space="preserve"> </w:t>
      </w:r>
      <w:r>
        <w:t>nur</w:t>
      </w:r>
      <w:r>
        <w:rPr>
          <w:spacing w:val="-9"/>
        </w:rPr>
        <w:t xml:space="preserve"> </w:t>
      </w:r>
      <w:r>
        <w:t>wirksam,</w:t>
      </w:r>
      <w:r>
        <w:rPr>
          <w:spacing w:val="-8"/>
        </w:rPr>
        <w:t xml:space="preserve"> </w:t>
      </w:r>
      <w:r>
        <w:t>wenn</w:t>
      </w:r>
      <w:r>
        <w:rPr>
          <w:spacing w:val="-7"/>
        </w:rPr>
        <w:t xml:space="preserve"> </w:t>
      </w:r>
      <w:r>
        <w:t>sie</w:t>
      </w:r>
      <w:r>
        <w:rPr>
          <w:spacing w:val="-10"/>
        </w:rPr>
        <w:t xml:space="preserve"> </w:t>
      </w:r>
      <w:r>
        <w:t>in</w:t>
      </w:r>
      <w:r>
        <w:rPr>
          <w:spacing w:val="-10"/>
        </w:rPr>
        <w:t xml:space="preserve"> </w:t>
      </w:r>
      <w:r>
        <w:t>das</w:t>
      </w:r>
      <w:r>
        <w:rPr>
          <w:spacing w:val="-9"/>
        </w:rPr>
        <w:t xml:space="preserve"> </w:t>
      </w:r>
      <w:r>
        <w:t>Handelsregister</w:t>
      </w:r>
      <w:r>
        <w:rPr>
          <w:spacing w:val="-9"/>
        </w:rPr>
        <w:t xml:space="preserve"> </w:t>
      </w:r>
      <w:r>
        <w:t>eingetragen</w:t>
      </w:r>
      <w:r>
        <w:rPr>
          <w:spacing w:val="-7"/>
        </w:rPr>
        <w:t xml:space="preserve"> </w:t>
      </w:r>
      <w:r>
        <w:t>und</w:t>
      </w:r>
      <w:r>
        <w:rPr>
          <w:spacing w:val="-10"/>
        </w:rPr>
        <w:t xml:space="preserve"> </w:t>
      </w:r>
      <w:r>
        <w:t>bekanntge- macht oder von einem der Gesellschafter dem Dritten mitgeteilt wurde. Dies zugrunde ge- legt wird der Sinn und Zweck des § 28 HGB übe</w:t>
      </w:r>
      <w:r>
        <w:t>rwiegend darin gesehen, den Rechtsver- kehr</w:t>
      </w:r>
      <w:r>
        <w:rPr>
          <w:spacing w:val="-14"/>
        </w:rPr>
        <w:t xml:space="preserve"> </w:t>
      </w:r>
      <w:r>
        <w:t>vor</w:t>
      </w:r>
      <w:r>
        <w:rPr>
          <w:spacing w:val="-14"/>
        </w:rPr>
        <w:t xml:space="preserve"> </w:t>
      </w:r>
      <w:r>
        <w:t>der</w:t>
      </w:r>
      <w:r>
        <w:rPr>
          <w:spacing w:val="-16"/>
        </w:rPr>
        <w:t xml:space="preserve"> </w:t>
      </w:r>
      <w:r>
        <w:t>Unsicherheit</w:t>
      </w:r>
      <w:r>
        <w:rPr>
          <w:spacing w:val="-16"/>
        </w:rPr>
        <w:t xml:space="preserve"> </w:t>
      </w:r>
      <w:r>
        <w:t>zu</w:t>
      </w:r>
      <w:r>
        <w:rPr>
          <w:spacing w:val="-14"/>
        </w:rPr>
        <w:t xml:space="preserve"> </w:t>
      </w:r>
      <w:r>
        <w:t>schützen,</w:t>
      </w:r>
      <w:r>
        <w:rPr>
          <w:spacing w:val="-13"/>
        </w:rPr>
        <w:t xml:space="preserve"> </w:t>
      </w:r>
      <w:r>
        <w:t>ob</w:t>
      </w:r>
      <w:r>
        <w:rPr>
          <w:spacing w:val="-15"/>
        </w:rPr>
        <w:t xml:space="preserve"> </w:t>
      </w:r>
      <w:r>
        <w:t>und</w:t>
      </w:r>
      <w:r>
        <w:rPr>
          <w:spacing w:val="-14"/>
        </w:rPr>
        <w:t xml:space="preserve"> </w:t>
      </w:r>
      <w:r>
        <w:t>in</w:t>
      </w:r>
      <w:r>
        <w:rPr>
          <w:spacing w:val="-14"/>
        </w:rPr>
        <w:t xml:space="preserve"> </w:t>
      </w:r>
      <w:r>
        <w:t>welchem</w:t>
      </w:r>
      <w:r>
        <w:rPr>
          <w:spacing w:val="-14"/>
        </w:rPr>
        <w:t xml:space="preserve"> </w:t>
      </w:r>
      <w:r>
        <w:t>Umfang</w:t>
      </w:r>
      <w:r>
        <w:rPr>
          <w:spacing w:val="-13"/>
        </w:rPr>
        <w:t xml:space="preserve"> </w:t>
      </w:r>
      <w:r>
        <w:t>unternehmensbezogene Forderungen und Verbindlichkeiten auf die Gesellschaft als neuem Unternehmensträger übergegangen sind (vgl. Burgard, in: Staub, HGB, 5. Aufl. 2009, § 28 Rn. 12; Vossler, in: Oetker, HGB, 6. Aufl. 2019, § 25 Rn. 9 und § 28 Rn. 5).</w:t>
      </w:r>
    </w:p>
    <w:p w14:paraId="5ACF803C" w14:textId="77777777" w:rsidR="00C66901" w:rsidRDefault="00C66901">
      <w:pPr>
        <w:pStyle w:val="Textkrper"/>
        <w:spacing w:before="10"/>
        <w:rPr>
          <w:sz w:val="20"/>
        </w:rPr>
      </w:pPr>
    </w:p>
    <w:p w14:paraId="5ACF803D" w14:textId="77777777" w:rsidR="00C66901" w:rsidRDefault="00F47839">
      <w:pPr>
        <w:pStyle w:val="Textkrper"/>
        <w:spacing w:before="1"/>
        <w:ind w:left="102" w:right="968"/>
        <w:jc w:val="both"/>
      </w:pPr>
      <w:r>
        <w:t xml:space="preserve">Bei </w:t>
      </w:r>
      <w:r>
        <w:t xml:space="preserve">der Einbringung eines einzelkaufmännischen Unternehmens in eine Gesellschaft bür- gerlichen Rechts mag </w:t>
      </w:r>
      <w:r>
        <w:rPr>
          <w:spacing w:val="-3"/>
        </w:rPr>
        <w:t xml:space="preserve">zwar </w:t>
      </w:r>
      <w:r>
        <w:t>eine vergleichbare Verkehrserwartung bestehen, dass Altgläu- biger sich an das Gesellschaftsvermögen halten und Altschuldner mit befreiender Wirkung</w:t>
      </w:r>
      <w:r>
        <w:t xml:space="preserve"> an die Gesellschaft leisten können. Praktisch relevant erscheint dieser Fall aber nicht, weil davon auszugehen ist, dass bei Einbringung eines einzelkaufmännischen Unternehmens in eine Gesellschaft deren Zweck häufig auch auf den Betrieb eines Handelsgewe</w:t>
      </w:r>
      <w:r>
        <w:t>rbes ge- richtet</w:t>
      </w:r>
      <w:r>
        <w:rPr>
          <w:spacing w:val="-5"/>
        </w:rPr>
        <w:t xml:space="preserve"> </w:t>
      </w:r>
      <w:r>
        <w:t>sein</w:t>
      </w:r>
      <w:r>
        <w:rPr>
          <w:spacing w:val="-4"/>
        </w:rPr>
        <w:t xml:space="preserve"> </w:t>
      </w:r>
      <w:r>
        <w:t>wird,</w:t>
      </w:r>
      <w:r>
        <w:rPr>
          <w:spacing w:val="-4"/>
        </w:rPr>
        <w:t xml:space="preserve"> </w:t>
      </w:r>
      <w:r>
        <w:t>womit</w:t>
      </w:r>
      <w:r>
        <w:rPr>
          <w:spacing w:val="-4"/>
        </w:rPr>
        <w:t xml:space="preserve"> </w:t>
      </w:r>
      <w:r>
        <w:t>ohnehin</w:t>
      </w:r>
      <w:r>
        <w:rPr>
          <w:spacing w:val="-4"/>
        </w:rPr>
        <w:t xml:space="preserve"> </w:t>
      </w:r>
      <w:r>
        <w:t>der</w:t>
      </w:r>
      <w:r>
        <w:rPr>
          <w:spacing w:val="-4"/>
        </w:rPr>
        <w:t xml:space="preserve"> </w:t>
      </w:r>
      <w:r>
        <w:t>direkte</w:t>
      </w:r>
      <w:r>
        <w:rPr>
          <w:spacing w:val="-6"/>
        </w:rPr>
        <w:t xml:space="preserve"> </w:t>
      </w:r>
      <w:r>
        <w:t>Anwendungsbereich</w:t>
      </w:r>
      <w:r>
        <w:rPr>
          <w:spacing w:val="-4"/>
        </w:rPr>
        <w:t xml:space="preserve"> </w:t>
      </w:r>
      <w:r>
        <w:t>von</w:t>
      </w:r>
      <w:r>
        <w:rPr>
          <w:spacing w:val="-4"/>
        </w:rPr>
        <w:t xml:space="preserve"> </w:t>
      </w:r>
      <w:r>
        <w:t>§ 28</w:t>
      </w:r>
      <w:r>
        <w:rPr>
          <w:spacing w:val="-9"/>
        </w:rPr>
        <w:t xml:space="preserve"> </w:t>
      </w:r>
      <w:r>
        <w:t>HGB</w:t>
      </w:r>
      <w:r>
        <w:rPr>
          <w:spacing w:val="-4"/>
        </w:rPr>
        <w:t xml:space="preserve"> </w:t>
      </w:r>
      <w:r>
        <w:t>eröffnet</w:t>
      </w:r>
      <w:r>
        <w:rPr>
          <w:spacing w:val="-4"/>
        </w:rPr>
        <w:t xml:space="preserve"> </w:t>
      </w:r>
      <w:r>
        <w:t>ist. Wird hingegen ein nicht kaufmännisches Unternehmen in eine Gesellschaft bürgerlichen Rechts eingebracht, bestehen Zweifel, ob der Rechtsverkehr hieran überha</w:t>
      </w:r>
      <w:r>
        <w:t>upt eine schüt- zenswerte</w:t>
      </w:r>
      <w:r>
        <w:rPr>
          <w:spacing w:val="-5"/>
        </w:rPr>
        <w:t xml:space="preserve"> </w:t>
      </w:r>
      <w:r>
        <w:t>Erwartung</w:t>
      </w:r>
      <w:r>
        <w:rPr>
          <w:spacing w:val="-7"/>
        </w:rPr>
        <w:t xml:space="preserve"> </w:t>
      </w:r>
      <w:r>
        <w:t>knüpft.</w:t>
      </w:r>
      <w:r>
        <w:rPr>
          <w:spacing w:val="-6"/>
        </w:rPr>
        <w:t xml:space="preserve"> </w:t>
      </w:r>
      <w:r>
        <w:t>Schließt</w:t>
      </w:r>
      <w:r>
        <w:rPr>
          <w:spacing w:val="-6"/>
        </w:rPr>
        <w:t xml:space="preserve"> </w:t>
      </w:r>
      <w:r>
        <w:t>sich</w:t>
      </w:r>
      <w:r>
        <w:rPr>
          <w:spacing w:val="-7"/>
        </w:rPr>
        <w:t xml:space="preserve"> </w:t>
      </w:r>
      <w:r>
        <w:t>ein</w:t>
      </w:r>
      <w:r>
        <w:rPr>
          <w:spacing w:val="-5"/>
        </w:rPr>
        <w:t xml:space="preserve"> </w:t>
      </w:r>
      <w:r>
        <w:t>Rechtsanwalt</w:t>
      </w:r>
      <w:r>
        <w:rPr>
          <w:spacing w:val="-6"/>
        </w:rPr>
        <w:t xml:space="preserve"> </w:t>
      </w:r>
      <w:r>
        <w:t>mit</w:t>
      </w:r>
      <w:r>
        <w:rPr>
          <w:spacing w:val="-6"/>
        </w:rPr>
        <w:t xml:space="preserve"> </w:t>
      </w:r>
      <w:r>
        <w:t>einem</w:t>
      </w:r>
      <w:r>
        <w:rPr>
          <w:spacing w:val="-6"/>
        </w:rPr>
        <w:t xml:space="preserve"> </w:t>
      </w:r>
      <w:r>
        <w:t>bisher</w:t>
      </w:r>
      <w:r>
        <w:rPr>
          <w:spacing w:val="-6"/>
        </w:rPr>
        <w:t xml:space="preserve"> </w:t>
      </w:r>
      <w:r>
        <w:t>als</w:t>
      </w:r>
      <w:r>
        <w:rPr>
          <w:spacing w:val="-5"/>
        </w:rPr>
        <w:t xml:space="preserve"> </w:t>
      </w:r>
      <w:r>
        <w:t xml:space="preserve">Einzelan- walt tätigen anderen Rechtsanwalt zur gemeinsamen Berufsausübung in einer Sozietät in der Rechtsform einer Gesellschaft bürgerlichen Rechts zusammen, </w:t>
      </w:r>
      <w:r>
        <w:t>hat der Bundesge- richtshof eine Haftung für die im Betrieb des bisherigen Einzelanwalts begründeten Ver- bindlichkeiten in entsprechender Anwendung von § 128 HGB in Verbindung mit § 28 Ab- satz</w:t>
      </w:r>
      <w:r>
        <w:rPr>
          <w:spacing w:val="-2"/>
        </w:rPr>
        <w:t xml:space="preserve"> </w:t>
      </w:r>
      <w:r>
        <w:t>1</w:t>
      </w:r>
      <w:r>
        <w:rPr>
          <w:spacing w:val="20"/>
        </w:rPr>
        <w:t xml:space="preserve"> </w:t>
      </w:r>
      <w:r>
        <w:t>Satz</w:t>
      </w:r>
      <w:r>
        <w:rPr>
          <w:spacing w:val="-2"/>
        </w:rPr>
        <w:t xml:space="preserve"> </w:t>
      </w:r>
      <w:r>
        <w:t>1</w:t>
      </w:r>
      <w:r>
        <w:rPr>
          <w:spacing w:val="17"/>
        </w:rPr>
        <w:t xml:space="preserve"> </w:t>
      </w:r>
      <w:r>
        <w:t>HGB</w:t>
      </w:r>
      <w:r>
        <w:rPr>
          <w:spacing w:val="17"/>
        </w:rPr>
        <w:t xml:space="preserve"> </w:t>
      </w:r>
      <w:r>
        <w:t>jedenfalls</w:t>
      </w:r>
      <w:r>
        <w:rPr>
          <w:spacing w:val="20"/>
        </w:rPr>
        <w:t xml:space="preserve"> </w:t>
      </w:r>
      <w:r>
        <w:t>wegen</w:t>
      </w:r>
      <w:r>
        <w:rPr>
          <w:spacing w:val="20"/>
        </w:rPr>
        <w:t xml:space="preserve"> </w:t>
      </w:r>
      <w:r>
        <w:t>der</w:t>
      </w:r>
      <w:r>
        <w:rPr>
          <w:spacing w:val="20"/>
        </w:rPr>
        <w:t xml:space="preserve"> </w:t>
      </w:r>
      <w:r>
        <w:t>besonderen</w:t>
      </w:r>
      <w:r>
        <w:rPr>
          <w:spacing w:val="20"/>
        </w:rPr>
        <w:t xml:space="preserve"> </w:t>
      </w:r>
      <w:r>
        <w:t>Ausgestaltung</w:t>
      </w:r>
      <w:r>
        <w:rPr>
          <w:spacing w:val="20"/>
        </w:rPr>
        <w:t xml:space="preserve"> </w:t>
      </w:r>
      <w:r>
        <w:t>de</w:t>
      </w:r>
      <w:r>
        <w:t>r</w:t>
      </w:r>
      <w:r>
        <w:rPr>
          <w:spacing w:val="16"/>
        </w:rPr>
        <w:t xml:space="preserve"> </w:t>
      </w:r>
      <w:r>
        <w:t>zwischen</w:t>
      </w:r>
      <w:r>
        <w:rPr>
          <w:spacing w:val="20"/>
        </w:rPr>
        <w:t xml:space="preserve"> </w:t>
      </w:r>
      <w:r>
        <w:t>einem</w:t>
      </w:r>
    </w:p>
    <w:p w14:paraId="5ACF803E" w14:textId="77777777" w:rsidR="00C66901" w:rsidRDefault="00C66901">
      <w:pPr>
        <w:jc w:val="both"/>
        <w:sectPr w:rsidR="00C66901">
          <w:pgSz w:w="11910" w:h="16840"/>
          <w:pgMar w:top="940" w:right="440" w:bottom="280" w:left="1600" w:header="712" w:footer="0" w:gutter="0"/>
          <w:cols w:space="720"/>
        </w:sectPr>
      </w:pPr>
    </w:p>
    <w:p w14:paraId="5ACF803F" w14:textId="77777777" w:rsidR="00C66901" w:rsidRDefault="00F47839">
      <w:pPr>
        <w:pStyle w:val="Textkrper"/>
        <w:spacing w:before="171"/>
        <w:ind w:left="102" w:right="972"/>
        <w:jc w:val="both"/>
      </w:pPr>
      <w:r>
        <w:lastRenderedPageBreak/>
        <w:t>Einzelanwalt und seinen Mandanten bestehenden Rechtsverhältnisses abgelehnt (vgl. BGH, Urt. v. 22.01.2004 – IX ZR 65/01, juris Rn. 14 ff. = BGHZ 157, 361; BGH, Urt.</w:t>
      </w:r>
      <w:r>
        <w:rPr>
          <w:spacing w:val="56"/>
        </w:rPr>
        <w:t xml:space="preserve"> </w:t>
      </w:r>
      <w:r>
        <w:t>v.</w:t>
      </w:r>
    </w:p>
    <w:p w14:paraId="5ACF8040" w14:textId="77777777" w:rsidR="00C66901" w:rsidRDefault="00F47839">
      <w:pPr>
        <w:pStyle w:val="Textkrper"/>
        <w:spacing w:before="1"/>
        <w:ind w:left="102" w:right="966"/>
        <w:jc w:val="both"/>
      </w:pPr>
      <w:r>
        <w:t>17.11.2011 – IX ZR 161/09, juris Rn. 20 = NZG 2012, 6</w:t>
      </w:r>
      <w:r>
        <w:t>5; vgl. ferner für Berufsausübungs- gemeinschaften</w:t>
      </w:r>
      <w:r>
        <w:rPr>
          <w:spacing w:val="-11"/>
        </w:rPr>
        <w:t xml:space="preserve"> </w:t>
      </w:r>
      <w:r>
        <w:t>von</w:t>
      </w:r>
      <w:r>
        <w:rPr>
          <w:spacing w:val="-11"/>
        </w:rPr>
        <w:t xml:space="preserve"> </w:t>
      </w:r>
      <w:r>
        <w:t>Vertragsärzten</w:t>
      </w:r>
      <w:r>
        <w:rPr>
          <w:spacing w:val="-13"/>
        </w:rPr>
        <w:t xml:space="preserve"> </w:t>
      </w:r>
      <w:r>
        <w:t>BSG,</w:t>
      </w:r>
      <w:r>
        <w:rPr>
          <w:spacing w:val="-11"/>
        </w:rPr>
        <w:t xml:space="preserve"> </w:t>
      </w:r>
      <w:r>
        <w:t>Urt.</w:t>
      </w:r>
      <w:r>
        <w:rPr>
          <w:spacing w:val="-11"/>
        </w:rPr>
        <w:t xml:space="preserve"> </w:t>
      </w:r>
      <w:r>
        <w:t>v.</w:t>
      </w:r>
      <w:r>
        <w:rPr>
          <w:spacing w:val="-9"/>
        </w:rPr>
        <w:t xml:space="preserve"> </w:t>
      </w:r>
      <w:r>
        <w:t>07.02.2007</w:t>
      </w:r>
      <w:r>
        <w:rPr>
          <w:spacing w:val="-9"/>
        </w:rPr>
        <w:t xml:space="preserve"> </w:t>
      </w:r>
      <w:r>
        <w:t>–</w:t>
      </w:r>
      <w:r>
        <w:rPr>
          <w:spacing w:val="-10"/>
        </w:rPr>
        <w:t xml:space="preserve"> </w:t>
      </w:r>
      <w:r>
        <w:t>B</w:t>
      </w:r>
      <w:r>
        <w:rPr>
          <w:spacing w:val="-13"/>
        </w:rPr>
        <w:t xml:space="preserve"> </w:t>
      </w:r>
      <w:r>
        <w:t>6</w:t>
      </w:r>
      <w:r>
        <w:rPr>
          <w:spacing w:val="-13"/>
        </w:rPr>
        <w:t xml:space="preserve"> </w:t>
      </w:r>
      <w:r>
        <w:t>KA</w:t>
      </w:r>
      <w:r>
        <w:rPr>
          <w:spacing w:val="-11"/>
        </w:rPr>
        <w:t xml:space="preserve"> </w:t>
      </w:r>
      <w:r>
        <w:t>6/06</w:t>
      </w:r>
      <w:r>
        <w:rPr>
          <w:spacing w:val="-12"/>
        </w:rPr>
        <w:t xml:space="preserve"> </w:t>
      </w:r>
      <w:r>
        <w:t>R,</w:t>
      </w:r>
      <w:r>
        <w:rPr>
          <w:spacing w:val="-11"/>
        </w:rPr>
        <w:t xml:space="preserve"> </w:t>
      </w:r>
      <w:r>
        <w:t>juris</w:t>
      </w:r>
      <w:r>
        <w:rPr>
          <w:spacing w:val="-12"/>
        </w:rPr>
        <w:t xml:space="preserve"> </w:t>
      </w:r>
      <w:r>
        <w:t>Rn.</w:t>
      </w:r>
      <w:r>
        <w:t xml:space="preserve"> </w:t>
      </w:r>
      <w:r>
        <w:t>21</w:t>
      </w:r>
      <w:r>
        <w:rPr>
          <w:spacing w:val="-5"/>
        </w:rPr>
        <w:t xml:space="preserve"> </w:t>
      </w:r>
      <w:r>
        <w:t>f.</w:t>
      </w:r>
    </w:p>
    <w:p w14:paraId="5ACF8041" w14:textId="77777777" w:rsidR="00C66901" w:rsidRDefault="00F47839">
      <w:pPr>
        <w:pStyle w:val="Textkrper"/>
        <w:spacing w:before="1"/>
        <w:ind w:left="102" w:right="967"/>
        <w:jc w:val="both"/>
      </w:pPr>
      <w:r>
        <w:t>=</w:t>
      </w:r>
      <w:r>
        <w:rPr>
          <w:spacing w:val="-9"/>
        </w:rPr>
        <w:t xml:space="preserve"> </w:t>
      </w:r>
      <w:r>
        <w:t>MedR</w:t>
      </w:r>
      <w:r>
        <w:rPr>
          <w:spacing w:val="-11"/>
        </w:rPr>
        <w:t xml:space="preserve"> </w:t>
      </w:r>
      <w:r>
        <w:t>2007,</w:t>
      </w:r>
      <w:r>
        <w:rPr>
          <w:spacing w:val="-9"/>
        </w:rPr>
        <w:t xml:space="preserve"> </w:t>
      </w:r>
      <w:r>
        <w:t>669).</w:t>
      </w:r>
      <w:r>
        <w:rPr>
          <w:spacing w:val="-9"/>
        </w:rPr>
        <w:t xml:space="preserve"> </w:t>
      </w:r>
      <w:r>
        <w:t>Zwar</w:t>
      </w:r>
      <w:r>
        <w:rPr>
          <w:spacing w:val="-9"/>
        </w:rPr>
        <w:t xml:space="preserve"> </w:t>
      </w:r>
      <w:r>
        <w:t>wird</w:t>
      </w:r>
      <w:r>
        <w:rPr>
          <w:spacing w:val="-10"/>
        </w:rPr>
        <w:t xml:space="preserve"> </w:t>
      </w:r>
      <w:r>
        <w:t>mit</w:t>
      </w:r>
      <w:r>
        <w:rPr>
          <w:spacing w:val="-9"/>
        </w:rPr>
        <w:t xml:space="preserve"> </w:t>
      </w:r>
      <w:r>
        <w:t>der</w:t>
      </w:r>
      <w:r>
        <w:rPr>
          <w:spacing w:val="-9"/>
        </w:rPr>
        <w:t xml:space="preserve"> </w:t>
      </w:r>
      <w:r>
        <w:t>Möglichkeit,</w:t>
      </w:r>
      <w:r>
        <w:rPr>
          <w:spacing w:val="-9"/>
        </w:rPr>
        <w:t xml:space="preserve"> </w:t>
      </w:r>
      <w:r>
        <w:t>einen</w:t>
      </w:r>
      <w:r>
        <w:rPr>
          <w:spacing w:val="-10"/>
        </w:rPr>
        <w:t xml:space="preserve"> </w:t>
      </w:r>
      <w:r>
        <w:t>Haftungsausschluss</w:t>
      </w:r>
      <w:r>
        <w:rPr>
          <w:spacing w:val="-10"/>
        </w:rPr>
        <w:t xml:space="preserve"> </w:t>
      </w:r>
      <w:r>
        <w:t>durch</w:t>
      </w:r>
      <w:r>
        <w:rPr>
          <w:spacing w:val="-12"/>
        </w:rPr>
        <w:t xml:space="preserve"> </w:t>
      </w:r>
      <w:r>
        <w:t>Eintra- gung und Bekanntmachung einer abweichenden Vereinbarung im Gesellschaftsregister</w:t>
      </w:r>
      <w:r>
        <w:rPr>
          <w:spacing w:val="-36"/>
        </w:rPr>
        <w:t xml:space="preserve"> </w:t>
      </w:r>
      <w:r>
        <w:t>zu bewirken, ein nach geltender Rechtslage bestehendes Hindernis gegen eine entspre- chende Anwendung von § 28 Absatz 1 Satz 1 HGB auf den ersten Blick behoben. Bei nä</w:t>
      </w:r>
      <w:r>
        <w:t>- herer Betrachtung erfüllt diese Möglichkeit jedoch nicht die verkehrsschützende Funktion, die</w:t>
      </w:r>
      <w:r>
        <w:rPr>
          <w:spacing w:val="20"/>
        </w:rPr>
        <w:t xml:space="preserve"> </w:t>
      </w:r>
      <w:r>
        <w:t>der</w:t>
      </w:r>
      <w:r>
        <w:rPr>
          <w:spacing w:val="20"/>
        </w:rPr>
        <w:t xml:space="preserve"> </w:t>
      </w:r>
      <w:r>
        <w:t>Gesetzgeber</w:t>
      </w:r>
      <w:r>
        <w:rPr>
          <w:spacing w:val="20"/>
        </w:rPr>
        <w:t xml:space="preserve"> </w:t>
      </w:r>
      <w:r>
        <w:t>der</w:t>
      </w:r>
      <w:r>
        <w:rPr>
          <w:spacing w:val="18"/>
        </w:rPr>
        <w:t xml:space="preserve"> </w:t>
      </w:r>
      <w:r>
        <w:t>Verlautbarung</w:t>
      </w:r>
      <w:r>
        <w:rPr>
          <w:spacing w:val="21"/>
        </w:rPr>
        <w:t xml:space="preserve"> </w:t>
      </w:r>
      <w:r>
        <w:t>einer</w:t>
      </w:r>
      <w:r>
        <w:rPr>
          <w:spacing w:val="20"/>
        </w:rPr>
        <w:t xml:space="preserve"> </w:t>
      </w:r>
      <w:r>
        <w:t>abweichenden</w:t>
      </w:r>
      <w:r>
        <w:rPr>
          <w:spacing w:val="18"/>
        </w:rPr>
        <w:t xml:space="preserve"> </w:t>
      </w:r>
      <w:r>
        <w:t>Vereinbarung</w:t>
      </w:r>
      <w:r>
        <w:rPr>
          <w:spacing w:val="21"/>
        </w:rPr>
        <w:t xml:space="preserve"> </w:t>
      </w:r>
      <w:r>
        <w:t>im</w:t>
      </w:r>
      <w:r>
        <w:rPr>
          <w:spacing w:val="20"/>
        </w:rPr>
        <w:t xml:space="preserve"> </w:t>
      </w:r>
      <w:r>
        <w:t>Sinne</w:t>
      </w:r>
      <w:r>
        <w:rPr>
          <w:spacing w:val="20"/>
        </w:rPr>
        <w:t xml:space="preserve"> </w:t>
      </w:r>
      <w:r>
        <w:t>von</w:t>
      </w:r>
    </w:p>
    <w:p w14:paraId="5ACF8042" w14:textId="77777777" w:rsidR="00C66901" w:rsidRDefault="00F47839">
      <w:pPr>
        <w:pStyle w:val="Textkrper"/>
        <w:spacing w:before="1"/>
        <w:ind w:left="102" w:right="966"/>
        <w:jc w:val="both"/>
      </w:pPr>
      <w:r>
        <w:t>§ 28 Absatz 2 HGB beimisst. Die Gesellschafter sollen im Grunde selbst entscheide</w:t>
      </w:r>
      <w:r>
        <w:t>n kön- nen, welche Aktiva und Passiva auf die Gesellschaft als neuen Unternehmensträger über- gehen.</w:t>
      </w:r>
      <w:r>
        <w:rPr>
          <w:spacing w:val="-6"/>
        </w:rPr>
        <w:t xml:space="preserve"> </w:t>
      </w:r>
      <w:r>
        <w:t>Die</w:t>
      </w:r>
      <w:r>
        <w:rPr>
          <w:spacing w:val="-7"/>
        </w:rPr>
        <w:t xml:space="preserve"> </w:t>
      </w:r>
      <w:r>
        <w:t>Eintragung</w:t>
      </w:r>
      <w:r>
        <w:rPr>
          <w:spacing w:val="-7"/>
        </w:rPr>
        <w:t xml:space="preserve"> </w:t>
      </w:r>
      <w:r>
        <w:t>einer</w:t>
      </w:r>
      <w:r>
        <w:rPr>
          <w:spacing w:val="-6"/>
        </w:rPr>
        <w:t xml:space="preserve"> </w:t>
      </w:r>
      <w:r>
        <w:t>entsprechenden</w:t>
      </w:r>
      <w:r>
        <w:rPr>
          <w:spacing w:val="-10"/>
        </w:rPr>
        <w:t xml:space="preserve"> </w:t>
      </w:r>
      <w:r>
        <w:t>Vereinbarung</w:t>
      </w:r>
      <w:r>
        <w:rPr>
          <w:spacing w:val="-8"/>
        </w:rPr>
        <w:t xml:space="preserve"> </w:t>
      </w:r>
      <w:r>
        <w:t>im</w:t>
      </w:r>
      <w:r>
        <w:rPr>
          <w:spacing w:val="-6"/>
        </w:rPr>
        <w:t xml:space="preserve"> </w:t>
      </w:r>
      <w:r>
        <w:t>Handelsregister</w:t>
      </w:r>
      <w:r>
        <w:rPr>
          <w:spacing w:val="-7"/>
        </w:rPr>
        <w:t xml:space="preserve"> </w:t>
      </w:r>
      <w:r>
        <w:t>belastet</w:t>
      </w:r>
      <w:r>
        <w:rPr>
          <w:spacing w:val="-9"/>
        </w:rPr>
        <w:t xml:space="preserve"> </w:t>
      </w:r>
      <w:r>
        <w:t>sie dann</w:t>
      </w:r>
      <w:r>
        <w:rPr>
          <w:spacing w:val="-4"/>
        </w:rPr>
        <w:t xml:space="preserve"> </w:t>
      </w:r>
      <w:r>
        <w:t>nicht</w:t>
      </w:r>
      <w:r>
        <w:rPr>
          <w:spacing w:val="-8"/>
        </w:rPr>
        <w:t xml:space="preserve"> </w:t>
      </w:r>
      <w:r>
        <w:t>mehr</w:t>
      </w:r>
      <w:r>
        <w:rPr>
          <w:spacing w:val="-5"/>
        </w:rPr>
        <w:t xml:space="preserve"> </w:t>
      </w:r>
      <w:r>
        <w:t>als</w:t>
      </w:r>
      <w:r>
        <w:rPr>
          <w:spacing w:val="-6"/>
        </w:rPr>
        <w:t xml:space="preserve"> </w:t>
      </w:r>
      <w:r>
        <w:t>die</w:t>
      </w:r>
      <w:r>
        <w:rPr>
          <w:spacing w:val="-6"/>
        </w:rPr>
        <w:t xml:space="preserve"> </w:t>
      </w:r>
      <w:r>
        <w:t>Eintragung</w:t>
      </w:r>
      <w:r>
        <w:rPr>
          <w:spacing w:val="-2"/>
        </w:rPr>
        <w:t xml:space="preserve"> </w:t>
      </w:r>
      <w:r>
        <w:t>der</w:t>
      </w:r>
      <w:r>
        <w:rPr>
          <w:spacing w:val="-5"/>
        </w:rPr>
        <w:t xml:space="preserve"> </w:t>
      </w:r>
      <w:r>
        <w:t>Gesellschaft</w:t>
      </w:r>
      <w:r>
        <w:rPr>
          <w:spacing w:val="-5"/>
        </w:rPr>
        <w:t xml:space="preserve"> </w:t>
      </w:r>
      <w:r>
        <w:t>selbst,</w:t>
      </w:r>
      <w:r>
        <w:rPr>
          <w:spacing w:val="-5"/>
        </w:rPr>
        <w:t xml:space="preserve"> </w:t>
      </w:r>
      <w:r>
        <w:t>zu</w:t>
      </w:r>
      <w:r>
        <w:rPr>
          <w:spacing w:val="-4"/>
        </w:rPr>
        <w:t xml:space="preserve"> </w:t>
      </w:r>
      <w:r>
        <w:t>der</w:t>
      </w:r>
      <w:r>
        <w:rPr>
          <w:spacing w:val="-5"/>
        </w:rPr>
        <w:t xml:space="preserve"> </w:t>
      </w:r>
      <w:r>
        <w:t>sie</w:t>
      </w:r>
      <w:r>
        <w:rPr>
          <w:spacing w:val="-6"/>
        </w:rPr>
        <w:t xml:space="preserve"> </w:t>
      </w:r>
      <w:r>
        <w:t>nach</w:t>
      </w:r>
      <w:r>
        <w:rPr>
          <w:spacing w:val="-2"/>
        </w:rPr>
        <w:t xml:space="preserve"> </w:t>
      </w:r>
      <w:r>
        <w:t>§</w:t>
      </w:r>
      <w:r>
        <w:rPr>
          <w:spacing w:val="-4"/>
        </w:rPr>
        <w:t xml:space="preserve"> </w:t>
      </w:r>
      <w:r>
        <w:t>106</w:t>
      </w:r>
      <w:r>
        <w:rPr>
          <w:spacing w:val="-2"/>
        </w:rPr>
        <w:t xml:space="preserve"> </w:t>
      </w:r>
      <w:r>
        <w:t>Absatz</w:t>
      </w:r>
      <w:r>
        <w:rPr>
          <w:spacing w:val="-3"/>
        </w:rPr>
        <w:t xml:space="preserve"> </w:t>
      </w:r>
      <w:r>
        <w:t>1 HGB-E ohnedies verpflichtet sind. Demgegenüber besteht für die Gesellschafter einer Ge- sellschaft bürgerlichen Rechts gemäß § 707 Absatz 1 BGB-E ein Eintragungswahlrecht. Auf sie soll kein unstatthafter Druck ausgeübt werden, eine Eint</w:t>
      </w:r>
      <w:r>
        <w:t>ragung der</w:t>
      </w:r>
      <w:r>
        <w:rPr>
          <w:spacing w:val="-44"/>
        </w:rPr>
        <w:t xml:space="preserve"> </w:t>
      </w:r>
      <w:r>
        <w:t>Gesellschaft zu bewirken, um allein dadurch in den Genuss eines Haftungsausschlusses zu gelangen, zu- mal</w:t>
      </w:r>
      <w:r>
        <w:rPr>
          <w:spacing w:val="-6"/>
        </w:rPr>
        <w:t xml:space="preserve"> </w:t>
      </w:r>
      <w:r>
        <w:t>auch</w:t>
      </w:r>
      <w:r>
        <w:rPr>
          <w:spacing w:val="-7"/>
        </w:rPr>
        <w:t xml:space="preserve"> </w:t>
      </w:r>
      <w:r>
        <w:t>in</w:t>
      </w:r>
      <w:r>
        <w:rPr>
          <w:spacing w:val="-5"/>
        </w:rPr>
        <w:t xml:space="preserve"> </w:t>
      </w:r>
      <w:r>
        <w:t>anderen</w:t>
      </w:r>
      <w:r>
        <w:rPr>
          <w:spacing w:val="-8"/>
        </w:rPr>
        <w:t xml:space="preserve"> </w:t>
      </w:r>
      <w:r>
        <w:t>Konstellationen</w:t>
      </w:r>
      <w:r>
        <w:rPr>
          <w:spacing w:val="-5"/>
        </w:rPr>
        <w:t xml:space="preserve"> </w:t>
      </w:r>
      <w:r>
        <w:t>die</w:t>
      </w:r>
      <w:r>
        <w:rPr>
          <w:spacing w:val="-5"/>
        </w:rPr>
        <w:t xml:space="preserve"> </w:t>
      </w:r>
      <w:r>
        <w:t>Eintragung</w:t>
      </w:r>
      <w:r>
        <w:rPr>
          <w:spacing w:val="-8"/>
        </w:rPr>
        <w:t xml:space="preserve"> </w:t>
      </w:r>
      <w:r>
        <w:t>keine</w:t>
      </w:r>
      <w:r>
        <w:rPr>
          <w:spacing w:val="-5"/>
        </w:rPr>
        <w:t xml:space="preserve"> </w:t>
      </w:r>
      <w:r>
        <w:t>Haftungserleichterungen</w:t>
      </w:r>
      <w:r>
        <w:rPr>
          <w:spacing w:val="-8"/>
        </w:rPr>
        <w:t xml:space="preserve"> </w:t>
      </w:r>
      <w:r>
        <w:t>zu</w:t>
      </w:r>
      <w:r>
        <w:rPr>
          <w:spacing w:val="-5"/>
        </w:rPr>
        <w:t xml:space="preserve"> </w:t>
      </w:r>
      <w:r>
        <w:t>ver- mitteln vermag. Vom Standpunkt des geltenden Rechts,</w:t>
      </w:r>
      <w:r>
        <w:rPr>
          <w:spacing w:val="-45"/>
        </w:rPr>
        <w:t xml:space="preserve"> </w:t>
      </w:r>
      <w:r>
        <w:t>d</w:t>
      </w:r>
      <w:r>
        <w:t>as eine Haftungskontinuität nicht vorsieht,</w:t>
      </w:r>
      <w:r>
        <w:rPr>
          <w:spacing w:val="-7"/>
        </w:rPr>
        <w:t xml:space="preserve"> </w:t>
      </w:r>
      <w:r>
        <w:t>ginge</w:t>
      </w:r>
      <w:r>
        <w:rPr>
          <w:spacing w:val="-6"/>
        </w:rPr>
        <w:t xml:space="preserve"> </w:t>
      </w:r>
      <w:r>
        <w:t>von</w:t>
      </w:r>
      <w:r>
        <w:rPr>
          <w:spacing w:val="-7"/>
        </w:rPr>
        <w:t xml:space="preserve"> </w:t>
      </w:r>
      <w:r>
        <w:t>einer</w:t>
      </w:r>
      <w:r>
        <w:rPr>
          <w:spacing w:val="-8"/>
        </w:rPr>
        <w:t xml:space="preserve"> </w:t>
      </w:r>
      <w:r>
        <w:t>dem</w:t>
      </w:r>
      <w:r>
        <w:rPr>
          <w:spacing w:val="-5"/>
        </w:rPr>
        <w:t xml:space="preserve"> </w:t>
      </w:r>
      <w:r>
        <w:t>§ 28</w:t>
      </w:r>
      <w:r>
        <w:rPr>
          <w:spacing w:val="-7"/>
        </w:rPr>
        <w:t xml:space="preserve"> </w:t>
      </w:r>
      <w:r>
        <w:t>HGB</w:t>
      </w:r>
      <w:r>
        <w:rPr>
          <w:spacing w:val="-7"/>
        </w:rPr>
        <w:t xml:space="preserve"> </w:t>
      </w:r>
      <w:r>
        <w:t>vergleichbaren</w:t>
      </w:r>
      <w:r>
        <w:rPr>
          <w:spacing w:val="-7"/>
        </w:rPr>
        <w:t xml:space="preserve"> </w:t>
      </w:r>
      <w:r>
        <w:t>Regelung</w:t>
      </w:r>
      <w:r>
        <w:rPr>
          <w:spacing w:val="-4"/>
        </w:rPr>
        <w:t xml:space="preserve"> </w:t>
      </w:r>
      <w:r>
        <w:t>eine</w:t>
      </w:r>
      <w:r>
        <w:rPr>
          <w:spacing w:val="-7"/>
        </w:rPr>
        <w:t xml:space="preserve"> </w:t>
      </w:r>
      <w:r>
        <w:t>negative</w:t>
      </w:r>
      <w:r>
        <w:rPr>
          <w:spacing w:val="-6"/>
        </w:rPr>
        <w:t xml:space="preserve"> </w:t>
      </w:r>
      <w:r>
        <w:t>Anreizwir- kung aus, die die im Entwurf ansonsten vorgesehene positive Anreizwirkung einer Eintra- gung im Gesellschaftsregister umzukehren droht. Erschwerend kommt hinzu, dass dem Verkehrsschutz</w:t>
      </w:r>
      <w:r>
        <w:rPr>
          <w:spacing w:val="-8"/>
        </w:rPr>
        <w:t xml:space="preserve"> </w:t>
      </w:r>
      <w:r>
        <w:t>nur</w:t>
      </w:r>
      <w:r>
        <w:rPr>
          <w:spacing w:val="-8"/>
        </w:rPr>
        <w:t xml:space="preserve"> </w:t>
      </w:r>
      <w:r>
        <w:t>dann</w:t>
      </w:r>
      <w:r>
        <w:rPr>
          <w:spacing w:val="-12"/>
        </w:rPr>
        <w:t xml:space="preserve"> </w:t>
      </w:r>
      <w:r>
        <w:t>genüge</w:t>
      </w:r>
      <w:r>
        <w:rPr>
          <w:spacing w:val="-11"/>
        </w:rPr>
        <w:t xml:space="preserve"> </w:t>
      </w:r>
      <w:r>
        <w:t>getan</w:t>
      </w:r>
      <w:r>
        <w:rPr>
          <w:spacing w:val="-9"/>
        </w:rPr>
        <w:t xml:space="preserve"> </w:t>
      </w:r>
      <w:r>
        <w:t>wäre,</w:t>
      </w:r>
      <w:r>
        <w:rPr>
          <w:spacing w:val="-7"/>
        </w:rPr>
        <w:t xml:space="preserve"> </w:t>
      </w:r>
      <w:r>
        <w:t>wenn</w:t>
      </w:r>
      <w:r>
        <w:rPr>
          <w:spacing w:val="-6"/>
        </w:rPr>
        <w:t xml:space="preserve"> </w:t>
      </w:r>
      <w:r>
        <w:t>es</w:t>
      </w:r>
      <w:r>
        <w:rPr>
          <w:spacing w:val="-9"/>
        </w:rPr>
        <w:t xml:space="preserve"> </w:t>
      </w:r>
      <w:r>
        <w:t>einen</w:t>
      </w:r>
      <w:r>
        <w:rPr>
          <w:spacing w:val="-9"/>
        </w:rPr>
        <w:t xml:space="preserve"> </w:t>
      </w:r>
      <w:r>
        <w:t>zeitlichen</w:t>
      </w:r>
      <w:r>
        <w:rPr>
          <w:spacing w:val="-6"/>
        </w:rPr>
        <w:t xml:space="preserve"> </w:t>
      </w:r>
      <w:r>
        <w:t>Bezugsp</w:t>
      </w:r>
      <w:r>
        <w:t>unkt</w:t>
      </w:r>
      <w:r>
        <w:rPr>
          <w:spacing w:val="-10"/>
        </w:rPr>
        <w:t xml:space="preserve"> </w:t>
      </w:r>
      <w:r>
        <w:t>gäbe, bis</w:t>
      </w:r>
      <w:r>
        <w:rPr>
          <w:spacing w:val="-14"/>
        </w:rPr>
        <w:t xml:space="preserve"> </w:t>
      </w:r>
      <w:r>
        <w:t>zu</w:t>
      </w:r>
      <w:r>
        <w:rPr>
          <w:spacing w:val="-14"/>
        </w:rPr>
        <w:t xml:space="preserve"> </w:t>
      </w:r>
      <w:r>
        <w:t>dem</w:t>
      </w:r>
      <w:r>
        <w:rPr>
          <w:spacing w:val="-16"/>
        </w:rPr>
        <w:t xml:space="preserve"> </w:t>
      </w:r>
      <w:r>
        <w:t>das</w:t>
      </w:r>
      <w:r>
        <w:rPr>
          <w:spacing w:val="-17"/>
        </w:rPr>
        <w:t xml:space="preserve"> </w:t>
      </w:r>
      <w:r>
        <w:t>Eintragungswahlrecht</w:t>
      </w:r>
      <w:r>
        <w:rPr>
          <w:spacing w:val="-16"/>
        </w:rPr>
        <w:t xml:space="preserve"> </w:t>
      </w:r>
      <w:r>
        <w:t>unter</w:t>
      </w:r>
      <w:r>
        <w:rPr>
          <w:spacing w:val="-16"/>
        </w:rPr>
        <w:t xml:space="preserve"> </w:t>
      </w:r>
      <w:r>
        <w:t>Verlautbarung</w:t>
      </w:r>
      <w:r>
        <w:rPr>
          <w:spacing w:val="-14"/>
        </w:rPr>
        <w:t xml:space="preserve"> </w:t>
      </w:r>
      <w:r>
        <w:t>der</w:t>
      </w:r>
      <w:r>
        <w:rPr>
          <w:spacing w:val="-16"/>
        </w:rPr>
        <w:t xml:space="preserve"> </w:t>
      </w:r>
      <w:r>
        <w:t>abweichenden</w:t>
      </w:r>
      <w:r>
        <w:rPr>
          <w:spacing w:val="-15"/>
        </w:rPr>
        <w:t xml:space="preserve"> </w:t>
      </w:r>
      <w:r>
        <w:t xml:space="preserve">Vereinbarung ausgeübt werden dürfte. Dazu hat sich im Anwendungsbereich des dem § 28 HGB nahe- stehenden § 25 HGB über die Haftung des Erwerbers eines einzelkaufmännischen </w:t>
      </w:r>
      <w:r>
        <w:t>Unter- nehmens bei Firmenfortführung zwar eine Rechtsprechung entwickelt, der zufolge ein Wechsel</w:t>
      </w:r>
      <w:r>
        <w:rPr>
          <w:spacing w:val="-13"/>
        </w:rPr>
        <w:t xml:space="preserve"> </w:t>
      </w:r>
      <w:r>
        <w:t>des</w:t>
      </w:r>
      <w:r>
        <w:rPr>
          <w:spacing w:val="-12"/>
        </w:rPr>
        <w:t xml:space="preserve"> </w:t>
      </w:r>
      <w:r>
        <w:t>Unternehmensträgers</w:t>
      </w:r>
      <w:r>
        <w:rPr>
          <w:spacing w:val="-12"/>
        </w:rPr>
        <w:t xml:space="preserve"> </w:t>
      </w:r>
      <w:r>
        <w:t>unverzüglich</w:t>
      </w:r>
      <w:r>
        <w:rPr>
          <w:spacing w:val="-12"/>
        </w:rPr>
        <w:t xml:space="preserve"> </w:t>
      </w:r>
      <w:r>
        <w:t>zur</w:t>
      </w:r>
      <w:r>
        <w:rPr>
          <w:spacing w:val="-11"/>
        </w:rPr>
        <w:t xml:space="preserve"> </w:t>
      </w:r>
      <w:r>
        <w:t>Eintragung</w:t>
      </w:r>
      <w:r>
        <w:rPr>
          <w:spacing w:val="-10"/>
        </w:rPr>
        <w:t xml:space="preserve"> </w:t>
      </w:r>
      <w:r>
        <w:t>in</w:t>
      </w:r>
      <w:r>
        <w:rPr>
          <w:spacing w:val="-12"/>
        </w:rPr>
        <w:t xml:space="preserve"> </w:t>
      </w:r>
      <w:r>
        <w:t>das</w:t>
      </w:r>
      <w:r>
        <w:rPr>
          <w:spacing w:val="-12"/>
        </w:rPr>
        <w:t xml:space="preserve"> </w:t>
      </w:r>
      <w:r>
        <w:t>Handelsregister</w:t>
      </w:r>
      <w:r>
        <w:rPr>
          <w:spacing w:val="-11"/>
        </w:rPr>
        <w:t xml:space="preserve"> </w:t>
      </w:r>
      <w:r>
        <w:t>an- gemeldet</w:t>
      </w:r>
      <w:r>
        <w:rPr>
          <w:spacing w:val="-5"/>
        </w:rPr>
        <w:t xml:space="preserve"> </w:t>
      </w:r>
      <w:r>
        <w:t>und</w:t>
      </w:r>
      <w:r>
        <w:rPr>
          <w:spacing w:val="-9"/>
        </w:rPr>
        <w:t xml:space="preserve"> </w:t>
      </w:r>
      <w:r>
        <w:t>bekannt</w:t>
      </w:r>
      <w:r>
        <w:rPr>
          <w:spacing w:val="-10"/>
        </w:rPr>
        <w:t xml:space="preserve"> </w:t>
      </w:r>
      <w:r>
        <w:t>gemacht</w:t>
      </w:r>
      <w:r>
        <w:rPr>
          <w:spacing w:val="-7"/>
        </w:rPr>
        <w:t xml:space="preserve"> </w:t>
      </w:r>
      <w:r>
        <w:t>worden</w:t>
      </w:r>
      <w:r>
        <w:rPr>
          <w:spacing w:val="-7"/>
        </w:rPr>
        <w:t xml:space="preserve"> </w:t>
      </w:r>
      <w:r>
        <w:t>sein</w:t>
      </w:r>
      <w:r>
        <w:rPr>
          <w:spacing w:val="-6"/>
        </w:rPr>
        <w:t xml:space="preserve"> </w:t>
      </w:r>
      <w:r>
        <w:t>muss</w:t>
      </w:r>
      <w:r>
        <w:rPr>
          <w:spacing w:val="-6"/>
        </w:rPr>
        <w:t xml:space="preserve"> </w:t>
      </w:r>
      <w:r>
        <w:t>(vgl.</w:t>
      </w:r>
      <w:r>
        <w:rPr>
          <w:spacing w:val="-7"/>
        </w:rPr>
        <w:t xml:space="preserve"> </w:t>
      </w:r>
      <w:r>
        <w:t>BayObLG,</w:t>
      </w:r>
      <w:r>
        <w:rPr>
          <w:spacing w:val="-5"/>
        </w:rPr>
        <w:t xml:space="preserve"> </w:t>
      </w:r>
      <w:r>
        <w:t>Beschl.</w:t>
      </w:r>
      <w:r>
        <w:rPr>
          <w:spacing w:val="-7"/>
        </w:rPr>
        <w:t xml:space="preserve"> </w:t>
      </w:r>
      <w:r>
        <w:t>v.</w:t>
      </w:r>
      <w:r>
        <w:rPr>
          <w:spacing w:val="-5"/>
        </w:rPr>
        <w:t xml:space="preserve"> </w:t>
      </w:r>
      <w:r>
        <w:t>19.06.1984</w:t>
      </w:r>
      <w:r>
        <w:rPr>
          <w:spacing w:val="-3"/>
        </w:rPr>
        <w:t xml:space="preserve"> </w:t>
      </w:r>
      <w:r>
        <w:t>– 3</w:t>
      </w:r>
      <w:r>
        <w:rPr>
          <w:spacing w:val="32"/>
        </w:rPr>
        <w:t xml:space="preserve"> </w:t>
      </w:r>
      <w:r>
        <w:t>Z</w:t>
      </w:r>
      <w:r>
        <w:rPr>
          <w:spacing w:val="31"/>
        </w:rPr>
        <w:t xml:space="preserve"> </w:t>
      </w:r>
      <w:r>
        <w:t>143/84,</w:t>
      </w:r>
      <w:r>
        <w:rPr>
          <w:spacing w:val="26"/>
        </w:rPr>
        <w:t xml:space="preserve"> </w:t>
      </w:r>
      <w:r>
        <w:rPr>
          <w:spacing w:val="3"/>
        </w:rPr>
        <w:t>WM</w:t>
      </w:r>
      <w:r>
        <w:rPr>
          <w:spacing w:val="26"/>
        </w:rPr>
        <w:t xml:space="preserve"> </w:t>
      </w:r>
      <w:r>
        <w:t>1984,</w:t>
      </w:r>
      <w:r>
        <w:rPr>
          <w:spacing w:val="28"/>
        </w:rPr>
        <w:t xml:space="preserve"> </w:t>
      </w:r>
      <w:r>
        <w:t>1533;</w:t>
      </w:r>
      <w:r>
        <w:rPr>
          <w:spacing w:val="31"/>
        </w:rPr>
        <w:t xml:space="preserve"> </w:t>
      </w:r>
      <w:r>
        <w:t>OLG</w:t>
      </w:r>
      <w:r>
        <w:rPr>
          <w:spacing w:val="30"/>
        </w:rPr>
        <w:t xml:space="preserve"> </w:t>
      </w:r>
      <w:r>
        <w:t>Hamm,</w:t>
      </w:r>
      <w:r>
        <w:rPr>
          <w:spacing w:val="31"/>
        </w:rPr>
        <w:t xml:space="preserve"> </w:t>
      </w:r>
      <w:r>
        <w:t>Beschl.</w:t>
      </w:r>
      <w:r>
        <w:rPr>
          <w:spacing w:val="33"/>
        </w:rPr>
        <w:t xml:space="preserve"> </w:t>
      </w:r>
      <w:r>
        <w:t>v.</w:t>
      </w:r>
      <w:r>
        <w:rPr>
          <w:spacing w:val="33"/>
        </w:rPr>
        <w:t xml:space="preserve"> </w:t>
      </w:r>
      <w:r>
        <w:t>13.08.1991</w:t>
      </w:r>
      <w:r>
        <w:rPr>
          <w:spacing w:val="36"/>
        </w:rPr>
        <w:t xml:space="preserve"> </w:t>
      </w:r>
      <w:r>
        <w:t>–</w:t>
      </w:r>
      <w:r>
        <w:rPr>
          <w:spacing w:val="30"/>
        </w:rPr>
        <w:t xml:space="preserve"> </w:t>
      </w:r>
      <w:r>
        <w:t>15</w:t>
      </w:r>
      <w:r>
        <w:rPr>
          <w:spacing w:val="25"/>
        </w:rPr>
        <w:t xml:space="preserve"> </w:t>
      </w:r>
      <w:r>
        <w:t>W</w:t>
      </w:r>
      <w:r>
        <w:rPr>
          <w:spacing w:val="37"/>
        </w:rPr>
        <w:t xml:space="preserve"> </w:t>
      </w:r>
      <w:r>
        <w:t>195/91,</w:t>
      </w:r>
      <w:r>
        <w:rPr>
          <w:spacing w:val="31"/>
        </w:rPr>
        <w:t xml:space="preserve"> </w:t>
      </w:r>
      <w:r>
        <w:t>juris</w:t>
      </w:r>
    </w:p>
    <w:p w14:paraId="5ACF8043" w14:textId="77777777" w:rsidR="00C66901" w:rsidRDefault="00F47839">
      <w:pPr>
        <w:pStyle w:val="Textkrper"/>
        <w:ind w:left="102" w:right="971"/>
        <w:jc w:val="both"/>
      </w:pPr>
      <w:r>
        <w:t>Rn. 24 f. = NJW-RR 1994, 1119). Das erscheint aber als gesetzliche Regelung zu unbe- stimmt, zumal sich hier der Unternehmensträgerwechsel formlos und außerhalb de</w:t>
      </w:r>
      <w:r>
        <w:t>s Ge- sellschaftsregisters vollzieht. Im Ergebnis ist daher von einer Regelung entsprechend § 28 HGB</w:t>
      </w:r>
      <w:r>
        <w:rPr>
          <w:spacing w:val="-7"/>
        </w:rPr>
        <w:t xml:space="preserve"> </w:t>
      </w:r>
      <w:r>
        <w:t>abzusehen.</w:t>
      </w:r>
      <w:r>
        <w:rPr>
          <w:spacing w:val="-5"/>
        </w:rPr>
        <w:t xml:space="preserve"> </w:t>
      </w:r>
      <w:r>
        <w:t>Ein</w:t>
      </w:r>
      <w:r>
        <w:rPr>
          <w:spacing w:val="-10"/>
        </w:rPr>
        <w:t xml:space="preserve"> </w:t>
      </w:r>
      <w:r>
        <w:t>Widerspruch</w:t>
      </w:r>
      <w:r>
        <w:rPr>
          <w:spacing w:val="-8"/>
        </w:rPr>
        <w:t xml:space="preserve"> </w:t>
      </w:r>
      <w:r>
        <w:t>zu</w:t>
      </w:r>
      <w:r>
        <w:rPr>
          <w:spacing w:val="-6"/>
        </w:rPr>
        <w:t xml:space="preserve"> </w:t>
      </w:r>
      <w:r>
        <w:t>§</w:t>
      </w:r>
      <w:r>
        <w:rPr>
          <w:spacing w:val="-1"/>
        </w:rPr>
        <w:t xml:space="preserve"> </w:t>
      </w:r>
      <w:r>
        <w:t>721a</w:t>
      </w:r>
      <w:r>
        <w:rPr>
          <w:spacing w:val="-6"/>
        </w:rPr>
        <w:t xml:space="preserve"> </w:t>
      </w:r>
      <w:r>
        <w:t>BGB-E</w:t>
      </w:r>
      <w:r>
        <w:rPr>
          <w:spacing w:val="-7"/>
        </w:rPr>
        <w:t xml:space="preserve"> </w:t>
      </w:r>
      <w:r>
        <w:t>ist</w:t>
      </w:r>
      <w:r>
        <w:rPr>
          <w:spacing w:val="-5"/>
        </w:rPr>
        <w:t xml:space="preserve"> </w:t>
      </w:r>
      <w:r>
        <w:t>darin</w:t>
      </w:r>
      <w:r>
        <w:rPr>
          <w:spacing w:val="-6"/>
        </w:rPr>
        <w:t xml:space="preserve"> </w:t>
      </w:r>
      <w:r>
        <w:t>nicht</w:t>
      </w:r>
      <w:r>
        <w:rPr>
          <w:spacing w:val="-5"/>
        </w:rPr>
        <w:t xml:space="preserve"> </w:t>
      </w:r>
      <w:r>
        <w:t>zu</w:t>
      </w:r>
      <w:r>
        <w:rPr>
          <w:spacing w:val="-6"/>
        </w:rPr>
        <w:t xml:space="preserve"> </w:t>
      </w:r>
      <w:r>
        <w:t>erkennen.</w:t>
      </w:r>
      <w:r>
        <w:rPr>
          <w:spacing w:val="-5"/>
        </w:rPr>
        <w:t xml:space="preserve"> </w:t>
      </w:r>
      <w:r>
        <w:t>Denn</w:t>
      </w:r>
      <w:r>
        <w:rPr>
          <w:spacing w:val="-6"/>
        </w:rPr>
        <w:t xml:space="preserve"> </w:t>
      </w:r>
      <w:r>
        <w:t>dort stellt</w:t>
      </w:r>
      <w:r>
        <w:rPr>
          <w:spacing w:val="-10"/>
        </w:rPr>
        <w:t xml:space="preserve"> </w:t>
      </w:r>
      <w:r>
        <w:t>sich</w:t>
      </w:r>
      <w:r>
        <w:rPr>
          <w:spacing w:val="-11"/>
        </w:rPr>
        <w:t xml:space="preserve"> </w:t>
      </w:r>
      <w:r>
        <w:t>die</w:t>
      </w:r>
      <w:r>
        <w:rPr>
          <w:spacing w:val="-11"/>
        </w:rPr>
        <w:t xml:space="preserve"> </w:t>
      </w:r>
      <w:r>
        <w:t>Frage</w:t>
      </w:r>
      <w:r>
        <w:rPr>
          <w:spacing w:val="-11"/>
        </w:rPr>
        <w:t xml:space="preserve"> </w:t>
      </w:r>
      <w:r>
        <w:t>eines</w:t>
      </w:r>
      <w:r>
        <w:rPr>
          <w:spacing w:val="-13"/>
        </w:rPr>
        <w:t xml:space="preserve"> </w:t>
      </w:r>
      <w:r>
        <w:t>Haftungsausschlusses</w:t>
      </w:r>
      <w:r>
        <w:rPr>
          <w:spacing w:val="-11"/>
        </w:rPr>
        <w:t xml:space="preserve"> </w:t>
      </w:r>
      <w:r>
        <w:t>ohnedies</w:t>
      </w:r>
      <w:r>
        <w:rPr>
          <w:spacing w:val="-11"/>
        </w:rPr>
        <w:t xml:space="preserve"> </w:t>
      </w:r>
      <w:r>
        <w:t>nicht,</w:t>
      </w:r>
      <w:r>
        <w:rPr>
          <w:spacing w:val="-9"/>
        </w:rPr>
        <w:t xml:space="preserve"> </w:t>
      </w:r>
      <w:r>
        <w:t>weil</w:t>
      </w:r>
      <w:r>
        <w:rPr>
          <w:spacing w:val="-12"/>
        </w:rPr>
        <w:t xml:space="preserve"> </w:t>
      </w:r>
      <w:r>
        <w:t>es</w:t>
      </w:r>
      <w:r>
        <w:rPr>
          <w:spacing w:val="-11"/>
        </w:rPr>
        <w:t xml:space="preserve"> </w:t>
      </w:r>
      <w:r>
        <w:t>sich</w:t>
      </w:r>
      <w:r>
        <w:rPr>
          <w:spacing w:val="-11"/>
        </w:rPr>
        <w:t xml:space="preserve"> </w:t>
      </w:r>
      <w:r>
        <w:t>anders</w:t>
      </w:r>
      <w:r>
        <w:rPr>
          <w:spacing w:val="-11"/>
        </w:rPr>
        <w:t xml:space="preserve"> </w:t>
      </w:r>
      <w:r>
        <w:t>als</w:t>
      </w:r>
      <w:r>
        <w:rPr>
          <w:spacing w:val="-11"/>
        </w:rPr>
        <w:t xml:space="preserve"> </w:t>
      </w:r>
      <w:r>
        <w:t>bei</w:t>
      </w:r>
    </w:p>
    <w:p w14:paraId="5ACF8044" w14:textId="77777777" w:rsidR="00C66901" w:rsidRDefault="00F47839">
      <w:pPr>
        <w:pStyle w:val="Textkrper"/>
        <w:ind w:left="102"/>
        <w:jc w:val="both"/>
      </w:pPr>
      <w:r>
        <w:t>§ 28 HGB um eine zwingende Vorschrift handelt.</w:t>
      </w:r>
    </w:p>
    <w:p w14:paraId="5ACF8045" w14:textId="77777777" w:rsidR="00C66901" w:rsidRDefault="00C66901">
      <w:pPr>
        <w:pStyle w:val="Textkrper"/>
        <w:spacing w:before="8"/>
        <w:rPr>
          <w:sz w:val="20"/>
        </w:rPr>
      </w:pPr>
    </w:p>
    <w:p w14:paraId="5ACF8046" w14:textId="77777777" w:rsidR="00C66901" w:rsidRDefault="00F47839">
      <w:pPr>
        <w:pStyle w:val="berschrift3"/>
        <w:spacing w:before="1"/>
      </w:pPr>
      <w:r>
        <w:t>Zu § 721b (Einwendungen und Einreden des Gesellschafters)</w:t>
      </w:r>
    </w:p>
    <w:p w14:paraId="5ACF8047" w14:textId="77777777" w:rsidR="00C66901" w:rsidRDefault="00C66901">
      <w:pPr>
        <w:pStyle w:val="Textkrper"/>
        <w:spacing w:before="11"/>
        <w:rPr>
          <w:b/>
          <w:sz w:val="20"/>
        </w:rPr>
      </w:pPr>
    </w:p>
    <w:p w14:paraId="5ACF8048" w14:textId="77777777" w:rsidR="00C66901" w:rsidRDefault="00F47839">
      <w:pPr>
        <w:pStyle w:val="Textkrper"/>
        <w:ind w:left="102" w:right="971"/>
        <w:jc w:val="both"/>
      </w:pPr>
      <w:r>
        <w:t>§</w:t>
      </w:r>
      <w:r>
        <w:rPr>
          <w:spacing w:val="-2"/>
        </w:rPr>
        <w:t xml:space="preserve"> </w:t>
      </w:r>
      <w:r>
        <w:t>721b</w:t>
      </w:r>
      <w:r>
        <w:rPr>
          <w:spacing w:val="-4"/>
        </w:rPr>
        <w:t xml:space="preserve"> </w:t>
      </w:r>
      <w:r>
        <w:t>BGB-E</w:t>
      </w:r>
      <w:r>
        <w:rPr>
          <w:spacing w:val="-4"/>
        </w:rPr>
        <w:t xml:space="preserve"> </w:t>
      </w:r>
      <w:r>
        <w:t>ist</w:t>
      </w:r>
      <w:r>
        <w:rPr>
          <w:spacing w:val="-5"/>
        </w:rPr>
        <w:t xml:space="preserve"> </w:t>
      </w:r>
      <w:r>
        <w:t>neu.</w:t>
      </w:r>
      <w:r>
        <w:rPr>
          <w:spacing w:val="-5"/>
        </w:rPr>
        <w:t xml:space="preserve"> </w:t>
      </w:r>
      <w:r>
        <w:t>Die</w:t>
      </w:r>
      <w:r>
        <w:rPr>
          <w:spacing w:val="-4"/>
        </w:rPr>
        <w:t xml:space="preserve"> </w:t>
      </w:r>
      <w:r>
        <w:t>Vorschrift</w:t>
      </w:r>
      <w:r>
        <w:rPr>
          <w:spacing w:val="-5"/>
        </w:rPr>
        <w:t xml:space="preserve"> </w:t>
      </w:r>
      <w:r>
        <w:t>ist</w:t>
      </w:r>
      <w:r>
        <w:rPr>
          <w:spacing w:val="-3"/>
        </w:rPr>
        <w:t xml:space="preserve"> </w:t>
      </w:r>
      <w:r>
        <w:t>dem</w:t>
      </w:r>
      <w:r>
        <w:rPr>
          <w:spacing w:val="-5"/>
        </w:rPr>
        <w:t xml:space="preserve"> </w:t>
      </w:r>
      <w:r>
        <w:t>geltenden</w:t>
      </w:r>
      <w:r>
        <w:rPr>
          <w:spacing w:val="-4"/>
        </w:rPr>
        <w:t xml:space="preserve"> </w:t>
      </w:r>
      <w:r>
        <w:t>§</w:t>
      </w:r>
      <w:r>
        <w:rPr>
          <w:spacing w:val="-2"/>
        </w:rPr>
        <w:t xml:space="preserve"> </w:t>
      </w:r>
      <w:r>
        <w:t>129</w:t>
      </w:r>
      <w:r>
        <w:rPr>
          <w:spacing w:val="-4"/>
        </w:rPr>
        <w:t xml:space="preserve"> </w:t>
      </w:r>
      <w:r>
        <w:t>Absatz</w:t>
      </w:r>
      <w:r>
        <w:rPr>
          <w:spacing w:val="-3"/>
        </w:rPr>
        <w:t xml:space="preserve"> </w:t>
      </w:r>
      <w:r>
        <w:t>1</w:t>
      </w:r>
      <w:r>
        <w:rPr>
          <w:spacing w:val="-4"/>
        </w:rPr>
        <w:t xml:space="preserve"> </w:t>
      </w:r>
      <w:r>
        <w:t>bis</w:t>
      </w:r>
      <w:r>
        <w:rPr>
          <w:spacing w:val="-6"/>
        </w:rPr>
        <w:t xml:space="preserve"> </w:t>
      </w:r>
      <w:r>
        <w:t>3</w:t>
      </w:r>
      <w:r>
        <w:rPr>
          <w:spacing w:val="-4"/>
        </w:rPr>
        <w:t xml:space="preserve"> </w:t>
      </w:r>
      <w:r>
        <w:t>HGB</w:t>
      </w:r>
      <w:r>
        <w:rPr>
          <w:spacing w:val="-4"/>
        </w:rPr>
        <w:t xml:space="preserve"> </w:t>
      </w:r>
      <w:r>
        <w:t>nachge- bildet.</w:t>
      </w:r>
      <w:r>
        <w:rPr>
          <w:spacing w:val="-5"/>
        </w:rPr>
        <w:t xml:space="preserve"> </w:t>
      </w:r>
      <w:r>
        <w:t>Sie</w:t>
      </w:r>
      <w:r>
        <w:rPr>
          <w:spacing w:val="-6"/>
        </w:rPr>
        <w:t xml:space="preserve"> </w:t>
      </w:r>
      <w:r>
        <w:t>ist</w:t>
      </w:r>
      <w:r>
        <w:rPr>
          <w:spacing w:val="-5"/>
        </w:rPr>
        <w:t xml:space="preserve"> </w:t>
      </w:r>
      <w:r>
        <w:t>Konsequenz</w:t>
      </w:r>
      <w:r>
        <w:rPr>
          <w:spacing w:val="-8"/>
        </w:rPr>
        <w:t xml:space="preserve"> </w:t>
      </w:r>
      <w:r>
        <w:t>der</w:t>
      </w:r>
      <w:r>
        <w:rPr>
          <w:spacing w:val="-5"/>
        </w:rPr>
        <w:t xml:space="preserve"> </w:t>
      </w:r>
      <w:r>
        <w:t>Akzessorietät</w:t>
      </w:r>
      <w:r>
        <w:rPr>
          <w:spacing w:val="-5"/>
        </w:rPr>
        <w:t xml:space="preserve"> </w:t>
      </w:r>
      <w:r>
        <w:t>der</w:t>
      </w:r>
      <w:r>
        <w:rPr>
          <w:spacing w:val="-8"/>
        </w:rPr>
        <w:t xml:space="preserve"> </w:t>
      </w:r>
      <w:r>
        <w:t>Gesellschafterhaftung</w:t>
      </w:r>
      <w:r>
        <w:rPr>
          <w:spacing w:val="-4"/>
        </w:rPr>
        <w:t xml:space="preserve"> </w:t>
      </w:r>
      <w:r>
        <w:t>und</w:t>
      </w:r>
      <w:r>
        <w:rPr>
          <w:spacing w:val="-9"/>
        </w:rPr>
        <w:t xml:space="preserve"> </w:t>
      </w:r>
      <w:r>
        <w:t>formt</w:t>
      </w:r>
      <w:r>
        <w:rPr>
          <w:spacing w:val="-5"/>
        </w:rPr>
        <w:t xml:space="preserve"> </w:t>
      </w:r>
      <w:r>
        <w:t>diese</w:t>
      </w:r>
      <w:r>
        <w:rPr>
          <w:spacing w:val="-7"/>
        </w:rPr>
        <w:t xml:space="preserve"> </w:t>
      </w:r>
      <w:r>
        <w:t>nä- her aus.</w:t>
      </w:r>
    </w:p>
    <w:p w14:paraId="5ACF8049" w14:textId="77777777" w:rsidR="00C66901" w:rsidRDefault="00C66901">
      <w:pPr>
        <w:pStyle w:val="Textkrper"/>
        <w:spacing w:before="7"/>
        <w:rPr>
          <w:sz w:val="20"/>
        </w:rPr>
      </w:pPr>
    </w:p>
    <w:p w14:paraId="5ACF804A" w14:textId="77777777" w:rsidR="00C66901" w:rsidRDefault="00F47839">
      <w:pPr>
        <w:pStyle w:val="berschrift3"/>
      </w:pPr>
      <w:r>
        <w:t>Zu Absatz 1</w:t>
      </w:r>
    </w:p>
    <w:p w14:paraId="5ACF804B" w14:textId="77777777" w:rsidR="00C66901" w:rsidRDefault="00C66901">
      <w:pPr>
        <w:pStyle w:val="Textkrper"/>
        <w:spacing w:before="2"/>
        <w:rPr>
          <w:b/>
          <w:sz w:val="21"/>
        </w:rPr>
      </w:pPr>
    </w:p>
    <w:p w14:paraId="5ACF804C" w14:textId="77777777" w:rsidR="00C66901" w:rsidRDefault="00F47839">
      <w:pPr>
        <w:pStyle w:val="Textkrper"/>
        <w:ind w:left="102" w:right="966"/>
        <w:jc w:val="both"/>
      </w:pPr>
      <w:r>
        <w:t xml:space="preserve">Absatz 1 ist dem geltenden § 129 Absatz 1 HGB nachgebildet. Die Gesellschafterhaftung aus § 721 BGB-E ist akzessorisch. Folgerichtig stehen dem von einem Gesellschaftsgläu- biger wegen einer Gesellschaftsverbindlichkeit in Anspruch genommenen unbeschränkt </w:t>
      </w:r>
      <w:r>
        <w:t>persönlich haftenden Gesellschafter gemäß § 721b Absatz 1 BGB-E alle Einwendungen und Einreden zu, die die Gesellschaft noch erheben kann. Damit wird sichergestellt, dass der Gesellschaftsgläubiger bei der Durchsetzung der Gesellschaftsverbindlichkeit gege</w:t>
      </w:r>
      <w:r>
        <w:t xml:space="preserve">n- über dem Gesellschafter nicht besser, aber auch nicht schlechter steht als bei Inanspruch- nahme der Gesellschaft selbst (vgl. BGH, Urt. v. 22.03.1988 – X ZR 64/87, juris Rn. 15 = BGHZ 104, 76; Hillmann, in: Ebenroth/Boujong/Joost/Strohn, HGB, 4. Aufl. </w:t>
      </w:r>
      <w:r>
        <w:t>2020, § 129 Rn.</w:t>
      </w:r>
      <w:r>
        <w:rPr>
          <w:spacing w:val="-1"/>
        </w:rPr>
        <w:t xml:space="preserve"> </w:t>
      </w:r>
      <w:r>
        <w:t>1).</w:t>
      </w:r>
      <w:r>
        <w:rPr>
          <w:spacing w:val="-5"/>
        </w:rPr>
        <w:t xml:space="preserve"> </w:t>
      </w:r>
      <w:r>
        <w:t>Abweichend</w:t>
      </w:r>
      <w:r>
        <w:rPr>
          <w:spacing w:val="-7"/>
        </w:rPr>
        <w:t xml:space="preserve"> </w:t>
      </w:r>
      <w:r>
        <w:t>von</w:t>
      </w:r>
      <w:r>
        <w:rPr>
          <w:spacing w:val="-4"/>
        </w:rPr>
        <w:t xml:space="preserve"> </w:t>
      </w:r>
      <w:r>
        <w:t>§</w:t>
      </w:r>
      <w:r>
        <w:rPr>
          <w:spacing w:val="-1"/>
        </w:rPr>
        <w:t xml:space="preserve"> </w:t>
      </w:r>
      <w:r>
        <w:t>129</w:t>
      </w:r>
      <w:r>
        <w:rPr>
          <w:spacing w:val="-6"/>
        </w:rPr>
        <w:t xml:space="preserve"> </w:t>
      </w:r>
      <w:r>
        <w:t>Absatz</w:t>
      </w:r>
      <w:r>
        <w:rPr>
          <w:spacing w:val="-4"/>
        </w:rPr>
        <w:t xml:space="preserve"> </w:t>
      </w:r>
      <w:r>
        <w:t>1</w:t>
      </w:r>
      <w:r>
        <w:rPr>
          <w:spacing w:val="-6"/>
        </w:rPr>
        <w:t xml:space="preserve"> </w:t>
      </w:r>
      <w:r>
        <w:t>HGB</w:t>
      </w:r>
      <w:r>
        <w:rPr>
          <w:spacing w:val="-7"/>
        </w:rPr>
        <w:t xml:space="preserve"> </w:t>
      </w:r>
      <w:r>
        <w:t>erfasst</w:t>
      </w:r>
      <w:r>
        <w:rPr>
          <w:spacing w:val="-4"/>
        </w:rPr>
        <w:t xml:space="preserve"> </w:t>
      </w:r>
      <w:r>
        <w:t>§</w:t>
      </w:r>
      <w:r>
        <w:rPr>
          <w:spacing w:val="-2"/>
        </w:rPr>
        <w:t xml:space="preserve"> </w:t>
      </w:r>
      <w:r>
        <w:t>721b</w:t>
      </w:r>
      <w:r>
        <w:rPr>
          <w:spacing w:val="-2"/>
        </w:rPr>
        <w:t xml:space="preserve"> </w:t>
      </w:r>
      <w:r>
        <w:t>Absatz</w:t>
      </w:r>
      <w:r>
        <w:rPr>
          <w:spacing w:val="-3"/>
        </w:rPr>
        <w:t xml:space="preserve"> </w:t>
      </w:r>
      <w:r>
        <w:t>1</w:t>
      </w:r>
      <w:r>
        <w:rPr>
          <w:spacing w:val="-6"/>
        </w:rPr>
        <w:t xml:space="preserve"> </w:t>
      </w:r>
      <w:r>
        <w:t>BGB-E</w:t>
      </w:r>
      <w:r>
        <w:rPr>
          <w:spacing w:val="-7"/>
        </w:rPr>
        <w:t xml:space="preserve"> </w:t>
      </w:r>
      <w:r>
        <w:t>nicht</w:t>
      </w:r>
      <w:r>
        <w:rPr>
          <w:spacing w:val="-5"/>
        </w:rPr>
        <w:t xml:space="preserve"> </w:t>
      </w:r>
      <w:r>
        <w:t>nur</w:t>
      </w:r>
      <w:r>
        <w:rPr>
          <w:spacing w:val="-5"/>
        </w:rPr>
        <w:t xml:space="preserve"> </w:t>
      </w:r>
      <w:r>
        <w:t>alle</w:t>
      </w:r>
    </w:p>
    <w:p w14:paraId="5ACF804D" w14:textId="77777777" w:rsidR="00C66901" w:rsidRDefault="00C66901">
      <w:pPr>
        <w:jc w:val="both"/>
        <w:sectPr w:rsidR="00C66901">
          <w:pgSz w:w="11910" w:h="16840"/>
          <w:pgMar w:top="940" w:right="440" w:bottom="280" w:left="1600" w:header="712" w:footer="0" w:gutter="0"/>
          <w:cols w:space="720"/>
        </w:sectPr>
      </w:pPr>
    </w:p>
    <w:p w14:paraId="5ACF804E" w14:textId="77777777" w:rsidR="00C66901" w:rsidRDefault="00F47839">
      <w:pPr>
        <w:pStyle w:val="Textkrper"/>
        <w:spacing w:before="171"/>
        <w:ind w:left="102" w:right="969"/>
        <w:jc w:val="both"/>
      </w:pPr>
      <w:r>
        <w:lastRenderedPageBreak/>
        <w:t>rechtshindernden</w:t>
      </w:r>
      <w:r>
        <w:rPr>
          <w:spacing w:val="-13"/>
        </w:rPr>
        <w:t xml:space="preserve"> </w:t>
      </w:r>
      <w:r>
        <w:t>und</w:t>
      </w:r>
      <w:r>
        <w:rPr>
          <w:spacing w:val="-15"/>
        </w:rPr>
        <w:t xml:space="preserve"> </w:t>
      </w:r>
      <w:r>
        <w:t>rechtsvernichtenden</w:t>
      </w:r>
      <w:r>
        <w:rPr>
          <w:spacing w:val="-15"/>
        </w:rPr>
        <w:t xml:space="preserve"> </w:t>
      </w:r>
      <w:r>
        <w:t>Einwendungen,</w:t>
      </w:r>
      <w:r>
        <w:rPr>
          <w:spacing w:val="-14"/>
        </w:rPr>
        <w:t xml:space="preserve"> </w:t>
      </w:r>
      <w:r>
        <w:t>sondern</w:t>
      </w:r>
      <w:r>
        <w:rPr>
          <w:spacing w:val="-15"/>
        </w:rPr>
        <w:t xml:space="preserve"> </w:t>
      </w:r>
      <w:r>
        <w:t>auch</w:t>
      </w:r>
      <w:r>
        <w:rPr>
          <w:spacing w:val="-18"/>
        </w:rPr>
        <w:t xml:space="preserve"> </w:t>
      </w:r>
      <w:r>
        <w:t>Einreden</w:t>
      </w:r>
      <w:r>
        <w:rPr>
          <w:spacing w:val="-13"/>
        </w:rPr>
        <w:t xml:space="preserve"> </w:t>
      </w:r>
      <w:r>
        <w:t>der</w:t>
      </w:r>
      <w:r>
        <w:rPr>
          <w:spacing w:val="-16"/>
        </w:rPr>
        <w:t xml:space="preserve"> </w:t>
      </w:r>
      <w:r>
        <w:t>Ge- sellschaft. Einwendungen und Einreden, die in der Pers</w:t>
      </w:r>
      <w:r>
        <w:t>on des Gesellschafters begründet sind, kann dieser ohne Weiteres geltend machen, was jedoch durch die</w:t>
      </w:r>
      <w:r>
        <w:rPr>
          <w:spacing w:val="42"/>
        </w:rPr>
        <w:t xml:space="preserve"> </w:t>
      </w:r>
      <w:r>
        <w:t>Einschränkung</w:t>
      </w:r>
    </w:p>
    <w:p w14:paraId="5ACF804F" w14:textId="77777777" w:rsidR="00C66901" w:rsidRDefault="00F47839">
      <w:pPr>
        <w:pStyle w:val="Textkrper"/>
        <w:spacing w:before="3"/>
        <w:ind w:left="102"/>
        <w:jc w:val="both"/>
      </w:pPr>
      <w:r>
        <w:t>„nur“ in § 129 Absatz 1 HGB in der derzeit geltenden Fassung verdeckt wird.</w:t>
      </w:r>
    </w:p>
    <w:p w14:paraId="5ACF8050" w14:textId="77777777" w:rsidR="00C66901" w:rsidRDefault="00C66901">
      <w:pPr>
        <w:pStyle w:val="Textkrper"/>
        <w:spacing w:before="6"/>
        <w:rPr>
          <w:sz w:val="20"/>
        </w:rPr>
      </w:pPr>
    </w:p>
    <w:p w14:paraId="5ACF8051" w14:textId="77777777" w:rsidR="00C66901" w:rsidRDefault="00F47839">
      <w:pPr>
        <w:pStyle w:val="berschrift3"/>
      </w:pPr>
      <w:r>
        <w:t>Zu Absatz 2</w:t>
      </w:r>
    </w:p>
    <w:p w14:paraId="5ACF8052" w14:textId="77777777" w:rsidR="00C66901" w:rsidRDefault="00C66901">
      <w:pPr>
        <w:pStyle w:val="Textkrper"/>
        <w:spacing w:before="2"/>
        <w:rPr>
          <w:b/>
          <w:sz w:val="21"/>
        </w:rPr>
      </w:pPr>
    </w:p>
    <w:p w14:paraId="5ACF8053" w14:textId="77777777" w:rsidR="00C66901" w:rsidRDefault="00F47839">
      <w:pPr>
        <w:pStyle w:val="Textkrper"/>
        <w:spacing w:before="1"/>
        <w:ind w:left="102" w:right="970"/>
        <w:jc w:val="both"/>
      </w:pPr>
      <w:r>
        <w:t xml:space="preserve">Absatz 2 fasst den auf § 129 Absatz 2 und 3 </w:t>
      </w:r>
      <w:r>
        <w:rPr>
          <w:spacing w:val="-2"/>
        </w:rPr>
        <w:t xml:space="preserve">HGB </w:t>
      </w:r>
      <w:r>
        <w:t>ve</w:t>
      </w:r>
      <w:r>
        <w:t>rteilten Normenbestand zusammen und ordnet ihn inhaltlich neu. Die Vorschrift räumt dem wegen einer Gesellschaftsverbind- lichkeit in Anspruch genommenen unbeschränkt persönlich haftenden Gesellschafter das Recht ein, die Befriedigung des Gläubigers zu ver</w:t>
      </w:r>
      <w:r>
        <w:t>weigern, solange der Gesellschaft in An- sehung der Verbindlichkeit das Recht zur Anfechtung oder Aufrechnung oder ein anderes Gestaltungsrecht,</w:t>
      </w:r>
      <w:r>
        <w:rPr>
          <w:spacing w:val="-7"/>
        </w:rPr>
        <w:t xml:space="preserve"> </w:t>
      </w:r>
      <w:r>
        <w:t>dessen</w:t>
      </w:r>
      <w:r>
        <w:rPr>
          <w:spacing w:val="-8"/>
        </w:rPr>
        <w:t xml:space="preserve"> </w:t>
      </w:r>
      <w:r>
        <w:t>Ausübung</w:t>
      </w:r>
      <w:r>
        <w:rPr>
          <w:spacing w:val="-9"/>
        </w:rPr>
        <w:t xml:space="preserve"> </w:t>
      </w:r>
      <w:r>
        <w:t>die</w:t>
      </w:r>
      <w:r>
        <w:rPr>
          <w:spacing w:val="-8"/>
        </w:rPr>
        <w:t xml:space="preserve"> </w:t>
      </w:r>
      <w:r>
        <w:t>Gesellschaft</w:t>
      </w:r>
      <w:r>
        <w:rPr>
          <w:spacing w:val="-7"/>
        </w:rPr>
        <w:t xml:space="preserve"> </w:t>
      </w:r>
      <w:r>
        <w:t>ihrerseits</w:t>
      </w:r>
      <w:r>
        <w:rPr>
          <w:spacing w:val="-10"/>
        </w:rPr>
        <w:t xml:space="preserve"> </w:t>
      </w:r>
      <w:r>
        <w:t>zur</w:t>
      </w:r>
      <w:r>
        <w:rPr>
          <w:spacing w:val="-8"/>
        </w:rPr>
        <w:t xml:space="preserve"> </w:t>
      </w:r>
      <w:r>
        <w:t>Leistungsverweigerung berechtigten würde, zusteht. Die Vorschrift vervollständigt den mit § 721b Absatz 1 BGB-E bezweckten</w:t>
      </w:r>
      <w:r>
        <w:rPr>
          <w:spacing w:val="-17"/>
        </w:rPr>
        <w:t xml:space="preserve"> </w:t>
      </w:r>
      <w:r>
        <w:t>Schutz</w:t>
      </w:r>
      <w:r>
        <w:rPr>
          <w:spacing w:val="-19"/>
        </w:rPr>
        <w:t xml:space="preserve"> </w:t>
      </w:r>
      <w:r>
        <w:t>des</w:t>
      </w:r>
      <w:r>
        <w:rPr>
          <w:spacing w:val="-19"/>
        </w:rPr>
        <w:t xml:space="preserve"> </w:t>
      </w:r>
      <w:r>
        <w:t>Gesellschafters.</w:t>
      </w:r>
      <w:r>
        <w:rPr>
          <w:spacing w:val="-16"/>
        </w:rPr>
        <w:t xml:space="preserve"> </w:t>
      </w:r>
      <w:r>
        <w:t>Denn</w:t>
      </w:r>
      <w:r>
        <w:rPr>
          <w:spacing w:val="-17"/>
        </w:rPr>
        <w:t xml:space="preserve"> </w:t>
      </w:r>
      <w:r>
        <w:t>erst</w:t>
      </w:r>
      <w:r>
        <w:rPr>
          <w:spacing w:val="-16"/>
        </w:rPr>
        <w:t xml:space="preserve"> </w:t>
      </w:r>
      <w:r>
        <w:t>die</w:t>
      </w:r>
      <w:r>
        <w:rPr>
          <w:spacing w:val="-17"/>
        </w:rPr>
        <w:t xml:space="preserve"> </w:t>
      </w:r>
      <w:r>
        <w:t>Ausübung</w:t>
      </w:r>
      <w:r>
        <w:rPr>
          <w:spacing w:val="-15"/>
        </w:rPr>
        <w:t xml:space="preserve"> </w:t>
      </w:r>
      <w:r>
        <w:t>eines</w:t>
      </w:r>
      <w:r>
        <w:rPr>
          <w:spacing w:val="-17"/>
        </w:rPr>
        <w:t xml:space="preserve"> </w:t>
      </w:r>
      <w:r>
        <w:t>dieser</w:t>
      </w:r>
      <w:r>
        <w:rPr>
          <w:spacing w:val="-18"/>
        </w:rPr>
        <w:t xml:space="preserve"> </w:t>
      </w:r>
      <w:r>
        <w:t>Gestaltungs- rechte</w:t>
      </w:r>
      <w:r>
        <w:rPr>
          <w:spacing w:val="-9"/>
        </w:rPr>
        <w:t xml:space="preserve"> </w:t>
      </w:r>
      <w:r>
        <w:t>führt</w:t>
      </w:r>
      <w:r>
        <w:rPr>
          <w:spacing w:val="-5"/>
        </w:rPr>
        <w:t xml:space="preserve"> </w:t>
      </w:r>
      <w:r>
        <w:t>zum</w:t>
      </w:r>
      <w:r>
        <w:rPr>
          <w:spacing w:val="-6"/>
        </w:rPr>
        <w:t xml:space="preserve"> </w:t>
      </w:r>
      <w:r>
        <w:t>Erlöschen</w:t>
      </w:r>
      <w:r>
        <w:rPr>
          <w:spacing w:val="-4"/>
        </w:rPr>
        <w:t xml:space="preserve"> </w:t>
      </w:r>
      <w:r>
        <w:t>der</w:t>
      </w:r>
      <w:r>
        <w:rPr>
          <w:spacing w:val="-8"/>
        </w:rPr>
        <w:t xml:space="preserve"> </w:t>
      </w:r>
      <w:r>
        <w:t>Gesellschaftsverbindlichk</w:t>
      </w:r>
      <w:r>
        <w:t>eit</w:t>
      </w:r>
      <w:r>
        <w:rPr>
          <w:spacing w:val="-3"/>
        </w:rPr>
        <w:t xml:space="preserve"> </w:t>
      </w:r>
      <w:r>
        <w:t>oder</w:t>
      </w:r>
      <w:r>
        <w:rPr>
          <w:spacing w:val="-3"/>
        </w:rPr>
        <w:t xml:space="preserve"> </w:t>
      </w:r>
      <w:r>
        <w:t>zur</w:t>
      </w:r>
      <w:r>
        <w:rPr>
          <w:spacing w:val="-6"/>
        </w:rPr>
        <w:t xml:space="preserve"> </w:t>
      </w:r>
      <w:r>
        <w:t>Berechtigung</w:t>
      </w:r>
      <w:r>
        <w:rPr>
          <w:spacing w:val="-4"/>
        </w:rPr>
        <w:t xml:space="preserve"> </w:t>
      </w:r>
      <w:r>
        <w:t>der</w:t>
      </w:r>
      <w:r>
        <w:rPr>
          <w:spacing w:val="-5"/>
        </w:rPr>
        <w:t xml:space="preserve"> </w:t>
      </w:r>
      <w:r>
        <w:t xml:space="preserve">Ge- sellschaft, die Leistung </w:t>
      </w:r>
      <w:r>
        <w:rPr>
          <w:spacing w:val="-3"/>
        </w:rPr>
        <w:t xml:space="preserve">zu </w:t>
      </w:r>
      <w:r>
        <w:t>verweigern, und damit zu einer nicht in der Person des Gesell- schafters</w:t>
      </w:r>
      <w:r>
        <w:rPr>
          <w:spacing w:val="13"/>
        </w:rPr>
        <w:t xml:space="preserve"> </w:t>
      </w:r>
      <w:r>
        <w:t>begründeten</w:t>
      </w:r>
      <w:r>
        <w:rPr>
          <w:spacing w:val="12"/>
        </w:rPr>
        <w:t xml:space="preserve"> </w:t>
      </w:r>
      <w:r>
        <w:t>rechtsvernichtenden</w:t>
      </w:r>
      <w:r>
        <w:rPr>
          <w:spacing w:val="13"/>
        </w:rPr>
        <w:t xml:space="preserve"> </w:t>
      </w:r>
      <w:r>
        <w:t>Einwendung</w:t>
      </w:r>
      <w:r>
        <w:rPr>
          <w:spacing w:val="16"/>
        </w:rPr>
        <w:t xml:space="preserve"> </w:t>
      </w:r>
      <w:r>
        <w:t>oder</w:t>
      </w:r>
      <w:r>
        <w:rPr>
          <w:spacing w:val="13"/>
        </w:rPr>
        <w:t xml:space="preserve"> </w:t>
      </w:r>
      <w:r>
        <w:t>Einrede</w:t>
      </w:r>
      <w:r>
        <w:rPr>
          <w:spacing w:val="12"/>
        </w:rPr>
        <w:t xml:space="preserve"> </w:t>
      </w:r>
      <w:r>
        <w:t>im</w:t>
      </w:r>
      <w:r>
        <w:rPr>
          <w:spacing w:val="13"/>
        </w:rPr>
        <w:t xml:space="preserve"> </w:t>
      </w:r>
      <w:r>
        <w:t>Sinne</w:t>
      </w:r>
      <w:r>
        <w:rPr>
          <w:spacing w:val="15"/>
        </w:rPr>
        <w:t xml:space="preserve"> </w:t>
      </w:r>
      <w:r>
        <w:t>von</w:t>
      </w:r>
    </w:p>
    <w:p w14:paraId="5ACF8054" w14:textId="77777777" w:rsidR="00C66901" w:rsidRDefault="00F47839">
      <w:pPr>
        <w:pStyle w:val="Textkrper"/>
        <w:spacing w:line="252" w:lineRule="exact"/>
        <w:ind w:left="102"/>
        <w:jc w:val="both"/>
      </w:pPr>
      <w:r>
        <w:t>§ 721b Absatz 1 BGB-E.</w:t>
      </w:r>
    </w:p>
    <w:p w14:paraId="5ACF8055" w14:textId="77777777" w:rsidR="00C66901" w:rsidRDefault="00C66901">
      <w:pPr>
        <w:pStyle w:val="Textkrper"/>
        <w:spacing w:before="8"/>
        <w:rPr>
          <w:sz w:val="20"/>
        </w:rPr>
      </w:pPr>
    </w:p>
    <w:p w14:paraId="5ACF8056" w14:textId="77777777" w:rsidR="00C66901" w:rsidRDefault="00F47839">
      <w:pPr>
        <w:pStyle w:val="Textkrper"/>
        <w:spacing w:before="1"/>
        <w:ind w:left="102" w:right="970"/>
        <w:jc w:val="both"/>
      </w:pPr>
      <w:r>
        <w:t>Mit der Ausdehnung auf andere Gestaltungsrechte als Aufrechnung und Anfechtung</w:t>
      </w:r>
      <w:r>
        <w:rPr>
          <w:spacing w:val="-41"/>
        </w:rPr>
        <w:t xml:space="preserve"> </w:t>
      </w:r>
      <w:r>
        <w:t xml:space="preserve">räumt die Vorschrift den zu § 129 Absatz 2 und 3 </w:t>
      </w:r>
      <w:r>
        <w:rPr>
          <w:spacing w:val="-2"/>
        </w:rPr>
        <w:t xml:space="preserve">HGB </w:t>
      </w:r>
      <w:r>
        <w:t>geführten Streitstand aus, ob sich der Gesellschafter</w:t>
      </w:r>
      <w:r>
        <w:rPr>
          <w:spacing w:val="-14"/>
        </w:rPr>
        <w:t xml:space="preserve"> </w:t>
      </w:r>
      <w:r>
        <w:t>insbesondere</w:t>
      </w:r>
      <w:r>
        <w:rPr>
          <w:spacing w:val="-12"/>
        </w:rPr>
        <w:t xml:space="preserve"> </w:t>
      </w:r>
      <w:r>
        <w:t>auch</w:t>
      </w:r>
      <w:r>
        <w:rPr>
          <w:spacing w:val="-15"/>
        </w:rPr>
        <w:t xml:space="preserve"> </w:t>
      </w:r>
      <w:r>
        <w:t>auf</w:t>
      </w:r>
      <w:r>
        <w:rPr>
          <w:spacing w:val="-13"/>
        </w:rPr>
        <w:t xml:space="preserve"> </w:t>
      </w:r>
      <w:r>
        <w:t>ein</w:t>
      </w:r>
      <w:r>
        <w:rPr>
          <w:spacing w:val="-12"/>
        </w:rPr>
        <w:t xml:space="preserve"> </w:t>
      </w:r>
      <w:r>
        <w:t>von</w:t>
      </w:r>
      <w:r>
        <w:rPr>
          <w:spacing w:val="-13"/>
        </w:rPr>
        <w:t xml:space="preserve"> </w:t>
      </w:r>
      <w:r>
        <w:t>der</w:t>
      </w:r>
      <w:r>
        <w:rPr>
          <w:spacing w:val="-13"/>
        </w:rPr>
        <w:t xml:space="preserve"> </w:t>
      </w:r>
      <w:r>
        <w:t>Gesellschaft</w:t>
      </w:r>
      <w:r>
        <w:rPr>
          <w:spacing w:val="-13"/>
        </w:rPr>
        <w:t xml:space="preserve"> </w:t>
      </w:r>
      <w:r>
        <w:t>nicht</w:t>
      </w:r>
      <w:r>
        <w:rPr>
          <w:spacing w:val="-14"/>
        </w:rPr>
        <w:t xml:space="preserve"> </w:t>
      </w:r>
      <w:r>
        <w:t>ausgeübtes</w:t>
      </w:r>
      <w:r>
        <w:rPr>
          <w:spacing w:val="-12"/>
        </w:rPr>
        <w:t xml:space="preserve"> </w:t>
      </w:r>
      <w:r>
        <w:t>Rücktritts- oder Kündigungsrecht berufen kann (vgl. zum Streitstand K. Schmidt, in: MünchKomm- HGB, 4. Aufl. 2016, § 129 Rn. 18). Der Gesellschaftsgläubiger wird dadurch nicht schlech- ter gestellt als bei Berufung auf das Aufrechnungs- und Anfe</w:t>
      </w:r>
      <w:r>
        <w:t>chtungsrecht, weil das Rück- tritts- und Kündigungsrecht eben nicht unbefristet geltend gemacht werden</w:t>
      </w:r>
      <w:r>
        <w:rPr>
          <w:spacing w:val="-17"/>
        </w:rPr>
        <w:t xml:space="preserve"> </w:t>
      </w:r>
      <w:r>
        <w:t>kann.</w:t>
      </w:r>
    </w:p>
    <w:p w14:paraId="5ACF8057" w14:textId="77777777" w:rsidR="00C66901" w:rsidRDefault="00C66901">
      <w:pPr>
        <w:pStyle w:val="Textkrper"/>
        <w:spacing w:before="7"/>
        <w:rPr>
          <w:sz w:val="20"/>
        </w:rPr>
      </w:pPr>
    </w:p>
    <w:p w14:paraId="5ACF8058" w14:textId="77777777" w:rsidR="00C66901" w:rsidRDefault="00F47839">
      <w:pPr>
        <w:pStyle w:val="berschrift3"/>
        <w:spacing w:before="1"/>
        <w:ind w:right="2192"/>
        <w:jc w:val="left"/>
      </w:pPr>
      <w:r>
        <w:t>Zu § 721c (Zwangsvollstreckung gegen die Gesellschaft oder gegen ihre Gesellschafter)</w:t>
      </w:r>
    </w:p>
    <w:p w14:paraId="5ACF8059" w14:textId="77777777" w:rsidR="00C66901" w:rsidRDefault="00C66901">
      <w:pPr>
        <w:pStyle w:val="Textkrper"/>
        <w:spacing w:before="1"/>
        <w:rPr>
          <w:b/>
          <w:sz w:val="21"/>
        </w:rPr>
      </w:pPr>
    </w:p>
    <w:p w14:paraId="5ACF805A" w14:textId="77777777" w:rsidR="00C66901" w:rsidRDefault="00F47839">
      <w:pPr>
        <w:pStyle w:val="Textkrper"/>
        <w:ind w:left="102" w:right="968"/>
        <w:jc w:val="both"/>
      </w:pPr>
      <w:r>
        <w:t>§</w:t>
      </w:r>
      <w:r>
        <w:rPr>
          <w:spacing w:val="-2"/>
        </w:rPr>
        <w:t xml:space="preserve"> </w:t>
      </w:r>
      <w:r>
        <w:t>721c</w:t>
      </w:r>
      <w:r>
        <w:rPr>
          <w:spacing w:val="-13"/>
        </w:rPr>
        <w:t xml:space="preserve"> </w:t>
      </w:r>
      <w:r>
        <w:t>BGB-E</w:t>
      </w:r>
      <w:r>
        <w:rPr>
          <w:spacing w:val="-14"/>
        </w:rPr>
        <w:t xml:space="preserve"> </w:t>
      </w:r>
      <w:r>
        <w:t>ist</w:t>
      </w:r>
      <w:r>
        <w:rPr>
          <w:spacing w:val="-15"/>
        </w:rPr>
        <w:t xml:space="preserve"> </w:t>
      </w:r>
      <w:r>
        <w:t>neu.</w:t>
      </w:r>
      <w:r>
        <w:rPr>
          <w:spacing w:val="-15"/>
        </w:rPr>
        <w:t xml:space="preserve"> </w:t>
      </w:r>
      <w:r>
        <w:t>Die</w:t>
      </w:r>
      <w:r>
        <w:rPr>
          <w:spacing w:val="-13"/>
        </w:rPr>
        <w:t xml:space="preserve"> </w:t>
      </w:r>
      <w:r>
        <w:t>Vorschrift</w:t>
      </w:r>
      <w:r>
        <w:rPr>
          <w:spacing w:val="-15"/>
        </w:rPr>
        <w:t xml:space="preserve"> </w:t>
      </w:r>
      <w:r>
        <w:t>ersetzt</w:t>
      </w:r>
      <w:r>
        <w:rPr>
          <w:spacing w:val="-12"/>
        </w:rPr>
        <w:t xml:space="preserve"> </w:t>
      </w:r>
      <w:r>
        <w:t>den</w:t>
      </w:r>
      <w:r>
        <w:rPr>
          <w:spacing w:val="-16"/>
        </w:rPr>
        <w:t xml:space="preserve"> </w:t>
      </w:r>
      <w:r>
        <w:t>geltenden</w:t>
      </w:r>
      <w:r>
        <w:rPr>
          <w:spacing w:val="-13"/>
        </w:rPr>
        <w:t xml:space="preserve"> </w:t>
      </w:r>
      <w:r>
        <w:t>§</w:t>
      </w:r>
      <w:r>
        <w:rPr>
          <w:spacing w:val="-1"/>
        </w:rPr>
        <w:t xml:space="preserve"> </w:t>
      </w:r>
      <w:r>
        <w:t>736</w:t>
      </w:r>
      <w:r>
        <w:rPr>
          <w:spacing w:val="-16"/>
        </w:rPr>
        <w:t xml:space="preserve"> </w:t>
      </w:r>
      <w:r>
        <w:t>ZPO.</w:t>
      </w:r>
      <w:r>
        <w:rPr>
          <w:spacing w:val="-12"/>
        </w:rPr>
        <w:t xml:space="preserve"> </w:t>
      </w:r>
      <w:r>
        <w:t>Unter</w:t>
      </w:r>
      <w:r>
        <w:rPr>
          <w:spacing w:val="-13"/>
        </w:rPr>
        <w:t xml:space="preserve"> </w:t>
      </w:r>
      <w:r>
        <w:t>der</w:t>
      </w:r>
      <w:r>
        <w:rPr>
          <w:spacing w:val="-15"/>
        </w:rPr>
        <w:t xml:space="preserve"> </w:t>
      </w:r>
      <w:r>
        <w:t>Prämisse, dass</w:t>
      </w:r>
      <w:r>
        <w:rPr>
          <w:spacing w:val="-5"/>
        </w:rPr>
        <w:t xml:space="preserve"> </w:t>
      </w:r>
      <w:r>
        <w:t>das</w:t>
      </w:r>
      <w:r>
        <w:rPr>
          <w:spacing w:val="-9"/>
        </w:rPr>
        <w:t xml:space="preserve"> </w:t>
      </w:r>
      <w:r>
        <w:t>gesamthänderisch</w:t>
      </w:r>
      <w:r>
        <w:rPr>
          <w:spacing w:val="-7"/>
        </w:rPr>
        <w:t xml:space="preserve"> </w:t>
      </w:r>
      <w:r>
        <w:t>gebundene</w:t>
      </w:r>
      <w:r>
        <w:rPr>
          <w:spacing w:val="-8"/>
        </w:rPr>
        <w:t xml:space="preserve"> </w:t>
      </w:r>
      <w:r>
        <w:t>Vermögen</w:t>
      </w:r>
      <w:r>
        <w:rPr>
          <w:spacing w:val="-5"/>
        </w:rPr>
        <w:t xml:space="preserve"> </w:t>
      </w:r>
      <w:r>
        <w:t>einer</w:t>
      </w:r>
      <w:r>
        <w:rPr>
          <w:spacing w:val="-9"/>
        </w:rPr>
        <w:t xml:space="preserve"> </w:t>
      </w:r>
      <w:r>
        <w:t>Gesellschaft</w:t>
      </w:r>
      <w:r>
        <w:rPr>
          <w:spacing w:val="-6"/>
        </w:rPr>
        <w:t xml:space="preserve"> </w:t>
      </w:r>
      <w:r>
        <w:t>bürgerlichen</w:t>
      </w:r>
      <w:r>
        <w:rPr>
          <w:spacing w:val="-5"/>
        </w:rPr>
        <w:t xml:space="preserve"> </w:t>
      </w:r>
      <w:r>
        <w:t>Rechts überhaupt ein selbständiges Objekt der Zwangsvollstreckung sein kann, ergänzt der gel- tende</w:t>
      </w:r>
      <w:r>
        <w:rPr>
          <w:spacing w:val="-11"/>
        </w:rPr>
        <w:t xml:space="preserve"> </w:t>
      </w:r>
      <w:r>
        <w:t>§</w:t>
      </w:r>
      <w:r>
        <w:rPr>
          <w:spacing w:val="-3"/>
        </w:rPr>
        <w:t xml:space="preserve"> </w:t>
      </w:r>
      <w:r>
        <w:t>736</w:t>
      </w:r>
      <w:r>
        <w:rPr>
          <w:spacing w:val="-13"/>
        </w:rPr>
        <w:t xml:space="preserve"> </w:t>
      </w:r>
      <w:r>
        <w:t>ZPO</w:t>
      </w:r>
      <w:r>
        <w:rPr>
          <w:spacing w:val="-11"/>
        </w:rPr>
        <w:t xml:space="preserve"> </w:t>
      </w:r>
      <w:r>
        <w:t>die</w:t>
      </w:r>
      <w:r>
        <w:rPr>
          <w:spacing w:val="-13"/>
        </w:rPr>
        <w:t xml:space="preserve"> </w:t>
      </w:r>
      <w:r>
        <w:t>in</w:t>
      </w:r>
      <w:r>
        <w:rPr>
          <w:spacing w:val="-10"/>
        </w:rPr>
        <w:t xml:space="preserve"> </w:t>
      </w:r>
      <w:r>
        <w:t>§</w:t>
      </w:r>
      <w:r>
        <w:rPr>
          <w:spacing w:val="-5"/>
        </w:rPr>
        <w:t xml:space="preserve"> </w:t>
      </w:r>
      <w:r>
        <w:t>719</w:t>
      </w:r>
      <w:r>
        <w:rPr>
          <w:spacing w:val="-10"/>
        </w:rPr>
        <w:t xml:space="preserve"> </w:t>
      </w:r>
      <w:r>
        <w:t>BGB</w:t>
      </w:r>
      <w:r>
        <w:rPr>
          <w:spacing w:val="-13"/>
        </w:rPr>
        <w:t xml:space="preserve"> </w:t>
      </w:r>
      <w:r>
        <w:t>vorgesehene</w:t>
      </w:r>
      <w:r>
        <w:rPr>
          <w:spacing w:val="-15"/>
        </w:rPr>
        <w:t xml:space="preserve"> </w:t>
      </w:r>
      <w:r>
        <w:t>gesamthänderische</w:t>
      </w:r>
      <w:r>
        <w:rPr>
          <w:spacing w:val="-13"/>
        </w:rPr>
        <w:t xml:space="preserve"> </w:t>
      </w:r>
      <w:r>
        <w:t>Bindung,</w:t>
      </w:r>
      <w:r>
        <w:rPr>
          <w:spacing w:val="-9"/>
        </w:rPr>
        <w:t xml:space="preserve"> </w:t>
      </w:r>
      <w:r>
        <w:t>indem</w:t>
      </w:r>
      <w:r>
        <w:rPr>
          <w:spacing w:val="-11"/>
        </w:rPr>
        <w:t xml:space="preserve"> </w:t>
      </w:r>
      <w:r>
        <w:t>Gläu- biger</w:t>
      </w:r>
      <w:r>
        <w:rPr>
          <w:spacing w:val="-7"/>
        </w:rPr>
        <w:t xml:space="preserve"> </w:t>
      </w:r>
      <w:r>
        <w:t>nur</w:t>
      </w:r>
      <w:r>
        <w:rPr>
          <w:spacing w:val="-6"/>
        </w:rPr>
        <w:t xml:space="preserve"> </w:t>
      </w:r>
      <w:r>
        <w:t>eines</w:t>
      </w:r>
      <w:r>
        <w:rPr>
          <w:spacing w:val="-7"/>
        </w:rPr>
        <w:t xml:space="preserve"> </w:t>
      </w:r>
      <w:r>
        <w:t>oder</w:t>
      </w:r>
      <w:r>
        <w:rPr>
          <w:spacing w:val="-7"/>
        </w:rPr>
        <w:t xml:space="preserve"> </w:t>
      </w:r>
      <w:r>
        <w:t>einiger</w:t>
      </w:r>
      <w:r>
        <w:rPr>
          <w:spacing w:val="-6"/>
        </w:rPr>
        <w:t xml:space="preserve"> </w:t>
      </w:r>
      <w:r>
        <w:t>Gesellschafter</w:t>
      </w:r>
      <w:r>
        <w:rPr>
          <w:spacing w:val="-6"/>
        </w:rPr>
        <w:t xml:space="preserve"> </w:t>
      </w:r>
      <w:r>
        <w:t>daran</w:t>
      </w:r>
      <w:r>
        <w:rPr>
          <w:spacing w:val="-10"/>
        </w:rPr>
        <w:t xml:space="preserve"> </w:t>
      </w:r>
      <w:r>
        <w:t>gehindert</w:t>
      </w:r>
      <w:r>
        <w:rPr>
          <w:spacing w:val="-6"/>
        </w:rPr>
        <w:t xml:space="preserve"> </w:t>
      </w:r>
      <w:r>
        <w:t>werden,</w:t>
      </w:r>
      <w:r>
        <w:rPr>
          <w:spacing w:val="-7"/>
        </w:rPr>
        <w:t xml:space="preserve"> </w:t>
      </w:r>
      <w:r>
        <w:t>auf</w:t>
      </w:r>
      <w:r>
        <w:rPr>
          <w:spacing w:val="-4"/>
        </w:rPr>
        <w:t xml:space="preserve"> </w:t>
      </w:r>
      <w:r>
        <w:t>das</w:t>
      </w:r>
      <w:r>
        <w:rPr>
          <w:spacing w:val="-7"/>
        </w:rPr>
        <w:t xml:space="preserve"> </w:t>
      </w:r>
      <w:r>
        <w:t xml:space="preserve">Gesellschafts- vermögen zuzugreifen (vgl. Lackmann, in: Musielak, ZPO, 16. Aufl. 2019, § 736 Rn. 1; Le- nenbach, </w:t>
      </w:r>
      <w:r>
        <w:rPr>
          <w:spacing w:val="3"/>
        </w:rPr>
        <w:t xml:space="preserve">WM </w:t>
      </w:r>
      <w:r>
        <w:t>2011, 385,</w:t>
      </w:r>
      <w:r>
        <w:rPr>
          <w:spacing w:val="-13"/>
        </w:rPr>
        <w:t xml:space="preserve"> </w:t>
      </w:r>
      <w:r>
        <w:t>38</w:t>
      </w:r>
      <w:r>
        <w:t>6).</w:t>
      </w:r>
    </w:p>
    <w:p w14:paraId="5ACF805B" w14:textId="77777777" w:rsidR="00C66901" w:rsidRDefault="00C66901">
      <w:pPr>
        <w:pStyle w:val="Textkrper"/>
        <w:spacing w:before="11"/>
        <w:rPr>
          <w:sz w:val="20"/>
        </w:rPr>
      </w:pPr>
    </w:p>
    <w:p w14:paraId="5ACF805C" w14:textId="77777777" w:rsidR="00C66901" w:rsidRDefault="00F47839">
      <w:pPr>
        <w:pStyle w:val="Textkrper"/>
        <w:ind w:left="102" w:right="969"/>
        <w:jc w:val="both"/>
      </w:pPr>
      <w:r>
        <w:t>Dadurch, dass § 713 BGB-E das Gesellschaftsvermögen der rechtsfähigen Gesellschaft bürgerlichen Rechts selbst zuordnet, erübrigt sich an sich eine Sonderregelung nach dem Vorbild</w:t>
      </w:r>
      <w:r>
        <w:rPr>
          <w:spacing w:val="-9"/>
        </w:rPr>
        <w:t xml:space="preserve"> </w:t>
      </w:r>
      <w:r>
        <w:t>des</w:t>
      </w:r>
      <w:r>
        <w:rPr>
          <w:spacing w:val="-12"/>
        </w:rPr>
        <w:t xml:space="preserve"> </w:t>
      </w:r>
      <w:r>
        <w:t>geltenden</w:t>
      </w:r>
      <w:r>
        <w:rPr>
          <w:spacing w:val="-10"/>
        </w:rPr>
        <w:t xml:space="preserve"> </w:t>
      </w:r>
      <w:r>
        <w:t>§</w:t>
      </w:r>
      <w:r>
        <w:rPr>
          <w:spacing w:val="-3"/>
        </w:rPr>
        <w:t xml:space="preserve"> </w:t>
      </w:r>
      <w:r>
        <w:t>736</w:t>
      </w:r>
      <w:r>
        <w:rPr>
          <w:spacing w:val="-9"/>
        </w:rPr>
        <w:t xml:space="preserve"> </w:t>
      </w:r>
      <w:r>
        <w:t>ZPO.</w:t>
      </w:r>
      <w:r>
        <w:rPr>
          <w:spacing w:val="-11"/>
        </w:rPr>
        <w:t xml:space="preserve"> </w:t>
      </w:r>
      <w:r>
        <w:t>Gleichwohl</w:t>
      </w:r>
      <w:r>
        <w:rPr>
          <w:spacing w:val="-9"/>
        </w:rPr>
        <w:t xml:space="preserve"> </w:t>
      </w:r>
      <w:r>
        <w:t>empfiehlt</w:t>
      </w:r>
      <w:r>
        <w:rPr>
          <w:spacing w:val="-8"/>
        </w:rPr>
        <w:t xml:space="preserve"> </w:t>
      </w:r>
      <w:r>
        <w:t>es</w:t>
      </w:r>
      <w:r>
        <w:rPr>
          <w:spacing w:val="-13"/>
        </w:rPr>
        <w:t xml:space="preserve"> </w:t>
      </w:r>
      <w:r>
        <w:t>sich,</w:t>
      </w:r>
      <w:r>
        <w:rPr>
          <w:spacing w:val="-9"/>
        </w:rPr>
        <w:t xml:space="preserve"> </w:t>
      </w:r>
      <w:r>
        <w:t>wegen</w:t>
      </w:r>
      <w:r>
        <w:rPr>
          <w:spacing w:val="-11"/>
        </w:rPr>
        <w:t xml:space="preserve"> </w:t>
      </w:r>
      <w:r>
        <w:t>der</w:t>
      </w:r>
      <w:r>
        <w:rPr>
          <w:spacing w:val="-9"/>
        </w:rPr>
        <w:t xml:space="preserve"> </w:t>
      </w:r>
      <w:r>
        <w:t>akzesso</w:t>
      </w:r>
      <w:r>
        <w:t>rischen Haftung der Gesellschafter für die Gesellschaftsverbindlichkeiten klarzustellen, ob und un- ter welchen Voraussetzungen ein Titel für eine Zwangsvollstreckung in das Gesellschafts- vermögen oder in das Privatvermögen eines oder mehrerer Gesellschaf</w:t>
      </w:r>
      <w:r>
        <w:t>ter</w:t>
      </w:r>
      <w:r>
        <w:rPr>
          <w:spacing w:val="-14"/>
        </w:rPr>
        <w:t xml:space="preserve"> </w:t>
      </w:r>
      <w:r>
        <w:t>taugt.</w:t>
      </w:r>
    </w:p>
    <w:p w14:paraId="5ACF805D" w14:textId="77777777" w:rsidR="00C66901" w:rsidRDefault="00C66901">
      <w:pPr>
        <w:pStyle w:val="Textkrper"/>
        <w:spacing w:before="6"/>
        <w:rPr>
          <w:sz w:val="20"/>
        </w:rPr>
      </w:pPr>
    </w:p>
    <w:p w14:paraId="5ACF805E" w14:textId="77777777" w:rsidR="00C66901" w:rsidRDefault="00F47839">
      <w:pPr>
        <w:pStyle w:val="berschrift3"/>
      </w:pPr>
      <w:r>
        <w:t>Zu Absatz 1</w:t>
      </w:r>
    </w:p>
    <w:p w14:paraId="5ACF805F" w14:textId="77777777" w:rsidR="00C66901" w:rsidRDefault="00C66901">
      <w:pPr>
        <w:pStyle w:val="Textkrper"/>
        <w:spacing w:before="3"/>
        <w:rPr>
          <w:b/>
          <w:sz w:val="21"/>
        </w:rPr>
      </w:pPr>
    </w:p>
    <w:p w14:paraId="5ACF8060" w14:textId="77777777" w:rsidR="00C66901" w:rsidRDefault="00F47839">
      <w:pPr>
        <w:pStyle w:val="Textkrper"/>
        <w:ind w:left="102" w:right="970"/>
        <w:jc w:val="both"/>
      </w:pPr>
      <w:r>
        <w:t>Absatz 1 übernimmt inhaltlich den geltenden § 124 Absatz 2 HGB. Danach ist für eine Zwangsvollstreckung</w:t>
      </w:r>
      <w:r>
        <w:rPr>
          <w:spacing w:val="-8"/>
        </w:rPr>
        <w:t xml:space="preserve"> </w:t>
      </w:r>
      <w:r>
        <w:t>in</w:t>
      </w:r>
      <w:r>
        <w:rPr>
          <w:spacing w:val="-12"/>
        </w:rPr>
        <w:t xml:space="preserve"> </w:t>
      </w:r>
      <w:r>
        <w:t>das</w:t>
      </w:r>
      <w:r>
        <w:rPr>
          <w:spacing w:val="-10"/>
        </w:rPr>
        <w:t xml:space="preserve"> </w:t>
      </w:r>
      <w:r>
        <w:t>Gesellschaftsvermögen</w:t>
      </w:r>
      <w:r>
        <w:rPr>
          <w:spacing w:val="-11"/>
        </w:rPr>
        <w:t xml:space="preserve"> </w:t>
      </w:r>
      <w:r>
        <w:t>notwendige</w:t>
      </w:r>
      <w:r>
        <w:rPr>
          <w:spacing w:val="-8"/>
        </w:rPr>
        <w:t xml:space="preserve"> </w:t>
      </w:r>
      <w:r>
        <w:t>und</w:t>
      </w:r>
      <w:r>
        <w:rPr>
          <w:spacing w:val="-11"/>
        </w:rPr>
        <w:t xml:space="preserve"> </w:t>
      </w:r>
      <w:r>
        <w:t>hinreichende</w:t>
      </w:r>
      <w:r>
        <w:rPr>
          <w:spacing w:val="-8"/>
        </w:rPr>
        <w:t xml:space="preserve"> </w:t>
      </w:r>
      <w:r>
        <w:t>Voraus- setzung ein gegen die Gesellschaft gerichteter Vollstreckungstitel. Aus einem gegen einen Gesellschafter gerichteten Titel kann dagegen nur in dessen Privatvermögen vollstreckt werden. Das gilt im Übrigen auch für den Fall, dass der Gläubiger einen</w:t>
      </w:r>
      <w:r>
        <w:t xml:space="preserve"> Titel gegen sämt- liche</w:t>
      </w:r>
      <w:r>
        <w:rPr>
          <w:spacing w:val="-10"/>
        </w:rPr>
        <w:t xml:space="preserve"> </w:t>
      </w:r>
      <w:r>
        <w:t>Gesellschafter</w:t>
      </w:r>
      <w:r>
        <w:rPr>
          <w:spacing w:val="-11"/>
        </w:rPr>
        <w:t xml:space="preserve"> </w:t>
      </w:r>
      <w:r>
        <w:t>erwirkt.</w:t>
      </w:r>
      <w:r>
        <w:rPr>
          <w:spacing w:val="-11"/>
        </w:rPr>
        <w:t xml:space="preserve"> </w:t>
      </w:r>
      <w:r>
        <w:t>Denn</w:t>
      </w:r>
      <w:r>
        <w:rPr>
          <w:spacing w:val="-12"/>
        </w:rPr>
        <w:t xml:space="preserve"> </w:t>
      </w:r>
      <w:r>
        <w:t>zum</w:t>
      </w:r>
      <w:r>
        <w:rPr>
          <w:spacing w:val="-11"/>
        </w:rPr>
        <w:t xml:space="preserve"> </w:t>
      </w:r>
      <w:r>
        <w:t>einen</w:t>
      </w:r>
      <w:r>
        <w:rPr>
          <w:spacing w:val="-15"/>
        </w:rPr>
        <w:t xml:space="preserve"> </w:t>
      </w:r>
      <w:r>
        <w:t>kann</w:t>
      </w:r>
      <w:r>
        <w:rPr>
          <w:spacing w:val="-15"/>
        </w:rPr>
        <w:t xml:space="preserve"> </w:t>
      </w:r>
      <w:r>
        <w:t>im</w:t>
      </w:r>
      <w:r>
        <w:rPr>
          <w:spacing w:val="-11"/>
        </w:rPr>
        <w:t xml:space="preserve"> </w:t>
      </w:r>
      <w:r>
        <w:t>formalisierten</w:t>
      </w:r>
      <w:r>
        <w:rPr>
          <w:spacing w:val="-13"/>
        </w:rPr>
        <w:t xml:space="preserve"> </w:t>
      </w:r>
      <w:r>
        <w:t>Zwangsvollstreckungs- verfahren nicht der materielle Schuldgrund des Vollstreckungstitels geprüft werden (vgl. OLG</w:t>
      </w:r>
      <w:r>
        <w:rPr>
          <w:spacing w:val="-16"/>
        </w:rPr>
        <w:t xml:space="preserve"> </w:t>
      </w:r>
      <w:r>
        <w:t>Schleswig,</w:t>
      </w:r>
      <w:r>
        <w:rPr>
          <w:spacing w:val="-14"/>
        </w:rPr>
        <w:t xml:space="preserve"> </w:t>
      </w:r>
      <w:r>
        <w:t>Urt.</w:t>
      </w:r>
      <w:r>
        <w:rPr>
          <w:spacing w:val="-14"/>
        </w:rPr>
        <w:t xml:space="preserve"> </w:t>
      </w:r>
      <w:r>
        <w:t>v.</w:t>
      </w:r>
      <w:r>
        <w:rPr>
          <w:spacing w:val="-14"/>
        </w:rPr>
        <w:t xml:space="preserve"> </w:t>
      </w:r>
      <w:r>
        <w:t>20.12.2005</w:t>
      </w:r>
      <w:r>
        <w:rPr>
          <w:spacing w:val="-13"/>
        </w:rPr>
        <w:t xml:space="preserve"> </w:t>
      </w:r>
      <w:r>
        <w:t>–</w:t>
      </w:r>
      <w:r>
        <w:rPr>
          <w:spacing w:val="-17"/>
        </w:rPr>
        <w:t xml:space="preserve"> </w:t>
      </w:r>
      <w:r>
        <w:t>2</w:t>
      </w:r>
      <w:r>
        <w:rPr>
          <w:spacing w:val="-20"/>
        </w:rPr>
        <w:t xml:space="preserve"> </w:t>
      </w:r>
      <w:r>
        <w:t>W</w:t>
      </w:r>
      <w:r>
        <w:rPr>
          <w:spacing w:val="-12"/>
        </w:rPr>
        <w:t xml:space="preserve"> </w:t>
      </w:r>
      <w:r>
        <w:t>205/05,</w:t>
      </w:r>
      <w:r>
        <w:rPr>
          <w:spacing w:val="-16"/>
        </w:rPr>
        <w:t xml:space="preserve"> </w:t>
      </w:r>
      <w:r>
        <w:t>juris</w:t>
      </w:r>
      <w:r>
        <w:rPr>
          <w:spacing w:val="-15"/>
        </w:rPr>
        <w:t xml:space="preserve"> </w:t>
      </w:r>
      <w:r>
        <w:t>Rn.</w:t>
      </w:r>
      <w:r>
        <w:t xml:space="preserve"> </w:t>
      </w:r>
      <w:r>
        <w:t>8</w:t>
      </w:r>
      <w:r>
        <w:rPr>
          <w:spacing w:val="-18"/>
        </w:rPr>
        <w:t xml:space="preserve"> </w:t>
      </w:r>
      <w:r>
        <w:t>=</w:t>
      </w:r>
      <w:r>
        <w:rPr>
          <w:spacing w:val="-21"/>
        </w:rPr>
        <w:t xml:space="preserve"> </w:t>
      </w:r>
      <w:r>
        <w:rPr>
          <w:spacing w:val="3"/>
        </w:rPr>
        <w:t>WM</w:t>
      </w:r>
      <w:r>
        <w:rPr>
          <w:spacing w:val="-21"/>
        </w:rPr>
        <w:t xml:space="preserve"> </w:t>
      </w:r>
      <w:r>
        <w:t>2006,</w:t>
      </w:r>
      <w:r>
        <w:rPr>
          <w:spacing w:val="-14"/>
        </w:rPr>
        <w:t xml:space="preserve"> </w:t>
      </w:r>
      <w:r>
        <w:t>583;</w:t>
      </w:r>
      <w:r>
        <w:rPr>
          <w:spacing w:val="-19"/>
        </w:rPr>
        <w:t xml:space="preserve"> </w:t>
      </w:r>
      <w:r>
        <w:t>Wertenbruch, ZIP</w:t>
      </w:r>
      <w:r>
        <w:rPr>
          <w:spacing w:val="-9"/>
        </w:rPr>
        <w:t xml:space="preserve"> </w:t>
      </w:r>
      <w:r>
        <w:t>2019,</w:t>
      </w:r>
      <w:r>
        <w:rPr>
          <w:spacing w:val="-8"/>
        </w:rPr>
        <w:t xml:space="preserve"> </w:t>
      </w:r>
      <w:r>
        <w:t>2082,</w:t>
      </w:r>
      <w:r>
        <w:rPr>
          <w:spacing w:val="-8"/>
        </w:rPr>
        <w:t xml:space="preserve"> </w:t>
      </w:r>
      <w:r>
        <w:t>2089).</w:t>
      </w:r>
      <w:r>
        <w:rPr>
          <w:spacing w:val="-8"/>
        </w:rPr>
        <w:t xml:space="preserve"> </w:t>
      </w:r>
      <w:r>
        <w:t>Zum</w:t>
      </w:r>
      <w:r>
        <w:rPr>
          <w:spacing w:val="-13"/>
        </w:rPr>
        <w:t xml:space="preserve"> </w:t>
      </w:r>
      <w:r>
        <w:t>Weiteren</w:t>
      </w:r>
      <w:r>
        <w:rPr>
          <w:spacing w:val="-9"/>
        </w:rPr>
        <w:t xml:space="preserve"> </w:t>
      </w:r>
      <w:r>
        <w:t>ist</w:t>
      </w:r>
      <w:r>
        <w:rPr>
          <w:spacing w:val="-10"/>
        </w:rPr>
        <w:t xml:space="preserve"> </w:t>
      </w:r>
      <w:r>
        <w:t>es</w:t>
      </w:r>
      <w:r>
        <w:rPr>
          <w:spacing w:val="-9"/>
        </w:rPr>
        <w:t xml:space="preserve"> </w:t>
      </w:r>
      <w:r>
        <w:t>dem</w:t>
      </w:r>
      <w:r>
        <w:rPr>
          <w:spacing w:val="-10"/>
        </w:rPr>
        <w:t xml:space="preserve"> </w:t>
      </w:r>
      <w:r>
        <w:t>Gläubiger</w:t>
      </w:r>
      <w:r>
        <w:rPr>
          <w:spacing w:val="-8"/>
        </w:rPr>
        <w:t xml:space="preserve"> </w:t>
      </w:r>
      <w:r>
        <w:t>zumutbar,</w:t>
      </w:r>
      <w:r>
        <w:rPr>
          <w:spacing w:val="-8"/>
        </w:rPr>
        <w:t xml:space="preserve"> </w:t>
      </w:r>
      <w:r>
        <w:t>sich</w:t>
      </w:r>
      <w:r>
        <w:rPr>
          <w:spacing w:val="-11"/>
        </w:rPr>
        <w:t xml:space="preserve"> </w:t>
      </w:r>
      <w:r>
        <w:t>auch</w:t>
      </w:r>
      <w:r>
        <w:rPr>
          <w:spacing w:val="-9"/>
        </w:rPr>
        <w:t xml:space="preserve"> </w:t>
      </w:r>
      <w:r>
        <w:t>einen</w:t>
      </w:r>
      <w:r>
        <w:rPr>
          <w:spacing w:val="-9"/>
        </w:rPr>
        <w:t xml:space="preserve"> </w:t>
      </w:r>
      <w:r>
        <w:t>Titel</w:t>
      </w:r>
    </w:p>
    <w:p w14:paraId="5ACF8061" w14:textId="77777777" w:rsidR="00C66901" w:rsidRDefault="00C66901">
      <w:pPr>
        <w:jc w:val="both"/>
        <w:sectPr w:rsidR="00C66901">
          <w:pgSz w:w="11910" w:h="16840"/>
          <w:pgMar w:top="940" w:right="440" w:bottom="280" w:left="1600" w:header="712" w:footer="0" w:gutter="0"/>
          <w:cols w:space="720"/>
        </w:sectPr>
      </w:pPr>
    </w:p>
    <w:p w14:paraId="5ACF8062" w14:textId="77777777" w:rsidR="00C66901" w:rsidRDefault="00F47839">
      <w:pPr>
        <w:pStyle w:val="Textkrper"/>
        <w:spacing w:before="171"/>
        <w:ind w:left="102" w:right="974"/>
        <w:jc w:val="both"/>
      </w:pPr>
      <w:r>
        <w:lastRenderedPageBreak/>
        <w:t>gegen die Gesellschaft zu beschaffen, sofern er sich die Vollstreckung in deren Vermögen offenhalten will.</w:t>
      </w:r>
    </w:p>
    <w:p w14:paraId="5ACF8063" w14:textId="77777777" w:rsidR="00C66901" w:rsidRDefault="00C66901">
      <w:pPr>
        <w:pStyle w:val="Textkrper"/>
        <w:spacing w:before="9"/>
        <w:rPr>
          <w:sz w:val="20"/>
        </w:rPr>
      </w:pPr>
    </w:p>
    <w:p w14:paraId="5ACF8064" w14:textId="77777777" w:rsidR="00C66901" w:rsidRDefault="00F47839">
      <w:pPr>
        <w:pStyle w:val="berschrift3"/>
        <w:jc w:val="left"/>
      </w:pPr>
      <w:r>
        <w:t>Zu Absatz 2</w:t>
      </w:r>
    </w:p>
    <w:p w14:paraId="5ACF8065" w14:textId="77777777" w:rsidR="00C66901" w:rsidRDefault="00C66901">
      <w:pPr>
        <w:pStyle w:val="Textkrper"/>
        <w:spacing w:before="2"/>
        <w:rPr>
          <w:b/>
          <w:sz w:val="21"/>
        </w:rPr>
      </w:pPr>
    </w:p>
    <w:p w14:paraId="5ACF8066" w14:textId="77777777" w:rsidR="00C66901" w:rsidRDefault="00F47839">
      <w:pPr>
        <w:pStyle w:val="Textkrper"/>
        <w:ind w:left="102" w:right="972"/>
        <w:jc w:val="both"/>
      </w:pPr>
      <w:r>
        <w:t>Absatz 2 übernimmt inhaltlich den geltenden § 129 Absatz 4 HGB. Danach bedarf es zur Zwangsvollstreckung in das Vermögen des Gesellschafters eines gegen ihn gerichteten Vollstreckungstitels. Damit trägt die Regelung der rechtlichen Verselbständigung der Ge</w:t>
      </w:r>
      <w:r>
        <w:t>- sellschaft und der damit verbundenen Unterscheidung zwischen dem Personenverband und seinen Mitgliedern sowie zwischen Gesellschaftsverbindlichkeiten und der Gesell- schafterhaftung für diese Verbindlichkeiten Rechnung.</w:t>
      </w:r>
    </w:p>
    <w:p w14:paraId="5ACF8067" w14:textId="77777777" w:rsidR="00C66901" w:rsidRDefault="00C66901">
      <w:pPr>
        <w:pStyle w:val="Textkrper"/>
        <w:spacing w:before="7"/>
        <w:rPr>
          <w:sz w:val="20"/>
        </w:rPr>
      </w:pPr>
    </w:p>
    <w:p w14:paraId="5ACF8068" w14:textId="77777777" w:rsidR="00C66901" w:rsidRDefault="00F47839">
      <w:pPr>
        <w:pStyle w:val="berschrift3"/>
        <w:ind w:right="2206"/>
        <w:jc w:val="left"/>
      </w:pPr>
      <w:r>
        <w:t>Zu § 722 (Zahlungsverbot bei Zahl</w:t>
      </w:r>
      <w:r>
        <w:t>ungsunfähigkeit oder Überschuldung; Haftungsfolgen)</w:t>
      </w:r>
    </w:p>
    <w:p w14:paraId="5ACF8069" w14:textId="77777777" w:rsidR="00C66901" w:rsidRDefault="00C66901">
      <w:pPr>
        <w:pStyle w:val="Textkrper"/>
        <w:spacing w:before="1"/>
        <w:rPr>
          <w:b/>
          <w:sz w:val="21"/>
        </w:rPr>
      </w:pPr>
    </w:p>
    <w:p w14:paraId="5ACF806A" w14:textId="77777777" w:rsidR="00C66901" w:rsidRDefault="00F47839">
      <w:pPr>
        <w:pStyle w:val="Textkrper"/>
        <w:ind w:left="102" w:right="967"/>
        <w:jc w:val="both"/>
      </w:pPr>
      <w:r>
        <w:t xml:space="preserve">§ 722 BGB-E ist neu. </w:t>
      </w:r>
      <w:r>
        <w:rPr>
          <w:spacing w:val="-2"/>
        </w:rPr>
        <w:t xml:space="preserve">Die </w:t>
      </w:r>
      <w:r>
        <w:t>Vorschrift ist dem geltenden § 130a HGB nachgebildet, dessen analoge Anwendung auf die Gesellschaft bürgerlichen Rechts schon nach geltender Rechtslage anerkannt ist (vgl. Habers</w:t>
      </w:r>
      <w:r>
        <w:t>ack, in: Staub, HGB, 5. Aufl. 2009, § 130a Rn. 10). Die Vorschrift trägt dem Umstand Rechnung, dass die atypische, keine natürliche Person als unbeschränkt haftenden Gesellschafter aufweisende Gesellschaft bürgerlichen Rechts in haftungsrechtlicher Sicht e</w:t>
      </w:r>
      <w:r>
        <w:t>iner Kapitalgesellschaft vergleichbar ist. Aus diesem Grund erstreckt sie die krisenbezogenen und gläubigerschützenden Verhaltenspflichten des Ge- schäftsführers einer Gesellschaft mit beschränkter Haftung und des Vorstands einer Akti- engesellschaft aus §</w:t>
      </w:r>
      <w:r>
        <w:t xml:space="preserve"> 64 GmbHG und § 92 Absatz 2 AktG zum Schutz der Gesellschafts- gläubiger</w:t>
      </w:r>
      <w:r>
        <w:rPr>
          <w:spacing w:val="-10"/>
        </w:rPr>
        <w:t xml:space="preserve"> </w:t>
      </w:r>
      <w:r>
        <w:t>auf</w:t>
      </w:r>
      <w:r>
        <w:rPr>
          <w:spacing w:val="-9"/>
        </w:rPr>
        <w:t xml:space="preserve"> </w:t>
      </w:r>
      <w:r>
        <w:t>eine</w:t>
      </w:r>
      <w:r>
        <w:rPr>
          <w:spacing w:val="-12"/>
        </w:rPr>
        <w:t xml:space="preserve"> </w:t>
      </w:r>
      <w:r>
        <w:t>solche</w:t>
      </w:r>
      <w:r>
        <w:rPr>
          <w:spacing w:val="-14"/>
        </w:rPr>
        <w:t xml:space="preserve"> </w:t>
      </w:r>
      <w:r>
        <w:t>Gesellschaft</w:t>
      </w:r>
      <w:r>
        <w:rPr>
          <w:spacing w:val="-10"/>
        </w:rPr>
        <w:t xml:space="preserve"> </w:t>
      </w:r>
      <w:r>
        <w:t>bürgerlichen</w:t>
      </w:r>
      <w:r>
        <w:rPr>
          <w:spacing w:val="-11"/>
        </w:rPr>
        <w:t xml:space="preserve"> </w:t>
      </w:r>
      <w:r>
        <w:t>Rechts.</w:t>
      </w:r>
      <w:r>
        <w:rPr>
          <w:spacing w:val="-10"/>
        </w:rPr>
        <w:t xml:space="preserve"> </w:t>
      </w:r>
      <w:r>
        <w:t>Das</w:t>
      </w:r>
      <w:r>
        <w:rPr>
          <w:spacing w:val="-11"/>
        </w:rPr>
        <w:t xml:space="preserve"> </w:t>
      </w:r>
      <w:r>
        <w:t>ist</w:t>
      </w:r>
      <w:r>
        <w:rPr>
          <w:spacing w:val="-10"/>
        </w:rPr>
        <w:t xml:space="preserve"> </w:t>
      </w:r>
      <w:r>
        <w:t>nur</w:t>
      </w:r>
      <w:r>
        <w:rPr>
          <w:spacing w:val="-13"/>
        </w:rPr>
        <w:t xml:space="preserve"> </w:t>
      </w:r>
      <w:r>
        <w:t>folgerichtig,</w:t>
      </w:r>
      <w:r>
        <w:rPr>
          <w:spacing w:val="-10"/>
        </w:rPr>
        <w:t xml:space="preserve"> </w:t>
      </w:r>
      <w:r>
        <w:t>weil</w:t>
      </w:r>
      <w:r>
        <w:rPr>
          <w:spacing w:val="-12"/>
        </w:rPr>
        <w:t xml:space="preserve"> </w:t>
      </w:r>
      <w:r>
        <w:t>die Gesellschaft</w:t>
      </w:r>
      <w:r>
        <w:rPr>
          <w:spacing w:val="-8"/>
        </w:rPr>
        <w:t xml:space="preserve"> </w:t>
      </w:r>
      <w:r>
        <w:t>bürgerlichen</w:t>
      </w:r>
      <w:r>
        <w:rPr>
          <w:spacing w:val="-9"/>
        </w:rPr>
        <w:t xml:space="preserve"> </w:t>
      </w:r>
      <w:r>
        <w:t>Rechts</w:t>
      </w:r>
      <w:r>
        <w:rPr>
          <w:spacing w:val="-8"/>
        </w:rPr>
        <w:t xml:space="preserve"> </w:t>
      </w:r>
      <w:r>
        <w:t>nach</w:t>
      </w:r>
      <w:r>
        <w:rPr>
          <w:spacing w:val="-11"/>
        </w:rPr>
        <w:t xml:space="preserve"> </w:t>
      </w:r>
      <w:r>
        <w:t>§ 11</w:t>
      </w:r>
      <w:r>
        <w:rPr>
          <w:spacing w:val="-9"/>
        </w:rPr>
        <w:t xml:space="preserve"> </w:t>
      </w:r>
      <w:r>
        <w:t>Absatz</w:t>
      </w:r>
      <w:r>
        <w:rPr>
          <w:spacing w:val="-4"/>
        </w:rPr>
        <w:t xml:space="preserve"> </w:t>
      </w:r>
      <w:r>
        <w:t>2</w:t>
      </w:r>
      <w:r>
        <w:rPr>
          <w:spacing w:val="-9"/>
        </w:rPr>
        <w:t xml:space="preserve"> </w:t>
      </w:r>
      <w:r>
        <w:t>Nummer</w:t>
      </w:r>
      <w:r>
        <w:rPr>
          <w:spacing w:val="-3"/>
        </w:rPr>
        <w:t xml:space="preserve"> </w:t>
      </w:r>
      <w:r>
        <w:t>1</w:t>
      </w:r>
      <w:r>
        <w:rPr>
          <w:spacing w:val="-9"/>
        </w:rPr>
        <w:t xml:space="preserve"> </w:t>
      </w:r>
      <w:r>
        <w:t>InsO-E</w:t>
      </w:r>
      <w:r>
        <w:rPr>
          <w:spacing w:val="-9"/>
        </w:rPr>
        <w:t xml:space="preserve"> </w:t>
      </w:r>
      <w:r>
        <w:t>insolvenzrechtsfä- hig</w:t>
      </w:r>
      <w:r>
        <w:rPr>
          <w:spacing w:val="-9"/>
        </w:rPr>
        <w:t xml:space="preserve"> </w:t>
      </w:r>
      <w:r>
        <w:t>ist</w:t>
      </w:r>
      <w:r>
        <w:rPr>
          <w:spacing w:val="-12"/>
        </w:rPr>
        <w:t xml:space="preserve"> </w:t>
      </w:r>
      <w:r>
        <w:t>und</w:t>
      </w:r>
      <w:r>
        <w:t>,</w:t>
      </w:r>
      <w:r>
        <w:rPr>
          <w:spacing w:val="-10"/>
        </w:rPr>
        <w:t xml:space="preserve"> </w:t>
      </w:r>
      <w:r>
        <w:t>wenn</w:t>
      </w:r>
      <w:r>
        <w:rPr>
          <w:spacing w:val="-11"/>
        </w:rPr>
        <w:t xml:space="preserve"> </w:t>
      </w:r>
      <w:r>
        <w:t>sie</w:t>
      </w:r>
      <w:r>
        <w:rPr>
          <w:spacing w:val="-11"/>
        </w:rPr>
        <w:t xml:space="preserve"> </w:t>
      </w:r>
      <w:r>
        <w:t>über</w:t>
      </w:r>
      <w:r>
        <w:rPr>
          <w:spacing w:val="-15"/>
        </w:rPr>
        <w:t xml:space="preserve"> </w:t>
      </w:r>
      <w:r>
        <w:t>keine</w:t>
      </w:r>
      <w:r>
        <w:rPr>
          <w:spacing w:val="-12"/>
        </w:rPr>
        <w:t xml:space="preserve"> </w:t>
      </w:r>
      <w:r>
        <w:t>natürliche</w:t>
      </w:r>
      <w:r>
        <w:rPr>
          <w:spacing w:val="-12"/>
        </w:rPr>
        <w:t xml:space="preserve"> </w:t>
      </w:r>
      <w:r>
        <w:t>Person</w:t>
      </w:r>
      <w:r>
        <w:rPr>
          <w:spacing w:val="-16"/>
        </w:rPr>
        <w:t xml:space="preserve"> </w:t>
      </w:r>
      <w:r>
        <w:t>als</w:t>
      </w:r>
      <w:r>
        <w:rPr>
          <w:spacing w:val="-11"/>
        </w:rPr>
        <w:t xml:space="preserve"> </w:t>
      </w:r>
      <w:r>
        <w:t>unbeschränkt</w:t>
      </w:r>
      <w:r>
        <w:rPr>
          <w:spacing w:val="-10"/>
        </w:rPr>
        <w:t xml:space="preserve"> </w:t>
      </w:r>
      <w:r>
        <w:t>haftenden</w:t>
      </w:r>
      <w:r>
        <w:rPr>
          <w:spacing w:val="-12"/>
        </w:rPr>
        <w:t xml:space="preserve"> </w:t>
      </w:r>
      <w:r>
        <w:t>Gesellschaf- ter verfügt, der Insolvenzantragspflicht nach § 15a Absatz 1 Satz 2, § 19 Absatz 3 InsO-E unterliegt.</w:t>
      </w:r>
    </w:p>
    <w:p w14:paraId="5ACF806B" w14:textId="77777777" w:rsidR="00C66901" w:rsidRDefault="00C66901">
      <w:pPr>
        <w:pStyle w:val="Textkrper"/>
        <w:rPr>
          <w:sz w:val="21"/>
        </w:rPr>
      </w:pPr>
    </w:p>
    <w:p w14:paraId="5ACF806C" w14:textId="77777777" w:rsidR="00C66901" w:rsidRDefault="00F47839">
      <w:pPr>
        <w:pStyle w:val="Textkrper"/>
        <w:ind w:left="102" w:right="970"/>
        <w:jc w:val="both"/>
      </w:pPr>
      <w:r>
        <w:t>Die gegenwärtige Fassung des § 130a HGB beruht auf dem Gesetz zur Modernisierung des GmbH-Rechts und zur Bekämpfung von Missbräuchen (MoMiG)</w:t>
      </w:r>
      <w:r>
        <w:t xml:space="preserve"> vom 23.10.2008 (BGBl.</w:t>
      </w:r>
      <w:r>
        <w:rPr>
          <w:spacing w:val="-2"/>
        </w:rPr>
        <w:t xml:space="preserve"> </w:t>
      </w:r>
      <w:r>
        <w:t>I</w:t>
      </w:r>
      <w:r>
        <w:rPr>
          <w:spacing w:val="-7"/>
        </w:rPr>
        <w:t xml:space="preserve"> </w:t>
      </w:r>
      <w:r>
        <w:t>2008,</w:t>
      </w:r>
      <w:r>
        <w:rPr>
          <w:spacing w:val="-7"/>
        </w:rPr>
        <w:t xml:space="preserve"> </w:t>
      </w:r>
      <w:r>
        <w:t>S.</w:t>
      </w:r>
      <w:r>
        <w:rPr>
          <w:spacing w:val="-2"/>
        </w:rPr>
        <w:t xml:space="preserve"> </w:t>
      </w:r>
      <w:r>
        <w:t>2026).</w:t>
      </w:r>
      <w:r>
        <w:rPr>
          <w:spacing w:val="-10"/>
        </w:rPr>
        <w:t xml:space="preserve"> </w:t>
      </w:r>
      <w:r>
        <w:t>Das</w:t>
      </w:r>
      <w:r>
        <w:rPr>
          <w:spacing w:val="-6"/>
        </w:rPr>
        <w:t xml:space="preserve"> </w:t>
      </w:r>
      <w:r>
        <w:t>austarierte</w:t>
      </w:r>
      <w:r>
        <w:rPr>
          <w:spacing w:val="-9"/>
        </w:rPr>
        <w:t xml:space="preserve"> </w:t>
      </w:r>
      <w:r>
        <w:t>System</w:t>
      </w:r>
      <w:r>
        <w:rPr>
          <w:spacing w:val="-8"/>
        </w:rPr>
        <w:t xml:space="preserve"> </w:t>
      </w:r>
      <w:r>
        <w:t>der</w:t>
      </w:r>
      <w:r>
        <w:rPr>
          <w:spacing w:val="-6"/>
        </w:rPr>
        <w:t xml:space="preserve"> </w:t>
      </w:r>
      <w:r>
        <w:t>in</w:t>
      </w:r>
      <w:r>
        <w:rPr>
          <w:spacing w:val="-9"/>
        </w:rPr>
        <w:t xml:space="preserve"> </w:t>
      </w:r>
      <w:r>
        <w:t>§</w:t>
      </w:r>
      <w:r>
        <w:rPr>
          <w:spacing w:val="-3"/>
        </w:rPr>
        <w:t xml:space="preserve"> </w:t>
      </w:r>
      <w:r>
        <w:t>15a</w:t>
      </w:r>
      <w:r>
        <w:rPr>
          <w:spacing w:val="-9"/>
        </w:rPr>
        <w:t xml:space="preserve"> </w:t>
      </w:r>
      <w:r>
        <w:t>InsO</w:t>
      </w:r>
      <w:r>
        <w:rPr>
          <w:spacing w:val="-7"/>
        </w:rPr>
        <w:t xml:space="preserve"> </w:t>
      </w:r>
      <w:r>
        <w:t>und</w:t>
      </w:r>
      <w:r>
        <w:rPr>
          <w:spacing w:val="-9"/>
        </w:rPr>
        <w:t xml:space="preserve"> </w:t>
      </w:r>
      <w:r>
        <w:t>§</w:t>
      </w:r>
      <w:r>
        <w:rPr>
          <w:spacing w:val="-3"/>
        </w:rPr>
        <w:t xml:space="preserve"> </w:t>
      </w:r>
      <w:r>
        <w:t>130a</w:t>
      </w:r>
      <w:r>
        <w:rPr>
          <w:spacing w:val="-7"/>
        </w:rPr>
        <w:t xml:space="preserve"> </w:t>
      </w:r>
      <w:r>
        <w:t>HGB</w:t>
      </w:r>
      <w:r>
        <w:rPr>
          <w:spacing w:val="-7"/>
        </w:rPr>
        <w:t xml:space="preserve"> </w:t>
      </w:r>
      <w:r>
        <w:t>enthal- tenen insolvenzrechtlichen Gläubigerschutzinstrumente bleibt in der Sache unangetastet. Zum</w:t>
      </w:r>
      <w:r>
        <w:rPr>
          <w:spacing w:val="43"/>
        </w:rPr>
        <w:t xml:space="preserve"> </w:t>
      </w:r>
      <w:r>
        <w:t>besseren</w:t>
      </w:r>
      <w:r>
        <w:rPr>
          <w:spacing w:val="41"/>
        </w:rPr>
        <w:t xml:space="preserve"> </w:t>
      </w:r>
      <w:r>
        <w:t>Normverständnis</w:t>
      </w:r>
      <w:r>
        <w:rPr>
          <w:spacing w:val="42"/>
        </w:rPr>
        <w:t xml:space="preserve"> </w:t>
      </w:r>
      <w:r>
        <w:t>werden</w:t>
      </w:r>
      <w:r>
        <w:rPr>
          <w:spacing w:val="41"/>
        </w:rPr>
        <w:t xml:space="preserve"> </w:t>
      </w:r>
      <w:r>
        <w:t>im</w:t>
      </w:r>
      <w:r>
        <w:rPr>
          <w:spacing w:val="43"/>
        </w:rPr>
        <w:t xml:space="preserve"> </w:t>
      </w:r>
      <w:r>
        <w:t>Vergleich</w:t>
      </w:r>
      <w:r>
        <w:rPr>
          <w:spacing w:val="42"/>
        </w:rPr>
        <w:t xml:space="preserve"> </w:t>
      </w:r>
      <w:r>
        <w:t>zur</w:t>
      </w:r>
      <w:r>
        <w:rPr>
          <w:spacing w:val="40"/>
        </w:rPr>
        <w:t xml:space="preserve"> </w:t>
      </w:r>
      <w:r>
        <w:t>gegenwärti</w:t>
      </w:r>
      <w:r>
        <w:t>gen</w:t>
      </w:r>
      <w:r>
        <w:rPr>
          <w:spacing w:val="42"/>
        </w:rPr>
        <w:t xml:space="preserve"> </w:t>
      </w:r>
      <w:r>
        <w:t>Fassung</w:t>
      </w:r>
      <w:r>
        <w:rPr>
          <w:spacing w:val="45"/>
        </w:rPr>
        <w:t xml:space="preserve"> </w:t>
      </w:r>
      <w:r>
        <w:t>des</w:t>
      </w:r>
    </w:p>
    <w:p w14:paraId="5ACF806D" w14:textId="77777777" w:rsidR="00C66901" w:rsidRDefault="00F47839">
      <w:pPr>
        <w:pStyle w:val="Textkrper"/>
        <w:ind w:left="102"/>
      </w:pPr>
      <w:r>
        <w:t>§ 130a HGB lediglich redaktionelle Anpassungen vorgenommen.</w:t>
      </w:r>
    </w:p>
    <w:p w14:paraId="5ACF806E" w14:textId="77777777" w:rsidR="00C66901" w:rsidRDefault="00C66901">
      <w:pPr>
        <w:pStyle w:val="Textkrper"/>
        <w:spacing w:before="7"/>
        <w:rPr>
          <w:sz w:val="20"/>
        </w:rPr>
      </w:pPr>
    </w:p>
    <w:p w14:paraId="5ACF806F" w14:textId="77777777" w:rsidR="00C66901" w:rsidRDefault="00F47839">
      <w:pPr>
        <w:pStyle w:val="berschrift3"/>
        <w:jc w:val="left"/>
      </w:pPr>
      <w:r>
        <w:t>Zu Absatz 1</w:t>
      </w:r>
    </w:p>
    <w:p w14:paraId="5ACF8070" w14:textId="77777777" w:rsidR="00C66901" w:rsidRDefault="00C66901">
      <w:pPr>
        <w:pStyle w:val="Textkrper"/>
        <w:spacing w:before="2"/>
        <w:rPr>
          <w:b/>
          <w:sz w:val="21"/>
        </w:rPr>
      </w:pPr>
    </w:p>
    <w:p w14:paraId="5ACF8071" w14:textId="77777777" w:rsidR="00C66901" w:rsidRDefault="00F47839">
      <w:pPr>
        <w:pStyle w:val="Textkrper"/>
        <w:ind w:left="102" w:right="969"/>
        <w:jc w:val="both"/>
      </w:pPr>
      <w:r>
        <w:t>Absatz 1 regelt ein Zahlungsverbot. Satz 1 verbietet es im Grundsatz den zur organschaft- lichen</w:t>
      </w:r>
      <w:r>
        <w:rPr>
          <w:spacing w:val="-4"/>
        </w:rPr>
        <w:t xml:space="preserve"> </w:t>
      </w:r>
      <w:r>
        <w:t>Vertretung</w:t>
      </w:r>
      <w:r>
        <w:rPr>
          <w:spacing w:val="-4"/>
        </w:rPr>
        <w:t xml:space="preserve"> </w:t>
      </w:r>
      <w:r>
        <w:t>der</w:t>
      </w:r>
      <w:r>
        <w:rPr>
          <w:spacing w:val="-8"/>
        </w:rPr>
        <w:t xml:space="preserve"> </w:t>
      </w:r>
      <w:r>
        <w:t>Gesellschaft</w:t>
      </w:r>
      <w:r>
        <w:rPr>
          <w:spacing w:val="-5"/>
        </w:rPr>
        <w:t xml:space="preserve"> </w:t>
      </w:r>
      <w:r>
        <w:t>befugten</w:t>
      </w:r>
      <w:r>
        <w:rPr>
          <w:spacing w:val="-6"/>
        </w:rPr>
        <w:t xml:space="preserve"> </w:t>
      </w:r>
      <w:r>
        <w:t>Gesellschaftern</w:t>
      </w:r>
      <w:r>
        <w:rPr>
          <w:spacing w:val="-6"/>
        </w:rPr>
        <w:t xml:space="preserve"> </w:t>
      </w:r>
      <w:r>
        <w:t>und</w:t>
      </w:r>
      <w:r>
        <w:rPr>
          <w:spacing w:val="-6"/>
        </w:rPr>
        <w:t xml:space="preserve"> </w:t>
      </w:r>
      <w:r>
        <w:t>den</w:t>
      </w:r>
      <w:r>
        <w:rPr>
          <w:spacing w:val="-4"/>
        </w:rPr>
        <w:t xml:space="preserve"> </w:t>
      </w:r>
      <w:r>
        <w:t>Liquidatoren,</w:t>
      </w:r>
      <w:r>
        <w:rPr>
          <w:spacing w:val="-5"/>
        </w:rPr>
        <w:t xml:space="preserve"> </w:t>
      </w:r>
      <w:r>
        <w:t>mit</w:t>
      </w:r>
      <w:r>
        <w:rPr>
          <w:spacing w:val="-5"/>
        </w:rPr>
        <w:t xml:space="preserve"> </w:t>
      </w:r>
      <w:r>
        <w:t>Ein- tritt</w:t>
      </w:r>
      <w:r>
        <w:rPr>
          <w:spacing w:val="-8"/>
        </w:rPr>
        <w:t xml:space="preserve"> </w:t>
      </w:r>
      <w:r>
        <w:t>der</w:t>
      </w:r>
      <w:r>
        <w:rPr>
          <w:spacing w:val="-10"/>
        </w:rPr>
        <w:t xml:space="preserve"> </w:t>
      </w:r>
      <w:r>
        <w:t>Insolvenzreife</w:t>
      </w:r>
      <w:r>
        <w:rPr>
          <w:spacing w:val="-7"/>
        </w:rPr>
        <w:t xml:space="preserve"> </w:t>
      </w:r>
      <w:r>
        <w:t>Zahlungen</w:t>
      </w:r>
      <w:r>
        <w:rPr>
          <w:spacing w:val="-12"/>
        </w:rPr>
        <w:t xml:space="preserve"> </w:t>
      </w:r>
      <w:r>
        <w:t>für</w:t>
      </w:r>
      <w:r>
        <w:rPr>
          <w:spacing w:val="-9"/>
        </w:rPr>
        <w:t xml:space="preserve"> </w:t>
      </w:r>
      <w:r>
        <w:t>die</w:t>
      </w:r>
      <w:r>
        <w:rPr>
          <w:spacing w:val="-10"/>
        </w:rPr>
        <w:t xml:space="preserve"> </w:t>
      </w:r>
      <w:r>
        <w:t>Gesellschaft</w:t>
      </w:r>
      <w:r>
        <w:rPr>
          <w:spacing w:val="-8"/>
        </w:rPr>
        <w:t xml:space="preserve"> </w:t>
      </w:r>
      <w:r>
        <w:t>zu</w:t>
      </w:r>
      <w:r>
        <w:rPr>
          <w:spacing w:val="-7"/>
        </w:rPr>
        <w:t xml:space="preserve"> </w:t>
      </w:r>
      <w:r>
        <w:t>leisten.</w:t>
      </w:r>
      <w:r>
        <w:rPr>
          <w:spacing w:val="-8"/>
        </w:rPr>
        <w:t xml:space="preserve"> </w:t>
      </w:r>
      <w:r>
        <w:t>Damit</w:t>
      </w:r>
      <w:r>
        <w:rPr>
          <w:spacing w:val="-9"/>
        </w:rPr>
        <w:t xml:space="preserve"> </w:t>
      </w:r>
      <w:r>
        <w:t>s</w:t>
      </w:r>
      <w:r>
        <w:t>oll</w:t>
      </w:r>
      <w:r>
        <w:rPr>
          <w:spacing w:val="-10"/>
        </w:rPr>
        <w:t xml:space="preserve"> </w:t>
      </w:r>
      <w:r>
        <w:t>im</w:t>
      </w:r>
      <w:r>
        <w:rPr>
          <w:spacing w:val="-10"/>
        </w:rPr>
        <w:t xml:space="preserve"> </w:t>
      </w:r>
      <w:r>
        <w:t>Interesse</w:t>
      </w:r>
      <w:r>
        <w:rPr>
          <w:spacing w:val="-10"/>
        </w:rPr>
        <w:t xml:space="preserve"> </w:t>
      </w:r>
      <w:r>
        <w:t>der Gesellschaftsgläubiger</w:t>
      </w:r>
      <w:r>
        <w:rPr>
          <w:spacing w:val="-12"/>
        </w:rPr>
        <w:t xml:space="preserve"> </w:t>
      </w:r>
      <w:r>
        <w:t>an</w:t>
      </w:r>
      <w:r>
        <w:rPr>
          <w:spacing w:val="-13"/>
        </w:rPr>
        <w:t xml:space="preserve"> </w:t>
      </w:r>
      <w:r>
        <w:t>ranggerechter</w:t>
      </w:r>
      <w:r>
        <w:rPr>
          <w:spacing w:val="-12"/>
        </w:rPr>
        <w:t xml:space="preserve"> </w:t>
      </w:r>
      <w:r>
        <w:t>und</w:t>
      </w:r>
      <w:r>
        <w:rPr>
          <w:spacing w:val="-18"/>
        </w:rPr>
        <w:t xml:space="preserve"> </w:t>
      </w:r>
      <w:r>
        <w:t>gleichmäßiger</w:t>
      </w:r>
      <w:r>
        <w:rPr>
          <w:spacing w:val="-14"/>
        </w:rPr>
        <w:t xml:space="preserve"> </w:t>
      </w:r>
      <w:r>
        <w:t>Befriedigung</w:t>
      </w:r>
      <w:r>
        <w:rPr>
          <w:spacing w:val="-14"/>
        </w:rPr>
        <w:t xml:space="preserve"> </w:t>
      </w:r>
      <w:r>
        <w:t>die</w:t>
      </w:r>
      <w:r>
        <w:rPr>
          <w:spacing w:val="-13"/>
        </w:rPr>
        <w:t xml:space="preserve"> </w:t>
      </w:r>
      <w:r>
        <w:t>Erhaltung</w:t>
      </w:r>
      <w:r>
        <w:rPr>
          <w:spacing w:val="-11"/>
        </w:rPr>
        <w:t xml:space="preserve"> </w:t>
      </w:r>
      <w:r>
        <w:t>der Masse sichergestellt werden. Satz 2 nimmt hiervon die im Interesse der Gläubiger liegen- den Zahlungen aus. Satz 3 knüpft an die höchstrichterlich</w:t>
      </w:r>
      <w:r>
        <w:t>e Rechtsprechung zur Existenz- vernichtungshaftung des Gesellschafters einer Gesellschaft mit beschränkter Haftung an und erstreckt das in Satz 1 geregelte Zahlungsverbot auf Zahlungen, die zwar außerhalb der</w:t>
      </w:r>
      <w:r>
        <w:rPr>
          <w:spacing w:val="-15"/>
        </w:rPr>
        <w:t xml:space="preserve"> </w:t>
      </w:r>
      <w:r>
        <w:t>Insolvenzreife</w:t>
      </w:r>
      <w:r>
        <w:rPr>
          <w:spacing w:val="-16"/>
        </w:rPr>
        <w:t xml:space="preserve"> </w:t>
      </w:r>
      <w:r>
        <w:t>der</w:t>
      </w:r>
      <w:r>
        <w:rPr>
          <w:spacing w:val="-17"/>
        </w:rPr>
        <w:t xml:space="preserve"> </w:t>
      </w:r>
      <w:r>
        <w:t>Gesellschaft</w:t>
      </w:r>
      <w:r>
        <w:rPr>
          <w:spacing w:val="-15"/>
        </w:rPr>
        <w:t xml:space="preserve"> </w:t>
      </w:r>
      <w:r>
        <w:t>erfolgen,</w:t>
      </w:r>
      <w:r>
        <w:rPr>
          <w:spacing w:val="-17"/>
        </w:rPr>
        <w:t xml:space="preserve"> </w:t>
      </w:r>
      <w:r>
        <w:t>indes</w:t>
      </w:r>
      <w:r>
        <w:rPr>
          <w:spacing w:val="-18"/>
        </w:rPr>
        <w:t xml:space="preserve"> </w:t>
      </w:r>
      <w:r>
        <w:t>die</w:t>
      </w:r>
      <w:r>
        <w:rPr>
          <w:spacing w:val="-16"/>
        </w:rPr>
        <w:t xml:space="preserve"> </w:t>
      </w:r>
      <w:r>
        <w:t>Zahlungsunfähigkeit</w:t>
      </w:r>
      <w:r>
        <w:rPr>
          <w:spacing w:val="-19"/>
        </w:rPr>
        <w:t xml:space="preserve"> </w:t>
      </w:r>
      <w:r>
        <w:t>zur</w:t>
      </w:r>
      <w:r>
        <w:rPr>
          <w:spacing w:val="-15"/>
        </w:rPr>
        <w:t xml:space="preserve"> </w:t>
      </w:r>
      <w:r>
        <w:t>Folge</w:t>
      </w:r>
      <w:r>
        <w:rPr>
          <w:spacing w:val="-16"/>
        </w:rPr>
        <w:t xml:space="preserve"> </w:t>
      </w:r>
      <w:r>
        <w:t>haben mussten. Satz 4 bestimmt, dass die Regelungen der Sätze 1 bis 3 nicht gelten, wenn zu den Gesellschaftern der Gesellschaft eine andere rechtsfähige Personengesellschaft ge- hört, bei der mindestens eine natürliche P</w:t>
      </w:r>
      <w:r>
        <w:t>erson unbeschränkt persönlich haftender</w:t>
      </w:r>
      <w:r>
        <w:rPr>
          <w:spacing w:val="-39"/>
        </w:rPr>
        <w:t xml:space="preserve"> </w:t>
      </w:r>
      <w:r>
        <w:t>Gesell- schafter ist.</w:t>
      </w:r>
    </w:p>
    <w:p w14:paraId="5ACF8072" w14:textId="77777777" w:rsidR="00C66901" w:rsidRDefault="00C66901">
      <w:pPr>
        <w:pStyle w:val="Textkrper"/>
        <w:spacing w:before="7"/>
        <w:rPr>
          <w:sz w:val="20"/>
        </w:rPr>
      </w:pPr>
    </w:p>
    <w:p w14:paraId="5ACF8073" w14:textId="77777777" w:rsidR="00C66901" w:rsidRDefault="00F47839">
      <w:pPr>
        <w:pStyle w:val="berschrift3"/>
        <w:spacing w:before="1"/>
        <w:jc w:val="left"/>
      </w:pPr>
      <w:r>
        <w:t>Zu Absatz 2</w:t>
      </w:r>
    </w:p>
    <w:p w14:paraId="5ACF8074" w14:textId="77777777" w:rsidR="00C66901" w:rsidRDefault="00C66901">
      <w:pPr>
        <w:pStyle w:val="Textkrper"/>
        <w:spacing w:before="11"/>
        <w:rPr>
          <w:b/>
          <w:sz w:val="20"/>
        </w:rPr>
      </w:pPr>
    </w:p>
    <w:p w14:paraId="5ACF8075" w14:textId="77777777" w:rsidR="00C66901" w:rsidRDefault="00F47839">
      <w:pPr>
        <w:pStyle w:val="Textkrper"/>
        <w:ind w:left="102" w:right="968"/>
        <w:jc w:val="both"/>
      </w:pPr>
      <w:r>
        <w:t>Absatz 2 regelt die Haftungsfolgen einer nach Absatz 1 verbotenen Zahlung. Satz 1 räumt der</w:t>
      </w:r>
      <w:r>
        <w:rPr>
          <w:spacing w:val="-8"/>
        </w:rPr>
        <w:t xml:space="preserve"> </w:t>
      </w:r>
      <w:r>
        <w:t>Gesellschaft</w:t>
      </w:r>
      <w:r>
        <w:rPr>
          <w:spacing w:val="-10"/>
        </w:rPr>
        <w:t xml:space="preserve"> </w:t>
      </w:r>
      <w:r>
        <w:t>einen</w:t>
      </w:r>
      <w:r>
        <w:rPr>
          <w:spacing w:val="-9"/>
        </w:rPr>
        <w:t xml:space="preserve"> </w:t>
      </w:r>
      <w:r>
        <w:t>Ersatzanspruch</w:t>
      </w:r>
      <w:r>
        <w:rPr>
          <w:spacing w:val="-11"/>
        </w:rPr>
        <w:t xml:space="preserve"> </w:t>
      </w:r>
      <w:r>
        <w:t>gegen</w:t>
      </w:r>
      <w:r>
        <w:rPr>
          <w:spacing w:val="-9"/>
        </w:rPr>
        <w:t xml:space="preserve"> </w:t>
      </w:r>
      <w:r>
        <w:t>die</w:t>
      </w:r>
      <w:r>
        <w:rPr>
          <w:spacing w:val="-11"/>
        </w:rPr>
        <w:t xml:space="preserve"> </w:t>
      </w:r>
      <w:r>
        <w:t>zur</w:t>
      </w:r>
      <w:r>
        <w:rPr>
          <w:spacing w:val="-8"/>
        </w:rPr>
        <w:t xml:space="preserve"> </w:t>
      </w:r>
      <w:r>
        <w:t>organschaftlichen</w:t>
      </w:r>
      <w:r>
        <w:rPr>
          <w:spacing w:val="-6"/>
        </w:rPr>
        <w:t xml:space="preserve"> </w:t>
      </w:r>
      <w:r>
        <w:t>Vertretung</w:t>
      </w:r>
      <w:r>
        <w:rPr>
          <w:spacing w:val="-7"/>
        </w:rPr>
        <w:t xml:space="preserve"> </w:t>
      </w:r>
      <w:r>
        <w:t>der</w:t>
      </w:r>
      <w:r>
        <w:rPr>
          <w:spacing w:val="-10"/>
        </w:rPr>
        <w:t xml:space="preserve"> </w:t>
      </w:r>
      <w:r>
        <w:t>Ge-</w:t>
      </w:r>
    </w:p>
    <w:p w14:paraId="5ACF8076" w14:textId="77777777" w:rsidR="00C66901" w:rsidRDefault="00C66901">
      <w:pPr>
        <w:jc w:val="both"/>
        <w:sectPr w:rsidR="00C66901">
          <w:pgSz w:w="11910" w:h="16840"/>
          <w:pgMar w:top="940" w:right="440" w:bottom="280" w:left="1600" w:header="712" w:footer="0" w:gutter="0"/>
          <w:cols w:space="720"/>
        </w:sectPr>
      </w:pPr>
    </w:p>
    <w:p w14:paraId="5ACF8077" w14:textId="77777777" w:rsidR="00C66901" w:rsidRDefault="00F47839">
      <w:pPr>
        <w:pStyle w:val="Textkrper"/>
        <w:spacing w:before="171"/>
        <w:ind w:left="102" w:right="968"/>
        <w:jc w:val="both"/>
      </w:pPr>
      <w:r>
        <w:lastRenderedPageBreak/>
        <w:t>sellschaft</w:t>
      </w:r>
      <w:r>
        <w:rPr>
          <w:spacing w:val="-10"/>
        </w:rPr>
        <w:t xml:space="preserve"> </w:t>
      </w:r>
      <w:r>
        <w:t>befugten</w:t>
      </w:r>
      <w:r>
        <w:rPr>
          <w:spacing w:val="-11"/>
        </w:rPr>
        <w:t xml:space="preserve"> </w:t>
      </w:r>
      <w:r>
        <w:t>Gesellschafter</w:t>
      </w:r>
      <w:r>
        <w:rPr>
          <w:spacing w:val="-8"/>
        </w:rPr>
        <w:t xml:space="preserve"> </w:t>
      </w:r>
      <w:r>
        <w:t>und</w:t>
      </w:r>
      <w:r>
        <w:rPr>
          <w:spacing w:val="-11"/>
        </w:rPr>
        <w:t xml:space="preserve"> </w:t>
      </w:r>
      <w:r>
        <w:t>Liquidatoren</w:t>
      </w:r>
      <w:r>
        <w:rPr>
          <w:spacing w:val="-9"/>
        </w:rPr>
        <w:t xml:space="preserve"> </w:t>
      </w:r>
      <w:r>
        <w:t>ein.</w:t>
      </w:r>
      <w:r>
        <w:rPr>
          <w:spacing w:val="-10"/>
        </w:rPr>
        <w:t xml:space="preserve"> </w:t>
      </w:r>
      <w:r>
        <w:t>Satz</w:t>
      </w:r>
      <w:r>
        <w:rPr>
          <w:spacing w:val="-1"/>
        </w:rPr>
        <w:t xml:space="preserve"> </w:t>
      </w:r>
      <w:r>
        <w:t>2</w:t>
      </w:r>
      <w:r>
        <w:rPr>
          <w:spacing w:val="-11"/>
        </w:rPr>
        <w:t xml:space="preserve"> </w:t>
      </w:r>
      <w:r>
        <w:t>enthält</w:t>
      </w:r>
      <w:r>
        <w:rPr>
          <w:spacing w:val="-10"/>
        </w:rPr>
        <w:t xml:space="preserve"> </w:t>
      </w:r>
      <w:r>
        <w:t>eine</w:t>
      </w:r>
      <w:r>
        <w:rPr>
          <w:spacing w:val="-14"/>
        </w:rPr>
        <w:t xml:space="preserve"> </w:t>
      </w:r>
      <w:r>
        <w:t>Vermutung</w:t>
      </w:r>
      <w:r>
        <w:rPr>
          <w:spacing w:val="-7"/>
        </w:rPr>
        <w:t xml:space="preserve"> </w:t>
      </w:r>
      <w:r>
        <w:t>hin- sichtlich des Verschuldens, die die Ersatzpflichtigen widerlegen müssen. Satz 3 bestimmt, dass die Ersatzpflicht zwingend und keiner haftungsausschließenden oder -beschränken- den</w:t>
      </w:r>
      <w:r>
        <w:rPr>
          <w:spacing w:val="-17"/>
        </w:rPr>
        <w:t xml:space="preserve"> </w:t>
      </w:r>
      <w:r>
        <w:t>Vereinbarung</w:t>
      </w:r>
      <w:r>
        <w:rPr>
          <w:spacing w:val="-19"/>
        </w:rPr>
        <w:t xml:space="preserve"> </w:t>
      </w:r>
      <w:r>
        <w:t>mit</w:t>
      </w:r>
      <w:r>
        <w:rPr>
          <w:spacing w:val="-18"/>
        </w:rPr>
        <w:t xml:space="preserve"> </w:t>
      </w:r>
      <w:r>
        <w:t>den</w:t>
      </w:r>
      <w:r>
        <w:rPr>
          <w:spacing w:val="-19"/>
        </w:rPr>
        <w:t xml:space="preserve"> </w:t>
      </w:r>
      <w:r>
        <w:t>Gesellschaftern</w:t>
      </w:r>
      <w:r>
        <w:rPr>
          <w:spacing w:val="-20"/>
        </w:rPr>
        <w:t xml:space="preserve"> </w:t>
      </w:r>
      <w:r>
        <w:t>zugängli</w:t>
      </w:r>
      <w:r>
        <w:t>ch</w:t>
      </w:r>
      <w:r>
        <w:rPr>
          <w:spacing w:val="-17"/>
        </w:rPr>
        <w:t xml:space="preserve"> </w:t>
      </w:r>
      <w:r>
        <w:t>ist.</w:t>
      </w:r>
      <w:r>
        <w:rPr>
          <w:spacing w:val="-18"/>
        </w:rPr>
        <w:t xml:space="preserve"> </w:t>
      </w:r>
      <w:r>
        <w:t>Folgerichtig</w:t>
      </w:r>
      <w:r>
        <w:rPr>
          <w:spacing w:val="-17"/>
        </w:rPr>
        <w:t xml:space="preserve"> </w:t>
      </w:r>
      <w:r>
        <w:t>schließen</w:t>
      </w:r>
      <w:r>
        <w:rPr>
          <w:spacing w:val="-17"/>
        </w:rPr>
        <w:t xml:space="preserve"> </w:t>
      </w:r>
      <w:r>
        <w:t>die</w:t>
      </w:r>
      <w:r>
        <w:rPr>
          <w:spacing w:val="-17"/>
        </w:rPr>
        <w:t xml:space="preserve"> </w:t>
      </w:r>
      <w:r>
        <w:t>Sätze</w:t>
      </w:r>
      <w:r>
        <w:t xml:space="preserve"> </w:t>
      </w:r>
      <w:r>
        <w:t>4 und 5 einen Verzicht oder Vergleich über den Ersatzanspruch aus. Satz 6 regelt die Ver- jährung des</w:t>
      </w:r>
      <w:r>
        <w:rPr>
          <w:spacing w:val="-1"/>
        </w:rPr>
        <w:t xml:space="preserve"> </w:t>
      </w:r>
      <w:r>
        <w:t>Ersatzanspruchs.</w:t>
      </w:r>
    </w:p>
    <w:p w14:paraId="5ACF8078" w14:textId="77777777" w:rsidR="00C66901" w:rsidRDefault="00C66901">
      <w:pPr>
        <w:pStyle w:val="Textkrper"/>
        <w:spacing w:before="10"/>
        <w:rPr>
          <w:sz w:val="20"/>
        </w:rPr>
      </w:pPr>
    </w:p>
    <w:p w14:paraId="5ACF8079" w14:textId="77777777" w:rsidR="00C66901" w:rsidRDefault="00F47839">
      <w:pPr>
        <w:pStyle w:val="berschrift3"/>
      </w:pPr>
      <w:r>
        <w:t>Zu Absatz 3</w:t>
      </w:r>
    </w:p>
    <w:p w14:paraId="5ACF807A" w14:textId="77777777" w:rsidR="00C66901" w:rsidRDefault="00C66901">
      <w:pPr>
        <w:pStyle w:val="Textkrper"/>
        <w:spacing w:before="11"/>
        <w:rPr>
          <w:b/>
          <w:sz w:val="20"/>
        </w:rPr>
      </w:pPr>
    </w:p>
    <w:p w14:paraId="5ACF807B" w14:textId="77777777" w:rsidR="00C66901" w:rsidRDefault="00F47839">
      <w:pPr>
        <w:pStyle w:val="Textkrper"/>
        <w:ind w:left="102" w:right="971"/>
        <w:jc w:val="both"/>
      </w:pPr>
      <w:r>
        <w:t>Absatz 3 erstreckt die in den Absätzen 1 und 2 geregelten Zahlungsverbote und Haftungs- folgen</w:t>
      </w:r>
      <w:r>
        <w:rPr>
          <w:spacing w:val="-9"/>
        </w:rPr>
        <w:t xml:space="preserve"> </w:t>
      </w:r>
      <w:r>
        <w:t>auf</w:t>
      </w:r>
      <w:r>
        <w:rPr>
          <w:spacing w:val="-8"/>
        </w:rPr>
        <w:t xml:space="preserve"> </w:t>
      </w:r>
      <w:r>
        <w:t>den</w:t>
      </w:r>
      <w:r>
        <w:rPr>
          <w:spacing w:val="-9"/>
        </w:rPr>
        <w:t xml:space="preserve"> </w:t>
      </w:r>
      <w:r>
        <w:t>Fall,</w:t>
      </w:r>
      <w:r>
        <w:rPr>
          <w:spacing w:val="-8"/>
        </w:rPr>
        <w:t xml:space="preserve"> </w:t>
      </w:r>
      <w:r>
        <w:t>dass</w:t>
      </w:r>
      <w:r>
        <w:rPr>
          <w:spacing w:val="-11"/>
        </w:rPr>
        <w:t xml:space="preserve"> </w:t>
      </w:r>
      <w:r>
        <w:t>der</w:t>
      </w:r>
      <w:r>
        <w:rPr>
          <w:spacing w:val="-8"/>
        </w:rPr>
        <w:t xml:space="preserve"> </w:t>
      </w:r>
      <w:r>
        <w:t>organschaftliche</w:t>
      </w:r>
      <w:r>
        <w:rPr>
          <w:spacing w:val="-9"/>
        </w:rPr>
        <w:t xml:space="preserve"> </w:t>
      </w:r>
      <w:r>
        <w:t>Vertreter</w:t>
      </w:r>
      <w:r>
        <w:rPr>
          <w:spacing w:val="-8"/>
        </w:rPr>
        <w:t xml:space="preserve"> </w:t>
      </w:r>
      <w:r>
        <w:t>der</w:t>
      </w:r>
      <w:r>
        <w:rPr>
          <w:spacing w:val="-8"/>
        </w:rPr>
        <w:t xml:space="preserve"> </w:t>
      </w:r>
      <w:r>
        <w:t>zur</w:t>
      </w:r>
      <w:r>
        <w:rPr>
          <w:spacing w:val="-8"/>
        </w:rPr>
        <w:t xml:space="preserve"> </w:t>
      </w:r>
      <w:r>
        <w:t>Vertretung</w:t>
      </w:r>
      <w:r>
        <w:rPr>
          <w:spacing w:val="-7"/>
        </w:rPr>
        <w:t xml:space="preserve"> </w:t>
      </w:r>
      <w:r>
        <w:t>befugten</w:t>
      </w:r>
      <w:r>
        <w:rPr>
          <w:spacing w:val="-12"/>
        </w:rPr>
        <w:t xml:space="preserve"> </w:t>
      </w:r>
      <w:r>
        <w:t>Gesell- schaft selbst eine Gesellschaft ist, bei der kein Gesellschafter eine natür</w:t>
      </w:r>
      <w:r>
        <w:t>liche Person ist, und auf den Fall noch weitergehender</w:t>
      </w:r>
      <w:r>
        <w:rPr>
          <w:spacing w:val="-2"/>
        </w:rPr>
        <w:t xml:space="preserve"> </w:t>
      </w:r>
      <w:r>
        <w:t>Verschachtelung.</w:t>
      </w:r>
    </w:p>
    <w:p w14:paraId="5ACF807C" w14:textId="77777777" w:rsidR="00C66901" w:rsidRDefault="00C66901">
      <w:pPr>
        <w:pStyle w:val="Textkrper"/>
        <w:spacing w:before="8"/>
        <w:rPr>
          <w:sz w:val="20"/>
        </w:rPr>
      </w:pPr>
    </w:p>
    <w:p w14:paraId="5ACF807D" w14:textId="77777777" w:rsidR="00C66901" w:rsidRDefault="00F47839">
      <w:pPr>
        <w:pStyle w:val="berschrift3"/>
        <w:spacing w:before="1"/>
      </w:pPr>
      <w:r>
        <w:t>Zu Kapitel 4 (Ausscheiden eines Gesellschafters)</w:t>
      </w:r>
    </w:p>
    <w:p w14:paraId="5ACF807E" w14:textId="77777777" w:rsidR="00C66901" w:rsidRDefault="00C66901">
      <w:pPr>
        <w:pStyle w:val="Textkrper"/>
        <w:spacing w:before="11"/>
        <w:rPr>
          <w:b/>
          <w:sz w:val="20"/>
        </w:rPr>
      </w:pPr>
    </w:p>
    <w:p w14:paraId="5ACF807F" w14:textId="77777777" w:rsidR="00C66901" w:rsidRDefault="00F47839">
      <w:pPr>
        <w:pStyle w:val="Textkrper"/>
        <w:ind w:left="102" w:right="970"/>
        <w:jc w:val="both"/>
      </w:pPr>
      <w:r>
        <w:t>Kapitel 4 enthält Vorschriften über das Ausscheiden eines Gesellschafters, die von einzel- nen Vorschriften des Kapitels 3 ergänzt we</w:t>
      </w:r>
      <w:r>
        <w:t>rden (vgl. §§ 711, 711a und 712 BGB-E). Zu- sammen mit den Vorschriften in Kapitel 5 über die Auflösung der Gesellschaft soll der bis- her</w:t>
      </w:r>
      <w:r>
        <w:rPr>
          <w:spacing w:val="-5"/>
        </w:rPr>
        <w:t xml:space="preserve"> </w:t>
      </w:r>
      <w:r>
        <w:t>im</w:t>
      </w:r>
      <w:r>
        <w:rPr>
          <w:spacing w:val="-7"/>
        </w:rPr>
        <w:t xml:space="preserve"> </w:t>
      </w:r>
      <w:r>
        <w:t>Recht</w:t>
      </w:r>
      <w:r>
        <w:rPr>
          <w:spacing w:val="-7"/>
        </w:rPr>
        <w:t xml:space="preserve"> </w:t>
      </w:r>
      <w:r>
        <w:t>der</w:t>
      </w:r>
      <w:r>
        <w:rPr>
          <w:spacing w:val="-7"/>
        </w:rPr>
        <w:t xml:space="preserve"> </w:t>
      </w:r>
      <w:r>
        <w:t>Gesellschaft</w:t>
      </w:r>
      <w:r>
        <w:rPr>
          <w:spacing w:val="-7"/>
        </w:rPr>
        <w:t xml:space="preserve"> </w:t>
      </w:r>
      <w:r>
        <w:t>bürgerlichen</w:t>
      </w:r>
      <w:r>
        <w:rPr>
          <w:spacing w:val="-6"/>
        </w:rPr>
        <w:t xml:space="preserve"> </w:t>
      </w:r>
      <w:r>
        <w:t>Rechts</w:t>
      </w:r>
      <w:r>
        <w:rPr>
          <w:spacing w:val="-7"/>
        </w:rPr>
        <w:t xml:space="preserve"> </w:t>
      </w:r>
      <w:r>
        <w:t>geltende</w:t>
      </w:r>
      <w:r>
        <w:rPr>
          <w:spacing w:val="-8"/>
        </w:rPr>
        <w:t xml:space="preserve"> </w:t>
      </w:r>
      <w:r>
        <w:t>Grundsatz</w:t>
      </w:r>
      <w:r>
        <w:rPr>
          <w:spacing w:val="-9"/>
        </w:rPr>
        <w:t xml:space="preserve"> </w:t>
      </w:r>
      <w:r>
        <w:t>„Auflösung</w:t>
      </w:r>
      <w:r>
        <w:rPr>
          <w:spacing w:val="-6"/>
        </w:rPr>
        <w:t xml:space="preserve"> </w:t>
      </w:r>
      <w:r>
        <w:t>der</w:t>
      </w:r>
      <w:r>
        <w:rPr>
          <w:spacing w:val="-9"/>
        </w:rPr>
        <w:t xml:space="preserve"> </w:t>
      </w:r>
      <w:r>
        <w:t xml:space="preserve">Ge- sellschaft vor Ausscheiden eines </w:t>
      </w:r>
      <w:r>
        <w:t>Gesellschafters“ in den Grundsatz „Ausscheiden eines Gesellschafters vor Auflösung der Gesellschaft“ umgekehrt</w:t>
      </w:r>
      <w:r>
        <w:rPr>
          <w:spacing w:val="-3"/>
        </w:rPr>
        <w:t xml:space="preserve"> </w:t>
      </w:r>
      <w:r>
        <w:t>werden.</w:t>
      </w:r>
    </w:p>
    <w:p w14:paraId="5ACF8080" w14:textId="77777777" w:rsidR="00C66901" w:rsidRDefault="00C66901">
      <w:pPr>
        <w:pStyle w:val="Textkrper"/>
        <w:rPr>
          <w:sz w:val="21"/>
        </w:rPr>
      </w:pPr>
    </w:p>
    <w:p w14:paraId="5ACF8081" w14:textId="77777777" w:rsidR="00C66901" w:rsidRDefault="00F47839">
      <w:pPr>
        <w:pStyle w:val="Textkrper"/>
        <w:spacing w:before="1"/>
        <w:ind w:left="102" w:right="975"/>
        <w:jc w:val="both"/>
      </w:pPr>
      <w:r>
        <w:t>Nach</w:t>
      </w:r>
      <w:r>
        <w:rPr>
          <w:spacing w:val="-12"/>
        </w:rPr>
        <w:t xml:space="preserve"> </w:t>
      </w:r>
      <w:r>
        <w:t>dem</w:t>
      </w:r>
      <w:r>
        <w:rPr>
          <w:spacing w:val="-13"/>
        </w:rPr>
        <w:t xml:space="preserve"> </w:t>
      </w:r>
      <w:r>
        <w:t>gesetzlichen</w:t>
      </w:r>
      <w:r>
        <w:rPr>
          <w:spacing w:val="-11"/>
        </w:rPr>
        <w:t xml:space="preserve"> </w:t>
      </w:r>
      <w:r>
        <w:t>Regelfall</w:t>
      </w:r>
      <w:r>
        <w:rPr>
          <w:spacing w:val="-14"/>
        </w:rPr>
        <w:t xml:space="preserve"> </w:t>
      </w:r>
      <w:r>
        <w:t>führen</w:t>
      </w:r>
      <w:r>
        <w:rPr>
          <w:spacing w:val="-12"/>
        </w:rPr>
        <w:t xml:space="preserve"> </w:t>
      </w:r>
      <w:r>
        <w:t>bislang</w:t>
      </w:r>
      <w:r>
        <w:rPr>
          <w:spacing w:val="-12"/>
        </w:rPr>
        <w:t xml:space="preserve"> </w:t>
      </w:r>
      <w:r>
        <w:t>folgende</w:t>
      </w:r>
      <w:r>
        <w:rPr>
          <w:spacing w:val="-14"/>
        </w:rPr>
        <w:t xml:space="preserve"> </w:t>
      </w:r>
      <w:r>
        <w:t>Gründe</w:t>
      </w:r>
      <w:r>
        <w:rPr>
          <w:spacing w:val="-14"/>
        </w:rPr>
        <w:t xml:space="preserve"> </w:t>
      </w:r>
      <w:r>
        <w:t>zur</w:t>
      </w:r>
      <w:r>
        <w:rPr>
          <w:spacing w:val="-10"/>
        </w:rPr>
        <w:t xml:space="preserve"> </w:t>
      </w:r>
      <w:r>
        <w:t>Auflösung</w:t>
      </w:r>
      <w:r>
        <w:rPr>
          <w:spacing w:val="-12"/>
        </w:rPr>
        <w:t xml:space="preserve"> </w:t>
      </w:r>
      <w:r>
        <w:t>der</w:t>
      </w:r>
      <w:r>
        <w:rPr>
          <w:spacing w:val="-13"/>
        </w:rPr>
        <w:t xml:space="preserve"> </w:t>
      </w:r>
      <w:r>
        <w:t>Gesell- schaft bürgerlichen</w:t>
      </w:r>
      <w:r>
        <w:rPr>
          <w:spacing w:val="-2"/>
        </w:rPr>
        <w:t xml:space="preserve"> </w:t>
      </w:r>
      <w:r>
        <w:t>Rechts:</w:t>
      </w:r>
    </w:p>
    <w:p w14:paraId="5ACF8082" w14:textId="77777777" w:rsidR="00C66901" w:rsidRDefault="00C66901">
      <w:pPr>
        <w:pStyle w:val="Textkrper"/>
        <w:spacing w:before="10"/>
        <w:rPr>
          <w:sz w:val="20"/>
        </w:rPr>
      </w:pPr>
    </w:p>
    <w:p w14:paraId="5ACF8083" w14:textId="77777777" w:rsidR="00C66901" w:rsidRDefault="00F47839">
      <w:pPr>
        <w:pStyle w:val="Listenabsatz"/>
        <w:numPr>
          <w:ilvl w:val="0"/>
          <w:numId w:val="11"/>
        </w:numPr>
        <w:tabs>
          <w:tab w:val="left" w:pos="527"/>
        </w:tabs>
        <w:ind w:left="526" w:hanging="424"/>
        <w:jc w:val="both"/>
      </w:pPr>
      <w:r>
        <w:t>Kündigung durch einen Gesellschafter (§ 723</w:t>
      </w:r>
      <w:r>
        <w:rPr>
          <w:spacing w:val="-4"/>
        </w:rPr>
        <w:t xml:space="preserve"> </w:t>
      </w:r>
      <w:r>
        <w:t>BGB),</w:t>
      </w:r>
    </w:p>
    <w:p w14:paraId="5ACF8084" w14:textId="77777777" w:rsidR="00C66901" w:rsidRDefault="00C66901">
      <w:pPr>
        <w:pStyle w:val="Textkrper"/>
        <w:spacing w:before="9"/>
        <w:rPr>
          <w:sz w:val="20"/>
        </w:rPr>
      </w:pPr>
    </w:p>
    <w:p w14:paraId="5ACF8085" w14:textId="77777777" w:rsidR="00C66901" w:rsidRDefault="00F47839">
      <w:pPr>
        <w:pStyle w:val="Listenabsatz"/>
        <w:numPr>
          <w:ilvl w:val="0"/>
          <w:numId w:val="11"/>
        </w:numPr>
        <w:tabs>
          <w:tab w:val="left" w:pos="527"/>
        </w:tabs>
        <w:ind w:left="526" w:hanging="424"/>
        <w:jc w:val="both"/>
      </w:pPr>
      <w:r>
        <w:t>Kündigung durch einen Pfändungspfandgläubiger eines Gesellschafters (§ 725</w:t>
      </w:r>
      <w:r>
        <w:rPr>
          <w:spacing w:val="-8"/>
        </w:rPr>
        <w:t xml:space="preserve"> </w:t>
      </w:r>
      <w:r>
        <w:t>BGB),</w:t>
      </w:r>
    </w:p>
    <w:p w14:paraId="5ACF8086" w14:textId="77777777" w:rsidR="00C66901" w:rsidRDefault="00C66901">
      <w:pPr>
        <w:pStyle w:val="Textkrper"/>
        <w:spacing w:before="9"/>
        <w:rPr>
          <w:sz w:val="20"/>
        </w:rPr>
      </w:pPr>
    </w:p>
    <w:p w14:paraId="5ACF8087" w14:textId="77777777" w:rsidR="00C66901" w:rsidRDefault="00F47839">
      <w:pPr>
        <w:pStyle w:val="Listenabsatz"/>
        <w:numPr>
          <w:ilvl w:val="0"/>
          <w:numId w:val="11"/>
        </w:numPr>
        <w:tabs>
          <w:tab w:val="left" w:pos="527"/>
        </w:tabs>
        <w:ind w:left="526" w:hanging="424"/>
        <w:jc w:val="both"/>
      </w:pPr>
      <w:r>
        <w:t>Erreichung oder Unmöglichwerden des Gesellschaftszwecks (§ 726 BGB),</w:t>
      </w:r>
    </w:p>
    <w:p w14:paraId="5ACF8088" w14:textId="77777777" w:rsidR="00C66901" w:rsidRDefault="00C66901">
      <w:pPr>
        <w:pStyle w:val="Textkrper"/>
        <w:rPr>
          <w:sz w:val="21"/>
        </w:rPr>
      </w:pPr>
    </w:p>
    <w:p w14:paraId="5ACF8089" w14:textId="77777777" w:rsidR="00C66901" w:rsidRDefault="00F47839">
      <w:pPr>
        <w:pStyle w:val="Listenabsatz"/>
        <w:numPr>
          <w:ilvl w:val="0"/>
          <w:numId w:val="11"/>
        </w:numPr>
        <w:tabs>
          <w:tab w:val="left" w:pos="527"/>
        </w:tabs>
        <w:ind w:left="526" w:hanging="424"/>
        <w:jc w:val="both"/>
      </w:pPr>
      <w:r>
        <w:t>Tod eines Gesellschafters (§ 727</w:t>
      </w:r>
      <w:r>
        <w:rPr>
          <w:spacing w:val="-4"/>
        </w:rPr>
        <w:t xml:space="preserve"> </w:t>
      </w:r>
      <w:r>
        <w:t>BGB),</w:t>
      </w:r>
    </w:p>
    <w:p w14:paraId="5ACF808A" w14:textId="77777777" w:rsidR="00C66901" w:rsidRDefault="00C66901">
      <w:pPr>
        <w:pStyle w:val="Textkrper"/>
        <w:spacing w:before="9"/>
        <w:rPr>
          <w:sz w:val="20"/>
        </w:rPr>
      </w:pPr>
    </w:p>
    <w:p w14:paraId="5ACF808B" w14:textId="77777777" w:rsidR="00C66901" w:rsidRDefault="00F47839">
      <w:pPr>
        <w:pStyle w:val="Listenabsatz"/>
        <w:numPr>
          <w:ilvl w:val="0"/>
          <w:numId w:val="11"/>
        </w:numPr>
        <w:tabs>
          <w:tab w:val="left" w:pos="526"/>
          <w:tab w:val="left" w:pos="527"/>
        </w:tabs>
        <w:ind w:left="526" w:right="968" w:hanging="424"/>
      </w:pPr>
      <w:r>
        <w:t>Eröffnung des Insolvenzverfahrens über das Vermögen der Gesellschaft (§ 728 Ab- satz 1</w:t>
      </w:r>
      <w:r>
        <w:rPr>
          <w:spacing w:val="-1"/>
        </w:rPr>
        <w:t xml:space="preserve"> </w:t>
      </w:r>
      <w:r>
        <w:t>BGB),</w:t>
      </w:r>
    </w:p>
    <w:p w14:paraId="5ACF808C" w14:textId="77777777" w:rsidR="00C66901" w:rsidRDefault="00C66901">
      <w:pPr>
        <w:pStyle w:val="Textkrper"/>
        <w:spacing w:before="11"/>
        <w:rPr>
          <w:sz w:val="20"/>
        </w:rPr>
      </w:pPr>
    </w:p>
    <w:p w14:paraId="5ACF808D" w14:textId="77777777" w:rsidR="00C66901" w:rsidRDefault="00F47839">
      <w:pPr>
        <w:pStyle w:val="Listenabsatz"/>
        <w:numPr>
          <w:ilvl w:val="0"/>
          <w:numId w:val="11"/>
        </w:numPr>
        <w:tabs>
          <w:tab w:val="left" w:pos="526"/>
          <w:tab w:val="left" w:pos="527"/>
        </w:tabs>
        <w:ind w:left="526" w:right="968" w:hanging="424"/>
      </w:pPr>
      <w:r>
        <w:t xml:space="preserve">Eröffnung des Insolvenzverfahrens über das Vermögen </w:t>
      </w:r>
      <w:r>
        <w:t>eines Gesellschafters (§ 728 Absatz 2</w:t>
      </w:r>
      <w:r>
        <w:rPr>
          <w:spacing w:val="-3"/>
        </w:rPr>
        <w:t xml:space="preserve"> </w:t>
      </w:r>
      <w:r>
        <w:t>BGB).</w:t>
      </w:r>
    </w:p>
    <w:p w14:paraId="5ACF808E" w14:textId="77777777" w:rsidR="00C66901" w:rsidRDefault="00C66901">
      <w:pPr>
        <w:pStyle w:val="Textkrper"/>
        <w:spacing w:before="10"/>
        <w:rPr>
          <w:sz w:val="20"/>
        </w:rPr>
      </w:pPr>
    </w:p>
    <w:p w14:paraId="5ACF808F" w14:textId="77777777" w:rsidR="00C66901" w:rsidRDefault="00F47839">
      <w:pPr>
        <w:pStyle w:val="Textkrper"/>
        <w:ind w:left="102" w:right="968"/>
        <w:jc w:val="both"/>
      </w:pPr>
      <w:r>
        <w:t xml:space="preserve">Abweichend davon können die Gesellschafter nach dem geltenden § 736 Absatz 1 </w:t>
      </w:r>
      <w:r>
        <w:rPr>
          <w:spacing w:val="-2"/>
        </w:rPr>
        <w:t xml:space="preserve">BGB </w:t>
      </w:r>
      <w:r>
        <w:t>vereinbaren,</w:t>
      </w:r>
      <w:r>
        <w:rPr>
          <w:spacing w:val="-13"/>
        </w:rPr>
        <w:t xml:space="preserve"> </w:t>
      </w:r>
      <w:r>
        <w:t>dass</w:t>
      </w:r>
      <w:r>
        <w:rPr>
          <w:spacing w:val="-13"/>
        </w:rPr>
        <w:t xml:space="preserve"> </w:t>
      </w:r>
      <w:r>
        <w:t>bei</w:t>
      </w:r>
      <w:r>
        <w:rPr>
          <w:spacing w:val="-14"/>
        </w:rPr>
        <w:t xml:space="preserve"> </w:t>
      </w:r>
      <w:r>
        <w:t>Kündigung</w:t>
      </w:r>
      <w:r>
        <w:rPr>
          <w:spacing w:val="-12"/>
        </w:rPr>
        <w:t xml:space="preserve"> </w:t>
      </w:r>
      <w:r>
        <w:t>durch</w:t>
      </w:r>
      <w:r>
        <w:rPr>
          <w:spacing w:val="-13"/>
        </w:rPr>
        <w:t xml:space="preserve"> </w:t>
      </w:r>
      <w:r>
        <w:t>einen</w:t>
      </w:r>
      <w:r>
        <w:rPr>
          <w:spacing w:val="-16"/>
        </w:rPr>
        <w:t xml:space="preserve"> </w:t>
      </w:r>
      <w:r>
        <w:t>Gesellschafter</w:t>
      </w:r>
      <w:r>
        <w:rPr>
          <w:spacing w:val="-15"/>
        </w:rPr>
        <w:t xml:space="preserve"> </w:t>
      </w:r>
      <w:r>
        <w:t>oder</w:t>
      </w:r>
      <w:r>
        <w:rPr>
          <w:spacing w:val="-13"/>
        </w:rPr>
        <w:t xml:space="preserve"> </w:t>
      </w:r>
      <w:r>
        <w:t>durch</w:t>
      </w:r>
      <w:r>
        <w:rPr>
          <w:spacing w:val="-13"/>
        </w:rPr>
        <w:t xml:space="preserve"> </w:t>
      </w:r>
      <w:r>
        <w:t>seinen</w:t>
      </w:r>
      <w:r>
        <w:rPr>
          <w:spacing w:val="-13"/>
        </w:rPr>
        <w:t xml:space="preserve"> </w:t>
      </w:r>
      <w:r>
        <w:t>Pfändungs- pfandgläubiger, bei Tod eines Gesellschafters und bei Eröffnung des Insolvenzverfahrens über das Vermögen eines Gesellschafters der betroffene Gesellschafter ausscheidet und die Gesellschaft unter den übrigen Gesellschaftern fortbestehen soll. D</w:t>
      </w:r>
      <w:r>
        <w:t>em liegt die histo- risch überholte Annahme zugrunde, dass die Gesellschaft ein an die Person des Gesell- schafters gebundenes Vertragsverhältnis darstellt (vgl. Mot., in: Mugdan II, S.</w:t>
      </w:r>
      <w:r>
        <w:rPr>
          <w:spacing w:val="-6"/>
        </w:rPr>
        <w:t xml:space="preserve"> </w:t>
      </w:r>
      <w:r>
        <w:t>348).</w:t>
      </w:r>
    </w:p>
    <w:p w14:paraId="5ACF8090" w14:textId="77777777" w:rsidR="00C66901" w:rsidRDefault="00C66901">
      <w:pPr>
        <w:pStyle w:val="Textkrper"/>
        <w:rPr>
          <w:sz w:val="21"/>
        </w:rPr>
      </w:pPr>
    </w:p>
    <w:p w14:paraId="5ACF8091" w14:textId="77777777" w:rsidR="00C66901" w:rsidRDefault="00F47839">
      <w:pPr>
        <w:pStyle w:val="Textkrper"/>
        <w:ind w:left="102" w:right="968"/>
        <w:jc w:val="both"/>
      </w:pPr>
      <w:r>
        <w:t>Entsprechend der Empfehlung des 71. Deutschen Juristentages wer</w:t>
      </w:r>
      <w:r>
        <w:t>den die vorgenannten in der Person des</w:t>
      </w:r>
      <w:r>
        <w:rPr>
          <w:spacing w:val="-45"/>
        </w:rPr>
        <w:t xml:space="preserve"> </w:t>
      </w:r>
      <w:r>
        <w:t>Gesellschafters liegenden Auflösungsgründe nunmehr in Ausscheidens- gründe umgewandelt (vgl. Beschluss 21 des 71. Deutschen Juristentages, in: Verhandlun- gen</w:t>
      </w:r>
      <w:r>
        <w:rPr>
          <w:spacing w:val="-7"/>
        </w:rPr>
        <w:t xml:space="preserve"> </w:t>
      </w:r>
      <w:r>
        <w:t>des</w:t>
      </w:r>
      <w:r>
        <w:rPr>
          <w:spacing w:val="-8"/>
        </w:rPr>
        <w:t xml:space="preserve"> </w:t>
      </w:r>
      <w:r>
        <w:t>71.</w:t>
      </w:r>
      <w:r>
        <w:rPr>
          <w:spacing w:val="-5"/>
        </w:rPr>
        <w:t xml:space="preserve"> </w:t>
      </w:r>
      <w:r>
        <w:t>Deutschen</w:t>
      </w:r>
      <w:r>
        <w:rPr>
          <w:spacing w:val="-9"/>
        </w:rPr>
        <w:t xml:space="preserve"> </w:t>
      </w:r>
      <w:r>
        <w:t>Juristentages,</w:t>
      </w:r>
      <w:r>
        <w:rPr>
          <w:spacing w:val="-5"/>
        </w:rPr>
        <w:t xml:space="preserve"> </w:t>
      </w:r>
      <w:r>
        <w:t>Band</w:t>
      </w:r>
      <w:r>
        <w:rPr>
          <w:spacing w:val="-9"/>
        </w:rPr>
        <w:t xml:space="preserve"> </w:t>
      </w:r>
      <w:r>
        <w:t>II/2,</w:t>
      </w:r>
      <w:r>
        <w:rPr>
          <w:spacing w:val="-5"/>
        </w:rPr>
        <w:t xml:space="preserve"> </w:t>
      </w:r>
      <w:r>
        <w:t>2017,</w:t>
      </w:r>
      <w:r>
        <w:rPr>
          <w:spacing w:val="-5"/>
        </w:rPr>
        <w:t xml:space="preserve"> </w:t>
      </w:r>
      <w:r>
        <w:t>S.</w:t>
      </w:r>
      <w:r>
        <w:rPr>
          <w:spacing w:val="-8"/>
        </w:rPr>
        <w:t xml:space="preserve"> </w:t>
      </w:r>
      <w:r>
        <w:t>O222)</w:t>
      </w:r>
      <w:r>
        <w:t>.</w:t>
      </w:r>
      <w:r>
        <w:rPr>
          <w:spacing w:val="-8"/>
        </w:rPr>
        <w:t xml:space="preserve"> </w:t>
      </w:r>
      <w:r>
        <w:t>Insoweit</w:t>
      </w:r>
      <w:r>
        <w:rPr>
          <w:spacing w:val="-8"/>
        </w:rPr>
        <w:t xml:space="preserve"> </w:t>
      </w:r>
      <w:r>
        <w:t>folgt</w:t>
      </w:r>
      <w:r>
        <w:rPr>
          <w:spacing w:val="-5"/>
        </w:rPr>
        <w:t xml:space="preserve"> </w:t>
      </w:r>
      <w:r>
        <w:t>der</w:t>
      </w:r>
      <w:r>
        <w:rPr>
          <w:spacing w:val="-5"/>
        </w:rPr>
        <w:t xml:space="preserve"> </w:t>
      </w:r>
      <w:r>
        <w:t>Entwurf der</w:t>
      </w:r>
      <w:r>
        <w:rPr>
          <w:spacing w:val="-10"/>
        </w:rPr>
        <w:t xml:space="preserve"> </w:t>
      </w:r>
      <w:r>
        <w:t>seit</w:t>
      </w:r>
      <w:r>
        <w:rPr>
          <w:spacing w:val="-12"/>
        </w:rPr>
        <w:t xml:space="preserve"> </w:t>
      </w:r>
      <w:r>
        <w:t>dem</w:t>
      </w:r>
      <w:r>
        <w:rPr>
          <w:spacing w:val="-15"/>
        </w:rPr>
        <w:t xml:space="preserve"> </w:t>
      </w:r>
      <w:r>
        <w:t>Gesetz</w:t>
      </w:r>
      <w:r>
        <w:rPr>
          <w:spacing w:val="-13"/>
        </w:rPr>
        <w:t xml:space="preserve"> </w:t>
      </w:r>
      <w:r>
        <w:t>zur</w:t>
      </w:r>
      <w:r>
        <w:rPr>
          <w:spacing w:val="-13"/>
        </w:rPr>
        <w:t xml:space="preserve"> </w:t>
      </w:r>
      <w:r>
        <w:t>Neuregelung</w:t>
      </w:r>
      <w:r>
        <w:rPr>
          <w:spacing w:val="-12"/>
        </w:rPr>
        <w:t xml:space="preserve"> </w:t>
      </w:r>
      <w:r>
        <w:t>des</w:t>
      </w:r>
      <w:r>
        <w:rPr>
          <w:spacing w:val="-11"/>
        </w:rPr>
        <w:t xml:space="preserve"> </w:t>
      </w:r>
      <w:r>
        <w:t>Kaufmanns-</w:t>
      </w:r>
      <w:r>
        <w:rPr>
          <w:spacing w:val="-10"/>
        </w:rPr>
        <w:t xml:space="preserve"> </w:t>
      </w:r>
      <w:r>
        <w:t>und</w:t>
      </w:r>
      <w:r>
        <w:rPr>
          <w:spacing w:val="-14"/>
        </w:rPr>
        <w:t xml:space="preserve"> </w:t>
      </w:r>
      <w:r>
        <w:t>Firmenrechts</w:t>
      </w:r>
      <w:r>
        <w:rPr>
          <w:spacing w:val="-13"/>
        </w:rPr>
        <w:t xml:space="preserve"> </w:t>
      </w:r>
      <w:r>
        <w:t>und</w:t>
      </w:r>
      <w:r>
        <w:rPr>
          <w:spacing w:val="-11"/>
        </w:rPr>
        <w:t xml:space="preserve"> </w:t>
      </w:r>
      <w:r>
        <w:t>zur</w:t>
      </w:r>
      <w:r>
        <w:rPr>
          <w:spacing w:val="-10"/>
        </w:rPr>
        <w:t xml:space="preserve"> </w:t>
      </w:r>
      <w:r>
        <w:t>Änderung anderer handels- und gesellschaftsrechtlicher Vorschriften (Handelsrechtsreformgesetz – HRefG)</w:t>
      </w:r>
      <w:r>
        <w:rPr>
          <w:spacing w:val="-15"/>
        </w:rPr>
        <w:t xml:space="preserve"> </w:t>
      </w:r>
      <w:r>
        <w:t>vom</w:t>
      </w:r>
      <w:r>
        <w:rPr>
          <w:spacing w:val="-15"/>
        </w:rPr>
        <w:t xml:space="preserve"> </w:t>
      </w:r>
      <w:r>
        <w:t>22.06.1998</w:t>
      </w:r>
      <w:r>
        <w:rPr>
          <w:spacing w:val="-19"/>
        </w:rPr>
        <w:t xml:space="preserve"> </w:t>
      </w:r>
      <w:r>
        <w:t>(BGBl.</w:t>
      </w:r>
      <w:r>
        <w:rPr>
          <w:spacing w:val="-2"/>
        </w:rPr>
        <w:t xml:space="preserve"> </w:t>
      </w:r>
      <w:r>
        <w:t>I</w:t>
      </w:r>
      <w:r>
        <w:rPr>
          <w:spacing w:val="-15"/>
        </w:rPr>
        <w:t xml:space="preserve"> </w:t>
      </w:r>
      <w:r>
        <w:t>1998</w:t>
      </w:r>
      <w:r>
        <w:rPr>
          <w:spacing w:val="-16"/>
        </w:rPr>
        <w:t xml:space="preserve"> </w:t>
      </w:r>
      <w:r>
        <w:t>S.</w:t>
      </w:r>
      <w:r>
        <w:rPr>
          <w:spacing w:val="-2"/>
        </w:rPr>
        <w:t xml:space="preserve"> </w:t>
      </w:r>
      <w:r>
        <w:t>1474)</w:t>
      </w:r>
      <w:r>
        <w:rPr>
          <w:spacing w:val="-17"/>
        </w:rPr>
        <w:t xml:space="preserve"> </w:t>
      </w:r>
      <w:r>
        <w:t>für</w:t>
      </w:r>
      <w:r>
        <w:rPr>
          <w:spacing w:val="-13"/>
        </w:rPr>
        <w:t xml:space="preserve"> </w:t>
      </w:r>
      <w:r>
        <w:t>Perso</w:t>
      </w:r>
      <w:r>
        <w:t>nenhandelsgesellschaften</w:t>
      </w:r>
      <w:r>
        <w:rPr>
          <w:spacing w:val="-19"/>
        </w:rPr>
        <w:t xml:space="preserve"> </w:t>
      </w:r>
      <w:r>
        <w:t>gelten- den</w:t>
      </w:r>
      <w:r>
        <w:rPr>
          <w:spacing w:val="-5"/>
        </w:rPr>
        <w:t xml:space="preserve"> </w:t>
      </w:r>
      <w:r>
        <w:t>Rechtslage.</w:t>
      </w:r>
      <w:r>
        <w:rPr>
          <w:spacing w:val="-6"/>
        </w:rPr>
        <w:t xml:space="preserve"> </w:t>
      </w:r>
      <w:r>
        <w:t>Damals</w:t>
      </w:r>
      <w:r>
        <w:rPr>
          <w:spacing w:val="-9"/>
        </w:rPr>
        <w:t xml:space="preserve"> </w:t>
      </w:r>
      <w:r>
        <w:t>sah</w:t>
      </w:r>
      <w:r>
        <w:rPr>
          <w:spacing w:val="-5"/>
        </w:rPr>
        <w:t xml:space="preserve"> </w:t>
      </w:r>
      <w:r>
        <w:t>der</w:t>
      </w:r>
      <w:r>
        <w:rPr>
          <w:spacing w:val="-6"/>
        </w:rPr>
        <w:t xml:space="preserve"> </w:t>
      </w:r>
      <w:r>
        <w:t>Gesetzgeber</w:t>
      </w:r>
      <w:r>
        <w:rPr>
          <w:spacing w:val="-6"/>
        </w:rPr>
        <w:t xml:space="preserve"> </w:t>
      </w:r>
      <w:r>
        <w:t>noch</w:t>
      </w:r>
      <w:r>
        <w:rPr>
          <w:spacing w:val="-5"/>
        </w:rPr>
        <w:t xml:space="preserve"> </w:t>
      </w:r>
      <w:r>
        <w:t>davon</w:t>
      </w:r>
      <w:r>
        <w:rPr>
          <w:spacing w:val="-5"/>
        </w:rPr>
        <w:t xml:space="preserve"> </w:t>
      </w:r>
      <w:r>
        <w:t>ab,</w:t>
      </w:r>
      <w:r>
        <w:rPr>
          <w:spacing w:val="-6"/>
        </w:rPr>
        <w:t xml:space="preserve"> </w:t>
      </w:r>
      <w:r>
        <w:t>die</w:t>
      </w:r>
      <w:r>
        <w:rPr>
          <w:spacing w:val="-5"/>
        </w:rPr>
        <w:t xml:space="preserve"> </w:t>
      </w:r>
      <w:r>
        <w:t>Umwandlung</w:t>
      </w:r>
      <w:r>
        <w:rPr>
          <w:spacing w:val="-5"/>
        </w:rPr>
        <w:t xml:space="preserve"> </w:t>
      </w:r>
      <w:r>
        <w:t>von</w:t>
      </w:r>
      <w:r>
        <w:rPr>
          <w:spacing w:val="-5"/>
        </w:rPr>
        <w:t xml:space="preserve"> </w:t>
      </w:r>
      <w:r>
        <w:t>Auflö- sungsgründen in Ausscheidensgründe auf die Gesellschaft bürgerlichen Rechts zu</w:t>
      </w:r>
      <w:r>
        <w:rPr>
          <w:spacing w:val="20"/>
        </w:rPr>
        <w:t xml:space="preserve"> </w:t>
      </w:r>
      <w:r>
        <w:t>erstre-</w:t>
      </w:r>
    </w:p>
    <w:p w14:paraId="5ACF8092" w14:textId="77777777" w:rsidR="00C66901" w:rsidRDefault="00C66901">
      <w:pPr>
        <w:jc w:val="both"/>
        <w:sectPr w:rsidR="00C66901">
          <w:pgSz w:w="11910" w:h="16840"/>
          <w:pgMar w:top="940" w:right="440" w:bottom="280" w:left="1600" w:header="712" w:footer="0" w:gutter="0"/>
          <w:cols w:space="720"/>
        </w:sectPr>
      </w:pPr>
    </w:p>
    <w:p w14:paraId="5ACF8093" w14:textId="77777777" w:rsidR="00C66901" w:rsidRDefault="00F47839">
      <w:pPr>
        <w:pStyle w:val="Textkrper"/>
        <w:spacing w:before="171"/>
        <w:ind w:left="102" w:right="970"/>
        <w:jc w:val="both"/>
      </w:pPr>
      <w:r>
        <w:lastRenderedPageBreak/>
        <w:t>cken, weil ihm dies angesichts der rechtstatsächlichen Bandbreite von Gesellschaften bür- gerlichen Rechts nicht sachgerecht erschien. Der Aspek</w:t>
      </w:r>
      <w:r>
        <w:t>t der Unternehmenskontinuität vor Personenkontinuität treffe nur auf wenige Gesellschaften zu, für die anderen nicht unter- nehmerischen Gesellschaften sei der gesetzlich vorgesehene Regelfall der Auflösung vor- zuziehen</w:t>
      </w:r>
      <w:r>
        <w:rPr>
          <w:spacing w:val="-13"/>
        </w:rPr>
        <w:t xml:space="preserve"> </w:t>
      </w:r>
      <w:r>
        <w:t>(vgl.</w:t>
      </w:r>
      <w:r>
        <w:rPr>
          <w:spacing w:val="-12"/>
        </w:rPr>
        <w:t xml:space="preserve"> </w:t>
      </w:r>
      <w:r>
        <w:t>BT-Drs.</w:t>
      </w:r>
      <w:r>
        <w:rPr>
          <w:spacing w:val="-13"/>
        </w:rPr>
        <w:t xml:space="preserve"> </w:t>
      </w:r>
      <w:r>
        <w:t>13/8444,</w:t>
      </w:r>
      <w:r>
        <w:rPr>
          <w:spacing w:val="-13"/>
        </w:rPr>
        <w:t xml:space="preserve"> </w:t>
      </w:r>
      <w:r>
        <w:t>S.</w:t>
      </w:r>
      <w:r>
        <w:rPr>
          <w:spacing w:val="-4"/>
        </w:rPr>
        <w:t xml:space="preserve"> </w:t>
      </w:r>
      <w:r>
        <w:t>42).</w:t>
      </w:r>
      <w:r>
        <w:rPr>
          <w:spacing w:val="-13"/>
        </w:rPr>
        <w:t xml:space="preserve"> </w:t>
      </w:r>
      <w:r>
        <w:t>Nach</w:t>
      </w:r>
      <w:r>
        <w:rPr>
          <w:spacing w:val="-15"/>
        </w:rPr>
        <w:t xml:space="preserve"> </w:t>
      </w:r>
      <w:r>
        <w:t>Umstellung</w:t>
      </w:r>
      <w:r>
        <w:rPr>
          <w:spacing w:val="-11"/>
        </w:rPr>
        <w:t xml:space="preserve"> </w:t>
      </w:r>
      <w:r>
        <w:t>des</w:t>
      </w:r>
      <w:r>
        <w:rPr>
          <w:spacing w:val="-17"/>
        </w:rPr>
        <w:t xml:space="preserve"> </w:t>
      </w:r>
      <w:r>
        <w:t>gesetzlichen</w:t>
      </w:r>
      <w:r>
        <w:rPr>
          <w:spacing w:val="-12"/>
        </w:rPr>
        <w:t xml:space="preserve"> </w:t>
      </w:r>
      <w:r>
        <w:t>Leitbilds</w:t>
      </w:r>
      <w:r>
        <w:rPr>
          <w:spacing w:val="-12"/>
        </w:rPr>
        <w:t xml:space="preserve"> </w:t>
      </w:r>
      <w:r>
        <w:t>von</w:t>
      </w:r>
      <w:r>
        <w:rPr>
          <w:spacing w:val="-13"/>
        </w:rPr>
        <w:t xml:space="preserve"> </w:t>
      </w:r>
      <w:r>
        <w:t>der Gelegenheits- auf die Dauergesellschaft entfällt dieser</w:t>
      </w:r>
      <w:r>
        <w:rPr>
          <w:spacing w:val="-3"/>
        </w:rPr>
        <w:t xml:space="preserve"> </w:t>
      </w:r>
      <w:r>
        <w:t>Begründungsansatz.</w:t>
      </w:r>
    </w:p>
    <w:p w14:paraId="5ACF8094" w14:textId="77777777" w:rsidR="00C66901" w:rsidRDefault="00C66901">
      <w:pPr>
        <w:pStyle w:val="Textkrper"/>
        <w:spacing w:before="10"/>
        <w:rPr>
          <w:sz w:val="20"/>
        </w:rPr>
      </w:pPr>
    </w:p>
    <w:p w14:paraId="5ACF8095" w14:textId="77777777" w:rsidR="00C66901" w:rsidRDefault="00F47839">
      <w:pPr>
        <w:pStyle w:val="berschrift3"/>
      </w:pPr>
      <w:r>
        <w:t>Zu § 723 (Gründe für das Ausscheiden; Zeitpunkt des Ausscheidens)</w:t>
      </w:r>
    </w:p>
    <w:p w14:paraId="5ACF8096" w14:textId="77777777" w:rsidR="00C66901" w:rsidRDefault="00C66901">
      <w:pPr>
        <w:pStyle w:val="Textkrper"/>
        <w:spacing w:before="11"/>
        <w:rPr>
          <w:b/>
          <w:sz w:val="20"/>
        </w:rPr>
      </w:pPr>
    </w:p>
    <w:p w14:paraId="5ACF8097" w14:textId="77777777" w:rsidR="00C66901" w:rsidRDefault="00F47839">
      <w:pPr>
        <w:pStyle w:val="Textkrper"/>
        <w:ind w:left="102" w:right="967"/>
        <w:jc w:val="both"/>
      </w:pPr>
      <w:r>
        <w:t>§ 723 BGB-E ist neu. Die Vorschrift befasst sich mit den Gründen für das Ausscheiden eines Gesellschafters und dem Zeitpunkt des Ausscheidens.</w:t>
      </w:r>
    </w:p>
    <w:p w14:paraId="5ACF8098" w14:textId="77777777" w:rsidR="00C66901" w:rsidRDefault="00C66901">
      <w:pPr>
        <w:pStyle w:val="Textkrper"/>
        <w:spacing w:before="8"/>
        <w:rPr>
          <w:sz w:val="20"/>
        </w:rPr>
      </w:pPr>
    </w:p>
    <w:p w14:paraId="5ACF8099" w14:textId="77777777" w:rsidR="00C66901" w:rsidRDefault="00F47839">
      <w:pPr>
        <w:pStyle w:val="berschrift3"/>
      </w:pPr>
      <w:r>
        <w:t>Zu Absatz 1</w:t>
      </w:r>
    </w:p>
    <w:p w14:paraId="5ACF809A" w14:textId="77777777" w:rsidR="00C66901" w:rsidRDefault="00C66901">
      <w:pPr>
        <w:pStyle w:val="Textkrper"/>
        <w:spacing w:before="2"/>
        <w:rPr>
          <w:b/>
          <w:sz w:val="21"/>
        </w:rPr>
      </w:pPr>
    </w:p>
    <w:p w14:paraId="5ACF809B" w14:textId="77777777" w:rsidR="00C66901" w:rsidRDefault="00F47839">
      <w:pPr>
        <w:pStyle w:val="Textkrper"/>
        <w:spacing w:before="1"/>
        <w:ind w:left="102" w:right="969"/>
        <w:jc w:val="both"/>
      </w:pPr>
      <w:r>
        <w:t>Absatz 1 regelt die Ausscheidensgründe. Ein Katalog an Ausscheidensgründen ist der Zu- sammenstellu</w:t>
      </w:r>
      <w:r>
        <w:t>ng der §§ 723 bis 728 BGB in Verbindung mit § 736 Absatz 1 BGB vorzuzie- hen. Das hat regelungstechnisch den Vorteil, dass die Zusammenstellung der Ausschei- densgründe von ihren Voraussetzungen und Rechtsfolgen getrennt wird.</w:t>
      </w:r>
    </w:p>
    <w:p w14:paraId="5ACF809C" w14:textId="77777777" w:rsidR="00C66901" w:rsidRDefault="00C66901">
      <w:pPr>
        <w:pStyle w:val="Textkrper"/>
        <w:spacing w:before="8"/>
        <w:rPr>
          <w:sz w:val="20"/>
        </w:rPr>
      </w:pPr>
    </w:p>
    <w:p w14:paraId="5ACF809D" w14:textId="77777777" w:rsidR="00C66901" w:rsidRDefault="00F47839">
      <w:pPr>
        <w:pStyle w:val="Textkrper"/>
        <w:spacing w:before="1"/>
        <w:ind w:left="102" w:right="969"/>
        <w:jc w:val="both"/>
      </w:pPr>
      <w:r>
        <w:t xml:space="preserve">§ 723 Absatz 1 Nummer 1 bis </w:t>
      </w:r>
      <w:r>
        <w:t>4 BGB-E wandelt alle bisher in §§ 723, 725, 727, und 728 Absatz 2 BGB in Verbindung mit § 736 Absatz 1 BGB geregelten Auflösungsgründe, die in der Person des Gesellschafters begründet sind, zu Ausscheidensgründen um, namentlich:</w:t>
      </w:r>
    </w:p>
    <w:p w14:paraId="5ACF809E" w14:textId="77777777" w:rsidR="00C66901" w:rsidRDefault="00C66901">
      <w:pPr>
        <w:pStyle w:val="Textkrper"/>
        <w:spacing w:before="9"/>
        <w:rPr>
          <w:sz w:val="20"/>
        </w:rPr>
      </w:pPr>
    </w:p>
    <w:p w14:paraId="5ACF809F" w14:textId="77777777" w:rsidR="00C66901" w:rsidRDefault="00F47839">
      <w:pPr>
        <w:pStyle w:val="Listenabsatz"/>
        <w:numPr>
          <w:ilvl w:val="0"/>
          <w:numId w:val="11"/>
        </w:numPr>
        <w:tabs>
          <w:tab w:val="left" w:pos="527"/>
        </w:tabs>
        <w:ind w:left="526" w:hanging="424"/>
        <w:jc w:val="both"/>
      </w:pPr>
      <w:r>
        <w:t>Tod des</w:t>
      </w:r>
      <w:r>
        <w:rPr>
          <w:spacing w:val="-5"/>
        </w:rPr>
        <w:t xml:space="preserve"> </w:t>
      </w:r>
      <w:r>
        <w:t>Gesellschafters,</w:t>
      </w:r>
    </w:p>
    <w:p w14:paraId="5ACF80A0" w14:textId="77777777" w:rsidR="00C66901" w:rsidRDefault="00C66901">
      <w:pPr>
        <w:pStyle w:val="Textkrper"/>
        <w:rPr>
          <w:sz w:val="21"/>
        </w:rPr>
      </w:pPr>
    </w:p>
    <w:p w14:paraId="5ACF80A1" w14:textId="77777777" w:rsidR="00C66901" w:rsidRDefault="00F47839">
      <w:pPr>
        <w:pStyle w:val="Listenabsatz"/>
        <w:numPr>
          <w:ilvl w:val="0"/>
          <w:numId w:val="11"/>
        </w:numPr>
        <w:tabs>
          <w:tab w:val="left" w:pos="527"/>
        </w:tabs>
        <w:ind w:left="526" w:hanging="424"/>
        <w:jc w:val="both"/>
      </w:pPr>
      <w:r>
        <w:t>Kündigung der Mitgliedschaft durch den</w:t>
      </w:r>
      <w:r>
        <w:rPr>
          <w:spacing w:val="-4"/>
        </w:rPr>
        <w:t xml:space="preserve"> </w:t>
      </w:r>
      <w:r>
        <w:t>Gesellschafter,</w:t>
      </w:r>
    </w:p>
    <w:p w14:paraId="5ACF80A2" w14:textId="77777777" w:rsidR="00C66901" w:rsidRDefault="00C66901">
      <w:pPr>
        <w:pStyle w:val="Textkrper"/>
        <w:spacing w:before="9"/>
        <w:rPr>
          <w:sz w:val="20"/>
        </w:rPr>
      </w:pPr>
    </w:p>
    <w:p w14:paraId="5ACF80A3" w14:textId="77777777" w:rsidR="00C66901" w:rsidRDefault="00F47839">
      <w:pPr>
        <w:pStyle w:val="Listenabsatz"/>
        <w:numPr>
          <w:ilvl w:val="0"/>
          <w:numId w:val="11"/>
        </w:numPr>
        <w:tabs>
          <w:tab w:val="left" w:pos="527"/>
        </w:tabs>
        <w:ind w:left="526" w:hanging="424"/>
        <w:jc w:val="both"/>
      </w:pPr>
      <w:r>
        <w:t>Kündigung durch einen Pfändungspfandgläubiger des</w:t>
      </w:r>
      <w:r>
        <w:rPr>
          <w:spacing w:val="-5"/>
        </w:rPr>
        <w:t xml:space="preserve"> </w:t>
      </w:r>
      <w:r>
        <w:t>Gesellschafters,</w:t>
      </w:r>
    </w:p>
    <w:p w14:paraId="5ACF80A4" w14:textId="77777777" w:rsidR="00C66901" w:rsidRDefault="00C66901">
      <w:pPr>
        <w:pStyle w:val="Textkrper"/>
        <w:rPr>
          <w:sz w:val="21"/>
        </w:rPr>
      </w:pPr>
    </w:p>
    <w:p w14:paraId="5ACF80A5" w14:textId="77777777" w:rsidR="00C66901" w:rsidRDefault="00F47839">
      <w:pPr>
        <w:pStyle w:val="Listenabsatz"/>
        <w:numPr>
          <w:ilvl w:val="0"/>
          <w:numId w:val="11"/>
        </w:numPr>
        <w:tabs>
          <w:tab w:val="left" w:pos="527"/>
        </w:tabs>
        <w:ind w:left="526" w:hanging="424"/>
        <w:jc w:val="both"/>
      </w:pPr>
      <w:r>
        <w:t>Eröffnung des Insolvenzverfahrens über das Vermögen des</w:t>
      </w:r>
      <w:r>
        <w:rPr>
          <w:spacing w:val="-7"/>
        </w:rPr>
        <w:t xml:space="preserve"> </w:t>
      </w:r>
      <w:r>
        <w:t>Gesellschafters.</w:t>
      </w:r>
    </w:p>
    <w:p w14:paraId="5ACF80A6" w14:textId="77777777" w:rsidR="00C66901" w:rsidRDefault="00C66901">
      <w:pPr>
        <w:pStyle w:val="Textkrper"/>
        <w:spacing w:before="9"/>
        <w:rPr>
          <w:sz w:val="20"/>
        </w:rPr>
      </w:pPr>
    </w:p>
    <w:p w14:paraId="5ACF80A7" w14:textId="77777777" w:rsidR="00C66901" w:rsidRDefault="00F47839">
      <w:pPr>
        <w:pStyle w:val="Textkrper"/>
        <w:ind w:left="102" w:right="971"/>
        <w:jc w:val="both"/>
      </w:pPr>
      <w:r>
        <w:t>Hinsichtlich</w:t>
      </w:r>
      <w:r>
        <w:rPr>
          <w:spacing w:val="-5"/>
        </w:rPr>
        <w:t xml:space="preserve"> </w:t>
      </w:r>
      <w:r>
        <w:t>der</w:t>
      </w:r>
      <w:r>
        <w:rPr>
          <w:spacing w:val="-4"/>
        </w:rPr>
        <w:t xml:space="preserve"> </w:t>
      </w:r>
      <w:r>
        <w:t>Kündigung</w:t>
      </w:r>
      <w:r>
        <w:rPr>
          <w:spacing w:val="-5"/>
        </w:rPr>
        <w:t xml:space="preserve"> </w:t>
      </w:r>
      <w:r>
        <w:t>ist</w:t>
      </w:r>
      <w:r>
        <w:rPr>
          <w:spacing w:val="-6"/>
        </w:rPr>
        <w:t xml:space="preserve"> </w:t>
      </w:r>
      <w:r>
        <w:t>daher</w:t>
      </w:r>
      <w:r>
        <w:rPr>
          <w:spacing w:val="-6"/>
        </w:rPr>
        <w:t xml:space="preserve"> </w:t>
      </w:r>
      <w:r>
        <w:t>in</w:t>
      </w:r>
      <w:r>
        <w:rPr>
          <w:spacing w:val="-5"/>
        </w:rPr>
        <w:t xml:space="preserve"> </w:t>
      </w:r>
      <w:r>
        <w:t>Zukunft</w:t>
      </w:r>
      <w:r>
        <w:rPr>
          <w:spacing w:val="-4"/>
        </w:rPr>
        <w:t xml:space="preserve"> </w:t>
      </w:r>
      <w:r>
        <w:t>zu</w:t>
      </w:r>
      <w:r>
        <w:rPr>
          <w:spacing w:val="-7"/>
        </w:rPr>
        <w:t xml:space="preserve"> </w:t>
      </w:r>
      <w:r>
        <w:t>untersc</w:t>
      </w:r>
      <w:r>
        <w:t>heiden,</w:t>
      </w:r>
      <w:r>
        <w:rPr>
          <w:spacing w:val="-6"/>
        </w:rPr>
        <w:t xml:space="preserve"> </w:t>
      </w:r>
      <w:r>
        <w:t>ob</w:t>
      </w:r>
      <w:r>
        <w:rPr>
          <w:spacing w:val="-8"/>
        </w:rPr>
        <w:t xml:space="preserve"> </w:t>
      </w:r>
      <w:r>
        <w:t>sich</w:t>
      </w:r>
      <w:r>
        <w:rPr>
          <w:spacing w:val="-7"/>
        </w:rPr>
        <w:t xml:space="preserve"> </w:t>
      </w:r>
      <w:r>
        <w:t>diese</w:t>
      </w:r>
      <w:r>
        <w:rPr>
          <w:spacing w:val="-5"/>
        </w:rPr>
        <w:t xml:space="preserve"> </w:t>
      </w:r>
      <w:r>
        <w:t>auf</w:t>
      </w:r>
      <w:r>
        <w:rPr>
          <w:spacing w:val="-4"/>
        </w:rPr>
        <w:t xml:space="preserve"> </w:t>
      </w:r>
      <w:r>
        <w:t>die</w:t>
      </w:r>
      <w:r>
        <w:rPr>
          <w:spacing w:val="-5"/>
        </w:rPr>
        <w:t xml:space="preserve"> </w:t>
      </w:r>
      <w:r>
        <w:t>Mit- gliedschaft</w:t>
      </w:r>
      <w:r>
        <w:rPr>
          <w:spacing w:val="-6"/>
        </w:rPr>
        <w:t xml:space="preserve"> </w:t>
      </w:r>
      <w:r>
        <w:t>bezieht</w:t>
      </w:r>
      <w:r>
        <w:rPr>
          <w:spacing w:val="-5"/>
        </w:rPr>
        <w:t xml:space="preserve"> </w:t>
      </w:r>
      <w:r>
        <w:t>oder</w:t>
      </w:r>
      <w:r>
        <w:rPr>
          <w:spacing w:val="-6"/>
        </w:rPr>
        <w:t xml:space="preserve"> </w:t>
      </w:r>
      <w:r>
        <w:t>auf</w:t>
      </w:r>
      <w:r>
        <w:rPr>
          <w:spacing w:val="-5"/>
        </w:rPr>
        <w:t xml:space="preserve"> </w:t>
      </w:r>
      <w:r>
        <w:t>die</w:t>
      </w:r>
      <w:r>
        <w:rPr>
          <w:spacing w:val="-7"/>
        </w:rPr>
        <w:t xml:space="preserve"> </w:t>
      </w:r>
      <w:r>
        <w:t>Gesellschaft.</w:t>
      </w:r>
      <w:r>
        <w:rPr>
          <w:spacing w:val="-6"/>
        </w:rPr>
        <w:t xml:space="preserve"> </w:t>
      </w:r>
      <w:r>
        <w:t>Nur</w:t>
      </w:r>
      <w:r>
        <w:rPr>
          <w:spacing w:val="-7"/>
        </w:rPr>
        <w:t xml:space="preserve"> </w:t>
      </w:r>
      <w:r>
        <w:t>die</w:t>
      </w:r>
      <w:r>
        <w:rPr>
          <w:spacing w:val="-7"/>
        </w:rPr>
        <w:t xml:space="preserve"> </w:t>
      </w:r>
      <w:r>
        <w:t>auf</w:t>
      </w:r>
      <w:r>
        <w:rPr>
          <w:spacing w:val="-5"/>
        </w:rPr>
        <w:t xml:space="preserve"> </w:t>
      </w:r>
      <w:r>
        <w:t>die</w:t>
      </w:r>
      <w:r>
        <w:rPr>
          <w:spacing w:val="-7"/>
        </w:rPr>
        <w:t xml:space="preserve"> </w:t>
      </w:r>
      <w:r>
        <w:t>Mitgliedschaft</w:t>
      </w:r>
      <w:r>
        <w:rPr>
          <w:spacing w:val="-5"/>
        </w:rPr>
        <w:t xml:space="preserve"> </w:t>
      </w:r>
      <w:r>
        <w:t>bezogene</w:t>
      </w:r>
      <w:r>
        <w:rPr>
          <w:spacing w:val="-7"/>
        </w:rPr>
        <w:t xml:space="preserve"> </w:t>
      </w:r>
      <w:r>
        <w:t>Kün- digung eines Gesellschafters oder seines Pfändungspfandgläubigers führt zum Ausschei- den</w:t>
      </w:r>
      <w:r>
        <w:rPr>
          <w:spacing w:val="-6"/>
        </w:rPr>
        <w:t xml:space="preserve"> </w:t>
      </w:r>
      <w:r>
        <w:t>des</w:t>
      </w:r>
      <w:r>
        <w:rPr>
          <w:spacing w:val="-6"/>
        </w:rPr>
        <w:t xml:space="preserve"> </w:t>
      </w:r>
      <w:r>
        <w:t>betroffenen</w:t>
      </w:r>
      <w:r>
        <w:rPr>
          <w:spacing w:val="-9"/>
        </w:rPr>
        <w:t xml:space="preserve"> </w:t>
      </w:r>
      <w:r>
        <w:t>Gesellschafters</w:t>
      </w:r>
      <w:r>
        <w:rPr>
          <w:spacing w:val="-8"/>
        </w:rPr>
        <w:t xml:space="preserve"> </w:t>
      </w:r>
      <w:r>
        <w:t>(§§</w:t>
      </w:r>
      <w:r>
        <w:rPr>
          <w:spacing w:val="-4"/>
        </w:rPr>
        <w:t xml:space="preserve"> </w:t>
      </w:r>
      <w:r>
        <w:t>725</w:t>
      </w:r>
      <w:r>
        <w:rPr>
          <w:spacing w:val="-2"/>
        </w:rPr>
        <w:t xml:space="preserve"> </w:t>
      </w:r>
      <w:r>
        <w:t>und</w:t>
      </w:r>
      <w:r>
        <w:rPr>
          <w:spacing w:val="-6"/>
        </w:rPr>
        <w:t xml:space="preserve"> </w:t>
      </w:r>
      <w:r>
        <w:t>726</w:t>
      </w:r>
      <w:r>
        <w:rPr>
          <w:spacing w:val="-6"/>
        </w:rPr>
        <w:t xml:space="preserve"> </w:t>
      </w:r>
      <w:r>
        <w:t>BGB-E),</w:t>
      </w:r>
      <w:r>
        <w:rPr>
          <w:spacing w:val="-7"/>
        </w:rPr>
        <w:t xml:space="preserve"> </w:t>
      </w:r>
      <w:r>
        <w:t>während</w:t>
      </w:r>
      <w:r>
        <w:rPr>
          <w:spacing w:val="-6"/>
        </w:rPr>
        <w:t xml:space="preserve"> </w:t>
      </w:r>
      <w:r>
        <w:t>die</w:t>
      </w:r>
      <w:r>
        <w:rPr>
          <w:spacing w:val="-6"/>
        </w:rPr>
        <w:t xml:space="preserve"> </w:t>
      </w:r>
      <w:r>
        <w:t>Kündigung</w:t>
      </w:r>
      <w:r>
        <w:rPr>
          <w:spacing w:val="-7"/>
        </w:rPr>
        <w:t xml:space="preserve"> </w:t>
      </w:r>
      <w:r>
        <w:t>der Gesellschaft die Auflösung der Gesellschaft zur Folge hat (§ 731</w:t>
      </w:r>
      <w:r>
        <w:rPr>
          <w:spacing w:val="-9"/>
        </w:rPr>
        <w:t xml:space="preserve"> </w:t>
      </w:r>
      <w:r>
        <w:t>BGB-E).</w:t>
      </w:r>
    </w:p>
    <w:p w14:paraId="5ACF80A8" w14:textId="77777777" w:rsidR="00C66901" w:rsidRDefault="00C66901">
      <w:pPr>
        <w:pStyle w:val="Textkrper"/>
        <w:spacing w:before="10"/>
        <w:rPr>
          <w:sz w:val="20"/>
        </w:rPr>
      </w:pPr>
    </w:p>
    <w:p w14:paraId="5ACF80A9" w14:textId="77777777" w:rsidR="00C66901" w:rsidRDefault="00F47839">
      <w:pPr>
        <w:pStyle w:val="Textkrper"/>
        <w:ind w:left="102" w:right="968"/>
        <w:jc w:val="both"/>
      </w:pPr>
      <w:r>
        <w:t>§ 723 Absatz 1 Nummer 5 BGB-E regelt als weiteren Ausscheidensgrund die Ausschlie- ßung eines Gesellschafters aus wichtigem Grund. Das setzt nach dem geltenden § 737 Satz</w:t>
      </w:r>
      <w:r>
        <w:rPr>
          <w:spacing w:val="-3"/>
        </w:rPr>
        <w:t xml:space="preserve"> </w:t>
      </w:r>
      <w:r>
        <w:t>1</w:t>
      </w:r>
      <w:r>
        <w:rPr>
          <w:spacing w:val="-9"/>
        </w:rPr>
        <w:t xml:space="preserve"> </w:t>
      </w:r>
      <w:r>
        <w:t>BGB</w:t>
      </w:r>
      <w:r>
        <w:rPr>
          <w:spacing w:val="-9"/>
        </w:rPr>
        <w:t xml:space="preserve"> </w:t>
      </w:r>
      <w:r>
        <w:t>noch</w:t>
      </w:r>
      <w:r>
        <w:rPr>
          <w:spacing w:val="-9"/>
        </w:rPr>
        <w:t xml:space="preserve"> </w:t>
      </w:r>
      <w:r>
        <w:t>eine</w:t>
      </w:r>
      <w:r>
        <w:rPr>
          <w:spacing w:val="-9"/>
        </w:rPr>
        <w:t xml:space="preserve"> </w:t>
      </w:r>
      <w:r>
        <w:t>entsprechende</w:t>
      </w:r>
      <w:r>
        <w:rPr>
          <w:spacing w:val="-12"/>
        </w:rPr>
        <w:t xml:space="preserve"> </w:t>
      </w:r>
      <w:r>
        <w:t>Fortsetzungsklausel</w:t>
      </w:r>
      <w:r>
        <w:rPr>
          <w:spacing w:val="-10"/>
        </w:rPr>
        <w:t xml:space="preserve"> </w:t>
      </w:r>
      <w:r>
        <w:t>im</w:t>
      </w:r>
      <w:r>
        <w:rPr>
          <w:spacing w:val="-10"/>
        </w:rPr>
        <w:t xml:space="preserve"> </w:t>
      </w:r>
      <w:r>
        <w:t>Gesellschaftsvertrag</w:t>
      </w:r>
      <w:r>
        <w:rPr>
          <w:spacing w:val="-7"/>
        </w:rPr>
        <w:t xml:space="preserve"> </w:t>
      </w:r>
      <w:r>
        <w:t>voraus.</w:t>
      </w:r>
    </w:p>
    <w:p w14:paraId="5ACF80AA" w14:textId="77777777" w:rsidR="00C66901" w:rsidRDefault="00C66901">
      <w:pPr>
        <w:pStyle w:val="Textkrper"/>
        <w:spacing w:before="10"/>
        <w:rPr>
          <w:sz w:val="20"/>
        </w:rPr>
      </w:pPr>
    </w:p>
    <w:p w14:paraId="5ACF80AB" w14:textId="77777777" w:rsidR="00C66901" w:rsidRDefault="00F47839">
      <w:pPr>
        <w:pStyle w:val="Textkrper"/>
        <w:ind w:left="102" w:right="966"/>
        <w:jc w:val="both"/>
      </w:pPr>
      <w:r>
        <w:t>Ab</w:t>
      </w:r>
      <w:r>
        <w:t>weichend von der Formulierung in § 131 Absatz 3 Satz 1 HGB („mangels</w:t>
      </w:r>
      <w:r>
        <w:rPr>
          <w:spacing w:val="-38"/>
        </w:rPr>
        <w:t xml:space="preserve"> </w:t>
      </w:r>
      <w:r>
        <w:t>abweichender vertraglicher Vereinbarung“) wird klargestellt, dass die vorgenannten Ausscheidensgründe alternativ</w:t>
      </w:r>
      <w:r>
        <w:rPr>
          <w:spacing w:val="-9"/>
        </w:rPr>
        <w:t xml:space="preserve"> </w:t>
      </w:r>
      <w:r>
        <w:t>zur</w:t>
      </w:r>
      <w:r>
        <w:rPr>
          <w:spacing w:val="-6"/>
        </w:rPr>
        <w:t xml:space="preserve"> </w:t>
      </w:r>
      <w:r>
        <w:t>Auflösung</w:t>
      </w:r>
      <w:r>
        <w:rPr>
          <w:spacing w:val="-10"/>
        </w:rPr>
        <w:t xml:space="preserve"> </w:t>
      </w:r>
      <w:r>
        <w:t>der</w:t>
      </w:r>
      <w:r>
        <w:rPr>
          <w:spacing w:val="-8"/>
        </w:rPr>
        <w:t xml:space="preserve"> </w:t>
      </w:r>
      <w:r>
        <w:t>Gesellschaft</w:t>
      </w:r>
      <w:r>
        <w:rPr>
          <w:spacing w:val="-8"/>
        </w:rPr>
        <w:t xml:space="preserve"> </w:t>
      </w:r>
      <w:r>
        <w:t>stehen</w:t>
      </w:r>
      <w:r>
        <w:rPr>
          <w:spacing w:val="-10"/>
        </w:rPr>
        <w:t xml:space="preserve"> </w:t>
      </w:r>
      <w:r>
        <w:t>(„sofern</w:t>
      </w:r>
      <w:r>
        <w:rPr>
          <w:spacing w:val="-7"/>
        </w:rPr>
        <w:t xml:space="preserve"> </w:t>
      </w:r>
      <w:r>
        <w:t>der</w:t>
      </w:r>
      <w:r>
        <w:rPr>
          <w:spacing w:val="-8"/>
        </w:rPr>
        <w:t xml:space="preserve"> </w:t>
      </w:r>
      <w:r>
        <w:t>Gesellschaftsvertrag</w:t>
      </w:r>
      <w:r>
        <w:t xml:space="preserve"> </w:t>
      </w:r>
      <w:r>
        <w:t>ni</w:t>
      </w:r>
      <w:r>
        <w:t>cht</w:t>
      </w:r>
      <w:r>
        <w:rPr>
          <w:spacing w:val="-6"/>
        </w:rPr>
        <w:t xml:space="preserve"> </w:t>
      </w:r>
      <w:r>
        <w:t>die Auflösung</w:t>
      </w:r>
      <w:r>
        <w:rPr>
          <w:spacing w:val="-7"/>
        </w:rPr>
        <w:t xml:space="preserve"> </w:t>
      </w:r>
      <w:r>
        <w:t>der</w:t>
      </w:r>
      <w:r>
        <w:rPr>
          <w:spacing w:val="-8"/>
        </w:rPr>
        <w:t xml:space="preserve"> </w:t>
      </w:r>
      <w:r>
        <w:t>Gesellschaft</w:t>
      </w:r>
      <w:r>
        <w:rPr>
          <w:spacing w:val="-6"/>
        </w:rPr>
        <w:t xml:space="preserve"> </w:t>
      </w:r>
      <w:r>
        <w:t>vorsieht“).</w:t>
      </w:r>
      <w:r>
        <w:rPr>
          <w:spacing w:val="-6"/>
        </w:rPr>
        <w:t xml:space="preserve"> </w:t>
      </w:r>
      <w:r>
        <w:t>Damit</w:t>
      </w:r>
      <w:r>
        <w:rPr>
          <w:spacing w:val="-6"/>
        </w:rPr>
        <w:t xml:space="preserve"> </w:t>
      </w:r>
      <w:r>
        <w:t>bleibt</w:t>
      </w:r>
      <w:r>
        <w:rPr>
          <w:spacing w:val="-6"/>
        </w:rPr>
        <w:t xml:space="preserve"> </w:t>
      </w:r>
      <w:r>
        <w:t>einer</w:t>
      </w:r>
      <w:r>
        <w:rPr>
          <w:spacing w:val="-8"/>
        </w:rPr>
        <w:t xml:space="preserve"> </w:t>
      </w:r>
      <w:r>
        <w:t>gesellschaftsvertraglichen</w:t>
      </w:r>
      <w:r>
        <w:rPr>
          <w:spacing w:val="-7"/>
        </w:rPr>
        <w:t xml:space="preserve"> </w:t>
      </w:r>
      <w:r>
        <w:t>Verein- barung,</w:t>
      </w:r>
      <w:r>
        <w:rPr>
          <w:spacing w:val="-10"/>
        </w:rPr>
        <w:t xml:space="preserve"> </w:t>
      </w:r>
      <w:r>
        <w:t>die</w:t>
      </w:r>
      <w:r>
        <w:rPr>
          <w:spacing w:val="-11"/>
        </w:rPr>
        <w:t xml:space="preserve"> </w:t>
      </w:r>
      <w:r>
        <w:t>vorsieht,</w:t>
      </w:r>
      <w:r>
        <w:rPr>
          <w:spacing w:val="-9"/>
        </w:rPr>
        <w:t xml:space="preserve"> </w:t>
      </w:r>
      <w:r>
        <w:t>dass</w:t>
      </w:r>
      <w:r>
        <w:rPr>
          <w:spacing w:val="-8"/>
        </w:rPr>
        <w:t xml:space="preserve"> </w:t>
      </w:r>
      <w:r>
        <w:t>die</w:t>
      </w:r>
      <w:r>
        <w:rPr>
          <w:spacing w:val="-11"/>
        </w:rPr>
        <w:t xml:space="preserve"> </w:t>
      </w:r>
      <w:r>
        <w:t>Gesellschaft</w:t>
      </w:r>
      <w:r>
        <w:rPr>
          <w:spacing w:val="-10"/>
        </w:rPr>
        <w:t xml:space="preserve"> </w:t>
      </w:r>
      <w:r>
        <w:t>bei</w:t>
      </w:r>
      <w:r>
        <w:rPr>
          <w:spacing w:val="-12"/>
        </w:rPr>
        <w:t xml:space="preserve"> </w:t>
      </w:r>
      <w:r>
        <w:t>Eröffnung</w:t>
      </w:r>
      <w:r>
        <w:rPr>
          <w:spacing w:val="-9"/>
        </w:rPr>
        <w:t xml:space="preserve"> </w:t>
      </w:r>
      <w:r>
        <w:t>des</w:t>
      </w:r>
      <w:r>
        <w:rPr>
          <w:spacing w:val="-13"/>
        </w:rPr>
        <w:t xml:space="preserve"> </w:t>
      </w:r>
      <w:r>
        <w:t>Insolvenzverfahrens</w:t>
      </w:r>
      <w:r>
        <w:rPr>
          <w:spacing w:val="-11"/>
        </w:rPr>
        <w:t xml:space="preserve"> </w:t>
      </w:r>
      <w:r>
        <w:t>über</w:t>
      </w:r>
      <w:r>
        <w:rPr>
          <w:spacing w:val="-10"/>
        </w:rPr>
        <w:t xml:space="preserve"> </w:t>
      </w:r>
      <w:r>
        <w:t>das Vermögen</w:t>
      </w:r>
      <w:r>
        <w:rPr>
          <w:spacing w:val="-15"/>
        </w:rPr>
        <w:t xml:space="preserve"> </w:t>
      </w:r>
      <w:r>
        <w:t>eines</w:t>
      </w:r>
      <w:r>
        <w:rPr>
          <w:spacing w:val="-17"/>
        </w:rPr>
        <w:t xml:space="preserve"> </w:t>
      </w:r>
      <w:r>
        <w:t>Gesellschafters</w:t>
      </w:r>
      <w:r>
        <w:rPr>
          <w:spacing w:val="-14"/>
        </w:rPr>
        <w:t xml:space="preserve"> </w:t>
      </w:r>
      <w:r>
        <w:t>oder</w:t>
      </w:r>
      <w:r>
        <w:rPr>
          <w:spacing w:val="-14"/>
        </w:rPr>
        <w:t xml:space="preserve"> </w:t>
      </w:r>
      <w:r>
        <w:t>bei</w:t>
      </w:r>
      <w:r>
        <w:rPr>
          <w:spacing w:val="-15"/>
        </w:rPr>
        <w:t xml:space="preserve"> </w:t>
      </w:r>
      <w:r>
        <w:t>Kündigung</w:t>
      </w:r>
      <w:r>
        <w:rPr>
          <w:spacing w:val="-13"/>
        </w:rPr>
        <w:t xml:space="preserve"> </w:t>
      </w:r>
      <w:r>
        <w:t>durch</w:t>
      </w:r>
      <w:r>
        <w:rPr>
          <w:spacing w:val="-14"/>
        </w:rPr>
        <w:t xml:space="preserve"> </w:t>
      </w:r>
      <w:r>
        <w:t>einen</w:t>
      </w:r>
      <w:r>
        <w:rPr>
          <w:spacing w:val="-14"/>
        </w:rPr>
        <w:t xml:space="preserve"> </w:t>
      </w:r>
      <w:r>
        <w:t>Privatgläubiger</w:t>
      </w:r>
      <w:r>
        <w:rPr>
          <w:spacing w:val="-14"/>
        </w:rPr>
        <w:t xml:space="preserve"> </w:t>
      </w:r>
      <w:r>
        <w:t>eines</w:t>
      </w:r>
      <w:r>
        <w:rPr>
          <w:spacing w:val="-17"/>
        </w:rPr>
        <w:t xml:space="preserve"> </w:t>
      </w:r>
      <w:r>
        <w:t>Ge- sellschafters</w:t>
      </w:r>
      <w:r>
        <w:rPr>
          <w:spacing w:val="-7"/>
        </w:rPr>
        <w:t xml:space="preserve"> </w:t>
      </w:r>
      <w:r>
        <w:t>mit</w:t>
      </w:r>
      <w:r>
        <w:rPr>
          <w:spacing w:val="-6"/>
        </w:rPr>
        <w:t xml:space="preserve"> </w:t>
      </w:r>
      <w:r>
        <w:t>dem</w:t>
      </w:r>
      <w:r>
        <w:rPr>
          <w:spacing w:val="-6"/>
        </w:rPr>
        <w:t xml:space="preserve"> </w:t>
      </w:r>
      <w:r>
        <w:t>betroffenen</w:t>
      </w:r>
      <w:r>
        <w:rPr>
          <w:spacing w:val="-10"/>
        </w:rPr>
        <w:t xml:space="preserve"> </w:t>
      </w:r>
      <w:r>
        <w:t>Gesellschafter</w:t>
      </w:r>
      <w:r>
        <w:rPr>
          <w:spacing w:val="-9"/>
        </w:rPr>
        <w:t xml:space="preserve"> </w:t>
      </w:r>
      <w:r>
        <w:t>fortbesteht,</w:t>
      </w:r>
      <w:r>
        <w:rPr>
          <w:spacing w:val="-6"/>
        </w:rPr>
        <w:t xml:space="preserve"> </w:t>
      </w:r>
      <w:r>
        <w:t>die</w:t>
      </w:r>
      <w:r>
        <w:rPr>
          <w:spacing w:val="-14"/>
        </w:rPr>
        <w:t xml:space="preserve"> </w:t>
      </w:r>
      <w:r>
        <w:t>Wirksamkeit</w:t>
      </w:r>
      <w:r>
        <w:rPr>
          <w:spacing w:val="-6"/>
        </w:rPr>
        <w:t xml:space="preserve"> </w:t>
      </w:r>
      <w:r>
        <w:t>versagt.</w:t>
      </w:r>
      <w:r>
        <w:rPr>
          <w:spacing w:val="-8"/>
        </w:rPr>
        <w:t xml:space="preserve"> </w:t>
      </w:r>
      <w:r>
        <w:t>Dies ist zum Schutz des Gesellschaftergläubigers erforderlich, um ihm bei Ausscheiden oder Auflösung einen Zugriff auf das Abfindungs- od</w:t>
      </w:r>
      <w:r>
        <w:t>er das Liquidationsguthaben zu ermögli- chen.</w:t>
      </w:r>
    </w:p>
    <w:p w14:paraId="5ACF80AC" w14:textId="77777777" w:rsidR="00C66901" w:rsidRDefault="00C66901">
      <w:pPr>
        <w:pStyle w:val="Textkrper"/>
        <w:spacing w:before="8"/>
        <w:rPr>
          <w:sz w:val="20"/>
        </w:rPr>
      </w:pPr>
    </w:p>
    <w:p w14:paraId="5ACF80AD" w14:textId="77777777" w:rsidR="00C66901" w:rsidRDefault="00F47839">
      <w:pPr>
        <w:pStyle w:val="berschrift3"/>
      </w:pPr>
      <w:r>
        <w:t>Zu Absatz 2</w:t>
      </w:r>
    </w:p>
    <w:p w14:paraId="5ACF80AE" w14:textId="77777777" w:rsidR="00C66901" w:rsidRDefault="00C66901">
      <w:pPr>
        <w:pStyle w:val="Textkrper"/>
        <w:spacing w:before="2"/>
        <w:rPr>
          <w:b/>
          <w:sz w:val="21"/>
        </w:rPr>
      </w:pPr>
    </w:p>
    <w:p w14:paraId="5ACF80AF" w14:textId="77777777" w:rsidR="00C66901" w:rsidRDefault="00F47839">
      <w:pPr>
        <w:pStyle w:val="Textkrper"/>
        <w:ind w:left="102" w:right="973"/>
        <w:jc w:val="both"/>
      </w:pPr>
      <w:r>
        <w:t>Absatz 2 stellt es den Gesellschaftern frei, weitere (nicht: „andere“) Ausscheidensgründe zu vereinbaren.</w:t>
      </w:r>
    </w:p>
    <w:p w14:paraId="5ACF80B0" w14:textId="77777777" w:rsidR="00C66901" w:rsidRDefault="00C66901">
      <w:pPr>
        <w:jc w:val="both"/>
        <w:sectPr w:rsidR="00C66901">
          <w:pgSz w:w="11910" w:h="16840"/>
          <w:pgMar w:top="940" w:right="440" w:bottom="280" w:left="1600" w:header="712" w:footer="0" w:gutter="0"/>
          <w:cols w:space="720"/>
        </w:sectPr>
      </w:pPr>
    </w:p>
    <w:p w14:paraId="5ACF80B1" w14:textId="77777777" w:rsidR="00C66901" w:rsidRDefault="00F47839">
      <w:pPr>
        <w:pStyle w:val="berschrift3"/>
        <w:spacing w:before="169"/>
        <w:jc w:val="left"/>
      </w:pPr>
      <w:r>
        <w:lastRenderedPageBreak/>
        <w:t>Zu Absatz 3</w:t>
      </w:r>
    </w:p>
    <w:p w14:paraId="5ACF80B2" w14:textId="77777777" w:rsidR="00C66901" w:rsidRDefault="00C66901">
      <w:pPr>
        <w:pStyle w:val="Textkrper"/>
        <w:spacing w:before="2"/>
        <w:rPr>
          <w:b/>
          <w:sz w:val="21"/>
        </w:rPr>
      </w:pPr>
    </w:p>
    <w:p w14:paraId="5ACF80B3" w14:textId="77777777" w:rsidR="00C66901" w:rsidRDefault="00F47839">
      <w:pPr>
        <w:pStyle w:val="Textkrper"/>
        <w:ind w:left="102" w:right="966"/>
        <w:jc w:val="both"/>
      </w:pPr>
      <w:r>
        <w:t>Absatz 3 regelt den Zeitpunkt des Ausscheidens. In der Rege</w:t>
      </w:r>
      <w:r>
        <w:t>l scheidet der Gesellschafter mit dem Eintritt des ihn betreffenden Ausscheidensgrundes, insbesondere also des Todes und der Privatinsolvenz, aus. Im Fall der ordentlichen Kündigung seiner Mitgliedschaft scheidet</w:t>
      </w:r>
      <w:r>
        <w:rPr>
          <w:spacing w:val="-11"/>
        </w:rPr>
        <w:t xml:space="preserve"> </w:t>
      </w:r>
      <w:r>
        <w:t>er</w:t>
      </w:r>
      <w:r>
        <w:rPr>
          <w:spacing w:val="-13"/>
        </w:rPr>
        <w:t xml:space="preserve"> </w:t>
      </w:r>
      <w:r>
        <w:t>hingegen</w:t>
      </w:r>
      <w:r>
        <w:rPr>
          <w:spacing w:val="-13"/>
        </w:rPr>
        <w:t xml:space="preserve"> </w:t>
      </w:r>
      <w:r>
        <w:t>erst</w:t>
      </w:r>
      <w:r>
        <w:rPr>
          <w:spacing w:val="-16"/>
        </w:rPr>
        <w:t xml:space="preserve"> </w:t>
      </w:r>
      <w:r>
        <w:t>mit</w:t>
      </w:r>
      <w:r>
        <w:rPr>
          <w:spacing w:val="-13"/>
        </w:rPr>
        <w:t xml:space="preserve"> </w:t>
      </w:r>
      <w:r>
        <w:t>Ablauf</w:t>
      </w:r>
      <w:r>
        <w:rPr>
          <w:spacing w:val="-11"/>
        </w:rPr>
        <w:t xml:space="preserve"> </w:t>
      </w:r>
      <w:r>
        <w:t>der</w:t>
      </w:r>
      <w:r>
        <w:rPr>
          <w:spacing w:val="-13"/>
        </w:rPr>
        <w:t xml:space="preserve"> </w:t>
      </w:r>
      <w:r>
        <w:t>Kündigungsf</w:t>
      </w:r>
      <w:r>
        <w:t>rist</w:t>
      </w:r>
      <w:r>
        <w:rPr>
          <w:spacing w:val="-11"/>
        </w:rPr>
        <w:t xml:space="preserve"> </w:t>
      </w:r>
      <w:r>
        <w:t>aus.</w:t>
      </w:r>
      <w:r>
        <w:rPr>
          <w:spacing w:val="-18"/>
        </w:rPr>
        <w:t xml:space="preserve"> </w:t>
      </w:r>
      <w:r>
        <w:t>Wird</w:t>
      </w:r>
      <w:r>
        <w:rPr>
          <w:spacing w:val="-14"/>
        </w:rPr>
        <w:t xml:space="preserve"> </w:t>
      </w:r>
      <w:r>
        <w:t>der</w:t>
      </w:r>
      <w:r>
        <w:rPr>
          <w:spacing w:val="-16"/>
        </w:rPr>
        <w:t xml:space="preserve"> </w:t>
      </w:r>
      <w:r>
        <w:t>Gesellschafter</w:t>
      </w:r>
      <w:r>
        <w:rPr>
          <w:spacing w:val="-14"/>
        </w:rPr>
        <w:t xml:space="preserve"> </w:t>
      </w:r>
      <w:r>
        <w:t>durch Beschluss der übrigen Gesellschafter aus wichtigem Grund ausgeschlossen, scheidet er sofort mit Mitteilung des Beschlusses durch die Gesellschaft aus. Insoweit unterscheidet sich die Rechtslage von § 134 HGB-E, der die Ausschließung des Gesellschafte</w:t>
      </w:r>
      <w:r>
        <w:t>rs einer offenen Handelsgesellschaft vom Vorliegen eines rechtskräftigen Ausschließungsurteils abhängig macht. Diese unterschiedliche Behandlung beruht allerdings nicht in erster Linie auf</w:t>
      </w:r>
      <w:r>
        <w:rPr>
          <w:spacing w:val="-8"/>
        </w:rPr>
        <w:t xml:space="preserve"> </w:t>
      </w:r>
      <w:r>
        <w:t>Gründen</w:t>
      </w:r>
      <w:r>
        <w:rPr>
          <w:spacing w:val="-11"/>
        </w:rPr>
        <w:t xml:space="preserve"> </w:t>
      </w:r>
      <w:r>
        <w:t>des</w:t>
      </w:r>
      <w:r>
        <w:rPr>
          <w:spacing w:val="-13"/>
        </w:rPr>
        <w:t xml:space="preserve"> </w:t>
      </w:r>
      <w:r>
        <w:t>Verkehrsschutzes</w:t>
      </w:r>
      <w:r>
        <w:rPr>
          <w:spacing w:val="-11"/>
        </w:rPr>
        <w:t xml:space="preserve"> </w:t>
      </w:r>
      <w:r>
        <w:t>(vgl.</w:t>
      </w:r>
      <w:r>
        <w:rPr>
          <w:spacing w:val="-12"/>
        </w:rPr>
        <w:t xml:space="preserve"> </w:t>
      </w:r>
      <w:r>
        <w:t>Jickeli,</w:t>
      </w:r>
      <w:r>
        <w:rPr>
          <w:spacing w:val="-10"/>
        </w:rPr>
        <w:t xml:space="preserve"> </w:t>
      </w:r>
      <w:r>
        <w:t>in:</w:t>
      </w:r>
      <w:r>
        <w:rPr>
          <w:spacing w:val="-13"/>
        </w:rPr>
        <w:t xml:space="preserve"> </w:t>
      </w:r>
      <w:r>
        <w:t>MünchKomm-HGB,</w:t>
      </w:r>
      <w:r>
        <w:rPr>
          <w:spacing w:val="-10"/>
        </w:rPr>
        <w:t xml:space="preserve"> </w:t>
      </w:r>
      <w:r>
        <w:t>4.</w:t>
      </w:r>
      <w:r>
        <w:rPr>
          <w:spacing w:val="-4"/>
        </w:rPr>
        <w:t xml:space="preserve"> </w:t>
      </w:r>
      <w:r>
        <w:t>A</w:t>
      </w:r>
      <w:r>
        <w:t>ufl.</w:t>
      </w:r>
      <w:r>
        <w:rPr>
          <w:spacing w:val="-9"/>
        </w:rPr>
        <w:t xml:space="preserve"> </w:t>
      </w:r>
      <w:r>
        <w:t>2016,</w:t>
      </w:r>
      <w:r>
        <w:rPr>
          <w:spacing w:val="-10"/>
        </w:rPr>
        <w:t xml:space="preserve"> </w:t>
      </w:r>
      <w:r>
        <w:t>§</w:t>
      </w:r>
      <w:r>
        <w:rPr>
          <w:spacing w:val="-2"/>
        </w:rPr>
        <w:t xml:space="preserve"> </w:t>
      </w:r>
      <w:r>
        <w:t>117 Rn. 1), sondern auf einer gerechten Verteilung der Klagelast. So ist davon auszugehen, dass es auch bei einer Ausschließung durch Beschluss der anderen Gesellschafter meist zu</w:t>
      </w:r>
      <w:r>
        <w:rPr>
          <w:spacing w:val="-10"/>
        </w:rPr>
        <w:t xml:space="preserve"> </w:t>
      </w:r>
      <w:r>
        <w:t>einer</w:t>
      </w:r>
      <w:r>
        <w:rPr>
          <w:spacing w:val="-9"/>
        </w:rPr>
        <w:t xml:space="preserve"> </w:t>
      </w:r>
      <w:r>
        <w:t>gerichtlichen</w:t>
      </w:r>
      <w:r>
        <w:rPr>
          <w:spacing w:val="-10"/>
        </w:rPr>
        <w:t xml:space="preserve"> </w:t>
      </w:r>
      <w:r>
        <w:t>Auseinandersetzung</w:t>
      </w:r>
      <w:r>
        <w:rPr>
          <w:spacing w:val="-10"/>
        </w:rPr>
        <w:t xml:space="preserve"> </w:t>
      </w:r>
      <w:r>
        <w:t>mit</w:t>
      </w:r>
      <w:r>
        <w:rPr>
          <w:spacing w:val="-11"/>
        </w:rPr>
        <w:t xml:space="preserve"> </w:t>
      </w:r>
      <w:r>
        <w:t>dem</w:t>
      </w:r>
      <w:r>
        <w:rPr>
          <w:spacing w:val="-9"/>
        </w:rPr>
        <w:t xml:space="preserve"> </w:t>
      </w:r>
      <w:r>
        <w:t>von</w:t>
      </w:r>
      <w:r>
        <w:rPr>
          <w:spacing w:val="-10"/>
        </w:rPr>
        <w:t xml:space="preserve"> </w:t>
      </w:r>
      <w:r>
        <w:t>der</w:t>
      </w:r>
      <w:r>
        <w:rPr>
          <w:spacing w:val="-9"/>
        </w:rPr>
        <w:t xml:space="preserve"> </w:t>
      </w:r>
      <w:r>
        <w:t>Entziehu</w:t>
      </w:r>
      <w:r>
        <w:t>ng</w:t>
      </w:r>
      <w:r>
        <w:rPr>
          <w:spacing w:val="-8"/>
        </w:rPr>
        <w:t xml:space="preserve"> </w:t>
      </w:r>
      <w:r>
        <w:t>betroffenen,</w:t>
      </w:r>
      <w:r>
        <w:rPr>
          <w:spacing w:val="-11"/>
        </w:rPr>
        <w:t xml:space="preserve"> </w:t>
      </w:r>
      <w:r>
        <w:t>gegen die Wirksamkeit des Beschlusses klagenden Gesellschafter darüber kommt, ob ein Aus- schließungsgrund vorlag. Das Gestaltungsklageerfordernis nimmt so den anderen Gesell- schaftern die Rechtsunsicherheit über den Kreis der Geschäftsfüh</w:t>
      </w:r>
      <w:r>
        <w:t>rungs- und Vertretungs- befugten,</w:t>
      </w:r>
      <w:r>
        <w:rPr>
          <w:spacing w:val="-9"/>
        </w:rPr>
        <w:t xml:space="preserve"> </w:t>
      </w:r>
      <w:r>
        <w:t>bürdet</w:t>
      </w:r>
      <w:r>
        <w:rPr>
          <w:spacing w:val="-11"/>
        </w:rPr>
        <w:t xml:space="preserve"> </w:t>
      </w:r>
      <w:r>
        <w:t>ihnen</w:t>
      </w:r>
      <w:r>
        <w:rPr>
          <w:spacing w:val="-10"/>
        </w:rPr>
        <w:t xml:space="preserve"> </w:t>
      </w:r>
      <w:r>
        <w:t>dafür</w:t>
      </w:r>
      <w:r>
        <w:rPr>
          <w:spacing w:val="-9"/>
        </w:rPr>
        <w:t xml:space="preserve"> </w:t>
      </w:r>
      <w:r>
        <w:t>aber</w:t>
      </w:r>
      <w:r>
        <w:rPr>
          <w:spacing w:val="-9"/>
        </w:rPr>
        <w:t xml:space="preserve"> </w:t>
      </w:r>
      <w:r>
        <w:t>auch</w:t>
      </w:r>
      <w:r>
        <w:rPr>
          <w:spacing w:val="-10"/>
        </w:rPr>
        <w:t xml:space="preserve"> </w:t>
      </w:r>
      <w:r>
        <w:t>die</w:t>
      </w:r>
      <w:r>
        <w:rPr>
          <w:spacing w:val="-10"/>
        </w:rPr>
        <w:t xml:space="preserve"> </w:t>
      </w:r>
      <w:r>
        <w:t>Klagelast</w:t>
      </w:r>
      <w:r>
        <w:rPr>
          <w:spacing w:val="-9"/>
        </w:rPr>
        <w:t xml:space="preserve"> </w:t>
      </w:r>
      <w:r>
        <w:t>auf.</w:t>
      </w:r>
      <w:r>
        <w:rPr>
          <w:spacing w:val="-11"/>
        </w:rPr>
        <w:t xml:space="preserve"> </w:t>
      </w:r>
      <w:r>
        <w:t>Das</w:t>
      </w:r>
      <w:r>
        <w:rPr>
          <w:spacing w:val="-10"/>
        </w:rPr>
        <w:t xml:space="preserve"> </w:t>
      </w:r>
      <w:r>
        <w:t>erscheint</w:t>
      </w:r>
      <w:r>
        <w:rPr>
          <w:spacing w:val="-9"/>
        </w:rPr>
        <w:t xml:space="preserve"> </w:t>
      </w:r>
      <w:r>
        <w:t>eingedenk</w:t>
      </w:r>
      <w:r>
        <w:rPr>
          <w:spacing w:val="-9"/>
        </w:rPr>
        <w:t xml:space="preserve"> </w:t>
      </w:r>
      <w:r>
        <w:t>der</w:t>
      </w:r>
      <w:r>
        <w:rPr>
          <w:spacing w:val="-11"/>
        </w:rPr>
        <w:t xml:space="preserve"> </w:t>
      </w:r>
      <w:r>
        <w:t>wei- tergehenden</w:t>
      </w:r>
      <w:r>
        <w:rPr>
          <w:spacing w:val="-20"/>
        </w:rPr>
        <w:t xml:space="preserve"> </w:t>
      </w:r>
      <w:r>
        <w:t>Einzelgeschäftsführungs-</w:t>
      </w:r>
      <w:r>
        <w:rPr>
          <w:spacing w:val="-18"/>
        </w:rPr>
        <w:t xml:space="preserve"> </w:t>
      </w:r>
      <w:r>
        <w:t>und</w:t>
      </w:r>
      <w:r>
        <w:rPr>
          <w:spacing w:val="-18"/>
        </w:rPr>
        <w:t xml:space="preserve"> </w:t>
      </w:r>
      <w:r>
        <w:t>Einzelvertretungsbefugnis</w:t>
      </w:r>
      <w:r>
        <w:rPr>
          <w:spacing w:val="-18"/>
        </w:rPr>
        <w:t xml:space="preserve"> </w:t>
      </w:r>
      <w:r>
        <w:t>im</w:t>
      </w:r>
      <w:r>
        <w:rPr>
          <w:spacing w:val="-20"/>
        </w:rPr>
        <w:t xml:space="preserve"> </w:t>
      </w:r>
      <w:r>
        <w:t>Recht</w:t>
      </w:r>
      <w:r>
        <w:rPr>
          <w:spacing w:val="-17"/>
        </w:rPr>
        <w:t xml:space="preserve"> </w:t>
      </w:r>
      <w:r>
        <w:t>der</w:t>
      </w:r>
      <w:r>
        <w:rPr>
          <w:spacing w:val="-17"/>
        </w:rPr>
        <w:t xml:space="preserve"> </w:t>
      </w:r>
      <w:r>
        <w:t>offenen Handelsgesellschaft</w:t>
      </w:r>
      <w:r>
        <w:rPr>
          <w:spacing w:val="-11"/>
        </w:rPr>
        <w:t xml:space="preserve"> </w:t>
      </w:r>
      <w:r>
        <w:t>nach</w:t>
      </w:r>
      <w:r>
        <w:rPr>
          <w:spacing w:val="-12"/>
        </w:rPr>
        <w:t xml:space="preserve"> </w:t>
      </w:r>
      <w:r>
        <w:rPr>
          <w:spacing w:val="-2"/>
        </w:rPr>
        <w:t>wie</w:t>
      </w:r>
      <w:r>
        <w:rPr>
          <w:spacing w:val="-12"/>
        </w:rPr>
        <w:t xml:space="preserve"> </w:t>
      </w:r>
      <w:r>
        <w:t>vor</w:t>
      </w:r>
      <w:r>
        <w:rPr>
          <w:spacing w:val="-11"/>
        </w:rPr>
        <w:t xml:space="preserve"> </w:t>
      </w:r>
      <w:r>
        <w:t>gerechtfertigt.</w:t>
      </w:r>
      <w:r>
        <w:rPr>
          <w:spacing w:val="-15"/>
        </w:rPr>
        <w:t xml:space="preserve"> </w:t>
      </w:r>
      <w:r>
        <w:t>Der</w:t>
      </w:r>
      <w:r>
        <w:rPr>
          <w:spacing w:val="-11"/>
        </w:rPr>
        <w:t xml:space="preserve"> </w:t>
      </w:r>
      <w:r>
        <w:t>ausgeschlossene</w:t>
      </w:r>
      <w:r>
        <w:rPr>
          <w:spacing w:val="-17"/>
        </w:rPr>
        <w:t xml:space="preserve"> </w:t>
      </w:r>
      <w:r>
        <w:t>Gesellschafter</w:t>
      </w:r>
      <w:r>
        <w:rPr>
          <w:spacing w:val="-14"/>
        </w:rPr>
        <w:t xml:space="preserve"> </w:t>
      </w:r>
      <w:r>
        <w:t>einer Gesellschaft bürgerlichen Rechts hat es demgegenüber selbst in der Hand, für Rechtssi- cherheit</w:t>
      </w:r>
      <w:r>
        <w:rPr>
          <w:spacing w:val="-17"/>
        </w:rPr>
        <w:t xml:space="preserve"> </w:t>
      </w:r>
      <w:r>
        <w:t>und</w:t>
      </w:r>
      <w:r>
        <w:rPr>
          <w:spacing w:val="-18"/>
        </w:rPr>
        <w:t xml:space="preserve"> </w:t>
      </w:r>
      <w:r>
        <w:t>-klarheit</w:t>
      </w:r>
      <w:r>
        <w:rPr>
          <w:spacing w:val="-17"/>
        </w:rPr>
        <w:t xml:space="preserve"> </w:t>
      </w:r>
      <w:r>
        <w:t>zu</w:t>
      </w:r>
      <w:r>
        <w:rPr>
          <w:spacing w:val="-18"/>
        </w:rPr>
        <w:t xml:space="preserve"> </w:t>
      </w:r>
      <w:r>
        <w:t>sorgen.</w:t>
      </w:r>
      <w:r>
        <w:rPr>
          <w:spacing w:val="-17"/>
        </w:rPr>
        <w:t xml:space="preserve"> </w:t>
      </w:r>
      <w:r>
        <w:t>Durch</w:t>
      </w:r>
      <w:r>
        <w:rPr>
          <w:spacing w:val="-18"/>
        </w:rPr>
        <w:t xml:space="preserve"> </w:t>
      </w:r>
      <w:r>
        <w:t>den</w:t>
      </w:r>
      <w:r>
        <w:rPr>
          <w:spacing w:val="-19"/>
        </w:rPr>
        <w:t xml:space="preserve"> </w:t>
      </w:r>
      <w:r>
        <w:t>vorgezogenen</w:t>
      </w:r>
      <w:r>
        <w:rPr>
          <w:spacing w:val="-16"/>
        </w:rPr>
        <w:t xml:space="preserve"> </w:t>
      </w:r>
      <w:r>
        <w:t>Zeitpunkt</w:t>
      </w:r>
      <w:r>
        <w:rPr>
          <w:spacing w:val="-17"/>
        </w:rPr>
        <w:t xml:space="preserve"> </w:t>
      </w:r>
      <w:r>
        <w:t>des</w:t>
      </w:r>
      <w:r>
        <w:rPr>
          <w:spacing w:val="-16"/>
        </w:rPr>
        <w:t xml:space="preserve"> </w:t>
      </w:r>
      <w:r>
        <w:t>Ausscheidens</w:t>
      </w:r>
      <w:r>
        <w:rPr>
          <w:spacing w:val="-16"/>
        </w:rPr>
        <w:t xml:space="preserve"> </w:t>
      </w:r>
      <w:r>
        <w:t>wird er dazu angehalten, die</w:t>
      </w:r>
      <w:r>
        <w:t xml:space="preserve"> Klageerhebung für eine gerichtliche Überprüfung des Ausschlie- ßungsbeschlusses nicht ungebührlich hinauszuzögern, obschon er selbst den wichtigen Grund für seinen Ausschluss gesetzt hat. Friktionen, die sich im Einzelfall aus der rückwir- kenden Aufhebun</w:t>
      </w:r>
      <w:r>
        <w:t>g des Ausschließungsbeschlusses ergeben mögen, bleiben der Klärung durch die Rechtsprechung</w:t>
      </w:r>
      <w:r>
        <w:rPr>
          <w:spacing w:val="-1"/>
        </w:rPr>
        <w:t xml:space="preserve"> </w:t>
      </w:r>
      <w:r>
        <w:t>vorbehalten.</w:t>
      </w:r>
    </w:p>
    <w:p w14:paraId="5ACF80B4" w14:textId="77777777" w:rsidR="00C66901" w:rsidRDefault="00C66901">
      <w:pPr>
        <w:pStyle w:val="Textkrper"/>
        <w:spacing w:before="10"/>
        <w:rPr>
          <w:sz w:val="20"/>
        </w:rPr>
      </w:pPr>
    </w:p>
    <w:p w14:paraId="5ACF80B5" w14:textId="77777777" w:rsidR="00C66901" w:rsidRDefault="00F47839">
      <w:pPr>
        <w:pStyle w:val="berschrift3"/>
        <w:jc w:val="left"/>
      </w:pPr>
      <w:r>
        <w:t>Zu § 724 (Fortsetzung mit dem Erben; Ausscheiden des Erben)</w:t>
      </w:r>
    </w:p>
    <w:p w14:paraId="5ACF80B6" w14:textId="77777777" w:rsidR="00C66901" w:rsidRDefault="00C66901">
      <w:pPr>
        <w:pStyle w:val="Textkrper"/>
        <w:rPr>
          <w:b/>
          <w:sz w:val="21"/>
        </w:rPr>
      </w:pPr>
    </w:p>
    <w:p w14:paraId="5ACF80B7" w14:textId="77777777" w:rsidR="00C66901" w:rsidRDefault="00F47839">
      <w:pPr>
        <w:pStyle w:val="Textkrper"/>
        <w:ind w:left="102" w:right="969"/>
        <w:jc w:val="both"/>
      </w:pPr>
      <w:r>
        <w:t>§</w:t>
      </w:r>
      <w:r>
        <w:rPr>
          <w:spacing w:val="-3"/>
        </w:rPr>
        <w:t xml:space="preserve"> </w:t>
      </w:r>
      <w:r>
        <w:t>724</w:t>
      </w:r>
      <w:r>
        <w:rPr>
          <w:spacing w:val="-10"/>
        </w:rPr>
        <w:t xml:space="preserve"> </w:t>
      </w:r>
      <w:r>
        <w:t>BGB-E</w:t>
      </w:r>
      <w:r>
        <w:rPr>
          <w:spacing w:val="-13"/>
        </w:rPr>
        <w:t xml:space="preserve"> </w:t>
      </w:r>
      <w:r>
        <w:t>ist</w:t>
      </w:r>
      <w:r>
        <w:rPr>
          <w:spacing w:val="-11"/>
        </w:rPr>
        <w:t xml:space="preserve"> </w:t>
      </w:r>
      <w:r>
        <w:t>neu.</w:t>
      </w:r>
      <w:r>
        <w:rPr>
          <w:spacing w:val="-9"/>
        </w:rPr>
        <w:t xml:space="preserve"> </w:t>
      </w:r>
      <w:r>
        <w:t>Die</w:t>
      </w:r>
      <w:r>
        <w:rPr>
          <w:spacing w:val="-12"/>
        </w:rPr>
        <w:t xml:space="preserve"> </w:t>
      </w:r>
      <w:r>
        <w:t>Vorschrift</w:t>
      </w:r>
      <w:r>
        <w:rPr>
          <w:spacing w:val="-9"/>
        </w:rPr>
        <w:t xml:space="preserve"> </w:t>
      </w:r>
      <w:r>
        <w:t>ist</w:t>
      </w:r>
      <w:r>
        <w:rPr>
          <w:spacing w:val="-9"/>
        </w:rPr>
        <w:t xml:space="preserve"> </w:t>
      </w:r>
      <w:r>
        <w:t>–</w:t>
      </w:r>
      <w:r>
        <w:rPr>
          <w:spacing w:val="-9"/>
        </w:rPr>
        <w:t xml:space="preserve"> </w:t>
      </w:r>
      <w:r>
        <w:t>eine</w:t>
      </w:r>
      <w:r>
        <w:rPr>
          <w:spacing w:val="-13"/>
        </w:rPr>
        <w:t xml:space="preserve"> </w:t>
      </w:r>
      <w:r>
        <w:t>Empfehlung</w:t>
      </w:r>
      <w:r>
        <w:rPr>
          <w:spacing w:val="-10"/>
        </w:rPr>
        <w:t xml:space="preserve"> </w:t>
      </w:r>
      <w:r>
        <w:t>des</w:t>
      </w:r>
      <w:r>
        <w:rPr>
          <w:spacing w:val="-12"/>
        </w:rPr>
        <w:t xml:space="preserve"> </w:t>
      </w:r>
      <w:r>
        <w:t>71.</w:t>
      </w:r>
      <w:r>
        <w:rPr>
          <w:spacing w:val="-9"/>
        </w:rPr>
        <w:t xml:space="preserve"> </w:t>
      </w:r>
      <w:r>
        <w:t>Deutschen</w:t>
      </w:r>
      <w:r>
        <w:rPr>
          <w:spacing w:val="-10"/>
        </w:rPr>
        <w:t xml:space="preserve"> </w:t>
      </w:r>
      <w:r>
        <w:t>Juristentages aufgreifend – dem geltenden § 139 HGB nachgebildet (vgl. Beschluss 22 des 71. Deut- schen Juristentages, in: Verhandlungen des 71. Deutschen Juristentages, Band</w:t>
      </w:r>
      <w:r>
        <w:rPr>
          <w:spacing w:val="-44"/>
        </w:rPr>
        <w:t xml:space="preserve"> </w:t>
      </w:r>
      <w:r>
        <w:t>II/2, 2017,</w:t>
      </w:r>
    </w:p>
    <w:p w14:paraId="5ACF80B8" w14:textId="77777777" w:rsidR="00C66901" w:rsidRDefault="00F47839">
      <w:pPr>
        <w:pStyle w:val="Textkrper"/>
        <w:ind w:left="102"/>
        <w:jc w:val="both"/>
      </w:pPr>
      <w:r>
        <w:t>S. O222). Geht der Anteil eines Gesellschafters auf seinen Erben nach</w:t>
      </w:r>
      <w:r>
        <w:t xml:space="preserve"> Maßgabe von</w:t>
      </w:r>
    </w:p>
    <w:p w14:paraId="5ACF80B9" w14:textId="77777777" w:rsidR="00C66901" w:rsidRDefault="00F47839">
      <w:pPr>
        <w:pStyle w:val="Textkrper"/>
        <w:spacing w:before="1"/>
        <w:ind w:left="102" w:right="968"/>
        <w:jc w:val="both"/>
      </w:pPr>
      <w:r>
        <w:t>§ 712 Absatz 2 BGB-E über, kann sich dies für den Erben nachteilig auswirken, insbeson- dere weil er nach § 721a BGB-E auch für die Altverbindlichkeiten der Gesellschaft persön- lich und unbeschränkt haftet. Dadurch würde der Vorzug der zivilrechtlich besc</w:t>
      </w:r>
      <w:r>
        <w:t>hränkten Erbenhaftung</w:t>
      </w:r>
      <w:r>
        <w:rPr>
          <w:spacing w:val="-9"/>
        </w:rPr>
        <w:t xml:space="preserve"> </w:t>
      </w:r>
      <w:r>
        <w:t>nach</w:t>
      </w:r>
      <w:r>
        <w:rPr>
          <w:spacing w:val="-11"/>
        </w:rPr>
        <w:t xml:space="preserve"> </w:t>
      </w:r>
      <w:r>
        <w:t>§§</w:t>
      </w:r>
      <w:r>
        <w:rPr>
          <w:spacing w:val="-1"/>
        </w:rPr>
        <w:t xml:space="preserve"> </w:t>
      </w:r>
      <w:r>
        <w:t>1975</w:t>
      </w:r>
      <w:r>
        <w:rPr>
          <w:spacing w:val="-4"/>
        </w:rPr>
        <w:t xml:space="preserve"> </w:t>
      </w:r>
      <w:r>
        <w:t>ff.</w:t>
      </w:r>
      <w:r>
        <w:rPr>
          <w:spacing w:val="-10"/>
        </w:rPr>
        <w:t xml:space="preserve"> </w:t>
      </w:r>
      <w:r>
        <w:t>BGB</w:t>
      </w:r>
      <w:r>
        <w:rPr>
          <w:spacing w:val="-9"/>
        </w:rPr>
        <w:t xml:space="preserve"> </w:t>
      </w:r>
      <w:r>
        <w:t>entwertet.</w:t>
      </w:r>
      <w:r>
        <w:rPr>
          <w:spacing w:val="-8"/>
        </w:rPr>
        <w:t xml:space="preserve"> </w:t>
      </w:r>
      <w:r>
        <w:t>Aus</w:t>
      </w:r>
      <w:r>
        <w:rPr>
          <w:spacing w:val="-9"/>
        </w:rPr>
        <w:t xml:space="preserve"> </w:t>
      </w:r>
      <w:r>
        <w:t>diesem</w:t>
      </w:r>
      <w:r>
        <w:rPr>
          <w:spacing w:val="-10"/>
        </w:rPr>
        <w:t xml:space="preserve"> </w:t>
      </w:r>
      <w:r>
        <w:t>Grund</w:t>
      </w:r>
      <w:r>
        <w:rPr>
          <w:spacing w:val="-11"/>
        </w:rPr>
        <w:t xml:space="preserve"> </w:t>
      </w:r>
      <w:r>
        <w:t>räumt</w:t>
      </w:r>
      <w:r>
        <w:rPr>
          <w:spacing w:val="-6"/>
        </w:rPr>
        <w:t xml:space="preserve"> </w:t>
      </w:r>
      <w:r>
        <w:t>§</w:t>
      </w:r>
      <w:r>
        <w:rPr>
          <w:spacing w:val="-4"/>
        </w:rPr>
        <w:t xml:space="preserve"> </w:t>
      </w:r>
      <w:r>
        <w:t>724</w:t>
      </w:r>
      <w:r>
        <w:rPr>
          <w:spacing w:val="-9"/>
        </w:rPr>
        <w:t xml:space="preserve"> </w:t>
      </w:r>
      <w:r>
        <w:t>BGB-E</w:t>
      </w:r>
      <w:r>
        <w:rPr>
          <w:spacing w:val="-9"/>
        </w:rPr>
        <w:t xml:space="preserve"> </w:t>
      </w:r>
      <w:r>
        <w:t>dem Erben ein Wahlrecht verbunden mit einem Haftungsprivileg ein: Der Erbe kann sein Ver- bleiben in der Gesellschaft davon abhängig machen, dass er Kommanditist wird.</w:t>
      </w:r>
      <w:r>
        <w:t xml:space="preserve"> Lehnen die anderen Gesellschafter sein Verlangen ab oder ist eine Umwandlung der Gesellschaft bürgerlichen Rechts in eine Kommanditgesellschaft nach Maßgabe von § 161 Absatz 2 HGB</w:t>
      </w:r>
      <w:r>
        <w:rPr>
          <w:spacing w:val="-4"/>
        </w:rPr>
        <w:t xml:space="preserve"> </w:t>
      </w:r>
      <w:r>
        <w:t>in</w:t>
      </w:r>
      <w:r>
        <w:rPr>
          <w:spacing w:val="-6"/>
        </w:rPr>
        <w:t xml:space="preserve"> </w:t>
      </w:r>
      <w:r>
        <w:t>Verbindung</w:t>
      </w:r>
      <w:r>
        <w:rPr>
          <w:spacing w:val="-6"/>
        </w:rPr>
        <w:t xml:space="preserve"> </w:t>
      </w:r>
      <w:r>
        <w:t>mit</w:t>
      </w:r>
      <w:r>
        <w:rPr>
          <w:spacing w:val="-4"/>
        </w:rPr>
        <w:t xml:space="preserve"> </w:t>
      </w:r>
      <w:r>
        <w:t>§</w:t>
      </w:r>
      <w:r>
        <w:rPr>
          <w:spacing w:val="-4"/>
        </w:rPr>
        <w:t xml:space="preserve"> </w:t>
      </w:r>
      <w:r>
        <w:t>107</w:t>
      </w:r>
      <w:r>
        <w:rPr>
          <w:spacing w:val="-2"/>
        </w:rPr>
        <w:t xml:space="preserve"> </w:t>
      </w:r>
      <w:r>
        <w:t>Absatz</w:t>
      </w:r>
      <w:r>
        <w:rPr>
          <w:spacing w:val="-4"/>
        </w:rPr>
        <w:t xml:space="preserve"> </w:t>
      </w:r>
      <w:r>
        <w:t>1</w:t>
      </w:r>
      <w:r>
        <w:rPr>
          <w:spacing w:val="-1"/>
        </w:rPr>
        <w:t xml:space="preserve"> </w:t>
      </w:r>
      <w:r>
        <w:t>Satz</w:t>
      </w:r>
      <w:r>
        <w:rPr>
          <w:spacing w:val="-3"/>
        </w:rPr>
        <w:t xml:space="preserve"> </w:t>
      </w:r>
      <w:r>
        <w:t>2</w:t>
      </w:r>
      <w:r>
        <w:rPr>
          <w:spacing w:val="-6"/>
        </w:rPr>
        <w:t xml:space="preserve"> </w:t>
      </w:r>
      <w:r>
        <w:t>HGB-E</w:t>
      </w:r>
      <w:r>
        <w:rPr>
          <w:spacing w:val="-7"/>
        </w:rPr>
        <w:t xml:space="preserve"> </w:t>
      </w:r>
      <w:r>
        <w:t>rechtlich</w:t>
      </w:r>
      <w:r>
        <w:rPr>
          <w:spacing w:val="-5"/>
        </w:rPr>
        <w:t xml:space="preserve"> </w:t>
      </w:r>
      <w:r>
        <w:t>nicht</w:t>
      </w:r>
      <w:r>
        <w:rPr>
          <w:spacing w:val="-8"/>
        </w:rPr>
        <w:t xml:space="preserve"> </w:t>
      </w:r>
      <w:r>
        <w:t>möglich,</w:t>
      </w:r>
      <w:r>
        <w:rPr>
          <w:spacing w:val="-5"/>
        </w:rPr>
        <w:t xml:space="preserve"> </w:t>
      </w:r>
      <w:r>
        <w:t>steh</w:t>
      </w:r>
      <w:r>
        <w:t>t</w:t>
      </w:r>
      <w:r>
        <w:rPr>
          <w:spacing w:val="-5"/>
        </w:rPr>
        <w:t xml:space="preserve"> </w:t>
      </w:r>
      <w:r>
        <w:t>es</w:t>
      </w:r>
      <w:r>
        <w:rPr>
          <w:spacing w:val="-6"/>
        </w:rPr>
        <w:t xml:space="preserve"> </w:t>
      </w:r>
      <w:r>
        <w:t>dem Erben frei, aus der Gesellschaft auszuscheiden. Durch fristgemäße Umwandlung der Mit- gliedschaft</w:t>
      </w:r>
      <w:r>
        <w:rPr>
          <w:spacing w:val="-16"/>
        </w:rPr>
        <w:t xml:space="preserve"> </w:t>
      </w:r>
      <w:r>
        <w:t>oder</w:t>
      </w:r>
      <w:r>
        <w:rPr>
          <w:spacing w:val="-18"/>
        </w:rPr>
        <w:t xml:space="preserve"> </w:t>
      </w:r>
      <w:r>
        <w:t>durch</w:t>
      </w:r>
      <w:r>
        <w:rPr>
          <w:spacing w:val="-22"/>
        </w:rPr>
        <w:t xml:space="preserve"> </w:t>
      </w:r>
      <w:r>
        <w:t>fristgemäßen</w:t>
      </w:r>
      <w:r>
        <w:rPr>
          <w:spacing w:val="-20"/>
        </w:rPr>
        <w:t xml:space="preserve"> </w:t>
      </w:r>
      <w:r>
        <w:t>Austritt</w:t>
      </w:r>
      <w:r>
        <w:rPr>
          <w:spacing w:val="-16"/>
        </w:rPr>
        <w:t xml:space="preserve"> </w:t>
      </w:r>
      <w:r>
        <w:t>aus</w:t>
      </w:r>
      <w:r>
        <w:rPr>
          <w:spacing w:val="-17"/>
        </w:rPr>
        <w:t xml:space="preserve"> </w:t>
      </w:r>
      <w:r>
        <w:t>der</w:t>
      </w:r>
      <w:r>
        <w:rPr>
          <w:spacing w:val="-18"/>
        </w:rPr>
        <w:t xml:space="preserve"> </w:t>
      </w:r>
      <w:r>
        <w:t>Gesellschaft</w:t>
      </w:r>
      <w:r>
        <w:rPr>
          <w:spacing w:val="-16"/>
        </w:rPr>
        <w:t xml:space="preserve"> </w:t>
      </w:r>
      <w:r>
        <w:t>beschränkt</w:t>
      </w:r>
      <w:r>
        <w:rPr>
          <w:spacing w:val="-16"/>
        </w:rPr>
        <w:t xml:space="preserve"> </w:t>
      </w:r>
      <w:r>
        <w:t>der</w:t>
      </w:r>
      <w:r>
        <w:rPr>
          <w:spacing w:val="-18"/>
        </w:rPr>
        <w:t xml:space="preserve"> </w:t>
      </w:r>
      <w:r>
        <w:t>Erbe</w:t>
      </w:r>
      <w:r>
        <w:rPr>
          <w:spacing w:val="-20"/>
        </w:rPr>
        <w:t xml:space="preserve"> </w:t>
      </w:r>
      <w:r>
        <w:t xml:space="preserve">seine gesellschaftsrechtliche  Haftung  (vgl.  K. Schmidt,  in:  MünchKomm-HGB,  4. Aufl. </w:t>
      </w:r>
      <w:r>
        <w:rPr>
          <w:spacing w:val="5"/>
        </w:rPr>
        <w:t xml:space="preserve"> </w:t>
      </w:r>
      <w:r>
        <w:t>2016,</w:t>
      </w:r>
    </w:p>
    <w:p w14:paraId="5ACF80BA" w14:textId="77777777" w:rsidR="00C66901" w:rsidRDefault="00F47839">
      <w:pPr>
        <w:pStyle w:val="Textkrper"/>
        <w:spacing w:line="251" w:lineRule="exact"/>
        <w:ind w:left="102"/>
      </w:pPr>
      <w:r>
        <w:t>§ 139 Rn. 5).</w:t>
      </w:r>
    </w:p>
    <w:p w14:paraId="5ACF80BB" w14:textId="77777777" w:rsidR="00C66901" w:rsidRDefault="00C66901">
      <w:pPr>
        <w:pStyle w:val="Textkrper"/>
        <w:rPr>
          <w:sz w:val="21"/>
        </w:rPr>
      </w:pPr>
    </w:p>
    <w:p w14:paraId="5ACF80BC" w14:textId="77777777" w:rsidR="00C66901" w:rsidRDefault="00F47839">
      <w:pPr>
        <w:pStyle w:val="Textkrper"/>
        <w:ind w:left="102" w:right="968"/>
        <w:jc w:val="both"/>
      </w:pPr>
      <w:r>
        <w:t>Zur</w:t>
      </w:r>
      <w:r>
        <w:rPr>
          <w:spacing w:val="-15"/>
        </w:rPr>
        <w:t xml:space="preserve"> </w:t>
      </w:r>
      <w:r>
        <w:t>Begründung</w:t>
      </w:r>
      <w:r>
        <w:rPr>
          <w:spacing w:val="-16"/>
        </w:rPr>
        <w:t xml:space="preserve"> </w:t>
      </w:r>
      <w:r>
        <w:t>kann</w:t>
      </w:r>
      <w:r>
        <w:rPr>
          <w:spacing w:val="-19"/>
        </w:rPr>
        <w:t xml:space="preserve"> </w:t>
      </w:r>
      <w:r>
        <w:t>im</w:t>
      </w:r>
      <w:r>
        <w:rPr>
          <w:spacing w:val="-19"/>
        </w:rPr>
        <w:t xml:space="preserve"> </w:t>
      </w:r>
      <w:r>
        <w:t>Wesentlichen</w:t>
      </w:r>
      <w:r>
        <w:rPr>
          <w:spacing w:val="-16"/>
        </w:rPr>
        <w:t xml:space="preserve"> </w:t>
      </w:r>
      <w:r>
        <w:t>auf</w:t>
      </w:r>
      <w:r>
        <w:rPr>
          <w:spacing w:val="-17"/>
        </w:rPr>
        <w:t xml:space="preserve"> </w:t>
      </w:r>
      <w:r>
        <w:t>die</w:t>
      </w:r>
      <w:r>
        <w:rPr>
          <w:spacing w:val="-18"/>
        </w:rPr>
        <w:t xml:space="preserve"> </w:t>
      </w:r>
      <w:r>
        <w:t>geltende</w:t>
      </w:r>
      <w:r>
        <w:rPr>
          <w:spacing w:val="-16"/>
        </w:rPr>
        <w:t xml:space="preserve"> </w:t>
      </w:r>
      <w:r>
        <w:t>Rechtslage</w:t>
      </w:r>
      <w:r>
        <w:rPr>
          <w:spacing w:val="-14"/>
        </w:rPr>
        <w:t xml:space="preserve"> </w:t>
      </w:r>
      <w:r>
        <w:t>nach</w:t>
      </w:r>
      <w:r>
        <w:rPr>
          <w:spacing w:val="-18"/>
        </w:rPr>
        <w:t xml:space="preserve"> </w:t>
      </w:r>
      <w:r>
        <w:t>§</w:t>
      </w:r>
      <w:r>
        <w:rPr>
          <w:spacing w:val="-4"/>
        </w:rPr>
        <w:t xml:space="preserve"> </w:t>
      </w:r>
      <w:r>
        <w:t>139</w:t>
      </w:r>
      <w:r>
        <w:rPr>
          <w:spacing w:val="-16"/>
        </w:rPr>
        <w:t xml:space="preserve"> </w:t>
      </w:r>
      <w:r>
        <w:t>HGB</w:t>
      </w:r>
      <w:r>
        <w:rPr>
          <w:spacing w:val="-19"/>
        </w:rPr>
        <w:t xml:space="preserve"> </w:t>
      </w:r>
      <w:r>
        <w:t>Bezug genommen</w:t>
      </w:r>
      <w:r>
        <w:rPr>
          <w:spacing w:val="-14"/>
        </w:rPr>
        <w:t xml:space="preserve"> </w:t>
      </w:r>
      <w:r>
        <w:t>werden.</w:t>
      </w:r>
      <w:r>
        <w:rPr>
          <w:spacing w:val="-13"/>
        </w:rPr>
        <w:t xml:space="preserve"> </w:t>
      </w:r>
      <w:r>
        <w:t>Die</w:t>
      </w:r>
      <w:r>
        <w:rPr>
          <w:spacing w:val="-13"/>
        </w:rPr>
        <w:t xml:space="preserve"> </w:t>
      </w:r>
      <w:r>
        <w:t>sich</w:t>
      </w:r>
      <w:r>
        <w:rPr>
          <w:spacing w:val="-12"/>
        </w:rPr>
        <w:t xml:space="preserve"> </w:t>
      </w:r>
      <w:r>
        <w:t>im</w:t>
      </w:r>
      <w:r>
        <w:rPr>
          <w:spacing w:val="-13"/>
        </w:rPr>
        <w:t xml:space="preserve"> </w:t>
      </w:r>
      <w:r>
        <w:t>Vergleich</w:t>
      </w:r>
      <w:r>
        <w:rPr>
          <w:spacing w:val="-14"/>
        </w:rPr>
        <w:t xml:space="preserve"> </w:t>
      </w:r>
      <w:r>
        <w:t>ergebenden</w:t>
      </w:r>
      <w:r>
        <w:rPr>
          <w:spacing w:val="-13"/>
        </w:rPr>
        <w:t xml:space="preserve"> </w:t>
      </w:r>
      <w:r>
        <w:t>Unterschi</w:t>
      </w:r>
      <w:r>
        <w:t>ede</w:t>
      </w:r>
      <w:r>
        <w:rPr>
          <w:spacing w:val="-14"/>
        </w:rPr>
        <w:t xml:space="preserve"> </w:t>
      </w:r>
      <w:r>
        <w:t>beruhen</w:t>
      </w:r>
      <w:r>
        <w:rPr>
          <w:spacing w:val="-13"/>
        </w:rPr>
        <w:t xml:space="preserve"> </w:t>
      </w:r>
      <w:r>
        <w:t>in</w:t>
      </w:r>
      <w:r>
        <w:rPr>
          <w:spacing w:val="-12"/>
        </w:rPr>
        <w:t xml:space="preserve"> </w:t>
      </w:r>
      <w:r>
        <w:t>erster</w:t>
      </w:r>
      <w:r>
        <w:rPr>
          <w:spacing w:val="-13"/>
        </w:rPr>
        <w:t xml:space="preserve"> </w:t>
      </w:r>
      <w:r>
        <w:t>Linie darauf, dass – anders als der offenen Handelsgesellschaft – nicht jeder Gesellschaft bür- gerlichen Rechts der Weg in die Kommanditgesellschaft offensteht. Zwar erstreckt § 161 Absatz 2 HGB-E in Verbindung mit § 107 Absatz 1 Sat</w:t>
      </w:r>
      <w:r>
        <w:t>z 2 HGB-E die Umwandlungsmög- lichkeit</w:t>
      </w:r>
      <w:r>
        <w:rPr>
          <w:spacing w:val="-9"/>
        </w:rPr>
        <w:t xml:space="preserve"> </w:t>
      </w:r>
      <w:r>
        <w:t>in</w:t>
      </w:r>
      <w:r>
        <w:rPr>
          <w:spacing w:val="-8"/>
        </w:rPr>
        <w:t xml:space="preserve"> </w:t>
      </w:r>
      <w:r>
        <w:t>eine</w:t>
      </w:r>
      <w:r>
        <w:rPr>
          <w:spacing w:val="-10"/>
        </w:rPr>
        <w:t xml:space="preserve"> </w:t>
      </w:r>
      <w:r>
        <w:t>Kommanditgesellschaft</w:t>
      </w:r>
      <w:r>
        <w:rPr>
          <w:spacing w:val="-9"/>
        </w:rPr>
        <w:t xml:space="preserve"> </w:t>
      </w:r>
      <w:r>
        <w:t>nunmehr</w:t>
      </w:r>
      <w:r>
        <w:rPr>
          <w:spacing w:val="-9"/>
        </w:rPr>
        <w:t xml:space="preserve"> </w:t>
      </w:r>
      <w:r>
        <w:t>auch</w:t>
      </w:r>
      <w:r>
        <w:rPr>
          <w:spacing w:val="-9"/>
        </w:rPr>
        <w:t xml:space="preserve"> </w:t>
      </w:r>
      <w:r>
        <w:t>auf</w:t>
      </w:r>
      <w:r>
        <w:rPr>
          <w:spacing w:val="-9"/>
        </w:rPr>
        <w:t xml:space="preserve"> </w:t>
      </w:r>
      <w:r>
        <w:t>freiberufliche</w:t>
      </w:r>
      <w:r>
        <w:rPr>
          <w:spacing w:val="-10"/>
        </w:rPr>
        <w:t xml:space="preserve"> </w:t>
      </w:r>
      <w:r>
        <w:t>Gesellschaften</w:t>
      </w:r>
      <w:r>
        <w:rPr>
          <w:spacing w:val="-10"/>
        </w:rPr>
        <w:t xml:space="preserve"> </w:t>
      </w:r>
      <w:r>
        <w:t>bür- gerlichen</w:t>
      </w:r>
      <w:r>
        <w:rPr>
          <w:spacing w:val="8"/>
        </w:rPr>
        <w:t xml:space="preserve"> </w:t>
      </w:r>
      <w:r>
        <w:t>Rechts,</w:t>
      </w:r>
      <w:r>
        <w:rPr>
          <w:spacing w:val="10"/>
        </w:rPr>
        <w:t xml:space="preserve"> </w:t>
      </w:r>
      <w:r>
        <w:t>dies</w:t>
      </w:r>
      <w:r>
        <w:rPr>
          <w:spacing w:val="8"/>
        </w:rPr>
        <w:t xml:space="preserve"> </w:t>
      </w:r>
      <w:r>
        <w:t>steht</w:t>
      </w:r>
      <w:r>
        <w:rPr>
          <w:spacing w:val="10"/>
        </w:rPr>
        <w:t xml:space="preserve"> </w:t>
      </w:r>
      <w:r>
        <w:t>aber</w:t>
      </w:r>
      <w:r>
        <w:rPr>
          <w:spacing w:val="10"/>
        </w:rPr>
        <w:t xml:space="preserve"> </w:t>
      </w:r>
      <w:r>
        <w:t>unter</w:t>
      </w:r>
      <w:r>
        <w:rPr>
          <w:spacing w:val="10"/>
        </w:rPr>
        <w:t xml:space="preserve"> </w:t>
      </w:r>
      <w:r>
        <w:t>dem</w:t>
      </w:r>
      <w:r>
        <w:rPr>
          <w:spacing w:val="10"/>
        </w:rPr>
        <w:t xml:space="preserve"> </w:t>
      </w:r>
      <w:r>
        <w:t>Vorbehalt</w:t>
      </w:r>
      <w:r>
        <w:rPr>
          <w:spacing w:val="10"/>
        </w:rPr>
        <w:t xml:space="preserve"> </w:t>
      </w:r>
      <w:r>
        <w:t>der</w:t>
      </w:r>
      <w:r>
        <w:rPr>
          <w:spacing w:val="10"/>
        </w:rPr>
        <w:t xml:space="preserve"> </w:t>
      </w:r>
      <w:r>
        <w:t>berufsrechtlichen</w:t>
      </w:r>
      <w:r>
        <w:rPr>
          <w:spacing w:val="8"/>
        </w:rPr>
        <w:t xml:space="preserve"> </w:t>
      </w:r>
      <w:r>
        <w:t>Zulässigkeit.</w:t>
      </w:r>
    </w:p>
    <w:p w14:paraId="5ACF80BD" w14:textId="77777777" w:rsidR="00C66901" w:rsidRDefault="00C66901">
      <w:pPr>
        <w:jc w:val="both"/>
        <w:sectPr w:rsidR="00C66901">
          <w:pgSz w:w="11910" w:h="16840"/>
          <w:pgMar w:top="940" w:right="440" w:bottom="280" w:left="1600" w:header="712" w:footer="0" w:gutter="0"/>
          <w:cols w:space="720"/>
        </w:sectPr>
      </w:pPr>
    </w:p>
    <w:p w14:paraId="5ACF80BE" w14:textId="77777777" w:rsidR="00C66901" w:rsidRDefault="00F47839">
      <w:pPr>
        <w:pStyle w:val="Textkrper"/>
        <w:spacing w:before="171"/>
        <w:ind w:left="102" w:right="968"/>
        <w:jc w:val="both"/>
      </w:pPr>
      <w:r>
        <w:lastRenderedPageBreak/>
        <w:t>Ein weiterer Unterschied besteht darin, dass § 724 BGB-E als dispositive Regelung konzi- piert ist, weshalb es an einer dem § 139 Absatz 5 HGB entsprechenden Regelung fehlt. Dies</w:t>
      </w:r>
      <w:r>
        <w:rPr>
          <w:spacing w:val="-16"/>
        </w:rPr>
        <w:t xml:space="preserve"> </w:t>
      </w:r>
      <w:r>
        <w:t>ermöglicht</w:t>
      </w:r>
      <w:r>
        <w:rPr>
          <w:spacing w:val="-15"/>
        </w:rPr>
        <w:t xml:space="preserve"> </w:t>
      </w:r>
      <w:r>
        <w:t>eine</w:t>
      </w:r>
      <w:r>
        <w:rPr>
          <w:spacing w:val="-16"/>
        </w:rPr>
        <w:t xml:space="preserve"> </w:t>
      </w:r>
      <w:r>
        <w:t>unter</w:t>
      </w:r>
      <w:r>
        <w:rPr>
          <w:spacing w:val="-15"/>
        </w:rPr>
        <w:t xml:space="preserve"> </w:t>
      </w:r>
      <w:r>
        <w:t>Umständen</w:t>
      </w:r>
      <w:r>
        <w:rPr>
          <w:spacing w:val="-16"/>
        </w:rPr>
        <w:t xml:space="preserve"> </w:t>
      </w:r>
      <w:r>
        <w:t>auch</w:t>
      </w:r>
      <w:r>
        <w:rPr>
          <w:spacing w:val="-19"/>
        </w:rPr>
        <w:t xml:space="preserve"> </w:t>
      </w:r>
      <w:r>
        <w:t>stillschweigende</w:t>
      </w:r>
      <w:r>
        <w:rPr>
          <w:spacing w:val="-16"/>
        </w:rPr>
        <w:t xml:space="preserve"> </w:t>
      </w:r>
      <w:r>
        <w:t>Abbedingung</w:t>
      </w:r>
      <w:r>
        <w:rPr>
          <w:spacing w:val="-18"/>
        </w:rPr>
        <w:t xml:space="preserve"> </w:t>
      </w:r>
      <w:r>
        <w:t>des</w:t>
      </w:r>
      <w:r>
        <w:rPr>
          <w:spacing w:val="-16"/>
        </w:rPr>
        <w:t xml:space="preserve"> </w:t>
      </w:r>
      <w:r>
        <w:t>§</w:t>
      </w:r>
      <w:r>
        <w:rPr>
          <w:spacing w:val="-3"/>
        </w:rPr>
        <w:t xml:space="preserve"> </w:t>
      </w:r>
      <w:r>
        <w:t>724</w:t>
      </w:r>
      <w:r>
        <w:rPr>
          <w:spacing w:val="-16"/>
        </w:rPr>
        <w:t xml:space="preserve"> </w:t>
      </w:r>
      <w:r>
        <w:t>B</w:t>
      </w:r>
      <w:r>
        <w:t>GB- E, wenn das Wahlrecht des Erben einmal keinen angemessenen Ausgleich der gegenläu- figen</w:t>
      </w:r>
      <w:r>
        <w:rPr>
          <w:spacing w:val="-14"/>
        </w:rPr>
        <w:t xml:space="preserve"> </w:t>
      </w:r>
      <w:r>
        <w:t>Interessen</w:t>
      </w:r>
      <w:r>
        <w:rPr>
          <w:spacing w:val="-14"/>
        </w:rPr>
        <w:t xml:space="preserve"> </w:t>
      </w:r>
      <w:r>
        <w:t>gewährleistet.</w:t>
      </w:r>
      <w:r>
        <w:rPr>
          <w:spacing w:val="-10"/>
        </w:rPr>
        <w:t xml:space="preserve"> </w:t>
      </w:r>
      <w:r>
        <w:t>Dabei</w:t>
      </w:r>
      <w:r>
        <w:rPr>
          <w:spacing w:val="-13"/>
        </w:rPr>
        <w:t xml:space="preserve"> </w:t>
      </w:r>
      <w:r>
        <w:t>ist</w:t>
      </w:r>
      <w:r>
        <w:rPr>
          <w:spacing w:val="-11"/>
        </w:rPr>
        <w:t xml:space="preserve"> </w:t>
      </w:r>
      <w:r>
        <w:t>zu</w:t>
      </w:r>
      <w:r>
        <w:rPr>
          <w:spacing w:val="-10"/>
        </w:rPr>
        <w:t xml:space="preserve"> </w:t>
      </w:r>
      <w:r>
        <w:t>berücksichtigen,</w:t>
      </w:r>
      <w:r>
        <w:rPr>
          <w:spacing w:val="-11"/>
        </w:rPr>
        <w:t xml:space="preserve"> </w:t>
      </w:r>
      <w:r>
        <w:t>dass</w:t>
      </w:r>
      <w:r>
        <w:rPr>
          <w:spacing w:val="-12"/>
        </w:rPr>
        <w:t xml:space="preserve"> </w:t>
      </w:r>
      <w:r>
        <w:t>die</w:t>
      </w:r>
      <w:r>
        <w:rPr>
          <w:spacing w:val="-12"/>
        </w:rPr>
        <w:t xml:space="preserve"> </w:t>
      </w:r>
      <w:r>
        <w:t>Umwandlung</w:t>
      </w:r>
      <w:r>
        <w:rPr>
          <w:spacing w:val="-8"/>
        </w:rPr>
        <w:t xml:space="preserve"> </w:t>
      </w:r>
      <w:r>
        <w:t>der</w:t>
      </w:r>
      <w:r>
        <w:rPr>
          <w:spacing w:val="-13"/>
        </w:rPr>
        <w:t xml:space="preserve"> </w:t>
      </w:r>
      <w:r>
        <w:t>Ge- sellschaft bürgerlichen Rechts in eine Kommanditgesellschaft die anderen Gesell</w:t>
      </w:r>
      <w:r>
        <w:t>schafter aufgrund der damit verbundenen Buchführungs- und Bilanzierungspflicht, der Pflicht zur Erstellung des Jahresabschlusses, der Änderung der dispositiven Geschäfts- und Vertre- tungsregelungen</w:t>
      </w:r>
      <w:r>
        <w:rPr>
          <w:spacing w:val="-17"/>
        </w:rPr>
        <w:t xml:space="preserve"> </w:t>
      </w:r>
      <w:r>
        <w:t>und</w:t>
      </w:r>
      <w:r>
        <w:rPr>
          <w:spacing w:val="-17"/>
        </w:rPr>
        <w:t xml:space="preserve"> </w:t>
      </w:r>
      <w:r>
        <w:t>der</w:t>
      </w:r>
      <w:r>
        <w:rPr>
          <w:spacing w:val="-16"/>
        </w:rPr>
        <w:t xml:space="preserve"> </w:t>
      </w:r>
      <w:r>
        <w:t>Pflicht</w:t>
      </w:r>
      <w:r>
        <w:rPr>
          <w:spacing w:val="-16"/>
        </w:rPr>
        <w:t xml:space="preserve"> </w:t>
      </w:r>
      <w:r>
        <w:t>zur</w:t>
      </w:r>
      <w:r>
        <w:rPr>
          <w:spacing w:val="-14"/>
        </w:rPr>
        <w:t xml:space="preserve"> </w:t>
      </w:r>
      <w:r>
        <w:t>Eintragung</w:t>
      </w:r>
      <w:r>
        <w:rPr>
          <w:spacing w:val="-14"/>
        </w:rPr>
        <w:t xml:space="preserve"> </w:t>
      </w:r>
      <w:r>
        <w:t>im</w:t>
      </w:r>
      <w:r>
        <w:rPr>
          <w:spacing w:val="-17"/>
        </w:rPr>
        <w:t xml:space="preserve"> </w:t>
      </w:r>
      <w:r>
        <w:t>Handelsregister</w:t>
      </w:r>
      <w:r>
        <w:rPr>
          <w:spacing w:val="-17"/>
        </w:rPr>
        <w:t xml:space="preserve"> </w:t>
      </w:r>
      <w:r>
        <w:t>gleichermaßen</w:t>
      </w:r>
      <w:r>
        <w:rPr>
          <w:spacing w:val="-17"/>
        </w:rPr>
        <w:t xml:space="preserve"> </w:t>
      </w:r>
      <w:r>
        <w:t xml:space="preserve">belasten kann, </w:t>
      </w:r>
      <w:r>
        <w:rPr>
          <w:spacing w:val="-2"/>
        </w:rPr>
        <w:t xml:space="preserve">wie </w:t>
      </w:r>
      <w:r>
        <w:t>der Abfluss von Gesellschaftskapital durch Abfindung nach kündigungsbeding- tem Ausscheiden des Gesellschafter-Erben. Demgegenüber kann es Konstellationen ge- ben, in denen dem Gesellschafter-Erben keine unkalkulierbaren Ha</w:t>
      </w:r>
      <w:r>
        <w:t>ftungsrisiken drohen, etwa,</w:t>
      </w:r>
      <w:r>
        <w:rPr>
          <w:spacing w:val="-16"/>
        </w:rPr>
        <w:t xml:space="preserve"> </w:t>
      </w:r>
      <w:r>
        <w:t>weil</w:t>
      </w:r>
      <w:r>
        <w:rPr>
          <w:spacing w:val="-18"/>
        </w:rPr>
        <w:t xml:space="preserve"> </w:t>
      </w:r>
      <w:r>
        <w:t>der</w:t>
      </w:r>
      <w:r>
        <w:rPr>
          <w:spacing w:val="-16"/>
        </w:rPr>
        <w:t xml:space="preserve"> </w:t>
      </w:r>
      <w:r>
        <w:t>Zweck</w:t>
      </w:r>
      <w:r>
        <w:rPr>
          <w:spacing w:val="-17"/>
        </w:rPr>
        <w:t xml:space="preserve"> </w:t>
      </w:r>
      <w:r>
        <w:t>der</w:t>
      </w:r>
      <w:r>
        <w:rPr>
          <w:spacing w:val="-20"/>
        </w:rPr>
        <w:t xml:space="preserve"> </w:t>
      </w:r>
      <w:r>
        <w:t>Gesellschaft</w:t>
      </w:r>
      <w:r>
        <w:rPr>
          <w:spacing w:val="-16"/>
        </w:rPr>
        <w:t xml:space="preserve"> </w:t>
      </w:r>
      <w:r>
        <w:t>bürgerlichen</w:t>
      </w:r>
      <w:r>
        <w:rPr>
          <w:spacing w:val="-17"/>
        </w:rPr>
        <w:t xml:space="preserve"> </w:t>
      </w:r>
      <w:r>
        <w:t>Rechts</w:t>
      </w:r>
      <w:r>
        <w:rPr>
          <w:spacing w:val="-19"/>
        </w:rPr>
        <w:t xml:space="preserve"> </w:t>
      </w:r>
      <w:r>
        <w:t>auf</w:t>
      </w:r>
      <w:r>
        <w:rPr>
          <w:spacing w:val="-18"/>
        </w:rPr>
        <w:t xml:space="preserve"> </w:t>
      </w:r>
      <w:r>
        <w:t>bloße</w:t>
      </w:r>
      <w:r>
        <w:rPr>
          <w:spacing w:val="-17"/>
        </w:rPr>
        <w:t xml:space="preserve"> </w:t>
      </w:r>
      <w:r>
        <w:t>Vermögensverwaltung gerichtet ist. Dann liegt es bei den Gesellschaftern, das Wahlrecht des Gesellschafter-Er- ben durch Vereinbarung im Gesellschaftsvertrag notfalls</w:t>
      </w:r>
      <w:r>
        <w:t xml:space="preserve"> abzubedingen und an dem Erb- lasser-Gesellschafter zu entscheiden, was er seinen Erben gesellschaftsrechtlich zuzumu- ten bereit ist, ohne eine Ausschlagung der Erbschaft zu provozieren (vgl. Bochmann, ZGR Sonderheft 23 (2020), 221, 230 ff. im</w:t>
      </w:r>
      <w:r>
        <w:rPr>
          <w:spacing w:val="-9"/>
        </w:rPr>
        <w:t xml:space="preserve"> </w:t>
      </w:r>
      <w:r>
        <w:t>Erscheinen)</w:t>
      </w:r>
      <w:r>
        <w:t>.</w:t>
      </w:r>
    </w:p>
    <w:p w14:paraId="5ACF80BF" w14:textId="77777777" w:rsidR="00C66901" w:rsidRDefault="00C66901">
      <w:pPr>
        <w:pStyle w:val="Textkrper"/>
        <w:spacing w:before="10"/>
        <w:rPr>
          <w:sz w:val="20"/>
        </w:rPr>
      </w:pPr>
    </w:p>
    <w:p w14:paraId="5ACF80C0" w14:textId="77777777" w:rsidR="00C66901" w:rsidRDefault="00F47839">
      <w:pPr>
        <w:pStyle w:val="berschrift3"/>
        <w:spacing w:before="1"/>
      </w:pPr>
      <w:r>
        <w:t>Zu Absatz 1</w:t>
      </w:r>
    </w:p>
    <w:p w14:paraId="5ACF80C1" w14:textId="77777777" w:rsidR="00C66901" w:rsidRDefault="00C66901">
      <w:pPr>
        <w:pStyle w:val="Textkrper"/>
        <w:spacing w:before="11"/>
        <w:rPr>
          <w:b/>
          <w:sz w:val="20"/>
        </w:rPr>
      </w:pPr>
    </w:p>
    <w:p w14:paraId="5ACF80C2" w14:textId="77777777" w:rsidR="00C66901" w:rsidRDefault="00F47839">
      <w:pPr>
        <w:pStyle w:val="Textkrper"/>
        <w:ind w:left="102" w:right="967"/>
        <w:jc w:val="both"/>
      </w:pPr>
      <w:r>
        <w:t>Absatz 1 räumt dem Gesellschafter-Erben das Recht ein, zu wählen, ob er mit voller Haf- tung in der Gesellschaft verbleiben oder ob er sein Verbleiben in der Gesellschaft von der Einräumung</w:t>
      </w:r>
      <w:r>
        <w:rPr>
          <w:spacing w:val="-8"/>
        </w:rPr>
        <w:t xml:space="preserve"> </w:t>
      </w:r>
      <w:r>
        <w:t>der</w:t>
      </w:r>
      <w:r>
        <w:rPr>
          <w:spacing w:val="-11"/>
        </w:rPr>
        <w:t xml:space="preserve"> </w:t>
      </w:r>
      <w:r>
        <w:t>Stellung</w:t>
      </w:r>
      <w:r>
        <w:rPr>
          <w:spacing w:val="-10"/>
        </w:rPr>
        <w:t xml:space="preserve"> </w:t>
      </w:r>
      <w:r>
        <w:t>als</w:t>
      </w:r>
      <w:r>
        <w:rPr>
          <w:spacing w:val="-9"/>
        </w:rPr>
        <w:t xml:space="preserve"> </w:t>
      </w:r>
      <w:r>
        <w:t>Kommanditist</w:t>
      </w:r>
      <w:r>
        <w:rPr>
          <w:spacing w:val="-11"/>
        </w:rPr>
        <w:t xml:space="preserve"> </w:t>
      </w:r>
      <w:r>
        <w:t>durch</w:t>
      </w:r>
      <w:r>
        <w:rPr>
          <w:spacing w:val="-15"/>
        </w:rPr>
        <w:t xml:space="preserve"> </w:t>
      </w:r>
      <w:r>
        <w:t>die</w:t>
      </w:r>
      <w:r>
        <w:rPr>
          <w:spacing w:val="-10"/>
        </w:rPr>
        <w:t xml:space="preserve"> </w:t>
      </w:r>
      <w:r>
        <w:t>anderen</w:t>
      </w:r>
      <w:r>
        <w:rPr>
          <w:spacing w:val="-13"/>
        </w:rPr>
        <w:t xml:space="preserve"> </w:t>
      </w:r>
      <w:r>
        <w:t>Ge</w:t>
      </w:r>
      <w:r>
        <w:t>sellschafter</w:t>
      </w:r>
      <w:r>
        <w:rPr>
          <w:spacing w:val="-9"/>
        </w:rPr>
        <w:t xml:space="preserve"> </w:t>
      </w:r>
      <w:r>
        <w:t>abhängig</w:t>
      </w:r>
      <w:r>
        <w:rPr>
          <w:spacing w:val="-10"/>
        </w:rPr>
        <w:t xml:space="preserve"> </w:t>
      </w:r>
      <w:r>
        <w:t>ma- chen</w:t>
      </w:r>
      <w:r>
        <w:rPr>
          <w:spacing w:val="-12"/>
        </w:rPr>
        <w:t xml:space="preserve"> </w:t>
      </w:r>
      <w:r>
        <w:t>möchte.</w:t>
      </w:r>
      <w:r>
        <w:rPr>
          <w:spacing w:val="-11"/>
        </w:rPr>
        <w:t xml:space="preserve"> </w:t>
      </w:r>
      <w:r>
        <w:t>Die</w:t>
      </w:r>
      <w:r>
        <w:rPr>
          <w:spacing w:val="-10"/>
        </w:rPr>
        <w:t xml:space="preserve"> </w:t>
      </w:r>
      <w:r>
        <w:t>Umwandlung</w:t>
      </w:r>
      <w:r>
        <w:rPr>
          <w:spacing w:val="-8"/>
        </w:rPr>
        <w:t xml:space="preserve"> </w:t>
      </w:r>
      <w:r>
        <w:t>der</w:t>
      </w:r>
      <w:r>
        <w:rPr>
          <w:spacing w:val="-11"/>
        </w:rPr>
        <w:t xml:space="preserve"> </w:t>
      </w:r>
      <w:r>
        <w:t>Mitgliedschaft</w:t>
      </w:r>
      <w:r>
        <w:rPr>
          <w:spacing w:val="-11"/>
        </w:rPr>
        <w:t xml:space="preserve"> </w:t>
      </w:r>
      <w:r>
        <w:t>erfolgt</w:t>
      </w:r>
      <w:r>
        <w:rPr>
          <w:spacing w:val="-11"/>
        </w:rPr>
        <w:t xml:space="preserve"> </w:t>
      </w:r>
      <w:r>
        <w:t>durch</w:t>
      </w:r>
      <w:r>
        <w:rPr>
          <w:spacing w:val="-12"/>
        </w:rPr>
        <w:t xml:space="preserve"> </w:t>
      </w:r>
      <w:r>
        <w:t>Vertrag</w:t>
      </w:r>
      <w:r>
        <w:rPr>
          <w:spacing w:val="-10"/>
        </w:rPr>
        <w:t xml:space="preserve"> </w:t>
      </w:r>
      <w:r>
        <w:t>des</w:t>
      </w:r>
      <w:r>
        <w:rPr>
          <w:spacing w:val="-12"/>
        </w:rPr>
        <w:t xml:space="preserve"> </w:t>
      </w:r>
      <w:r>
        <w:t>Gesellschafter- Erben mit allen anderen Gesellschaftern. Folglich übt er sein Wahlrecht aus, indem er an die anderen Gesellschafter den formlosen Antrag rich</w:t>
      </w:r>
      <w:r>
        <w:t>tet, ihn unter Änderung des Gesell- schaftsvertrags zum Kommanditisten zu</w:t>
      </w:r>
      <w:r>
        <w:rPr>
          <w:spacing w:val="-3"/>
        </w:rPr>
        <w:t xml:space="preserve"> </w:t>
      </w:r>
      <w:r>
        <w:t>machen.</w:t>
      </w:r>
    </w:p>
    <w:p w14:paraId="5ACF80C3" w14:textId="77777777" w:rsidR="00C66901" w:rsidRDefault="00C66901">
      <w:pPr>
        <w:pStyle w:val="Textkrper"/>
        <w:spacing w:before="8"/>
        <w:rPr>
          <w:sz w:val="20"/>
        </w:rPr>
      </w:pPr>
    </w:p>
    <w:p w14:paraId="5ACF80C4" w14:textId="77777777" w:rsidR="00C66901" w:rsidRDefault="00F47839">
      <w:pPr>
        <w:pStyle w:val="berschrift3"/>
      </w:pPr>
      <w:r>
        <w:t>Zu Absatz 2</w:t>
      </w:r>
    </w:p>
    <w:p w14:paraId="5ACF80C5" w14:textId="77777777" w:rsidR="00C66901" w:rsidRDefault="00C66901">
      <w:pPr>
        <w:pStyle w:val="Textkrper"/>
        <w:spacing w:before="2"/>
        <w:rPr>
          <w:b/>
          <w:sz w:val="21"/>
        </w:rPr>
      </w:pPr>
    </w:p>
    <w:p w14:paraId="5ACF80C6" w14:textId="77777777" w:rsidR="00C66901" w:rsidRDefault="00F47839">
      <w:pPr>
        <w:pStyle w:val="Textkrper"/>
        <w:ind w:left="102" w:right="970"/>
        <w:jc w:val="both"/>
      </w:pPr>
      <w:r>
        <w:t xml:space="preserve">Absatz 2 räumt dem Gesellschafter-Erben das Recht ein, seine Mitgliedschaft in der Ge- sellschaft ohne Einhaltung einer Kündigungsfrist zu kündigen, wenn die anderen Gesell- schafter seinen Antrag auf Umwandlung der Mitgliedschaft nicht annehmen oder wenn </w:t>
      </w:r>
      <w:r>
        <w:t>die Fortführung der Gesellschaft als Kommanditgesellschaft nicht möglich ist.</w:t>
      </w:r>
    </w:p>
    <w:p w14:paraId="5ACF80C7" w14:textId="77777777" w:rsidR="00C66901" w:rsidRDefault="00C66901">
      <w:pPr>
        <w:pStyle w:val="Textkrper"/>
        <w:spacing w:before="7"/>
        <w:rPr>
          <w:sz w:val="20"/>
        </w:rPr>
      </w:pPr>
    </w:p>
    <w:p w14:paraId="5ACF80C8" w14:textId="77777777" w:rsidR="00C66901" w:rsidRDefault="00F47839">
      <w:pPr>
        <w:pStyle w:val="berschrift3"/>
      </w:pPr>
      <w:r>
        <w:t>Zu Absatz 3</w:t>
      </w:r>
    </w:p>
    <w:p w14:paraId="5ACF80C9" w14:textId="77777777" w:rsidR="00C66901" w:rsidRDefault="00C66901">
      <w:pPr>
        <w:pStyle w:val="Textkrper"/>
        <w:spacing w:before="2"/>
        <w:rPr>
          <w:b/>
          <w:sz w:val="21"/>
        </w:rPr>
      </w:pPr>
    </w:p>
    <w:p w14:paraId="5ACF80CA" w14:textId="77777777" w:rsidR="00C66901" w:rsidRDefault="00F47839">
      <w:pPr>
        <w:pStyle w:val="Textkrper"/>
        <w:ind w:left="102" w:right="968"/>
        <w:jc w:val="both"/>
      </w:pPr>
      <w:r>
        <w:t>Absatz 3 regelt die Frist, innerhalb derer der Gesellschafter sein Wahlrecht nach Absatz 1 beziehungsweise sein Austrittsrecht nach Absatz 2 ausgeübt haben muss.</w:t>
      </w:r>
    </w:p>
    <w:p w14:paraId="5ACF80CB" w14:textId="77777777" w:rsidR="00C66901" w:rsidRDefault="00C66901">
      <w:pPr>
        <w:pStyle w:val="Textkrper"/>
        <w:spacing w:before="6"/>
        <w:rPr>
          <w:sz w:val="20"/>
        </w:rPr>
      </w:pPr>
    </w:p>
    <w:p w14:paraId="5ACF80CC" w14:textId="77777777" w:rsidR="00C66901" w:rsidRDefault="00F47839">
      <w:pPr>
        <w:pStyle w:val="berschrift3"/>
      </w:pPr>
      <w:r>
        <w:t>Zu Absatz 4</w:t>
      </w:r>
    </w:p>
    <w:p w14:paraId="5ACF80CD" w14:textId="77777777" w:rsidR="00C66901" w:rsidRDefault="00C66901">
      <w:pPr>
        <w:pStyle w:val="Textkrper"/>
        <w:spacing w:before="2"/>
        <w:rPr>
          <w:b/>
          <w:sz w:val="21"/>
        </w:rPr>
      </w:pPr>
    </w:p>
    <w:p w14:paraId="5ACF80CE" w14:textId="77777777" w:rsidR="00C66901" w:rsidRDefault="00F47839">
      <w:pPr>
        <w:pStyle w:val="Textkrper"/>
        <w:ind w:left="102" w:right="970"/>
        <w:jc w:val="both"/>
      </w:pPr>
      <w:r>
        <w:t>Absatz 4 besagt, dass die sich aus §§ 721 und 721a BGB-E ergebende unbeschränkba</w:t>
      </w:r>
      <w:r>
        <w:t>re Eigenhaftung des Erben als Gesellschafter für die bis zur Auflösung, bis zum Ausscheiden oder bis zur Umwandlung der Mitgliedschaft entstandenen Gesellschaftsverbindlichkeiten entfällt.</w:t>
      </w:r>
    </w:p>
    <w:p w14:paraId="5ACF80CF" w14:textId="77777777" w:rsidR="00C66901" w:rsidRDefault="00C66901">
      <w:pPr>
        <w:pStyle w:val="Textkrper"/>
        <w:spacing w:before="7"/>
        <w:rPr>
          <w:sz w:val="20"/>
        </w:rPr>
      </w:pPr>
    </w:p>
    <w:p w14:paraId="5ACF80D0" w14:textId="77777777" w:rsidR="00C66901" w:rsidRDefault="00F47839">
      <w:pPr>
        <w:pStyle w:val="berschrift3"/>
      </w:pPr>
      <w:r>
        <w:t>Zu § 725 (Kündigung der Mitgliedschaft durch den Gesellschafter)</w:t>
      </w:r>
    </w:p>
    <w:p w14:paraId="5ACF80D1" w14:textId="77777777" w:rsidR="00C66901" w:rsidRDefault="00C66901">
      <w:pPr>
        <w:pStyle w:val="Textkrper"/>
        <w:spacing w:before="2"/>
        <w:rPr>
          <w:b/>
          <w:sz w:val="21"/>
        </w:rPr>
      </w:pPr>
    </w:p>
    <w:p w14:paraId="5ACF80D2" w14:textId="77777777" w:rsidR="00C66901" w:rsidRDefault="00F47839">
      <w:pPr>
        <w:pStyle w:val="Textkrper"/>
        <w:ind w:left="102" w:right="973"/>
        <w:jc w:val="both"/>
      </w:pPr>
      <w:r>
        <w:t>§ 725 BGB-E übernimmt im Wesentlichen den geltenden § 723 BGB. Die Vorschrift regelt die Kündigung durch einen Gesellschafter gegenüber der Gesellschaft. Die Kündigung be- zieht sich auf die Mitgliedschaft des kündigenden Gesellschafters und führt daher zu</w:t>
      </w:r>
      <w:r>
        <w:t xml:space="preserve"> des- sen Ausscheiden anstelle einer Auflösung der Gesellschaft.</w:t>
      </w:r>
    </w:p>
    <w:p w14:paraId="5ACF80D3" w14:textId="77777777" w:rsidR="00C66901" w:rsidRDefault="00C66901">
      <w:pPr>
        <w:jc w:val="both"/>
        <w:sectPr w:rsidR="00C66901">
          <w:pgSz w:w="11910" w:h="16840"/>
          <w:pgMar w:top="940" w:right="440" w:bottom="280" w:left="1600" w:header="712" w:footer="0" w:gutter="0"/>
          <w:cols w:space="720"/>
        </w:sectPr>
      </w:pPr>
    </w:p>
    <w:p w14:paraId="5ACF80D4" w14:textId="77777777" w:rsidR="00C66901" w:rsidRDefault="00F47839">
      <w:pPr>
        <w:pStyle w:val="berschrift3"/>
        <w:spacing w:before="169"/>
      </w:pPr>
      <w:r>
        <w:lastRenderedPageBreak/>
        <w:t>Zu Absatz 1</w:t>
      </w:r>
    </w:p>
    <w:p w14:paraId="5ACF80D5" w14:textId="77777777" w:rsidR="00C66901" w:rsidRDefault="00C66901">
      <w:pPr>
        <w:pStyle w:val="Textkrper"/>
        <w:spacing w:before="2"/>
        <w:rPr>
          <w:b/>
          <w:sz w:val="21"/>
        </w:rPr>
      </w:pPr>
    </w:p>
    <w:p w14:paraId="5ACF80D6" w14:textId="77777777" w:rsidR="00C66901" w:rsidRDefault="00F47839">
      <w:pPr>
        <w:pStyle w:val="Textkrper"/>
        <w:ind w:left="102" w:right="968"/>
        <w:jc w:val="both"/>
      </w:pPr>
      <w:r>
        <w:t>Absatz 1 regelt, unter welchen Voraussetzungen die Mitgliedschaft ohne Vorliegen eines Kündigungsgrundes</w:t>
      </w:r>
      <w:r>
        <w:rPr>
          <w:spacing w:val="-11"/>
        </w:rPr>
        <w:t xml:space="preserve"> </w:t>
      </w:r>
      <w:r>
        <w:t>durch</w:t>
      </w:r>
      <w:r>
        <w:rPr>
          <w:spacing w:val="-9"/>
        </w:rPr>
        <w:t xml:space="preserve"> </w:t>
      </w:r>
      <w:r>
        <w:t>einen</w:t>
      </w:r>
      <w:r>
        <w:rPr>
          <w:spacing w:val="-9"/>
        </w:rPr>
        <w:t xml:space="preserve"> </w:t>
      </w:r>
      <w:r>
        <w:t>Gesellschafter</w:t>
      </w:r>
      <w:r>
        <w:rPr>
          <w:spacing w:val="-8"/>
        </w:rPr>
        <w:t xml:space="preserve"> </w:t>
      </w:r>
      <w:r>
        <w:t>gekündigt</w:t>
      </w:r>
      <w:r>
        <w:rPr>
          <w:spacing w:val="-10"/>
        </w:rPr>
        <w:t xml:space="preserve"> </w:t>
      </w:r>
      <w:r>
        <w:t>werden</w:t>
      </w:r>
      <w:r>
        <w:rPr>
          <w:spacing w:val="-12"/>
        </w:rPr>
        <w:t xml:space="preserve"> </w:t>
      </w:r>
      <w:r>
        <w:t>kann.</w:t>
      </w:r>
      <w:r>
        <w:rPr>
          <w:spacing w:val="-9"/>
        </w:rPr>
        <w:t xml:space="preserve"> </w:t>
      </w:r>
      <w:r>
        <w:rPr>
          <w:spacing w:val="-2"/>
        </w:rPr>
        <w:t>Die</w:t>
      </w:r>
      <w:r>
        <w:rPr>
          <w:spacing w:val="-9"/>
        </w:rPr>
        <w:t xml:space="preserve"> </w:t>
      </w:r>
      <w:r>
        <w:t>V</w:t>
      </w:r>
      <w:r>
        <w:t>orschrift</w:t>
      </w:r>
      <w:r>
        <w:rPr>
          <w:spacing w:val="-10"/>
        </w:rPr>
        <w:t xml:space="preserve"> </w:t>
      </w:r>
      <w:r>
        <w:t>mo- difiziert das Recht zur ordentlichen Kündigung nach dem geltenden § 723 Absatz 1 Satz 1 BGB durch Einführung einer</w:t>
      </w:r>
      <w:r>
        <w:t xml:space="preserve"> </w:t>
      </w:r>
      <w:r>
        <w:t>Kündigungsfrist.</w:t>
      </w:r>
    </w:p>
    <w:p w14:paraId="5ACF80D7" w14:textId="77777777" w:rsidR="00C66901" w:rsidRDefault="00C66901">
      <w:pPr>
        <w:pStyle w:val="Textkrper"/>
        <w:rPr>
          <w:sz w:val="21"/>
        </w:rPr>
      </w:pPr>
    </w:p>
    <w:p w14:paraId="5ACF80D8" w14:textId="77777777" w:rsidR="00C66901" w:rsidRDefault="00F47839">
      <w:pPr>
        <w:pStyle w:val="Textkrper"/>
        <w:ind w:left="102" w:right="968"/>
        <w:jc w:val="both"/>
      </w:pPr>
      <w:r>
        <w:t>Eine ordentliche Kündigung der Mitgliedschaft setzt zunächst voraus, dass das Gesell- schaftsverhältnis auf u</w:t>
      </w:r>
      <w:r>
        <w:t>nbestimmte Zeit eingegangen ist, es sich also um eine unbefristete Gesellschaft handelt. Der unbefristeten Gesellschaft steht nach dem geltenden § 724</w:t>
      </w:r>
      <w:r>
        <w:rPr>
          <w:spacing w:val="-42"/>
        </w:rPr>
        <w:t xml:space="preserve"> </w:t>
      </w:r>
      <w:r>
        <w:t>BGB eine auf Lebenszeit eingegangene oder nach Ablauf der bestimmten Zeit fortgesetzte Ge- sellschaft gle</w:t>
      </w:r>
      <w:r>
        <w:t>ich. Hierauf verzichtet der Entwurf. § 724 Satz 1 BGB bezweckt den Schutz der Gesellschafter vor unüberschaubaren Bindungen, indem sie das auf Lebenszeit</w:t>
      </w:r>
      <w:r>
        <w:rPr>
          <w:spacing w:val="-39"/>
        </w:rPr>
        <w:t xml:space="preserve"> </w:t>
      </w:r>
      <w:r>
        <w:t>einge- gangene Gesellschaftsverhältnis dem Recht zur ordentlichen Kündigung ohne Einhaltung einer Künd</w:t>
      </w:r>
      <w:r>
        <w:t>igungsfrist nach § 723 Absatz 1 Satz 1 BGB unterstellt. § 724 Satz 2 BGB fun- giert wiederum als Auslegungsregel für den Fall, dass ein auf bestimmte Zeit eingegange- nes Gesellschaftsverhältnis stillschweigend fortgesetzt wird. Die Praxis lehrt, dass dies</w:t>
      </w:r>
      <w:r>
        <w:t>en beiden Schutzfunktionen durch eine sachgerechte Auslegung des Gesellschaftsvertrags und durch die bewegliche Kündigungsschranke des § 138 BGB angemessen Rechnung getragen werden kann (vgl. K. Schmidt, in: MünchKomm-HGB, 4. Aufl. 2016, § 134 Rn.</w:t>
      </w:r>
      <w:r>
        <w:rPr>
          <w:spacing w:val="-41"/>
        </w:rPr>
        <w:t xml:space="preserve"> </w:t>
      </w:r>
      <w:r>
        <w:t>4).</w:t>
      </w:r>
    </w:p>
    <w:p w14:paraId="5ACF80D9" w14:textId="77777777" w:rsidR="00C66901" w:rsidRDefault="00C66901">
      <w:pPr>
        <w:pStyle w:val="Textkrper"/>
        <w:spacing w:before="10"/>
        <w:rPr>
          <w:sz w:val="20"/>
        </w:rPr>
      </w:pPr>
    </w:p>
    <w:p w14:paraId="5ACF80DA" w14:textId="77777777" w:rsidR="00C66901" w:rsidRDefault="00F47839">
      <w:pPr>
        <w:pStyle w:val="Textkrper"/>
        <w:ind w:left="102" w:right="969"/>
        <w:jc w:val="both"/>
      </w:pPr>
      <w:r>
        <w:t>Abw</w:t>
      </w:r>
      <w:r>
        <w:t>eichend von § 723 Absatz 1 Satz 1 BGB muss die Kündigung unter Einhaltung einer Frist von drei Monaten zum Ablauf des Kalenderjahrs erklärt werden, weil davon auszuge- hen ist, dass eine fristlose Kündigung die übrigen Gesellschafter überfordern würde, die</w:t>
      </w:r>
      <w:r>
        <w:t xml:space="preserve"> Gesellschaft</w:t>
      </w:r>
      <w:r>
        <w:rPr>
          <w:spacing w:val="-13"/>
        </w:rPr>
        <w:t xml:space="preserve"> </w:t>
      </w:r>
      <w:r>
        <w:t>ohne</w:t>
      </w:r>
      <w:r>
        <w:rPr>
          <w:spacing w:val="-15"/>
        </w:rPr>
        <w:t xml:space="preserve"> </w:t>
      </w:r>
      <w:r>
        <w:t>den</w:t>
      </w:r>
      <w:r>
        <w:rPr>
          <w:spacing w:val="-17"/>
        </w:rPr>
        <w:t xml:space="preserve"> </w:t>
      </w:r>
      <w:r>
        <w:t>kündigenden</w:t>
      </w:r>
      <w:r>
        <w:rPr>
          <w:spacing w:val="-17"/>
        </w:rPr>
        <w:t xml:space="preserve"> </w:t>
      </w:r>
      <w:r>
        <w:t>Gesellschafter</w:t>
      </w:r>
      <w:r>
        <w:rPr>
          <w:spacing w:val="-16"/>
        </w:rPr>
        <w:t xml:space="preserve"> </w:t>
      </w:r>
      <w:r>
        <w:t>fortzusetzen.</w:t>
      </w:r>
      <w:r>
        <w:rPr>
          <w:spacing w:val="-13"/>
        </w:rPr>
        <w:t xml:space="preserve"> </w:t>
      </w:r>
      <w:r>
        <w:t>Der</w:t>
      </w:r>
      <w:r>
        <w:rPr>
          <w:spacing w:val="-16"/>
        </w:rPr>
        <w:t xml:space="preserve"> </w:t>
      </w:r>
      <w:r>
        <w:t>bisherige</w:t>
      </w:r>
      <w:r>
        <w:rPr>
          <w:spacing w:val="-14"/>
        </w:rPr>
        <w:t xml:space="preserve"> </w:t>
      </w:r>
      <w:r>
        <w:t>Verzicht</w:t>
      </w:r>
      <w:r>
        <w:rPr>
          <w:spacing w:val="-14"/>
        </w:rPr>
        <w:t xml:space="preserve"> </w:t>
      </w:r>
      <w:r>
        <w:t>auf Fristen</w:t>
      </w:r>
      <w:r>
        <w:rPr>
          <w:spacing w:val="-17"/>
        </w:rPr>
        <w:t xml:space="preserve"> </w:t>
      </w:r>
      <w:r>
        <w:t>für</w:t>
      </w:r>
      <w:r>
        <w:rPr>
          <w:spacing w:val="-16"/>
        </w:rPr>
        <w:t xml:space="preserve"> </w:t>
      </w:r>
      <w:r>
        <w:t>die</w:t>
      </w:r>
      <w:r>
        <w:rPr>
          <w:spacing w:val="-14"/>
        </w:rPr>
        <w:t xml:space="preserve"> </w:t>
      </w:r>
      <w:r>
        <w:t>ordentliche</w:t>
      </w:r>
      <w:r>
        <w:rPr>
          <w:spacing w:val="-15"/>
        </w:rPr>
        <w:t xml:space="preserve"> </w:t>
      </w:r>
      <w:r>
        <w:t>Kündigung</w:t>
      </w:r>
      <w:r>
        <w:rPr>
          <w:spacing w:val="-13"/>
        </w:rPr>
        <w:t xml:space="preserve"> </w:t>
      </w:r>
      <w:r>
        <w:t>lässt</w:t>
      </w:r>
      <w:r>
        <w:rPr>
          <w:spacing w:val="-13"/>
        </w:rPr>
        <w:t xml:space="preserve"> </w:t>
      </w:r>
      <w:r>
        <w:t>sich</w:t>
      </w:r>
      <w:r>
        <w:rPr>
          <w:spacing w:val="-14"/>
        </w:rPr>
        <w:t xml:space="preserve"> </w:t>
      </w:r>
      <w:r>
        <w:t>nur</w:t>
      </w:r>
      <w:r>
        <w:rPr>
          <w:spacing w:val="-16"/>
        </w:rPr>
        <w:t xml:space="preserve"> </w:t>
      </w:r>
      <w:r>
        <w:t>mit</w:t>
      </w:r>
      <w:r>
        <w:rPr>
          <w:spacing w:val="-13"/>
        </w:rPr>
        <w:t xml:space="preserve"> </w:t>
      </w:r>
      <w:r>
        <w:t>dem</w:t>
      </w:r>
      <w:r>
        <w:rPr>
          <w:spacing w:val="-14"/>
        </w:rPr>
        <w:t xml:space="preserve"> </w:t>
      </w:r>
      <w:r>
        <w:t>überholten</w:t>
      </w:r>
      <w:r>
        <w:rPr>
          <w:spacing w:val="-20"/>
        </w:rPr>
        <w:t xml:space="preserve"> </w:t>
      </w:r>
      <w:r>
        <w:t>gesetzlichen</w:t>
      </w:r>
      <w:r>
        <w:rPr>
          <w:spacing w:val="-14"/>
        </w:rPr>
        <w:t xml:space="preserve"> </w:t>
      </w:r>
      <w:r>
        <w:t>Leitbild der Gelegenheitsgesellschaft mit entsprechend lockeren Bindungen der Gesellschafter er- klären</w:t>
      </w:r>
      <w:r>
        <w:rPr>
          <w:spacing w:val="-17"/>
        </w:rPr>
        <w:t xml:space="preserve"> </w:t>
      </w:r>
      <w:r>
        <w:t>(vgl.</w:t>
      </w:r>
      <w:r>
        <w:rPr>
          <w:spacing w:val="-16"/>
        </w:rPr>
        <w:t xml:space="preserve"> </w:t>
      </w:r>
      <w:r>
        <w:t>Mot.,</w:t>
      </w:r>
      <w:r>
        <w:rPr>
          <w:spacing w:val="-13"/>
        </w:rPr>
        <w:t xml:space="preserve"> </w:t>
      </w:r>
      <w:r>
        <w:t>in:</w:t>
      </w:r>
      <w:r>
        <w:rPr>
          <w:spacing w:val="-13"/>
        </w:rPr>
        <w:t xml:space="preserve"> </w:t>
      </w:r>
      <w:r>
        <w:t>Mugdan</w:t>
      </w:r>
      <w:r>
        <w:rPr>
          <w:spacing w:val="-14"/>
        </w:rPr>
        <w:t xml:space="preserve"> </w:t>
      </w:r>
      <w:r>
        <w:t>II,</w:t>
      </w:r>
      <w:r>
        <w:rPr>
          <w:spacing w:val="-13"/>
        </w:rPr>
        <w:t xml:space="preserve"> </w:t>
      </w:r>
      <w:r>
        <w:t>S.</w:t>
      </w:r>
      <w:r>
        <w:t xml:space="preserve"> </w:t>
      </w:r>
      <w:r>
        <w:t>641).</w:t>
      </w:r>
      <w:r>
        <w:rPr>
          <w:spacing w:val="-16"/>
        </w:rPr>
        <w:t xml:space="preserve"> </w:t>
      </w:r>
      <w:r>
        <w:t>Das</w:t>
      </w:r>
      <w:r>
        <w:rPr>
          <w:spacing w:val="-14"/>
        </w:rPr>
        <w:t xml:space="preserve"> </w:t>
      </w:r>
      <w:r>
        <w:t>wird</w:t>
      </w:r>
      <w:r>
        <w:rPr>
          <w:spacing w:val="-14"/>
        </w:rPr>
        <w:t xml:space="preserve"> </w:t>
      </w:r>
      <w:r>
        <w:t>den</w:t>
      </w:r>
      <w:r>
        <w:rPr>
          <w:spacing w:val="-14"/>
        </w:rPr>
        <w:t xml:space="preserve"> </w:t>
      </w:r>
      <w:r>
        <w:t>Anforderungen</w:t>
      </w:r>
      <w:r>
        <w:rPr>
          <w:spacing w:val="-15"/>
        </w:rPr>
        <w:t xml:space="preserve"> </w:t>
      </w:r>
      <w:r>
        <w:t>der</w:t>
      </w:r>
      <w:r>
        <w:rPr>
          <w:spacing w:val="-14"/>
        </w:rPr>
        <w:t xml:space="preserve"> </w:t>
      </w:r>
      <w:r>
        <w:t>Praxis</w:t>
      </w:r>
      <w:r>
        <w:rPr>
          <w:spacing w:val="-14"/>
        </w:rPr>
        <w:t xml:space="preserve"> </w:t>
      </w:r>
      <w:r>
        <w:t>häufig</w:t>
      </w:r>
      <w:r>
        <w:rPr>
          <w:spacing w:val="-13"/>
        </w:rPr>
        <w:t xml:space="preserve"> </w:t>
      </w:r>
      <w:r>
        <w:t>nicht gerecht und führt dazu, dass sehr großzügig von einer stillschwei</w:t>
      </w:r>
      <w:r>
        <w:t>genden, auch aus dem Gesellschaftszweck ableitbaren Befristung ausgegangen wird, sofern die Dauer nur objek- tiv,</w:t>
      </w:r>
      <w:r>
        <w:rPr>
          <w:spacing w:val="-4"/>
        </w:rPr>
        <w:t xml:space="preserve"> </w:t>
      </w:r>
      <w:r>
        <w:t>wenn</w:t>
      </w:r>
      <w:r>
        <w:rPr>
          <w:spacing w:val="-5"/>
        </w:rPr>
        <w:t xml:space="preserve"> </w:t>
      </w:r>
      <w:r>
        <w:t>auch</w:t>
      </w:r>
      <w:r>
        <w:rPr>
          <w:spacing w:val="-7"/>
        </w:rPr>
        <w:t xml:space="preserve"> </w:t>
      </w:r>
      <w:r>
        <w:t>nicht</w:t>
      </w:r>
      <w:r>
        <w:rPr>
          <w:spacing w:val="-6"/>
        </w:rPr>
        <w:t xml:space="preserve"> </w:t>
      </w:r>
      <w:r>
        <w:t>notwendig</w:t>
      </w:r>
      <w:r>
        <w:rPr>
          <w:spacing w:val="-7"/>
        </w:rPr>
        <w:t xml:space="preserve"> </w:t>
      </w:r>
      <w:r>
        <w:t>kalendermäßig</w:t>
      </w:r>
      <w:r>
        <w:rPr>
          <w:spacing w:val="-5"/>
        </w:rPr>
        <w:t xml:space="preserve"> </w:t>
      </w:r>
      <w:r>
        <w:t>bestimmt</w:t>
      </w:r>
      <w:r>
        <w:rPr>
          <w:spacing w:val="-6"/>
        </w:rPr>
        <w:t xml:space="preserve"> </w:t>
      </w:r>
      <w:r>
        <w:t>ist</w:t>
      </w:r>
      <w:r>
        <w:rPr>
          <w:spacing w:val="-8"/>
        </w:rPr>
        <w:t xml:space="preserve"> </w:t>
      </w:r>
      <w:r>
        <w:t>(vgl.</w:t>
      </w:r>
      <w:r>
        <w:rPr>
          <w:spacing w:val="-6"/>
        </w:rPr>
        <w:t xml:space="preserve"> </w:t>
      </w:r>
      <w:r>
        <w:t>Schäfer,</w:t>
      </w:r>
      <w:r>
        <w:rPr>
          <w:spacing w:val="-6"/>
        </w:rPr>
        <w:t xml:space="preserve"> </w:t>
      </w:r>
      <w:r>
        <w:t>in:</w:t>
      </w:r>
      <w:r>
        <w:rPr>
          <w:spacing w:val="-6"/>
        </w:rPr>
        <w:t xml:space="preserve"> </w:t>
      </w:r>
      <w:r>
        <w:t>MünchKomm- BGB, 8. Aufl. 2020, § 723 Rn. 23). Die Frist von drei Monat</w:t>
      </w:r>
      <w:r>
        <w:t>en ist ausreichend, aber auch erforderlich, um den Nachteilen, die mit einer plötzlichen Veränderung der Gesellschaf- terstruktur verbunden sein können, rechtzeitig entgegenzuwirken. Die in ihren Vorausset- zungen weniger klar konturierte Kündigungsschrank</w:t>
      </w:r>
      <w:r>
        <w:t>e des § 725 Absatz 5 BGB-E (Verbot der Kündigung zur Unzeit) wird diesem Anliegen nicht hinreichend</w:t>
      </w:r>
      <w:r>
        <w:rPr>
          <w:spacing w:val="-7"/>
        </w:rPr>
        <w:t xml:space="preserve"> </w:t>
      </w:r>
      <w:r>
        <w:t>gerecht.</w:t>
      </w:r>
    </w:p>
    <w:p w14:paraId="5ACF80DB" w14:textId="77777777" w:rsidR="00C66901" w:rsidRDefault="00C66901">
      <w:pPr>
        <w:pStyle w:val="Textkrper"/>
        <w:spacing w:before="10"/>
        <w:rPr>
          <w:sz w:val="20"/>
        </w:rPr>
      </w:pPr>
    </w:p>
    <w:p w14:paraId="5ACF80DC" w14:textId="77777777" w:rsidR="00C66901" w:rsidRDefault="00F47839">
      <w:pPr>
        <w:pStyle w:val="Textkrper"/>
        <w:ind w:left="102" w:right="969"/>
        <w:jc w:val="both"/>
      </w:pPr>
      <w:r>
        <w:t>Um allerdings der rechtstatsächlichen Variationsbreite der Gesellschaft bürgerlichen Rechts</w:t>
      </w:r>
      <w:r>
        <w:rPr>
          <w:spacing w:val="-16"/>
        </w:rPr>
        <w:t xml:space="preserve"> </w:t>
      </w:r>
      <w:r>
        <w:t>angemessen</w:t>
      </w:r>
      <w:r>
        <w:rPr>
          <w:spacing w:val="-16"/>
        </w:rPr>
        <w:t xml:space="preserve"> </w:t>
      </w:r>
      <w:r>
        <w:t>Rechnung</w:t>
      </w:r>
      <w:r>
        <w:rPr>
          <w:spacing w:val="-14"/>
        </w:rPr>
        <w:t xml:space="preserve"> </w:t>
      </w:r>
      <w:r>
        <w:t>zu</w:t>
      </w:r>
      <w:r>
        <w:rPr>
          <w:spacing w:val="-16"/>
        </w:rPr>
        <w:t xml:space="preserve"> </w:t>
      </w:r>
      <w:r>
        <w:t>tragen,</w:t>
      </w:r>
      <w:r>
        <w:rPr>
          <w:spacing w:val="-19"/>
        </w:rPr>
        <w:t xml:space="preserve"> </w:t>
      </w:r>
      <w:r>
        <w:t>kann</w:t>
      </w:r>
      <w:r>
        <w:rPr>
          <w:spacing w:val="-16"/>
        </w:rPr>
        <w:t xml:space="preserve"> </w:t>
      </w:r>
      <w:r>
        <w:t>die</w:t>
      </w:r>
      <w:r>
        <w:rPr>
          <w:spacing w:val="-16"/>
        </w:rPr>
        <w:t xml:space="preserve"> </w:t>
      </w:r>
      <w:r>
        <w:t>Kündigungsfrist,</w:t>
      </w:r>
      <w:r>
        <w:rPr>
          <w:spacing w:val="-15"/>
        </w:rPr>
        <w:t xml:space="preserve"> </w:t>
      </w:r>
      <w:r>
        <w:t>unter</w:t>
      </w:r>
      <w:r>
        <w:rPr>
          <w:spacing w:val="-19"/>
        </w:rPr>
        <w:t xml:space="preserve"> </w:t>
      </w:r>
      <w:r>
        <w:t>Umständen</w:t>
      </w:r>
      <w:r>
        <w:rPr>
          <w:spacing w:val="-19"/>
        </w:rPr>
        <w:t xml:space="preserve"> </w:t>
      </w:r>
      <w:r>
        <w:t>auch stillschweigend,</w:t>
      </w:r>
      <w:r>
        <w:rPr>
          <w:spacing w:val="-6"/>
        </w:rPr>
        <w:t xml:space="preserve"> </w:t>
      </w:r>
      <w:r>
        <w:t>abbedungen</w:t>
      </w:r>
      <w:r>
        <w:rPr>
          <w:spacing w:val="-8"/>
        </w:rPr>
        <w:t xml:space="preserve"> </w:t>
      </w:r>
      <w:r>
        <w:t>werden,</w:t>
      </w:r>
      <w:r>
        <w:rPr>
          <w:spacing w:val="-7"/>
        </w:rPr>
        <w:t xml:space="preserve"> </w:t>
      </w:r>
      <w:r>
        <w:t>was</w:t>
      </w:r>
      <w:r>
        <w:rPr>
          <w:spacing w:val="-5"/>
        </w:rPr>
        <w:t xml:space="preserve"> </w:t>
      </w:r>
      <w:r>
        <w:t>von</w:t>
      </w:r>
      <w:r>
        <w:rPr>
          <w:spacing w:val="-5"/>
        </w:rPr>
        <w:t xml:space="preserve"> </w:t>
      </w:r>
      <w:r>
        <w:t>dem</w:t>
      </w:r>
      <w:r>
        <w:rPr>
          <w:spacing w:val="-6"/>
        </w:rPr>
        <w:t xml:space="preserve"> </w:t>
      </w:r>
      <w:r>
        <w:t>kündigenden</w:t>
      </w:r>
      <w:r>
        <w:rPr>
          <w:spacing w:val="-10"/>
        </w:rPr>
        <w:t xml:space="preserve"> </w:t>
      </w:r>
      <w:r>
        <w:t>Gesellschafter</w:t>
      </w:r>
      <w:r>
        <w:rPr>
          <w:spacing w:val="-5"/>
        </w:rPr>
        <w:t xml:space="preserve"> </w:t>
      </w:r>
      <w:r>
        <w:t>zu</w:t>
      </w:r>
      <w:r>
        <w:rPr>
          <w:spacing w:val="-5"/>
        </w:rPr>
        <w:t xml:space="preserve"> </w:t>
      </w:r>
      <w:r>
        <w:t xml:space="preserve">bewei- sen wäre. Lässt sich eine entsprechende Vereinbarung – </w:t>
      </w:r>
      <w:r>
        <w:rPr>
          <w:spacing w:val="-2"/>
        </w:rPr>
        <w:t xml:space="preserve">wie </w:t>
      </w:r>
      <w:r>
        <w:t>häufig bei Gelegenheitsge- sellschaften</w:t>
      </w:r>
      <w:r>
        <w:rPr>
          <w:spacing w:val="-15"/>
        </w:rPr>
        <w:t xml:space="preserve"> </w:t>
      </w:r>
      <w:r>
        <w:t>ohne</w:t>
      </w:r>
      <w:r>
        <w:rPr>
          <w:spacing w:val="-15"/>
        </w:rPr>
        <w:t xml:space="preserve"> </w:t>
      </w:r>
      <w:r>
        <w:t>schriftlichen</w:t>
      </w:r>
      <w:r>
        <w:rPr>
          <w:spacing w:val="-14"/>
        </w:rPr>
        <w:t xml:space="preserve"> </w:t>
      </w:r>
      <w:r>
        <w:t>Gesellschaftsve</w:t>
      </w:r>
      <w:r>
        <w:t>rtrag</w:t>
      </w:r>
      <w:r>
        <w:rPr>
          <w:spacing w:val="-10"/>
        </w:rPr>
        <w:t xml:space="preserve"> </w:t>
      </w:r>
      <w:r>
        <w:t>–</w:t>
      </w:r>
      <w:r>
        <w:rPr>
          <w:spacing w:val="-15"/>
        </w:rPr>
        <w:t xml:space="preserve"> </w:t>
      </w:r>
      <w:r>
        <w:t>nicht</w:t>
      </w:r>
      <w:r>
        <w:rPr>
          <w:spacing w:val="-16"/>
        </w:rPr>
        <w:t xml:space="preserve"> </w:t>
      </w:r>
      <w:r>
        <w:t>feststellen,</w:t>
      </w:r>
      <w:r>
        <w:rPr>
          <w:spacing w:val="-16"/>
        </w:rPr>
        <w:t xml:space="preserve"> </w:t>
      </w:r>
      <w:r>
        <w:t>kann</w:t>
      </w:r>
      <w:r>
        <w:rPr>
          <w:spacing w:val="-17"/>
        </w:rPr>
        <w:t xml:space="preserve"> </w:t>
      </w:r>
      <w:r>
        <w:t>gleichermaßen aus dem Gesellschaftszweck auf die Zulässigkeit einer fristlosen Kündigung geschlossen werden.</w:t>
      </w:r>
    </w:p>
    <w:p w14:paraId="5ACF80DD" w14:textId="77777777" w:rsidR="00C66901" w:rsidRDefault="00C66901">
      <w:pPr>
        <w:pStyle w:val="Textkrper"/>
        <w:spacing w:before="8"/>
        <w:rPr>
          <w:sz w:val="20"/>
        </w:rPr>
      </w:pPr>
    </w:p>
    <w:p w14:paraId="5ACF80DE" w14:textId="77777777" w:rsidR="00C66901" w:rsidRDefault="00F47839">
      <w:pPr>
        <w:pStyle w:val="berschrift3"/>
      </w:pPr>
      <w:r>
        <w:t>Zu Absatz 2</w:t>
      </w:r>
    </w:p>
    <w:p w14:paraId="5ACF80DF" w14:textId="77777777" w:rsidR="00C66901" w:rsidRDefault="00C66901">
      <w:pPr>
        <w:pStyle w:val="Textkrper"/>
        <w:rPr>
          <w:b/>
          <w:sz w:val="21"/>
        </w:rPr>
      </w:pPr>
    </w:p>
    <w:p w14:paraId="5ACF80E0" w14:textId="77777777" w:rsidR="00C66901" w:rsidRDefault="00F47839">
      <w:pPr>
        <w:pStyle w:val="Textkrper"/>
        <w:spacing w:before="1"/>
        <w:ind w:left="102" w:right="968"/>
        <w:jc w:val="both"/>
      </w:pPr>
      <w:r>
        <w:t>Absatz</w:t>
      </w:r>
      <w:r>
        <w:rPr>
          <w:spacing w:val="-3"/>
        </w:rPr>
        <w:t xml:space="preserve"> </w:t>
      </w:r>
      <w:r>
        <w:t>2</w:t>
      </w:r>
      <w:r>
        <w:rPr>
          <w:spacing w:val="-3"/>
        </w:rPr>
        <w:t xml:space="preserve"> </w:t>
      </w:r>
      <w:r>
        <w:t>übernimmt</w:t>
      </w:r>
      <w:r>
        <w:rPr>
          <w:spacing w:val="-4"/>
        </w:rPr>
        <w:t xml:space="preserve"> </w:t>
      </w:r>
      <w:r>
        <w:t>im</w:t>
      </w:r>
      <w:r>
        <w:rPr>
          <w:spacing w:val="-7"/>
        </w:rPr>
        <w:t xml:space="preserve"> </w:t>
      </w:r>
      <w:r>
        <w:t>Wesentlichen</w:t>
      </w:r>
      <w:r>
        <w:rPr>
          <w:spacing w:val="-3"/>
        </w:rPr>
        <w:t xml:space="preserve"> </w:t>
      </w:r>
      <w:r>
        <w:t>den</w:t>
      </w:r>
      <w:r>
        <w:rPr>
          <w:spacing w:val="-8"/>
        </w:rPr>
        <w:t xml:space="preserve"> </w:t>
      </w:r>
      <w:r>
        <w:t>geltenden</w:t>
      </w:r>
      <w:r>
        <w:rPr>
          <w:spacing w:val="-3"/>
        </w:rPr>
        <w:t xml:space="preserve"> </w:t>
      </w:r>
      <w:r>
        <w:t>§</w:t>
      </w:r>
      <w:r>
        <w:t xml:space="preserve"> </w:t>
      </w:r>
      <w:r>
        <w:t>723</w:t>
      </w:r>
      <w:r>
        <w:rPr>
          <w:spacing w:val="-5"/>
        </w:rPr>
        <w:t xml:space="preserve"> </w:t>
      </w:r>
      <w:r>
        <w:t>Absatz</w:t>
      </w:r>
      <w:r>
        <w:rPr>
          <w:spacing w:val="-2"/>
        </w:rPr>
        <w:t xml:space="preserve"> </w:t>
      </w:r>
      <w:r>
        <w:t>1</w:t>
      </w:r>
      <w:r>
        <w:rPr>
          <w:spacing w:val="-3"/>
        </w:rPr>
        <w:t xml:space="preserve"> </w:t>
      </w:r>
      <w:r>
        <w:t>Satz</w:t>
      </w:r>
      <w:r>
        <w:rPr>
          <w:spacing w:val="-4"/>
        </w:rPr>
        <w:t xml:space="preserve"> </w:t>
      </w:r>
      <w:r>
        <w:t>3</w:t>
      </w:r>
      <w:r>
        <w:rPr>
          <w:spacing w:val="-3"/>
        </w:rPr>
        <w:t xml:space="preserve"> </w:t>
      </w:r>
      <w:r>
        <w:t>Nummer</w:t>
      </w:r>
      <w:r>
        <w:rPr>
          <w:spacing w:val="-1"/>
        </w:rPr>
        <w:t xml:space="preserve"> </w:t>
      </w:r>
      <w:r>
        <w:t>2</w:t>
      </w:r>
      <w:r>
        <w:rPr>
          <w:spacing w:val="-5"/>
        </w:rPr>
        <w:t xml:space="preserve"> </w:t>
      </w:r>
      <w:r>
        <w:t>und Satz 6 BGB. § 725 Absatz 2 Satz 1 BGB-E besagt, dass die Mitgliedschaft eines auf eine bestimmte Dauer eingegangenen Gesellschaftsverhältnisses auch jederzeit bei Vorliegen eines wichtigen Grundes durch den Gesellschafter gekündigt werden kann. Ein wic</w:t>
      </w:r>
      <w:r>
        <w:t>htiger Grund liegt vor, wenn dem kündigenden Gesellschafter unter Berücksichtigung aller Um- stände</w:t>
      </w:r>
      <w:r>
        <w:rPr>
          <w:spacing w:val="-8"/>
        </w:rPr>
        <w:t xml:space="preserve"> </w:t>
      </w:r>
      <w:r>
        <w:t>des</w:t>
      </w:r>
      <w:r>
        <w:rPr>
          <w:spacing w:val="-5"/>
        </w:rPr>
        <w:t xml:space="preserve"> </w:t>
      </w:r>
      <w:r>
        <w:t>Einzelfalls</w:t>
      </w:r>
      <w:r>
        <w:rPr>
          <w:spacing w:val="-5"/>
        </w:rPr>
        <w:t xml:space="preserve"> </w:t>
      </w:r>
      <w:r>
        <w:t>und</w:t>
      </w:r>
      <w:r>
        <w:rPr>
          <w:spacing w:val="-5"/>
        </w:rPr>
        <w:t xml:space="preserve"> </w:t>
      </w:r>
      <w:r>
        <w:t>unter</w:t>
      </w:r>
      <w:r>
        <w:rPr>
          <w:spacing w:val="-6"/>
        </w:rPr>
        <w:t xml:space="preserve"> </w:t>
      </w:r>
      <w:r>
        <w:t>Abwägung</w:t>
      </w:r>
      <w:r>
        <w:rPr>
          <w:spacing w:val="-5"/>
        </w:rPr>
        <w:t xml:space="preserve"> </w:t>
      </w:r>
      <w:r>
        <w:t>der</w:t>
      </w:r>
      <w:r>
        <w:rPr>
          <w:spacing w:val="-4"/>
        </w:rPr>
        <w:t xml:space="preserve"> </w:t>
      </w:r>
      <w:r>
        <w:t>beiderseitigen</w:t>
      </w:r>
      <w:r>
        <w:rPr>
          <w:spacing w:val="-8"/>
        </w:rPr>
        <w:t xml:space="preserve"> </w:t>
      </w:r>
      <w:r>
        <w:t>Interessen</w:t>
      </w:r>
      <w:r>
        <w:rPr>
          <w:spacing w:val="-9"/>
        </w:rPr>
        <w:t xml:space="preserve"> </w:t>
      </w:r>
      <w:r>
        <w:t>eine</w:t>
      </w:r>
      <w:r>
        <w:rPr>
          <w:spacing w:val="-5"/>
        </w:rPr>
        <w:t xml:space="preserve"> </w:t>
      </w:r>
      <w:r>
        <w:t>Fortsetzung des</w:t>
      </w:r>
      <w:r>
        <w:rPr>
          <w:spacing w:val="-7"/>
        </w:rPr>
        <w:t xml:space="preserve"> </w:t>
      </w:r>
      <w:r>
        <w:t>Gesellschaftsverhältnisses</w:t>
      </w:r>
      <w:r>
        <w:rPr>
          <w:spacing w:val="-7"/>
        </w:rPr>
        <w:t xml:space="preserve"> </w:t>
      </w:r>
      <w:r>
        <w:t>mit</w:t>
      </w:r>
      <w:r>
        <w:rPr>
          <w:spacing w:val="-8"/>
        </w:rPr>
        <w:t xml:space="preserve"> </w:t>
      </w:r>
      <w:r>
        <w:t>den</w:t>
      </w:r>
      <w:r>
        <w:rPr>
          <w:spacing w:val="-7"/>
        </w:rPr>
        <w:t xml:space="preserve"> </w:t>
      </w:r>
      <w:r>
        <w:t>übrigen</w:t>
      </w:r>
      <w:r>
        <w:rPr>
          <w:spacing w:val="-9"/>
        </w:rPr>
        <w:t xml:space="preserve"> </w:t>
      </w:r>
      <w:r>
        <w:t>Gesellschaftern</w:t>
      </w:r>
      <w:r>
        <w:rPr>
          <w:spacing w:val="-9"/>
        </w:rPr>
        <w:t xml:space="preserve"> </w:t>
      </w:r>
      <w:r>
        <w:t>bis</w:t>
      </w:r>
      <w:r>
        <w:rPr>
          <w:spacing w:val="-7"/>
        </w:rPr>
        <w:t xml:space="preserve"> </w:t>
      </w:r>
      <w:r>
        <w:t>zur</w:t>
      </w:r>
      <w:r>
        <w:rPr>
          <w:spacing w:val="-7"/>
        </w:rPr>
        <w:t xml:space="preserve"> </w:t>
      </w:r>
      <w:r>
        <w:t>ver</w:t>
      </w:r>
      <w:r>
        <w:t>einbarten</w:t>
      </w:r>
      <w:r>
        <w:rPr>
          <w:spacing w:val="-8"/>
        </w:rPr>
        <w:t xml:space="preserve"> </w:t>
      </w:r>
      <w:r>
        <w:t>Been- digung oder bis zum Ablauf einer Kündigungsfrist nicht zugemutet werden kann, weil die Förderung des gemeinsamen Zwecks wegen wirtschaftlichen oder in der Person eines an- deren</w:t>
      </w:r>
      <w:r>
        <w:rPr>
          <w:spacing w:val="10"/>
        </w:rPr>
        <w:t xml:space="preserve"> </w:t>
      </w:r>
      <w:r>
        <w:t>Gesellschafters</w:t>
      </w:r>
      <w:r>
        <w:rPr>
          <w:spacing w:val="11"/>
        </w:rPr>
        <w:t xml:space="preserve"> </w:t>
      </w:r>
      <w:r>
        <w:t>liegenden</w:t>
      </w:r>
      <w:r>
        <w:rPr>
          <w:spacing w:val="12"/>
        </w:rPr>
        <w:t xml:space="preserve"> </w:t>
      </w:r>
      <w:r>
        <w:t>Umständen</w:t>
      </w:r>
      <w:r>
        <w:rPr>
          <w:spacing w:val="12"/>
        </w:rPr>
        <w:t xml:space="preserve"> </w:t>
      </w:r>
      <w:r>
        <w:t>dauerhaft</w:t>
      </w:r>
      <w:r>
        <w:rPr>
          <w:spacing w:val="11"/>
        </w:rPr>
        <w:t xml:space="preserve"> </w:t>
      </w:r>
      <w:r>
        <w:t>schwer</w:t>
      </w:r>
      <w:r>
        <w:rPr>
          <w:spacing w:val="11"/>
        </w:rPr>
        <w:t xml:space="preserve"> </w:t>
      </w:r>
      <w:r>
        <w:t>beeinträc</w:t>
      </w:r>
      <w:r>
        <w:t>htigt</w:t>
      </w:r>
      <w:r>
        <w:rPr>
          <w:spacing w:val="13"/>
        </w:rPr>
        <w:t xml:space="preserve"> </w:t>
      </w:r>
      <w:r>
        <w:t>ist.</w:t>
      </w:r>
    </w:p>
    <w:p w14:paraId="5ACF80E1" w14:textId="77777777" w:rsidR="00C66901" w:rsidRDefault="00C66901">
      <w:pPr>
        <w:jc w:val="both"/>
        <w:sectPr w:rsidR="00C66901">
          <w:pgSz w:w="11910" w:h="16840"/>
          <w:pgMar w:top="940" w:right="440" w:bottom="280" w:left="1600" w:header="712" w:footer="0" w:gutter="0"/>
          <w:cols w:space="720"/>
        </w:sectPr>
      </w:pPr>
    </w:p>
    <w:p w14:paraId="5ACF80E2" w14:textId="77777777" w:rsidR="00C66901" w:rsidRDefault="00F47839">
      <w:pPr>
        <w:pStyle w:val="Textkrper"/>
        <w:spacing w:before="171"/>
        <w:ind w:left="102" w:right="971"/>
        <w:jc w:val="both"/>
      </w:pPr>
      <w:r>
        <w:lastRenderedPageBreak/>
        <w:t>§ 725 Absatz 2 Satz 2 BGB-E zählt dazu beispielhaft wichtige Gründe auf. Eine inhaltliche Änderung</w:t>
      </w:r>
      <w:r>
        <w:rPr>
          <w:spacing w:val="-4"/>
        </w:rPr>
        <w:t xml:space="preserve"> </w:t>
      </w:r>
      <w:r>
        <w:t>ist</w:t>
      </w:r>
      <w:r>
        <w:rPr>
          <w:spacing w:val="-5"/>
        </w:rPr>
        <w:t xml:space="preserve"> </w:t>
      </w:r>
      <w:r>
        <w:t>damit</w:t>
      </w:r>
      <w:r>
        <w:rPr>
          <w:spacing w:val="-3"/>
        </w:rPr>
        <w:t xml:space="preserve"> </w:t>
      </w:r>
      <w:r>
        <w:t>nicht</w:t>
      </w:r>
      <w:r>
        <w:rPr>
          <w:spacing w:val="-8"/>
        </w:rPr>
        <w:t xml:space="preserve"> </w:t>
      </w:r>
      <w:r>
        <w:t>bezweckt.</w:t>
      </w:r>
      <w:r>
        <w:rPr>
          <w:spacing w:val="-7"/>
        </w:rPr>
        <w:t xml:space="preserve"> </w:t>
      </w:r>
      <w:r>
        <w:t>Obschon</w:t>
      </w:r>
      <w:r>
        <w:rPr>
          <w:spacing w:val="-7"/>
        </w:rPr>
        <w:t xml:space="preserve"> </w:t>
      </w:r>
      <w:r>
        <w:t>sich</w:t>
      </w:r>
      <w:r>
        <w:rPr>
          <w:spacing w:val="-6"/>
        </w:rPr>
        <w:t xml:space="preserve"> </w:t>
      </w:r>
      <w:r>
        <w:t>also</w:t>
      </w:r>
      <w:r>
        <w:rPr>
          <w:spacing w:val="-4"/>
        </w:rPr>
        <w:t xml:space="preserve"> </w:t>
      </w:r>
      <w:r>
        <w:t>an</w:t>
      </w:r>
      <w:r>
        <w:rPr>
          <w:spacing w:val="-4"/>
        </w:rPr>
        <w:t xml:space="preserve"> </w:t>
      </w:r>
      <w:r>
        <w:t>der</w:t>
      </w:r>
      <w:r>
        <w:rPr>
          <w:spacing w:val="-5"/>
        </w:rPr>
        <w:t xml:space="preserve"> </w:t>
      </w:r>
      <w:r>
        <w:t>Legaldefinition</w:t>
      </w:r>
      <w:r>
        <w:rPr>
          <w:spacing w:val="-4"/>
        </w:rPr>
        <w:t xml:space="preserve"> </w:t>
      </w:r>
      <w:r>
        <w:t>des</w:t>
      </w:r>
      <w:r>
        <w:rPr>
          <w:spacing w:val="-4"/>
        </w:rPr>
        <w:t xml:space="preserve"> </w:t>
      </w:r>
      <w:r>
        <w:t>wichtigen Grundes</w:t>
      </w:r>
      <w:r>
        <w:rPr>
          <w:spacing w:val="-9"/>
        </w:rPr>
        <w:t xml:space="preserve"> </w:t>
      </w:r>
      <w:r>
        <w:t>nichts</w:t>
      </w:r>
      <w:r>
        <w:rPr>
          <w:spacing w:val="-9"/>
        </w:rPr>
        <w:t xml:space="preserve"> </w:t>
      </w:r>
      <w:r>
        <w:t>ändert,</w:t>
      </w:r>
      <w:r>
        <w:rPr>
          <w:spacing w:val="-6"/>
        </w:rPr>
        <w:t xml:space="preserve"> </w:t>
      </w:r>
      <w:r>
        <w:t>ist</w:t>
      </w:r>
      <w:r>
        <w:rPr>
          <w:spacing w:val="-6"/>
        </w:rPr>
        <w:t xml:space="preserve"> </w:t>
      </w:r>
      <w:r>
        <w:t>bei</w:t>
      </w:r>
      <w:r>
        <w:rPr>
          <w:spacing w:val="-8"/>
        </w:rPr>
        <w:t xml:space="preserve"> </w:t>
      </w:r>
      <w:r>
        <w:t>der</w:t>
      </w:r>
      <w:r>
        <w:rPr>
          <w:spacing w:val="-9"/>
        </w:rPr>
        <w:t xml:space="preserve"> </w:t>
      </w:r>
      <w:r>
        <w:t>Interessenabwägung</w:t>
      </w:r>
      <w:r>
        <w:rPr>
          <w:spacing w:val="-7"/>
        </w:rPr>
        <w:t xml:space="preserve"> </w:t>
      </w:r>
      <w:r>
        <w:t>in</w:t>
      </w:r>
      <w:r>
        <w:rPr>
          <w:spacing w:val="-7"/>
        </w:rPr>
        <w:t xml:space="preserve"> </w:t>
      </w:r>
      <w:r>
        <w:t>Zukunft</w:t>
      </w:r>
      <w:r>
        <w:rPr>
          <w:spacing w:val="-8"/>
        </w:rPr>
        <w:t xml:space="preserve"> </w:t>
      </w:r>
      <w:r>
        <w:t>zu</w:t>
      </w:r>
      <w:r>
        <w:rPr>
          <w:spacing w:val="-7"/>
        </w:rPr>
        <w:t xml:space="preserve"> </w:t>
      </w:r>
      <w:r>
        <w:t>berücksichtigen,</w:t>
      </w:r>
      <w:r>
        <w:rPr>
          <w:spacing w:val="-6"/>
        </w:rPr>
        <w:t xml:space="preserve"> </w:t>
      </w:r>
      <w:r>
        <w:t>dass die Kündigung nicht mehr zur Auflösung der Gesellschaft, sondern nur zum Ausscheiden des kündigenden Gesellschafters</w:t>
      </w:r>
      <w:r>
        <w:rPr>
          <w:spacing w:val="-9"/>
        </w:rPr>
        <w:t xml:space="preserve"> </w:t>
      </w:r>
      <w:r>
        <w:t>führt.</w:t>
      </w:r>
    </w:p>
    <w:p w14:paraId="5ACF80E3" w14:textId="77777777" w:rsidR="00C66901" w:rsidRDefault="00C66901">
      <w:pPr>
        <w:pStyle w:val="Textkrper"/>
        <w:spacing w:before="10"/>
        <w:rPr>
          <w:sz w:val="20"/>
        </w:rPr>
      </w:pPr>
    </w:p>
    <w:p w14:paraId="5ACF80E4" w14:textId="77777777" w:rsidR="00C66901" w:rsidRDefault="00F47839">
      <w:pPr>
        <w:pStyle w:val="berschrift3"/>
        <w:spacing w:before="1"/>
      </w:pPr>
      <w:r>
        <w:t>Zu Absatz 3</w:t>
      </w:r>
    </w:p>
    <w:p w14:paraId="5ACF80E5" w14:textId="77777777" w:rsidR="00C66901" w:rsidRDefault="00C66901">
      <w:pPr>
        <w:pStyle w:val="Textkrper"/>
        <w:spacing w:before="11"/>
        <w:rPr>
          <w:b/>
          <w:sz w:val="20"/>
        </w:rPr>
      </w:pPr>
    </w:p>
    <w:p w14:paraId="5ACF80E6" w14:textId="77777777" w:rsidR="00C66901" w:rsidRDefault="00F47839">
      <w:pPr>
        <w:pStyle w:val="Textkrper"/>
        <w:ind w:left="102" w:right="970"/>
        <w:jc w:val="both"/>
      </w:pPr>
      <w:r>
        <w:t>Absatz 3 übernimmt den geltenden § 723 Absatz 1 Satz 6 BGB, der</w:t>
      </w:r>
      <w:r>
        <w:t xml:space="preserve"> wegen seines bisheri- gen Regelungsstandorts dahin missverstanden werden konnte, dass er sich auf den Kün- digungstatbestand des § 723 Absatz 1 Satz 2 Nummer 2 BGB bezieht. § 725 Absatz 3 BGB-E besagt, dass bei Vorliegen eines wichtigen Grundes im Sinne v</w:t>
      </w:r>
      <w:r>
        <w:t>on</w:t>
      </w:r>
    </w:p>
    <w:p w14:paraId="5ACF80E7" w14:textId="77777777" w:rsidR="00C66901" w:rsidRDefault="00F47839">
      <w:pPr>
        <w:pStyle w:val="Textkrper"/>
        <w:spacing w:before="1"/>
        <w:ind w:left="102" w:right="968"/>
        <w:jc w:val="both"/>
      </w:pPr>
      <w:r>
        <w:t>§</w:t>
      </w:r>
      <w:r>
        <w:rPr>
          <w:spacing w:val="-3"/>
        </w:rPr>
        <w:t xml:space="preserve"> </w:t>
      </w:r>
      <w:r>
        <w:t>725</w:t>
      </w:r>
      <w:r>
        <w:rPr>
          <w:spacing w:val="-3"/>
        </w:rPr>
        <w:t xml:space="preserve"> </w:t>
      </w:r>
      <w:r>
        <w:t>Absatz</w:t>
      </w:r>
      <w:r>
        <w:rPr>
          <w:spacing w:val="-5"/>
        </w:rPr>
        <w:t xml:space="preserve"> </w:t>
      </w:r>
      <w:r>
        <w:t>2</w:t>
      </w:r>
      <w:r>
        <w:rPr>
          <w:spacing w:val="-3"/>
        </w:rPr>
        <w:t xml:space="preserve"> </w:t>
      </w:r>
      <w:r>
        <w:t>Satz</w:t>
      </w:r>
      <w:r>
        <w:rPr>
          <w:spacing w:val="-3"/>
        </w:rPr>
        <w:t xml:space="preserve"> </w:t>
      </w:r>
      <w:r>
        <w:t>2</w:t>
      </w:r>
      <w:r>
        <w:rPr>
          <w:spacing w:val="-16"/>
        </w:rPr>
        <w:t xml:space="preserve"> </w:t>
      </w:r>
      <w:r>
        <w:t>BGB-E</w:t>
      </w:r>
      <w:r>
        <w:rPr>
          <w:spacing w:val="-17"/>
        </w:rPr>
        <w:t xml:space="preserve"> </w:t>
      </w:r>
      <w:r>
        <w:t>die</w:t>
      </w:r>
      <w:r>
        <w:rPr>
          <w:spacing w:val="-13"/>
        </w:rPr>
        <w:t xml:space="preserve"> </w:t>
      </w:r>
      <w:r>
        <w:t>Mitgliedschaft</w:t>
      </w:r>
      <w:r>
        <w:rPr>
          <w:spacing w:val="-15"/>
        </w:rPr>
        <w:t xml:space="preserve"> </w:t>
      </w:r>
      <w:r>
        <w:t>auch</w:t>
      </w:r>
      <w:r>
        <w:rPr>
          <w:spacing w:val="-14"/>
        </w:rPr>
        <w:t xml:space="preserve"> </w:t>
      </w:r>
      <w:r>
        <w:t>ohne</w:t>
      </w:r>
      <w:r>
        <w:rPr>
          <w:spacing w:val="-16"/>
        </w:rPr>
        <w:t xml:space="preserve"> </w:t>
      </w:r>
      <w:r>
        <w:t>Einhaltung</w:t>
      </w:r>
      <w:r>
        <w:rPr>
          <w:spacing w:val="-12"/>
        </w:rPr>
        <w:t xml:space="preserve"> </w:t>
      </w:r>
      <w:r>
        <w:t>einer</w:t>
      </w:r>
      <w:r>
        <w:rPr>
          <w:spacing w:val="-13"/>
        </w:rPr>
        <w:t xml:space="preserve"> </w:t>
      </w:r>
      <w:r>
        <w:t>Frist</w:t>
      </w:r>
      <w:r>
        <w:rPr>
          <w:spacing w:val="-17"/>
        </w:rPr>
        <w:t xml:space="preserve"> </w:t>
      </w:r>
      <w:r>
        <w:t>gekündigt werden kann. Dies erfasst abweichend von dem geltenden § 723 Absatz 1 Satz 6 BGB nicht</w:t>
      </w:r>
      <w:r>
        <w:rPr>
          <w:spacing w:val="-5"/>
        </w:rPr>
        <w:t xml:space="preserve"> </w:t>
      </w:r>
      <w:r>
        <w:t>mehr</w:t>
      </w:r>
      <w:r>
        <w:rPr>
          <w:spacing w:val="-5"/>
        </w:rPr>
        <w:t xml:space="preserve"> </w:t>
      </w:r>
      <w:r>
        <w:t>nur</w:t>
      </w:r>
      <w:r>
        <w:rPr>
          <w:spacing w:val="-5"/>
        </w:rPr>
        <w:t xml:space="preserve"> </w:t>
      </w:r>
      <w:r>
        <w:t>die</w:t>
      </w:r>
      <w:r>
        <w:rPr>
          <w:spacing w:val="-4"/>
        </w:rPr>
        <w:t xml:space="preserve"> </w:t>
      </w:r>
      <w:r>
        <w:t>die</w:t>
      </w:r>
      <w:r>
        <w:rPr>
          <w:spacing w:val="-6"/>
        </w:rPr>
        <w:t xml:space="preserve"> </w:t>
      </w:r>
      <w:r>
        <w:t>im</w:t>
      </w:r>
      <w:r>
        <w:rPr>
          <w:spacing w:val="-8"/>
        </w:rPr>
        <w:t xml:space="preserve"> </w:t>
      </w:r>
      <w:r>
        <w:t>Gesellschaftsvertrag</w:t>
      </w:r>
      <w:r>
        <w:rPr>
          <w:spacing w:val="-4"/>
        </w:rPr>
        <w:t xml:space="preserve"> </w:t>
      </w:r>
      <w:r>
        <w:t>vereinbarte</w:t>
      </w:r>
      <w:r>
        <w:rPr>
          <w:spacing w:val="-4"/>
        </w:rPr>
        <w:t xml:space="preserve"> </w:t>
      </w:r>
      <w:r>
        <w:t>Kündigungsfrist</w:t>
      </w:r>
      <w:r>
        <w:rPr>
          <w:spacing w:val="-7"/>
        </w:rPr>
        <w:t xml:space="preserve"> </w:t>
      </w:r>
      <w:r>
        <w:t>(§</w:t>
      </w:r>
      <w:r>
        <w:rPr>
          <w:spacing w:val="-1"/>
        </w:rPr>
        <w:t xml:space="preserve"> </w:t>
      </w:r>
      <w:r>
        <w:t>725</w:t>
      </w:r>
      <w:r>
        <w:rPr>
          <w:spacing w:val="-6"/>
        </w:rPr>
        <w:t xml:space="preserve"> </w:t>
      </w:r>
      <w:r>
        <w:t>Absatz</w:t>
      </w:r>
      <w:r>
        <w:rPr>
          <w:spacing w:val="-3"/>
        </w:rPr>
        <w:t xml:space="preserve"> </w:t>
      </w:r>
      <w:r>
        <w:t>2 BGB-E), sondern auch die gesetzliche Kündigungsfrist (§ 725 Absatz 1</w:t>
      </w:r>
      <w:r>
        <w:rPr>
          <w:spacing w:val="-9"/>
        </w:rPr>
        <w:t xml:space="preserve"> </w:t>
      </w:r>
      <w:r>
        <w:t>BGB-E).</w:t>
      </w:r>
    </w:p>
    <w:p w14:paraId="5ACF80E8" w14:textId="77777777" w:rsidR="00C66901" w:rsidRDefault="00C66901">
      <w:pPr>
        <w:pStyle w:val="Textkrper"/>
        <w:spacing w:before="7"/>
        <w:rPr>
          <w:sz w:val="20"/>
        </w:rPr>
      </w:pPr>
    </w:p>
    <w:p w14:paraId="5ACF80E9" w14:textId="77777777" w:rsidR="00C66901" w:rsidRDefault="00F47839">
      <w:pPr>
        <w:pStyle w:val="berschrift3"/>
      </w:pPr>
      <w:r>
        <w:t>Zu Absatz 4</w:t>
      </w:r>
    </w:p>
    <w:p w14:paraId="5ACF80EA" w14:textId="77777777" w:rsidR="00C66901" w:rsidRDefault="00C66901">
      <w:pPr>
        <w:pStyle w:val="Textkrper"/>
        <w:spacing w:before="2"/>
        <w:rPr>
          <w:b/>
          <w:sz w:val="21"/>
        </w:rPr>
      </w:pPr>
    </w:p>
    <w:p w14:paraId="5ACF80EB" w14:textId="77777777" w:rsidR="00C66901" w:rsidRDefault="00F47839">
      <w:pPr>
        <w:pStyle w:val="Textkrper"/>
        <w:ind w:left="102" w:right="969"/>
        <w:jc w:val="both"/>
      </w:pPr>
      <w:r>
        <w:t>Absatz 4 übernimmt wortlautgleich den geltenden § 723 Absatz 1 Satz 3 Nummer 2 und Satz</w:t>
      </w:r>
      <w:r>
        <w:rPr>
          <w:spacing w:val="-3"/>
        </w:rPr>
        <w:t xml:space="preserve"> </w:t>
      </w:r>
      <w:r>
        <w:t>4</w:t>
      </w:r>
      <w:r>
        <w:rPr>
          <w:spacing w:val="-11"/>
        </w:rPr>
        <w:t xml:space="preserve"> </w:t>
      </w:r>
      <w:r>
        <w:t>bis</w:t>
      </w:r>
      <w:r>
        <w:rPr>
          <w:spacing w:val="-11"/>
        </w:rPr>
        <w:t xml:space="preserve"> </w:t>
      </w:r>
      <w:r>
        <w:t>5</w:t>
      </w:r>
      <w:r>
        <w:rPr>
          <w:spacing w:val="-11"/>
        </w:rPr>
        <w:t xml:space="preserve"> </w:t>
      </w:r>
      <w:r>
        <w:t>BGB.</w:t>
      </w:r>
      <w:r>
        <w:rPr>
          <w:spacing w:val="-12"/>
        </w:rPr>
        <w:t xml:space="preserve"> </w:t>
      </w:r>
      <w:r>
        <w:t>Die</w:t>
      </w:r>
      <w:r>
        <w:rPr>
          <w:spacing w:val="-11"/>
        </w:rPr>
        <w:t xml:space="preserve"> </w:t>
      </w:r>
      <w:r>
        <w:t>Vorschrift</w:t>
      </w:r>
      <w:r>
        <w:rPr>
          <w:spacing w:val="-12"/>
        </w:rPr>
        <w:t xml:space="preserve"> </w:t>
      </w:r>
      <w:r>
        <w:t>sichert</w:t>
      </w:r>
      <w:r>
        <w:rPr>
          <w:spacing w:val="-12"/>
        </w:rPr>
        <w:t xml:space="preserve"> </w:t>
      </w:r>
      <w:r>
        <w:t>dem</w:t>
      </w:r>
      <w:r>
        <w:rPr>
          <w:spacing w:val="-10"/>
        </w:rPr>
        <w:t xml:space="preserve"> </w:t>
      </w:r>
      <w:r>
        <w:t>vollj</w:t>
      </w:r>
      <w:r>
        <w:t>ährig</w:t>
      </w:r>
      <w:r>
        <w:rPr>
          <w:spacing w:val="-13"/>
        </w:rPr>
        <w:t xml:space="preserve"> </w:t>
      </w:r>
      <w:r>
        <w:t>gewordenen</w:t>
      </w:r>
      <w:r>
        <w:rPr>
          <w:spacing w:val="-11"/>
        </w:rPr>
        <w:t xml:space="preserve"> </w:t>
      </w:r>
      <w:r>
        <w:t>Gesellschafter</w:t>
      </w:r>
      <w:r>
        <w:rPr>
          <w:spacing w:val="-10"/>
        </w:rPr>
        <w:t xml:space="preserve"> </w:t>
      </w:r>
      <w:r>
        <w:t>die</w:t>
      </w:r>
      <w:r>
        <w:rPr>
          <w:spacing w:val="-11"/>
        </w:rPr>
        <w:t xml:space="preserve"> </w:t>
      </w:r>
      <w:r>
        <w:t>Mög- lichkeit,</w:t>
      </w:r>
      <w:r>
        <w:rPr>
          <w:spacing w:val="-15"/>
        </w:rPr>
        <w:t xml:space="preserve"> </w:t>
      </w:r>
      <w:r>
        <w:t>mit</w:t>
      </w:r>
      <w:r>
        <w:rPr>
          <w:spacing w:val="-15"/>
        </w:rPr>
        <w:t xml:space="preserve"> </w:t>
      </w:r>
      <w:r>
        <w:t>sofortiger</w:t>
      </w:r>
      <w:r>
        <w:rPr>
          <w:spacing w:val="-20"/>
        </w:rPr>
        <w:t xml:space="preserve"> </w:t>
      </w:r>
      <w:r>
        <w:t>Wirkung</w:t>
      </w:r>
      <w:r>
        <w:rPr>
          <w:spacing w:val="-12"/>
        </w:rPr>
        <w:t xml:space="preserve"> </w:t>
      </w:r>
      <w:r>
        <w:t>aus</w:t>
      </w:r>
      <w:r>
        <w:rPr>
          <w:spacing w:val="-13"/>
        </w:rPr>
        <w:t xml:space="preserve"> </w:t>
      </w:r>
      <w:r>
        <w:t>der</w:t>
      </w:r>
      <w:r>
        <w:rPr>
          <w:spacing w:val="-15"/>
        </w:rPr>
        <w:t xml:space="preserve"> </w:t>
      </w:r>
      <w:r>
        <w:t>Gesellschaft</w:t>
      </w:r>
      <w:r>
        <w:rPr>
          <w:spacing w:val="-12"/>
        </w:rPr>
        <w:t xml:space="preserve"> </w:t>
      </w:r>
      <w:r>
        <w:t>auszuscheiden</w:t>
      </w:r>
      <w:r>
        <w:rPr>
          <w:spacing w:val="-13"/>
        </w:rPr>
        <w:t xml:space="preserve"> </w:t>
      </w:r>
      <w:r>
        <w:t>und</w:t>
      </w:r>
      <w:r>
        <w:rPr>
          <w:spacing w:val="-13"/>
        </w:rPr>
        <w:t xml:space="preserve"> </w:t>
      </w:r>
      <w:r>
        <w:t>im</w:t>
      </w:r>
      <w:r>
        <w:rPr>
          <w:spacing w:val="-15"/>
        </w:rPr>
        <w:t xml:space="preserve"> </w:t>
      </w:r>
      <w:r>
        <w:t>Zusammenhang mit § 1629a BGB die Haftungsrisiken aus im Rahmen der Gesellschaft eingegangenen Rechtsgeschäften zu beschränken. Regelungstech</w:t>
      </w:r>
      <w:r>
        <w:t xml:space="preserve">nisch geschieht dies bislang dadurch, dass § 723 Absatz 1 Satz 3 Nummer 2 BGB einen wichtigen Grund zur außerordentlichen Kündigung fingiert. Diesem qualitativ anderen Kündigungsanlass wird hier durch eine von dem Recht zur außerordentlichen Kündigung aus </w:t>
      </w:r>
      <w:r>
        <w:t>wichtigem Grund abgesetzte, eigene Gliederungseinheit Rechnung</w:t>
      </w:r>
      <w:r>
        <w:rPr>
          <w:spacing w:val="-1"/>
        </w:rPr>
        <w:t xml:space="preserve"> </w:t>
      </w:r>
      <w:r>
        <w:t>getragen.</w:t>
      </w:r>
    </w:p>
    <w:p w14:paraId="5ACF80EC" w14:textId="77777777" w:rsidR="00C66901" w:rsidRDefault="00C66901">
      <w:pPr>
        <w:pStyle w:val="Textkrper"/>
        <w:spacing w:before="6"/>
        <w:rPr>
          <w:sz w:val="20"/>
        </w:rPr>
      </w:pPr>
    </w:p>
    <w:p w14:paraId="5ACF80ED" w14:textId="77777777" w:rsidR="00C66901" w:rsidRDefault="00F47839">
      <w:pPr>
        <w:pStyle w:val="berschrift3"/>
      </w:pPr>
      <w:r>
        <w:t>Zu Absatz 5</w:t>
      </w:r>
    </w:p>
    <w:p w14:paraId="5ACF80EE" w14:textId="77777777" w:rsidR="00C66901" w:rsidRDefault="00C66901">
      <w:pPr>
        <w:pStyle w:val="Textkrper"/>
        <w:spacing w:before="2"/>
        <w:rPr>
          <w:b/>
          <w:sz w:val="21"/>
        </w:rPr>
      </w:pPr>
    </w:p>
    <w:p w14:paraId="5ACF80EF" w14:textId="77777777" w:rsidR="00C66901" w:rsidRDefault="00F47839">
      <w:pPr>
        <w:pStyle w:val="Textkrper"/>
        <w:ind w:left="102" w:right="971"/>
        <w:jc w:val="both"/>
      </w:pPr>
      <w:r>
        <w:t xml:space="preserve">Absatz 5übernimmt im Wesentlichen den geltenden § 723 Absatz 2 BGB. </w:t>
      </w:r>
      <w:r>
        <w:rPr>
          <w:spacing w:val="-2"/>
        </w:rPr>
        <w:t xml:space="preserve">Mit </w:t>
      </w:r>
      <w:r>
        <w:t>dem scha- densersatzbewehrten Verbot der Kündigung zur Unzeit enthält die Vorschrift eine Kündi- gungsschranke für alle Kündigungstatbestände, insbesondere aber für die außerordentli- che Kündigung aus wichtigem Grund. Es handelt sich hier um einen besonde</w:t>
      </w:r>
      <w:r>
        <w:t>rs typischen Fall</w:t>
      </w:r>
      <w:r>
        <w:rPr>
          <w:spacing w:val="-8"/>
        </w:rPr>
        <w:t xml:space="preserve"> </w:t>
      </w:r>
      <w:r>
        <w:t>eines</w:t>
      </w:r>
      <w:r>
        <w:rPr>
          <w:spacing w:val="-7"/>
        </w:rPr>
        <w:t xml:space="preserve"> </w:t>
      </w:r>
      <w:r>
        <w:t>Verstoßes</w:t>
      </w:r>
      <w:r>
        <w:rPr>
          <w:spacing w:val="-11"/>
        </w:rPr>
        <w:t xml:space="preserve"> </w:t>
      </w:r>
      <w:r>
        <w:t>gegen</w:t>
      </w:r>
      <w:r>
        <w:rPr>
          <w:spacing w:val="-7"/>
        </w:rPr>
        <w:t xml:space="preserve"> </w:t>
      </w:r>
      <w:r>
        <w:t>die</w:t>
      </w:r>
      <w:r>
        <w:rPr>
          <w:spacing w:val="-10"/>
        </w:rPr>
        <w:t xml:space="preserve"> </w:t>
      </w:r>
      <w:r>
        <w:t>gesellschaftsrechtliche</w:t>
      </w:r>
      <w:r>
        <w:rPr>
          <w:spacing w:val="-8"/>
        </w:rPr>
        <w:t xml:space="preserve"> </w:t>
      </w:r>
      <w:r>
        <w:t>Treuepflicht,</w:t>
      </w:r>
      <w:r>
        <w:rPr>
          <w:spacing w:val="-6"/>
        </w:rPr>
        <w:t xml:space="preserve"> </w:t>
      </w:r>
      <w:r>
        <w:t>die</w:t>
      </w:r>
      <w:r>
        <w:rPr>
          <w:spacing w:val="-7"/>
        </w:rPr>
        <w:t xml:space="preserve"> </w:t>
      </w:r>
      <w:r>
        <w:t>im</w:t>
      </w:r>
      <w:r>
        <w:rPr>
          <w:spacing w:val="-10"/>
        </w:rPr>
        <w:t xml:space="preserve"> </w:t>
      </w:r>
      <w:r>
        <w:t>Übrigen</w:t>
      </w:r>
      <w:r>
        <w:rPr>
          <w:spacing w:val="-8"/>
        </w:rPr>
        <w:t xml:space="preserve"> </w:t>
      </w:r>
      <w:r>
        <w:t>den</w:t>
      </w:r>
      <w:r>
        <w:rPr>
          <w:spacing w:val="-7"/>
        </w:rPr>
        <w:t xml:space="preserve"> </w:t>
      </w:r>
      <w:r>
        <w:t>all- gemeinen Missbrauchseinwand nicht ausschließt. Eine Kündigung zur Unzeit macht die Kündigung zwar nicht unwirksam, aber rechtswidrig. Sie verpflichtet</w:t>
      </w:r>
      <w:r>
        <w:t xml:space="preserve"> den kündigenden Ge- sellschafter – insoweit abweichend von dem geltenden § 723 Absatz 2 BGB –, der Gesell- schaft und nicht den Gesellschaftern den aus der unzeitigen Kündigung entstandenen Schaden zu</w:t>
      </w:r>
      <w:r>
        <w:rPr>
          <w:spacing w:val="-1"/>
        </w:rPr>
        <w:t xml:space="preserve"> </w:t>
      </w:r>
      <w:r>
        <w:t>ersetzen.</w:t>
      </w:r>
    </w:p>
    <w:p w14:paraId="5ACF80F0" w14:textId="77777777" w:rsidR="00C66901" w:rsidRDefault="00C66901">
      <w:pPr>
        <w:pStyle w:val="Textkrper"/>
        <w:spacing w:before="8"/>
        <w:rPr>
          <w:sz w:val="20"/>
        </w:rPr>
      </w:pPr>
    </w:p>
    <w:p w14:paraId="5ACF80F1" w14:textId="77777777" w:rsidR="00C66901" w:rsidRDefault="00F47839">
      <w:pPr>
        <w:pStyle w:val="berschrift3"/>
      </w:pPr>
      <w:r>
        <w:t>Zu Absatz 6</w:t>
      </w:r>
    </w:p>
    <w:p w14:paraId="5ACF80F2" w14:textId="77777777" w:rsidR="00C66901" w:rsidRDefault="00C66901">
      <w:pPr>
        <w:pStyle w:val="Textkrper"/>
        <w:rPr>
          <w:b/>
          <w:sz w:val="21"/>
        </w:rPr>
      </w:pPr>
    </w:p>
    <w:p w14:paraId="5ACF80F3" w14:textId="77777777" w:rsidR="00C66901" w:rsidRDefault="00F47839">
      <w:pPr>
        <w:pStyle w:val="Textkrper"/>
        <w:ind w:left="102" w:right="969"/>
        <w:jc w:val="both"/>
      </w:pPr>
      <w:r>
        <w:t>Absatz 6 übernimmt im Wesentli</w:t>
      </w:r>
      <w:r>
        <w:t>chen den geltenden § 723 Absatz 3 BGB, führt ihn aber auf</w:t>
      </w:r>
      <w:r>
        <w:rPr>
          <w:spacing w:val="-8"/>
        </w:rPr>
        <w:t xml:space="preserve"> </w:t>
      </w:r>
      <w:r>
        <w:t>seinen</w:t>
      </w:r>
      <w:r>
        <w:rPr>
          <w:spacing w:val="-9"/>
        </w:rPr>
        <w:t xml:space="preserve"> </w:t>
      </w:r>
      <w:r>
        <w:t>eigentlichen</w:t>
      </w:r>
      <w:r>
        <w:rPr>
          <w:spacing w:val="-11"/>
        </w:rPr>
        <w:t xml:space="preserve"> </w:t>
      </w:r>
      <w:r>
        <w:t>Schutzzweck</w:t>
      </w:r>
      <w:r>
        <w:rPr>
          <w:spacing w:val="-7"/>
        </w:rPr>
        <w:t xml:space="preserve"> </w:t>
      </w:r>
      <w:r>
        <w:t>zurück.</w:t>
      </w:r>
      <w:r>
        <w:rPr>
          <w:spacing w:val="-10"/>
        </w:rPr>
        <w:t xml:space="preserve"> </w:t>
      </w:r>
      <w:r>
        <w:t>Der</w:t>
      </w:r>
      <w:r>
        <w:rPr>
          <w:spacing w:val="-13"/>
        </w:rPr>
        <w:t xml:space="preserve"> </w:t>
      </w:r>
      <w:r>
        <w:t>geltende</w:t>
      </w:r>
      <w:r>
        <w:rPr>
          <w:spacing w:val="-12"/>
        </w:rPr>
        <w:t xml:space="preserve"> </w:t>
      </w:r>
      <w:r>
        <w:t>§</w:t>
      </w:r>
      <w:r>
        <w:rPr>
          <w:spacing w:val="-2"/>
        </w:rPr>
        <w:t xml:space="preserve"> </w:t>
      </w:r>
      <w:r>
        <w:t>723</w:t>
      </w:r>
      <w:r>
        <w:rPr>
          <w:spacing w:val="-11"/>
        </w:rPr>
        <w:t xml:space="preserve"> </w:t>
      </w:r>
      <w:r>
        <w:t>Absatz</w:t>
      </w:r>
      <w:r>
        <w:rPr>
          <w:spacing w:val="-3"/>
        </w:rPr>
        <w:t xml:space="preserve"> </w:t>
      </w:r>
      <w:r>
        <w:t>3</w:t>
      </w:r>
      <w:r>
        <w:rPr>
          <w:spacing w:val="-14"/>
        </w:rPr>
        <w:t xml:space="preserve"> </w:t>
      </w:r>
      <w:r>
        <w:t>BGB</w:t>
      </w:r>
      <w:r>
        <w:rPr>
          <w:spacing w:val="-9"/>
        </w:rPr>
        <w:t xml:space="preserve"> </w:t>
      </w:r>
      <w:r>
        <w:t>enthält</w:t>
      </w:r>
      <w:r>
        <w:rPr>
          <w:spacing w:val="-10"/>
        </w:rPr>
        <w:t xml:space="preserve"> </w:t>
      </w:r>
      <w:r>
        <w:t>das allgemeine Verbot, das Kündigungsrecht auszuschließen oder entgegen dieser Vorschrift zu beschränken. Gerechtferti</w:t>
      </w:r>
      <w:r>
        <w:t>gt ist das nur für das Recht zur außerordentlichen Kündigung nach Absatz 2 und 3. Denn das Eingehen einer Bindung ohne zeitliche Begrenzung und ohne Kündigungsmöglichkeit ist mit der persönlichen Freiheit der Gesellschafter unverein- bar und kann von ihnen</w:t>
      </w:r>
      <w:r>
        <w:t xml:space="preserve"> nicht wirksam vereinbart werden. Gleichermaßen verbietet der Schutz des volljährig gewordenen Minderjährigen vor Haftungsrisiken Vereinbarungen, die sein</w:t>
      </w:r>
      <w:r>
        <w:rPr>
          <w:spacing w:val="-14"/>
        </w:rPr>
        <w:t xml:space="preserve"> </w:t>
      </w:r>
      <w:r>
        <w:t>Kündigungsrecht</w:t>
      </w:r>
      <w:r>
        <w:rPr>
          <w:spacing w:val="-13"/>
        </w:rPr>
        <w:t xml:space="preserve"> </w:t>
      </w:r>
      <w:r>
        <w:t>wegen</w:t>
      </w:r>
      <w:r>
        <w:rPr>
          <w:spacing w:val="-15"/>
        </w:rPr>
        <w:t xml:space="preserve"> </w:t>
      </w:r>
      <w:r>
        <w:t>Volljährigkeit</w:t>
      </w:r>
      <w:r>
        <w:rPr>
          <w:spacing w:val="-13"/>
        </w:rPr>
        <w:t xml:space="preserve"> </w:t>
      </w:r>
      <w:r>
        <w:t>ausschließen</w:t>
      </w:r>
      <w:r>
        <w:rPr>
          <w:spacing w:val="-15"/>
        </w:rPr>
        <w:t xml:space="preserve"> </w:t>
      </w:r>
      <w:r>
        <w:t>oder</w:t>
      </w:r>
      <w:r>
        <w:rPr>
          <w:spacing w:val="-14"/>
        </w:rPr>
        <w:t xml:space="preserve"> </w:t>
      </w:r>
      <w:r>
        <w:t>unzulässig</w:t>
      </w:r>
      <w:r>
        <w:rPr>
          <w:spacing w:val="-13"/>
        </w:rPr>
        <w:t xml:space="preserve"> </w:t>
      </w:r>
      <w:r>
        <w:t>beschränken.</w:t>
      </w:r>
      <w:r>
        <w:rPr>
          <w:spacing w:val="-13"/>
        </w:rPr>
        <w:t xml:space="preserve"> </w:t>
      </w:r>
      <w:r>
        <w:t xml:space="preserve">So- weit der geltende </w:t>
      </w:r>
      <w:r>
        <w:t>§ 723 Absatz 3 BGB das Verbot überschießend auch auf das Recht zur ordentlichen Kündigung erstreckt, stellt dies die Kautelarpraxis vor nicht unerhebliche Schwierigkeiten.</w:t>
      </w:r>
      <w:r>
        <w:rPr>
          <w:spacing w:val="-11"/>
        </w:rPr>
        <w:t xml:space="preserve"> </w:t>
      </w:r>
      <w:r>
        <w:t>§</w:t>
      </w:r>
      <w:r>
        <w:rPr>
          <w:spacing w:val="-2"/>
        </w:rPr>
        <w:t xml:space="preserve"> </w:t>
      </w:r>
      <w:r>
        <w:t>725</w:t>
      </w:r>
      <w:r>
        <w:rPr>
          <w:spacing w:val="-4"/>
        </w:rPr>
        <w:t xml:space="preserve"> </w:t>
      </w:r>
      <w:r>
        <w:t>Absatz</w:t>
      </w:r>
      <w:r>
        <w:rPr>
          <w:spacing w:val="-4"/>
        </w:rPr>
        <w:t xml:space="preserve"> </w:t>
      </w:r>
      <w:r>
        <w:t>6</w:t>
      </w:r>
      <w:r>
        <w:rPr>
          <w:spacing w:val="-11"/>
        </w:rPr>
        <w:t xml:space="preserve"> </w:t>
      </w:r>
      <w:r>
        <w:t>BGB-E</w:t>
      </w:r>
      <w:r>
        <w:rPr>
          <w:spacing w:val="-12"/>
        </w:rPr>
        <w:t xml:space="preserve"> </w:t>
      </w:r>
      <w:r>
        <w:t>ist</w:t>
      </w:r>
      <w:r>
        <w:rPr>
          <w:spacing w:val="-10"/>
        </w:rPr>
        <w:t xml:space="preserve"> </w:t>
      </w:r>
      <w:r>
        <w:t>daher</w:t>
      </w:r>
      <w:r>
        <w:rPr>
          <w:spacing w:val="-10"/>
        </w:rPr>
        <w:t xml:space="preserve"> </w:t>
      </w:r>
      <w:r>
        <w:t>im</w:t>
      </w:r>
      <w:r>
        <w:rPr>
          <w:spacing w:val="-13"/>
        </w:rPr>
        <w:t xml:space="preserve"> </w:t>
      </w:r>
      <w:r>
        <w:t>folgenden</w:t>
      </w:r>
      <w:r>
        <w:rPr>
          <w:spacing w:val="-11"/>
        </w:rPr>
        <w:t xml:space="preserve"> </w:t>
      </w:r>
      <w:r>
        <w:t>Sinne</w:t>
      </w:r>
      <w:r>
        <w:rPr>
          <w:spacing w:val="-13"/>
        </w:rPr>
        <w:t xml:space="preserve"> </w:t>
      </w:r>
      <w:r>
        <w:t>geändert:</w:t>
      </w:r>
      <w:r>
        <w:rPr>
          <w:spacing w:val="-10"/>
        </w:rPr>
        <w:t xml:space="preserve"> </w:t>
      </w:r>
      <w:r>
        <w:t>Das</w:t>
      </w:r>
      <w:r>
        <w:rPr>
          <w:spacing w:val="-11"/>
        </w:rPr>
        <w:t xml:space="preserve"> </w:t>
      </w:r>
      <w:r>
        <w:t>außer- ordentliche Kündigungsrecht ist unabdingbar, das ordentliche Kündigungsrecht ist es nicht (vgl.</w:t>
      </w:r>
      <w:r>
        <w:rPr>
          <w:spacing w:val="33"/>
        </w:rPr>
        <w:t xml:space="preserve"> </w:t>
      </w:r>
      <w:r>
        <w:t>K.</w:t>
      </w:r>
      <w:r>
        <w:t xml:space="preserve"> </w:t>
      </w:r>
      <w:r>
        <w:t>Schmidt,</w:t>
      </w:r>
      <w:r>
        <w:rPr>
          <w:spacing w:val="32"/>
        </w:rPr>
        <w:t xml:space="preserve"> </w:t>
      </w:r>
      <w:r>
        <w:t>in:</w:t>
      </w:r>
      <w:r>
        <w:rPr>
          <w:spacing w:val="33"/>
        </w:rPr>
        <w:t xml:space="preserve"> </w:t>
      </w:r>
      <w:r>
        <w:t>in:</w:t>
      </w:r>
      <w:r>
        <w:rPr>
          <w:spacing w:val="31"/>
        </w:rPr>
        <w:t xml:space="preserve"> </w:t>
      </w:r>
      <w:r>
        <w:t>Gutachten</w:t>
      </w:r>
      <w:r>
        <w:rPr>
          <w:spacing w:val="32"/>
        </w:rPr>
        <w:t xml:space="preserve"> </w:t>
      </w:r>
      <w:r>
        <w:t>und</w:t>
      </w:r>
      <w:r>
        <w:rPr>
          <w:spacing w:val="30"/>
        </w:rPr>
        <w:t xml:space="preserve"> </w:t>
      </w:r>
      <w:r>
        <w:t>Vorschläge</w:t>
      </w:r>
      <w:r>
        <w:rPr>
          <w:spacing w:val="32"/>
        </w:rPr>
        <w:t xml:space="preserve"> </w:t>
      </w:r>
      <w:r>
        <w:t>zur</w:t>
      </w:r>
      <w:r>
        <w:rPr>
          <w:spacing w:val="33"/>
        </w:rPr>
        <w:t xml:space="preserve"> </w:t>
      </w:r>
      <w:r>
        <w:t>Überarbeitung</w:t>
      </w:r>
      <w:r>
        <w:rPr>
          <w:spacing w:val="32"/>
        </w:rPr>
        <w:t xml:space="preserve"> </w:t>
      </w:r>
      <w:r>
        <w:t>des</w:t>
      </w:r>
      <w:r>
        <w:rPr>
          <w:spacing w:val="32"/>
        </w:rPr>
        <w:t xml:space="preserve"> </w:t>
      </w:r>
      <w:r>
        <w:t>Schuldrechts</w:t>
      </w:r>
    </w:p>
    <w:p w14:paraId="5ACF80F4" w14:textId="77777777" w:rsidR="00C66901" w:rsidRDefault="00C66901">
      <w:pPr>
        <w:jc w:val="both"/>
        <w:sectPr w:rsidR="00C66901">
          <w:pgSz w:w="11910" w:h="16840"/>
          <w:pgMar w:top="940" w:right="440" w:bottom="280" w:left="1600" w:header="712" w:footer="0" w:gutter="0"/>
          <w:cols w:space="720"/>
        </w:sectPr>
      </w:pPr>
    </w:p>
    <w:p w14:paraId="5ACF80F5" w14:textId="77777777" w:rsidR="00C66901" w:rsidRDefault="00F47839">
      <w:pPr>
        <w:pStyle w:val="Textkrper"/>
        <w:spacing w:before="171"/>
        <w:ind w:left="102" w:right="970"/>
        <w:jc w:val="both"/>
      </w:pPr>
      <w:r>
        <w:lastRenderedPageBreak/>
        <w:t>Band</w:t>
      </w:r>
      <w:r>
        <w:rPr>
          <w:spacing w:val="-9"/>
        </w:rPr>
        <w:t xml:space="preserve"> </w:t>
      </w:r>
      <w:r>
        <w:t>3,</w:t>
      </w:r>
      <w:r>
        <w:rPr>
          <w:spacing w:val="-10"/>
        </w:rPr>
        <w:t xml:space="preserve"> </w:t>
      </w:r>
      <w:r>
        <w:t>1983,</w:t>
      </w:r>
      <w:r>
        <w:rPr>
          <w:spacing w:val="-10"/>
        </w:rPr>
        <w:t xml:space="preserve"> </w:t>
      </w:r>
      <w:r>
        <w:t>S.</w:t>
      </w:r>
      <w:r>
        <w:rPr>
          <w:spacing w:val="-2"/>
        </w:rPr>
        <w:t xml:space="preserve"> </w:t>
      </w:r>
      <w:r>
        <w:t>540).</w:t>
      </w:r>
      <w:r>
        <w:rPr>
          <w:spacing w:val="-10"/>
        </w:rPr>
        <w:t xml:space="preserve"> </w:t>
      </w:r>
      <w:r>
        <w:t>Das</w:t>
      </w:r>
      <w:r>
        <w:rPr>
          <w:spacing w:val="-9"/>
        </w:rPr>
        <w:t xml:space="preserve"> </w:t>
      </w:r>
      <w:r>
        <w:t>hat</w:t>
      </w:r>
      <w:r>
        <w:rPr>
          <w:spacing w:val="-10"/>
        </w:rPr>
        <w:t xml:space="preserve"> </w:t>
      </w:r>
      <w:r>
        <w:t>zur</w:t>
      </w:r>
      <w:r>
        <w:rPr>
          <w:spacing w:val="-8"/>
        </w:rPr>
        <w:t xml:space="preserve"> </w:t>
      </w:r>
      <w:r>
        <w:t>Folge,</w:t>
      </w:r>
      <w:r>
        <w:rPr>
          <w:spacing w:val="-10"/>
        </w:rPr>
        <w:t xml:space="preserve"> </w:t>
      </w:r>
      <w:r>
        <w:t>dass</w:t>
      </w:r>
      <w:r>
        <w:rPr>
          <w:spacing w:val="-11"/>
        </w:rPr>
        <w:t xml:space="preserve"> </w:t>
      </w:r>
      <w:r>
        <w:t>Vereinba</w:t>
      </w:r>
      <w:r>
        <w:t>rungen,</w:t>
      </w:r>
      <w:r>
        <w:rPr>
          <w:spacing w:val="-10"/>
        </w:rPr>
        <w:t xml:space="preserve"> </w:t>
      </w:r>
      <w:r>
        <w:t>die</w:t>
      </w:r>
      <w:r>
        <w:rPr>
          <w:spacing w:val="-11"/>
        </w:rPr>
        <w:t xml:space="preserve"> </w:t>
      </w:r>
      <w:r>
        <w:t>das</w:t>
      </w:r>
      <w:r>
        <w:rPr>
          <w:spacing w:val="-11"/>
        </w:rPr>
        <w:t xml:space="preserve"> </w:t>
      </w:r>
      <w:r>
        <w:t>Recht</w:t>
      </w:r>
      <w:r>
        <w:rPr>
          <w:spacing w:val="-10"/>
        </w:rPr>
        <w:t xml:space="preserve"> </w:t>
      </w:r>
      <w:r>
        <w:t>zur</w:t>
      </w:r>
      <w:r>
        <w:rPr>
          <w:spacing w:val="-8"/>
        </w:rPr>
        <w:t xml:space="preserve"> </w:t>
      </w:r>
      <w:r>
        <w:t>ordentli- chen Kündigung nach Absatz 1 ausschließen oder beschränken, sich nicht an der starren Schranke</w:t>
      </w:r>
      <w:r>
        <w:rPr>
          <w:spacing w:val="-8"/>
        </w:rPr>
        <w:t xml:space="preserve"> </w:t>
      </w:r>
      <w:r>
        <w:t>des</w:t>
      </w:r>
      <w:r>
        <w:rPr>
          <w:spacing w:val="-7"/>
        </w:rPr>
        <w:t xml:space="preserve"> </w:t>
      </w:r>
      <w:r>
        <w:t>§</w:t>
      </w:r>
      <w:r>
        <w:rPr>
          <w:spacing w:val="-3"/>
        </w:rPr>
        <w:t xml:space="preserve"> </w:t>
      </w:r>
      <w:r>
        <w:t>725</w:t>
      </w:r>
      <w:r>
        <w:rPr>
          <w:spacing w:val="-2"/>
        </w:rPr>
        <w:t xml:space="preserve"> </w:t>
      </w:r>
      <w:r>
        <w:t>Absatz</w:t>
      </w:r>
      <w:r>
        <w:rPr>
          <w:spacing w:val="-2"/>
        </w:rPr>
        <w:t xml:space="preserve"> </w:t>
      </w:r>
      <w:r>
        <w:t>6</w:t>
      </w:r>
      <w:r>
        <w:rPr>
          <w:spacing w:val="-8"/>
        </w:rPr>
        <w:t xml:space="preserve"> </w:t>
      </w:r>
      <w:r>
        <w:t>BGB-E</w:t>
      </w:r>
      <w:r>
        <w:rPr>
          <w:spacing w:val="-11"/>
        </w:rPr>
        <w:t xml:space="preserve"> </w:t>
      </w:r>
      <w:r>
        <w:t>messen</w:t>
      </w:r>
      <w:r>
        <w:rPr>
          <w:spacing w:val="-10"/>
        </w:rPr>
        <w:t xml:space="preserve"> </w:t>
      </w:r>
      <w:r>
        <w:t>lassen</w:t>
      </w:r>
      <w:r>
        <w:rPr>
          <w:spacing w:val="-11"/>
        </w:rPr>
        <w:t xml:space="preserve"> </w:t>
      </w:r>
      <w:r>
        <w:t>müssen,</w:t>
      </w:r>
      <w:r>
        <w:rPr>
          <w:spacing w:val="-9"/>
        </w:rPr>
        <w:t xml:space="preserve"> </w:t>
      </w:r>
      <w:r>
        <w:t>sondern</w:t>
      </w:r>
      <w:r>
        <w:rPr>
          <w:spacing w:val="-10"/>
        </w:rPr>
        <w:t xml:space="preserve"> </w:t>
      </w:r>
      <w:r>
        <w:t>an</w:t>
      </w:r>
      <w:r>
        <w:rPr>
          <w:spacing w:val="-11"/>
        </w:rPr>
        <w:t xml:space="preserve"> </w:t>
      </w:r>
      <w:r>
        <w:t>der</w:t>
      </w:r>
      <w:r>
        <w:rPr>
          <w:spacing w:val="-7"/>
        </w:rPr>
        <w:t xml:space="preserve"> </w:t>
      </w:r>
      <w:r>
        <w:t>beweglichen Schranke des § 138 BGB, wobei die Wertung des § 725 Absatz 6 BGB-E Eingang in die Sittenwidrigkeitsprüfung</w:t>
      </w:r>
      <w:r>
        <w:rPr>
          <w:spacing w:val="-1"/>
        </w:rPr>
        <w:t xml:space="preserve"> </w:t>
      </w:r>
      <w:r>
        <w:t>findet.</w:t>
      </w:r>
    </w:p>
    <w:p w14:paraId="5ACF80F6" w14:textId="77777777" w:rsidR="00C66901" w:rsidRDefault="00C66901">
      <w:pPr>
        <w:pStyle w:val="Textkrper"/>
        <w:spacing w:before="10"/>
        <w:rPr>
          <w:sz w:val="20"/>
        </w:rPr>
      </w:pPr>
    </w:p>
    <w:p w14:paraId="5ACF80F7" w14:textId="77777777" w:rsidR="00C66901" w:rsidRDefault="00F47839">
      <w:pPr>
        <w:pStyle w:val="berschrift3"/>
        <w:spacing w:before="1"/>
        <w:ind w:right="2218"/>
        <w:jc w:val="left"/>
      </w:pPr>
      <w:r>
        <w:t>Zu § 726 (Kündigung der Mitgliedschaft durch einen Privatgläubiger des Gesellschafters)</w:t>
      </w:r>
    </w:p>
    <w:p w14:paraId="5ACF80F8" w14:textId="77777777" w:rsidR="00C66901" w:rsidRDefault="00C66901">
      <w:pPr>
        <w:pStyle w:val="Textkrper"/>
        <w:spacing w:before="10"/>
        <w:rPr>
          <w:b/>
          <w:sz w:val="20"/>
        </w:rPr>
      </w:pPr>
    </w:p>
    <w:p w14:paraId="5ACF80F9" w14:textId="77777777" w:rsidR="00C66901" w:rsidRDefault="00F47839">
      <w:pPr>
        <w:pStyle w:val="Textkrper"/>
        <w:ind w:left="102" w:right="967"/>
        <w:jc w:val="both"/>
      </w:pPr>
      <w:r>
        <w:t>§</w:t>
      </w:r>
      <w:r>
        <w:rPr>
          <w:spacing w:val="-2"/>
        </w:rPr>
        <w:t xml:space="preserve"> </w:t>
      </w:r>
      <w:r>
        <w:t>726</w:t>
      </w:r>
      <w:r>
        <w:rPr>
          <w:spacing w:val="-14"/>
        </w:rPr>
        <w:t xml:space="preserve"> </w:t>
      </w:r>
      <w:r>
        <w:t>BGB-E</w:t>
      </w:r>
      <w:r>
        <w:rPr>
          <w:spacing w:val="-14"/>
        </w:rPr>
        <w:t xml:space="preserve"> </w:t>
      </w:r>
      <w:r>
        <w:t>übernimmt</w:t>
      </w:r>
      <w:r>
        <w:rPr>
          <w:spacing w:val="-15"/>
        </w:rPr>
        <w:t xml:space="preserve"> </w:t>
      </w:r>
      <w:r>
        <w:t>im</w:t>
      </w:r>
      <w:r>
        <w:rPr>
          <w:spacing w:val="-17"/>
        </w:rPr>
        <w:t xml:space="preserve"> </w:t>
      </w:r>
      <w:r>
        <w:t>Wesentlichen</w:t>
      </w:r>
      <w:r>
        <w:rPr>
          <w:spacing w:val="-13"/>
        </w:rPr>
        <w:t xml:space="preserve"> </w:t>
      </w:r>
      <w:r>
        <w:t>d</w:t>
      </w:r>
      <w:r>
        <w:t>en</w:t>
      </w:r>
      <w:r>
        <w:rPr>
          <w:spacing w:val="-16"/>
        </w:rPr>
        <w:t xml:space="preserve"> </w:t>
      </w:r>
      <w:r>
        <w:t>geltenden</w:t>
      </w:r>
      <w:r>
        <w:rPr>
          <w:spacing w:val="-13"/>
        </w:rPr>
        <w:t xml:space="preserve"> </w:t>
      </w:r>
      <w:r>
        <w:t>§</w:t>
      </w:r>
      <w:r>
        <w:rPr>
          <w:spacing w:val="-2"/>
        </w:rPr>
        <w:t xml:space="preserve"> </w:t>
      </w:r>
      <w:r>
        <w:t>725</w:t>
      </w:r>
      <w:r>
        <w:rPr>
          <w:spacing w:val="-13"/>
        </w:rPr>
        <w:t xml:space="preserve"> </w:t>
      </w:r>
      <w:r>
        <w:t>BGB.</w:t>
      </w:r>
      <w:r>
        <w:rPr>
          <w:spacing w:val="-12"/>
        </w:rPr>
        <w:t xml:space="preserve"> </w:t>
      </w:r>
      <w:r>
        <w:t>Die</w:t>
      </w:r>
      <w:r>
        <w:rPr>
          <w:spacing w:val="-13"/>
        </w:rPr>
        <w:t xml:space="preserve"> </w:t>
      </w:r>
      <w:r>
        <w:t>Vorschrift</w:t>
      </w:r>
      <w:r>
        <w:rPr>
          <w:spacing w:val="-12"/>
        </w:rPr>
        <w:t xml:space="preserve"> </w:t>
      </w:r>
      <w:r>
        <w:t>eröffnet Privatgläubigern einzelner Gesellschafter, die keine Forderung gegen die Gesellschaft selbst erlangt haben und daher keinen Titel zur Vollstreckung in das Gesellschaftsvermö- gen erlangen können, durch Kündig</w:t>
      </w:r>
      <w:r>
        <w:t>ung der Mitgliedschaft die indirekte Zugriffsmöglichkeit auf das in der Mitgliedschaft gebundene Vermögen des Gesellschafter-Schuldners, insbe- sondere</w:t>
      </w:r>
      <w:r>
        <w:rPr>
          <w:spacing w:val="-12"/>
        </w:rPr>
        <w:t xml:space="preserve"> </w:t>
      </w:r>
      <w:r>
        <w:t>auf</w:t>
      </w:r>
      <w:r>
        <w:rPr>
          <w:spacing w:val="-11"/>
        </w:rPr>
        <w:t xml:space="preserve"> </w:t>
      </w:r>
      <w:r>
        <w:t>sein</w:t>
      </w:r>
      <w:r>
        <w:rPr>
          <w:spacing w:val="-12"/>
        </w:rPr>
        <w:t xml:space="preserve"> </w:t>
      </w:r>
      <w:r>
        <w:t>Abfindungsguthaben.</w:t>
      </w:r>
      <w:r>
        <w:rPr>
          <w:spacing w:val="-11"/>
        </w:rPr>
        <w:t xml:space="preserve"> </w:t>
      </w:r>
      <w:r>
        <w:t>Das</w:t>
      </w:r>
      <w:r>
        <w:rPr>
          <w:spacing w:val="-15"/>
        </w:rPr>
        <w:t xml:space="preserve"> </w:t>
      </w:r>
      <w:r>
        <w:t>Kündigungsrecht</w:t>
      </w:r>
      <w:r>
        <w:rPr>
          <w:spacing w:val="-13"/>
        </w:rPr>
        <w:t xml:space="preserve"> </w:t>
      </w:r>
      <w:r>
        <w:t>steht</w:t>
      </w:r>
      <w:r>
        <w:rPr>
          <w:spacing w:val="-11"/>
        </w:rPr>
        <w:t xml:space="preserve"> </w:t>
      </w:r>
      <w:r>
        <w:t>dem</w:t>
      </w:r>
      <w:r>
        <w:rPr>
          <w:spacing w:val="-11"/>
        </w:rPr>
        <w:t xml:space="preserve"> </w:t>
      </w:r>
      <w:r>
        <w:t>Privatgläubiger</w:t>
      </w:r>
      <w:r>
        <w:rPr>
          <w:spacing w:val="-14"/>
        </w:rPr>
        <w:t xml:space="preserve"> </w:t>
      </w:r>
      <w:r>
        <w:t xml:space="preserve">ge- genüber der Gesellschaft </w:t>
      </w:r>
      <w:r>
        <w:t>zu. Damit wird klargestellt, dass dessen Anspruch auf einer indi- viduellen Rechtsbeziehung zum Gesellschafter-Schuldner beruhen muss, nicht aber aus einem – über § 721 BGB-E gegen den Gesellschafter geltend zu machenden –</w:t>
      </w:r>
      <w:r>
        <w:rPr>
          <w:spacing w:val="-38"/>
        </w:rPr>
        <w:t xml:space="preserve"> </w:t>
      </w:r>
      <w:r>
        <w:t>Rechtsver- hältnis zur Gesellscha</w:t>
      </w:r>
      <w:r>
        <w:t>ft herrühren darf (vgl. Schäfer, in: MünchKomm-BGB, 8. Aufl.</w:t>
      </w:r>
      <w:r>
        <w:rPr>
          <w:spacing w:val="11"/>
        </w:rPr>
        <w:t xml:space="preserve"> </w:t>
      </w:r>
      <w:r>
        <w:t>2020,</w:t>
      </w:r>
    </w:p>
    <w:p w14:paraId="5ACF80FA" w14:textId="77777777" w:rsidR="00C66901" w:rsidRDefault="00F47839">
      <w:pPr>
        <w:pStyle w:val="Textkrper"/>
        <w:spacing w:before="1"/>
        <w:ind w:left="102" w:right="972"/>
        <w:jc w:val="both"/>
      </w:pPr>
      <w:r>
        <w:t>§</w:t>
      </w:r>
      <w:r>
        <w:rPr>
          <w:spacing w:val="-3"/>
        </w:rPr>
        <w:t xml:space="preserve"> </w:t>
      </w:r>
      <w:r>
        <w:t>725</w:t>
      </w:r>
      <w:r>
        <w:rPr>
          <w:spacing w:val="-5"/>
        </w:rPr>
        <w:t xml:space="preserve"> </w:t>
      </w:r>
      <w:r>
        <w:t>Rn.</w:t>
      </w:r>
      <w:r>
        <w:rPr>
          <w:spacing w:val="-1"/>
        </w:rPr>
        <w:t xml:space="preserve"> </w:t>
      </w:r>
      <w:r>
        <w:t>16).</w:t>
      </w:r>
      <w:r>
        <w:rPr>
          <w:spacing w:val="-6"/>
        </w:rPr>
        <w:t xml:space="preserve"> </w:t>
      </w:r>
      <w:r>
        <w:t>Der</w:t>
      </w:r>
      <w:r>
        <w:rPr>
          <w:spacing w:val="-7"/>
        </w:rPr>
        <w:t xml:space="preserve"> </w:t>
      </w:r>
      <w:r>
        <w:t>Privatgläubiger</w:t>
      </w:r>
      <w:r>
        <w:rPr>
          <w:spacing w:val="-6"/>
        </w:rPr>
        <w:t xml:space="preserve"> </w:t>
      </w:r>
      <w:r>
        <w:t>ist</w:t>
      </w:r>
      <w:r>
        <w:rPr>
          <w:spacing w:val="-6"/>
        </w:rPr>
        <w:t xml:space="preserve"> </w:t>
      </w:r>
      <w:r>
        <w:t>nämlich</w:t>
      </w:r>
      <w:r>
        <w:rPr>
          <w:spacing w:val="-3"/>
        </w:rPr>
        <w:t xml:space="preserve"> </w:t>
      </w:r>
      <w:r>
        <w:t>nach</w:t>
      </w:r>
      <w:r>
        <w:rPr>
          <w:spacing w:val="-5"/>
        </w:rPr>
        <w:t xml:space="preserve"> </w:t>
      </w:r>
      <w:r>
        <w:t>§</w:t>
      </w:r>
      <w:r>
        <w:rPr>
          <w:spacing w:val="-3"/>
        </w:rPr>
        <w:t xml:space="preserve"> </w:t>
      </w:r>
      <w:r>
        <w:t>721c</w:t>
      </w:r>
      <w:r>
        <w:rPr>
          <w:spacing w:val="-5"/>
        </w:rPr>
        <w:t xml:space="preserve"> </w:t>
      </w:r>
      <w:r>
        <w:t>Absatz</w:t>
      </w:r>
      <w:r>
        <w:rPr>
          <w:spacing w:val="-4"/>
        </w:rPr>
        <w:t xml:space="preserve"> </w:t>
      </w:r>
      <w:r>
        <w:t>1</w:t>
      </w:r>
      <w:r>
        <w:rPr>
          <w:spacing w:val="-5"/>
        </w:rPr>
        <w:t xml:space="preserve"> </w:t>
      </w:r>
      <w:r>
        <w:t>BGB-E</w:t>
      </w:r>
      <w:r>
        <w:rPr>
          <w:spacing w:val="-8"/>
        </w:rPr>
        <w:t xml:space="preserve"> </w:t>
      </w:r>
      <w:r>
        <w:t>gehindert,</w:t>
      </w:r>
      <w:r>
        <w:rPr>
          <w:spacing w:val="-4"/>
        </w:rPr>
        <w:t xml:space="preserve"> </w:t>
      </w:r>
      <w:r>
        <w:t>we- gen</w:t>
      </w:r>
      <w:r>
        <w:rPr>
          <w:spacing w:val="-14"/>
        </w:rPr>
        <w:t xml:space="preserve"> </w:t>
      </w:r>
      <w:r>
        <w:t>seines</w:t>
      </w:r>
      <w:r>
        <w:rPr>
          <w:spacing w:val="-16"/>
        </w:rPr>
        <w:t xml:space="preserve"> </w:t>
      </w:r>
      <w:r>
        <w:t>Anspruchs</w:t>
      </w:r>
      <w:r>
        <w:rPr>
          <w:spacing w:val="-18"/>
        </w:rPr>
        <w:t xml:space="preserve"> </w:t>
      </w:r>
      <w:r>
        <w:t>gegen</w:t>
      </w:r>
      <w:r>
        <w:rPr>
          <w:spacing w:val="-14"/>
        </w:rPr>
        <w:t xml:space="preserve"> </w:t>
      </w:r>
      <w:r>
        <w:t>den</w:t>
      </w:r>
      <w:r>
        <w:rPr>
          <w:spacing w:val="-16"/>
        </w:rPr>
        <w:t xml:space="preserve"> </w:t>
      </w:r>
      <w:r>
        <w:t>Gesellschafter</w:t>
      </w:r>
      <w:r>
        <w:rPr>
          <w:spacing w:val="-13"/>
        </w:rPr>
        <w:t xml:space="preserve"> </w:t>
      </w:r>
      <w:r>
        <w:t>unmittelbar</w:t>
      </w:r>
      <w:r>
        <w:rPr>
          <w:spacing w:val="-15"/>
        </w:rPr>
        <w:t xml:space="preserve"> </w:t>
      </w:r>
      <w:r>
        <w:t>in</w:t>
      </w:r>
      <w:r>
        <w:rPr>
          <w:spacing w:val="-13"/>
        </w:rPr>
        <w:t xml:space="preserve"> </w:t>
      </w:r>
      <w:r>
        <w:t>das</w:t>
      </w:r>
      <w:r>
        <w:rPr>
          <w:spacing w:val="-16"/>
        </w:rPr>
        <w:t xml:space="preserve"> </w:t>
      </w:r>
      <w:r>
        <w:t>Gesellschaftsvermögen zu</w:t>
      </w:r>
      <w:r>
        <w:rPr>
          <w:spacing w:val="-1"/>
        </w:rPr>
        <w:t xml:space="preserve"> </w:t>
      </w:r>
      <w:r>
        <w:t>vollstrecken.</w:t>
      </w:r>
    </w:p>
    <w:p w14:paraId="5ACF80FB" w14:textId="77777777" w:rsidR="00C66901" w:rsidRDefault="00C66901">
      <w:pPr>
        <w:pStyle w:val="Textkrper"/>
        <w:rPr>
          <w:sz w:val="21"/>
        </w:rPr>
      </w:pPr>
    </w:p>
    <w:p w14:paraId="5ACF80FC" w14:textId="77777777" w:rsidR="00C66901" w:rsidRDefault="00F47839">
      <w:pPr>
        <w:pStyle w:val="Textkrper"/>
        <w:ind w:left="102" w:right="968"/>
        <w:jc w:val="both"/>
      </w:pPr>
      <w:r>
        <w:t>Das Kündigungsrecht setzt dreierlei voraus: Erstens muss der Privatgläubiger den Anteil des Gesellschafters wirksam gepfändet haben. Zweitens muss dieser Pfändung ein nicht bloß</w:t>
      </w:r>
      <w:r>
        <w:rPr>
          <w:spacing w:val="-16"/>
        </w:rPr>
        <w:t xml:space="preserve"> </w:t>
      </w:r>
      <w:r>
        <w:t>vorläufig</w:t>
      </w:r>
      <w:r>
        <w:rPr>
          <w:spacing w:val="-15"/>
        </w:rPr>
        <w:t xml:space="preserve"> </w:t>
      </w:r>
      <w:r>
        <w:t>vollstreckbarer</w:t>
      </w:r>
      <w:r>
        <w:rPr>
          <w:spacing w:val="-17"/>
        </w:rPr>
        <w:t xml:space="preserve"> </w:t>
      </w:r>
      <w:r>
        <w:t>Schuldtitel</w:t>
      </w:r>
      <w:r>
        <w:rPr>
          <w:spacing w:val="-17"/>
        </w:rPr>
        <w:t xml:space="preserve"> </w:t>
      </w:r>
      <w:r>
        <w:t>zugrunde</w:t>
      </w:r>
      <w:r>
        <w:rPr>
          <w:spacing w:val="-17"/>
        </w:rPr>
        <w:t xml:space="preserve"> </w:t>
      </w:r>
      <w:r>
        <w:t>liegen.</w:t>
      </w:r>
      <w:r>
        <w:rPr>
          <w:spacing w:val="-14"/>
        </w:rPr>
        <w:t xml:space="preserve"> </w:t>
      </w:r>
      <w:r>
        <w:t>Damit</w:t>
      </w:r>
      <w:r>
        <w:rPr>
          <w:spacing w:val="-17"/>
        </w:rPr>
        <w:t xml:space="preserve"> </w:t>
      </w:r>
      <w:r>
        <w:t>sind</w:t>
      </w:r>
      <w:r>
        <w:rPr>
          <w:spacing w:val="-16"/>
        </w:rPr>
        <w:t xml:space="preserve"> </w:t>
      </w:r>
      <w:r>
        <w:t>untechnisch</w:t>
      </w:r>
      <w:r>
        <w:rPr>
          <w:spacing w:val="-15"/>
        </w:rPr>
        <w:t xml:space="preserve"> </w:t>
      </w:r>
      <w:r>
        <w:t xml:space="preserve">sämtliche Schuldtitel gemeint, die mit ordentlichen Rechtsmitteln nicht mehr angreifbar sind. Erfasst sind insbesondere auch solche Schuldtitel, die </w:t>
      </w:r>
      <w:r>
        <w:rPr>
          <w:spacing w:val="-2"/>
        </w:rPr>
        <w:t xml:space="preserve">wie </w:t>
      </w:r>
      <w:r>
        <w:t>zum Beispiel notarielle Urkunden mit Zwangsvollstreckungsunterw</w:t>
      </w:r>
      <w:r>
        <w:t>erfung nach § 794 Absatz 1 Nummer 5 ZPO, schon nicht in Rechtskraft erwachsen können. Um die Kündigung mit ihrer einschneidenden Folge des Ausscheidens</w:t>
      </w:r>
      <w:r>
        <w:rPr>
          <w:spacing w:val="-14"/>
        </w:rPr>
        <w:t xml:space="preserve"> </w:t>
      </w:r>
      <w:r>
        <w:t>des</w:t>
      </w:r>
      <w:r>
        <w:rPr>
          <w:spacing w:val="-17"/>
        </w:rPr>
        <w:t xml:space="preserve"> </w:t>
      </w:r>
      <w:r>
        <w:t>Gesellschafters</w:t>
      </w:r>
      <w:r>
        <w:rPr>
          <w:spacing w:val="-14"/>
        </w:rPr>
        <w:t xml:space="preserve"> </w:t>
      </w:r>
      <w:r>
        <w:t>herbeizuführen,</w:t>
      </w:r>
      <w:r>
        <w:rPr>
          <w:spacing w:val="-13"/>
        </w:rPr>
        <w:t xml:space="preserve"> </w:t>
      </w:r>
      <w:r>
        <w:t>muss</w:t>
      </w:r>
      <w:r>
        <w:rPr>
          <w:spacing w:val="-14"/>
        </w:rPr>
        <w:t xml:space="preserve"> </w:t>
      </w:r>
      <w:r>
        <w:t>dabei</w:t>
      </w:r>
      <w:r>
        <w:rPr>
          <w:spacing w:val="-15"/>
        </w:rPr>
        <w:t xml:space="preserve"> </w:t>
      </w:r>
      <w:r>
        <w:t>im</w:t>
      </w:r>
      <w:r>
        <w:rPr>
          <w:spacing w:val="-14"/>
        </w:rPr>
        <w:t xml:space="preserve"> </w:t>
      </w:r>
      <w:r>
        <w:t>Zeitpunkt</w:t>
      </w:r>
      <w:r>
        <w:rPr>
          <w:spacing w:val="-13"/>
        </w:rPr>
        <w:t xml:space="preserve"> </w:t>
      </w:r>
      <w:r>
        <w:t>der</w:t>
      </w:r>
      <w:r>
        <w:rPr>
          <w:spacing w:val="-14"/>
        </w:rPr>
        <w:t xml:space="preserve"> </w:t>
      </w:r>
      <w:r>
        <w:t>Kündigung feststehen,</w:t>
      </w:r>
      <w:r>
        <w:rPr>
          <w:spacing w:val="-15"/>
        </w:rPr>
        <w:t xml:space="preserve"> </w:t>
      </w:r>
      <w:r>
        <w:t>dass</w:t>
      </w:r>
      <w:r>
        <w:rPr>
          <w:spacing w:val="-18"/>
        </w:rPr>
        <w:t xml:space="preserve"> </w:t>
      </w:r>
      <w:r>
        <w:t>der</w:t>
      </w:r>
      <w:r>
        <w:rPr>
          <w:spacing w:val="-15"/>
        </w:rPr>
        <w:t xml:space="preserve"> </w:t>
      </w:r>
      <w:r>
        <w:t>Kündigende</w:t>
      </w:r>
      <w:r>
        <w:rPr>
          <w:spacing w:val="-16"/>
        </w:rPr>
        <w:t xml:space="preserve"> </w:t>
      </w:r>
      <w:r>
        <w:t>einen</w:t>
      </w:r>
      <w:r>
        <w:rPr>
          <w:spacing w:val="-16"/>
        </w:rPr>
        <w:t xml:space="preserve"> </w:t>
      </w:r>
      <w:r>
        <w:t>nicht</w:t>
      </w:r>
      <w:r>
        <w:rPr>
          <w:spacing w:val="-17"/>
        </w:rPr>
        <w:t xml:space="preserve"> </w:t>
      </w:r>
      <w:r>
        <w:t>befriedigten</w:t>
      </w:r>
      <w:r>
        <w:rPr>
          <w:spacing w:val="-19"/>
        </w:rPr>
        <w:t xml:space="preserve"> </w:t>
      </w:r>
      <w:r>
        <w:t>Anspruch</w:t>
      </w:r>
      <w:r>
        <w:rPr>
          <w:spacing w:val="-21"/>
        </w:rPr>
        <w:t xml:space="preserve"> </w:t>
      </w:r>
      <w:r>
        <w:t>gegen</w:t>
      </w:r>
      <w:r>
        <w:rPr>
          <w:spacing w:val="-19"/>
        </w:rPr>
        <w:t xml:space="preserve"> </w:t>
      </w:r>
      <w:r>
        <w:t>den</w:t>
      </w:r>
      <w:r>
        <w:rPr>
          <w:spacing w:val="-16"/>
        </w:rPr>
        <w:t xml:space="preserve"> </w:t>
      </w:r>
      <w:r>
        <w:t>Gesellschaf- ter</w:t>
      </w:r>
      <w:r>
        <w:rPr>
          <w:spacing w:val="-11"/>
        </w:rPr>
        <w:t xml:space="preserve"> </w:t>
      </w:r>
      <w:r>
        <w:t>hat.</w:t>
      </w:r>
      <w:r>
        <w:rPr>
          <w:spacing w:val="-11"/>
        </w:rPr>
        <w:t xml:space="preserve"> </w:t>
      </w:r>
      <w:r>
        <w:t>Drittens</w:t>
      </w:r>
      <w:r>
        <w:rPr>
          <w:spacing w:val="-14"/>
        </w:rPr>
        <w:t xml:space="preserve"> </w:t>
      </w:r>
      <w:r>
        <w:t>muss</w:t>
      </w:r>
      <w:r>
        <w:rPr>
          <w:spacing w:val="-12"/>
        </w:rPr>
        <w:t xml:space="preserve"> </w:t>
      </w:r>
      <w:r>
        <w:t>innerhalb</w:t>
      </w:r>
      <w:r>
        <w:rPr>
          <w:spacing w:val="-10"/>
        </w:rPr>
        <w:t xml:space="preserve"> </w:t>
      </w:r>
      <w:r>
        <w:t>der</w:t>
      </w:r>
      <w:r>
        <w:rPr>
          <w:spacing w:val="-9"/>
        </w:rPr>
        <w:t xml:space="preserve"> </w:t>
      </w:r>
      <w:r>
        <w:t>letzten</w:t>
      </w:r>
      <w:r>
        <w:rPr>
          <w:spacing w:val="-10"/>
        </w:rPr>
        <w:t xml:space="preserve"> </w:t>
      </w:r>
      <w:r>
        <w:t>sechs</w:t>
      </w:r>
      <w:r>
        <w:rPr>
          <w:spacing w:val="-15"/>
        </w:rPr>
        <w:t xml:space="preserve"> </w:t>
      </w:r>
      <w:r>
        <w:t>Monate</w:t>
      </w:r>
      <w:r>
        <w:rPr>
          <w:spacing w:val="-9"/>
        </w:rPr>
        <w:t xml:space="preserve"> </w:t>
      </w:r>
      <w:r>
        <w:t>eine</w:t>
      </w:r>
      <w:r>
        <w:rPr>
          <w:spacing w:val="-10"/>
        </w:rPr>
        <w:t xml:space="preserve"> </w:t>
      </w:r>
      <w:r>
        <w:t>Zwangsvollstreckung</w:t>
      </w:r>
      <w:r>
        <w:rPr>
          <w:spacing w:val="-8"/>
        </w:rPr>
        <w:t xml:space="preserve"> </w:t>
      </w:r>
      <w:r>
        <w:t>wegen einer</w:t>
      </w:r>
      <w:r>
        <w:rPr>
          <w:spacing w:val="-14"/>
        </w:rPr>
        <w:t xml:space="preserve"> </w:t>
      </w:r>
      <w:r>
        <w:t>Geldforderung</w:t>
      </w:r>
      <w:r>
        <w:rPr>
          <w:spacing w:val="-14"/>
        </w:rPr>
        <w:t xml:space="preserve"> </w:t>
      </w:r>
      <w:r>
        <w:t>in</w:t>
      </w:r>
      <w:r>
        <w:rPr>
          <w:spacing w:val="-14"/>
        </w:rPr>
        <w:t xml:space="preserve"> </w:t>
      </w:r>
      <w:r>
        <w:t>das</w:t>
      </w:r>
      <w:r>
        <w:rPr>
          <w:spacing w:val="-14"/>
        </w:rPr>
        <w:t xml:space="preserve"> </w:t>
      </w:r>
      <w:r>
        <w:t>sonstige</w:t>
      </w:r>
      <w:r>
        <w:rPr>
          <w:spacing w:val="-14"/>
        </w:rPr>
        <w:t xml:space="preserve"> </w:t>
      </w:r>
      <w:r>
        <w:t>bewegliche</w:t>
      </w:r>
      <w:r>
        <w:rPr>
          <w:spacing w:val="-15"/>
        </w:rPr>
        <w:t xml:space="preserve"> </w:t>
      </w:r>
      <w:r>
        <w:t>Vermögen</w:t>
      </w:r>
      <w:r>
        <w:rPr>
          <w:spacing w:val="-15"/>
        </w:rPr>
        <w:t xml:space="preserve"> </w:t>
      </w:r>
      <w:r>
        <w:t>des</w:t>
      </w:r>
      <w:r>
        <w:rPr>
          <w:spacing w:val="-17"/>
        </w:rPr>
        <w:t xml:space="preserve"> </w:t>
      </w:r>
      <w:r>
        <w:t>Gesellsc</w:t>
      </w:r>
      <w:r>
        <w:t>hafters</w:t>
      </w:r>
      <w:r>
        <w:rPr>
          <w:spacing w:val="-14"/>
        </w:rPr>
        <w:t xml:space="preserve"> </w:t>
      </w:r>
      <w:r>
        <w:t>ohne</w:t>
      </w:r>
      <w:r>
        <w:rPr>
          <w:spacing w:val="-15"/>
        </w:rPr>
        <w:t xml:space="preserve"> </w:t>
      </w:r>
      <w:r>
        <w:t>Erfolg versucht worden sein. Diese dem geltenden § 135 HGB entnommene Voraussetzung ist neu.</w:t>
      </w:r>
      <w:r>
        <w:rPr>
          <w:spacing w:val="-4"/>
        </w:rPr>
        <w:t xml:space="preserve"> </w:t>
      </w:r>
      <w:r>
        <w:t>Sie</w:t>
      </w:r>
      <w:r>
        <w:rPr>
          <w:spacing w:val="-5"/>
        </w:rPr>
        <w:t xml:space="preserve"> </w:t>
      </w:r>
      <w:r>
        <w:t>soll</w:t>
      </w:r>
      <w:r>
        <w:rPr>
          <w:spacing w:val="-6"/>
        </w:rPr>
        <w:t xml:space="preserve"> </w:t>
      </w:r>
      <w:r>
        <w:t>die</w:t>
      </w:r>
      <w:r>
        <w:rPr>
          <w:spacing w:val="-7"/>
        </w:rPr>
        <w:t xml:space="preserve"> </w:t>
      </w:r>
      <w:r>
        <w:t>Gesellschaft</w:t>
      </w:r>
      <w:r>
        <w:rPr>
          <w:spacing w:val="-6"/>
        </w:rPr>
        <w:t xml:space="preserve"> </w:t>
      </w:r>
      <w:r>
        <w:t>zunächst</w:t>
      </w:r>
      <w:r>
        <w:rPr>
          <w:spacing w:val="-4"/>
        </w:rPr>
        <w:t xml:space="preserve"> </w:t>
      </w:r>
      <w:r>
        <w:t>vor</w:t>
      </w:r>
      <w:r>
        <w:rPr>
          <w:spacing w:val="-7"/>
        </w:rPr>
        <w:t xml:space="preserve"> </w:t>
      </w:r>
      <w:r>
        <w:t>der</w:t>
      </w:r>
      <w:r>
        <w:rPr>
          <w:spacing w:val="-6"/>
        </w:rPr>
        <w:t xml:space="preserve"> </w:t>
      </w:r>
      <w:r>
        <w:t>Belastung</w:t>
      </w:r>
      <w:r>
        <w:rPr>
          <w:spacing w:val="-3"/>
        </w:rPr>
        <w:t xml:space="preserve"> </w:t>
      </w:r>
      <w:r>
        <w:t>einer</w:t>
      </w:r>
      <w:r>
        <w:rPr>
          <w:spacing w:val="-4"/>
        </w:rPr>
        <w:t xml:space="preserve"> </w:t>
      </w:r>
      <w:r>
        <w:t>Abfindungszahlung</w:t>
      </w:r>
      <w:r>
        <w:rPr>
          <w:spacing w:val="-3"/>
        </w:rPr>
        <w:t xml:space="preserve"> </w:t>
      </w:r>
      <w:r>
        <w:t>bewah- ren, wenn sich der Privatgläubiger auch anderweitig durch Vollstreckung in das sonstige bewegliche Vermögen des Gesellschafters befriedigen kann. Der Schutz der Gesellschaft wird schließlich dadurch vervollständigt, dass die Mitgliedschaft nur mit e</w:t>
      </w:r>
      <w:r>
        <w:t xml:space="preserve">iner Frist von drei Monaten zum Ablauf des Kalenderjahres gekündigt werden kann. In Parallele zur ordentli- chen Kündigung der Mitgliedschaft durch den Gesellschafter </w:t>
      </w:r>
      <w:r>
        <w:rPr>
          <w:spacing w:val="1"/>
        </w:rPr>
        <w:t xml:space="preserve">(§ </w:t>
      </w:r>
      <w:r>
        <w:t>725 Absatz 1 BGB-E) er- scheint dies ausreichend, aber auch erforderlich, um den Nacht</w:t>
      </w:r>
      <w:r>
        <w:t>eilen, die mit einer plötzli- chen Veränderung der Gesellschafterstruktur verbunden sein können, rechtzeitig entge- genzuwirken.</w:t>
      </w:r>
    </w:p>
    <w:p w14:paraId="5ACF80FD" w14:textId="77777777" w:rsidR="00C66901" w:rsidRDefault="00C66901">
      <w:pPr>
        <w:pStyle w:val="Textkrper"/>
        <w:spacing w:before="6"/>
        <w:rPr>
          <w:sz w:val="20"/>
        </w:rPr>
      </w:pPr>
    </w:p>
    <w:p w14:paraId="5ACF80FE" w14:textId="77777777" w:rsidR="00C66901" w:rsidRDefault="00F47839">
      <w:pPr>
        <w:pStyle w:val="berschrift3"/>
        <w:spacing w:before="1"/>
      </w:pPr>
      <w:r>
        <w:t>Zu § 727 (Ausschließung aus wichtigem Grund)</w:t>
      </w:r>
    </w:p>
    <w:p w14:paraId="5ACF80FF" w14:textId="77777777" w:rsidR="00C66901" w:rsidRDefault="00C66901">
      <w:pPr>
        <w:pStyle w:val="Textkrper"/>
        <w:spacing w:before="2"/>
        <w:rPr>
          <w:b/>
          <w:sz w:val="21"/>
        </w:rPr>
      </w:pPr>
    </w:p>
    <w:p w14:paraId="5ACF8100" w14:textId="77777777" w:rsidR="00C66901" w:rsidRDefault="00F47839">
      <w:pPr>
        <w:pStyle w:val="Textkrper"/>
        <w:spacing w:before="1"/>
        <w:ind w:left="102" w:right="971"/>
        <w:jc w:val="both"/>
      </w:pPr>
      <w:r>
        <w:t>§ 727 Satz 1 BGB-E übernimmt im Wesentlichen den geltenden § 737 Satz 1 und 2 BGB. Die Vorschrift regelt die Voraussetzungen, unter denen ein Gesellschafter aus der Gesell- schaft ausgeschlossen werden kann. Neu ist, dass es für den Ausschluss keiner gesel</w:t>
      </w:r>
      <w:r>
        <w:t>l- schaftsvertraglichen Grundlage mehr im Sinne einer Fortsetzungsklausel für den Kündi- gungsfall bedarf. Das ist nach der Umkehrung des Grundsatzes „Auflösung der Gesell- schaft</w:t>
      </w:r>
      <w:r>
        <w:rPr>
          <w:spacing w:val="-9"/>
        </w:rPr>
        <w:t xml:space="preserve"> </w:t>
      </w:r>
      <w:r>
        <w:t>vor</w:t>
      </w:r>
      <w:r>
        <w:rPr>
          <w:spacing w:val="-10"/>
        </w:rPr>
        <w:t xml:space="preserve"> </w:t>
      </w:r>
      <w:r>
        <w:t>Ausscheiden</w:t>
      </w:r>
      <w:r>
        <w:rPr>
          <w:spacing w:val="-11"/>
        </w:rPr>
        <w:t xml:space="preserve"> </w:t>
      </w:r>
      <w:r>
        <w:t>des</w:t>
      </w:r>
      <w:r>
        <w:rPr>
          <w:spacing w:val="-11"/>
        </w:rPr>
        <w:t xml:space="preserve"> </w:t>
      </w:r>
      <w:r>
        <w:t>Gesellschafters“</w:t>
      </w:r>
      <w:r>
        <w:rPr>
          <w:spacing w:val="-10"/>
        </w:rPr>
        <w:t xml:space="preserve"> </w:t>
      </w:r>
      <w:r>
        <w:t>nur</w:t>
      </w:r>
      <w:r>
        <w:rPr>
          <w:spacing w:val="-12"/>
        </w:rPr>
        <w:t xml:space="preserve"> </w:t>
      </w:r>
      <w:r>
        <w:t>folgerichtig.</w:t>
      </w:r>
      <w:r>
        <w:rPr>
          <w:spacing w:val="-10"/>
        </w:rPr>
        <w:t xml:space="preserve"> </w:t>
      </w:r>
      <w:r>
        <w:rPr>
          <w:spacing w:val="-2"/>
        </w:rPr>
        <w:t>Mit</w:t>
      </w:r>
      <w:r>
        <w:rPr>
          <w:spacing w:val="-7"/>
        </w:rPr>
        <w:t xml:space="preserve"> </w:t>
      </w:r>
      <w:r>
        <w:t>dem</w:t>
      </w:r>
      <w:r>
        <w:rPr>
          <w:spacing w:val="-10"/>
        </w:rPr>
        <w:t xml:space="preserve"> </w:t>
      </w:r>
      <w:r>
        <w:t>Erfordernis</w:t>
      </w:r>
      <w:r>
        <w:rPr>
          <w:spacing w:val="-8"/>
        </w:rPr>
        <w:t xml:space="preserve"> </w:t>
      </w:r>
      <w:r>
        <w:t>e</w:t>
      </w:r>
      <w:r>
        <w:t>iner</w:t>
      </w:r>
      <w:r>
        <w:rPr>
          <w:spacing w:val="-12"/>
        </w:rPr>
        <w:t xml:space="preserve"> </w:t>
      </w:r>
      <w:r>
        <w:t>sol- chen</w:t>
      </w:r>
      <w:r>
        <w:rPr>
          <w:spacing w:val="-13"/>
        </w:rPr>
        <w:t xml:space="preserve"> </w:t>
      </w:r>
      <w:r>
        <w:t>Fortsetzungsklausel</w:t>
      </w:r>
      <w:r>
        <w:rPr>
          <w:spacing w:val="-14"/>
        </w:rPr>
        <w:t xml:space="preserve"> </w:t>
      </w:r>
      <w:r>
        <w:t>beschränkt</w:t>
      </w:r>
      <w:r>
        <w:rPr>
          <w:spacing w:val="-15"/>
        </w:rPr>
        <w:t xml:space="preserve"> </w:t>
      </w:r>
      <w:r>
        <w:t>der</w:t>
      </w:r>
      <w:r>
        <w:rPr>
          <w:spacing w:val="-17"/>
        </w:rPr>
        <w:t xml:space="preserve"> </w:t>
      </w:r>
      <w:r>
        <w:t>geltende</w:t>
      </w:r>
      <w:r>
        <w:rPr>
          <w:spacing w:val="-16"/>
        </w:rPr>
        <w:t xml:space="preserve"> </w:t>
      </w:r>
      <w:r>
        <w:t>§</w:t>
      </w:r>
      <w:r>
        <w:rPr>
          <w:spacing w:val="-1"/>
        </w:rPr>
        <w:t xml:space="preserve"> </w:t>
      </w:r>
      <w:r>
        <w:t>737</w:t>
      </w:r>
      <w:r>
        <w:rPr>
          <w:spacing w:val="-16"/>
        </w:rPr>
        <w:t xml:space="preserve"> </w:t>
      </w:r>
      <w:r>
        <w:t>BGB</w:t>
      </w:r>
      <w:r>
        <w:rPr>
          <w:spacing w:val="-17"/>
        </w:rPr>
        <w:t xml:space="preserve"> </w:t>
      </w:r>
      <w:r>
        <w:t>den</w:t>
      </w:r>
      <w:r>
        <w:rPr>
          <w:spacing w:val="-13"/>
        </w:rPr>
        <w:t xml:space="preserve"> </w:t>
      </w:r>
      <w:r>
        <w:t>Anwendungsbereich</w:t>
      </w:r>
      <w:r>
        <w:rPr>
          <w:spacing w:val="-13"/>
        </w:rPr>
        <w:t xml:space="preserve"> </w:t>
      </w:r>
      <w:r>
        <w:t>auf diejenigen Gesellschaften, bei denen der Gesellschaftsvertrag ein Bestandsinteresse der Gesellschafter</w:t>
      </w:r>
      <w:r>
        <w:rPr>
          <w:spacing w:val="-15"/>
        </w:rPr>
        <w:t xml:space="preserve"> </w:t>
      </w:r>
      <w:r>
        <w:t>erkennen</w:t>
      </w:r>
      <w:r>
        <w:rPr>
          <w:spacing w:val="-18"/>
        </w:rPr>
        <w:t xml:space="preserve"> </w:t>
      </w:r>
      <w:r>
        <w:t>lässt.</w:t>
      </w:r>
      <w:r>
        <w:rPr>
          <w:spacing w:val="-14"/>
        </w:rPr>
        <w:t xml:space="preserve"> </w:t>
      </w:r>
      <w:r>
        <w:t>Nunmehr</w:t>
      </w:r>
      <w:r>
        <w:rPr>
          <w:spacing w:val="-17"/>
        </w:rPr>
        <w:t xml:space="preserve"> </w:t>
      </w:r>
      <w:r>
        <w:t>ist</w:t>
      </w:r>
      <w:r>
        <w:rPr>
          <w:spacing w:val="-15"/>
        </w:rPr>
        <w:t xml:space="preserve"> </w:t>
      </w:r>
      <w:r>
        <w:t>davon</w:t>
      </w:r>
      <w:r>
        <w:rPr>
          <w:spacing w:val="-19"/>
        </w:rPr>
        <w:t xml:space="preserve"> </w:t>
      </w:r>
      <w:r>
        <w:t>auszugehen,</w:t>
      </w:r>
      <w:r>
        <w:rPr>
          <w:spacing w:val="-15"/>
        </w:rPr>
        <w:t xml:space="preserve"> </w:t>
      </w:r>
      <w:r>
        <w:t>dass</w:t>
      </w:r>
      <w:r>
        <w:rPr>
          <w:spacing w:val="-16"/>
        </w:rPr>
        <w:t xml:space="preserve"> </w:t>
      </w:r>
      <w:r>
        <w:t>ein</w:t>
      </w:r>
      <w:r>
        <w:rPr>
          <w:spacing w:val="-16"/>
        </w:rPr>
        <w:t xml:space="preserve"> </w:t>
      </w:r>
      <w:r>
        <w:t>solches</w:t>
      </w:r>
      <w:r>
        <w:rPr>
          <w:spacing w:val="-16"/>
        </w:rPr>
        <w:t xml:space="preserve"> </w:t>
      </w:r>
      <w:r>
        <w:t>Bestands- interesse im gesetzlichen Regelfall</w:t>
      </w:r>
      <w:r>
        <w:rPr>
          <w:spacing w:val="-4"/>
        </w:rPr>
        <w:t xml:space="preserve"> </w:t>
      </w:r>
      <w:r>
        <w:t>besteht.</w:t>
      </w:r>
    </w:p>
    <w:p w14:paraId="5ACF8101" w14:textId="77777777" w:rsidR="00C66901" w:rsidRDefault="00C66901">
      <w:pPr>
        <w:jc w:val="both"/>
        <w:sectPr w:rsidR="00C66901">
          <w:pgSz w:w="11910" w:h="16840"/>
          <w:pgMar w:top="940" w:right="440" w:bottom="280" w:left="1600" w:header="712" w:footer="0" w:gutter="0"/>
          <w:cols w:space="720"/>
        </w:sectPr>
      </w:pPr>
    </w:p>
    <w:p w14:paraId="5ACF8102" w14:textId="77777777" w:rsidR="00C66901" w:rsidRDefault="00F47839">
      <w:pPr>
        <w:pStyle w:val="Textkrper"/>
        <w:spacing w:before="171"/>
        <w:ind w:left="102" w:right="968"/>
        <w:jc w:val="both"/>
      </w:pPr>
      <w:r>
        <w:lastRenderedPageBreak/>
        <w:t xml:space="preserve">Das Ausschlussrecht setzt </w:t>
      </w:r>
      <w:r>
        <w:rPr>
          <w:spacing w:val="-2"/>
        </w:rPr>
        <w:t xml:space="preserve">wie </w:t>
      </w:r>
      <w:r>
        <w:t>bisher das Vorliegen eines wichtigen Grundes voraus. Die Voraussetzungen</w:t>
      </w:r>
      <w:r>
        <w:rPr>
          <w:spacing w:val="-12"/>
        </w:rPr>
        <w:t xml:space="preserve"> </w:t>
      </w:r>
      <w:r>
        <w:t>sind</w:t>
      </w:r>
      <w:r>
        <w:rPr>
          <w:spacing w:val="-7"/>
        </w:rPr>
        <w:t xml:space="preserve"> </w:t>
      </w:r>
      <w:r>
        <w:t>die</w:t>
      </w:r>
      <w:r>
        <w:rPr>
          <w:spacing w:val="-9"/>
        </w:rPr>
        <w:t xml:space="preserve"> </w:t>
      </w:r>
      <w:r>
        <w:t>gleichen</w:t>
      </w:r>
      <w:r>
        <w:rPr>
          <w:spacing w:val="-6"/>
        </w:rPr>
        <w:t xml:space="preserve"> </w:t>
      </w:r>
      <w:r>
        <w:rPr>
          <w:spacing w:val="-2"/>
        </w:rPr>
        <w:t>wie</w:t>
      </w:r>
      <w:r>
        <w:rPr>
          <w:spacing w:val="-6"/>
        </w:rPr>
        <w:t xml:space="preserve"> </w:t>
      </w:r>
      <w:r>
        <w:t>bei</w:t>
      </w:r>
      <w:r>
        <w:rPr>
          <w:spacing w:val="-9"/>
        </w:rPr>
        <w:t xml:space="preserve"> </w:t>
      </w:r>
      <w:r>
        <w:t>außerordentlicher</w:t>
      </w:r>
      <w:r>
        <w:rPr>
          <w:spacing w:val="-8"/>
        </w:rPr>
        <w:t xml:space="preserve"> </w:t>
      </w:r>
      <w:r>
        <w:t>Kündigung</w:t>
      </w:r>
      <w:r>
        <w:rPr>
          <w:spacing w:val="-6"/>
        </w:rPr>
        <w:t xml:space="preserve"> </w:t>
      </w:r>
      <w:r>
        <w:t>der</w:t>
      </w:r>
      <w:r>
        <w:rPr>
          <w:spacing w:val="-6"/>
        </w:rPr>
        <w:t xml:space="preserve"> </w:t>
      </w:r>
      <w:r>
        <w:t>Mitgliedschaft</w:t>
      </w:r>
      <w:r>
        <w:t xml:space="preserve"> aus</w:t>
      </w:r>
      <w:r>
        <w:rPr>
          <w:spacing w:val="-6"/>
        </w:rPr>
        <w:t xml:space="preserve"> </w:t>
      </w:r>
      <w:r>
        <w:t>wichtigem</w:t>
      </w:r>
      <w:r>
        <w:rPr>
          <w:spacing w:val="-8"/>
        </w:rPr>
        <w:t xml:space="preserve"> </w:t>
      </w:r>
      <w:r>
        <w:t>Grund</w:t>
      </w:r>
      <w:r>
        <w:rPr>
          <w:spacing w:val="-6"/>
        </w:rPr>
        <w:t xml:space="preserve"> </w:t>
      </w:r>
      <w:r>
        <w:t>nach</w:t>
      </w:r>
      <w:r>
        <w:rPr>
          <w:spacing w:val="-6"/>
        </w:rPr>
        <w:t xml:space="preserve"> </w:t>
      </w:r>
      <w:r>
        <w:t>§</w:t>
      </w:r>
      <w:r>
        <w:rPr>
          <w:spacing w:val="-2"/>
        </w:rPr>
        <w:t xml:space="preserve"> </w:t>
      </w:r>
      <w:r>
        <w:t>725</w:t>
      </w:r>
      <w:r>
        <w:rPr>
          <w:spacing w:val="-2"/>
        </w:rPr>
        <w:t xml:space="preserve"> </w:t>
      </w:r>
      <w:r>
        <w:t>Absatz</w:t>
      </w:r>
      <w:r>
        <w:rPr>
          <w:spacing w:val="-2"/>
        </w:rPr>
        <w:t xml:space="preserve"> </w:t>
      </w:r>
      <w:r>
        <w:t>2</w:t>
      </w:r>
      <w:r>
        <w:rPr>
          <w:spacing w:val="-2"/>
        </w:rPr>
        <w:t xml:space="preserve"> </w:t>
      </w:r>
      <w:r>
        <w:t>Satz</w:t>
      </w:r>
      <w:r>
        <w:rPr>
          <w:spacing w:val="-3"/>
        </w:rPr>
        <w:t xml:space="preserve"> </w:t>
      </w:r>
      <w:r>
        <w:t>2</w:t>
      </w:r>
      <w:r>
        <w:rPr>
          <w:spacing w:val="-6"/>
        </w:rPr>
        <w:t xml:space="preserve"> </w:t>
      </w:r>
      <w:r>
        <w:t>BGB-E,</w:t>
      </w:r>
      <w:r>
        <w:rPr>
          <w:spacing w:val="-7"/>
        </w:rPr>
        <w:t xml:space="preserve"> </w:t>
      </w:r>
      <w:r>
        <w:t>nur</w:t>
      </w:r>
      <w:r>
        <w:rPr>
          <w:spacing w:val="-5"/>
        </w:rPr>
        <w:t xml:space="preserve"> </w:t>
      </w:r>
      <w:r>
        <w:t>verschiebt</w:t>
      </w:r>
      <w:r>
        <w:rPr>
          <w:spacing w:val="-7"/>
        </w:rPr>
        <w:t xml:space="preserve"> </w:t>
      </w:r>
      <w:r>
        <w:t>sich</w:t>
      </w:r>
      <w:r>
        <w:rPr>
          <w:spacing w:val="-6"/>
        </w:rPr>
        <w:t xml:space="preserve"> </w:t>
      </w:r>
      <w:r>
        <w:t>der</w:t>
      </w:r>
      <w:r>
        <w:rPr>
          <w:spacing w:val="-5"/>
        </w:rPr>
        <w:t xml:space="preserve"> </w:t>
      </w:r>
      <w:r>
        <w:t xml:space="preserve">Blickwin- kel, insoweit sich die Unzumutbarkeit der Fortsetzung aus der Sicht der anderen Gesell- schafter beurteilt. Das Ausschlussrecht ist vorbehaltlich einer entsprechenden </w:t>
      </w:r>
      <w:r>
        <w:t>Mehrheits- klausel durch einstimmigen Beschluss auszuüben; der Auszuschließende hat kein Stimm- recht. Das ist in der Sache nicht neu, aber</w:t>
      </w:r>
      <w:r>
        <w:rPr>
          <w:spacing w:val="-9"/>
        </w:rPr>
        <w:t xml:space="preserve"> </w:t>
      </w:r>
      <w:r>
        <w:t>klarstellungsbedürftig.</w:t>
      </w:r>
    </w:p>
    <w:p w14:paraId="5ACF8103" w14:textId="77777777" w:rsidR="00C66901" w:rsidRDefault="00C66901">
      <w:pPr>
        <w:pStyle w:val="Textkrper"/>
        <w:spacing w:before="11"/>
        <w:rPr>
          <w:sz w:val="20"/>
        </w:rPr>
      </w:pPr>
    </w:p>
    <w:p w14:paraId="5ACF8104" w14:textId="77777777" w:rsidR="00C66901" w:rsidRDefault="00F47839">
      <w:pPr>
        <w:pStyle w:val="Textkrper"/>
        <w:ind w:left="102" w:right="970"/>
        <w:jc w:val="both"/>
      </w:pPr>
      <w:r>
        <w:t>§ 727 Satz 3 BGB-E ist dem geltenden § 140 Absatz 1 Satz 2 HGB nachgebildet. Die Vor- schri</w:t>
      </w:r>
      <w:r>
        <w:t>ft befasst sich mit der Vereinigung aller Gesellschaftsanteile in einer Hand nach Aus- schließung des vorletzten Gesellschafters. Nach dem geltenden Recht steht dem verblei- benden</w:t>
      </w:r>
      <w:r>
        <w:rPr>
          <w:spacing w:val="-6"/>
        </w:rPr>
        <w:t xml:space="preserve"> </w:t>
      </w:r>
      <w:r>
        <w:t>Gesellschafter</w:t>
      </w:r>
      <w:r>
        <w:rPr>
          <w:spacing w:val="-5"/>
        </w:rPr>
        <w:t xml:space="preserve"> </w:t>
      </w:r>
      <w:r>
        <w:t>ein</w:t>
      </w:r>
      <w:r>
        <w:rPr>
          <w:spacing w:val="-6"/>
        </w:rPr>
        <w:t xml:space="preserve"> </w:t>
      </w:r>
      <w:r>
        <w:t>durch</w:t>
      </w:r>
      <w:r>
        <w:rPr>
          <w:spacing w:val="-6"/>
        </w:rPr>
        <w:t xml:space="preserve"> </w:t>
      </w:r>
      <w:r>
        <w:t>einseitige</w:t>
      </w:r>
      <w:r>
        <w:rPr>
          <w:spacing w:val="-8"/>
        </w:rPr>
        <w:t xml:space="preserve"> </w:t>
      </w:r>
      <w:r>
        <w:t>Gestaltungserklärung</w:t>
      </w:r>
      <w:r>
        <w:rPr>
          <w:spacing w:val="-4"/>
        </w:rPr>
        <w:t xml:space="preserve"> </w:t>
      </w:r>
      <w:r>
        <w:t>auszuübendes</w:t>
      </w:r>
      <w:r>
        <w:rPr>
          <w:spacing w:val="-6"/>
        </w:rPr>
        <w:t xml:space="preserve"> </w:t>
      </w:r>
      <w:r>
        <w:t>Recht</w:t>
      </w:r>
      <w:r>
        <w:rPr>
          <w:spacing w:val="-7"/>
        </w:rPr>
        <w:t xml:space="preserve"> </w:t>
      </w:r>
      <w:r>
        <w:t>auf Übernahme des Gesellschaftsvermögens im Wege der Gesamtrechtsnachfolge zu (vgl. OLG Hamm, Urt. v. 08.06.1999 – 27 U 18/99, juris Rn. 20 = NZG 2000, 250; Nodoushani, DStR</w:t>
      </w:r>
      <w:r>
        <w:rPr>
          <w:spacing w:val="-17"/>
        </w:rPr>
        <w:t xml:space="preserve"> </w:t>
      </w:r>
      <w:r>
        <w:t>2016,</w:t>
      </w:r>
      <w:r>
        <w:rPr>
          <w:spacing w:val="-17"/>
        </w:rPr>
        <w:t xml:space="preserve"> </w:t>
      </w:r>
      <w:r>
        <w:t>1932,</w:t>
      </w:r>
      <w:r>
        <w:rPr>
          <w:spacing w:val="-15"/>
        </w:rPr>
        <w:t xml:space="preserve"> </w:t>
      </w:r>
      <w:r>
        <w:t>1934).</w:t>
      </w:r>
      <w:r>
        <w:rPr>
          <w:spacing w:val="-19"/>
        </w:rPr>
        <w:t xml:space="preserve"> </w:t>
      </w:r>
      <w:r>
        <w:t>Nachdem</w:t>
      </w:r>
      <w:r>
        <w:rPr>
          <w:spacing w:val="-14"/>
        </w:rPr>
        <w:t xml:space="preserve"> </w:t>
      </w:r>
      <w:r>
        <w:t>§</w:t>
      </w:r>
      <w:r>
        <w:rPr>
          <w:spacing w:val="-5"/>
        </w:rPr>
        <w:t xml:space="preserve"> </w:t>
      </w:r>
      <w:r>
        <w:t>712a</w:t>
      </w:r>
      <w:r>
        <w:rPr>
          <w:spacing w:val="-18"/>
        </w:rPr>
        <w:t xml:space="preserve"> </w:t>
      </w:r>
      <w:r>
        <w:t>BGB-E</w:t>
      </w:r>
      <w:r>
        <w:rPr>
          <w:spacing w:val="-19"/>
        </w:rPr>
        <w:t xml:space="preserve"> </w:t>
      </w:r>
      <w:r>
        <w:t>dieses</w:t>
      </w:r>
      <w:r>
        <w:rPr>
          <w:spacing w:val="-16"/>
        </w:rPr>
        <w:t xml:space="preserve"> </w:t>
      </w:r>
      <w:r>
        <w:t>Übernahmerecht</w:t>
      </w:r>
      <w:r>
        <w:rPr>
          <w:spacing w:val="-19"/>
        </w:rPr>
        <w:t xml:space="preserve"> </w:t>
      </w:r>
      <w:r>
        <w:t>auf</w:t>
      </w:r>
      <w:r>
        <w:rPr>
          <w:spacing w:val="-14"/>
        </w:rPr>
        <w:t xml:space="preserve"> </w:t>
      </w:r>
      <w:r>
        <w:t>alle</w:t>
      </w:r>
      <w:r>
        <w:rPr>
          <w:spacing w:val="-16"/>
        </w:rPr>
        <w:t xml:space="preserve"> </w:t>
      </w:r>
      <w:r>
        <w:t>ander</w:t>
      </w:r>
      <w:r>
        <w:t>en Fälle des Ausscheidens des vorletzten Gesellschafters erstreckt, ist die Vorschrift als Klar- stellung zu verstehen, dass die Ausschließung auch von dem letztverbleibenden Gesell- schafter</w:t>
      </w:r>
      <w:r>
        <w:rPr>
          <w:spacing w:val="10"/>
        </w:rPr>
        <w:t xml:space="preserve"> </w:t>
      </w:r>
      <w:r>
        <w:t>beschlossen</w:t>
      </w:r>
      <w:r>
        <w:rPr>
          <w:spacing w:val="8"/>
        </w:rPr>
        <w:t xml:space="preserve"> </w:t>
      </w:r>
      <w:r>
        <w:t>werden</w:t>
      </w:r>
      <w:r>
        <w:rPr>
          <w:spacing w:val="5"/>
        </w:rPr>
        <w:t xml:space="preserve"> </w:t>
      </w:r>
      <w:r>
        <w:t>kann</w:t>
      </w:r>
      <w:r>
        <w:rPr>
          <w:spacing w:val="8"/>
        </w:rPr>
        <w:t xml:space="preserve"> </w:t>
      </w:r>
      <w:r>
        <w:t>(vgl.</w:t>
      </w:r>
      <w:r>
        <w:rPr>
          <w:spacing w:val="10"/>
        </w:rPr>
        <w:t xml:space="preserve"> </w:t>
      </w:r>
      <w:r>
        <w:t>K.</w:t>
      </w:r>
      <w:r>
        <w:rPr>
          <w:spacing w:val="2"/>
        </w:rPr>
        <w:t xml:space="preserve"> </w:t>
      </w:r>
      <w:r>
        <w:t>Schmidt,</w:t>
      </w:r>
      <w:r>
        <w:rPr>
          <w:spacing w:val="10"/>
        </w:rPr>
        <w:t xml:space="preserve"> </w:t>
      </w:r>
      <w:r>
        <w:t>in:</w:t>
      </w:r>
      <w:r>
        <w:rPr>
          <w:spacing w:val="10"/>
        </w:rPr>
        <w:t xml:space="preserve"> </w:t>
      </w:r>
      <w:r>
        <w:t>MünchKomm-HGB,</w:t>
      </w:r>
      <w:r>
        <w:rPr>
          <w:spacing w:val="12"/>
        </w:rPr>
        <w:t xml:space="preserve"> </w:t>
      </w:r>
      <w:r>
        <w:t xml:space="preserve">4. </w:t>
      </w:r>
      <w:r>
        <w:t>Aufl.</w:t>
      </w:r>
      <w:r>
        <w:rPr>
          <w:spacing w:val="11"/>
        </w:rPr>
        <w:t xml:space="preserve"> </w:t>
      </w:r>
      <w:r>
        <w:t>2016,</w:t>
      </w:r>
    </w:p>
    <w:p w14:paraId="5ACF8105" w14:textId="77777777" w:rsidR="00C66901" w:rsidRDefault="00F47839">
      <w:pPr>
        <w:pStyle w:val="Textkrper"/>
        <w:spacing w:before="1"/>
        <w:ind w:left="102"/>
      </w:pPr>
      <w:r>
        <w:t>§ 140 Rn. 9).</w:t>
      </w:r>
    </w:p>
    <w:p w14:paraId="5ACF8106" w14:textId="77777777" w:rsidR="00C66901" w:rsidRDefault="00C66901">
      <w:pPr>
        <w:pStyle w:val="Textkrper"/>
        <w:spacing w:before="8"/>
        <w:rPr>
          <w:sz w:val="20"/>
        </w:rPr>
      </w:pPr>
    </w:p>
    <w:p w14:paraId="5ACF8107" w14:textId="77777777" w:rsidR="00C66901" w:rsidRDefault="00F47839">
      <w:pPr>
        <w:pStyle w:val="berschrift3"/>
        <w:spacing w:before="1"/>
        <w:jc w:val="left"/>
      </w:pPr>
      <w:r>
        <w:t>Zu § 728 (Ansprüche des ausgeschiedenen Gesellschafters)</w:t>
      </w:r>
    </w:p>
    <w:p w14:paraId="5ACF8108" w14:textId="77777777" w:rsidR="00C66901" w:rsidRDefault="00C66901">
      <w:pPr>
        <w:pStyle w:val="Textkrper"/>
        <w:spacing w:before="11"/>
        <w:rPr>
          <w:b/>
          <w:sz w:val="20"/>
        </w:rPr>
      </w:pPr>
    </w:p>
    <w:p w14:paraId="5ACF8109" w14:textId="77777777" w:rsidR="00C66901" w:rsidRDefault="00F47839">
      <w:pPr>
        <w:pStyle w:val="Textkrper"/>
        <w:ind w:left="102" w:right="969"/>
        <w:jc w:val="both"/>
      </w:pPr>
      <w:r>
        <w:t>§ 728 BGB-E übernimmt im Wesentlichen den geltenden § 738 BGB. Die Vorschrift regelt die</w:t>
      </w:r>
      <w:r>
        <w:rPr>
          <w:spacing w:val="-7"/>
        </w:rPr>
        <w:t xml:space="preserve"> </w:t>
      </w:r>
      <w:r>
        <w:t>Ansprüche</w:t>
      </w:r>
      <w:r>
        <w:rPr>
          <w:spacing w:val="-10"/>
        </w:rPr>
        <w:t xml:space="preserve"> </w:t>
      </w:r>
      <w:r>
        <w:t>des</w:t>
      </w:r>
      <w:r>
        <w:rPr>
          <w:spacing w:val="-9"/>
        </w:rPr>
        <w:t xml:space="preserve"> </w:t>
      </w:r>
      <w:r>
        <w:t>ausgeschiedenen</w:t>
      </w:r>
      <w:r>
        <w:rPr>
          <w:spacing w:val="-8"/>
        </w:rPr>
        <w:t xml:space="preserve"> </w:t>
      </w:r>
      <w:r>
        <w:t>Gesellschafters</w:t>
      </w:r>
      <w:r>
        <w:rPr>
          <w:spacing w:val="-11"/>
        </w:rPr>
        <w:t xml:space="preserve"> </w:t>
      </w:r>
      <w:r>
        <w:t>gegenüber</w:t>
      </w:r>
      <w:r>
        <w:rPr>
          <w:spacing w:val="-9"/>
        </w:rPr>
        <w:t xml:space="preserve"> </w:t>
      </w:r>
      <w:r>
        <w:t>der</w:t>
      </w:r>
      <w:r>
        <w:rPr>
          <w:spacing w:val="-6"/>
        </w:rPr>
        <w:t xml:space="preserve"> </w:t>
      </w:r>
      <w:r>
        <w:t>Gesellschaft.</w:t>
      </w:r>
      <w:r>
        <w:rPr>
          <w:spacing w:val="-8"/>
        </w:rPr>
        <w:t xml:space="preserve"> </w:t>
      </w:r>
      <w:r>
        <w:t xml:space="preserve">Ergänzt </w:t>
      </w:r>
      <w:r>
        <w:t>wird § 728 BGB-E durch § 728a BGB-E. Das geltende Recht beruht auf dem</w:t>
      </w:r>
      <w:r>
        <w:rPr>
          <w:spacing w:val="-43"/>
        </w:rPr>
        <w:t xml:space="preserve"> </w:t>
      </w:r>
      <w:r>
        <w:t>Grundgedan- ken, die Stellung des Ausgeschiedenen derjenigen bei Auflösung der Gesellschaft mög- lichst anzugleichen. Insbesondere soll sich der Fortbestand der Gesellschaft nicht nachtei- lig</w:t>
      </w:r>
      <w:r>
        <w:rPr>
          <w:spacing w:val="-13"/>
        </w:rPr>
        <w:t xml:space="preserve"> </w:t>
      </w:r>
      <w:r>
        <w:t>auf</w:t>
      </w:r>
      <w:r>
        <w:rPr>
          <w:spacing w:val="-13"/>
        </w:rPr>
        <w:t xml:space="preserve"> </w:t>
      </w:r>
      <w:r>
        <w:t>die</w:t>
      </w:r>
      <w:r>
        <w:rPr>
          <w:spacing w:val="-17"/>
        </w:rPr>
        <w:t xml:space="preserve"> </w:t>
      </w:r>
      <w:r>
        <w:t>Vermögenslage</w:t>
      </w:r>
      <w:r>
        <w:rPr>
          <w:spacing w:val="-15"/>
        </w:rPr>
        <w:t xml:space="preserve"> </w:t>
      </w:r>
      <w:r>
        <w:t>des</w:t>
      </w:r>
      <w:r>
        <w:rPr>
          <w:spacing w:val="-17"/>
        </w:rPr>
        <w:t xml:space="preserve"> </w:t>
      </w:r>
      <w:r>
        <w:t>ausgeschiedenen</w:t>
      </w:r>
      <w:r>
        <w:rPr>
          <w:spacing w:val="-20"/>
        </w:rPr>
        <w:t xml:space="preserve"> </w:t>
      </w:r>
      <w:r>
        <w:t>Gesellschafters</w:t>
      </w:r>
      <w:r>
        <w:rPr>
          <w:spacing w:val="-16"/>
        </w:rPr>
        <w:t xml:space="preserve"> </w:t>
      </w:r>
      <w:r>
        <w:t>auswi</w:t>
      </w:r>
      <w:r>
        <w:t>rken.</w:t>
      </w:r>
      <w:r>
        <w:rPr>
          <w:spacing w:val="-14"/>
        </w:rPr>
        <w:t xml:space="preserve"> </w:t>
      </w:r>
      <w:r>
        <w:t>Daher</w:t>
      </w:r>
      <w:r>
        <w:rPr>
          <w:spacing w:val="-14"/>
        </w:rPr>
        <w:t xml:space="preserve"> </w:t>
      </w:r>
      <w:r>
        <w:t>ist</w:t>
      </w:r>
      <w:r>
        <w:rPr>
          <w:spacing w:val="-16"/>
        </w:rPr>
        <w:t xml:space="preserve"> </w:t>
      </w:r>
      <w:r>
        <w:t>nach dem geltenden Recht der Abfindungsanspruch wertmäßig in Übereinstimmung mit dem Auseinandersetzungsanspruch</w:t>
      </w:r>
      <w:r>
        <w:rPr>
          <w:spacing w:val="-10"/>
        </w:rPr>
        <w:t xml:space="preserve"> </w:t>
      </w:r>
      <w:r>
        <w:t>zu</w:t>
      </w:r>
      <w:r>
        <w:rPr>
          <w:spacing w:val="-10"/>
        </w:rPr>
        <w:t xml:space="preserve"> </w:t>
      </w:r>
      <w:r>
        <w:t>berechnen</w:t>
      </w:r>
      <w:r>
        <w:rPr>
          <w:spacing w:val="-12"/>
        </w:rPr>
        <w:t xml:space="preserve"> </w:t>
      </w:r>
      <w:r>
        <w:t>(§</w:t>
      </w:r>
      <w:r>
        <w:rPr>
          <w:spacing w:val="-1"/>
        </w:rPr>
        <w:t xml:space="preserve"> </w:t>
      </w:r>
      <w:r>
        <w:t>738</w:t>
      </w:r>
      <w:r>
        <w:rPr>
          <w:spacing w:val="-10"/>
        </w:rPr>
        <w:t xml:space="preserve"> </w:t>
      </w:r>
      <w:r>
        <w:t>Absatz</w:t>
      </w:r>
      <w:r>
        <w:rPr>
          <w:spacing w:val="-3"/>
        </w:rPr>
        <w:t xml:space="preserve"> </w:t>
      </w:r>
      <w:r>
        <w:t>1</w:t>
      </w:r>
      <w:r>
        <w:rPr>
          <w:spacing w:val="-10"/>
        </w:rPr>
        <w:t xml:space="preserve"> </w:t>
      </w:r>
      <w:r>
        <w:t>Satz</w:t>
      </w:r>
      <w:r>
        <w:rPr>
          <w:spacing w:val="-1"/>
        </w:rPr>
        <w:t xml:space="preserve"> </w:t>
      </w:r>
      <w:r>
        <w:t>2</w:t>
      </w:r>
      <w:r>
        <w:rPr>
          <w:spacing w:val="-10"/>
        </w:rPr>
        <w:t xml:space="preserve"> </w:t>
      </w:r>
      <w:r>
        <w:t>BGB)</w:t>
      </w:r>
      <w:r>
        <w:rPr>
          <w:spacing w:val="-9"/>
        </w:rPr>
        <w:t xml:space="preserve"> </w:t>
      </w:r>
      <w:r>
        <w:t>und</w:t>
      </w:r>
      <w:r>
        <w:rPr>
          <w:spacing w:val="-10"/>
        </w:rPr>
        <w:t xml:space="preserve"> </w:t>
      </w:r>
      <w:r>
        <w:t>der</w:t>
      </w:r>
      <w:r>
        <w:rPr>
          <w:spacing w:val="-9"/>
        </w:rPr>
        <w:t xml:space="preserve"> </w:t>
      </w:r>
      <w:r>
        <w:t>Ausge- schiedene verpflichtet, anteilig für Fehlbeträge aufzukommen (§ 739 BGB</w:t>
      </w:r>
      <w:r>
        <w:t>). Abweichend davon entfällt hier die Verknüpfung zum fiktiven Auseinandersetzungsanspruch und ist an- stelle</w:t>
      </w:r>
      <w:r>
        <w:rPr>
          <w:spacing w:val="-4"/>
        </w:rPr>
        <w:t xml:space="preserve"> </w:t>
      </w:r>
      <w:r>
        <w:t>dessen</w:t>
      </w:r>
      <w:r>
        <w:rPr>
          <w:spacing w:val="-7"/>
        </w:rPr>
        <w:t xml:space="preserve"> </w:t>
      </w:r>
      <w:r>
        <w:t>den</w:t>
      </w:r>
      <w:r>
        <w:rPr>
          <w:spacing w:val="-6"/>
        </w:rPr>
        <w:t xml:space="preserve"> </w:t>
      </w:r>
      <w:r>
        <w:t>Gesellschaftern</w:t>
      </w:r>
      <w:r>
        <w:rPr>
          <w:spacing w:val="-6"/>
        </w:rPr>
        <w:t xml:space="preserve"> </w:t>
      </w:r>
      <w:r>
        <w:t>bei</w:t>
      </w:r>
      <w:r>
        <w:rPr>
          <w:spacing w:val="-5"/>
        </w:rPr>
        <w:t xml:space="preserve"> </w:t>
      </w:r>
      <w:r>
        <w:t>der</w:t>
      </w:r>
      <w:r>
        <w:rPr>
          <w:spacing w:val="-5"/>
        </w:rPr>
        <w:t xml:space="preserve"> </w:t>
      </w:r>
      <w:r>
        <w:t>Ermittlung</w:t>
      </w:r>
      <w:r>
        <w:rPr>
          <w:spacing w:val="-4"/>
        </w:rPr>
        <w:t xml:space="preserve"> </w:t>
      </w:r>
      <w:r>
        <w:t>des</w:t>
      </w:r>
      <w:r>
        <w:rPr>
          <w:spacing w:val="-4"/>
        </w:rPr>
        <w:t xml:space="preserve"> </w:t>
      </w:r>
      <w:r>
        <w:t>Anspruchs</w:t>
      </w:r>
      <w:r>
        <w:rPr>
          <w:spacing w:val="-6"/>
        </w:rPr>
        <w:t xml:space="preserve"> </w:t>
      </w:r>
      <w:r>
        <w:t>auf</w:t>
      </w:r>
      <w:r>
        <w:rPr>
          <w:spacing w:val="-3"/>
        </w:rPr>
        <w:t xml:space="preserve"> </w:t>
      </w:r>
      <w:r>
        <w:t>angemessene</w:t>
      </w:r>
      <w:r>
        <w:rPr>
          <w:spacing w:val="-7"/>
        </w:rPr>
        <w:t xml:space="preserve"> </w:t>
      </w:r>
      <w:r>
        <w:t>Ab- findung grundsätzlich mehr Freiraum zu belassen. Hintergrund ist d</w:t>
      </w:r>
      <w:r>
        <w:t>ie Umkehrung des Grundsatzes</w:t>
      </w:r>
      <w:r>
        <w:rPr>
          <w:spacing w:val="-11"/>
        </w:rPr>
        <w:t xml:space="preserve"> </w:t>
      </w:r>
      <w:r>
        <w:t>„Auflösung</w:t>
      </w:r>
      <w:r>
        <w:rPr>
          <w:spacing w:val="-11"/>
        </w:rPr>
        <w:t xml:space="preserve"> </w:t>
      </w:r>
      <w:r>
        <w:t>der</w:t>
      </w:r>
      <w:r>
        <w:rPr>
          <w:spacing w:val="-10"/>
        </w:rPr>
        <w:t xml:space="preserve"> </w:t>
      </w:r>
      <w:r>
        <w:t>Gesellschaft</w:t>
      </w:r>
      <w:r>
        <w:rPr>
          <w:spacing w:val="-10"/>
        </w:rPr>
        <w:t xml:space="preserve"> </w:t>
      </w:r>
      <w:r>
        <w:t>vor</w:t>
      </w:r>
      <w:r>
        <w:rPr>
          <w:spacing w:val="-10"/>
        </w:rPr>
        <w:t xml:space="preserve"> </w:t>
      </w:r>
      <w:r>
        <w:t>Ausscheiden</w:t>
      </w:r>
      <w:r>
        <w:rPr>
          <w:spacing w:val="-11"/>
        </w:rPr>
        <w:t xml:space="preserve"> </w:t>
      </w:r>
      <w:r>
        <w:t>des</w:t>
      </w:r>
      <w:r>
        <w:rPr>
          <w:spacing w:val="-10"/>
        </w:rPr>
        <w:t xml:space="preserve"> </w:t>
      </w:r>
      <w:r>
        <w:t>Gesellschafters“,</w:t>
      </w:r>
      <w:r>
        <w:rPr>
          <w:spacing w:val="-10"/>
        </w:rPr>
        <w:t xml:space="preserve"> </w:t>
      </w:r>
      <w:r>
        <w:t>die</w:t>
      </w:r>
      <w:r>
        <w:rPr>
          <w:spacing w:val="-11"/>
        </w:rPr>
        <w:t xml:space="preserve"> </w:t>
      </w:r>
      <w:r>
        <w:t>es</w:t>
      </w:r>
      <w:r>
        <w:rPr>
          <w:spacing w:val="-12"/>
        </w:rPr>
        <w:t xml:space="preserve"> </w:t>
      </w:r>
      <w:r>
        <w:t>ge- bietet, auch die finanziellen Belastungen, die der Abfluss von Gesellschaftskapital durch Abfindung</w:t>
      </w:r>
      <w:r>
        <w:rPr>
          <w:spacing w:val="-4"/>
        </w:rPr>
        <w:t xml:space="preserve"> </w:t>
      </w:r>
      <w:r>
        <w:t>zeitigt,</w:t>
      </w:r>
      <w:r>
        <w:rPr>
          <w:spacing w:val="-4"/>
        </w:rPr>
        <w:t xml:space="preserve"> </w:t>
      </w:r>
      <w:r>
        <w:t>in</w:t>
      </w:r>
      <w:r>
        <w:rPr>
          <w:spacing w:val="-6"/>
        </w:rPr>
        <w:t xml:space="preserve"> </w:t>
      </w:r>
      <w:r>
        <w:t>den</w:t>
      </w:r>
      <w:r>
        <w:rPr>
          <w:spacing w:val="-9"/>
        </w:rPr>
        <w:t xml:space="preserve"> </w:t>
      </w:r>
      <w:r>
        <w:t>Blick</w:t>
      </w:r>
      <w:r>
        <w:rPr>
          <w:spacing w:val="-4"/>
        </w:rPr>
        <w:t xml:space="preserve"> </w:t>
      </w:r>
      <w:r>
        <w:t>zu</w:t>
      </w:r>
      <w:r>
        <w:rPr>
          <w:spacing w:val="-6"/>
        </w:rPr>
        <w:t xml:space="preserve"> </w:t>
      </w:r>
      <w:r>
        <w:t>nehmen,</w:t>
      </w:r>
      <w:r>
        <w:rPr>
          <w:spacing w:val="-5"/>
        </w:rPr>
        <w:t xml:space="preserve"> </w:t>
      </w:r>
      <w:r>
        <w:t>weil</w:t>
      </w:r>
      <w:r>
        <w:rPr>
          <w:spacing w:val="-7"/>
        </w:rPr>
        <w:t xml:space="preserve"> </w:t>
      </w:r>
      <w:r>
        <w:t>sich</w:t>
      </w:r>
      <w:r>
        <w:rPr>
          <w:spacing w:val="-6"/>
        </w:rPr>
        <w:t xml:space="preserve"> </w:t>
      </w:r>
      <w:r>
        <w:t>dies</w:t>
      </w:r>
      <w:r>
        <w:rPr>
          <w:spacing w:val="-6"/>
        </w:rPr>
        <w:t xml:space="preserve"> </w:t>
      </w:r>
      <w:r>
        <w:t>nachteilig</w:t>
      </w:r>
      <w:r>
        <w:rPr>
          <w:spacing w:val="-4"/>
        </w:rPr>
        <w:t xml:space="preserve"> </w:t>
      </w:r>
      <w:r>
        <w:t>auf</w:t>
      </w:r>
      <w:r>
        <w:rPr>
          <w:spacing w:val="-5"/>
        </w:rPr>
        <w:t xml:space="preserve"> </w:t>
      </w:r>
      <w:r>
        <w:t>den</w:t>
      </w:r>
      <w:r>
        <w:rPr>
          <w:spacing w:val="-9"/>
        </w:rPr>
        <w:t xml:space="preserve"> </w:t>
      </w:r>
      <w:r>
        <w:t>Fortbestand</w:t>
      </w:r>
      <w:r>
        <w:rPr>
          <w:spacing w:val="-6"/>
        </w:rPr>
        <w:t xml:space="preserve"> </w:t>
      </w:r>
      <w:r>
        <w:t>der Gesellschaft auswirken kann. Der Entwurf ist insoweit auf Äquidistanz</w:t>
      </w:r>
      <w:r>
        <w:t xml:space="preserve"> angelegt, ohne von vornherein einem der widerstreitenden Interessen den Vorrang einzuräumen. Im Übrigen behält der Entwurf den dargestellten Gleichlauf von Ausscheiden und Auflösung</w:t>
      </w:r>
      <w:r>
        <w:rPr>
          <w:spacing w:val="-8"/>
        </w:rPr>
        <w:t xml:space="preserve"> </w:t>
      </w:r>
      <w:r>
        <w:t>bei.</w:t>
      </w:r>
    </w:p>
    <w:p w14:paraId="5ACF810A" w14:textId="77777777" w:rsidR="00C66901" w:rsidRDefault="00C66901">
      <w:pPr>
        <w:pStyle w:val="Textkrper"/>
        <w:spacing w:before="9"/>
        <w:rPr>
          <w:sz w:val="20"/>
        </w:rPr>
      </w:pPr>
    </w:p>
    <w:p w14:paraId="5ACF810B" w14:textId="77777777" w:rsidR="00C66901" w:rsidRDefault="00F47839">
      <w:pPr>
        <w:pStyle w:val="berschrift3"/>
        <w:spacing w:before="1"/>
        <w:jc w:val="left"/>
      </w:pPr>
      <w:r>
        <w:t>Zu Absatz 1</w:t>
      </w:r>
    </w:p>
    <w:p w14:paraId="5ACF810C" w14:textId="77777777" w:rsidR="00C66901" w:rsidRDefault="00C66901">
      <w:pPr>
        <w:pStyle w:val="Textkrper"/>
        <w:spacing w:before="11"/>
        <w:rPr>
          <w:b/>
          <w:sz w:val="20"/>
        </w:rPr>
      </w:pPr>
    </w:p>
    <w:p w14:paraId="5ACF810D" w14:textId="77777777" w:rsidR="00C66901" w:rsidRDefault="00F47839">
      <w:pPr>
        <w:pStyle w:val="Textkrper"/>
        <w:ind w:left="102" w:right="968"/>
        <w:jc w:val="both"/>
      </w:pPr>
      <w:r>
        <w:t>Absatz 1 räumt dem ausgeschiedenen Gesellschafter gege</w:t>
      </w:r>
      <w:r>
        <w:t>n die Gesellschaft einen Abfin- dungsanspruch ein, für den gemäß § 721 BGB-E auch die übrigen Gesellschafter unbe- schränkt persönlich haften (vgl. Schäfer, in:  MünchKomm-BGB,  8. Aufl.  2020,  § 738  Rn.</w:t>
      </w:r>
      <w:r>
        <w:rPr>
          <w:spacing w:val="-2"/>
        </w:rPr>
        <w:t xml:space="preserve"> </w:t>
      </w:r>
      <w:r>
        <w:t>17).</w:t>
      </w:r>
      <w:r>
        <w:rPr>
          <w:spacing w:val="-6"/>
        </w:rPr>
        <w:t xml:space="preserve"> </w:t>
      </w:r>
      <w:r>
        <w:t>Ferner</w:t>
      </w:r>
      <w:r>
        <w:rPr>
          <w:spacing w:val="-6"/>
        </w:rPr>
        <w:t xml:space="preserve"> </w:t>
      </w:r>
      <w:r>
        <w:t>steht</w:t>
      </w:r>
      <w:r>
        <w:rPr>
          <w:spacing w:val="-6"/>
        </w:rPr>
        <w:t xml:space="preserve"> </w:t>
      </w:r>
      <w:r>
        <w:t>dem</w:t>
      </w:r>
      <w:r>
        <w:rPr>
          <w:spacing w:val="-6"/>
        </w:rPr>
        <w:t xml:space="preserve"> </w:t>
      </w:r>
      <w:r>
        <w:t>ausgeschiedenen</w:t>
      </w:r>
      <w:r>
        <w:rPr>
          <w:spacing w:val="-9"/>
        </w:rPr>
        <w:t xml:space="preserve"> </w:t>
      </w:r>
      <w:r>
        <w:t>Gesellschaft</w:t>
      </w:r>
      <w:r>
        <w:t>er</w:t>
      </w:r>
      <w:r>
        <w:rPr>
          <w:spacing w:val="-8"/>
        </w:rPr>
        <w:t xml:space="preserve"> </w:t>
      </w:r>
      <w:r>
        <w:t>gegen</w:t>
      </w:r>
      <w:r>
        <w:rPr>
          <w:spacing w:val="-9"/>
        </w:rPr>
        <w:t xml:space="preserve"> </w:t>
      </w:r>
      <w:r>
        <w:t>die</w:t>
      </w:r>
      <w:r>
        <w:rPr>
          <w:spacing w:val="-6"/>
        </w:rPr>
        <w:t xml:space="preserve"> </w:t>
      </w:r>
      <w:r>
        <w:t>Gesellschaft</w:t>
      </w:r>
      <w:r>
        <w:rPr>
          <w:spacing w:val="-6"/>
        </w:rPr>
        <w:t xml:space="preserve"> </w:t>
      </w:r>
      <w:r>
        <w:t>ein</w:t>
      </w:r>
      <w:r>
        <w:rPr>
          <w:spacing w:val="-6"/>
        </w:rPr>
        <w:t xml:space="preserve"> </w:t>
      </w:r>
      <w:r>
        <w:t>An- spruch auf Befreiung von der persönlichen Haftung für fällige Gesellschaftsverbindlichkei- ten zu, anstelle dessen die Gesellschaft auch Sicherheitsleistung anbieten kann. Abwei- chend von § 738 Absatz 1 BGB ist ein Rückga</w:t>
      </w:r>
      <w:r>
        <w:t>beanspruch der zur Nutzung überlassenen Gegenstände nicht mehr vorgesehen, weil sich dies nach der zugrundeliegenden Verein- barung von selbst versteht. Das gilt gleichermaßen für die gesetzliche Klarstellung</w:t>
      </w:r>
      <w:r>
        <w:rPr>
          <w:spacing w:val="-17"/>
        </w:rPr>
        <w:t xml:space="preserve"> </w:t>
      </w:r>
      <w:r>
        <w:t>des</w:t>
      </w:r>
    </w:p>
    <w:p w14:paraId="5ACF810E" w14:textId="77777777" w:rsidR="00C66901" w:rsidRDefault="00F47839">
      <w:pPr>
        <w:pStyle w:val="Textkrper"/>
        <w:spacing w:before="1"/>
        <w:ind w:left="102" w:right="974"/>
        <w:jc w:val="both"/>
      </w:pPr>
      <w:r>
        <w:t>§ 732 Satz 2 BGB, dass mangels Verschuldens bei Untergang oder Verschlechterung des überlassenen Gegenstands ein Schadensersatzanspruch ausscheidet.</w:t>
      </w:r>
    </w:p>
    <w:p w14:paraId="5ACF810F" w14:textId="77777777" w:rsidR="00C66901" w:rsidRDefault="00C66901">
      <w:pPr>
        <w:jc w:val="both"/>
        <w:sectPr w:rsidR="00C66901">
          <w:pgSz w:w="11910" w:h="16840"/>
          <w:pgMar w:top="940" w:right="440" w:bottom="280" w:left="1600" w:header="712" w:footer="0" w:gutter="0"/>
          <w:cols w:space="720"/>
        </w:sectPr>
      </w:pPr>
    </w:p>
    <w:p w14:paraId="5ACF8110" w14:textId="77777777" w:rsidR="00C66901" w:rsidRDefault="00F47839">
      <w:pPr>
        <w:pStyle w:val="Textkrper"/>
        <w:spacing w:before="171"/>
        <w:ind w:left="102"/>
        <w:jc w:val="both"/>
      </w:pPr>
      <w:r>
        <w:lastRenderedPageBreak/>
        <w:t>Die Ansprüche entstehen im Zeitpunkt des Ausscheidens. Dies folgt nach dem geltenden</w:t>
      </w:r>
    </w:p>
    <w:p w14:paraId="5ACF8111" w14:textId="77777777" w:rsidR="00C66901" w:rsidRDefault="00F47839">
      <w:pPr>
        <w:pStyle w:val="Textkrper"/>
        <w:spacing w:before="2"/>
        <w:ind w:left="102" w:right="969"/>
        <w:jc w:val="both"/>
      </w:pPr>
      <w:r>
        <w:t>§</w:t>
      </w:r>
      <w:r>
        <w:rPr>
          <w:spacing w:val="-2"/>
        </w:rPr>
        <w:t xml:space="preserve"> </w:t>
      </w:r>
      <w:r>
        <w:t>73</w:t>
      </w:r>
      <w:r>
        <w:t>8</w:t>
      </w:r>
      <w:r>
        <w:rPr>
          <w:spacing w:val="-6"/>
        </w:rPr>
        <w:t xml:space="preserve"> </w:t>
      </w:r>
      <w:r>
        <w:t>Absatz</w:t>
      </w:r>
      <w:r>
        <w:rPr>
          <w:spacing w:val="-4"/>
        </w:rPr>
        <w:t xml:space="preserve"> </w:t>
      </w:r>
      <w:r>
        <w:t>1</w:t>
      </w:r>
      <w:r>
        <w:rPr>
          <w:spacing w:val="-6"/>
        </w:rPr>
        <w:t xml:space="preserve"> </w:t>
      </w:r>
      <w:r>
        <w:t>Satz</w:t>
      </w:r>
      <w:r>
        <w:rPr>
          <w:spacing w:val="-2"/>
        </w:rPr>
        <w:t xml:space="preserve"> </w:t>
      </w:r>
      <w:r>
        <w:t>1</w:t>
      </w:r>
      <w:r>
        <w:rPr>
          <w:spacing w:val="-9"/>
        </w:rPr>
        <w:t xml:space="preserve"> </w:t>
      </w:r>
      <w:r>
        <w:t>und</w:t>
      </w:r>
      <w:r>
        <w:rPr>
          <w:spacing w:val="-6"/>
        </w:rPr>
        <w:t xml:space="preserve"> </w:t>
      </w:r>
      <w:r>
        <w:t>2</w:t>
      </w:r>
      <w:r>
        <w:rPr>
          <w:spacing w:val="-6"/>
        </w:rPr>
        <w:t xml:space="preserve"> </w:t>
      </w:r>
      <w:r>
        <w:t>BGB</w:t>
      </w:r>
      <w:r>
        <w:rPr>
          <w:spacing w:val="-7"/>
        </w:rPr>
        <w:t xml:space="preserve"> </w:t>
      </w:r>
      <w:r>
        <w:t>aus</w:t>
      </w:r>
      <w:r>
        <w:rPr>
          <w:spacing w:val="-8"/>
        </w:rPr>
        <w:t xml:space="preserve"> </w:t>
      </w:r>
      <w:r>
        <w:t>dem</w:t>
      </w:r>
      <w:r>
        <w:rPr>
          <w:spacing w:val="-5"/>
        </w:rPr>
        <w:t xml:space="preserve"> </w:t>
      </w:r>
      <w:r>
        <w:t>Zusammenhang</w:t>
      </w:r>
      <w:r>
        <w:rPr>
          <w:spacing w:val="-4"/>
        </w:rPr>
        <w:t xml:space="preserve"> </w:t>
      </w:r>
      <w:r>
        <w:t>zwischen</w:t>
      </w:r>
      <w:r>
        <w:rPr>
          <w:spacing w:val="-6"/>
        </w:rPr>
        <w:t xml:space="preserve"> </w:t>
      </w:r>
      <w:r>
        <w:t>dem</w:t>
      </w:r>
      <w:r>
        <w:rPr>
          <w:spacing w:val="-8"/>
        </w:rPr>
        <w:t xml:space="preserve"> </w:t>
      </w:r>
      <w:r>
        <w:t>Verlust</w:t>
      </w:r>
      <w:r>
        <w:rPr>
          <w:spacing w:val="-5"/>
        </w:rPr>
        <w:t xml:space="preserve"> </w:t>
      </w:r>
      <w:r>
        <w:t>der</w:t>
      </w:r>
      <w:r>
        <w:rPr>
          <w:spacing w:val="-5"/>
        </w:rPr>
        <w:t xml:space="preserve"> </w:t>
      </w:r>
      <w:r>
        <w:t>Mit- gliedschaft und der Abfindung durch die Gesellschaft, wird aber durch den Gebrauch des Partizip Präsens („dem Ausscheidenden“) verdeckt. Nachdem der vorgenannte Zusam- menhang</w:t>
      </w:r>
      <w:r>
        <w:rPr>
          <w:spacing w:val="-4"/>
        </w:rPr>
        <w:t xml:space="preserve"> </w:t>
      </w:r>
      <w:r>
        <w:t>durch</w:t>
      </w:r>
      <w:r>
        <w:rPr>
          <w:spacing w:val="-9"/>
        </w:rPr>
        <w:t xml:space="preserve"> </w:t>
      </w:r>
      <w:r>
        <w:t>die</w:t>
      </w:r>
      <w:r>
        <w:rPr>
          <w:spacing w:val="-6"/>
        </w:rPr>
        <w:t xml:space="preserve"> </w:t>
      </w:r>
      <w:r>
        <w:t>auf</w:t>
      </w:r>
      <w:r>
        <w:rPr>
          <w:spacing w:val="-6"/>
        </w:rPr>
        <w:t xml:space="preserve"> </w:t>
      </w:r>
      <w:r>
        <w:t>§</w:t>
      </w:r>
      <w:r>
        <w:rPr>
          <w:spacing w:val="-4"/>
        </w:rPr>
        <w:t xml:space="preserve"> </w:t>
      </w:r>
      <w:r>
        <w:t>712</w:t>
      </w:r>
      <w:r>
        <w:rPr>
          <w:spacing w:val="-2"/>
        </w:rPr>
        <w:t xml:space="preserve"> </w:t>
      </w:r>
      <w:r>
        <w:t>Absatz</w:t>
      </w:r>
      <w:r>
        <w:rPr>
          <w:spacing w:val="-4"/>
        </w:rPr>
        <w:t xml:space="preserve"> </w:t>
      </w:r>
      <w:r>
        <w:t>1</w:t>
      </w:r>
      <w:r>
        <w:rPr>
          <w:spacing w:val="-6"/>
        </w:rPr>
        <w:t xml:space="preserve"> </w:t>
      </w:r>
      <w:r>
        <w:t>BGB-E</w:t>
      </w:r>
      <w:r>
        <w:rPr>
          <w:spacing w:val="-9"/>
        </w:rPr>
        <w:t xml:space="preserve"> </w:t>
      </w:r>
      <w:r>
        <w:t>und</w:t>
      </w:r>
      <w:r>
        <w:rPr>
          <w:spacing w:val="-6"/>
        </w:rPr>
        <w:t xml:space="preserve"> </w:t>
      </w:r>
      <w:r>
        <w:t>§</w:t>
      </w:r>
      <w:r>
        <w:rPr>
          <w:spacing w:val="-2"/>
        </w:rPr>
        <w:t xml:space="preserve"> </w:t>
      </w:r>
      <w:r>
        <w:t>728</w:t>
      </w:r>
      <w:r>
        <w:rPr>
          <w:spacing w:val="-4"/>
        </w:rPr>
        <w:t xml:space="preserve"> </w:t>
      </w:r>
      <w:r>
        <w:t>Absatz</w:t>
      </w:r>
      <w:r>
        <w:rPr>
          <w:spacing w:val="-4"/>
        </w:rPr>
        <w:t xml:space="preserve"> </w:t>
      </w:r>
      <w:r>
        <w:t>1</w:t>
      </w:r>
      <w:r>
        <w:rPr>
          <w:spacing w:val="-9"/>
        </w:rPr>
        <w:t xml:space="preserve"> </w:t>
      </w:r>
      <w:r>
        <w:t>BGB-E</w:t>
      </w:r>
      <w:r>
        <w:rPr>
          <w:spacing w:val="-9"/>
        </w:rPr>
        <w:t xml:space="preserve"> </w:t>
      </w:r>
      <w:r>
        <w:t>verteilten</w:t>
      </w:r>
      <w:r>
        <w:rPr>
          <w:spacing w:val="-7"/>
        </w:rPr>
        <w:t xml:space="preserve"> </w:t>
      </w:r>
      <w:r>
        <w:t>Rege</w:t>
      </w:r>
      <w:r>
        <w:t>- lungsstandorte entfallen ist, wird dem Zeitpunkt des Entstehens der Ansprüche durch Ge- brauch des Partizip Perfekt („den ausgeschiedenen Gesellschafter“) Ausdruck</w:t>
      </w:r>
      <w:r>
        <w:rPr>
          <w:spacing w:val="-37"/>
        </w:rPr>
        <w:t xml:space="preserve"> </w:t>
      </w:r>
      <w:r>
        <w:t>verliehen.</w:t>
      </w:r>
    </w:p>
    <w:p w14:paraId="5ACF8112" w14:textId="77777777" w:rsidR="00C66901" w:rsidRDefault="00C66901">
      <w:pPr>
        <w:pStyle w:val="Textkrper"/>
        <w:spacing w:before="9"/>
        <w:rPr>
          <w:sz w:val="20"/>
        </w:rPr>
      </w:pPr>
    </w:p>
    <w:p w14:paraId="5ACF8113" w14:textId="77777777" w:rsidR="00C66901" w:rsidRDefault="00F47839">
      <w:pPr>
        <w:pStyle w:val="Textkrper"/>
        <w:ind w:left="102" w:right="967"/>
        <w:jc w:val="both"/>
      </w:pPr>
      <w:r>
        <w:t>Gesetzlich klarzustellen ist, dass die Ansprüche grundsätzlich zur Disposition</w:t>
      </w:r>
      <w:r>
        <w:t xml:space="preserve"> der Gesell- schafter stehen, was bereits der geltenden Rechtslage entspricht (vgl. BGH, Urt. v. 02.06.1997 – II ZR 81/96, juris Rn. 9 = BGHZ 135, 387). Vereinbarungen insbesondere über die Modalitäten und die Höhe des Abfindungsanspruchs sind aber zu bean</w:t>
      </w:r>
      <w:r>
        <w:t>standen, wenn sie im Sinne des § 138 BGB gegen die guten Sitten verstoßen. Weitere gesetzliche Regelungen sind nicht geboten. Der von dem 71. Deutschen Juristentag empfohlene Vor- rang</w:t>
      </w:r>
      <w:r>
        <w:rPr>
          <w:spacing w:val="-6"/>
        </w:rPr>
        <w:t xml:space="preserve"> </w:t>
      </w:r>
      <w:r>
        <w:t>einer</w:t>
      </w:r>
      <w:r>
        <w:rPr>
          <w:spacing w:val="-10"/>
        </w:rPr>
        <w:t xml:space="preserve"> </w:t>
      </w:r>
      <w:r>
        <w:t>Ausübungs-</w:t>
      </w:r>
      <w:r>
        <w:rPr>
          <w:spacing w:val="-10"/>
        </w:rPr>
        <w:t xml:space="preserve"> </w:t>
      </w:r>
      <w:r>
        <w:t>vor</w:t>
      </w:r>
      <w:r>
        <w:rPr>
          <w:spacing w:val="-8"/>
        </w:rPr>
        <w:t xml:space="preserve"> </w:t>
      </w:r>
      <w:r>
        <w:t>einer</w:t>
      </w:r>
      <w:r>
        <w:rPr>
          <w:spacing w:val="-13"/>
        </w:rPr>
        <w:t xml:space="preserve"> </w:t>
      </w:r>
      <w:r>
        <w:t>Wirksamkeitskontrolle</w:t>
      </w:r>
      <w:r>
        <w:rPr>
          <w:spacing w:val="-8"/>
        </w:rPr>
        <w:t xml:space="preserve"> </w:t>
      </w:r>
      <w:r>
        <w:t>wird</w:t>
      </w:r>
      <w:r>
        <w:rPr>
          <w:spacing w:val="-8"/>
        </w:rPr>
        <w:t xml:space="preserve"> </w:t>
      </w:r>
      <w:r>
        <w:t>in</w:t>
      </w:r>
      <w:r>
        <w:rPr>
          <w:spacing w:val="-11"/>
        </w:rPr>
        <w:t xml:space="preserve"> </w:t>
      </w:r>
      <w:r>
        <w:t>dem</w:t>
      </w:r>
      <w:r>
        <w:rPr>
          <w:spacing w:val="-10"/>
        </w:rPr>
        <w:t xml:space="preserve"> </w:t>
      </w:r>
      <w:r>
        <w:t>Entwurf</w:t>
      </w:r>
      <w:r>
        <w:rPr>
          <w:spacing w:val="-7"/>
        </w:rPr>
        <w:t xml:space="preserve"> </w:t>
      </w:r>
      <w:r>
        <w:t>ni</w:t>
      </w:r>
      <w:r>
        <w:t>cht</w:t>
      </w:r>
      <w:r>
        <w:rPr>
          <w:spacing w:val="-10"/>
        </w:rPr>
        <w:t xml:space="preserve"> </w:t>
      </w:r>
      <w:r>
        <w:t>aufgegrif- fen</w:t>
      </w:r>
      <w:r>
        <w:rPr>
          <w:spacing w:val="-7"/>
        </w:rPr>
        <w:t xml:space="preserve"> </w:t>
      </w:r>
      <w:r>
        <w:t>(vgl.</w:t>
      </w:r>
      <w:r>
        <w:rPr>
          <w:spacing w:val="-5"/>
        </w:rPr>
        <w:t xml:space="preserve"> </w:t>
      </w:r>
      <w:r>
        <w:t>Beschluss</w:t>
      </w:r>
      <w:r>
        <w:rPr>
          <w:spacing w:val="-6"/>
        </w:rPr>
        <w:t xml:space="preserve"> </w:t>
      </w:r>
      <w:r>
        <w:t>11a</w:t>
      </w:r>
      <w:r>
        <w:rPr>
          <w:spacing w:val="-6"/>
        </w:rPr>
        <w:t xml:space="preserve"> </w:t>
      </w:r>
      <w:r>
        <w:t>des</w:t>
      </w:r>
      <w:r>
        <w:rPr>
          <w:spacing w:val="-4"/>
        </w:rPr>
        <w:t xml:space="preserve"> </w:t>
      </w:r>
      <w:r>
        <w:t>71.</w:t>
      </w:r>
      <w:r>
        <w:rPr>
          <w:spacing w:val="-5"/>
        </w:rPr>
        <w:t xml:space="preserve"> </w:t>
      </w:r>
      <w:r>
        <w:t>Deutschen</w:t>
      </w:r>
      <w:r>
        <w:rPr>
          <w:spacing w:val="-6"/>
        </w:rPr>
        <w:t xml:space="preserve"> </w:t>
      </w:r>
      <w:r>
        <w:t>Juristentages,</w:t>
      </w:r>
      <w:r>
        <w:rPr>
          <w:spacing w:val="-5"/>
        </w:rPr>
        <w:t xml:space="preserve"> </w:t>
      </w:r>
      <w:r>
        <w:t>in:</w:t>
      </w:r>
      <w:r>
        <w:rPr>
          <w:spacing w:val="-5"/>
        </w:rPr>
        <w:t xml:space="preserve"> </w:t>
      </w:r>
      <w:r>
        <w:t>Verhandlungen</w:t>
      </w:r>
      <w:r>
        <w:rPr>
          <w:spacing w:val="-4"/>
        </w:rPr>
        <w:t xml:space="preserve"> </w:t>
      </w:r>
      <w:r>
        <w:t>des</w:t>
      </w:r>
      <w:r>
        <w:rPr>
          <w:spacing w:val="-6"/>
        </w:rPr>
        <w:t xml:space="preserve"> </w:t>
      </w:r>
      <w:r>
        <w:t>71.</w:t>
      </w:r>
      <w:r>
        <w:rPr>
          <w:spacing w:val="-5"/>
        </w:rPr>
        <w:t xml:space="preserve"> </w:t>
      </w:r>
      <w:r>
        <w:t>Deut- schen</w:t>
      </w:r>
      <w:r>
        <w:rPr>
          <w:spacing w:val="-12"/>
        </w:rPr>
        <w:t xml:space="preserve"> </w:t>
      </w:r>
      <w:r>
        <w:t>Juristentages,</w:t>
      </w:r>
      <w:r>
        <w:rPr>
          <w:spacing w:val="-14"/>
        </w:rPr>
        <w:t xml:space="preserve"> </w:t>
      </w:r>
      <w:r>
        <w:t>Band</w:t>
      </w:r>
      <w:r>
        <w:rPr>
          <w:spacing w:val="-12"/>
        </w:rPr>
        <w:t xml:space="preserve"> </w:t>
      </w:r>
      <w:r>
        <w:t>II/2,</w:t>
      </w:r>
      <w:r>
        <w:rPr>
          <w:spacing w:val="-13"/>
        </w:rPr>
        <w:t xml:space="preserve"> </w:t>
      </w:r>
      <w:r>
        <w:t>2017,</w:t>
      </w:r>
      <w:r>
        <w:rPr>
          <w:spacing w:val="-13"/>
        </w:rPr>
        <w:t xml:space="preserve"> </w:t>
      </w:r>
      <w:r>
        <w:t>S.</w:t>
      </w:r>
      <w:r>
        <w:rPr>
          <w:spacing w:val="-13"/>
        </w:rPr>
        <w:t xml:space="preserve"> </w:t>
      </w:r>
      <w:r>
        <w:t>O220).</w:t>
      </w:r>
      <w:r>
        <w:rPr>
          <w:spacing w:val="-13"/>
        </w:rPr>
        <w:t xml:space="preserve"> </w:t>
      </w:r>
      <w:r>
        <w:t>Die</w:t>
      </w:r>
      <w:r>
        <w:rPr>
          <w:spacing w:val="-12"/>
        </w:rPr>
        <w:t xml:space="preserve"> </w:t>
      </w:r>
      <w:r>
        <w:t>im</w:t>
      </w:r>
      <w:r>
        <w:rPr>
          <w:spacing w:val="-15"/>
        </w:rPr>
        <w:t xml:space="preserve"> </w:t>
      </w:r>
      <w:r>
        <w:t>Gesetz</w:t>
      </w:r>
      <w:r>
        <w:rPr>
          <w:spacing w:val="-14"/>
        </w:rPr>
        <w:t xml:space="preserve"> </w:t>
      </w:r>
      <w:r>
        <w:t>angelegte</w:t>
      </w:r>
      <w:r>
        <w:rPr>
          <w:spacing w:val="-18"/>
        </w:rPr>
        <w:t xml:space="preserve"> </w:t>
      </w:r>
      <w:r>
        <w:t>Wirksamkeitskon- trolle</w:t>
      </w:r>
      <w:r>
        <w:rPr>
          <w:spacing w:val="-7"/>
        </w:rPr>
        <w:t xml:space="preserve"> </w:t>
      </w:r>
      <w:r>
        <w:t>bezweckt</w:t>
      </w:r>
      <w:r>
        <w:rPr>
          <w:spacing w:val="-8"/>
        </w:rPr>
        <w:t xml:space="preserve"> </w:t>
      </w:r>
      <w:r>
        <w:t>eine</w:t>
      </w:r>
      <w:r>
        <w:rPr>
          <w:spacing w:val="-8"/>
        </w:rPr>
        <w:t xml:space="preserve"> </w:t>
      </w:r>
      <w:r>
        <w:t>Verhaltenssteuerung,</w:t>
      </w:r>
      <w:r>
        <w:rPr>
          <w:spacing w:val="-8"/>
        </w:rPr>
        <w:t xml:space="preserve"> </w:t>
      </w:r>
      <w:r>
        <w:t>insoweit</w:t>
      </w:r>
      <w:r>
        <w:rPr>
          <w:spacing w:val="-6"/>
        </w:rPr>
        <w:t xml:space="preserve"> </w:t>
      </w:r>
      <w:r>
        <w:t>sie</w:t>
      </w:r>
      <w:r>
        <w:rPr>
          <w:spacing w:val="-10"/>
        </w:rPr>
        <w:t xml:space="preserve"> </w:t>
      </w:r>
      <w:r>
        <w:t>die</w:t>
      </w:r>
      <w:r>
        <w:rPr>
          <w:spacing w:val="-10"/>
        </w:rPr>
        <w:t xml:space="preserve"> </w:t>
      </w:r>
      <w:r>
        <w:t>Gesellschafter</w:t>
      </w:r>
      <w:r>
        <w:rPr>
          <w:spacing w:val="-9"/>
        </w:rPr>
        <w:t xml:space="preserve"> </w:t>
      </w:r>
      <w:r>
        <w:t>zu</w:t>
      </w:r>
      <w:r>
        <w:rPr>
          <w:spacing w:val="-7"/>
        </w:rPr>
        <w:t xml:space="preserve"> </w:t>
      </w:r>
      <w:r>
        <w:t>einem</w:t>
      </w:r>
      <w:r>
        <w:rPr>
          <w:spacing w:val="-9"/>
        </w:rPr>
        <w:t xml:space="preserve"> </w:t>
      </w:r>
      <w:r>
        <w:t>zurück- haltenden Umgang mit Abfindungsbeschränkungen anregt. Der Bundesgerichtshof hat dazu</w:t>
      </w:r>
      <w:r>
        <w:rPr>
          <w:spacing w:val="-5"/>
        </w:rPr>
        <w:t xml:space="preserve"> </w:t>
      </w:r>
      <w:r>
        <w:t>zu</w:t>
      </w:r>
      <w:r>
        <w:rPr>
          <w:spacing w:val="-5"/>
        </w:rPr>
        <w:t xml:space="preserve"> </w:t>
      </w:r>
      <w:r>
        <w:t>Beginn</w:t>
      </w:r>
      <w:r>
        <w:rPr>
          <w:spacing w:val="-5"/>
        </w:rPr>
        <w:t xml:space="preserve"> </w:t>
      </w:r>
      <w:r>
        <w:t>der</w:t>
      </w:r>
      <w:r>
        <w:rPr>
          <w:spacing w:val="-4"/>
        </w:rPr>
        <w:t xml:space="preserve"> </w:t>
      </w:r>
      <w:r>
        <w:t>1990er</w:t>
      </w:r>
      <w:r>
        <w:rPr>
          <w:spacing w:val="-4"/>
        </w:rPr>
        <w:t xml:space="preserve"> </w:t>
      </w:r>
      <w:r>
        <w:t>Jahre</w:t>
      </w:r>
      <w:r>
        <w:rPr>
          <w:spacing w:val="-5"/>
        </w:rPr>
        <w:t xml:space="preserve"> </w:t>
      </w:r>
      <w:r>
        <w:t>ein</w:t>
      </w:r>
      <w:r>
        <w:rPr>
          <w:spacing w:val="-5"/>
        </w:rPr>
        <w:t xml:space="preserve"> </w:t>
      </w:r>
      <w:r>
        <w:t>zweistufiges</w:t>
      </w:r>
      <w:r>
        <w:rPr>
          <w:spacing w:val="-7"/>
        </w:rPr>
        <w:t xml:space="preserve"> </w:t>
      </w:r>
      <w:r>
        <w:t>Prüfprogramm</w:t>
      </w:r>
      <w:r>
        <w:rPr>
          <w:spacing w:val="-4"/>
        </w:rPr>
        <w:t xml:space="preserve"> </w:t>
      </w:r>
      <w:r>
        <w:t>entwickelt,</w:t>
      </w:r>
      <w:r>
        <w:rPr>
          <w:spacing w:val="-6"/>
        </w:rPr>
        <w:t xml:space="preserve"> </w:t>
      </w:r>
      <w:r>
        <w:t>das</w:t>
      </w:r>
      <w:r>
        <w:rPr>
          <w:spacing w:val="-5"/>
        </w:rPr>
        <w:t xml:space="preserve"> </w:t>
      </w:r>
      <w:r>
        <w:t>er</w:t>
      </w:r>
      <w:r>
        <w:rPr>
          <w:spacing w:val="-4"/>
        </w:rPr>
        <w:t xml:space="preserve"> </w:t>
      </w:r>
      <w:r>
        <w:t>seither beständig anwendet. Nichtig nach § 138 BGB ist eine Abfindungsklausel, wenn schon bei ihrer</w:t>
      </w:r>
      <w:r>
        <w:rPr>
          <w:spacing w:val="-10"/>
        </w:rPr>
        <w:t xml:space="preserve"> </w:t>
      </w:r>
      <w:r>
        <w:t>Vereinbarung</w:t>
      </w:r>
      <w:r>
        <w:rPr>
          <w:spacing w:val="-11"/>
        </w:rPr>
        <w:t xml:space="preserve"> </w:t>
      </w:r>
      <w:r>
        <w:t>die</w:t>
      </w:r>
      <w:r>
        <w:rPr>
          <w:spacing w:val="-11"/>
        </w:rPr>
        <w:t xml:space="preserve"> </w:t>
      </w:r>
      <w:r>
        <w:t>mit</w:t>
      </w:r>
      <w:r>
        <w:rPr>
          <w:spacing w:val="-10"/>
        </w:rPr>
        <w:t xml:space="preserve"> </w:t>
      </w:r>
      <w:r>
        <w:t>ihr</w:t>
      </w:r>
      <w:r>
        <w:rPr>
          <w:spacing w:val="-10"/>
        </w:rPr>
        <w:t xml:space="preserve"> </w:t>
      </w:r>
      <w:r>
        <w:t>verbundene</w:t>
      </w:r>
      <w:r>
        <w:rPr>
          <w:spacing w:val="-11"/>
        </w:rPr>
        <w:t xml:space="preserve"> </w:t>
      </w:r>
      <w:r>
        <w:t>Einschränkung</w:t>
      </w:r>
      <w:r>
        <w:rPr>
          <w:spacing w:val="-9"/>
        </w:rPr>
        <w:t xml:space="preserve"> </w:t>
      </w:r>
      <w:r>
        <w:t>des</w:t>
      </w:r>
      <w:r>
        <w:rPr>
          <w:spacing w:val="-11"/>
        </w:rPr>
        <w:t xml:space="preserve"> </w:t>
      </w:r>
      <w:r>
        <w:t>Abflusses</w:t>
      </w:r>
      <w:r>
        <w:rPr>
          <w:spacing w:val="-13"/>
        </w:rPr>
        <w:t xml:space="preserve"> </w:t>
      </w:r>
      <w:r>
        <w:t>von</w:t>
      </w:r>
      <w:r>
        <w:rPr>
          <w:spacing w:val="-12"/>
        </w:rPr>
        <w:t xml:space="preserve"> </w:t>
      </w:r>
      <w:r>
        <w:t>Gesellschafts- kapital vollkommen außer Verhältnis zu der Beschränkung steht, die erford</w:t>
      </w:r>
      <w:r>
        <w:t>erlich ist, um</w:t>
      </w:r>
      <w:r>
        <w:rPr>
          <w:spacing w:val="-44"/>
        </w:rPr>
        <w:t xml:space="preserve"> </w:t>
      </w:r>
      <w:r>
        <w:t>im Interesse der verbleibenden Gesellschafter den Fortbestand und die Fortführung des Un- ternehmens zu sichern (vgl. BGH, Urt. v. 16.12.1991 – II ZR 58/91, juris Rn. 39 = BGHZ 116,</w:t>
      </w:r>
      <w:r>
        <w:rPr>
          <w:spacing w:val="11"/>
        </w:rPr>
        <w:t xml:space="preserve"> </w:t>
      </w:r>
      <w:r>
        <w:t>359;</w:t>
      </w:r>
      <w:r>
        <w:rPr>
          <w:spacing w:val="11"/>
        </w:rPr>
        <w:t xml:space="preserve"> </w:t>
      </w:r>
      <w:r>
        <w:t>BGH,</w:t>
      </w:r>
      <w:r>
        <w:rPr>
          <w:spacing w:val="11"/>
        </w:rPr>
        <w:t xml:space="preserve"> </w:t>
      </w:r>
      <w:r>
        <w:t>Urt.</w:t>
      </w:r>
      <w:r>
        <w:rPr>
          <w:spacing w:val="10"/>
        </w:rPr>
        <w:t xml:space="preserve"> </w:t>
      </w:r>
      <w:r>
        <w:t>v.</w:t>
      </w:r>
      <w:r>
        <w:rPr>
          <w:spacing w:val="11"/>
        </w:rPr>
        <w:t xml:space="preserve"> </w:t>
      </w:r>
      <w:r>
        <w:t>27.09.2011</w:t>
      </w:r>
      <w:r>
        <w:rPr>
          <w:spacing w:val="10"/>
        </w:rPr>
        <w:t xml:space="preserve"> </w:t>
      </w:r>
      <w:r>
        <w:t>–</w:t>
      </w:r>
      <w:r>
        <w:rPr>
          <w:spacing w:val="10"/>
        </w:rPr>
        <w:t xml:space="preserve"> </w:t>
      </w:r>
      <w:r>
        <w:t>II</w:t>
      </w:r>
      <w:r>
        <w:rPr>
          <w:spacing w:val="11"/>
        </w:rPr>
        <w:t xml:space="preserve"> </w:t>
      </w:r>
      <w:r>
        <w:t>ZR</w:t>
      </w:r>
      <w:r>
        <w:rPr>
          <w:spacing w:val="7"/>
        </w:rPr>
        <w:t xml:space="preserve"> </w:t>
      </w:r>
      <w:r>
        <w:t>279/09,</w:t>
      </w:r>
      <w:r>
        <w:rPr>
          <w:spacing w:val="10"/>
        </w:rPr>
        <w:t xml:space="preserve"> </w:t>
      </w:r>
      <w:r>
        <w:t>juris</w:t>
      </w:r>
      <w:r>
        <w:rPr>
          <w:spacing w:val="12"/>
        </w:rPr>
        <w:t xml:space="preserve"> </w:t>
      </w:r>
      <w:r>
        <w:t>Rn.</w:t>
      </w:r>
      <w:r>
        <w:t xml:space="preserve"> </w:t>
      </w:r>
      <w:r>
        <w:t>12</w:t>
      </w:r>
      <w:r>
        <w:rPr>
          <w:spacing w:val="-5"/>
        </w:rPr>
        <w:t xml:space="preserve"> </w:t>
      </w:r>
      <w:r>
        <w:t>f</w:t>
      </w:r>
      <w:r>
        <w:t>f.</w:t>
      </w:r>
      <w:r>
        <w:rPr>
          <w:spacing w:val="10"/>
        </w:rPr>
        <w:t xml:space="preserve"> </w:t>
      </w:r>
      <w:r>
        <w:t>=</w:t>
      </w:r>
      <w:r>
        <w:rPr>
          <w:spacing w:val="11"/>
        </w:rPr>
        <w:t xml:space="preserve"> </w:t>
      </w:r>
      <w:r>
        <w:t>ZIP</w:t>
      </w:r>
      <w:r>
        <w:rPr>
          <w:spacing w:val="10"/>
        </w:rPr>
        <w:t xml:space="preserve"> </w:t>
      </w:r>
      <w:r>
        <w:t>2011,</w:t>
      </w:r>
      <w:r>
        <w:rPr>
          <w:spacing w:val="11"/>
        </w:rPr>
        <w:t xml:space="preserve"> </w:t>
      </w:r>
      <w:r>
        <w:t>2357).</w:t>
      </w:r>
      <w:r>
        <w:rPr>
          <w:spacing w:val="10"/>
        </w:rPr>
        <w:t xml:space="preserve"> </w:t>
      </w:r>
      <w:r>
        <w:t>Tritt</w:t>
      </w:r>
    </w:p>
    <w:p w14:paraId="5ACF8114" w14:textId="77777777" w:rsidR="00C66901" w:rsidRDefault="00F47839">
      <w:pPr>
        <w:pStyle w:val="Textkrper"/>
        <w:spacing w:before="2"/>
        <w:ind w:left="102" w:right="970"/>
        <w:jc w:val="both"/>
      </w:pPr>
      <w:r>
        <w:t>erst nach Zeitablauf ein grobes Missverhältnis zwischen dem vertraglichen Abfindungsbe- trag</w:t>
      </w:r>
      <w:r>
        <w:rPr>
          <w:spacing w:val="-12"/>
        </w:rPr>
        <w:t xml:space="preserve"> </w:t>
      </w:r>
      <w:r>
        <w:t>und</w:t>
      </w:r>
      <w:r>
        <w:rPr>
          <w:spacing w:val="-14"/>
        </w:rPr>
        <w:t xml:space="preserve"> </w:t>
      </w:r>
      <w:r>
        <w:t>dem</w:t>
      </w:r>
      <w:r>
        <w:rPr>
          <w:spacing w:val="-13"/>
        </w:rPr>
        <w:t xml:space="preserve"> </w:t>
      </w:r>
      <w:r>
        <w:t>wirklichen</w:t>
      </w:r>
      <w:r>
        <w:rPr>
          <w:spacing w:val="-16"/>
        </w:rPr>
        <w:t xml:space="preserve"> </w:t>
      </w:r>
      <w:r>
        <w:t>Anteilswert</w:t>
      </w:r>
      <w:r>
        <w:rPr>
          <w:spacing w:val="-11"/>
        </w:rPr>
        <w:t xml:space="preserve"> </w:t>
      </w:r>
      <w:r>
        <w:t>ein,</w:t>
      </w:r>
      <w:r>
        <w:rPr>
          <w:spacing w:val="-11"/>
        </w:rPr>
        <w:t xml:space="preserve"> </w:t>
      </w:r>
      <w:r>
        <w:t>wird</w:t>
      </w:r>
      <w:r>
        <w:rPr>
          <w:spacing w:val="-12"/>
        </w:rPr>
        <w:t xml:space="preserve"> </w:t>
      </w:r>
      <w:r>
        <w:t>die</w:t>
      </w:r>
      <w:r>
        <w:rPr>
          <w:spacing w:val="-16"/>
        </w:rPr>
        <w:t xml:space="preserve"> </w:t>
      </w:r>
      <w:r>
        <w:t>Abfindungsklausel</w:t>
      </w:r>
      <w:r>
        <w:rPr>
          <w:spacing w:val="-15"/>
        </w:rPr>
        <w:t xml:space="preserve"> </w:t>
      </w:r>
      <w:r>
        <w:t>nicht</w:t>
      </w:r>
      <w:r>
        <w:rPr>
          <w:spacing w:val="-15"/>
        </w:rPr>
        <w:t xml:space="preserve"> </w:t>
      </w:r>
      <w:r>
        <w:t>deswegen</w:t>
      </w:r>
      <w:r>
        <w:rPr>
          <w:spacing w:val="-13"/>
        </w:rPr>
        <w:t xml:space="preserve"> </w:t>
      </w:r>
      <w:r>
        <w:t>unwirk- sam, weil sie geeignet ist, das Kündigungsrecht des Gesellschafters in tatsächlicher Hin- sicht zu beeinträchtigen. Ihr Inhalt ist jedoch durch ergänzende Vertragsauslegung nach den Grundsätzen von Treu und Glauben unter angemessener Abwägung der I</w:t>
      </w:r>
      <w:r>
        <w:t>nteressen der</w:t>
      </w:r>
      <w:r>
        <w:rPr>
          <w:spacing w:val="-14"/>
        </w:rPr>
        <w:t xml:space="preserve"> </w:t>
      </w:r>
      <w:r>
        <w:t>Gesellschaft</w:t>
      </w:r>
      <w:r>
        <w:rPr>
          <w:spacing w:val="-11"/>
        </w:rPr>
        <w:t xml:space="preserve"> </w:t>
      </w:r>
      <w:r>
        <w:t>und</w:t>
      </w:r>
      <w:r>
        <w:rPr>
          <w:spacing w:val="-15"/>
        </w:rPr>
        <w:t xml:space="preserve"> </w:t>
      </w:r>
      <w:r>
        <w:t>des</w:t>
      </w:r>
      <w:r>
        <w:rPr>
          <w:spacing w:val="-17"/>
        </w:rPr>
        <w:t xml:space="preserve"> </w:t>
      </w:r>
      <w:r>
        <w:t>ausscheidenden</w:t>
      </w:r>
      <w:r>
        <w:rPr>
          <w:spacing w:val="-15"/>
        </w:rPr>
        <w:t xml:space="preserve"> </w:t>
      </w:r>
      <w:r>
        <w:t>Gesellschafters</w:t>
      </w:r>
      <w:r>
        <w:rPr>
          <w:spacing w:val="-14"/>
        </w:rPr>
        <w:t xml:space="preserve"> </w:t>
      </w:r>
      <w:r>
        <w:t>und</w:t>
      </w:r>
      <w:r>
        <w:rPr>
          <w:spacing w:val="-12"/>
        </w:rPr>
        <w:t xml:space="preserve"> </w:t>
      </w:r>
      <w:r>
        <w:t>unter</w:t>
      </w:r>
      <w:r>
        <w:rPr>
          <w:spacing w:val="-14"/>
        </w:rPr>
        <w:t xml:space="preserve"> </w:t>
      </w:r>
      <w:r>
        <w:t>Berücksichtigung</w:t>
      </w:r>
      <w:r>
        <w:rPr>
          <w:spacing w:val="-12"/>
        </w:rPr>
        <w:t xml:space="preserve"> </w:t>
      </w:r>
      <w:r>
        <w:t>aller Umstände des konkreten Falls entsprechend den veränderten Verhältnissen neu zu ermit- teln.</w:t>
      </w:r>
      <w:r>
        <w:rPr>
          <w:spacing w:val="-6"/>
        </w:rPr>
        <w:t xml:space="preserve"> </w:t>
      </w:r>
      <w:r>
        <w:t>Sollte</w:t>
      </w:r>
      <w:r>
        <w:rPr>
          <w:spacing w:val="-5"/>
        </w:rPr>
        <w:t xml:space="preserve"> </w:t>
      </w:r>
      <w:r>
        <w:t>die</w:t>
      </w:r>
      <w:r>
        <w:rPr>
          <w:spacing w:val="-7"/>
        </w:rPr>
        <w:t xml:space="preserve"> </w:t>
      </w:r>
      <w:r>
        <w:t>ergänzende</w:t>
      </w:r>
      <w:r>
        <w:rPr>
          <w:spacing w:val="-5"/>
        </w:rPr>
        <w:t xml:space="preserve"> </w:t>
      </w:r>
      <w:r>
        <w:t>Vertragsauslegung</w:t>
      </w:r>
      <w:r>
        <w:rPr>
          <w:spacing w:val="-5"/>
        </w:rPr>
        <w:t xml:space="preserve"> </w:t>
      </w:r>
      <w:r>
        <w:t>an</w:t>
      </w:r>
      <w:r>
        <w:rPr>
          <w:spacing w:val="-8"/>
        </w:rPr>
        <w:t xml:space="preserve"> </w:t>
      </w:r>
      <w:r>
        <w:t>einer</w:t>
      </w:r>
      <w:r>
        <w:rPr>
          <w:spacing w:val="-9"/>
        </w:rPr>
        <w:t xml:space="preserve"> </w:t>
      </w:r>
      <w:r>
        <w:t>fehlenden</w:t>
      </w:r>
      <w:r>
        <w:rPr>
          <w:spacing w:val="-7"/>
        </w:rPr>
        <w:t xml:space="preserve"> </w:t>
      </w:r>
      <w:r>
        <w:t>Vertra</w:t>
      </w:r>
      <w:r>
        <w:t>gslücke</w:t>
      </w:r>
      <w:r>
        <w:rPr>
          <w:spacing w:val="-7"/>
        </w:rPr>
        <w:t xml:space="preserve"> </w:t>
      </w:r>
      <w:r>
        <w:t>scheitern, weil</w:t>
      </w:r>
      <w:r>
        <w:rPr>
          <w:spacing w:val="-13"/>
        </w:rPr>
        <w:t xml:space="preserve"> </w:t>
      </w:r>
      <w:r>
        <w:t>ihr</w:t>
      </w:r>
      <w:r>
        <w:rPr>
          <w:spacing w:val="-11"/>
        </w:rPr>
        <w:t xml:space="preserve"> </w:t>
      </w:r>
      <w:r>
        <w:t>die</w:t>
      </w:r>
      <w:r>
        <w:rPr>
          <w:spacing w:val="-12"/>
        </w:rPr>
        <w:t xml:space="preserve"> </w:t>
      </w:r>
      <w:r>
        <w:t>Gesellschafter</w:t>
      </w:r>
      <w:r>
        <w:rPr>
          <w:spacing w:val="-11"/>
        </w:rPr>
        <w:t xml:space="preserve"> </w:t>
      </w:r>
      <w:r>
        <w:t>im</w:t>
      </w:r>
      <w:r>
        <w:rPr>
          <w:spacing w:val="-14"/>
        </w:rPr>
        <w:t xml:space="preserve"> </w:t>
      </w:r>
      <w:r>
        <w:t>Gesellschaftsvertrag</w:t>
      </w:r>
      <w:r>
        <w:rPr>
          <w:spacing w:val="-12"/>
        </w:rPr>
        <w:t xml:space="preserve"> </w:t>
      </w:r>
      <w:r>
        <w:t>bewusst</w:t>
      </w:r>
      <w:r>
        <w:rPr>
          <w:spacing w:val="-11"/>
        </w:rPr>
        <w:t xml:space="preserve"> </w:t>
      </w:r>
      <w:r>
        <w:t>die</w:t>
      </w:r>
      <w:r>
        <w:rPr>
          <w:spacing w:val="-12"/>
        </w:rPr>
        <w:t xml:space="preserve"> </w:t>
      </w:r>
      <w:r>
        <w:t>Grundlage</w:t>
      </w:r>
      <w:r>
        <w:rPr>
          <w:spacing w:val="-14"/>
        </w:rPr>
        <w:t xml:space="preserve"> </w:t>
      </w:r>
      <w:r>
        <w:t>entzogen</w:t>
      </w:r>
      <w:r>
        <w:rPr>
          <w:spacing w:val="-13"/>
        </w:rPr>
        <w:t xml:space="preserve"> </w:t>
      </w:r>
      <w:r>
        <w:t xml:space="preserve">haben, bietet sich immer noch eine Kontrolle nach § 242 BGB wegen unzulässiger Rechtsaus- übung an (vgl. Fleischer/Bong, </w:t>
      </w:r>
      <w:r>
        <w:rPr>
          <w:spacing w:val="2"/>
        </w:rPr>
        <w:t xml:space="preserve">WM </w:t>
      </w:r>
      <w:r>
        <w:t>2017, 1957,</w:t>
      </w:r>
      <w:r>
        <w:rPr>
          <w:spacing w:val="-20"/>
        </w:rPr>
        <w:t xml:space="preserve"> </w:t>
      </w:r>
      <w:r>
        <w:t>1965).</w:t>
      </w:r>
    </w:p>
    <w:p w14:paraId="5ACF8115" w14:textId="77777777" w:rsidR="00C66901" w:rsidRDefault="00C66901">
      <w:pPr>
        <w:pStyle w:val="Textkrper"/>
        <w:spacing w:before="9"/>
        <w:rPr>
          <w:sz w:val="20"/>
        </w:rPr>
      </w:pPr>
    </w:p>
    <w:p w14:paraId="5ACF8116" w14:textId="77777777" w:rsidR="00C66901" w:rsidRDefault="00F47839">
      <w:pPr>
        <w:pStyle w:val="Textkrper"/>
        <w:spacing w:before="1"/>
        <w:ind w:left="102" w:right="974"/>
        <w:jc w:val="both"/>
      </w:pPr>
      <w:r>
        <w:t>Der Abfind</w:t>
      </w:r>
      <w:r>
        <w:t>ungsanspruch muss zum Schutz des ausgeschiedenen Gesellschafters immer- hin</w:t>
      </w:r>
      <w:r>
        <w:rPr>
          <w:spacing w:val="-9"/>
        </w:rPr>
        <w:t xml:space="preserve"> </w:t>
      </w:r>
      <w:r>
        <w:t>„angemessen“</w:t>
      </w:r>
      <w:r>
        <w:rPr>
          <w:spacing w:val="-10"/>
        </w:rPr>
        <w:t xml:space="preserve"> </w:t>
      </w:r>
      <w:r>
        <w:t>sein;</w:t>
      </w:r>
      <w:r>
        <w:rPr>
          <w:spacing w:val="-10"/>
        </w:rPr>
        <w:t xml:space="preserve"> </w:t>
      </w:r>
      <w:r>
        <w:t>er</w:t>
      </w:r>
      <w:r>
        <w:rPr>
          <w:spacing w:val="-7"/>
        </w:rPr>
        <w:t xml:space="preserve"> </w:t>
      </w:r>
      <w:r>
        <w:t>soll</w:t>
      </w:r>
      <w:r>
        <w:rPr>
          <w:spacing w:val="-9"/>
        </w:rPr>
        <w:t xml:space="preserve"> </w:t>
      </w:r>
      <w:r>
        <w:t>ein</w:t>
      </w:r>
      <w:r>
        <w:rPr>
          <w:spacing w:val="-9"/>
        </w:rPr>
        <w:t xml:space="preserve"> </w:t>
      </w:r>
      <w:r>
        <w:t>vollwertiges</w:t>
      </w:r>
      <w:r>
        <w:rPr>
          <w:spacing w:val="-9"/>
        </w:rPr>
        <w:t xml:space="preserve"> </w:t>
      </w:r>
      <w:r>
        <w:t>Äquivalent</w:t>
      </w:r>
      <w:r>
        <w:rPr>
          <w:spacing w:val="-7"/>
        </w:rPr>
        <w:t xml:space="preserve"> </w:t>
      </w:r>
      <w:r>
        <w:t>sein</w:t>
      </w:r>
      <w:r>
        <w:rPr>
          <w:spacing w:val="-11"/>
        </w:rPr>
        <w:t xml:space="preserve"> </w:t>
      </w:r>
      <w:r>
        <w:t>für</w:t>
      </w:r>
      <w:r>
        <w:rPr>
          <w:spacing w:val="-10"/>
        </w:rPr>
        <w:t xml:space="preserve"> </w:t>
      </w:r>
      <w:r>
        <w:t>den</w:t>
      </w:r>
      <w:r>
        <w:rPr>
          <w:spacing w:val="-9"/>
        </w:rPr>
        <w:t xml:space="preserve"> </w:t>
      </w:r>
      <w:r>
        <w:t>durch</w:t>
      </w:r>
      <w:r>
        <w:rPr>
          <w:spacing w:val="-9"/>
        </w:rPr>
        <w:t xml:space="preserve"> </w:t>
      </w:r>
      <w:r>
        <w:t>das</w:t>
      </w:r>
      <w:r>
        <w:rPr>
          <w:spacing w:val="-8"/>
        </w:rPr>
        <w:t xml:space="preserve"> </w:t>
      </w:r>
      <w:r>
        <w:t>Ausschei- den</w:t>
      </w:r>
      <w:r>
        <w:rPr>
          <w:spacing w:val="15"/>
        </w:rPr>
        <w:t xml:space="preserve"> </w:t>
      </w:r>
      <w:r>
        <w:t>aus</w:t>
      </w:r>
      <w:r>
        <w:rPr>
          <w:spacing w:val="15"/>
        </w:rPr>
        <w:t xml:space="preserve"> </w:t>
      </w:r>
      <w:r>
        <w:t>der</w:t>
      </w:r>
      <w:r>
        <w:rPr>
          <w:spacing w:val="13"/>
        </w:rPr>
        <w:t xml:space="preserve"> </w:t>
      </w:r>
      <w:r>
        <w:t>Gesellschaft</w:t>
      </w:r>
      <w:r>
        <w:rPr>
          <w:spacing w:val="16"/>
        </w:rPr>
        <w:t xml:space="preserve"> </w:t>
      </w:r>
      <w:r>
        <w:t>bedingten</w:t>
      </w:r>
      <w:r>
        <w:rPr>
          <w:spacing w:val="13"/>
        </w:rPr>
        <w:t xml:space="preserve"> </w:t>
      </w:r>
      <w:r>
        <w:t>Verlust</w:t>
      </w:r>
      <w:r>
        <w:rPr>
          <w:spacing w:val="16"/>
        </w:rPr>
        <w:t xml:space="preserve"> </w:t>
      </w:r>
      <w:r>
        <w:t>der</w:t>
      </w:r>
      <w:r>
        <w:rPr>
          <w:spacing w:val="13"/>
        </w:rPr>
        <w:t xml:space="preserve"> </w:t>
      </w:r>
      <w:r>
        <w:t>Mitgliedschaft.</w:t>
      </w:r>
      <w:r>
        <w:rPr>
          <w:spacing w:val="15"/>
        </w:rPr>
        <w:t xml:space="preserve"> </w:t>
      </w:r>
      <w:r>
        <w:t>Zu</w:t>
      </w:r>
      <w:r>
        <w:rPr>
          <w:spacing w:val="15"/>
        </w:rPr>
        <w:t xml:space="preserve"> </w:t>
      </w:r>
      <w:r>
        <w:t>ermitteln</w:t>
      </w:r>
      <w:r>
        <w:rPr>
          <w:spacing w:val="15"/>
        </w:rPr>
        <w:t xml:space="preserve"> </w:t>
      </w:r>
      <w:r>
        <w:t>ist</w:t>
      </w:r>
      <w:r>
        <w:rPr>
          <w:spacing w:val="16"/>
        </w:rPr>
        <w:t xml:space="preserve"> </w:t>
      </w:r>
      <w:r>
        <w:t>daher</w:t>
      </w:r>
      <w:r>
        <w:rPr>
          <w:spacing w:val="16"/>
        </w:rPr>
        <w:t xml:space="preserve"> </w:t>
      </w:r>
      <w:r>
        <w:t>der</w:t>
      </w:r>
    </w:p>
    <w:p w14:paraId="5ACF8117" w14:textId="77777777" w:rsidR="00C66901" w:rsidRDefault="00F47839">
      <w:pPr>
        <w:pStyle w:val="Textkrper"/>
        <w:ind w:left="102" w:right="968"/>
        <w:jc w:val="both"/>
      </w:pPr>
      <w:r>
        <w:t>„wahre Wert“ des Gesellschaftsanteils, der sich im Regelfall indirekt aus dem Unterneh- menswert ableitet. Von der Vorgabe bestimmter Bewertungsmethoden sieht der Entwurf – insoweit abweichend von der in § 738 Absatz 1 Satz 2 BGB angelegten Substanzwertme-</w:t>
      </w:r>
      <w:r>
        <w:t xml:space="preserve"> thode</w:t>
      </w:r>
      <w:r>
        <w:rPr>
          <w:spacing w:val="-7"/>
        </w:rPr>
        <w:t xml:space="preserve"> </w:t>
      </w:r>
      <w:r>
        <w:t>–</w:t>
      </w:r>
      <w:r>
        <w:rPr>
          <w:spacing w:val="-9"/>
        </w:rPr>
        <w:t xml:space="preserve"> </w:t>
      </w:r>
      <w:r>
        <w:t>angesichts</w:t>
      </w:r>
      <w:r>
        <w:rPr>
          <w:spacing w:val="-8"/>
        </w:rPr>
        <w:t xml:space="preserve"> </w:t>
      </w:r>
      <w:r>
        <w:t>der</w:t>
      </w:r>
      <w:r>
        <w:rPr>
          <w:spacing w:val="-8"/>
        </w:rPr>
        <w:t xml:space="preserve"> </w:t>
      </w:r>
      <w:r>
        <w:t>Vielfalt</w:t>
      </w:r>
      <w:r>
        <w:rPr>
          <w:spacing w:val="-7"/>
        </w:rPr>
        <w:t xml:space="preserve"> </w:t>
      </w:r>
      <w:r>
        <w:t>an</w:t>
      </w:r>
      <w:r>
        <w:rPr>
          <w:spacing w:val="-9"/>
        </w:rPr>
        <w:t xml:space="preserve"> </w:t>
      </w:r>
      <w:r>
        <w:t>geeigneten</w:t>
      </w:r>
      <w:r>
        <w:rPr>
          <w:spacing w:val="-9"/>
        </w:rPr>
        <w:t xml:space="preserve"> </w:t>
      </w:r>
      <w:r>
        <w:t>Bewertungsmethoden</w:t>
      </w:r>
      <w:r>
        <w:rPr>
          <w:spacing w:val="-9"/>
        </w:rPr>
        <w:t xml:space="preserve"> </w:t>
      </w:r>
      <w:r>
        <w:t>ab</w:t>
      </w:r>
      <w:r>
        <w:rPr>
          <w:spacing w:val="-9"/>
        </w:rPr>
        <w:t xml:space="preserve"> </w:t>
      </w:r>
      <w:r>
        <w:t>(Prinzip</w:t>
      </w:r>
      <w:r>
        <w:rPr>
          <w:spacing w:val="-6"/>
        </w:rPr>
        <w:t xml:space="preserve"> </w:t>
      </w:r>
      <w:r>
        <w:t>der</w:t>
      </w:r>
      <w:r>
        <w:rPr>
          <w:spacing w:val="-5"/>
        </w:rPr>
        <w:t xml:space="preserve"> </w:t>
      </w:r>
      <w:r>
        <w:t>Metho- denoffenheit).</w:t>
      </w:r>
      <w:r>
        <w:rPr>
          <w:spacing w:val="-12"/>
        </w:rPr>
        <w:t xml:space="preserve"> </w:t>
      </w:r>
      <w:r>
        <w:t>Folgerichtig</w:t>
      </w:r>
      <w:r>
        <w:rPr>
          <w:spacing w:val="-9"/>
        </w:rPr>
        <w:t xml:space="preserve"> </w:t>
      </w:r>
      <w:r>
        <w:t>ist</w:t>
      </w:r>
      <w:r>
        <w:rPr>
          <w:spacing w:val="-12"/>
        </w:rPr>
        <w:t xml:space="preserve"> </w:t>
      </w:r>
      <w:r>
        <w:t>für</w:t>
      </w:r>
      <w:r>
        <w:rPr>
          <w:spacing w:val="-13"/>
        </w:rPr>
        <w:t xml:space="preserve"> </w:t>
      </w:r>
      <w:r>
        <w:t>eine</w:t>
      </w:r>
      <w:r>
        <w:rPr>
          <w:spacing w:val="-12"/>
        </w:rPr>
        <w:t xml:space="preserve"> </w:t>
      </w:r>
      <w:r>
        <w:t>Regelung</w:t>
      </w:r>
      <w:r>
        <w:rPr>
          <w:spacing w:val="-9"/>
        </w:rPr>
        <w:t xml:space="preserve"> </w:t>
      </w:r>
      <w:r>
        <w:t>entsprechend</w:t>
      </w:r>
      <w:r>
        <w:rPr>
          <w:spacing w:val="-14"/>
        </w:rPr>
        <w:t xml:space="preserve"> </w:t>
      </w:r>
      <w:r>
        <w:t>§</w:t>
      </w:r>
      <w:r>
        <w:rPr>
          <w:spacing w:val="2"/>
        </w:rPr>
        <w:t xml:space="preserve"> </w:t>
      </w:r>
      <w:r>
        <w:t>740</w:t>
      </w:r>
      <w:r>
        <w:rPr>
          <w:spacing w:val="-14"/>
        </w:rPr>
        <w:t xml:space="preserve"> </w:t>
      </w:r>
      <w:r>
        <w:t>BGB</w:t>
      </w:r>
      <w:r>
        <w:rPr>
          <w:spacing w:val="-17"/>
        </w:rPr>
        <w:t xml:space="preserve"> </w:t>
      </w:r>
      <w:r>
        <w:t>kein</w:t>
      </w:r>
      <w:r>
        <w:rPr>
          <w:spacing w:val="-11"/>
        </w:rPr>
        <w:t xml:space="preserve"> </w:t>
      </w:r>
      <w:r>
        <w:t>Raum</w:t>
      </w:r>
      <w:r>
        <w:rPr>
          <w:spacing w:val="-13"/>
        </w:rPr>
        <w:t xml:space="preserve"> </w:t>
      </w:r>
      <w:r>
        <w:t>mehr, weil ihr die Annahme zugrunde liegt, dass nach der Substanzwertmethode schwebende Geschäfte nicht mehr in die Ermittlung des Abfindungsguthabens einfließen (vgl. Schäfer, in: MünchKomm-BGB, 8. Aufl. 2020, § 740 Rn.</w:t>
      </w:r>
      <w:r>
        <w:rPr>
          <w:spacing w:val="-6"/>
        </w:rPr>
        <w:t xml:space="preserve"> </w:t>
      </w:r>
      <w:r>
        <w:t>1).</w:t>
      </w:r>
    </w:p>
    <w:p w14:paraId="5ACF8118" w14:textId="77777777" w:rsidR="00C66901" w:rsidRDefault="00C66901">
      <w:pPr>
        <w:pStyle w:val="Textkrper"/>
        <w:spacing w:before="9"/>
        <w:rPr>
          <w:sz w:val="20"/>
        </w:rPr>
      </w:pPr>
    </w:p>
    <w:p w14:paraId="5ACF8119" w14:textId="77777777" w:rsidR="00C66901" w:rsidRDefault="00F47839">
      <w:pPr>
        <w:pStyle w:val="berschrift3"/>
      </w:pPr>
      <w:r>
        <w:t>Zu Absatz 2</w:t>
      </w:r>
    </w:p>
    <w:p w14:paraId="5ACF811A" w14:textId="77777777" w:rsidR="00C66901" w:rsidRDefault="00C66901">
      <w:pPr>
        <w:pStyle w:val="Textkrper"/>
        <w:rPr>
          <w:b/>
          <w:sz w:val="21"/>
        </w:rPr>
      </w:pPr>
    </w:p>
    <w:p w14:paraId="5ACF811B" w14:textId="77777777" w:rsidR="00C66901" w:rsidRDefault="00F47839">
      <w:pPr>
        <w:pStyle w:val="Textkrper"/>
        <w:ind w:left="102" w:right="969"/>
        <w:jc w:val="both"/>
      </w:pPr>
      <w:r>
        <w:t>Absatz</w:t>
      </w:r>
      <w:r>
        <w:rPr>
          <w:spacing w:val="-4"/>
        </w:rPr>
        <w:t xml:space="preserve"> </w:t>
      </w:r>
      <w:r>
        <w:t>2</w:t>
      </w:r>
      <w:r>
        <w:rPr>
          <w:spacing w:val="-16"/>
        </w:rPr>
        <w:t xml:space="preserve"> </w:t>
      </w:r>
      <w:r>
        <w:t>übernimm</w:t>
      </w:r>
      <w:r>
        <w:t>t</w:t>
      </w:r>
      <w:r>
        <w:rPr>
          <w:spacing w:val="-15"/>
        </w:rPr>
        <w:t xml:space="preserve"> </w:t>
      </w:r>
      <w:r>
        <w:t>im</w:t>
      </w:r>
      <w:r>
        <w:rPr>
          <w:spacing w:val="-17"/>
        </w:rPr>
        <w:t xml:space="preserve"> </w:t>
      </w:r>
      <w:r>
        <w:t>Wesentlichen</w:t>
      </w:r>
      <w:r>
        <w:rPr>
          <w:spacing w:val="-16"/>
        </w:rPr>
        <w:t xml:space="preserve"> </w:t>
      </w:r>
      <w:r>
        <w:t>den</w:t>
      </w:r>
      <w:r>
        <w:rPr>
          <w:spacing w:val="-18"/>
        </w:rPr>
        <w:t xml:space="preserve"> </w:t>
      </w:r>
      <w:r>
        <w:t>geltenden</w:t>
      </w:r>
      <w:r>
        <w:rPr>
          <w:spacing w:val="-16"/>
        </w:rPr>
        <w:t xml:space="preserve"> </w:t>
      </w:r>
      <w:r>
        <w:t>§ 738</w:t>
      </w:r>
      <w:r>
        <w:rPr>
          <w:spacing w:val="-16"/>
        </w:rPr>
        <w:t xml:space="preserve"> </w:t>
      </w:r>
      <w:r>
        <w:t>Absatz</w:t>
      </w:r>
      <w:r>
        <w:rPr>
          <w:spacing w:val="-3"/>
        </w:rPr>
        <w:t xml:space="preserve"> </w:t>
      </w:r>
      <w:r>
        <w:t>2</w:t>
      </w:r>
      <w:r>
        <w:rPr>
          <w:spacing w:val="-16"/>
        </w:rPr>
        <w:t xml:space="preserve"> </w:t>
      </w:r>
      <w:r>
        <w:t>BGB,</w:t>
      </w:r>
      <w:r>
        <w:rPr>
          <w:spacing w:val="-17"/>
        </w:rPr>
        <w:t xml:space="preserve"> </w:t>
      </w:r>
      <w:r>
        <w:t>akzentuiert</w:t>
      </w:r>
      <w:r>
        <w:rPr>
          <w:spacing w:val="-15"/>
        </w:rPr>
        <w:t xml:space="preserve"> </w:t>
      </w:r>
      <w:r>
        <w:t>seine Bedeutung</w:t>
      </w:r>
      <w:r>
        <w:rPr>
          <w:spacing w:val="-7"/>
        </w:rPr>
        <w:t xml:space="preserve"> </w:t>
      </w:r>
      <w:r>
        <w:t>aber</w:t>
      </w:r>
      <w:r>
        <w:rPr>
          <w:spacing w:val="-9"/>
        </w:rPr>
        <w:t xml:space="preserve"> </w:t>
      </w:r>
      <w:r>
        <w:t>neu,</w:t>
      </w:r>
      <w:r>
        <w:rPr>
          <w:spacing w:val="-9"/>
        </w:rPr>
        <w:t xml:space="preserve"> </w:t>
      </w:r>
      <w:r>
        <w:t>insoweit</w:t>
      </w:r>
      <w:r>
        <w:rPr>
          <w:spacing w:val="-6"/>
        </w:rPr>
        <w:t xml:space="preserve"> </w:t>
      </w:r>
      <w:r>
        <w:t>als</w:t>
      </w:r>
      <w:r>
        <w:rPr>
          <w:spacing w:val="-7"/>
        </w:rPr>
        <w:t xml:space="preserve"> </w:t>
      </w:r>
      <w:r>
        <w:t>Bewertungsobjekt</w:t>
      </w:r>
      <w:r>
        <w:rPr>
          <w:spacing w:val="-6"/>
        </w:rPr>
        <w:t xml:space="preserve"> </w:t>
      </w:r>
      <w:r>
        <w:t>der</w:t>
      </w:r>
      <w:r>
        <w:rPr>
          <w:spacing w:val="-9"/>
        </w:rPr>
        <w:t xml:space="preserve"> </w:t>
      </w:r>
      <w:r>
        <w:t>Gesellschaftsanteil</w:t>
      </w:r>
      <w:r>
        <w:rPr>
          <w:spacing w:val="-8"/>
        </w:rPr>
        <w:t xml:space="preserve"> </w:t>
      </w:r>
      <w:r>
        <w:t>festgelegt</w:t>
      </w:r>
      <w:r>
        <w:rPr>
          <w:spacing w:val="-8"/>
        </w:rPr>
        <w:t xml:space="preserve"> </w:t>
      </w:r>
      <w:r>
        <w:t>wird und sich im Übrigen das Gesetz zur anzuwendenden Bewertungsmethode bewusst ver- schweigt.</w:t>
      </w:r>
      <w:r>
        <w:rPr>
          <w:spacing w:val="10"/>
        </w:rPr>
        <w:t xml:space="preserve"> </w:t>
      </w:r>
      <w:r>
        <w:t>Zur</w:t>
      </w:r>
      <w:r>
        <w:rPr>
          <w:spacing w:val="10"/>
        </w:rPr>
        <w:t xml:space="preserve"> </w:t>
      </w:r>
      <w:r>
        <w:t>Er</w:t>
      </w:r>
      <w:r>
        <w:t>mittlung</w:t>
      </w:r>
      <w:r>
        <w:rPr>
          <w:spacing w:val="10"/>
        </w:rPr>
        <w:t xml:space="preserve"> </w:t>
      </w:r>
      <w:r>
        <w:t>der</w:t>
      </w:r>
      <w:r>
        <w:rPr>
          <w:spacing w:val="10"/>
        </w:rPr>
        <w:t xml:space="preserve"> </w:t>
      </w:r>
      <w:r>
        <w:t>angemessenen</w:t>
      </w:r>
      <w:r>
        <w:rPr>
          <w:spacing w:val="10"/>
        </w:rPr>
        <w:t xml:space="preserve"> </w:t>
      </w:r>
      <w:r>
        <w:t>Abfindung</w:t>
      </w:r>
      <w:r>
        <w:rPr>
          <w:spacing w:val="11"/>
        </w:rPr>
        <w:t xml:space="preserve"> </w:t>
      </w:r>
      <w:r>
        <w:t>ist</w:t>
      </w:r>
      <w:r>
        <w:rPr>
          <w:spacing w:val="8"/>
        </w:rPr>
        <w:t xml:space="preserve"> </w:t>
      </w:r>
      <w:r>
        <w:t>der</w:t>
      </w:r>
      <w:r>
        <w:rPr>
          <w:spacing w:val="3"/>
        </w:rPr>
        <w:t xml:space="preserve"> </w:t>
      </w:r>
      <w:r>
        <w:t>Wert</w:t>
      </w:r>
      <w:r>
        <w:rPr>
          <w:spacing w:val="10"/>
        </w:rPr>
        <w:t xml:space="preserve"> </w:t>
      </w:r>
      <w:r>
        <w:t>des</w:t>
      </w:r>
      <w:r>
        <w:rPr>
          <w:spacing w:val="7"/>
        </w:rPr>
        <w:t xml:space="preserve"> </w:t>
      </w:r>
      <w:r>
        <w:t>Gesellschaftsan-</w:t>
      </w:r>
    </w:p>
    <w:p w14:paraId="5ACF811C" w14:textId="77777777" w:rsidR="00C66901" w:rsidRDefault="00C66901">
      <w:pPr>
        <w:jc w:val="both"/>
        <w:sectPr w:rsidR="00C66901">
          <w:pgSz w:w="11910" w:h="16840"/>
          <w:pgMar w:top="940" w:right="440" w:bottom="280" w:left="1600" w:header="712" w:footer="0" w:gutter="0"/>
          <w:cols w:space="720"/>
        </w:sectPr>
      </w:pPr>
    </w:p>
    <w:p w14:paraId="5ACF811D" w14:textId="77777777" w:rsidR="00C66901" w:rsidRDefault="00F47839">
      <w:pPr>
        <w:pStyle w:val="Textkrper"/>
        <w:spacing w:before="171"/>
        <w:ind w:left="102" w:right="968"/>
        <w:jc w:val="both"/>
      </w:pPr>
      <w:r>
        <w:lastRenderedPageBreak/>
        <w:t>teils, soweit erforderlich, im Wege der Schätzung zu ermitteln. Geschätzt wird zwar im Re- gelfall indirekt zunächst der Wert des Gesellschaftsvermögens als Ganzes und dann der des Anteils durch Umlage im Verhältnis der Kapitalbeteiligung des Ausgeschieden</w:t>
      </w:r>
      <w:r>
        <w:t>en zu dem der verbleibenden Gesellschafter. Das ändert aber nichts daran, dass – insoweit ab- weichend von § 738 Absatz 2 BGB – Gegenstand der Schätzung der Wert des Gesell- schaftsanteils ist, zumal dann, wenn sich dieser im Einzelfall auch direkt ermitte</w:t>
      </w:r>
      <w:r>
        <w:t>ln lässt.</w:t>
      </w:r>
    </w:p>
    <w:p w14:paraId="5ACF811E" w14:textId="77777777" w:rsidR="00C66901" w:rsidRDefault="00C66901">
      <w:pPr>
        <w:pStyle w:val="Textkrper"/>
        <w:rPr>
          <w:sz w:val="21"/>
        </w:rPr>
      </w:pPr>
    </w:p>
    <w:p w14:paraId="5ACF811F" w14:textId="77777777" w:rsidR="00C66901" w:rsidRDefault="00F47839">
      <w:pPr>
        <w:pStyle w:val="Textkrper"/>
        <w:spacing w:before="1"/>
        <w:ind w:left="102" w:right="967"/>
        <w:jc w:val="both"/>
      </w:pPr>
      <w:r>
        <w:t xml:space="preserve">Der Vorschrift kommt gegenüber dem richterlichen Schätzungsermessen nach § 287 Ab- satz 2 ZPO ein eigener Regelungsgehalt zu, insoweit ihr zusammen mit § 287 Absatz 2 ZPO und § 260 Absatz 2 Satz 3 AktG als allgemeiner Rechtsgedanke zu entnehmen </w:t>
      </w:r>
      <w:r>
        <w:t>ist, dass eine Anteils- oder Unternehmensbewertung über die bloßen Schwierigkeiten einer vollständigen Sachverhaltsaufklärung im Zivilprozess hinausgeht, da jeder Bewertung un- abhängig von dem Bewertungsanlass und von der Art des Verfahrens, in dem die be</w:t>
      </w:r>
      <w:r>
        <w:t>wer- tungsrelevanten Fragen geklärt werden, eine spezifische Schätzunsicherheit immanent ist (vgl.</w:t>
      </w:r>
      <w:r>
        <w:rPr>
          <w:spacing w:val="-10"/>
        </w:rPr>
        <w:t xml:space="preserve"> </w:t>
      </w:r>
      <w:r>
        <w:t>M.</w:t>
      </w:r>
      <w:r>
        <w:rPr>
          <w:spacing w:val="-10"/>
        </w:rPr>
        <w:t xml:space="preserve"> </w:t>
      </w:r>
      <w:r>
        <w:t>Noack,</w:t>
      </w:r>
      <w:r>
        <w:rPr>
          <w:spacing w:val="-10"/>
        </w:rPr>
        <w:t xml:space="preserve"> </w:t>
      </w:r>
      <w:r>
        <w:t>Das</w:t>
      </w:r>
      <w:r>
        <w:rPr>
          <w:spacing w:val="-14"/>
        </w:rPr>
        <w:t xml:space="preserve"> </w:t>
      </w:r>
      <w:r>
        <w:t>Spruchverfahren</w:t>
      </w:r>
      <w:r>
        <w:rPr>
          <w:spacing w:val="-12"/>
        </w:rPr>
        <w:t xml:space="preserve"> </w:t>
      </w:r>
      <w:r>
        <w:t>nach</w:t>
      </w:r>
      <w:r>
        <w:rPr>
          <w:spacing w:val="-14"/>
        </w:rPr>
        <w:t xml:space="preserve"> </w:t>
      </w:r>
      <w:r>
        <w:t>dem</w:t>
      </w:r>
      <w:r>
        <w:rPr>
          <w:spacing w:val="-10"/>
        </w:rPr>
        <w:t xml:space="preserve"> </w:t>
      </w:r>
      <w:r>
        <w:t>Spruchverfahrensgesetz,</w:t>
      </w:r>
      <w:r>
        <w:rPr>
          <w:spacing w:val="-12"/>
        </w:rPr>
        <w:t xml:space="preserve"> </w:t>
      </w:r>
      <w:r>
        <w:t>2014,</w:t>
      </w:r>
      <w:r>
        <w:rPr>
          <w:spacing w:val="-10"/>
        </w:rPr>
        <w:t xml:space="preserve"> </w:t>
      </w:r>
      <w:r>
        <w:t>S.</w:t>
      </w:r>
      <w:r>
        <w:t xml:space="preserve"> </w:t>
      </w:r>
      <w:r>
        <w:t>80).</w:t>
      </w:r>
      <w:r>
        <w:rPr>
          <w:spacing w:val="-10"/>
        </w:rPr>
        <w:t xml:space="preserve"> </w:t>
      </w:r>
      <w:r>
        <w:t>Da- mit</w:t>
      </w:r>
      <w:r>
        <w:rPr>
          <w:spacing w:val="-4"/>
        </w:rPr>
        <w:t xml:space="preserve"> </w:t>
      </w:r>
      <w:r>
        <w:t>bewirkt</w:t>
      </w:r>
      <w:r>
        <w:rPr>
          <w:spacing w:val="-6"/>
        </w:rPr>
        <w:t xml:space="preserve"> </w:t>
      </w:r>
      <w:r>
        <w:t>§</w:t>
      </w:r>
      <w:r>
        <w:rPr>
          <w:spacing w:val="-1"/>
        </w:rPr>
        <w:t xml:space="preserve"> </w:t>
      </w:r>
      <w:r>
        <w:t>728</w:t>
      </w:r>
      <w:r>
        <w:rPr>
          <w:spacing w:val="-2"/>
        </w:rPr>
        <w:t xml:space="preserve"> </w:t>
      </w:r>
      <w:r>
        <w:t>Absatz</w:t>
      </w:r>
      <w:r>
        <w:rPr>
          <w:spacing w:val="-5"/>
        </w:rPr>
        <w:t xml:space="preserve"> </w:t>
      </w:r>
      <w:r>
        <w:t>2</w:t>
      </w:r>
      <w:r>
        <w:rPr>
          <w:spacing w:val="-5"/>
        </w:rPr>
        <w:t xml:space="preserve"> </w:t>
      </w:r>
      <w:r>
        <w:t>BGB-E</w:t>
      </w:r>
      <w:r>
        <w:rPr>
          <w:spacing w:val="-6"/>
        </w:rPr>
        <w:t xml:space="preserve"> </w:t>
      </w:r>
      <w:r>
        <w:t>als</w:t>
      </w:r>
      <w:r>
        <w:rPr>
          <w:spacing w:val="-5"/>
        </w:rPr>
        <w:t xml:space="preserve"> </w:t>
      </w:r>
      <w:r>
        <w:t>Korrelat</w:t>
      </w:r>
      <w:r>
        <w:rPr>
          <w:spacing w:val="-4"/>
        </w:rPr>
        <w:t xml:space="preserve"> </w:t>
      </w:r>
      <w:r>
        <w:t>zum</w:t>
      </w:r>
      <w:r>
        <w:rPr>
          <w:spacing w:val="-5"/>
        </w:rPr>
        <w:t xml:space="preserve"> </w:t>
      </w:r>
      <w:r>
        <w:t>Prinzip</w:t>
      </w:r>
      <w:r>
        <w:rPr>
          <w:spacing w:val="-5"/>
        </w:rPr>
        <w:t xml:space="preserve"> </w:t>
      </w:r>
      <w:r>
        <w:t>der</w:t>
      </w:r>
      <w:r>
        <w:rPr>
          <w:spacing w:val="-4"/>
        </w:rPr>
        <w:t xml:space="preserve"> </w:t>
      </w:r>
      <w:r>
        <w:t>Methodenoffenh</w:t>
      </w:r>
      <w:r>
        <w:t>eit</w:t>
      </w:r>
      <w:r>
        <w:rPr>
          <w:spacing w:val="-4"/>
        </w:rPr>
        <w:t xml:space="preserve"> </w:t>
      </w:r>
      <w:r>
        <w:t>eine</w:t>
      </w:r>
      <w:r>
        <w:rPr>
          <w:spacing w:val="-8"/>
        </w:rPr>
        <w:t xml:space="preserve"> </w:t>
      </w:r>
      <w:r>
        <w:t>ge- wisse Reduzierung der Kontrolldichte bei der Angemessenheitsprüfung. Ob und inwieweit rein</w:t>
      </w:r>
      <w:r>
        <w:rPr>
          <w:spacing w:val="-7"/>
        </w:rPr>
        <w:t xml:space="preserve"> </w:t>
      </w:r>
      <w:r>
        <w:t>anteilsbezogene</w:t>
      </w:r>
      <w:r>
        <w:rPr>
          <w:spacing w:val="-7"/>
        </w:rPr>
        <w:t xml:space="preserve"> </w:t>
      </w:r>
      <w:r>
        <w:t>Faktoren</w:t>
      </w:r>
      <w:r>
        <w:rPr>
          <w:spacing w:val="-7"/>
        </w:rPr>
        <w:t xml:space="preserve"> </w:t>
      </w:r>
      <w:r>
        <w:t>bei</w:t>
      </w:r>
      <w:r>
        <w:rPr>
          <w:spacing w:val="-8"/>
        </w:rPr>
        <w:t xml:space="preserve"> </w:t>
      </w:r>
      <w:r>
        <w:t>der</w:t>
      </w:r>
      <w:r>
        <w:rPr>
          <w:spacing w:val="-6"/>
        </w:rPr>
        <w:t xml:space="preserve"> </w:t>
      </w:r>
      <w:r>
        <w:t>Ermittlung</w:t>
      </w:r>
      <w:r>
        <w:rPr>
          <w:spacing w:val="-5"/>
        </w:rPr>
        <w:t xml:space="preserve"> </w:t>
      </w:r>
      <w:r>
        <w:t>der</w:t>
      </w:r>
      <w:r>
        <w:rPr>
          <w:spacing w:val="-7"/>
        </w:rPr>
        <w:t xml:space="preserve"> </w:t>
      </w:r>
      <w:r>
        <w:t>angemessenen</w:t>
      </w:r>
      <w:r>
        <w:rPr>
          <w:spacing w:val="-8"/>
        </w:rPr>
        <w:t xml:space="preserve"> </w:t>
      </w:r>
      <w:r>
        <w:t>Abfindung</w:t>
      </w:r>
      <w:r>
        <w:rPr>
          <w:spacing w:val="-5"/>
        </w:rPr>
        <w:t xml:space="preserve"> </w:t>
      </w:r>
      <w:r>
        <w:t>zu</w:t>
      </w:r>
      <w:r>
        <w:rPr>
          <w:spacing w:val="-7"/>
        </w:rPr>
        <w:t xml:space="preserve"> </w:t>
      </w:r>
      <w:r>
        <w:t>berück- sichtigen</w:t>
      </w:r>
      <w:r>
        <w:rPr>
          <w:spacing w:val="-17"/>
        </w:rPr>
        <w:t xml:space="preserve"> </w:t>
      </w:r>
      <w:r>
        <w:t>sind,</w:t>
      </w:r>
      <w:r>
        <w:rPr>
          <w:spacing w:val="-16"/>
        </w:rPr>
        <w:t xml:space="preserve"> </w:t>
      </w:r>
      <w:r>
        <w:t>etwa</w:t>
      </w:r>
      <w:r>
        <w:rPr>
          <w:spacing w:val="-14"/>
        </w:rPr>
        <w:t xml:space="preserve"> </w:t>
      </w:r>
      <w:r>
        <w:t>eine</w:t>
      </w:r>
      <w:r>
        <w:rPr>
          <w:spacing w:val="-17"/>
        </w:rPr>
        <w:t xml:space="preserve"> </w:t>
      </w:r>
      <w:r>
        <w:t>disquotale</w:t>
      </w:r>
      <w:r>
        <w:rPr>
          <w:spacing w:val="-17"/>
        </w:rPr>
        <w:t xml:space="preserve"> </w:t>
      </w:r>
      <w:r>
        <w:t>Ergebnis-</w:t>
      </w:r>
      <w:r>
        <w:rPr>
          <w:spacing w:val="-16"/>
        </w:rPr>
        <w:t xml:space="preserve"> </w:t>
      </w:r>
      <w:r>
        <w:t>oder</w:t>
      </w:r>
      <w:r>
        <w:rPr>
          <w:spacing w:val="-14"/>
        </w:rPr>
        <w:t xml:space="preserve"> </w:t>
      </w:r>
      <w:r>
        <w:t>Stimmverteilung,</w:t>
      </w:r>
      <w:r>
        <w:rPr>
          <w:spacing w:val="-14"/>
        </w:rPr>
        <w:t xml:space="preserve"> </w:t>
      </w:r>
      <w:r>
        <w:t>Entnahme-,</w:t>
      </w:r>
      <w:r>
        <w:rPr>
          <w:spacing w:val="-13"/>
        </w:rPr>
        <w:t xml:space="preserve"> </w:t>
      </w:r>
      <w:r>
        <w:t>Ausschüt- tungs- und Kündigungsbeschränkungen, Minderheitenabschläge sowie die rechtliche und faktische Unveräußerlichkeit der Beteiligung, bleibt einer Klärung durch die Rechtspre- chung</w:t>
      </w:r>
      <w:r>
        <w:rPr>
          <w:spacing w:val="-1"/>
        </w:rPr>
        <w:t xml:space="preserve"> </w:t>
      </w:r>
      <w:r>
        <w:t>vorbehalten.</w:t>
      </w:r>
    </w:p>
    <w:p w14:paraId="5ACF8120" w14:textId="77777777" w:rsidR="00C66901" w:rsidRDefault="00C66901">
      <w:pPr>
        <w:pStyle w:val="Textkrper"/>
        <w:spacing w:before="7"/>
        <w:rPr>
          <w:sz w:val="20"/>
        </w:rPr>
      </w:pPr>
    </w:p>
    <w:p w14:paraId="5ACF8121" w14:textId="77777777" w:rsidR="00C66901" w:rsidRDefault="00F47839">
      <w:pPr>
        <w:pStyle w:val="berschrift3"/>
        <w:spacing w:before="1"/>
      </w:pPr>
      <w:r>
        <w:t>Zu § 728a (Haftung des aus</w:t>
      </w:r>
      <w:r>
        <w:t>geschiedenen Gesellschafters für Fehlbetrag)</w:t>
      </w:r>
    </w:p>
    <w:p w14:paraId="5ACF8122" w14:textId="77777777" w:rsidR="00C66901" w:rsidRDefault="00C66901">
      <w:pPr>
        <w:pStyle w:val="Textkrper"/>
        <w:spacing w:before="11"/>
        <w:rPr>
          <w:b/>
          <w:sz w:val="20"/>
        </w:rPr>
      </w:pPr>
    </w:p>
    <w:p w14:paraId="5ACF8123" w14:textId="77777777" w:rsidR="00C66901" w:rsidRDefault="00F47839">
      <w:pPr>
        <w:pStyle w:val="Textkrper"/>
        <w:ind w:left="102" w:right="970"/>
        <w:jc w:val="both"/>
      </w:pPr>
      <w:r>
        <w:t>§ 728a BGB-E übernimmt im Wesentlichen den geltenden § 739 BGB. Ergibt sich nach Ermittlung der angemessenen Abfindung ein Fehlbetrag, haftet der ausgeschiedene Ge- sellschafter der Gesellschaft für diesen ents</w:t>
      </w:r>
      <w:r>
        <w:t>prechend seiner Verlustanteilsquote. Das wird dadurch</w:t>
      </w:r>
      <w:r>
        <w:rPr>
          <w:spacing w:val="-9"/>
        </w:rPr>
        <w:t xml:space="preserve"> </w:t>
      </w:r>
      <w:r>
        <w:t>zum</w:t>
      </w:r>
      <w:r>
        <w:rPr>
          <w:spacing w:val="-6"/>
        </w:rPr>
        <w:t xml:space="preserve"> </w:t>
      </w:r>
      <w:r>
        <w:t>Ausdruck</w:t>
      </w:r>
      <w:r>
        <w:rPr>
          <w:spacing w:val="-8"/>
        </w:rPr>
        <w:t xml:space="preserve"> </w:t>
      </w:r>
      <w:r>
        <w:t>gebracht,</w:t>
      </w:r>
      <w:r>
        <w:rPr>
          <w:spacing w:val="-7"/>
        </w:rPr>
        <w:t xml:space="preserve"> </w:t>
      </w:r>
      <w:r>
        <w:t>dass</w:t>
      </w:r>
      <w:r>
        <w:rPr>
          <w:spacing w:val="-8"/>
        </w:rPr>
        <w:t xml:space="preserve"> </w:t>
      </w:r>
      <w:r>
        <w:t>der</w:t>
      </w:r>
      <w:r>
        <w:rPr>
          <w:spacing w:val="-13"/>
        </w:rPr>
        <w:t xml:space="preserve"> </w:t>
      </w:r>
      <w:r>
        <w:t>Wert</w:t>
      </w:r>
      <w:r>
        <w:rPr>
          <w:spacing w:val="-7"/>
        </w:rPr>
        <w:t xml:space="preserve"> </w:t>
      </w:r>
      <w:r>
        <w:t>des</w:t>
      </w:r>
      <w:r>
        <w:rPr>
          <w:spacing w:val="-9"/>
        </w:rPr>
        <w:t xml:space="preserve"> </w:t>
      </w:r>
      <w:r>
        <w:t>Gesellschaftsvermögens</w:t>
      </w:r>
      <w:r>
        <w:rPr>
          <w:spacing w:val="-6"/>
        </w:rPr>
        <w:t xml:space="preserve"> </w:t>
      </w:r>
      <w:r>
        <w:t>nicht</w:t>
      </w:r>
      <w:r>
        <w:rPr>
          <w:spacing w:val="-8"/>
        </w:rPr>
        <w:t xml:space="preserve"> </w:t>
      </w:r>
      <w:r>
        <w:t>zur</w:t>
      </w:r>
      <w:r>
        <w:rPr>
          <w:spacing w:val="-8"/>
        </w:rPr>
        <w:t xml:space="preserve"> </w:t>
      </w:r>
      <w:r>
        <w:t>De- ckung</w:t>
      </w:r>
      <w:r>
        <w:rPr>
          <w:spacing w:val="-15"/>
        </w:rPr>
        <w:t xml:space="preserve"> </w:t>
      </w:r>
      <w:r>
        <w:t>der</w:t>
      </w:r>
      <w:r>
        <w:rPr>
          <w:spacing w:val="-15"/>
        </w:rPr>
        <w:t xml:space="preserve"> </w:t>
      </w:r>
      <w:r>
        <w:t>Verbindlichkeiten</w:t>
      </w:r>
      <w:r>
        <w:rPr>
          <w:spacing w:val="-16"/>
        </w:rPr>
        <w:t xml:space="preserve"> </w:t>
      </w:r>
      <w:r>
        <w:t>der</w:t>
      </w:r>
      <w:r>
        <w:rPr>
          <w:spacing w:val="-18"/>
        </w:rPr>
        <w:t xml:space="preserve"> </w:t>
      </w:r>
      <w:r>
        <w:t>Gesellschaft</w:t>
      </w:r>
      <w:r>
        <w:rPr>
          <w:spacing w:val="-14"/>
        </w:rPr>
        <w:t xml:space="preserve"> </w:t>
      </w:r>
      <w:r>
        <w:t>ausreicht,</w:t>
      </w:r>
      <w:r>
        <w:rPr>
          <w:spacing w:val="-16"/>
        </w:rPr>
        <w:t xml:space="preserve"> </w:t>
      </w:r>
      <w:r>
        <w:t>was</w:t>
      </w:r>
      <w:r>
        <w:rPr>
          <w:spacing w:val="-15"/>
        </w:rPr>
        <w:t xml:space="preserve"> </w:t>
      </w:r>
      <w:r>
        <w:t>die</w:t>
      </w:r>
      <w:r>
        <w:rPr>
          <w:spacing w:val="-15"/>
        </w:rPr>
        <w:t xml:space="preserve"> </w:t>
      </w:r>
      <w:r>
        <w:t>Forderung</w:t>
      </w:r>
      <w:r>
        <w:rPr>
          <w:spacing w:val="-17"/>
        </w:rPr>
        <w:t xml:space="preserve"> </w:t>
      </w:r>
      <w:r>
        <w:t>des</w:t>
      </w:r>
      <w:r>
        <w:rPr>
          <w:spacing w:val="-15"/>
        </w:rPr>
        <w:t xml:space="preserve"> </w:t>
      </w:r>
      <w:r>
        <w:t>ausgeschie- denen</w:t>
      </w:r>
      <w:r>
        <w:rPr>
          <w:spacing w:val="-7"/>
        </w:rPr>
        <w:t xml:space="preserve"> </w:t>
      </w:r>
      <w:r>
        <w:t>Gesellschafters</w:t>
      </w:r>
      <w:r>
        <w:rPr>
          <w:spacing w:val="-9"/>
        </w:rPr>
        <w:t xml:space="preserve"> </w:t>
      </w:r>
      <w:r>
        <w:t>gegen</w:t>
      </w:r>
      <w:r>
        <w:rPr>
          <w:spacing w:val="-8"/>
        </w:rPr>
        <w:t xml:space="preserve"> </w:t>
      </w:r>
      <w:r>
        <w:t>die</w:t>
      </w:r>
      <w:r>
        <w:rPr>
          <w:spacing w:val="-7"/>
        </w:rPr>
        <w:t xml:space="preserve"> </w:t>
      </w:r>
      <w:r>
        <w:t>Ge</w:t>
      </w:r>
      <w:r>
        <w:t>sellschaft</w:t>
      </w:r>
      <w:r>
        <w:rPr>
          <w:spacing w:val="-6"/>
        </w:rPr>
        <w:t xml:space="preserve"> </w:t>
      </w:r>
      <w:r>
        <w:t>auf</w:t>
      </w:r>
      <w:r>
        <w:rPr>
          <w:spacing w:val="-6"/>
        </w:rPr>
        <w:t xml:space="preserve"> </w:t>
      </w:r>
      <w:r>
        <w:t>angemessene</w:t>
      </w:r>
      <w:r>
        <w:rPr>
          <w:spacing w:val="-7"/>
        </w:rPr>
        <w:t xml:space="preserve"> </w:t>
      </w:r>
      <w:r>
        <w:t>Abfindung</w:t>
      </w:r>
      <w:r>
        <w:rPr>
          <w:spacing w:val="-7"/>
        </w:rPr>
        <w:t xml:space="preserve"> </w:t>
      </w:r>
      <w:r>
        <w:t>miteinschließt. Diese</w:t>
      </w:r>
      <w:r>
        <w:rPr>
          <w:spacing w:val="-7"/>
        </w:rPr>
        <w:t xml:space="preserve"> </w:t>
      </w:r>
      <w:r>
        <w:t>Nachschusspflicht</w:t>
      </w:r>
      <w:r>
        <w:rPr>
          <w:spacing w:val="-10"/>
        </w:rPr>
        <w:t xml:space="preserve"> </w:t>
      </w:r>
      <w:r>
        <w:t>entspricht</w:t>
      </w:r>
      <w:r>
        <w:rPr>
          <w:spacing w:val="-8"/>
        </w:rPr>
        <w:t xml:space="preserve"> </w:t>
      </w:r>
      <w:r>
        <w:t>jener</w:t>
      </w:r>
      <w:r>
        <w:rPr>
          <w:spacing w:val="-8"/>
        </w:rPr>
        <w:t xml:space="preserve"> </w:t>
      </w:r>
      <w:r>
        <w:t>bei</w:t>
      </w:r>
      <w:r>
        <w:rPr>
          <w:spacing w:val="-7"/>
        </w:rPr>
        <w:t xml:space="preserve"> </w:t>
      </w:r>
      <w:r>
        <w:t>Liquidation</w:t>
      </w:r>
      <w:r>
        <w:rPr>
          <w:spacing w:val="-7"/>
        </w:rPr>
        <w:t xml:space="preserve"> </w:t>
      </w:r>
      <w:r>
        <w:t>der</w:t>
      </w:r>
      <w:r>
        <w:rPr>
          <w:spacing w:val="-8"/>
        </w:rPr>
        <w:t xml:space="preserve"> </w:t>
      </w:r>
      <w:r>
        <w:t>aufgelösten</w:t>
      </w:r>
      <w:r>
        <w:rPr>
          <w:spacing w:val="-9"/>
        </w:rPr>
        <w:t xml:space="preserve"> </w:t>
      </w:r>
      <w:r>
        <w:t>Gesellschaft</w:t>
      </w:r>
      <w:r>
        <w:rPr>
          <w:spacing w:val="-5"/>
        </w:rPr>
        <w:t xml:space="preserve"> </w:t>
      </w:r>
      <w:r>
        <w:t>nach</w:t>
      </w:r>
    </w:p>
    <w:p w14:paraId="5ACF8124" w14:textId="77777777" w:rsidR="00C66901" w:rsidRDefault="00F47839">
      <w:pPr>
        <w:pStyle w:val="Textkrper"/>
        <w:spacing w:before="1"/>
        <w:ind w:left="102"/>
        <w:jc w:val="both"/>
      </w:pPr>
      <w:r>
        <w:t>§ 737 BGB-E.</w:t>
      </w:r>
    </w:p>
    <w:p w14:paraId="5ACF8125" w14:textId="77777777" w:rsidR="00C66901" w:rsidRDefault="00C66901">
      <w:pPr>
        <w:pStyle w:val="Textkrper"/>
        <w:spacing w:before="9"/>
        <w:rPr>
          <w:sz w:val="20"/>
        </w:rPr>
      </w:pPr>
    </w:p>
    <w:p w14:paraId="5ACF8126" w14:textId="77777777" w:rsidR="00C66901" w:rsidRDefault="00F47839">
      <w:pPr>
        <w:pStyle w:val="berschrift3"/>
      </w:pPr>
      <w:r>
        <w:t>Zu § 728b (Nachhaftung des ausgeschiedenen Gesellschafters)</w:t>
      </w:r>
    </w:p>
    <w:p w14:paraId="5ACF8127" w14:textId="77777777" w:rsidR="00C66901" w:rsidRDefault="00C66901">
      <w:pPr>
        <w:pStyle w:val="Textkrper"/>
        <w:rPr>
          <w:b/>
          <w:sz w:val="21"/>
        </w:rPr>
      </w:pPr>
    </w:p>
    <w:p w14:paraId="5ACF8128" w14:textId="77777777" w:rsidR="00C66901" w:rsidRDefault="00F47839">
      <w:pPr>
        <w:pStyle w:val="Textkrper"/>
        <w:ind w:left="102" w:right="969"/>
        <w:jc w:val="both"/>
      </w:pPr>
      <w:r>
        <w:t>§ 728b BGB-E Vorschrift übernimmt im Wesentlichen den geltenden § 736 Absatz 2 BGB in Verbindung mit § 160 HGB. Die Vorschrift zielt darauf ab, den ausgeschiedenen Gesell- schafter einer Gesellsc</w:t>
      </w:r>
      <w:r>
        <w:t>haft bürgerlichen Rechts nach Ablauf von fünf Jahren gegenüber dem</w:t>
      </w:r>
      <w:r>
        <w:rPr>
          <w:spacing w:val="-14"/>
        </w:rPr>
        <w:t xml:space="preserve"> </w:t>
      </w:r>
      <w:r>
        <w:t>Gesellschaftsgläubiger</w:t>
      </w:r>
      <w:r>
        <w:rPr>
          <w:spacing w:val="-11"/>
        </w:rPr>
        <w:t xml:space="preserve"> </w:t>
      </w:r>
      <w:r>
        <w:t>von</w:t>
      </w:r>
      <w:r>
        <w:rPr>
          <w:spacing w:val="-13"/>
        </w:rPr>
        <w:t xml:space="preserve"> </w:t>
      </w:r>
      <w:r>
        <w:t>der</w:t>
      </w:r>
      <w:r>
        <w:rPr>
          <w:spacing w:val="-14"/>
        </w:rPr>
        <w:t xml:space="preserve"> </w:t>
      </w:r>
      <w:r>
        <w:t>Inanspruchnahme</w:t>
      </w:r>
      <w:r>
        <w:rPr>
          <w:spacing w:val="-14"/>
        </w:rPr>
        <w:t xml:space="preserve"> </w:t>
      </w:r>
      <w:r>
        <w:t>für</w:t>
      </w:r>
      <w:r>
        <w:rPr>
          <w:spacing w:val="-14"/>
        </w:rPr>
        <w:t xml:space="preserve"> </w:t>
      </w:r>
      <w:r>
        <w:t>solche</w:t>
      </w:r>
      <w:r>
        <w:rPr>
          <w:spacing w:val="-15"/>
        </w:rPr>
        <w:t xml:space="preserve"> </w:t>
      </w:r>
      <w:r>
        <w:t>Gesellschaftsverbindlich- keiten freizustellen, die bis zum Zeitpunkt seines Ausscheidens begründet wurden. Diese Begrenzung ist vo</w:t>
      </w:r>
      <w:r>
        <w:t>nnöten, weil noch Jahre nach seinem Ausscheiden unverjährte Verbind- lichkeiten der Gesellschaft entstehen beziehungsweise fällig werden können, für die der ausgeschiedene Gesellschafter an sich unbeschränkt persönlich zu haften hätte. Die Vor- schrift ist</w:t>
      </w:r>
      <w:r>
        <w:t xml:space="preserve"> als Einwendung, nicht als Einrede</w:t>
      </w:r>
      <w:r>
        <w:rPr>
          <w:spacing w:val="-3"/>
        </w:rPr>
        <w:t xml:space="preserve"> </w:t>
      </w:r>
      <w:r>
        <w:t>konzipiert.</w:t>
      </w:r>
    </w:p>
    <w:p w14:paraId="5ACF8129" w14:textId="77777777" w:rsidR="00C66901" w:rsidRDefault="00C66901">
      <w:pPr>
        <w:pStyle w:val="Textkrper"/>
        <w:spacing w:before="8"/>
        <w:rPr>
          <w:sz w:val="20"/>
        </w:rPr>
      </w:pPr>
    </w:p>
    <w:p w14:paraId="5ACF812A" w14:textId="77777777" w:rsidR="00C66901" w:rsidRDefault="00F47839">
      <w:pPr>
        <w:pStyle w:val="berschrift3"/>
      </w:pPr>
      <w:r>
        <w:t>Zu Absatz 1</w:t>
      </w:r>
    </w:p>
    <w:p w14:paraId="5ACF812B" w14:textId="77777777" w:rsidR="00C66901" w:rsidRDefault="00C66901">
      <w:pPr>
        <w:pStyle w:val="Textkrper"/>
        <w:rPr>
          <w:b/>
          <w:sz w:val="21"/>
        </w:rPr>
      </w:pPr>
    </w:p>
    <w:p w14:paraId="5ACF812C" w14:textId="77777777" w:rsidR="00C66901" w:rsidRDefault="00F47839">
      <w:pPr>
        <w:pStyle w:val="Textkrper"/>
        <w:spacing w:before="1"/>
        <w:ind w:left="102" w:right="966"/>
        <w:jc w:val="both"/>
      </w:pPr>
      <w:r>
        <w:t>Absatz 1 legt die Voraussetzungen für die Nachhaftungsbegrenzung fest. Hinsichtlich der Voraussetzungen, unter denen eine Gesellschaftsverbindlichkeit als zum Zeitpunkt des Ausscheidens</w:t>
      </w:r>
      <w:r>
        <w:rPr>
          <w:spacing w:val="-13"/>
        </w:rPr>
        <w:t xml:space="preserve"> </w:t>
      </w:r>
      <w:r>
        <w:t>des</w:t>
      </w:r>
      <w:r>
        <w:rPr>
          <w:spacing w:val="-18"/>
        </w:rPr>
        <w:t xml:space="preserve"> </w:t>
      </w:r>
      <w:r>
        <w:t>Gesel</w:t>
      </w:r>
      <w:r>
        <w:t>lschafters</w:t>
      </w:r>
      <w:r>
        <w:rPr>
          <w:spacing w:val="-16"/>
        </w:rPr>
        <w:t xml:space="preserve"> </w:t>
      </w:r>
      <w:r>
        <w:t>begründet</w:t>
      </w:r>
      <w:r>
        <w:rPr>
          <w:spacing w:val="-15"/>
        </w:rPr>
        <w:t xml:space="preserve"> </w:t>
      </w:r>
      <w:r>
        <w:t>anzusehen</w:t>
      </w:r>
      <w:r>
        <w:rPr>
          <w:spacing w:val="-13"/>
        </w:rPr>
        <w:t xml:space="preserve"> </w:t>
      </w:r>
      <w:r>
        <w:t>ist,</w:t>
      </w:r>
      <w:r>
        <w:rPr>
          <w:spacing w:val="-17"/>
        </w:rPr>
        <w:t xml:space="preserve"> </w:t>
      </w:r>
      <w:r>
        <w:t>kann</w:t>
      </w:r>
      <w:r>
        <w:rPr>
          <w:spacing w:val="-16"/>
        </w:rPr>
        <w:t xml:space="preserve"> </w:t>
      </w:r>
      <w:r>
        <w:t>zwischen</w:t>
      </w:r>
      <w:r>
        <w:rPr>
          <w:spacing w:val="-13"/>
        </w:rPr>
        <w:t xml:space="preserve"> </w:t>
      </w:r>
      <w:r>
        <w:t>verschiedenen Anspruchsgruppen (vertragliche Primärverbindlichkeiten, vertragliche Sekundärverbind- lichkeiten, Bereicherungsansprüche oder deliktische Ansprüche) unterschieden werden. Rechtsprechung und Sc</w:t>
      </w:r>
      <w:r>
        <w:t>hrifttum haben dazu im Anwendungsbereich von § 736 Absatz 2 BGB</w:t>
      </w:r>
      <w:r>
        <w:rPr>
          <w:spacing w:val="-14"/>
        </w:rPr>
        <w:t xml:space="preserve"> </w:t>
      </w:r>
      <w:r>
        <w:t>und</w:t>
      </w:r>
      <w:r>
        <w:rPr>
          <w:spacing w:val="-16"/>
        </w:rPr>
        <w:t xml:space="preserve"> </w:t>
      </w:r>
      <w:r>
        <w:t>§</w:t>
      </w:r>
      <w:r>
        <w:rPr>
          <w:spacing w:val="-4"/>
        </w:rPr>
        <w:t xml:space="preserve"> </w:t>
      </w:r>
      <w:r>
        <w:t>160</w:t>
      </w:r>
      <w:r>
        <w:rPr>
          <w:spacing w:val="-13"/>
        </w:rPr>
        <w:t xml:space="preserve"> </w:t>
      </w:r>
      <w:r>
        <w:t>HGB</w:t>
      </w:r>
      <w:r>
        <w:rPr>
          <w:spacing w:val="-14"/>
        </w:rPr>
        <w:t xml:space="preserve"> </w:t>
      </w:r>
      <w:r>
        <w:t>bereits</w:t>
      </w:r>
      <w:r>
        <w:rPr>
          <w:spacing w:val="-13"/>
        </w:rPr>
        <w:t xml:space="preserve"> </w:t>
      </w:r>
      <w:r>
        <w:t>passende</w:t>
      </w:r>
      <w:r>
        <w:rPr>
          <w:spacing w:val="-13"/>
        </w:rPr>
        <w:t xml:space="preserve"> </w:t>
      </w:r>
      <w:r>
        <w:t>Kriterien</w:t>
      </w:r>
      <w:r>
        <w:rPr>
          <w:spacing w:val="-16"/>
        </w:rPr>
        <w:t xml:space="preserve"> </w:t>
      </w:r>
      <w:r>
        <w:t>entwickelt,</w:t>
      </w:r>
      <w:r>
        <w:rPr>
          <w:spacing w:val="-15"/>
        </w:rPr>
        <w:t xml:space="preserve"> </w:t>
      </w:r>
      <w:r>
        <w:t>an</w:t>
      </w:r>
      <w:r>
        <w:rPr>
          <w:spacing w:val="-16"/>
        </w:rPr>
        <w:t xml:space="preserve"> </w:t>
      </w:r>
      <w:r>
        <w:t>denen</w:t>
      </w:r>
      <w:r>
        <w:rPr>
          <w:spacing w:val="-16"/>
        </w:rPr>
        <w:t xml:space="preserve"> </w:t>
      </w:r>
      <w:r>
        <w:t>sich</w:t>
      </w:r>
      <w:r>
        <w:rPr>
          <w:spacing w:val="-16"/>
        </w:rPr>
        <w:t xml:space="preserve"> </w:t>
      </w:r>
      <w:r>
        <w:t>für</w:t>
      </w:r>
      <w:r>
        <w:rPr>
          <w:spacing w:val="-13"/>
        </w:rPr>
        <w:t xml:space="preserve"> </w:t>
      </w:r>
      <w:r>
        <w:t>die</w:t>
      </w:r>
      <w:r>
        <w:rPr>
          <w:spacing w:val="-16"/>
        </w:rPr>
        <w:t xml:space="preserve"> </w:t>
      </w:r>
      <w:r>
        <w:t>Auslegung von</w:t>
      </w:r>
      <w:r>
        <w:rPr>
          <w:spacing w:val="-16"/>
        </w:rPr>
        <w:t xml:space="preserve"> </w:t>
      </w:r>
      <w:r>
        <w:t>§</w:t>
      </w:r>
      <w:r>
        <w:rPr>
          <w:spacing w:val="-3"/>
        </w:rPr>
        <w:t xml:space="preserve"> </w:t>
      </w:r>
      <w:r>
        <w:t>728b</w:t>
      </w:r>
      <w:r>
        <w:rPr>
          <w:spacing w:val="-16"/>
        </w:rPr>
        <w:t xml:space="preserve"> </w:t>
      </w:r>
      <w:r>
        <w:t>BGB-E</w:t>
      </w:r>
      <w:r>
        <w:rPr>
          <w:spacing w:val="-19"/>
        </w:rPr>
        <w:t xml:space="preserve"> </w:t>
      </w:r>
      <w:r>
        <w:t>anknüpfen</w:t>
      </w:r>
      <w:r>
        <w:rPr>
          <w:spacing w:val="-16"/>
        </w:rPr>
        <w:t xml:space="preserve"> </w:t>
      </w:r>
      <w:r>
        <w:t>lässt</w:t>
      </w:r>
      <w:r>
        <w:rPr>
          <w:spacing w:val="-17"/>
        </w:rPr>
        <w:t xml:space="preserve"> </w:t>
      </w:r>
      <w:r>
        <w:t>(vgl.</w:t>
      </w:r>
      <w:r>
        <w:rPr>
          <w:spacing w:val="-17"/>
        </w:rPr>
        <w:t xml:space="preserve"> </w:t>
      </w:r>
      <w:r>
        <w:t>BGH,</w:t>
      </w:r>
      <w:r>
        <w:rPr>
          <w:spacing w:val="-17"/>
        </w:rPr>
        <w:t xml:space="preserve"> </w:t>
      </w:r>
      <w:r>
        <w:t>Urt.</w:t>
      </w:r>
      <w:r>
        <w:rPr>
          <w:spacing w:val="-19"/>
        </w:rPr>
        <w:t xml:space="preserve"> </w:t>
      </w:r>
      <w:r>
        <w:t>v.</w:t>
      </w:r>
      <w:r>
        <w:rPr>
          <w:spacing w:val="-15"/>
        </w:rPr>
        <w:t xml:space="preserve"> </w:t>
      </w:r>
      <w:r>
        <w:t>17.01.2012</w:t>
      </w:r>
      <w:r>
        <w:rPr>
          <w:spacing w:val="-13"/>
        </w:rPr>
        <w:t xml:space="preserve"> </w:t>
      </w:r>
      <w:r>
        <w:t>–</w:t>
      </w:r>
      <w:r>
        <w:rPr>
          <w:spacing w:val="-21"/>
        </w:rPr>
        <w:t xml:space="preserve"> </w:t>
      </w:r>
      <w:r>
        <w:t>II</w:t>
      </w:r>
      <w:r>
        <w:rPr>
          <w:spacing w:val="-17"/>
        </w:rPr>
        <w:t xml:space="preserve"> </w:t>
      </w:r>
      <w:r>
        <w:t>ZR</w:t>
      </w:r>
      <w:r>
        <w:rPr>
          <w:spacing w:val="-17"/>
        </w:rPr>
        <w:t xml:space="preserve"> </w:t>
      </w:r>
      <w:r>
        <w:t>197/10,</w:t>
      </w:r>
      <w:r>
        <w:rPr>
          <w:spacing w:val="-17"/>
        </w:rPr>
        <w:t xml:space="preserve"> </w:t>
      </w:r>
      <w:r>
        <w:t>juris</w:t>
      </w:r>
      <w:r>
        <w:rPr>
          <w:spacing w:val="-15"/>
        </w:rPr>
        <w:t xml:space="preserve"> </w:t>
      </w:r>
      <w:r>
        <w:t>Rn.</w:t>
      </w:r>
      <w:r>
        <w:rPr>
          <w:spacing w:val="-1"/>
        </w:rPr>
        <w:t xml:space="preserve"> </w:t>
      </w:r>
      <w:r>
        <w:t>12 ff. = ZIP 2012, 369; Lüneborg, ZIP 2012, 1922</w:t>
      </w:r>
      <w:r>
        <w:rPr>
          <w:spacing w:val="-5"/>
        </w:rPr>
        <w:t xml:space="preserve"> </w:t>
      </w:r>
      <w:r>
        <w:t>ff.).</w:t>
      </w:r>
    </w:p>
    <w:p w14:paraId="5ACF812D" w14:textId="77777777" w:rsidR="00C66901" w:rsidRDefault="00C66901">
      <w:pPr>
        <w:jc w:val="both"/>
        <w:sectPr w:rsidR="00C66901">
          <w:pgSz w:w="11910" w:h="16840"/>
          <w:pgMar w:top="940" w:right="440" w:bottom="280" w:left="1600" w:header="712" w:footer="0" w:gutter="0"/>
          <w:cols w:space="720"/>
        </w:sectPr>
      </w:pPr>
    </w:p>
    <w:p w14:paraId="5ACF812E" w14:textId="77777777" w:rsidR="00C66901" w:rsidRDefault="00F47839">
      <w:pPr>
        <w:pStyle w:val="Textkrper"/>
        <w:spacing w:before="171"/>
        <w:ind w:left="102" w:right="972"/>
        <w:jc w:val="both"/>
      </w:pPr>
      <w:r>
        <w:lastRenderedPageBreak/>
        <w:t>Satz 1 bewirkt sonach eine doppelte Nachhaftungsbegrenzung. Der ausgeschiedene Ge- sellschafter</w:t>
      </w:r>
      <w:r>
        <w:rPr>
          <w:spacing w:val="-11"/>
        </w:rPr>
        <w:t xml:space="preserve"> </w:t>
      </w:r>
      <w:r>
        <w:t>haftet</w:t>
      </w:r>
      <w:r>
        <w:rPr>
          <w:spacing w:val="-9"/>
        </w:rPr>
        <w:t xml:space="preserve"> </w:t>
      </w:r>
      <w:r>
        <w:t>nur</w:t>
      </w:r>
      <w:r>
        <w:rPr>
          <w:spacing w:val="-11"/>
        </w:rPr>
        <w:t xml:space="preserve"> </w:t>
      </w:r>
      <w:r>
        <w:t>für</w:t>
      </w:r>
      <w:r>
        <w:rPr>
          <w:spacing w:val="-11"/>
        </w:rPr>
        <w:t xml:space="preserve"> </w:t>
      </w:r>
      <w:r>
        <w:t>die</w:t>
      </w:r>
      <w:r>
        <w:rPr>
          <w:spacing w:val="-10"/>
        </w:rPr>
        <w:t xml:space="preserve"> </w:t>
      </w:r>
      <w:r>
        <w:t>betreffenden</w:t>
      </w:r>
      <w:r>
        <w:rPr>
          <w:spacing w:val="-12"/>
        </w:rPr>
        <w:t xml:space="preserve"> </w:t>
      </w:r>
      <w:r>
        <w:t>Gesellschaftsverbindlichkeiten,</w:t>
      </w:r>
      <w:r>
        <w:rPr>
          <w:spacing w:val="-11"/>
        </w:rPr>
        <w:t xml:space="preserve"> </w:t>
      </w:r>
      <w:r>
        <w:t>wenn</w:t>
      </w:r>
      <w:r>
        <w:rPr>
          <w:spacing w:val="-10"/>
        </w:rPr>
        <w:t xml:space="preserve"> </w:t>
      </w:r>
      <w:r>
        <w:t>sie</w:t>
      </w:r>
      <w:r>
        <w:rPr>
          <w:spacing w:val="-7"/>
        </w:rPr>
        <w:t xml:space="preserve"> </w:t>
      </w:r>
      <w:r>
        <w:t>vor</w:t>
      </w:r>
      <w:r>
        <w:rPr>
          <w:spacing w:val="-9"/>
        </w:rPr>
        <w:t xml:space="preserve"> </w:t>
      </w:r>
      <w:r>
        <w:t>Ab- lauf von fünf Jahren fällig sind. Es handelt sich um eine Ausschlussfrist, nich</w:t>
      </w:r>
      <w:r>
        <w:t>t um eine</w:t>
      </w:r>
      <w:r>
        <w:rPr>
          <w:spacing w:val="-41"/>
        </w:rPr>
        <w:t xml:space="preserve"> </w:t>
      </w:r>
      <w:r>
        <w:t>Ver- jährungsfrist.</w:t>
      </w:r>
      <w:r>
        <w:rPr>
          <w:spacing w:val="-10"/>
        </w:rPr>
        <w:t xml:space="preserve"> </w:t>
      </w:r>
      <w:r>
        <w:t>Zusätzlich</w:t>
      </w:r>
      <w:r>
        <w:rPr>
          <w:spacing w:val="-11"/>
        </w:rPr>
        <w:t xml:space="preserve"> </w:t>
      </w:r>
      <w:r>
        <w:t>muss</w:t>
      </w:r>
      <w:r>
        <w:rPr>
          <w:spacing w:val="-11"/>
        </w:rPr>
        <w:t xml:space="preserve"> </w:t>
      </w:r>
      <w:r>
        <w:t>der</w:t>
      </w:r>
      <w:r>
        <w:rPr>
          <w:spacing w:val="-10"/>
        </w:rPr>
        <w:t xml:space="preserve"> </w:t>
      </w:r>
      <w:r>
        <w:t>Anspruch</w:t>
      </w:r>
      <w:r>
        <w:rPr>
          <w:spacing w:val="-14"/>
        </w:rPr>
        <w:t xml:space="preserve"> </w:t>
      </w:r>
      <w:r>
        <w:t>gegen</w:t>
      </w:r>
      <w:r>
        <w:rPr>
          <w:spacing w:val="-9"/>
        </w:rPr>
        <w:t xml:space="preserve"> </w:t>
      </w:r>
      <w:r>
        <w:t>den</w:t>
      </w:r>
      <w:r>
        <w:rPr>
          <w:spacing w:val="-9"/>
        </w:rPr>
        <w:t xml:space="preserve"> </w:t>
      </w:r>
      <w:r>
        <w:t>ausgeschiedenen</w:t>
      </w:r>
      <w:r>
        <w:rPr>
          <w:spacing w:val="-12"/>
        </w:rPr>
        <w:t xml:space="preserve"> </w:t>
      </w:r>
      <w:r>
        <w:t>Gesellschafter</w:t>
      </w:r>
      <w:r>
        <w:rPr>
          <w:spacing w:val="-10"/>
        </w:rPr>
        <w:t xml:space="preserve"> </w:t>
      </w:r>
      <w:r>
        <w:t>in einer</w:t>
      </w:r>
      <w:r>
        <w:rPr>
          <w:spacing w:val="-14"/>
        </w:rPr>
        <w:t xml:space="preserve"> </w:t>
      </w:r>
      <w:r>
        <w:t>in</w:t>
      </w:r>
      <w:r>
        <w:rPr>
          <w:spacing w:val="-15"/>
        </w:rPr>
        <w:t xml:space="preserve"> </w:t>
      </w:r>
      <w:r>
        <w:t>§</w:t>
      </w:r>
      <w:r>
        <w:rPr>
          <w:spacing w:val="-1"/>
        </w:rPr>
        <w:t xml:space="preserve"> </w:t>
      </w:r>
      <w:r>
        <w:t>197</w:t>
      </w:r>
      <w:r>
        <w:rPr>
          <w:spacing w:val="-15"/>
        </w:rPr>
        <w:t xml:space="preserve"> </w:t>
      </w:r>
      <w:r>
        <w:t>Absatz</w:t>
      </w:r>
      <w:r>
        <w:rPr>
          <w:spacing w:val="-3"/>
        </w:rPr>
        <w:t xml:space="preserve"> </w:t>
      </w:r>
      <w:r>
        <w:t>1</w:t>
      </w:r>
      <w:r>
        <w:rPr>
          <w:spacing w:val="-15"/>
        </w:rPr>
        <w:t xml:space="preserve"> </w:t>
      </w:r>
      <w:r>
        <w:t>Nummer 3</w:t>
      </w:r>
      <w:r>
        <w:rPr>
          <w:spacing w:val="-15"/>
        </w:rPr>
        <w:t xml:space="preserve"> </w:t>
      </w:r>
      <w:r>
        <w:t>bis</w:t>
      </w:r>
      <w:r>
        <w:rPr>
          <w:spacing w:val="-15"/>
        </w:rPr>
        <w:t xml:space="preserve"> </w:t>
      </w:r>
      <w:r>
        <w:t>5</w:t>
      </w:r>
      <w:r>
        <w:rPr>
          <w:spacing w:val="-18"/>
        </w:rPr>
        <w:t xml:space="preserve"> </w:t>
      </w:r>
      <w:r>
        <w:t>BGB</w:t>
      </w:r>
      <w:r>
        <w:rPr>
          <w:spacing w:val="-16"/>
        </w:rPr>
        <w:t xml:space="preserve"> </w:t>
      </w:r>
      <w:r>
        <w:t>bezeichneten</w:t>
      </w:r>
      <w:r>
        <w:rPr>
          <w:spacing w:val="-15"/>
        </w:rPr>
        <w:t xml:space="preserve"> </w:t>
      </w:r>
      <w:r>
        <w:t>Art</w:t>
      </w:r>
      <w:r>
        <w:rPr>
          <w:spacing w:val="-16"/>
        </w:rPr>
        <w:t xml:space="preserve"> </w:t>
      </w:r>
      <w:r>
        <w:t>festgestellt</w:t>
      </w:r>
      <w:r>
        <w:rPr>
          <w:spacing w:val="-14"/>
        </w:rPr>
        <w:t xml:space="preserve"> </w:t>
      </w:r>
      <w:r>
        <w:t>worden</w:t>
      </w:r>
      <w:r>
        <w:rPr>
          <w:spacing w:val="-15"/>
        </w:rPr>
        <w:t xml:space="preserve"> </w:t>
      </w:r>
      <w:r>
        <w:t>sein</w:t>
      </w:r>
      <w:r>
        <w:rPr>
          <w:spacing w:val="-15"/>
        </w:rPr>
        <w:t xml:space="preserve"> </w:t>
      </w:r>
      <w:r>
        <w:t>oder eine gerichtliche oder behördliche Vollstreckungshandlung vorgenommen oder beantragt worden</w:t>
      </w:r>
      <w:r>
        <w:rPr>
          <w:spacing w:val="-1"/>
        </w:rPr>
        <w:t xml:space="preserve"> </w:t>
      </w:r>
      <w:r>
        <w:t>sein.</w:t>
      </w:r>
    </w:p>
    <w:p w14:paraId="5ACF812F" w14:textId="77777777" w:rsidR="00C66901" w:rsidRDefault="00C66901">
      <w:pPr>
        <w:pStyle w:val="Textkrper"/>
        <w:spacing w:before="11"/>
        <w:rPr>
          <w:sz w:val="20"/>
        </w:rPr>
      </w:pPr>
    </w:p>
    <w:p w14:paraId="5ACF8130" w14:textId="77777777" w:rsidR="00C66901" w:rsidRDefault="00F47839">
      <w:pPr>
        <w:pStyle w:val="Textkrper"/>
        <w:ind w:left="102" w:right="969"/>
        <w:jc w:val="both"/>
      </w:pPr>
      <w:r>
        <w:t>Satz 2 regelt den Fristbeginn. Für die nicht eingetragene Gesellschaft bürgerlichen Rechts ist stets auf den Zeitpunkt abzustellen, zu dem der Gläubiger</w:t>
      </w:r>
      <w:r>
        <w:t xml:space="preserve"> von dem Ausscheiden des Gesellschafters Kenntnis erlangt hat. Um hier zu einem möglichst einheitlichen und über- schaubaren Fristenlauf zu kommen und dem Interesse des Ausgeschiedenen an rechtzei- tiger Ingangsetzung der Fünfjahresfrist angemessen Rechnun</w:t>
      </w:r>
      <w:r>
        <w:t>g zu tragen, liegt es an der Gesellschaft, das Ausscheiden eines Gesellschafters den ihr bekannten Gläubigern zum Beispiel durch Rundschreiben mitzuteilen. Für die eingetragene Gesellschaft bürgerlichen Rechts ist hingegen grundsätzlich auf den Tag abzuste</w:t>
      </w:r>
      <w:r>
        <w:t>llen, an dem das Ausscheiden des Gesellschafters</w:t>
      </w:r>
      <w:r>
        <w:rPr>
          <w:spacing w:val="-13"/>
        </w:rPr>
        <w:t xml:space="preserve"> </w:t>
      </w:r>
      <w:r>
        <w:t>in</w:t>
      </w:r>
      <w:r>
        <w:rPr>
          <w:spacing w:val="-11"/>
        </w:rPr>
        <w:t xml:space="preserve"> </w:t>
      </w:r>
      <w:r>
        <w:t>das</w:t>
      </w:r>
      <w:r>
        <w:rPr>
          <w:spacing w:val="-13"/>
        </w:rPr>
        <w:t xml:space="preserve"> </w:t>
      </w:r>
      <w:r>
        <w:t>Gesellschaftsregister</w:t>
      </w:r>
      <w:r>
        <w:rPr>
          <w:spacing w:val="-13"/>
        </w:rPr>
        <w:t xml:space="preserve"> </w:t>
      </w:r>
      <w:r>
        <w:t>eingetragen</w:t>
      </w:r>
      <w:r>
        <w:rPr>
          <w:spacing w:val="-12"/>
        </w:rPr>
        <w:t xml:space="preserve"> </w:t>
      </w:r>
      <w:r>
        <w:t>worden</w:t>
      </w:r>
      <w:r>
        <w:rPr>
          <w:spacing w:val="-12"/>
        </w:rPr>
        <w:t xml:space="preserve"> </w:t>
      </w:r>
      <w:r>
        <w:t>ist,</w:t>
      </w:r>
      <w:r>
        <w:rPr>
          <w:spacing w:val="-10"/>
        </w:rPr>
        <w:t xml:space="preserve"> </w:t>
      </w:r>
      <w:r>
        <w:t>es</w:t>
      </w:r>
      <w:r>
        <w:rPr>
          <w:spacing w:val="-11"/>
        </w:rPr>
        <w:t xml:space="preserve"> </w:t>
      </w:r>
      <w:r>
        <w:t>sei</w:t>
      </w:r>
      <w:r>
        <w:rPr>
          <w:spacing w:val="-12"/>
        </w:rPr>
        <w:t xml:space="preserve"> </w:t>
      </w:r>
      <w:r>
        <w:t>denn,</w:t>
      </w:r>
      <w:r>
        <w:rPr>
          <w:spacing w:val="-10"/>
        </w:rPr>
        <w:t xml:space="preserve"> </w:t>
      </w:r>
      <w:r>
        <w:t>der</w:t>
      </w:r>
      <w:r>
        <w:rPr>
          <w:spacing w:val="-12"/>
        </w:rPr>
        <w:t xml:space="preserve"> </w:t>
      </w:r>
      <w:r>
        <w:t>jewei- lige</w:t>
      </w:r>
      <w:r>
        <w:rPr>
          <w:spacing w:val="-11"/>
        </w:rPr>
        <w:t xml:space="preserve"> </w:t>
      </w:r>
      <w:r>
        <w:t>Gläubiger</w:t>
      </w:r>
      <w:r>
        <w:rPr>
          <w:spacing w:val="-11"/>
        </w:rPr>
        <w:t xml:space="preserve"> </w:t>
      </w:r>
      <w:r>
        <w:t>hat</w:t>
      </w:r>
      <w:r>
        <w:rPr>
          <w:spacing w:val="-11"/>
        </w:rPr>
        <w:t xml:space="preserve"> </w:t>
      </w:r>
      <w:r>
        <w:t>schon</w:t>
      </w:r>
      <w:r>
        <w:rPr>
          <w:spacing w:val="-14"/>
        </w:rPr>
        <w:t xml:space="preserve"> </w:t>
      </w:r>
      <w:r>
        <w:t>davor</w:t>
      </w:r>
      <w:r>
        <w:rPr>
          <w:spacing w:val="-9"/>
        </w:rPr>
        <w:t xml:space="preserve"> </w:t>
      </w:r>
      <w:r>
        <w:t>Kenntnis</w:t>
      </w:r>
      <w:r>
        <w:rPr>
          <w:spacing w:val="-11"/>
        </w:rPr>
        <w:t xml:space="preserve"> </w:t>
      </w:r>
      <w:r>
        <w:t>vom</w:t>
      </w:r>
      <w:r>
        <w:rPr>
          <w:spacing w:val="-9"/>
        </w:rPr>
        <w:t xml:space="preserve"> </w:t>
      </w:r>
      <w:r>
        <w:t>Ausscheiden</w:t>
      </w:r>
      <w:r>
        <w:rPr>
          <w:spacing w:val="-10"/>
        </w:rPr>
        <w:t xml:space="preserve"> </w:t>
      </w:r>
      <w:r>
        <w:t>des</w:t>
      </w:r>
      <w:r>
        <w:rPr>
          <w:spacing w:val="-13"/>
        </w:rPr>
        <w:t xml:space="preserve"> </w:t>
      </w:r>
      <w:r>
        <w:t>Gesellschafters</w:t>
      </w:r>
      <w:r>
        <w:rPr>
          <w:spacing w:val="-11"/>
        </w:rPr>
        <w:t xml:space="preserve"> </w:t>
      </w:r>
      <w:r>
        <w:t>erlangt.</w:t>
      </w:r>
      <w:r>
        <w:rPr>
          <w:spacing w:val="-11"/>
        </w:rPr>
        <w:t xml:space="preserve"> </w:t>
      </w:r>
      <w:r>
        <w:t xml:space="preserve">Die positive Kenntnis des Gläubigers ist mithin immer beachtlich. Wollte man an die Kenntnis des Gläubigers einer eingetragenen Gesellschaft bürgerlichen Rechts nicht dieselben Fol- gen knüpfen </w:t>
      </w:r>
      <w:r>
        <w:rPr>
          <w:spacing w:val="-2"/>
        </w:rPr>
        <w:t xml:space="preserve">wie </w:t>
      </w:r>
      <w:r>
        <w:t>im Fall einer nicht eingetragenen Gesellschaft, würde dies</w:t>
      </w:r>
      <w:r>
        <w:t xml:space="preserve"> zu einer sach- lich nicht zu rechtfertigenden Besserstellung der Gläubiger einer eingetragenen Gesell- schaft bürgerlichen Rechts im Verhältnis zu den Gläubigern einer nicht eingetragenen Ge- sellschaft bürgerlichen Rechts führen. Dem ist der Bundesgerich</w:t>
      </w:r>
      <w:r>
        <w:t>tshof mit einem Vergleich zwischen</w:t>
      </w:r>
      <w:r>
        <w:rPr>
          <w:spacing w:val="-16"/>
        </w:rPr>
        <w:t xml:space="preserve"> </w:t>
      </w:r>
      <w:r>
        <w:t>nicht</w:t>
      </w:r>
      <w:r>
        <w:rPr>
          <w:spacing w:val="-15"/>
        </w:rPr>
        <w:t xml:space="preserve"> </w:t>
      </w:r>
      <w:r>
        <w:t>registerfähiger</w:t>
      </w:r>
      <w:r>
        <w:rPr>
          <w:spacing w:val="-17"/>
        </w:rPr>
        <w:t xml:space="preserve"> </w:t>
      </w:r>
      <w:r>
        <w:t>Gesellschaft</w:t>
      </w:r>
      <w:r>
        <w:rPr>
          <w:spacing w:val="-14"/>
        </w:rPr>
        <w:t xml:space="preserve"> </w:t>
      </w:r>
      <w:r>
        <w:t>bürgerlichen</w:t>
      </w:r>
      <w:r>
        <w:rPr>
          <w:spacing w:val="-15"/>
        </w:rPr>
        <w:t xml:space="preserve"> </w:t>
      </w:r>
      <w:r>
        <w:t>Rechts</w:t>
      </w:r>
      <w:r>
        <w:rPr>
          <w:spacing w:val="-15"/>
        </w:rPr>
        <w:t xml:space="preserve"> </w:t>
      </w:r>
      <w:r>
        <w:t>und</w:t>
      </w:r>
      <w:r>
        <w:rPr>
          <w:spacing w:val="-15"/>
        </w:rPr>
        <w:t xml:space="preserve"> </w:t>
      </w:r>
      <w:r>
        <w:t>offener</w:t>
      </w:r>
      <w:r>
        <w:rPr>
          <w:spacing w:val="-15"/>
        </w:rPr>
        <w:t xml:space="preserve"> </w:t>
      </w:r>
      <w:r>
        <w:t>Handelsgesell- schaft</w:t>
      </w:r>
      <w:r>
        <w:rPr>
          <w:spacing w:val="-5"/>
        </w:rPr>
        <w:t xml:space="preserve"> </w:t>
      </w:r>
      <w:r>
        <w:t>entgegengetreten</w:t>
      </w:r>
      <w:r>
        <w:rPr>
          <w:spacing w:val="-7"/>
        </w:rPr>
        <w:t xml:space="preserve"> </w:t>
      </w:r>
      <w:r>
        <w:t>(vgl.</w:t>
      </w:r>
      <w:r>
        <w:rPr>
          <w:spacing w:val="-3"/>
        </w:rPr>
        <w:t xml:space="preserve"> </w:t>
      </w:r>
      <w:r>
        <w:t>BGH,</w:t>
      </w:r>
      <w:r>
        <w:rPr>
          <w:spacing w:val="-3"/>
        </w:rPr>
        <w:t xml:space="preserve"> </w:t>
      </w:r>
      <w:r>
        <w:t>Urt.</w:t>
      </w:r>
      <w:r>
        <w:rPr>
          <w:spacing w:val="-5"/>
        </w:rPr>
        <w:t xml:space="preserve"> </w:t>
      </w:r>
      <w:r>
        <w:t>v.</w:t>
      </w:r>
      <w:r>
        <w:rPr>
          <w:spacing w:val="-3"/>
        </w:rPr>
        <w:t xml:space="preserve"> </w:t>
      </w:r>
      <w:r>
        <w:t>24.09.2007 –</w:t>
      </w:r>
      <w:r>
        <w:rPr>
          <w:spacing w:val="-4"/>
        </w:rPr>
        <w:t xml:space="preserve"> </w:t>
      </w:r>
      <w:r>
        <w:t>II</w:t>
      </w:r>
      <w:r>
        <w:rPr>
          <w:spacing w:val="-5"/>
        </w:rPr>
        <w:t xml:space="preserve"> </w:t>
      </w:r>
      <w:r>
        <w:t>ZR</w:t>
      </w:r>
      <w:r>
        <w:rPr>
          <w:spacing w:val="-5"/>
        </w:rPr>
        <w:t xml:space="preserve"> </w:t>
      </w:r>
      <w:r>
        <w:t>284/05,</w:t>
      </w:r>
      <w:r>
        <w:rPr>
          <w:spacing w:val="-5"/>
        </w:rPr>
        <w:t xml:space="preserve"> </w:t>
      </w:r>
      <w:r>
        <w:t>juris</w:t>
      </w:r>
      <w:r>
        <w:rPr>
          <w:spacing w:val="-6"/>
        </w:rPr>
        <w:t xml:space="preserve"> </w:t>
      </w:r>
      <w:r>
        <w:t>Rn. 16</w:t>
      </w:r>
      <w:r>
        <w:rPr>
          <w:spacing w:val="-7"/>
        </w:rPr>
        <w:t xml:space="preserve"> </w:t>
      </w:r>
      <w:r>
        <w:t>=</w:t>
      </w:r>
      <w:r>
        <w:rPr>
          <w:spacing w:val="-3"/>
        </w:rPr>
        <w:t xml:space="preserve"> </w:t>
      </w:r>
      <w:r>
        <w:t>BGHZ 174, 7). Hieran ist festzuhalten, weil das mit de</w:t>
      </w:r>
      <w:r>
        <w:t>m Entwurf verfolgte Konzept der Registrie- rung gerade nicht auf eine negative Anreizwirkung setzt. Im Ergebnis gilt damit hinsichtlich der</w:t>
      </w:r>
      <w:r>
        <w:rPr>
          <w:spacing w:val="38"/>
        </w:rPr>
        <w:t xml:space="preserve"> </w:t>
      </w:r>
      <w:r>
        <w:t>Eintragung</w:t>
      </w:r>
      <w:r>
        <w:rPr>
          <w:spacing w:val="40"/>
        </w:rPr>
        <w:t xml:space="preserve"> </w:t>
      </w:r>
      <w:r>
        <w:t>des</w:t>
      </w:r>
      <w:r>
        <w:rPr>
          <w:spacing w:val="37"/>
        </w:rPr>
        <w:t xml:space="preserve"> </w:t>
      </w:r>
      <w:r>
        <w:t>Erlöschens</w:t>
      </w:r>
      <w:r>
        <w:rPr>
          <w:spacing w:val="37"/>
        </w:rPr>
        <w:t xml:space="preserve"> </w:t>
      </w:r>
      <w:r>
        <w:t>nichts</w:t>
      </w:r>
      <w:r>
        <w:rPr>
          <w:spacing w:val="38"/>
        </w:rPr>
        <w:t xml:space="preserve"> </w:t>
      </w:r>
      <w:r>
        <w:t>anders,</w:t>
      </w:r>
      <w:r>
        <w:rPr>
          <w:spacing w:val="38"/>
        </w:rPr>
        <w:t xml:space="preserve"> </w:t>
      </w:r>
      <w:r>
        <w:t>als</w:t>
      </w:r>
      <w:r>
        <w:rPr>
          <w:spacing w:val="37"/>
        </w:rPr>
        <w:t xml:space="preserve"> </w:t>
      </w:r>
      <w:r>
        <w:t>sich</w:t>
      </w:r>
      <w:r>
        <w:rPr>
          <w:spacing w:val="37"/>
        </w:rPr>
        <w:t xml:space="preserve"> </w:t>
      </w:r>
      <w:r>
        <w:t>aus</w:t>
      </w:r>
      <w:r>
        <w:rPr>
          <w:spacing w:val="37"/>
        </w:rPr>
        <w:t xml:space="preserve"> </w:t>
      </w:r>
      <w:r>
        <w:t>der</w:t>
      </w:r>
      <w:r>
        <w:rPr>
          <w:spacing w:val="38"/>
        </w:rPr>
        <w:t xml:space="preserve"> </w:t>
      </w:r>
      <w:r>
        <w:t>Anwendung</w:t>
      </w:r>
      <w:r>
        <w:rPr>
          <w:spacing w:val="40"/>
        </w:rPr>
        <w:t xml:space="preserve"> </w:t>
      </w:r>
      <w:r>
        <w:t>von</w:t>
      </w:r>
    </w:p>
    <w:p w14:paraId="5ACF8131" w14:textId="77777777" w:rsidR="00C66901" w:rsidRDefault="00F47839">
      <w:pPr>
        <w:pStyle w:val="Textkrper"/>
        <w:spacing w:before="2"/>
        <w:ind w:left="102"/>
        <w:jc w:val="both"/>
      </w:pPr>
      <w:r>
        <w:t>§ 707a Absatz 3 Satz 1 BGB-E in Verbindung m</w:t>
      </w:r>
      <w:r>
        <w:t>it § 15 Absatz 1 HGB ohnehin ergäbe.</w:t>
      </w:r>
    </w:p>
    <w:p w14:paraId="5ACF8132" w14:textId="77777777" w:rsidR="00C66901" w:rsidRDefault="00C66901">
      <w:pPr>
        <w:pStyle w:val="Textkrper"/>
        <w:spacing w:before="9"/>
        <w:rPr>
          <w:sz w:val="20"/>
        </w:rPr>
      </w:pPr>
    </w:p>
    <w:p w14:paraId="5ACF8133" w14:textId="77777777" w:rsidR="00C66901" w:rsidRDefault="00F47839">
      <w:pPr>
        <w:pStyle w:val="Textkrper"/>
        <w:ind w:left="102" w:right="971"/>
        <w:jc w:val="both"/>
      </w:pPr>
      <w:r>
        <w:t>Satz</w:t>
      </w:r>
      <w:r>
        <w:rPr>
          <w:spacing w:val="-4"/>
        </w:rPr>
        <w:t xml:space="preserve"> </w:t>
      </w:r>
      <w:r>
        <w:t>3</w:t>
      </w:r>
      <w:r>
        <w:rPr>
          <w:spacing w:val="-7"/>
        </w:rPr>
        <w:t xml:space="preserve"> </w:t>
      </w:r>
      <w:r>
        <w:t>bestimmt,</w:t>
      </w:r>
      <w:r>
        <w:rPr>
          <w:spacing w:val="-8"/>
        </w:rPr>
        <w:t xml:space="preserve"> </w:t>
      </w:r>
      <w:r>
        <w:t>dass</w:t>
      </w:r>
      <w:r>
        <w:rPr>
          <w:spacing w:val="-7"/>
        </w:rPr>
        <w:t xml:space="preserve"> </w:t>
      </w:r>
      <w:r>
        <w:t>Maßnahmen</w:t>
      </w:r>
      <w:r>
        <w:rPr>
          <w:spacing w:val="-7"/>
        </w:rPr>
        <w:t xml:space="preserve"> </w:t>
      </w:r>
      <w:r>
        <w:t>der</w:t>
      </w:r>
      <w:r>
        <w:rPr>
          <w:spacing w:val="-9"/>
        </w:rPr>
        <w:t xml:space="preserve"> </w:t>
      </w:r>
      <w:r>
        <w:t>Rechtsverfolgung</w:t>
      </w:r>
      <w:r>
        <w:rPr>
          <w:spacing w:val="-5"/>
        </w:rPr>
        <w:t xml:space="preserve"> </w:t>
      </w:r>
      <w:r>
        <w:t>und</w:t>
      </w:r>
      <w:r>
        <w:rPr>
          <w:spacing w:val="-10"/>
        </w:rPr>
        <w:t xml:space="preserve"> </w:t>
      </w:r>
      <w:r>
        <w:t>andere</w:t>
      </w:r>
      <w:r>
        <w:rPr>
          <w:spacing w:val="-7"/>
        </w:rPr>
        <w:t xml:space="preserve"> </w:t>
      </w:r>
      <w:r>
        <w:t>Umstände</w:t>
      </w:r>
      <w:r>
        <w:rPr>
          <w:spacing w:val="-8"/>
        </w:rPr>
        <w:t xml:space="preserve"> </w:t>
      </w:r>
      <w:r>
        <w:t>den</w:t>
      </w:r>
      <w:r>
        <w:rPr>
          <w:spacing w:val="-10"/>
        </w:rPr>
        <w:t xml:space="preserve"> </w:t>
      </w:r>
      <w:r>
        <w:t>Frist- ablauf hemmen. Insoweit werden die einschlägigen Verjährungsvorschriften für entspre- chend anwendbar erklärt.</w:t>
      </w:r>
    </w:p>
    <w:p w14:paraId="5ACF8134" w14:textId="77777777" w:rsidR="00C66901" w:rsidRDefault="00C66901">
      <w:pPr>
        <w:pStyle w:val="Textkrper"/>
        <w:spacing w:before="10"/>
        <w:rPr>
          <w:sz w:val="20"/>
        </w:rPr>
      </w:pPr>
    </w:p>
    <w:p w14:paraId="5ACF8135" w14:textId="77777777" w:rsidR="00C66901" w:rsidRDefault="00F47839">
      <w:pPr>
        <w:pStyle w:val="berschrift3"/>
      </w:pPr>
      <w:r>
        <w:t>Zu Absatz 2</w:t>
      </w:r>
    </w:p>
    <w:p w14:paraId="5ACF8136" w14:textId="77777777" w:rsidR="00C66901" w:rsidRDefault="00C66901">
      <w:pPr>
        <w:pStyle w:val="Textkrper"/>
        <w:spacing w:before="11"/>
        <w:rPr>
          <w:b/>
          <w:sz w:val="20"/>
        </w:rPr>
      </w:pPr>
    </w:p>
    <w:p w14:paraId="5ACF8137" w14:textId="77777777" w:rsidR="00C66901" w:rsidRDefault="00F47839">
      <w:pPr>
        <w:pStyle w:val="Textkrper"/>
        <w:ind w:left="102" w:right="971"/>
        <w:jc w:val="both"/>
      </w:pPr>
      <w:r>
        <w:t>Absatz</w:t>
      </w:r>
      <w:r>
        <w:rPr>
          <w:spacing w:val="-4"/>
        </w:rPr>
        <w:t xml:space="preserve"> </w:t>
      </w:r>
      <w:r>
        <w:t>2</w:t>
      </w:r>
      <w:r>
        <w:rPr>
          <w:spacing w:val="-14"/>
        </w:rPr>
        <w:t xml:space="preserve"> </w:t>
      </w:r>
      <w:r>
        <w:t>bestimmt,</w:t>
      </w:r>
      <w:r>
        <w:rPr>
          <w:spacing w:val="-15"/>
        </w:rPr>
        <w:t xml:space="preserve"> </w:t>
      </w:r>
      <w:r>
        <w:t>dass</w:t>
      </w:r>
      <w:r>
        <w:rPr>
          <w:spacing w:val="-16"/>
        </w:rPr>
        <w:t xml:space="preserve"> </w:t>
      </w:r>
      <w:r>
        <w:t>es</w:t>
      </w:r>
      <w:r>
        <w:rPr>
          <w:spacing w:val="-13"/>
        </w:rPr>
        <w:t xml:space="preserve"> </w:t>
      </w:r>
      <w:r>
        <w:t>bei</w:t>
      </w:r>
      <w:r>
        <w:rPr>
          <w:spacing w:val="-14"/>
        </w:rPr>
        <w:t xml:space="preserve"> </w:t>
      </w:r>
      <w:r>
        <w:t>einem</w:t>
      </w:r>
      <w:r>
        <w:rPr>
          <w:spacing w:val="-13"/>
        </w:rPr>
        <w:t xml:space="preserve"> </w:t>
      </w:r>
      <w:r>
        <w:t>schriftlichen</w:t>
      </w:r>
      <w:r>
        <w:rPr>
          <w:spacing w:val="-16"/>
        </w:rPr>
        <w:t xml:space="preserve"> </w:t>
      </w:r>
      <w:r>
        <w:t>Anerkenntnis</w:t>
      </w:r>
      <w:r>
        <w:rPr>
          <w:spacing w:val="-13"/>
        </w:rPr>
        <w:t xml:space="preserve"> </w:t>
      </w:r>
      <w:r>
        <w:t>des</w:t>
      </w:r>
      <w:r>
        <w:rPr>
          <w:spacing w:val="-13"/>
        </w:rPr>
        <w:t xml:space="preserve"> </w:t>
      </w:r>
      <w:r>
        <w:t>ausgeschiedenen</w:t>
      </w:r>
      <w:r>
        <w:rPr>
          <w:spacing w:val="-14"/>
        </w:rPr>
        <w:t xml:space="preserve"> </w:t>
      </w:r>
      <w:r>
        <w:t>Ge- sellschafters der Feststellung in ei</w:t>
      </w:r>
      <w:r>
        <w:t>ner nach § 197 Absatz 1 Nummer 3 bis 5 BGB bezeich- neten Art nicht bedarf. Das darin festgelegte Schriftformerfordernis des Anerkenntnisses dient der Rechtssicherheit.</w:t>
      </w:r>
    </w:p>
    <w:p w14:paraId="5ACF8138" w14:textId="77777777" w:rsidR="00C66901" w:rsidRDefault="00C66901">
      <w:pPr>
        <w:pStyle w:val="Textkrper"/>
        <w:spacing w:before="8"/>
        <w:rPr>
          <w:sz w:val="20"/>
        </w:rPr>
      </w:pPr>
    </w:p>
    <w:p w14:paraId="5ACF8139" w14:textId="77777777" w:rsidR="00C66901" w:rsidRDefault="00F47839">
      <w:pPr>
        <w:pStyle w:val="berschrift3"/>
        <w:spacing w:before="1"/>
      </w:pPr>
      <w:r>
        <w:t>Zu Kapitel 5 (Auflösung der Gesellschaft)</w:t>
      </w:r>
    </w:p>
    <w:p w14:paraId="5ACF813A" w14:textId="77777777" w:rsidR="00C66901" w:rsidRDefault="00C66901">
      <w:pPr>
        <w:pStyle w:val="Textkrper"/>
        <w:spacing w:before="11"/>
        <w:rPr>
          <w:b/>
          <w:sz w:val="20"/>
        </w:rPr>
      </w:pPr>
    </w:p>
    <w:p w14:paraId="5ACF813B" w14:textId="77777777" w:rsidR="00C66901" w:rsidRDefault="00F47839">
      <w:pPr>
        <w:pStyle w:val="Textkrper"/>
        <w:ind w:left="102" w:right="971"/>
        <w:jc w:val="both"/>
      </w:pPr>
      <w:r>
        <w:t xml:space="preserve">Kapitel 5 enthält im Gleichlauf zu Kapitel </w:t>
      </w:r>
      <w:r>
        <w:t>4 Vorschriften über die Auflösung der Gesell- schaft.</w:t>
      </w:r>
    </w:p>
    <w:p w14:paraId="5ACF813C" w14:textId="77777777" w:rsidR="00C66901" w:rsidRDefault="00C66901">
      <w:pPr>
        <w:pStyle w:val="Textkrper"/>
        <w:spacing w:before="9"/>
        <w:rPr>
          <w:sz w:val="20"/>
        </w:rPr>
      </w:pPr>
    </w:p>
    <w:p w14:paraId="5ACF813D" w14:textId="77777777" w:rsidR="00C66901" w:rsidRDefault="00F47839">
      <w:pPr>
        <w:pStyle w:val="berschrift3"/>
      </w:pPr>
      <w:r>
        <w:t>Zu § 729 (Auflösungsgründe)</w:t>
      </w:r>
    </w:p>
    <w:p w14:paraId="5ACF813E" w14:textId="77777777" w:rsidR="00C66901" w:rsidRDefault="00C66901">
      <w:pPr>
        <w:pStyle w:val="Textkrper"/>
        <w:spacing w:before="11"/>
        <w:rPr>
          <w:b/>
          <w:sz w:val="20"/>
        </w:rPr>
      </w:pPr>
    </w:p>
    <w:p w14:paraId="5ACF813F" w14:textId="77777777" w:rsidR="00C66901" w:rsidRDefault="00F47839">
      <w:pPr>
        <w:pStyle w:val="Textkrper"/>
        <w:ind w:left="102" w:right="972"/>
        <w:jc w:val="both"/>
      </w:pPr>
      <w:r>
        <w:t>§</w:t>
      </w:r>
      <w:r>
        <w:rPr>
          <w:spacing w:val="-3"/>
        </w:rPr>
        <w:t xml:space="preserve"> </w:t>
      </w:r>
      <w:r>
        <w:t>729</w:t>
      </w:r>
      <w:r>
        <w:rPr>
          <w:spacing w:val="-16"/>
        </w:rPr>
        <w:t xml:space="preserve"> </w:t>
      </w:r>
      <w:r>
        <w:t>BGB-E</w:t>
      </w:r>
      <w:r>
        <w:rPr>
          <w:spacing w:val="-19"/>
        </w:rPr>
        <w:t xml:space="preserve"> </w:t>
      </w:r>
      <w:r>
        <w:t>ist</w:t>
      </w:r>
      <w:r>
        <w:rPr>
          <w:spacing w:val="-17"/>
        </w:rPr>
        <w:t xml:space="preserve"> </w:t>
      </w:r>
      <w:r>
        <w:t>neu.</w:t>
      </w:r>
      <w:r>
        <w:rPr>
          <w:spacing w:val="-17"/>
        </w:rPr>
        <w:t xml:space="preserve"> </w:t>
      </w:r>
      <w:r>
        <w:t>Die</w:t>
      </w:r>
      <w:r>
        <w:rPr>
          <w:spacing w:val="-18"/>
        </w:rPr>
        <w:t xml:space="preserve"> </w:t>
      </w:r>
      <w:r>
        <w:t>Vorschrift</w:t>
      </w:r>
      <w:r>
        <w:rPr>
          <w:spacing w:val="-17"/>
        </w:rPr>
        <w:t xml:space="preserve"> </w:t>
      </w:r>
      <w:r>
        <w:t>regelt</w:t>
      </w:r>
      <w:r>
        <w:rPr>
          <w:spacing w:val="-17"/>
        </w:rPr>
        <w:t xml:space="preserve"> </w:t>
      </w:r>
      <w:r>
        <w:t>in</w:t>
      </w:r>
      <w:r>
        <w:rPr>
          <w:spacing w:val="-16"/>
        </w:rPr>
        <w:t xml:space="preserve"> </w:t>
      </w:r>
      <w:r>
        <w:t>nicht</w:t>
      </w:r>
      <w:r>
        <w:rPr>
          <w:spacing w:val="-15"/>
        </w:rPr>
        <w:t xml:space="preserve"> </w:t>
      </w:r>
      <w:r>
        <w:t>abschließender</w:t>
      </w:r>
      <w:r>
        <w:rPr>
          <w:spacing w:val="-20"/>
        </w:rPr>
        <w:t xml:space="preserve"> </w:t>
      </w:r>
      <w:r>
        <w:t>Weise</w:t>
      </w:r>
      <w:r>
        <w:rPr>
          <w:spacing w:val="-19"/>
        </w:rPr>
        <w:t xml:space="preserve"> </w:t>
      </w:r>
      <w:r>
        <w:t>Auflösungsgründe, die zur anschließenden Liquidation der Gesellschaft</w:t>
      </w:r>
      <w:r>
        <w:rPr>
          <w:spacing w:val="-7"/>
        </w:rPr>
        <w:t xml:space="preserve"> </w:t>
      </w:r>
      <w:r>
        <w:t>führen.</w:t>
      </w:r>
    </w:p>
    <w:p w14:paraId="5ACF8140" w14:textId="77777777" w:rsidR="00C66901" w:rsidRDefault="00C66901">
      <w:pPr>
        <w:pStyle w:val="Textkrper"/>
        <w:spacing w:before="8"/>
        <w:rPr>
          <w:sz w:val="20"/>
        </w:rPr>
      </w:pPr>
    </w:p>
    <w:p w14:paraId="5ACF8141" w14:textId="77777777" w:rsidR="00C66901" w:rsidRDefault="00F47839">
      <w:pPr>
        <w:pStyle w:val="berschrift3"/>
      </w:pPr>
      <w:r>
        <w:t>Zu Absatz 1</w:t>
      </w:r>
    </w:p>
    <w:p w14:paraId="5ACF8142" w14:textId="77777777" w:rsidR="00C66901" w:rsidRDefault="00C66901">
      <w:pPr>
        <w:pStyle w:val="Textkrper"/>
        <w:rPr>
          <w:b/>
          <w:sz w:val="21"/>
        </w:rPr>
      </w:pPr>
    </w:p>
    <w:p w14:paraId="5ACF8143" w14:textId="77777777" w:rsidR="00C66901" w:rsidRDefault="00F47839">
      <w:pPr>
        <w:pStyle w:val="Textkrper"/>
        <w:ind w:left="102" w:right="970"/>
        <w:jc w:val="both"/>
      </w:pPr>
      <w:r>
        <w:t>Absatz</w:t>
      </w:r>
      <w:r>
        <w:rPr>
          <w:spacing w:val="-3"/>
        </w:rPr>
        <w:t xml:space="preserve"> </w:t>
      </w:r>
      <w:r>
        <w:t>1</w:t>
      </w:r>
      <w:r>
        <w:rPr>
          <w:spacing w:val="-13"/>
        </w:rPr>
        <w:t xml:space="preserve"> </w:t>
      </w:r>
      <w:r>
        <w:t>fasst</w:t>
      </w:r>
      <w:r>
        <w:rPr>
          <w:spacing w:val="-11"/>
        </w:rPr>
        <w:t xml:space="preserve"> </w:t>
      </w:r>
      <w:r>
        <w:t>die</w:t>
      </w:r>
      <w:r>
        <w:rPr>
          <w:spacing w:val="-10"/>
        </w:rPr>
        <w:t xml:space="preserve"> </w:t>
      </w:r>
      <w:r>
        <w:t>in</w:t>
      </w:r>
      <w:r>
        <w:rPr>
          <w:spacing w:val="-10"/>
        </w:rPr>
        <w:t xml:space="preserve"> </w:t>
      </w:r>
      <w:r>
        <w:t>den</w:t>
      </w:r>
      <w:r>
        <w:rPr>
          <w:spacing w:val="-15"/>
        </w:rPr>
        <w:t xml:space="preserve"> </w:t>
      </w:r>
      <w:r>
        <w:t>geltenden</w:t>
      </w:r>
      <w:r>
        <w:rPr>
          <w:spacing w:val="-13"/>
        </w:rPr>
        <w:t xml:space="preserve"> </w:t>
      </w:r>
      <w:r>
        <w:t>§§</w:t>
      </w:r>
      <w:r>
        <w:t xml:space="preserve"> </w:t>
      </w:r>
      <w:r>
        <w:t>723,</w:t>
      </w:r>
      <w:r>
        <w:rPr>
          <w:spacing w:val="-9"/>
        </w:rPr>
        <w:t xml:space="preserve"> </w:t>
      </w:r>
      <w:r>
        <w:t>726,</w:t>
      </w:r>
      <w:r>
        <w:rPr>
          <w:spacing w:val="-12"/>
        </w:rPr>
        <w:t xml:space="preserve"> </w:t>
      </w:r>
      <w:r>
        <w:t>728</w:t>
      </w:r>
      <w:r>
        <w:rPr>
          <w:spacing w:val="-11"/>
        </w:rPr>
        <w:t xml:space="preserve"> </w:t>
      </w:r>
      <w:r>
        <w:t>Absatz</w:t>
      </w:r>
      <w:r>
        <w:rPr>
          <w:spacing w:val="-2"/>
        </w:rPr>
        <w:t xml:space="preserve"> </w:t>
      </w:r>
      <w:r>
        <w:t>1</w:t>
      </w:r>
      <w:r>
        <w:rPr>
          <w:spacing w:val="-10"/>
        </w:rPr>
        <w:t xml:space="preserve"> </w:t>
      </w:r>
      <w:r>
        <w:t>BGB</w:t>
      </w:r>
      <w:r>
        <w:rPr>
          <w:spacing w:val="-13"/>
        </w:rPr>
        <w:t xml:space="preserve"> </w:t>
      </w:r>
      <w:r>
        <w:t>genannten</w:t>
      </w:r>
      <w:r>
        <w:rPr>
          <w:spacing w:val="-11"/>
        </w:rPr>
        <w:t xml:space="preserve"> </w:t>
      </w:r>
      <w:r>
        <w:t>Auflösungs- gründe zusammen und erweitert sie um die Auflösungsgründe des § 131 Absatz 2</w:t>
      </w:r>
      <w:r>
        <w:t xml:space="preserve"> Num- mer 1 und 2</w:t>
      </w:r>
      <w:r>
        <w:rPr>
          <w:spacing w:val="-3"/>
        </w:rPr>
        <w:t xml:space="preserve"> </w:t>
      </w:r>
      <w:r>
        <w:t>HGB:</w:t>
      </w:r>
    </w:p>
    <w:p w14:paraId="5ACF8144" w14:textId="77777777" w:rsidR="00C66901" w:rsidRDefault="00C66901">
      <w:pPr>
        <w:jc w:val="both"/>
        <w:sectPr w:rsidR="00C66901">
          <w:pgSz w:w="11910" w:h="16840"/>
          <w:pgMar w:top="940" w:right="440" w:bottom="280" w:left="1600" w:header="712" w:footer="0" w:gutter="0"/>
          <w:cols w:space="720"/>
        </w:sectPr>
      </w:pPr>
    </w:p>
    <w:p w14:paraId="5ACF8145" w14:textId="77777777" w:rsidR="00C66901" w:rsidRDefault="00F47839">
      <w:pPr>
        <w:pStyle w:val="Listenabsatz"/>
        <w:numPr>
          <w:ilvl w:val="0"/>
          <w:numId w:val="11"/>
        </w:numPr>
        <w:tabs>
          <w:tab w:val="left" w:pos="526"/>
          <w:tab w:val="left" w:pos="527"/>
        </w:tabs>
        <w:spacing w:before="171"/>
        <w:ind w:left="526" w:right="970" w:hanging="424"/>
      </w:pPr>
      <w:r>
        <w:lastRenderedPageBreak/>
        <w:t>Die</w:t>
      </w:r>
      <w:r>
        <w:rPr>
          <w:spacing w:val="-13"/>
        </w:rPr>
        <w:t xml:space="preserve"> </w:t>
      </w:r>
      <w:r>
        <w:t>Auflösung</w:t>
      </w:r>
      <w:r>
        <w:rPr>
          <w:spacing w:val="-12"/>
        </w:rPr>
        <w:t xml:space="preserve"> </w:t>
      </w:r>
      <w:r>
        <w:t>durch</w:t>
      </w:r>
      <w:r>
        <w:rPr>
          <w:spacing w:val="-13"/>
        </w:rPr>
        <w:t xml:space="preserve"> </w:t>
      </w:r>
      <w:r>
        <w:t>Zeitablauf</w:t>
      </w:r>
      <w:r>
        <w:rPr>
          <w:spacing w:val="-13"/>
        </w:rPr>
        <w:t xml:space="preserve"> </w:t>
      </w:r>
      <w:r>
        <w:t>(Nummer</w:t>
      </w:r>
      <w:r>
        <w:rPr>
          <w:spacing w:val="-3"/>
        </w:rPr>
        <w:t xml:space="preserve"> </w:t>
      </w:r>
      <w:r>
        <w:t>1)</w:t>
      </w:r>
      <w:r>
        <w:rPr>
          <w:spacing w:val="-15"/>
        </w:rPr>
        <w:t xml:space="preserve"> </w:t>
      </w:r>
      <w:r>
        <w:t>folgt</w:t>
      </w:r>
      <w:r>
        <w:rPr>
          <w:spacing w:val="-12"/>
        </w:rPr>
        <w:t xml:space="preserve"> </w:t>
      </w:r>
      <w:r>
        <w:t>zwar</w:t>
      </w:r>
      <w:r>
        <w:rPr>
          <w:spacing w:val="-13"/>
        </w:rPr>
        <w:t xml:space="preserve"> </w:t>
      </w:r>
      <w:r>
        <w:t>bereits</w:t>
      </w:r>
      <w:r>
        <w:rPr>
          <w:spacing w:val="-13"/>
        </w:rPr>
        <w:t xml:space="preserve"> </w:t>
      </w:r>
      <w:r>
        <w:t>aus</w:t>
      </w:r>
      <w:r>
        <w:rPr>
          <w:spacing w:val="-13"/>
        </w:rPr>
        <w:t xml:space="preserve"> </w:t>
      </w:r>
      <w:r>
        <w:t>der</w:t>
      </w:r>
      <w:r>
        <w:rPr>
          <w:spacing w:val="-13"/>
        </w:rPr>
        <w:t xml:space="preserve"> </w:t>
      </w:r>
      <w:r>
        <w:t>Privatautonomie. Es</w:t>
      </w:r>
      <w:r>
        <w:rPr>
          <w:spacing w:val="-11"/>
        </w:rPr>
        <w:t xml:space="preserve"> </w:t>
      </w:r>
      <w:r>
        <w:t>empfiehlt</w:t>
      </w:r>
      <w:r>
        <w:rPr>
          <w:spacing w:val="-10"/>
        </w:rPr>
        <w:t xml:space="preserve"> </w:t>
      </w:r>
      <w:r>
        <w:t>sich</w:t>
      </w:r>
      <w:r>
        <w:rPr>
          <w:spacing w:val="-14"/>
        </w:rPr>
        <w:t xml:space="preserve"> </w:t>
      </w:r>
      <w:r>
        <w:t>aber</w:t>
      </w:r>
      <w:r>
        <w:rPr>
          <w:spacing w:val="-13"/>
        </w:rPr>
        <w:t xml:space="preserve"> </w:t>
      </w:r>
      <w:r>
        <w:t>eine</w:t>
      </w:r>
      <w:r>
        <w:rPr>
          <w:spacing w:val="-12"/>
        </w:rPr>
        <w:t xml:space="preserve"> </w:t>
      </w:r>
      <w:r>
        <w:t>Klarstellung</w:t>
      </w:r>
      <w:r>
        <w:rPr>
          <w:spacing w:val="-9"/>
        </w:rPr>
        <w:t xml:space="preserve"> </w:t>
      </w:r>
      <w:r>
        <w:t>entsprechend</w:t>
      </w:r>
      <w:r>
        <w:rPr>
          <w:spacing w:val="-12"/>
        </w:rPr>
        <w:t xml:space="preserve"> </w:t>
      </w:r>
      <w:r>
        <w:t>§ 131</w:t>
      </w:r>
      <w:r>
        <w:rPr>
          <w:spacing w:val="-14"/>
        </w:rPr>
        <w:t xml:space="preserve"> </w:t>
      </w:r>
      <w:r>
        <w:t>Absatz</w:t>
      </w:r>
      <w:r>
        <w:rPr>
          <w:spacing w:val="-4"/>
        </w:rPr>
        <w:t xml:space="preserve"> </w:t>
      </w:r>
      <w:r>
        <w:t>2</w:t>
      </w:r>
      <w:r>
        <w:rPr>
          <w:spacing w:val="-14"/>
        </w:rPr>
        <w:t xml:space="preserve"> </w:t>
      </w:r>
      <w:r>
        <w:t>Nummer 1</w:t>
      </w:r>
      <w:r>
        <w:rPr>
          <w:spacing w:val="-14"/>
        </w:rPr>
        <w:t xml:space="preserve"> </w:t>
      </w:r>
      <w:r>
        <w:t>HGB.</w:t>
      </w:r>
    </w:p>
    <w:p w14:paraId="5ACF8146" w14:textId="77777777" w:rsidR="00C66901" w:rsidRDefault="00C66901">
      <w:pPr>
        <w:pStyle w:val="Textkrper"/>
        <w:rPr>
          <w:sz w:val="21"/>
        </w:rPr>
      </w:pPr>
    </w:p>
    <w:p w14:paraId="5ACF8147" w14:textId="77777777" w:rsidR="00C66901" w:rsidRDefault="00F47839">
      <w:pPr>
        <w:pStyle w:val="Listenabsatz"/>
        <w:numPr>
          <w:ilvl w:val="0"/>
          <w:numId w:val="11"/>
        </w:numPr>
        <w:tabs>
          <w:tab w:val="left" w:pos="526"/>
          <w:tab w:val="left" w:pos="527"/>
        </w:tabs>
        <w:ind w:left="526" w:right="976" w:hanging="424"/>
      </w:pPr>
      <w:r>
        <w:t>Die Auflösung durch Erreichung oder Unmöglichwerden des Zwecks, zu dem die Ge- sellschaft gegründet worden ist (Nummer 2), entspricht dem geltenden § 726</w:t>
      </w:r>
      <w:r>
        <w:rPr>
          <w:spacing w:val="-10"/>
        </w:rPr>
        <w:t xml:space="preserve"> </w:t>
      </w:r>
      <w:r>
        <w:t>BGB.</w:t>
      </w:r>
    </w:p>
    <w:p w14:paraId="5ACF8148" w14:textId="77777777" w:rsidR="00C66901" w:rsidRDefault="00C66901">
      <w:pPr>
        <w:pStyle w:val="Textkrper"/>
        <w:spacing w:before="10"/>
        <w:rPr>
          <w:sz w:val="20"/>
        </w:rPr>
      </w:pPr>
    </w:p>
    <w:p w14:paraId="5ACF8149" w14:textId="77777777" w:rsidR="00C66901" w:rsidRDefault="00F47839">
      <w:pPr>
        <w:pStyle w:val="Listenabsatz"/>
        <w:numPr>
          <w:ilvl w:val="0"/>
          <w:numId w:val="11"/>
        </w:numPr>
        <w:tabs>
          <w:tab w:val="left" w:pos="526"/>
          <w:tab w:val="left" w:pos="527"/>
        </w:tabs>
        <w:ind w:left="526" w:right="976" w:hanging="424"/>
      </w:pPr>
      <w:r>
        <w:t>Die Auflösung durch Eröffnung des Insolvenzverfahrens über das Vermögen der Ge- sellschaft (Numm</w:t>
      </w:r>
      <w:r>
        <w:t>er 3) entspricht dem geltenden § 728 Absatz 1</w:t>
      </w:r>
      <w:r>
        <w:rPr>
          <w:spacing w:val="-6"/>
        </w:rPr>
        <w:t xml:space="preserve"> </w:t>
      </w:r>
      <w:r>
        <w:t>BGB.</w:t>
      </w:r>
    </w:p>
    <w:p w14:paraId="5ACF814A" w14:textId="77777777" w:rsidR="00C66901" w:rsidRDefault="00C66901">
      <w:pPr>
        <w:pStyle w:val="Textkrper"/>
        <w:spacing w:before="10"/>
        <w:rPr>
          <w:sz w:val="20"/>
        </w:rPr>
      </w:pPr>
    </w:p>
    <w:p w14:paraId="5ACF814B" w14:textId="77777777" w:rsidR="00C66901" w:rsidRDefault="00F47839">
      <w:pPr>
        <w:pStyle w:val="Listenabsatz"/>
        <w:numPr>
          <w:ilvl w:val="0"/>
          <w:numId w:val="11"/>
        </w:numPr>
        <w:tabs>
          <w:tab w:val="left" w:pos="526"/>
          <w:tab w:val="left" w:pos="527"/>
        </w:tabs>
        <w:spacing w:before="1" w:line="252" w:lineRule="exact"/>
        <w:ind w:left="526" w:hanging="424"/>
      </w:pPr>
      <w:r>
        <w:t>Die Auflösung durch Kündigung der Gesellschaft (Nummer 4) ist gegenwärtig</w:t>
      </w:r>
      <w:r>
        <w:rPr>
          <w:spacing w:val="45"/>
        </w:rPr>
        <w:t xml:space="preserve"> </w:t>
      </w:r>
      <w:r>
        <w:t>in</w:t>
      </w:r>
    </w:p>
    <w:p w14:paraId="5ACF814C" w14:textId="77777777" w:rsidR="00C66901" w:rsidRDefault="00F47839">
      <w:pPr>
        <w:pStyle w:val="Textkrper"/>
        <w:ind w:left="526" w:right="972"/>
        <w:jc w:val="both"/>
      </w:pPr>
      <w:r>
        <w:t>§ 723 BGB geregelt. In Zukunft ist zu unterscheiden zwischen der Kündigung der Ge- sellschaft,</w:t>
      </w:r>
      <w:r>
        <w:rPr>
          <w:spacing w:val="-16"/>
        </w:rPr>
        <w:t xml:space="preserve"> </w:t>
      </w:r>
      <w:r>
        <w:t>die</w:t>
      </w:r>
      <w:r>
        <w:rPr>
          <w:spacing w:val="-17"/>
        </w:rPr>
        <w:t xml:space="preserve"> </w:t>
      </w:r>
      <w:r>
        <w:t>die</w:t>
      </w:r>
      <w:r>
        <w:rPr>
          <w:spacing w:val="-17"/>
        </w:rPr>
        <w:t xml:space="preserve"> </w:t>
      </w:r>
      <w:r>
        <w:t>Auflösung</w:t>
      </w:r>
      <w:r>
        <w:rPr>
          <w:spacing w:val="-15"/>
        </w:rPr>
        <w:t xml:space="preserve"> </w:t>
      </w:r>
      <w:r>
        <w:t>bewirkt,</w:t>
      </w:r>
      <w:r>
        <w:rPr>
          <w:spacing w:val="-16"/>
        </w:rPr>
        <w:t xml:space="preserve"> </w:t>
      </w:r>
      <w:r>
        <w:t>und</w:t>
      </w:r>
      <w:r>
        <w:rPr>
          <w:spacing w:val="-17"/>
        </w:rPr>
        <w:t xml:space="preserve"> </w:t>
      </w:r>
      <w:r>
        <w:t>d</w:t>
      </w:r>
      <w:r>
        <w:t>er</w:t>
      </w:r>
      <w:r>
        <w:rPr>
          <w:spacing w:val="-16"/>
        </w:rPr>
        <w:t xml:space="preserve"> </w:t>
      </w:r>
      <w:r>
        <w:t>Kündigung</w:t>
      </w:r>
      <w:r>
        <w:rPr>
          <w:spacing w:val="-15"/>
        </w:rPr>
        <w:t xml:space="preserve"> </w:t>
      </w:r>
      <w:r>
        <w:t>der</w:t>
      </w:r>
      <w:r>
        <w:rPr>
          <w:spacing w:val="-16"/>
        </w:rPr>
        <w:t xml:space="preserve"> </w:t>
      </w:r>
      <w:r>
        <w:t>Mitgliedschaft,</w:t>
      </w:r>
      <w:r>
        <w:rPr>
          <w:spacing w:val="-18"/>
        </w:rPr>
        <w:t xml:space="preserve"> </w:t>
      </w:r>
      <w:r>
        <w:t>die</w:t>
      </w:r>
      <w:r>
        <w:rPr>
          <w:spacing w:val="-17"/>
        </w:rPr>
        <w:t xml:space="preserve"> </w:t>
      </w:r>
      <w:r>
        <w:t>nur</w:t>
      </w:r>
      <w:r>
        <w:rPr>
          <w:spacing w:val="-16"/>
        </w:rPr>
        <w:t xml:space="preserve"> </w:t>
      </w:r>
      <w:r>
        <w:t>zum Ausscheiden des kündigenden Gesellschafters</w:t>
      </w:r>
      <w:r>
        <w:rPr>
          <w:spacing w:val="-5"/>
        </w:rPr>
        <w:t xml:space="preserve"> </w:t>
      </w:r>
      <w:r>
        <w:t>führt.</w:t>
      </w:r>
    </w:p>
    <w:p w14:paraId="5ACF814D" w14:textId="77777777" w:rsidR="00C66901" w:rsidRDefault="00C66901">
      <w:pPr>
        <w:pStyle w:val="Textkrper"/>
        <w:spacing w:before="11"/>
        <w:rPr>
          <w:sz w:val="20"/>
        </w:rPr>
      </w:pPr>
    </w:p>
    <w:p w14:paraId="5ACF814E" w14:textId="77777777" w:rsidR="00C66901" w:rsidRDefault="00F47839">
      <w:pPr>
        <w:pStyle w:val="Listenabsatz"/>
        <w:numPr>
          <w:ilvl w:val="0"/>
          <w:numId w:val="11"/>
        </w:numPr>
        <w:tabs>
          <w:tab w:val="left" w:pos="526"/>
          <w:tab w:val="left" w:pos="527"/>
        </w:tabs>
        <w:spacing w:line="252" w:lineRule="exact"/>
        <w:ind w:left="526" w:hanging="424"/>
      </w:pPr>
      <w:r>
        <w:t>Die Auflösung durch Auflösungsbeschluss (Nummer 5) entspricht dem</w:t>
      </w:r>
      <w:r>
        <w:rPr>
          <w:spacing w:val="48"/>
        </w:rPr>
        <w:t xml:space="preserve"> </w:t>
      </w:r>
      <w:r>
        <w:t>geltenden</w:t>
      </w:r>
    </w:p>
    <w:p w14:paraId="5ACF814F" w14:textId="77777777" w:rsidR="00C66901" w:rsidRDefault="00F47839">
      <w:pPr>
        <w:pStyle w:val="Textkrper"/>
        <w:spacing w:line="252" w:lineRule="exact"/>
        <w:ind w:left="526"/>
      </w:pPr>
      <w:r>
        <w:t>§ 131 Absatz 2 Nummer 2 HGB.</w:t>
      </w:r>
    </w:p>
    <w:p w14:paraId="5ACF8150" w14:textId="77777777" w:rsidR="00C66901" w:rsidRDefault="00C66901">
      <w:pPr>
        <w:pStyle w:val="Textkrper"/>
        <w:spacing w:before="6"/>
        <w:rPr>
          <w:sz w:val="20"/>
        </w:rPr>
      </w:pPr>
    </w:p>
    <w:p w14:paraId="5ACF8151" w14:textId="77777777" w:rsidR="00C66901" w:rsidRDefault="00F47839">
      <w:pPr>
        <w:pStyle w:val="berschrift3"/>
        <w:spacing w:before="1"/>
        <w:jc w:val="left"/>
      </w:pPr>
      <w:r>
        <w:t>Zu Absatz 2</w:t>
      </w:r>
    </w:p>
    <w:p w14:paraId="5ACF8152" w14:textId="77777777" w:rsidR="00C66901" w:rsidRDefault="00C66901">
      <w:pPr>
        <w:pStyle w:val="Textkrper"/>
        <w:spacing w:before="2"/>
        <w:rPr>
          <w:b/>
          <w:sz w:val="21"/>
        </w:rPr>
      </w:pPr>
    </w:p>
    <w:p w14:paraId="5ACF8153" w14:textId="77777777" w:rsidR="00C66901" w:rsidRDefault="00F47839">
      <w:pPr>
        <w:pStyle w:val="Textkrper"/>
        <w:spacing w:before="1"/>
        <w:ind w:left="102" w:right="970"/>
        <w:jc w:val="both"/>
      </w:pPr>
      <w:r>
        <w:t>Absatz 2 ist dem geltenden § 131 Absatz 2 HGB nachgebildet. Die Vorschrift dient dem Schutz der Gläubiger vor masselosen und vermögenslosen Gesellschaften, für deren Ver- bindlichkeiten</w:t>
      </w:r>
      <w:r>
        <w:rPr>
          <w:spacing w:val="-9"/>
        </w:rPr>
        <w:t xml:space="preserve"> </w:t>
      </w:r>
      <w:r>
        <w:t>keine</w:t>
      </w:r>
      <w:r>
        <w:rPr>
          <w:spacing w:val="-7"/>
        </w:rPr>
        <w:t xml:space="preserve"> </w:t>
      </w:r>
      <w:r>
        <w:t>natürliche</w:t>
      </w:r>
      <w:r>
        <w:rPr>
          <w:spacing w:val="-7"/>
        </w:rPr>
        <w:t xml:space="preserve"> </w:t>
      </w:r>
      <w:r>
        <w:t>Person</w:t>
      </w:r>
      <w:r>
        <w:rPr>
          <w:spacing w:val="-9"/>
        </w:rPr>
        <w:t xml:space="preserve"> </w:t>
      </w:r>
      <w:r>
        <w:t>nach §</w:t>
      </w:r>
      <w:r>
        <w:rPr>
          <w:spacing w:val="-4"/>
        </w:rPr>
        <w:t xml:space="preserve"> </w:t>
      </w:r>
      <w:r>
        <w:t>721</w:t>
      </w:r>
      <w:r>
        <w:rPr>
          <w:spacing w:val="-9"/>
        </w:rPr>
        <w:t xml:space="preserve"> </w:t>
      </w:r>
      <w:r>
        <w:t>BGB-E</w:t>
      </w:r>
      <w:r>
        <w:rPr>
          <w:spacing w:val="-4"/>
        </w:rPr>
        <w:t xml:space="preserve"> </w:t>
      </w:r>
      <w:r>
        <w:t>haftet.</w:t>
      </w:r>
      <w:r>
        <w:rPr>
          <w:spacing w:val="-5"/>
        </w:rPr>
        <w:t xml:space="preserve"> </w:t>
      </w:r>
      <w:r>
        <w:t>Dies</w:t>
      </w:r>
      <w:r>
        <w:rPr>
          <w:spacing w:val="-9"/>
        </w:rPr>
        <w:t xml:space="preserve"> </w:t>
      </w:r>
      <w:r>
        <w:t>ist</w:t>
      </w:r>
      <w:r>
        <w:rPr>
          <w:spacing w:val="-5"/>
        </w:rPr>
        <w:t xml:space="preserve"> </w:t>
      </w:r>
      <w:r>
        <w:t>der</w:t>
      </w:r>
      <w:r>
        <w:rPr>
          <w:spacing w:val="-6"/>
        </w:rPr>
        <w:t xml:space="preserve"> </w:t>
      </w:r>
      <w:r>
        <w:t>Fall,</w:t>
      </w:r>
      <w:r>
        <w:rPr>
          <w:spacing w:val="-5"/>
        </w:rPr>
        <w:t xml:space="preserve"> </w:t>
      </w:r>
      <w:r>
        <w:t>we</w:t>
      </w:r>
      <w:r>
        <w:t>nn</w:t>
      </w:r>
      <w:r>
        <w:rPr>
          <w:spacing w:val="-6"/>
        </w:rPr>
        <w:t xml:space="preserve"> </w:t>
      </w:r>
      <w:r>
        <w:t>die unbeschränkt</w:t>
      </w:r>
      <w:r>
        <w:rPr>
          <w:spacing w:val="-8"/>
        </w:rPr>
        <w:t xml:space="preserve"> </w:t>
      </w:r>
      <w:r>
        <w:t>persönlich</w:t>
      </w:r>
      <w:r>
        <w:rPr>
          <w:spacing w:val="-11"/>
        </w:rPr>
        <w:t xml:space="preserve"> </w:t>
      </w:r>
      <w:r>
        <w:t>haftenden</w:t>
      </w:r>
      <w:r>
        <w:rPr>
          <w:spacing w:val="-11"/>
        </w:rPr>
        <w:t xml:space="preserve"> </w:t>
      </w:r>
      <w:r>
        <w:t>Gesellschafter</w:t>
      </w:r>
      <w:r>
        <w:rPr>
          <w:spacing w:val="-12"/>
        </w:rPr>
        <w:t xml:space="preserve"> </w:t>
      </w:r>
      <w:r>
        <w:t>keine</w:t>
      </w:r>
      <w:r>
        <w:rPr>
          <w:spacing w:val="-9"/>
        </w:rPr>
        <w:t xml:space="preserve"> </w:t>
      </w:r>
      <w:r>
        <w:t>natürlichen</w:t>
      </w:r>
      <w:r>
        <w:rPr>
          <w:spacing w:val="-9"/>
        </w:rPr>
        <w:t xml:space="preserve"> </w:t>
      </w:r>
      <w:r>
        <w:t>Personen</w:t>
      </w:r>
      <w:r>
        <w:rPr>
          <w:spacing w:val="-9"/>
        </w:rPr>
        <w:t xml:space="preserve"> </w:t>
      </w:r>
      <w:r>
        <w:t>sind</w:t>
      </w:r>
      <w:r>
        <w:rPr>
          <w:spacing w:val="-9"/>
        </w:rPr>
        <w:t xml:space="preserve"> </w:t>
      </w:r>
      <w:r>
        <w:t>und</w:t>
      </w:r>
      <w:r>
        <w:rPr>
          <w:spacing w:val="-11"/>
        </w:rPr>
        <w:t xml:space="preserve"> </w:t>
      </w:r>
      <w:r>
        <w:t>als rechtsfähige Personengesellschaften ihrerseits keine natürlichen Personen als unbe- schränkt persönlich haftenden Gesellschafter haben. Derartige atypische Gese</w:t>
      </w:r>
      <w:r>
        <w:t xml:space="preserve">llschaften bürgerlichen Rechts werden aufgelöst, wenn ein Insolvenzverfahren über das Vermögen der Gesellschaft mangels Masse rechtskräftig abgelehnt (Nummer 1) oder die einmal ein- getragene Gesellschaft wegen Vermögenslosigkeit gemäß § 394 FamFG aus dem </w:t>
      </w:r>
      <w:r>
        <w:t>Gesell- schaftsregister gelöscht worden ist (Nummer 2). Da sich nach § 707a Absatz 1 Satz 2 BGB-E an einer eingetragenen Gesellschaft eine rechtsfähige Personengesellschaft nur beteiligen kann, wenn sie ihrerseits eingetragen ist, sei es im Gesellschaftsre</w:t>
      </w:r>
      <w:r>
        <w:t>gister, sei es im</w:t>
      </w:r>
      <w:r>
        <w:rPr>
          <w:spacing w:val="-11"/>
        </w:rPr>
        <w:t xml:space="preserve"> </w:t>
      </w:r>
      <w:r>
        <w:t>Handelsregister,</w:t>
      </w:r>
      <w:r>
        <w:rPr>
          <w:spacing w:val="-16"/>
        </w:rPr>
        <w:t xml:space="preserve"> </w:t>
      </w:r>
      <w:r>
        <w:t>folgt</w:t>
      </w:r>
      <w:r>
        <w:rPr>
          <w:spacing w:val="-16"/>
        </w:rPr>
        <w:t xml:space="preserve"> </w:t>
      </w:r>
      <w:r>
        <w:t>aus</w:t>
      </w:r>
      <w:r>
        <w:rPr>
          <w:spacing w:val="-12"/>
        </w:rPr>
        <w:t xml:space="preserve"> </w:t>
      </w:r>
      <w:r>
        <w:t>dem</w:t>
      </w:r>
      <w:r>
        <w:rPr>
          <w:spacing w:val="-11"/>
        </w:rPr>
        <w:t xml:space="preserve"> </w:t>
      </w:r>
      <w:r>
        <w:t>Regelungszusammenhang,</w:t>
      </w:r>
      <w:r>
        <w:rPr>
          <w:spacing w:val="-14"/>
        </w:rPr>
        <w:t xml:space="preserve"> </w:t>
      </w:r>
      <w:r>
        <w:t>dass</w:t>
      </w:r>
      <w:r>
        <w:rPr>
          <w:spacing w:val="-14"/>
        </w:rPr>
        <w:t xml:space="preserve"> </w:t>
      </w:r>
      <w:r>
        <w:t>im</w:t>
      </w:r>
      <w:r>
        <w:rPr>
          <w:spacing w:val="-13"/>
        </w:rPr>
        <w:t xml:space="preserve"> </w:t>
      </w:r>
      <w:r>
        <w:t>Fall</w:t>
      </w:r>
      <w:r>
        <w:rPr>
          <w:spacing w:val="-15"/>
        </w:rPr>
        <w:t xml:space="preserve"> </w:t>
      </w:r>
      <w:r>
        <w:t>der</w:t>
      </w:r>
      <w:r>
        <w:rPr>
          <w:spacing w:val="-11"/>
        </w:rPr>
        <w:t xml:space="preserve"> </w:t>
      </w:r>
      <w:r>
        <w:t xml:space="preserve">Vermögens- losigkeit (Nummer 2) die Ausgangs-Gesellschaft ebenso </w:t>
      </w:r>
      <w:r>
        <w:rPr>
          <w:spacing w:val="-2"/>
        </w:rPr>
        <w:t xml:space="preserve">wie </w:t>
      </w:r>
      <w:r>
        <w:t>die Gesellschafter-Gesell- schaft eingetragen sein muss (vgl. Schäfer, ZRI 2020, 333,</w:t>
      </w:r>
      <w:r>
        <w:rPr>
          <w:spacing w:val="-11"/>
        </w:rPr>
        <w:t xml:space="preserve"> </w:t>
      </w:r>
      <w:r>
        <w:t>336).</w:t>
      </w:r>
    </w:p>
    <w:p w14:paraId="5ACF8154" w14:textId="77777777" w:rsidR="00C66901" w:rsidRDefault="00C66901">
      <w:pPr>
        <w:pStyle w:val="Textkrper"/>
        <w:spacing w:before="7"/>
        <w:rPr>
          <w:sz w:val="20"/>
        </w:rPr>
      </w:pPr>
    </w:p>
    <w:p w14:paraId="5ACF8155" w14:textId="77777777" w:rsidR="00C66901" w:rsidRDefault="00F47839">
      <w:pPr>
        <w:pStyle w:val="berschrift3"/>
        <w:jc w:val="left"/>
      </w:pPr>
      <w:r>
        <w:t>Zu Ab</w:t>
      </w:r>
      <w:r>
        <w:t>satz 3</w:t>
      </w:r>
    </w:p>
    <w:p w14:paraId="5ACF8156" w14:textId="77777777" w:rsidR="00C66901" w:rsidRDefault="00C66901">
      <w:pPr>
        <w:pStyle w:val="Textkrper"/>
        <w:rPr>
          <w:b/>
          <w:sz w:val="21"/>
        </w:rPr>
      </w:pPr>
    </w:p>
    <w:p w14:paraId="5ACF8157" w14:textId="77777777" w:rsidR="00C66901" w:rsidRDefault="00F47839">
      <w:pPr>
        <w:pStyle w:val="Textkrper"/>
        <w:ind w:left="102" w:right="970"/>
        <w:jc w:val="both"/>
      </w:pPr>
      <w:r>
        <w:t>Absatz</w:t>
      </w:r>
      <w:r>
        <w:rPr>
          <w:spacing w:val="-4"/>
        </w:rPr>
        <w:t xml:space="preserve"> </w:t>
      </w:r>
      <w:r>
        <w:t>3</w:t>
      </w:r>
      <w:r>
        <w:rPr>
          <w:spacing w:val="-5"/>
        </w:rPr>
        <w:t xml:space="preserve"> </w:t>
      </w:r>
      <w:r>
        <w:t>stellt</w:t>
      </w:r>
      <w:r>
        <w:rPr>
          <w:spacing w:val="-7"/>
        </w:rPr>
        <w:t xml:space="preserve"> </w:t>
      </w:r>
      <w:r>
        <w:t>klar,</w:t>
      </w:r>
      <w:r>
        <w:rPr>
          <w:spacing w:val="-6"/>
        </w:rPr>
        <w:t xml:space="preserve"> </w:t>
      </w:r>
      <w:r>
        <w:t>dass</w:t>
      </w:r>
      <w:r>
        <w:rPr>
          <w:spacing w:val="-10"/>
        </w:rPr>
        <w:t xml:space="preserve"> </w:t>
      </w:r>
      <w:r>
        <w:t>neben</w:t>
      </w:r>
      <w:r>
        <w:rPr>
          <w:spacing w:val="-5"/>
        </w:rPr>
        <w:t xml:space="preserve"> </w:t>
      </w:r>
      <w:r>
        <w:t>den</w:t>
      </w:r>
      <w:r>
        <w:rPr>
          <w:spacing w:val="-8"/>
        </w:rPr>
        <w:t xml:space="preserve"> </w:t>
      </w:r>
      <w:r>
        <w:t>in</w:t>
      </w:r>
      <w:r>
        <w:rPr>
          <w:spacing w:val="-4"/>
        </w:rPr>
        <w:t xml:space="preserve"> </w:t>
      </w:r>
      <w:r>
        <w:t>den</w:t>
      </w:r>
      <w:r>
        <w:rPr>
          <w:spacing w:val="-7"/>
        </w:rPr>
        <w:t xml:space="preserve"> </w:t>
      </w:r>
      <w:r>
        <w:t>Absätze</w:t>
      </w:r>
      <w:r>
        <w:rPr>
          <w:spacing w:val="-1"/>
        </w:rPr>
        <w:t xml:space="preserve"> </w:t>
      </w:r>
      <w:r>
        <w:t>1</w:t>
      </w:r>
      <w:r>
        <w:rPr>
          <w:spacing w:val="-2"/>
        </w:rPr>
        <w:t xml:space="preserve"> </w:t>
      </w:r>
      <w:r>
        <w:t>und</w:t>
      </w:r>
      <w:r>
        <w:rPr>
          <w:spacing w:val="-4"/>
        </w:rPr>
        <w:t xml:space="preserve"> </w:t>
      </w:r>
      <w:r>
        <w:t>2</w:t>
      </w:r>
      <w:r>
        <w:rPr>
          <w:spacing w:val="-8"/>
        </w:rPr>
        <w:t xml:space="preserve"> </w:t>
      </w:r>
      <w:r>
        <w:t>genannten</w:t>
      </w:r>
      <w:r>
        <w:rPr>
          <w:spacing w:val="-8"/>
        </w:rPr>
        <w:t xml:space="preserve"> </w:t>
      </w:r>
      <w:r>
        <w:t>Auflösungsgründen weitere</w:t>
      </w:r>
      <w:r>
        <w:rPr>
          <w:spacing w:val="-7"/>
        </w:rPr>
        <w:t xml:space="preserve"> </w:t>
      </w:r>
      <w:r>
        <w:t>Gründe</w:t>
      </w:r>
      <w:r>
        <w:rPr>
          <w:spacing w:val="-8"/>
        </w:rPr>
        <w:t xml:space="preserve"> </w:t>
      </w:r>
      <w:r>
        <w:t>vereinbart</w:t>
      </w:r>
      <w:r>
        <w:rPr>
          <w:spacing w:val="-6"/>
        </w:rPr>
        <w:t xml:space="preserve"> </w:t>
      </w:r>
      <w:r>
        <w:t>werden</w:t>
      </w:r>
      <w:r>
        <w:rPr>
          <w:spacing w:val="-8"/>
        </w:rPr>
        <w:t xml:space="preserve"> </w:t>
      </w:r>
      <w:r>
        <w:t>können,</w:t>
      </w:r>
      <w:r>
        <w:rPr>
          <w:spacing w:val="-4"/>
        </w:rPr>
        <w:t xml:space="preserve"> </w:t>
      </w:r>
      <w:r>
        <w:t>die</w:t>
      </w:r>
      <w:r>
        <w:rPr>
          <w:spacing w:val="-7"/>
        </w:rPr>
        <w:t xml:space="preserve"> </w:t>
      </w:r>
      <w:r>
        <w:t>zur</w:t>
      </w:r>
      <w:r>
        <w:rPr>
          <w:spacing w:val="-4"/>
        </w:rPr>
        <w:t xml:space="preserve"> </w:t>
      </w:r>
      <w:r>
        <w:t>Auflösung</w:t>
      </w:r>
      <w:r>
        <w:rPr>
          <w:spacing w:val="-5"/>
        </w:rPr>
        <w:t xml:space="preserve"> </w:t>
      </w:r>
      <w:r>
        <w:t>und</w:t>
      </w:r>
      <w:r>
        <w:rPr>
          <w:spacing w:val="-7"/>
        </w:rPr>
        <w:t xml:space="preserve"> </w:t>
      </w:r>
      <w:r>
        <w:t>anschließenden</w:t>
      </w:r>
      <w:r>
        <w:rPr>
          <w:spacing w:val="-5"/>
        </w:rPr>
        <w:t xml:space="preserve"> </w:t>
      </w:r>
      <w:r>
        <w:t>Liquida- tion</w:t>
      </w:r>
      <w:r>
        <w:rPr>
          <w:spacing w:val="-2"/>
        </w:rPr>
        <w:t xml:space="preserve"> </w:t>
      </w:r>
      <w:r>
        <w:t>führen.</w:t>
      </w:r>
    </w:p>
    <w:p w14:paraId="5ACF8158" w14:textId="77777777" w:rsidR="00C66901" w:rsidRDefault="00C66901">
      <w:pPr>
        <w:pStyle w:val="Textkrper"/>
        <w:spacing w:before="10"/>
        <w:rPr>
          <w:sz w:val="20"/>
        </w:rPr>
      </w:pPr>
    </w:p>
    <w:p w14:paraId="5ACF8159" w14:textId="77777777" w:rsidR="00C66901" w:rsidRDefault="00F47839">
      <w:pPr>
        <w:pStyle w:val="berschrift3"/>
        <w:jc w:val="left"/>
      </w:pPr>
      <w:r>
        <w:t>Zu § 730 (Auflösung bei Tod oder Insolvenz eines Gesellschafters)</w:t>
      </w:r>
    </w:p>
    <w:p w14:paraId="5ACF815A" w14:textId="77777777" w:rsidR="00C66901" w:rsidRDefault="00C66901">
      <w:pPr>
        <w:pStyle w:val="Textkrper"/>
        <w:rPr>
          <w:b/>
          <w:sz w:val="21"/>
        </w:rPr>
      </w:pPr>
    </w:p>
    <w:p w14:paraId="5ACF815B" w14:textId="77777777" w:rsidR="00C66901" w:rsidRDefault="00F47839">
      <w:pPr>
        <w:pStyle w:val="Textkrper"/>
        <w:ind w:left="102" w:right="969"/>
        <w:jc w:val="both"/>
      </w:pPr>
      <w:r>
        <w:t>§ 730 BGB-E fasst den auf § 727 Absatz 2 Satz 1 und 2, § 728 Absatz 2 Satz 2 BGB ver- teilten Normenbestand zusammen. Die Vorschrift enthält Regelungen, die bei Auflösung der Gesellschaft d</w:t>
      </w:r>
      <w:r>
        <w:t>urch Tod eines Gesellschafters oder durch Eröffnung des Insolvenzver- fahrens über das Vermögen eines Gesellschafters einen geordneten Übergang von der werbenden zur abzuwickelnden Gesellschaft gewährleisten sollen.</w:t>
      </w:r>
    </w:p>
    <w:p w14:paraId="5ACF815C" w14:textId="77777777" w:rsidR="00C66901" w:rsidRDefault="00C66901">
      <w:pPr>
        <w:pStyle w:val="Textkrper"/>
        <w:spacing w:before="8"/>
        <w:rPr>
          <w:sz w:val="20"/>
        </w:rPr>
      </w:pPr>
    </w:p>
    <w:p w14:paraId="5ACF815D" w14:textId="77777777" w:rsidR="00C66901" w:rsidRDefault="00F47839">
      <w:pPr>
        <w:pStyle w:val="berschrift3"/>
        <w:jc w:val="left"/>
      </w:pPr>
      <w:r>
        <w:t>Zu Absatz 1</w:t>
      </w:r>
    </w:p>
    <w:p w14:paraId="5ACF815E" w14:textId="77777777" w:rsidR="00C66901" w:rsidRDefault="00C66901">
      <w:pPr>
        <w:pStyle w:val="Textkrper"/>
        <w:rPr>
          <w:b/>
          <w:sz w:val="21"/>
        </w:rPr>
      </w:pPr>
    </w:p>
    <w:p w14:paraId="5ACF815F" w14:textId="77777777" w:rsidR="00C66901" w:rsidRDefault="00F47839">
      <w:pPr>
        <w:pStyle w:val="Textkrper"/>
        <w:ind w:left="102" w:right="969"/>
        <w:jc w:val="both"/>
      </w:pPr>
      <w:r>
        <w:t>Absatz 1 übernimmt im Wesentlichen den geltenden § 727 Absatz 2 Satz 1 und 2 BGB. Sieht der Gesellschaftsvertrag vor, dass die Gesellschaft bei Tod eines Gesellschafters aufgelöst</w:t>
      </w:r>
      <w:r>
        <w:rPr>
          <w:spacing w:val="-15"/>
        </w:rPr>
        <w:t xml:space="preserve"> </w:t>
      </w:r>
      <w:r>
        <w:t>wird,</w:t>
      </w:r>
      <w:r>
        <w:rPr>
          <w:spacing w:val="-13"/>
        </w:rPr>
        <w:t xml:space="preserve"> </w:t>
      </w:r>
      <w:r>
        <w:t>treten</w:t>
      </w:r>
      <w:r>
        <w:rPr>
          <w:spacing w:val="-16"/>
        </w:rPr>
        <w:t xml:space="preserve"> </w:t>
      </w:r>
      <w:r>
        <w:t>an</w:t>
      </w:r>
      <w:r>
        <w:rPr>
          <w:spacing w:val="-19"/>
        </w:rPr>
        <w:t xml:space="preserve"> </w:t>
      </w:r>
      <w:r>
        <w:t>die</w:t>
      </w:r>
      <w:r>
        <w:rPr>
          <w:spacing w:val="-13"/>
        </w:rPr>
        <w:t xml:space="preserve"> </w:t>
      </w:r>
      <w:r>
        <w:t>Stelle</w:t>
      </w:r>
      <w:r>
        <w:rPr>
          <w:spacing w:val="-13"/>
        </w:rPr>
        <w:t xml:space="preserve"> </w:t>
      </w:r>
      <w:r>
        <w:t>des</w:t>
      </w:r>
      <w:r>
        <w:rPr>
          <w:spacing w:val="-16"/>
        </w:rPr>
        <w:t xml:space="preserve"> </w:t>
      </w:r>
      <w:r>
        <w:t>verstorbenen</w:t>
      </w:r>
      <w:r>
        <w:rPr>
          <w:spacing w:val="-14"/>
        </w:rPr>
        <w:t xml:space="preserve"> </w:t>
      </w:r>
      <w:r>
        <w:t>Gesellschafters</w:t>
      </w:r>
      <w:r>
        <w:rPr>
          <w:spacing w:val="-16"/>
        </w:rPr>
        <w:t xml:space="preserve"> </w:t>
      </w:r>
      <w:r>
        <w:t>der</w:t>
      </w:r>
      <w:r>
        <w:rPr>
          <w:spacing w:val="-15"/>
        </w:rPr>
        <w:t xml:space="preserve"> </w:t>
      </w:r>
      <w:r>
        <w:t>einzelne</w:t>
      </w:r>
      <w:r>
        <w:rPr>
          <w:spacing w:val="-14"/>
        </w:rPr>
        <w:t xml:space="preserve"> </w:t>
      </w:r>
      <w:r>
        <w:t>Erbe</w:t>
      </w:r>
      <w:r>
        <w:rPr>
          <w:spacing w:val="-14"/>
        </w:rPr>
        <w:t xml:space="preserve"> </w:t>
      </w:r>
      <w:r>
        <w:t>oder bei einer Mehrheit von Erben die Erbengemeinschaft als Mitglieder der abzuwickelnden Gesellschaft. Für diesen Fall begründet Satz 1 kraft Mitgliedschaft die Pflicht des Erben, den Tod des Gesellschafter-Erblassers allen anderen Gesellsch</w:t>
      </w:r>
      <w:r>
        <w:t>aftern unverzüglich anzu- zeigen,</w:t>
      </w:r>
      <w:r>
        <w:rPr>
          <w:spacing w:val="17"/>
        </w:rPr>
        <w:t xml:space="preserve"> </w:t>
      </w:r>
      <w:r>
        <w:t>und</w:t>
      </w:r>
      <w:r>
        <w:rPr>
          <w:spacing w:val="15"/>
        </w:rPr>
        <w:t xml:space="preserve"> </w:t>
      </w:r>
      <w:r>
        <w:t>das</w:t>
      </w:r>
      <w:r>
        <w:rPr>
          <w:spacing w:val="16"/>
        </w:rPr>
        <w:t xml:space="preserve"> </w:t>
      </w:r>
      <w:r>
        <w:t>Pflichtrecht</w:t>
      </w:r>
      <w:r>
        <w:rPr>
          <w:spacing w:val="17"/>
        </w:rPr>
        <w:t xml:space="preserve"> </w:t>
      </w:r>
      <w:r>
        <w:t>zur</w:t>
      </w:r>
      <w:r>
        <w:rPr>
          <w:spacing w:val="16"/>
        </w:rPr>
        <w:t xml:space="preserve"> </w:t>
      </w:r>
      <w:r>
        <w:t>Notgeschäftsführung.</w:t>
      </w:r>
      <w:r>
        <w:rPr>
          <w:spacing w:val="17"/>
        </w:rPr>
        <w:t xml:space="preserve"> </w:t>
      </w:r>
      <w:r>
        <w:t>Abweichend</w:t>
      </w:r>
      <w:r>
        <w:rPr>
          <w:spacing w:val="15"/>
        </w:rPr>
        <w:t xml:space="preserve"> </w:t>
      </w:r>
      <w:r>
        <w:t>von</w:t>
      </w:r>
      <w:r>
        <w:rPr>
          <w:spacing w:val="15"/>
        </w:rPr>
        <w:t xml:space="preserve"> </w:t>
      </w:r>
      <w:r>
        <w:t>der</w:t>
      </w:r>
      <w:r>
        <w:rPr>
          <w:spacing w:val="17"/>
        </w:rPr>
        <w:t xml:space="preserve"> </w:t>
      </w:r>
      <w:r>
        <w:t>in</w:t>
      </w:r>
    </w:p>
    <w:p w14:paraId="5ACF8160" w14:textId="77777777" w:rsidR="00C66901" w:rsidRDefault="00C66901">
      <w:pPr>
        <w:jc w:val="both"/>
        <w:sectPr w:rsidR="00C66901">
          <w:pgSz w:w="11910" w:h="16840"/>
          <w:pgMar w:top="940" w:right="440" w:bottom="280" w:left="1600" w:header="712" w:footer="0" w:gutter="0"/>
          <w:cols w:space="720"/>
        </w:sectPr>
      </w:pPr>
    </w:p>
    <w:p w14:paraId="5ACF8161" w14:textId="77777777" w:rsidR="00C66901" w:rsidRDefault="00F47839">
      <w:pPr>
        <w:pStyle w:val="Textkrper"/>
        <w:spacing w:before="171"/>
        <w:ind w:left="102" w:right="970"/>
        <w:jc w:val="both"/>
      </w:pPr>
      <w:r>
        <w:lastRenderedPageBreak/>
        <w:t>§</w:t>
      </w:r>
      <w:r>
        <w:rPr>
          <w:spacing w:val="-3"/>
        </w:rPr>
        <w:t xml:space="preserve"> </w:t>
      </w:r>
      <w:r>
        <w:t>736c</w:t>
      </w:r>
      <w:r>
        <w:rPr>
          <w:spacing w:val="-2"/>
        </w:rPr>
        <w:t xml:space="preserve"> </w:t>
      </w:r>
      <w:r>
        <w:t>Absatz</w:t>
      </w:r>
      <w:r>
        <w:rPr>
          <w:spacing w:val="-5"/>
        </w:rPr>
        <w:t xml:space="preserve"> </w:t>
      </w:r>
      <w:r>
        <w:t>1</w:t>
      </w:r>
      <w:r>
        <w:rPr>
          <w:spacing w:val="-9"/>
        </w:rPr>
        <w:t xml:space="preserve"> </w:t>
      </w:r>
      <w:r>
        <w:t>BGB-E</w:t>
      </w:r>
      <w:r>
        <w:rPr>
          <w:spacing w:val="-12"/>
        </w:rPr>
        <w:t xml:space="preserve"> </w:t>
      </w:r>
      <w:r>
        <w:t>angeordneten</w:t>
      </w:r>
      <w:r>
        <w:rPr>
          <w:spacing w:val="-9"/>
        </w:rPr>
        <w:t xml:space="preserve"> </w:t>
      </w:r>
      <w:r>
        <w:t>Befugnis</w:t>
      </w:r>
      <w:r>
        <w:rPr>
          <w:spacing w:val="-9"/>
        </w:rPr>
        <w:t xml:space="preserve"> </w:t>
      </w:r>
      <w:r>
        <w:t>aller</w:t>
      </w:r>
      <w:r>
        <w:rPr>
          <w:spacing w:val="-9"/>
        </w:rPr>
        <w:t xml:space="preserve"> </w:t>
      </w:r>
      <w:r>
        <w:t>Gesellschafter</w:t>
      </w:r>
      <w:r>
        <w:rPr>
          <w:spacing w:val="-9"/>
        </w:rPr>
        <w:t xml:space="preserve"> </w:t>
      </w:r>
      <w:r>
        <w:t>zur</w:t>
      </w:r>
      <w:r>
        <w:rPr>
          <w:spacing w:val="-10"/>
        </w:rPr>
        <w:t xml:space="preserve"> </w:t>
      </w:r>
      <w:r>
        <w:t>gemeinsamen</w:t>
      </w:r>
      <w:r>
        <w:rPr>
          <w:spacing w:val="-12"/>
        </w:rPr>
        <w:t xml:space="preserve"> </w:t>
      </w:r>
      <w:r>
        <w:t>Ge- schäftsführung und Vertretung in der Liquidationsph</w:t>
      </w:r>
      <w:r>
        <w:t>ase besteht die dem Gesellschafter- Erblasser durch den Gesellschaftsvertrag übertragene Geschäftsführungs- und Vertre- tungsbefugnis für eine Übergangszeit, nämlich bis zur Umstellung der Gesellschaft auf die Liquidation, in einem durch den Zweck der Gefa</w:t>
      </w:r>
      <w:r>
        <w:t>hrenabwehr begrenzten Umfang fort. Ein entsprechendes, dem § 736c Absatz 1 BGB-E vorrangiges Pflichtrecht zur Notgeschäfts- führung sieht Satz 2 für die anderen Gesellschafter</w:t>
      </w:r>
      <w:r>
        <w:rPr>
          <w:spacing w:val="-9"/>
        </w:rPr>
        <w:t xml:space="preserve"> </w:t>
      </w:r>
      <w:r>
        <w:t>vor.</w:t>
      </w:r>
    </w:p>
    <w:p w14:paraId="5ACF8162" w14:textId="77777777" w:rsidR="00C66901" w:rsidRDefault="00C66901">
      <w:pPr>
        <w:pStyle w:val="Textkrper"/>
        <w:spacing w:before="11"/>
        <w:rPr>
          <w:sz w:val="20"/>
        </w:rPr>
      </w:pPr>
    </w:p>
    <w:p w14:paraId="5ACF8163" w14:textId="77777777" w:rsidR="00C66901" w:rsidRDefault="00F47839">
      <w:pPr>
        <w:pStyle w:val="Textkrper"/>
        <w:ind w:left="102" w:right="968"/>
        <w:jc w:val="both"/>
      </w:pPr>
      <w:r>
        <w:t>Die</w:t>
      </w:r>
      <w:r>
        <w:rPr>
          <w:spacing w:val="-6"/>
        </w:rPr>
        <w:t xml:space="preserve"> </w:t>
      </w:r>
      <w:r>
        <w:t>Änderungen</w:t>
      </w:r>
      <w:r>
        <w:rPr>
          <w:spacing w:val="-8"/>
        </w:rPr>
        <w:t xml:space="preserve"> </w:t>
      </w:r>
      <w:r>
        <w:t>im</w:t>
      </w:r>
      <w:r>
        <w:rPr>
          <w:spacing w:val="-7"/>
        </w:rPr>
        <w:t xml:space="preserve"> </w:t>
      </w:r>
      <w:r>
        <w:t>Vergleich</w:t>
      </w:r>
      <w:r>
        <w:rPr>
          <w:spacing w:val="-6"/>
        </w:rPr>
        <w:t xml:space="preserve"> </w:t>
      </w:r>
      <w:r>
        <w:t>zum</w:t>
      </w:r>
      <w:r>
        <w:rPr>
          <w:spacing w:val="-9"/>
        </w:rPr>
        <w:t xml:space="preserve"> </w:t>
      </w:r>
      <w:r>
        <w:t>geltenden</w:t>
      </w:r>
      <w:r>
        <w:rPr>
          <w:spacing w:val="-8"/>
        </w:rPr>
        <w:t xml:space="preserve"> </w:t>
      </w:r>
      <w:r>
        <w:t>§</w:t>
      </w:r>
      <w:r>
        <w:rPr>
          <w:spacing w:val="-2"/>
        </w:rPr>
        <w:t xml:space="preserve"> </w:t>
      </w:r>
      <w:r>
        <w:t>727</w:t>
      </w:r>
      <w:r>
        <w:rPr>
          <w:spacing w:val="-6"/>
        </w:rPr>
        <w:t xml:space="preserve"> </w:t>
      </w:r>
      <w:r>
        <w:t>Absatz</w:t>
      </w:r>
      <w:r>
        <w:rPr>
          <w:spacing w:val="-4"/>
        </w:rPr>
        <w:t xml:space="preserve"> </w:t>
      </w:r>
      <w:r>
        <w:t>2</w:t>
      </w:r>
      <w:r>
        <w:rPr>
          <w:spacing w:val="-6"/>
        </w:rPr>
        <w:t xml:space="preserve"> </w:t>
      </w:r>
      <w:r>
        <w:t>Satz</w:t>
      </w:r>
      <w:r>
        <w:rPr>
          <w:spacing w:val="-3"/>
        </w:rPr>
        <w:t xml:space="preserve"> </w:t>
      </w:r>
      <w:r>
        <w:t>1</w:t>
      </w:r>
      <w:r>
        <w:rPr>
          <w:spacing w:val="-6"/>
        </w:rPr>
        <w:t xml:space="preserve"> </w:t>
      </w:r>
      <w:r>
        <w:t>und</w:t>
      </w:r>
      <w:r>
        <w:rPr>
          <w:spacing w:val="-10"/>
        </w:rPr>
        <w:t xml:space="preserve"> </w:t>
      </w:r>
      <w:r>
        <w:t>2</w:t>
      </w:r>
      <w:r>
        <w:rPr>
          <w:spacing w:val="-10"/>
        </w:rPr>
        <w:t xml:space="preserve"> </w:t>
      </w:r>
      <w:r>
        <w:t>BGB</w:t>
      </w:r>
      <w:r>
        <w:rPr>
          <w:spacing w:val="-8"/>
        </w:rPr>
        <w:t xml:space="preserve"> </w:t>
      </w:r>
      <w:r>
        <w:t>sind</w:t>
      </w:r>
      <w:r>
        <w:rPr>
          <w:spacing w:val="-8"/>
        </w:rPr>
        <w:t xml:space="preserve"> </w:t>
      </w:r>
      <w:r>
        <w:t>redak- tioneller Art. Im Rahmen der dem Gesellschafter-Erblasser übertragenen Geschäftsfüh- rungsbefugnis steht dem Erben nach dem geltenden § 714 BGB auch die Vertretungsbe- fugnis zu. Nachdem der Konnex zwischen Geschäftsführungs- und Vertretung</w:t>
      </w:r>
      <w:r>
        <w:t xml:space="preserve">sbefugnis entfallen    </w:t>
      </w:r>
      <w:r>
        <w:rPr>
          <w:spacing w:val="6"/>
        </w:rPr>
        <w:t xml:space="preserve"> </w:t>
      </w:r>
      <w:r>
        <w:t xml:space="preserve">ist,    </w:t>
      </w:r>
      <w:r>
        <w:rPr>
          <w:spacing w:val="5"/>
        </w:rPr>
        <w:t xml:space="preserve"> </w:t>
      </w:r>
      <w:r>
        <w:t xml:space="preserve">ist    </w:t>
      </w:r>
      <w:r>
        <w:rPr>
          <w:spacing w:val="3"/>
        </w:rPr>
        <w:t xml:space="preserve"> </w:t>
      </w:r>
      <w:r>
        <w:t xml:space="preserve">klarzustellen,    </w:t>
      </w:r>
      <w:r>
        <w:rPr>
          <w:spacing w:val="7"/>
        </w:rPr>
        <w:t xml:space="preserve"> </w:t>
      </w:r>
      <w:r>
        <w:t xml:space="preserve">dass    </w:t>
      </w:r>
      <w:r>
        <w:rPr>
          <w:spacing w:val="5"/>
        </w:rPr>
        <w:t xml:space="preserve"> </w:t>
      </w:r>
      <w:r>
        <w:t xml:space="preserve">sich    </w:t>
      </w:r>
      <w:r>
        <w:rPr>
          <w:spacing w:val="6"/>
        </w:rPr>
        <w:t xml:space="preserve"> </w:t>
      </w:r>
      <w:r>
        <w:t xml:space="preserve">die    </w:t>
      </w:r>
      <w:r>
        <w:rPr>
          <w:spacing w:val="5"/>
        </w:rPr>
        <w:t xml:space="preserve"> </w:t>
      </w:r>
      <w:r>
        <w:t xml:space="preserve">Notgeschäftsführung    </w:t>
      </w:r>
      <w:r>
        <w:rPr>
          <w:spacing w:val="6"/>
        </w:rPr>
        <w:t xml:space="preserve"> </w:t>
      </w:r>
      <w:r>
        <w:t>nach</w:t>
      </w:r>
    </w:p>
    <w:p w14:paraId="5ACF8164" w14:textId="77777777" w:rsidR="00C66901" w:rsidRDefault="00F47839">
      <w:pPr>
        <w:pStyle w:val="Textkrper"/>
        <w:ind w:left="102" w:right="969"/>
        <w:jc w:val="both"/>
      </w:pPr>
      <w:r>
        <w:t>§ 730 Absatz 1 Satz 1 BGB-E sowohl auf die Geschäftsführungs- als auch auf die Vertre- tungsbefugnis bezieht. Das ist im Vergleich zur Notges</w:t>
      </w:r>
      <w:r>
        <w:t>chäftsführungsbefugnis nach</w:t>
      </w:r>
    </w:p>
    <w:p w14:paraId="5ACF8165" w14:textId="77777777" w:rsidR="00C66901" w:rsidRDefault="00F47839">
      <w:pPr>
        <w:pStyle w:val="Textkrper"/>
        <w:ind w:left="102" w:right="968"/>
        <w:jc w:val="both"/>
      </w:pPr>
      <w:r>
        <w:t>§ 715 Absatz 3 Satz 2 und § 715a BGB-E deswegen gerechtfertigt, weil der Erbe kraft Ge- setzes</w:t>
      </w:r>
      <w:r>
        <w:rPr>
          <w:spacing w:val="-4"/>
        </w:rPr>
        <w:t xml:space="preserve"> </w:t>
      </w:r>
      <w:r>
        <w:t>in</w:t>
      </w:r>
      <w:r>
        <w:rPr>
          <w:spacing w:val="-4"/>
        </w:rPr>
        <w:t xml:space="preserve"> </w:t>
      </w:r>
      <w:r>
        <w:t>die</w:t>
      </w:r>
      <w:r>
        <w:rPr>
          <w:spacing w:val="-4"/>
        </w:rPr>
        <w:t xml:space="preserve"> </w:t>
      </w:r>
      <w:r>
        <w:t>Stellung</w:t>
      </w:r>
      <w:r>
        <w:rPr>
          <w:spacing w:val="-4"/>
        </w:rPr>
        <w:t xml:space="preserve"> </w:t>
      </w:r>
      <w:r>
        <w:t>als</w:t>
      </w:r>
      <w:r>
        <w:rPr>
          <w:spacing w:val="-4"/>
        </w:rPr>
        <w:t xml:space="preserve"> </w:t>
      </w:r>
      <w:r>
        <w:t>Mitglied</w:t>
      </w:r>
      <w:r>
        <w:rPr>
          <w:spacing w:val="-4"/>
        </w:rPr>
        <w:t xml:space="preserve"> </w:t>
      </w:r>
      <w:r>
        <w:t>der</w:t>
      </w:r>
      <w:r>
        <w:rPr>
          <w:spacing w:val="-3"/>
        </w:rPr>
        <w:t xml:space="preserve"> </w:t>
      </w:r>
      <w:r>
        <w:t>Gesellschaft</w:t>
      </w:r>
      <w:r>
        <w:rPr>
          <w:spacing w:val="-3"/>
        </w:rPr>
        <w:t xml:space="preserve"> </w:t>
      </w:r>
      <w:r>
        <w:t>einrückt.</w:t>
      </w:r>
      <w:r>
        <w:rPr>
          <w:spacing w:val="-5"/>
        </w:rPr>
        <w:t xml:space="preserve"> </w:t>
      </w:r>
      <w:r>
        <w:t>Es</w:t>
      </w:r>
      <w:r>
        <w:rPr>
          <w:spacing w:val="-4"/>
        </w:rPr>
        <w:t xml:space="preserve"> </w:t>
      </w:r>
      <w:r>
        <w:t>wäre</w:t>
      </w:r>
      <w:r>
        <w:rPr>
          <w:spacing w:val="-4"/>
        </w:rPr>
        <w:t xml:space="preserve"> </w:t>
      </w:r>
      <w:r>
        <w:t>daher</w:t>
      </w:r>
      <w:r>
        <w:rPr>
          <w:spacing w:val="-5"/>
        </w:rPr>
        <w:t xml:space="preserve"> </w:t>
      </w:r>
      <w:r>
        <w:t>unbillig,</w:t>
      </w:r>
      <w:r>
        <w:rPr>
          <w:spacing w:val="-5"/>
        </w:rPr>
        <w:t xml:space="preserve"> </w:t>
      </w:r>
      <w:r>
        <w:t>für</w:t>
      </w:r>
      <w:r>
        <w:rPr>
          <w:spacing w:val="-3"/>
        </w:rPr>
        <w:t xml:space="preserve"> </w:t>
      </w:r>
      <w:r>
        <w:t>den Fall,</w:t>
      </w:r>
      <w:r>
        <w:rPr>
          <w:spacing w:val="-9"/>
        </w:rPr>
        <w:t xml:space="preserve"> </w:t>
      </w:r>
      <w:r>
        <w:t>dass</w:t>
      </w:r>
      <w:r>
        <w:rPr>
          <w:spacing w:val="-9"/>
        </w:rPr>
        <w:t xml:space="preserve"> </w:t>
      </w:r>
      <w:r>
        <w:t>er</w:t>
      </w:r>
      <w:r>
        <w:rPr>
          <w:spacing w:val="-11"/>
        </w:rPr>
        <w:t xml:space="preserve"> </w:t>
      </w:r>
      <w:r>
        <w:t>für</w:t>
      </w:r>
      <w:r>
        <w:rPr>
          <w:spacing w:val="-11"/>
        </w:rPr>
        <w:t xml:space="preserve"> </w:t>
      </w:r>
      <w:r>
        <w:t>die</w:t>
      </w:r>
      <w:r>
        <w:rPr>
          <w:spacing w:val="-10"/>
        </w:rPr>
        <w:t xml:space="preserve"> </w:t>
      </w:r>
      <w:r>
        <w:t>Notgeschäftsführungsmaß</w:t>
      </w:r>
      <w:r>
        <w:t>nahme</w:t>
      </w:r>
      <w:r>
        <w:rPr>
          <w:spacing w:val="-9"/>
        </w:rPr>
        <w:t xml:space="preserve"> </w:t>
      </w:r>
      <w:r>
        <w:t>Ausgleich</w:t>
      </w:r>
      <w:r>
        <w:rPr>
          <w:spacing w:val="-10"/>
        </w:rPr>
        <w:t xml:space="preserve"> </w:t>
      </w:r>
      <w:r>
        <w:t>bei</w:t>
      </w:r>
      <w:r>
        <w:rPr>
          <w:spacing w:val="-11"/>
        </w:rPr>
        <w:t xml:space="preserve"> </w:t>
      </w:r>
      <w:r>
        <w:t>der</w:t>
      </w:r>
      <w:r>
        <w:rPr>
          <w:spacing w:val="-11"/>
        </w:rPr>
        <w:t xml:space="preserve"> </w:t>
      </w:r>
      <w:r>
        <w:t>Gesellschaft</w:t>
      </w:r>
      <w:r>
        <w:rPr>
          <w:spacing w:val="-9"/>
        </w:rPr>
        <w:t xml:space="preserve"> </w:t>
      </w:r>
      <w:r>
        <w:t>sucht, ihm das Insolvenzrisiko der Gesellschaft zuzuweisen. Im Übrigen sind die Formulierungen denen zur Notgeschäftsführungsbefugnis nach § 715 Absatz 3 Satz 2 und § 715a BGB-E sprachlich</w:t>
      </w:r>
      <w:r>
        <w:rPr>
          <w:spacing w:val="-1"/>
        </w:rPr>
        <w:t xml:space="preserve"> </w:t>
      </w:r>
      <w:r>
        <w:t>angeglichen.</w:t>
      </w:r>
    </w:p>
    <w:p w14:paraId="5ACF8166" w14:textId="77777777" w:rsidR="00C66901" w:rsidRDefault="00C66901">
      <w:pPr>
        <w:pStyle w:val="Textkrper"/>
        <w:spacing w:before="10"/>
        <w:rPr>
          <w:sz w:val="20"/>
        </w:rPr>
      </w:pPr>
    </w:p>
    <w:p w14:paraId="5ACF8167" w14:textId="77777777" w:rsidR="00C66901" w:rsidRDefault="00F47839">
      <w:pPr>
        <w:pStyle w:val="berschrift3"/>
      </w:pPr>
      <w:r>
        <w:t>Zu Absatz 2</w:t>
      </w:r>
    </w:p>
    <w:p w14:paraId="5ACF8168" w14:textId="77777777" w:rsidR="00C66901" w:rsidRDefault="00C66901">
      <w:pPr>
        <w:pStyle w:val="Textkrper"/>
        <w:rPr>
          <w:b/>
          <w:sz w:val="21"/>
        </w:rPr>
      </w:pPr>
    </w:p>
    <w:p w14:paraId="5ACF8169" w14:textId="77777777" w:rsidR="00C66901" w:rsidRDefault="00F47839">
      <w:pPr>
        <w:pStyle w:val="Textkrper"/>
        <w:ind w:left="102" w:right="970"/>
        <w:jc w:val="both"/>
      </w:pPr>
      <w:r>
        <w:t>Absatz</w:t>
      </w:r>
      <w:r>
        <w:rPr>
          <w:spacing w:val="-3"/>
        </w:rPr>
        <w:t xml:space="preserve"> </w:t>
      </w:r>
      <w:r>
        <w:t>2</w:t>
      </w:r>
      <w:r>
        <w:rPr>
          <w:spacing w:val="-5"/>
        </w:rPr>
        <w:t xml:space="preserve"> </w:t>
      </w:r>
      <w:r>
        <w:t>übernimmt</w:t>
      </w:r>
      <w:r>
        <w:rPr>
          <w:spacing w:val="-4"/>
        </w:rPr>
        <w:t xml:space="preserve"> </w:t>
      </w:r>
      <w:r>
        <w:t>im</w:t>
      </w:r>
      <w:r>
        <w:rPr>
          <w:spacing w:val="-7"/>
        </w:rPr>
        <w:t xml:space="preserve"> </w:t>
      </w:r>
      <w:r>
        <w:t>Wesentlichen</w:t>
      </w:r>
      <w:r>
        <w:rPr>
          <w:spacing w:val="-5"/>
        </w:rPr>
        <w:t xml:space="preserve"> </w:t>
      </w:r>
      <w:r>
        <w:t>den</w:t>
      </w:r>
      <w:r>
        <w:rPr>
          <w:spacing w:val="-8"/>
        </w:rPr>
        <w:t xml:space="preserve"> </w:t>
      </w:r>
      <w:r>
        <w:t>geltenden</w:t>
      </w:r>
      <w:r>
        <w:rPr>
          <w:spacing w:val="-5"/>
        </w:rPr>
        <w:t xml:space="preserve"> </w:t>
      </w:r>
      <w:r>
        <w:t>§</w:t>
      </w:r>
      <w:r>
        <w:rPr>
          <w:spacing w:val="1"/>
        </w:rPr>
        <w:t xml:space="preserve"> </w:t>
      </w:r>
      <w:r>
        <w:t>728</w:t>
      </w:r>
      <w:r>
        <w:rPr>
          <w:spacing w:val="-5"/>
        </w:rPr>
        <w:t xml:space="preserve"> </w:t>
      </w:r>
      <w:r>
        <w:t>Absatz</w:t>
      </w:r>
      <w:r>
        <w:rPr>
          <w:spacing w:val="-2"/>
        </w:rPr>
        <w:t xml:space="preserve"> </w:t>
      </w:r>
      <w:r>
        <w:t>2</w:t>
      </w:r>
      <w:r>
        <w:rPr>
          <w:spacing w:val="-5"/>
        </w:rPr>
        <w:t xml:space="preserve"> </w:t>
      </w:r>
      <w:r>
        <w:t>Satz</w:t>
      </w:r>
      <w:r>
        <w:rPr>
          <w:spacing w:val="-4"/>
        </w:rPr>
        <w:t xml:space="preserve"> </w:t>
      </w:r>
      <w:r>
        <w:t>2</w:t>
      </w:r>
      <w:r>
        <w:rPr>
          <w:spacing w:val="-5"/>
        </w:rPr>
        <w:t xml:space="preserve"> </w:t>
      </w:r>
      <w:r>
        <w:t>BGB.</w:t>
      </w:r>
      <w:r>
        <w:rPr>
          <w:spacing w:val="-4"/>
        </w:rPr>
        <w:t xml:space="preserve"> </w:t>
      </w:r>
      <w:r>
        <w:t>Sieht</w:t>
      </w:r>
      <w:r>
        <w:rPr>
          <w:spacing w:val="-4"/>
        </w:rPr>
        <w:t xml:space="preserve"> </w:t>
      </w:r>
      <w:r>
        <w:t>der Gesellschaftsvertrag</w:t>
      </w:r>
      <w:r>
        <w:rPr>
          <w:spacing w:val="-14"/>
        </w:rPr>
        <w:t xml:space="preserve"> </w:t>
      </w:r>
      <w:r>
        <w:t>vor,</w:t>
      </w:r>
      <w:r>
        <w:rPr>
          <w:spacing w:val="-15"/>
        </w:rPr>
        <w:t xml:space="preserve"> </w:t>
      </w:r>
      <w:r>
        <w:t>dass</w:t>
      </w:r>
      <w:r>
        <w:rPr>
          <w:spacing w:val="-17"/>
        </w:rPr>
        <w:t xml:space="preserve"> </w:t>
      </w:r>
      <w:r>
        <w:t>die</w:t>
      </w:r>
      <w:r>
        <w:rPr>
          <w:spacing w:val="-17"/>
        </w:rPr>
        <w:t xml:space="preserve"> </w:t>
      </w:r>
      <w:r>
        <w:t>Gesellschaft</w:t>
      </w:r>
      <w:r>
        <w:rPr>
          <w:spacing w:val="-16"/>
        </w:rPr>
        <w:t xml:space="preserve"> </w:t>
      </w:r>
      <w:r>
        <w:t>bei</w:t>
      </w:r>
      <w:r>
        <w:rPr>
          <w:spacing w:val="-15"/>
        </w:rPr>
        <w:t xml:space="preserve"> </w:t>
      </w:r>
      <w:r>
        <w:t>Eröffnung</w:t>
      </w:r>
      <w:r>
        <w:rPr>
          <w:spacing w:val="-14"/>
        </w:rPr>
        <w:t xml:space="preserve"> </w:t>
      </w:r>
      <w:r>
        <w:t>des</w:t>
      </w:r>
      <w:r>
        <w:rPr>
          <w:spacing w:val="-17"/>
        </w:rPr>
        <w:t xml:space="preserve"> </w:t>
      </w:r>
      <w:r>
        <w:t>Insolvenzverfahrens</w:t>
      </w:r>
      <w:r>
        <w:rPr>
          <w:spacing w:val="-17"/>
        </w:rPr>
        <w:t xml:space="preserve"> </w:t>
      </w:r>
      <w:r>
        <w:t>über das</w:t>
      </w:r>
      <w:r>
        <w:rPr>
          <w:spacing w:val="-6"/>
        </w:rPr>
        <w:t xml:space="preserve"> </w:t>
      </w:r>
      <w:r>
        <w:t>Vermögen</w:t>
      </w:r>
      <w:r>
        <w:rPr>
          <w:spacing w:val="-9"/>
        </w:rPr>
        <w:t xml:space="preserve"> </w:t>
      </w:r>
      <w:r>
        <w:t>des</w:t>
      </w:r>
      <w:r>
        <w:rPr>
          <w:spacing w:val="-8"/>
        </w:rPr>
        <w:t xml:space="preserve"> </w:t>
      </w:r>
      <w:r>
        <w:t>Gesellschafters</w:t>
      </w:r>
      <w:r>
        <w:rPr>
          <w:spacing w:val="-8"/>
        </w:rPr>
        <w:t xml:space="preserve"> </w:t>
      </w:r>
      <w:r>
        <w:t>aufgelöst</w:t>
      </w:r>
      <w:r>
        <w:rPr>
          <w:spacing w:val="-8"/>
        </w:rPr>
        <w:t xml:space="preserve"> </w:t>
      </w:r>
      <w:r>
        <w:t>wird,</w:t>
      </w:r>
      <w:r>
        <w:rPr>
          <w:spacing w:val="-5"/>
        </w:rPr>
        <w:t xml:space="preserve"> </w:t>
      </w:r>
      <w:r>
        <w:t>begründet</w:t>
      </w:r>
      <w:r>
        <w:rPr>
          <w:spacing w:val="-5"/>
        </w:rPr>
        <w:t xml:space="preserve"> </w:t>
      </w:r>
      <w:r>
        <w:t>die</w:t>
      </w:r>
      <w:r>
        <w:rPr>
          <w:spacing w:val="-6"/>
        </w:rPr>
        <w:t xml:space="preserve"> </w:t>
      </w:r>
      <w:r>
        <w:t>Vorschrift</w:t>
      </w:r>
      <w:r>
        <w:rPr>
          <w:spacing w:val="-7"/>
        </w:rPr>
        <w:t xml:space="preserve"> </w:t>
      </w:r>
      <w:r>
        <w:t>das</w:t>
      </w:r>
      <w:r>
        <w:rPr>
          <w:spacing w:val="-8"/>
        </w:rPr>
        <w:t xml:space="preserve"> </w:t>
      </w:r>
      <w:r>
        <w:t>g</w:t>
      </w:r>
      <w:r>
        <w:t>egenüber</w:t>
      </w:r>
    </w:p>
    <w:p w14:paraId="5ACF816A" w14:textId="77777777" w:rsidR="00C66901" w:rsidRDefault="00F47839">
      <w:pPr>
        <w:pStyle w:val="Textkrper"/>
        <w:ind w:left="102" w:right="967"/>
        <w:jc w:val="both"/>
      </w:pPr>
      <w:r>
        <w:t>§ 736c Absatz 2 BGB-E vorrangige Pflichtrecht der anderen Gesellschafter zur Notge- schäftsführung. Danach sind die anderen Gesellschafter, soweit ihnen nach dem Gesell- schaftsvertrag die Geschäftsführungs- und Vertretungsbefugnis übertragen ist,</w:t>
      </w:r>
      <w:r>
        <w:t xml:space="preserve"> für eine Übergangszeit bei Gefahr für das Gesellschaftsvermögen zur Fortführung der Geschäfte berechtigt und verpflichtet. Im Umkehrschluss aus der Verweisung auf</w:t>
      </w:r>
    </w:p>
    <w:p w14:paraId="5ACF816B" w14:textId="77777777" w:rsidR="00C66901" w:rsidRDefault="00F47839">
      <w:pPr>
        <w:pStyle w:val="Textkrper"/>
        <w:ind w:left="102" w:right="971"/>
        <w:jc w:val="both"/>
      </w:pPr>
      <w:r>
        <w:t>§ 730 Absatz 1 Satz 4 BGB-E folgt, dass dem Insolvenzverwalter diese Befugnis auch dann</w:t>
      </w:r>
      <w:r>
        <w:rPr>
          <w:spacing w:val="-15"/>
        </w:rPr>
        <w:t xml:space="preserve"> </w:t>
      </w:r>
      <w:r>
        <w:t>nich</w:t>
      </w:r>
      <w:r>
        <w:t>t</w:t>
      </w:r>
      <w:r>
        <w:rPr>
          <w:spacing w:val="-16"/>
        </w:rPr>
        <w:t xml:space="preserve"> </w:t>
      </w:r>
      <w:r>
        <w:t>zusteht,</w:t>
      </w:r>
      <w:r>
        <w:rPr>
          <w:spacing w:val="-16"/>
        </w:rPr>
        <w:t xml:space="preserve"> </w:t>
      </w:r>
      <w:r>
        <w:t>wenn</w:t>
      </w:r>
      <w:r>
        <w:rPr>
          <w:spacing w:val="-14"/>
        </w:rPr>
        <w:t xml:space="preserve"> </w:t>
      </w:r>
      <w:r>
        <w:t>dem</w:t>
      </w:r>
      <w:r>
        <w:rPr>
          <w:spacing w:val="-16"/>
        </w:rPr>
        <w:t xml:space="preserve"> </w:t>
      </w:r>
      <w:r>
        <w:t>Gesellschafter-Schuldner</w:t>
      </w:r>
      <w:r>
        <w:rPr>
          <w:spacing w:val="-14"/>
        </w:rPr>
        <w:t xml:space="preserve"> </w:t>
      </w:r>
      <w:r>
        <w:t>nach</w:t>
      </w:r>
      <w:r>
        <w:rPr>
          <w:spacing w:val="-17"/>
        </w:rPr>
        <w:t xml:space="preserve"> </w:t>
      </w:r>
      <w:r>
        <w:t>dem</w:t>
      </w:r>
      <w:r>
        <w:rPr>
          <w:spacing w:val="-16"/>
        </w:rPr>
        <w:t xml:space="preserve"> </w:t>
      </w:r>
      <w:r>
        <w:t>Gesellschaftsvertrag</w:t>
      </w:r>
      <w:r>
        <w:rPr>
          <w:spacing w:val="-14"/>
        </w:rPr>
        <w:t xml:space="preserve"> </w:t>
      </w:r>
      <w:r>
        <w:t>die Geschäftsführungs- und Vertretungsbefugnis übertragen</w:t>
      </w:r>
      <w:r>
        <w:rPr>
          <w:spacing w:val="-4"/>
        </w:rPr>
        <w:t xml:space="preserve"> </w:t>
      </w:r>
      <w:r>
        <w:t>war.</w:t>
      </w:r>
    </w:p>
    <w:p w14:paraId="5ACF816C" w14:textId="77777777" w:rsidR="00C66901" w:rsidRDefault="00C66901">
      <w:pPr>
        <w:pStyle w:val="Textkrper"/>
        <w:spacing w:before="9"/>
        <w:rPr>
          <w:sz w:val="20"/>
        </w:rPr>
      </w:pPr>
    </w:p>
    <w:p w14:paraId="5ACF816D" w14:textId="77777777" w:rsidR="00C66901" w:rsidRDefault="00F47839">
      <w:pPr>
        <w:pStyle w:val="berschrift3"/>
      </w:pPr>
      <w:r>
        <w:t>Zu § 731 (Kündigung der Gesellschaft)</w:t>
      </w:r>
    </w:p>
    <w:p w14:paraId="5ACF816E" w14:textId="77777777" w:rsidR="00C66901" w:rsidRDefault="00C66901">
      <w:pPr>
        <w:pStyle w:val="Textkrper"/>
        <w:rPr>
          <w:b/>
          <w:sz w:val="21"/>
        </w:rPr>
      </w:pPr>
    </w:p>
    <w:p w14:paraId="5ACF816F" w14:textId="77777777" w:rsidR="00C66901" w:rsidRDefault="00F47839">
      <w:pPr>
        <w:pStyle w:val="Textkrper"/>
        <w:ind w:left="102" w:right="969"/>
        <w:jc w:val="both"/>
      </w:pPr>
      <w:r>
        <w:t>§ 731 BGB-E ist neu. Die Vorschrift befasst sich mit der Kündigung der Gesellschaft durch einen Gesellschafter.</w:t>
      </w:r>
    </w:p>
    <w:p w14:paraId="5ACF8170" w14:textId="77777777" w:rsidR="00C66901" w:rsidRDefault="00C66901">
      <w:pPr>
        <w:pStyle w:val="Textkrper"/>
        <w:spacing w:before="8"/>
        <w:rPr>
          <w:sz w:val="20"/>
        </w:rPr>
      </w:pPr>
    </w:p>
    <w:p w14:paraId="5ACF8171" w14:textId="77777777" w:rsidR="00C66901" w:rsidRDefault="00F47839">
      <w:pPr>
        <w:pStyle w:val="berschrift3"/>
      </w:pPr>
      <w:r>
        <w:t>Zu Absatz 1</w:t>
      </w:r>
    </w:p>
    <w:p w14:paraId="5ACF8172" w14:textId="77777777" w:rsidR="00C66901" w:rsidRDefault="00C66901">
      <w:pPr>
        <w:pStyle w:val="Textkrper"/>
        <w:rPr>
          <w:b/>
          <w:sz w:val="21"/>
        </w:rPr>
      </w:pPr>
    </w:p>
    <w:p w14:paraId="5ACF8173" w14:textId="77777777" w:rsidR="00C66901" w:rsidRDefault="00F47839">
      <w:pPr>
        <w:pStyle w:val="Textkrper"/>
        <w:ind w:left="102" w:right="972"/>
        <w:jc w:val="both"/>
      </w:pPr>
      <w:r>
        <w:t>Absatz 1 regelt die Voraussetzungen, unter denen ein Gesellschafter die Gesellschaft je- derzeit</w:t>
      </w:r>
      <w:r>
        <w:rPr>
          <w:spacing w:val="-6"/>
        </w:rPr>
        <w:t xml:space="preserve"> </w:t>
      </w:r>
      <w:r>
        <w:t>mit</w:t>
      </w:r>
      <w:r>
        <w:rPr>
          <w:spacing w:val="-8"/>
        </w:rPr>
        <w:t xml:space="preserve"> </w:t>
      </w:r>
      <w:r>
        <w:t>auflösender</w:t>
      </w:r>
      <w:r>
        <w:rPr>
          <w:spacing w:val="-11"/>
        </w:rPr>
        <w:t xml:space="preserve"> </w:t>
      </w:r>
      <w:r>
        <w:t>Wirkung</w:t>
      </w:r>
      <w:r>
        <w:rPr>
          <w:spacing w:val="-8"/>
        </w:rPr>
        <w:t xml:space="preserve"> </w:t>
      </w:r>
      <w:r>
        <w:t>kündigen</w:t>
      </w:r>
      <w:r>
        <w:rPr>
          <w:spacing w:val="-13"/>
        </w:rPr>
        <w:t xml:space="preserve"> </w:t>
      </w:r>
      <w:r>
        <w:t>kann.</w:t>
      </w:r>
      <w:r>
        <w:rPr>
          <w:spacing w:val="-11"/>
        </w:rPr>
        <w:t xml:space="preserve"> </w:t>
      </w:r>
      <w:r>
        <w:t>Die</w:t>
      </w:r>
      <w:r>
        <w:rPr>
          <w:spacing w:val="-7"/>
        </w:rPr>
        <w:t xml:space="preserve"> </w:t>
      </w:r>
      <w:r>
        <w:t>jederzeitige</w:t>
      </w:r>
      <w:r>
        <w:rPr>
          <w:spacing w:val="-10"/>
        </w:rPr>
        <w:t xml:space="preserve"> </w:t>
      </w:r>
      <w:r>
        <w:t>Auflösbarkeit</w:t>
      </w:r>
      <w:r>
        <w:rPr>
          <w:spacing w:val="-8"/>
        </w:rPr>
        <w:t xml:space="preserve"> </w:t>
      </w:r>
      <w:r>
        <w:t>einer</w:t>
      </w:r>
      <w:r>
        <w:rPr>
          <w:spacing w:val="-6"/>
        </w:rPr>
        <w:t xml:space="preserve"> </w:t>
      </w:r>
      <w:r>
        <w:t>Dauer- rechtsbeziehung aus wichtigem Grund entspricht einem allgemeinen Prinzip. Im Fall der Gesellschaft muss sie allerdings in das richtige Verhältnis zu anderen Möglichkeiten ge- bracht werden, auf eine Störung</w:t>
      </w:r>
      <w:r>
        <w:t xml:space="preserve"> des Verhältnisses zwischen den Gesellschaftern zu rea- gieren.</w:t>
      </w:r>
    </w:p>
    <w:p w14:paraId="5ACF8174" w14:textId="77777777" w:rsidR="00C66901" w:rsidRDefault="00C66901">
      <w:pPr>
        <w:pStyle w:val="Textkrper"/>
        <w:rPr>
          <w:sz w:val="21"/>
        </w:rPr>
      </w:pPr>
    </w:p>
    <w:p w14:paraId="5ACF8175" w14:textId="77777777" w:rsidR="00C66901" w:rsidRDefault="00F47839">
      <w:pPr>
        <w:pStyle w:val="Textkrper"/>
        <w:spacing w:before="1"/>
        <w:ind w:left="102" w:right="968"/>
        <w:jc w:val="both"/>
      </w:pPr>
      <w:r>
        <w:t>Dies zugrunde gelegt setzt § 731 Absatz 1 BGB-E einen wichtigen Grund voraus, der dem kündigenden</w:t>
      </w:r>
      <w:r>
        <w:rPr>
          <w:spacing w:val="-12"/>
        </w:rPr>
        <w:t xml:space="preserve"> </w:t>
      </w:r>
      <w:r>
        <w:t>Gesellschafter</w:t>
      </w:r>
      <w:r>
        <w:rPr>
          <w:spacing w:val="-9"/>
        </w:rPr>
        <w:t xml:space="preserve"> </w:t>
      </w:r>
      <w:r>
        <w:t>unter</w:t>
      </w:r>
      <w:r>
        <w:rPr>
          <w:spacing w:val="-9"/>
        </w:rPr>
        <w:t xml:space="preserve"> </w:t>
      </w:r>
      <w:r>
        <w:t>Berücksichtigung</w:t>
      </w:r>
      <w:r>
        <w:rPr>
          <w:spacing w:val="-8"/>
        </w:rPr>
        <w:t xml:space="preserve"> </w:t>
      </w:r>
      <w:r>
        <w:t>aller</w:t>
      </w:r>
      <w:r>
        <w:rPr>
          <w:spacing w:val="-9"/>
        </w:rPr>
        <w:t xml:space="preserve"> </w:t>
      </w:r>
      <w:r>
        <w:t>Umstände</w:t>
      </w:r>
      <w:r>
        <w:rPr>
          <w:spacing w:val="-10"/>
        </w:rPr>
        <w:t xml:space="preserve"> </w:t>
      </w:r>
      <w:r>
        <w:t>des</w:t>
      </w:r>
      <w:r>
        <w:rPr>
          <w:spacing w:val="-9"/>
        </w:rPr>
        <w:t xml:space="preserve"> </w:t>
      </w:r>
      <w:r>
        <w:t>Einzelfalls</w:t>
      </w:r>
      <w:r>
        <w:rPr>
          <w:spacing w:val="-7"/>
        </w:rPr>
        <w:t xml:space="preserve"> </w:t>
      </w:r>
      <w:r>
        <w:t>und</w:t>
      </w:r>
      <w:r>
        <w:rPr>
          <w:spacing w:val="-10"/>
        </w:rPr>
        <w:t xml:space="preserve"> </w:t>
      </w:r>
      <w:r>
        <w:t>un- ter Abwägung der</w:t>
      </w:r>
      <w:r>
        <w:t xml:space="preserve"> beiderseitigen Interessen eine Fortsetzung des Gesellschaftsverhältnis- ses bis zu einer vereinbarten Beendigung der Gesellschaft oder bis zum Ablauf einer ver- einbarten</w:t>
      </w:r>
      <w:r>
        <w:rPr>
          <w:spacing w:val="-10"/>
        </w:rPr>
        <w:t xml:space="preserve"> </w:t>
      </w:r>
      <w:r>
        <w:t>Kündigungsfrist</w:t>
      </w:r>
      <w:r>
        <w:rPr>
          <w:spacing w:val="-9"/>
        </w:rPr>
        <w:t xml:space="preserve"> </w:t>
      </w:r>
      <w:r>
        <w:t>nicht</w:t>
      </w:r>
      <w:r>
        <w:rPr>
          <w:spacing w:val="-9"/>
        </w:rPr>
        <w:t xml:space="preserve"> </w:t>
      </w:r>
      <w:r>
        <w:t>zugemutet</w:t>
      </w:r>
      <w:r>
        <w:rPr>
          <w:spacing w:val="-11"/>
        </w:rPr>
        <w:t xml:space="preserve"> </w:t>
      </w:r>
      <w:r>
        <w:t>werden</w:t>
      </w:r>
      <w:r>
        <w:rPr>
          <w:spacing w:val="-13"/>
        </w:rPr>
        <w:t xml:space="preserve"> </w:t>
      </w:r>
      <w:r>
        <w:t>kann,</w:t>
      </w:r>
      <w:r>
        <w:rPr>
          <w:spacing w:val="-11"/>
        </w:rPr>
        <w:t xml:space="preserve"> </w:t>
      </w:r>
      <w:r>
        <w:t>weil</w:t>
      </w:r>
      <w:r>
        <w:rPr>
          <w:spacing w:val="-11"/>
        </w:rPr>
        <w:t xml:space="preserve"> </w:t>
      </w:r>
      <w:r>
        <w:t>die</w:t>
      </w:r>
      <w:r>
        <w:rPr>
          <w:spacing w:val="-10"/>
        </w:rPr>
        <w:t xml:space="preserve"> </w:t>
      </w:r>
      <w:r>
        <w:t>Förderung</w:t>
      </w:r>
      <w:r>
        <w:rPr>
          <w:spacing w:val="-10"/>
        </w:rPr>
        <w:t xml:space="preserve"> </w:t>
      </w:r>
      <w:r>
        <w:t>des</w:t>
      </w:r>
      <w:r>
        <w:rPr>
          <w:spacing w:val="-14"/>
        </w:rPr>
        <w:t xml:space="preserve"> </w:t>
      </w:r>
      <w:r>
        <w:t>gemeinsa- men Zwecks wegen wirtschaftlicher oder in der Person eines anderen Gesellschafters lie- gender Umstände dauerhaft schwer beeinträchtigt ist. § 731 Absatz 1 BGB-E zählt dazu wie § 725 Absatz 2 Satz 2 BGB-E beispielhaft wichtige Gründe auf. Die</w:t>
      </w:r>
      <w:r>
        <w:rPr>
          <w:spacing w:val="57"/>
        </w:rPr>
        <w:t xml:space="preserve"> </w:t>
      </w:r>
      <w:r>
        <w:t>Vor</w:t>
      </w:r>
      <w:r>
        <w:t>aussetzungen</w:t>
      </w:r>
    </w:p>
    <w:p w14:paraId="5ACF8176" w14:textId="77777777" w:rsidR="00C66901" w:rsidRDefault="00C66901">
      <w:pPr>
        <w:jc w:val="both"/>
        <w:sectPr w:rsidR="00C66901">
          <w:pgSz w:w="11910" w:h="16840"/>
          <w:pgMar w:top="940" w:right="440" w:bottom="280" w:left="1600" w:header="712" w:footer="0" w:gutter="0"/>
          <w:cols w:space="720"/>
        </w:sectPr>
      </w:pPr>
    </w:p>
    <w:p w14:paraId="5ACF8177" w14:textId="77777777" w:rsidR="00C66901" w:rsidRDefault="00F47839">
      <w:pPr>
        <w:pStyle w:val="Textkrper"/>
        <w:spacing w:before="171"/>
        <w:ind w:left="102" w:right="966"/>
        <w:jc w:val="both"/>
      </w:pPr>
      <w:r>
        <w:lastRenderedPageBreak/>
        <w:t xml:space="preserve">sind insoweit durchaus dieselben </w:t>
      </w:r>
      <w:r>
        <w:rPr>
          <w:spacing w:val="-2"/>
        </w:rPr>
        <w:t xml:space="preserve">wie </w:t>
      </w:r>
      <w:r>
        <w:t>bei einer außerordentlichen Kündigung der Mitglied- schaft aus wichtigem Grund, nur verlangt hier die Interessenabwägung eine besonders sorgfältige</w:t>
      </w:r>
      <w:r>
        <w:rPr>
          <w:spacing w:val="-6"/>
        </w:rPr>
        <w:t xml:space="preserve"> </w:t>
      </w:r>
      <w:r>
        <w:t>Prüfung,</w:t>
      </w:r>
      <w:r>
        <w:rPr>
          <w:spacing w:val="-5"/>
        </w:rPr>
        <w:t xml:space="preserve"> </w:t>
      </w:r>
      <w:r>
        <w:t>ob</w:t>
      </w:r>
      <w:r>
        <w:rPr>
          <w:spacing w:val="-9"/>
        </w:rPr>
        <w:t xml:space="preserve"> </w:t>
      </w:r>
      <w:r>
        <w:t>der</w:t>
      </w:r>
      <w:r>
        <w:rPr>
          <w:spacing w:val="-8"/>
        </w:rPr>
        <w:t xml:space="preserve"> </w:t>
      </w:r>
      <w:r>
        <w:t>Grund</w:t>
      </w:r>
      <w:r>
        <w:rPr>
          <w:spacing w:val="-9"/>
        </w:rPr>
        <w:t xml:space="preserve"> </w:t>
      </w:r>
      <w:r>
        <w:t>derart</w:t>
      </w:r>
      <w:r>
        <w:rPr>
          <w:spacing w:val="-10"/>
        </w:rPr>
        <w:t xml:space="preserve"> </w:t>
      </w:r>
      <w:r>
        <w:t>gewichtig</w:t>
      </w:r>
      <w:r>
        <w:rPr>
          <w:spacing w:val="-4"/>
        </w:rPr>
        <w:t xml:space="preserve"> </w:t>
      </w:r>
      <w:r>
        <w:t>i</w:t>
      </w:r>
      <w:r>
        <w:t>st,</w:t>
      </w:r>
      <w:r>
        <w:rPr>
          <w:spacing w:val="-7"/>
        </w:rPr>
        <w:t xml:space="preserve"> </w:t>
      </w:r>
      <w:r>
        <w:t>dass</w:t>
      </w:r>
      <w:r>
        <w:rPr>
          <w:spacing w:val="-8"/>
        </w:rPr>
        <w:t xml:space="preserve"> </w:t>
      </w:r>
      <w:r>
        <w:t>er</w:t>
      </w:r>
      <w:r>
        <w:rPr>
          <w:spacing w:val="-8"/>
        </w:rPr>
        <w:t xml:space="preserve"> </w:t>
      </w:r>
      <w:r>
        <w:t>als</w:t>
      </w:r>
      <w:r>
        <w:rPr>
          <w:spacing w:val="-6"/>
        </w:rPr>
        <w:t xml:space="preserve"> </w:t>
      </w:r>
      <w:r>
        <w:t>letztes</w:t>
      </w:r>
      <w:r>
        <w:rPr>
          <w:spacing w:val="-9"/>
        </w:rPr>
        <w:t xml:space="preserve"> </w:t>
      </w:r>
      <w:r>
        <w:t>Mittel</w:t>
      </w:r>
      <w:r>
        <w:rPr>
          <w:spacing w:val="-2"/>
        </w:rPr>
        <w:t xml:space="preserve"> </w:t>
      </w:r>
      <w:r>
        <w:t>gerade</w:t>
      </w:r>
      <w:r>
        <w:rPr>
          <w:spacing w:val="-6"/>
        </w:rPr>
        <w:t xml:space="preserve"> </w:t>
      </w:r>
      <w:r>
        <w:t>eine Auflösung</w:t>
      </w:r>
      <w:r>
        <w:rPr>
          <w:spacing w:val="-12"/>
        </w:rPr>
        <w:t xml:space="preserve"> </w:t>
      </w:r>
      <w:r>
        <w:t>der</w:t>
      </w:r>
      <w:r>
        <w:rPr>
          <w:spacing w:val="-15"/>
        </w:rPr>
        <w:t xml:space="preserve"> </w:t>
      </w:r>
      <w:r>
        <w:t>Gesellschaft</w:t>
      </w:r>
      <w:r>
        <w:rPr>
          <w:spacing w:val="-15"/>
        </w:rPr>
        <w:t xml:space="preserve"> </w:t>
      </w:r>
      <w:r>
        <w:t>rechtfertigt.</w:t>
      </w:r>
      <w:r>
        <w:rPr>
          <w:spacing w:val="-10"/>
        </w:rPr>
        <w:t xml:space="preserve"> </w:t>
      </w:r>
      <w:r>
        <w:t>§</w:t>
      </w:r>
      <w:r>
        <w:rPr>
          <w:spacing w:val="-3"/>
        </w:rPr>
        <w:t xml:space="preserve"> </w:t>
      </w:r>
      <w:r>
        <w:t>731</w:t>
      </w:r>
      <w:r>
        <w:rPr>
          <w:spacing w:val="-3"/>
        </w:rPr>
        <w:t xml:space="preserve"> </w:t>
      </w:r>
      <w:r>
        <w:t>Absatz</w:t>
      </w:r>
      <w:r>
        <w:rPr>
          <w:spacing w:val="-4"/>
        </w:rPr>
        <w:t xml:space="preserve"> </w:t>
      </w:r>
      <w:r>
        <w:t>1</w:t>
      </w:r>
      <w:r>
        <w:rPr>
          <w:spacing w:val="-14"/>
        </w:rPr>
        <w:t xml:space="preserve"> </w:t>
      </w:r>
      <w:r>
        <w:t>BGB-E</w:t>
      </w:r>
      <w:r>
        <w:rPr>
          <w:spacing w:val="-17"/>
        </w:rPr>
        <w:t xml:space="preserve"> </w:t>
      </w:r>
      <w:r>
        <w:t>trägt</w:t>
      </w:r>
      <w:r>
        <w:rPr>
          <w:spacing w:val="-13"/>
        </w:rPr>
        <w:t xml:space="preserve"> </w:t>
      </w:r>
      <w:r>
        <w:t>diesem</w:t>
      </w:r>
      <w:r>
        <w:rPr>
          <w:spacing w:val="-13"/>
        </w:rPr>
        <w:t xml:space="preserve"> </w:t>
      </w:r>
      <w:r>
        <w:t>Umstand</w:t>
      </w:r>
      <w:r>
        <w:rPr>
          <w:spacing w:val="-13"/>
        </w:rPr>
        <w:t xml:space="preserve"> </w:t>
      </w:r>
      <w:r>
        <w:t>durch die Formulierung Rechnung, dass dem kündigenden Gesellschafter „die Fortsetzung der Gesellschaft</w:t>
      </w:r>
      <w:r>
        <w:rPr>
          <w:spacing w:val="-12"/>
        </w:rPr>
        <w:t xml:space="preserve"> </w:t>
      </w:r>
      <w:r>
        <w:t>nicht</w:t>
      </w:r>
      <w:r>
        <w:rPr>
          <w:spacing w:val="-12"/>
        </w:rPr>
        <w:t xml:space="preserve"> </w:t>
      </w:r>
      <w:r>
        <w:t>zuzumuten</w:t>
      </w:r>
      <w:r>
        <w:rPr>
          <w:spacing w:val="-13"/>
        </w:rPr>
        <w:t xml:space="preserve"> </w:t>
      </w:r>
      <w:r>
        <w:t>ist“.</w:t>
      </w:r>
      <w:r>
        <w:rPr>
          <w:spacing w:val="-12"/>
        </w:rPr>
        <w:t xml:space="preserve"> </w:t>
      </w:r>
      <w:r>
        <w:t>Dabei</w:t>
      </w:r>
      <w:r>
        <w:rPr>
          <w:spacing w:val="-13"/>
        </w:rPr>
        <w:t xml:space="preserve"> </w:t>
      </w:r>
      <w:r>
        <w:t>handelt</w:t>
      </w:r>
      <w:r>
        <w:rPr>
          <w:spacing w:val="-12"/>
        </w:rPr>
        <w:t xml:space="preserve"> </w:t>
      </w:r>
      <w:r>
        <w:t>es</w:t>
      </w:r>
      <w:r>
        <w:rPr>
          <w:spacing w:val="-13"/>
        </w:rPr>
        <w:t xml:space="preserve"> </w:t>
      </w:r>
      <w:r>
        <w:t>sich</w:t>
      </w:r>
      <w:r>
        <w:rPr>
          <w:spacing w:val="-13"/>
        </w:rPr>
        <w:t xml:space="preserve"> </w:t>
      </w:r>
      <w:r>
        <w:t>nicht</w:t>
      </w:r>
      <w:r>
        <w:rPr>
          <w:spacing w:val="-12"/>
        </w:rPr>
        <w:t xml:space="preserve"> </w:t>
      </w:r>
      <w:r>
        <w:t>um</w:t>
      </w:r>
      <w:r>
        <w:rPr>
          <w:spacing w:val="-12"/>
        </w:rPr>
        <w:t xml:space="preserve"> </w:t>
      </w:r>
      <w:r>
        <w:t>eine</w:t>
      </w:r>
      <w:r>
        <w:rPr>
          <w:spacing w:val="-13"/>
        </w:rPr>
        <w:t xml:space="preserve"> </w:t>
      </w:r>
      <w:r>
        <w:t>eigene</w:t>
      </w:r>
      <w:r>
        <w:rPr>
          <w:spacing w:val="-13"/>
        </w:rPr>
        <w:t xml:space="preserve"> </w:t>
      </w:r>
      <w:r>
        <w:t>Tatbestands- voraussetzung</w:t>
      </w:r>
      <w:r>
        <w:rPr>
          <w:spacing w:val="-13"/>
        </w:rPr>
        <w:t xml:space="preserve"> </w:t>
      </w:r>
      <w:r>
        <w:t>gegenüber</w:t>
      </w:r>
      <w:r>
        <w:rPr>
          <w:spacing w:val="-10"/>
        </w:rPr>
        <w:t xml:space="preserve"> </w:t>
      </w:r>
      <w:r>
        <w:t>dem</w:t>
      </w:r>
      <w:r>
        <w:rPr>
          <w:spacing w:val="-12"/>
        </w:rPr>
        <w:t xml:space="preserve"> </w:t>
      </w:r>
      <w:r>
        <w:t>Vorliegen</w:t>
      </w:r>
      <w:r>
        <w:rPr>
          <w:spacing w:val="-14"/>
        </w:rPr>
        <w:t xml:space="preserve"> </w:t>
      </w:r>
      <w:r>
        <w:t>eines</w:t>
      </w:r>
      <w:r>
        <w:rPr>
          <w:spacing w:val="-13"/>
        </w:rPr>
        <w:t xml:space="preserve"> </w:t>
      </w:r>
      <w:r>
        <w:t>wichtigen</w:t>
      </w:r>
      <w:r>
        <w:rPr>
          <w:spacing w:val="-14"/>
        </w:rPr>
        <w:t xml:space="preserve"> </w:t>
      </w:r>
      <w:r>
        <w:t>Grundes,</w:t>
      </w:r>
      <w:r>
        <w:rPr>
          <w:spacing w:val="-12"/>
        </w:rPr>
        <w:t xml:space="preserve"> </w:t>
      </w:r>
      <w:r>
        <w:t>sondern</w:t>
      </w:r>
      <w:r>
        <w:rPr>
          <w:spacing w:val="-11"/>
        </w:rPr>
        <w:t xml:space="preserve"> </w:t>
      </w:r>
      <w:r>
        <w:t>um</w:t>
      </w:r>
      <w:r>
        <w:rPr>
          <w:spacing w:val="-13"/>
        </w:rPr>
        <w:t xml:space="preserve"> </w:t>
      </w:r>
      <w:r>
        <w:t>einen</w:t>
      </w:r>
      <w:r>
        <w:rPr>
          <w:spacing w:val="-14"/>
        </w:rPr>
        <w:t xml:space="preserve"> </w:t>
      </w:r>
      <w:r>
        <w:t>Aus- fluss</w:t>
      </w:r>
      <w:r>
        <w:rPr>
          <w:spacing w:val="-11"/>
        </w:rPr>
        <w:t xml:space="preserve"> </w:t>
      </w:r>
      <w:r>
        <w:t>des</w:t>
      </w:r>
      <w:r>
        <w:rPr>
          <w:spacing w:val="-11"/>
        </w:rPr>
        <w:t xml:space="preserve"> </w:t>
      </w:r>
      <w:r>
        <w:t>Verhältnismäßigkeitsprinzips.</w:t>
      </w:r>
      <w:r>
        <w:rPr>
          <w:spacing w:val="-10"/>
        </w:rPr>
        <w:t xml:space="preserve"> </w:t>
      </w:r>
      <w:r>
        <w:t>Als</w:t>
      </w:r>
      <w:r>
        <w:rPr>
          <w:spacing w:val="-11"/>
        </w:rPr>
        <w:t xml:space="preserve"> </w:t>
      </w:r>
      <w:r>
        <w:t>vorrangige</w:t>
      </w:r>
      <w:r>
        <w:rPr>
          <w:spacing w:val="-11"/>
        </w:rPr>
        <w:t xml:space="preserve"> </w:t>
      </w:r>
      <w:r>
        <w:t>Maßnahmen</w:t>
      </w:r>
      <w:r>
        <w:rPr>
          <w:spacing w:val="-11"/>
        </w:rPr>
        <w:t xml:space="preserve"> </w:t>
      </w:r>
      <w:r>
        <w:t>kommen</w:t>
      </w:r>
      <w:r>
        <w:rPr>
          <w:spacing w:val="-12"/>
        </w:rPr>
        <w:t xml:space="preserve"> </w:t>
      </w:r>
      <w:r>
        <w:t>je</w:t>
      </w:r>
      <w:r>
        <w:rPr>
          <w:spacing w:val="-11"/>
        </w:rPr>
        <w:t xml:space="preserve"> </w:t>
      </w:r>
      <w:r>
        <w:t>nach</w:t>
      </w:r>
      <w:r>
        <w:rPr>
          <w:spacing w:val="-11"/>
        </w:rPr>
        <w:t xml:space="preserve"> </w:t>
      </w:r>
      <w:r>
        <w:t>Kons- tellation</w:t>
      </w:r>
      <w:r>
        <w:rPr>
          <w:spacing w:val="-14"/>
        </w:rPr>
        <w:t xml:space="preserve"> </w:t>
      </w:r>
      <w:r>
        <w:t>insbesondere</w:t>
      </w:r>
      <w:r>
        <w:rPr>
          <w:spacing w:val="-14"/>
        </w:rPr>
        <w:t xml:space="preserve"> </w:t>
      </w:r>
      <w:r>
        <w:t>in</w:t>
      </w:r>
      <w:r>
        <w:rPr>
          <w:spacing w:val="-17"/>
        </w:rPr>
        <w:t xml:space="preserve"> </w:t>
      </w:r>
      <w:r>
        <w:t>Betracht:</w:t>
      </w:r>
      <w:r>
        <w:rPr>
          <w:spacing w:val="-13"/>
        </w:rPr>
        <w:t xml:space="preserve"> </w:t>
      </w:r>
      <w:r>
        <w:t>die</w:t>
      </w:r>
      <w:r>
        <w:rPr>
          <w:spacing w:val="-14"/>
        </w:rPr>
        <w:t xml:space="preserve"> </w:t>
      </w:r>
      <w:r>
        <w:t>Kündigung</w:t>
      </w:r>
      <w:r>
        <w:rPr>
          <w:spacing w:val="-15"/>
        </w:rPr>
        <w:t xml:space="preserve"> </w:t>
      </w:r>
      <w:r>
        <w:t>der</w:t>
      </w:r>
      <w:r>
        <w:rPr>
          <w:spacing w:val="-14"/>
        </w:rPr>
        <w:t xml:space="preserve"> </w:t>
      </w:r>
      <w:r>
        <w:t>Mitgliedschaft,</w:t>
      </w:r>
      <w:r>
        <w:rPr>
          <w:spacing w:val="-13"/>
        </w:rPr>
        <w:t xml:space="preserve"> </w:t>
      </w:r>
      <w:r>
        <w:t>die</w:t>
      </w:r>
      <w:r>
        <w:rPr>
          <w:spacing w:val="-14"/>
        </w:rPr>
        <w:t xml:space="preserve"> </w:t>
      </w:r>
      <w:r>
        <w:t>Ausschließung</w:t>
      </w:r>
      <w:r>
        <w:rPr>
          <w:spacing w:val="-13"/>
        </w:rPr>
        <w:t xml:space="preserve"> </w:t>
      </w:r>
      <w:r>
        <w:t>des störenden</w:t>
      </w:r>
      <w:r>
        <w:rPr>
          <w:spacing w:val="-10"/>
        </w:rPr>
        <w:t xml:space="preserve"> </w:t>
      </w:r>
      <w:r>
        <w:t>Gesellschafters</w:t>
      </w:r>
      <w:r>
        <w:rPr>
          <w:spacing w:val="-7"/>
        </w:rPr>
        <w:t xml:space="preserve"> </w:t>
      </w:r>
      <w:r>
        <w:t>durch</w:t>
      </w:r>
      <w:r>
        <w:rPr>
          <w:spacing w:val="-10"/>
        </w:rPr>
        <w:t xml:space="preserve"> </w:t>
      </w:r>
      <w:r>
        <w:t>Beschluss</w:t>
      </w:r>
      <w:r>
        <w:rPr>
          <w:spacing w:val="-7"/>
        </w:rPr>
        <w:t xml:space="preserve"> </w:t>
      </w:r>
      <w:r>
        <w:t>der</w:t>
      </w:r>
      <w:r>
        <w:rPr>
          <w:spacing w:val="-6"/>
        </w:rPr>
        <w:t xml:space="preserve"> </w:t>
      </w:r>
      <w:r>
        <w:t>übrigen</w:t>
      </w:r>
      <w:r>
        <w:rPr>
          <w:spacing w:val="-10"/>
        </w:rPr>
        <w:t xml:space="preserve"> </w:t>
      </w:r>
      <w:r>
        <w:t>Gesellschafter,</w:t>
      </w:r>
      <w:r>
        <w:rPr>
          <w:spacing w:val="-8"/>
        </w:rPr>
        <w:t xml:space="preserve"> </w:t>
      </w:r>
      <w:r>
        <w:t>die</w:t>
      </w:r>
      <w:r>
        <w:rPr>
          <w:spacing w:val="-10"/>
        </w:rPr>
        <w:t xml:space="preserve"> </w:t>
      </w:r>
      <w:r>
        <w:t>Entziehung</w:t>
      </w:r>
      <w:r>
        <w:rPr>
          <w:spacing w:val="-5"/>
        </w:rPr>
        <w:t xml:space="preserve"> </w:t>
      </w:r>
      <w:r>
        <w:t>der Geschäftsführungs- und Vertretungsbefugnis oder eine Anpassung des Gesellschaftsver- trags. Dabei ist</w:t>
      </w:r>
      <w:r>
        <w:t xml:space="preserve"> stets in Blick zu nehmen, welche konkreten Rechtsfolgen mit einer dieser Maßnahmen für den kündigenden Gesellschafter und die anderen Gesellschafter verbun- den sind.</w:t>
      </w:r>
    </w:p>
    <w:p w14:paraId="5ACF8178" w14:textId="77777777" w:rsidR="00C66901" w:rsidRDefault="00C66901">
      <w:pPr>
        <w:pStyle w:val="Textkrper"/>
        <w:rPr>
          <w:sz w:val="21"/>
        </w:rPr>
      </w:pPr>
    </w:p>
    <w:p w14:paraId="5ACF8179" w14:textId="77777777" w:rsidR="00C66901" w:rsidRDefault="00F47839">
      <w:pPr>
        <w:pStyle w:val="Textkrper"/>
        <w:ind w:left="102" w:right="969"/>
        <w:jc w:val="both"/>
      </w:pPr>
      <w:r>
        <w:t xml:space="preserve">Die Kündigungserklärung richtet sich </w:t>
      </w:r>
      <w:r>
        <w:rPr>
          <w:spacing w:val="-2"/>
        </w:rPr>
        <w:t xml:space="preserve">wie </w:t>
      </w:r>
      <w:r>
        <w:t>auch bei Kündigung der Mitgliedschaft nicht ge- gen die anderen Gesellschafter, sondern gegen die Gesellschaft selbst. Im Prozess ist da- von</w:t>
      </w:r>
      <w:r>
        <w:rPr>
          <w:spacing w:val="-7"/>
        </w:rPr>
        <w:t xml:space="preserve"> </w:t>
      </w:r>
      <w:r>
        <w:t>auszugehen,</w:t>
      </w:r>
      <w:r>
        <w:rPr>
          <w:spacing w:val="-5"/>
        </w:rPr>
        <w:t xml:space="preserve"> </w:t>
      </w:r>
      <w:r>
        <w:t>dass</w:t>
      </w:r>
      <w:r>
        <w:rPr>
          <w:spacing w:val="-6"/>
        </w:rPr>
        <w:t xml:space="preserve"> </w:t>
      </w:r>
      <w:r>
        <w:t>die</w:t>
      </w:r>
      <w:r>
        <w:rPr>
          <w:spacing w:val="-6"/>
        </w:rPr>
        <w:t xml:space="preserve"> </w:t>
      </w:r>
      <w:r>
        <w:t>Beweislast</w:t>
      </w:r>
      <w:r>
        <w:rPr>
          <w:spacing w:val="-8"/>
        </w:rPr>
        <w:t xml:space="preserve"> </w:t>
      </w:r>
      <w:r>
        <w:t>für</w:t>
      </w:r>
      <w:r>
        <w:rPr>
          <w:spacing w:val="-6"/>
        </w:rPr>
        <w:t xml:space="preserve"> </w:t>
      </w:r>
      <w:r>
        <w:t>die</w:t>
      </w:r>
      <w:r>
        <w:rPr>
          <w:spacing w:val="-6"/>
        </w:rPr>
        <w:t xml:space="preserve"> </w:t>
      </w:r>
      <w:r>
        <w:t>die</w:t>
      </w:r>
      <w:r>
        <w:rPr>
          <w:spacing w:val="-6"/>
        </w:rPr>
        <w:t xml:space="preserve"> </w:t>
      </w:r>
      <w:r>
        <w:t>Auflösung</w:t>
      </w:r>
      <w:r>
        <w:rPr>
          <w:spacing w:val="-7"/>
        </w:rPr>
        <w:t xml:space="preserve"> </w:t>
      </w:r>
      <w:r>
        <w:t>rechtfertigenden</w:t>
      </w:r>
      <w:r>
        <w:rPr>
          <w:spacing w:val="-6"/>
        </w:rPr>
        <w:t xml:space="preserve"> </w:t>
      </w:r>
      <w:r>
        <w:t>Umstände</w:t>
      </w:r>
      <w:r>
        <w:rPr>
          <w:spacing w:val="-7"/>
        </w:rPr>
        <w:t xml:space="preserve"> </w:t>
      </w:r>
      <w:r>
        <w:t>der Kläger trägt, allerdings bei s</w:t>
      </w:r>
      <w:r>
        <w:t>ekundärer Darlegungslast der Beklagten hinsichtlich eines zur Verfügung stehenden milderen</w:t>
      </w:r>
      <w:r>
        <w:rPr>
          <w:spacing w:val="-3"/>
        </w:rPr>
        <w:t xml:space="preserve"> </w:t>
      </w:r>
      <w:r>
        <w:t>Mittels.</w:t>
      </w:r>
    </w:p>
    <w:p w14:paraId="5ACF817A" w14:textId="77777777" w:rsidR="00C66901" w:rsidRDefault="00C66901">
      <w:pPr>
        <w:pStyle w:val="Textkrper"/>
        <w:spacing w:before="8"/>
        <w:rPr>
          <w:sz w:val="20"/>
        </w:rPr>
      </w:pPr>
    </w:p>
    <w:p w14:paraId="5ACF817B" w14:textId="77777777" w:rsidR="00C66901" w:rsidRDefault="00F47839">
      <w:pPr>
        <w:pStyle w:val="berschrift3"/>
      </w:pPr>
      <w:r>
        <w:t>Zu Absatz 2</w:t>
      </w:r>
    </w:p>
    <w:p w14:paraId="5ACF817C" w14:textId="77777777" w:rsidR="00C66901" w:rsidRDefault="00C66901">
      <w:pPr>
        <w:pStyle w:val="Textkrper"/>
        <w:spacing w:before="2"/>
        <w:rPr>
          <w:b/>
          <w:sz w:val="21"/>
        </w:rPr>
      </w:pPr>
    </w:p>
    <w:p w14:paraId="5ACF817D" w14:textId="77777777" w:rsidR="00C66901" w:rsidRDefault="00F47839">
      <w:pPr>
        <w:pStyle w:val="Textkrper"/>
        <w:ind w:left="102" w:right="975"/>
        <w:jc w:val="both"/>
      </w:pPr>
      <w:r>
        <w:t>Absatz 2 verbietet es, das Kündigungsrecht durch Vereinbarung im Gesellschaftsvertrag auszuschließen oder dieser Vorschrift zuwider zu beschrä</w:t>
      </w:r>
      <w:r>
        <w:t>nken. Die Vorschrift entspricht inhaltlich dem § 725 Absatz 6 BGB-E, auf dessen Begründung Bezug genommen wird.</w:t>
      </w:r>
    </w:p>
    <w:p w14:paraId="5ACF817E" w14:textId="77777777" w:rsidR="00C66901" w:rsidRDefault="00C66901">
      <w:pPr>
        <w:pStyle w:val="Textkrper"/>
        <w:spacing w:before="7"/>
        <w:rPr>
          <w:sz w:val="20"/>
        </w:rPr>
      </w:pPr>
    </w:p>
    <w:p w14:paraId="5ACF817F" w14:textId="77777777" w:rsidR="00C66901" w:rsidRDefault="00F47839">
      <w:pPr>
        <w:pStyle w:val="berschrift3"/>
        <w:spacing w:before="1"/>
      </w:pPr>
      <w:r>
        <w:t>Zu § 732 (Auflösungsbeschluss)</w:t>
      </w:r>
    </w:p>
    <w:p w14:paraId="5ACF8180" w14:textId="77777777" w:rsidR="00C66901" w:rsidRDefault="00C66901">
      <w:pPr>
        <w:pStyle w:val="Textkrper"/>
        <w:spacing w:before="11"/>
        <w:rPr>
          <w:b/>
          <w:sz w:val="20"/>
        </w:rPr>
      </w:pPr>
    </w:p>
    <w:p w14:paraId="5ACF8181" w14:textId="77777777" w:rsidR="00C66901" w:rsidRDefault="00F47839">
      <w:pPr>
        <w:pStyle w:val="Textkrper"/>
        <w:ind w:left="102" w:right="968"/>
        <w:jc w:val="both"/>
      </w:pPr>
      <w:r>
        <w:t>§</w:t>
      </w:r>
      <w:r>
        <w:rPr>
          <w:spacing w:val="-3"/>
        </w:rPr>
        <w:t xml:space="preserve"> </w:t>
      </w:r>
      <w:r>
        <w:t>732</w:t>
      </w:r>
      <w:r>
        <w:rPr>
          <w:spacing w:val="-14"/>
        </w:rPr>
        <w:t xml:space="preserve"> </w:t>
      </w:r>
      <w:r>
        <w:t>BGB-E</w:t>
      </w:r>
      <w:r>
        <w:rPr>
          <w:spacing w:val="-14"/>
        </w:rPr>
        <w:t xml:space="preserve"> </w:t>
      </w:r>
      <w:r>
        <w:t>ist</w:t>
      </w:r>
      <w:r>
        <w:rPr>
          <w:spacing w:val="-12"/>
        </w:rPr>
        <w:t xml:space="preserve"> </w:t>
      </w:r>
      <w:r>
        <w:t>neu.</w:t>
      </w:r>
      <w:r>
        <w:rPr>
          <w:spacing w:val="-12"/>
        </w:rPr>
        <w:t xml:space="preserve"> </w:t>
      </w:r>
      <w:r>
        <w:t>Die</w:t>
      </w:r>
      <w:r>
        <w:rPr>
          <w:spacing w:val="-16"/>
        </w:rPr>
        <w:t xml:space="preserve"> </w:t>
      </w:r>
      <w:r>
        <w:t>Vorschrift</w:t>
      </w:r>
      <w:r>
        <w:rPr>
          <w:spacing w:val="-15"/>
        </w:rPr>
        <w:t xml:space="preserve"> </w:t>
      </w:r>
      <w:r>
        <w:t>regelt</w:t>
      </w:r>
      <w:r>
        <w:rPr>
          <w:spacing w:val="-12"/>
        </w:rPr>
        <w:t xml:space="preserve"> </w:t>
      </w:r>
      <w:r>
        <w:t>die</w:t>
      </w:r>
      <w:r>
        <w:rPr>
          <w:spacing w:val="-13"/>
        </w:rPr>
        <w:t xml:space="preserve"> </w:t>
      </w:r>
      <w:r>
        <w:t>spezifischen</w:t>
      </w:r>
      <w:r>
        <w:rPr>
          <w:spacing w:val="-13"/>
        </w:rPr>
        <w:t xml:space="preserve"> </w:t>
      </w:r>
      <w:r>
        <w:t>Mehrheitserfordernisse</w:t>
      </w:r>
      <w:r>
        <w:rPr>
          <w:spacing w:val="-16"/>
        </w:rPr>
        <w:t xml:space="preserve"> </w:t>
      </w:r>
      <w:r>
        <w:t>für</w:t>
      </w:r>
      <w:r>
        <w:rPr>
          <w:spacing w:val="-13"/>
        </w:rPr>
        <w:t xml:space="preserve"> </w:t>
      </w:r>
      <w:r>
        <w:t>einen Beschluss der Gesellschafter über die Auflösung der Gesellschaft. Der Auflösungsbe- schluss bewirkt eine Änderung des Gesellschaftszwecks von der werbenden zur abzuwi- ckelnden Gesellschaft und stellt somit eine Vertragsänderung dar. Grundsätzlich gi</w:t>
      </w:r>
      <w:r>
        <w:t>lt hier das</w:t>
      </w:r>
      <w:r>
        <w:rPr>
          <w:spacing w:val="-6"/>
        </w:rPr>
        <w:t xml:space="preserve"> </w:t>
      </w:r>
      <w:r>
        <w:t>Einstimmigkeitserfordernis</w:t>
      </w:r>
      <w:r>
        <w:rPr>
          <w:spacing w:val="-6"/>
        </w:rPr>
        <w:t xml:space="preserve"> </w:t>
      </w:r>
      <w:r>
        <w:t>der</w:t>
      </w:r>
      <w:r>
        <w:rPr>
          <w:spacing w:val="-5"/>
        </w:rPr>
        <w:t xml:space="preserve"> </w:t>
      </w:r>
      <w:r>
        <w:t>allgemeinen</w:t>
      </w:r>
      <w:r>
        <w:rPr>
          <w:spacing w:val="-6"/>
        </w:rPr>
        <w:t xml:space="preserve"> </w:t>
      </w:r>
      <w:r>
        <w:t>Vorschrift</w:t>
      </w:r>
      <w:r>
        <w:rPr>
          <w:spacing w:val="-5"/>
        </w:rPr>
        <w:t xml:space="preserve"> </w:t>
      </w:r>
      <w:r>
        <w:t>des</w:t>
      </w:r>
      <w:r>
        <w:rPr>
          <w:spacing w:val="-5"/>
        </w:rPr>
        <w:t xml:space="preserve"> </w:t>
      </w:r>
      <w:r>
        <w:t>§</w:t>
      </w:r>
      <w:r>
        <w:rPr>
          <w:spacing w:val="-2"/>
        </w:rPr>
        <w:t xml:space="preserve"> </w:t>
      </w:r>
      <w:r>
        <w:t>714</w:t>
      </w:r>
      <w:r>
        <w:rPr>
          <w:spacing w:val="-6"/>
        </w:rPr>
        <w:t xml:space="preserve"> </w:t>
      </w:r>
      <w:r>
        <w:t>BGB-E.</w:t>
      </w:r>
      <w:r>
        <w:rPr>
          <w:spacing w:val="-5"/>
        </w:rPr>
        <w:t xml:space="preserve"> </w:t>
      </w:r>
      <w:r>
        <w:t>Aber</w:t>
      </w:r>
      <w:r>
        <w:rPr>
          <w:spacing w:val="-5"/>
        </w:rPr>
        <w:t xml:space="preserve"> </w:t>
      </w:r>
      <w:r>
        <w:t>auch</w:t>
      </w:r>
      <w:r>
        <w:rPr>
          <w:spacing w:val="-9"/>
        </w:rPr>
        <w:t xml:space="preserve"> </w:t>
      </w:r>
      <w:r>
        <w:t>für den Fall einer hiervon abweichenden Bestimmung im Gesellschaftsvertrag verlangt § 732 BGB-E eine qualifizierte Mehrheit von mindestens drei Viertel der abgegebenen Stimmen, weil die Bedeutung des Vorgangs einen stärker ausgeprägten Schutz der Gesellsch</w:t>
      </w:r>
      <w:r>
        <w:t>after erfordert.</w:t>
      </w:r>
    </w:p>
    <w:p w14:paraId="5ACF8182" w14:textId="77777777" w:rsidR="00C66901" w:rsidRDefault="00C66901">
      <w:pPr>
        <w:pStyle w:val="Textkrper"/>
        <w:spacing w:before="11"/>
        <w:rPr>
          <w:sz w:val="20"/>
        </w:rPr>
      </w:pPr>
    </w:p>
    <w:p w14:paraId="5ACF8183" w14:textId="77777777" w:rsidR="00C66901" w:rsidRDefault="00F47839">
      <w:pPr>
        <w:pStyle w:val="Textkrper"/>
        <w:ind w:left="102" w:right="969"/>
        <w:jc w:val="both"/>
      </w:pPr>
      <w:r>
        <w:t>Diesbezüglich unterscheidet sich die Regelung von der geltenden Rechtslage, soweit da- von ausgegangen wird, dass ein Beschluss über die Auflösung der Gesellschaft nach dem allgemeinen Rechtsgedanken des § 33 Absatz 1 Satz 2 BGB grundsätz</w:t>
      </w:r>
      <w:r>
        <w:t>lich der Zustim- mung aller Gesellschafter bedarf (vgl. Schäfer, in: MünchKomm-BGB, 8. Aufl. 2020, vor</w:t>
      </w:r>
    </w:p>
    <w:p w14:paraId="5ACF8184" w14:textId="77777777" w:rsidR="00C66901" w:rsidRDefault="00F47839">
      <w:pPr>
        <w:pStyle w:val="Textkrper"/>
        <w:spacing w:before="1"/>
        <w:ind w:left="102" w:right="969"/>
        <w:jc w:val="both"/>
      </w:pPr>
      <w:r>
        <w:t>§</w:t>
      </w:r>
      <w:r>
        <w:rPr>
          <w:spacing w:val="-2"/>
        </w:rPr>
        <w:t xml:space="preserve"> </w:t>
      </w:r>
      <w:r>
        <w:t>723</w:t>
      </w:r>
      <w:r>
        <w:rPr>
          <w:spacing w:val="-9"/>
        </w:rPr>
        <w:t xml:space="preserve"> </w:t>
      </w:r>
      <w:r>
        <w:t>Rn.</w:t>
      </w:r>
      <w:r>
        <w:rPr>
          <w:spacing w:val="-3"/>
        </w:rPr>
        <w:t xml:space="preserve"> </w:t>
      </w:r>
      <w:r>
        <w:t>11).</w:t>
      </w:r>
      <w:r>
        <w:rPr>
          <w:spacing w:val="-10"/>
        </w:rPr>
        <w:t xml:space="preserve"> </w:t>
      </w:r>
      <w:r>
        <w:t>Dies</w:t>
      </w:r>
      <w:r>
        <w:rPr>
          <w:spacing w:val="-9"/>
        </w:rPr>
        <w:t xml:space="preserve"> </w:t>
      </w:r>
      <w:r>
        <w:t>zugrunde</w:t>
      </w:r>
      <w:r>
        <w:rPr>
          <w:spacing w:val="-12"/>
        </w:rPr>
        <w:t xml:space="preserve"> </w:t>
      </w:r>
      <w:r>
        <w:t>gelegt</w:t>
      </w:r>
      <w:r>
        <w:rPr>
          <w:spacing w:val="-10"/>
        </w:rPr>
        <w:t xml:space="preserve"> </w:t>
      </w:r>
      <w:r>
        <w:t>müsste</w:t>
      </w:r>
      <w:r>
        <w:rPr>
          <w:spacing w:val="-9"/>
        </w:rPr>
        <w:t xml:space="preserve"> </w:t>
      </w:r>
      <w:r>
        <w:t>eine</w:t>
      </w:r>
      <w:r>
        <w:rPr>
          <w:spacing w:val="-14"/>
        </w:rPr>
        <w:t xml:space="preserve"> </w:t>
      </w:r>
      <w:r>
        <w:t>Mehrheitsklausel</w:t>
      </w:r>
      <w:r>
        <w:rPr>
          <w:spacing w:val="-10"/>
        </w:rPr>
        <w:t xml:space="preserve"> </w:t>
      </w:r>
      <w:r>
        <w:t>im</w:t>
      </w:r>
      <w:r>
        <w:rPr>
          <w:spacing w:val="-10"/>
        </w:rPr>
        <w:t xml:space="preserve"> </w:t>
      </w:r>
      <w:r>
        <w:t>Gesellschaftsvertrag den Beschluss über die Auflösung der Gesellschaft eindeutig einb</w:t>
      </w:r>
      <w:r>
        <w:t>eziehen, damit von</w:t>
      </w:r>
      <w:r>
        <w:rPr>
          <w:spacing w:val="-42"/>
        </w:rPr>
        <w:t xml:space="preserve"> </w:t>
      </w:r>
      <w:r>
        <w:t>einer nach</w:t>
      </w:r>
      <w:r>
        <w:rPr>
          <w:spacing w:val="-8"/>
        </w:rPr>
        <w:t xml:space="preserve"> </w:t>
      </w:r>
      <w:r>
        <w:t>§</w:t>
      </w:r>
      <w:r>
        <w:rPr>
          <w:spacing w:val="-1"/>
        </w:rPr>
        <w:t xml:space="preserve"> </w:t>
      </w:r>
      <w:r>
        <w:t>40</w:t>
      </w:r>
      <w:r>
        <w:rPr>
          <w:spacing w:val="-11"/>
        </w:rPr>
        <w:t xml:space="preserve"> </w:t>
      </w:r>
      <w:r>
        <w:t>BGB</w:t>
      </w:r>
      <w:r>
        <w:rPr>
          <w:spacing w:val="-11"/>
        </w:rPr>
        <w:t xml:space="preserve"> </w:t>
      </w:r>
      <w:r>
        <w:t>zulässigen</w:t>
      </w:r>
      <w:r>
        <w:rPr>
          <w:spacing w:val="-8"/>
        </w:rPr>
        <w:t xml:space="preserve"> </w:t>
      </w:r>
      <w:r>
        <w:t>Abbedingung</w:t>
      </w:r>
      <w:r>
        <w:rPr>
          <w:spacing w:val="-8"/>
        </w:rPr>
        <w:t xml:space="preserve"> </w:t>
      </w:r>
      <w:r>
        <w:t>des</w:t>
      </w:r>
      <w:r>
        <w:rPr>
          <w:spacing w:val="-7"/>
        </w:rPr>
        <w:t xml:space="preserve"> </w:t>
      </w:r>
      <w:r>
        <w:t>§</w:t>
      </w:r>
      <w:r>
        <w:rPr>
          <w:spacing w:val="-2"/>
        </w:rPr>
        <w:t xml:space="preserve"> </w:t>
      </w:r>
      <w:r>
        <w:t>33</w:t>
      </w:r>
      <w:r>
        <w:rPr>
          <w:spacing w:val="-11"/>
        </w:rPr>
        <w:t xml:space="preserve"> </w:t>
      </w:r>
      <w:r>
        <w:t>Absatz</w:t>
      </w:r>
      <w:r>
        <w:rPr>
          <w:spacing w:val="-3"/>
        </w:rPr>
        <w:t xml:space="preserve"> </w:t>
      </w:r>
      <w:r>
        <w:t>1</w:t>
      </w:r>
      <w:r>
        <w:rPr>
          <w:spacing w:val="-8"/>
        </w:rPr>
        <w:t xml:space="preserve"> </w:t>
      </w:r>
      <w:r>
        <w:t>Satz</w:t>
      </w:r>
      <w:r>
        <w:rPr>
          <w:spacing w:val="-1"/>
        </w:rPr>
        <w:t xml:space="preserve"> </w:t>
      </w:r>
      <w:r>
        <w:t>2</w:t>
      </w:r>
      <w:r>
        <w:rPr>
          <w:spacing w:val="-8"/>
        </w:rPr>
        <w:t xml:space="preserve"> </w:t>
      </w:r>
      <w:r>
        <w:t>BGB</w:t>
      </w:r>
      <w:r>
        <w:rPr>
          <w:spacing w:val="-8"/>
        </w:rPr>
        <w:t xml:space="preserve"> </w:t>
      </w:r>
      <w:r>
        <w:t>ausgegangen</w:t>
      </w:r>
      <w:r>
        <w:rPr>
          <w:spacing w:val="-11"/>
        </w:rPr>
        <w:t xml:space="preserve"> </w:t>
      </w:r>
      <w:r>
        <w:t>wer- den kann. Stattdessen stellt § 732 BGB-E als Spezialregelung klar, dass für den Auflö- sungsbeschluss</w:t>
      </w:r>
      <w:r>
        <w:rPr>
          <w:spacing w:val="-14"/>
        </w:rPr>
        <w:t xml:space="preserve"> </w:t>
      </w:r>
      <w:r>
        <w:t>auch</w:t>
      </w:r>
      <w:r>
        <w:rPr>
          <w:spacing w:val="-14"/>
        </w:rPr>
        <w:t xml:space="preserve"> </w:t>
      </w:r>
      <w:r>
        <w:t>eine</w:t>
      </w:r>
      <w:r>
        <w:rPr>
          <w:spacing w:val="-14"/>
        </w:rPr>
        <w:t xml:space="preserve"> </w:t>
      </w:r>
      <w:r>
        <w:t>allgemeine</w:t>
      </w:r>
      <w:r>
        <w:rPr>
          <w:spacing w:val="-15"/>
        </w:rPr>
        <w:t xml:space="preserve"> </w:t>
      </w:r>
      <w:r>
        <w:t>Mehrheitsklausel</w:t>
      </w:r>
      <w:r>
        <w:rPr>
          <w:spacing w:val="-16"/>
        </w:rPr>
        <w:t xml:space="preserve"> </w:t>
      </w:r>
      <w:r>
        <w:t>taugt,</w:t>
      </w:r>
      <w:r>
        <w:rPr>
          <w:spacing w:val="-13"/>
        </w:rPr>
        <w:t xml:space="preserve"> </w:t>
      </w:r>
      <w:r>
        <w:t>aber</w:t>
      </w:r>
      <w:r>
        <w:rPr>
          <w:spacing w:val="-14"/>
        </w:rPr>
        <w:t xml:space="preserve"> </w:t>
      </w:r>
      <w:r>
        <w:t>statt</w:t>
      </w:r>
      <w:r>
        <w:rPr>
          <w:spacing w:val="-13"/>
        </w:rPr>
        <w:t xml:space="preserve"> </w:t>
      </w:r>
      <w:r>
        <w:t>der</w:t>
      </w:r>
      <w:r>
        <w:rPr>
          <w:spacing w:val="-16"/>
        </w:rPr>
        <w:t xml:space="preserve"> </w:t>
      </w:r>
      <w:r>
        <w:t>vertraglich</w:t>
      </w:r>
      <w:r>
        <w:rPr>
          <w:spacing w:val="-14"/>
        </w:rPr>
        <w:t xml:space="preserve"> </w:t>
      </w:r>
      <w:r>
        <w:t>ver- einbarten</w:t>
      </w:r>
      <w:r>
        <w:rPr>
          <w:spacing w:val="-10"/>
        </w:rPr>
        <w:t xml:space="preserve"> </w:t>
      </w:r>
      <w:r>
        <w:t>einfachen</w:t>
      </w:r>
      <w:r>
        <w:rPr>
          <w:spacing w:val="-10"/>
        </w:rPr>
        <w:t xml:space="preserve"> </w:t>
      </w:r>
      <w:r>
        <w:t>Mehrheit</w:t>
      </w:r>
      <w:r>
        <w:rPr>
          <w:spacing w:val="-9"/>
        </w:rPr>
        <w:t xml:space="preserve"> </w:t>
      </w:r>
      <w:r>
        <w:t>in</w:t>
      </w:r>
      <w:r>
        <w:rPr>
          <w:spacing w:val="-10"/>
        </w:rPr>
        <w:t xml:space="preserve"> </w:t>
      </w:r>
      <w:r>
        <w:t>diesem</w:t>
      </w:r>
      <w:r>
        <w:rPr>
          <w:spacing w:val="-9"/>
        </w:rPr>
        <w:t xml:space="preserve"> </w:t>
      </w:r>
      <w:r>
        <w:t>Fall</w:t>
      </w:r>
      <w:r>
        <w:rPr>
          <w:spacing w:val="-11"/>
        </w:rPr>
        <w:t xml:space="preserve"> </w:t>
      </w:r>
      <w:r>
        <w:t>eine</w:t>
      </w:r>
      <w:r>
        <w:rPr>
          <w:spacing w:val="-13"/>
        </w:rPr>
        <w:t xml:space="preserve"> </w:t>
      </w:r>
      <w:r>
        <w:t>qualifizierte</w:t>
      </w:r>
      <w:r>
        <w:rPr>
          <w:spacing w:val="-10"/>
        </w:rPr>
        <w:t xml:space="preserve"> </w:t>
      </w:r>
      <w:r>
        <w:t>Mehrheit</w:t>
      </w:r>
      <w:r>
        <w:rPr>
          <w:spacing w:val="-9"/>
        </w:rPr>
        <w:t xml:space="preserve"> </w:t>
      </w:r>
      <w:r>
        <w:t>von</w:t>
      </w:r>
      <w:r>
        <w:rPr>
          <w:spacing w:val="-10"/>
        </w:rPr>
        <w:t xml:space="preserve"> </w:t>
      </w:r>
      <w:r>
        <w:t>mindestens</w:t>
      </w:r>
      <w:r>
        <w:rPr>
          <w:spacing w:val="-9"/>
        </w:rPr>
        <w:t xml:space="preserve"> </w:t>
      </w:r>
      <w:r>
        <w:t>drei Viertel der abgegebenen Stimmen erforderlich</w:t>
      </w:r>
      <w:r>
        <w:rPr>
          <w:spacing w:val="-5"/>
        </w:rPr>
        <w:t xml:space="preserve"> </w:t>
      </w:r>
      <w:r>
        <w:t>ist.</w:t>
      </w:r>
    </w:p>
    <w:p w14:paraId="5ACF8185" w14:textId="77777777" w:rsidR="00C66901" w:rsidRDefault="00C66901">
      <w:pPr>
        <w:pStyle w:val="Textkrper"/>
        <w:spacing w:before="6"/>
        <w:rPr>
          <w:sz w:val="20"/>
        </w:rPr>
      </w:pPr>
    </w:p>
    <w:p w14:paraId="5ACF8186" w14:textId="77777777" w:rsidR="00C66901" w:rsidRDefault="00F47839">
      <w:pPr>
        <w:pStyle w:val="berschrift3"/>
      </w:pPr>
      <w:r>
        <w:t>Zu § 733 (Anmeldung der Auflösung)</w:t>
      </w:r>
    </w:p>
    <w:p w14:paraId="5ACF8187" w14:textId="77777777" w:rsidR="00C66901" w:rsidRDefault="00C66901">
      <w:pPr>
        <w:pStyle w:val="Textkrper"/>
        <w:spacing w:before="2"/>
        <w:rPr>
          <w:b/>
          <w:sz w:val="21"/>
        </w:rPr>
      </w:pPr>
    </w:p>
    <w:p w14:paraId="5ACF8188" w14:textId="77777777" w:rsidR="00C66901" w:rsidRDefault="00F47839">
      <w:pPr>
        <w:pStyle w:val="Textkrper"/>
        <w:spacing w:before="1"/>
        <w:ind w:left="102" w:right="967"/>
        <w:jc w:val="both"/>
      </w:pPr>
      <w:r>
        <w:t>§</w:t>
      </w:r>
      <w:r>
        <w:rPr>
          <w:spacing w:val="-2"/>
        </w:rPr>
        <w:t xml:space="preserve"> </w:t>
      </w:r>
      <w:r>
        <w:t>733</w:t>
      </w:r>
      <w:r>
        <w:rPr>
          <w:spacing w:val="-4"/>
        </w:rPr>
        <w:t xml:space="preserve"> </w:t>
      </w:r>
      <w:r>
        <w:t>BGB-E</w:t>
      </w:r>
      <w:r>
        <w:rPr>
          <w:spacing w:val="-4"/>
        </w:rPr>
        <w:t xml:space="preserve"> </w:t>
      </w:r>
      <w:r>
        <w:t>ist</w:t>
      </w:r>
      <w:r>
        <w:rPr>
          <w:spacing w:val="-5"/>
        </w:rPr>
        <w:t xml:space="preserve"> </w:t>
      </w:r>
      <w:r>
        <w:t>neu.</w:t>
      </w:r>
      <w:r>
        <w:rPr>
          <w:spacing w:val="-5"/>
        </w:rPr>
        <w:t xml:space="preserve"> </w:t>
      </w:r>
      <w:r>
        <w:t>Die</w:t>
      </w:r>
      <w:r>
        <w:rPr>
          <w:spacing w:val="-4"/>
        </w:rPr>
        <w:t xml:space="preserve"> </w:t>
      </w:r>
      <w:r>
        <w:t>Vorschrift</w:t>
      </w:r>
      <w:r>
        <w:rPr>
          <w:spacing w:val="-5"/>
        </w:rPr>
        <w:t xml:space="preserve"> </w:t>
      </w:r>
      <w:r>
        <w:t>befasst</w:t>
      </w:r>
      <w:r>
        <w:rPr>
          <w:spacing w:val="-3"/>
        </w:rPr>
        <w:t xml:space="preserve"> </w:t>
      </w:r>
      <w:r>
        <w:t>s</w:t>
      </w:r>
      <w:r>
        <w:t>ich</w:t>
      </w:r>
      <w:r>
        <w:rPr>
          <w:spacing w:val="-5"/>
        </w:rPr>
        <w:t xml:space="preserve"> </w:t>
      </w:r>
      <w:r>
        <w:t>mit</w:t>
      </w:r>
      <w:r>
        <w:rPr>
          <w:spacing w:val="-3"/>
        </w:rPr>
        <w:t xml:space="preserve"> </w:t>
      </w:r>
      <w:r>
        <w:t>der</w:t>
      </w:r>
      <w:r>
        <w:rPr>
          <w:spacing w:val="-3"/>
        </w:rPr>
        <w:t xml:space="preserve"> </w:t>
      </w:r>
      <w:r>
        <w:t>Anmeldung</w:t>
      </w:r>
      <w:r>
        <w:rPr>
          <w:spacing w:val="-2"/>
        </w:rPr>
        <w:t xml:space="preserve"> </w:t>
      </w:r>
      <w:r>
        <w:t>der</w:t>
      </w:r>
      <w:r>
        <w:rPr>
          <w:spacing w:val="-5"/>
        </w:rPr>
        <w:t xml:space="preserve"> </w:t>
      </w:r>
      <w:r>
        <w:t>Auflösung zur</w:t>
      </w:r>
      <w:r>
        <w:rPr>
          <w:spacing w:val="-3"/>
        </w:rPr>
        <w:t xml:space="preserve"> </w:t>
      </w:r>
      <w:r>
        <w:t>Ein- tragung in das</w:t>
      </w:r>
      <w:r>
        <w:rPr>
          <w:spacing w:val="-3"/>
        </w:rPr>
        <w:t xml:space="preserve"> </w:t>
      </w:r>
      <w:r>
        <w:t>Gesellschaftsregister.</w:t>
      </w:r>
    </w:p>
    <w:p w14:paraId="5ACF8189" w14:textId="77777777" w:rsidR="00C66901" w:rsidRDefault="00C66901">
      <w:pPr>
        <w:jc w:val="both"/>
        <w:sectPr w:rsidR="00C66901">
          <w:pgSz w:w="11910" w:h="16840"/>
          <w:pgMar w:top="940" w:right="440" w:bottom="280" w:left="1600" w:header="712" w:footer="0" w:gutter="0"/>
          <w:cols w:space="720"/>
        </w:sectPr>
      </w:pPr>
    </w:p>
    <w:p w14:paraId="5ACF818A" w14:textId="77777777" w:rsidR="00C66901" w:rsidRDefault="00F47839">
      <w:pPr>
        <w:pStyle w:val="berschrift3"/>
        <w:spacing w:before="169"/>
      </w:pPr>
      <w:r>
        <w:lastRenderedPageBreak/>
        <w:t>Zu Absatz 1</w:t>
      </w:r>
    </w:p>
    <w:p w14:paraId="5ACF818B" w14:textId="77777777" w:rsidR="00C66901" w:rsidRDefault="00C66901">
      <w:pPr>
        <w:pStyle w:val="Textkrper"/>
        <w:spacing w:before="2"/>
        <w:rPr>
          <w:b/>
          <w:sz w:val="21"/>
        </w:rPr>
      </w:pPr>
    </w:p>
    <w:p w14:paraId="5ACF818C" w14:textId="77777777" w:rsidR="00C66901" w:rsidRDefault="00F47839">
      <w:pPr>
        <w:pStyle w:val="Textkrper"/>
        <w:ind w:left="102" w:right="969"/>
        <w:jc w:val="both"/>
      </w:pPr>
      <w:r>
        <w:t>Absatz 1 Satz 1 regelt im Grundsatz die Pflicht sämtlicher Gesellschafter einer eingetrage- nen</w:t>
      </w:r>
      <w:r>
        <w:rPr>
          <w:spacing w:val="-14"/>
        </w:rPr>
        <w:t xml:space="preserve"> </w:t>
      </w:r>
      <w:r>
        <w:t>Gesellschaft</w:t>
      </w:r>
      <w:r>
        <w:rPr>
          <w:spacing w:val="-13"/>
        </w:rPr>
        <w:t xml:space="preserve"> </w:t>
      </w:r>
      <w:r>
        <w:t>bürgerlichen</w:t>
      </w:r>
      <w:r>
        <w:rPr>
          <w:spacing w:val="-12"/>
        </w:rPr>
        <w:t xml:space="preserve"> </w:t>
      </w:r>
      <w:r>
        <w:t>Rechts,</w:t>
      </w:r>
      <w:r>
        <w:rPr>
          <w:spacing w:val="-13"/>
        </w:rPr>
        <w:t xml:space="preserve"> </w:t>
      </w:r>
      <w:r>
        <w:t>die</w:t>
      </w:r>
      <w:r>
        <w:rPr>
          <w:spacing w:val="-15"/>
        </w:rPr>
        <w:t xml:space="preserve"> </w:t>
      </w:r>
      <w:r>
        <w:t>Auflösung</w:t>
      </w:r>
      <w:r>
        <w:rPr>
          <w:spacing w:val="-13"/>
        </w:rPr>
        <w:t xml:space="preserve"> </w:t>
      </w:r>
      <w:r>
        <w:t>der</w:t>
      </w:r>
      <w:r>
        <w:rPr>
          <w:spacing w:val="-16"/>
        </w:rPr>
        <w:t xml:space="preserve"> </w:t>
      </w:r>
      <w:r>
        <w:t>Gesellschaft</w:t>
      </w:r>
      <w:r>
        <w:rPr>
          <w:spacing w:val="-13"/>
        </w:rPr>
        <w:t xml:space="preserve"> </w:t>
      </w:r>
      <w:r>
        <w:t>zur</w:t>
      </w:r>
      <w:r>
        <w:rPr>
          <w:spacing w:val="-11"/>
        </w:rPr>
        <w:t xml:space="preserve"> </w:t>
      </w:r>
      <w:r>
        <w:t>Eintragung</w:t>
      </w:r>
      <w:r>
        <w:rPr>
          <w:spacing w:val="-12"/>
        </w:rPr>
        <w:t xml:space="preserve"> </w:t>
      </w:r>
      <w:r>
        <w:t>in</w:t>
      </w:r>
      <w:r>
        <w:rPr>
          <w:spacing w:val="-12"/>
        </w:rPr>
        <w:t xml:space="preserve"> </w:t>
      </w:r>
      <w:r>
        <w:t>das Gesellschaftsregister</w:t>
      </w:r>
      <w:r>
        <w:rPr>
          <w:spacing w:val="-18"/>
        </w:rPr>
        <w:t xml:space="preserve"> </w:t>
      </w:r>
      <w:r>
        <w:t>anzumelden.</w:t>
      </w:r>
      <w:r>
        <w:rPr>
          <w:spacing w:val="-16"/>
        </w:rPr>
        <w:t xml:space="preserve"> </w:t>
      </w:r>
      <w:r>
        <w:t>Die</w:t>
      </w:r>
      <w:r>
        <w:rPr>
          <w:spacing w:val="-16"/>
        </w:rPr>
        <w:t xml:space="preserve"> </w:t>
      </w:r>
      <w:r>
        <w:t>Anmeldepflicht</w:t>
      </w:r>
      <w:r>
        <w:rPr>
          <w:spacing w:val="-15"/>
        </w:rPr>
        <w:t xml:space="preserve"> </w:t>
      </w:r>
      <w:r>
        <w:t>dient</w:t>
      </w:r>
      <w:r>
        <w:rPr>
          <w:spacing w:val="-18"/>
        </w:rPr>
        <w:t xml:space="preserve"> </w:t>
      </w:r>
      <w:r>
        <w:t>der</w:t>
      </w:r>
      <w:r>
        <w:rPr>
          <w:spacing w:val="-18"/>
        </w:rPr>
        <w:t xml:space="preserve"> </w:t>
      </w:r>
      <w:r>
        <w:t>Information</w:t>
      </w:r>
      <w:r>
        <w:rPr>
          <w:spacing w:val="-16"/>
        </w:rPr>
        <w:t xml:space="preserve"> </w:t>
      </w:r>
      <w:r>
        <w:t>des</w:t>
      </w:r>
      <w:r>
        <w:rPr>
          <w:spacing w:val="-14"/>
        </w:rPr>
        <w:t xml:space="preserve"> </w:t>
      </w:r>
      <w:r>
        <w:t>Rechtsver- kehrs</w:t>
      </w:r>
      <w:r>
        <w:rPr>
          <w:spacing w:val="-9"/>
        </w:rPr>
        <w:t xml:space="preserve"> </w:t>
      </w:r>
      <w:r>
        <w:t>über</w:t>
      </w:r>
      <w:r>
        <w:rPr>
          <w:spacing w:val="-9"/>
        </w:rPr>
        <w:t xml:space="preserve"> </w:t>
      </w:r>
      <w:r>
        <w:t>die</w:t>
      </w:r>
      <w:r>
        <w:rPr>
          <w:spacing w:val="-10"/>
        </w:rPr>
        <w:t xml:space="preserve"> </w:t>
      </w:r>
      <w:r>
        <w:t>Zweckänderung</w:t>
      </w:r>
      <w:r>
        <w:rPr>
          <w:spacing w:val="-8"/>
        </w:rPr>
        <w:t xml:space="preserve"> </w:t>
      </w:r>
      <w:r>
        <w:t>der</w:t>
      </w:r>
      <w:r>
        <w:rPr>
          <w:spacing w:val="-13"/>
        </w:rPr>
        <w:t xml:space="preserve"> </w:t>
      </w:r>
      <w:r>
        <w:t>Gesellschaft</w:t>
      </w:r>
      <w:r>
        <w:rPr>
          <w:spacing w:val="-9"/>
        </w:rPr>
        <w:t xml:space="preserve"> </w:t>
      </w:r>
      <w:r>
        <w:t>und</w:t>
      </w:r>
      <w:r>
        <w:rPr>
          <w:spacing w:val="-10"/>
        </w:rPr>
        <w:t xml:space="preserve"> </w:t>
      </w:r>
      <w:r>
        <w:t>über</w:t>
      </w:r>
      <w:r>
        <w:rPr>
          <w:spacing w:val="-9"/>
        </w:rPr>
        <w:t xml:space="preserve"> </w:t>
      </w:r>
      <w:r>
        <w:t>den</w:t>
      </w:r>
      <w:r>
        <w:rPr>
          <w:spacing w:val="-10"/>
        </w:rPr>
        <w:t xml:space="preserve"> </w:t>
      </w:r>
      <w:r>
        <w:t>Übergang</w:t>
      </w:r>
      <w:r>
        <w:rPr>
          <w:spacing w:val="-10"/>
        </w:rPr>
        <w:t xml:space="preserve"> </w:t>
      </w:r>
      <w:r>
        <w:t>der</w:t>
      </w:r>
      <w:r>
        <w:rPr>
          <w:spacing w:val="-11"/>
        </w:rPr>
        <w:t xml:space="preserve"> </w:t>
      </w:r>
      <w:r>
        <w:t>Geschäftsfüh- rungs- und Vertretungsbefugniss</w:t>
      </w:r>
      <w:r>
        <w:t xml:space="preserve">e auf die Liquidatoren (vgl. § 736 BGB-E). </w:t>
      </w:r>
      <w:r>
        <w:rPr>
          <w:spacing w:val="-2"/>
        </w:rPr>
        <w:t xml:space="preserve">Mit </w:t>
      </w:r>
      <w:r>
        <w:t>Rücksicht auf die Publizität des Gesellschaftsregisters liegt sie ebenso im Interesse der Gesellschaf- ter.</w:t>
      </w:r>
    </w:p>
    <w:p w14:paraId="5ACF818D" w14:textId="77777777" w:rsidR="00C66901" w:rsidRDefault="00C66901">
      <w:pPr>
        <w:pStyle w:val="Textkrper"/>
        <w:spacing w:before="11"/>
        <w:rPr>
          <w:sz w:val="20"/>
        </w:rPr>
      </w:pPr>
    </w:p>
    <w:p w14:paraId="5ACF818E" w14:textId="77777777" w:rsidR="00C66901" w:rsidRDefault="00F47839">
      <w:pPr>
        <w:pStyle w:val="Textkrper"/>
        <w:ind w:left="102" w:right="966"/>
        <w:jc w:val="both"/>
      </w:pPr>
      <w:r>
        <w:t>Eine</w:t>
      </w:r>
      <w:r>
        <w:rPr>
          <w:spacing w:val="-11"/>
        </w:rPr>
        <w:t xml:space="preserve"> </w:t>
      </w:r>
      <w:r>
        <w:t>Ausnahme</w:t>
      </w:r>
      <w:r>
        <w:rPr>
          <w:spacing w:val="-10"/>
        </w:rPr>
        <w:t xml:space="preserve"> </w:t>
      </w:r>
      <w:r>
        <w:t>von</w:t>
      </w:r>
      <w:r>
        <w:rPr>
          <w:spacing w:val="-11"/>
        </w:rPr>
        <w:t xml:space="preserve"> </w:t>
      </w:r>
      <w:r>
        <w:t>der</w:t>
      </w:r>
      <w:r>
        <w:rPr>
          <w:spacing w:val="-12"/>
        </w:rPr>
        <w:t xml:space="preserve"> </w:t>
      </w:r>
      <w:r>
        <w:t>Anmeldepflicht</w:t>
      </w:r>
      <w:r>
        <w:rPr>
          <w:spacing w:val="-9"/>
        </w:rPr>
        <w:t xml:space="preserve"> </w:t>
      </w:r>
      <w:r>
        <w:t>besteht</w:t>
      </w:r>
      <w:r>
        <w:rPr>
          <w:spacing w:val="-11"/>
        </w:rPr>
        <w:t xml:space="preserve"> </w:t>
      </w:r>
      <w:r>
        <w:t>nach</w:t>
      </w:r>
      <w:r>
        <w:rPr>
          <w:spacing w:val="-9"/>
        </w:rPr>
        <w:t xml:space="preserve"> </w:t>
      </w:r>
      <w:r>
        <w:t>§</w:t>
      </w:r>
      <w:r>
        <w:rPr>
          <w:spacing w:val="-1"/>
        </w:rPr>
        <w:t xml:space="preserve"> </w:t>
      </w:r>
      <w:r>
        <w:t>733</w:t>
      </w:r>
      <w:r>
        <w:rPr>
          <w:spacing w:val="-3"/>
        </w:rPr>
        <w:t xml:space="preserve"> </w:t>
      </w:r>
      <w:r>
        <w:t>Absatz</w:t>
      </w:r>
      <w:r>
        <w:rPr>
          <w:spacing w:val="-2"/>
        </w:rPr>
        <w:t xml:space="preserve"> </w:t>
      </w:r>
      <w:r>
        <w:t>1</w:t>
      </w:r>
      <w:r>
        <w:rPr>
          <w:spacing w:val="-1"/>
        </w:rPr>
        <w:t xml:space="preserve"> </w:t>
      </w:r>
      <w:r>
        <w:t>Satz</w:t>
      </w:r>
      <w:r>
        <w:rPr>
          <w:spacing w:val="-2"/>
        </w:rPr>
        <w:t xml:space="preserve"> </w:t>
      </w:r>
      <w:r>
        <w:t>2</w:t>
      </w:r>
      <w:r>
        <w:rPr>
          <w:spacing w:val="-10"/>
        </w:rPr>
        <w:t xml:space="preserve"> </w:t>
      </w:r>
      <w:r>
        <w:t>BGB-E</w:t>
      </w:r>
      <w:r>
        <w:rPr>
          <w:spacing w:val="-13"/>
        </w:rPr>
        <w:t xml:space="preserve"> </w:t>
      </w:r>
      <w:r>
        <w:t>für</w:t>
      </w:r>
      <w:r>
        <w:rPr>
          <w:spacing w:val="-12"/>
        </w:rPr>
        <w:t xml:space="preserve"> </w:t>
      </w:r>
      <w:r>
        <w:t>den Fall, dass die Auflösung auf der Eröffnung oder Ablehnung der Eröffnung des Insolvenz- verfahrens über das Vermögen der Gesellschaft beruht (§ 729 Absatz 1 Nummer 3 und Satz</w:t>
      </w:r>
      <w:r>
        <w:rPr>
          <w:spacing w:val="-3"/>
        </w:rPr>
        <w:t xml:space="preserve"> </w:t>
      </w:r>
      <w:r>
        <w:t>1</w:t>
      </w:r>
      <w:r>
        <w:rPr>
          <w:spacing w:val="-2"/>
        </w:rPr>
        <w:t xml:space="preserve"> </w:t>
      </w:r>
      <w:r>
        <w:t>Nummer</w:t>
      </w:r>
      <w:r>
        <w:rPr>
          <w:spacing w:val="-3"/>
        </w:rPr>
        <w:t xml:space="preserve"> </w:t>
      </w:r>
      <w:r>
        <w:t>1</w:t>
      </w:r>
      <w:r>
        <w:rPr>
          <w:spacing w:val="-6"/>
        </w:rPr>
        <w:t xml:space="preserve"> </w:t>
      </w:r>
      <w:r>
        <w:t>BGB-E).</w:t>
      </w:r>
      <w:r>
        <w:rPr>
          <w:spacing w:val="-5"/>
        </w:rPr>
        <w:t xml:space="preserve"> </w:t>
      </w:r>
      <w:r>
        <w:t>Dann</w:t>
      </w:r>
      <w:r>
        <w:rPr>
          <w:spacing w:val="-9"/>
        </w:rPr>
        <w:t xml:space="preserve"> </w:t>
      </w:r>
      <w:r>
        <w:t>hat</w:t>
      </w:r>
      <w:r>
        <w:rPr>
          <w:spacing w:val="-7"/>
        </w:rPr>
        <w:t xml:space="preserve"> </w:t>
      </w:r>
      <w:r>
        <w:t>das</w:t>
      </w:r>
      <w:r>
        <w:rPr>
          <w:spacing w:val="-8"/>
        </w:rPr>
        <w:t xml:space="preserve"> </w:t>
      </w:r>
      <w:r>
        <w:t>Registergericht</w:t>
      </w:r>
      <w:r>
        <w:rPr>
          <w:spacing w:val="-5"/>
        </w:rPr>
        <w:t xml:space="preserve"> </w:t>
      </w:r>
      <w:r>
        <w:t>von</w:t>
      </w:r>
      <w:r>
        <w:rPr>
          <w:spacing w:val="-7"/>
        </w:rPr>
        <w:t xml:space="preserve"> </w:t>
      </w:r>
      <w:r>
        <w:t>Amts</w:t>
      </w:r>
      <w:r>
        <w:rPr>
          <w:spacing w:val="-8"/>
        </w:rPr>
        <w:t xml:space="preserve"> </w:t>
      </w:r>
      <w:r>
        <w:t>wegen</w:t>
      </w:r>
      <w:r>
        <w:rPr>
          <w:spacing w:val="-9"/>
        </w:rPr>
        <w:t xml:space="preserve"> </w:t>
      </w:r>
      <w:r>
        <w:t>neben</w:t>
      </w:r>
      <w:r>
        <w:rPr>
          <w:spacing w:val="-6"/>
        </w:rPr>
        <w:t xml:space="preserve"> </w:t>
      </w:r>
      <w:r>
        <w:t>der</w:t>
      </w:r>
      <w:r>
        <w:rPr>
          <w:spacing w:val="-8"/>
        </w:rPr>
        <w:t xml:space="preserve"> </w:t>
      </w:r>
      <w:r>
        <w:t>Eröff</w:t>
      </w:r>
      <w:r>
        <w:t>- nung oder Ablehnung der Eröffnung des Insolvenzverfahrens gemäß § 707b Nummer 2 BGB-E in Verbindung mit § 32 HGB auch die Auflösung der Gesellschaft</w:t>
      </w:r>
      <w:r>
        <w:rPr>
          <w:spacing w:val="-14"/>
        </w:rPr>
        <w:t xml:space="preserve"> </w:t>
      </w:r>
      <w:r>
        <w:t>einzutragen.</w:t>
      </w:r>
    </w:p>
    <w:p w14:paraId="5ACF818F" w14:textId="77777777" w:rsidR="00C66901" w:rsidRDefault="00C66901">
      <w:pPr>
        <w:pStyle w:val="Textkrper"/>
        <w:spacing w:before="9"/>
        <w:rPr>
          <w:sz w:val="20"/>
        </w:rPr>
      </w:pPr>
    </w:p>
    <w:p w14:paraId="5ACF8190" w14:textId="77777777" w:rsidR="00C66901" w:rsidRDefault="00F47839">
      <w:pPr>
        <w:pStyle w:val="Textkrper"/>
        <w:spacing w:before="1"/>
        <w:ind w:left="102" w:right="968"/>
        <w:jc w:val="both"/>
      </w:pPr>
      <w:r>
        <w:t>Nicht</w:t>
      </w:r>
      <w:r>
        <w:rPr>
          <w:spacing w:val="-11"/>
        </w:rPr>
        <w:t xml:space="preserve"> </w:t>
      </w:r>
      <w:r>
        <w:t>nur</w:t>
      </w:r>
      <w:r>
        <w:rPr>
          <w:spacing w:val="-11"/>
        </w:rPr>
        <w:t xml:space="preserve"> </w:t>
      </w:r>
      <w:r>
        <w:t>die</w:t>
      </w:r>
      <w:r>
        <w:rPr>
          <w:spacing w:val="-12"/>
        </w:rPr>
        <w:t xml:space="preserve"> </w:t>
      </w:r>
      <w:r>
        <w:t>Anmeldepflicht,</w:t>
      </w:r>
      <w:r>
        <w:rPr>
          <w:spacing w:val="-13"/>
        </w:rPr>
        <w:t xml:space="preserve"> </w:t>
      </w:r>
      <w:r>
        <w:t>sondern</w:t>
      </w:r>
      <w:r>
        <w:rPr>
          <w:spacing w:val="-12"/>
        </w:rPr>
        <w:t xml:space="preserve"> </w:t>
      </w:r>
      <w:r>
        <w:t>die</w:t>
      </w:r>
      <w:r>
        <w:rPr>
          <w:spacing w:val="-12"/>
        </w:rPr>
        <w:t xml:space="preserve"> </w:t>
      </w:r>
      <w:r>
        <w:t>Auflösungseintragung</w:t>
      </w:r>
      <w:r>
        <w:rPr>
          <w:spacing w:val="-10"/>
        </w:rPr>
        <w:t xml:space="preserve"> </w:t>
      </w:r>
      <w:r>
        <w:t>insgesamt</w:t>
      </w:r>
      <w:r>
        <w:rPr>
          <w:spacing w:val="-16"/>
        </w:rPr>
        <w:t xml:space="preserve"> </w:t>
      </w:r>
      <w:r>
        <w:t>erübrigt</w:t>
      </w:r>
      <w:r>
        <w:rPr>
          <w:spacing w:val="-13"/>
        </w:rPr>
        <w:t xml:space="preserve"> </w:t>
      </w:r>
      <w:r>
        <w:t>sich</w:t>
      </w:r>
      <w:r>
        <w:rPr>
          <w:spacing w:val="-12"/>
        </w:rPr>
        <w:t xml:space="preserve"> </w:t>
      </w:r>
      <w:r>
        <w:t>bei Löschung der Gesellschaft infolge Vermögenslosigkeit (§ 729 Absatz 2 Satz 1 Nummer 2 BGB-E). Die Gesellschaft erlischt hier nach § 394 FamFG, so dass eine Eintragung der Auflösung entbehrlich ist, was § 733 Absatz 1 Satz 3 BGB-E</w:t>
      </w:r>
      <w:r>
        <w:rPr>
          <w:spacing w:val="-9"/>
        </w:rPr>
        <w:t xml:space="preserve"> </w:t>
      </w:r>
      <w:r>
        <w:t>klarstellt.</w:t>
      </w:r>
    </w:p>
    <w:p w14:paraId="5ACF8191" w14:textId="77777777" w:rsidR="00C66901" w:rsidRDefault="00C66901">
      <w:pPr>
        <w:pStyle w:val="Textkrper"/>
        <w:spacing w:before="8"/>
        <w:rPr>
          <w:sz w:val="20"/>
        </w:rPr>
      </w:pPr>
    </w:p>
    <w:p w14:paraId="5ACF8192" w14:textId="77777777" w:rsidR="00C66901" w:rsidRDefault="00F47839">
      <w:pPr>
        <w:pStyle w:val="berschrift3"/>
      </w:pPr>
      <w:r>
        <w:t xml:space="preserve">Zu Absatz </w:t>
      </w:r>
      <w:r>
        <w:t>2</w:t>
      </w:r>
    </w:p>
    <w:p w14:paraId="5ACF8193" w14:textId="77777777" w:rsidR="00C66901" w:rsidRDefault="00C66901">
      <w:pPr>
        <w:pStyle w:val="Textkrper"/>
        <w:rPr>
          <w:b/>
          <w:sz w:val="21"/>
        </w:rPr>
      </w:pPr>
    </w:p>
    <w:p w14:paraId="5ACF8194" w14:textId="77777777" w:rsidR="00C66901" w:rsidRDefault="00F47839">
      <w:pPr>
        <w:pStyle w:val="Textkrper"/>
        <w:ind w:left="102" w:right="970"/>
        <w:jc w:val="both"/>
      </w:pPr>
      <w:r>
        <w:t>Absatz 2 erleichtert die Eintragung der Auflösung der Gesellschaft, falls sie aufgrund einer gesellschaftsvertraglichen Auflösungsklausel durch den Tod eines Gesellschafters bewirkt wird.</w:t>
      </w:r>
      <w:r>
        <w:rPr>
          <w:spacing w:val="-5"/>
        </w:rPr>
        <w:t xml:space="preserve"> </w:t>
      </w:r>
      <w:r>
        <w:t>Die</w:t>
      </w:r>
      <w:r>
        <w:rPr>
          <w:spacing w:val="-6"/>
        </w:rPr>
        <w:t xml:space="preserve"> </w:t>
      </w:r>
      <w:r>
        <w:t>Vorschrift</w:t>
      </w:r>
      <w:r>
        <w:rPr>
          <w:spacing w:val="-5"/>
        </w:rPr>
        <w:t xml:space="preserve"> </w:t>
      </w:r>
      <w:r>
        <w:t>entspricht</w:t>
      </w:r>
      <w:r>
        <w:rPr>
          <w:spacing w:val="-5"/>
        </w:rPr>
        <w:t xml:space="preserve"> </w:t>
      </w:r>
      <w:r>
        <w:t>inhaltlich</w:t>
      </w:r>
      <w:r>
        <w:rPr>
          <w:spacing w:val="-6"/>
        </w:rPr>
        <w:t xml:space="preserve"> </w:t>
      </w:r>
      <w:r>
        <w:t>dem</w:t>
      </w:r>
      <w:r>
        <w:rPr>
          <w:spacing w:val="-3"/>
        </w:rPr>
        <w:t xml:space="preserve"> </w:t>
      </w:r>
      <w:r>
        <w:t>§</w:t>
      </w:r>
      <w:r>
        <w:rPr>
          <w:spacing w:val="-4"/>
        </w:rPr>
        <w:t xml:space="preserve"> </w:t>
      </w:r>
      <w:r>
        <w:t>707</w:t>
      </w:r>
      <w:r>
        <w:rPr>
          <w:spacing w:val="-4"/>
        </w:rPr>
        <w:t xml:space="preserve"> </w:t>
      </w:r>
      <w:r>
        <w:t>Absatz</w:t>
      </w:r>
      <w:r>
        <w:rPr>
          <w:spacing w:val="-4"/>
        </w:rPr>
        <w:t xml:space="preserve"> </w:t>
      </w:r>
      <w:r>
        <w:t>4</w:t>
      </w:r>
      <w:r>
        <w:rPr>
          <w:spacing w:val="-2"/>
        </w:rPr>
        <w:t xml:space="preserve"> </w:t>
      </w:r>
      <w:r>
        <w:t>Satz</w:t>
      </w:r>
      <w:r>
        <w:rPr>
          <w:spacing w:val="-3"/>
        </w:rPr>
        <w:t xml:space="preserve"> </w:t>
      </w:r>
      <w:r>
        <w:t>2</w:t>
      </w:r>
      <w:r>
        <w:rPr>
          <w:spacing w:val="-6"/>
        </w:rPr>
        <w:t xml:space="preserve"> </w:t>
      </w:r>
      <w:r>
        <w:t>BGB-E,</w:t>
      </w:r>
      <w:r>
        <w:rPr>
          <w:spacing w:val="-7"/>
        </w:rPr>
        <w:t xml:space="preserve"> </w:t>
      </w:r>
      <w:r>
        <w:t>auf</w:t>
      </w:r>
      <w:r>
        <w:rPr>
          <w:spacing w:val="-3"/>
        </w:rPr>
        <w:t xml:space="preserve"> </w:t>
      </w:r>
      <w:r>
        <w:t>dessen</w:t>
      </w:r>
      <w:r>
        <w:rPr>
          <w:spacing w:val="-7"/>
        </w:rPr>
        <w:t xml:space="preserve"> </w:t>
      </w:r>
      <w:r>
        <w:t>Be- gründung Bezug genommen</w:t>
      </w:r>
      <w:r>
        <w:rPr>
          <w:spacing w:val="-1"/>
        </w:rPr>
        <w:t xml:space="preserve"> </w:t>
      </w:r>
      <w:r>
        <w:t>wird.</w:t>
      </w:r>
    </w:p>
    <w:p w14:paraId="5ACF8195" w14:textId="77777777" w:rsidR="00C66901" w:rsidRDefault="00C66901">
      <w:pPr>
        <w:pStyle w:val="Textkrper"/>
        <w:spacing w:before="8"/>
        <w:rPr>
          <w:sz w:val="20"/>
        </w:rPr>
      </w:pPr>
    </w:p>
    <w:p w14:paraId="5ACF8196" w14:textId="77777777" w:rsidR="00C66901" w:rsidRDefault="00F47839">
      <w:pPr>
        <w:pStyle w:val="berschrift3"/>
        <w:spacing w:before="1"/>
      </w:pPr>
      <w:r>
        <w:t>Zu § 734 (Fortsetzung der Gesellschaft)</w:t>
      </w:r>
    </w:p>
    <w:p w14:paraId="5ACF8197" w14:textId="77777777" w:rsidR="00C66901" w:rsidRDefault="00C66901">
      <w:pPr>
        <w:pStyle w:val="Textkrper"/>
        <w:spacing w:before="11"/>
        <w:rPr>
          <w:b/>
          <w:sz w:val="20"/>
        </w:rPr>
      </w:pPr>
    </w:p>
    <w:p w14:paraId="5ACF8198" w14:textId="77777777" w:rsidR="00C66901" w:rsidRDefault="00F47839">
      <w:pPr>
        <w:pStyle w:val="Textkrper"/>
        <w:ind w:left="102" w:right="969"/>
        <w:jc w:val="both"/>
      </w:pPr>
      <w:r>
        <w:t>§ 734 BGB-E ist neu. Die Vorschrift befasst sich mit der Fortsetzung der aufgelösten Ge- sellschaft. Hieran kann ein Interesse bestehen, um die in der Gesellschaf</w:t>
      </w:r>
      <w:r>
        <w:t>t gebundenen Vermögenswerte zu erhalten. Sie ist auf die gesetzlichen Auflösungsgründe nach § 729 BGB-E zugeschnitten und schon deswegen nicht als abschließende Regelung zu verste- hen.</w:t>
      </w:r>
    </w:p>
    <w:p w14:paraId="5ACF8199" w14:textId="77777777" w:rsidR="00C66901" w:rsidRDefault="00C66901">
      <w:pPr>
        <w:pStyle w:val="Textkrper"/>
        <w:spacing w:before="8"/>
        <w:rPr>
          <w:sz w:val="20"/>
        </w:rPr>
      </w:pPr>
    </w:p>
    <w:p w14:paraId="5ACF819A" w14:textId="77777777" w:rsidR="00C66901" w:rsidRDefault="00F47839">
      <w:pPr>
        <w:pStyle w:val="berschrift3"/>
      </w:pPr>
      <w:r>
        <w:t>Zu Absatz 1</w:t>
      </w:r>
    </w:p>
    <w:p w14:paraId="5ACF819B" w14:textId="77777777" w:rsidR="00C66901" w:rsidRDefault="00C66901">
      <w:pPr>
        <w:pStyle w:val="Textkrper"/>
        <w:spacing w:before="2"/>
        <w:rPr>
          <w:b/>
          <w:sz w:val="21"/>
        </w:rPr>
      </w:pPr>
    </w:p>
    <w:p w14:paraId="5ACF819C" w14:textId="77777777" w:rsidR="00C66901" w:rsidRDefault="00F47839">
      <w:pPr>
        <w:pStyle w:val="Textkrper"/>
        <w:ind w:left="102" w:right="976"/>
        <w:jc w:val="both"/>
      </w:pPr>
      <w:r>
        <w:t>Absatz 1 regelt, unter welchen Voraussetzungen eine aufg</w:t>
      </w:r>
      <w:r>
        <w:t>elöste Gesellschaft fortgesetzt werden kann. Dazu muss erstens die Gesellschaft aufgelöst, aber noch nicht vollbeendet sein.</w:t>
      </w:r>
    </w:p>
    <w:p w14:paraId="5ACF819D" w14:textId="77777777" w:rsidR="00C66901" w:rsidRDefault="00C66901">
      <w:pPr>
        <w:pStyle w:val="Textkrper"/>
        <w:spacing w:before="10"/>
        <w:rPr>
          <w:sz w:val="20"/>
        </w:rPr>
      </w:pPr>
    </w:p>
    <w:p w14:paraId="5ACF819E" w14:textId="77777777" w:rsidR="00C66901" w:rsidRDefault="00F47839">
      <w:pPr>
        <w:pStyle w:val="Textkrper"/>
        <w:ind w:left="102" w:right="971"/>
        <w:jc w:val="both"/>
      </w:pPr>
      <w:r>
        <w:t>Zweitens muss der Auflösungsgrund beseitigt sein. Diese Voraussetzung hat in den</w:t>
      </w:r>
      <w:r>
        <w:rPr>
          <w:spacing w:val="-39"/>
        </w:rPr>
        <w:t xml:space="preserve"> </w:t>
      </w:r>
      <w:r>
        <w:t>Fällen eigenständige Bedeutung, in denen nicht sc</w:t>
      </w:r>
      <w:r>
        <w:t>hon der Fortsetzungswille der Gesellschafter den Auflösungsgrund behebt. Deshalb genügt bei Auflösung durch Zeitablauf oder durch Auflösungsbeschluss</w:t>
      </w:r>
      <w:r>
        <w:rPr>
          <w:spacing w:val="-12"/>
        </w:rPr>
        <w:t xml:space="preserve"> </w:t>
      </w:r>
      <w:r>
        <w:t>ein</w:t>
      </w:r>
      <w:r>
        <w:rPr>
          <w:spacing w:val="-10"/>
        </w:rPr>
        <w:t xml:space="preserve"> </w:t>
      </w:r>
      <w:r>
        <w:t>Fortsetzungsbeschluss.</w:t>
      </w:r>
      <w:r>
        <w:rPr>
          <w:spacing w:val="-13"/>
        </w:rPr>
        <w:t xml:space="preserve"> </w:t>
      </w:r>
      <w:r>
        <w:t>Wo</w:t>
      </w:r>
      <w:r>
        <w:rPr>
          <w:spacing w:val="-15"/>
        </w:rPr>
        <w:t xml:space="preserve"> </w:t>
      </w:r>
      <w:r>
        <w:t>dagegen</w:t>
      </w:r>
      <w:r>
        <w:rPr>
          <w:spacing w:val="-10"/>
        </w:rPr>
        <w:t xml:space="preserve"> </w:t>
      </w:r>
      <w:r>
        <w:t>das</w:t>
      </w:r>
      <w:r>
        <w:rPr>
          <w:spacing w:val="-12"/>
        </w:rPr>
        <w:t xml:space="preserve"> </w:t>
      </w:r>
      <w:r>
        <w:t>Gesetz</w:t>
      </w:r>
      <w:r>
        <w:rPr>
          <w:spacing w:val="-14"/>
        </w:rPr>
        <w:t xml:space="preserve"> </w:t>
      </w:r>
      <w:r>
        <w:t>die</w:t>
      </w:r>
      <w:r>
        <w:rPr>
          <w:spacing w:val="-10"/>
        </w:rPr>
        <w:t xml:space="preserve"> </w:t>
      </w:r>
      <w:r>
        <w:t>Fortsetzung durch den Auflösungsgrund verhindern will</w:t>
      </w:r>
      <w:r>
        <w:t>, muss dieser Auflösungsgrund behoben wer- den. Wird der Gesellschaftszweck erreicht oder unmöglich, bedarf es der Vereinbarung ei- nes neuen Zwecks. Wird das Insolvenzverfahren über das Vermögen der Gesellschaft er- öffnet,</w:t>
      </w:r>
      <w:r>
        <w:rPr>
          <w:spacing w:val="11"/>
        </w:rPr>
        <w:t xml:space="preserve"> </w:t>
      </w:r>
      <w:r>
        <w:t>muss</w:t>
      </w:r>
      <w:r>
        <w:rPr>
          <w:spacing w:val="12"/>
        </w:rPr>
        <w:t xml:space="preserve"> </w:t>
      </w:r>
      <w:r>
        <w:t>das</w:t>
      </w:r>
      <w:r>
        <w:rPr>
          <w:spacing w:val="12"/>
        </w:rPr>
        <w:t xml:space="preserve"> </w:t>
      </w:r>
      <w:r>
        <w:t>Insolvenzverfahren</w:t>
      </w:r>
      <w:r>
        <w:rPr>
          <w:spacing w:val="11"/>
        </w:rPr>
        <w:t xml:space="preserve"> </w:t>
      </w:r>
      <w:r>
        <w:t>zum</w:t>
      </w:r>
      <w:r>
        <w:rPr>
          <w:spacing w:val="15"/>
        </w:rPr>
        <w:t xml:space="preserve"> </w:t>
      </w:r>
      <w:r>
        <w:t>Beispiel</w:t>
      </w:r>
      <w:r>
        <w:rPr>
          <w:spacing w:val="13"/>
        </w:rPr>
        <w:t xml:space="preserve"> </w:t>
      </w:r>
      <w:r>
        <w:t>nach</w:t>
      </w:r>
      <w:r>
        <w:rPr>
          <w:spacing w:val="15"/>
        </w:rPr>
        <w:t xml:space="preserve"> </w:t>
      </w:r>
      <w:r>
        <w:t>§</w:t>
      </w:r>
      <w:r>
        <w:rPr>
          <w:spacing w:val="-1"/>
        </w:rPr>
        <w:t xml:space="preserve"> </w:t>
      </w:r>
      <w:r>
        <w:t>213</w:t>
      </w:r>
      <w:r>
        <w:rPr>
          <w:spacing w:val="12"/>
        </w:rPr>
        <w:t xml:space="preserve"> </w:t>
      </w:r>
      <w:r>
        <w:t>InsO</w:t>
      </w:r>
      <w:r>
        <w:rPr>
          <w:spacing w:val="13"/>
        </w:rPr>
        <w:t xml:space="preserve"> </w:t>
      </w:r>
      <w:r>
        <w:t>eingestellt</w:t>
      </w:r>
      <w:r>
        <w:rPr>
          <w:spacing w:val="15"/>
        </w:rPr>
        <w:t xml:space="preserve"> </w:t>
      </w:r>
      <w:r>
        <w:t>oder</w:t>
      </w:r>
      <w:r>
        <w:rPr>
          <w:spacing w:val="15"/>
        </w:rPr>
        <w:t xml:space="preserve"> </w:t>
      </w:r>
      <w:r>
        <w:t>nach</w:t>
      </w:r>
    </w:p>
    <w:p w14:paraId="5ACF819F" w14:textId="77777777" w:rsidR="00C66901" w:rsidRDefault="00F47839">
      <w:pPr>
        <w:pStyle w:val="Textkrper"/>
        <w:ind w:left="102" w:right="972"/>
        <w:jc w:val="both"/>
      </w:pPr>
      <w:r>
        <w:t>§§ 217 ff. InsO aufgehoben sein; in diesem Fall bewirken die insolvenzrechtlichen Vor- schriften,</w:t>
      </w:r>
      <w:r>
        <w:rPr>
          <w:spacing w:val="-11"/>
        </w:rPr>
        <w:t xml:space="preserve"> </w:t>
      </w:r>
      <w:r>
        <w:t>dass</w:t>
      </w:r>
      <w:r>
        <w:rPr>
          <w:spacing w:val="-12"/>
        </w:rPr>
        <w:t xml:space="preserve"> </w:t>
      </w:r>
      <w:r>
        <w:t>die</w:t>
      </w:r>
      <w:r>
        <w:rPr>
          <w:spacing w:val="-10"/>
        </w:rPr>
        <w:t xml:space="preserve"> </w:t>
      </w:r>
      <w:r>
        <w:t>Fortsetzung</w:t>
      </w:r>
      <w:r>
        <w:rPr>
          <w:spacing w:val="-8"/>
        </w:rPr>
        <w:t xml:space="preserve"> </w:t>
      </w:r>
      <w:r>
        <w:t>der</w:t>
      </w:r>
      <w:r>
        <w:rPr>
          <w:spacing w:val="-11"/>
        </w:rPr>
        <w:t xml:space="preserve"> </w:t>
      </w:r>
      <w:r>
        <w:t>Gesellschaft</w:t>
      </w:r>
      <w:r>
        <w:rPr>
          <w:spacing w:val="-11"/>
        </w:rPr>
        <w:t xml:space="preserve"> </w:t>
      </w:r>
      <w:r>
        <w:t>nicht</w:t>
      </w:r>
      <w:r>
        <w:rPr>
          <w:spacing w:val="-9"/>
        </w:rPr>
        <w:t xml:space="preserve"> </w:t>
      </w:r>
      <w:r>
        <w:t>den</w:t>
      </w:r>
      <w:r>
        <w:rPr>
          <w:spacing w:val="-15"/>
        </w:rPr>
        <w:t xml:space="preserve"> </w:t>
      </w:r>
      <w:r>
        <w:t>Interessen</w:t>
      </w:r>
      <w:r>
        <w:rPr>
          <w:spacing w:val="-12"/>
        </w:rPr>
        <w:t xml:space="preserve"> </w:t>
      </w:r>
      <w:r>
        <w:t>Dritter</w:t>
      </w:r>
      <w:r>
        <w:rPr>
          <w:spacing w:val="-11"/>
        </w:rPr>
        <w:t xml:space="preserve"> </w:t>
      </w:r>
      <w:r>
        <w:t>entgegensteht. Wird die Gesellschaft aus wichtigem Grund gekündigt, muss der Grund, der eine Fortset- zung der Gesellschaft unzumutbar macht, behoben sein. Dies schützt den Gesellschafter, der die Auflösung durch Kündigung der Gesellschaft aus wichtigem Gr</w:t>
      </w:r>
      <w:r>
        <w:t>und erwirkt hat, da- vor, die Gesellschaft mit den übrigen Gesellschaftern fortsetzen zu</w:t>
      </w:r>
      <w:r>
        <w:rPr>
          <w:spacing w:val="-13"/>
        </w:rPr>
        <w:t xml:space="preserve"> </w:t>
      </w:r>
      <w:r>
        <w:t>müssen.</w:t>
      </w:r>
    </w:p>
    <w:p w14:paraId="5ACF81A0" w14:textId="77777777" w:rsidR="00C66901" w:rsidRDefault="00C66901">
      <w:pPr>
        <w:jc w:val="both"/>
        <w:sectPr w:rsidR="00C66901">
          <w:pgSz w:w="11910" w:h="16840"/>
          <w:pgMar w:top="940" w:right="440" w:bottom="280" w:left="1600" w:header="712" w:footer="0" w:gutter="0"/>
          <w:cols w:space="720"/>
        </w:sectPr>
      </w:pPr>
    </w:p>
    <w:p w14:paraId="5ACF81A1" w14:textId="77777777" w:rsidR="00C66901" w:rsidRDefault="00F47839">
      <w:pPr>
        <w:pStyle w:val="Textkrper"/>
        <w:spacing w:before="171"/>
        <w:ind w:left="102" w:right="970"/>
        <w:jc w:val="both"/>
      </w:pPr>
      <w:r>
        <w:lastRenderedPageBreak/>
        <w:t>Drittens bedarf es eines Beschlusses der Gesellschafter über die Fortsetzung der Gesell- schaft. Dieser Beschluss kann auch stillschweigend durch einvernehmliche Geschäftsfort- führung gefasst sein. Im Einzelfall entscheidet sich durch Auslegung, ob eine F</w:t>
      </w:r>
      <w:r>
        <w:t>ortsetzung der Gesellschaft oder nur eine Aufschiebung der Liquidation bis zur Vollbeendigung von den Gesellschaftern gewollt ist (vgl. BGH, Urt. v. 19.06.1995 – II ZR 255/93, juris Rn. 9 = ZIP 1995, 1412).</w:t>
      </w:r>
    </w:p>
    <w:p w14:paraId="5ACF81A2" w14:textId="77777777" w:rsidR="00C66901" w:rsidRDefault="00C66901">
      <w:pPr>
        <w:pStyle w:val="Textkrper"/>
        <w:spacing w:before="10"/>
        <w:rPr>
          <w:sz w:val="20"/>
        </w:rPr>
      </w:pPr>
    </w:p>
    <w:p w14:paraId="5ACF81A3" w14:textId="77777777" w:rsidR="00C66901" w:rsidRDefault="00F47839">
      <w:pPr>
        <w:pStyle w:val="berschrift3"/>
      </w:pPr>
      <w:r>
        <w:t>Zu Absatz 2</w:t>
      </w:r>
    </w:p>
    <w:p w14:paraId="5ACF81A4" w14:textId="77777777" w:rsidR="00C66901" w:rsidRDefault="00C66901">
      <w:pPr>
        <w:pStyle w:val="Textkrper"/>
        <w:spacing w:before="11"/>
        <w:rPr>
          <w:b/>
          <w:sz w:val="20"/>
        </w:rPr>
      </w:pPr>
    </w:p>
    <w:p w14:paraId="5ACF81A5" w14:textId="77777777" w:rsidR="00C66901" w:rsidRDefault="00F47839">
      <w:pPr>
        <w:pStyle w:val="Textkrper"/>
        <w:ind w:left="102" w:right="971"/>
        <w:jc w:val="both"/>
      </w:pPr>
      <w:r>
        <w:t>Absatz 2 regelt die spezifischen Me</w:t>
      </w:r>
      <w:r>
        <w:t xml:space="preserve">hrheitserfordernisse für einen Beschluss der Gesell- schafter über die Fortsetzung der Gesellschaft. Der Fortsetzungsbeschluss bewirkt eine Rückumwandlung des Gesellschaftszwecks von der abzuwickelnden zur werbenden Ge- sellschaft und stellt somit </w:t>
      </w:r>
      <w:r>
        <w:rPr>
          <w:spacing w:val="-2"/>
        </w:rPr>
        <w:t xml:space="preserve">wie </w:t>
      </w:r>
      <w:r>
        <w:t xml:space="preserve">der </w:t>
      </w:r>
      <w:r>
        <w:t xml:space="preserve">Beschluss über die Auflösung der Gesellschaft eine Ver- tragsänderung dar. Die Bedeutung des Vorgangs erfordert hier besondere Vorkehrungen zum Schutz der Gesellschafter, zumal die Fortsetzung der aufgelösten Gesellschaft den bereits entstandenen Anspruch </w:t>
      </w:r>
      <w:r>
        <w:t>auf das anteilige Liquidationsguthaben wieder entfallen lässt. Im gesetzlichen Regelfall sind die Gesellschafter dadurch geschützt, dass der Fort- setzungsbeschluss der Zustimmung aller Gesellschafter bedarf, und zwar selbst dann, wenn</w:t>
      </w:r>
      <w:r>
        <w:rPr>
          <w:spacing w:val="-7"/>
        </w:rPr>
        <w:t xml:space="preserve"> </w:t>
      </w:r>
      <w:r>
        <w:t>die</w:t>
      </w:r>
      <w:r>
        <w:rPr>
          <w:spacing w:val="-8"/>
        </w:rPr>
        <w:t xml:space="preserve"> </w:t>
      </w:r>
      <w:r>
        <w:t>Gesellschaft</w:t>
      </w:r>
      <w:r>
        <w:rPr>
          <w:spacing w:val="-6"/>
        </w:rPr>
        <w:t xml:space="preserve"> </w:t>
      </w:r>
      <w:r>
        <w:t>nur</w:t>
      </w:r>
      <w:r>
        <w:rPr>
          <w:spacing w:val="-6"/>
        </w:rPr>
        <w:t xml:space="preserve"> </w:t>
      </w:r>
      <w:r>
        <w:t>mit</w:t>
      </w:r>
      <w:r>
        <w:rPr>
          <w:spacing w:val="-6"/>
        </w:rPr>
        <w:t xml:space="preserve"> </w:t>
      </w:r>
      <w:r>
        <w:t>einem</w:t>
      </w:r>
      <w:r>
        <w:rPr>
          <w:spacing w:val="-11"/>
        </w:rPr>
        <w:t xml:space="preserve"> </w:t>
      </w:r>
      <w:r>
        <w:t>Teil</w:t>
      </w:r>
      <w:r>
        <w:rPr>
          <w:spacing w:val="-8"/>
        </w:rPr>
        <w:t xml:space="preserve"> </w:t>
      </w:r>
      <w:r>
        <w:t>der</w:t>
      </w:r>
      <w:r>
        <w:rPr>
          <w:spacing w:val="-9"/>
        </w:rPr>
        <w:t xml:space="preserve"> </w:t>
      </w:r>
      <w:r>
        <w:t>Gesellschafter</w:t>
      </w:r>
      <w:r>
        <w:rPr>
          <w:spacing w:val="-9"/>
        </w:rPr>
        <w:t xml:space="preserve"> </w:t>
      </w:r>
      <w:r>
        <w:t>fortgesetzt</w:t>
      </w:r>
      <w:r>
        <w:rPr>
          <w:spacing w:val="-6"/>
        </w:rPr>
        <w:t xml:space="preserve"> </w:t>
      </w:r>
      <w:r>
        <w:t>werden</w:t>
      </w:r>
      <w:r>
        <w:rPr>
          <w:spacing w:val="-8"/>
        </w:rPr>
        <w:t xml:space="preserve"> </w:t>
      </w:r>
      <w:r>
        <w:t>soll.</w:t>
      </w:r>
      <w:r>
        <w:rPr>
          <w:spacing w:val="-6"/>
        </w:rPr>
        <w:t xml:space="preserve"> </w:t>
      </w:r>
      <w:r>
        <w:t>Sofern der Gesellschaftsvertrag hingegen mehrheitliche Beschlussfassung vorsieht, wird dieser Schutz hinfällig. In diesem Fall trägt § 734 Absatz 2 BGB-E dem Schutzbedürfnis dadurch Rechnung,</w:t>
      </w:r>
      <w:r>
        <w:rPr>
          <w:spacing w:val="-4"/>
        </w:rPr>
        <w:t xml:space="preserve"> </w:t>
      </w:r>
      <w:r>
        <w:t>dass</w:t>
      </w:r>
      <w:r>
        <w:rPr>
          <w:spacing w:val="-5"/>
        </w:rPr>
        <w:t xml:space="preserve"> </w:t>
      </w:r>
      <w:r>
        <w:t>der</w:t>
      </w:r>
      <w:r>
        <w:rPr>
          <w:spacing w:val="-4"/>
        </w:rPr>
        <w:t xml:space="preserve"> </w:t>
      </w:r>
      <w:r>
        <w:t>Fortsetzungsbeschluss</w:t>
      </w:r>
      <w:r>
        <w:rPr>
          <w:spacing w:val="-10"/>
        </w:rPr>
        <w:t xml:space="preserve"> </w:t>
      </w:r>
      <w:r>
        <w:t>mit</w:t>
      </w:r>
      <w:r>
        <w:rPr>
          <w:spacing w:val="-6"/>
        </w:rPr>
        <w:t xml:space="preserve"> </w:t>
      </w:r>
      <w:r>
        <w:t>einer</w:t>
      </w:r>
      <w:r>
        <w:rPr>
          <w:spacing w:val="-4"/>
        </w:rPr>
        <w:t xml:space="preserve"> </w:t>
      </w:r>
      <w:r>
        <w:t>Mehrheit</w:t>
      </w:r>
      <w:r>
        <w:rPr>
          <w:spacing w:val="-4"/>
        </w:rPr>
        <w:t xml:space="preserve"> </w:t>
      </w:r>
      <w:r>
        <w:t>von</w:t>
      </w:r>
      <w:r>
        <w:rPr>
          <w:spacing w:val="-8"/>
        </w:rPr>
        <w:t xml:space="preserve"> </w:t>
      </w:r>
      <w:r>
        <w:t>mindestens</w:t>
      </w:r>
      <w:r>
        <w:rPr>
          <w:spacing w:val="-5"/>
        </w:rPr>
        <w:t xml:space="preserve"> </w:t>
      </w:r>
      <w:r>
        <w:t>drei</w:t>
      </w:r>
      <w:r>
        <w:rPr>
          <w:spacing w:val="-6"/>
        </w:rPr>
        <w:t xml:space="preserve"> </w:t>
      </w:r>
      <w:r>
        <w:t>Viertel der abgegebenen Stimmen gefasst werden</w:t>
      </w:r>
      <w:r>
        <w:rPr>
          <w:spacing w:val="-5"/>
        </w:rPr>
        <w:t xml:space="preserve"> </w:t>
      </w:r>
      <w:r>
        <w:t>muss.</w:t>
      </w:r>
    </w:p>
    <w:p w14:paraId="5ACF81A6" w14:textId="77777777" w:rsidR="00C66901" w:rsidRDefault="00C66901">
      <w:pPr>
        <w:pStyle w:val="Textkrper"/>
        <w:rPr>
          <w:sz w:val="21"/>
        </w:rPr>
      </w:pPr>
    </w:p>
    <w:p w14:paraId="5ACF81A7" w14:textId="77777777" w:rsidR="00C66901" w:rsidRDefault="00F47839">
      <w:pPr>
        <w:pStyle w:val="Textkrper"/>
        <w:ind w:left="102" w:right="968"/>
        <w:jc w:val="both"/>
      </w:pPr>
      <w:r>
        <w:t>Die Parallele zu § 732 BGB-E darf hier nicht den Blick darauf verstellen, dass die Fortset- zung,</w:t>
      </w:r>
      <w:r>
        <w:rPr>
          <w:spacing w:val="-11"/>
        </w:rPr>
        <w:t xml:space="preserve"> </w:t>
      </w:r>
      <w:r>
        <w:t>was</w:t>
      </w:r>
      <w:r>
        <w:rPr>
          <w:spacing w:val="-12"/>
        </w:rPr>
        <w:t xml:space="preserve"> </w:t>
      </w:r>
      <w:r>
        <w:t>ihre</w:t>
      </w:r>
      <w:r>
        <w:rPr>
          <w:spacing w:val="-12"/>
        </w:rPr>
        <w:t xml:space="preserve"> </w:t>
      </w:r>
      <w:r>
        <w:t>Voraussetzungen</w:t>
      </w:r>
      <w:r>
        <w:rPr>
          <w:spacing w:val="-13"/>
        </w:rPr>
        <w:t xml:space="preserve"> </w:t>
      </w:r>
      <w:r>
        <w:t>anbelangt,</w:t>
      </w:r>
      <w:r>
        <w:rPr>
          <w:spacing w:val="-13"/>
        </w:rPr>
        <w:t xml:space="preserve"> </w:t>
      </w:r>
      <w:r>
        <w:t>nicht</w:t>
      </w:r>
      <w:r>
        <w:rPr>
          <w:spacing w:val="-14"/>
        </w:rPr>
        <w:t xml:space="preserve"> </w:t>
      </w:r>
      <w:r>
        <w:t>als</w:t>
      </w:r>
      <w:r>
        <w:rPr>
          <w:spacing w:val="-12"/>
        </w:rPr>
        <w:t xml:space="preserve"> </w:t>
      </w:r>
      <w:r>
        <w:t>gegenteilige</w:t>
      </w:r>
      <w:r>
        <w:rPr>
          <w:spacing w:val="-12"/>
        </w:rPr>
        <w:t xml:space="preserve"> </w:t>
      </w:r>
      <w:r>
        <w:t>Rechtshandlung</w:t>
      </w:r>
      <w:r>
        <w:rPr>
          <w:spacing w:val="-10"/>
        </w:rPr>
        <w:t xml:space="preserve"> </w:t>
      </w:r>
      <w:r>
        <w:t>zur</w:t>
      </w:r>
      <w:r>
        <w:rPr>
          <w:spacing w:val="-11"/>
        </w:rPr>
        <w:t xml:space="preserve"> </w:t>
      </w:r>
      <w:r>
        <w:t>Auf- lösung durch Auflösungsbeschluss konzipiert ist, da sie sich auf alle geset</w:t>
      </w:r>
      <w:r>
        <w:t>zlichen Auflö- sungsgründe des § 729 BGB-E bezieht. Im Einzelfall, insbesondere wenn die Gesellschaft durch Zeitablauf oder durch Erreichung des Gesellschaftszwecks aufgelöst worden ist, kann sich die Fortsetzung der Gesellschaft für einen Gesellschafter a</w:t>
      </w:r>
      <w:r>
        <w:t>ls unzumutbar erwei- sen, so dass eine Kündigung der Mitgliedschaft gemäß § 725 Absatz 2 BGB-E in Betracht kommt. Wird er dann vor die Wahl gestellt, entweder die Gesellschaft fortzusetzen oder unter bestimmten gesellschaftsvertraglichen Abfindungsbeschrän</w:t>
      </w:r>
      <w:r>
        <w:t>kungen auszuscheiden, bleibt es der Rechtsprechung vorbehalten, zum Beispiel über die gesellschaftsrechtliche Treuepflicht ein auskömmliches Schutzniveau zu</w:t>
      </w:r>
      <w:r>
        <w:rPr>
          <w:spacing w:val="-3"/>
        </w:rPr>
        <w:t xml:space="preserve"> </w:t>
      </w:r>
      <w:r>
        <w:t>gewährleisten.</w:t>
      </w:r>
    </w:p>
    <w:p w14:paraId="5ACF81A8" w14:textId="77777777" w:rsidR="00C66901" w:rsidRDefault="00C66901">
      <w:pPr>
        <w:pStyle w:val="Textkrper"/>
        <w:spacing w:before="9"/>
        <w:rPr>
          <w:sz w:val="20"/>
        </w:rPr>
      </w:pPr>
    </w:p>
    <w:p w14:paraId="5ACF81A9" w14:textId="77777777" w:rsidR="00C66901" w:rsidRDefault="00F47839">
      <w:pPr>
        <w:pStyle w:val="berschrift3"/>
      </w:pPr>
      <w:r>
        <w:t>Zu Absatz 3</w:t>
      </w:r>
    </w:p>
    <w:p w14:paraId="5ACF81AA" w14:textId="77777777" w:rsidR="00C66901" w:rsidRDefault="00C66901">
      <w:pPr>
        <w:pStyle w:val="Textkrper"/>
        <w:rPr>
          <w:b/>
          <w:sz w:val="21"/>
        </w:rPr>
      </w:pPr>
    </w:p>
    <w:p w14:paraId="5ACF81AB" w14:textId="77777777" w:rsidR="00C66901" w:rsidRDefault="00F47839">
      <w:pPr>
        <w:pStyle w:val="Textkrper"/>
        <w:ind w:left="102" w:right="971"/>
        <w:jc w:val="both"/>
      </w:pPr>
      <w:r>
        <w:t>Absatz 3 regelt die Pflicht sämtlicher Gesellschafter einer eingetrage</w:t>
      </w:r>
      <w:r>
        <w:t>nen Gesellschaft bür- gerlichen Rechts, die Fortsetzung der Gesellschaft zur Eintragung in das Gesellschaftsre- gister anzumelden. Die Anmeldepflicht dient dazu, die Rückumwandlung in eine werbende Gesellschaft unter Löschung des Auflösungsvermerks offenku</w:t>
      </w:r>
      <w:r>
        <w:t>ndig zu machen. Sie hat nur deklaratorische Wirkung; für den Fortsetzungszeitpunkt ist sie ohne Belang.</w:t>
      </w:r>
    </w:p>
    <w:p w14:paraId="5ACF81AC" w14:textId="77777777" w:rsidR="00C66901" w:rsidRDefault="00C66901">
      <w:pPr>
        <w:pStyle w:val="Textkrper"/>
        <w:spacing w:before="7"/>
        <w:rPr>
          <w:sz w:val="20"/>
        </w:rPr>
      </w:pPr>
    </w:p>
    <w:p w14:paraId="5ACF81AD" w14:textId="77777777" w:rsidR="00C66901" w:rsidRDefault="00F47839">
      <w:pPr>
        <w:pStyle w:val="berschrift3"/>
        <w:spacing w:before="1"/>
      </w:pPr>
      <w:r>
        <w:t>Zu Kapitel 6 (Liquidation der Gesellschaft)</w:t>
      </w:r>
    </w:p>
    <w:p w14:paraId="5ACF81AE" w14:textId="77777777" w:rsidR="00C66901" w:rsidRDefault="00C66901">
      <w:pPr>
        <w:pStyle w:val="Textkrper"/>
        <w:spacing w:before="11"/>
        <w:rPr>
          <w:b/>
          <w:sz w:val="20"/>
        </w:rPr>
      </w:pPr>
    </w:p>
    <w:p w14:paraId="5ACF81AF" w14:textId="77777777" w:rsidR="00C66901" w:rsidRDefault="00F47839">
      <w:pPr>
        <w:pStyle w:val="Textkrper"/>
        <w:ind w:left="102" w:right="969"/>
        <w:jc w:val="both"/>
      </w:pPr>
      <w:r>
        <w:t>Kapitel 6 fasst den auf §§ 730 bis 735 BGB verteilten Normenbestand zusammen und</w:t>
      </w:r>
      <w:r>
        <w:rPr>
          <w:spacing w:val="-37"/>
        </w:rPr>
        <w:t xml:space="preserve"> </w:t>
      </w:r>
      <w:r>
        <w:t>ord- net ihn unter der Be</w:t>
      </w:r>
      <w:r>
        <w:t>zeichnung „Liquidation der Gesellschaft“ inhaltlich neu. Das Recht der Gesellschaft bürgerlichen Rechts wird damit, sowohl was die Terminologie als auch den Gesetzesaufbau anbelangt, dem Recht der Personenhandelsgesellschaften angeglichen. Dies ist zum ein</w:t>
      </w:r>
      <w:r>
        <w:t>en Folge der rechtlichen Verselbständigung der Gesellschaft bürgerlichen Rechts, auf deren Abwicklung der bisher im Gesetz verwendete Begriff „Auseinanderset- zung“</w:t>
      </w:r>
      <w:r>
        <w:rPr>
          <w:spacing w:val="-5"/>
        </w:rPr>
        <w:t xml:space="preserve"> </w:t>
      </w:r>
      <w:r>
        <w:t>nicht</w:t>
      </w:r>
      <w:r>
        <w:rPr>
          <w:spacing w:val="-8"/>
        </w:rPr>
        <w:t xml:space="preserve"> </w:t>
      </w:r>
      <w:r>
        <w:t>mehr</w:t>
      </w:r>
      <w:r>
        <w:rPr>
          <w:spacing w:val="-5"/>
        </w:rPr>
        <w:t xml:space="preserve"> </w:t>
      </w:r>
      <w:r>
        <w:t>passt.</w:t>
      </w:r>
      <w:r>
        <w:rPr>
          <w:spacing w:val="-8"/>
        </w:rPr>
        <w:t xml:space="preserve"> </w:t>
      </w:r>
      <w:r>
        <w:t>Zum</w:t>
      </w:r>
      <w:r>
        <w:rPr>
          <w:spacing w:val="-10"/>
        </w:rPr>
        <w:t xml:space="preserve"> </w:t>
      </w:r>
      <w:r>
        <w:t>Weiteren</w:t>
      </w:r>
      <w:r>
        <w:rPr>
          <w:spacing w:val="-9"/>
        </w:rPr>
        <w:t xml:space="preserve"> </w:t>
      </w:r>
      <w:r>
        <w:t>trägt</w:t>
      </w:r>
      <w:r>
        <w:rPr>
          <w:spacing w:val="-2"/>
        </w:rPr>
        <w:t xml:space="preserve"> </w:t>
      </w:r>
      <w:r>
        <w:t>das</w:t>
      </w:r>
      <w:r>
        <w:rPr>
          <w:spacing w:val="-8"/>
        </w:rPr>
        <w:t xml:space="preserve"> </w:t>
      </w:r>
      <w:r>
        <w:t>eigene</w:t>
      </w:r>
      <w:r>
        <w:rPr>
          <w:spacing w:val="-6"/>
        </w:rPr>
        <w:t xml:space="preserve"> </w:t>
      </w:r>
      <w:r>
        <w:t>Kapitel</w:t>
      </w:r>
      <w:r>
        <w:rPr>
          <w:spacing w:val="-7"/>
        </w:rPr>
        <w:t xml:space="preserve"> </w:t>
      </w:r>
      <w:r>
        <w:t>zur</w:t>
      </w:r>
      <w:r>
        <w:rPr>
          <w:spacing w:val="-6"/>
        </w:rPr>
        <w:t xml:space="preserve"> </w:t>
      </w:r>
      <w:r>
        <w:t>besseren</w:t>
      </w:r>
      <w:r>
        <w:rPr>
          <w:spacing w:val="-7"/>
        </w:rPr>
        <w:t xml:space="preserve"> </w:t>
      </w:r>
      <w:r>
        <w:t>Übersicht</w:t>
      </w:r>
      <w:r>
        <w:rPr>
          <w:spacing w:val="-5"/>
        </w:rPr>
        <w:t xml:space="preserve"> </w:t>
      </w:r>
      <w:r>
        <w:t>bei.</w:t>
      </w:r>
    </w:p>
    <w:p w14:paraId="5ACF81B0" w14:textId="77777777" w:rsidR="00C66901" w:rsidRDefault="00C66901">
      <w:pPr>
        <w:pStyle w:val="Textkrper"/>
        <w:spacing w:before="8"/>
        <w:rPr>
          <w:sz w:val="20"/>
        </w:rPr>
      </w:pPr>
    </w:p>
    <w:p w14:paraId="5ACF81B1" w14:textId="77777777" w:rsidR="00C66901" w:rsidRDefault="00F47839">
      <w:pPr>
        <w:pStyle w:val="berschrift3"/>
        <w:spacing w:before="1"/>
      </w:pPr>
      <w:r>
        <w:t>Zu § 735 (Notwendigkeit der Liquidation; anwendbare Vorschriften)</w:t>
      </w:r>
    </w:p>
    <w:p w14:paraId="5ACF81B2" w14:textId="77777777" w:rsidR="00C66901" w:rsidRDefault="00C66901">
      <w:pPr>
        <w:pStyle w:val="Textkrper"/>
        <w:spacing w:before="2"/>
        <w:rPr>
          <w:b/>
          <w:sz w:val="21"/>
        </w:rPr>
      </w:pPr>
    </w:p>
    <w:p w14:paraId="5ACF81B3" w14:textId="77777777" w:rsidR="00C66901" w:rsidRDefault="00F47839">
      <w:pPr>
        <w:pStyle w:val="Textkrper"/>
        <w:ind w:left="102" w:right="975"/>
        <w:jc w:val="both"/>
      </w:pPr>
      <w:r>
        <w:t>§ 735 BGB-E ist neu. Die Vorschrift regelt grundlegend die Notwendigkeit der Abwicklung der aufgelösten Gesellschaft durch Liquidation und die hierauf anwendbaren Vorschriften.</w:t>
      </w:r>
    </w:p>
    <w:p w14:paraId="5ACF81B4" w14:textId="77777777" w:rsidR="00C66901" w:rsidRDefault="00C66901">
      <w:pPr>
        <w:jc w:val="both"/>
        <w:sectPr w:rsidR="00C66901">
          <w:pgSz w:w="11910" w:h="16840"/>
          <w:pgMar w:top="940" w:right="440" w:bottom="280" w:left="1600" w:header="712" w:footer="0" w:gutter="0"/>
          <w:cols w:space="720"/>
        </w:sectPr>
      </w:pPr>
    </w:p>
    <w:p w14:paraId="5ACF81B5" w14:textId="77777777" w:rsidR="00C66901" w:rsidRDefault="00F47839">
      <w:pPr>
        <w:pStyle w:val="berschrift3"/>
        <w:spacing w:before="169"/>
      </w:pPr>
      <w:r>
        <w:lastRenderedPageBreak/>
        <w:t>Zu Absatz 1</w:t>
      </w:r>
    </w:p>
    <w:p w14:paraId="5ACF81B6" w14:textId="77777777" w:rsidR="00C66901" w:rsidRDefault="00C66901">
      <w:pPr>
        <w:pStyle w:val="Textkrper"/>
        <w:spacing w:before="2"/>
        <w:rPr>
          <w:b/>
          <w:sz w:val="21"/>
        </w:rPr>
      </w:pPr>
    </w:p>
    <w:p w14:paraId="5ACF81B7" w14:textId="77777777" w:rsidR="00C66901" w:rsidRDefault="00F47839">
      <w:pPr>
        <w:pStyle w:val="Textkrper"/>
        <w:ind w:left="102" w:right="970"/>
        <w:jc w:val="both"/>
      </w:pPr>
      <w:r>
        <w:t>Die Regelung in Satz 1 entspricht im Wesentliche</w:t>
      </w:r>
      <w:r>
        <w:t>n dem geltenden § 730 Absatz 1 BGB. Die Vorschrift statuiert den Grundsatz, dass die Gesellschaft, sobald sie nach § 729 BGB- E aufgelöst ist, durch Liquidation nach Maßgabe der folgenden Vorschriften des Kapitels 6 abzuwickeln ist. Ist über das Vermögen d</w:t>
      </w:r>
      <w:r>
        <w:t>er Gesellschaft das Insolvenzverfahren eröffnet, ist</w:t>
      </w:r>
      <w:r>
        <w:rPr>
          <w:spacing w:val="-5"/>
        </w:rPr>
        <w:t xml:space="preserve"> </w:t>
      </w:r>
      <w:r>
        <w:t>es</w:t>
      </w:r>
      <w:r>
        <w:rPr>
          <w:spacing w:val="-6"/>
        </w:rPr>
        <w:t xml:space="preserve"> </w:t>
      </w:r>
      <w:r>
        <w:t>Sache</w:t>
      </w:r>
      <w:r>
        <w:rPr>
          <w:spacing w:val="-6"/>
        </w:rPr>
        <w:t xml:space="preserve"> </w:t>
      </w:r>
      <w:r>
        <w:t>des</w:t>
      </w:r>
      <w:r>
        <w:rPr>
          <w:spacing w:val="-8"/>
        </w:rPr>
        <w:t xml:space="preserve"> </w:t>
      </w:r>
      <w:r>
        <w:t>Insolvenzverwalters,</w:t>
      </w:r>
      <w:r>
        <w:rPr>
          <w:spacing w:val="-5"/>
        </w:rPr>
        <w:t xml:space="preserve"> </w:t>
      </w:r>
      <w:r>
        <w:t>das</w:t>
      </w:r>
      <w:r>
        <w:rPr>
          <w:spacing w:val="-7"/>
        </w:rPr>
        <w:t xml:space="preserve"> </w:t>
      </w:r>
      <w:r>
        <w:t>Gesellschaftsvermögen</w:t>
      </w:r>
      <w:r>
        <w:rPr>
          <w:spacing w:val="-7"/>
        </w:rPr>
        <w:t xml:space="preserve"> </w:t>
      </w:r>
      <w:r>
        <w:t>nach</w:t>
      </w:r>
      <w:r>
        <w:rPr>
          <w:spacing w:val="-9"/>
        </w:rPr>
        <w:t xml:space="preserve"> </w:t>
      </w:r>
      <w:r>
        <w:t>Maßgabe</w:t>
      </w:r>
      <w:r>
        <w:rPr>
          <w:spacing w:val="-6"/>
        </w:rPr>
        <w:t xml:space="preserve"> </w:t>
      </w:r>
      <w:r>
        <w:t>der</w:t>
      </w:r>
      <w:r>
        <w:rPr>
          <w:spacing w:val="-5"/>
        </w:rPr>
        <w:t xml:space="preserve"> </w:t>
      </w:r>
      <w:r>
        <w:t>Vor- schriften der Insolvenzordnung zu</w:t>
      </w:r>
      <w:r>
        <w:rPr>
          <w:spacing w:val="-2"/>
        </w:rPr>
        <w:t xml:space="preserve"> </w:t>
      </w:r>
      <w:r>
        <w:t>verwerten.</w:t>
      </w:r>
    </w:p>
    <w:p w14:paraId="5ACF81B8" w14:textId="77777777" w:rsidR="00C66901" w:rsidRDefault="00C66901">
      <w:pPr>
        <w:pStyle w:val="Textkrper"/>
        <w:spacing w:before="9"/>
        <w:rPr>
          <w:sz w:val="20"/>
        </w:rPr>
      </w:pPr>
    </w:p>
    <w:p w14:paraId="5ACF81B9" w14:textId="77777777" w:rsidR="00C66901" w:rsidRDefault="00F47839">
      <w:pPr>
        <w:pStyle w:val="Textkrper"/>
        <w:spacing w:before="1"/>
        <w:ind w:left="102" w:right="968"/>
        <w:jc w:val="both"/>
      </w:pPr>
      <w:r>
        <w:t>Die</w:t>
      </w:r>
      <w:r>
        <w:rPr>
          <w:spacing w:val="-9"/>
        </w:rPr>
        <w:t xml:space="preserve"> </w:t>
      </w:r>
      <w:r>
        <w:t>Regelung</w:t>
      </w:r>
      <w:r>
        <w:rPr>
          <w:spacing w:val="-7"/>
        </w:rPr>
        <w:t xml:space="preserve"> </w:t>
      </w:r>
      <w:r>
        <w:t>in</w:t>
      </w:r>
      <w:r>
        <w:rPr>
          <w:spacing w:val="-8"/>
        </w:rPr>
        <w:t xml:space="preserve"> </w:t>
      </w:r>
      <w:r>
        <w:t>Satz</w:t>
      </w:r>
      <w:r>
        <w:rPr>
          <w:spacing w:val="-3"/>
        </w:rPr>
        <w:t xml:space="preserve"> </w:t>
      </w:r>
      <w:r>
        <w:t>2</w:t>
      </w:r>
      <w:r>
        <w:rPr>
          <w:spacing w:val="-9"/>
        </w:rPr>
        <w:t xml:space="preserve"> </w:t>
      </w:r>
      <w:r>
        <w:t>ist</w:t>
      </w:r>
      <w:r>
        <w:rPr>
          <w:spacing w:val="-8"/>
        </w:rPr>
        <w:t xml:space="preserve"> </w:t>
      </w:r>
      <w:r>
        <w:t>dem</w:t>
      </w:r>
      <w:r>
        <w:rPr>
          <w:spacing w:val="-12"/>
        </w:rPr>
        <w:t xml:space="preserve"> </w:t>
      </w:r>
      <w:r>
        <w:t>geltenden</w:t>
      </w:r>
      <w:r>
        <w:rPr>
          <w:spacing w:val="-9"/>
        </w:rPr>
        <w:t xml:space="preserve"> </w:t>
      </w:r>
      <w:r>
        <w:t>§</w:t>
      </w:r>
      <w:r>
        <w:rPr>
          <w:spacing w:val="-3"/>
        </w:rPr>
        <w:t xml:space="preserve"> </w:t>
      </w:r>
      <w:r>
        <w:t>145</w:t>
      </w:r>
      <w:r>
        <w:rPr>
          <w:spacing w:val="-9"/>
        </w:rPr>
        <w:t xml:space="preserve"> </w:t>
      </w:r>
      <w:r>
        <w:t>Absatz</w:t>
      </w:r>
      <w:r>
        <w:rPr>
          <w:spacing w:val="-4"/>
        </w:rPr>
        <w:t xml:space="preserve"> </w:t>
      </w:r>
      <w:r>
        <w:t>3</w:t>
      </w:r>
      <w:r>
        <w:rPr>
          <w:spacing w:val="-9"/>
        </w:rPr>
        <w:t xml:space="preserve"> </w:t>
      </w:r>
      <w:r>
        <w:t>HGB</w:t>
      </w:r>
      <w:r>
        <w:rPr>
          <w:spacing w:val="-9"/>
        </w:rPr>
        <w:t xml:space="preserve"> </w:t>
      </w:r>
      <w:r>
        <w:t>nachgebildet.</w:t>
      </w:r>
      <w:r>
        <w:rPr>
          <w:spacing w:val="-7"/>
        </w:rPr>
        <w:t xml:space="preserve"> </w:t>
      </w:r>
      <w:r>
        <w:t>D</w:t>
      </w:r>
      <w:r>
        <w:t>ie</w:t>
      </w:r>
      <w:r>
        <w:rPr>
          <w:spacing w:val="-9"/>
        </w:rPr>
        <w:t xml:space="preserve"> </w:t>
      </w:r>
      <w:r>
        <w:t>Vorschrift versteht  sich  im  Zusammenhang  mit  § 394   FamFG   und   mit   § 729   Absatz 2   Satz 1 Nummer 2 BGB-E. Danach kann eine Gesellschaft bürgerlichen Rechts, bei der keine natürliche Person unbeschränkt haftet, wegen Vermögenslosigkeit im G</w:t>
      </w:r>
      <w:r>
        <w:t>esellschafts- register gelöscht werden. § 729 Absatz 2 Nummer 2 BGB-E bezeichnet dies als Auflö- sungstatbestand. Im Regelfall ist eine solche Gesellschaft nicht bloß aufgelöst, sondern vollbeendet.</w:t>
      </w:r>
      <w:r>
        <w:rPr>
          <w:spacing w:val="-10"/>
        </w:rPr>
        <w:t xml:space="preserve"> </w:t>
      </w:r>
      <w:r>
        <w:t>Liquidationsbedarf</w:t>
      </w:r>
      <w:r>
        <w:rPr>
          <w:spacing w:val="-8"/>
        </w:rPr>
        <w:t xml:space="preserve"> </w:t>
      </w:r>
      <w:r>
        <w:t>besteht</w:t>
      </w:r>
      <w:r>
        <w:rPr>
          <w:spacing w:val="-10"/>
        </w:rPr>
        <w:t xml:space="preserve"> </w:t>
      </w:r>
      <w:r>
        <w:t>daher</w:t>
      </w:r>
      <w:r>
        <w:rPr>
          <w:spacing w:val="-10"/>
        </w:rPr>
        <w:t xml:space="preserve"> </w:t>
      </w:r>
      <w:r>
        <w:t>nur,</w:t>
      </w:r>
      <w:r>
        <w:rPr>
          <w:spacing w:val="-12"/>
        </w:rPr>
        <w:t xml:space="preserve"> </w:t>
      </w:r>
      <w:r>
        <w:t>wenn</w:t>
      </w:r>
      <w:r>
        <w:rPr>
          <w:spacing w:val="-11"/>
        </w:rPr>
        <w:t xml:space="preserve"> </w:t>
      </w:r>
      <w:r>
        <w:t>sich</w:t>
      </w:r>
      <w:r>
        <w:rPr>
          <w:spacing w:val="-11"/>
        </w:rPr>
        <w:t xml:space="preserve"> </w:t>
      </w:r>
      <w:r>
        <w:t>verteilun</w:t>
      </w:r>
      <w:r>
        <w:t>gsfähiges</w:t>
      </w:r>
      <w:r>
        <w:rPr>
          <w:spacing w:val="-11"/>
        </w:rPr>
        <w:t xml:space="preserve"> </w:t>
      </w:r>
      <w:r>
        <w:t>Vermögen findet. Satz 2 zieht hieraus die Konsequenzen.</w:t>
      </w:r>
    </w:p>
    <w:p w14:paraId="5ACF81BA" w14:textId="77777777" w:rsidR="00C66901" w:rsidRDefault="00C66901">
      <w:pPr>
        <w:pStyle w:val="Textkrper"/>
        <w:spacing w:before="9"/>
        <w:rPr>
          <w:sz w:val="20"/>
        </w:rPr>
      </w:pPr>
    </w:p>
    <w:p w14:paraId="5ACF81BB" w14:textId="77777777" w:rsidR="00C66901" w:rsidRDefault="00F47839">
      <w:pPr>
        <w:pStyle w:val="berschrift3"/>
        <w:spacing w:before="1"/>
      </w:pPr>
      <w:r>
        <w:t>Zu Absatz 2</w:t>
      </w:r>
    </w:p>
    <w:p w14:paraId="5ACF81BC" w14:textId="77777777" w:rsidR="00C66901" w:rsidRDefault="00C66901">
      <w:pPr>
        <w:pStyle w:val="Textkrper"/>
        <w:spacing w:before="11"/>
        <w:rPr>
          <w:b/>
          <w:sz w:val="20"/>
        </w:rPr>
      </w:pPr>
    </w:p>
    <w:p w14:paraId="5ACF81BD" w14:textId="77777777" w:rsidR="00C66901" w:rsidRDefault="00F47839">
      <w:pPr>
        <w:pStyle w:val="Textkrper"/>
        <w:ind w:left="102" w:right="974"/>
        <w:jc w:val="both"/>
      </w:pPr>
      <w:r>
        <w:t>Absatz 2 ist dem geltenden § 145 Absatz 1 und 2 HGB nachgebildet. Die Vorschrift regelt, inwieweit die Gesellschafter von der Liquidation abweichen können.</w:t>
      </w:r>
    </w:p>
    <w:p w14:paraId="5ACF81BE" w14:textId="77777777" w:rsidR="00C66901" w:rsidRDefault="00C66901">
      <w:pPr>
        <w:pStyle w:val="Textkrper"/>
        <w:spacing w:before="10"/>
        <w:rPr>
          <w:sz w:val="20"/>
        </w:rPr>
      </w:pPr>
    </w:p>
    <w:p w14:paraId="5ACF81BF" w14:textId="77777777" w:rsidR="00C66901" w:rsidRDefault="00F47839">
      <w:pPr>
        <w:pStyle w:val="Textkrper"/>
        <w:spacing w:before="1"/>
        <w:ind w:left="102" w:right="974"/>
        <w:jc w:val="both"/>
      </w:pPr>
      <w:r>
        <w:t>§ 735 Absatz 2 Satz 1 BGB-E stellt klar, dass die Gesellschafter eine andere Art der Ab- wicklung v</w:t>
      </w:r>
      <w:r>
        <w:t>ereinbaren können, die anstelle der Liquidation tritt. Das versteht sich nicht von selbst, da eine solche Vereinbarung im Außenverhältnis durchaus Gläubigerschutzvor- schriften wie zum Beispiel das Recht auf vorrangige Gläubigerbefriedigung nach</w:t>
      </w:r>
    </w:p>
    <w:p w14:paraId="5ACF81C0" w14:textId="77777777" w:rsidR="00C66901" w:rsidRDefault="00F47839">
      <w:pPr>
        <w:pStyle w:val="Textkrper"/>
        <w:ind w:left="102" w:right="968"/>
        <w:jc w:val="both"/>
      </w:pPr>
      <w:r>
        <w:t>§</w:t>
      </w:r>
      <w:r>
        <w:rPr>
          <w:spacing w:val="-2"/>
        </w:rPr>
        <w:t xml:space="preserve"> </w:t>
      </w:r>
      <w:r>
        <w:t>736d</w:t>
      </w:r>
      <w:r>
        <w:rPr>
          <w:spacing w:val="-2"/>
        </w:rPr>
        <w:t xml:space="preserve"> </w:t>
      </w:r>
      <w:r>
        <w:t>Abs</w:t>
      </w:r>
      <w:r>
        <w:t>atz</w:t>
      </w:r>
      <w:r>
        <w:rPr>
          <w:spacing w:val="-3"/>
        </w:rPr>
        <w:t xml:space="preserve"> </w:t>
      </w:r>
      <w:r>
        <w:t>4</w:t>
      </w:r>
      <w:r>
        <w:rPr>
          <w:spacing w:val="-5"/>
        </w:rPr>
        <w:t xml:space="preserve"> </w:t>
      </w:r>
      <w:r>
        <w:t>BGB-E</w:t>
      </w:r>
      <w:r>
        <w:rPr>
          <w:spacing w:val="-8"/>
        </w:rPr>
        <w:t xml:space="preserve"> </w:t>
      </w:r>
      <w:r>
        <w:t>tangieren</w:t>
      </w:r>
      <w:r>
        <w:rPr>
          <w:spacing w:val="-8"/>
        </w:rPr>
        <w:t xml:space="preserve"> </w:t>
      </w:r>
      <w:r>
        <w:t>kann.</w:t>
      </w:r>
      <w:r>
        <w:rPr>
          <w:spacing w:val="-4"/>
        </w:rPr>
        <w:t xml:space="preserve"> </w:t>
      </w:r>
      <w:r>
        <w:t>Andere</w:t>
      </w:r>
      <w:r>
        <w:rPr>
          <w:spacing w:val="-7"/>
        </w:rPr>
        <w:t xml:space="preserve"> </w:t>
      </w:r>
      <w:r>
        <w:t>Art</w:t>
      </w:r>
      <w:r>
        <w:rPr>
          <w:spacing w:val="-4"/>
        </w:rPr>
        <w:t xml:space="preserve"> </w:t>
      </w:r>
      <w:r>
        <w:t>der</w:t>
      </w:r>
      <w:r>
        <w:rPr>
          <w:spacing w:val="-4"/>
        </w:rPr>
        <w:t xml:space="preserve"> </w:t>
      </w:r>
      <w:r>
        <w:t>Abwicklung</w:t>
      </w:r>
      <w:r>
        <w:rPr>
          <w:spacing w:val="-6"/>
        </w:rPr>
        <w:t xml:space="preserve"> </w:t>
      </w:r>
      <w:r>
        <w:t>meint</w:t>
      </w:r>
      <w:r>
        <w:rPr>
          <w:spacing w:val="-4"/>
        </w:rPr>
        <w:t xml:space="preserve"> </w:t>
      </w:r>
      <w:r>
        <w:t>hier</w:t>
      </w:r>
      <w:r>
        <w:rPr>
          <w:spacing w:val="-5"/>
        </w:rPr>
        <w:t xml:space="preserve"> </w:t>
      </w:r>
      <w:r>
        <w:t>eine</w:t>
      </w:r>
      <w:r>
        <w:rPr>
          <w:spacing w:val="-6"/>
        </w:rPr>
        <w:t xml:space="preserve"> </w:t>
      </w:r>
      <w:r>
        <w:t xml:space="preserve">andere Art der Liquidation der aufgelösten, aber noch fortbestehenden Gesellschaft. Dieses atypi- sche Liquidationsverfahren zeichnet sich dadurch aus, dass das von der Gesellschaft be- </w:t>
      </w:r>
      <w:r>
        <w:t>triebene Unternehmen nicht zerschlagen wird. Beispiele hierfür sind die Übernahme des ganzen Unternehmens in Einzelrechtsnachfolge durch einen Gesellschafter, die reale Auf- teilung des Unternehmens auf die bisherigen Gesellschafter, die Übertragung des Un</w:t>
      </w:r>
      <w:r>
        <w:t>ter- nehmens in Einzelrechtsnachfolge auf einen Dritten oder die Einbringung des Unterneh- mens im Wege der Einzelrechtsnachfolge in eine andere – schon bestehende oder neu gegründete – Gesellschaft (vgl. K. Schmidt, in: MünchKomm-HGB, 4. Aufl. 2016, § 145</w:t>
      </w:r>
      <w:r>
        <w:t xml:space="preserve"> Rn. 38-42).</w:t>
      </w:r>
    </w:p>
    <w:p w14:paraId="5ACF81C1" w14:textId="77777777" w:rsidR="00C66901" w:rsidRDefault="00C66901">
      <w:pPr>
        <w:pStyle w:val="Textkrper"/>
        <w:spacing w:before="10"/>
        <w:rPr>
          <w:sz w:val="20"/>
        </w:rPr>
      </w:pPr>
    </w:p>
    <w:p w14:paraId="5ACF81C2" w14:textId="77777777" w:rsidR="00C66901" w:rsidRDefault="00F47839">
      <w:pPr>
        <w:pStyle w:val="Textkrper"/>
        <w:spacing w:before="1"/>
        <w:ind w:left="102" w:right="970"/>
        <w:jc w:val="both"/>
      </w:pPr>
      <w:r>
        <w:t xml:space="preserve">Die andere Art der Abwicklung kann von vornherein im Gesellschaftsvertrag oder auch nachträglich während der Liquidation vereinbart werden. Vor dem Hintergrund, dass die Abwicklung der Gesellschaft das Rechtsverhältnis der Gesellschafter untereinander und </w:t>
      </w:r>
      <w:r>
        <w:t>der Gesellschafter zur Gesellschaft betrifft, stellt eine nachträgliche Vereinbarung eine Än- derung des Gesellschaftsvertrags dar. Dem Schutzbedürfnis der Gesellschafter vor einer Verschiebung des gesetzlich vorgesehenen Ausgleichsverhältnisses ist dann i</w:t>
      </w:r>
      <w:r>
        <w:t>m Rahmen der materiellen Beschlusskontrolle angemessen Rechnung zu tragen.</w:t>
      </w:r>
    </w:p>
    <w:p w14:paraId="5ACF81C3" w14:textId="77777777" w:rsidR="00C66901" w:rsidRDefault="00C66901">
      <w:pPr>
        <w:pStyle w:val="Textkrper"/>
        <w:spacing w:before="7"/>
        <w:rPr>
          <w:sz w:val="20"/>
        </w:rPr>
      </w:pPr>
    </w:p>
    <w:p w14:paraId="5ACF81C4" w14:textId="77777777" w:rsidR="00C66901" w:rsidRDefault="00F47839">
      <w:pPr>
        <w:pStyle w:val="Textkrper"/>
        <w:spacing w:before="1"/>
        <w:ind w:left="102" w:right="970"/>
        <w:jc w:val="both"/>
      </w:pPr>
      <w:r>
        <w:t>Die</w:t>
      </w:r>
      <w:r>
        <w:rPr>
          <w:spacing w:val="-5"/>
        </w:rPr>
        <w:t xml:space="preserve"> </w:t>
      </w:r>
      <w:r>
        <w:t>vereinbarte</w:t>
      </w:r>
      <w:r>
        <w:rPr>
          <w:spacing w:val="-7"/>
        </w:rPr>
        <w:t xml:space="preserve"> </w:t>
      </w:r>
      <w:r>
        <w:t>andere</w:t>
      </w:r>
      <w:r>
        <w:rPr>
          <w:spacing w:val="-7"/>
        </w:rPr>
        <w:t xml:space="preserve"> </w:t>
      </w:r>
      <w:r>
        <w:t>Art</w:t>
      </w:r>
      <w:r>
        <w:rPr>
          <w:spacing w:val="-6"/>
        </w:rPr>
        <w:t xml:space="preserve"> </w:t>
      </w:r>
      <w:r>
        <w:t>der</w:t>
      </w:r>
      <w:r>
        <w:rPr>
          <w:spacing w:val="-6"/>
        </w:rPr>
        <w:t xml:space="preserve"> </w:t>
      </w:r>
      <w:r>
        <w:t>Abwicklung</w:t>
      </w:r>
      <w:r>
        <w:rPr>
          <w:spacing w:val="-5"/>
        </w:rPr>
        <w:t xml:space="preserve"> </w:t>
      </w:r>
      <w:r>
        <w:t>bedarf</w:t>
      </w:r>
      <w:r>
        <w:rPr>
          <w:spacing w:val="-9"/>
        </w:rPr>
        <w:t xml:space="preserve"> </w:t>
      </w:r>
      <w:r>
        <w:t>grundsätzlich</w:t>
      </w:r>
      <w:r>
        <w:rPr>
          <w:spacing w:val="-5"/>
        </w:rPr>
        <w:t xml:space="preserve"> </w:t>
      </w:r>
      <w:r>
        <w:t>nicht</w:t>
      </w:r>
      <w:r>
        <w:rPr>
          <w:spacing w:val="-6"/>
        </w:rPr>
        <w:t xml:space="preserve"> </w:t>
      </w:r>
      <w:r>
        <w:t>der</w:t>
      </w:r>
      <w:r>
        <w:rPr>
          <w:spacing w:val="-6"/>
        </w:rPr>
        <w:t xml:space="preserve"> </w:t>
      </w:r>
      <w:r>
        <w:t>Zustimmung</w:t>
      </w:r>
      <w:r>
        <w:rPr>
          <w:spacing w:val="-5"/>
        </w:rPr>
        <w:t xml:space="preserve"> </w:t>
      </w:r>
      <w:r>
        <w:t>Drit- ter. § 735 Absatz 2 Satz 2 BGB-E enthält aber eine Abweichung von der alleinigen Dispo- si</w:t>
      </w:r>
      <w:r>
        <w:t>tionsbefugnis der Gesellschafter in zwei Fällen, und zwar, wenn – aufgrund einer Verein- barung im Gesellschaftsvertrag (vgl. § 729 Absatz 3 BGB-E) – die Auflösung der Gesell- schaft infolge Kündigung eines Privatgläubigers eines Gesellschafters oder infol</w:t>
      </w:r>
      <w:r>
        <w:t>ge Eröff- nung des Insolvenzverfahrens über das Vermögen eines Gesellschafters erfolgt. In diesen Fällen bedarf die Vereinbarung über die andere Art der Abwicklung der Zustimmung des betreffenden Privatgläubigers oder Insolvenzverwalters. Dies entspricht b</w:t>
      </w:r>
      <w:r>
        <w:t>ereits dem Ver- ständnis des geltenden § 145 Absatz 2 HGB, auch wenn dort das</w:t>
      </w:r>
      <w:r>
        <w:rPr>
          <w:spacing w:val="-44"/>
        </w:rPr>
        <w:t xml:space="preserve"> </w:t>
      </w:r>
      <w:r>
        <w:t>Zustimmungserfordernis wortwörtlich auf das Unterbleiben einer Liquidation gerichtet ist (vgl. Habersack, in:</w:t>
      </w:r>
      <w:r>
        <w:rPr>
          <w:spacing w:val="5"/>
        </w:rPr>
        <w:t xml:space="preserve"> </w:t>
      </w:r>
      <w:r>
        <w:t>Staub,</w:t>
      </w:r>
    </w:p>
    <w:p w14:paraId="5ACF81C5" w14:textId="77777777" w:rsidR="00C66901" w:rsidRDefault="00C66901">
      <w:pPr>
        <w:jc w:val="both"/>
        <w:sectPr w:rsidR="00C66901">
          <w:pgSz w:w="11910" w:h="16840"/>
          <w:pgMar w:top="940" w:right="440" w:bottom="280" w:left="1600" w:header="712" w:footer="0" w:gutter="0"/>
          <w:cols w:space="720"/>
        </w:sectPr>
      </w:pPr>
    </w:p>
    <w:p w14:paraId="5ACF81C6" w14:textId="77777777" w:rsidR="00C66901" w:rsidRDefault="00F47839">
      <w:pPr>
        <w:pStyle w:val="Textkrper"/>
        <w:spacing w:before="171"/>
        <w:ind w:left="102" w:right="968"/>
        <w:jc w:val="both"/>
      </w:pPr>
      <w:r>
        <w:lastRenderedPageBreak/>
        <w:t>HGB, 5. Aufl. 2009, § 145 Rn. 29). Ist Eige</w:t>
      </w:r>
      <w:r>
        <w:t>nverwaltung im Sinne des § 270 InsO angeord- net und somit der Gesellschafter-Schuldner berechtigt, unter der Aufsicht des Sachwalters die</w:t>
      </w:r>
      <w:r>
        <w:rPr>
          <w:spacing w:val="-11"/>
        </w:rPr>
        <w:t xml:space="preserve"> </w:t>
      </w:r>
      <w:r>
        <w:t>Insolvenzmasse</w:t>
      </w:r>
      <w:r>
        <w:rPr>
          <w:spacing w:val="-12"/>
        </w:rPr>
        <w:t xml:space="preserve"> </w:t>
      </w:r>
      <w:r>
        <w:t>zu</w:t>
      </w:r>
      <w:r>
        <w:rPr>
          <w:spacing w:val="-11"/>
        </w:rPr>
        <w:t xml:space="preserve"> </w:t>
      </w:r>
      <w:r>
        <w:t>verwalten</w:t>
      </w:r>
      <w:r>
        <w:rPr>
          <w:spacing w:val="-12"/>
        </w:rPr>
        <w:t xml:space="preserve"> </w:t>
      </w:r>
      <w:r>
        <w:t>und</w:t>
      </w:r>
      <w:r>
        <w:rPr>
          <w:spacing w:val="-11"/>
        </w:rPr>
        <w:t xml:space="preserve"> </w:t>
      </w:r>
      <w:r>
        <w:t>über</w:t>
      </w:r>
      <w:r>
        <w:rPr>
          <w:spacing w:val="-10"/>
        </w:rPr>
        <w:t xml:space="preserve"> </w:t>
      </w:r>
      <w:r>
        <w:t>sie</w:t>
      </w:r>
      <w:r>
        <w:rPr>
          <w:spacing w:val="-11"/>
        </w:rPr>
        <w:t xml:space="preserve"> </w:t>
      </w:r>
      <w:r>
        <w:t>zu</w:t>
      </w:r>
      <w:r>
        <w:rPr>
          <w:spacing w:val="-13"/>
        </w:rPr>
        <w:t xml:space="preserve"> </w:t>
      </w:r>
      <w:r>
        <w:t>verfügen,</w:t>
      </w:r>
      <w:r>
        <w:rPr>
          <w:spacing w:val="-12"/>
        </w:rPr>
        <w:t xml:space="preserve"> </w:t>
      </w:r>
      <w:r>
        <w:t>tritt</w:t>
      </w:r>
      <w:r>
        <w:rPr>
          <w:spacing w:val="-10"/>
        </w:rPr>
        <w:t xml:space="preserve"> </w:t>
      </w:r>
      <w:r>
        <w:t>nach</w:t>
      </w:r>
      <w:r>
        <w:rPr>
          <w:spacing w:val="-10"/>
        </w:rPr>
        <w:t xml:space="preserve"> </w:t>
      </w:r>
      <w:r>
        <w:t>§</w:t>
      </w:r>
      <w:r>
        <w:rPr>
          <w:spacing w:val="-2"/>
        </w:rPr>
        <w:t xml:space="preserve"> </w:t>
      </w:r>
      <w:r>
        <w:t>735</w:t>
      </w:r>
      <w:r>
        <w:rPr>
          <w:spacing w:val="-4"/>
        </w:rPr>
        <w:t xml:space="preserve"> </w:t>
      </w:r>
      <w:r>
        <w:t>Absatz</w:t>
      </w:r>
      <w:r>
        <w:rPr>
          <w:spacing w:val="-4"/>
        </w:rPr>
        <w:t xml:space="preserve"> </w:t>
      </w:r>
      <w:r>
        <w:t>2</w:t>
      </w:r>
      <w:r>
        <w:rPr>
          <w:spacing w:val="-2"/>
        </w:rPr>
        <w:t xml:space="preserve"> </w:t>
      </w:r>
      <w:r>
        <w:t>Satz</w:t>
      </w:r>
      <w:r>
        <w:rPr>
          <w:spacing w:val="-3"/>
        </w:rPr>
        <w:t xml:space="preserve"> </w:t>
      </w:r>
      <w:r>
        <w:t>2 Halbsatz</w:t>
      </w:r>
      <w:r>
        <w:rPr>
          <w:spacing w:val="-5"/>
        </w:rPr>
        <w:t xml:space="preserve"> </w:t>
      </w:r>
      <w:r>
        <w:t>2</w:t>
      </w:r>
      <w:r>
        <w:rPr>
          <w:spacing w:val="-14"/>
        </w:rPr>
        <w:t xml:space="preserve"> </w:t>
      </w:r>
      <w:r>
        <w:t>BGB-E</w:t>
      </w:r>
      <w:r>
        <w:rPr>
          <w:spacing w:val="-17"/>
        </w:rPr>
        <w:t xml:space="preserve"> </w:t>
      </w:r>
      <w:r>
        <w:t>die</w:t>
      </w:r>
      <w:r>
        <w:rPr>
          <w:spacing w:val="-14"/>
        </w:rPr>
        <w:t xml:space="preserve"> </w:t>
      </w:r>
      <w:r>
        <w:t>Zustimmung</w:t>
      </w:r>
      <w:r>
        <w:rPr>
          <w:spacing w:val="-13"/>
        </w:rPr>
        <w:t xml:space="preserve"> </w:t>
      </w:r>
      <w:r>
        <w:t>des</w:t>
      </w:r>
      <w:r>
        <w:rPr>
          <w:spacing w:val="-16"/>
        </w:rPr>
        <w:t xml:space="preserve"> </w:t>
      </w:r>
      <w:r>
        <w:t>Gesellschafter-Schuldners</w:t>
      </w:r>
      <w:r>
        <w:rPr>
          <w:spacing w:val="-15"/>
        </w:rPr>
        <w:t xml:space="preserve"> </w:t>
      </w:r>
      <w:r>
        <w:t>an</w:t>
      </w:r>
      <w:r>
        <w:rPr>
          <w:spacing w:val="-16"/>
        </w:rPr>
        <w:t xml:space="preserve"> </w:t>
      </w:r>
      <w:r>
        <w:t>die</w:t>
      </w:r>
      <w:r>
        <w:rPr>
          <w:spacing w:val="-14"/>
        </w:rPr>
        <w:t xml:space="preserve"> </w:t>
      </w:r>
      <w:r>
        <w:t>Stelle</w:t>
      </w:r>
      <w:r>
        <w:rPr>
          <w:spacing w:val="-14"/>
        </w:rPr>
        <w:t xml:space="preserve"> </w:t>
      </w:r>
      <w:r>
        <w:t>der</w:t>
      </w:r>
      <w:r>
        <w:rPr>
          <w:spacing w:val="-15"/>
        </w:rPr>
        <w:t xml:space="preserve"> </w:t>
      </w:r>
      <w:r>
        <w:t>Zustim- mung des Insolvenzverwalters. Die Vorschrift schützt den pfändenden Gläubiger und die Gesamtheit der Gläubiger davor, dass möglicherweise durch Vereinbarung einer anderen Art</w:t>
      </w:r>
      <w:r>
        <w:rPr>
          <w:spacing w:val="-9"/>
        </w:rPr>
        <w:t xml:space="preserve"> </w:t>
      </w:r>
      <w:r>
        <w:t>der</w:t>
      </w:r>
      <w:r>
        <w:rPr>
          <w:spacing w:val="-9"/>
        </w:rPr>
        <w:t xml:space="preserve"> </w:t>
      </w:r>
      <w:r>
        <w:t>Abwicklung</w:t>
      </w:r>
      <w:r>
        <w:rPr>
          <w:spacing w:val="-8"/>
        </w:rPr>
        <w:t xml:space="preserve"> </w:t>
      </w:r>
      <w:r>
        <w:t>die</w:t>
      </w:r>
      <w:r>
        <w:rPr>
          <w:spacing w:val="-10"/>
        </w:rPr>
        <w:t xml:space="preserve"> </w:t>
      </w:r>
      <w:r>
        <w:t>Entstehung</w:t>
      </w:r>
      <w:r>
        <w:rPr>
          <w:spacing w:val="-10"/>
        </w:rPr>
        <w:t xml:space="preserve"> </w:t>
      </w:r>
      <w:r>
        <w:t>des</w:t>
      </w:r>
      <w:r>
        <w:rPr>
          <w:spacing w:val="-9"/>
        </w:rPr>
        <w:t xml:space="preserve"> </w:t>
      </w:r>
      <w:r>
        <w:t>Anspruchs</w:t>
      </w:r>
      <w:r>
        <w:rPr>
          <w:spacing w:val="-9"/>
        </w:rPr>
        <w:t xml:space="preserve"> </w:t>
      </w:r>
      <w:r>
        <w:t>auf</w:t>
      </w:r>
      <w:r>
        <w:rPr>
          <w:spacing w:val="-6"/>
        </w:rPr>
        <w:t xml:space="preserve"> </w:t>
      </w:r>
      <w:r>
        <w:t>das</w:t>
      </w:r>
      <w:r>
        <w:rPr>
          <w:spacing w:val="-12"/>
        </w:rPr>
        <w:t xml:space="preserve"> </w:t>
      </w:r>
      <w:r>
        <w:t>Liquidationsguthaben</w:t>
      </w:r>
      <w:r>
        <w:rPr>
          <w:spacing w:val="-10"/>
        </w:rPr>
        <w:t xml:space="preserve"> </w:t>
      </w:r>
      <w:r>
        <w:t>verhindert werden könnte, den sie im Wege der Pfändung nach § 726 BGB-E oder als Teil der Insol- venzmasse erwerben könnten. Der geltende § 145 Absatz 1 und 2 HGB bringt diesen Re- gelungszusammenh</w:t>
      </w:r>
      <w:r>
        <w:t>ang nur unvollkommen zum</w:t>
      </w:r>
      <w:r>
        <w:rPr>
          <w:spacing w:val="-3"/>
        </w:rPr>
        <w:t xml:space="preserve"> </w:t>
      </w:r>
      <w:r>
        <w:t>Ausdruck.</w:t>
      </w:r>
    </w:p>
    <w:p w14:paraId="5ACF81C7" w14:textId="77777777" w:rsidR="00C66901" w:rsidRDefault="00C66901">
      <w:pPr>
        <w:pStyle w:val="Textkrper"/>
        <w:spacing w:before="10"/>
        <w:rPr>
          <w:sz w:val="20"/>
        </w:rPr>
      </w:pPr>
    </w:p>
    <w:p w14:paraId="5ACF81C8" w14:textId="77777777" w:rsidR="00C66901" w:rsidRDefault="00F47839">
      <w:pPr>
        <w:pStyle w:val="berschrift3"/>
        <w:spacing w:before="1"/>
      </w:pPr>
      <w:r>
        <w:t>Zu Absatz 3</w:t>
      </w:r>
    </w:p>
    <w:p w14:paraId="5ACF81C9" w14:textId="77777777" w:rsidR="00C66901" w:rsidRDefault="00C66901">
      <w:pPr>
        <w:pStyle w:val="Textkrper"/>
        <w:spacing w:before="11"/>
        <w:rPr>
          <w:b/>
          <w:sz w:val="20"/>
        </w:rPr>
      </w:pPr>
    </w:p>
    <w:p w14:paraId="5ACF81CA" w14:textId="77777777" w:rsidR="00C66901" w:rsidRDefault="00F47839">
      <w:pPr>
        <w:pStyle w:val="Textkrper"/>
        <w:ind w:left="102" w:right="970"/>
        <w:jc w:val="both"/>
      </w:pPr>
      <w:r>
        <w:t>Absatz 3 übernimmt im Wesentlichen den geltenden § 731 Satz 1 BGB. Die Vorschrift legt die</w:t>
      </w:r>
      <w:r>
        <w:rPr>
          <w:spacing w:val="-9"/>
        </w:rPr>
        <w:t xml:space="preserve"> </w:t>
      </w:r>
      <w:r>
        <w:t>Rangfolge</w:t>
      </w:r>
      <w:r>
        <w:rPr>
          <w:spacing w:val="-11"/>
        </w:rPr>
        <w:t xml:space="preserve"> </w:t>
      </w:r>
      <w:r>
        <w:t>bei</w:t>
      </w:r>
      <w:r>
        <w:rPr>
          <w:spacing w:val="-10"/>
        </w:rPr>
        <w:t xml:space="preserve"> </w:t>
      </w:r>
      <w:r>
        <w:t>der</w:t>
      </w:r>
      <w:r>
        <w:rPr>
          <w:spacing w:val="-10"/>
        </w:rPr>
        <w:t xml:space="preserve"> </w:t>
      </w:r>
      <w:r>
        <w:t>Rechtsanwendung</w:t>
      </w:r>
      <w:r>
        <w:rPr>
          <w:spacing w:val="-7"/>
        </w:rPr>
        <w:t xml:space="preserve"> </w:t>
      </w:r>
      <w:r>
        <w:t>während</w:t>
      </w:r>
      <w:r>
        <w:rPr>
          <w:spacing w:val="-11"/>
        </w:rPr>
        <w:t xml:space="preserve"> </w:t>
      </w:r>
      <w:r>
        <w:t>der</w:t>
      </w:r>
      <w:r>
        <w:rPr>
          <w:spacing w:val="-8"/>
        </w:rPr>
        <w:t xml:space="preserve"> </w:t>
      </w:r>
      <w:r>
        <w:t>Abwicklung</w:t>
      </w:r>
      <w:r>
        <w:rPr>
          <w:spacing w:val="-9"/>
        </w:rPr>
        <w:t xml:space="preserve"> </w:t>
      </w:r>
      <w:r>
        <w:t>fest.</w:t>
      </w:r>
      <w:r>
        <w:rPr>
          <w:spacing w:val="-8"/>
        </w:rPr>
        <w:t xml:space="preserve"> </w:t>
      </w:r>
      <w:r>
        <w:t>Es</w:t>
      </w:r>
      <w:r>
        <w:rPr>
          <w:spacing w:val="-13"/>
        </w:rPr>
        <w:t xml:space="preserve"> </w:t>
      </w:r>
      <w:r>
        <w:t>gelten</w:t>
      </w:r>
      <w:r>
        <w:rPr>
          <w:spacing w:val="-12"/>
        </w:rPr>
        <w:t xml:space="preserve"> </w:t>
      </w:r>
      <w:r>
        <w:t>vorrangig die gesellschaftsvertraglichen Abwicklungsvereinbarungen, nachrangig die dispositiven Vorschriften</w:t>
      </w:r>
      <w:r>
        <w:rPr>
          <w:spacing w:val="-15"/>
        </w:rPr>
        <w:t xml:space="preserve"> </w:t>
      </w:r>
      <w:r>
        <w:t>des</w:t>
      </w:r>
      <w:r>
        <w:rPr>
          <w:spacing w:val="-15"/>
        </w:rPr>
        <w:t xml:space="preserve"> </w:t>
      </w:r>
      <w:r>
        <w:t>Kapitels</w:t>
      </w:r>
      <w:r>
        <w:rPr>
          <w:spacing w:val="-3"/>
        </w:rPr>
        <w:t xml:space="preserve"> </w:t>
      </w:r>
      <w:r>
        <w:t>6.</w:t>
      </w:r>
      <w:r>
        <w:rPr>
          <w:spacing w:val="-14"/>
        </w:rPr>
        <w:t xml:space="preserve"> </w:t>
      </w:r>
      <w:r>
        <w:t>Abweichende</w:t>
      </w:r>
      <w:r>
        <w:rPr>
          <w:spacing w:val="-12"/>
        </w:rPr>
        <w:t xml:space="preserve"> </w:t>
      </w:r>
      <w:r>
        <w:t>Vereinbarungen</w:t>
      </w:r>
      <w:r>
        <w:rPr>
          <w:spacing w:val="-15"/>
        </w:rPr>
        <w:t xml:space="preserve"> </w:t>
      </w:r>
      <w:r>
        <w:t>kommen</w:t>
      </w:r>
      <w:r>
        <w:rPr>
          <w:spacing w:val="-15"/>
        </w:rPr>
        <w:t xml:space="preserve"> </w:t>
      </w:r>
      <w:r>
        <w:t>daher</w:t>
      </w:r>
      <w:r>
        <w:rPr>
          <w:spacing w:val="-14"/>
        </w:rPr>
        <w:t xml:space="preserve"> </w:t>
      </w:r>
      <w:r>
        <w:t>insbesondere</w:t>
      </w:r>
      <w:r>
        <w:rPr>
          <w:spacing w:val="-14"/>
        </w:rPr>
        <w:t xml:space="preserve"> </w:t>
      </w:r>
      <w:r>
        <w:t>im Innenverhältnis</w:t>
      </w:r>
      <w:r>
        <w:rPr>
          <w:spacing w:val="-12"/>
        </w:rPr>
        <w:t xml:space="preserve"> </w:t>
      </w:r>
      <w:r>
        <w:t>hinsichtlich</w:t>
      </w:r>
      <w:r>
        <w:rPr>
          <w:spacing w:val="-12"/>
        </w:rPr>
        <w:t xml:space="preserve"> </w:t>
      </w:r>
      <w:r>
        <w:t>der</w:t>
      </w:r>
      <w:r>
        <w:rPr>
          <w:spacing w:val="-13"/>
        </w:rPr>
        <w:t xml:space="preserve"> </w:t>
      </w:r>
      <w:r>
        <w:t>Auswahl</w:t>
      </w:r>
      <w:r>
        <w:rPr>
          <w:spacing w:val="-13"/>
        </w:rPr>
        <w:t xml:space="preserve"> </w:t>
      </w:r>
      <w:r>
        <w:t>der</w:t>
      </w:r>
      <w:r>
        <w:rPr>
          <w:spacing w:val="-11"/>
        </w:rPr>
        <w:t xml:space="preserve"> </w:t>
      </w:r>
      <w:r>
        <w:t>Liquidatoren</w:t>
      </w:r>
      <w:r>
        <w:rPr>
          <w:spacing w:val="-14"/>
        </w:rPr>
        <w:t xml:space="preserve"> </w:t>
      </w:r>
      <w:r>
        <w:t>einschließlich</w:t>
      </w:r>
      <w:r>
        <w:rPr>
          <w:spacing w:val="-12"/>
        </w:rPr>
        <w:t xml:space="preserve"> </w:t>
      </w:r>
      <w:r>
        <w:t>ih</w:t>
      </w:r>
      <w:r>
        <w:t>rer</w:t>
      </w:r>
      <w:r>
        <w:rPr>
          <w:spacing w:val="-13"/>
        </w:rPr>
        <w:t xml:space="preserve"> </w:t>
      </w:r>
      <w:r>
        <w:t xml:space="preserve">Geschäftsfüh- rungs- und Vertretungsbefugnis in Betracht (vgl. §§ 736d und 737 BGB-E). Damit folgt der Entwurf dem allgemeinen Regelungsprinzip des § 708 BGB-E. Das versteht sich nach der Gesetzessystematik nicht von selbst und ist deswegen gesetzlich </w:t>
      </w:r>
      <w:r>
        <w:t xml:space="preserve">klarzustellen. Ob und in- wieweit dies auch im Außenverhältnis insbesondere hinsichtlich der gläubigerschützenden Vorschriften </w:t>
      </w:r>
      <w:r>
        <w:rPr>
          <w:spacing w:val="-2"/>
        </w:rPr>
        <w:t xml:space="preserve">wie </w:t>
      </w:r>
      <w:r>
        <w:t>zum Beispiel § 736d Absatz 4 BGB-E gilt, bleibt der Klärung durch die Rechtsprechung</w:t>
      </w:r>
      <w:r>
        <w:rPr>
          <w:spacing w:val="-1"/>
        </w:rPr>
        <w:t xml:space="preserve"> </w:t>
      </w:r>
      <w:r>
        <w:t>vorbehalten.</w:t>
      </w:r>
    </w:p>
    <w:p w14:paraId="5ACF81CB" w14:textId="77777777" w:rsidR="00C66901" w:rsidRDefault="00C66901">
      <w:pPr>
        <w:pStyle w:val="Textkrper"/>
        <w:spacing w:before="9"/>
        <w:rPr>
          <w:sz w:val="20"/>
        </w:rPr>
      </w:pPr>
    </w:p>
    <w:p w14:paraId="5ACF81CC" w14:textId="77777777" w:rsidR="00C66901" w:rsidRDefault="00F47839">
      <w:pPr>
        <w:pStyle w:val="Textkrper"/>
        <w:ind w:left="102" w:right="971"/>
        <w:jc w:val="both"/>
      </w:pPr>
      <w:r>
        <w:t>Die bisherige Verweisung d</w:t>
      </w:r>
      <w:r>
        <w:t>es § 731 Satz 2 BGB auf die Vorschriften über die Teilung der Gemeinschaft entfällt. Der Anwendungsbereich der Verweisung beschränkt sich schon nach</w:t>
      </w:r>
      <w:r>
        <w:rPr>
          <w:spacing w:val="-15"/>
        </w:rPr>
        <w:t xml:space="preserve"> </w:t>
      </w:r>
      <w:r>
        <w:t>geltendem</w:t>
      </w:r>
      <w:r>
        <w:rPr>
          <w:spacing w:val="-14"/>
        </w:rPr>
        <w:t xml:space="preserve"> </w:t>
      </w:r>
      <w:r>
        <w:t>Recht</w:t>
      </w:r>
      <w:r>
        <w:rPr>
          <w:spacing w:val="-14"/>
        </w:rPr>
        <w:t xml:space="preserve"> </w:t>
      </w:r>
      <w:r>
        <w:t>auf</w:t>
      </w:r>
      <w:r>
        <w:rPr>
          <w:spacing w:val="-9"/>
        </w:rPr>
        <w:t xml:space="preserve"> </w:t>
      </w:r>
      <w:r>
        <w:t>die</w:t>
      </w:r>
      <w:r>
        <w:rPr>
          <w:spacing w:val="-12"/>
        </w:rPr>
        <w:t xml:space="preserve"> </w:t>
      </w:r>
      <w:r>
        <w:t>§§</w:t>
      </w:r>
      <w:r>
        <w:rPr>
          <w:spacing w:val="-2"/>
        </w:rPr>
        <w:t xml:space="preserve"> </w:t>
      </w:r>
      <w:r>
        <w:t>752</w:t>
      </w:r>
      <w:r>
        <w:rPr>
          <w:spacing w:val="-12"/>
        </w:rPr>
        <w:t xml:space="preserve"> </w:t>
      </w:r>
      <w:r>
        <w:t>bis</w:t>
      </w:r>
      <w:r>
        <w:rPr>
          <w:spacing w:val="-12"/>
        </w:rPr>
        <w:t xml:space="preserve"> </w:t>
      </w:r>
      <w:r>
        <w:t>754</w:t>
      </w:r>
      <w:r>
        <w:rPr>
          <w:spacing w:val="-15"/>
        </w:rPr>
        <w:t xml:space="preserve"> </w:t>
      </w:r>
      <w:r>
        <w:t>BGB</w:t>
      </w:r>
      <w:r>
        <w:rPr>
          <w:spacing w:val="-13"/>
        </w:rPr>
        <w:t xml:space="preserve"> </w:t>
      </w:r>
      <w:r>
        <w:t>und</w:t>
      </w:r>
      <w:r>
        <w:rPr>
          <w:spacing w:val="-12"/>
        </w:rPr>
        <w:t xml:space="preserve"> </w:t>
      </w:r>
      <w:r>
        <w:t>§</w:t>
      </w:r>
      <w:r>
        <w:rPr>
          <w:spacing w:val="-1"/>
        </w:rPr>
        <w:t xml:space="preserve"> </w:t>
      </w:r>
      <w:r>
        <w:t>757</w:t>
      </w:r>
      <w:r>
        <w:rPr>
          <w:spacing w:val="-15"/>
        </w:rPr>
        <w:t xml:space="preserve"> </w:t>
      </w:r>
      <w:r>
        <w:t>BGB</w:t>
      </w:r>
      <w:r>
        <w:rPr>
          <w:spacing w:val="-16"/>
        </w:rPr>
        <w:t xml:space="preserve"> </w:t>
      </w:r>
      <w:r>
        <w:t>(vgl.</w:t>
      </w:r>
      <w:r>
        <w:rPr>
          <w:spacing w:val="-14"/>
        </w:rPr>
        <w:t xml:space="preserve"> </w:t>
      </w:r>
      <w:r>
        <w:t>Schäfer,</w:t>
      </w:r>
      <w:r>
        <w:rPr>
          <w:spacing w:val="-11"/>
        </w:rPr>
        <w:t xml:space="preserve"> </w:t>
      </w:r>
      <w:r>
        <w:t>in:</w:t>
      </w:r>
      <w:r>
        <w:rPr>
          <w:spacing w:val="-14"/>
        </w:rPr>
        <w:t xml:space="preserve"> </w:t>
      </w:r>
      <w:r>
        <w:t>Münch- Komm-BGB,</w:t>
      </w:r>
      <w:r>
        <w:rPr>
          <w:spacing w:val="-11"/>
        </w:rPr>
        <w:t xml:space="preserve"> </w:t>
      </w:r>
      <w:r>
        <w:t>8.</w:t>
      </w:r>
      <w:r>
        <w:rPr>
          <w:spacing w:val="-3"/>
        </w:rPr>
        <w:t xml:space="preserve"> </w:t>
      </w:r>
      <w:r>
        <w:t>Aufl.</w:t>
      </w:r>
      <w:r>
        <w:rPr>
          <w:spacing w:val="-14"/>
        </w:rPr>
        <w:t xml:space="preserve"> </w:t>
      </w:r>
      <w:r>
        <w:t>2020,</w:t>
      </w:r>
      <w:r>
        <w:rPr>
          <w:spacing w:val="-11"/>
        </w:rPr>
        <w:t xml:space="preserve"> </w:t>
      </w:r>
      <w:r>
        <w:t>§</w:t>
      </w:r>
      <w:r>
        <w:rPr>
          <w:spacing w:val="-1"/>
        </w:rPr>
        <w:t xml:space="preserve"> </w:t>
      </w:r>
      <w:r>
        <w:t>731</w:t>
      </w:r>
      <w:r>
        <w:rPr>
          <w:spacing w:val="-15"/>
        </w:rPr>
        <w:t xml:space="preserve"> </w:t>
      </w:r>
      <w:r>
        <w:t>Rn. 4</w:t>
      </w:r>
      <w:r>
        <w:rPr>
          <w:spacing w:val="-5"/>
        </w:rPr>
        <w:t xml:space="preserve"> </w:t>
      </w:r>
      <w:r>
        <w:t>f.).</w:t>
      </w:r>
      <w:r>
        <w:rPr>
          <w:spacing w:val="-11"/>
        </w:rPr>
        <w:t xml:space="preserve"> </w:t>
      </w:r>
      <w:r>
        <w:t>Da</w:t>
      </w:r>
      <w:r>
        <w:rPr>
          <w:spacing w:val="-12"/>
        </w:rPr>
        <w:t xml:space="preserve"> </w:t>
      </w:r>
      <w:r>
        <w:t>§</w:t>
      </w:r>
      <w:r>
        <w:rPr>
          <w:spacing w:val="-4"/>
        </w:rPr>
        <w:t xml:space="preserve"> </w:t>
      </w:r>
      <w:r>
        <w:t>736d</w:t>
      </w:r>
      <w:r>
        <w:rPr>
          <w:spacing w:val="-2"/>
        </w:rPr>
        <w:t xml:space="preserve"> </w:t>
      </w:r>
      <w:r>
        <w:t>Absatz</w:t>
      </w:r>
      <w:r>
        <w:rPr>
          <w:spacing w:val="-4"/>
        </w:rPr>
        <w:t xml:space="preserve"> </w:t>
      </w:r>
      <w:r>
        <w:t>2</w:t>
      </w:r>
      <w:r>
        <w:rPr>
          <w:spacing w:val="-1"/>
        </w:rPr>
        <w:t xml:space="preserve"> </w:t>
      </w:r>
      <w:r>
        <w:t>Satz</w:t>
      </w:r>
      <w:r>
        <w:rPr>
          <w:spacing w:val="-3"/>
        </w:rPr>
        <w:t xml:space="preserve"> </w:t>
      </w:r>
      <w:r>
        <w:t>1</w:t>
      </w:r>
      <w:r>
        <w:rPr>
          <w:spacing w:val="-13"/>
        </w:rPr>
        <w:t xml:space="preserve"> </w:t>
      </w:r>
      <w:r>
        <w:t>BGB-E</w:t>
      </w:r>
      <w:r>
        <w:rPr>
          <w:spacing w:val="-13"/>
        </w:rPr>
        <w:t xml:space="preserve"> </w:t>
      </w:r>
      <w:r>
        <w:t>eine</w:t>
      </w:r>
      <w:r>
        <w:rPr>
          <w:spacing w:val="-13"/>
        </w:rPr>
        <w:t xml:space="preserve"> </w:t>
      </w:r>
      <w:r>
        <w:t>vollstän- dige</w:t>
      </w:r>
      <w:r>
        <w:rPr>
          <w:spacing w:val="-9"/>
        </w:rPr>
        <w:t xml:space="preserve"> </w:t>
      </w:r>
      <w:r>
        <w:t>Umsetzung</w:t>
      </w:r>
      <w:r>
        <w:rPr>
          <w:spacing w:val="-9"/>
        </w:rPr>
        <w:t xml:space="preserve"> </w:t>
      </w:r>
      <w:r>
        <w:t>des</w:t>
      </w:r>
      <w:r>
        <w:rPr>
          <w:spacing w:val="-11"/>
        </w:rPr>
        <w:t xml:space="preserve"> </w:t>
      </w:r>
      <w:r>
        <w:t>Gesellschaftsvermögens</w:t>
      </w:r>
      <w:r>
        <w:rPr>
          <w:spacing w:val="-11"/>
        </w:rPr>
        <w:t xml:space="preserve"> </w:t>
      </w:r>
      <w:r>
        <w:t>in</w:t>
      </w:r>
      <w:r>
        <w:rPr>
          <w:spacing w:val="-11"/>
        </w:rPr>
        <w:t xml:space="preserve"> </w:t>
      </w:r>
      <w:r>
        <w:t>Geld</w:t>
      </w:r>
      <w:r>
        <w:rPr>
          <w:spacing w:val="-9"/>
        </w:rPr>
        <w:t xml:space="preserve"> </w:t>
      </w:r>
      <w:r>
        <w:t>vorsieht,</w:t>
      </w:r>
      <w:r>
        <w:rPr>
          <w:spacing w:val="-9"/>
        </w:rPr>
        <w:t xml:space="preserve"> </w:t>
      </w:r>
      <w:r>
        <w:t>fehlt</w:t>
      </w:r>
      <w:r>
        <w:rPr>
          <w:spacing w:val="-8"/>
        </w:rPr>
        <w:t xml:space="preserve"> </w:t>
      </w:r>
      <w:r>
        <w:t>es</w:t>
      </w:r>
      <w:r>
        <w:rPr>
          <w:spacing w:val="-14"/>
        </w:rPr>
        <w:t xml:space="preserve"> </w:t>
      </w:r>
      <w:r>
        <w:t>für</w:t>
      </w:r>
      <w:r>
        <w:rPr>
          <w:spacing w:val="-8"/>
        </w:rPr>
        <w:t xml:space="preserve"> </w:t>
      </w:r>
      <w:r>
        <w:t>ihre</w:t>
      </w:r>
      <w:r>
        <w:rPr>
          <w:spacing w:val="-8"/>
        </w:rPr>
        <w:t xml:space="preserve"> </w:t>
      </w:r>
      <w:r>
        <w:t>Anwendung indes an einem geeigneten</w:t>
      </w:r>
      <w:r>
        <w:rPr>
          <w:spacing w:val="-4"/>
        </w:rPr>
        <w:t xml:space="preserve"> </w:t>
      </w:r>
      <w:r>
        <w:t>Anknüpfungspunkt.</w:t>
      </w:r>
    </w:p>
    <w:p w14:paraId="5ACF81CD" w14:textId="77777777" w:rsidR="00C66901" w:rsidRDefault="00C66901">
      <w:pPr>
        <w:pStyle w:val="Textkrper"/>
        <w:spacing w:before="10"/>
        <w:rPr>
          <w:sz w:val="20"/>
        </w:rPr>
      </w:pPr>
    </w:p>
    <w:p w14:paraId="5ACF81CE" w14:textId="77777777" w:rsidR="00C66901" w:rsidRDefault="00F47839">
      <w:pPr>
        <w:pStyle w:val="berschrift3"/>
      </w:pPr>
      <w:r>
        <w:t>Zu § 736 (Liquidatoren)</w:t>
      </w:r>
    </w:p>
    <w:p w14:paraId="5ACF81CF" w14:textId="77777777" w:rsidR="00C66901" w:rsidRDefault="00C66901">
      <w:pPr>
        <w:pStyle w:val="Textkrper"/>
        <w:rPr>
          <w:b/>
          <w:sz w:val="21"/>
        </w:rPr>
      </w:pPr>
    </w:p>
    <w:p w14:paraId="5ACF81D0" w14:textId="77777777" w:rsidR="00C66901" w:rsidRDefault="00F47839">
      <w:pPr>
        <w:pStyle w:val="Textkrper"/>
        <w:ind w:left="102" w:right="973"/>
        <w:jc w:val="both"/>
      </w:pPr>
      <w:r>
        <w:t>§</w:t>
      </w:r>
      <w:r>
        <w:rPr>
          <w:spacing w:val="-2"/>
        </w:rPr>
        <w:t xml:space="preserve"> </w:t>
      </w:r>
      <w:r>
        <w:t>736</w:t>
      </w:r>
      <w:r>
        <w:rPr>
          <w:spacing w:val="-9"/>
        </w:rPr>
        <w:t xml:space="preserve"> </w:t>
      </w:r>
      <w:r>
        <w:t>BGB-E</w:t>
      </w:r>
      <w:r>
        <w:rPr>
          <w:spacing w:val="-9"/>
        </w:rPr>
        <w:t xml:space="preserve"> </w:t>
      </w:r>
      <w:r>
        <w:t>ist</w:t>
      </w:r>
      <w:r>
        <w:rPr>
          <w:spacing w:val="-10"/>
        </w:rPr>
        <w:t xml:space="preserve"> </w:t>
      </w:r>
      <w:r>
        <w:t>neu.</w:t>
      </w:r>
      <w:r>
        <w:rPr>
          <w:spacing w:val="-10"/>
        </w:rPr>
        <w:t xml:space="preserve"> </w:t>
      </w:r>
      <w:r>
        <w:t>Die</w:t>
      </w:r>
      <w:r>
        <w:rPr>
          <w:spacing w:val="-9"/>
        </w:rPr>
        <w:t xml:space="preserve"> </w:t>
      </w:r>
      <w:r>
        <w:t>Vorschrift</w:t>
      </w:r>
      <w:r>
        <w:rPr>
          <w:spacing w:val="-9"/>
        </w:rPr>
        <w:t xml:space="preserve"> </w:t>
      </w:r>
      <w:r>
        <w:t>bezweckt,</w:t>
      </w:r>
      <w:r>
        <w:rPr>
          <w:spacing w:val="-8"/>
        </w:rPr>
        <w:t xml:space="preserve"> </w:t>
      </w:r>
      <w:r>
        <w:t>die</w:t>
      </w:r>
      <w:r>
        <w:rPr>
          <w:spacing w:val="-14"/>
        </w:rPr>
        <w:t xml:space="preserve"> </w:t>
      </w:r>
      <w:r>
        <w:t>primäre</w:t>
      </w:r>
      <w:r>
        <w:rPr>
          <w:spacing w:val="-11"/>
        </w:rPr>
        <w:t xml:space="preserve"> </w:t>
      </w:r>
      <w:r>
        <w:t>Zuständigkeit</w:t>
      </w:r>
      <w:r>
        <w:rPr>
          <w:spacing w:val="-10"/>
        </w:rPr>
        <w:t xml:space="preserve"> </w:t>
      </w:r>
      <w:r>
        <w:t>der</w:t>
      </w:r>
      <w:r>
        <w:rPr>
          <w:spacing w:val="-10"/>
        </w:rPr>
        <w:t xml:space="preserve"> </w:t>
      </w:r>
      <w:r>
        <w:t>Gesellschafter für die Durchführung der Liquidation zu</w:t>
      </w:r>
      <w:r>
        <w:rPr>
          <w:spacing w:val="-5"/>
        </w:rPr>
        <w:t xml:space="preserve"> </w:t>
      </w:r>
      <w:r>
        <w:t>statuieren.</w:t>
      </w:r>
    </w:p>
    <w:p w14:paraId="5ACF81D1" w14:textId="77777777" w:rsidR="00C66901" w:rsidRDefault="00C66901">
      <w:pPr>
        <w:pStyle w:val="Textkrper"/>
        <w:spacing w:before="8"/>
        <w:rPr>
          <w:sz w:val="20"/>
        </w:rPr>
      </w:pPr>
    </w:p>
    <w:p w14:paraId="5ACF81D2" w14:textId="77777777" w:rsidR="00C66901" w:rsidRDefault="00F47839">
      <w:pPr>
        <w:pStyle w:val="berschrift3"/>
      </w:pPr>
      <w:r>
        <w:t>Zu Absatz 1</w:t>
      </w:r>
    </w:p>
    <w:p w14:paraId="5ACF81D3" w14:textId="77777777" w:rsidR="00C66901" w:rsidRDefault="00C66901">
      <w:pPr>
        <w:pStyle w:val="Textkrper"/>
        <w:spacing w:before="2"/>
        <w:rPr>
          <w:b/>
          <w:sz w:val="21"/>
        </w:rPr>
      </w:pPr>
    </w:p>
    <w:p w14:paraId="5ACF81D4" w14:textId="77777777" w:rsidR="00C66901" w:rsidRDefault="00F47839">
      <w:pPr>
        <w:pStyle w:val="Textkrper"/>
        <w:ind w:left="102" w:right="968"/>
        <w:jc w:val="both"/>
      </w:pPr>
      <w:r>
        <w:t>Absatz 1 weist die Durchführung der Liquidation allen Gesellschaftern als mitgliedschaftli- ches</w:t>
      </w:r>
      <w:r>
        <w:rPr>
          <w:spacing w:val="-14"/>
        </w:rPr>
        <w:t xml:space="preserve"> </w:t>
      </w:r>
      <w:r>
        <w:t>Pflichtrecht</w:t>
      </w:r>
      <w:r>
        <w:rPr>
          <w:spacing w:val="-16"/>
        </w:rPr>
        <w:t xml:space="preserve"> </w:t>
      </w:r>
      <w:r>
        <w:t>zu.</w:t>
      </w:r>
      <w:r>
        <w:rPr>
          <w:spacing w:val="-14"/>
        </w:rPr>
        <w:t xml:space="preserve"> </w:t>
      </w:r>
      <w:r>
        <w:t>Liquidatoren</w:t>
      </w:r>
      <w:r>
        <w:rPr>
          <w:spacing w:val="-14"/>
        </w:rPr>
        <w:t xml:space="preserve"> </w:t>
      </w:r>
      <w:r>
        <w:t>sind</w:t>
      </w:r>
      <w:r>
        <w:rPr>
          <w:spacing w:val="-15"/>
        </w:rPr>
        <w:t xml:space="preserve"> </w:t>
      </w:r>
      <w:r>
        <w:t>demnach</w:t>
      </w:r>
      <w:r>
        <w:rPr>
          <w:spacing w:val="-14"/>
        </w:rPr>
        <w:t xml:space="preserve"> </w:t>
      </w:r>
      <w:r>
        <w:t>auch</w:t>
      </w:r>
      <w:r>
        <w:rPr>
          <w:spacing w:val="-15"/>
        </w:rPr>
        <w:t xml:space="preserve"> </w:t>
      </w:r>
      <w:r>
        <w:t>die</w:t>
      </w:r>
      <w:r>
        <w:rPr>
          <w:spacing w:val="-14"/>
        </w:rPr>
        <w:t xml:space="preserve"> </w:t>
      </w:r>
      <w:r>
        <w:t>bislang</w:t>
      </w:r>
      <w:r>
        <w:rPr>
          <w:spacing w:val="-13"/>
        </w:rPr>
        <w:t xml:space="preserve"> </w:t>
      </w:r>
      <w:r>
        <w:t>von</w:t>
      </w:r>
      <w:r>
        <w:rPr>
          <w:spacing w:val="-15"/>
        </w:rPr>
        <w:t xml:space="preserve"> </w:t>
      </w:r>
      <w:r>
        <w:t>der</w:t>
      </w:r>
      <w:r>
        <w:rPr>
          <w:spacing w:val="-16"/>
        </w:rPr>
        <w:t xml:space="preserve"> </w:t>
      </w:r>
      <w:r>
        <w:t>Geschäftsführung und</w:t>
      </w:r>
      <w:r>
        <w:rPr>
          <w:spacing w:val="-13"/>
        </w:rPr>
        <w:t xml:space="preserve"> </w:t>
      </w:r>
      <w:r>
        <w:t>Vertretung</w:t>
      </w:r>
      <w:r>
        <w:rPr>
          <w:spacing w:val="-13"/>
        </w:rPr>
        <w:t xml:space="preserve"> </w:t>
      </w:r>
      <w:r>
        <w:t>ausgeschlossenen</w:t>
      </w:r>
      <w:r>
        <w:rPr>
          <w:spacing w:val="-13"/>
        </w:rPr>
        <w:t xml:space="preserve"> </w:t>
      </w:r>
      <w:r>
        <w:t>Gesellschafter.</w:t>
      </w:r>
      <w:r>
        <w:rPr>
          <w:spacing w:val="-15"/>
        </w:rPr>
        <w:t xml:space="preserve"> </w:t>
      </w:r>
      <w:r>
        <w:t>Das</w:t>
      </w:r>
      <w:r>
        <w:rPr>
          <w:spacing w:val="-13"/>
        </w:rPr>
        <w:t xml:space="preserve"> </w:t>
      </w:r>
      <w:r>
        <w:t>ist</w:t>
      </w:r>
      <w:r>
        <w:rPr>
          <w:spacing w:val="-13"/>
        </w:rPr>
        <w:t xml:space="preserve"> </w:t>
      </w:r>
      <w:r>
        <w:t>im</w:t>
      </w:r>
      <w:r>
        <w:rPr>
          <w:spacing w:val="-13"/>
        </w:rPr>
        <w:t xml:space="preserve"> </w:t>
      </w:r>
      <w:r>
        <w:t>Regelfall</w:t>
      </w:r>
      <w:r>
        <w:rPr>
          <w:spacing w:val="-14"/>
        </w:rPr>
        <w:t xml:space="preserve"> </w:t>
      </w:r>
      <w:r>
        <w:t>sachg</w:t>
      </w:r>
      <w:r>
        <w:t>erecht.</w:t>
      </w:r>
      <w:r>
        <w:rPr>
          <w:spacing w:val="-17"/>
        </w:rPr>
        <w:t xml:space="preserve"> </w:t>
      </w:r>
      <w:r>
        <w:t>Wegen der</w:t>
      </w:r>
      <w:r>
        <w:rPr>
          <w:spacing w:val="-5"/>
        </w:rPr>
        <w:t xml:space="preserve"> </w:t>
      </w:r>
      <w:r>
        <w:t>durch</w:t>
      </w:r>
      <w:r>
        <w:rPr>
          <w:spacing w:val="-9"/>
        </w:rPr>
        <w:t xml:space="preserve"> </w:t>
      </w:r>
      <w:r>
        <w:t>die</w:t>
      </w:r>
      <w:r>
        <w:rPr>
          <w:spacing w:val="-6"/>
        </w:rPr>
        <w:t xml:space="preserve"> </w:t>
      </w:r>
      <w:r>
        <w:t>Auflösung</w:t>
      </w:r>
      <w:r>
        <w:rPr>
          <w:spacing w:val="-9"/>
        </w:rPr>
        <w:t xml:space="preserve"> </w:t>
      </w:r>
      <w:r>
        <w:t>entfallenden</w:t>
      </w:r>
      <w:r>
        <w:rPr>
          <w:spacing w:val="-9"/>
        </w:rPr>
        <w:t xml:space="preserve"> </w:t>
      </w:r>
      <w:r>
        <w:t>Gemeinsamkeit</w:t>
      </w:r>
      <w:r>
        <w:rPr>
          <w:spacing w:val="-7"/>
        </w:rPr>
        <w:t xml:space="preserve"> </w:t>
      </w:r>
      <w:r>
        <w:t>der</w:t>
      </w:r>
      <w:r>
        <w:rPr>
          <w:spacing w:val="-8"/>
        </w:rPr>
        <w:t xml:space="preserve"> </w:t>
      </w:r>
      <w:r>
        <w:t>Interessen</w:t>
      </w:r>
      <w:r>
        <w:rPr>
          <w:spacing w:val="-11"/>
        </w:rPr>
        <w:t xml:space="preserve"> </w:t>
      </w:r>
      <w:r>
        <w:t>geht</w:t>
      </w:r>
      <w:r>
        <w:rPr>
          <w:spacing w:val="-8"/>
        </w:rPr>
        <w:t xml:space="preserve"> </w:t>
      </w:r>
      <w:r>
        <w:t>der</w:t>
      </w:r>
      <w:r>
        <w:rPr>
          <w:spacing w:val="-13"/>
        </w:rPr>
        <w:t xml:space="preserve"> </w:t>
      </w:r>
      <w:r>
        <w:t>Wille</w:t>
      </w:r>
      <w:r>
        <w:rPr>
          <w:spacing w:val="-6"/>
        </w:rPr>
        <w:t xml:space="preserve"> </w:t>
      </w:r>
      <w:r>
        <w:t>der</w:t>
      </w:r>
      <w:r>
        <w:rPr>
          <w:spacing w:val="-8"/>
        </w:rPr>
        <w:t xml:space="preserve"> </w:t>
      </w:r>
      <w:r>
        <w:t>Ge- sellschafter für das Liquidationsstadium im Zweifel dahin, die Liquidation gemeinsam vor- zunehmen und sich dabei gegenseitig zu kontrollieren. Wie sich aus § 735 Absatz 3</w:t>
      </w:r>
      <w:r>
        <w:rPr>
          <w:spacing w:val="12"/>
        </w:rPr>
        <w:t xml:space="preserve"> </w:t>
      </w:r>
      <w:r>
        <w:t>und</w:t>
      </w:r>
    </w:p>
    <w:p w14:paraId="5ACF81D5" w14:textId="77777777" w:rsidR="00C66901" w:rsidRDefault="00F47839">
      <w:pPr>
        <w:pStyle w:val="Textkrper"/>
        <w:ind w:left="102" w:right="974"/>
        <w:jc w:val="both"/>
      </w:pPr>
      <w:r>
        <w:t>§</w:t>
      </w:r>
      <w:r>
        <w:rPr>
          <w:spacing w:val="-3"/>
        </w:rPr>
        <w:t xml:space="preserve"> </w:t>
      </w:r>
      <w:r>
        <w:t>736</w:t>
      </w:r>
      <w:r>
        <w:rPr>
          <w:spacing w:val="-3"/>
        </w:rPr>
        <w:t xml:space="preserve"> </w:t>
      </w:r>
      <w:r>
        <w:t>Absatz</w:t>
      </w:r>
      <w:r>
        <w:rPr>
          <w:spacing w:val="-4"/>
        </w:rPr>
        <w:t xml:space="preserve"> </w:t>
      </w:r>
      <w:r>
        <w:t>4</w:t>
      </w:r>
      <w:r>
        <w:rPr>
          <w:spacing w:val="-3"/>
        </w:rPr>
        <w:t xml:space="preserve"> </w:t>
      </w:r>
      <w:r>
        <w:t>Satz</w:t>
      </w:r>
      <w:r>
        <w:rPr>
          <w:spacing w:val="-3"/>
        </w:rPr>
        <w:t xml:space="preserve"> </w:t>
      </w:r>
      <w:r>
        <w:t>1</w:t>
      </w:r>
      <w:r>
        <w:rPr>
          <w:spacing w:val="-16"/>
        </w:rPr>
        <w:t xml:space="preserve"> </w:t>
      </w:r>
      <w:r>
        <w:t>BGB-E</w:t>
      </w:r>
      <w:r>
        <w:rPr>
          <w:spacing w:val="-17"/>
        </w:rPr>
        <w:t xml:space="preserve"> </w:t>
      </w:r>
      <w:r>
        <w:t>ergibt,</w:t>
      </w:r>
      <w:r>
        <w:rPr>
          <w:spacing w:val="-16"/>
        </w:rPr>
        <w:t xml:space="preserve"> </w:t>
      </w:r>
      <w:r>
        <w:t>besteht</w:t>
      </w:r>
      <w:r>
        <w:rPr>
          <w:spacing w:val="-17"/>
        </w:rPr>
        <w:t xml:space="preserve"> </w:t>
      </w:r>
      <w:r>
        <w:t>aber</w:t>
      </w:r>
      <w:r>
        <w:rPr>
          <w:spacing w:val="-18"/>
        </w:rPr>
        <w:t xml:space="preserve"> </w:t>
      </w:r>
      <w:r>
        <w:t>die</w:t>
      </w:r>
      <w:r>
        <w:rPr>
          <w:spacing w:val="-16"/>
        </w:rPr>
        <w:t xml:space="preserve"> </w:t>
      </w:r>
      <w:r>
        <w:t>Möglichkeit,</w:t>
      </w:r>
      <w:r>
        <w:rPr>
          <w:spacing w:val="-17"/>
        </w:rPr>
        <w:t xml:space="preserve"> </w:t>
      </w:r>
      <w:r>
        <w:t>die</w:t>
      </w:r>
      <w:r>
        <w:rPr>
          <w:spacing w:val="-16"/>
        </w:rPr>
        <w:t xml:space="preserve"> </w:t>
      </w:r>
      <w:r>
        <w:t>Liquid</w:t>
      </w:r>
      <w:r>
        <w:t>ation</w:t>
      </w:r>
      <w:r>
        <w:rPr>
          <w:spacing w:val="-16"/>
        </w:rPr>
        <w:t xml:space="preserve"> </w:t>
      </w:r>
      <w:r>
        <w:t>einzelnen Gesellschaftern</w:t>
      </w:r>
      <w:r>
        <w:rPr>
          <w:spacing w:val="-14"/>
        </w:rPr>
        <w:t xml:space="preserve"> </w:t>
      </w:r>
      <w:r>
        <w:t>oder</w:t>
      </w:r>
      <w:r>
        <w:rPr>
          <w:spacing w:val="-14"/>
        </w:rPr>
        <w:t xml:space="preserve"> </w:t>
      </w:r>
      <w:r>
        <w:t>anderen</w:t>
      </w:r>
      <w:r>
        <w:rPr>
          <w:spacing w:val="-14"/>
        </w:rPr>
        <w:t xml:space="preserve"> </w:t>
      </w:r>
      <w:r>
        <w:t>Personen</w:t>
      </w:r>
      <w:r>
        <w:rPr>
          <w:spacing w:val="-15"/>
        </w:rPr>
        <w:t xml:space="preserve"> </w:t>
      </w:r>
      <w:r>
        <w:t>vorab</w:t>
      </w:r>
      <w:r>
        <w:rPr>
          <w:spacing w:val="-14"/>
        </w:rPr>
        <w:t xml:space="preserve"> </w:t>
      </w:r>
      <w:r>
        <w:t>aufgrund</w:t>
      </w:r>
      <w:r>
        <w:rPr>
          <w:spacing w:val="-14"/>
        </w:rPr>
        <w:t xml:space="preserve"> </w:t>
      </w:r>
      <w:r>
        <w:t>Vereinbarung</w:t>
      </w:r>
      <w:r>
        <w:rPr>
          <w:spacing w:val="-13"/>
        </w:rPr>
        <w:t xml:space="preserve"> </w:t>
      </w:r>
      <w:r>
        <w:t>im</w:t>
      </w:r>
      <w:r>
        <w:rPr>
          <w:spacing w:val="-16"/>
        </w:rPr>
        <w:t xml:space="preserve"> </w:t>
      </w:r>
      <w:r>
        <w:t>Gesellschaftsver- trag zu übertragen oder auch nachträglich durch Beschluss der Gesellschafter einzelne Gesellschafter oder andere Personen zu Liquidatoren zu</w:t>
      </w:r>
      <w:r>
        <w:rPr>
          <w:spacing w:val="-4"/>
        </w:rPr>
        <w:t xml:space="preserve"> </w:t>
      </w:r>
      <w:r>
        <w:t>berufen.</w:t>
      </w:r>
    </w:p>
    <w:p w14:paraId="5ACF81D6" w14:textId="77777777" w:rsidR="00C66901" w:rsidRDefault="00C66901">
      <w:pPr>
        <w:pStyle w:val="Textkrper"/>
        <w:spacing w:before="8"/>
        <w:rPr>
          <w:sz w:val="20"/>
        </w:rPr>
      </w:pPr>
    </w:p>
    <w:p w14:paraId="5ACF81D7" w14:textId="77777777" w:rsidR="00C66901" w:rsidRDefault="00F47839">
      <w:pPr>
        <w:pStyle w:val="berschrift3"/>
      </w:pPr>
      <w:r>
        <w:t>Zu</w:t>
      </w:r>
      <w:r>
        <w:t xml:space="preserve"> Absatz 2</w:t>
      </w:r>
    </w:p>
    <w:p w14:paraId="5ACF81D8" w14:textId="77777777" w:rsidR="00C66901" w:rsidRDefault="00C66901">
      <w:pPr>
        <w:pStyle w:val="Textkrper"/>
        <w:rPr>
          <w:b/>
          <w:sz w:val="21"/>
        </w:rPr>
      </w:pPr>
    </w:p>
    <w:p w14:paraId="5ACF81D9" w14:textId="77777777" w:rsidR="00C66901" w:rsidRDefault="00F47839">
      <w:pPr>
        <w:pStyle w:val="Textkrper"/>
        <w:ind w:left="102" w:right="971"/>
        <w:jc w:val="both"/>
      </w:pPr>
      <w:r>
        <w:t>Absatz</w:t>
      </w:r>
      <w:r>
        <w:rPr>
          <w:spacing w:val="-3"/>
        </w:rPr>
        <w:t xml:space="preserve"> </w:t>
      </w:r>
      <w:r>
        <w:t>2</w:t>
      </w:r>
      <w:r>
        <w:rPr>
          <w:spacing w:val="-15"/>
        </w:rPr>
        <w:t xml:space="preserve"> </w:t>
      </w:r>
      <w:r>
        <w:t>ist</w:t>
      </w:r>
      <w:r>
        <w:rPr>
          <w:spacing w:val="-16"/>
        </w:rPr>
        <w:t xml:space="preserve"> </w:t>
      </w:r>
      <w:r>
        <w:t>dem</w:t>
      </w:r>
      <w:r>
        <w:rPr>
          <w:spacing w:val="-16"/>
        </w:rPr>
        <w:t xml:space="preserve"> </w:t>
      </w:r>
      <w:r>
        <w:t>geltenden</w:t>
      </w:r>
      <w:r>
        <w:rPr>
          <w:spacing w:val="-15"/>
        </w:rPr>
        <w:t xml:space="preserve"> </w:t>
      </w:r>
      <w:r>
        <w:t>§</w:t>
      </w:r>
      <w:r>
        <w:t xml:space="preserve"> </w:t>
      </w:r>
      <w:r>
        <w:t>146</w:t>
      </w:r>
      <w:r>
        <w:rPr>
          <w:spacing w:val="-18"/>
        </w:rPr>
        <w:t xml:space="preserve"> </w:t>
      </w:r>
      <w:r>
        <w:t>Absatz</w:t>
      </w:r>
      <w:r>
        <w:rPr>
          <w:spacing w:val="-2"/>
        </w:rPr>
        <w:t xml:space="preserve"> </w:t>
      </w:r>
      <w:r>
        <w:t>3</w:t>
      </w:r>
      <w:r>
        <w:rPr>
          <w:spacing w:val="-18"/>
        </w:rPr>
        <w:t xml:space="preserve"> </w:t>
      </w:r>
      <w:r>
        <w:t>HGB</w:t>
      </w:r>
      <w:r>
        <w:rPr>
          <w:spacing w:val="-18"/>
        </w:rPr>
        <w:t xml:space="preserve"> </w:t>
      </w:r>
      <w:r>
        <w:t>nachgebildet.</w:t>
      </w:r>
      <w:r>
        <w:rPr>
          <w:spacing w:val="-16"/>
        </w:rPr>
        <w:t xml:space="preserve"> </w:t>
      </w:r>
      <w:r>
        <w:t>Ist</w:t>
      </w:r>
      <w:r>
        <w:rPr>
          <w:spacing w:val="-16"/>
        </w:rPr>
        <w:t xml:space="preserve"> </w:t>
      </w:r>
      <w:r>
        <w:t>über</w:t>
      </w:r>
      <w:r>
        <w:rPr>
          <w:spacing w:val="-14"/>
        </w:rPr>
        <w:t xml:space="preserve"> </w:t>
      </w:r>
      <w:r>
        <w:t>das</w:t>
      </w:r>
      <w:r>
        <w:rPr>
          <w:spacing w:val="-19"/>
        </w:rPr>
        <w:t xml:space="preserve"> </w:t>
      </w:r>
      <w:r>
        <w:t>Vermögen</w:t>
      </w:r>
      <w:r>
        <w:rPr>
          <w:spacing w:val="-18"/>
        </w:rPr>
        <w:t xml:space="preserve"> </w:t>
      </w:r>
      <w:r>
        <w:t>eines Gesellschafters das Insolvenzverfahren eröffnet und ein Insolvenzverwalter bestellt wor- den, tritt dieser an die Stelle des Gesellschafters. Das gilt nicht nur, wenn die Gesellschaft durch Insolvenz über das Vermögen des Gesellschafters aufgelöst wo</w:t>
      </w:r>
      <w:r>
        <w:t>rden ist, sondern auch dann, wenn die Gesellschaft bereits aufgelöst war, bevor das Insolvenzverfahren</w:t>
      </w:r>
      <w:r>
        <w:rPr>
          <w:spacing w:val="31"/>
        </w:rPr>
        <w:t xml:space="preserve"> </w:t>
      </w:r>
      <w:r>
        <w:t>er-</w:t>
      </w:r>
    </w:p>
    <w:p w14:paraId="5ACF81DA" w14:textId="77777777" w:rsidR="00C66901" w:rsidRDefault="00C66901">
      <w:pPr>
        <w:jc w:val="both"/>
        <w:sectPr w:rsidR="00C66901">
          <w:pgSz w:w="11910" w:h="16840"/>
          <w:pgMar w:top="940" w:right="440" w:bottom="280" w:left="1600" w:header="712" w:footer="0" w:gutter="0"/>
          <w:cols w:space="720"/>
        </w:sectPr>
      </w:pPr>
    </w:p>
    <w:p w14:paraId="5ACF81DB" w14:textId="77777777" w:rsidR="00C66901" w:rsidRDefault="00F47839">
      <w:pPr>
        <w:pStyle w:val="Textkrper"/>
        <w:spacing w:before="171"/>
        <w:ind w:left="102" w:right="968"/>
        <w:jc w:val="both"/>
      </w:pPr>
      <w:r>
        <w:lastRenderedPageBreak/>
        <w:t>öffnet</w:t>
      </w:r>
      <w:r>
        <w:rPr>
          <w:spacing w:val="-3"/>
        </w:rPr>
        <w:t xml:space="preserve"> </w:t>
      </w:r>
      <w:r>
        <w:t>wurde</w:t>
      </w:r>
      <w:r>
        <w:rPr>
          <w:spacing w:val="-6"/>
        </w:rPr>
        <w:t xml:space="preserve"> </w:t>
      </w:r>
      <w:r>
        <w:t>(vgl.</w:t>
      </w:r>
      <w:r>
        <w:rPr>
          <w:spacing w:val="-3"/>
        </w:rPr>
        <w:t xml:space="preserve"> </w:t>
      </w:r>
      <w:r>
        <w:t>K.</w:t>
      </w:r>
      <w:r>
        <w:t xml:space="preserve"> </w:t>
      </w:r>
      <w:r>
        <w:t>Schmidt,</w:t>
      </w:r>
      <w:r>
        <w:rPr>
          <w:spacing w:val="-4"/>
        </w:rPr>
        <w:t xml:space="preserve"> </w:t>
      </w:r>
      <w:r>
        <w:t>in:</w:t>
      </w:r>
      <w:r>
        <w:rPr>
          <w:spacing w:val="-5"/>
        </w:rPr>
        <w:t xml:space="preserve"> </w:t>
      </w:r>
      <w:r>
        <w:t>MünchKomm-HGB,</w:t>
      </w:r>
      <w:r>
        <w:rPr>
          <w:spacing w:val="-5"/>
        </w:rPr>
        <w:t xml:space="preserve"> </w:t>
      </w:r>
      <w:r>
        <w:t>4.</w:t>
      </w:r>
      <w:r>
        <w:rPr>
          <w:spacing w:val="-3"/>
        </w:rPr>
        <w:t xml:space="preserve"> </w:t>
      </w:r>
      <w:r>
        <w:t>Aufl.</w:t>
      </w:r>
      <w:r>
        <w:rPr>
          <w:spacing w:val="-4"/>
        </w:rPr>
        <w:t xml:space="preserve"> </w:t>
      </w:r>
      <w:r>
        <w:t>2016,</w:t>
      </w:r>
      <w:r>
        <w:rPr>
          <w:spacing w:val="-5"/>
        </w:rPr>
        <w:t xml:space="preserve"> </w:t>
      </w:r>
      <w:r>
        <w:t>§</w:t>
      </w:r>
      <w:r>
        <w:rPr>
          <w:spacing w:val="-4"/>
        </w:rPr>
        <w:t xml:space="preserve"> </w:t>
      </w:r>
      <w:r>
        <w:t>146</w:t>
      </w:r>
      <w:r>
        <w:rPr>
          <w:spacing w:val="-6"/>
        </w:rPr>
        <w:t xml:space="preserve"> </w:t>
      </w:r>
      <w:r>
        <w:t>Rn. 47).</w:t>
      </w:r>
      <w:r>
        <w:rPr>
          <w:spacing w:val="-3"/>
        </w:rPr>
        <w:t xml:space="preserve"> </w:t>
      </w:r>
      <w:r>
        <w:t>Die</w:t>
      </w:r>
      <w:r>
        <w:rPr>
          <w:spacing w:val="-4"/>
        </w:rPr>
        <w:t xml:space="preserve"> </w:t>
      </w:r>
      <w:r>
        <w:t>Vor- schrift stellt klar, dass der Insolvenzver</w:t>
      </w:r>
      <w:r>
        <w:t>walter in der Liquidation die Befugnisse des Gesell- schafter-Schuldners</w:t>
      </w:r>
      <w:r>
        <w:rPr>
          <w:spacing w:val="-16"/>
        </w:rPr>
        <w:t xml:space="preserve"> </w:t>
      </w:r>
      <w:r>
        <w:t>als</w:t>
      </w:r>
      <w:r>
        <w:rPr>
          <w:spacing w:val="-17"/>
        </w:rPr>
        <w:t xml:space="preserve"> </w:t>
      </w:r>
      <w:r>
        <w:t>Liquidator</w:t>
      </w:r>
      <w:r>
        <w:rPr>
          <w:spacing w:val="-19"/>
        </w:rPr>
        <w:t xml:space="preserve"> </w:t>
      </w:r>
      <w:r>
        <w:t>ausübt,</w:t>
      </w:r>
      <w:r>
        <w:rPr>
          <w:spacing w:val="-16"/>
        </w:rPr>
        <w:t xml:space="preserve"> </w:t>
      </w:r>
      <w:r>
        <w:t>aber</w:t>
      </w:r>
      <w:r>
        <w:rPr>
          <w:spacing w:val="-16"/>
        </w:rPr>
        <w:t xml:space="preserve"> </w:t>
      </w:r>
      <w:r>
        <w:t>nicht</w:t>
      </w:r>
      <w:r>
        <w:rPr>
          <w:spacing w:val="-16"/>
        </w:rPr>
        <w:t xml:space="preserve"> </w:t>
      </w:r>
      <w:r>
        <w:t>selbst</w:t>
      </w:r>
      <w:r>
        <w:rPr>
          <w:spacing w:val="-18"/>
        </w:rPr>
        <w:t xml:space="preserve"> </w:t>
      </w:r>
      <w:r>
        <w:t>Liquidator</w:t>
      </w:r>
      <w:r>
        <w:rPr>
          <w:spacing w:val="-16"/>
        </w:rPr>
        <w:t xml:space="preserve"> </w:t>
      </w:r>
      <w:r>
        <w:t>wird</w:t>
      </w:r>
      <w:r>
        <w:rPr>
          <w:spacing w:val="-17"/>
        </w:rPr>
        <w:t xml:space="preserve"> </w:t>
      </w:r>
      <w:r>
        <w:t>(vgl.</w:t>
      </w:r>
      <w:r>
        <w:rPr>
          <w:spacing w:val="-16"/>
        </w:rPr>
        <w:t xml:space="preserve"> </w:t>
      </w:r>
      <w:r>
        <w:t>K.</w:t>
      </w:r>
      <w:r>
        <w:rPr>
          <w:spacing w:val="-1"/>
        </w:rPr>
        <w:t xml:space="preserve"> </w:t>
      </w:r>
      <w:r>
        <w:t>Schmidt, in: MünchKomm-HGB, 4. Aufl. 2016, § 146 Rn.</w:t>
      </w:r>
      <w:r>
        <w:rPr>
          <w:spacing w:val="-5"/>
        </w:rPr>
        <w:t xml:space="preserve"> </w:t>
      </w:r>
      <w:r>
        <w:t>45).</w:t>
      </w:r>
    </w:p>
    <w:p w14:paraId="5ACF81DC" w14:textId="77777777" w:rsidR="00C66901" w:rsidRDefault="00C66901">
      <w:pPr>
        <w:pStyle w:val="Textkrper"/>
        <w:spacing w:before="9"/>
        <w:rPr>
          <w:sz w:val="20"/>
        </w:rPr>
      </w:pPr>
    </w:p>
    <w:p w14:paraId="5ACF81DD" w14:textId="77777777" w:rsidR="00C66901" w:rsidRDefault="00F47839">
      <w:pPr>
        <w:pStyle w:val="berschrift3"/>
      </w:pPr>
      <w:r>
        <w:t>Zu Absatz 3</w:t>
      </w:r>
    </w:p>
    <w:p w14:paraId="5ACF81DE" w14:textId="77777777" w:rsidR="00C66901" w:rsidRDefault="00C66901">
      <w:pPr>
        <w:pStyle w:val="Textkrper"/>
        <w:spacing w:before="2"/>
        <w:rPr>
          <w:b/>
          <w:sz w:val="21"/>
        </w:rPr>
      </w:pPr>
    </w:p>
    <w:p w14:paraId="5ACF81DF" w14:textId="77777777" w:rsidR="00C66901" w:rsidRDefault="00F47839">
      <w:pPr>
        <w:pStyle w:val="Textkrper"/>
        <w:spacing w:before="1"/>
        <w:ind w:left="102" w:right="968"/>
        <w:jc w:val="both"/>
      </w:pPr>
      <w:r>
        <w:t xml:space="preserve">Absatz 3 ist dem geltenden § 146 Absatz 1 Satz 2 HGB nachgebildet. Die Vorschrift be- stimmt, dass mehrere Erben eines verstorbenen Gesellschafters einen gemeinsamen Ver- treter zu bestellen haben. Damit wird dem Umstand Rechnung getragen, dass der Anteil </w:t>
      </w:r>
      <w:r>
        <w:t>eines verstorbenen und von mehreren Erben beerbten Gesellschafters – anders als bei Fortsetzung der Gesellschaft mit den Erben des verstorbenen Gesellschafters – ungeteilt auf</w:t>
      </w:r>
      <w:r>
        <w:rPr>
          <w:spacing w:val="-2"/>
        </w:rPr>
        <w:t xml:space="preserve"> </w:t>
      </w:r>
      <w:r>
        <w:t>die</w:t>
      </w:r>
      <w:r>
        <w:rPr>
          <w:spacing w:val="-8"/>
        </w:rPr>
        <w:t xml:space="preserve"> </w:t>
      </w:r>
      <w:r>
        <w:t>Miterben</w:t>
      </w:r>
      <w:r>
        <w:rPr>
          <w:spacing w:val="-6"/>
        </w:rPr>
        <w:t xml:space="preserve"> </w:t>
      </w:r>
      <w:r>
        <w:t>übergeht,</w:t>
      </w:r>
      <w:r>
        <w:rPr>
          <w:spacing w:val="-7"/>
        </w:rPr>
        <w:t xml:space="preserve"> </w:t>
      </w:r>
      <w:r>
        <w:t>sofern</w:t>
      </w:r>
      <w:r>
        <w:rPr>
          <w:spacing w:val="-8"/>
        </w:rPr>
        <w:t xml:space="preserve"> </w:t>
      </w:r>
      <w:r>
        <w:t>die</w:t>
      </w:r>
      <w:r>
        <w:rPr>
          <w:spacing w:val="-8"/>
        </w:rPr>
        <w:t xml:space="preserve"> </w:t>
      </w:r>
      <w:r>
        <w:t>Gesellschaft</w:t>
      </w:r>
      <w:r>
        <w:rPr>
          <w:spacing w:val="-7"/>
        </w:rPr>
        <w:t xml:space="preserve"> </w:t>
      </w:r>
      <w:r>
        <w:t>aufgrund</w:t>
      </w:r>
      <w:r>
        <w:rPr>
          <w:spacing w:val="-10"/>
        </w:rPr>
        <w:t xml:space="preserve"> </w:t>
      </w:r>
      <w:r>
        <w:t>gesellschaftsvertraglich</w:t>
      </w:r>
      <w:r>
        <w:t>er</w:t>
      </w:r>
      <w:r>
        <w:rPr>
          <w:spacing w:val="-5"/>
        </w:rPr>
        <w:t xml:space="preserve"> </w:t>
      </w:r>
      <w:r>
        <w:t>Ver- einbarung durch Tod eines Gesellschafters aufgelöst wird oder ein Gesellschafter nach Auflösung verstirbt (vgl. K. Schmidt, in: MünchKomm-HGB, 4. Aufl. 2016, § 146 Rn. 16). Nach</w:t>
      </w:r>
      <w:r>
        <w:rPr>
          <w:spacing w:val="-4"/>
        </w:rPr>
        <w:t xml:space="preserve"> </w:t>
      </w:r>
      <w:r>
        <w:t>§</w:t>
      </w:r>
      <w:r>
        <w:rPr>
          <w:spacing w:val="-2"/>
        </w:rPr>
        <w:t xml:space="preserve"> </w:t>
      </w:r>
      <w:r>
        <w:t>2038</w:t>
      </w:r>
      <w:r>
        <w:rPr>
          <w:spacing w:val="-7"/>
        </w:rPr>
        <w:t xml:space="preserve"> </w:t>
      </w:r>
      <w:r>
        <w:t>Absatz</w:t>
      </w:r>
      <w:r>
        <w:rPr>
          <w:spacing w:val="-3"/>
        </w:rPr>
        <w:t xml:space="preserve"> </w:t>
      </w:r>
      <w:r>
        <w:t>1</w:t>
      </w:r>
      <w:r>
        <w:rPr>
          <w:spacing w:val="-4"/>
        </w:rPr>
        <w:t xml:space="preserve"> </w:t>
      </w:r>
      <w:r>
        <w:t>Satz</w:t>
      </w:r>
      <w:r>
        <w:rPr>
          <w:spacing w:val="-3"/>
        </w:rPr>
        <w:t xml:space="preserve"> </w:t>
      </w:r>
      <w:r>
        <w:t>1</w:t>
      </w:r>
      <w:r>
        <w:rPr>
          <w:spacing w:val="-4"/>
        </w:rPr>
        <w:t xml:space="preserve"> </w:t>
      </w:r>
      <w:r>
        <w:t>BGB</w:t>
      </w:r>
      <w:r>
        <w:rPr>
          <w:spacing w:val="-7"/>
        </w:rPr>
        <w:t xml:space="preserve"> </w:t>
      </w:r>
      <w:r>
        <w:t>stünde</w:t>
      </w:r>
      <w:r>
        <w:rPr>
          <w:spacing w:val="-7"/>
        </w:rPr>
        <w:t xml:space="preserve"> </w:t>
      </w:r>
      <w:r>
        <w:t>in</w:t>
      </w:r>
      <w:r>
        <w:rPr>
          <w:spacing w:val="-4"/>
        </w:rPr>
        <w:t xml:space="preserve"> </w:t>
      </w:r>
      <w:r>
        <w:t>diesem</w:t>
      </w:r>
      <w:r>
        <w:rPr>
          <w:spacing w:val="-3"/>
        </w:rPr>
        <w:t xml:space="preserve"> </w:t>
      </w:r>
      <w:r>
        <w:t>Fall</w:t>
      </w:r>
      <w:r>
        <w:rPr>
          <w:spacing w:val="-5"/>
        </w:rPr>
        <w:t xml:space="preserve"> </w:t>
      </w:r>
      <w:r>
        <w:t>die</w:t>
      </w:r>
      <w:r>
        <w:rPr>
          <w:spacing w:val="-4"/>
        </w:rPr>
        <w:t xml:space="preserve"> </w:t>
      </w:r>
      <w:r>
        <w:t>Ausübung</w:t>
      </w:r>
      <w:r>
        <w:rPr>
          <w:spacing w:val="-4"/>
        </w:rPr>
        <w:t xml:space="preserve"> </w:t>
      </w:r>
      <w:r>
        <w:t>des</w:t>
      </w:r>
      <w:r>
        <w:rPr>
          <w:spacing w:val="-4"/>
        </w:rPr>
        <w:t xml:space="preserve"> </w:t>
      </w:r>
      <w:r>
        <w:t>mitg</w:t>
      </w:r>
      <w:r>
        <w:t>liedschaft- lichen Pflichtrechts zur Liquidation allen Miterben gemeinsam zu. Dies wäre mit dem Inte- resse der anderen Gesellschafter an alsbaldiger Abwicklung nicht zu</w:t>
      </w:r>
      <w:r>
        <w:rPr>
          <w:spacing w:val="-13"/>
        </w:rPr>
        <w:t xml:space="preserve"> </w:t>
      </w:r>
      <w:r>
        <w:t>vereinbaren.</w:t>
      </w:r>
    </w:p>
    <w:p w14:paraId="5ACF81E0" w14:textId="77777777" w:rsidR="00C66901" w:rsidRDefault="00C66901">
      <w:pPr>
        <w:pStyle w:val="Textkrper"/>
        <w:spacing w:before="6"/>
        <w:rPr>
          <w:sz w:val="20"/>
        </w:rPr>
      </w:pPr>
    </w:p>
    <w:p w14:paraId="5ACF81E1" w14:textId="77777777" w:rsidR="00C66901" w:rsidRDefault="00F47839">
      <w:pPr>
        <w:pStyle w:val="berschrift3"/>
        <w:spacing w:before="1"/>
      </w:pPr>
      <w:r>
        <w:t>Zu Absatz 4</w:t>
      </w:r>
    </w:p>
    <w:p w14:paraId="5ACF81E2" w14:textId="77777777" w:rsidR="00C66901" w:rsidRDefault="00C66901">
      <w:pPr>
        <w:pStyle w:val="Textkrper"/>
        <w:spacing w:before="11"/>
        <w:rPr>
          <w:b/>
          <w:sz w:val="20"/>
        </w:rPr>
      </w:pPr>
    </w:p>
    <w:p w14:paraId="5ACF81E3" w14:textId="77777777" w:rsidR="00C66901" w:rsidRDefault="00F47839">
      <w:pPr>
        <w:pStyle w:val="Textkrper"/>
        <w:ind w:left="102" w:right="968"/>
        <w:jc w:val="both"/>
      </w:pPr>
      <w:r>
        <w:t xml:space="preserve">Absatz 4 ermöglicht es in Anlehnung an den geltenden § 146 </w:t>
      </w:r>
      <w:r>
        <w:t>Absatz 1 Satz 1 Halbsatz 1 HGB,</w:t>
      </w:r>
      <w:r>
        <w:rPr>
          <w:spacing w:val="-11"/>
        </w:rPr>
        <w:t xml:space="preserve"> </w:t>
      </w:r>
      <w:r>
        <w:t>durch</w:t>
      </w:r>
      <w:r>
        <w:rPr>
          <w:spacing w:val="-14"/>
        </w:rPr>
        <w:t xml:space="preserve"> </w:t>
      </w:r>
      <w:r>
        <w:t>Gesellschaftsvertrag</w:t>
      </w:r>
      <w:r>
        <w:rPr>
          <w:spacing w:val="-10"/>
        </w:rPr>
        <w:t xml:space="preserve"> </w:t>
      </w:r>
      <w:r>
        <w:t>oder</w:t>
      </w:r>
      <w:r>
        <w:rPr>
          <w:spacing w:val="-11"/>
        </w:rPr>
        <w:t xml:space="preserve"> </w:t>
      </w:r>
      <w:r>
        <w:t>durch</w:t>
      </w:r>
      <w:r>
        <w:rPr>
          <w:spacing w:val="-12"/>
        </w:rPr>
        <w:t xml:space="preserve"> </w:t>
      </w:r>
      <w:r>
        <w:t>Beschluss</w:t>
      </w:r>
      <w:r>
        <w:rPr>
          <w:spacing w:val="-12"/>
        </w:rPr>
        <w:t xml:space="preserve"> </w:t>
      </w:r>
      <w:r>
        <w:t>der</w:t>
      </w:r>
      <w:r>
        <w:rPr>
          <w:spacing w:val="-14"/>
        </w:rPr>
        <w:t xml:space="preserve"> </w:t>
      </w:r>
      <w:r>
        <w:t>Gesellschafter</w:t>
      </w:r>
      <w:r>
        <w:rPr>
          <w:spacing w:val="-16"/>
        </w:rPr>
        <w:t xml:space="preserve"> </w:t>
      </w:r>
      <w:r>
        <w:t>ad</w:t>
      </w:r>
      <w:r>
        <w:rPr>
          <w:spacing w:val="-13"/>
        </w:rPr>
        <w:t xml:space="preserve"> </w:t>
      </w:r>
      <w:r>
        <w:t>hoc,</w:t>
      </w:r>
      <w:r>
        <w:rPr>
          <w:spacing w:val="-11"/>
        </w:rPr>
        <w:t xml:space="preserve"> </w:t>
      </w:r>
      <w:r>
        <w:t>vor</w:t>
      </w:r>
      <w:r>
        <w:rPr>
          <w:spacing w:val="-11"/>
        </w:rPr>
        <w:t xml:space="preserve"> </w:t>
      </w:r>
      <w:r>
        <w:t>oder nach Auflösung der Gesellschaft die Liquidation einzelnen Gesellschaftern unter Aus- schluss anderer oder Dritten zu übertragen. An sich ergibt sich dies bereits</w:t>
      </w:r>
      <w:r>
        <w:rPr>
          <w:spacing w:val="15"/>
        </w:rPr>
        <w:t xml:space="preserve"> </w:t>
      </w:r>
      <w:r>
        <w:t>daraus,</w:t>
      </w:r>
    </w:p>
    <w:p w14:paraId="5ACF81E4" w14:textId="77777777" w:rsidR="00C66901" w:rsidRDefault="00F47839">
      <w:pPr>
        <w:pStyle w:val="Textkrper"/>
        <w:spacing w:before="1"/>
        <w:ind w:left="102" w:right="972"/>
        <w:jc w:val="both"/>
      </w:pPr>
      <w:r>
        <w:t>§ 735 Absatz 3 BGB-E die Liquidationsvorschriften im Grundsatz zur Disposition der Ge- sellschafter stellt. Im Hinblick auf die nach Absatz 5 grundsätzlich bestehende Möglichkeit einer Berufung durch Mehrheitsbeschluss ist aber eine gesetzliche Klarstellun</w:t>
      </w:r>
      <w:r>
        <w:t>g geboten.</w:t>
      </w:r>
    </w:p>
    <w:p w14:paraId="5ACF81E5" w14:textId="77777777" w:rsidR="00C66901" w:rsidRDefault="00C66901">
      <w:pPr>
        <w:pStyle w:val="Textkrper"/>
        <w:spacing w:before="9"/>
        <w:rPr>
          <w:sz w:val="20"/>
        </w:rPr>
      </w:pPr>
    </w:p>
    <w:p w14:paraId="5ACF81E6" w14:textId="77777777" w:rsidR="00C66901" w:rsidRDefault="00F47839">
      <w:pPr>
        <w:pStyle w:val="Textkrper"/>
        <w:ind w:left="102" w:right="971"/>
        <w:jc w:val="both"/>
      </w:pPr>
      <w:r>
        <w:t>Ebenfalls klarzustellen ist, dass das Recht zur Berufung durch Gesellschaftsvertrag oder durch Beschluss der Gesellschafter neben dem Recht zur gerichtlichen Berufung und Ab- berufung bei Vorliegen eines wichtigen Grundes besteht, vorausgesetzt</w:t>
      </w:r>
      <w:r>
        <w:t xml:space="preserve"> die Gesellschaft bürgerlichen Rechts ist im Gesellschaftsregister eingetragen.</w:t>
      </w:r>
    </w:p>
    <w:p w14:paraId="5ACF81E7" w14:textId="77777777" w:rsidR="00C66901" w:rsidRDefault="00C66901">
      <w:pPr>
        <w:pStyle w:val="Textkrper"/>
        <w:spacing w:before="9"/>
        <w:rPr>
          <w:sz w:val="20"/>
        </w:rPr>
      </w:pPr>
    </w:p>
    <w:p w14:paraId="5ACF81E8" w14:textId="77777777" w:rsidR="00C66901" w:rsidRDefault="00F47839">
      <w:pPr>
        <w:pStyle w:val="berschrift3"/>
      </w:pPr>
      <w:r>
        <w:t>Zu Absatz 5</w:t>
      </w:r>
    </w:p>
    <w:p w14:paraId="5ACF81E9" w14:textId="77777777" w:rsidR="00C66901" w:rsidRDefault="00C66901">
      <w:pPr>
        <w:pStyle w:val="Textkrper"/>
        <w:rPr>
          <w:b/>
          <w:sz w:val="21"/>
        </w:rPr>
      </w:pPr>
    </w:p>
    <w:p w14:paraId="5ACF81EA" w14:textId="77777777" w:rsidR="00C66901" w:rsidRDefault="00F47839">
      <w:pPr>
        <w:pStyle w:val="Textkrper"/>
        <w:ind w:left="102" w:right="968"/>
        <w:jc w:val="both"/>
      </w:pPr>
      <w:r>
        <w:t>Absatz 5 ist dem geltenden § 147 Halbsatz 1 HGB nachgebildet. Die Vorschrift regelt er- gänzend zu Absatz 4 die Berufung und Abberufung von Liquidatoren durch Bes</w:t>
      </w:r>
      <w:r>
        <w:t>chluss der Gesellschafter. Der Beschluss kann – vorbehaltlich einer treuwidrigen Rechtsausübung – jederzeit</w:t>
      </w:r>
      <w:r>
        <w:rPr>
          <w:spacing w:val="-10"/>
        </w:rPr>
        <w:t xml:space="preserve"> </w:t>
      </w:r>
      <w:r>
        <w:t>und</w:t>
      </w:r>
      <w:r>
        <w:rPr>
          <w:spacing w:val="-11"/>
        </w:rPr>
        <w:t xml:space="preserve"> </w:t>
      </w:r>
      <w:r>
        <w:t>ohne</w:t>
      </w:r>
      <w:r>
        <w:rPr>
          <w:spacing w:val="-12"/>
        </w:rPr>
        <w:t xml:space="preserve"> </w:t>
      </w:r>
      <w:r>
        <w:t>Vorliegen</w:t>
      </w:r>
      <w:r>
        <w:rPr>
          <w:spacing w:val="-12"/>
        </w:rPr>
        <w:t xml:space="preserve"> </w:t>
      </w:r>
      <w:r>
        <w:t>eines</w:t>
      </w:r>
      <w:r>
        <w:rPr>
          <w:spacing w:val="-11"/>
        </w:rPr>
        <w:t xml:space="preserve"> </w:t>
      </w:r>
      <w:r>
        <w:t>wichtigen</w:t>
      </w:r>
      <w:r>
        <w:rPr>
          <w:spacing w:val="-14"/>
        </w:rPr>
        <w:t xml:space="preserve"> </w:t>
      </w:r>
      <w:r>
        <w:t>Grundes</w:t>
      </w:r>
      <w:r>
        <w:rPr>
          <w:spacing w:val="-11"/>
        </w:rPr>
        <w:t xml:space="preserve"> </w:t>
      </w:r>
      <w:r>
        <w:t>gefasst</w:t>
      </w:r>
      <w:r>
        <w:rPr>
          <w:spacing w:val="-10"/>
        </w:rPr>
        <w:t xml:space="preserve"> </w:t>
      </w:r>
      <w:r>
        <w:t>werden.</w:t>
      </w:r>
      <w:r>
        <w:rPr>
          <w:spacing w:val="-10"/>
        </w:rPr>
        <w:t xml:space="preserve"> </w:t>
      </w:r>
      <w:r>
        <w:t>Die</w:t>
      </w:r>
      <w:r>
        <w:rPr>
          <w:spacing w:val="-11"/>
        </w:rPr>
        <w:t xml:space="preserve"> </w:t>
      </w:r>
      <w:r>
        <w:t>Vorschrift</w:t>
      </w:r>
      <w:r>
        <w:rPr>
          <w:spacing w:val="-10"/>
        </w:rPr>
        <w:t xml:space="preserve"> </w:t>
      </w:r>
      <w:r>
        <w:t>ist</w:t>
      </w:r>
      <w:r>
        <w:rPr>
          <w:spacing w:val="-10"/>
        </w:rPr>
        <w:t xml:space="preserve"> </w:t>
      </w:r>
      <w:r>
        <w:t>als Auslegungsregel konzipiert. Sofern der Gesellschaftsvertrag mehrhe</w:t>
      </w:r>
      <w:r>
        <w:t>itliche Beschlussfas- sung zulässt, gilt dies „im Zweifel“ nicht für die Berufung und Abberufung des Liquidators. Damit wird dem mutmaßlichen Interesse der Gesellschafter Rechnung getragen, die als- baldige Durchführung der Liquidation nicht durch einen Me</w:t>
      </w:r>
      <w:r>
        <w:t>hrheiten-Minderheiten-Konflikt zu</w:t>
      </w:r>
      <w:r>
        <w:rPr>
          <w:spacing w:val="-1"/>
        </w:rPr>
        <w:t xml:space="preserve"> </w:t>
      </w:r>
      <w:r>
        <w:t>belasten.</w:t>
      </w:r>
    </w:p>
    <w:p w14:paraId="5ACF81EB" w14:textId="77777777" w:rsidR="00C66901" w:rsidRDefault="00C66901">
      <w:pPr>
        <w:pStyle w:val="Textkrper"/>
        <w:spacing w:before="9"/>
        <w:rPr>
          <w:sz w:val="20"/>
        </w:rPr>
      </w:pPr>
    </w:p>
    <w:p w14:paraId="5ACF81EC" w14:textId="77777777" w:rsidR="00C66901" w:rsidRDefault="00F47839">
      <w:pPr>
        <w:pStyle w:val="berschrift3"/>
      </w:pPr>
      <w:r>
        <w:t>Zu § 736a (Gerichtliche Berufung und Abberufung von Liquidatoren)</w:t>
      </w:r>
    </w:p>
    <w:p w14:paraId="5ACF81ED" w14:textId="77777777" w:rsidR="00C66901" w:rsidRDefault="00C66901">
      <w:pPr>
        <w:pStyle w:val="Textkrper"/>
        <w:rPr>
          <w:b/>
          <w:sz w:val="21"/>
        </w:rPr>
      </w:pPr>
    </w:p>
    <w:p w14:paraId="5ACF81EE" w14:textId="77777777" w:rsidR="00C66901" w:rsidRDefault="00F47839">
      <w:pPr>
        <w:pStyle w:val="Textkrper"/>
        <w:ind w:left="102" w:right="966"/>
        <w:jc w:val="both"/>
      </w:pPr>
      <w:r>
        <w:t xml:space="preserve">§ 736a BGB-E ist neu. </w:t>
      </w:r>
      <w:r>
        <w:rPr>
          <w:spacing w:val="-2"/>
        </w:rPr>
        <w:t xml:space="preserve">Die </w:t>
      </w:r>
      <w:r>
        <w:t xml:space="preserve">Vorschrift regelt die gerichtliche Berufung und Abberufung von Liquidatoren. Dadurch soll sichergestellt werden, dass </w:t>
      </w:r>
      <w:r>
        <w:t>die Liquidation auch dann erfolgen kann,</w:t>
      </w:r>
      <w:r>
        <w:rPr>
          <w:spacing w:val="-12"/>
        </w:rPr>
        <w:t xml:space="preserve"> </w:t>
      </w:r>
      <w:r>
        <w:t>wenn</w:t>
      </w:r>
      <w:r>
        <w:rPr>
          <w:spacing w:val="-11"/>
        </w:rPr>
        <w:t xml:space="preserve"> </w:t>
      </w:r>
      <w:r>
        <w:t>eine</w:t>
      </w:r>
      <w:r>
        <w:rPr>
          <w:spacing w:val="-14"/>
        </w:rPr>
        <w:t xml:space="preserve"> </w:t>
      </w:r>
      <w:r>
        <w:t>gedeihliche</w:t>
      </w:r>
      <w:r>
        <w:rPr>
          <w:spacing w:val="-12"/>
        </w:rPr>
        <w:t xml:space="preserve"> </w:t>
      </w:r>
      <w:r>
        <w:t>Durchführung</w:t>
      </w:r>
      <w:r>
        <w:rPr>
          <w:spacing w:val="-11"/>
        </w:rPr>
        <w:t xml:space="preserve"> </w:t>
      </w:r>
      <w:r>
        <w:t>durch</w:t>
      </w:r>
      <w:r>
        <w:rPr>
          <w:spacing w:val="-16"/>
        </w:rPr>
        <w:t xml:space="preserve"> </w:t>
      </w:r>
      <w:r>
        <w:t>die</w:t>
      </w:r>
      <w:r>
        <w:rPr>
          <w:spacing w:val="-11"/>
        </w:rPr>
        <w:t xml:space="preserve"> </w:t>
      </w:r>
      <w:r>
        <w:t>Gesellschafter</w:t>
      </w:r>
      <w:r>
        <w:rPr>
          <w:spacing w:val="-12"/>
        </w:rPr>
        <w:t xml:space="preserve"> </w:t>
      </w:r>
      <w:r>
        <w:t>oder</w:t>
      </w:r>
      <w:r>
        <w:rPr>
          <w:spacing w:val="-13"/>
        </w:rPr>
        <w:t xml:space="preserve"> </w:t>
      </w:r>
      <w:r>
        <w:t>durch</w:t>
      </w:r>
      <w:r>
        <w:rPr>
          <w:spacing w:val="-13"/>
        </w:rPr>
        <w:t xml:space="preserve"> </w:t>
      </w:r>
      <w:r>
        <w:t>die</w:t>
      </w:r>
      <w:r>
        <w:rPr>
          <w:spacing w:val="-11"/>
        </w:rPr>
        <w:t xml:space="preserve"> </w:t>
      </w:r>
      <w:r>
        <w:t>von</w:t>
      </w:r>
      <w:r>
        <w:rPr>
          <w:spacing w:val="-12"/>
        </w:rPr>
        <w:t xml:space="preserve"> </w:t>
      </w:r>
      <w:r>
        <w:t>den Gesellschaftern berufenen Liquidatoren nicht zu erwarten ist. Dafür kann insbesondere</w:t>
      </w:r>
      <w:r>
        <w:rPr>
          <w:spacing w:val="-39"/>
        </w:rPr>
        <w:t xml:space="preserve"> </w:t>
      </w:r>
      <w:r>
        <w:t xml:space="preserve">bei einer Publikumsgesellschaft ein Bedürfnis </w:t>
      </w:r>
      <w:r>
        <w:t>bestehen, während sich für Gesellschaften mit einem</w:t>
      </w:r>
      <w:r>
        <w:rPr>
          <w:spacing w:val="-9"/>
        </w:rPr>
        <w:t xml:space="preserve"> </w:t>
      </w:r>
      <w:r>
        <w:t>überschaubaren</w:t>
      </w:r>
      <w:r>
        <w:rPr>
          <w:spacing w:val="-12"/>
        </w:rPr>
        <w:t xml:space="preserve"> </w:t>
      </w:r>
      <w:r>
        <w:t>Kreis</w:t>
      </w:r>
      <w:r>
        <w:rPr>
          <w:spacing w:val="-9"/>
        </w:rPr>
        <w:t xml:space="preserve"> </w:t>
      </w:r>
      <w:r>
        <w:t>an</w:t>
      </w:r>
      <w:r>
        <w:rPr>
          <w:spacing w:val="-13"/>
        </w:rPr>
        <w:t xml:space="preserve"> </w:t>
      </w:r>
      <w:r>
        <w:t>Gesellschaftern</w:t>
      </w:r>
      <w:r>
        <w:rPr>
          <w:spacing w:val="-12"/>
        </w:rPr>
        <w:t xml:space="preserve"> </w:t>
      </w:r>
      <w:r>
        <w:t>die</w:t>
      </w:r>
      <w:r>
        <w:rPr>
          <w:spacing w:val="-10"/>
        </w:rPr>
        <w:t xml:space="preserve"> </w:t>
      </w:r>
      <w:r>
        <w:t>Möglichkeit</w:t>
      </w:r>
      <w:r>
        <w:rPr>
          <w:spacing w:val="-9"/>
        </w:rPr>
        <w:t xml:space="preserve"> </w:t>
      </w:r>
      <w:r>
        <w:t>der</w:t>
      </w:r>
      <w:r>
        <w:rPr>
          <w:spacing w:val="-11"/>
        </w:rPr>
        <w:t xml:space="preserve"> </w:t>
      </w:r>
      <w:r>
        <w:t>gerichtlichen</w:t>
      </w:r>
      <w:r>
        <w:rPr>
          <w:spacing w:val="-10"/>
        </w:rPr>
        <w:t xml:space="preserve"> </w:t>
      </w:r>
      <w:r>
        <w:t>Berufung und Abberufung von Liquidatoren auch in ihr bezwecktes Gegenteil verkehren kann. Da sich</w:t>
      </w:r>
      <w:r>
        <w:rPr>
          <w:spacing w:val="-14"/>
        </w:rPr>
        <w:t xml:space="preserve"> </w:t>
      </w:r>
      <w:r>
        <w:t>die</w:t>
      </w:r>
      <w:r>
        <w:rPr>
          <w:spacing w:val="-17"/>
        </w:rPr>
        <w:t xml:space="preserve"> </w:t>
      </w:r>
      <w:r>
        <w:t>rechtstatsächlichen</w:t>
      </w:r>
      <w:r>
        <w:rPr>
          <w:spacing w:val="-14"/>
        </w:rPr>
        <w:t xml:space="preserve"> </w:t>
      </w:r>
      <w:r>
        <w:t>Verhältnisse</w:t>
      </w:r>
      <w:r>
        <w:rPr>
          <w:spacing w:val="-17"/>
        </w:rPr>
        <w:t xml:space="preserve"> </w:t>
      </w:r>
      <w:r>
        <w:t>einer</w:t>
      </w:r>
      <w:r>
        <w:rPr>
          <w:spacing w:val="-16"/>
        </w:rPr>
        <w:t xml:space="preserve"> </w:t>
      </w:r>
      <w:r>
        <w:t>Publikumsgesellschaft</w:t>
      </w:r>
      <w:r>
        <w:rPr>
          <w:spacing w:val="-16"/>
        </w:rPr>
        <w:t xml:space="preserve"> </w:t>
      </w:r>
      <w:r>
        <w:t>nicht</w:t>
      </w:r>
      <w:r>
        <w:rPr>
          <w:spacing w:val="-16"/>
        </w:rPr>
        <w:t xml:space="preserve"> </w:t>
      </w:r>
      <w:r>
        <w:t>angemessen</w:t>
      </w:r>
      <w:r>
        <w:rPr>
          <w:spacing w:val="-17"/>
        </w:rPr>
        <w:t xml:space="preserve"> </w:t>
      </w:r>
      <w:r>
        <w:t>im Gesetz abbilden lassen, wird stattdessen darauf abgestellt, ob die Gesell</w:t>
      </w:r>
      <w:r>
        <w:t>schaft bürgerli- chen</w:t>
      </w:r>
      <w:r>
        <w:rPr>
          <w:spacing w:val="-7"/>
        </w:rPr>
        <w:t xml:space="preserve"> </w:t>
      </w:r>
      <w:r>
        <w:t>Rechts</w:t>
      </w:r>
      <w:r>
        <w:rPr>
          <w:spacing w:val="-9"/>
        </w:rPr>
        <w:t xml:space="preserve"> </w:t>
      </w:r>
      <w:r>
        <w:t>im</w:t>
      </w:r>
      <w:r>
        <w:rPr>
          <w:spacing w:val="-9"/>
        </w:rPr>
        <w:t xml:space="preserve"> </w:t>
      </w:r>
      <w:r>
        <w:t>Gesellschaftsregister</w:t>
      </w:r>
      <w:r>
        <w:rPr>
          <w:spacing w:val="-6"/>
        </w:rPr>
        <w:t xml:space="preserve"> </w:t>
      </w:r>
      <w:r>
        <w:t>eingetragen</w:t>
      </w:r>
      <w:r>
        <w:rPr>
          <w:spacing w:val="-10"/>
        </w:rPr>
        <w:t xml:space="preserve"> </w:t>
      </w:r>
      <w:r>
        <w:t>ist</w:t>
      </w:r>
      <w:r>
        <w:rPr>
          <w:spacing w:val="-6"/>
        </w:rPr>
        <w:t xml:space="preserve"> </w:t>
      </w:r>
      <w:r>
        <w:t>oder</w:t>
      </w:r>
      <w:r>
        <w:rPr>
          <w:spacing w:val="-9"/>
        </w:rPr>
        <w:t xml:space="preserve"> </w:t>
      </w:r>
      <w:r>
        <w:t>nicht.</w:t>
      </w:r>
      <w:r>
        <w:rPr>
          <w:spacing w:val="-6"/>
        </w:rPr>
        <w:t xml:space="preserve"> </w:t>
      </w:r>
      <w:r>
        <w:t>Dies</w:t>
      </w:r>
      <w:r>
        <w:rPr>
          <w:spacing w:val="-7"/>
        </w:rPr>
        <w:t xml:space="preserve"> </w:t>
      </w:r>
      <w:r>
        <w:t>schließt</w:t>
      </w:r>
      <w:r>
        <w:rPr>
          <w:spacing w:val="-6"/>
        </w:rPr>
        <w:t xml:space="preserve"> </w:t>
      </w:r>
      <w:r>
        <w:t>es</w:t>
      </w:r>
      <w:r>
        <w:rPr>
          <w:spacing w:val="-7"/>
        </w:rPr>
        <w:t xml:space="preserve"> </w:t>
      </w:r>
      <w:r>
        <w:t>nicht</w:t>
      </w:r>
      <w:r>
        <w:rPr>
          <w:spacing w:val="-6"/>
        </w:rPr>
        <w:t xml:space="preserve"> </w:t>
      </w:r>
      <w:r>
        <w:t>aus,</w:t>
      </w:r>
    </w:p>
    <w:p w14:paraId="5ACF81EF" w14:textId="77777777" w:rsidR="00C66901" w:rsidRDefault="00C66901">
      <w:pPr>
        <w:jc w:val="both"/>
        <w:sectPr w:rsidR="00C66901">
          <w:pgSz w:w="11910" w:h="16840"/>
          <w:pgMar w:top="940" w:right="440" w:bottom="280" w:left="1600" w:header="712" w:footer="0" w:gutter="0"/>
          <w:cols w:space="720"/>
        </w:sectPr>
      </w:pPr>
    </w:p>
    <w:p w14:paraId="5ACF81F0" w14:textId="77777777" w:rsidR="00C66901" w:rsidRDefault="00F47839">
      <w:pPr>
        <w:pStyle w:val="Textkrper"/>
        <w:spacing w:before="171"/>
        <w:ind w:left="102" w:right="970"/>
        <w:jc w:val="both"/>
      </w:pPr>
      <w:r>
        <w:lastRenderedPageBreak/>
        <w:t>die Vorschrift bei im Einzelfall vergleichbarer Interessenlage auch auf die nicht eingetra- gene Gesellschaft bürgerlichen Recht</w:t>
      </w:r>
      <w:r>
        <w:t xml:space="preserve">s entsprechend anzuwenden, </w:t>
      </w:r>
      <w:r>
        <w:rPr>
          <w:spacing w:val="-2"/>
        </w:rPr>
        <w:t xml:space="preserve">wie </w:t>
      </w:r>
      <w:r>
        <w:t>dies bereits nach der geltenden Rechtslage für die unternehmenstragende Gesellschaft bürgerlichen</w:t>
      </w:r>
      <w:r>
        <w:rPr>
          <w:spacing w:val="-42"/>
        </w:rPr>
        <w:t xml:space="preserve"> </w:t>
      </w:r>
      <w:r>
        <w:t>Rechts angenommen wird (vgl. BGH, Urt. v. 05.07.2011 – II ZR 199/10, juris Rn. 19 = ZIP 2011, 1865; K. Schmidt, in: MünchKomm-H</w:t>
      </w:r>
      <w:r>
        <w:t>GB, 4. Aufl. 2016, § 146 Rn.</w:t>
      </w:r>
      <w:r>
        <w:rPr>
          <w:spacing w:val="3"/>
        </w:rPr>
        <w:t xml:space="preserve"> </w:t>
      </w:r>
      <w:r>
        <w:t>2a).</w:t>
      </w:r>
    </w:p>
    <w:p w14:paraId="5ACF81F1" w14:textId="77777777" w:rsidR="00C66901" w:rsidRDefault="00C66901">
      <w:pPr>
        <w:pStyle w:val="Textkrper"/>
        <w:spacing w:before="10"/>
        <w:rPr>
          <w:sz w:val="20"/>
        </w:rPr>
      </w:pPr>
    </w:p>
    <w:p w14:paraId="5ACF81F2" w14:textId="77777777" w:rsidR="00C66901" w:rsidRDefault="00F47839">
      <w:pPr>
        <w:pStyle w:val="berschrift3"/>
        <w:spacing w:before="1"/>
      </w:pPr>
      <w:r>
        <w:t>Zu Absatz 1</w:t>
      </w:r>
    </w:p>
    <w:p w14:paraId="5ACF81F3" w14:textId="77777777" w:rsidR="00C66901" w:rsidRDefault="00C66901">
      <w:pPr>
        <w:pStyle w:val="Textkrper"/>
        <w:spacing w:before="11"/>
        <w:rPr>
          <w:b/>
          <w:sz w:val="20"/>
        </w:rPr>
      </w:pPr>
    </w:p>
    <w:p w14:paraId="5ACF81F4" w14:textId="77777777" w:rsidR="00C66901" w:rsidRDefault="00F47839">
      <w:pPr>
        <w:pStyle w:val="Textkrper"/>
        <w:ind w:left="102" w:right="967"/>
        <w:jc w:val="both"/>
      </w:pPr>
      <w:r>
        <w:t>Absatz</w:t>
      </w:r>
      <w:r>
        <w:rPr>
          <w:spacing w:val="-3"/>
        </w:rPr>
        <w:t xml:space="preserve"> </w:t>
      </w:r>
      <w:r>
        <w:t>1</w:t>
      </w:r>
      <w:r>
        <w:rPr>
          <w:spacing w:val="-10"/>
        </w:rPr>
        <w:t xml:space="preserve"> </w:t>
      </w:r>
      <w:r>
        <w:t>Satz</w:t>
      </w:r>
      <w:r>
        <w:rPr>
          <w:spacing w:val="-2"/>
        </w:rPr>
        <w:t xml:space="preserve"> </w:t>
      </w:r>
      <w:r>
        <w:t>1</w:t>
      </w:r>
      <w:r>
        <w:rPr>
          <w:spacing w:val="-10"/>
        </w:rPr>
        <w:t xml:space="preserve"> </w:t>
      </w:r>
      <w:r>
        <w:t>ist</w:t>
      </w:r>
      <w:r>
        <w:rPr>
          <w:spacing w:val="-8"/>
        </w:rPr>
        <w:t xml:space="preserve"> </w:t>
      </w:r>
      <w:r>
        <w:t>den</w:t>
      </w:r>
      <w:r>
        <w:rPr>
          <w:spacing w:val="-15"/>
        </w:rPr>
        <w:t xml:space="preserve"> </w:t>
      </w:r>
      <w:r>
        <w:t>geltenden</w:t>
      </w:r>
      <w:r>
        <w:rPr>
          <w:spacing w:val="-10"/>
        </w:rPr>
        <w:t xml:space="preserve"> </w:t>
      </w:r>
      <w:r>
        <w:t>§ 146</w:t>
      </w:r>
      <w:r>
        <w:rPr>
          <w:spacing w:val="-10"/>
        </w:rPr>
        <w:t xml:space="preserve"> </w:t>
      </w:r>
      <w:r>
        <w:t>Absatz</w:t>
      </w:r>
      <w:r>
        <w:rPr>
          <w:spacing w:val="-2"/>
        </w:rPr>
        <w:t xml:space="preserve"> </w:t>
      </w:r>
      <w:r>
        <w:t>2</w:t>
      </w:r>
      <w:r>
        <w:rPr>
          <w:spacing w:val="-12"/>
        </w:rPr>
        <w:t xml:space="preserve"> </w:t>
      </w:r>
      <w:r>
        <w:t>Satz</w:t>
      </w:r>
      <w:r>
        <w:rPr>
          <w:spacing w:val="-2"/>
        </w:rPr>
        <w:t xml:space="preserve"> </w:t>
      </w:r>
      <w:r>
        <w:t>1</w:t>
      </w:r>
      <w:r>
        <w:rPr>
          <w:spacing w:val="-10"/>
        </w:rPr>
        <w:t xml:space="preserve"> </w:t>
      </w:r>
      <w:r>
        <w:t>Halbsatz</w:t>
      </w:r>
      <w:r>
        <w:rPr>
          <w:spacing w:val="-12"/>
        </w:rPr>
        <w:t xml:space="preserve"> </w:t>
      </w:r>
      <w:r>
        <w:t>1,</w:t>
      </w:r>
      <w:r>
        <w:rPr>
          <w:spacing w:val="-9"/>
        </w:rPr>
        <w:t xml:space="preserve"> </w:t>
      </w:r>
      <w:r>
        <w:t>§ 147</w:t>
      </w:r>
      <w:r>
        <w:rPr>
          <w:spacing w:val="-12"/>
        </w:rPr>
        <w:t xml:space="preserve"> </w:t>
      </w:r>
      <w:r>
        <w:t>Halbsatz</w:t>
      </w:r>
      <w:r>
        <w:rPr>
          <w:spacing w:val="-12"/>
        </w:rPr>
        <w:t xml:space="preserve"> </w:t>
      </w:r>
      <w:r>
        <w:t>2</w:t>
      </w:r>
      <w:r>
        <w:rPr>
          <w:spacing w:val="-10"/>
        </w:rPr>
        <w:t xml:space="preserve"> </w:t>
      </w:r>
      <w:r>
        <w:t xml:space="preserve">HGB nachgebildet. Voraussetzung für die gerichtliche Berufung und Abberufung eines Liquida- tors sind ein Antrag eines Beteiligten und das Vorliegen eines wichtigen Grundes. Ein sol- cher liegt vor, wenn nach den Gesamtumständen des Falls eine gedeihliche </w:t>
      </w:r>
      <w:r>
        <w:t>Durchführung durch die Gesellschafter oder durch die von den Gesellschaftern berufenen Liquidatoren nicht zu erwarten ist und erhebliche Nachteile für die Gesellschaft oder die Beteiligten zu befürchten</w:t>
      </w:r>
      <w:r>
        <w:rPr>
          <w:spacing w:val="-9"/>
        </w:rPr>
        <w:t xml:space="preserve"> </w:t>
      </w:r>
      <w:r>
        <w:t>sind.</w:t>
      </w:r>
      <w:r>
        <w:rPr>
          <w:spacing w:val="-8"/>
        </w:rPr>
        <w:t xml:space="preserve"> </w:t>
      </w:r>
      <w:r>
        <w:t>Nach</w:t>
      </w:r>
      <w:r>
        <w:rPr>
          <w:spacing w:val="-9"/>
        </w:rPr>
        <w:t xml:space="preserve"> </w:t>
      </w:r>
      <w:r>
        <w:t>ihrem</w:t>
      </w:r>
      <w:r>
        <w:rPr>
          <w:spacing w:val="-8"/>
        </w:rPr>
        <w:t xml:space="preserve"> </w:t>
      </w:r>
      <w:r>
        <w:t>Sinn</w:t>
      </w:r>
      <w:r>
        <w:rPr>
          <w:spacing w:val="-9"/>
        </w:rPr>
        <w:t xml:space="preserve"> </w:t>
      </w:r>
      <w:r>
        <w:t>und</w:t>
      </w:r>
      <w:r>
        <w:rPr>
          <w:spacing w:val="-9"/>
        </w:rPr>
        <w:t xml:space="preserve"> </w:t>
      </w:r>
      <w:r>
        <w:t>Zweck</w:t>
      </w:r>
      <w:r>
        <w:rPr>
          <w:spacing w:val="-6"/>
        </w:rPr>
        <w:t xml:space="preserve"> </w:t>
      </w:r>
      <w:r>
        <w:t>erfasst</w:t>
      </w:r>
      <w:r>
        <w:rPr>
          <w:spacing w:val="-8"/>
        </w:rPr>
        <w:t xml:space="preserve"> </w:t>
      </w:r>
      <w:r>
        <w:t>die</w:t>
      </w:r>
      <w:r>
        <w:rPr>
          <w:spacing w:val="-9"/>
        </w:rPr>
        <w:t xml:space="preserve"> </w:t>
      </w:r>
      <w:r>
        <w:t>Vorschrif</w:t>
      </w:r>
      <w:r>
        <w:t>t</w:t>
      </w:r>
      <w:r>
        <w:rPr>
          <w:spacing w:val="-8"/>
        </w:rPr>
        <w:t xml:space="preserve"> </w:t>
      </w:r>
      <w:r>
        <w:t>neben</w:t>
      </w:r>
      <w:r>
        <w:rPr>
          <w:spacing w:val="-11"/>
        </w:rPr>
        <w:t xml:space="preserve"> </w:t>
      </w:r>
      <w:r>
        <w:t>der</w:t>
      </w:r>
      <w:r>
        <w:rPr>
          <w:spacing w:val="-8"/>
        </w:rPr>
        <w:t xml:space="preserve"> </w:t>
      </w:r>
      <w:r>
        <w:t>Berufung</w:t>
      </w:r>
      <w:r>
        <w:rPr>
          <w:spacing w:val="-7"/>
        </w:rPr>
        <w:t xml:space="preserve"> </w:t>
      </w:r>
      <w:r>
        <w:t>und Abberufung auch die Erweiterung und Beschränkung der Geschäftsführungs- und Vertre- tungsbefugnisse</w:t>
      </w:r>
      <w:r>
        <w:rPr>
          <w:spacing w:val="25"/>
        </w:rPr>
        <w:t xml:space="preserve"> </w:t>
      </w:r>
      <w:r>
        <w:t>der</w:t>
      </w:r>
      <w:r>
        <w:rPr>
          <w:spacing w:val="28"/>
        </w:rPr>
        <w:t xml:space="preserve"> </w:t>
      </w:r>
      <w:r>
        <w:t>Liquidatoren</w:t>
      </w:r>
      <w:r>
        <w:rPr>
          <w:spacing w:val="25"/>
        </w:rPr>
        <w:t xml:space="preserve"> </w:t>
      </w:r>
      <w:r>
        <w:t>(vgl.</w:t>
      </w:r>
      <w:r>
        <w:rPr>
          <w:spacing w:val="30"/>
        </w:rPr>
        <w:t xml:space="preserve"> </w:t>
      </w:r>
      <w:r>
        <w:t>K.</w:t>
      </w:r>
      <w:r>
        <w:rPr>
          <w:spacing w:val="3"/>
        </w:rPr>
        <w:t xml:space="preserve"> </w:t>
      </w:r>
      <w:r>
        <w:t>Schmidt,</w:t>
      </w:r>
      <w:r>
        <w:rPr>
          <w:spacing w:val="30"/>
        </w:rPr>
        <w:t xml:space="preserve"> </w:t>
      </w:r>
      <w:r>
        <w:t>in:</w:t>
      </w:r>
      <w:r>
        <w:rPr>
          <w:spacing w:val="30"/>
        </w:rPr>
        <w:t xml:space="preserve"> </w:t>
      </w:r>
      <w:r>
        <w:t>MünchKomm-HGB,</w:t>
      </w:r>
      <w:r>
        <w:rPr>
          <w:spacing w:val="30"/>
        </w:rPr>
        <w:t xml:space="preserve"> </w:t>
      </w:r>
      <w:r>
        <w:t>4.</w:t>
      </w:r>
      <w:r>
        <w:rPr>
          <w:spacing w:val="-3"/>
        </w:rPr>
        <w:t xml:space="preserve"> </w:t>
      </w:r>
      <w:r>
        <w:t>Aufl.</w:t>
      </w:r>
      <w:r>
        <w:rPr>
          <w:spacing w:val="27"/>
        </w:rPr>
        <w:t xml:space="preserve"> </w:t>
      </w:r>
      <w:r>
        <w:t>2016,</w:t>
      </w:r>
    </w:p>
    <w:p w14:paraId="5ACF81F5" w14:textId="77777777" w:rsidR="00C66901" w:rsidRDefault="00F47839">
      <w:pPr>
        <w:pStyle w:val="Textkrper"/>
        <w:spacing w:before="2"/>
        <w:ind w:left="102"/>
        <w:jc w:val="both"/>
      </w:pPr>
      <w:r>
        <w:t>§ 146 Rn. 27), was keiner gesetzlichen Klarstellung bedarf.</w:t>
      </w:r>
    </w:p>
    <w:p w14:paraId="5ACF81F6" w14:textId="77777777" w:rsidR="00C66901" w:rsidRDefault="00C66901">
      <w:pPr>
        <w:pStyle w:val="Textkrper"/>
        <w:spacing w:before="8"/>
        <w:rPr>
          <w:sz w:val="20"/>
        </w:rPr>
      </w:pPr>
    </w:p>
    <w:p w14:paraId="5ACF81F7" w14:textId="77777777" w:rsidR="00C66901" w:rsidRDefault="00F47839">
      <w:pPr>
        <w:pStyle w:val="Textkrper"/>
        <w:spacing w:before="1"/>
        <w:ind w:left="102" w:right="971"/>
        <w:jc w:val="both"/>
      </w:pPr>
      <w:r>
        <w:t>Absatz</w:t>
      </w:r>
      <w:r>
        <w:rPr>
          <w:spacing w:val="-4"/>
        </w:rPr>
        <w:t xml:space="preserve"> </w:t>
      </w:r>
      <w:r>
        <w:t>1</w:t>
      </w:r>
      <w:r>
        <w:rPr>
          <w:spacing w:val="-16"/>
        </w:rPr>
        <w:t xml:space="preserve"> </w:t>
      </w:r>
      <w:r>
        <w:t>Satz</w:t>
      </w:r>
      <w:r>
        <w:rPr>
          <w:spacing w:val="-3"/>
        </w:rPr>
        <w:t xml:space="preserve"> </w:t>
      </w:r>
      <w:r>
        <w:t>2</w:t>
      </w:r>
      <w:r>
        <w:rPr>
          <w:spacing w:val="-16"/>
        </w:rPr>
        <w:t xml:space="preserve"> </w:t>
      </w:r>
      <w:r>
        <w:t>verbietet</w:t>
      </w:r>
      <w:r>
        <w:rPr>
          <w:spacing w:val="-17"/>
        </w:rPr>
        <w:t xml:space="preserve"> </w:t>
      </w:r>
      <w:r>
        <w:t>zum</w:t>
      </w:r>
      <w:r>
        <w:rPr>
          <w:spacing w:val="-15"/>
        </w:rPr>
        <w:t xml:space="preserve"> </w:t>
      </w:r>
      <w:r>
        <w:t>Schutz</w:t>
      </w:r>
      <w:r>
        <w:rPr>
          <w:spacing w:val="-18"/>
        </w:rPr>
        <w:t xml:space="preserve"> </w:t>
      </w:r>
      <w:r>
        <w:t>der</w:t>
      </w:r>
      <w:r>
        <w:rPr>
          <w:spacing w:val="-15"/>
        </w:rPr>
        <w:t xml:space="preserve"> </w:t>
      </w:r>
      <w:r>
        <w:t>Beteiligten,</w:t>
      </w:r>
      <w:r>
        <w:rPr>
          <w:spacing w:val="-15"/>
        </w:rPr>
        <w:t xml:space="preserve"> </w:t>
      </w:r>
      <w:r>
        <w:t>durch</w:t>
      </w:r>
      <w:r>
        <w:rPr>
          <w:spacing w:val="-16"/>
        </w:rPr>
        <w:t xml:space="preserve"> </w:t>
      </w:r>
      <w:r>
        <w:t>Vereinbarung</w:t>
      </w:r>
      <w:r>
        <w:rPr>
          <w:spacing w:val="-16"/>
        </w:rPr>
        <w:t xml:space="preserve"> </w:t>
      </w:r>
      <w:r>
        <w:t>im</w:t>
      </w:r>
      <w:r>
        <w:rPr>
          <w:spacing w:val="-17"/>
        </w:rPr>
        <w:t xml:space="preserve"> </w:t>
      </w:r>
      <w:r>
        <w:t>Gesellschafts- vertrag das Recht zur gerichtlichen Berufung und Abberufung von Liquidatoren auszu- schließen.</w:t>
      </w:r>
    </w:p>
    <w:p w14:paraId="5ACF81F8" w14:textId="77777777" w:rsidR="00C66901" w:rsidRDefault="00C66901">
      <w:pPr>
        <w:pStyle w:val="Textkrper"/>
        <w:spacing w:before="6"/>
        <w:rPr>
          <w:sz w:val="20"/>
        </w:rPr>
      </w:pPr>
    </w:p>
    <w:p w14:paraId="5ACF81F9" w14:textId="77777777" w:rsidR="00C66901" w:rsidRDefault="00F47839">
      <w:pPr>
        <w:pStyle w:val="berschrift3"/>
        <w:spacing w:before="1"/>
      </w:pPr>
      <w:r>
        <w:t>Zu Absatz 2</w:t>
      </w:r>
    </w:p>
    <w:p w14:paraId="5ACF81FA" w14:textId="77777777" w:rsidR="00C66901" w:rsidRDefault="00C66901">
      <w:pPr>
        <w:pStyle w:val="Textkrper"/>
        <w:spacing w:before="2"/>
        <w:rPr>
          <w:b/>
          <w:sz w:val="21"/>
        </w:rPr>
      </w:pPr>
    </w:p>
    <w:p w14:paraId="5ACF81FB" w14:textId="77777777" w:rsidR="00C66901" w:rsidRDefault="00F47839">
      <w:pPr>
        <w:pStyle w:val="Textkrper"/>
        <w:ind w:left="102" w:right="968"/>
        <w:jc w:val="both"/>
      </w:pPr>
      <w:r>
        <w:t xml:space="preserve">Absatz 2 regelt, wer als Beteiligter berechtigt ist, einen Antrag auf Berufung oder Abberu- fung eines Liquidators </w:t>
      </w:r>
      <w:r>
        <w:rPr>
          <w:spacing w:val="-3"/>
        </w:rPr>
        <w:t xml:space="preserve">zu </w:t>
      </w:r>
      <w:r>
        <w:t>stellen. Der B</w:t>
      </w:r>
      <w:r>
        <w:t>eteiligtenbegriff ist dem geltenden § 146 Absatz 2 Satz 2 und Absatz 3 HGB nachgebildet (vgl. Hillmann, in: Ebenroth/Boujong/Joost/Strohn, HGB,</w:t>
      </w:r>
      <w:r>
        <w:rPr>
          <w:spacing w:val="-7"/>
        </w:rPr>
        <w:t xml:space="preserve"> </w:t>
      </w:r>
      <w:r>
        <w:t>4.</w:t>
      </w:r>
      <w:r>
        <w:rPr>
          <w:spacing w:val="-3"/>
        </w:rPr>
        <w:t xml:space="preserve"> </w:t>
      </w:r>
      <w:r>
        <w:t>Aufl.</w:t>
      </w:r>
      <w:r>
        <w:rPr>
          <w:spacing w:val="-7"/>
        </w:rPr>
        <w:t xml:space="preserve"> </w:t>
      </w:r>
      <w:r>
        <w:t>2020,</w:t>
      </w:r>
      <w:r>
        <w:rPr>
          <w:spacing w:val="-8"/>
        </w:rPr>
        <w:t xml:space="preserve"> </w:t>
      </w:r>
      <w:r>
        <w:t>§</w:t>
      </w:r>
      <w:r>
        <w:rPr>
          <w:spacing w:val="-3"/>
        </w:rPr>
        <w:t xml:space="preserve"> </w:t>
      </w:r>
      <w:r>
        <w:t>146</w:t>
      </w:r>
      <w:r>
        <w:rPr>
          <w:spacing w:val="-6"/>
        </w:rPr>
        <w:t xml:space="preserve"> </w:t>
      </w:r>
      <w:r>
        <w:t>Rn.</w:t>
      </w:r>
      <w:r>
        <w:rPr>
          <w:spacing w:val="-3"/>
        </w:rPr>
        <w:t xml:space="preserve"> </w:t>
      </w:r>
      <w:r>
        <w:t>15)</w:t>
      </w:r>
      <w:r>
        <w:rPr>
          <w:spacing w:val="-8"/>
        </w:rPr>
        <w:t xml:space="preserve"> </w:t>
      </w:r>
      <w:r>
        <w:t>und</w:t>
      </w:r>
      <w:r>
        <w:rPr>
          <w:spacing w:val="-9"/>
        </w:rPr>
        <w:t xml:space="preserve"> </w:t>
      </w:r>
      <w:r>
        <w:t>insoweit</w:t>
      </w:r>
      <w:r>
        <w:rPr>
          <w:spacing w:val="-5"/>
        </w:rPr>
        <w:t xml:space="preserve"> </w:t>
      </w:r>
      <w:r>
        <w:t>deckungsgleich</w:t>
      </w:r>
      <w:r>
        <w:rPr>
          <w:spacing w:val="-7"/>
        </w:rPr>
        <w:t xml:space="preserve"> </w:t>
      </w:r>
      <w:r>
        <w:t>mit</w:t>
      </w:r>
      <w:r>
        <w:rPr>
          <w:spacing w:val="-7"/>
        </w:rPr>
        <w:t xml:space="preserve"> </w:t>
      </w:r>
      <w:r>
        <w:t>§</w:t>
      </w:r>
      <w:r>
        <w:rPr>
          <w:spacing w:val="-2"/>
        </w:rPr>
        <w:t xml:space="preserve"> </w:t>
      </w:r>
      <w:r>
        <w:t>736d</w:t>
      </w:r>
      <w:r>
        <w:rPr>
          <w:spacing w:val="-2"/>
        </w:rPr>
        <w:t xml:space="preserve"> </w:t>
      </w:r>
      <w:r>
        <w:t>Absatz</w:t>
      </w:r>
      <w:r>
        <w:rPr>
          <w:spacing w:val="-4"/>
        </w:rPr>
        <w:t xml:space="preserve"> </w:t>
      </w:r>
      <w:r>
        <w:t>1</w:t>
      </w:r>
      <w:r>
        <w:rPr>
          <w:spacing w:val="-2"/>
        </w:rPr>
        <w:t xml:space="preserve"> </w:t>
      </w:r>
      <w:r>
        <w:t>Satz</w:t>
      </w:r>
      <w:r>
        <w:rPr>
          <w:spacing w:val="-3"/>
        </w:rPr>
        <w:t xml:space="preserve"> </w:t>
      </w:r>
      <w:r>
        <w:t>1 BGB-E. Danach gilt als Betei</w:t>
      </w:r>
      <w:r>
        <w:t>ligter zunächst jeder Gesellschafter, und zwar auch oder viel- mehr</w:t>
      </w:r>
      <w:r>
        <w:rPr>
          <w:spacing w:val="-8"/>
        </w:rPr>
        <w:t xml:space="preserve"> </w:t>
      </w:r>
      <w:r>
        <w:t>gerade</w:t>
      </w:r>
      <w:r>
        <w:rPr>
          <w:spacing w:val="-7"/>
        </w:rPr>
        <w:t xml:space="preserve"> </w:t>
      </w:r>
      <w:r>
        <w:t>dann,</w:t>
      </w:r>
      <w:r>
        <w:rPr>
          <w:spacing w:val="-5"/>
        </w:rPr>
        <w:t xml:space="preserve"> </w:t>
      </w:r>
      <w:r>
        <w:t>wenn</w:t>
      </w:r>
      <w:r>
        <w:rPr>
          <w:spacing w:val="-4"/>
        </w:rPr>
        <w:t xml:space="preserve"> </w:t>
      </w:r>
      <w:r>
        <w:t>er</w:t>
      </w:r>
      <w:r>
        <w:rPr>
          <w:spacing w:val="-6"/>
        </w:rPr>
        <w:t xml:space="preserve"> </w:t>
      </w:r>
      <w:r>
        <w:t>selbst</w:t>
      </w:r>
      <w:r>
        <w:rPr>
          <w:spacing w:val="-3"/>
        </w:rPr>
        <w:t xml:space="preserve"> </w:t>
      </w:r>
      <w:r>
        <w:t>nicht</w:t>
      </w:r>
      <w:r>
        <w:rPr>
          <w:spacing w:val="-5"/>
        </w:rPr>
        <w:t xml:space="preserve"> </w:t>
      </w:r>
      <w:r>
        <w:t>zu</w:t>
      </w:r>
      <w:r>
        <w:rPr>
          <w:spacing w:val="-4"/>
        </w:rPr>
        <w:t xml:space="preserve"> </w:t>
      </w:r>
      <w:r>
        <w:t>den</w:t>
      </w:r>
      <w:r>
        <w:rPr>
          <w:spacing w:val="-3"/>
        </w:rPr>
        <w:t xml:space="preserve"> </w:t>
      </w:r>
      <w:r>
        <w:t>Liquidatoren</w:t>
      </w:r>
      <w:r>
        <w:rPr>
          <w:spacing w:val="-9"/>
        </w:rPr>
        <w:t xml:space="preserve"> </w:t>
      </w:r>
      <w:r>
        <w:t>gehört</w:t>
      </w:r>
      <w:r>
        <w:rPr>
          <w:spacing w:val="-5"/>
        </w:rPr>
        <w:t xml:space="preserve"> </w:t>
      </w:r>
      <w:r>
        <w:t>(Nummer</w:t>
      </w:r>
      <w:r>
        <w:rPr>
          <w:spacing w:val="-3"/>
        </w:rPr>
        <w:t xml:space="preserve"> </w:t>
      </w:r>
      <w:r>
        <w:t>1).</w:t>
      </w:r>
      <w:r>
        <w:rPr>
          <w:spacing w:val="-3"/>
        </w:rPr>
        <w:t xml:space="preserve"> </w:t>
      </w:r>
      <w:r>
        <w:t>Ferner</w:t>
      </w:r>
      <w:r>
        <w:rPr>
          <w:spacing w:val="-5"/>
        </w:rPr>
        <w:t xml:space="preserve"> </w:t>
      </w:r>
      <w:r>
        <w:t>ist der Insolvenzverwalter über das Vermögen des Gesellschafters als Beteiligter anzusehen (Nummer 2), und zwar unabhängig davon, ob die Gesellschaft durch Insolvenz über das Vermögen des Gesellschafters erst aufgelöst worden ist, oder die Gesellschaft ber</w:t>
      </w:r>
      <w:r>
        <w:t>eits</w:t>
      </w:r>
      <w:r>
        <w:rPr>
          <w:spacing w:val="-43"/>
        </w:rPr>
        <w:t xml:space="preserve"> </w:t>
      </w:r>
      <w:r>
        <w:t>auf- gelöst war, bevor das Insolvenzverfahren eröffnet wurde. Ferner zählt zu den Beteiligten der gemeinsame Vertreter der Erben eines verstorbenen Gesellschafters (Nummer 3). Ist im Gesellschaftsvertrag vereinbart, dass die Kündigung durch einen Priv</w:t>
      </w:r>
      <w:r>
        <w:t>atgläubiger eines Gesellschafters zur Auflösung der Gesellschaft führt, gilt als Beteiligter schließlich der Pri- vatgläubiger</w:t>
      </w:r>
      <w:r>
        <w:rPr>
          <w:spacing w:val="-11"/>
        </w:rPr>
        <w:t xml:space="preserve"> </w:t>
      </w:r>
      <w:r>
        <w:t>des</w:t>
      </w:r>
      <w:r>
        <w:rPr>
          <w:spacing w:val="-12"/>
        </w:rPr>
        <w:t xml:space="preserve"> </w:t>
      </w:r>
      <w:r>
        <w:t>betroffenen</w:t>
      </w:r>
      <w:r>
        <w:rPr>
          <w:spacing w:val="-12"/>
        </w:rPr>
        <w:t xml:space="preserve"> </w:t>
      </w:r>
      <w:r>
        <w:t>Gesellschafters,</w:t>
      </w:r>
      <w:r>
        <w:rPr>
          <w:spacing w:val="-11"/>
        </w:rPr>
        <w:t xml:space="preserve"> </w:t>
      </w:r>
      <w:r>
        <w:t>durch</w:t>
      </w:r>
      <w:r>
        <w:rPr>
          <w:spacing w:val="-12"/>
        </w:rPr>
        <w:t xml:space="preserve"> </w:t>
      </w:r>
      <w:r>
        <w:t>den</w:t>
      </w:r>
      <w:r>
        <w:rPr>
          <w:spacing w:val="-12"/>
        </w:rPr>
        <w:t xml:space="preserve"> </w:t>
      </w:r>
      <w:r>
        <w:t>die</w:t>
      </w:r>
      <w:r>
        <w:rPr>
          <w:spacing w:val="-12"/>
        </w:rPr>
        <w:t xml:space="preserve"> </w:t>
      </w:r>
      <w:r>
        <w:t>zur</w:t>
      </w:r>
      <w:r>
        <w:rPr>
          <w:spacing w:val="-11"/>
        </w:rPr>
        <w:t xml:space="preserve"> </w:t>
      </w:r>
      <w:r>
        <w:t>Auflösung</w:t>
      </w:r>
      <w:r>
        <w:rPr>
          <w:spacing w:val="-13"/>
        </w:rPr>
        <w:t xml:space="preserve"> </w:t>
      </w:r>
      <w:r>
        <w:t>der</w:t>
      </w:r>
      <w:r>
        <w:rPr>
          <w:spacing w:val="-11"/>
        </w:rPr>
        <w:t xml:space="preserve"> </w:t>
      </w:r>
      <w:r>
        <w:t>Gesellschaft führende Kündigung erfolgt ist (Nummer</w:t>
      </w:r>
      <w:r>
        <w:rPr>
          <w:spacing w:val="-2"/>
        </w:rPr>
        <w:t xml:space="preserve"> </w:t>
      </w:r>
      <w:r>
        <w:t>4).</w:t>
      </w:r>
    </w:p>
    <w:p w14:paraId="5ACF81FC" w14:textId="77777777" w:rsidR="00C66901" w:rsidRDefault="00C66901">
      <w:pPr>
        <w:pStyle w:val="Textkrper"/>
        <w:spacing w:before="8"/>
        <w:rPr>
          <w:sz w:val="20"/>
        </w:rPr>
      </w:pPr>
    </w:p>
    <w:p w14:paraId="5ACF81FD" w14:textId="77777777" w:rsidR="00C66901" w:rsidRDefault="00F47839">
      <w:pPr>
        <w:pStyle w:val="berschrift3"/>
      </w:pPr>
      <w:r>
        <w:t>Zu Absa</w:t>
      </w:r>
      <w:r>
        <w:t>tz 3</w:t>
      </w:r>
    </w:p>
    <w:p w14:paraId="5ACF81FE" w14:textId="77777777" w:rsidR="00C66901" w:rsidRDefault="00C66901">
      <w:pPr>
        <w:pStyle w:val="Textkrper"/>
        <w:spacing w:before="11"/>
        <w:rPr>
          <w:b/>
          <w:sz w:val="20"/>
        </w:rPr>
      </w:pPr>
    </w:p>
    <w:p w14:paraId="5ACF81FF" w14:textId="77777777" w:rsidR="00C66901" w:rsidRDefault="00F47839">
      <w:pPr>
        <w:pStyle w:val="Textkrper"/>
        <w:ind w:left="102" w:right="968"/>
        <w:jc w:val="both"/>
      </w:pPr>
      <w:r>
        <w:t>Absatz 3 räumt dem gerichtlich berufenen Liquidator, der nicht dem Kreis der Gesellschaf- ter angehört, in Anlehnung an § 265 Absatz 4 AktG einen Anspruch auf Ersatz der</w:t>
      </w:r>
      <w:r>
        <w:rPr>
          <w:spacing w:val="-37"/>
        </w:rPr>
        <w:t xml:space="preserve"> </w:t>
      </w:r>
      <w:r>
        <w:t xml:space="preserve">objektiv erforderlichen Aufwendungen und auf Vergütung für seine Tätigkeit ein. </w:t>
      </w:r>
      <w:r>
        <w:t>Die Regelung ist nötig, weil davon auszugehen ist, dass durch die gerichtliche Berufung des Liquidators selbst kein Dienstvertrag zwischen ihm und der Gesellschaft zustande kommt (vgl. zum Streitstand K. Schmidt, in: MünchKomm-HGB, 4. Aufl. 2016, § 146 Rn.</w:t>
      </w:r>
      <w:r>
        <w:t xml:space="preserve"> 43). Wird ein Ge- sellschafter zum Liquidator berufen, stellt sich dieses Problem nicht, da er</w:t>
      </w:r>
      <w:r>
        <w:rPr>
          <w:spacing w:val="26"/>
        </w:rPr>
        <w:t xml:space="preserve"> </w:t>
      </w:r>
      <w:r>
        <w:t>ausweislich</w:t>
      </w:r>
    </w:p>
    <w:p w14:paraId="5ACF8200" w14:textId="77777777" w:rsidR="00C66901" w:rsidRDefault="00F47839">
      <w:pPr>
        <w:pStyle w:val="Textkrper"/>
        <w:spacing w:before="1"/>
        <w:ind w:left="102"/>
        <w:jc w:val="both"/>
      </w:pPr>
      <w:r>
        <w:t>§ 715 Absatz 1 BGB-E ohnehin keine Vergütung verlangen kann.</w:t>
      </w:r>
    </w:p>
    <w:p w14:paraId="5ACF8201" w14:textId="77777777" w:rsidR="00C66901" w:rsidRDefault="00C66901">
      <w:pPr>
        <w:pStyle w:val="Textkrper"/>
        <w:spacing w:before="7"/>
        <w:rPr>
          <w:sz w:val="20"/>
        </w:rPr>
      </w:pPr>
    </w:p>
    <w:p w14:paraId="5ACF8202" w14:textId="77777777" w:rsidR="00C66901" w:rsidRDefault="00F47839">
      <w:pPr>
        <w:pStyle w:val="berschrift3"/>
      </w:pPr>
      <w:r>
        <w:t>Zu § 736b (Geschäftsführungs- und Vertretungsbefugnis der Liquidatoren)</w:t>
      </w:r>
    </w:p>
    <w:p w14:paraId="5ACF8203" w14:textId="77777777" w:rsidR="00C66901" w:rsidRDefault="00C66901">
      <w:pPr>
        <w:pStyle w:val="Textkrper"/>
        <w:spacing w:before="2"/>
        <w:rPr>
          <w:b/>
          <w:sz w:val="21"/>
        </w:rPr>
      </w:pPr>
    </w:p>
    <w:p w14:paraId="5ACF8204" w14:textId="77777777" w:rsidR="00C66901" w:rsidRDefault="00F47839">
      <w:pPr>
        <w:pStyle w:val="Textkrper"/>
        <w:ind w:left="102" w:right="970"/>
        <w:jc w:val="both"/>
      </w:pPr>
      <w:r>
        <w:t xml:space="preserve">§ 736b BGB-E </w:t>
      </w:r>
      <w:r>
        <w:t>fasst den auf §§ 729 Satz 1, 730 Absatz 2 Satz 1 BGB verteilten Normen- bestand unter der Bezeichnung „Geschäftsführungs- und Vertretungsbefugnis der Liquida- toren“ zusammen.</w:t>
      </w:r>
    </w:p>
    <w:p w14:paraId="5ACF8205" w14:textId="77777777" w:rsidR="00C66901" w:rsidRDefault="00C66901">
      <w:pPr>
        <w:jc w:val="both"/>
        <w:sectPr w:rsidR="00C66901">
          <w:pgSz w:w="11910" w:h="16840"/>
          <w:pgMar w:top="940" w:right="440" w:bottom="280" w:left="1600" w:header="712" w:footer="0" w:gutter="0"/>
          <w:cols w:space="720"/>
        </w:sectPr>
      </w:pPr>
    </w:p>
    <w:p w14:paraId="5ACF8206" w14:textId="77777777" w:rsidR="00C66901" w:rsidRDefault="00F47839">
      <w:pPr>
        <w:pStyle w:val="berschrift3"/>
        <w:spacing w:before="169"/>
      </w:pPr>
      <w:r>
        <w:lastRenderedPageBreak/>
        <w:t>Zu Absatz 1</w:t>
      </w:r>
    </w:p>
    <w:p w14:paraId="5ACF8207" w14:textId="77777777" w:rsidR="00C66901" w:rsidRDefault="00C66901">
      <w:pPr>
        <w:pStyle w:val="Textkrper"/>
        <w:spacing w:before="2"/>
        <w:rPr>
          <w:b/>
          <w:sz w:val="21"/>
        </w:rPr>
      </w:pPr>
    </w:p>
    <w:p w14:paraId="5ACF8208" w14:textId="77777777" w:rsidR="00C66901" w:rsidRDefault="00F47839">
      <w:pPr>
        <w:pStyle w:val="Textkrper"/>
        <w:ind w:left="102" w:right="968"/>
        <w:jc w:val="both"/>
      </w:pPr>
      <w:r>
        <w:t>Absatz</w:t>
      </w:r>
      <w:r>
        <w:rPr>
          <w:spacing w:val="-4"/>
        </w:rPr>
        <w:t xml:space="preserve"> </w:t>
      </w:r>
      <w:r>
        <w:t>1</w:t>
      </w:r>
      <w:r>
        <w:rPr>
          <w:spacing w:val="-14"/>
        </w:rPr>
        <w:t xml:space="preserve"> </w:t>
      </w:r>
      <w:r>
        <w:t>übernimmt</w:t>
      </w:r>
      <w:r>
        <w:rPr>
          <w:spacing w:val="-15"/>
        </w:rPr>
        <w:t xml:space="preserve"> </w:t>
      </w:r>
      <w:r>
        <w:t>im</w:t>
      </w:r>
      <w:r>
        <w:rPr>
          <w:spacing w:val="-17"/>
        </w:rPr>
        <w:t xml:space="preserve"> </w:t>
      </w:r>
      <w:r>
        <w:t>Wesentlichen</w:t>
      </w:r>
      <w:r>
        <w:rPr>
          <w:spacing w:val="-13"/>
        </w:rPr>
        <w:t xml:space="preserve"> </w:t>
      </w:r>
      <w:r>
        <w:t>den</w:t>
      </w:r>
      <w:r>
        <w:rPr>
          <w:spacing w:val="-19"/>
        </w:rPr>
        <w:t xml:space="preserve"> </w:t>
      </w:r>
      <w:r>
        <w:t>geltenden</w:t>
      </w:r>
      <w:r>
        <w:rPr>
          <w:spacing w:val="-13"/>
        </w:rPr>
        <w:t xml:space="preserve"> </w:t>
      </w:r>
      <w:r>
        <w:t>§</w:t>
      </w:r>
      <w:r>
        <w:t xml:space="preserve"> </w:t>
      </w:r>
      <w:r>
        <w:t>730</w:t>
      </w:r>
      <w:r>
        <w:rPr>
          <w:spacing w:val="-16"/>
        </w:rPr>
        <w:t xml:space="preserve"> </w:t>
      </w:r>
      <w:r>
        <w:t>Absatz</w:t>
      </w:r>
      <w:r>
        <w:rPr>
          <w:spacing w:val="-3"/>
        </w:rPr>
        <w:t xml:space="preserve"> </w:t>
      </w:r>
      <w:r>
        <w:t>2</w:t>
      </w:r>
      <w:r>
        <w:rPr>
          <w:spacing w:val="-13"/>
        </w:rPr>
        <w:t xml:space="preserve"> </w:t>
      </w:r>
      <w:r>
        <w:t>Satz</w:t>
      </w:r>
      <w:r>
        <w:rPr>
          <w:spacing w:val="-3"/>
        </w:rPr>
        <w:t xml:space="preserve"> </w:t>
      </w:r>
      <w:r>
        <w:t>1</w:t>
      </w:r>
      <w:r>
        <w:rPr>
          <w:spacing w:val="-13"/>
        </w:rPr>
        <w:t xml:space="preserve"> </w:t>
      </w:r>
      <w:r>
        <w:t>BGB.</w:t>
      </w:r>
      <w:r>
        <w:rPr>
          <w:spacing w:val="-12"/>
        </w:rPr>
        <w:t xml:space="preserve"> </w:t>
      </w:r>
      <w:r>
        <w:t>Nach</w:t>
      </w:r>
      <w:r>
        <w:rPr>
          <w:spacing w:val="-16"/>
        </w:rPr>
        <w:t xml:space="preserve"> </w:t>
      </w:r>
      <w:r>
        <w:t>Auf- lösung der Gesellschaft erlischt die einem Gesellschafter im Gesellschaftsvertrag übertra- gene</w:t>
      </w:r>
      <w:r>
        <w:rPr>
          <w:spacing w:val="-16"/>
        </w:rPr>
        <w:t xml:space="preserve"> </w:t>
      </w:r>
      <w:r>
        <w:t>Befugnis</w:t>
      </w:r>
      <w:r>
        <w:rPr>
          <w:spacing w:val="-16"/>
        </w:rPr>
        <w:t xml:space="preserve"> </w:t>
      </w:r>
      <w:r>
        <w:t>zur</w:t>
      </w:r>
      <w:r>
        <w:rPr>
          <w:spacing w:val="-17"/>
        </w:rPr>
        <w:t xml:space="preserve"> </w:t>
      </w:r>
      <w:r>
        <w:t>Geschäftsführung</w:t>
      </w:r>
      <w:r>
        <w:rPr>
          <w:spacing w:val="-16"/>
        </w:rPr>
        <w:t xml:space="preserve"> </w:t>
      </w:r>
      <w:r>
        <w:t>und</w:t>
      </w:r>
      <w:r>
        <w:rPr>
          <w:spacing w:val="-16"/>
        </w:rPr>
        <w:t xml:space="preserve"> </w:t>
      </w:r>
      <w:r>
        <w:t>Vertretung.</w:t>
      </w:r>
      <w:r>
        <w:rPr>
          <w:spacing w:val="-15"/>
        </w:rPr>
        <w:t xml:space="preserve"> </w:t>
      </w:r>
      <w:r>
        <w:t>Diese</w:t>
      </w:r>
      <w:r>
        <w:rPr>
          <w:spacing w:val="-16"/>
        </w:rPr>
        <w:t xml:space="preserve"> </w:t>
      </w:r>
      <w:r>
        <w:t>Befugnis</w:t>
      </w:r>
      <w:r>
        <w:rPr>
          <w:spacing w:val="-18"/>
        </w:rPr>
        <w:t xml:space="preserve"> </w:t>
      </w:r>
      <w:r>
        <w:t>steht</w:t>
      </w:r>
      <w:r>
        <w:rPr>
          <w:spacing w:val="-17"/>
        </w:rPr>
        <w:t xml:space="preserve"> </w:t>
      </w:r>
      <w:r>
        <w:t>den</w:t>
      </w:r>
      <w:r>
        <w:rPr>
          <w:spacing w:val="-16"/>
        </w:rPr>
        <w:t xml:space="preserve"> </w:t>
      </w:r>
      <w:r>
        <w:t>Liquidatoren vielmehr gemeinsam zu. Für den gesetzlichen Regelfall, dass es sich bei den Liquidatoren um die Gesellschafter handelt, entspricht dies auch schon der Rechtslage vor Auflösung der</w:t>
      </w:r>
      <w:r>
        <w:rPr>
          <w:spacing w:val="-4"/>
        </w:rPr>
        <w:t xml:space="preserve"> </w:t>
      </w:r>
      <w:r>
        <w:t>Gesellschaft.</w:t>
      </w:r>
      <w:r>
        <w:rPr>
          <w:spacing w:val="-4"/>
        </w:rPr>
        <w:t xml:space="preserve"> </w:t>
      </w:r>
      <w:r>
        <w:t>Das</w:t>
      </w:r>
      <w:r>
        <w:rPr>
          <w:spacing w:val="-5"/>
        </w:rPr>
        <w:t xml:space="preserve"> </w:t>
      </w:r>
      <w:r>
        <w:t>ist</w:t>
      </w:r>
      <w:r>
        <w:rPr>
          <w:spacing w:val="-7"/>
        </w:rPr>
        <w:t xml:space="preserve"> </w:t>
      </w:r>
      <w:r>
        <w:t>nur</w:t>
      </w:r>
      <w:r>
        <w:rPr>
          <w:spacing w:val="-7"/>
        </w:rPr>
        <w:t xml:space="preserve"> </w:t>
      </w:r>
      <w:r>
        <w:t>folgerichtig,</w:t>
      </w:r>
      <w:r>
        <w:rPr>
          <w:spacing w:val="-4"/>
        </w:rPr>
        <w:t xml:space="preserve"> </w:t>
      </w:r>
      <w:r>
        <w:t>weil</w:t>
      </w:r>
      <w:r>
        <w:rPr>
          <w:spacing w:val="-6"/>
        </w:rPr>
        <w:t xml:space="preserve"> </w:t>
      </w:r>
      <w:r>
        <w:t>nach</w:t>
      </w:r>
      <w:r>
        <w:rPr>
          <w:spacing w:val="-3"/>
        </w:rPr>
        <w:t xml:space="preserve"> </w:t>
      </w:r>
      <w:r>
        <w:t>§</w:t>
      </w:r>
      <w:r>
        <w:rPr>
          <w:spacing w:val="-1"/>
        </w:rPr>
        <w:t xml:space="preserve"> </w:t>
      </w:r>
      <w:r>
        <w:t>735</w:t>
      </w:r>
      <w:r>
        <w:rPr>
          <w:spacing w:val="-1"/>
        </w:rPr>
        <w:t xml:space="preserve"> </w:t>
      </w:r>
      <w:r>
        <w:t>Absatz</w:t>
      </w:r>
      <w:r>
        <w:rPr>
          <w:spacing w:val="-2"/>
        </w:rPr>
        <w:t xml:space="preserve"> </w:t>
      </w:r>
      <w:r>
        <w:t>1</w:t>
      </w:r>
      <w:r>
        <w:rPr>
          <w:spacing w:val="-1"/>
        </w:rPr>
        <w:t xml:space="preserve"> </w:t>
      </w:r>
      <w:r>
        <w:t>Satz</w:t>
      </w:r>
      <w:r>
        <w:rPr>
          <w:spacing w:val="-3"/>
        </w:rPr>
        <w:t xml:space="preserve"> </w:t>
      </w:r>
      <w:r>
        <w:t>1</w:t>
      </w:r>
      <w:r>
        <w:rPr>
          <w:spacing w:val="-8"/>
        </w:rPr>
        <w:t xml:space="preserve"> </w:t>
      </w:r>
      <w:r>
        <w:t>BGB-E</w:t>
      </w:r>
      <w:r>
        <w:rPr>
          <w:spacing w:val="-6"/>
        </w:rPr>
        <w:t xml:space="preserve"> </w:t>
      </w:r>
      <w:r>
        <w:t>auch</w:t>
      </w:r>
      <w:r>
        <w:rPr>
          <w:spacing w:val="-5"/>
        </w:rPr>
        <w:t xml:space="preserve"> </w:t>
      </w:r>
      <w:r>
        <w:t>alle Gesellschafter zur Liquidation berufen sind. Abweichend von § 730 Absatz 2 Satz 1 BGB erfasst § 736 BGB-E auch die Vertretungsbefugnis. Eine inhaltliche Änderung ist damit nicht bezweckt. Nach dem geltenden § 714 BGB folgt die Vert</w:t>
      </w:r>
      <w:r>
        <w:t>retungsbefugnis im Zweifel der Geschäftsführungsbefugnis. Nachdem der Konnex zwischen Geschäftsführungs- und Vertretungsbefugnis entfallen ist, ist klarzustellen, dass sich die Befugnis der Liquidatoren sowohl auf die Geschäftsführung als auch auf die Vert</w:t>
      </w:r>
      <w:r>
        <w:t>retung</w:t>
      </w:r>
      <w:r>
        <w:rPr>
          <w:spacing w:val="-2"/>
        </w:rPr>
        <w:t xml:space="preserve"> </w:t>
      </w:r>
      <w:r>
        <w:t>bezieht.</w:t>
      </w:r>
    </w:p>
    <w:p w14:paraId="5ACF8209" w14:textId="77777777" w:rsidR="00C66901" w:rsidRDefault="00C66901">
      <w:pPr>
        <w:pStyle w:val="Textkrper"/>
        <w:spacing w:before="8"/>
        <w:rPr>
          <w:sz w:val="20"/>
        </w:rPr>
      </w:pPr>
    </w:p>
    <w:p w14:paraId="5ACF820A" w14:textId="77777777" w:rsidR="00C66901" w:rsidRDefault="00F47839">
      <w:pPr>
        <w:pStyle w:val="berschrift3"/>
        <w:spacing w:before="1"/>
      </w:pPr>
      <w:r>
        <w:t>Zu Absatz 2</w:t>
      </w:r>
    </w:p>
    <w:p w14:paraId="5ACF820B" w14:textId="77777777" w:rsidR="00C66901" w:rsidRDefault="00C66901">
      <w:pPr>
        <w:pStyle w:val="Textkrper"/>
        <w:rPr>
          <w:b/>
          <w:sz w:val="21"/>
        </w:rPr>
      </w:pPr>
    </w:p>
    <w:p w14:paraId="5ACF820C" w14:textId="77777777" w:rsidR="00C66901" w:rsidRDefault="00F47839">
      <w:pPr>
        <w:pStyle w:val="Textkrper"/>
        <w:ind w:left="102" w:right="970"/>
        <w:jc w:val="both"/>
      </w:pPr>
      <w:r>
        <w:t>Absatz 2 übernimmt im Wesentlichen den geltenden § 729 Satz 1 BGB. Die Vorschrift soll diejenigen Gesellschafter, die vor der Auflösung zur Geschäftsführung und Vertretung be- rufen sind, vor den Risiken des durch Auflösung de</w:t>
      </w:r>
      <w:r>
        <w:t>r Gesellschaft eintretenden Erlöschens dieser Befugnis schützen. Solange die Gesellschafter die Auflösung weder kennen noch kennen müssen, wird zu ihren Gunsten der Fortbestand der Geschäftsführungsbefugnis fingiert. Für die Vertretungsbefugnis gilt dies a</w:t>
      </w:r>
      <w:r>
        <w:t xml:space="preserve">ber nur, wenn die Gesellschaft nicht im Ge- sellschaftsregister eingetragen ist. Ist die Gesellschaft im Gesellschaftsregister eingetra- gen, geht nach § 707a Absatz 3 Satz 1 BGB-E in Verbindung mit § 15 Absatz 2 HGB der Registereintrag vor. § 736b Absatz </w:t>
      </w:r>
      <w:r>
        <w:t>2 BGB-E gewährleistet also, dass die betroffenen Ge- sellschafter</w:t>
      </w:r>
      <w:r>
        <w:rPr>
          <w:spacing w:val="-14"/>
        </w:rPr>
        <w:t xml:space="preserve"> </w:t>
      </w:r>
      <w:r>
        <w:t>weder</w:t>
      </w:r>
      <w:r>
        <w:rPr>
          <w:spacing w:val="-11"/>
        </w:rPr>
        <w:t xml:space="preserve"> </w:t>
      </w:r>
      <w:r>
        <w:t>im</w:t>
      </w:r>
      <w:r>
        <w:rPr>
          <w:spacing w:val="-16"/>
        </w:rPr>
        <w:t xml:space="preserve"> </w:t>
      </w:r>
      <w:r>
        <w:t>Innenverhältnis</w:t>
      </w:r>
      <w:r>
        <w:rPr>
          <w:spacing w:val="-12"/>
        </w:rPr>
        <w:t xml:space="preserve"> </w:t>
      </w:r>
      <w:r>
        <w:t>als</w:t>
      </w:r>
      <w:r>
        <w:rPr>
          <w:spacing w:val="-13"/>
        </w:rPr>
        <w:t xml:space="preserve"> </w:t>
      </w:r>
      <w:r>
        <w:t>Geschäftsführer</w:t>
      </w:r>
      <w:r>
        <w:rPr>
          <w:spacing w:val="-11"/>
        </w:rPr>
        <w:t xml:space="preserve"> </w:t>
      </w:r>
      <w:r>
        <w:t>ohne</w:t>
      </w:r>
      <w:r>
        <w:rPr>
          <w:spacing w:val="-15"/>
        </w:rPr>
        <w:t xml:space="preserve"> </w:t>
      </w:r>
      <w:r>
        <w:t>Auftrag,</w:t>
      </w:r>
      <w:r>
        <w:rPr>
          <w:spacing w:val="-13"/>
        </w:rPr>
        <w:t xml:space="preserve"> </w:t>
      </w:r>
      <w:r>
        <w:t>noch</w:t>
      </w:r>
      <w:r>
        <w:rPr>
          <w:spacing w:val="-12"/>
        </w:rPr>
        <w:t xml:space="preserve"> </w:t>
      </w:r>
      <w:r>
        <w:t>im</w:t>
      </w:r>
      <w:r>
        <w:rPr>
          <w:spacing w:val="-13"/>
        </w:rPr>
        <w:t xml:space="preserve"> </w:t>
      </w:r>
      <w:r>
        <w:t>Außenver- hältnis als Vertreter ohne Vertretungsmacht haftbar gemacht werden</w:t>
      </w:r>
      <w:r>
        <w:rPr>
          <w:spacing w:val="-10"/>
        </w:rPr>
        <w:t xml:space="preserve"> </w:t>
      </w:r>
      <w:r>
        <w:t>können.</w:t>
      </w:r>
    </w:p>
    <w:p w14:paraId="5ACF820D" w14:textId="77777777" w:rsidR="00C66901" w:rsidRDefault="00C66901">
      <w:pPr>
        <w:pStyle w:val="Textkrper"/>
        <w:spacing w:before="9"/>
        <w:rPr>
          <w:sz w:val="20"/>
        </w:rPr>
      </w:pPr>
    </w:p>
    <w:p w14:paraId="5ACF820E" w14:textId="77777777" w:rsidR="00C66901" w:rsidRDefault="00F47839">
      <w:pPr>
        <w:pStyle w:val="berschrift3"/>
      </w:pPr>
      <w:r>
        <w:t>Zu § 736c (Anmeldung der Liquidatoren)</w:t>
      </w:r>
    </w:p>
    <w:p w14:paraId="5ACF820F" w14:textId="77777777" w:rsidR="00C66901" w:rsidRDefault="00C66901">
      <w:pPr>
        <w:pStyle w:val="Textkrper"/>
        <w:rPr>
          <w:b/>
          <w:sz w:val="21"/>
        </w:rPr>
      </w:pPr>
    </w:p>
    <w:p w14:paraId="5ACF8210" w14:textId="77777777" w:rsidR="00C66901" w:rsidRDefault="00F47839">
      <w:pPr>
        <w:pStyle w:val="Textkrper"/>
        <w:ind w:left="102" w:right="971"/>
        <w:jc w:val="both"/>
      </w:pPr>
      <w:r>
        <w:t>§</w:t>
      </w:r>
      <w:r>
        <w:rPr>
          <w:spacing w:val="-3"/>
        </w:rPr>
        <w:t xml:space="preserve"> </w:t>
      </w:r>
      <w:r>
        <w:t>736c</w:t>
      </w:r>
      <w:r>
        <w:rPr>
          <w:spacing w:val="-11"/>
        </w:rPr>
        <w:t xml:space="preserve"> </w:t>
      </w:r>
      <w:r>
        <w:t>BGB-E</w:t>
      </w:r>
      <w:r>
        <w:rPr>
          <w:spacing w:val="-12"/>
        </w:rPr>
        <w:t xml:space="preserve"> </w:t>
      </w:r>
      <w:r>
        <w:t>ist</w:t>
      </w:r>
      <w:r>
        <w:rPr>
          <w:spacing w:val="-11"/>
        </w:rPr>
        <w:t xml:space="preserve"> </w:t>
      </w:r>
      <w:r>
        <w:t>neu.</w:t>
      </w:r>
      <w:r>
        <w:rPr>
          <w:spacing w:val="-11"/>
        </w:rPr>
        <w:t xml:space="preserve"> </w:t>
      </w:r>
      <w:r>
        <w:rPr>
          <w:spacing w:val="-2"/>
        </w:rPr>
        <w:t>Die</w:t>
      </w:r>
      <w:r>
        <w:rPr>
          <w:spacing w:val="-11"/>
        </w:rPr>
        <w:t xml:space="preserve"> </w:t>
      </w:r>
      <w:r>
        <w:t>Vorschrift</w:t>
      </w:r>
      <w:r>
        <w:rPr>
          <w:spacing w:val="-12"/>
        </w:rPr>
        <w:t xml:space="preserve"> </w:t>
      </w:r>
      <w:r>
        <w:t>regelt</w:t>
      </w:r>
      <w:r>
        <w:rPr>
          <w:spacing w:val="-11"/>
        </w:rPr>
        <w:t xml:space="preserve"> </w:t>
      </w:r>
      <w:r>
        <w:t>die</w:t>
      </w:r>
      <w:r>
        <w:rPr>
          <w:spacing w:val="-11"/>
        </w:rPr>
        <w:t xml:space="preserve"> </w:t>
      </w:r>
      <w:r>
        <w:t>Anmeldung</w:t>
      </w:r>
      <w:r>
        <w:rPr>
          <w:spacing w:val="-12"/>
        </w:rPr>
        <w:t xml:space="preserve"> </w:t>
      </w:r>
      <w:r>
        <w:t>und</w:t>
      </w:r>
      <w:r>
        <w:rPr>
          <w:spacing w:val="-11"/>
        </w:rPr>
        <w:t xml:space="preserve"> </w:t>
      </w:r>
      <w:r>
        <w:t>Eintragung</w:t>
      </w:r>
      <w:r>
        <w:rPr>
          <w:spacing w:val="-12"/>
        </w:rPr>
        <w:t xml:space="preserve"> </w:t>
      </w:r>
      <w:r>
        <w:t>der</w:t>
      </w:r>
      <w:r>
        <w:rPr>
          <w:spacing w:val="-11"/>
        </w:rPr>
        <w:t xml:space="preserve"> </w:t>
      </w:r>
      <w:r>
        <w:t>Liquidatoren und ihrer Vertretungsbefugnis sowie dies</w:t>
      </w:r>
      <w:r>
        <w:t>bezüglicher</w:t>
      </w:r>
      <w:r>
        <w:rPr>
          <w:spacing w:val="-4"/>
        </w:rPr>
        <w:t xml:space="preserve"> </w:t>
      </w:r>
      <w:r>
        <w:t>Änderungen.</w:t>
      </w:r>
    </w:p>
    <w:p w14:paraId="5ACF8211" w14:textId="77777777" w:rsidR="00C66901" w:rsidRDefault="00C66901">
      <w:pPr>
        <w:pStyle w:val="Textkrper"/>
        <w:spacing w:before="8"/>
        <w:rPr>
          <w:sz w:val="20"/>
        </w:rPr>
      </w:pPr>
    </w:p>
    <w:p w14:paraId="5ACF8212" w14:textId="77777777" w:rsidR="00C66901" w:rsidRDefault="00F47839">
      <w:pPr>
        <w:pStyle w:val="berschrift3"/>
      </w:pPr>
      <w:r>
        <w:t>Zu Absatz 1</w:t>
      </w:r>
    </w:p>
    <w:p w14:paraId="5ACF8213" w14:textId="77777777" w:rsidR="00C66901" w:rsidRDefault="00C66901">
      <w:pPr>
        <w:pStyle w:val="Textkrper"/>
        <w:rPr>
          <w:b/>
          <w:sz w:val="21"/>
        </w:rPr>
      </w:pPr>
    </w:p>
    <w:p w14:paraId="5ACF8214" w14:textId="77777777" w:rsidR="00C66901" w:rsidRDefault="00F47839">
      <w:pPr>
        <w:pStyle w:val="Textkrper"/>
        <w:ind w:left="102" w:right="968"/>
        <w:jc w:val="both"/>
      </w:pPr>
      <w:r>
        <w:t>Absatz 1 verpflichtet sämtliche Gesellschafter einer eingetragenen Gesellschaft bürgerli- chen</w:t>
      </w:r>
      <w:r>
        <w:rPr>
          <w:spacing w:val="-5"/>
        </w:rPr>
        <w:t xml:space="preserve"> </w:t>
      </w:r>
      <w:r>
        <w:t>Rechts,</w:t>
      </w:r>
      <w:r>
        <w:rPr>
          <w:spacing w:val="-6"/>
        </w:rPr>
        <w:t xml:space="preserve"> </w:t>
      </w:r>
      <w:r>
        <w:t>die</w:t>
      </w:r>
      <w:r>
        <w:rPr>
          <w:spacing w:val="-5"/>
        </w:rPr>
        <w:t xml:space="preserve"> </w:t>
      </w:r>
      <w:r>
        <w:t>Liquidatoren</w:t>
      </w:r>
      <w:r>
        <w:rPr>
          <w:spacing w:val="-7"/>
        </w:rPr>
        <w:t xml:space="preserve"> </w:t>
      </w:r>
      <w:r>
        <w:t>und</w:t>
      </w:r>
      <w:r>
        <w:rPr>
          <w:spacing w:val="-7"/>
        </w:rPr>
        <w:t xml:space="preserve"> </w:t>
      </w:r>
      <w:r>
        <w:t>ihre</w:t>
      </w:r>
      <w:r>
        <w:rPr>
          <w:spacing w:val="-5"/>
        </w:rPr>
        <w:t xml:space="preserve"> </w:t>
      </w:r>
      <w:r>
        <w:t>Vertretungsbefugnis</w:t>
      </w:r>
      <w:r>
        <w:rPr>
          <w:spacing w:val="-5"/>
        </w:rPr>
        <w:t xml:space="preserve"> </w:t>
      </w:r>
      <w:r>
        <w:t>sowie</w:t>
      </w:r>
      <w:r>
        <w:rPr>
          <w:spacing w:val="-5"/>
        </w:rPr>
        <w:t xml:space="preserve"> </w:t>
      </w:r>
      <w:r>
        <w:t>jede</w:t>
      </w:r>
      <w:r>
        <w:rPr>
          <w:spacing w:val="-7"/>
        </w:rPr>
        <w:t xml:space="preserve"> </w:t>
      </w:r>
      <w:r>
        <w:t>diesbezügliche</w:t>
      </w:r>
      <w:r>
        <w:rPr>
          <w:spacing w:val="-5"/>
        </w:rPr>
        <w:t xml:space="preserve"> </w:t>
      </w:r>
      <w:r>
        <w:t>Än- derung zur Eintragung in das Gesellschaftsregister anzumelden. Die Anmeldung hat auch zu</w:t>
      </w:r>
      <w:r>
        <w:rPr>
          <w:spacing w:val="-14"/>
        </w:rPr>
        <w:t xml:space="preserve"> </w:t>
      </w:r>
      <w:r>
        <w:t>erfolgen,</w:t>
      </w:r>
      <w:r>
        <w:rPr>
          <w:spacing w:val="-13"/>
        </w:rPr>
        <w:t xml:space="preserve"> </w:t>
      </w:r>
      <w:r>
        <w:t>wenn</w:t>
      </w:r>
      <w:r>
        <w:rPr>
          <w:spacing w:val="-14"/>
        </w:rPr>
        <w:t xml:space="preserve"> </w:t>
      </w:r>
      <w:r>
        <w:t>die</w:t>
      </w:r>
      <w:r>
        <w:rPr>
          <w:spacing w:val="-14"/>
        </w:rPr>
        <w:t xml:space="preserve"> </w:t>
      </w:r>
      <w:r>
        <w:t>bislang</w:t>
      </w:r>
      <w:r>
        <w:rPr>
          <w:spacing w:val="-13"/>
        </w:rPr>
        <w:t xml:space="preserve"> </w:t>
      </w:r>
      <w:r>
        <w:t>vertretungsbefugten</w:t>
      </w:r>
      <w:r>
        <w:rPr>
          <w:spacing w:val="-17"/>
        </w:rPr>
        <w:t xml:space="preserve"> </w:t>
      </w:r>
      <w:r>
        <w:t>Gesellschafter</w:t>
      </w:r>
      <w:r>
        <w:rPr>
          <w:spacing w:val="-14"/>
        </w:rPr>
        <w:t xml:space="preserve"> </w:t>
      </w:r>
      <w:r>
        <w:t>Liquidatoren</w:t>
      </w:r>
      <w:r>
        <w:rPr>
          <w:spacing w:val="-15"/>
        </w:rPr>
        <w:t xml:space="preserve"> </w:t>
      </w:r>
      <w:r>
        <w:t>werden</w:t>
      </w:r>
      <w:r>
        <w:rPr>
          <w:spacing w:val="-15"/>
        </w:rPr>
        <w:t xml:space="preserve"> </w:t>
      </w:r>
      <w:r>
        <w:t>oder wenn sämtliche Gesellschafter Liquidatoren werden. Eine solche Anmeldepflich</w:t>
      </w:r>
      <w:r>
        <w:t>t ist zum Schutz des Rechtsverkehrs erforderlich, weil die Rechtsfolgen der Auflösung der Gesell- schaft, darunter insbesondere die Ersetzung der bisherigen organschaftlichen Befugnisse der Gesellschafter durch die Befugnisse der Liquidatoren, unabhängig v</w:t>
      </w:r>
      <w:r>
        <w:t>on der nur dekla- ratorisch wirkenden Eintragung nach §§ 733, 736c BGB-E</w:t>
      </w:r>
      <w:r>
        <w:rPr>
          <w:spacing w:val="-5"/>
        </w:rPr>
        <w:t xml:space="preserve"> </w:t>
      </w:r>
      <w:r>
        <w:t>eintreten.</w:t>
      </w:r>
    </w:p>
    <w:p w14:paraId="5ACF8215" w14:textId="77777777" w:rsidR="00C66901" w:rsidRDefault="00C66901">
      <w:pPr>
        <w:pStyle w:val="Textkrper"/>
        <w:spacing w:before="11"/>
        <w:rPr>
          <w:sz w:val="20"/>
        </w:rPr>
      </w:pPr>
    </w:p>
    <w:p w14:paraId="5ACF8216" w14:textId="77777777" w:rsidR="00C66901" w:rsidRDefault="00F47839">
      <w:pPr>
        <w:pStyle w:val="Textkrper"/>
        <w:ind w:left="102" w:right="976"/>
        <w:jc w:val="both"/>
      </w:pPr>
      <w:r>
        <w:t>Wie bei § 733 Absatz 2 BGB-E kann nach dem Tod eines Gesellschafters die Eintragung erfolgen, ohne dass Erben bei der Anmeldung mitwirken müssen, soweit ihrer Mitwirkung b</w:t>
      </w:r>
      <w:r>
        <w:t>esondere Hindernisse entgegenstehen.</w:t>
      </w:r>
    </w:p>
    <w:p w14:paraId="5ACF8217" w14:textId="77777777" w:rsidR="00C66901" w:rsidRDefault="00C66901">
      <w:pPr>
        <w:pStyle w:val="Textkrper"/>
        <w:spacing w:before="8"/>
        <w:rPr>
          <w:sz w:val="20"/>
        </w:rPr>
      </w:pPr>
    </w:p>
    <w:p w14:paraId="5ACF8218" w14:textId="77777777" w:rsidR="00C66901" w:rsidRDefault="00F47839">
      <w:pPr>
        <w:pStyle w:val="berschrift3"/>
      </w:pPr>
      <w:r>
        <w:t>Zu Absatz 2</w:t>
      </w:r>
    </w:p>
    <w:p w14:paraId="5ACF8219" w14:textId="77777777" w:rsidR="00C66901" w:rsidRDefault="00C66901">
      <w:pPr>
        <w:pStyle w:val="Textkrper"/>
        <w:spacing w:before="2"/>
        <w:rPr>
          <w:b/>
          <w:sz w:val="21"/>
        </w:rPr>
      </w:pPr>
    </w:p>
    <w:p w14:paraId="5ACF821A" w14:textId="77777777" w:rsidR="00C66901" w:rsidRDefault="00F47839">
      <w:pPr>
        <w:pStyle w:val="Textkrper"/>
        <w:ind w:left="102" w:right="972"/>
        <w:jc w:val="both"/>
      </w:pPr>
      <w:r>
        <w:t>Absatz 2 bestimmt, dass die Berufung und Abberufung gerichtlich berufener Liquidatoren von Amts wegen eingetragen wird, und zwar auf Ersuchen des Gerichts, das darüber ent- schieden hat. Die Vorschrift ist auf die gerichtlich angeordnete Änderung der Vertr</w:t>
      </w:r>
      <w:r>
        <w:t>etungs- befugnis</w:t>
      </w:r>
      <w:r>
        <w:rPr>
          <w:spacing w:val="-10"/>
        </w:rPr>
        <w:t xml:space="preserve"> </w:t>
      </w:r>
      <w:r>
        <w:t>der</w:t>
      </w:r>
      <w:r>
        <w:rPr>
          <w:spacing w:val="-12"/>
        </w:rPr>
        <w:t xml:space="preserve"> </w:t>
      </w:r>
      <w:r>
        <w:t>Liquidatoren</w:t>
      </w:r>
      <w:r>
        <w:rPr>
          <w:spacing w:val="-11"/>
        </w:rPr>
        <w:t xml:space="preserve"> </w:t>
      </w:r>
      <w:r>
        <w:t>entsprechend</w:t>
      </w:r>
      <w:r>
        <w:rPr>
          <w:spacing w:val="-12"/>
        </w:rPr>
        <w:t xml:space="preserve"> </w:t>
      </w:r>
      <w:r>
        <w:t>anzuwenden,</w:t>
      </w:r>
      <w:r>
        <w:rPr>
          <w:spacing w:val="-12"/>
        </w:rPr>
        <w:t xml:space="preserve"> </w:t>
      </w:r>
      <w:r>
        <w:t>was</w:t>
      </w:r>
      <w:r>
        <w:rPr>
          <w:spacing w:val="-12"/>
        </w:rPr>
        <w:t xml:space="preserve"> </w:t>
      </w:r>
      <w:r>
        <w:t>keiner</w:t>
      </w:r>
      <w:r>
        <w:rPr>
          <w:spacing w:val="-13"/>
        </w:rPr>
        <w:t xml:space="preserve"> </w:t>
      </w:r>
      <w:r>
        <w:t>gesetzlichen</w:t>
      </w:r>
      <w:r>
        <w:rPr>
          <w:spacing w:val="-11"/>
        </w:rPr>
        <w:t xml:space="preserve"> </w:t>
      </w:r>
      <w:r>
        <w:t>Klarstellung bedarf.</w:t>
      </w:r>
    </w:p>
    <w:p w14:paraId="5ACF821B" w14:textId="77777777" w:rsidR="00C66901" w:rsidRDefault="00C66901">
      <w:pPr>
        <w:jc w:val="both"/>
        <w:sectPr w:rsidR="00C66901">
          <w:pgSz w:w="11910" w:h="16840"/>
          <w:pgMar w:top="940" w:right="440" w:bottom="280" w:left="1600" w:header="712" w:footer="0" w:gutter="0"/>
          <w:cols w:space="720"/>
        </w:sectPr>
      </w:pPr>
    </w:p>
    <w:p w14:paraId="5ACF821C" w14:textId="77777777" w:rsidR="00C66901" w:rsidRDefault="00F47839">
      <w:pPr>
        <w:pStyle w:val="berschrift3"/>
        <w:spacing w:before="169"/>
      </w:pPr>
      <w:r>
        <w:lastRenderedPageBreak/>
        <w:t>Zu § 736d (Rechtstellung der Liquidatoren)</w:t>
      </w:r>
    </w:p>
    <w:p w14:paraId="5ACF821D" w14:textId="77777777" w:rsidR="00C66901" w:rsidRDefault="00C66901">
      <w:pPr>
        <w:pStyle w:val="Textkrper"/>
        <w:spacing w:before="2"/>
        <w:rPr>
          <w:b/>
          <w:sz w:val="21"/>
        </w:rPr>
      </w:pPr>
    </w:p>
    <w:p w14:paraId="5ACF821E" w14:textId="77777777" w:rsidR="00C66901" w:rsidRDefault="00F47839">
      <w:pPr>
        <w:pStyle w:val="Textkrper"/>
        <w:ind w:left="102" w:right="971"/>
        <w:jc w:val="both"/>
      </w:pPr>
      <w:r>
        <w:t xml:space="preserve">§ 736d BGB-E fasst den auf §§ 733, 734 BGB sowie §§ 149, 152, 153 </w:t>
      </w:r>
      <w:r>
        <w:rPr>
          <w:spacing w:val="-2"/>
        </w:rPr>
        <w:t xml:space="preserve">HGB </w:t>
      </w:r>
      <w:r>
        <w:t>verteilten</w:t>
      </w:r>
      <w:r>
        <w:rPr>
          <w:spacing w:val="-32"/>
        </w:rPr>
        <w:t xml:space="preserve"> </w:t>
      </w:r>
      <w:r>
        <w:t>Nor- menb</w:t>
      </w:r>
      <w:r>
        <w:t>estand zusammen und ordnet ihn unter der Bezeichnung „Rechtsstellung der Liqui- datoren“</w:t>
      </w:r>
      <w:r>
        <w:rPr>
          <w:spacing w:val="-5"/>
        </w:rPr>
        <w:t xml:space="preserve"> </w:t>
      </w:r>
      <w:r>
        <w:t>inhaltlich</w:t>
      </w:r>
      <w:r>
        <w:rPr>
          <w:spacing w:val="-6"/>
        </w:rPr>
        <w:t xml:space="preserve"> </w:t>
      </w:r>
      <w:r>
        <w:t>neu.</w:t>
      </w:r>
      <w:r>
        <w:rPr>
          <w:spacing w:val="-5"/>
        </w:rPr>
        <w:t xml:space="preserve"> </w:t>
      </w:r>
      <w:r>
        <w:t>Im</w:t>
      </w:r>
      <w:r>
        <w:rPr>
          <w:spacing w:val="-5"/>
        </w:rPr>
        <w:t xml:space="preserve"> </w:t>
      </w:r>
      <w:r>
        <w:t>Allgemeinen</w:t>
      </w:r>
      <w:r>
        <w:rPr>
          <w:spacing w:val="-6"/>
        </w:rPr>
        <w:t xml:space="preserve"> </w:t>
      </w:r>
      <w:r>
        <w:t>ergeben</w:t>
      </w:r>
      <w:r>
        <w:rPr>
          <w:spacing w:val="-9"/>
        </w:rPr>
        <w:t xml:space="preserve"> </w:t>
      </w:r>
      <w:r>
        <w:t>sich</w:t>
      </w:r>
      <w:r>
        <w:rPr>
          <w:spacing w:val="-6"/>
        </w:rPr>
        <w:t xml:space="preserve"> </w:t>
      </w:r>
      <w:r>
        <w:t>die</w:t>
      </w:r>
      <w:r>
        <w:rPr>
          <w:spacing w:val="-6"/>
        </w:rPr>
        <w:t xml:space="preserve"> </w:t>
      </w:r>
      <w:r>
        <w:t>Rechte</w:t>
      </w:r>
      <w:r>
        <w:rPr>
          <w:spacing w:val="-6"/>
        </w:rPr>
        <w:t xml:space="preserve"> </w:t>
      </w:r>
      <w:r>
        <w:t>der</w:t>
      </w:r>
      <w:r>
        <w:rPr>
          <w:spacing w:val="-5"/>
        </w:rPr>
        <w:t xml:space="preserve"> </w:t>
      </w:r>
      <w:r>
        <w:t>Liquidatoren</w:t>
      </w:r>
      <w:r>
        <w:rPr>
          <w:spacing w:val="-6"/>
        </w:rPr>
        <w:t xml:space="preserve"> </w:t>
      </w:r>
      <w:r>
        <w:t>aus</w:t>
      </w:r>
      <w:r>
        <w:rPr>
          <w:spacing w:val="-6"/>
        </w:rPr>
        <w:t xml:space="preserve"> </w:t>
      </w:r>
      <w:r>
        <w:t>ihrer Befugnis zur Geschäftsführung und Vertretung, die Pflichten aus dem geänderten, das h</w:t>
      </w:r>
      <w:r>
        <w:t>eißt</w:t>
      </w:r>
      <w:r>
        <w:rPr>
          <w:spacing w:val="15"/>
        </w:rPr>
        <w:t xml:space="preserve"> </w:t>
      </w:r>
      <w:r>
        <w:t>nunmehr</w:t>
      </w:r>
      <w:r>
        <w:rPr>
          <w:spacing w:val="15"/>
        </w:rPr>
        <w:t xml:space="preserve"> </w:t>
      </w:r>
      <w:r>
        <w:t>auf</w:t>
      </w:r>
      <w:r>
        <w:rPr>
          <w:spacing w:val="15"/>
        </w:rPr>
        <w:t xml:space="preserve"> </w:t>
      </w:r>
      <w:r>
        <w:t>Abwicklung</w:t>
      </w:r>
      <w:r>
        <w:rPr>
          <w:spacing w:val="15"/>
        </w:rPr>
        <w:t xml:space="preserve"> </w:t>
      </w:r>
      <w:r>
        <w:t>und</w:t>
      </w:r>
      <w:r>
        <w:rPr>
          <w:spacing w:val="15"/>
        </w:rPr>
        <w:t xml:space="preserve"> </w:t>
      </w:r>
      <w:r>
        <w:t>Vollbeendigung</w:t>
      </w:r>
      <w:r>
        <w:rPr>
          <w:spacing w:val="15"/>
        </w:rPr>
        <w:t xml:space="preserve"> </w:t>
      </w:r>
      <w:r>
        <w:t>gerichteten,</w:t>
      </w:r>
      <w:r>
        <w:rPr>
          <w:spacing w:val="13"/>
        </w:rPr>
        <w:t xml:space="preserve"> </w:t>
      </w:r>
      <w:r>
        <w:t>Gesellschaftszweck.</w:t>
      </w:r>
    </w:p>
    <w:p w14:paraId="5ACF821F" w14:textId="77777777" w:rsidR="00C66901" w:rsidRDefault="00F47839">
      <w:pPr>
        <w:pStyle w:val="Textkrper"/>
        <w:spacing w:before="1"/>
        <w:ind w:left="102"/>
        <w:jc w:val="both"/>
      </w:pPr>
      <w:r>
        <w:t>§ 736d BGB-E formt diese Rechte und Pflichten im Besonderen aus.</w:t>
      </w:r>
    </w:p>
    <w:p w14:paraId="5ACF8220" w14:textId="77777777" w:rsidR="00C66901" w:rsidRDefault="00C66901">
      <w:pPr>
        <w:pStyle w:val="Textkrper"/>
        <w:spacing w:before="8"/>
        <w:rPr>
          <w:sz w:val="20"/>
        </w:rPr>
      </w:pPr>
    </w:p>
    <w:p w14:paraId="5ACF8221" w14:textId="77777777" w:rsidR="00C66901" w:rsidRDefault="00F47839">
      <w:pPr>
        <w:pStyle w:val="Textkrper"/>
        <w:spacing w:before="1"/>
        <w:ind w:left="102" w:right="966"/>
        <w:jc w:val="both"/>
      </w:pPr>
      <w:r>
        <w:t>Der</w:t>
      </w:r>
      <w:r>
        <w:rPr>
          <w:spacing w:val="-7"/>
        </w:rPr>
        <w:t xml:space="preserve"> </w:t>
      </w:r>
      <w:r>
        <w:t>geltende</w:t>
      </w:r>
      <w:r>
        <w:rPr>
          <w:spacing w:val="-8"/>
        </w:rPr>
        <w:t xml:space="preserve"> </w:t>
      </w:r>
      <w:r>
        <w:t>§</w:t>
      </w:r>
      <w:r>
        <w:rPr>
          <w:spacing w:val="-2"/>
        </w:rPr>
        <w:t xml:space="preserve"> </w:t>
      </w:r>
      <w:r>
        <w:t>731</w:t>
      </w:r>
      <w:r>
        <w:rPr>
          <w:spacing w:val="-7"/>
        </w:rPr>
        <w:t xml:space="preserve"> </w:t>
      </w:r>
      <w:r>
        <w:t>BGB</w:t>
      </w:r>
      <w:r>
        <w:rPr>
          <w:spacing w:val="-10"/>
        </w:rPr>
        <w:t xml:space="preserve"> </w:t>
      </w:r>
      <w:r>
        <w:t>verweist</w:t>
      </w:r>
      <w:r>
        <w:rPr>
          <w:spacing w:val="-6"/>
        </w:rPr>
        <w:t xml:space="preserve"> </w:t>
      </w:r>
      <w:r>
        <w:t>für</w:t>
      </w:r>
      <w:r>
        <w:rPr>
          <w:spacing w:val="-7"/>
        </w:rPr>
        <w:t xml:space="preserve"> </w:t>
      </w:r>
      <w:r>
        <w:t>das</w:t>
      </w:r>
      <w:r>
        <w:rPr>
          <w:spacing w:val="-7"/>
        </w:rPr>
        <w:t xml:space="preserve"> </w:t>
      </w:r>
      <w:r>
        <w:t>Verfahren</w:t>
      </w:r>
      <w:r>
        <w:rPr>
          <w:spacing w:val="-5"/>
        </w:rPr>
        <w:t xml:space="preserve"> </w:t>
      </w:r>
      <w:r>
        <w:t>bei</w:t>
      </w:r>
      <w:r>
        <w:rPr>
          <w:spacing w:val="-6"/>
        </w:rPr>
        <w:t xml:space="preserve"> </w:t>
      </w:r>
      <w:r>
        <w:t>„Auseinandersetzung“</w:t>
      </w:r>
      <w:r>
        <w:rPr>
          <w:spacing w:val="-4"/>
        </w:rPr>
        <w:t xml:space="preserve"> </w:t>
      </w:r>
      <w:r>
        <w:t>insoweit</w:t>
      </w:r>
      <w:r>
        <w:rPr>
          <w:spacing w:val="-4"/>
        </w:rPr>
        <w:t xml:space="preserve"> </w:t>
      </w:r>
      <w:r>
        <w:t>auf die §§ 732 bis 735 BGB und ergänzend auf die Vorschriften über die Teilung der Gemein- schaft (§§ 752 bis 758 BGB). Ein dem § 732 Satz 1 BGB entsprechender Rückgabean- spruch der zur Nutzung überlassenen Gegenstände ist nicht mehr vorgesehen, weil sich</w:t>
      </w:r>
      <w:r>
        <w:t xml:space="preserve"> dies</w:t>
      </w:r>
      <w:r>
        <w:rPr>
          <w:spacing w:val="-14"/>
        </w:rPr>
        <w:t xml:space="preserve"> </w:t>
      </w:r>
      <w:r>
        <w:t>nach</w:t>
      </w:r>
      <w:r>
        <w:rPr>
          <w:spacing w:val="-14"/>
        </w:rPr>
        <w:t xml:space="preserve"> </w:t>
      </w:r>
      <w:r>
        <w:t>der</w:t>
      </w:r>
      <w:r>
        <w:rPr>
          <w:spacing w:val="-14"/>
        </w:rPr>
        <w:t xml:space="preserve"> </w:t>
      </w:r>
      <w:r>
        <w:t>zugrundeliegenden</w:t>
      </w:r>
      <w:r>
        <w:rPr>
          <w:spacing w:val="-14"/>
        </w:rPr>
        <w:t xml:space="preserve"> </w:t>
      </w:r>
      <w:r>
        <w:t>Vereinbarung</w:t>
      </w:r>
      <w:r>
        <w:rPr>
          <w:spacing w:val="-13"/>
        </w:rPr>
        <w:t xml:space="preserve"> </w:t>
      </w:r>
      <w:r>
        <w:t>von</w:t>
      </w:r>
      <w:r>
        <w:rPr>
          <w:spacing w:val="-15"/>
        </w:rPr>
        <w:t xml:space="preserve"> </w:t>
      </w:r>
      <w:r>
        <w:t>selbst</w:t>
      </w:r>
      <w:r>
        <w:rPr>
          <w:spacing w:val="-14"/>
        </w:rPr>
        <w:t xml:space="preserve"> </w:t>
      </w:r>
      <w:r>
        <w:t>versteht.</w:t>
      </w:r>
      <w:r>
        <w:rPr>
          <w:spacing w:val="-13"/>
        </w:rPr>
        <w:t xml:space="preserve"> </w:t>
      </w:r>
      <w:r>
        <w:t>Das</w:t>
      </w:r>
      <w:r>
        <w:rPr>
          <w:spacing w:val="-17"/>
        </w:rPr>
        <w:t xml:space="preserve"> </w:t>
      </w:r>
      <w:r>
        <w:t>gilt</w:t>
      </w:r>
      <w:r>
        <w:rPr>
          <w:spacing w:val="-13"/>
        </w:rPr>
        <w:t xml:space="preserve"> </w:t>
      </w:r>
      <w:r>
        <w:t>gleichermaßen für</w:t>
      </w:r>
      <w:r>
        <w:rPr>
          <w:spacing w:val="-8"/>
        </w:rPr>
        <w:t xml:space="preserve"> </w:t>
      </w:r>
      <w:r>
        <w:t>die</w:t>
      </w:r>
      <w:r>
        <w:rPr>
          <w:spacing w:val="-11"/>
        </w:rPr>
        <w:t xml:space="preserve"> </w:t>
      </w:r>
      <w:r>
        <w:t>gesetzliche</w:t>
      </w:r>
      <w:r>
        <w:rPr>
          <w:spacing w:val="-9"/>
        </w:rPr>
        <w:t xml:space="preserve"> </w:t>
      </w:r>
      <w:r>
        <w:t>Klarstellung</w:t>
      </w:r>
      <w:r>
        <w:rPr>
          <w:spacing w:val="-7"/>
        </w:rPr>
        <w:t xml:space="preserve"> </w:t>
      </w:r>
      <w:r>
        <w:t>des</w:t>
      </w:r>
      <w:r>
        <w:rPr>
          <w:spacing w:val="-8"/>
        </w:rPr>
        <w:t xml:space="preserve"> </w:t>
      </w:r>
      <w:r>
        <w:t>§ 732</w:t>
      </w:r>
      <w:r>
        <w:rPr>
          <w:spacing w:val="-9"/>
        </w:rPr>
        <w:t xml:space="preserve"> </w:t>
      </w:r>
      <w:r>
        <w:t>Satz</w:t>
      </w:r>
      <w:r>
        <w:rPr>
          <w:spacing w:val="-3"/>
        </w:rPr>
        <w:t xml:space="preserve"> </w:t>
      </w:r>
      <w:r>
        <w:t>2</w:t>
      </w:r>
      <w:r>
        <w:rPr>
          <w:spacing w:val="-11"/>
        </w:rPr>
        <w:t xml:space="preserve"> </w:t>
      </w:r>
      <w:r>
        <w:t>BGB,</w:t>
      </w:r>
      <w:r>
        <w:rPr>
          <w:spacing w:val="-8"/>
        </w:rPr>
        <w:t xml:space="preserve"> </w:t>
      </w:r>
      <w:r>
        <w:t>dass</w:t>
      </w:r>
      <w:r>
        <w:rPr>
          <w:spacing w:val="-11"/>
        </w:rPr>
        <w:t xml:space="preserve"> </w:t>
      </w:r>
      <w:r>
        <w:t>mangels</w:t>
      </w:r>
      <w:r>
        <w:rPr>
          <w:spacing w:val="-8"/>
        </w:rPr>
        <w:t xml:space="preserve"> </w:t>
      </w:r>
      <w:r>
        <w:t>Verschuldens</w:t>
      </w:r>
      <w:r>
        <w:rPr>
          <w:spacing w:val="-9"/>
        </w:rPr>
        <w:t xml:space="preserve"> </w:t>
      </w:r>
      <w:r>
        <w:t>bei</w:t>
      </w:r>
      <w:r>
        <w:rPr>
          <w:spacing w:val="-10"/>
        </w:rPr>
        <w:t xml:space="preserve"> </w:t>
      </w:r>
      <w:r>
        <w:t>Un- tergang oder Verschlechterung des überlassenen Gegenstands ein Schadensersatzan- spruch ausscheidet. Die dem § 735 BGB entsprechende Regelung findet sich in § 737 BGB-E</w:t>
      </w:r>
      <w:r>
        <w:rPr>
          <w:spacing w:val="-12"/>
        </w:rPr>
        <w:t xml:space="preserve"> </w:t>
      </w:r>
      <w:r>
        <w:t>wieder.</w:t>
      </w:r>
      <w:r>
        <w:rPr>
          <w:spacing w:val="-10"/>
        </w:rPr>
        <w:t xml:space="preserve"> </w:t>
      </w:r>
      <w:r>
        <w:t>Die</w:t>
      </w:r>
      <w:r>
        <w:rPr>
          <w:spacing w:val="-11"/>
        </w:rPr>
        <w:t xml:space="preserve"> </w:t>
      </w:r>
      <w:r>
        <w:t>Verweisung</w:t>
      </w:r>
      <w:r>
        <w:rPr>
          <w:spacing w:val="-9"/>
        </w:rPr>
        <w:t xml:space="preserve"> </w:t>
      </w:r>
      <w:r>
        <w:t>auf</w:t>
      </w:r>
      <w:r>
        <w:rPr>
          <w:spacing w:val="-10"/>
        </w:rPr>
        <w:t xml:space="preserve"> </w:t>
      </w:r>
      <w:r>
        <w:t>die</w:t>
      </w:r>
      <w:r>
        <w:rPr>
          <w:spacing w:val="-11"/>
        </w:rPr>
        <w:t xml:space="preserve"> </w:t>
      </w:r>
      <w:r>
        <w:t>Vorschriften</w:t>
      </w:r>
      <w:r>
        <w:rPr>
          <w:spacing w:val="-12"/>
        </w:rPr>
        <w:t xml:space="preserve"> </w:t>
      </w:r>
      <w:r>
        <w:t>über</w:t>
      </w:r>
      <w:r>
        <w:rPr>
          <w:spacing w:val="-10"/>
        </w:rPr>
        <w:t xml:space="preserve"> </w:t>
      </w:r>
      <w:r>
        <w:t>die</w:t>
      </w:r>
      <w:r>
        <w:rPr>
          <w:spacing w:val="-11"/>
        </w:rPr>
        <w:t xml:space="preserve"> </w:t>
      </w:r>
      <w:r>
        <w:t>Teilung</w:t>
      </w:r>
      <w:r>
        <w:rPr>
          <w:spacing w:val="-9"/>
        </w:rPr>
        <w:t xml:space="preserve"> </w:t>
      </w:r>
      <w:r>
        <w:t>der</w:t>
      </w:r>
      <w:r>
        <w:rPr>
          <w:spacing w:val="-13"/>
        </w:rPr>
        <w:t xml:space="preserve"> </w:t>
      </w:r>
      <w:r>
        <w:t>Gemeinschaft</w:t>
      </w:r>
      <w:r>
        <w:rPr>
          <w:spacing w:val="-10"/>
        </w:rPr>
        <w:t xml:space="preserve"> </w:t>
      </w:r>
      <w:r>
        <w:t xml:space="preserve">ent- </w:t>
      </w:r>
      <w:r>
        <w:t>fällt.</w:t>
      </w:r>
      <w:r>
        <w:rPr>
          <w:spacing w:val="-10"/>
        </w:rPr>
        <w:t xml:space="preserve"> </w:t>
      </w:r>
      <w:r>
        <w:t>Wegen</w:t>
      </w:r>
      <w:r>
        <w:rPr>
          <w:spacing w:val="-4"/>
        </w:rPr>
        <w:t xml:space="preserve"> </w:t>
      </w:r>
      <w:r>
        <w:t>der</w:t>
      </w:r>
      <w:r>
        <w:rPr>
          <w:spacing w:val="-3"/>
        </w:rPr>
        <w:t xml:space="preserve"> </w:t>
      </w:r>
      <w:r>
        <w:t>Begründung</w:t>
      </w:r>
      <w:r>
        <w:rPr>
          <w:spacing w:val="-4"/>
        </w:rPr>
        <w:t xml:space="preserve"> </w:t>
      </w:r>
      <w:r>
        <w:t>wird</w:t>
      </w:r>
      <w:r>
        <w:rPr>
          <w:spacing w:val="-4"/>
        </w:rPr>
        <w:t xml:space="preserve"> </w:t>
      </w:r>
      <w:r>
        <w:t>auf die</w:t>
      </w:r>
      <w:r>
        <w:rPr>
          <w:spacing w:val="-4"/>
        </w:rPr>
        <w:t xml:space="preserve"> </w:t>
      </w:r>
      <w:r>
        <w:t>Erläuterung</w:t>
      </w:r>
      <w:r>
        <w:rPr>
          <w:spacing w:val="-4"/>
        </w:rPr>
        <w:t xml:space="preserve"> </w:t>
      </w:r>
      <w:r>
        <w:t>zu</w:t>
      </w:r>
      <w:r>
        <w:rPr>
          <w:spacing w:val="-3"/>
        </w:rPr>
        <w:t xml:space="preserve"> </w:t>
      </w:r>
      <w:r>
        <w:t>§</w:t>
      </w:r>
      <w:r>
        <w:rPr>
          <w:spacing w:val="-2"/>
        </w:rPr>
        <w:t xml:space="preserve"> </w:t>
      </w:r>
      <w:r>
        <w:t>735</w:t>
      </w:r>
      <w:r>
        <w:rPr>
          <w:spacing w:val="-1"/>
        </w:rPr>
        <w:t xml:space="preserve"> </w:t>
      </w:r>
      <w:r>
        <w:t>Absatz</w:t>
      </w:r>
      <w:r>
        <w:rPr>
          <w:spacing w:val="-4"/>
        </w:rPr>
        <w:t xml:space="preserve"> </w:t>
      </w:r>
      <w:r>
        <w:t>3</w:t>
      </w:r>
      <w:r>
        <w:rPr>
          <w:spacing w:val="-4"/>
        </w:rPr>
        <w:t xml:space="preserve"> </w:t>
      </w:r>
      <w:r>
        <w:t>BGB-E</w:t>
      </w:r>
      <w:r>
        <w:rPr>
          <w:spacing w:val="-4"/>
        </w:rPr>
        <w:t xml:space="preserve"> </w:t>
      </w:r>
      <w:r>
        <w:t>Bezug</w:t>
      </w:r>
      <w:r>
        <w:rPr>
          <w:spacing w:val="-7"/>
        </w:rPr>
        <w:t xml:space="preserve"> </w:t>
      </w:r>
      <w:r>
        <w:t>ge- nommen.</w:t>
      </w:r>
    </w:p>
    <w:p w14:paraId="5ACF8222" w14:textId="77777777" w:rsidR="00C66901" w:rsidRDefault="00C66901">
      <w:pPr>
        <w:pStyle w:val="Textkrper"/>
        <w:spacing w:before="9"/>
        <w:rPr>
          <w:sz w:val="20"/>
        </w:rPr>
      </w:pPr>
    </w:p>
    <w:p w14:paraId="5ACF8223" w14:textId="77777777" w:rsidR="00C66901" w:rsidRDefault="00F47839">
      <w:pPr>
        <w:pStyle w:val="berschrift3"/>
      </w:pPr>
      <w:r>
        <w:t>Zu Absatz 1</w:t>
      </w:r>
    </w:p>
    <w:p w14:paraId="5ACF8224" w14:textId="77777777" w:rsidR="00C66901" w:rsidRDefault="00C66901">
      <w:pPr>
        <w:pStyle w:val="Textkrper"/>
        <w:rPr>
          <w:b/>
          <w:sz w:val="21"/>
        </w:rPr>
      </w:pPr>
    </w:p>
    <w:p w14:paraId="5ACF8225" w14:textId="77777777" w:rsidR="00C66901" w:rsidRDefault="00F47839">
      <w:pPr>
        <w:pStyle w:val="Textkrper"/>
        <w:ind w:left="102" w:right="969"/>
        <w:jc w:val="both"/>
      </w:pPr>
      <w:r>
        <w:t>Absatz 1 ist dem geltenden § 152 HGB nachgebildet. Die Vorschrift verpflichtet die Liqui- datoren,</w:t>
      </w:r>
      <w:r>
        <w:rPr>
          <w:spacing w:val="-5"/>
        </w:rPr>
        <w:t xml:space="preserve"> </w:t>
      </w:r>
      <w:r>
        <w:t>den</w:t>
      </w:r>
      <w:r>
        <w:rPr>
          <w:spacing w:val="-16"/>
        </w:rPr>
        <w:t xml:space="preserve"> </w:t>
      </w:r>
      <w:r>
        <w:t>Weisungen</w:t>
      </w:r>
      <w:r>
        <w:rPr>
          <w:spacing w:val="-12"/>
        </w:rPr>
        <w:t xml:space="preserve"> </w:t>
      </w:r>
      <w:r>
        <w:t>der</w:t>
      </w:r>
      <w:r>
        <w:rPr>
          <w:spacing w:val="-5"/>
        </w:rPr>
        <w:t xml:space="preserve"> </w:t>
      </w:r>
      <w:r>
        <w:t>Beteiligten</w:t>
      </w:r>
      <w:r>
        <w:rPr>
          <w:spacing w:val="-9"/>
        </w:rPr>
        <w:t xml:space="preserve"> </w:t>
      </w:r>
      <w:r>
        <w:t>hinsichtlich</w:t>
      </w:r>
      <w:r>
        <w:rPr>
          <w:spacing w:val="-6"/>
        </w:rPr>
        <w:t xml:space="preserve"> </w:t>
      </w:r>
      <w:r>
        <w:t>der</w:t>
      </w:r>
      <w:r>
        <w:rPr>
          <w:spacing w:val="-10"/>
        </w:rPr>
        <w:t xml:space="preserve"> </w:t>
      </w:r>
      <w:r>
        <w:t>Geschäftsführung</w:t>
      </w:r>
      <w:r>
        <w:rPr>
          <w:spacing w:val="-9"/>
        </w:rPr>
        <w:t xml:space="preserve"> </w:t>
      </w:r>
      <w:r>
        <w:t>Folge</w:t>
      </w:r>
      <w:r>
        <w:rPr>
          <w:spacing w:val="-6"/>
        </w:rPr>
        <w:t xml:space="preserve"> </w:t>
      </w:r>
      <w:r>
        <w:t>zu</w:t>
      </w:r>
      <w:r>
        <w:rPr>
          <w:spacing w:val="-6"/>
        </w:rPr>
        <w:t xml:space="preserve"> </w:t>
      </w:r>
      <w:r>
        <w:t>leisten. Die</w:t>
      </w:r>
      <w:r>
        <w:rPr>
          <w:spacing w:val="11"/>
        </w:rPr>
        <w:t xml:space="preserve"> </w:t>
      </w:r>
      <w:r>
        <w:t>Vorschrift</w:t>
      </w:r>
      <w:r>
        <w:rPr>
          <w:spacing w:val="10"/>
        </w:rPr>
        <w:t xml:space="preserve"> </w:t>
      </w:r>
      <w:r>
        <w:t>stellt</w:t>
      </w:r>
      <w:r>
        <w:rPr>
          <w:spacing w:val="10"/>
        </w:rPr>
        <w:t xml:space="preserve"> </w:t>
      </w:r>
      <w:r>
        <w:t>sicher,</w:t>
      </w:r>
      <w:r>
        <w:rPr>
          <w:spacing w:val="12"/>
        </w:rPr>
        <w:t xml:space="preserve"> </w:t>
      </w:r>
      <w:r>
        <w:t>dass</w:t>
      </w:r>
      <w:r>
        <w:rPr>
          <w:spacing w:val="11"/>
        </w:rPr>
        <w:t xml:space="preserve"> </w:t>
      </w:r>
      <w:r>
        <w:t>die</w:t>
      </w:r>
      <w:r>
        <w:rPr>
          <w:spacing w:val="11"/>
        </w:rPr>
        <w:t xml:space="preserve"> </w:t>
      </w:r>
      <w:r>
        <w:t>Gesellschafter</w:t>
      </w:r>
      <w:r>
        <w:rPr>
          <w:spacing w:val="11"/>
        </w:rPr>
        <w:t xml:space="preserve"> </w:t>
      </w:r>
      <w:r>
        <w:t>und</w:t>
      </w:r>
      <w:r>
        <w:rPr>
          <w:spacing w:val="15"/>
        </w:rPr>
        <w:t xml:space="preserve"> </w:t>
      </w:r>
      <w:r>
        <w:t>die</w:t>
      </w:r>
      <w:r>
        <w:rPr>
          <w:spacing w:val="11"/>
        </w:rPr>
        <w:t xml:space="preserve"> </w:t>
      </w:r>
      <w:r>
        <w:t>ihnen</w:t>
      </w:r>
      <w:r>
        <w:rPr>
          <w:spacing w:val="10"/>
        </w:rPr>
        <w:t xml:space="preserve"> </w:t>
      </w:r>
      <w:r>
        <w:t>nach</w:t>
      </w:r>
    </w:p>
    <w:p w14:paraId="5ACF8226" w14:textId="77777777" w:rsidR="00C66901" w:rsidRDefault="00F47839">
      <w:pPr>
        <w:pStyle w:val="Textkrper"/>
        <w:ind w:left="102" w:right="970"/>
        <w:jc w:val="both"/>
      </w:pPr>
      <w:r>
        <w:t>§ 736a Absatz 2 Nummer 2 und 3 BGB-E gleichgestellten weiteren Beteiligten die „Herren des Liquidationsverfahrens“ bleiben, selbst wenn die Liqu</w:t>
      </w:r>
      <w:r>
        <w:t>idation von Personen durchge- führt wird, die nicht zum Kreis der Gesellschafter gehören.</w:t>
      </w:r>
    </w:p>
    <w:p w14:paraId="5ACF8227" w14:textId="77777777" w:rsidR="00C66901" w:rsidRDefault="00C66901">
      <w:pPr>
        <w:pStyle w:val="Textkrper"/>
        <w:rPr>
          <w:sz w:val="21"/>
        </w:rPr>
      </w:pPr>
    </w:p>
    <w:p w14:paraId="5ACF8228" w14:textId="77777777" w:rsidR="00C66901" w:rsidRDefault="00F47839">
      <w:pPr>
        <w:pStyle w:val="Textkrper"/>
        <w:ind w:left="102" w:right="967"/>
        <w:jc w:val="both"/>
      </w:pPr>
      <w:r>
        <w:t>Das</w:t>
      </w:r>
      <w:r>
        <w:rPr>
          <w:spacing w:val="-13"/>
        </w:rPr>
        <w:t xml:space="preserve"> </w:t>
      </w:r>
      <w:r>
        <w:t>Weisungsrecht</w:t>
      </w:r>
      <w:r>
        <w:rPr>
          <w:spacing w:val="-8"/>
        </w:rPr>
        <w:t xml:space="preserve"> </w:t>
      </w:r>
      <w:r>
        <w:t>wird</w:t>
      </w:r>
      <w:r>
        <w:rPr>
          <w:spacing w:val="-11"/>
        </w:rPr>
        <w:t xml:space="preserve"> </w:t>
      </w:r>
      <w:r>
        <w:t>durch</w:t>
      </w:r>
      <w:r>
        <w:rPr>
          <w:spacing w:val="-11"/>
        </w:rPr>
        <w:t xml:space="preserve"> </w:t>
      </w:r>
      <w:r>
        <w:t>Beschluss</w:t>
      </w:r>
      <w:r>
        <w:rPr>
          <w:spacing w:val="-11"/>
        </w:rPr>
        <w:t xml:space="preserve"> </w:t>
      </w:r>
      <w:r>
        <w:t>der</w:t>
      </w:r>
      <w:r>
        <w:rPr>
          <w:spacing w:val="-10"/>
        </w:rPr>
        <w:t xml:space="preserve"> </w:t>
      </w:r>
      <w:r>
        <w:t>Beteiligten</w:t>
      </w:r>
      <w:r>
        <w:rPr>
          <w:spacing w:val="-9"/>
        </w:rPr>
        <w:t xml:space="preserve"> </w:t>
      </w:r>
      <w:r>
        <w:t>ausgeübt,</w:t>
      </w:r>
      <w:r>
        <w:rPr>
          <w:spacing w:val="-10"/>
        </w:rPr>
        <w:t xml:space="preserve"> </w:t>
      </w:r>
      <w:r>
        <w:t>der</w:t>
      </w:r>
      <w:r>
        <w:rPr>
          <w:spacing w:val="-12"/>
        </w:rPr>
        <w:t xml:space="preserve"> </w:t>
      </w:r>
      <w:r>
        <w:t>gemäß</w:t>
      </w:r>
      <w:r>
        <w:rPr>
          <w:spacing w:val="-7"/>
        </w:rPr>
        <w:t xml:space="preserve"> </w:t>
      </w:r>
      <w:r>
        <w:t>§</w:t>
      </w:r>
      <w:r>
        <w:rPr>
          <w:spacing w:val="-2"/>
        </w:rPr>
        <w:t xml:space="preserve"> </w:t>
      </w:r>
      <w:r>
        <w:t>714</w:t>
      </w:r>
      <w:r>
        <w:rPr>
          <w:spacing w:val="-11"/>
        </w:rPr>
        <w:t xml:space="preserve"> </w:t>
      </w:r>
      <w:r>
        <w:t>BGB- E grundsätzlich Einstimmigkeit voraussetzt. Davon abweichend</w:t>
      </w:r>
      <w:r>
        <w:rPr>
          <w:spacing w:val="15"/>
        </w:rPr>
        <w:t xml:space="preserve"> </w:t>
      </w:r>
      <w:r>
        <w:t>lässt</w:t>
      </w:r>
    </w:p>
    <w:p w14:paraId="5ACF8229" w14:textId="77777777" w:rsidR="00C66901" w:rsidRDefault="00F47839">
      <w:pPr>
        <w:pStyle w:val="Textkrper"/>
        <w:spacing w:before="1"/>
        <w:ind w:left="102" w:right="968"/>
        <w:jc w:val="both"/>
      </w:pPr>
      <w:r>
        <w:t>§ 736d Absatz 1 Satz 2 BGB-E auch gesellschaftsvertraglich vereinbarte Mehrheitsbe- schlüsse</w:t>
      </w:r>
      <w:r>
        <w:rPr>
          <w:spacing w:val="-13"/>
        </w:rPr>
        <w:t xml:space="preserve"> </w:t>
      </w:r>
      <w:r>
        <w:t>zu.</w:t>
      </w:r>
      <w:r>
        <w:rPr>
          <w:spacing w:val="-11"/>
        </w:rPr>
        <w:t xml:space="preserve"> </w:t>
      </w:r>
      <w:r>
        <w:t>Hat</w:t>
      </w:r>
      <w:r>
        <w:rPr>
          <w:spacing w:val="-11"/>
        </w:rPr>
        <w:t xml:space="preserve"> </w:t>
      </w:r>
      <w:r>
        <w:t>nach</w:t>
      </w:r>
      <w:r>
        <w:rPr>
          <w:spacing w:val="-12"/>
        </w:rPr>
        <w:t xml:space="preserve"> </w:t>
      </w:r>
      <w:r>
        <w:t>dem</w:t>
      </w:r>
      <w:r>
        <w:rPr>
          <w:spacing w:val="-14"/>
        </w:rPr>
        <w:t xml:space="preserve"> </w:t>
      </w:r>
      <w:r>
        <w:t>Gesellschaftsvertrag</w:t>
      </w:r>
      <w:r>
        <w:rPr>
          <w:spacing w:val="-12"/>
        </w:rPr>
        <w:t xml:space="preserve"> </w:t>
      </w:r>
      <w:r>
        <w:t>die</w:t>
      </w:r>
      <w:r>
        <w:rPr>
          <w:spacing w:val="-12"/>
        </w:rPr>
        <w:t xml:space="preserve"> </w:t>
      </w:r>
      <w:r>
        <w:t>Mehrheit</w:t>
      </w:r>
      <w:r>
        <w:rPr>
          <w:spacing w:val="-11"/>
        </w:rPr>
        <w:t xml:space="preserve"> </w:t>
      </w:r>
      <w:r>
        <w:t>der</w:t>
      </w:r>
      <w:r>
        <w:rPr>
          <w:spacing w:val="-11"/>
        </w:rPr>
        <w:t xml:space="preserve"> </w:t>
      </w:r>
      <w:r>
        <w:t>Stimmen</w:t>
      </w:r>
      <w:r>
        <w:rPr>
          <w:spacing w:val="-15"/>
        </w:rPr>
        <w:t xml:space="preserve"> </w:t>
      </w:r>
      <w:r>
        <w:t>zu</w:t>
      </w:r>
      <w:r>
        <w:rPr>
          <w:spacing w:val="-8"/>
        </w:rPr>
        <w:t xml:space="preserve"> </w:t>
      </w:r>
      <w:r>
        <w:t xml:space="preserve">entscheiden, bedarf der Beschluss zum Schutz der weiteren Beteiligten gleichwohl deren Zustimmung. Insoweit unterscheidet sich die Regelung von der derzeit geltenden Rechtslage, insoweit davon auszugehen ist, dass eine gesellschaftsvertraglich vereinbarte </w:t>
      </w:r>
      <w:r>
        <w:t>Mehrheitsklausel</w:t>
      </w:r>
      <w:r>
        <w:rPr>
          <w:spacing w:val="-38"/>
        </w:rPr>
        <w:t xml:space="preserve"> </w:t>
      </w:r>
      <w:r>
        <w:t xml:space="preserve">ne- ben den Gesellschaftern grundsätzlich auch die weiteren Beteiligten bindet, es sei denn, der Beschluss wird einseitig gegen deren Interessen gefasst; dann ist er rechtswidrig und unwirksam (vgl. K. Schmidt, in: MünchKomm-HGB, 4. Aufl. </w:t>
      </w:r>
      <w:r>
        <w:t xml:space="preserve">2016, § 152 Rn. 14). Das Zu- stimmungserfordernis verdient gegenüber einem Recht der weiteren Beteiligten auf mate- rielle Beschlusskontrolle den Vorzug, weil das Beschlussmängelrecht auf einen Streit </w:t>
      </w:r>
      <w:r>
        <w:rPr>
          <w:spacing w:val="-3"/>
        </w:rPr>
        <w:t xml:space="preserve">zwi- </w:t>
      </w:r>
      <w:r>
        <w:t>schen den Gesellschaftern angelegt ist, die untere</w:t>
      </w:r>
      <w:r>
        <w:t>inander den Bindungen der gesell- schaftsrechtlichen Treuepflicht unterliegen. Es ist anzunehmen, dass bei einem Streit um die Verteilung des Gesellschaftsvermögens die Gesellschafter das insoweit gleichgerich- tete Interesse verbindet, nicht für Fehlbeträ</w:t>
      </w:r>
      <w:r>
        <w:t>ge im Sinne von § 737 BGB-E haften zu müs- sen, während eine solche Haftung die weiteren Beteiligten nicht trifft. Diese im Ausgangs- punkt unterschiedliche Interessenlage schließt gleichwohl den Einwand rechtsmissbräuch- lichen Verhaltens der weiteren Bet</w:t>
      </w:r>
      <w:r>
        <w:t>eiligten nicht</w:t>
      </w:r>
      <w:r>
        <w:rPr>
          <w:spacing w:val="-3"/>
        </w:rPr>
        <w:t xml:space="preserve"> </w:t>
      </w:r>
      <w:r>
        <w:t>aus.</w:t>
      </w:r>
    </w:p>
    <w:p w14:paraId="5ACF822A" w14:textId="77777777" w:rsidR="00C66901" w:rsidRDefault="00C66901">
      <w:pPr>
        <w:pStyle w:val="Textkrper"/>
        <w:spacing w:before="6"/>
        <w:rPr>
          <w:sz w:val="20"/>
        </w:rPr>
      </w:pPr>
    </w:p>
    <w:p w14:paraId="5ACF822B" w14:textId="77777777" w:rsidR="00C66901" w:rsidRDefault="00F47839">
      <w:pPr>
        <w:pStyle w:val="berschrift3"/>
      </w:pPr>
      <w:r>
        <w:t>Zu Absatz 2</w:t>
      </w:r>
    </w:p>
    <w:p w14:paraId="5ACF822C" w14:textId="77777777" w:rsidR="00C66901" w:rsidRDefault="00C66901">
      <w:pPr>
        <w:pStyle w:val="Textkrper"/>
        <w:spacing w:before="2"/>
        <w:rPr>
          <w:b/>
          <w:sz w:val="21"/>
        </w:rPr>
      </w:pPr>
    </w:p>
    <w:p w14:paraId="5ACF822D" w14:textId="77777777" w:rsidR="00C66901" w:rsidRDefault="00F47839">
      <w:pPr>
        <w:pStyle w:val="Textkrper"/>
        <w:ind w:left="102" w:right="970"/>
        <w:jc w:val="both"/>
      </w:pPr>
      <w:r>
        <w:t>Absatz 2 ist dem geltenden § 149 Satz 1 HGB nachgebildet. Die Vorschrift weist dem Li- quidator die Aufgabe zu, die laufenden Geschäfte zu beenden und – soweit es der auf Abwicklung</w:t>
      </w:r>
      <w:r>
        <w:rPr>
          <w:spacing w:val="-10"/>
        </w:rPr>
        <w:t xml:space="preserve"> </w:t>
      </w:r>
      <w:r>
        <w:t>und</w:t>
      </w:r>
      <w:r>
        <w:rPr>
          <w:spacing w:val="-10"/>
        </w:rPr>
        <w:t xml:space="preserve"> </w:t>
      </w:r>
      <w:r>
        <w:t>Vollbeendigung</w:t>
      </w:r>
      <w:r>
        <w:rPr>
          <w:spacing w:val="-10"/>
        </w:rPr>
        <w:t xml:space="preserve"> </w:t>
      </w:r>
      <w:r>
        <w:t>gerichtete</w:t>
      </w:r>
      <w:r>
        <w:rPr>
          <w:spacing w:val="-12"/>
        </w:rPr>
        <w:t xml:space="preserve"> </w:t>
      </w:r>
      <w:r>
        <w:t>Gesellscha</w:t>
      </w:r>
      <w:r>
        <w:t>ftszweck</w:t>
      </w:r>
      <w:r>
        <w:rPr>
          <w:spacing w:val="-9"/>
        </w:rPr>
        <w:t xml:space="preserve"> </w:t>
      </w:r>
      <w:r>
        <w:t>erfordert</w:t>
      </w:r>
      <w:r>
        <w:rPr>
          <w:spacing w:val="-7"/>
        </w:rPr>
        <w:t xml:space="preserve"> </w:t>
      </w:r>
      <w:r>
        <w:t>–</w:t>
      </w:r>
      <w:r>
        <w:rPr>
          <w:spacing w:val="-12"/>
        </w:rPr>
        <w:t xml:space="preserve"> </w:t>
      </w:r>
      <w:r>
        <w:t>hierzu</w:t>
      </w:r>
      <w:r>
        <w:rPr>
          <w:spacing w:val="-10"/>
        </w:rPr>
        <w:t xml:space="preserve"> </w:t>
      </w:r>
      <w:r>
        <w:t>neue</w:t>
      </w:r>
      <w:r>
        <w:rPr>
          <w:spacing w:val="-10"/>
        </w:rPr>
        <w:t xml:space="preserve"> </w:t>
      </w:r>
      <w:r>
        <w:t>Ge- schäfte</w:t>
      </w:r>
      <w:r>
        <w:rPr>
          <w:spacing w:val="-19"/>
        </w:rPr>
        <w:t xml:space="preserve"> </w:t>
      </w:r>
      <w:r>
        <w:t>einzugehen.</w:t>
      </w:r>
      <w:r>
        <w:rPr>
          <w:spacing w:val="-17"/>
        </w:rPr>
        <w:t xml:space="preserve"> </w:t>
      </w:r>
      <w:r>
        <w:t>Der</w:t>
      </w:r>
      <w:r>
        <w:rPr>
          <w:spacing w:val="-20"/>
        </w:rPr>
        <w:t xml:space="preserve"> </w:t>
      </w:r>
      <w:r>
        <w:t>Begriff</w:t>
      </w:r>
      <w:r>
        <w:rPr>
          <w:spacing w:val="-17"/>
        </w:rPr>
        <w:t xml:space="preserve"> </w:t>
      </w:r>
      <w:r>
        <w:t>des</w:t>
      </w:r>
      <w:r>
        <w:rPr>
          <w:spacing w:val="-18"/>
        </w:rPr>
        <w:t xml:space="preserve"> </w:t>
      </w:r>
      <w:r>
        <w:t>Geschäfts</w:t>
      </w:r>
      <w:r>
        <w:rPr>
          <w:spacing w:val="-16"/>
        </w:rPr>
        <w:t xml:space="preserve"> </w:t>
      </w:r>
      <w:r>
        <w:t>ist</w:t>
      </w:r>
      <w:r>
        <w:rPr>
          <w:spacing w:val="-17"/>
        </w:rPr>
        <w:t xml:space="preserve"> </w:t>
      </w:r>
      <w:r>
        <w:t>hier</w:t>
      </w:r>
      <w:r>
        <w:rPr>
          <w:spacing w:val="-15"/>
        </w:rPr>
        <w:t xml:space="preserve"> </w:t>
      </w:r>
      <w:r>
        <w:t>untechnisch</w:t>
      </w:r>
      <w:r>
        <w:rPr>
          <w:spacing w:val="-16"/>
        </w:rPr>
        <w:t xml:space="preserve"> </w:t>
      </w:r>
      <w:r>
        <w:t>zu</w:t>
      </w:r>
      <w:r>
        <w:rPr>
          <w:spacing w:val="-16"/>
        </w:rPr>
        <w:t xml:space="preserve"> </w:t>
      </w:r>
      <w:r>
        <w:t>verstehen</w:t>
      </w:r>
      <w:r>
        <w:rPr>
          <w:spacing w:val="-16"/>
        </w:rPr>
        <w:t xml:space="preserve"> </w:t>
      </w:r>
      <w:r>
        <w:t>und</w:t>
      </w:r>
      <w:r>
        <w:rPr>
          <w:spacing w:val="-16"/>
        </w:rPr>
        <w:t xml:space="preserve"> </w:t>
      </w:r>
      <w:r>
        <w:t>erfasst jede</w:t>
      </w:r>
      <w:r>
        <w:rPr>
          <w:spacing w:val="7"/>
        </w:rPr>
        <w:t xml:space="preserve"> </w:t>
      </w:r>
      <w:r>
        <w:t>unternehmerische</w:t>
      </w:r>
      <w:r>
        <w:rPr>
          <w:spacing w:val="5"/>
        </w:rPr>
        <w:t xml:space="preserve"> </w:t>
      </w:r>
      <w:r>
        <w:t>Tätigkeit.</w:t>
      </w:r>
      <w:r>
        <w:rPr>
          <w:spacing w:val="8"/>
        </w:rPr>
        <w:t xml:space="preserve"> </w:t>
      </w:r>
      <w:r>
        <w:t>Ferner</w:t>
      </w:r>
      <w:r>
        <w:rPr>
          <w:spacing w:val="5"/>
        </w:rPr>
        <w:t xml:space="preserve"> </w:t>
      </w:r>
      <w:r>
        <w:t>gehört</w:t>
      </w:r>
      <w:r>
        <w:rPr>
          <w:spacing w:val="8"/>
        </w:rPr>
        <w:t xml:space="preserve"> </w:t>
      </w:r>
      <w:r>
        <w:t>es</w:t>
      </w:r>
      <w:r>
        <w:rPr>
          <w:spacing w:val="7"/>
        </w:rPr>
        <w:t xml:space="preserve"> </w:t>
      </w:r>
      <w:r>
        <w:t>zu</w:t>
      </w:r>
      <w:r>
        <w:rPr>
          <w:spacing w:val="7"/>
        </w:rPr>
        <w:t xml:space="preserve"> </w:t>
      </w:r>
      <w:r>
        <w:t>den</w:t>
      </w:r>
      <w:r>
        <w:rPr>
          <w:spacing w:val="7"/>
        </w:rPr>
        <w:t xml:space="preserve"> </w:t>
      </w:r>
      <w:r>
        <w:t>Aufgaben</w:t>
      </w:r>
      <w:r>
        <w:rPr>
          <w:spacing w:val="6"/>
        </w:rPr>
        <w:t xml:space="preserve"> </w:t>
      </w:r>
      <w:r>
        <w:t>der</w:t>
      </w:r>
      <w:r>
        <w:rPr>
          <w:spacing w:val="8"/>
        </w:rPr>
        <w:t xml:space="preserve"> </w:t>
      </w:r>
      <w:r>
        <w:t>Liquidatoren,</w:t>
      </w:r>
      <w:r>
        <w:rPr>
          <w:spacing w:val="8"/>
        </w:rPr>
        <w:t xml:space="preserve"> </w:t>
      </w:r>
      <w:r>
        <w:t>die</w:t>
      </w:r>
    </w:p>
    <w:p w14:paraId="5ACF822E" w14:textId="77777777" w:rsidR="00C66901" w:rsidRDefault="00C66901">
      <w:pPr>
        <w:jc w:val="both"/>
        <w:sectPr w:rsidR="00C66901">
          <w:pgSz w:w="11910" w:h="16840"/>
          <w:pgMar w:top="940" w:right="440" w:bottom="280" w:left="1600" w:header="712" w:footer="0" w:gutter="0"/>
          <w:cols w:space="720"/>
        </w:sectPr>
      </w:pPr>
    </w:p>
    <w:p w14:paraId="5ACF822F" w14:textId="77777777" w:rsidR="00C66901" w:rsidRDefault="00F47839">
      <w:pPr>
        <w:pStyle w:val="Textkrper"/>
        <w:spacing w:before="171"/>
        <w:ind w:left="102" w:right="968"/>
        <w:jc w:val="both"/>
      </w:pPr>
      <w:r>
        <w:lastRenderedPageBreak/>
        <w:t>Forderungen der Gesellschaft einzuziehen und dadurch in verteilungsfähiges Vermögen umzuwandeln. Ob die Forderung der Gesellschaft auf einem Rechtsverhältnis zu Dritten oder zum Gesellschafter beruht, ist unerheblich, soweit nur ihre Einziehung nach dem ge</w:t>
      </w:r>
      <w:r>
        <w:t>- änderten Gesellschaftszweck geboten ist. Es gehört daher insbesondere auch zu den Auf- gaben der Liquidatoren, den Ausgleich unter den Gesellschaftern durchzuführen (vgl. zur Publikumsgesellschaft BGH, Urt. v. 30.01.2018 – II ZR 95/16, juris Rn. 67 ff. =</w:t>
      </w:r>
      <w:r>
        <w:t xml:space="preserve"> BGHZ 217, 237). § 736d Absatz 2 BGB-E schließt insoweit eine Gesellschafterklage aber nicht aus. Der</w:t>
      </w:r>
      <w:r>
        <w:rPr>
          <w:spacing w:val="-7"/>
        </w:rPr>
        <w:t xml:space="preserve"> </w:t>
      </w:r>
      <w:r>
        <w:t>Begriff</w:t>
      </w:r>
      <w:r>
        <w:rPr>
          <w:spacing w:val="-9"/>
        </w:rPr>
        <w:t xml:space="preserve"> </w:t>
      </w:r>
      <w:r>
        <w:t>des</w:t>
      </w:r>
      <w:r>
        <w:rPr>
          <w:spacing w:val="-7"/>
        </w:rPr>
        <w:t xml:space="preserve"> </w:t>
      </w:r>
      <w:r>
        <w:t>Einziehens</w:t>
      </w:r>
      <w:r>
        <w:rPr>
          <w:spacing w:val="-7"/>
        </w:rPr>
        <w:t xml:space="preserve"> </w:t>
      </w:r>
      <w:r>
        <w:t>ist</w:t>
      </w:r>
      <w:r>
        <w:rPr>
          <w:spacing w:val="-8"/>
        </w:rPr>
        <w:t xml:space="preserve"> </w:t>
      </w:r>
      <w:r>
        <w:t>hier</w:t>
      </w:r>
      <w:r>
        <w:rPr>
          <w:spacing w:val="-7"/>
        </w:rPr>
        <w:t xml:space="preserve"> </w:t>
      </w:r>
      <w:r>
        <w:t>ebenfalls</w:t>
      </w:r>
      <w:r>
        <w:rPr>
          <w:spacing w:val="-7"/>
        </w:rPr>
        <w:t xml:space="preserve"> </w:t>
      </w:r>
      <w:r>
        <w:t>untechnisch</w:t>
      </w:r>
      <w:r>
        <w:rPr>
          <w:spacing w:val="-7"/>
        </w:rPr>
        <w:t xml:space="preserve"> </w:t>
      </w:r>
      <w:r>
        <w:t>zu</w:t>
      </w:r>
      <w:r>
        <w:rPr>
          <w:spacing w:val="-7"/>
        </w:rPr>
        <w:t xml:space="preserve"> </w:t>
      </w:r>
      <w:r>
        <w:t>verstehen</w:t>
      </w:r>
      <w:r>
        <w:rPr>
          <w:spacing w:val="-10"/>
        </w:rPr>
        <w:t xml:space="preserve"> </w:t>
      </w:r>
      <w:r>
        <w:t>und</w:t>
      </w:r>
      <w:r>
        <w:rPr>
          <w:spacing w:val="-7"/>
        </w:rPr>
        <w:t xml:space="preserve"> </w:t>
      </w:r>
      <w:r>
        <w:t>erfasst</w:t>
      </w:r>
      <w:r>
        <w:rPr>
          <w:spacing w:val="-6"/>
        </w:rPr>
        <w:t xml:space="preserve"> </w:t>
      </w:r>
      <w:r>
        <w:t>auch</w:t>
      </w:r>
      <w:r>
        <w:rPr>
          <w:spacing w:val="-10"/>
        </w:rPr>
        <w:t xml:space="preserve"> </w:t>
      </w:r>
      <w:r>
        <w:t>die anderweitige Verwertung einer Forderung zum Beispiel durch</w:t>
      </w:r>
      <w:r>
        <w:rPr>
          <w:spacing w:val="-5"/>
        </w:rPr>
        <w:t xml:space="preserve"> </w:t>
      </w:r>
      <w:r>
        <w:t>Aufrech</w:t>
      </w:r>
      <w:r>
        <w:t>nung.</w:t>
      </w:r>
    </w:p>
    <w:p w14:paraId="5ACF8230" w14:textId="77777777" w:rsidR="00C66901" w:rsidRDefault="00C66901">
      <w:pPr>
        <w:pStyle w:val="Textkrper"/>
        <w:rPr>
          <w:sz w:val="21"/>
        </w:rPr>
      </w:pPr>
    </w:p>
    <w:p w14:paraId="5ACF8231" w14:textId="77777777" w:rsidR="00C66901" w:rsidRDefault="00F47839">
      <w:pPr>
        <w:pStyle w:val="Textkrper"/>
        <w:ind w:left="102" w:right="968"/>
        <w:jc w:val="both"/>
      </w:pPr>
      <w:r>
        <w:t>Weiter weist die Vorschrift dem Liquidator die Aufgabe zu, neben den Forderungen auch das übrige Vermögen der Gesellschaft in Geld umzusetzen. Die Gesellschaft soll dadurch die</w:t>
      </w:r>
      <w:r>
        <w:rPr>
          <w:spacing w:val="-6"/>
        </w:rPr>
        <w:t xml:space="preserve"> </w:t>
      </w:r>
      <w:r>
        <w:t>nötigen</w:t>
      </w:r>
      <w:r>
        <w:rPr>
          <w:spacing w:val="-6"/>
        </w:rPr>
        <w:t xml:space="preserve"> </w:t>
      </w:r>
      <w:r>
        <w:t>Mittel</w:t>
      </w:r>
      <w:r>
        <w:rPr>
          <w:spacing w:val="-7"/>
        </w:rPr>
        <w:t xml:space="preserve"> </w:t>
      </w:r>
      <w:r>
        <w:t>zur</w:t>
      </w:r>
      <w:r>
        <w:rPr>
          <w:spacing w:val="-5"/>
        </w:rPr>
        <w:t xml:space="preserve"> </w:t>
      </w:r>
      <w:r>
        <w:t>Befriedigung</w:t>
      </w:r>
      <w:r>
        <w:rPr>
          <w:spacing w:val="-6"/>
        </w:rPr>
        <w:t xml:space="preserve"> </w:t>
      </w:r>
      <w:r>
        <w:t>der</w:t>
      </w:r>
      <w:r>
        <w:rPr>
          <w:spacing w:val="-7"/>
        </w:rPr>
        <w:t xml:space="preserve"> </w:t>
      </w:r>
      <w:r>
        <w:t>Gesellschaftsgläubiger</w:t>
      </w:r>
      <w:r>
        <w:rPr>
          <w:spacing w:val="-8"/>
        </w:rPr>
        <w:t xml:space="preserve"> </w:t>
      </w:r>
      <w:r>
        <w:t>und</w:t>
      </w:r>
      <w:r>
        <w:rPr>
          <w:spacing w:val="-10"/>
        </w:rPr>
        <w:t xml:space="preserve"> </w:t>
      </w:r>
      <w:r>
        <w:t>gegebenen</w:t>
      </w:r>
      <w:r>
        <w:t>falls</w:t>
      </w:r>
      <w:r>
        <w:rPr>
          <w:spacing w:val="-6"/>
        </w:rPr>
        <w:t xml:space="preserve"> </w:t>
      </w:r>
      <w:r>
        <w:t>zur</w:t>
      </w:r>
      <w:r>
        <w:rPr>
          <w:spacing w:val="-5"/>
        </w:rPr>
        <w:t xml:space="preserve"> </w:t>
      </w:r>
      <w:r>
        <w:t xml:space="preserve">Ver- teilung des Überschusses unter die Gesellschafter erlangen. Abweichend von dem gelten- den § 733 Absatz 3 </w:t>
      </w:r>
      <w:r>
        <w:rPr>
          <w:spacing w:val="-2"/>
        </w:rPr>
        <w:t xml:space="preserve">BGB </w:t>
      </w:r>
      <w:r>
        <w:t>ist das Gesellschaftsvermögen vollständig in Geld umzusetzen und nicht mehr nur insoweit, als es für die Berichtigung der Verbindli</w:t>
      </w:r>
      <w:r>
        <w:t>chkeiten und für die Rückerstattung</w:t>
      </w:r>
      <w:r>
        <w:rPr>
          <w:spacing w:val="-7"/>
        </w:rPr>
        <w:t xml:space="preserve"> </w:t>
      </w:r>
      <w:r>
        <w:t>der</w:t>
      </w:r>
      <w:r>
        <w:rPr>
          <w:spacing w:val="-11"/>
        </w:rPr>
        <w:t xml:space="preserve"> </w:t>
      </w:r>
      <w:r>
        <w:t>geleisteten</w:t>
      </w:r>
      <w:r>
        <w:rPr>
          <w:spacing w:val="-9"/>
        </w:rPr>
        <w:t xml:space="preserve"> </w:t>
      </w:r>
      <w:r>
        <w:t>Beiträge</w:t>
      </w:r>
      <w:r>
        <w:rPr>
          <w:spacing w:val="-10"/>
        </w:rPr>
        <w:t xml:space="preserve"> </w:t>
      </w:r>
      <w:r>
        <w:t>erforderlich</w:t>
      </w:r>
      <w:r>
        <w:rPr>
          <w:spacing w:val="-7"/>
        </w:rPr>
        <w:t xml:space="preserve"> </w:t>
      </w:r>
      <w:r>
        <w:t>ist.</w:t>
      </w:r>
      <w:r>
        <w:rPr>
          <w:spacing w:val="-8"/>
        </w:rPr>
        <w:t xml:space="preserve"> </w:t>
      </w:r>
      <w:r>
        <w:t>Damit</w:t>
      </w:r>
      <w:r>
        <w:rPr>
          <w:spacing w:val="-8"/>
        </w:rPr>
        <w:t xml:space="preserve"> </w:t>
      </w:r>
      <w:r>
        <w:t>entfällt</w:t>
      </w:r>
      <w:r>
        <w:rPr>
          <w:spacing w:val="-9"/>
        </w:rPr>
        <w:t xml:space="preserve"> </w:t>
      </w:r>
      <w:r>
        <w:t>für</w:t>
      </w:r>
      <w:r>
        <w:rPr>
          <w:spacing w:val="-9"/>
        </w:rPr>
        <w:t xml:space="preserve"> </w:t>
      </w:r>
      <w:r>
        <w:t>die</w:t>
      </w:r>
      <w:r>
        <w:rPr>
          <w:spacing w:val="-7"/>
        </w:rPr>
        <w:t xml:space="preserve"> </w:t>
      </w:r>
      <w:r>
        <w:t>Verteilung</w:t>
      </w:r>
      <w:r>
        <w:rPr>
          <w:spacing w:val="-7"/>
        </w:rPr>
        <w:t xml:space="preserve"> </w:t>
      </w:r>
      <w:r>
        <w:t>des Überschusses</w:t>
      </w:r>
      <w:r>
        <w:rPr>
          <w:spacing w:val="-13"/>
        </w:rPr>
        <w:t xml:space="preserve"> </w:t>
      </w:r>
      <w:r>
        <w:t>der</w:t>
      </w:r>
      <w:r>
        <w:rPr>
          <w:spacing w:val="-9"/>
        </w:rPr>
        <w:t xml:space="preserve"> </w:t>
      </w:r>
      <w:r>
        <w:t>nach</w:t>
      </w:r>
      <w:r>
        <w:rPr>
          <w:spacing w:val="-12"/>
        </w:rPr>
        <w:t xml:space="preserve"> </w:t>
      </w:r>
      <w:r>
        <w:t>§§ 731</w:t>
      </w:r>
      <w:r>
        <w:rPr>
          <w:spacing w:val="-10"/>
        </w:rPr>
        <w:t xml:space="preserve"> </w:t>
      </w:r>
      <w:r>
        <w:t>Satz</w:t>
      </w:r>
      <w:r>
        <w:rPr>
          <w:spacing w:val="-2"/>
        </w:rPr>
        <w:t xml:space="preserve"> </w:t>
      </w:r>
      <w:r>
        <w:t>2,</w:t>
      </w:r>
      <w:r>
        <w:rPr>
          <w:spacing w:val="-12"/>
        </w:rPr>
        <w:t xml:space="preserve"> </w:t>
      </w:r>
      <w:r>
        <w:t>752</w:t>
      </w:r>
      <w:r>
        <w:rPr>
          <w:spacing w:val="-13"/>
        </w:rPr>
        <w:t xml:space="preserve"> </w:t>
      </w:r>
      <w:r>
        <w:t>BGB</w:t>
      </w:r>
      <w:r>
        <w:rPr>
          <w:spacing w:val="-16"/>
        </w:rPr>
        <w:t xml:space="preserve"> </w:t>
      </w:r>
      <w:r>
        <w:t>bislang</w:t>
      </w:r>
      <w:r>
        <w:rPr>
          <w:spacing w:val="-8"/>
        </w:rPr>
        <w:t xml:space="preserve"> </w:t>
      </w:r>
      <w:r>
        <w:t>vorgesehene</w:t>
      </w:r>
      <w:r>
        <w:rPr>
          <w:spacing w:val="-15"/>
        </w:rPr>
        <w:t xml:space="preserve"> </w:t>
      </w:r>
      <w:r>
        <w:t>Grundsatz</w:t>
      </w:r>
      <w:r>
        <w:rPr>
          <w:spacing w:val="-12"/>
        </w:rPr>
        <w:t xml:space="preserve"> </w:t>
      </w:r>
      <w:r>
        <w:t>einer</w:t>
      </w:r>
      <w:r>
        <w:rPr>
          <w:spacing w:val="-14"/>
        </w:rPr>
        <w:t xml:space="preserve"> </w:t>
      </w:r>
      <w:r>
        <w:t>Tei- lung in Natur (vgl. Schäfer, in: MünchKomm-BGB, 8. Aufl. 2020, § 733 Rn. 22). Ist die Tei- lung</w:t>
      </w:r>
      <w:r>
        <w:rPr>
          <w:spacing w:val="-11"/>
        </w:rPr>
        <w:t xml:space="preserve"> </w:t>
      </w:r>
      <w:r>
        <w:t>in</w:t>
      </w:r>
      <w:r>
        <w:rPr>
          <w:spacing w:val="-16"/>
        </w:rPr>
        <w:t xml:space="preserve"> </w:t>
      </w:r>
      <w:r>
        <w:t>Natur</w:t>
      </w:r>
      <w:r>
        <w:rPr>
          <w:spacing w:val="-12"/>
        </w:rPr>
        <w:t xml:space="preserve"> </w:t>
      </w:r>
      <w:r>
        <w:t>ausgeschlossen,</w:t>
      </w:r>
      <w:r>
        <w:rPr>
          <w:spacing w:val="-14"/>
        </w:rPr>
        <w:t xml:space="preserve"> </w:t>
      </w:r>
      <w:r>
        <w:t>bewirkt</w:t>
      </w:r>
      <w:r>
        <w:rPr>
          <w:spacing w:val="-14"/>
        </w:rPr>
        <w:t xml:space="preserve"> </w:t>
      </w:r>
      <w:r>
        <w:t>die</w:t>
      </w:r>
      <w:r>
        <w:rPr>
          <w:spacing w:val="-15"/>
        </w:rPr>
        <w:t xml:space="preserve"> </w:t>
      </w:r>
      <w:r>
        <w:t>geltende</w:t>
      </w:r>
      <w:r>
        <w:rPr>
          <w:spacing w:val="-13"/>
        </w:rPr>
        <w:t xml:space="preserve"> </w:t>
      </w:r>
      <w:r>
        <w:t>Rechtslage,</w:t>
      </w:r>
      <w:r>
        <w:rPr>
          <w:spacing w:val="-12"/>
        </w:rPr>
        <w:t xml:space="preserve"> </w:t>
      </w:r>
      <w:r>
        <w:t>dass</w:t>
      </w:r>
      <w:r>
        <w:rPr>
          <w:spacing w:val="-15"/>
        </w:rPr>
        <w:t xml:space="preserve"> </w:t>
      </w:r>
      <w:r>
        <w:t>das</w:t>
      </w:r>
      <w:r>
        <w:rPr>
          <w:spacing w:val="-15"/>
        </w:rPr>
        <w:t xml:space="preserve"> </w:t>
      </w:r>
      <w:r>
        <w:t xml:space="preserve">Gesellschaftsver- mögen nach den Vorschriften über den Pfandverkauf beziehungsweise bei </w:t>
      </w:r>
      <w:r>
        <w:t>Grundstücken durch</w:t>
      </w:r>
      <w:r>
        <w:rPr>
          <w:spacing w:val="-13"/>
        </w:rPr>
        <w:t xml:space="preserve"> </w:t>
      </w:r>
      <w:r>
        <w:t>Zwangsversteigerung</w:t>
      </w:r>
      <w:r>
        <w:rPr>
          <w:spacing w:val="-13"/>
        </w:rPr>
        <w:t xml:space="preserve"> </w:t>
      </w:r>
      <w:r>
        <w:t>umzusetzen</w:t>
      </w:r>
      <w:r>
        <w:rPr>
          <w:spacing w:val="-14"/>
        </w:rPr>
        <w:t xml:space="preserve"> </w:t>
      </w:r>
      <w:r>
        <w:t>ist</w:t>
      </w:r>
      <w:r>
        <w:rPr>
          <w:spacing w:val="-15"/>
        </w:rPr>
        <w:t xml:space="preserve"> </w:t>
      </w:r>
      <w:r>
        <w:t>(vgl.</w:t>
      </w:r>
      <w:r>
        <w:rPr>
          <w:spacing w:val="-17"/>
        </w:rPr>
        <w:t xml:space="preserve"> </w:t>
      </w:r>
      <w:r>
        <w:t>§ 731</w:t>
      </w:r>
      <w:r>
        <w:rPr>
          <w:spacing w:val="-13"/>
        </w:rPr>
        <w:t xml:space="preserve"> </w:t>
      </w:r>
      <w:r>
        <w:t>Satz</w:t>
      </w:r>
      <w:r>
        <w:rPr>
          <w:spacing w:val="-4"/>
        </w:rPr>
        <w:t xml:space="preserve"> </w:t>
      </w:r>
      <w:r>
        <w:t>2</w:t>
      </w:r>
      <w:r>
        <w:rPr>
          <w:spacing w:val="-13"/>
        </w:rPr>
        <w:t xml:space="preserve"> </w:t>
      </w:r>
      <w:r>
        <w:t>BGB</w:t>
      </w:r>
      <w:r>
        <w:rPr>
          <w:spacing w:val="-14"/>
        </w:rPr>
        <w:t xml:space="preserve"> </w:t>
      </w:r>
      <w:r>
        <w:t>in</w:t>
      </w:r>
      <w:r>
        <w:rPr>
          <w:spacing w:val="-16"/>
        </w:rPr>
        <w:t xml:space="preserve"> </w:t>
      </w:r>
      <w:r>
        <w:t>Verbindung</w:t>
      </w:r>
      <w:r>
        <w:rPr>
          <w:spacing w:val="-14"/>
        </w:rPr>
        <w:t xml:space="preserve"> </w:t>
      </w:r>
      <w:r>
        <w:t>mit</w:t>
      </w:r>
      <w:r>
        <w:rPr>
          <w:spacing w:val="-15"/>
        </w:rPr>
        <w:t xml:space="preserve"> </w:t>
      </w:r>
      <w:r>
        <w:t>§</w:t>
      </w:r>
      <w:r>
        <w:rPr>
          <w:spacing w:val="-2"/>
        </w:rPr>
        <w:t xml:space="preserve"> </w:t>
      </w:r>
      <w:r>
        <w:t>753 BGB). Ausgehend von dem gesetzlichen Leitbild einer auf Dauer angelegten und damit häufig auch nachhaltig wirtschaftlich tätigen Gesellschaft erscheint die</w:t>
      </w:r>
      <w:r>
        <w:t>s nicht mehr prakti- kabel.</w:t>
      </w:r>
    </w:p>
    <w:p w14:paraId="5ACF8232" w14:textId="77777777" w:rsidR="00C66901" w:rsidRDefault="00C66901">
      <w:pPr>
        <w:pStyle w:val="Textkrper"/>
        <w:spacing w:before="8"/>
        <w:rPr>
          <w:sz w:val="20"/>
        </w:rPr>
      </w:pPr>
    </w:p>
    <w:p w14:paraId="5ACF8233" w14:textId="77777777" w:rsidR="00C66901" w:rsidRDefault="00F47839">
      <w:pPr>
        <w:pStyle w:val="berschrift3"/>
        <w:jc w:val="left"/>
      </w:pPr>
      <w:r>
        <w:t>Zu Absatz 3</w:t>
      </w:r>
    </w:p>
    <w:p w14:paraId="5ACF8234" w14:textId="77777777" w:rsidR="00C66901" w:rsidRDefault="00C66901">
      <w:pPr>
        <w:pStyle w:val="Textkrper"/>
        <w:spacing w:before="2"/>
        <w:rPr>
          <w:b/>
          <w:sz w:val="21"/>
        </w:rPr>
      </w:pPr>
    </w:p>
    <w:p w14:paraId="5ACF8235" w14:textId="77777777" w:rsidR="00C66901" w:rsidRDefault="00F47839">
      <w:pPr>
        <w:pStyle w:val="Textkrper"/>
        <w:ind w:left="102" w:right="970"/>
        <w:jc w:val="both"/>
      </w:pPr>
      <w:r>
        <w:t>Absatz 3 ist dem geltenden § 153 HGB nachgebildet. Die Vorschrift regelt zwingend die Zeichnung der Liquidatoren einer eingetragenen Gesellschaft bürgerlichen Rechts im ge- schäftlichen Verkehr. Handeln sie schrift</w:t>
      </w:r>
      <w:r>
        <w:t>lich nach außen im Namen der Gesellschaft, so haben sie deren Namen einen Liquidationszusatz beizufügen. Das dient dem Zweck, die mit</w:t>
      </w:r>
      <w:r>
        <w:rPr>
          <w:spacing w:val="-6"/>
        </w:rPr>
        <w:t xml:space="preserve"> </w:t>
      </w:r>
      <w:r>
        <w:t>einer</w:t>
      </w:r>
      <w:r>
        <w:rPr>
          <w:spacing w:val="-6"/>
        </w:rPr>
        <w:t xml:space="preserve"> </w:t>
      </w:r>
      <w:r>
        <w:t>Liquidationsgesellschaft</w:t>
      </w:r>
      <w:r>
        <w:rPr>
          <w:spacing w:val="-8"/>
        </w:rPr>
        <w:t xml:space="preserve"> </w:t>
      </w:r>
      <w:r>
        <w:t>kontrahierenden</w:t>
      </w:r>
      <w:r>
        <w:rPr>
          <w:spacing w:val="-9"/>
        </w:rPr>
        <w:t xml:space="preserve"> </w:t>
      </w:r>
      <w:r>
        <w:t>Person</w:t>
      </w:r>
      <w:r>
        <w:rPr>
          <w:spacing w:val="-7"/>
        </w:rPr>
        <w:t xml:space="preserve"> </w:t>
      </w:r>
      <w:r>
        <w:t>auf</w:t>
      </w:r>
      <w:r>
        <w:rPr>
          <w:spacing w:val="-6"/>
        </w:rPr>
        <w:t xml:space="preserve"> </w:t>
      </w:r>
      <w:r>
        <w:t>diesen</w:t>
      </w:r>
      <w:r>
        <w:rPr>
          <w:spacing w:val="-7"/>
        </w:rPr>
        <w:t xml:space="preserve"> </w:t>
      </w:r>
      <w:r>
        <w:t>Umstand</w:t>
      </w:r>
      <w:r>
        <w:rPr>
          <w:spacing w:val="-7"/>
        </w:rPr>
        <w:t xml:space="preserve"> </w:t>
      </w:r>
      <w:r>
        <w:t>und</w:t>
      </w:r>
      <w:r>
        <w:rPr>
          <w:spacing w:val="-7"/>
        </w:rPr>
        <w:t xml:space="preserve"> </w:t>
      </w:r>
      <w:r>
        <w:t>die</w:t>
      </w:r>
      <w:r>
        <w:rPr>
          <w:spacing w:val="-7"/>
        </w:rPr>
        <w:t xml:space="preserve"> </w:t>
      </w:r>
      <w:r>
        <w:t>da- mit einhergehenden rechtlichen und wirtschaftlichen Risiken hinzuweisen. Bedeutung er- langt</w:t>
      </w:r>
      <w:r>
        <w:rPr>
          <w:spacing w:val="-9"/>
        </w:rPr>
        <w:t xml:space="preserve"> </w:t>
      </w:r>
      <w:r>
        <w:t>die</w:t>
      </w:r>
      <w:r>
        <w:rPr>
          <w:spacing w:val="-8"/>
        </w:rPr>
        <w:t xml:space="preserve"> </w:t>
      </w:r>
      <w:r>
        <w:t>danach</w:t>
      </w:r>
      <w:r>
        <w:rPr>
          <w:spacing w:val="-8"/>
        </w:rPr>
        <w:t xml:space="preserve"> </w:t>
      </w:r>
      <w:r>
        <w:t>erforderliche</w:t>
      </w:r>
      <w:r>
        <w:rPr>
          <w:spacing w:val="-9"/>
        </w:rPr>
        <w:t xml:space="preserve"> </w:t>
      </w:r>
      <w:r>
        <w:t>Zeichnung</w:t>
      </w:r>
      <w:r>
        <w:rPr>
          <w:spacing w:val="-8"/>
        </w:rPr>
        <w:t xml:space="preserve"> </w:t>
      </w:r>
      <w:r>
        <w:t>im</w:t>
      </w:r>
      <w:r>
        <w:rPr>
          <w:spacing w:val="-10"/>
        </w:rPr>
        <w:t xml:space="preserve"> </w:t>
      </w:r>
      <w:r>
        <w:t>Hinblick</w:t>
      </w:r>
      <w:r>
        <w:rPr>
          <w:spacing w:val="-8"/>
        </w:rPr>
        <w:t xml:space="preserve"> </w:t>
      </w:r>
      <w:r>
        <w:t>auf</w:t>
      </w:r>
      <w:r>
        <w:rPr>
          <w:spacing w:val="-7"/>
        </w:rPr>
        <w:t xml:space="preserve"> </w:t>
      </w:r>
      <w:r>
        <w:t>die</w:t>
      </w:r>
      <w:r>
        <w:rPr>
          <w:spacing w:val="-10"/>
        </w:rPr>
        <w:t xml:space="preserve"> </w:t>
      </w:r>
      <w:r>
        <w:t>negative</w:t>
      </w:r>
      <w:r>
        <w:rPr>
          <w:spacing w:val="-8"/>
        </w:rPr>
        <w:t xml:space="preserve"> </w:t>
      </w:r>
      <w:r>
        <w:t>Publizität</w:t>
      </w:r>
      <w:r>
        <w:rPr>
          <w:spacing w:val="-7"/>
        </w:rPr>
        <w:t xml:space="preserve"> </w:t>
      </w:r>
      <w:r>
        <w:t>des</w:t>
      </w:r>
      <w:r>
        <w:rPr>
          <w:spacing w:val="-10"/>
        </w:rPr>
        <w:t xml:space="preserve"> </w:t>
      </w:r>
      <w:r>
        <w:t>Gesell- schaftsregisters;</w:t>
      </w:r>
      <w:r>
        <w:rPr>
          <w:spacing w:val="-7"/>
        </w:rPr>
        <w:t xml:space="preserve"> </w:t>
      </w:r>
      <w:r>
        <w:t>auch</w:t>
      </w:r>
      <w:r>
        <w:rPr>
          <w:spacing w:val="-9"/>
        </w:rPr>
        <w:t xml:space="preserve"> </w:t>
      </w:r>
      <w:r>
        <w:t>wenn</w:t>
      </w:r>
      <w:r>
        <w:rPr>
          <w:spacing w:val="-6"/>
        </w:rPr>
        <w:t xml:space="preserve"> </w:t>
      </w:r>
      <w:r>
        <w:t>die</w:t>
      </w:r>
      <w:r>
        <w:rPr>
          <w:spacing w:val="-9"/>
        </w:rPr>
        <w:t xml:space="preserve"> </w:t>
      </w:r>
      <w:r>
        <w:t>Auflösung</w:t>
      </w:r>
      <w:r>
        <w:rPr>
          <w:spacing w:val="-6"/>
        </w:rPr>
        <w:t xml:space="preserve"> </w:t>
      </w:r>
      <w:r>
        <w:t>der</w:t>
      </w:r>
      <w:r>
        <w:rPr>
          <w:spacing w:val="-10"/>
        </w:rPr>
        <w:t xml:space="preserve"> </w:t>
      </w:r>
      <w:r>
        <w:t>Gesellschaft</w:t>
      </w:r>
      <w:r>
        <w:rPr>
          <w:spacing w:val="-7"/>
        </w:rPr>
        <w:t xml:space="preserve"> </w:t>
      </w:r>
      <w:r>
        <w:t>und</w:t>
      </w:r>
      <w:r>
        <w:rPr>
          <w:spacing w:val="-9"/>
        </w:rPr>
        <w:t xml:space="preserve"> </w:t>
      </w:r>
      <w:r>
        <w:t>deren</w:t>
      </w:r>
      <w:r>
        <w:rPr>
          <w:spacing w:val="-9"/>
        </w:rPr>
        <w:t xml:space="preserve"> </w:t>
      </w:r>
      <w:r>
        <w:t>Liq</w:t>
      </w:r>
      <w:r>
        <w:t>uidatoren</w:t>
      </w:r>
      <w:r>
        <w:rPr>
          <w:spacing w:val="-9"/>
        </w:rPr>
        <w:t xml:space="preserve"> </w:t>
      </w:r>
      <w:r>
        <w:t>nicht</w:t>
      </w:r>
      <w:r>
        <w:rPr>
          <w:spacing w:val="-8"/>
        </w:rPr>
        <w:t xml:space="preserve"> </w:t>
      </w:r>
      <w:r>
        <w:t>in das Gesellschaftsregister eingetragen sind, beseitigt der Liquidationszusatz die Gutgläu- bigkeit</w:t>
      </w:r>
      <w:r>
        <w:rPr>
          <w:spacing w:val="18"/>
        </w:rPr>
        <w:t xml:space="preserve"> </w:t>
      </w:r>
      <w:r>
        <w:t>im</w:t>
      </w:r>
      <w:r>
        <w:rPr>
          <w:spacing w:val="18"/>
        </w:rPr>
        <w:t xml:space="preserve"> </w:t>
      </w:r>
      <w:r>
        <w:t>Sinne</w:t>
      </w:r>
      <w:r>
        <w:rPr>
          <w:spacing w:val="20"/>
        </w:rPr>
        <w:t xml:space="preserve"> </w:t>
      </w:r>
      <w:r>
        <w:t>des</w:t>
      </w:r>
      <w:r>
        <w:rPr>
          <w:spacing w:val="20"/>
        </w:rPr>
        <w:t xml:space="preserve"> </w:t>
      </w:r>
      <w:r>
        <w:t>§</w:t>
      </w:r>
      <w:r>
        <w:rPr>
          <w:spacing w:val="-2"/>
        </w:rPr>
        <w:t xml:space="preserve"> </w:t>
      </w:r>
      <w:r>
        <w:t>15</w:t>
      </w:r>
      <w:r>
        <w:rPr>
          <w:spacing w:val="20"/>
        </w:rPr>
        <w:t xml:space="preserve"> </w:t>
      </w:r>
      <w:r>
        <w:t>Absatz</w:t>
      </w:r>
      <w:r>
        <w:rPr>
          <w:spacing w:val="-3"/>
        </w:rPr>
        <w:t xml:space="preserve"> </w:t>
      </w:r>
      <w:r>
        <w:t>1</w:t>
      </w:r>
      <w:r>
        <w:rPr>
          <w:spacing w:val="16"/>
        </w:rPr>
        <w:t xml:space="preserve"> </w:t>
      </w:r>
      <w:r>
        <w:t>HGB</w:t>
      </w:r>
      <w:r>
        <w:rPr>
          <w:spacing w:val="16"/>
        </w:rPr>
        <w:t xml:space="preserve"> </w:t>
      </w:r>
      <w:r>
        <w:t>(vgl.</w:t>
      </w:r>
      <w:r>
        <w:rPr>
          <w:spacing w:val="18"/>
        </w:rPr>
        <w:t xml:space="preserve"> </w:t>
      </w:r>
      <w:r>
        <w:t>Habersack,</w:t>
      </w:r>
      <w:r>
        <w:rPr>
          <w:spacing w:val="20"/>
        </w:rPr>
        <w:t xml:space="preserve"> </w:t>
      </w:r>
      <w:r>
        <w:t>in:</w:t>
      </w:r>
      <w:r>
        <w:rPr>
          <w:spacing w:val="17"/>
        </w:rPr>
        <w:t xml:space="preserve"> </w:t>
      </w:r>
      <w:r>
        <w:t>Staub,</w:t>
      </w:r>
      <w:r>
        <w:rPr>
          <w:spacing w:val="18"/>
        </w:rPr>
        <w:t xml:space="preserve"> </w:t>
      </w:r>
      <w:r>
        <w:t>HGB,</w:t>
      </w:r>
      <w:r>
        <w:rPr>
          <w:spacing w:val="20"/>
        </w:rPr>
        <w:t xml:space="preserve"> </w:t>
      </w:r>
      <w:r>
        <w:t>5.</w:t>
      </w:r>
      <w:r>
        <w:rPr>
          <w:spacing w:val="3"/>
        </w:rPr>
        <w:t xml:space="preserve"> </w:t>
      </w:r>
      <w:r>
        <w:t>Aufl.</w:t>
      </w:r>
      <w:r>
        <w:rPr>
          <w:spacing w:val="21"/>
        </w:rPr>
        <w:t xml:space="preserve"> </w:t>
      </w:r>
      <w:r>
        <w:t>2009,</w:t>
      </w:r>
    </w:p>
    <w:p w14:paraId="5ACF8236" w14:textId="77777777" w:rsidR="00C66901" w:rsidRDefault="00F47839">
      <w:pPr>
        <w:pStyle w:val="Textkrper"/>
        <w:spacing w:before="1"/>
        <w:ind w:left="102"/>
      </w:pPr>
      <w:r>
        <w:t>§ 153 Rn. 1).</w:t>
      </w:r>
    </w:p>
    <w:p w14:paraId="5ACF8237" w14:textId="77777777" w:rsidR="00C66901" w:rsidRDefault="00C66901">
      <w:pPr>
        <w:pStyle w:val="Textkrper"/>
        <w:spacing w:before="6"/>
        <w:rPr>
          <w:sz w:val="20"/>
        </w:rPr>
      </w:pPr>
    </w:p>
    <w:p w14:paraId="5ACF8238" w14:textId="77777777" w:rsidR="00C66901" w:rsidRDefault="00F47839">
      <w:pPr>
        <w:pStyle w:val="berschrift3"/>
        <w:jc w:val="left"/>
      </w:pPr>
      <w:r>
        <w:t>Zu Absatz 4</w:t>
      </w:r>
    </w:p>
    <w:p w14:paraId="5ACF8239" w14:textId="77777777" w:rsidR="00C66901" w:rsidRDefault="00C66901">
      <w:pPr>
        <w:pStyle w:val="Textkrper"/>
        <w:spacing w:before="2"/>
        <w:rPr>
          <w:b/>
          <w:sz w:val="21"/>
        </w:rPr>
      </w:pPr>
    </w:p>
    <w:p w14:paraId="5ACF823A" w14:textId="77777777" w:rsidR="00C66901" w:rsidRDefault="00F47839">
      <w:pPr>
        <w:pStyle w:val="Textkrper"/>
        <w:spacing w:before="1"/>
        <w:ind w:left="102" w:right="969"/>
        <w:jc w:val="both"/>
      </w:pPr>
      <w:r>
        <w:t>Absatz 4 übernimmt im Wesentlichen den geltenden § 733 Absatz 1 BGB. Die Vorschrift weist dem Liquidator die Aufgabe zu, zunächst die Gläubiger der Gesellschaft zu befriedi- gen.</w:t>
      </w:r>
      <w:r>
        <w:rPr>
          <w:spacing w:val="-10"/>
        </w:rPr>
        <w:t xml:space="preserve"> </w:t>
      </w:r>
      <w:r>
        <w:t>Gläubiger</w:t>
      </w:r>
      <w:r>
        <w:rPr>
          <w:spacing w:val="-10"/>
        </w:rPr>
        <w:t xml:space="preserve"> </w:t>
      </w:r>
      <w:r>
        <w:t>der</w:t>
      </w:r>
      <w:r>
        <w:rPr>
          <w:spacing w:val="-10"/>
        </w:rPr>
        <w:t xml:space="preserve"> </w:t>
      </w:r>
      <w:r>
        <w:t>Gesellschaft</w:t>
      </w:r>
      <w:r>
        <w:rPr>
          <w:spacing w:val="-12"/>
        </w:rPr>
        <w:t xml:space="preserve"> </w:t>
      </w:r>
      <w:r>
        <w:t>können</w:t>
      </w:r>
      <w:r>
        <w:rPr>
          <w:spacing w:val="-11"/>
        </w:rPr>
        <w:t xml:space="preserve"> </w:t>
      </w:r>
      <w:r>
        <w:t>im</w:t>
      </w:r>
      <w:r>
        <w:rPr>
          <w:spacing w:val="-10"/>
        </w:rPr>
        <w:t xml:space="preserve"> </w:t>
      </w:r>
      <w:r>
        <w:t>Einklang</w:t>
      </w:r>
      <w:r>
        <w:rPr>
          <w:spacing w:val="-12"/>
        </w:rPr>
        <w:t xml:space="preserve"> </w:t>
      </w:r>
      <w:r>
        <w:t>mit</w:t>
      </w:r>
      <w:r>
        <w:rPr>
          <w:spacing w:val="-10"/>
        </w:rPr>
        <w:t xml:space="preserve"> </w:t>
      </w:r>
      <w:r>
        <w:t>der</w:t>
      </w:r>
      <w:r>
        <w:rPr>
          <w:spacing w:val="-15"/>
        </w:rPr>
        <w:t xml:space="preserve"> </w:t>
      </w:r>
      <w:r>
        <w:t>geltenden</w:t>
      </w:r>
      <w:r>
        <w:rPr>
          <w:spacing w:val="-11"/>
        </w:rPr>
        <w:t xml:space="preserve"> </w:t>
      </w:r>
      <w:r>
        <w:t>Rechtslage</w:t>
      </w:r>
      <w:r>
        <w:rPr>
          <w:spacing w:val="-11"/>
        </w:rPr>
        <w:t xml:space="preserve"> </w:t>
      </w:r>
      <w:r>
        <w:t>au</w:t>
      </w:r>
      <w:r>
        <w:t>ch</w:t>
      </w:r>
      <w:r>
        <w:rPr>
          <w:spacing w:val="-11"/>
        </w:rPr>
        <w:t xml:space="preserve"> </w:t>
      </w:r>
      <w:r>
        <w:t>die Gesellschafter</w:t>
      </w:r>
      <w:r>
        <w:rPr>
          <w:spacing w:val="-10"/>
        </w:rPr>
        <w:t xml:space="preserve"> </w:t>
      </w:r>
      <w:r>
        <w:t>selbst</w:t>
      </w:r>
      <w:r>
        <w:rPr>
          <w:spacing w:val="-12"/>
        </w:rPr>
        <w:t xml:space="preserve"> </w:t>
      </w:r>
      <w:r>
        <w:t>sein.</w:t>
      </w:r>
      <w:r>
        <w:rPr>
          <w:spacing w:val="-7"/>
        </w:rPr>
        <w:t xml:space="preserve"> </w:t>
      </w:r>
      <w:r>
        <w:t>Damit</w:t>
      </w:r>
      <w:r>
        <w:rPr>
          <w:spacing w:val="-9"/>
        </w:rPr>
        <w:t xml:space="preserve"> </w:t>
      </w:r>
      <w:r>
        <w:t>wird</w:t>
      </w:r>
      <w:r>
        <w:rPr>
          <w:spacing w:val="-8"/>
        </w:rPr>
        <w:t xml:space="preserve"> </w:t>
      </w:r>
      <w:r>
        <w:t>bewirkt,</w:t>
      </w:r>
      <w:r>
        <w:rPr>
          <w:spacing w:val="-9"/>
        </w:rPr>
        <w:t xml:space="preserve"> </w:t>
      </w:r>
      <w:r>
        <w:t>dass</w:t>
      </w:r>
      <w:r>
        <w:rPr>
          <w:spacing w:val="-8"/>
        </w:rPr>
        <w:t xml:space="preserve"> </w:t>
      </w:r>
      <w:r>
        <w:t>der</w:t>
      </w:r>
      <w:r>
        <w:rPr>
          <w:spacing w:val="-10"/>
        </w:rPr>
        <w:t xml:space="preserve"> </w:t>
      </w:r>
      <w:r>
        <w:t>anspruchsberechtigte</w:t>
      </w:r>
      <w:r>
        <w:rPr>
          <w:spacing w:val="-10"/>
        </w:rPr>
        <w:t xml:space="preserve"> </w:t>
      </w:r>
      <w:r>
        <w:t>Gesellschaf- ter mit der Befriedigung seiner Forderung grundsätzlich Vorrang genießt, bevor mit der Rückerstattung der geleisteten Beiträge nach § 736d Absatz 5 BGB-E bego</w:t>
      </w:r>
      <w:r>
        <w:t xml:space="preserve">nnen wird. Ab- weichend von dem geltenden § 733 Absatz 1 </w:t>
      </w:r>
      <w:r>
        <w:rPr>
          <w:spacing w:val="-2"/>
        </w:rPr>
        <w:t xml:space="preserve">BGB </w:t>
      </w:r>
      <w:r>
        <w:t xml:space="preserve">ist die Vorschrift insoweit aber bewusst offen formuliert, um der Rechtsprechung Auslegungsspielraum für die sachgerechte Be- handlung von Sozialverbindlichkeiten zu belassen. Es ist nämlich mit </w:t>
      </w:r>
      <w:r>
        <w:t>der ständigen Recht- sprechung davon auszugehen, dass ein auf dem Gesellschaftsverhältnis beruhender An- spruch des Gesellschafters infolge der Auflösung grundsätzlich nicht mehr getrennt durch- setzbar ist, sondern zum unselbständigen Rechnungsposten im R</w:t>
      </w:r>
      <w:r>
        <w:t>ahmen der Schlussab- rechnung wird (Durchsetzungssperre). So entspricht es einem allgemeinen Prinzip und ist in § 737</w:t>
      </w:r>
      <w:r>
        <w:rPr>
          <w:spacing w:val="55"/>
        </w:rPr>
        <w:t xml:space="preserve"> </w:t>
      </w:r>
      <w:r>
        <w:t>Satz 1 BGB-E angelegt, dass wechselseitige Zahlungen im Abwicklungsstadium</w:t>
      </w:r>
    </w:p>
    <w:p w14:paraId="5ACF823B" w14:textId="77777777" w:rsidR="00C66901" w:rsidRDefault="00C66901">
      <w:pPr>
        <w:jc w:val="both"/>
        <w:sectPr w:rsidR="00C66901">
          <w:pgSz w:w="11910" w:h="16840"/>
          <w:pgMar w:top="940" w:right="440" w:bottom="280" w:left="1600" w:header="712" w:footer="0" w:gutter="0"/>
          <w:cols w:space="720"/>
        </w:sectPr>
      </w:pPr>
    </w:p>
    <w:p w14:paraId="5ACF823C" w14:textId="77777777" w:rsidR="00C66901" w:rsidRDefault="00F47839">
      <w:pPr>
        <w:pStyle w:val="Textkrper"/>
        <w:spacing w:before="171"/>
        <w:ind w:left="102" w:right="968"/>
        <w:jc w:val="both"/>
      </w:pPr>
      <w:r>
        <w:lastRenderedPageBreak/>
        <w:t>vermieden und die Geltendmachung von Ansprüch</w:t>
      </w:r>
      <w:r>
        <w:t>en grundsätzlich der Schlussabrech- nung vorbehalten werden soll (vgl. Schäfer, in: MünchKomm-BGB, 8. Aufl. 2020, § 730 Rn. 49-56). Dies zu kodifizieren, entzieht sich jedoch einer abstrakt-generellen</w:t>
      </w:r>
      <w:r>
        <w:rPr>
          <w:spacing w:val="-24"/>
        </w:rPr>
        <w:t xml:space="preserve"> </w:t>
      </w:r>
      <w:r>
        <w:t>Regelung.</w:t>
      </w:r>
    </w:p>
    <w:p w14:paraId="5ACF823D" w14:textId="77777777" w:rsidR="00C66901" w:rsidRDefault="00C66901">
      <w:pPr>
        <w:pStyle w:val="Textkrper"/>
        <w:spacing w:before="1"/>
        <w:rPr>
          <w:sz w:val="21"/>
        </w:rPr>
      </w:pPr>
    </w:p>
    <w:p w14:paraId="5ACF823E" w14:textId="77777777" w:rsidR="00C66901" w:rsidRDefault="00F47839">
      <w:pPr>
        <w:pStyle w:val="Textkrper"/>
        <w:ind w:left="102" w:right="978"/>
        <w:jc w:val="both"/>
      </w:pPr>
      <w:r>
        <w:t>Für noch nicht fällige oder streitige Verbin</w:t>
      </w:r>
      <w:r>
        <w:t>dlichkeiten ist schließlich eine Rückstellung zu bilden und das zurückbehaltene Geld nach § 372 BGB zu hinterlegen.</w:t>
      </w:r>
    </w:p>
    <w:p w14:paraId="5ACF823F" w14:textId="77777777" w:rsidR="00C66901" w:rsidRDefault="00C66901">
      <w:pPr>
        <w:pStyle w:val="Textkrper"/>
        <w:spacing w:before="8"/>
        <w:rPr>
          <w:sz w:val="20"/>
        </w:rPr>
      </w:pPr>
    </w:p>
    <w:p w14:paraId="5ACF8240" w14:textId="77777777" w:rsidR="00C66901" w:rsidRDefault="00F47839">
      <w:pPr>
        <w:pStyle w:val="berschrift3"/>
      </w:pPr>
      <w:r>
        <w:t>Zu Absatz 5</w:t>
      </w:r>
    </w:p>
    <w:p w14:paraId="5ACF8241" w14:textId="77777777" w:rsidR="00C66901" w:rsidRDefault="00C66901">
      <w:pPr>
        <w:pStyle w:val="Textkrper"/>
        <w:rPr>
          <w:b/>
          <w:sz w:val="21"/>
        </w:rPr>
      </w:pPr>
    </w:p>
    <w:p w14:paraId="5ACF8242" w14:textId="77777777" w:rsidR="00C66901" w:rsidRDefault="00F47839">
      <w:pPr>
        <w:pStyle w:val="Textkrper"/>
        <w:ind w:left="102" w:right="969"/>
        <w:jc w:val="both"/>
      </w:pPr>
      <w:r>
        <w:t>Absatz</w:t>
      </w:r>
      <w:r>
        <w:rPr>
          <w:spacing w:val="-4"/>
        </w:rPr>
        <w:t xml:space="preserve"> </w:t>
      </w:r>
      <w:r>
        <w:t>5</w:t>
      </w:r>
      <w:r>
        <w:rPr>
          <w:spacing w:val="-4"/>
        </w:rPr>
        <w:t xml:space="preserve"> </w:t>
      </w:r>
      <w:r>
        <w:t>übernimmt</w:t>
      </w:r>
      <w:r>
        <w:rPr>
          <w:spacing w:val="-5"/>
        </w:rPr>
        <w:t xml:space="preserve"> </w:t>
      </w:r>
      <w:r>
        <w:t>mit</w:t>
      </w:r>
      <w:r>
        <w:rPr>
          <w:spacing w:val="-7"/>
        </w:rPr>
        <w:t xml:space="preserve"> </w:t>
      </w:r>
      <w:r>
        <w:t>redaktioneller</w:t>
      </w:r>
      <w:r>
        <w:rPr>
          <w:spacing w:val="-3"/>
        </w:rPr>
        <w:t xml:space="preserve"> </w:t>
      </w:r>
      <w:r>
        <w:t>Anpassung</w:t>
      </w:r>
      <w:r>
        <w:rPr>
          <w:spacing w:val="-4"/>
        </w:rPr>
        <w:t xml:space="preserve"> </w:t>
      </w:r>
      <w:r>
        <w:t>den</w:t>
      </w:r>
      <w:r>
        <w:rPr>
          <w:spacing w:val="-6"/>
        </w:rPr>
        <w:t xml:space="preserve"> </w:t>
      </w:r>
      <w:r>
        <w:t>geltenden</w:t>
      </w:r>
      <w:r>
        <w:rPr>
          <w:spacing w:val="-4"/>
        </w:rPr>
        <w:t xml:space="preserve"> </w:t>
      </w:r>
      <w:r>
        <w:t>§</w:t>
      </w:r>
      <w:r>
        <w:rPr>
          <w:spacing w:val="-2"/>
        </w:rPr>
        <w:t xml:space="preserve"> </w:t>
      </w:r>
      <w:r>
        <w:t>733</w:t>
      </w:r>
      <w:r>
        <w:rPr>
          <w:spacing w:val="-6"/>
        </w:rPr>
        <w:t xml:space="preserve"> </w:t>
      </w:r>
      <w:r>
        <w:t>Absatz</w:t>
      </w:r>
      <w:r>
        <w:rPr>
          <w:spacing w:val="-3"/>
        </w:rPr>
        <w:t xml:space="preserve"> </w:t>
      </w:r>
      <w:r>
        <w:t>2</w:t>
      </w:r>
      <w:r>
        <w:rPr>
          <w:spacing w:val="-4"/>
        </w:rPr>
        <w:t xml:space="preserve"> </w:t>
      </w:r>
      <w:r>
        <w:t>BGB.</w:t>
      </w:r>
      <w:r>
        <w:rPr>
          <w:spacing w:val="-5"/>
        </w:rPr>
        <w:t xml:space="preserve"> </w:t>
      </w:r>
      <w:r>
        <w:t>Die Vorschrift weist dem Liquidator die Aufgabe zu, nach Berichtigung der Gesellschaftsver- bindlichkeiten die geleisteten Beiträge ihrem Wert nach an die Gesellschafter zurückzuer- statten. Ungeachtet ihres Regelungsstandorts begründet die Vorschrift eine</w:t>
      </w:r>
      <w:r>
        <w:t>n eigenen An- spruch</w:t>
      </w:r>
      <w:r>
        <w:rPr>
          <w:spacing w:val="-14"/>
        </w:rPr>
        <w:t xml:space="preserve"> </w:t>
      </w:r>
      <w:r>
        <w:t>des</w:t>
      </w:r>
      <w:r>
        <w:rPr>
          <w:spacing w:val="-16"/>
        </w:rPr>
        <w:t xml:space="preserve"> </w:t>
      </w:r>
      <w:r>
        <w:t>Gesellschafters</w:t>
      </w:r>
      <w:r>
        <w:rPr>
          <w:spacing w:val="-16"/>
        </w:rPr>
        <w:t xml:space="preserve"> </w:t>
      </w:r>
      <w:r>
        <w:t>gegen</w:t>
      </w:r>
      <w:r>
        <w:rPr>
          <w:spacing w:val="-15"/>
        </w:rPr>
        <w:t xml:space="preserve"> </w:t>
      </w:r>
      <w:r>
        <w:t>die</w:t>
      </w:r>
      <w:r>
        <w:rPr>
          <w:spacing w:val="-16"/>
        </w:rPr>
        <w:t xml:space="preserve"> </w:t>
      </w:r>
      <w:r>
        <w:t>Gesellschaft.</w:t>
      </w:r>
      <w:r>
        <w:rPr>
          <w:spacing w:val="-13"/>
        </w:rPr>
        <w:t xml:space="preserve"> </w:t>
      </w:r>
      <w:r>
        <w:t>Beiträge,</w:t>
      </w:r>
      <w:r>
        <w:rPr>
          <w:spacing w:val="-13"/>
        </w:rPr>
        <w:t xml:space="preserve"> </w:t>
      </w:r>
      <w:r>
        <w:t>die</w:t>
      </w:r>
      <w:r>
        <w:rPr>
          <w:spacing w:val="-14"/>
        </w:rPr>
        <w:t xml:space="preserve"> </w:t>
      </w:r>
      <w:r>
        <w:t>in</w:t>
      </w:r>
      <w:r>
        <w:rPr>
          <w:spacing w:val="-14"/>
        </w:rPr>
        <w:t xml:space="preserve"> </w:t>
      </w:r>
      <w:r>
        <w:t>der</w:t>
      </w:r>
      <w:r>
        <w:rPr>
          <w:spacing w:val="-14"/>
        </w:rPr>
        <w:t xml:space="preserve"> </w:t>
      </w:r>
      <w:r>
        <w:t>Leistung</w:t>
      </w:r>
      <w:r>
        <w:rPr>
          <w:spacing w:val="-13"/>
        </w:rPr>
        <w:t xml:space="preserve"> </w:t>
      </w:r>
      <w:r>
        <w:t>von</w:t>
      </w:r>
      <w:r>
        <w:rPr>
          <w:spacing w:val="-15"/>
        </w:rPr>
        <w:t xml:space="preserve"> </w:t>
      </w:r>
      <w:r>
        <w:t>Diens- ten oder in der Überlassung der Benutzung eines Gegenstands bestanden haben,</w:t>
      </w:r>
      <w:r>
        <w:rPr>
          <w:spacing w:val="12"/>
        </w:rPr>
        <w:t xml:space="preserve"> </w:t>
      </w:r>
      <w:r>
        <w:t>bleiben</w:t>
      </w:r>
    </w:p>
    <w:p w14:paraId="5ACF8243" w14:textId="77777777" w:rsidR="00C66901" w:rsidRDefault="00F47839">
      <w:pPr>
        <w:pStyle w:val="Textkrper"/>
        <w:ind w:left="102" w:right="970"/>
        <w:jc w:val="both"/>
      </w:pPr>
      <w:r>
        <w:t>„im Zweifel“ unberücksichtigt, weil ihre Einbeziehung in die Rück</w:t>
      </w:r>
      <w:r>
        <w:t>erstattung zu erheblichen Bewertungsschwierigkeiten führen würde und davon auszugehen ist, dass sie ohnehin durch die Beteiligung am Gewinn der Gesellschaft abgegolten werden (vgl. Schäfer, in: MünchKomm-BGB, 8. Aufl. 2020, § 733 Rn. 17). Die Vorschrift lä</w:t>
      </w:r>
      <w:r>
        <w:t>sst jedoch abweichende Vereinbarungen zu; sie können insbesondere in der Gutschrift eines Kapitalwerts der ver- sprochenen</w:t>
      </w:r>
      <w:r>
        <w:rPr>
          <w:spacing w:val="-12"/>
        </w:rPr>
        <w:t xml:space="preserve"> </w:t>
      </w:r>
      <w:r>
        <w:t>Dienstleistung</w:t>
      </w:r>
      <w:r>
        <w:rPr>
          <w:spacing w:val="-10"/>
        </w:rPr>
        <w:t xml:space="preserve"> </w:t>
      </w:r>
      <w:r>
        <w:t>oder</w:t>
      </w:r>
      <w:r>
        <w:rPr>
          <w:spacing w:val="-13"/>
        </w:rPr>
        <w:t xml:space="preserve"> </w:t>
      </w:r>
      <w:r>
        <w:t>Gebrauchsüberlassung</w:t>
      </w:r>
      <w:r>
        <w:rPr>
          <w:spacing w:val="-10"/>
        </w:rPr>
        <w:t xml:space="preserve"> </w:t>
      </w:r>
      <w:r>
        <w:t>bei</w:t>
      </w:r>
      <w:r>
        <w:rPr>
          <w:spacing w:val="-14"/>
        </w:rPr>
        <w:t xml:space="preserve"> </w:t>
      </w:r>
      <w:r>
        <w:t>Gründung</w:t>
      </w:r>
      <w:r>
        <w:rPr>
          <w:spacing w:val="-10"/>
        </w:rPr>
        <w:t xml:space="preserve"> </w:t>
      </w:r>
      <w:r>
        <w:t>der</w:t>
      </w:r>
      <w:r>
        <w:rPr>
          <w:spacing w:val="-10"/>
        </w:rPr>
        <w:t xml:space="preserve"> </w:t>
      </w:r>
      <w:r>
        <w:t>Gesellschaft</w:t>
      </w:r>
      <w:r>
        <w:rPr>
          <w:spacing w:val="-10"/>
        </w:rPr>
        <w:t xml:space="preserve"> </w:t>
      </w:r>
      <w:r>
        <w:t>be- stehen, zu der § 709 Absatz 3 BGB-E die Gesellschafter dur</w:t>
      </w:r>
      <w:r>
        <w:t>ch Vereinbarung eines</w:t>
      </w:r>
      <w:r>
        <w:rPr>
          <w:spacing w:val="-42"/>
        </w:rPr>
        <w:t xml:space="preserve"> </w:t>
      </w:r>
      <w:r>
        <w:t>Beteili- gungsverhältnisses</w:t>
      </w:r>
      <w:r>
        <w:rPr>
          <w:spacing w:val="-3"/>
        </w:rPr>
        <w:t xml:space="preserve"> </w:t>
      </w:r>
      <w:r>
        <w:t>anhält.</w:t>
      </w:r>
    </w:p>
    <w:p w14:paraId="5ACF8244" w14:textId="77777777" w:rsidR="00C66901" w:rsidRDefault="00C66901">
      <w:pPr>
        <w:pStyle w:val="Textkrper"/>
        <w:spacing w:before="9"/>
        <w:rPr>
          <w:sz w:val="20"/>
        </w:rPr>
      </w:pPr>
    </w:p>
    <w:p w14:paraId="5ACF8245" w14:textId="77777777" w:rsidR="00C66901" w:rsidRDefault="00F47839">
      <w:pPr>
        <w:pStyle w:val="berschrift3"/>
      </w:pPr>
      <w:r>
        <w:t>Zu Absatz 6</w:t>
      </w:r>
    </w:p>
    <w:p w14:paraId="5ACF8246" w14:textId="77777777" w:rsidR="00C66901" w:rsidRDefault="00C66901">
      <w:pPr>
        <w:pStyle w:val="Textkrper"/>
        <w:rPr>
          <w:b/>
          <w:sz w:val="21"/>
        </w:rPr>
      </w:pPr>
    </w:p>
    <w:p w14:paraId="5ACF8247" w14:textId="77777777" w:rsidR="00C66901" w:rsidRDefault="00F47839">
      <w:pPr>
        <w:pStyle w:val="Textkrper"/>
        <w:ind w:left="102" w:right="969"/>
        <w:jc w:val="both"/>
      </w:pPr>
      <w:r>
        <w:t>Absatz</w:t>
      </w:r>
      <w:r>
        <w:rPr>
          <w:spacing w:val="-5"/>
        </w:rPr>
        <w:t xml:space="preserve"> </w:t>
      </w:r>
      <w:r>
        <w:t>6</w:t>
      </w:r>
      <w:r>
        <w:rPr>
          <w:spacing w:val="-11"/>
        </w:rPr>
        <w:t xml:space="preserve"> </w:t>
      </w:r>
      <w:r>
        <w:t>übernimmt</w:t>
      </w:r>
      <w:r>
        <w:rPr>
          <w:spacing w:val="-12"/>
        </w:rPr>
        <w:t xml:space="preserve"> </w:t>
      </w:r>
      <w:r>
        <w:t>mit</w:t>
      </w:r>
      <w:r>
        <w:rPr>
          <w:spacing w:val="-12"/>
        </w:rPr>
        <w:t xml:space="preserve"> </w:t>
      </w:r>
      <w:r>
        <w:t>redaktioneller</w:t>
      </w:r>
      <w:r>
        <w:rPr>
          <w:spacing w:val="-10"/>
        </w:rPr>
        <w:t xml:space="preserve"> </w:t>
      </w:r>
      <w:r>
        <w:t>Anpassung</w:t>
      </w:r>
      <w:r>
        <w:rPr>
          <w:spacing w:val="-13"/>
        </w:rPr>
        <w:t xml:space="preserve"> </w:t>
      </w:r>
      <w:r>
        <w:t>den</w:t>
      </w:r>
      <w:r>
        <w:rPr>
          <w:spacing w:val="-13"/>
        </w:rPr>
        <w:t xml:space="preserve"> </w:t>
      </w:r>
      <w:r>
        <w:t>geltenden</w:t>
      </w:r>
      <w:r>
        <w:rPr>
          <w:spacing w:val="-14"/>
        </w:rPr>
        <w:t xml:space="preserve"> </w:t>
      </w:r>
      <w:r>
        <w:t>§ 734</w:t>
      </w:r>
      <w:r>
        <w:rPr>
          <w:spacing w:val="-14"/>
        </w:rPr>
        <w:t xml:space="preserve"> </w:t>
      </w:r>
      <w:r>
        <w:t>BGB.</w:t>
      </w:r>
      <w:r>
        <w:rPr>
          <w:spacing w:val="-10"/>
        </w:rPr>
        <w:t xml:space="preserve"> </w:t>
      </w:r>
      <w:r>
        <w:t>Die</w:t>
      </w:r>
      <w:r>
        <w:rPr>
          <w:spacing w:val="-11"/>
        </w:rPr>
        <w:t xml:space="preserve"> </w:t>
      </w:r>
      <w:r>
        <w:t>Vorschrift weist</w:t>
      </w:r>
      <w:r>
        <w:rPr>
          <w:spacing w:val="-9"/>
        </w:rPr>
        <w:t xml:space="preserve"> </w:t>
      </w:r>
      <w:r>
        <w:t>dem</w:t>
      </w:r>
      <w:r>
        <w:rPr>
          <w:spacing w:val="-9"/>
        </w:rPr>
        <w:t xml:space="preserve"> </w:t>
      </w:r>
      <w:r>
        <w:t>Liquidator</w:t>
      </w:r>
      <w:r>
        <w:rPr>
          <w:spacing w:val="-9"/>
        </w:rPr>
        <w:t xml:space="preserve"> </w:t>
      </w:r>
      <w:r>
        <w:t>zum</w:t>
      </w:r>
      <w:r>
        <w:rPr>
          <w:spacing w:val="-9"/>
        </w:rPr>
        <w:t xml:space="preserve"> </w:t>
      </w:r>
      <w:r>
        <w:t>Schluss</w:t>
      </w:r>
      <w:r>
        <w:rPr>
          <w:spacing w:val="-10"/>
        </w:rPr>
        <w:t xml:space="preserve"> </w:t>
      </w:r>
      <w:r>
        <w:t>die</w:t>
      </w:r>
      <w:r>
        <w:rPr>
          <w:spacing w:val="-10"/>
        </w:rPr>
        <w:t xml:space="preserve"> </w:t>
      </w:r>
      <w:r>
        <w:t>Aufgabe</w:t>
      </w:r>
      <w:r>
        <w:rPr>
          <w:spacing w:val="-11"/>
        </w:rPr>
        <w:t xml:space="preserve"> </w:t>
      </w:r>
      <w:r>
        <w:t>zu,</w:t>
      </w:r>
      <w:r>
        <w:rPr>
          <w:spacing w:val="-9"/>
        </w:rPr>
        <w:t xml:space="preserve"> </w:t>
      </w:r>
      <w:r>
        <w:t>dass</w:t>
      </w:r>
      <w:r>
        <w:rPr>
          <w:spacing w:val="-9"/>
        </w:rPr>
        <w:t xml:space="preserve"> </w:t>
      </w:r>
      <w:r>
        <w:t>nach</w:t>
      </w:r>
      <w:r>
        <w:rPr>
          <w:spacing w:val="-10"/>
        </w:rPr>
        <w:t xml:space="preserve"> </w:t>
      </w:r>
      <w:r>
        <w:t>Berichtigung</w:t>
      </w:r>
      <w:r>
        <w:rPr>
          <w:spacing w:val="-8"/>
        </w:rPr>
        <w:t xml:space="preserve"> </w:t>
      </w:r>
      <w:r>
        <w:t>der</w:t>
      </w:r>
      <w:r>
        <w:rPr>
          <w:spacing w:val="-9"/>
        </w:rPr>
        <w:t xml:space="preserve"> </w:t>
      </w:r>
      <w:r>
        <w:t>Verbindlich- keiten und Rückerstattung der geleisteten Beiträge verbleibende Vermögen der Gesell- schaft unter die Gesellschafter nach dem Verhältnis ihrer Anteile am Gewinn und Verlust zu verteilen. Ein Überschuss liegt vor, wenn und soweit das Aktivvermö</w:t>
      </w:r>
      <w:r>
        <w:t>gen, das der Ge- sellschaft</w:t>
      </w:r>
      <w:r>
        <w:rPr>
          <w:spacing w:val="-11"/>
        </w:rPr>
        <w:t xml:space="preserve"> </w:t>
      </w:r>
      <w:r>
        <w:t>nach</w:t>
      </w:r>
      <w:r>
        <w:rPr>
          <w:spacing w:val="-12"/>
        </w:rPr>
        <w:t xml:space="preserve"> </w:t>
      </w:r>
      <w:r>
        <w:t>Berichtigung</w:t>
      </w:r>
      <w:r>
        <w:rPr>
          <w:spacing w:val="-10"/>
        </w:rPr>
        <w:t xml:space="preserve"> </w:t>
      </w:r>
      <w:r>
        <w:t>der</w:t>
      </w:r>
      <w:r>
        <w:rPr>
          <w:spacing w:val="-13"/>
        </w:rPr>
        <w:t xml:space="preserve"> </w:t>
      </w:r>
      <w:r>
        <w:t>Gesellschaftsverbindlichkeiten</w:t>
      </w:r>
      <w:r>
        <w:rPr>
          <w:spacing w:val="-13"/>
        </w:rPr>
        <w:t xml:space="preserve"> </w:t>
      </w:r>
      <w:r>
        <w:t>gegenüber</w:t>
      </w:r>
      <w:r>
        <w:rPr>
          <w:spacing w:val="-11"/>
        </w:rPr>
        <w:t xml:space="preserve"> </w:t>
      </w:r>
      <w:r>
        <w:t>Dritten</w:t>
      </w:r>
      <w:r>
        <w:rPr>
          <w:spacing w:val="-13"/>
        </w:rPr>
        <w:t xml:space="preserve"> </w:t>
      </w:r>
      <w:r>
        <w:t>und</w:t>
      </w:r>
      <w:r>
        <w:rPr>
          <w:spacing w:val="-9"/>
        </w:rPr>
        <w:t xml:space="preserve"> </w:t>
      </w:r>
      <w:r>
        <w:t>Hin- terlegung der auf betagte oder streitige Forderungen entfallenden Beträge verbleibt, die noch</w:t>
      </w:r>
      <w:r>
        <w:rPr>
          <w:spacing w:val="-12"/>
        </w:rPr>
        <w:t xml:space="preserve"> </w:t>
      </w:r>
      <w:r>
        <w:t>offenen</w:t>
      </w:r>
      <w:r>
        <w:rPr>
          <w:spacing w:val="-15"/>
        </w:rPr>
        <w:t xml:space="preserve"> </w:t>
      </w:r>
      <w:r>
        <w:t>Forderungen</w:t>
      </w:r>
      <w:r>
        <w:rPr>
          <w:spacing w:val="-12"/>
        </w:rPr>
        <w:t xml:space="preserve"> </w:t>
      </w:r>
      <w:r>
        <w:t>der</w:t>
      </w:r>
      <w:r>
        <w:rPr>
          <w:spacing w:val="-11"/>
        </w:rPr>
        <w:t xml:space="preserve"> </w:t>
      </w:r>
      <w:r>
        <w:t>Gesellschafter</w:t>
      </w:r>
      <w:r>
        <w:rPr>
          <w:spacing w:val="-11"/>
        </w:rPr>
        <w:t xml:space="preserve"> </w:t>
      </w:r>
      <w:r>
        <w:t>einschließlich</w:t>
      </w:r>
      <w:r>
        <w:rPr>
          <w:spacing w:val="-12"/>
        </w:rPr>
        <w:t xml:space="preserve"> </w:t>
      </w:r>
      <w:r>
        <w:t>der</w:t>
      </w:r>
      <w:r>
        <w:rPr>
          <w:spacing w:val="-11"/>
        </w:rPr>
        <w:t xml:space="preserve"> </w:t>
      </w:r>
      <w:r>
        <w:t>Ansprüche</w:t>
      </w:r>
      <w:r>
        <w:rPr>
          <w:spacing w:val="-12"/>
        </w:rPr>
        <w:t xml:space="preserve"> </w:t>
      </w:r>
      <w:r>
        <w:t>auf</w:t>
      </w:r>
      <w:r>
        <w:rPr>
          <w:spacing w:val="-9"/>
        </w:rPr>
        <w:t xml:space="preserve"> </w:t>
      </w:r>
      <w:r>
        <w:t>Rückerstat- tung des Wertes ihrer geleisteten Beiträge</w:t>
      </w:r>
      <w:r>
        <w:rPr>
          <w:spacing w:val="-9"/>
        </w:rPr>
        <w:t xml:space="preserve"> </w:t>
      </w:r>
      <w:r>
        <w:t>übersteigt.</w:t>
      </w:r>
    </w:p>
    <w:p w14:paraId="5ACF8248" w14:textId="77777777" w:rsidR="00C66901" w:rsidRDefault="00C66901">
      <w:pPr>
        <w:pStyle w:val="Textkrper"/>
        <w:spacing w:before="9"/>
        <w:rPr>
          <w:sz w:val="20"/>
        </w:rPr>
      </w:pPr>
    </w:p>
    <w:p w14:paraId="5ACF8249" w14:textId="77777777" w:rsidR="00C66901" w:rsidRDefault="00F47839">
      <w:pPr>
        <w:pStyle w:val="berschrift3"/>
      </w:pPr>
      <w:r>
        <w:t>Zu § 737 (Haftung der Gesellschafter für Fehlbetrag)</w:t>
      </w:r>
    </w:p>
    <w:p w14:paraId="5ACF824A" w14:textId="77777777" w:rsidR="00C66901" w:rsidRDefault="00C66901">
      <w:pPr>
        <w:pStyle w:val="Textkrper"/>
        <w:rPr>
          <w:b/>
          <w:sz w:val="21"/>
        </w:rPr>
      </w:pPr>
    </w:p>
    <w:p w14:paraId="5ACF824B" w14:textId="77777777" w:rsidR="00C66901" w:rsidRDefault="00F47839">
      <w:pPr>
        <w:pStyle w:val="Textkrper"/>
        <w:ind w:left="102" w:right="970"/>
        <w:jc w:val="both"/>
      </w:pPr>
      <w:r>
        <w:t>§</w:t>
      </w:r>
      <w:r>
        <w:rPr>
          <w:spacing w:val="-2"/>
        </w:rPr>
        <w:t xml:space="preserve"> </w:t>
      </w:r>
      <w:r>
        <w:t>737</w:t>
      </w:r>
      <w:r>
        <w:rPr>
          <w:spacing w:val="-8"/>
        </w:rPr>
        <w:t xml:space="preserve"> </w:t>
      </w:r>
      <w:r>
        <w:t>BGB-E</w:t>
      </w:r>
      <w:r>
        <w:rPr>
          <w:spacing w:val="-8"/>
        </w:rPr>
        <w:t xml:space="preserve"> </w:t>
      </w:r>
      <w:r>
        <w:t>übernimmt</w:t>
      </w:r>
      <w:r>
        <w:rPr>
          <w:spacing w:val="-11"/>
        </w:rPr>
        <w:t xml:space="preserve"> </w:t>
      </w:r>
      <w:r>
        <w:t>im</w:t>
      </w:r>
      <w:r>
        <w:rPr>
          <w:spacing w:val="-12"/>
        </w:rPr>
        <w:t xml:space="preserve"> </w:t>
      </w:r>
      <w:r>
        <w:t>Wesentlichen</w:t>
      </w:r>
      <w:r>
        <w:rPr>
          <w:spacing w:val="-8"/>
        </w:rPr>
        <w:t xml:space="preserve"> </w:t>
      </w:r>
      <w:r>
        <w:t>die</w:t>
      </w:r>
      <w:r>
        <w:rPr>
          <w:spacing w:val="-10"/>
        </w:rPr>
        <w:t xml:space="preserve"> </w:t>
      </w:r>
      <w:r>
        <w:t>geltenden</w:t>
      </w:r>
      <w:r>
        <w:rPr>
          <w:spacing w:val="-8"/>
        </w:rPr>
        <w:t xml:space="preserve"> </w:t>
      </w:r>
      <w:r>
        <w:t>§§</w:t>
      </w:r>
      <w:r>
        <w:t xml:space="preserve"> </w:t>
      </w:r>
      <w:r>
        <w:t>735,</w:t>
      </w:r>
      <w:r>
        <w:rPr>
          <w:spacing w:val="-8"/>
        </w:rPr>
        <w:t xml:space="preserve"> </w:t>
      </w:r>
      <w:r>
        <w:t>733</w:t>
      </w:r>
      <w:r>
        <w:rPr>
          <w:spacing w:val="-10"/>
        </w:rPr>
        <w:t xml:space="preserve"> </w:t>
      </w:r>
      <w:r>
        <w:t>Absatz</w:t>
      </w:r>
      <w:r>
        <w:rPr>
          <w:spacing w:val="-3"/>
        </w:rPr>
        <w:t xml:space="preserve"> </w:t>
      </w:r>
      <w:r>
        <w:t>2</w:t>
      </w:r>
      <w:r>
        <w:rPr>
          <w:spacing w:val="-8"/>
        </w:rPr>
        <w:t xml:space="preserve"> </w:t>
      </w:r>
      <w:r>
        <w:t>Satz</w:t>
      </w:r>
      <w:r>
        <w:rPr>
          <w:spacing w:val="-3"/>
        </w:rPr>
        <w:t xml:space="preserve"> </w:t>
      </w:r>
      <w:r>
        <w:t>3</w:t>
      </w:r>
      <w:r>
        <w:rPr>
          <w:spacing w:val="-8"/>
        </w:rPr>
        <w:t xml:space="preserve"> </w:t>
      </w:r>
      <w:r>
        <w:t>BGB. Die</w:t>
      </w:r>
      <w:r>
        <w:rPr>
          <w:spacing w:val="-11"/>
        </w:rPr>
        <w:t xml:space="preserve"> </w:t>
      </w:r>
      <w:r>
        <w:t>Vorschrift</w:t>
      </w:r>
      <w:r>
        <w:rPr>
          <w:spacing w:val="-12"/>
        </w:rPr>
        <w:t xml:space="preserve"> </w:t>
      </w:r>
      <w:r>
        <w:t>enthält</w:t>
      </w:r>
      <w:r>
        <w:rPr>
          <w:spacing w:val="-12"/>
        </w:rPr>
        <w:t xml:space="preserve"> </w:t>
      </w:r>
      <w:r>
        <w:t>eine</w:t>
      </w:r>
      <w:r>
        <w:rPr>
          <w:spacing w:val="-11"/>
        </w:rPr>
        <w:t xml:space="preserve"> </w:t>
      </w:r>
      <w:r>
        <w:t>der</w:t>
      </w:r>
      <w:r>
        <w:rPr>
          <w:spacing w:val="-12"/>
        </w:rPr>
        <w:t xml:space="preserve"> </w:t>
      </w:r>
      <w:r>
        <w:t>Überschussverteilung</w:t>
      </w:r>
      <w:r>
        <w:rPr>
          <w:spacing w:val="-11"/>
        </w:rPr>
        <w:t xml:space="preserve"> </w:t>
      </w:r>
      <w:r>
        <w:t>nach</w:t>
      </w:r>
      <w:r>
        <w:rPr>
          <w:spacing w:val="-12"/>
        </w:rPr>
        <w:t xml:space="preserve"> </w:t>
      </w:r>
      <w:r>
        <w:t>§</w:t>
      </w:r>
      <w:r>
        <w:rPr>
          <w:spacing w:val="-3"/>
        </w:rPr>
        <w:t xml:space="preserve"> </w:t>
      </w:r>
      <w:r>
        <w:t>736d</w:t>
      </w:r>
      <w:r>
        <w:rPr>
          <w:spacing w:val="-3"/>
        </w:rPr>
        <w:t xml:space="preserve"> </w:t>
      </w:r>
      <w:r>
        <w:t>Absatz</w:t>
      </w:r>
      <w:r>
        <w:rPr>
          <w:spacing w:val="-4"/>
        </w:rPr>
        <w:t xml:space="preserve"> </w:t>
      </w:r>
      <w:r>
        <w:t>6</w:t>
      </w:r>
      <w:r>
        <w:rPr>
          <w:spacing w:val="-14"/>
        </w:rPr>
        <w:t xml:space="preserve"> </w:t>
      </w:r>
      <w:r>
        <w:t>BGB-E</w:t>
      </w:r>
      <w:r>
        <w:rPr>
          <w:spacing w:val="-12"/>
        </w:rPr>
        <w:t xml:space="preserve"> </w:t>
      </w:r>
      <w:r>
        <w:t>entspre- chende Regelung, setzt im Unterschied zu dieser aber einen Fehlbetrag im Zuge der Schlussabrechnung</w:t>
      </w:r>
      <w:r>
        <w:rPr>
          <w:spacing w:val="-9"/>
        </w:rPr>
        <w:t xml:space="preserve"> </w:t>
      </w:r>
      <w:r>
        <w:t>voraus.</w:t>
      </w:r>
      <w:r>
        <w:rPr>
          <w:spacing w:val="-11"/>
        </w:rPr>
        <w:t xml:space="preserve"> </w:t>
      </w:r>
      <w:r>
        <w:t>In</w:t>
      </w:r>
      <w:r>
        <w:rPr>
          <w:spacing w:val="-12"/>
        </w:rPr>
        <w:t xml:space="preserve"> </w:t>
      </w:r>
      <w:r>
        <w:t>Anschluss</w:t>
      </w:r>
      <w:r>
        <w:rPr>
          <w:spacing w:val="-12"/>
        </w:rPr>
        <w:t xml:space="preserve"> </w:t>
      </w:r>
      <w:r>
        <w:t>an</w:t>
      </w:r>
      <w:r>
        <w:rPr>
          <w:spacing w:val="-13"/>
        </w:rPr>
        <w:t xml:space="preserve"> </w:t>
      </w:r>
      <w:r>
        <w:t>die</w:t>
      </w:r>
      <w:r>
        <w:rPr>
          <w:spacing w:val="-12"/>
        </w:rPr>
        <w:t xml:space="preserve"> </w:t>
      </w:r>
      <w:r>
        <w:t>Rechtsprechung</w:t>
      </w:r>
      <w:r>
        <w:rPr>
          <w:spacing w:val="-10"/>
        </w:rPr>
        <w:t xml:space="preserve"> </w:t>
      </w:r>
      <w:r>
        <w:t>ist</w:t>
      </w:r>
      <w:r>
        <w:rPr>
          <w:spacing w:val="-13"/>
        </w:rPr>
        <w:t xml:space="preserve"> </w:t>
      </w:r>
      <w:r>
        <w:t>klarzustellen,</w:t>
      </w:r>
      <w:r>
        <w:rPr>
          <w:spacing w:val="-11"/>
        </w:rPr>
        <w:t xml:space="preserve"> </w:t>
      </w:r>
      <w:r>
        <w:t>dass</w:t>
      </w:r>
      <w:r>
        <w:rPr>
          <w:spacing w:val="-12"/>
        </w:rPr>
        <w:t xml:space="preserve"> </w:t>
      </w:r>
      <w:r>
        <w:t>der Anspruch auf Haftung des</w:t>
      </w:r>
      <w:r>
        <w:t xml:space="preserve"> Gesellschafters für den Fehlbetrag der Gesellschaft selbst zu- steht (vgl. BGH, Urt. v. 15.11.2011 – II ZR 266/09, juris Rn. 33 ff. = ZIP 2012,</w:t>
      </w:r>
      <w:r>
        <w:rPr>
          <w:spacing w:val="-18"/>
        </w:rPr>
        <w:t xml:space="preserve"> </w:t>
      </w:r>
      <w:r>
        <w:t>515).</w:t>
      </w:r>
    </w:p>
    <w:p w14:paraId="5ACF824C" w14:textId="77777777" w:rsidR="00C66901" w:rsidRDefault="00C66901">
      <w:pPr>
        <w:pStyle w:val="Textkrper"/>
        <w:spacing w:before="9"/>
        <w:rPr>
          <w:sz w:val="20"/>
        </w:rPr>
      </w:pPr>
    </w:p>
    <w:p w14:paraId="5ACF824D" w14:textId="77777777" w:rsidR="00C66901" w:rsidRDefault="00F47839">
      <w:pPr>
        <w:pStyle w:val="berschrift3"/>
      </w:pPr>
      <w:r>
        <w:t>Zu § 738 (Anmeldung des Erlöschens)</w:t>
      </w:r>
    </w:p>
    <w:p w14:paraId="5ACF824E" w14:textId="77777777" w:rsidR="00C66901" w:rsidRDefault="00C66901">
      <w:pPr>
        <w:pStyle w:val="Textkrper"/>
        <w:rPr>
          <w:b/>
          <w:sz w:val="21"/>
        </w:rPr>
      </w:pPr>
    </w:p>
    <w:p w14:paraId="5ACF824F" w14:textId="77777777" w:rsidR="00C66901" w:rsidRDefault="00F47839">
      <w:pPr>
        <w:pStyle w:val="Textkrper"/>
        <w:ind w:left="102" w:right="970"/>
        <w:jc w:val="both"/>
      </w:pPr>
      <w:r>
        <w:t>§</w:t>
      </w:r>
      <w:r>
        <w:rPr>
          <w:spacing w:val="-3"/>
        </w:rPr>
        <w:t xml:space="preserve"> </w:t>
      </w:r>
      <w:r>
        <w:t>738</w:t>
      </w:r>
      <w:r>
        <w:rPr>
          <w:spacing w:val="-5"/>
        </w:rPr>
        <w:t xml:space="preserve"> </w:t>
      </w:r>
      <w:r>
        <w:t>BGB-E</w:t>
      </w:r>
      <w:r>
        <w:rPr>
          <w:spacing w:val="-8"/>
        </w:rPr>
        <w:t xml:space="preserve"> </w:t>
      </w:r>
      <w:r>
        <w:t>ist</w:t>
      </w:r>
      <w:r>
        <w:rPr>
          <w:spacing w:val="-6"/>
        </w:rPr>
        <w:t xml:space="preserve"> </w:t>
      </w:r>
      <w:r>
        <w:t>neu.</w:t>
      </w:r>
      <w:r>
        <w:rPr>
          <w:spacing w:val="-6"/>
        </w:rPr>
        <w:t xml:space="preserve"> </w:t>
      </w:r>
      <w:r>
        <w:t>Die</w:t>
      </w:r>
      <w:r>
        <w:rPr>
          <w:spacing w:val="-5"/>
        </w:rPr>
        <w:t xml:space="preserve"> </w:t>
      </w:r>
      <w:r>
        <w:t>Vorschrift</w:t>
      </w:r>
      <w:r>
        <w:rPr>
          <w:spacing w:val="-6"/>
        </w:rPr>
        <w:t xml:space="preserve"> </w:t>
      </w:r>
      <w:r>
        <w:t>regelt</w:t>
      </w:r>
      <w:r>
        <w:rPr>
          <w:spacing w:val="-6"/>
        </w:rPr>
        <w:t xml:space="preserve"> </w:t>
      </w:r>
      <w:r>
        <w:t>die</w:t>
      </w:r>
      <w:r>
        <w:rPr>
          <w:spacing w:val="-7"/>
        </w:rPr>
        <w:t xml:space="preserve"> </w:t>
      </w:r>
      <w:r>
        <w:t>Pflicht</w:t>
      </w:r>
      <w:r>
        <w:rPr>
          <w:spacing w:val="-6"/>
        </w:rPr>
        <w:t xml:space="preserve"> </w:t>
      </w:r>
      <w:r>
        <w:t>sämtlicher</w:t>
      </w:r>
      <w:r>
        <w:rPr>
          <w:spacing w:val="-6"/>
        </w:rPr>
        <w:t xml:space="preserve"> </w:t>
      </w:r>
      <w:r>
        <w:t>Gesellschafter</w:t>
      </w:r>
      <w:r>
        <w:rPr>
          <w:spacing w:val="-7"/>
        </w:rPr>
        <w:t xml:space="preserve"> </w:t>
      </w:r>
      <w:r>
        <w:t>einer</w:t>
      </w:r>
      <w:r>
        <w:rPr>
          <w:spacing w:val="-6"/>
        </w:rPr>
        <w:t xml:space="preserve"> </w:t>
      </w:r>
      <w:r>
        <w:t>einge- tragenen Gesellschaft bürgerlichen Rechts, nach Beendigung der Liquidation das Erlö- schen der Gesellschaft zur Eintragung in das Gesellschaftsregister anzumelden. Dadurch soll</w:t>
      </w:r>
      <w:r>
        <w:rPr>
          <w:spacing w:val="-10"/>
        </w:rPr>
        <w:t xml:space="preserve"> </w:t>
      </w:r>
      <w:r>
        <w:t>im</w:t>
      </w:r>
      <w:r>
        <w:rPr>
          <w:spacing w:val="-8"/>
        </w:rPr>
        <w:t xml:space="preserve"> </w:t>
      </w:r>
      <w:r>
        <w:t>Interesse</w:t>
      </w:r>
      <w:r>
        <w:rPr>
          <w:spacing w:val="-9"/>
        </w:rPr>
        <w:t xml:space="preserve"> </w:t>
      </w:r>
      <w:r>
        <w:t>des</w:t>
      </w:r>
      <w:r>
        <w:rPr>
          <w:spacing w:val="-11"/>
        </w:rPr>
        <w:t xml:space="preserve"> </w:t>
      </w:r>
      <w:r>
        <w:t>Rechtsverkehrs</w:t>
      </w:r>
      <w:r>
        <w:rPr>
          <w:spacing w:val="-11"/>
        </w:rPr>
        <w:t xml:space="preserve"> </w:t>
      </w:r>
      <w:r>
        <w:t>sicherge</w:t>
      </w:r>
      <w:r>
        <w:t>stellt</w:t>
      </w:r>
      <w:r>
        <w:rPr>
          <w:spacing w:val="-8"/>
        </w:rPr>
        <w:t xml:space="preserve"> </w:t>
      </w:r>
      <w:r>
        <w:t>werden,</w:t>
      </w:r>
      <w:r>
        <w:rPr>
          <w:spacing w:val="-8"/>
        </w:rPr>
        <w:t xml:space="preserve"> </w:t>
      </w:r>
      <w:r>
        <w:t>dass</w:t>
      </w:r>
      <w:r>
        <w:rPr>
          <w:spacing w:val="-8"/>
        </w:rPr>
        <w:t xml:space="preserve"> </w:t>
      </w:r>
      <w:r>
        <w:t>die</w:t>
      </w:r>
      <w:r>
        <w:rPr>
          <w:spacing w:val="-9"/>
        </w:rPr>
        <w:t xml:space="preserve"> </w:t>
      </w:r>
      <w:r>
        <w:t>durch</w:t>
      </w:r>
      <w:r>
        <w:rPr>
          <w:spacing w:val="-11"/>
        </w:rPr>
        <w:t xml:space="preserve"> </w:t>
      </w:r>
      <w:r>
        <w:t>die</w:t>
      </w:r>
      <w:r>
        <w:rPr>
          <w:spacing w:val="-9"/>
        </w:rPr>
        <w:t xml:space="preserve"> </w:t>
      </w:r>
      <w:r>
        <w:t>Beendigung der Liquidation erfolgte Vollbeendigung der Gesellschaft als Rechtsträger publik gemacht wird.</w:t>
      </w:r>
    </w:p>
    <w:p w14:paraId="5ACF8250" w14:textId="77777777" w:rsidR="00C66901" w:rsidRDefault="00C66901">
      <w:pPr>
        <w:pStyle w:val="Textkrper"/>
        <w:spacing w:before="9"/>
        <w:rPr>
          <w:sz w:val="20"/>
        </w:rPr>
      </w:pPr>
    </w:p>
    <w:p w14:paraId="5ACF8251" w14:textId="77777777" w:rsidR="00C66901" w:rsidRDefault="00F47839">
      <w:pPr>
        <w:pStyle w:val="Textkrper"/>
        <w:ind w:left="102"/>
        <w:jc w:val="both"/>
      </w:pPr>
      <w:r>
        <w:t>Die Terminologie („Erlöschen der Gesellschaft“) unterscheidet sich von der Vorschrift des</w:t>
      </w:r>
    </w:p>
    <w:p w14:paraId="5ACF8252" w14:textId="77777777" w:rsidR="00C66901" w:rsidRDefault="00F47839">
      <w:pPr>
        <w:pStyle w:val="Textkrper"/>
        <w:spacing w:before="2"/>
        <w:ind w:left="102" w:right="969"/>
        <w:jc w:val="both"/>
      </w:pPr>
      <w:r>
        <w:t>§ 157 Absatz 1 HGB, die i</w:t>
      </w:r>
      <w:r>
        <w:t>hrerseits terminologisch an das Erlöschen der einzelkaufmänni- schen Firma nach § 31 Absatz 2 HGB anknüpft. Eine inhaltliche Änderung ist damit nicht bezweckt.</w:t>
      </w:r>
    </w:p>
    <w:p w14:paraId="5ACF8253" w14:textId="77777777" w:rsidR="00C66901" w:rsidRDefault="00C66901">
      <w:pPr>
        <w:jc w:val="both"/>
        <w:sectPr w:rsidR="00C66901">
          <w:pgSz w:w="11910" w:h="16840"/>
          <w:pgMar w:top="940" w:right="440" w:bottom="280" w:left="1600" w:header="712" w:footer="0" w:gutter="0"/>
          <w:cols w:space="720"/>
        </w:sectPr>
      </w:pPr>
    </w:p>
    <w:p w14:paraId="5ACF8254" w14:textId="77777777" w:rsidR="00C66901" w:rsidRDefault="00F47839">
      <w:pPr>
        <w:pStyle w:val="berschrift3"/>
        <w:spacing w:before="169"/>
      </w:pPr>
      <w:r>
        <w:lastRenderedPageBreak/>
        <w:t>Zu § 739 (Verjährung von Ansprüchen aus der Gesellschafterhaftung)</w:t>
      </w:r>
    </w:p>
    <w:p w14:paraId="5ACF8255" w14:textId="77777777" w:rsidR="00C66901" w:rsidRDefault="00C66901">
      <w:pPr>
        <w:pStyle w:val="Textkrper"/>
        <w:spacing w:before="2"/>
        <w:rPr>
          <w:b/>
          <w:sz w:val="21"/>
        </w:rPr>
      </w:pPr>
    </w:p>
    <w:p w14:paraId="5ACF8256" w14:textId="77777777" w:rsidR="00C66901" w:rsidRDefault="00F47839">
      <w:pPr>
        <w:pStyle w:val="Textkrper"/>
        <w:ind w:left="102" w:right="967"/>
        <w:jc w:val="both"/>
      </w:pPr>
      <w:r>
        <w:t>§ 739 BGB-</w:t>
      </w:r>
      <w:r>
        <w:t>E ist neu. Die Vorschrift bezweckt, die trotz Auflösung der Gesellschaft bis zu ihrem Erlöschen fortbestehende Gesellschafterhaftung nach §§ 721, 721a und 721b BGB- E durch eine Sonderverjährung zeitlich zu begrenzen. Sie übernimmt im Ansatz den auf das Ge</w:t>
      </w:r>
      <w:r>
        <w:t xml:space="preserve">setz zur zeitlichen Begrenzung der Nachhaftung von Gesellschaftern (Nachhaf- tungsbegrenzungsgesetz – NachhBG) vom 18.03.1994 (BGBl. I S. 560) zurückzuführen- den § 159 HGB und vollzieht dabei die durch das Gesetz zur Modernisierung des Schuld- rechts vom </w:t>
      </w:r>
      <w:r>
        <w:t>01.01.2002 (BGBl. I S. 3138) erfolgten Änderungen der allgemeinen Verjäh- rungsvorschriften nach. Absatz 1 legt die Frist für die Sonderverjährung fest, während Ab- satz 2 den Beginn und Absatz 3 die Unterbrechung der Sonderverjährung regeln.</w:t>
      </w:r>
    </w:p>
    <w:p w14:paraId="5ACF8257" w14:textId="77777777" w:rsidR="00C66901" w:rsidRDefault="00C66901">
      <w:pPr>
        <w:pStyle w:val="Textkrper"/>
        <w:spacing w:before="9"/>
        <w:rPr>
          <w:sz w:val="20"/>
        </w:rPr>
      </w:pPr>
    </w:p>
    <w:p w14:paraId="5ACF8258" w14:textId="77777777" w:rsidR="00C66901" w:rsidRDefault="00F47839">
      <w:pPr>
        <w:pStyle w:val="berschrift3"/>
      </w:pPr>
      <w:r>
        <w:t>Zu Absatz 1</w:t>
      </w:r>
    </w:p>
    <w:p w14:paraId="5ACF8259" w14:textId="77777777" w:rsidR="00C66901" w:rsidRDefault="00C66901">
      <w:pPr>
        <w:pStyle w:val="Textkrper"/>
        <w:rPr>
          <w:b/>
          <w:sz w:val="21"/>
        </w:rPr>
      </w:pPr>
    </w:p>
    <w:p w14:paraId="5ACF825A" w14:textId="77777777" w:rsidR="00C66901" w:rsidRDefault="00F47839">
      <w:pPr>
        <w:pStyle w:val="Textkrper"/>
        <w:ind w:left="102" w:right="970"/>
        <w:jc w:val="both"/>
      </w:pPr>
      <w:r>
        <w:t>Nach Absatz 1 unterliegt die Gesellschafterhaftung einer Sonderverjährung von fünf Jah- ren.</w:t>
      </w:r>
      <w:r>
        <w:rPr>
          <w:spacing w:val="-11"/>
        </w:rPr>
        <w:t xml:space="preserve"> </w:t>
      </w:r>
      <w:r>
        <w:t>Das</w:t>
      </w:r>
      <w:r>
        <w:rPr>
          <w:spacing w:val="-14"/>
        </w:rPr>
        <w:t xml:space="preserve"> </w:t>
      </w:r>
      <w:r>
        <w:t>ist</w:t>
      </w:r>
      <w:r>
        <w:rPr>
          <w:spacing w:val="-11"/>
        </w:rPr>
        <w:t xml:space="preserve"> </w:t>
      </w:r>
      <w:r>
        <w:t>erforderlich,</w:t>
      </w:r>
      <w:r>
        <w:rPr>
          <w:spacing w:val="-15"/>
        </w:rPr>
        <w:t xml:space="preserve"> </w:t>
      </w:r>
      <w:r>
        <w:t>aber</w:t>
      </w:r>
      <w:r>
        <w:rPr>
          <w:spacing w:val="-11"/>
        </w:rPr>
        <w:t xml:space="preserve"> </w:t>
      </w:r>
      <w:r>
        <w:t>auch</w:t>
      </w:r>
      <w:r>
        <w:rPr>
          <w:spacing w:val="-11"/>
        </w:rPr>
        <w:t xml:space="preserve"> </w:t>
      </w:r>
      <w:r>
        <w:t>ausreichend,</w:t>
      </w:r>
      <w:r>
        <w:rPr>
          <w:spacing w:val="-12"/>
        </w:rPr>
        <w:t xml:space="preserve"> </w:t>
      </w:r>
      <w:r>
        <w:t>um</w:t>
      </w:r>
      <w:r>
        <w:rPr>
          <w:spacing w:val="-11"/>
        </w:rPr>
        <w:t xml:space="preserve"> </w:t>
      </w:r>
      <w:r>
        <w:t>dem</w:t>
      </w:r>
      <w:r>
        <w:rPr>
          <w:spacing w:val="-13"/>
        </w:rPr>
        <w:t xml:space="preserve"> </w:t>
      </w:r>
      <w:r>
        <w:t>Gesellschaftsgläubiger</w:t>
      </w:r>
      <w:r>
        <w:rPr>
          <w:spacing w:val="-13"/>
        </w:rPr>
        <w:t xml:space="preserve"> </w:t>
      </w:r>
      <w:r>
        <w:t>zu</w:t>
      </w:r>
      <w:r>
        <w:rPr>
          <w:spacing w:val="-11"/>
        </w:rPr>
        <w:t xml:space="preserve"> </w:t>
      </w:r>
      <w:r>
        <w:t>ermög- lichen, eine im Zuge der Abwicklung nicht befriedigte Forderung durch Inanspruchnahme der Gesellschafter</w:t>
      </w:r>
      <w:r>
        <w:rPr>
          <w:spacing w:val="-3"/>
        </w:rPr>
        <w:t xml:space="preserve"> </w:t>
      </w:r>
      <w:r>
        <w:t>durchzusetzen.</w:t>
      </w:r>
    </w:p>
    <w:p w14:paraId="5ACF825B" w14:textId="77777777" w:rsidR="00C66901" w:rsidRDefault="00C66901">
      <w:pPr>
        <w:pStyle w:val="Textkrper"/>
        <w:rPr>
          <w:sz w:val="21"/>
        </w:rPr>
      </w:pPr>
    </w:p>
    <w:p w14:paraId="5ACF825C" w14:textId="77777777" w:rsidR="00C66901" w:rsidRDefault="00F47839">
      <w:pPr>
        <w:pStyle w:val="Textkrper"/>
        <w:ind w:left="102" w:right="968"/>
        <w:jc w:val="both"/>
      </w:pPr>
      <w:r>
        <w:t>Tatsächlich</w:t>
      </w:r>
      <w:r>
        <w:rPr>
          <w:spacing w:val="-13"/>
        </w:rPr>
        <w:t xml:space="preserve"> </w:t>
      </w:r>
      <w:r>
        <w:t>dürfte</w:t>
      </w:r>
      <w:r>
        <w:rPr>
          <w:spacing w:val="-16"/>
        </w:rPr>
        <w:t xml:space="preserve"> </w:t>
      </w:r>
      <w:r>
        <w:t>es</w:t>
      </w:r>
      <w:r>
        <w:rPr>
          <w:spacing w:val="-13"/>
        </w:rPr>
        <w:t xml:space="preserve"> </w:t>
      </w:r>
      <w:r>
        <w:t>sich</w:t>
      </w:r>
      <w:r>
        <w:rPr>
          <w:spacing w:val="-16"/>
        </w:rPr>
        <w:t xml:space="preserve"> </w:t>
      </w:r>
      <w:r>
        <w:t>dabei</w:t>
      </w:r>
      <w:r>
        <w:rPr>
          <w:spacing w:val="-14"/>
        </w:rPr>
        <w:t xml:space="preserve"> </w:t>
      </w:r>
      <w:r>
        <w:t>um</w:t>
      </w:r>
      <w:r>
        <w:rPr>
          <w:spacing w:val="-13"/>
        </w:rPr>
        <w:t xml:space="preserve"> </w:t>
      </w:r>
      <w:r>
        <w:t>einen</w:t>
      </w:r>
      <w:r>
        <w:rPr>
          <w:spacing w:val="-13"/>
        </w:rPr>
        <w:t xml:space="preserve"> </w:t>
      </w:r>
      <w:r>
        <w:t>Ausnahmefall</w:t>
      </w:r>
      <w:r>
        <w:rPr>
          <w:spacing w:val="-14"/>
        </w:rPr>
        <w:t xml:space="preserve"> </w:t>
      </w:r>
      <w:r>
        <w:t>handeln,</w:t>
      </w:r>
      <w:r>
        <w:rPr>
          <w:spacing w:val="-13"/>
        </w:rPr>
        <w:t xml:space="preserve"> </w:t>
      </w:r>
      <w:r>
        <w:t>weil</w:t>
      </w:r>
      <w:r>
        <w:rPr>
          <w:spacing w:val="-14"/>
        </w:rPr>
        <w:t xml:space="preserve"> </w:t>
      </w:r>
      <w:r>
        <w:t>eine</w:t>
      </w:r>
      <w:r>
        <w:rPr>
          <w:spacing w:val="-14"/>
        </w:rPr>
        <w:t xml:space="preserve"> </w:t>
      </w:r>
      <w:r>
        <w:t>Liquidation</w:t>
      </w:r>
      <w:r>
        <w:rPr>
          <w:spacing w:val="-14"/>
        </w:rPr>
        <w:t xml:space="preserve"> </w:t>
      </w:r>
      <w:r>
        <w:t xml:space="preserve">nach Maßgabe der §§ 735, 736, 736a, 736b, </w:t>
      </w:r>
      <w:r>
        <w:t>736c, 736d und 737 BGB-E in der Regel zur voll- ständigen Begleichung sämtlicher Verbindlichkeiten und damit auch zur Befriedigung der Gläubiger führt. Wird die Gesellschaft dagegen im Rahmen eines Insolvenzplanverfahrens restrukturiert, hat dies gemäß § 2</w:t>
      </w:r>
      <w:r>
        <w:t>27 Absatz 2 InsO regelmäßig das Erlöschen der Gesell- schafterhaftung zur Folge, die im Fall der Masselosigkeit zwar besteht, aber sehr häufig wertlos ist. Ferner ist zu berücksichtigen, dass sich der Gesellschafter dem Gläubiger ge- genüber stets insoweit</w:t>
      </w:r>
      <w:r>
        <w:t xml:space="preserve"> auf die Verjährung berufen kann, als der Gesellschaft selbst die Einrede der Verjährung zusteht. Seit der Verkürzung der regelmäßigen Verjährungsfrist durch das Gesetz zur Modernisierung des Schuldrechts vom 01.01.2002 (BGBl. I S. 3138) auf</w:t>
      </w:r>
      <w:r>
        <w:rPr>
          <w:spacing w:val="-5"/>
        </w:rPr>
        <w:t xml:space="preserve"> </w:t>
      </w:r>
      <w:r>
        <w:t>drei</w:t>
      </w:r>
      <w:r>
        <w:rPr>
          <w:spacing w:val="-10"/>
        </w:rPr>
        <w:t xml:space="preserve"> </w:t>
      </w:r>
      <w:r>
        <w:t>Jahre</w:t>
      </w:r>
      <w:r>
        <w:rPr>
          <w:spacing w:val="-14"/>
        </w:rPr>
        <w:t xml:space="preserve"> </w:t>
      </w:r>
      <w:r>
        <w:t>kom</w:t>
      </w:r>
      <w:r>
        <w:t>mt</w:t>
      </w:r>
      <w:r>
        <w:rPr>
          <w:spacing w:val="-8"/>
        </w:rPr>
        <w:t xml:space="preserve"> </w:t>
      </w:r>
      <w:r>
        <w:t>es</w:t>
      </w:r>
      <w:r>
        <w:rPr>
          <w:spacing w:val="-12"/>
        </w:rPr>
        <w:t xml:space="preserve"> </w:t>
      </w:r>
      <w:r>
        <w:t>auf</w:t>
      </w:r>
      <w:r>
        <w:rPr>
          <w:spacing w:val="-5"/>
        </w:rPr>
        <w:t xml:space="preserve"> </w:t>
      </w:r>
      <w:r>
        <w:t>§</w:t>
      </w:r>
      <w:r>
        <w:rPr>
          <w:spacing w:val="-4"/>
        </w:rPr>
        <w:t xml:space="preserve"> </w:t>
      </w:r>
      <w:r>
        <w:t>739</w:t>
      </w:r>
      <w:r>
        <w:rPr>
          <w:spacing w:val="-2"/>
        </w:rPr>
        <w:t xml:space="preserve"> </w:t>
      </w:r>
      <w:r>
        <w:t>Absatz</w:t>
      </w:r>
      <w:r>
        <w:rPr>
          <w:spacing w:val="-3"/>
        </w:rPr>
        <w:t xml:space="preserve"> </w:t>
      </w:r>
      <w:r>
        <w:t>1</w:t>
      </w:r>
      <w:r>
        <w:rPr>
          <w:spacing w:val="-9"/>
        </w:rPr>
        <w:t xml:space="preserve"> </w:t>
      </w:r>
      <w:r>
        <w:t>BGB-E</w:t>
      </w:r>
      <w:r>
        <w:rPr>
          <w:spacing w:val="-9"/>
        </w:rPr>
        <w:t xml:space="preserve"> </w:t>
      </w:r>
      <w:r>
        <w:t>daher</w:t>
      </w:r>
      <w:r>
        <w:rPr>
          <w:spacing w:val="-8"/>
        </w:rPr>
        <w:t xml:space="preserve"> </w:t>
      </w:r>
      <w:r>
        <w:t>vorbehaltlich</w:t>
      </w:r>
      <w:r>
        <w:rPr>
          <w:spacing w:val="-9"/>
        </w:rPr>
        <w:t xml:space="preserve"> </w:t>
      </w:r>
      <w:r>
        <w:t>des</w:t>
      </w:r>
      <w:r>
        <w:rPr>
          <w:spacing w:val="-7"/>
        </w:rPr>
        <w:t xml:space="preserve"> </w:t>
      </w:r>
      <w:r>
        <w:t>§</w:t>
      </w:r>
      <w:r>
        <w:rPr>
          <w:spacing w:val="-2"/>
        </w:rPr>
        <w:t xml:space="preserve"> </w:t>
      </w:r>
      <w:r>
        <w:t>739</w:t>
      </w:r>
      <w:r>
        <w:rPr>
          <w:spacing w:val="-4"/>
        </w:rPr>
        <w:t xml:space="preserve"> </w:t>
      </w:r>
      <w:r>
        <w:t>Absatz</w:t>
      </w:r>
      <w:r>
        <w:rPr>
          <w:spacing w:val="-3"/>
        </w:rPr>
        <w:t xml:space="preserve"> </w:t>
      </w:r>
      <w:r>
        <w:t>3 BGB-E</w:t>
      </w:r>
      <w:r>
        <w:rPr>
          <w:spacing w:val="-8"/>
        </w:rPr>
        <w:t xml:space="preserve"> </w:t>
      </w:r>
      <w:r>
        <w:t>nur</w:t>
      </w:r>
      <w:r>
        <w:rPr>
          <w:spacing w:val="-9"/>
        </w:rPr>
        <w:t xml:space="preserve"> </w:t>
      </w:r>
      <w:r>
        <w:t>an,</w:t>
      </w:r>
      <w:r>
        <w:rPr>
          <w:spacing w:val="-7"/>
        </w:rPr>
        <w:t xml:space="preserve"> </w:t>
      </w:r>
      <w:r>
        <w:t>wenn</w:t>
      </w:r>
      <w:r>
        <w:rPr>
          <w:spacing w:val="-8"/>
        </w:rPr>
        <w:t xml:space="preserve"> </w:t>
      </w:r>
      <w:r>
        <w:t>der</w:t>
      </w:r>
      <w:r>
        <w:rPr>
          <w:spacing w:val="-9"/>
        </w:rPr>
        <w:t xml:space="preserve"> </w:t>
      </w:r>
      <w:r>
        <w:t>Anspruch</w:t>
      </w:r>
      <w:r>
        <w:rPr>
          <w:spacing w:val="-11"/>
        </w:rPr>
        <w:t xml:space="preserve"> </w:t>
      </w:r>
      <w:r>
        <w:t>gegen</w:t>
      </w:r>
      <w:r>
        <w:rPr>
          <w:spacing w:val="-8"/>
        </w:rPr>
        <w:t xml:space="preserve"> </w:t>
      </w:r>
      <w:r>
        <w:t>die</w:t>
      </w:r>
      <w:r>
        <w:rPr>
          <w:spacing w:val="-10"/>
        </w:rPr>
        <w:t xml:space="preserve"> </w:t>
      </w:r>
      <w:r>
        <w:t>Gesellschaft</w:t>
      </w:r>
      <w:r>
        <w:rPr>
          <w:spacing w:val="-7"/>
        </w:rPr>
        <w:t xml:space="preserve"> </w:t>
      </w:r>
      <w:r>
        <w:t>ausnahmsweise</w:t>
      </w:r>
      <w:r>
        <w:rPr>
          <w:spacing w:val="-8"/>
        </w:rPr>
        <w:t xml:space="preserve"> </w:t>
      </w:r>
      <w:r>
        <w:t>erst</w:t>
      </w:r>
      <w:r>
        <w:rPr>
          <w:spacing w:val="-8"/>
        </w:rPr>
        <w:t xml:space="preserve"> </w:t>
      </w:r>
      <w:r>
        <w:t>später</w:t>
      </w:r>
      <w:r>
        <w:rPr>
          <w:spacing w:val="-7"/>
        </w:rPr>
        <w:t xml:space="preserve"> </w:t>
      </w:r>
      <w:r>
        <w:t>ver- jährt, insbesondere infolge Titulierung gemäß § 197 Absatz 1 Nummer 3 bis 5 BGB, bei grundstücksbezogenen Ansprüchen gemäß § 196 BGB oder wegen Vorliegens einer Ver- jährungsabrede</w:t>
      </w:r>
      <w:r>
        <w:rPr>
          <w:spacing w:val="-18"/>
        </w:rPr>
        <w:t xml:space="preserve"> </w:t>
      </w:r>
      <w:r>
        <w:t>gemäß</w:t>
      </w:r>
      <w:r>
        <w:rPr>
          <w:spacing w:val="-15"/>
        </w:rPr>
        <w:t xml:space="preserve"> </w:t>
      </w:r>
      <w:r>
        <w:t>§</w:t>
      </w:r>
      <w:r>
        <w:rPr>
          <w:spacing w:val="-2"/>
        </w:rPr>
        <w:t xml:space="preserve"> </w:t>
      </w:r>
      <w:r>
        <w:t>202</w:t>
      </w:r>
      <w:r>
        <w:rPr>
          <w:spacing w:val="-12"/>
        </w:rPr>
        <w:t xml:space="preserve"> </w:t>
      </w:r>
      <w:r>
        <w:t>Absatz</w:t>
      </w:r>
      <w:r>
        <w:rPr>
          <w:spacing w:val="-4"/>
        </w:rPr>
        <w:t xml:space="preserve"> </w:t>
      </w:r>
      <w:r>
        <w:t>2</w:t>
      </w:r>
      <w:r>
        <w:rPr>
          <w:spacing w:val="-12"/>
        </w:rPr>
        <w:t xml:space="preserve"> </w:t>
      </w:r>
      <w:r>
        <w:t>BGB</w:t>
      </w:r>
      <w:r>
        <w:rPr>
          <w:spacing w:val="-16"/>
        </w:rPr>
        <w:t xml:space="preserve"> </w:t>
      </w:r>
      <w:r>
        <w:t>(vgl.</w:t>
      </w:r>
      <w:r>
        <w:rPr>
          <w:spacing w:val="-16"/>
        </w:rPr>
        <w:t xml:space="preserve"> </w:t>
      </w:r>
      <w:r>
        <w:t>Freitag,</w:t>
      </w:r>
      <w:r>
        <w:rPr>
          <w:spacing w:val="-14"/>
        </w:rPr>
        <w:t xml:space="preserve"> </w:t>
      </w:r>
      <w:r>
        <w:t>in:</w:t>
      </w:r>
      <w:r>
        <w:rPr>
          <w:spacing w:val="-14"/>
        </w:rPr>
        <w:t xml:space="preserve"> </w:t>
      </w:r>
      <w:r>
        <w:t>Heymann,</w:t>
      </w:r>
      <w:r>
        <w:rPr>
          <w:spacing w:val="-14"/>
        </w:rPr>
        <w:t xml:space="preserve"> </w:t>
      </w:r>
      <w:r>
        <w:t>HGB,</w:t>
      </w:r>
      <w:r>
        <w:rPr>
          <w:spacing w:val="-14"/>
        </w:rPr>
        <w:t xml:space="preserve"> </w:t>
      </w:r>
      <w:r>
        <w:t>3.</w:t>
      </w:r>
      <w:r>
        <w:rPr>
          <w:spacing w:val="-3"/>
        </w:rPr>
        <w:t xml:space="preserve"> </w:t>
      </w:r>
      <w:r>
        <w:t>Aufl.</w:t>
      </w:r>
      <w:r>
        <w:rPr>
          <w:spacing w:val="-13"/>
        </w:rPr>
        <w:t xml:space="preserve"> </w:t>
      </w:r>
      <w:r>
        <w:t>202</w:t>
      </w:r>
      <w:r>
        <w:t>0,</w:t>
      </w:r>
    </w:p>
    <w:p w14:paraId="5ACF825D" w14:textId="77777777" w:rsidR="00C66901" w:rsidRDefault="00F47839">
      <w:pPr>
        <w:pStyle w:val="Textkrper"/>
        <w:ind w:left="102" w:right="970"/>
        <w:jc w:val="both"/>
      </w:pPr>
      <w:r>
        <w:t>§</w:t>
      </w:r>
      <w:r>
        <w:rPr>
          <w:spacing w:val="-2"/>
        </w:rPr>
        <w:t xml:space="preserve"> </w:t>
      </w:r>
      <w:r>
        <w:t>159</w:t>
      </w:r>
      <w:r>
        <w:rPr>
          <w:spacing w:val="-9"/>
        </w:rPr>
        <w:t xml:space="preserve"> </w:t>
      </w:r>
      <w:r>
        <w:t>Rn.</w:t>
      </w:r>
      <w:r>
        <w:rPr>
          <w:spacing w:val="-1"/>
        </w:rPr>
        <w:t xml:space="preserve"> </w:t>
      </w:r>
      <w:r>
        <w:t>6;</w:t>
      </w:r>
      <w:r>
        <w:rPr>
          <w:spacing w:val="-7"/>
        </w:rPr>
        <w:t xml:space="preserve"> </w:t>
      </w:r>
      <w:r>
        <w:t>Hofmeister,</w:t>
      </w:r>
      <w:r>
        <w:rPr>
          <w:spacing w:val="-10"/>
        </w:rPr>
        <w:t xml:space="preserve"> </w:t>
      </w:r>
      <w:r>
        <w:t>NZG</w:t>
      </w:r>
      <w:r>
        <w:rPr>
          <w:spacing w:val="-6"/>
        </w:rPr>
        <w:t xml:space="preserve"> </w:t>
      </w:r>
      <w:r>
        <w:t>2002,</w:t>
      </w:r>
      <w:r>
        <w:rPr>
          <w:spacing w:val="-8"/>
        </w:rPr>
        <w:t xml:space="preserve"> </w:t>
      </w:r>
      <w:r>
        <w:t>851,</w:t>
      </w:r>
      <w:r>
        <w:rPr>
          <w:spacing w:val="-7"/>
        </w:rPr>
        <w:t xml:space="preserve"> </w:t>
      </w:r>
      <w:r>
        <w:t>853).</w:t>
      </w:r>
      <w:r>
        <w:rPr>
          <w:spacing w:val="-7"/>
        </w:rPr>
        <w:t xml:space="preserve"> </w:t>
      </w:r>
      <w:r>
        <w:t>Liegt</w:t>
      </w:r>
      <w:r>
        <w:rPr>
          <w:spacing w:val="-7"/>
        </w:rPr>
        <w:t xml:space="preserve"> </w:t>
      </w:r>
      <w:r>
        <w:t>im</w:t>
      </w:r>
      <w:r>
        <w:rPr>
          <w:spacing w:val="-8"/>
        </w:rPr>
        <w:t xml:space="preserve"> </w:t>
      </w:r>
      <w:r>
        <w:t>Zeitpunkt</w:t>
      </w:r>
      <w:r>
        <w:rPr>
          <w:spacing w:val="-7"/>
        </w:rPr>
        <w:t xml:space="preserve"> </w:t>
      </w:r>
      <w:r>
        <w:t>des</w:t>
      </w:r>
      <w:r>
        <w:rPr>
          <w:spacing w:val="-8"/>
        </w:rPr>
        <w:t xml:space="preserve"> </w:t>
      </w:r>
      <w:r>
        <w:t>Beginns</w:t>
      </w:r>
      <w:r>
        <w:rPr>
          <w:spacing w:val="-6"/>
        </w:rPr>
        <w:t xml:space="preserve"> </w:t>
      </w:r>
      <w:r>
        <w:t>der</w:t>
      </w:r>
      <w:r>
        <w:rPr>
          <w:spacing w:val="-8"/>
        </w:rPr>
        <w:t xml:space="preserve"> </w:t>
      </w:r>
      <w:r>
        <w:t>Sonder- verjährung</w:t>
      </w:r>
      <w:r>
        <w:rPr>
          <w:spacing w:val="-11"/>
        </w:rPr>
        <w:t xml:space="preserve"> </w:t>
      </w:r>
      <w:r>
        <w:t>nach</w:t>
      </w:r>
      <w:r>
        <w:rPr>
          <w:spacing w:val="-13"/>
        </w:rPr>
        <w:t xml:space="preserve"> </w:t>
      </w:r>
      <w:r>
        <w:t>§</w:t>
      </w:r>
      <w:r>
        <w:rPr>
          <w:spacing w:val="-2"/>
        </w:rPr>
        <w:t xml:space="preserve"> </w:t>
      </w:r>
      <w:r>
        <w:t>739</w:t>
      </w:r>
      <w:r>
        <w:rPr>
          <w:spacing w:val="-4"/>
        </w:rPr>
        <w:t xml:space="preserve"> </w:t>
      </w:r>
      <w:r>
        <w:t>Absatz</w:t>
      </w:r>
      <w:r>
        <w:rPr>
          <w:spacing w:val="-4"/>
        </w:rPr>
        <w:t xml:space="preserve"> </w:t>
      </w:r>
      <w:r>
        <w:t>2</w:t>
      </w:r>
      <w:r>
        <w:rPr>
          <w:spacing w:val="-11"/>
        </w:rPr>
        <w:t xml:space="preserve"> </w:t>
      </w:r>
      <w:r>
        <w:t>BGB-E</w:t>
      </w:r>
      <w:r>
        <w:rPr>
          <w:spacing w:val="-14"/>
        </w:rPr>
        <w:t xml:space="preserve"> </w:t>
      </w:r>
      <w:r>
        <w:t>dagegen</w:t>
      </w:r>
      <w:r>
        <w:rPr>
          <w:spacing w:val="-16"/>
        </w:rPr>
        <w:t xml:space="preserve"> </w:t>
      </w:r>
      <w:r>
        <w:t>bereits</w:t>
      </w:r>
      <w:r>
        <w:rPr>
          <w:spacing w:val="-13"/>
        </w:rPr>
        <w:t xml:space="preserve"> </w:t>
      </w:r>
      <w:r>
        <w:t>ein</w:t>
      </w:r>
      <w:r>
        <w:rPr>
          <w:spacing w:val="-13"/>
        </w:rPr>
        <w:t xml:space="preserve"> </w:t>
      </w:r>
      <w:r>
        <w:t>Titel</w:t>
      </w:r>
      <w:r>
        <w:rPr>
          <w:spacing w:val="-17"/>
        </w:rPr>
        <w:t xml:space="preserve"> </w:t>
      </w:r>
      <w:r>
        <w:t>gegen</w:t>
      </w:r>
      <w:r>
        <w:rPr>
          <w:spacing w:val="-14"/>
        </w:rPr>
        <w:t xml:space="preserve"> </w:t>
      </w:r>
      <w:r>
        <w:t>den</w:t>
      </w:r>
      <w:r>
        <w:rPr>
          <w:spacing w:val="-11"/>
        </w:rPr>
        <w:t xml:space="preserve"> </w:t>
      </w:r>
      <w:r>
        <w:t xml:space="preserve">Gesellschafter vor, gilt nicht § 739 BGB-E, sondern § 197 Absatz 1 Nummer 3 BGB (vgl. BGH, Urt. v. 27.04.1981  –  II  ZR  177/80,  juris  Rn. 3 </w:t>
      </w:r>
      <w:r>
        <w:rPr>
          <w:spacing w:val="28"/>
        </w:rPr>
        <w:t xml:space="preserve"> </w:t>
      </w:r>
      <w:r>
        <w:t>ff.  =  ZIP  1981,  861  zu  § 218  BGB  i.d.F.  v.</w:t>
      </w:r>
    </w:p>
    <w:p w14:paraId="5ACF825E" w14:textId="77777777" w:rsidR="00C66901" w:rsidRDefault="00F47839">
      <w:pPr>
        <w:pStyle w:val="Textkrper"/>
        <w:spacing w:line="251" w:lineRule="exact"/>
        <w:ind w:left="102"/>
        <w:jc w:val="both"/>
      </w:pPr>
      <w:r>
        <w:t>01.01.1964).</w:t>
      </w:r>
    </w:p>
    <w:p w14:paraId="5ACF825F" w14:textId="77777777" w:rsidR="00C66901" w:rsidRDefault="00C66901">
      <w:pPr>
        <w:pStyle w:val="Textkrper"/>
        <w:spacing w:before="9"/>
        <w:rPr>
          <w:sz w:val="20"/>
        </w:rPr>
      </w:pPr>
    </w:p>
    <w:p w14:paraId="5ACF8260" w14:textId="77777777" w:rsidR="00C66901" w:rsidRDefault="00F47839">
      <w:pPr>
        <w:pStyle w:val="berschrift3"/>
      </w:pPr>
      <w:r>
        <w:t>Zu Absatz 2</w:t>
      </w:r>
    </w:p>
    <w:p w14:paraId="5ACF8261" w14:textId="77777777" w:rsidR="00C66901" w:rsidRDefault="00C66901">
      <w:pPr>
        <w:pStyle w:val="Textkrper"/>
        <w:rPr>
          <w:b/>
          <w:sz w:val="21"/>
        </w:rPr>
      </w:pPr>
    </w:p>
    <w:p w14:paraId="5ACF8262" w14:textId="77777777" w:rsidR="00C66901" w:rsidRDefault="00F47839">
      <w:pPr>
        <w:pStyle w:val="Textkrper"/>
        <w:ind w:left="102" w:right="967"/>
        <w:jc w:val="both"/>
      </w:pPr>
      <w:r>
        <w:t>Absatz 2 regelt den Beginn der Sonderverjährung. Abweichend von § 159 HGB wird inso- weit</w:t>
      </w:r>
      <w:r>
        <w:rPr>
          <w:spacing w:val="-4"/>
        </w:rPr>
        <w:t xml:space="preserve"> </w:t>
      </w:r>
      <w:r>
        <w:t>nicht</w:t>
      </w:r>
      <w:r>
        <w:rPr>
          <w:spacing w:val="-6"/>
        </w:rPr>
        <w:t xml:space="preserve"> </w:t>
      </w:r>
      <w:r>
        <w:t>auf</w:t>
      </w:r>
      <w:r>
        <w:rPr>
          <w:spacing w:val="-4"/>
        </w:rPr>
        <w:t xml:space="preserve"> </w:t>
      </w:r>
      <w:r>
        <w:t>die</w:t>
      </w:r>
      <w:r>
        <w:rPr>
          <w:spacing w:val="-5"/>
        </w:rPr>
        <w:t xml:space="preserve"> </w:t>
      </w:r>
      <w:r>
        <w:t>Auflösung,</w:t>
      </w:r>
      <w:r>
        <w:rPr>
          <w:spacing w:val="-4"/>
        </w:rPr>
        <w:t xml:space="preserve"> </w:t>
      </w:r>
      <w:r>
        <w:t>sondern</w:t>
      </w:r>
      <w:r>
        <w:rPr>
          <w:spacing w:val="-7"/>
        </w:rPr>
        <w:t xml:space="preserve"> </w:t>
      </w:r>
      <w:r>
        <w:t>auf</w:t>
      </w:r>
      <w:r>
        <w:rPr>
          <w:spacing w:val="-4"/>
        </w:rPr>
        <w:t xml:space="preserve"> </w:t>
      </w:r>
      <w:r>
        <w:t>das</w:t>
      </w:r>
      <w:r>
        <w:rPr>
          <w:spacing w:val="-5"/>
        </w:rPr>
        <w:t xml:space="preserve"> </w:t>
      </w:r>
      <w:r>
        <w:t>Erlöschen</w:t>
      </w:r>
      <w:r>
        <w:rPr>
          <w:spacing w:val="-5"/>
        </w:rPr>
        <w:t xml:space="preserve"> </w:t>
      </w:r>
      <w:r>
        <w:t>der</w:t>
      </w:r>
      <w:r>
        <w:rPr>
          <w:spacing w:val="-9"/>
        </w:rPr>
        <w:t xml:space="preserve"> </w:t>
      </w:r>
      <w:r>
        <w:t>Gesellschaft</w:t>
      </w:r>
      <w:r>
        <w:rPr>
          <w:spacing w:val="-4"/>
        </w:rPr>
        <w:t xml:space="preserve"> </w:t>
      </w:r>
      <w:r>
        <w:t xml:space="preserve">beziehungsweise deren Eintragung im Gesellschaftsregister abgestellt. Grund hierfür ist, dass die </w:t>
      </w:r>
      <w:r>
        <w:t>Auflösung allein</w:t>
      </w:r>
      <w:r>
        <w:rPr>
          <w:spacing w:val="-9"/>
        </w:rPr>
        <w:t xml:space="preserve"> </w:t>
      </w:r>
      <w:r>
        <w:t>noch</w:t>
      </w:r>
      <w:r>
        <w:rPr>
          <w:spacing w:val="-11"/>
        </w:rPr>
        <w:t xml:space="preserve"> </w:t>
      </w:r>
      <w:r>
        <w:t>keine</w:t>
      </w:r>
      <w:r>
        <w:rPr>
          <w:spacing w:val="-12"/>
        </w:rPr>
        <w:t xml:space="preserve"> </w:t>
      </w:r>
      <w:r>
        <w:t>Auswirkungen</w:t>
      </w:r>
      <w:r>
        <w:rPr>
          <w:spacing w:val="-12"/>
        </w:rPr>
        <w:t xml:space="preserve"> </w:t>
      </w:r>
      <w:r>
        <w:t>auf</w:t>
      </w:r>
      <w:r>
        <w:rPr>
          <w:spacing w:val="-8"/>
        </w:rPr>
        <w:t xml:space="preserve"> </w:t>
      </w:r>
      <w:r>
        <w:t>die</w:t>
      </w:r>
      <w:r>
        <w:rPr>
          <w:spacing w:val="-14"/>
        </w:rPr>
        <w:t xml:space="preserve"> </w:t>
      </w:r>
      <w:r>
        <w:t>rechtliche</w:t>
      </w:r>
      <w:r>
        <w:rPr>
          <w:spacing w:val="-14"/>
        </w:rPr>
        <w:t xml:space="preserve"> </w:t>
      </w:r>
      <w:r>
        <w:t>Existenz</w:t>
      </w:r>
      <w:r>
        <w:rPr>
          <w:spacing w:val="-11"/>
        </w:rPr>
        <w:t xml:space="preserve"> </w:t>
      </w:r>
      <w:r>
        <w:t>der</w:t>
      </w:r>
      <w:r>
        <w:rPr>
          <w:spacing w:val="-10"/>
        </w:rPr>
        <w:t xml:space="preserve"> </w:t>
      </w:r>
      <w:r>
        <w:t>Gesellschaft</w:t>
      </w:r>
      <w:r>
        <w:rPr>
          <w:spacing w:val="-8"/>
        </w:rPr>
        <w:t xml:space="preserve"> </w:t>
      </w:r>
      <w:r>
        <w:t>hat.</w:t>
      </w:r>
      <w:r>
        <w:rPr>
          <w:spacing w:val="-8"/>
        </w:rPr>
        <w:t xml:space="preserve"> </w:t>
      </w:r>
      <w:r>
        <w:t>Deswegen können</w:t>
      </w:r>
      <w:r>
        <w:rPr>
          <w:spacing w:val="-18"/>
        </w:rPr>
        <w:t xml:space="preserve"> </w:t>
      </w:r>
      <w:r>
        <w:t>die</w:t>
      </w:r>
      <w:r>
        <w:rPr>
          <w:spacing w:val="-16"/>
        </w:rPr>
        <w:t xml:space="preserve"> </w:t>
      </w:r>
      <w:r>
        <w:t>Liquidatoren</w:t>
      </w:r>
      <w:r>
        <w:rPr>
          <w:spacing w:val="-16"/>
        </w:rPr>
        <w:t xml:space="preserve"> </w:t>
      </w:r>
      <w:r>
        <w:t>im</w:t>
      </w:r>
      <w:r>
        <w:rPr>
          <w:spacing w:val="-15"/>
        </w:rPr>
        <w:t xml:space="preserve"> </w:t>
      </w:r>
      <w:r>
        <w:t>Rahmen</w:t>
      </w:r>
      <w:r>
        <w:rPr>
          <w:spacing w:val="-19"/>
        </w:rPr>
        <w:t xml:space="preserve"> </w:t>
      </w:r>
      <w:r>
        <w:t>des</w:t>
      </w:r>
      <w:r>
        <w:rPr>
          <w:spacing w:val="-16"/>
        </w:rPr>
        <w:t xml:space="preserve"> </w:t>
      </w:r>
      <w:r>
        <w:t>Liquidationszwecks</w:t>
      </w:r>
      <w:r>
        <w:rPr>
          <w:spacing w:val="-16"/>
        </w:rPr>
        <w:t xml:space="preserve"> </w:t>
      </w:r>
      <w:r>
        <w:t>auch</w:t>
      </w:r>
      <w:r>
        <w:rPr>
          <w:spacing w:val="-16"/>
        </w:rPr>
        <w:t xml:space="preserve"> </w:t>
      </w:r>
      <w:r>
        <w:t>noch</w:t>
      </w:r>
      <w:r>
        <w:rPr>
          <w:spacing w:val="-16"/>
        </w:rPr>
        <w:t xml:space="preserve"> </w:t>
      </w:r>
      <w:r>
        <w:t>nach</w:t>
      </w:r>
      <w:r>
        <w:rPr>
          <w:spacing w:val="-16"/>
        </w:rPr>
        <w:t xml:space="preserve"> </w:t>
      </w:r>
      <w:r>
        <w:t>der</w:t>
      </w:r>
      <w:r>
        <w:rPr>
          <w:spacing w:val="-15"/>
        </w:rPr>
        <w:t xml:space="preserve"> </w:t>
      </w:r>
      <w:r>
        <w:t>Auflösung Verbindlichkeiten namens der Gesellschaft eingehen, für die die Gesellschafter unbe- schränkt persönlich haften. Demgegenüber bewirkt § 159 HGB, dass bereits während der Liquidation eine nachhaftungsbegrenzende Sonderverjährung läuft, obwohl imme</w:t>
      </w:r>
      <w:r>
        <w:t>r noch neue Verbindlichkeiten entstehen. Auf diese Weise kann Enthaftung eintreten, während eine sich über mehr als fünf Jahre hinziehende Liquidation noch läuft (vgl. K. Schmidt, in: MünchKomm-HGB, 4. Aufl. 2016, § 159 Rn. 7). Um das mit dem Gesetz zur ze</w:t>
      </w:r>
      <w:r>
        <w:t>itlichen Be- grenzung</w:t>
      </w:r>
      <w:r>
        <w:rPr>
          <w:spacing w:val="-11"/>
        </w:rPr>
        <w:t xml:space="preserve"> </w:t>
      </w:r>
      <w:r>
        <w:t>der</w:t>
      </w:r>
      <w:r>
        <w:rPr>
          <w:spacing w:val="-12"/>
        </w:rPr>
        <w:t xml:space="preserve"> </w:t>
      </w:r>
      <w:r>
        <w:t>Nachhaftung</w:t>
      </w:r>
      <w:r>
        <w:rPr>
          <w:spacing w:val="-11"/>
        </w:rPr>
        <w:t xml:space="preserve"> </w:t>
      </w:r>
      <w:r>
        <w:t>von</w:t>
      </w:r>
      <w:r>
        <w:rPr>
          <w:spacing w:val="-16"/>
        </w:rPr>
        <w:t xml:space="preserve"> </w:t>
      </w:r>
      <w:r>
        <w:t>Gesellschaftern</w:t>
      </w:r>
      <w:r>
        <w:rPr>
          <w:spacing w:val="-15"/>
        </w:rPr>
        <w:t xml:space="preserve"> </w:t>
      </w:r>
      <w:r>
        <w:t>(Nachhaftungsbegrenzungsgesetz</w:t>
      </w:r>
      <w:r>
        <w:rPr>
          <w:spacing w:val="-11"/>
        </w:rPr>
        <w:t xml:space="preserve"> </w:t>
      </w:r>
      <w:r>
        <w:t>–</w:t>
      </w:r>
      <w:r>
        <w:rPr>
          <w:spacing w:val="-13"/>
        </w:rPr>
        <w:t xml:space="preserve"> </w:t>
      </w:r>
      <w:r>
        <w:t>Nach- hBG) vom 18.03.1994 (BGBl. I S. 560) einstmals verfolgte Ziel zu erreichen, die Nachhaf- tung einheitlich zu begrenzen (vgl. BT-Drucks. 12/1868, S. 2), ist dah</w:t>
      </w:r>
      <w:r>
        <w:t>er für den Beginn</w:t>
      </w:r>
      <w:r>
        <w:rPr>
          <w:spacing w:val="-18"/>
        </w:rPr>
        <w:t xml:space="preserve"> </w:t>
      </w:r>
      <w:r>
        <w:t>der</w:t>
      </w:r>
    </w:p>
    <w:p w14:paraId="5ACF8263" w14:textId="77777777" w:rsidR="00C66901" w:rsidRDefault="00C66901">
      <w:pPr>
        <w:jc w:val="both"/>
        <w:sectPr w:rsidR="00C66901">
          <w:pgSz w:w="11910" w:h="16840"/>
          <w:pgMar w:top="940" w:right="440" w:bottom="280" w:left="1600" w:header="712" w:footer="0" w:gutter="0"/>
          <w:cols w:space="720"/>
        </w:sectPr>
      </w:pPr>
    </w:p>
    <w:p w14:paraId="5ACF8264" w14:textId="77777777" w:rsidR="00C66901" w:rsidRDefault="00F47839">
      <w:pPr>
        <w:pStyle w:val="Textkrper"/>
        <w:spacing w:before="171"/>
        <w:ind w:left="102" w:right="970"/>
        <w:jc w:val="both"/>
      </w:pPr>
      <w:r>
        <w:lastRenderedPageBreak/>
        <w:t xml:space="preserve">Verjährung auf das Erlöschen der Gesellschaft beziehungsweise deren Eintragung im Ge- sellschaftsregister abzustellen. Dass es mit dem Erlöschen der Gesellschaft auf einen im Vergleich zur Auflösung der Gesellschaft </w:t>
      </w:r>
      <w:r>
        <w:t>typischerweise weniger greifbaren Zeitpunkt an- kommt, ist beabsichtigte Nebenfolge. Auf diese Weise werden die für den Lauf der Verjäh- rung darlegungs- und beweisbelasteten Gesellschafter angehalten, das Erlöschen der Ge- sellschaft,</w:t>
      </w:r>
      <w:r>
        <w:rPr>
          <w:spacing w:val="-11"/>
        </w:rPr>
        <w:t xml:space="preserve"> </w:t>
      </w:r>
      <w:r>
        <w:t>im</w:t>
      </w:r>
      <w:r>
        <w:rPr>
          <w:spacing w:val="-11"/>
        </w:rPr>
        <w:t xml:space="preserve"> </w:t>
      </w:r>
      <w:r>
        <w:t>Regelfall</w:t>
      </w:r>
      <w:r>
        <w:rPr>
          <w:spacing w:val="-11"/>
        </w:rPr>
        <w:t xml:space="preserve"> </w:t>
      </w:r>
      <w:r>
        <w:t>also</w:t>
      </w:r>
      <w:r>
        <w:rPr>
          <w:spacing w:val="-10"/>
        </w:rPr>
        <w:t xml:space="preserve"> </w:t>
      </w:r>
      <w:r>
        <w:t>de</w:t>
      </w:r>
      <w:r>
        <w:t>n</w:t>
      </w:r>
      <w:r>
        <w:rPr>
          <w:spacing w:val="-12"/>
        </w:rPr>
        <w:t xml:space="preserve"> </w:t>
      </w:r>
      <w:r>
        <w:t>Abschluss</w:t>
      </w:r>
      <w:r>
        <w:rPr>
          <w:spacing w:val="-12"/>
        </w:rPr>
        <w:t xml:space="preserve"> </w:t>
      </w:r>
      <w:r>
        <w:t>der</w:t>
      </w:r>
      <w:r>
        <w:rPr>
          <w:spacing w:val="-11"/>
        </w:rPr>
        <w:t xml:space="preserve"> </w:t>
      </w:r>
      <w:r>
        <w:t>Liquidation,</w:t>
      </w:r>
      <w:r>
        <w:rPr>
          <w:spacing w:val="-10"/>
        </w:rPr>
        <w:t xml:space="preserve"> </w:t>
      </w:r>
      <w:r>
        <w:t>nachvollziehbar</w:t>
      </w:r>
      <w:r>
        <w:rPr>
          <w:spacing w:val="-7"/>
        </w:rPr>
        <w:t xml:space="preserve"> </w:t>
      </w:r>
      <w:r>
        <w:t>zu</w:t>
      </w:r>
      <w:r>
        <w:rPr>
          <w:spacing w:val="-10"/>
        </w:rPr>
        <w:t xml:space="preserve"> </w:t>
      </w:r>
      <w:r>
        <w:t>dokumentie- ren, um mit einer Einrede der Verjährung im Prozess Gehör zu finden (vgl. Beurskens, JZ 2018, 272 ff.). § 739 Absatz 1 BGB-E setzt damit einen weiteren positiven Anreiz, die Ge- sellschaft zur Ein</w:t>
      </w:r>
      <w:r>
        <w:t>tragung in das Gesellschaftsregister anzumelden, um einen für den Lauf der Verjährung greifbareren Zeitpunkt bewirken zu</w:t>
      </w:r>
      <w:r>
        <w:rPr>
          <w:spacing w:val="-1"/>
        </w:rPr>
        <w:t xml:space="preserve"> </w:t>
      </w:r>
      <w:r>
        <w:t>können.</w:t>
      </w:r>
    </w:p>
    <w:p w14:paraId="5ACF8265" w14:textId="77777777" w:rsidR="00C66901" w:rsidRDefault="00C66901">
      <w:pPr>
        <w:pStyle w:val="Textkrper"/>
        <w:spacing w:before="1"/>
        <w:rPr>
          <w:sz w:val="21"/>
        </w:rPr>
      </w:pPr>
    </w:p>
    <w:p w14:paraId="5ACF8266" w14:textId="77777777" w:rsidR="00C66901" w:rsidRDefault="00F47839">
      <w:pPr>
        <w:pStyle w:val="Textkrper"/>
        <w:ind w:left="102" w:right="969"/>
        <w:jc w:val="both"/>
      </w:pPr>
      <w:r>
        <w:t>Für die nicht eingetragene Gesellschaft bürgerlichen Rechts ist stets auf den Zeitpunkt ab- zustellen, zu dem der Gläubiger vo</w:t>
      </w:r>
      <w:r>
        <w:t>n dem Erlöschen der Gesellschaft Kenntnis erlangt hat. Für die eingetragene Gesellschaft bürgerlichen Rechts ist grundsätzlich auf den Tag</w:t>
      </w:r>
      <w:r>
        <w:rPr>
          <w:spacing w:val="-42"/>
        </w:rPr>
        <w:t xml:space="preserve"> </w:t>
      </w:r>
      <w:r>
        <w:t>abzu- stellen, an dem das Erlöschen der Gesellschaft in das Gesellschaftsregister eingetragen worden ist, es sei denn</w:t>
      </w:r>
      <w:r>
        <w:t>, der jeweilige Gläubiger hat schon davor Kenntnis vom Erlöschen der Gesellschaft erlangt. Die positive Kenntnis des Gläubigers ist mithin immer beachtlich. Wollte man an die Kenntnis des Gläubigers einer eingetragenen Gesellschaft bürgerlichen Rechts nich</w:t>
      </w:r>
      <w:r>
        <w:t xml:space="preserve">t dieselben Folgen knüpfen </w:t>
      </w:r>
      <w:r>
        <w:rPr>
          <w:spacing w:val="-2"/>
        </w:rPr>
        <w:t xml:space="preserve">wie </w:t>
      </w:r>
      <w:r>
        <w:t>im Fall einer nicht eingetragenen Gesellschaft, würde dies zu einer sachlich nicht zu rechtfertigenden Besserstellung der Gläubiger einer eingetragenen Gesellschaft bürgerlichen Rechts im Verhältnis zu den Gläubigern einer ni</w:t>
      </w:r>
      <w:r>
        <w:t>cht</w:t>
      </w:r>
      <w:r>
        <w:rPr>
          <w:spacing w:val="-4"/>
        </w:rPr>
        <w:t xml:space="preserve"> </w:t>
      </w:r>
      <w:r>
        <w:t>eingetragenen</w:t>
      </w:r>
      <w:r>
        <w:rPr>
          <w:spacing w:val="-8"/>
        </w:rPr>
        <w:t xml:space="preserve"> </w:t>
      </w:r>
      <w:r>
        <w:t>Gesellschaft</w:t>
      </w:r>
      <w:r>
        <w:rPr>
          <w:spacing w:val="-4"/>
        </w:rPr>
        <w:t xml:space="preserve"> </w:t>
      </w:r>
      <w:r>
        <w:t>bürgerlichen</w:t>
      </w:r>
      <w:r>
        <w:rPr>
          <w:spacing w:val="-5"/>
        </w:rPr>
        <w:t xml:space="preserve"> </w:t>
      </w:r>
      <w:r>
        <w:t>Rechts</w:t>
      </w:r>
      <w:r>
        <w:rPr>
          <w:spacing w:val="-6"/>
        </w:rPr>
        <w:t xml:space="preserve"> </w:t>
      </w:r>
      <w:r>
        <w:t>führen.</w:t>
      </w:r>
      <w:r>
        <w:rPr>
          <w:spacing w:val="-4"/>
        </w:rPr>
        <w:t xml:space="preserve"> </w:t>
      </w:r>
      <w:r>
        <w:t>Dem</w:t>
      </w:r>
      <w:r>
        <w:rPr>
          <w:spacing w:val="-7"/>
        </w:rPr>
        <w:t xml:space="preserve"> </w:t>
      </w:r>
      <w:r>
        <w:t>ist</w:t>
      </w:r>
      <w:r>
        <w:rPr>
          <w:spacing w:val="-4"/>
        </w:rPr>
        <w:t xml:space="preserve"> </w:t>
      </w:r>
      <w:r>
        <w:t>der</w:t>
      </w:r>
      <w:r>
        <w:rPr>
          <w:spacing w:val="-6"/>
        </w:rPr>
        <w:t xml:space="preserve"> </w:t>
      </w:r>
      <w:r>
        <w:t>Bundesgerichts- hof</w:t>
      </w:r>
      <w:r>
        <w:rPr>
          <w:spacing w:val="-3"/>
        </w:rPr>
        <w:t xml:space="preserve"> </w:t>
      </w:r>
      <w:r>
        <w:t>in</w:t>
      </w:r>
      <w:r>
        <w:rPr>
          <w:spacing w:val="-6"/>
        </w:rPr>
        <w:t xml:space="preserve"> </w:t>
      </w:r>
      <w:r>
        <w:t>Bezug</w:t>
      </w:r>
      <w:r>
        <w:rPr>
          <w:spacing w:val="-7"/>
        </w:rPr>
        <w:t xml:space="preserve"> </w:t>
      </w:r>
      <w:r>
        <w:t>auf</w:t>
      </w:r>
      <w:r>
        <w:rPr>
          <w:spacing w:val="-5"/>
        </w:rPr>
        <w:t xml:space="preserve"> </w:t>
      </w:r>
      <w:r>
        <w:t>den</w:t>
      </w:r>
      <w:r>
        <w:rPr>
          <w:spacing w:val="-6"/>
        </w:rPr>
        <w:t xml:space="preserve"> </w:t>
      </w:r>
      <w:r>
        <w:t>dem</w:t>
      </w:r>
      <w:r>
        <w:rPr>
          <w:spacing w:val="-5"/>
        </w:rPr>
        <w:t xml:space="preserve"> </w:t>
      </w:r>
      <w:r>
        <w:t>§</w:t>
      </w:r>
      <w:r>
        <w:rPr>
          <w:spacing w:val="-3"/>
        </w:rPr>
        <w:t xml:space="preserve"> </w:t>
      </w:r>
      <w:r>
        <w:t>159</w:t>
      </w:r>
      <w:r>
        <w:rPr>
          <w:spacing w:val="-6"/>
        </w:rPr>
        <w:t xml:space="preserve"> </w:t>
      </w:r>
      <w:r>
        <w:t>HGB</w:t>
      </w:r>
      <w:r>
        <w:rPr>
          <w:spacing w:val="-7"/>
        </w:rPr>
        <w:t xml:space="preserve"> </w:t>
      </w:r>
      <w:r>
        <w:t>ähnlich</w:t>
      </w:r>
      <w:r>
        <w:rPr>
          <w:spacing w:val="-9"/>
        </w:rPr>
        <w:t xml:space="preserve"> </w:t>
      </w:r>
      <w:r>
        <w:t>gelagerten</w:t>
      </w:r>
      <w:r>
        <w:rPr>
          <w:spacing w:val="-9"/>
        </w:rPr>
        <w:t xml:space="preserve"> </w:t>
      </w:r>
      <w:r>
        <w:t>§ 160</w:t>
      </w:r>
      <w:r>
        <w:rPr>
          <w:spacing w:val="-9"/>
        </w:rPr>
        <w:t xml:space="preserve"> </w:t>
      </w:r>
      <w:r>
        <w:t>HGB</w:t>
      </w:r>
      <w:r>
        <w:rPr>
          <w:spacing w:val="-6"/>
        </w:rPr>
        <w:t xml:space="preserve"> </w:t>
      </w:r>
      <w:r>
        <w:t>durch</w:t>
      </w:r>
      <w:r>
        <w:rPr>
          <w:spacing w:val="-6"/>
        </w:rPr>
        <w:t xml:space="preserve"> </w:t>
      </w:r>
      <w:r>
        <w:t>einen</w:t>
      </w:r>
      <w:r>
        <w:rPr>
          <w:spacing w:val="-6"/>
        </w:rPr>
        <w:t xml:space="preserve"> </w:t>
      </w:r>
      <w:r>
        <w:t>Vergleich zwischen</w:t>
      </w:r>
      <w:r>
        <w:rPr>
          <w:spacing w:val="-15"/>
        </w:rPr>
        <w:t xml:space="preserve"> </w:t>
      </w:r>
      <w:r>
        <w:t>nicht</w:t>
      </w:r>
      <w:r>
        <w:rPr>
          <w:spacing w:val="-15"/>
        </w:rPr>
        <w:t xml:space="preserve"> </w:t>
      </w:r>
      <w:r>
        <w:t>registerfähiger</w:t>
      </w:r>
      <w:r>
        <w:rPr>
          <w:spacing w:val="-17"/>
        </w:rPr>
        <w:t xml:space="preserve"> </w:t>
      </w:r>
      <w:r>
        <w:t>Gesellschaft</w:t>
      </w:r>
      <w:r>
        <w:rPr>
          <w:spacing w:val="-14"/>
        </w:rPr>
        <w:t xml:space="preserve"> </w:t>
      </w:r>
      <w:r>
        <w:t>bürgerlichen</w:t>
      </w:r>
      <w:r>
        <w:rPr>
          <w:spacing w:val="-15"/>
        </w:rPr>
        <w:t xml:space="preserve"> </w:t>
      </w:r>
      <w:r>
        <w:t>Rechts</w:t>
      </w:r>
      <w:r>
        <w:rPr>
          <w:spacing w:val="-15"/>
        </w:rPr>
        <w:t xml:space="preserve"> </w:t>
      </w:r>
      <w:r>
        <w:t>und</w:t>
      </w:r>
      <w:r>
        <w:rPr>
          <w:spacing w:val="-15"/>
        </w:rPr>
        <w:t xml:space="preserve"> </w:t>
      </w:r>
      <w:r>
        <w:t>offener</w:t>
      </w:r>
      <w:r>
        <w:rPr>
          <w:spacing w:val="-15"/>
        </w:rPr>
        <w:t xml:space="preserve"> </w:t>
      </w:r>
      <w:r>
        <w:t>Handelsgesell- schaft</w:t>
      </w:r>
      <w:r>
        <w:rPr>
          <w:spacing w:val="-5"/>
        </w:rPr>
        <w:t xml:space="preserve"> </w:t>
      </w:r>
      <w:r>
        <w:t>entgegengetreten</w:t>
      </w:r>
      <w:r>
        <w:rPr>
          <w:spacing w:val="-7"/>
        </w:rPr>
        <w:t xml:space="preserve"> </w:t>
      </w:r>
      <w:r>
        <w:t>(vgl.</w:t>
      </w:r>
      <w:r>
        <w:rPr>
          <w:spacing w:val="-3"/>
        </w:rPr>
        <w:t xml:space="preserve"> </w:t>
      </w:r>
      <w:r>
        <w:t>BGH,</w:t>
      </w:r>
      <w:r>
        <w:rPr>
          <w:spacing w:val="-3"/>
        </w:rPr>
        <w:t xml:space="preserve"> </w:t>
      </w:r>
      <w:r>
        <w:t>Urt.</w:t>
      </w:r>
      <w:r>
        <w:rPr>
          <w:spacing w:val="-5"/>
        </w:rPr>
        <w:t xml:space="preserve"> </w:t>
      </w:r>
      <w:r>
        <w:t>v.</w:t>
      </w:r>
      <w:r>
        <w:rPr>
          <w:spacing w:val="-3"/>
        </w:rPr>
        <w:t xml:space="preserve"> </w:t>
      </w:r>
      <w:r>
        <w:t>24.09.2007 –</w:t>
      </w:r>
      <w:r>
        <w:rPr>
          <w:spacing w:val="-4"/>
        </w:rPr>
        <w:t xml:space="preserve"> </w:t>
      </w:r>
      <w:r>
        <w:t>II</w:t>
      </w:r>
      <w:r>
        <w:rPr>
          <w:spacing w:val="-5"/>
        </w:rPr>
        <w:t xml:space="preserve"> </w:t>
      </w:r>
      <w:r>
        <w:t>ZR</w:t>
      </w:r>
      <w:r>
        <w:rPr>
          <w:spacing w:val="-5"/>
        </w:rPr>
        <w:t xml:space="preserve"> </w:t>
      </w:r>
      <w:r>
        <w:t>284/05,</w:t>
      </w:r>
      <w:r>
        <w:rPr>
          <w:spacing w:val="-5"/>
        </w:rPr>
        <w:t xml:space="preserve"> </w:t>
      </w:r>
      <w:r>
        <w:t>juris</w:t>
      </w:r>
      <w:r>
        <w:rPr>
          <w:spacing w:val="-6"/>
        </w:rPr>
        <w:t xml:space="preserve"> </w:t>
      </w:r>
      <w:r>
        <w:t>Rn. 16</w:t>
      </w:r>
      <w:r>
        <w:rPr>
          <w:spacing w:val="-7"/>
        </w:rPr>
        <w:t xml:space="preserve"> </w:t>
      </w:r>
      <w:r>
        <w:t>=</w:t>
      </w:r>
      <w:r>
        <w:rPr>
          <w:spacing w:val="-3"/>
        </w:rPr>
        <w:t xml:space="preserve"> </w:t>
      </w:r>
      <w:r>
        <w:t>BGHZ 174, 7). Hieran ist festzuhalten, weil das mit dem Entwurf verfolgte Konzept der Registrie- rung gerade nicht auf eine negative Anreizwirkung setzt. Im</w:t>
      </w:r>
      <w:r>
        <w:t xml:space="preserve"> Ergebnis gilt damit hinsichtlich der</w:t>
      </w:r>
      <w:r>
        <w:rPr>
          <w:spacing w:val="38"/>
        </w:rPr>
        <w:t xml:space="preserve"> </w:t>
      </w:r>
      <w:r>
        <w:t>Eintragung</w:t>
      </w:r>
      <w:r>
        <w:rPr>
          <w:spacing w:val="40"/>
        </w:rPr>
        <w:t xml:space="preserve"> </w:t>
      </w:r>
      <w:r>
        <w:t>des</w:t>
      </w:r>
      <w:r>
        <w:rPr>
          <w:spacing w:val="37"/>
        </w:rPr>
        <w:t xml:space="preserve"> </w:t>
      </w:r>
      <w:r>
        <w:t>Erlöschens</w:t>
      </w:r>
      <w:r>
        <w:rPr>
          <w:spacing w:val="37"/>
        </w:rPr>
        <w:t xml:space="preserve"> </w:t>
      </w:r>
      <w:r>
        <w:t>nichts</w:t>
      </w:r>
      <w:r>
        <w:rPr>
          <w:spacing w:val="38"/>
        </w:rPr>
        <w:t xml:space="preserve"> </w:t>
      </w:r>
      <w:r>
        <w:t>anders,</w:t>
      </w:r>
      <w:r>
        <w:rPr>
          <w:spacing w:val="38"/>
        </w:rPr>
        <w:t xml:space="preserve"> </w:t>
      </w:r>
      <w:r>
        <w:t>als</w:t>
      </w:r>
      <w:r>
        <w:rPr>
          <w:spacing w:val="37"/>
        </w:rPr>
        <w:t xml:space="preserve"> </w:t>
      </w:r>
      <w:r>
        <w:t>sich</w:t>
      </w:r>
      <w:r>
        <w:rPr>
          <w:spacing w:val="37"/>
        </w:rPr>
        <w:t xml:space="preserve"> </w:t>
      </w:r>
      <w:r>
        <w:t>aus</w:t>
      </w:r>
      <w:r>
        <w:rPr>
          <w:spacing w:val="37"/>
        </w:rPr>
        <w:t xml:space="preserve"> </w:t>
      </w:r>
      <w:r>
        <w:t>der</w:t>
      </w:r>
      <w:r>
        <w:rPr>
          <w:spacing w:val="38"/>
        </w:rPr>
        <w:t xml:space="preserve"> </w:t>
      </w:r>
      <w:r>
        <w:t>Anwendung</w:t>
      </w:r>
      <w:r>
        <w:rPr>
          <w:spacing w:val="40"/>
        </w:rPr>
        <w:t xml:space="preserve"> </w:t>
      </w:r>
      <w:r>
        <w:t>von</w:t>
      </w:r>
    </w:p>
    <w:p w14:paraId="5ACF8267" w14:textId="77777777" w:rsidR="00C66901" w:rsidRDefault="00F47839">
      <w:pPr>
        <w:pStyle w:val="Textkrper"/>
        <w:spacing w:before="1"/>
        <w:ind w:left="102"/>
        <w:jc w:val="both"/>
      </w:pPr>
      <w:r>
        <w:t>§ 707a Absatz 3 Satz 1 BGB-E in Verbindung mit § 15 Absatz 1 HGB ohnehin ergäbe.</w:t>
      </w:r>
    </w:p>
    <w:p w14:paraId="5ACF8268" w14:textId="77777777" w:rsidR="00C66901" w:rsidRDefault="00C66901">
      <w:pPr>
        <w:pStyle w:val="Textkrper"/>
        <w:spacing w:before="7"/>
        <w:rPr>
          <w:sz w:val="20"/>
        </w:rPr>
      </w:pPr>
    </w:p>
    <w:p w14:paraId="5ACF8269" w14:textId="77777777" w:rsidR="00C66901" w:rsidRDefault="00F47839">
      <w:pPr>
        <w:pStyle w:val="berschrift3"/>
      </w:pPr>
      <w:r>
        <w:t>Zu Absatz 3</w:t>
      </w:r>
    </w:p>
    <w:p w14:paraId="5ACF826A" w14:textId="77777777" w:rsidR="00C66901" w:rsidRDefault="00C66901">
      <w:pPr>
        <w:pStyle w:val="Textkrper"/>
        <w:rPr>
          <w:b/>
          <w:sz w:val="21"/>
        </w:rPr>
      </w:pPr>
    </w:p>
    <w:p w14:paraId="5ACF826B" w14:textId="77777777" w:rsidR="00C66901" w:rsidRDefault="00F47839">
      <w:pPr>
        <w:pStyle w:val="Textkrper"/>
        <w:ind w:left="102" w:right="969"/>
        <w:jc w:val="both"/>
      </w:pPr>
      <w:r>
        <w:t>Absatz 3 ist dem geltenden § 159 Absatz 4 HGB nachgebildet und behandelt die Fälle des Neubeginns und der Hemmung der Verjährung des Anspruchs gegen die Gesellsc</w:t>
      </w:r>
      <w:r>
        <w:t>haft in ihren Auswirkungen auf die Nachhaftung der Gesellschafter. Neben den §§ 204, 212 BGB wird nunmehr auch auf die übrigen allgemeinen Hemmungstatbestände der §§ 203, 205 und 206 BGB verwiesen. Damit werden die durch das Gesetz zur Modernisierung des S</w:t>
      </w:r>
      <w:r>
        <w:t>chuldrechts</w:t>
      </w:r>
      <w:r>
        <w:rPr>
          <w:spacing w:val="-16"/>
        </w:rPr>
        <w:t xml:space="preserve"> </w:t>
      </w:r>
      <w:r>
        <w:t>vom</w:t>
      </w:r>
      <w:r>
        <w:rPr>
          <w:spacing w:val="-18"/>
        </w:rPr>
        <w:t xml:space="preserve"> </w:t>
      </w:r>
      <w:r>
        <w:t>01.01.2002</w:t>
      </w:r>
      <w:r>
        <w:rPr>
          <w:spacing w:val="-16"/>
        </w:rPr>
        <w:t xml:space="preserve"> </w:t>
      </w:r>
      <w:r>
        <w:t>(BGBl.</w:t>
      </w:r>
      <w:r>
        <w:rPr>
          <w:spacing w:val="-4"/>
        </w:rPr>
        <w:t xml:space="preserve"> </w:t>
      </w:r>
      <w:r>
        <w:t>I</w:t>
      </w:r>
      <w:r>
        <w:rPr>
          <w:spacing w:val="-15"/>
        </w:rPr>
        <w:t xml:space="preserve"> </w:t>
      </w:r>
      <w:r>
        <w:t>S.</w:t>
      </w:r>
      <w:r>
        <w:rPr>
          <w:spacing w:val="-2"/>
        </w:rPr>
        <w:t xml:space="preserve"> </w:t>
      </w:r>
      <w:r>
        <w:t>3138)</w:t>
      </w:r>
      <w:r>
        <w:rPr>
          <w:spacing w:val="-17"/>
        </w:rPr>
        <w:t xml:space="preserve"> </w:t>
      </w:r>
      <w:r>
        <w:t>erfolgten</w:t>
      </w:r>
      <w:r>
        <w:rPr>
          <w:spacing w:val="-16"/>
        </w:rPr>
        <w:t xml:space="preserve"> </w:t>
      </w:r>
      <w:r>
        <w:t>Änderungen</w:t>
      </w:r>
      <w:r>
        <w:rPr>
          <w:spacing w:val="-16"/>
        </w:rPr>
        <w:t xml:space="preserve"> </w:t>
      </w:r>
      <w:r>
        <w:t>der</w:t>
      </w:r>
      <w:r>
        <w:rPr>
          <w:spacing w:val="-17"/>
        </w:rPr>
        <w:t xml:space="preserve"> </w:t>
      </w:r>
      <w:r>
        <w:t>allgemeinen</w:t>
      </w:r>
      <w:r>
        <w:rPr>
          <w:spacing w:val="-16"/>
        </w:rPr>
        <w:t xml:space="preserve"> </w:t>
      </w:r>
      <w:r>
        <w:t>Ver- jährungsvorschriften</w:t>
      </w:r>
      <w:r>
        <w:rPr>
          <w:spacing w:val="-1"/>
        </w:rPr>
        <w:t xml:space="preserve"> </w:t>
      </w:r>
      <w:r>
        <w:t>nachvollzogen.</w:t>
      </w:r>
    </w:p>
    <w:p w14:paraId="5ACF826C" w14:textId="77777777" w:rsidR="00C66901" w:rsidRDefault="00C66901">
      <w:pPr>
        <w:pStyle w:val="Textkrper"/>
        <w:spacing w:before="8"/>
        <w:rPr>
          <w:sz w:val="20"/>
        </w:rPr>
      </w:pPr>
    </w:p>
    <w:p w14:paraId="5ACF826D" w14:textId="77777777" w:rsidR="00C66901" w:rsidRDefault="00F47839">
      <w:pPr>
        <w:pStyle w:val="berschrift3"/>
      </w:pPr>
      <w:r>
        <w:t>Zu Untertitel 3 (Nicht rechtsfähige Gesellschaft)</w:t>
      </w:r>
    </w:p>
    <w:p w14:paraId="5ACF826E" w14:textId="77777777" w:rsidR="00C66901" w:rsidRDefault="00C66901">
      <w:pPr>
        <w:pStyle w:val="Textkrper"/>
        <w:spacing w:before="2"/>
        <w:rPr>
          <w:b/>
          <w:sz w:val="21"/>
        </w:rPr>
      </w:pPr>
    </w:p>
    <w:p w14:paraId="5ACF826F" w14:textId="77777777" w:rsidR="00C66901" w:rsidRDefault="00F47839">
      <w:pPr>
        <w:pStyle w:val="Textkrper"/>
        <w:spacing w:before="1"/>
        <w:ind w:left="102" w:right="968"/>
        <w:jc w:val="both"/>
      </w:pPr>
      <w:r>
        <w:t xml:space="preserve">In einem eigenen Untertitel 3 („Nicht rechtsfähige Gesellschaft“) werden die auf </w:t>
      </w:r>
      <w:r>
        <w:t>die nicht rechtsfähige Gesellschaft anwendbaren Vorschriften zur besseren Unterscheidbarkeit von der rechtsfähigen Gesellschaft zusammengefasst. Damit soll auch der Empfehlung des</w:t>
      </w:r>
    </w:p>
    <w:p w14:paraId="5ACF8270" w14:textId="77777777" w:rsidR="00C66901" w:rsidRDefault="00F47839">
      <w:pPr>
        <w:pStyle w:val="Textkrper"/>
        <w:ind w:left="102" w:right="969"/>
        <w:jc w:val="both"/>
      </w:pPr>
      <w:r>
        <w:t>71.</w:t>
      </w:r>
      <w:r>
        <w:rPr>
          <w:spacing w:val="-1"/>
        </w:rPr>
        <w:t xml:space="preserve"> </w:t>
      </w:r>
      <w:r>
        <w:t>Deutschen</w:t>
      </w:r>
      <w:r>
        <w:rPr>
          <w:spacing w:val="-19"/>
        </w:rPr>
        <w:t xml:space="preserve"> </w:t>
      </w:r>
      <w:r>
        <w:t>Juristentages</w:t>
      </w:r>
      <w:r>
        <w:rPr>
          <w:spacing w:val="-19"/>
        </w:rPr>
        <w:t xml:space="preserve"> </w:t>
      </w:r>
      <w:r>
        <w:t>nach</w:t>
      </w:r>
      <w:r>
        <w:rPr>
          <w:spacing w:val="-19"/>
        </w:rPr>
        <w:t xml:space="preserve"> </w:t>
      </w:r>
      <w:r>
        <w:t>einer</w:t>
      </w:r>
      <w:r>
        <w:rPr>
          <w:spacing w:val="-16"/>
        </w:rPr>
        <w:t xml:space="preserve"> </w:t>
      </w:r>
      <w:r>
        <w:t>systembildenden</w:t>
      </w:r>
      <w:r>
        <w:rPr>
          <w:spacing w:val="-17"/>
        </w:rPr>
        <w:t xml:space="preserve"> </w:t>
      </w:r>
      <w:r>
        <w:t>Unterscheidung</w:t>
      </w:r>
      <w:r>
        <w:rPr>
          <w:spacing w:val="-17"/>
        </w:rPr>
        <w:t xml:space="preserve"> </w:t>
      </w:r>
      <w:r>
        <w:t>zwisch</w:t>
      </w:r>
      <w:r>
        <w:t>en</w:t>
      </w:r>
      <w:r>
        <w:rPr>
          <w:spacing w:val="-17"/>
        </w:rPr>
        <w:t xml:space="preserve"> </w:t>
      </w:r>
      <w:r>
        <w:t>rechts- fähiger Gesellschaft und nicht rechtsfähiger Gesellschaft Rechnung getragen werden (vgl. Beschluss 5a des 71. Deutschen Juristentages, in: Verhandlungen des 71. Deutschen Ju- ristentages,</w:t>
      </w:r>
      <w:r>
        <w:rPr>
          <w:spacing w:val="-12"/>
        </w:rPr>
        <w:t xml:space="preserve"> </w:t>
      </w:r>
      <w:r>
        <w:t>Band</w:t>
      </w:r>
      <w:r>
        <w:rPr>
          <w:spacing w:val="-13"/>
        </w:rPr>
        <w:t xml:space="preserve"> </w:t>
      </w:r>
      <w:r>
        <w:t>II/2,</w:t>
      </w:r>
      <w:r>
        <w:rPr>
          <w:spacing w:val="-12"/>
        </w:rPr>
        <w:t xml:space="preserve"> </w:t>
      </w:r>
      <w:r>
        <w:t>2017,</w:t>
      </w:r>
      <w:r>
        <w:rPr>
          <w:spacing w:val="-10"/>
        </w:rPr>
        <w:t xml:space="preserve"> </w:t>
      </w:r>
      <w:r>
        <w:t>S.</w:t>
      </w:r>
      <w:r>
        <w:rPr>
          <w:spacing w:val="-12"/>
        </w:rPr>
        <w:t xml:space="preserve"> </w:t>
      </w:r>
      <w:r>
        <w:t>O219).</w:t>
      </w:r>
      <w:r>
        <w:rPr>
          <w:spacing w:val="-10"/>
        </w:rPr>
        <w:t xml:space="preserve"> </w:t>
      </w:r>
      <w:r>
        <w:t>Nicht</w:t>
      </w:r>
      <w:r>
        <w:rPr>
          <w:spacing w:val="-12"/>
        </w:rPr>
        <w:t xml:space="preserve"> </w:t>
      </w:r>
      <w:r>
        <w:t>rechtsfähige</w:t>
      </w:r>
      <w:r>
        <w:rPr>
          <w:spacing w:val="-16"/>
        </w:rPr>
        <w:t xml:space="preserve"> </w:t>
      </w:r>
      <w:r>
        <w:t>Gesellschaften</w:t>
      </w:r>
      <w:r>
        <w:rPr>
          <w:spacing w:val="-14"/>
        </w:rPr>
        <w:t xml:space="preserve"> </w:t>
      </w:r>
      <w:r>
        <w:t>existieren</w:t>
      </w:r>
      <w:r>
        <w:rPr>
          <w:spacing w:val="-11"/>
        </w:rPr>
        <w:t xml:space="preserve"> </w:t>
      </w:r>
      <w:r>
        <w:t>in</w:t>
      </w:r>
      <w:r>
        <w:rPr>
          <w:spacing w:val="-11"/>
        </w:rPr>
        <w:t xml:space="preserve"> </w:t>
      </w:r>
      <w:r>
        <w:t>einer Vielzahl von Arten und Formen. Die rechtstatsächliche Variationsbreite reicht von Beteili- gungs- und Stimmrechtskonsortien über Ehegatteninnengesellschaften bis hin zur Tippge- meinschaft</w:t>
      </w:r>
      <w:r>
        <w:rPr>
          <w:spacing w:val="-6"/>
        </w:rPr>
        <w:t xml:space="preserve"> </w:t>
      </w:r>
      <w:r>
        <w:t>(vgl.</w:t>
      </w:r>
      <w:r>
        <w:rPr>
          <w:spacing w:val="-6"/>
        </w:rPr>
        <w:t xml:space="preserve"> </w:t>
      </w:r>
      <w:r>
        <w:t>Schäfer,</w:t>
      </w:r>
      <w:r>
        <w:rPr>
          <w:spacing w:val="-8"/>
        </w:rPr>
        <w:t xml:space="preserve"> </w:t>
      </w:r>
      <w:r>
        <w:t>in:</w:t>
      </w:r>
      <w:r>
        <w:rPr>
          <w:spacing w:val="-6"/>
        </w:rPr>
        <w:t xml:space="preserve"> </w:t>
      </w:r>
      <w:r>
        <w:t>MünchKomm-BGB</w:t>
      </w:r>
      <w:r>
        <w:t>,</w:t>
      </w:r>
      <w:r>
        <w:rPr>
          <w:spacing w:val="-6"/>
        </w:rPr>
        <w:t xml:space="preserve"> </w:t>
      </w:r>
      <w:r>
        <w:t>8.</w:t>
      </w:r>
      <w:r>
        <w:rPr>
          <w:spacing w:val="-1"/>
        </w:rPr>
        <w:t xml:space="preserve"> </w:t>
      </w:r>
      <w:r>
        <w:t>Aufl.</w:t>
      </w:r>
      <w:r>
        <w:rPr>
          <w:spacing w:val="-6"/>
        </w:rPr>
        <w:t xml:space="preserve"> </w:t>
      </w:r>
      <w:r>
        <w:t>2020,</w:t>
      </w:r>
      <w:r>
        <w:rPr>
          <w:spacing w:val="-8"/>
        </w:rPr>
        <w:t xml:space="preserve"> </w:t>
      </w:r>
      <w:r>
        <w:t>§</w:t>
      </w:r>
      <w:r>
        <w:rPr>
          <w:spacing w:val="-3"/>
        </w:rPr>
        <w:t xml:space="preserve"> </w:t>
      </w:r>
      <w:r>
        <w:t>705</w:t>
      </w:r>
      <w:r>
        <w:rPr>
          <w:spacing w:val="-7"/>
        </w:rPr>
        <w:t xml:space="preserve"> </w:t>
      </w:r>
      <w:r>
        <w:t>Rn.</w:t>
      </w:r>
      <w:r>
        <w:rPr>
          <w:spacing w:val="-1"/>
        </w:rPr>
        <w:t xml:space="preserve"> </w:t>
      </w:r>
      <w:r>
        <w:t>291).</w:t>
      </w:r>
      <w:r>
        <w:rPr>
          <w:spacing w:val="-6"/>
        </w:rPr>
        <w:t xml:space="preserve"> </w:t>
      </w:r>
      <w:r>
        <w:t>Der</w:t>
      </w:r>
      <w:r>
        <w:rPr>
          <w:spacing w:val="-9"/>
        </w:rPr>
        <w:t xml:space="preserve"> </w:t>
      </w:r>
      <w:r>
        <w:t>Entwurf zielt darauf ab, jenen Gesellschaftern einer nicht rechtsfähigen Gesellschaft eine gesetzli- che Auffanglösung an die Hand zu geben, die typischerweise von einer vertraglichen Aus- gestaltung ihres Rechtsverhält</w:t>
      </w:r>
      <w:r>
        <w:t>nisses absehen. Die Vorschriften sind dabei nicht als eine abschließende Regelung konzipiert. Das ermöglicht bei vergleichbarer Interessenlage im Einzelfall</w:t>
      </w:r>
      <w:r>
        <w:rPr>
          <w:spacing w:val="27"/>
        </w:rPr>
        <w:t xml:space="preserve"> </w:t>
      </w:r>
      <w:r>
        <w:t>eine</w:t>
      </w:r>
      <w:r>
        <w:rPr>
          <w:spacing w:val="25"/>
        </w:rPr>
        <w:t xml:space="preserve"> </w:t>
      </w:r>
      <w:r>
        <w:t>entsprechende</w:t>
      </w:r>
      <w:r>
        <w:rPr>
          <w:spacing w:val="27"/>
        </w:rPr>
        <w:t xml:space="preserve"> </w:t>
      </w:r>
      <w:r>
        <w:t>Anwendung</w:t>
      </w:r>
      <w:r>
        <w:rPr>
          <w:spacing w:val="27"/>
        </w:rPr>
        <w:t xml:space="preserve"> </w:t>
      </w:r>
      <w:r>
        <w:t>der</w:t>
      </w:r>
      <w:r>
        <w:rPr>
          <w:spacing w:val="26"/>
        </w:rPr>
        <w:t xml:space="preserve"> </w:t>
      </w:r>
      <w:r>
        <w:t>§§</w:t>
      </w:r>
      <w:r>
        <w:rPr>
          <w:spacing w:val="-1"/>
        </w:rPr>
        <w:t xml:space="preserve"> </w:t>
      </w:r>
      <w:r>
        <w:t>231</w:t>
      </w:r>
      <w:r>
        <w:rPr>
          <w:spacing w:val="-4"/>
        </w:rPr>
        <w:t xml:space="preserve"> </w:t>
      </w:r>
      <w:r>
        <w:t>ff.</w:t>
      </w:r>
      <w:r>
        <w:rPr>
          <w:spacing w:val="26"/>
        </w:rPr>
        <w:t xml:space="preserve"> </w:t>
      </w:r>
      <w:r>
        <w:t>HGB</w:t>
      </w:r>
      <w:r>
        <w:rPr>
          <w:spacing w:val="25"/>
        </w:rPr>
        <w:t xml:space="preserve"> </w:t>
      </w:r>
      <w:r>
        <w:t>auf</w:t>
      </w:r>
      <w:r>
        <w:rPr>
          <w:spacing w:val="26"/>
        </w:rPr>
        <w:t xml:space="preserve"> </w:t>
      </w:r>
      <w:r>
        <w:t>die</w:t>
      </w:r>
      <w:r>
        <w:rPr>
          <w:spacing w:val="30"/>
        </w:rPr>
        <w:t xml:space="preserve"> </w:t>
      </w:r>
      <w:r>
        <w:t>stille</w:t>
      </w:r>
      <w:r>
        <w:rPr>
          <w:spacing w:val="27"/>
        </w:rPr>
        <w:t xml:space="preserve"> </w:t>
      </w:r>
      <w:r>
        <w:t>Gesellschaft</w:t>
      </w:r>
    </w:p>
    <w:p w14:paraId="5ACF8271" w14:textId="77777777" w:rsidR="00C66901" w:rsidRDefault="00C66901">
      <w:pPr>
        <w:jc w:val="both"/>
        <w:sectPr w:rsidR="00C66901">
          <w:pgSz w:w="11910" w:h="16840"/>
          <w:pgMar w:top="940" w:right="440" w:bottom="280" w:left="1600" w:header="712" w:footer="0" w:gutter="0"/>
          <w:cols w:space="720"/>
        </w:sectPr>
      </w:pPr>
    </w:p>
    <w:p w14:paraId="5ACF8272" w14:textId="77777777" w:rsidR="00C66901" w:rsidRDefault="00F47839">
      <w:pPr>
        <w:pStyle w:val="Textkrper"/>
        <w:spacing w:before="171"/>
        <w:ind w:left="102" w:right="975"/>
      </w:pPr>
      <w:r>
        <w:lastRenderedPageBreak/>
        <w:t>bürgerlichen Rechts (vgl. Schäfer, in: MünchKomm-BGB, 8. Aufl. 2020, § 705 Rn. 294- 296). Dies zugrunde gelegt ergibt sich der folgende Regelungsbedarf.</w:t>
      </w:r>
    </w:p>
    <w:p w14:paraId="5ACF8273" w14:textId="77777777" w:rsidR="00C66901" w:rsidRDefault="00C66901">
      <w:pPr>
        <w:pStyle w:val="Textkrper"/>
        <w:spacing w:before="9"/>
        <w:rPr>
          <w:sz w:val="20"/>
        </w:rPr>
      </w:pPr>
    </w:p>
    <w:p w14:paraId="5ACF8274" w14:textId="77777777" w:rsidR="00C66901" w:rsidRDefault="00F47839">
      <w:pPr>
        <w:pStyle w:val="berschrift3"/>
        <w:jc w:val="left"/>
      </w:pPr>
      <w:r>
        <w:t>Zu § 740 (Fehlende Vermögensfähigkeit; anwendbare Vorschriften)</w:t>
      </w:r>
    </w:p>
    <w:p w14:paraId="5ACF8275" w14:textId="77777777" w:rsidR="00C66901" w:rsidRDefault="00C66901">
      <w:pPr>
        <w:pStyle w:val="Textkrper"/>
        <w:spacing w:before="2"/>
        <w:rPr>
          <w:b/>
          <w:sz w:val="21"/>
        </w:rPr>
      </w:pPr>
    </w:p>
    <w:p w14:paraId="5ACF8276" w14:textId="77777777" w:rsidR="00C66901" w:rsidRDefault="00F47839">
      <w:pPr>
        <w:pStyle w:val="Textkrper"/>
        <w:ind w:left="102" w:right="1351"/>
      </w:pPr>
      <w:r>
        <w:t>§ 740 BGB-E ist neu. Die Vorschrift b</w:t>
      </w:r>
      <w:r>
        <w:t>efasst sich mit der Vermögensfähigkeit der nicht rechtsfähigen Gesellschaft und legt die auf sie anwendbaren Vorschriften fest.</w:t>
      </w:r>
    </w:p>
    <w:p w14:paraId="5ACF8277" w14:textId="77777777" w:rsidR="00C66901" w:rsidRDefault="00C66901">
      <w:pPr>
        <w:pStyle w:val="Textkrper"/>
        <w:spacing w:before="8"/>
        <w:rPr>
          <w:sz w:val="20"/>
        </w:rPr>
      </w:pPr>
    </w:p>
    <w:p w14:paraId="5ACF8278" w14:textId="77777777" w:rsidR="00C66901" w:rsidRDefault="00F47839">
      <w:pPr>
        <w:pStyle w:val="berschrift3"/>
        <w:jc w:val="left"/>
      </w:pPr>
      <w:r>
        <w:t>Zu Absatz 1</w:t>
      </w:r>
    </w:p>
    <w:p w14:paraId="5ACF8279" w14:textId="77777777" w:rsidR="00C66901" w:rsidRDefault="00C66901">
      <w:pPr>
        <w:pStyle w:val="Textkrper"/>
        <w:rPr>
          <w:b/>
          <w:sz w:val="21"/>
        </w:rPr>
      </w:pPr>
    </w:p>
    <w:p w14:paraId="5ACF827A" w14:textId="77777777" w:rsidR="00C66901" w:rsidRDefault="00F47839">
      <w:pPr>
        <w:pStyle w:val="Textkrper"/>
        <w:ind w:left="102" w:right="968"/>
        <w:jc w:val="both"/>
      </w:pPr>
      <w:r>
        <w:t>Absatz 1 stellt klar, dass die nicht rechtsfähige Gesellschaft kein Vermögen hat. Mangels Rechtsfähigkeit kann die Gesellschaft selbst nicht Trägerin eines Vermögens sein. Es kommt</w:t>
      </w:r>
      <w:r>
        <w:rPr>
          <w:spacing w:val="-12"/>
        </w:rPr>
        <w:t xml:space="preserve"> </w:t>
      </w:r>
      <w:r>
        <w:t>auch</w:t>
      </w:r>
      <w:r>
        <w:rPr>
          <w:spacing w:val="-18"/>
        </w:rPr>
        <w:t xml:space="preserve"> </w:t>
      </w:r>
      <w:r>
        <w:t>kein</w:t>
      </w:r>
      <w:r>
        <w:rPr>
          <w:spacing w:val="-15"/>
        </w:rPr>
        <w:t xml:space="preserve"> </w:t>
      </w:r>
      <w:r>
        <w:t>gesamthänderisch</w:t>
      </w:r>
      <w:r>
        <w:rPr>
          <w:spacing w:val="-16"/>
        </w:rPr>
        <w:t xml:space="preserve"> </w:t>
      </w:r>
      <w:r>
        <w:t>gebundenes</w:t>
      </w:r>
      <w:r>
        <w:rPr>
          <w:spacing w:val="-15"/>
        </w:rPr>
        <w:t xml:space="preserve"> </w:t>
      </w:r>
      <w:r>
        <w:t>Vermögen</w:t>
      </w:r>
      <w:r>
        <w:rPr>
          <w:spacing w:val="-14"/>
        </w:rPr>
        <w:t xml:space="preserve"> </w:t>
      </w:r>
      <w:r>
        <w:t>der</w:t>
      </w:r>
      <w:r>
        <w:rPr>
          <w:spacing w:val="-14"/>
        </w:rPr>
        <w:t xml:space="preserve"> </w:t>
      </w:r>
      <w:r>
        <w:t>Gesellschafter</w:t>
      </w:r>
      <w:r>
        <w:rPr>
          <w:spacing w:val="-13"/>
        </w:rPr>
        <w:t xml:space="preserve"> </w:t>
      </w:r>
      <w:r>
        <w:t>in</w:t>
      </w:r>
      <w:r>
        <w:rPr>
          <w:spacing w:val="-13"/>
        </w:rPr>
        <w:t xml:space="preserve"> </w:t>
      </w:r>
      <w:r>
        <w:t>Betrac</w:t>
      </w:r>
      <w:r>
        <w:t>ht. Für die Bildung eines solchen Vermögens eigener Art besteht aus Sicht der</w:t>
      </w:r>
      <w:r>
        <w:rPr>
          <w:spacing w:val="-42"/>
        </w:rPr>
        <w:t xml:space="preserve"> </w:t>
      </w:r>
      <w:r>
        <w:t>Gesellschafter kein durchgreifendes praktisches Bedürfnis: Der Gesellschaftszweck kann ohne weiteres mit</w:t>
      </w:r>
      <w:r>
        <w:rPr>
          <w:spacing w:val="-6"/>
        </w:rPr>
        <w:t xml:space="preserve"> </w:t>
      </w:r>
      <w:r>
        <w:t>Bruchteilsrechten</w:t>
      </w:r>
      <w:r>
        <w:rPr>
          <w:spacing w:val="-8"/>
        </w:rPr>
        <w:t xml:space="preserve"> </w:t>
      </w:r>
      <w:r>
        <w:t>verfolgt</w:t>
      </w:r>
      <w:r>
        <w:rPr>
          <w:spacing w:val="-6"/>
        </w:rPr>
        <w:t xml:space="preserve"> </w:t>
      </w:r>
      <w:r>
        <w:t>werden,</w:t>
      </w:r>
      <w:r>
        <w:rPr>
          <w:spacing w:val="-7"/>
        </w:rPr>
        <w:t xml:space="preserve"> </w:t>
      </w:r>
      <w:r>
        <w:t>die</w:t>
      </w:r>
      <w:r>
        <w:rPr>
          <w:spacing w:val="-6"/>
        </w:rPr>
        <w:t xml:space="preserve"> </w:t>
      </w:r>
      <w:r>
        <w:t>im</w:t>
      </w:r>
      <w:r>
        <w:rPr>
          <w:spacing w:val="-6"/>
        </w:rPr>
        <w:t xml:space="preserve"> </w:t>
      </w:r>
      <w:r>
        <w:t>Hinblick</w:t>
      </w:r>
      <w:r>
        <w:rPr>
          <w:spacing w:val="-6"/>
        </w:rPr>
        <w:t xml:space="preserve"> </w:t>
      </w:r>
      <w:r>
        <w:t>auf</w:t>
      </w:r>
      <w:r>
        <w:rPr>
          <w:spacing w:val="-6"/>
        </w:rPr>
        <w:t xml:space="preserve"> </w:t>
      </w:r>
      <w:r>
        <w:t>diesen</w:t>
      </w:r>
      <w:r>
        <w:rPr>
          <w:spacing w:val="-6"/>
        </w:rPr>
        <w:t xml:space="preserve"> </w:t>
      </w:r>
      <w:r>
        <w:t>Zweck</w:t>
      </w:r>
      <w:r>
        <w:rPr>
          <w:spacing w:val="-6"/>
        </w:rPr>
        <w:t xml:space="preserve"> </w:t>
      </w:r>
      <w:r>
        <w:t>schul</w:t>
      </w:r>
      <w:r>
        <w:t>drechtlich</w:t>
      </w:r>
      <w:r>
        <w:rPr>
          <w:spacing w:val="-7"/>
        </w:rPr>
        <w:t xml:space="preserve"> </w:t>
      </w:r>
      <w:r>
        <w:t>ge- bunden sind. Alternativ kann ein Gesellschafter die Vermögensgegenstände zugleich treu- händerisch für die anderen Gesellschafter halten und verwalten. In diesem Fall tritt zum Gesellschaftsvertrag noch eine Treuhandabrede hinsichtlich der b</w:t>
      </w:r>
      <w:r>
        <w:t>etreffenden Vermögens- gegenstände</w:t>
      </w:r>
      <w:r>
        <w:rPr>
          <w:spacing w:val="-9"/>
        </w:rPr>
        <w:t xml:space="preserve"> </w:t>
      </w:r>
      <w:r>
        <w:t>hinzu.</w:t>
      </w:r>
      <w:r>
        <w:rPr>
          <w:spacing w:val="-8"/>
        </w:rPr>
        <w:t xml:space="preserve"> </w:t>
      </w:r>
      <w:r>
        <w:t>Dies</w:t>
      </w:r>
      <w:r>
        <w:rPr>
          <w:spacing w:val="-10"/>
        </w:rPr>
        <w:t xml:space="preserve"> </w:t>
      </w:r>
      <w:r>
        <w:t>dürfte</w:t>
      </w:r>
      <w:r>
        <w:rPr>
          <w:spacing w:val="-11"/>
        </w:rPr>
        <w:t xml:space="preserve"> </w:t>
      </w:r>
      <w:r>
        <w:t>–</w:t>
      </w:r>
      <w:r>
        <w:rPr>
          <w:spacing w:val="-11"/>
        </w:rPr>
        <w:t xml:space="preserve"> </w:t>
      </w:r>
      <w:r>
        <w:t>sofern</w:t>
      </w:r>
      <w:r>
        <w:rPr>
          <w:spacing w:val="-11"/>
        </w:rPr>
        <w:t xml:space="preserve"> </w:t>
      </w:r>
      <w:r>
        <w:t>keine</w:t>
      </w:r>
      <w:r>
        <w:rPr>
          <w:spacing w:val="-9"/>
        </w:rPr>
        <w:t xml:space="preserve"> </w:t>
      </w:r>
      <w:r>
        <w:t>Formerfordernisse</w:t>
      </w:r>
      <w:r>
        <w:rPr>
          <w:spacing w:val="-9"/>
        </w:rPr>
        <w:t xml:space="preserve"> </w:t>
      </w:r>
      <w:r>
        <w:t>zu</w:t>
      </w:r>
      <w:r>
        <w:rPr>
          <w:spacing w:val="-9"/>
        </w:rPr>
        <w:t xml:space="preserve"> </w:t>
      </w:r>
      <w:r>
        <w:t>beachten</w:t>
      </w:r>
      <w:r>
        <w:rPr>
          <w:spacing w:val="-9"/>
        </w:rPr>
        <w:t xml:space="preserve"> </w:t>
      </w:r>
      <w:r>
        <w:t>sind</w:t>
      </w:r>
      <w:r>
        <w:rPr>
          <w:spacing w:val="-9"/>
        </w:rPr>
        <w:t xml:space="preserve"> </w:t>
      </w:r>
      <w:r>
        <w:t>–</w:t>
      </w:r>
      <w:r>
        <w:rPr>
          <w:spacing w:val="-11"/>
        </w:rPr>
        <w:t xml:space="preserve"> </w:t>
      </w:r>
      <w:r>
        <w:t>regel- mäßig keine Probleme bereiten (vgl. Armbrüster, ZGR 2020, 143, 152). Demgegenüber sprechen</w:t>
      </w:r>
      <w:r>
        <w:rPr>
          <w:spacing w:val="-13"/>
        </w:rPr>
        <w:t xml:space="preserve"> </w:t>
      </w:r>
      <w:r>
        <w:t>die</w:t>
      </w:r>
      <w:r>
        <w:rPr>
          <w:spacing w:val="-15"/>
        </w:rPr>
        <w:t xml:space="preserve"> </w:t>
      </w:r>
      <w:r>
        <w:t>schutzwürdigen</w:t>
      </w:r>
      <w:r>
        <w:rPr>
          <w:spacing w:val="-13"/>
        </w:rPr>
        <w:t xml:space="preserve"> </w:t>
      </w:r>
      <w:r>
        <w:t>Belangen</w:t>
      </w:r>
      <w:r>
        <w:rPr>
          <w:spacing w:val="-13"/>
        </w:rPr>
        <w:t xml:space="preserve"> </w:t>
      </w:r>
      <w:r>
        <w:t>der</w:t>
      </w:r>
      <w:r>
        <w:rPr>
          <w:spacing w:val="-12"/>
        </w:rPr>
        <w:t xml:space="preserve"> </w:t>
      </w:r>
      <w:r>
        <w:t>Privatgläubiger</w:t>
      </w:r>
      <w:r>
        <w:rPr>
          <w:spacing w:val="-12"/>
        </w:rPr>
        <w:t xml:space="preserve"> </w:t>
      </w:r>
      <w:r>
        <w:t>eine</w:t>
      </w:r>
      <w:r>
        <w:t>s</w:t>
      </w:r>
      <w:r>
        <w:rPr>
          <w:spacing w:val="-14"/>
        </w:rPr>
        <w:t xml:space="preserve"> </w:t>
      </w:r>
      <w:r>
        <w:t>Gesellschafters</w:t>
      </w:r>
      <w:r>
        <w:rPr>
          <w:spacing w:val="-13"/>
        </w:rPr>
        <w:t xml:space="preserve"> </w:t>
      </w:r>
      <w:r>
        <w:t>entschei- dend dagegen, bei nicht rechtsfähigen Gesellschaften die Bildung von Gesamthandsver- mögen</w:t>
      </w:r>
      <w:r>
        <w:rPr>
          <w:spacing w:val="-15"/>
        </w:rPr>
        <w:t xml:space="preserve"> </w:t>
      </w:r>
      <w:r>
        <w:t>zuzulassen:</w:t>
      </w:r>
      <w:r>
        <w:rPr>
          <w:spacing w:val="-14"/>
        </w:rPr>
        <w:t xml:space="preserve"> </w:t>
      </w:r>
      <w:r>
        <w:t>Brächte</w:t>
      </w:r>
      <w:r>
        <w:rPr>
          <w:spacing w:val="-14"/>
        </w:rPr>
        <w:t xml:space="preserve"> </w:t>
      </w:r>
      <w:r>
        <w:t>ein</w:t>
      </w:r>
      <w:r>
        <w:rPr>
          <w:spacing w:val="-14"/>
        </w:rPr>
        <w:t xml:space="preserve"> </w:t>
      </w:r>
      <w:r>
        <w:t>Gesellschafter</w:t>
      </w:r>
      <w:r>
        <w:rPr>
          <w:spacing w:val="-14"/>
        </w:rPr>
        <w:t xml:space="preserve"> </w:t>
      </w:r>
      <w:r>
        <w:t>einzelne</w:t>
      </w:r>
      <w:r>
        <w:rPr>
          <w:spacing w:val="-15"/>
        </w:rPr>
        <w:t xml:space="preserve"> </w:t>
      </w:r>
      <w:r>
        <w:t>Vermögensgegenstände</w:t>
      </w:r>
      <w:r>
        <w:rPr>
          <w:spacing w:val="-15"/>
        </w:rPr>
        <w:t xml:space="preserve"> </w:t>
      </w:r>
      <w:r>
        <w:t>in</w:t>
      </w:r>
      <w:r>
        <w:rPr>
          <w:spacing w:val="-14"/>
        </w:rPr>
        <w:t xml:space="preserve"> </w:t>
      </w:r>
      <w:r>
        <w:t>ein</w:t>
      </w:r>
      <w:r>
        <w:rPr>
          <w:spacing w:val="-14"/>
        </w:rPr>
        <w:t xml:space="preserve"> </w:t>
      </w:r>
      <w:r>
        <w:t>Ge- samthandvermögen aller Gesellschafter ein, so könnte ein Privatgläubiger nur unter er- schwerten Bedingungen in dieses Vermögen vollstrecken, weil er gemäß § 740a Absatz 2 BGB-E in Verbindung mit § 726 BGB-E zur Pfändung des Gesellschaftsanteils und Kü</w:t>
      </w:r>
      <w:r>
        <w:t xml:space="preserve">ndi- gung der Mitgliedschaft angehalten wäre. Diesen beschwerlichen Weg müsste ein Privat- gläubiger sonst nur gehen, wenn er auf das Auseinandersetzungsguthaben des Gesell- schafters zugreifen wollte. </w:t>
      </w:r>
      <w:r>
        <w:rPr>
          <w:spacing w:val="-2"/>
        </w:rPr>
        <w:t xml:space="preserve">Mit </w:t>
      </w:r>
      <w:r>
        <w:t>diesem Aufwand sollte er nicht darüber hinaus bela</w:t>
      </w:r>
      <w:r>
        <w:t>stet wer- den, wenn es nur um den Zugriff auf einzelne Vermögensgegenstände geht. Nach allge- meinen Regeln müsste ein Privatgläubiger freilich dann, wenn die Gesellschafter statt der Treuhandlösung Bruchteilseigentum bilden, nach der Anteilspfändung die A</w:t>
      </w:r>
      <w:r>
        <w:t>ufhebung der Gemeinschaft</w:t>
      </w:r>
      <w:r>
        <w:rPr>
          <w:spacing w:val="-16"/>
        </w:rPr>
        <w:t xml:space="preserve"> </w:t>
      </w:r>
      <w:r>
        <w:t>hinsichtlich</w:t>
      </w:r>
      <w:r>
        <w:rPr>
          <w:spacing w:val="-14"/>
        </w:rPr>
        <w:t xml:space="preserve"> </w:t>
      </w:r>
      <w:r>
        <w:t>des</w:t>
      </w:r>
      <w:r>
        <w:rPr>
          <w:spacing w:val="-17"/>
        </w:rPr>
        <w:t xml:space="preserve"> </w:t>
      </w:r>
      <w:r>
        <w:t>konkreten</w:t>
      </w:r>
      <w:r>
        <w:rPr>
          <w:spacing w:val="-15"/>
        </w:rPr>
        <w:t xml:space="preserve"> </w:t>
      </w:r>
      <w:r>
        <w:t>Vermögensgegenstandes</w:t>
      </w:r>
      <w:r>
        <w:rPr>
          <w:spacing w:val="-14"/>
        </w:rPr>
        <w:t xml:space="preserve"> </w:t>
      </w:r>
      <w:r>
        <w:t>verlangen.</w:t>
      </w:r>
      <w:r>
        <w:rPr>
          <w:spacing w:val="-13"/>
        </w:rPr>
        <w:t xml:space="preserve"> </w:t>
      </w:r>
      <w:r>
        <w:t>Dies</w:t>
      </w:r>
      <w:r>
        <w:rPr>
          <w:spacing w:val="-14"/>
        </w:rPr>
        <w:t xml:space="preserve"> </w:t>
      </w:r>
      <w:r>
        <w:t>ist</w:t>
      </w:r>
      <w:r>
        <w:rPr>
          <w:spacing w:val="-13"/>
        </w:rPr>
        <w:t xml:space="preserve"> </w:t>
      </w:r>
      <w:r>
        <w:t>aber weniger aufwendig als die Kündigung der Mitgliedschaft (vgl. Armbrüster, ZGR Sonderheft 23 (2020), 143, 153 im Erscheinen). Soweit schließlich das Bürgerlic</w:t>
      </w:r>
      <w:r>
        <w:t>he Gesetzbuch in</w:t>
      </w:r>
      <w:r>
        <w:rPr>
          <w:spacing w:val="-42"/>
        </w:rPr>
        <w:t xml:space="preserve"> </w:t>
      </w:r>
      <w:r>
        <w:t>Ge- stalt der ehelichen Gütergemeinschaft und der Erbengemeinschaft ein gesamthänderisch gebundenes Vermögen kennt, beruht dies auf spezifischen ehe- beziehungsweise erb- rechtlichen Regelungen, die den Zusammenhalt dieser Gemeinschaften s</w:t>
      </w:r>
      <w:r>
        <w:t>ichern sollen. Eine</w:t>
      </w:r>
      <w:r>
        <w:rPr>
          <w:spacing w:val="-7"/>
        </w:rPr>
        <w:t xml:space="preserve"> </w:t>
      </w:r>
      <w:r>
        <w:t>vergleichbare</w:t>
      </w:r>
      <w:r>
        <w:rPr>
          <w:spacing w:val="-8"/>
        </w:rPr>
        <w:t xml:space="preserve"> </w:t>
      </w:r>
      <w:r>
        <w:t>Interessenlage</w:t>
      </w:r>
      <w:r>
        <w:rPr>
          <w:spacing w:val="-9"/>
        </w:rPr>
        <w:t xml:space="preserve"> </w:t>
      </w:r>
      <w:r>
        <w:t>besteht</w:t>
      </w:r>
      <w:r>
        <w:rPr>
          <w:spacing w:val="-10"/>
        </w:rPr>
        <w:t xml:space="preserve"> </w:t>
      </w:r>
      <w:r>
        <w:t>für</w:t>
      </w:r>
      <w:r>
        <w:rPr>
          <w:spacing w:val="-8"/>
        </w:rPr>
        <w:t xml:space="preserve"> </w:t>
      </w:r>
      <w:r>
        <w:t>die</w:t>
      </w:r>
      <w:r>
        <w:rPr>
          <w:spacing w:val="-9"/>
        </w:rPr>
        <w:t xml:space="preserve"> </w:t>
      </w:r>
      <w:r>
        <w:t>nicht</w:t>
      </w:r>
      <w:r>
        <w:rPr>
          <w:spacing w:val="-8"/>
        </w:rPr>
        <w:t xml:space="preserve"> </w:t>
      </w:r>
      <w:r>
        <w:t>rechtsfähige</w:t>
      </w:r>
      <w:r>
        <w:rPr>
          <w:spacing w:val="-9"/>
        </w:rPr>
        <w:t xml:space="preserve"> </w:t>
      </w:r>
      <w:r>
        <w:t>Gesellschaft</w:t>
      </w:r>
      <w:r>
        <w:rPr>
          <w:spacing w:val="-7"/>
        </w:rPr>
        <w:t xml:space="preserve"> </w:t>
      </w:r>
      <w:r>
        <w:t>nicht</w:t>
      </w:r>
      <w:r>
        <w:rPr>
          <w:spacing w:val="-10"/>
        </w:rPr>
        <w:t xml:space="preserve"> </w:t>
      </w:r>
      <w:r>
        <w:t>(vgl. Armbrüster, ZGR Sonderheft 23 (2020), 143, 154 f. im</w:t>
      </w:r>
      <w:r>
        <w:rPr>
          <w:spacing w:val="-8"/>
        </w:rPr>
        <w:t xml:space="preserve"> </w:t>
      </w:r>
      <w:r>
        <w:t>Erscheinen).</w:t>
      </w:r>
    </w:p>
    <w:p w14:paraId="5ACF827B" w14:textId="77777777" w:rsidR="00C66901" w:rsidRDefault="00C66901">
      <w:pPr>
        <w:pStyle w:val="Textkrper"/>
        <w:spacing w:before="9"/>
        <w:rPr>
          <w:sz w:val="20"/>
        </w:rPr>
      </w:pPr>
    </w:p>
    <w:p w14:paraId="5ACF827C" w14:textId="77777777" w:rsidR="00C66901" w:rsidRDefault="00F47839">
      <w:pPr>
        <w:pStyle w:val="berschrift3"/>
        <w:spacing w:before="1"/>
        <w:jc w:val="left"/>
      </w:pPr>
      <w:r>
        <w:t>Zu Absatz 2</w:t>
      </w:r>
    </w:p>
    <w:p w14:paraId="5ACF827D" w14:textId="77777777" w:rsidR="00C66901" w:rsidRDefault="00C66901">
      <w:pPr>
        <w:pStyle w:val="Textkrper"/>
        <w:spacing w:before="11"/>
        <w:rPr>
          <w:b/>
          <w:sz w:val="20"/>
        </w:rPr>
      </w:pPr>
    </w:p>
    <w:p w14:paraId="5ACF827E" w14:textId="77777777" w:rsidR="00C66901" w:rsidRDefault="00F47839">
      <w:pPr>
        <w:pStyle w:val="Textkrper"/>
        <w:ind w:left="102" w:right="975"/>
      </w:pPr>
      <w:r>
        <w:t>Absatz 2 erklärt auf das Rechtsverhältnis der Gesellschafter untere</w:t>
      </w:r>
      <w:r>
        <w:t>inander folgende Vor- schriften für entsprechend anwendbar:</w:t>
      </w:r>
    </w:p>
    <w:p w14:paraId="5ACF827F" w14:textId="77777777" w:rsidR="00C66901" w:rsidRDefault="00C66901">
      <w:pPr>
        <w:pStyle w:val="Textkrper"/>
        <w:spacing w:before="11"/>
        <w:rPr>
          <w:sz w:val="20"/>
        </w:rPr>
      </w:pPr>
    </w:p>
    <w:p w14:paraId="5ACF8280" w14:textId="77777777" w:rsidR="00C66901" w:rsidRDefault="00F47839">
      <w:pPr>
        <w:pStyle w:val="Listenabsatz"/>
        <w:numPr>
          <w:ilvl w:val="0"/>
          <w:numId w:val="11"/>
        </w:numPr>
        <w:tabs>
          <w:tab w:val="left" w:pos="526"/>
          <w:tab w:val="left" w:pos="527"/>
        </w:tabs>
        <w:ind w:left="526" w:hanging="424"/>
      </w:pPr>
      <w:r>
        <w:t>§ 708 BGB-E</w:t>
      </w:r>
      <w:r>
        <w:rPr>
          <w:spacing w:val="-3"/>
        </w:rPr>
        <w:t xml:space="preserve"> </w:t>
      </w:r>
      <w:r>
        <w:t>(Gestaltungsfreiheit),</w:t>
      </w:r>
    </w:p>
    <w:p w14:paraId="5ACF8281" w14:textId="77777777" w:rsidR="00C66901" w:rsidRDefault="00C66901">
      <w:pPr>
        <w:pStyle w:val="Textkrper"/>
        <w:spacing w:before="9"/>
        <w:rPr>
          <w:sz w:val="20"/>
        </w:rPr>
      </w:pPr>
    </w:p>
    <w:p w14:paraId="5ACF8282" w14:textId="77777777" w:rsidR="00C66901" w:rsidRDefault="00F47839">
      <w:pPr>
        <w:pStyle w:val="Listenabsatz"/>
        <w:numPr>
          <w:ilvl w:val="0"/>
          <w:numId w:val="11"/>
        </w:numPr>
        <w:tabs>
          <w:tab w:val="left" w:pos="526"/>
          <w:tab w:val="left" w:pos="527"/>
        </w:tabs>
        <w:ind w:left="526" w:hanging="424"/>
      </w:pPr>
      <w:r>
        <w:t>§ 709 BGB-E (Beiträge; Stimmgewicht; Anteil am Gewinn und</w:t>
      </w:r>
      <w:r>
        <w:rPr>
          <w:spacing w:val="-7"/>
        </w:rPr>
        <w:t xml:space="preserve"> </w:t>
      </w:r>
      <w:r>
        <w:t>Verlust),</w:t>
      </w:r>
    </w:p>
    <w:p w14:paraId="5ACF8283" w14:textId="77777777" w:rsidR="00C66901" w:rsidRDefault="00C66901">
      <w:pPr>
        <w:pStyle w:val="Textkrper"/>
        <w:rPr>
          <w:sz w:val="21"/>
        </w:rPr>
      </w:pPr>
    </w:p>
    <w:p w14:paraId="5ACF8284" w14:textId="77777777" w:rsidR="00C66901" w:rsidRDefault="00F47839">
      <w:pPr>
        <w:pStyle w:val="Listenabsatz"/>
        <w:numPr>
          <w:ilvl w:val="0"/>
          <w:numId w:val="11"/>
        </w:numPr>
        <w:tabs>
          <w:tab w:val="left" w:pos="526"/>
          <w:tab w:val="left" w:pos="527"/>
        </w:tabs>
        <w:ind w:left="526" w:hanging="424"/>
      </w:pPr>
      <w:r>
        <w:t>§ 710 BGB-E</w:t>
      </w:r>
      <w:r>
        <w:rPr>
          <w:spacing w:val="-3"/>
        </w:rPr>
        <w:t xml:space="preserve"> </w:t>
      </w:r>
      <w:r>
        <w:t>(Mehrbelastungsverbot),</w:t>
      </w:r>
    </w:p>
    <w:p w14:paraId="5ACF8285" w14:textId="77777777" w:rsidR="00C66901" w:rsidRDefault="00C66901">
      <w:pPr>
        <w:pStyle w:val="Textkrper"/>
        <w:spacing w:before="9"/>
        <w:rPr>
          <w:sz w:val="20"/>
        </w:rPr>
      </w:pPr>
    </w:p>
    <w:p w14:paraId="5ACF8286" w14:textId="77777777" w:rsidR="00C66901" w:rsidRDefault="00F47839">
      <w:pPr>
        <w:pStyle w:val="Listenabsatz"/>
        <w:numPr>
          <w:ilvl w:val="0"/>
          <w:numId w:val="11"/>
        </w:numPr>
        <w:tabs>
          <w:tab w:val="left" w:pos="526"/>
          <w:tab w:val="left" w:pos="527"/>
        </w:tabs>
        <w:ind w:left="526" w:right="973" w:hanging="424"/>
      </w:pPr>
      <w:r>
        <w:t>§ 711a BGB-E (eingeschränkte Übertragbarkeit von Rechten aus dem Gesellschafts- verhältnis),</w:t>
      </w:r>
    </w:p>
    <w:p w14:paraId="5ACF8287" w14:textId="77777777" w:rsidR="00C66901" w:rsidRDefault="00C66901">
      <w:pPr>
        <w:pStyle w:val="Textkrper"/>
        <w:spacing w:before="10"/>
        <w:rPr>
          <w:sz w:val="20"/>
        </w:rPr>
      </w:pPr>
    </w:p>
    <w:p w14:paraId="5ACF8288" w14:textId="77777777" w:rsidR="00C66901" w:rsidRDefault="00F47839">
      <w:pPr>
        <w:pStyle w:val="Listenabsatz"/>
        <w:numPr>
          <w:ilvl w:val="0"/>
          <w:numId w:val="11"/>
        </w:numPr>
        <w:tabs>
          <w:tab w:val="left" w:pos="526"/>
          <w:tab w:val="left" w:pos="527"/>
        </w:tabs>
        <w:spacing w:before="1"/>
        <w:ind w:left="526" w:hanging="424"/>
      </w:pPr>
      <w:r>
        <w:t>§ 711 BGB-E (Übertragbarkeit des</w:t>
      </w:r>
      <w:r>
        <w:rPr>
          <w:spacing w:val="-4"/>
        </w:rPr>
        <w:t xml:space="preserve"> </w:t>
      </w:r>
      <w:r>
        <w:t>Gesellschaftsanteils),</w:t>
      </w:r>
    </w:p>
    <w:p w14:paraId="5ACF8289" w14:textId="77777777" w:rsidR="00C66901" w:rsidRDefault="00C66901">
      <w:pPr>
        <w:sectPr w:rsidR="00C66901">
          <w:pgSz w:w="11910" w:h="16840"/>
          <w:pgMar w:top="940" w:right="440" w:bottom="280" w:left="1600" w:header="712" w:footer="0" w:gutter="0"/>
          <w:cols w:space="720"/>
        </w:sectPr>
      </w:pPr>
    </w:p>
    <w:p w14:paraId="5ACF828A" w14:textId="77777777" w:rsidR="00C66901" w:rsidRDefault="00F47839">
      <w:pPr>
        <w:pStyle w:val="Listenabsatz"/>
        <w:numPr>
          <w:ilvl w:val="0"/>
          <w:numId w:val="11"/>
        </w:numPr>
        <w:tabs>
          <w:tab w:val="left" w:pos="526"/>
          <w:tab w:val="left" w:pos="527"/>
        </w:tabs>
        <w:spacing w:before="171"/>
        <w:ind w:left="526" w:right="972" w:hanging="424"/>
      </w:pPr>
      <w:r>
        <w:lastRenderedPageBreak/>
        <w:t>§</w:t>
      </w:r>
      <w:r>
        <w:rPr>
          <w:spacing w:val="-2"/>
        </w:rPr>
        <w:t xml:space="preserve"> </w:t>
      </w:r>
      <w:r>
        <w:t>712</w:t>
      </w:r>
      <w:r>
        <w:rPr>
          <w:spacing w:val="-2"/>
        </w:rPr>
        <w:t xml:space="preserve"> </w:t>
      </w:r>
      <w:r>
        <w:t>Absatz</w:t>
      </w:r>
      <w:r>
        <w:rPr>
          <w:spacing w:val="-3"/>
        </w:rPr>
        <w:t xml:space="preserve"> </w:t>
      </w:r>
      <w:r>
        <w:t>1</w:t>
      </w:r>
      <w:r>
        <w:rPr>
          <w:spacing w:val="-2"/>
        </w:rPr>
        <w:t xml:space="preserve"> </w:t>
      </w:r>
      <w:r>
        <w:t>und</w:t>
      </w:r>
      <w:r>
        <w:rPr>
          <w:spacing w:val="-4"/>
        </w:rPr>
        <w:t xml:space="preserve"> </w:t>
      </w:r>
      <w:r>
        <w:t>2</w:t>
      </w:r>
      <w:r>
        <w:rPr>
          <w:spacing w:val="-6"/>
        </w:rPr>
        <w:t xml:space="preserve"> </w:t>
      </w:r>
      <w:r>
        <w:t>BGB-E</w:t>
      </w:r>
      <w:r>
        <w:rPr>
          <w:spacing w:val="-7"/>
        </w:rPr>
        <w:t xml:space="preserve"> </w:t>
      </w:r>
      <w:r>
        <w:t>(Eintritt</w:t>
      </w:r>
      <w:r>
        <w:rPr>
          <w:spacing w:val="-5"/>
        </w:rPr>
        <w:t xml:space="preserve"> </w:t>
      </w:r>
      <w:r>
        <w:t>eines</w:t>
      </w:r>
      <w:r>
        <w:rPr>
          <w:spacing w:val="-6"/>
        </w:rPr>
        <w:t xml:space="preserve"> </w:t>
      </w:r>
      <w:r>
        <w:t>neuen</w:t>
      </w:r>
      <w:r>
        <w:rPr>
          <w:spacing w:val="-9"/>
        </w:rPr>
        <w:t xml:space="preserve"> </w:t>
      </w:r>
      <w:r>
        <w:t>Gesellschafters;</w:t>
      </w:r>
      <w:r>
        <w:rPr>
          <w:spacing w:val="-5"/>
        </w:rPr>
        <w:t xml:space="preserve"> </w:t>
      </w:r>
      <w:r>
        <w:t>Ausscheiden</w:t>
      </w:r>
      <w:r>
        <w:rPr>
          <w:spacing w:val="-6"/>
        </w:rPr>
        <w:t xml:space="preserve"> </w:t>
      </w:r>
      <w:r>
        <w:t>eines Gese</w:t>
      </w:r>
      <w:r>
        <w:t>llschafters),</w:t>
      </w:r>
    </w:p>
    <w:p w14:paraId="5ACF828B" w14:textId="77777777" w:rsidR="00C66901" w:rsidRDefault="00C66901">
      <w:pPr>
        <w:pStyle w:val="Textkrper"/>
        <w:rPr>
          <w:sz w:val="21"/>
        </w:rPr>
      </w:pPr>
    </w:p>
    <w:p w14:paraId="5ACF828C" w14:textId="77777777" w:rsidR="00C66901" w:rsidRDefault="00F47839">
      <w:pPr>
        <w:pStyle w:val="Listenabsatz"/>
        <w:numPr>
          <w:ilvl w:val="0"/>
          <w:numId w:val="11"/>
        </w:numPr>
        <w:tabs>
          <w:tab w:val="left" w:pos="527"/>
        </w:tabs>
        <w:ind w:left="526" w:hanging="424"/>
        <w:jc w:val="both"/>
      </w:pPr>
      <w:r>
        <w:t>§ 714 BGB-E</w:t>
      </w:r>
      <w:r>
        <w:rPr>
          <w:spacing w:val="-3"/>
        </w:rPr>
        <w:t xml:space="preserve"> </w:t>
      </w:r>
      <w:r>
        <w:t>(Beschlussfassung),</w:t>
      </w:r>
    </w:p>
    <w:p w14:paraId="5ACF828D" w14:textId="77777777" w:rsidR="00C66901" w:rsidRDefault="00C66901">
      <w:pPr>
        <w:pStyle w:val="Textkrper"/>
        <w:spacing w:before="11"/>
        <w:rPr>
          <w:sz w:val="20"/>
        </w:rPr>
      </w:pPr>
    </w:p>
    <w:p w14:paraId="5ACF828E" w14:textId="77777777" w:rsidR="00C66901" w:rsidRDefault="00F47839">
      <w:pPr>
        <w:pStyle w:val="Listenabsatz"/>
        <w:numPr>
          <w:ilvl w:val="0"/>
          <w:numId w:val="11"/>
        </w:numPr>
        <w:tabs>
          <w:tab w:val="left" w:pos="527"/>
        </w:tabs>
        <w:ind w:left="526" w:hanging="424"/>
        <w:jc w:val="both"/>
      </w:pPr>
      <w:r>
        <w:t>§ 715 BGB-E</w:t>
      </w:r>
      <w:r>
        <w:rPr>
          <w:spacing w:val="-3"/>
        </w:rPr>
        <w:t xml:space="preserve"> </w:t>
      </w:r>
      <w:r>
        <w:t>(Geschäftsführungsbefugnis),</w:t>
      </w:r>
    </w:p>
    <w:p w14:paraId="5ACF828F" w14:textId="77777777" w:rsidR="00C66901" w:rsidRDefault="00C66901">
      <w:pPr>
        <w:pStyle w:val="Textkrper"/>
        <w:spacing w:before="9"/>
        <w:rPr>
          <w:sz w:val="20"/>
        </w:rPr>
      </w:pPr>
    </w:p>
    <w:p w14:paraId="5ACF8290" w14:textId="77777777" w:rsidR="00C66901" w:rsidRDefault="00F47839">
      <w:pPr>
        <w:pStyle w:val="Listenabsatz"/>
        <w:numPr>
          <w:ilvl w:val="0"/>
          <w:numId w:val="11"/>
        </w:numPr>
        <w:tabs>
          <w:tab w:val="left" w:pos="527"/>
        </w:tabs>
        <w:ind w:left="526" w:hanging="424"/>
        <w:jc w:val="both"/>
      </w:pPr>
      <w:r>
        <w:t>§ 715a BGB-E</w:t>
      </w:r>
      <w:r>
        <w:rPr>
          <w:spacing w:val="-3"/>
        </w:rPr>
        <w:t xml:space="preserve"> </w:t>
      </w:r>
      <w:r>
        <w:t>(Notgeschäftsführungsbefugnis),</w:t>
      </w:r>
    </w:p>
    <w:p w14:paraId="5ACF8291" w14:textId="77777777" w:rsidR="00C66901" w:rsidRDefault="00C66901">
      <w:pPr>
        <w:pStyle w:val="Textkrper"/>
        <w:rPr>
          <w:sz w:val="21"/>
        </w:rPr>
      </w:pPr>
    </w:p>
    <w:p w14:paraId="5ACF8292" w14:textId="77777777" w:rsidR="00C66901" w:rsidRDefault="00F47839">
      <w:pPr>
        <w:pStyle w:val="Listenabsatz"/>
        <w:numPr>
          <w:ilvl w:val="0"/>
          <w:numId w:val="11"/>
        </w:numPr>
        <w:tabs>
          <w:tab w:val="left" w:pos="526"/>
          <w:tab w:val="left" w:pos="527"/>
        </w:tabs>
        <w:ind w:left="526" w:right="968" w:hanging="424"/>
      </w:pPr>
      <w:r>
        <w:t>§ 716 BGB-E (Ersatz von Aufwendungen und Verlusten; Vorschusspflicht; Herausga- bepflicht;</w:t>
      </w:r>
      <w:r>
        <w:rPr>
          <w:spacing w:val="-1"/>
        </w:rPr>
        <w:t xml:space="preserve"> </w:t>
      </w:r>
      <w:r>
        <w:t>Verzinsungspflicht),</w:t>
      </w:r>
    </w:p>
    <w:p w14:paraId="5ACF8293" w14:textId="77777777" w:rsidR="00C66901" w:rsidRDefault="00C66901">
      <w:pPr>
        <w:pStyle w:val="Textkrper"/>
        <w:spacing w:before="8"/>
        <w:rPr>
          <w:sz w:val="20"/>
        </w:rPr>
      </w:pPr>
    </w:p>
    <w:p w14:paraId="5ACF8294" w14:textId="77777777" w:rsidR="00C66901" w:rsidRDefault="00F47839">
      <w:pPr>
        <w:pStyle w:val="Listenabsatz"/>
        <w:numPr>
          <w:ilvl w:val="0"/>
          <w:numId w:val="11"/>
        </w:numPr>
        <w:tabs>
          <w:tab w:val="left" w:pos="527"/>
        </w:tabs>
        <w:ind w:left="526" w:hanging="424"/>
        <w:jc w:val="both"/>
      </w:pPr>
      <w:r>
        <w:t>§ 717 Absatz 1 BGB-E</w:t>
      </w:r>
      <w:r>
        <w:rPr>
          <w:spacing w:val="-4"/>
        </w:rPr>
        <w:t xml:space="preserve"> </w:t>
      </w:r>
      <w:r>
        <w:t>(Informationsrecht),</w:t>
      </w:r>
    </w:p>
    <w:p w14:paraId="5ACF8295" w14:textId="77777777" w:rsidR="00C66901" w:rsidRDefault="00C66901">
      <w:pPr>
        <w:pStyle w:val="Textkrper"/>
        <w:rPr>
          <w:sz w:val="21"/>
        </w:rPr>
      </w:pPr>
    </w:p>
    <w:p w14:paraId="5ACF8296" w14:textId="77777777" w:rsidR="00C66901" w:rsidRDefault="00F47839">
      <w:pPr>
        <w:pStyle w:val="Listenabsatz"/>
        <w:numPr>
          <w:ilvl w:val="0"/>
          <w:numId w:val="11"/>
        </w:numPr>
        <w:tabs>
          <w:tab w:val="left" w:pos="527"/>
        </w:tabs>
        <w:ind w:left="526" w:hanging="424"/>
        <w:jc w:val="both"/>
      </w:pPr>
      <w:r>
        <w:t>§ 718 BGB-E (Rechnungsabschluss und Verteilung von Gewinn und</w:t>
      </w:r>
      <w:r>
        <w:rPr>
          <w:spacing w:val="-7"/>
        </w:rPr>
        <w:t xml:space="preserve"> </w:t>
      </w:r>
      <w:r>
        <w:t>Verlust).</w:t>
      </w:r>
    </w:p>
    <w:p w14:paraId="5ACF8297" w14:textId="77777777" w:rsidR="00C66901" w:rsidRDefault="00C66901">
      <w:pPr>
        <w:pStyle w:val="Textkrper"/>
        <w:spacing w:before="9"/>
        <w:rPr>
          <w:sz w:val="20"/>
        </w:rPr>
      </w:pPr>
    </w:p>
    <w:p w14:paraId="5ACF8298" w14:textId="77777777" w:rsidR="00C66901" w:rsidRDefault="00F47839">
      <w:pPr>
        <w:pStyle w:val="Textkrper"/>
        <w:ind w:left="102" w:right="976"/>
        <w:jc w:val="both"/>
      </w:pPr>
      <w:r>
        <w:t>Entsprechende Anwendung bed</w:t>
      </w:r>
      <w:r>
        <w:t>eutet, dass die betreffenden Vorschriften nicht die</w:t>
      </w:r>
      <w:r>
        <w:rPr>
          <w:spacing w:val="-26"/>
        </w:rPr>
        <w:t xml:space="preserve"> </w:t>
      </w:r>
      <w:r>
        <w:t>Rechts- fähigkeit</w:t>
      </w:r>
      <w:r>
        <w:rPr>
          <w:spacing w:val="8"/>
        </w:rPr>
        <w:t xml:space="preserve"> </w:t>
      </w:r>
      <w:r>
        <w:t>der</w:t>
      </w:r>
      <w:r>
        <w:rPr>
          <w:spacing w:val="6"/>
        </w:rPr>
        <w:t xml:space="preserve"> </w:t>
      </w:r>
      <w:r>
        <w:t>Gesellschaft</w:t>
      </w:r>
      <w:r>
        <w:rPr>
          <w:spacing w:val="6"/>
        </w:rPr>
        <w:t xml:space="preserve"> </w:t>
      </w:r>
      <w:r>
        <w:t>voraussetzen.</w:t>
      </w:r>
      <w:r>
        <w:rPr>
          <w:spacing w:val="5"/>
        </w:rPr>
        <w:t xml:space="preserve"> </w:t>
      </w:r>
      <w:r>
        <w:t>Daher</w:t>
      </w:r>
      <w:r>
        <w:rPr>
          <w:spacing w:val="8"/>
        </w:rPr>
        <w:t xml:space="preserve"> </w:t>
      </w:r>
      <w:r>
        <w:t>tritt</w:t>
      </w:r>
      <w:r>
        <w:rPr>
          <w:spacing w:val="8"/>
        </w:rPr>
        <w:t xml:space="preserve"> </w:t>
      </w:r>
      <w:r>
        <w:t>an</w:t>
      </w:r>
      <w:r>
        <w:rPr>
          <w:spacing w:val="5"/>
        </w:rPr>
        <w:t xml:space="preserve"> </w:t>
      </w:r>
      <w:r>
        <w:t>die</w:t>
      </w:r>
      <w:r>
        <w:rPr>
          <w:spacing w:val="5"/>
        </w:rPr>
        <w:t xml:space="preserve"> </w:t>
      </w:r>
      <w:r>
        <w:t>Stelle</w:t>
      </w:r>
      <w:r>
        <w:rPr>
          <w:spacing w:val="7"/>
        </w:rPr>
        <w:t xml:space="preserve"> </w:t>
      </w:r>
      <w:r>
        <w:t>des</w:t>
      </w:r>
      <w:r>
        <w:rPr>
          <w:spacing w:val="5"/>
        </w:rPr>
        <w:t xml:space="preserve"> </w:t>
      </w:r>
      <w:r>
        <w:t>in</w:t>
      </w:r>
    </w:p>
    <w:p w14:paraId="5ACF8299" w14:textId="77777777" w:rsidR="00C66901" w:rsidRDefault="00F47839">
      <w:pPr>
        <w:pStyle w:val="Textkrper"/>
        <w:spacing w:before="1"/>
        <w:ind w:left="102" w:right="970"/>
        <w:jc w:val="both"/>
      </w:pPr>
      <w:r>
        <w:t>§ 716 Absatz 1, 2, 3 und § 718 BGB-E vorgesehenen Vermögensausgleichs zwischen der Gesellschaft und dem Gesellschafter ein Vermögensausgleich der Gesellschafter unterei- nander</w:t>
      </w:r>
      <w:r>
        <w:rPr>
          <w:spacing w:val="-10"/>
        </w:rPr>
        <w:t xml:space="preserve"> </w:t>
      </w:r>
      <w:r>
        <w:t>und</w:t>
      </w:r>
      <w:r>
        <w:rPr>
          <w:spacing w:val="-16"/>
        </w:rPr>
        <w:t xml:space="preserve"> </w:t>
      </w:r>
      <w:r>
        <w:t>richtet</w:t>
      </w:r>
      <w:r>
        <w:rPr>
          <w:spacing w:val="-12"/>
        </w:rPr>
        <w:t xml:space="preserve"> </w:t>
      </w:r>
      <w:r>
        <w:t>sich</w:t>
      </w:r>
      <w:r>
        <w:rPr>
          <w:spacing w:val="-14"/>
        </w:rPr>
        <w:t xml:space="preserve"> </w:t>
      </w:r>
      <w:r>
        <w:t>das</w:t>
      </w:r>
      <w:r>
        <w:rPr>
          <w:spacing w:val="-11"/>
        </w:rPr>
        <w:t xml:space="preserve"> </w:t>
      </w:r>
      <w:r>
        <w:t>individuelle</w:t>
      </w:r>
      <w:r>
        <w:rPr>
          <w:spacing w:val="-11"/>
        </w:rPr>
        <w:t xml:space="preserve"> </w:t>
      </w:r>
      <w:r>
        <w:t>Informationsrecht</w:t>
      </w:r>
      <w:r>
        <w:rPr>
          <w:spacing w:val="-12"/>
        </w:rPr>
        <w:t xml:space="preserve"> </w:t>
      </w:r>
      <w:r>
        <w:t>nach</w:t>
      </w:r>
      <w:r>
        <w:rPr>
          <w:spacing w:val="-9"/>
        </w:rPr>
        <w:t xml:space="preserve"> </w:t>
      </w:r>
      <w:r>
        <w:t>§</w:t>
      </w:r>
      <w:r>
        <w:rPr>
          <w:spacing w:val="-4"/>
        </w:rPr>
        <w:t xml:space="preserve"> </w:t>
      </w:r>
      <w:r>
        <w:t>717</w:t>
      </w:r>
      <w:r>
        <w:rPr>
          <w:spacing w:val="-2"/>
        </w:rPr>
        <w:t xml:space="preserve"> </w:t>
      </w:r>
      <w:r>
        <w:t>Absatz</w:t>
      </w:r>
      <w:r>
        <w:rPr>
          <w:spacing w:val="-4"/>
        </w:rPr>
        <w:t xml:space="preserve"> </w:t>
      </w:r>
      <w:r>
        <w:t>1</w:t>
      </w:r>
      <w:r>
        <w:rPr>
          <w:spacing w:val="-11"/>
        </w:rPr>
        <w:t xml:space="preserve"> </w:t>
      </w:r>
      <w:r>
        <w:t>BGB-E</w:t>
      </w:r>
      <w:r>
        <w:rPr>
          <w:spacing w:val="-14"/>
        </w:rPr>
        <w:t xml:space="preserve"> </w:t>
      </w:r>
      <w:r>
        <w:t>n</w:t>
      </w:r>
      <w:r>
        <w:t>icht gegen</w:t>
      </w:r>
      <w:r>
        <w:rPr>
          <w:spacing w:val="-15"/>
        </w:rPr>
        <w:t xml:space="preserve"> </w:t>
      </w:r>
      <w:r>
        <w:t>die</w:t>
      </w:r>
      <w:r>
        <w:rPr>
          <w:spacing w:val="-14"/>
        </w:rPr>
        <w:t xml:space="preserve"> </w:t>
      </w:r>
      <w:r>
        <w:t>Gesellschaft,</w:t>
      </w:r>
      <w:r>
        <w:rPr>
          <w:spacing w:val="-13"/>
        </w:rPr>
        <w:t xml:space="preserve"> </w:t>
      </w:r>
      <w:r>
        <w:t>sondern</w:t>
      </w:r>
      <w:r>
        <w:rPr>
          <w:spacing w:val="-14"/>
        </w:rPr>
        <w:t xml:space="preserve"> </w:t>
      </w:r>
      <w:r>
        <w:t>gegen</w:t>
      </w:r>
      <w:r>
        <w:rPr>
          <w:spacing w:val="-15"/>
        </w:rPr>
        <w:t xml:space="preserve"> </w:t>
      </w:r>
      <w:r>
        <w:t>denjenigen</w:t>
      </w:r>
      <w:r>
        <w:rPr>
          <w:spacing w:val="-14"/>
        </w:rPr>
        <w:t xml:space="preserve"> </w:t>
      </w:r>
      <w:r>
        <w:t>Gesellschafter,</w:t>
      </w:r>
      <w:r>
        <w:rPr>
          <w:spacing w:val="-13"/>
        </w:rPr>
        <w:t xml:space="preserve"> </w:t>
      </w:r>
      <w:r>
        <w:t>der</w:t>
      </w:r>
      <w:r>
        <w:rPr>
          <w:spacing w:val="-14"/>
        </w:rPr>
        <w:t xml:space="preserve"> </w:t>
      </w:r>
      <w:r>
        <w:t>über</w:t>
      </w:r>
      <w:r>
        <w:rPr>
          <w:spacing w:val="-11"/>
        </w:rPr>
        <w:t xml:space="preserve"> </w:t>
      </w:r>
      <w:r>
        <w:t>die</w:t>
      </w:r>
      <w:r>
        <w:rPr>
          <w:spacing w:val="-15"/>
        </w:rPr>
        <w:t xml:space="preserve"> </w:t>
      </w:r>
      <w:r>
        <w:t>Information verfügt.</w:t>
      </w:r>
    </w:p>
    <w:p w14:paraId="5ACF829A" w14:textId="77777777" w:rsidR="00C66901" w:rsidRDefault="00C66901">
      <w:pPr>
        <w:pStyle w:val="Textkrper"/>
        <w:spacing w:before="10"/>
        <w:rPr>
          <w:sz w:val="20"/>
        </w:rPr>
      </w:pPr>
    </w:p>
    <w:p w14:paraId="5ACF829B" w14:textId="77777777" w:rsidR="00C66901" w:rsidRDefault="00F47839">
      <w:pPr>
        <w:pStyle w:val="Textkrper"/>
        <w:ind w:left="102" w:right="968"/>
        <w:jc w:val="both"/>
      </w:pPr>
      <w:r>
        <w:t>Daraus,</w:t>
      </w:r>
      <w:r>
        <w:rPr>
          <w:spacing w:val="-10"/>
        </w:rPr>
        <w:t xml:space="preserve"> </w:t>
      </w:r>
      <w:r>
        <w:t>dass</w:t>
      </w:r>
      <w:r>
        <w:rPr>
          <w:spacing w:val="-11"/>
        </w:rPr>
        <w:t xml:space="preserve"> </w:t>
      </w:r>
      <w:r>
        <w:t>§</w:t>
      </w:r>
      <w:r>
        <w:rPr>
          <w:spacing w:val="-4"/>
        </w:rPr>
        <w:t xml:space="preserve"> </w:t>
      </w:r>
      <w:r>
        <w:t>708</w:t>
      </w:r>
      <w:r>
        <w:rPr>
          <w:spacing w:val="-11"/>
        </w:rPr>
        <w:t xml:space="preserve"> </w:t>
      </w:r>
      <w:r>
        <w:t>BGB-E</w:t>
      </w:r>
      <w:r>
        <w:rPr>
          <w:spacing w:val="-9"/>
        </w:rPr>
        <w:t xml:space="preserve"> </w:t>
      </w:r>
      <w:r>
        <w:t>in</w:t>
      </w:r>
      <w:r>
        <w:rPr>
          <w:spacing w:val="-11"/>
        </w:rPr>
        <w:t xml:space="preserve"> </w:t>
      </w:r>
      <w:r>
        <w:t>die</w:t>
      </w:r>
      <w:r>
        <w:rPr>
          <w:spacing w:val="-9"/>
        </w:rPr>
        <w:t xml:space="preserve"> </w:t>
      </w:r>
      <w:r>
        <w:t>Verweisung</w:t>
      </w:r>
      <w:r>
        <w:rPr>
          <w:spacing w:val="-9"/>
        </w:rPr>
        <w:t xml:space="preserve"> </w:t>
      </w:r>
      <w:r>
        <w:t>mit</w:t>
      </w:r>
      <w:r>
        <w:rPr>
          <w:spacing w:val="-12"/>
        </w:rPr>
        <w:t xml:space="preserve"> </w:t>
      </w:r>
      <w:r>
        <w:t>einbezogen</w:t>
      </w:r>
      <w:r>
        <w:rPr>
          <w:spacing w:val="-9"/>
        </w:rPr>
        <w:t xml:space="preserve"> </w:t>
      </w:r>
      <w:r>
        <w:t>wird,</w:t>
      </w:r>
      <w:r>
        <w:rPr>
          <w:spacing w:val="-8"/>
        </w:rPr>
        <w:t xml:space="preserve"> </w:t>
      </w:r>
      <w:r>
        <w:t>ergibt</w:t>
      </w:r>
      <w:r>
        <w:rPr>
          <w:spacing w:val="-10"/>
        </w:rPr>
        <w:t xml:space="preserve"> </w:t>
      </w:r>
      <w:r>
        <w:t>sich,</w:t>
      </w:r>
      <w:r>
        <w:rPr>
          <w:spacing w:val="-8"/>
        </w:rPr>
        <w:t xml:space="preserve"> </w:t>
      </w:r>
      <w:r>
        <w:t>dass</w:t>
      </w:r>
      <w:r>
        <w:rPr>
          <w:spacing w:val="-11"/>
        </w:rPr>
        <w:t xml:space="preserve"> </w:t>
      </w:r>
      <w:r>
        <w:t>es</w:t>
      </w:r>
      <w:r>
        <w:rPr>
          <w:spacing w:val="-11"/>
        </w:rPr>
        <w:t xml:space="preserve"> </w:t>
      </w:r>
      <w:r>
        <w:t>den Gesellschaftern freisteht, ihr Rechtsverhältnis abweichend von den gesetzlichen Vorschrif- ten</w:t>
      </w:r>
      <w:r>
        <w:rPr>
          <w:spacing w:val="-12"/>
        </w:rPr>
        <w:t xml:space="preserve"> </w:t>
      </w:r>
      <w:r>
        <w:t>durch</w:t>
      </w:r>
      <w:r>
        <w:rPr>
          <w:spacing w:val="-14"/>
        </w:rPr>
        <w:t xml:space="preserve"> </w:t>
      </w:r>
      <w:r>
        <w:t>den</w:t>
      </w:r>
      <w:r>
        <w:rPr>
          <w:spacing w:val="-16"/>
        </w:rPr>
        <w:t xml:space="preserve"> </w:t>
      </w:r>
      <w:r>
        <w:t>Gesellschaftsvertrag</w:t>
      </w:r>
      <w:r>
        <w:rPr>
          <w:spacing w:val="-11"/>
        </w:rPr>
        <w:t xml:space="preserve"> </w:t>
      </w:r>
      <w:r>
        <w:t>zu</w:t>
      </w:r>
      <w:r>
        <w:rPr>
          <w:spacing w:val="-11"/>
        </w:rPr>
        <w:t xml:space="preserve"> </w:t>
      </w:r>
      <w:r>
        <w:t>regeln.</w:t>
      </w:r>
      <w:r>
        <w:rPr>
          <w:spacing w:val="-10"/>
        </w:rPr>
        <w:t xml:space="preserve"> </w:t>
      </w:r>
      <w:r>
        <w:t>Das</w:t>
      </w:r>
      <w:r>
        <w:rPr>
          <w:spacing w:val="-13"/>
        </w:rPr>
        <w:t xml:space="preserve"> </w:t>
      </w:r>
      <w:r>
        <w:t>gilt</w:t>
      </w:r>
      <w:r>
        <w:rPr>
          <w:spacing w:val="-15"/>
        </w:rPr>
        <w:t xml:space="preserve"> </w:t>
      </w:r>
      <w:r>
        <w:t>gleichermaßen</w:t>
      </w:r>
      <w:r>
        <w:rPr>
          <w:spacing w:val="-16"/>
        </w:rPr>
        <w:t xml:space="preserve"> </w:t>
      </w:r>
      <w:r>
        <w:t>für</w:t>
      </w:r>
      <w:r>
        <w:rPr>
          <w:spacing w:val="-13"/>
        </w:rPr>
        <w:t xml:space="preserve"> </w:t>
      </w:r>
      <w:r>
        <w:t>die</w:t>
      </w:r>
      <w:r>
        <w:rPr>
          <w:spacing w:val="-11"/>
        </w:rPr>
        <w:t xml:space="preserve"> </w:t>
      </w:r>
      <w:r>
        <w:t>hier</w:t>
      </w:r>
      <w:r>
        <w:rPr>
          <w:spacing w:val="-13"/>
        </w:rPr>
        <w:t xml:space="preserve"> </w:t>
      </w:r>
      <w:r>
        <w:t>aufgeführ- ten Vorschriften des Kapitels 2, auf die § 740 BGB-E verweist, als a</w:t>
      </w:r>
      <w:r>
        <w:t>uch insbesondere für den § 740a BGB-E. Denn in der Sache handelt es sich bei allen Vorschriften des Unterti- tels 3 um solche, die das Rechtsverhältnis der Gesellschafter untereinander</w:t>
      </w:r>
      <w:r>
        <w:rPr>
          <w:spacing w:val="-14"/>
        </w:rPr>
        <w:t xml:space="preserve"> </w:t>
      </w:r>
      <w:r>
        <w:t>regeln.</w:t>
      </w:r>
    </w:p>
    <w:p w14:paraId="5ACF829C" w14:textId="77777777" w:rsidR="00C66901" w:rsidRDefault="00C66901">
      <w:pPr>
        <w:pStyle w:val="Textkrper"/>
        <w:spacing w:before="7"/>
        <w:rPr>
          <w:sz w:val="20"/>
        </w:rPr>
      </w:pPr>
    </w:p>
    <w:p w14:paraId="5ACF829D" w14:textId="77777777" w:rsidR="00C66901" w:rsidRDefault="00F47839">
      <w:pPr>
        <w:pStyle w:val="berschrift3"/>
        <w:jc w:val="left"/>
      </w:pPr>
      <w:r>
        <w:t>Zu § 740a (Beendigung der Gesellschaft)</w:t>
      </w:r>
    </w:p>
    <w:p w14:paraId="5ACF829E" w14:textId="77777777" w:rsidR="00C66901" w:rsidRDefault="00C66901">
      <w:pPr>
        <w:pStyle w:val="Textkrper"/>
        <w:spacing w:before="2"/>
        <w:rPr>
          <w:b/>
          <w:sz w:val="21"/>
        </w:rPr>
      </w:pPr>
    </w:p>
    <w:p w14:paraId="5ACF829F" w14:textId="77777777" w:rsidR="00C66901" w:rsidRDefault="00F47839">
      <w:pPr>
        <w:pStyle w:val="Textkrper"/>
        <w:ind w:left="102" w:right="974"/>
        <w:jc w:val="both"/>
      </w:pPr>
      <w:r>
        <w:t>§ 740a BGB-E ist neu.</w:t>
      </w:r>
      <w:r>
        <w:t xml:space="preserve"> Die Vorschrift regelt anstelle der Liquidation die Beendigung der nicht rechtsfähigen Gesellschaft, da diese mangels eigenen Vermögens liquidationslos er- lischt.</w:t>
      </w:r>
    </w:p>
    <w:p w14:paraId="5ACF82A0" w14:textId="77777777" w:rsidR="00C66901" w:rsidRDefault="00C66901">
      <w:pPr>
        <w:pStyle w:val="Textkrper"/>
        <w:spacing w:before="7"/>
        <w:rPr>
          <w:sz w:val="20"/>
        </w:rPr>
      </w:pPr>
    </w:p>
    <w:p w14:paraId="5ACF82A1" w14:textId="77777777" w:rsidR="00C66901" w:rsidRDefault="00F47839">
      <w:pPr>
        <w:pStyle w:val="berschrift3"/>
        <w:spacing w:before="1"/>
        <w:jc w:val="left"/>
      </w:pPr>
      <w:r>
        <w:t>Zu Absatz 1</w:t>
      </w:r>
    </w:p>
    <w:p w14:paraId="5ACF82A2" w14:textId="77777777" w:rsidR="00C66901" w:rsidRDefault="00C66901">
      <w:pPr>
        <w:pStyle w:val="Textkrper"/>
        <w:spacing w:before="2"/>
        <w:rPr>
          <w:b/>
          <w:sz w:val="21"/>
        </w:rPr>
      </w:pPr>
    </w:p>
    <w:p w14:paraId="5ACF82A3" w14:textId="77777777" w:rsidR="00C66901" w:rsidRDefault="00F47839">
      <w:pPr>
        <w:pStyle w:val="Textkrper"/>
        <w:ind w:left="102" w:right="968"/>
        <w:jc w:val="both"/>
      </w:pPr>
      <w:r>
        <w:t>Absatz</w:t>
      </w:r>
      <w:r>
        <w:rPr>
          <w:spacing w:val="-5"/>
        </w:rPr>
        <w:t xml:space="preserve"> </w:t>
      </w:r>
      <w:r>
        <w:t>1</w:t>
      </w:r>
      <w:r>
        <w:rPr>
          <w:spacing w:val="-16"/>
        </w:rPr>
        <w:t xml:space="preserve"> </w:t>
      </w:r>
      <w:r>
        <w:t>regelt</w:t>
      </w:r>
      <w:r>
        <w:rPr>
          <w:spacing w:val="-15"/>
        </w:rPr>
        <w:t xml:space="preserve"> </w:t>
      </w:r>
      <w:r>
        <w:t>die</w:t>
      </w:r>
      <w:r>
        <w:rPr>
          <w:spacing w:val="-18"/>
        </w:rPr>
        <w:t xml:space="preserve"> </w:t>
      </w:r>
      <w:r>
        <w:t>Gründe,</w:t>
      </w:r>
      <w:r>
        <w:rPr>
          <w:spacing w:val="-15"/>
        </w:rPr>
        <w:t xml:space="preserve"> </w:t>
      </w:r>
      <w:r>
        <w:t>die</w:t>
      </w:r>
      <w:r>
        <w:rPr>
          <w:spacing w:val="-16"/>
        </w:rPr>
        <w:t xml:space="preserve"> </w:t>
      </w:r>
      <w:r>
        <w:t>zur</w:t>
      </w:r>
      <w:r>
        <w:rPr>
          <w:spacing w:val="-15"/>
        </w:rPr>
        <w:t xml:space="preserve"> </w:t>
      </w:r>
      <w:r>
        <w:t>Beendigung</w:t>
      </w:r>
      <w:r>
        <w:rPr>
          <w:spacing w:val="-14"/>
        </w:rPr>
        <w:t xml:space="preserve"> </w:t>
      </w:r>
      <w:r>
        <w:t>der</w:t>
      </w:r>
      <w:r>
        <w:rPr>
          <w:spacing w:val="-15"/>
        </w:rPr>
        <w:t xml:space="preserve"> </w:t>
      </w:r>
      <w:r>
        <w:t>nicht</w:t>
      </w:r>
      <w:r>
        <w:rPr>
          <w:spacing w:val="-17"/>
        </w:rPr>
        <w:t xml:space="preserve"> </w:t>
      </w:r>
      <w:r>
        <w:t>rechtsfähigen</w:t>
      </w:r>
      <w:r>
        <w:rPr>
          <w:spacing w:val="-19"/>
        </w:rPr>
        <w:t xml:space="preserve"> </w:t>
      </w:r>
      <w:r>
        <w:t>Gesellschaft</w:t>
      </w:r>
      <w:r>
        <w:rPr>
          <w:spacing w:val="-17"/>
        </w:rPr>
        <w:t xml:space="preserve"> </w:t>
      </w:r>
      <w:r>
        <w:t xml:space="preserve">führen. Eingedenk des gesetzlichen Leitbilds der nicht rechtsfähigen Gesellschaft als Gelegen- heitsgesellschaft ohne besondere vertragliche Vorsorge können die für die rechtsfähige Gesellschaft geltenden Auflösungsgründe nicht ohne Weiteres auf die nicht </w:t>
      </w:r>
      <w:r>
        <w:t>rechtsfähige Gesellschaft übertragen werden. Stattdessen sind die in § 740a Absatz 1 BGB-E aufge- zählten Beendigungsgründe den geltenden Auflösungsgründen der §§ 723 bis 728 BGB nachgebildet.</w:t>
      </w:r>
    </w:p>
    <w:p w14:paraId="5ACF82A4" w14:textId="77777777" w:rsidR="00C66901" w:rsidRDefault="00C66901">
      <w:pPr>
        <w:pStyle w:val="Textkrper"/>
        <w:spacing w:before="8"/>
        <w:rPr>
          <w:sz w:val="20"/>
        </w:rPr>
      </w:pPr>
    </w:p>
    <w:p w14:paraId="5ACF82A5" w14:textId="77777777" w:rsidR="00C66901" w:rsidRDefault="00F47839">
      <w:pPr>
        <w:pStyle w:val="Textkrper"/>
        <w:ind w:left="102" w:right="971"/>
        <w:jc w:val="both"/>
      </w:pPr>
      <w:r>
        <w:t>Bei</w:t>
      </w:r>
      <w:r>
        <w:rPr>
          <w:spacing w:val="-11"/>
        </w:rPr>
        <w:t xml:space="preserve"> </w:t>
      </w:r>
      <w:r>
        <w:t>der</w:t>
      </w:r>
      <w:r>
        <w:rPr>
          <w:spacing w:val="-9"/>
        </w:rPr>
        <w:t xml:space="preserve"> </w:t>
      </w:r>
      <w:r>
        <w:t>Auslegung</w:t>
      </w:r>
      <w:r>
        <w:rPr>
          <w:spacing w:val="-10"/>
        </w:rPr>
        <w:t xml:space="preserve"> </w:t>
      </w:r>
      <w:r>
        <w:t>ist</w:t>
      </w:r>
      <w:r>
        <w:rPr>
          <w:spacing w:val="-9"/>
        </w:rPr>
        <w:t xml:space="preserve"> </w:t>
      </w:r>
      <w:r>
        <w:t>zu</w:t>
      </w:r>
      <w:r>
        <w:rPr>
          <w:spacing w:val="-12"/>
        </w:rPr>
        <w:t xml:space="preserve"> </w:t>
      </w:r>
      <w:r>
        <w:t>berücksichtigen,</w:t>
      </w:r>
      <w:r>
        <w:rPr>
          <w:spacing w:val="-9"/>
        </w:rPr>
        <w:t xml:space="preserve"> </w:t>
      </w:r>
      <w:r>
        <w:t>dass</w:t>
      </w:r>
      <w:r>
        <w:rPr>
          <w:spacing w:val="-12"/>
        </w:rPr>
        <w:t xml:space="preserve"> </w:t>
      </w:r>
      <w:r>
        <w:t>die</w:t>
      </w:r>
      <w:r>
        <w:rPr>
          <w:spacing w:val="-10"/>
        </w:rPr>
        <w:t xml:space="preserve"> </w:t>
      </w:r>
      <w:r>
        <w:t>geltenden</w:t>
      </w:r>
      <w:r>
        <w:rPr>
          <w:spacing w:val="-10"/>
        </w:rPr>
        <w:t xml:space="preserve"> </w:t>
      </w:r>
      <w:r>
        <w:t>§</w:t>
      </w:r>
      <w:r>
        <w:t>§</w:t>
      </w:r>
      <w:r>
        <w:t xml:space="preserve"> </w:t>
      </w:r>
      <w:r>
        <w:t>723</w:t>
      </w:r>
      <w:r>
        <w:rPr>
          <w:spacing w:val="-13"/>
        </w:rPr>
        <w:t xml:space="preserve"> </w:t>
      </w:r>
      <w:r>
        <w:t>bis</w:t>
      </w:r>
      <w:r>
        <w:rPr>
          <w:spacing w:val="-10"/>
        </w:rPr>
        <w:t xml:space="preserve"> </w:t>
      </w:r>
      <w:r>
        <w:t>728</w:t>
      </w:r>
      <w:r>
        <w:rPr>
          <w:spacing w:val="-10"/>
        </w:rPr>
        <w:t xml:space="preserve"> </w:t>
      </w:r>
      <w:r>
        <w:t>BGB</w:t>
      </w:r>
      <w:r>
        <w:rPr>
          <w:spacing w:val="-11"/>
        </w:rPr>
        <w:t xml:space="preserve"> </w:t>
      </w:r>
      <w:r>
        <w:t>noch</w:t>
      </w:r>
      <w:r>
        <w:rPr>
          <w:spacing w:val="-13"/>
        </w:rPr>
        <w:t xml:space="preserve"> </w:t>
      </w:r>
      <w:r>
        <w:t>von der Existenz eines Gesamthandvermögens ausgehen. Da die nicht rechtsfähige Gesell- schaft über kein eigenes Vermögen verfügt und es auch kein gesamthänderisch gebunde- nes Vermögen der Gesellschafter gibt, greift der Beendigungsg</w:t>
      </w:r>
      <w:r>
        <w:t>rund</w:t>
      </w:r>
      <w:r>
        <w:rPr>
          <w:spacing w:val="45"/>
        </w:rPr>
        <w:t xml:space="preserve"> </w:t>
      </w:r>
      <w:r>
        <w:t>des</w:t>
      </w:r>
    </w:p>
    <w:p w14:paraId="5ACF82A6" w14:textId="77777777" w:rsidR="00C66901" w:rsidRDefault="00F47839">
      <w:pPr>
        <w:pStyle w:val="Textkrper"/>
        <w:spacing w:before="1"/>
        <w:ind w:left="102" w:right="970"/>
        <w:jc w:val="both"/>
      </w:pPr>
      <w:r>
        <w:t>§ 740a Absatz 1 Nummer 6 BGB-E daher nur Platz, wenn nach Beendigung verteilungsfä- higes Vermögen zum Beispiel in Gestalt schuldrechtlich gebundener Bruchteilsrechte an einzelnen Vermögensgegenständen oder in Gestalt einzelner treuhänderisch verw</w:t>
      </w:r>
      <w:r>
        <w:t>alteter Vermögensgegenstände existiert. Die Beendigung wegen Eröffnung des Insolvenzverfah- rens über das Vermögen eines Gesellschafters stellt dann sicher, dass der Auseinander- setzungsanspruch der Insolvenzmasse zur Verfügung steht.</w:t>
      </w:r>
    </w:p>
    <w:p w14:paraId="5ACF82A7" w14:textId="77777777" w:rsidR="00C66901" w:rsidRDefault="00C66901">
      <w:pPr>
        <w:jc w:val="both"/>
        <w:sectPr w:rsidR="00C66901">
          <w:pgSz w:w="11910" w:h="16840"/>
          <w:pgMar w:top="940" w:right="440" w:bottom="280" w:left="1600" w:header="712" w:footer="0" w:gutter="0"/>
          <w:cols w:space="720"/>
        </w:sectPr>
      </w:pPr>
    </w:p>
    <w:p w14:paraId="5ACF82A8" w14:textId="77777777" w:rsidR="00C66901" w:rsidRDefault="00F47839">
      <w:pPr>
        <w:pStyle w:val="berschrift3"/>
        <w:spacing w:before="169"/>
        <w:jc w:val="left"/>
      </w:pPr>
      <w:r>
        <w:lastRenderedPageBreak/>
        <w:t>Zu</w:t>
      </w:r>
      <w:r>
        <w:t xml:space="preserve"> Absatz 2</w:t>
      </w:r>
    </w:p>
    <w:p w14:paraId="5ACF82A9" w14:textId="77777777" w:rsidR="00C66901" w:rsidRDefault="00C66901">
      <w:pPr>
        <w:pStyle w:val="Textkrper"/>
        <w:spacing w:before="2"/>
        <w:rPr>
          <w:b/>
          <w:sz w:val="21"/>
        </w:rPr>
      </w:pPr>
    </w:p>
    <w:p w14:paraId="5ACF82AA" w14:textId="77777777" w:rsidR="00C66901" w:rsidRDefault="00F47839">
      <w:pPr>
        <w:pStyle w:val="Textkrper"/>
        <w:ind w:left="102" w:right="974"/>
        <w:jc w:val="both"/>
      </w:pPr>
      <w:r>
        <w:t>Absatz</w:t>
      </w:r>
      <w:r>
        <w:rPr>
          <w:spacing w:val="-5"/>
        </w:rPr>
        <w:t xml:space="preserve"> </w:t>
      </w:r>
      <w:r>
        <w:t>2</w:t>
      </w:r>
      <w:r>
        <w:rPr>
          <w:spacing w:val="-11"/>
        </w:rPr>
        <w:t xml:space="preserve"> </w:t>
      </w:r>
      <w:r>
        <w:t>erklärt</w:t>
      </w:r>
      <w:r>
        <w:rPr>
          <w:spacing w:val="-12"/>
        </w:rPr>
        <w:t xml:space="preserve"> </w:t>
      </w:r>
      <w:r>
        <w:t>auf</w:t>
      </w:r>
      <w:r>
        <w:rPr>
          <w:spacing w:val="-10"/>
        </w:rPr>
        <w:t xml:space="preserve"> </w:t>
      </w:r>
      <w:r>
        <w:t>die</w:t>
      </w:r>
      <w:r>
        <w:rPr>
          <w:spacing w:val="-11"/>
        </w:rPr>
        <w:t xml:space="preserve"> </w:t>
      </w:r>
      <w:r>
        <w:t>Beendigung</w:t>
      </w:r>
      <w:r>
        <w:rPr>
          <w:spacing w:val="-9"/>
        </w:rPr>
        <w:t xml:space="preserve"> </w:t>
      </w:r>
      <w:r>
        <w:t>der</w:t>
      </w:r>
      <w:r>
        <w:rPr>
          <w:spacing w:val="-10"/>
        </w:rPr>
        <w:t xml:space="preserve"> </w:t>
      </w:r>
      <w:r>
        <w:t>nicht</w:t>
      </w:r>
      <w:r>
        <w:rPr>
          <w:spacing w:val="-12"/>
        </w:rPr>
        <w:t xml:space="preserve"> </w:t>
      </w:r>
      <w:r>
        <w:t>rechtsfähigen</w:t>
      </w:r>
      <w:r>
        <w:rPr>
          <w:spacing w:val="-16"/>
        </w:rPr>
        <w:t xml:space="preserve"> </w:t>
      </w:r>
      <w:r>
        <w:t>Gesellschaft</w:t>
      </w:r>
      <w:r>
        <w:rPr>
          <w:spacing w:val="-12"/>
        </w:rPr>
        <w:t xml:space="preserve"> </w:t>
      </w:r>
      <w:r>
        <w:t>die</w:t>
      </w:r>
      <w:r>
        <w:rPr>
          <w:spacing w:val="-16"/>
        </w:rPr>
        <w:t xml:space="preserve"> </w:t>
      </w:r>
      <w:r>
        <w:t>für</w:t>
      </w:r>
      <w:r>
        <w:rPr>
          <w:spacing w:val="-10"/>
        </w:rPr>
        <w:t xml:space="preserve"> </w:t>
      </w:r>
      <w:r>
        <w:t>sie</w:t>
      </w:r>
      <w:r>
        <w:rPr>
          <w:spacing w:val="-11"/>
        </w:rPr>
        <w:t xml:space="preserve"> </w:t>
      </w:r>
      <w:r>
        <w:t>passen- den Vorschriften der Kapitel 5 und 6 für entsprechend anwendbar. Entsprechende Anwen- dung bedeutet, dass anstelle des Ausscheidens eines Gesellschafter</w:t>
      </w:r>
      <w:r>
        <w:t>s oder der Auflösung der Gesellschaft deren Beendigung tritt.</w:t>
      </w:r>
    </w:p>
    <w:p w14:paraId="5ACF82AB" w14:textId="77777777" w:rsidR="00C66901" w:rsidRDefault="00C66901">
      <w:pPr>
        <w:pStyle w:val="Textkrper"/>
        <w:rPr>
          <w:sz w:val="21"/>
        </w:rPr>
      </w:pPr>
    </w:p>
    <w:p w14:paraId="5ACF82AC" w14:textId="77777777" w:rsidR="00C66901" w:rsidRDefault="00F47839">
      <w:pPr>
        <w:pStyle w:val="Textkrper"/>
        <w:ind w:left="102" w:right="968"/>
        <w:jc w:val="both"/>
      </w:pPr>
      <w:r>
        <w:t>Was</w:t>
      </w:r>
      <w:r>
        <w:rPr>
          <w:spacing w:val="-9"/>
        </w:rPr>
        <w:t xml:space="preserve"> </w:t>
      </w:r>
      <w:r>
        <w:t>die</w:t>
      </w:r>
      <w:r>
        <w:rPr>
          <w:spacing w:val="-7"/>
        </w:rPr>
        <w:t xml:space="preserve"> </w:t>
      </w:r>
      <w:r>
        <w:t>Beendigung</w:t>
      </w:r>
      <w:r>
        <w:rPr>
          <w:spacing w:val="-7"/>
        </w:rPr>
        <w:t xml:space="preserve"> </w:t>
      </w:r>
      <w:r>
        <w:t>wegen</w:t>
      </w:r>
      <w:r>
        <w:rPr>
          <w:spacing w:val="-8"/>
        </w:rPr>
        <w:t xml:space="preserve"> </w:t>
      </w:r>
      <w:r>
        <w:t>Kündigung</w:t>
      </w:r>
      <w:r>
        <w:rPr>
          <w:spacing w:val="-5"/>
        </w:rPr>
        <w:t xml:space="preserve"> </w:t>
      </w:r>
      <w:r>
        <w:t>der</w:t>
      </w:r>
      <w:r>
        <w:rPr>
          <w:spacing w:val="-9"/>
        </w:rPr>
        <w:t xml:space="preserve"> </w:t>
      </w:r>
      <w:r>
        <w:t>Gesellschaft</w:t>
      </w:r>
      <w:r>
        <w:rPr>
          <w:spacing w:val="-6"/>
        </w:rPr>
        <w:t xml:space="preserve"> </w:t>
      </w:r>
      <w:r>
        <w:t>durch</w:t>
      </w:r>
      <w:r>
        <w:rPr>
          <w:spacing w:val="-7"/>
        </w:rPr>
        <w:t xml:space="preserve"> </w:t>
      </w:r>
      <w:r>
        <w:t>einen</w:t>
      </w:r>
      <w:r>
        <w:rPr>
          <w:spacing w:val="-7"/>
        </w:rPr>
        <w:t xml:space="preserve"> </w:t>
      </w:r>
      <w:r>
        <w:t>Privatgläubiger</w:t>
      </w:r>
      <w:r>
        <w:rPr>
          <w:spacing w:val="-9"/>
        </w:rPr>
        <w:t xml:space="preserve"> </w:t>
      </w:r>
      <w:r>
        <w:t>eines Gesellschafters anbelangt, ist die Verweisung auf § 726 BGB-E dahin zu verstehen, dass sich die Pfändung im Sinne dieser Vorschrift nicht auf den Anteil des Gesellschafters an der</w:t>
      </w:r>
      <w:r>
        <w:rPr>
          <w:spacing w:val="-8"/>
        </w:rPr>
        <w:t xml:space="preserve"> </w:t>
      </w:r>
      <w:r>
        <w:t>Gesellschaft</w:t>
      </w:r>
      <w:r>
        <w:rPr>
          <w:spacing w:val="-7"/>
        </w:rPr>
        <w:t xml:space="preserve"> </w:t>
      </w:r>
      <w:r>
        <w:t>bezieht,</w:t>
      </w:r>
      <w:r>
        <w:rPr>
          <w:spacing w:val="-7"/>
        </w:rPr>
        <w:t xml:space="preserve"> </w:t>
      </w:r>
      <w:r>
        <w:t>da</w:t>
      </w:r>
      <w:r>
        <w:rPr>
          <w:spacing w:val="-9"/>
        </w:rPr>
        <w:t xml:space="preserve"> </w:t>
      </w:r>
      <w:r>
        <w:t>diese</w:t>
      </w:r>
      <w:r>
        <w:rPr>
          <w:spacing w:val="-7"/>
        </w:rPr>
        <w:t xml:space="preserve"> </w:t>
      </w:r>
      <w:r>
        <w:t>über</w:t>
      </w:r>
      <w:r>
        <w:rPr>
          <w:spacing w:val="-10"/>
        </w:rPr>
        <w:t xml:space="preserve"> </w:t>
      </w:r>
      <w:r>
        <w:t>kein</w:t>
      </w:r>
      <w:r>
        <w:rPr>
          <w:spacing w:val="-6"/>
        </w:rPr>
        <w:t xml:space="preserve"> </w:t>
      </w:r>
      <w:r>
        <w:t>Vermögen</w:t>
      </w:r>
      <w:r>
        <w:rPr>
          <w:spacing w:val="-9"/>
        </w:rPr>
        <w:t xml:space="preserve"> </w:t>
      </w:r>
      <w:r>
        <w:t>verfügt,</w:t>
      </w:r>
      <w:r>
        <w:rPr>
          <w:spacing w:val="-7"/>
        </w:rPr>
        <w:t xml:space="preserve"> </w:t>
      </w:r>
      <w:r>
        <w:t>sondern</w:t>
      </w:r>
      <w:r>
        <w:rPr>
          <w:spacing w:val="-6"/>
        </w:rPr>
        <w:t xml:space="preserve"> </w:t>
      </w:r>
      <w:r>
        <w:t>auf</w:t>
      </w:r>
      <w:r>
        <w:rPr>
          <w:spacing w:val="-5"/>
        </w:rPr>
        <w:t xml:space="preserve"> </w:t>
      </w:r>
      <w:r>
        <w:t>den</w:t>
      </w:r>
      <w:r>
        <w:rPr>
          <w:spacing w:val="-9"/>
        </w:rPr>
        <w:t xml:space="preserve"> </w:t>
      </w:r>
      <w:r>
        <w:t>Auseinan- dersetzungsanspruch als dem nach § 857 Absatz 1 ZPO pfändbaren</w:t>
      </w:r>
      <w:r>
        <w:rPr>
          <w:spacing w:val="-14"/>
        </w:rPr>
        <w:t xml:space="preserve"> </w:t>
      </w:r>
      <w:r>
        <w:t>Vermögensrecht.</w:t>
      </w:r>
    </w:p>
    <w:p w14:paraId="5ACF82AD" w14:textId="77777777" w:rsidR="00C66901" w:rsidRDefault="00C66901">
      <w:pPr>
        <w:pStyle w:val="Textkrper"/>
        <w:spacing w:before="7"/>
        <w:rPr>
          <w:sz w:val="20"/>
        </w:rPr>
      </w:pPr>
    </w:p>
    <w:p w14:paraId="5ACF82AE" w14:textId="77777777" w:rsidR="00C66901" w:rsidRDefault="00F47839">
      <w:pPr>
        <w:pStyle w:val="berschrift3"/>
        <w:spacing w:before="1"/>
        <w:jc w:val="left"/>
      </w:pPr>
      <w:r>
        <w:t>Zu § 740b (Auseinandersetzung)</w:t>
      </w:r>
    </w:p>
    <w:p w14:paraId="5ACF82AF" w14:textId="77777777" w:rsidR="00C66901" w:rsidRDefault="00C66901">
      <w:pPr>
        <w:pStyle w:val="Textkrper"/>
        <w:spacing w:before="11"/>
        <w:rPr>
          <w:b/>
          <w:sz w:val="20"/>
        </w:rPr>
      </w:pPr>
    </w:p>
    <w:p w14:paraId="5ACF82B0" w14:textId="77777777" w:rsidR="00C66901" w:rsidRDefault="00F47839">
      <w:pPr>
        <w:pStyle w:val="Textkrper"/>
        <w:ind w:left="102" w:right="976"/>
        <w:jc w:val="both"/>
      </w:pPr>
      <w:r>
        <w:t>§ 740b BGB-E ist neu. Die Vorschrift regelt die Auseinandersetzung nach Beendigung der nicht rechtsfähigen Gesellschaft.</w:t>
      </w:r>
    </w:p>
    <w:p w14:paraId="5ACF82B1" w14:textId="77777777" w:rsidR="00C66901" w:rsidRDefault="00C66901">
      <w:pPr>
        <w:pStyle w:val="Textkrper"/>
        <w:spacing w:before="9"/>
        <w:rPr>
          <w:sz w:val="20"/>
        </w:rPr>
      </w:pPr>
    </w:p>
    <w:p w14:paraId="5ACF82B2" w14:textId="77777777" w:rsidR="00C66901" w:rsidRDefault="00F47839">
      <w:pPr>
        <w:pStyle w:val="berschrift3"/>
        <w:jc w:val="left"/>
      </w:pPr>
      <w:r>
        <w:t>Zu Absatz 1</w:t>
      </w:r>
    </w:p>
    <w:p w14:paraId="5ACF82B3" w14:textId="77777777" w:rsidR="00C66901" w:rsidRDefault="00C66901">
      <w:pPr>
        <w:pStyle w:val="Textkrper"/>
        <w:spacing w:before="11"/>
        <w:rPr>
          <w:b/>
          <w:sz w:val="20"/>
        </w:rPr>
      </w:pPr>
    </w:p>
    <w:p w14:paraId="5ACF82B4" w14:textId="77777777" w:rsidR="00C66901" w:rsidRDefault="00F47839">
      <w:pPr>
        <w:pStyle w:val="Textkrper"/>
        <w:ind w:left="102" w:right="975"/>
        <w:jc w:val="both"/>
      </w:pPr>
      <w:r>
        <w:t>Absatz 1 stellt klar, dass die Gesellschafter untereinander die Auseinandersetzung schul- den.</w:t>
      </w:r>
    </w:p>
    <w:p w14:paraId="5ACF82B5" w14:textId="77777777" w:rsidR="00C66901" w:rsidRDefault="00C66901">
      <w:pPr>
        <w:pStyle w:val="Textkrper"/>
        <w:spacing w:before="8"/>
        <w:rPr>
          <w:sz w:val="20"/>
        </w:rPr>
      </w:pPr>
    </w:p>
    <w:p w14:paraId="5ACF82B6" w14:textId="77777777" w:rsidR="00C66901" w:rsidRDefault="00F47839">
      <w:pPr>
        <w:pStyle w:val="berschrift3"/>
        <w:jc w:val="left"/>
      </w:pPr>
      <w:r>
        <w:t>Zu Absatz 2</w:t>
      </w:r>
    </w:p>
    <w:p w14:paraId="5ACF82B7" w14:textId="77777777" w:rsidR="00C66901" w:rsidRDefault="00C66901">
      <w:pPr>
        <w:pStyle w:val="Textkrper"/>
        <w:rPr>
          <w:b/>
          <w:sz w:val="21"/>
        </w:rPr>
      </w:pPr>
    </w:p>
    <w:p w14:paraId="5ACF82B8" w14:textId="77777777" w:rsidR="00C66901" w:rsidRDefault="00F47839">
      <w:pPr>
        <w:pStyle w:val="Textkrper"/>
        <w:ind w:left="102" w:right="970"/>
        <w:jc w:val="both"/>
      </w:pPr>
      <w:r>
        <w:t>Absatz 2 erklärt auf die Auseinandersetzung nach Beendigung der nicht rechtsfähigen</w:t>
      </w:r>
      <w:r>
        <w:rPr>
          <w:spacing w:val="-39"/>
        </w:rPr>
        <w:t xml:space="preserve"> </w:t>
      </w:r>
      <w:r>
        <w:t xml:space="preserve">Ge- sellschaft die für sie passenden Vorschriften </w:t>
      </w:r>
      <w:r>
        <w:t>des Kapitels 6 für entsprechend anwendbar. Die entsprechende Anwendung von § 736d Absatz 2, 4, 5 und 6 sowie § 737 BGB-E be- lässt der Rechtsprechung den nötigen Spielraum, auf die jeweiligen Vermögensverhält- nisse der nicht rechtsfähigen Gesellschaft ang</w:t>
      </w:r>
      <w:r>
        <w:t>emessen einzugehen. So kann es nicht rechtsfähige Gesellschaften geben, bei denen Bruchteilsrechte an einzelnen Vermögens- gegenstände</w:t>
      </w:r>
      <w:r>
        <w:rPr>
          <w:spacing w:val="-15"/>
        </w:rPr>
        <w:t xml:space="preserve"> </w:t>
      </w:r>
      <w:r>
        <w:t>aufgrund</w:t>
      </w:r>
      <w:r>
        <w:rPr>
          <w:spacing w:val="-15"/>
        </w:rPr>
        <w:t xml:space="preserve"> </w:t>
      </w:r>
      <w:r>
        <w:t>schuldrechtlicher</w:t>
      </w:r>
      <w:r>
        <w:rPr>
          <w:spacing w:val="-14"/>
        </w:rPr>
        <w:t xml:space="preserve"> </w:t>
      </w:r>
      <w:r>
        <w:t>Vereinbarung</w:t>
      </w:r>
      <w:r>
        <w:rPr>
          <w:spacing w:val="-13"/>
        </w:rPr>
        <w:t xml:space="preserve"> </w:t>
      </w:r>
      <w:r>
        <w:t>allen</w:t>
      </w:r>
      <w:r>
        <w:rPr>
          <w:spacing w:val="-15"/>
        </w:rPr>
        <w:t xml:space="preserve"> </w:t>
      </w:r>
      <w:r>
        <w:t>Gesellschaftern</w:t>
      </w:r>
      <w:r>
        <w:rPr>
          <w:spacing w:val="-16"/>
        </w:rPr>
        <w:t xml:space="preserve"> </w:t>
      </w:r>
      <w:r>
        <w:t>gemeinschaft- lich zustehen oder bei denen einer der Gesell</w:t>
      </w:r>
      <w:r>
        <w:t>schafter das der Gesellschaft dienende Ver- mögen treuhänderisch für die anderen Gesellschafter hält und verwaltet. Ebenso kann es nicht rechtsfähige Gesellschaften geben, bei denen kein der Gesellschaft dienendes Ver- mögen</w:t>
      </w:r>
      <w:r>
        <w:rPr>
          <w:spacing w:val="-10"/>
        </w:rPr>
        <w:t xml:space="preserve"> </w:t>
      </w:r>
      <w:r>
        <w:t>existiert,</w:t>
      </w:r>
      <w:r>
        <w:rPr>
          <w:spacing w:val="-11"/>
        </w:rPr>
        <w:t xml:space="preserve"> </w:t>
      </w:r>
      <w:r>
        <w:t>aber</w:t>
      </w:r>
      <w:r>
        <w:rPr>
          <w:spacing w:val="-13"/>
        </w:rPr>
        <w:t xml:space="preserve"> </w:t>
      </w:r>
      <w:r>
        <w:t>gleichwohl</w:t>
      </w:r>
      <w:r>
        <w:rPr>
          <w:spacing w:val="-11"/>
        </w:rPr>
        <w:t xml:space="preserve"> </w:t>
      </w:r>
      <w:r>
        <w:t>eine</w:t>
      </w:r>
      <w:r>
        <w:rPr>
          <w:spacing w:val="-10"/>
        </w:rPr>
        <w:t xml:space="preserve"> </w:t>
      </w:r>
      <w:r>
        <w:t>Auseinandersetzung</w:t>
      </w:r>
      <w:r>
        <w:rPr>
          <w:spacing w:val="-10"/>
        </w:rPr>
        <w:t xml:space="preserve"> </w:t>
      </w:r>
      <w:r>
        <w:t>zu</w:t>
      </w:r>
      <w:r>
        <w:rPr>
          <w:spacing w:val="-10"/>
        </w:rPr>
        <w:t xml:space="preserve"> </w:t>
      </w:r>
      <w:r>
        <w:t>erfolgen</w:t>
      </w:r>
      <w:r>
        <w:rPr>
          <w:spacing w:val="-13"/>
        </w:rPr>
        <w:t xml:space="preserve"> </w:t>
      </w:r>
      <w:r>
        <w:t>hat.</w:t>
      </w:r>
      <w:r>
        <w:rPr>
          <w:spacing w:val="-13"/>
        </w:rPr>
        <w:t xml:space="preserve"> </w:t>
      </w:r>
      <w:r>
        <w:t>Hiernach</w:t>
      </w:r>
      <w:r>
        <w:rPr>
          <w:spacing w:val="-10"/>
        </w:rPr>
        <w:t xml:space="preserve"> </w:t>
      </w:r>
      <w:r>
        <w:t>richtet sich, wer Gläubiger und Schuldner des Auseinandersetzungsanspruchs</w:t>
      </w:r>
      <w:r>
        <w:rPr>
          <w:spacing w:val="-4"/>
        </w:rPr>
        <w:t xml:space="preserve"> </w:t>
      </w:r>
      <w:r>
        <w:t>ist.</w:t>
      </w:r>
    </w:p>
    <w:p w14:paraId="5ACF82B9" w14:textId="77777777" w:rsidR="00C66901" w:rsidRDefault="00C66901">
      <w:pPr>
        <w:pStyle w:val="Textkrper"/>
        <w:spacing w:before="11"/>
        <w:rPr>
          <w:sz w:val="20"/>
        </w:rPr>
      </w:pPr>
    </w:p>
    <w:p w14:paraId="5ACF82BA" w14:textId="77777777" w:rsidR="00C66901" w:rsidRDefault="00F47839">
      <w:pPr>
        <w:pStyle w:val="Textkrper"/>
        <w:ind w:left="102" w:right="969"/>
        <w:jc w:val="both"/>
      </w:pPr>
      <w:r>
        <w:t>Im Allgemeinen ist davon auszugehen, dass die Einzelansprüche aus dem Gesellschafts- verhältnis grundsätzlich unse</w:t>
      </w:r>
      <w:r>
        <w:t>lbständige Rechnungsposten der Auseinandersetzungsrech- nung</w:t>
      </w:r>
      <w:r>
        <w:rPr>
          <w:spacing w:val="-12"/>
        </w:rPr>
        <w:t xml:space="preserve"> </w:t>
      </w:r>
      <w:r>
        <w:t>werden</w:t>
      </w:r>
      <w:r>
        <w:rPr>
          <w:spacing w:val="-12"/>
        </w:rPr>
        <w:t xml:space="preserve"> </w:t>
      </w:r>
      <w:r>
        <w:t>und</w:t>
      </w:r>
      <w:r>
        <w:rPr>
          <w:spacing w:val="-14"/>
        </w:rPr>
        <w:t xml:space="preserve"> </w:t>
      </w:r>
      <w:r>
        <w:t>daher</w:t>
      </w:r>
      <w:r>
        <w:rPr>
          <w:spacing w:val="-15"/>
        </w:rPr>
        <w:t xml:space="preserve"> </w:t>
      </w:r>
      <w:r>
        <w:t>nicht</w:t>
      </w:r>
      <w:r>
        <w:rPr>
          <w:spacing w:val="-13"/>
        </w:rPr>
        <w:t xml:space="preserve"> </w:t>
      </w:r>
      <w:r>
        <w:t>mehr</w:t>
      </w:r>
      <w:r>
        <w:rPr>
          <w:spacing w:val="-15"/>
        </w:rPr>
        <w:t xml:space="preserve"> </w:t>
      </w:r>
      <w:r>
        <w:t>selbständig</w:t>
      </w:r>
      <w:r>
        <w:rPr>
          <w:spacing w:val="-12"/>
        </w:rPr>
        <w:t xml:space="preserve"> </w:t>
      </w:r>
      <w:r>
        <w:t>geltend</w:t>
      </w:r>
      <w:r>
        <w:rPr>
          <w:spacing w:val="-13"/>
        </w:rPr>
        <w:t xml:space="preserve"> </w:t>
      </w:r>
      <w:r>
        <w:t>gemacht</w:t>
      </w:r>
      <w:r>
        <w:rPr>
          <w:spacing w:val="-10"/>
        </w:rPr>
        <w:t xml:space="preserve"> </w:t>
      </w:r>
      <w:r>
        <w:t>werden</w:t>
      </w:r>
      <w:r>
        <w:rPr>
          <w:spacing w:val="-16"/>
        </w:rPr>
        <w:t xml:space="preserve"> </w:t>
      </w:r>
      <w:r>
        <w:t>können</w:t>
      </w:r>
      <w:r>
        <w:rPr>
          <w:spacing w:val="-11"/>
        </w:rPr>
        <w:t xml:space="preserve"> </w:t>
      </w:r>
      <w:r>
        <w:t>(vgl.</w:t>
      </w:r>
      <w:r>
        <w:rPr>
          <w:spacing w:val="-12"/>
        </w:rPr>
        <w:t xml:space="preserve"> </w:t>
      </w:r>
      <w:r>
        <w:t xml:space="preserve">BGH, Urt. v. 28.01.1991 – II ZR 48/90, juris Rn. 5 = NJW-RR 1991, 1049; Schäfer, in: Münch- Komm-BGB, 8. Aufl. 2020, § </w:t>
      </w:r>
      <w:r>
        <w:t>730 Rn. 14). Bis zur vollständigen Durchführung des internen Ausgleichs</w:t>
      </w:r>
      <w:r>
        <w:rPr>
          <w:spacing w:val="-11"/>
        </w:rPr>
        <w:t xml:space="preserve"> </w:t>
      </w:r>
      <w:r>
        <w:t>sind</w:t>
      </w:r>
      <w:r>
        <w:rPr>
          <w:spacing w:val="-14"/>
        </w:rPr>
        <w:t xml:space="preserve"> </w:t>
      </w:r>
      <w:r>
        <w:t>die</w:t>
      </w:r>
      <w:r>
        <w:rPr>
          <w:spacing w:val="-13"/>
        </w:rPr>
        <w:t xml:space="preserve"> </w:t>
      </w:r>
      <w:r>
        <w:t>Gesellschafter</w:t>
      </w:r>
      <w:r>
        <w:rPr>
          <w:spacing w:val="-13"/>
        </w:rPr>
        <w:t xml:space="preserve"> </w:t>
      </w:r>
      <w:r>
        <w:rPr>
          <w:spacing w:val="-2"/>
        </w:rPr>
        <w:t>wie</w:t>
      </w:r>
      <w:r>
        <w:rPr>
          <w:spacing w:val="-11"/>
        </w:rPr>
        <w:t xml:space="preserve"> </w:t>
      </w:r>
      <w:r>
        <w:t>die</w:t>
      </w:r>
      <w:r>
        <w:rPr>
          <w:spacing w:val="-11"/>
        </w:rPr>
        <w:t xml:space="preserve"> </w:t>
      </w:r>
      <w:r>
        <w:t>Parteien</w:t>
      </w:r>
      <w:r>
        <w:rPr>
          <w:spacing w:val="-11"/>
        </w:rPr>
        <w:t xml:space="preserve"> </w:t>
      </w:r>
      <w:r>
        <w:t>anderer</w:t>
      </w:r>
      <w:r>
        <w:rPr>
          <w:spacing w:val="-10"/>
        </w:rPr>
        <w:t xml:space="preserve"> </w:t>
      </w:r>
      <w:r>
        <w:t>beendeter</w:t>
      </w:r>
      <w:r>
        <w:rPr>
          <w:spacing w:val="-13"/>
        </w:rPr>
        <w:t xml:space="preserve"> </w:t>
      </w:r>
      <w:r>
        <w:t>Dauerschuldverhält- nisse auch aufgrund nachvertraglicher Pflichten gehalten, einen ordnungsgemäßen Aus- gleich untereinander</w:t>
      </w:r>
      <w:r>
        <w:t xml:space="preserve"> durchzuführen. Hieraus können insbesondere nachvertragliche Re- chenschafts- und Auskunftspflichten erwachsen, was keiner gesetzlichen Klarstellung be- darf.</w:t>
      </w:r>
    </w:p>
    <w:p w14:paraId="5ACF82BB" w14:textId="77777777" w:rsidR="00C66901" w:rsidRDefault="00C66901">
      <w:pPr>
        <w:pStyle w:val="Textkrper"/>
        <w:spacing w:before="8"/>
        <w:rPr>
          <w:sz w:val="20"/>
        </w:rPr>
      </w:pPr>
    </w:p>
    <w:p w14:paraId="5ACF82BC" w14:textId="77777777" w:rsidR="00C66901" w:rsidRDefault="00F47839">
      <w:pPr>
        <w:pStyle w:val="berschrift3"/>
        <w:jc w:val="left"/>
      </w:pPr>
      <w:r>
        <w:t>Zu § 740c (Ausscheiden eines Gesellschafters)</w:t>
      </w:r>
    </w:p>
    <w:p w14:paraId="5ACF82BD" w14:textId="77777777" w:rsidR="00C66901" w:rsidRDefault="00C66901">
      <w:pPr>
        <w:pStyle w:val="Textkrper"/>
        <w:spacing w:before="2"/>
        <w:rPr>
          <w:b/>
          <w:sz w:val="21"/>
        </w:rPr>
      </w:pPr>
    </w:p>
    <w:p w14:paraId="5ACF82BE" w14:textId="77777777" w:rsidR="00C66901" w:rsidRDefault="00F47839">
      <w:pPr>
        <w:pStyle w:val="Textkrper"/>
        <w:ind w:left="102" w:right="968"/>
        <w:jc w:val="both"/>
      </w:pPr>
      <w:r>
        <w:t>§ 740c BGB-E ist neu. Die Vorschrift regelt im Gl</w:t>
      </w:r>
      <w:r>
        <w:t>eichlauf zu § 740a BGB-E das Ausschei- den eines Gesellschafters.</w:t>
      </w:r>
    </w:p>
    <w:p w14:paraId="5ACF82BF" w14:textId="77777777" w:rsidR="00C66901" w:rsidRDefault="00C66901">
      <w:pPr>
        <w:jc w:val="both"/>
        <w:sectPr w:rsidR="00C66901">
          <w:pgSz w:w="11910" w:h="16840"/>
          <w:pgMar w:top="940" w:right="440" w:bottom="280" w:left="1600" w:header="712" w:footer="0" w:gutter="0"/>
          <w:cols w:space="720"/>
        </w:sectPr>
      </w:pPr>
    </w:p>
    <w:p w14:paraId="5ACF82C0" w14:textId="77777777" w:rsidR="00C66901" w:rsidRDefault="00F47839">
      <w:pPr>
        <w:pStyle w:val="berschrift3"/>
        <w:spacing w:before="169"/>
        <w:jc w:val="left"/>
      </w:pPr>
      <w:r>
        <w:lastRenderedPageBreak/>
        <w:t>Zu Absatz 1</w:t>
      </w:r>
    </w:p>
    <w:p w14:paraId="5ACF82C1" w14:textId="77777777" w:rsidR="00C66901" w:rsidRDefault="00C66901">
      <w:pPr>
        <w:pStyle w:val="Textkrper"/>
        <w:spacing w:before="2"/>
        <w:rPr>
          <w:b/>
          <w:sz w:val="21"/>
        </w:rPr>
      </w:pPr>
    </w:p>
    <w:p w14:paraId="5ACF82C2" w14:textId="77777777" w:rsidR="00C66901" w:rsidRDefault="00F47839">
      <w:pPr>
        <w:pStyle w:val="Textkrper"/>
        <w:ind w:left="102" w:right="972"/>
        <w:jc w:val="both"/>
      </w:pPr>
      <w:r>
        <w:t>Absatz 1 sieht vor, dass die Gesellschafter anstelle einer Beendigung der Gesellschaft bei Eintritt eines der in § 740a Absatz 1 Nummer 4 bis 7 BGB-E genannten</w:t>
      </w:r>
      <w:r>
        <w:t xml:space="preserve"> Beendigungs- gründe (Tod eines Gesellschafters, Kündigung der Gesellschaft durch einen Gesellschaf- ter,</w:t>
      </w:r>
      <w:r>
        <w:rPr>
          <w:spacing w:val="-11"/>
        </w:rPr>
        <w:t xml:space="preserve"> </w:t>
      </w:r>
      <w:r>
        <w:t>Eröffnung</w:t>
      </w:r>
      <w:r>
        <w:rPr>
          <w:spacing w:val="-12"/>
        </w:rPr>
        <w:t xml:space="preserve"> </w:t>
      </w:r>
      <w:r>
        <w:t>des</w:t>
      </w:r>
      <w:r>
        <w:rPr>
          <w:spacing w:val="-14"/>
        </w:rPr>
        <w:t xml:space="preserve"> </w:t>
      </w:r>
      <w:r>
        <w:t>Insolvenzverfahrens</w:t>
      </w:r>
      <w:r>
        <w:rPr>
          <w:spacing w:val="-14"/>
        </w:rPr>
        <w:t xml:space="preserve"> </w:t>
      </w:r>
      <w:r>
        <w:t>über</w:t>
      </w:r>
      <w:r>
        <w:rPr>
          <w:spacing w:val="-14"/>
        </w:rPr>
        <w:t xml:space="preserve"> </w:t>
      </w:r>
      <w:r>
        <w:t>das</w:t>
      </w:r>
      <w:r>
        <w:rPr>
          <w:spacing w:val="-16"/>
        </w:rPr>
        <w:t xml:space="preserve"> </w:t>
      </w:r>
      <w:r>
        <w:t>Vermögen</w:t>
      </w:r>
      <w:r>
        <w:rPr>
          <w:spacing w:val="-14"/>
        </w:rPr>
        <w:t xml:space="preserve"> </w:t>
      </w:r>
      <w:r>
        <w:t>eines</w:t>
      </w:r>
      <w:r>
        <w:rPr>
          <w:spacing w:val="-14"/>
        </w:rPr>
        <w:t xml:space="preserve"> </w:t>
      </w:r>
      <w:r>
        <w:t>Gesellschafters</w:t>
      </w:r>
      <w:r>
        <w:rPr>
          <w:spacing w:val="-14"/>
        </w:rPr>
        <w:t xml:space="preserve"> </w:t>
      </w:r>
      <w:r>
        <w:t>und</w:t>
      </w:r>
      <w:r>
        <w:rPr>
          <w:spacing w:val="-12"/>
        </w:rPr>
        <w:t xml:space="preserve"> </w:t>
      </w:r>
      <w:r>
        <w:t>Kün- digung</w:t>
      </w:r>
      <w:r>
        <w:rPr>
          <w:spacing w:val="-9"/>
        </w:rPr>
        <w:t xml:space="preserve"> </w:t>
      </w:r>
      <w:r>
        <w:t>der</w:t>
      </w:r>
      <w:r>
        <w:rPr>
          <w:spacing w:val="-11"/>
        </w:rPr>
        <w:t xml:space="preserve"> </w:t>
      </w:r>
      <w:r>
        <w:t>Gesellschaft</w:t>
      </w:r>
      <w:r>
        <w:rPr>
          <w:spacing w:val="-11"/>
        </w:rPr>
        <w:t xml:space="preserve"> </w:t>
      </w:r>
      <w:r>
        <w:t>durch</w:t>
      </w:r>
      <w:r>
        <w:rPr>
          <w:spacing w:val="-10"/>
        </w:rPr>
        <w:t xml:space="preserve"> </w:t>
      </w:r>
      <w:r>
        <w:t>einen</w:t>
      </w:r>
      <w:r>
        <w:rPr>
          <w:spacing w:val="-10"/>
        </w:rPr>
        <w:t xml:space="preserve"> </w:t>
      </w:r>
      <w:r>
        <w:t>Privatgläubiger</w:t>
      </w:r>
      <w:r>
        <w:rPr>
          <w:spacing w:val="-9"/>
        </w:rPr>
        <w:t xml:space="preserve"> </w:t>
      </w:r>
      <w:r>
        <w:t>des</w:t>
      </w:r>
      <w:r>
        <w:rPr>
          <w:spacing w:val="-12"/>
        </w:rPr>
        <w:t xml:space="preserve"> </w:t>
      </w:r>
      <w:r>
        <w:t>Gesellschafters)</w:t>
      </w:r>
      <w:r>
        <w:rPr>
          <w:spacing w:val="-13"/>
        </w:rPr>
        <w:t xml:space="preserve"> </w:t>
      </w:r>
      <w:r>
        <w:t>das</w:t>
      </w:r>
      <w:r>
        <w:rPr>
          <w:spacing w:val="-9"/>
        </w:rPr>
        <w:t xml:space="preserve"> </w:t>
      </w:r>
      <w:r>
        <w:t>Ausscheiden des betreffenden Gesellschafters vereinbaren können. Das entspricht in der Sache dem geltenden § 736</w:t>
      </w:r>
      <w:r>
        <w:rPr>
          <w:spacing w:val="-4"/>
        </w:rPr>
        <w:t xml:space="preserve"> </w:t>
      </w:r>
      <w:r>
        <w:t>BGB.</w:t>
      </w:r>
    </w:p>
    <w:p w14:paraId="5ACF82C3" w14:textId="77777777" w:rsidR="00C66901" w:rsidRDefault="00C66901">
      <w:pPr>
        <w:pStyle w:val="Textkrper"/>
        <w:spacing w:before="8"/>
        <w:rPr>
          <w:sz w:val="20"/>
        </w:rPr>
      </w:pPr>
    </w:p>
    <w:p w14:paraId="5ACF82C4" w14:textId="77777777" w:rsidR="00C66901" w:rsidRDefault="00F47839">
      <w:pPr>
        <w:pStyle w:val="berschrift3"/>
        <w:spacing w:before="1"/>
        <w:jc w:val="left"/>
      </w:pPr>
      <w:r>
        <w:t>Zu Absatz 2</w:t>
      </w:r>
    </w:p>
    <w:p w14:paraId="5ACF82C5" w14:textId="77777777" w:rsidR="00C66901" w:rsidRDefault="00C66901">
      <w:pPr>
        <w:pStyle w:val="Textkrper"/>
        <w:spacing w:before="11"/>
        <w:rPr>
          <w:b/>
          <w:sz w:val="20"/>
        </w:rPr>
      </w:pPr>
    </w:p>
    <w:p w14:paraId="5ACF82C6" w14:textId="77777777" w:rsidR="00C66901" w:rsidRDefault="00F47839">
      <w:pPr>
        <w:pStyle w:val="Textkrper"/>
        <w:ind w:left="102" w:right="974"/>
        <w:jc w:val="both"/>
      </w:pPr>
      <w:r>
        <w:t>Absatz 2 erklärt auf das Ausscheiden eines Gesellschafters die hierzu passenden Vor- schriften des Untertitels 5 für entsprechend anwendbar. Das gilt insbesondere hinsichtlich</w:t>
      </w:r>
    </w:p>
    <w:p w14:paraId="5ACF82C7" w14:textId="77777777" w:rsidR="00C66901" w:rsidRDefault="00F47839">
      <w:pPr>
        <w:pStyle w:val="Textkrper"/>
        <w:spacing w:before="1"/>
        <w:ind w:left="102" w:right="967"/>
        <w:jc w:val="both"/>
      </w:pPr>
      <w:r>
        <w:t>§ 727 BGB-E, der die Ausschließung eines Gesellschafters aus wichtigem Grund erm</w:t>
      </w:r>
      <w:r>
        <w:t>ög- licht. Es entspricht auch bei der nicht rechtsfähigen Gesellschaft dem mutmaßlichen Inte- resse der Beteiligten, die Gesellschaft dann ohne den betreffenden Gesellschafter fortset- zen zu können. Die Aufnahme der Verweisung auf § 727 BGB-E in § 740c Ab</w:t>
      </w:r>
      <w:r>
        <w:t>satz 2 BGB- E und nicht als weiterer Beendigungsgrund in § 740a Absatz 2 BGB-E gewährleistet, dass es in diesem Fall auch bei der nicht rechtsfähigen Gesellschaft keiner Fortsetzungsklausel bedarf</w:t>
      </w:r>
      <w:r>
        <w:rPr>
          <w:spacing w:val="-10"/>
        </w:rPr>
        <w:t xml:space="preserve"> </w:t>
      </w:r>
      <w:r>
        <w:t>(vgl.</w:t>
      </w:r>
      <w:r>
        <w:rPr>
          <w:spacing w:val="-12"/>
        </w:rPr>
        <w:t xml:space="preserve"> </w:t>
      </w:r>
      <w:r>
        <w:t>Armbrüster,</w:t>
      </w:r>
      <w:r>
        <w:rPr>
          <w:spacing w:val="-12"/>
        </w:rPr>
        <w:t xml:space="preserve"> </w:t>
      </w:r>
      <w:r>
        <w:t>ZGR</w:t>
      </w:r>
      <w:r>
        <w:rPr>
          <w:spacing w:val="-9"/>
        </w:rPr>
        <w:t xml:space="preserve"> </w:t>
      </w:r>
      <w:r>
        <w:t>Sonderheft</w:t>
      </w:r>
      <w:r>
        <w:rPr>
          <w:spacing w:val="-12"/>
        </w:rPr>
        <w:t xml:space="preserve"> </w:t>
      </w:r>
      <w:r>
        <w:t>23</w:t>
      </w:r>
      <w:r>
        <w:rPr>
          <w:spacing w:val="-13"/>
        </w:rPr>
        <w:t xml:space="preserve"> </w:t>
      </w:r>
      <w:r>
        <w:t>(2020),</w:t>
      </w:r>
      <w:r>
        <w:rPr>
          <w:spacing w:val="-10"/>
        </w:rPr>
        <w:t xml:space="preserve"> </w:t>
      </w:r>
      <w:r>
        <w:t>143,</w:t>
      </w:r>
      <w:r>
        <w:rPr>
          <w:spacing w:val="-10"/>
        </w:rPr>
        <w:t xml:space="preserve"> </w:t>
      </w:r>
      <w:r>
        <w:t>158</w:t>
      </w:r>
      <w:r>
        <w:rPr>
          <w:spacing w:val="-6"/>
        </w:rPr>
        <w:t xml:space="preserve"> </w:t>
      </w:r>
      <w:r>
        <w:t>ff.</w:t>
      </w:r>
      <w:r>
        <w:rPr>
          <w:spacing w:val="-12"/>
        </w:rPr>
        <w:t xml:space="preserve"> </w:t>
      </w:r>
      <w:r>
        <w:t>im</w:t>
      </w:r>
      <w:r>
        <w:rPr>
          <w:spacing w:val="-10"/>
        </w:rPr>
        <w:t xml:space="preserve"> </w:t>
      </w:r>
      <w:r>
        <w:t>Erscheinen;</w:t>
      </w:r>
      <w:r>
        <w:rPr>
          <w:spacing w:val="-10"/>
        </w:rPr>
        <w:t xml:space="preserve"> </w:t>
      </w:r>
      <w:r>
        <w:t>Bochmann,</w:t>
      </w:r>
    </w:p>
    <w:p w14:paraId="5ACF82C8" w14:textId="77777777" w:rsidR="00C66901" w:rsidRDefault="00F47839">
      <w:pPr>
        <w:pStyle w:val="Textkrper"/>
        <w:ind w:left="102"/>
      </w:pPr>
      <w:r>
        <w:t>ZGR Sonderheft 23 (2020), 221, 231 ff. im Erscheinen).</w:t>
      </w:r>
    </w:p>
    <w:p w14:paraId="5ACF82C9" w14:textId="77777777" w:rsidR="00C66901" w:rsidRDefault="00C66901">
      <w:pPr>
        <w:pStyle w:val="Textkrper"/>
        <w:spacing w:before="7"/>
        <w:rPr>
          <w:sz w:val="20"/>
        </w:rPr>
      </w:pPr>
    </w:p>
    <w:p w14:paraId="5ACF82CA" w14:textId="77777777" w:rsidR="00C66901" w:rsidRDefault="00F47839">
      <w:pPr>
        <w:pStyle w:val="berschrift3"/>
        <w:jc w:val="left"/>
      </w:pPr>
      <w:r>
        <w:t>Zu Nummer 4 (§ 899a)</w:t>
      </w:r>
    </w:p>
    <w:p w14:paraId="5ACF82CB" w14:textId="77777777" w:rsidR="00C66901" w:rsidRDefault="00C66901">
      <w:pPr>
        <w:pStyle w:val="Textkrper"/>
        <w:spacing w:before="2"/>
        <w:rPr>
          <w:b/>
          <w:sz w:val="21"/>
        </w:rPr>
      </w:pPr>
    </w:p>
    <w:p w14:paraId="5ACF82CC" w14:textId="77777777" w:rsidR="00C66901" w:rsidRDefault="00F47839">
      <w:pPr>
        <w:pStyle w:val="Textkrper"/>
        <w:spacing w:line="252" w:lineRule="exact"/>
        <w:ind w:left="102"/>
      </w:pPr>
      <w:r>
        <w:t>Der geltende § 899a BGB wird infolge der Einführung des Eintragungswahlrechts nach</w:t>
      </w:r>
    </w:p>
    <w:p w14:paraId="5ACF82CD" w14:textId="77777777" w:rsidR="00C66901" w:rsidRDefault="00F47839">
      <w:pPr>
        <w:pStyle w:val="Textkrper"/>
        <w:ind w:left="102" w:right="972"/>
        <w:jc w:val="both"/>
      </w:pPr>
      <w:r>
        <w:t>§ 707 Absatz 1 BGB-E und des grundbuchverfahrensrechtlichen Voreintragun</w:t>
      </w:r>
      <w:r>
        <w:t>gserforder- nisses nach § 47 Absatz 2 GBO-E entbehrlich und ist deshalb aufzuheben.</w:t>
      </w:r>
    </w:p>
    <w:p w14:paraId="5ACF82CE" w14:textId="77777777" w:rsidR="00C66901" w:rsidRDefault="00C66901">
      <w:pPr>
        <w:pStyle w:val="Textkrper"/>
        <w:spacing w:before="10"/>
        <w:rPr>
          <w:sz w:val="20"/>
        </w:rPr>
      </w:pPr>
    </w:p>
    <w:p w14:paraId="5ACF82CF" w14:textId="77777777" w:rsidR="00C66901" w:rsidRDefault="00F47839">
      <w:pPr>
        <w:pStyle w:val="Textkrper"/>
        <w:spacing w:line="252" w:lineRule="exact"/>
        <w:ind w:left="102"/>
      </w:pPr>
      <w:r>
        <w:t>§ 899a  BGB  ist  die materiell-rechtliche  Ergänzung  des grundbuchverfahrensrechtlichen</w:t>
      </w:r>
    </w:p>
    <w:p w14:paraId="5ACF82D0" w14:textId="77777777" w:rsidR="00C66901" w:rsidRDefault="00F47839">
      <w:pPr>
        <w:pStyle w:val="Textkrper"/>
        <w:ind w:left="102" w:right="967"/>
        <w:jc w:val="both"/>
      </w:pPr>
      <w:r>
        <w:t>§ 47 Absatz 2 Satz 1 GBO, wonach bei einer Gesellschaft bürgerlichen Rechts stets</w:t>
      </w:r>
      <w:r>
        <w:rPr>
          <w:spacing w:val="-40"/>
        </w:rPr>
        <w:t xml:space="preserve"> </w:t>
      </w:r>
      <w:r>
        <w:t>deren Gesellschafter im Grundbuch einzutragen sind. Diese Regelungen sind durch das Gesetz zur Einführung des elektronischen Rechtsverkehrs und der elektronischen Akte im Grund- buchverfahren sowie zur Änderung weiterer grundbuch-, register- und kostenrec</w:t>
      </w:r>
      <w:r>
        <w:t xml:space="preserve">htlicher Vorschriften (ERVGBG) vom 11.08.2009 (BGBl. I 2009 S. 2713) eingeführt worden. </w:t>
      </w:r>
      <w:r>
        <w:rPr>
          <w:spacing w:val="-2"/>
        </w:rPr>
        <w:t xml:space="preserve">Mit </w:t>
      </w:r>
      <w:r>
        <w:t>ihnen sollten Schutzlücken, die durch die höchstrichterliche Rechtsprechung kurz vor Ver- abschiedung des Gesetzes gerissen wurden, geschlossen werden (vgl. BT-Drs.</w:t>
      </w:r>
      <w:r>
        <w:rPr>
          <w:spacing w:val="-17"/>
        </w:rPr>
        <w:t xml:space="preserve"> </w:t>
      </w:r>
      <w:r>
        <w:t>16/13437,</w:t>
      </w:r>
    </w:p>
    <w:p w14:paraId="5ACF82D1" w14:textId="77777777" w:rsidR="00C66901" w:rsidRDefault="00F47839">
      <w:pPr>
        <w:pStyle w:val="Textkrper"/>
        <w:spacing w:before="1"/>
        <w:ind w:left="102" w:right="968"/>
        <w:jc w:val="both"/>
      </w:pPr>
      <w:r>
        <w:t>S. 23-25 und 26 f.). Diese Schutzlücken traten auf, nachdem im Anschluss an die G</w:t>
      </w:r>
      <w:r>
        <w:t xml:space="preserve">rund- satzentscheidung des II. Zivilsenats des Bundesgerichtshofs in der Rechtssache „ARGE Weißes Ross“ (vgl. BGH, Urt. v. 29.01.2001 – II ZR 331/00 = BGHZ 146, 341) der V. Zivil- senat des Bundesgerichtshofs gefolgert hatte, dass abweichend von der alten </w:t>
      </w:r>
      <w:r>
        <w:t>Grundbuch- praxis nicht mehr die Gesellschafter in gesamthänderischer Verbundenheit, sondern die Gesellschaft selbst als Berechtigte im Grundbuch einzutragen sei, wobei die Angabe ihrer Gesellschafter nur noch als Behelf zur Identifizierung dienen könne (v</w:t>
      </w:r>
      <w:r>
        <w:t>gl. BGH, Urt. v. 04.12.2008 – V ZB 74/08, juris Rn. 20 ff. = BGHZ 179, 10).</w:t>
      </w:r>
    </w:p>
    <w:p w14:paraId="5ACF82D2" w14:textId="77777777" w:rsidR="00C66901" w:rsidRDefault="00C66901">
      <w:pPr>
        <w:pStyle w:val="Textkrper"/>
        <w:spacing w:before="9"/>
        <w:rPr>
          <w:sz w:val="20"/>
        </w:rPr>
      </w:pPr>
    </w:p>
    <w:p w14:paraId="5ACF82D3" w14:textId="77777777" w:rsidR="00C66901" w:rsidRDefault="00F47839">
      <w:pPr>
        <w:pStyle w:val="Textkrper"/>
        <w:ind w:left="102" w:right="970"/>
        <w:jc w:val="both"/>
      </w:pPr>
      <w:r>
        <w:t xml:space="preserve">Mit der neuen Regelung von § 47 Absatz 2 GBO zielte der Gesetzgeber darauf ab, die Eintragung der Gesellschaft bürgerlichen Rechts im Grundbuch allein unter ihrem Namen zu unterbinden, weil dies praktisch kaum lösbare Probleme nach sich ziehen würde. Denn </w:t>
      </w:r>
      <w:r>
        <w:t>Existenz, Identität und ordnungsgemäße Vertretung der nur unter ihrem Namen eingetra- genen</w:t>
      </w:r>
      <w:r>
        <w:rPr>
          <w:spacing w:val="-13"/>
        </w:rPr>
        <w:t xml:space="preserve"> </w:t>
      </w:r>
      <w:r>
        <w:t>Gesellschaft</w:t>
      </w:r>
      <w:r>
        <w:rPr>
          <w:spacing w:val="-8"/>
        </w:rPr>
        <w:t xml:space="preserve"> </w:t>
      </w:r>
      <w:r>
        <w:t>bürgerlichen</w:t>
      </w:r>
      <w:r>
        <w:rPr>
          <w:spacing w:val="-7"/>
        </w:rPr>
        <w:t xml:space="preserve"> </w:t>
      </w:r>
      <w:r>
        <w:t>Rechts</w:t>
      </w:r>
      <w:r>
        <w:rPr>
          <w:spacing w:val="-9"/>
        </w:rPr>
        <w:t xml:space="preserve"> </w:t>
      </w:r>
      <w:r>
        <w:t>ließen</w:t>
      </w:r>
      <w:r>
        <w:rPr>
          <w:spacing w:val="-8"/>
        </w:rPr>
        <w:t xml:space="preserve"> </w:t>
      </w:r>
      <w:r>
        <w:t>sich</w:t>
      </w:r>
      <w:r>
        <w:rPr>
          <w:spacing w:val="-7"/>
        </w:rPr>
        <w:t xml:space="preserve"> </w:t>
      </w:r>
      <w:r>
        <w:t>wegen</w:t>
      </w:r>
      <w:r>
        <w:rPr>
          <w:spacing w:val="-10"/>
        </w:rPr>
        <w:t xml:space="preserve"> </w:t>
      </w:r>
      <w:r>
        <w:t>der</w:t>
      </w:r>
      <w:r>
        <w:rPr>
          <w:spacing w:val="-9"/>
        </w:rPr>
        <w:t xml:space="preserve"> </w:t>
      </w:r>
      <w:r>
        <w:t>bislang</w:t>
      </w:r>
      <w:r>
        <w:rPr>
          <w:spacing w:val="-10"/>
        </w:rPr>
        <w:t xml:space="preserve"> </w:t>
      </w:r>
      <w:r>
        <w:t>fehlenden</w:t>
      </w:r>
      <w:r>
        <w:rPr>
          <w:spacing w:val="-7"/>
        </w:rPr>
        <w:t xml:space="preserve"> </w:t>
      </w:r>
      <w:r>
        <w:t>Publizität eines</w:t>
      </w:r>
      <w:r>
        <w:rPr>
          <w:spacing w:val="-17"/>
        </w:rPr>
        <w:t xml:space="preserve"> </w:t>
      </w:r>
      <w:r>
        <w:t>Gesellschaftsregisters</w:t>
      </w:r>
      <w:r>
        <w:rPr>
          <w:spacing w:val="-18"/>
        </w:rPr>
        <w:t xml:space="preserve"> </w:t>
      </w:r>
      <w:r>
        <w:t>regelmäßig</w:t>
      </w:r>
      <w:r>
        <w:rPr>
          <w:spacing w:val="-15"/>
        </w:rPr>
        <w:t xml:space="preserve"> </w:t>
      </w:r>
      <w:r>
        <w:t>nicht</w:t>
      </w:r>
      <w:r>
        <w:rPr>
          <w:spacing w:val="-16"/>
        </w:rPr>
        <w:t xml:space="preserve"> </w:t>
      </w:r>
      <w:r>
        <w:t>in</w:t>
      </w:r>
      <w:r>
        <w:rPr>
          <w:spacing w:val="-20"/>
        </w:rPr>
        <w:t xml:space="preserve"> </w:t>
      </w:r>
      <w:r>
        <w:t>der</w:t>
      </w:r>
      <w:r>
        <w:rPr>
          <w:spacing w:val="-16"/>
        </w:rPr>
        <w:t xml:space="preserve"> </w:t>
      </w:r>
      <w:r>
        <w:t>Form</w:t>
      </w:r>
      <w:r>
        <w:rPr>
          <w:spacing w:val="-18"/>
        </w:rPr>
        <w:t xml:space="preserve"> </w:t>
      </w:r>
      <w:r>
        <w:t>des</w:t>
      </w:r>
      <w:r>
        <w:rPr>
          <w:spacing w:val="-19"/>
        </w:rPr>
        <w:t xml:space="preserve"> </w:t>
      </w:r>
      <w:r>
        <w:t>§</w:t>
      </w:r>
      <w:r>
        <w:t xml:space="preserve"> </w:t>
      </w:r>
      <w:r>
        <w:t>29</w:t>
      </w:r>
      <w:r>
        <w:rPr>
          <w:spacing w:val="-22"/>
        </w:rPr>
        <w:t xml:space="preserve"> </w:t>
      </w:r>
      <w:r>
        <w:t>GBO</w:t>
      </w:r>
      <w:r>
        <w:rPr>
          <w:spacing w:val="-18"/>
        </w:rPr>
        <w:t xml:space="preserve"> </w:t>
      </w:r>
      <w:r>
        <w:t>nachweise</w:t>
      </w:r>
      <w:r>
        <w:t>n.</w:t>
      </w:r>
      <w:r>
        <w:rPr>
          <w:spacing w:val="-16"/>
        </w:rPr>
        <w:t xml:space="preserve"> </w:t>
      </w:r>
      <w:r>
        <w:t>Statt- dessen</w:t>
      </w:r>
      <w:r>
        <w:rPr>
          <w:spacing w:val="-12"/>
        </w:rPr>
        <w:t xml:space="preserve"> </w:t>
      </w:r>
      <w:r>
        <w:t>schreibt</w:t>
      </w:r>
      <w:r>
        <w:rPr>
          <w:spacing w:val="-10"/>
        </w:rPr>
        <w:t xml:space="preserve"> </w:t>
      </w:r>
      <w:r>
        <w:t>der</w:t>
      </w:r>
      <w:r>
        <w:rPr>
          <w:spacing w:val="-13"/>
        </w:rPr>
        <w:t xml:space="preserve"> </w:t>
      </w:r>
      <w:r>
        <w:t>geltende</w:t>
      </w:r>
      <w:r>
        <w:rPr>
          <w:spacing w:val="-11"/>
        </w:rPr>
        <w:t xml:space="preserve"> </w:t>
      </w:r>
      <w:r>
        <w:t>§</w:t>
      </w:r>
      <w:r>
        <w:rPr>
          <w:spacing w:val="-1"/>
        </w:rPr>
        <w:t xml:space="preserve"> </w:t>
      </w:r>
      <w:r>
        <w:t>47</w:t>
      </w:r>
      <w:r>
        <w:rPr>
          <w:spacing w:val="-12"/>
        </w:rPr>
        <w:t xml:space="preserve"> </w:t>
      </w:r>
      <w:r>
        <w:t>Absatz</w:t>
      </w:r>
      <w:r>
        <w:rPr>
          <w:spacing w:val="-3"/>
        </w:rPr>
        <w:t xml:space="preserve"> </w:t>
      </w:r>
      <w:r>
        <w:t>2</w:t>
      </w:r>
      <w:r>
        <w:rPr>
          <w:spacing w:val="-11"/>
        </w:rPr>
        <w:t xml:space="preserve"> </w:t>
      </w:r>
      <w:r>
        <w:t>Satz</w:t>
      </w:r>
      <w:r>
        <w:rPr>
          <w:spacing w:val="-3"/>
        </w:rPr>
        <w:t xml:space="preserve"> </w:t>
      </w:r>
      <w:r>
        <w:t>1</w:t>
      </w:r>
      <w:r>
        <w:rPr>
          <w:spacing w:val="-14"/>
        </w:rPr>
        <w:t xml:space="preserve"> </w:t>
      </w:r>
      <w:r>
        <w:t>GBO</w:t>
      </w:r>
      <w:r>
        <w:rPr>
          <w:spacing w:val="-10"/>
        </w:rPr>
        <w:t xml:space="preserve"> </w:t>
      </w:r>
      <w:r>
        <w:t>die</w:t>
      </w:r>
      <w:r>
        <w:rPr>
          <w:spacing w:val="-11"/>
        </w:rPr>
        <w:t xml:space="preserve"> </w:t>
      </w:r>
      <w:r>
        <w:t>Eintragung</w:t>
      </w:r>
      <w:r>
        <w:rPr>
          <w:spacing w:val="-9"/>
        </w:rPr>
        <w:t xml:space="preserve"> </w:t>
      </w:r>
      <w:r>
        <w:t>aller</w:t>
      </w:r>
      <w:r>
        <w:rPr>
          <w:spacing w:val="-13"/>
        </w:rPr>
        <w:t xml:space="preserve"> </w:t>
      </w:r>
      <w:r>
        <w:t>Gesellschafter vor.</w:t>
      </w:r>
      <w:r>
        <w:rPr>
          <w:spacing w:val="-7"/>
        </w:rPr>
        <w:t xml:space="preserve"> </w:t>
      </w:r>
      <w:r>
        <w:t>Dies</w:t>
      </w:r>
      <w:r>
        <w:rPr>
          <w:spacing w:val="-7"/>
        </w:rPr>
        <w:t xml:space="preserve"> </w:t>
      </w:r>
      <w:r>
        <w:t>ermöglichte</w:t>
      </w:r>
      <w:r>
        <w:rPr>
          <w:spacing w:val="-9"/>
        </w:rPr>
        <w:t xml:space="preserve"> </w:t>
      </w:r>
      <w:r>
        <w:t>es,</w:t>
      </w:r>
      <w:r>
        <w:rPr>
          <w:spacing w:val="-8"/>
        </w:rPr>
        <w:t xml:space="preserve"> </w:t>
      </w:r>
      <w:r>
        <w:t>an</w:t>
      </w:r>
      <w:r>
        <w:rPr>
          <w:spacing w:val="-8"/>
        </w:rPr>
        <w:t xml:space="preserve"> </w:t>
      </w:r>
      <w:r>
        <w:t>die</w:t>
      </w:r>
      <w:r>
        <w:rPr>
          <w:spacing w:val="-10"/>
        </w:rPr>
        <w:t xml:space="preserve"> </w:t>
      </w:r>
      <w:r>
        <w:t>Grundbucheintragung</w:t>
      </w:r>
      <w:r>
        <w:rPr>
          <w:spacing w:val="-7"/>
        </w:rPr>
        <w:t xml:space="preserve"> </w:t>
      </w:r>
      <w:r>
        <w:t>wieder</w:t>
      </w:r>
      <w:r>
        <w:rPr>
          <w:spacing w:val="-7"/>
        </w:rPr>
        <w:t xml:space="preserve"> </w:t>
      </w:r>
      <w:r>
        <w:t>eine</w:t>
      </w:r>
      <w:r>
        <w:rPr>
          <w:spacing w:val="-8"/>
        </w:rPr>
        <w:t xml:space="preserve"> </w:t>
      </w:r>
      <w:r>
        <w:t>materiell-rechtliche</w:t>
      </w:r>
      <w:r>
        <w:rPr>
          <w:spacing w:val="-8"/>
        </w:rPr>
        <w:t xml:space="preserve"> </w:t>
      </w:r>
      <w:r>
        <w:t>Ver- mutung bezogen auf die Gesellschafterstellung und die entsprechende Anwendbarkeit</w:t>
      </w:r>
      <w:r>
        <w:rPr>
          <w:spacing w:val="-15"/>
        </w:rPr>
        <w:t xml:space="preserve"> </w:t>
      </w:r>
      <w:r>
        <w:t>der</w:t>
      </w:r>
    </w:p>
    <w:p w14:paraId="5ACF82D4" w14:textId="77777777" w:rsidR="00C66901" w:rsidRDefault="00F47839">
      <w:pPr>
        <w:pStyle w:val="Textkrper"/>
        <w:spacing w:before="1"/>
        <w:ind w:left="102" w:right="968"/>
        <w:jc w:val="both"/>
      </w:pPr>
      <w:r>
        <w:t>§§ 892 bis 899 BGB zu knüpfen. Folglich erstreckt § 899a Satz 1 BGB die Vermutungswir- kung der Grundbucheintragung „in Ansehung des eingetragenen [Grundstücks-]Rech</w:t>
      </w:r>
      <w:r>
        <w:t>ts“</w:t>
      </w:r>
    </w:p>
    <w:p w14:paraId="5ACF82D5" w14:textId="77777777" w:rsidR="00C66901" w:rsidRDefault="00C66901">
      <w:pPr>
        <w:jc w:val="both"/>
        <w:sectPr w:rsidR="00C66901">
          <w:pgSz w:w="11910" w:h="16840"/>
          <w:pgMar w:top="940" w:right="440" w:bottom="280" w:left="1600" w:header="712" w:footer="0" w:gutter="0"/>
          <w:cols w:space="720"/>
        </w:sectPr>
      </w:pPr>
    </w:p>
    <w:p w14:paraId="5ACF82D6" w14:textId="77777777" w:rsidR="00C66901" w:rsidRDefault="00F47839">
      <w:pPr>
        <w:pStyle w:val="Textkrper"/>
        <w:spacing w:before="171"/>
        <w:ind w:left="102" w:right="970"/>
        <w:jc w:val="both"/>
      </w:pPr>
      <w:r>
        <w:lastRenderedPageBreak/>
        <w:t>darauf, dass diejenigen Personen Gesellschafter sind, die nach § 47 Absatz 2 Satz 1</w:t>
      </w:r>
      <w:r>
        <w:rPr>
          <w:spacing w:val="-36"/>
        </w:rPr>
        <w:t xml:space="preserve"> </w:t>
      </w:r>
      <w:r>
        <w:t>GBO im Grundbuch eingetragen sind. § 899a Satz 2 BGB baut hierauf auf und erklärt insoweit die §§ 892 bis 899 BGB für entsprechend</w:t>
      </w:r>
      <w:r>
        <w:rPr>
          <w:spacing w:val="-5"/>
        </w:rPr>
        <w:t xml:space="preserve"> </w:t>
      </w:r>
      <w:r>
        <w:t>anwendbar.</w:t>
      </w:r>
    </w:p>
    <w:p w14:paraId="5ACF82D7" w14:textId="77777777" w:rsidR="00C66901" w:rsidRDefault="00C66901">
      <w:pPr>
        <w:pStyle w:val="Textkrper"/>
        <w:spacing w:before="1"/>
        <w:rPr>
          <w:sz w:val="21"/>
        </w:rPr>
      </w:pPr>
    </w:p>
    <w:p w14:paraId="5ACF82D8" w14:textId="77777777" w:rsidR="00C66901" w:rsidRDefault="00F47839">
      <w:pPr>
        <w:pStyle w:val="Textkrper"/>
        <w:ind w:left="102" w:right="971"/>
        <w:jc w:val="both"/>
      </w:pPr>
      <w:r>
        <w:t xml:space="preserve">§ 899a </w:t>
      </w:r>
      <w:r>
        <w:t>Satz 1 BGB begründet in Anknüpfung an die Eintragung der Gesellschafter sowohl eine positive als auch eine negative Vermutung im Hinblick auf den Bestand des Gesell- schafterkreises.</w:t>
      </w:r>
      <w:r>
        <w:rPr>
          <w:spacing w:val="-14"/>
        </w:rPr>
        <w:t xml:space="preserve"> </w:t>
      </w:r>
      <w:r>
        <w:t>Positiv</w:t>
      </w:r>
      <w:r>
        <w:rPr>
          <w:spacing w:val="-17"/>
        </w:rPr>
        <w:t xml:space="preserve"> </w:t>
      </w:r>
      <w:r>
        <w:t>wird</w:t>
      </w:r>
      <w:r>
        <w:rPr>
          <w:spacing w:val="-14"/>
        </w:rPr>
        <w:t xml:space="preserve"> </w:t>
      </w:r>
      <w:r>
        <w:t>vermutet,</w:t>
      </w:r>
      <w:r>
        <w:rPr>
          <w:spacing w:val="-13"/>
        </w:rPr>
        <w:t xml:space="preserve"> </w:t>
      </w:r>
      <w:r>
        <w:t>dass</w:t>
      </w:r>
      <w:r>
        <w:rPr>
          <w:spacing w:val="-14"/>
        </w:rPr>
        <w:t xml:space="preserve"> </w:t>
      </w:r>
      <w:r>
        <w:t>diejenigen</w:t>
      </w:r>
      <w:r>
        <w:rPr>
          <w:spacing w:val="-15"/>
        </w:rPr>
        <w:t xml:space="preserve"> </w:t>
      </w:r>
      <w:r>
        <w:t>Personen</w:t>
      </w:r>
      <w:r>
        <w:rPr>
          <w:spacing w:val="-17"/>
        </w:rPr>
        <w:t xml:space="preserve"> </w:t>
      </w:r>
      <w:r>
        <w:t>Gesellschafter</w:t>
      </w:r>
      <w:r>
        <w:rPr>
          <w:spacing w:val="-14"/>
        </w:rPr>
        <w:t xml:space="preserve"> </w:t>
      </w:r>
      <w:r>
        <w:t>der</w:t>
      </w:r>
      <w:r>
        <w:rPr>
          <w:spacing w:val="-16"/>
        </w:rPr>
        <w:t xml:space="preserve"> </w:t>
      </w:r>
      <w:r>
        <w:t>Gesell</w:t>
      </w:r>
      <w:r>
        <w:t>- schaft bürgerlichen Rechts sind, die als solche im Grundbuch bei dem dort verzeichneten Recht der Gesellschaft bürgerlichen Rechts eingetragen sind; insoweit handelt es sich um eine Richtigkeitsvermutung, bezogen auf die Identität von eingetragenen Gesel</w:t>
      </w:r>
      <w:r>
        <w:t>lschaftern und wirklichem Gesellschafterbestand. Ferner wird negativ vermutet, dass darüber hinaus keine weiteren Gesellschafter vorhanden sind. In Verbindung mit dem Grundsatz der Selbstorganschaft und den geltenden § 709 Absatz 1, § 714 BGB, die den gese</w:t>
      </w:r>
      <w:r>
        <w:t>tzlichen Regelfall</w:t>
      </w:r>
      <w:r>
        <w:rPr>
          <w:spacing w:val="-18"/>
        </w:rPr>
        <w:t xml:space="preserve"> </w:t>
      </w:r>
      <w:r>
        <w:t>einer</w:t>
      </w:r>
      <w:r>
        <w:rPr>
          <w:spacing w:val="-18"/>
        </w:rPr>
        <w:t xml:space="preserve"> </w:t>
      </w:r>
      <w:r>
        <w:t>Gesamtvertretung</w:t>
      </w:r>
      <w:r>
        <w:rPr>
          <w:spacing w:val="-15"/>
        </w:rPr>
        <w:t xml:space="preserve"> </w:t>
      </w:r>
      <w:r>
        <w:t>durch</w:t>
      </w:r>
      <w:r>
        <w:rPr>
          <w:spacing w:val="-17"/>
        </w:rPr>
        <w:t xml:space="preserve"> </w:t>
      </w:r>
      <w:r>
        <w:t>alle</w:t>
      </w:r>
      <w:r>
        <w:rPr>
          <w:spacing w:val="-17"/>
        </w:rPr>
        <w:t xml:space="preserve"> </w:t>
      </w:r>
      <w:r>
        <w:t>Gesellschafter</w:t>
      </w:r>
      <w:r>
        <w:rPr>
          <w:spacing w:val="-16"/>
        </w:rPr>
        <w:t xml:space="preserve"> </w:t>
      </w:r>
      <w:r>
        <w:t>anordnen,</w:t>
      </w:r>
      <w:r>
        <w:rPr>
          <w:spacing w:val="-16"/>
        </w:rPr>
        <w:t xml:space="preserve"> </w:t>
      </w:r>
      <w:r>
        <w:t>wird</w:t>
      </w:r>
      <w:r>
        <w:rPr>
          <w:spacing w:val="-17"/>
        </w:rPr>
        <w:t xml:space="preserve"> </w:t>
      </w:r>
      <w:r>
        <w:t>so</w:t>
      </w:r>
      <w:r>
        <w:rPr>
          <w:spacing w:val="-17"/>
        </w:rPr>
        <w:t xml:space="preserve"> </w:t>
      </w:r>
      <w:r>
        <w:t>der</w:t>
      </w:r>
      <w:r>
        <w:rPr>
          <w:spacing w:val="-16"/>
        </w:rPr>
        <w:t xml:space="preserve"> </w:t>
      </w:r>
      <w:r>
        <w:t>durch</w:t>
      </w:r>
      <w:r>
        <w:rPr>
          <w:spacing w:val="-17"/>
        </w:rPr>
        <w:t xml:space="preserve"> </w:t>
      </w:r>
      <w:r>
        <w:t>den Gesetzgeber intendierte Verkehrsschutz geschaffen. Wegen des Zusammenspiels</w:t>
      </w:r>
      <w:r>
        <w:rPr>
          <w:spacing w:val="17"/>
        </w:rPr>
        <w:t xml:space="preserve"> </w:t>
      </w:r>
      <w:r>
        <w:t>von</w:t>
      </w:r>
    </w:p>
    <w:p w14:paraId="5ACF82D9" w14:textId="77777777" w:rsidR="00C66901" w:rsidRDefault="00F47839">
      <w:pPr>
        <w:pStyle w:val="Textkrper"/>
        <w:ind w:left="102" w:right="970"/>
        <w:jc w:val="both"/>
      </w:pPr>
      <w:r>
        <w:t>§ 899a Satz 2, § 892 Absatz 1, § 709 Absatz 1, § 714 BGB kann sich der Rechtsverkehr darauf</w:t>
      </w:r>
      <w:r>
        <w:rPr>
          <w:spacing w:val="-11"/>
        </w:rPr>
        <w:t xml:space="preserve"> </w:t>
      </w:r>
      <w:r>
        <w:t>verlassen,</w:t>
      </w:r>
      <w:r>
        <w:rPr>
          <w:spacing w:val="-16"/>
        </w:rPr>
        <w:t xml:space="preserve"> </w:t>
      </w:r>
      <w:r>
        <w:t>dass</w:t>
      </w:r>
      <w:r>
        <w:rPr>
          <w:spacing w:val="-14"/>
        </w:rPr>
        <w:t xml:space="preserve"> </w:t>
      </w:r>
      <w:r>
        <w:t>die</w:t>
      </w:r>
      <w:r>
        <w:rPr>
          <w:spacing w:val="-14"/>
        </w:rPr>
        <w:t xml:space="preserve"> </w:t>
      </w:r>
      <w:r>
        <w:t>Gesellschaft</w:t>
      </w:r>
      <w:r>
        <w:rPr>
          <w:spacing w:val="-13"/>
        </w:rPr>
        <w:t xml:space="preserve"> </w:t>
      </w:r>
      <w:r>
        <w:t>bürgerlichen</w:t>
      </w:r>
      <w:r>
        <w:rPr>
          <w:spacing w:val="-15"/>
        </w:rPr>
        <w:t xml:space="preserve"> </w:t>
      </w:r>
      <w:r>
        <w:t>Rechts</w:t>
      </w:r>
      <w:r>
        <w:rPr>
          <w:spacing w:val="-14"/>
        </w:rPr>
        <w:t xml:space="preserve"> </w:t>
      </w:r>
      <w:r>
        <w:t>bei</w:t>
      </w:r>
      <w:r>
        <w:rPr>
          <w:spacing w:val="-15"/>
        </w:rPr>
        <w:t xml:space="preserve"> </w:t>
      </w:r>
      <w:r>
        <w:t>Verfügungsgeschäften,</w:t>
      </w:r>
      <w:r>
        <w:rPr>
          <w:spacing w:val="-13"/>
        </w:rPr>
        <w:t xml:space="preserve"> </w:t>
      </w:r>
      <w:r>
        <w:t>die sie in Ansehung des eingetragenen Grundstücksrechts tätigt, durch die in ihrem Na</w:t>
      </w:r>
      <w:r>
        <w:t>men handelnden Personen, welche als ihre Gesellschafter im Grundbuch verlautbart sind, wirk- sam vertreten wird. Dabei sind für den Umfang des durch § 899a BGB gewährleisteten Rechtsscheins</w:t>
      </w:r>
      <w:r>
        <w:rPr>
          <w:spacing w:val="-20"/>
        </w:rPr>
        <w:t xml:space="preserve"> </w:t>
      </w:r>
      <w:r>
        <w:t>abweichende</w:t>
      </w:r>
      <w:r>
        <w:rPr>
          <w:spacing w:val="-19"/>
        </w:rPr>
        <w:t xml:space="preserve"> </w:t>
      </w:r>
      <w:r>
        <w:t>gesellschaftsvertragliche</w:t>
      </w:r>
      <w:r>
        <w:rPr>
          <w:spacing w:val="-18"/>
        </w:rPr>
        <w:t xml:space="preserve"> </w:t>
      </w:r>
      <w:r>
        <w:t>Vereinbarungen</w:t>
      </w:r>
      <w:r>
        <w:rPr>
          <w:spacing w:val="-20"/>
        </w:rPr>
        <w:t xml:space="preserve"> </w:t>
      </w:r>
      <w:r>
        <w:t>hinsichtlich</w:t>
      </w:r>
      <w:r>
        <w:rPr>
          <w:spacing w:val="-18"/>
        </w:rPr>
        <w:t xml:space="preserve"> </w:t>
      </w:r>
      <w:r>
        <w:t>der</w:t>
      </w:r>
      <w:r>
        <w:rPr>
          <w:spacing w:val="-18"/>
        </w:rPr>
        <w:t xml:space="preserve"> </w:t>
      </w:r>
      <w:r>
        <w:t>Ver- tretungsbefugnis ohne</w:t>
      </w:r>
      <w:r>
        <w:rPr>
          <w:spacing w:val="-3"/>
        </w:rPr>
        <w:t xml:space="preserve"> </w:t>
      </w:r>
      <w:r>
        <w:t>Auswirkung.</w:t>
      </w:r>
    </w:p>
    <w:p w14:paraId="5ACF82DA" w14:textId="77777777" w:rsidR="00C66901" w:rsidRDefault="00C66901">
      <w:pPr>
        <w:pStyle w:val="Textkrper"/>
        <w:spacing w:before="10"/>
        <w:rPr>
          <w:sz w:val="20"/>
        </w:rPr>
      </w:pPr>
    </w:p>
    <w:p w14:paraId="5ACF82DB" w14:textId="77777777" w:rsidR="00C66901" w:rsidRDefault="00F47839">
      <w:pPr>
        <w:pStyle w:val="Textkrper"/>
        <w:ind w:left="102" w:right="969"/>
        <w:jc w:val="both"/>
      </w:pPr>
      <w:r>
        <w:t>Das</w:t>
      </w:r>
      <w:r>
        <w:rPr>
          <w:spacing w:val="-5"/>
        </w:rPr>
        <w:t xml:space="preserve"> </w:t>
      </w:r>
      <w:r>
        <w:t>Anliegen</w:t>
      </w:r>
      <w:r>
        <w:rPr>
          <w:spacing w:val="-8"/>
        </w:rPr>
        <w:t xml:space="preserve"> </w:t>
      </w:r>
      <w:r>
        <w:t>des</w:t>
      </w:r>
      <w:r>
        <w:rPr>
          <w:spacing w:val="-10"/>
        </w:rPr>
        <w:t xml:space="preserve"> </w:t>
      </w:r>
      <w:r>
        <w:t>Gesetzgebers,</w:t>
      </w:r>
      <w:r>
        <w:rPr>
          <w:spacing w:val="-6"/>
        </w:rPr>
        <w:t xml:space="preserve"> </w:t>
      </w:r>
      <w:r>
        <w:t>die</w:t>
      </w:r>
      <w:r>
        <w:rPr>
          <w:spacing w:val="-8"/>
        </w:rPr>
        <w:t xml:space="preserve"> </w:t>
      </w:r>
      <w:r>
        <w:t>insbesondere</w:t>
      </w:r>
      <w:r>
        <w:rPr>
          <w:spacing w:val="-8"/>
        </w:rPr>
        <w:t xml:space="preserve"> </w:t>
      </w:r>
      <w:r>
        <w:t>mit</w:t>
      </w:r>
      <w:r>
        <w:rPr>
          <w:spacing w:val="-6"/>
        </w:rPr>
        <w:t xml:space="preserve"> </w:t>
      </w:r>
      <w:r>
        <w:t>der</w:t>
      </w:r>
      <w:r>
        <w:rPr>
          <w:spacing w:val="-9"/>
        </w:rPr>
        <w:t xml:space="preserve"> </w:t>
      </w:r>
      <w:r>
        <w:t>fehlenden</w:t>
      </w:r>
      <w:r>
        <w:rPr>
          <w:spacing w:val="-10"/>
        </w:rPr>
        <w:t xml:space="preserve"> </w:t>
      </w:r>
      <w:r>
        <w:t>Transparenz</w:t>
      </w:r>
      <w:r>
        <w:rPr>
          <w:spacing w:val="-7"/>
        </w:rPr>
        <w:t xml:space="preserve"> </w:t>
      </w:r>
      <w:r>
        <w:t>des</w:t>
      </w:r>
      <w:r>
        <w:rPr>
          <w:spacing w:val="-10"/>
        </w:rPr>
        <w:t xml:space="preserve"> </w:t>
      </w:r>
      <w:r>
        <w:t>Ge- sellschafterbestands, also des Kreises der gesetzlichen Gesamtvertreter, zusammenhän- genden Probleme bei Grundstücksgeschäfte</w:t>
      </w:r>
      <w:r>
        <w:t xml:space="preserve">n zu beseitigen, hat sich allerdings nicht voll- ständig erfüllt. Denn nach verbreiteter Auffassung ist § 899a BGB dahin auszulegen, dass die angeordnete Vermutungswirkung nur für das dingliche Verfügungsgeschäft, nicht aber für das Verpflichtungsgeschäft </w:t>
      </w:r>
      <w:r>
        <w:t>und damit insbesondere nicht für den Grundstückskaufver- trag gilt (vgl. Bestelmeyer, Rpfleger 2010, 169, 175; Kiehnle, ZHR 174 (2010), 209, 221</w:t>
      </w:r>
      <w:r>
        <w:rPr>
          <w:spacing w:val="-43"/>
        </w:rPr>
        <w:t xml:space="preserve"> </w:t>
      </w:r>
      <w:r>
        <w:t>ff.;</w:t>
      </w:r>
    </w:p>
    <w:p w14:paraId="5ACF82DC" w14:textId="77777777" w:rsidR="00C66901" w:rsidRDefault="00F47839">
      <w:pPr>
        <w:pStyle w:val="Textkrper"/>
        <w:ind w:left="102" w:right="970"/>
        <w:jc w:val="both"/>
      </w:pPr>
      <w:r>
        <w:t>Kohler,</w:t>
      </w:r>
      <w:r>
        <w:rPr>
          <w:spacing w:val="-5"/>
        </w:rPr>
        <w:t xml:space="preserve"> </w:t>
      </w:r>
      <w:r>
        <w:t>NZG</w:t>
      </w:r>
      <w:r>
        <w:rPr>
          <w:spacing w:val="-5"/>
        </w:rPr>
        <w:t xml:space="preserve"> </w:t>
      </w:r>
      <w:r>
        <w:t>2012,</w:t>
      </w:r>
      <w:r>
        <w:rPr>
          <w:spacing w:val="-5"/>
        </w:rPr>
        <w:t xml:space="preserve"> </w:t>
      </w:r>
      <w:r>
        <w:t>441;</w:t>
      </w:r>
      <w:r>
        <w:rPr>
          <w:spacing w:val="-10"/>
        </w:rPr>
        <w:t xml:space="preserve"> </w:t>
      </w:r>
      <w:r>
        <w:t>Kuckein/Jenn</w:t>
      </w:r>
      <w:r>
        <w:rPr>
          <w:spacing w:val="-6"/>
        </w:rPr>
        <w:t xml:space="preserve"> </w:t>
      </w:r>
      <w:r>
        <w:t>NZG</w:t>
      </w:r>
      <w:r>
        <w:rPr>
          <w:spacing w:val="-5"/>
        </w:rPr>
        <w:t xml:space="preserve"> </w:t>
      </w:r>
      <w:r>
        <w:t>2009,</w:t>
      </w:r>
      <w:r>
        <w:rPr>
          <w:spacing w:val="-7"/>
        </w:rPr>
        <w:t xml:space="preserve"> </w:t>
      </w:r>
      <w:r>
        <w:t>848,</w:t>
      </w:r>
      <w:r>
        <w:rPr>
          <w:spacing w:val="-8"/>
        </w:rPr>
        <w:t xml:space="preserve"> </w:t>
      </w:r>
      <w:r>
        <w:t>851).</w:t>
      </w:r>
      <w:r>
        <w:rPr>
          <w:spacing w:val="-5"/>
        </w:rPr>
        <w:t xml:space="preserve"> </w:t>
      </w:r>
      <w:r>
        <w:t>Daraus</w:t>
      </w:r>
      <w:r>
        <w:rPr>
          <w:spacing w:val="-11"/>
        </w:rPr>
        <w:t xml:space="preserve"> </w:t>
      </w:r>
      <w:r>
        <w:t>folgt,</w:t>
      </w:r>
      <w:r>
        <w:rPr>
          <w:spacing w:val="-8"/>
        </w:rPr>
        <w:t xml:space="preserve"> </w:t>
      </w:r>
      <w:r>
        <w:t>dass,</w:t>
      </w:r>
      <w:r>
        <w:rPr>
          <w:spacing w:val="-7"/>
        </w:rPr>
        <w:t xml:space="preserve"> </w:t>
      </w:r>
      <w:r>
        <w:t>wenn</w:t>
      </w:r>
      <w:r>
        <w:rPr>
          <w:spacing w:val="-6"/>
        </w:rPr>
        <w:t xml:space="preserve"> </w:t>
      </w:r>
      <w:r>
        <w:t>eine Gesellschaft bürgerlichen Rechts ein Grundstück veräußert und vor der notariellen Beur- kundung des Grundstückskaufvertrags ein neuer noch nicht im Grundbuch eingetragener Gesellschafter eintritt, der Erwerber das Grundstück nach Bereicherungsrecht an</w:t>
      </w:r>
      <w:r>
        <w:t xml:space="preserve"> die Ge- sellschaft bürgerlichen Rechts wieder herausgeben muss, selbst wenn der Erwerber von dem</w:t>
      </w:r>
      <w:r>
        <w:rPr>
          <w:spacing w:val="-13"/>
        </w:rPr>
        <w:t xml:space="preserve"> </w:t>
      </w:r>
      <w:r>
        <w:t>Eintritt</w:t>
      </w:r>
      <w:r>
        <w:rPr>
          <w:spacing w:val="-12"/>
        </w:rPr>
        <w:t xml:space="preserve"> </w:t>
      </w:r>
      <w:r>
        <w:t>des</w:t>
      </w:r>
      <w:r>
        <w:rPr>
          <w:spacing w:val="-16"/>
        </w:rPr>
        <w:t xml:space="preserve"> </w:t>
      </w:r>
      <w:r>
        <w:t>neuen</w:t>
      </w:r>
      <w:r>
        <w:rPr>
          <w:spacing w:val="-16"/>
        </w:rPr>
        <w:t xml:space="preserve"> </w:t>
      </w:r>
      <w:r>
        <w:t>Gesellschafters</w:t>
      </w:r>
      <w:r>
        <w:rPr>
          <w:spacing w:val="-13"/>
        </w:rPr>
        <w:t xml:space="preserve"> </w:t>
      </w:r>
      <w:r>
        <w:t>nichts</w:t>
      </w:r>
      <w:r>
        <w:rPr>
          <w:spacing w:val="-13"/>
        </w:rPr>
        <w:t xml:space="preserve"> </w:t>
      </w:r>
      <w:r>
        <w:t>wusste.</w:t>
      </w:r>
      <w:r>
        <w:rPr>
          <w:spacing w:val="-12"/>
        </w:rPr>
        <w:t xml:space="preserve"> </w:t>
      </w:r>
      <w:r>
        <w:t>Eine</w:t>
      </w:r>
      <w:r>
        <w:rPr>
          <w:spacing w:val="-14"/>
        </w:rPr>
        <w:t xml:space="preserve"> </w:t>
      </w:r>
      <w:r>
        <w:t>höchstrichterliche</w:t>
      </w:r>
      <w:r>
        <w:rPr>
          <w:spacing w:val="-14"/>
        </w:rPr>
        <w:t xml:space="preserve"> </w:t>
      </w:r>
      <w:r>
        <w:t>Entscheidung zu dieser Streitfrage steht noch aus (vgl. BGH, Beschl. v. 20.05.2016 –</w:t>
      </w:r>
      <w:r>
        <w:t xml:space="preserve"> V ZB 142/15, juris Rn. 13 = ZIP 2016, 1965). Die Praxis versucht sie zu vermeiden und dem Erwerber bei einer Grundstücksveräußerung durch eine Gesellschaft bürgerlichen Rechts anderweitig eine sichere schuldrechtliche Rechtsgrundlage zu geben, die aber mi</w:t>
      </w:r>
      <w:r>
        <w:t>t einem zusätzlichen Zeit-</w:t>
      </w:r>
      <w:r>
        <w:rPr>
          <w:spacing w:val="-10"/>
        </w:rPr>
        <w:t xml:space="preserve"> </w:t>
      </w:r>
      <w:r>
        <w:t>und</w:t>
      </w:r>
      <w:r>
        <w:rPr>
          <w:spacing w:val="-13"/>
        </w:rPr>
        <w:t xml:space="preserve"> </w:t>
      </w:r>
      <w:r>
        <w:t>Kostenaufwand</w:t>
      </w:r>
      <w:r>
        <w:rPr>
          <w:spacing w:val="-11"/>
        </w:rPr>
        <w:t xml:space="preserve"> </w:t>
      </w:r>
      <w:r>
        <w:t>verbunden</w:t>
      </w:r>
      <w:r>
        <w:rPr>
          <w:spacing w:val="-11"/>
        </w:rPr>
        <w:t xml:space="preserve"> </w:t>
      </w:r>
      <w:r>
        <w:t>ist</w:t>
      </w:r>
      <w:r>
        <w:rPr>
          <w:spacing w:val="-12"/>
        </w:rPr>
        <w:t xml:space="preserve"> </w:t>
      </w:r>
      <w:r>
        <w:t>(vgl.</w:t>
      </w:r>
      <w:r>
        <w:rPr>
          <w:spacing w:val="-12"/>
        </w:rPr>
        <w:t xml:space="preserve"> </w:t>
      </w:r>
      <w:r>
        <w:t>Hertel,</w:t>
      </w:r>
      <w:r>
        <w:rPr>
          <w:spacing w:val="-10"/>
        </w:rPr>
        <w:t xml:space="preserve"> </w:t>
      </w:r>
      <w:r>
        <w:t>in:</w:t>
      </w:r>
      <w:r>
        <w:rPr>
          <w:spacing w:val="-12"/>
        </w:rPr>
        <w:t xml:space="preserve"> </w:t>
      </w:r>
      <w:r>
        <w:t>BeckOGK-BGB,</w:t>
      </w:r>
      <w:r>
        <w:rPr>
          <w:spacing w:val="-10"/>
        </w:rPr>
        <w:t xml:space="preserve"> </w:t>
      </w:r>
      <w:r>
        <w:t>Stand:</w:t>
      </w:r>
      <w:r>
        <w:rPr>
          <w:spacing w:val="-10"/>
        </w:rPr>
        <w:t xml:space="preserve"> </w:t>
      </w:r>
      <w:r>
        <w:t>01.10.2019,</w:t>
      </w:r>
    </w:p>
    <w:p w14:paraId="5ACF82DD" w14:textId="77777777" w:rsidR="00C66901" w:rsidRDefault="00F47839">
      <w:pPr>
        <w:pStyle w:val="Textkrper"/>
        <w:spacing w:line="252" w:lineRule="exact"/>
        <w:ind w:left="102"/>
        <w:jc w:val="both"/>
      </w:pPr>
      <w:r>
        <w:t>§ 899a Rn. 85-91.1).</w:t>
      </w:r>
    </w:p>
    <w:p w14:paraId="5ACF82DE" w14:textId="77777777" w:rsidR="00C66901" w:rsidRDefault="00C66901">
      <w:pPr>
        <w:pStyle w:val="Textkrper"/>
        <w:rPr>
          <w:sz w:val="21"/>
        </w:rPr>
      </w:pPr>
    </w:p>
    <w:p w14:paraId="5ACF82DF" w14:textId="77777777" w:rsidR="00C66901" w:rsidRDefault="00F47839">
      <w:pPr>
        <w:pStyle w:val="Textkrper"/>
        <w:ind w:left="102" w:right="966"/>
        <w:jc w:val="both"/>
      </w:pPr>
      <w:r>
        <w:t>Dies vorausgeschickt läge es auf den ersten Blick zwar nahe, an dem geltenden § 899a BGB anzusetzen, indem dessen Vermutungsw</w:t>
      </w:r>
      <w:r>
        <w:t>irkung kraft Gesetzes auf das Verpflich- tungsgeschäft erstreckt und damit ein kondiktionsfester Erwerb von Grundstücksrechten ermöglicht wird. Folgerichtig wäre das Regelungsmodell des § 899a BGB auf weitere re- gistrierte Rechte zu erstrecken. Damit würd</w:t>
      </w:r>
      <w:r>
        <w:t>e aber eine erwiesenermaßen problematische Behelfslösung</w:t>
      </w:r>
      <w:r>
        <w:rPr>
          <w:spacing w:val="-8"/>
        </w:rPr>
        <w:t xml:space="preserve"> </w:t>
      </w:r>
      <w:r>
        <w:t>anstelle</w:t>
      </w:r>
      <w:r>
        <w:rPr>
          <w:spacing w:val="-8"/>
        </w:rPr>
        <w:t xml:space="preserve"> </w:t>
      </w:r>
      <w:r>
        <w:t>einer</w:t>
      </w:r>
      <w:r>
        <w:rPr>
          <w:spacing w:val="-10"/>
        </w:rPr>
        <w:t xml:space="preserve"> </w:t>
      </w:r>
      <w:r>
        <w:t>konsequent</w:t>
      </w:r>
      <w:r>
        <w:rPr>
          <w:spacing w:val="-12"/>
        </w:rPr>
        <w:t xml:space="preserve"> </w:t>
      </w:r>
      <w:r>
        <w:t>gedachten</w:t>
      </w:r>
      <w:r>
        <w:rPr>
          <w:spacing w:val="-9"/>
        </w:rPr>
        <w:t xml:space="preserve"> </w:t>
      </w:r>
      <w:r>
        <w:t>Registerpublizität</w:t>
      </w:r>
      <w:r>
        <w:rPr>
          <w:spacing w:val="-7"/>
        </w:rPr>
        <w:t xml:space="preserve"> </w:t>
      </w:r>
      <w:r>
        <w:t>zu</w:t>
      </w:r>
      <w:r>
        <w:rPr>
          <w:spacing w:val="-8"/>
        </w:rPr>
        <w:t xml:space="preserve"> </w:t>
      </w:r>
      <w:r>
        <w:t>einem</w:t>
      </w:r>
      <w:r>
        <w:rPr>
          <w:spacing w:val="-10"/>
        </w:rPr>
        <w:t xml:space="preserve"> </w:t>
      </w:r>
      <w:r>
        <w:t>generellen Regelungsansatz erhoben. Denn § 899a BGB ist nach dem Willen des Gesetzgebers ge- rade</w:t>
      </w:r>
      <w:r>
        <w:rPr>
          <w:spacing w:val="-9"/>
        </w:rPr>
        <w:t xml:space="preserve"> </w:t>
      </w:r>
      <w:r>
        <w:t>nicht</w:t>
      </w:r>
      <w:r>
        <w:rPr>
          <w:spacing w:val="-10"/>
        </w:rPr>
        <w:t xml:space="preserve"> </w:t>
      </w:r>
      <w:r>
        <w:t>als</w:t>
      </w:r>
      <w:r>
        <w:rPr>
          <w:spacing w:val="-11"/>
        </w:rPr>
        <w:t xml:space="preserve"> </w:t>
      </w:r>
      <w:r>
        <w:t>gleichwertiger</w:t>
      </w:r>
      <w:r>
        <w:rPr>
          <w:spacing w:val="-8"/>
        </w:rPr>
        <w:t xml:space="preserve"> </w:t>
      </w:r>
      <w:r>
        <w:t>Ersatz</w:t>
      </w:r>
      <w:r>
        <w:rPr>
          <w:spacing w:val="-13"/>
        </w:rPr>
        <w:t xml:space="preserve"> </w:t>
      </w:r>
      <w:r>
        <w:t>für</w:t>
      </w:r>
      <w:r>
        <w:rPr>
          <w:spacing w:val="-10"/>
        </w:rPr>
        <w:t xml:space="preserve"> </w:t>
      </w:r>
      <w:r>
        <w:t>e</w:t>
      </w:r>
      <w:r>
        <w:t>in</w:t>
      </w:r>
      <w:r>
        <w:rPr>
          <w:spacing w:val="-14"/>
        </w:rPr>
        <w:t xml:space="preserve"> </w:t>
      </w:r>
      <w:r>
        <w:t>Gesellschaftsregister</w:t>
      </w:r>
      <w:r>
        <w:rPr>
          <w:spacing w:val="-12"/>
        </w:rPr>
        <w:t xml:space="preserve"> </w:t>
      </w:r>
      <w:r>
        <w:t>konzipiert</w:t>
      </w:r>
      <w:r>
        <w:rPr>
          <w:spacing w:val="-10"/>
        </w:rPr>
        <w:t xml:space="preserve"> </w:t>
      </w:r>
      <w:r>
        <w:t>worden</w:t>
      </w:r>
      <w:r>
        <w:rPr>
          <w:spacing w:val="-9"/>
        </w:rPr>
        <w:t xml:space="preserve"> </w:t>
      </w:r>
      <w:r>
        <w:t>(vgl.</w:t>
      </w:r>
      <w:r>
        <w:rPr>
          <w:spacing w:val="-10"/>
        </w:rPr>
        <w:t xml:space="preserve"> </w:t>
      </w:r>
      <w:r>
        <w:t>BT- Drs. 16/13437, S. 26). Die entscheidende Information, wer die Gesellschaft bürgerlichen Rechts vertritt, wird nur indirekt, nämlich allein bei Tätigwerden sämtlicher (Buch-)Gesell- schafter, noch dazu im Grundbuch statt im Gesellschaftsregister offenba</w:t>
      </w:r>
      <w:r>
        <w:t>rt. Das lässt sich im Vergleich zu den juristischen Personen und anderen rechtsfähigen Personengesell- schaften nicht</w:t>
      </w:r>
      <w:r>
        <w:rPr>
          <w:spacing w:val="-4"/>
        </w:rPr>
        <w:t xml:space="preserve"> </w:t>
      </w:r>
      <w:r>
        <w:t>rechtfertigen.</w:t>
      </w:r>
    </w:p>
    <w:p w14:paraId="5ACF82E0" w14:textId="77777777" w:rsidR="00C66901" w:rsidRDefault="00C66901">
      <w:pPr>
        <w:jc w:val="both"/>
        <w:sectPr w:rsidR="00C66901">
          <w:pgSz w:w="11910" w:h="16840"/>
          <w:pgMar w:top="940" w:right="440" w:bottom="280" w:left="1600" w:header="712" w:footer="0" w:gutter="0"/>
          <w:cols w:space="720"/>
        </w:sectPr>
      </w:pPr>
    </w:p>
    <w:p w14:paraId="5ACF82E1" w14:textId="77777777" w:rsidR="00C66901" w:rsidRDefault="00F47839">
      <w:pPr>
        <w:pStyle w:val="Textkrper"/>
        <w:spacing w:before="171"/>
        <w:ind w:left="102" w:right="968"/>
        <w:jc w:val="both"/>
      </w:pPr>
      <w:r>
        <w:lastRenderedPageBreak/>
        <w:t>Der</w:t>
      </w:r>
      <w:r>
        <w:rPr>
          <w:spacing w:val="-10"/>
        </w:rPr>
        <w:t xml:space="preserve"> </w:t>
      </w:r>
      <w:r>
        <w:t>Entwurf</w:t>
      </w:r>
      <w:r>
        <w:rPr>
          <w:spacing w:val="-9"/>
        </w:rPr>
        <w:t xml:space="preserve"> </w:t>
      </w:r>
      <w:r>
        <w:t>beschreitet</w:t>
      </w:r>
      <w:r>
        <w:rPr>
          <w:spacing w:val="-12"/>
        </w:rPr>
        <w:t xml:space="preserve"> </w:t>
      </w:r>
      <w:r>
        <w:t>deshalb</w:t>
      </w:r>
      <w:r>
        <w:rPr>
          <w:spacing w:val="-11"/>
        </w:rPr>
        <w:t xml:space="preserve"> </w:t>
      </w:r>
      <w:r>
        <w:t>einen</w:t>
      </w:r>
      <w:r>
        <w:rPr>
          <w:spacing w:val="-11"/>
        </w:rPr>
        <w:t xml:space="preserve"> </w:t>
      </w:r>
      <w:r>
        <w:t>anderen</w:t>
      </w:r>
      <w:r>
        <w:rPr>
          <w:spacing w:val="-19"/>
        </w:rPr>
        <w:t xml:space="preserve"> </w:t>
      </w:r>
      <w:r>
        <w:t>Weg</w:t>
      </w:r>
      <w:r>
        <w:rPr>
          <w:spacing w:val="-12"/>
        </w:rPr>
        <w:t xml:space="preserve"> </w:t>
      </w:r>
      <w:r>
        <w:t>als</w:t>
      </w:r>
      <w:r>
        <w:rPr>
          <w:spacing w:val="-11"/>
        </w:rPr>
        <w:t xml:space="preserve"> </w:t>
      </w:r>
      <w:r>
        <w:t>die</w:t>
      </w:r>
      <w:r>
        <w:rPr>
          <w:spacing w:val="-11"/>
        </w:rPr>
        <w:t xml:space="preserve"> </w:t>
      </w:r>
      <w:r>
        <w:t>vom</w:t>
      </w:r>
      <w:r>
        <w:rPr>
          <w:spacing w:val="-10"/>
        </w:rPr>
        <w:t xml:space="preserve"> </w:t>
      </w:r>
      <w:r>
        <w:t>71.</w:t>
      </w:r>
      <w:r>
        <w:rPr>
          <w:spacing w:val="-10"/>
        </w:rPr>
        <w:t xml:space="preserve"> </w:t>
      </w:r>
      <w:r>
        <w:t>Deutschen</w:t>
      </w:r>
      <w:r>
        <w:rPr>
          <w:spacing w:val="-11"/>
        </w:rPr>
        <w:t xml:space="preserve"> </w:t>
      </w:r>
      <w:r>
        <w:t>Juristentag empfohlene Erstre</w:t>
      </w:r>
      <w:r>
        <w:t>ckung des Gutglaubensschutzes der Grundbucheintragung auf die Ver- tretungsbefugnis der Gesellschafter (vgl. Beschluss 14 des 71. Deutschen Juristentages, in:</w:t>
      </w:r>
      <w:r>
        <w:rPr>
          <w:spacing w:val="-5"/>
        </w:rPr>
        <w:t xml:space="preserve"> </w:t>
      </w:r>
      <w:r>
        <w:t>Verhandlungen</w:t>
      </w:r>
      <w:r>
        <w:rPr>
          <w:spacing w:val="-9"/>
        </w:rPr>
        <w:t xml:space="preserve"> </w:t>
      </w:r>
      <w:r>
        <w:t>des</w:t>
      </w:r>
      <w:r>
        <w:rPr>
          <w:spacing w:val="-6"/>
        </w:rPr>
        <w:t xml:space="preserve"> </w:t>
      </w:r>
      <w:r>
        <w:t>71.</w:t>
      </w:r>
      <w:r>
        <w:rPr>
          <w:spacing w:val="-5"/>
        </w:rPr>
        <w:t xml:space="preserve"> </w:t>
      </w:r>
      <w:r>
        <w:t>Deutschen</w:t>
      </w:r>
      <w:r>
        <w:rPr>
          <w:spacing w:val="-9"/>
        </w:rPr>
        <w:t xml:space="preserve"> </w:t>
      </w:r>
      <w:r>
        <w:t>Juristentages,</w:t>
      </w:r>
      <w:r>
        <w:rPr>
          <w:spacing w:val="-5"/>
        </w:rPr>
        <w:t xml:space="preserve"> </w:t>
      </w:r>
      <w:r>
        <w:t>Band</w:t>
      </w:r>
      <w:r>
        <w:rPr>
          <w:spacing w:val="-9"/>
        </w:rPr>
        <w:t xml:space="preserve"> </w:t>
      </w:r>
      <w:r>
        <w:t>II/2,</w:t>
      </w:r>
      <w:r>
        <w:rPr>
          <w:spacing w:val="-7"/>
        </w:rPr>
        <w:t xml:space="preserve"> </w:t>
      </w:r>
      <w:r>
        <w:t>2017,</w:t>
      </w:r>
      <w:r>
        <w:rPr>
          <w:spacing w:val="-7"/>
        </w:rPr>
        <w:t xml:space="preserve"> </w:t>
      </w:r>
      <w:r>
        <w:t>S.</w:t>
      </w:r>
      <w:r>
        <w:rPr>
          <w:spacing w:val="-10"/>
        </w:rPr>
        <w:t xml:space="preserve"> </w:t>
      </w:r>
      <w:r>
        <w:t>O221).</w:t>
      </w:r>
      <w:r>
        <w:rPr>
          <w:spacing w:val="-7"/>
        </w:rPr>
        <w:t xml:space="preserve"> </w:t>
      </w:r>
      <w:r>
        <w:t>Die</w:t>
      </w:r>
      <w:r>
        <w:rPr>
          <w:spacing w:val="-6"/>
        </w:rPr>
        <w:t xml:space="preserve"> </w:t>
      </w:r>
      <w:r>
        <w:t>mit</w:t>
      </w:r>
      <w:r>
        <w:rPr>
          <w:spacing w:val="-5"/>
        </w:rPr>
        <w:t xml:space="preserve"> </w:t>
      </w:r>
      <w:r>
        <w:t>der Registrieru</w:t>
      </w:r>
      <w:r>
        <w:t>ng verbundene Publizität der Gesellschaft bürgerlichen Rechts als Rechtssub- jekt (Subjektpublizität) macht das Regelungsmodell der § 899a BGB, § 47 Absatz 2 GBO, die</w:t>
      </w:r>
      <w:r>
        <w:rPr>
          <w:spacing w:val="-15"/>
        </w:rPr>
        <w:t xml:space="preserve"> </w:t>
      </w:r>
      <w:r>
        <w:t>die</w:t>
      </w:r>
      <w:r>
        <w:rPr>
          <w:spacing w:val="-15"/>
        </w:rPr>
        <w:t xml:space="preserve"> </w:t>
      </w:r>
      <w:r>
        <w:t>Identifizierung</w:t>
      </w:r>
      <w:r>
        <w:rPr>
          <w:spacing w:val="-14"/>
        </w:rPr>
        <w:t xml:space="preserve"> </w:t>
      </w:r>
      <w:r>
        <w:t>der</w:t>
      </w:r>
      <w:r>
        <w:rPr>
          <w:spacing w:val="-16"/>
        </w:rPr>
        <w:t xml:space="preserve"> </w:t>
      </w:r>
      <w:r>
        <w:t>Gesellschaft</w:t>
      </w:r>
      <w:r>
        <w:rPr>
          <w:spacing w:val="-14"/>
        </w:rPr>
        <w:t xml:space="preserve"> </w:t>
      </w:r>
      <w:r>
        <w:t>bürgerlichen</w:t>
      </w:r>
      <w:r>
        <w:rPr>
          <w:spacing w:val="-15"/>
        </w:rPr>
        <w:t xml:space="preserve"> </w:t>
      </w:r>
      <w:r>
        <w:t>Rechts</w:t>
      </w:r>
      <w:r>
        <w:rPr>
          <w:spacing w:val="-15"/>
        </w:rPr>
        <w:t xml:space="preserve"> </w:t>
      </w:r>
      <w:r>
        <w:t>über</w:t>
      </w:r>
      <w:r>
        <w:rPr>
          <w:spacing w:val="-15"/>
        </w:rPr>
        <w:t xml:space="preserve"> </w:t>
      </w:r>
      <w:r>
        <w:t>ihre</w:t>
      </w:r>
      <w:r>
        <w:rPr>
          <w:spacing w:val="-16"/>
        </w:rPr>
        <w:t xml:space="preserve"> </w:t>
      </w:r>
      <w:r>
        <w:t>Gesellschafter</w:t>
      </w:r>
      <w:r>
        <w:rPr>
          <w:spacing w:val="-15"/>
        </w:rPr>
        <w:t xml:space="preserve"> </w:t>
      </w:r>
      <w:r>
        <w:t xml:space="preserve">ermög- </w:t>
      </w:r>
      <w:r>
        <w:t>lichen</w:t>
      </w:r>
      <w:r>
        <w:rPr>
          <w:spacing w:val="-17"/>
        </w:rPr>
        <w:t xml:space="preserve"> </w:t>
      </w:r>
      <w:r>
        <w:t>sollen</w:t>
      </w:r>
      <w:r>
        <w:rPr>
          <w:spacing w:val="-17"/>
        </w:rPr>
        <w:t xml:space="preserve"> </w:t>
      </w:r>
      <w:r>
        <w:t>(Objektpublizität),</w:t>
      </w:r>
      <w:r>
        <w:rPr>
          <w:spacing w:val="-16"/>
        </w:rPr>
        <w:t xml:space="preserve"> </w:t>
      </w:r>
      <w:r>
        <w:t>insgesamt</w:t>
      </w:r>
      <w:r>
        <w:rPr>
          <w:spacing w:val="-18"/>
        </w:rPr>
        <w:t xml:space="preserve"> </w:t>
      </w:r>
      <w:r>
        <w:t>hinfällig.</w:t>
      </w:r>
      <w:r>
        <w:rPr>
          <w:spacing w:val="-18"/>
        </w:rPr>
        <w:t xml:space="preserve"> </w:t>
      </w:r>
      <w:r>
        <w:t>§</w:t>
      </w:r>
      <w:r>
        <w:t xml:space="preserve"> </w:t>
      </w:r>
      <w:r>
        <w:t>899a</w:t>
      </w:r>
      <w:r>
        <w:rPr>
          <w:spacing w:val="-17"/>
        </w:rPr>
        <w:t xml:space="preserve"> </w:t>
      </w:r>
      <w:r>
        <w:t>BGB</w:t>
      </w:r>
      <w:r>
        <w:rPr>
          <w:spacing w:val="-18"/>
        </w:rPr>
        <w:t xml:space="preserve"> </w:t>
      </w:r>
      <w:r>
        <w:t>ist</w:t>
      </w:r>
      <w:r>
        <w:rPr>
          <w:spacing w:val="-18"/>
        </w:rPr>
        <w:t xml:space="preserve"> </w:t>
      </w:r>
      <w:r>
        <w:t>deshalb</w:t>
      </w:r>
      <w:r>
        <w:rPr>
          <w:spacing w:val="-19"/>
        </w:rPr>
        <w:t xml:space="preserve"> </w:t>
      </w:r>
      <w:r>
        <w:t>aufzuheben</w:t>
      </w:r>
      <w:r>
        <w:rPr>
          <w:spacing w:val="-17"/>
        </w:rPr>
        <w:t xml:space="preserve"> </w:t>
      </w:r>
      <w:r>
        <w:t>und die Eintragung der Gesellschaft bürgerlichen Rechts als Berechtigte im Grundbuch wird fortan an den Nachweis ihrer Eintragung in das Gesellschaftsregister geknüpft. Dies hat gegenüber einer Aufrechterhaltung des Regelungsmodells der § 899a BGB, § 47 Ab</w:t>
      </w:r>
      <w:r>
        <w:t>satz 2 GBO</w:t>
      </w:r>
      <w:r>
        <w:rPr>
          <w:spacing w:val="-6"/>
        </w:rPr>
        <w:t xml:space="preserve"> </w:t>
      </w:r>
      <w:r>
        <w:t>den</w:t>
      </w:r>
      <w:r>
        <w:rPr>
          <w:spacing w:val="-5"/>
        </w:rPr>
        <w:t xml:space="preserve"> </w:t>
      </w:r>
      <w:r>
        <w:t>Vorteil</w:t>
      </w:r>
      <w:r>
        <w:rPr>
          <w:spacing w:val="-6"/>
        </w:rPr>
        <w:t xml:space="preserve"> </w:t>
      </w:r>
      <w:r>
        <w:t>der</w:t>
      </w:r>
      <w:r>
        <w:rPr>
          <w:spacing w:val="-4"/>
        </w:rPr>
        <w:t xml:space="preserve"> </w:t>
      </w:r>
      <w:r>
        <w:t>Zeit-</w:t>
      </w:r>
      <w:r>
        <w:rPr>
          <w:spacing w:val="-4"/>
        </w:rPr>
        <w:t xml:space="preserve"> </w:t>
      </w:r>
      <w:r>
        <w:t>und</w:t>
      </w:r>
      <w:r>
        <w:rPr>
          <w:spacing w:val="-7"/>
        </w:rPr>
        <w:t xml:space="preserve"> </w:t>
      </w:r>
      <w:r>
        <w:t>Kostenersparnis</w:t>
      </w:r>
      <w:r>
        <w:rPr>
          <w:spacing w:val="-9"/>
        </w:rPr>
        <w:t xml:space="preserve"> </w:t>
      </w:r>
      <w:r>
        <w:t>für</w:t>
      </w:r>
      <w:r>
        <w:rPr>
          <w:spacing w:val="-4"/>
        </w:rPr>
        <w:t xml:space="preserve"> </w:t>
      </w:r>
      <w:r>
        <w:t>sich.</w:t>
      </w:r>
      <w:r>
        <w:rPr>
          <w:spacing w:val="-4"/>
        </w:rPr>
        <w:t xml:space="preserve"> </w:t>
      </w:r>
      <w:r>
        <w:t>Denn</w:t>
      </w:r>
      <w:r>
        <w:rPr>
          <w:spacing w:val="-7"/>
        </w:rPr>
        <w:t xml:space="preserve"> </w:t>
      </w:r>
      <w:r>
        <w:t>bei</w:t>
      </w:r>
      <w:r>
        <w:rPr>
          <w:spacing w:val="-6"/>
        </w:rPr>
        <w:t xml:space="preserve"> </w:t>
      </w:r>
      <w:r>
        <w:t>Publikumsgesellschaften mit unsteten Beteiligungsverhältnissen bestünde ansonsten die Pflicht fort, sämtliche Ge- sellschafter</w:t>
      </w:r>
      <w:r>
        <w:rPr>
          <w:spacing w:val="-5"/>
        </w:rPr>
        <w:t xml:space="preserve"> </w:t>
      </w:r>
      <w:r>
        <w:t>in</w:t>
      </w:r>
      <w:r>
        <w:rPr>
          <w:spacing w:val="-3"/>
        </w:rPr>
        <w:t xml:space="preserve"> </w:t>
      </w:r>
      <w:r>
        <w:t>das</w:t>
      </w:r>
      <w:r>
        <w:rPr>
          <w:spacing w:val="-5"/>
        </w:rPr>
        <w:t xml:space="preserve"> </w:t>
      </w:r>
      <w:r>
        <w:t>Grundbuch</w:t>
      </w:r>
      <w:r>
        <w:rPr>
          <w:spacing w:val="-3"/>
        </w:rPr>
        <w:t xml:space="preserve"> </w:t>
      </w:r>
      <w:r>
        <w:t>eintragen</w:t>
      </w:r>
      <w:r>
        <w:rPr>
          <w:spacing w:val="-6"/>
        </w:rPr>
        <w:t xml:space="preserve"> </w:t>
      </w:r>
      <w:r>
        <w:t>zu</w:t>
      </w:r>
      <w:r>
        <w:rPr>
          <w:spacing w:val="-3"/>
        </w:rPr>
        <w:t xml:space="preserve"> </w:t>
      </w:r>
      <w:r>
        <w:t>lassen</w:t>
      </w:r>
      <w:r>
        <w:rPr>
          <w:spacing w:val="-5"/>
        </w:rPr>
        <w:t xml:space="preserve"> </w:t>
      </w:r>
      <w:r>
        <w:t>(§</w:t>
      </w:r>
      <w:r>
        <w:rPr>
          <w:spacing w:val="-1"/>
        </w:rPr>
        <w:t xml:space="preserve"> </w:t>
      </w:r>
      <w:r>
        <w:t>47</w:t>
      </w:r>
      <w:r>
        <w:rPr>
          <w:spacing w:val="-3"/>
        </w:rPr>
        <w:t xml:space="preserve"> </w:t>
      </w:r>
      <w:r>
        <w:t>Absatz</w:t>
      </w:r>
      <w:r>
        <w:rPr>
          <w:spacing w:val="-2"/>
        </w:rPr>
        <w:t xml:space="preserve"> </w:t>
      </w:r>
      <w:r>
        <w:t>2</w:t>
      </w:r>
      <w:r>
        <w:rPr>
          <w:spacing w:val="-3"/>
        </w:rPr>
        <w:t xml:space="preserve"> </w:t>
      </w:r>
      <w:r>
        <w:t>Satz</w:t>
      </w:r>
      <w:r>
        <w:rPr>
          <w:spacing w:val="-2"/>
        </w:rPr>
        <w:t xml:space="preserve"> </w:t>
      </w:r>
      <w:r>
        <w:t>1</w:t>
      </w:r>
      <w:r>
        <w:rPr>
          <w:spacing w:val="-5"/>
        </w:rPr>
        <w:t xml:space="preserve"> </w:t>
      </w:r>
      <w:r>
        <w:t>GBO)</w:t>
      </w:r>
      <w:r>
        <w:rPr>
          <w:spacing w:val="-4"/>
        </w:rPr>
        <w:t xml:space="preserve"> </w:t>
      </w:r>
      <w:r>
        <w:t>und</w:t>
      </w:r>
      <w:r>
        <w:rPr>
          <w:spacing w:val="-3"/>
        </w:rPr>
        <w:t xml:space="preserve"> </w:t>
      </w:r>
      <w:r>
        <w:t>zudem bei</w:t>
      </w:r>
      <w:r>
        <w:rPr>
          <w:spacing w:val="-7"/>
        </w:rPr>
        <w:t xml:space="preserve"> </w:t>
      </w:r>
      <w:r>
        <w:t>jedwedem</w:t>
      </w:r>
      <w:r>
        <w:rPr>
          <w:spacing w:val="-8"/>
        </w:rPr>
        <w:t xml:space="preserve"> </w:t>
      </w:r>
      <w:r>
        <w:t>Gesellschafterwechsel</w:t>
      </w:r>
      <w:r>
        <w:rPr>
          <w:spacing w:val="-7"/>
        </w:rPr>
        <w:t xml:space="preserve"> </w:t>
      </w:r>
      <w:r>
        <w:t>das</w:t>
      </w:r>
      <w:r>
        <w:rPr>
          <w:spacing w:val="-8"/>
        </w:rPr>
        <w:t xml:space="preserve"> </w:t>
      </w:r>
      <w:r>
        <w:t>Grundbuch</w:t>
      </w:r>
      <w:r>
        <w:rPr>
          <w:spacing w:val="-7"/>
        </w:rPr>
        <w:t xml:space="preserve"> </w:t>
      </w:r>
      <w:r>
        <w:t>zu</w:t>
      </w:r>
      <w:r>
        <w:rPr>
          <w:spacing w:val="-6"/>
        </w:rPr>
        <w:t xml:space="preserve"> </w:t>
      </w:r>
      <w:r>
        <w:t>berichtigen</w:t>
      </w:r>
      <w:r>
        <w:rPr>
          <w:spacing w:val="-9"/>
        </w:rPr>
        <w:t xml:space="preserve"> </w:t>
      </w:r>
      <w:r>
        <w:t>(§</w:t>
      </w:r>
      <w:r>
        <w:rPr>
          <w:spacing w:val="-2"/>
        </w:rPr>
        <w:t xml:space="preserve"> </w:t>
      </w:r>
      <w:r>
        <w:t>47</w:t>
      </w:r>
      <w:r>
        <w:rPr>
          <w:spacing w:val="-12"/>
        </w:rPr>
        <w:t xml:space="preserve"> </w:t>
      </w:r>
      <w:r>
        <w:t>Absatz</w:t>
      </w:r>
      <w:r>
        <w:rPr>
          <w:spacing w:val="-4"/>
        </w:rPr>
        <w:t xml:space="preserve"> </w:t>
      </w:r>
      <w:r>
        <w:t>2</w:t>
      </w:r>
      <w:r>
        <w:rPr>
          <w:spacing w:val="-6"/>
        </w:rPr>
        <w:t xml:space="preserve"> </w:t>
      </w:r>
      <w:r>
        <w:t>Satz</w:t>
      </w:r>
      <w:r>
        <w:rPr>
          <w:spacing w:val="-3"/>
        </w:rPr>
        <w:t xml:space="preserve"> </w:t>
      </w:r>
      <w:r>
        <w:t>2,</w:t>
      </w:r>
    </w:p>
    <w:p w14:paraId="5ACF82E2" w14:textId="77777777" w:rsidR="00C66901" w:rsidRDefault="00F47839">
      <w:pPr>
        <w:pStyle w:val="Textkrper"/>
        <w:spacing w:before="3"/>
        <w:ind w:left="102" w:right="971"/>
        <w:jc w:val="both"/>
      </w:pPr>
      <w:r>
        <w:t>§ 82 Satz 3 GBO). Das ist umso zeit- und kostenaufwändiger, je mehr Grundstücke der Gesellschaft gehören, noch dazu, wenn diese in verschiedenen Grundbuchbezirken bele- gen sind. Hinzu kommt, dass gerade für Publikumsgesellschaften der Regelungsplan des</w:t>
      </w:r>
    </w:p>
    <w:p w14:paraId="5ACF82E3" w14:textId="77777777" w:rsidR="00C66901" w:rsidRDefault="00F47839">
      <w:pPr>
        <w:pStyle w:val="Textkrper"/>
        <w:ind w:left="102" w:right="968"/>
        <w:jc w:val="both"/>
      </w:pPr>
      <w:r>
        <w:t xml:space="preserve">§ </w:t>
      </w:r>
      <w:r>
        <w:t xml:space="preserve">899a BGB regelmäßig schon deshalb nicht aufgehen dürfte, weil sie sich weder im Zeit- punkt des notariellen Kaufvertrages noch der Auflassung durch sämtliche Gesellschafter vertreten lassen wird, wie es dem gesetzlichen Regelfall der § 709 Absatz 1, § 714 </w:t>
      </w:r>
      <w:r>
        <w:t>BGB entspricht.</w:t>
      </w:r>
    </w:p>
    <w:p w14:paraId="5ACF82E4" w14:textId="77777777" w:rsidR="00C66901" w:rsidRDefault="00C66901">
      <w:pPr>
        <w:pStyle w:val="Textkrper"/>
        <w:spacing w:before="6"/>
        <w:rPr>
          <w:sz w:val="20"/>
        </w:rPr>
      </w:pPr>
    </w:p>
    <w:p w14:paraId="5ACF82E5" w14:textId="77777777" w:rsidR="00C66901" w:rsidRDefault="00F47839">
      <w:pPr>
        <w:pStyle w:val="berschrift3"/>
      </w:pPr>
      <w:r>
        <w:t>Zu Artikel 2 (Änderung des Landwirtschafts-Altschuldengesetzes)</w:t>
      </w:r>
    </w:p>
    <w:p w14:paraId="5ACF82E6" w14:textId="77777777" w:rsidR="00C66901" w:rsidRDefault="00C66901">
      <w:pPr>
        <w:pStyle w:val="Textkrper"/>
        <w:spacing w:before="2"/>
        <w:rPr>
          <w:b/>
          <w:sz w:val="21"/>
        </w:rPr>
      </w:pPr>
    </w:p>
    <w:p w14:paraId="5ACF82E7"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w:t>
      </w:r>
      <w:r>
        <w:t>B-E einhergeht. Es wird klargestellt, dass Kreditnehmer im Sinne des § 2 Absatz 5 LwAltschG ausschließlich rechtsfähige Personengesellschaften sein können.</w:t>
      </w:r>
    </w:p>
    <w:p w14:paraId="5ACF82E8" w14:textId="77777777" w:rsidR="00C66901" w:rsidRDefault="00C66901">
      <w:pPr>
        <w:pStyle w:val="Textkrper"/>
        <w:spacing w:before="9"/>
        <w:rPr>
          <w:sz w:val="20"/>
        </w:rPr>
      </w:pPr>
    </w:p>
    <w:p w14:paraId="5ACF82E9" w14:textId="77777777" w:rsidR="00C66901" w:rsidRDefault="00F47839">
      <w:pPr>
        <w:pStyle w:val="berschrift3"/>
      </w:pPr>
      <w:r>
        <w:t>Zu Artikel 3 (Änderung der Landwirtschafts-Altschuldenverordnung)</w:t>
      </w:r>
    </w:p>
    <w:p w14:paraId="5ACF82EA" w14:textId="77777777" w:rsidR="00C66901" w:rsidRDefault="00C66901">
      <w:pPr>
        <w:pStyle w:val="Textkrper"/>
        <w:rPr>
          <w:b/>
          <w:sz w:val="21"/>
        </w:rPr>
      </w:pPr>
    </w:p>
    <w:p w14:paraId="5ACF82EB" w14:textId="77777777" w:rsidR="00C66901" w:rsidRDefault="00F47839">
      <w:pPr>
        <w:pStyle w:val="Textkrper"/>
        <w:ind w:left="102" w:right="968"/>
        <w:jc w:val="both"/>
      </w:pPr>
      <w:r>
        <w:t>Bei der Änderung handelt es sich</w:t>
      </w:r>
      <w:r>
        <w:t xml:space="preserve"> um eine Folgeänderung, die mit der gesetzlichen Aner- kennung der Rechtsfähigkeit der Gesellschaft bürgerlichen Rechts nach § 705 Absatz 2 BGB-E einhergeht. Es wird klargestellt, dass Kreditnehmer im Sinne des § 1 Absatz 1 LwAltschV ausschließlich rechtsf</w:t>
      </w:r>
      <w:r>
        <w:t>ähige Personengesellschaften sein können.</w:t>
      </w:r>
    </w:p>
    <w:p w14:paraId="5ACF82EC" w14:textId="77777777" w:rsidR="00C66901" w:rsidRDefault="00C66901">
      <w:pPr>
        <w:pStyle w:val="Textkrper"/>
        <w:spacing w:before="9"/>
        <w:rPr>
          <w:sz w:val="20"/>
        </w:rPr>
      </w:pPr>
    </w:p>
    <w:p w14:paraId="5ACF82ED" w14:textId="77777777" w:rsidR="00C66901" w:rsidRDefault="00F47839">
      <w:pPr>
        <w:pStyle w:val="berschrift3"/>
      </w:pPr>
      <w:r>
        <w:t>Zu Artikel 4 (Änderung des Parteiengesetzes)</w:t>
      </w:r>
    </w:p>
    <w:p w14:paraId="5ACF82EE" w14:textId="77777777" w:rsidR="00C66901" w:rsidRDefault="00C66901">
      <w:pPr>
        <w:pStyle w:val="Textkrper"/>
        <w:spacing w:before="9"/>
        <w:rPr>
          <w:b/>
          <w:sz w:val="20"/>
        </w:rPr>
      </w:pPr>
    </w:p>
    <w:p w14:paraId="5ACF82EF" w14:textId="77777777" w:rsidR="00C66901" w:rsidRDefault="00F47839">
      <w:pPr>
        <w:ind w:left="102"/>
        <w:jc w:val="both"/>
        <w:rPr>
          <w:b/>
        </w:rPr>
      </w:pPr>
      <w:r>
        <w:rPr>
          <w:b/>
        </w:rPr>
        <w:t>Zu Nummer 1 (§ 31 Absatz 1 Nummer 3) und Nummer 2 (§ 31 Absatz 2 Nummer 1)</w:t>
      </w:r>
    </w:p>
    <w:p w14:paraId="5ACF82F0" w14:textId="77777777" w:rsidR="00C66901" w:rsidRDefault="00C66901">
      <w:pPr>
        <w:pStyle w:val="Textkrper"/>
        <w:rPr>
          <w:b/>
          <w:sz w:val="21"/>
        </w:rPr>
      </w:pPr>
    </w:p>
    <w:p w14:paraId="5ACF82F1" w14:textId="77777777" w:rsidR="00C66901" w:rsidRDefault="00F47839">
      <w:pPr>
        <w:pStyle w:val="Textkrper"/>
        <w:ind w:left="102" w:right="968"/>
        <w:jc w:val="both"/>
      </w:pPr>
      <w:r>
        <w:t>Bei der Änderung handelt es sich um eine Folgeänderung, die mit der gesetzlichen Aner- kenn</w:t>
      </w:r>
      <w:r>
        <w:t>ung der Rechtsfähigkeit der Gesellschaft bürgerlichen Rechts nach § 705 Absatz 2 BGB-E einhergeht. Es wird klargestellt, dass es sich bei den Personengesellschaften be- ziehungsweise</w:t>
      </w:r>
      <w:r>
        <w:rPr>
          <w:spacing w:val="-16"/>
        </w:rPr>
        <w:t xml:space="preserve"> </w:t>
      </w:r>
      <w:r>
        <w:t>deren</w:t>
      </w:r>
      <w:r>
        <w:rPr>
          <w:spacing w:val="-16"/>
        </w:rPr>
        <w:t xml:space="preserve"> </w:t>
      </w:r>
      <w:r>
        <w:t>Gesellschaftern,</w:t>
      </w:r>
      <w:r>
        <w:rPr>
          <w:spacing w:val="-15"/>
        </w:rPr>
        <w:t xml:space="preserve"> </w:t>
      </w:r>
      <w:r>
        <w:t>die</w:t>
      </w:r>
      <w:r>
        <w:rPr>
          <w:spacing w:val="-16"/>
        </w:rPr>
        <w:t xml:space="preserve"> </w:t>
      </w:r>
      <w:r>
        <w:t>nach</w:t>
      </w:r>
      <w:r>
        <w:rPr>
          <w:spacing w:val="-19"/>
        </w:rPr>
        <w:t xml:space="preserve"> </w:t>
      </w:r>
      <w:r>
        <w:t>§</w:t>
      </w:r>
      <w:r>
        <w:rPr>
          <w:spacing w:val="-2"/>
        </w:rPr>
        <w:t xml:space="preserve"> </w:t>
      </w:r>
      <w:r>
        <w:t>31</w:t>
      </w:r>
      <w:r>
        <w:rPr>
          <w:spacing w:val="-16"/>
        </w:rPr>
        <w:t xml:space="preserve"> </w:t>
      </w:r>
      <w:r>
        <w:t>Absatz</w:t>
      </w:r>
      <w:r>
        <w:rPr>
          <w:spacing w:val="-4"/>
        </w:rPr>
        <w:t xml:space="preserve"> </w:t>
      </w:r>
      <w:r>
        <w:t>1</w:t>
      </w:r>
      <w:r>
        <w:rPr>
          <w:spacing w:val="-16"/>
        </w:rPr>
        <w:t xml:space="preserve"> </w:t>
      </w:r>
      <w:r>
        <w:t>Nummer</w:t>
      </w:r>
      <w:r>
        <w:rPr>
          <w:spacing w:val="-2"/>
        </w:rPr>
        <w:t xml:space="preserve"> </w:t>
      </w:r>
      <w:r>
        <w:t>3</w:t>
      </w:r>
      <w:r>
        <w:rPr>
          <w:spacing w:val="-16"/>
        </w:rPr>
        <w:t xml:space="preserve"> </w:t>
      </w:r>
      <w:r>
        <w:t>PartG</w:t>
      </w:r>
      <w:r>
        <w:rPr>
          <w:spacing w:val="-15"/>
        </w:rPr>
        <w:t xml:space="preserve"> </w:t>
      </w:r>
      <w:r>
        <w:t>nicht</w:t>
      </w:r>
      <w:r>
        <w:rPr>
          <w:spacing w:val="-17"/>
        </w:rPr>
        <w:t xml:space="preserve"> </w:t>
      </w:r>
      <w:r>
        <w:t>Prüfer</w:t>
      </w:r>
      <w:r>
        <w:t xml:space="preserve"> sein dürfen, ausschließlich um rechtsfähige Personengesellschaften handeln</w:t>
      </w:r>
      <w:r>
        <w:rPr>
          <w:spacing w:val="-8"/>
        </w:rPr>
        <w:t xml:space="preserve"> </w:t>
      </w:r>
      <w:r>
        <w:t>kann.</w:t>
      </w:r>
    </w:p>
    <w:p w14:paraId="5ACF82F2" w14:textId="77777777" w:rsidR="00C66901" w:rsidRDefault="00C66901">
      <w:pPr>
        <w:pStyle w:val="Textkrper"/>
        <w:spacing w:before="8"/>
        <w:rPr>
          <w:sz w:val="20"/>
        </w:rPr>
      </w:pPr>
    </w:p>
    <w:p w14:paraId="5ACF82F3" w14:textId="77777777" w:rsidR="00C66901" w:rsidRDefault="00F47839">
      <w:pPr>
        <w:pStyle w:val="berschrift3"/>
      </w:pPr>
      <w:r>
        <w:t>Zu Artikel 5 (Änderung des Verwaltungs-Vollstreckungsgesetzes)</w:t>
      </w:r>
    </w:p>
    <w:p w14:paraId="5ACF82F4" w14:textId="77777777" w:rsidR="00C66901" w:rsidRDefault="00C66901">
      <w:pPr>
        <w:pStyle w:val="Textkrper"/>
        <w:spacing w:before="2"/>
        <w:rPr>
          <w:b/>
          <w:sz w:val="21"/>
        </w:rPr>
      </w:pPr>
    </w:p>
    <w:p w14:paraId="5ACF82F5" w14:textId="77777777" w:rsidR="00C66901" w:rsidRDefault="00F47839">
      <w:pPr>
        <w:pStyle w:val="Textkrper"/>
        <w:ind w:left="102" w:right="968"/>
        <w:jc w:val="both"/>
      </w:pPr>
      <w:r>
        <w:t>Bei der Änderung handelt es sich um eine Folgeänderung, die mit der gesetzlichen Aner- kennung der Rechtsfähi</w:t>
      </w:r>
      <w:r>
        <w:t>gkeit der Gesellschaft bürgerlichen Rechts nach § 705 Absatz 2 BGB-E einhergeht. Die Änderung von § 5a Absatz 2 Nummer 1 VwVG gibt die Grundlage dafür, die gegenwärtigen Anschriften, den Ort der Hauptniederlassung oder den Sitz des Vollstreckungsschuldners</w:t>
      </w:r>
      <w:r>
        <w:t xml:space="preserve"> auch durch Einsichtnahme in das Gesellschaftsregister zu erhe- ben.</w:t>
      </w:r>
    </w:p>
    <w:p w14:paraId="5ACF82F6" w14:textId="77777777" w:rsidR="00C66901" w:rsidRDefault="00C66901">
      <w:pPr>
        <w:jc w:val="both"/>
        <w:sectPr w:rsidR="00C66901">
          <w:pgSz w:w="11910" w:h="16840"/>
          <w:pgMar w:top="940" w:right="440" w:bottom="280" w:left="1600" w:header="712" w:footer="0" w:gutter="0"/>
          <w:cols w:space="720"/>
        </w:sectPr>
      </w:pPr>
    </w:p>
    <w:p w14:paraId="5ACF82F7" w14:textId="77777777" w:rsidR="00C66901" w:rsidRDefault="00F47839">
      <w:pPr>
        <w:pStyle w:val="berschrift3"/>
        <w:spacing w:before="169"/>
      </w:pPr>
      <w:r>
        <w:lastRenderedPageBreak/>
        <w:t>Zu Artikel 6 (Änderung des Verwaltungszustellungsgesetzes)</w:t>
      </w:r>
    </w:p>
    <w:p w14:paraId="5ACF82F8" w14:textId="77777777" w:rsidR="00C66901" w:rsidRDefault="00C66901">
      <w:pPr>
        <w:pStyle w:val="Textkrper"/>
        <w:spacing w:before="2"/>
        <w:rPr>
          <w:b/>
          <w:sz w:val="21"/>
        </w:rPr>
      </w:pPr>
    </w:p>
    <w:p w14:paraId="5ACF82F9" w14:textId="77777777" w:rsidR="00C66901" w:rsidRDefault="00F47839">
      <w:pPr>
        <w:pStyle w:val="Textkrper"/>
        <w:ind w:left="102" w:right="966"/>
        <w:jc w:val="both"/>
      </w:pPr>
      <w:r>
        <w:t>Bei der Änderung handelt es sich um eine Folgeänderung, die mit der gesetzlichen Aner- kennung der Rechtsfähigkeit der Gesellschaft bürgerlichen Rechts nach § 705 Absatz 2 BGB-E einhergeht. Es wird klargestellt, dass eine öffentliche Zustellung auch bei re</w:t>
      </w:r>
      <w:r>
        <w:t>chtsfä- higen Personengesellschaften unter den Voraussetzungen des § 10 Absatz 1 Nummer 3 VwZG erfolgen kann.</w:t>
      </w:r>
    </w:p>
    <w:p w14:paraId="5ACF82FA" w14:textId="77777777" w:rsidR="00C66901" w:rsidRDefault="00C66901">
      <w:pPr>
        <w:pStyle w:val="Textkrper"/>
        <w:spacing w:before="8"/>
        <w:rPr>
          <w:sz w:val="20"/>
        </w:rPr>
      </w:pPr>
    </w:p>
    <w:p w14:paraId="5ACF82FB" w14:textId="77777777" w:rsidR="00C66901" w:rsidRDefault="00F47839">
      <w:pPr>
        <w:pStyle w:val="berschrift3"/>
      </w:pPr>
      <w:r>
        <w:t>Zu Artikel 7 (Änderung des De-Mail-Gesetzes)</w:t>
      </w:r>
    </w:p>
    <w:p w14:paraId="5ACF82FC" w14:textId="77777777" w:rsidR="00C66901" w:rsidRDefault="00C66901">
      <w:pPr>
        <w:pStyle w:val="Textkrper"/>
        <w:spacing w:before="9"/>
        <w:rPr>
          <w:b/>
          <w:sz w:val="20"/>
        </w:rPr>
      </w:pPr>
    </w:p>
    <w:p w14:paraId="5ACF82FD" w14:textId="77777777" w:rsidR="00C66901" w:rsidRDefault="00F47839">
      <w:pPr>
        <w:ind w:left="102" w:right="968"/>
        <w:jc w:val="both"/>
        <w:rPr>
          <w:b/>
        </w:rPr>
      </w:pPr>
      <w:r>
        <w:rPr>
          <w:b/>
        </w:rPr>
        <w:t>Zu Nummer 1 (§ 3) Buchstabe a (Absatz 2) Doppelbuchstabe aa (Satz 1) und Doppelbuchstabe bb (Satz 2</w:t>
      </w:r>
      <w:r>
        <w:rPr>
          <w:b/>
        </w:rPr>
        <w:t xml:space="preserve"> Nummer 2) und Buchstabe b (Absatz 3 Satz 1</w:t>
      </w:r>
    </w:p>
    <w:p w14:paraId="5ACF82FE" w14:textId="77777777" w:rsidR="00C66901" w:rsidRDefault="00F47839">
      <w:pPr>
        <w:spacing w:before="1"/>
        <w:ind w:left="102"/>
        <w:jc w:val="both"/>
        <w:rPr>
          <w:b/>
        </w:rPr>
      </w:pPr>
      <w:r>
        <w:rPr>
          <w:b/>
        </w:rPr>
        <w:t>Nummer 2)</w:t>
      </w:r>
    </w:p>
    <w:p w14:paraId="5ACF82FF" w14:textId="77777777" w:rsidR="00C66901" w:rsidRDefault="00C66901">
      <w:pPr>
        <w:pStyle w:val="Textkrper"/>
        <w:spacing w:before="2"/>
        <w:rPr>
          <w:b/>
          <w:sz w:val="21"/>
        </w:rPr>
      </w:pPr>
    </w:p>
    <w:p w14:paraId="5ACF8300"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einhergeht. Soweit § 3 </w:t>
      </w:r>
      <w:r>
        <w:t>Absatz 2 Satz 1, Satz 2 Nummer 2 und Absatz 3 Satz 1 Nummer</w:t>
      </w:r>
      <w:r>
        <w:rPr>
          <w:spacing w:val="-1"/>
        </w:rPr>
        <w:t xml:space="preserve"> </w:t>
      </w:r>
      <w:r>
        <w:t>2</w:t>
      </w:r>
      <w:r>
        <w:rPr>
          <w:spacing w:val="-7"/>
        </w:rPr>
        <w:t xml:space="preserve"> </w:t>
      </w:r>
      <w:r>
        <w:t>De-Mail-G</w:t>
      </w:r>
      <w:r>
        <w:rPr>
          <w:spacing w:val="-4"/>
        </w:rPr>
        <w:t xml:space="preserve"> </w:t>
      </w:r>
      <w:r>
        <w:t>auf</w:t>
      </w:r>
      <w:r>
        <w:rPr>
          <w:spacing w:val="-6"/>
        </w:rPr>
        <w:t xml:space="preserve"> </w:t>
      </w:r>
      <w:r>
        <w:t>Personengesellschaften</w:t>
      </w:r>
      <w:r>
        <w:rPr>
          <w:spacing w:val="-8"/>
        </w:rPr>
        <w:t xml:space="preserve"> </w:t>
      </w:r>
      <w:r>
        <w:t>Bezug</w:t>
      </w:r>
      <w:r>
        <w:rPr>
          <w:spacing w:val="-5"/>
        </w:rPr>
        <w:t xml:space="preserve"> </w:t>
      </w:r>
      <w:r>
        <w:t>nimmt,</w:t>
      </w:r>
      <w:r>
        <w:rPr>
          <w:spacing w:val="-4"/>
        </w:rPr>
        <w:t xml:space="preserve"> </w:t>
      </w:r>
      <w:r>
        <w:t>wird</w:t>
      </w:r>
      <w:r>
        <w:rPr>
          <w:spacing w:val="-7"/>
        </w:rPr>
        <w:t xml:space="preserve"> </w:t>
      </w:r>
      <w:r>
        <w:t>klargestellt,</w:t>
      </w:r>
      <w:r>
        <w:rPr>
          <w:spacing w:val="-6"/>
        </w:rPr>
        <w:t xml:space="preserve"> </w:t>
      </w:r>
      <w:r>
        <w:t>dass</w:t>
      </w:r>
      <w:r>
        <w:rPr>
          <w:spacing w:val="-7"/>
        </w:rPr>
        <w:t xml:space="preserve"> </w:t>
      </w:r>
      <w:r>
        <w:t>da- mit</w:t>
      </w:r>
      <w:r>
        <w:rPr>
          <w:spacing w:val="-8"/>
        </w:rPr>
        <w:t xml:space="preserve"> </w:t>
      </w:r>
      <w:r>
        <w:t>ausschließlich</w:t>
      </w:r>
      <w:r>
        <w:rPr>
          <w:spacing w:val="-7"/>
        </w:rPr>
        <w:t xml:space="preserve"> </w:t>
      </w:r>
      <w:r>
        <w:t>rechtsfähige</w:t>
      </w:r>
      <w:r>
        <w:rPr>
          <w:spacing w:val="-10"/>
        </w:rPr>
        <w:t xml:space="preserve"> </w:t>
      </w:r>
      <w:r>
        <w:t>Personengesellschaften</w:t>
      </w:r>
      <w:r>
        <w:rPr>
          <w:spacing w:val="-10"/>
        </w:rPr>
        <w:t xml:space="preserve"> </w:t>
      </w:r>
      <w:r>
        <w:t>gemeint</w:t>
      </w:r>
      <w:r>
        <w:rPr>
          <w:spacing w:val="-9"/>
        </w:rPr>
        <w:t xml:space="preserve"> </w:t>
      </w:r>
      <w:r>
        <w:t>sind,</w:t>
      </w:r>
      <w:r>
        <w:rPr>
          <w:spacing w:val="-8"/>
        </w:rPr>
        <w:t xml:space="preserve"> </w:t>
      </w:r>
      <w:r>
        <w:t>die</w:t>
      </w:r>
      <w:r>
        <w:rPr>
          <w:spacing w:val="-10"/>
        </w:rPr>
        <w:t xml:space="preserve"> </w:t>
      </w:r>
      <w:r>
        <w:t>Nutzer</w:t>
      </w:r>
      <w:r>
        <w:rPr>
          <w:spacing w:val="-7"/>
        </w:rPr>
        <w:t xml:space="preserve"> </w:t>
      </w:r>
      <w:r>
        <w:t>eines</w:t>
      </w:r>
      <w:r>
        <w:rPr>
          <w:spacing w:val="-9"/>
        </w:rPr>
        <w:t xml:space="preserve"> </w:t>
      </w:r>
      <w:r>
        <w:t>De- Mail-Dienstes sein</w:t>
      </w:r>
      <w:r>
        <w:rPr>
          <w:spacing w:val="-3"/>
        </w:rPr>
        <w:t xml:space="preserve"> </w:t>
      </w:r>
      <w:r>
        <w:t>können.</w:t>
      </w:r>
    </w:p>
    <w:p w14:paraId="5ACF8301" w14:textId="77777777" w:rsidR="00C66901" w:rsidRDefault="00C66901">
      <w:pPr>
        <w:pStyle w:val="Textkrper"/>
        <w:spacing w:before="7"/>
        <w:rPr>
          <w:sz w:val="20"/>
        </w:rPr>
      </w:pPr>
    </w:p>
    <w:p w14:paraId="5ACF8302" w14:textId="77777777" w:rsidR="00C66901" w:rsidRDefault="00F47839">
      <w:pPr>
        <w:pStyle w:val="berschrift3"/>
      </w:pPr>
      <w:r>
        <w:t>Zu Nummer 2 (§ 5 Absatz 1 Satz 2 Nummer 3 und Absatz 5 Satz 4)</w:t>
      </w:r>
    </w:p>
    <w:p w14:paraId="5ACF8303" w14:textId="77777777" w:rsidR="00C66901" w:rsidRDefault="00C66901">
      <w:pPr>
        <w:pStyle w:val="Textkrper"/>
        <w:rPr>
          <w:b/>
          <w:sz w:val="21"/>
        </w:rPr>
      </w:pPr>
    </w:p>
    <w:p w14:paraId="5ACF8304"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einhergeht. </w:t>
      </w:r>
      <w:r>
        <w:t>Soweit § 5 Absatz 1 Satz 2 Nummer 3 und Absatz 5 Satz 4 auf Perso- nengesellschaften Bezug nimmt, wird klargestellt, dass damit ausschließlich rechtsfähige Personengesellschaften gemeint sind, die Nutzer eines De-Mail-Dienstes sein können.</w:t>
      </w:r>
    </w:p>
    <w:p w14:paraId="5ACF8305" w14:textId="77777777" w:rsidR="00C66901" w:rsidRDefault="00C66901">
      <w:pPr>
        <w:pStyle w:val="Textkrper"/>
        <w:spacing w:before="7"/>
        <w:rPr>
          <w:sz w:val="20"/>
        </w:rPr>
      </w:pPr>
    </w:p>
    <w:p w14:paraId="5ACF8306" w14:textId="77777777" w:rsidR="00C66901" w:rsidRDefault="00F47839">
      <w:pPr>
        <w:pStyle w:val="berschrift3"/>
        <w:spacing w:before="1"/>
      </w:pPr>
      <w:r>
        <w:t>Zu Artikel 8 (Ä</w:t>
      </w:r>
      <w:r>
        <w:t>nderung des Onlinezugangsgesetzes)</w:t>
      </w:r>
    </w:p>
    <w:p w14:paraId="5ACF8307" w14:textId="77777777" w:rsidR="00C66901" w:rsidRDefault="00C66901">
      <w:pPr>
        <w:pStyle w:val="Textkrper"/>
        <w:spacing w:before="2"/>
        <w:rPr>
          <w:b/>
          <w:sz w:val="21"/>
        </w:rPr>
      </w:pPr>
    </w:p>
    <w:p w14:paraId="5ACF8308"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Soweit § 8 Absatz 1 Satz 2 Num</w:t>
      </w:r>
      <w:r>
        <w:t>mer 2 OZG auf Personengesellschaf- ten</w:t>
      </w:r>
      <w:r>
        <w:rPr>
          <w:spacing w:val="-8"/>
        </w:rPr>
        <w:t xml:space="preserve"> </w:t>
      </w:r>
      <w:r>
        <w:t>Bezug</w:t>
      </w:r>
      <w:r>
        <w:rPr>
          <w:spacing w:val="-5"/>
        </w:rPr>
        <w:t xml:space="preserve"> </w:t>
      </w:r>
      <w:r>
        <w:t>nimmt,</w:t>
      </w:r>
      <w:r>
        <w:rPr>
          <w:spacing w:val="-8"/>
        </w:rPr>
        <w:t xml:space="preserve"> </w:t>
      </w:r>
      <w:r>
        <w:t>wird</w:t>
      </w:r>
      <w:r>
        <w:rPr>
          <w:spacing w:val="-7"/>
        </w:rPr>
        <w:t xml:space="preserve"> </w:t>
      </w:r>
      <w:r>
        <w:t>klargestellt,</w:t>
      </w:r>
      <w:r>
        <w:rPr>
          <w:spacing w:val="-6"/>
        </w:rPr>
        <w:t xml:space="preserve"> </w:t>
      </w:r>
      <w:r>
        <w:t>dass</w:t>
      </w:r>
      <w:r>
        <w:rPr>
          <w:spacing w:val="-9"/>
        </w:rPr>
        <w:t xml:space="preserve"> </w:t>
      </w:r>
      <w:r>
        <w:t>damit</w:t>
      </w:r>
      <w:r>
        <w:rPr>
          <w:spacing w:val="-6"/>
        </w:rPr>
        <w:t xml:space="preserve"> </w:t>
      </w:r>
      <w:r>
        <w:t>ausschließlich</w:t>
      </w:r>
      <w:r>
        <w:rPr>
          <w:spacing w:val="-7"/>
        </w:rPr>
        <w:t xml:space="preserve"> </w:t>
      </w:r>
      <w:r>
        <w:t>rechtsfähige</w:t>
      </w:r>
      <w:r>
        <w:rPr>
          <w:spacing w:val="-12"/>
        </w:rPr>
        <w:t xml:space="preserve"> </w:t>
      </w:r>
      <w:r>
        <w:t>Personengesell- schaften gemeint sind, deren Daten verarbeitet werden</w:t>
      </w:r>
      <w:r>
        <w:rPr>
          <w:spacing w:val="-6"/>
        </w:rPr>
        <w:t xml:space="preserve"> </w:t>
      </w:r>
      <w:r>
        <w:t>können.</w:t>
      </w:r>
    </w:p>
    <w:p w14:paraId="5ACF8309" w14:textId="77777777" w:rsidR="00C66901" w:rsidRDefault="00C66901">
      <w:pPr>
        <w:pStyle w:val="Textkrper"/>
        <w:spacing w:before="8"/>
        <w:rPr>
          <w:sz w:val="20"/>
        </w:rPr>
      </w:pPr>
    </w:p>
    <w:p w14:paraId="5ACF830A" w14:textId="77777777" w:rsidR="00C66901" w:rsidRDefault="00F47839">
      <w:pPr>
        <w:pStyle w:val="berschrift3"/>
      </w:pPr>
      <w:r>
        <w:t>Zu Artikel 9 (Änderung des Apothekengesetzes)</w:t>
      </w:r>
    </w:p>
    <w:p w14:paraId="5ACF830B" w14:textId="77777777" w:rsidR="00C66901" w:rsidRDefault="00C66901">
      <w:pPr>
        <w:pStyle w:val="Textkrper"/>
        <w:rPr>
          <w:b/>
          <w:sz w:val="21"/>
        </w:rPr>
      </w:pPr>
    </w:p>
    <w:p w14:paraId="5ACF830C"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w:t>
      </w:r>
      <w:r>
        <w:t>t, dass Betreiber von Apotheken sich unter den Vo- raussetzungen des § 8 Satz 1 ApoG neben der Rechtsform der offenen Handelsgesell- schaft</w:t>
      </w:r>
      <w:r>
        <w:rPr>
          <w:spacing w:val="-14"/>
        </w:rPr>
        <w:t xml:space="preserve"> </w:t>
      </w:r>
      <w:r>
        <w:t>ausschließlich</w:t>
      </w:r>
      <w:r>
        <w:rPr>
          <w:spacing w:val="-13"/>
        </w:rPr>
        <w:t xml:space="preserve"> </w:t>
      </w:r>
      <w:r>
        <w:t>in</w:t>
      </w:r>
      <w:r>
        <w:rPr>
          <w:spacing w:val="-13"/>
        </w:rPr>
        <w:t xml:space="preserve"> </w:t>
      </w:r>
      <w:r>
        <w:t>der</w:t>
      </w:r>
      <w:r>
        <w:rPr>
          <w:spacing w:val="-12"/>
        </w:rPr>
        <w:t xml:space="preserve"> </w:t>
      </w:r>
      <w:r>
        <w:t>Rechtsform</w:t>
      </w:r>
      <w:r>
        <w:rPr>
          <w:spacing w:val="-14"/>
        </w:rPr>
        <w:t xml:space="preserve"> </w:t>
      </w:r>
      <w:r>
        <w:t>der</w:t>
      </w:r>
      <w:r>
        <w:rPr>
          <w:spacing w:val="-14"/>
        </w:rPr>
        <w:t xml:space="preserve"> </w:t>
      </w:r>
      <w:r>
        <w:t>rechtsfähigen</w:t>
      </w:r>
      <w:r>
        <w:rPr>
          <w:spacing w:val="-15"/>
        </w:rPr>
        <w:t xml:space="preserve"> </w:t>
      </w:r>
      <w:r>
        <w:t>Gesellschaft</w:t>
      </w:r>
      <w:r>
        <w:rPr>
          <w:spacing w:val="-14"/>
        </w:rPr>
        <w:t xml:space="preserve"> </w:t>
      </w:r>
      <w:r>
        <w:t>bürgerlichen</w:t>
      </w:r>
      <w:r>
        <w:rPr>
          <w:spacing w:val="-13"/>
        </w:rPr>
        <w:t xml:space="preserve"> </w:t>
      </w:r>
      <w:r>
        <w:t>Rechts zusammenschließen dürfen.</w:t>
      </w:r>
    </w:p>
    <w:p w14:paraId="5ACF830D" w14:textId="77777777" w:rsidR="00C66901" w:rsidRDefault="00C66901">
      <w:pPr>
        <w:pStyle w:val="Textkrper"/>
        <w:spacing w:before="9"/>
        <w:rPr>
          <w:sz w:val="20"/>
        </w:rPr>
      </w:pPr>
    </w:p>
    <w:p w14:paraId="5ACF830E" w14:textId="77777777" w:rsidR="00C66901" w:rsidRDefault="00F47839">
      <w:pPr>
        <w:pStyle w:val="berschrift3"/>
      </w:pPr>
      <w:r>
        <w:t>Zu Artikel 10 (Änderung des Betäubungsmittelgesetzes)</w:t>
      </w:r>
    </w:p>
    <w:p w14:paraId="5ACF830F" w14:textId="77777777" w:rsidR="00C66901" w:rsidRDefault="00C66901">
      <w:pPr>
        <w:pStyle w:val="Textkrper"/>
        <w:rPr>
          <w:b/>
          <w:sz w:val="21"/>
        </w:rPr>
      </w:pPr>
    </w:p>
    <w:p w14:paraId="5ACF8310"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einhergeht. Soweit § 3 </w:t>
      </w:r>
      <w:r>
        <w:t xml:space="preserve">Absatz 1 Nummer 3, § 22 Absatz 1 Nummer 2 BtMG in Be- zug auf Antragsteller beziehungsweise Inhaber einer Erlaubnis nach § 3 BtMG auf nicht- rechtsfähige Personenvereinigungen Bezug nimmt, gibt dies die Rechtslage nicht mehr adäquat wieder. </w:t>
      </w:r>
      <w:r>
        <w:rPr>
          <w:spacing w:val="-2"/>
        </w:rPr>
        <w:t xml:space="preserve">Mit </w:t>
      </w:r>
      <w:r>
        <w:t>der Ersetzu</w:t>
      </w:r>
      <w:r>
        <w:t>ng durch die Wendung „sonstige Personenvereinigungen“ wird</w:t>
      </w:r>
      <w:r>
        <w:rPr>
          <w:spacing w:val="-7"/>
        </w:rPr>
        <w:t xml:space="preserve"> </w:t>
      </w:r>
      <w:r>
        <w:t>klargestellt,</w:t>
      </w:r>
      <w:r>
        <w:rPr>
          <w:spacing w:val="-6"/>
        </w:rPr>
        <w:t xml:space="preserve"> </w:t>
      </w:r>
      <w:r>
        <w:t>dass</w:t>
      </w:r>
      <w:r>
        <w:rPr>
          <w:spacing w:val="-7"/>
        </w:rPr>
        <w:t xml:space="preserve"> </w:t>
      </w:r>
      <w:r>
        <w:t>unter</w:t>
      </w:r>
      <w:r>
        <w:rPr>
          <w:spacing w:val="-7"/>
        </w:rPr>
        <w:t xml:space="preserve"> </w:t>
      </w:r>
      <w:r>
        <w:t>den</w:t>
      </w:r>
      <w:r>
        <w:rPr>
          <w:spacing w:val="-5"/>
        </w:rPr>
        <w:t xml:space="preserve"> </w:t>
      </w:r>
      <w:r>
        <w:t>Begriff</w:t>
      </w:r>
      <w:r>
        <w:rPr>
          <w:spacing w:val="-4"/>
        </w:rPr>
        <w:t xml:space="preserve"> </w:t>
      </w:r>
      <w:r>
        <w:t>der</w:t>
      </w:r>
      <w:r>
        <w:rPr>
          <w:spacing w:val="-4"/>
        </w:rPr>
        <w:t xml:space="preserve"> </w:t>
      </w:r>
      <w:r>
        <w:t>Personenvereinigung</w:t>
      </w:r>
      <w:r>
        <w:rPr>
          <w:spacing w:val="-1"/>
        </w:rPr>
        <w:t xml:space="preserve"> </w:t>
      </w:r>
      <w:r>
        <w:t>auch</w:t>
      </w:r>
      <w:r>
        <w:rPr>
          <w:spacing w:val="-7"/>
        </w:rPr>
        <w:t xml:space="preserve"> </w:t>
      </w:r>
      <w:r>
        <w:t>rechtsfähige</w:t>
      </w:r>
      <w:r>
        <w:rPr>
          <w:spacing w:val="-7"/>
        </w:rPr>
        <w:t xml:space="preserve"> </w:t>
      </w:r>
      <w:r>
        <w:t>Perso- nengesellschaften fallen</w:t>
      </w:r>
      <w:r>
        <w:rPr>
          <w:spacing w:val="-4"/>
        </w:rPr>
        <w:t xml:space="preserve"> </w:t>
      </w:r>
      <w:r>
        <w:t>können.</w:t>
      </w:r>
    </w:p>
    <w:p w14:paraId="5ACF8311" w14:textId="77777777" w:rsidR="00C66901" w:rsidRDefault="00C66901">
      <w:pPr>
        <w:jc w:val="both"/>
        <w:sectPr w:rsidR="00C66901">
          <w:pgSz w:w="11910" w:h="16840"/>
          <w:pgMar w:top="940" w:right="440" w:bottom="280" w:left="1600" w:header="712" w:footer="0" w:gutter="0"/>
          <w:cols w:space="720"/>
        </w:sectPr>
      </w:pPr>
    </w:p>
    <w:p w14:paraId="5ACF8312" w14:textId="77777777" w:rsidR="00C66901" w:rsidRDefault="00F47839">
      <w:pPr>
        <w:pStyle w:val="berschrift3"/>
        <w:spacing w:before="169"/>
      </w:pPr>
      <w:r>
        <w:lastRenderedPageBreak/>
        <w:t>Zu Artikel 11 (Änderung des Arzneimittelgesetzes)</w:t>
      </w:r>
    </w:p>
    <w:p w14:paraId="5ACF8313" w14:textId="77777777" w:rsidR="00C66901" w:rsidRDefault="00C66901">
      <w:pPr>
        <w:pStyle w:val="Textkrper"/>
        <w:spacing w:before="2"/>
        <w:rPr>
          <w:b/>
          <w:sz w:val="21"/>
        </w:rPr>
      </w:pPr>
    </w:p>
    <w:p w14:paraId="5ACF8314" w14:textId="77777777" w:rsidR="00C66901" w:rsidRDefault="00F47839">
      <w:pPr>
        <w:pStyle w:val="Textkrper"/>
        <w:ind w:left="102" w:right="968"/>
        <w:jc w:val="both"/>
      </w:pPr>
      <w:r>
        <w:t>Bei der Ä</w:t>
      </w:r>
      <w:r>
        <w:t>nderung handelt es sich um eine Folgeänderung, die mit der gesetzlichen Aner- kennung der Rechtsfähigkeit der Gesellschaft bürgerlichen Rechts nach § 705 Absatz 2 BGB-E</w:t>
      </w:r>
      <w:r>
        <w:rPr>
          <w:spacing w:val="-9"/>
        </w:rPr>
        <w:t xml:space="preserve"> </w:t>
      </w:r>
      <w:r>
        <w:t>einhergeht.</w:t>
      </w:r>
      <w:r>
        <w:rPr>
          <w:spacing w:val="-7"/>
        </w:rPr>
        <w:t xml:space="preserve"> </w:t>
      </w:r>
      <w:r>
        <w:t>Es</w:t>
      </w:r>
      <w:r>
        <w:rPr>
          <w:spacing w:val="-8"/>
        </w:rPr>
        <w:t xml:space="preserve"> </w:t>
      </w:r>
      <w:r>
        <w:t>wird</w:t>
      </w:r>
      <w:r>
        <w:rPr>
          <w:spacing w:val="-9"/>
        </w:rPr>
        <w:t xml:space="preserve"> </w:t>
      </w:r>
      <w:r>
        <w:t>klargestellt,</w:t>
      </w:r>
      <w:r>
        <w:rPr>
          <w:spacing w:val="-7"/>
        </w:rPr>
        <w:t xml:space="preserve"> </w:t>
      </w:r>
      <w:r>
        <w:t>dass</w:t>
      </w:r>
      <w:r>
        <w:rPr>
          <w:spacing w:val="-8"/>
        </w:rPr>
        <w:t xml:space="preserve"> </w:t>
      </w:r>
      <w:r>
        <w:t>neben</w:t>
      </w:r>
      <w:r>
        <w:rPr>
          <w:spacing w:val="-9"/>
        </w:rPr>
        <w:t xml:space="preserve"> </w:t>
      </w:r>
      <w:r>
        <w:t>juristischen</w:t>
      </w:r>
      <w:r>
        <w:rPr>
          <w:spacing w:val="-9"/>
        </w:rPr>
        <w:t xml:space="preserve"> </w:t>
      </w:r>
      <w:r>
        <w:t>Personen</w:t>
      </w:r>
      <w:r>
        <w:rPr>
          <w:spacing w:val="-9"/>
        </w:rPr>
        <w:t xml:space="preserve"> </w:t>
      </w:r>
      <w:r>
        <w:t>und</w:t>
      </w:r>
      <w:r>
        <w:rPr>
          <w:spacing w:val="-7"/>
        </w:rPr>
        <w:t xml:space="preserve"> </w:t>
      </w:r>
      <w:r>
        <w:t>nicht</w:t>
      </w:r>
      <w:r>
        <w:rPr>
          <w:spacing w:val="-10"/>
        </w:rPr>
        <w:t xml:space="preserve"> </w:t>
      </w:r>
      <w:r>
        <w:t>rechts- fähigen Vereinen rechtsfähige Gesellschaften bürgerlichen Rechts erlaubnispflichtig im Sinne des § 13 Absatz 1 Satz 2 AMG sind und dem Umgehungsverbot des § 43 Absatz 2 AMG</w:t>
      </w:r>
      <w:r>
        <w:t xml:space="preserve"> </w:t>
      </w:r>
      <w:r>
        <w:t>unterfallen.</w:t>
      </w:r>
    </w:p>
    <w:p w14:paraId="5ACF8315" w14:textId="77777777" w:rsidR="00C66901" w:rsidRDefault="00C66901">
      <w:pPr>
        <w:pStyle w:val="Textkrper"/>
        <w:spacing w:before="7"/>
        <w:rPr>
          <w:sz w:val="20"/>
        </w:rPr>
      </w:pPr>
    </w:p>
    <w:p w14:paraId="5ACF8316" w14:textId="77777777" w:rsidR="00C66901" w:rsidRDefault="00F47839">
      <w:pPr>
        <w:pStyle w:val="berschrift3"/>
      </w:pPr>
      <w:r>
        <w:t>Zu Artikel 12 (Änderung der Klinische Prüfung-Bewertungsverfa</w:t>
      </w:r>
      <w:r>
        <w:t>hren-Verordnung)</w:t>
      </w:r>
    </w:p>
    <w:p w14:paraId="5ACF8317" w14:textId="77777777" w:rsidR="00C66901" w:rsidRDefault="00C66901">
      <w:pPr>
        <w:pStyle w:val="Textkrper"/>
        <w:spacing w:before="2"/>
        <w:rPr>
          <w:b/>
          <w:sz w:val="21"/>
        </w:rPr>
      </w:pPr>
    </w:p>
    <w:p w14:paraId="5ACF8318"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 einhergeht. Es wird klargestellt, dass pharmazeutische Unter</w:t>
      </w:r>
      <w:r>
        <w:t>nehmen im Sinne der Nummer</w:t>
      </w:r>
      <w:r>
        <w:t xml:space="preserve"> </w:t>
      </w:r>
      <w:r>
        <w:t>2</w:t>
      </w:r>
      <w:r>
        <w:rPr>
          <w:spacing w:val="-5"/>
        </w:rPr>
        <w:t xml:space="preserve"> </w:t>
      </w:r>
      <w:r>
        <w:t>Buchstabe</w:t>
      </w:r>
      <w:r>
        <w:rPr>
          <w:spacing w:val="-5"/>
        </w:rPr>
        <w:t xml:space="preserve"> </w:t>
      </w:r>
      <w:r>
        <w:t>a</w:t>
      </w:r>
      <w:r>
        <w:rPr>
          <w:spacing w:val="-8"/>
        </w:rPr>
        <w:t xml:space="preserve"> </w:t>
      </w:r>
      <w:r>
        <w:t>Fußnote</w:t>
      </w:r>
      <w:r>
        <w:rPr>
          <w:spacing w:val="-5"/>
        </w:rPr>
        <w:t xml:space="preserve"> </w:t>
      </w:r>
      <w:r>
        <w:t>2</w:t>
      </w:r>
      <w:r>
        <w:rPr>
          <w:spacing w:val="-5"/>
        </w:rPr>
        <w:t xml:space="preserve"> </w:t>
      </w:r>
      <w:r>
        <w:t>der</w:t>
      </w:r>
      <w:r>
        <w:rPr>
          <w:spacing w:val="-4"/>
        </w:rPr>
        <w:t xml:space="preserve"> </w:t>
      </w:r>
      <w:r>
        <w:t>Anlage</w:t>
      </w:r>
      <w:r>
        <w:rPr>
          <w:spacing w:val="-5"/>
        </w:rPr>
        <w:t xml:space="preserve"> </w:t>
      </w:r>
      <w:r>
        <w:t>2</w:t>
      </w:r>
      <w:r>
        <w:rPr>
          <w:spacing w:val="-8"/>
        </w:rPr>
        <w:t xml:space="preserve"> </w:t>
      </w:r>
      <w:r>
        <w:t>zu</w:t>
      </w:r>
      <w:r>
        <w:rPr>
          <w:spacing w:val="-5"/>
        </w:rPr>
        <w:t xml:space="preserve"> </w:t>
      </w:r>
      <w:r>
        <w:t>§ 3</w:t>
      </w:r>
      <w:r>
        <w:rPr>
          <w:spacing w:val="-5"/>
        </w:rPr>
        <w:t xml:space="preserve"> </w:t>
      </w:r>
      <w:r>
        <w:t>KPBV</w:t>
      </w:r>
      <w:r>
        <w:rPr>
          <w:spacing w:val="-6"/>
        </w:rPr>
        <w:t xml:space="preserve"> </w:t>
      </w:r>
      <w:r>
        <w:t>neben</w:t>
      </w:r>
      <w:r>
        <w:rPr>
          <w:spacing w:val="-5"/>
        </w:rPr>
        <w:t xml:space="preserve"> </w:t>
      </w:r>
      <w:r>
        <w:t>natürlichen</w:t>
      </w:r>
      <w:r>
        <w:rPr>
          <w:spacing w:val="-5"/>
        </w:rPr>
        <w:t xml:space="preserve"> </w:t>
      </w:r>
      <w:r>
        <w:t>oder</w:t>
      </w:r>
      <w:r>
        <w:rPr>
          <w:spacing w:val="-5"/>
        </w:rPr>
        <w:t xml:space="preserve"> </w:t>
      </w:r>
      <w:r>
        <w:t>juris- tischen Personen ausschließlich rechtsfähige Personengesellschaften sein</w:t>
      </w:r>
      <w:r>
        <w:rPr>
          <w:spacing w:val="-6"/>
        </w:rPr>
        <w:t xml:space="preserve"> </w:t>
      </w:r>
      <w:r>
        <w:t>können.</w:t>
      </w:r>
    </w:p>
    <w:p w14:paraId="5ACF8319" w14:textId="77777777" w:rsidR="00C66901" w:rsidRDefault="00C66901">
      <w:pPr>
        <w:pStyle w:val="Textkrper"/>
        <w:spacing w:before="7"/>
        <w:rPr>
          <w:sz w:val="20"/>
        </w:rPr>
      </w:pPr>
    </w:p>
    <w:p w14:paraId="5ACF831A" w14:textId="77777777" w:rsidR="00C66901" w:rsidRDefault="00F47839">
      <w:pPr>
        <w:pStyle w:val="berschrift3"/>
      </w:pPr>
      <w:r>
        <w:t>Zu Artikel 13 (Änderung des Gentechnikgesetzes)</w:t>
      </w:r>
    </w:p>
    <w:p w14:paraId="5ACF831B" w14:textId="77777777" w:rsidR="00C66901" w:rsidRDefault="00C66901">
      <w:pPr>
        <w:pStyle w:val="Textkrper"/>
        <w:rPr>
          <w:b/>
          <w:sz w:val="21"/>
        </w:rPr>
      </w:pPr>
    </w:p>
    <w:p w14:paraId="5ACF831C" w14:textId="77777777" w:rsidR="00C66901" w:rsidRDefault="00F47839">
      <w:pPr>
        <w:pStyle w:val="Textkrper"/>
        <w:spacing w:before="1"/>
        <w:ind w:left="102" w:right="967"/>
        <w:jc w:val="both"/>
      </w:pPr>
      <w:r>
        <w:t>Bei der Änderung ha</w:t>
      </w:r>
      <w:r>
        <w:t>ndelt es sich um eine Folgeänderung, die mit der gesetzlichen Aner- kennung der Rechtsfähigkeit der Gesellschaft bürgerlichen Rechts nach § 705 Absatz 2 BGB-E einhergeht. Es wird klargestellt, dass dem Begriff der Personenvereinigung als Be- treiber</w:t>
      </w:r>
      <w:r>
        <w:rPr>
          <w:spacing w:val="-15"/>
        </w:rPr>
        <w:t xml:space="preserve"> </w:t>
      </w:r>
      <w:r>
        <w:t>sowie</w:t>
      </w:r>
      <w:r>
        <w:rPr>
          <w:spacing w:val="-16"/>
        </w:rPr>
        <w:t xml:space="preserve"> </w:t>
      </w:r>
      <w:r>
        <w:t>Bewirtschafter</w:t>
      </w:r>
      <w:r>
        <w:rPr>
          <w:spacing w:val="-15"/>
        </w:rPr>
        <w:t xml:space="preserve"> </w:t>
      </w:r>
      <w:r>
        <w:t>im</w:t>
      </w:r>
      <w:r>
        <w:rPr>
          <w:spacing w:val="-17"/>
        </w:rPr>
        <w:t xml:space="preserve"> </w:t>
      </w:r>
      <w:r>
        <w:t>Sinne</w:t>
      </w:r>
      <w:r>
        <w:rPr>
          <w:spacing w:val="-16"/>
        </w:rPr>
        <w:t xml:space="preserve"> </w:t>
      </w:r>
      <w:r>
        <w:t>des</w:t>
      </w:r>
      <w:r>
        <w:rPr>
          <w:spacing w:val="-16"/>
        </w:rPr>
        <w:t xml:space="preserve"> </w:t>
      </w:r>
      <w:r>
        <w:t>§ 3</w:t>
      </w:r>
      <w:r>
        <w:rPr>
          <w:spacing w:val="-16"/>
        </w:rPr>
        <w:t xml:space="preserve"> </w:t>
      </w:r>
      <w:r>
        <w:t>Nummer</w:t>
      </w:r>
      <w:r>
        <w:rPr>
          <w:spacing w:val="-3"/>
        </w:rPr>
        <w:t xml:space="preserve"> </w:t>
      </w:r>
      <w:r>
        <w:t>7,</w:t>
      </w:r>
      <w:r>
        <w:rPr>
          <w:spacing w:val="-15"/>
        </w:rPr>
        <w:t xml:space="preserve"> </w:t>
      </w:r>
      <w:r>
        <w:t>Nummer 13a</w:t>
      </w:r>
      <w:r>
        <w:rPr>
          <w:spacing w:val="-16"/>
        </w:rPr>
        <w:t xml:space="preserve"> </w:t>
      </w:r>
      <w:r>
        <w:t>GenTG</w:t>
      </w:r>
      <w:r>
        <w:rPr>
          <w:spacing w:val="-15"/>
        </w:rPr>
        <w:t xml:space="preserve"> </w:t>
      </w:r>
      <w:r>
        <w:t>auch</w:t>
      </w:r>
      <w:r>
        <w:rPr>
          <w:spacing w:val="-18"/>
        </w:rPr>
        <w:t xml:space="preserve"> </w:t>
      </w:r>
      <w:r>
        <w:t>rechts- fähige Personengesellschaften unterfallen</w:t>
      </w:r>
      <w:r>
        <w:rPr>
          <w:spacing w:val="-7"/>
        </w:rPr>
        <w:t xml:space="preserve"> </w:t>
      </w:r>
      <w:r>
        <w:t>können.</w:t>
      </w:r>
    </w:p>
    <w:p w14:paraId="5ACF831D" w14:textId="77777777" w:rsidR="00C66901" w:rsidRDefault="00C66901">
      <w:pPr>
        <w:pStyle w:val="Textkrper"/>
        <w:spacing w:before="7"/>
        <w:rPr>
          <w:sz w:val="20"/>
        </w:rPr>
      </w:pPr>
    </w:p>
    <w:p w14:paraId="5ACF831E" w14:textId="77777777" w:rsidR="00C66901" w:rsidRDefault="00F47839">
      <w:pPr>
        <w:pStyle w:val="berschrift3"/>
      </w:pPr>
      <w:r>
        <w:t>Zu Artikel 14 (Änderung des Weingesetzes)</w:t>
      </w:r>
    </w:p>
    <w:p w14:paraId="5ACF831F" w14:textId="77777777" w:rsidR="00C66901" w:rsidRDefault="00C66901">
      <w:pPr>
        <w:pStyle w:val="Textkrper"/>
        <w:spacing w:before="2"/>
        <w:rPr>
          <w:b/>
          <w:sz w:val="21"/>
        </w:rPr>
      </w:pPr>
    </w:p>
    <w:p w14:paraId="5ACF8320"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 einhergeht. Es wird klargestellt, dass dem Begriff der Personenvereinigung als</w:t>
      </w:r>
      <w:r>
        <w:t xml:space="preserve"> Er- zeuger im Sinne des § 31 Absatz 1 Nummer 5 WeinG auch rechtsfähige Personengesell- schaften unterfallen können.</w:t>
      </w:r>
    </w:p>
    <w:p w14:paraId="5ACF8321" w14:textId="77777777" w:rsidR="00C66901" w:rsidRDefault="00C66901">
      <w:pPr>
        <w:pStyle w:val="Textkrper"/>
        <w:spacing w:before="7"/>
        <w:rPr>
          <w:sz w:val="20"/>
        </w:rPr>
      </w:pPr>
    </w:p>
    <w:p w14:paraId="5ACF8322" w14:textId="77777777" w:rsidR="00C66901" w:rsidRDefault="00F47839">
      <w:pPr>
        <w:pStyle w:val="berschrift3"/>
      </w:pPr>
      <w:r>
        <w:t>Zu Artikel 15 (Änderung des Lebensmittel- und Futtermittelgesetzbuchs)</w:t>
      </w:r>
    </w:p>
    <w:p w14:paraId="5ACF8323" w14:textId="77777777" w:rsidR="00C66901" w:rsidRDefault="00C66901">
      <w:pPr>
        <w:pStyle w:val="Textkrper"/>
        <w:rPr>
          <w:b/>
          <w:sz w:val="21"/>
        </w:rPr>
      </w:pPr>
    </w:p>
    <w:p w14:paraId="5ACF8324"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w:t>
      </w:r>
      <w:r>
        <w:t>geht. Es wird klargestellt, dass dem Begriff der Personenvereinigung als Er- zeuger im Sinne des § 42 Absatz 2 Nummer 5 LFGB auch rechtsfähige Personengesell- schaften unterfallen können.</w:t>
      </w:r>
    </w:p>
    <w:p w14:paraId="5ACF8325" w14:textId="77777777" w:rsidR="00C66901" w:rsidRDefault="00C66901">
      <w:pPr>
        <w:pStyle w:val="Textkrper"/>
        <w:spacing w:before="8"/>
        <w:rPr>
          <w:sz w:val="20"/>
        </w:rPr>
      </w:pPr>
    </w:p>
    <w:p w14:paraId="5ACF8326" w14:textId="77777777" w:rsidR="00C66901" w:rsidRDefault="00F47839">
      <w:pPr>
        <w:pStyle w:val="berschrift3"/>
      </w:pPr>
      <w:r>
        <w:t>Zu Artikel 16 (Änderung des Bundes-Immissionsschutzgesetzes)</w:t>
      </w:r>
    </w:p>
    <w:p w14:paraId="5ACF8327" w14:textId="77777777" w:rsidR="00C66901" w:rsidRDefault="00C66901">
      <w:pPr>
        <w:pStyle w:val="Textkrper"/>
        <w:spacing w:before="2"/>
        <w:rPr>
          <w:b/>
          <w:sz w:val="21"/>
        </w:rPr>
      </w:pPr>
    </w:p>
    <w:p w14:paraId="5ACF8328" w14:textId="77777777" w:rsidR="00C66901" w:rsidRDefault="00F47839">
      <w:pPr>
        <w:pStyle w:val="Textkrper"/>
        <w:ind w:left="102" w:right="968"/>
        <w:jc w:val="both"/>
      </w:pPr>
      <w:r>
        <w:t>Bei d</w:t>
      </w:r>
      <w:r>
        <w:t>er Änderung handelt es sich um eine Folgeänderung, die mit der gesetzlichen Aner- kennung der Rechtsfähigkeit der Gesellschaft bürgerlichen Rechts nach § 705 Absatz 2 BGB-E einhergeht. Es wird klargestellt, dass der Mitteilungspflicht nach § 52b Absatz 1 S</w:t>
      </w:r>
      <w:r>
        <w:t>atz 1 BImSchG neben Kapitalgesellschaften ausschließlich rechtsfähige Personengesell- schaften unterfallen.</w:t>
      </w:r>
    </w:p>
    <w:p w14:paraId="5ACF8329" w14:textId="77777777" w:rsidR="00C66901" w:rsidRDefault="00C66901">
      <w:pPr>
        <w:pStyle w:val="Textkrper"/>
        <w:spacing w:before="8"/>
        <w:rPr>
          <w:sz w:val="20"/>
        </w:rPr>
      </w:pPr>
    </w:p>
    <w:p w14:paraId="5ACF832A" w14:textId="77777777" w:rsidR="00C66901" w:rsidRDefault="00F47839">
      <w:pPr>
        <w:pStyle w:val="berschrift3"/>
        <w:ind w:right="1265"/>
        <w:jc w:val="left"/>
      </w:pPr>
      <w:r>
        <w:t>Zu Artikel 17 (Änderung der einundvierzigsten Verordnung zur Durchführung des Bundes-Immissionsschutzgesetzes)</w:t>
      </w:r>
    </w:p>
    <w:p w14:paraId="5ACF832B" w14:textId="77777777" w:rsidR="00C66901" w:rsidRDefault="00C66901">
      <w:pPr>
        <w:pStyle w:val="Textkrper"/>
        <w:spacing w:before="11"/>
        <w:rPr>
          <w:b/>
          <w:sz w:val="20"/>
        </w:rPr>
      </w:pPr>
    </w:p>
    <w:p w14:paraId="5ACF832C" w14:textId="77777777" w:rsidR="00C66901" w:rsidRDefault="00F47839">
      <w:pPr>
        <w:pStyle w:val="Textkrper"/>
        <w:ind w:left="102" w:right="968"/>
        <w:jc w:val="both"/>
      </w:pPr>
      <w:r>
        <w:t>Bei der Änderung handelt es sich um</w:t>
      </w:r>
      <w:r>
        <w:t xml:space="preserve"> eine Folgeänderung, die mit der gesetzlichen Aner- kennung der Rechtsfähigkeit der Gesellschaft bürgerlichen Rechts nach § 705 Absatz 2 BGB-E</w:t>
      </w:r>
      <w:r>
        <w:rPr>
          <w:spacing w:val="-4"/>
        </w:rPr>
        <w:t xml:space="preserve"> </w:t>
      </w:r>
      <w:r>
        <w:t>einhergeht.</w:t>
      </w:r>
      <w:r>
        <w:rPr>
          <w:spacing w:val="-5"/>
        </w:rPr>
        <w:t xml:space="preserve"> </w:t>
      </w:r>
      <w:r>
        <w:t>Es</w:t>
      </w:r>
      <w:r>
        <w:rPr>
          <w:spacing w:val="-4"/>
        </w:rPr>
        <w:t xml:space="preserve"> </w:t>
      </w:r>
      <w:r>
        <w:t>wird</w:t>
      </w:r>
      <w:r>
        <w:rPr>
          <w:spacing w:val="-6"/>
        </w:rPr>
        <w:t xml:space="preserve"> </w:t>
      </w:r>
      <w:r>
        <w:t>klargestellt,</w:t>
      </w:r>
      <w:r>
        <w:rPr>
          <w:spacing w:val="-5"/>
        </w:rPr>
        <w:t xml:space="preserve"> </w:t>
      </w:r>
      <w:r>
        <w:t>dass</w:t>
      </w:r>
      <w:r>
        <w:rPr>
          <w:spacing w:val="-6"/>
        </w:rPr>
        <w:t xml:space="preserve"> </w:t>
      </w:r>
      <w:r>
        <w:t>bekannt</w:t>
      </w:r>
      <w:r>
        <w:rPr>
          <w:spacing w:val="-3"/>
        </w:rPr>
        <w:t xml:space="preserve"> </w:t>
      </w:r>
      <w:r>
        <w:t>zu</w:t>
      </w:r>
      <w:r>
        <w:rPr>
          <w:spacing w:val="-6"/>
        </w:rPr>
        <w:t xml:space="preserve"> </w:t>
      </w:r>
      <w:r>
        <w:t>gebende</w:t>
      </w:r>
      <w:r>
        <w:rPr>
          <w:spacing w:val="-4"/>
        </w:rPr>
        <w:t xml:space="preserve"> </w:t>
      </w:r>
      <w:r>
        <w:t>Stellen</w:t>
      </w:r>
      <w:r>
        <w:rPr>
          <w:spacing w:val="-4"/>
        </w:rPr>
        <w:t xml:space="preserve"> </w:t>
      </w:r>
      <w:r>
        <w:t>im</w:t>
      </w:r>
      <w:r>
        <w:rPr>
          <w:spacing w:val="-3"/>
        </w:rPr>
        <w:t xml:space="preserve"> </w:t>
      </w:r>
      <w:r>
        <w:t>Sinne</w:t>
      </w:r>
      <w:r>
        <w:rPr>
          <w:spacing w:val="-4"/>
        </w:rPr>
        <w:t xml:space="preserve"> </w:t>
      </w:r>
      <w:r>
        <w:t>des</w:t>
      </w:r>
      <w:r>
        <w:rPr>
          <w:spacing w:val="-6"/>
        </w:rPr>
        <w:t xml:space="preserve"> </w:t>
      </w:r>
      <w:r>
        <w:t>§</w:t>
      </w:r>
      <w:r>
        <w:t xml:space="preserve"> </w:t>
      </w:r>
      <w:r>
        <w:t>3</w:t>
      </w:r>
    </w:p>
    <w:p w14:paraId="5ACF832D" w14:textId="77777777" w:rsidR="00C66901" w:rsidRDefault="00F47839">
      <w:pPr>
        <w:pStyle w:val="Textkrper"/>
        <w:spacing w:before="2"/>
        <w:ind w:left="102" w:right="973"/>
        <w:jc w:val="both"/>
      </w:pPr>
      <w:r>
        <w:t>41. BImSchV neben juristischen</w:t>
      </w:r>
      <w:r>
        <w:t xml:space="preserve"> Personen ausschließlich rechtsfähige Personengesell- schaften</w:t>
      </w:r>
      <w:r>
        <w:rPr>
          <w:spacing w:val="-10"/>
        </w:rPr>
        <w:t xml:space="preserve"> </w:t>
      </w:r>
      <w:r>
        <w:t>sind,</w:t>
      </w:r>
      <w:r>
        <w:rPr>
          <w:spacing w:val="-6"/>
        </w:rPr>
        <w:t xml:space="preserve"> </w:t>
      </w:r>
      <w:r>
        <w:t>die</w:t>
      </w:r>
      <w:r>
        <w:rPr>
          <w:spacing w:val="-5"/>
        </w:rPr>
        <w:t xml:space="preserve"> </w:t>
      </w:r>
      <w:r>
        <w:t>in</w:t>
      </w:r>
      <w:r>
        <w:rPr>
          <w:spacing w:val="-7"/>
        </w:rPr>
        <w:t xml:space="preserve"> </w:t>
      </w:r>
      <w:r>
        <w:t>einem</w:t>
      </w:r>
      <w:r>
        <w:rPr>
          <w:spacing w:val="-6"/>
        </w:rPr>
        <w:t xml:space="preserve"> </w:t>
      </w:r>
      <w:r>
        <w:t>Mitgliedstaat</w:t>
      </w:r>
      <w:r>
        <w:rPr>
          <w:spacing w:val="-6"/>
        </w:rPr>
        <w:t xml:space="preserve"> </w:t>
      </w:r>
      <w:r>
        <w:t>der</w:t>
      </w:r>
      <w:r>
        <w:rPr>
          <w:spacing w:val="-4"/>
        </w:rPr>
        <w:t xml:space="preserve"> </w:t>
      </w:r>
      <w:r>
        <w:t>Europäischen</w:t>
      </w:r>
      <w:r>
        <w:rPr>
          <w:spacing w:val="-5"/>
        </w:rPr>
        <w:t xml:space="preserve"> </w:t>
      </w:r>
      <w:r>
        <w:t>Union</w:t>
      </w:r>
      <w:r>
        <w:rPr>
          <w:spacing w:val="-4"/>
        </w:rPr>
        <w:t xml:space="preserve"> </w:t>
      </w:r>
      <w:r>
        <w:t>oder</w:t>
      </w:r>
      <w:r>
        <w:rPr>
          <w:spacing w:val="-6"/>
        </w:rPr>
        <w:t xml:space="preserve"> </w:t>
      </w:r>
      <w:r>
        <w:t>einem</w:t>
      </w:r>
      <w:r>
        <w:rPr>
          <w:spacing w:val="-7"/>
        </w:rPr>
        <w:t xml:space="preserve"> </w:t>
      </w:r>
      <w:r>
        <w:t>anderen</w:t>
      </w:r>
      <w:r>
        <w:rPr>
          <w:spacing w:val="-8"/>
        </w:rPr>
        <w:t xml:space="preserve"> </w:t>
      </w:r>
      <w:r>
        <w:t>Ver- tragsstaat des Abkommens über den Europäischen Wirtschaftsraum niedergelassen</w:t>
      </w:r>
      <w:r>
        <w:rPr>
          <w:spacing w:val="-18"/>
        </w:rPr>
        <w:t xml:space="preserve"> </w:t>
      </w:r>
      <w:r>
        <w:t>sind.</w:t>
      </w:r>
    </w:p>
    <w:p w14:paraId="5ACF832E" w14:textId="77777777" w:rsidR="00C66901" w:rsidRDefault="00C66901">
      <w:pPr>
        <w:jc w:val="both"/>
        <w:sectPr w:rsidR="00C66901">
          <w:pgSz w:w="11910" w:h="16840"/>
          <w:pgMar w:top="940" w:right="440" w:bottom="280" w:left="1600" w:header="712" w:footer="0" w:gutter="0"/>
          <w:cols w:space="720"/>
        </w:sectPr>
      </w:pPr>
    </w:p>
    <w:p w14:paraId="5ACF832F" w14:textId="77777777" w:rsidR="00C66901" w:rsidRDefault="00F47839">
      <w:pPr>
        <w:pStyle w:val="berschrift3"/>
        <w:spacing w:before="169"/>
      </w:pPr>
      <w:r>
        <w:lastRenderedPageBreak/>
        <w:t>Zu Artikel 18 (Änderung des Umweltschutzprotokoll-Ausführungsgesetzes)</w:t>
      </w:r>
    </w:p>
    <w:p w14:paraId="5ACF8330" w14:textId="77777777" w:rsidR="00C66901" w:rsidRDefault="00C66901">
      <w:pPr>
        <w:pStyle w:val="Textkrper"/>
        <w:spacing w:before="2"/>
        <w:rPr>
          <w:b/>
          <w:sz w:val="21"/>
        </w:rPr>
      </w:pPr>
    </w:p>
    <w:p w14:paraId="5ACF8331"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7"/>
        </w:rPr>
        <w:t xml:space="preserve"> </w:t>
      </w:r>
      <w:r>
        <w:t>einher</w:t>
      </w:r>
      <w:r>
        <w:t>geht.</w:t>
      </w:r>
      <w:r>
        <w:rPr>
          <w:spacing w:val="-6"/>
        </w:rPr>
        <w:t xml:space="preserve"> </w:t>
      </w:r>
      <w:r>
        <w:t>Es</w:t>
      </w:r>
      <w:r>
        <w:rPr>
          <w:spacing w:val="-8"/>
        </w:rPr>
        <w:t xml:space="preserve"> </w:t>
      </w:r>
      <w:r>
        <w:t>wird</w:t>
      </w:r>
      <w:r>
        <w:rPr>
          <w:spacing w:val="-9"/>
        </w:rPr>
        <w:t xml:space="preserve"> </w:t>
      </w:r>
      <w:r>
        <w:t>klargestellt,</w:t>
      </w:r>
      <w:r>
        <w:rPr>
          <w:spacing w:val="-6"/>
        </w:rPr>
        <w:t xml:space="preserve"> </w:t>
      </w:r>
      <w:r>
        <w:t>dass</w:t>
      </w:r>
      <w:r>
        <w:rPr>
          <w:spacing w:val="-6"/>
        </w:rPr>
        <w:t xml:space="preserve"> </w:t>
      </w:r>
      <w:r>
        <w:t>unter</w:t>
      </w:r>
      <w:r>
        <w:rPr>
          <w:spacing w:val="-8"/>
        </w:rPr>
        <w:t xml:space="preserve"> </w:t>
      </w:r>
      <w:r>
        <w:t>die</w:t>
      </w:r>
      <w:r>
        <w:rPr>
          <w:spacing w:val="-6"/>
        </w:rPr>
        <w:t xml:space="preserve"> </w:t>
      </w:r>
      <w:r>
        <w:t>Genehmigungspflicht</w:t>
      </w:r>
      <w:r>
        <w:rPr>
          <w:spacing w:val="-6"/>
        </w:rPr>
        <w:t xml:space="preserve"> </w:t>
      </w:r>
      <w:r>
        <w:t>der</w:t>
      </w:r>
      <w:r>
        <w:rPr>
          <w:spacing w:val="-6"/>
        </w:rPr>
        <w:t xml:space="preserve"> </w:t>
      </w:r>
      <w:r>
        <w:t>Personen- vereinigungen nach § 3 Absatz 1 Nummer 2 und Nummer 3 AntarktUmwSchProtAG auch rechtsfähige Personengesellschaft</w:t>
      </w:r>
      <w:r>
        <w:rPr>
          <w:spacing w:val="-2"/>
        </w:rPr>
        <w:t xml:space="preserve"> </w:t>
      </w:r>
      <w:r>
        <w:t>fallen.</w:t>
      </w:r>
    </w:p>
    <w:p w14:paraId="5ACF8332" w14:textId="77777777" w:rsidR="00C66901" w:rsidRDefault="00C66901">
      <w:pPr>
        <w:pStyle w:val="Textkrper"/>
        <w:spacing w:before="8"/>
        <w:rPr>
          <w:sz w:val="20"/>
        </w:rPr>
      </w:pPr>
    </w:p>
    <w:p w14:paraId="5ACF8333" w14:textId="77777777" w:rsidR="00C66901" w:rsidRDefault="00F47839">
      <w:pPr>
        <w:pStyle w:val="berschrift3"/>
      </w:pPr>
      <w:r>
        <w:t>Zu Artikel 19 (Änderung des Umweltauditgesetzes)</w:t>
      </w:r>
    </w:p>
    <w:p w14:paraId="5ACF8334" w14:textId="77777777" w:rsidR="00C66901" w:rsidRDefault="00C66901">
      <w:pPr>
        <w:pStyle w:val="Textkrper"/>
        <w:rPr>
          <w:b/>
          <w:sz w:val="21"/>
        </w:rPr>
      </w:pPr>
    </w:p>
    <w:p w14:paraId="5ACF8335" w14:textId="77777777" w:rsidR="00C66901" w:rsidRDefault="00F47839">
      <w:pPr>
        <w:pStyle w:val="Textkrper"/>
        <w:ind w:left="102" w:right="968"/>
        <w:jc w:val="both"/>
      </w:pPr>
      <w:r>
        <w:t>Bei der</w:t>
      </w:r>
      <w:r>
        <w:t xml:space="preserve"> Änderung handelt es sich um eine Folgeänderung, die mit der gesetzlichen Aner- kennung der Rechtsfähigkeit der Gesellschaft bürgerlichen Rechts nach § 705 Absatz 2 BGB-E einhergeht. Es wird klargestellt, dass unter den Begriff der Umweltgutachterorgani- s</w:t>
      </w:r>
      <w:r>
        <w:t>ation im Sinne des § 2 Absatz 3 UAG auch rechtsfähige Personengesellschaften fallen können.</w:t>
      </w:r>
    </w:p>
    <w:p w14:paraId="5ACF8336" w14:textId="77777777" w:rsidR="00C66901" w:rsidRDefault="00C66901">
      <w:pPr>
        <w:pStyle w:val="Textkrper"/>
        <w:spacing w:before="7"/>
        <w:rPr>
          <w:sz w:val="20"/>
        </w:rPr>
      </w:pPr>
    </w:p>
    <w:p w14:paraId="5ACF8337" w14:textId="77777777" w:rsidR="00C66901" w:rsidRDefault="00F47839">
      <w:pPr>
        <w:pStyle w:val="berschrift3"/>
        <w:spacing w:before="1"/>
      </w:pPr>
      <w:r>
        <w:t>Zu Artikel 20 (Änderung des Treibhausgas-Emissionshandelsgesetzes)</w:t>
      </w:r>
    </w:p>
    <w:p w14:paraId="5ACF8338" w14:textId="77777777" w:rsidR="00C66901" w:rsidRDefault="00C66901">
      <w:pPr>
        <w:pStyle w:val="Textkrper"/>
        <w:spacing w:before="2"/>
        <w:rPr>
          <w:b/>
          <w:sz w:val="21"/>
        </w:rPr>
      </w:pPr>
    </w:p>
    <w:p w14:paraId="5ACF8339"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 einhergeht. Es wird klargestellt, dass unter die Begriffe des Anlagenbetreiber</w:t>
      </w:r>
      <w:r>
        <w:t>s und des Luftfahrzeugbetreibers im Sinne des § 3 Nummer 2, Nummer 7 TEHG neben natürli- chen</w:t>
      </w:r>
      <w:r>
        <w:rPr>
          <w:spacing w:val="-7"/>
        </w:rPr>
        <w:t xml:space="preserve"> </w:t>
      </w:r>
      <w:r>
        <w:t>und</w:t>
      </w:r>
      <w:r>
        <w:rPr>
          <w:spacing w:val="-12"/>
        </w:rPr>
        <w:t xml:space="preserve"> </w:t>
      </w:r>
      <w:r>
        <w:t>juristischen</w:t>
      </w:r>
      <w:r>
        <w:rPr>
          <w:spacing w:val="-10"/>
        </w:rPr>
        <w:t xml:space="preserve"> </w:t>
      </w:r>
      <w:r>
        <w:t>Personen</w:t>
      </w:r>
      <w:r>
        <w:rPr>
          <w:spacing w:val="-8"/>
        </w:rPr>
        <w:t xml:space="preserve"> </w:t>
      </w:r>
      <w:r>
        <w:t>ausschließlich</w:t>
      </w:r>
      <w:r>
        <w:rPr>
          <w:spacing w:val="-7"/>
        </w:rPr>
        <w:t xml:space="preserve"> </w:t>
      </w:r>
      <w:r>
        <w:t>rechtsfähige</w:t>
      </w:r>
      <w:r>
        <w:rPr>
          <w:spacing w:val="-10"/>
        </w:rPr>
        <w:t xml:space="preserve"> </w:t>
      </w:r>
      <w:r>
        <w:t>Personengesellschaften</w:t>
      </w:r>
      <w:r>
        <w:rPr>
          <w:spacing w:val="-13"/>
        </w:rPr>
        <w:t xml:space="preserve"> </w:t>
      </w:r>
      <w:r>
        <w:t>fallen.</w:t>
      </w:r>
    </w:p>
    <w:p w14:paraId="5ACF833A" w14:textId="77777777" w:rsidR="00C66901" w:rsidRDefault="00C66901">
      <w:pPr>
        <w:pStyle w:val="Textkrper"/>
        <w:spacing w:before="7"/>
        <w:rPr>
          <w:sz w:val="20"/>
        </w:rPr>
      </w:pPr>
    </w:p>
    <w:p w14:paraId="5ACF833B" w14:textId="77777777" w:rsidR="00C66901" w:rsidRDefault="00F47839">
      <w:pPr>
        <w:pStyle w:val="berschrift3"/>
      </w:pPr>
      <w:r>
        <w:t>Zu Artikel 21 (Änderung der Emissionshandelsverordnung 2030)</w:t>
      </w:r>
    </w:p>
    <w:p w14:paraId="5ACF833C" w14:textId="77777777" w:rsidR="00C66901" w:rsidRDefault="00C66901">
      <w:pPr>
        <w:pStyle w:val="Textkrper"/>
        <w:rPr>
          <w:b/>
          <w:sz w:val="21"/>
        </w:rPr>
      </w:pPr>
    </w:p>
    <w:p w14:paraId="5ACF833D" w14:textId="77777777" w:rsidR="00C66901" w:rsidRDefault="00F47839">
      <w:pPr>
        <w:pStyle w:val="Textkrper"/>
        <w:ind w:left="102" w:right="968"/>
        <w:jc w:val="both"/>
      </w:pPr>
      <w:r>
        <w:t>Bei der Änderu</w:t>
      </w:r>
      <w:r>
        <w:t>ng handelt es sich um eine Folgeänderung, die mit der gesetzlichen Aner- kennung der Rechtsfähigkeit der Gesellschaft bürgerlichen Rechts nach § 705 Absatz 2 BGB-E</w:t>
      </w:r>
      <w:r>
        <w:rPr>
          <w:spacing w:val="-8"/>
        </w:rPr>
        <w:t xml:space="preserve"> </w:t>
      </w:r>
      <w:r>
        <w:t>einhergeht.</w:t>
      </w:r>
      <w:r>
        <w:rPr>
          <w:spacing w:val="-7"/>
        </w:rPr>
        <w:t xml:space="preserve"> </w:t>
      </w:r>
      <w:r>
        <w:t>Es</w:t>
      </w:r>
      <w:r>
        <w:rPr>
          <w:spacing w:val="-10"/>
        </w:rPr>
        <w:t xml:space="preserve"> </w:t>
      </w:r>
      <w:r>
        <w:t>wird</w:t>
      </w:r>
      <w:r>
        <w:rPr>
          <w:spacing w:val="-10"/>
        </w:rPr>
        <w:t xml:space="preserve"> </w:t>
      </w:r>
      <w:r>
        <w:t>klargestellt,</w:t>
      </w:r>
      <w:r>
        <w:rPr>
          <w:spacing w:val="-9"/>
        </w:rPr>
        <w:t xml:space="preserve"> </w:t>
      </w:r>
      <w:r>
        <w:t>dass</w:t>
      </w:r>
      <w:r>
        <w:rPr>
          <w:spacing w:val="-10"/>
        </w:rPr>
        <w:t xml:space="preserve"> </w:t>
      </w:r>
      <w:r>
        <w:t>sich</w:t>
      </w:r>
      <w:r>
        <w:rPr>
          <w:spacing w:val="-13"/>
        </w:rPr>
        <w:t xml:space="preserve"> </w:t>
      </w:r>
      <w:r>
        <w:t>der</w:t>
      </w:r>
      <w:r>
        <w:rPr>
          <w:spacing w:val="-7"/>
        </w:rPr>
        <w:t xml:space="preserve"> </w:t>
      </w:r>
      <w:r>
        <w:t>Ausschluss</w:t>
      </w:r>
      <w:r>
        <w:rPr>
          <w:spacing w:val="-10"/>
        </w:rPr>
        <w:t xml:space="preserve"> </w:t>
      </w:r>
      <w:r>
        <w:t>nach</w:t>
      </w:r>
      <w:r>
        <w:rPr>
          <w:spacing w:val="-10"/>
        </w:rPr>
        <w:t xml:space="preserve"> </w:t>
      </w:r>
      <w:r>
        <w:t>§</w:t>
      </w:r>
      <w:r>
        <w:rPr>
          <w:spacing w:val="1"/>
        </w:rPr>
        <w:t xml:space="preserve"> </w:t>
      </w:r>
      <w:r>
        <w:t>11</w:t>
      </w:r>
      <w:r>
        <w:rPr>
          <w:spacing w:val="-8"/>
        </w:rPr>
        <w:t xml:space="preserve"> </w:t>
      </w:r>
      <w:r>
        <w:t>Absatz</w:t>
      </w:r>
      <w:r>
        <w:rPr>
          <w:spacing w:val="-2"/>
        </w:rPr>
        <w:t xml:space="preserve"> </w:t>
      </w:r>
      <w:r>
        <w:t>1</w:t>
      </w:r>
      <w:r>
        <w:rPr>
          <w:spacing w:val="-8"/>
        </w:rPr>
        <w:t xml:space="preserve"> </w:t>
      </w:r>
      <w:r>
        <w:t>Num- mer 1, Nummer 2, Nummer 3 EHV 2030 neben Beschäftigen, Organen und Gesellschaf- tern einer juristischen Person ausschließlich auf Beschäftige, Organe und Gesellschafter rechtsfähiger Personengesellschaften</w:t>
      </w:r>
      <w:r>
        <w:rPr>
          <w:spacing w:val="-2"/>
        </w:rPr>
        <w:t xml:space="preserve"> </w:t>
      </w:r>
      <w:r>
        <w:t>bezieht.</w:t>
      </w:r>
    </w:p>
    <w:p w14:paraId="5ACF833E" w14:textId="77777777" w:rsidR="00C66901" w:rsidRDefault="00C66901">
      <w:pPr>
        <w:pStyle w:val="Textkrper"/>
        <w:spacing w:before="9"/>
        <w:rPr>
          <w:sz w:val="20"/>
        </w:rPr>
      </w:pPr>
    </w:p>
    <w:p w14:paraId="5ACF833F" w14:textId="77777777" w:rsidR="00C66901" w:rsidRDefault="00F47839">
      <w:pPr>
        <w:pStyle w:val="berschrift3"/>
        <w:spacing w:line="465" w:lineRule="auto"/>
        <w:ind w:right="3647"/>
        <w:jc w:val="left"/>
      </w:pPr>
      <w:r>
        <w:t>Zu Artikel 22 (Änderung des Kreisla</w:t>
      </w:r>
      <w:r>
        <w:t>ufwirtschaftsgesetzes) Zu Nummer 1 (§ 45 Absatz 2)</w:t>
      </w:r>
    </w:p>
    <w:p w14:paraId="5ACF8340" w14:textId="77777777" w:rsidR="00C66901" w:rsidRDefault="00F47839">
      <w:pPr>
        <w:pStyle w:val="Textkrper"/>
        <w:spacing w:before="8"/>
        <w:ind w:left="102" w:right="968"/>
        <w:jc w:val="both"/>
      </w:pPr>
      <w:r>
        <w:t>Bei der Änderung handelt es sich um eine Folgeänderung, die mit der gesetzlichen Aner- kennung der Rechtsfähigkeit der Gesellschaft bürgerlichen Rechts nach § 705 Absatz 2 BGB-E</w:t>
      </w:r>
      <w:r>
        <w:rPr>
          <w:spacing w:val="-9"/>
        </w:rPr>
        <w:t xml:space="preserve"> </w:t>
      </w:r>
      <w:r>
        <w:t>einhergeht.</w:t>
      </w:r>
      <w:r>
        <w:rPr>
          <w:spacing w:val="-10"/>
        </w:rPr>
        <w:t xml:space="preserve"> </w:t>
      </w:r>
      <w:r>
        <w:t>Es</w:t>
      </w:r>
      <w:r>
        <w:rPr>
          <w:spacing w:val="-8"/>
        </w:rPr>
        <w:t xml:space="preserve"> </w:t>
      </w:r>
      <w:r>
        <w:t>wird</w:t>
      </w:r>
      <w:r>
        <w:rPr>
          <w:spacing w:val="-11"/>
        </w:rPr>
        <w:t xml:space="preserve"> </w:t>
      </w:r>
      <w:r>
        <w:t>klarges</w:t>
      </w:r>
      <w:r>
        <w:t>tellt,</w:t>
      </w:r>
      <w:r>
        <w:rPr>
          <w:spacing w:val="-10"/>
        </w:rPr>
        <w:t xml:space="preserve"> </w:t>
      </w:r>
      <w:r>
        <w:t>dass</w:t>
      </w:r>
      <w:r>
        <w:rPr>
          <w:spacing w:val="-6"/>
        </w:rPr>
        <w:t xml:space="preserve"> </w:t>
      </w:r>
      <w:r>
        <w:t>sich</w:t>
      </w:r>
      <w:r>
        <w:rPr>
          <w:spacing w:val="-14"/>
        </w:rPr>
        <w:t xml:space="preserve"> </w:t>
      </w:r>
      <w:r>
        <w:t>die</w:t>
      </w:r>
      <w:r>
        <w:rPr>
          <w:spacing w:val="-9"/>
        </w:rPr>
        <w:t xml:space="preserve"> </w:t>
      </w:r>
      <w:r>
        <w:t>in</w:t>
      </w:r>
      <w:r>
        <w:rPr>
          <w:spacing w:val="-8"/>
        </w:rPr>
        <w:t xml:space="preserve"> </w:t>
      </w:r>
      <w:r>
        <w:t>§</w:t>
      </w:r>
      <w:r>
        <w:rPr>
          <w:spacing w:val="-2"/>
        </w:rPr>
        <w:t xml:space="preserve"> </w:t>
      </w:r>
      <w:r>
        <w:t>45</w:t>
      </w:r>
      <w:r>
        <w:rPr>
          <w:spacing w:val="-9"/>
        </w:rPr>
        <w:t xml:space="preserve"> </w:t>
      </w:r>
      <w:r>
        <w:t>Absatz</w:t>
      </w:r>
      <w:r>
        <w:rPr>
          <w:spacing w:val="-3"/>
        </w:rPr>
        <w:t xml:space="preserve"> </w:t>
      </w:r>
      <w:r>
        <w:t>2</w:t>
      </w:r>
      <w:r>
        <w:rPr>
          <w:spacing w:val="-9"/>
        </w:rPr>
        <w:t xml:space="preserve"> </w:t>
      </w:r>
      <w:r>
        <w:t>KrWG</w:t>
      </w:r>
      <w:r>
        <w:rPr>
          <w:spacing w:val="-10"/>
        </w:rPr>
        <w:t xml:space="preserve"> </w:t>
      </w:r>
      <w:r>
        <w:t>geregelte</w:t>
      </w:r>
      <w:r>
        <w:rPr>
          <w:spacing w:val="-9"/>
        </w:rPr>
        <w:t xml:space="preserve"> </w:t>
      </w:r>
      <w:r>
        <w:t>Hin- wirkungsobliegenheit ausschließlich auf rechtsfähige Gesellschaften des privaten Rechts bezieht, an denen die in § 45 Absatz 1 Satz 1 KrWG genannten Stellen beteiligt</w:t>
      </w:r>
      <w:r>
        <w:rPr>
          <w:spacing w:val="-17"/>
        </w:rPr>
        <w:t xml:space="preserve"> </w:t>
      </w:r>
      <w:r>
        <w:t>sind.</w:t>
      </w:r>
    </w:p>
    <w:p w14:paraId="5ACF8341" w14:textId="77777777" w:rsidR="00C66901" w:rsidRDefault="00C66901">
      <w:pPr>
        <w:pStyle w:val="Textkrper"/>
        <w:spacing w:before="7"/>
        <w:rPr>
          <w:sz w:val="20"/>
        </w:rPr>
      </w:pPr>
    </w:p>
    <w:p w14:paraId="5ACF8342" w14:textId="77777777" w:rsidR="00C66901" w:rsidRDefault="00F47839">
      <w:pPr>
        <w:pStyle w:val="berschrift3"/>
      </w:pPr>
      <w:r>
        <w:t>Zu Nummer 2 (§ 58 Absatz</w:t>
      </w:r>
      <w:r>
        <w:t xml:space="preserve"> 1 Satz 1)</w:t>
      </w:r>
    </w:p>
    <w:p w14:paraId="5ACF8343" w14:textId="77777777" w:rsidR="00C66901" w:rsidRDefault="00C66901">
      <w:pPr>
        <w:pStyle w:val="Textkrper"/>
        <w:rPr>
          <w:b/>
          <w:sz w:val="21"/>
        </w:rPr>
      </w:pPr>
    </w:p>
    <w:p w14:paraId="5ACF8344"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der Anzeigepflicht nach § 5</w:t>
      </w:r>
      <w:r>
        <w:t>8 Absatz 1 Satz 1 KrWG neben Kapitalgesellschaften ausschließlich rechtsfähige Personengesellschaften unterfallen.</w:t>
      </w:r>
    </w:p>
    <w:p w14:paraId="5ACF8345" w14:textId="77777777" w:rsidR="00C66901" w:rsidRDefault="00C66901">
      <w:pPr>
        <w:pStyle w:val="Textkrper"/>
        <w:spacing w:before="8"/>
        <w:rPr>
          <w:sz w:val="20"/>
        </w:rPr>
      </w:pPr>
    </w:p>
    <w:p w14:paraId="5ACF8346" w14:textId="77777777" w:rsidR="00C66901" w:rsidRDefault="00F47839">
      <w:pPr>
        <w:pStyle w:val="berschrift3"/>
      </w:pPr>
      <w:r>
        <w:t>Zu Artikel 23 (Änderung der Elektro- und Elektronikgeräte-Stoff-Verordnung)</w:t>
      </w:r>
    </w:p>
    <w:p w14:paraId="5ACF8347" w14:textId="77777777" w:rsidR="00C66901" w:rsidRDefault="00C66901">
      <w:pPr>
        <w:pStyle w:val="Textkrper"/>
        <w:rPr>
          <w:b/>
          <w:sz w:val="21"/>
        </w:rPr>
      </w:pPr>
    </w:p>
    <w:p w14:paraId="5ACF8348" w14:textId="77777777" w:rsidR="00C66901" w:rsidRDefault="00F47839">
      <w:pPr>
        <w:pStyle w:val="Textkrper"/>
        <w:ind w:left="102" w:right="968"/>
        <w:jc w:val="both"/>
      </w:pPr>
      <w:r>
        <w:t>Bei der Änderung handelt es sich um eine Folgeänderung, die mit</w:t>
      </w:r>
      <w:r>
        <w:t xml:space="preserve"> der gesetzlichen Aner- kennung der Rechtsfähigkeit der Gesellschaft bürgerlichen Rechts nach § 705 Absatz 2 BGB-E</w:t>
      </w:r>
      <w:r>
        <w:rPr>
          <w:spacing w:val="-7"/>
        </w:rPr>
        <w:t xml:space="preserve"> </w:t>
      </w:r>
      <w:r>
        <w:t>einhergeht.</w:t>
      </w:r>
      <w:r>
        <w:rPr>
          <w:spacing w:val="-5"/>
        </w:rPr>
        <w:t xml:space="preserve"> </w:t>
      </w:r>
      <w:r>
        <w:t>Soweit</w:t>
      </w:r>
      <w:r>
        <w:rPr>
          <w:spacing w:val="-3"/>
        </w:rPr>
        <w:t xml:space="preserve"> </w:t>
      </w:r>
      <w:r>
        <w:t>§</w:t>
      </w:r>
      <w:r>
        <w:rPr>
          <w:spacing w:val="-5"/>
        </w:rPr>
        <w:t xml:space="preserve"> </w:t>
      </w:r>
      <w:r>
        <w:t>2</w:t>
      </w:r>
      <w:r>
        <w:rPr>
          <w:spacing w:val="-6"/>
        </w:rPr>
        <w:t xml:space="preserve"> </w:t>
      </w:r>
      <w:r>
        <w:t>Nummer</w:t>
      </w:r>
      <w:r>
        <w:rPr>
          <w:spacing w:val="-3"/>
        </w:rPr>
        <w:t xml:space="preserve"> </w:t>
      </w:r>
      <w:r>
        <w:t>5,</w:t>
      </w:r>
      <w:r>
        <w:rPr>
          <w:spacing w:val="-6"/>
        </w:rPr>
        <w:t xml:space="preserve"> </w:t>
      </w:r>
      <w:r>
        <w:t>Nummer</w:t>
      </w:r>
      <w:r>
        <w:rPr>
          <w:spacing w:val="-1"/>
        </w:rPr>
        <w:t xml:space="preserve"> </w:t>
      </w:r>
      <w:r>
        <w:t>6,</w:t>
      </w:r>
      <w:r>
        <w:rPr>
          <w:spacing w:val="-4"/>
        </w:rPr>
        <w:t xml:space="preserve"> </w:t>
      </w:r>
      <w:r>
        <w:t>Nummer</w:t>
      </w:r>
      <w:r>
        <w:rPr>
          <w:spacing w:val="-3"/>
        </w:rPr>
        <w:t xml:space="preserve"> </w:t>
      </w:r>
      <w:r>
        <w:t>7,</w:t>
      </w:r>
      <w:r>
        <w:rPr>
          <w:spacing w:val="-6"/>
        </w:rPr>
        <w:t xml:space="preserve"> </w:t>
      </w:r>
      <w:r>
        <w:t>Nummer</w:t>
      </w:r>
      <w:r>
        <w:rPr>
          <w:spacing w:val="-3"/>
        </w:rPr>
        <w:t xml:space="preserve"> </w:t>
      </w:r>
      <w:r>
        <w:t>8</w:t>
      </w:r>
      <w:r>
        <w:rPr>
          <w:spacing w:val="-5"/>
        </w:rPr>
        <w:t xml:space="preserve"> </w:t>
      </w:r>
      <w:r>
        <w:t>ElektroStoffV</w:t>
      </w:r>
    </w:p>
    <w:p w14:paraId="5ACF8349" w14:textId="77777777" w:rsidR="00C66901" w:rsidRDefault="00C66901">
      <w:pPr>
        <w:jc w:val="both"/>
        <w:sectPr w:rsidR="00C66901">
          <w:pgSz w:w="11910" w:h="16840"/>
          <w:pgMar w:top="940" w:right="440" w:bottom="280" w:left="1600" w:header="712" w:footer="0" w:gutter="0"/>
          <w:cols w:space="720"/>
        </w:sectPr>
      </w:pPr>
    </w:p>
    <w:p w14:paraId="5ACF834A" w14:textId="77777777" w:rsidR="00C66901" w:rsidRDefault="00F47839">
      <w:pPr>
        <w:pStyle w:val="Textkrper"/>
        <w:spacing w:before="171"/>
        <w:ind w:left="102" w:right="973"/>
        <w:jc w:val="both"/>
      </w:pPr>
      <w:r>
        <w:lastRenderedPageBreak/>
        <w:t>auf Personengesellschaften Bezug nimmt, wird klargestellt, dass ausschließlich rechtsfä- hige Personengesellschaften von den Begriffen des Herstellers, Bevollmächtigten, Vertrei- bers und Importeurs erfasst sind.</w:t>
      </w:r>
    </w:p>
    <w:p w14:paraId="5ACF834B" w14:textId="77777777" w:rsidR="00C66901" w:rsidRDefault="00C66901">
      <w:pPr>
        <w:pStyle w:val="Textkrper"/>
        <w:spacing w:before="10"/>
        <w:rPr>
          <w:sz w:val="20"/>
        </w:rPr>
      </w:pPr>
    </w:p>
    <w:p w14:paraId="5ACF834C" w14:textId="77777777" w:rsidR="00C66901" w:rsidRDefault="00F47839">
      <w:pPr>
        <w:pStyle w:val="berschrift3"/>
      </w:pPr>
      <w:r>
        <w:t>Zu Artikel 24 (Änderung des Kohlendioxid-S</w:t>
      </w:r>
      <w:r>
        <w:t>peicherungsgesetzes)</w:t>
      </w:r>
    </w:p>
    <w:p w14:paraId="5ACF834D" w14:textId="77777777" w:rsidR="00C66901" w:rsidRDefault="00C66901">
      <w:pPr>
        <w:pStyle w:val="Textkrper"/>
        <w:rPr>
          <w:b/>
          <w:sz w:val="21"/>
        </w:rPr>
      </w:pPr>
    </w:p>
    <w:p w14:paraId="5ACF834E"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Soweit § 7 Absatz 1 Nummer 4 Buchstabe a, Bu</w:t>
      </w:r>
      <w:r>
        <w:t>chstabe c KSpG auf Personengesellschaften Bezug nimmt, wird klargestellt, dass ausschließlich rechtsfähige Personengesellschaften gemeint sind, die Antragsteller sein können.</w:t>
      </w:r>
    </w:p>
    <w:p w14:paraId="5ACF834F" w14:textId="77777777" w:rsidR="00C66901" w:rsidRDefault="00C66901">
      <w:pPr>
        <w:pStyle w:val="Textkrper"/>
        <w:spacing w:before="8"/>
        <w:rPr>
          <w:sz w:val="20"/>
        </w:rPr>
      </w:pPr>
    </w:p>
    <w:p w14:paraId="5ACF8350" w14:textId="77777777" w:rsidR="00C66901" w:rsidRDefault="00F47839">
      <w:pPr>
        <w:pStyle w:val="berschrift3"/>
      </w:pPr>
      <w:r>
        <w:t>Zu Artikel 25 (Änderung des Elektro- und Elektronikgerätegesetz)</w:t>
      </w:r>
    </w:p>
    <w:p w14:paraId="5ACF8351" w14:textId="77777777" w:rsidR="00C66901" w:rsidRDefault="00C66901">
      <w:pPr>
        <w:pStyle w:val="Textkrper"/>
        <w:spacing w:before="11"/>
        <w:rPr>
          <w:b/>
          <w:sz w:val="20"/>
        </w:rPr>
      </w:pPr>
    </w:p>
    <w:p w14:paraId="5ACF8352" w14:textId="77777777" w:rsidR="00C66901" w:rsidRDefault="00F47839">
      <w:pPr>
        <w:spacing w:line="252" w:lineRule="exact"/>
        <w:ind w:left="102"/>
        <w:jc w:val="both"/>
        <w:rPr>
          <w:b/>
        </w:rPr>
      </w:pPr>
      <w:r>
        <w:rPr>
          <w:b/>
        </w:rPr>
        <w:t>Zu Nummer 1 (§</w:t>
      </w:r>
      <w:r>
        <w:rPr>
          <w:b/>
        </w:rPr>
        <w:t xml:space="preserve"> 3 Nummer 9 Satuteil vor Buchstabe a, Nummer 10, Nummer 11 und</w:t>
      </w:r>
    </w:p>
    <w:p w14:paraId="5ACF8353" w14:textId="77777777" w:rsidR="00C66901" w:rsidRDefault="00F47839">
      <w:pPr>
        <w:spacing w:line="252" w:lineRule="exact"/>
        <w:ind w:left="102"/>
        <w:jc w:val="both"/>
        <w:rPr>
          <w:b/>
        </w:rPr>
      </w:pPr>
      <w:r>
        <w:rPr>
          <w:b/>
        </w:rPr>
        <w:t>§ 8 Absatz 5)</w:t>
      </w:r>
    </w:p>
    <w:p w14:paraId="5ACF8354" w14:textId="77777777" w:rsidR="00C66901" w:rsidRDefault="00C66901">
      <w:pPr>
        <w:pStyle w:val="Textkrper"/>
        <w:rPr>
          <w:b/>
          <w:sz w:val="21"/>
        </w:rPr>
      </w:pPr>
    </w:p>
    <w:p w14:paraId="5ACF8355"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w:t>
      </w:r>
      <w:r>
        <w:t>einhergeht. Soweit § 3 Nummer 9, Nummer 10 und Nummer 11 ElektroG auf Per- sonengesellschaften Bezug nimmt, wird klargestellt, dass ausschließlich rechtsfähige Per- sonengesellschaften von den Begriffen des Herstellers, Bevollmächtigten, Vertreibers und Im</w:t>
      </w:r>
      <w:r>
        <w:t>porteurs erfasst sind.</w:t>
      </w:r>
    </w:p>
    <w:p w14:paraId="5ACF8356" w14:textId="77777777" w:rsidR="00C66901" w:rsidRDefault="00C66901">
      <w:pPr>
        <w:pStyle w:val="Textkrper"/>
        <w:spacing w:before="9"/>
        <w:rPr>
          <w:sz w:val="20"/>
        </w:rPr>
      </w:pPr>
    </w:p>
    <w:p w14:paraId="5ACF8357" w14:textId="77777777" w:rsidR="00C66901" w:rsidRDefault="00F47839">
      <w:pPr>
        <w:pStyle w:val="berschrift3"/>
        <w:spacing w:before="1"/>
      </w:pPr>
      <w:r>
        <w:t>Zu Nummer 2 (§ 34 Absatz 2)</w:t>
      </w:r>
    </w:p>
    <w:p w14:paraId="5ACF8358" w14:textId="77777777" w:rsidR="00C66901" w:rsidRDefault="00C66901">
      <w:pPr>
        <w:pStyle w:val="Textkrper"/>
        <w:spacing w:before="11"/>
        <w:rPr>
          <w:b/>
          <w:sz w:val="20"/>
        </w:rPr>
      </w:pPr>
    </w:p>
    <w:p w14:paraId="5ACF8359"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Soweit § 34 A</w:t>
      </w:r>
      <w:r>
        <w:t>bsatz 2 ElektroG auf Personengesellschaften Bezug nimmt,</w:t>
      </w:r>
      <w:r>
        <w:rPr>
          <w:spacing w:val="-9"/>
        </w:rPr>
        <w:t xml:space="preserve"> </w:t>
      </w:r>
      <w:r>
        <w:t>wird</w:t>
      </w:r>
      <w:r>
        <w:rPr>
          <w:spacing w:val="-12"/>
        </w:rPr>
        <w:t xml:space="preserve"> </w:t>
      </w:r>
      <w:r>
        <w:t>klargestellt,</w:t>
      </w:r>
      <w:r>
        <w:rPr>
          <w:spacing w:val="-11"/>
        </w:rPr>
        <w:t xml:space="preserve"> </w:t>
      </w:r>
      <w:r>
        <w:t>dass</w:t>
      </w:r>
      <w:r>
        <w:rPr>
          <w:spacing w:val="-9"/>
        </w:rPr>
        <w:t xml:space="preserve"> </w:t>
      </w:r>
      <w:r>
        <w:t>ausschließlich</w:t>
      </w:r>
      <w:r>
        <w:rPr>
          <w:spacing w:val="-10"/>
        </w:rPr>
        <w:t xml:space="preserve"> </w:t>
      </w:r>
      <w:r>
        <w:t>rechtsfähige</w:t>
      </w:r>
      <w:r>
        <w:rPr>
          <w:spacing w:val="-12"/>
        </w:rPr>
        <w:t xml:space="preserve"> </w:t>
      </w:r>
      <w:r>
        <w:t>Personengesellschaften</w:t>
      </w:r>
      <w:r>
        <w:rPr>
          <w:spacing w:val="-8"/>
        </w:rPr>
        <w:t xml:space="preserve"> </w:t>
      </w:r>
      <w:r>
        <w:t>von</w:t>
      </w:r>
      <w:r>
        <w:rPr>
          <w:spacing w:val="-10"/>
        </w:rPr>
        <w:t xml:space="preserve"> </w:t>
      </w:r>
      <w:r>
        <w:t>dem Begriff des ehemaligen Herstellers erfasst</w:t>
      </w:r>
      <w:r>
        <w:rPr>
          <w:spacing w:val="-3"/>
        </w:rPr>
        <w:t xml:space="preserve"> </w:t>
      </w:r>
      <w:r>
        <w:t>sind.</w:t>
      </w:r>
    </w:p>
    <w:p w14:paraId="5ACF835A" w14:textId="77777777" w:rsidR="00C66901" w:rsidRDefault="00C66901">
      <w:pPr>
        <w:pStyle w:val="Textkrper"/>
        <w:spacing w:before="8"/>
        <w:rPr>
          <w:sz w:val="20"/>
        </w:rPr>
      </w:pPr>
    </w:p>
    <w:p w14:paraId="5ACF835B" w14:textId="77777777" w:rsidR="00C66901" w:rsidRDefault="00F47839">
      <w:pPr>
        <w:pStyle w:val="berschrift3"/>
      </w:pPr>
      <w:r>
        <w:t>Zu Nummer 3 (§ 37 Absatz 6 Satz 1)</w:t>
      </w:r>
    </w:p>
    <w:p w14:paraId="5ACF835C" w14:textId="77777777" w:rsidR="00C66901" w:rsidRDefault="00C66901">
      <w:pPr>
        <w:pStyle w:val="Textkrper"/>
        <w:spacing w:before="2"/>
        <w:rPr>
          <w:b/>
          <w:sz w:val="21"/>
        </w:rPr>
      </w:pPr>
    </w:p>
    <w:p w14:paraId="5ACF835D" w14:textId="77777777" w:rsidR="00C66901" w:rsidRDefault="00F47839">
      <w:pPr>
        <w:pStyle w:val="Textkrper"/>
        <w:ind w:left="102" w:right="968"/>
        <w:jc w:val="both"/>
      </w:pPr>
      <w:r>
        <w:t>Bei der Änderung handelt es si</w:t>
      </w:r>
      <w:r>
        <w:t>ch um eine Folgeänderung, die mit der gesetzlichen Aner- kennung der Rechtsfähigkeit der Gesellschaft bürgerlichen Rechts nach § 705 Absatz 2 BGB-E einhergeht. Soweit § 37 Absatz 6 ElektroG auf Personengesellschaften Bezug nimmt,</w:t>
      </w:r>
      <w:r>
        <w:rPr>
          <w:spacing w:val="-9"/>
        </w:rPr>
        <w:t xml:space="preserve"> </w:t>
      </w:r>
      <w:r>
        <w:t>wird</w:t>
      </w:r>
      <w:r>
        <w:rPr>
          <w:spacing w:val="-10"/>
        </w:rPr>
        <w:t xml:space="preserve"> </w:t>
      </w:r>
      <w:r>
        <w:t>klargestellt,</w:t>
      </w:r>
      <w:r>
        <w:rPr>
          <w:spacing w:val="-11"/>
        </w:rPr>
        <w:t xml:space="preserve"> </w:t>
      </w:r>
      <w:r>
        <w:t>dass</w:t>
      </w:r>
      <w:r>
        <w:rPr>
          <w:spacing w:val="-8"/>
        </w:rPr>
        <w:t xml:space="preserve"> </w:t>
      </w:r>
      <w:r>
        <w:t>da</w:t>
      </w:r>
      <w:r>
        <w:t>mit</w:t>
      </w:r>
      <w:r>
        <w:rPr>
          <w:spacing w:val="-9"/>
        </w:rPr>
        <w:t xml:space="preserve"> </w:t>
      </w:r>
      <w:r>
        <w:t>nur</w:t>
      </w:r>
      <w:r>
        <w:rPr>
          <w:spacing w:val="-10"/>
        </w:rPr>
        <w:t xml:space="preserve"> </w:t>
      </w:r>
      <w:r>
        <w:t>rechtsfähige</w:t>
      </w:r>
      <w:r>
        <w:rPr>
          <w:spacing w:val="-10"/>
        </w:rPr>
        <w:t xml:space="preserve"> </w:t>
      </w:r>
      <w:r>
        <w:t>Personengesellschaften</w:t>
      </w:r>
      <w:r>
        <w:rPr>
          <w:spacing w:val="-10"/>
        </w:rPr>
        <w:t xml:space="preserve"> </w:t>
      </w:r>
      <w:r>
        <w:t>gemeint</w:t>
      </w:r>
      <w:r>
        <w:rPr>
          <w:spacing w:val="-10"/>
        </w:rPr>
        <w:t xml:space="preserve"> </w:t>
      </w:r>
      <w:r>
        <w:t>sind, die sich an der Eignungsfeststellung kollektiver Garantiesysteme beteiligen</w:t>
      </w:r>
      <w:r>
        <w:rPr>
          <w:spacing w:val="-12"/>
        </w:rPr>
        <w:t xml:space="preserve"> </w:t>
      </w:r>
      <w:r>
        <w:t>können.</w:t>
      </w:r>
    </w:p>
    <w:p w14:paraId="5ACF835E" w14:textId="77777777" w:rsidR="00C66901" w:rsidRDefault="00C66901">
      <w:pPr>
        <w:pStyle w:val="Textkrper"/>
        <w:spacing w:before="8"/>
        <w:rPr>
          <w:sz w:val="20"/>
        </w:rPr>
      </w:pPr>
    </w:p>
    <w:p w14:paraId="5ACF835F" w14:textId="77777777" w:rsidR="00C66901" w:rsidRDefault="00F47839">
      <w:pPr>
        <w:pStyle w:val="berschrift3"/>
      </w:pPr>
      <w:r>
        <w:t>Zu Artikel 26 (Änderung des Verpackungsgesetzes)</w:t>
      </w:r>
    </w:p>
    <w:p w14:paraId="5ACF8360" w14:textId="77777777" w:rsidR="00C66901" w:rsidRDefault="00C66901">
      <w:pPr>
        <w:pStyle w:val="Textkrper"/>
        <w:rPr>
          <w:b/>
          <w:sz w:val="21"/>
        </w:rPr>
      </w:pPr>
    </w:p>
    <w:p w14:paraId="5ACF8361"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einhergeht. Soweit § 3 Absatz 16 Satz 1 VerpackG und § 8 Absatz 1 Satz 3 Ver- </w:t>
      </w:r>
      <w:r>
        <w:t>packG auf Personengesellschaften Bezug nimmt, wird klargestellt, dass damit ausschließ- lich</w:t>
      </w:r>
      <w:r>
        <w:rPr>
          <w:spacing w:val="-7"/>
        </w:rPr>
        <w:t xml:space="preserve"> </w:t>
      </w:r>
      <w:r>
        <w:t>rechtsfähige</w:t>
      </w:r>
      <w:r>
        <w:rPr>
          <w:spacing w:val="-7"/>
        </w:rPr>
        <w:t xml:space="preserve"> </w:t>
      </w:r>
      <w:r>
        <w:t>Personengesellschaften</w:t>
      </w:r>
      <w:r>
        <w:rPr>
          <w:spacing w:val="-13"/>
        </w:rPr>
        <w:t xml:space="preserve"> </w:t>
      </w:r>
      <w:r>
        <w:t>gemeint</w:t>
      </w:r>
      <w:r>
        <w:rPr>
          <w:spacing w:val="-6"/>
        </w:rPr>
        <w:t xml:space="preserve"> </w:t>
      </w:r>
      <w:r>
        <w:t>sind,</w:t>
      </w:r>
      <w:r>
        <w:rPr>
          <w:spacing w:val="-6"/>
        </w:rPr>
        <w:t xml:space="preserve"> </w:t>
      </w:r>
      <w:r>
        <w:t>die</w:t>
      </w:r>
      <w:r>
        <w:rPr>
          <w:spacing w:val="-10"/>
        </w:rPr>
        <w:t xml:space="preserve"> </w:t>
      </w:r>
      <w:r>
        <w:t>den</w:t>
      </w:r>
      <w:r>
        <w:rPr>
          <w:spacing w:val="-10"/>
        </w:rPr>
        <w:t xml:space="preserve"> </w:t>
      </w:r>
      <w:r>
        <w:t>Begriffen</w:t>
      </w:r>
      <w:r>
        <w:rPr>
          <w:spacing w:val="-10"/>
        </w:rPr>
        <w:t xml:space="preserve"> </w:t>
      </w:r>
      <w:r>
        <w:t>des</w:t>
      </w:r>
      <w:r>
        <w:rPr>
          <w:spacing w:val="-7"/>
        </w:rPr>
        <w:t xml:space="preserve"> </w:t>
      </w:r>
      <w:r>
        <w:t>Systems</w:t>
      </w:r>
      <w:r>
        <w:rPr>
          <w:spacing w:val="-9"/>
        </w:rPr>
        <w:t xml:space="preserve"> </w:t>
      </w:r>
      <w:r>
        <w:t>und des zu bestimmenden Trägers der Branchenlösung unterfallen</w:t>
      </w:r>
      <w:r>
        <w:rPr>
          <w:spacing w:val="-6"/>
        </w:rPr>
        <w:t xml:space="preserve"> </w:t>
      </w:r>
      <w:r>
        <w:t>können.</w:t>
      </w:r>
    </w:p>
    <w:p w14:paraId="5ACF8362" w14:textId="77777777" w:rsidR="00C66901" w:rsidRDefault="00C66901">
      <w:pPr>
        <w:pStyle w:val="Textkrper"/>
        <w:spacing w:before="9"/>
        <w:rPr>
          <w:sz w:val="20"/>
        </w:rPr>
      </w:pPr>
    </w:p>
    <w:p w14:paraId="5ACF8363" w14:textId="77777777" w:rsidR="00C66901" w:rsidRDefault="00F47839">
      <w:pPr>
        <w:pStyle w:val="berschrift3"/>
      </w:pPr>
      <w:r>
        <w:t>Zu Artikel 27 (Änderung des Deutsche-Welle-Gesetzes)</w:t>
      </w:r>
    </w:p>
    <w:p w14:paraId="5ACF8364" w14:textId="77777777" w:rsidR="00C66901" w:rsidRDefault="00C66901">
      <w:pPr>
        <w:pStyle w:val="Textkrper"/>
        <w:rPr>
          <w:b/>
          <w:sz w:val="21"/>
        </w:rPr>
      </w:pPr>
    </w:p>
    <w:p w14:paraId="5ACF8365" w14:textId="77777777" w:rsidR="00C66901" w:rsidRDefault="00F47839">
      <w:pPr>
        <w:pStyle w:val="Textkrper"/>
        <w:ind w:left="102" w:right="968"/>
        <w:jc w:val="both"/>
      </w:pPr>
      <w:r>
        <w:t>Bei der Änderung handelt es sich um eine Folgeänderung, die mit der gesetzlichen Aner- kennung der Rechtsfähigkeit der Gesellschaf</w:t>
      </w:r>
      <w:r>
        <w:t>t bürgerlichen Rechts nach § 705 Absatz 2 BGB-E einhergeht. Soweit § 25 Absatz 2 Satz 2 Nummer 3 DWG auf Gesellschaften des privaten Rechts Bezug nimmt, wird klargestellt, dass ausschließlich die Mitgliedschaft in einem Organ einer rechtsfähigen Gesellscha</w:t>
      </w:r>
      <w:r>
        <w:t>ft des privaten Rechts, die unmittelbar oder</w:t>
      </w:r>
    </w:p>
    <w:p w14:paraId="5ACF8366" w14:textId="77777777" w:rsidR="00C66901" w:rsidRDefault="00C66901">
      <w:pPr>
        <w:jc w:val="both"/>
        <w:sectPr w:rsidR="00C66901">
          <w:pgSz w:w="11910" w:h="16840"/>
          <w:pgMar w:top="940" w:right="440" w:bottom="280" w:left="1600" w:header="712" w:footer="0" w:gutter="0"/>
          <w:cols w:space="720"/>
        </w:sectPr>
      </w:pPr>
    </w:p>
    <w:p w14:paraId="5ACF8367" w14:textId="77777777" w:rsidR="00C66901" w:rsidRDefault="00F47839">
      <w:pPr>
        <w:pStyle w:val="Textkrper"/>
        <w:spacing w:before="171"/>
        <w:ind w:left="102" w:right="972"/>
        <w:jc w:val="both"/>
      </w:pPr>
      <w:r>
        <w:lastRenderedPageBreak/>
        <w:t>mittelbar vertragliche Regelungen über die Lieferung von Rundfunkprogrammen oder Pro- grammteilen zu einem öffentlich-rechtlichen oder privaten Rundfunkveranstalter unterhält, die Unvereinbarke</w:t>
      </w:r>
      <w:r>
        <w:t>it begründen kann.</w:t>
      </w:r>
    </w:p>
    <w:p w14:paraId="5ACF8368" w14:textId="77777777" w:rsidR="00C66901" w:rsidRDefault="00C66901">
      <w:pPr>
        <w:pStyle w:val="Textkrper"/>
        <w:spacing w:before="10"/>
        <w:rPr>
          <w:sz w:val="20"/>
        </w:rPr>
      </w:pPr>
    </w:p>
    <w:p w14:paraId="5ACF8369" w14:textId="77777777" w:rsidR="00C66901" w:rsidRDefault="00F47839">
      <w:pPr>
        <w:pStyle w:val="berschrift3"/>
        <w:ind w:right="2083"/>
        <w:jc w:val="left"/>
      </w:pPr>
      <w:r>
        <w:t>Zu Artikel 28 (Änderung der Verordnung über Steuervergünstigungen zur Förderung des Baues von Landarbeiterwohnungen)</w:t>
      </w:r>
    </w:p>
    <w:p w14:paraId="5ACF836A" w14:textId="77777777" w:rsidR="00C66901" w:rsidRDefault="00C66901">
      <w:pPr>
        <w:pStyle w:val="Textkrper"/>
        <w:spacing w:before="1"/>
        <w:rPr>
          <w:b/>
          <w:sz w:val="21"/>
        </w:rPr>
      </w:pPr>
    </w:p>
    <w:p w14:paraId="5ACF836B" w14:textId="77777777" w:rsidR="00C66901" w:rsidRDefault="00F47839">
      <w:pPr>
        <w:pStyle w:val="Textkrper"/>
        <w:spacing w:before="1"/>
        <w:ind w:left="102" w:right="968"/>
        <w:jc w:val="both"/>
      </w:pPr>
      <w:r>
        <w:t>Bei der Änderung handelt es sich um eine Folgeänderung, die mit der gesetzlichen Aner- kennung der Rechtsfähigkeit der</w:t>
      </w:r>
      <w:r>
        <w:t xml:space="preserve"> Gesellschaft bürgerlichen Rechts nach § 705 Absatz 2 BGB-E einhergeht. Soweit § 2 Absatz 1 LArbWoV auf Personengesellschaften Bezug nimmt,</w:t>
      </w:r>
      <w:r>
        <w:rPr>
          <w:spacing w:val="-17"/>
        </w:rPr>
        <w:t xml:space="preserve"> </w:t>
      </w:r>
      <w:r>
        <w:t>wird</w:t>
      </w:r>
      <w:r>
        <w:rPr>
          <w:spacing w:val="-19"/>
        </w:rPr>
        <w:t xml:space="preserve"> </w:t>
      </w:r>
      <w:r>
        <w:t>klargestellt,</w:t>
      </w:r>
      <w:r>
        <w:rPr>
          <w:spacing w:val="-19"/>
        </w:rPr>
        <w:t xml:space="preserve"> </w:t>
      </w:r>
      <w:r>
        <w:t>dass</w:t>
      </w:r>
      <w:r>
        <w:rPr>
          <w:spacing w:val="-16"/>
        </w:rPr>
        <w:t xml:space="preserve"> </w:t>
      </w:r>
      <w:r>
        <w:t>ausschließlich</w:t>
      </w:r>
      <w:r>
        <w:rPr>
          <w:spacing w:val="-18"/>
        </w:rPr>
        <w:t xml:space="preserve"> </w:t>
      </w:r>
      <w:r>
        <w:t>rechtsfähige</w:t>
      </w:r>
      <w:r>
        <w:rPr>
          <w:spacing w:val="-20"/>
        </w:rPr>
        <w:t xml:space="preserve"> </w:t>
      </w:r>
      <w:r>
        <w:t>Personengesellschaften</w:t>
      </w:r>
      <w:r>
        <w:rPr>
          <w:spacing w:val="-18"/>
        </w:rPr>
        <w:t xml:space="preserve"> </w:t>
      </w:r>
      <w:r>
        <w:t>als</w:t>
      </w:r>
      <w:r>
        <w:rPr>
          <w:spacing w:val="-18"/>
        </w:rPr>
        <w:t xml:space="preserve"> </w:t>
      </w:r>
      <w:r>
        <w:t>Land- und Forstwirte erfasst werden</w:t>
      </w:r>
      <w:r>
        <w:t xml:space="preserve"> </w:t>
      </w:r>
      <w:r>
        <w:t>k</w:t>
      </w:r>
      <w:r>
        <w:t>önnen.</w:t>
      </w:r>
    </w:p>
    <w:p w14:paraId="5ACF836C" w14:textId="77777777" w:rsidR="00C66901" w:rsidRDefault="00C66901">
      <w:pPr>
        <w:pStyle w:val="Textkrper"/>
        <w:spacing w:before="7"/>
        <w:rPr>
          <w:sz w:val="20"/>
        </w:rPr>
      </w:pPr>
    </w:p>
    <w:p w14:paraId="5ACF836D" w14:textId="77777777" w:rsidR="00C66901" w:rsidRDefault="00F47839">
      <w:pPr>
        <w:pStyle w:val="berschrift3"/>
        <w:spacing w:line="465" w:lineRule="auto"/>
        <w:ind w:right="3770"/>
        <w:jc w:val="left"/>
      </w:pPr>
      <w:r>
        <w:t>Zu Artikel 29 (Änderung der Integrationskursverordnung) Zu Nummer 1 (§ 19 Absatz 1 Nummer 1)</w:t>
      </w:r>
    </w:p>
    <w:p w14:paraId="5ACF836E" w14:textId="77777777" w:rsidR="00C66901" w:rsidRDefault="00F47839">
      <w:pPr>
        <w:pStyle w:val="Textkrper"/>
        <w:spacing w:before="5"/>
        <w:ind w:left="102" w:right="968"/>
        <w:jc w:val="both"/>
      </w:pPr>
      <w:r>
        <w:t>Bei der Änderung handelt es sich um eine Folgeänderung, die mit der gesetzlichen Aner- kennung der Rechtsfähigkeit der Gesellschaft bürgerlichen Rechts nac</w:t>
      </w:r>
      <w:r>
        <w:t>h § 705 Absatz 2 BGB-E</w:t>
      </w:r>
      <w:r>
        <w:rPr>
          <w:spacing w:val="-17"/>
        </w:rPr>
        <w:t xml:space="preserve"> </w:t>
      </w:r>
      <w:r>
        <w:t>einhergeht.</w:t>
      </w:r>
      <w:r>
        <w:rPr>
          <w:spacing w:val="-15"/>
        </w:rPr>
        <w:t xml:space="preserve"> </w:t>
      </w:r>
      <w:r>
        <w:t>Es</w:t>
      </w:r>
      <w:r>
        <w:rPr>
          <w:spacing w:val="-18"/>
        </w:rPr>
        <w:t xml:space="preserve"> </w:t>
      </w:r>
      <w:r>
        <w:t>wird</w:t>
      </w:r>
      <w:r>
        <w:rPr>
          <w:spacing w:val="-18"/>
        </w:rPr>
        <w:t xml:space="preserve"> </w:t>
      </w:r>
      <w:r>
        <w:t>klargestellt,</w:t>
      </w:r>
      <w:r>
        <w:rPr>
          <w:spacing w:val="-17"/>
        </w:rPr>
        <w:t xml:space="preserve"> </w:t>
      </w:r>
      <w:r>
        <w:t>dass</w:t>
      </w:r>
      <w:r>
        <w:rPr>
          <w:spacing w:val="-18"/>
        </w:rPr>
        <w:t xml:space="preserve"> </w:t>
      </w:r>
      <w:r>
        <w:t>Antragsteller</w:t>
      </w:r>
      <w:r>
        <w:rPr>
          <w:spacing w:val="-15"/>
        </w:rPr>
        <w:t xml:space="preserve"> </w:t>
      </w:r>
      <w:r>
        <w:t>im</w:t>
      </w:r>
      <w:r>
        <w:rPr>
          <w:spacing w:val="-17"/>
        </w:rPr>
        <w:t xml:space="preserve"> </w:t>
      </w:r>
      <w:r>
        <w:t>Sinne</w:t>
      </w:r>
      <w:r>
        <w:rPr>
          <w:spacing w:val="-16"/>
        </w:rPr>
        <w:t xml:space="preserve"> </w:t>
      </w:r>
      <w:r>
        <w:t>des</w:t>
      </w:r>
      <w:r>
        <w:rPr>
          <w:spacing w:val="-18"/>
        </w:rPr>
        <w:t xml:space="preserve"> </w:t>
      </w:r>
      <w:r>
        <w:t>§</w:t>
      </w:r>
      <w:r>
        <w:rPr>
          <w:spacing w:val="1"/>
        </w:rPr>
        <w:t xml:space="preserve"> </w:t>
      </w:r>
      <w:r>
        <w:t>19</w:t>
      </w:r>
      <w:r>
        <w:rPr>
          <w:spacing w:val="-16"/>
        </w:rPr>
        <w:t xml:space="preserve"> </w:t>
      </w:r>
      <w:r>
        <w:t>Absatz</w:t>
      </w:r>
      <w:r>
        <w:rPr>
          <w:spacing w:val="-4"/>
        </w:rPr>
        <w:t xml:space="preserve"> </w:t>
      </w:r>
      <w:r>
        <w:t>1</w:t>
      </w:r>
      <w:r>
        <w:rPr>
          <w:spacing w:val="-16"/>
        </w:rPr>
        <w:t xml:space="preserve"> </w:t>
      </w:r>
      <w:r>
        <w:t>Num- mer 1 IntV auch – rechtsfähige – Personengesellschaften sein</w:t>
      </w:r>
      <w:r>
        <w:rPr>
          <w:spacing w:val="-12"/>
        </w:rPr>
        <w:t xml:space="preserve"> </w:t>
      </w:r>
      <w:r>
        <w:t>können.</w:t>
      </w:r>
    </w:p>
    <w:p w14:paraId="5ACF836F" w14:textId="77777777" w:rsidR="00C66901" w:rsidRDefault="00C66901">
      <w:pPr>
        <w:pStyle w:val="Textkrper"/>
        <w:spacing w:before="9"/>
        <w:rPr>
          <w:sz w:val="20"/>
        </w:rPr>
      </w:pPr>
    </w:p>
    <w:p w14:paraId="5ACF8370" w14:textId="77777777" w:rsidR="00C66901" w:rsidRDefault="00F47839">
      <w:pPr>
        <w:pStyle w:val="berschrift3"/>
      </w:pPr>
      <w:r>
        <w:t>Zu Nummer 2 (§ 19 Absatz 1 Nummer 1)</w:t>
      </w:r>
    </w:p>
    <w:p w14:paraId="5ACF8371" w14:textId="77777777" w:rsidR="00C66901" w:rsidRDefault="00C66901">
      <w:pPr>
        <w:pStyle w:val="Textkrper"/>
        <w:rPr>
          <w:b/>
          <w:sz w:val="21"/>
        </w:rPr>
      </w:pPr>
    </w:p>
    <w:p w14:paraId="5ACF8372"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Die Änderung von § 19 Absatz 1 Nummer 1 IntV gibt die Grundlage da</w:t>
      </w:r>
      <w:r>
        <w:t>für, die die Zuverlässigkeit und Gesetzestreue des Antragstellers oder der zur Führung seiner Geschäfte bestellten Personen auch durch Einsicht in das Gesellschaftsregister zu beurteilen.</w:t>
      </w:r>
    </w:p>
    <w:p w14:paraId="5ACF8373" w14:textId="77777777" w:rsidR="00C66901" w:rsidRDefault="00C66901">
      <w:pPr>
        <w:pStyle w:val="Textkrper"/>
        <w:spacing w:before="9"/>
        <w:rPr>
          <w:sz w:val="20"/>
        </w:rPr>
      </w:pPr>
    </w:p>
    <w:p w14:paraId="5ACF8374" w14:textId="77777777" w:rsidR="00C66901" w:rsidRDefault="00F47839">
      <w:pPr>
        <w:pStyle w:val="berschrift3"/>
      </w:pPr>
      <w:r>
        <w:t>Zu Nummer 3 (§ 19 Absatz 1 Nummer 2)</w:t>
      </w:r>
    </w:p>
    <w:p w14:paraId="5ACF8375" w14:textId="77777777" w:rsidR="00C66901" w:rsidRDefault="00C66901">
      <w:pPr>
        <w:pStyle w:val="Textkrper"/>
        <w:rPr>
          <w:b/>
          <w:sz w:val="21"/>
        </w:rPr>
      </w:pPr>
    </w:p>
    <w:p w14:paraId="5ACF8376" w14:textId="77777777" w:rsidR="00C66901" w:rsidRDefault="00F47839">
      <w:pPr>
        <w:pStyle w:val="Textkrper"/>
        <w:ind w:left="102" w:right="968"/>
        <w:jc w:val="both"/>
      </w:pPr>
      <w:r>
        <w:t>Bei der Änderung handelt es s</w:t>
      </w:r>
      <w:r>
        <w:t>ich um eine Folgeänderung, die mit der gesetzlichen Aner- kennung der Rechtsfähigkeit der Gesellschaft bürgerlichen Rechts nach § 705 Absatz 2 BGB-E einhergeht. Es wird klargestellt, dass der Begriff der Personenvereinigung in § 19 Absatz 1 Nummer 2 IntV a</w:t>
      </w:r>
      <w:r>
        <w:t>uch rechtsfähige Personengesellschaften umfasst.</w:t>
      </w:r>
    </w:p>
    <w:p w14:paraId="5ACF8377" w14:textId="77777777" w:rsidR="00C66901" w:rsidRDefault="00C66901">
      <w:pPr>
        <w:pStyle w:val="Textkrper"/>
        <w:spacing w:before="9"/>
        <w:rPr>
          <w:sz w:val="20"/>
        </w:rPr>
      </w:pPr>
    </w:p>
    <w:p w14:paraId="5ACF8378" w14:textId="77777777" w:rsidR="00C66901" w:rsidRDefault="00F47839">
      <w:pPr>
        <w:pStyle w:val="berschrift3"/>
        <w:spacing w:line="465" w:lineRule="auto"/>
        <w:ind w:right="3269"/>
        <w:jc w:val="left"/>
      </w:pPr>
      <w:r>
        <w:t>Zu Artikel 30 (Änderung der Deutschsprachförderverordnung) Zu Nummer 1 (§ 20 Absatz 1 Nummer 2)</w:t>
      </w:r>
    </w:p>
    <w:p w14:paraId="5ACF8379" w14:textId="77777777" w:rsidR="00C66901" w:rsidRDefault="00F47839">
      <w:pPr>
        <w:pStyle w:val="Textkrper"/>
        <w:spacing w:before="7"/>
        <w:ind w:left="102" w:right="968"/>
        <w:jc w:val="both"/>
      </w:pPr>
      <w:r>
        <w:t>Bei der Änderung handelt es sich um eine Folgeänderung, die mit der gesetzlichen Aner- kennung der Rechtsfähig</w:t>
      </w:r>
      <w:r>
        <w:t>keit der Gesellschaft bürgerlichen Rechts nach § 705 Absatz 2 BGB-E einhergeht. Soweit § 20 Absatz 1 Nummer 1 DeuFöV auf Personengesellschaften Bezug nimmt, wird klargestellt, dass damit ausschließlich rechtsfähige Personengesell- schaften sind, die Antrag</w:t>
      </w:r>
      <w:r>
        <w:t>steller sein können.</w:t>
      </w:r>
    </w:p>
    <w:p w14:paraId="5ACF837A" w14:textId="77777777" w:rsidR="00C66901" w:rsidRDefault="00C66901">
      <w:pPr>
        <w:pStyle w:val="Textkrper"/>
        <w:spacing w:before="10"/>
        <w:rPr>
          <w:sz w:val="20"/>
        </w:rPr>
      </w:pPr>
    </w:p>
    <w:p w14:paraId="5ACF837B" w14:textId="77777777" w:rsidR="00C66901" w:rsidRDefault="00F47839">
      <w:pPr>
        <w:pStyle w:val="Textkrper"/>
        <w:spacing w:before="1"/>
        <w:ind w:left="102" w:right="969"/>
        <w:jc w:val="both"/>
      </w:pPr>
      <w:r>
        <w:t>Die</w:t>
      </w:r>
      <w:r>
        <w:rPr>
          <w:spacing w:val="-11"/>
        </w:rPr>
        <w:t xml:space="preserve"> </w:t>
      </w:r>
      <w:r>
        <w:t>weitergehende</w:t>
      </w:r>
      <w:r>
        <w:rPr>
          <w:spacing w:val="-14"/>
        </w:rPr>
        <w:t xml:space="preserve"> </w:t>
      </w:r>
      <w:r>
        <w:t>Änderung</w:t>
      </w:r>
      <w:r>
        <w:rPr>
          <w:spacing w:val="-9"/>
        </w:rPr>
        <w:t xml:space="preserve"> </w:t>
      </w:r>
      <w:r>
        <w:t>von</w:t>
      </w:r>
      <w:r>
        <w:rPr>
          <w:spacing w:val="-12"/>
        </w:rPr>
        <w:t xml:space="preserve"> </w:t>
      </w:r>
      <w:r>
        <w:t>§</w:t>
      </w:r>
      <w:r>
        <w:rPr>
          <w:spacing w:val="-3"/>
        </w:rPr>
        <w:t xml:space="preserve"> </w:t>
      </w:r>
      <w:r>
        <w:t>20</w:t>
      </w:r>
      <w:r>
        <w:rPr>
          <w:spacing w:val="-14"/>
        </w:rPr>
        <w:t xml:space="preserve"> </w:t>
      </w:r>
      <w:r>
        <w:t>Absatz</w:t>
      </w:r>
      <w:r>
        <w:rPr>
          <w:spacing w:val="-3"/>
        </w:rPr>
        <w:t xml:space="preserve"> </w:t>
      </w:r>
      <w:r>
        <w:t>1</w:t>
      </w:r>
      <w:r>
        <w:rPr>
          <w:spacing w:val="-14"/>
        </w:rPr>
        <w:t xml:space="preserve"> </w:t>
      </w:r>
      <w:r>
        <w:t>Nummer 2</w:t>
      </w:r>
      <w:r>
        <w:rPr>
          <w:spacing w:val="-14"/>
        </w:rPr>
        <w:t xml:space="preserve"> </w:t>
      </w:r>
      <w:r>
        <w:t>DeuFöV</w:t>
      </w:r>
      <w:r>
        <w:rPr>
          <w:spacing w:val="-16"/>
        </w:rPr>
        <w:t xml:space="preserve"> </w:t>
      </w:r>
      <w:r>
        <w:t>gibt</w:t>
      </w:r>
      <w:r>
        <w:rPr>
          <w:spacing w:val="-13"/>
        </w:rPr>
        <w:t xml:space="preserve"> </w:t>
      </w:r>
      <w:r>
        <w:t>die</w:t>
      </w:r>
      <w:r>
        <w:rPr>
          <w:spacing w:val="-13"/>
        </w:rPr>
        <w:t xml:space="preserve"> </w:t>
      </w:r>
      <w:r>
        <w:t>Grundlage,</w:t>
      </w:r>
      <w:r>
        <w:rPr>
          <w:spacing w:val="-13"/>
        </w:rPr>
        <w:t xml:space="preserve"> </w:t>
      </w:r>
      <w:r>
        <w:t>die Zuverlässigkeit und Gesetzestreue einer antragstellenden Gesellschaft bürgerlichen Rechts oder der zur Führung ihrer Geschäfte bestellten Personen au</w:t>
      </w:r>
      <w:r>
        <w:t>ch durch Einsicht in das Gesellschaftsregister zu</w:t>
      </w:r>
      <w:r>
        <w:t xml:space="preserve"> </w:t>
      </w:r>
      <w:r>
        <w:t>beurteilen.</w:t>
      </w:r>
    </w:p>
    <w:p w14:paraId="5ACF837C" w14:textId="77777777" w:rsidR="00C66901" w:rsidRDefault="00C66901">
      <w:pPr>
        <w:pStyle w:val="Textkrper"/>
        <w:spacing w:before="5"/>
        <w:rPr>
          <w:sz w:val="20"/>
        </w:rPr>
      </w:pPr>
    </w:p>
    <w:p w14:paraId="5ACF837D" w14:textId="77777777" w:rsidR="00C66901" w:rsidRDefault="00F47839">
      <w:pPr>
        <w:pStyle w:val="berschrift3"/>
        <w:spacing w:before="1"/>
      </w:pPr>
      <w:r>
        <w:t>Zu Nummer 2 (§ 20 Absatz 1 Nummer 3)</w:t>
      </w:r>
    </w:p>
    <w:p w14:paraId="5ACF837E" w14:textId="77777777" w:rsidR="00C66901" w:rsidRDefault="00C66901">
      <w:pPr>
        <w:pStyle w:val="Textkrper"/>
        <w:spacing w:before="2"/>
        <w:rPr>
          <w:b/>
          <w:sz w:val="21"/>
        </w:rPr>
      </w:pPr>
    </w:p>
    <w:p w14:paraId="5ACF837F"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w:t>
      </w:r>
      <w:r>
        <w:t>h § 705 Absatz 2</w:t>
      </w:r>
    </w:p>
    <w:p w14:paraId="5ACF8380" w14:textId="77777777" w:rsidR="00C66901" w:rsidRDefault="00C66901">
      <w:pPr>
        <w:jc w:val="both"/>
        <w:sectPr w:rsidR="00C66901">
          <w:pgSz w:w="11910" w:h="16840"/>
          <w:pgMar w:top="940" w:right="440" w:bottom="280" w:left="1600" w:header="712" w:footer="0" w:gutter="0"/>
          <w:cols w:space="720"/>
        </w:sectPr>
      </w:pPr>
    </w:p>
    <w:p w14:paraId="5ACF8381" w14:textId="77777777" w:rsidR="00C66901" w:rsidRDefault="00F47839">
      <w:pPr>
        <w:pStyle w:val="Textkrper"/>
        <w:spacing w:before="171"/>
        <w:ind w:left="102" w:right="970"/>
        <w:jc w:val="both"/>
      </w:pPr>
      <w:r>
        <w:lastRenderedPageBreak/>
        <w:t>BGB-E einhergeht. Es wird klargestellt, dass der Begriff der nicht rechtsfähigen Personen- vereinigung in § 20 Absatz 1 Nummer 3 DeuFöV rechtsfähige Personengesellschaften meint.</w:t>
      </w:r>
    </w:p>
    <w:p w14:paraId="5ACF8382" w14:textId="77777777" w:rsidR="00C66901" w:rsidRDefault="00C66901">
      <w:pPr>
        <w:pStyle w:val="Textkrper"/>
        <w:spacing w:before="10"/>
        <w:rPr>
          <w:sz w:val="20"/>
        </w:rPr>
      </w:pPr>
    </w:p>
    <w:p w14:paraId="5ACF8383" w14:textId="77777777" w:rsidR="00C66901" w:rsidRDefault="00F47839">
      <w:pPr>
        <w:pStyle w:val="berschrift3"/>
      </w:pPr>
      <w:r>
        <w:t>Zu Artikel 31 (Änderung des Statistikregistergesetzes)</w:t>
      </w:r>
    </w:p>
    <w:p w14:paraId="5ACF8384" w14:textId="77777777" w:rsidR="00C66901" w:rsidRDefault="00C66901">
      <w:pPr>
        <w:pStyle w:val="Textkrper"/>
        <w:rPr>
          <w:b/>
          <w:sz w:val="21"/>
        </w:rPr>
      </w:pPr>
    </w:p>
    <w:p w14:paraId="5ACF8385"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w:t>
      </w:r>
      <w:r>
        <w:t>argestellt, dass Kammerzugehörige im Sinne des § 5 Stat- RegG ausschließlich rechtsfähige Gesellschaften des Bürgerlichen Rechts sein können.</w:t>
      </w:r>
    </w:p>
    <w:p w14:paraId="5ACF8386" w14:textId="77777777" w:rsidR="00C66901" w:rsidRDefault="00C66901">
      <w:pPr>
        <w:pStyle w:val="Textkrper"/>
        <w:spacing w:before="8"/>
        <w:rPr>
          <w:sz w:val="20"/>
        </w:rPr>
      </w:pPr>
    </w:p>
    <w:p w14:paraId="5ACF8387" w14:textId="77777777" w:rsidR="00C66901" w:rsidRDefault="00F47839">
      <w:pPr>
        <w:pStyle w:val="berschrift3"/>
        <w:spacing w:before="1"/>
      </w:pPr>
      <w:r>
        <w:t>Zu Artikel 32 (Änderung des Verwaltungsdatenverwendungsgesetzes)</w:t>
      </w:r>
    </w:p>
    <w:p w14:paraId="5ACF8388" w14:textId="77777777" w:rsidR="00C66901" w:rsidRDefault="00C66901">
      <w:pPr>
        <w:pStyle w:val="Textkrper"/>
        <w:spacing w:before="11"/>
        <w:rPr>
          <w:b/>
          <w:sz w:val="20"/>
        </w:rPr>
      </w:pPr>
    </w:p>
    <w:p w14:paraId="5ACF8389" w14:textId="77777777" w:rsidR="00C66901" w:rsidRDefault="00F47839">
      <w:pPr>
        <w:pStyle w:val="Textkrper"/>
        <w:ind w:left="102" w:right="967"/>
        <w:jc w:val="both"/>
      </w:pPr>
      <w:r>
        <w:t>Bei der Änderung handelt es sich um eine Folgeä</w:t>
      </w:r>
      <w:r>
        <w:t>nderung, die mit der gesetzlichen Aner- kennung der Rechtsfähigkeit der Gesellschaft bürgerlichen Rechts nach § 705 Absatz 2 BGB-E einhergeht. Die Änderung von § 2 Nummer 4 VwDVG gibt die Grundlage für die Pflicht der Finanzbehörden, auch Ort und Nummer de</w:t>
      </w:r>
      <w:r>
        <w:t>r Eintragung in das Gesellschafts- register zu übermitteln.</w:t>
      </w:r>
    </w:p>
    <w:p w14:paraId="5ACF838A" w14:textId="77777777" w:rsidR="00C66901" w:rsidRDefault="00C66901">
      <w:pPr>
        <w:pStyle w:val="Textkrper"/>
        <w:spacing w:before="8"/>
        <w:rPr>
          <w:sz w:val="20"/>
        </w:rPr>
      </w:pPr>
    </w:p>
    <w:p w14:paraId="5ACF838B" w14:textId="77777777" w:rsidR="00C66901" w:rsidRDefault="00F47839">
      <w:pPr>
        <w:pStyle w:val="berschrift3"/>
        <w:spacing w:line="468" w:lineRule="auto"/>
        <w:ind w:right="4283"/>
        <w:jc w:val="left"/>
      </w:pPr>
      <w:r>
        <w:t>Zu Artikel 33 (Änderung des Rechtspflegergesetzes) Zu Nummer 1 (§ 3)</w:t>
      </w:r>
    </w:p>
    <w:p w14:paraId="5ACF838C" w14:textId="77777777" w:rsidR="00C66901" w:rsidRDefault="00F47839">
      <w:pPr>
        <w:pStyle w:val="Textkrper"/>
        <w:spacing w:before="2"/>
        <w:ind w:left="102" w:right="972"/>
        <w:jc w:val="both"/>
      </w:pPr>
      <w:r>
        <w:t>Durch</w:t>
      </w:r>
      <w:r>
        <w:rPr>
          <w:spacing w:val="-9"/>
        </w:rPr>
        <w:t xml:space="preserve"> </w:t>
      </w:r>
      <w:r>
        <w:t>die</w:t>
      </w:r>
      <w:r>
        <w:rPr>
          <w:spacing w:val="-10"/>
        </w:rPr>
        <w:t xml:space="preserve"> </w:t>
      </w:r>
      <w:r>
        <w:t>Änderung</w:t>
      </w:r>
      <w:r>
        <w:rPr>
          <w:spacing w:val="-8"/>
        </w:rPr>
        <w:t xml:space="preserve"> </w:t>
      </w:r>
      <w:r>
        <w:t>von</w:t>
      </w:r>
      <w:r>
        <w:rPr>
          <w:spacing w:val="-13"/>
        </w:rPr>
        <w:t xml:space="preserve"> </w:t>
      </w:r>
      <w:r>
        <w:t>§</w:t>
      </w:r>
      <w:r>
        <w:rPr>
          <w:spacing w:val="-2"/>
        </w:rPr>
        <w:t xml:space="preserve"> </w:t>
      </w:r>
      <w:r>
        <w:t>3</w:t>
      </w:r>
      <w:r>
        <w:rPr>
          <w:spacing w:val="-10"/>
        </w:rPr>
        <w:t xml:space="preserve"> </w:t>
      </w:r>
      <w:r>
        <w:t>RPflG</w:t>
      </w:r>
      <w:r>
        <w:rPr>
          <w:spacing w:val="-9"/>
        </w:rPr>
        <w:t xml:space="preserve"> </w:t>
      </w:r>
      <w:r>
        <w:t>werden</w:t>
      </w:r>
      <w:r>
        <w:rPr>
          <w:spacing w:val="-10"/>
        </w:rPr>
        <w:t xml:space="preserve"> </w:t>
      </w:r>
      <w:r>
        <w:t>dem</w:t>
      </w:r>
      <w:r>
        <w:rPr>
          <w:spacing w:val="-9"/>
        </w:rPr>
        <w:t xml:space="preserve"> </w:t>
      </w:r>
      <w:r>
        <w:t>Rechtspfleger</w:t>
      </w:r>
      <w:r>
        <w:rPr>
          <w:spacing w:val="-9"/>
        </w:rPr>
        <w:t xml:space="preserve"> </w:t>
      </w:r>
      <w:r>
        <w:t>die</w:t>
      </w:r>
      <w:r>
        <w:rPr>
          <w:spacing w:val="-10"/>
        </w:rPr>
        <w:t xml:space="preserve"> </w:t>
      </w:r>
      <w:r>
        <w:t>Gesellschaftsregistersa- chen zugewiesen und bei dieser Gelegenheit eine Unstimmigkeit des Gesetzes in Bezug auf die Genossenschafts- und Partnerschaftsregistersachen</w:t>
      </w:r>
      <w:r>
        <w:rPr>
          <w:spacing w:val="-1"/>
        </w:rPr>
        <w:t xml:space="preserve"> </w:t>
      </w:r>
      <w:r>
        <w:t>behoben.</w:t>
      </w:r>
    </w:p>
    <w:p w14:paraId="5ACF838D" w14:textId="77777777" w:rsidR="00C66901" w:rsidRDefault="00C66901">
      <w:pPr>
        <w:pStyle w:val="Textkrper"/>
        <w:spacing w:before="7"/>
        <w:rPr>
          <w:sz w:val="20"/>
        </w:rPr>
      </w:pPr>
    </w:p>
    <w:p w14:paraId="5ACF838E" w14:textId="77777777" w:rsidR="00C66901" w:rsidRDefault="00F47839">
      <w:pPr>
        <w:pStyle w:val="berschrift3"/>
        <w:spacing w:before="1"/>
      </w:pPr>
      <w:r>
        <w:t>Zu Buchstabe a (Nummer 1 Buchstabe n)</w:t>
      </w:r>
    </w:p>
    <w:p w14:paraId="5ACF838F" w14:textId="77777777" w:rsidR="00C66901" w:rsidRDefault="00C66901">
      <w:pPr>
        <w:pStyle w:val="Textkrper"/>
        <w:spacing w:before="2"/>
        <w:rPr>
          <w:b/>
          <w:sz w:val="21"/>
        </w:rPr>
      </w:pPr>
    </w:p>
    <w:p w14:paraId="5ACF8390" w14:textId="77777777" w:rsidR="00C66901" w:rsidRDefault="00F47839">
      <w:pPr>
        <w:pStyle w:val="Textkrper"/>
        <w:ind w:left="102" w:right="968"/>
        <w:jc w:val="both"/>
      </w:pPr>
      <w:r>
        <w:t>Mit den in § 3 Nummer 1 RPflG vorgesehen</w:t>
      </w:r>
      <w:r>
        <w:t>en Änderungen werden das Gesellschafts-, Genossenschafts- und Partnerschaftsregister in den Katalog der Vollübertragungen in § 3 Nummer 1 RPflG aufgenommen. Die in § 3 Nummer 1 RPflG aufgeführten gerichtlichen Geschäfte sind dem Rechtspfleger in ausschließ</w:t>
      </w:r>
      <w:r>
        <w:t>licher funktioneller Zuständigkeit übertra- gen. Die in § 3 Nummer 2 RPflG aufgeführten gerichtlichen Geschäfte sind zwar ebenfalls dem Rechtspfleger übertragen, jedoch nur insoweit als sie nicht nach §§ 14 bis 19 RPflG dem Richter vorbehalten sind (Vorbeh</w:t>
      </w:r>
      <w:r>
        <w:t>altsübertragungen).</w:t>
      </w:r>
    </w:p>
    <w:p w14:paraId="5ACF8391" w14:textId="77777777" w:rsidR="00C66901" w:rsidRDefault="00C66901">
      <w:pPr>
        <w:pStyle w:val="Textkrper"/>
        <w:spacing w:before="10"/>
        <w:rPr>
          <w:sz w:val="20"/>
        </w:rPr>
      </w:pPr>
    </w:p>
    <w:p w14:paraId="5ACF8392" w14:textId="77777777" w:rsidR="00C66901" w:rsidRDefault="00F47839">
      <w:pPr>
        <w:pStyle w:val="Textkrper"/>
        <w:spacing w:before="1"/>
        <w:ind w:left="102" w:right="968"/>
        <w:jc w:val="both"/>
      </w:pPr>
      <w:r>
        <w:t xml:space="preserve">Bisher waren das Genossenschafts- und das Partnerschaftsregister ebenso </w:t>
      </w:r>
      <w:r>
        <w:rPr>
          <w:spacing w:val="-2"/>
        </w:rPr>
        <w:t xml:space="preserve">wie </w:t>
      </w:r>
      <w:r>
        <w:t>das Han- delsregister in dem Katalog der Vorbehaltsübertragungen aufgeführt. Für die Führung des Genossenschafts- und des Partnerschaftsregisters ist in § 17 R</w:t>
      </w:r>
      <w:r>
        <w:t>PflG, in dem die dem Rich- ter vorbehaltenen Geschäfte in Registersachen und unternehmensrechtlichen Verfahren aufgeführt sind, jedoch kein Richtervorbehalt vorgesehen. Die Führung des Genossen- schafts- und Partnerschaftsregisters ist somit bereits nach b</w:t>
      </w:r>
      <w:r>
        <w:t>isheriger Rechtslage voll dem Rechtspfleger</w:t>
      </w:r>
      <w:r>
        <w:rPr>
          <w:spacing w:val="-8"/>
        </w:rPr>
        <w:t xml:space="preserve"> </w:t>
      </w:r>
      <w:r>
        <w:t>übertragen.</w:t>
      </w:r>
      <w:r>
        <w:rPr>
          <w:spacing w:val="-6"/>
        </w:rPr>
        <w:t xml:space="preserve"> </w:t>
      </w:r>
      <w:r>
        <w:rPr>
          <w:spacing w:val="-2"/>
        </w:rPr>
        <w:t>Mit</w:t>
      </w:r>
      <w:r>
        <w:rPr>
          <w:spacing w:val="-6"/>
        </w:rPr>
        <w:t xml:space="preserve"> </w:t>
      </w:r>
      <w:r>
        <w:t>der</w:t>
      </w:r>
      <w:r>
        <w:rPr>
          <w:spacing w:val="-8"/>
        </w:rPr>
        <w:t xml:space="preserve"> </w:t>
      </w:r>
      <w:r>
        <w:t>Änderung</w:t>
      </w:r>
      <w:r>
        <w:rPr>
          <w:spacing w:val="-7"/>
        </w:rPr>
        <w:t xml:space="preserve"> </w:t>
      </w:r>
      <w:r>
        <w:t>soll</w:t>
      </w:r>
      <w:r>
        <w:rPr>
          <w:spacing w:val="-10"/>
        </w:rPr>
        <w:t xml:space="preserve"> </w:t>
      </w:r>
      <w:r>
        <w:t>dieser</w:t>
      </w:r>
      <w:r>
        <w:rPr>
          <w:spacing w:val="-6"/>
        </w:rPr>
        <w:t xml:space="preserve"> </w:t>
      </w:r>
      <w:r>
        <w:t>Sachverhalt</w:t>
      </w:r>
      <w:r>
        <w:rPr>
          <w:spacing w:val="-7"/>
        </w:rPr>
        <w:t xml:space="preserve"> </w:t>
      </w:r>
      <w:r>
        <w:t>entsprechend</w:t>
      </w:r>
      <w:r>
        <w:rPr>
          <w:spacing w:val="-7"/>
        </w:rPr>
        <w:t xml:space="preserve"> </w:t>
      </w:r>
      <w:r>
        <w:t>der</w:t>
      </w:r>
      <w:r>
        <w:rPr>
          <w:spacing w:val="-8"/>
        </w:rPr>
        <w:t xml:space="preserve"> </w:t>
      </w:r>
      <w:r>
        <w:t>Sys- tematik des Rechtspflegergesetzes dargestellt werden, wodurch auch die Rechtsanwen- dung</w:t>
      </w:r>
      <w:r>
        <w:rPr>
          <w:spacing w:val="-19"/>
        </w:rPr>
        <w:t xml:space="preserve"> </w:t>
      </w:r>
      <w:r>
        <w:t>klarer</w:t>
      </w:r>
      <w:r>
        <w:rPr>
          <w:spacing w:val="-17"/>
        </w:rPr>
        <w:t xml:space="preserve"> </w:t>
      </w:r>
      <w:r>
        <w:t>und</w:t>
      </w:r>
      <w:r>
        <w:rPr>
          <w:spacing w:val="-19"/>
        </w:rPr>
        <w:t xml:space="preserve"> </w:t>
      </w:r>
      <w:r>
        <w:t>einfacher</w:t>
      </w:r>
      <w:r>
        <w:rPr>
          <w:spacing w:val="-17"/>
        </w:rPr>
        <w:t xml:space="preserve"> </w:t>
      </w:r>
      <w:r>
        <w:t>wird.</w:t>
      </w:r>
      <w:r>
        <w:rPr>
          <w:spacing w:val="-16"/>
        </w:rPr>
        <w:t xml:space="preserve"> </w:t>
      </w:r>
      <w:r>
        <w:t>Zusätzlich</w:t>
      </w:r>
      <w:r>
        <w:rPr>
          <w:spacing w:val="-16"/>
        </w:rPr>
        <w:t xml:space="preserve"> </w:t>
      </w:r>
      <w:r>
        <w:t>wird</w:t>
      </w:r>
      <w:r>
        <w:rPr>
          <w:spacing w:val="-16"/>
        </w:rPr>
        <w:t xml:space="preserve"> </w:t>
      </w:r>
      <w:r>
        <w:t>auch</w:t>
      </w:r>
      <w:r>
        <w:rPr>
          <w:spacing w:val="-16"/>
        </w:rPr>
        <w:t xml:space="preserve"> </w:t>
      </w:r>
      <w:r>
        <w:t>das</w:t>
      </w:r>
      <w:r>
        <w:rPr>
          <w:spacing w:val="-18"/>
        </w:rPr>
        <w:t xml:space="preserve"> </w:t>
      </w:r>
      <w:r>
        <w:t>Gesellschaftsregister,</w:t>
      </w:r>
      <w:r>
        <w:rPr>
          <w:spacing w:val="-17"/>
        </w:rPr>
        <w:t xml:space="preserve"> </w:t>
      </w:r>
      <w:r>
        <w:t>dessen</w:t>
      </w:r>
      <w:r>
        <w:rPr>
          <w:spacing w:val="-19"/>
        </w:rPr>
        <w:t xml:space="preserve"> </w:t>
      </w:r>
      <w:r>
        <w:t>Füh- rung ebenfalls vollständig dem Rechtspfleger obliegt, in den Katalog des § 3 Nummer 1 RPflG</w:t>
      </w:r>
      <w:r>
        <w:t xml:space="preserve"> </w:t>
      </w:r>
      <w:r>
        <w:t>aufgenommen.</w:t>
      </w:r>
    </w:p>
    <w:p w14:paraId="5ACF8393" w14:textId="77777777" w:rsidR="00C66901" w:rsidRDefault="00C66901">
      <w:pPr>
        <w:pStyle w:val="Textkrper"/>
        <w:spacing w:before="6"/>
        <w:rPr>
          <w:sz w:val="20"/>
        </w:rPr>
      </w:pPr>
    </w:p>
    <w:p w14:paraId="5ACF8394" w14:textId="77777777" w:rsidR="00C66901" w:rsidRDefault="00F47839">
      <w:pPr>
        <w:pStyle w:val="berschrift3"/>
        <w:spacing w:before="1"/>
      </w:pPr>
      <w:r>
        <w:t>Zu Buchstabe b (Nummer 2 Buchstabe d)</w:t>
      </w:r>
    </w:p>
    <w:p w14:paraId="5ACF8395" w14:textId="77777777" w:rsidR="00C66901" w:rsidRDefault="00C66901">
      <w:pPr>
        <w:pStyle w:val="Textkrper"/>
        <w:spacing w:before="11"/>
        <w:rPr>
          <w:b/>
          <w:sz w:val="20"/>
        </w:rPr>
      </w:pPr>
    </w:p>
    <w:p w14:paraId="5ACF8396" w14:textId="77777777" w:rsidR="00C66901" w:rsidRDefault="00F47839">
      <w:pPr>
        <w:pStyle w:val="Textkrper"/>
        <w:ind w:left="102" w:right="968"/>
        <w:jc w:val="both"/>
      </w:pPr>
      <w:r>
        <w:t>Es handelt sich um eine Folgeänderung zur Anfügung von Buchstabe n in § 3 Nummer 1 RPflG.</w:t>
      </w:r>
    </w:p>
    <w:p w14:paraId="5ACF8397" w14:textId="77777777" w:rsidR="00C66901" w:rsidRDefault="00C66901">
      <w:pPr>
        <w:jc w:val="both"/>
        <w:sectPr w:rsidR="00C66901">
          <w:pgSz w:w="11910" w:h="16840"/>
          <w:pgMar w:top="940" w:right="440" w:bottom="280" w:left="1600" w:header="712" w:footer="0" w:gutter="0"/>
          <w:cols w:space="720"/>
        </w:sectPr>
      </w:pPr>
    </w:p>
    <w:p w14:paraId="5ACF8398" w14:textId="77777777" w:rsidR="00C66901" w:rsidRDefault="00F47839">
      <w:pPr>
        <w:pStyle w:val="berschrift3"/>
        <w:spacing w:before="169"/>
        <w:jc w:val="left"/>
      </w:pPr>
      <w:r>
        <w:lastRenderedPageBreak/>
        <w:t>Zu Nummer 2 (§ 17)</w:t>
      </w:r>
    </w:p>
    <w:p w14:paraId="5ACF8399" w14:textId="77777777" w:rsidR="00C66901" w:rsidRDefault="00C66901">
      <w:pPr>
        <w:pStyle w:val="Textkrper"/>
        <w:rPr>
          <w:b/>
          <w:sz w:val="21"/>
        </w:rPr>
      </w:pPr>
    </w:p>
    <w:p w14:paraId="5ACF839A" w14:textId="77777777" w:rsidR="00C66901" w:rsidRDefault="00F47839">
      <w:pPr>
        <w:ind w:left="102"/>
        <w:rPr>
          <w:b/>
        </w:rPr>
      </w:pPr>
      <w:r>
        <w:rPr>
          <w:b/>
        </w:rPr>
        <w:t>Zu Buchstabe a (Satzteil vor Nummer 1)</w:t>
      </w:r>
    </w:p>
    <w:p w14:paraId="5ACF839B" w14:textId="77777777" w:rsidR="00C66901" w:rsidRDefault="00C66901">
      <w:pPr>
        <w:pStyle w:val="Textkrper"/>
        <w:rPr>
          <w:b/>
          <w:sz w:val="21"/>
        </w:rPr>
      </w:pPr>
    </w:p>
    <w:p w14:paraId="5ACF839C" w14:textId="77777777" w:rsidR="00C66901" w:rsidRDefault="00F47839">
      <w:pPr>
        <w:pStyle w:val="Textkrper"/>
        <w:ind w:left="102" w:right="968"/>
        <w:jc w:val="both"/>
      </w:pPr>
      <w:r>
        <w:t>In</w:t>
      </w:r>
      <w:r>
        <w:rPr>
          <w:spacing w:val="-6"/>
        </w:rPr>
        <w:t xml:space="preserve"> </w:t>
      </w:r>
      <w:r>
        <w:t>dem</w:t>
      </w:r>
      <w:r>
        <w:rPr>
          <w:spacing w:val="-8"/>
        </w:rPr>
        <w:t xml:space="preserve"> </w:t>
      </w:r>
      <w:r>
        <w:t>geltenden</w:t>
      </w:r>
      <w:r>
        <w:rPr>
          <w:spacing w:val="-9"/>
        </w:rPr>
        <w:t xml:space="preserve"> </w:t>
      </w:r>
      <w:r>
        <w:t>§ 17</w:t>
      </w:r>
      <w:r>
        <w:rPr>
          <w:spacing w:val="-7"/>
        </w:rPr>
        <w:t xml:space="preserve"> </w:t>
      </w:r>
      <w:r>
        <w:t>RPflG</w:t>
      </w:r>
      <w:r>
        <w:rPr>
          <w:spacing w:val="-5"/>
        </w:rPr>
        <w:t xml:space="preserve"> </w:t>
      </w:r>
      <w:r>
        <w:t>sind</w:t>
      </w:r>
      <w:r>
        <w:rPr>
          <w:spacing w:val="-7"/>
        </w:rPr>
        <w:t xml:space="preserve"> </w:t>
      </w:r>
      <w:r>
        <w:t>die</w:t>
      </w:r>
      <w:r>
        <w:rPr>
          <w:spacing w:val="-6"/>
        </w:rPr>
        <w:t xml:space="preserve"> </w:t>
      </w:r>
      <w:r>
        <w:t>dem</w:t>
      </w:r>
      <w:r>
        <w:rPr>
          <w:spacing w:val="-5"/>
        </w:rPr>
        <w:t xml:space="preserve"> </w:t>
      </w:r>
      <w:r>
        <w:t>Richter</w:t>
      </w:r>
      <w:r>
        <w:rPr>
          <w:spacing w:val="-5"/>
        </w:rPr>
        <w:t xml:space="preserve"> </w:t>
      </w:r>
      <w:r>
        <w:t>vorbehaltenen</w:t>
      </w:r>
      <w:r>
        <w:rPr>
          <w:spacing w:val="-9"/>
        </w:rPr>
        <w:t xml:space="preserve"> </w:t>
      </w:r>
      <w:r>
        <w:t>Geschäfte</w:t>
      </w:r>
      <w:r>
        <w:rPr>
          <w:spacing w:val="-6"/>
        </w:rPr>
        <w:t xml:space="preserve"> </w:t>
      </w:r>
      <w:r>
        <w:t>in</w:t>
      </w:r>
      <w:r>
        <w:rPr>
          <w:spacing w:val="-6"/>
        </w:rPr>
        <w:t xml:space="preserve"> </w:t>
      </w:r>
      <w:r>
        <w:t xml:space="preserve">Registersa- </w:t>
      </w:r>
      <w:r>
        <w:t>chen und unternehmensrechtlichen Verfahren aufgeführt. Für die Genossenschafts- und Partnerschaftsregistersachen</w:t>
      </w:r>
      <w:r>
        <w:rPr>
          <w:spacing w:val="-11"/>
        </w:rPr>
        <w:t xml:space="preserve"> </w:t>
      </w:r>
      <w:r>
        <w:t>ist</w:t>
      </w:r>
      <w:r>
        <w:rPr>
          <w:spacing w:val="-12"/>
        </w:rPr>
        <w:t xml:space="preserve"> </w:t>
      </w:r>
      <w:r>
        <w:t>jedoch</w:t>
      </w:r>
      <w:r>
        <w:rPr>
          <w:spacing w:val="-11"/>
        </w:rPr>
        <w:t xml:space="preserve"> </w:t>
      </w:r>
      <w:r>
        <w:t>in</w:t>
      </w:r>
      <w:r>
        <w:rPr>
          <w:spacing w:val="-11"/>
        </w:rPr>
        <w:t xml:space="preserve"> </w:t>
      </w:r>
      <w:r>
        <w:t>§</w:t>
      </w:r>
      <w:r>
        <w:rPr>
          <w:spacing w:val="-2"/>
        </w:rPr>
        <w:t xml:space="preserve"> </w:t>
      </w:r>
      <w:r>
        <w:t>17</w:t>
      </w:r>
      <w:r>
        <w:rPr>
          <w:spacing w:val="-14"/>
        </w:rPr>
        <w:t xml:space="preserve"> </w:t>
      </w:r>
      <w:r>
        <w:t>Nummer</w:t>
      </w:r>
      <w:r>
        <w:rPr>
          <w:spacing w:val="-1"/>
        </w:rPr>
        <w:t xml:space="preserve"> </w:t>
      </w:r>
      <w:r>
        <w:t>1</w:t>
      </w:r>
      <w:r>
        <w:rPr>
          <w:spacing w:val="-14"/>
        </w:rPr>
        <w:t xml:space="preserve"> </w:t>
      </w:r>
      <w:r>
        <w:t>RPflG</w:t>
      </w:r>
      <w:r>
        <w:rPr>
          <w:spacing w:val="-15"/>
        </w:rPr>
        <w:t xml:space="preserve"> </w:t>
      </w:r>
      <w:r>
        <w:t>kein</w:t>
      </w:r>
      <w:r>
        <w:rPr>
          <w:spacing w:val="-11"/>
        </w:rPr>
        <w:t xml:space="preserve"> </w:t>
      </w:r>
      <w:r>
        <w:t>Richtervorbehalt</w:t>
      </w:r>
      <w:r>
        <w:rPr>
          <w:spacing w:val="-12"/>
        </w:rPr>
        <w:t xml:space="preserve"> </w:t>
      </w:r>
      <w:r>
        <w:t>vor- gesehen. Im Eingangssatz des § 17 RPflG werden daher die Genossenschafts- und Part</w:t>
      </w:r>
      <w:r>
        <w:t>- nerschaftsregistersachen gestrichen. Bei dieser Gelegenheit wird ein Schreibversehen („unternehmens-rechtliche“)</w:t>
      </w:r>
      <w:r>
        <w:rPr>
          <w:spacing w:val="-2"/>
        </w:rPr>
        <w:t xml:space="preserve"> </w:t>
      </w:r>
      <w:r>
        <w:t>korrigiert.</w:t>
      </w:r>
    </w:p>
    <w:p w14:paraId="5ACF839D" w14:textId="77777777" w:rsidR="00C66901" w:rsidRDefault="00C66901">
      <w:pPr>
        <w:pStyle w:val="Textkrper"/>
        <w:spacing w:before="9"/>
        <w:rPr>
          <w:sz w:val="20"/>
        </w:rPr>
      </w:pPr>
    </w:p>
    <w:p w14:paraId="5ACF839E" w14:textId="77777777" w:rsidR="00C66901" w:rsidRDefault="00F47839">
      <w:pPr>
        <w:pStyle w:val="berschrift3"/>
        <w:jc w:val="left"/>
      </w:pPr>
      <w:r>
        <w:t>Zu Buchstabe b (Nummer 2)</w:t>
      </w:r>
    </w:p>
    <w:p w14:paraId="5ACF839F" w14:textId="77777777" w:rsidR="00C66901" w:rsidRDefault="00C66901">
      <w:pPr>
        <w:pStyle w:val="Textkrper"/>
        <w:spacing w:before="9"/>
        <w:rPr>
          <w:b/>
          <w:sz w:val="20"/>
        </w:rPr>
      </w:pPr>
    </w:p>
    <w:p w14:paraId="5ACF83A0" w14:textId="77777777" w:rsidR="00C66901" w:rsidRDefault="00F47839">
      <w:pPr>
        <w:ind w:left="102"/>
        <w:rPr>
          <w:b/>
        </w:rPr>
      </w:pPr>
      <w:r>
        <w:rPr>
          <w:b/>
        </w:rPr>
        <w:t>Zu Doppelbuchstabe aa (Buchstabe a)</w:t>
      </w:r>
    </w:p>
    <w:p w14:paraId="5ACF83A1" w14:textId="77777777" w:rsidR="00C66901" w:rsidRDefault="00C66901">
      <w:pPr>
        <w:pStyle w:val="Textkrper"/>
        <w:spacing w:before="2"/>
        <w:rPr>
          <w:b/>
          <w:sz w:val="21"/>
        </w:rPr>
      </w:pPr>
    </w:p>
    <w:p w14:paraId="5ACF83A2" w14:textId="77777777" w:rsidR="00C66901" w:rsidRDefault="00F47839">
      <w:pPr>
        <w:pStyle w:val="Textkrper"/>
        <w:spacing w:before="1"/>
        <w:ind w:left="102" w:right="970"/>
        <w:jc w:val="both"/>
      </w:pPr>
      <w:r>
        <w:t xml:space="preserve">Durch die Änderung von § 17 Nummer 2 Buchstabe a RPflG wird die </w:t>
      </w:r>
      <w:r>
        <w:t>Verweisung auf die geltenden § 146 Absatz 2, § 147, § 157 Absatz 2 HGB in Bezug auf die Berufung und Ab- berufung von Liquidatoren sowie die Verwahrung der Geschäftsunterlagen einer aufgelös- ten Personenhandelsgesellschaft entsprechend angepasst.</w:t>
      </w:r>
    </w:p>
    <w:p w14:paraId="5ACF83A3" w14:textId="77777777" w:rsidR="00C66901" w:rsidRDefault="00C66901">
      <w:pPr>
        <w:pStyle w:val="Textkrper"/>
        <w:spacing w:before="6"/>
        <w:rPr>
          <w:sz w:val="20"/>
        </w:rPr>
      </w:pPr>
    </w:p>
    <w:p w14:paraId="5ACF83A4" w14:textId="77777777" w:rsidR="00C66901" w:rsidRDefault="00F47839">
      <w:pPr>
        <w:pStyle w:val="berschrift3"/>
        <w:jc w:val="left"/>
      </w:pPr>
      <w:r>
        <w:t>Zu Doppelbuchstabe bb (Buchstabe b)</w:t>
      </w:r>
    </w:p>
    <w:p w14:paraId="5ACF83A5" w14:textId="77777777" w:rsidR="00C66901" w:rsidRDefault="00C66901">
      <w:pPr>
        <w:pStyle w:val="Textkrper"/>
        <w:spacing w:before="2"/>
        <w:rPr>
          <w:b/>
          <w:sz w:val="21"/>
        </w:rPr>
      </w:pPr>
    </w:p>
    <w:p w14:paraId="5ACF83A6" w14:textId="77777777" w:rsidR="00C66901" w:rsidRDefault="00F47839">
      <w:pPr>
        <w:pStyle w:val="Textkrper"/>
        <w:spacing w:before="1"/>
        <w:ind w:left="102" w:right="970"/>
        <w:jc w:val="both"/>
      </w:pPr>
      <w:r>
        <w:t xml:space="preserve">Der geltende § 17 Nummer 2 Buchstabe b RPflG wird obsolet, da die in Bezug genomme- nen § 166 Absatz 3, § 233 Absatz 3 HGB über das außerordentliche Informationsrecht ei- nes Kommanditisten oder stillen Gesellschafters </w:t>
      </w:r>
      <w:r>
        <w:t>entfallen.</w:t>
      </w:r>
    </w:p>
    <w:p w14:paraId="5ACF83A7" w14:textId="77777777" w:rsidR="00C66901" w:rsidRDefault="00C66901">
      <w:pPr>
        <w:pStyle w:val="Textkrper"/>
        <w:spacing w:before="7"/>
        <w:rPr>
          <w:sz w:val="20"/>
        </w:rPr>
      </w:pPr>
    </w:p>
    <w:p w14:paraId="5ACF83A8" w14:textId="77777777" w:rsidR="00C66901" w:rsidRDefault="00F47839">
      <w:pPr>
        <w:pStyle w:val="berschrift3"/>
        <w:jc w:val="left"/>
      </w:pPr>
      <w:r>
        <w:t>Zu Doppelbuchstabe cc (Buchstaben c bis d)</w:t>
      </w:r>
    </w:p>
    <w:p w14:paraId="5ACF83A9" w14:textId="77777777" w:rsidR="00C66901" w:rsidRDefault="00C66901">
      <w:pPr>
        <w:pStyle w:val="Textkrper"/>
        <w:spacing w:before="11"/>
        <w:rPr>
          <w:b/>
          <w:sz w:val="20"/>
        </w:rPr>
      </w:pPr>
    </w:p>
    <w:p w14:paraId="5ACF83AA" w14:textId="77777777" w:rsidR="00C66901" w:rsidRDefault="00F47839">
      <w:pPr>
        <w:pStyle w:val="Textkrper"/>
        <w:ind w:left="102"/>
      </w:pPr>
      <w:r>
        <w:t>Es handelt sich um eine Folgeänderung zur Aufhebung von Buchstabe b.</w:t>
      </w:r>
    </w:p>
    <w:p w14:paraId="5ACF83AB" w14:textId="77777777" w:rsidR="00C66901" w:rsidRDefault="00C66901">
      <w:pPr>
        <w:pStyle w:val="Textkrper"/>
        <w:spacing w:before="9"/>
        <w:rPr>
          <w:sz w:val="20"/>
        </w:rPr>
      </w:pPr>
    </w:p>
    <w:p w14:paraId="5ACF83AC" w14:textId="77777777" w:rsidR="00C66901" w:rsidRDefault="00F47839">
      <w:pPr>
        <w:pStyle w:val="berschrift3"/>
        <w:jc w:val="left"/>
      </w:pPr>
      <w:r>
        <w:t>Zu Artikel 34 (Änderung der Bundesnotarordnung)</w:t>
      </w:r>
    </w:p>
    <w:p w14:paraId="5ACF83AD" w14:textId="77777777" w:rsidR="00C66901" w:rsidRDefault="00C66901">
      <w:pPr>
        <w:pStyle w:val="Textkrper"/>
        <w:rPr>
          <w:b/>
          <w:sz w:val="21"/>
        </w:rPr>
      </w:pPr>
    </w:p>
    <w:p w14:paraId="5ACF83AE" w14:textId="77777777" w:rsidR="00C66901" w:rsidRDefault="00F47839">
      <w:pPr>
        <w:pStyle w:val="Textkrper"/>
        <w:ind w:left="102" w:right="967"/>
        <w:jc w:val="both"/>
      </w:pPr>
      <w:r>
        <w:t>Durch</w:t>
      </w:r>
      <w:r>
        <w:rPr>
          <w:spacing w:val="-4"/>
        </w:rPr>
        <w:t xml:space="preserve"> </w:t>
      </w:r>
      <w:r>
        <w:t>die</w:t>
      </w:r>
      <w:r>
        <w:rPr>
          <w:spacing w:val="-4"/>
        </w:rPr>
        <w:t xml:space="preserve"> </w:t>
      </w:r>
      <w:r>
        <w:t>Änderung</w:t>
      </w:r>
      <w:r>
        <w:rPr>
          <w:spacing w:val="-4"/>
        </w:rPr>
        <w:t xml:space="preserve"> </w:t>
      </w:r>
      <w:r>
        <w:t>von</w:t>
      </w:r>
      <w:r>
        <w:rPr>
          <w:spacing w:val="-7"/>
        </w:rPr>
        <w:t xml:space="preserve"> </w:t>
      </w:r>
      <w:r>
        <w:t>§</w:t>
      </w:r>
      <w:r>
        <w:rPr>
          <w:spacing w:val="-1"/>
        </w:rPr>
        <w:t xml:space="preserve"> </w:t>
      </w:r>
      <w:r>
        <w:t>21</w:t>
      </w:r>
      <w:r>
        <w:rPr>
          <w:spacing w:val="-4"/>
        </w:rPr>
        <w:t xml:space="preserve"> </w:t>
      </w:r>
      <w:r>
        <w:t>Absatz</w:t>
      </w:r>
      <w:r>
        <w:rPr>
          <w:spacing w:val="-4"/>
        </w:rPr>
        <w:t xml:space="preserve"> </w:t>
      </w:r>
      <w:r>
        <w:t>1</w:t>
      </w:r>
      <w:r>
        <w:rPr>
          <w:spacing w:val="-4"/>
        </w:rPr>
        <w:t xml:space="preserve"> </w:t>
      </w:r>
      <w:r>
        <w:t>Satz</w:t>
      </w:r>
      <w:r>
        <w:rPr>
          <w:spacing w:val="-3"/>
        </w:rPr>
        <w:t xml:space="preserve"> </w:t>
      </w:r>
      <w:r>
        <w:t>1</w:t>
      </w:r>
      <w:r>
        <w:rPr>
          <w:spacing w:val="-4"/>
        </w:rPr>
        <w:t xml:space="preserve"> </w:t>
      </w:r>
      <w:r>
        <w:t>Nummer 2</w:t>
      </w:r>
      <w:r>
        <w:rPr>
          <w:spacing w:val="-6"/>
        </w:rPr>
        <w:t xml:space="preserve"> </w:t>
      </w:r>
      <w:r>
        <w:t>BNotO</w:t>
      </w:r>
      <w:r>
        <w:rPr>
          <w:spacing w:val="-3"/>
        </w:rPr>
        <w:t xml:space="preserve"> </w:t>
      </w:r>
      <w:r>
        <w:t>wird</w:t>
      </w:r>
      <w:r>
        <w:rPr>
          <w:spacing w:val="-6"/>
        </w:rPr>
        <w:t xml:space="preserve"> </w:t>
      </w:r>
      <w:r>
        <w:t>klargestellt,</w:t>
      </w:r>
      <w:r>
        <w:rPr>
          <w:spacing w:val="-5"/>
        </w:rPr>
        <w:t xml:space="preserve"> </w:t>
      </w:r>
      <w:r>
        <w:t>dass</w:t>
      </w:r>
      <w:r>
        <w:rPr>
          <w:spacing w:val="-4"/>
        </w:rPr>
        <w:t xml:space="preserve"> </w:t>
      </w:r>
      <w:r>
        <w:t>der Notar neben der sogenannten Vertreterbescheinigung nach Nummer 1 auch sonstige rechtserhebliche Umstände in Bezug auf eine juristische Person oder eine rechtsfähige Personengesellschaft,</w:t>
      </w:r>
      <w:r>
        <w:rPr>
          <w:spacing w:val="-7"/>
        </w:rPr>
        <w:t xml:space="preserve"> </w:t>
      </w:r>
      <w:r>
        <w:t>wie</w:t>
      </w:r>
      <w:r>
        <w:rPr>
          <w:spacing w:val="-6"/>
        </w:rPr>
        <w:t xml:space="preserve"> </w:t>
      </w:r>
      <w:r>
        <w:t>zum</w:t>
      </w:r>
      <w:r>
        <w:rPr>
          <w:spacing w:val="-6"/>
        </w:rPr>
        <w:t xml:space="preserve"> </w:t>
      </w:r>
      <w:r>
        <w:t>Beispiel</w:t>
      </w:r>
      <w:r>
        <w:rPr>
          <w:spacing w:val="-7"/>
        </w:rPr>
        <w:t xml:space="preserve"> </w:t>
      </w:r>
      <w:r>
        <w:t>die</w:t>
      </w:r>
      <w:r>
        <w:rPr>
          <w:spacing w:val="-6"/>
        </w:rPr>
        <w:t xml:space="preserve"> </w:t>
      </w:r>
      <w:r>
        <w:t>Änderung</w:t>
      </w:r>
      <w:r>
        <w:rPr>
          <w:spacing w:val="-6"/>
        </w:rPr>
        <w:t xml:space="preserve"> </w:t>
      </w:r>
      <w:r>
        <w:t>der</w:t>
      </w:r>
      <w:r>
        <w:rPr>
          <w:spacing w:val="-8"/>
        </w:rPr>
        <w:t xml:space="preserve"> </w:t>
      </w:r>
      <w:r>
        <w:t>Firma</w:t>
      </w:r>
      <w:r>
        <w:rPr>
          <w:spacing w:val="-9"/>
        </w:rPr>
        <w:t xml:space="preserve"> </w:t>
      </w:r>
      <w:r>
        <w:t>oder</w:t>
      </w:r>
      <w:r>
        <w:rPr>
          <w:spacing w:val="-8"/>
        </w:rPr>
        <w:t xml:space="preserve"> </w:t>
      </w:r>
      <w:r>
        <w:t>d</w:t>
      </w:r>
      <w:r>
        <w:t>es</w:t>
      </w:r>
      <w:r>
        <w:rPr>
          <w:spacing w:val="-11"/>
        </w:rPr>
        <w:t xml:space="preserve"> </w:t>
      </w:r>
      <w:r>
        <w:t>Namens,</w:t>
      </w:r>
      <w:r>
        <w:rPr>
          <w:spacing w:val="-10"/>
        </w:rPr>
        <w:t xml:space="preserve"> </w:t>
      </w:r>
      <w:r>
        <w:t>mit</w:t>
      </w:r>
      <w:r>
        <w:rPr>
          <w:spacing w:val="-5"/>
        </w:rPr>
        <w:t xml:space="preserve"> </w:t>
      </w:r>
      <w:r>
        <w:t>Be- weiswirkung nach § 437 ZPO bescheinigen kann, sofern sich diese Umstände aus einer Eintragung</w:t>
      </w:r>
      <w:r>
        <w:rPr>
          <w:spacing w:val="-8"/>
        </w:rPr>
        <w:t xml:space="preserve"> </w:t>
      </w:r>
      <w:r>
        <w:t>im</w:t>
      </w:r>
      <w:r>
        <w:rPr>
          <w:spacing w:val="-10"/>
        </w:rPr>
        <w:t xml:space="preserve"> </w:t>
      </w:r>
      <w:r>
        <w:t>Handelsregister</w:t>
      </w:r>
      <w:r>
        <w:rPr>
          <w:spacing w:val="-10"/>
        </w:rPr>
        <w:t xml:space="preserve"> </w:t>
      </w:r>
      <w:r>
        <w:t>oder</w:t>
      </w:r>
      <w:r>
        <w:rPr>
          <w:spacing w:val="-10"/>
        </w:rPr>
        <w:t xml:space="preserve"> </w:t>
      </w:r>
      <w:r>
        <w:t>einem</w:t>
      </w:r>
      <w:r>
        <w:rPr>
          <w:spacing w:val="-10"/>
        </w:rPr>
        <w:t xml:space="preserve"> </w:t>
      </w:r>
      <w:r>
        <w:t>ähnlichen</w:t>
      </w:r>
      <w:r>
        <w:rPr>
          <w:spacing w:val="-8"/>
        </w:rPr>
        <w:t xml:space="preserve"> </w:t>
      </w:r>
      <w:r>
        <w:t>Register</w:t>
      </w:r>
      <w:r>
        <w:rPr>
          <w:spacing w:val="-10"/>
        </w:rPr>
        <w:t xml:space="preserve"> </w:t>
      </w:r>
      <w:r>
        <w:t>ergeben.</w:t>
      </w:r>
      <w:r>
        <w:rPr>
          <w:spacing w:val="-9"/>
        </w:rPr>
        <w:t xml:space="preserve"> </w:t>
      </w:r>
      <w:r>
        <w:t>Das</w:t>
      </w:r>
      <w:r>
        <w:rPr>
          <w:spacing w:val="-11"/>
        </w:rPr>
        <w:t xml:space="preserve"> </w:t>
      </w:r>
      <w:r>
        <w:t>Gesellschafts- register steht dem Handelsregister insoweit</w:t>
      </w:r>
      <w:r>
        <w:rPr>
          <w:spacing w:val="-4"/>
        </w:rPr>
        <w:t xml:space="preserve"> </w:t>
      </w:r>
      <w:r>
        <w:t>gleich.</w:t>
      </w:r>
    </w:p>
    <w:p w14:paraId="5ACF83AF" w14:textId="77777777" w:rsidR="00C66901" w:rsidRDefault="00C66901">
      <w:pPr>
        <w:pStyle w:val="Textkrper"/>
        <w:spacing w:before="8"/>
        <w:rPr>
          <w:sz w:val="20"/>
        </w:rPr>
      </w:pPr>
    </w:p>
    <w:p w14:paraId="5ACF83B0" w14:textId="77777777" w:rsidR="00C66901" w:rsidRDefault="00F47839">
      <w:pPr>
        <w:pStyle w:val="berschrift3"/>
        <w:spacing w:line="465" w:lineRule="auto"/>
        <w:ind w:right="3403"/>
        <w:jc w:val="left"/>
      </w:pPr>
      <w:r>
        <w:t>Zu Artikel 35 (Änderung des Rechtsdienstleistungsgesetzes) Zu Nummer 1 (§ 13 Absatz 1 Satz 4 Satzteil vor Nummer 1)</w:t>
      </w:r>
    </w:p>
    <w:p w14:paraId="5ACF83B1" w14:textId="77777777" w:rsidR="00C66901" w:rsidRDefault="00F47839">
      <w:pPr>
        <w:pStyle w:val="Textkrper"/>
        <w:spacing w:before="8"/>
        <w:ind w:left="102"/>
      </w:pPr>
      <w:r>
        <w:t>Es handelt sich um eine Folgeänderung zur Änderung von § 16 Absatz 2 RDG</w:t>
      </w:r>
      <w:r>
        <w:t>.</w:t>
      </w:r>
    </w:p>
    <w:p w14:paraId="5ACF83B2" w14:textId="77777777" w:rsidR="00C66901" w:rsidRDefault="00C66901">
      <w:pPr>
        <w:pStyle w:val="Textkrper"/>
        <w:spacing w:before="6"/>
        <w:rPr>
          <w:sz w:val="20"/>
        </w:rPr>
      </w:pPr>
    </w:p>
    <w:p w14:paraId="5ACF83B3" w14:textId="77777777" w:rsidR="00C66901" w:rsidRDefault="00F47839">
      <w:pPr>
        <w:pStyle w:val="berschrift3"/>
        <w:jc w:val="left"/>
      </w:pPr>
      <w:r>
        <w:t>Zu Nummer 2 (§ 14 Nummer 4)</w:t>
      </w:r>
    </w:p>
    <w:p w14:paraId="5ACF83B4" w14:textId="77777777" w:rsidR="00C66901" w:rsidRDefault="00C66901">
      <w:pPr>
        <w:pStyle w:val="Textkrper"/>
        <w:spacing w:before="3"/>
        <w:rPr>
          <w:b/>
          <w:sz w:val="21"/>
        </w:rPr>
      </w:pPr>
    </w:p>
    <w:p w14:paraId="5ACF83B5" w14:textId="77777777" w:rsidR="00C66901" w:rsidRDefault="00F47839">
      <w:pPr>
        <w:pStyle w:val="Textkrper"/>
        <w:ind w:left="102" w:right="967"/>
        <w:jc w:val="both"/>
      </w:pPr>
      <w:r>
        <w:t>Es</w:t>
      </w:r>
      <w:r>
        <w:rPr>
          <w:spacing w:val="-8"/>
        </w:rPr>
        <w:t xml:space="preserve"> </w:t>
      </w:r>
      <w:r>
        <w:t>handelt</w:t>
      </w:r>
      <w:r>
        <w:rPr>
          <w:spacing w:val="-10"/>
        </w:rPr>
        <w:t xml:space="preserve"> </w:t>
      </w:r>
      <w:r>
        <w:t>sich</w:t>
      </w:r>
      <w:r>
        <w:rPr>
          <w:spacing w:val="-9"/>
        </w:rPr>
        <w:t xml:space="preserve"> </w:t>
      </w:r>
      <w:r>
        <w:t>um</w:t>
      </w:r>
      <w:r>
        <w:rPr>
          <w:spacing w:val="-8"/>
        </w:rPr>
        <w:t xml:space="preserve"> </w:t>
      </w:r>
      <w:r>
        <w:t>eine</w:t>
      </w:r>
      <w:r>
        <w:rPr>
          <w:spacing w:val="-14"/>
        </w:rPr>
        <w:t xml:space="preserve"> </w:t>
      </w:r>
      <w:r>
        <w:t>Folgeänderung,</w:t>
      </w:r>
      <w:r>
        <w:rPr>
          <w:spacing w:val="-8"/>
        </w:rPr>
        <w:t xml:space="preserve"> </w:t>
      </w:r>
      <w:r>
        <w:t>die</w:t>
      </w:r>
      <w:r>
        <w:rPr>
          <w:spacing w:val="-11"/>
        </w:rPr>
        <w:t xml:space="preserve"> </w:t>
      </w:r>
      <w:r>
        <w:t>mit</w:t>
      </w:r>
      <w:r>
        <w:rPr>
          <w:spacing w:val="-8"/>
        </w:rPr>
        <w:t xml:space="preserve"> </w:t>
      </w:r>
      <w:r>
        <w:t>der</w:t>
      </w:r>
      <w:r>
        <w:rPr>
          <w:spacing w:val="-10"/>
        </w:rPr>
        <w:t xml:space="preserve"> </w:t>
      </w:r>
      <w:r>
        <w:t>gesetzlichen</w:t>
      </w:r>
      <w:r>
        <w:rPr>
          <w:spacing w:val="-9"/>
        </w:rPr>
        <w:t xml:space="preserve"> </w:t>
      </w:r>
      <w:r>
        <w:t>Anerkennung</w:t>
      </w:r>
      <w:r>
        <w:rPr>
          <w:spacing w:val="-9"/>
        </w:rPr>
        <w:t xml:space="preserve"> </w:t>
      </w:r>
      <w:r>
        <w:t>der</w:t>
      </w:r>
      <w:r>
        <w:rPr>
          <w:spacing w:val="-10"/>
        </w:rPr>
        <w:t xml:space="preserve"> </w:t>
      </w:r>
      <w:r>
        <w:t>Rechts- fähigkeit</w:t>
      </w:r>
      <w:r>
        <w:rPr>
          <w:spacing w:val="-10"/>
        </w:rPr>
        <w:t xml:space="preserve"> </w:t>
      </w:r>
      <w:r>
        <w:t>der</w:t>
      </w:r>
      <w:r>
        <w:rPr>
          <w:spacing w:val="-13"/>
        </w:rPr>
        <w:t xml:space="preserve"> </w:t>
      </w:r>
      <w:r>
        <w:t>Gesellschaft</w:t>
      </w:r>
      <w:r>
        <w:rPr>
          <w:spacing w:val="-12"/>
        </w:rPr>
        <w:t xml:space="preserve"> </w:t>
      </w:r>
      <w:r>
        <w:t>bürgerlichen</w:t>
      </w:r>
      <w:r>
        <w:rPr>
          <w:spacing w:val="-11"/>
        </w:rPr>
        <w:t xml:space="preserve"> </w:t>
      </w:r>
      <w:r>
        <w:t>Rechts</w:t>
      </w:r>
      <w:r>
        <w:rPr>
          <w:spacing w:val="-13"/>
        </w:rPr>
        <w:t xml:space="preserve"> </w:t>
      </w:r>
      <w:r>
        <w:t>nach</w:t>
      </w:r>
      <w:r>
        <w:rPr>
          <w:spacing w:val="-8"/>
        </w:rPr>
        <w:t xml:space="preserve"> </w:t>
      </w:r>
      <w:r>
        <w:t>§</w:t>
      </w:r>
      <w:r>
        <w:rPr>
          <w:spacing w:val="-3"/>
        </w:rPr>
        <w:t xml:space="preserve"> </w:t>
      </w:r>
      <w:r>
        <w:t>705</w:t>
      </w:r>
      <w:r>
        <w:rPr>
          <w:spacing w:val="-5"/>
        </w:rPr>
        <w:t xml:space="preserve"> </w:t>
      </w:r>
      <w:r>
        <w:t>Absatz</w:t>
      </w:r>
      <w:r>
        <w:rPr>
          <w:spacing w:val="-4"/>
        </w:rPr>
        <w:t xml:space="preserve"> </w:t>
      </w:r>
      <w:r>
        <w:t>2</w:t>
      </w:r>
      <w:r>
        <w:rPr>
          <w:spacing w:val="-14"/>
        </w:rPr>
        <w:t xml:space="preserve"> </w:t>
      </w:r>
      <w:r>
        <w:t>BGB-E</w:t>
      </w:r>
      <w:r>
        <w:rPr>
          <w:spacing w:val="-14"/>
        </w:rPr>
        <w:t xml:space="preserve"> </w:t>
      </w:r>
      <w:r>
        <w:t>einhergeht.</w:t>
      </w:r>
      <w:r>
        <w:rPr>
          <w:spacing w:val="-12"/>
        </w:rPr>
        <w:t xml:space="preserve"> </w:t>
      </w:r>
      <w:r>
        <w:t>Un- ter dem im Rechtsdienstleistungsgesetz wiederke</w:t>
      </w:r>
      <w:r>
        <w:t>hrenden Begriff der Gesellschaft ohne Rechtspersönlichkeit ist auch schon bislang die Gesellschaft bürgerlichen Rechts zu ver- stehen (vgl. BR-Drs. 623/06, S. 134; D. Schmidt, in: Krenzler, RDG, 2. Aufl. 2017, § 10 Rn. 9).</w:t>
      </w:r>
    </w:p>
    <w:p w14:paraId="5ACF83B6" w14:textId="77777777" w:rsidR="00C66901" w:rsidRDefault="00C66901">
      <w:pPr>
        <w:jc w:val="both"/>
        <w:sectPr w:rsidR="00C66901">
          <w:pgSz w:w="11910" w:h="16840"/>
          <w:pgMar w:top="940" w:right="440" w:bottom="280" w:left="1600" w:header="712" w:footer="0" w:gutter="0"/>
          <w:cols w:space="720"/>
        </w:sectPr>
      </w:pPr>
    </w:p>
    <w:p w14:paraId="5ACF83B7" w14:textId="77777777" w:rsidR="00C66901" w:rsidRDefault="00F47839">
      <w:pPr>
        <w:pStyle w:val="berschrift3"/>
        <w:spacing w:before="169"/>
        <w:ind w:right="1275"/>
        <w:jc w:val="left"/>
      </w:pPr>
      <w:r>
        <w:lastRenderedPageBreak/>
        <w:t xml:space="preserve">Zu Nummer 3 (§ </w:t>
      </w:r>
      <w:r>
        <w:t>15) Buchstabe a (Absatz 1 Satz 1), Buchstabe b (Absatz 2 Satz 3) und Buchstabe c (Absatz 7 Satz 1)</w:t>
      </w:r>
    </w:p>
    <w:p w14:paraId="5ACF83B8" w14:textId="77777777" w:rsidR="00C66901" w:rsidRDefault="00C66901">
      <w:pPr>
        <w:pStyle w:val="Textkrper"/>
        <w:spacing w:before="2"/>
        <w:rPr>
          <w:b/>
          <w:sz w:val="21"/>
        </w:rPr>
      </w:pPr>
    </w:p>
    <w:p w14:paraId="5ACF83B9" w14:textId="77777777" w:rsidR="00C66901" w:rsidRDefault="00F47839">
      <w:pPr>
        <w:pStyle w:val="Textkrper"/>
        <w:ind w:left="102" w:right="967"/>
        <w:jc w:val="both"/>
      </w:pPr>
      <w:r>
        <w:t>Es</w:t>
      </w:r>
      <w:r>
        <w:rPr>
          <w:spacing w:val="-8"/>
        </w:rPr>
        <w:t xml:space="preserve"> </w:t>
      </w:r>
      <w:r>
        <w:t>handelt</w:t>
      </w:r>
      <w:r>
        <w:rPr>
          <w:spacing w:val="-10"/>
        </w:rPr>
        <w:t xml:space="preserve"> </w:t>
      </w:r>
      <w:r>
        <w:t>sich</w:t>
      </w:r>
      <w:r>
        <w:rPr>
          <w:spacing w:val="-9"/>
        </w:rPr>
        <w:t xml:space="preserve"> </w:t>
      </w:r>
      <w:r>
        <w:t>um</w:t>
      </w:r>
      <w:r>
        <w:rPr>
          <w:spacing w:val="-8"/>
        </w:rPr>
        <w:t xml:space="preserve"> </w:t>
      </w:r>
      <w:r>
        <w:t>eine</w:t>
      </w:r>
      <w:r>
        <w:rPr>
          <w:spacing w:val="-14"/>
        </w:rPr>
        <w:t xml:space="preserve"> </w:t>
      </w:r>
      <w:r>
        <w:t>Folgeänderung,</w:t>
      </w:r>
      <w:r>
        <w:rPr>
          <w:spacing w:val="-8"/>
        </w:rPr>
        <w:t xml:space="preserve"> </w:t>
      </w:r>
      <w:r>
        <w:t>die</w:t>
      </w:r>
      <w:r>
        <w:rPr>
          <w:spacing w:val="-11"/>
        </w:rPr>
        <w:t xml:space="preserve"> </w:t>
      </w:r>
      <w:r>
        <w:t>mit</w:t>
      </w:r>
      <w:r>
        <w:rPr>
          <w:spacing w:val="-8"/>
        </w:rPr>
        <w:t xml:space="preserve"> </w:t>
      </w:r>
      <w:r>
        <w:t>der</w:t>
      </w:r>
      <w:r>
        <w:rPr>
          <w:spacing w:val="-10"/>
        </w:rPr>
        <w:t xml:space="preserve"> </w:t>
      </w:r>
      <w:r>
        <w:t>gesetzlichen</w:t>
      </w:r>
      <w:r>
        <w:rPr>
          <w:spacing w:val="-9"/>
        </w:rPr>
        <w:t xml:space="preserve"> </w:t>
      </w:r>
      <w:r>
        <w:t>Anerkennung</w:t>
      </w:r>
      <w:r>
        <w:rPr>
          <w:spacing w:val="-9"/>
        </w:rPr>
        <w:t xml:space="preserve"> </w:t>
      </w:r>
      <w:r>
        <w:t>der</w:t>
      </w:r>
      <w:r>
        <w:rPr>
          <w:spacing w:val="-10"/>
        </w:rPr>
        <w:t xml:space="preserve"> </w:t>
      </w:r>
      <w:r>
        <w:t>Rechts- fähigkeit</w:t>
      </w:r>
      <w:r>
        <w:rPr>
          <w:spacing w:val="-10"/>
        </w:rPr>
        <w:t xml:space="preserve"> </w:t>
      </w:r>
      <w:r>
        <w:t>der</w:t>
      </w:r>
      <w:r>
        <w:rPr>
          <w:spacing w:val="-13"/>
        </w:rPr>
        <w:t xml:space="preserve"> </w:t>
      </w:r>
      <w:r>
        <w:t>Gesellschaft</w:t>
      </w:r>
      <w:r>
        <w:rPr>
          <w:spacing w:val="-12"/>
        </w:rPr>
        <w:t xml:space="preserve"> </w:t>
      </w:r>
      <w:r>
        <w:t>bürgerlichen</w:t>
      </w:r>
      <w:r>
        <w:rPr>
          <w:spacing w:val="-11"/>
        </w:rPr>
        <w:t xml:space="preserve"> </w:t>
      </w:r>
      <w:r>
        <w:t>Rechts</w:t>
      </w:r>
      <w:r>
        <w:rPr>
          <w:spacing w:val="-13"/>
        </w:rPr>
        <w:t xml:space="preserve"> </w:t>
      </w:r>
      <w:r>
        <w:t>nach</w:t>
      </w:r>
      <w:r>
        <w:rPr>
          <w:spacing w:val="-8"/>
        </w:rPr>
        <w:t xml:space="preserve"> </w:t>
      </w:r>
      <w:r>
        <w:t>§</w:t>
      </w:r>
      <w:r>
        <w:rPr>
          <w:spacing w:val="-3"/>
        </w:rPr>
        <w:t xml:space="preserve"> </w:t>
      </w:r>
      <w:r>
        <w:t>705</w:t>
      </w:r>
      <w:r>
        <w:rPr>
          <w:spacing w:val="-5"/>
        </w:rPr>
        <w:t xml:space="preserve"> </w:t>
      </w:r>
      <w:r>
        <w:t>Absatz</w:t>
      </w:r>
      <w:r>
        <w:rPr>
          <w:spacing w:val="-4"/>
        </w:rPr>
        <w:t xml:space="preserve"> </w:t>
      </w:r>
      <w:r>
        <w:t>2</w:t>
      </w:r>
      <w:r>
        <w:rPr>
          <w:spacing w:val="-14"/>
        </w:rPr>
        <w:t xml:space="preserve"> </w:t>
      </w:r>
      <w:r>
        <w:t>BGB-E</w:t>
      </w:r>
      <w:r>
        <w:rPr>
          <w:spacing w:val="-14"/>
        </w:rPr>
        <w:t xml:space="preserve"> </w:t>
      </w:r>
      <w:r>
        <w:t>einhergeht.</w:t>
      </w:r>
      <w:r>
        <w:rPr>
          <w:spacing w:val="-12"/>
        </w:rPr>
        <w:t xml:space="preserve"> </w:t>
      </w:r>
      <w:r>
        <w:t>Un- ter dem im Rechtsdienstleistungsgesetz wiederkehrenden Begriff der Gesellschaft ohne Rechtspersönlichkeit ist auch schon bislang die Gesellschaft bürgerlichen Rechts zu ver- stehen (vgl. BR-Drs. 623/06, S. 134; D. Schmidt, in</w:t>
      </w:r>
      <w:r>
        <w:t>: Krenzler, RDG, 2. Aufl. 2017, § 10 Rn. 9).</w:t>
      </w:r>
    </w:p>
    <w:p w14:paraId="5ACF83BA" w14:textId="77777777" w:rsidR="00C66901" w:rsidRDefault="00C66901">
      <w:pPr>
        <w:pStyle w:val="Textkrper"/>
        <w:spacing w:before="8"/>
        <w:rPr>
          <w:sz w:val="20"/>
        </w:rPr>
      </w:pPr>
    </w:p>
    <w:p w14:paraId="5ACF83BB" w14:textId="77777777" w:rsidR="00C66901" w:rsidRDefault="00F47839">
      <w:pPr>
        <w:pStyle w:val="berschrift3"/>
        <w:spacing w:before="1"/>
      </w:pPr>
      <w:r>
        <w:t>Zu Nummer 4 (§ 16 Absatz 2)</w:t>
      </w:r>
    </w:p>
    <w:p w14:paraId="5ACF83BC" w14:textId="77777777" w:rsidR="00C66901" w:rsidRDefault="00C66901">
      <w:pPr>
        <w:pStyle w:val="Textkrper"/>
        <w:spacing w:before="9"/>
        <w:rPr>
          <w:b/>
          <w:sz w:val="20"/>
        </w:rPr>
      </w:pPr>
    </w:p>
    <w:p w14:paraId="5ACF83BD" w14:textId="77777777" w:rsidR="00C66901" w:rsidRDefault="00F47839">
      <w:pPr>
        <w:ind w:left="102"/>
        <w:jc w:val="both"/>
        <w:rPr>
          <w:b/>
        </w:rPr>
      </w:pPr>
      <w:r>
        <w:rPr>
          <w:b/>
        </w:rPr>
        <w:t>Zu Buchstabe a (Satz 1 Nummer 1 Buchstabe a und Nummer 2 Buchstabe a)</w:t>
      </w:r>
    </w:p>
    <w:p w14:paraId="5ACF83BE" w14:textId="77777777" w:rsidR="00C66901" w:rsidRDefault="00C66901">
      <w:pPr>
        <w:pStyle w:val="Textkrper"/>
        <w:spacing w:before="2"/>
        <w:rPr>
          <w:b/>
          <w:sz w:val="21"/>
        </w:rPr>
      </w:pPr>
    </w:p>
    <w:p w14:paraId="5ACF83BF" w14:textId="77777777" w:rsidR="00C66901" w:rsidRDefault="00F47839">
      <w:pPr>
        <w:pStyle w:val="Textkrper"/>
        <w:ind w:left="102" w:right="970"/>
        <w:jc w:val="both"/>
      </w:pPr>
      <w:r>
        <w:t>Der geltende § 16 RDG ist nach seinem Sinn und Zweck an den Umstand anzupassen, dass die Gesellschafter einer Gesellschaft bürgerlichen Rechts die Gesellschaft künftig in ein Gesellschaftsregister eintragen lassen können, aber nicht müssen. Das Rechtsdiens</w:t>
      </w:r>
      <w:r>
        <w:t>t- leistungsregister</w:t>
      </w:r>
      <w:r>
        <w:rPr>
          <w:spacing w:val="-16"/>
        </w:rPr>
        <w:t xml:space="preserve"> </w:t>
      </w:r>
      <w:r>
        <w:t>dient</w:t>
      </w:r>
      <w:r>
        <w:rPr>
          <w:spacing w:val="-16"/>
        </w:rPr>
        <w:t xml:space="preserve"> </w:t>
      </w:r>
      <w:r>
        <w:t>in</w:t>
      </w:r>
      <w:r>
        <w:rPr>
          <w:spacing w:val="-20"/>
        </w:rPr>
        <w:t xml:space="preserve"> </w:t>
      </w:r>
      <w:r>
        <w:t>erster</w:t>
      </w:r>
      <w:r>
        <w:rPr>
          <w:spacing w:val="-14"/>
        </w:rPr>
        <w:t xml:space="preserve"> </w:t>
      </w:r>
      <w:r>
        <w:t>Linie</w:t>
      </w:r>
      <w:r>
        <w:rPr>
          <w:spacing w:val="-17"/>
        </w:rPr>
        <w:t xml:space="preserve"> </w:t>
      </w:r>
      <w:r>
        <w:t>der</w:t>
      </w:r>
      <w:r>
        <w:rPr>
          <w:spacing w:val="-18"/>
        </w:rPr>
        <w:t xml:space="preserve"> </w:t>
      </w:r>
      <w:r>
        <w:t>Transparenz</w:t>
      </w:r>
      <w:r>
        <w:rPr>
          <w:spacing w:val="-17"/>
        </w:rPr>
        <w:t xml:space="preserve"> </w:t>
      </w:r>
      <w:r>
        <w:t>des</w:t>
      </w:r>
      <w:r>
        <w:rPr>
          <w:spacing w:val="-14"/>
        </w:rPr>
        <w:t xml:space="preserve"> </w:t>
      </w:r>
      <w:r>
        <w:t>durch</w:t>
      </w:r>
      <w:r>
        <w:rPr>
          <w:spacing w:val="-14"/>
        </w:rPr>
        <w:t xml:space="preserve"> </w:t>
      </w:r>
      <w:r>
        <w:t>das</w:t>
      </w:r>
      <w:r>
        <w:rPr>
          <w:spacing w:val="-14"/>
        </w:rPr>
        <w:t xml:space="preserve"> </w:t>
      </w:r>
      <w:r>
        <w:t>Rechtsdienstleistungs- gesetz normierten Marktes der Rechtsdienstleistungen (vgl. Klees, in: Krenzler,</w:t>
      </w:r>
      <w:r>
        <w:rPr>
          <w:spacing w:val="12"/>
        </w:rPr>
        <w:t xml:space="preserve"> </w:t>
      </w:r>
      <w:r>
        <w:t>RDG,</w:t>
      </w:r>
    </w:p>
    <w:p w14:paraId="5ACF83C0" w14:textId="77777777" w:rsidR="00C66901" w:rsidRDefault="00F47839">
      <w:pPr>
        <w:pStyle w:val="Textkrper"/>
        <w:spacing w:before="1"/>
        <w:ind w:left="102" w:right="970"/>
        <w:jc w:val="both"/>
      </w:pPr>
      <w:r>
        <w:t xml:space="preserve">2. Aufl. 2017, § 16 Rn. 6). Dies gebietet es, dem Rechtsuchenden </w:t>
      </w:r>
      <w:r>
        <w:rPr>
          <w:spacing w:val="-2"/>
        </w:rPr>
        <w:t xml:space="preserve">wie </w:t>
      </w:r>
      <w:r>
        <w:t>dem Rechtsverkehr im Allgemeinen eine sichere und einfache Erkenntnisquelle zur Verfügung zu stellen, aus der die Marktteilnehmer zuverlässig und unbürokratisch die für eine Kontaktaufnah</w:t>
      </w:r>
      <w:r>
        <w:t>me er- forderlichen</w:t>
      </w:r>
      <w:r>
        <w:rPr>
          <w:spacing w:val="-8"/>
        </w:rPr>
        <w:t xml:space="preserve"> </w:t>
      </w:r>
      <w:r>
        <w:t>Daten</w:t>
      </w:r>
      <w:r>
        <w:rPr>
          <w:spacing w:val="-10"/>
        </w:rPr>
        <w:t xml:space="preserve"> </w:t>
      </w:r>
      <w:r>
        <w:t>sowie</w:t>
      </w:r>
      <w:r>
        <w:rPr>
          <w:spacing w:val="-8"/>
        </w:rPr>
        <w:t xml:space="preserve"> </w:t>
      </w:r>
      <w:r>
        <w:t>Informationen</w:t>
      </w:r>
      <w:r>
        <w:rPr>
          <w:spacing w:val="-9"/>
        </w:rPr>
        <w:t xml:space="preserve"> </w:t>
      </w:r>
      <w:r>
        <w:t>über</w:t>
      </w:r>
      <w:r>
        <w:rPr>
          <w:spacing w:val="-10"/>
        </w:rPr>
        <w:t xml:space="preserve"> </w:t>
      </w:r>
      <w:r>
        <w:t>Inhalt</w:t>
      </w:r>
      <w:r>
        <w:rPr>
          <w:spacing w:val="-10"/>
        </w:rPr>
        <w:t xml:space="preserve"> </w:t>
      </w:r>
      <w:r>
        <w:t>und</w:t>
      </w:r>
      <w:r>
        <w:rPr>
          <w:spacing w:val="-11"/>
        </w:rPr>
        <w:t xml:space="preserve"> </w:t>
      </w:r>
      <w:r>
        <w:t>Umfang</w:t>
      </w:r>
      <w:r>
        <w:rPr>
          <w:spacing w:val="-8"/>
        </w:rPr>
        <w:t xml:space="preserve"> </w:t>
      </w:r>
      <w:r>
        <w:t>der</w:t>
      </w:r>
      <w:r>
        <w:rPr>
          <w:spacing w:val="-10"/>
        </w:rPr>
        <w:t xml:space="preserve"> </w:t>
      </w:r>
      <w:r>
        <w:t>Rechtsdienstleistungs- befugnis und zu Untersagungsverfügungen in Erfahrung bringen können (vgl. BR-Drs. 623/06, S.</w:t>
      </w:r>
      <w:r>
        <w:rPr>
          <w:spacing w:val="-2"/>
        </w:rPr>
        <w:t xml:space="preserve"> </w:t>
      </w:r>
      <w:r>
        <w:t>161).</w:t>
      </w:r>
    </w:p>
    <w:p w14:paraId="5ACF83C1" w14:textId="77777777" w:rsidR="00C66901" w:rsidRDefault="00C66901">
      <w:pPr>
        <w:pStyle w:val="Textkrper"/>
        <w:spacing w:before="8"/>
        <w:rPr>
          <w:sz w:val="20"/>
        </w:rPr>
      </w:pPr>
    </w:p>
    <w:p w14:paraId="5ACF83C2" w14:textId="77777777" w:rsidR="00C66901" w:rsidRDefault="00F47839">
      <w:pPr>
        <w:pStyle w:val="Textkrper"/>
        <w:spacing w:before="1"/>
        <w:ind w:left="102" w:right="970"/>
        <w:jc w:val="both"/>
      </w:pPr>
      <w:r>
        <w:t>Dies zugrunde gelegt setzt die Eintragung einer Gesellschaft</w:t>
      </w:r>
      <w:r>
        <w:t xml:space="preserve"> bürgerlichen Rechts im Rechtsdienstleistungsregister ihre Voreintragung im Gesellschaftsregister nicht voraus. Demzufolge bestimmt § 16 Absatz 2 Satz 1 Nummer 1 Buchstabe a und Nummer 2 Buch- stabe a RDG-E, dass nur zu einer registrierten Gesellschaft bür</w:t>
      </w:r>
      <w:r>
        <w:t>gerlichen Rechts auch An- gaben zum Registergericht und zur Registernummer in das Rechtsdienstleistungsregister einzutragen sind.</w:t>
      </w:r>
    </w:p>
    <w:p w14:paraId="5ACF83C3" w14:textId="77777777" w:rsidR="00C66901" w:rsidRDefault="00C66901">
      <w:pPr>
        <w:pStyle w:val="Textkrper"/>
        <w:spacing w:before="9"/>
        <w:rPr>
          <w:sz w:val="20"/>
        </w:rPr>
      </w:pPr>
    </w:p>
    <w:p w14:paraId="5ACF83C4" w14:textId="77777777" w:rsidR="00C66901" w:rsidRDefault="00F47839">
      <w:pPr>
        <w:pStyle w:val="berschrift3"/>
      </w:pPr>
      <w:r>
        <w:t>Zu Buchstabe b (Satz 2)</w:t>
      </w:r>
    </w:p>
    <w:p w14:paraId="5ACF83C5" w14:textId="77777777" w:rsidR="00C66901" w:rsidRDefault="00C66901">
      <w:pPr>
        <w:pStyle w:val="Textkrper"/>
        <w:rPr>
          <w:b/>
          <w:sz w:val="21"/>
        </w:rPr>
      </w:pPr>
    </w:p>
    <w:p w14:paraId="5ACF83C6" w14:textId="77777777" w:rsidR="00C66901" w:rsidRDefault="00F47839">
      <w:pPr>
        <w:pStyle w:val="Textkrper"/>
        <w:ind w:left="102" w:right="969"/>
        <w:jc w:val="both"/>
      </w:pPr>
      <w:r>
        <w:t>Durch die Einfügung des neuen Satzes 2 in § 16 Absatz 2 RDG wird klargestellt, dass für die</w:t>
      </w:r>
      <w:r>
        <w:rPr>
          <w:spacing w:val="-14"/>
        </w:rPr>
        <w:t xml:space="preserve"> </w:t>
      </w:r>
      <w:r>
        <w:t>nicht</w:t>
      </w:r>
      <w:r>
        <w:rPr>
          <w:spacing w:val="-14"/>
        </w:rPr>
        <w:t xml:space="preserve"> </w:t>
      </w:r>
      <w:r>
        <w:t>re</w:t>
      </w:r>
      <w:r>
        <w:t>gistrierte</w:t>
      </w:r>
      <w:r>
        <w:rPr>
          <w:spacing w:val="-17"/>
        </w:rPr>
        <w:t xml:space="preserve"> </w:t>
      </w:r>
      <w:r>
        <w:t>Gesellschaft</w:t>
      </w:r>
      <w:r>
        <w:rPr>
          <w:spacing w:val="-13"/>
        </w:rPr>
        <w:t xml:space="preserve"> </w:t>
      </w:r>
      <w:r>
        <w:t>bürgerlichen</w:t>
      </w:r>
      <w:r>
        <w:rPr>
          <w:spacing w:val="-14"/>
        </w:rPr>
        <w:t xml:space="preserve"> </w:t>
      </w:r>
      <w:r>
        <w:t>Rechts</w:t>
      </w:r>
      <w:r>
        <w:rPr>
          <w:spacing w:val="-14"/>
        </w:rPr>
        <w:t xml:space="preserve"> </w:t>
      </w:r>
      <w:r>
        <w:t>anstelle</w:t>
      </w:r>
      <w:r>
        <w:rPr>
          <w:spacing w:val="-14"/>
        </w:rPr>
        <w:t xml:space="preserve"> </w:t>
      </w:r>
      <w:r>
        <w:t>des</w:t>
      </w:r>
      <w:r>
        <w:rPr>
          <w:spacing w:val="-14"/>
        </w:rPr>
        <w:t xml:space="preserve"> </w:t>
      </w:r>
      <w:r>
        <w:t>Registergerichts</w:t>
      </w:r>
      <w:r>
        <w:rPr>
          <w:spacing w:val="-16"/>
        </w:rPr>
        <w:t xml:space="preserve"> </w:t>
      </w:r>
      <w:r>
        <w:t>und</w:t>
      </w:r>
      <w:r>
        <w:rPr>
          <w:spacing w:val="-14"/>
        </w:rPr>
        <w:t xml:space="preserve"> </w:t>
      </w:r>
      <w:r>
        <w:t>der Registernummer Name und Anschrift ihrer vertretungsberechtigten Gesellschafter</w:t>
      </w:r>
      <w:r>
        <w:rPr>
          <w:spacing w:val="-26"/>
        </w:rPr>
        <w:t xml:space="preserve"> </w:t>
      </w:r>
      <w:r>
        <w:t>treten.</w:t>
      </w:r>
    </w:p>
    <w:p w14:paraId="5ACF83C7" w14:textId="77777777" w:rsidR="00C66901" w:rsidRDefault="00C66901">
      <w:pPr>
        <w:pStyle w:val="Textkrper"/>
        <w:spacing w:before="7"/>
        <w:rPr>
          <w:sz w:val="20"/>
        </w:rPr>
      </w:pPr>
    </w:p>
    <w:p w14:paraId="5ACF83C8" w14:textId="77777777" w:rsidR="00C66901" w:rsidRDefault="00F47839">
      <w:pPr>
        <w:pStyle w:val="berschrift3"/>
      </w:pPr>
      <w:r>
        <w:t>Zu Nummer 5 (§ 17 Absatz 1 Satz 1 Nummer 3)</w:t>
      </w:r>
    </w:p>
    <w:p w14:paraId="5ACF83C9" w14:textId="77777777" w:rsidR="00C66901" w:rsidRDefault="00C66901">
      <w:pPr>
        <w:pStyle w:val="Textkrper"/>
        <w:spacing w:before="2"/>
        <w:rPr>
          <w:b/>
          <w:sz w:val="21"/>
        </w:rPr>
      </w:pPr>
    </w:p>
    <w:p w14:paraId="5ACF83CA" w14:textId="77777777" w:rsidR="00C66901" w:rsidRDefault="00F47839">
      <w:pPr>
        <w:pStyle w:val="Textkrper"/>
        <w:ind w:left="102" w:right="967"/>
        <w:jc w:val="both"/>
      </w:pPr>
      <w:r>
        <w:t>Es</w:t>
      </w:r>
      <w:r>
        <w:rPr>
          <w:spacing w:val="-8"/>
        </w:rPr>
        <w:t xml:space="preserve"> </w:t>
      </w:r>
      <w:r>
        <w:t>handelt</w:t>
      </w:r>
      <w:r>
        <w:rPr>
          <w:spacing w:val="-10"/>
        </w:rPr>
        <w:t xml:space="preserve"> </w:t>
      </w:r>
      <w:r>
        <w:t>sich</w:t>
      </w:r>
      <w:r>
        <w:rPr>
          <w:spacing w:val="-9"/>
        </w:rPr>
        <w:t xml:space="preserve"> </w:t>
      </w:r>
      <w:r>
        <w:t>um</w:t>
      </w:r>
      <w:r>
        <w:rPr>
          <w:spacing w:val="-8"/>
        </w:rPr>
        <w:t xml:space="preserve"> </w:t>
      </w:r>
      <w:r>
        <w:t>eine</w:t>
      </w:r>
      <w:r>
        <w:rPr>
          <w:spacing w:val="-14"/>
        </w:rPr>
        <w:t xml:space="preserve"> </w:t>
      </w:r>
      <w:r>
        <w:t>Folgeänderung,</w:t>
      </w:r>
      <w:r>
        <w:rPr>
          <w:spacing w:val="-8"/>
        </w:rPr>
        <w:t xml:space="preserve"> </w:t>
      </w:r>
      <w:r>
        <w:t>di</w:t>
      </w:r>
      <w:r>
        <w:t>e</w:t>
      </w:r>
      <w:r>
        <w:rPr>
          <w:spacing w:val="-11"/>
        </w:rPr>
        <w:t xml:space="preserve"> </w:t>
      </w:r>
      <w:r>
        <w:t>mit</w:t>
      </w:r>
      <w:r>
        <w:rPr>
          <w:spacing w:val="-8"/>
        </w:rPr>
        <w:t xml:space="preserve"> </w:t>
      </w:r>
      <w:r>
        <w:t>der</w:t>
      </w:r>
      <w:r>
        <w:rPr>
          <w:spacing w:val="-10"/>
        </w:rPr>
        <w:t xml:space="preserve"> </w:t>
      </w:r>
      <w:r>
        <w:t>gesetzlichen</w:t>
      </w:r>
      <w:r>
        <w:rPr>
          <w:spacing w:val="-9"/>
        </w:rPr>
        <w:t xml:space="preserve"> </w:t>
      </w:r>
      <w:r>
        <w:t>Anerkennung</w:t>
      </w:r>
      <w:r>
        <w:rPr>
          <w:spacing w:val="-9"/>
        </w:rPr>
        <w:t xml:space="preserve"> </w:t>
      </w:r>
      <w:r>
        <w:t>der</w:t>
      </w:r>
      <w:r>
        <w:rPr>
          <w:spacing w:val="-10"/>
        </w:rPr>
        <w:t xml:space="preserve"> </w:t>
      </w:r>
      <w:r>
        <w:t>Rechts- fähigkeit</w:t>
      </w:r>
      <w:r>
        <w:rPr>
          <w:spacing w:val="-10"/>
        </w:rPr>
        <w:t xml:space="preserve"> </w:t>
      </w:r>
      <w:r>
        <w:t>der</w:t>
      </w:r>
      <w:r>
        <w:rPr>
          <w:spacing w:val="-13"/>
        </w:rPr>
        <w:t xml:space="preserve"> </w:t>
      </w:r>
      <w:r>
        <w:t>Gesellschaft</w:t>
      </w:r>
      <w:r>
        <w:rPr>
          <w:spacing w:val="-12"/>
        </w:rPr>
        <w:t xml:space="preserve"> </w:t>
      </w:r>
      <w:r>
        <w:t>bürgerlichen</w:t>
      </w:r>
      <w:r>
        <w:rPr>
          <w:spacing w:val="-11"/>
        </w:rPr>
        <w:t xml:space="preserve"> </w:t>
      </w:r>
      <w:r>
        <w:t>Rechts</w:t>
      </w:r>
      <w:r>
        <w:rPr>
          <w:spacing w:val="-13"/>
        </w:rPr>
        <w:t xml:space="preserve"> </w:t>
      </w:r>
      <w:r>
        <w:t>nach</w:t>
      </w:r>
      <w:r>
        <w:rPr>
          <w:spacing w:val="-8"/>
        </w:rPr>
        <w:t xml:space="preserve"> </w:t>
      </w:r>
      <w:r>
        <w:t>§</w:t>
      </w:r>
      <w:r>
        <w:rPr>
          <w:spacing w:val="-3"/>
        </w:rPr>
        <w:t xml:space="preserve"> </w:t>
      </w:r>
      <w:r>
        <w:t>705</w:t>
      </w:r>
      <w:r>
        <w:rPr>
          <w:spacing w:val="-5"/>
        </w:rPr>
        <w:t xml:space="preserve"> </w:t>
      </w:r>
      <w:r>
        <w:t>Absatz</w:t>
      </w:r>
      <w:r>
        <w:rPr>
          <w:spacing w:val="-4"/>
        </w:rPr>
        <w:t xml:space="preserve"> </w:t>
      </w:r>
      <w:r>
        <w:t>2</w:t>
      </w:r>
      <w:r>
        <w:rPr>
          <w:spacing w:val="-14"/>
        </w:rPr>
        <w:t xml:space="preserve"> </w:t>
      </w:r>
      <w:r>
        <w:t>BGB-E</w:t>
      </w:r>
      <w:r>
        <w:rPr>
          <w:spacing w:val="-14"/>
        </w:rPr>
        <w:t xml:space="preserve"> </w:t>
      </w:r>
      <w:r>
        <w:t>einhergeht.</w:t>
      </w:r>
      <w:r>
        <w:rPr>
          <w:spacing w:val="-12"/>
        </w:rPr>
        <w:t xml:space="preserve"> </w:t>
      </w:r>
      <w:r>
        <w:t>Un- ter dem im Rechtsdienstleistungsgesetz wiederkehrenden Begriff der Gesellschaft ohne Rechtspersönlichkeit ist auch schon bislang die Gesellschaft bürgerlichen Rechts zu ver- stehen (vgl. BR-Drs. 623/06, S. 134; D. Schmidt, in: Krenzler, RDG, 2. Aufl. 2</w:t>
      </w:r>
      <w:r>
        <w:t>017, § 10 Rn. 9).</w:t>
      </w:r>
    </w:p>
    <w:p w14:paraId="5ACF83CB" w14:textId="77777777" w:rsidR="00C66901" w:rsidRDefault="00C66901">
      <w:pPr>
        <w:pStyle w:val="Textkrper"/>
        <w:spacing w:before="7"/>
        <w:rPr>
          <w:sz w:val="20"/>
        </w:rPr>
      </w:pPr>
    </w:p>
    <w:p w14:paraId="5ACF83CC" w14:textId="77777777" w:rsidR="00C66901" w:rsidRDefault="00F47839">
      <w:pPr>
        <w:pStyle w:val="berschrift3"/>
      </w:pPr>
      <w:r>
        <w:t>Zu Nummer 6 (§ 10 Absatz 1 Satz 1 Satztteil vor Nummer 1 und § 12 Absatz 4 Satz 1)</w:t>
      </w:r>
    </w:p>
    <w:p w14:paraId="5ACF83CD" w14:textId="77777777" w:rsidR="00C66901" w:rsidRDefault="00C66901">
      <w:pPr>
        <w:pStyle w:val="Textkrper"/>
        <w:rPr>
          <w:b/>
          <w:sz w:val="21"/>
        </w:rPr>
      </w:pPr>
    </w:p>
    <w:p w14:paraId="5ACF83CE" w14:textId="77777777" w:rsidR="00C66901" w:rsidRDefault="00F47839">
      <w:pPr>
        <w:pStyle w:val="Textkrper"/>
        <w:ind w:left="102" w:right="967"/>
        <w:jc w:val="both"/>
      </w:pPr>
      <w:r>
        <w:t>Es</w:t>
      </w:r>
      <w:r>
        <w:rPr>
          <w:spacing w:val="-8"/>
        </w:rPr>
        <w:t xml:space="preserve"> </w:t>
      </w:r>
      <w:r>
        <w:t>handelt</w:t>
      </w:r>
      <w:r>
        <w:rPr>
          <w:spacing w:val="-10"/>
        </w:rPr>
        <w:t xml:space="preserve"> </w:t>
      </w:r>
      <w:r>
        <w:t>sich</w:t>
      </w:r>
      <w:r>
        <w:rPr>
          <w:spacing w:val="-9"/>
        </w:rPr>
        <w:t xml:space="preserve"> </w:t>
      </w:r>
      <w:r>
        <w:t>um</w:t>
      </w:r>
      <w:r>
        <w:rPr>
          <w:spacing w:val="-8"/>
        </w:rPr>
        <w:t xml:space="preserve"> </w:t>
      </w:r>
      <w:r>
        <w:t>eine</w:t>
      </w:r>
      <w:r>
        <w:rPr>
          <w:spacing w:val="-14"/>
        </w:rPr>
        <w:t xml:space="preserve"> </w:t>
      </w:r>
      <w:r>
        <w:t>Folgeänderung,</w:t>
      </w:r>
      <w:r>
        <w:rPr>
          <w:spacing w:val="-8"/>
        </w:rPr>
        <w:t xml:space="preserve"> </w:t>
      </w:r>
      <w:r>
        <w:t>die</w:t>
      </w:r>
      <w:r>
        <w:rPr>
          <w:spacing w:val="-11"/>
        </w:rPr>
        <w:t xml:space="preserve"> </w:t>
      </w:r>
      <w:r>
        <w:t>mit</w:t>
      </w:r>
      <w:r>
        <w:rPr>
          <w:spacing w:val="-8"/>
        </w:rPr>
        <w:t xml:space="preserve"> </w:t>
      </w:r>
      <w:r>
        <w:t>der</w:t>
      </w:r>
      <w:r>
        <w:rPr>
          <w:spacing w:val="-10"/>
        </w:rPr>
        <w:t xml:space="preserve"> </w:t>
      </w:r>
      <w:r>
        <w:t>gesetzlichen</w:t>
      </w:r>
      <w:r>
        <w:rPr>
          <w:spacing w:val="-9"/>
        </w:rPr>
        <w:t xml:space="preserve"> </w:t>
      </w:r>
      <w:r>
        <w:t>Anerkennung</w:t>
      </w:r>
      <w:r>
        <w:rPr>
          <w:spacing w:val="-9"/>
        </w:rPr>
        <w:t xml:space="preserve"> </w:t>
      </w:r>
      <w:r>
        <w:t>der</w:t>
      </w:r>
      <w:r>
        <w:rPr>
          <w:spacing w:val="-10"/>
        </w:rPr>
        <w:t xml:space="preserve"> </w:t>
      </w:r>
      <w:r>
        <w:t>Rechts- fähigkeit</w:t>
      </w:r>
      <w:r>
        <w:rPr>
          <w:spacing w:val="-10"/>
        </w:rPr>
        <w:t xml:space="preserve"> </w:t>
      </w:r>
      <w:r>
        <w:t>der</w:t>
      </w:r>
      <w:r>
        <w:rPr>
          <w:spacing w:val="-13"/>
        </w:rPr>
        <w:t xml:space="preserve"> </w:t>
      </w:r>
      <w:r>
        <w:t>Gesellschaft</w:t>
      </w:r>
      <w:r>
        <w:rPr>
          <w:spacing w:val="-12"/>
        </w:rPr>
        <w:t xml:space="preserve"> </w:t>
      </w:r>
      <w:r>
        <w:t>bürgerlichen</w:t>
      </w:r>
      <w:r>
        <w:rPr>
          <w:spacing w:val="-11"/>
        </w:rPr>
        <w:t xml:space="preserve"> </w:t>
      </w:r>
      <w:r>
        <w:t>Rechts</w:t>
      </w:r>
      <w:r>
        <w:rPr>
          <w:spacing w:val="-13"/>
        </w:rPr>
        <w:t xml:space="preserve"> </w:t>
      </w:r>
      <w:r>
        <w:t>nach</w:t>
      </w:r>
      <w:r>
        <w:rPr>
          <w:spacing w:val="-8"/>
        </w:rPr>
        <w:t xml:space="preserve"> </w:t>
      </w:r>
      <w:r>
        <w:t>§</w:t>
      </w:r>
      <w:r>
        <w:rPr>
          <w:spacing w:val="-3"/>
        </w:rPr>
        <w:t xml:space="preserve"> </w:t>
      </w:r>
      <w:r>
        <w:t>705</w:t>
      </w:r>
      <w:r>
        <w:rPr>
          <w:spacing w:val="-5"/>
        </w:rPr>
        <w:t xml:space="preserve"> </w:t>
      </w:r>
      <w:r>
        <w:t>Absatz</w:t>
      </w:r>
      <w:r>
        <w:rPr>
          <w:spacing w:val="-4"/>
        </w:rPr>
        <w:t xml:space="preserve"> </w:t>
      </w:r>
      <w:r>
        <w:t>2</w:t>
      </w:r>
      <w:r>
        <w:rPr>
          <w:spacing w:val="-14"/>
        </w:rPr>
        <w:t xml:space="preserve"> </w:t>
      </w:r>
      <w:r>
        <w:t>BGB-E</w:t>
      </w:r>
      <w:r>
        <w:rPr>
          <w:spacing w:val="-14"/>
        </w:rPr>
        <w:t xml:space="preserve"> </w:t>
      </w:r>
      <w:r>
        <w:t>einhergeht.</w:t>
      </w:r>
      <w:r>
        <w:rPr>
          <w:spacing w:val="-12"/>
        </w:rPr>
        <w:t xml:space="preserve"> </w:t>
      </w:r>
      <w:r>
        <w:t>Un- ter dem im Rechtsdienstleistungsgesetz wiederkehrenden Begriff der Gesellschaft ohne Rechtspersönlichkeit ist auch schon bislang die Gesellschaft bürgerlichen Rechts zu ver- stehen (vgl. BR-Drs. 623/06, S. 134; D. Schmidt, in: Krenzler, RDG, 2. Aufl. 2</w:t>
      </w:r>
      <w:r>
        <w:t>017, § 10 Rn. 9).</w:t>
      </w:r>
    </w:p>
    <w:p w14:paraId="5ACF83CF" w14:textId="77777777" w:rsidR="00C66901" w:rsidRDefault="00C66901">
      <w:pPr>
        <w:jc w:val="both"/>
        <w:sectPr w:rsidR="00C66901">
          <w:pgSz w:w="11910" w:h="16840"/>
          <w:pgMar w:top="940" w:right="440" w:bottom="280" w:left="1600" w:header="712" w:footer="0" w:gutter="0"/>
          <w:cols w:space="720"/>
        </w:sectPr>
      </w:pPr>
    </w:p>
    <w:p w14:paraId="5ACF83D0" w14:textId="77777777" w:rsidR="00C66901" w:rsidRDefault="00F47839">
      <w:pPr>
        <w:pStyle w:val="berschrift3"/>
        <w:tabs>
          <w:tab w:val="left" w:pos="644"/>
          <w:tab w:val="left" w:pos="1904"/>
          <w:tab w:val="left" w:pos="3286"/>
          <w:tab w:val="left" w:pos="3934"/>
          <w:tab w:val="left" w:pos="5172"/>
          <w:tab w:val="left" w:pos="6520"/>
          <w:tab w:val="left" w:pos="7107"/>
          <w:tab w:val="left" w:pos="8550"/>
        </w:tabs>
        <w:spacing w:before="169"/>
        <w:ind w:right="971"/>
        <w:jc w:val="left"/>
      </w:pPr>
      <w:r>
        <w:lastRenderedPageBreak/>
        <w:t>Zu</w:t>
      </w:r>
      <w:r>
        <w:tab/>
        <w:t>Artikel</w:t>
      </w:r>
      <w:r>
        <w:rPr>
          <w:spacing w:val="-2"/>
        </w:rPr>
        <w:t xml:space="preserve"> </w:t>
      </w:r>
      <w:r>
        <w:t>36</w:t>
      </w:r>
      <w:r>
        <w:tab/>
        <w:t>(Änderung</w:t>
      </w:r>
      <w:r>
        <w:tab/>
        <w:t>des</w:t>
      </w:r>
      <w:r>
        <w:tab/>
        <w:t>Gesetzes</w:t>
      </w:r>
      <w:r>
        <w:tab/>
        <w:t>betreffend</w:t>
      </w:r>
      <w:r>
        <w:tab/>
        <w:t>die</w:t>
      </w:r>
      <w:r>
        <w:tab/>
        <w:t>Einführung</w:t>
      </w:r>
      <w:r>
        <w:tab/>
        <w:t>der Zivilprozessordnung)</w:t>
      </w:r>
    </w:p>
    <w:p w14:paraId="5ACF83D1" w14:textId="77777777" w:rsidR="00C66901" w:rsidRDefault="00C66901">
      <w:pPr>
        <w:pStyle w:val="Textkrper"/>
        <w:spacing w:before="2"/>
        <w:rPr>
          <w:b/>
          <w:sz w:val="21"/>
        </w:rPr>
      </w:pPr>
    </w:p>
    <w:p w14:paraId="5ACF83D2" w14:textId="77777777" w:rsidR="00C66901" w:rsidRDefault="00F47839">
      <w:pPr>
        <w:pStyle w:val="Textkrper"/>
        <w:ind w:left="102" w:right="968"/>
        <w:jc w:val="both"/>
      </w:pPr>
      <w:r>
        <w:t>§</w:t>
      </w:r>
      <w:r>
        <w:rPr>
          <w:spacing w:val="-4"/>
        </w:rPr>
        <w:t xml:space="preserve"> </w:t>
      </w:r>
      <w:r>
        <w:t>…</w:t>
      </w:r>
      <w:r>
        <w:rPr>
          <w:spacing w:val="-17"/>
        </w:rPr>
        <w:t xml:space="preserve"> </w:t>
      </w:r>
      <w:r>
        <w:t>[einzusetzen:</w:t>
      </w:r>
      <w:r>
        <w:rPr>
          <w:spacing w:val="-14"/>
        </w:rPr>
        <w:t xml:space="preserve"> </w:t>
      </w:r>
      <w:r>
        <w:t>nächster</w:t>
      </w:r>
      <w:r>
        <w:rPr>
          <w:spacing w:val="-15"/>
        </w:rPr>
        <w:t xml:space="preserve"> </w:t>
      </w:r>
      <w:r>
        <w:t>bei</w:t>
      </w:r>
      <w:r>
        <w:rPr>
          <w:spacing w:val="-15"/>
        </w:rPr>
        <w:t xml:space="preserve"> </w:t>
      </w:r>
      <w:r>
        <w:t>der</w:t>
      </w:r>
      <w:r>
        <w:rPr>
          <w:spacing w:val="-15"/>
        </w:rPr>
        <w:t xml:space="preserve"> </w:t>
      </w:r>
      <w:r>
        <w:t>Verkündung</w:t>
      </w:r>
      <w:r>
        <w:rPr>
          <w:spacing w:val="-15"/>
        </w:rPr>
        <w:t xml:space="preserve"> </w:t>
      </w:r>
      <w:r>
        <w:t>freier</w:t>
      </w:r>
      <w:r>
        <w:rPr>
          <w:spacing w:val="-15"/>
        </w:rPr>
        <w:t xml:space="preserve"> </w:t>
      </w:r>
      <w:r>
        <w:t>Paragraph</w:t>
      </w:r>
      <w:r>
        <w:rPr>
          <w:spacing w:val="-17"/>
        </w:rPr>
        <w:t xml:space="preserve"> </w:t>
      </w:r>
      <w:r>
        <w:t>mit</w:t>
      </w:r>
      <w:r>
        <w:rPr>
          <w:spacing w:val="-16"/>
        </w:rPr>
        <w:t xml:space="preserve"> </w:t>
      </w:r>
      <w:r>
        <w:t>Zählbezeichnung]</w:t>
      </w:r>
      <w:r>
        <w:rPr>
          <w:spacing w:val="-14"/>
        </w:rPr>
        <w:t xml:space="preserve"> </w:t>
      </w:r>
      <w:r>
        <w:t>EG- ZPO</w:t>
      </w:r>
      <w:r>
        <w:rPr>
          <w:spacing w:val="-5"/>
        </w:rPr>
        <w:t xml:space="preserve"> </w:t>
      </w:r>
      <w:r>
        <w:t>hält</w:t>
      </w:r>
      <w:r>
        <w:rPr>
          <w:spacing w:val="-5"/>
        </w:rPr>
        <w:t xml:space="preserve"> </w:t>
      </w:r>
      <w:r>
        <w:t>eine</w:t>
      </w:r>
      <w:r>
        <w:rPr>
          <w:spacing w:val="-7"/>
        </w:rPr>
        <w:t xml:space="preserve"> </w:t>
      </w:r>
      <w:r>
        <w:t>Übergangsregelung</w:t>
      </w:r>
      <w:r>
        <w:rPr>
          <w:spacing w:val="-7"/>
        </w:rPr>
        <w:t xml:space="preserve"> </w:t>
      </w:r>
      <w:r>
        <w:t>für</w:t>
      </w:r>
      <w:r>
        <w:rPr>
          <w:spacing w:val="-8"/>
        </w:rPr>
        <w:t xml:space="preserve"> </w:t>
      </w:r>
      <w:r>
        <w:t>die</w:t>
      </w:r>
      <w:r>
        <w:rPr>
          <w:spacing w:val="-6"/>
        </w:rPr>
        <w:t xml:space="preserve"> </w:t>
      </w:r>
      <w:r>
        <w:t>Zwa</w:t>
      </w:r>
      <w:r>
        <w:t>ngsvollstreckung</w:t>
      </w:r>
      <w:r>
        <w:rPr>
          <w:spacing w:val="-4"/>
        </w:rPr>
        <w:t xml:space="preserve"> </w:t>
      </w:r>
      <w:r>
        <w:t>in</w:t>
      </w:r>
      <w:r>
        <w:rPr>
          <w:spacing w:val="-6"/>
        </w:rPr>
        <w:t xml:space="preserve"> </w:t>
      </w:r>
      <w:r>
        <w:t>das</w:t>
      </w:r>
      <w:r>
        <w:rPr>
          <w:spacing w:val="-6"/>
        </w:rPr>
        <w:t xml:space="preserve"> </w:t>
      </w:r>
      <w:r>
        <w:t>Vermögen</w:t>
      </w:r>
      <w:r>
        <w:rPr>
          <w:spacing w:val="-7"/>
        </w:rPr>
        <w:t xml:space="preserve"> </w:t>
      </w:r>
      <w:r>
        <w:t>einer</w:t>
      </w:r>
      <w:r>
        <w:rPr>
          <w:spacing w:val="-8"/>
        </w:rPr>
        <w:t xml:space="preserve"> </w:t>
      </w:r>
      <w:r>
        <w:t>Ge- sellschaft bürgerlichen Rechts vor gesetzlicher Anerkennung ihrer Rechtsfähigkeit bereit. Nach dem geltenden Recht ist davon auszugehen, dass in Ansehung der unbeschränkt persönlichen Haftung der Gesellschafter fü</w:t>
      </w:r>
      <w:r>
        <w:t>r Gesellschaftsverbindlichkeiten ein Vollstre- ckungstitel gegen einzelne Gesellschafter nur die Zwangsvollstreckung in deren Privatver- mögen gestattet, während ein Vollstreckungstitel gegen alle Gesellschafter sowohl zur Zwangsvollstreckung in deren Priv</w:t>
      </w:r>
      <w:r>
        <w:t xml:space="preserve">atvermögen als auch in das Gesellschaftsvermögen be- rechtigt (vgl. Pohlmann, </w:t>
      </w:r>
      <w:r>
        <w:rPr>
          <w:spacing w:val="2"/>
        </w:rPr>
        <w:t xml:space="preserve">WM </w:t>
      </w:r>
      <w:r>
        <w:t>2002, 1421, 1427). Dies zugrunde gelegt bedeutete die neue Regelung</w:t>
      </w:r>
      <w:r>
        <w:rPr>
          <w:spacing w:val="-3"/>
        </w:rPr>
        <w:t xml:space="preserve"> </w:t>
      </w:r>
      <w:r>
        <w:t>des</w:t>
      </w:r>
      <w:r>
        <w:rPr>
          <w:spacing w:val="-4"/>
        </w:rPr>
        <w:t xml:space="preserve"> </w:t>
      </w:r>
      <w:r>
        <w:t>§</w:t>
      </w:r>
      <w:r>
        <w:rPr>
          <w:spacing w:val="-5"/>
        </w:rPr>
        <w:t xml:space="preserve"> </w:t>
      </w:r>
      <w:r>
        <w:t>721c</w:t>
      </w:r>
      <w:r>
        <w:rPr>
          <w:spacing w:val="-4"/>
        </w:rPr>
        <w:t xml:space="preserve"> </w:t>
      </w:r>
      <w:r>
        <w:t>Absatz</w:t>
      </w:r>
      <w:r>
        <w:rPr>
          <w:spacing w:val="-5"/>
        </w:rPr>
        <w:t xml:space="preserve"> </w:t>
      </w:r>
      <w:r>
        <w:t>2</w:t>
      </w:r>
      <w:r>
        <w:rPr>
          <w:spacing w:val="-5"/>
        </w:rPr>
        <w:t xml:space="preserve"> </w:t>
      </w:r>
      <w:r>
        <w:t>BGB-E,</w:t>
      </w:r>
      <w:r>
        <w:rPr>
          <w:spacing w:val="-4"/>
        </w:rPr>
        <w:t xml:space="preserve"> </w:t>
      </w:r>
      <w:r>
        <w:t>dass</w:t>
      </w:r>
      <w:r>
        <w:rPr>
          <w:spacing w:val="-5"/>
        </w:rPr>
        <w:t xml:space="preserve"> </w:t>
      </w:r>
      <w:r>
        <w:t>einem</w:t>
      </w:r>
      <w:r>
        <w:rPr>
          <w:spacing w:val="-6"/>
        </w:rPr>
        <w:t xml:space="preserve"> </w:t>
      </w:r>
      <w:r>
        <w:t>Gesellschaftsgläubiger,</w:t>
      </w:r>
      <w:r>
        <w:rPr>
          <w:spacing w:val="-4"/>
        </w:rPr>
        <w:t xml:space="preserve"> </w:t>
      </w:r>
      <w:r>
        <w:t>der</w:t>
      </w:r>
      <w:r>
        <w:rPr>
          <w:spacing w:val="-4"/>
        </w:rPr>
        <w:t xml:space="preserve"> </w:t>
      </w:r>
      <w:r>
        <w:t>wegen</w:t>
      </w:r>
      <w:r>
        <w:rPr>
          <w:spacing w:val="-5"/>
        </w:rPr>
        <w:t xml:space="preserve"> </w:t>
      </w:r>
      <w:r>
        <w:t>der persönlichen Haftung der Gesell</w:t>
      </w:r>
      <w:r>
        <w:t>schafter für eine Gesellschaftsverbindlichkeit einen Voll- streckungstitel gegen alle Gesellschafter erwirkt hat, die zusätzliche Vollstreckungsmög- lichkeit in das Gesellschaftsvermögen genommen wird, weil in Zukunft für die Zwangsvoll- streckung in das V</w:t>
      </w:r>
      <w:r>
        <w:t>ermögen einer Gesellschaft bürgerlichen Rechts ein gegen die Gesell- schaft gerichteter Vollstreckungstitel erforderlich ist. Deswegen sieht § … [einzusetzen: nächster</w:t>
      </w:r>
      <w:r>
        <w:rPr>
          <w:spacing w:val="-7"/>
        </w:rPr>
        <w:t xml:space="preserve"> </w:t>
      </w:r>
      <w:r>
        <w:t>bei</w:t>
      </w:r>
      <w:r>
        <w:rPr>
          <w:spacing w:val="-9"/>
        </w:rPr>
        <w:t xml:space="preserve"> </w:t>
      </w:r>
      <w:r>
        <w:t>der</w:t>
      </w:r>
      <w:r>
        <w:rPr>
          <w:spacing w:val="-5"/>
        </w:rPr>
        <w:t xml:space="preserve"> </w:t>
      </w:r>
      <w:r>
        <w:t>Verkündung</w:t>
      </w:r>
      <w:r>
        <w:rPr>
          <w:spacing w:val="-9"/>
        </w:rPr>
        <w:t xml:space="preserve"> </w:t>
      </w:r>
      <w:r>
        <w:t>freier</w:t>
      </w:r>
      <w:r>
        <w:rPr>
          <w:spacing w:val="-8"/>
        </w:rPr>
        <w:t xml:space="preserve"> </w:t>
      </w:r>
      <w:r>
        <w:t>Paragraph</w:t>
      </w:r>
      <w:r>
        <w:rPr>
          <w:spacing w:val="-12"/>
        </w:rPr>
        <w:t xml:space="preserve"> </w:t>
      </w:r>
      <w:r>
        <w:t>mit</w:t>
      </w:r>
      <w:r>
        <w:rPr>
          <w:spacing w:val="-10"/>
        </w:rPr>
        <w:t xml:space="preserve"> </w:t>
      </w:r>
      <w:r>
        <w:t>Zählbezeichnung]</w:t>
      </w:r>
      <w:r>
        <w:rPr>
          <w:spacing w:val="-5"/>
        </w:rPr>
        <w:t xml:space="preserve"> </w:t>
      </w:r>
      <w:r>
        <w:t>vor,</w:t>
      </w:r>
      <w:r>
        <w:rPr>
          <w:spacing w:val="-7"/>
        </w:rPr>
        <w:t xml:space="preserve"> </w:t>
      </w:r>
      <w:r>
        <w:t>dass</w:t>
      </w:r>
      <w:r>
        <w:rPr>
          <w:spacing w:val="-6"/>
        </w:rPr>
        <w:t xml:space="preserve"> </w:t>
      </w:r>
      <w:r>
        <w:t>zur</w:t>
      </w:r>
      <w:r>
        <w:rPr>
          <w:spacing w:val="-8"/>
        </w:rPr>
        <w:t xml:space="preserve"> </w:t>
      </w:r>
      <w:r>
        <w:t>Zwangs- vollstreckung in das Vermögen einer Gesellschaft bürgerlichen Rechts ein gegen alle Ge- sellschafter gerichteter Vollstreckungstitel</w:t>
      </w:r>
      <w:r>
        <w:rPr>
          <w:spacing w:val="-7"/>
        </w:rPr>
        <w:t xml:space="preserve"> </w:t>
      </w:r>
      <w:r>
        <w:t>genügt.</w:t>
      </w:r>
    </w:p>
    <w:p w14:paraId="5ACF83D3" w14:textId="77777777" w:rsidR="00C66901" w:rsidRDefault="00C66901">
      <w:pPr>
        <w:pStyle w:val="Textkrper"/>
        <w:spacing w:before="9"/>
        <w:rPr>
          <w:sz w:val="20"/>
        </w:rPr>
      </w:pPr>
    </w:p>
    <w:p w14:paraId="5ACF83D4" w14:textId="77777777" w:rsidR="00C66901" w:rsidRDefault="00F47839">
      <w:pPr>
        <w:pStyle w:val="berschrift3"/>
        <w:spacing w:before="1"/>
        <w:jc w:val="left"/>
      </w:pPr>
      <w:r>
        <w:t>Zu Artikel 37 (Änderung der Zivilprozessordnung)</w:t>
      </w:r>
    </w:p>
    <w:p w14:paraId="5ACF83D5" w14:textId="77777777" w:rsidR="00C66901" w:rsidRDefault="00C66901">
      <w:pPr>
        <w:pStyle w:val="Textkrper"/>
        <w:spacing w:before="8"/>
        <w:rPr>
          <w:b/>
          <w:sz w:val="20"/>
        </w:rPr>
      </w:pPr>
    </w:p>
    <w:p w14:paraId="5ACF83D6" w14:textId="77777777" w:rsidR="00C66901" w:rsidRDefault="00F47839">
      <w:pPr>
        <w:spacing w:before="1"/>
        <w:ind w:left="102"/>
        <w:rPr>
          <w:b/>
        </w:rPr>
      </w:pPr>
      <w:r>
        <w:rPr>
          <w:b/>
        </w:rPr>
        <w:t>Zu Nummer 1 (Inhaltsübersicht Angaben zu §§ 735 und 736)</w:t>
      </w:r>
    </w:p>
    <w:p w14:paraId="5ACF83D7" w14:textId="77777777" w:rsidR="00C66901" w:rsidRDefault="00C66901">
      <w:pPr>
        <w:pStyle w:val="Textkrper"/>
        <w:spacing w:before="11"/>
        <w:rPr>
          <w:b/>
          <w:sz w:val="20"/>
        </w:rPr>
      </w:pPr>
    </w:p>
    <w:p w14:paraId="5ACF83D8" w14:textId="77777777" w:rsidR="00C66901" w:rsidRDefault="00F47839">
      <w:pPr>
        <w:pStyle w:val="Textkrper"/>
        <w:ind w:left="102" w:right="975"/>
      </w:pPr>
      <w:r>
        <w:t>Es handelt sich um eine Folgeänderung zur Aufhebung von § 735 ZPO und Neufassung von § 736 ZPO.</w:t>
      </w:r>
    </w:p>
    <w:p w14:paraId="5ACF83D9" w14:textId="77777777" w:rsidR="00C66901" w:rsidRDefault="00C66901">
      <w:pPr>
        <w:pStyle w:val="Textkrper"/>
        <w:spacing w:before="8"/>
        <w:rPr>
          <w:sz w:val="20"/>
        </w:rPr>
      </w:pPr>
    </w:p>
    <w:p w14:paraId="5ACF83DA" w14:textId="77777777" w:rsidR="00C66901" w:rsidRDefault="00F47839">
      <w:pPr>
        <w:pStyle w:val="berschrift3"/>
        <w:spacing w:line="468" w:lineRule="auto"/>
        <w:ind w:right="6997"/>
        <w:jc w:val="left"/>
      </w:pPr>
      <w:r>
        <w:t>Zu Nummer 2 (§ 50 ZPO) Zu Buchstabe a (Absatz 1)</w:t>
      </w:r>
    </w:p>
    <w:p w14:paraId="5ACF83DB" w14:textId="77777777" w:rsidR="00C66901" w:rsidRDefault="00F47839">
      <w:pPr>
        <w:pStyle w:val="Textkrper"/>
        <w:spacing w:before="3"/>
        <w:ind w:left="102"/>
      </w:pPr>
      <w:r>
        <w:t>Es handelt sich um eine Folgeänderung zur Aufhebung von Absatz 2.</w:t>
      </w:r>
    </w:p>
    <w:p w14:paraId="5ACF83DC" w14:textId="77777777" w:rsidR="00C66901" w:rsidRDefault="00C66901">
      <w:pPr>
        <w:pStyle w:val="Textkrper"/>
        <w:spacing w:before="8"/>
        <w:rPr>
          <w:sz w:val="20"/>
        </w:rPr>
      </w:pPr>
    </w:p>
    <w:p w14:paraId="5ACF83DD" w14:textId="77777777" w:rsidR="00C66901" w:rsidRDefault="00F47839">
      <w:pPr>
        <w:pStyle w:val="berschrift3"/>
        <w:spacing w:before="1"/>
        <w:jc w:val="left"/>
      </w:pPr>
      <w:r>
        <w:t>Zu Buchstabe b (Absatz 2)</w:t>
      </w:r>
    </w:p>
    <w:p w14:paraId="5ACF83DE" w14:textId="77777777" w:rsidR="00C66901" w:rsidRDefault="00C66901">
      <w:pPr>
        <w:pStyle w:val="Textkrper"/>
        <w:spacing w:before="11"/>
        <w:rPr>
          <w:b/>
          <w:sz w:val="20"/>
        </w:rPr>
      </w:pPr>
    </w:p>
    <w:p w14:paraId="5ACF83DF" w14:textId="77777777" w:rsidR="00C66901" w:rsidRDefault="00F47839">
      <w:pPr>
        <w:pStyle w:val="Textkrper"/>
        <w:spacing w:line="252" w:lineRule="exact"/>
        <w:ind w:left="102"/>
      </w:pPr>
      <w:r>
        <w:t>Es handelt sich um eine Folgeänderung zu § 54 Absatz 1 BGB-E. Nach der Konzeption des</w:t>
      </w:r>
    </w:p>
    <w:p w14:paraId="5ACF83E0" w14:textId="77777777" w:rsidR="00C66901" w:rsidRDefault="00F47839">
      <w:pPr>
        <w:pStyle w:val="Textkrper"/>
        <w:ind w:left="102" w:right="966"/>
        <w:jc w:val="both"/>
      </w:pPr>
      <w:r>
        <w:t>§ 50 Absatz 1 ZPO folgt die Parteifähigkeit aus der Rechtsfähigkeit. Der geltende § 50 Ab- satz 2 ZPO bezweckt, neben der passiven auch die aktive Parteifähigkeit des nic</w:t>
      </w:r>
      <w:r>
        <w:t>ht rechts- fähigen</w:t>
      </w:r>
      <w:r>
        <w:rPr>
          <w:spacing w:val="-12"/>
        </w:rPr>
        <w:t xml:space="preserve"> </w:t>
      </w:r>
      <w:r>
        <w:t>Vereins</w:t>
      </w:r>
      <w:r>
        <w:rPr>
          <w:spacing w:val="-11"/>
        </w:rPr>
        <w:t xml:space="preserve"> </w:t>
      </w:r>
      <w:r>
        <w:t>im</w:t>
      </w:r>
      <w:r>
        <w:rPr>
          <w:spacing w:val="-10"/>
        </w:rPr>
        <w:t xml:space="preserve"> </w:t>
      </w:r>
      <w:r>
        <w:t>Sinne</w:t>
      </w:r>
      <w:r>
        <w:rPr>
          <w:spacing w:val="-11"/>
        </w:rPr>
        <w:t xml:space="preserve"> </w:t>
      </w:r>
      <w:r>
        <w:t>des</w:t>
      </w:r>
      <w:r>
        <w:rPr>
          <w:spacing w:val="-11"/>
        </w:rPr>
        <w:t xml:space="preserve"> </w:t>
      </w:r>
      <w:r>
        <w:t>§ 54</w:t>
      </w:r>
      <w:r>
        <w:rPr>
          <w:spacing w:val="-12"/>
        </w:rPr>
        <w:t xml:space="preserve"> </w:t>
      </w:r>
      <w:r>
        <w:t>Satz</w:t>
      </w:r>
      <w:r>
        <w:rPr>
          <w:spacing w:val="-3"/>
        </w:rPr>
        <w:t xml:space="preserve"> </w:t>
      </w:r>
      <w:r>
        <w:t>1</w:t>
      </w:r>
      <w:r>
        <w:rPr>
          <w:spacing w:val="-11"/>
        </w:rPr>
        <w:t xml:space="preserve"> </w:t>
      </w:r>
      <w:r>
        <w:t>BGB</w:t>
      </w:r>
      <w:r>
        <w:rPr>
          <w:spacing w:val="-14"/>
        </w:rPr>
        <w:t xml:space="preserve"> </w:t>
      </w:r>
      <w:r>
        <w:t>klarzustellen</w:t>
      </w:r>
      <w:r>
        <w:rPr>
          <w:spacing w:val="-12"/>
        </w:rPr>
        <w:t xml:space="preserve"> </w:t>
      </w:r>
      <w:r>
        <w:t>(vgl.</w:t>
      </w:r>
      <w:r>
        <w:rPr>
          <w:spacing w:val="-10"/>
        </w:rPr>
        <w:t xml:space="preserve"> </w:t>
      </w:r>
      <w:r>
        <w:t>BT-Drs.</w:t>
      </w:r>
      <w:r>
        <w:rPr>
          <w:spacing w:val="-10"/>
        </w:rPr>
        <w:t xml:space="preserve"> </w:t>
      </w:r>
      <w:r>
        <w:t>16/12813,</w:t>
      </w:r>
      <w:r>
        <w:rPr>
          <w:spacing w:val="-10"/>
        </w:rPr>
        <w:t xml:space="preserve"> </w:t>
      </w:r>
      <w:r>
        <w:t>S.</w:t>
      </w:r>
      <w:r>
        <w:t xml:space="preserve"> </w:t>
      </w:r>
      <w:r>
        <w:t>15). Dieses Klarstellungsinteresse entfällt mit der neuen Fassung von § 54 Absatz 1 BGB-E. Danach sind der (nicht eingetragene) Idealverein ohne Rechtspersönli</w:t>
      </w:r>
      <w:r>
        <w:t>chkeit und der</w:t>
      </w:r>
      <w:r>
        <w:rPr>
          <w:spacing w:val="-38"/>
        </w:rPr>
        <w:t xml:space="preserve"> </w:t>
      </w:r>
      <w:r>
        <w:t>(nicht konzessionierte) Wirtschaftsverein ohne Rechtspersönlichkeit entweder dem eingetrage- nen Verein gleichgestellt und insoweit rechts- und damit parteifähig oder die Rechts- und Parteifähigkeit ergibt sich aus der Verweisung auf das Rec</w:t>
      </w:r>
      <w:r>
        <w:t>ht der Gesellschaft</w:t>
      </w:r>
      <w:r>
        <w:rPr>
          <w:spacing w:val="-39"/>
        </w:rPr>
        <w:t xml:space="preserve"> </w:t>
      </w:r>
      <w:r>
        <w:t>bürgerlichen Rechts, die ihrerseits nach § 705 Absatz 2 BGB-E rechts- und damit parteifähig</w:t>
      </w:r>
      <w:r>
        <w:rPr>
          <w:spacing w:val="-19"/>
        </w:rPr>
        <w:t xml:space="preserve"> </w:t>
      </w:r>
      <w:r>
        <w:t>ist.</w:t>
      </w:r>
    </w:p>
    <w:p w14:paraId="5ACF83E1" w14:textId="77777777" w:rsidR="00C66901" w:rsidRDefault="00C66901">
      <w:pPr>
        <w:pStyle w:val="Textkrper"/>
        <w:spacing w:before="11"/>
        <w:rPr>
          <w:sz w:val="20"/>
        </w:rPr>
      </w:pPr>
    </w:p>
    <w:p w14:paraId="5ACF83E2" w14:textId="77777777" w:rsidR="00C66901" w:rsidRDefault="00F47839">
      <w:pPr>
        <w:pStyle w:val="Textkrper"/>
        <w:ind w:left="102" w:right="967"/>
        <w:jc w:val="both"/>
      </w:pPr>
      <w:r>
        <w:t>Eine Beschränkung der aktiven Parteifähigkeit auf die eingetragene Gesellschaft bürgerli- chen Rechts ist nicht veranlasst. Zwar wäre es für den Fall, dass die Gesellschaft mit ihrer Klage unterliegt, hilfreich zu wissen, wer ihre Gesellschafter sind, weil</w:t>
      </w:r>
      <w:r>
        <w:t xml:space="preserve"> diese für die Pro- zesskosten immerhin akzessorisch haften. Allerdings begegnete eine entsprechende Be- schränkung der aktiven Parteifähigkeit mit Blick auf die Gewährung einstweiligen Rechts- schutzes durchgreifenden rechtlichen Bedenken. Dessen ungeacht</w:t>
      </w:r>
      <w:r>
        <w:t>et ist davon auszuge- hen, dass die fehlende Registerpublizität durch die von der Rechtsprechung entwickelten Anforderungen an die hinreichend individualisierte Parteibezeichnung kompensiert wird, weil dies unter Umständen die Angabe des Namens der Gesells</w:t>
      </w:r>
      <w:r>
        <w:t>chafter erfordert, falls die Gesellschaft selbst keinen Namen trägt (vgl. BGH, Urt. v. 29.01.2001 – II ZR 331/00, juris</w:t>
      </w:r>
    </w:p>
    <w:p w14:paraId="5ACF83E3" w14:textId="77777777" w:rsidR="00C66901" w:rsidRDefault="00C66901">
      <w:pPr>
        <w:jc w:val="both"/>
        <w:sectPr w:rsidR="00C66901">
          <w:pgSz w:w="11910" w:h="16840"/>
          <w:pgMar w:top="940" w:right="440" w:bottom="280" w:left="1600" w:header="712" w:footer="0" w:gutter="0"/>
          <w:cols w:space="720"/>
        </w:sectPr>
      </w:pPr>
    </w:p>
    <w:p w14:paraId="5ACF83E4" w14:textId="77777777" w:rsidR="00C66901" w:rsidRDefault="00F47839">
      <w:pPr>
        <w:pStyle w:val="Textkrper"/>
        <w:spacing w:before="171"/>
        <w:ind w:left="102" w:right="972"/>
        <w:jc w:val="both"/>
      </w:pPr>
      <w:r>
        <w:lastRenderedPageBreak/>
        <w:t>Rn. 36 = BGHZ 146, 341; Althammer, in: Zöller, ZPO, 33. Aufl. 2020, § 50 Rn. 17). Einer gesetzlichen Klarstellung, das</w:t>
      </w:r>
      <w:r>
        <w:t>s die Klage einer nicht eingetragenen Gesellschaft bürgerli- chen Rechts nur zulässig ist, wenn die Gesellschafter in der Klageschrift angegeben wer- den, bedarf es daher nicht.</w:t>
      </w:r>
    </w:p>
    <w:p w14:paraId="5ACF83E5" w14:textId="77777777" w:rsidR="00C66901" w:rsidRDefault="00C66901">
      <w:pPr>
        <w:pStyle w:val="Textkrper"/>
        <w:spacing w:before="9"/>
        <w:rPr>
          <w:sz w:val="20"/>
        </w:rPr>
      </w:pPr>
    </w:p>
    <w:p w14:paraId="5ACF83E6" w14:textId="77777777" w:rsidR="00C66901" w:rsidRDefault="00F47839">
      <w:pPr>
        <w:pStyle w:val="berschrift3"/>
      </w:pPr>
      <w:r>
        <w:t>Zu Nummer 3 (§ 735)</w:t>
      </w:r>
    </w:p>
    <w:p w14:paraId="5ACF83E7" w14:textId="77777777" w:rsidR="00C66901" w:rsidRDefault="00C66901">
      <w:pPr>
        <w:pStyle w:val="Textkrper"/>
        <w:spacing w:before="2"/>
        <w:rPr>
          <w:b/>
          <w:sz w:val="21"/>
        </w:rPr>
      </w:pPr>
    </w:p>
    <w:p w14:paraId="5ACF83E8" w14:textId="77777777" w:rsidR="00C66901" w:rsidRDefault="00F47839">
      <w:pPr>
        <w:pStyle w:val="Textkrper"/>
        <w:spacing w:before="1"/>
        <w:ind w:left="102" w:right="967"/>
        <w:jc w:val="both"/>
      </w:pPr>
      <w:r>
        <w:t>Es</w:t>
      </w:r>
      <w:r>
        <w:rPr>
          <w:spacing w:val="-6"/>
        </w:rPr>
        <w:t xml:space="preserve"> </w:t>
      </w:r>
      <w:r>
        <w:t>handelt</w:t>
      </w:r>
      <w:r>
        <w:rPr>
          <w:spacing w:val="-7"/>
        </w:rPr>
        <w:t xml:space="preserve"> </w:t>
      </w:r>
      <w:r>
        <w:t>sich</w:t>
      </w:r>
      <w:r>
        <w:rPr>
          <w:spacing w:val="-6"/>
        </w:rPr>
        <w:t xml:space="preserve"> </w:t>
      </w:r>
      <w:r>
        <w:t>um</w:t>
      </w:r>
      <w:r>
        <w:rPr>
          <w:spacing w:val="-5"/>
        </w:rPr>
        <w:t xml:space="preserve"> </w:t>
      </w:r>
      <w:r>
        <w:t>eine</w:t>
      </w:r>
      <w:r>
        <w:rPr>
          <w:spacing w:val="-12"/>
        </w:rPr>
        <w:t xml:space="preserve"> </w:t>
      </w:r>
      <w:r>
        <w:t>Folgeänderung</w:t>
      </w:r>
      <w:r>
        <w:rPr>
          <w:spacing w:val="-6"/>
        </w:rPr>
        <w:t xml:space="preserve"> </w:t>
      </w:r>
      <w:r>
        <w:t>zur</w:t>
      </w:r>
      <w:r>
        <w:rPr>
          <w:spacing w:val="-6"/>
        </w:rPr>
        <w:t xml:space="preserve"> </w:t>
      </w:r>
      <w:r>
        <w:t>Änderung</w:t>
      </w:r>
      <w:r>
        <w:rPr>
          <w:spacing w:val="-4"/>
        </w:rPr>
        <w:t xml:space="preserve"> </w:t>
      </w:r>
      <w:r>
        <w:t>von</w:t>
      </w:r>
      <w:r>
        <w:rPr>
          <w:spacing w:val="-7"/>
        </w:rPr>
        <w:t xml:space="preserve"> </w:t>
      </w:r>
      <w:r>
        <w:t>§</w:t>
      </w:r>
      <w:r>
        <w:rPr>
          <w:spacing w:val="-2"/>
        </w:rPr>
        <w:t xml:space="preserve"> </w:t>
      </w:r>
      <w:r>
        <w:t>50</w:t>
      </w:r>
      <w:r>
        <w:rPr>
          <w:spacing w:val="-7"/>
        </w:rPr>
        <w:t xml:space="preserve"> </w:t>
      </w:r>
      <w:r>
        <w:t>ZPO.</w:t>
      </w:r>
      <w:r>
        <w:rPr>
          <w:spacing w:val="-7"/>
        </w:rPr>
        <w:t xml:space="preserve"> </w:t>
      </w:r>
      <w:r>
        <w:t>Nach</w:t>
      </w:r>
      <w:r>
        <w:rPr>
          <w:spacing w:val="-6"/>
        </w:rPr>
        <w:t xml:space="preserve"> </w:t>
      </w:r>
      <w:r>
        <w:t>der</w:t>
      </w:r>
      <w:r>
        <w:rPr>
          <w:spacing w:val="-8"/>
        </w:rPr>
        <w:t xml:space="preserve"> </w:t>
      </w:r>
      <w:r>
        <w:t>Konzeption des</w:t>
      </w:r>
      <w:r>
        <w:rPr>
          <w:spacing w:val="-6"/>
        </w:rPr>
        <w:t xml:space="preserve"> </w:t>
      </w:r>
      <w:r>
        <w:t>geltenden</w:t>
      </w:r>
      <w:r>
        <w:rPr>
          <w:spacing w:val="-6"/>
        </w:rPr>
        <w:t xml:space="preserve"> </w:t>
      </w:r>
      <w:r>
        <w:t>§</w:t>
      </w:r>
      <w:r>
        <w:rPr>
          <w:spacing w:val="-1"/>
        </w:rPr>
        <w:t xml:space="preserve"> </w:t>
      </w:r>
      <w:r>
        <w:t>735</w:t>
      </w:r>
      <w:r>
        <w:rPr>
          <w:spacing w:val="-9"/>
        </w:rPr>
        <w:t xml:space="preserve"> </w:t>
      </w:r>
      <w:r>
        <w:t>ZPO</w:t>
      </w:r>
      <w:r>
        <w:rPr>
          <w:spacing w:val="-5"/>
        </w:rPr>
        <w:t xml:space="preserve"> </w:t>
      </w:r>
      <w:r>
        <w:t>setzt</w:t>
      </w:r>
      <w:r>
        <w:rPr>
          <w:spacing w:val="-5"/>
        </w:rPr>
        <w:t xml:space="preserve"> </w:t>
      </w:r>
      <w:r>
        <w:t>sich</w:t>
      </w:r>
      <w:r>
        <w:rPr>
          <w:spacing w:val="-6"/>
        </w:rPr>
        <w:t xml:space="preserve"> </w:t>
      </w:r>
      <w:r>
        <w:t>die</w:t>
      </w:r>
      <w:r>
        <w:rPr>
          <w:spacing w:val="-6"/>
        </w:rPr>
        <w:t xml:space="preserve"> </w:t>
      </w:r>
      <w:r>
        <w:t>aktive</w:t>
      </w:r>
      <w:r>
        <w:rPr>
          <w:spacing w:val="-6"/>
        </w:rPr>
        <w:t xml:space="preserve"> </w:t>
      </w:r>
      <w:r>
        <w:t>und</w:t>
      </w:r>
      <w:r>
        <w:rPr>
          <w:spacing w:val="-6"/>
        </w:rPr>
        <w:t xml:space="preserve"> </w:t>
      </w:r>
      <w:r>
        <w:t>passive</w:t>
      </w:r>
      <w:r>
        <w:rPr>
          <w:spacing w:val="-6"/>
        </w:rPr>
        <w:t xml:space="preserve"> </w:t>
      </w:r>
      <w:r>
        <w:t>Parteifähigkeit</w:t>
      </w:r>
      <w:r>
        <w:rPr>
          <w:spacing w:val="-8"/>
        </w:rPr>
        <w:t xml:space="preserve"> </w:t>
      </w:r>
      <w:r>
        <w:t>des</w:t>
      </w:r>
      <w:r>
        <w:rPr>
          <w:spacing w:val="-6"/>
        </w:rPr>
        <w:t xml:space="preserve"> </w:t>
      </w:r>
      <w:r>
        <w:t>nicht</w:t>
      </w:r>
      <w:r>
        <w:rPr>
          <w:spacing w:val="-5"/>
        </w:rPr>
        <w:t xml:space="preserve"> </w:t>
      </w:r>
      <w:r>
        <w:t>rechts- fähigen Vereins im Sinne des geltenden § 50 Absatz 2 ZPO im Vollstreckungsverfahren fort, so dass ein gegen ihn erwirktes Urteil zur Zw</w:t>
      </w:r>
      <w:r>
        <w:t>angsvollstreckung in das Vereinsvermö- gen „genügt“. Nach der gesetzlichen Anerkennung der Rechtsfähigkeit der Vereine ohne Rechtspersönlichkeit</w:t>
      </w:r>
      <w:r>
        <w:rPr>
          <w:spacing w:val="-14"/>
        </w:rPr>
        <w:t xml:space="preserve"> </w:t>
      </w:r>
      <w:r>
        <w:t>in</w:t>
      </w:r>
      <w:r>
        <w:rPr>
          <w:spacing w:val="-14"/>
        </w:rPr>
        <w:t xml:space="preserve"> </w:t>
      </w:r>
      <w:r>
        <w:t>§</w:t>
      </w:r>
      <w:r>
        <w:rPr>
          <w:spacing w:val="-5"/>
        </w:rPr>
        <w:t xml:space="preserve"> </w:t>
      </w:r>
      <w:r>
        <w:t>54</w:t>
      </w:r>
      <w:r>
        <w:rPr>
          <w:spacing w:val="-3"/>
        </w:rPr>
        <w:t xml:space="preserve"> </w:t>
      </w:r>
      <w:r>
        <w:t>Absatz</w:t>
      </w:r>
      <w:r>
        <w:rPr>
          <w:spacing w:val="-5"/>
        </w:rPr>
        <w:t xml:space="preserve"> </w:t>
      </w:r>
      <w:r>
        <w:t>1</w:t>
      </w:r>
      <w:r>
        <w:rPr>
          <w:spacing w:val="-15"/>
        </w:rPr>
        <w:t xml:space="preserve"> </w:t>
      </w:r>
      <w:r>
        <w:t>BGB-E</w:t>
      </w:r>
      <w:r>
        <w:rPr>
          <w:spacing w:val="-17"/>
        </w:rPr>
        <w:t xml:space="preserve"> </w:t>
      </w:r>
      <w:r>
        <w:t>ist</w:t>
      </w:r>
      <w:r>
        <w:rPr>
          <w:spacing w:val="-15"/>
        </w:rPr>
        <w:t xml:space="preserve"> </w:t>
      </w:r>
      <w:r>
        <w:t>zur</w:t>
      </w:r>
      <w:r>
        <w:rPr>
          <w:spacing w:val="-14"/>
        </w:rPr>
        <w:t xml:space="preserve"> </w:t>
      </w:r>
      <w:r>
        <w:t>Zwangsvollstreckung</w:t>
      </w:r>
      <w:r>
        <w:rPr>
          <w:spacing w:val="-14"/>
        </w:rPr>
        <w:t xml:space="preserve"> </w:t>
      </w:r>
      <w:r>
        <w:t>in</w:t>
      </w:r>
      <w:r>
        <w:rPr>
          <w:spacing w:val="-14"/>
        </w:rPr>
        <w:t xml:space="preserve"> </w:t>
      </w:r>
      <w:r>
        <w:t>das</w:t>
      </w:r>
      <w:r>
        <w:rPr>
          <w:spacing w:val="-16"/>
        </w:rPr>
        <w:t xml:space="preserve"> </w:t>
      </w:r>
      <w:r>
        <w:t>Vermögen eines solchen Vereins ein Titel gegen den Verein nicht nur ausreichend, sondern vielmehr erforderlich</w:t>
      </w:r>
      <w:r>
        <w:rPr>
          <w:spacing w:val="-9"/>
        </w:rPr>
        <w:t xml:space="preserve"> </w:t>
      </w:r>
      <w:r>
        <w:t>(vgl.</w:t>
      </w:r>
      <w:r>
        <w:rPr>
          <w:spacing w:val="-7"/>
        </w:rPr>
        <w:t xml:space="preserve"> </w:t>
      </w:r>
      <w:r>
        <w:t>K.</w:t>
      </w:r>
      <w:r>
        <w:rPr>
          <w:spacing w:val="1"/>
        </w:rPr>
        <w:t xml:space="preserve"> </w:t>
      </w:r>
      <w:r>
        <w:t>Schmidt,</w:t>
      </w:r>
      <w:r>
        <w:rPr>
          <w:spacing w:val="-7"/>
        </w:rPr>
        <w:t xml:space="preserve"> </w:t>
      </w:r>
      <w:r>
        <w:t>ZHR</w:t>
      </w:r>
      <w:r>
        <w:rPr>
          <w:spacing w:val="-9"/>
        </w:rPr>
        <w:t xml:space="preserve"> </w:t>
      </w:r>
      <w:r>
        <w:t>177</w:t>
      </w:r>
      <w:r>
        <w:rPr>
          <w:spacing w:val="-9"/>
        </w:rPr>
        <w:t xml:space="preserve"> </w:t>
      </w:r>
      <w:r>
        <w:t>(2013),</w:t>
      </w:r>
      <w:r>
        <w:rPr>
          <w:spacing w:val="-7"/>
        </w:rPr>
        <w:t xml:space="preserve"> </w:t>
      </w:r>
      <w:r>
        <w:t>712,</w:t>
      </w:r>
      <w:r>
        <w:rPr>
          <w:spacing w:val="-7"/>
        </w:rPr>
        <w:t xml:space="preserve"> </w:t>
      </w:r>
      <w:r>
        <w:t>726).</w:t>
      </w:r>
      <w:r>
        <w:rPr>
          <w:spacing w:val="-7"/>
        </w:rPr>
        <w:t xml:space="preserve"> </w:t>
      </w:r>
      <w:r>
        <w:t>Der</w:t>
      </w:r>
      <w:r>
        <w:rPr>
          <w:spacing w:val="-10"/>
        </w:rPr>
        <w:t xml:space="preserve"> </w:t>
      </w:r>
      <w:r>
        <w:t>geltende</w:t>
      </w:r>
      <w:r>
        <w:rPr>
          <w:spacing w:val="-9"/>
        </w:rPr>
        <w:t xml:space="preserve"> </w:t>
      </w:r>
      <w:r>
        <w:t>§</w:t>
      </w:r>
      <w:r>
        <w:rPr>
          <w:spacing w:val="-6"/>
        </w:rPr>
        <w:t xml:space="preserve"> </w:t>
      </w:r>
      <w:r>
        <w:t>735</w:t>
      </w:r>
      <w:r>
        <w:rPr>
          <w:spacing w:val="-6"/>
        </w:rPr>
        <w:t xml:space="preserve"> </w:t>
      </w:r>
      <w:r>
        <w:t>ZPO</w:t>
      </w:r>
      <w:r>
        <w:rPr>
          <w:spacing w:val="-7"/>
        </w:rPr>
        <w:t xml:space="preserve"> </w:t>
      </w:r>
      <w:r>
        <w:t>ist</w:t>
      </w:r>
      <w:r>
        <w:rPr>
          <w:spacing w:val="-7"/>
        </w:rPr>
        <w:t xml:space="preserve"> </w:t>
      </w:r>
      <w:r>
        <w:t>daher entbehrlich.</w:t>
      </w:r>
    </w:p>
    <w:p w14:paraId="5ACF83E9" w14:textId="77777777" w:rsidR="00C66901" w:rsidRDefault="00C66901">
      <w:pPr>
        <w:pStyle w:val="Textkrper"/>
        <w:spacing w:before="6"/>
        <w:rPr>
          <w:sz w:val="20"/>
        </w:rPr>
      </w:pPr>
    </w:p>
    <w:p w14:paraId="5ACF83EA" w14:textId="77777777" w:rsidR="00C66901" w:rsidRDefault="00F47839">
      <w:pPr>
        <w:pStyle w:val="berschrift3"/>
      </w:pPr>
      <w:r>
        <w:t>Zu Nummer 4 (§ 736)</w:t>
      </w:r>
    </w:p>
    <w:p w14:paraId="5ACF83EB" w14:textId="77777777" w:rsidR="00C66901" w:rsidRDefault="00C66901">
      <w:pPr>
        <w:pStyle w:val="Textkrper"/>
        <w:spacing w:before="2"/>
        <w:rPr>
          <w:b/>
          <w:sz w:val="21"/>
        </w:rPr>
      </w:pPr>
    </w:p>
    <w:p w14:paraId="5ACF83EC" w14:textId="77777777" w:rsidR="00C66901" w:rsidRDefault="00F47839">
      <w:pPr>
        <w:pStyle w:val="Textkrper"/>
        <w:spacing w:before="1"/>
        <w:ind w:left="102" w:right="972"/>
        <w:jc w:val="both"/>
      </w:pPr>
      <w:r>
        <w:t>Die Vorschrift ist neu. Sie erse</w:t>
      </w:r>
      <w:r>
        <w:t>tzt den § 736 ZPO, der das Gesamthandsprinzip</w:t>
      </w:r>
      <w:r>
        <w:rPr>
          <w:spacing w:val="-40"/>
        </w:rPr>
        <w:t xml:space="preserve"> </w:t>
      </w:r>
      <w:r>
        <w:t>prozessual fortschreibt. Dadurch, dass § 713 BGB-E das Gesellschaftsvermögen der rechtsfähigen Gesellschaft bürgerlichen Rechts selbst zuordnet, wird die Vorschrift in der derzeit gelten- den Fassung</w:t>
      </w:r>
      <w:r>
        <w:rPr>
          <w:spacing w:val="-1"/>
        </w:rPr>
        <w:t xml:space="preserve"> </w:t>
      </w:r>
      <w:r>
        <w:t>obsolet.</w:t>
      </w:r>
    </w:p>
    <w:p w14:paraId="5ACF83ED" w14:textId="77777777" w:rsidR="00C66901" w:rsidRDefault="00C66901">
      <w:pPr>
        <w:pStyle w:val="Textkrper"/>
        <w:spacing w:before="8"/>
        <w:rPr>
          <w:sz w:val="20"/>
        </w:rPr>
      </w:pPr>
    </w:p>
    <w:p w14:paraId="5ACF83EE" w14:textId="77777777" w:rsidR="00C66901" w:rsidRDefault="00F47839">
      <w:pPr>
        <w:pStyle w:val="Textkrper"/>
        <w:ind w:left="102" w:right="970"/>
        <w:jc w:val="both"/>
      </w:pPr>
      <w:r>
        <w:t>Für die Zwangsvollstreckung soll mit § 736 ZPO-E eine Erleichterung des Nachweises der Identität</w:t>
      </w:r>
      <w:r>
        <w:rPr>
          <w:spacing w:val="-12"/>
        </w:rPr>
        <w:t xml:space="preserve"> </w:t>
      </w:r>
      <w:r>
        <w:t>einer</w:t>
      </w:r>
      <w:r>
        <w:rPr>
          <w:spacing w:val="-12"/>
        </w:rPr>
        <w:t xml:space="preserve"> </w:t>
      </w:r>
      <w:r>
        <w:t>nachträglich</w:t>
      </w:r>
      <w:r>
        <w:rPr>
          <w:spacing w:val="-11"/>
        </w:rPr>
        <w:t xml:space="preserve"> </w:t>
      </w:r>
      <w:r>
        <w:t>in</w:t>
      </w:r>
      <w:r>
        <w:rPr>
          <w:spacing w:val="-11"/>
        </w:rPr>
        <w:t xml:space="preserve"> </w:t>
      </w:r>
      <w:r>
        <w:t>das</w:t>
      </w:r>
      <w:r>
        <w:rPr>
          <w:spacing w:val="-13"/>
        </w:rPr>
        <w:t xml:space="preserve"> </w:t>
      </w:r>
      <w:r>
        <w:t>Gesellschaftsregister</w:t>
      </w:r>
      <w:r>
        <w:rPr>
          <w:spacing w:val="-12"/>
        </w:rPr>
        <w:t xml:space="preserve"> </w:t>
      </w:r>
      <w:r>
        <w:t>eingetragenen</w:t>
      </w:r>
      <w:r>
        <w:rPr>
          <w:spacing w:val="-13"/>
        </w:rPr>
        <w:t xml:space="preserve"> </w:t>
      </w:r>
      <w:r>
        <w:t>Gesellschaft</w:t>
      </w:r>
      <w:r>
        <w:rPr>
          <w:spacing w:val="-12"/>
        </w:rPr>
        <w:t xml:space="preserve"> </w:t>
      </w:r>
      <w:r>
        <w:t>bürger- lichen Rechts geschaffen werden. Ist eine Gesellschaft in das Gesellschaftsr</w:t>
      </w:r>
      <w:r>
        <w:t>egister einge- tragen und soll die Zwangsvollstreckung aufgrund eines bereits für oder gegen die nicht registrierte Gesellschaft erwirkten Titels durchgeführt werden, so ist eine Umschreibung des Vollstreckungstitels nicht erforderlich. Dem Vollstreckungsg</w:t>
      </w:r>
      <w:r>
        <w:t>ericht ist lediglich nachzu- weisen, dass die unter Nummer 1 und 2 genannten Voraussetzungen erfüllt</w:t>
      </w:r>
      <w:r>
        <w:rPr>
          <w:spacing w:val="-9"/>
        </w:rPr>
        <w:t xml:space="preserve"> </w:t>
      </w:r>
      <w:r>
        <w:t>sind.</w:t>
      </w:r>
    </w:p>
    <w:p w14:paraId="5ACF83EF" w14:textId="77777777" w:rsidR="00C66901" w:rsidRDefault="00C66901">
      <w:pPr>
        <w:pStyle w:val="Textkrper"/>
        <w:spacing w:before="11"/>
        <w:rPr>
          <w:sz w:val="20"/>
        </w:rPr>
      </w:pPr>
    </w:p>
    <w:p w14:paraId="5ACF83F0" w14:textId="77777777" w:rsidR="00C66901" w:rsidRDefault="00F47839">
      <w:pPr>
        <w:pStyle w:val="Textkrper"/>
        <w:ind w:left="102" w:right="966"/>
        <w:jc w:val="both"/>
      </w:pPr>
      <w:r>
        <w:t>Die Erleichterung soll sowohl für Fälle gelten, bei denen die Gesellschaft als Gläubigerin auftritt als auch für Fälle, in denen sie Schuldnerin ist</w:t>
      </w:r>
      <w:r>
        <w:t>. Die Aufzählung in den Nummern 1 und 2 ist abschließend.</w:t>
      </w:r>
    </w:p>
    <w:p w14:paraId="5ACF83F1" w14:textId="77777777" w:rsidR="00C66901" w:rsidRDefault="00C66901">
      <w:pPr>
        <w:pStyle w:val="Textkrper"/>
        <w:spacing w:before="7"/>
        <w:rPr>
          <w:sz w:val="20"/>
        </w:rPr>
      </w:pPr>
    </w:p>
    <w:p w14:paraId="5ACF83F2" w14:textId="77777777" w:rsidR="00C66901" w:rsidRDefault="00F47839">
      <w:pPr>
        <w:pStyle w:val="berschrift3"/>
      </w:pPr>
      <w:r>
        <w:t>Zu Nummer 1</w:t>
      </w:r>
    </w:p>
    <w:p w14:paraId="5ACF83F3" w14:textId="77777777" w:rsidR="00C66901" w:rsidRDefault="00C66901">
      <w:pPr>
        <w:pStyle w:val="Textkrper"/>
        <w:spacing w:before="2"/>
        <w:rPr>
          <w:b/>
          <w:sz w:val="21"/>
        </w:rPr>
      </w:pPr>
    </w:p>
    <w:p w14:paraId="5ACF83F4" w14:textId="77777777" w:rsidR="00C66901" w:rsidRDefault="00F47839">
      <w:pPr>
        <w:pStyle w:val="Textkrper"/>
        <w:ind w:left="102" w:right="969"/>
        <w:jc w:val="both"/>
      </w:pPr>
      <w:r>
        <w:t>Damit die Zwangsvollstreckung für oder gegen eine im Gesellschaftsregister eingetragene Gesellschaft</w:t>
      </w:r>
      <w:r>
        <w:rPr>
          <w:spacing w:val="-11"/>
        </w:rPr>
        <w:t xml:space="preserve"> </w:t>
      </w:r>
      <w:r>
        <w:t>auch</w:t>
      </w:r>
      <w:r>
        <w:rPr>
          <w:spacing w:val="-12"/>
        </w:rPr>
        <w:t xml:space="preserve"> </w:t>
      </w:r>
      <w:r>
        <w:t>aus</w:t>
      </w:r>
      <w:r>
        <w:rPr>
          <w:spacing w:val="-12"/>
        </w:rPr>
        <w:t xml:space="preserve"> </w:t>
      </w:r>
      <w:r>
        <w:t>einem</w:t>
      </w:r>
      <w:r>
        <w:rPr>
          <w:spacing w:val="-11"/>
        </w:rPr>
        <w:t xml:space="preserve"> </w:t>
      </w:r>
      <w:r>
        <w:t>Vollstreckungstitel</w:t>
      </w:r>
      <w:r>
        <w:rPr>
          <w:spacing w:val="-18"/>
        </w:rPr>
        <w:t xml:space="preserve"> </w:t>
      </w:r>
      <w:r>
        <w:t>für</w:t>
      </w:r>
      <w:r>
        <w:rPr>
          <w:spacing w:val="-11"/>
        </w:rPr>
        <w:t xml:space="preserve"> </w:t>
      </w:r>
      <w:r>
        <w:t>oder</w:t>
      </w:r>
      <w:r>
        <w:rPr>
          <w:spacing w:val="-16"/>
        </w:rPr>
        <w:t xml:space="preserve"> </w:t>
      </w:r>
      <w:r>
        <w:t>gegen</w:t>
      </w:r>
      <w:r>
        <w:rPr>
          <w:spacing w:val="-15"/>
        </w:rPr>
        <w:t xml:space="preserve"> </w:t>
      </w:r>
      <w:r>
        <w:t>eine</w:t>
      </w:r>
      <w:r>
        <w:rPr>
          <w:spacing w:val="-13"/>
        </w:rPr>
        <w:t xml:space="preserve"> </w:t>
      </w:r>
      <w:r>
        <w:t>nicht</w:t>
      </w:r>
      <w:r>
        <w:rPr>
          <w:spacing w:val="-14"/>
        </w:rPr>
        <w:t xml:space="preserve"> </w:t>
      </w:r>
      <w:r>
        <w:t>im</w:t>
      </w:r>
      <w:r>
        <w:rPr>
          <w:spacing w:val="-14"/>
        </w:rPr>
        <w:t xml:space="preserve"> </w:t>
      </w:r>
      <w:r>
        <w:t>Gesellschafts- register eingetragene Gesellschaft stattfinden kann, ist nach Nummer 1 zunäc</w:t>
      </w:r>
      <w:r>
        <w:t>hst erforder- lich, dass der in dem Vollstreckungstitel genannte Name mit dem im Gesellschaftsregister eingetragenen Namen übereinstimmt. Des Weiteren müssen der im Vollstreckungstitel an- gegebene</w:t>
      </w:r>
      <w:r>
        <w:rPr>
          <w:spacing w:val="-7"/>
        </w:rPr>
        <w:t xml:space="preserve"> </w:t>
      </w:r>
      <w:r>
        <w:t>Sitz</w:t>
      </w:r>
      <w:r>
        <w:rPr>
          <w:spacing w:val="-9"/>
        </w:rPr>
        <w:t xml:space="preserve"> </w:t>
      </w:r>
      <w:r>
        <w:t>oder</w:t>
      </w:r>
      <w:r>
        <w:rPr>
          <w:spacing w:val="-9"/>
        </w:rPr>
        <w:t xml:space="preserve"> </w:t>
      </w:r>
      <w:r>
        <w:t>die</w:t>
      </w:r>
      <w:r>
        <w:rPr>
          <w:spacing w:val="-7"/>
        </w:rPr>
        <w:t xml:space="preserve"> </w:t>
      </w:r>
      <w:r>
        <w:t>angegebene</w:t>
      </w:r>
      <w:r>
        <w:rPr>
          <w:spacing w:val="-7"/>
        </w:rPr>
        <w:t xml:space="preserve"> </w:t>
      </w:r>
      <w:r>
        <w:t>Anschrift</w:t>
      </w:r>
      <w:r>
        <w:rPr>
          <w:spacing w:val="-9"/>
        </w:rPr>
        <w:t xml:space="preserve"> </w:t>
      </w:r>
      <w:r>
        <w:t>mit</w:t>
      </w:r>
      <w:r>
        <w:rPr>
          <w:spacing w:val="-9"/>
        </w:rPr>
        <w:t xml:space="preserve"> </w:t>
      </w:r>
      <w:r>
        <w:t>dem</w:t>
      </w:r>
      <w:r>
        <w:rPr>
          <w:spacing w:val="-6"/>
        </w:rPr>
        <w:t xml:space="preserve"> </w:t>
      </w:r>
      <w:r>
        <w:t>im</w:t>
      </w:r>
      <w:r>
        <w:rPr>
          <w:spacing w:val="-9"/>
        </w:rPr>
        <w:t xml:space="preserve"> </w:t>
      </w:r>
      <w:r>
        <w:t>Gesellschaft</w:t>
      </w:r>
      <w:r>
        <w:t>sregister</w:t>
      </w:r>
      <w:r>
        <w:rPr>
          <w:spacing w:val="-7"/>
        </w:rPr>
        <w:t xml:space="preserve"> </w:t>
      </w:r>
      <w:r>
        <w:t>angegebe- nen Sitz oder der Anschrift</w:t>
      </w:r>
      <w:r>
        <w:t xml:space="preserve"> </w:t>
      </w:r>
      <w:r>
        <w:t>übereinstimmen.</w:t>
      </w:r>
    </w:p>
    <w:p w14:paraId="5ACF83F5" w14:textId="77777777" w:rsidR="00C66901" w:rsidRDefault="00C66901">
      <w:pPr>
        <w:pStyle w:val="Textkrper"/>
        <w:spacing w:before="8"/>
        <w:rPr>
          <w:sz w:val="20"/>
        </w:rPr>
      </w:pPr>
    </w:p>
    <w:p w14:paraId="5ACF83F6" w14:textId="77777777" w:rsidR="00C66901" w:rsidRDefault="00F47839">
      <w:pPr>
        <w:pStyle w:val="berschrift3"/>
      </w:pPr>
      <w:r>
        <w:t>Zu Nummer 2</w:t>
      </w:r>
    </w:p>
    <w:p w14:paraId="5ACF83F7" w14:textId="77777777" w:rsidR="00C66901" w:rsidRDefault="00C66901">
      <w:pPr>
        <w:pStyle w:val="Textkrper"/>
        <w:spacing w:before="1"/>
        <w:rPr>
          <w:b/>
          <w:sz w:val="21"/>
        </w:rPr>
      </w:pPr>
    </w:p>
    <w:p w14:paraId="5ACF83F8" w14:textId="77777777" w:rsidR="00C66901" w:rsidRDefault="00F47839">
      <w:pPr>
        <w:pStyle w:val="Textkrper"/>
        <w:ind w:left="102" w:right="971"/>
        <w:jc w:val="both"/>
      </w:pPr>
      <w:r>
        <w:t>Die</w:t>
      </w:r>
      <w:r>
        <w:rPr>
          <w:spacing w:val="-10"/>
        </w:rPr>
        <w:t xml:space="preserve"> </w:t>
      </w:r>
      <w:r>
        <w:t>Voraussetzungen</w:t>
      </w:r>
      <w:r>
        <w:rPr>
          <w:spacing w:val="-13"/>
        </w:rPr>
        <w:t xml:space="preserve"> </w:t>
      </w:r>
      <w:r>
        <w:t>der</w:t>
      </w:r>
      <w:r>
        <w:rPr>
          <w:spacing w:val="-9"/>
        </w:rPr>
        <w:t xml:space="preserve"> </w:t>
      </w:r>
      <w:r>
        <w:t>Nummer 2</w:t>
      </w:r>
      <w:r>
        <w:rPr>
          <w:spacing w:val="-15"/>
        </w:rPr>
        <w:t xml:space="preserve"> </w:t>
      </w:r>
      <w:r>
        <w:t>gelten</w:t>
      </w:r>
      <w:r>
        <w:rPr>
          <w:spacing w:val="-13"/>
        </w:rPr>
        <w:t xml:space="preserve"> </w:t>
      </w:r>
      <w:r>
        <w:t>für</w:t>
      </w:r>
      <w:r>
        <w:rPr>
          <w:spacing w:val="-11"/>
        </w:rPr>
        <w:t xml:space="preserve"> </w:t>
      </w:r>
      <w:r>
        <w:t>den</w:t>
      </w:r>
      <w:r>
        <w:rPr>
          <w:spacing w:val="-10"/>
        </w:rPr>
        <w:t xml:space="preserve"> </w:t>
      </w:r>
      <w:r>
        <w:t>Fall,</w:t>
      </w:r>
      <w:r>
        <w:rPr>
          <w:spacing w:val="-11"/>
        </w:rPr>
        <w:t xml:space="preserve"> </w:t>
      </w:r>
      <w:r>
        <w:t>dass</w:t>
      </w:r>
      <w:r>
        <w:rPr>
          <w:spacing w:val="-12"/>
        </w:rPr>
        <w:t xml:space="preserve"> </w:t>
      </w:r>
      <w:r>
        <w:t>im</w:t>
      </w:r>
      <w:r>
        <w:rPr>
          <w:spacing w:val="-11"/>
        </w:rPr>
        <w:t xml:space="preserve"> </w:t>
      </w:r>
      <w:r>
        <w:t>Vollstreckungstitel</w:t>
      </w:r>
      <w:r>
        <w:rPr>
          <w:spacing w:val="-11"/>
        </w:rPr>
        <w:t xml:space="preserve"> </w:t>
      </w:r>
      <w:r>
        <w:t>zusätz- lich</w:t>
      </w:r>
      <w:r>
        <w:rPr>
          <w:spacing w:val="-14"/>
        </w:rPr>
        <w:t xml:space="preserve"> </w:t>
      </w:r>
      <w:r>
        <w:t>zum</w:t>
      </w:r>
      <w:r>
        <w:rPr>
          <w:spacing w:val="-14"/>
        </w:rPr>
        <w:t xml:space="preserve"> </w:t>
      </w:r>
      <w:r>
        <w:t>Namen</w:t>
      </w:r>
      <w:r>
        <w:rPr>
          <w:spacing w:val="-16"/>
        </w:rPr>
        <w:t xml:space="preserve"> </w:t>
      </w:r>
      <w:r>
        <w:t>der</w:t>
      </w:r>
      <w:r>
        <w:rPr>
          <w:spacing w:val="-17"/>
        </w:rPr>
        <w:t xml:space="preserve"> </w:t>
      </w:r>
      <w:r>
        <w:t>Gesellschaft</w:t>
      </w:r>
      <w:r>
        <w:rPr>
          <w:spacing w:val="-13"/>
        </w:rPr>
        <w:t xml:space="preserve"> </w:t>
      </w:r>
      <w:r>
        <w:t>alle</w:t>
      </w:r>
      <w:r>
        <w:rPr>
          <w:spacing w:val="-16"/>
        </w:rPr>
        <w:t xml:space="preserve"> </w:t>
      </w:r>
      <w:r>
        <w:t>Gesellschafter</w:t>
      </w:r>
      <w:r>
        <w:rPr>
          <w:spacing w:val="-15"/>
        </w:rPr>
        <w:t xml:space="preserve"> </w:t>
      </w:r>
      <w:r>
        <w:t>aufgeführt</w:t>
      </w:r>
      <w:r>
        <w:rPr>
          <w:spacing w:val="-15"/>
        </w:rPr>
        <w:t xml:space="preserve"> </w:t>
      </w:r>
      <w:r>
        <w:t>sind.</w:t>
      </w:r>
      <w:r>
        <w:rPr>
          <w:spacing w:val="-15"/>
        </w:rPr>
        <w:t xml:space="preserve"> </w:t>
      </w:r>
      <w:r>
        <w:t>In</w:t>
      </w:r>
      <w:r>
        <w:rPr>
          <w:spacing w:val="-16"/>
        </w:rPr>
        <w:t xml:space="preserve"> </w:t>
      </w:r>
      <w:r>
        <w:t>diesem</w:t>
      </w:r>
      <w:r>
        <w:rPr>
          <w:spacing w:val="-15"/>
        </w:rPr>
        <w:t xml:space="preserve"> </w:t>
      </w:r>
      <w:r>
        <w:t>Fall</w:t>
      </w:r>
      <w:r>
        <w:rPr>
          <w:spacing w:val="-14"/>
        </w:rPr>
        <w:t xml:space="preserve"> </w:t>
      </w:r>
      <w:r>
        <w:t>müssen die im Vollstreckungstitel genannten Gesellschafter mit den Gesellschaftern der im Gesell- schaftsregister</w:t>
      </w:r>
      <w:r>
        <w:rPr>
          <w:spacing w:val="-6"/>
        </w:rPr>
        <w:t xml:space="preserve"> </w:t>
      </w:r>
      <w:r>
        <w:t>eingetragenen</w:t>
      </w:r>
      <w:r>
        <w:rPr>
          <w:spacing w:val="-7"/>
        </w:rPr>
        <w:t xml:space="preserve"> </w:t>
      </w:r>
      <w:r>
        <w:t>Gesellschaft</w:t>
      </w:r>
      <w:r>
        <w:rPr>
          <w:spacing w:val="-6"/>
        </w:rPr>
        <w:t xml:space="preserve"> </w:t>
      </w:r>
      <w:r>
        <w:t>identisch</w:t>
      </w:r>
      <w:r>
        <w:rPr>
          <w:spacing w:val="-7"/>
        </w:rPr>
        <w:t xml:space="preserve"> </w:t>
      </w:r>
      <w:r>
        <w:t>sein,</w:t>
      </w:r>
      <w:r>
        <w:rPr>
          <w:spacing w:val="-6"/>
        </w:rPr>
        <w:t xml:space="preserve"> </w:t>
      </w:r>
      <w:r>
        <w:t>damit</w:t>
      </w:r>
      <w:r>
        <w:rPr>
          <w:spacing w:val="-6"/>
        </w:rPr>
        <w:t xml:space="preserve"> </w:t>
      </w:r>
      <w:r>
        <w:t>aus</w:t>
      </w:r>
      <w:r>
        <w:rPr>
          <w:spacing w:val="-7"/>
        </w:rPr>
        <w:t xml:space="preserve"> </w:t>
      </w:r>
      <w:r>
        <w:t>dem</w:t>
      </w:r>
      <w:r>
        <w:rPr>
          <w:spacing w:val="-8"/>
        </w:rPr>
        <w:t xml:space="preserve"> </w:t>
      </w:r>
      <w:r>
        <w:t>Vollstreckungsti- tel die Zwangsvollstreckung betrieben werden</w:t>
      </w:r>
      <w:r>
        <w:rPr>
          <w:spacing w:val="-4"/>
        </w:rPr>
        <w:t xml:space="preserve"> </w:t>
      </w:r>
      <w:r>
        <w:t>kann.</w:t>
      </w:r>
    </w:p>
    <w:p w14:paraId="5ACF83F9" w14:textId="77777777" w:rsidR="00C66901" w:rsidRDefault="00C66901">
      <w:pPr>
        <w:jc w:val="both"/>
        <w:sectPr w:rsidR="00C66901">
          <w:pgSz w:w="11910" w:h="16840"/>
          <w:pgMar w:top="940" w:right="440" w:bottom="280" w:left="1600" w:header="712" w:footer="0" w:gutter="0"/>
          <w:cols w:space="720"/>
        </w:sectPr>
      </w:pPr>
    </w:p>
    <w:p w14:paraId="5ACF83FA" w14:textId="77777777" w:rsidR="00C66901" w:rsidRDefault="00F47839">
      <w:pPr>
        <w:pStyle w:val="berschrift3"/>
        <w:spacing w:before="169"/>
      </w:pPr>
      <w:r>
        <w:lastRenderedPageBreak/>
        <w:t>Zu Nummer 5 (§ 859)</w:t>
      </w:r>
    </w:p>
    <w:p w14:paraId="5ACF83FB" w14:textId="77777777" w:rsidR="00C66901" w:rsidRDefault="00C66901">
      <w:pPr>
        <w:pStyle w:val="Textkrper"/>
        <w:spacing w:before="2"/>
        <w:rPr>
          <w:b/>
          <w:sz w:val="21"/>
        </w:rPr>
      </w:pPr>
    </w:p>
    <w:p w14:paraId="5ACF83FC" w14:textId="77777777" w:rsidR="00C66901" w:rsidRDefault="00F47839">
      <w:pPr>
        <w:pStyle w:val="Textkrper"/>
        <w:ind w:left="102" w:right="967"/>
        <w:jc w:val="both"/>
      </w:pPr>
      <w:r>
        <w:t>Es</w:t>
      </w:r>
      <w:r>
        <w:rPr>
          <w:spacing w:val="-10"/>
        </w:rPr>
        <w:t xml:space="preserve"> </w:t>
      </w:r>
      <w:r>
        <w:t>handelt</w:t>
      </w:r>
      <w:r>
        <w:rPr>
          <w:spacing w:val="-10"/>
        </w:rPr>
        <w:t xml:space="preserve"> </w:t>
      </w:r>
      <w:r>
        <w:t>sich</w:t>
      </w:r>
      <w:r>
        <w:rPr>
          <w:spacing w:val="-10"/>
        </w:rPr>
        <w:t xml:space="preserve"> </w:t>
      </w:r>
      <w:r>
        <w:t>um</w:t>
      </w:r>
      <w:r>
        <w:rPr>
          <w:spacing w:val="-10"/>
        </w:rPr>
        <w:t xml:space="preserve"> </w:t>
      </w:r>
      <w:r>
        <w:t>eine</w:t>
      </w:r>
      <w:r>
        <w:rPr>
          <w:spacing w:val="-13"/>
        </w:rPr>
        <w:t xml:space="preserve"> </w:t>
      </w:r>
      <w:r>
        <w:t>Folgeänderung</w:t>
      </w:r>
      <w:r>
        <w:rPr>
          <w:spacing w:val="-9"/>
        </w:rPr>
        <w:t xml:space="preserve"> </w:t>
      </w:r>
      <w:r>
        <w:t>zu</w:t>
      </w:r>
      <w:r>
        <w:rPr>
          <w:spacing w:val="-9"/>
        </w:rPr>
        <w:t xml:space="preserve"> </w:t>
      </w:r>
      <w:r>
        <w:t>§§</w:t>
      </w:r>
      <w:r>
        <w:rPr>
          <w:spacing w:val="-2"/>
        </w:rPr>
        <w:t xml:space="preserve"> </w:t>
      </w:r>
      <w:r>
        <w:t>711</w:t>
      </w:r>
      <w:r>
        <w:rPr>
          <w:spacing w:val="-2"/>
        </w:rPr>
        <w:t xml:space="preserve"> </w:t>
      </w:r>
      <w:r>
        <w:t>und</w:t>
      </w:r>
      <w:r>
        <w:rPr>
          <w:spacing w:val="-2"/>
        </w:rPr>
        <w:t xml:space="preserve"> </w:t>
      </w:r>
      <w:r>
        <w:t>711a</w:t>
      </w:r>
      <w:r>
        <w:rPr>
          <w:spacing w:val="-10"/>
        </w:rPr>
        <w:t xml:space="preserve"> </w:t>
      </w:r>
      <w:r>
        <w:t>BGB-E</w:t>
      </w:r>
      <w:r>
        <w:rPr>
          <w:spacing w:val="-11"/>
        </w:rPr>
        <w:t xml:space="preserve"> </w:t>
      </w:r>
      <w:r>
        <w:t>und</w:t>
      </w:r>
      <w:r>
        <w:rPr>
          <w:spacing w:val="-10"/>
        </w:rPr>
        <w:t xml:space="preserve"> </w:t>
      </w:r>
      <w:r>
        <w:t>§</w:t>
      </w:r>
      <w:r>
        <w:rPr>
          <w:spacing w:val="-4"/>
        </w:rPr>
        <w:t xml:space="preserve"> </w:t>
      </w:r>
      <w:r>
        <w:t>726</w:t>
      </w:r>
      <w:r>
        <w:rPr>
          <w:spacing w:val="-10"/>
        </w:rPr>
        <w:t xml:space="preserve"> </w:t>
      </w:r>
      <w:r>
        <w:t>BGB-E.</w:t>
      </w:r>
      <w:r>
        <w:rPr>
          <w:spacing w:val="-10"/>
        </w:rPr>
        <w:t xml:space="preserve"> </w:t>
      </w:r>
      <w:r>
        <w:t>Der geltende § 859 Absatz 1 ZPO eröffnet dem Gläubiger eines Gesellschafters einer Gesell- schaft bürgerlichen Rechts entgegen §§ 851, 85</w:t>
      </w:r>
      <w:r>
        <w:t>7 ZPO den Zugriff auf den nach § 719 Satz 1 BGB nicht übertragbaren „Anteil am Gesellschaftsvermögen“. Diese Regelung stammt aus einer Zeit, als der Gesellschaftsanteil noch nicht als subjektives Recht aner- kannt war und die Übertragbarkeit unter der Vora</w:t>
      </w:r>
      <w:r>
        <w:t>ussetzung der Zustimmung der anderen Gesellschafter durch die Hilfskonstruktion des kombinierten Ein- und Austritts ersetzt wurde. Dies zugrunde gelegt unterscheiden die §§ 711 und 711a BGB-E zwischen der Übertragbarkeit des Gesellschaftsanteils als solche</w:t>
      </w:r>
      <w:r>
        <w:t>n und der aus ihm folgenden Vermö- gens- und Verwaltungsrechte und räumt § 726 BGB-E dem Gläubiger eines Gesellschaf- ters</w:t>
      </w:r>
      <w:r>
        <w:rPr>
          <w:spacing w:val="-7"/>
        </w:rPr>
        <w:t xml:space="preserve"> </w:t>
      </w:r>
      <w:r>
        <w:t>das</w:t>
      </w:r>
      <w:r>
        <w:rPr>
          <w:spacing w:val="-5"/>
        </w:rPr>
        <w:t xml:space="preserve"> </w:t>
      </w:r>
      <w:r>
        <w:t>Recht</w:t>
      </w:r>
      <w:r>
        <w:rPr>
          <w:spacing w:val="-4"/>
        </w:rPr>
        <w:t xml:space="preserve"> </w:t>
      </w:r>
      <w:r>
        <w:t>zur</w:t>
      </w:r>
      <w:r>
        <w:rPr>
          <w:spacing w:val="-4"/>
        </w:rPr>
        <w:t xml:space="preserve"> </w:t>
      </w:r>
      <w:r>
        <w:t>Kündigung</w:t>
      </w:r>
      <w:r>
        <w:rPr>
          <w:spacing w:val="-5"/>
        </w:rPr>
        <w:t xml:space="preserve"> </w:t>
      </w:r>
      <w:r>
        <w:t>der</w:t>
      </w:r>
      <w:r>
        <w:rPr>
          <w:spacing w:val="-4"/>
        </w:rPr>
        <w:t xml:space="preserve"> </w:t>
      </w:r>
      <w:r>
        <w:t>Mitgliedschaft</w:t>
      </w:r>
      <w:r>
        <w:rPr>
          <w:spacing w:val="-4"/>
        </w:rPr>
        <w:t xml:space="preserve"> </w:t>
      </w:r>
      <w:r>
        <w:t>ein,</w:t>
      </w:r>
      <w:r>
        <w:rPr>
          <w:spacing w:val="-4"/>
        </w:rPr>
        <w:t xml:space="preserve"> </w:t>
      </w:r>
      <w:r>
        <w:t>nachdem</w:t>
      </w:r>
      <w:r>
        <w:rPr>
          <w:spacing w:val="-7"/>
        </w:rPr>
        <w:t xml:space="preserve"> </w:t>
      </w:r>
      <w:r>
        <w:t>er</w:t>
      </w:r>
      <w:r>
        <w:rPr>
          <w:spacing w:val="-7"/>
        </w:rPr>
        <w:t xml:space="preserve"> </w:t>
      </w:r>
      <w:r>
        <w:t>die</w:t>
      </w:r>
      <w:r>
        <w:rPr>
          <w:spacing w:val="-5"/>
        </w:rPr>
        <w:t xml:space="preserve"> </w:t>
      </w:r>
      <w:r>
        <w:t>Pfändung</w:t>
      </w:r>
      <w:r>
        <w:rPr>
          <w:spacing w:val="-5"/>
        </w:rPr>
        <w:t xml:space="preserve"> </w:t>
      </w:r>
      <w:r>
        <w:t>des</w:t>
      </w:r>
      <w:r>
        <w:rPr>
          <w:spacing w:val="-5"/>
        </w:rPr>
        <w:t xml:space="preserve"> </w:t>
      </w:r>
      <w:r>
        <w:t>Anteils dieses Gesellschafters an der Gesellschaft erwirkt hat.</w:t>
      </w:r>
    </w:p>
    <w:p w14:paraId="5ACF83FD" w14:textId="77777777" w:rsidR="00C66901" w:rsidRDefault="00C66901">
      <w:pPr>
        <w:pStyle w:val="Textkrper"/>
        <w:spacing w:before="11"/>
        <w:rPr>
          <w:sz w:val="20"/>
        </w:rPr>
      </w:pPr>
    </w:p>
    <w:p w14:paraId="5ACF83FE" w14:textId="77777777" w:rsidR="00C66901" w:rsidRDefault="00F47839">
      <w:pPr>
        <w:pStyle w:val="Textkrper"/>
        <w:ind w:left="102" w:right="969"/>
        <w:jc w:val="both"/>
      </w:pPr>
      <w:r>
        <w:t>Vor diesem Hintergrund ist der geltende § 859 Absatz 1 ZPO entbehrlich, weil sich die Pfändbarkeit des Gesellschaftsanteils als Gesamtheit der pfändbaren</w:t>
      </w:r>
      <w:r>
        <w:rPr>
          <w:spacing w:val="-45"/>
        </w:rPr>
        <w:t xml:space="preserve"> </w:t>
      </w:r>
      <w:r>
        <w:t>Gesellschaftsrechte, insbesondere</w:t>
      </w:r>
      <w:r>
        <w:rPr>
          <w:spacing w:val="-13"/>
        </w:rPr>
        <w:t xml:space="preserve"> </w:t>
      </w:r>
      <w:r>
        <w:t>das</w:t>
      </w:r>
      <w:r>
        <w:rPr>
          <w:spacing w:val="-13"/>
        </w:rPr>
        <w:t xml:space="preserve"> </w:t>
      </w:r>
      <w:r>
        <w:t>Recht</w:t>
      </w:r>
      <w:r>
        <w:rPr>
          <w:spacing w:val="-15"/>
        </w:rPr>
        <w:t xml:space="preserve"> </w:t>
      </w:r>
      <w:r>
        <w:t>auf</w:t>
      </w:r>
      <w:r>
        <w:rPr>
          <w:spacing w:val="-10"/>
        </w:rPr>
        <w:t xml:space="preserve"> </w:t>
      </w:r>
      <w:r>
        <w:t>das</w:t>
      </w:r>
      <w:r>
        <w:rPr>
          <w:spacing w:val="-12"/>
        </w:rPr>
        <w:t xml:space="preserve"> </w:t>
      </w:r>
      <w:r>
        <w:t>Liquidationsguthaben</w:t>
      </w:r>
      <w:r>
        <w:rPr>
          <w:spacing w:val="-14"/>
        </w:rPr>
        <w:t xml:space="preserve"> </w:t>
      </w:r>
      <w:r>
        <w:t>(§</w:t>
      </w:r>
      <w:r>
        <w:rPr>
          <w:spacing w:val="-2"/>
        </w:rPr>
        <w:t xml:space="preserve"> </w:t>
      </w:r>
      <w:r>
        <w:t>711a</w:t>
      </w:r>
      <w:r>
        <w:rPr>
          <w:spacing w:val="-3"/>
        </w:rPr>
        <w:t xml:space="preserve"> </w:t>
      </w:r>
      <w:r>
        <w:t>Satz</w:t>
      </w:r>
      <w:r>
        <w:rPr>
          <w:spacing w:val="-3"/>
        </w:rPr>
        <w:t xml:space="preserve"> </w:t>
      </w:r>
      <w:r>
        <w:t>2</w:t>
      </w:r>
      <w:r>
        <w:rPr>
          <w:spacing w:val="-14"/>
        </w:rPr>
        <w:t xml:space="preserve"> </w:t>
      </w:r>
      <w:r>
        <w:t>BGB-E)</w:t>
      </w:r>
      <w:r>
        <w:rPr>
          <w:spacing w:val="-13"/>
        </w:rPr>
        <w:t xml:space="preserve"> </w:t>
      </w:r>
      <w:r>
        <w:t>und</w:t>
      </w:r>
      <w:r>
        <w:rPr>
          <w:spacing w:val="-13"/>
        </w:rPr>
        <w:t xml:space="preserve"> </w:t>
      </w:r>
      <w:r>
        <w:t>den</w:t>
      </w:r>
      <w:r>
        <w:rPr>
          <w:spacing w:val="-16"/>
        </w:rPr>
        <w:t xml:space="preserve"> </w:t>
      </w:r>
      <w:r>
        <w:t>Ge- winnanspruch (§ 709 Absatz 3 und § 718 BGB-E), bereits aus § 857 ZPO ergibt. Für die nicht rechtsfähige Erbengemeinschaft hat der geltende § 859 Absatz 2 ZPO hingegen Be- stand,</w:t>
      </w:r>
      <w:r>
        <w:rPr>
          <w:spacing w:val="-9"/>
        </w:rPr>
        <w:t xml:space="preserve"> </w:t>
      </w:r>
      <w:r>
        <w:t>muss</w:t>
      </w:r>
      <w:r>
        <w:rPr>
          <w:spacing w:val="-7"/>
        </w:rPr>
        <w:t xml:space="preserve"> </w:t>
      </w:r>
      <w:r>
        <w:t>abe</w:t>
      </w:r>
      <w:r>
        <w:t>r</w:t>
      </w:r>
      <w:r>
        <w:rPr>
          <w:spacing w:val="-6"/>
        </w:rPr>
        <w:t xml:space="preserve"> </w:t>
      </w:r>
      <w:r>
        <w:t>wegen</w:t>
      </w:r>
      <w:r>
        <w:rPr>
          <w:spacing w:val="-10"/>
        </w:rPr>
        <w:t xml:space="preserve"> </w:t>
      </w:r>
      <w:r>
        <w:t>der</w:t>
      </w:r>
      <w:r>
        <w:rPr>
          <w:spacing w:val="-6"/>
        </w:rPr>
        <w:t xml:space="preserve"> </w:t>
      </w:r>
      <w:r>
        <w:t>vorhandenen</w:t>
      </w:r>
      <w:r>
        <w:rPr>
          <w:spacing w:val="-5"/>
        </w:rPr>
        <w:t xml:space="preserve"> </w:t>
      </w:r>
      <w:r>
        <w:t>Verweisungstechnik</w:t>
      </w:r>
      <w:r>
        <w:rPr>
          <w:spacing w:val="-5"/>
        </w:rPr>
        <w:t xml:space="preserve"> </w:t>
      </w:r>
      <w:r>
        <w:t>entsprechend</w:t>
      </w:r>
      <w:r>
        <w:rPr>
          <w:spacing w:val="-5"/>
        </w:rPr>
        <w:t xml:space="preserve"> </w:t>
      </w:r>
      <w:r>
        <w:t>umformuliert werden.</w:t>
      </w:r>
    </w:p>
    <w:p w14:paraId="5ACF83FF" w14:textId="77777777" w:rsidR="00C66901" w:rsidRDefault="00C66901">
      <w:pPr>
        <w:pStyle w:val="Textkrper"/>
        <w:spacing w:before="8"/>
        <w:rPr>
          <w:sz w:val="20"/>
        </w:rPr>
      </w:pPr>
    </w:p>
    <w:p w14:paraId="5ACF8400" w14:textId="77777777" w:rsidR="00C66901" w:rsidRDefault="00F47839">
      <w:pPr>
        <w:pStyle w:val="berschrift3"/>
        <w:spacing w:before="1"/>
      </w:pPr>
      <w:r>
        <w:t>Zu Artikel 38 (Änderung der Insolvenzordnung)</w:t>
      </w:r>
    </w:p>
    <w:p w14:paraId="5ACF8401" w14:textId="77777777" w:rsidR="00C66901" w:rsidRDefault="00C66901">
      <w:pPr>
        <w:pStyle w:val="Textkrper"/>
        <w:spacing w:before="8"/>
        <w:rPr>
          <w:b/>
          <w:sz w:val="20"/>
        </w:rPr>
      </w:pPr>
    </w:p>
    <w:p w14:paraId="5ACF8402" w14:textId="77777777" w:rsidR="00C66901" w:rsidRDefault="00F47839">
      <w:pPr>
        <w:spacing w:before="1"/>
        <w:ind w:left="102" w:right="968"/>
        <w:jc w:val="both"/>
        <w:rPr>
          <w:b/>
        </w:rPr>
      </w:pPr>
      <w:r>
        <w:rPr>
          <w:b/>
        </w:rPr>
        <w:t>Zu Nummer 1 (§ 15) Buchstabe a (Überschrift), Buchstabe b (Absatz 1 Satz 1 und Absatz 3 Satz 1), zu Nummer 2 (§ 15a) Buchstabe a (Überschrift) und Buchstabe b (Absatz 1 Satz 2) und und Nummer 3 (§ 23 Absatz 2)</w:t>
      </w:r>
    </w:p>
    <w:p w14:paraId="5ACF8403" w14:textId="77777777" w:rsidR="00C66901" w:rsidRDefault="00C66901">
      <w:pPr>
        <w:pStyle w:val="Textkrper"/>
        <w:rPr>
          <w:b/>
          <w:sz w:val="21"/>
        </w:rPr>
      </w:pPr>
    </w:p>
    <w:p w14:paraId="5ACF8404" w14:textId="77777777" w:rsidR="00C66901" w:rsidRDefault="00F47839">
      <w:pPr>
        <w:pStyle w:val="Textkrper"/>
        <w:ind w:left="102" w:right="968"/>
        <w:jc w:val="both"/>
      </w:pPr>
      <w:r>
        <w:t>Es handelt es sich jeweils um eine Folgeänderung und redaktionelle Anpassung, die mit der gesetzlichen Anerkennung der Gesellschaft bürgerlichen Rechts und der Einführung des Gesellschaftsregisters einhergeht. Unter dem in der Insolvenzordnung wiederkehren</w:t>
      </w:r>
      <w:r>
        <w:t>- den Begriff der Gesellschaft ohne Rechtspersönlichkeit versteht § 11 Absatz 2 Nummer 1 InsO</w:t>
      </w:r>
      <w:r>
        <w:rPr>
          <w:spacing w:val="-10"/>
        </w:rPr>
        <w:t xml:space="preserve"> </w:t>
      </w:r>
      <w:r>
        <w:t>die</w:t>
      </w:r>
      <w:r>
        <w:rPr>
          <w:spacing w:val="-8"/>
        </w:rPr>
        <w:t xml:space="preserve"> </w:t>
      </w:r>
      <w:r>
        <w:t>offene</w:t>
      </w:r>
      <w:r>
        <w:rPr>
          <w:spacing w:val="-8"/>
        </w:rPr>
        <w:t xml:space="preserve"> </w:t>
      </w:r>
      <w:r>
        <w:t>Handelsgesellschaft,</w:t>
      </w:r>
      <w:r>
        <w:rPr>
          <w:spacing w:val="-9"/>
        </w:rPr>
        <w:t xml:space="preserve"> </w:t>
      </w:r>
      <w:r>
        <w:t>die</w:t>
      </w:r>
      <w:r>
        <w:rPr>
          <w:spacing w:val="-8"/>
        </w:rPr>
        <w:t xml:space="preserve"> </w:t>
      </w:r>
      <w:r>
        <w:t>Kommanditgesellschaft,</w:t>
      </w:r>
      <w:r>
        <w:rPr>
          <w:spacing w:val="-8"/>
        </w:rPr>
        <w:t xml:space="preserve"> </w:t>
      </w:r>
      <w:r>
        <w:t>die</w:t>
      </w:r>
      <w:r>
        <w:rPr>
          <w:spacing w:val="-8"/>
        </w:rPr>
        <w:t xml:space="preserve"> </w:t>
      </w:r>
      <w:r>
        <w:t>Partnerschaftsgesell- schaft, die Gesellschaft bürgerlichen Rechts, die Partenreederei und die Euro</w:t>
      </w:r>
      <w:r>
        <w:t>päische wirt- schaftliche</w:t>
      </w:r>
      <w:r>
        <w:rPr>
          <w:spacing w:val="-15"/>
        </w:rPr>
        <w:t xml:space="preserve"> </w:t>
      </w:r>
      <w:r>
        <w:t>Interessenvereinigung.</w:t>
      </w:r>
      <w:r>
        <w:rPr>
          <w:spacing w:val="-12"/>
        </w:rPr>
        <w:t xml:space="preserve"> </w:t>
      </w:r>
      <w:r>
        <w:t>All</w:t>
      </w:r>
      <w:r>
        <w:rPr>
          <w:spacing w:val="-14"/>
        </w:rPr>
        <w:t xml:space="preserve"> </w:t>
      </w:r>
      <w:r>
        <w:t>diese</w:t>
      </w:r>
      <w:r>
        <w:rPr>
          <w:spacing w:val="-15"/>
        </w:rPr>
        <w:t xml:space="preserve"> </w:t>
      </w:r>
      <w:r>
        <w:t>Gesellschaftsrechtsformen</w:t>
      </w:r>
      <w:r>
        <w:rPr>
          <w:spacing w:val="-14"/>
        </w:rPr>
        <w:t xml:space="preserve"> </w:t>
      </w:r>
      <w:r>
        <w:t>sind</w:t>
      </w:r>
      <w:r>
        <w:rPr>
          <w:spacing w:val="-15"/>
        </w:rPr>
        <w:t xml:space="preserve"> </w:t>
      </w:r>
      <w:r>
        <w:t>zukünftig</w:t>
      </w:r>
      <w:r>
        <w:rPr>
          <w:spacing w:val="-13"/>
        </w:rPr>
        <w:t xml:space="preserve"> </w:t>
      </w:r>
      <w:r>
        <w:t>unter dem besser verständlichen Oberbegriff der rechtsfähigen Personengesellschaft zusam- menzufassen. Dazu zählt insbesondere auch die Europäische wirtscha</w:t>
      </w:r>
      <w:r>
        <w:t>ftliche Interessen- vereinigung, die ausweislich § 1 EWIVAG aufgrund ihrer strukturellen Nähe zu den Perso- nengesellschaften in Deutschland als Sonderform der offenen Handelsgesellschaft zählt (vgl.   Pathe,   in:  Gummert,   Münchener   Anwaltshandbuch</w:t>
      </w:r>
      <w:r>
        <w:rPr>
          <w:spacing w:val="-7"/>
        </w:rPr>
        <w:t xml:space="preserve"> </w:t>
      </w:r>
      <w:r>
        <w:t>P</w:t>
      </w:r>
      <w:r>
        <w:t>ersonengesellschaftsrecht,</w:t>
      </w:r>
    </w:p>
    <w:p w14:paraId="5ACF8405" w14:textId="77777777" w:rsidR="00C66901" w:rsidRDefault="00F47839">
      <w:pPr>
        <w:pStyle w:val="Textkrper"/>
        <w:spacing w:before="1"/>
        <w:ind w:left="102" w:right="970"/>
        <w:jc w:val="both"/>
      </w:pPr>
      <w:r>
        <w:t>2. Aufl. 2015, § 28 Rn. 51). Weiterhin nicht zu den rechtsfähigen Personengesellschaften zählen</w:t>
      </w:r>
      <w:r>
        <w:rPr>
          <w:spacing w:val="-5"/>
        </w:rPr>
        <w:t xml:space="preserve"> </w:t>
      </w:r>
      <w:r>
        <w:t>demgegenüber</w:t>
      </w:r>
      <w:r>
        <w:rPr>
          <w:spacing w:val="-6"/>
        </w:rPr>
        <w:t xml:space="preserve"> </w:t>
      </w:r>
      <w:r>
        <w:t>die</w:t>
      </w:r>
      <w:r>
        <w:rPr>
          <w:spacing w:val="-5"/>
        </w:rPr>
        <w:t xml:space="preserve"> </w:t>
      </w:r>
      <w:r>
        <w:t>Gesellschaft</w:t>
      </w:r>
      <w:r>
        <w:rPr>
          <w:spacing w:val="-6"/>
        </w:rPr>
        <w:t xml:space="preserve"> </w:t>
      </w:r>
      <w:r>
        <w:t>bürgerlichen</w:t>
      </w:r>
      <w:r>
        <w:rPr>
          <w:spacing w:val="-5"/>
        </w:rPr>
        <w:t xml:space="preserve"> </w:t>
      </w:r>
      <w:r>
        <w:t>Rechts</w:t>
      </w:r>
      <w:r>
        <w:rPr>
          <w:spacing w:val="-7"/>
        </w:rPr>
        <w:t xml:space="preserve"> </w:t>
      </w:r>
      <w:r>
        <w:t>in</w:t>
      </w:r>
      <w:r>
        <w:rPr>
          <w:spacing w:val="-7"/>
        </w:rPr>
        <w:t xml:space="preserve"> </w:t>
      </w:r>
      <w:r>
        <w:t>Gestalt</w:t>
      </w:r>
      <w:r>
        <w:rPr>
          <w:spacing w:val="-6"/>
        </w:rPr>
        <w:t xml:space="preserve"> </w:t>
      </w:r>
      <w:r>
        <w:t>der</w:t>
      </w:r>
      <w:r>
        <w:rPr>
          <w:spacing w:val="-9"/>
        </w:rPr>
        <w:t xml:space="preserve"> </w:t>
      </w:r>
      <w:r>
        <w:t>nicht</w:t>
      </w:r>
      <w:r>
        <w:rPr>
          <w:spacing w:val="-6"/>
        </w:rPr>
        <w:t xml:space="preserve"> </w:t>
      </w:r>
      <w:r>
        <w:t>rechtsfähi- gen</w:t>
      </w:r>
      <w:r>
        <w:rPr>
          <w:spacing w:val="-13"/>
        </w:rPr>
        <w:t xml:space="preserve"> </w:t>
      </w:r>
      <w:r>
        <w:t>Gesellschaft</w:t>
      </w:r>
      <w:r>
        <w:rPr>
          <w:spacing w:val="-8"/>
        </w:rPr>
        <w:t xml:space="preserve"> </w:t>
      </w:r>
      <w:r>
        <w:t>und</w:t>
      </w:r>
      <w:r>
        <w:rPr>
          <w:spacing w:val="-10"/>
        </w:rPr>
        <w:t xml:space="preserve"> </w:t>
      </w:r>
      <w:r>
        <w:t>die</w:t>
      </w:r>
      <w:r>
        <w:rPr>
          <w:spacing w:val="-10"/>
        </w:rPr>
        <w:t xml:space="preserve"> </w:t>
      </w:r>
      <w:r>
        <w:t>stille</w:t>
      </w:r>
      <w:r>
        <w:rPr>
          <w:spacing w:val="-10"/>
        </w:rPr>
        <w:t xml:space="preserve"> </w:t>
      </w:r>
      <w:r>
        <w:t>Gesellschaft</w:t>
      </w:r>
      <w:r>
        <w:rPr>
          <w:spacing w:val="-9"/>
        </w:rPr>
        <w:t xml:space="preserve"> </w:t>
      </w:r>
      <w:r>
        <w:t>(vgl.</w:t>
      </w:r>
      <w:r>
        <w:rPr>
          <w:spacing w:val="-8"/>
        </w:rPr>
        <w:t xml:space="preserve"> </w:t>
      </w:r>
      <w:r>
        <w:t>Hirte,</w:t>
      </w:r>
      <w:r>
        <w:rPr>
          <w:spacing w:val="-5"/>
        </w:rPr>
        <w:t xml:space="preserve"> </w:t>
      </w:r>
      <w:r>
        <w:t>in:</w:t>
      </w:r>
      <w:r>
        <w:rPr>
          <w:spacing w:val="-9"/>
        </w:rPr>
        <w:t xml:space="preserve"> </w:t>
      </w:r>
      <w:r>
        <w:t>Uhlenbruck,</w:t>
      </w:r>
      <w:r>
        <w:rPr>
          <w:spacing w:val="-9"/>
        </w:rPr>
        <w:t xml:space="preserve"> </w:t>
      </w:r>
      <w:r>
        <w:t>InsO,</w:t>
      </w:r>
      <w:r>
        <w:rPr>
          <w:spacing w:val="-6"/>
        </w:rPr>
        <w:t xml:space="preserve"> </w:t>
      </w:r>
      <w:r>
        <w:t>15. Aufl.</w:t>
      </w:r>
      <w:r>
        <w:rPr>
          <w:spacing w:val="-8"/>
        </w:rPr>
        <w:t xml:space="preserve"> </w:t>
      </w:r>
      <w:r>
        <w:t>2019,</w:t>
      </w:r>
    </w:p>
    <w:p w14:paraId="5ACF8406" w14:textId="77777777" w:rsidR="00C66901" w:rsidRDefault="00F47839">
      <w:pPr>
        <w:pStyle w:val="Textkrper"/>
        <w:spacing w:line="252" w:lineRule="exact"/>
        <w:ind w:left="102"/>
        <w:jc w:val="both"/>
      </w:pPr>
      <w:r>
        <w:t>§ 11 Rn. 374 und 384).</w:t>
      </w:r>
    </w:p>
    <w:p w14:paraId="5ACF8407" w14:textId="77777777" w:rsidR="00C66901" w:rsidRDefault="00C66901">
      <w:pPr>
        <w:pStyle w:val="Textkrper"/>
        <w:spacing w:before="8"/>
        <w:rPr>
          <w:sz w:val="20"/>
        </w:rPr>
      </w:pPr>
    </w:p>
    <w:p w14:paraId="5ACF8408" w14:textId="77777777" w:rsidR="00C66901" w:rsidRDefault="00F47839">
      <w:pPr>
        <w:pStyle w:val="berschrift3"/>
        <w:spacing w:before="1"/>
      </w:pPr>
      <w:r>
        <w:t>Zu Nummer 4 (§ 27 Absatz 2 Nummer 1)</w:t>
      </w:r>
    </w:p>
    <w:p w14:paraId="5ACF8409" w14:textId="77777777" w:rsidR="00C66901" w:rsidRDefault="00C66901">
      <w:pPr>
        <w:pStyle w:val="Textkrper"/>
        <w:rPr>
          <w:b/>
          <w:sz w:val="21"/>
        </w:rPr>
      </w:pPr>
    </w:p>
    <w:p w14:paraId="5ACF840A" w14:textId="77777777" w:rsidR="00C66901" w:rsidRDefault="00F47839">
      <w:pPr>
        <w:pStyle w:val="Textkrper"/>
        <w:ind w:left="102" w:right="970"/>
        <w:jc w:val="both"/>
      </w:pPr>
      <w:r>
        <w:t>Mit der Änderung von § 27 Absatz 2 Nummer 1 InsO soll wiederum ein Versehen des Ge- setzgebers</w:t>
      </w:r>
      <w:r>
        <w:rPr>
          <w:spacing w:val="-9"/>
        </w:rPr>
        <w:t xml:space="preserve"> </w:t>
      </w:r>
      <w:r>
        <w:t>beseitigt</w:t>
      </w:r>
      <w:r>
        <w:rPr>
          <w:spacing w:val="-11"/>
        </w:rPr>
        <w:t xml:space="preserve"> </w:t>
      </w:r>
      <w:r>
        <w:t>werden.</w:t>
      </w:r>
      <w:r>
        <w:rPr>
          <w:spacing w:val="-9"/>
        </w:rPr>
        <w:t xml:space="preserve"> </w:t>
      </w:r>
      <w:r>
        <w:t>Die</w:t>
      </w:r>
      <w:r>
        <w:rPr>
          <w:spacing w:val="-10"/>
        </w:rPr>
        <w:t xml:space="preserve"> </w:t>
      </w:r>
      <w:r>
        <w:t>Angabe</w:t>
      </w:r>
      <w:r>
        <w:rPr>
          <w:spacing w:val="-12"/>
        </w:rPr>
        <w:t xml:space="preserve"> </w:t>
      </w:r>
      <w:r>
        <w:t>des</w:t>
      </w:r>
      <w:r>
        <w:rPr>
          <w:spacing w:val="-12"/>
        </w:rPr>
        <w:t xml:space="preserve"> </w:t>
      </w:r>
      <w:r>
        <w:t>Registergerichts</w:t>
      </w:r>
      <w:r>
        <w:rPr>
          <w:spacing w:val="-12"/>
        </w:rPr>
        <w:t xml:space="preserve"> </w:t>
      </w:r>
      <w:r>
        <w:t>und</w:t>
      </w:r>
      <w:r>
        <w:rPr>
          <w:spacing w:val="-10"/>
        </w:rPr>
        <w:t xml:space="preserve"> </w:t>
      </w:r>
      <w:r>
        <w:t>der</w:t>
      </w:r>
      <w:r>
        <w:rPr>
          <w:spacing w:val="-11"/>
        </w:rPr>
        <w:t xml:space="preserve"> </w:t>
      </w:r>
      <w:r>
        <w:t>Registernummer</w:t>
      </w:r>
      <w:r>
        <w:rPr>
          <w:spacing w:val="-9"/>
        </w:rPr>
        <w:t xml:space="preserve"> </w:t>
      </w:r>
      <w:r>
        <w:t>im Eröffnungsbeschluss</w:t>
      </w:r>
      <w:r>
        <w:rPr>
          <w:spacing w:val="-13"/>
        </w:rPr>
        <w:t xml:space="preserve"> </w:t>
      </w:r>
      <w:r>
        <w:t>soll</w:t>
      </w:r>
      <w:r>
        <w:rPr>
          <w:spacing w:val="-17"/>
        </w:rPr>
        <w:t xml:space="preserve"> </w:t>
      </w:r>
      <w:r>
        <w:t>der</w:t>
      </w:r>
      <w:r>
        <w:rPr>
          <w:spacing w:val="-15"/>
        </w:rPr>
        <w:t xml:space="preserve"> </w:t>
      </w:r>
      <w:r>
        <w:t>größeren</w:t>
      </w:r>
      <w:r>
        <w:rPr>
          <w:spacing w:val="-14"/>
        </w:rPr>
        <w:t xml:space="preserve"> </w:t>
      </w:r>
      <w:r>
        <w:t>Rechtssicherheit</w:t>
      </w:r>
      <w:r>
        <w:rPr>
          <w:spacing w:val="-9"/>
        </w:rPr>
        <w:t xml:space="preserve"> </w:t>
      </w:r>
      <w:r>
        <w:t>wegen</w:t>
      </w:r>
      <w:r>
        <w:rPr>
          <w:spacing w:val="-13"/>
        </w:rPr>
        <w:t xml:space="preserve"> </w:t>
      </w:r>
      <w:r>
        <w:t>vor</w:t>
      </w:r>
      <w:r>
        <w:rPr>
          <w:spacing w:val="-13"/>
        </w:rPr>
        <w:t xml:space="preserve"> </w:t>
      </w:r>
      <w:r>
        <w:t>Verwechslungen</w:t>
      </w:r>
      <w:r>
        <w:rPr>
          <w:spacing w:val="-14"/>
        </w:rPr>
        <w:t xml:space="preserve"> </w:t>
      </w:r>
      <w:r>
        <w:t>schüt</w:t>
      </w:r>
      <w:r>
        <w:t>- zen (vgl. BT-Drs. 16/3227, S. 16). Es gibt daher keinen sachlichen Grund, den Anwen- dungsbereich der Norm auf die Eintragungen im Handelsregister zu beschränken, zumal als Insolvenzschuldner auch die in anderen öffentlichen Registern eingetragenen juris</w:t>
      </w:r>
      <w:r>
        <w:t>ti- schen Personen und rechtsfähigen Personengesellschaften in Betracht</w:t>
      </w:r>
      <w:r>
        <w:rPr>
          <w:spacing w:val="-11"/>
        </w:rPr>
        <w:t xml:space="preserve"> </w:t>
      </w:r>
      <w:r>
        <w:t>kommen.</w:t>
      </w:r>
    </w:p>
    <w:p w14:paraId="5ACF840B" w14:textId="77777777" w:rsidR="00C66901" w:rsidRDefault="00C66901">
      <w:pPr>
        <w:pStyle w:val="Textkrper"/>
        <w:spacing w:before="8"/>
        <w:rPr>
          <w:sz w:val="20"/>
        </w:rPr>
      </w:pPr>
    </w:p>
    <w:p w14:paraId="5ACF840C" w14:textId="77777777" w:rsidR="00C66901" w:rsidRDefault="00F47839">
      <w:pPr>
        <w:pStyle w:val="berschrift3"/>
        <w:ind w:right="969"/>
      </w:pPr>
      <w:r>
        <w:t>Zu Nummer 5 (§ 31) Buchstabe a (Überschrift), Buchstabe b (Satzteil vor Nummer 1) Buchstabe c (Nummer 2), Nummer 6 (§ 230) Buchstabe a (Absatz 1 Satz 2) und</w:t>
      </w:r>
    </w:p>
    <w:p w14:paraId="5ACF840D" w14:textId="77777777" w:rsidR="00C66901" w:rsidRDefault="00C66901">
      <w:pPr>
        <w:sectPr w:rsidR="00C66901">
          <w:pgSz w:w="11910" w:h="16840"/>
          <w:pgMar w:top="940" w:right="440" w:bottom="280" w:left="1600" w:header="712" w:footer="0" w:gutter="0"/>
          <w:cols w:space="720"/>
        </w:sectPr>
      </w:pPr>
    </w:p>
    <w:p w14:paraId="5ACF840E" w14:textId="77777777" w:rsidR="00C66901" w:rsidRDefault="00F47839">
      <w:pPr>
        <w:spacing w:before="169"/>
        <w:ind w:left="102"/>
        <w:jc w:val="both"/>
        <w:rPr>
          <w:b/>
        </w:rPr>
      </w:pPr>
      <w:r>
        <w:rPr>
          <w:b/>
        </w:rPr>
        <w:lastRenderedPageBreak/>
        <w:t>Buchstabe b (Absatz 2) und Nummer 7 Buchstabe a (§ 11 Absatz 2 Nummer 1 und</w:t>
      </w:r>
    </w:p>
    <w:p w14:paraId="5ACF840F" w14:textId="77777777" w:rsidR="00C66901" w:rsidRDefault="00F47839">
      <w:pPr>
        <w:spacing w:before="1" w:line="252" w:lineRule="exact"/>
        <w:ind w:left="102"/>
        <w:jc w:val="both"/>
        <w:rPr>
          <w:b/>
        </w:rPr>
      </w:pPr>
      <w:r>
        <w:rPr>
          <w:b/>
        </w:rPr>
        <w:t>Absatz 3,  § 18 Absatz 3,  § 19 Absatz 3 Satz 1, den § 93  und § 225a Absatz 5 Satz 1)</w:t>
      </w:r>
    </w:p>
    <w:p w14:paraId="5ACF8410" w14:textId="77777777" w:rsidR="00C66901" w:rsidRDefault="00F47839">
      <w:pPr>
        <w:spacing w:line="252" w:lineRule="exact"/>
        <w:ind w:left="102"/>
        <w:jc w:val="both"/>
        <w:rPr>
          <w:b/>
        </w:rPr>
      </w:pPr>
      <w:r>
        <w:rPr>
          <w:b/>
        </w:rPr>
        <w:t>und Buchstabe b (§ 84 Absatz 1 Satz 1, § 118 Satz 1, § 138 Absatz 1 Nummer 4 und</w:t>
      </w:r>
    </w:p>
    <w:p w14:paraId="5ACF8411" w14:textId="77777777" w:rsidR="00C66901" w:rsidRDefault="00F47839">
      <w:pPr>
        <w:spacing w:before="2"/>
        <w:ind w:left="102"/>
        <w:jc w:val="both"/>
        <w:rPr>
          <w:b/>
        </w:rPr>
      </w:pPr>
      <w:r>
        <w:rPr>
          <w:b/>
        </w:rPr>
        <w:t>Absatz 2 Satzteil vor Nummer 1, § 227 Absatz 2, § 260 Absatz 3 und § 276a Satz 1)</w:t>
      </w:r>
    </w:p>
    <w:p w14:paraId="5ACF8412" w14:textId="77777777" w:rsidR="00C66901" w:rsidRDefault="00C66901">
      <w:pPr>
        <w:pStyle w:val="Textkrper"/>
        <w:rPr>
          <w:b/>
          <w:sz w:val="21"/>
        </w:rPr>
      </w:pPr>
    </w:p>
    <w:p w14:paraId="5ACF8413" w14:textId="77777777" w:rsidR="00C66901" w:rsidRDefault="00F47839">
      <w:pPr>
        <w:pStyle w:val="Textkrper"/>
        <w:ind w:left="102" w:right="968"/>
        <w:jc w:val="both"/>
      </w:pPr>
      <w:r>
        <w:t>Es handelt es sich jeweils um eine Folgeänderung und redaktionelle Anpassung, die mit der ge</w:t>
      </w:r>
      <w:r>
        <w:t>setzlichen Anerkennung der Gesellschaft bürgerlichen Rechts und der Einführung des Gesellschaftsregisters einhergeht. Unter dem in der Insolvenzordnung wiederkehren- den Begriff der Gesellschaft ohne Rechtspersönlichkeit versteht § 11 Absatz 2 Nummer 1 Ins</w:t>
      </w:r>
      <w:r>
        <w:t>O</w:t>
      </w:r>
      <w:r>
        <w:rPr>
          <w:spacing w:val="-10"/>
        </w:rPr>
        <w:t xml:space="preserve"> </w:t>
      </w:r>
      <w:r>
        <w:t>die</w:t>
      </w:r>
      <w:r>
        <w:rPr>
          <w:spacing w:val="-8"/>
        </w:rPr>
        <w:t xml:space="preserve"> </w:t>
      </w:r>
      <w:r>
        <w:t>offene</w:t>
      </w:r>
      <w:r>
        <w:rPr>
          <w:spacing w:val="-8"/>
        </w:rPr>
        <w:t xml:space="preserve"> </w:t>
      </w:r>
      <w:r>
        <w:t>Handelsgesellschaft,</w:t>
      </w:r>
      <w:r>
        <w:rPr>
          <w:spacing w:val="-9"/>
        </w:rPr>
        <w:t xml:space="preserve"> </w:t>
      </w:r>
      <w:r>
        <w:t>die</w:t>
      </w:r>
      <w:r>
        <w:rPr>
          <w:spacing w:val="-8"/>
        </w:rPr>
        <w:t xml:space="preserve"> </w:t>
      </w:r>
      <w:r>
        <w:t>Kommanditgesellschaft,</w:t>
      </w:r>
      <w:r>
        <w:rPr>
          <w:spacing w:val="-8"/>
        </w:rPr>
        <w:t xml:space="preserve"> </w:t>
      </w:r>
      <w:r>
        <w:t>die</w:t>
      </w:r>
      <w:r>
        <w:rPr>
          <w:spacing w:val="-8"/>
        </w:rPr>
        <w:t xml:space="preserve"> </w:t>
      </w:r>
      <w:r>
        <w:t>Partnerschaftsgesell- schaft, die Gesellschaft bürgerlichen Rechts, die Partenreederei und die Europäische wirt- schaftliche</w:t>
      </w:r>
      <w:r>
        <w:rPr>
          <w:spacing w:val="-15"/>
        </w:rPr>
        <w:t xml:space="preserve"> </w:t>
      </w:r>
      <w:r>
        <w:t>Interessenvereinigung.</w:t>
      </w:r>
      <w:r>
        <w:rPr>
          <w:spacing w:val="-11"/>
        </w:rPr>
        <w:t xml:space="preserve"> </w:t>
      </w:r>
      <w:r>
        <w:t>All</w:t>
      </w:r>
      <w:r>
        <w:rPr>
          <w:spacing w:val="-13"/>
        </w:rPr>
        <w:t xml:space="preserve"> </w:t>
      </w:r>
      <w:r>
        <w:t>diese</w:t>
      </w:r>
      <w:r>
        <w:rPr>
          <w:spacing w:val="-15"/>
        </w:rPr>
        <w:t xml:space="preserve"> </w:t>
      </w:r>
      <w:r>
        <w:t>Gesellschaftsrechtsformen</w:t>
      </w:r>
      <w:r>
        <w:rPr>
          <w:spacing w:val="-13"/>
        </w:rPr>
        <w:t xml:space="preserve"> </w:t>
      </w:r>
      <w:r>
        <w:t>sind</w:t>
      </w:r>
      <w:r>
        <w:rPr>
          <w:spacing w:val="-15"/>
        </w:rPr>
        <w:t xml:space="preserve"> </w:t>
      </w:r>
      <w:r>
        <w:t>zukünftig</w:t>
      </w:r>
      <w:r>
        <w:rPr>
          <w:spacing w:val="-12"/>
        </w:rPr>
        <w:t xml:space="preserve"> </w:t>
      </w:r>
      <w:r>
        <w:t>unter dem besser verständlichen Oberbegriff der rechtsfähigen Personengesellschaft zusam- menzufassen. Dazu zählt insbesondere auch die Europäische wirtschaftliche Interessen- vereinigung, die ausweislich § 1 EWIVAG aufgrund ihrer strukturel</w:t>
      </w:r>
      <w:r>
        <w:t>len Nähe zu den Perso- nengesellschaften in Deutschland als Sonderform der offenen Handelsgesellschaft zählt (vgl.   Pathe,   in:  Gummert,   Münchener   Anwaltshandbuch</w:t>
      </w:r>
      <w:r>
        <w:rPr>
          <w:spacing w:val="-11"/>
        </w:rPr>
        <w:t xml:space="preserve"> </w:t>
      </w:r>
      <w:r>
        <w:t>Personengesellschaftsrecht,</w:t>
      </w:r>
    </w:p>
    <w:p w14:paraId="5ACF8414" w14:textId="77777777" w:rsidR="00C66901" w:rsidRDefault="00F47839">
      <w:pPr>
        <w:pStyle w:val="Textkrper"/>
        <w:spacing w:before="1"/>
        <w:ind w:left="102" w:right="970"/>
        <w:jc w:val="both"/>
      </w:pPr>
      <w:r>
        <w:t>2. Aufl. 2015, § 28 Rn. 51). Weiterhin nicht zu den rechts</w:t>
      </w:r>
      <w:r>
        <w:t>fähigen Personengesellschaften zählen</w:t>
      </w:r>
      <w:r>
        <w:rPr>
          <w:spacing w:val="-5"/>
        </w:rPr>
        <w:t xml:space="preserve"> </w:t>
      </w:r>
      <w:r>
        <w:t>demgegenüber</w:t>
      </w:r>
      <w:r>
        <w:rPr>
          <w:spacing w:val="-6"/>
        </w:rPr>
        <w:t xml:space="preserve"> </w:t>
      </w:r>
      <w:r>
        <w:t>die</w:t>
      </w:r>
      <w:r>
        <w:rPr>
          <w:spacing w:val="-5"/>
        </w:rPr>
        <w:t xml:space="preserve"> </w:t>
      </w:r>
      <w:r>
        <w:t>Gesellschaft</w:t>
      </w:r>
      <w:r>
        <w:rPr>
          <w:spacing w:val="-6"/>
        </w:rPr>
        <w:t xml:space="preserve"> </w:t>
      </w:r>
      <w:r>
        <w:t>bürgerlichen</w:t>
      </w:r>
      <w:r>
        <w:rPr>
          <w:spacing w:val="-5"/>
        </w:rPr>
        <w:t xml:space="preserve"> </w:t>
      </w:r>
      <w:r>
        <w:t>Rechts</w:t>
      </w:r>
      <w:r>
        <w:rPr>
          <w:spacing w:val="-7"/>
        </w:rPr>
        <w:t xml:space="preserve"> </w:t>
      </w:r>
      <w:r>
        <w:t>in</w:t>
      </w:r>
      <w:r>
        <w:rPr>
          <w:spacing w:val="-7"/>
        </w:rPr>
        <w:t xml:space="preserve"> </w:t>
      </w:r>
      <w:r>
        <w:t>Gestalt</w:t>
      </w:r>
      <w:r>
        <w:rPr>
          <w:spacing w:val="-6"/>
        </w:rPr>
        <w:t xml:space="preserve"> </w:t>
      </w:r>
      <w:r>
        <w:t>der</w:t>
      </w:r>
      <w:r>
        <w:rPr>
          <w:spacing w:val="-9"/>
        </w:rPr>
        <w:t xml:space="preserve"> </w:t>
      </w:r>
      <w:r>
        <w:t>nicht</w:t>
      </w:r>
      <w:r>
        <w:rPr>
          <w:spacing w:val="-6"/>
        </w:rPr>
        <w:t xml:space="preserve"> </w:t>
      </w:r>
      <w:r>
        <w:t>rechtsfähi- gen</w:t>
      </w:r>
      <w:r>
        <w:rPr>
          <w:spacing w:val="-13"/>
        </w:rPr>
        <w:t xml:space="preserve"> </w:t>
      </w:r>
      <w:r>
        <w:t>Gesellschaft</w:t>
      </w:r>
      <w:r>
        <w:rPr>
          <w:spacing w:val="-8"/>
        </w:rPr>
        <w:t xml:space="preserve"> </w:t>
      </w:r>
      <w:r>
        <w:t>und</w:t>
      </w:r>
      <w:r>
        <w:rPr>
          <w:spacing w:val="-10"/>
        </w:rPr>
        <w:t xml:space="preserve"> </w:t>
      </w:r>
      <w:r>
        <w:t>die</w:t>
      </w:r>
      <w:r>
        <w:rPr>
          <w:spacing w:val="-10"/>
        </w:rPr>
        <w:t xml:space="preserve"> </w:t>
      </w:r>
      <w:r>
        <w:t>stille</w:t>
      </w:r>
      <w:r>
        <w:rPr>
          <w:spacing w:val="-10"/>
        </w:rPr>
        <w:t xml:space="preserve"> </w:t>
      </w:r>
      <w:r>
        <w:t>Gesellschaft</w:t>
      </w:r>
      <w:r>
        <w:rPr>
          <w:spacing w:val="-9"/>
        </w:rPr>
        <w:t xml:space="preserve"> </w:t>
      </w:r>
      <w:r>
        <w:t>(vgl.</w:t>
      </w:r>
      <w:r>
        <w:rPr>
          <w:spacing w:val="-8"/>
        </w:rPr>
        <w:t xml:space="preserve"> </w:t>
      </w:r>
      <w:r>
        <w:t>Hirte,</w:t>
      </w:r>
      <w:r>
        <w:rPr>
          <w:spacing w:val="-9"/>
        </w:rPr>
        <w:t xml:space="preserve"> </w:t>
      </w:r>
      <w:r>
        <w:t>in:</w:t>
      </w:r>
      <w:r>
        <w:rPr>
          <w:spacing w:val="-9"/>
        </w:rPr>
        <w:t xml:space="preserve"> </w:t>
      </w:r>
      <w:r>
        <w:t>Uhlenbruck,</w:t>
      </w:r>
      <w:r>
        <w:rPr>
          <w:spacing w:val="-9"/>
        </w:rPr>
        <w:t xml:space="preserve"> </w:t>
      </w:r>
      <w:r>
        <w:t>InsO,</w:t>
      </w:r>
      <w:r>
        <w:rPr>
          <w:spacing w:val="-6"/>
        </w:rPr>
        <w:t xml:space="preserve"> </w:t>
      </w:r>
      <w:r>
        <w:t>15.</w:t>
      </w:r>
      <w:r>
        <w:rPr>
          <w:spacing w:val="2"/>
        </w:rPr>
        <w:t xml:space="preserve"> </w:t>
      </w:r>
      <w:r>
        <w:t>Aufl.</w:t>
      </w:r>
      <w:r>
        <w:rPr>
          <w:spacing w:val="-8"/>
        </w:rPr>
        <w:t xml:space="preserve"> </w:t>
      </w:r>
      <w:r>
        <w:t>2019,</w:t>
      </w:r>
    </w:p>
    <w:p w14:paraId="5ACF8415" w14:textId="77777777" w:rsidR="00C66901" w:rsidRDefault="00F47839">
      <w:pPr>
        <w:pStyle w:val="Textkrper"/>
        <w:spacing w:line="252" w:lineRule="exact"/>
        <w:ind w:left="102"/>
        <w:jc w:val="both"/>
      </w:pPr>
      <w:r>
        <w:t>§ 11 Rn. 374 und 384).</w:t>
      </w:r>
    </w:p>
    <w:p w14:paraId="5ACF8416" w14:textId="77777777" w:rsidR="00C66901" w:rsidRDefault="00C66901">
      <w:pPr>
        <w:pStyle w:val="Textkrper"/>
        <w:spacing w:before="9"/>
        <w:rPr>
          <w:sz w:val="20"/>
        </w:rPr>
      </w:pPr>
    </w:p>
    <w:p w14:paraId="5ACF8417" w14:textId="77777777" w:rsidR="00C66901" w:rsidRDefault="00F47839">
      <w:pPr>
        <w:pStyle w:val="berschrift3"/>
      </w:pPr>
      <w:r>
        <w:t>Zu Artikel 39 (</w:t>
      </w:r>
      <w:r>
        <w:t>Änderung des Insolvenzstatistikgesetzes)</w:t>
      </w:r>
    </w:p>
    <w:p w14:paraId="5ACF8418" w14:textId="77777777" w:rsidR="00C66901" w:rsidRDefault="00C66901">
      <w:pPr>
        <w:pStyle w:val="Textkrper"/>
        <w:rPr>
          <w:b/>
          <w:sz w:val="21"/>
        </w:rPr>
      </w:pPr>
    </w:p>
    <w:p w14:paraId="5ACF8419" w14:textId="77777777" w:rsidR="00C66901" w:rsidRDefault="00F47839">
      <w:pPr>
        <w:pStyle w:val="Textkrper"/>
        <w:ind w:left="102" w:right="969"/>
        <w:jc w:val="both"/>
      </w:pPr>
      <w:r>
        <w:t>Die Änderung dient der statistischen Erfassung von Insolvenzverfahren über die Gesell- schaft bürgerlichen Rechts, deren Insolvenzrechtsfähigkeit nunmehr gesetzlich anerkannt wird.</w:t>
      </w:r>
    </w:p>
    <w:p w14:paraId="5ACF841A" w14:textId="77777777" w:rsidR="00C66901" w:rsidRDefault="00C66901">
      <w:pPr>
        <w:pStyle w:val="Textkrper"/>
        <w:spacing w:before="7"/>
        <w:rPr>
          <w:sz w:val="20"/>
        </w:rPr>
      </w:pPr>
    </w:p>
    <w:p w14:paraId="5ACF841B" w14:textId="77777777" w:rsidR="00C66901" w:rsidRDefault="00F47839">
      <w:pPr>
        <w:pStyle w:val="berschrift3"/>
        <w:spacing w:line="468" w:lineRule="auto"/>
        <w:ind w:right="3146"/>
        <w:jc w:val="left"/>
      </w:pPr>
      <w:r>
        <w:t>Zu Artikel 40 (Änderung der Part</w:t>
      </w:r>
      <w:r>
        <w:t>nerschaftsregisterverordnung) Zu Nummer 1 (§ 3 Absatz 4)</w:t>
      </w:r>
    </w:p>
    <w:p w14:paraId="5ACF841C" w14:textId="77777777" w:rsidR="00C66901" w:rsidRDefault="00F47839">
      <w:pPr>
        <w:pStyle w:val="Textkrper"/>
        <w:spacing w:before="3"/>
        <w:ind w:left="102" w:right="968"/>
        <w:jc w:val="both"/>
      </w:pPr>
      <w:r>
        <w:t>§ 3 Absatz 4 PRV-E regelt mit Blick auf § 4 PartGG-E den registertechnischen Vollzug</w:t>
      </w:r>
      <w:r>
        <w:rPr>
          <w:spacing w:val="-43"/>
        </w:rPr>
        <w:t xml:space="preserve"> </w:t>
      </w:r>
      <w:r>
        <w:t>des Statuswechsels</w:t>
      </w:r>
      <w:r>
        <w:rPr>
          <w:spacing w:val="-8"/>
        </w:rPr>
        <w:t xml:space="preserve"> </w:t>
      </w:r>
      <w:r>
        <w:t>in</w:t>
      </w:r>
      <w:r>
        <w:rPr>
          <w:spacing w:val="-11"/>
        </w:rPr>
        <w:t xml:space="preserve"> </w:t>
      </w:r>
      <w:r>
        <w:t>eine</w:t>
      </w:r>
      <w:r>
        <w:rPr>
          <w:spacing w:val="-9"/>
        </w:rPr>
        <w:t xml:space="preserve"> </w:t>
      </w:r>
      <w:r>
        <w:t>Partnerschaftsgesellschaft.</w:t>
      </w:r>
      <w:r>
        <w:rPr>
          <w:spacing w:val="-7"/>
        </w:rPr>
        <w:t xml:space="preserve"> </w:t>
      </w:r>
      <w:r>
        <w:t>Der</w:t>
      </w:r>
      <w:r>
        <w:rPr>
          <w:spacing w:val="-10"/>
        </w:rPr>
        <w:t xml:space="preserve"> </w:t>
      </w:r>
      <w:r>
        <w:t>Statuswechsel</w:t>
      </w:r>
      <w:r>
        <w:rPr>
          <w:spacing w:val="-9"/>
        </w:rPr>
        <w:t xml:space="preserve"> </w:t>
      </w:r>
      <w:r>
        <w:t>wird,</w:t>
      </w:r>
      <w:r>
        <w:rPr>
          <w:spacing w:val="-7"/>
        </w:rPr>
        <w:t xml:space="preserve"> </w:t>
      </w:r>
      <w:r>
        <w:t>was</w:t>
      </w:r>
      <w:r>
        <w:rPr>
          <w:spacing w:val="-8"/>
        </w:rPr>
        <w:t xml:space="preserve"> </w:t>
      </w:r>
      <w:r>
        <w:t>den</w:t>
      </w:r>
      <w:r>
        <w:rPr>
          <w:spacing w:val="-13"/>
        </w:rPr>
        <w:t xml:space="preserve"> </w:t>
      </w:r>
      <w:r>
        <w:t>Inhalt der Anmeldung zum Partnerschaftsregister und die Prüfung der Anmeldung durch das Re- gistergericht anbelangt, insoweit der Umwandlung in eine Partnerschaftsgesellschaft nach dem Umwandlungsgesetz gleichgestellt. Wegen der Einzelheiten wird auf die B</w:t>
      </w:r>
      <w:r>
        <w:t>egründung zu § 707c BGB-E Bezug</w:t>
      </w:r>
      <w:r>
        <w:rPr>
          <w:spacing w:val="-2"/>
        </w:rPr>
        <w:t xml:space="preserve"> </w:t>
      </w:r>
      <w:r>
        <w:t>genommen.</w:t>
      </w:r>
    </w:p>
    <w:p w14:paraId="5ACF841D" w14:textId="77777777" w:rsidR="00C66901" w:rsidRDefault="00C66901">
      <w:pPr>
        <w:pStyle w:val="Textkrper"/>
        <w:spacing w:before="8"/>
        <w:rPr>
          <w:sz w:val="20"/>
        </w:rPr>
      </w:pPr>
    </w:p>
    <w:p w14:paraId="5ACF841E" w14:textId="77777777" w:rsidR="00C66901" w:rsidRDefault="00F47839">
      <w:pPr>
        <w:pStyle w:val="berschrift3"/>
        <w:spacing w:before="1"/>
      </w:pPr>
      <w:r>
        <w:t>Zu Nummer 2 (§ 5)</w:t>
      </w:r>
    </w:p>
    <w:p w14:paraId="5ACF841F" w14:textId="77777777" w:rsidR="00C66901" w:rsidRDefault="00C66901">
      <w:pPr>
        <w:pStyle w:val="Textkrper"/>
        <w:spacing w:before="8"/>
        <w:rPr>
          <w:b/>
          <w:sz w:val="20"/>
        </w:rPr>
      </w:pPr>
    </w:p>
    <w:p w14:paraId="5ACF8420" w14:textId="77777777" w:rsidR="00C66901" w:rsidRDefault="00F47839">
      <w:pPr>
        <w:spacing w:before="1"/>
        <w:ind w:left="102"/>
        <w:jc w:val="both"/>
        <w:rPr>
          <w:b/>
        </w:rPr>
      </w:pPr>
      <w:r>
        <w:rPr>
          <w:b/>
        </w:rPr>
        <w:t>Zu Buchstabe a (Absatz 2 Satz 2 und 3)</w:t>
      </w:r>
    </w:p>
    <w:p w14:paraId="5ACF8421" w14:textId="77777777" w:rsidR="00C66901" w:rsidRDefault="00C66901">
      <w:pPr>
        <w:pStyle w:val="Textkrper"/>
        <w:spacing w:before="11"/>
        <w:rPr>
          <w:b/>
          <w:sz w:val="20"/>
        </w:rPr>
      </w:pPr>
    </w:p>
    <w:p w14:paraId="5ACF8422" w14:textId="77777777" w:rsidR="00C66901" w:rsidRDefault="00F47839">
      <w:pPr>
        <w:pStyle w:val="Textkrper"/>
        <w:ind w:left="102" w:right="972"/>
        <w:jc w:val="both"/>
      </w:pPr>
      <w:r>
        <w:t xml:space="preserve">Es handelt sich um eine Folgeänderung zur Neufassung von § 2 Absatz 1 PartGG-E, wo- nach der Name der Partnerschaftsgesellschaft nicht mehr den Namen mindestens eines Partners sowie die Berufsbezeichnung aller in der Partnerschaftsgesellschaft vertretenen </w:t>
      </w:r>
      <w:r>
        <w:t>Berufe enthalten muss.</w:t>
      </w:r>
    </w:p>
    <w:p w14:paraId="5ACF8423" w14:textId="77777777" w:rsidR="00C66901" w:rsidRDefault="00C66901">
      <w:pPr>
        <w:pStyle w:val="Textkrper"/>
        <w:spacing w:before="9"/>
        <w:rPr>
          <w:sz w:val="20"/>
        </w:rPr>
      </w:pPr>
    </w:p>
    <w:p w14:paraId="5ACF8424" w14:textId="77777777" w:rsidR="00C66901" w:rsidRDefault="00F47839">
      <w:pPr>
        <w:pStyle w:val="berschrift3"/>
        <w:spacing w:line="465" w:lineRule="auto"/>
        <w:ind w:right="5994"/>
        <w:jc w:val="left"/>
      </w:pPr>
      <w:r>
        <w:t xml:space="preserve">Zu Buchstabe b (Absatz 4 Satz </w:t>
      </w:r>
      <w:r>
        <w:rPr>
          <w:spacing w:val="-3"/>
        </w:rPr>
        <w:t xml:space="preserve">2) </w:t>
      </w:r>
      <w:r>
        <w:t>Zu Doppelbuchstabe aa (Nummer</w:t>
      </w:r>
      <w:r>
        <w:rPr>
          <w:spacing w:val="-8"/>
        </w:rPr>
        <w:t xml:space="preserve"> </w:t>
      </w:r>
      <w:r>
        <w:t>1)</w:t>
      </w:r>
    </w:p>
    <w:p w14:paraId="5ACF8425" w14:textId="77777777" w:rsidR="00C66901" w:rsidRDefault="00F47839">
      <w:pPr>
        <w:pStyle w:val="Textkrper"/>
        <w:spacing w:before="7"/>
        <w:ind w:left="102" w:right="971"/>
        <w:jc w:val="both"/>
      </w:pPr>
      <w:r>
        <w:t>Durch</w:t>
      </w:r>
      <w:r>
        <w:rPr>
          <w:spacing w:val="-12"/>
        </w:rPr>
        <w:t xml:space="preserve"> </w:t>
      </w:r>
      <w:r>
        <w:t>die</w:t>
      </w:r>
      <w:r>
        <w:rPr>
          <w:spacing w:val="-12"/>
        </w:rPr>
        <w:t xml:space="preserve"> </w:t>
      </w:r>
      <w:r>
        <w:t>Änderung</w:t>
      </w:r>
      <w:r>
        <w:rPr>
          <w:spacing w:val="-12"/>
        </w:rPr>
        <w:t xml:space="preserve"> </w:t>
      </w:r>
      <w:r>
        <w:t>von</w:t>
      </w:r>
      <w:r>
        <w:rPr>
          <w:spacing w:val="-13"/>
        </w:rPr>
        <w:t xml:space="preserve"> </w:t>
      </w:r>
      <w:r>
        <w:t>§ 5</w:t>
      </w:r>
      <w:r>
        <w:rPr>
          <w:spacing w:val="-12"/>
        </w:rPr>
        <w:t xml:space="preserve"> </w:t>
      </w:r>
      <w:r>
        <w:t>Absatz</w:t>
      </w:r>
      <w:r>
        <w:rPr>
          <w:spacing w:val="-3"/>
        </w:rPr>
        <w:t xml:space="preserve"> </w:t>
      </w:r>
      <w:r>
        <w:t>4</w:t>
      </w:r>
      <w:r>
        <w:rPr>
          <w:spacing w:val="-15"/>
        </w:rPr>
        <w:t xml:space="preserve"> </w:t>
      </w:r>
      <w:r>
        <w:t>Satz</w:t>
      </w:r>
      <w:r>
        <w:rPr>
          <w:spacing w:val="-1"/>
        </w:rPr>
        <w:t xml:space="preserve"> </w:t>
      </w:r>
      <w:r>
        <w:t>2</w:t>
      </w:r>
      <w:r>
        <w:rPr>
          <w:spacing w:val="-12"/>
        </w:rPr>
        <w:t xml:space="preserve"> </w:t>
      </w:r>
      <w:r>
        <w:t>PRV</w:t>
      </w:r>
      <w:r>
        <w:rPr>
          <w:spacing w:val="-16"/>
        </w:rPr>
        <w:t xml:space="preserve"> </w:t>
      </w:r>
      <w:r>
        <w:t>wird</w:t>
      </w:r>
      <w:r>
        <w:rPr>
          <w:spacing w:val="-12"/>
        </w:rPr>
        <w:t xml:space="preserve"> </w:t>
      </w:r>
      <w:r>
        <w:t>der</w:t>
      </w:r>
      <w:r>
        <w:rPr>
          <w:spacing w:val="-12"/>
        </w:rPr>
        <w:t xml:space="preserve"> </w:t>
      </w:r>
      <w:r>
        <w:t>neue</w:t>
      </w:r>
      <w:r>
        <w:rPr>
          <w:spacing w:val="-15"/>
        </w:rPr>
        <w:t xml:space="preserve"> </w:t>
      </w:r>
      <w:r>
        <w:t>Eintragungstatbestand</w:t>
      </w:r>
      <w:r>
        <w:rPr>
          <w:spacing w:val="-12"/>
        </w:rPr>
        <w:t xml:space="preserve"> </w:t>
      </w:r>
      <w:r>
        <w:t>des Statuswechsels in das Gesetz</w:t>
      </w:r>
      <w:r>
        <w:rPr>
          <w:spacing w:val="-3"/>
        </w:rPr>
        <w:t xml:space="preserve"> </w:t>
      </w:r>
      <w:r>
        <w:t>eingeführt.</w:t>
      </w:r>
    </w:p>
    <w:p w14:paraId="5ACF8426" w14:textId="77777777" w:rsidR="00C66901" w:rsidRDefault="00C66901">
      <w:pPr>
        <w:pStyle w:val="Textkrper"/>
        <w:spacing w:before="8"/>
        <w:rPr>
          <w:sz w:val="20"/>
        </w:rPr>
      </w:pPr>
    </w:p>
    <w:p w14:paraId="5ACF8427" w14:textId="77777777" w:rsidR="00C66901" w:rsidRDefault="00F47839">
      <w:pPr>
        <w:pStyle w:val="berschrift3"/>
      </w:pPr>
      <w:r>
        <w:t xml:space="preserve">Zu Doppelbuchstabe bb (Nummern 2 bis </w:t>
      </w:r>
      <w:r>
        <w:t>3)</w:t>
      </w:r>
    </w:p>
    <w:p w14:paraId="5ACF8428" w14:textId="77777777" w:rsidR="00C66901" w:rsidRDefault="00C66901">
      <w:pPr>
        <w:pStyle w:val="Textkrper"/>
        <w:rPr>
          <w:b/>
          <w:sz w:val="21"/>
        </w:rPr>
      </w:pPr>
    </w:p>
    <w:p w14:paraId="5ACF8429" w14:textId="77777777" w:rsidR="00C66901" w:rsidRDefault="00F47839">
      <w:pPr>
        <w:pStyle w:val="Textkrper"/>
        <w:ind w:left="102"/>
        <w:jc w:val="both"/>
      </w:pPr>
      <w:r>
        <w:t>Es handelt sich um eine Folgeänderung zur Einfügung der neuen Nummer 2.</w:t>
      </w:r>
    </w:p>
    <w:p w14:paraId="5ACF842A" w14:textId="77777777" w:rsidR="00C66901" w:rsidRDefault="00C66901">
      <w:pPr>
        <w:jc w:val="both"/>
        <w:sectPr w:rsidR="00C66901">
          <w:pgSz w:w="11910" w:h="16840"/>
          <w:pgMar w:top="940" w:right="440" w:bottom="280" w:left="1600" w:header="712" w:footer="0" w:gutter="0"/>
          <w:cols w:space="720"/>
        </w:sectPr>
      </w:pPr>
    </w:p>
    <w:p w14:paraId="5ACF842B" w14:textId="77777777" w:rsidR="00C66901" w:rsidRDefault="00F47839">
      <w:pPr>
        <w:pStyle w:val="berschrift3"/>
        <w:spacing w:before="169"/>
      </w:pPr>
      <w:r>
        <w:lastRenderedPageBreak/>
        <w:t>Zu Buchstabe c (Absatz 6)</w:t>
      </w:r>
    </w:p>
    <w:p w14:paraId="5ACF842C" w14:textId="77777777" w:rsidR="00C66901" w:rsidRDefault="00C66901">
      <w:pPr>
        <w:pStyle w:val="Textkrper"/>
        <w:spacing w:before="2"/>
        <w:rPr>
          <w:b/>
          <w:sz w:val="21"/>
        </w:rPr>
      </w:pPr>
    </w:p>
    <w:p w14:paraId="5ACF842D" w14:textId="77777777" w:rsidR="00C66901" w:rsidRDefault="00F47839">
      <w:pPr>
        <w:pStyle w:val="Textkrper"/>
        <w:ind w:left="102" w:right="973"/>
        <w:jc w:val="both"/>
      </w:pPr>
      <w:r>
        <w:t>Die Änderung von § 5 Absatz 6 PRV steht im Zusammenhang mit der Schaffung des Ge- sellschaftsregisters. Da zukünftig Eintragungen im Pa</w:t>
      </w:r>
      <w:r>
        <w:t xml:space="preserve">rtnerschaftsregister, etwa im Fall ei- nes Statuswechsels, denkbar sind, welche die Nennung einer eingetragenen Gesellschaft bürgerlichen Rechts enthalten, gibt der bislang verwendete Begriff des „Unternehmensre- gisters“ mögliche Eintragungsinhalte nicht </w:t>
      </w:r>
      <w:r>
        <w:t>mehr angemessen wieder.</w:t>
      </w:r>
    </w:p>
    <w:p w14:paraId="5ACF842E" w14:textId="77777777" w:rsidR="00C66901" w:rsidRDefault="00C66901">
      <w:pPr>
        <w:pStyle w:val="Textkrper"/>
        <w:spacing w:before="10"/>
        <w:rPr>
          <w:sz w:val="20"/>
        </w:rPr>
      </w:pPr>
    </w:p>
    <w:p w14:paraId="5ACF842F" w14:textId="77777777" w:rsidR="00C66901" w:rsidRDefault="00F47839">
      <w:pPr>
        <w:pStyle w:val="Textkrper"/>
        <w:spacing w:before="1"/>
        <w:ind w:left="102" w:right="965"/>
        <w:jc w:val="both"/>
      </w:pPr>
      <w:r>
        <w:t>Im Fall eines Statuswechsels einer Partnerschaftsgesellschaft in eine Gesellschaft bürger- lichen Rechts beziehungsweise in eine Personenhandelsgesellschaft sind die gemäß § 5 Absatz 6 PRV bei dem zuvor im Partnerschaftsregister eingetragenen Statuswechsel</w:t>
      </w:r>
      <w:r>
        <w:t xml:space="preserve">ver- merk einzutragenden Angaben zu Art und Ort des (Ziel-)Registers sowie der neuen Regis- ternummer aber gerade entscheidend, um die Identität der Gesellschaft aus den aufeinan- derfolgenden Eintragungen in den beiden beteiligten Registern unzweifelhaft </w:t>
      </w:r>
      <w:r>
        <w:t>nachvollzie- hen</w:t>
      </w:r>
      <w:r>
        <w:rPr>
          <w:spacing w:val="-9"/>
        </w:rPr>
        <w:t xml:space="preserve"> </w:t>
      </w:r>
      <w:r>
        <w:t>zu</w:t>
      </w:r>
      <w:r>
        <w:rPr>
          <w:spacing w:val="-11"/>
        </w:rPr>
        <w:t xml:space="preserve"> </w:t>
      </w:r>
      <w:r>
        <w:t>können.</w:t>
      </w:r>
      <w:r>
        <w:rPr>
          <w:spacing w:val="-10"/>
        </w:rPr>
        <w:t xml:space="preserve"> </w:t>
      </w:r>
      <w:r>
        <w:t>Dies</w:t>
      </w:r>
      <w:r>
        <w:rPr>
          <w:spacing w:val="-9"/>
        </w:rPr>
        <w:t xml:space="preserve"> </w:t>
      </w:r>
      <w:r>
        <w:t>ist</w:t>
      </w:r>
      <w:r>
        <w:rPr>
          <w:spacing w:val="-8"/>
        </w:rPr>
        <w:t xml:space="preserve"> </w:t>
      </w:r>
      <w:r>
        <w:t>vor</w:t>
      </w:r>
      <w:r>
        <w:rPr>
          <w:spacing w:val="-8"/>
        </w:rPr>
        <w:t xml:space="preserve"> </w:t>
      </w:r>
      <w:r>
        <w:t>allem</w:t>
      </w:r>
      <w:r>
        <w:rPr>
          <w:spacing w:val="-10"/>
        </w:rPr>
        <w:t xml:space="preserve"> </w:t>
      </w:r>
      <w:r>
        <w:t>dann</w:t>
      </w:r>
      <w:r>
        <w:rPr>
          <w:spacing w:val="-12"/>
        </w:rPr>
        <w:t xml:space="preserve"> </w:t>
      </w:r>
      <w:r>
        <w:t>von</w:t>
      </w:r>
      <w:r>
        <w:rPr>
          <w:spacing w:val="-9"/>
        </w:rPr>
        <w:t xml:space="preserve"> </w:t>
      </w:r>
      <w:r>
        <w:t>Bedeutung,</w:t>
      </w:r>
      <w:r>
        <w:rPr>
          <w:spacing w:val="-10"/>
        </w:rPr>
        <w:t xml:space="preserve"> </w:t>
      </w:r>
      <w:r>
        <w:t>wenn</w:t>
      </w:r>
      <w:r>
        <w:rPr>
          <w:spacing w:val="-9"/>
        </w:rPr>
        <w:t xml:space="preserve"> </w:t>
      </w:r>
      <w:r>
        <w:t>der</w:t>
      </w:r>
      <w:r>
        <w:rPr>
          <w:spacing w:val="-10"/>
        </w:rPr>
        <w:t xml:space="preserve"> </w:t>
      </w:r>
      <w:r>
        <w:t>im</w:t>
      </w:r>
      <w:r>
        <w:rPr>
          <w:spacing w:val="-5"/>
        </w:rPr>
        <w:t xml:space="preserve"> </w:t>
      </w:r>
      <w:r>
        <w:t>Zuge</w:t>
      </w:r>
      <w:r>
        <w:rPr>
          <w:spacing w:val="-11"/>
        </w:rPr>
        <w:t xml:space="preserve"> </w:t>
      </w:r>
      <w:r>
        <w:t>des</w:t>
      </w:r>
      <w:r>
        <w:rPr>
          <w:spacing w:val="-8"/>
        </w:rPr>
        <w:t xml:space="preserve"> </w:t>
      </w:r>
      <w:r>
        <w:t>Statuswech- sels</w:t>
      </w:r>
      <w:r>
        <w:rPr>
          <w:spacing w:val="-11"/>
        </w:rPr>
        <w:t xml:space="preserve"> </w:t>
      </w:r>
      <w:r>
        <w:t>angenommene</w:t>
      </w:r>
      <w:r>
        <w:rPr>
          <w:spacing w:val="-11"/>
        </w:rPr>
        <w:t xml:space="preserve"> </w:t>
      </w:r>
      <w:r>
        <w:t>Name</w:t>
      </w:r>
      <w:r>
        <w:rPr>
          <w:spacing w:val="-11"/>
        </w:rPr>
        <w:t xml:space="preserve"> </w:t>
      </w:r>
      <w:r>
        <w:t>oder</w:t>
      </w:r>
      <w:r>
        <w:rPr>
          <w:spacing w:val="-10"/>
        </w:rPr>
        <w:t xml:space="preserve"> </w:t>
      </w:r>
      <w:r>
        <w:t>die</w:t>
      </w:r>
      <w:r>
        <w:rPr>
          <w:spacing w:val="-14"/>
        </w:rPr>
        <w:t xml:space="preserve"> </w:t>
      </w:r>
      <w:r>
        <w:t>Firma</w:t>
      </w:r>
      <w:r>
        <w:rPr>
          <w:spacing w:val="-14"/>
        </w:rPr>
        <w:t xml:space="preserve"> </w:t>
      </w:r>
      <w:r>
        <w:t>der</w:t>
      </w:r>
      <w:r>
        <w:rPr>
          <w:spacing w:val="-12"/>
        </w:rPr>
        <w:t xml:space="preserve"> </w:t>
      </w:r>
      <w:r>
        <w:t>Gesellschaft</w:t>
      </w:r>
      <w:r>
        <w:rPr>
          <w:spacing w:val="-10"/>
        </w:rPr>
        <w:t xml:space="preserve"> </w:t>
      </w:r>
      <w:r>
        <w:t>sich</w:t>
      </w:r>
      <w:r>
        <w:rPr>
          <w:spacing w:val="-14"/>
        </w:rPr>
        <w:t xml:space="preserve"> </w:t>
      </w:r>
      <w:r>
        <w:t>von</w:t>
      </w:r>
      <w:r>
        <w:rPr>
          <w:spacing w:val="-12"/>
        </w:rPr>
        <w:t xml:space="preserve"> </w:t>
      </w:r>
      <w:r>
        <w:t>dem</w:t>
      </w:r>
      <w:r>
        <w:rPr>
          <w:spacing w:val="-10"/>
        </w:rPr>
        <w:t xml:space="preserve"> </w:t>
      </w:r>
      <w:r>
        <w:t>bisherigen</w:t>
      </w:r>
      <w:r>
        <w:rPr>
          <w:spacing w:val="-14"/>
        </w:rPr>
        <w:t xml:space="preserve"> </w:t>
      </w:r>
      <w:r>
        <w:t>Namen der Gesellschaft unterscheidet oder sich die Vertretungsverhältnisse geändert haben. We- gen weiterer Einzelheiten zum registerrechtlichen Vollzug eines Statuswechsels wird auf die Erläuterungen in der Begründung zu § 707c BGB-E sowie zu § 4 Absatz 4</w:t>
      </w:r>
      <w:r>
        <w:t xml:space="preserve"> PartGG-E Bezug</w:t>
      </w:r>
      <w:r>
        <w:rPr>
          <w:spacing w:val="-1"/>
        </w:rPr>
        <w:t xml:space="preserve"> </w:t>
      </w:r>
      <w:r>
        <w:t>genommen.</w:t>
      </w:r>
    </w:p>
    <w:p w14:paraId="5ACF8430" w14:textId="77777777" w:rsidR="00C66901" w:rsidRDefault="00C66901">
      <w:pPr>
        <w:pStyle w:val="Textkrper"/>
        <w:spacing w:before="8"/>
        <w:rPr>
          <w:sz w:val="20"/>
        </w:rPr>
      </w:pPr>
    </w:p>
    <w:p w14:paraId="5ACF8431" w14:textId="77777777" w:rsidR="00C66901" w:rsidRDefault="00F47839">
      <w:pPr>
        <w:pStyle w:val="berschrift3"/>
        <w:spacing w:line="465" w:lineRule="auto"/>
        <w:ind w:right="4639"/>
        <w:jc w:val="left"/>
      </w:pPr>
      <w:r>
        <w:t>Zu Artikel 41 (Änderung der Grundbuchordnung) Zu Nummer 1 (§ 32 Absatz 1 Satz 1)</w:t>
      </w:r>
    </w:p>
    <w:p w14:paraId="5ACF8432" w14:textId="77777777" w:rsidR="00C66901" w:rsidRDefault="00F47839">
      <w:pPr>
        <w:pStyle w:val="Textkrper"/>
        <w:spacing w:before="7"/>
        <w:ind w:left="102" w:right="969"/>
        <w:jc w:val="both"/>
      </w:pPr>
      <w:r>
        <w:t>Durch</w:t>
      </w:r>
      <w:r>
        <w:rPr>
          <w:spacing w:val="-13"/>
        </w:rPr>
        <w:t xml:space="preserve"> </w:t>
      </w:r>
      <w:r>
        <w:t>die</w:t>
      </w:r>
      <w:r>
        <w:rPr>
          <w:spacing w:val="-16"/>
        </w:rPr>
        <w:t xml:space="preserve"> </w:t>
      </w:r>
      <w:r>
        <w:t>Änderung</w:t>
      </w:r>
      <w:r>
        <w:rPr>
          <w:spacing w:val="-13"/>
        </w:rPr>
        <w:t xml:space="preserve"> </w:t>
      </w:r>
      <w:r>
        <w:t>von</w:t>
      </w:r>
      <w:r>
        <w:rPr>
          <w:spacing w:val="-16"/>
        </w:rPr>
        <w:t xml:space="preserve"> </w:t>
      </w:r>
      <w:r>
        <w:t>§</w:t>
      </w:r>
      <w:r>
        <w:rPr>
          <w:spacing w:val="-1"/>
        </w:rPr>
        <w:t xml:space="preserve"> </w:t>
      </w:r>
      <w:r>
        <w:t>32</w:t>
      </w:r>
      <w:r>
        <w:rPr>
          <w:spacing w:val="-14"/>
        </w:rPr>
        <w:t xml:space="preserve"> </w:t>
      </w:r>
      <w:r>
        <w:t>Absatz</w:t>
      </w:r>
      <w:r>
        <w:rPr>
          <w:spacing w:val="-4"/>
        </w:rPr>
        <w:t xml:space="preserve"> </w:t>
      </w:r>
      <w:r>
        <w:t>1</w:t>
      </w:r>
      <w:r>
        <w:rPr>
          <w:spacing w:val="-13"/>
        </w:rPr>
        <w:t xml:space="preserve"> </w:t>
      </w:r>
      <w:r>
        <w:t>Satz</w:t>
      </w:r>
      <w:r>
        <w:rPr>
          <w:spacing w:val="-3"/>
        </w:rPr>
        <w:t xml:space="preserve"> </w:t>
      </w:r>
      <w:r>
        <w:t>1</w:t>
      </w:r>
      <w:r>
        <w:rPr>
          <w:spacing w:val="-16"/>
        </w:rPr>
        <w:t xml:space="preserve"> </w:t>
      </w:r>
      <w:r>
        <w:t>GBO</w:t>
      </w:r>
      <w:r>
        <w:rPr>
          <w:spacing w:val="-12"/>
        </w:rPr>
        <w:t xml:space="preserve"> </w:t>
      </w:r>
      <w:r>
        <w:t>wird</w:t>
      </w:r>
      <w:r>
        <w:rPr>
          <w:spacing w:val="-16"/>
        </w:rPr>
        <w:t xml:space="preserve"> </w:t>
      </w:r>
      <w:r>
        <w:t>gewährleistet,</w:t>
      </w:r>
      <w:r>
        <w:rPr>
          <w:spacing w:val="-14"/>
        </w:rPr>
        <w:t xml:space="preserve"> </w:t>
      </w:r>
      <w:r>
        <w:t>dass</w:t>
      </w:r>
      <w:r>
        <w:rPr>
          <w:spacing w:val="-13"/>
        </w:rPr>
        <w:t xml:space="preserve"> </w:t>
      </w:r>
      <w:r>
        <w:t>im</w:t>
      </w:r>
      <w:r>
        <w:rPr>
          <w:spacing w:val="-17"/>
        </w:rPr>
        <w:t xml:space="preserve"> </w:t>
      </w:r>
      <w:r>
        <w:t>Grundbuch- verfahren</w:t>
      </w:r>
      <w:r>
        <w:rPr>
          <w:spacing w:val="-8"/>
        </w:rPr>
        <w:t xml:space="preserve"> </w:t>
      </w:r>
      <w:r>
        <w:t>der</w:t>
      </w:r>
      <w:r>
        <w:rPr>
          <w:spacing w:val="-9"/>
        </w:rPr>
        <w:t xml:space="preserve"> </w:t>
      </w:r>
      <w:r>
        <w:t>Nachweis</w:t>
      </w:r>
      <w:r>
        <w:rPr>
          <w:spacing w:val="-7"/>
        </w:rPr>
        <w:t xml:space="preserve"> </w:t>
      </w:r>
      <w:r>
        <w:t>rechtserheblicher</w:t>
      </w:r>
      <w:r>
        <w:rPr>
          <w:spacing w:val="-9"/>
        </w:rPr>
        <w:t xml:space="preserve"> </w:t>
      </w:r>
      <w:r>
        <w:t>Umstände,</w:t>
      </w:r>
      <w:r>
        <w:rPr>
          <w:spacing w:val="-6"/>
        </w:rPr>
        <w:t xml:space="preserve"> </w:t>
      </w:r>
      <w:r>
        <w:t>die</w:t>
      </w:r>
      <w:r>
        <w:rPr>
          <w:spacing w:val="-10"/>
        </w:rPr>
        <w:t xml:space="preserve"> </w:t>
      </w:r>
      <w:r>
        <w:t>sich</w:t>
      </w:r>
      <w:r>
        <w:rPr>
          <w:spacing w:val="-7"/>
        </w:rPr>
        <w:t xml:space="preserve"> </w:t>
      </w:r>
      <w:r>
        <w:t>aus</w:t>
      </w:r>
      <w:r>
        <w:rPr>
          <w:spacing w:val="-9"/>
        </w:rPr>
        <w:t xml:space="preserve"> </w:t>
      </w:r>
      <w:r>
        <w:t>Eintragungen</w:t>
      </w:r>
      <w:r>
        <w:rPr>
          <w:spacing w:val="-10"/>
        </w:rPr>
        <w:t xml:space="preserve"> </w:t>
      </w:r>
      <w:r>
        <w:t>im</w:t>
      </w:r>
      <w:r>
        <w:rPr>
          <w:spacing w:val="-9"/>
        </w:rPr>
        <w:t xml:space="preserve"> </w:t>
      </w:r>
      <w:r>
        <w:t>Gesell- schaftsregister ergeben (zum Beispiel Vertretungsbefugnis, Existenz der Gesellschaft, Na- mensänderungen, Rechtsnachfolgen), für Gesellschaften bürgerlichen Rechts grundsätz- lich durch eine Notarbescheinigung nach § 21 Abs</w:t>
      </w:r>
      <w:r>
        <w:t>atz 1 BNotO, einen amtlichen Register- ausdruck</w:t>
      </w:r>
      <w:r>
        <w:rPr>
          <w:spacing w:val="-14"/>
        </w:rPr>
        <w:t xml:space="preserve"> </w:t>
      </w:r>
      <w:r>
        <w:t>oder</w:t>
      </w:r>
      <w:r>
        <w:rPr>
          <w:spacing w:val="-16"/>
        </w:rPr>
        <w:t xml:space="preserve"> </w:t>
      </w:r>
      <w:r>
        <w:t>eine</w:t>
      </w:r>
      <w:r>
        <w:rPr>
          <w:spacing w:val="-17"/>
        </w:rPr>
        <w:t xml:space="preserve"> </w:t>
      </w:r>
      <w:r>
        <w:t>beglaubigte</w:t>
      </w:r>
      <w:r>
        <w:rPr>
          <w:spacing w:val="-17"/>
        </w:rPr>
        <w:t xml:space="preserve"> </w:t>
      </w:r>
      <w:r>
        <w:t>Registerabschrift</w:t>
      </w:r>
      <w:r>
        <w:rPr>
          <w:spacing w:val="-18"/>
        </w:rPr>
        <w:t xml:space="preserve"> </w:t>
      </w:r>
      <w:r>
        <w:t>geführt</w:t>
      </w:r>
      <w:r>
        <w:rPr>
          <w:spacing w:val="-13"/>
        </w:rPr>
        <w:t xml:space="preserve"> </w:t>
      </w:r>
      <w:r>
        <w:t>werden</w:t>
      </w:r>
      <w:r>
        <w:rPr>
          <w:spacing w:val="-17"/>
        </w:rPr>
        <w:t xml:space="preserve"> </w:t>
      </w:r>
      <w:r>
        <w:t>kann.</w:t>
      </w:r>
      <w:r>
        <w:rPr>
          <w:spacing w:val="-16"/>
        </w:rPr>
        <w:t xml:space="preserve"> </w:t>
      </w:r>
      <w:r>
        <w:t>Das</w:t>
      </w:r>
      <w:r>
        <w:rPr>
          <w:spacing w:val="-14"/>
        </w:rPr>
        <w:t xml:space="preserve"> </w:t>
      </w:r>
      <w:r>
        <w:t>ist</w:t>
      </w:r>
      <w:r>
        <w:rPr>
          <w:spacing w:val="-16"/>
        </w:rPr>
        <w:t xml:space="preserve"> </w:t>
      </w:r>
      <w:r>
        <w:t>bislang</w:t>
      </w:r>
      <w:r>
        <w:rPr>
          <w:spacing w:val="-13"/>
        </w:rPr>
        <w:t xml:space="preserve"> </w:t>
      </w:r>
      <w:r>
        <w:t>nicht möglich,</w:t>
      </w:r>
      <w:r>
        <w:rPr>
          <w:spacing w:val="-9"/>
        </w:rPr>
        <w:t xml:space="preserve"> </w:t>
      </w:r>
      <w:r>
        <w:t>weil</w:t>
      </w:r>
      <w:r>
        <w:rPr>
          <w:spacing w:val="-11"/>
        </w:rPr>
        <w:t xml:space="preserve"> </w:t>
      </w:r>
      <w:r>
        <w:t>§</w:t>
      </w:r>
      <w:r>
        <w:rPr>
          <w:spacing w:val="-2"/>
        </w:rPr>
        <w:t xml:space="preserve"> </w:t>
      </w:r>
      <w:r>
        <w:t>32</w:t>
      </w:r>
      <w:r>
        <w:rPr>
          <w:spacing w:val="-13"/>
        </w:rPr>
        <w:t xml:space="preserve"> </w:t>
      </w:r>
      <w:r>
        <w:t>GBO</w:t>
      </w:r>
      <w:r>
        <w:rPr>
          <w:spacing w:val="-11"/>
        </w:rPr>
        <w:t xml:space="preserve"> </w:t>
      </w:r>
      <w:r>
        <w:t>die</w:t>
      </w:r>
      <w:r>
        <w:rPr>
          <w:spacing w:val="-10"/>
        </w:rPr>
        <w:t xml:space="preserve"> </w:t>
      </w:r>
      <w:r>
        <w:t>Eintragung</w:t>
      </w:r>
      <w:r>
        <w:rPr>
          <w:spacing w:val="-8"/>
        </w:rPr>
        <w:t xml:space="preserve"> </w:t>
      </w:r>
      <w:r>
        <w:t>in</w:t>
      </w:r>
      <w:r>
        <w:rPr>
          <w:spacing w:val="-12"/>
        </w:rPr>
        <w:t xml:space="preserve"> </w:t>
      </w:r>
      <w:r>
        <w:t>einem</w:t>
      </w:r>
      <w:r>
        <w:rPr>
          <w:spacing w:val="-11"/>
        </w:rPr>
        <w:t xml:space="preserve"> </w:t>
      </w:r>
      <w:r>
        <w:t>Subjektregister</w:t>
      </w:r>
      <w:r>
        <w:rPr>
          <w:spacing w:val="-9"/>
        </w:rPr>
        <w:t xml:space="preserve"> </w:t>
      </w:r>
      <w:r>
        <w:t>voraussetzt</w:t>
      </w:r>
      <w:r>
        <w:rPr>
          <w:spacing w:val="-9"/>
        </w:rPr>
        <w:t xml:space="preserve"> </w:t>
      </w:r>
      <w:r>
        <w:t>und</w:t>
      </w:r>
      <w:r>
        <w:rPr>
          <w:spacing w:val="-15"/>
        </w:rPr>
        <w:t xml:space="preserve"> </w:t>
      </w:r>
      <w:r>
        <w:t>folglich</w:t>
      </w:r>
      <w:r>
        <w:rPr>
          <w:spacing w:val="-12"/>
        </w:rPr>
        <w:t xml:space="preserve"> </w:t>
      </w:r>
      <w:r>
        <w:t>für die bislang nicht eintragungsfähi</w:t>
      </w:r>
      <w:r>
        <w:t>ge Gesellschaft bürgerlichen Rechts nicht gilt. Die neue Regelung erleichtert damit der notariellen Praxis den Verkehr mit dem</w:t>
      </w:r>
      <w:r>
        <w:rPr>
          <w:spacing w:val="-13"/>
        </w:rPr>
        <w:t xml:space="preserve"> </w:t>
      </w:r>
      <w:r>
        <w:t>Grundbuchamt.</w:t>
      </w:r>
    </w:p>
    <w:p w14:paraId="5ACF8433" w14:textId="77777777" w:rsidR="00C66901" w:rsidRDefault="00C66901">
      <w:pPr>
        <w:pStyle w:val="Textkrper"/>
        <w:spacing w:before="7"/>
        <w:rPr>
          <w:sz w:val="20"/>
        </w:rPr>
      </w:pPr>
    </w:p>
    <w:p w14:paraId="5ACF8434" w14:textId="77777777" w:rsidR="00C66901" w:rsidRDefault="00F47839">
      <w:pPr>
        <w:pStyle w:val="berschrift3"/>
      </w:pPr>
      <w:r>
        <w:t>Zu Nummer 2 (§ 47 Absatz 2)</w:t>
      </w:r>
    </w:p>
    <w:p w14:paraId="5ACF8435" w14:textId="77777777" w:rsidR="00C66901" w:rsidRDefault="00C66901">
      <w:pPr>
        <w:pStyle w:val="Textkrper"/>
        <w:spacing w:before="2"/>
        <w:rPr>
          <w:b/>
          <w:sz w:val="21"/>
        </w:rPr>
      </w:pPr>
    </w:p>
    <w:p w14:paraId="5ACF8436" w14:textId="77777777" w:rsidR="00C66901" w:rsidRDefault="00F47839">
      <w:pPr>
        <w:pStyle w:val="Textkrper"/>
        <w:ind w:left="102" w:right="969"/>
        <w:jc w:val="both"/>
      </w:pPr>
      <w:r>
        <w:t>§ 47 Absatz 2 GBO verliert in der derzeit geltenden Fassung seine Bedeutung. Die Rege- lung ist zusammen mit § 899a BGB durch das Gesetz zur Einführung des elektronischen Rechtsverkehrs und der elektronischen Akte im Grundbuchverfahren sowie zur Änderung w</w:t>
      </w:r>
      <w:r>
        <w:t xml:space="preserve">eiterer grundbuch-, register- und kostenrechtlicher Vorschriften (ERVGBG) vom 11.08.2009 (BGBl. I 2009 S. 2713) eingeführt worden, um Rechtsklarheit in der Frage zu schaffen, ob die Gesellschaft bürgerlichen Rechts als Rechtssubjekt allein unter ihrem Na- </w:t>
      </w:r>
      <w:r>
        <w:t>men oder durch Bezeichnung aller Gesellschafter in das Grundbuch einzutragen ist. Der</w:t>
      </w:r>
    </w:p>
    <w:p w14:paraId="5ACF8437" w14:textId="77777777" w:rsidR="00C66901" w:rsidRDefault="00F47839">
      <w:pPr>
        <w:pStyle w:val="Textkrper"/>
        <w:ind w:left="102" w:right="969"/>
        <w:jc w:val="both"/>
      </w:pPr>
      <w:r>
        <w:t>V. Zivilsenat des Bundesgerichtshofs schloss sich kurze Zeit vor Verabschiedung des Ge- setzes der Meinung an, die eine Eintragung allein des Namens der Gesellschaft bürg</w:t>
      </w:r>
      <w:r>
        <w:t>erli- chen Rechts befürwortete (vgl. BGH, Urt. v. 04.12.2008 – V ZB 74/08, juris Rn. 20 ff. = BGHZ</w:t>
      </w:r>
      <w:r>
        <w:rPr>
          <w:spacing w:val="-6"/>
        </w:rPr>
        <w:t xml:space="preserve"> </w:t>
      </w:r>
      <w:r>
        <w:t>179,</w:t>
      </w:r>
      <w:r>
        <w:rPr>
          <w:spacing w:val="-5"/>
        </w:rPr>
        <w:t xml:space="preserve"> </w:t>
      </w:r>
      <w:r>
        <w:t>10).</w:t>
      </w:r>
      <w:r>
        <w:rPr>
          <w:spacing w:val="-7"/>
        </w:rPr>
        <w:t xml:space="preserve"> </w:t>
      </w:r>
      <w:r>
        <w:t>Dies</w:t>
      </w:r>
      <w:r>
        <w:rPr>
          <w:spacing w:val="-6"/>
        </w:rPr>
        <w:t xml:space="preserve"> </w:t>
      </w:r>
      <w:r>
        <w:t>war</w:t>
      </w:r>
      <w:r>
        <w:rPr>
          <w:spacing w:val="-5"/>
        </w:rPr>
        <w:t xml:space="preserve"> </w:t>
      </w:r>
      <w:r>
        <w:t>mangels</w:t>
      </w:r>
      <w:r>
        <w:rPr>
          <w:spacing w:val="-8"/>
        </w:rPr>
        <w:t xml:space="preserve"> </w:t>
      </w:r>
      <w:r>
        <w:t>Publizität</w:t>
      </w:r>
      <w:r>
        <w:rPr>
          <w:spacing w:val="-5"/>
        </w:rPr>
        <w:t xml:space="preserve"> </w:t>
      </w:r>
      <w:r>
        <w:t>der</w:t>
      </w:r>
      <w:r>
        <w:rPr>
          <w:spacing w:val="-5"/>
        </w:rPr>
        <w:t xml:space="preserve"> </w:t>
      </w:r>
      <w:r>
        <w:t>Existenz,</w:t>
      </w:r>
      <w:r>
        <w:rPr>
          <w:spacing w:val="-5"/>
        </w:rPr>
        <w:t xml:space="preserve"> </w:t>
      </w:r>
      <w:r>
        <w:t>Identität</w:t>
      </w:r>
      <w:r>
        <w:rPr>
          <w:spacing w:val="-5"/>
        </w:rPr>
        <w:t xml:space="preserve"> </w:t>
      </w:r>
      <w:r>
        <w:t>und</w:t>
      </w:r>
      <w:r>
        <w:rPr>
          <w:spacing w:val="-8"/>
        </w:rPr>
        <w:t xml:space="preserve"> </w:t>
      </w:r>
      <w:r>
        <w:t xml:space="preserve">ordnungsgemäßen Vertretung der Gesellschaft bürgerlichen Rechts aus Sicht des Gesetzgebers </w:t>
      </w:r>
      <w:r>
        <w:t>nicht hinzu- nehmen. Deshalb ordnet Satz 1 an, dass auch die Gesellschafter im Grundbuch einzutra- gen sind. Damit ist bewirkt worden, dass eine Gesellschaft bürgerlichen Rechts nur unter Angabe ihrer Gesellschafter am Grundbuchverfahren teilnehmen kann. W</w:t>
      </w:r>
      <w:r>
        <w:t>egen der Funkti- onsweise des § 47 Absatz 2 Satz 1 GBO wird insoweit auf die Begründung zur Aufhebung von § 899a BGB Bezug genommen. Satz 2 bestimmt wiederum, dass im Eintragungsver- fahren diejenigen Vorschriften, die sich auf die Eintragung des Berechtig</w:t>
      </w:r>
      <w:r>
        <w:t>ten</w:t>
      </w:r>
      <w:r>
        <w:rPr>
          <w:spacing w:val="-45"/>
        </w:rPr>
        <w:t xml:space="preserve"> </w:t>
      </w:r>
      <w:r>
        <w:t>beziehen, ent- sprechend für die Eintragung als Gesellschafter gelten. Damit ist ein Regelungsregime zur grundbuchverfahrensrechtlichen</w:t>
      </w:r>
      <w:r>
        <w:rPr>
          <w:spacing w:val="33"/>
        </w:rPr>
        <w:t xml:space="preserve"> </w:t>
      </w:r>
      <w:r>
        <w:t>Behandlung</w:t>
      </w:r>
      <w:r>
        <w:rPr>
          <w:spacing w:val="33"/>
        </w:rPr>
        <w:t xml:space="preserve"> </w:t>
      </w:r>
      <w:r>
        <w:t>von</w:t>
      </w:r>
      <w:r>
        <w:rPr>
          <w:spacing w:val="33"/>
        </w:rPr>
        <w:t xml:space="preserve"> </w:t>
      </w:r>
      <w:r>
        <w:t>Änderungen</w:t>
      </w:r>
      <w:r>
        <w:rPr>
          <w:spacing w:val="31"/>
        </w:rPr>
        <w:t xml:space="preserve"> </w:t>
      </w:r>
      <w:r>
        <w:t>im</w:t>
      </w:r>
      <w:r>
        <w:rPr>
          <w:spacing w:val="32"/>
        </w:rPr>
        <w:t xml:space="preserve"> </w:t>
      </w:r>
      <w:r>
        <w:t>Gesellschafterbestand</w:t>
      </w:r>
    </w:p>
    <w:p w14:paraId="5ACF8438" w14:textId="77777777" w:rsidR="00C66901" w:rsidRDefault="00C66901">
      <w:pPr>
        <w:jc w:val="both"/>
        <w:sectPr w:rsidR="00C66901">
          <w:pgSz w:w="11910" w:h="16840"/>
          <w:pgMar w:top="940" w:right="440" w:bottom="280" w:left="1600" w:header="712" w:footer="0" w:gutter="0"/>
          <w:cols w:space="720"/>
        </w:sectPr>
      </w:pPr>
    </w:p>
    <w:p w14:paraId="5ACF8439" w14:textId="77777777" w:rsidR="00C66901" w:rsidRDefault="00F47839">
      <w:pPr>
        <w:pStyle w:val="Textkrper"/>
        <w:spacing w:before="171"/>
        <w:ind w:left="102" w:right="971"/>
        <w:jc w:val="both"/>
      </w:pPr>
      <w:r>
        <w:lastRenderedPageBreak/>
        <w:t>geschaffen worden (vgl. BT-Drs. 16/13437, S. 23</w:t>
      </w:r>
      <w:r>
        <w:t>-25). Ist eine Gesellschaft bürgerlichen Rechts</w:t>
      </w:r>
      <w:r>
        <w:rPr>
          <w:spacing w:val="-14"/>
        </w:rPr>
        <w:t xml:space="preserve"> </w:t>
      </w:r>
      <w:r>
        <w:t>als</w:t>
      </w:r>
      <w:r>
        <w:rPr>
          <w:spacing w:val="-14"/>
        </w:rPr>
        <w:t xml:space="preserve"> </w:t>
      </w:r>
      <w:r>
        <w:t>Berechtigte</w:t>
      </w:r>
      <w:r>
        <w:rPr>
          <w:spacing w:val="-17"/>
        </w:rPr>
        <w:t xml:space="preserve"> </w:t>
      </w:r>
      <w:r>
        <w:t>im</w:t>
      </w:r>
      <w:r>
        <w:rPr>
          <w:spacing w:val="-16"/>
        </w:rPr>
        <w:t xml:space="preserve"> </w:t>
      </w:r>
      <w:r>
        <w:t>Grundbuch</w:t>
      </w:r>
      <w:r>
        <w:rPr>
          <w:spacing w:val="-17"/>
        </w:rPr>
        <w:t xml:space="preserve"> </w:t>
      </w:r>
      <w:r>
        <w:t>eingetragen</w:t>
      </w:r>
      <w:r>
        <w:rPr>
          <w:spacing w:val="-14"/>
        </w:rPr>
        <w:t xml:space="preserve"> </w:t>
      </w:r>
      <w:r>
        <w:t>und</w:t>
      </w:r>
      <w:r>
        <w:rPr>
          <w:spacing w:val="-14"/>
        </w:rPr>
        <w:t xml:space="preserve"> </w:t>
      </w:r>
      <w:r>
        <w:t>tritt</w:t>
      </w:r>
      <w:r>
        <w:rPr>
          <w:spacing w:val="-16"/>
        </w:rPr>
        <w:t xml:space="preserve"> </w:t>
      </w:r>
      <w:r>
        <w:t>ein</w:t>
      </w:r>
      <w:r>
        <w:rPr>
          <w:spacing w:val="-14"/>
        </w:rPr>
        <w:t xml:space="preserve"> </w:t>
      </w:r>
      <w:r>
        <w:t>eingetragener</w:t>
      </w:r>
      <w:r>
        <w:rPr>
          <w:spacing w:val="-14"/>
        </w:rPr>
        <w:t xml:space="preserve"> </w:t>
      </w:r>
      <w:r>
        <w:t>Gesellschafter seinen Gesellschaftsanteil an einen Dritten ab, kann die Eintragung des Zessionars als Neugesellschafter</w:t>
      </w:r>
      <w:r>
        <w:rPr>
          <w:spacing w:val="-16"/>
        </w:rPr>
        <w:t xml:space="preserve"> </w:t>
      </w:r>
      <w:r>
        <w:t>aufgrund</w:t>
      </w:r>
      <w:r>
        <w:rPr>
          <w:spacing w:val="-15"/>
        </w:rPr>
        <w:t xml:space="preserve"> </w:t>
      </w:r>
      <w:r>
        <w:t>Berichtigu</w:t>
      </w:r>
      <w:r>
        <w:t>ngsbewilligung</w:t>
      </w:r>
      <w:r>
        <w:rPr>
          <w:spacing w:val="-14"/>
        </w:rPr>
        <w:t xml:space="preserve"> </w:t>
      </w:r>
      <w:r>
        <w:t>des</w:t>
      </w:r>
      <w:r>
        <w:rPr>
          <w:spacing w:val="-16"/>
        </w:rPr>
        <w:t xml:space="preserve"> </w:t>
      </w:r>
      <w:r>
        <w:t>Zedenten</w:t>
      </w:r>
      <w:r>
        <w:rPr>
          <w:spacing w:val="-17"/>
        </w:rPr>
        <w:t xml:space="preserve"> </w:t>
      </w:r>
      <w:r>
        <w:t>sowie</w:t>
      </w:r>
      <w:r>
        <w:rPr>
          <w:spacing w:val="-16"/>
        </w:rPr>
        <w:t xml:space="preserve"> </w:t>
      </w:r>
      <w:r>
        <w:t>Zustimmungser- klärungen</w:t>
      </w:r>
      <w:r>
        <w:rPr>
          <w:spacing w:val="-14"/>
        </w:rPr>
        <w:t xml:space="preserve"> </w:t>
      </w:r>
      <w:r>
        <w:t>des</w:t>
      </w:r>
      <w:r>
        <w:rPr>
          <w:spacing w:val="-11"/>
        </w:rPr>
        <w:t xml:space="preserve"> </w:t>
      </w:r>
      <w:r>
        <w:t>Zessionars</w:t>
      </w:r>
      <w:r>
        <w:rPr>
          <w:spacing w:val="-11"/>
        </w:rPr>
        <w:t xml:space="preserve"> </w:t>
      </w:r>
      <w:r>
        <w:t>und</w:t>
      </w:r>
      <w:r>
        <w:rPr>
          <w:spacing w:val="-11"/>
        </w:rPr>
        <w:t xml:space="preserve"> </w:t>
      </w:r>
      <w:r>
        <w:t>in</w:t>
      </w:r>
      <w:r>
        <w:rPr>
          <w:spacing w:val="-11"/>
        </w:rPr>
        <w:t xml:space="preserve"> </w:t>
      </w:r>
      <w:r>
        <w:t>der</w:t>
      </w:r>
      <w:r>
        <w:rPr>
          <w:spacing w:val="-10"/>
        </w:rPr>
        <w:t xml:space="preserve"> </w:t>
      </w:r>
      <w:r>
        <w:t>Regel</w:t>
      </w:r>
      <w:r>
        <w:rPr>
          <w:spacing w:val="-12"/>
        </w:rPr>
        <w:t xml:space="preserve"> </w:t>
      </w:r>
      <w:r>
        <w:t>aller</w:t>
      </w:r>
      <w:r>
        <w:rPr>
          <w:spacing w:val="-10"/>
        </w:rPr>
        <w:t xml:space="preserve"> </w:t>
      </w:r>
      <w:r>
        <w:t>übrigen</w:t>
      </w:r>
      <w:r>
        <w:rPr>
          <w:spacing w:val="-14"/>
        </w:rPr>
        <w:t xml:space="preserve"> </w:t>
      </w:r>
      <w:r>
        <w:t>Gesellschafter,</w:t>
      </w:r>
      <w:r>
        <w:rPr>
          <w:spacing w:val="-12"/>
        </w:rPr>
        <w:t xml:space="preserve"> </w:t>
      </w:r>
      <w:r>
        <w:t>jeweils</w:t>
      </w:r>
      <w:r>
        <w:rPr>
          <w:spacing w:val="-11"/>
        </w:rPr>
        <w:t xml:space="preserve"> </w:t>
      </w:r>
      <w:r>
        <w:t>in</w:t>
      </w:r>
      <w:r>
        <w:rPr>
          <w:spacing w:val="-11"/>
        </w:rPr>
        <w:t xml:space="preserve"> </w:t>
      </w:r>
      <w:r>
        <w:t>der</w:t>
      </w:r>
      <w:r>
        <w:rPr>
          <w:spacing w:val="-10"/>
        </w:rPr>
        <w:t xml:space="preserve"> </w:t>
      </w:r>
      <w:r>
        <w:t>Form des § 29 GBO, eingetragen</w:t>
      </w:r>
      <w:r>
        <w:rPr>
          <w:spacing w:val="-3"/>
        </w:rPr>
        <w:t xml:space="preserve"> </w:t>
      </w:r>
      <w:r>
        <w:t>werden.</w:t>
      </w:r>
    </w:p>
    <w:p w14:paraId="5ACF843A" w14:textId="77777777" w:rsidR="00C66901" w:rsidRDefault="00C66901">
      <w:pPr>
        <w:pStyle w:val="Textkrper"/>
        <w:rPr>
          <w:sz w:val="21"/>
        </w:rPr>
      </w:pPr>
    </w:p>
    <w:p w14:paraId="5ACF843B" w14:textId="77777777" w:rsidR="00C66901" w:rsidRDefault="00F47839">
      <w:pPr>
        <w:pStyle w:val="Textkrper"/>
        <w:spacing w:before="1" w:line="252" w:lineRule="exact"/>
        <w:ind w:left="102"/>
        <w:jc w:val="both"/>
      </w:pPr>
      <w:r>
        <w:t>Wegen der Möglichkeit, die Gesellschaft bürgerlichen Rechts als solche nach</w:t>
      </w:r>
    </w:p>
    <w:p w14:paraId="5ACF843C" w14:textId="77777777" w:rsidR="00C66901" w:rsidRDefault="00F47839">
      <w:pPr>
        <w:pStyle w:val="Textkrper"/>
        <w:ind w:left="102" w:right="968"/>
        <w:jc w:val="both"/>
      </w:pPr>
      <w:r>
        <w:t>§ 707 Absatz 1 BGB-E in das Gesellschaftsregister einzutragen, hat das Regelungsmodell der § 899a BGB, § 47 Absatz 2 GBO keinen Bestand mehr. In Zukunft ist die Gesellschaft bürger</w:t>
      </w:r>
      <w:r>
        <w:t>lichen Rechts als Grundstücksberechtigte nur noch unter ihrem Namen im Grund- buch einzutragen (vgl. § 15 Absatz 1 Buchstabe b GBV-E). Existenz, Identität und ord- nungsgemäße Vertretung der Gesellschaft lassen sich dann unmittelbar aus dem Gesell- schafts</w:t>
      </w:r>
      <w:r>
        <w:t>register mit Publizitätswirkung ablesen. Deswegen besteht kein Anlass mehr, diese rechtserheblichen Umstände mittelbar über das mit öffentlichem Glauben ausgestattete Grundbuch</w:t>
      </w:r>
      <w:r>
        <w:rPr>
          <w:spacing w:val="-12"/>
        </w:rPr>
        <w:t xml:space="preserve"> </w:t>
      </w:r>
      <w:r>
        <w:t>zu</w:t>
      </w:r>
      <w:r>
        <w:rPr>
          <w:spacing w:val="-9"/>
        </w:rPr>
        <w:t xml:space="preserve"> </w:t>
      </w:r>
      <w:r>
        <w:t>verlautbaren.</w:t>
      </w:r>
      <w:r>
        <w:rPr>
          <w:spacing w:val="-8"/>
        </w:rPr>
        <w:t xml:space="preserve"> </w:t>
      </w:r>
      <w:r>
        <w:t>Das</w:t>
      </w:r>
      <w:r>
        <w:rPr>
          <w:spacing w:val="-11"/>
        </w:rPr>
        <w:t xml:space="preserve"> </w:t>
      </w:r>
      <w:r>
        <w:t>setzt</w:t>
      </w:r>
      <w:r>
        <w:rPr>
          <w:spacing w:val="-8"/>
        </w:rPr>
        <w:t xml:space="preserve"> </w:t>
      </w:r>
      <w:r>
        <w:t>allerdings</w:t>
      </w:r>
      <w:r>
        <w:rPr>
          <w:spacing w:val="-8"/>
        </w:rPr>
        <w:t xml:space="preserve"> </w:t>
      </w:r>
      <w:r>
        <w:t>voraus,</w:t>
      </w:r>
      <w:r>
        <w:rPr>
          <w:spacing w:val="-10"/>
        </w:rPr>
        <w:t xml:space="preserve"> </w:t>
      </w:r>
      <w:r>
        <w:t>dass</w:t>
      </w:r>
      <w:r>
        <w:rPr>
          <w:spacing w:val="-8"/>
        </w:rPr>
        <w:t xml:space="preserve"> </w:t>
      </w:r>
      <w:r>
        <w:t>die</w:t>
      </w:r>
      <w:r>
        <w:rPr>
          <w:spacing w:val="-11"/>
        </w:rPr>
        <w:t xml:space="preserve"> </w:t>
      </w:r>
      <w:r>
        <w:t>Gesellschafter</w:t>
      </w:r>
      <w:r>
        <w:rPr>
          <w:spacing w:val="-8"/>
        </w:rPr>
        <w:t xml:space="preserve"> </w:t>
      </w:r>
      <w:r>
        <w:t>von</w:t>
      </w:r>
      <w:r>
        <w:rPr>
          <w:spacing w:val="-9"/>
        </w:rPr>
        <w:t xml:space="preserve"> </w:t>
      </w:r>
      <w:r>
        <w:t>ihrem</w:t>
      </w:r>
      <w:r>
        <w:t xml:space="preserve"> Eintragungswahlrecht auch Gebrauch machen. Die neue Regelung des § 47 Absatz 2 GBO-E hält sie dazu an, weil für die Gesellschaft bürgerlichen Rechts ein Recht nur noch dann</w:t>
      </w:r>
      <w:r>
        <w:rPr>
          <w:spacing w:val="-13"/>
        </w:rPr>
        <w:t xml:space="preserve"> </w:t>
      </w:r>
      <w:r>
        <w:t>eingetragen</w:t>
      </w:r>
      <w:r>
        <w:rPr>
          <w:spacing w:val="-15"/>
        </w:rPr>
        <w:t xml:space="preserve"> </w:t>
      </w:r>
      <w:r>
        <w:t>wird,</w:t>
      </w:r>
      <w:r>
        <w:rPr>
          <w:spacing w:val="-11"/>
        </w:rPr>
        <w:t xml:space="preserve"> </w:t>
      </w:r>
      <w:r>
        <w:t>wenn</w:t>
      </w:r>
      <w:r>
        <w:rPr>
          <w:spacing w:val="-12"/>
        </w:rPr>
        <w:t xml:space="preserve"> </w:t>
      </w:r>
      <w:r>
        <w:t>sie</w:t>
      </w:r>
      <w:r>
        <w:rPr>
          <w:spacing w:val="-12"/>
        </w:rPr>
        <w:t xml:space="preserve"> </w:t>
      </w:r>
      <w:r>
        <w:t>bereits</w:t>
      </w:r>
      <w:r>
        <w:rPr>
          <w:spacing w:val="-14"/>
        </w:rPr>
        <w:t xml:space="preserve"> </w:t>
      </w:r>
      <w:r>
        <w:t>im</w:t>
      </w:r>
      <w:r>
        <w:rPr>
          <w:spacing w:val="-14"/>
        </w:rPr>
        <w:t xml:space="preserve"> </w:t>
      </w:r>
      <w:r>
        <w:t>Gesellschaftsregister</w:t>
      </w:r>
      <w:r>
        <w:rPr>
          <w:spacing w:val="-11"/>
        </w:rPr>
        <w:t xml:space="preserve"> </w:t>
      </w:r>
      <w:r>
        <w:t>eingetragen</w:t>
      </w:r>
      <w:r>
        <w:rPr>
          <w:spacing w:val="-12"/>
        </w:rPr>
        <w:t xml:space="preserve"> </w:t>
      </w:r>
      <w:r>
        <w:t>ist.</w:t>
      </w:r>
      <w:r>
        <w:rPr>
          <w:spacing w:val="-13"/>
        </w:rPr>
        <w:t xml:space="preserve"> </w:t>
      </w:r>
      <w:r>
        <w:t>Damit</w:t>
      </w:r>
      <w:r>
        <w:rPr>
          <w:spacing w:val="-14"/>
        </w:rPr>
        <w:t xml:space="preserve"> </w:t>
      </w:r>
      <w:r>
        <w:t>soll einer entsprechenden Empfehlung des 71. Deutschen Juristentages Rechnung getragen werden (vgl. Beschluss 5c des 71. Deutschen Juristentages, in: Verhandlungen des 71. Deutschen Juristentages, Band II/2, 2017, S.</w:t>
      </w:r>
      <w:r>
        <w:rPr>
          <w:spacing w:val="5"/>
        </w:rPr>
        <w:t xml:space="preserve"> </w:t>
      </w:r>
      <w:r>
        <w:t>O220).</w:t>
      </w:r>
    </w:p>
    <w:p w14:paraId="5ACF843D" w14:textId="77777777" w:rsidR="00C66901" w:rsidRDefault="00C66901">
      <w:pPr>
        <w:pStyle w:val="Textkrper"/>
        <w:spacing w:before="10"/>
        <w:rPr>
          <w:sz w:val="20"/>
        </w:rPr>
      </w:pPr>
    </w:p>
    <w:p w14:paraId="5ACF843E" w14:textId="77777777" w:rsidR="00C66901" w:rsidRDefault="00F47839">
      <w:pPr>
        <w:pStyle w:val="Textkrper"/>
        <w:ind w:left="102" w:right="970"/>
        <w:jc w:val="both"/>
      </w:pPr>
      <w:r>
        <w:t>Trotz oder gerade wegen des Bedeutungswandels, den § 47 Absatz 2 GBO dadurch er- fährt, dass in Zukunft nur noch die Gesellschaft bürgerlichen Rechts als alleinige Berech- tigte eingetragen wird, während § 47 Absatz 1 GBO weiterhin die Eintragung des Betei</w:t>
      </w:r>
      <w:r>
        <w:t>lig- tenverhältnisses mehrerer Berechtigter regelt, soll für das Voreintragungserfordernis an dem</w:t>
      </w:r>
      <w:r>
        <w:rPr>
          <w:spacing w:val="-4"/>
        </w:rPr>
        <w:t xml:space="preserve"> </w:t>
      </w:r>
      <w:r>
        <w:t>Regelungsstandort</w:t>
      </w:r>
      <w:r>
        <w:rPr>
          <w:spacing w:val="-6"/>
        </w:rPr>
        <w:t xml:space="preserve"> </w:t>
      </w:r>
      <w:r>
        <w:t>in</w:t>
      </w:r>
      <w:r>
        <w:rPr>
          <w:spacing w:val="-5"/>
        </w:rPr>
        <w:t xml:space="preserve"> </w:t>
      </w:r>
      <w:r>
        <w:t>§</w:t>
      </w:r>
      <w:r>
        <w:rPr>
          <w:spacing w:val="-1"/>
        </w:rPr>
        <w:t xml:space="preserve"> </w:t>
      </w:r>
      <w:r>
        <w:t>47</w:t>
      </w:r>
      <w:r>
        <w:rPr>
          <w:spacing w:val="-10"/>
        </w:rPr>
        <w:t xml:space="preserve"> </w:t>
      </w:r>
      <w:r>
        <w:t>GBO</w:t>
      </w:r>
      <w:r>
        <w:rPr>
          <w:spacing w:val="-6"/>
        </w:rPr>
        <w:t xml:space="preserve"> </w:t>
      </w:r>
      <w:r>
        <w:t>wegen</w:t>
      </w:r>
      <w:r>
        <w:rPr>
          <w:spacing w:val="-8"/>
        </w:rPr>
        <w:t xml:space="preserve"> </w:t>
      </w:r>
      <w:r>
        <w:t>seiner</w:t>
      </w:r>
      <w:r>
        <w:rPr>
          <w:spacing w:val="-4"/>
        </w:rPr>
        <w:t xml:space="preserve"> </w:t>
      </w:r>
      <w:r>
        <w:t>prominenten</w:t>
      </w:r>
      <w:r>
        <w:rPr>
          <w:spacing w:val="-5"/>
        </w:rPr>
        <w:t xml:space="preserve"> </w:t>
      </w:r>
      <w:r>
        <w:t>Historie</w:t>
      </w:r>
      <w:r>
        <w:rPr>
          <w:spacing w:val="-7"/>
        </w:rPr>
        <w:t xml:space="preserve"> </w:t>
      </w:r>
      <w:r>
        <w:t>festgehalten</w:t>
      </w:r>
      <w:r>
        <w:rPr>
          <w:spacing w:val="-8"/>
        </w:rPr>
        <w:t xml:space="preserve"> </w:t>
      </w:r>
      <w:r>
        <w:t>wer- den.</w:t>
      </w:r>
    </w:p>
    <w:p w14:paraId="5ACF843F" w14:textId="77777777" w:rsidR="00C66901" w:rsidRDefault="00C66901">
      <w:pPr>
        <w:pStyle w:val="Textkrper"/>
        <w:rPr>
          <w:sz w:val="21"/>
        </w:rPr>
      </w:pPr>
    </w:p>
    <w:p w14:paraId="5ACF8440" w14:textId="77777777" w:rsidR="00C66901" w:rsidRDefault="00F47839">
      <w:pPr>
        <w:pStyle w:val="Textkrper"/>
        <w:ind w:left="102" w:right="969"/>
        <w:jc w:val="both"/>
      </w:pPr>
      <w:r>
        <w:t>§ 47 Absatz 2 GBO-E regelt die Eintragung eines Rechts „für“ eine Gesellschaft bürgerli- chen</w:t>
      </w:r>
      <w:r>
        <w:rPr>
          <w:spacing w:val="-8"/>
        </w:rPr>
        <w:t xml:space="preserve"> </w:t>
      </w:r>
      <w:r>
        <w:t>Rechts.</w:t>
      </w:r>
      <w:r>
        <w:rPr>
          <w:spacing w:val="-11"/>
        </w:rPr>
        <w:t xml:space="preserve"> </w:t>
      </w:r>
      <w:r>
        <w:t>Gemeint</w:t>
      </w:r>
      <w:r>
        <w:rPr>
          <w:spacing w:val="-9"/>
        </w:rPr>
        <w:t xml:space="preserve"> </w:t>
      </w:r>
      <w:r>
        <w:t>ist</w:t>
      </w:r>
      <w:r>
        <w:rPr>
          <w:spacing w:val="-9"/>
        </w:rPr>
        <w:t xml:space="preserve"> </w:t>
      </w:r>
      <w:r>
        <w:t>damit</w:t>
      </w:r>
      <w:r>
        <w:rPr>
          <w:spacing w:val="-6"/>
        </w:rPr>
        <w:t xml:space="preserve"> </w:t>
      </w:r>
      <w:r>
        <w:t>–</w:t>
      </w:r>
      <w:r>
        <w:rPr>
          <w:spacing w:val="-13"/>
        </w:rPr>
        <w:t xml:space="preserve"> </w:t>
      </w:r>
      <w:r>
        <w:t>genauso</w:t>
      </w:r>
      <w:r>
        <w:rPr>
          <w:spacing w:val="-10"/>
        </w:rPr>
        <w:t xml:space="preserve"> </w:t>
      </w:r>
      <w:r>
        <w:rPr>
          <w:spacing w:val="-2"/>
        </w:rPr>
        <w:t>wie</w:t>
      </w:r>
      <w:r>
        <w:rPr>
          <w:spacing w:val="-8"/>
        </w:rPr>
        <w:t xml:space="preserve"> </w:t>
      </w:r>
      <w:r>
        <w:t>in</w:t>
      </w:r>
      <w:r>
        <w:rPr>
          <w:spacing w:val="-8"/>
        </w:rPr>
        <w:t xml:space="preserve"> </w:t>
      </w:r>
      <w:r>
        <w:t>dem</w:t>
      </w:r>
      <w:r>
        <w:rPr>
          <w:spacing w:val="-9"/>
        </w:rPr>
        <w:t xml:space="preserve"> </w:t>
      </w:r>
      <w:r>
        <w:t>geltenden</w:t>
      </w:r>
      <w:r>
        <w:rPr>
          <w:spacing w:val="-8"/>
        </w:rPr>
        <w:t xml:space="preserve"> </w:t>
      </w:r>
      <w:r>
        <w:t>§</w:t>
      </w:r>
      <w:r>
        <w:rPr>
          <w:spacing w:val="-1"/>
        </w:rPr>
        <w:t xml:space="preserve"> </w:t>
      </w:r>
      <w:r>
        <w:t>47</w:t>
      </w:r>
      <w:r>
        <w:rPr>
          <w:spacing w:val="-11"/>
        </w:rPr>
        <w:t xml:space="preserve"> </w:t>
      </w:r>
      <w:r>
        <w:t>Absatz</w:t>
      </w:r>
      <w:r>
        <w:rPr>
          <w:spacing w:val="-3"/>
        </w:rPr>
        <w:t xml:space="preserve"> </w:t>
      </w:r>
      <w:r>
        <w:t>1</w:t>
      </w:r>
      <w:r>
        <w:rPr>
          <w:spacing w:val="-8"/>
        </w:rPr>
        <w:t xml:space="preserve"> </w:t>
      </w:r>
      <w:r>
        <w:t>GBO</w:t>
      </w:r>
      <w:r>
        <w:rPr>
          <w:spacing w:val="-6"/>
        </w:rPr>
        <w:t xml:space="preserve"> </w:t>
      </w:r>
      <w:r>
        <w:t>–</w:t>
      </w:r>
      <w:r>
        <w:rPr>
          <w:spacing w:val="-12"/>
        </w:rPr>
        <w:t xml:space="preserve"> </w:t>
      </w:r>
      <w:r>
        <w:t>jede Eintragung, die ein Recht der Gesellschaft bürgerlichen Rechts neu begründet, in</w:t>
      </w:r>
      <w:r>
        <w:t>haltlich verändert</w:t>
      </w:r>
      <w:r>
        <w:rPr>
          <w:spacing w:val="10"/>
        </w:rPr>
        <w:t xml:space="preserve"> </w:t>
      </w:r>
      <w:r>
        <w:t>oder</w:t>
      </w:r>
      <w:r>
        <w:rPr>
          <w:spacing w:val="10"/>
        </w:rPr>
        <w:t xml:space="preserve"> </w:t>
      </w:r>
      <w:r>
        <w:t>berichtigend</w:t>
      </w:r>
      <w:r>
        <w:rPr>
          <w:spacing w:val="8"/>
        </w:rPr>
        <w:t xml:space="preserve"> </w:t>
      </w:r>
      <w:r>
        <w:t>verlautbart</w:t>
      </w:r>
      <w:r>
        <w:rPr>
          <w:spacing w:val="10"/>
        </w:rPr>
        <w:t xml:space="preserve"> </w:t>
      </w:r>
      <w:r>
        <w:t>(vgl.</w:t>
      </w:r>
      <w:r>
        <w:rPr>
          <w:spacing w:val="10"/>
        </w:rPr>
        <w:t xml:space="preserve"> </w:t>
      </w:r>
      <w:r>
        <w:t>Reetz,</w:t>
      </w:r>
      <w:r>
        <w:rPr>
          <w:spacing w:val="10"/>
        </w:rPr>
        <w:t xml:space="preserve"> </w:t>
      </w:r>
      <w:r>
        <w:t>in:</w:t>
      </w:r>
      <w:r>
        <w:rPr>
          <w:spacing w:val="10"/>
        </w:rPr>
        <w:t xml:space="preserve"> </w:t>
      </w:r>
      <w:r>
        <w:t>BeckOK-GBO,</w:t>
      </w:r>
      <w:r>
        <w:rPr>
          <w:spacing w:val="10"/>
        </w:rPr>
        <w:t xml:space="preserve"> </w:t>
      </w:r>
      <w:r>
        <w:t>Stand:</w:t>
      </w:r>
      <w:r>
        <w:rPr>
          <w:spacing w:val="11"/>
        </w:rPr>
        <w:t xml:space="preserve"> </w:t>
      </w:r>
      <w:r>
        <w:t>01.06.2020,</w:t>
      </w:r>
    </w:p>
    <w:p w14:paraId="5ACF8441" w14:textId="77777777" w:rsidR="00C66901" w:rsidRDefault="00F47839">
      <w:pPr>
        <w:pStyle w:val="Textkrper"/>
        <w:ind w:left="102" w:right="969"/>
        <w:jc w:val="both"/>
      </w:pPr>
      <w:r>
        <w:t>§</w:t>
      </w:r>
      <w:r>
        <w:rPr>
          <w:spacing w:val="-3"/>
        </w:rPr>
        <w:t xml:space="preserve"> </w:t>
      </w:r>
      <w:r>
        <w:t>47</w:t>
      </w:r>
      <w:r>
        <w:rPr>
          <w:spacing w:val="-9"/>
        </w:rPr>
        <w:t xml:space="preserve"> </w:t>
      </w:r>
      <w:r>
        <w:t>Rn.</w:t>
      </w:r>
      <w:r>
        <w:rPr>
          <w:spacing w:val="-1"/>
        </w:rPr>
        <w:t xml:space="preserve"> </w:t>
      </w:r>
      <w:r>
        <w:t>51).</w:t>
      </w:r>
      <w:r>
        <w:rPr>
          <w:spacing w:val="-10"/>
        </w:rPr>
        <w:t xml:space="preserve"> </w:t>
      </w:r>
      <w:r>
        <w:t>Die</w:t>
      </w:r>
      <w:r>
        <w:rPr>
          <w:spacing w:val="-9"/>
        </w:rPr>
        <w:t xml:space="preserve"> </w:t>
      </w:r>
      <w:r>
        <w:t>Vorschrift</w:t>
      </w:r>
      <w:r>
        <w:rPr>
          <w:spacing w:val="-10"/>
        </w:rPr>
        <w:t xml:space="preserve"> </w:t>
      </w:r>
      <w:r>
        <w:t>erfasst</w:t>
      </w:r>
      <w:r>
        <w:rPr>
          <w:spacing w:val="-9"/>
        </w:rPr>
        <w:t xml:space="preserve"> </w:t>
      </w:r>
      <w:r>
        <w:t>damit</w:t>
      </w:r>
      <w:r>
        <w:rPr>
          <w:spacing w:val="-10"/>
        </w:rPr>
        <w:t xml:space="preserve"> </w:t>
      </w:r>
      <w:r>
        <w:t>insbesondere</w:t>
      </w:r>
      <w:r>
        <w:rPr>
          <w:spacing w:val="-9"/>
        </w:rPr>
        <w:t xml:space="preserve"> </w:t>
      </w:r>
      <w:r>
        <w:t>den</w:t>
      </w:r>
      <w:r>
        <w:rPr>
          <w:spacing w:val="-11"/>
        </w:rPr>
        <w:t xml:space="preserve"> </w:t>
      </w:r>
      <w:r>
        <w:t>Erwerb</w:t>
      </w:r>
      <w:r>
        <w:rPr>
          <w:spacing w:val="-9"/>
        </w:rPr>
        <w:t xml:space="preserve"> </w:t>
      </w:r>
      <w:r>
        <w:t>von</w:t>
      </w:r>
      <w:r>
        <w:rPr>
          <w:spacing w:val="-12"/>
        </w:rPr>
        <w:t xml:space="preserve"> </w:t>
      </w:r>
      <w:r>
        <w:t>Grundstückseigen- tum durch eine Gesellschaft bürgerlichen Rechts. § 47 Absatz 2 GBO-E gilt dagegen nicht für</w:t>
      </w:r>
      <w:r>
        <w:rPr>
          <w:spacing w:val="-6"/>
        </w:rPr>
        <w:t xml:space="preserve"> </w:t>
      </w:r>
      <w:r>
        <w:t>die</w:t>
      </w:r>
      <w:r>
        <w:rPr>
          <w:spacing w:val="-4"/>
        </w:rPr>
        <w:t xml:space="preserve"> </w:t>
      </w:r>
      <w:r>
        <w:t>bloße</w:t>
      </w:r>
      <w:r>
        <w:rPr>
          <w:spacing w:val="-4"/>
        </w:rPr>
        <w:t xml:space="preserve"> </w:t>
      </w:r>
      <w:r>
        <w:t>Veräußerung</w:t>
      </w:r>
      <w:r>
        <w:rPr>
          <w:spacing w:val="-4"/>
        </w:rPr>
        <w:t xml:space="preserve"> </w:t>
      </w:r>
      <w:r>
        <w:t>eines</w:t>
      </w:r>
      <w:r>
        <w:rPr>
          <w:spacing w:val="-4"/>
        </w:rPr>
        <w:t xml:space="preserve"> </w:t>
      </w:r>
      <w:r>
        <w:t>Rechts</w:t>
      </w:r>
      <w:r>
        <w:rPr>
          <w:spacing w:val="-4"/>
        </w:rPr>
        <w:t xml:space="preserve"> </w:t>
      </w:r>
      <w:r>
        <w:t>einer</w:t>
      </w:r>
      <w:r>
        <w:rPr>
          <w:spacing w:val="-8"/>
        </w:rPr>
        <w:t xml:space="preserve"> </w:t>
      </w:r>
      <w:r>
        <w:t>Gesellschaft</w:t>
      </w:r>
      <w:r>
        <w:rPr>
          <w:spacing w:val="-3"/>
        </w:rPr>
        <w:t xml:space="preserve"> </w:t>
      </w:r>
      <w:r>
        <w:t>bürgerlichen</w:t>
      </w:r>
      <w:r>
        <w:rPr>
          <w:spacing w:val="-6"/>
        </w:rPr>
        <w:t xml:space="preserve"> </w:t>
      </w:r>
      <w:r>
        <w:t>Rechts.</w:t>
      </w:r>
      <w:r>
        <w:rPr>
          <w:spacing w:val="-7"/>
        </w:rPr>
        <w:t xml:space="preserve"> </w:t>
      </w:r>
      <w:r>
        <w:t>In</w:t>
      </w:r>
      <w:r>
        <w:rPr>
          <w:spacing w:val="-4"/>
        </w:rPr>
        <w:t xml:space="preserve"> </w:t>
      </w:r>
      <w:r>
        <w:t>diesem Fall ist jedoch die Übergangsregelung des Artikel 229 § 21 Ab</w:t>
      </w:r>
      <w:r>
        <w:t>satz 1 EGBGB-E zu beach- ten, die eine dem § 47 Absatz 2 GBO-E entsprechende Eintragung</w:t>
      </w:r>
      <w:r>
        <w:rPr>
          <w:spacing w:val="-8"/>
        </w:rPr>
        <w:t xml:space="preserve"> </w:t>
      </w:r>
      <w:r>
        <w:t>verlangt.</w:t>
      </w:r>
    </w:p>
    <w:p w14:paraId="5ACF8442" w14:textId="77777777" w:rsidR="00C66901" w:rsidRDefault="00C66901">
      <w:pPr>
        <w:pStyle w:val="Textkrper"/>
        <w:spacing w:before="9"/>
        <w:rPr>
          <w:sz w:val="20"/>
        </w:rPr>
      </w:pPr>
    </w:p>
    <w:p w14:paraId="5ACF8443" w14:textId="77777777" w:rsidR="00C66901" w:rsidRDefault="00F47839">
      <w:pPr>
        <w:pStyle w:val="Textkrper"/>
        <w:ind w:left="102" w:right="968"/>
        <w:jc w:val="both"/>
      </w:pPr>
      <w:r>
        <w:t>Die die Gesellschaft bürgerlichen Rechts betreffenden Grundstücksrechte decken sich mit denen,</w:t>
      </w:r>
      <w:r>
        <w:rPr>
          <w:spacing w:val="-7"/>
        </w:rPr>
        <w:t xml:space="preserve"> </w:t>
      </w:r>
      <w:r>
        <w:t>die</w:t>
      </w:r>
      <w:r>
        <w:rPr>
          <w:spacing w:val="-8"/>
        </w:rPr>
        <w:t xml:space="preserve"> </w:t>
      </w:r>
      <w:r>
        <w:t>nach</w:t>
      </w:r>
      <w:r>
        <w:rPr>
          <w:spacing w:val="-10"/>
        </w:rPr>
        <w:t xml:space="preserve"> </w:t>
      </w:r>
      <w:r>
        <w:t>§ 47</w:t>
      </w:r>
      <w:r>
        <w:rPr>
          <w:spacing w:val="-11"/>
        </w:rPr>
        <w:t xml:space="preserve"> </w:t>
      </w:r>
      <w:r>
        <w:t>Absatz</w:t>
      </w:r>
      <w:r>
        <w:rPr>
          <w:spacing w:val="-2"/>
        </w:rPr>
        <w:t xml:space="preserve"> </w:t>
      </w:r>
      <w:r>
        <w:t>1</w:t>
      </w:r>
      <w:r>
        <w:rPr>
          <w:spacing w:val="-10"/>
        </w:rPr>
        <w:t xml:space="preserve"> </w:t>
      </w:r>
      <w:r>
        <w:t>GBO</w:t>
      </w:r>
      <w:r>
        <w:rPr>
          <w:spacing w:val="-9"/>
        </w:rPr>
        <w:t xml:space="preserve"> </w:t>
      </w:r>
      <w:r>
        <w:t>mehreren</w:t>
      </w:r>
      <w:r>
        <w:rPr>
          <w:spacing w:val="-12"/>
        </w:rPr>
        <w:t xml:space="preserve"> </w:t>
      </w:r>
      <w:r>
        <w:t>gemeinschaftlich</w:t>
      </w:r>
      <w:r>
        <w:rPr>
          <w:spacing w:val="-8"/>
        </w:rPr>
        <w:t xml:space="preserve"> </w:t>
      </w:r>
      <w:r>
        <w:t>zustehen.</w:t>
      </w:r>
      <w:r>
        <w:rPr>
          <w:spacing w:val="-11"/>
        </w:rPr>
        <w:t xml:space="preserve"> </w:t>
      </w:r>
      <w:r>
        <w:t>Zu</w:t>
      </w:r>
      <w:r>
        <w:rPr>
          <w:spacing w:val="-8"/>
        </w:rPr>
        <w:t xml:space="preserve"> </w:t>
      </w:r>
      <w:r>
        <w:t>den</w:t>
      </w:r>
      <w:r>
        <w:rPr>
          <w:spacing w:val="-8"/>
        </w:rPr>
        <w:t xml:space="preserve"> </w:t>
      </w:r>
      <w:r>
        <w:t>Rechten gehören daher neben Eigentum, grundstücksgleichen Rechten und beschränkt dinglichen Rechten (Nutzungs-, Verwertungs- und Erwerbsrechte) insbesondere auch Vormerkungen und</w:t>
      </w:r>
      <w:r>
        <w:rPr>
          <w:spacing w:val="-4"/>
        </w:rPr>
        <w:t xml:space="preserve"> </w:t>
      </w:r>
      <w:r>
        <w:t>Widersprüche.</w:t>
      </w:r>
    </w:p>
    <w:p w14:paraId="5ACF8444" w14:textId="77777777" w:rsidR="00C66901" w:rsidRDefault="00C66901">
      <w:pPr>
        <w:pStyle w:val="Textkrper"/>
        <w:spacing w:before="10"/>
        <w:rPr>
          <w:sz w:val="20"/>
        </w:rPr>
      </w:pPr>
    </w:p>
    <w:p w14:paraId="5ACF8445" w14:textId="77777777" w:rsidR="00C66901" w:rsidRDefault="00F47839">
      <w:pPr>
        <w:pStyle w:val="Textkrper"/>
        <w:ind w:left="102" w:right="970"/>
        <w:jc w:val="both"/>
      </w:pPr>
      <w:r>
        <w:t>Dadurch,</w:t>
      </w:r>
      <w:r>
        <w:rPr>
          <w:spacing w:val="-10"/>
        </w:rPr>
        <w:t xml:space="preserve"> </w:t>
      </w:r>
      <w:r>
        <w:t>dass</w:t>
      </w:r>
      <w:r>
        <w:rPr>
          <w:spacing w:val="-11"/>
        </w:rPr>
        <w:t xml:space="preserve"> </w:t>
      </w:r>
      <w:r>
        <w:t>§</w:t>
      </w:r>
      <w:r>
        <w:rPr>
          <w:spacing w:val="-3"/>
        </w:rPr>
        <w:t xml:space="preserve"> </w:t>
      </w:r>
      <w:r>
        <w:t>47</w:t>
      </w:r>
      <w:r>
        <w:rPr>
          <w:spacing w:val="-12"/>
        </w:rPr>
        <w:t xml:space="preserve"> </w:t>
      </w:r>
      <w:r>
        <w:t>Absatz</w:t>
      </w:r>
      <w:r>
        <w:rPr>
          <w:spacing w:val="-4"/>
        </w:rPr>
        <w:t xml:space="preserve"> </w:t>
      </w:r>
      <w:r>
        <w:t>2</w:t>
      </w:r>
      <w:r>
        <w:rPr>
          <w:spacing w:val="-11"/>
        </w:rPr>
        <w:t xml:space="preserve"> </w:t>
      </w:r>
      <w:r>
        <w:t>GBO-E</w:t>
      </w:r>
      <w:r>
        <w:rPr>
          <w:spacing w:val="-14"/>
        </w:rPr>
        <w:t xml:space="preserve"> </w:t>
      </w:r>
      <w:r>
        <w:t>für</w:t>
      </w:r>
      <w:r>
        <w:rPr>
          <w:spacing w:val="-10"/>
        </w:rPr>
        <w:t xml:space="preserve"> </w:t>
      </w:r>
      <w:r>
        <w:t>die</w:t>
      </w:r>
      <w:r>
        <w:rPr>
          <w:spacing w:val="-9"/>
        </w:rPr>
        <w:t xml:space="preserve"> </w:t>
      </w:r>
      <w:r>
        <w:t>Zukunft</w:t>
      </w:r>
      <w:r>
        <w:rPr>
          <w:spacing w:val="-10"/>
        </w:rPr>
        <w:t xml:space="preserve"> </w:t>
      </w:r>
      <w:r>
        <w:t>lediglich</w:t>
      </w:r>
      <w:r>
        <w:rPr>
          <w:spacing w:val="-11"/>
        </w:rPr>
        <w:t xml:space="preserve"> </w:t>
      </w:r>
      <w:r>
        <w:t>die</w:t>
      </w:r>
      <w:r>
        <w:rPr>
          <w:spacing w:val="-11"/>
        </w:rPr>
        <w:t xml:space="preserve"> </w:t>
      </w:r>
      <w:r>
        <w:t>Grundbucheintragung</w:t>
      </w:r>
      <w:r>
        <w:rPr>
          <w:spacing w:val="-9"/>
        </w:rPr>
        <w:t xml:space="preserve"> </w:t>
      </w:r>
      <w:r>
        <w:t>von einer Voreintragung der Gesellschaft bürgerlichen Rechts im Gesellschaftsregister abhän- gig macht, bleibt die materielle Wirksamkeit des Eigentumserwerbs an einem Grundstück durch eine nicht im Gesellschaftsre</w:t>
      </w:r>
      <w:r>
        <w:t>gister eingetragene Gesellschaft bürgerlichen Rechts unberührt (registerrechtliche Immobilisierung). Für den rechtsgeschäftlichen Eigentumser- werb</w:t>
      </w:r>
      <w:r>
        <w:rPr>
          <w:spacing w:val="-15"/>
        </w:rPr>
        <w:t xml:space="preserve"> </w:t>
      </w:r>
      <w:r>
        <w:t>als</w:t>
      </w:r>
      <w:r>
        <w:rPr>
          <w:spacing w:val="-15"/>
        </w:rPr>
        <w:t xml:space="preserve"> </w:t>
      </w:r>
      <w:r>
        <w:t>Regelfall</w:t>
      </w:r>
      <w:r>
        <w:rPr>
          <w:spacing w:val="-16"/>
        </w:rPr>
        <w:t xml:space="preserve"> </w:t>
      </w:r>
      <w:r>
        <w:t>ist</w:t>
      </w:r>
      <w:r>
        <w:rPr>
          <w:spacing w:val="-15"/>
        </w:rPr>
        <w:t xml:space="preserve"> </w:t>
      </w:r>
      <w:r>
        <w:t>die</w:t>
      </w:r>
      <w:r>
        <w:rPr>
          <w:spacing w:val="-16"/>
        </w:rPr>
        <w:t xml:space="preserve"> </w:t>
      </w:r>
      <w:r>
        <w:t>Registrierung</w:t>
      </w:r>
      <w:r>
        <w:rPr>
          <w:spacing w:val="-15"/>
        </w:rPr>
        <w:t xml:space="preserve"> </w:t>
      </w:r>
      <w:r>
        <w:t>freilich</w:t>
      </w:r>
      <w:r>
        <w:rPr>
          <w:spacing w:val="-17"/>
        </w:rPr>
        <w:t xml:space="preserve"> </w:t>
      </w:r>
      <w:r>
        <w:t>faktisch</w:t>
      </w:r>
      <w:r>
        <w:rPr>
          <w:spacing w:val="-15"/>
        </w:rPr>
        <w:t xml:space="preserve"> </w:t>
      </w:r>
      <w:r>
        <w:t>zwingend,</w:t>
      </w:r>
      <w:r>
        <w:rPr>
          <w:spacing w:val="-15"/>
        </w:rPr>
        <w:t xml:space="preserve"> </w:t>
      </w:r>
      <w:r>
        <w:t>da</w:t>
      </w:r>
      <w:r>
        <w:rPr>
          <w:spacing w:val="-15"/>
        </w:rPr>
        <w:t xml:space="preserve"> </w:t>
      </w:r>
      <w:r>
        <w:t>§</w:t>
      </w:r>
      <w:r>
        <w:rPr>
          <w:spacing w:val="-1"/>
        </w:rPr>
        <w:t xml:space="preserve"> </w:t>
      </w:r>
      <w:r>
        <w:t>873</w:t>
      </w:r>
      <w:r>
        <w:rPr>
          <w:spacing w:val="-17"/>
        </w:rPr>
        <w:t xml:space="preserve"> </w:t>
      </w:r>
      <w:r>
        <w:t>BGB</w:t>
      </w:r>
      <w:r>
        <w:rPr>
          <w:spacing w:val="-16"/>
        </w:rPr>
        <w:t xml:space="preserve"> </w:t>
      </w:r>
      <w:r>
        <w:t>neben</w:t>
      </w:r>
      <w:r>
        <w:rPr>
          <w:spacing w:val="-15"/>
        </w:rPr>
        <w:t xml:space="preserve"> </w:t>
      </w:r>
      <w:r>
        <w:t>einer Einigung die Eintra</w:t>
      </w:r>
      <w:r>
        <w:t>gung im Grundbuch voraussetzt. Praktisch relevant wird die Tatsache, dass</w:t>
      </w:r>
      <w:r>
        <w:rPr>
          <w:spacing w:val="-6"/>
        </w:rPr>
        <w:t xml:space="preserve"> </w:t>
      </w:r>
      <w:r>
        <w:t>§</w:t>
      </w:r>
      <w:r>
        <w:rPr>
          <w:spacing w:val="-4"/>
        </w:rPr>
        <w:t xml:space="preserve"> </w:t>
      </w:r>
      <w:r>
        <w:t>47</w:t>
      </w:r>
      <w:r>
        <w:rPr>
          <w:spacing w:val="-6"/>
        </w:rPr>
        <w:t xml:space="preserve"> </w:t>
      </w:r>
      <w:r>
        <w:t>Absatz</w:t>
      </w:r>
      <w:r>
        <w:rPr>
          <w:spacing w:val="-3"/>
        </w:rPr>
        <w:t xml:space="preserve"> </w:t>
      </w:r>
      <w:r>
        <w:t>2</w:t>
      </w:r>
      <w:r>
        <w:rPr>
          <w:spacing w:val="-9"/>
        </w:rPr>
        <w:t xml:space="preserve"> </w:t>
      </w:r>
      <w:r>
        <w:t>GBO-E</w:t>
      </w:r>
      <w:r>
        <w:rPr>
          <w:spacing w:val="-7"/>
        </w:rPr>
        <w:t xml:space="preserve"> </w:t>
      </w:r>
      <w:r>
        <w:t>nur</w:t>
      </w:r>
      <w:r>
        <w:rPr>
          <w:spacing w:val="-5"/>
        </w:rPr>
        <w:t xml:space="preserve"> </w:t>
      </w:r>
      <w:r>
        <w:t>als</w:t>
      </w:r>
      <w:r>
        <w:rPr>
          <w:spacing w:val="-11"/>
        </w:rPr>
        <w:t xml:space="preserve"> </w:t>
      </w:r>
      <w:r>
        <w:t>grundbuchverfahrensrechtliche,</w:t>
      </w:r>
      <w:r>
        <w:rPr>
          <w:spacing w:val="-7"/>
        </w:rPr>
        <w:t xml:space="preserve"> </w:t>
      </w:r>
      <w:r>
        <w:t>nicht</w:t>
      </w:r>
      <w:r>
        <w:rPr>
          <w:spacing w:val="-8"/>
        </w:rPr>
        <w:t xml:space="preserve"> </w:t>
      </w:r>
      <w:r>
        <w:t>aber</w:t>
      </w:r>
      <w:r>
        <w:rPr>
          <w:spacing w:val="-5"/>
        </w:rPr>
        <w:t xml:space="preserve"> </w:t>
      </w:r>
      <w:r>
        <w:t>als</w:t>
      </w:r>
      <w:r>
        <w:rPr>
          <w:spacing w:val="-8"/>
        </w:rPr>
        <w:t xml:space="preserve"> </w:t>
      </w:r>
      <w:r>
        <w:t>materiell- rechtliche Sperre wirkt, aber bei einem gesetzlichen Eigentumserwerb zum Beispiel kraft Erbfalls</w:t>
      </w:r>
      <w:r>
        <w:rPr>
          <w:spacing w:val="-11"/>
        </w:rPr>
        <w:t xml:space="preserve"> </w:t>
      </w:r>
      <w:r>
        <w:t>gemäß</w:t>
      </w:r>
      <w:r>
        <w:rPr>
          <w:spacing w:val="-9"/>
        </w:rPr>
        <w:t xml:space="preserve"> </w:t>
      </w:r>
      <w:r>
        <w:t>§</w:t>
      </w:r>
      <w:r>
        <w:rPr>
          <w:spacing w:val="-2"/>
        </w:rPr>
        <w:t xml:space="preserve"> </w:t>
      </w:r>
      <w:r>
        <w:t>1922</w:t>
      </w:r>
      <w:r>
        <w:rPr>
          <w:spacing w:val="-9"/>
        </w:rPr>
        <w:t xml:space="preserve"> </w:t>
      </w:r>
      <w:r>
        <w:t>Absatz</w:t>
      </w:r>
      <w:r>
        <w:rPr>
          <w:spacing w:val="-4"/>
        </w:rPr>
        <w:t xml:space="preserve"> </w:t>
      </w:r>
      <w:r>
        <w:t>1</w:t>
      </w:r>
      <w:r>
        <w:rPr>
          <w:spacing w:val="-9"/>
        </w:rPr>
        <w:t xml:space="preserve"> </w:t>
      </w:r>
      <w:r>
        <w:t>BGB.</w:t>
      </w:r>
      <w:r>
        <w:rPr>
          <w:spacing w:val="-8"/>
        </w:rPr>
        <w:t xml:space="preserve"> </w:t>
      </w:r>
      <w:r>
        <w:t>Da</w:t>
      </w:r>
      <w:r>
        <w:rPr>
          <w:spacing w:val="-9"/>
        </w:rPr>
        <w:t xml:space="preserve"> </w:t>
      </w:r>
      <w:r>
        <w:t>das</w:t>
      </w:r>
      <w:r>
        <w:rPr>
          <w:spacing w:val="-8"/>
        </w:rPr>
        <w:t xml:space="preserve"> </w:t>
      </w:r>
      <w:r>
        <w:t>Eigentum</w:t>
      </w:r>
      <w:r>
        <w:rPr>
          <w:spacing w:val="-8"/>
        </w:rPr>
        <w:t xml:space="preserve"> </w:t>
      </w:r>
      <w:r>
        <w:t>am</w:t>
      </w:r>
      <w:r>
        <w:rPr>
          <w:spacing w:val="-10"/>
        </w:rPr>
        <w:t xml:space="preserve"> </w:t>
      </w:r>
      <w:r>
        <w:t>Grundstück</w:t>
      </w:r>
      <w:r>
        <w:rPr>
          <w:spacing w:val="-11"/>
        </w:rPr>
        <w:t xml:space="preserve"> </w:t>
      </w:r>
      <w:r>
        <w:t>kraft</w:t>
      </w:r>
      <w:r>
        <w:rPr>
          <w:spacing w:val="-10"/>
        </w:rPr>
        <w:t xml:space="preserve"> </w:t>
      </w:r>
      <w:r>
        <w:t>Gesetzes</w:t>
      </w:r>
      <w:r>
        <w:rPr>
          <w:spacing w:val="-9"/>
        </w:rPr>
        <w:t xml:space="preserve"> </w:t>
      </w:r>
      <w:r>
        <w:t>auf die</w:t>
      </w:r>
      <w:r>
        <w:rPr>
          <w:spacing w:val="7"/>
        </w:rPr>
        <w:t xml:space="preserve"> </w:t>
      </w:r>
      <w:r>
        <w:t>Gesellschaft</w:t>
      </w:r>
      <w:r>
        <w:rPr>
          <w:spacing w:val="8"/>
        </w:rPr>
        <w:t xml:space="preserve"> </w:t>
      </w:r>
      <w:r>
        <w:t>bürgerlichen</w:t>
      </w:r>
      <w:r>
        <w:rPr>
          <w:spacing w:val="7"/>
        </w:rPr>
        <w:t xml:space="preserve"> </w:t>
      </w:r>
      <w:r>
        <w:t>Rechts</w:t>
      </w:r>
      <w:r>
        <w:rPr>
          <w:spacing w:val="5"/>
        </w:rPr>
        <w:t xml:space="preserve"> </w:t>
      </w:r>
      <w:r>
        <w:t>übergeht,</w:t>
      </w:r>
      <w:r>
        <w:rPr>
          <w:spacing w:val="6"/>
        </w:rPr>
        <w:t xml:space="preserve"> </w:t>
      </w:r>
      <w:r>
        <w:t>ist</w:t>
      </w:r>
      <w:r>
        <w:rPr>
          <w:spacing w:val="8"/>
        </w:rPr>
        <w:t xml:space="preserve"> </w:t>
      </w:r>
      <w:r>
        <w:t>in</w:t>
      </w:r>
      <w:r>
        <w:rPr>
          <w:spacing w:val="7"/>
        </w:rPr>
        <w:t xml:space="preserve"> </w:t>
      </w:r>
      <w:r>
        <w:t>der</w:t>
      </w:r>
      <w:r>
        <w:rPr>
          <w:spacing w:val="8"/>
        </w:rPr>
        <w:t xml:space="preserve"> </w:t>
      </w:r>
      <w:r>
        <w:t>Folge</w:t>
      </w:r>
      <w:r>
        <w:rPr>
          <w:spacing w:val="7"/>
        </w:rPr>
        <w:t xml:space="preserve"> </w:t>
      </w:r>
      <w:r>
        <w:t>das</w:t>
      </w:r>
      <w:r>
        <w:rPr>
          <w:spacing w:val="2"/>
        </w:rPr>
        <w:t xml:space="preserve"> </w:t>
      </w:r>
      <w:r>
        <w:t>Grundbuch</w:t>
      </w:r>
      <w:r>
        <w:rPr>
          <w:spacing w:val="6"/>
        </w:rPr>
        <w:t xml:space="preserve"> </w:t>
      </w:r>
      <w:r>
        <w:t>nach</w:t>
      </w:r>
      <w:r>
        <w:rPr>
          <w:spacing w:val="7"/>
        </w:rPr>
        <w:t xml:space="preserve"> </w:t>
      </w:r>
      <w:r>
        <w:t>§</w:t>
      </w:r>
      <w:r>
        <w:t xml:space="preserve"> </w:t>
      </w:r>
      <w:r>
        <w:rPr>
          <w:spacing w:val="-3"/>
        </w:rPr>
        <w:t>22</w:t>
      </w:r>
    </w:p>
    <w:p w14:paraId="5ACF8446" w14:textId="77777777" w:rsidR="00C66901" w:rsidRDefault="00C66901">
      <w:pPr>
        <w:jc w:val="both"/>
        <w:sectPr w:rsidR="00C66901">
          <w:pgSz w:w="11910" w:h="16840"/>
          <w:pgMar w:top="940" w:right="440" w:bottom="280" w:left="1600" w:header="712" w:footer="0" w:gutter="0"/>
          <w:cols w:space="720"/>
        </w:sectPr>
      </w:pPr>
    </w:p>
    <w:p w14:paraId="5ACF8447" w14:textId="77777777" w:rsidR="00C66901" w:rsidRDefault="00F47839">
      <w:pPr>
        <w:pStyle w:val="Textkrper"/>
        <w:spacing w:before="171"/>
        <w:ind w:left="102" w:right="971"/>
        <w:jc w:val="both"/>
      </w:pPr>
      <w:r>
        <w:lastRenderedPageBreak/>
        <w:t>Absatz 1 GBO zu berichtigen. Die materiell berechtigte Gesellschaft bürgerlichen Rechts hat dann in der Form des § 29 GBO lückenlos alles auszuräumen, was der begehrten be- richtigenden Eintragung entgegenstehen könnte. Die Unrichtigkeit lässt sich zum Bei</w:t>
      </w:r>
      <w:r>
        <w:t>spiel durch</w:t>
      </w:r>
      <w:r>
        <w:rPr>
          <w:spacing w:val="-14"/>
        </w:rPr>
        <w:t xml:space="preserve"> </w:t>
      </w:r>
      <w:r>
        <w:t>Vorlage</w:t>
      </w:r>
      <w:r>
        <w:rPr>
          <w:spacing w:val="-17"/>
        </w:rPr>
        <w:t xml:space="preserve"> </w:t>
      </w:r>
      <w:r>
        <w:t>eines</w:t>
      </w:r>
      <w:r>
        <w:rPr>
          <w:spacing w:val="-17"/>
        </w:rPr>
        <w:t xml:space="preserve"> </w:t>
      </w:r>
      <w:r>
        <w:t>beglaubigten</w:t>
      </w:r>
      <w:r>
        <w:rPr>
          <w:spacing w:val="-17"/>
        </w:rPr>
        <w:t xml:space="preserve"> </w:t>
      </w:r>
      <w:r>
        <w:t>Auszugs</w:t>
      </w:r>
      <w:r>
        <w:rPr>
          <w:spacing w:val="-17"/>
        </w:rPr>
        <w:t xml:space="preserve"> </w:t>
      </w:r>
      <w:r>
        <w:t>aus</w:t>
      </w:r>
      <w:r>
        <w:rPr>
          <w:spacing w:val="-17"/>
        </w:rPr>
        <w:t xml:space="preserve"> </w:t>
      </w:r>
      <w:r>
        <w:t>dem</w:t>
      </w:r>
      <w:r>
        <w:rPr>
          <w:spacing w:val="-16"/>
        </w:rPr>
        <w:t xml:space="preserve"> </w:t>
      </w:r>
      <w:r>
        <w:t>Gesellschaftsregister</w:t>
      </w:r>
      <w:r>
        <w:rPr>
          <w:spacing w:val="-19"/>
        </w:rPr>
        <w:t xml:space="preserve"> </w:t>
      </w:r>
      <w:r>
        <w:t>nachweisen</w:t>
      </w:r>
      <w:r>
        <w:rPr>
          <w:spacing w:val="-15"/>
        </w:rPr>
        <w:t xml:space="preserve"> </w:t>
      </w:r>
      <w:r>
        <w:t>(vgl. Zimmermann, BWNotZ 1995, 73,</w:t>
      </w:r>
      <w:r>
        <w:rPr>
          <w:spacing w:val="3"/>
        </w:rPr>
        <w:t xml:space="preserve"> </w:t>
      </w:r>
      <w:r>
        <w:t>79).</w:t>
      </w:r>
    </w:p>
    <w:p w14:paraId="5ACF8448" w14:textId="77777777" w:rsidR="00C66901" w:rsidRDefault="00C66901">
      <w:pPr>
        <w:pStyle w:val="Textkrper"/>
        <w:spacing w:before="1"/>
        <w:rPr>
          <w:sz w:val="21"/>
        </w:rPr>
      </w:pPr>
    </w:p>
    <w:p w14:paraId="5ACF8449" w14:textId="77777777" w:rsidR="00C66901" w:rsidRDefault="00F47839">
      <w:pPr>
        <w:pStyle w:val="Textkrper"/>
        <w:spacing w:before="1"/>
        <w:ind w:left="102" w:right="967"/>
        <w:jc w:val="both"/>
      </w:pPr>
      <w:r>
        <w:t>§ 47 Absatz 2 GBO-E gilt im Übrigen auch für den Fall, dass eine noch nicht im Gesell- schaftsregister eingetragene Gesellschaf</w:t>
      </w:r>
      <w:r>
        <w:t>t bürgerlichen Rechts die Zwangsvollstreckung betreibt</w:t>
      </w:r>
      <w:r>
        <w:rPr>
          <w:spacing w:val="-13"/>
        </w:rPr>
        <w:t xml:space="preserve"> </w:t>
      </w:r>
      <w:r>
        <w:t>und</w:t>
      </w:r>
      <w:r>
        <w:rPr>
          <w:spacing w:val="-11"/>
        </w:rPr>
        <w:t xml:space="preserve"> </w:t>
      </w:r>
      <w:r>
        <w:t>zu</w:t>
      </w:r>
      <w:r>
        <w:rPr>
          <w:spacing w:val="-11"/>
        </w:rPr>
        <w:t xml:space="preserve"> </w:t>
      </w:r>
      <w:r>
        <w:t>ihren</w:t>
      </w:r>
      <w:r>
        <w:rPr>
          <w:spacing w:val="-13"/>
        </w:rPr>
        <w:t xml:space="preserve"> </w:t>
      </w:r>
      <w:r>
        <w:t>Gunsten</w:t>
      </w:r>
      <w:r>
        <w:rPr>
          <w:spacing w:val="-12"/>
        </w:rPr>
        <w:t xml:space="preserve"> </w:t>
      </w:r>
      <w:r>
        <w:t>eine</w:t>
      </w:r>
      <w:r>
        <w:rPr>
          <w:spacing w:val="-12"/>
        </w:rPr>
        <w:t xml:space="preserve"> </w:t>
      </w:r>
      <w:r>
        <w:t>Zwangshypothek</w:t>
      </w:r>
      <w:r>
        <w:rPr>
          <w:spacing w:val="-11"/>
        </w:rPr>
        <w:t xml:space="preserve"> </w:t>
      </w:r>
      <w:r>
        <w:t>(§</w:t>
      </w:r>
      <w:r>
        <w:rPr>
          <w:spacing w:val="-2"/>
        </w:rPr>
        <w:t xml:space="preserve"> </w:t>
      </w:r>
      <w:r>
        <w:t>867</w:t>
      </w:r>
      <w:r>
        <w:rPr>
          <w:spacing w:val="-11"/>
        </w:rPr>
        <w:t xml:space="preserve"> </w:t>
      </w:r>
      <w:r>
        <w:t>ZPO)</w:t>
      </w:r>
      <w:r>
        <w:rPr>
          <w:spacing w:val="-10"/>
        </w:rPr>
        <w:t xml:space="preserve"> </w:t>
      </w:r>
      <w:r>
        <w:t>oder</w:t>
      </w:r>
      <w:r>
        <w:rPr>
          <w:spacing w:val="-10"/>
        </w:rPr>
        <w:t xml:space="preserve"> </w:t>
      </w:r>
      <w:r>
        <w:t>eine</w:t>
      </w:r>
      <w:r>
        <w:rPr>
          <w:spacing w:val="-14"/>
        </w:rPr>
        <w:t xml:space="preserve"> </w:t>
      </w:r>
      <w:r>
        <w:t>Arresthypothek (§</w:t>
      </w:r>
      <w:r>
        <w:rPr>
          <w:spacing w:val="-3"/>
        </w:rPr>
        <w:t xml:space="preserve"> </w:t>
      </w:r>
      <w:r>
        <w:t>932</w:t>
      </w:r>
      <w:r>
        <w:rPr>
          <w:spacing w:val="-10"/>
        </w:rPr>
        <w:t xml:space="preserve"> </w:t>
      </w:r>
      <w:r>
        <w:t>ZPO)</w:t>
      </w:r>
      <w:r>
        <w:rPr>
          <w:spacing w:val="-9"/>
        </w:rPr>
        <w:t xml:space="preserve"> </w:t>
      </w:r>
      <w:r>
        <w:t>eingetragen</w:t>
      </w:r>
      <w:r>
        <w:rPr>
          <w:spacing w:val="-10"/>
        </w:rPr>
        <w:t xml:space="preserve"> </w:t>
      </w:r>
      <w:r>
        <w:t>werden</w:t>
      </w:r>
      <w:r>
        <w:rPr>
          <w:spacing w:val="-8"/>
        </w:rPr>
        <w:t xml:space="preserve"> </w:t>
      </w:r>
      <w:r>
        <w:t>soll.</w:t>
      </w:r>
      <w:r>
        <w:rPr>
          <w:spacing w:val="-8"/>
        </w:rPr>
        <w:t xml:space="preserve"> </w:t>
      </w:r>
      <w:r>
        <w:t>Eine</w:t>
      </w:r>
      <w:r>
        <w:rPr>
          <w:spacing w:val="-10"/>
        </w:rPr>
        <w:t xml:space="preserve"> </w:t>
      </w:r>
      <w:r>
        <w:t>Rechtsschutzverkürzung,</w:t>
      </w:r>
      <w:r>
        <w:rPr>
          <w:spacing w:val="-5"/>
        </w:rPr>
        <w:t xml:space="preserve"> </w:t>
      </w:r>
      <w:r>
        <w:t>insbesondere</w:t>
      </w:r>
      <w:r>
        <w:rPr>
          <w:spacing w:val="-9"/>
        </w:rPr>
        <w:t xml:space="preserve"> </w:t>
      </w:r>
      <w:r>
        <w:t>im</w:t>
      </w:r>
      <w:r>
        <w:rPr>
          <w:spacing w:val="-9"/>
        </w:rPr>
        <w:t xml:space="preserve"> </w:t>
      </w:r>
      <w:r>
        <w:t>Hin- blick auf die Vollstreckung im einstweiligen Rechtsschutz, ist damit nicht verbunden. Zwar ist</w:t>
      </w:r>
      <w:r>
        <w:rPr>
          <w:spacing w:val="-11"/>
        </w:rPr>
        <w:t xml:space="preserve"> </w:t>
      </w:r>
      <w:r>
        <w:t>bei</w:t>
      </w:r>
      <w:r>
        <w:rPr>
          <w:spacing w:val="-15"/>
        </w:rPr>
        <w:t xml:space="preserve"> </w:t>
      </w:r>
      <w:r>
        <w:t>einer</w:t>
      </w:r>
      <w:r>
        <w:rPr>
          <w:spacing w:val="-11"/>
        </w:rPr>
        <w:t xml:space="preserve"> </w:t>
      </w:r>
      <w:r>
        <w:t>Arresthypothek</w:t>
      </w:r>
      <w:r>
        <w:rPr>
          <w:spacing w:val="-12"/>
        </w:rPr>
        <w:t xml:space="preserve"> </w:t>
      </w:r>
      <w:r>
        <w:t>die</w:t>
      </w:r>
      <w:r>
        <w:rPr>
          <w:spacing w:val="-14"/>
        </w:rPr>
        <w:t xml:space="preserve"> </w:t>
      </w:r>
      <w:r>
        <w:t>Gesellschaft</w:t>
      </w:r>
      <w:r>
        <w:rPr>
          <w:spacing w:val="-16"/>
        </w:rPr>
        <w:t xml:space="preserve"> </w:t>
      </w:r>
      <w:r>
        <w:t>gehalten,</w:t>
      </w:r>
      <w:r>
        <w:rPr>
          <w:spacing w:val="-13"/>
        </w:rPr>
        <w:t xml:space="preserve"> </w:t>
      </w:r>
      <w:r>
        <w:t>den</w:t>
      </w:r>
      <w:r>
        <w:rPr>
          <w:spacing w:val="-15"/>
        </w:rPr>
        <w:t xml:space="preserve"> </w:t>
      </w:r>
      <w:r>
        <w:t>Eintragungsantrag</w:t>
      </w:r>
      <w:r>
        <w:rPr>
          <w:spacing w:val="-13"/>
        </w:rPr>
        <w:t xml:space="preserve"> </w:t>
      </w:r>
      <w:r>
        <w:t>innerhalb</w:t>
      </w:r>
      <w:r>
        <w:rPr>
          <w:spacing w:val="-12"/>
        </w:rPr>
        <w:t xml:space="preserve"> </w:t>
      </w:r>
      <w:r>
        <w:t xml:space="preserve">der Monatsfrist des § 929 Absatz 3 ZPO in Verbindung mit § 929 Absatz 2 </w:t>
      </w:r>
      <w:r>
        <w:t>ZPO beim Grund- buchamt</w:t>
      </w:r>
      <w:r>
        <w:rPr>
          <w:spacing w:val="-18"/>
        </w:rPr>
        <w:t xml:space="preserve"> </w:t>
      </w:r>
      <w:r>
        <w:t>einzureichen.</w:t>
      </w:r>
      <w:r>
        <w:rPr>
          <w:spacing w:val="-16"/>
        </w:rPr>
        <w:t xml:space="preserve"> </w:t>
      </w:r>
      <w:r>
        <w:t>Diese</w:t>
      </w:r>
      <w:r>
        <w:rPr>
          <w:spacing w:val="-17"/>
        </w:rPr>
        <w:t xml:space="preserve"> </w:t>
      </w:r>
      <w:r>
        <w:t>Frist</w:t>
      </w:r>
      <w:r>
        <w:rPr>
          <w:spacing w:val="-18"/>
        </w:rPr>
        <w:t xml:space="preserve"> </w:t>
      </w:r>
      <w:r>
        <w:t>gilt</w:t>
      </w:r>
      <w:r>
        <w:rPr>
          <w:spacing w:val="-18"/>
        </w:rPr>
        <w:t xml:space="preserve"> </w:t>
      </w:r>
      <w:r>
        <w:t>jedoch</w:t>
      </w:r>
      <w:r>
        <w:rPr>
          <w:spacing w:val="-17"/>
        </w:rPr>
        <w:t xml:space="preserve"> </w:t>
      </w:r>
      <w:r>
        <w:t>nicht</w:t>
      </w:r>
      <w:r>
        <w:rPr>
          <w:spacing w:val="-18"/>
        </w:rPr>
        <w:t xml:space="preserve"> </w:t>
      </w:r>
      <w:r>
        <w:t>für</w:t>
      </w:r>
      <w:r>
        <w:rPr>
          <w:spacing w:val="-19"/>
        </w:rPr>
        <w:t xml:space="preserve"> </w:t>
      </w:r>
      <w:r>
        <w:t>den</w:t>
      </w:r>
      <w:r>
        <w:rPr>
          <w:spacing w:val="-19"/>
        </w:rPr>
        <w:t xml:space="preserve"> </w:t>
      </w:r>
      <w:r>
        <w:t>grundbuchamtlichen</w:t>
      </w:r>
      <w:r>
        <w:rPr>
          <w:spacing w:val="-17"/>
        </w:rPr>
        <w:t xml:space="preserve"> </w:t>
      </w:r>
      <w:r>
        <w:t>Vollzug</w:t>
      </w:r>
      <w:r>
        <w:rPr>
          <w:spacing w:val="-15"/>
        </w:rPr>
        <w:t xml:space="preserve"> </w:t>
      </w:r>
      <w:r>
        <w:t>(vgl. BGH, Beschl. v. 01.02.2001 – V ZB 49/00, juris Rn. 10 = BGHZ 146, 361; Drescher, in: MünchKomm-ZPO,</w:t>
      </w:r>
      <w:r>
        <w:rPr>
          <w:spacing w:val="-4"/>
        </w:rPr>
        <w:t xml:space="preserve"> </w:t>
      </w:r>
      <w:r>
        <w:t>5.</w:t>
      </w:r>
      <w:r>
        <w:rPr>
          <w:spacing w:val="-1"/>
        </w:rPr>
        <w:t xml:space="preserve"> </w:t>
      </w:r>
      <w:r>
        <w:t>Aufl.</w:t>
      </w:r>
      <w:r>
        <w:rPr>
          <w:spacing w:val="-3"/>
        </w:rPr>
        <w:t xml:space="preserve"> </w:t>
      </w:r>
      <w:r>
        <w:t>2016,</w:t>
      </w:r>
      <w:r>
        <w:rPr>
          <w:spacing w:val="-6"/>
        </w:rPr>
        <w:t xml:space="preserve"> </w:t>
      </w:r>
      <w:r>
        <w:t>§</w:t>
      </w:r>
      <w:r>
        <w:rPr>
          <w:spacing w:val="-3"/>
        </w:rPr>
        <w:t xml:space="preserve"> </w:t>
      </w:r>
      <w:r>
        <w:t>932</w:t>
      </w:r>
      <w:r>
        <w:rPr>
          <w:spacing w:val="-7"/>
        </w:rPr>
        <w:t xml:space="preserve"> </w:t>
      </w:r>
      <w:r>
        <w:t>Rn.</w:t>
      </w:r>
      <w:r>
        <w:rPr>
          <w:spacing w:val="-4"/>
        </w:rPr>
        <w:t xml:space="preserve"> </w:t>
      </w:r>
      <w:r>
        <w:t>4),</w:t>
      </w:r>
      <w:r>
        <w:rPr>
          <w:spacing w:val="-6"/>
        </w:rPr>
        <w:t xml:space="preserve"> </w:t>
      </w:r>
      <w:r>
        <w:t>so</w:t>
      </w:r>
      <w:r>
        <w:rPr>
          <w:spacing w:val="-7"/>
        </w:rPr>
        <w:t xml:space="preserve"> </w:t>
      </w:r>
      <w:r>
        <w:t>dass</w:t>
      </w:r>
      <w:r>
        <w:rPr>
          <w:spacing w:val="-7"/>
        </w:rPr>
        <w:t xml:space="preserve"> </w:t>
      </w:r>
      <w:r>
        <w:t>die</w:t>
      </w:r>
      <w:r>
        <w:rPr>
          <w:spacing w:val="-5"/>
        </w:rPr>
        <w:t xml:space="preserve"> </w:t>
      </w:r>
      <w:r>
        <w:t>Eintragung</w:t>
      </w:r>
      <w:r>
        <w:rPr>
          <w:spacing w:val="-3"/>
        </w:rPr>
        <w:t xml:space="preserve"> </w:t>
      </w:r>
      <w:r>
        <w:t>im</w:t>
      </w:r>
      <w:r>
        <w:rPr>
          <w:spacing w:val="-6"/>
        </w:rPr>
        <w:t xml:space="preserve"> </w:t>
      </w:r>
      <w:r>
        <w:t>Gesellschaftsre- gister</w:t>
      </w:r>
      <w:r>
        <w:rPr>
          <w:spacing w:val="-6"/>
        </w:rPr>
        <w:t xml:space="preserve"> </w:t>
      </w:r>
      <w:r>
        <w:t>noch</w:t>
      </w:r>
      <w:r>
        <w:rPr>
          <w:spacing w:val="-7"/>
        </w:rPr>
        <w:t xml:space="preserve"> </w:t>
      </w:r>
      <w:r>
        <w:t>nach</w:t>
      </w:r>
      <w:r>
        <w:rPr>
          <w:spacing w:val="-10"/>
        </w:rPr>
        <w:t xml:space="preserve"> </w:t>
      </w:r>
      <w:r>
        <w:t>Ablauf</w:t>
      </w:r>
      <w:r>
        <w:rPr>
          <w:spacing w:val="-9"/>
        </w:rPr>
        <w:t xml:space="preserve"> </w:t>
      </w:r>
      <w:r>
        <w:t>der</w:t>
      </w:r>
      <w:r>
        <w:rPr>
          <w:spacing w:val="-6"/>
        </w:rPr>
        <w:t xml:space="preserve"> </w:t>
      </w:r>
      <w:r>
        <w:t>Monatsfrist</w:t>
      </w:r>
      <w:r>
        <w:rPr>
          <w:spacing w:val="-6"/>
        </w:rPr>
        <w:t xml:space="preserve"> </w:t>
      </w:r>
      <w:r>
        <w:t>nachgeholt</w:t>
      </w:r>
      <w:r>
        <w:rPr>
          <w:spacing w:val="-6"/>
        </w:rPr>
        <w:t xml:space="preserve"> </w:t>
      </w:r>
      <w:r>
        <w:t>werden</w:t>
      </w:r>
      <w:r>
        <w:rPr>
          <w:spacing w:val="-10"/>
        </w:rPr>
        <w:t xml:space="preserve"> </w:t>
      </w:r>
      <w:r>
        <w:t>kann.</w:t>
      </w:r>
      <w:r>
        <w:rPr>
          <w:spacing w:val="-9"/>
        </w:rPr>
        <w:t xml:space="preserve"> </w:t>
      </w:r>
      <w:r>
        <w:t>Da</w:t>
      </w:r>
      <w:r>
        <w:rPr>
          <w:spacing w:val="-10"/>
        </w:rPr>
        <w:t xml:space="preserve"> </w:t>
      </w:r>
      <w:r>
        <w:t>es</w:t>
      </w:r>
      <w:r>
        <w:rPr>
          <w:spacing w:val="-7"/>
        </w:rPr>
        <w:t xml:space="preserve"> </w:t>
      </w:r>
      <w:r>
        <w:t>also</w:t>
      </w:r>
      <w:r>
        <w:rPr>
          <w:spacing w:val="-7"/>
        </w:rPr>
        <w:t xml:space="preserve"> </w:t>
      </w:r>
      <w:r>
        <w:t>bei</w:t>
      </w:r>
      <w:r>
        <w:rPr>
          <w:spacing w:val="-8"/>
        </w:rPr>
        <w:t xml:space="preserve"> </w:t>
      </w:r>
      <w:r>
        <w:t>rechtzeitig gestelltem Eintragungsantrag wegen §§ 17, 45 GBO nicht zu Rangbeeinträchtigungen kommen</w:t>
      </w:r>
      <w:r>
        <w:rPr>
          <w:spacing w:val="-9"/>
        </w:rPr>
        <w:t xml:space="preserve"> </w:t>
      </w:r>
      <w:r>
        <w:t>kann,</w:t>
      </w:r>
      <w:r>
        <w:rPr>
          <w:spacing w:val="-5"/>
        </w:rPr>
        <w:t xml:space="preserve"> </w:t>
      </w:r>
      <w:r>
        <w:t>besteht</w:t>
      </w:r>
      <w:r>
        <w:rPr>
          <w:spacing w:val="-7"/>
        </w:rPr>
        <w:t xml:space="preserve"> </w:t>
      </w:r>
      <w:r>
        <w:t>kein</w:t>
      </w:r>
      <w:r>
        <w:rPr>
          <w:spacing w:val="-4"/>
        </w:rPr>
        <w:t xml:space="preserve"> </w:t>
      </w:r>
      <w:r>
        <w:t>Grund,</w:t>
      </w:r>
      <w:r>
        <w:rPr>
          <w:spacing w:val="-8"/>
        </w:rPr>
        <w:t xml:space="preserve"> </w:t>
      </w:r>
      <w:r>
        <w:t>gerade</w:t>
      </w:r>
      <w:r>
        <w:rPr>
          <w:spacing w:val="-7"/>
        </w:rPr>
        <w:t xml:space="preserve"> </w:t>
      </w:r>
      <w:r>
        <w:t>die</w:t>
      </w:r>
      <w:r>
        <w:rPr>
          <w:spacing w:val="-6"/>
        </w:rPr>
        <w:t xml:space="preserve"> </w:t>
      </w:r>
      <w:r>
        <w:t>Eintragun</w:t>
      </w:r>
      <w:r>
        <w:t>g</w:t>
      </w:r>
      <w:r>
        <w:rPr>
          <w:spacing w:val="-4"/>
        </w:rPr>
        <w:t xml:space="preserve"> </w:t>
      </w:r>
      <w:r>
        <w:t>einer</w:t>
      </w:r>
      <w:r>
        <w:rPr>
          <w:spacing w:val="-5"/>
        </w:rPr>
        <w:t xml:space="preserve"> </w:t>
      </w:r>
      <w:r>
        <w:t>Arresthypothek</w:t>
      </w:r>
      <w:r>
        <w:rPr>
          <w:spacing w:val="-1"/>
        </w:rPr>
        <w:t xml:space="preserve"> </w:t>
      </w:r>
      <w:r>
        <w:t>zugunsten der</w:t>
      </w:r>
      <w:r>
        <w:rPr>
          <w:spacing w:val="-6"/>
        </w:rPr>
        <w:t xml:space="preserve"> </w:t>
      </w:r>
      <w:r>
        <w:t>Gesellschaft</w:t>
      </w:r>
      <w:r>
        <w:rPr>
          <w:spacing w:val="-6"/>
        </w:rPr>
        <w:t xml:space="preserve"> </w:t>
      </w:r>
      <w:r>
        <w:t>vom</w:t>
      </w:r>
      <w:r>
        <w:rPr>
          <w:spacing w:val="-7"/>
        </w:rPr>
        <w:t xml:space="preserve"> </w:t>
      </w:r>
      <w:r>
        <w:t>Voreintragungserfordernis</w:t>
      </w:r>
      <w:r>
        <w:rPr>
          <w:spacing w:val="-7"/>
        </w:rPr>
        <w:t xml:space="preserve"> </w:t>
      </w:r>
      <w:r>
        <w:t>auszunehmen.</w:t>
      </w:r>
      <w:r>
        <w:rPr>
          <w:spacing w:val="-6"/>
        </w:rPr>
        <w:t xml:space="preserve"> </w:t>
      </w:r>
      <w:r>
        <w:t>Für</w:t>
      </w:r>
      <w:r>
        <w:rPr>
          <w:spacing w:val="-6"/>
        </w:rPr>
        <w:t xml:space="preserve"> </w:t>
      </w:r>
      <w:r>
        <w:t>den</w:t>
      </w:r>
      <w:r>
        <w:rPr>
          <w:spacing w:val="-7"/>
        </w:rPr>
        <w:t xml:space="preserve"> </w:t>
      </w:r>
      <w:r>
        <w:t>umgekehrten</w:t>
      </w:r>
      <w:r>
        <w:rPr>
          <w:spacing w:val="-8"/>
        </w:rPr>
        <w:t xml:space="preserve"> </w:t>
      </w:r>
      <w:r>
        <w:t>Fall, dass gegen eine grundbesitzhaltende, noch nicht im Gesellschaftsregister eingetragene Gesellschaft</w:t>
      </w:r>
      <w:r>
        <w:rPr>
          <w:spacing w:val="-13"/>
        </w:rPr>
        <w:t xml:space="preserve"> </w:t>
      </w:r>
      <w:r>
        <w:t>bürgerlichen</w:t>
      </w:r>
      <w:r>
        <w:rPr>
          <w:spacing w:val="-14"/>
        </w:rPr>
        <w:t xml:space="preserve"> </w:t>
      </w:r>
      <w:r>
        <w:t>Rechts</w:t>
      </w:r>
      <w:r>
        <w:rPr>
          <w:spacing w:val="-14"/>
        </w:rPr>
        <w:t xml:space="preserve"> </w:t>
      </w:r>
      <w:r>
        <w:t>die</w:t>
      </w:r>
      <w:r>
        <w:rPr>
          <w:spacing w:val="-14"/>
        </w:rPr>
        <w:t xml:space="preserve"> </w:t>
      </w:r>
      <w:r>
        <w:t>Zwangsvollstreckung</w:t>
      </w:r>
      <w:r>
        <w:rPr>
          <w:spacing w:val="-13"/>
        </w:rPr>
        <w:t xml:space="preserve"> </w:t>
      </w:r>
      <w:r>
        <w:t>betrieben</w:t>
      </w:r>
      <w:r>
        <w:rPr>
          <w:spacing w:val="-15"/>
        </w:rPr>
        <w:t xml:space="preserve"> </w:t>
      </w:r>
      <w:r>
        <w:t>wird</w:t>
      </w:r>
      <w:r>
        <w:rPr>
          <w:spacing w:val="-14"/>
        </w:rPr>
        <w:t xml:space="preserve"> </w:t>
      </w:r>
      <w:r>
        <w:t>und</w:t>
      </w:r>
      <w:r>
        <w:rPr>
          <w:spacing w:val="-14"/>
        </w:rPr>
        <w:t xml:space="preserve"> </w:t>
      </w:r>
      <w:r>
        <w:t>zu</w:t>
      </w:r>
      <w:r>
        <w:rPr>
          <w:spacing w:val="-14"/>
        </w:rPr>
        <w:t xml:space="preserve"> </w:t>
      </w:r>
      <w:r>
        <w:t>ihren</w:t>
      </w:r>
      <w:r>
        <w:rPr>
          <w:spacing w:val="-14"/>
        </w:rPr>
        <w:t xml:space="preserve"> </w:t>
      </w:r>
      <w:r>
        <w:t>Las- ten eine Zwangshypothek (§ 867 ZPO) oder eine Arresthypothek (§ 932 ZPO) eingetragen werden soll, wird auf die Begründung zu Artikel 229 § 21 Absatz 3 EGBGB-E Bezug ge- nommen.</w:t>
      </w:r>
    </w:p>
    <w:p w14:paraId="5ACF844A" w14:textId="77777777" w:rsidR="00C66901" w:rsidRDefault="00C66901">
      <w:pPr>
        <w:pStyle w:val="Textkrper"/>
        <w:spacing w:before="8"/>
        <w:rPr>
          <w:sz w:val="20"/>
        </w:rPr>
      </w:pPr>
    </w:p>
    <w:p w14:paraId="5ACF844B" w14:textId="77777777" w:rsidR="00C66901" w:rsidRDefault="00F47839">
      <w:pPr>
        <w:pStyle w:val="Textkrper"/>
        <w:ind w:left="102" w:right="968"/>
        <w:jc w:val="both"/>
      </w:pPr>
      <w:r>
        <w:t>Im Zwangsversteigerungsve</w:t>
      </w:r>
      <w:r>
        <w:t>rfahren findet der Eigentumsübergang auch außerhalb des Grundbuchs statt. Die Grundbuchberichtigung erfolgt auf Ersuchen des Versteigerungsge- richts,</w:t>
      </w:r>
      <w:r>
        <w:rPr>
          <w:spacing w:val="-8"/>
        </w:rPr>
        <w:t xml:space="preserve"> </w:t>
      </w:r>
      <w:r>
        <w:t>welches</w:t>
      </w:r>
      <w:r>
        <w:rPr>
          <w:spacing w:val="-8"/>
        </w:rPr>
        <w:t xml:space="preserve"> </w:t>
      </w:r>
      <w:r>
        <w:t>dafür</w:t>
      </w:r>
      <w:r>
        <w:rPr>
          <w:spacing w:val="-10"/>
        </w:rPr>
        <w:t xml:space="preserve"> </w:t>
      </w:r>
      <w:r>
        <w:t>Sorge</w:t>
      </w:r>
      <w:r>
        <w:rPr>
          <w:spacing w:val="-9"/>
        </w:rPr>
        <w:t xml:space="preserve"> </w:t>
      </w:r>
      <w:r>
        <w:t>zu</w:t>
      </w:r>
      <w:r>
        <w:rPr>
          <w:spacing w:val="-11"/>
        </w:rPr>
        <w:t xml:space="preserve"> </w:t>
      </w:r>
      <w:r>
        <w:t>tragen</w:t>
      </w:r>
      <w:r>
        <w:rPr>
          <w:spacing w:val="-9"/>
        </w:rPr>
        <w:t xml:space="preserve"> </w:t>
      </w:r>
      <w:r>
        <w:t>hat,</w:t>
      </w:r>
      <w:r>
        <w:rPr>
          <w:spacing w:val="-8"/>
        </w:rPr>
        <w:t xml:space="preserve"> </w:t>
      </w:r>
      <w:r>
        <w:t>dass</w:t>
      </w:r>
      <w:r>
        <w:rPr>
          <w:spacing w:val="-11"/>
        </w:rPr>
        <w:t xml:space="preserve"> </w:t>
      </w:r>
      <w:r>
        <w:t>die</w:t>
      </w:r>
      <w:r>
        <w:rPr>
          <w:spacing w:val="-9"/>
        </w:rPr>
        <w:t xml:space="preserve"> </w:t>
      </w:r>
      <w:r>
        <w:t>Gesellschaft</w:t>
      </w:r>
      <w:r>
        <w:rPr>
          <w:spacing w:val="-8"/>
        </w:rPr>
        <w:t xml:space="preserve"> </w:t>
      </w:r>
      <w:r>
        <w:t>bürgerlichen</w:t>
      </w:r>
      <w:r>
        <w:rPr>
          <w:spacing w:val="-9"/>
        </w:rPr>
        <w:t xml:space="preserve"> </w:t>
      </w:r>
      <w:r>
        <w:t>Rechts</w:t>
      </w:r>
      <w:r>
        <w:rPr>
          <w:spacing w:val="-8"/>
        </w:rPr>
        <w:t xml:space="preserve"> </w:t>
      </w:r>
      <w:r>
        <w:t>in</w:t>
      </w:r>
      <w:r>
        <w:rPr>
          <w:spacing w:val="-11"/>
        </w:rPr>
        <w:t xml:space="preserve"> </w:t>
      </w:r>
      <w:r>
        <w:t>das Grundbuch eingetragen</w:t>
      </w:r>
      <w:r>
        <w:t xml:space="preserve"> wird. Die Gesellschaft bürgerlichen Rechts war bisher wegen § 47 Absatz</w:t>
      </w:r>
      <w:r>
        <w:rPr>
          <w:spacing w:val="-4"/>
        </w:rPr>
        <w:t xml:space="preserve"> </w:t>
      </w:r>
      <w:r>
        <w:t>2</w:t>
      </w:r>
      <w:r>
        <w:rPr>
          <w:spacing w:val="-6"/>
        </w:rPr>
        <w:t xml:space="preserve"> </w:t>
      </w:r>
      <w:r>
        <w:t>GBO</w:t>
      </w:r>
      <w:r>
        <w:rPr>
          <w:spacing w:val="-5"/>
        </w:rPr>
        <w:t xml:space="preserve"> </w:t>
      </w:r>
      <w:r>
        <w:t>bei</w:t>
      </w:r>
      <w:r>
        <w:rPr>
          <w:spacing w:val="-7"/>
        </w:rPr>
        <w:t xml:space="preserve"> </w:t>
      </w:r>
      <w:r>
        <w:t>Gebotsabgabe</w:t>
      </w:r>
      <w:r>
        <w:rPr>
          <w:spacing w:val="-6"/>
        </w:rPr>
        <w:t xml:space="preserve"> </w:t>
      </w:r>
      <w:r>
        <w:t>und</w:t>
      </w:r>
      <w:r>
        <w:rPr>
          <w:spacing w:val="-6"/>
        </w:rPr>
        <w:t xml:space="preserve"> </w:t>
      </w:r>
      <w:r>
        <w:t>im</w:t>
      </w:r>
      <w:r>
        <w:rPr>
          <w:spacing w:val="-5"/>
        </w:rPr>
        <w:t xml:space="preserve"> </w:t>
      </w:r>
      <w:r>
        <w:t>Protokoll</w:t>
      </w:r>
      <w:r>
        <w:rPr>
          <w:spacing w:val="-7"/>
        </w:rPr>
        <w:t xml:space="preserve"> </w:t>
      </w:r>
      <w:r>
        <w:t>sowie</w:t>
      </w:r>
      <w:r>
        <w:rPr>
          <w:spacing w:val="-6"/>
        </w:rPr>
        <w:t xml:space="preserve"> </w:t>
      </w:r>
      <w:r>
        <w:t>im</w:t>
      </w:r>
      <w:r>
        <w:rPr>
          <w:spacing w:val="-5"/>
        </w:rPr>
        <w:t xml:space="preserve"> </w:t>
      </w:r>
      <w:r>
        <w:t>Zuschlagsbeschluss</w:t>
      </w:r>
      <w:r>
        <w:rPr>
          <w:spacing w:val="-6"/>
        </w:rPr>
        <w:t xml:space="preserve"> </w:t>
      </w:r>
      <w:r>
        <w:t>unter</w:t>
      </w:r>
      <w:r>
        <w:rPr>
          <w:spacing w:val="-6"/>
        </w:rPr>
        <w:t xml:space="preserve"> </w:t>
      </w:r>
      <w:r>
        <w:t>An- gabe</w:t>
      </w:r>
      <w:r>
        <w:rPr>
          <w:spacing w:val="-17"/>
        </w:rPr>
        <w:t xml:space="preserve"> </w:t>
      </w:r>
      <w:r>
        <w:t>ihrer</w:t>
      </w:r>
      <w:r>
        <w:rPr>
          <w:spacing w:val="-18"/>
        </w:rPr>
        <w:t xml:space="preserve"> </w:t>
      </w:r>
      <w:r>
        <w:t>Gesellschafter</w:t>
      </w:r>
      <w:r>
        <w:rPr>
          <w:spacing w:val="-19"/>
        </w:rPr>
        <w:t xml:space="preserve"> </w:t>
      </w:r>
      <w:r>
        <w:t>zu</w:t>
      </w:r>
      <w:r>
        <w:rPr>
          <w:spacing w:val="-17"/>
        </w:rPr>
        <w:t xml:space="preserve"> </w:t>
      </w:r>
      <w:r>
        <w:t>bezeichnen.</w:t>
      </w:r>
      <w:r>
        <w:rPr>
          <w:spacing w:val="-16"/>
        </w:rPr>
        <w:t xml:space="preserve"> </w:t>
      </w:r>
      <w:r>
        <w:t>Künftig</w:t>
      </w:r>
      <w:r>
        <w:rPr>
          <w:spacing w:val="-19"/>
        </w:rPr>
        <w:t xml:space="preserve"> </w:t>
      </w:r>
      <w:r>
        <w:t>kann</w:t>
      </w:r>
      <w:r>
        <w:rPr>
          <w:spacing w:val="-17"/>
        </w:rPr>
        <w:t xml:space="preserve"> </w:t>
      </w:r>
      <w:r>
        <w:t>die</w:t>
      </w:r>
      <w:r>
        <w:rPr>
          <w:spacing w:val="-17"/>
        </w:rPr>
        <w:t xml:space="preserve"> </w:t>
      </w:r>
      <w:r>
        <w:t>Gesellschaft</w:t>
      </w:r>
      <w:r>
        <w:rPr>
          <w:spacing w:val="-16"/>
        </w:rPr>
        <w:t xml:space="preserve"> </w:t>
      </w:r>
      <w:r>
        <w:t>bürgerlichen</w:t>
      </w:r>
      <w:r>
        <w:rPr>
          <w:spacing w:val="-17"/>
        </w:rPr>
        <w:t xml:space="preserve"> </w:t>
      </w:r>
      <w:r>
        <w:t>Rechts im Versteigerungstermin nur Gebote abgeben, wenn sie bereits registriert ist und den Ver- tretungsnachweis in der entsprechenden Form bei Gebotsabgabe erbringt. Die Änderung der Grundbuchordnung wirkt sich hier unmittelbar aus. Eine Änderung des Ges</w:t>
      </w:r>
      <w:r>
        <w:t>etzes über die Zwangsversteigerung und Zwangsverwaltung ist nicht erforderlich, auch nicht im Hin- blick</w:t>
      </w:r>
      <w:r>
        <w:rPr>
          <w:spacing w:val="-5"/>
        </w:rPr>
        <w:t xml:space="preserve"> </w:t>
      </w:r>
      <w:r>
        <w:t>auf</w:t>
      </w:r>
      <w:r>
        <w:rPr>
          <w:spacing w:val="-4"/>
        </w:rPr>
        <w:t xml:space="preserve"> </w:t>
      </w:r>
      <w:r>
        <w:t>die</w:t>
      </w:r>
      <w:r>
        <w:rPr>
          <w:spacing w:val="-7"/>
        </w:rPr>
        <w:t xml:space="preserve"> </w:t>
      </w:r>
      <w:r>
        <w:t>Vollstreckung</w:t>
      </w:r>
      <w:r>
        <w:rPr>
          <w:spacing w:val="-8"/>
        </w:rPr>
        <w:t xml:space="preserve"> </w:t>
      </w:r>
      <w:r>
        <w:t>für</w:t>
      </w:r>
      <w:r>
        <w:rPr>
          <w:spacing w:val="-7"/>
        </w:rPr>
        <w:t xml:space="preserve"> </w:t>
      </w:r>
      <w:r>
        <w:t>eine</w:t>
      </w:r>
      <w:r>
        <w:rPr>
          <w:spacing w:val="-10"/>
        </w:rPr>
        <w:t xml:space="preserve"> </w:t>
      </w:r>
      <w:r>
        <w:t>Gesellschaft</w:t>
      </w:r>
      <w:r>
        <w:rPr>
          <w:spacing w:val="-6"/>
        </w:rPr>
        <w:t xml:space="preserve"> </w:t>
      </w:r>
      <w:r>
        <w:t>bürgerlichen</w:t>
      </w:r>
      <w:r>
        <w:rPr>
          <w:spacing w:val="-7"/>
        </w:rPr>
        <w:t xml:space="preserve"> </w:t>
      </w:r>
      <w:r>
        <w:t>Rechts.</w:t>
      </w:r>
      <w:r>
        <w:rPr>
          <w:spacing w:val="-6"/>
        </w:rPr>
        <w:t xml:space="preserve"> </w:t>
      </w:r>
      <w:r>
        <w:t>Als</w:t>
      </w:r>
      <w:r>
        <w:rPr>
          <w:spacing w:val="-7"/>
        </w:rPr>
        <w:t xml:space="preserve"> </w:t>
      </w:r>
      <w:r>
        <w:t>dinglicher</w:t>
      </w:r>
      <w:r>
        <w:rPr>
          <w:spacing w:val="-6"/>
        </w:rPr>
        <w:t xml:space="preserve"> </w:t>
      </w:r>
      <w:r>
        <w:t>Gläubi- ger unterliegt die Gesellschaft dem Registrierungszwang bereits</w:t>
      </w:r>
      <w:r>
        <w:t xml:space="preserve"> bei der Eintragung des dinglichen Rechts für die Gesellschaft. Als persönlicher Gläubiger ist eine Registrierung nicht erforderlich, weil für den Antrag auf Zwangsversteigerung oder Zwangsverwaltung keine besonderen Vollstreckungsvoraussetzungen</w:t>
      </w:r>
      <w:r>
        <w:rPr>
          <w:spacing w:val="-5"/>
        </w:rPr>
        <w:t xml:space="preserve"> </w:t>
      </w:r>
      <w:r>
        <w:t>gelten.</w:t>
      </w:r>
    </w:p>
    <w:p w14:paraId="5ACF844C" w14:textId="77777777" w:rsidR="00C66901" w:rsidRDefault="00C66901">
      <w:pPr>
        <w:pStyle w:val="Textkrper"/>
        <w:spacing w:before="10"/>
        <w:rPr>
          <w:sz w:val="20"/>
        </w:rPr>
      </w:pPr>
    </w:p>
    <w:p w14:paraId="5ACF844D" w14:textId="77777777" w:rsidR="00C66901" w:rsidRDefault="00F47839">
      <w:pPr>
        <w:pStyle w:val="Textkrper"/>
        <w:spacing w:before="1"/>
        <w:ind w:left="102" w:right="970"/>
        <w:jc w:val="both"/>
      </w:pPr>
      <w:r>
        <w:t xml:space="preserve">Die Vorschrift des § 47 Absatz 2 GBO-E ist vom Grundbuchamt zwingend einzuhalten; sie räumt dem Grundbuchamt kein Ermessen ein. Ihre Formulierung als Soll-Vorschrift bringt lediglich – wie im Grundbuchrecht üblich (vgl. Schöner/Stöber, Grundbuchrecht, 15. </w:t>
      </w:r>
      <w:r>
        <w:t>Aufl. 2012, Rn. 31 und 53) – zum Ausdruck, dass eine Eintragung unter Verstoß gegen diese Vorschrift die Wirksamkeit der Eintragung unberührt lässt.</w:t>
      </w:r>
    </w:p>
    <w:p w14:paraId="5ACF844E" w14:textId="77777777" w:rsidR="00C66901" w:rsidRDefault="00C66901">
      <w:pPr>
        <w:pStyle w:val="Textkrper"/>
        <w:spacing w:before="7"/>
        <w:rPr>
          <w:sz w:val="20"/>
        </w:rPr>
      </w:pPr>
    </w:p>
    <w:p w14:paraId="5ACF844F" w14:textId="77777777" w:rsidR="00C66901" w:rsidRDefault="00F47839">
      <w:pPr>
        <w:pStyle w:val="berschrift3"/>
        <w:spacing w:before="1"/>
      </w:pPr>
      <w:r>
        <w:t>Zu Nummer 3 (§ 82 Satz 3)</w:t>
      </w:r>
    </w:p>
    <w:p w14:paraId="5ACF8450" w14:textId="77777777" w:rsidR="00C66901" w:rsidRDefault="00C66901">
      <w:pPr>
        <w:pStyle w:val="Textkrper"/>
        <w:spacing w:before="2"/>
        <w:rPr>
          <w:b/>
          <w:sz w:val="21"/>
        </w:rPr>
      </w:pPr>
    </w:p>
    <w:p w14:paraId="5ACF8451" w14:textId="77777777" w:rsidR="00C66901" w:rsidRDefault="00F47839">
      <w:pPr>
        <w:pStyle w:val="Textkrper"/>
        <w:ind w:left="102" w:right="969"/>
        <w:jc w:val="both"/>
      </w:pPr>
      <w:r>
        <w:t>Der</w:t>
      </w:r>
      <w:r>
        <w:rPr>
          <w:spacing w:val="-13"/>
        </w:rPr>
        <w:t xml:space="preserve"> </w:t>
      </w:r>
      <w:r>
        <w:t>geltende</w:t>
      </w:r>
      <w:r>
        <w:rPr>
          <w:spacing w:val="-11"/>
        </w:rPr>
        <w:t xml:space="preserve"> </w:t>
      </w:r>
      <w:r>
        <w:t>§</w:t>
      </w:r>
      <w:r>
        <w:rPr>
          <w:spacing w:val="-4"/>
        </w:rPr>
        <w:t xml:space="preserve"> </w:t>
      </w:r>
      <w:r>
        <w:t>82</w:t>
      </w:r>
      <w:r>
        <w:rPr>
          <w:spacing w:val="-14"/>
        </w:rPr>
        <w:t xml:space="preserve"> </w:t>
      </w:r>
      <w:r>
        <w:t>Satz</w:t>
      </w:r>
      <w:r>
        <w:rPr>
          <w:spacing w:val="-2"/>
        </w:rPr>
        <w:t xml:space="preserve"> </w:t>
      </w:r>
      <w:r>
        <w:t>3</w:t>
      </w:r>
      <w:r>
        <w:rPr>
          <w:spacing w:val="-16"/>
        </w:rPr>
        <w:t xml:space="preserve"> </w:t>
      </w:r>
      <w:r>
        <w:t>GBO</w:t>
      </w:r>
      <w:r>
        <w:rPr>
          <w:spacing w:val="-12"/>
        </w:rPr>
        <w:t xml:space="preserve"> </w:t>
      </w:r>
      <w:r>
        <w:t>wird</w:t>
      </w:r>
      <w:r>
        <w:rPr>
          <w:spacing w:val="-11"/>
        </w:rPr>
        <w:t xml:space="preserve"> </w:t>
      </w:r>
      <w:r>
        <w:t>obsolet</w:t>
      </w:r>
      <w:r>
        <w:rPr>
          <w:spacing w:val="-13"/>
        </w:rPr>
        <w:t xml:space="preserve"> </w:t>
      </w:r>
      <w:r>
        <w:t>und</w:t>
      </w:r>
      <w:r>
        <w:rPr>
          <w:spacing w:val="-14"/>
        </w:rPr>
        <w:t xml:space="preserve"> </w:t>
      </w:r>
      <w:r>
        <w:t>ist</w:t>
      </w:r>
      <w:r>
        <w:rPr>
          <w:spacing w:val="-15"/>
        </w:rPr>
        <w:t xml:space="preserve"> </w:t>
      </w:r>
      <w:r>
        <w:t>aufzuheben.</w:t>
      </w:r>
      <w:r>
        <w:rPr>
          <w:spacing w:val="-10"/>
        </w:rPr>
        <w:t xml:space="preserve"> </w:t>
      </w:r>
      <w:r>
        <w:t>Die</w:t>
      </w:r>
      <w:r>
        <w:rPr>
          <w:spacing w:val="-14"/>
        </w:rPr>
        <w:t xml:space="preserve"> </w:t>
      </w:r>
      <w:r>
        <w:t>Regelung</w:t>
      </w:r>
      <w:r>
        <w:rPr>
          <w:spacing w:val="-11"/>
        </w:rPr>
        <w:t xml:space="preserve"> </w:t>
      </w:r>
      <w:r>
        <w:t>erstreckt</w:t>
      </w:r>
      <w:r>
        <w:rPr>
          <w:spacing w:val="-12"/>
        </w:rPr>
        <w:t xml:space="preserve"> </w:t>
      </w:r>
      <w:r>
        <w:t>den Grundbuchberichtigungszwang auf Änderungen im Gesellschafterbestand außerhalb des Grundbuchs. Sie knüpft an den geltenden § 47 Absatz 2 Satz 2 GBO an, wonach für die Eintragung des Gesellschafters die Vorschriften über die Eintragung</w:t>
      </w:r>
      <w:r>
        <w:t xml:space="preserve"> des Berechtigten ent- sprechend gelten. </w:t>
      </w:r>
      <w:r>
        <w:rPr>
          <w:spacing w:val="-2"/>
        </w:rPr>
        <w:t xml:space="preserve">Mit </w:t>
      </w:r>
      <w:r>
        <w:t>Neufassung des § 47 Absatz 2 GBO-E entfällt dieser Anknüpfungs- punkt.</w:t>
      </w:r>
    </w:p>
    <w:p w14:paraId="5ACF8452" w14:textId="77777777" w:rsidR="00C66901" w:rsidRDefault="00C66901">
      <w:pPr>
        <w:jc w:val="both"/>
        <w:sectPr w:rsidR="00C66901">
          <w:pgSz w:w="11910" w:h="16840"/>
          <w:pgMar w:top="940" w:right="440" w:bottom="280" w:left="1600" w:header="712" w:footer="0" w:gutter="0"/>
          <w:cols w:space="720"/>
        </w:sectPr>
      </w:pPr>
    </w:p>
    <w:p w14:paraId="5ACF8453" w14:textId="77777777" w:rsidR="00C66901" w:rsidRDefault="00F47839">
      <w:pPr>
        <w:pStyle w:val="berschrift3"/>
        <w:spacing w:before="169" w:line="468" w:lineRule="auto"/>
        <w:ind w:right="4455"/>
        <w:jc w:val="left"/>
      </w:pPr>
      <w:r>
        <w:lastRenderedPageBreak/>
        <w:t>Zu Artikel 42 (Änderung der Grundbuchverfügung) Zu Nummer 1 (§ 15 Nummer 1 Buchstabe a)</w:t>
      </w:r>
    </w:p>
    <w:p w14:paraId="5ACF8454" w14:textId="77777777" w:rsidR="00C66901" w:rsidRDefault="00F47839">
      <w:pPr>
        <w:pStyle w:val="Textkrper"/>
        <w:spacing w:before="3"/>
        <w:ind w:left="102" w:right="972"/>
        <w:jc w:val="both"/>
      </w:pPr>
      <w:r>
        <w:t>Mit der Änderung von § 15 Nummer 1 Buchstabe a GBV wird eine rechtsförmlich falsche Gliederung korrigiert.</w:t>
      </w:r>
    </w:p>
    <w:p w14:paraId="5ACF8455" w14:textId="77777777" w:rsidR="00C66901" w:rsidRDefault="00C66901">
      <w:pPr>
        <w:pStyle w:val="Textkrper"/>
        <w:spacing w:before="7"/>
        <w:rPr>
          <w:sz w:val="20"/>
        </w:rPr>
      </w:pPr>
    </w:p>
    <w:p w14:paraId="5ACF8456" w14:textId="77777777" w:rsidR="00C66901" w:rsidRDefault="00F47839">
      <w:pPr>
        <w:pStyle w:val="berschrift3"/>
        <w:spacing w:before="1"/>
      </w:pPr>
      <w:r>
        <w:t>Zu Nummer 2 (§ 15 Absatz 1 Buchstabe b)</w:t>
      </w:r>
    </w:p>
    <w:p w14:paraId="5ACF8457" w14:textId="77777777" w:rsidR="00C66901" w:rsidRDefault="00C66901">
      <w:pPr>
        <w:pStyle w:val="Textkrper"/>
        <w:spacing w:before="2"/>
        <w:rPr>
          <w:b/>
          <w:sz w:val="21"/>
        </w:rPr>
      </w:pPr>
    </w:p>
    <w:p w14:paraId="5ACF8458" w14:textId="77777777" w:rsidR="00C66901" w:rsidRDefault="00F47839">
      <w:pPr>
        <w:pStyle w:val="Textkrper"/>
        <w:ind w:left="102" w:right="970"/>
        <w:jc w:val="both"/>
      </w:pPr>
      <w:r>
        <w:t>Durch</w:t>
      </w:r>
      <w:r>
        <w:rPr>
          <w:spacing w:val="-15"/>
        </w:rPr>
        <w:t xml:space="preserve"> </w:t>
      </w:r>
      <w:r>
        <w:t>die</w:t>
      </w:r>
      <w:r>
        <w:rPr>
          <w:spacing w:val="-16"/>
        </w:rPr>
        <w:t xml:space="preserve"> </w:t>
      </w:r>
      <w:r>
        <w:t>Änderung</w:t>
      </w:r>
      <w:r>
        <w:rPr>
          <w:spacing w:val="-14"/>
        </w:rPr>
        <w:t xml:space="preserve"> </w:t>
      </w:r>
      <w:r>
        <w:t>von</w:t>
      </w:r>
      <w:r>
        <w:rPr>
          <w:spacing w:val="-16"/>
        </w:rPr>
        <w:t xml:space="preserve"> </w:t>
      </w:r>
      <w:r>
        <w:t>§</w:t>
      </w:r>
      <w:r>
        <w:rPr>
          <w:spacing w:val="-1"/>
        </w:rPr>
        <w:t xml:space="preserve"> </w:t>
      </w:r>
      <w:r>
        <w:t>15</w:t>
      </w:r>
      <w:r>
        <w:rPr>
          <w:spacing w:val="-16"/>
        </w:rPr>
        <w:t xml:space="preserve"> </w:t>
      </w:r>
      <w:r>
        <w:t>Absatz</w:t>
      </w:r>
      <w:r>
        <w:rPr>
          <w:spacing w:val="-4"/>
        </w:rPr>
        <w:t xml:space="preserve"> </w:t>
      </w:r>
      <w:r>
        <w:t>1</w:t>
      </w:r>
      <w:r>
        <w:rPr>
          <w:spacing w:val="-16"/>
        </w:rPr>
        <w:t xml:space="preserve"> </w:t>
      </w:r>
      <w:r>
        <w:t>Buchstabe</w:t>
      </w:r>
      <w:r>
        <w:rPr>
          <w:spacing w:val="-18"/>
        </w:rPr>
        <w:t xml:space="preserve"> </w:t>
      </w:r>
      <w:r>
        <w:t>b</w:t>
      </w:r>
      <w:r>
        <w:rPr>
          <w:spacing w:val="-16"/>
        </w:rPr>
        <w:t xml:space="preserve"> </w:t>
      </w:r>
      <w:r>
        <w:t>GBV</w:t>
      </w:r>
      <w:r>
        <w:rPr>
          <w:spacing w:val="-17"/>
        </w:rPr>
        <w:t xml:space="preserve"> </w:t>
      </w:r>
      <w:r>
        <w:t>wird</w:t>
      </w:r>
      <w:r>
        <w:rPr>
          <w:spacing w:val="-16"/>
        </w:rPr>
        <w:t xml:space="preserve"> </w:t>
      </w:r>
      <w:r>
        <w:t>die</w:t>
      </w:r>
      <w:r>
        <w:rPr>
          <w:spacing w:val="-16"/>
        </w:rPr>
        <w:t xml:space="preserve"> </w:t>
      </w:r>
      <w:r>
        <w:t>Gesellschaft</w:t>
      </w:r>
      <w:r>
        <w:rPr>
          <w:spacing w:val="-15"/>
        </w:rPr>
        <w:t xml:space="preserve"> </w:t>
      </w:r>
      <w:r>
        <w:t>bürgerlichen Rechts den juristis</w:t>
      </w:r>
      <w:r>
        <w:t>chen Personen und rechtsfähigen Personengesellschaften hinsichtlich ihrer</w:t>
      </w:r>
      <w:r>
        <w:rPr>
          <w:spacing w:val="-10"/>
        </w:rPr>
        <w:t xml:space="preserve"> </w:t>
      </w:r>
      <w:r>
        <w:t>Bezeichnung</w:t>
      </w:r>
      <w:r>
        <w:rPr>
          <w:spacing w:val="-9"/>
        </w:rPr>
        <w:t xml:space="preserve"> </w:t>
      </w:r>
      <w:r>
        <w:t>als</w:t>
      </w:r>
      <w:r>
        <w:rPr>
          <w:spacing w:val="-11"/>
        </w:rPr>
        <w:t xml:space="preserve"> </w:t>
      </w:r>
      <w:r>
        <w:t>Berechtigte</w:t>
      </w:r>
      <w:r>
        <w:rPr>
          <w:spacing w:val="-14"/>
        </w:rPr>
        <w:t xml:space="preserve"> </w:t>
      </w:r>
      <w:r>
        <w:t>im</w:t>
      </w:r>
      <w:r>
        <w:rPr>
          <w:spacing w:val="-13"/>
        </w:rPr>
        <w:t xml:space="preserve"> </w:t>
      </w:r>
      <w:r>
        <w:t>Grundbuch</w:t>
      </w:r>
      <w:r>
        <w:rPr>
          <w:spacing w:val="-14"/>
        </w:rPr>
        <w:t xml:space="preserve"> </w:t>
      </w:r>
      <w:r>
        <w:t>gleichgestellt.</w:t>
      </w:r>
      <w:r>
        <w:rPr>
          <w:spacing w:val="-10"/>
        </w:rPr>
        <w:t xml:space="preserve"> </w:t>
      </w:r>
      <w:r>
        <w:t>Um</w:t>
      </w:r>
      <w:r>
        <w:rPr>
          <w:spacing w:val="-12"/>
        </w:rPr>
        <w:t xml:space="preserve"> </w:t>
      </w:r>
      <w:r>
        <w:t>die</w:t>
      </w:r>
      <w:r>
        <w:rPr>
          <w:spacing w:val="-11"/>
        </w:rPr>
        <w:t xml:space="preserve"> </w:t>
      </w:r>
      <w:r>
        <w:t>Person</w:t>
      </w:r>
      <w:r>
        <w:rPr>
          <w:spacing w:val="-12"/>
        </w:rPr>
        <w:t xml:space="preserve"> </w:t>
      </w:r>
      <w:r>
        <w:t>des</w:t>
      </w:r>
      <w:r>
        <w:rPr>
          <w:spacing w:val="-11"/>
        </w:rPr>
        <w:t xml:space="preserve"> </w:t>
      </w:r>
      <w:r>
        <w:t>Berech- tigten zweifelsfrei feststellen zu können, sind zumindest der Name und der Sitz der</w:t>
      </w:r>
      <w:r>
        <w:rPr>
          <w:spacing w:val="-43"/>
        </w:rPr>
        <w:t xml:space="preserve"> </w:t>
      </w:r>
      <w:r>
        <w:t xml:space="preserve">Gesell- schaft </w:t>
      </w:r>
      <w:r>
        <w:t>bürgerlichen Rechts anzugeben. Ferner sollen das Registergericht und das Regis- terblatt der Eintragung in das Gesellschaftsregister angegeben werden, wenn sich diese Angaben aus den Eintragungsunterlagen ergeben oder dem Grundbuchamt anderweitig bekannt s</w:t>
      </w:r>
      <w:r>
        <w:t>ind. Diese Einschränkung erklärt sich daraus, dass es auch Grundbuchberech- tigte geben kann, die, wie zum Beispiel Stiftungen, in keinem öffentlichen Register einge- tragen sind. Für die Gesellschaft bürgerlichen Rechts handelt es sich in der Sache freili</w:t>
      </w:r>
      <w:r>
        <w:t>ch um</w:t>
      </w:r>
      <w:r>
        <w:rPr>
          <w:spacing w:val="-8"/>
        </w:rPr>
        <w:t xml:space="preserve"> </w:t>
      </w:r>
      <w:r>
        <w:t>eine</w:t>
      </w:r>
      <w:r>
        <w:rPr>
          <w:spacing w:val="-12"/>
        </w:rPr>
        <w:t xml:space="preserve"> </w:t>
      </w:r>
      <w:r>
        <w:t>zwingende</w:t>
      </w:r>
      <w:r>
        <w:rPr>
          <w:spacing w:val="-9"/>
        </w:rPr>
        <w:t xml:space="preserve"> </w:t>
      </w:r>
      <w:r>
        <w:t>Angabe.</w:t>
      </w:r>
      <w:r>
        <w:rPr>
          <w:spacing w:val="-8"/>
        </w:rPr>
        <w:t xml:space="preserve"> </w:t>
      </w:r>
      <w:r>
        <w:t>Da</w:t>
      </w:r>
      <w:r>
        <w:rPr>
          <w:spacing w:val="-11"/>
        </w:rPr>
        <w:t xml:space="preserve"> </w:t>
      </w:r>
      <w:r>
        <w:t>§</w:t>
      </w:r>
      <w:r>
        <w:rPr>
          <w:spacing w:val="-3"/>
        </w:rPr>
        <w:t xml:space="preserve"> </w:t>
      </w:r>
      <w:r>
        <w:t>47</w:t>
      </w:r>
      <w:r>
        <w:rPr>
          <w:spacing w:val="-9"/>
        </w:rPr>
        <w:t xml:space="preserve"> </w:t>
      </w:r>
      <w:r>
        <w:t>Absatz</w:t>
      </w:r>
      <w:r>
        <w:rPr>
          <w:spacing w:val="-3"/>
        </w:rPr>
        <w:t xml:space="preserve"> </w:t>
      </w:r>
      <w:r>
        <w:t>2</w:t>
      </w:r>
      <w:r>
        <w:rPr>
          <w:spacing w:val="-11"/>
        </w:rPr>
        <w:t xml:space="preserve"> </w:t>
      </w:r>
      <w:r>
        <w:t>GBO-E</w:t>
      </w:r>
      <w:r>
        <w:rPr>
          <w:spacing w:val="-14"/>
        </w:rPr>
        <w:t xml:space="preserve"> </w:t>
      </w:r>
      <w:r>
        <w:t>für</w:t>
      </w:r>
      <w:r>
        <w:rPr>
          <w:spacing w:val="-10"/>
        </w:rPr>
        <w:t xml:space="preserve"> </w:t>
      </w:r>
      <w:r>
        <w:t>die</w:t>
      </w:r>
      <w:r>
        <w:rPr>
          <w:spacing w:val="-9"/>
        </w:rPr>
        <w:t xml:space="preserve"> </w:t>
      </w:r>
      <w:r>
        <w:t>Eintragung</w:t>
      </w:r>
      <w:r>
        <w:rPr>
          <w:spacing w:val="-7"/>
        </w:rPr>
        <w:t xml:space="preserve"> </w:t>
      </w:r>
      <w:r>
        <w:t>im</w:t>
      </w:r>
      <w:r>
        <w:rPr>
          <w:spacing w:val="-10"/>
        </w:rPr>
        <w:t xml:space="preserve"> </w:t>
      </w:r>
      <w:r>
        <w:t>Grundbuch</w:t>
      </w:r>
      <w:r>
        <w:rPr>
          <w:spacing w:val="-12"/>
        </w:rPr>
        <w:t xml:space="preserve"> </w:t>
      </w:r>
      <w:r>
        <w:t>die Voreintragung im Gesellschaftsregister voraussetzt, muss dies dem Grundbuchamt nach- gewiesen werden, so dass sich das Registergericht und das Registerblatt der Eintragung in das Gesellschaftsregister regelmäßig aus den Eintragungsunterlagen</w:t>
      </w:r>
      <w:r>
        <w:rPr>
          <w:spacing w:val="-15"/>
        </w:rPr>
        <w:t xml:space="preserve"> </w:t>
      </w:r>
      <w:r>
        <w:t>ergeben.</w:t>
      </w:r>
    </w:p>
    <w:p w14:paraId="5ACF8459" w14:textId="77777777" w:rsidR="00C66901" w:rsidRDefault="00C66901">
      <w:pPr>
        <w:pStyle w:val="Textkrper"/>
        <w:spacing w:before="6"/>
        <w:rPr>
          <w:sz w:val="20"/>
        </w:rPr>
      </w:pPr>
    </w:p>
    <w:p w14:paraId="5ACF845A" w14:textId="77777777" w:rsidR="00C66901" w:rsidRDefault="00F47839">
      <w:pPr>
        <w:pStyle w:val="berschrift3"/>
      </w:pPr>
      <w:r>
        <w:t>Zu Nummer 3 (§ 15 Absatz 1 Buchstabe c)</w:t>
      </w:r>
    </w:p>
    <w:p w14:paraId="5ACF845B" w14:textId="77777777" w:rsidR="00C66901" w:rsidRDefault="00C66901">
      <w:pPr>
        <w:pStyle w:val="Textkrper"/>
        <w:spacing w:before="3"/>
        <w:rPr>
          <w:b/>
          <w:sz w:val="21"/>
        </w:rPr>
      </w:pPr>
    </w:p>
    <w:p w14:paraId="5ACF845C" w14:textId="77777777" w:rsidR="00C66901" w:rsidRDefault="00F47839">
      <w:pPr>
        <w:pStyle w:val="Textkrper"/>
        <w:ind w:left="102" w:right="972"/>
        <w:jc w:val="both"/>
      </w:pPr>
      <w:r>
        <w:t>Der geltende § 15 Absatz 1 Buchstabe c GBV wird obsolet und ist aufzuheben. Die Rege- lung knüpft an den geltenden § 47 Absatz 2 Satz 2 GBO an und bestimmt, wie die Gesell- schafter einer Gesellschaft bürgerlichen R</w:t>
      </w:r>
      <w:r>
        <w:t>echts im Grundbuch zu bezeichnen sind. Mit Neufassung von § 47 Absatz 2 GBO-E entfällt dieser Anknüpfungspunkt.</w:t>
      </w:r>
    </w:p>
    <w:p w14:paraId="5ACF845D" w14:textId="77777777" w:rsidR="00C66901" w:rsidRDefault="00C66901">
      <w:pPr>
        <w:pStyle w:val="Textkrper"/>
        <w:spacing w:before="6"/>
        <w:rPr>
          <w:sz w:val="20"/>
        </w:rPr>
      </w:pPr>
    </w:p>
    <w:p w14:paraId="5ACF845E" w14:textId="77777777" w:rsidR="00C66901" w:rsidRDefault="00F47839">
      <w:pPr>
        <w:pStyle w:val="berschrift3"/>
        <w:spacing w:line="470" w:lineRule="auto"/>
        <w:ind w:right="4284"/>
        <w:jc w:val="left"/>
      </w:pPr>
      <w:r>
        <w:t>Zu Artikel 43 (Änderung der Schiffsregisterordnung) Zu Nummer 1 (§ 11 Absatz 1 Nummer 6)</w:t>
      </w:r>
    </w:p>
    <w:p w14:paraId="5ACF845F" w14:textId="77777777" w:rsidR="00C66901" w:rsidRDefault="00F47839">
      <w:pPr>
        <w:pStyle w:val="Textkrper"/>
        <w:ind w:left="102" w:right="972"/>
        <w:jc w:val="both"/>
      </w:pPr>
      <w:r>
        <w:t>Der geltende § 11 Absatz 1 Nummer 6 SchRegO wird um überflüssige Angaben zu dem Eigentümer bei der Anmeldung eines Seeschiffs zur Eintragung in das Seeschiffsregister bereinigt. Mit der Streichung der Angaben zu den persönlich haftenden Gesellschaftern ei-</w:t>
      </w:r>
      <w:r>
        <w:t xml:space="preserve"> ner offenen Handelsgesellschaft, Kommanditgesellschaft oder Kommanditgesellschaft auf Aktien soll dem Sinn und Zweck des Seeschiffsregisters Rechnung getragen werden.</w:t>
      </w:r>
    </w:p>
    <w:p w14:paraId="5ACF8460" w14:textId="77777777" w:rsidR="00C66901" w:rsidRDefault="00C66901">
      <w:pPr>
        <w:pStyle w:val="Textkrper"/>
        <w:spacing w:before="7"/>
        <w:rPr>
          <w:sz w:val="20"/>
        </w:rPr>
      </w:pPr>
    </w:p>
    <w:p w14:paraId="5ACF8461" w14:textId="77777777" w:rsidR="00C66901" w:rsidRDefault="00F47839">
      <w:pPr>
        <w:pStyle w:val="Textkrper"/>
        <w:ind w:left="102" w:right="970"/>
        <w:jc w:val="both"/>
      </w:pPr>
      <w:r>
        <w:t>Das</w:t>
      </w:r>
      <w:r>
        <w:rPr>
          <w:spacing w:val="-13"/>
        </w:rPr>
        <w:t xml:space="preserve"> </w:t>
      </w:r>
      <w:r>
        <w:t>Seeschiffsregister</w:t>
      </w:r>
      <w:r>
        <w:rPr>
          <w:spacing w:val="-14"/>
        </w:rPr>
        <w:t xml:space="preserve"> </w:t>
      </w:r>
      <w:r>
        <w:t>dient</w:t>
      </w:r>
      <w:r>
        <w:rPr>
          <w:spacing w:val="-12"/>
        </w:rPr>
        <w:t xml:space="preserve"> </w:t>
      </w:r>
      <w:r>
        <w:t>nicht</w:t>
      </w:r>
      <w:r>
        <w:rPr>
          <w:spacing w:val="-13"/>
        </w:rPr>
        <w:t xml:space="preserve"> </w:t>
      </w:r>
      <w:r>
        <w:t>nur</w:t>
      </w:r>
      <w:r>
        <w:rPr>
          <w:spacing w:val="-13"/>
        </w:rPr>
        <w:t xml:space="preserve"> </w:t>
      </w:r>
      <w:r>
        <w:t>der</w:t>
      </w:r>
      <w:r>
        <w:rPr>
          <w:spacing w:val="-13"/>
        </w:rPr>
        <w:t xml:space="preserve"> </w:t>
      </w:r>
      <w:r>
        <w:t>Verlautbarung</w:t>
      </w:r>
      <w:r>
        <w:rPr>
          <w:spacing w:val="-11"/>
        </w:rPr>
        <w:t xml:space="preserve"> </w:t>
      </w:r>
      <w:r>
        <w:t>privater</w:t>
      </w:r>
      <w:r>
        <w:rPr>
          <w:spacing w:val="-12"/>
        </w:rPr>
        <w:t xml:space="preserve"> </w:t>
      </w:r>
      <w:r>
        <w:t>Rechte</w:t>
      </w:r>
      <w:r>
        <w:rPr>
          <w:spacing w:val="-15"/>
        </w:rPr>
        <w:t xml:space="preserve"> </w:t>
      </w:r>
      <w:r>
        <w:t>am</w:t>
      </w:r>
      <w:r>
        <w:rPr>
          <w:spacing w:val="-14"/>
        </w:rPr>
        <w:t xml:space="preserve"> </w:t>
      </w:r>
      <w:r>
        <w:t>Seeschiff,</w:t>
      </w:r>
      <w:r>
        <w:rPr>
          <w:spacing w:val="-13"/>
        </w:rPr>
        <w:t xml:space="preserve"> </w:t>
      </w:r>
      <w:r>
        <w:t>son- dern</w:t>
      </w:r>
      <w:r>
        <w:rPr>
          <w:spacing w:val="-14"/>
        </w:rPr>
        <w:t xml:space="preserve"> </w:t>
      </w:r>
      <w:r>
        <w:t>auch</w:t>
      </w:r>
      <w:r>
        <w:rPr>
          <w:spacing w:val="-14"/>
        </w:rPr>
        <w:t xml:space="preserve"> </w:t>
      </w:r>
      <w:r>
        <w:t>der</w:t>
      </w:r>
      <w:r>
        <w:rPr>
          <w:spacing w:val="-13"/>
        </w:rPr>
        <w:t xml:space="preserve"> </w:t>
      </w:r>
      <w:r>
        <w:t>Verlautbarung</w:t>
      </w:r>
      <w:r>
        <w:rPr>
          <w:spacing w:val="-12"/>
        </w:rPr>
        <w:t xml:space="preserve"> </w:t>
      </w:r>
      <w:r>
        <w:t>des</w:t>
      </w:r>
      <w:r>
        <w:rPr>
          <w:spacing w:val="-16"/>
        </w:rPr>
        <w:t xml:space="preserve"> </w:t>
      </w:r>
      <w:r>
        <w:t>Flaggenrechts</w:t>
      </w:r>
      <w:r>
        <w:rPr>
          <w:spacing w:val="-14"/>
        </w:rPr>
        <w:t xml:space="preserve"> </w:t>
      </w:r>
      <w:r>
        <w:t>als</w:t>
      </w:r>
      <w:r>
        <w:rPr>
          <w:spacing w:val="-14"/>
        </w:rPr>
        <w:t xml:space="preserve"> </w:t>
      </w:r>
      <w:r>
        <w:t>„Staatsangehörigkeit“</w:t>
      </w:r>
      <w:r>
        <w:rPr>
          <w:spacing w:val="-13"/>
        </w:rPr>
        <w:t xml:space="preserve"> </w:t>
      </w:r>
      <w:r>
        <w:t>des</w:t>
      </w:r>
      <w:r>
        <w:rPr>
          <w:spacing w:val="-14"/>
        </w:rPr>
        <w:t xml:space="preserve"> </w:t>
      </w:r>
      <w:r>
        <w:t>Schiffes.</w:t>
      </w:r>
      <w:r>
        <w:rPr>
          <w:spacing w:val="-13"/>
        </w:rPr>
        <w:t xml:space="preserve"> </w:t>
      </w:r>
      <w:r>
        <w:t>Die zentrale Bedeutung der Flagge im Seerecht ergibt sich hierbei aus Artikel 92 Seerechts- übereinkommen</w:t>
      </w:r>
      <w:r>
        <w:rPr>
          <w:spacing w:val="-16"/>
        </w:rPr>
        <w:t xml:space="preserve"> </w:t>
      </w:r>
      <w:r>
        <w:t>der</w:t>
      </w:r>
      <w:r>
        <w:rPr>
          <w:spacing w:val="-17"/>
        </w:rPr>
        <w:t xml:space="preserve"> </w:t>
      </w:r>
      <w:r>
        <w:t>Vereinten</w:t>
      </w:r>
      <w:r>
        <w:rPr>
          <w:spacing w:val="-16"/>
        </w:rPr>
        <w:t xml:space="preserve"> </w:t>
      </w:r>
      <w:r>
        <w:t>Nationen</w:t>
      </w:r>
      <w:r>
        <w:rPr>
          <w:spacing w:val="-19"/>
        </w:rPr>
        <w:t xml:space="preserve"> </w:t>
      </w:r>
      <w:r>
        <w:t>vom</w:t>
      </w:r>
      <w:r>
        <w:rPr>
          <w:spacing w:val="-15"/>
        </w:rPr>
        <w:t xml:space="preserve"> </w:t>
      </w:r>
      <w:r>
        <w:t>10.12.1982</w:t>
      </w:r>
      <w:r>
        <w:rPr>
          <w:spacing w:val="-19"/>
        </w:rPr>
        <w:t xml:space="preserve"> </w:t>
      </w:r>
      <w:r>
        <w:t>(BGBl.</w:t>
      </w:r>
      <w:r>
        <w:rPr>
          <w:spacing w:val="-2"/>
        </w:rPr>
        <w:t xml:space="preserve"> </w:t>
      </w:r>
      <w:r>
        <w:t>II</w:t>
      </w:r>
      <w:r>
        <w:rPr>
          <w:spacing w:val="-17"/>
        </w:rPr>
        <w:t xml:space="preserve"> </w:t>
      </w:r>
      <w:r>
        <w:t>1994</w:t>
      </w:r>
      <w:r>
        <w:rPr>
          <w:spacing w:val="-19"/>
        </w:rPr>
        <w:t xml:space="preserve"> </w:t>
      </w:r>
      <w:r>
        <w:t>S.</w:t>
      </w:r>
      <w:r>
        <w:rPr>
          <w:spacing w:val="-5"/>
        </w:rPr>
        <w:t xml:space="preserve"> </w:t>
      </w:r>
      <w:r>
        <w:t>1798),</w:t>
      </w:r>
      <w:r>
        <w:rPr>
          <w:spacing w:val="-17"/>
        </w:rPr>
        <w:t xml:space="preserve"> </w:t>
      </w:r>
      <w:r>
        <w:t>nach</w:t>
      </w:r>
      <w:r>
        <w:rPr>
          <w:spacing w:val="-19"/>
        </w:rPr>
        <w:t xml:space="preserve"> </w:t>
      </w:r>
      <w:r>
        <w:t>wel- chem ein Staat die exklusive Jurisdiktion über alle Schiffe trägt, die unter seiner Flagge fahren. Das Flaggenrecht des Seeschiffs hängt gemäß § 1 Absatz 2 FlaggRG wiederum von der Staatsangehörigkeit der Gesellschafter derjenigen Gesellsc</w:t>
      </w:r>
      <w:r>
        <w:t>haft ab, der das See- schiff als Eigentümer gehört. Daraus folgt, dass die Identität der Gesellschafter und deren Staatsangehörigkeit gemäß § 13 Absatz 2 SchRegO dem Seeschiffsregister gegenüber nachgewiesen werden muss. Angaben zu den persönlich haftenden</w:t>
      </w:r>
      <w:r>
        <w:t xml:space="preserve"> Gesellschaftern einer offenen Handelsgesellschaft, Kommanditgesellschaft oder Kommanditgesellschaft auf Ak- tien</w:t>
      </w:r>
      <w:r>
        <w:rPr>
          <w:spacing w:val="-16"/>
        </w:rPr>
        <w:t xml:space="preserve"> </w:t>
      </w:r>
      <w:r>
        <w:t>sind</w:t>
      </w:r>
      <w:r>
        <w:rPr>
          <w:spacing w:val="-19"/>
        </w:rPr>
        <w:t xml:space="preserve"> </w:t>
      </w:r>
      <w:r>
        <w:t>für</w:t>
      </w:r>
      <w:r>
        <w:rPr>
          <w:spacing w:val="-15"/>
        </w:rPr>
        <w:t xml:space="preserve"> </w:t>
      </w:r>
      <w:r>
        <w:t>die</w:t>
      </w:r>
      <w:r>
        <w:rPr>
          <w:spacing w:val="-16"/>
        </w:rPr>
        <w:t xml:space="preserve"> </w:t>
      </w:r>
      <w:r>
        <w:t>Verlautbarung</w:t>
      </w:r>
      <w:r>
        <w:rPr>
          <w:spacing w:val="-14"/>
        </w:rPr>
        <w:t xml:space="preserve"> </w:t>
      </w:r>
      <w:r>
        <w:t>des</w:t>
      </w:r>
      <w:r>
        <w:rPr>
          <w:spacing w:val="-16"/>
        </w:rPr>
        <w:t xml:space="preserve"> </w:t>
      </w:r>
      <w:r>
        <w:t>Flaggenrechts</w:t>
      </w:r>
      <w:r>
        <w:rPr>
          <w:spacing w:val="-17"/>
        </w:rPr>
        <w:t xml:space="preserve"> </w:t>
      </w:r>
      <w:r>
        <w:t>indes</w:t>
      </w:r>
      <w:r>
        <w:rPr>
          <w:spacing w:val="-16"/>
        </w:rPr>
        <w:t xml:space="preserve"> </w:t>
      </w:r>
      <w:r>
        <w:t>ohne</w:t>
      </w:r>
      <w:r>
        <w:rPr>
          <w:spacing w:val="-16"/>
        </w:rPr>
        <w:t xml:space="preserve"> </w:t>
      </w:r>
      <w:r>
        <w:t>ersichtliche</w:t>
      </w:r>
      <w:r>
        <w:rPr>
          <w:spacing w:val="-16"/>
        </w:rPr>
        <w:t xml:space="preserve"> </w:t>
      </w:r>
      <w:r>
        <w:t>Bedeutung,</w:t>
      </w:r>
      <w:r>
        <w:rPr>
          <w:spacing w:val="-15"/>
        </w:rPr>
        <w:t xml:space="preserve"> </w:t>
      </w:r>
      <w:r>
        <w:t>zumal aus diesen Angaben nicht, jedenfalls nicht unmittelbar a</w:t>
      </w:r>
      <w:r>
        <w:t>uf die Staatsangehörigkeit der be- treffenden Personen geschlossen werden</w:t>
      </w:r>
      <w:r>
        <w:rPr>
          <w:spacing w:val="-9"/>
        </w:rPr>
        <w:t xml:space="preserve"> </w:t>
      </w:r>
      <w:r>
        <w:t>kann.</w:t>
      </w:r>
    </w:p>
    <w:p w14:paraId="5ACF8462" w14:textId="77777777" w:rsidR="00C66901" w:rsidRDefault="00C66901">
      <w:pPr>
        <w:pStyle w:val="Textkrper"/>
        <w:rPr>
          <w:sz w:val="21"/>
        </w:rPr>
      </w:pPr>
    </w:p>
    <w:p w14:paraId="5ACF8463" w14:textId="77777777" w:rsidR="00C66901" w:rsidRDefault="00F47839">
      <w:pPr>
        <w:pStyle w:val="Textkrper"/>
        <w:ind w:left="102" w:right="971"/>
        <w:jc w:val="both"/>
      </w:pPr>
      <w:r>
        <w:t>Soweit diese Angaben für den Gesellschaftsgläubiger zur Verfolgung von Ansprüchen ge- gen</w:t>
      </w:r>
      <w:r>
        <w:rPr>
          <w:spacing w:val="-9"/>
        </w:rPr>
        <w:t xml:space="preserve"> </w:t>
      </w:r>
      <w:r>
        <w:t>die</w:t>
      </w:r>
      <w:r>
        <w:rPr>
          <w:spacing w:val="-6"/>
        </w:rPr>
        <w:t xml:space="preserve"> </w:t>
      </w:r>
      <w:r>
        <w:t>persönlich</w:t>
      </w:r>
      <w:r>
        <w:rPr>
          <w:spacing w:val="-6"/>
        </w:rPr>
        <w:t xml:space="preserve"> </w:t>
      </w:r>
      <w:r>
        <w:t>haftenden</w:t>
      </w:r>
      <w:r>
        <w:rPr>
          <w:spacing w:val="-9"/>
        </w:rPr>
        <w:t xml:space="preserve"> </w:t>
      </w:r>
      <w:r>
        <w:t>Gesellschafter</w:t>
      </w:r>
      <w:r>
        <w:rPr>
          <w:spacing w:val="-8"/>
        </w:rPr>
        <w:t xml:space="preserve"> </w:t>
      </w:r>
      <w:r>
        <w:t>nützlich</w:t>
      </w:r>
      <w:r>
        <w:rPr>
          <w:spacing w:val="-6"/>
        </w:rPr>
        <w:t xml:space="preserve"> </w:t>
      </w:r>
      <w:r>
        <w:t>sein</w:t>
      </w:r>
      <w:r>
        <w:rPr>
          <w:spacing w:val="-11"/>
        </w:rPr>
        <w:t xml:space="preserve"> </w:t>
      </w:r>
      <w:r>
        <w:t>können,</w:t>
      </w:r>
      <w:r>
        <w:rPr>
          <w:spacing w:val="-8"/>
        </w:rPr>
        <w:t xml:space="preserve"> </w:t>
      </w:r>
      <w:r>
        <w:t>hat</w:t>
      </w:r>
      <w:r>
        <w:rPr>
          <w:spacing w:val="-7"/>
        </w:rPr>
        <w:t xml:space="preserve"> </w:t>
      </w:r>
      <w:r>
        <w:t>sich</w:t>
      </w:r>
      <w:r>
        <w:rPr>
          <w:spacing w:val="-9"/>
        </w:rPr>
        <w:t xml:space="preserve"> </w:t>
      </w:r>
      <w:r>
        <w:t>die</w:t>
      </w:r>
      <w:r>
        <w:rPr>
          <w:spacing w:val="-6"/>
        </w:rPr>
        <w:t xml:space="preserve"> </w:t>
      </w:r>
      <w:r>
        <w:t>Sachlage</w:t>
      </w:r>
      <w:r>
        <w:rPr>
          <w:spacing w:val="-9"/>
        </w:rPr>
        <w:t xml:space="preserve"> </w:t>
      </w:r>
      <w:r>
        <w:t>z</w:t>
      </w:r>
      <w:r>
        <w:t>u</w:t>
      </w:r>
    </w:p>
    <w:p w14:paraId="5ACF8464" w14:textId="77777777" w:rsidR="00C66901" w:rsidRDefault="00C66901">
      <w:pPr>
        <w:jc w:val="both"/>
        <w:sectPr w:rsidR="00C66901">
          <w:pgSz w:w="11910" w:h="16840"/>
          <w:pgMar w:top="940" w:right="440" w:bottom="280" w:left="1600" w:header="712" w:footer="0" w:gutter="0"/>
          <w:cols w:space="720"/>
        </w:sectPr>
      </w:pPr>
    </w:p>
    <w:p w14:paraId="5ACF8465" w14:textId="77777777" w:rsidR="00C66901" w:rsidRDefault="00F47839">
      <w:pPr>
        <w:pStyle w:val="Textkrper"/>
        <w:spacing w:before="171"/>
        <w:ind w:left="102" w:right="972"/>
        <w:jc w:val="both"/>
      </w:pPr>
      <w:r>
        <w:lastRenderedPageBreak/>
        <w:t>der aus der Entstehungszeit der Schiffsregisterordnung aus dem Jahr 1868 inzwischen nachhaltig geändert. Während es damals für den Teilnehmer im Rechtsverkehr faktisch beschwerlich war, Einsicht in das Handelsregister zu nehmen, wenn di</w:t>
      </w:r>
      <w:r>
        <w:t>e Gesellschaft</w:t>
      </w:r>
      <w:r>
        <w:rPr>
          <w:spacing w:val="-37"/>
        </w:rPr>
        <w:t xml:space="preserve"> </w:t>
      </w:r>
      <w:r>
        <w:t>ihren Sitz nicht am Ort des Heimathafens hatte, der wiederum für das Seeschiffsregister maß- geblich ist, um daraus Rückschlüsse zu den persönlich haftenden Gesellschaftern ziehen zu können, wird heute das Handelsregister elektronisch geführ</w:t>
      </w:r>
      <w:r>
        <w:t>t und ist über das Gemein- same Registerportal der Länder ohne Weiteres</w:t>
      </w:r>
      <w:r>
        <w:rPr>
          <w:spacing w:val="-11"/>
        </w:rPr>
        <w:t xml:space="preserve"> </w:t>
      </w:r>
      <w:r>
        <w:t>zugänglich.</w:t>
      </w:r>
    </w:p>
    <w:p w14:paraId="5ACF8466" w14:textId="77777777" w:rsidR="00C66901" w:rsidRDefault="00C66901">
      <w:pPr>
        <w:pStyle w:val="Textkrper"/>
        <w:spacing w:before="9"/>
        <w:rPr>
          <w:sz w:val="20"/>
        </w:rPr>
      </w:pPr>
    </w:p>
    <w:p w14:paraId="5ACF8467" w14:textId="77777777" w:rsidR="00C66901" w:rsidRDefault="00F47839">
      <w:pPr>
        <w:pStyle w:val="berschrift3"/>
        <w:jc w:val="left"/>
      </w:pPr>
      <w:r>
        <w:t>Zu Nummer 2 (§ 18 Absatz 2)</w:t>
      </w:r>
    </w:p>
    <w:p w14:paraId="5ACF8468" w14:textId="77777777" w:rsidR="00C66901" w:rsidRDefault="00C66901">
      <w:pPr>
        <w:pStyle w:val="Textkrper"/>
        <w:spacing w:before="2"/>
        <w:rPr>
          <w:b/>
          <w:sz w:val="21"/>
        </w:rPr>
      </w:pPr>
    </w:p>
    <w:p w14:paraId="5ACF8469" w14:textId="77777777" w:rsidR="00C66901" w:rsidRDefault="00F47839">
      <w:pPr>
        <w:pStyle w:val="Textkrper"/>
        <w:ind w:left="102" w:right="969"/>
        <w:jc w:val="both"/>
      </w:pPr>
      <w:r>
        <w:t>Es</w:t>
      </w:r>
      <w:r>
        <w:rPr>
          <w:spacing w:val="-7"/>
        </w:rPr>
        <w:t xml:space="preserve"> </w:t>
      </w:r>
      <w:r>
        <w:t>handelt</w:t>
      </w:r>
      <w:r>
        <w:rPr>
          <w:spacing w:val="-8"/>
        </w:rPr>
        <w:t xml:space="preserve"> </w:t>
      </w:r>
      <w:r>
        <w:t>sich</w:t>
      </w:r>
      <w:r>
        <w:rPr>
          <w:spacing w:val="-7"/>
        </w:rPr>
        <w:t xml:space="preserve"> </w:t>
      </w:r>
      <w:r>
        <w:t>um</w:t>
      </w:r>
      <w:r>
        <w:rPr>
          <w:spacing w:val="-9"/>
        </w:rPr>
        <w:t xml:space="preserve"> </w:t>
      </w:r>
      <w:r>
        <w:t>eine</w:t>
      </w:r>
      <w:r>
        <w:rPr>
          <w:spacing w:val="-10"/>
        </w:rPr>
        <w:t xml:space="preserve"> </w:t>
      </w:r>
      <w:r>
        <w:t>Folgeänderung</w:t>
      </w:r>
      <w:r>
        <w:rPr>
          <w:spacing w:val="-7"/>
        </w:rPr>
        <w:t xml:space="preserve"> </w:t>
      </w:r>
      <w:r>
        <w:t>zur</w:t>
      </w:r>
      <w:r>
        <w:rPr>
          <w:spacing w:val="-9"/>
        </w:rPr>
        <w:t xml:space="preserve"> </w:t>
      </w:r>
      <w:r>
        <w:t>gesetzlichen</w:t>
      </w:r>
      <w:r>
        <w:rPr>
          <w:spacing w:val="-7"/>
        </w:rPr>
        <w:t xml:space="preserve"> </w:t>
      </w:r>
      <w:r>
        <w:t>Anerkennung</w:t>
      </w:r>
      <w:r>
        <w:rPr>
          <w:spacing w:val="-7"/>
        </w:rPr>
        <w:t xml:space="preserve"> </w:t>
      </w:r>
      <w:r>
        <w:t>der</w:t>
      </w:r>
      <w:r>
        <w:rPr>
          <w:spacing w:val="-9"/>
        </w:rPr>
        <w:t xml:space="preserve"> </w:t>
      </w:r>
      <w:r>
        <w:t>Rechtsfähigkeit der Gesellschaft bürgerlichen Rechts. § 18 Absatz 2 SchRegO bestimmt diejenige</w:t>
      </w:r>
      <w:r>
        <w:rPr>
          <w:spacing w:val="-40"/>
        </w:rPr>
        <w:t xml:space="preserve"> </w:t>
      </w:r>
      <w:r>
        <w:t>Person, die die in § 17 SchRegO genannten eintragungspflichtigen Änderungen zur Eintragung in das Schiffsregister (Seeschiffs- und Binnenschiffsregister) anzumel</w:t>
      </w:r>
      <w:r>
        <w:t>den hat. Da auch eine Gesellschaft</w:t>
      </w:r>
      <w:r>
        <w:rPr>
          <w:spacing w:val="-12"/>
        </w:rPr>
        <w:t xml:space="preserve"> </w:t>
      </w:r>
      <w:r>
        <w:t>bürgerlichen</w:t>
      </w:r>
      <w:r>
        <w:rPr>
          <w:spacing w:val="-13"/>
        </w:rPr>
        <w:t xml:space="preserve"> </w:t>
      </w:r>
      <w:r>
        <w:t>Rechts</w:t>
      </w:r>
      <w:r>
        <w:rPr>
          <w:spacing w:val="-13"/>
        </w:rPr>
        <w:t xml:space="preserve"> </w:t>
      </w:r>
      <w:r>
        <w:t>als</w:t>
      </w:r>
      <w:r>
        <w:rPr>
          <w:spacing w:val="-13"/>
        </w:rPr>
        <w:t xml:space="preserve"> </w:t>
      </w:r>
      <w:r>
        <w:t>Eigentümer</w:t>
      </w:r>
      <w:r>
        <w:rPr>
          <w:spacing w:val="-14"/>
        </w:rPr>
        <w:t xml:space="preserve"> </w:t>
      </w:r>
      <w:r>
        <w:t>in</w:t>
      </w:r>
      <w:r>
        <w:rPr>
          <w:spacing w:val="-13"/>
        </w:rPr>
        <w:t xml:space="preserve"> </w:t>
      </w:r>
      <w:r>
        <w:t>das</w:t>
      </w:r>
      <w:r>
        <w:rPr>
          <w:spacing w:val="-13"/>
        </w:rPr>
        <w:t xml:space="preserve"> </w:t>
      </w:r>
      <w:r>
        <w:t>Schiffsregister</w:t>
      </w:r>
      <w:r>
        <w:rPr>
          <w:spacing w:val="-12"/>
        </w:rPr>
        <w:t xml:space="preserve"> </w:t>
      </w:r>
      <w:r>
        <w:t>eingetragen</w:t>
      </w:r>
      <w:r>
        <w:rPr>
          <w:spacing w:val="-13"/>
        </w:rPr>
        <w:t xml:space="preserve"> </w:t>
      </w:r>
      <w:r>
        <w:t>werden kann (vgl. zum Seeschiffsregister die Änderung des § 1 Absatz 2 FlaggRG), ist der Begriff der Handelsgesellschaft in § 18 Absatz 2 SchRegO folge</w:t>
      </w:r>
      <w:r>
        <w:t>richtig durch den Oberbegriff der rechtsfähigen Personengesellschaft zu</w:t>
      </w:r>
      <w:r>
        <w:t xml:space="preserve"> </w:t>
      </w:r>
      <w:r>
        <w:t>ersetzen.</w:t>
      </w:r>
    </w:p>
    <w:p w14:paraId="5ACF846A" w14:textId="77777777" w:rsidR="00C66901" w:rsidRDefault="00C66901">
      <w:pPr>
        <w:pStyle w:val="Textkrper"/>
        <w:spacing w:before="7"/>
        <w:rPr>
          <w:sz w:val="20"/>
        </w:rPr>
      </w:pPr>
    </w:p>
    <w:p w14:paraId="5ACF846B" w14:textId="77777777" w:rsidR="00C66901" w:rsidRDefault="00F47839">
      <w:pPr>
        <w:pStyle w:val="berschrift3"/>
        <w:spacing w:before="1"/>
        <w:jc w:val="left"/>
      </w:pPr>
      <w:r>
        <w:t>Zu Nummer 3 (§ 19 Absatz 1 Satz 2)</w:t>
      </w:r>
    </w:p>
    <w:p w14:paraId="5ACF846C" w14:textId="77777777" w:rsidR="00C66901" w:rsidRDefault="00C66901">
      <w:pPr>
        <w:pStyle w:val="Textkrper"/>
        <w:spacing w:before="11"/>
        <w:rPr>
          <w:b/>
          <w:sz w:val="20"/>
        </w:rPr>
      </w:pPr>
    </w:p>
    <w:p w14:paraId="5ACF846D" w14:textId="77777777" w:rsidR="00C66901" w:rsidRDefault="00F47839">
      <w:pPr>
        <w:pStyle w:val="Textkrper"/>
        <w:ind w:left="102" w:right="970"/>
        <w:jc w:val="both"/>
      </w:pPr>
      <w:r>
        <w:t>Es handelt sich um eine Folgeänderung aus Anlass der Verordnung (EG) Nr. 974/98 über die Einführung des Euro. Der DM-Betrag wird im Verhä</w:t>
      </w:r>
      <w:r>
        <w:t>ltnis 2 DM : 1 Euro geglättet.</w:t>
      </w:r>
    </w:p>
    <w:p w14:paraId="5ACF846E" w14:textId="77777777" w:rsidR="00C66901" w:rsidRDefault="00C66901">
      <w:pPr>
        <w:pStyle w:val="Textkrper"/>
        <w:spacing w:before="8"/>
        <w:rPr>
          <w:sz w:val="20"/>
        </w:rPr>
      </w:pPr>
    </w:p>
    <w:p w14:paraId="5ACF846F" w14:textId="77777777" w:rsidR="00C66901" w:rsidRDefault="00F47839">
      <w:pPr>
        <w:pStyle w:val="berschrift3"/>
        <w:jc w:val="left"/>
      </w:pPr>
      <w:r>
        <w:t>Zu Nummer 4 (§ 44 Satz 2)</w:t>
      </w:r>
    </w:p>
    <w:p w14:paraId="5ACF8470" w14:textId="77777777" w:rsidR="00C66901" w:rsidRDefault="00C66901">
      <w:pPr>
        <w:pStyle w:val="Textkrper"/>
        <w:spacing w:before="2"/>
        <w:rPr>
          <w:b/>
          <w:sz w:val="21"/>
        </w:rPr>
      </w:pPr>
    </w:p>
    <w:p w14:paraId="5ACF8471" w14:textId="77777777" w:rsidR="00C66901" w:rsidRDefault="00F47839">
      <w:pPr>
        <w:pStyle w:val="Textkrper"/>
        <w:spacing w:before="1"/>
        <w:ind w:left="102" w:right="973"/>
        <w:jc w:val="both"/>
      </w:pPr>
      <w:r>
        <w:t>Es</w:t>
      </w:r>
      <w:r>
        <w:rPr>
          <w:spacing w:val="-7"/>
        </w:rPr>
        <w:t xml:space="preserve"> </w:t>
      </w:r>
      <w:r>
        <w:t>handelt</w:t>
      </w:r>
      <w:r>
        <w:rPr>
          <w:spacing w:val="-8"/>
        </w:rPr>
        <w:t xml:space="preserve"> </w:t>
      </w:r>
      <w:r>
        <w:t>sich</w:t>
      </w:r>
      <w:r>
        <w:rPr>
          <w:spacing w:val="-10"/>
        </w:rPr>
        <w:t xml:space="preserve"> </w:t>
      </w:r>
      <w:r>
        <w:t>um</w:t>
      </w:r>
      <w:r>
        <w:rPr>
          <w:spacing w:val="-9"/>
        </w:rPr>
        <w:t xml:space="preserve"> </w:t>
      </w:r>
      <w:r>
        <w:t>eine</w:t>
      </w:r>
      <w:r>
        <w:rPr>
          <w:spacing w:val="-13"/>
        </w:rPr>
        <w:t xml:space="preserve"> </w:t>
      </w:r>
      <w:r>
        <w:t>Folgeänderung</w:t>
      </w:r>
      <w:r>
        <w:rPr>
          <w:spacing w:val="-7"/>
        </w:rPr>
        <w:t xml:space="preserve"> </w:t>
      </w:r>
      <w:r>
        <w:t>aus</w:t>
      </w:r>
      <w:r>
        <w:rPr>
          <w:spacing w:val="-9"/>
        </w:rPr>
        <w:t xml:space="preserve"> </w:t>
      </w:r>
      <w:r>
        <w:t>Anlass</w:t>
      </w:r>
      <w:r>
        <w:rPr>
          <w:spacing w:val="-7"/>
        </w:rPr>
        <w:t xml:space="preserve"> </w:t>
      </w:r>
      <w:r>
        <w:t>des</w:t>
      </w:r>
      <w:r>
        <w:rPr>
          <w:spacing w:val="-7"/>
        </w:rPr>
        <w:t xml:space="preserve"> </w:t>
      </w:r>
      <w:r>
        <w:t>Eintragungswahlrechts</w:t>
      </w:r>
      <w:r>
        <w:rPr>
          <w:spacing w:val="-9"/>
        </w:rPr>
        <w:t xml:space="preserve"> </w:t>
      </w:r>
      <w:r>
        <w:t>der</w:t>
      </w:r>
      <w:r>
        <w:rPr>
          <w:spacing w:val="-11"/>
        </w:rPr>
        <w:t xml:space="preserve"> </w:t>
      </w:r>
      <w:r>
        <w:t>Gesell- schafter einer Gesellschaft bürgerlichen Rechts in das Gesellschaftsregister</w:t>
      </w:r>
      <w:r>
        <w:rPr>
          <w:spacing w:val="42"/>
        </w:rPr>
        <w:t xml:space="preserve"> </w:t>
      </w:r>
      <w:r>
        <w:t>nach</w:t>
      </w:r>
    </w:p>
    <w:p w14:paraId="5ACF8472" w14:textId="77777777" w:rsidR="00C66901" w:rsidRDefault="00F47839">
      <w:pPr>
        <w:pStyle w:val="Textkrper"/>
        <w:spacing w:line="251" w:lineRule="exact"/>
        <w:ind w:left="102"/>
        <w:jc w:val="both"/>
      </w:pPr>
      <w:r>
        <w:t>§ 707 Absatz 1 BGB-E.</w:t>
      </w:r>
    </w:p>
    <w:p w14:paraId="5ACF8473" w14:textId="77777777" w:rsidR="00C66901" w:rsidRDefault="00C66901">
      <w:pPr>
        <w:pStyle w:val="Textkrper"/>
        <w:spacing w:before="8"/>
        <w:rPr>
          <w:sz w:val="20"/>
        </w:rPr>
      </w:pPr>
    </w:p>
    <w:p w14:paraId="5ACF8474" w14:textId="77777777" w:rsidR="00C66901" w:rsidRDefault="00F47839">
      <w:pPr>
        <w:pStyle w:val="berschrift3"/>
        <w:spacing w:before="1"/>
      </w:pPr>
      <w:r>
        <w:t>Zu Nummer 5 (§ 51)</w:t>
      </w:r>
    </w:p>
    <w:p w14:paraId="5ACF8475" w14:textId="77777777" w:rsidR="00C66901" w:rsidRDefault="00C66901">
      <w:pPr>
        <w:pStyle w:val="Textkrper"/>
        <w:spacing w:before="9"/>
        <w:rPr>
          <w:b/>
          <w:sz w:val="20"/>
        </w:rPr>
      </w:pPr>
    </w:p>
    <w:p w14:paraId="5ACF8476" w14:textId="77777777" w:rsidR="00C66901" w:rsidRDefault="00F47839">
      <w:pPr>
        <w:ind w:left="102"/>
        <w:jc w:val="both"/>
        <w:rPr>
          <w:b/>
        </w:rPr>
      </w:pPr>
      <w:r>
        <w:rPr>
          <w:b/>
        </w:rPr>
        <w:t>Zu Buchstabe a (Absatz 1)</w:t>
      </w:r>
    </w:p>
    <w:p w14:paraId="5ACF8477" w14:textId="77777777" w:rsidR="00C66901" w:rsidRDefault="00C66901">
      <w:pPr>
        <w:pStyle w:val="Textkrper"/>
        <w:spacing w:before="2"/>
        <w:rPr>
          <w:b/>
          <w:sz w:val="21"/>
        </w:rPr>
      </w:pPr>
    </w:p>
    <w:p w14:paraId="5ACF8478" w14:textId="77777777" w:rsidR="00C66901" w:rsidRDefault="00F47839">
      <w:pPr>
        <w:pStyle w:val="Textkrper"/>
        <w:ind w:left="102"/>
        <w:jc w:val="both"/>
      </w:pPr>
      <w:r>
        <w:t>Es handelt sich um eine Folgeänderung zur Anfügung des neuen Absatz 2.</w:t>
      </w:r>
    </w:p>
    <w:p w14:paraId="5ACF8479" w14:textId="77777777" w:rsidR="00C66901" w:rsidRDefault="00C66901">
      <w:pPr>
        <w:pStyle w:val="Textkrper"/>
        <w:spacing w:before="7"/>
        <w:rPr>
          <w:sz w:val="20"/>
        </w:rPr>
      </w:pPr>
    </w:p>
    <w:p w14:paraId="5ACF847A" w14:textId="77777777" w:rsidR="00C66901" w:rsidRDefault="00F47839">
      <w:pPr>
        <w:pStyle w:val="berschrift3"/>
      </w:pPr>
      <w:r>
        <w:t>Zu Buchstabe b (Absatz 2)</w:t>
      </w:r>
    </w:p>
    <w:p w14:paraId="5ACF847B" w14:textId="77777777" w:rsidR="00C66901" w:rsidRDefault="00C66901">
      <w:pPr>
        <w:pStyle w:val="Textkrper"/>
        <w:spacing w:before="2"/>
        <w:rPr>
          <w:b/>
          <w:sz w:val="21"/>
        </w:rPr>
      </w:pPr>
    </w:p>
    <w:p w14:paraId="5ACF847C" w14:textId="77777777" w:rsidR="00C66901" w:rsidRDefault="00F47839">
      <w:pPr>
        <w:pStyle w:val="Textkrper"/>
        <w:ind w:left="102" w:right="970"/>
        <w:jc w:val="both"/>
      </w:pPr>
      <w:r>
        <w:t>Der angefügte Absatz 2 bestimmt, dass für den registerrechtlichen Vollzug von Verfügun- gen über ein registriertes Recht an einem See- oder Binnenschiff durc</w:t>
      </w:r>
      <w:r>
        <w:t>h eine Gesellschaft bürgerlichen Rechts diese zuvor im Gesellschaftsregister eingetragen sein muss. Verfü- gungen ohne vorherige Eintragung im Schiffsregister sind zwar materiell wirksam, wenn dafür keine Eintragung notwendig ist (vgl. § 2 SchiffRG). Die g</w:t>
      </w:r>
      <w:r>
        <w:t>eänderte Rechtslage kann jedoch erst eingetragen werden, sobald die Gesellschaft registriert ist (registerrechtliche Immobilisierung). Die registerrechtliche Verknüpfung von Subjekt- und Objektregister er- möglicht es, die Existenz, Identität und ordnungsg</w:t>
      </w:r>
      <w:r>
        <w:t>emäße Vertretung der Gesellschaft bür- gerlichen</w:t>
      </w:r>
      <w:r>
        <w:rPr>
          <w:spacing w:val="-10"/>
        </w:rPr>
        <w:t xml:space="preserve"> </w:t>
      </w:r>
      <w:r>
        <w:t>Rechts</w:t>
      </w:r>
      <w:r>
        <w:rPr>
          <w:spacing w:val="-12"/>
        </w:rPr>
        <w:t xml:space="preserve"> </w:t>
      </w:r>
      <w:r>
        <w:t>in</w:t>
      </w:r>
      <w:r>
        <w:rPr>
          <w:spacing w:val="-10"/>
        </w:rPr>
        <w:t xml:space="preserve"> </w:t>
      </w:r>
      <w:r>
        <w:t>Bezug</w:t>
      </w:r>
      <w:r>
        <w:rPr>
          <w:spacing w:val="-8"/>
        </w:rPr>
        <w:t xml:space="preserve"> </w:t>
      </w:r>
      <w:r>
        <w:t>auf</w:t>
      </w:r>
      <w:r>
        <w:rPr>
          <w:spacing w:val="-9"/>
        </w:rPr>
        <w:t xml:space="preserve"> </w:t>
      </w:r>
      <w:r>
        <w:t>Verfügungen</w:t>
      </w:r>
      <w:r>
        <w:rPr>
          <w:spacing w:val="-13"/>
        </w:rPr>
        <w:t xml:space="preserve"> </w:t>
      </w:r>
      <w:r>
        <w:t>über</w:t>
      </w:r>
      <w:r>
        <w:rPr>
          <w:spacing w:val="-14"/>
        </w:rPr>
        <w:t xml:space="preserve"> </w:t>
      </w:r>
      <w:r>
        <w:t>das</w:t>
      </w:r>
      <w:r>
        <w:rPr>
          <w:spacing w:val="-9"/>
        </w:rPr>
        <w:t xml:space="preserve"> </w:t>
      </w:r>
      <w:r>
        <w:t>im</w:t>
      </w:r>
      <w:r>
        <w:rPr>
          <w:spacing w:val="-11"/>
        </w:rPr>
        <w:t xml:space="preserve"> </w:t>
      </w:r>
      <w:r>
        <w:t>Objektregister</w:t>
      </w:r>
      <w:r>
        <w:rPr>
          <w:spacing w:val="-9"/>
        </w:rPr>
        <w:t xml:space="preserve"> </w:t>
      </w:r>
      <w:r>
        <w:t>eingetragene</w:t>
      </w:r>
      <w:r>
        <w:rPr>
          <w:spacing w:val="-12"/>
        </w:rPr>
        <w:t xml:space="preserve"> </w:t>
      </w:r>
      <w:r>
        <w:t>Recht unmittelbar aus dem Subjektregister mit Publizitätswirkung abzulesen. Dies liegt im Inte- resse der Verkehrsfähigkeit des registr</w:t>
      </w:r>
      <w:r>
        <w:t>ierten</w:t>
      </w:r>
      <w:r>
        <w:rPr>
          <w:spacing w:val="-3"/>
        </w:rPr>
        <w:t xml:space="preserve"> </w:t>
      </w:r>
      <w:r>
        <w:t>Rechts.</w:t>
      </w:r>
    </w:p>
    <w:p w14:paraId="5ACF847D" w14:textId="77777777" w:rsidR="00C66901" w:rsidRDefault="00C66901">
      <w:pPr>
        <w:pStyle w:val="Textkrper"/>
        <w:spacing w:before="10"/>
        <w:rPr>
          <w:sz w:val="20"/>
        </w:rPr>
      </w:pPr>
    </w:p>
    <w:p w14:paraId="5ACF847E" w14:textId="77777777" w:rsidR="00C66901" w:rsidRDefault="00F47839">
      <w:pPr>
        <w:pStyle w:val="Textkrper"/>
        <w:ind w:left="102" w:right="966"/>
        <w:jc w:val="both"/>
      </w:pPr>
      <w:r>
        <w:t xml:space="preserve">Der Regelungsbedarf erwächst daraus, dass sich der Eigentumserwerb an einem </w:t>
      </w:r>
      <w:r>
        <w:rPr>
          <w:spacing w:val="-3"/>
        </w:rPr>
        <w:t xml:space="preserve">im </w:t>
      </w:r>
      <w:r>
        <w:t xml:space="preserve">Schiffsregister eingetragenen Schiff von einem Nichtberechtigten nach den §§ 15 ff. SchiffRG richtet, die den liegenschaftsrechtlichen Regelungen der §§ 891 ff. </w:t>
      </w:r>
      <w:r>
        <w:t>BGB nachge- bildet sind (vgl. BGH, Urt. v. 25.06.1990 – II ZR 178/89, juris Rn. 7 = BGHZ 112, 4; Dob- berahn, MittRhNotK 1998, 146, 149 f.), ohne dass allerdings eine dem § 899a BGB ent- sprechende</w:t>
      </w:r>
      <w:r>
        <w:rPr>
          <w:spacing w:val="-15"/>
        </w:rPr>
        <w:t xml:space="preserve"> </w:t>
      </w:r>
      <w:r>
        <w:t>Regelung</w:t>
      </w:r>
      <w:r>
        <w:rPr>
          <w:spacing w:val="-12"/>
        </w:rPr>
        <w:t xml:space="preserve"> </w:t>
      </w:r>
      <w:r>
        <w:t>im</w:t>
      </w:r>
      <w:r>
        <w:rPr>
          <w:spacing w:val="-13"/>
        </w:rPr>
        <w:t xml:space="preserve"> </w:t>
      </w:r>
      <w:r>
        <w:t>Hinblick</w:t>
      </w:r>
      <w:r>
        <w:rPr>
          <w:spacing w:val="-12"/>
        </w:rPr>
        <w:t xml:space="preserve"> </w:t>
      </w:r>
      <w:r>
        <w:t>auf</w:t>
      </w:r>
      <w:r>
        <w:rPr>
          <w:spacing w:val="-11"/>
        </w:rPr>
        <w:t xml:space="preserve"> </w:t>
      </w:r>
      <w:r>
        <w:t>den</w:t>
      </w:r>
      <w:r>
        <w:rPr>
          <w:spacing w:val="-15"/>
        </w:rPr>
        <w:t xml:space="preserve"> </w:t>
      </w:r>
      <w:r>
        <w:t>Gesellschafterbestand</w:t>
      </w:r>
      <w:r>
        <w:rPr>
          <w:spacing w:val="-12"/>
        </w:rPr>
        <w:t xml:space="preserve"> </w:t>
      </w:r>
      <w:r>
        <w:t>existie</w:t>
      </w:r>
      <w:r>
        <w:t>rt.</w:t>
      </w:r>
      <w:r>
        <w:rPr>
          <w:spacing w:val="-16"/>
        </w:rPr>
        <w:t xml:space="preserve"> </w:t>
      </w:r>
      <w:r>
        <w:t>Nach</w:t>
      </w:r>
      <w:r>
        <w:rPr>
          <w:spacing w:val="-13"/>
        </w:rPr>
        <w:t xml:space="preserve"> </w:t>
      </w:r>
      <w:r>
        <w:t>der</w:t>
      </w:r>
      <w:r>
        <w:rPr>
          <w:spacing w:val="-16"/>
        </w:rPr>
        <w:t xml:space="preserve"> </w:t>
      </w:r>
      <w:r>
        <w:t>gelten- den Rechtslage kann sich deshalb der Rechtsverkehr nicht darauf verlassen, dass die</w:t>
      </w:r>
      <w:r>
        <w:rPr>
          <w:spacing w:val="-28"/>
        </w:rPr>
        <w:t xml:space="preserve"> </w:t>
      </w:r>
      <w:r>
        <w:t>Ge-</w:t>
      </w:r>
    </w:p>
    <w:p w14:paraId="5ACF847F" w14:textId="77777777" w:rsidR="00C66901" w:rsidRDefault="00C66901">
      <w:pPr>
        <w:jc w:val="both"/>
        <w:sectPr w:rsidR="00C66901">
          <w:pgSz w:w="11910" w:h="16840"/>
          <w:pgMar w:top="940" w:right="440" w:bottom="280" w:left="1600" w:header="712" w:footer="0" w:gutter="0"/>
          <w:cols w:space="720"/>
        </w:sectPr>
      </w:pPr>
    </w:p>
    <w:p w14:paraId="5ACF8480" w14:textId="77777777" w:rsidR="00C66901" w:rsidRDefault="00F47839">
      <w:pPr>
        <w:pStyle w:val="Textkrper"/>
        <w:spacing w:before="171"/>
        <w:ind w:left="102" w:right="971"/>
        <w:jc w:val="both"/>
      </w:pPr>
      <w:r>
        <w:lastRenderedPageBreak/>
        <w:t>sellschaft bürgerlichen Rechts bei Verfügungsgeschäften, die sie in Ansehung des einge- tragen</w:t>
      </w:r>
      <w:r>
        <w:rPr>
          <w:spacing w:val="-14"/>
        </w:rPr>
        <w:t xml:space="preserve"> </w:t>
      </w:r>
      <w:r>
        <w:t>Schiffsrechts</w:t>
      </w:r>
      <w:r>
        <w:rPr>
          <w:spacing w:val="-15"/>
        </w:rPr>
        <w:t xml:space="preserve"> </w:t>
      </w:r>
      <w:r>
        <w:t>tätigt,</w:t>
      </w:r>
      <w:r>
        <w:rPr>
          <w:spacing w:val="-12"/>
        </w:rPr>
        <w:t xml:space="preserve"> </w:t>
      </w:r>
      <w:r>
        <w:t>durch</w:t>
      </w:r>
      <w:r>
        <w:rPr>
          <w:spacing w:val="-14"/>
        </w:rPr>
        <w:t xml:space="preserve"> </w:t>
      </w:r>
      <w:r>
        <w:t>die</w:t>
      </w:r>
      <w:r>
        <w:rPr>
          <w:spacing w:val="-11"/>
        </w:rPr>
        <w:t xml:space="preserve"> </w:t>
      </w:r>
      <w:r>
        <w:t>in</w:t>
      </w:r>
      <w:r>
        <w:rPr>
          <w:spacing w:val="-14"/>
        </w:rPr>
        <w:t xml:space="preserve"> </w:t>
      </w:r>
      <w:r>
        <w:t>ihrem</w:t>
      </w:r>
      <w:r>
        <w:rPr>
          <w:spacing w:val="-12"/>
        </w:rPr>
        <w:t xml:space="preserve"> </w:t>
      </w:r>
      <w:r>
        <w:t>Namen</w:t>
      </w:r>
      <w:r>
        <w:rPr>
          <w:spacing w:val="-12"/>
        </w:rPr>
        <w:t xml:space="preserve"> </w:t>
      </w:r>
      <w:r>
        <w:t>handelnden</w:t>
      </w:r>
      <w:r>
        <w:rPr>
          <w:spacing w:val="-14"/>
        </w:rPr>
        <w:t xml:space="preserve"> </w:t>
      </w:r>
      <w:r>
        <w:t>Personen,</w:t>
      </w:r>
      <w:r>
        <w:rPr>
          <w:spacing w:val="-10"/>
        </w:rPr>
        <w:t xml:space="preserve"> </w:t>
      </w:r>
      <w:r>
        <w:t>welche</w:t>
      </w:r>
      <w:r>
        <w:rPr>
          <w:spacing w:val="-12"/>
        </w:rPr>
        <w:t xml:space="preserve"> </w:t>
      </w:r>
      <w:r>
        <w:t>als</w:t>
      </w:r>
      <w:r>
        <w:rPr>
          <w:spacing w:val="-13"/>
        </w:rPr>
        <w:t xml:space="preserve"> </w:t>
      </w:r>
      <w:r>
        <w:t>ihre Gesellschafter im Schiffsregister verlautbart sind, wirksam vertreten</w:t>
      </w:r>
      <w:r>
        <w:rPr>
          <w:spacing w:val="-6"/>
        </w:rPr>
        <w:t xml:space="preserve"> </w:t>
      </w:r>
      <w:r>
        <w:t>wird.</w:t>
      </w:r>
    </w:p>
    <w:p w14:paraId="5ACF8481" w14:textId="77777777" w:rsidR="00C66901" w:rsidRDefault="00C66901">
      <w:pPr>
        <w:pStyle w:val="Textkrper"/>
        <w:spacing w:before="1"/>
        <w:rPr>
          <w:sz w:val="21"/>
        </w:rPr>
      </w:pPr>
    </w:p>
    <w:p w14:paraId="5ACF8482" w14:textId="77777777" w:rsidR="00C66901" w:rsidRDefault="00F47839">
      <w:pPr>
        <w:pStyle w:val="Textkrper"/>
        <w:ind w:left="102" w:right="969"/>
        <w:jc w:val="both"/>
      </w:pPr>
      <w:r>
        <w:t>Die Vorschrift folgt ihrer Regelungsstruktur dem § 47 Absatz 2 GBO-E, soweit es um die Eintragung eines Rechts für eine Gesellschaft bürgerlichen Rechts geht (zum Beispiel Er</w:t>
      </w:r>
      <w:r>
        <w:t>- werb</w:t>
      </w:r>
      <w:r>
        <w:rPr>
          <w:spacing w:val="-6"/>
        </w:rPr>
        <w:t xml:space="preserve"> </w:t>
      </w:r>
      <w:r>
        <w:t>eines</w:t>
      </w:r>
      <w:r>
        <w:rPr>
          <w:spacing w:val="-6"/>
        </w:rPr>
        <w:t xml:space="preserve"> </w:t>
      </w:r>
      <w:r>
        <w:t>Schiffs</w:t>
      </w:r>
      <w:r>
        <w:rPr>
          <w:spacing w:val="-8"/>
        </w:rPr>
        <w:t xml:space="preserve"> </w:t>
      </w:r>
      <w:r>
        <w:t>durch</w:t>
      </w:r>
      <w:r>
        <w:rPr>
          <w:spacing w:val="-11"/>
        </w:rPr>
        <w:t xml:space="preserve"> </w:t>
      </w:r>
      <w:r>
        <w:t>eine</w:t>
      </w:r>
      <w:r>
        <w:rPr>
          <w:spacing w:val="-7"/>
        </w:rPr>
        <w:t xml:space="preserve"> </w:t>
      </w:r>
      <w:r>
        <w:t>Gesellschaft</w:t>
      </w:r>
      <w:r>
        <w:rPr>
          <w:spacing w:val="-7"/>
        </w:rPr>
        <w:t xml:space="preserve"> </w:t>
      </w:r>
      <w:r>
        <w:t>bürgerlichen</w:t>
      </w:r>
      <w:r>
        <w:rPr>
          <w:spacing w:val="-6"/>
        </w:rPr>
        <w:t xml:space="preserve"> </w:t>
      </w:r>
      <w:r>
        <w:t>Rechts).</w:t>
      </w:r>
      <w:r>
        <w:rPr>
          <w:spacing w:val="-6"/>
        </w:rPr>
        <w:t xml:space="preserve"> </w:t>
      </w:r>
      <w:r>
        <w:t>Daneben</w:t>
      </w:r>
      <w:r>
        <w:rPr>
          <w:spacing w:val="-12"/>
        </w:rPr>
        <w:t xml:space="preserve"> </w:t>
      </w:r>
      <w:r>
        <w:t>erfasst</w:t>
      </w:r>
      <w:r>
        <w:rPr>
          <w:spacing w:val="-7"/>
        </w:rPr>
        <w:t xml:space="preserve"> </w:t>
      </w:r>
      <w:r>
        <w:t>sie</w:t>
      </w:r>
      <w:r>
        <w:rPr>
          <w:spacing w:val="-9"/>
        </w:rPr>
        <w:t xml:space="preserve"> </w:t>
      </w:r>
      <w:r>
        <w:t>auch die Eintragung, die ein Recht einer Gesellschaft bürgerlichen Rechts betrifft (zum Beispiel Veräußerung</w:t>
      </w:r>
      <w:r>
        <w:rPr>
          <w:spacing w:val="-8"/>
        </w:rPr>
        <w:t xml:space="preserve"> </w:t>
      </w:r>
      <w:r>
        <w:t>eines</w:t>
      </w:r>
      <w:r>
        <w:rPr>
          <w:spacing w:val="-9"/>
        </w:rPr>
        <w:t xml:space="preserve"> </w:t>
      </w:r>
      <w:r>
        <w:t>Schiffs</w:t>
      </w:r>
      <w:r>
        <w:rPr>
          <w:spacing w:val="-9"/>
        </w:rPr>
        <w:t xml:space="preserve"> </w:t>
      </w:r>
      <w:r>
        <w:t>durch</w:t>
      </w:r>
      <w:r>
        <w:rPr>
          <w:spacing w:val="-10"/>
        </w:rPr>
        <w:t xml:space="preserve"> </w:t>
      </w:r>
      <w:r>
        <w:t>eine</w:t>
      </w:r>
      <w:r>
        <w:rPr>
          <w:spacing w:val="-10"/>
        </w:rPr>
        <w:t xml:space="preserve"> </w:t>
      </w:r>
      <w:r>
        <w:t>Gesellschaft</w:t>
      </w:r>
      <w:r>
        <w:rPr>
          <w:spacing w:val="-9"/>
        </w:rPr>
        <w:t xml:space="preserve"> </w:t>
      </w:r>
      <w:r>
        <w:t>bürgerlichen</w:t>
      </w:r>
      <w:r>
        <w:rPr>
          <w:spacing w:val="-10"/>
        </w:rPr>
        <w:t xml:space="preserve"> </w:t>
      </w:r>
      <w:r>
        <w:t>Rechts),</w:t>
      </w:r>
      <w:r>
        <w:rPr>
          <w:spacing w:val="-9"/>
        </w:rPr>
        <w:t xml:space="preserve"> </w:t>
      </w:r>
      <w:r>
        <w:t>während</w:t>
      </w:r>
      <w:r>
        <w:rPr>
          <w:spacing w:val="-10"/>
        </w:rPr>
        <w:t xml:space="preserve"> </w:t>
      </w:r>
      <w:r>
        <w:t>das</w:t>
      </w:r>
      <w:r>
        <w:rPr>
          <w:spacing w:val="-9"/>
        </w:rPr>
        <w:t xml:space="preserve"> </w:t>
      </w:r>
      <w:r>
        <w:t>Lie- genschaftsrecht</w:t>
      </w:r>
      <w:r>
        <w:rPr>
          <w:spacing w:val="-10"/>
        </w:rPr>
        <w:t xml:space="preserve"> </w:t>
      </w:r>
      <w:r>
        <w:t>mit</w:t>
      </w:r>
      <w:r>
        <w:rPr>
          <w:spacing w:val="-10"/>
        </w:rPr>
        <w:t xml:space="preserve"> </w:t>
      </w:r>
      <w:r>
        <w:t>Artikel</w:t>
      </w:r>
      <w:r>
        <w:rPr>
          <w:spacing w:val="-1"/>
        </w:rPr>
        <w:t xml:space="preserve"> </w:t>
      </w:r>
      <w:r>
        <w:t>229</w:t>
      </w:r>
      <w:r>
        <w:rPr>
          <w:spacing w:val="-9"/>
        </w:rPr>
        <w:t xml:space="preserve"> </w:t>
      </w:r>
      <w:r>
        <w:t>§</w:t>
      </w:r>
      <w:r>
        <w:rPr>
          <w:spacing w:val="-2"/>
        </w:rPr>
        <w:t xml:space="preserve"> </w:t>
      </w:r>
      <w:r>
        <w:t>21</w:t>
      </w:r>
      <w:r>
        <w:rPr>
          <w:spacing w:val="-11"/>
        </w:rPr>
        <w:t xml:space="preserve"> </w:t>
      </w:r>
      <w:r>
        <w:t>Absatz</w:t>
      </w:r>
      <w:r>
        <w:rPr>
          <w:spacing w:val="-3"/>
        </w:rPr>
        <w:t xml:space="preserve"> </w:t>
      </w:r>
      <w:r>
        <w:t>1</w:t>
      </w:r>
      <w:r>
        <w:rPr>
          <w:spacing w:val="-11"/>
        </w:rPr>
        <w:t xml:space="preserve"> </w:t>
      </w:r>
      <w:r>
        <w:t>EGBGB-E</w:t>
      </w:r>
      <w:r>
        <w:rPr>
          <w:spacing w:val="-9"/>
        </w:rPr>
        <w:t xml:space="preserve"> </w:t>
      </w:r>
      <w:r>
        <w:t>dazu</w:t>
      </w:r>
      <w:r>
        <w:rPr>
          <w:spacing w:val="-9"/>
        </w:rPr>
        <w:t xml:space="preserve"> </w:t>
      </w:r>
      <w:r>
        <w:t>eine</w:t>
      </w:r>
      <w:r>
        <w:rPr>
          <w:spacing w:val="-9"/>
        </w:rPr>
        <w:t xml:space="preserve"> </w:t>
      </w:r>
      <w:r>
        <w:t>spezifische</w:t>
      </w:r>
      <w:r>
        <w:rPr>
          <w:spacing w:val="-9"/>
        </w:rPr>
        <w:t xml:space="preserve"> </w:t>
      </w:r>
      <w:r>
        <w:t xml:space="preserve">Übergangs- regelung bereit hält. Eine solche ist ebenso </w:t>
      </w:r>
      <w:r>
        <w:rPr>
          <w:spacing w:val="-2"/>
        </w:rPr>
        <w:t xml:space="preserve">wie </w:t>
      </w:r>
      <w:r>
        <w:t>zum Beispiel für Änderungen im Gesell- schafterbestand einer im Schiffsregister unter Angabe ihrer Gesellschafter verlautbarten Gesellschaft bürgerlichen Rechts in Ermangelung einer dem § 899a BGB entsprechenden Regelung für das Schiffsrecht nicht</w:t>
      </w:r>
      <w:r>
        <w:rPr>
          <w:spacing w:val="-3"/>
        </w:rPr>
        <w:t xml:space="preserve"> </w:t>
      </w:r>
      <w:r>
        <w:t>vorgeseh</w:t>
      </w:r>
      <w:r>
        <w:t>en.</w:t>
      </w:r>
    </w:p>
    <w:p w14:paraId="5ACF8483" w14:textId="77777777" w:rsidR="00C66901" w:rsidRDefault="00C66901">
      <w:pPr>
        <w:pStyle w:val="Textkrper"/>
        <w:spacing w:before="10"/>
        <w:rPr>
          <w:sz w:val="20"/>
        </w:rPr>
      </w:pPr>
    </w:p>
    <w:p w14:paraId="5ACF8484" w14:textId="77777777" w:rsidR="00C66901" w:rsidRDefault="00F47839">
      <w:pPr>
        <w:pStyle w:val="Textkrper"/>
        <w:ind w:left="102" w:right="968"/>
        <w:jc w:val="both"/>
      </w:pPr>
      <w:r>
        <w:t xml:space="preserve">Die Formulierung als Soll-Vorschrift bringt lediglich – </w:t>
      </w:r>
      <w:r>
        <w:rPr>
          <w:spacing w:val="-2"/>
        </w:rPr>
        <w:t xml:space="preserve">wie </w:t>
      </w:r>
      <w:r>
        <w:t>im Registerrecht üblich (vgl. für das Grundbuchrecht: Schöner/Stöber, Grundbuchrecht, 15. Aufl. 2012, Rn. 31 und 53) – zum</w:t>
      </w:r>
      <w:r>
        <w:rPr>
          <w:spacing w:val="-6"/>
        </w:rPr>
        <w:t xml:space="preserve"> </w:t>
      </w:r>
      <w:r>
        <w:t>Ausdruck,</w:t>
      </w:r>
      <w:r>
        <w:rPr>
          <w:spacing w:val="-5"/>
        </w:rPr>
        <w:t xml:space="preserve"> </w:t>
      </w:r>
      <w:r>
        <w:t>dass</w:t>
      </w:r>
      <w:r>
        <w:rPr>
          <w:spacing w:val="-6"/>
        </w:rPr>
        <w:t xml:space="preserve"> </w:t>
      </w:r>
      <w:r>
        <w:t>eine</w:t>
      </w:r>
      <w:r>
        <w:rPr>
          <w:spacing w:val="-9"/>
        </w:rPr>
        <w:t xml:space="preserve"> </w:t>
      </w:r>
      <w:r>
        <w:t>Eintragung</w:t>
      </w:r>
      <w:r>
        <w:rPr>
          <w:spacing w:val="-6"/>
        </w:rPr>
        <w:t xml:space="preserve"> </w:t>
      </w:r>
      <w:r>
        <w:t>unter</w:t>
      </w:r>
      <w:r>
        <w:rPr>
          <w:spacing w:val="-5"/>
        </w:rPr>
        <w:t xml:space="preserve"> </w:t>
      </w:r>
      <w:r>
        <w:t>Verstoß</w:t>
      </w:r>
      <w:r>
        <w:rPr>
          <w:spacing w:val="-9"/>
        </w:rPr>
        <w:t xml:space="preserve"> </w:t>
      </w:r>
      <w:r>
        <w:t>gegen</w:t>
      </w:r>
      <w:r>
        <w:rPr>
          <w:spacing w:val="-7"/>
        </w:rPr>
        <w:t xml:space="preserve"> </w:t>
      </w:r>
      <w:r>
        <w:t>diese</w:t>
      </w:r>
      <w:r>
        <w:rPr>
          <w:spacing w:val="-7"/>
        </w:rPr>
        <w:t xml:space="preserve"> </w:t>
      </w:r>
      <w:r>
        <w:t>Vorschrift</w:t>
      </w:r>
      <w:r>
        <w:rPr>
          <w:spacing w:val="-10"/>
        </w:rPr>
        <w:t xml:space="preserve"> </w:t>
      </w:r>
      <w:r>
        <w:t>die</w:t>
      </w:r>
      <w:r>
        <w:rPr>
          <w:spacing w:val="-11"/>
        </w:rPr>
        <w:t xml:space="preserve"> </w:t>
      </w:r>
      <w:r>
        <w:t>Wirksamkeit der Eintragung unberührt</w:t>
      </w:r>
      <w:r>
        <w:t xml:space="preserve"> </w:t>
      </w:r>
      <w:r>
        <w:t>lässt.</w:t>
      </w:r>
    </w:p>
    <w:p w14:paraId="5ACF8485" w14:textId="77777777" w:rsidR="00C66901" w:rsidRDefault="00C66901">
      <w:pPr>
        <w:pStyle w:val="Textkrper"/>
        <w:spacing w:before="9"/>
        <w:rPr>
          <w:sz w:val="20"/>
        </w:rPr>
      </w:pPr>
    </w:p>
    <w:p w14:paraId="5ACF8486" w14:textId="77777777" w:rsidR="00C66901" w:rsidRDefault="00F47839">
      <w:pPr>
        <w:pStyle w:val="Textkrper"/>
        <w:ind w:left="102" w:right="969"/>
        <w:jc w:val="both"/>
      </w:pPr>
      <w:r>
        <w:t>Die</w:t>
      </w:r>
      <w:r>
        <w:rPr>
          <w:spacing w:val="-5"/>
        </w:rPr>
        <w:t xml:space="preserve"> </w:t>
      </w:r>
      <w:r>
        <w:t>Änderung</w:t>
      </w:r>
      <w:r>
        <w:rPr>
          <w:spacing w:val="-5"/>
        </w:rPr>
        <w:t xml:space="preserve"> </w:t>
      </w:r>
      <w:r>
        <w:t>des</w:t>
      </w:r>
      <w:r>
        <w:rPr>
          <w:spacing w:val="-7"/>
        </w:rPr>
        <w:t xml:space="preserve"> </w:t>
      </w:r>
      <w:r>
        <w:t>§</w:t>
      </w:r>
      <w:r>
        <w:rPr>
          <w:spacing w:val="-2"/>
        </w:rPr>
        <w:t xml:space="preserve"> </w:t>
      </w:r>
      <w:r>
        <w:t>51</w:t>
      </w:r>
      <w:r>
        <w:rPr>
          <w:spacing w:val="-8"/>
        </w:rPr>
        <w:t xml:space="preserve"> </w:t>
      </w:r>
      <w:r>
        <w:t>SchRegO</w:t>
      </w:r>
      <w:r>
        <w:rPr>
          <w:spacing w:val="-9"/>
        </w:rPr>
        <w:t xml:space="preserve"> </w:t>
      </w:r>
      <w:r>
        <w:t>gilt</w:t>
      </w:r>
      <w:r>
        <w:rPr>
          <w:spacing w:val="-6"/>
        </w:rPr>
        <w:t xml:space="preserve"> </w:t>
      </w:r>
      <w:r>
        <w:t>über</w:t>
      </w:r>
      <w:r>
        <w:rPr>
          <w:spacing w:val="-7"/>
        </w:rPr>
        <w:t xml:space="preserve"> </w:t>
      </w:r>
      <w:r>
        <w:t>§</w:t>
      </w:r>
      <w:r>
        <w:rPr>
          <w:spacing w:val="-2"/>
        </w:rPr>
        <w:t xml:space="preserve"> </w:t>
      </w:r>
      <w:r>
        <w:t>86</w:t>
      </w:r>
      <w:r>
        <w:rPr>
          <w:spacing w:val="-8"/>
        </w:rPr>
        <w:t xml:space="preserve"> </w:t>
      </w:r>
      <w:r>
        <w:t>Absatz</w:t>
      </w:r>
      <w:r>
        <w:rPr>
          <w:spacing w:val="-2"/>
        </w:rPr>
        <w:t xml:space="preserve"> </w:t>
      </w:r>
      <w:r>
        <w:t>1</w:t>
      </w:r>
      <w:r>
        <w:rPr>
          <w:spacing w:val="-5"/>
        </w:rPr>
        <w:t xml:space="preserve"> </w:t>
      </w:r>
      <w:r>
        <w:t>Satz</w:t>
      </w:r>
      <w:r>
        <w:rPr>
          <w:spacing w:val="-2"/>
        </w:rPr>
        <w:t xml:space="preserve"> </w:t>
      </w:r>
      <w:r>
        <w:t>1</w:t>
      </w:r>
      <w:r>
        <w:rPr>
          <w:spacing w:val="-8"/>
        </w:rPr>
        <w:t xml:space="preserve"> </w:t>
      </w:r>
      <w:r>
        <w:t>des</w:t>
      </w:r>
      <w:r>
        <w:rPr>
          <w:spacing w:val="-7"/>
        </w:rPr>
        <w:t xml:space="preserve"> </w:t>
      </w:r>
      <w:r>
        <w:t>Gesetzes</w:t>
      </w:r>
      <w:r>
        <w:rPr>
          <w:spacing w:val="-5"/>
        </w:rPr>
        <w:t xml:space="preserve"> </w:t>
      </w:r>
      <w:r>
        <w:t>über</w:t>
      </w:r>
      <w:r>
        <w:rPr>
          <w:spacing w:val="-7"/>
        </w:rPr>
        <w:t xml:space="preserve"> </w:t>
      </w:r>
      <w:r>
        <w:t>Rechte an Luftfahrzeugen auch für das Register für Pfandrechte an</w:t>
      </w:r>
      <w:r>
        <w:rPr>
          <w:spacing w:val="-15"/>
        </w:rPr>
        <w:t xml:space="preserve"> </w:t>
      </w:r>
      <w:r>
        <w:t>Luftfahrzeugen.</w:t>
      </w:r>
    </w:p>
    <w:p w14:paraId="5ACF8487" w14:textId="77777777" w:rsidR="00C66901" w:rsidRDefault="00C66901">
      <w:pPr>
        <w:pStyle w:val="Textkrper"/>
        <w:spacing w:before="8"/>
        <w:rPr>
          <w:sz w:val="20"/>
        </w:rPr>
      </w:pPr>
    </w:p>
    <w:p w14:paraId="5ACF8488" w14:textId="77777777" w:rsidR="00C66901" w:rsidRDefault="00F47839">
      <w:pPr>
        <w:pStyle w:val="berschrift3"/>
        <w:ind w:right="3221"/>
        <w:jc w:val="left"/>
      </w:pPr>
      <w:r>
        <w:t>Zu Artikel 44 (Änderung der Verordnung zur Durchführung der Schiffsregisterordnung)</w:t>
      </w:r>
    </w:p>
    <w:p w14:paraId="5ACF8489" w14:textId="77777777" w:rsidR="00C66901" w:rsidRDefault="00C66901">
      <w:pPr>
        <w:pStyle w:val="Textkrper"/>
        <w:spacing w:before="10"/>
        <w:rPr>
          <w:b/>
          <w:sz w:val="20"/>
        </w:rPr>
      </w:pPr>
    </w:p>
    <w:p w14:paraId="5ACF848A" w14:textId="77777777" w:rsidR="00C66901" w:rsidRDefault="00F47839">
      <w:pPr>
        <w:spacing w:before="1"/>
        <w:ind w:left="102"/>
        <w:jc w:val="both"/>
        <w:rPr>
          <w:b/>
        </w:rPr>
      </w:pPr>
      <w:r>
        <w:rPr>
          <w:b/>
        </w:rPr>
        <w:t>Zu Nummer 1 (§ 16 Nummer 2)</w:t>
      </w:r>
    </w:p>
    <w:p w14:paraId="5ACF848B" w14:textId="77777777" w:rsidR="00C66901" w:rsidRDefault="00C66901">
      <w:pPr>
        <w:pStyle w:val="Textkrper"/>
        <w:spacing w:before="11"/>
        <w:rPr>
          <w:b/>
          <w:sz w:val="20"/>
        </w:rPr>
      </w:pPr>
    </w:p>
    <w:p w14:paraId="5ACF848C" w14:textId="77777777" w:rsidR="00C66901" w:rsidRDefault="00F47839">
      <w:pPr>
        <w:pStyle w:val="Textkrper"/>
        <w:ind w:left="102" w:right="970"/>
        <w:jc w:val="both"/>
      </w:pPr>
      <w:r>
        <w:t>Es handelt sich um eine Folgeänderung zur Änderung von § 18 SchRegO, mit der die Er- streckung</w:t>
      </w:r>
      <w:r>
        <w:rPr>
          <w:spacing w:val="-15"/>
        </w:rPr>
        <w:t xml:space="preserve"> </w:t>
      </w:r>
      <w:r>
        <w:t>der</w:t>
      </w:r>
      <w:r>
        <w:rPr>
          <w:spacing w:val="-18"/>
        </w:rPr>
        <w:t xml:space="preserve"> </w:t>
      </w:r>
      <w:r>
        <w:t>eintragungsfähigen</w:t>
      </w:r>
      <w:r>
        <w:rPr>
          <w:spacing w:val="-20"/>
        </w:rPr>
        <w:t xml:space="preserve"> </w:t>
      </w:r>
      <w:r>
        <w:t>Eigentümer</w:t>
      </w:r>
      <w:r>
        <w:rPr>
          <w:spacing w:val="-19"/>
        </w:rPr>
        <w:t xml:space="preserve"> </w:t>
      </w:r>
      <w:r>
        <w:t>eines</w:t>
      </w:r>
      <w:r>
        <w:rPr>
          <w:spacing w:val="-17"/>
        </w:rPr>
        <w:t xml:space="preserve"> </w:t>
      </w:r>
      <w:r>
        <w:t>See-</w:t>
      </w:r>
      <w:r>
        <w:rPr>
          <w:spacing w:val="-18"/>
        </w:rPr>
        <w:t xml:space="preserve"> </w:t>
      </w:r>
      <w:r>
        <w:t>od</w:t>
      </w:r>
      <w:r>
        <w:t>er</w:t>
      </w:r>
      <w:r>
        <w:rPr>
          <w:spacing w:val="-16"/>
        </w:rPr>
        <w:t xml:space="preserve"> </w:t>
      </w:r>
      <w:r>
        <w:t>Binnenschiffs</w:t>
      </w:r>
      <w:r>
        <w:rPr>
          <w:spacing w:val="-18"/>
        </w:rPr>
        <w:t xml:space="preserve"> </w:t>
      </w:r>
      <w:r>
        <w:t>auf</w:t>
      </w:r>
      <w:r>
        <w:rPr>
          <w:spacing w:val="-16"/>
        </w:rPr>
        <w:t xml:space="preserve"> </w:t>
      </w:r>
      <w:r>
        <w:t>alle</w:t>
      </w:r>
      <w:r>
        <w:rPr>
          <w:spacing w:val="-17"/>
        </w:rPr>
        <w:t xml:space="preserve"> </w:t>
      </w:r>
      <w:r>
        <w:t>rechts- fähigen Personengesellschaften registertechnisch vollzogen werden</w:t>
      </w:r>
      <w:r>
        <w:rPr>
          <w:spacing w:val="-9"/>
        </w:rPr>
        <w:t xml:space="preserve"> </w:t>
      </w:r>
      <w:r>
        <w:t>soll.</w:t>
      </w:r>
    </w:p>
    <w:p w14:paraId="5ACF848D" w14:textId="77777777" w:rsidR="00C66901" w:rsidRDefault="00C66901">
      <w:pPr>
        <w:pStyle w:val="Textkrper"/>
        <w:spacing w:before="10"/>
        <w:rPr>
          <w:sz w:val="20"/>
        </w:rPr>
      </w:pPr>
    </w:p>
    <w:p w14:paraId="5ACF848E" w14:textId="77777777" w:rsidR="00C66901" w:rsidRDefault="00F47839">
      <w:pPr>
        <w:pStyle w:val="berschrift3"/>
        <w:spacing w:line="465" w:lineRule="auto"/>
        <w:ind w:right="5603"/>
        <w:jc w:val="left"/>
      </w:pPr>
      <w:r>
        <w:t>Zu Nummer 2 (§ 28 Absatz 1 Nummer 2) Zu Buchstabe a (Buchstabe a)</w:t>
      </w:r>
    </w:p>
    <w:p w14:paraId="5ACF848F" w14:textId="77777777" w:rsidR="00C66901" w:rsidRDefault="00F47839">
      <w:pPr>
        <w:pStyle w:val="Textkrper"/>
        <w:spacing w:before="7"/>
        <w:ind w:left="102" w:right="968"/>
        <w:jc w:val="both"/>
      </w:pPr>
      <w:r>
        <w:t>Es handelt sich um eine Folgeänderung zur Änderung von § 11 Absatz 1 Nummer 6 SchRegO, mit der gewährleistet werden soll, dass der Inhalt der Anmeldung auch mit der Eintragung in das Seeschiffsregister übereinstimmt.</w:t>
      </w:r>
    </w:p>
    <w:p w14:paraId="5ACF8490" w14:textId="77777777" w:rsidR="00C66901" w:rsidRDefault="00C66901">
      <w:pPr>
        <w:pStyle w:val="Textkrper"/>
        <w:spacing w:before="7"/>
        <w:rPr>
          <w:sz w:val="20"/>
        </w:rPr>
      </w:pPr>
    </w:p>
    <w:p w14:paraId="5ACF8491" w14:textId="77777777" w:rsidR="00C66901" w:rsidRDefault="00F47839">
      <w:pPr>
        <w:pStyle w:val="berschrift3"/>
      </w:pPr>
      <w:r>
        <w:t>Zu Buchstabe b (Buchstabe b)</w:t>
      </w:r>
    </w:p>
    <w:p w14:paraId="5ACF8492" w14:textId="77777777" w:rsidR="00C66901" w:rsidRDefault="00C66901">
      <w:pPr>
        <w:pStyle w:val="Textkrper"/>
        <w:rPr>
          <w:b/>
          <w:sz w:val="21"/>
        </w:rPr>
      </w:pPr>
    </w:p>
    <w:p w14:paraId="5ACF8493" w14:textId="77777777" w:rsidR="00C66901" w:rsidRDefault="00F47839">
      <w:pPr>
        <w:pStyle w:val="Textkrper"/>
        <w:ind w:left="102"/>
        <w:jc w:val="both"/>
      </w:pPr>
      <w:r>
        <w:t>Es hande</w:t>
      </w:r>
      <w:r>
        <w:t>lt sich um eine Folgeänderung zur Änderung von § 51 SchRegO.</w:t>
      </w:r>
    </w:p>
    <w:p w14:paraId="5ACF8494" w14:textId="77777777" w:rsidR="00C66901" w:rsidRDefault="00C66901">
      <w:pPr>
        <w:pStyle w:val="Textkrper"/>
        <w:spacing w:before="9"/>
        <w:rPr>
          <w:sz w:val="20"/>
        </w:rPr>
      </w:pPr>
    </w:p>
    <w:p w14:paraId="5ACF8495" w14:textId="77777777" w:rsidR="00C66901" w:rsidRDefault="00F47839">
      <w:pPr>
        <w:pStyle w:val="berschrift3"/>
      </w:pPr>
      <w:r>
        <w:t>Zu Nummer 3 (§ 35 Absatz 1 Nummer 2 Buchstabe b)</w:t>
      </w:r>
    </w:p>
    <w:p w14:paraId="5ACF8496" w14:textId="77777777" w:rsidR="00C66901" w:rsidRDefault="00C66901">
      <w:pPr>
        <w:pStyle w:val="Textkrper"/>
        <w:rPr>
          <w:b/>
          <w:sz w:val="21"/>
        </w:rPr>
      </w:pPr>
    </w:p>
    <w:p w14:paraId="5ACF8497" w14:textId="77777777" w:rsidR="00C66901" w:rsidRDefault="00F47839">
      <w:pPr>
        <w:pStyle w:val="Textkrper"/>
        <w:ind w:left="102"/>
        <w:jc w:val="both"/>
      </w:pPr>
      <w:r>
        <w:t>Es handelt sich um eine Folgeänderung zur Änderung von § 51 SchRegO.</w:t>
      </w:r>
    </w:p>
    <w:p w14:paraId="5ACF8498" w14:textId="77777777" w:rsidR="00C66901" w:rsidRDefault="00C66901">
      <w:pPr>
        <w:pStyle w:val="Textkrper"/>
        <w:spacing w:before="7"/>
        <w:rPr>
          <w:sz w:val="20"/>
        </w:rPr>
      </w:pPr>
    </w:p>
    <w:p w14:paraId="5ACF8499" w14:textId="77777777" w:rsidR="00C66901" w:rsidRDefault="00F47839">
      <w:pPr>
        <w:pStyle w:val="berschrift3"/>
      </w:pPr>
      <w:r>
        <w:t>Zu Nummer 4 (§ 52 Absatz 1 Nummer 2 Buchstabe b)</w:t>
      </w:r>
    </w:p>
    <w:p w14:paraId="5ACF849A" w14:textId="77777777" w:rsidR="00C66901" w:rsidRDefault="00C66901">
      <w:pPr>
        <w:pStyle w:val="Textkrper"/>
        <w:spacing w:before="3"/>
        <w:rPr>
          <w:b/>
          <w:sz w:val="21"/>
        </w:rPr>
      </w:pPr>
    </w:p>
    <w:p w14:paraId="5ACF849B" w14:textId="77777777" w:rsidR="00C66901" w:rsidRDefault="00F47839">
      <w:pPr>
        <w:pStyle w:val="Textkrper"/>
        <w:ind w:left="102"/>
        <w:jc w:val="both"/>
      </w:pPr>
      <w:r>
        <w:t xml:space="preserve">Es handelt sich um eine </w:t>
      </w:r>
      <w:r>
        <w:t>Folgeänderung zur Änderung von § 51 SchRegO.</w:t>
      </w:r>
    </w:p>
    <w:p w14:paraId="5ACF849C" w14:textId="77777777" w:rsidR="00C66901" w:rsidRDefault="00C66901">
      <w:pPr>
        <w:jc w:val="both"/>
        <w:sectPr w:rsidR="00C66901">
          <w:pgSz w:w="11910" w:h="16840"/>
          <w:pgMar w:top="940" w:right="440" w:bottom="280" w:left="1600" w:header="712" w:footer="0" w:gutter="0"/>
          <w:cols w:space="720"/>
        </w:sectPr>
      </w:pPr>
    </w:p>
    <w:p w14:paraId="5ACF849D" w14:textId="77777777" w:rsidR="00C66901" w:rsidRDefault="00F47839">
      <w:pPr>
        <w:pStyle w:val="berschrift3"/>
        <w:spacing w:before="169" w:line="468" w:lineRule="auto"/>
        <w:ind w:right="3831"/>
        <w:jc w:val="left"/>
      </w:pPr>
      <w:r>
        <w:lastRenderedPageBreak/>
        <w:t>Zu Artikel 45 (Änderung der Handelsregisterverordnung) Zu Nummer 1 (§ 13 Absatz 3)</w:t>
      </w:r>
    </w:p>
    <w:p w14:paraId="5ACF849E" w14:textId="77777777" w:rsidR="00C66901" w:rsidRDefault="00F47839">
      <w:pPr>
        <w:pStyle w:val="Textkrper"/>
        <w:spacing w:before="3"/>
        <w:ind w:left="102" w:right="970"/>
        <w:jc w:val="both"/>
      </w:pPr>
      <w:r>
        <w:t xml:space="preserve">Der zu § 13 Absatz 3 </w:t>
      </w:r>
      <w:r>
        <w:rPr>
          <w:spacing w:val="-2"/>
        </w:rPr>
        <w:t xml:space="preserve">HRV </w:t>
      </w:r>
      <w:r>
        <w:t>angefügte Satz 3 regelt den registertechnischen Vollzug des Statuswechsels. Der Statu</w:t>
      </w:r>
      <w:r>
        <w:t>swechsel wird insoweit der Umwandlung nach dem Umwand- lungsgesetz gleichgestellt, als der Rechtsträger neuer Rechtsform stets auf ein neues Re- gisterblatt</w:t>
      </w:r>
      <w:r>
        <w:rPr>
          <w:spacing w:val="-11"/>
        </w:rPr>
        <w:t xml:space="preserve"> </w:t>
      </w:r>
      <w:r>
        <w:t>einzutragen</w:t>
      </w:r>
      <w:r>
        <w:rPr>
          <w:spacing w:val="-13"/>
        </w:rPr>
        <w:t xml:space="preserve"> </w:t>
      </w:r>
      <w:r>
        <w:t>ist.</w:t>
      </w:r>
      <w:r>
        <w:rPr>
          <w:spacing w:val="-14"/>
        </w:rPr>
        <w:t xml:space="preserve"> </w:t>
      </w:r>
      <w:r>
        <w:t>Wegen</w:t>
      </w:r>
      <w:r>
        <w:rPr>
          <w:spacing w:val="-15"/>
        </w:rPr>
        <w:t xml:space="preserve"> </w:t>
      </w:r>
      <w:r>
        <w:t>der</w:t>
      </w:r>
      <w:r>
        <w:rPr>
          <w:spacing w:val="-13"/>
        </w:rPr>
        <w:t xml:space="preserve"> </w:t>
      </w:r>
      <w:r>
        <w:t>Einzelheiten</w:t>
      </w:r>
      <w:r>
        <w:rPr>
          <w:spacing w:val="-10"/>
        </w:rPr>
        <w:t xml:space="preserve"> </w:t>
      </w:r>
      <w:r>
        <w:t>zum</w:t>
      </w:r>
      <w:r>
        <w:rPr>
          <w:spacing w:val="-11"/>
        </w:rPr>
        <w:t xml:space="preserve"> </w:t>
      </w:r>
      <w:r>
        <w:t>Statuswechsel</w:t>
      </w:r>
      <w:r>
        <w:rPr>
          <w:spacing w:val="-13"/>
        </w:rPr>
        <w:t xml:space="preserve"> </w:t>
      </w:r>
      <w:r>
        <w:t>wird</w:t>
      </w:r>
      <w:r>
        <w:rPr>
          <w:spacing w:val="-12"/>
        </w:rPr>
        <w:t xml:space="preserve"> </w:t>
      </w:r>
      <w:r>
        <w:t>auf</w:t>
      </w:r>
      <w:r>
        <w:rPr>
          <w:spacing w:val="-9"/>
        </w:rPr>
        <w:t xml:space="preserve"> </w:t>
      </w:r>
      <w:r>
        <w:t>die</w:t>
      </w:r>
      <w:r>
        <w:rPr>
          <w:spacing w:val="-12"/>
        </w:rPr>
        <w:t xml:space="preserve"> </w:t>
      </w:r>
      <w:r>
        <w:t>Begrün- dung zu § 707c BGB-E Bezug</w:t>
      </w:r>
      <w:r>
        <w:rPr>
          <w:spacing w:val="-6"/>
        </w:rPr>
        <w:t xml:space="preserve"> </w:t>
      </w:r>
      <w:r>
        <w:t>genommen.</w:t>
      </w:r>
    </w:p>
    <w:p w14:paraId="5ACF849F" w14:textId="77777777" w:rsidR="00C66901" w:rsidRDefault="00C66901">
      <w:pPr>
        <w:pStyle w:val="Textkrper"/>
        <w:spacing w:before="7"/>
        <w:rPr>
          <w:sz w:val="20"/>
        </w:rPr>
      </w:pPr>
    </w:p>
    <w:p w14:paraId="5ACF84A0" w14:textId="77777777" w:rsidR="00C66901" w:rsidRDefault="00F47839">
      <w:pPr>
        <w:pStyle w:val="berschrift3"/>
      </w:pPr>
      <w:r>
        <w:t>Zu Nummer 2 (§ 40 Nummer 5)</w:t>
      </w:r>
    </w:p>
    <w:p w14:paraId="5ACF84A1" w14:textId="77777777" w:rsidR="00C66901" w:rsidRDefault="00C66901">
      <w:pPr>
        <w:pStyle w:val="Textkrper"/>
        <w:rPr>
          <w:b/>
          <w:sz w:val="21"/>
        </w:rPr>
      </w:pPr>
    </w:p>
    <w:p w14:paraId="5ACF84A2" w14:textId="77777777" w:rsidR="00C66901" w:rsidRDefault="00F47839">
      <w:pPr>
        <w:ind w:left="102" w:right="1545"/>
        <w:rPr>
          <w:b/>
        </w:rPr>
      </w:pPr>
      <w:r>
        <w:rPr>
          <w:b/>
        </w:rPr>
        <w:t>Zu Buchstabe a (Buchstabe b) Doppelbuchstabe aa (Doppelbuchstabe ee) und Doppelbuchstabe bb (Doppelbuchstaben ff und gg)</w:t>
      </w:r>
    </w:p>
    <w:p w14:paraId="5ACF84A3" w14:textId="77777777" w:rsidR="00C66901" w:rsidRDefault="00C66901">
      <w:pPr>
        <w:pStyle w:val="Textkrper"/>
        <w:spacing w:before="1"/>
        <w:rPr>
          <w:b/>
          <w:sz w:val="21"/>
        </w:rPr>
      </w:pPr>
    </w:p>
    <w:p w14:paraId="5ACF84A4" w14:textId="77777777" w:rsidR="00C66901" w:rsidRDefault="00F47839">
      <w:pPr>
        <w:pStyle w:val="Textkrper"/>
        <w:ind w:left="102" w:right="969"/>
        <w:jc w:val="both"/>
      </w:pPr>
      <w:r>
        <w:t>Durch</w:t>
      </w:r>
      <w:r>
        <w:rPr>
          <w:spacing w:val="-8"/>
        </w:rPr>
        <w:t xml:space="preserve"> </w:t>
      </w:r>
      <w:r>
        <w:t>die</w:t>
      </w:r>
      <w:r>
        <w:rPr>
          <w:spacing w:val="-9"/>
        </w:rPr>
        <w:t xml:space="preserve"> </w:t>
      </w:r>
      <w:r>
        <w:t>Änderung</w:t>
      </w:r>
      <w:r>
        <w:rPr>
          <w:spacing w:val="-8"/>
        </w:rPr>
        <w:t xml:space="preserve"> </w:t>
      </w:r>
      <w:r>
        <w:t>von</w:t>
      </w:r>
      <w:r>
        <w:rPr>
          <w:spacing w:val="-12"/>
        </w:rPr>
        <w:t xml:space="preserve"> </w:t>
      </w:r>
      <w:r>
        <w:t>§</w:t>
      </w:r>
      <w:r>
        <w:rPr>
          <w:spacing w:val="-2"/>
        </w:rPr>
        <w:t xml:space="preserve"> </w:t>
      </w:r>
      <w:r>
        <w:t>40</w:t>
      </w:r>
      <w:r>
        <w:rPr>
          <w:spacing w:val="-9"/>
        </w:rPr>
        <w:t xml:space="preserve"> </w:t>
      </w:r>
      <w:r>
        <w:t>Nummer</w:t>
      </w:r>
      <w:r>
        <w:rPr>
          <w:spacing w:val="-1"/>
        </w:rPr>
        <w:t xml:space="preserve"> </w:t>
      </w:r>
      <w:r>
        <w:t>5</w:t>
      </w:r>
      <w:r>
        <w:rPr>
          <w:spacing w:val="-11"/>
        </w:rPr>
        <w:t xml:space="preserve"> </w:t>
      </w:r>
      <w:r>
        <w:t>Buchstabe</w:t>
      </w:r>
      <w:r>
        <w:rPr>
          <w:spacing w:val="-9"/>
        </w:rPr>
        <w:t xml:space="preserve"> </w:t>
      </w:r>
      <w:r>
        <w:t>b</w:t>
      </w:r>
      <w:r>
        <w:rPr>
          <w:spacing w:val="-9"/>
        </w:rPr>
        <w:t xml:space="preserve"> </w:t>
      </w:r>
      <w:r>
        <w:t>HRV</w:t>
      </w:r>
      <w:r>
        <w:rPr>
          <w:spacing w:val="-9"/>
        </w:rPr>
        <w:t xml:space="preserve"> </w:t>
      </w:r>
      <w:r>
        <w:t>wird</w:t>
      </w:r>
      <w:r>
        <w:rPr>
          <w:spacing w:val="-9"/>
        </w:rPr>
        <w:t xml:space="preserve"> </w:t>
      </w:r>
      <w:r>
        <w:t>unter</w:t>
      </w:r>
      <w:r>
        <w:rPr>
          <w:spacing w:val="-10"/>
        </w:rPr>
        <w:t xml:space="preserve"> </w:t>
      </w:r>
      <w:r>
        <w:t>dem</w:t>
      </w:r>
      <w:r>
        <w:rPr>
          <w:spacing w:val="-10"/>
        </w:rPr>
        <w:t xml:space="preserve"> </w:t>
      </w:r>
      <w:r>
        <w:t>Doppelbuchsta- ben ee der neue Eintragungstatbestand des Statuswec</w:t>
      </w:r>
      <w:r>
        <w:t>hsels in das Gesetz eingeführt. Im Übrigen</w:t>
      </w:r>
      <w:r>
        <w:rPr>
          <w:spacing w:val="-19"/>
        </w:rPr>
        <w:t xml:space="preserve"> </w:t>
      </w:r>
      <w:r>
        <w:t>handelt</w:t>
      </w:r>
      <w:r>
        <w:rPr>
          <w:spacing w:val="-17"/>
        </w:rPr>
        <w:t xml:space="preserve"> </w:t>
      </w:r>
      <w:r>
        <w:t>es</w:t>
      </w:r>
      <w:r>
        <w:rPr>
          <w:spacing w:val="-19"/>
        </w:rPr>
        <w:t xml:space="preserve"> </w:t>
      </w:r>
      <w:r>
        <w:t>sich</w:t>
      </w:r>
      <w:r>
        <w:rPr>
          <w:spacing w:val="-19"/>
        </w:rPr>
        <w:t xml:space="preserve"> </w:t>
      </w:r>
      <w:r>
        <w:t>um</w:t>
      </w:r>
      <w:r>
        <w:rPr>
          <w:spacing w:val="-15"/>
        </w:rPr>
        <w:t xml:space="preserve"> </w:t>
      </w:r>
      <w:r>
        <w:t>eine</w:t>
      </w:r>
      <w:r>
        <w:rPr>
          <w:spacing w:val="-19"/>
        </w:rPr>
        <w:t xml:space="preserve"> </w:t>
      </w:r>
      <w:r>
        <w:t>Folgeänderung</w:t>
      </w:r>
      <w:r>
        <w:rPr>
          <w:spacing w:val="-14"/>
        </w:rPr>
        <w:t xml:space="preserve"> </w:t>
      </w:r>
      <w:r>
        <w:t>zur</w:t>
      </w:r>
      <w:r>
        <w:rPr>
          <w:spacing w:val="-15"/>
        </w:rPr>
        <w:t xml:space="preserve"> </w:t>
      </w:r>
      <w:r>
        <w:t>Einführung</w:t>
      </w:r>
      <w:r>
        <w:rPr>
          <w:spacing w:val="-16"/>
        </w:rPr>
        <w:t xml:space="preserve"> </w:t>
      </w:r>
      <w:r>
        <w:t>dieses</w:t>
      </w:r>
      <w:r>
        <w:rPr>
          <w:spacing w:val="-18"/>
        </w:rPr>
        <w:t xml:space="preserve"> </w:t>
      </w:r>
      <w:r>
        <w:t>Doppelbuchstabens.</w:t>
      </w:r>
    </w:p>
    <w:p w14:paraId="5ACF84A5" w14:textId="77777777" w:rsidR="00C66901" w:rsidRDefault="00C66901">
      <w:pPr>
        <w:pStyle w:val="Textkrper"/>
        <w:spacing w:before="8"/>
        <w:rPr>
          <w:sz w:val="20"/>
        </w:rPr>
      </w:pPr>
    </w:p>
    <w:p w14:paraId="5ACF84A6" w14:textId="77777777" w:rsidR="00C66901" w:rsidRDefault="00F47839">
      <w:pPr>
        <w:pStyle w:val="berschrift3"/>
      </w:pPr>
      <w:r>
        <w:t>Zu Buchstabe b (Buchstabe c)</w:t>
      </w:r>
    </w:p>
    <w:p w14:paraId="5ACF84A7" w14:textId="77777777" w:rsidR="00C66901" w:rsidRDefault="00C66901">
      <w:pPr>
        <w:pStyle w:val="Textkrper"/>
        <w:rPr>
          <w:b/>
          <w:sz w:val="21"/>
        </w:rPr>
      </w:pPr>
    </w:p>
    <w:p w14:paraId="5ACF84A8" w14:textId="77777777" w:rsidR="00C66901" w:rsidRDefault="00F47839">
      <w:pPr>
        <w:pStyle w:val="Textkrper"/>
        <w:ind w:left="102" w:right="968"/>
        <w:jc w:val="both"/>
      </w:pPr>
      <w:r>
        <w:t>Durch die Änderung von § 40 Nummer 5 Buchstabe c HRV wird klargestellt, dass es sich bei</w:t>
      </w:r>
      <w:r>
        <w:rPr>
          <w:spacing w:val="-7"/>
        </w:rPr>
        <w:t xml:space="preserve"> </w:t>
      </w:r>
      <w:r>
        <w:t>dem</w:t>
      </w:r>
      <w:r>
        <w:rPr>
          <w:spacing w:val="-8"/>
        </w:rPr>
        <w:t xml:space="preserve"> </w:t>
      </w:r>
      <w:r>
        <w:t>„Betrag</w:t>
      </w:r>
      <w:r>
        <w:rPr>
          <w:spacing w:val="-4"/>
        </w:rPr>
        <w:t xml:space="preserve"> </w:t>
      </w:r>
      <w:r>
        <w:t>der</w:t>
      </w:r>
      <w:r>
        <w:rPr>
          <w:spacing w:val="-5"/>
        </w:rPr>
        <w:t xml:space="preserve"> </w:t>
      </w:r>
      <w:r>
        <w:t>Einlage“</w:t>
      </w:r>
      <w:r>
        <w:rPr>
          <w:spacing w:val="-5"/>
        </w:rPr>
        <w:t xml:space="preserve"> </w:t>
      </w:r>
      <w:r>
        <w:t>im</w:t>
      </w:r>
      <w:r>
        <w:rPr>
          <w:spacing w:val="-8"/>
        </w:rPr>
        <w:t xml:space="preserve"> </w:t>
      </w:r>
      <w:r>
        <w:t>Sinne</w:t>
      </w:r>
      <w:r>
        <w:rPr>
          <w:spacing w:val="-6"/>
        </w:rPr>
        <w:t xml:space="preserve"> </w:t>
      </w:r>
      <w:r>
        <w:t>dieser</w:t>
      </w:r>
      <w:r>
        <w:rPr>
          <w:spacing w:val="-5"/>
        </w:rPr>
        <w:t xml:space="preserve"> </w:t>
      </w:r>
      <w:r>
        <w:t>Vorschrift</w:t>
      </w:r>
      <w:r>
        <w:rPr>
          <w:spacing w:val="-5"/>
        </w:rPr>
        <w:t xml:space="preserve"> </w:t>
      </w:r>
      <w:r>
        <w:t>um</w:t>
      </w:r>
      <w:r>
        <w:rPr>
          <w:spacing w:val="-5"/>
        </w:rPr>
        <w:t xml:space="preserve"> </w:t>
      </w:r>
      <w:r>
        <w:t>die</w:t>
      </w:r>
      <w:r>
        <w:rPr>
          <w:spacing w:val="-6"/>
        </w:rPr>
        <w:t xml:space="preserve"> </w:t>
      </w:r>
      <w:r>
        <w:t>nach</w:t>
      </w:r>
      <w:r>
        <w:rPr>
          <w:spacing w:val="-9"/>
        </w:rPr>
        <w:t xml:space="preserve"> </w:t>
      </w:r>
      <w:r>
        <w:t>§ 162</w:t>
      </w:r>
      <w:r>
        <w:rPr>
          <w:spacing w:val="-9"/>
        </w:rPr>
        <w:t xml:space="preserve"> </w:t>
      </w:r>
      <w:r>
        <w:t>Absatz</w:t>
      </w:r>
      <w:r>
        <w:rPr>
          <w:spacing w:val="-4"/>
        </w:rPr>
        <w:t xml:space="preserve"> </w:t>
      </w:r>
      <w:r>
        <w:t>1</w:t>
      </w:r>
      <w:r>
        <w:rPr>
          <w:spacing w:val="-6"/>
        </w:rPr>
        <w:t xml:space="preserve"> </w:t>
      </w:r>
      <w:r>
        <w:t>Satz</w:t>
      </w:r>
      <w:r>
        <w:rPr>
          <w:spacing w:val="-3"/>
        </w:rPr>
        <w:t xml:space="preserve"> </w:t>
      </w:r>
      <w:r>
        <w:t>1 HGB-E einzutragende „Haftsumme“ handelt. Wegen der Begründung wird auf die Erläute- rung zu § 161 Absatz 1 HGB Bezug</w:t>
      </w:r>
      <w:r>
        <w:rPr>
          <w:spacing w:val="-4"/>
        </w:rPr>
        <w:t xml:space="preserve"> </w:t>
      </w:r>
      <w:r>
        <w:t>genommen.</w:t>
      </w:r>
    </w:p>
    <w:p w14:paraId="5ACF84A9" w14:textId="77777777" w:rsidR="00C66901" w:rsidRDefault="00C66901">
      <w:pPr>
        <w:pStyle w:val="Textkrper"/>
        <w:spacing w:before="8"/>
        <w:rPr>
          <w:sz w:val="20"/>
        </w:rPr>
      </w:pPr>
    </w:p>
    <w:p w14:paraId="5ACF84AA" w14:textId="77777777" w:rsidR="00C66901" w:rsidRDefault="00F47839">
      <w:pPr>
        <w:pStyle w:val="berschrift3"/>
        <w:ind w:right="1044"/>
      </w:pPr>
      <w:r>
        <w:t xml:space="preserve">Zu Artikel 46 (Änderung des Gesetzes über das </w:t>
      </w:r>
      <w:r>
        <w:t>Verfahren in Familiensachen und in den Angelegenheiten der freiwilligen Gerichtsbarkeit)</w:t>
      </w:r>
    </w:p>
    <w:p w14:paraId="5ACF84AB" w14:textId="77777777" w:rsidR="00C66901" w:rsidRDefault="00C66901">
      <w:pPr>
        <w:pStyle w:val="Textkrper"/>
        <w:spacing w:before="11"/>
        <w:rPr>
          <w:b/>
          <w:sz w:val="20"/>
        </w:rPr>
      </w:pPr>
    </w:p>
    <w:p w14:paraId="5ACF84AC" w14:textId="77777777" w:rsidR="00C66901" w:rsidRDefault="00F47839">
      <w:pPr>
        <w:ind w:left="102"/>
        <w:jc w:val="both"/>
        <w:rPr>
          <w:b/>
        </w:rPr>
      </w:pPr>
      <w:r>
        <w:rPr>
          <w:b/>
        </w:rPr>
        <w:t>Zu Nummer 1 (Inhaltsübersicht)</w:t>
      </w:r>
    </w:p>
    <w:p w14:paraId="5ACF84AD" w14:textId="77777777" w:rsidR="00C66901" w:rsidRDefault="00C66901">
      <w:pPr>
        <w:pStyle w:val="Textkrper"/>
        <w:rPr>
          <w:b/>
          <w:sz w:val="21"/>
        </w:rPr>
      </w:pPr>
    </w:p>
    <w:p w14:paraId="5ACF84AE" w14:textId="77777777" w:rsidR="00C66901" w:rsidRDefault="00F47839">
      <w:pPr>
        <w:pStyle w:val="Textkrper"/>
        <w:ind w:left="102"/>
        <w:jc w:val="both"/>
      </w:pPr>
      <w:r>
        <w:t>Es handelt sich um eine Folgeänderung zur Änderung der Überschrift des § 376 FamFG.</w:t>
      </w:r>
    </w:p>
    <w:p w14:paraId="5ACF84AF" w14:textId="77777777" w:rsidR="00C66901" w:rsidRDefault="00C66901">
      <w:pPr>
        <w:pStyle w:val="Textkrper"/>
        <w:spacing w:before="7"/>
        <w:rPr>
          <w:sz w:val="20"/>
        </w:rPr>
      </w:pPr>
    </w:p>
    <w:p w14:paraId="5ACF84B0" w14:textId="77777777" w:rsidR="00C66901" w:rsidRDefault="00F47839">
      <w:pPr>
        <w:pStyle w:val="berschrift3"/>
      </w:pPr>
      <w:r>
        <w:t>Zu Nummer 2 (§ 374)</w:t>
      </w:r>
    </w:p>
    <w:p w14:paraId="5ACF84B1" w14:textId="77777777" w:rsidR="00C66901" w:rsidRDefault="00C66901">
      <w:pPr>
        <w:pStyle w:val="Textkrper"/>
        <w:rPr>
          <w:b/>
          <w:sz w:val="21"/>
        </w:rPr>
      </w:pPr>
    </w:p>
    <w:p w14:paraId="5ACF84B2" w14:textId="77777777" w:rsidR="00C66901" w:rsidRDefault="00F47839">
      <w:pPr>
        <w:ind w:left="102"/>
        <w:jc w:val="both"/>
        <w:rPr>
          <w:b/>
        </w:rPr>
      </w:pPr>
      <w:r>
        <w:rPr>
          <w:b/>
        </w:rPr>
        <w:t>Zu Buchstabe a (Nummer 1)</w:t>
      </w:r>
    </w:p>
    <w:p w14:paraId="5ACF84B3" w14:textId="77777777" w:rsidR="00C66901" w:rsidRDefault="00C66901">
      <w:pPr>
        <w:pStyle w:val="Textkrper"/>
        <w:rPr>
          <w:b/>
          <w:sz w:val="21"/>
        </w:rPr>
      </w:pPr>
    </w:p>
    <w:p w14:paraId="5ACF84B4" w14:textId="77777777" w:rsidR="00C66901" w:rsidRDefault="00F47839">
      <w:pPr>
        <w:pStyle w:val="Textkrper"/>
        <w:ind w:left="102" w:right="971"/>
        <w:jc w:val="both"/>
      </w:pPr>
      <w:r>
        <w:t>Die in § 374 FamFG eingefügte Nummer 2 definiert die Behandlung des Gesellschaftsre- gisters als Registersache und weist sie in Verbindung mit § 23a Absatz 2 Nummer 3 GVG der Materie der freiwilligen Gerichtsbarkeit zu.</w:t>
      </w:r>
    </w:p>
    <w:p w14:paraId="5ACF84B5" w14:textId="77777777" w:rsidR="00C66901" w:rsidRDefault="00C66901">
      <w:pPr>
        <w:pStyle w:val="Textkrper"/>
        <w:spacing w:before="9"/>
        <w:rPr>
          <w:sz w:val="20"/>
        </w:rPr>
      </w:pPr>
    </w:p>
    <w:p w14:paraId="5ACF84B6" w14:textId="77777777" w:rsidR="00C66901" w:rsidRDefault="00F47839">
      <w:pPr>
        <w:pStyle w:val="berschrift3"/>
      </w:pPr>
      <w:r>
        <w:t>Zu Buchstabe b (Nummern 2 bis 5)</w:t>
      </w:r>
    </w:p>
    <w:p w14:paraId="5ACF84B7" w14:textId="77777777" w:rsidR="00C66901" w:rsidRDefault="00C66901">
      <w:pPr>
        <w:pStyle w:val="Textkrper"/>
        <w:rPr>
          <w:b/>
          <w:sz w:val="21"/>
        </w:rPr>
      </w:pPr>
    </w:p>
    <w:p w14:paraId="5ACF84B8" w14:textId="77777777" w:rsidR="00C66901" w:rsidRDefault="00F47839">
      <w:pPr>
        <w:pStyle w:val="Textkrper"/>
        <w:ind w:left="102"/>
        <w:jc w:val="both"/>
      </w:pPr>
      <w:r>
        <w:t>E</w:t>
      </w:r>
      <w:r>
        <w:t>s handelt sich um eine Folgeänderung zur Einfügung der neuen Nummer 2.</w:t>
      </w:r>
    </w:p>
    <w:p w14:paraId="5ACF84B9" w14:textId="77777777" w:rsidR="00C66901" w:rsidRDefault="00C66901">
      <w:pPr>
        <w:pStyle w:val="Textkrper"/>
        <w:spacing w:before="7"/>
        <w:rPr>
          <w:sz w:val="20"/>
        </w:rPr>
      </w:pPr>
    </w:p>
    <w:p w14:paraId="5ACF84BA" w14:textId="77777777" w:rsidR="00C66901" w:rsidRDefault="00F47839">
      <w:pPr>
        <w:pStyle w:val="berschrift3"/>
      </w:pPr>
      <w:r>
        <w:t>Zu Nummer 3 (§ 375)</w:t>
      </w:r>
    </w:p>
    <w:p w14:paraId="5ACF84BB" w14:textId="77777777" w:rsidR="00C66901" w:rsidRDefault="00C66901">
      <w:pPr>
        <w:pStyle w:val="Textkrper"/>
        <w:spacing w:before="2"/>
        <w:rPr>
          <w:b/>
          <w:sz w:val="21"/>
        </w:rPr>
      </w:pPr>
    </w:p>
    <w:p w14:paraId="5ACF84BC" w14:textId="77777777" w:rsidR="00C66901" w:rsidRDefault="00F47839">
      <w:pPr>
        <w:pStyle w:val="Textkrper"/>
        <w:ind w:left="102" w:right="968"/>
        <w:jc w:val="both"/>
      </w:pPr>
      <w:r>
        <w:t>Der geltende § 375 FamFG definiert aus regelungstechnischen Gründen die unterneh- mensrechtlichen</w:t>
      </w:r>
      <w:r>
        <w:rPr>
          <w:spacing w:val="-11"/>
        </w:rPr>
        <w:t xml:space="preserve"> </w:t>
      </w:r>
      <w:r>
        <w:t>Verfahren</w:t>
      </w:r>
      <w:r>
        <w:rPr>
          <w:spacing w:val="-12"/>
        </w:rPr>
        <w:t xml:space="preserve"> </w:t>
      </w:r>
      <w:r>
        <w:t>und</w:t>
      </w:r>
      <w:r>
        <w:rPr>
          <w:spacing w:val="-14"/>
        </w:rPr>
        <w:t xml:space="preserve"> </w:t>
      </w:r>
      <w:r>
        <w:t>weist</w:t>
      </w:r>
      <w:r>
        <w:rPr>
          <w:spacing w:val="-10"/>
        </w:rPr>
        <w:t xml:space="preserve"> </w:t>
      </w:r>
      <w:r>
        <w:t>sie</w:t>
      </w:r>
      <w:r>
        <w:rPr>
          <w:spacing w:val="-11"/>
        </w:rPr>
        <w:t xml:space="preserve"> </w:t>
      </w:r>
      <w:r>
        <w:t>in</w:t>
      </w:r>
      <w:r>
        <w:rPr>
          <w:spacing w:val="-14"/>
        </w:rPr>
        <w:t xml:space="preserve"> </w:t>
      </w:r>
      <w:r>
        <w:t>Verbindung</w:t>
      </w:r>
      <w:r>
        <w:rPr>
          <w:spacing w:val="-14"/>
        </w:rPr>
        <w:t xml:space="preserve"> </w:t>
      </w:r>
      <w:r>
        <w:t>mit</w:t>
      </w:r>
      <w:r>
        <w:rPr>
          <w:spacing w:val="-12"/>
        </w:rPr>
        <w:t xml:space="preserve"> </w:t>
      </w:r>
      <w:r>
        <w:t>§</w:t>
      </w:r>
      <w:r>
        <w:t xml:space="preserve"> </w:t>
      </w:r>
      <w:r>
        <w:t>23a</w:t>
      </w:r>
      <w:r>
        <w:rPr>
          <w:spacing w:val="-14"/>
        </w:rPr>
        <w:t xml:space="preserve"> </w:t>
      </w:r>
      <w:r>
        <w:t>Absatz</w:t>
      </w:r>
      <w:r>
        <w:rPr>
          <w:spacing w:val="-3"/>
        </w:rPr>
        <w:t xml:space="preserve"> </w:t>
      </w:r>
      <w:r>
        <w:t>2</w:t>
      </w:r>
      <w:r>
        <w:rPr>
          <w:spacing w:val="-16"/>
        </w:rPr>
        <w:t xml:space="preserve"> </w:t>
      </w:r>
      <w:r>
        <w:t>Nummer 4</w:t>
      </w:r>
      <w:r>
        <w:rPr>
          <w:spacing w:val="-16"/>
        </w:rPr>
        <w:t xml:space="preserve"> </w:t>
      </w:r>
      <w:r>
        <w:t>GVG den</w:t>
      </w:r>
      <w:r>
        <w:rPr>
          <w:spacing w:val="-17"/>
        </w:rPr>
        <w:t xml:space="preserve"> </w:t>
      </w:r>
      <w:r>
        <w:t>Angelegenheiten</w:t>
      </w:r>
      <w:r>
        <w:rPr>
          <w:spacing w:val="-19"/>
        </w:rPr>
        <w:t xml:space="preserve"> </w:t>
      </w:r>
      <w:r>
        <w:t>der</w:t>
      </w:r>
      <w:r>
        <w:rPr>
          <w:spacing w:val="-19"/>
        </w:rPr>
        <w:t xml:space="preserve"> </w:t>
      </w:r>
      <w:r>
        <w:t>freiwilligen</w:t>
      </w:r>
      <w:r>
        <w:rPr>
          <w:spacing w:val="-17"/>
        </w:rPr>
        <w:t xml:space="preserve"> </w:t>
      </w:r>
      <w:r>
        <w:t>Gerichtsbarkeit</w:t>
      </w:r>
      <w:r>
        <w:rPr>
          <w:spacing w:val="-16"/>
        </w:rPr>
        <w:t xml:space="preserve"> </w:t>
      </w:r>
      <w:r>
        <w:t>zu.</w:t>
      </w:r>
      <w:r>
        <w:rPr>
          <w:spacing w:val="-16"/>
        </w:rPr>
        <w:t xml:space="preserve"> </w:t>
      </w:r>
      <w:r>
        <w:t>Diesbezüglich</w:t>
      </w:r>
      <w:r>
        <w:rPr>
          <w:spacing w:val="-17"/>
        </w:rPr>
        <w:t xml:space="preserve"> </w:t>
      </w:r>
      <w:r>
        <w:t>ergibt</w:t>
      </w:r>
      <w:r>
        <w:rPr>
          <w:spacing w:val="-16"/>
        </w:rPr>
        <w:t xml:space="preserve"> </w:t>
      </w:r>
      <w:r>
        <w:t>sich</w:t>
      </w:r>
      <w:r>
        <w:rPr>
          <w:spacing w:val="-18"/>
        </w:rPr>
        <w:t xml:space="preserve"> </w:t>
      </w:r>
      <w:r>
        <w:t>folgender Änderungsbedarf.</w:t>
      </w:r>
    </w:p>
    <w:p w14:paraId="5ACF84BD" w14:textId="77777777" w:rsidR="00C66901" w:rsidRDefault="00C66901">
      <w:pPr>
        <w:pStyle w:val="Textkrper"/>
        <w:spacing w:before="7"/>
        <w:rPr>
          <w:sz w:val="20"/>
        </w:rPr>
      </w:pPr>
    </w:p>
    <w:p w14:paraId="5ACF84BE" w14:textId="77777777" w:rsidR="00C66901" w:rsidRDefault="00F47839">
      <w:pPr>
        <w:pStyle w:val="berschrift3"/>
      </w:pPr>
      <w:r>
        <w:t>Zu Buchstabe a (Nummer 1)</w:t>
      </w:r>
    </w:p>
    <w:p w14:paraId="5ACF84BF" w14:textId="77777777" w:rsidR="00C66901" w:rsidRDefault="00C66901">
      <w:pPr>
        <w:pStyle w:val="Textkrper"/>
        <w:spacing w:before="2"/>
        <w:rPr>
          <w:b/>
          <w:sz w:val="21"/>
        </w:rPr>
      </w:pPr>
    </w:p>
    <w:p w14:paraId="5ACF84C0" w14:textId="77777777" w:rsidR="00C66901" w:rsidRDefault="00F47839">
      <w:pPr>
        <w:pStyle w:val="Textkrper"/>
        <w:spacing w:line="252" w:lineRule="exact"/>
        <w:ind w:left="102"/>
        <w:jc w:val="both"/>
      </w:pPr>
      <w:r>
        <w:t>Durch die Änderung von § 375 Nummer  1 FamFG wird die Verweisung auf die geltenden</w:t>
      </w:r>
    </w:p>
    <w:p w14:paraId="5ACF84C1" w14:textId="77777777" w:rsidR="00C66901" w:rsidRDefault="00F47839">
      <w:pPr>
        <w:pStyle w:val="Textkrper"/>
        <w:ind w:left="102" w:right="970"/>
        <w:jc w:val="both"/>
      </w:pPr>
      <w:r>
        <w:t>§ 146 Absatz 2, § 147,</w:t>
      </w:r>
      <w:r>
        <w:t xml:space="preserve"> § 157 Absatz 2, § 166 Absatz 2 und § 233 Absatz 2 HGB in Bezug auf die gerichtliche Berufung und Abberufung von Liquidatoren, die Verwahrung der Ge- schäftsunterlagen</w:t>
      </w:r>
      <w:r>
        <w:rPr>
          <w:spacing w:val="-11"/>
        </w:rPr>
        <w:t xml:space="preserve"> </w:t>
      </w:r>
      <w:r>
        <w:t>einer</w:t>
      </w:r>
      <w:r>
        <w:rPr>
          <w:spacing w:val="-12"/>
        </w:rPr>
        <w:t xml:space="preserve"> </w:t>
      </w:r>
      <w:r>
        <w:t>aufgelösten</w:t>
      </w:r>
      <w:r>
        <w:rPr>
          <w:spacing w:val="-10"/>
        </w:rPr>
        <w:t xml:space="preserve"> </w:t>
      </w:r>
      <w:r>
        <w:t>Personenhandelsgesellschaft</w:t>
      </w:r>
      <w:r>
        <w:rPr>
          <w:spacing w:val="-9"/>
        </w:rPr>
        <w:t xml:space="preserve"> </w:t>
      </w:r>
      <w:r>
        <w:t>sowie</w:t>
      </w:r>
      <w:r>
        <w:rPr>
          <w:spacing w:val="-8"/>
        </w:rPr>
        <w:t xml:space="preserve"> </w:t>
      </w:r>
      <w:r>
        <w:t>die</w:t>
      </w:r>
      <w:r>
        <w:rPr>
          <w:spacing w:val="-8"/>
        </w:rPr>
        <w:t xml:space="preserve"> </w:t>
      </w:r>
      <w:r>
        <w:t>Mitteilung</w:t>
      </w:r>
      <w:r>
        <w:rPr>
          <w:spacing w:val="-7"/>
        </w:rPr>
        <w:t xml:space="preserve"> </w:t>
      </w:r>
      <w:r>
        <w:t>und</w:t>
      </w:r>
    </w:p>
    <w:p w14:paraId="5ACF84C2" w14:textId="77777777" w:rsidR="00C66901" w:rsidRDefault="00C66901">
      <w:pPr>
        <w:jc w:val="both"/>
        <w:sectPr w:rsidR="00C66901">
          <w:pgSz w:w="11910" w:h="16840"/>
          <w:pgMar w:top="940" w:right="440" w:bottom="280" w:left="1600" w:header="712" w:footer="0" w:gutter="0"/>
          <w:cols w:space="720"/>
        </w:sectPr>
      </w:pPr>
    </w:p>
    <w:p w14:paraId="5ACF84C3" w14:textId="77777777" w:rsidR="00C66901" w:rsidRDefault="00F47839">
      <w:pPr>
        <w:pStyle w:val="Textkrper"/>
        <w:spacing w:before="171"/>
        <w:ind w:left="102" w:right="906"/>
      </w:pPr>
      <w:r>
        <w:lastRenderedPageBreak/>
        <w:t>Vorlage von Dokumenten an Kommanditisten und stille Gesellschafter entsprechend ange- passt.</w:t>
      </w:r>
    </w:p>
    <w:p w14:paraId="5ACF84C4" w14:textId="77777777" w:rsidR="00C66901" w:rsidRDefault="00C66901">
      <w:pPr>
        <w:pStyle w:val="Textkrper"/>
        <w:spacing w:before="9"/>
        <w:rPr>
          <w:sz w:val="20"/>
        </w:rPr>
      </w:pPr>
    </w:p>
    <w:p w14:paraId="5ACF84C5" w14:textId="77777777" w:rsidR="00C66901" w:rsidRDefault="00F47839">
      <w:pPr>
        <w:pStyle w:val="berschrift3"/>
        <w:jc w:val="left"/>
      </w:pPr>
      <w:r>
        <w:t>Zu Buchstabe b (Nummer 15)</w:t>
      </w:r>
    </w:p>
    <w:p w14:paraId="5ACF84C6" w14:textId="77777777" w:rsidR="00C66901" w:rsidRDefault="00C66901">
      <w:pPr>
        <w:pStyle w:val="Textkrper"/>
        <w:spacing w:before="2"/>
        <w:rPr>
          <w:b/>
          <w:sz w:val="21"/>
        </w:rPr>
      </w:pPr>
    </w:p>
    <w:p w14:paraId="5ACF84C7" w14:textId="77777777" w:rsidR="00C66901" w:rsidRDefault="00F47839">
      <w:pPr>
        <w:pStyle w:val="Textkrper"/>
        <w:spacing w:line="252" w:lineRule="exact"/>
        <w:ind w:left="102"/>
      </w:pPr>
      <w:r>
        <w:t>Durch die Änderung von § 375 Nummer 15 FamFG wird die Verweisung auf den geltenden</w:t>
      </w:r>
    </w:p>
    <w:p w14:paraId="5ACF84C8" w14:textId="77777777" w:rsidR="00C66901" w:rsidRDefault="00F47839">
      <w:pPr>
        <w:pStyle w:val="Textkrper"/>
        <w:ind w:left="102" w:right="972"/>
        <w:jc w:val="both"/>
      </w:pPr>
      <w:r>
        <w:t>§ 10 PartGG in Verbindung mit § 146 Absatz 2, § 147 und § 157 Absatz 2 HGB in Bezug auf</w:t>
      </w:r>
      <w:r>
        <w:rPr>
          <w:spacing w:val="-4"/>
        </w:rPr>
        <w:t xml:space="preserve"> </w:t>
      </w:r>
      <w:r>
        <w:t>die</w:t>
      </w:r>
      <w:r>
        <w:rPr>
          <w:spacing w:val="-7"/>
        </w:rPr>
        <w:t xml:space="preserve"> </w:t>
      </w:r>
      <w:r>
        <w:t>Ernennung</w:t>
      </w:r>
      <w:r>
        <w:rPr>
          <w:spacing w:val="-5"/>
        </w:rPr>
        <w:t xml:space="preserve"> </w:t>
      </w:r>
      <w:r>
        <w:t>und</w:t>
      </w:r>
      <w:r>
        <w:rPr>
          <w:spacing w:val="-10"/>
        </w:rPr>
        <w:t xml:space="preserve"> </w:t>
      </w:r>
      <w:r>
        <w:t>Abberufung</w:t>
      </w:r>
      <w:r>
        <w:rPr>
          <w:spacing w:val="-7"/>
        </w:rPr>
        <w:t xml:space="preserve"> </w:t>
      </w:r>
      <w:r>
        <w:t>von</w:t>
      </w:r>
      <w:r>
        <w:rPr>
          <w:spacing w:val="-8"/>
        </w:rPr>
        <w:t xml:space="preserve"> </w:t>
      </w:r>
      <w:r>
        <w:t>Liquidatoren</w:t>
      </w:r>
      <w:r>
        <w:rPr>
          <w:spacing w:val="-8"/>
        </w:rPr>
        <w:t xml:space="preserve"> </w:t>
      </w:r>
      <w:r>
        <w:t>sowie</w:t>
      </w:r>
      <w:r>
        <w:rPr>
          <w:spacing w:val="-7"/>
        </w:rPr>
        <w:t xml:space="preserve"> </w:t>
      </w:r>
      <w:r>
        <w:t>die</w:t>
      </w:r>
      <w:r>
        <w:rPr>
          <w:spacing w:val="-7"/>
        </w:rPr>
        <w:t xml:space="preserve"> </w:t>
      </w:r>
      <w:r>
        <w:t>Verwahrung</w:t>
      </w:r>
      <w:r>
        <w:rPr>
          <w:spacing w:val="-7"/>
        </w:rPr>
        <w:t xml:space="preserve"> </w:t>
      </w:r>
      <w:r>
        <w:t>der</w:t>
      </w:r>
      <w:r>
        <w:rPr>
          <w:spacing w:val="-9"/>
        </w:rPr>
        <w:t xml:space="preserve"> </w:t>
      </w:r>
      <w:r>
        <w:t>Geschäfts- unterlagen einer aufgelösten Partnerschaftsgesellschaft entsprechend</w:t>
      </w:r>
      <w:r>
        <w:rPr>
          <w:spacing w:val="-10"/>
        </w:rPr>
        <w:t xml:space="preserve"> </w:t>
      </w:r>
      <w:r>
        <w:t>angepasst.</w:t>
      </w:r>
    </w:p>
    <w:p w14:paraId="5ACF84C9" w14:textId="77777777" w:rsidR="00C66901" w:rsidRDefault="00C66901">
      <w:pPr>
        <w:pStyle w:val="Textkrper"/>
        <w:spacing w:before="7"/>
        <w:rPr>
          <w:sz w:val="20"/>
        </w:rPr>
      </w:pPr>
    </w:p>
    <w:p w14:paraId="5ACF84CA" w14:textId="77777777" w:rsidR="00C66901" w:rsidRDefault="00F47839">
      <w:pPr>
        <w:pStyle w:val="berschrift3"/>
        <w:jc w:val="left"/>
      </w:pPr>
      <w:r>
        <w:t>Zu Buchstabe c (Nummer 16)</w:t>
      </w:r>
    </w:p>
    <w:p w14:paraId="5ACF84CB" w14:textId="77777777" w:rsidR="00C66901" w:rsidRDefault="00C66901">
      <w:pPr>
        <w:pStyle w:val="Textkrper"/>
        <w:spacing w:before="2"/>
        <w:rPr>
          <w:b/>
          <w:sz w:val="21"/>
        </w:rPr>
      </w:pPr>
    </w:p>
    <w:p w14:paraId="5ACF84CC" w14:textId="77777777" w:rsidR="00C66901" w:rsidRDefault="00F47839">
      <w:pPr>
        <w:pStyle w:val="Textkrper"/>
        <w:ind w:left="102"/>
      </w:pPr>
      <w:r>
        <w:t>Es handelt sich um eine Folgeänderung zur Anfügung der Nummer 17.</w:t>
      </w:r>
    </w:p>
    <w:p w14:paraId="5ACF84CD" w14:textId="77777777" w:rsidR="00C66901" w:rsidRDefault="00C66901">
      <w:pPr>
        <w:pStyle w:val="Textkrper"/>
        <w:spacing w:before="7"/>
        <w:rPr>
          <w:sz w:val="20"/>
        </w:rPr>
      </w:pPr>
    </w:p>
    <w:p w14:paraId="5ACF84CE" w14:textId="77777777" w:rsidR="00C66901" w:rsidRDefault="00F47839">
      <w:pPr>
        <w:pStyle w:val="berschrift3"/>
        <w:jc w:val="left"/>
      </w:pPr>
      <w:r>
        <w:t>Zu Buchstabe d (Nummer 16)</w:t>
      </w:r>
    </w:p>
    <w:p w14:paraId="5ACF84CF" w14:textId="77777777" w:rsidR="00C66901" w:rsidRDefault="00C66901">
      <w:pPr>
        <w:pStyle w:val="Textkrper"/>
        <w:spacing w:before="2"/>
        <w:rPr>
          <w:b/>
          <w:sz w:val="21"/>
        </w:rPr>
      </w:pPr>
    </w:p>
    <w:p w14:paraId="5ACF84D0" w14:textId="77777777" w:rsidR="00C66901" w:rsidRDefault="00F47839">
      <w:pPr>
        <w:pStyle w:val="Textkrper"/>
        <w:ind w:left="102" w:right="970"/>
        <w:jc w:val="both"/>
      </w:pPr>
      <w:r>
        <w:t>Durch die angefügte Nummer 17 zu § 375 Fa</w:t>
      </w:r>
      <w:r>
        <w:t>mFG werden die unternehmensrechtlichen Verfahren um die neuen Regelungen über die gerichtliche Berufung und Abberufung von Liquidatoren einer Gesellschaft bürgerlichen Rechts erweitert.</w:t>
      </w:r>
    </w:p>
    <w:p w14:paraId="5ACF84D1" w14:textId="77777777" w:rsidR="00C66901" w:rsidRDefault="00C66901">
      <w:pPr>
        <w:pStyle w:val="Textkrper"/>
        <w:spacing w:before="8"/>
        <w:rPr>
          <w:sz w:val="20"/>
        </w:rPr>
      </w:pPr>
    </w:p>
    <w:p w14:paraId="5ACF84D2" w14:textId="77777777" w:rsidR="00C66901" w:rsidRDefault="00F47839">
      <w:pPr>
        <w:pStyle w:val="berschrift3"/>
      </w:pPr>
      <w:r>
        <w:t>Zu Nummer 4 (§ 376)</w:t>
      </w:r>
    </w:p>
    <w:p w14:paraId="5ACF84D3" w14:textId="77777777" w:rsidR="00C66901" w:rsidRDefault="00C66901">
      <w:pPr>
        <w:pStyle w:val="Textkrper"/>
        <w:spacing w:before="9"/>
        <w:rPr>
          <w:b/>
          <w:sz w:val="20"/>
        </w:rPr>
      </w:pPr>
    </w:p>
    <w:p w14:paraId="5ACF84D4" w14:textId="77777777" w:rsidR="00C66901" w:rsidRDefault="00F47839">
      <w:pPr>
        <w:ind w:left="102"/>
        <w:jc w:val="both"/>
        <w:rPr>
          <w:b/>
        </w:rPr>
      </w:pPr>
      <w:r>
        <w:rPr>
          <w:b/>
        </w:rPr>
        <w:t>Zu Buchstabe a (Überschrift)</w:t>
      </w:r>
    </w:p>
    <w:p w14:paraId="5ACF84D5" w14:textId="77777777" w:rsidR="00C66901" w:rsidRDefault="00C66901">
      <w:pPr>
        <w:pStyle w:val="Textkrper"/>
        <w:spacing w:before="2"/>
        <w:rPr>
          <w:b/>
          <w:sz w:val="21"/>
        </w:rPr>
      </w:pPr>
    </w:p>
    <w:p w14:paraId="5ACF84D6" w14:textId="77777777" w:rsidR="00C66901" w:rsidRDefault="00F47839">
      <w:pPr>
        <w:pStyle w:val="Textkrper"/>
        <w:ind w:left="102"/>
        <w:jc w:val="both"/>
      </w:pPr>
      <w:r>
        <w:t>Die Überschrift wi</w:t>
      </w:r>
      <w:r>
        <w:t>rd um die Verordnungsermächtigung ergänzt.</w:t>
      </w:r>
    </w:p>
    <w:p w14:paraId="5ACF84D7" w14:textId="77777777" w:rsidR="00C66901" w:rsidRDefault="00C66901">
      <w:pPr>
        <w:pStyle w:val="Textkrper"/>
        <w:spacing w:before="7"/>
        <w:rPr>
          <w:sz w:val="20"/>
        </w:rPr>
      </w:pPr>
    </w:p>
    <w:p w14:paraId="5ACF84D8" w14:textId="77777777" w:rsidR="00C66901" w:rsidRDefault="00F47839">
      <w:pPr>
        <w:pStyle w:val="berschrift3"/>
      </w:pPr>
      <w:r>
        <w:t>Zu Buchstabe b (Absatz 1)</w:t>
      </w:r>
    </w:p>
    <w:p w14:paraId="5ACF84D9" w14:textId="77777777" w:rsidR="00C66901" w:rsidRDefault="00C66901">
      <w:pPr>
        <w:pStyle w:val="Textkrper"/>
        <w:rPr>
          <w:b/>
          <w:sz w:val="21"/>
        </w:rPr>
      </w:pPr>
    </w:p>
    <w:p w14:paraId="5ACF84DA" w14:textId="77777777" w:rsidR="00C66901" w:rsidRDefault="00F47839">
      <w:pPr>
        <w:pStyle w:val="Textkrper"/>
        <w:ind w:left="102" w:right="968"/>
        <w:jc w:val="both"/>
      </w:pPr>
      <w:r>
        <w:t>Es handelt sich um eine Folgeänderung zur Änderung von § 374 FamFG und § 375 Fa- mFG.</w:t>
      </w:r>
      <w:r>
        <w:rPr>
          <w:spacing w:val="-9"/>
        </w:rPr>
        <w:t xml:space="preserve"> </w:t>
      </w:r>
      <w:r>
        <w:t>Sachlich</w:t>
      </w:r>
      <w:r>
        <w:rPr>
          <w:spacing w:val="-9"/>
        </w:rPr>
        <w:t xml:space="preserve"> </w:t>
      </w:r>
      <w:r>
        <w:t>zuständig</w:t>
      </w:r>
      <w:r>
        <w:rPr>
          <w:spacing w:val="-11"/>
        </w:rPr>
        <w:t xml:space="preserve"> </w:t>
      </w:r>
      <w:r>
        <w:t>für</w:t>
      </w:r>
      <w:r>
        <w:rPr>
          <w:spacing w:val="-9"/>
        </w:rPr>
        <w:t xml:space="preserve"> </w:t>
      </w:r>
      <w:r>
        <w:t>die</w:t>
      </w:r>
      <w:r>
        <w:rPr>
          <w:spacing w:val="-11"/>
        </w:rPr>
        <w:t xml:space="preserve"> </w:t>
      </w:r>
      <w:r>
        <w:t>Gesellschaftsregistersachen</w:t>
      </w:r>
      <w:r>
        <w:rPr>
          <w:spacing w:val="-9"/>
        </w:rPr>
        <w:t xml:space="preserve"> </w:t>
      </w:r>
      <w:r>
        <w:t>und</w:t>
      </w:r>
      <w:r>
        <w:rPr>
          <w:spacing w:val="-11"/>
        </w:rPr>
        <w:t xml:space="preserve"> </w:t>
      </w:r>
      <w:r>
        <w:t>die</w:t>
      </w:r>
      <w:r>
        <w:rPr>
          <w:spacing w:val="-11"/>
        </w:rPr>
        <w:t xml:space="preserve"> </w:t>
      </w:r>
      <w:r>
        <w:t>gerichtliche</w:t>
      </w:r>
      <w:r>
        <w:rPr>
          <w:spacing w:val="-9"/>
        </w:rPr>
        <w:t xml:space="preserve"> </w:t>
      </w:r>
      <w:r>
        <w:t>Berufung und Abberufung von Liquidatoren einer Gesellschaft bürgerlichen Rechts ist gemäß § 23a Absatz</w:t>
      </w:r>
      <w:r>
        <w:rPr>
          <w:spacing w:val="-4"/>
        </w:rPr>
        <w:t xml:space="preserve"> </w:t>
      </w:r>
      <w:r>
        <w:t>1</w:t>
      </w:r>
      <w:r>
        <w:rPr>
          <w:spacing w:val="-4"/>
        </w:rPr>
        <w:t xml:space="preserve"> </w:t>
      </w:r>
      <w:r>
        <w:t>Nummer</w:t>
      </w:r>
      <w:r>
        <w:rPr>
          <w:spacing w:val="-2"/>
        </w:rPr>
        <w:t xml:space="preserve"> </w:t>
      </w:r>
      <w:r>
        <w:t>2,</w:t>
      </w:r>
      <w:r>
        <w:rPr>
          <w:spacing w:val="-5"/>
        </w:rPr>
        <w:t xml:space="preserve"> </w:t>
      </w:r>
      <w:r>
        <w:t>Absatz</w:t>
      </w:r>
      <w:r>
        <w:rPr>
          <w:spacing w:val="-3"/>
        </w:rPr>
        <w:t xml:space="preserve"> </w:t>
      </w:r>
      <w:r>
        <w:t>2</w:t>
      </w:r>
      <w:r>
        <w:rPr>
          <w:spacing w:val="-4"/>
        </w:rPr>
        <w:t xml:space="preserve"> </w:t>
      </w:r>
      <w:r>
        <w:t>Nummer</w:t>
      </w:r>
      <w:r>
        <w:rPr>
          <w:spacing w:val="-2"/>
        </w:rPr>
        <w:t xml:space="preserve"> </w:t>
      </w:r>
      <w:r>
        <w:t>3</w:t>
      </w:r>
      <w:r>
        <w:rPr>
          <w:spacing w:val="-4"/>
        </w:rPr>
        <w:t xml:space="preserve"> </w:t>
      </w:r>
      <w:r>
        <w:t>und</w:t>
      </w:r>
      <w:r>
        <w:rPr>
          <w:spacing w:val="-4"/>
        </w:rPr>
        <w:t xml:space="preserve"> </w:t>
      </w:r>
      <w:r>
        <w:t>4</w:t>
      </w:r>
      <w:r>
        <w:rPr>
          <w:spacing w:val="-6"/>
        </w:rPr>
        <w:t xml:space="preserve"> </w:t>
      </w:r>
      <w:r>
        <w:t>GVG</w:t>
      </w:r>
      <w:r>
        <w:rPr>
          <w:spacing w:val="-3"/>
        </w:rPr>
        <w:t xml:space="preserve"> </w:t>
      </w:r>
      <w:r>
        <w:t>das</w:t>
      </w:r>
      <w:r>
        <w:rPr>
          <w:spacing w:val="-6"/>
        </w:rPr>
        <w:t xml:space="preserve"> </w:t>
      </w:r>
      <w:r>
        <w:t>Amtsgericht.</w:t>
      </w:r>
      <w:r>
        <w:rPr>
          <w:spacing w:val="-4"/>
        </w:rPr>
        <w:t xml:space="preserve"> </w:t>
      </w:r>
      <w:r>
        <w:t>Ergänzend</w:t>
      </w:r>
      <w:r>
        <w:rPr>
          <w:spacing w:val="-4"/>
        </w:rPr>
        <w:t xml:space="preserve"> </w:t>
      </w:r>
      <w:r>
        <w:t>dazu</w:t>
      </w:r>
      <w:r>
        <w:rPr>
          <w:spacing w:val="-4"/>
        </w:rPr>
        <w:t xml:space="preserve"> </w:t>
      </w:r>
      <w:r>
        <w:t>ist die örtliche Zuständigkeit für den gesamten Landgerichtsbezirk auf das Amtsgericht kon- zentriert,</w:t>
      </w:r>
      <w:r>
        <w:rPr>
          <w:spacing w:val="-12"/>
        </w:rPr>
        <w:t xml:space="preserve"> </w:t>
      </w:r>
      <w:r>
        <w:t>in</w:t>
      </w:r>
      <w:r>
        <w:rPr>
          <w:spacing w:val="-11"/>
        </w:rPr>
        <w:t xml:space="preserve"> </w:t>
      </w:r>
      <w:r>
        <w:t>dessen</w:t>
      </w:r>
      <w:r>
        <w:rPr>
          <w:spacing w:val="-12"/>
        </w:rPr>
        <w:t xml:space="preserve"> </w:t>
      </w:r>
      <w:r>
        <w:t>Bezirk</w:t>
      </w:r>
      <w:r>
        <w:rPr>
          <w:spacing w:val="-11"/>
        </w:rPr>
        <w:t xml:space="preserve"> </w:t>
      </w:r>
      <w:r>
        <w:t>das</w:t>
      </w:r>
      <w:r>
        <w:rPr>
          <w:spacing w:val="-11"/>
        </w:rPr>
        <w:t xml:space="preserve"> </w:t>
      </w:r>
      <w:r>
        <w:t>Landgericht</w:t>
      </w:r>
      <w:r>
        <w:rPr>
          <w:spacing w:val="-12"/>
        </w:rPr>
        <w:t xml:space="preserve"> </w:t>
      </w:r>
      <w:r>
        <w:t>seinen</w:t>
      </w:r>
      <w:r>
        <w:rPr>
          <w:spacing w:val="-14"/>
        </w:rPr>
        <w:t xml:space="preserve"> </w:t>
      </w:r>
      <w:r>
        <w:t>Sitz</w:t>
      </w:r>
      <w:r>
        <w:rPr>
          <w:spacing w:val="-13"/>
        </w:rPr>
        <w:t xml:space="preserve"> </w:t>
      </w:r>
      <w:r>
        <w:t>hat.</w:t>
      </w:r>
      <w:r>
        <w:rPr>
          <w:spacing w:val="-12"/>
        </w:rPr>
        <w:t xml:space="preserve"> </w:t>
      </w:r>
      <w:r>
        <w:t>Damit</w:t>
      </w:r>
      <w:r>
        <w:rPr>
          <w:spacing w:val="-10"/>
        </w:rPr>
        <w:t xml:space="preserve"> </w:t>
      </w:r>
      <w:r>
        <w:t>wird</w:t>
      </w:r>
      <w:r>
        <w:rPr>
          <w:spacing w:val="-11"/>
        </w:rPr>
        <w:t xml:space="preserve"> </w:t>
      </w:r>
      <w:r>
        <w:t>die</w:t>
      </w:r>
      <w:r>
        <w:rPr>
          <w:spacing w:val="-11"/>
        </w:rPr>
        <w:t xml:space="preserve"> </w:t>
      </w:r>
      <w:r>
        <w:t>bestehende</w:t>
      </w:r>
      <w:r>
        <w:rPr>
          <w:spacing w:val="-12"/>
        </w:rPr>
        <w:t xml:space="preserve"> </w:t>
      </w:r>
      <w:r>
        <w:t xml:space="preserve">Kon- zentration für Handels- und Genossenschaftsregistersachen sowie für die </w:t>
      </w:r>
      <w:r>
        <w:t>unternehmens- rechtlichen Verfahren nach § 375 Nummer 1, 3 bis 14 und 16 FamFG auf das Recht der Gesellschaft bürgerlichen Rechts erstreckt.</w:t>
      </w:r>
    </w:p>
    <w:p w14:paraId="5ACF84DB" w14:textId="77777777" w:rsidR="00C66901" w:rsidRDefault="00C66901">
      <w:pPr>
        <w:pStyle w:val="Textkrper"/>
        <w:spacing w:before="8"/>
        <w:rPr>
          <w:sz w:val="20"/>
        </w:rPr>
      </w:pPr>
    </w:p>
    <w:p w14:paraId="5ACF84DC" w14:textId="77777777" w:rsidR="00C66901" w:rsidRDefault="00F47839">
      <w:pPr>
        <w:pStyle w:val="berschrift3"/>
        <w:spacing w:before="1"/>
        <w:jc w:val="left"/>
      </w:pPr>
      <w:r>
        <w:t>Zu Buchstabe c (Absatz 2)</w:t>
      </w:r>
    </w:p>
    <w:p w14:paraId="5ACF84DD" w14:textId="77777777" w:rsidR="00C66901" w:rsidRDefault="00C66901">
      <w:pPr>
        <w:pStyle w:val="Textkrper"/>
        <w:spacing w:before="11"/>
        <w:rPr>
          <w:b/>
          <w:sz w:val="20"/>
        </w:rPr>
      </w:pPr>
    </w:p>
    <w:p w14:paraId="5ACF84DE" w14:textId="77777777" w:rsidR="00C66901" w:rsidRDefault="00F47839">
      <w:pPr>
        <w:ind w:left="102"/>
        <w:rPr>
          <w:b/>
        </w:rPr>
      </w:pPr>
      <w:r>
        <w:rPr>
          <w:b/>
        </w:rPr>
        <w:t>Zu Doppelbuchstabe aa (Satz 1)</w:t>
      </w:r>
    </w:p>
    <w:p w14:paraId="5ACF84DF" w14:textId="77777777" w:rsidR="00C66901" w:rsidRDefault="00C66901">
      <w:pPr>
        <w:pStyle w:val="Textkrper"/>
        <w:rPr>
          <w:b/>
          <w:sz w:val="21"/>
        </w:rPr>
      </w:pPr>
    </w:p>
    <w:p w14:paraId="5ACF84E0" w14:textId="77777777" w:rsidR="00C66901" w:rsidRDefault="00F47839">
      <w:pPr>
        <w:pStyle w:val="Textkrper"/>
        <w:ind w:left="102" w:right="968"/>
        <w:jc w:val="both"/>
      </w:pPr>
      <w:r>
        <w:t>Die Änderung von § 376 Absatz 2 FamFG gibt die Grundlag</w:t>
      </w:r>
      <w:r>
        <w:t>e, durch Landesrechtsverord- nung andere oder zusätzliche Gerichte als registerführende Stellen zu bestimmen. Damit ist es möglich, landesweit weniger, gegebenenfalls auch nur ein einziges oder aber viele weitere Registergerichte einzurichten. Es können au</w:t>
      </w:r>
      <w:r>
        <w:t>ch länderübergreifende Registerbe- zirke eingerichtet werden.</w:t>
      </w:r>
    </w:p>
    <w:p w14:paraId="5ACF84E1" w14:textId="77777777" w:rsidR="00C66901" w:rsidRDefault="00C66901">
      <w:pPr>
        <w:pStyle w:val="Textkrper"/>
        <w:spacing w:before="8"/>
        <w:rPr>
          <w:sz w:val="20"/>
        </w:rPr>
      </w:pPr>
    </w:p>
    <w:p w14:paraId="5ACF84E2" w14:textId="77777777" w:rsidR="00C66901" w:rsidRDefault="00F47839">
      <w:pPr>
        <w:pStyle w:val="berschrift3"/>
        <w:jc w:val="left"/>
      </w:pPr>
      <w:r>
        <w:t>Zu Doppelbuchstabe bb (Satz 3)</w:t>
      </w:r>
    </w:p>
    <w:p w14:paraId="5ACF84E3" w14:textId="77777777" w:rsidR="00C66901" w:rsidRDefault="00C66901">
      <w:pPr>
        <w:pStyle w:val="Textkrper"/>
        <w:rPr>
          <w:b/>
          <w:sz w:val="21"/>
        </w:rPr>
      </w:pPr>
    </w:p>
    <w:p w14:paraId="5ACF84E4" w14:textId="77777777" w:rsidR="00C66901" w:rsidRDefault="00F47839">
      <w:pPr>
        <w:pStyle w:val="Textkrper"/>
        <w:ind w:left="102"/>
      </w:pPr>
      <w:r>
        <w:t>Es handelt sich um eine Folgeänderung zur Neufassung von Satz 1.</w:t>
      </w:r>
    </w:p>
    <w:p w14:paraId="5ACF84E5" w14:textId="77777777" w:rsidR="00C66901" w:rsidRDefault="00C66901">
      <w:pPr>
        <w:pStyle w:val="Textkrper"/>
        <w:spacing w:before="9"/>
        <w:rPr>
          <w:sz w:val="20"/>
        </w:rPr>
      </w:pPr>
    </w:p>
    <w:p w14:paraId="5ACF84E6" w14:textId="77777777" w:rsidR="00C66901" w:rsidRDefault="00F47839">
      <w:pPr>
        <w:pStyle w:val="berschrift3"/>
        <w:jc w:val="left"/>
      </w:pPr>
      <w:r>
        <w:t>Zu Nummer 5 (§ 378 Absatz 3 Satz 2)</w:t>
      </w:r>
    </w:p>
    <w:p w14:paraId="5ACF84E7" w14:textId="77777777" w:rsidR="00C66901" w:rsidRDefault="00C66901">
      <w:pPr>
        <w:pStyle w:val="Textkrper"/>
        <w:rPr>
          <w:b/>
          <w:sz w:val="21"/>
        </w:rPr>
      </w:pPr>
    </w:p>
    <w:p w14:paraId="5ACF84E8" w14:textId="77777777" w:rsidR="00C66901" w:rsidRDefault="00F47839">
      <w:pPr>
        <w:pStyle w:val="Textkrper"/>
        <w:ind w:left="102" w:right="970"/>
        <w:jc w:val="both"/>
      </w:pPr>
      <w:r>
        <w:t xml:space="preserve">Durch die Änderung von § 378 Absatz 3 Satz 2 FamFG werden </w:t>
      </w:r>
      <w:r>
        <w:t>die Gesellschaftsregister- sachen den Handelsregistersachen insoweit angeglichen, als der Notar, bei dem die An- meldung</w:t>
      </w:r>
      <w:r>
        <w:rPr>
          <w:spacing w:val="-11"/>
        </w:rPr>
        <w:t xml:space="preserve"> </w:t>
      </w:r>
      <w:r>
        <w:t>eingereicht</w:t>
      </w:r>
      <w:r>
        <w:rPr>
          <w:spacing w:val="-10"/>
        </w:rPr>
        <w:t xml:space="preserve"> </w:t>
      </w:r>
      <w:r>
        <w:t>wurde,</w:t>
      </w:r>
      <w:r>
        <w:rPr>
          <w:spacing w:val="-10"/>
        </w:rPr>
        <w:t xml:space="preserve"> </w:t>
      </w:r>
      <w:r>
        <w:t>diese</w:t>
      </w:r>
      <w:r>
        <w:rPr>
          <w:spacing w:val="-13"/>
        </w:rPr>
        <w:t xml:space="preserve"> </w:t>
      </w:r>
      <w:r>
        <w:t>sodann</w:t>
      </w:r>
      <w:r>
        <w:rPr>
          <w:spacing w:val="-13"/>
        </w:rPr>
        <w:t xml:space="preserve"> </w:t>
      </w:r>
      <w:r>
        <w:t>unter</w:t>
      </w:r>
      <w:r>
        <w:rPr>
          <w:spacing w:val="-10"/>
        </w:rPr>
        <w:t xml:space="preserve"> </w:t>
      </w:r>
      <w:r>
        <w:t>Berücksichtigung</w:t>
      </w:r>
      <w:r>
        <w:rPr>
          <w:spacing w:val="-11"/>
        </w:rPr>
        <w:t xml:space="preserve"> </w:t>
      </w:r>
      <w:r>
        <w:t>beurkundungsrechtlicher Verfahrensvorschriften an das für die Eintragung zuständ</w:t>
      </w:r>
      <w:r>
        <w:t>ige Registergericht</w:t>
      </w:r>
      <w:r>
        <w:rPr>
          <w:spacing w:val="-43"/>
        </w:rPr>
        <w:t xml:space="preserve"> </w:t>
      </w:r>
      <w:r>
        <w:t>weiterzuleiten</w:t>
      </w:r>
    </w:p>
    <w:p w14:paraId="5ACF84E9" w14:textId="77777777" w:rsidR="00C66901" w:rsidRDefault="00C66901">
      <w:pPr>
        <w:jc w:val="both"/>
        <w:sectPr w:rsidR="00C66901">
          <w:pgSz w:w="11910" w:h="16840"/>
          <w:pgMar w:top="940" w:right="440" w:bottom="280" w:left="1600" w:header="712" w:footer="0" w:gutter="0"/>
          <w:cols w:space="720"/>
        </w:sectPr>
      </w:pPr>
    </w:p>
    <w:p w14:paraId="5ACF84EA" w14:textId="77777777" w:rsidR="00C66901" w:rsidRDefault="00F47839">
      <w:pPr>
        <w:pStyle w:val="Textkrper"/>
        <w:spacing w:before="171"/>
        <w:ind w:left="102" w:right="972"/>
        <w:jc w:val="both"/>
      </w:pPr>
      <w:r>
        <w:lastRenderedPageBreak/>
        <w:t>hat. Durch die Regelung wird die faktische Filter- und Entlastungsfunktion des Notars im Interesse der Sicherung der hohen Qualität, Schnelligkeit und Effizienz der registergericht- lichen Eintragungsver</w:t>
      </w:r>
      <w:r>
        <w:t>fahren auch in Ansehung der Gesellschaftsregistersachen</w:t>
      </w:r>
      <w:r>
        <w:rPr>
          <w:spacing w:val="-44"/>
        </w:rPr>
        <w:t xml:space="preserve"> </w:t>
      </w:r>
      <w:r>
        <w:t>gesetzlich verankert (vgl. BT-Drs. 18/10607, S.</w:t>
      </w:r>
      <w:r>
        <w:rPr>
          <w:spacing w:val="-5"/>
        </w:rPr>
        <w:t xml:space="preserve"> </w:t>
      </w:r>
      <w:r>
        <w:t>109).</w:t>
      </w:r>
    </w:p>
    <w:p w14:paraId="5ACF84EB" w14:textId="77777777" w:rsidR="00C66901" w:rsidRDefault="00C66901">
      <w:pPr>
        <w:pStyle w:val="Textkrper"/>
        <w:spacing w:before="9"/>
        <w:rPr>
          <w:sz w:val="20"/>
        </w:rPr>
      </w:pPr>
    </w:p>
    <w:p w14:paraId="5ACF84EC" w14:textId="77777777" w:rsidR="00C66901" w:rsidRDefault="00F47839">
      <w:pPr>
        <w:pStyle w:val="berschrift3"/>
      </w:pPr>
      <w:r>
        <w:t>Zu Nummer 6 (§ 379)</w:t>
      </w:r>
    </w:p>
    <w:p w14:paraId="5ACF84ED" w14:textId="77777777" w:rsidR="00C66901" w:rsidRDefault="00C66901">
      <w:pPr>
        <w:pStyle w:val="Textkrper"/>
        <w:rPr>
          <w:b/>
          <w:sz w:val="21"/>
        </w:rPr>
      </w:pPr>
    </w:p>
    <w:p w14:paraId="5ACF84EE" w14:textId="77777777" w:rsidR="00C66901" w:rsidRDefault="00F47839">
      <w:pPr>
        <w:ind w:left="102"/>
        <w:jc w:val="both"/>
        <w:rPr>
          <w:b/>
        </w:rPr>
      </w:pPr>
      <w:r>
        <w:rPr>
          <w:b/>
        </w:rPr>
        <w:t>Zu Buchstabe a (Absatz 1)</w:t>
      </w:r>
    </w:p>
    <w:p w14:paraId="5ACF84EF" w14:textId="77777777" w:rsidR="00C66901" w:rsidRDefault="00C66901">
      <w:pPr>
        <w:pStyle w:val="Textkrper"/>
        <w:rPr>
          <w:b/>
          <w:sz w:val="21"/>
        </w:rPr>
      </w:pPr>
    </w:p>
    <w:p w14:paraId="5ACF84F0" w14:textId="77777777" w:rsidR="00C66901" w:rsidRDefault="00F47839">
      <w:pPr>
        <w:pStyle w:val="Textkrper"/>
        <w:ind w:left="102" w:right="970"/>
        <w:jc w:val="both"/>
      </w:pPr>
      <w:r>
        <w:t>Durch die Änderung von § 379 Absatz 1 FamFG werden die Mitteilungspflichten der dort genannten Stellen gegenüber den Registergerichten zum Zwecke der effektiven, vollstän- digen und richtigen Registerführung auf die Gesellschaftsregistersachen erstreckt.</w:t>
      </w:r>
    </w:p>
    <w:p w14:paraId="5ACF84F1" w14:textId="77777777" w:rsidR="00C66901" w:rsidRDefault="00C66901">
      <w:pPr>
        <w:pStyle w:val="Textkrper"/>
        <w:spacing w:before="7"/>
        <w:rPr>
          <w:sz w:val="20"/>
        </w:rPr>
      </w:pPr>
    </w:p>
    <w:p w14:paraId="5ACF84F2" w14:textId="77777777" w:rsidR="00C66901" w:rsidRDefault="00F47839">
      <w:pPr>
        <w:pStyle w:val="berschrift3"/>
      </w:pPr>
      <w:r>
        <w:t>Zu Buchstabe b (Absatz 2 Satz 1)</w:t>
      </w:r>
    </w:p>
    <w:p w14:paraId="5ACF84F3" w14:textId="77777777" w:rsidR="00C66901" w:rsidRDefault="00C66901">
      <w:pPr>
        <w:pStyle w:val="Textkrper"/>
        <w:spacing w:before="2"/>
        <w:rPr>
          <w:b/>
          <w:sz w:val="21"/>
        </w:rPr>
      </w:pPr>
    </w:p>
    <w:p w14:paraId="5ACF84F4" w14:textId="77777777" w:rsidR="00C66901" w:rsidRDefault="00F47839">
      <w:pPr>
        <w:pStyle w:val="Textkrper"/>
        <w:spacing w:before="1"/>
        <w:ind w:left="102" w:right="973"/>
        <w:jc w:val="both"/>
      </w:pPr>
      <w:r>
        <w:t>Durch die Änderung von § 379 Absatz 2 Satz 1 FamFG werden die Auskunftspflichten der Finanzbehörden gegenüber den Registergerichten zum Zwecke der effektiven, vollständi- gen und richtigen Registerführung auf die Gesellsch</w:t>
      </w:r>
      <w:r>
        <w:t>aftsregistersachen erstreckt.</w:t>
      </w:r>
    </w:p>
    <w:p w14:paraId="5ACF84F5" w14:textId="77777777" w:rsidR="00C66901" w:rsidRDefault="00C66901">
      <w:pPr>
        <w:pStyle w:val="Textkrper"/>
        <w:spacing w:before="7"/>
        <w:rPr>
          <w:sz w:val="20"/>
        </w:rPr>
      </w:pPr>
    </w:p>
    <w:p w14:paraId="5ACF84F6" w14:textId="77777777" w:rsidR="00C66901" w:rsidRDefault="00F47839">
      <w:pPr>
        <w:pStyle w:val="berschrift3"/>
      </w:pPr>
      <w:r>
        <w:t>Zu Nummer 7 Buchstabe a und Buchstabe b (§ 380 Absatz 1)</w:t>
      </w:r>
    </w:p>
    <w:p w14:paraId="5ACF84F7" w14:textId="77777777" w:rsidR="00C66901" w:rsidRDefault="00C66901">
      <w:pPr>
        <w:pStyle w:val="Textkrper"/>
        <w:rPr>
          <w:b/>
          <w:sz w:val="21"/>
        </w:rPr>
      </w:pPr>
    </w:p>
    <w:p w14:paraId="5ACF84F8" w14:textId="77777777" w:rsidR="00C66901" w:rsidRDefault="00F47839">
      <w:pPr>
        <w:pStyle w:val="Textkrper"/>
        <w:ind w:left="102" w:right="970"/>
        <w:jc w:val="both"/>
      </w:pPr>
      <w:r>
        <w:t>Durch die Änderung von § 380 Absatz 1 FamFG werden die in den Absätzen 1 bis 5 im Einzelnen geregelten Rechte und Pflichten der berufsständischen Organe in Registersa-</w:t>
      </w:r>
      <w:r>
        <w:t xml:space="preserve"> chen</w:t>
      </w:r>
      <w:r>
        <w:rPr>
          <w:spacing w:val="-5"/>
        </w:rPr>
        <w:t xml:space="preserve"> </w:t>
      </w:r>
      <w:r>
        <w:t>zum</w:t>
      </w:r>
      <w:r>
        <w:rPr>
          <w:spacing w:val="-4"/>
        </w:rPr>
        <w:t xml:space="preserve"> </w:t>
      </w:r>
      <w:r>
        <w:t>Zwecke</w:t>
      </w:r>
      <w:r>
        <w:rPr>
          <w:spacing w:val="-5"/>
        </w:rPr>
        <w:t xml:space="preserve"> </w:t>
      </w:r>
      <w:r>
        <w:t>der</w:t>
      </w:r>
      <w:r>
        <w:rPr>
          <w:spacing w:val="-4"/>
        </w:rPr>
        <w:t xml:space="preserve"> </w:t>
      </w:r>
      <w:r>
        <w:t>vollständigen</w:t>
      </w:r>
      <w:r>
        <w:rPr>
          <w:spacing w:val="-5"/>
        </w:rPr>
        <w:t xml:space="preserve"> </w:t>
      </w:r>
      <w:r>
        <w:t>und</w:t>
      </w:r>
      <w:r>
        <w:rPr>
          <w:spacing w:val="-10"/>
        </w:rPr>
        <w:t xml:space="preserve"> </w:t>
      </w:r>
      <w:r>
        <w:t>richtigen</w:t>
      </w:r>
      <w:r>
        <w:rPr>
          <w:spacing w:val="-8"/>
        </w:rPr>
        <w:t xml:space="preserve"> </w:t>
      </w:r>
      <w:r>
        <w:t>Registerführung</w:t>
      </w:r>
      <w:r>
        <w:rPr>
          <w:spacing w:val="-3"/>
        </w:rPr>
        <w:t xml:space="preserve"> </w:t>
      </w:r>
      <w:r>
        <w:t>auf</w:t>
      </w:r>
      <w:r>
        <w:rPr>
          <w:spacing w:val="-6"/>
        </w:rPr>
        <w:t xml:space="preserve"> </w:t>
      </w:r>
      <w:r>
        <w:t>die</w:t>
      </w:r>
      <w:r>
        <w:rPr>
          <w:spacing w:val="-7"/>
        </w:rPr>
        <w:t xml:space="preserve"> </w:t>
      </w:r>
      <w:r>
        <w:t>Gesellschaftsre- gistersachen erstreckt. Dies ermöglicht dem für das Gesellschaftsregister zuständigen</w:t>
      </w:r>
      <w:r>
        <w:rPr>
          <w:spacing w:val="-45"/>
        </w:rPr>
        <w:t xml:space="preserve"> </w:t>
      </w:r>
      <w:r>
        <w:t>Ge- richt</w:t>
      </w:r>
      <w:r>
        <w:rPr>
          <w:spacing w:val="-14"/>
        </w:rPr>
        <w:t xml:space="preserve"> </w:t>
      </w:r>
      <w:r>
        <w:t>zum</w:t>
      </w:r>
      <w:r>
        <w:rPr>
          <w:spacing w:val="-14"/>
        </w:rPr>
        <w:t xml:space="preserve"> </w:t>
      </w:r>
      <w:r>
        <w:t>Beispiel</w:t>
      </w:r>
      <w:r>
        <w:rPr>
          <w:spacing w:val="-16"/>
        </w:rPr>
        <w:t xml:space="preserve"> </w:t>
      </w:r>
      <w:r>
        <w:t>bei</w:t>
      </w:r>
      <w:r>
        <w:rPr>
          <w:spacing w:val="-15"/>
        </w:rPr>
        <w:t xml:space="preserve"> </w:t>
      </w:r>
      <w:r>
        <w:t>der</w:t>
      </w:r>
      <w:r>
        <w:rPr>
          <w:spacing w:val="-16"/>
        </w:rPr>
        <w:t xml:space="preserve"> </w:t>
      </w:r>
      <w:r>
        <w:t>Prüfung</w:t>
      </w:r>
      <w:r>
        <w:rPr>
          <w:spacing w:val="-13"/>
        </w:rPr>
        <w:t xml:space="preserve"> </w:t>
      </w:r>
      <w:r>
        <w:t>des</w:t>
      </w:r>
      <w:r>
        <w:rPr>
          <w:spacing w:val="-14"/>
        </w:rPr>
        <w:t xml:space="preserve"> </w:t>
      </w:r>
      <w:r>
        <w:t>Berufsrechtsvorbehalts</w:t>
      </w:r>
      <w:r>
        <w:rPr>
          <w:spacing w:val="-11"/>
        </w:rPr>
        <w:t xml:space="preserve"> </w:t>
      </w:r>
      <w:r>
        <w:t>anlässlich</w:t>
      </w:r>
      <w:r>
        <w:rPr>
          <w:spacing w:val="-14"/>
        </w:rPr>
        <w:t xml:space="preserve"> </w:t>
      </w:r>
      <w:r>
        <w:t>ein</w:t>
      </w:r>
      <w:r>
        <w:t>es</w:t>
      </w:r>
      <w:r>
        <w:rPr>
          <w:spacing w:val="-14"/>
        </w:rPr>
        <w:t xml:space="preserve"> </w:t>
      </w:r>
      <w:r>
        <w:t>Statuswech- sels einer Gesellschaft bürgerlichen Rechts, deren Zweck die gemeinsame Ausübung Freier Berufe durch ihre Gesellschafter ist, in eine offene Handelsgesellschaft oder Kom- manditgesellschaft, die zuständigen berufsständischen Organe zu beteil</w:t>
      </w:r>
      <w:r>
        <w:t>igen, um auf</w:t>
      </w:r>
      <w:r>
        <w:rPr>
          <w:spacing w:val="-42"/>
        </w:rPr>
        <w:t xml:space="preserve"> </w:t>
      </w:r>
      <w:r>
        <w:t>diese Weise Klarheit über die Zulässigkeit des Statuswechsels in dem konkreten Einzelfall zu erlangen.</w:t>
      </w:r>
    </w:p>
    <w:p w14:paraId="5ACF84F9" w14:textId="77777777" w:rsidR="00C66901" w:rsidRDefault="00C66901">
      <w:pPr>
        <w:pStyle w:val="Textkrper"/>
        <w:spacing w:before="8"/>
        <w:rPr>
          <w:sz w:val="20"/>
        </w:rPr>
      </w:pPr>
    </w:p>
    <w:p w14:paraId="5ACF84FA" w14:textId="77777777" w:rsidR="00C66901" w:rsidRDefault="00F47839">
      <w:pPr>
        <w:pStyle w:val="berschrift3"/>
      </w:pPr>
      <w:r>
        <w:t>Zu Nummer 8 (§ 382 Absatz 4 Satz 1)</w:t>
      </w:r>
    </w:p>
    <w:p w14:paraId="5ACF84FB" w14:textId="77777777" w:rsidR="00C66901" w:rsidRDefault="00C66901">
      <w:pPr>
        <w:pStyle w:val="Textkrper"/>
        <w:spacing w:before="2"/>
        <w:rPr>
          <w:b/>
          <w:sz w:val="21"/>
        </w:rPr>
      </w:pPr>
    </w:p>
    <w:p w14:paraId="5ACF84FC" w14:textId="77777777" w:rsidR="00C66901" w:rsidRDefault="00F47839">
      <w:pPr>
        <w:pStyle w:val="Textkrper"/>
        <w:ind w:left="102" w:right="973"/>
        <w:jc w:val="both"/>
      </w:pPr>
      <w:r>
        <w:t>Durch die Änderung von § 382 Absatz 4 Satz 1 FamFG wird der Anwendungsbereich von sogenannten Zwischen</w:t>
      </w:r>
      <w:r>
        <w:t>verfügungen auf Eintragungen in das Gesellschaftsregister erwei- tert. Damit wird dem Antragsteller ermöglicht, etwaige Fehler und Mängel der Anmeldung vor einer endgültigen Antragszurückweisung zu beheben.</w:t>
      </w:r>
    </w:p>
    <w:p w14:paraId="5ACF84FD" w14:textId="77777777" w:rsidR="00C66901" w:rsidRDefault="00C66901">
      <w:pPr>
        <w:pStyle w:val="Textkrper"/>
        <w:spacing w:before="6"/>
        <w:rPr>
          <w:sz w:val="20"/>
        </w:rPr>
      </w:pPr>
    </w:p>
    <w:p w14:paraId="5ACF84FE" w14:textId="77777777" w:rsidR="00C66901" w:rsidRDefault="00F47839">
      <w:pPr>
        <w:pStyle w:val="berschrift3"/>
      </w:pPr>
      <w:r>
        <w:t>Zu Nummer 9 (§ 387)</w:t>
      </w:r>
    </w:p>
    <w:p w14:paraId="5ACF84FF" w14:textId="77777777" w:rsidR="00C66901" w:rsidRDefault="00C66901">
      <w:pPr>
        <w:pStyle w:val="Textkrper"/>
        <w:spacing w:before="3"/>
        <w:rPr>
          <w:b/>
          <w:sz w:val="21"/>
        </w:rPr>
      </w:pPr>
    </w:p>
    <w:p w14:paraId="5ACF8500" w14:textId="77777777" w:rsidR="00C66901" w:rsidRDefault="00F47839">
      <w:pPr>
        <w:pStyle w:val="Textkrper"/>
        <w:ind w:left="102" w:right="969"/>
        <w:jc w:val="both"/>
      </w:pPr>
      <w:r>
        <w:t>In</w:t>
      </w:r>
      <w:r>
        <w:rPr>
          <w:spacing w:val="-5"/>
        </w:rPr>
        <w:t xml:space="preserve"> </w:t>
      </w:r>
      <w:r>
        <w:t>§</w:t>
      </w:r>
      <w:r>
        <w:rPr>
          <w:spacing w:val="-5"/>
        </w:rPr>
        <w:t xml:space="preserve"> </w:t>
      </w:r>
      <w:r>
        <w:t>387</w:t>
      </w:r>
      <w:r>
        <w:rPr>
          <w:spacing w:val="-7"/>
        </w:rPr>
        <w:t xml:space="preserve"> </w:t>
      </w:r>
      <w:r>
        <w:t>FamFG-E</w:t>
      </w:r>
      <w:r>
        <w:rPr>
          <w:spacing w:val="-5"/>
        </w:rPr>
        <w:t xml:space="preserve"> </w:t>
      </w:r>
      <w:r>
        <w:t>werden</w:t>
      </w:r>
      <w:r>
        <w:rPr>
          <w:spacing w:val="-5"/>
        </w:rPr>
        <w:t xml:space="preserve"> </w:t>
      </w:r>
      <w:r>
        <w:t>Ermächtigungen</w:t>
      </w:r>
      <w:r>
        <w:rPr>
          <w:spacing w:val="-8"/>
        </w:rPr>
        <w:t xml:space="preserve"> </w:t>
      </w:r>
      <w:r>
        <w:t>zum</w:t>
      </w:r>
      <w:r>
        <w:rPr>
          <w:spacing w:val="-8"/>
        </w:rPr>
        <w:t xml:space="preserve"> </w:t>
      </w:r>
      <w:r>
        <w:t>Erlass</w:t>
      </w:r>
      <w:r>
        <w:rPr>
          <w:spacing w:val="-5"/>
        </w:rPr>
        <w:t xml:space="preserve"> </w:t>
      </w:r>
      <w:r>
        <w:t>von</w:t>
      </w:r>
      <w:r>
        <w:rPr>
          <w:spacing w:val="-5"/>
        </w:rPr>
        <w:t xml:space="preserve"> </w:t>
      </w:r>
      <w:r>
        <w:t>Rechtsverordnungen</w:t>
      </w:r>
      <w:r>
        <w:rPr>
          <w:spacing w:val="-8"/>
        </w:rPr>
        <w:t xml:space="preserve"> </w:t>
      </w:r>
      <w:r>
        <w:t>hinsicht- lich</w:t>
      </w:r>
      <w:r>
        <w:rPr>
          <w:spacing w:val="-6"/>
        </w:rPr>
        <w:t xml:space="preserve"> </w:t>
      </w:r>
      <w:r>
        <w:t>der</w:t>
      </w:r>
      <w:r>
        <w:rPr>
          <w:spacing w:val="-5"/>
        </w:rPr>
        <w:t xml:space="preserve"> </w:t>
      </w:r>
      <w:r>
        <w:t>Zugänglichmachung</w:t>
      </w:r>
      <w:r>
        <w:rPr>
          <w:spacing w:val="-6"/>
        </w:rPr>
        <w:t xml:space="preserve"> </w:t>
      </w:r>
      <w:r>
        <w:t>der</w:t>
      </w:r>
      <w:r>
        <w:rPr>
          <w:spacing w:val="-7"/>
        </w:rPr>
        <w:t xml:space="preserve"> </w:t>
      </w:r>
      <w:r>
        <w:t>Daten</w:t>
      </w:r>
      <w:r>
        <w:rPr>
          <w:spacing w:val="-8"/>
        </w:rPr>
        <w:t xml:space="preserve"> </w:t>
      </w:r>
      <w:r>
        <w:t>aus</w:t>
      </w:r>
      <w:r>
        <w:rPr>
          <w:spacing w:val="-8"/>
        </w:rPr>
        <w:t xml:space="preserve"> </w:t>
      </w:r>
      <w:r>
        <w:t>dem</w:t>
      </w:r>
      <w:r>
        <w:rPr>
          <w:spacing w:val="-7"/>
        </w:rPr>
        <w:t xml:space="preserve"> </w:t>
      </w:r>
      <w:r>
        <w:t>Gesellschaftsregister,</w:t>
      </w:r>
      <w:r>
        <w:rPr>
          <w:spacing w:val="-5"/>
        </w:rPr>
        <w:t xml:space="preserve"> </w:t>
      </w:r>
      <w:r>
        <w:t>der</w:t>
      </w:r>
      <w:r>
        <w:rPr>
          <w:spacing w:val="-5"/>
        </w:rPr>
        <w:t xml:space="preserve"> </w:t>
      </w:r>
      <w:r>
        <w:t>Einrichtung</w:t>
      </w:r>
      <w:r>
        <w:rPr>
          <w:spacing w:val="-4"/>
        </w:rPr>
        <w:t xml:space="preserve"> </w:t>
      </w:r>
      <w:r>
        <w:t>des Gesellschaftsregisters, der Mitwirkung der berufsständischen Organe bei der Führung des Gesellschaftsr</w:t>
      </w:r>
      <w:r>
        <w:t>egisters und der Auslagerung der elektronischen Datenverarbeitung parallel zu den dort und in § 8a Absatz 2 HGB geregelten Registersachen</w:t>
      </w:r>
      <w:r>
        <w:rPr>
          <w:spacing w:val="-20"/>
        </w:rPr>
        <w:t xml:space="preserve"> </w:t>
      </w:r>
      <w:r>
        <w:t>zusammengefasst.</w:t>
      </w:r>
    </w:p>
    <w:p w14:paraId="5ACF8501" w14:textId="77777777" w:rsidR="00C66901" w:rsidRDefault="00C66901">
      <w:pPr>
        <w:pStyle w:val="Textkrper"/>
        <w:spacing w:before="10"/>
        <w:rPr>
          <w:sz w:val="20"/>
        </w:rPr>
      </w:pPr>
    </w:p>
    <w:p w14:paraId="5ACF8502" w14:textId="77777777" w:rsidR="00C66901" w:rsidRDefault="00F47839">
      <w:pPr>
        <w:pStyle w:val="Textkrper"/>
        <w:ind w:left="102" w:right="968"/>
        <w:jc w:val="both"/>
      </w:pPr>
      <w:r>
        <w:t>Für die Gesellschaft bürgerlichen Rechts soll ein eigenes Gesellschaftsregister nach dem Vorbild</w:t>
      </w:r>
      <w:r>
        <w:rPr>
          <w:spacing w:val="-8"/>
        </w:rPr>
        <w:t xml:space="preserve"> </w:t>
      </w:r>
      <w:r>
        <w:t>des</w:t>
      </w:r>
      <w:r>
        <w:rPr>
          <w:spacing w:val="-8"/>
        </w:rPr>
        <w:t xml:space="preserve"> </w:t>
      </w:r>
      <w:r>
        <w:t>Partnerschaftsregisters</w:t>
      </w:r>
      <w:r>
        <w:rPr>
          <w:spacing w:val="-10"/>
        </w:rPr>
        <w:t xml:space="preserve"> </w:t>
      </w:r>
      <w:r>
        <w:t>eingerichtet</w:t>
      </w:r>
      <w:r>
        <w:rPr>
          <w:spacing w:val="-7"/>
        </w:rPr>
        <w:t xml:space="preserve"> </w:t>
      </w:r>
      <w:r>
        <w:t>werden,</w:t>
      </w:r>
      <w:r>
        <w:rPr>
          <w:spacing w:val="-10"/>
        </w:rPr>
        <w:t xml:space="preserve"> </w:t>
      </w:r>
      <w:r>
        <w:t>welches</w:t>
      </w:r>
      <w:r>
        <w:rPr>
          <w:spacing w:val="-8"/>
        </w:rPr>
        <w:t xml:space="preserve"> </w:t>
      </w:r>
      <w:r>
        <w:t>sich</w:t>
      </w:r>
      <w:r>
        <w:rPr>
          <w:spacing w:val="-8"/>
        </w:rPr>
        <w:t xml:space="preserve"> </w:t>
      </w:r>
      <w:r>
        <w:t>aber</w:t>
      </w:r>
      <w:r>
        <w:rPr>
          <w:spacing w:val="-10"/>
        </w:rPr>
        <w:t xml:space="preserve"> </w:t>
      </w:r>
      <w:r>
        <w:t>organisatorisch eng an das elektronisch geführte Handelsregister anlehnt. Damit wird der historisch ge- wachsenen Registerlandschaft aus Handels-, Genossenschafts-, Partnerschafts- und Ver- ei</w:t>
      </w:r>
      <w:r>
        <w:t>nsregistern, insbesondere aber der Unterscheidung von kaufmännischen und nicht kauf- männischen Personengesellschaften Rechnung getragen. Obschon § 107 Absatz 1 HGB- E die Personenhandelsgesellschaften weiter für nicht kaufmännische Zwecke öffnet, ist an d</w:t>
      </w:r>
      <w:r>
        <w:t>ieser</w:t>
      </w:r>
      <w:r>
        <w:rPr>
          <w:spacing w:val="-13"/>
        </w:rPr>
        <w:t xml:space="preserve"> </w:t>
      </w:r>
      <w:r>
        <w:t>Unterscheidung</w:t>
      </w:r>
      <w:r>
        <w:rPr>
          <w:spacing w:val="-14"/>
        </w:rPr>
        <w:t xml:space="preserve"> </w:t>
      </w:r>
      <w:r>
        <w:t>aus</w:t>
      </w:r>
      <w:r>
        <w:rPr>
          <w:spacing w:val="-13"/>
        </w:rPr>
        <w:t xml:space="preserve"> </w:t>
      </w:r>
      <w:r>
        <w:t>ordnungspolitischen</w:t>
      </w:r>
      <w:r>
        <w:rPr>
          <w:spacing w:val="-16"/>
        </w:rPr>
        <w:t xml:space="preserve"> </w:t>
      </w:r>
      <w:r>
        <w:t>Gründen</w:t>
      </w:r>
      <w:r>
        <w:rPr>
          <w:spacing w:val="-16"/>
        </w:rPr>
        <w:t xml:space="preserve"> </w:t>
      </w:r>
      <w:r>
        <w:t>festzuhalten.</w:t>
      </w:r>
      <w:r>
        <w:rPr>
          <w:spacing w:val="-13"/>
        </w:rPr>
        <w:t xml:space="preserve"> </w:t>
      </w:r>
      <w:r>
        <w:t>Abgesehen</w:t>
      </w:r>
      <w:r>
        <w:rPr>
          <w:spacing w:val="-16"/>
        </w:rPr>
        <w:t xml:space="preserve"> </w:t>
      </w:r>
      <w:r>
        <w:t>von</w:t>
      </w:r>
      <w:r>
        <w:rPr>
          <w:spacing w:val="-14"/>
        </w:rPr>
        <w:t xml:space="preserve"> </w:t>
      </w:r>
      <w:r>
        <w:t>den überwiegenden</w:t>
      </w:r>
      <w:r>
        <w:rPr>
          <w:spacing w:val="-16"/>
        </w:rPr>
        <w:t xml:space="preserve"> </w:t>
      </w:r>
      <w:r>
        <w:t>Vorteilen</w:t>
      </w:r>
      <w:r>
        <w:rPr>
          <w:spacing w:val="-19"/>
        </w:rPr>
        <w:t xml:space="preserve"> </w:t>
      </w:r>
      <w:r>
        <w:t>für</w:t>
      </w:r>
      <w:r>
        <w:rPr>
          <w:spacing w:val="-17"/>
        </w:rPr>
        <w:t xml:space="preserve"> </w:t>
      </w:r>
      <w:r>
        <w:t>die</w:t>
      </w:r>
      <w:r>
        <w:rPr>
          <w:spacing w:val="-16"/>
        </w:rPr>
        <w:t xml:space="preserve"> </w:t>
      </w:r>
      <w:r>
        <w:t>Sicherheit</w:t>
      </w:r>
      <w:r>
        <w:rPr>
          <w:spacing w:val="-17"/>
        </w:rPr>
        <w:t xml:space="preserve"> </w:t>
      </w:r>
      <w:r>
        <w:t>des</w:t>
      </w:r>
      <w:r>
        <w:rPr>
          <w:spacing w:val="-18"/>
        </w:rPr>
        <w:t xml:space="preserve"> </w:t>
      </w:r>
      <w:r>
        <w:t>Rechtsverkehrs</w:t>
      </w:r>
      <w:r>
        <w:rPr>
          <w:spacing w:val="-18"/>
        </w:rPr>
        <w:t xml:space="preserve"> </w:t>
      </w:r>
      <w:r>
        <w:t>ist</w:t>
      </w:r>
      <w:r>
        <w:rPr>
          <w:spacing w:val="-17"/>
        </w:rPr>
        <w:t xml:space="preserve"> </w:t>
      </w:r>
      <w:r>
        <w:t>davon</w:t>
      </w:r>
      <w:r>
        <w:rPr>
          <w:spacing w:val="-16"/>
        </w:rPr>
        <w:t xml:space="preserve"> </w:t>
      </w:r>
      <w:r>
        <w:t>auszugehen,</w:t>
      </w:r>
      <w:r>
        <w:rPr>
          <w:spacing w:val="-17"/>
        </w:rPr>
        <w:t xml:space="preserve"> </w:t>
      </w:r>
      <w:r>
        <w:t>dass etwaige Mehrkosten für die erstmalige Einrichtung und spätere Bereithaltung der</w:t>
      </w:r>
      <w:r>
        <w:rPr>
          <w:spacing w:val="-44"/>
        </w:rPr>
        <w:t xml:space="preserve"> </w:t>
      </w:r>
      <w:r>
        <w:t>elektroni-</w:t>
      </w:r>
    </w:p>
    <w:p w14:paraId="5ACF8503" w14:textId="77777777" w:rsidR="00C66901" w:rsidRDefault="00C66901">
      <w:pPr>
        <w:jc w:val="both"/>
        <w:sectPr w:rsidR="00C66901">
          <w:pgSz w:w="11910" w:h="16840"/>
          <w:pgMar w:top="940" w:right="440" w:bottom="280" w:left="1600" w:header="712" w:footer="0" w:gutter="0"/>
          <w:cols w:space="720"/>
        </w:sectPr>
      </w:pPr>
    </w:p>
    <w:p w14:paraId="5ACF8504" w14:textId="77777777" w:rsidR="00C66901" w:rsidRDefault="00F47839">
      <w:pPr>
        <w:pStyle w:val="Textkrper"/>
        <w:spacing w:before="171"/>
        <w:ind w:left="102" w:right="973"/>
        <w:jc w:val="both"/>
      </w:pPr>
      <w:r>
        <w:lastRenderedPageBreak/>
        <w:t>schen und personellen Infrastruktur des Gesellschaftsregisters gegenüber einer Angliede- rung</w:t>
      </w:r>
      <w:r>
        <w:rPr>
          <w:spacing w:val="-3"/>
        </w:rPr>
        <w:t xml:space="preserve"> </w:t>
      </w:r>
      <w:r>
        <w:t>des</w:t>
      </w:r>
      <w:r>
        <w:rPr>
          <w:spacing w:val="-5"/>
        </w:rPr>
        <w:t xml:space="preserve"> </w:t>
      </w:r>
      <w:r>
        <w:t>Registers</w:t>
      </w:r>
      <w:r>
        <w:rPr>
          <w:spacing w:val="-7"/>
        </w:rPr>
        <w:t xml:space="preserve"> </w:t>
      </w:r>
      <w:r>
        <w:t>für</w:t>
      </w:r>
      <w:r>
        <w:rPr>
          <w:spacing w:val="-4"/>
        </w:rPr>
        <w:t xml:space="preserve"> </w:t>
      </w:r>
      <w:r>
        <w:t>die</w:t>
      </w:r>
      <w:r>
        <w:rPr>
          <w:spacing w:val="-5"/>
        </w:rPr>
        <w:t xml:space="preserve"> </w:t>
      </w:r>
      <w:r>
        <w:t>Gesellschaften</w:t>
      </w:r>
      <w:r>
        <w:rPr>
          <w:spacing w:val="-5"/>
        </w:rPr>
        <w:t xml:space="preserve"> </w:t>
      </w:r>
      <w:r>
        <w:t>bürgerliche</w:t>
      </w:r>
      <w:r>
        <w:t>n</w:t>
      </w:r>
      <w:r>
        <w:rPr>
          <w:spacing w:val="-5"/>
        </w:rPr>
        <w:t xml:space="preserve"> </w:t>
      </w:r>
      <w:r>
        <w:t>Rechts</w:t>
      </w:r>
      <w:r>
        <w:rPr>
          <w:spacing w:val="-5"/>
        </w:rPr>
        <w:t xml:space="preserve"> </w:t>
      </w:r>
      <w:r>
        <w:t>im</w:t>
      </w:r>
      <w:r>
        <w:rPr>
          <w:spacing w:val="-4"/>
        </w:rPr>
        <w:t xml:space="preserve"> </w:t>
      </w:r>
      <w:r>
        <w:t>Handelsregister</w:t>
      </w:r>
      <w:r>
        <w:rPr>
          <w:spacing w:val="-4"/>
        </w:rPr>
        <w:t xml:space="preserve"> </w:t>
      </w:r>
      <w:r>
        <w:t>und</w:t>
      </w:r>
      <w:r>
        <w:rPr>
          <w:spacing w:val="-5"/>
        </w:rPr>
        <w:t xml:space="preserve"> </w:t>
      </w:r>
      <w:r>
        <w:t>erst recht gegenüber einer grundlegenden Neuordnung der Registerlandschaft nicht erheblich ins Gewicht</w:t>
      </w:r>
      <w:r>
        <w:rPr>
          <w:spacing w:val="-2"/>
        </w:rPr>
        <w:t xml:space="preserve"> </w:t>
      </w:r>
      <w:r>
        <w:t>fallen.</w:t>
      </w:r>
    </w:p>
    <w:p w14:paraId="5ACF8505" w14:textId="77777777" w:rsidR="00C66901" w:rsidRDefault="00C66901">
      <w:pPr>
        <w:pStyle w:val="Textkrper"/>
        <w:spacing w:before="9"/>
        <w:rPr>
          <w:sz w:val="20"/>
        </w:rPr>
      </w:pPr>
    </w:p>
    <w:p w14:paraId="5ACF8506" w14:textId="77777777" w:rsidR="00C66901" w:rsidRDefault="00F47839">
      <w:pPr>
        <w:pStyle w:val="berschrift3"/>
      </w:pPr>
      <w:r>
        <w:t>Zu Buchstabe a (Absatz 1 Satz 1)</w:t>
      </w:r>
    </w:p>
    <w:p w14:paraId="5ACF8507" w14:textId="77777777" w:rsidR="00C66901" w:rsidRDefault="00C66901">
      <w:pPr>
        <w:pStyle w:val="Textkrper"/>
        <w:spacing w:before="2"/>
        <w:rPr>
          <w:b/>
          <w:sz w:val="21"/>
        </w:rPr>
      </w:pPr>
    </w:p>
    <w:p w14:paraId="5ACF8508" w14:textId="77777777" w:rsidR="00C66901" w:rsidRDefault="00F47839">
      <w:pPr>
        <w:pStyle w:val="Textkrper"/>
        <w:spacing w:before="1"/>
        <w:ind w:left="102" w:right="971"/>
        <w:jc w:val="both"/>
      </w:pPr>
      <w:r>
        <w:t>§ 387 Absatz 1 Satz 1 FamFG-E enthält parallel zum Handels-, Genossenschafts-,</w:t>
      </w:r>
      <w:r>
        <w:t xml:space="preserve"> Part- nerschafts- und Vereinsregister die Ermächtigungsgrundlage für Landesrechtsverordnun- gen hinsichtlich der Zugänglichmachung von Daten aus dem Gesellschaftsregister.</w:t>
      </w:r>
    </w:p>
    <w:p w14:paraId="5ACF8509" w14:textId="77777777" w:rsidR="00C66901" w:rsidRDefault="00C66901">
      <w:pPr>
        <w:pStyle w:val="Textkrper"/>
        <w:spacing w:before="6"/>
        <w:rPr>
          <w:sz w:val="20"/>
        </w:rPr>
      </w:pPr>
    </w:p>
    <w:p w14:paraId="5ACF850A" w14:textId="77777777" w:rsidR="00C66901" w:rsidRDefault="00F47839">
      <w:pPr>
        <w:pStyle w:val="berschrift3"/>
        <w:spacing w:before="1"/>
      </w:pPr>
      <w:r>
        <w:t>Zu Buchstabe b (Absatz 2 Satz 1)</w:t>
      </w:r>
    </w:p>
    <w:p w14:paraId="5ACF850B" w14:textId="77777777" w:rsidR="00C66901" w:rsidRDefault="00C66901">
      <w:pPr>
        <w:pStyle w:val="Textkrper"/>
        <w:spacing w:before="11"/>
        <w:rPr>
          <w:b/>
          <w:sz w:val="20"/>
        </w:rPr>
      </w:pPr>
    </w:p>
    <w:p w14:paraId="5ACF850C" w14:textId="77777777" w:rsidR="00C66901" w:rsidRDefault="00F47839">
      <w:pPr>
        <w:pStyle w:val="Textkrper"/>
        <w:ind w:left="102" w:right="967"/>
        <w:jc w:val="both"/>
      </w:pPr>
      <w:r>
        <w:t>Durch</w:t>
      </w:r>
      <w:r>
        <w:rPr>
          <w:spacing w:val="-11"/>
        </w:rPr>
        <w:t xml:space="preserve"> </w:t>
      </w:r>
      <w:r>
        <w:t>die</w:t>
      </w:r>
      <w:r>
        <w:rPr>
          <w:spacing w:val="-9"/>
        </w:rPr>
        <w:t xml:space="preserve"> </w:t>
      </w:r>
      <w:r>
        <w:t>Änderung</w:t>
      </w:r>
      <w:r>
        <w:rPr>
          <w:spacing w:val="-9"/>
        </w:rPr>
        <w:t xml:space="preserve"> </w:t>
      </w:r>
      <w:r>
        <w:t>von</w:t>
      </w:r>
      <w:r>
        <w:rPr>
          <w:spacing w:val="-12"/>
        </w:rPr>
        <w:t xml:space="preserve"> </w:t>
      </w:r>
      <w:r>
        <w:t>§ 387</w:t>
      </w:r>
      <w:r>
        <w:rPr>
          <w:spacing w:val="-11"/>
        </w:rPr>
        <w:t xml:space="preserve"> </w:t>
      </w:r>
      <w:r>
        <w:t>Absatz</w:t>
      </w:r>
      <w:r>
        <w:rPr>
          <w:spacing w:val="-4"/>
        </w:rPr>
        <w:t xml:space="preserve"> </w:t>
      </w:r>
      <w:r>
        <w:t>2</w:t>
      </w:r>
      <w:r>
        <w:rPr>
          <w:spacing w:val="-11"/>
        </w:rPr>
        <w:t xml:space="preserve"> </w:t>
      </w:r>
      <w:r>
        <w:t>Satz</w:t>
      </w:r>
      <w:r>
        <w:rPr>
          <w:spacing w:val="-2"/>
        </w:rPr>
        <w:t xml:space="preserve"> </w:t>
      </w:r>
      <w:r>
        <w:t>1</w:t>
      </w:r>
      <w:r>
        <w:rPr>
          <w:spacing w:val="-11"/>
        </w:rPr>
        <w:t xml:space="preserve"> </w:t>
      </w:r>
      <w:r>
        <w:t>FamFG</w:t>
      </w:r>
      <w:r>
        <w:rPr>
          <w:spacing w:val="-10"/>
        </w:rPr>
        <w:t xml:space="preserve"> </w:t>
      </w:r>
      <w:r>
        <w:t>wird</w:t>
      </w:r>
      <w:r>
        <w:rPr>
          <w:spacing w:val="-9"/>
        </w:rPr>
        <w:t xml:space="preserve"> </w:t>
      </w:r>
      <w:r>
        <w:t>parallel</w:t>
      </w:r>
      <w:r>
        <w:rPr>
          <w:spacing w:val="-12"/>
        </w:rPr>
        <w:t xml:space="preserve"> </w:t>
      </w:r>
      <w:r>
        <w:t>zum</w:t>
      </w:r>
      <w:r>
        <w:rPr>
          <w:spacing w:val="-8"/>
        </w:rPr>
        <w:t xml:space="preserve"> </w:t>
      </w:r>
      <w:r>
        <w:t>Handels-,</w:t>
      </w:r>
      <w:r>
        <w:rPr>
          <w:spacing w:val="-12"/>
        </w:rPr>
        <w:t xml:space="preserve"> </w:t>
      </w:r>
      <w:r>
        <w:t>Genos- senschafts- und Partnerschaftsregister das Bundesministerium der Justiz und für Verbrau- cherschutz</w:t>
      </w:r>
      <w:r>
        <w:rPr>
          <w:spacing w:val="-19"/>
        </w:rPr>
        <w:t xml:space="preserve"> </w:t>
      </w:r>
      <w:r>
        <w:t>ermächtigt,</w:t>
      </w:r>
      <w:r>
        <w:rPr>
          <w:spacing w:val="-18"/>
        </w:rPr>
        <w:t xml:space="preserve"> </w:t>
      </w:r>
      <w:r>
        <w:t>mit</w:t>
      </w:r>
      <w:r>
        <w:rPr>
          <w:spacing w:val="-16"/>
        </w:rPr>
        <w:t xml:space="preserve"> </w:t>
      </w:r>
      <w:r>
        <w:t>Zustimmung</w:t>
      </w:r>
      <w:r>
        <w:rPr>
          <w:spacing w:val="-17"/>
        </w:rPr>
        <w:t xml:space="preserve"> </w:t>
      </w:r>
      <w:r>
        <w:t>des</w:t>
      </w:r>
      <w:r>
        <w:rPr>
          <w:spacing w:val="-17"/>
        </w:rPr>
        <w:t xml:space="preserve"> </w:t>
      </w:r>
      <w:r>
        <w:t>Bundesrates</w:t>
      </w:r>
      <w:r>
        <w:rPr>
          <w:spacing w:val="-19"/>
        </w:rPr>
        <w:t xml:space="preserve"> </w:t>
      </w:r>
      <w:r>
        <w:t>Rechtsverordnungen</w:t>
      </w:r>
      <w:r>
        <w:rPr>
          <w:spacing w:val="-17"/>
        </w:rPr>
        <w:t xml:space="preserve"> </w:t>
      </w:r>
      <w:r>
        <w:t>zu</w:t>
      </w:r>
      <w:r>
        <w:rPr>
          <w:spacing w:val="-17"/>
        </w:rPr>
        <w:t xml:space="preserve"> </w:t>
      </w:r>
      <w:r>
        <w:t>erlassen, die nähere Einzelheiten über die Einrich</w:t>
      </w:r>
      <w:r>
        <w:t>tung und Führung des Gesellschaftsregisters ent- halten.</w:t>
      </w:r>
    </w:p>
    <w:p w14:paraId="5ACF850D" w14:textId="77777777" w:rsidR="00C66901" w:rsidRDefault="00C66901">
      <w:pPr>
        <w:pStyle w:val="Textkrper"/>
        <w:spacing w:before="8"/>
        <w:rPr>
          <w:sz w:val="20"/>
        </w:rPr>
      </w:pPr>
    </w:p>
    <w:p w14:paraId="5ACF850E" w14:textId="77777777" w:rsidR="00C66901" w:rsidRDefault="00F47839">
      <w:pPr>
        <w:pStyle w:val="berschrift3"/>
      </w:pPr>
      <w:r>
        <w:t>Zu Buchstabe c (Absatz 3 Satz 2)</w:t>
      </w:r>
    </w:p>
    <w:p w14:paraId="5ACF850F" w14:textId="77777777" w:rsidR="00C66901" w:rsidRDefault="00C66901">
      <w:pPr>
        <w:pStyle w:val="Textkrper"/>
        <w:spacing w:before="2"/>
        <w:rPr>
          <w:b/>
          <w:sz w:val="21"/>
        </w:rPr>
      </w:pPr>
    </w:p>
    <w:p w14:paraId="5ACF8510" w14:textId="77777777" w:rsidR="00C66901" w:rsidRDefault="00F47839">
      <w:pPr>
        <w:pStyle w:val="Textkrper"/>
        <w:spacing w:before="1"/>
        <w:ind w:left="102" w:right="968"/>
        <w:jc w:val="both"/>
      </w:pPr>
      <w:r>
        <w:t>Durch die Änderung von § 387 Absatz 3 Satz 2 FamFG wird parallel zum Handels- und Partnerschaftsregister das Bundesministerium der Justiz und für Verbraucherschutz er- mächtigt, mit Zustimmung des Bundesrates Rechtsverordnungen zu erlassen, die nähere Einz</w:t>
      </w:r>
      <w:r>
        <w:t>elheiten</w:t>
      </w:r>
      <w:r>
        <w:rPr>
          <w:spacing w:val="-13"/>
        </w:rPr>
        <w:t xml:space="preserve"> </w:t>
      </w:r>
      <w:r>
        <w:t>über</w:t>
      </w:r>
      <w:r>
        <w:rPr>
          <w:spacing w:val="-11"/>
        </w:rPr>
        <w:t xml:space="preserve"> </w:t>
      </w:r>
      <w:r>
        <w:t>die</w:t>
      </w:r>
      <w:r>
        <w:rPr>
          <w:spacing w:val="-12"/>
        </w:rPr>
        <w:t xml:space="preserve"> </w:t>
      </w:r>
      <w:r>
        <w:t>Mitwirkung</w:t>
      </w:r>
      <w:r>
        <w:rPr>
          <w:spacing w:val="-10"/>
        </w:rPr>
        <w:t xml:space="preserve"> </w:t>
      </w:r>
      <w:r>
        <w:t>der</w:t>
      </w:r>
      <w:r>
        <w:rPr>
          <w:spacing w:val="-11"/>
        </w:rPr>
        <w:t xml:space="preserve"> </w:t>
      </w:r>
      <w:r>
        <w:t>berufsständischen</w:t>
      </w:r>
      <w:r>
        <w:rPr>
          <w:spacing w:val="-12"/>
        </w:rPr>
        <w:t xml:space="preserve"> </w:t>
      </w:r>
      <w:r>
        <w:t>Organe</w:t>
      </w:r>
      <w:r>
        <w:rPr>
          <w:spacing w:val="-12"/>
        </w:rPr>
        <w:t xml:space="preserve"> </w:t>
      </w:r>
      <w:r>
        <w:t>nach</w:t>
      </w:r>
      <w:r>
        <w:rPr>
          <w:spacing w:val="-15"/>
        </w:rPr>
        <w:t xml:space="preserve"> </w:t>
      </w:r>
      <w:r>
        <w:t>§</w:t>
      </w:r>
      <w:r>
        <w:t xml:space="preserve"> </w:t>
      </w:r>
      <w:r>
        <w:t>380</w:t>
      </w:r>
      <w:r>
        <w:rPr>
          <w:spacing w:val="-12"/>
        </w:rPr>
        <w:t xml:space="preserve"> </w:t>
      </w:r>
      <w:r>
        <w:t>FamFG</w:t>
      </w:r>
      <w:r>
        <w:rPr>
          <w:spacing w:val="-11"/>
        </w:rPr>
        <w:t xml:space="preserve"> </w:t>
      </w:r>
      <w:r>
        <w:t>enthal- ten.</w:t>
      </w:r>
    </w:p>
    <w:p w14:paraId="5ACF8511" w14:textId="77777777" w:rsidR="00C66901" w:rsidRDefault="00C66901">
      <w:pPr>
        <w:pStyle w:val="Textkrper"/>
        <w:spacing w:before="7"/>
        <w:rPr>
          <w:sz w:val="20"/>
        </w:rPr>
      </w:pPr>
    </w:p>
    <w:p w14:paraId="5ACF8512" w14:textId="77777777" w:rsidR="00C66901" w:rsidRDefault="00F47839">
      <w:pPr>
        <w:pStyle w:val="berschrift3"/>
      </w:pPr>
      <w:r>
        <w:t>Zu Buchstabe d (Absatz 5)</w:t>
      </w:r>
    </w:p>
    <w:p w14:paraId="5ACF8513" w14:textId="77777777" w:rsidR="00C66901" w:rsidRDefault="00C66901">
      <w:pPr>
        <w:pStyle w:val="Textkrper"/>
        <w:rPr>
          <w:b/>
          <w:sz w:val="21"/>
        </w:rPr>
      </w:pPr>
    </w:p>
    <w:p w14:paraId="5ACF8514" w14:textId="77777777" w:rsidR="00C66901" w:rsidRDefault="00F47839">
      <w:pPr>
        <w:pStyle w:val="Textkrper"/>
        <w:ind w:left="102" w:right="968"/>
        <w:jc w:val="both"/>
      </w:pPr>
      <w:r>
        <w:t>Durch</w:t>
      </w:r>
      <w:r>
        <w:rPr>
          <w:spacing w:val="-6"/>
        </w:rPr>
        <w:t xml:space="preserve"> </w:t>
      </w:r>
      <w:r>
        <w:t>die</w:t>
      </w:r>
      <w:r>
        <w:rPr>
          <w:spacing w:val="-9"/>
        </w:rPr>
        <w:t xml:space="preserve"> </w:t>
      </w:r>
      <w:r>
        <w:t>Änderung</w:t>
      </w:r>
      <w:r>
        <w:rPr>
          <w:spacing w:val="-6"/>
        </w:rPr>
        <w:t xml:space="preserve"> </w:t>
      </w:r>
      <w:r>
        <w:t>von</w:t>
      </w:r>
      <w:r>
        <w:rPr>
          <w:spacing w:val="-9"/>
        </w:rPr>
        <w:t xml:space="preserve"> </w:t>
      </w:r>
      <w:r>
        <w:t>§</w:t>
      </w:r>
      <w:r>
        <w:rPr>
          <w:spacing w:val="-1"/>
        </w:rPr>
        <w:t xml:space="preserve"> </w:t>
      </w:r>
      <w:r>
        <w:t>387</w:t>
      </w:r>
      <w:r>
        <w:rPr>
          <w:spacing w:val="-6"/>
        </w:rPr>
        <w:t xml:space="preserve"> </w:t>
      </w:r>
      <w:r>
        <w:t>Absatz</w:t>
      </w:r>
      <w:r>
        <w:rPr>
          <w:spacing w:val="-4"/>
        </w:rPr>
        <w:t xml:space="preserve"> </w:t>
      </w:r>
      <w:r>
        <w:t>5</w:t>
      </w:r>
      <w:r>
        <w:rPr>
          <w:spacing w:val="-6"/>
        </w:rPr>
        <w:t xml:space="preserve"> </w:t>
      </w:r>
      <w:r>
        <w:t>FamFG</w:t>
      </w:r>
      <w:r>
        <w:rPr>
          <w:spacing w:val="-8"/>
        </w:rPr>
        <w:t xml:space="preserve"> </w:t>
      </w:r>
      <w:r>
        <w:t>wird</w:t>
      </w:r>
      <w:r>
        <w:rPr>
          <w:spacing w:val="-6"/>
        </w:rPr>
        <w:t xml:space="preserve"> </w:t>
      </w:r>
      <w:r>
        <w:t>es</w:t>
      </w:r>
      <w:r>
        <w:rPr>
          <w:spacing w:val="-9"/>
        </w:rPr>
        <w:t xml:space="preserve"> </w:t>
      </w:r>
      <w:r>
        <w:t>parallel</w:t>
      </w:r>
      <w:r>
        <w:rPr>
          <w:spacing w:val="-7"/>
        </w:rPr>
        <w:t xml:space="preserve"> </w:t>
      </w:r>
      <w:r>
        <w:t>zum</w:t>
      </w:r>
      <w:r>
        <w:rPr>
          <w:spacing w:val="-6"/>
        </w:rPr>
        <w:t xml:space="preserve"> </w:t>
      </w:r>
      <w:r>
        <w:t>Handels-,</w:t>
      </w:r>
      <w:r>
        <w:rPr>
          <w:spacing w:val="-7"/>
        </w:rPr>
        <w:t xml:space="preserve"> </w:t>
      </w:r>
      <w:r>
        <w:t>Genossen- schafts-, Partnerschafts- und Vereinsregister ermöglicht, die elektronische Datenverarbei- tung bei der Führung des Gesellschaftsregisters auf eine andere staatliche Stelle als das jeweils registerführende Gericht auszulagern.</w:t>
      </w:r>
    </w:p>
    <w:p w14:paraId="5ACF8515" w14:textId="77777777" w:rsidR="00C66901" w:rsidRDefault="00C66901">
      <w:pPr>
        <w:pStyle w:val="Textkrper"/>
        <w:spacing w:before="9"/>
        <w:rPr>
          <w:sz w:val="20"/>
        </w:rPr>
      </w:pPr>
    </w:p>
    <w:p w14:paraId="5ACF8516" w14:textId="77777777" w:rsidR="00C66901" w:rsidRDefault="00F47839">
      <w:pPr>
        <w:pStyle w:val="berschrift3"/>
      </w:pPr>
      <w:r>
        <w:t>Zu Nummer 10 (§ 38</w:t>
      </w:r>
      <w:r>
        <w:t>8 Absatz 1)</w:t>
      </w:r>
    </w:p>
    <w:p w14:paraId="5ACF8517" w14:textId="77777777" w:rsidR="00C66901" w:rsidRDefault="00C66901">
      <w:pPr>
        <w:pStyle w:val="Textkrper"/>
        <w:rPr>
          <w:b/>
          <w:sz w:val="21"/>
        </w:rPr>
      </w:pPr>
    </w:p>
    <w:p w14:paraId="5ACF8518" w14:textId="77777777" w:rsidR="00C66901" w:rsidRDefault="00F47839">
      <w:pPr>
        <w:pStyle w:val="Textkrper"/>
        <w:ind w:left="102" w:right="967"/>
        <w:jc w:val="both"/>
      </w:pPr>
      <w:r>
        <w:t>Durch</w:t>
      </w:r>
      <w:r>
        <w:rPr>
          <w:spacing w:val="-6"/>
        </w:rPr>
        <w:t xml:space="preserve"> </w:t>
      </w:r>
      <w:r>
        <w:t>die</w:t>
      </w:r>
      <w:r>
        <w:rPr>
          <w:spacing w:val="-6"/>
        </w:rPr>
        <w:t xml:space="preserve"> </w:t>
      </w:r>
      <w:r>
        <w:t>Änderung</w:t>
      </w:r>
      <w:r>
        <w:rPr>
          <w:spacing w:val="-4"/>
        </w:rPr>
        <w:t xml:space="preserve"> </w:t>
      </w:r>
      <w:r>
        <w:t>von</w:t>
      </w:r>
      <w:r>
        <w:rPr>
          <w:spacing w:val="-8"/>
        </w:rPr>
        <w:t xml:space="preserve"> </w:t>
      </w:r>
      <w:r>
        <w:t>§</w:t>
      </w:r>
      <w:r>
        <w:rPr>
          <w:spacing w:val="-1"/>
        </w:rPr>
        <w:t xml:space="preserve"> </w:t>
      </w:r>
      <w:r>
        <w:t>388</w:t>
      </w:r>
      <w:r>
        <w:rPr>
          <w:spacing w:val="-6"/>
        </w:rPr>
        <w:t xml:space="preserve"> </w:t>
      </w:r>
      <w:r>
        <w:t>Absatz</w:t>
      </w:r>
      <w:r>
        <w:rPr>
          <w:spacing w:val="-4"/>
        </w:rPr>
        <w:t xml:space="preserve"> </w:t>
      </w:r>
      <w:r>
        <w:t>1</w:t>
      </w:r>
      <w:r>
        <w:rPr>
          <w:spacing w:val="-6"/>
        </w:rPr>
        <w:t xml:space="preserve"> </w:t>
      </w:r>
      <w:r>
        <w:t>FamFG</w:t>
      </w:r>
      <w:r>
        <w:rPr>
          <w:spacing w:val="-7"/>
        </w:rPr>
        <w:t xml:space="preserve"> </w:t>
      </w:r>
      <w:r>
        <w:t>werden</w:t>
      </w:r>
      <w:r>
        <w:rPr>
          <w:spacing w:val="-6"/>
        </w:rPr>
        <w:t xml:space="preserve"> </w:t>
      </w:r>
      <w:r>
        <w:t>die</w:t>
      </w:r>
      <w:r>
        <w:rPr>
          <w:spacing w:val="-6"/>
        </w:rPr>
        <w:t xml:space="preserve"> </w:t>
      </w:r>
      <w:r>
        <w:t>verfahrensrechtlichen</w:t>
      </w:r>
      <w:r>
        <w:rPr>
          <w:spacing w:val="-6"/>
        </w:rPr>
        <w:t xml:space="preserve"> </w:t>
      </w:r>
      <w:r>
        <w:t>Ausfüh- rungsvorschriften zum Zwangsgeldverfahren ausdrücklich auch für das Gesellschafts- und Genossenschaftsregister</w:t>
      </w:r>
      <w:r>
        <w:rPr>
          <w:spacing w:val="-15"/>
        </w:rPr>
        <w:t xml:space="preserve"> </w:t>
      </w:r>
      <w:r>
        <w:t>für</w:t>
      </w:r>
      <w:r>
        <w:rPr>
          <w:spacing w:val="-10"/>
        </w:rPr>
        <w:t xml:space="preserve"> </w:t>
      </w:r>
      <w:r>
        <w:t>anwendbar</w:t>
      </w:r>
      <w:r>
        <w:rPr>
          <w:spacing w:val="-10"/>
        </w:rPr>
        <w:t xml:space="preserve"> </w:t>
      </w:r>
      <w:r>
        <w:t>erklärt.</w:t>
      </w:r>
      <w:r>
        <w:rPr>
          <w:spacing w:val="-17"/>
        </w:rPr>
        <w:t xml:space="preserve"> </w:t>
      </w:r>
      <w:r>
        <w:t>Während</w:t>
      </w:r>
      <w:r>
        <w:rPr>
          <w:spacing w:val="-11"/>
        </w:rPr>
        <w:t xml:space="preserve"> </w:t>
      </w:r>
      <w:r>
        <w:t>die</w:t>
      </w:r>
      <w:r>
        <w:rPr>
          <w:spacing w:val="-11"/>
        </w:rPr>
        <w:t xml:space="preserve"> </w:t>
      </w:r>
      <w:r>
        <w:t>Geltung</w:t>
      </w:r>
      <w:r>
        <w:rPr>
          <w:spacing w:val="-9"/>
        </w:rPr>
        <w:t xml:space="preserve"> </w:t>
      </w:r>
      <w:r>
        <w:t>der</w:t>
      </w:r>
      <w:r>
        <w:rPr>
          <w:spacing w:val="-12"/>
        </w:rPr>
        <w:t xml:space="preserve"> </w:t>
      </w:r>
      <w:r>
        <w:t>Vorschrift</w:t>
      </w:r>
      <w:r>
        <w:rPr>
          <w:spacing w:val="-12"/>
        </w:rPr>
        <w:t xml:space="preserve"> </w:t>
      </w:r>
      <w:r>
        <w:t>für</w:t>
      </w:r>
      <w:r>
        <w:rPr>
          <w:spacing w:val="-10"/>
        </w:rPr>
        <w:t xml:space="preserve"> </w:t>
      </w:r>
      <w:r>
        <w:t>das Partnerschaftsregister</w:t>
      </w:r>
      <w:r>
        <w:rPr>
          <w:spacing w:val="-9"/>
        </w:rPr>
        <w:t xml:space="preserve"> </w:t>
      </w:r>
      <w:r>
        <w:t>bereits</w:t>
      </w:r>
      <w:r>
        <w:rPr>
          <w:spacing w:val="-9"/>
        </w:rPr>
        <w:t xml:space="preserve"> </w:t>
      </w:r>
      <w:r>
        <w:t>angeordnet</w:t>
      </w:r>
      <w:r>
        <w:rPr>
          <w:spacing w:val="-8"/>
        </w:rPr>
        <w:t xml:space="preserve"> </w:t>
      </w:r>
      <w:r>
        <w:t>ist,</w:t>
      </w:r>
      <w:r>
        <w:rPr>
          <w:spacing w:val="-8"/>
        </w:rPr>
        <w:t xml:space="preserve"> </w:t>
      </w:r>
      <w:r>
        <w:t>ergibt</w:t>
      </w:r>
      <w:r>
        <w:rPr>
          <w:spacing w:val="-9"/>
        </w:rPr>
        <w:t xml:space="preserve"> </w:t>
      </w:r>
      <w:r>
        <w:t>sie</w:t>
      </w:r>
      <w:r>
        <w:rPr>
          <w:spacing w:val="-8"/>
        </w:rPr>
        <w:t xml:space="preserve"> </w:t>
      </w:r>
      <w:r>
        <w:t>sich</w:t>
      </w:r>
      <w:r>
        <w:rPr>
          <w:spacing w:val="-12"/>
        </w:rPr>
        <w:t xml:space="preserve"> </w:t>
      </w:r>
      <w:r>
        <w:t>für</w:t>
      </w:r>
      <w:r>
        <w:rPr>
          <w:spacing w:val="-9"/>
        </w:rPr>
        <w:t xml:space="preserve"> </w:t>
      </w:r>
      <w:r>
        <w:t>das</w:t>
      </w:r>
      <w:r>
        <w:rPr>
          <w:spacing w:val="-12"/>
        </w:rPr>
        <w:t xml:space="preserve"> </w:t>
      </w:r>
      <w:r>
        <w:t>Genossenschaftsregis- ter bislang nur mittelbar aus § 160 Absatz 2 GenG. Angesichts des Eintragungswahlrechts für die Gesellschaft bürgerlichen Rechts ist darauf hinz</w:t>
      </w:r>
      <w:r>
        <w:t>uweisen, dass eine zwangsgeldbe- wehrte</w:t>
      </w:r>
      <w:r>
        <w:rPr>
          <w:spacing w:val="-6"/>
        </w:rPr>
        <w:t xml:space="preserve"> </w:t>
      </w:r>
      <w:r>
        <w:t>Registerpflicht</w:t>
      </w:r>
      <w:r>
        <w:rPr>
          <w:spacing w:val="-5"/>
        </w:rPr>
        <w:t xml:space="preserve"> </w:t>
      </w:r>
      <w:r>
        <w:t>nach</w:t>
      </w:r>
      <w:r>
        <w:rPr>
          <w:spacing w:val="-4"/>
        </w:rPr>
        <w:t xml:space="preserve"> </w:t>
      </w:r>
      <w:r>
        <w:t>§</w:t>
      </w:r>
      <w:r>
        <w:rPr>
          <w:spacing w:val="-2"/>
        </w:rPr>
        <w:t xml:space="preserve"> </w:t>
      </w:r>
      <w:r>
        <w:t>707b</w:t>
      </w:r>
      <w:r>
        <w:rPr>
          <w:spacing w:val="-2"/>
        </w:rPr>
        <w:t xml:space="preserve"> </w:t>
      </w:r>
      <w:r>
        <w:t>Nummer</w:t>
      </w:r>
      <w:r>
        <w:t xml:space="preserve"> </w:t>
      </w:r>
      <w:r>
        <w:t>2</w:t>
      </w:r>
      <w:r>
        <w:rPr>
          <w:spacing w:val="-6"/>
        </w:rPr>
        <w:t xml:space="preserve"> </w:t>
      </w:r>
      <w:r>
        <w:t>BGB-E</w:t>
      </w:r>
      <w:r>
        <w:rPr>
          <w:spacing w:val="-7"/>
        </w:rPr>
        <w:t xml:space="preserve"> </w:t>
      </w:r>
      <w:r>
        <w:t>in</w:t>
      </w:r>
      <w:r>
        <w:rPr>
          <w:spacing w:val="-6"/>
        </w:rPr>
        <w:t xml:space="preserve"> </w:t>
      </w:r>
      <w:r>
        <w:t>Verbindung</w:t>
      </w:r>
      <w:r>
        <w:rPr>
          <w:spacing w:val="-7"/>
        </w:rPr>
        <w:t xml:space="preserve"> </w:t>
      </w:r>
      <w:r>
        <w:t>mit</w:t>
      </w:r>
      <w:r>
        <w:rPr>
          <w:spacing w:val="-5"/>
        </w:rPr>
        <w:t xml:space="preserve"> </w:t>
      </w:r>
      <w:r>
        <w:t>§</w:t>
      </w:r>
      <w:r>
        <w:rPr>
          <w:spacing w:val="-3"/>
        </w:rPr>
        <w:t xml:space="preserve"> </w:t>
      </w:r>
      <w:r>
        <w:t>14</w:t>
      </w:r>
      <w:r>
        <w:rPr>
          <w:spacing w:val="-7"/>
        </w:rPr>
        <w:t xml:space="preserve"> </w:t>
      </w:r>
      <w:r>
        <w:t>HGB</w:t>
      </w:r>
      <w:r>
        <w:rPr>
          <w:spacing w:val="-7"/>
        </w:rPr>
        <w:t xml:space="preserve"> </w:t>
      </w:r>
      <w:r>
        <w:t>nur</w:t>
      </w:r>
      <w:r>
        <w:rPr>
          <w:spacing w:val="-5"/>
        </w:rPr>
        <w:t xml:space="preserve"> </w:t>
      </w:r>
      <w:r>
        <w:t>hin- sichtlich der eintragungspflichtigen Änderungen einer eingetragenen Gesellschaft bürgerli- chen Rechts</w:t>
      </w:r>
      <w:r>
        <w:rPr>
          <w:spacing w:val="-2"/>
        </w:rPr>
        <w:t xml:space="preserve"> </w:t>
      </w:r>
      <w:r>
        <w:t>besteht.</w:t>
      </w:r>
    </w:p>
    <w:p w14:paraId="5ACF8519" w14:textId="77777777" w:rsidR="00C66901" w:rsidRDefault="00C66901">
      <w:pPr>
        <w:pStyle w:val="Textkrper"/>
        <w:spacing w:before="8"/>
        <w:rPr>
          <w:sz w:val="20"/>
        </w:rPr>
      </w:pPr>
    </w:p>
    <w:p w14:paraId="5ACF851A" w14:textId="77777777" w:rsidR="00C66901" w:rsidRDefault="00F47839">
      <w:pPr>
        <w:pStyle w:val="berschrift3"/>
      </w:pPr>
      <w:r>
        <w:t>Zu Nummer 11 (§ 392 Absatz 2 und § 393 Absatz 6)</w:t>
      </w:r>
    </w:p>
    <w:p w14:paraId="5ACF851B" w14:textId="77777777" w:rsidR="00C66901" w:rsidRDefault="00C66901">
      <w:pPr>
        <w:pStyle w:val="Textkrper"/>
        <w:spacing w:before="1"/>
        <w:rPr>
          <w:b/>
          <w:sz w:val="21"/>
        </w:rPr>
      </w:pPr>
    </w:p>
    <w:p w14:paraId="5ACF851C" w14:textId="77777777" w:rsidR="00C66901" w:rsidRDefault="00F47839">
      <w:pPr>
        <w:pStyle w:val="Textkrper"/>
        <w:ind w:left="102" w:right="968"/>
        <w:jc w:val="both"/>
      </w:pPr>
      <w:r>
        <w:t>Durch</w:t>
      </w:r>
      <w:r>
        <w:rPr>
          <w:spacing w:val="-6"/>
        </w:rPr>
        <w:t xml:space="preserve"> </w:t>
      </w:r>
      <w:r>
        <w:t>die</w:t>
      </w:r>
      <w:r>
        <w:rPr>
          <w:spacing w:val="-6"/>
        </w:rPr>
        <w:t xml:space="preserve"> </w:t>
      </w:r>
      <w:r>
        <w:t>Änderung</w:t>
      </w:r>
      <w:r>
        <w:rPr>
          <w:spacing w:val="-4"/>
        </w:rPr>
        <w:t xml:space="preserve"> </w:t>
      </w:r>
      <w:r>
        <w:t>von</w:t>
      </w:r>
      <w:r>
        <w:rPr>
          <w:spacing w:val="-8"/>
        </w:rPr>
        <w:t xml:space="preserve"> </w:t>
      </w:r>
      <w:r>
        <w:t>§</w:t>
      </w:r>
      <w:r>
        <w:rPr>
          <w:spacing w:val="-1"/>
        </w:rPr>
        <w:t xml:space="preserve"> </w:t>
      </w:r>
      <w:r>
        <w:t>392</w:t>
      </w:r>
      <w:r>
        <w:rPr>
          <w:spacing w:val="-6"/>
        </w:rPr>
        <w:t xml:space="preserve"> </w:t>
      </w:r>
      <w:r>
        <w:t>Absatz</w:t>
      </w:r>
      <w:r>
        <w:rPr>
          <w:spacing w:val="-4"/>
        </w:rPr>
        <w:t xml:space="preserve"> </w:t>
      </w:r>
      <w:r>
        <w:t>2</w:t>
      </w:r>
      <w:r>
        <w:rPr>
          <w:spacing w:val="-6"/>
        </w:rPr>
        <w:t xml:space="preserve"> </w:t>
      </w:r>
      <w:r>
        <w:t>FamFG</w:t>
      </w:r>
      <w:r>
        <w:rPr>
          <w:spacing w:val="-7"/>
        </w:rPr>
        <w:t xml:space="preserve"> </w:t>
      </w:r>
      <w:r>
        <w:t>werden</w:t>
      </w:r>
      <w:r>
        <w:rPr>
          <w:spacing w:val="-6"/>
        </w:rPr>
        <w:t xml:space="preserve"> </w:t>
      </w:r>
      <w:r>
        <w:t>die</w:t>
      </w:r>
      <w:r>
        <w:rPr>
          <w:spacing w:val="-6"/>
        </w:rPr>
        <w:t xml:space="preserve"> </w:t>
      </w:r>
      <w:r>
        <w:t>verfahrensrechtlichen</w:t>
      </w:r>
      <w:r>
        <w:rPr>
          <w:spacing w:val="-6"/>
        </w:rPr>
        <w:t xml:space="preserve"> </w:t>
      </w:r>
      <w:r>
        <w:t>Ausfüh- run</w:t>
      </w:r>
      <w:r>
        <w:t>gsvorschriften zum unbefugten Firmengebrauch auch auf den nach § 707b Nummer 1 BGB-E in Verbindung § 37 HGB unbefugten Gebrauch des Namens einer eingetragenen Gesellschaft bürgerlichen Rechts erstreckt.</w:t>
      </w:r>
    </w:p>
    <w:p w14:paraId="5ACF851D" w14:textId="77777777" w:rsidR="00C66901" w:rsidRDefault="00C66901">
      <w:pPr>
        <w:pStyle w:val="Textkrper"/>
        <w:spacing w:before="11"/>
        <w:rPr>
          <w:sz w:val="20"/>
        </w:rPr>
      </w:pPr>
    </w:p>
    <w:p w14:paraId="5ACF851E" w14:textId="77777777" w:rsidR="00C66901" w:rsidRDefault="00F47839">
      <w:pPr>
        <w:pStyle w:val="Textkrper"/>
        <w:ind w:left="102" w:right="967"/>
        <w:jc w:val="both"/>
      </w:pPr>
      <w:r>
        <w:t>Durch</w:t>
      </w:r>
      <w:r>
        <w:rPr>
          <w:spacing w:val="-6"/>
        </w:rPr>
        <w:t xml:space="preserve"> </w:t>
      </w:r>
      <w:r>
        <w:t>die</w:t>
      </w:r>
      <w:r>
        <w:rPr>
          <w:spacing w:val="-6"/>
        </w:rPr>
        <w:t xml:space="preserve"> </w:t>
      </w:r>
      <w:r>
        <w:t>Änderung</w:t>
      </w:r>
      <w:r>
        <w:rPr>
          <w:spacing w:val="-4"/>
        </w:rPr>
        <w:t xml:space="preserve"> </w:t>
      </w:r>
      <w:r>
        <w:t>von</w:t>
      </w:r>
      <w:r>
        <w:rPr>
          <w:spacing w:val="-8"/>
        </w:rPr>
        <w:t xml:space="preserve"> </w:t>
      </w:r>
      <w:r>
        <w:t>§</w:t>
      </w:r>
      <w:r>
        <w:rPr>
          <w:spacing w:val="-1"/>
        </w:rPr>
        <w:t xml:space="preserve"> </w:t>
      </w:r>
      <w:r>
        <w:t>393</w:t>
      </w:r>
      <w:r>
        <w:rPr>
          <w:spacing w:val="-6"/>
        </w:rPr>
        <w:t xml:space="preserve"> </w:t>
      </w:r>
      <w:r>
        <w:t>Absatz</w:t>
      </w:r>
      <w:r>
        <w:rPr>
          <w:spacing w:val="-4"/>
        </w:rPr>
        <w:t xml:space="preserve"> </w:t>
      </w:r>
      <w:r>
        <w:t>6</w:t>
      </w:r>
      <w:r>
        <w:rPr>
          <w:spacing w:val="-6"/>
        </w:rPr>
        <w:t xml:space="preserve"> </w:t>
      </w:r>
      <w:r>
        <w:t>FamFG</w:t>
      </w:r>
      <w:r>
        <w:rPr>
          <w:spacing w:val="-7"/>
        </w:rPr>
        <w:t xml:space="preserve"> </w:t>
      </w:r>
      <w:r>
        <w:t>werden</w:t>
      </w:r>
      <w:r>
        <w:rPr>
          <w:spacing w:val="-6"/>
        </w:rPr>
        <w:t xml:space="preserve"> </w:t>
      </w:r>
      <w:r>
        <w:t>die</w:t>
      </w:r>
      <w:r>
        <w:rPr>
          <w:spacing w:val="-6"/>
        </w:rPr>
        <w:t xml:space="preserve"> </w:t>
      </w:r>
      <w:r>
        <w:t>verfahrensrechtlichen</w:t>
      </w:r>
      <w:r>
        <w:rPr>
          <w:spacing w:val="-6"/>
        </w:rPr>
        <w:t xml:space="preserve"> </w:t>
      </w:r>
      <w:r>
        <w:t>Ausfüh- rungsvorschriften zur Löschung einer Firma auch auf die Löschung einer eingetragenen Gesellschaft bürgerlichen Rechts nach § 707a Absatz 4 BGB-E</w:t>
      </w:r>
      <w:r>
        <w:rPr>
          <w:spacing w:val="-7"/>
        </w:rPr>
        <w:t xml:space="preserve"> </w:t>
      </w:r>
      <w:r>
        <w:t>erstreckt.</w:t>
      </w:r>
    </w:p>
    <w:p w14:paraId="5ACF851F" w14:textId="77777777" w:rsidR="00C66901" w:rsidRDefault="00C66901">
      <w:pPr>
        <w:jc w:val="both"/>
        <w:sectPr w:rsidR="00C66901">
          <w:pgSz w:w="11910" w:h="16840"/>
          <w:pgMar w:top="940" w:right="440" w:bottom="280" w:left="1600" w:header="712" w:footer="0" w:gutter="0"/>
          <w:cols w:space="720"/>
        </w:sectPr>
      </w:pPr>
    </w:p>
    <w:p w14:paraId="5ACF8520" w14:textId="77777777" w:rsidR="00C66901" w:rsidRDefault="00F47839">
      <w:pPr>
        <w:pStyle w:val="berschrift3"/>
        <w:spacing w:before="169"/>
        <w:jc w:val="left"/>
      </w:pPr>
      <w:r>
        <w:lastRenderedPageBreak/>
        <w:t xml:space="preserve">Zu Nummer 12 (§ 394 Absatz 4) Buchstabe a (Satz </w:t>
      </w:r>
      <w:r>
        <w:t>1) und Buchstabe b (Satz 3)</w:t>
      </w:r>
    </w:p>
    <w:p w14:paraId="5ACF8521" w14:textId="77777777" w:rsidR="00C66901" w:rsidRDefault="00C66901">
      <w:pPr>
        <w:pStyle w:val="Textkrper"/>
        <w:spacing w:before="2"/>
        <w:rPr>
          <w:b/>
          <w:sz w:val="21"/>
        </w:rPr>
      </w:pPr>
    </w:p>
    <w:p w14:paraId="5ACF8522" w14:textId="77777777" w:rsidR="00C66901" w:rsidRDefault="00F47839">
      <w:pPr>
        <w:pStyle w:val="Textkrper"/>
        <w:ind w:left="102" w:right="966"/>
        <w:jc w:val="both"/>
      </w:pPr>
      <w:r>
        <w:t>Durch</w:t>
      </w:r>
      <w:r>
        <w:rPr>
          <w:spacing w:val="-8"/>
        </w:rPr>
        <w:t xml:space="preserve"> </w:t>
      </w:r>
      <w:r>
        <w:t>die</w:t>
      </w:r>
      <w:r>
        <w:rPr>
          <w:spacing w:val="-9"/>
        </w:rPr>
        <w:t xml:space="preserve"> </w:t>
      </w:r>
      <w:r>
        <w:t>Änderung</w:t>
      </w:r>
      <w:r>
        <w:rPr>
          <w:spacing w:val="-9"/>
        </w:rPr>
        <w:t xml:space="preserve"> </w:t>
      </w:r>
      <w:r>
        <w:t>von</w:t>
      </w:r>
      <w:r>
        <w:rPr>
          <w:spacing w:val="-9"/>
        </w:rPr>
        <w:t xml:space="preserve"> </w:t>
      </w:r>
      <w:r>
        <w:t>§</w:t>
      </w:r>
      <w:r>
        <w:rPr>
          <w:spacing w:val="-1"/>
        </w:rPr>
        <w:t xml:space="preserve"> </w:t>
      </w:r>
      <w:r>
        <w:t>394</w:t>
      </w:r>
      <w:r>
        <w:rPr>
          <w:spacing w:val="-9"/>
        </w:rPr>
        <w:t xml:space="preserve"> </w:t>
      </w:r>
      <w:r>
        <w:t>Absatz</w:t>
      </w:r>
      <w:r>
        <w:rPr>
          <w:spacing w:val="-4"/>
        </w:rPr>
        <w:t xml:space="preserve"> </w:t>
      </w:r>
      <w:r>
        <w:t>4</w:t>
      </w:r>
      <w:r>
        <w:rPr>
          <w:spacing w:val="-9"/>
        </w:rPr>
        <w:t xml:space="preserve"> </w:t>
      </w:r>
      <w:r>
        <w:t>Satz</w:t>
      </w:r>
      <w:r>
        <w:rPr>
          <w:spacing w:val="-2"/>
        </w:rPr>
        <w:t xml:space="preserve"> </w:t>
      </w:r>
      <w:r>
        <w:t>1</w:t>
      </w:r>
      <w:r>
        <w:rPr>
          <w:spacing w:val="-9"/>
        </w:rPr>
        <w:t xml:space="preserve"> </w:t>
      </w:r>
      <w:r>
        <w:t>und</w:t>
      </w:r>
      <w:r>
        <w:rPr>
          <w:spacing w:val="-9"/>
        </w:rPr>
        <w:t xml:space="preserve"> </w:t>
      </w:r>
      <w:r>
        <w:t>3</w:t>
      </w:r>
      <w:r>
        <w:rPr>
          <w:spacing w:val="-9"/>
        </w:rPr>
        <w:t xml:space="preserve"> </w:t>
      </w:r>
      <w:r>
        <w:t>FamFG</w:t>
      </w:r>
      <w:r>
        <w:rPr>
          <w:spacing w:val="-9"/>
        </w:rPr>
        <w:t xml:space="preserve"> </w:t>
      </w:r>
      <w:r>
        <w:t>werden</w:t>
      </w:r>
      <w:r>
        <w:rPr>
          <w:spacing w:val="-9"/>
        </w:rPr>
        <w:t xml:space="preserve"> </w:t>
      </w:r>
      <w:r>
        <w:t>die</w:t>
      </w:r>
      <w:r>
        <w:rPr>
          <w:spacing w:val="-9"/>
        </w:rPr>
        <w:t xml:space="preserve"> </w:t>
      </w:r>
      <w:r>
        <w:t>Vorschriften</w:t>
      </w:r>
      <w:r>
        <w:rPr>
          <w:spacing w:val="-9"/>
        </w:rPr>
        <w:t xml:space="preserve"> </w:t>
      </w:r>
      <w:r>
        <w:t>über die Löschung vermögensloser Personenhandelsgesellschaften, bei denen kein persönlich haftender Gesellschafter eine natürliche Person ist, zum Schutz des Rechtsverkehrs auch auf die solcherart atypische Gesellschaft bürgerlichen Rechts</w:t>
      </w:r>
      <w:r>
        <w:rPr>
          <w:spacing w:val="-1"/>
        </w:rPr>
        <w:t xml:space="preserve"> </w:t>
      </w:r>
      <w:r>
        <w:t>erstreckt.</w:t>
      </w:r>
    </w:p>
    <w:p w14:paraId="5ACF8523" w14:textId="77777777" w:rsidR="00C66901" w:rsidRDefault="00C66901">
      <w:pPr>
        <w:pStyle w:val="Textkrper"/>
        <w:spacing w:before="9"/>
        <w:rPr>
          <w:sz w:val="20"/>
        </w:rPr>
      </w:pPr>
    </w:p>
    <w:p w14:paraId="5ACF8524" w14:textId="77777777" w:rsidR="00C66901" w:rsidRDefault="00F47839">
      <w:pPr>
        <w:pStyle w:val="berschrift3"/>
        <w:spacing w:line="465" w:lineRule="auto"/>
        <w:ind w:right="2975"/>
        <w:jc w:val="left"/>
      </w:pPr>
      <w:r>
        <w:t>Zu A</w:t>
      </w:r>
      <w:r>
        <w:t>rtikel 47 (Änderung des Gerichts- und Notarkostengesetzes) Zu Nummer 1 (Inhaltsübersicht)</w:t>
      </w:r>
    </w:p>
    <w:p w14:paraId="5ACF8525" w14:textId="77777777" w:rsidR="00C66901" w:rsidRDefault="00F47839">
      <w:pPr>
        <w:pStyle w:val="Textkrper"/>
        <w:spacing w:before="5"/>
        <w:ind w:left="102"/>
      </w:pPr>
      <w:r>
        <w:t>Es handelt sich um eine Folgeänderung zur Änderung von § 58 GNotKG.</w:t>
      </w:r>
    </w:p>
    <w:p w14:paraId="5ACF8526" w14:textId="77777777" w:rsidR="00C66901" w:rsidRDefault="00C66901">
      <w:pPr>
        <w:pStyle w:val="Textkrper"/>
        <w:spacing w:before="9"/>
        <w:rPr>
          <w:sz w:val="20"/>
        </w:rPr>
      </w:pPr>
    </w:p>
    <w:p w14:paraId="5ACF8527" w14:textId="77777777" w:rsidR="00C66901" w:rsidRDefault="00F47839">
      <w:pPr>
        <w:pStyle w:val="berschrift3"/>
        <w:jc w:val="left"/>
      </w:pPr>
      <w:r>
        <w:t>Zu Nummer 2 (§ 23 Nummer 7)</w:t>
      </w:r>
    </w:p>
    <w:p w14:paraId="5ACF8528" w14:textId="77777777" w:rsidR="00C66901" w:rsidRDefault="00C66901">
      <w:pPr>
        <w:pStyle w:val="Textkrper"/>
        <w:rPr>
          <w:b/>
          <w:sz w:val="21"/>
        </w:rPr>
      </w:pPr>
    </w:p>
    <w:p w14:paraId="5ACF8529" w14:textId="77777777" w:rsidR="00C66901" w:rsidRDefault="00F47839">
      <w:pPr>
        <w:pStyle w:val="Textkrper"/>
        <w:ind w:left="102" w:right="968"/>
        <w:jc w:val="both"/>
      </w:pPr>
      <w:r>
        <w:t>Durch</w:t>
      </w:r>
      <w:r>
        <w:rPr>
          <w:spacing w:val="-15"/>
        </w:rPr>
        <w:t xml:space="preserve"> </w:t>
      </w:r>
      <w:r>
        <w:t>die</w:t>
      </w:r>
      <w:r>
        <w:rPr>
          <w:spacing w:val="-16"/>
        </w:rPr>
        <w:t xml:space="preserve"> </w:t>
      </w:r>
      <w:r>
        <w:t>Änderung</w:t>
      </w:r>
      <w:r>
        <w:rPr>
          <w:spacing w:val="-14"/>
        </w:rPr>
        <w:t xml:space="preserve"> </w:t>
      </w:r>
      <w:r>
        <w:t>von</w:t>
      </w:r>
      <w:r>
        <w:rPr>
          <w:spacing w:val="-19"/>
        </w:rPr>
        <w:t xml:space="preserve"> </w:t>
      </w:r>
      <w:r>
        <w:t>§</w:t>
      </w:r>
      <w:r>
        <w:rPr>
          <w:spacing w:val="-1"/>
        </w:rPr>
        <w:t xml:space="preserve"> </w:t>
      </w:r>
      <w:r>
        <w:t>23</w:t>
      </w:r>
      <w:r>
        <w:rPr>
          <w:spacing w:val="-16"/>
        </w:rPr>
        <w:t xml:space="preserve"> </w:t>
      </w:r>
      <w:r>
        <w:t>Nummer</w:t>
      </w:r>
      <w:r>
        <w:rPr>
          <w:spacing w:val="-3"/>
        </w:rPr>
        <w:t xml:space="preserve"> </w:t>
      </w:r>
      <w:r>
        <w:t>7</w:t>
      </w:r>
      <w:r>
        <w:rPr>
          <w:spacing w:val="-18"/>
        </w:rPr>
        <w:t xml:space="preserve"> </w:t>
      </w:r>
      <w:r>
        <w:t>GNotKG</w:t>
      </w:r>
      <w:r>
        <w:rPr>
          <w:spacing w:val="-17"/>
        </w:rPr>
        <w:t xml:space="preserve"> </w:t>
      </w:r>
      <w:r>
        <w:t>wird</w:t>
      </w:r>
      <w:r>
        <w:rPr>
          <w:spacing w:val="-16"/>
        </w:rPr>
        <w:t xml:space="preserve"> </w:t>
      </w:r>
      <w:r>
        <w:t>gewährleistet,</w:t>
      </w:r>
      <w:r>
        <w:rPr>
          <w:spacing w:val="-16"/>
        </w:rPr>
        <w:t xml:space="preserve"> </w:t>
      </w:r>
      <w:r>
        <w:t>dass</w:t>
      </w:r>
      <w:r>
        <w:rPr>
          <w:spacing w:val="-16"/>
        </w:rPr>
        <w:t xml:space="preserve"> </w:t>
      </w:r>
      <w:r>
        <w:t>in</w:t>
      </w:r>
      <w:r>
        <w:rPr>
          <w:spacing w:val="-16"/>
        </w:rPr>
        <w:t xml:space="preserve"> </w:t>
      </w:r>
      <w:r>
        <w:t>Gesellschafts- registersachen bei Verfahren, die von Amts wegen durchgeführt werden, und bei Eintra- gungen, die von Amts wegen erfolgen (zum Beispiel Zwangsgeldverfahren, Verfahren bei unbefugten</w:t>
      </w:r>
      <w:r>
        <w:rPr>
          <w:spacing w:val="-16"/>
        </w:rPr>
        <w:t xml:space="preserve"> </w:t>
      </w:r>
      <w:r>
        <w:t>Gebrauch</w:t>
      </w:r>
      <w:r>
        <w:rPr>
          <w:spacing w:val="-13"/>
        </w:rPr>
        <w:t xml:space="preserve"> </w:t>
      </w:r>
      <w:r>
        <w:t>des</w:t>
      </w:r>
      <w:r>
        <w:rPr>
          <w:spacing w:val="-13"/>
        </w:rPr>
        <w:t xml:space="preserve"> </w:t>
      </w:r>
      <w:r>
        <w:t>Namens</w:t>
      </w:r>
      <w:r>
        <w:rPr>
          <w:spacing w:val="-13"/>
        </w:rPr>
        <w:t xml:space="preserve"> </w:t>
      </w:r>
      <w:r>
        <w:t>einer</w:t>
      </w:r>
      <w:r>
        <w:rPr>
          <w:spacing w:val="-15"/>
        </w:rPr>
        <w:t xml:space="preserve"> </w:t>
      </w:r>
      <w:r>
        <w:t>Gesellschaft</w:t>
      </w:r>
      <w:r>
        <w:rPr>
          <w:spacing w:val="-12"/>
        </w:rPr>
        <w:t xml:space="preserve"> </w:t>
      </w:r>
      <w:r>
        <w:t>bürgerlichen</w:t>
      </w:r>
      <w:r>
        <w:rPr>
          <w:spacing w:val="-13"/>
        </w:rPr>
        <w:t xml:space="preserve"> </w:t>
      </w:r>
      <w:r>
        <w:t>Rec</w:t>
      </w:r>
      <w:r>
        <w:t>hts,</w:t>
      </w:r>
      <w:r>
        <w:rPr>
          <w:spacing w:val="-15"/>
        </w:rPr>
        <w:t xml:space="preserve"> </w:t>
      </w:r>
      <w:r>
        <w:t>Löschung</w:t>
      </w:r>
      <w:r>
        <w:rPr>
          <w:spacing w:val="-12"/>
        </w:rPr>
        <w:t xml:space="preserve"> </w:t>
      </w:r>
      <w:r>
        <w:t>einer atypischen Gesellschaft bürgerlichen Rechts), die Gesellschaft bürgerlichen Rechts haftet, da ein Antragsteller als Kostenschuldner nach § 22 GNotKG nicht vorhanden</w:t>
      </w:r>
      <w:r>
        <w:rPr>
          <w:spacing w:val="-7"/>
        </w:rPr>
        <w:t xml:space="preserve"> </w:t>
      </w:r>
      <w:r>
        <w:t>ist.</w:t>
      </w:r>
    </w:p>
    <w:p w14:paraId="5ACF852A" w14:textId="77777777" w:rsidR="00C66901" w:rsidRDefault="00C66901">
      <w:pPr>
        <w:pStyle w:val="Textkrper"/>
        <w:spacing w:before="9"/>
        <w:rPr>
          <w:sz w:val="20"/>
        </w:rPr>
      </w:pPr>
    </w:p>
    <w:p w14:paraId="5ACF852B" w14:textId="77777777" w:rsidR="00C66901" w:rsidRDefault="00F47839">
      <w:pPr>
        <w:pStyle w:val="berschrift3"/>
        <w:spacing w:before="1"/>
        <w:jc w:val="left"/>
      </w:pPr>
      <w:r>
        <w:t>Zu Nummer 3 (Überschrift des § 58 und § 58 Absatz 1 Satz 1 Nummer</w:t>
      </w:r>
      <w:r>
        <w:t xml:space="preserve"> 1)</w:t>
      </w:r>
    </w:p>
    <w:p w14:paraId="5ACF852C" w14:textId="77777777" w:rsidR="00C66901" w:rsidRDefault="00C66901">
      <w:pPr>
        <w:pStyle w:val="Textkrper"/>
        <w:spacing w:before="11"/>
        <w:rPr>
          <w:b/>
          <w:sz w:val="20"/>
        </w:rPr>
      </w:pPr>
    </w:p>
    <w:p w14:paraId="5ACF852D" w14:textId="77777777" w:rsidR="00C66901" w:rsidRDefault="00F47839">
      <w:pPr>
        <w:pStyle w:val="Textkrper"/>
        <w:ind w:left="102" w:right="968"/>
        <w:jc w:val="both"/>
      </w:pPr>
      <w:r>
        <w:t>Die</w:t>
      </w:r>
      <w:r>
        <w:rPr>
          <w:spacing w:val="-4"/>
        </w:rPr>
        <w:t xml:space="preserve"> </w:t>
      </w:r>
      <w:r>
        <w:t>Änderung</w:t>
      </w:r>
      <w:r>
        <w:rPr>
          <w:spacing w:val="-4"/>
        </w:rPr>
        <w:t xml:space="preserve"> </w:t>
      </w:r>
      <w:r>
        <w:t>in</w:t>
      </w:r>
      <w:r>
        <w:rPr>
          <w:spacing w:val="-4"/>
        </w:rPr>
        <w:t xml:space="preserve"> </w:t>
      </w:r>
      <w:r>
        <w:t>§</w:t>
      </w:r>
      <w:r>
        <w:rPr>
          <w:spacing w:val="-3"/>
        </w:rPr>
        <w:t xml:space="preserve"> </w:t>
      </w:r>
      <w:r>
        <w:t>58</w:t>
      </w:r>
      <w:r>
        <w:rPr>
          <w:spacing w:val="-4"/>
        </w:rPr>
        <w:t xml:space="preserve"> </w:t>
      </w:r>
      <w:r>
        <w:t>Absatz</w:t>
      </w:r>
      <w:r>
        <w:rPr>
          <w:spacing w:val="-3"/>
        </w:rPr>
        <w:t xml:space="preserve"> </w:t>
      </w:r>
      <w:r>
        <w:t>1</w:t>
      </w:r>
      <w:r>
        <w:rPr>
          <w:spacing w:val="-4"/>
        </w:rPr>
        <w:t xml:space="preserve"> </w:t>
      </w:r>
      <w:r>
        <w:t>Nummer</w:t>
      </w:r>
      <w:r>
        <w:t xml:space="preserve"> </w:t>
      </w:r>
      <w:r>
        <w:t>1</w:t>
      </w:r>
      <w:r>
        <w:rPr>
          <w:spacing w:val="-6"/>
        </w:rPr>
        <w:t xml:space="preserve"> </w:t>
      </w:r>
      <w:r>
        <w:t>GNotKG</w:t>
      </w:r>
      <w:r>
        <w:rPr>
          <w:spacing w:val="-3"/>
        </w:rPr>
        <w:t xml:space="preserve"> </w:t>
      </w:r>
      <w:r>
        <w:t>ermöglicht</w:t>
      </w:r>
      <w:r>
        <w:rPr>
          <w:spacing w:val="-5"/>
        </w:rPr>
        <w:t xml:space="preserve"> </w:t>
      </w:r>
      <w:r>
        <w:t>den</w:t>
      </w:r>
      <w:r>
        <w:rPr>
          <w:spacing w:val="-6"/>
        </w:rPr>
        <w:t xml:space="preserve"> </w:t>
      </w:r>
      <w:r>
        <w:t>Erlass</w:t>
      </w:r>
      <w:r>
        <w:rPr>
          <w:spacing w:val="-6"/>
        </w:rPr>
        <w:t xml:space="preserve"> </w:t>
      </w:r>
      <w:r>
        <w:t>einer</w:t>
      </w:r>
      <w:r>
        <w:rPr>
          <w:spacing w:val="-3"/>
        </w:rPr>
        <w:t xml:space="preserve"> </w:t>
      </w:r>
      <w:r>
        <w:t>Rechtsver- ordnung auch für die Erhebung von Gebühren für Eintragungen in das Gesellschaftsregis- ter. Die Überschrift gibt den Regelungsgegenstand der Vorschrift nicht mehr ang</w:t>
      </w:r>
      <w:r>
        <w:t>emessen wieder und wird daher entsprechend</w:t>
      </w:r>
      <w:r>
        <w:rPr>
          <w:spacing w:val="-3"/>
        </w:rPr>
        <w:t xml:space="preserve"> </w:t>
      </w:r>
      <w:r>
        <w:t>angepasst.</w:t>
      </w:r>
    </w:p>
    <w:p w14:paraId="5ACF852E" w14:textId="77777777" w:rsidR="00C66901" w:rsidRDefault="00C66901">
      <w:pPr>
        <w:pStyle w:val="Textkrper"/>
        <w:spacing w:before="8"/>
        <w:rPr>
          <w:sz w:val="20"/>
        </w:rPr>
      </w:pPr>
    </w:p>
    <w:p w14:paraId="5ACF852F" w14:textId="77777777" w:rsidR="00C66901" w:rsidRDefault="00F47839">
      <w:pPr>
        <w:pStyle w:val="berschrift3"/>
        <w:spacing w:before="1"/>
        <w:jc w:val="left"/>
      </w:pPr>
      <w:r>
        <w:t>Zu Nummer 4 (§ 67 Absatz 1 Nummer 2)</w:t>
      </w:r>
    </w:p>
    <w:p w14:paraId="5ACF8530" w14:textId="77777777" w:rsidR="00C66901" w:rsidRDefault="00C66901">
      <w:pPr>
        <w:pStyle w:val="Textkrper"/>
        <w:spacing w:before="11"/>
        <w:rPr>
          <w:b/>
          <w:sz w:val="20"/>
        </w:rPr>
      </w:pPr>
    </w:p>
    <w:p w14:paraId="5ACF8531" w14:textId="77777777" w:rsidR="00C66901" w:rsidRDefault="00F47839">
      <w:pPr>
        <w:pStyle w:val="Textkrper"/>
        <w:ind w:left="102" w:right="972"/>
        <w:jc w:val="both"/>
      </w:pPr>
      <w:r>
        <w:t xml:space="preserve">Durch die Änderung von § 67 Absatz 1 Nummer 2 GNotKG wird die Regelung über die Ermittlung des Geschäftswerts bei bestimmten unternehmensrechtlichen Verfahren auf </w:t>
      </w:r>
      <w:r>
        <w:t>sämtliche rechtsfähige Personengesellschaften, einschließlich die Gesellschaft bürgerli- chen Rechts, erstreckt.</w:t>
      </w:r>
    </w:p>
    <w:p w14:paraId="5ACF8532" w14:textId="77777777" w:rsidR="00C66901" w:rsidRDefault="00C66901">
      <w:pPr>
        <w:pStyle w:val="Textkrper"/>
        <w:spacing w:before="9"/>
        <w:rPr>
          <w:sz w:val="20"/>
        </w:rPr>
      </w:pPr>
    </w:p>
    <w:p w14:paraId="5ACF8533" w14:textId="77777777" w:rsidR="00C66901" w:rsidRDefault="00F47839">
      <w:pPr>
        <w:pStyle w:val="berschrift3"/>
        <w:jc w:val="left"/>
      </w:pPr>
      <w:r>
        <w:t>Zu Nummer 5 (§ 70 Absatz 4)</w:t>
      </w:r>
    </w:p>
    <w:p w14:paraId="5ACF8534" w14:textId="77777777" w:rsidR="00C66901" w:rsidRDefault="00C66901">
      <w:pPr>
        <w:pStyle w:val="Textkrper"/>
        <w:rPr>
          <w:b/>
          <w:sz w:val="21"/>
        </w:rPr>
      </w:pPr>
    </w:p>
    <w:p w14:paraId="5ACF8535" w14:textId="77777777" w:rsidR="00C66901" w:rsidRDefault="00F47839">
      <w:pPr>
        <w:pStyle w:val="Textkrper"/>
        <w:ind w:left="102" w:right="969"/>
        <w:jc w:val="both"/>
      </w:pPr>
      <w:r>
        <w:t>Durch die Aufhebung von § 70 Absatz 4 GNotKG entfällt eine besondere Wertvorschrift</w:t>
      </w:r>
      <w:r>
        <w:rPr>
          <w:spacing w:val="-40"/>
        </w:rPr>
        <w:t xml:space="preserve"> </w:t>
      </w:r>
      <w:r>
        <w:t>für die</w:t>
      </w:r>
      <w:r>
        <w:rPr>
          <w:spacing w:val="-6"/>
        </w:rPr>
        <w:t xml:space="preserve"> </w:t>
      </w:r>
      <w:r>
        <w:t>Gesellschaft</w:t>
      </w:r>
      <w:r>
        <w:rPr>
          <w:spacing w:val="-5"/>
        </w:rPr>
        <w:t xml:space="preserve"> </w:t>
      </w:r>
      <w:r>
        <w:t>bürgerlichen</w:t>
      </w:r>
      <w:r>
        <w:rPr>
          <w:spacing w:val="-6"/>
        </w:rPr>
        <w:t xml:space="preserve"> </w:t>
      </w:r>
      <w:r>
        <w:t>Rechts</w:t>
      </w:r>
      <w:r>
        <w:rPr>
          <w:spacing w:val="-8"/>
        </w:rPr>
        <w:t xml:space="preserve"> </w:t>
      </w:r>
      <w:r>
        <w:t>insbesondere</w:t>
      </w:r>
      <w:r>
        <w:rPr>
          <w:spacing w:val="-6"/>
        </w:rPr>
        <w:t xml:space="preserve"> </w:t>
      </w:r>
      <w:r>
        <w:t>in</w:t>
      </w:r>
      <w:r>
        <w:rPr>
          <w:spacing w:val="-9"/>
        </w:rPr>
        <w:t xml:space="preserve"> </w:t>
      </w:r>
      <w:r>
        <w:t>Grundbuchsachen.</w:t>
      </w:r>
      <w:r>
        <w:rPr>
          <w:spacing w:val="-10"/>
        </w:rPr>
        <w:t xml:space="preserve"> </w:t>
      </w:r>
      <w:r>
        <w:t>Die</w:t>
      </w:r>
      <w:r>
        <w:rPr>
          <w:spacing w:val="-6"/>
        </w:rPr>
        <w:t xml:space="preserve"> </w:t>
      </w:r>
      <w:r>
        <w:t>Vorschrift</w:t>
      </w:r>
      <w:r>
        <w:rPr>
          <w:spacing w:val="-8"/>
        </w:rPr>
        <w:t xml:space="preserve"> </w:t>
      </w:r>
      <w:r>
        <w:t>re- gelt die Bewertung von Änderungen bei einer Gesamthandsgemeinschaft, unter denen sie auch die offene Handelsgesellschaft, Kommanditgesellschaft, Partnerschaftsgesellschaft, Europäische wirtschaftliche Interessenvereinigung und Gesellschaft bürgerlichen</w:t>
      </w:r>
      <w:r>
        <w:t xml:space="preserve"> Rechts versteht. Nach der geltenden Rechtslage sind Änderungen im Gesellschafterbestand</w:t>
      </w:r>
      <w:r>
        <w:rPr>
          <w:spacing w:val="-42"/>
        </w:rPr>
        <w:t xml:space="preserve"> </w:t>
      </w:r>
      <w:r>
        <w:t>einer Gesellschaft bürgerlichen Rechts nach § 47 Absatz 2, § 82 GBO im Grundbuch gebühren- pflichtig</w:t>
      </w:r>
      <w:r>
        <w:rPr>
          <w:spacing w:val="-5"/>
        </w:rPr>
        <w:t xml:space="preserve"> </w:t>
      </w:r>
      <w:r>
        <w:t>einzutragen.</w:t>
      </w:r>
      <w:r>
        <w:rPr>
          <w:spacing w:val="-4"/>
        </w:rPr>
        <w:t xml:space="preserve"> </w:t>
      </w:r>
      <w:r>
        <w:t>Für</w:t>
      </w:r>
      <w:r>
        <w:rPr>
          <w:spacing w:val="-6"/>
        </w:rPr>
        <w:t xml:space="preserve"> </w:t>
      </w:r>
      <w:r>
        <w:t>die</w:t>
      </w:r>
      <w:r>
        <w:rPr>
          <w:spacing w:val="-5"/>
        </w:rPr>
        <w:t xml:space="preserve"> </w:t>
      </w:r>
      <w:r>
        <w:t>Berechnung</w:t>
      </w:r>
      <w:r>
        <w:rPr>
          <w:spacing w:val="-5"/>
        </w:rPr>
        <w:t xml:space="preserve"> </w:t>
      </w:r>
      <w:r>
        <w:t>des</w:t>
      </w:r>
      <w:r>
        <w:rPr>
          <w:spacing w:val="-9"/>
        </w:rPr>
        <w:t xml:space="preserve"> </w:t>
      </w:r>
      <w:r>
        <w:t>Geschäftswerts</w:t>
      </w:r>
      <w:r>
        <w:rPr>
          <w:spacing w:val="-5"/>
        </w:rPr>
        <w:t xml:space="preserve"> </w:t>
      </w:r>
      <w:r>
        <w:t>ist</w:t>
      </w:r>
      <w:r>
        <w:rPr>
          <w:spacing w:val="-6"/>
        </w:rPr>
        <w:t xml:space="preserve"> </w:t>
      </w:r>
      <w:r>
        <w:t>nur</w:t>
      </w:r>
      <w:r>
        <w:rPr>
          <w:spacing w:val="-6"/>
        </w:rPr>
        <w:t xml:space="preserve"> </w:t>
      </w:r>
      <w:r>
        <w:t>der</w:t>
      </w:r>
      <w:r>
        <w:rPr>
          <w:spacing w:val="-9"/>
        </w:rPr>
        <w:t xml:space="preserve"> </w:t>
      </w:r>
      <w:r>
        <w:t>Ant</w:t>
      </w:r>
      <w:r>
        <w:t>eil</w:t>
      </w:r>
      <w:r>
        <w:rPr>
          <w:spacing w:val="-6"/>
        </w:rPr>
        <w:t xml:space="preserve"> </w:t>
      </w:r>
      <w:r>
        <w:t>des</w:t>
      </w:r>
      <w:r>
        <w:rPr>
          <w:spacing w:val="-7"/>
        </w:rPr>
        <w:t xml:space="preserve"> </w:t>
      </w:r>
      <w:r>
        <w:t>Gesell- schafters</w:t>
      </w:r>
      <w:r>
        <w:rPr>
          <w:spacing w:val="-14"/>
        </w:rPr>
        <w:t xml:space="preserve"> </w:t>
      </w:r>
      <w:r>
        <w:t>zugrunde</w:t>
      </w:r>
      <w:r>
        <w:rPr>
          <w:spacing w:val="-15"/>
        </w:rPr>
        <w:t xml:space="preserve"> </w:t>
      </w:r>
      <w:r>
        <w:t>zu</w:t>
      </w:r>
      <w:r>
        <w:rPr>
          <w:spacing w:val="-12"/>
        </w:rPr>
        <w:t xml:space="preserve"> </w:t>
      </w:r>
      <w:r>
        <w:t>legen,</w:t>
      </w:r>
      <w:r>
        <w:rPr>
          <w:spacing w:val="-11"/>
        </w:rPr>
        <w:t xml:space="preserve"> </w:t>
      </w:r>
      <w:r>
        <w:t>der</w:t>
      </w:r>
      <w:r>
        <w:rPr>
          <w:spacing w:val="-13"/>
        </w:rPr>
        <w:t xml:space="preserve"> </w:t>
      </w:r>
      <w:r>
        <w:t>ausscheidet</w:t>
      </w:r>
      <w:r>
        <w:rPr>
          <w:spacing w:val="-11"/>
        </w:rPr>
        <w:t xml:space="preserve"> </w:t>
      </w:r>
      <w:r>
        <w:t>beziehungsweise</w:t>
      </w:r>
      <w:r>
        <w:rPr>
          <w:spacing w:val="-12"/>
        </w:rPr>
        <w:t xml:space="preserve"> </w:t>
      </w:r>
      <w:r>
        <w:t>in</w:t>
      </w:r>
      <w:r>
        <w:rPr>
          <w:spacing w:val="-12"/>
        </w:rPr>
        <w:t xml:space="preserve"> </w:t>
      </w:r>
      <w:r>
        <w:t>die</w:t>
      </w:r>
      <w:r>
        <w:rPr>
          <w:spacing w:val="-14"/>
        </w:rPr>
        <w:t xml:space="preserve"> </w:t>
      </w:r>
      <w:r>
        <w:t>Gesellschaft</w:t>
      </w:r>
      <w:r>
        <w:rPr>
          <w:spacing w:val="-13"/>
        </w:rPr>
        <w:t xml:space="preserve"> </w:t>
      </w:r>
      <w:r>
        <w:t>neu</w:t>
      </w:r>
      <w:r>
        <w:rPr>
          <w:spacing w:val="-12"/>
        </w:rPr>
        <w:t xml:space="preserve"> </w:t>
      </w:r>
      <w:r>
        <w:t>ein- tritt,</w:t>
      </w:r>
      <w:r>
        <w:rPr>
          <w:spacing w:val="-7"/>
        </w:rPr>
        <w:t xml:space="preserve"> </w:t>
      </w:r>
      <w:r>
        <w:t>und</w:t>
      </w:r>
      <w:r>
        <w:rPr>
          <w:spacing w:val="-9"/>
        </w:rPr>
        <w:t xml:space="preserve"> </w:t>
      </w:r>
      <w:r>
        <w:t>nicht</w:t>
      </w:r>
      <w:r>
        <w:rPr>
          <w:spacing w:val="-7"/>
        </w:rPr>
        <w:t xml:space="preserve"> </w:t>
      </w:r>
      <w:r>
        <w:t>etwa</w:t>
      </w:r>
      <w:r>
        <w:rPr>
          <w:spacing w:val="-6"/>
        </w:rPr>
        <w:t xml:space="preserve"> </w:t>
      </w:r>
      <w:r>
        <w:t>der</w:t>
      </w:r>
      <w:r>
        <w:rPr>
          <w:spacing w:val="-8"/>
        </w:rPr>
        <w:t xml:space="preserve"> </w:t>
      </w:r>
      <w:r>
        <w:t>volle</w:t>
      </w:r>
      <w:r>
        <w:rPr>
          <w:spacing w:val="-11"/>
        </w:rPr>
        <w:t xml:space="preserve"> </w:t>
      </w:r>
      <w:r>
        <w:t>Wert</w:t>
      </w:r>
      <w:r>
        <w:rPr>
          <w:spacing w:val="-7"/>
        </w:rPr>
        <w:t xml:space="preserve"> </w:t>
      </w:r>
      <w:r>
        <w:t>des</w:t>
      </w:r>
      <w:r>
        <w:rPr>
          <w:spacing w:val="-11"/>
        </w:rPr>
        <w:t xml:space="preserve"> </w:t>
      </w:r>
      <w:r>
        <w:t>Grundstücks.</w:t>
      </w:r>
      <w:r>
        <w:rPr>
          <w:spacing w:val="-7"/>
        </w:rPr>
        <w:t xml:space="preserve"> </w:t>
      </w:r>
      <w:r>
        <w:t>Gleichwohl</w:t>
      </w:r>
      <w:r>
        <w:rPr>
          <w:spacing w:val="-7"/>
        </w:rPr>
        <w:t xml:space="preserve"> </w:t>
      </w:r>
      <w:r>
        <w:t>wird</w:t>
      </w:r>
      <w:r>
        <w:rPr>
          <w:spacing w:val="-6"/>
        </w:rPr>
        <w:t xml:space="preserve"> </w:t>
      </w:r>
      <w:r>
        <w:t>damit</w:t>
      </w:r>
      <w:r>
        <w:rPr>
          <w:spacing w:val="-10"/>
        </w:rPr>
        <w:t xml:space="preserve"> </w:t>
      </w:r>
      <w:r>
        <w:t>die</w:t>
      </w:r>
      <w:r>
        <w:rPr>
          <w:spacing w:val="-6"/>
        </w:rPr>
        <w:t xml:space="preserve"> </w:t>
      </w:r>
      <w:r>
        <w:t>Gesellschaft bürgerlichen Rechts gegenüber der offenen Handelsgesellschaft, der Kommanditgesell- schaft, der Partnerschaftsgesellschaft und der Europäischen wirtschaftlichen Interessen- vereinigung</w:t>
      </w:r>
      <w:r>
        <w:rPr>
          <w:spacing w:val="-8"/>
        </w:rPr>
        <w:t xml:space="preserve"> </w:t>
      </w:r>
      <w:r>
        <w:t>gebührenrechtlich</w:t>
      </w:r>
      <w:r>
        <w:rPr>
          <w:spacing w:val="-7"/>
        </w:rPr>
        <w:t xml:space="preserve"> </w:t>
      </w:r>
      <w:r>
        <w:t>benachteiligt</w:t>
      </w:r>
      <w:r>
        <w:rPr>
          <w:spacing w:val="-8"/>
        </w:rPr>
        <w:t xml:space="preserve"> </w:t>
      </w:r>
      <w:r>
        <w:t>(vgl.</w:t>
      </w:r>
      <w:r>
        <w:rPr>
          <w:spacing w:val="-11"/>
        </w:rPr>
        <w:t xml:space="preserve"> </w:t>
      </w:r>
      <w:r>
        <w:t>Teubel,</w:t>
      </w:r>
      <w:r>
        <w:rPr>
          <w:spacing w:val="-6"/>
        </w:rPr>
        <w:t xml:space="preserve"> </w:t>
      </w:r>
      <w:r>
        <w:t>in:</w:t>
      </w:r>
      <w:r>
        <w:rPr>
          <w:spacing w:val="-6"/>
        </w:rPr>
        <w:t xml:space="preserve"> </w:t>
      </w:r>
      <w:r>
        <w:t>Schneide</w:t>
      </w:r>
      <w:r>
        <w:t>r/Volpert/Fölsch,</w:t>
      </w:r>
      <w:r>
        <w:rPr>
          <w:spacing w:val="-9"/>
        </w:rPr>
        <w:t xml:space="preserve"> </w:t>
      </w:r>
      <w:r>
        <w:t>Ge- samtes Kostenrecht, 2. Aufl. 2017, § 70 GNotKG, Rn. 10), weil diese Gesellschaften unter ihrer Firma beziehungsweise ihrem Namen im Grundbuch eingetragen werden und daher Änderungen im Gesellschafterbestand für das Grundbuch unerhebli</w:t>
      </w:r>
      <w:r>
        <w:t>ch sind. Folgerichtig nimmt § 70 Absatz 4 GNotKG diese Personengesellschaften von den Wertvorschriften der Absätze</w:t>
      </w:r>
      <w:r>
        <w:rPr>
          <w:spacing w:val="-3"/>
        </w:rPr>
        <w:t xml:space="preserve"> </w:t>
      </w:r>
      <w:r>
        <w:t>1</w:t>
      </w:r>
      <w:r>
        <w:rPr>
          <w:spacing w:val="-14"/>
        </w:rPr>
        <w:t xml:space="preserve"> </w:t>
      </w:r>
      <w:r>
        <w:t>bis</w:t>
      </w:r>
      <w:r>
        <w:rPr>
          <w:spacing w:val="-16"/>
        </w:rPr>
        <w:t xml:space="preserve"> </w:t>
      </w:r>
      <w:r>
        <w:t>3</w:t>
      </w:r>
      <w:r>
        <w:rPr>
          <w:spacing w:val="-14"/>
        </w:rPr>
        <w:t xml:space="preserve"> </w:t>
      </w:r>
      <w:r>
        <w:t>aus.</w:t>
      </w:r>
      <w:r>
        <w:rPr>
          <w:spacing w:val="-15"/>
        </w:rPr>
        <w:t xml:space="preserve"> </w:t>
      </w:r>
      <w:r>
        <w:t>Dadurch,</w:t>
      </w:r>
      <w:r>
        <w:rPr>
          <w:spacing w:val="-15"/>
        </w:rPr>
        <w:t xml:space="preserve"> </w:t>
      </w:r>
      <w:r>
        <w:t>dass</w:t>
      </w:r>
      <w:r>
        <w:rPr>
          <w:spacing w:val="-16"/>
        </w:rPr>
        <w:t xml:space="preserve"> </w:t>
      </w:r>
      <w:r>
        <w:t>das</w:t>
      </w:r>
      <w:r>
        <w:rPr>
          <w:spacing w:val="-18"/>
        </w:rPr>
        <w:t xml:space="preserve"> </w:t>
      </w:r>
      <w:r>
        <w:t>Gesamtshandsprinzip</w:t>
      </w:r>
      <w:r>
        <w:rPr>
          <w:spacing w:val="-14"/>
        </w:rPr>
        <w:t xml:space="preserve"> </w:t>
      </w:r>
      <w:r>
        <w:t>für</w:t>
      </w:r>
      <w:r>
        <w:rPr>
          <w:spacing w:val="-15"/>
        </w:rPr>
        <w:t xml:space="preserve"> </w:t>
      </w:r>
      <w:r>
        <w:t>die</w:t>
      </w:r>
      <w:r>
        <w:rPr>
          <w:spacing w:val="-14"/>
        </w:rPr>
        <w:t xml:space="preserve"> </w:t>
      </w:r>
      <w:r>
        <w:t>Personengesellschaf- ten</w:t>
      </w:r>
      <w:r>
        <w:rPr>
          <w:spacing w:val="-10"/>
        </w:rPr>
        <w:t xml:space="preserve"> </w:t>
      </w:r>
      <w:r>
        <w:t>einschließlich</w:t>
      </w:r>
      <w:r>
        <w:rPr>
          <w:spacing w:val="-8"/>
        </w:rPr>
        <w:t xml:space="preserve"> </w:t>
      </w:r>
      <w:r>
        <w:t>der</w:t>
      </w:r>
      <w:r>
        <w:rPr>
          <w:spacing w:val="-9"/>
        </w:rPr>
        <w:t xml:space="preserve"> </w:t>
      </w:r>
      <w:r>
        <w:t>Gesellschaft</w:t>
      </w:r>
      <w:r>
        <w:rPr>
          <w:spacing w:val="-9"/>
        </w:rPr>
        <w:t xml:space="preserve"> </w:t>
      </w:r>
      <w:r>
        <w:t>bürgerlichen</w:t>
      </w:r>
      <w:r>
        <w:rPr>
          <w:spacing w:val="-8"/>
        </w:rPr>
        <w:t xml:space="preserve"> </w:t>
      </w:r>
      <w:r>
        <w:t>Rechts</w:t>
      </w:r>
      <w:r>
        <w:rPr>
          <w:spacing w:val="-9"/>
        </w:rPr>
        <w:t xml:space="preserve"> </w:t>
      </w:r>
      <w:r>
        <w:t>aufge</w:t>
      </w:r>
      <w:r>
        <w:t>geben</w:t>
      </w:r>
      <w:r>
        <w:rPr>
          <w:spacing w:val="-10"/>
        </w:rPr>
        <w:t xml:space="preserve"> </w:t>
      </w:r>
      <w:r>
        <w:t>wird</w:t>
      </w:r>
      <w:r>
        <w:rPr>
          <w:spacing w:val="-8"/>
        </w:rPr>
        <w:t xml:space="preserve"> </w:t>
      </w:r>
      <w:r>
        <w:t>und</w:t>
      </w:r>
      <w:r>
        <w:rPr>
          <w:spacing w:val="-8"/>
        </w:rPr>
        <w:t xml:space="preserve"> </w:t>
      </w:r>
      <w:r>
        <w:t>in</w:t>
      </w:r>
      <w:r>
        <w:rPr>
          <w:spacing w:val="-10"/>
        </w:rPr>
        <w:t xml:space="preserve"> </w:t>
      </w:r>
      <w:r>
        <w:t>Zukunft</w:t>
      </w:r>
      <w:r>
        <w:rPr>
          <w:spacing w:val="-9"/>
        </w:rPr>
        <w:t xml:space="preserve"> </w:t>
      </w:r>
      <w:r>
        <w:t>die Gesellschaft bürgerlichen Rechts ebenfalls unter ihrem Namen im Grundbuch</w:t>
      </w:r>
      <w:r>
        <w:rPr>
          <w:spacing w:val="-15"/>
        </w:rPr>
        <w:t xml:space="preserve"> </w:t>
      </w:r>
      <w:r>
        <w:t>eingetragen</w:t>
      </w:r>
    </w:p>
    <w:p w14:paraId="5ACF8536" w14:textId="77777777" w:rsidR="00C66901" w:rsidRDefault="00C66901">
      <w:pPr>
        <w:jc w:val="both"/>
        <w:sectPr w:rsidR="00C66901">
          <w:pgSz w:w="11910" w:h="16840"/>
          <w:pgMar w:top="940" w:right="440" w:bottom="280" w:left="1600" w:header="712" w:footer="0" w:gutter="0"/>
          <w:cols w:space="720"/>
        </w:sectPr>
      </w:pPr>
    </w:p>
    <w:p w14:paraId="5ACF8537" w14:textId="77777777" w:rsidR="00C66901" w:rsidRDefault="00F47839">
      <w:pPr>
        <w:pStyle w:val="Textkrper"/>
        <w:spacing w:before="171"/>
        <w:ind w:left="102" w:right="976"/>
        <w:jc w:val="both"/>
      </w:pPr>
      <w:r>
        <w:lastRenderedPageBreak/>
        <w:t>wird und Änderungen im Gesellschafterbestand im Grundbuch nicht mehr nachvollzogen werden müssen, erübrigt sich die Sonder</w:t>
      </w:r>
      <w:r>
        <w:t>regelung.</w:t>
      </w:r>
    </w:p>
    <w:p w14:paraId="5ACF8538" w14:textId="77777777" w:rsidR="00C66901" w:rsidRDefault="00C66901">
      <w:pPr>
        <w:pStyle w:val="Textkrper"/>
        <w:spacing w:before="9"/>
        <w:rPr>
          <w:sz w:val="20"/>
        </w:rPr>
      </w:pPr>
    </w:p>
    <w:p w14:paraId="5ACF8539" w14:textId="77777777" w:rsidR="00C66901" w:rsidRDefault="00F47839">
      <w:pPr>
        <w:pStyle w:val="berschrift3"/>
      </w:pPr>
      <w:r>
        <w:t>Zu Nummer 6 (§ 105)</w:t>
      </w:r>
    </w:p>
    <w:p w14:paraId="5ACF853A" w14:textId="77777777" w:rsidR="00C66901" w:rsidRDefault="00C66901">
      <w:pPr>
        <w:pStyle w:val="Textkrper"/>
        <w:spacing w:before="2"/>
        <w:rPr>
          <w:b/>
          <w:sz w:val="21"/>
        </w:rPr>
      </w:pPr>
    </w:p>
    <w:p w14:paraId="5ACF853B" w14:textId="77777777" w:rsidR="00C66901" w:rsidRDefault="00F47839">
      <w:pPr>
        <w:pStyle w:val="Textkrper"/>
        <w:ind w:left="102" w:right="970"/>
        <w:jc w:val="both"/>
      </w:pPr>
      <w:r>
        <w:t>§ 105 GNotKG ist die allgemeine Wertvorschrift für alle Handelsregisteranmeldungen und alle</w:t>
      </w:r>
      <w:r>
        <w:rPr>
          <w:spacing w:val="-8"/>
        </w:rPr>
        <w:t xml:space="preserve"> </w:t>
      </w:r>
      <w:r>
        <w:t>Anmeldungen</w:t>
      </w:r>
      <w:r>
        <w:rPr>
          <w:spacing w:val="-11"/>
        </w:rPr>
        <w:t xml:space="preserve"> </w:t>
      </w:r>
      <w:r>
        <w:t>zum</w:t>
      </w:r>
      <w:r>
        <w:rPr>
          <w:spacing w:val="-8"/>
        </w:rPr>
        <w:t xml:space="preserve"> </w:t>
      </w:r>
      <w:r>
        <w:t>Partnerschafts-</w:t>
      </w:r>
      <w:r>
        <w:rPr>
          <w:spacing w:val="-7"/>
        </w:rPr>
        <w:t xml:space="preserve"> </w:t>
      </w:r>
      <w:r>
        <w:t>und</w:t>
      </w:r>
      <w:r>
        <w:rPr>
          <w:spacing w:val="-11"/>
        </w:rPr>
        <w:t xml:space="preserve"> </w:t>
      </w:r>
      <w:r>
        <w:t>Genossenschaftsregister.</w:t>
      </w:r>
      <w:r>
        <w:rPr>
          <w:spacing w:val="-7"/>
        </w:rPr>
        <w:t xml:space="preserve"> </w:t>
      </w:r>
      <w:r>
        <w:t>Regelungstechnisch werden die Anmeldungen zum Gesellschaftsregister bezüglich der Berechnung des Ge- schäftswerts im Einklang mit dem kostenrechtlichen Äquivalenzprinzip den Anmeldungen zum</w:t>
      </w:r>
      <w:r>
        <w:rPr>
          <w:spacing w:val="-5"/>
        </w:rPr>
        <w:t xml:space="preserve"> </w:t>
      </w:r>
      <w:r>
        <w:t>Partnerschaftsregister</w:t>
      </w:r>
      <w:r>
        <w:rPr>
          <w:spacing w:val="-8"/>
        </w:rPr>
        <w:t xml:space="preserve"> </w:t>
      </w:r>
      <w:r>
        <w:t>gleichgestellt.</w:t>
      </w:r>
      <w:r>
        <w:rPr>
          <w:spacing w:val="-7"/>
        </w:rPr>
        <w:t xml:space="preserve"> </w:t>
      </w:r>
      <w:r>
        <w:t>Daraus</w:t>
      </w:r>
      <w:r>
        <w:rPr>
          <w:spacing w:val="-11"/>
        </w:rPr>
        <w:t xml:space="preserve"> </w:t>
      </w:r>
      <w:r>
        <w:t>ergibt</w:t>
      </w:r>
      <w:r>
        <w:rPr>
          <w:spacing w:val="-7"/>
        </w:rPr>
        <w:t xml:space="preserve"> </w:t>
      </w:r>
      <w:r>
        <w:t>sich</w:t>
      </w:r>
      <w:r>
        <w:rPr>
          <w:spacing w:val="-8"/>
        </w:rPr>
        <w:t xml:space="preserve"> </w:t>
      </w:r>
      <w:r>
        <w:t>der</w:t>
      </w:r>
      <w:r>
        <w:rPr>
          <w:spacing w:val="-7"/>
        </w:rPr>
        <w:t xml:space="preserve"> </w:t>
      </w:r>
      <w:r>
        <w:t>nach</w:t>
      </w:r>
      <w:r>
        <w:t>folgende</w:t>
      </w:r>
      <w:r>
        <w:rPr>
          <w:spacing w:val="-6"/>
        </w:rPr>
        <w:t xml:space="preserve"> </w:t>
      </w:r>
      <w:r>
        <w:t>Änderungs- bedarf.</w:t>
      </w:r>
    </w:p>
    <w:p w14:paraId="5ACF853C" w14:textId="77777777" w:rsidR="00C66901" w:rsidRDefault="00C66901">
      <w:pPr>
        <w:pStyle w:val="Textkrper"/>
        <w:spacing w:before="7"/>
        <w:rPr>
          <w:sz w:val="20"/>
        </w:rPr>
      </w:pPr>
    </w:p>
    <w:p w14:paraId="5ACF853D" w14:textId="77777777" w:rsidR="00C66901" w:rsidRDefault="00F47839">
      <w:pPr>
        <w:pStyle w:val="berschrift3"/>
      </w:pPr>
      <w:r>
        <w:t>Zu Buchstabe a (Absatz 2)</w:t>
      </w:r>
    </w:p>
    <w:p w14:paraId="5ACF853E" w14:textId="77777777" w:rsidR="00C66901" w:rsidRDefault="00C66901">
      <w:pPr>
        <w:pStyle w:val="Textkrper"/>
        <w:spacing w:before="2"/>
        <w:rPr>
          <w:b/>
          <w:sz w:val="21"/>
        </w:rPr>
      </w:pPr>
    </w:p>
    <w:p w14:paraId="5ACF853F" w14:textId="77777777" w:rsidR="00C66901" w:rsidRDefault="00F47839">
      <w:pPr>
        <w:pStyle w:val="Textkrper"/>
        <w:ind w:left="102" w:right="971"/>
        <w:jc w:val="both"/>
      </w:pPr>
      <w:r>
        <w:t>Durch</w:t>
      </w:r>
      <w:r>
        <w:rPr>
          <w:spacing w:val="-11"/>
        </w:rPr>
        <w:t xml:space="preserve"> </w:t>
      </w:r>
      <w:r>
        <w:t>die</w:t>
      </w:r>
      <w:r>
        <w:rPr>
          <w:spacing w:val="-14"/>
        </w:rPr>
        <w:t xml:space="preserve"> </w:t>
      </w:r>
      <w:r>
        <w:t>Änderung</w:t>
      </w:r>
      <w:r>
        <w:rPr>
          <w:spacing w:val="-11"/>
        </w:rPr>
        <w:t xml:space="preserve"> </w:t>
      </w:r>
      <w:r>
        <w:t>von</w:t>
      </w:r>
      <w:r>
        <w:rPr>
          <w:spacing w:val="-14"/>
        </w:rPr>
        <w:t xml:space="preserve"> </w:t>
      </w:r>
      <w:r>
        <w:t>§</w:t>
      </w:r>
      <w:r>
        <w:rPr>
          <w:spacing w:val="-1"/>
        </w:rPr>
        <w:t xml:space="preserve"> </w:t>
      </w:r>
      <w:r>
        <w:t>105</w:t>
      </w:r>
      <w:r>
        <w:rPr>
          <w:spacing w:val="-11"/>
        </w:rPr>
        <w:t xml:space="preserve"> </w:t>
      </w:r>
      <w:r>
        <w:t>Absatz</w:t>
      </w:r>
      <w:r>
        <w:rPr>
          <w:spacing w:val="-3"/>
        </w:rPr>
        <w:t xml:space="preserve"> </w:t>
      </w:r>
      <w:r>
        <w:t>2</w:t>
      </w:r>
      <w:r>
        <w:rPr>
          <w:spacing w:val="-14"/>
        </w:rPr>
        <w:t xml:space="preserve"> </w:t>
      </w:r>
      <w:r>
        <w:t>GNotKG</w:t>
      </w:r>
      <w:r>
        <w:rPr>
          <w:spacing w:val="-15"/>
        </w:rPr>
        <w:t xml:space="preserve"> </w:t>
      </w:r>
      <w:r>
        <w:t>wird</w:t>
      </w:r>
      <w:r>
        <w:rPr>
          <w:spacing w:val="-13"/>
        </w:rPr>
        <w:t xml:space="preserve"> </w:t>
      </w:r>
      <w:r>
        <w:t>klargestellt,</w:t>
      </w:r>
      <w:r>
        <w:rPr>
          <w:spacing w:val="-12"/>
        </w:rPr>
        <w:t xml:space="preserve"> </w:t>
      </w:r>
      <w:r>
        <w:t>dass</w:t>
      </w:r>
      <w:r>
        <w:rPr>
          <w:spacing w:val="-13"/>
        </w:rPr>
        <w:t xml:space="preserve"> </w:t>
      </w:r>
      <w:r>
        <w:t>sich</w:t>
      </w:r>
      <w:r>
        <w:rPr>
          <w:spacing w:val="-11"/>
        </w:rPr>
        <w:t xml:space="preserve"> </w:t>
      </w:r>
      <w:r>
        <w:t>der</w:t>
      </w:r>
      <w:r>
        <w:rPr>
          <w:spacing w:val="-15"/>
        </w:rPr>
        <w:t xml:space="preserve"> </w:t>
      </w:r>
      <w:r>
        <w:t>Geschäfts- wert</w:t>
      </w:r>
      <w:r>
        <w:rPr>
          <w:spacing w:val="-7"/>
        </w:rPr>
        <w:t xml:space="preserve"> </w:t>
      </w:r>
      <w:r>
        <w:t>für</w:t>
      </w:r>
      <w:r>
        <w:rPr>
          <w:spacing w:val="-8"/>
        </w:rPr>
        <w:t xml:space="preserve"> </w:t>
      </w:r>
      <w:r>
        <w:t>Anmeldungen</w:t>
      </w:r>
      <w:r>
        <w:rPr>
          <w:spacing w:val="-9"/>
        </w:rPr>
        <w:t xml:space="preserve"> </w:t>
      </w:r>
      <w:r>
        <w:t>zum</w:t>
      </w:r>
      <w:r>
        <w:rPr>
          <w:spacing w:val="-8"/>
        </w:rPr>
        <w:t xml:space="preserve"> </w:t>
      </w:r>
      <w:r>
        <w:t>Gesellschaftsregister</w:t>
      </w:r>
      <w:r>
        <w:rPr>
          <w:spacing w:val="-10"/>
        </w:rPr>
        <w:t xml:space="preserve"> </w:t>
      </w:r>
      <w:r>
        <w:t>ausschließlich</w:t>
      </w:r>
      <w:r>
        <w:rPr>
          <w:spacing w:val="-6"/>
        </w:rPr>
        <w:t xml:space="preserve"> </w:t>
      </w:r>
      <w:r>
        <w:t>nach</w:t>
      </w:r>
      <w:r>
        <w:rPr>
          <w:spacing w:val="-6"/>
        </w:rPr>
        <w:t xml:space="preserve"> </w:t>
      </w:r>
      <w:r>
        <w:t>den</w:t>
      </w:r>
      <w:r>
        <w:rPr>
          <w:spacing w:val="-9"/>
        </w:rPr>
        <w:t xml:space="preserve"> </w:t>
      </w:r>
      <w:r>
        <w:t>Absätzen</w:t>
      </w:r>
      <w:r>
        <w:rPr>
          <w:spacing w:val="-7"/>
        </w:rPr>
        <w:t xml:space="preserve"> </w:t>
      </w:r>
      <w:r>
        <w:t>3</w:t>
      </w:r>
      <w:r>
        <w:rPr>
          <w:spacing w:val="-6"/>
        </w:rPr>
        <w:t xml:space="preserve"> </w:t>
      </w:r>
      <w:r>
        <w:t>bis</w:t>
      </w:r>
      <w:r>
        <w:rPr>
          <w:spacing w:val="-6"/>
        </w:rPr>
        <w:t xml:space="preserve"> </w:t>
      </w:r>
      <w:r>
        <w:t>5 richtet. Das ist deshal</w:t>
      </w:r>
      <w:r>
        <w:t>b geboten, weil § 105 Absatz 1 GNotKG als wesentliches Kriterium zunächst auf den in das Handelsregister einzutragenden Geldbetrag und bei Änderungen bereits eingetragener Geldbeträge auf den einzutragenden Unterschiedsbetrag abstellt, was bei einer Gesell</w:t>
      </w:r>
      <w:r>
        <w:t>schaft bürgerlichen Rechts nicht in Betracht</w:t>
      </w:r>
      <w:r>
        <w:rPr>
          <w:spacing w:val="-7"/>
        </w:rPr>
        <w:t xml:space="preserve"> </w:t>
      </w:r>
      <w:r>
        <w:t>kommt.</w:t>
      </w:r>
    </w:p>
    <w:p w14:paraId="5ACF8540" w14:textId="77777777" w:rsidR="00C66901" w:rsidRDefault="00C66901">
      <w:pPr>
        <w:pStyle w:val="Textkrper"/>
        <w:spacing w:before="7"/>
        <w:rPr>
          <w:sz w:val="20"/>
        </w:rPr>
      </w:pPr>
    </w:p>
    <w:p w14:paraId="5ACF8541" w14:textId="77777777" w:rsidR="00C66901" w:rsidRDefault="00F47839">
      <w:pPr>
        <w:pStyle w:val="berschrift3"/>
      </w:pPr>
      <w:r>
        <w:t>Zu Buchstabe b (Absatz 3 Nummer 2)</w:t>
      </w:r>
    </w:p>
    <w:p w14:paraId="5ACF8542" w14:textId="77777777" w:rsidR="00C66901" w:rsidRDefault="00C66901">
      <w:pPr>
        <w:pStyle w:val="Textkrper"/>
        <w:rPr>
          <w:b/>
          <w:sz w:val="21"/>
        </w:rPr>
      </w:pPr>
    </w:p>
    <w:p w14:paraId="5ACF8543" w14:textId="77777777" w:rsidR="00C66901" w:rsidRDefault="00F47839">
      <w:pPr>
        <w:pStyle w:val="Textkrper"/>
        <w:ind w:left="102" w:right="972"/>
        <w:jc w:val="both"/>
      </w:pPr>
      <w:r>
        <w:t xml:space="preserve">Bei der Erstanmeldung einer Gesellschaft bürgerlichen Rechts beträgt der Mindestge- schäftswert </w:t>
      </w:r>
      <w:r>
        <w:rPr>
          <w:spacing w:val="-2"/>
        </w:rPr>
        <w:t xml:space="preserve">wie </w:t>
      </w:r>
      <w:r>
        <w:t>bei einer  offenen Handelsgesellschaft oder Partnerschaftsgesellschaft  45 000 Euro. Sofern die betreffende Gesellschaft mehr als zwei Gesellschafter hat, e</w:t>
      </w:r>
      <w:r>
        <w:t>rhöht sich dieser Wert für den dritten und jeden weiteren Gesellschafter um 15 000</w:t>
      </w:r>
      <w:r>
        <w:rPr>
          <w:spacing w:val="-14"/>
        </w:rPr>
        <w:t xml:space="preserve"> </w:t>
      </w:r>
      <w:r>
        <w:t>Euro.</w:t>
      </w:r>
    </w:p>
    <w:p w14:paraId="5ACF8544" w14:textId="77777777" w:rsidR="00C66901" w:rsidRDefault="00C66901">
      <w:pPr>
        <w:pStyle w:val="Textkrper"/>
        <w:spacing w:before="8"/>
        <w:rPr>
          <w:sz w:val="20"/>
        </w:rPr>
      </w:pPr>
    </w:p>
    <w:p w14:paraId="5ACF8545" w14:textId="77777777" w:rsidR="00C66901" w:rsidRDefault="00F47839">
      <w:pPr>
        <w:pStyle w:val="berschrift3"/>
        <w:spacing w:before="1"/>
      </w:pPr>
      <w:r>
        <w:t>Zu Buchstabe c (Absatz 4 Nummer 3)</w:t>
      </w:r>
    </w:p>
    <w:p w14:paraId="5ACF8546" w14:textId="77777777" w:rsidR="00C66901" w:rsidRDefault="00C66901">
      <w:pPr>
        <w:pStyle w:val="Textkrper"/>
        <w:spacing w:before="11"/>
        <w:rPr>
          <w:b/>
          <w:sz w:val="20"/>
        </w:rPr>
      </w:pPr>
    </w:p>
    <w:p w14:paraId="5ACF8547" w14:textId="77777777" w:rsidR="00C66901" w:rsidRDefault="00F47839">
      <w:pPr>
        <w:pStyle w:val="Textkrper"/>
        <w:ind w:left="102" w:right="969"/>
        <w:jc w:val="both"/>
      </w:pPr>
      <w:r>
        <w:t>Für</w:t>
      </w:r>
      <w:r>
        <w:rPr>
          <w:spacing w:val="-3"/>
        </w:rPr>
        <w:t xml:space="preserve"> </w:t>
      </w:r>
      <w:r>
        <w:t>spätere</w:t>
      </w:r>
      <w:r>
        <w:rPr>
          <w:spacing w:val="-6"/>
        </w:rPr>
        <w:t xml:space="preserve"> </w:t>
      </w:r>
      <w:r>
        <w:t>Anmeldungen</w:t>
      </w:r>
      <w:r>
        <w:rPr>
          <w:spacing w:val="-4"/>
        </w:rPr>
        <w:t xml:space="preserve"> </w:t>
      </w:r>
      <w:r>
        <w:t>bei</w:t>
      </w:r>
      <w:r>
        <w:rPr>
          <w:spacing w:val="-5"/>
        </w:rPr>
        <w:t xml:space="preserve"> </w:t>
      </w:r>
      <w:r>
        <w:t>einer</w:t>
      </w:r>
      <w:r>
        <w:rPr>
          <w:spacing w:val="-5"/>
        </w:rPr>
        <w:t xml:space="preserve"> </w:t>
      </w:r>
      <w:r>
        <w:t>Gesellschaft</w:t>
      </w:r>
      <w:r>
        <w:rPr>
          <w:spacing w:val="-5"/>
        </w:rPr>
        <w:t xml:space="preserve"> </w:t>
      </w:r>
      <w:r>
        <w:t>bürgerlichen</w:t>
      </w:r>
      <w:r>
        <w:rPr>
          <w:spacing w:val="-4"/>
        </w:rPr>
        <w:t xml:space="preserve"> </w:t>
      </w:r>
      <w:r>
        <w:t>Rechts</w:t>
      </w:r>
      <w:r>
        <w:rPr>
          <w:spacing w:val="-4"/>
        </w:rPr>
        <w:t xml:space="preserve"> </w:t>
      </w:r>
      <w:r>
        <w:t>ist</w:t>
      </w:r>
      <w:r>
        <w:rPr>
          <w:spacing w:val="-5"/>
        </w:rPr>
        <w:t xml:space="preserve"> </w:t>
      </w:r>
      <w:r>
        <w:rPr>
          <w:spacing w:val="-2"/>
        </w:rPr>
        <w:t>wie</w:t>
      </w:r>
      <w:r>
        <w:rPr>
          <w:spacing w:val="-4"/>
        </w:rPr>
        <w:t xml:space="preserve"> </w:t>
      </w:r>
      <w:r>
        <w:t>bei</w:t>
      </w:r>
      <w:r>
        <w:rPr>
          <w:spacing w:val="-5"/>
        </w:rPr>
        <w:t xml:space="preserve"> </w:t>
      </w:r>
      <w:r>
        <w:t>einer</w:t>
      </w:r>
      <w:r>
        <w:rPr>
          <w:spacing w:val="-3"/>
        </w:rPr>
        <w:t xml:space="preserve"> </w:t>
      </w:r>
      <w:r>
        <w:t>offe- nen Handelsgesellschaft, Kommanditgesellschaft oder Partnerschaftsgesellschaft ein fes- ter Geschäftswert von 30 000 Euro zugrunde zu legen, wobei für die Kommanditgesell- schaft</w:t>
      </w:r>
      <w:r>
        <w:rPr>
          <w:spacing w:val="-5"/>
        </w:rPr>
        <w:t xml:space="preserve"> </w:t>
      </w:r>
      <w:r>
        <w:t>die</w:t>
      </w:r>
      <w:r>
        <w:rPr>
          <w:spacing w:val="-6"/>
        </w:rPr>
        <w:t xml:space="preserve"> </w:t>
      </w:r>
      <w:r>
        <w:t>vorrangige</w:t>
      </w:r>
      <w:r>
        <w:rPr>
          <w:spacing w:val="-6"/>
        </w:rPr>
        <w:t xml:space="preserve"> </w:t>
      </w:r>
      <w:r>
        <w:t>Anwendung</w:t>
      </w:r>
      <w:r>
        <w:rPr>
          <w:spacing w:val="-2"/>
        </w:rPr>
        <w:t xml:space="preserve"> </w:t>
      </w:r>
      <w:r>
        <w:t>des</w:t>
      </w:r>
      <w:r>
        <w:rPr>
          <w:spacing w:val="-6"/>
        </w:rPr>
        <w:t xml:space="preserve"> </w:t>
      </w:r>
      <w:r>
        <w:t>§</w:t>
      </w:r>
      <w:r>
        <w:rPr>
          <w:spacing w:val="-2"/>
        </w:rPr>
        <w:t xml:space="preserve"> </w:t>
      </w:r>
      <w:r>
        <w:t>105</w:t>
      </w:r>
      <w:r>
        <w:rPr>
          <w:spacing w:val="-4"/>
        </w:rPr>
        <w:t xml:space="preserve"> </w:t>
      </w:r>
      <w:r>
        <w:t>Absatz</w:t>
      </w:r>
      <w:r>
        <w:rPr>
          <w:spacing w:val="-3"/>
        </w:rPr>
        <w:t xml:space="preserve"> </w:t>
      </w:r>
      <w:r>
        <w:t>1</w:t>
      </w:r>
      <w:r>
        <w:rPr>
          <w:spacing w:val="-4"/>
        </w:rPr>
        <w:t xml:space="preserve"> </w:t>
      </w:r>
      <w:r>
        <w:t>Nummer</w:t>
      </w:r>
      <w:r>
        <w:t xml:space="preserve"> </w:t>
      </w:r>
      <w:r>
        <w:t>6</w:t>
      </w:r>
      <w:r>
        <w:rPr>
          <w:spacing w:val="-6"/>
        </w:rPr>
        <w:t xml:space="preserve"> </w:t>
      </w:r>
      <w:r>
        <w:t>oder</w:t>
      </w:r>
      <w:r>
        <w:rPr>
          <w:spacing w:val="-5"/>
        </w:rPr>
        <w:t xml:space="preserve"> </w:t>
      </w:r>
      <w:r>
        <w:t>7</w:t>
      </w:r>
      <w:r>
        <w:rPr>
          <w:spacing w:val="-9"/>
        </w:rPr>
        <w:t xml:space="preserve"> </w:t>
      </w:r>
      <w:r>
        <w:t>GNotKG</w:t>
      </w:r>
      <w:r>
        <w:rPr>
          <w:spacing w:val="-5"/>
        </w:rPr>
        <w:t xml:space="preserve"> </w:t>
      </w:r>
      <w:r>
        <w:t>zu</w:t>
      </w:r>
      <w:r>
        <w:rPr>
          <w:spacing w:val="-4"/>
        </w:rPr>
        <w:t xml:space="preserve"> </w:t>
      </w:r>
      <w:r>
        <w:t>e</w:t>
      </w:r>
      <w:r>
        <w:t>inem anderen Geschäftswert führen kann. Dieser Wert erhöht sich bei Eintritt oder Ausscheiden von</w:t>
      </w:r>
      <w:r>
        <w:rPr>
          <w:spacing w:val="-11"/>
        </w:rPr>
        <w:t xml:space="preserve"> </w:t>
      </w:r>
      <w:r>
        <w:t>mehr</w:t>
      </w:r>
      <w:r>
        <w:rPr>
          <w:spacing w:val="-9"/>
        </w:rPr>
        <w:t xml:space="preserve"> </w:t>
      </w:r>
      <w:r>
        <w:t>als</w:t>
      </w:r>
      <w:r>
        <w:rPr>
          <w:spacing w:val="-10"/>
        </w:rPr>
        <w:t xml:space="preserve"> </w:t>
      </w:r>
      <w:r>
        <w:t>zwei</w:t>
      </w:r>
      <w:r>
        <w:rPr>
          <w:spacing w:val="-11"/>
        </w:rPr>
        <w:t xml:space="preserve"> </w:t>
      </w:r>
      <w:r>
        <w:t>persönlich</w:t>
      </w:r>
      <w:r>
        <w:rPr>
          <w:spacing w:val="-10"/>
        </w:rPr>
        <w:t xml:space="preserve"> </w:t>
      </w:r>
      <w:r>
        <w:t>haftenden</w:t>
      </w:r>
      <w:r>
        <w:rPr>
          <w:spacing w:val="-10"/>
        </w:rPr>
        <w:t xml:space="preserve"> </w:t>
      </w:r>
      <w:r>
        <w:t>Gesellschaftern</w:t>
      </w:r>
      <w:r>
        <w:rPr>
          <w:spacing w:val="-10"/>
        </w:rPr>
        <w:t xml:space="preserve"> </w:t>
      </w:r>
      <w:r>
        <w:t>um</w:t>
      </w:r>
      <w:r>
        <w:rPr>
          <w:spacing w:val="-9"/>
        </w:rPr>
        <w:t xml:space="preserve"> </w:t>
      </w:r>
      <w:r>
        <w:t>15</w:t>
      </w:r>
      <w:r>
        <w:rPr>
          <w:spacing w:val="-1"/>
        </w:rPr>
        <w:t xml:space="preserve"> </w:t>
      </w:r>
      <w:r>
        <w:t>000</w:t>
      </w:r>
      <w:r>
        <w:rPr>
          <w:spacing w:val="-10"/>
        </w:rPr>
        <w:t xml:space="preserve"> </w:t>
      </w:r>
      <w:r>
        <w:t>Euro</w:t>
      </w:r>
      <w:r>
        <w:rPr>
          <w:spacing w:val="-12"/>
        </w:rPr>
        <w:t xml:space="preserve"> </w:t>
      </w:r>
      <w:r>
        <w:t>für</w:t>
      </w:r>
      <w:r>
        <w:rPr>
          <w:spacing w:val="-9"/>
        </w:rPr>
        <w:t xml:space="preserve"> </w:t>
      </w:r>
      <w:r>
        <w:t>jeden</w:t>
      </w:r>
      <w:r>
        <w:rPr>
          <w:spacing w:val="-11"/>
        </w:rPr>
        <w:t xml:space="preserve"> </w:t>
      </w:r>
      <w:r>
        <w:t>weiteren eintretenden oder ausscheidenden</w:t>
      </w:r>
      <w:r>
        <w:rPr>
          <w:spacing w:val="-4"/>
        </w:rPr>
        <w:t xml:space="preserve"> </w:t>
      </w:r>
      <w:r>
        <w:t>Gesellschafter.</w:t>
      </w:r>
    </w:p>
    <w:p w14:paraId="5ACF8548" w14:textId="77777777" w:rsidR="00C66901" w:rsidRDefault="00C66901">
      <w:pPr>
        <w:pStyle w:val="Textkrper"/>
        <w:spacing w:before="8"/>
        <w:rPr>
          <w:sz w:val="20"/>
        </w:rPr>
      </w:pPr>
    </w:p>
    <w:p w14:paraId="5ACF8549" w14:textId="77777777" w:rsidR="00C66901" w:rsidRDefault="00F47839">
      <w:pPr>
        <w:pStyle w:val="berschrift3"/>
      </w:pPr>
      <w:r>
        <w:t>Zu Nummer 7 (§ 108)</w:t>
      </w:r>
    </w:p>
    <w:p w14:paraId="5ACF854A" w14:textId="77777777" w:rsidR="00C66901" w:rsidRDefault="00C66901">
      <w:pPr>
        <w:pStyle w:val="Textkrper"/>
        <w:rPr>
          <w:b/>
          <w:sz w:val="21"/>
        </w:rPr>
      </w:pPr>
    </w:p>
    <w:p w14:paraId="5ACF854B" w14:textId="77777777" w:rsidR="00C66901" w:rsidRDefault="00F47839">
      <w:pPr>
        <w:ind w:left="102"/>
        <w:jc w:val="both"/>
        <w:rPr>
          <w:b/>
        </w:rPr>
      </w:pPr>
      <w:r>
        <w:rPr>
          <w:b/>
        </w:rPr>
        <w:t>Zu Buchstabe a (Absatz 1 Satz 1)</w:t>
      </w:r>
    </w:p>
    <w:p w14:paraId="5ACF854C" w14:textId="77777777" w:rsidR="00C66901" w:rsidRDefault="00C66901">
      <w:pPr>
        <w:pStyle w:val="Textkrper"/>
        <w:rPr>
          <w:b/>
          <w:sz w:val="21"/>
        </w:rPr>
      </w:pPr>
    </w:p>
    <w:p w14:paraId="5ACF854D" w14:textId="77777777" w:rsidR="00C66901" w:rsidRDefault="00F47839">
      <w:pPr>
        <w:pStyle w:val="Textkrper"/>
        <w:ind w:left="102" w:right="971"/>
        <w:jc w:val="both"/>
      </w:pPr>
      <w:r>
        <w:t>Durch die Änderung von § 108 Absatz 1 Satz 1 GNotKG wird die Regelung für die Ermitt- lung des Geschäftswerts bei der Beurkundung von Beschlüssen von Organen von Perso- nenhandels-</w:t>
      </w:r>
      <w:r>
        <w:rPr>
          <w:spacing w:val="-14"/>
        </w:rPr>
        <w:t xml:space="preserve"> </w:t>
      </w:r>
      <w:r>
        <w:t>und</w:t>
      </w:r>
      <w:r>
        <w:rPr>
          <w:spacing w:val="-15"/>
        </w:rPr>
        <w:t xml:space="preserve"> </w:t>
      </w:r>
      <w:r>
        <w:t>Partnerschaftsge</w:t>
      </w:r>
      <w:r>
        <w:t>sellschaften</w:t>
      </w:r>
      <w:r>
        <w:rPr>
          <w:spacing w:val="-15"/>
        </w:rPr>
        <w:t xml:space="preserve"> </w:t>
      </w:r>
      <w:r>
        <w:t>ohne</w:t>
      </w:r>
      <w:r>
        <w:rPr>
          <w:spacing w:val="-16"/>
        </w:rPr>
        <w:t xml:space="preserve"> </w:t>
      </w:r>
      <w:r>
        <w:t>bestimmten</w:t>
      </w:r>
      <w:r>
        <w:rPr>
          <w:spacing w:val="-18"/>
        </w:rPr>
        <w:t xml:space="preserve"> </w:t>
      </w:r>
      <w:r>
        <w:t>Geldwert</w:t>
      </w:r>
      <w:r>
        <w:rPr>
          <w:spacing w:val="-16"/>
        </w:rPr>
        <w:t xml:space="preserve"> </w:t>
      </w:r>
      <w:r>
        <w:t>auf</w:t>
      </w:r>
      <w:r>
        <w:rPr>
          <w:spacing w:val="-12"/>
        </w:rPr>
        <w:t xml:space="preserve"> </w:t>
      </w:r>
      <w:r>
        <w:t>Gesellschaf- ten bürgerlichen Rechts erstreckt. Insoweit gilt § 105 Absatz 4 GNotKG</w:t>
      </w:r>
      <w:r>
        <w:rPr>
          <w:spacing w:val="-18"/>
        </w:rPr>
        <w:t xml:space="preserve"> </w:t>
      </w:r>
      <w:r>
        <w:t>entsprechend.</w:t>
      </w:r>
    </w:p>
    <w:p w14:paraId="5ACF854E" w14:textId="77777777" w:rsidR="00C66901" w:rsidRDefault="00C66901">
      <w:pPr>
        <w:pStyle w:val="Textkrper"/>
        <w:spacing w:before="9"/>
        <w:rPr>
          <w:sz w:val="20"/>
        </w:rPr>
      </w:pPr>
    </w:p>
    <w:p w14:paraId="5ACF854F" w14:textId="77777777" w:rsidR="00C66901" w:rsidRDefault="00F47839">
      <w:pPr>
        <w:pStyle w:val="berschrift3"/>
      </w:pPr>
      <w:r>
        <w:t>Zu Buchstabe b (Absatz 4)</w:t>
      </w:r>
    </w:p>
    <w:p w14:paraId="5ACF8550" w14:textId="77777777" w:rsidR="00C66901" w:rsidRDefault="00C66901">
      <w:pPr>
        <w:pStyle w:val="Textkrper"/>
        <w:rPr>
          <w:b/>
          <w:sz w:val="21"/>
        </w:rPr>
      </w:pPr>
    </w:p>
    <w:p w14:paraId="5ACF8551" w14:textId="77777777" w:rsidR="00C66901" w:rsidRDefault="00F47839">
      <w:pPr>
        <w:pStyle w:val="Textkrper"/>
        <w:ind w:left="102" w:right="967"/>
        <w:jc w:val="both"/>
      </w:pPr>
      <w:r>
        <w:t>Mit der Gleichbehandlung von Gesellschaften bürgerlichen Rechts und Personenhandels- und</w:t>
      </w:r>
      <w:r>
        <w:t xml:space="preserve"> Partnerschaftsgesellschaften bei der Geschäftswertermittlung nach § 108 Absatz 1 Satz 1 GNotKG wird die Sonderregelung des § 108 Absatz 4 GNotKG für Gesellschaften bürgerlichen Rechts hinfällig.</w:t>
      </w:r>
    </w:p>
    <w:p w14:paraId="5ACF8552" w14:textId="77777777" w:rsidR="00C66901" w:rsidRDefault="00C66901">
      <w:pPr>
        <w:pStyle w:val="Textkrper"/>
        <w:spacing w:before="9"/>
        <w:rPr>
          <w:sz w:val="20"/>
        </w:rPr>
      </w:pPr>
    </w:p>
    <w:p w14:paraId="5ACF8553" w14:textId="77777777" w:rsidR="00C66901" w:rsidRDefault="00F47839">
      <w:pPr>
        <w:pStyle w:val="berschrift3"/>
      </w:pPr>
      <w:r>
        <w:t>Zu Buchstabe c (Absatz 5)</w:t>
      </w:r>
    </w:p>
    <w:p w14:paraId="5ACF8554" w14:textId="77777777" w:rsidR="00C66901" w:rsidRDefault="00C66901">
      <w:pPr>
        <w:pStyle w:val="Textkrper"/>
        <w:rPr>
          <w:b/>
          <w:sz w:val="21"/>
        </w:rPr>
      </w:pPr>
    </w:p>
    <w:p w14:paraId="5ACF8555" w14:textId="77777777" w:rsidR="00C66901" w:rsidRDefault="00F47839">
      <w:pPr>
        <w:pStyle w:val="Textkrper"/>
        <w:ind w:left="102"/>
        <w:jc w:val="both"/>
      </w:pPr>
      <w:r>
        <w:t>Es handelt sich um eine Folgeänd</w:t>
      </w:r>
      <w:r>
        <w:t>erung zur Aufhebung des Absatzes 4.</w:t>
      </w:r>
    </w:p>
    <w:p w14:paraId="5ACF8556" w14:textId="77777777" w:rsidR="00C66901" w:rsidRDefault="00C66901">
      <w:pPr>
        <w:jc w:val="both"/>
        <w:sectPr w:rsidR="00C66901">
          <w:pgSz w:w="11910" w:h="16840"/>
          <w:pgMar w:top="940" w:right="440" w:bottom="280" w:left="1600" w:header="712" w:footer="0" w:gutter="0"/>
          <w:cols w:space="720"/>
        </w:sectPr>
      </w:pPr>
    </w:p>
    <w:p w14:paraId="5ACF8557" w14:textId="77777777" w:rsidR="00C66901" w:rsidRDefault="00F47839">
      <w:pPr>
        <w:pStyle w:val="berschrift3"/>
        <w:spacing w:before="169"/>
      </w:pPr>
      <w:r>
        <w:lastRenderedPageBreak/>
        <w:t>Zu Nummer 8 (Nummer 14110 der KV GNotKG)</w:t>
      </w:r>
    </w:p>
    <w:p w14:paraId="5ACF8558" w14:textId="77777777" w:rsidR="00C66901" w:rsidRDefault="00C66901">
      <w:pPr>
        <w:pStyle w:val="Textkrper"/>
        <w:spacing w:before="2"/>
        <w:rPr>
          <w:b/>
          <w:sz w:val="21"/>
        </w:rPr>
      </w:pPr>
    </w:p>
    <w:p w14:paraId="5ACF8559" w14:textId="77777777" w:rsidR="00C66901" w:rsidRDefault="00F47839">
      <w:pPr>
        <w:pStyle w:val="Textkrper"/>
        <w:ind w:left="102" w:right="968"/>
        <w:jc w:val="both"/>
      </w:pPr>
      <w:r>
        <w:t>Durch die Änderung des Gebührentatbestands in Nummer 14110 KV GNotKG entfällt ein besonderer</w:t>
      </w:r>
      <w:r>
        <w:rPr>
          <w:spacing w:val="-10"/>
        </w:rPr>
        <w:t xml:space="preserve"> </w:t>
      </w:r>
      <w:r>
        <w:t>Gebührentatbestand</w:t>
      </w:r>
      <w:r>
        <w:rPr>
          <w:spacing w:val="-10"/>
        </w:rPr>
        <w:t xml:space="preserve"> </w:t>
      </w:r>
      <w:r>
        <w:t>für</w:t>
      </w:r>
      <w:r>
        <w:rPr>
          <w:spacing w:val="-9"/>
        </w:rPr>
        <w:t xml:space="preserve"> </w:t>
      </w:r>
      <w:r>
        <w:t>die</w:t>
      </w:r>
      <w:r>
        <w:rPr>
          <w:spacing w:val="-10"/>
        </w:rPr>
        <w:t xml:space="preserve"> </w:t>
      </w:r>
      <w:r>
        <w:t>Gesellschaft</w:t>
      </w:r>
      <w:r>
        <w:rPr>
          <w:spacing w:val="-8"/>
        </w:rPr>
        <w:t xml:space="preserve"> </w:t>
      </w:r>
      <w:r>
        <w:t>bürgerlichen</w:t>
      </w:r>
      <w:r>
        <w:rPr>
          <w:spacing w:val="-7"/>
        </w:rPr>
        <w:t xml:space="preserve"> </w:t>
      </w:r>
      <w:r>
        <w:t>Rechts</w:t>
      </w:r>
      <w:r>
        <w:rPr>
          <w:spacing w:val="-9"/>
        </w:rPr>
        <w:t xml:space="preserve"> </w:t>
      </w:r>
      <w:r>
        <w:t>in</w:t>
      </w:r>
      <w:r>
        <w:rPr>
          <w:spacing w:val="-7"/>
        </w:rPr>
        <w:t xml:space="preserve"> </w:t>
      </w:r>
      <w:r>
        <w:t>Grundbuchsa- chen. Der Gebührentatbestand knüpft hinsichtlich der kostenrechtlichen Behandlung von V</w:t>
      </w:r>
      <w:r>
        <w:t>eränderungen im Gesellschafterbestand an die bislang formell rechtlich vorgeschriebene Miteintragung der Gesellschafter nach § 47 Absatz 2 GBO an. Dadurch, dass die Gesell- schaft bürgerlichen Rechts in Zukunft unter ihrem Namen in das Grundbuch eingetrage</w:t>
      </w:r>
      <w:r>
        <w:t>n wird, erübrigt sich die Regelung. Für gerichtliche Verfahren, die vor dem Inkrafttreten des neuen Rechts anhängig geworden oder eingeleitet worden sind, sind nach § 134 Absatz 1 Satz</w:t>
      </w:r>
      <w:r>
        <w:rPr>
          <w:spacing w:val="-2"/>
        </w:rPr>
        <w:t xml:space="preserve"> </w:t>
      </w:r>
      <w:r>
        <w:t>1</w:t>
      </w:r>
      <w:r>
        <w:rPr>
          <w:spacing w:val="-5"/>
        </w:rPr>
        <w:t xml:space="preserve"> </w:t>
      </w:r>
      <w:r>
        <w:t>GNotKG</w:t>
      </w:r>
      <w:r>
        <w:rPr>
          <w:spacing w:val="-4"/>
        </w:rPr>
        <w:t xml:space="preserve"> </w:t>
      </w:r>
      <w:r>
        <w:t>die</w:t>
      </w:r>
      <w:r>
        <w:rPr>
          <w:spacing w:val="-5"/>
        </w:rPr>
        <w:t xml:space="preserve"> </w:t>
      </w:r>
      <w:r>
        <w:t>Kosten</w:t>
      </w:r>
      <w:r>
        <w:rPr>
          <w:spacing w:val="-6"/>
        </w:rPr>
        <w:t xml:space="preserve"> </w:t>
      </w:r>
      <w:r>
        <w:t>nach</w:t>
      </w:r>
      <w:r>
        <w:rPr>
          <w:spacing w:val="-5"/>
        </w:rPr>
        <w:t xml:space="preserve"> </w:t>
      </w:r>
      <w:r>
        <w:t>dem</w:t>
      </w:r>
      <w:r>
        <w:rPr>
          <w:spacing w:val="-7"/>
        </w:rPr>
        <w:t xml:space="preserve"> </w:t>
      </w:r>
      <w:r>
        <w:t>alten</w:t>
      </w:r>
      <w:r>
        <w:rPr>
          <w:spacing w:val="-4"/>
        </w:rPr>
        <w:t xml:space="preserve"> </w:t>
      </w:r>
      <w:r>
        <w:t>Recht</w:t>
      </w:r>
      <w:r>
        <w:rPr>
          <w:spacing w:val="-6"/>
        </w:rPr>
        <w:t xml:space="preserve"> </w:t>
      </w:r>
      <w:r>
        <w:t>zu</w:t>
      </w:r>
      <w:r>
        <w:rPr>
          <w:spacing w:val="-5"/>
        </w:rPr>
        <w:t xml:space="preserve"> </w:t>
      </w:r>
      <w:r>
        <w:t>erheben.</w:t>
      </w:r>
      <w:r>
        <w:rPr>
          <w:spacing w:val="-4"/>
        </w:rPr>
        <w:t xml:space="preserve"> </w:t>
      </w:r>
      <w:r>
        <w:t>Aus</w:t>
      </w:r>
      <w:r>
        <w:rPr>
          <w:spacing w:val="-8"/>
        </w:rPr>
        <w:t xml:space="preserve"> </w:t>
      </w:r>
      <w:r>
        <w:t>Gründen</w:t>
      </w:r>
      <w:r>
        <w:rPr>
          <w:spacing w:val="-5"/>
        </w:rPr>
        <w:t xml:space="preserve"> </w:t>
      </w:r>
      <w:r>
        <w:t>der</w:t>
      </w:r>
      <w:r>
        <w:rPr>
          <w:spacing w:val="-4"/>
        </w:rPr>
        <w:t xml:space="preserve"> </w:t>
      </w:r>
      <w:r>
        <w:t>Übersicht- lichkeit wird die Gebühr insgesamt neu gefasst, ohne dass damit über die vorgenannten Änderungen hinaus weitere Änderungen verbunden</w:t>
      </w:r>
      <w:r>
        <w:rPr>
          <w:spacing w:val="-4"/>
        </w:rPr>
        <w:t xml:space="preserve"> </w:t>
      </w:r>
      <w:r>
        <w:t>sind.</w:t>
      </w:r>
    </w:p>
    <w:p w14:paraId="5ACF855A" w14:textId="77777777" w:rsidR="00C66901" w:rsidRDefault="00C66901">
      <w:pPr>
        <w:pStyle w:val="Textkrper"/>
        <w:spacing w:before="9"/>
        <w:rPr>
          <w:sz w:val="20"/>
        </w:rPr>
      </w:pPr>
    </w:p>
    <w:p w14:paraId="5ACF855B" w14:textId="77777777" w:rsidR="00C66901" w:rsidRDefault="00F47839">
      <w:pPr>
        <w:pStyle w:val="Textkrper"/>
        <w:spacing w:before="1"/>
        <w:ind w:left="102" w:right="970"/>
        <w:jc w:val="both"/>
      </w:pPr>
      <w:r>
        <w:t>Von</w:t>
      </w:r>
      <w:r>
        <w:rPr>
          <w:spacing w:val="-11"/>
        </w:rPr>
        <w:t xml:space="preserve"> </w:t>
      </w:r>
      <w:r>
        <w:t>weiteren</w:t>
      </w:r>
      <w:r>
        <w:rPr>
          <w:spacing w:val="-11"/>
        </w:rPr>
        <w:t xml:space="preserve"> </w:t>
      </w:r>
      <w:r>
        <w:t>Änderungen</w:t>
      </w:r>
      <w:r>
        <w:rPr>
          <w:spacing w:val="-11"/>
        </w:rPr>
        <w:t xml:space="preserve"> </w:t>
      </w:r>
      <w:r>
        <w:t>des</w:t>
      </w:r>
      <w:r>
        <w:rPr>
          <w:spacing w:val="-13"/>
        </w:rPr>
        <w:t xml:space="preserve"> </w:t>
      </w:r>
      <w:r>
        <w:t>Kostenverzeichnisses</w:t>
      </w:r>
      <w:r>
        <w:rPr>
          <w:spacing w:val="-11"/>
        </w:rPr>
        <w:t xml:space="preserve"> </w:t>
      </w:r>
      <w:r>
        <w:t>wird</w:t>
      </w:r>
      <w:r>
        <w:rPr>
          <w:spacing w:val="-11"/>
        </w:rPr>
        <w:t xml:space="preserve"> </w:t>
      </w:r>
      <w:r>
        <w:t>abgesehen.</w:t>
      </w:r>
      <w:r>
        <w:rPr>
          <w:spacing w:val="-12"/>
        </w:rPr>
        <w:t xml:space="preserve"> </w:t>
      </w:r>
      <w:r>
        <w:t>Lediglich</w:t>
      </w:r>
      <w:r>
        <w:rPr>
          <w:spacing w:val="-11"/>
        </w:rPr>
        <w:t xml:space="preserve"> </w:t>
      </w:r>
      <w:r>
        <w:t>ergänzend ist klarzustellen, d</w:t>
      </w:r>
      <w:r>
        <w:t>ass der Gebührentatbestand in Nummer 21201 Nummer 5 KV GNotKG neben Anmeldungen zum Handelsregister auch solche zum Gesellschaftsregister</w:t>
      </w:r>
      <w:r>
        <w:rPr>
          <w:spacing w:val="-21"/>
        </w:rPr>
        <w:t xml:space="preserve"> </w:t>
      </w:r>
      <w:r>
        <w:t>erfasst.</w:t>
      </w:r>
    </w:p>
    <w:p w14:paraId="5ACF855C" w14:textId="77777777" w:rsidR="00C66901" w:rsidRDefault="00C66901">
      <w:pPr>
        <w:pStyle w:val="Textkrper"/>
        <w:spacing w:before="9"/>
        <w:rPr>
          <w:sz w:val="20"/>
        </w:rPr>
      </w:pPr>
    </w:p>
    <w:p w14:paraId="5ACF855D" w14:textId="77777777" w:rsidR="00C66901" w:rsidRDefault="00F47839">
      <w:pPr>
        <w:pStyle w:val="berschrift3"/>
        <w:spacing w:before="1" w:line="465" w:lineRule="auto"/>
        <w:ind w:right="3134"/>
        <w:jc w:val="left"/>
      </w:pPr>
      <w:r>
        <w:t>Zu Artikel 48 (Änderung des Justizverwaltungskostengesetzes) Zu Nummer 1 (§ 1 Absatz 2 Satz 1 Nummer 4)</w:t>
      </w:r>
    </w:p>
    <w:p w14:paraId="5ACF855E" w14:textId="77777777" w:rsidR="00C66901" w:rsidRDefault="00F47839">
      <w:pPr>
        <w:pStyle w:val="Textkrper"/>
        <w:spacing w:before="4"/>
        <w:ind w:left="102" w:right="971"/>
        <w:jc w:val="both"/>
      </w:pPr>
      <w:r>
        <w:t>Durc</w:t>
      </w:r>
      <w:r>
        <w:t>h die Änderung von § 1 Absatz 2 Nummer 4 JVKostG wird der Anwendungsbereich des Justizverwaltungskostengesetzes auf die automatisierten Abrufverfahren in Gesell- schaftsregisterangelegenheiten erstreckt. Dies ermöglicht den Justizbehörden der Länder, die d</w:t>
      </w:r>
      <w:r>
        <w:t>ie entsprechenden Justizverwaltungsvorschriften des Bundes umzusetzen haben, hierfür Gebühren nach Teil 1 Hauptabschnitt 1 Abschnitt 4 der Anlage (Kostenverzeichnis) des JVKostG zu erheben.</w:t>
      </w:r>
    </w:p>
    <w:p w14:paraId="5ACF855F" w14:textId="77777777" w:rsidR="00C66901" w:rsidRDefault="00C66901">
      <w:pPr>
        <w:pStyle w:val="Textkrper"/>
        <w:spacing w:before="9"/>
        <w:rPr>
          <w:sz w:val="20"/>
        </w:rPr>
      </w:pPr>
    </w:p>
    <w:p w14:paraId="5ACF8560" w14:textId="77777777" w:rsidR="00C66901" w:rsidRDefault="00F47839">
      <w:pPr>
        <w:pStyle w:val="berschrift3"/>
        <w:spacing w:line="465" w:lineRule="auto"/>
        <w:ind w:right="6190"/>
        <w:jc w:val="left"/>
      </w:pPr>
      <w:r>
        <w:t>Zu Nummer 2 (Kostenverzeichnis) Zu Buchstabe a (Gliederung)</w:t>
      </w:r>
    </w:p>
    <w:p w14:paraId="5ACF8561" w14:textId="77777777" w:rsidR="00C66901" w:rsidRDefault="00F47839">
      <w:pPr>
        <w:pStyle w:val="Textkrper"/>
        <w:spacing w:before="8"/>
        <w:ind w:left="102" w:right="968"/>
        <w:jc w:val="both"/>
      </w:pPr>
      <w:r>
        <w:t>Die Ä</w:t>
      </w:r>
      <w:r>
        <w:t>nderung der Gliederung vollzieht die Änderung der Überschrift von Teil 1 Hauptab- schnitt 1 Abschnitt 4 nach.</w:t>
      </w:r>
    </w:p>
    <w:p w14:paraId="5ACF8562" w14:textId="77777777" w:rsidR="00C66901" w:rsidRDefault="00C66901">
      <w:pPr>
        <w:pStyle w:val="Textkrper"/>
        <w:spacing w:before="8"/>
        <w:rPr>
          <w:sz w:val="20"/>
        </w:rPr>
      </w:pPr>
    </w:p>
    <w:p w14:paraId="5ACF8563" w14:textId="77777777" w:rsidR="00C66901" w:rsidRDefault="00F47839">
      <w:pPr>
        <w:pStyle w:val="berschrift3"/>
      </w:pPr>
      <w:r>
        <w:t>Zu Buchstabe b (Nummer 1110)</w:t>
      </w:r>
    </w:p>
    <w:p w14:paraId="5ACF8564" w14:textId="77777777" w:rsidR="00C66901" w:rsidRDefault="00C66901">
      <w:pPr>
        <w:pStyle w:val="Textkrper"/>
        <w:rPr>
          <w:b/>
          <w:sz w:val="21"/>
        </w:rPr>
      </w:pPr>
    </w:p>
    <w:p w14:paraId="5ACF8565" w14:textId="77777777" w:rsidR="00C66901" w:rsidRDefault="00F47839">
      <w:pPr>
        <w:pStyle w:val="Textkrper"/>
        <w:ind w:left="102" w:right="968"/>
        <w:jc w:val="both"/>
      </w:pPr>
      <w:r>
        <w:t>Es handelt sich um eine Folgeänderung zu den Änderungen der §§ 10, 12, 14, 15 und 17 RDG.</w:t>
      </w:r>
    </w:p>
    <w:p w14:paraId="5ACF8566" w14:textId="77777777" w:rsidR="00C66901" w:rsidRDefault="00C66901">
      <w:pPr>
        <w:pStyle w:val="Textkrper"/>
        <w:spacing w:before="8"/>
        <w:rPr>
          <w:sz w:val="20"/>
        </w:rPr>
      </w:pPr>
    </w:p>
    <w:p w14:paraId="5ACF8567" w14:textId="77777777" w:rsidR="00C66901" w:rsidRDefault="00F47839">
      <w:pPr>
        <w:pStyle w:val="berschrift3"/>
      </w:pPr>
      <w:r>
        <w:t>Zu Buchstabe c (Überschr</w:t>
      </w:r>
      <w:r>
        <w:t>ift von Teil 1 Hauptabschnitt 1 Abschnitt 4)</w:t>
      </w:r>
    </w:p>
    <w:p w14:paraId="5ACF8568" w14:textId="77777777" w:rsidR="00C66901" w:rsidRDefault="00C66901">
      <w:pPr>
        <w:pStyle w:val="Textkrper"/>
        <w:rPr>
          <w:b/>
          <w:sz w:val="21"/>
        </w:rPr>
      </w:pPr>
    </w:p>
    <w:p w14:paraId="5ACF8569" w14:textId="77777777" w:rsidR="00C66901" w:rsidRDefault="00F47839">
      <w:pPr>
        <w:pStyle w:val="Textkrper"/>
        <w:ind w:left="102" w:right="968"/>
        <w:jc w:val="both"/>
      </w:pPr>
      <w:r>
        <w:t>Es handelt sich um eine Folgeänderung zur Änderung von § 1 Absatz 2 Nummer 4 JVKostG. Teil 1 Hauptabschnitt 1 Abschnitt 4 KV JVKostG erfasst in Zukunft auch Gebüh- rentatbestände</w:t>
      </w:r>
      <w:r>
        <w:rPr>
          <w:spacing w:val="-13"/>
        </w:rPr>
        <w:t xml:space="preserve"> </w:t>
      </w:r>
      <w:r>
        <w:t>für</w:t>
      </w:r>
      <w:r>
        <w:rPr>
          <w:spacing w:val="-9"/>
        </w:rPr>
        <w:t xml:space="preserve"> </w:t>
      </w:r>
      <w:r>
        <w:t>den</w:t>
      </w:r>
      <w:r>
        <w:rPr>
          <w:spacing w:val="-10"/>
        </w:rPr>
        <w:t xml:space="preserve"> </w:t>
      </w:r>
      <w:r>
        <w:t>Abruf</w:t>
      </w:r>
      <w:r>
        <w:rPr>
          <w:spacing w:val="-6"/>
        </w:rPr>
        <w:t xml:space="preserve"> </w:t>
      </w:r>
      <w:r>
        <w:t>von</w:t>
      </w:r>
      <w:r>
        <w:rPr>
          <w:spacing w:val="-8"/>
        </w:rPr>
        <w:t xml:space="preserve"> </w:t>
      </w:r>
      <w:r>
        <w:t>Daten</w:t>
      </w:r>
      <w:r>
        <w:rPr>
          <w:spacing w:val="-10"/>
        </w:rPr>
        <w:t xml:space="preserve"> </w:t>
      </w:r>
      <w:r>
        <w:t>aus</w:t>
      </w:r>
      <w:r>
        <w:rPr>
          <w:spacing w:val="-9"/>
        </w:rPr>
        <w:t xml:space="preserve"> </w:t>
      </w:r>
      <w:r>
        <w:t>dem</w:t>
      </w:r>
      <w:r>
        <w:rPr>
          <w:spacing w:val="-11"/>
        </w:rPr>
        <w:t xml:space="preserve"> </w:t>
      </w:r>
      <w:r>
        <w:t>Gesellschaftsregister.</w:t>
      </w:r>
      <w:r>
        <w:rPr>
          <w:spacing w:val="-8"/>
        </w:rPr>
        <w:t xml:space="preserve"> </w:t>
      </w:r>
      <w:r>
        <w:t>Die</w:t>
      </w:r>
      <w:r>
        <w:rPr>
          <w:spacing w:val="-10"/>
        </w:rPr>
        <w:t xml:space="preserve"> </w:t>
      </w:r>
      <w:r>
        <w:t>geltende</w:t>
      </w:r>
      <w:r>
        <w:rPr>
          <w:spacing w:val="-10"/>
        </w:rPr>
        <w:t xml:space="preserve"> </w:t>
      </w:r>
      <w:r>
        <w:t>Über- schrift</w:t>
      </w:r>
      <w:r>
        <w:rPr>
          <w:spacing w:val="-16"/>
        </w:rPr>
        <w:t xml:space="preserve"> </w:t>
      </w:r>
      <w:r>
        <w:t>gibt</w:t>
      </w:r>
      <w:r>
        <w:rPr>
          <w:spacing w:val="-16"/>
        </w:rPr>
        <w:t xml:space="preserve"> </w:t>
      </w:r>
      <w:r>
        <w:t>diesen</w:t>
      </w:r>
      <w:r>
        <w:rPr>
          <w:spacing w:val="-17"/>
        </w:rPr>
        <w:t xml:space="preserve"> </w:t>
      </w:r>
      <w:r>
        <w:t>Regelungsgehalt</w:t>
      </w:r>
      <w:r>
        <w:rPr>
          <w:spacing w:val="-16"/>
        </w:rPr>
        <w:t xml:space="preserve"> </w:t>
      </w:r>
      <w:r>
        <w:t>nicht</w:t>
      </w:r>
      <w:r>
        <w:rPr>
          <w:spacing w:val="-16"/>
        </w:rPr>
        <w:t xml:space="preserve"> </w:t>
      </w:r>
      <w:r>
        <w:t>mehr</w:t>
      </w:r>
      <w:r>
        <w:rPr>
          <w:spacing w:val="-16"/>
        </w:rPr>
        <w:t xml:space="preserve"> </w:t>
      </w:r>
      <w:r>
        <w:t>angemessen</w:t>
      </w:r>
      <w:r>
        <w:rPr>
          <w:spacing w:val="-17"/>
        </w:rPr>
        <w:t xml:space="preserve"> </w:t>
      </w:r>
      <w:r>
        <w:t>wieder</w:t>
      </w:r>
      <w:r>
        <w:rPr>
          <w:spacing w:val="-14"/>
        </w:rPr>
        <w:t xml:space="preserve"> </w:t>
      </w:r>
      <w:r>
        <w:t>und</w:t>
      </w:r>
      <w:r>
        <w:rPr>
          <w:spacing w:val="-14"/>
        </w:rPr>
        <w:t xml:space="preserve"> </w:t>
      </w:r>
      <w:r>
        <w:t>wird</w:t>
      </w:r>
      <w:r>
        <w:rPr>
          <w:spacing w:val="-14"/>
        </w:rPr>
        <w:t xml:space="preserve"> </w:t>
      </w:r>
      <w:r>
        <w:t>daher</w:t>
      </w:r>
      <w:r>
        <w:rPr>
          <w:spacing w:val="-16"/>
        </w:rPr>
        <w:t xml:space="preserve"> </w:t>
      </w:r>
      <w:r>
        <w:t>entspre- chend</w:t>
      </w:r>
      <w:r>
        <w:rPr>
          <w:spacing w:val="-1"/>
        </w:rPr>
        <w:t xml:space="preserve"> </w:t>
      </w:r>
      <w:r>
        <w:t>angepasst.</w:t>
      </w:r>
    </w:p>
    <w:p w14:paraId="5ACF856A" w14:textId="77777777" w:rsidR="00C66901" w:rsidRDefault="00C66901">
      <w:pPr>
        <w:pStyle w:val="Textkrper"/>
        <w:spacing w:before="8"/>
        <w:rPr>
          <w:sz w:val="20"/>
        </w:rPr>
      </w:pPr>
    </w:p>
    <w:p w14:paraId="5ACF856B" w14:textId="77777777" w:rsidR="00C66901" w:rsidRDefault="00F47839">
      <w:pPr>
        <w:pStyle w:val="berschrift3"/>
        <w:spacing w:line="468" w:lineRule="auto"/>
        <w:ind w:right="1105"/>
        <w:jc w:val="left"/>
      </w:pPr>
      <w:r>
        <w:t>Zu Artikel 49 (Änderung des Einführungsgesetzes zum Bürgerlichen Gesetzbuche) Zu Nummer 1 (Artikel 229 § 21)</w:t>
      </w:r>
    </w:p>
    <w:p w14:paraId="5ACF856C" w14:textId="77777777" w:rsidR="00C66901" w:rsidRDefault="00F47839">
      <w:pPr>
        <w:pStyle w:val="Textkrper"/>
        <w:spacing w:before="2"/>
        <w:ind w:left="102" w:right="968"/>
        <w:jc w:val="both"/>
      </w:pPr>
      <w:r>
        <w:t>In Artikel 229 des Einführungsgesetzes zum Bürgerlichen Gesetzbuche wird mit den Ab- sätzen</w:t>
      </w:r>
      <w:r>
        <w:rPr>
          <w:spacing w:val="-1"/>
        </w:rPr>
        <w:t xml:space="preserve"> </w:t>
      </w:r>
      <w:r>
        <w:t>1</w:t>
      </w:r>
      <w:r>
        <w:rPr>
          <w:spacing w:val="-5"/>
        </w:rPr>
        <w:t xml:space="preserve"> </w:t>
      </w:r>
      <w:r>
        <w:t>bis</w:t>
      </w:r>
      <w:r>
        <w:rPr>
          <w:spacing w:val="-7"/>
        </w:rPr>
        <w:t xml:space="preserve"> </w:t>
      </w:r>
      <w:r>
        <w:t>3</w:t>
      </w:r>
      <w:r>
        <w:rPr>
          <w:spacing w:val="-8"/>
        </w:rPr>
        <w:t xml:space="preserve"> </w:t>
      </w:r>
      <w:r>
        <w:t>des</w:t>
      </w:r>
      <w:r>
        <w:rPr>
          <w:spacing w:val="-7"/>
        </w:rPr>
        <w:t xml:space="preserve"> </w:t>
      </w:r>
      <w:r>
        <w:t>neu</w:t>
      </w:r>
      <w:r>
        <w:rPr>
          <w:spacing w:val="-10"/>
        </w:rPr>
        <w:t xml:space="preserve"> </w:t>
      </w:r>
      <w:r>
        <w:t>gefassten</w:t>
      </w:r>
      <w:r>
        <w:rPr>
          <w:spacing w:val="-7"/>
        </w:rPr>
        <w:t xml:space="preserve"> </w:t>
      </w:r>
      <w:r>
        <w:t>§</w:t>
      </w:r>
      <w:r>
        <w:rPr>
          <w:spacing w:val="-2"/>
        </w:rPr>
        <w:t xml:space="preserve"> </w:t>
      </w:r>
      <w:r>
        <w:t>21</w:t>
      </w:r>
      <w:r>
        <w:rPr>
          <w:spacing w:val="-8"/>
        </w:rPr>
        <w:t xml:space="preserve"> </w:t>
      </w:r>
      <w:r>
        <w:t>eine</w:t>
      </w:r>
      <w:r>
        <w:rPr>
          <w:spacing w:val="-6"/>
        </w:rPr>
        <w:t xml:space="preserve"> </w:t>
      </w:r>
      <w:r>
        <w:t>Übergangsregelung</w:t>
      </w:r>
      <w:r>
        <w:rPr>
          <w:spacing w:val="-5"/>
        </w:rPr>
        <w:t xml:space="preserve"> </w:t>
      </w:r>
      <w:r>
        <w:t>z</w:t>
      </w:r>
      <w:r>
        <w:t>ur</w:t>
      </w:r>
      <w:r>
        <w:rPr>
          <w:spacing w:val="-7"/>
        </w:rPr>
        <w:t xml:space="preserve"> </w:t>
      </w:r>
      <w:r>
        <w:t>Behandlung</w:t>
      </w:r>
      <w:r>
        <w:rPr>
          <w:spacing w:val="-5"/>
        </w:rPr>
        <w:t xml:space="preserve"> </w:t>
      </w:r>
      <w:r>
        <w:t>von</w:t>
      </w:r>
      <w:r>
        <w:rPr>
          <w:spacing w:val="-6"/>
        </w:rPr>
        <w:t xml:space="preserve"> </w:t>
      </w:r>
      <w:r>
        <w:t>Fällen bereitgestellt, in denen eine Gesellschaft bürgerlichen Rechts vor Inkrafttreten der neuen Regelung</w:t>
      </w:r>
      <w:r>
        <w:rPr>
          <w:spacing w:val="38"/>
        </w:rPr>
        <w:t xml:space="preserve"> </w:t>
      </w:r>
      <w:r>
        <w:t>im</w:t>
      </w:r>
      <w:r>
        <w:rPr>
          <w:spacing w:val="35"/>
        </w:rPr>
        <w:t xml:space="preserve"> </w:t>
      </w:r>
      <w:r>
        <w:t>Grundbuch</w:t>
      </w:r>
      <w:r>
        <w:rPr>
          <w:spacing w:val="35"/>
        </w:rPr>
        <w:t xml:space="preserve"> </w:t>
      </w:r>
      <w:r>
        <w:t>eingetragen</w:t>
      </w:r>
      <w:r>
        <w:rPr>
          <w:spacing w:val="35"/>
        </w:rPr>
        <w:t xml:space="preserve"> </w:t>
      </w:r>
      <w:r>
        <w:t>ist.</w:t>
      </w:r>
      <w:r>
        <w:rPr>
          <w:spacing w:val="35"/>
        </w:rPr>
        <w:t xml:space="preserve"> </w:t>
      </w:r>
      <w:r>
        <w:t>Absatz 1</w:t>
      </w:r>
      <w:r>
        <w:rPr>
          <w:spacing w:val="35"/>
        </w:rPr>
        <w:t xml:space="preserve"> </w:t>
      </w:r>
      <w:r>
        <w:t>betrifft</w:t>
      </w:r>
      <w:r>
        <w:rPr>
          <w:spacing w:val="35"/>
        </w:rPr>
        <w:t xml:space="preserve"> </w:t>
      </w:r>
      <w:r>
        <w:t>Veräußerungen</w:t>
      </w:r>
      <w:r>
        <w:rPr>
          <w:spacing w:val="35"/>
        </w:rPr>
        <w:t xml:space="preserve"> </w:t>
      </w:r>
      <w:r>
        <w:t>und</w:t>
      </w:r>
      <w:r>
        <w:rPr>
          <w:spacing w:val="35"/>
        </w:rPr>
        <w:t xml:space="preserve"> </w:t>
      </w:r>
      <w:r>
        <w:t>sonstige</w:t>
      </w:r>
    </w:p>
    <w:p w14:paraId="5ACF856D" w14:textId="77777777" w:rsidR="00C66901" w:rsidRDefault="00C66901">
      <w:pPr>
        <w:jc w:val="both"/>
        <w:sectPr w:rsidR="00C66901">
          <w:pgSz w:w="11910" w:h="16840"/>
          <w:pgMar w:top="940" w:right="440" w:bottom="280" w:left="1600" w:header="712" w:footer="0" w:gutter="0"/>
          <w:cols w:space="720"/>
        </w:sectPr>
      </w:pPr>
    </w:p>
    <w:p w14:paraId="5ACF856E" w14:textId="77777777" w:rsidR="00C66901" w:rsidRDefault="00F47839">
      <w:pPr>
        <w:pStyle w:val="Textkrper"/>
        <w:spacing w:before="171"/>
        <w:ind w:left="102" w:right="967"/>
        <w:jc w:val="both"/>
      </w:pPr>
      <w:r>
        <w:lastRenderedPageBreak/>
        <w:t>Übertragungen eines Rechts, Absatz 2 bezieht sich auf Veränderungen im Gesellschafter- bestand und Absatz 3 regelt das Eintragungsverfahren in den vorgenannten Fällen. Des Weiteren regeln die Absätze 4 und 5 für eine Übergangsphase den Fall, dass eine Eint</w:t>
      </w:r>
      <w:r>
        <w:t>ra- gung einer Gesellschaft bürgerlichen Rechts im Grundbuch oder im Schiffsregister bereits vor Inkrafttreten der neuen Regelung eingeleitet, aber noch nicht abgeschlossen ist.</w:t>
      </w:r>
    </w:p>
    <w:p w14:paraId="5ACF856F" w14:textId="77777777" w:rsidR="00C66901" w:rsidRDefault="00C66901">
      <w:pPr>
        <w:pStyle w:val="Textkrper"/>
        <w:spacing w:before="10"/>
        <w:rPr>
          <w:sz w:val="20"/>
        </w:rPr>
      </w:pPr>
    </w:p>
    <w:p w14:paraId="5ACF8570" w14:textId="77777777" w:rsidR="00C66901" w:rsidRDefault="00F47839">
      <w:pPr>
        <w:pStyle w:val="berschrift3"/>
        <w:spacing w:before="1"/>
      </w:pPr>
      <w:r>
        <w:t>Zu Absatz 1</w:t>
      </w:r>
    </w:p>
    <w:p w14:paraId="5ACF8571" w14:textId="77777777" w:rsidR="00C66901" w:rsidRDefault="00C66901">
      <w:pPr>
        <w:pStyle w:val="Textkrper"/>
        <w:spacing w:before="11"/>
        <w:rPr>
          <w:b/>
          <w:sz w:val="20"/>
        </w:rPr>
      </w:pPr>
    </w:p>
    <w:p w14:paraId="5ACF8572" w14:textId="77777777" w:rsidR="00C66901" w:rsidRDefault="00F47839">
      <w:pPr>
        <w:pStyle w:val="Textkrper"/>
        <w:ind w:left="102" w:right="966"/>
        <w:jc w:val="both"/>
      </w:pPr>
      <w:r>
        <w:t>Artikel 229 § 21 Absatz 1 EGBGB-E regelt, dass Eintragungen in d</w:t>
      </w:r>
      <w:r>
        <w:t>as Grundbuch, die ein Recht</w:t>
      </w:r>
      <w:r>
        <w:rPr>
          <w:spacing w:val="-6"/>
        </w:rPr>
        <w:t xml:space="preserve"> </w:t>
      </w:r>
      <w:r>
        <w:t>einer</w:t>
      </w:r>
      <w:r>
        <w:rPr>
          <w:spacing w:val="-11"/>
        </w:rPr>
        <w:t xml:space="preserve"> </w:t>
      </w:r>
      <w:r>
        <w:t>Gesellschaft</w:t>
      </w:r>
      <w:r>
        <w:rPr>
          <w:spacing w:val="-8"/>
        </w:rPr>
        <w:t xml:space="preserve"> </w:t>
      </w:r>
      <w:r>
        <w:t>bürgerlichen</w:t>
      </w:r>
      <w:r>
        <w:rPr>
          <w:spacing w:val="-7"/>
        </w:rPr>
        <w:t xml:space="preserve"> </w:t>
      </w:r>
      <w:r>
        <w:t>Rechts</w:t>
      </w:r>
      <w:r>
        <w:rPr>
          <w:spacing w:val="-9"/>
        </w:rPr>
        <w:t xml:space="preserve"> </w:t>
      </w:r>
      <w:r>
        <w:t>„betreffen“,</w:t>
      </w:r>
      <w:r>
        <w:rPr>
          <w:spacing w:val="-6"/>
        </w:rPr>
        <w:t xml:space="preserve"> </w:t>
      </w:r>
      <w:r>
        <w:t>nicht</w:t>
      </w:r>
      <w:r>
        <w:rPr>
          <w:spacing w:val="-6"/>
        </w:rPr>
        <w:t xml:space="preserve"> </w:t>
      </w:r>
      <w:r>
        <w:t>erfolgen</w:t>
      </w:r>
      <w:r>
        <w:rPr>
          <w:spacing w:val="-10"/>
        </w:rPr>
        <w:t xml:space="preserve"> </w:t>
      </w:r>
      <w:r>
        <w:t>sollen,</w:t>
      </w:r>
      <w:r>
        <w:rPr>
          <w:spacing w:val="-6"/>
        </w:rPr>
        <w:t xml:space="preserve"> </w:t>
      </w:r>
      <w:r>
        <w:t>solange</w:t>
      </w:r>
      <w:r>
        <w:rPr>
          <w:spacing w:val="-7"/>
        </w:rPr>
        <w:t xml:space="preserve"> </w:t>
      </w:r>
      <w:r>
        <w:t>die Gesellschaft nicht im Gesellschaftsregister eingetragen ist und daraufhin nach dem neuen Recht, nämlich nach § 47 Absatz 2 GBO-E, im Grundbuc</w:t>
      </w:r>
      <w:r>
        <w:t>h eingetragen ist. Der Anwen- dungsbereich dieser Vorschrift geht über den des § 47 Absatz 2 GBO-E hinaus, der nur Eintragungen eines Rechts „für“ eine Gesellschaft bürgerlichen Rechts erfasst. Artikel</w:t>
      </w:r>
      <w:r>
        <w:rPr>
          <w:spacing w:val="-10"/>
        </w:rPr>
        <w:t xml:space="preserve"> </w:t>
      </w:r>
      <w:r>
        <w:t>229</w:t>
      </w:r>
    </w:p>
    <w:p w14:paraId="5ACF8573" w14:textId="77777777" w:rsidR="00C66901" w:rsidRDefault="00F47839">
      <w:pPr>
        <w:pStyle w:val="Textkrper"/>
        <w:ind w:left="102" w:right="968"/>
        <w:jc w:val="both"/>
      </w:pPr>
      <w:r>
        <w:t>§ 21 Absatz 1 EGBGB-E bewirkt damit, dass eine Ein</w:t>
      </w:r>
      <w:r>
        <w:t>tragung nach § 47 Absatz 2 GBO-E auch dann erfolgt, wenn eine Gesellschaft bürgerlichen Rechts ein ihr gehörendes Recht zum Beispiel im Zuge eines Verkaufs veräußert oder das Recht auf andere Weise auf</w:t>
      </w:r>
      <w:r>
        <w:rPr>
          <w:spacing w:val="-36"/>
        </w:rPr>
        <w:t xml:space="preserve"> </w:t>
      </w:r>
      <w:r>
        <w:t>eine andere</w:t>
      </w:r>
      <w:r>
        <w:rPr>
          <w:spacing w:val="-5"/>
        </w:rPr>
        <w:t xml:space="preserve"> </w:t>
      </w:r>
      <w:r>
        <w:t>Person</w:t>
      </w:r>
      <w:r>
        <w:rPr>
          <w:spacing w:val="-5"/>
        </w:rPr>
        <w:t xml:space="preserve"> </w:t>
      </w:r>
      <w:r>
        <w:t>übergeht.</w:t>
      </w:r>
      <w:r>
        <w:rPr>
          <w:spacing w:val="-6"/>
        </w:rPr>
        <w:t xml:space="preserve"> </w:t>
      </w:r>
      <w:r>
        <w:t>Folglich</w:t>
      </w:r>
      <w:r>
        <w:rPr>
          <w:spacing w:val="-7"/>
        </w:rPr>
        <w:t xml:space="preserve"> </w:t>
      </w:r>
      <w:r>
        <w:t>muss</w:t>
      </w:r>
      <w:r>
        <w:rPr>
          <w:spacing w:val="-7"/>
        </w:rPr>
        <w:t xml:space="preserve"> </w:t>
      </w:r>
      <w:r>
        <w:t>sich</w:t>
      </w:r>
      <w:r>
        <w:rPr>
          <w:spacing w:val="-5"/>
        </w:rPr>
        <w:t xml:space="preserve"> </w:t>
      </w:r>
      <w:r>
        <w:t>eine</w:t>
      </w:r>
      <w:r>
        <w:rPr>
          <w:spacing w:val="-9"/>
        </w:rPr>
        <w:t xml:space="preserve"> </w:t>
      </w:r>
      <w:r>
        <w:t>G</w:t>
      </w:r>
      <w:r>
        <w:t>esellschaft</w:t>
      </w:r>
      <w:r>
        <w:rPr>
          <w:spacing w:val="-4"/>
        </w:rPr>
        <w:t xml:space="preserve"> </w:t>
      </w:r>
      <w:r>
        <w:t>bürgerlichen</w:t>
      </w:r>
      <w:r>
        <w:rPr>
          <w:spacing w:val="-5"/>
        </w:rPr>
        <w:t xml:space="preserve"> </w:t>
      </w:r>
      <w:r>
        <w:t>Rechts,</w:t>
      </w:r>
      <w:r>
        <w:rPr>
          <w:spacing w:val="-4"/>
        </w:rPr>
        <w:t xml:space="preserve"> </w:t>
      </w:r>
      <w:r>
        <w:t>die</w:t>
      </w:r>
      <w:r>
        <w:rPr>
          <w:spacing w:val="-7"/>
        </w:rPr>
        <w:t xml:space="preserve"> </w:t>
      </w:r>
      <w:r>
        <w:t xml:space="preserve">als Berechtigte im Grundbuch nach dem bislang geltenden § 47 Absatz 2 Satz 1 GBO mit Be- nennung der Gesellschafter eingetragen ist, zunächst im Gesellschaftsregister eintragen lassen, bevor sie über ein ihr gehörendes </w:t>
      </w:r>
      <w:r>
        <w:t>Grundstück verfügen, es also zum Beispiel ver- äußern,</w:t>
      </w:r>
      <w:r>
        <w:rPr>
          <w:spacing w:val="-14"/>
        </w:rPr>
        <w:t xml:space="preserve"> </w:t>
      </w:r>
      <w:r>
        <w:t>kann.</w:t>
      </w:r>
      <w:r>
        <w:rPr>
          <w:spacing w:val="-11"/>
        </w:rPr>
        <w:t xml:space="preserve"> </w:t>
      </w:r>
      <w:r>
        <w:t>Das</w:t>
      </w:r>
      <w:r>
        <w:rPr>
          <w:spacing w:val="-15"/>
        </w:rPr>
        <w:t xml:space="preserve"> </w:t>
      </w:r>
      <w:r>
        <w:t>liegt</w:t>
      </w:r>
      <w:r>
        <w:rPr>
          <w:spacing w:val="-11"/>
        </w:rPr>
        <w:t xml:space="preserve"> </w:t>
      </w:r>
      <w:r>
        <w:t>im</w:t>
      </w:r>
      <w:r>
        <w:rPr>
          <w:spacing w:val="-14"/>
        </w:rPr>
        <w:t xml:space="preserve"> </w:t>
      </w:r>
      <w:r>
        <w:t>Interesse</w:t>
      </w:r>
      <w:r>
        <w:rPr>
          <w:spacing w:val="-13"/>
        </w:rPr>
        <w:t xml:space="preserve"> </w:t>
      </w:r>
      <w:r>
        <w:t>des</w:t>
      </w:r>
      <w:r>
        <w:rPr>
          <w:spacing w:val="-14"/>
        </w:rPr>
        <w:t xml:space="preserve"> </w:t>
      </w:r>
      <w:r>
        <w:t>Rechtsverkehrs</w:t>
      </w:r>
      <w:r>
        <w:rPr>
          <w:spacing w:val="-14"/>
        </w:rPr>
        <w:t xml:space="preserve"> </w:t>
      </w:r>
      <w:r>
        <w:t>an</w:t>
      </w:r>
      <w:r>
        <w:rPr>
          <w:spacing w:val="-13"/>
        </w:rPr>
        <w:t xml:space="preserve"> </w:t>
      </w:r>
      <w:r>
        <w:t>Publizität</w:t>
      </w:r>
      <w:r>
        <w:rPr>
          <w:spacing w:val="-11"/>
        </w:rPr>
        <w:t xml:space="preserve"> </w:t>
      </w:r>
      <w:r>
        <w:t>hinsichtlich</w:t>
      </w:r>
      <w:r>
        <w:rPr>
          <w:spacing w:val="-12"/>
        </w:rPr>
        <w:t xml:space="preserve"> </w:t>
      </w:r>
      <w:r>
        <w:t>Existenz, Identität und ordnungsgemäßer Vertretung der Gesellschaft. Insbesondere wird dadurch trotz Aufhebung des § 899a BGB ein gutgläubiger Erwerb</w:t>
      </w:r>
      <w:r>
        <w:rPr>
          <w:spacing w:val="-10"/>
        </w:rPr>
        <w:t xml:space="preserve"> </w:t>
      </w:r>
      <w:r>
        <w:t>ermöglicht.</w:t>
      </w:r>
    </w:p>
    <w:p w14:paraId="5ACF8574" w14:textId="77777777" w:rsidR="00C66901" w:rsidRDefault="00C66901">
      <w:pPr>
        <w:pStyle w:val="Textkrper"/>
        <w:spacing w:before="9"/>
        <w:rPr>
          <w:sz w:val="20"/>
        </w:rPr>
      </w:pPr>
    </w:p>
    <w:p w14:paraId="5ACF8575" w14:textId="77777777" w:rsidR="00C66901" w:rsidRDefault="00F47839">
      <w:pPr>
        <w:pStyle w:val="Textkrper"/>
        <w:ind w:left="102" w:right="970"/>
        <w:jc w:val="both"/>
      </w:pPr>
      <w:r>
        <w:t>Die Formulierung als Soll-Vorschrift bringt lediglich – wie im Grundbuchrecht üblich (vgl. Sc</w:t>
      </w:r>
      <w:r>
        <w:t>höner/Stöber, Grundbuchrecht, 15. Aufl. 2012, Rn. 31 und 53) – zum Ausdruck, dass eine Eintragung unter Verstoß gegen diese Vorschrift die Wirksamkeit der Eintragung un- berührt lässt.</w:t>
      </w:r>
    </w:p>
    <w:p w14:paraId="5ACF8576" w14:textId="77777777" w:rsidR="00C66901" w:rsidRDefault="00C66901">
      <w:pPr>
        <w:pStyle w:val="Textkrper"/>
        <w:rPr>
          <w:sz w:val="21"/>
        </w:rPr>
      </w:pPr>
    </w:p>
    <w:p w14:paraId="5ACF8577" w14:textId="77777777" w:rsidR="00C66901" w:rsidRDefault="00F47839">
      <w:pPr>
        <w:pStyle w:val="Textkrper"/>
        <w:ind w:left="102" w:right="971"/>
        <w:jc w:val="both"/>
      </w:pPr>
      <w:r>
        <w:t>Artikel</w:t>
      </w:r>
      <w:r>
        <w:rPr>
          <w:spacing w:val="-2"/>
        </w:rPr>
        <w:t xml:space="preserve"> </w:t>
      </w:r>
      <w:r>
        <w:t>229</w:t>
      </w:r>
      <w:r>
        <w:rPr>
          <w:spacing w:val="-6"/>
        </w:rPr>
        <w:t xml:space="preserve"> </w:t>
      </w:r>
      <w:r>
        <w:t>§</w:t>
      </w:r>
      <w:r>
        <w:rPr>
          <w:spacing w:val="-4"/>
        </w:rPr>
        <w:t xml:space="preserve"> </w:t>
      </w:r>
      <w:r>
        <w:t>21</w:t>
      </w:r>
      <w:r>
        <w:rPr>
          <w:spacing w:val="-2"/>
        </w:rPr>
        <w:t xml:space="preserve"> </w:t>
      </w:r>
      <w:r>
        <w:t>Absatz</w:t>
      </w:r>
      <w:r>
        <w:rPr>
          <w:spacing w:val="-3"/>
        </w:rPr>
        <w:t xml:space="preserve"> </w:t>
      </w:r>
      <w:r>
        <w:t>1</w:t>
      </w:r>
      <w:r>
        <w:rPr>
          <w:spacing w:val="-6"/>
        </w:rPr>
        <w:t xml:space="preserve"> </w:t>
      </w:r>
      <w:r>
        <w:t>EGBGB-E</w:t>
      </w:r>
      <w:r>
        <w:rPr>
          <w:spacing w:val="-9"/>
        </w:rPr>
        <w:t xml:space="preserve"> </w:t>
      </w:r>
      <w:r>
        <w:t>gilt</w:t>
      </w:r>
      <w:r>
        <w:rPr>
          <w:spacing w:val="-5"/>
        </w:rPr>
        <w:t xml:space="preserve"> </w:t>
      </w:r>
      <w:r>
        <w:t>nicht</w:t>
      </w:r>
      <w:r>
        <w:rPr>
          <w:spacing w:val="-8"/>
        </w:rPr>
        <w:t xml:space="preserve"> </w:t>
      </w:r>
      <w:r>
        <w:t>für</w:t>
      </w:r>
      <w:r>
        <w:rPr>
          <w:spacing w:val="-8"/>
        </w:rPr>
        <w:t xml:space="preserve"> </w:t>
      </w:r>
      <w:r>
        <w:t>eine</w:t>
      </w:r>
      <w:r>
        <w:rPr>
          <w:spacing w:val="-5"/>
        </w:rPr>
        <w:t xml:space="preserve"> </w:t>
      </w:r>
      <w:r>
        <w:t>bloße</w:t>
      </w:r>
      <w:r>
        <w:rPr>
          <w:spacing w:val="-6"/>
        </w:rPr>
        <w:t xml:space="preserve"> </w:t>
      </w:r>
      <w:r>
        <w:t>Richtigste</w:t>
      </w:r>
      <w:r>
        <w:t>llung</w:t>
      </w:r>
      <w:r>
        <w:rPr>
          <w:spacing w:val="-7"/>
        </w:rPr>
        <w:t xml:space="preserve"> </w:t>
      </w:r>
      <w:r>
        <w:t>nach</w:t>
      </w:r>
      <w:r>
        <w:rPr>
          <w:spacing w:val="-6"/>
        </w:rPr>
        <w:t xml:space="preserve"> </w:t>
      </w:r>
      <w:r>
        <w:t>Änderung zum Beispiel des Namens einer nach dem derzeit geltenden § 47 Absatz 2 Satz 1 GBO unter Angabe ihrer Gesellschafter im Grundbuch eingetragenen Gesellschaft. Da die Ein- tragung des Namens der Gesellschaft selbst nicht dem öffentlichen G</w:t>
      </w:r>
      <w:r>
        <w:t>lauben des Grund- buchs</w:t>
      </w:r>
      <w:r>
        <w:rPr>
          <w:spacing w:val="11"/>
        </w:rPr>
        <w:t xml:space="preserve"> </w:t>
      </w:r>
      <w:r>
        <w:t>unterliegt,</w:t>
      </w:r>
      <w:r>
        <w:rPr>
          <w:spacing w:val="12"/>
        </w:rPr>
        <w:t xml:space="preserve"> </w:t>
      </w:r>
      <w:r>
        <w:t>wird</w:t>
      </w:r>
      <w:r>
        <w:rPr>
          <w:spacing w:val="11"/>
        </w:rPr>
        <w:t xml:space="preserve"> </w:t>
      </w:r>
      <w:r>
        <w:t>die</w:t>
      </w:r>
      <w:r>
        <w:rPr>
          <w:spacing w:val="11"/>
        </w:rPr>
        <w:t xml:space="preserve"> </w:t>
      </w:r>
      <w:r>
        <w:t>bestehende</w:t>
      </w:r>
      <w:r>
        <w:rPr>
          <w:spacing w:val="10"/>
        </w:rPr>
        <w:t xml:space="preserve"> </w:t>
      </w:r>
      <w:r>
        <w:t>Eintragung</w:t>
      </w:r>
      <w:r>
        <w:rPr>
          <w:spacing w:val="11"/>
        </w:rPr>
        <w:t xml:space="preserve"> </w:t>
      </w:r>
      <w:r>
        <w:t>nicht</w:t>
      </w:r>
      <w:r>
        <w:rPr>
          <w:spacing w:val="10"/>
        </w:rPr>
        <w:t xml:space="preserve"> </w:t>
      </w:r>
      <w:r>
        <w:t>unrichtig</w:t>
      </w:r>
      <w:r>
        <w:rPr>
          <w:spacing w:val="11"/>
        </w:rPr>
        <w:t xml:space="preserve"> </w:t>
      </w:r>
      <w:r>
        <w:t>im</w:t>
      </w:r>
      <w:r>
        <w:rPr>
          <w:spacing w:val="10"/>
        </w:rPr>
        <w:t xml:space="preserve"> </w:t>
      </w:r>
      <w:r>
        <w:t>Sinne</w:t>
      </w:r>
      <w:r>
        <w:rPr>
          <w:spacing w:val="11"/>
        </w:rPr>
        <w:t xml:space="preserve"> </w:t>
      </w:r>
      <w:r>
        <w:t>von</w:t>
      </w:r>
      <w:r>
        <w:rPr>
          <w:spacing w:val="10"/>
        </w:rPr>
        <w:t xml:space="preserve"> </w:t>
      </w:r>
      <w:r>
        <w:t>§</w:t>
      </w:r>
      <w:r>
        <w:rPr>
          <w:spacing w:val="2"/>
        </w:rPr>
        <w:t xml:space="preserve"> </w:t>
      </w:r>
      <w:r>
        <w:t>22</w:t>
      </w:r>
      <w:r>
        <w:rPr>
          <w:spacing w:val="5"/>
        </w:rPr>
        <w:t xml:space="preserve"> </w:t>
      </w:r>
      <w:r>
        <w:t>GBO,</w:t>
      </w:r>
    </w:p>
    <w:p w14:paraId="5ACF8578" w14:textId="77777777" w:rsidR="00C66901" w:rsidRDefault="00F47839">
      <w:pPr>
        <w:pStyle w:val="Textkrper"/>
        <w:ind w:left="102" w:right="968"/>
        <w:jc w:val="both"/>
      </w:pPr>
      <w:r>
        <w:t>§ 894 BGB. Eine Eintragung im Grundbuch, die die bestehende Eintragung ändert, betrifft kein Recht der Gesellschaft im Sinne von Artikel 229 § 21 Absa</w:t>
      </w:r>
      <w:r>
        <w:t>tz 1 EGBGB-E. Die Ände- rung des Namens der Gesellschaft löst damit kein Voreintragungserfordernis aus, sondern kann im Wege der nicht formalisierten Richtigstellung im Grundbuch eingetragen werden.</w:t>
      </w:r>
    </w:p>
    <w:p w14:paraId="5ACF8579" w14:textId="77777777" w:rsidR="00C66901" w:rsidRDefault="00C66901">
      <w:pPr>
        <w:pStyle w:val="Textkrper"/>
        <w:spacing w:before="11"/>
        <w:rPr>
          <w:sz w:val="20"/>
        </w:rPr>
      </w:pPr>
    </w:p>
    <w:p w14:paraId="5ACF857A" w14:textId="77777777" w:rsidR="00C66901" w:rsidRDefault="00F47839">
      <w:pPr>
        <w:pStyle w:val="Textkrper"/>
        <w:ind w:left="102" w:right="967"/>
        <w:jc w:val="both"/>
      </w:pPr>
      <w:r>
        <w:t>Dadurch, dass eine Gesellschaft bürgerlichen Rechts, die nach dem geltenden § 47 Ab- satz 2 Satz 1 GBO unter Angabe ihrer Gesellschafter im Grundbuch eingetragen ist, ohne korrespondierende Verfügung im Sinne von Artikel 229 § 21 Absatz 1 EGBGB-E</w:t>
      </w:r>
      <w:r>
        <w:rPr>
          <w:spacing w:val="-41"/>
        </w:rPr>
        <w:t xml:space="preserve"> </w:t>
      </w:r>
      <w:r>
        <w:t>nachträg-</w:t>
      </w:r>
      <w:r>
        <w:t xml:space="preserve"> lich</w:t>
      </w:r>
      <w:r>
        <w:rPr>
          <w:spacing w:val="-12"/>
        </w:rPr>
        <w:t xml:space="preserve"> </w:t>
      </w:r>
      <w:r>
        <w:t>im</w:t>
      </w:r>
      <w:r>
        <w:rPr>
          <w:spacing w:val="-14"/>
        </w:rPr>
        <w:t xml:space="preserve"> </w:t>
      </w:r>
      <w:r>
        <w:t>Gesellschaftsregister</w:t>
      </w:r>
      <w:r>
        <w:rPr>
          <w:spacing w:val="-14"/>
        </w:rPr>
        <w:t xml:space="preserve"> </w:t>
      </w:r>
      <w:r>
        <w:t>eingetragen</w:t>
      </w:r>
      <w:r>
        <w:rPr>
          <w:spacing w:val="-15"/>
        </w:rPr>
        <w:t xml:space="preserve"> </w:t>
      </w:r>
      <w:r>
        <w:t>wird,</w:t>
      </w:r>
      <w:r>
        <w:rPr>
          <w:spacing w:val="-11"/>
        </w:rPr>
        <w:t xml:space="preserve"> </w:t>
      </w:r>
      <w:r>
        <w:t>wird</w:t>
      </w:r>
      <w:r>
        <w:rPr>
          <w:spacing w:val="-12"/>
        </w:rPr>
        <w:t xml:space="preserve"> </w:t>
      </w:r>
      <w:r>
        <w:t>das</w:t>
      </w:r>
      <w:r>
        <w:rPr>
          <w:spacing w:val="-17"/>
        </w:rPr>
        <w:t xml:space="preserve"> </w:t>
      </w:r>
      <w:r>
        <w:t>Grundbuch</w:t>
      </w:r>
      <w:r>
        <w:rPr>
          <w:spacing w:val="-15"/>
        </w:rPr>
        <w:t xml:space="preserve"> </w:t>
      </w:r>
      <w:r>
        <w:t>ebenfalls</w:t>
      </w:r>
      <w:r>
        <w:rPr>
          <w:spacing w:val="-12"/>
        </w:rPr>
        <w:t xml:space="preserve"> </w:t>
      </w:r>
      <w:r>
        <w:t>nicht</w:t>
      </w:r>
      <w:r>
        <w:rPr>
          <w:spacing w:val="-14"/>
        </w:rPr>
        <w:t xml:space="preserve"> </w:t>
      </w:r>
      <w:r>
        <w:t>im</w:t>
      </w:r>
      <w:r>
        <w:rPr>
          <w:spacing w:val="-13"/>
        </w:rPr>
        <w:t xml:space="preserve"> </w:t>
      </w:r>
      <w:r>
        <w:t>Sinne von § 22 GBO, § 894 BGB unrichtig, weil die Eintragung nach § 47 Absatz 2 Satz 1 GBO die Rechtsstellung der Gesellschaft nicht berührt und lediglich die Art und We</w:t>
      </w:r>
      <w:r>
        <w:t>ise ändert, in der sie im Grundbuch eingetragen ist. Wird die Gesellschaft bürgerlichen Rechts nunmehr nach</w:t>
      </w:r>
      <w:r>
        <w:rPr>
          <w:spacing w:val="-13"/>
        </w:rPr>
        <w:t xml:space="preserve"> </w:t>
      </w:r>
      <w:r>
        <w:t>§</w:t>
      </w:r>
      <w:r>
        <w:rPr>
          <w:spacing w:val="-5"/>
        </w:rPr>
        <w:t xml:space="preserve"> </w:t>
      </w:r>
      <w:r>
        <w:t>47</w:t>
      </w:r>
      <w:r>
        <w:rPr>
          <w:spacing w:val="-14"/>
        </w:rPr>
        <w:t xml:space="preserve"> </w:t>
      </w:r>
      <w:r>
        <w:t>Absatz</w:t>
      </w:r>
      <w:r>
        <w:rPr>
          <w:spacing w:val="-4"/>
        </w:rPr>
        <w:t xml:space="preserve"> </w:t>
      </w:r>
      <w:r>
        <w:t>2</w:t>
      </w:r>
      <w:r>
        <w:rPr>
          <w:spacing w:val="-16"/>
        </w:rPr>
        <w:t xml:space="preserve"> </w:t>
      </w:r>
      <w:r>
        <w:t>GBO-E</w:t>
      </w:r>
      <w:r>
        <w:rPr>
          <w:spacing w:val="-14"/>
        </w:rPr>
        <w:t xml:space="preserve"> </w:t>
      </w:r>
      <w:r>
        <w:t>unter</w:t>
      </w:r>
      <w:r>
        <w:rPr>
          <w:spacing w:val="-15"/>
        </w:rPr>
        <w:t xml:space="preserve"> </w:t>
      </w:r>
      <w:r>
        <w:t>ihrem</w:t>
      </w:r>
      <w:r>
        <w:rPr>
          <w:spacing w:val="-13"/>
        </w:rPr>
        <w:t xml:space="preserve"> </w:t>
      </w:r>
      <w:r>
        <w:t>Namen</w:t>
      </w:r>
      <w:r>
        <w:rPr>
          <w:spacing w:val="-16"/>
        </w:rPr>
        <w:t xml:space="preserve"> </w:t>
      </w:r>
      <w:r>
        <w:t>in</w:t>
      </w:r>
      <w:r>
        <w:rPr>
          <w:spacing w:val="-16"/>
        </w:rPr>
        <w:t xml:space="preserve"> </w:t>
      </w:r>
      <w:r>
        <w:t>das</w:t>
      </w:r>
      <w:r>
        <w:rPr>
          <w:spacing w:val="-16"/>
        </w:rPr>
        <w:t xml:space="preserve"> </w:t>
      </w:r>
      <w:r>
        <w:t>Grundbuch</w:t>
      </w:r>
      <w:r>
        <w:rPr>
          <w:spacing w:val="-16"/>
        </w:rPr>
        <w:t xml:space="preserve"> </w:t>
      </w:r>
      <w:r>
        <w:t>eingetragen,</w:t>
      </w:r>
      <w:r>
        <w:rPr>
          <w:spacing w:val="-12"/>
        </w:rPr>
        <w:t xml:space="preserve"> </w:t>
      </w:r>
      <w:r>
        <w:t>betrifft</w:t>
      </w:r>
      <w:r>
        <w:rPr>
          <w:spacing w:val="-15"/>
        </w:rPr>
        <w:t xml:space="preserve"> </w:t>
      </w:r>
      <w:r>
        <w:t>diese Eintragung kein Recht der Gesellschaft im Sinne von Artikel 229 §</w:t>
      </w:r>
      <w:r>
        <w:t xml:space="preserve"> 21 Absatz 1 EGBGB-E. Die</w:t>
      </w:r>
      <w:r>
        <w:rPr>
          <w:spacing w:val="-5"/>
        </w:rPr>
        <w:t xml:space="preserve"> </w:t>
      </w:r>
      <w:r>
        <w:t>solcherart</w:t>
      </w:r>
      <w:r>
        <w:rPr>
          <w:spacing w:val="-6"/>
        </w:rPr>
        <w:t xml:space="preserve"> </w:t>
      </w:r>
      <w:r>
        <w:t>„isolierte</w:t>
      </w:r>
      <w:r>
        <w:rPr>
          <w:spacing w:val="-10"/>
        </w:rPr>
        <w:t xml:space="preserve"> </w:t>
      </w:r>
      <w:r>
        <w:t>Umfirmierung“</w:t>
      </w:r>
      <w:r>
        <w:rPr>
          <w:spacing w:val="-9"/>
        </w:rPr>
        <w:t xml:space="preserve"> </w:t>
      </w:r>
      <w:r>
        <w:t>kann</w:t>
      </w:r>
      <w:r>
        <w:rPr>
          <w:spacing w:val="-4"/>
        </w:rPr>
        <w:t xml:space="preserve"> </w:t>
      </w:r>
      <w:r>
        <w:t>–</w:t>
      </w:r>
      <w:r>
        <w:rPr>
          <w:spacing w:val="-7"/>
        </w:rPr>
        <w:t xml:space="preserve"> </w:t>
      </w:r>
      <w:r>
        <w:t>im</w:t>
      </w:r>
      <w:r>
        <w:rPr>
          <w:spacing w:val="-6"/>
        </w:rPr>
        <w:t xml:space="preserve"> </w:t>
      </w:r>
      <w:r>
        <w:t>Anschluss</w:t>
      </w:r>
      <w:r>
        <w:rPr>
          <w:spacing w:val="-7"/>
        </w:rPr>
        <w:t xml:space="preserve"> </w:t>
      </w:r>
      <w:r>
        <w:t>an</w:t>
      </w:r>
      <w:r>
        <w:rPr>
          <w:spacing w:val="-8"/>
        </w:rPr>
        <w:t xml:space="preserve"> </w:t>
      </w:r>
      <w:r>
        <w:t>die</w:t>
      </w:r>
      <w:r>
        <w:rPr>
          <w:spacing w:val="-5"/>
        </w:rPr>
        <w:t xml:space="preserve"> </w:t>
      </w:r>
      <w:r>
        <w:t>Rechtsprechung</w:t>
      </w:r>
      <w:r>
        <w:rPr>
          <w:spacing w:val="-5"/>
        </w:rPr>
        <w:t xml:space="preserve"> </w:t>
      </w:r>
      <w:r>
        <w:t>zu</w:t>
      </w:r>
      <w:r>
        <w:rPr>
          <w:spacing w:val="-5"/>
        </w:rPr>
        <w:t xml:space="preserve"> </w:t>
      </w:r>
      <w:r>
        <w:t xml:space="preserve">den Voraussetzungen an eine Namensberichtigung des im Grundbuch eingetragenen Rechts- trägers nach Umwandlung einer Gesellschaft bürgerlichen Rechts </w:t>
      </w:r>
      <w:r>
        <w:t>in eine offene Handels- gesellschaft – im Wege der nicht formalisierten Richtigstellung im Grundbuch eingetragen werden (vgl. KG, Beschl. v. 01.10.2008 – 1 W 203/07, 1 W 220/07, 1 W 38/08, 1 W</w:t>
      </w:r>
      <w:r>
        <w:rPr>
          <w:spacing w:val="25"/>
        </w:rPr>
        <w:t xml:space="preserve"> </w:t>
      </w:r>
      <w:r>
        <w:t>39/08,</w:t>
      </w:r>
    </w:p>
    <w:p w14:paraId="5ACF857B" w14:textId="77777777" w:rsidR="00C66901" w:rsidRDefault="00F47839">
      <w:pPr>
        <w:pStyle w:val="Textkrper"/>
        <w:ind w:left="102" w:right="973"/>
        <w:jc w:val="both"/>
      </w:pPr>
      <w:r>
        <w:t>juris Rn. 8 = RPfleger 2009, 229; Böhringer, BWNotZ 2016, 154, 162). Um die im Gesell- schaftsregister eingetragene Gesellschaft bürgerlichen Rechts davor zu schützen, Rechte an einem Grundstück aufgedrängt zu bekommen, ist allerdings davon auszugehen, das</w:t>
      </w:r>
      <w:r>
        <w:t>s</w:t>
      </w:r>
    </w:p>
    <w:p w14:paraId="5ACF857C" w14:textId="77777777" w:rsidR="00C66901" w:rsidRDefault="00C66901">
      <w:pPr>
        <w:jc w:val="both"/>
        <w:sectPr w:rsidR="00C66901">
          <w:pgSz w:w="11910" w:h="16840"/>
          <w:pgMar w:top="940" w:right="440" w:bottom="280" w:left="1600" w:header="712" w:footer="0" w:gutter="0"/>
          <w:cols w:space="720"/>
        </w:sectPr>
      </w:pPr>
    </w:p>
    <w:p w14:paraId="5ACF857D" w14:textId="77777777" w:rsidR="00C66901" w:rsidRDefault="00F47839">
      <w:pPr>
        <w:pStyle w:val="Textkrper"/>
        <w:spacing w:before="171"/>
        <w:ind w:left="102" w:right="968"/>
        <w:jc w:val="both"/>
      </w:pPr>
      <w:r>
        <w:lastRenderedPageBreak/>
        <w:t>das</w:t>
      </w:r>
      <w:r>
        <w:rPr>
          <w:spacing w:val="-6"/>
        </w:rPr>
        <w:t xml:space="preserve"> </w:t>
      </w:r>
      <w:r>
        <w:t>Grundbuchamt</w:t>
      </w:r>
      <w:r>
        <w:rPr>
          <w:spacing w:val="-5"/>
        </w:rPr>
        <w:t xml:space="preserve"> </w:t>
      </w:r>
      <w:r>
        <w:t>von</w:t>
      </w:r>
      <w:r>
        <w:rPr>
          <w:spacing w:val="-7"/>
        </w:rPr>
        <w:t xml:space="preserve"> </w:t>
      </w:r>
      <w:r>
        <w:t>Amts</w:t>
      </w:r>
      <w:r>
        <w:rPr>
          <w:spacing w:val="-6"/>
        </w:rPr>
        <w:t xml:space="preserve"> </w:t>
      </w:r>
      <w:r>
        <w:t>wegen</w:t>
      </w:r>
      <w:r>
        <w:rPr>
          <w:spacing w:val="-7"/>
        </w:rPr>
        <w:t xml:space="preserve"> </w:t>
      </w:r>
      <w:r>
        <w:t>überprüfen</w:t>
      </w:r>
      <w:r>
        <w:rPr>
          <w:spacing w:val="-9"/>
        </w:rPr>
        <w:t xml:space="preserve"> </w:t>
      </w:r>
      <w:r>
        <w:t>muss,</w:t>
      </w:r>
      <w:r>
        <w:rPr>
          <w:spacing w:val="-5"/>
        </w:rPr>
        <w:t xml:space="preserve"> </w:t>
      </w:r>
      <w:r>
        <w:t>ob</w:t>
      </w:r>
      <w:r>
        <w:rPr>
          <w:spacing w:val="-7"/>
        </w:rPr>
        <w:t xml:space="preserve"> </w:t>
      </w:r>
      <w:r>
        <w:t>die</w:t>
      </w:r>
      <w:r>
        <w:rPr>
          <w:spacing w:val="-6"/>
        </w:rPr>
        <w:t xml:space="preserve"> </w:t>
      </w:r>
      <w:r>
        <w:t>im</w:t>
      </w:r>
      <w:r>
        <w:rPr>
          <w:spacing w:val="-5"/>
        </w:rPr>
        <w:t xml:space="preserve"> </w:t>
      </w:r>
      <w:r>
        <w:t>Gesellschaftsregister</w:t>
      </w:r>
      <w:r>
        <w:rPr>
          <w:spacing w:val="-5"/>
        </w:rPr>
        <w:t xml:space="preserve"> </w:t>
      </w:r>
      <w:r>
        <w:t>ein- getragene Gesellschaft mit derjenigen Gesellschaft identisch ist, die im Grundbuch unter Angabe</w:t>
      </w:r>
      <w:r>
        <w:rPr>
          <w:spacing w:val="28"/>
        </w:rPr>
        <w:t xml:space="preserve"> </w:t>
      </w:r>
      <w:r>
        <w:t>ihrer</w:t>
      </w:r>
      <w:r>
        <w:rPr>
          <w:spacing w:val="27"/>
        </w:rPr>
        <w:t xml:space="preserve"> </w:t>
      </w:r>
      <w:r>
        <w:t>Gesellschafter</w:t>
      </w:r>
      <w:r>
        <w:rPr>
          <w:spacing w:val="30"/>
        </w:rPr>
        <w:t xml:space="preserve"> </w:t>
      </w:r>
      <w:r>
        <w:t>verlautbart</w:t>
      </w:r>
      <w:r>
        <w:rPr>
          <w:spacing w:val="30"/>
        </w:rPr>
        <w:t xml:space="preserve"> </w:t>
      </w:r>
      <w:r>
        <w:t>ist.</w:t>
      </w:r>
      <w:r>
        <w:rPr>
          <w:spacing w:val="27"/>
        </w:rPr>
        <w:t xml:space="preserve"> </w:t>
      </w:r>
      <w:r>
        <w:t>Es</w:t>
      </w:r>
      <w:r>
        <w:rPr>
          <w:spacing w:val="26"/>
        </w:rPr>
        <w:t xml:space="preserve"> </w:t>
      </w:r>
      <w:r>
        <w:t>hat</w:t>
      </w:r>
      <w:r>
        <w:rPr>
          <w:spacing w:val="30"/>
        </w:rPr>
        <w:t xml:space="preserve"> </w:t>
      </w:r>
      <w:r>
        <w:t>daher</w:t>
      </w:r>
      <w:r>
        <w:rPr>
          <w:spacing w:val="30"/>
        </w:rPr>
        <w:t xml:space="preserve"> </w:t>
      </w:r>
      <w:r>
        <w:t>in</w:t>
      </w:r>
      <w:r>
        <w:rPr>
          <w:spacing w:val="28"/>
        </w:rPr>
        <w:t xml:space="preserve"> </w:t>
      </w:r>
      <w:r>
        <w:t>der</w:t>
      </w:r>
      <w:r>
        <w:rPr>
          <w:spacing w:val="30"/>
        </w:rPr>
        <w:t xml:space="preserve"> </w:t>
      </w:r>
      <w:r>
        <w:t>Sache</w:t>
      </w:r>
      <w:r>
        <w:rPr>
          <w:spacing w:val="23"/>
        </w:rPr>
        <w:t xml:space="preserve"> </w:t>
      </w:r>
      <w:r>
        <w:t>nach</w:t>
      </w:r>
      <w:r>
        <w:rPr>
          <w:spacing w:val="28"/>
        </w:rPr>
        <w:t xml:space="preserve"> </w:t>
      </w:r>
      <w:r>
        <w:t>Artikel</w:t>
      </w:r>
      <w:r>
        <w:rPr>
          <w:spacing w:val="2"/>
        </w:rPr>
        <w:t xml:space="preserve"> </w:t>
      </w:r>
      <w:r>
        <w:t>229</w:t>
      </w:r>
    </w:p>
    <w:p w14:paraId="5ACF857E" w14:textId="77777777" w:rsidR="00C66901" w:rsidRDefault="00F47839">
      <w:pPr>
        <w:pStyle w:val="Textkrper"/>
        <w:spacing w:before="3"/>
        <w:ind w:left="102" w:right="966"/>
        <w:jc w:val="both"/>
      </w:pPr>
      <w:r>
        <w:t>§</w:t>
      </w:r>
      <w:r>
        <w:rPr>
          <w:spacing w:val="-3"/>
        </w:rPr>
        <w:t xml:space="preserve"> </w:t>
      </w:r>
      <w:r>
        <w:t>21</w:t>
      </w:r>
      <w:r>
        <w:rPr>
          <w:spacing w:val="-3"/>
        </w:rPr>
        <w:t xml:space="preserve"> </w:t>
      </w:r>
      <w:r>
        <w:t>Absatz</w:t>
      </w:r>
      <w:r>
        <w:rPr>
          <w:spacing w:val="-5"/>
        </w:rPr>
        <w:t xml:space="preserve"> </w:t>
      </w:r>
      <w:r>
        <w:t>3</w:t>
      </w:r>
      <w:r>
        <w:rPr>
          <w:spacing w:val="-12"/>
        </w:rPr>
        <w:t xml:space="preserve"> </w:t>
      </w:r>
      <w:r>
        <w:t>EGBGB-E</w:t>
      </w:r>
      <w:r>
        <w:rPr>
          <w:spacing w:val="-15"/>
        </w:rPr>
        <w:t xml:space="preserve"> </w:t>
      </w:r>
      <w:r>
        <w:t>zu</w:t>
      </w:r>
      <w:r>
        <w:rPr>
          <w:spacing w:val="-10"/>
        </w:rPr>
        <w:t xml:space="preserve"> </w:t>
      </w:r>
      <w:r>
        <w:t>verfahren</w:t>
      </w:r>
      <w:r>
        <w:rPr>
          <w:spacing w:val="-13"/>
        </w:rPr>
        <w:t xml:space="preserve"> </w:t>
      </w:r>
      <w:r>
        <w:t>und</w:t>
      </w:r>
      <w:r>
        <w:rPr>
          <w:spacing w:val="-12"/>
        </w:rPr>
        <w:t xml:space="preserve"> </w:t>
      </w:r>
      <w:r>
        <w:t>neben</w:t>
      </w:r>
      <w:r>
        <w:rPr>
          <w:spacing w:val="-15"/>
        </w:rPr>
        <w:t xml:space="preserve"> </w:t>
      </w:r>
      <w:r>
        <w:t>der</w:t>
      </w:r>
      <w:r>
        <w:rPr>
          <w:spacing w:val="-11"/>
        </w:rPr>
        <w:t xml:space="preserve"> </w:t>
      </w:r>
      <w:r>
        <w:t>„Bewilligung“</w:t>
      </w:r>
      <w:r>
        <w:rPr>
          <w:spacing w:val="-11"/>
        </w:rPr>
        <w:t xml:space="preserve"> </w:t>
      </w:r>
      <w:r>
        <w:t>derjenigen</w:t>
      </w:r>
      <w:r>
        <w:rPr>
          <w:spacing w:val="-15"/>
        </w:rPr>
        <w:t xml:space="preserve"> </w:t>
      </w:r>
      <w:r>
        <w:t>Gesellschaf- ter, die nach § 47 Absatz 2 Satz 1 GBO in der derzeit geltenden Fassung im Grundbuch unter der gemeinsamen Bezeichnung als Gesellschaft bürger</w:t>
      </w:r>
      <w:r>
        <w:t>lichen Rechts eingetragen sind, die Zustimmung der im Grundbuch einzutragenden Gesellschaft nach § 22 Absatz 2 GBO zu</w:t>
      </w:r>
      <w:r>
        <w:rPr>
          <w:spacing w:val="-2"/>
        </w:rPr>
        <w:t xml:space="preserve"> </w:t>
      </w:r>
      <w:r>
        <w:t>verlangen.</w:t>
      </w:r>
    </w:p>
    <w:p w14:paraId="5ACF857F" w14:textId="77777777" w:rsidR="00C66901" w:rsidRDefault="00C66901">
      <w:pPr>
        <w:pStyle w:val="Textkrper"/>
        <w:spacing w:before="7"/>
        <w:rPr>
          <w:sz w:val="20"/>
        </w:rPr>
      </w:pPr>
    </w:p>
    <w:p w14:paraId="5ACF8580" w14:textId="77777777" w:rsidR="00C66901" w:rsidRDefault="00F47839">
      <w:pPr>
        <w:pStyle w:val="berschrift3"/>
      </w:pPr>
      <w:r>
        <w:t>Zu Absatz 2</w:t>
      </w:r>
    </w:p>
    <w:p w14:paraId="5ACF8581" w14:textId="77777777" w:rsidR="00C66901" w:rsidRDefault="00C66901">
      <w:pPr>
        <w:pStyle w:val="Textkrper"/>
        <w:rPr>
          <w:b/>
          <w:sz w:val="21"/>
        </w:rPr>
      </w:pPr>
    </w:p>
    <w:p w14:paraId="5ACF8582" w14:textId="77777777" w:rsidR="00C66901" w:rsidRDefault="00F47839">
      <w:pPr>
        <w:pStyle w:val="Textkrper"/>
        <w:ind w:left="102" w:right="969"/>
        <w:jc w:val="both"/>
      </w:pPr>
      <w:r>
        <w:t>Artikel 229 § 21 Absatz 2 EGBGB-E regelt den Fall, dass nicht die Gesellschaft bürgerli- chen Rechts über ihr im Grundbuch eingetragenes Rechts an einem Grundstück verfügt, sondern einer ihrer Gesellschafter über seinen Gesellschaftsanteil verfügt oder sic</w:t>
      </w:r>
      <w:r>
        <w:t xml:space="preserve">h der Gesellschafterbestand anderweitig, zum Beispiel im Wege des Erbfalls, ändert. </w:t>
      </w:r>
      <w:r>
        <w:rPr>
          <w:spacing w:val="-2"/>
        </w:rPr>
        <w:t xml:space="preserve">Mit </w:t>
      </w:r>
      <w:r>
        <w:t xml:space="preserve">einer Verfügung über einen Gesellschaftsanteil kann wirtschaftlich der gleiche Zweck erreicht werden, </w:t>
      </w:r>
      <w:r>
        <w:rPr>
          <w:spacing w:val="-2"/>
        </w:rPr>
        <w:t xml:space="preserve">wie </w:t>
      </w:r>
      <w:r>
        <w:t>mit einer Verfügung über das Grundstück selbst. Eine solche Än</w:t>
      </w:r>
      <w:r>
        <w:t>derung des Gesellschafterbestands vollzieht sich formlos und außerhalb des Grundbuchs. Sie macht das Grundbuch nicht unrichtig im Sinne von § 22 GBO, § 894 BGB, da es die Gesellschaft bürgerlichen Rechts weiterhin als Berechtigte ausweist. Änderungen im Ge</w:t>
      </w:r>
      <w:r>
        <w:t>sellschafterbe- stand</w:t>
      </w:r>
      <w:r>
        <w:rPr>
          <w:spacing w:val="-10"/>
        </w:rPr>
        <w:t xml:space="preserve"> </w:t>
      </w:r>
      <w:r>
        <w:t>sind</w:t>
      </w:r>
      <w:r>
        <w:rPr>
          <w:spacing w:val="-8"/>
        </w:rPr>
        <w:t xml:space="preserve"> </w:t>
      </w:r>
      <w:r>
        <w:t>wegen</w:t>
      </w:r>
      <w:r>
        <w:rPr>
          <w:spacing w:val="-11"/>
        </w:rPr>
        <w:t xml:space="preserve"> </w:t>
      </w:r>
      <w:r>
        <w:t>der</w:t>
      </w:r>
      <w:r>
        <w:rPr>
          <w:spacing w:val="-9"/>
        </w:rPr>
        <w:t xml:space="preserve"> </w:t>
      </w:r>
      <w:r>
        <w:t>Anordnungen</w:t>
      </w:r>
      <w:r>
        <w:rPr>
          <w:spacing w:val="-8"/>
        </w:rPr>
        <w:t xml:space="preserve"> </w:t>
      </w:r>
      <w:r>
        <w:t>in</w:t>
      </w:r>
      <w:r>
        <w:rPr>
          <w:spacing w:val="-10"/>
        </w:rPr>
        <w:t xml:space="preserve"> </w:t>
      </w:r>
      <w:r>
        <w:t>§</w:t>
      </w:r>
      <w:r>
        <w:t xml:space="preserve"> </w:t>
      </w:r>
      <w:r>
        <w:t>899a</w:t>
      </w:r>
      <w:r>
        <w:rPr>
          <w:spacing w:val="-11"/>
        </w:rPr>
        <w:t xml:space="preserve"> </w:t>
      </w:r>
      <w:r>
        <w:t>Satz</w:t>
      </w:r>
      <w:r>
        <w:rPr>
          <w:spacing w:val="-3"/>
        </w:rPr>
        <w:t xml:space="preserve"> </w:t>
      </w:r>
      <w:r>
        <w:t>2</w:t>
      </w:r>
      <w:r>
        <w:rPr>
          <w:spacing w:val="-8"/>
        </w:rPr>
        <w:t xml:space="preserve"> </w:t>
      </w:r>
      <w:r>
        <w:t>BGB,</w:t>
      </w:r>
      <w:r>
        <w:rPr>
          <w:spacing w:val="-9"/>
        </w:rPr>
        <w:t xml:space="preserve"> </w:t>
      </w:r>
      <w:r>
        <w:t>§</w:t>
      </w:r>
      <w:r>
        <w:rPr>
          <w:spacing w:val="-3"/>
        </w:rPr>
        <w:t xml:space="preserve"> </w:t>
      </w:r>
      <w:r>
        <w:t>47</w:t>
      </w:r>
      <w:r>
        <w:rPr>
          <w:spacing w:val="-11"/>
        </w:rPr>
        <w:t xml:space="preserve"> </w:t>
      </w:r>
      <w:r>
        <w:t>Absatz</w:t>
      </w:r>
      <w:r>
        <w:rPr>
          <w:spacing w:val="-2"/>
        </w:rPr>
        <w:t xml:space="preserve"> </w:t>
      </w:r>
      <w:r>
        <w:t>2</w:t>
      </w:r>
      <w:r>
        <w:rPr>
          <w:spacing w:val="-13"/>
        </w:rPr>
        <w:t xml:space="preserve"> </w:t>
      </w:r>
      <w:r>
        <w:t>Satz</w:t>
      </w:r>
      <w:r>
        <w:rPr>
          <w:spacing w:val="-2"/>
        </w:rPr>
        <w:t xml:space="preserve"> </w:t>
      </w:r>
      <w:r>
        <w:t>2</w:t>
      </w:r>
      <w:r>
        <w:rPr>
          <w:spacing w:val="-10"/>
        </w:rPr>
        <w:t xml:space="preserve"> </w:t>
      </w:r>
      <w:r>
        <w:t>GBO</w:t>
      </w:r>
      <w:r>
        <w:rPr>
          <w:spacing w:val="-9"/>
        </w:rPr>
        <w:t xml:space="preserve"> </w:t>
      </w:r>
      <w:r>
        <w:t xml:space="preserve">nach bislang geltendem Recht gleichwohl als Änderung der rechtlichen Verhältnisse am Grund- stück zu behandeln (vgl. BT-Drs. 16/13437, S. 24) und deshalb einer </w:t>
      </w:r>
      <w:r>
        <w:t>Grundbuchberichti- gung</w:t>
      </w:r>
      <w:r>
        <w:rPr>
          <w:spacing w:val="-16"/>
        </w:rPr>
        <w:t xml:space="preserve"> </w:t>
      </w:r>
      <w:r>
        <w:t>im</w:t>
      </w:r>
      <w:r>
        <w:rPr>
          <w:spacing w:val="-17"/>
        </w:rPr>
        <w:t xml:space="preserve"> </w:t>
      </w:r>
      <w:r>
        <w:t>Sinne</w:t>
      </w:r>
      <w:r>
        <w:rPr>
          <w:spacing w:val="-16"/>
        </w:rPr>
        <w:t xml:space="preserve"> </w:t>
      </w:r>
      <w:r>
        <w:t>von</w:t>
      </w:r>
      <w:r>
        <w:rPr>
          <w:spacing w:val="-16"/>
        </w:rPr>
        <w:t xml:space="preserve"> </w:t>
      </w:r>
      <w:r>
        <w:t>§</w:t>
      </w:r>
      <w:r>
        <w:rPr>
          <w:spacing w:val="-3"/>
        </w:rPr>
        <w:t xml:space="preserve"> </w:t>
      </w:r>
      <w:r>
        <w:t>22</w:t>
      </w:r>
      <w:r>
        <w:rPr>
          <w:spacing w:val="-20"/>
        </w:rPr>
        <w:t xml:space="preserve"> </w:t>
      </w:r>
      <w:r>
        <w:t>GBO</w:t>
      </w:r>
      <w:r>
        <w:rPr>
          <w:spacing w:val="-17"/>
        </w:rPr>
        <w:t xml:space="preserve"> </w:t>
      </w:r>
      <w:r>
        <w:t>zugänglich.</w:t>
      </w:r>
      <w:r>
        <w:rPr>
          <w:spacing w:val="-17"/>
        </w:rPr>
        <w:t xml:space="preserve"> </w:t>
      </w:r>
      <w:r>
        <w:t>Dies</w:t>
      </w:r>
      <w:r>
        <w:rPr>
          <w:spacing w:val="-20"/>
        </w:rPr>
        <w:t xml:space="preserve"> </w:t>
      </w:r>
      <w:r>
        <w:t>gilt</w:t>
      </w:r>
      <w:r>
        <w:rPr>
          <w:spacing w:val="-15"/>
        </w:rPr>
        <w:t xml:space="preserve"> </w:t>
      </w:r>
      <w:r>
        <w:t>nach</w:t>
      </w:r>
      <w:r>
        <w:rPr>
          <w:spacing w:val="-16"/>
        </w:rPr>
        <w:t xml:space="preserve"> </w:t>
      </w:r>
      <w:r>
        <w:t>Artikel 229</w:t>
      </w:r>
      <w:r>
        <w:rPr>
          <w:spacing w:val="-19"/>
        </w:rPr>
        <w:t xml:space="preserve"> </w:t>
      </w:r>
      <w:r>
        <w:t>§</w:t>
      </w:r>
      <w:r>
        <w:rPr>
          <w:spacing w:val="-3"/>
        </w:rPr>
        <w:t xml:space="preserve"> </w:t>
      </w:r>
      <w:r>
        <w:t>21</w:t>
      </w:r>
      <w:r>
        <w:rPr>
          <w:spacing w:val="-19"/>
        </w:rPr>
        <w:t xml:space="preserve"> </w:t>
      </w:r>
      <w:r>
        <w:t>EGBGB</w:t>
      </w:r>
      <w:r>
        <w:rPr>
          <w:spacing w:val="-19"/>
        </w:rPr>
        <w:t xml:space="preserve"> </w:t>
      </w:r>
      <w:r>
        <w:t>auch</w:t>
      </w:r>
      <w:r>
        <w:rPr>
          <w:spacing w:val="-19"/>
        </w:rPr>
        <w:t xml:space="preserve"> </w:t>
      </w:r>
      <w:r>
        <w:t>dann, wenn die Eintragung vor Inkrafttreten des Gesetzes zur Einführung des elektronischen Rechtsverkehrs und der elektronischen Akte im Grundbuchverfahren sowie zur Änderung weiterer grundbuch-, register- und kostenrechtlicher Vorschriften (ERVGBG) vom 11</w:t>
      </w:r>
      <w:r>
        <w:t>.08.2009 (BGBl. I 2009 S. 2713) erfolgt ist.</w:t>
      </w:r>
    </w:p>
    <w:p w14:paraId="5ACF8583" w14:textId="77777777" w:rsidR="00C66901" w:rsidRDefault="00C66901">
      <w:pPr>
        <w:pStyle w:val="Textkrper"/>
        <w:spacing w:before="11"/>
        <w:rPr>
          <w:sz w:val="20"/>
        </w:rPr>
      </w:pPr>
    </w:p>
    <w:p w14:paraId="5ACF8584" w14:textId="77777777" w:rsidR="00C66901" w:rsidRDefault="00F47839">
      <w:pPr>
        <w:pStyle w:val="Textkrper"/>
        <w:ind w:left="102" w:right="970"/>
        <w:jc w:val="both"/>
      </w:pPr>
      <w:r>
        <w:t>Nach dem Regelungskonzept der § 899a Satz 2 BGB, § 47 Absatz 2 Satz 2 GBO wäre in diesem Fall das Grundbuch dahin zu berichtigen, dass die Löschung des alten und der Eintritt des neuen Gesellschafters in das Gr</w:t>
      </w:r>
      <w:r>
        <w:t>undbuch eingetragen wird. Um diese Form der Eintragung nicht zu perpetuieren, schließt Artikel 229 § 21 Absatz 2 Satz 1 EGBGB-E eine entsprechende Grundbuchberichtigung aus.</w:t>
      </w:r>
    </w:p>
    <w:p w14:paraId="5ACF8585" w14:textId="77777777" w:rsidR="00C66901" w:rsidRDefault="00C66901">
      <w:pPr>
        <w:pStyle w:val="Textkrper"/>
        <w:spacing w:before="10"/>
        <w:rPr>
          <w:sz w:val="20"/>
        </w:rPr>
      </w:pPr>
    </w:p>
    <w:p w14:paraId="5ACF8586" w14:textId="77777777" w:rsidR="00C66901" w:rsidRDefault="00F47839">
      <w:pPr>
        <w:pStyle w:val="Textkrper"/>
        <w:ind w:left="102" w:right="968"/>
        <w:jc w:val="both"/>
      </w:pPr>
      <w:r>
        <w:t>Stattdessen</w:t>
      </w:r>
      <w:r>
        <w:rPr>
          <w:spacing w:val="-15"/>
        </w:rPr>
        <w:t xml:space="preserve"> </w:t>
      </w:r>
      <w:r>
        <w:t>erklärt</w:t>
      </w:r>
      <w:r>
        <w:rPr>
          <w:spacing w:val="-16"/>
        </w:rPr>
        <w:t xml:space="preserve"> </w:t>
      </w:r>
      <w:r>
        <w:t>Artikel 229</w:t>
      </w:r>
      <w:r>
        <w:rPr>
          <w:spacing w:val="-15"/>
        </w:rPr>
        <w:t xml:space="preserve"> </w:t>
      </w:r>
      <w:r>
        <w:t>§</w:t>
      </w:r>
      <w:r>
        <w:rPr>
          <w:spacing w:val="-2"/>
        </w:rPr>
        <w:t xml:space="preserve"> </w:t>
      </w:r>
      <w:r>
        <w:t>21</w:t>
      </w:r>
      <w:r>
        <w:rPr>
          <w:spacing w:val="-4"/>
        </w:rPr>
        <w:t xml:space="preserve"> </w:t>
      </w:r>
      <w:r>
        <w:t>Absatz</w:t>
      </w:r>
      <w:r>
        <w:rPr>
          <w:spacing w:val="-3"/>
        </w:rPr>
        <w:t xml:space="preserve"> </w:t>
      </w:r>
      <w:r>
        <w:t>2</w:t>
      </w:r>
      <w:r>
        <w:rPr>
          <w:spacing w:val="-15"/>
        </w:rPr>
        <w:t xml:space="preserve"> </w:t>
      </w:r>
      <w:r>
        <w:t>Satz</w:t>
      </w:r>
      <w:r>
        <w:rPr>
          <w:spacing w:val="-3"/>
        </w:rPr>
        <w:t xml:space="preserve"> </w:t>
      </w:r>
      <w:r>
        <w:t>2</w:t>
      </w:r>
      <w:r>
        <w:rPr>
          <w:spacing w:val="-15"/>
        </w:rPr>
        <w:t xml:space="preserve"> </w:t>
      </w:r>
      <w:r>
        <w:t>EGBGB-E</w:t>
      </w:r>
      <w:r>
        <w:rPr>
          <w:spacing w:val="-16"/>
        </w:rPr>
        <w:t xml:space="preserve"> </w:t>
      </w:r>
      <w:r>
        <w:t>den</w:t>
      </w:r>
      <w:r>
        <w:rPr>
          <w:spacing w:val="-15"/>
        </w:rPr>
        <w:t xml:space="preserve"> </w:t>
      </w:r>
      <w:r>
        <w:t>§</w:t>
      </w:r>
      <w:r>
        <w:rPr>
          <w:spacing w:val="-3"/>
        </w:rPr>
        <w:t xml:space="preserve"> </w:t>
      </w:r>
      <w:r>
        <w:t>82</w:t>
      </w:r>
      <w:r>
        <w:rPr>
          <w:spacing w:val="-18"/>
        </w:rPr>
        <w:t xml:space="preserve"> </w:t>
      </w:r>
      <w:r>
        <w:t>GBO-E</w:t>
      </w:r>
      <w:r>
        <w:rPr>
          <w:spacing w:val="-16"/>
        </w:rPr>
        <w:t xml:space="preserve"> </w:t>
      </w:r>
      <w:r>
        <w:t>hinsi</w:t>
      </w:r>
      <w:r>
        <w:t>chtlich der Eintragung der Gesellschaft für entsprechend anwendbar. Das bedeutet in der Sache zunächst eine Eintragung der Gesellschaft im Gesellschaftsregister unter Verlautbarung des geänderten Gesellschafterbestands und eine anschließende Richtigstellun</w:t>
      </w:r>
      <w:r>
        <w:t>g der Be- zeichnung der Gesellschaft im Grundbuch. Durch den Verweis auf § 82 GBO-E wird das Grundbuchamt berechtigt, die Eintragung der Gesellschaft bürgerlichen Rechts nach § 47 Absatz</w:t>
      </w:r>
      <w:r>
        <w:rPr>
          <w:spacing w:val="-5"/>
        </w:rPr>
        <w:t xml:space="preserve"> </w:t>
      </w:r>
      <w:r>
        <w:t>2</w:t>
      </w:r>
      <w:r>
        <w:rPr>
          <w:spacing w:val="-17"/>
        </w:rPr>
        <w:t xml:space="preserve"> </w:t>
      </w:r>
      <w:r>
        <w:t>GBO-E</w:t>
      </w:r>
      <w:r>
        <w:rPr>
          <w:spacing w:val="-15"/>
        </w:rPr>
        <w:t xml:space="preserve"> </w:t>
      </w:r>
      <w:r>
        <w:t>notfalls</w:t>
      </w:r>
      <w:r>
        <w:rPr>
          <w:spacing w:val="-19"/>
        </w:rPr>
        <w:t xml:space="preserve"> </w:t>
      </w:r>
      <w:r>
        <w:t>zu</w:t>
      </w:r>
      <w:r>
        <w:rPr>
          <w:spacing w:val="-14"/>
        </w:rPr>
        <w:t xml:space="preserve"> </w:t>
      </w:r>
      <w:r>
        <w:t>erzwingen.</w:t>
      </w:r>
      <w:r>
        <w:rPr>
          <w:spacing w:val="-13"/>
        </w:rPr>
        <w:t xml:space="preserve"> </w:t>
      </w:r>
      <w:r>
        <w:t>Die</w:t>
      </w:r>
      <w:r>
        <w:rPr>
          <w:spacing w:val="-14"/>
        </w:rPr>
        <w:t xml:space="preserve"> </w:t>
      </w:r>
      <w:r>
        <w:t>Vorschrift</w:t>
      </w:r>
      <w:r>
        <w:rPr>
          <w:spacing w:val="-16"/>
        </w:rPr>
        <w:t xml:space="preserve"> </w:t>
      </w:r>
      <w:r>
        <w:t>nötigt</w:t>
      </w:r>
      <w:r>
        <w:rPr>
          <w:spacing w:val="-14"/>
        </w:rPr>
        <w:t xml:space="preserve"> </w:t>
      </w:r>
      <w:r>
        <w:t>das</w:t>
      </w:r>
      <w:r>
        <w:rPr>
          <w:spacing w:val="-17"/>
        </w:rPr>
        <w:t xml:space="preserve"> </w:t>
      </w:r>
      <w:r>
        <w:t>Grundbuchamt</w:t>
      </w:r>
      <w:r>
        <w:rPr>
          <w:spacing w:val="-16"/>
        </w:rPr>
        <w:t xml:space="preserve"> </w:t>
      </w:r>
      <w:r>
        <w:t>im</w:t>
      </w:r>
      <w:r>
        <w:rPr>
          <w:spacing w:val="-16"/>
        </w:rPr>
        <w:t xml:space="preserve"> </w:t>
      </w:r>
      <w:r>
        <w:t>Regelfall nicht</w:t>
      </w:r>
      <w:r>
        <w:rPr>
          <w:spacing w:val="-5"/>
        </w:rPr>
        <w:t xml:space="preserve"> </w:t>
      </w:r>
      <w:r>
        <w:t>zu</w:t>
      </w:r>
      <w:r>
        <w:rPr>
          <w:spacing w:val="-6"/>
        </w:rPr>
        <w:t xml:space="preserve"> </w:t>
      </w:r>
      <w:r>
        <w:t>eigenen</w:t>
      </w:r>
      <w:r>
        <w:rPr>
          <w:spacing w:val="-7"/>
        </w:rPr>
        <w:t xml:space="preserve"> </w:t>
      </w:r>
      <w:r>
        <w:t>Ermittlungen</w:t>
      </w:r>
      <w:r>
        <w:rPr>
          <w:spacing w:val="-5"/>
        </w:rPr>
        <w:t xml:space="preserve"> </w:t>
      </w:r>
      <w:r>
        <w:t>über</w:t>
      </w:r>
      <w:r>
        <w:rPr>
          <w:spacing w:val="-5"/>
        </w:rPr>
        <w:t xml:space="preserve"> </w:t>
      </w:r>
      <w:r>
        <w:t>die</w:t>
      </w:r>
      <w:r>
        <w:rPr>
          <w:spacing w:val="-6"/>
        </w:rPr>
        <w:t xml:space="preserve"> </w:t>
      </w:r>
      <w:r>
        <w:t>Richtigkeit</w:t>
      </w:r>
      <w:r>
        <w:rPr>
          <w:spacing w:val="-7"/>
        </w:rPr>
        <w:t xml:space="preserve"> </w:t>
      </w:r>
      <w:r>
        <w:t>oder</w:t>
      </w:r>
      <w:r>
        <w:rPr>
          <w:spacing w:val="-6"/>
        </w:rPr>
        <w:t xml:space="preserve"> </w:t>
      </w:r>
      <w:r>
        <w:t>Unrichtigkeit</w:t>
      </w:r>
      <w:r>
        <w:rPr>
          <w:spacing w:val="-5"/>
        </w:rPr>
        <w:t xml:space="preserve"> </w:t>
      </w:r>
      <w:r>
        <w:t>des</w:t>
      </w:r>
      <w:r>
        <w:rPr>
          <w:spacing w:val="-8"/>
        </w:rPr>
        <w:t xml:space="preserve"> </w:t>
      </w:r>
      <w:r>
        <w:t>Grundbuchs,</w:t>
      </w:r>
      <w:r>
        <w:rPr>
          <w:spacing w:val="-8"/>
        </w:rPr>
        <w:t xml:space="preserve"> </w:t>
      </w:r>
      <w:r>
        <w:t>son- dern findet nur dann Anwendung, wenn ihm die Unrichtigkeit oder Tatsachen bekannt</w:t>
      </w:r>
      <w:r>
        <w:rPr>
          <w:spacing w:val="-37"/>
        </w:rPr>
        <w:t xml:space="preserve"> </w:t>
      </w:r>
      <w:r>
        <w:t>wer- den,</w:t>
      </w:r>
      <w:r>
        <w:rPr>
          <w:spacing w:val="-2"/>
        </w:rPr>
        <w:t xml:space="preserve"> </w:t>
      </w:r>
      <w:r>
        <w:t>die</w:t>
      </w:r>
      <w:r>
        <w:rPr>
          <w:spacing w:val="-3"/>
        </w:rPr>
        <w:t xml:space="preserve"> </w:t>
      </w:r>
      <w:r>
        <w:t>nach</w:t>
      </w:r>
      <w:r>
        <w:rPr>
          <w:spacing w:val="-5"/>
        </w:rPr>
        <w:t xml:space="preserve"> </w:t>
      </w:r>
      <w:r>
        <w:t>den</w:t>
      </w:r>
      <w:r>
        <w:rPr>
          <w:spacing w:val="-3"/>
        </w:rPr>
        <w:t xml:space="preserve"> </w:t>
      </w:r>
      <w:r>
        <w:t>Erfahrungen</w:t>
      </w:r>
      <w:r>
        <w:rPr>
          <w:spacing w:val="-6"/>
        </w:rPr>
        <w:t xml:space="preserve"> </w:t>
      </w:r>
      <w:r>
        <w:t>des</w:t>
      </w:r>
      <w:r>
        <w:rPr>
          <w:spacing w:val="-3"/>
        </w:rPr>
        <w:t xml:space="preserve"> </w:t>
      </w:r>
      <w:r>
        <w:t>Lebens</w:t>
      </w:r>
      <w:r>
        <w:rPr>
          <w:spacing w:val="-5"/>
        </w:rPr>
        <w:t xml:space="preserve"> </w:t>
      </w:r>
      <w:r>
        <w:t>den</w:t>
      </w:r>
      <w:r>
        <w:rPr>
          <w:spacing w:val="-3"/>
        </w:rPr>
        <w:t xml:space="preserve"> </w:t>
      </w:r>
      <w:r>
        <w:t>Schluss</w:t>
      </w:r>
      <w:r>
        <w:rPr>
          <w:spacing w:val="-3"/>
        </w:rPr>
        <w:t xml:space="preserve"> </w:t>
      </w:r>
      <w:r>
        <w:t>zulassen,</w:t>
      </w:r>
      <w:r>
        <w:rPr>
          <w:spacing w:val="-2"/>
        </w:rPr>
        <w:t xml:space="preserve"> </w:t>
      </w:r>
      <w:r>
        <w:t>dass</w:t>
      </w:r>
      <w:r>
        <w:rPr>
          <w:spacing w:val="-5"/>
        </w:rPr>
        <w:t xml:space="preserve"> </w:t>
      </w:r>
      <w:r>
        <w:t>der</w:t>
      </w:r>
      <w:r>
        <w:rPr>
          <w:spacing w:val="-2"/>
        </w:rPr>
        <w:t xml:space="preserve"> </w:t>
      </w:r>
      <w:r>
        <w:t>im</w:t>
      </w:r>
      <w:r>
        <w:rPr>
          <w:spacing w:val="-4"/>
        </w:rPr>
        <w:t xml:space="preserve"> </w:t>
      </w:r>
      <w:r>
        <w:t>Grundbuch ausgewiesenen Gesellschafterbestand nicht (mehr) mit dem wirklichen Gesellschafterbe- stand</w:t>
      </w:r>
      <w:r>
        <w:rPr>
          <w:spacing w:val="-1"/>
        </w:rPr>
        <w:t xml:space="preserve"> </w:t>
      </w:r>
      <w:r>
        <w:t>übereinstimmt.</w:t>
      </w:r>
    </w:p>
    <w:p w14:paraId="5ACF8587" w14:textId="77777777" w:rsidR="00C66901" w:rsidRDefault="00C66901">
      <w:pPr>
        <w:pStyle w:val="Textkrper"/>
        <w:spacing w:before="11"/>
        <w:rPr>
          <w:sz w:val="20"/>
        </w:rPr>
      </w:pPr>
    </w:p>
    <w:p w14:paraId="5ACF8588" w14:textId="77777777" w:rsidR="00C66901" w:rsidRDefault="00F47839">
      <w:pPr>
        <w:pStyle w:val="Textkrper"/>
        <w:ind w:left="102" w:right="971"/>
        <w:jc w:val="both"/>
      </w:pPr>
      <w:r>
        <w:t>Artikel</w:t>
      </w:r>
      <w:r>
        <w:rPr>
          <w:spacing w:val="-2"/>
        </w:rPr>
        <w:t xml:space="preserve"> </w:t>
      </w:r>
      <w:r>
        <w:t>229</w:t>
      </w:r>
      <w:r>
        <w:rPr>
          <w:spacing w:val="-6"/>
        </w:rPr>
        <w:t xml:space="preserve"> </w:t>
      </w:r>
      <w:r>
        <w:t>§</w:t>
      </w:r>
      <w:r>
        <w:rPr>
          <w:spacing w:val="-4"/>
        </w:rPr>
        <w:t xml:space="preserve"> </w:t>
      </w:r>
      <w:r>
        <w:t>21</w:t>
      </w:r>
      <w:r>
        <w:rPr>
          <w:spacing w:val="-2"/>
        </w:rPr>
        <w:t xml:space="preserve"> </w:t>
      </w:r>
      <w:r>
        <w:t>Absatz</w:t>
      </w:r>
      <w:r>
        <w:rPr>
          <w:spacing w:val="-3"/>
        </w:rPr>
        <w:t xml:space="preserve"> </w:t>
      </w:r>
      <w:r>
        <w:t>2</w:t>
      </w:r>
      <w:r>
        <w:rPr>
          <w:spacing w:val="-6"/>
        </w:rPr>
        <w:t xml:space="preserve"> </w:t>
      </w:r>
      <w:r>
        <w:t>EGBGB-E</w:t>
      </w:r>
      <w:r>
        <w:rPr>
          <w:spacing w:val="-9"/>
        </w:rPr>
        <w:t xml:space="preserve"> </w:t>
      </w:r>
      <w:r>
        <w:t>gilt</w:t>
      </w:r>
      <w:r>
        <w:rPr>
          <w:spacing w:val="-5"/>
        </w:rPr>
        <w:t xml:space="preserve"> </w:t>
      </w:r>
      <w:r>
        <w:t>nicht</w:t>
      </w:r>
      <w:r>
        <w:rPr>
          <w:spacing w:val="-8"/>
        </w:rPr>
        <w:t xml:space="preserve"> </w:t>
      </w:r>
      <w:r>
        <w:t>für</w:t>
      </w:r>
      <w:r>
        <w:rPr>
          <w:spacing w:val="-8"/>
        </w:rPr>
        <w:t xml:space="preserve"> </w:t>
      </w:r>
      <w:r>
        <w:t>eine</w:t>
      </w:r>
      <w:r>
        <w:rPr>
          <w:spacing w:val="-7"/>
        </w:rPr>
        <w:t xml:space="preserve"> </w:t>
      </w:r>
      <w:r>
        <w:t>bloße</w:t>
      </w:r>
      <w:r>
        <w:rPr>
          <w:spacing w:val="-6"/>
        </w:rPr>
        <w:t xml:space="preserve"> </w:t>
      </w:r>
      <w:r>
        <w:t>Richtigstellung</w:t>
      </w:r>
      <w:r>
        <w:rPr>
          <w:spacing w:val="-7"/>
        </w:rPr>
        <w:t xml:space="preserve"> </w:t>
      </w:r>
      <w:r>
        <w:t>nach</w:t>
      </w:r>
      <w:r>
        <w:rPr>
          <w:spacing w:val="-6"/>
        </w:rPr>
        <w:t xml:space="preserve"> </w:t>
      </w:r>
      <w:r>
        <w:t>Änderung zum Beispiel des Namens eines nach dem geltenden § 47 Absatz 2 Satz 1 GBO eingetra- genen Gesellschafters infolge einer Eheschließung. Denn die Eintragung des neuen Na- mens</w:t>
      </w:r>
      <w:r>
        <w:rPr>
          <w:spacing w:val="-8"/>
        </w:rPr>
        <w:t xml:space="preserve"> </w:t>
      </w:r>
      <w:r>
        <w:t>lässt</w:t>
      </w:r>
      <w:r>
        <w:rPr>
          <w:spacing w:val="-7"/>
        </w:rPr>
        <w:t xml:space="preserve"> </w:t>
      </w:r>
      <w:r>
        <w:t>die</w:t>
      </w:r>
      <w:r>
        <w:rPr>
          <w:spacing w:val="-11"/>
        </w:rPr>
        <w:t xml:space="preserve"> </w:t>
      </w:r>
      <w:r>
        <w:t>Identität</w:t>
      </w:r>
      <w:r>
        <w:rPr>
          <w:spacing w:val="-10"/>
        </w:rPr>
        <w:t xml:space="preserve"> </w:t>
      </w:r>
      <w:r>
        <w:t>des</w:t>
      </w:r>
      <w:r>
        <w:rPr>
          <w:spacing w:val="-8"/>
        </w:rPr>
        <w:t xml:space="preserve"> </w:t>
      </w:r>
      <w:r>
        <w:t>Gesellschafters</w:t>
      </w:r>
      <w:r>
        <w:rPr>
          <w:spacing w:val="-8"/>
        </w:rPr>
        <w:t xml:space="preserve"> </w:t>
      </w:r>
      <w:r>
        <w:t>unberührt.</w:t>
      </w:r>
      <w:r>
        <w:rPr>
          <w:spacing w:val="-7"/>
        </w:rPr>
        <w:t xml:space="preserve"> </w:t>
      </w:r>
      <w:r>
        <w:t>Die</w:t>
      </w:r>
      <w:r>
        <w:rPr>
          <w:spacing w:val="-8"/>
        </w:rPr>
        <w:t xml:space="preserve"> </w:t>
      </w:r>
      <w:r>
        <w:t>bestehende</w:t>
      </w:r>
      <w:r>
        <w:rPr>
          <w:spacing w:val="-9"/>
        </w:rPr>
        <w:t xml:space="preserve"> </w:t>
      </w:r>
      <w:r>
        <w:t>Eintrag</w:t>
      </w:r>
      <w:r>
        <w:t>ung</w:t>
      </w:r>
      <w:r>
        <w:rPr>
          <w:spacing w:val="-8"/>
        </w:rPr>
        <w:t xml:space="preserve"> </w:t>
      </w:r>
      <w:r>
        <w:t>ist</w:t>
      </w:r>
      <w:r>
        <w:rPr>
          <w:spacing w:val="-7"/>
        </w:rPr>
        <w:t xml:space="preserve"> </w:t>
      </w:r>
      <w:r>
        <w:t>nicht</w:t>
      </w:r>
    </w:p>
    <w:p w14:paraId="5ACF8589" w14:textId="77777777" w:rsidR="00C66901" w:rsidRDefault="00F47839">
      <w:pPr>
        <w:pStyle w:val="Textkrper"/>
        <w:spacing w:before="1"/>
        <w:ind w:left="102" w:right="971"/>
        <w:jc w:val="both"/>
      </w:pPr>
      <w:r>
        <w:t>„unrichtig“ im Sinne des Artikel 229 § 21 Absatz 2 Satz 1 EGBGB-E. Eine solche Richtig- stellung</w:t>
      </w:r>
      <w:r>
        <w:rPr>
          <w:spacing w:val="-10"/>
        </w:rPr>
        <w:t xml:space="preserve"> </w:t>
      </w:r>
      <w:r>
        <w:t>erfordert</w:t>
      </w:r>
      <w:r>
        <w:rPr>
          <w:spacing w:val="-11"/>
        </w:rPr>
        <w:t xml:space="preserve"> </w:t>
      </w:r>
      <w:r>
        <w:t>daher</w:t>
      </w:r>
      <w:r>
        <w:rPr>
          <w:spacing w:val="-11"/>
        </w:rPr>
        <w:t xml:space="preserve"> </w:t>
      </w:r>
      <w:r>
        <w:t>keine</w:t>
      </w:r>
      <w:r>
        <w:rPr>
          <w:spacing w:val="-10"/>
        </w:rPr>
        <w:t xml:space="preserve"> </w:t>
      </w:r>
      <w:r>
        <w:t>vorherige</w:t>
      </w:r>
      <w:r>
        <w:rPr>
          <w:spacing w:val="-12"/>
        </w:rPr>
        <w:t xml:space="preserve"> </w:t>
      </w:r>
      <w:r>
        <w:t>Eintragung</w:t>
      </w:r>
      <w:r>
        <w:rPr>
          <w:spacing w:val="-10"/>
        </w:rPr>
        <w:t xml:space="preserve"> </w:t>
      </w:r>
      <w:r>
        <w:t>der</w:t>
      </w:r>
      <w:r>
        <w:rPr>
          <w:spacing w:val="-13"/>
        </w:rPr>
        <w:t xml:space="preserve"> </w:t>
      </w:r>
      <w:r>
        <w:t>Gesellschaft</w:t>
      </w:r>
      <w:r>
        <w:rPr>
          <w:spacing w:val="-9"/>
        </w:rPr>
        <w:t xml:space="preserve"> </w:t>
      </w:r>
      <w:r>
        <w:t>bürgerlichen</w:t>
      </w:r>
      <w:r>
        <w:rPr>
          <w:spacing w:val="-10"/>
        </w:rPr>
        <w:t xml:space="preserve"> </w:t>
      </w:r>
      <w:r>
        <w:t>Rechts</w:t>
      </w:r>
      <w:r>
        <w:rPr>
          <w:spacing w:val="-12"/>
        </w:rPr>
        <w:t xml:space="preserve"> </w:t>
      </w:r>
      <w:r>
        <w:t>in das Gesellschaftsregister.</w:t>
      </w:r>
    </w:p>
    <w:p w14:paraId="5ACF858A" w14:textId="77777777" w:rsidR="00C66901" w:rsidRDefault="00C66901">
      <w:pPr>
        <w:jc w:val="both"/>
        <w:sectPr w:rsidR="00C66901">
          <w:pgSz w:w="11910" w:h="16840"/>
          <w:pgMar w:top="940" w:right="440" w:bottom="280" w:left="1600" w:header="712" w:footer="0" w:gutter="0"/>
          <w:cols w:space="720"/>
        </w:sectPr>
      </w:pPr>
    </w:p>
    <w:p w14:paraId="5ACF858B" w14:textId="77777777" w:rsidR="00C66901" w:rsidRDefault="00F47839">
      <w:pPr>
        <w:pStyle w:val="berschrift3"/>
        <w:spacing w:before="169"/>
      </w:pPr>
      <w:r>
        <w:lastRenderedPageBreak/>
        <w:t>Zu Absatz 3</w:t>
      </w:r>
    </w:p>
    <w:p w14:paraId="5ACF858C" w14:textId="77777777" w:rsidR="00C66901" w:rsidRDefault="00C66901">
      <w:pPr>
        <w:pStyle w:val="Textkrper"/>
        <w:spacing w:before="2"/>
        <w:rPr>
          <w:b/>
          <w:sz w:val="21"/>
        </w:rPr>
      </w:pPr>
    </w:p>
    <w:p w14:paraId="5ACF858D" w14:textId="77777777" w:rsidR="00C66901" w:rsidRDefault="00F47839">
      <w:pPr>
        <w:pStyle w:val="Textkrper"/>
        <w:ind w:left="102" w:right="968"/>
        <w:jc w:val="both"/>
      </w:pPr>
      <w:r>
        <w:t>Artikel 229 § 21 Absatz 3 Satz 1 EGBGB-E erklärt für die Eintragung der Gesellschaft in den</w:t>
      </w:r>
      <w:r>
        <w:rPr>
          <w:spacing w:val="-6"/>
        </w:rPr>
        <w:t xml:space="preserve"> </w:t>
      </w:r>
      <w:r>
        <w:t>Fällen</w:t>
      </w:r>
      <w:r>
        <w:rPr>
          <w:spacing w:val="-7"/>
        </w:rPr>
        <w:t xml:space="preserve"> </w:t>
      </w:r>
      <w:r>
        <w:t>der</w:t>
      </w:r>
      <w:r>
        <w:rPr>
          <w:spacing w:val="-8"/>
        </w:rPr>
        <w:t xml:space="preserve"> </w:t>
      </w:r>
      <w:r>
        <w:t>Absätze</w:t>
      </w:r>
      <w:r>
        <w:rPr>
          <w:spacing w:val="-1"/>
        </w:rPr>
        <w:t xml:space="preserve"> </w:t>
      </w:r>
      <w:r>
        <w:t>1</w:t>
      </w:r>
      <w:r>
        <w:rPr>
          <w:spacing w:val="-9"/>
        </w:rPr>
        <w:t xml:space="preserve"> </w:t>
      </w:r>
      <w:r>
        <w:t>und</w:t>
      </w:r>
      <w:r>
        <w:rPr>
          <w:spacing w:val="-9"/>
        </w:rPr>
        <w:t xml:space="preserve"> </w:t>
      </w:r>
      <w:r>
        <w:t>2,</w:t>
      </w:r>
      <w:r>
        <w:rPr>
          <w:spacing w:val="-8"/>
        </w:rPr>
        <w:t xml:space="preserve"> </w:t>
      </w:r>
      <w:r>
        <w:t>also</w:t>
      </w:r>
      <w:r>
        <w:rPr>
          <w:spacing w:val="-11"/>
        </w:rPr>
        <w:t xml:space="preserve"> </w:t>
      </w:r>
      <w:r>
        <w:t>für</w:t>
      </w:r>
      <w:r>
        <w:rPr>
          <w:spacing w:val="-5"/>
        </w:rPr>
        <w:t xml:space="preserve"> </w:t>
      </w:r>
      <w:r>
        <w:t>die</w:t>
      </w:r>
      <w:r>
        <w:rPr>
          <w:spacing w:val="-9"/>
        </w:rPr>
        <w:t xml:space="preserve"> </w:t>
      </w:r>
      <w:r>
        <w:t>Eintragung</w:t>
      </w:r>
      <w:r>
        <w:rPr>
          <w:spacing w:val="-6"/>
        </w:rPr>
        <w:t xml:space="preserve"> </w:t>
      </w:r>
      <w:r>
        <w:t>einer</w:t>
      </w:r>
      <w:r>
        <w:rPr>
          <w:spacing w:val="-10"/>
        </w:rPr>
        <w:t xml:space="preserve"> </w:t>
      </w:r>
      <w:r>
        <w:t>grundbesitzhaltenden</w:t>
      </w:r>
      <w:r>
        <w:rPr>
          <w:spacing w:val="-9"/>
        </w:rPr>
        <w:t xml:space="preserve"> </w:t>
      </w:r>
      <w:r>
        <w:t>Gesell- schaft, die wegen einer Verfügung über ihr Recht an einem Grunds</w:t>
      </w:r>
      <w:r>
        <w:t>tück (Absatz 1) oder wegen einer Veränderung im Gesellschafterbestand (Absatz 2) nach § 47 Absatz 2 GBO- E zunächst im Gesellschaftsregister eingetragen sein muss, die Vorschriften des Zweiten Abschnitts der Grundbuchordnung für entsprechend anwendbar. Die</w:t>
      </w:r>
      <w:r>
        <w:t xml:space="preserve">se Anordnung ist not- wendig, da die Eintragung nach § 47 Absatz 2 GBO-E die Rechtsstellung der Gesellschaft bürgerlichen Rechts nicht berührt und lediglich die Art und Weise ändert, in der die Gesell- schaft im Grundbuch eingetragen ist. Es liegt deshalb </w:t>
      </w:r>
      <w:r>
        <w:t>streng genommen ein Fall der Rich- tigstellung vor, der in der Grundbuchordnung nicht geregelt ist. Artikel 229 § 21 Absatz 3 Satz 1 EGBGB-E bewirkt, dass dennoch die Vorschriften des Zweiten Abschnitts der Grundbuchordnung Anwendung finden, insbesondere d</w:t>
      </w:r>
      <w:r>
        <w:t>ie Vorschriften der §§ 19, 22 und 29 GBO. Die Eintragung wird also wie eine Grundbuchberichtigung behandelt. Die für die Grundbuchberichtigung geltenden strengen Anforderungen an den Nachweis der Identität der im Grundbuch verlautbarten und im Gesellschaft</w:t>
      </w:r>
      <w:r>
        <w:t>sregister eingetragenen Gesellschaft bürgerlichen Rechts anzuwenden, erscheint vorzugswürdiger, als das Grundbuchamt von Amts wegen im Wege des Freibeweises ermitteln zu</w:t>
      </w:r>
      <w:r>
        <w:rPr>
          <w:spacing w:val="-10"/>
        </w:rPr>
        <w:t xml:space="preserve"> </w:t>
      </w:r>
      <w:r>
        <w:t>lassen.</w:t>
      </w:r>
    </w:p>
    <w:p w14:paraId="5ACF858E" w14:textId="77777777" w:rsidR="00C66901" w:rsidRDefault="00C66901">
      <w:pPr>
        <w:pStyle w:val="Textkrper"/>
        <w:rPr>
          <w:sz w:val="21"/>
        </w:rPr>
      </w:pPr>
    </w:p>
    <w:p w14:paraId="5ACF858F" w14:textId="77777777" w:rsidR="00C66901" w:rsidRDefault="00F47839">
      <w:pPr>
        <w:pStyle w:val="Textkrper"/>
        <w:ind w:left="102" w:right="968"/>
        <w:jc w:val="both"/>
      </w:pPr>
      <w:r>
        <w:t>Demnach muss die im Grundbuch verlautbarte Gesellschaft bürgerlichen Rechts d</w:t>
      </w:r>
      <w:r>
        <w:t>ie Ein- tragung gemäß § 19 GBO grundsätzlich bewilligen. Was die Vertretungsbefugnis der Ge- sellschafter im Grundbuchverfahren anbelangt, hält Artikel 229 § 21 Absatz 3 Absatz 3 Satz 2 EGBGB-E eine Übergangsregelung bereit. Denn die Identität der im Gesel</w:t>
      </w:r>
      <w:r>
        <w:t>lschafts- register und im Grundbuch verlautbarten Gesellschaft bürgerlichen Rechts und daraus fol- gend die ordnungsgemäße Vertretung der Gesellschaft bürgerlichen Rechts lässt sich in diesen Fällen im Grundbuchverfahren nicht in der Form des § 29 GBO nach</w:t>
      </w:r>
      <w:r>
        <w:t>weisen. Des- wegen bestimmt Artikel 229 § 21 Absatz 3 Satz 2 Halbsatz 1 EGBGB-E, dass es der Be- willigung derjenigen Gesellschafter bedarf, die nach § 47 Absatz 2 Satz 1 GBO in der der- zeit geltenden Fassung im Grundbuch eingetragen sind. Nach den allgem</w:t>
      </w:r>
      <w:r>
        <w:t>einen Vorschrif- ten</w:t>
      </w:r>
      <w:r>
        <w:rPr>
          <w:spacing w:val="-8"/>
        </w:rPr>
        <w:t xml:space="preserve"> </w:t>
      </w:r>
      <w:r>
        <w:t>der</w:t>
      </w:r>
      <w:r>
        <w:rPr>
          <w:spacing w:val="-9"/>
        </w:rPr>
        <w:t xml:space="preserve"> </w:t>
      </w:r>
      <w:r>
        <w:t>Grundbuchordnung</w:t>
      </w:r>
      <w:r>
        <w:rPr>
          <w:spacing w:val="-8"/>
        </w:rPr>
        <w:t xml:space="preserve"> </w:t>
      </w:r>
      <w:r>
        <w:t>können</w:t>
      </w:r>
      <w:r>
        <w:rPr>
          <w:spacing w:val="-7"/>
        </w:rPr>
        <w:t xml:space="preserve"> </w:t>
      </w:r>
      <w:r>
        <w:t>weitere</w:t>
      </w:r>
      <w:r>
        <w:rPr>
          <w:spacing w:val="-7"/>
        </w:rPr>
        <w:t xml:space="preserve"> </w:t>
      </w:r>
      <w:r>
        <w:t>Bewilligungen</w:t>
      </w:r>
      <w:r>
        <w:rPr>
          <w:spacing w:val="-8"/>
        </w:rPr>
        <w:t xml:space="preserve"> </w:t>
      </w:r>
      <w:r>
        <w:t>notwendig</w:t>
      </w:r>
      <w:r>
        <w:rPr>
          <w:spacing w:val="-5"/>
        </w:rPr>
        <w:t xml:space="preserve"> </w:t>
      </w:r>
      <w:r>
        <w:t>sein.</w:t>
      </w:r>
      <w:r>
        <w:rPr>
          <w:spacing w:val="-9"/>
        </w:rPr>
        <w:t xml:space="preserve"> </w:t>
      </w:r>
      <w:r>
        <w:t>Insbesondere</w:t>
      </w:r>
      <w:r>
        <w:rPr>
          <w:spacing w:val="-9"/>
        </w:rPr>
        <w:t xml:space="preserve"> </w:t>
      </w:r>
      <w:r>
        <w:t>in den</w:t>
      </w:r>
      <w:r>
        <w:rPr>
          <w:spacing w:val="-4"/>
        </w:rPr>
        <w:t xml:space="preserve"> </w:t>
      </w:r>
      <w:r>
        <w:t>Fällen</w:t>
      </w:r>
      <w:r>
        <w:rPr>
          <w:spacing w:val="-4"/>
        </w:rPr>
        <w:t xml:space="preserve"> </w:t>
      </w:r>
      <w:r>
        <w:t>des</w:t>
      </w:r>
      <w:r>
        <w:rPr>
          <w:spacing w:val="-4"/>
        </w:rPr>
        <w:t xml:space="preserve"> </w:t>
      </w:r>
      <w:r>
        <w:t>§</w:t>
      </w:r>
      <w:r>
        <w:rPr>
          <w:spacing w:val="-1"/>
        </w:rPr>
        <w:t xml:space="preserve"> </w:t>
      </w:r>
      <w:r>
        <w:t>22</w:t>
      </w:r>
      <w:r>
        <w:rPr>
          <w:spacing w:val="-7"/>
        </w:rPr>
        <w:t xml:space="preserve"> </w:t>
      </w:r>
      <w:r>
        <w:t>Absatz</w:t>
      </w:r>
      <w:r>
        <w:rPr>
          <w:spacing w:val="-3"/>
        </w:rPr>
        <w:t xml:space="preserve"> </w:t>
      </w:r>
      <w:r>
        <w:t>2</w:t>
      </w:r>
      <w:r>
        <w:rPr>
          <w:spacing w:val="-4"/>
        </w:rPr>
        <w:t xml:space="preserve"> </w:t>
      </w:r>
      <w:r>
        <w:t>GBO</w:t>
      </w:r>
      <w:r>
        <w:rPr>
          <w:spacing w:val="-3"/>
        </w:rPr>
        <w:t xml:space="preserve"> </w:t>
      </w:r>
      <w:r>
        <w:t>bedarf</w:t>
      </w:r>
      <w:r>
        <w:rPr>
          <w:spacing w:val="-3"/>
        </w:rPr>
        <w:t xml:space="preserve"> </w:t>
      </w:r>
      <w:r>
        <w:t>es</w:t>
      </w:r>
      <w:r>
        <w:rPr>
          <w:spacing w:val="-4"/>
        </w:rPr>
        <w:t xml:space="preserve"> </w:t>
      </w:r>
      <w:r>
        <w:t>auch</w:t>
      </w:r>
      <w:r>
        <w:rPr>
          <w:spacing w:val="-4"/>
        </w:rPr>
        <w:t xml:space="preserve"> </w:t>
      </w:r>
      <w:r>
        <w:t>der</w:t>
      </w:r>
      <w:r>
        <w:rPr>
          <w:spacing w:val="-3"/>
        </w:rPr>
        <w:t xml:space="preserve"> </w:t>
      </w:r>
      <w:r>
        <w:t>Zustimmung</w:t>
      </w:r>
      <w:r>
        <w:rPr>
          <w:spacing w:val="-2"/>
        </w:rPr>
        <w:t xml:space="preserve"> </w:t>
      </w:r>
      <w:r>
        <w:t>der</w:t>
      </w:r>
      <w:r>
        <w:rPr>
          <w:spacing w:val="-3"/>
        </w:rPr>
        <w:t xml:space="preserve"> </w:t>
      </w:r>
      <w:r>
        <w:t>im</w:t>
      </w:r>
      <w:r>
        <w:rPr>
          <w:spacing w:val="-5"/>
        </w:rPr>
        <w:t xml:space="preserve"> </w:t>
      </w:r>
      <w:r>
        <w:t>Grundbuch</w:t>
      </w:r>
      <w:r>
        <w:rPr>
          <w:spacing w:val="-4"/>
        </w:rPr>
        <w:t xml:space="preserve"> </w:t>
      </w:r>
      <w:r>
        <w:t>ein- zutragenden</w:t>
      </w:r>
      <w:r>
        <w:rPr>
          <w:spacing w:val="-14"/>
        </w:rPr>
        <w:t xml:space="preserve"> </w:t>
      </w:r>
      <w:r>
        <w:t>Gesellschaft,</w:t>
      </w:r>
      <w:r>
        <w:rPr>
          <w:spacing w:val="-11"/>
        </w:rPr>
        <w:t xml:space="preserve"> </w:t>
      </w:r>
      <w:r>
        <w:t>um</w:t>
      </w:r>
      <w:r>
        <w:rPr>
          <w:spacing w:val="-11"/>
        </w:rPr>
        <w:t xml:space="preserve"> </w:t>
      </w:r>
      <w:r>
        <w:t>zu</w:t>
      </w:r>
      <w:r>
        <w:rPr>
          <w:spacing w:val="-12"/>
        </w:rPr>
        <w:t xml:space="preserve"> </w:t>
      </w:r>
      <w:r>
        <w:t>verhindern,</w:t>
      </w:r>
      <w:r>
        <w:rPr>
          <w:spacing w:val="-11"/>
        </w:rPr>
        <w:t xml:space="preserve"> </w:t>
      </w:r>
      <w:r>
        <w:t>dass</w:t>
      </w:r>
      <w:r>
        <w:rPr>
          <w:spacing w:val="-14"/>
        </w:rPr>
        <w:t xml:space="preserve"> </w:t>
      </w:r>
      <w:r>
        <w:t>der</w:t>
      </w:r>
      <w:r>
        <w:rPr>
          <w:spacing w:val="-11"/>
        </w:rPr>
        <w:t xml:space="preserve"> </w:t>
      </w:r>
      <w:r>
        <w:t>im</w:t>
      </w:r>
      <w:r>
        <w:rPr>
          <w:spacing w:val="-14"/>
        </w:rPr>
        <w:t xml:space="preserve"> </w:t>
      </w:r>
      <w:r>
        <w:t>Gesellschaftsregister</w:t>
      </w:r>
      <w:r>
        <w:rPr>
          <w:spacing w:val="-11"/>
        </w:rPr>
        <w:t xml:space="preserve"> </w:t>
      </w:r>
      <w:r>
        <w:t>eingetrage- nen Gesellschaft bürgerlichen Rechts das Recht an einem Grundstück aufgedrängt wird, wenn sie nicht mit der im Grundbuch unter Angabe ihrer Gesellschafter verlautbarten Ge- sellschaft bürgerlichen Rechts identisch ist. Die</w:t>
      </w:r>
      <w:r>
        <w:t>s stellt Artikel 229 § 21 Absatz 3 Satz 2 Halbsatz</w:t>
      </w:r>
      <w:r>
        <w:rPr>
          <w:spacing w:val="-6"/>
        </w:rPr>
        <w:t xml:space="preserve"> </w:t>
      </w:r>
      <w:r>
        <w:t>2</w:t>
      </w:r>
      <w:r>
        <w:rPr>
          <w:spacing w:val="-17"/>
        </w:rPr>
        <w:t xml:space="preserve"> </w:t>
      </w:r>
      <w:r>
        <w:t>EGBGB-E</w:t>
      </w:r>
      <w:r>
        <w:rPr>
          <w:spacing w:val="-20"/>
        </w:rPr>
        <w:t xml:space="preserve"> </w:t>
      </w:r>
      <w:r>
        <w:t>klar.</w:t>
      </w:r>
      <w:r>
        <w:rPr>
          <w:spacing w:val="-16"/>
        </w:rPr>
        <w:t xml:space="preserve"> </w:t>
      </w:r>
      <w:r>
        <w:t>Die</w:t>
      </w:r>
      <w:r>
        <w:rPr>
          <w:spacing w:val="-17"/>
        </w:rPr>
        <w:t xml:space="preserve"> </w:t>
      </w:r>
      <w:r>
        <w:t>Zustimmung</w:t>
      </w:r>
      <w:r>
        <w:rPr>
          <w:spacing w:val="-15"/>
        </w:rPr>
        <w:t xml:space="preserve"> </w:t>
      </w:r>
      <w:r>
        <w:t>der</w:t>
      </w:r>
      <w:r>
        <w:rPr>
          <w:spacing w:val="-16"/>
        </w:rPr>
        <w:t xml:space="preserve"> </w:t>
      </w:r>
      <w:r>
        <w:t>im</w:t>
      </w:r>
      <w:r>
        <w:rPr>
          <w:spacing w:val="-18"/>
        </w:rPr>
        <w:t xml:space="preserve"> </w:t>
      </w:r>
      <w:r>
        <w:t>Grundbuch</w:t>
      </w:r>
      <w:r>
        <w:rPr>
          <w:spacing w:val="-17"/>
        </w:rPr>
        <w:t xml:space="preserve"> </w:t>
      </w:r>
      <w:r>
        <w:t>einzutragenden</w:t>
      </w:r>
      <w:r>
        <w:rPr>
          <w:spacing w:val="-17"/>
        </w:rPr>
        <w:t xml:space="preserve"> </w:t>
      </w:r>
      <w:r>
        <w:t>Gesellschaft ist durch die vertretungsbefugten Gesellschafter zu</w:t>
      </w:r>
      <w:r>
        <w:rPr>
          <w:spacing w:val="-3"/>
        </w:rPr>
        <w:t xml:space="preserve"> </w:t>
      </w:r>
      <w:r>
        <w:t>erteilen.</w:t>
      </w:r>
    </w:p>
    <w:p w14:paraId="5ACF8590" w14:textId="77777777" w:rsidR="00C66901" w:rsidRDefault="00C66901">
      <w:pPr>
        <w:pStyle w:val="Textkrper"/>
        <w:spacing w:before="9"/>
        <w:rPr>
          <w:sz w:val="20"/>
        </w:rPr>
      </w:pPr>
    </w:p>
    <w:p w14:paraId="5ACF8591" w14:textId="77777777" w:rsidR="00C66901" w:rsidRDefault="00F47839">
      <w:pPr>
        <w:pStyle w:val="Textkrper"/>
        <w:spacing w:before="1"/>
        <w:ind w:left="102" w:right="967"/>
        <w:jc w:val="both"/>
      </w:pPr>
      <w:r>
        <w:t xml:space="preserve">Artikel 229 § 21 Absatz 3 Satz 3 EGBGB-E stellt schließlich klar, </w:t>
      </w:r>
      <w:r>
        <w:t>dass die Regelungen der Sätze 1 und 2 auch für den Altfall gelten, in denen die Gesellschafter vor dem Inkrafttreten des Gesetzes zur Einführung des elektronischen Rechtsverkehrs und der elektronischen Akte im Grundbuchverfahren sowie zur Änderung weiterer</w:t>
      </w:r>
      <w:r>
        <w:t xml:space="preserve"> grundbuch-, register- und kos- tenrechtlicher Vorschriften (ERVGBG) vom 11.08.2009 (BGBl. I 2009 S. 2713) noch in ge- samthänderischer Verbundenheit als Berechtigte im Grundbuch eingetragen worden sind. Auch in diesem Fall muss sich die Gesellschaft bürge</w:t>
      </w:r>
      <w:r>
        <w:t>rlichen Rechts zunächst im Gesell- schaftsregister</w:t>
      </w:r>
      <w:r>
        <w:rPr>
          <w:spacing w:val="-5"/>
        </w:rPr>
        <w:t xml:space="preserve"> </w:t>
      </w:r>
      <w:r>
        <w:t>und</w:t>
      </w:r>
      <w:r>
        <w:rPr>
          <w:spacing w:val="-6"/>
        </w:rPr>
        <w:t xml:space="preserve"> </w:t>
      </w:r>
      <w:r>
        <w:t>anschließend</w:t>
      </w:r>
      <w:r>
        <w:rPr>
          <w:spacing w:val="-4"/>
        </w:rPr>
        <w:t xml:space="preserve"> </w:t>
      </w:r>
      <w:r>
        <w:t>im</w:t>
      </w:r>
      <w:r>
        <w:rPr>
          <w:spacing w:val="-5"/>
        </w:rPr>
        <w:t xml:space="preserve"> </w:t>
      </w:r>
      <w:r>
        <w:t>Einklang</w:t>
      </w:r>
      <w:r>
        <w:rPr>
          <w:spacing w:val="-6"/>
        </w:rPr>
        <w:t xml:space="preserve"> </w:t>
      </w:r>
      <w:r>
        <w:t>mit</w:t>
      </w:r>
      <w:r>
        <w:rPr>
          <w:spacing w:val="-7"/>
        </w:rPr>
        <w:t xml:space="preserve"> </w:t>
      </w:r>
      <w:r>
        <w:t>§</w:t>
      </w:r>
      <w:r>
        <w:t xml:space="preserve"> </w:t>
      </w:r>
      <w:r>
        <w:t>47</w:t>
      </w:r>
      <w:r>
        <w:rPr>
          <w:spacing w:val="-7"/>
        </w:rPr>
        <w:t xml:space="preserve"> </w:t>
      </w:r>
      <w:r>
        <w:t>Absatz</w:t>
      </w:r>
      <w:r>
        <w:rPr>
          <w:spacing w:val="-3"/>
        </w:rPr>
        <w:t xml:space="preserve"> </w:t>
      </w:r>
      <w:r>
        <w:t>2</w:t>
      </w:r>
      <w:r>
        <w:rPr>
          <w:spacing w:val="-9"/>
        </w:rPr>
        <w:t xml:space="preserve"> </w:t>
      </w:r>
      <w:r>
        <w:t>GBO-E</w:t>
      </w:r>
      <w:r>
        <w:rPr>
          <w:spacing w:val="-7"/>
        </w:rPr>
        <w:t xml:space="preserve"> </w:t>
      </w:r>
      <w:r>
        <w:t>im</w:t>
      </w:r>
      <w:r>
        <w:rPr>
          <w:spacing w:val="-8"/>
        </w:rPr>
        <w:t xml:space="preserve"> </w:t>
      </w:r>
      <w:r>
        <w:t>Grundbuch</w:t>
      </w:r>
      <w:r>
        <w:rPr>
          <w:spacing w:val="-7"/>
        </w:rPr>
        <w:t xml:space="preserve"> </w:t>
      </w:r>
      <w:r>
        <w:t xml:space="preserve">ein- tragen lassen. Für die Eintragung im Grundbuch bedarf es wiederum der Bewilligung der im Grundbuch eingetragenen Gesellschafter. Diese Erstreckung auf Altfälle ist folgerichtig, weil die Eintragung der Gesellschafter in diesen Fällen nach Artikel 229 </w:t>
      </w:r>
      <w:r>
        <w:t>§ 21 EGBGB den Eintragungen</w:t>
      </w:r>
      <w:r>
        <w:rPr>
          <w:spacing w:val="-7"/>
        </w:rPr>
        <w:t xml:space="preserve"> </w:t>
      </w:r>
      <w:r>
        <w:t>der</w:t>
      </w:r>
      <w:r>
        <w:rPr>
          <w:spacing w:val="-8"/>
        </w:rPr>
        <w:t xml:space="preserve"> </w:t>
      </w:r>
      <w:r>
        <w:t>Gesellschafter</w:t>
      </w:r>
      <w:r>
        <w:rPr>
          <w:spacing w:val="-5"/>
        </w:rPr>
        <w:t xml:space="preserve"> </w:t>
      </w:r>
      <w:r>
        <w:t>nach</w:t>
      </w:r>
      <w:r>
        <w:rPr>
          <w:spacing w:val="-6"/>
        </w:rPr>
        <w:t xml:space="preserve"> </w:t>
      </w:r>
      <w:r>
        <w:t>§</w:t>
      </w:r>
      <w:r>
        <w:rPr>
          <w:spacing w:val="-1"/>
        </w:rPr>
        <w:t xml:space="preserve"> </w:t>
      </w:r>
      <w:r>
        <w:t>47</w:t>
      </w:r>
      <w:r>
        <w:rPr>
          <w:spacing w:val="-7"/>
        </w:rPr>
        <w:t xml:space="preserve"> </w:t>
      </w:r>
      <w:r>
        <w:t>Absatz</w:t>
      </w:r>
      <w:r>
        <w:rPr>
          <w:spacing w:val="-4"/>
        </w:rPr>
        <w:t xml:space="preserve"> </w:t>
      </w:r>
      <w:r>
        <w:t>2</w:t>
      </w:r>
      <w:r>
        <w:rPr>
          <w:spacing w:val="-6"/>
        </w:rPr>
        <w:t xml:space="preserve"> </w:t>
      </w:r>
      <w:r>
        <w:t>Satz</w:t>
      </w:r>
      <w:r>
        <w:rPr>
          <w:spacing w:val="-3"/>
        </w:rPr>
        <w:t xml:space="preserve"> </w:t>
      </w:r>
      <w:r>
        <w:t>1</w:t>
      </w:r>
      <w:r>
        <w:rPr>
          <w:spacing w:val="-9"/>
        </w:rPr>
        <w:t xml:space="preserve"> </w:t>
      </w:r>
      <w:r>
        <w:t>GBO</w:t>
      </w:r>
      <w:r>
        <w:rPr>
          <w:spacing w:val="-10"/>
        </w:rPr>
        <w:t xml:space="preserve"> </w:t>
      </w:r>
      <w:r>
        <w:t>gleichgestellt</w:t>
      </w:r>
      <w:r>
        <w:rPr>
          <w:spacing w:val="-5"/>
        </w:rPr>
        <w:t xml:space="preserve"> </w:t>
      </w:r>
      <w:r>
        <w:t>ist</w:t>
      </w:r>
      <w:r>
        <w:rPr>
          <w:spacing w:val="-7"/>
        </w:rPr>
        <w:t xml:space="preserve"> </w:t>
      </w:r>
      <w:r>
        <w:t>(vgl.</w:t>
      </w:r>
      <w:r>
        <w:rPr>
          <w:spacing w:val="-5"/>
        </w:rPr>
        <w:t xml:space="preserve"> </w:t>
      </w:r>
      <w:r>
        <w:t>BT- Drs. 16/13437, S. 26). Daher können die Gesellschafter in Bezug auf die Bewilligung</w:t>
      </w:r>
      <w:r>
        <w:rPr>
          <w:spacing w:val="-1"/>
        </w:rPr>
        <w:t xml:space="preserve"> </w:t>
      </w:r>
      <w:r>
        <w:t>nach</w:t>
      </w:r>
    </w:p>
    <w:p w14:paraId="5ACF8592" w14:textId="77777777" w:rsidR="00C66901" w:rsidRDefault="00F47839">
      <w:pPr>
        <w:pStyle w:val="Textkrper"/>
        <w:ind w:left="102" w:right="971"/>
        <w:jc w:val="both"/>
      </w:pPr>
      <w:r>
        <w:t>§ 19 GBO nicht anders behandelt werden, als wäre nach Inkraft</w:t>
      </w:r>
      <w:r>
        <w:t>treten des Gesetzes zur Einführung</w:t>
      </w:r>
      <w:r>
        <w:rPr>
          <w:spacing w:val="-8"/>
        </w:rPr>
        <w:t xml:space="preserve"> </w:t>
      </w:r>
      <w:r>
        <w:t>des</w:t>
      </w:r>
      <w:r>
        <w:rPr>
          <w:spacing w:val="-12"/>
        </w:rPr>
        <w:t xml:space="preserve"> </w:t>
      </w:r>
      <w:r>
        <w:t>elektronischen</w:t>
      </w:r>
      <w:r>
        <w:rPr>
          <w:spacing w:val="-10"/>
        </w:rPr>
        <w:t xml:space="preserve"> </w:t>
      </w:r>
      <w:r>
        <w:t>Rechtsverkehrs</w:t>
      </w:r>
      <w:r>
        <w:rPr>
          <w:spacing w:val="-12"/>
        </w:rPr>
        <w:t xml:space="preserve"> </w:t>
      </w:r>
      <w:r>
        <w:t>und</w:t>
      </w:r>
      <w:r>
        <w:rPr>
          <w:spacing w:val="-10"/>
        </w:rPr>
        <w:t xml:space="preserve"> </w:t>
      </w:r>
      <w:r>
        <w:t>der</w:t>
      </w:r>
      <w:r>
        <w:rPr>
          <w:spacing w:val="-11"/>
        </w:rPr>
        <w:t xml:space="preserve"> </w:t>
      </w:r>
      <w:r>
        <w:t>elektronischen</w:t>
      </w:r>
      <w:r>
        <w:rPr>
          <w:spacing w:val="-12"/>
        </w:rPr>
        <w:t xml:space="preserve"> </w:t>
      </w:r>
      <w:r>
        <w:t>Akte</w:t>
      </w:r>
      <w:r>
        <w:rPr>
          <w:spacing w:val="-10"/>
        </w:rPr>
        <w:t xml:space="preserve"> </w:t>
      </w:r>
      <w:r>
        <w:t>im</w:t>
      </w:r>
      <w:r>
        <w:rPr>
          <w:spacing w:val="-13"/>
        </w:rPr>
        <w:t xml:space="preserve"> </w:t>
      </w:r>
      <w:r>
        <w:t>Grundbuch- verfahren sowie zur Änderung weiterer grundbuch-, register- und kostenrechtlicher Vor- schriften die Gesellschaft bürgerlichen Rechts unter ihrer</w:t>
      </w:r>
      <w:r>
        <w:t xml:space="preserve"> Bezeichnung im Grundbuch ein- getragen</w:t>
      </w:r>
      <w:r>
        <w:rPr>
          <w:spacing w:val="-3"/>
        </w:rPr>
        <w:t xml:space="preserve"> </w:t>
      </w:r>
      <w:r>
        <w:t>worden.</w:t>
      </w:r>
    </w:p>
    <w:p w14:paraId="5ACF8593" w14:textId="77777777" w:rsidR="00C66901" w:rsidRDefault="00C66901">
      <w:pPr>
        <w:jc w:val="both"/>
        <w:sectPr w:rsidR="00C66901">
          <w:pgSz w:w="11910" w:h="16840"/>
          <w:pgMar w:top="940" w:right="440" w:bottom="280" w:left="1600" w:header="712" w:footer="0" w:gutter="0"/>
          <w:cols w:space="720"/>
        </w:sectPr>
      </w:pPr>
    </w:p>
    <w:p w14:paraId="5ACF8594" w14:textId="77777777" w:rsidR="00C66901" w:rsidRDefault="00F47839">
      <w:pPr>
        <w:pStyle w:val="Textkrper"/>
        <w:spacing w:before="171"/>
        <w:ind w:left="102" w:right="966"/>
        <w:jc w:val="both"/>
      </w:pPr>
      <w:r>
        <w:lastRenderedPageBreak/>
        <w:t>Auch der Fall, dass gegen eine grundbesitzhaltende Gesellschaft bürgerlichen Rechts die Zwangsvollstreckung betrieben wird und zu ihren Lasten eine Zwangshypothek (§ 867 ZPO)</w:t>
      </w:r>
      <w:r>
        <w:rPr>
          <w:spacing w:val="-4"/>
        </w:rPr>
        <w:t xml:space="preserve"> </w:t>
      </w:r>
      <w:r>
        <w:t>oder</w:t>
      </w:r>
      <w:r>
        <w:rPr>
          <w:spacing w:val="-5"/>
        </w:rPr>
        <w:t xml:space="preserve"> </w:t>
      </w:r>
      <w:r>
        <w:t>eine</w:t>
      </w:r>
      <w:r>
        <w:rPr>
          <w:spacing w:val="-3"/>
        </w:rPr>
        <w:t xml:space="preserve"> </w:t>
      </w:r>
      <w:r>
        <w:t>Arres</w:t>
      </w:r>
      <w:r>
        <w:t>thypothek</w:t>
      </w:r>
      <w:r>
        <w:rPr>
          <w:spacing w:val="-3"/>
        </w:rPr>
        <w:t xml:space="preserve"> </w:t>
      </w:r>
      <w:r>
        <w:t>(§</w:t>
      </w:r>
      <w:r>
        <w:rPr>
          <w:spacing w:val="-1"/>
        </w:rPr>
        <w:t xml:space="preserve"> </w:t>
      </w:r>
      <w:r>
        <w:t>932</w:t>
      </w:r>
      <w:r>
        <w:rPr>
          <w:spacing w:val="-5"/>
        </w:rPr>
        <w:t xml:space="preserve"> </w:t>
      </w:r>
      <w:r>
        <w:t>ZPO)</w:t>
      </w:r>
      <w:r>
        <w:rPr>
          <w:spacing w:val="-4"/>
        </w:rPr>
        <w:t xml:space="preserve"> </w:t>
      </w:r>
      <w:r>
        <w:t>eingetragen</w:t>
      </w:r>
      <w:r>
        <w:rPr>
          <w:spacing w:val="-6"/>
        </w:rPr>
        <w:t xml:space="preserve"> </w:t>
      </w:r>
      <w:r>
        <w:t>werden</w:t>
      </w:r>
      <w:r>
        <w:rPr>
          <w:spacing w:val="-3"/>
        </w:rPr>
        <w:t xml:space="preserve"> </w:t>
      </w:r>
      <w:r>
        <w:t>soll,</w:t>
      </w:r>
      <w:r>
        <w:rPr>
          <w:spacing w:val="-2"/>
        </w:rPr>
        <w:t xml:space="preserve"> </w:t>
      </w:r>
      <w:r>
        <w:t>löst</w:t>
      </w:r>
      <w:r>
        <w:rPr>
          <w:spacing w:val="-7"/>
        </w:rPr>
        <w:t xml:space="preserve"> </w:t>
      </w:r>
      <w:r>
        <w:t>nach</w:t>
      </w:r>
      <w:r>
        <w:rPr>
          <w:spacing w:val="-3"/>
        </w:rPr>
        <w:t xml:space="preserve"> </w:t>
      </w:r>
      <w:r>
        <w:t>Artikel</w:t>
      </w:r>
      <w:r>
        <w:rPr>
          <w:spacing w:val="-2"/>
        </w:rPr>
        <w:t xml:space="preserve"> </w:t>
      </w:r>
      <w:r>
        <w:t>229</w:t>
      </w:r>
    </w:p>
    <w:p w14:paraId="5ACF8595" w14:textId="77777777" w:rsidR="00C66901" w:rsidRDefault="00F47839">
      <w:pPr>
        <w:pStyle w:val="Textkrper"/>
        <w:spacing w:before="3"/>
        <w:ind w:left="102" w:right="968"/>
        <w:jc w:val="both"/>
      </w:pPr>
      <w:r>
        <w:t>§ 21 Absatz 1 EGBGB-E an sich ein Voreintragungserfordernis aus. Folglich bedürfte es für die Eintragung der Zwangs- oder Arresthypothek gemäß Artikel 229 § 21 Absatz 3 EG- BGB-E der Bewilligung der im Grundbuch verlautbarten Gesellschaft bürgerlichen Rech</w:t>
      </w:r>
      <w:r>
        <w:t>ts (§</w:t>
      </w:r>
      <w:r>
        <w:rPr>
          <w:spacing w:val="-2"/>
        </w:rPr>
        <w:t xml:space="preserve"> </w:t>
      </w:r>
      <w:r>
        <w:t>19</w:t>
      </w:r>
      <w:r>
        <w:rPr>
          <w:spacing w:val="-9"/>
        </w:rPr>
        <w:t xml:space="preserve"> </w:t>
      </w:r>
      <w:r>
        <w:t>GBO)</w:t>
      </w:r>
      <w:r>
        <w:rPr>
          <w:spacing w:val="-8"/>
        </w:rPr>
        <w:t xml:space="preserve"> </w:t>
      </w:r>
      <w:r>
        <w:t>und</w:t>
      </w:r>
      <w:r>
        <w:rPr>
          <w:spacing w:val="-6"/>
        </w:rPr>
        <w:t xml:space="preserve"> </w:t>
      </w:r>
      <w:r>
        <w:t>der</w:t>
      </w:r>
      <w:r>
        <w:rPr>
          <w:spacing w:val="-5"/>
        </w:rPr>
        <w:t xml:space="preserve"> </w:t>
      </w:r>
      <w:r>
        <w:t>Zustimmung</w:t>
      </w:r>
      <w:r>
        <w:rPr>
          <w:spacing w:val="-6"/>
        </w:rPr>
        <w:t xml:space="preserve"> </w:t>
      </w:r>
      <w:r>
        <w:t>der</w:t>
      </w:r>
      <w:r>
        <w:rPr>
          <w:spacing w:val="-8"/>
        </w:rPr>
        <w:t xml:space="preserve"> </w:t>
      </w:r>
      <w:r>
        <w:t>im</w:t>
      </w:r>
      <w:r>
        <w:rPr>
          <w:spacing w:val="-8"/>
        </w:rPr>
        <w:t xml:space="preserve"> </w:t>
      </w:r>
      <w:r>
        <w:t>Grundbuch</w:t>
      </w:r>
      <w:r>
        <w:rPr>
          <w:spacing w:val="-6"/>
        </w:rPr>
        <w:t xml:space="preserve"> </w:t>
      </w:r>
      <w:r>
        <w:t>einzutragenden</w:t>
      </w:r>
      <w:r>
        <w:rPr>
          <w:spacing w:val="-11"/>
        </w:rPr>
        <w:t xml:space="preserve"> </w:t>
      </w:r>
      <w:r>
        <w:t>Gesellschaft</w:t>
      </w:r>
      <w:r>
        <w:rPr>
          <w:spacing w:val="-7"/>
        </w:rPr>
        <w:t xml:space="preserve"> </w:t>
      </w:r>
      <w:r>
        <w:t>(§ 22</w:t>
      </w:r>
      <w:r>
        <w:rPr>
          <w:spacing w:val="-7"/>
        </w:rPr>
        <w:t xml:space="preserve"> </w:t>
      </w:r>
      <w:r>
        <w:t>Ab- satz 2 GBO). Da der Vollstreckungsgläubiger auf die Eintragung der Gesellschaft bürgerli- chen Rechts im Gesellschaftsregister aber selbst keinen Einfluss hat, weil ihr</w:t>
      </w:r>
      <w:r>
        <w:t>e Anmeldung freiwillig und durch sämtliche Gesellschafter zu bewirken ist, und es ihm nicht zuzumuten ist, erst noch einen entsprechenden Titel gegen sämtliche Gesellschafter zu erwirken und zu</w:t>
      </w:r>
      <w:r>
        <w:rPr>
          <w:spacing w:val="-14"/>
        </w:rPr>
        <w:t xml:space="preserve"> </w:t>
      </w:r>
      <w:r>
        <w:t>vollstrecken,</w:t>
      </w:r>
      <w:r>
        <w:rPr>
          <w:spacing w:val="-16"/>
        </w:rPr>
        <w:t xml:space="preserve"> </w:t>
      </w:r>
      <w:r>
        <w:t>ist</w:t>
      </w:r>
      <w:r>
        <w:rPr>
          <w:spacing w:val="-14"/>
        </w:rPr>
        <w:t xml:space="preserve"> </w:t>
      </w:r>
      <w:r>
        <w:t>–</w:t>
      </w:r>
      <w:r>
        <w:rPr>
          <w:spacing w:val="-17"/>
        </w:rPr>
        <w:t xml:space="preserve"> </w:t>
      </w:r>
      <w:r>
        <w:t>im</w:t>
      </w:r>
      <w:r>
        <w:rPr>
          <w:spacing w:val="-16"/>
        </w:rPr>
        <w:t xml:space="preserve"> </w:t>
      </w:r>
      <w:r>
        <w:t>Anschluss</w:t>
      </w:r>
      <w:r>
        <w:rPr>
          <w:spacing w:val="-14"/>
        </w:rPr>
        <w:t xml:space="preserve"> </w:t>
      </w:r>
      <w:r>
        <w:t>an</w:t>
      </w:r>
      <w:r>
        <w:rPr>
          <w:spacing w:val="-17"/>
        </w:rPr>
        <w:t xml:space="preserve"> </w:t>
      </w:r>
      <w:r>
        <w:t>eine</w:t>
      </w:r>
      <w:r>
        <w:rPr>
          <w:spacing w:val="-15"/>
        </w:rPr>
        <w:t xml:space="preserve"> </w:t>
      </w:r>
      <w:r>
        <w:t>Rechtsprechung</w:t>
      </w:r>
      <w:r>
        <w:rPr>
          <w:spacing w:val="-13"/>
        </w:rPr>
        <w:t xml:space="preserve"> </w:t>
      </w:r>
      <w:r>
        <w:t>zur</w:t>
      </w:r>
      <w:r>
        <w:rPr>
          <w:spacing w:val="-16"/>
        </w:rPr>
        <w:t xml:space="preserve"> </w:t>
      </w:r>
      <w:r>
        <w:t>Ei</w:t>
      </w:r>
      <w:r>
        <w:t>ntragung</w:t>
      </w:r>
      <w:r>
        <w:rPr>
          <w:spacing w:val="-17"/>
        </w:rPr>
        <w:t xml:space="preserve"> </w:t>
      </w:r>
      <w:r>
        <w:t>der</w:t>
      </w:r>
      <w:r>
        <w:rPr>
          <w:spacing w:val="-16"/>
        </w:rPr>
        <w:t xml:space="preserve"> </w:t>
      </w:r>
      <w:r>
        <w:t>Gesellschaf- ter</w:t>
      </w:r>
      <w:r>
        <w:rPr>
          <w:spacing w:val="-6"/>
        </w:rPr>
        <w:t xml:space="preserve"> </w:t>
      </w:r>
      <w:r>
        <w:t>einer</w:t>
      </w:r>
      <w:r>
        <w:rPr>
          <w:spacing w:val="-8"/>
        </w:rPr>
        <w:t xml:space="preserve"> </w:t>
      </w:r>
      <w:r>
        <w:t>ausschließlich</w:t>
      </w:r>
      <w:r>
        <w:rPr>
          <w:spacing w:val="-6"/>
        </w:rPr>
        <w:t xml:space="preserve"> </w:t>
      </w:r>
      <w:r>
        <w:t>unter</w:t>
      </w:r>
      <w:r>
        <w:rPr>
          <w:spacing w:val="-6"/>
        </w:rPr>
        <w:t xml:space="preserve"> </w:t>
      </w:r>
      <w:r>
        <w:t>ihrem</w:t>
      </w:r>
      <w:r>
        <w:rPr>
          <w:spacing w:val="-5"/>
        </w:rPr>
        <w:t xml:space="preserve"> </w:t>
      </w:r>
      <w:r>
        <w:t>Namen</w:t>
      </w:r>
      <w:r>
        <w:rPr>
          <w:spacing w:val="-7"/>
        </w:rPr>
        <w:t xml:space="preserve"> </w:t>
      </w:r>
      <w:r>
        <w:t>im</w:t>
      </w:r>
      <w:r>
        <w:rPr>
          <w:spacing w:val="-8"/>
        </w:rPr>
        <w:t xml:space="preserve"> </w:t>
      </w:r>
      <w:r>
        <w:t>Grundbuch</w:t>
      </w:r>
      <w:r>
        <w:rPr>
          <w:spacing w:val="-7"/>
        </w:rPr>
        <w:t xml:space="preserve"> </w:t>
      </w:r>
      <w:r>
        <w:t>eingetragenen</w:t>
      </w:r>
      <w:r>
        <w:rPr>
          <w:spacing w:val="-9"/>
        </w:rPr>
        <w:t xml:space="preserve"> </w:t>
      </w:r>
      <w:r>
        <w:t>Gesellschaft</w:t>
      </w:r>
      <w:r>
        <w:rPr>
          <w:spacing w:val="-5"/>
        </w:rPr>
        <w:t xml:space="preserve"> </w:t>
      </w:r>
      <w:r>
        <w:t>bür- gerlichen Rechts – davon auszugehen, dass die Rechtsschutzlücke nach dem Rechtsge- danken des § 14 GBO zu schließen ist (vgl. OLG Schleswig, Beschl. v. 06.04.2011 – 2 W 60/10, juris Rn. 16 ff. = NJW-RR 2011, 1033). Danach kann die Berichtigung des Gru</w:t>
      </w:r>
      <w:r>
        <w:t>nd- buchs durch Eintragung eines Berechtigten auch von demjenigen beantragt werden, der aufgrund eines gegen den Berechtigten vollstreckbaren Titels eine Eintragung in das Grundbuch</w:t>
      </w:r>
      <w:r>
        <w:rPr>
          <w:spacing w:val="-8"/>
        </w:rPr>
        <w:t xml:space="preserve"> </w:t>
      </w:r>
      <w:r>
        <w:t>verlangen</w:t>
      </w:r>
      <w:r>
        <w:rPr>
          <w:spacing w:val="-7"/>
        </w:rPr>
        <w:t xml:space="preserve"> </w:t>
      </w:r>
      <w:r>
        <w:t>kann,</w:t>
      </w:r>
      <w:r>
        <w:rPr>
          <w:spacing w:val="-4"/>
        </w:rPr>
        <w:t xml:space="preserve"> </w:t>
      </w:r>
      <w:r>
        <w:t>sofern</w:t>
      </w:r>
      <w:r>
        <w:rPr>
          <w:spacing w:val="-7"/>
        </w:rPr>
        <w:t xml:space="preserve"> </w:t>
      </w:r>
      <w:r>
        <w:t>die</w:t>
      </w:r>
      <w:r>
        <w:rPr>
          <w:spacing w:val="-7"/>
        </w:rPr>
        <w:t xml:space="preserve"> </w:t>
      </w:r>
      <w:r>
        <w:t>Zulässigkeit</w:t>
      </w:r>
      <w:r>
        <w:rPr>
          <w:spacing w:val="-4"/>
        </w:rPr>
        <w:t xml:space="preserve"> </w:t>
      </w:r>
      <w:r>
        <w:t>dieser</w:t>
      </w:r>
      <w:r>
        <w:rPr>
          <w:spacing w:val="-6"/>
        </w:rPr>
        <w:t xml:space="preserve"> </w:t>
      </w:r>
      <w:r>
        <w:t>Eintragung</w:t>
      </w:r>
      <w:r>
        <w:rPr>
          <w:spacing w:val="-5"/>
        </w:rPr>
        <w:t xml:space="preserve"> </w:t>
      </w:r>
      <w:r>
        <w:t>von</w:t>
      </w:r>
      <w:r>
        <w:rPr>
          <w:spacing w:val="-8"/>
        </w:rPr>
        <w:t xml:space="preserve"> </w:t>
      </w:r>
      <w:r>
        <w:t>der</w:t>
      </w:r>
      <w:r>
        <w:rPr>
          <w:spacing w:val="-4"/>
        </w:rPr>
        <w:t xml:space="preserve"> </w:t>
      </w:r>
      <w:r>
        <w:t>vorgängi</w:t>
      </w:r>
      <w:r>
        <w:t>gen Berichtigung</w:t>
      </w:r>
      <w:r>
        <w:rPr>
          <w:spacing w:val="-5"/>
        </w:rPr>
        <w:t xml:space="preserve"> </w:t>
      </w:r>
      <w:r>
        <w:t>des</w:t>
      </w:r>
      <w:r>
        <w:rPr>
          <w:spacing w:val="-7"/>
        </w:rPr>
        <w:t xml:space="preserve"> </w:t>
      </w:r>
      <w:r>
        <w:t>Grundbuchs</w:t>
      </w:r>
      <w:r>
        <w:rPr>
          <w:spacing w:val="-5"/>
        </w:rPr>
        <w:t xml:space="preserve"> </w:t>
      </w:r>
      <w:r>
        <w:t>abhängt.</w:t>
      </w:r>
      <w:r>
        <w:rPr>
          <w:spacing w:val="-5"/>
        </w:rPr>
        <w:t xml:space="preserve"> </w:t>
      </w:r>
      <w:r>
        <w:t>Durch</w:t>
      </w:r>
      <w:r>
        <w:rPr>
          <w:spacing w:val="-7"/>
        </w:rPr>
        <w:t xml:space="preserve"> </w:t>
      </w:r>
      <w:r>
        <w:t>§</w:t>
      </w:r>
      <w:r>
        <w:rPr>
          <w:spacing w:val="-2"/>
        </w:rPr>
        <w:t xml:space="preserve"> </w:t>
      </w:r>
      <w:r>
        <w:t>14</w:t>
      </w:r>
      <w:r>
        <w:rPr>
          <w:spacing w:val="-5"/>
        </w:rPr>
        <w:t xml:space="preserve"> </w:t>
      </w:r>
      <w:r>
        <w:t>GBO</w:t>
      </w:r>
      <w:r>
        <w:rPr>
          <w:spacing w:val="-4"/>
        </w:rPr>
        <w:t xml:space="preserve"> </w:t>
      </w:r>
      <w:r>
        <w:t>wird</w:t>
      </w:r>
      <w:r>
        <w:rPr>
          <w:spacing w:val="-5"/>
        </w:rPr>
        <w:t xml:space="preserve"> </w:t>
      </w:r>
      <w:r>
        <w:t>das</w:t>
      </w:r>
      <w:r>
        <w:rPr>
          <w:spacing w:val="-7"/>
        </w:rPr>
        <w:t xml:space="preserve"> </w:t>
      </w:r>
      <w:r>
        <w:t>Antragsrecht</w:t>
      </w:r>
      <w:r>
        <w:rPr>
          <w:spacing w:val="-2"/>
        </w:rPr>
        <w:t xml:space="preserve"> </w:t>
      </w:r>
      <w:r>
        <w:t>im</w:t>
      </w:r>
      <w:r>
        <w:rPr>
          <w:spacing w:val="-4"/>
        </w:rPr>
        <w:t xml:space="preserve"> </w:t>
      </w:r>
      <w:r>
        <w:t>Hinblick auf den</w:t>
      </w:r>
      <w:r>
        <w:rPr>
          <w:spacing w:val="-6"/>
        </w:rPr>
        <w:t xml:space="preserve"> </w:t>
      </w:r>
      <w:r>
        <w:t>Grundsatz</w:t>
      </w:r>
      <w:r>
        <w:rPr>
          <w:spacing w:val="-6"/>
        </w:rPr>
        <w:t xml:space="preserve"> </w:t>
      </w:r>
      <w:r>
        <w:t>der</w:t>
      </w:r>
      <w:r>
        <w:rPr>
          <w:spacing w:val="-3"/>
        </w:rPr>
        <w:t xml:space="preserve"> </w:t>
      </w:r>
      <w:r>
        <w:t>Voreintragung</w:t>
      </w:r>
      <w:r>
        <w:rPr>
          <w:spacing w:val="-4"/>
        </w:rPr>
        <w:t xml:space="preserve"> </w:t>
      </w:r>
      <w:r>
        <w:t>nach</w:t>
      </w:r>
      <w:r>
        <w:rPr>
          <w:spacing w:val="-6"/>
        </w:rPr>
        <w:t xml:space="preserve"> </w:t>
      </w:r>
      <w:r>
        <w:t>§ 39</w:t>
      </w:r>
      <w:r>
        <w:rPr>
          <w:spacing w:val="-9"/>
        </w:rPr>
        <w:t xml:space="preserve"> </w:t>
      </w:r>
      <w:r>
        <w:t>GBO</w:t>
      </w:r>
      <w:r>
        <w:rPr>
          <w:spacing w:val="-5"/>
        </w:rPr>
        <w:t xml:space="preserve"> </w:t>
      </w:r>
      <w:r>
        <w:t>zugunsten</w:t>
      </w:r>
      <w:r>
        <w:rPr>
          <w:spacing w:val="-4"/>
        </w:rPr>
        <w:t xml:space="preserve"> </w:t>
      </w:r>
      <w:r>
        <w:t>des</w:t>
      </w:r>
      <w:r>
        <w:rPr>
          <w:spacing w:val="-8"/>
        </w:rPr>
        <w:t xml:space="preserve"> </w:t>
      </w:r>
      <w:r>
        <w:t>Gläubigers</w:t>
      </w:r>
      <w:r>
        <w:rPr>
          <w:spacing w:val="-6"/>
        </w:rPr>
        <w:t xml:space="preserve"> </w:t>
      </w:r>
      <w:r>
        <w:t>eines</w:t>
      </w:r>
      <w:r>
        <w:rPr>
          <w:spacing w:val="-4"/>
        </w:rPr>
        <w:t xml:space="preserve"> </w:t>
      </w:r>
      <w:r>
        <w:t>Be- rechtigten erweitert. Ein nicht eingetragener Berechtigter soll nicht den zwangsw</w:t>
      </w:r>
      <w:r>
        <w:t>eisen Zu- griff auf das ihm zustehende Recht dadurch vereiteln oder verzögern können, dass er kei- nen</w:t>
      </w:r>
      <w:r>
        <w:rPr>
          <w:spacing w:val="30"/>
        </w:rPr>
        <w:t xml:space="preserve"> </w:t>
      </w:r>
      <w:r>
        <w:t>Antrag</w:t>
      </w:r>
      <w:r>
        <w:rPr>
          <w:spacing w:val="30"/>
        </w:rPr>
        <w:t xml:space="preserve"> </w:t>
      </w:r>
      <w:r>
        <w:t>auf</w:t>
      </w:r>
      <w:r>
        <w:rPr>
          <w:spacing w:val="30"/>
        </w:rPr>
        <w:t xml:space="preserve"> </w:t>
      </w:r>
      <w:r>
        <w:t>Grundbuchberichtigung</w:t>
      </w:r>
      <w:r>
        <w:rPr>
          <w:spacing w:val="32"/>
        </w:rPr>
        <w:t xml:space="preserve"> </w:t>
      </w:r>
      <w:r>
        <w:t>stellt</w:t>
      </w:r>
      <w:r>
        <w:rPr>
          <w:spacing w:val="30"/>
        </w:rPr>
        <w:t xml:space="preserve"> </w:t>
      </w:r>
      <w:r>
        <w:t>(vgl.</w:t>
      </w:r>
      <w:r>
        <w:rPr>
          <w:spacing w:val="30"/>
        </w:rPr>
        <w:t xml:space="preserve"> </w:t>
      </w:r>
      <w:r>
        <w:t>Reetz,</w:t>
      </w:r>
      <w:r>
        <w:rPr>
          <w:spacing w:val="31"/>
        </w:rPr>
        <w:t xml:space="preserve"> </w:t>
      </w:r>
      <w:r>
        <w:t>in:</w:t>
      </w:r>
      <w:r>
        <w:rPr>
          <w:spacing w:val="28"/>
        </w:rPr>
        <w:t xml:space="preserve"> </w:t>
      </w:r>
      <w:r>
        <w:t>BeckOK-GBO,</w:t>
      </w:r>
      <w:r>
        <w:rPr>
          <w:spacing w:val="30"/>
        </w:rPr>
        <w:t xml:space="preserve"> </w:t>
      </w:r>
      <w:r>
        <w:t>01.06.2020,</w:t>
      </w:r>
    </w:p>
    <w:p w14:paraId="5ACF8596" w14:textId="77777777" w:rsidR="00C66901" w:rsidRDefault="00F47839">
      <w:pPr>
        <w:pStyle w:val="Textkrper"/>
        <w:ind w:left="102" w:right="972"/>
        <w:jc w:val="both"/>
      </w:pPr>
      <w:r>
        <w:t>§ 14 Rn. 44). In entsprechender Anwendung von § 14 GBO ist dem Vollstreckungsgläubi- ger daher die Möglichkeit einzuräumen, im Grundbuchverfahren die Eintragung der Zwangs- oder Arresthypothek eigenständig zu betreiben. Dies setzt allerdings den vom Vollst</w:t>
      </w:r>
      <w:r>
        <w:t>reckungsgläubiger</w:t>
      </w:r>
      <w:r>
        <w:rPr>
          <w:spacing w:val="-16"/>
        </w:rPr>
        <w:t xml:space="preserve"> </w:t>
      </w:r>
      <w:r>
        <w:t>zu</w:t>
      </w:r>
      <w:r>
        <w:rPr>
          <w:spacing w:val="-14"/>
        </w:rPr>
        <w:t xml:space="preserve"> </w:t>
      </w:r>
      <w:r>
        <w:t>erbringenden</w:t>
      </w:r>
      <w:r>
        <w:rPr>
          <w:spacing w:val="-14"/>
        </w:rPr>
        <w:t xml:space="preserve"> </w:t>
      </w:r>
      <w:r>
        <w:t>Nachweis</w:t>
      </w:r>
      <w:r>
        <w:rPr>
          <w:spacing w:val="-14"/>
        </w:rPr>
        <w:t xml:space="preserve"> </w:t>
      </w:r>
      <w:r>
        <w:t>voraus,</w:t>
      </w:r>
      <w:r>
        <w:rPr>
          <w:spacing w:val="-16"/>
        </w:rPr>
        <w:t xml:space="preserve"> </w:t>
      </w:r>
      <w:r>
        <w:t>dass</w:t>
      </w:r>
      <w:r>
        <w:rPr>
          <w:spacing w:val="-17"/>
        </w:rPr>
        <w:t xml:space="preserve"> </w:t>
      </w:r>
      <w:r>
        <w:t>die</w:t>
      </w:r>
      <w:r>
        <w:rPr>
          <w:spacing w:val="-14"/>
        </w:rPr>
        <w:t xml:space="preserve"> </w:t>
      </w:r>
      <w:r>
        <w:t>im</w:t>
      </w:r>
      <w:r>
        <w:rPr>
          <w:spacing w:val="-16"/>
        </w:rPr>
        <w:t xml:space="preserve"> </w:t>
      </w:r>
      <w:r>
        <w:t>Grundbuch</w:t>
      </w:r>
      <w:r>
        <w:rPr>
          <w:spacing w:val="-15"/>
        </w:rPr>
        <w:t xml:space="preserve"> </w:t>
      </w:r>
      <w:r>
        <w:t>verlaut- barte Gesellschaft bürgerlichen Rechts mit der im Vollstreckungstitel bezeichneten Gesell- schaft bürgerlichen Rechts identisch</w:t>
      </w:r>
      <w:r>
        <w:rPr>
          <w:spacing w:val="-3"/>
        </w:rPr>
        <w:t xml:space="preserve"> </w:t>
      </w:r>
      <w:r>
        <w:t>ist.</w:t>
      </w:r>
    </w:p>
    <w:p w14:paraId="5ACF8597" w14:textId="77777777" w:rsidR="00C66901" w:rsidRDefault="00C66901">
      <w:pPr>
        <w:pStyle w:val="Textkrper"/>
        <w:spacing w:before="8"/>
        <w:rPr>
          <w:sz w:val="20"/>
        </w:rPr>
      </w:pPr>
    </w:p>
    <w:p w14:paraId="5ACF8598" w14:textId="77777777" w:rsidR="00C66901" w:rsidRDefault="00F47839">
      <w:pPr>
        <w:pStyle w:val="berschrift3"/>
      </w:pPr>
      <w:r>
        <w:t>Zu Absatz 4</w:t>
      </w:r>
    </w:p>
    <w:p w14:paraId="5ACF8599" w14:textId="77777777" w:rsidR="00C66901" w:rsidRDefault="00C66901">
      <w:pPr>
        <w:pStyle w:val="Textkrper"/>
        <w:rPr>
          <w:b/>
          <w:sz w:val="21"/>
        </w:rPr>
      </w:pPr>
    </w:p>
    <w:p w14:paraId="5ACF859A" w14:textId="77777777" w:rsidR="00C66901" w:rsidRDefault="00F47839">
      <w:pPr>
        <w:pStyle w:val="Textkrper"/>
        <w:ind w:left="102" w:right="970"/>
        <w:jc w:val="both"/>
      </w:pPr>
      <w:r>
        <w:t>Artikel 229 § 21 Absatz 4 EGBGB-E soll verhindern, dass bereits eingeleitete</w:t>
      </w:r>
      <w:r>
        <w:rPr>
          <w:spacing w:val="-40"/>
        </w:rPr>
        <w:t xml:space="preserve"> </w:t>
      </w:r>
      <w:r>
        <w:t>Eintragungs- vorgänge im Grundbuch in Anbetracht der Voreintragungsobliegenheit gemäß § 47 Ab- satz 2 GBO-E im Gesellschaftsregister nach Inkrafttreten des Gesetzes neu angestoßen</w:t>
      </w:r>
      <w:r>
        <w:t xml:space="preserve"> werden müssen, wenn zu diesem Zeitpunkt zwar das Verfügungsgeschäft und der Antrag auf Grundbuchvollzug erfolgt sind, die Eintragung jedoch noch aussteht. Sie soll sich in diesem Fall nach altem Recht richten, um nicht für eine nach neuem Recht erforderli</w:t>
      </w:r>
      <w:r>
        <w:t>che Voreintragung der Gesellschaft im Gesellschaftsregister erneut einen Notar aufsuchen zu müssen. Die Vorschrift folgt damit dem § 878 BGB zugrundeliegenden Rechtsgedanken, dass</w:t>
      </w:r>
      <w:r>
        <w:rPr>
          <w:spacing w:val="-9"/>
        </w:rPr>
        <w:t xml:space="preserve"> </w:t>
      </w:r>
      <w:r>
        <w:t>die</w:t>
      </w:r>
      <w:r>
        <w:rPr>
          <w:spacing w:val="-9"/>
        </w:rPr>
        <w:t xml:space="preserve"> </w:t>
      </w:r>
      <w:r>
        <w:t>Dauer</w:t>
      </w:r>
      <w:r>
        <w:rPr>
          <w:spacing w:val="-9"/>
        </w:rPr>
        <w:t xml:space="preserve"> </w:t>
      </w:r>
      <w:r>
        <w:t>des</w:t>
      </w:r>
      <w:r>
        <w:rPr>
          <w:spacing w:val="-9"/>
        </w:rPr>
        <w:t xml:space="preserve"> </w:t>
      </w:r>
      <w:r>
        <w:t>Eintragungsverfahrens</w:t>
      </w:r>
      <w:r>
        <w:rPr>
          <w:spacing w:val="-9"/>
        </w:rPr>
        <w:t xml:space="preserve"> </w:t>
      </w:r>
      <w:r>
        <w:t>des</w:t>
      </w:r>
      <w:r>
        <w:rPr>
          <w:spacing w:val="-9"/>
        </w:rPr>
        <w:t xml:space="preserve"> </w:t>
      </w:r>
      <w:r>
        <w:t>Grundbuchamts</w:t>
      </w:r>
      <w:r>
        <w:rPr>
          <w:spacing w:val="-9"/>
        </w:rPr>
        <w:t xml:space="preserve"> </w:t>
      </w:r>
      <w:r>
        <w:t>nicht</w:t>
      </w:r>
      <w:r>
        <w:rPr>
          <w:spacing w:val="-9"/>
        </w:rPr>
        <w:t xml:space="preserve"> </w:t>
      </w:r>
      <w:r>
        <w:t>zulasten</w:t>
      </w:r>
      <w:r>
        <w:rPr>
          <w:spacing w:val="-9"/>
        </w:rPr>
        <w:t xml:space="preserve"> </w:t>
      </w:r>
      <w:r>
        <w:t>der</w:t>
      </w:r>
      <w:r>
        <w:rPr>
          <w:spacing w:val="-10"/>
        </w:rPr>
        <w:t xml:space="preserve"> </w:t>
      </w:r>
      <w:r>
        <w:t>Bet</w:t>
      </w:r>
      <w:r>
        <w:t>eilig- ten gehen</w:t>
      </w:r>
      <w:r>
        <w:rPr>
          <w:spacing w:val="-4"/>
        </w:rPr>
        <w:t xml:space="preserve"> </w:t>
      </w:r>
      <w:r>
        <w:t>darf.</w:t>
      </w:r>
    </w:p>
    <w:p w14:paraId="5ACF859B" w14:textId="77777777" w:rsidR="00C66901" w:rsidRDefault="00C66901">
      <w:pPr>
        <w:pStyle w:val="Textkrper"/>
        <w:spacing w:before="7"/>
        <w:rPr>
          <w:sz w:val="20"/>
        </w:rPr>
      </w:pPr>
    </w:p>
    <w:p w14:paraId="5ACF859C" w14:textId="77777777" w:rsidR="00C66901" w:rsidRDefault="00F47839">
      <w:pPr>
        <w:pStyle w:val="berschrift3"/>
        <w:spacing w:before="1"/>
      </w:pPr>
      <w:r>
        <w:t>Zu Absatz 5</w:t>
      </w:r>
    </w:p>
    <w:p w14:paraId="5ACF859D" w14:textId="77777777" w:rsidR="00C66901" w:rsidRDefault="00C66901">
      <w:pPr>
        <w:pStyle w:val="Textkrper"/>
        <w:spacing w:before="2"/>
        <w:rPr>
          <w:b/>
          <w:sz w:val="21"/>
        </w:rPr>
      </w:pPr>
    </w:p>
    <w:p w14:paraId="5ACF859E" w14:textId="77777777" w:rsidR="00C66901" w:rsidRDefault="00F47839">
      <w:pPr>
        <w:pStyle w:val="Textkrper"/>
        <w:ind w:left="102" w:right="972"/>
        <w:jc w:val="both"/>
      </w:pPr>
      <w:r>
        <w:t>Artikel 229 § 21 Absatz 5 EGBGB-E hält eine entsprechende Übergangsregelung für die Schiffsregisterordnung bereit.</w:t>
      </w:r>
    </w:p>
    <w:p w14:paraId="5ACF859F" w14:textId="77777777" w:rsidR="00C66901" w:rsidRDefault="00C66901">
      <w:pPr>
        <w:pStyle w:val="Textkrper"/>
        <w:spacing w:before="6"/>
        <w:rPr>
          <w:sz w:val="20"/>
        </w:rPr>
      </w:pPr>
    </w:p>
    <w:p w14:paraId="5ACF85A0" w14:textId="77777777" w:rsidR="00C66901" w:rsidRDefault="00F47839">
      <w:pPr>
        <w:pStyle w:val="berschrift3"/>
        <w:ind w:right="1459"/>
        <w:jc w:val="left"/>
      </w:pPr>
      <w:r>
        <w:t>Zu Nummer 2 (Artikel 229 § … [einzusetzen: nächster bei der Verkündung freier Paragraph])</w:t>
      </w:r>
    </w:p>
    <w:p w14:paraId="5ACF85A1" w14:textId="77777777" w:rsidR="00C66901" w:rsidRDefault="00C66901">
      <w:pPr>
        <w:pStyle w:val="Textkrper"/>
        <w:spacing w:before="1"/>
        <w:rPr>
          <w:b/>
          <w:sz w:val="21"/>
        </w:rPr>
      </w:pPr>
    </w:p>
    <w:p w14:paraId="5ACF85A2" w14:textId="77777777" w:rsidR="00C66901" w:rsidRDefault="00F47839">
      <w:pPr>
        <w:pStyle w:val="Textkrper"/>
        <w:spacing w:before="1"/>
        <w:ind w:left="102" w:right="969"/>
        <w:jc w:val="both"/>
      </w:pPr>
      <w:r>
        <w:t xml:space="preserve">Artikel 229 </w:t>
      </w:r>
      <w:r>
        <w:t xml:space="preserve">§ … [einzusetzen: nächster bei der Verkündung freier Paragraph]) stellt eine Übergangsregelung zu den §§ 723 ff., §§ 729 ff. BGB-E bereit, durch die die bisher im Ge- setz vorgesehenen personenbezogenen Auflösungsgründe in Ausscheidensgründe umge- wandelt </w:t>
      </w:r>
      <w:r>
        <w:t>werden. Als Regelungsvorbild dient Artikel 41 EGHGB, der im Zuge des</w:t>
      </w:r>
      <w:r>
        <w:rPr>
          <w:spacing w:val="-43"/>
        </w:rPr>
        <w:t xml:space="preserve"> </w:t>
      </w:r>
      <w:r>
        <w:t>Gesetzes zur</w:t>
      </w:r>
      <w:r>
        <w:rPr>
          <w:spacing w:val="17"/>
        </w:rPr>
        <w:t xml:space="preserve"> </w:t>
      </w:r>
      <w:r>
        <w:t>Neuregelung</w:t>
      </w:r>
      <w:r>
        <w:rPr>
          <w:spacing w:val="16"/>
        </w:rPr>
        <w:t xml:space="preserve"> </w:t>
      </w:r>
      <w:r>
        <w:t>des</w:t>
      </w:r>
      <w:r>
        <w:rPr>
          <w:spacing w:val="17"/>
        </w:rPr>
        <w:t xml:space="preserve"> </w:t>
      </w:r>
      <w:r>
        <w:t>Kaufmanns-</w:t>
      </w:r>
      <w:r>
        <w:rPr>
          <w:spacing w:val="18"/>
        </w:rPr>
        <w:t xml:space="preserve"> </w:t>
      </w:r>
      <w:r>
        <w:t>und</w:t>
      </w:r>
      <w:r>
        <w:rPr>
          <w:spacing w:val="15"/>
        </w:rPr>
        <w:t xml:space="preserve"> </w:t>
      </w:r>
      <w:r>
        <w:t>Firmenrechts</w:t>
      </w:r>
      <w:r>
        <w:rPr>
          <w:spacing w:val="18"/>
        </w:rPr>
        <w:t xml:space="preserve"> </w:t>
      </w:r>
      <w:r>
        <w:t>und</w:t>
      </w:r>
      <w:r>
        <w:rPr>
          <w:spacing w:val="15"/>
        </w:rPr>
        <w:t xml:space="preserve"> </w:t>
      </w:r>
      <w:r>
        <w:t>zur</w:t>
      </w:r>
      <w:r>
        <w:rPr>
          <w:spacing w:val="17"/>
        </w:rPr>
        <w:t xml:space="preserve"> </w:t>
      </w:r>
      <w:r>
        <w:t>Änderung</w:t>
      </w:r>
      <w:r>
        <w:rPr>
          <w:spacing w:val="16"/>
        </w:rPr>
        <w:t xml:space="preserve"> </w:t>
      </w:r>
      <w:r>
        <w:t>anderer</w:t>
      </w:r>
      <w:r>
        <w:rPr>
          <w:spacing w:val="16"/>
        </w:rPr>
        <w:t xml:space="preserve"> </w:t>
      </w:r>
      <w:r>
        <w:t>handels-</w:t>
      </w:r>
    </w:p>
    <w:p w14:paraId="5ACF85A3" w14:textId="77777777" w:rsidR="00C66901" w:rsidRDefault="00C66901">
      <w:pPr>
        <w:jc w:val="both"/>
        <w:sectPr w:rsidR="00C66901">
          <w:pgSz w:w="11910" w:h="16840"/>
          <w:pgMar w:top="940" w:right="440" w:bottom="280" w:left="1600" w:header="712" w:footer="0" w:gutter="0"/>
          <w:cols w:space="720"/>
        </w:sectPr>
      </w:pPr>
    </w:p>
    <w:p w14:paraId="5ACF85A4" w14:textId="77777777" w:rsidR="00C66901" w:rsidRDefault="00F47839">
      <w:pPr>
        <w:pStyle w:val="Textkrper"/>
        <w:spacing w:before="171"/>
        <w:ind w:left="102" w:right="971"/>
        <w:jc w:val="both"/>
      </w:pPr>
      <w:r>
        <w:lastRenderedPageBreak/>
        <w:t>und gesellschaftsrechtlicher Vorschriften (Handelsrechtsreformgesetz – HRefG) vom 22.06.1998</w:t>
      </w:r>
      <w:r>
        <w:rPr>
          <w:spacing w:val="-10"/>
        </w:rPr>
        <w:t xml:space="preserve"> </w:t>
      </w:r>
      <w:r>
        <w:t>(BGBl.</w:t>
      </w:r>
      <w:r>
        <w:rPr>
          <w:spacing w:val="-3"/>
        </w:rPr>
        <w:t xml:space="preserve"> </w:t>
      </w:r>
      <w:r>
        <w:t>I</w:t>
      </w:r>
      <w:r>
        <w:rPr>
          <w:spacing w:val="-6"/>
        </w:rPr>
        <w:t xml:space="preserve"> </w:t>
      </w:r>
      <w:r>
        <w:t>1998</w:t>
      </w:r>
      <w:r>
        <w:rPr>
          <w:spacing w:val="-5"/>
        </w:rPr>
        <w:t xml:space="preserve"> </w:t>
      </w:r>
      <w:r>
        <w:t>S.</w:t>
      </w:r>
      <w:r>
        <w:rPr>
          <w:spacing w:val="-4"/>
        </w:rPr>
        <w:t xml:space="preserve"> </w:t>
      </w:r>
      <w:r>
        <w:t>1474)</w:t>
      </w:r>
      <w:r>
        <w:rPr>
          <w:spacing w:val="-6"/>
        </w:rPr>
        <w:t xml:space="preserve"> </w:t>
      </w:r>
      <w:r>
        <w:t>eingeführt</w:t>
      </w:r>
      <w:r>
        <w:rPr>
          <w:spacing w:val="-6"/>
        </w:rPr>
        <w:t xml:space="preserve"> </w:t>
      </w:r>
      <w:r>
        <w:t>und</w:t>
      </w:r>
      <w:r>
        <w:rPr>
          <w:spacing w:val="-5"/>
        </w:rPr>
        <w:t xml:space="preserve"> </w:t>
      </w:r>
      <w:r>
        <w:t>infolge</w:t>
      </w:r>
      <w:r>
        <w:rPr>
          <w:spacing w:val="-7"/>
        </w:rPr>
        <w:t xml:space="preserve"> </w:t>
      </w:r>
      <w:r>
        <w:t>zeitlicher</w:t>
      </w:r>
      <w:r>
        <w:rPr>
          <w:spacing w:val="-4"/>
        </w:rPr>
        <w:t xml:space="preserve"> </w:t>
      </w:r>
      <w:r>
        <w:t>Überholung</w:t>
      </w:r>
      <w:r>
        <w:rPr>
          <w:spacing w:val="-5"/>
        </w:rPr>
        <w:t xml:space="preserve"> </w:t>
      </w:r>
      <w:r>
        <w:t>inzwischen aufgehoben wurde. Die Übergangsregelung beruht auf der Überlegung, dass Gesellschaf-</w:t>
      </w:r>
      <w:r>
        <w:t xml:space="preserve"> ter unter Umständen bewusst von abweichenden gesellschaftsvertraglichen Vereinbarun- gen im Vertrauen auf die nach §§ 723 ff. BGB vorgesehene Auflösung der Gesellschaft beziehungsweise die damit zusammenhängenden Rechtsfolgen abgesehen</w:t>
      </w:r>
      <w:r>
        <w:rPr>
          <w:spacing w:val="-6"/>
        </w:rPr>
        <w:t xml:space="preserve"> </w:t>
      </w:r>
      <w:r>
        <w:t>haben.</w:t>
      </w:r>
    </w:p>
    <w:p w14:paraId="5ACF85A5" w14:textId="77777777" w:rsidR="00C66901" w:rsidRDefault="00C66901">
      <w:pPr>
        <w:pStyle w:val="Textkrper"/>
        <w:rPr>
          <w:sz w:val="21"/>
        </w:rPr>
      </w:pPr>
    </w:p>
    <w:p w14:paraId="5ACF85A6" w14:textId="77777777" w:rsidR="00C66901" w:rsidRDefault="00F47839">
      <w:pPr>
        <w:pStyle w:val="Textkrper"/>
        <w:spacing w:before="1"/>
        <w:ind w:left="102" w:right="969"/>
        <w:jc w:val="both"/>
      </w:pPr>
      <w:r>
        <w:t>Der Grundge</w:t>
      </w:r>
      <w:r>
        <w:t>danke der Übergangsregelung geht dahin, dass die neue gesetzliche Rege- lung an sich nur durch eine Änderung des Gesellschaftsvertrags herbeigeführt werden könnte, im gesetzlichen Regelfall der Einstimmigkeit also nicht ohne Zustimmung des be- troffenen</w:t>
      </w:r>
      <w:r>
        <w:rPr>
          <w:spacing w:val="-12"/>
        </w:rPr>
        <w:t xml:space="preserve"> </w:t>
      </w:r>
      <w:r>
        <w:t>Ge</w:t>
      </w:r>
      <w:r>
        <w:t>sellschafters.</w:t>
      </w:r>
      <w:r>
        <w:rPr>
          <w:spacing w:val="-9"/>
        </w:rPr>
        <w:t xml:space="preserve"> </w:t>
      </w:r>
      <w:r>
        <w:t>Jeder</w:t>
      </w:r>
      <w:r>
        <w:rPr>
          <w:spacing w:val="-11"/>
        </w:rPr>
        <w:t xml:space="preserve"> </w:t>
      </w:r>
      <w:r>
        <w:t>Gesellschafter</w:t>
      </w:r>
      <w:r>
        <w:rPr>
          <w:spacing w:val="-9"/>
        </w:rPr>
        <w:t xml:space="preserve"> </w:t>
      </w:r>
      <w:r>
        <w:t>hat</w:t>
      </w:r>
      <w:r>
        <w:rPr>
          <w:spacing w:val="-9"/>
        </w:rPr>
        <w:t xml:space="preserve"> </w:t>
      </w:r>
      <w:r>
        <w:t>deshalb</w:t>
      </w:r>
      <w:r>
        <w:rPr>
          <w:spacing w:val="-7"/>
        </w:rPr>
        <w:t xml:space="preserve"> </w:t>
      </w:r>
      <w:r>
        <w:t>bis</w:t>
      </w:r>
      <w:r>
        <w:rPr>
          <w:spacing w:val="-9"/>
        </w:rPr>
        <w:t xml:space="preserve"> </w:t>
      </w:r>
      <w:r>
        <w:t>zum</w:t>
      </w:r>
      <w:r>
        <w:rPr>
          <w:spacing w:val="-9"/>
        </w:rPr>
        <w:t xml:space="preserve"> </w:t>
      </w:r>
      <w:r>
        <w:t>31.</w:t>
      </w:r>
      <w:r>
        <w:rPr>
          <w:spacing w:val="-7"/>
        </w:rPr>
        <w:t xml:space="preserve"> </w:t>
      </w:r>
      <w:r>
        <w:t>…</w:t>
      </w:r>
      <w:r>
        <w:rPr>
          <w:spacing w:val="-9"/>
        </w:rPr>
        <w:t xml:space="preserve"> </w:t>
      </w:r>
      <w:r>
        <w:t>[Jahreszahl</w:t>
      </w:r>
      <w:r>
        <w:rPr>
          <w:spacing w:val="-8"/>
        </w:rPr>
        <w:t xml:space="preserve"> </w:t>
      </w:r>
      <w:r>
        <w:t>des Inkrafttretens</w:t>
      </w:r>
      <w:r>
        <w:rPr>
          <w:spacing w:val="-16"/>
        </w:rPr>
        <w:t xml:space="preserve"> </w:t>
      </w:r>
      <w:r>
        <w:t>nach</w:t>
      </w:r>
      <w:r>
        <w:rPr>
          <w:spacing w:val="-14"/>
        </w:rPr>
        <w:t xml:space="preserve"> </w:t>
      </w:r>
      <w:r>
        <w:t>Artikel</w:t>
      </w:r>
      <w:r>
        <w:rPr>
          <w:spacing w:val="-2"/>
        </w:rPr>
        <w:t xml:space="preserve"> </w:t>
      </w:r>
      <w:r>
        <w:t>150</w:t>
      </w:r>
      <w:r>
        <w:rPr>
          <w:spacing w:val="-2"/>
        </w:rPr>
        <w:t xml:space="preserve"> </w:t>
      </w:r>
      <w:r>
        <w:t>Satz</w:t>
      </w:r>
      <w:r>
        <w:rPr>
          <w:spacing w:val="-3"/>
        </w:rPr>
        <w:t xml:space="preserve"> </w:t>
      </w:r>
      <w:r>
        <w:t>1</w:t>
      </w:r>
      <w:r>
        <w:rPr>
          <w:spacing w:val="-16"/>
        </w:rPr>
        <w:t xml:space="preserve"> </w:t>
      </w:r>
      <w:r>
        <w:t>dieses</w:t>
      </w:r>
      <w:r>
        <w:rPr>
          <w:spacing w:val="-18"/>
        </w:rPr>
        <w:t xml:space="preserve"> </w:t>
      </w:r>
      <w:r>
        <w:t>Gesetzes]</w:t>
      </w:r>
      <w:r>
        <w:rPr>
          <w:spacing w:val="-14"/>
        </w:rPr>
        <w:t xml:space="preserve"> </w:t>
      </w:r>
      <w:r>
        <w:t>das</w:t>
      </w:r>
      <w:r>
        <w:rPr>
          <w:spacing w:val="-16"/>
        </w:rPr>
        <w:t xml:space="preserve"> </w:t>
      </w:r>
      <w:r>
        <w:t>Recht,</w:t>
      </w:r>
      <w:r>
        <w:rPr>
          <w:spacing w:val="-17"/>
        </w:rPr>
        <w:t xml:space="preserve"> </w:t>
      </w:r>
      <w:r>
        <w:t>durch</w:t>
      </w:r>
      <w:r>
        <w:rPr>
          <w:spacing w:val="-19"/>
        </w:rPr>
        <w:t xml:space="preserve"> </w:t>
      </w:r>
      <w:r>
        <w:t>einseitige</w:t>
      </w:r>
      <w:r>
        <w:rPr>
          <w:spacing w:val="-23"/>
        </w:rPr>
        <w:t xml:space="preserve"> </w:t>
      </w:r>
      <w:r>
        <w:t>Willens- erklärung gegenüber der Gesellschaft die Anwendung der alten gesetzlichen Regelung zu verlangen,</w:t>
      </w:r>
      <w:r>
        <w:rPr>
          <w:spacing w:val="-6"/>
        </w:rPr>
        <w:t xml:space="preserve"> </w:t>
      </w:r>
      <w:r>
        <w:t>vorausgesetzt</w:t>
      </w:r>
      <w:r>
        <w:rPr>
          <w:spacing w:val="-6"/>
        </w:rPr>
        <w:t xml:space="preserve"> </w:t>
      </w:r>
      <w:r>
        <w:t>der</w:t>
      </w:r>
      <w:r>
        <w:rPr>
          <w:spacing w:val="-5"/>
        </w:rPr>
        <w:t xml:space="preserve"> </w:t>
      </w:r>
      <w:r>
        <w:t>die</w:t>
      </w:r>
      <w:r>
        <w:rPr>
          <w:spacing w:val="-8"/>
        </w:rPr>
        <w:t xml:space="preserve"> </w:t>
      </w:r>
      <w:r>
        <w:t>Umwandlung</w:t>
      </w:r>
      <w:r>
        <w:rPr>
          <w:spacing w:val="-5"/>
        </w:rPr>
        <w:t xml:space="preserve"> </w:t>
      </w:r>
      <w:r>
        <w:t>bewirkende</w:t>
      </w:r>
      <w:r>
        <w:rPr>
          <w:spacing w:val="-10"/>
        </w:rPr>
        <w:t xml:space="preserve"> </w:t>
      </w:r>
      <w:r>
        <w:t>„Grund“</w:t>
      </w:r>
      <w:r>
        <w:rPr>
          <w:spacing w:val="-7"/>
        </w:rPr>
        <w:t xml:space="preserve"> </w:t>
      </w:r>
      <w:r>
        <w:t>ist</w:t>
      </w:r>
      <w:r>
        <w:rPr>
          <w:spacing w:val="-6"/>
        </w:rPr>
        <w:t xml:space="preserve"> </w:t>
      </w:r>
      <w:r>
        <w:t>bis</w:t>
      </w:r>
      <w:r>
        <w:rPr>
          <w:spacing w:val="-9"/>
        </w:rPr>
        <w:t xml:space="preserve"> </w:t>
      </w:r>
      <w:r>
        <w:t>dahin</w:t>
      </w:r>
      <w:r>
        <w:rPr>
          <w:spacing w:val="-8"/>
        </w:rPr>
        <w:t xml:space="preserve"> </w:t>
      </w:r>
      <w:r>
        <w:t>noch</w:t>
      </w:r>
      <w:r>
        <w:rPr>
          <w:spacing w:val="-7"/>
        </w:rPr>
        <w:t xml:space="preserve"> </w:t>
      </w:r>
      <w:r>
        <w:t>nicht eingetreten. Die Befristung ist eingedenk des Zeitpunkts des Inkrafttrete</w:t>
      </w:r>
      <w:r>
        <w:t>ns des Gesetzes zum</w:t>
      </w:r>
      <w:r>
        <w:rPr>
          <w:spacing w:val="-13"/>
        </w:rPr>
        <w:t xml:space="preserve"> </w:t>
      </w:r>
      <w:r>
        <w:t>1.</w:t>
      </w:r>
      <w:r>
        <w:rPr>
          <w:spacing w:val="-13"/>
        </w:rPr>
        <w:t xml:space="preserve"> </w:t>
      </w:r>
      <w:r>
        <w:t>Januar</w:t>
      </w:r>
      <w:r>
        <w:rPr>
          <w:spacing w:val="-13"/>
        </w:rPr>
        <w:t xml:space="preserve"> </w:t>
      </w:r>
      <w:r>
        <w:t>2023</w:t>
      </w:r>
      <w:r>
        <w:rPr>
          <w:spacing w:val="-16"/>
        </w:rPr>
        <w:t xml:space="preserve"> </w:t>
      </w:r>
      <w:r>
        <w:t>erforderlich,</w:t>
      </w:r>
      <w:r>
        <w:rPr>
          <w:spacing w:val="-13"/>
        </w:rPr>
        <w:t xml:space="preserve"> </w:t>
      </w:r>
      <w:r>
        <w:t>aber</w:t>
      </w:r>
      <w:r>
        <w:rPr>
          <w:spacing w:val="-15"/>
        </w:rPr>
        <w:t xml:space="preserve"> </w:t>
      </w:r>
      <w:r>
        <w:t>auch</w:t>
      </w:r>
      <w:r>
        <w:rPr>
          <w:spacing w:val="-13"/>
        </w:rPr>
        <w:t xml:space="preserve"> </w:t>
      </w:r>
      <w:r>
        <w:t>ausreichend,</w:t>
      </w:r>
      <w:r>
        <w:rPr>
          <w:spacing w:val="-12"/>
        </w:rPr>
        <w:t xml:space="preserve"> </w:t>
      </w:r>
      <w:r>
        <w:t>um</w:t>
      </w:r>
      <w:r>
        <w:rPr>
          <w:spacing w:val="-13"/>
        </w:rPr>
        <w:t xml:space="preserve"> </w:t>
      </w:r>
      <w:r>
        <w:t>sich</w:t>
      </w:r>
      <w:r>
        <w:rPr>
          <w:spacing w:val="-13"/>
        </w:rPr>
        <w:t xml:space="preserve"> </w:t>
      </w:r>
      <w:r>
        <w:t>auf</w:t>
      </w:r>
      <w:r>
        <w:rPr>
          <w:spacing w:val="-12"/>
        </w:rPr>
        <w:t xml:space="preserve"> </w:t>
      </w:r>
      <w:r>
        <w:t>die</w:t>
      </w:r>
      <w:r>
        <w:rPr>
          <w:spacing w:val="-16"/>
        </w:rPr>
        <w:t xml:space="preserve"> </w:t>
      </w:r>
      <w:r>
        <w:t>geänderte</w:t>
      </w:r>
      <w:r>
        <w:rPr>
          <w:spacing w:val="-13"/>
        </w:rPr>
        <w:t xml:space="preserve"> </w:t>
      </w:r>
      <w:r>
        <w:t>Rechts- lage einzustellen. Dass sowohl das schriftliche Verlangen als auch der Auflösungs- bezie- hungsweise Ausscheidensgrund innerhalb der gesetzlichen Fris</w:t>
      </w:r>
      <w:r>
        <w:t>t eingetreten sein müssen, verschafft Rechtssicherheit und soll die anderen Gesellschafter davor schützen, dass der betroffene Gesellschafter einem bereits eingetretenen Ausscheidenstatbestand nachträg- lich eine Auflösungsfolge</w:t>
      </w:r>
      <w:r>
        <w:rPr>
          <w:spacing w:val="-3"/>
        </w:rPr>
        <w:t xml:space="preserve"> </w:t>
      </w:r>
      <w:r>
        <w:t>beigibt.</w:t>
      </w:r>
    </w:p>
    <w:p w14:paraId="5ACF85A7" w14:textId="77777777" w:rsidR="00C66901" w:rsidRDefault="00C66901">
      <w:pPr>
        <w:pStyle w:val="Textkrper"/>
        <w:spacing w:before="11"/>
        <w:rPr>
          <w:sz w:val="20"/>
        </w:rPr>
      </w:pPr>
    </w:p>
    <w:p w14:paraId="5ACF85A8" w14:textId="77777777" w:rsidR="00C66901" w:rsidRDefault="00F47839">
      <w:pPr>
        <w:pStyle w:val="Textkrper"/>
        <w:ind w:left="102" w:right="972"/>
        <w:jc w:val="both"/>
      </w:pPr>
      <w:r>
        <w:t xml:space="preserve">Sieht der Gesellschaftsvertrag vor, dass vertragsändernde Beschlüsse mit einer Mehrheit gefasst werden können, so muss sich der betroffene Gesellschafter, soweit er eine Sperr- minorität nicht erreicht, daran festhalten lassen, dass er mit seinem Begehren </w:t>
      </w:r>
      <w:r>
        <w:t>überstimmt werden kann. Deshalb kann das schriftliche Verlangen durch Gesellschafterbeschluss zu- rückgewiesen werden.</w:t>
      </w:r>
    </w:p>
    <w:p w14:paraId="5ACF85A9" w14:textId="77777777" w:rsidR="00C66901" w:rsidRDefault="00C66901">
      <w:pPr>
        <w:pStyle w:val="Textkrper"/>
        <w:spacing w:before="10"/>
        <w:rPr>
          <w:sz w:val="20"/>
        </w:rPr>
      </w:pPr>
    </w:p>
    <w:p w14:paraId="5ACF85AA" w14:textId="77777777" w:rsidR="00C66901" w:rsidRDefault="00F47839">
      <w:pPr>
        <w:pStyle w:val="Textkrper"/>
        <w:ind w:left="102" w:right="966"/>
        <w:jc w:val="both"/>
      </w:pPr>
      <w:r>
        <w:t>Hinsichtlich</w:t>
      </w:r>
      <w:r>
        <w:rPr>
          <w:spacing w:val="-6"/>
        </w:rPr>
        <w:t xml:space="preserve"> </w:t>
      </w:r>
      <w:r>
        <w:t>der</w:t>
      </w:r>
      <w:r>
        <w:rPr>
          <w:spacing w:val="-5"/>
        </w:rPr>
        <w:t xml:space="preserve"> </w:t>
      </w:r>
      <w:r>
        <w:t>Auslegung</w:t>
      </w:r>
      <w:r>
        <w:rPr>
          <w:spacing w:val="-4"/>
        </w:rPr>
        <w:t xml:space="preserve"> </w:t>
      </w:r>
      <w:r>
        <w:t>der</w:t>
      </w:r>
      <w:r>
        <w:rPr>
          <w:spacing w:val="-5"/>
        </w:rPr>
        <w:t xml:space="preserve"> </w:t>
      </w:r>
      <w:r>
        <w:t>Übergangsregelung</w:t>
      </w:r>
      <w:r>
        <w:rPr>
          <w:spacing w:val="-7"/>
        </w:rPr>
        <w:t xml:space="preserve"> </w:t>
      </w:r>
      <w:r>
        <w:t>kann</w:t>
      </w:r>
      <w:r>
        <w:rPr>
          <w:spacing w:val="-9"/>
        </w:rPr>
        <w:t xml:space="preserve"> </w:t>
      </w:r>
      <w:r>
        <w:t>auf</w:t>
      </w:r>
      <w:r>
        <w:rPr>
          <w:spacing w:val="-3"/>
        </w:rPr>
        <w:t xml:space="preserve"> </w:t>
      </w:r>
      <w:r>
        <w:t>die</w:t>
      </w:r>
      <w:r>
        <w:rPr>
          <w:spacing w:val="-6"/>
        </w:rPr>
        <w:t xml:space="preserve"> </w:t>
      </w:r>
      <w:r>
        <w:t>Erkenntnisse</w:t>
      </w:r>
      <w:r>
        <w:rPr>
          <w:spacing w:val="-6"/>
        </w:rPr>
        <w:t xml:space="preserve"> </w:t>
      </w:r>
      <w:r>
        <w:t>zu</w:t>
      </w:r>
      <w:r>
        <w:rPr>
          <w:spacing w:val="-6"/>
        </w:rPr>
        <w:t xml:space="preserve"> </w:t>
      </w:r>
      <w:r>
        <w:t>Artikel 41 EGHGB zurückgegriffen werden (vgl. Schäfer, in: Staub, HGB, 5. Auf. 2009, § 131 Rn.</w:t>
      </w:r>
      <w:r>
        <w:rPr>
          <w:spacing w:val="42"/>
        </w:rPr>
        <w:t xml:space="preserve"> </w:t>
      </w:r>
      <w:r>
        <w:t>6;</w:t>
      </w:r>
    </w:p>
    <w:p w14:paraId="5ACF85AB" w14:textId="77777777" w:rsidR="00C66901" w:rsidRDefault="00F47839">
      <w:pPr>
        <w:pStyle w:val="Textkrper"/>
        <w:ind w:left="102"/>
        <w:jc w:val="both"/>
      </w:pPr>
      <w:r>
        <w:t>K. Schmidt, BB 2001, 1 ff.).</w:t>
      </w:r>
    </w:p>
    <w:p w14:paraId="5ACF85AC" w14:textId="77777777" w:rsidR="00C66901" w:rsidRDefault="00C66901">
      <w:pPr>
        <w:pStyle w:val="Textkrper"/>
        <w:spacing w:before="7"/>
        <w:rPr>
          <w:sz w:val="20"/>
        </w:rPr>
      </w:pPr>
    </w:p>
    <w:p w14:paraId="5ACF85AD" w14:textId="77777777" w:rsidR="00C66901" w:rsidRDefault="00F47839">
      <w:pPr>
        <w:pStyle w:val="berschrift3"/>
        <w:spacing w:line="465" w:lineRule="auto"/>
        <w:ind w:right="4002"/>
        <w:jc w:val="left"/>
      </w:pPr>
      <w:r>
        <w:t>Zu Artikel 50 (Änderung des Steuerberatungsgesetzes) Zu Nummer 1 (§ 5 Absatz 3 Satz 1)</w:t>
      </w:r>
    </w:p>
    <w:p w14:paraId="5ACF85AE" w14:textId="77777777" w:rsidR="00C66901" w:rsidRDefault="00F47839">
      <w:pPr>
        <w:pStyle w:val="Textkrper"/>
        <w:spacing w:before="8"/>
        <w:ind w:left="102"/>
        <w:jc w:val="both"/>
      </w:pPr>
      <w:r>
        <w:t>Es handelt sich um eine Folgeänderung zur</w:t>
      </w:r>
      <w:r>
        <w:t xml:space="preserve"> Änderung von § 2 PartGG.</w:t>
      </w:r>
    </w:p>
    <w:p w14:paraId="5ACF85AF" w14:textId="77777777" w:rsidR="00C66901" w:rsidRDefault="00C66901">
      <w:pPr>
        <w:pStyle w:val="Textkrper"/>
        <w:spacing w:before="6"/>
        <w:rPr>
          <w:sz w:val="20"/>
        </w:rPr>
      </w:pPr>
    </w:p>
    <w:p w14:paraId="5ACF85B0" w14:textId="77777777" w:rsidR="00C66901" w:rsidRDefault="00F47839">
      <w:pPr>
        <w:pStyle w:val="berschrift3"/>
      </w:pPr>
      <w:r>
        <w:t>Zu Nummer 2 (§ 53 Satz 2)</w:t>
      </w:r>
    </w:p>
    <w:p w14:paraId="5ACF85B1" w14:textId="77777777" w:rsidR="00C66901" w:rsidRDefault="00C66901">
      <w:pPr>
        <w:pStyle w:val="Textkrper"/>
        <w:spacing w:before="2"/>
        <w:rPr>
          <w:b/>
          <w:sz w:val="21"/>
        </w:rPr>
      </w:pPr>
    </w:p>
    <w:p w14:paraId="5ACF85B2" w14:textId="77777777" w:rsidR="00C66901" w:rsidRDefault="00F47839">
      <w:pPr>
        <w:pStyle w:val="Textkrper"/>
        <w:spacing w:before="1"/>
        <w:ind w:left="102"/>
        <w:jc w:val="both"/>
      </w:pPr>
      <w:r>
        <w:t>Es handelt sich um eine Folgeänderung zur Änderung von § 2 PartGG.</w:t>
      </w:r>
    </w:p>
    <w:p w14:paraId="5ACF85B3" w14:textId="77777777" w:rsidR="00C66901" w:rsidRDefault="00C66901">
      <w:pPr>
        <w:pStyle w:val="Textkrper"/>
        <w:spacing w:before="6"/>
        <w:rPr>
          <w:sz w:val="20"/>
        </w:rPr>
      </w:pPr>
    </w:p>
    <w:p w14:paraId="5ACF85B4" w14:textId="77777777" w:rsidR="00C66901" w:rsidRDefault="00F47839">
      <w:pPr>
        <w:pStyle w:val="berschrift3"/>
      </w:pPr>
      <w:r>
        <w:t>Zu Artikel 51 (Änderung des Handelsgesetzbuchs)</w:t>
      </w:r>
    </w:p>
    <w:p w14:paraId="5ACF85B5" w14:textId="77777777" w:rsidR="00C66901" w:rsidRDefault="00C66901">
      <w:pPr>
        <w:pStyle w:val="Textkrper"/>
        <w:rPr>
          <w:b/>
          <w:sz w:val="21"/>
        </w:rPr>
      </w:pPr>
    </w:p>
    <w:p w14:paraId="5ACF85B6" w14:textId="77777777" w:rsidR="00C66901" w:rsidRDefault="00F47839">
      <w:pPr>
        <w:pStyle w:val="Textkrper"/>
        <w:ind w:left="102" w:right="968"/>
        <w:jc w:val="both"/>
      </w:pPr>
      <w:r>
        <w:t>Die Änderungen des Handelsgesetzbuchs beziehen sich in erster Linie auf das Recht der</w:t>
      </w:r>
      <w:r>
        <w:t xml:space="preserve"> offenen Handelsgesellschaft. Diesbezüglich werden von den geltenden §§ 105 ff. HGB zahlreiche Vorschriften ihrem Regelungsgehalt nach in das neue Recht der Gesellschaft bürgerlichen Rechts übernommen. Dabei zeigt sich, dass umgekehrt zahlreiche Vorschrif-</w:t>
      </w:r>
      <w:r>
        <w:t xml:space="preserve"> ten der §§ 705 ff. BGB-E auch für das neue Recht der offenen Handelsgesellschaft von Bedeutung sind. Wegen der Angleichung beider Gesellschaftsrechtsformen würde sich zwar eine Ausformulierung der §§ 105 ff. HGB-E über weite Strecken erübrigen. Partielle </w:t>
      </w:r>
      <w:r>
        <w:t>Verweisungen auf die §§ 705 ff. BGB-E sind aber dem Normverständnis nicht zuträglich und würden unter Umständen komplizierte Folgefragen zum Verhältnis zu der Generalver- weisung</w:t>
      </w:r>
      <w:r>
        <w:rPr>
          <w:spacing w:val="-3"/>
        </w:rPr>
        <w:t xml:space="preserve"> </w:t>
      </w:r>
      <w:r>
        <w:t>des</w:t>
      </w:r>
      <w:r>
        <w:rPr>
          <w:spacing w:val="-6"/>
        </w:rPr>
        <w:t xml:space="preserve"> </w:t>
      </w:r>
      <w:r>
        <w:t>§</w:t>
      </w:r>
      <w:r>
        <w:rPr>
          <w:spacing w:val="-5"/>
        </w:rPr>
        <w:t xml:space="preserve"> </w:t>
      </w:r>
      <w:r>
        <w:t>105</w:t>
      </w:r>
      <w:r>
        <w:rPr>
          <w:spacing w:val="-5"/>
        </w:rPr>
        <w:t xml:space="preserve"> </w:t>
      </w:r>
      <w:r>
        <w:t>Absatz</w:t>
      </w:r>
      <w:r>
        <w:rPr>
          <w:spacing w:val="-4"/>
        </w:rPr>
        <w:t xml:space="preserve"> </w:t>
      </w:r>
      <w:r>
        <w:t>2</w:t>
      </w:r>
      <w:r>
        <w:rPr>
          <w:spacing w:val="-5"/>
        </w:rPr>
        <w:t xml:space="preserve"> </w:t>
      </w:r>
      <w:r>
        <w:t>HGB-E</w:t>
      </w:r>
      <w:r>
        <w:rPr>
          <w:spacing w:val="-7"/>
        </w:rPr>
        <w:t xml:space="preserve"> </w:t>
      </w:r>
      <w:r>
        <w:t>aufwerfen.</w:t>
      </w:r>
      <w:r>
        <w:rPr>
          <w:spacing w:val="-5"/>
        </w:rPr>
        <w:t xml:space="preserve"> </w:t>
      </w:r>
      <w:r>
        <w:t>Der</w:t>
      </w:r>
      <w:r>
        <w:rPr>
          <w:spacing w:val="-4"/>
        </w:rPr>
        <w:t xml:space="preserve"> </w:t>
      </w:r>
      <w:r>
        <w:t>Neufassung</w:t>
      </w:r>
      <w:r>
        <w:rPr>
          <w:spacing w:val="-3"/>
        </w:rPr>
        <w:t xml:space="preserve"> </w:t>
      </w:r>
      <w:r>
        <w:t>des</w:t>
      </w:r>
      <w:r>
        <w:rPr>
          <w:spacing w:val="-5"/>
        </w:rPr>
        <w:t xml:space="preserve"> </w:t>
      </w:r>
      <w:r>
        <w:t>Zweiten</w:t>
      </w:r>
      <w:r>
        <w:rPr>
          <w:spacing w:val="-5"/>
        </w:rPr>
        <w:t xml:space="preserve"> </w:t>
      </w:r>
      <w:r>
        <w:t>Buchs</w:t>
      </w:r>
      <w:r>
        <w:rPr>
          <w:spacing w:val="-5"/>
        </w:rPr>
        <w:t xml:space="preserve"> </w:t>
      </w:r>
      <w:r>
        <w:t>Erster A</w:t>
      </w:r>
      <w:r>
        <w:t>bschnitt liegt daher das konzeptionelle Anliegen zugrunde, zusammengehörige Normen- komplexe möglichst im Gleichlauf zu den §§ 705 ff. BGB-E zu gestalten und dadurch die verbleibenden Strukturunterschiede für den Rechtsanwender deutlicher zum Ausdruck zu b</w:t>
      </w:r>
      <w:r>
        <w:t>ringen. Die Begründung ist dabei großenteils bereits in den Erläuterungen zu</w:t>
      </w:r>
      <w:r>
        <w:rPr>
          <w:spacing w:val="5"/>
        </w:rPr>
        <w:t xml:space="preserve"> </w:t>
      </w:r>
      <w:r>
        <w:t>den</w:t>
      </w:r>
    </w:p>
    <w:p w14:paraId="5ACF85B7" w14:textId="77777777" w:rsidR="00C66901" w:rsidRDefault="00C66901">
      <w:pPr>
        <w:jc w:val="both"/>
        <w:sectPr w:rsidR="00C66901">
          <w:pgSz w:w="11910" w:h="16840"/>
          <w:pgMar w:top="940" w:right="440" w:bottom="280" w:left="1600" w:header="712" w:footer="0" w:gutter="0"/>
          <w:cols w:space="720"/>
        </w:sectPr>
      </w:pPr>
    </w:p>
    <w:p w14:paraId="5ACF85B8" w14:textId="77777777" w:rsidR="00C66901" w:rsidRDefault="00F47839">
      <w:pPr>
        <w:pStyle w:val="Textkrper"/>
        <w:spacing w:before="171"/>
        <w:ind w:left="102" w:right="969"/>
        <w:jc w:val="both"/>
      </w:pPr>
      <w:r>
        <w:lastRenderedPageBreak/>
        <w:t>§§ 705 ff. BGB-E enthalten. Als wesentliche inhaltliche Neuerung sieht der Entwurf vor, dass</w:t>
      </w:r>
      <w:r>
        <w:rPr>
          <w:spacing w:val="-13"/>
        </w:rPr>
        <w:t xml:space="preserve"> </w:t>
      </w:r>
      <w:r>
        <w:t>Personenhandelsgesellschaften</w:t>
      </w:r>
      <w:r>
        <w:rPr>
          <w:spacing w:val="-14"/>
        </w:rPr>
        <w:t xml:space="preserve"> </w:t>
      </w:r>
      <w:r>
        <w:t>auch</w:t>
      </w:r>
      <w:r>
        <w:rPr>
          <w:spacing w:val="-19"/>
        </w:rPr>
        <w:t xml:space="preserve"> </w:t>
      </w:r>
      <w:r>
        <w:t>für</w:t>
      </w:r>
      <w:r>
        <w:rPr>
          <w:spacing w:val="-13"/>
        </w:rPr>
        <w:t xml:space="preserve"> </w:t>
      </w:r>
      <w:r>
        <w:t>die</w:t>
      </w:r>
      <w:r>
        <w:rPr>
          <w:spacing w:val="-13"/>
        </w:rPr>
        <w:t xml:space="preserve"> </w:t>
      </w:r>
      <w:r>
        <w:t>Ausübung</w:t>
      </w:r>
      <w:r>
        <w:rPr>
          <w:spacing w:val="-13"/>
        </w:rPr>
        <w:t xml:space="preserve"> </w:t>
      </w:r>
      <w:r>
        <w:t>Freier</w:t>
      </w:r>
      <w:r>
        <w:rPr>
          <w:spacing w:val="-15"/>
        </w:rPr>
        <w:t xml:space="preserve"> </w:t>
      </w:r>
      <w:r>
        <w:t>Berufe</w:t>
      </w:r>
      <w:r>
        <w:rPr>
          <w:spacing w:val="-13"/>
        </w:rPr>
        <w:t xml:space="preserve"> </w:t>
      </w:r>
      <w:r>
        <w:t>geöffnet</w:t>
      </w:r>
      <w:r>
        <w:rPr>
          <w:spacing w:val="-12"/>
        </w:rPr>
        <w:t xml:space="preserve"> </w:t>
      </w:r>
      <w:r>
        <w:t xml:space="preserve">werden (vgl. § 107 Absatz 1 Satz 2 HGB-E), dass das Beschlussmängelrecht am Vorbild des </w:t>
      </w:r>
      <w:r>
        <w:t>ak- tienrechtlichen Anfechtungsmodells geregelt wird und dass dem Gesellschafter nunmehr ausdrücklich ein Austrittsrecht aus wichtigem Grund eingeräumt wird (vgl. § 132</w:t>
      </w:r>
      <w:r>
        <w:rPr>
          <w:spacing w:val="-22"/>
        </w:rPr>
        <w:t xml:space="preserve"> </w:t>
      </w:r>
      <w:r>
        <w:t>HGB-E).</w:t>
      </w:r>
    </w:p>
    <w:p w14:paraId="5ACF85B9" w14:textId="77777777" w:rsidR="00C66901" w:rsidRDefault="00C66901">
      <w:pPr>
        <w:pStyle w:val="Textkrper"/>
        <w:spacing w:before="1"/>
        <w:rPr>
          <w:sz w:val="21"/>
        </w:rPr>
      </w:pPr>
    </w:p>
    <w:p w14:paraId="5ACF85BA" w14:textId="77777777" w:rsidR="00C66901" w:rsidRDefault="00F47839">
      <w:pPr>
        <w:pStyle w:val="Textkrper"/>
        <w:spacing w:before="1"/>
        <w:ind w:left="102" w:right="969"/>
        <w:jc w:val="both"/>
      </w:pPr>
      <w:r>
        <w:t>Die</w:t>
      </w:r>
      <w:r>
        <w:rPr>
          <w:spacing w:val="-6"/>
        </w:rPr>
        <w:t xml:space="preserve"> </w:t>
      </w:r>
      <w:r>
        <w:t>Änderungen</w:t>
      </w:r>
      <w:r>
        <w:rPr>
          <w:spacing w:val="-9"/>
        </w:rPr>
        <w:t xml:space="preserve"> </w:t>
      </w:r>
      <w:r>
        <w:t>in</w:t>
      </w:r>
      <w:r>
        <w:rPr>
          <w:spacing w:val="-6"/>
        </w:rPr>
        <w:t xml:space="preserve"> </w:t>
      </w:r>
      <w:r>
        <w:t>Bezug</w:t>
      </w:r>
      <w:r>
        <w:rPr>
          <w:spacing w:val="-6"/>
        </w:rPr>
        <w:t xml:space="preserve"> </w:t>
      </w:r>
      <w:r>
        <w:t>auf</w:t>
      </w:r>
      <w:r>
        <w:rPr>
          <w:spacing w:val="-8"/>
        </w:rPr>
        <w:t xml:space="preserve"> </w:t>
      </w:r>
      <w:r>
        <w:t>das</w:t>
      </w:r>
      <w:r>
        <w:rPr>
          <w:spacing w:val="-8"/>
        </w:rPr>
        <w:t xml:space="preserve"> </w:t>
      </w:r>
      <w:r>
        <w:t>Recht</w:t>
      </w:r>
      <w:r>
        <w:rPr>
          <w:spacing w:val="-7"/>
        </w:rPr>
        <w:t xml:space="preserve"> </w:t>
      </w:r>
      <w:r>
        <w:t>der</w:t>
      </w:r>
      <w:r>
        <w:rPr>
          <w:spacing w:val="-8"/>
        </w:rPr>
        <w:t xml:space="preserve"> </w:t>
      </w:r>
      <w:r>
        <w:t>Kommanditgesellschaft</w:t>
      </w:r>
      <w:r>
        <w:rPr>
          <w:spacing w:val="-7"/>
        </w:rPr>
        <w:t xml:space="preserve"> </w:t>
      </w:r>
      <w:r>
        <w:t>vollziehen</w:t>
      </w:r>
      <w:r>
        <w:rPr>
          <w:spacing w:val="-7"/>
        </w:rPr>
        <w:t xml:space="preserve"> </w:t>
      </w:r>
      <w:r>
        <w:t>im</w:t>
      </w:r>
      <w:r>
        <w:rPr>
          <w:spacing w:val="-15"/>
        </w:rPr>
        <w:t xml:space="preserve"> </w:t>
      </w:r>
      <w:r>
        <w:t>Wesent- lichen die Änderungen der §§ 105 ff. HGB-E nach. Daneben wird die Reform zum Anlass genommen,</w:t>
      </w:r>
      <w:r>
        <w:rPr>
          <w:spacing w:val="-13"/>
        </w:rPr>
        <w:t xml:space="preserve"> </w:t>
      </w:r>
      <w:r>
        <w:t>einzelne</w:t>
      </w:r>
      <w:r>
        <w:rPr>
          <w:spacing w:val="-15"/>
        </w:rPr>
        <w:t xml:space="preserve"> </w:t>
      </w:r>
      <w:r>
        <w:t>Mängel</w:t>
      </w:r>
      <w:r>
        <w:rPr>
          <w:spacing w:val="-16"/>
        </w:rPr>
        <w:t xml:space="preserve"> </w:t>
      </w:r>
      <w:r>
        <w:t>in</w:t>
      </w:r>
      <w:r>
        <w:rPr>
          <w:spacing w:val="-14"/>
        </w:rPr>
        <w:t xml:space="preserve"> </w:t>
      </w:r>
      <w:r>
        <w:t>der</w:t>
      </w:r>
      <w:r>
        <w:rPr>
          <w:spacing w:val="-16"/>
        </w:rPr>
        <w:t xml:space="preserve"> </w:t>
      </w:r>
      <w:r>
        <w:t>Gesetzesformulierung</w:t>
      </w:r>
      <w:r>
        <w:rPr>
          <w:spacing w:val="-13"/>
        </w:rPr>
        <w:t xml:space="preserve"> </w:t>
      </w:r>
      <w:r>
        <w:t>zu</w:t>
      </w:r>
      <w:r>
        <w:rPr>
          <w:spacing w:val="-14"/>
        </w:rPr>
        <w:t xml:space="preserve"> </w:t>
      </w:r>
      <w:r>
        <w:t>beheben,</w:t>
      </w:r>
      <w:r>
        <w:rPr>
          <w:spacing w:val="-16"/>
        </w:rPr>
        <w:t xml:space="preserve"> </w:t>
      </w:r>
      <w:r>
        <w:t>die</w:t>
      </w:r>
      <w:r>
        <w:rPr>
          <w:spacing w:val="-17"/>
        </w:rPr>
        <w:t xml:space="preserve"> </w:t>
      </w:r>
      <w:r>
        <w:t>auf</w:t>
      </w:r>
      <w:r>
        <w:rPr>
          <w:spacing w:val="-11"/>
        </w:rPr>
        <w:t xml:space="preserve"> </w:t>
      </w:r>
      <w:r>
        <w:t>ein</w:t>
      </w:r>
      <w:r>
        <w:rPr>
          <w:spacing w:val="-14"/>
        </w:rPr>
        <w:t xml:space="preserve"> </w:t>
      </w:r>
      <w:r>
        <w:t>zuweilen überholtes Normverständnis mit gesetzeshi</w:t>
      </w:r>
      <w:r>
        <w:t>storischen Wurzeln im Recht der stillen Gesell- schaft zurückzuführen sind. Im Übrigen wird an dem gesetzlichen Leitbild einer</w:t>
      </w:r>
      <w:r>
        <w:rPr>
          <w:spacing w:val="-44"/>
        </w:rPr>
        <w:t xml:space="preserve"> </w:t>
      </w:r>
      <w:r>
        <w:t>personalis- tisch strukturierten Gesellschaft festgehalten, deren Komplementäre natürliche Personen sind,</w:t>
      </w:r>
      <w:r>
        <w:rPr>
          <w:spacing w:val="-11"/>
        </w:rPr>
        <w:t xml:space="preserve"> </w:t>
      </w:r>
      <w:r>
        <w:t>die</w:t>
      </w:r>
      <w:r>
        <w:rPr>
          <w:spacing w:val="-12"/>
        </w:rPr>
        <w:t xml:space="preserve"> </w:t>
      </w:r>
      <w:r>
        <w:t>die</w:t>
      </w:r>
      <w:r>
        <w:rPr>
          <w:spacing w:val="-14"/>
        </w:rPr>
        <w:t xml:space="preserve"> </w:t>
      </w:r>
      <w:r>
        <w:t>Geschicke</w:t>
      </w:r>
      <w:r>
        <w:rPr>
          <w:spacing w:val="-14"/>
        </w:rPr>
        <w:t xml:space="preserve"> </w:t>
      </w:r>
      <w:r>
        <w:t>der</w:t>
      </w:r>
      <w:r>
        <w:rPr>
          <w:spacing w:val="-14"/>
        </w:rPr>
        <w:t xml:space="preserve"> </w:t>
      </w:r>
      <w:r>
        <w:t>G</w:t>
      </w:r>
      <w:r>
        <w:t>esellschaft</w:t>
      </w:r>
      <w:r>
        <w:rPr>
          <w:spacing w:val="-11"/>
        </w:rPr>
        <w:t xml:space="preserve"> </w:t>
      </w:r>
      <w:r>
        <w:t>lenken,</w:t>
      </w:r>
      <w:r>
        <w:rPr>
          <w:spacing w:val="-13"/>
        </w:rPr>
        <w:t xml:space="preserve"> </w:t>
      </w:r>
      <w:r>
        <w:t>während</w:t>
      </w:r>
      <w:r>
        <w:rPr>
          <w:spacing w:val="-12"/>
        </w:rPr>
        <w:t xml:space="preserve"> </w:t>
      </w:r>
      <w:r>
        <w:t>sich</w:t>
      </w:r>
      <w:r>
        <w:rPr>
          <w:spacing w:val="-12"/>
        </w:rPr>
        <w:t xml:space="preserve"> </w:t>
      </w:r>
      <w:r>
        <w:t>die</w:t>
      </w:r>
      <w:r>
        <w:rPr>
          <w:spacing w:val="-14"/>
        </w:rPr>
        <w:t xml:space="preserve"> </w:t>
      </w:r>
      <w:r>
        <w:t>Kommanditisten</w:t>
      </w:r>
      <w:r>
        <w:rPr>
          <w:spacing w:val="-13"/>
        </w:rPr>
        <w:t xml:space="preserve"> </w:t>
      </w:r>
      <w:r>
        <w:t>eher</w:t>
      </w:r>
      <w:r>
        <w:rPr>
          <w:spacing w:val="-11"/>
        </w:rPr>
        <w:t xml:space="preserve"> </w:t>
      </w:r>
      <w:r>
        <w:t>auf die Rolle eines Kapitalgebers beschränken. Aus diesem Grunde wird etwa von einer Kodi- fizierung der Kapitalgesellschaft und Compagnie Kommanditgesellschaft bis auf eine Ein- zelfallregelung</w:t>
      </w:r>
      <w:r>
        <w:rPr>
          <w:spacing w:val="25"/>
        </w:rPr>
        <w:t xml:space="preserve"> </w:t>
      </w:r>
      <w:r>
        <w:t>in</w:t>
      </w:r>
      <w:r>
        <w:rPr>
          <w:spacing w:val="25"/>
        </w:rPr>
        <w:t xml:space="preserve"> </w:t>
      </w:r>
      <w:r>
        <w:t>B</w:t>
      </w:r>
      <w:r>
        <w:t>ezug</w:t>
      </w:r>
      <w:r>
        <w:rPr>
          <w:spacing w:val="25"/>
        </w:rPr>
        <w:t xml:space="preserve"> </w:t>
      </w:r>
      <w:r>
        <w:t>auf</w:t>
      </w:r>
      <w:r>
        <w:rPr>
          <w:spacing w:val="25"/>
        </w:rPr>
        <w:t xml:space="preserve"> </w:t>
      </w:r>
      <w:r>
        <w:t>die</w:t>
      </w:r>
      <w:r>
        <w:rPr>
          <w:spacing w:val="25"/>
        </w:rPr>
        <w:t xml:space="preserve"> </w:t>
      </w:r>
      <w:r>
        <w:t>Vertretung</w:t>
      </w:r>
      <w:r>
        <w:rPr>
          <w:spacing w:val="25"/>
        </w:rPr>
        <w:t xml:space="preserve"> </w:t>
      </w:r>
      <w:r>
        <w:t>bei</w:t>
      </w:r>
      <w:r>
        <w:rPr>
          <w:spacing w:val="20"/>
        </w:rPr>
        <w:t xml:space="preserve"> </w:t>
      </w:r>
      <w:r>
        <w:t>der</w:t>
      </w:r>
      <w:r>
        <w:rPr>
          <w:spacing w:val="26"/>
        </w:rPr>
        <w:t xml:space="preserve"> </w:t>
      </w:r>
      <w:r>
        <w:t>Einheitsgesellschaft</w:t>
      </w:r>
      <w:r>
        <w:rPr>
          <w:spacing w:val="22"/>
        </w:rPr>
        <w:t xml:space="preserve"> </w:t>
      </w:r>
      <w:r>
        <w:t>abgesehen</w:t>
      </w:r>
      <w:r>
        <w:rPr>
          <w:spacing w:val="20"/>
        </w:rPr>
        <w:t xml:space="preserve"> </w:t>
      </w:r>
      <w:r>
        <w:t>(vgl.</w:t>
      </w:r>
    </w:p>
    <w:p w14:paraId="5ACF85BB" w14:textId="77777777" w:rsidR="00C66901" w:rsidRDefault="00F47839">
      <w:pPr>
        <w:pStyle w:val="Textkrper"/>
        <w:ind w:left="102" w:right="970"/>
        <w:jc w:val="both"/>
      </w:pPr>
      <w:r>
        <w:t xml:space="preserve">§ 170 HGB-E), zumal diese Erscheinungsformen der Kommanditgesellschaft wegen ihrer Vielgestaltigkeit einer abstrakt-generellen Regelung nicht ohne Weiteres zugänglich sind. Gleichfalls unangetastet bleibt die Regelung des § 165 HGB, die den Kommanditisten </w:t>
      </w:r>
      <w:r>
        <w:t>der gesetzestypischen Kommanditgesellschaft von der Geltung des Wettbewerbsverbots der</w:t>
      </w:r>
    </w:p>
    <w:p w14:paraId="5ACF85BC" w14:textId="77777777" w:rsidR="00C66901" w:rsidRDefault="00F47839">
      <w:pPr>
        <w:pStyle w:val="Textkrper"/>
        <w:ind w:left="102" w:right="968"/>
        <w:jc w:val="both"/>
      </w:pPr>
      <w:r>
        <w:t xml:space="preserve">§§ 112, 113 HGB ausnimmt. Die von der Rechtsprechung entwickelten Grundsätze des Wettbewerbsverbots aus der gesellschaftsrechtlichen Treuepflicht werden davon nicht be- </w:t>
      </w:r>
      <w:r>
        <w:t>rührt.</w:t>
      </w:r>
    </w:p>
    <w:p w14:paraId="5ACF85BD" w14:textId="77777777" w:rsidR="00C66901" w:rsidRDefault="00C66901">
      <w:pPr>
        <w:pStyle w:val="Textkrper"/>
        <w:spacing w:before="8"/>
        <w:rPr>
          <w:sz w:val="20"/>
        </w:rPr>
      </w:pPr>
    </w:p>
    <w:p w14:paraId="5ACF85BE" w14:textId="77777777" w:rsidR="00C66901" w:rsidRDefault="00F47839">
      <w:pPr>
        <w:pStyle w:val="Textkrper"/>
        <w:ind w:left="102" w:right="968"/>
        <w:jc w:val="both"/>
      </w:pPr>
      <w:r>
        <w:t>Für die stille Gesellschaft gleich welcher Gestalt ist kein grundlegender Reformbedarf zu erkennen.</w:t>
      </w:r>
      <w:r>
        <w:rPr>
          <w:spacing w:val="-15"/>
        </w:rPr>
        <w:t xml:space="preserve"> </w:t>
      </w:r>
      <w:r>
        <w:t>Die</w:t>
      </w:r>
      <w:r>
        <w:rPr>
          <w:spacing w:val="-13"/>
        </w:rPr>
        <w:t xml:space="preserve"> </w:t>
      </w:r>
      <w:r>
        <w:t>Änderungen</w:t>
      </w:r>
      <w:r>
        <w:rPr>
          <w:spacing w:val="-13"/>
        </w:rPr>
        <w:t xml:space="preserve"> </w:t>
      </w:r>
      <w:r>
        <w:t>sind</w:t>
      </w:r>
      <w:r>
        <w:rPr>
          <w:spacing w:val="-14"/>
        </w:rPr>
        <w:t xml:space="preserve"> </w:t>
      </w:r>
      <w:r>
        <w:t>insoweit</w:t>
      </w:r>
      <w:r>
        <w:rPr>
          <w:spacing w:val="-15"/>
        </w:rPr>
        <w:t xml:space="preserve"> </w:t>
      </w:r>
      <w:r>
        <w:t>redaktionell</w:t>
      </w:r>
      <w:r>
        <w:rPr>
          <w:spacing w:val="-14"/>
        </w:rPr>
        <w:t xml:space="preserve"> </w:t>
      </w:r>
      <w:r>
        <w:t>bedingt.</w:t>
      </w:r>
      <w:r>
        <w:rPr>
          <w:spacing w:val="-15"/>
        </w:rPr>
        <w:t xml:space="preserve"> </w:t>
      </w:r>
      <w:r>
        <w:t>Die</w:t>
      </w:r>
      <w:r>
        <w:rPr>
          <w:spacing w:val="-16"/>
        </w:rPr>
        <w:t xml:space="preserve"> </w:t>
      </w:r>
      <w:r>
        <w:t>geltenden</w:t>
      </w:r>
      <w:r>
        <w:rPr>
          <w:spacing w:val="-13"/>
        </w:rPr>
        <w:t xml:space="preserve"> </w:t>
      </w:r>
      <w:r>
        <w:t>§§</w:t>
      </w:r>
      <w:r>
        <w:rPr>
          <w:spacing w:val="-2"/>
        </w:rPr>
        <w:t xml:space="preserve"> </w:t>
      </w:r>
      <w:r>
        <w:t>230</w:t>
      </w:r>
      <w:r>
        <w:rPr>
          <w:spacing w:val="-7"/>
        </w:rPr>
        <w:t xml:space="preserve"> </w:t>
      </w:r>
      <w:r>
        <w:t>ff.</w:t>
      </w:r>
      <w:r>
        <w:rPr>
          <w:spacing w:val="-14"/>
        </w:rPr>
        <w:t xml:space="preserve"> </w:t>
      </w:r>
      <w:r>
        <w:t>HGB haben sich einerseits als hinreichend flexibel erwiesen, um wirtscha</w:t>
      </w:r>
      <w:r>
        <w:t>ftlich sinnvolle „stille“ Beteiligungsformen entstehen zu lassen. Andererseits geht es bei den atypischen Formen vor allem darum, ob und inwieweit das Recht der rechtsfähigen Gesellschaft</w:t>
      </w:r>
      <w:r>
        <w:rPr>
          <w:spacing w:val="-42"/>
        </w:rPr>
        <w:t xml:space="preserve"> </w:t>
      </w:r>
      <w:r>
        <w:t>entsprechend heranzuziehen ist. Ganz allgemein lässt sich dabei fest</w:t>
      </w:r>
      <w:r>
        <w:t>stellen: Je stärker die Position des stillen Gesellschafters einer mitgliedschaftlichen Beteiligung angenähert ist, desto stärker sind Vertragslücken mit Hilfe des Rechts der jeweiligen rechtsfähigen Gesellschaft zu schließen und ist hierauf als Wertungsma</w:t>
      </w:r>
      <w:r>
        <w:t xml:space="preserve">ßstab abzustellen. In welchem Maß dieser Rück- griff zu erfolgen hat, lässt sich nicht schematisch, sondern nur unter genauer Würdigung der jeweiligen Parteiabsprachen beantworten. </w:t>
      </w:r>
      <w:r>
        <w:rPr>
          <w:spacing w:val="-2"/>
        </w:rPr>
        <w:t xml:space="preserve">Die </w:t>
      </w:r>
      <w:r>
        <w:t>Rechtsprechung hat bereits besondere Regeln zum Beispiel zum Schutz von</w:t>
      </w:r>
      <w:r>
        <w:t xml:space="preserve"> Anlagegesellschaftern entwickelt, um diesen Eigen- arten gerecht zu werden, und sich hierbei zumeist am Aktienrecht orientiert. Insbesondere hat sie sich nicht nur für eine objektive Auslegung des Gesellschaftsvertrags entschieden; vielmehr unterwirft sie</w:t>
      </w:r>
      <w:r>
        <w:t xml:space="preserve"> diesen – trotz der Bereichsausnahme des § 310 Absatz 4 BGB – auch einer Inhaltskontrolle nach § 242 BGB (vgl. Überblick mit allen Nachweisen bei Cas- per, in: Staub, HGB, 5. Aufl. 2015, § 161 Rn.</w:t>
      </w:r>
      <w:r>
        <w:rPr>
          <w:spacing w:val="5"/>
        </w:rPr>
        <w:t xml:space="preserve"> </w:t>
      </w:r>
      <w:r>
        <w:t>124-129).</w:t>
      </w:r>
    </w:p>
    <w:p w14:paraId="5ACF85BF" w14:textId="77777777" w:rsidR="00C66901" w:rsidRDefault="00C66901">
      <w:pPr>
        <w:pStyle w:val="Textkrper"/>
        <w:spacing w:before="8"/>
        <w:rPr>
          <w:sz w:val="20"/>
        </w:rPr>
      </w:pPr>
    </w:p>
    <w:p w14:paraId="5ACF85C0" w14:textId="77777777" w:rsidR="00C66901" w:rsidRDefault="00F47839">
      <w:pPr>
        <w:pStyle w:val="berschrift3"/>
      </w:pPr>
      <w:r>
        <w:t>Zu Nummer 1 (§ 8b)</w:t>
      </w:r>
    </w:p>
    <w:p w14:paraId="5ACF85C1" w14:textId="77777777" w:rsidR="00C66901" w:rsidRDefault="00C66901">
      <w:pPr>
        <w:pStyle w:val="Textkrper"/>
        <w:rPr>
          <w:b/>
          <w:sz w:val="21"/>
        </w:rPr>
      </w:pPr>
    </w:p>
    <w:p w14:paraId="5ACF85C2" w14:textId="77777777" w:rsidR="00C66901" w:rsidRDefault="00F47839">
      <w:pPr>
        <w:ind w:left="102"/>
        <w:jc w:val="both"/>
        <w:rPr>
          <w:b/>
        </w:rPr>
      </w:pPr>
      <w:r>
        <w:rPr>
          <w:b/>
        </w:rPr>
        <w:t>Zu Buchstabe a (Absatz 2)</w:t>
      </w:r>
    </w:p>
    <w:p w14:paraId="5ACF85C3" w14:textId="77777777" w:rsidR="00C66901" w:rsidRDefault="00C66901">
      <w:pPr>
        <w:pStyle w:val="Textkrper"/>
        <w:spacing w:before="9"/>
        <w:rPr>
          <w:b/>
          <w:sz w:val="20"/>
        </w:rPr>
      </w:pPr>
    </w:p>
    <w:p w14:paraId="5ACF85C4" w14:textId="77777777" w:rsidR="00C66901" w:rsidRDefault="00F47839">
      <w:pPr>
        <w:ind w:left="102"/>
        <w:jc w:val="both"/>
        <w:rPr>
          <w:b/>
        </w:rPr>
      </w:pPr>
      <w:r>
        <w:rPr>
          <w:b/>
        </w:rPr>
        <w:t>Z</w:t>
      </w:r>
      <w:r>
        <w:rPr>
          <w:b/>
        </w:rPr>
        <w:t>u Doppelbuchstabe aa (Nummer 1)</w:t>
      </w:r>
    </w:p>
    <w:p w14:paraId="5ACF85C5" w14:textId="77777777" w:rsidR="00C66901" w:rsidRDefault="00C66901">
      <w:pPr>
        <w:pStyle w:val="Textkrper"/>
        <w:spacing w:before="3"/>
        <w:rPr>
          <w:b/>
          <w:sz w:val="21"/>
        </w:rPr>
      </w:pPr>
    </w:p>
    <w:p w14:paraId="5ACF85C6" w14:textId="77777777" w:rsidR="00C66901" w:rsidRDefault="00F47839">
      <w:pPr>
        <w:pStyle w:val="Textkrper"/>
        <w:ind w:left="102" w:right="970"/>
        <w:jc w:val="both"/>
      </w:pPr>
      <w:r>
        <w:t>Durch</w:t>
      </w:r>
      <w:r>
        <w:rPr>
          <w:spacing w:val="-4"/>
        </w:rPr>
        <w:t xml:space="preserve"> </w:t>
      </w:r>
      <w:r>
        <w:t>die</w:t>
      </w:r>
      <w:r>
        <w:rPr>
          <w:spacing w:val="-4"/>
        </w:rPr>
        <w:t xml:space="preserve"> </w:t>
      </w:r>
      <w:r>
        <w:t>Einfügung</w:t>
      </w:r>
      <w:r>
        <w:rPr>
          <w:spacing w:val="-4"/>
        </w:rPr>
        <w:t xml:space="preserve"> </w:t>
      </w:r>
      <w:r>
        <w:t>der</w:t>
      </w:r>
      <w:r>
        <w:rPr>
          <w:spacing w:val="-8"/>
        </w:rPr>
        <w:t xml:space="preserve"> </w:t>
      </w:r>
      <w:r>
        <w:t>neuen</w:t>
      </w:r>
      <w:r>
        <w:rPr>
          <w:spacing w:val="-4"/>
        </w:rPr>
        <w:t xml:space="preserve"> </w:t>
      </w:r>
      <w:r>
        <w:t>Nummer</w:t>
      </w:r>
      <w:r>
        <w:rPr>
          <w:spacing w:val="-1"/>
        </w:rPr>
        <w:t xml:space="preserve"> </w:t>
      </w:r>
      <w:r>
        <w:t>2</w:t>
      </w:r>
      <w:r>
        <w:rPr>
          <w:spacing w:val="-4"/>
        </w:rPr>
        <w:t xml:space="preserve"> </w:t>
      </w:r>
      <w:r>
        <w:t>in</w:t>
      </w:r>
      <w:r>
        <w:rPr>
          <w:spacing w:val="-4"/>
        </w:rPr>
        <w:t xml:space="preserve"> </w:t>
      </w:r>
      <w:r>
        <w:t>§</w:t>
      </w:r>
      <w:r>
        <w:rPr>
          <w:spacing w:val="-4"/>
        </w:rPr>
        <w:t xml:space="preserve"> </w:t>
      </w:r>
      <w:r>
        <w:t>8b</w:t>
      </w:r>
      <w:r>
        <w:rPr>
          <w:spacing w:val="-7"/>
        </w:rPr>
        <w:t xml:space="preserve"> </w:t>
      </w:r>
      <w:r>
        <w:t>Absatz</w:t>
      </w:r>
      <w:r>
        <w:rPr>
          <w:spacing w:val="-4"/>
        </w:rPr>
        <w:t xml:space="preserve"> </w:t>
      </w:r>
      <w:r>
        <w:t>2</w:t>
      </w:r>
      <w:r>
        <w:rPr>
          <w:spacing w:val="-4"/>
        </w:rPr>
        <w:t xml:space="preserve"> </w:t>
      </w:r>
      <w:r>
        <w:t>HGB</w:t>
      </w:r>
      <w:r>
        <w:rPr>
          <w:spacing w:val="-4"/>
        </w:rPr>
        <w:t xml:space="preserve"> </w:t>
      </w:r>
      <w:r>
        <w:t>wird</w:t>
      </w:r>
      <w:r>
        <w:rPr>
          <w:spacing w:val="-4"/>
        </w:rPr>
        <w:t xml:space="preserve"> </w:t>
      </w:r>
      <w:r>
        <w:t>der</w:t>
      </w:r>
      <w:r>
        <w:rPr>
          <w:spacing w:val="-8"/>
        </w:rPr>
        <w:t xml:space="preserve"> </w:t>
      </w:r>
      <w:r>
        <w:t>Geltungsbereich des Unternehmensregisters auch auf die Eintragungen in das Gesellschaftsregister, deren Bekanntmachungen</w:t>
      </w:r>
      <w:r>
        <w:rPr>
          <w:spacing w:val="-14"/>
        </w:rPr>
        <w:t xml:space="preserve"> </w:t>
      </w:r>
      <w:r>
        <w:t>und</w:t>
      </w:r>
      <w:r>
        <w:rPr>
          <w:spacing w:val="-17"/>
        </w:rPr>
        <w:t xml:space="preserve"> </w:t>
      </w:r>
      <w:r>
        <w:t>die</w:t>
      </w:r>
      <w:r>
        <w:rPr>
          <w:spacing w:val="-14"/>
        </w:rPr>
        <w:t xml:space="preserve"> </w:t>
      </w:r>
      <w:r>
        <w:t>zum</w:t>
      </w:r>
      <w:r>
        <w:rPr>
          <w:spacing w:val="-14"/>
        </w:rPr>
        <w:t xml:space="preserve"> </w:t>
      </w:r>
      <w:r>
        <w:t>Gesellschaftsregister</w:t>
      </w:r>
      <w:r>
        <w:rPr>
          <w:spacing w:val="-14"/>
        </w:rPr>
        <w:t xml:space="preserve"> </w:t>
      </w:r>
      <w:r>
        <w:t>eingereichten</w:t>
      </w:r>
      <w:r>
        <w:rPr>
          <w:spacing w:val="-13"/>
        </w:rPr>
        <w:t xml:space="preserve"> </w:t>
      </w:r>
      <w:r>
        <w:t>Dokumente</w:t>
      </w:r>
      <w:r>
        <w:rPr>
          <w:spacing w:val="-14"/>
        </w:rPr>
        <w:t xml:space="preserve"> </w:t>
      </w:r>
      <w:r>
        <w:t>erstreckt. Dies ermöglicht es, die unternehmensrelevanten Daten aus dem Gesel</w:t>
      </w:r>
      <w:r>
        <w:t>lschaftsregister ne- ben denen aus dem Handels-, Genossenschafts- und Partnerschaftsregister über das Un- ternehmensregister als zentraler Plattform nach § 9 HGB</w:t>
      </w:r>
      <w:r>
        <w:rPr>
          <w:spacing w:val="-2"/>
        </w:rPr>
        <w:t xml:space="preserve"> </w:t>
      </w:r>
      <w:r>
        <w:t>einzusehen.</w:t>
      </w:r>
    </w:p>
    <w:p w14:paraId="5ACF85C7" w14:textId="77777777" w:rsidR="00C66901" w:rsidRDefault="00C66901">
      <w:pPr>
        <w:pStyle w:val="Textkrper"/>
        <w:spacing w:before="6"/>
        <w:rPr>
          <w:sz w:val="20"/>
        </w:rPr>
      </w:pPr>
    </w:p>
    <w:p w14:paraId="5ACF85C8" w14:textId="77777777" w:rsidR="00C66901" w:rsidRDefault="00F47839">
      <w:pPr>
        <w:pStyle w:val="berschrift3"/>
        <w:spacing w:before="1"/>
      </w:pPr>
      <w:r>
        <w:t>Zu Doppelbuchstabe bb (Nummern 2 bis 11)</w:t>
      </w:r>
    </w:p>
    <w:p w14:paraId="5ACF85C9" w14:textId="77777777" w:rsidR="00C66901" w:rsidRDefault="00C66901">
      <w:pPr>
        <w:pStyle w:val="Textkrper"/>
        <w:spacing w:before="11"/>
        <w:rPr>
          <w:b/>
          <w:sz w:val="20"/>
        </w:rPr>
      </w:pPr>
    </w:p>
    <w:p w14:paraId="5ACF85CA" w14:textId="77777777" w:rsidR="00C66901" w:rsidRDefault="00F47839">
      <w:pPr>
        <w:pStyle w:val="Textkrper"/>
        <w:ind w:left="102"/>
        <w:jc w:val="both"/>
      </w:pPr>
      <w:r>
        <w:t>Es handelt sich um eine Folgeänderung zur Einfügung der neuen Nummer 2.</w:t>
      </w:r>
    </w:p>
    <w:p w14:paraId="5ACF85CB" w14:textId="77777777" w:rsidR="00C66901" w:rsidRDefault="00C66901">
      <w:pPr>
        <w:jc w:val="both"/>
        <w:sectPr w:rsidR="00C66901">
          <w:pgSz w:w="11910" w:h="16840"/>
          <w:pgMar w:top="940" w:right="440" w:bottom="280" w:left="1600" w:header="712" w:footer="0" w:gutter="0"/>
          <w:cols w:space="720"/>
        </w:sectPr>
      </w:pPr>
    </w:p>
    <w:p w14:paraId="5ACF85CC" w14:textId="77777777" w:rsidR="00C66901" w:rsidRDefault="00F47839">
      <w:pPr>
        <w:pStyle w:val="berschrift3"/>
        <w:spacing w:before="169"/>
        <w:ind w:right="1362"/>
        <w:jc w:val="left"/>
      </w:pPr>
      <w:r>
        <w:lastRenderedPageBreak/>
        <w:t>Zu Buchstabe b (Absatz 3) Doppelbuchstabe aa (Satz 1) Dreifachbuchstabe aaa (Nummer 1) und Dreifachbuchstabe bbb (Nummer 2) sowie Doppelbuchstabe bb (Satz 2)</w:t>
      </w:r>
    </w:p>
    <w:p w14:paraId="5ACF85CD" w14:textId="77777777" w:rsidR="00C66901" w:rsidRDefault="00C66901">
      <w:pPr>
        <w:pStyle w:val="Textkrper"/>
        <w:spacing w:before="3"/>
        <w:rPr>
          <w:b/>
          <w:sz w:val="21"/>
        </w:rPr>
      </w:pPr>
    </w:p>
    <w:p w14:paraId="5ACF85CE" w14:textId="77777777" w:rsidR="00C66901" w:rsidRDefault="00F47839">
      <w:pPr>
        <w:pStyle w:val="Textkrper"/>
        <w:ind w:left="102" w:right="955"/>
      </w:pPr>
      <w:r>
        <w:t>Durch d</w:t>
      </w:r>
      <w:r>
        <w:t>ie Änderung von § 8b Absatz 3 Satz 1 Nummer 1 und 2 sowie Satz 2 HGB werden jeweils</w:t>
      </w:r>
      <w:r>
        <w:rPr>
          <w:spacing w:val="-13"/>
        </w:rPr>
        <w:t xml:space="preserve"> </w:t>
      </w:r>
      <w:r>
        <w:t>die</w:t>
      </w:r>
      <w:r>
        <w:rPr>
          <w:spacing w:val="-13"/>
        </w:rPr>
        <w:t xml:space="preserve"> </w:t>
      </w:r>
      <w:r>
        <w:t>Verweisungen</w:t>
      </w:r>
      <w:r>
        <w:rPr>
          <w:spacing w:val="-14"/>
        </w:rPr>
        <w:t xml:space="preserve"> </w:t>
      </w:r>
      <w:r>
        <w:t>auf</w:t>
      </w:r>
      <w:r>
        <w:rPr>
          <w:spacing w:val="-12"/>
        </w:rPr>
        <w:t xml:space="preserve"> </w:t>
      </w:r>
      <w:r>
        <w:t>den</w:t>
      </w:r>
      <w:r>
        <w:rPr>
          <w:spacing w:val="-19"/>
        </w:rPr>
        <w:t xml:space="preserve"> </w:t>
      </w:r>
      <w:r>
        <w:t>geänderten</w:t>
      </w:r>
      <w:r>
        <w:rPr>
          <w:spacing w:val="-16"/>
        </w:rPr>
        <w:t xml:space="preserve"> </w:t>
      </w:r>
      <w:r>
        <w:t>§</w:t>
      </w:r>
      <w:r>
        <w:rPr>
          <w:spacing w:val="-2"/>
        </w:rPr>
        <w:t xml:space="preserve"> </w:t>
      </w:r>
      <w:r>
        <w:t>8b</w:t>
      </w:r>
      <w:r>
        <w:rPr>
          <w:spacing w:val="-16"/>
        </w:rPr>
        <w:t xml:space="preserve"> </w:t>
      </w:r>
      <w:r>
        <w:t>Absatz</w:t>
      </w:r>
      <w:r>
        <w:rPr>
          <w:spacing w:val="-4"/>
        </w:rPr>
        <w:t xml:space="preserve"> </w:t>
      </w:r>
      <w:r>
        <w:t>1</w:t>
      </w:r>
      <w:r>
        <w:rPr>
          <w:spacing w:val="-16"/>
        </w:rPr>
        <w:t xml:space="preserve"> </w:t>
      </w:r>
      <w:r>
        <w:t>HGB</w:t>
      </w:r>
      <w:r>
        <w:rPr>
          <w:spacing w:val="-17"/>
        </w:rPr>
        <w:t xml:space="preserve"> </w:t>
      </w:r>
      <w:r>
        <w:t>entsprechend</w:t>
      </w:r>
      <w:r>
        <w:rPr>
          <w:spacing w:val="-13"/>
        </w:rPr>
        <w:t xml:space="preserve"> </w:t>
      </w:r>
      <w:r>
        <w:t>angepasst.</w:t>
      </w:r>
    </w:p>
    <w:p w14:paraId="5ACF85CF" w14:textId="77777777" w:rsidR="00C66901" w:rsidRDefault="00C66901">
      <w:pPr>
        <w:pStyle w:val="Textkrper"/>
        <w:spacing w:before="8"/>
        <w:rPr>
          <w:sz w:val="20"/>
        </w:rPr>
      </w:pPr>
    </w:p>
    <w:p w14:paraId="5ACF85D0" w14:textId="77777777" w:rsidR="00C66901" w:rsidRDefault="00F47839">
      <w:pPr>
        <w:pStyle w:val="berschrift3"/>
        <w:jc w:val="left"/>
      </w:pPr>
      <w:r>
        <w:t>Zu Buchstabe c (Absatz 4 Satz 2)</w:t>
      </w:r>
    </w:p>
    <w:p w14:paraId="5ACF85D1" w14:textId="77777777" w:rsidR="00C66901" w:rsidRDefault="00C66901">
      <w:pPr>
        <w:pStyle w:val="Textkrper"/>
        <w:rPr>
          <w:b/>
          <w:sz w:val="21"/>
        </w:rPr>
      </w:pPr>
    </w:p>
    <w:p w14:paraId="5ACF85D2" w14:textId="77777777" w:rsidR="00C66901" w:rsidRDefault="00F47839">
      <w:pPr>
        <w:pStyle w:val="Textkrper"/>
        <w:ind w:left="102"/>
      </w:pPr>
      <w:r>
        <w:t>Durch</w:t>
      </w:r>
      <w:r>
        <w:rPr>
          <w:spacing w:val="-11"/>
        </w:rPr>
        <w:t xml:space="preserve"> </w:t>
      </w:r>
      <w:r>
        <w:t>die</w:t>
      </w:r>
      <w:r>
        <w:rPr>
          <w:spacing w:val="-11"/>
        </w:rPr>
        <w:t xml:space="preserve"> </w:t>
      </w:r>
      <w:r>
        <w:t>Änderung</w:t>
      </w:r>
      <w:r>
        <w:rPr>
          <w:spacing w:val="-9"/>
        </w:rPr>
        <w:t xml:space="preserve"> </w:t>
      </w:r>
      <w:r>
        <w:t>von</w:t>
      </w:r>
      <w:r>
        <w:rPr>
          <w:spacing w:val="-14"/>
        </w:rPr>
        <w:t xml:space="preserve"> </w:t>
      </w:r>
      <w:r>
        <w:t>§</w:t>
      </w:r>
      <w:r>
        <w:rPr>
          <w:spacing w:val="-1"/>
        </w:rPr>
        <w:t xml:space="preserve"> </w:t>
      </w:r>
      <w:r>
        <w:t>8b</w:t>
      </w:r>
      <w:r>
        <w:rPr>
          <w:spacing w:val="-12"/>
        </w:rPr>
        <w:t xml:space="preserve"> </w:t>
      </w:r>
      <w:r>
        <w:t>Absatz</w:t>
      </w:r>
      <w:r>
        <w:rPr>
          <w:spacing w:val="-4"/>
        </w:rPr>
        <w:t xml:space="preserve"> </w:t>
      </w:r>
      <w:r>
        <w:t>4</w:t>
      </w:r>
      <w:r>
        <w:rPr>
          <w:spacing w:val="-11"/>
        </w:rPr>
        <w:t xml:space="preserve"> </w:t>
      </w:r>
      <w:r>
        <w:t>Satz</w:t>
      </w:r>
      <w:r>
        <w:rPr>
          <w:spacing w:val="-3"/>
        </w:rPr>
        <w:t xml:space="preserve"> </w:t>
      </w:r>
      <w:r>
        <w:t>2</w:t>
      </w:r>
      <w:r>
        <w:rPr>
          <w:spacing w:val="-11"/>
        </w:rPr>
        <w:t xml:space="preserve"> </w:t>
      </w:r>
      <w:r>
        <w:t>Halbsatz</w:t>
      </w:r>
      <w:r>
        <w:rPr>
          <w:spacing w:val="-13"/>
        </w:rPr>
        <w:t xml:space="preserve"> </w:t>
      </w:r>
      <w:r>
        <w:t>1</w:t>
      </w:r>
      <w:r>
        <w:rPr>
          <w:spacing w:val="-11"/>
        </w:rPr>
        <w:t xml:space="preserve"> </w:t>
      </w:r>
      <w:r>
        <w:t>HGB</w:t>
      </w:r>
      <w:r>
        <w:rPr>
          <w:spacing w:val="-12"/>
        </w:rPr>
        <w:t xml:space="preserve"> </w:t>
      </w:r>
      <w:r>
        <w:t>wird</w:t>
      </w:r>
      <w:r>
        <w:rPr>
          <w:spacing w:val="-11"/>
        </w:rPr>
        <w:t xml:space="preserve"> </w:t>
      </w:r>
      <w:r>
        <w:t>die</w:t>
      </w:r>
      <w:r>
        <w:rPr>
          <w:spacing w:val="-11"/>
        </w:rPr>
        <w:t xml:space="preserve"> </w:t>
      </w:r>
      <w:r>
        <w:t>Verweisung</w:t>
      </w:r>
      <w:r>
        <w:rPr>
          <w:spacing w:val="-9"/>
        </w:rPr>
        <w:t xml:space="preserve"> </w:t>
      </w:r>
      <w:r>
        <w:t>auf</w:t>
      </w:r>
      <w:r>
        <w:rPr>
          <w:spacing w:val="-12"/>
        </w:rPr>
        <w:t xml:space="preserve"> </w:t>
      </w:r>
      <w:r>
        <w:t>den geänderten § 8b Absatz 1 HGB entsprechend</w:t>
      </w:r>
      <w:r>
        <w:rPr>
          <w:spacing w:val="-7"/>
        </w:rPr>
        <w:t xml:space="preserve"> </w:t>
      </w:r>
      <w:r>
        <w:t>angepasst.</w:t>
      </w:r>
    </w:p>
    <w:p w14:paraId="5ACF85D3" w14:textId="77777777" w:rsidR="00C66901" w:rsidRDefault="00C66901">
      <w:pPr>
        <w:pStyle w:val="Textkrper"/>
        <w:spacing w:before="8"/>
        <w:rPr>
          <w:sz w:val="20"/>
        </w:rPr>
      </w:pPr>
    </w:p>
    <w:p w14:paraId="5ACF85D4" w14:textId="77777777" w:rsidR="00C66901" w:rsidRDefault="00F47839">
      <w:pPr>
        <w:pStyle w:val="berschrift3"/>
        <w:jc w:val="left"/>
      </w:pPr>
      <w:r>
        <w:t>Zu Nummer 2 (§ 30 Absatz 1)</w:t>
      </w:r>
    </w:p>
    <w:p w14:paraId="5ACF85D5" w14:textId="77777777" w:rsidR="00C66901" w:rsidRDefault="00C66901">
      <w:pPr>
        <w:pStyle w:val="Textkrper"/>
        <w:rPr>
          <w:b/>
          <w:sz w:val="21"/>
        </w:rPr>
      </w:pPr>
    </w:p>
    <w:p w14:paraId="5ACF85D6" w14:textId="77777777" w:rsidR="00C66901" w:rsidRDefault="00F47839">
      <w:pPr>
        <w:pStyle w:val="Textkrper"/>
        <w:ind w:left="102" w:right="967"/>
        <w:jc w:val="both"/>
      </w:pPr>
      <w:r>
        <w:t>Zur Verbesserung der Firmenunterscheidbarkeit wird der Geltungsbereich des § 30 Ab- satz 1 HGB erweitert, indem neben Voreintragun</w:t>
      </w:r>
      <w:r>
        <w:t>gen im Handels- und</w:t>
      </w:r>
      <w:r>
        <w:rPr>
          <w:spacing w:val="-35"/>
        </w:rPr>
        <w:t xml:space="preserve"> </w:t>
      </w:r>
      <w:r>
        <w:t>Genossenschaftsre- gister auch solche im Gesellschafts-, Partnerschafts- und Vereinsregister mit zu berück- sichtigen</w:t>
      </w:r>
      <w:r>
        <w:rPr>
          <w:spacing w:val="-15"/>
        </w:rPr>
        <w:t xml:space="preserve"> </w:t>
      </w:r>
      <w:r>
        <w:t>sind.</w:t>
      </w:r>
      <w:r>
        <w:rPr>
          <w:spacing w:val="-11"/>
        </w:rPr>
        <w:t xml:space="preserve"> </w:t>
      </w:r>
      <w:r>
        <w:t>Die</w:t>
      </w:r>
      <w:r>
        <w:rPr>
          <w:spacing w:val="-12"/>
        </w:rPr>
        <w:t xml:space="preserve"> </w:t>
      </w:r>
      <w:r>
        <w:t>neue</w:t>
      </w:r>
      <w:r>
        <w:rPr>
          <w:spacing w:val="-17"/>
        </w:rPr>
        <w:t xml:space="preserve"> </w:t>
      </w:r>
      <w:r>
        <w:t>Regelung</w:t>
      </w:r>
      <w:r>
        <w:rPr>
          <w:spacing w:val="-10"/>
        </w:rPr>
        <w:t xml:space="preserve"> </w:t>
      </w:r>
      <w:r>
        <w:t>schafft</w:t>
      </w:r>
      <w:r>
        <w:rPr>
          <w:spacing w:val="-13"/>
        </w:rPr>
        <w:t xml:space="preserve"> </w:t>
      </w:r>
      <w:r>
        <w:t>insoweit</w:t>
      </w:r>
      <w:r>
        <w:rPr>
          <w:spacing w:val="-11"/>
        </w:rPr>
        <w:t xml:space="preserve"> </w:t>
      </w:r>
      <w:r>
        <w:t>Rechtsklarheit.</w:t>
      </w:r>
      <w:r>
        <w:rPr>
          <w:spacing w:val="-11"/>
        </w:rPr>
        <w:t xml:space="preserve"> </w:t>
      </w:r>
      <w:r>
        <w:t>Bezogen</w:t>
      </w:r>
      <w:r>
        <w:rPr>
          <w:spacing w:val="-12"/>
        </w:rPr>
        <w:t xml:space="preserve"> </w:t>
      </w:r>
      <w:r>
        <w:t>auf</w:t>
      </w:r>
      <w:r>
        <w:rPr>
          <w:spacing w:val="-9"/>
        </w:rPr>
        <w:t xml:space="preserve"> </w:t>
      </w:r>
      <w:r>
        <w:t>die</w:t>
      </w:r>
      <w:r>
        <w:rPr>
          <w:spacing w:val="-8"/>
        </w:rPr>
        <w:t xml:space="preserve"> </w:t>
      </w:r>
      <w:r>
        <w:t>Firmen- bezeichnung und die Bezeichnung des N</w:t>
      </w:r>
      <w:r>
        <w:t>amens einer Partnerschaftsgesellschaft oder ei- nes Vereins fehlen bislang ausdrückliche Querverweise zwischen Handels-, Partner- schafts-</w:t>
      </w:r>
      <w:r>
        <w:rPr>
          <w:spacing w:val="-16"/>
        </w:rPr>
        <w:t xml:space="preserve"> </w:t>
      </w:r>
      <w:r>
        <w:t>und</w:t>
      </w:r>
      <w:r>
        <w:rPr>
          <w:spacing w:val="-17"/>
        </w:rPr>
        <w:t xml:space="preserve"> </w:t>
      </w:r>
      <w:r>
        <w:t>Vereinsregister.</w:t>
      </w:r>
      <w:r>
        <w:rPr>
          <w:spacing w:val="-20"/>
        </w:rPr>
        <w:t xml:space="preserve"> </w:t>
      </w:r>
      <w:r>
        <w:t>Während</w:t>
      </w:r>
      <w:r>
        <w:rPr>
          <w:spacing w:val="-14"/>
        </w:rPr>
        <w:t xml:space="preserve"> </w:t>
      </w:r>
      <w:r>
        <w:t>die</w:t>
      </w:r>
      <w:r>
        <w:rPr>
          <w:spacing w:val="-17"/>
        </w:rPr>
        <w:t xml:space="preserve"> </w:t>
      </w:r>
      <w:r>
        <w:t>Einbeziehung</w:t>
      </w:r>
      <w:r>
        <w:rPr>
          <w:spacing w:val="-15"/>
        </w:rPr>
        <w:t xml:space="preserve"> </w:t>
      </w:r>
      <w:r>
        <w:t>des</w:t>
      </w:r>
      <w:r>
        <w:rPr>
          <w:spacing w:val="-14"/>
        </w:rPr>
        <w:t xml:space="preserve"> </w:t>
      </w:r>
      <w:r>
        <w:t>Namens</w:t>
      </w:r>
      <w:r>
        <w:rPr>
          <w:spacing w:val="-17"/>
        </w:rPr>
        <w:t xml:space="preserve"> </w:t>
      </w:r>
      <w:r>
        <w:t>einer</w:t>
      </w:r>
      <w:r>
        <w:rPr>
          <w:spacing w:val="-14"/>
        </w:rPr>
        <w:t xml:space="preserve"> </w:t>
      </w:r>
      <w:r>
        <w:t>Partnerschafts- gesellschaft in § 30 Absatz 1 HGB anerkannt ist, ist die Streitfrage hinsichtlich des Vereins noch umstritten. Dabei gewinnt die Fragestellung zunehmend an Bedeutung, indem bei- spielsweise</w:t>
      </w:r>
      <w:r>
        <w:rPr>
          <w:spacing w:val="-7"/>
        </w:rPr>
        <w:t xml:space="preserve"> </w:t>
      </w:r>
      <w:r>
        <w:t>nicht</w:t>
      </w:r>
      <w:r>
        <w:rPr>
          <w:spacing w:val="-6"/>
        </w:rPr>
        <w:t xml:space="preserve"> </w:t>
      </w:r>
      <w:r>
        <w:t>wirtschaftliche</w:t>
      </w:r>
      <w:r>
        <w:rPr>
          <w:spacing w:val="-8"/>
        </w:rPr>
        <w:t xml:space="preserve"> </w:t>
      </w:r>
      <w:r>
        <w:t>Vereine</w:t>
      </w:r>
      <w:r>
        <w:rPr>
          <w:spacing w:val="-8"/>
        </w:rPr>
        <w:t xml:space="preserve"> </w:t>
      </w:r>
      <w:r>
        <w:t>im</w:t>
      </w:r>
      <w:r>
        <w:rPr>
          <w:spacing w:val="-9"/>
        </w:rPr>
        <w:t xml:space="preserve"> </w:t>
      </w:r>
      <w:r>
        <w:t>Sinne</w:t>
      </w:r>
      <w:r>
        <w:rPr>
          <w:spacing w:val="-7"/>
        </w:rPr>
        <w:t xml:space="preserve"> </w:t>
      </w:r>
      <w:r>
        <w:t>von</w:t>
      </w:r>
      <w:r>
        <w:rPr>
          <w:spacing w:val="-8"/>
        </w:rPr>
        <w:t xml:space="preserve"> </w:t>
      </w:r>
      <w:r>
        <w:t>§ 21</w:t>
      </w:r>
      <w:r>
        <w:rPr>
          <w:spacing w:val="-10"/>
        </w:rPr>
        <w:t xml:space="preserve"> </w:t>
      </w:r>
      <w:r>
        <w:t>BG</w:t>
      </w:r>
      <w:r>
        <w:t>B</w:t>
      </w:r>
      <w:r>
        <w:rPr>
          <w:spacing w:val="-10"/>
        </w:rPr>
        <w:t xml:space="preserve"> </w:t>
      </w:r>
      <w:r>
        <w:t>wirtschaftliche</w:t>
      </w:r>
      <w:r>
        <w:rPr>
          <w:spacing w:val="-9"/>
        </w:rPr>
        <w:t xml:space="preserve"> </w:t>
      </w:r>
      <w:r>
        <w:t>Tätigkeiten in unternehmerische Rechtsformen ausgliedern (vgl. Heidinger, in:</w:t>
      </w:r>
      <w:r>
        <w:rPr>
          <w:spacing w:val="-26"/>
        </w:rPr>
        <w:t xml:space="preserve"> </w:t>
      </w:r>
      <w:r>
        <w:t>MünchKomm-HGB,</w:t>
      </w:r>
    </w:p>
    <w:p w14:paraId="5ACF85D7" w14:textId="77777777" w:rsidR="00C66901" w:rsidRDefault="00F47839">
      <w:pPr>
        <w:pStyle w:val="Textkrper"/>
        <w:spacing w:before="2"/>
        <w:ind w:left="102" w:right="968"/>
        <w:jc w:val="both"/>
      </w:pPr>
      <w:r>
        <w:t>4. Aufl.</w:t>
      </w:r>
      <w:r>
        <w:rPr>
          <w:spacing w:val="-5"/>
        </w:rPr>
        <w:t xml:space="preserve"> </w:t>
      </w:r>
      <w:r>
        <w:t>2016,</w:t>
      </w:r>
      <w:r>
        <w:rPr>
          <w:spacing w:val="-5"/>
        </w:rPr>
        <w:t xml:space="preserve"> </w:t>
      </w:r>
      <w:r>
        <w:t>§</w:t>
      </w:r>
      <w:r>
        <w:rPr>
          <w:spacing w:val="-4"/>
        </w:rPr>
        <w:t xml:space="preserve"> </w:t>
      </w:r>
      <w:r>
        <w:t>30</w:t>
      </w:r>
      <w:r>
        <w:rPr>
          <w:spacing w:val="-6"/>
        </w:rPr>
        <w:t xml:space="preserve"> </w:t>
      </w:r>
      <w:r>
        <w:t>Rn.</w:t>
      </w:r>
      <w:r>
        <w:rPr>
          <w:spacing w:val="-3"/>
        </w:rPr>
        <w:t xml:space="preserve"> </w:t>
      </w:r>
      <w:r>
        <w:t>10;</w:t>
      </w:r>
      <w:r>
        <w:rPr>
          <w:spacing w:val="-5"/>
        </w:rPr>
        <w:t xml:space="preserve"> </w:t>
      </w:r>
      <w:r>
        <w:t>Kögel,</w:t>
      </w:r>
      <w:r>
        <w:rPr>
          <w:spacing w:val="-5"/>
        </w:rPr>
        <w:t xml:space="preserve"> </w:t>
      </w:r>
      <w:r>
        <w:t>RPfleger</w:t>
      </w:r>
      <w:r>
        <w:rPr>
          <w:spacing w:val="-5"/>
        </w:rPr>
        <w:t xml:space="preserve"> </w:t>
      </w:r>
      <w:r>
        <w:t>2012,</w:t>
      </w:r>
      <w:r>
        <w:rPr>
          <w:spacing w:val="-8"/>
        </w:rPr>
        <w:t xml:space="preserve"> </w:t>
      </w:r>
      <w:r>
        <w:t>131).</w:t>
      </w:r>
      <w:r>
        <w:rPr>
          <w:spacing w:val="-7"/>
        </w:rPr>
        <w:t xml:space="preserve"> </w:t>
      </w:r>
      <w:r>
        <w:t>In</w:t>
      </w:r>
      <w:r>
        <w:rPr>
          <w:spacing w:val="-9"/>
        </w:rPr>
        <w:t xml:space="preserve"> </w:t>
      </w:r>
      <w:r>
        <w:t>solchen</w:t>
      </w:r>
      <w:r>
        <w:rPr>
          <w:spacing w:val="-6"/>
        </w:rPr>
        <w:t xml:space="preserve"> </w:t>
      </w:r>
      <w:r>
        <w:t>Konstellationen</w:t>
      </w:r>
      <w:r>
        <w:rPr>
          <w:spacing w:val="-6"/>
        </w:rPr>
        <w:t xml:space="preserve"> </w:t>
      </w:r>
      <w:r>
        <w:t>sind</w:t>
      </w:r>
      <w:r>
        <w:rPr>
          <w:spacing w:val="-7"/>
        </w:rPr>
        <w:t xml:space="preserve"> </w:t>
      </w:r>
      <w:r>
        <w:t>Na- mensähnlichkeiten</w:t>
      </w:r>
      <w:r>
        <w:rPr>
          <w:spacing w:val="-8"/>
        </w:rPr>
        <w:t xml:space="preserve"> </w:t>
      </w:r>
      <w:r>
        <w:t>zwischen</w:t>
      </w:r>
      <w:r>
        <w:rPr>
          <w:spacing w:val="-7"/>
        </w:rPr>
        <w:t xml:space="preserve"> </w:t>
      </w:r>
      <w:r>
        <w:t>Verein</w:t>
      </w:r>
      <w:r>
        <w:rPr>
          <w:spacing w:val="-7"/>
        </w:rPr>
        <w:t xml:space="preserve"> </w:t>
      </w:r>
      <w:r>
        <w:t>und</w:t>
      </w:r>
      <w:r>
        <w:rPr>
          <w:spacing w:val="-12"/>
        </w:rPr>
        <w:t xml:space="preserve"> </w:t>
      </w:r>
      <w:r>
        <w:t>Tochterunterneh</w:t>
      </w:r>
      <w:r>
        <w:t>men</w:t>
      </w:r>
      <w:r>
        <w:rPr>
          <w:spacing w:val="-8"/>
        </w:rPr>
        <w:t xml:space="preserve"> </w:t>
      </w:r>
      <w:r>
        <w:t>häufig</w:t>
      </w:r>
      <w:r>
        <w:rPr>
          <w:spacing w:val="-8"/>
        </w:rPr>
        <w:t xml:space="preserve"> </w:t>
      </w:r>
      <w:r>
        <w:t>geradezu</w:t>
      </w:r>
      <w:r>
        <w:rPr>
          <w:spacing w:val="-5"/>
        </w:rPr>
        <w:t xml:space="preserve"> </w:t>
      </w:r>
      <w:r>
        <w:t>gewollt,</w:t>
      </w:r>
      <w:r>
        <w:rPr>
          <w:spacing w:val="-6"/>
        </w:rPr>
        <w:t xml:space="preserve"> </w:t>
      </w:r>
      <w:r>
        <w:t>um den gedanklichen Zusammenhang zwischen den verbundenen Einheiten herzustellen. Gleichzeitig ist es aber für Dritte aus Haftungsgründen wichtig zu wissen, wer Geschäfts- partner ist.</w:t>
      </w:r>
    </w:p>
    <w:p w14:paraId="5ACF85D8" w14:textId="77777777" w:rsidR="00C66901" w:rsidRDefault="00C66901">
      <w:pPr>
        <w:pStyle w:val="Textkrper"/>
        <w:spacing w:before="7"/>
        <w:rPr>
          <w:sz w:val="20"/>
        </w:rPr>
      </w:pPr>
    </w:p>
    <w:p w14:paraId="5ACF85D9" w14:textId="77777777" w:rsidR="00C66901" w:rsidRDefault="00F47839">
      <w:pPr>
        <w:pStyle w:val="berschrift3"/>
        <w:spacing w:before="1"/>
        <w:jc w:val="left"/>
      </w:pPr>
      <w:r>
        <w:t>Zu Nummer 3 (Zweites Buch Erster Abschnit</w:t>
      </w:r>
      <w:r>
        <w:t>t)</w:t>
      </w:r>
    </w:p>
    <w:p w14:paraId="5ACF85DA" w14:textId="77777777" w:rsidR="00C66901" w:rsidRDefault="00C66901">
      <w:pPr>
        <w:pStyle w:val="Textkrper"/>
        <w:rPr>
          <w:b/>
          <w:sz w:val="21"/>
        </w:rPr>
      </w:pPr>
    </w:p>
    <w:p w14:paraId="5ACF85DB" w14:textId="77777777" w:rsidR="00C66901" w:rsidRDefault="00F47839">
      <w:pPr>
        <w:pStyle w:val="Textkrper"/>
        <w:ind w:left="102" w:right="973"/>
        <w:jc w:val="both"/>
      </w:pPr>
      <w:r>
        <w:t>Das</w:t>
      </w:r>
      <w:r>
        <w:rPr>
          <w:spacing w:val="-11"/>
        </w:rPr>
        <w:t xml:space="preserve"> </w:t>
      </w:r>
      <w:r>
        <w:t>Zweite</w:t>
      </w:r>
      <w:r>
        <w:rPr>
          <w:spacing w:val="-11"/>
        </w:rPr>
        <w:t xml:space="preserve"> </w:t>
      </w:r>
      <w:r>
        <w:t>Buch</w:t>
      </w:r>
      <w:r>
        <w:rPr>
          <w:spacing w:val="-14"/>
        </w:rPr>
        <w:t xml:space="preserve"> </w:t>
      </w:r>
      <w:r>
        <w:t>Erster</w:t>
      </w:r>
      <w:r>
        <w:rPr>
          <w:spacing w:val="-15"/>
        </w:rPr>
        <w:t xml:space="preserve"> </w:t>
      </w:r>
      <w:r>
        <w:t>Abschnitt</w:t>
      </w:r>
      <w:r>
        <w:rPr>
          <w:spacing w:val="-12"/>
        </w:rPr>
        <w:t xml:space="preserve"> </w:t>
      </w:r>
      <w:r>
        <w:t>wird</w:t>
      </w:r>
      <w:r>
        <w:rPr>
          <w:spacing w:val="-11"/>
        </w:rPr>
        <w:t xml:space="preserve"> </w:t>
      </w:r>
      <w:r>
        <w:t>aus</w:t>
      </w:r>
      <w:r>
        <w:rPr>
          <w:spacing w:val="-13"/>
        </w:rPr>
        <w:t xml:space="preserve"> </w:t>
      </w:r>
      <w:r>
        <w:t>regelungstechnischen</w:t>
      </w:r>
      <w:r>
        <w:rPr>
          <w:spacing w:val="-14"/>
        </w:rPr>
        <w:t xml:space="preserve"> </w:t>
      </w:r>
      <w:r>
        <w:t>Gründen</w:t>
      </w:r>
      <w:r>
        <w:rPr>
          <w:spacing w:val="-14"/>
        </w:rPr>
        <w:t xml:space="preserve"> </w:t>
      </w:r>
      <w:r>
        <w:t>neu</w:t>
      </w:r>
      <w:r>
        <w:rPr>
          <w:spacing w:val="-16"/>
        </w:rPr>
        <w:t xml:space="preserve"> </w:t>
      </w:r>
      <w:r>
        <w:t>gefasst</w:t>
      </w:r>
      <w:r>
        <w:rPr>
          <w:spacing w:val="-12"/>
        </w:rPr>
        <w:t xml:space="preserve"> </w:t>
      </w:r>
      <w:r>
        <w:t>und im</w:t>
      </w:r>
      <w:r>
        <w:rPr>
          <w:spacing w:val="-12"/>
        </w:rPr>
        <w:t xml:space="preserve"> </w:t>
      </w:r>
      <w:r>
        <w:t>Gleichlauf</w:t>
      </w:r>
      <w:r>
        <w:rPr>
          <w:spacing w:val="-10"/>
        </w:rPr>
        <w:t xml:space="preserve"> </w:t>
      </w:r>
      <w:r>
        <w:t>zu</w:t>
      </w:r>
      <w:r>
        <w:rPr>
          <w:spacing w:val="-11"/>
        </w:rPr>
        <w:t xml:space="preserve"> </w:t>
      </w:r>
      <w:r>
        <w:t>„Titel</w:t>
      </w:r>
      <w:r>
        <w:rPr>
          <w:spacing w:val="-12"/>
        </w:rPr>
        <w:t xml:space="preserve"> </w:t>
      </w:r>
      <w:r>
        <w:t>16</w:t>
      </w:r>
      <w:r>
        <w:rPr>
          <w:spacing w:val="-16"/>
        </w:rPr>
        <w:t xml:space="preserve"> </w:t>
      </w:r>
      <w:r>
        <w:t>Gesellschaft“</w:t>
      </w:r>
      <w:r>
        <w:rPr>
          <w:spacing w:val="-12"/>
        </w:rPr>
        <w:t xml:space="preserve"> </w:t>
      </w:r>
      <w:r>
        <w:t>des</w:t>
      </w:r>
      <w:r>
        <w:rPr>
          <w:spacing w:val="-13"/>
        </w:rPr>
        <w:t xml:space="preserve"> </w:t>
      </w:r>
      <w:r>
        <w:t>Bürgerlichen</w:t>
      </w:r>
      <w:r>
        <w:rPr>
          <w:spacing w:val="-13"/>
        </w:rPr>
        <w:t xml:space="preserve"> </w:t>
      </w:r>
      <w:r>
        <w:t>Gesetzbuchs</w:t>
      </w:r>
      <w:r>
        <w:rPr>
          <w:spacing w:val="-13"/>
        </w:rPr>
        <w:t xml:space="preserve"> </w:t>
      </w:r>
      <w:r>
        <w:t>in</w:t>
      </w:r>
      <w:r>
        <w:rPr>
          <w:spacing w:val="-13"/>
        </w:rPr>
        <w:t xml:space="preserve"> </w:t>
      </w:r>
      <w:r>
        <w:t>sechs</w:t>
      </w:r>
      <w:r>
        <w:rPr>
          <w:spacing w:val="-13"/>
        </w:rPr>
        <w:t xml:space="preserve"> </w:t>
      </w:r>
      <w:r>
        <w:t>Titel</w:t>
      </w:r>
      <w:r>
        <w:rPr>
          <w:spacing w:val="-14"/>
        </w:rPr>
        <w:t xml:space="preserve"> </w:t>
      </w:r>
      <w:r>
        <w:t>geglie- dert.</w:t>
      </w:r>
    </w:p>
    <w:p w14:paraId="5ACF85DC" w14:textId="77777777" w:rsidR="00C66901" w:rsidRDefault="00C66901">
      <w:pPr>
        <w:pStyle w:val="Textkrper"/>
        <w:spacing w:before="7"/>
        <w:rPr>
          <w:sz w:val="20"/>
        </w:rPr>
      </w:pPr>
    </w:p>
    <w:p w14:paraId="5ACF85DD" w14:textId="77777777" w:rsidR="00C66901" w:rsidRDefault="00F47839">
      <w:pPr>
        <w:pStyle w:val="berschrift3"/>
        <w:spacing w:line="468" w:lineRule="auto"/>
        <w:ind w:right="4613"/>
        <w:jc w:val="left"/>
      </w:pPr>
      <w:r>
        <w:t>Zu Erster Abschnitt (Offene Handelsgesellschaft) Zu Erster Titel (Errichtung der Gesellschaft)</w:t>
      </w:r>
    </w:p>
    <w:p w14:paraId="5ACF85DE" w14:textId="77777777" w:rsidR="00C66901" w:rsidRDefault="00F47839">
      <w:pPr>
        <w:pStyle w:val="Textkrper"/>
        <w:spacing w:before="2"/>
        <w:ind w:left="102" w:right="975"/>
      </w:pPr>
      <w:r>
        <w:t>Der Erste Titel („Errichtung der Gesellschaft“) fasst die geltenden §§ 105 bis 108 HGB zu- sammen.</w:t>
      </w:r>
    </w:p>
    <w:p w14:paraId="5ACF85DF" w14:textId="77777777" w:rsidR="00C66901" w:rsidRDefault="00C66901">
      <w:pPr>
        <w:pStyle w:val="Textkrper"/>
        <w:spacing w:before="8"/>
        <w:rPr>
          <w:sz w:val="20"/>
        </w:rPr>
      </w:pPr>
    </w:p>
    <w:p w14:paraId="5ACF85E0" w14:textId="77777777" w:rsidR="00C66901" w:rsidRDefault="00F47839">
      <w:pPr>
        <w:pStyle w:val="berschrift3"/>
        <w:ind w:right="1007"/>
        <w:jc w:val="left"/>
      </w:pPr>
      <w:r>
        <w:t>Zu § 105 (Begriff der offenen Handelsgesellschaft; Anwendbark</w:t>
      </w:r>
      <w:r>
        <w:t>eit des Bürgerlichen Gesetzbuchs)</w:t>
      </w:r>
    </w:p>
    <w:p w14:paraId="5ACF85E1" w14:textId="77777777" w:rsidR="00C66901" w:rsidRDefault="00C66901">
      <w:pPr>
        <w:pStyle w:val="Textkrper"/>
        <w:spacing w:before="2"/>
        <w:rPr>
          <w:b/>
          <w:sz w:val="21"/>
        </w:rPr>
      </w:pPr>
    </w:p>
    <w:p w14:paraId="5ACF85E2" w14:textId="77777777" w:rsidR="00C66901" w:rsidRDefault="00F47839">
      <w:pPr>
        <w:pStyle w:val="Textkrper"/>
        <w:ind w:left="102" w:right="975"/>
      </w:pPr>
      <w:r>
        <w:t>§ 105 HGB-E befasst sich mit der Rechtsnatur der offenen Handelsgesellschaft und legt die auf sie anwendbaren Vorschriften fest.</w:t>
      </w:r>
    </w:p>
    <w:p w14:paraId="5ACF85E3" w14:textId="77777777" w:rsidR="00C66901" w:rsidRDefault="00C66901">
      <w:pPr>
        <w:pStyle w:val="Textkrper"/>
        <w:spacing w:before="8"/>
        <w:rPr>
          <w:sz w:val="20"/>
        </w:rPr>
      </w:pPr>
    </w:p>
    <w:p w14:paraId="5ACF85E4" w14:textId="77777777" w:rsidR="00C66901" w:rsidRDefault="00F47839">
      <w:pPr>
        <w:pStyle w:val="berschrift3"/>
        <w:jc w:val="left"/>
      </w:pPr>
      <w:r>
        <w:t>Zu Absatz 1</w:t>
      </w:r>
    </w:p>
    <w:p w14:paraId="5ACF85E5" w14:textId="77777777" w:rsidR="00C66901" w:rsidRDefault="00C66901">
      <w:pPr>
        <w:pStyle w:val="Textkrper"/>
        <w:rPr>
          <w:b/>
          <w:sz w:val="21"/>
        </w:rPr>
      </w:pPr>
    </w:p>
    <w:p w14:paraId="5ACF85E6" w14:textId="77777777" w:rsidR="00C66901" w:rsidRDefault="00F47839">
      <w:pPr>
        <w:pStyle w:val="Textkrper"/>
        <w:ind w:left="102"/>
      </w:pPr>
      <w:r>
        <w:t>Absatz 1 übernimmt wortlautgleich den geltenden § 105 Absatz 1 HGB.</w:t>
      </w:r>
    </w:p>
    <w:p w14:paraId="5ACF85E7" w14:textId="77777777" w:rsidR="00C66901" w:rsidRDefault="00C66901">
      <w:pPr>
        <w:pStyle w:val="Textkrper"/>
        <w:spacing w:before="7"/>
        <w:rPr>
          <w:sz w:val="20"/>
        </w:rPr>
      </w:pPr>
    </w:p>
    <w:p w14:paraId="5ACF85E8" w14:textId="77777777" w:rsidR="00C66901" w:rsidRDefault="00F47839">
      <w:pPr>
        <w:pStyle w:val="berschrift3"/>
        <w:jc w:val="left"/>
      </w:pPr>
      <w:r>
        <w:t>Zu Absatz</w:t>
      </w:r>
      <w:r>
        <w:t xml:space="preserve"> 2</w:t>
      </w:r>
    </w:p>
    <w:p w14:paraId="5ACF85E9" w14:textId="77777777" w:rsidR="00C66901" w:rsidRDefault="00C66901">
      <w:pPr>
        <w:pStyle w:val="Textkrper"/>
        <w:spacing w:before="2"/>
        <w:rPr>
          <w:b/>
          <w:sz w:val="21"/>
        </w:rPr>
      </w:pPr>
    </w:p>
    <w:p w14:paraId="5ACF85EA" w14:textId="77777777" w:rsidR="00C66901" w:rsidRDefault="00F47839">
      <w:pPr>
        <w:pStyle w:val="Textkrper"/>
        <w:ind w:left="102"/>
      </w:pPr>
      <w:r>
        <w:t>Absatz 2 übernimmt in der Sache den geltenden § 105 Absatz 3 HGB, allerdings mit dem Unterschied,</w:t>
      </w:r>
      <w:r>
        <w:rPr>
          <w:spacing w:val="-14"/>
        </w:rPr>
        <w:t xml:space="preserve"> </w:t>
      </w:r>
      <w:r>
        <w:t>dass</w:t>
      </w:r>
      <w:r>
        <w:rPr>
          <w:spacing w:val="-13"/>
        </w:rPr>
        <w:t xml:space="preserve"> </w:t>
      </w:r>
      <w:r>
        <w:t>die</w:t>
      </w:r>
      <w:r>
        <w:rPr>
          <w:spacing w:val="-13"/>
        </w:rPr>
        <w:t xml:space="preserve"> </w:t>
      </w:r>
      <w:r>
        <w:t>Vorschriften</w:t>
      </w:r>
      <w:r>
        <w:rPr>
          <w:spacing w:val="-14"/>
        </w:rPr>
        <w:t xml:space="preserve"> </w:t>
      </w:r>
      <w:r>
        <w:t>des</w:t>
      </w:r>
      <w:r>
        <w:rPr>
          <w:spacing w:val="-16"/>
        </w:rPr>
        <w:t xml:space="preserve"> </w:t>
      </w:r>
      <w:r>
        <w:t>Bürgerlichen</w:t>
      </w:r>
      <w:r>
        <w:rPr>
          <w:spacing w:val="-13"/>
        </w:rPr>
        <w:t xml:space="preserve"> </w:t>
      </w:r>
      <w:r>
        <w:t>Gesetzbuchs</w:t>
      </w:r>
      <w:r>
        <w:rPr>
          <w:spacing w:val="-13"/>
        </w:rPr>
        <w:t xml:space="preserve"> </w:t>
      </w:r>
      <w:r>
        <w:t>über</w:t>
      </w:r>
      <w:r>
        <w:rPr>
          <w:spacing w:val="-13"/>
        </w:rPr>
        <w:t xml:space="preserve"> </w:t>
      </w:r>
      <w:r>
        <w:t>die</w:t>
      </w:r>
      <w:r>
        <w:rPr>
          <w:spacing w:val="-16"/>
        </w:rPr>
        <w:t xml:space="preserve"> </w:t>
      </w:r>
      <w:r>
        <w:t>Gesellschaft</w:t>
      </w:r>
      <w:r>
        <w:rPr>
          <w:spacing w:val="-13"/>
        </w:rPr>
        <w:t xml:space="preserve"> </w:t>
      </w:r>
      <w:r>
        <w:t>auf</w:t>
      </w:r>
    </w:p>
    <w:p w14:paraId="5ACF85EB" w14:textId="77777777" w:rsidR="00C66901" w:rsidRDefault="00C66901">
      <w:pPr>
        <w:sectPr w:rsidR="00C66901">
          <w:pgSz w:w="11910" w:h="16840"/>
          <w:pgMar w:top="940" w:right="440" w:bottom="280" w:left="1600" w:header="712" w:footer="0" w:gutter="0"/>
          <w:cols w:space="720"/>
        </w:sectPr>
      </w:pPr>
    </w:p>
    <w:p w14:paraId="5ACF85EC" w14:textId="77777777" w:rsidR="00C66901" w:rsidRDefault="00F47839">
      <w:pPr>
        <w:pStyle w:val="Textkrper"/>
        <w:spacing w:before="171"/>
        <w:ind w:left="102" w:right="969"/>
        <w:jc w:val="both"/>
      </w:pPr>
      <w:r>
        <w:lastRenderedPageBreak/>
        <w:t>die offene Handelsgesellschaft im Sinne einer Rechtsanalogie für subsidiär anwendbar er- klärt werden. Die bestehende Rechtsgrundverweisung wird den verbleibenden Strukturun- terschieden beider Gesellschaftsrechtsformen nicht hinreichend gerecht.</w:t>
      </w:r>
    </w:p>
    <w:p w14:paraId="5ACF85ED" w14:textId="77777777" w:rsidR="00C66901" w:rsidRDefault="00C66901">
      <w:pPr>
        <w:pStyle w:val="Textkrper"/>
        <w:spacing w:before="10"/>
        <w:rPr>
          <w:sz w:val="20"/>
        </w:rPr>
      </w:pPr>
    </w:p>
    <w:p w14:paraId="5ACF85EE" w14:textId="77777777" w:rsidR="00C66901" w:rsidRDefault="00F47839">
      <w:pPr>
        <w:pStyle w:val="berschrift3"/>
      </w:pPr>
      <w:r>
        <w:t>Zu § 106 (Anmeldung zum Handelsregister; Statuswechsel)</w:t>
      </w:r>
    </w:p>
    <w:p w14:paraId="5ACF85EF" w14:textId="77777777" w:rsidR="00C66901" w:rsidRDefault="00C66901">
      <w:pPr>
        <w:pStyle w:val="Textkrper"/>
        <w:rPr>
          <w:b/>
          <w:sz w:val="21"/>
        </w:rPr>
      </w:pPr>
    </w:p>
    <w:p w14:paraId="5ACF85F0" w14:textId="77777777" w:rsidR="00C66901" w:rsidRDefault="00F47839">
      <w:pPr>
        <w:pStyle w:val="Textkrper"/>
        <w:ind w:left="102" w:right="971"/>
        <w:jc w:val="both"/>
      </w:pPr>
      <w:r>
        <w:t>§</w:t>
      </w:r>
      <w:r>
        <w:rPr>
          <w:spacing w:val="-4"/>
        </w:rPr>
        <w:t xml:space="preserve"> </w:t>
      </w:r>
      <w:r>
        <w:t>106</w:t>
      </w:r>
      <w:r>
        <w:rPr>
          <w:spacing w:val="-15"/>
        </w:rPr>
        <w:t xml:space="preserve"> </w:t>
      </w:r>
      <w:r>
        <w:t>HGB-E</w:t>
      </w:r>
      <w:r>
        <w:rPr>
          <w:spacing w:val="-15"/>
        </w:rPr>
        <w:t xml:space="preserve"> </w:t>
      </w:r>
      <w:r>
        <w:t>befasst</w:t>
      </w:r>
      <w:r>
        <w:rPr>
          <w:spacing w:val="-16"/>
        </w:rPr>
        <w:t xml:space="preserve"> </w:t>
      </w:r>
      <w:r>
        <w:t>sich</w:t>
      </w:r>
      <w:r>
        <w:rPr>
          <w:spacing w:val="-14"/>
        </w:rPr>
        <w:t xml:space="preserve"> </w:t>
      </w:r>
      <w:r>
        <w:t>mit</w:t>
      </w:r>
      <w:r>
        <w:rPr>
          <w:spacing w:val="-13"/>
        </w:rPr>
        <w:t xml:space="preserve"> </w:t>
      </w:r>
      <w:r>
        <w:t>der</w:t>
      </w:r>
      <w:r>
        <w:rPr>
          <w:spacing w:val="-14"/>
        </w:rPr>
        <w:t xml:space="preserve"> </w:t>
      </w:r>
      <w:r>
        <w:t>Anmeldung</w:t>
      </w:r>
      <w:r>
        <w:rPr>
          <w:spacing w:val="-15"/>
        </w:rPr>
        <w:t xml:space="preserve"> </w:t>
      </w:r>
      <w:r>
        <w:t>zum</w:t>
      </w:r>
      <w:r>
        <w:rPr>
          <w:spacing w:val="-14"/>
        </w:rPr>
        <w:t xml:space="preserve"> </w:t>
      </w:r>
      <w:r>
        <w:t>Handelsregister</w:t>
      </w:r>
      <w:r>
        <w:rPr>
          <w:spacing w:val="-14"/>
        </w:rPr>
        <w:t xml:space="preserve"> </w:t>
      </w:r>
      <w:r>
        <w:t>und</w:t>
      </w:r>
      <w:r>
        <w:rPr>
          <w:spacing w:val="-17"/>
        </w:rPr>
        <w:t xml:space="preserve"> </w:t>
      </w:r>
      <w:r>
        <w:t>enthält</w:t>
      </w:r>
      <w:r>
        <w:rPr>
          <w:spacing w:val="-13"/>
        </w:rPr>
        <w:t xml:space="preserve"> </w:t>
      </w:r>
      <w:r>
        <w:t>Regelungen zum Statuswechsel in eine Personenhandelsgesellschaft, die dem Regelungsmodell</w:t>
      </w:r>
      <w:r>
        <w:rPr>
          <w:spacing w:val="23"/>
        </w:rPr>
        <w:t xml:space="preserve"> </w:t>
      </w:r>
      <w:r>
        <w:t>des</w:t>
      </w:r>
    </w:p>
    <w:p w14:paraId="5ACF85F1" w14:textId="77777777" w:rsidR="00C66901" w:rsidRDefault="00F47839">
      <w:pPr>
        <w:pStyle w:val="Textkrper"/>
        <w:spacing w:before="1"/>
        <w:ind w:left="102"/>
        <w:jc w:val="both"/>
      </w:pPr>
      <w:r>
        <w:t>§ 707c BGB-E folgen.</w:t>
      </w:r>
    </w:p>
    <w:p w14:paraId="5ACF85F2" w14:textId="77777777" w:rsidR="00C66901" w:rsidRDefault="00C66901">
      <w:pPr>
        <w:pStyle w:val="Textkrper"/>
        <w:spacing w:before="6"/>
        <w:rPr>
          <w:sz w:val="20"/>
        </w:rPr>
      </w:pPr>
    </w:p>
    <w:p w14:paraId="5ACF85F3" w14:textId="77777777" w:rsidR="00C66901" w:rsidRDefault="00F47839">
      <w:pPr>
        <w:pStyle w:val="berschrift3"/>
      </w:pPr>
      <w:r>
        <w:t>Zu Absat</w:t>
      </w:r>
      <w:r>
        <w:t>z 1</w:t>
      </w:r>
    </w:p>
    <w:p w14:paraId="5ACF85F4" w14:textId="77777777" w:rsidR="00C66901" w:rsidRDefault="00C66901">
      <w:pPr>
        <w:pStyle w:val="Textkrper"/>
        <w:spacing w:before="2"/>
        <w:rPr>
          <w:b/>
          <w:sz w:val="21"/>
        </w:rPr>
      </w:pPr>
    </w:p>
    <w:p w14:paraId="5ACF85F5" w14:textId="77777777" w:rsidR="00C66901" w:rsidRDefault="00F47839">
      <w:pPr>
        <w:pStyle w:val="Textkrper"/>
        <w:spacing w:before="1"/>
        <w:ind w:left="102"/>
        <w:jc w:val="both"/>
      </w:pPr>
      <w:r>
        <w:t>Absatz 1 übernimmt wortlautgleich den geltenden § 106 Absatz 1 HGB.</w:t>
      </w:r>
    </w:p>
    <w:p w14:paraId="5ACF85F6" w14:textId="77777777" w:rsidR="00C66901" w:rsidRDefault="00C66901">
      <w:pPr>
        <w:pStyle w:val="Textkrper"/>
        <w:spacing w:before="6"/>
        <w:rPr>
          <w:sz w:val="20"/>
        </w:rPr>
      </w:pPr>
    </w:p>
    <w:p w14:paraId="5ACF85F7" w14:textId="77777777" w:rsidR="00C66901" w:rsidRDefault="00F47839">
      <w:pPr>
        <w:pStyle w:val="berschrift3"/>
      </w:pPr>
      <w:r>
        <w:t>Zu Absatz 2</w:t>
      </w:r>
    </w:p>
    <w:p w14:paraId="5ACF85F8" w14:textId="77777777" w:rsidR="00C66901" w:rsidRDefault="00C66901">
      <w:pPr>
        <w:pStyle w:val="Textkrper"/>
        <w:spacing w:before="2"/>
        <w:rPr>
          <w:b/>
          <w:sz w:val="21"/>
        </w:rPr>
      </w:pPr>
    </w:p>
    <w:p w14:paraId="5ACF85F9" w14:textId="77777777" w:rsidR="00C66901" w:rsidRDefault="00F47839">
      <w:pPr>
        <w:pStyle w:val="Textkrper"/>
        <w:spacing w:before="1"/>
        <w:ind w:left="102" w:right="968"/>
        <w:jc w:val="both"/>
      </w:pPr>
      <w:r>
        <w:t>In Absatz 2 sind die Angaben festgelegt, die die Anmeldung enthalten muss. Gegenüber dem geltenden § 106 Absatz 2 HGB ist die Bestimmung um diejenigen Angaben ergänzt, d</w:t>
      </w:r>
      <w:r>
        <w:t>ie zu Gesellschaftern zu machen sind, bei denen es sich um eine juristische Person oder eine rechtsfähige Personengesellschaft handelt. Hier sieht Nummer 2 Buchstabe b vor, dass</w:t>
      </w:r>
      <w:r>
        <w:rPr>
          <w:spacing w:val="-13"/>
        </w:rPr>
        <w:t xml:space="preserve"> </w:t>
      </w:r>
      <w:r>
        <w:t>neben</w:t>
      </w:r>
      <w:r>
        <w:rPr>
          <w:spacing w:val="-13"/>
        </w:rPr>
        <w:t xml:space="preserve"> </w:t>
      </w:r>
      <w:r>
        <w:t>Name</w:t>
      </w:r>
      <w:r>
        <w:rPr>
          <w:spacing w:val="-13"/>
        </w:rPr>
        <w:t xml:space="preserve"> </w:t>
      </w:r>
      <w:r>
        <w:t>oder</w:t>
      </w:r>
      <w:r>
        <w:rPr>
          <w:spacing w:val="-15"/>
        </w:rPr>
        <w:t xml:space="preserve"> </w:t>
      </w:r>
      <w:r>
        <w:t>Firma</w:t>
      </w:r>
      <w:r>
        <w:rPr>
          <w:spacing w:val="-13"/>
        </w:rPr>
        <w:t xml:space="preserve"> </w:t>
      </w:r>
      <w:r>
        <w:t>des</w:t>
      </w:r>
      <w:r>
        <w:rPr>
          <w:spacing w:val="-15"/>
        </w:rPr>
        <w:t xml:space="preserve"> </w:t>
      </w:r>
      <w:r>
        <w:t>Gesellschafters</w:t>
      </w:r>
      <w:r>
        <w:rPr>
          <w:spacing w:val="-15"/>
        </w:rPr>
        <w:t xml:space="preserve"> </w:t>
      </w:r>
      <w:r>
        <w:t>auch</w:t>
      </w:r>
      <w:r>
        <w:rPr>
          <w:spacing w:val="-13"/>
        </w:rPr>
        <w:t xml:space="preserve"> </w:t>
      </w:r>
      <w:r>
        <w:t>Rechtsform,</w:t>
      </w:r>
      <w:r>
        <w:rPr>
          <w:spacing w:val="-15"/>
        </w:rPr>
        <w:t xml:space="preserve"> </w:t>
      </w:r>
      <w:r>
        <w:t>Sitz</w:t>
      </w:r>
      <w:r>
        <w:rPr>
          <w:spacing w:val="-15"/>
        </w:rPr>
        <w:t xml:space="preserve"> </w:t>
      </w:r>
      <w:r>
        <w:t>und,</w:t>
      </w:r>
      <w:r>
        <w:rPr>
          <w:spacing w:val="-13"/>
        </w:rPr>
        <w:t xml:space="preserve"> </w:t>
      </w:r>
      <w:r>
        <w:t>wenn</w:t>
      </w:r>
      <w:r>
        <w:rPr>
          <w:spacing w:val="-13"/>
        </w:rPr>
        <w:t xml:space="preserve"> </w:t>
      </w:r>
      <w:r>
        <w:t>es</w:t>
      </w:r>
      <w:r>
        <w:rPr>
          <w:spacing w:val="-13"/>
        </w:rPr>
        <w:t xml:space="preserve"> </w:t>
      </w:r>
      <w:r>
        <w:t>s</w:t>
      </w:r>
      <w:r>
        <w:t>ich um eine eingetragene Personengesellschaft oder juristische Person handelt, zuständiges Register und Registernummer anzugeben sind. Im Entwurf ist an dieser Stelle nicht näher spezifiziert,</w:t>
      </w:r>
      <w:r>
        <w:rPr>
          <w:spacing w:val="-5"/>
        </w:rPr>
        <w:t xml:space="preserve"> </w:t>
      </w:r>
      <w:r>
        <w:t>um</w:t>
      </w:r>
      <w:r>
        <w:rPr>
          <w:spacing w:val="-5"/>
        </w:rPr>
        <w:t xml:space="preserve"> </w:t>
      </w:r>
      <w:r>
        <w:t>welchen</w:t>
      </w:r>
      <w:r>
        <w:rPr>
          <w:spacing w:val="-9"/>
        </w:rPr>
        <w:t xml:space="preserve"> </w:t>
      </w:r>
      <w:r>
        <w:t>Sitz</w:t>
      </w:r>
      <w:r>
        <w:rPr>
          <w:spacing w:val="-8"/>
        </w:rPr>
        <w:t xml:space="preserve"> </w:t>
      </w:r>
      <w:r>
        <w:t>es</w:t>
      </w:r>
      <w:r>
        <w:rPr>
          <w:spacing w:val="-6"/>
        </w:rPr>
        <w:t xml:space="preserve"> </w:t>
      </w:r>
      <w:r>
        <w:t>sich</w:t>
      </w:r>
      <w:r>
        <w:rPr>
          <w:spacing w:val="-6"/>
        </w:rPr>
        <w:t xml:space="preserve"> </w:t>
      </w:r>
      <w:r>
        <w:t>dabei</w:t>
      </w:r>
      <w:r>
        <w:rPr>
          <w:spacing w:val="-9"/>
        </w:rPr>
        <w:t xml:space="preserve"> </w:t>
      </w:r>
      <w:r>
        <w:t>zu</w:t>
      </w:r>
      <w:r>
        <w:rPr>
          <w:spacing w:val="-6"/>
        </w:rPr>
        <w:t xml:space="preserve"> </w:t>
      </w:r>
      <w:r>
        <w:t>handeln</w:t>
      </w:r>
      <w:r>
        <w:rPr>
          <w:spacing w:val="-6"/>
        </w:rPr>
        <w:t xml:space="preserve"> </w:t>
      </w:r>
      <w:r>
        <w:t>hat,</w:t>
      </w:r>
      <w:r>
        <w:rPr>
          <w:spacing w:val="-7"/>
        </w:rPr>
        <w:t xml:space="preserve"> </w:t>
      </w:r>
      <w:r>
        <w:t>weil</w:t>
      </w:r>
      <w:r>
        <w:rPr>
          <w:spacing w:val="-7"/>
        </w:rPr>
        <w:t xml:space="preserve"> </w:t>
      </w:r>
      <w:r>
        <w:t>dies</w:t>
      </w:r>
      <w:r>
        <w:rPr>
          <w:spacing w:val="-4"/>
        </w:rPr>
        <w:t xml:space="preserve"> </w:t>
      </w:r>
      <w:r>
        <w:t>von</w:t>
      </w:r>
      <w:r>
        <w:rPr>
          <w:spacing w:val="-7"/>
        </w:rPr>
        <w:t xml:space="preserve"> </w:t>
      </w:r>
      <w:r>
        <w:t>der</w:t>
      </w:r>
      <w:r>
        <w:rPr>
          <w:spacing w:val="-8"/>
        </w:rPr>
        <w:t xml:space="preserve"> </w:t>
      </w:r>
      <w:r>
        <w:t>genauen</w:t>
      </w:r>
      <w:r>
        <w:rPr>
          <w:spacing w:val="-9"/>
        </w:rPr>
        <w:t xml:space="preserve"> </w:t>
      </w:r>
      <w:r>
        <w:t>Form des Gesellschafters</w:t>
      </w:r>
      <w:r>
        <w:t xml:space="preserve"> </w:t>
      </w:r>
      <w:r>
        <w:t>abhängt.</w:t>
      </w:r>
    </w:p>
    <w:p w14:paraId="5ACF85FA" w14:textId="77777777" w:rsidR="00C66901" w:rsidRDefault="00C66901">
      <w:pPr>
        <w:pStyle w:val="Textkrper"/>
        <w:spacing w:before="8"/>
        <w:rPr>
          <w:sz w:val="20"/>
        </w:rPr>
      </w:pPr>
    </w:p>
    <w:p w14:paraId="5ACF85FB" w14:textId="77777777" w:rsidR="00C66901" w:rsidRDefault="00F47839">
      <w:pPr>
        <w:pStyle w:val="Textkrper"/>
        <w:spacing w:before="1"/>
        <w:ind w:left="102" w:right="972"/>
        <w:jc w:val="both"/>
      </w:pPr>
      <w:r>
        <w:t>Im Vergleich zum geltenden § 106 Absatz 2 Nummer 2 HGB muss sich die anzumeldende Geschäftsanschrift nicht mehr im Inland, sondern in einem Mitgliedstaat der Europäischen Union befinden. Wegen der Begründung w</w:t>
      </w:r>
      <w:r>
        <w:t>ird auf die Erläuterung zu</w:t>
      </w:r>
    </w:p>
    <w:p w14:paraId="5ACF85FC" w14:textId="77777777" w:rsidR="00C66901" w:rsidRDefault="00F47839">
      <w:pPr>
        <w:pStyle w:val="Textkrper"/>
        <w:spacing w:line="252" w:lineRule="exact"/>
        <w:ind w:left="102"/>
        <w:jc w:val="both"/>
      </w:pPr>
      <w:r>
        <w:t>§ 707 Absatz 2 Nummer 1 Buchstabe c BGB-E Bezug genommen.</w:t>
      </w:r>
    </w:p>
    <w:p w14:paraId="5ACF85FD" w14:textId="77777777" w:rsidR="00C66901" w:rsidRDefault="00C66901">
      <w:pPr>
        <w:pStyle w:val="Textkrper"/>
        <w:spacing w:before="11"/>
        <w:rPr>
          <w:sz w:val="20"/>
        </w:rPr>
      </w:pPr>
    </w:p>
    <w:p w14:paraId="5ACF85FE" w14:textId="77777777" w:rsidR="00C66901" w:rsidRDefault="00F47839">
      <w:pPr>
        <w:pStyle w:val="Textkrper"/>
        <w:ind w:left="102" w:right="969"/>
        <w:jc w:val="both"/>
      </w:pPr>
      <w:r>
        <w:t xml:space="preserve">Daneben ist in Nummer 4 – </w:t>
      </w:r>
      <w:r>
        <w:rPr>
          <w:spacing w:val="-2"/>
        </w:rPr>
        <w:t xml:space="preserve">wie </w:t>
      </w:r>
      <w:r>
        <w:t>in § 707 Absatz 2 Nummer 4 BGB-E vorgesehen, dass</w:t>
      </w:r>
      <w:r>
        <w:rPr>
          <w:spacing w:val="-44"/>
        </w:rPr>
        <w:t xml:space="preserve"> </w:t>
      </w:r>
      <w:r>
        <w:t>die Gesellschafter bei der Anmeldung versichern müssen, dass die Gesellschaft nicht bereits im Gesellschafts- oder im Partnerschaftsregister eingetragen ist. Diese Versicherung trägt dazu bei, dass bei einer bereits eingetragenen Gesellschaft das Verfahren</w:t>
      </w:r>
      <w:r>
        <w:t xml:space="preserve"> für den Status- wechsel eingehalten wird, das die Identität der Gesellschaft und ihre Nachvollziehbarkeit für den Rechtsverkehr</w:t>
      </w:r>
      <w:r>
        <w:rPr>
          <w:spacing w:val="-3"/>
        </w:rPr>
        <w:t xml:space="preserve"> </w:t>
      </w:r>
      <w:r>
        <w:t>sicherstellt.</w:t>
      </w:r>
    </w:p>
    <w:p w14:paraId="5ACF85FF" w14:textId="77777777" w:rsidR="00C66901" w:rsidRDefault="00C66901">
      <w:pPr>
        <w:pStyle w:val="Textkrper"/>
        <w:spacing w:before="7"/>
        <w:rPr>
          <w:sz w:val="20"/>
        </w:rPr>
      </w:pPr>
    </w:p>
    <w:p w14:paraId="5ACF8600" w14:textId="77777777" w:rsidR="00C66901" w:rsidRDefault="00F47839">
      <w:pPr>
        <w:pStyle w:val="berschrift3"/>
      </w:pPr>
      <w:r>
        <w:t>Zu Absatz 3</w:t>
      </w:r>
    </w:p>
    <w:p w14:paraId="5ACF8601" w14:textId="77777777" w:rsidR="00C66901" w:rsidRDefault="00C66901">
      <w:pPr>
        <w:pStyle w:val="Textkrper"/>
        <w:spacing w:before="2"/>
        <w:rPr>
          <w:b/>
          <w:sz w:val="21"/>
        </w:rPr>
      </w:pPr>
    </w:p>
    <w:p w14:paraId="5ACF8602" w14:textId="77777777" w:rsidR="00C66901" w:rsidRDefault="00F47839">
      <w:pPr>
        <w:pStyle w:val="Textkrper"/>
        <w:ind w:left="102" w:right="969"/>
        <w:jc w:val="both"/>
      </w:pPr>
      <w:r>
        <w:t>Absatz 3 stellt klar, dass die Anmeldung zur Eintragung in das Handelsregister im Wege eines Status</w:t>
      </w:r>
      <w:r>
        <w:t>wechsels einer Gesellschaft bürgerlichen Rechts oder einer</w:t>
      </w:r>
      <w:r>
        <w:rPr>
          <w:spacing w:val="-39"/>
        </w:rPr>
        <w:t xml:space="preserve"> </w:t>
      </w:r>
      <w:r>
        <w:t>Partnerschaftsge- sellschaft bei dem Register vorzunehmen ist, in dem die Gesellschaft bereits eingetragen ist. Die Vorschrift gilt sowohl für die verpflichtende Anmeldung zur Eintragung in das Han</w:t>
      </w:r>
      <w:r>
        <w:t>- delsregister als auch für die Anmeldung von Gesellschaften nach § 107 Absatz 1 HGB-E, die erst durch die Eintragung in das Handelsregister den Status einer offenen Handelsge- sellschaft</w:t>
      </w:r>
      <w:r>
        <w:rPr>
          <w:spacing w:val="-8"/>
        </w:rPr>
        <w:t xml:space="preserve"> </w:t>
      </w:r>
      <w:r>
        <w:t>erlangen.</w:t>
      </w:r>
      <w:r>
        <w:rPr>
          <w:spacing w:val="-8"/>
        </w:rPr>
        <w:t xml:space="preserve"> </w:t>
      </w:r>
      <w:r>
        <w:t>Die</w:t>
      </w:r>
      <w:r>
        <w:rPr>
          <w:spacing w:val="-10"/>
        </w:rPr>
        <w:t xml:space="preserve"> </w:t>
      </w:r>
      <w:r>
        <w:t>gesetzliche</w:t>
      </w:r>
      <w:r>
        <w:rPr>
          <w:spacing w:val="-8"/>
        </w:rPr>
        <w:t xml:space="preserve"> </w:t>
      </w:r>
      <w:r>
        <w:t>Klarstellung</w:t>
      </w:r>
      <w:r>
        <w:rPr>
          <w:spacing w:val="-7"/>
        </w:rPr>
        <w:t xml:space="preserve"> </w:t>
      </w:r>
      <w:r>
        <w:t>ist</w:t>
      </w:r>
      <w:r>
        <w:rPr>
          <w:spacing w:val="-6"/>
        </w:rPr>
        <w:t xml:space="preserve"> </w:t>
      </w:r>
      <w:r>
        <w:t>ungeachtet</w:t>
      </w:r>
      <w:r>
        <w:rPr>
          <w:spacing w:val="-6"/>
        </w:rPr>
        <w:t xml:space="preserve"> </w:t>
      </w:r>
      <w:r>
        <w:t>der</w:t>
      </w:r>
      <w:r>
        <w:rPr>
          <w:spacing w:val="-9"/>
        </w:rPr>
        <w:t xml:space="preserve"> </w:t>
      </w:r>
      <w:r>
        <w:t>Anwendbark</w:t>
      </w:r>
      <w:r>
        <w:t>eit</w:t>
      </w:r>
      <w:r>
        <w:rPr>
          <w:spacing w:val="-8"/>
        </w:rPr>
        <w:t xml:space="preserve"> </w:t>
      </w:r>
      <w:r>
        <w:t>der</w:t>
      </w:r>
      <w:r>
        <w:rPr>
          <w:spacing w:val="-9"/>
        </w:rPr>
        <w:t xml:space="preserve"> </w:t>
      </w:r>
      <w:r>
        <w:t>Vor- schriften über die Gesellschaft bürgerlichen Rechts gemäß § 105 Absatz 2 HGB-E gebo- ten.</w:t>
      </w:r>
      <w:r>
        <w:rPr>
          <w:spacing w:val="-10"/>
        </w:rPr>
        <w:t xml:space="preserve"> </w:t>
      </w:r>
      <w:r>
        <w:t>Denn</w:t>
      </w:r>
      <w:r>
        <w:rPr>
          <w:spacing w:val="-9"/>
        </w:rPr>
        <w:t xml:space="preserve"> </w:t>
      </w:r>
      <w:r>
        <w:t>andernfalls</w:t>
      </w:r>
      <w:r>
        <w:rPr>
          <w:spacing w:val="-10"/>
        </w:rPr>
        <w:t xml:space="preserve"> </w:t>
      </w:r>
      <w:r>
        <w:t>könnte</w:t>
      </w:r>
      <w:r>
        <w:rPr>
          <w:spacing w:val="-8"/>
        </w:rPr>
        <w:t xml:space="preserve"> </w:t>
      </w:r>
      <w:r>
        <w:t>Absatz</w:t>
      </w:r>
      <w:r>
        <w:rPr>
          <w:spacing w:val="-4"/>
        </w:rPr>
        <w:t xml:space="preserve"> </w:t>
      </w:r>
      <w:r>
        <w:t>1</w:t>
      </w:r>
      <w:r>
        <w:rPr>
          <w:spacing w:val="-9"/>
        </w:rPr>
        <w:t xml:space="preserve"> </w:t>
      </w:r>
      <w:r>
        <w:t>als</w:t>
      </w:r>
      <w:r>
        <w:rPr>
          <w:spacing w:val="-8"/>
        </w:rPr>
        <w:t xml:space="preserve"> </w:t>
      </w:r>
      <w:r>
        <w:t>Spezialregelung</w:t>
      </w:r>
      <w:r>
        <w:rPr>
          <w:spacing w:val="-9"/>
        </w:rPr>
        <w:t xml:space="preserve"> </w:t>
      </w:r>
      <w:r>
        <w:t>verstanden</w:t>
      </w:r>
      <w:r>
        <w:rPr>
          <w:spacing w:val="-11"/>
        </w:rPr>
        <w:t xml:space="preserve"> </w:t>
      </w:r>
      <w:r>
        <w:t>werden,</w:t>
      </w:r>
      <w:r>
        <w:rPr>
          <w:spacing w:val="-8"/>
        </w:rPr>
        <w:t xml:space="preserve"> </w:t>
      </w:r>
      <w:r>
        <w:t>die</w:t>
      </w:r>
      <w:r>
        <w:rPr>
          <w:spacing w:val="-9"/>
        </w:rPr>
        <w:t xml:space="preserve"> </w:t>
      </w:r>
      <w:r>
        <w:t>den</w:t>
      </w:r>
      <w:r>
        <w:rPr>
          <w:spacing w:val="-14"/>
        </w:rPr>
        <w:t xml:space="preserve"> </w:t>
      </w:r>
      <w:r>
        <w:t>ge- mäß § 105 Absatz 2 HGB-E entsprechend anwendbaren § 707c Absatz 1 BGB-E ver- drängt.</w:t>
      </w:r>
    </w:p>
    <w:p w14:paraId="5ACF8603" w14:textId="77777777" w:rsidR="00C66901" w:rsidRDefault="00C66901">
      <w:pPr>
        <w:pStyle w:val="Textkrper"/>
        <w:spacing w:before="7"/>
        <w:rPr>
          <w:sz w:val="20"/>
        </w:rPr>
      </w:pPr>
    </w:p>
    <w:p w14:paraId="5ACF8604" w14:textId="77777777" w:rsidR="00C66901" w:rsidRDefault="00F47839">
      <w:pPr>
        <w:pStyle w:val="berschrift3"/>
      </w:pPr>
      <w:r>
        <w:t>Zu Absatz 4</w:t>
      </w:r>
    </w:p>
    <w:p w14:paraId="5ACF8605" w14:textId="77777777" w:rsidR="00C66901" w:rsidRDefault="00C66901">
      <w:pPr>
        <w:pStyle w:val="Textkrper"/>
        <w:spacing w:before="2"/>
        <w:rPr>
          <w:b/>
          <w:sz w:val="21"/>
        </w:rPr>
      </w:pPr>
    </w:p>
    <w:p w14:paraId="5ACF8606" w14:textId="77777777" w:rsidR="00C66901" w:rsidRDefault="00F47839">
      <w:pPr>
        <w:pStyle w:val="Textkrper"/>
        <w:spacing w:before="1"/>
        <w:ind w:left="102" w:right="968"/>
        <w:jc w:val="both"/>
      </w:pPr>
      <w:r>
        <w:t>Absatz 4 hält die Eintragungsvoraussetzungen für eine bislang im Gesellschafts- oder im Partnerschaftsregister eingetragene Gesellschaft fest, die im Zug</w:t>
      </w:r>
      <w:r>
        <w:t>e eines Statuswechsels zur offenen Handelsgesellschaft wird. Sie soll nur eingetragen werden, wenn der Status- wechsel zum Gesellschaftsregister angemeldet wurde, der Statuswechselvermerk gemäß</w:t>
      </w:r>
    </w:p>
    <w:p w14:paraId="5ACF8607" w14:textId="77777777" w:rsidR="00C66901" w:rsidRDefault="00C66901">
      <w:pPr>
        <w:jc w:val="both"/>
        <w:sectPr w:rsidR="00C66901">
          <w:pgSz w:w="11910" w:h="16840"/>
          <w:pgMar w:top="940" w:right="440" w:bottom="280" w:left="1600" w:header="712" w:footer="0" w:gutter="0"/>
          <w:cols w:space="720"/>
        </w:sectPr>
      </w:pPr>
    </w:p>
    <w:p w14:paraId="5ACF8608" w14:textId="77777777" w:rsidR="00C66901" w:rsidRDefault="00F47839">
      <w:pPr>
        <w:pStyle w:val="Textkrper"/>
        <w:spacing w:before="171"/>
        <w:ind w:left="102" w:right="971"/>
        <w:jc w:val="both"/>
      </w:pPr>
      <w:r>
        <w:lastRenderedPageBreak/>
        <w:t xml:space="preserve">§ 707c Absatz 2 Satz 1 BGB-E, der gemäß § 1 </w:t>
      </w:r>
      <w:r>
        <w:t>Absatz 4 PartGG-E auf die Partnerschafts- gesellschaft entsprechende Anwendung findet, eingetragen wurde und das Verfahren von dem für die Führung des Gesellschafts- oder Partnerschaftsregisters zuständigen Gericht an das Handelsregister abgegeben wurde. D</w:t>
      </w:r>
      <w:r>
        <w:t>ie weiteren Einzelheiten des Eintragungsver- fahrens ergeben sich aus dem nach der Verweisung in Absatz 4 Satz 2 entsprechend an- wendbaren § 707c Absatz 2 BGB-E. Dies betrifft insbesondere den Vermerk, in dem die Abhängigkeit</w:t>
      </w:r>
      <w:r>
        <w:rPr>
          <w:spacing w:val="-10"/>
        </w:rPr>
        <w:t xml:space="preserve"> </w:t>
      </w:r>
      <w:r>
        <w:t>des</w:t>
      </w:r>
      <w:r>
        <w:rPr>
          <w:spacing w:val="-18"/>
        </w:rPr>
        <w:t xml:space="preserve"> </w:t>
      </w:r>
      <w:r>
        <w:t>Wirksamwerdens</w:t>
      </w:r>
      <w:r>
        <w:rPr>
          <w:spacing w:val="-12"/>
        </w:rPr>
        <w:t xml:space="preserve"> </w:t>
      </w:r>
      <w:r>
        <w:t>der</w:t>
      </w:r>
      <w:r>
        <w:rPr>
          <w:spacing w:val="-10"/>
        </w:rPr>
        <w:t xml:space="preserve"> </w:t>
      </w:r>
      <w:r>
        <w:t>Eintra</w:t>
      </w:r>
      <w:r>
        <w:t>gung</w:t>
      </w:r>
      <w:r>
        <w:rPr>
          <w:spacing w:val="-9"/>
        </w:rPr>
        <w:t xml:space="preserve"> </w:t>
      </w:r>
      <w:r>
        <w:t>des</w:t>
      </w:r>
      <w:r>
        <w:rPr>
          <w:spacing w:val="-11"/>
        </w:rPr>
        <w:t xml:space="preserve"> </w:t>
      </w:r>
      <w:r>
        <w:t>Statuswechsels</w:t>
      </w:r>
      <w:r>
        <w:rPr>
          <w:spacing w:val="-11"/>
        </w:rPr>
        <w:t xml:space="preserve"> </w:t>
      </w:r>
      <w:r>
        <w:t>von</w:t>
      </w:r>
      <w:r>
        <w:rPr>
          <w:spacing w:val="-11"/>
        </w:rPr>
        <w:t xml:space="preserve"> </w:t>
      </w:r>
      <w:r>
        <w:t>der</w:t>
      </w:r>
      <w:r>
        <w:rPr>
          <w:spacing w:val="-10"/>
        </w:rPr>
        <w:t xml:space="preserve"> </w:t>
      </w:r>
      <w:r>
        <w:t>Eintragung der Gesellschaft im aufnehmenden Register, hier also dem Handelsregister, festgehalten ist,</w:t>
      </w:r>
      <w:r>
        <w:rPr>
          <w:spacing w:val="-9"/>
        </w:rPr>
        <w:t xml:space="preserve"> </w:t>
      </w:r>
      <w:r>
        <w:t>wenn</w:t>
      </w:r>
      <w:r>
        <w:rPr>
          <w:spacing w:val="-10"/>
        </w:rPr>
        <w:t xml:space="preserve"> </w:t>
      </w:r>
      <w:r>
        <w:t>die</w:t>
      </w:r>
      <w:r>
        <w:rPr>
          <w:spacing w:val="-10"/>
        </w:rPr>
        <w:t xml:space="preserve"> </w:t>
      </w:r>
      <w:r>
        <w:t>Eintragungen</w:t>
      </w:r>
      <w:r>
        <w:rPr>
          <w:spacing w:val="-10"/>
        </w:rPr>
        <w:t xml:space="preserve"> </w:t>
      </w:r>
      <w:r>
        <w:t>nicht</w:t>
      </w:r>
      <w:r>
        <w:rPr>
          <w:spacing w:val="-11"/>
        </w:rPr>
        <w:t xml:space="preserve"> </w:t>
      </w:r>
      <w:r>
        <w:t>am</w:t>
      </w:r>
      <w:r>
        <w:rPr>
          <w:spacing w:val="-11"/>
        </w:rPr>
        <w:t xml:space="preserve"> </w:t>
      </w:r>
      <w:r>
        <w:t>selben</w:t>
      </w:r>
      <w:r>
        <w:rPr>
          <w:spacing w:val="-11"/>
        </w:rPr>
        <w:t xml:space="preserve"> </w:t>
      </w:r>
      <w:r>
        <w:t>Tag</w:t>
      </w:r>
      <w:r>
        <w:rPr>
          <w:spacing w:val="-7"/>
        </w:rPr>
        <w:t xml:space="preserve"> </w:t>
      </w:r>
      <w:r>
        <w:t>erfolgen.</w:t>
      </w:r>
      <w:r>
        <w:rPr>
          <w:spacing w:val="-14"/>
        </w:rPr>
        <w:t xml:space="preserve"> </w:t>
      </w:r>
      <w:r>
        <w:t>Wegen</w:t>
      </w:r>
      <w:r>
        <w:rPr>
          <w:spacing w:val="-11"/>
        </w:rPr>
        <w:t xml:space="preserve"> </w:t>
      </w:r>
      <w:r>
        <w:t>weiterer</w:t>
      </w:r>
      <w:r>
        <w:rPr>
          <w:spacing w:val="-11"/>
        </w:rPr>
        <w:t xml:space="preserve"> </w:t>
      </w:r>
      <w:r>
        <w:t>Einzelheiten</w:t>
      </w:r>
      <w:r>
        <w:rPr>
          <w:spacing w:val="-10"/>
        </w:rPr>
        <w:t xml:space="preserve"> </w:t>
      </w:r>
      <w:r>
        <w:t xml:space="preserve">wird auf die Begründung zu § 707c Absatz </w:t>
      </w:r>
      <w:r>
        <w:t>2 BGB-E Bezug genommen.</w:t>
      </w:r>
    </w:p>
    <w:p w14:paraId="5ACF8609" w14:textId="77777777" w:rsidR="00C66901" w:rsidRDefault="00C66901">
      <w:pPr>
        <w:pStyle w:val="Textkrper"/>
        <w:spacing w:before="10"/>
        <w:rPr>
          <w:sz w:val="20"/>
        </w:rPr>
      </w:pPr>
    </w:p>
    <w:p w14:paraId="5ACF860A" w14:textId="77777777" w:rsidR="00C66901" w:rsidRDefault="00F47839">
      <w:pPr>
        <w:pStyle w:val="berschrift3"/>
        <w:spacing w:before="1"/>
      </w:pPr>
      <w:r>
        <w:t>Zu Absatz 5</w:t>
      </w:r>
    </w:p>
    <w:p w14:paraId="5ACF860B" w14:textId="77777777" w:rsidR="00C66901" w:rsidRDefault="00C66901">
      <w:pPr>
        <w:pStyle w:val="Textkrper"/>
        <w:spacing w:before="11"/>
        <w:rPr>
          <w:b/>
          <w:sz w:val="20"/>
        </w:rPr>
      </w:pPr>
    </w:p>
    <w:p w14:paraId="5ACF860C" w14:textId="77777777" w:rsidR="00C66901" w:rsidRDefault="00F47839">
      <w:pPr>
        <w:pStyle w:val="Textkrper"/>
        <w:ind w:left="102" w:right="971"/>
        <w:jc w:val="both"/>
      </w:pPr>
      <w:r>
        <w:t>Absatz</w:t>
      </w:r>
      <w:r>
        <w:rPr>
          <w:spacing w:val="-4"/>
        </w:rPr>
        <w:t xml:space="preserve"> </w:t>
      </w:r>
      <w:r>
        <w:t>5</w:t>
      </w:r>
      <w:r>
        <w:rPr>
          <w:spacing w:val="-9"/>
        </w:rPr>
        <w:t xml:space="preserve"> </w:t>
      </w:r>
      <w:r>
        <w:t>Satz</w:t>
      </w:r>
      <w:r>
        <w:rPr>
          <w:spacing w:val="-3"/>
        </w:rPr>
        <w:t xml:space="preserve"> </w:t>
      </w:r>
      <w:r>
        <w:t>1</w:t>
      </w:r>
      <w:r>
        <w:rPr>
          <w:spacing w:val="-9"/>
        </w:rPr>
        <w:t xml:space="preserve"> </w:t>
      </w:r>
      <w:r>
        <w:t>enthält</w:t>
      </w:r>
      <w:r>
        <w:rPr>
          <w:spacing w:val="-10"/>
        </w:rPr>
        <w:t xml:space="preserve"> </w:t>
      </w:r>
      <w:r>
        <w:t>die</w:t>
      </w:r>
      <w:r>
        <w:rPr>
          <w:spacing w:val="-9"/>
        </w:rPr>
        <w:t xml:space="preserve"> </w:t>
      </w:r>
      <w:r>
        <w:t>Vorgabe,</w:t>
      </w:r>
      <w:r>
        <w:rPr>
          <w:spacing w:val="-10"/>
        </w:rPr>
        <w:t xml:space="preserve"> </w:t>
      </w:r>
      <w:r>
        <w:t>dass</w:t>
      </w:r>
      <w:r>
        <w:rPr>
          <w:spacing w:val="-8"/>
        </w:rPr>
        <w:t xml:space="preserve"> </w:t>
      </w:r>
      <w:r>
        <w:t>die</w:t>
      </w:r>
      <w:r>
        <w:rPr>
          <w:spacing w:val="-11"/>
        </w:rPr>
        <w:t xml:space="preserve"> </w:t>
      </w:r>
      <w:r>
        <w:t>wesentlichen</w:t>
      </w:r>
      <w:r>
        <w:rPr>
          <w:spacing w:val="-9"/>
        </w:rPr>
        <w:t xml:space="preserve"> </w:t>
      </w:r>
      <w:r>
        <w:t>Registerdaten,</w:t>
      </w:r>
      <w:r>
        <w:rPr>
          <w:spacing w:val="-12"/>
        </w:rPr>
        <w:t xml:space="preserve"> </w:t>
      </w:r>
      <w:r>
        <w:t>unter</w:t>
      </w:r>
      <w:r>
        <w:rPr>
          <w:spacing w:val="-10"/>
        </w:rPr>
        <w:t xml:space="preserve"> </w:t>
      </w:r>
      <w:r>
        <w:t>denen</w:t>
      </w:r>
      <w:r>
        <w:rPr>
          <w:spacing w:val="-9"/>
        </w:rPr>
        <w:t xml:space="preserve"> </w:t>
      </w:r>
      <w:r>
        <w:t>die Gesellschaft</w:t>
      </w:r>
      <w:r>
        <w:rPr>
          <w:spacing w:val="-12"/>
        </w:rPr>
        <w:t xml:space="preserve"> </w:t>
      </w:r>
      <w:r>
        <w:t>bislang</w:t>
      </w:r>
      <w:r>
        <w:rPr>
          <w:spacing w:val="-11"/>
        </w:rPr>
        <w:t xml:space="preserve"> </w:t>
      </w:r>
      <w:r>
        <w:t>im</w:t>
      </w:r>
      <w:r>
        <w:rPr>
          <w:spacing w:val="-17"/>
        </w:rPr>
        <w:t xml:space="preserve"> </w:t>
      </w:r>
      <w:r>
        <w:t>Gesellschafts-</w:t>
      </w:r>
      <w:r>
        <w:rPr>
          <w:spacing w:val="-12"/>
        </w:rPr>
        <w:t xml:space="preserve"> </w:t>
      </w:r>
      <w:r>
        <w:t>oder</w:t>
      </w:r>
      <w:r>
        <w:rPr>
          <w:spacing w:val="-12"/>
        </w:rPr>
        <w:t xml:space="preserve"> </w:t>
      </w:r>
      <w:r>
        <w:t>Partnerschaftsregister</w:t>
      </w:r>
      <w:r>
        <w:rPr>
          <w:spacing w:val="-12"/>
        </w:rPr>
        <w:t xml:space="preserve"> </w:t>
      </w:r>
      <w:r>
        <w:t>eingetragen</w:t>
      </w:r>
      <w:r>
        <w:rPr>
          <w:spacing w:val="-14"/>
        </w:rPr>
        <w:t xml:space="preserve"> </w:t>
      </w:r>
      <w:r>
        <w:t>war,</w:t>
      </w:r>
      <w:r>
        <w:rPr>
          <w:spacing w:val="-12"/>
        </w:rPr>
        <w:t xml:space="preserve"> </w:t>
      </w:r>
      <w:r>
        <w:t>bei</w:t>
      </w:r>
      <w:r>
        <w:rPr>
          <w:spacing w:val="-14"/>
        </w:rPr>
        <w:t xml:space="preserve"> </w:t>
      </w:r>
      <w:r>
        <w:t>der Eintragung in das Handelsregister anzugeben sind. Auf diese Weise kann die Identität der Gesellschaft über den Statuswechsel hinaus vom Rechtsverkehr nachvollzogen werden. Nach Absatz 5 Satz 2 teilt das Gericht, das die Eintragung in das Handelsregiste</w:t>
      </w:r>
      <w:r>
        <w:t>r vorge- nommen hat, dem abgebenden Registergericht den Tag der Eintragung und die neue Re- gisternummer der Gesellschaft mit, damit die dortige Eintragung</w:t>
      </w:r>
      <w:r>
        <w:rPr>
          <w:spacing w:val="17"/>
        </w:rPr>
        <w:t xml:space="preserve"> </w:t>
      </w:r>
      <w:r>
        <w:t>gemäß</w:t>
      </w:r>
    </w:p>
    <w:p w14:paraId="5ACF860D" w14:textId="77777777" w:rsidR="00C66901" w:rsidRDefault="00F47839">
      <w:pPr>
        <w:pStyle w:val="Textkrper"/>
        <w:spacing w:before="1"/>
        <w:ind w:left="102" w:right="967"/>
        <w:jc w:val="both"/>
      </w:pPr>
      <w:r>
        <w:t xml:space="preserve">§ 707c Absatz 2 Satz 4 BGB-E, der gemäß § 1 Absatz 4 PartGG-E auch auf die status- wechselnde </w:t>
      </w:r>
      <w:r>
        <w:t>Partnerschaftsgesellschaft entsprechende Anwendung findet, vervollständigt und die Wirksamkeit des eingetragenen Statuswechselvermerks auch dort nachvollzogen werden kann. Schließlich ist dem Gericht, das das abgebende Register führt, nach  Absatz</w:t>
      </w:r>
      <w:r>
        <w:rPr>
          <w:spacing w:val="-4"/>
        </w:rPr>
        <w:t xml:space="preserve"> </w:t>
      </w:r>
      <w:r>
        <w:t>5</w:t>
      </w:r>
      <w:r>
        <w:rPr>
          <w:spacing w:val="-2"/>
        </w:rPr>
        <w:t xml:space="preserve"> </w:t>
      </w:r>
      <w:r>
        <w:t>Satz</w:t>
      </w:r>
      <w:r>
        <w:rPr>
          <w:spacing w:val="-3"/>
        </w:rPr>
        <w:t xml:space="preserve"> </w:t>
      </w:r>
      <w:r>
        <w:t>3</w:t>
      </w:r>
      <w:r>
        <w:rPr>
          <w:spacing w:val="-11"/>
        </w:rPr>
        <w:t xml:space="preserve"> </w:t>
      </w:r>
      <w:r>
        <w:t>auch</w:t>
      </w:r>
      <w:r>
        <w:rPr>
          <w:spacing w:val="-11"/>
        </w:rPr>
        <w:t xml:space="preserve"> </w:t>
      </w:r>
      <w:r>
        <w:t>dann</w:t>
      </w:r>
      <w:r>
        <w:rPr>
          <w:spacing w:val="-12"/>
        </w:rPr>
        <w:t xml:space="preserve"> </w:t>
      </w:r>
      <w:r>
        <w:t>Mitteilung</w:t>
      </w:r>
      <w:r>
        <w:rPr>
          <w:spacing w:val="-9"/>
        </w:rPr>
        <w:t xml:space="preserve"> </w:t>
      </w:r>
      <w:r>
        <w:t>zu</w:t>
      </w:r>
      <w:r>
        <w:rPr>
          <w:spacing w:val="-11"/>
        </w:rPr>
        <w:t xml:space="preserve"> </w:t>
      </w:r>
      <w:r>
        <w:t>machen,</w:t>
      </w:r>
      <w:r>
        <w:rPr>
          <w:spacing w:val="-12"/>
        </w:rPr>
        <w:t xml:space="preserve"> </w:t>
      </w:r>
      <w:r>
        <w:t>wenn</w:t>
      </w:r>
      <w:r>
        <w:rPr>
          <w:spacing w:val="-11"/>
        </w:rPr>
        <w:t xml:space="preserve"> </w:t>
      </w:r>
      <w:r>
        <w:t>die</w:t>
      </w:r>
      <w:r>
        <w:rPr>
          <w:spacing w:val="-11"/>
        </w:rPr>
        <w:t xml:space="preserve"> </w:t>
      </w:r>
      <w:r>
        <w:t>Eintragung</w:t>
      </w:r>
      <w:r>
        <w:rPr>
          <w:spacing w:val="-11"/>
        </w:rPr>
        <w:t xml:space="preserve"> </w:t>
      </w:r>
      <w:r>
        <w:t>der</w:t>
      </w:r>
      <w:r>
        <w:rPr>
          <w:spacing w:val="-12"/>
        </w:rPr>
        <w:t xml:space="preserve"> </w:t>
      </w:r>
      <w:r>
        <w:t>Gesellschaft</w:t>
      </w:r>
      <w:r>
        <w:rPr>
          <w:spacing w:val="-10"/>
        </w:rPr>
        <w:t xml:space="preserve"> </w:t>
      </w:r>
      <w:r>
        <w:t>als offene</w:t>
      </w:r>
      <w:r>
        <w:rPr>
          <w:spacing w:val="-21"/>
        </w:rPr>
        <w:t xml:space="preserve"> </w:t>
      </w:r>
      <w:r>
        <w:t>Handelsgesellschaft</w:t>
      </w:r>
      <w:r>
        <w:rPr>
          <w:spacing w:val="-19"/>
        </w:rPr>
        <w:t xml:space="preserve"> </w:t>
      </w:r>
      <w:r>
        <w:t>oder</w:t>
      </w:r>
      <w:r>
        <w:rPr>
          <w:spacing w:val="-18"/>
        </w:rPr>
        <w:t xml:space="preserve"> </w:t>
      </w:r>
      <w:r>
        <w:t>Kommanditgesellschaft</w:t>
      </w:r>
      <w:r>
        <w:rPr>
          <w:spacing w:val="-19"/>
        </w:rPr>
        <w:t xml:space="preserve"> </w:t>
      </w:r>
      <w:r>
        <w:t>rechtskräftig</w:t>
      </w:r>
      <w:r>
        <w:rPr>
          <w:spacing w:val="-18"/>
        </w:rPr>
        <w:t xml:space="preserve"> </w:t>
      </w:r>
      <w:r>
        <w:t>abgelehnt</w:t>
      </w:r>
      <w:r>
        <w:rPr>
          <w:spacing w:val="-17"/>
        </w:rPr>
        <w:t xml:space="preserve"> </w:t>
      </w:r>
      <w:r>
        <w:t>worden</w:t>
      </w:r>
      <w:r>
        <w:rPr>
          <w:spacing w:val="-18"/>
        </w:rPr>
        <w:t xml:space="preserve"> </w:t>
      </w:r>
      <w:r>
        <w:t xml:space="preserve">ist, so dass der Statuswechsel endgültig nicht wirksam werden kann. Das kann etwa der Fall sein, </w:t>
      </w:r>
      <w:r>
        <w:t>weil der Gesellschaftszweck weder im Betrieb eines Handelsgewerbes noch in der Verwaltung</w:t>
      </w:r>
      <w:r>
        <w:rPr>
          <w:spacing w:val="-4"/>
        </w:rPr>
        <w:t xml:space="preserve"> </w:t>
      </w:r>
      <w:r>
        <w:t>eigenen</w:t>
      </w:r>
      <w:r>
        <w:rPr>
          <w:spacing w:val="-9"/>
        </w:rPr>
        <w:t xml:space="preserve"> </w:t>
      </w:r>
      <w:r>
        <w:t>Vermögens</w:t>
      </w:r>
      <w:r>
        <w:rPr>
          <w:spacing w:val="-6"/>
        </w:rPr>
        <w:t xml:space="preserve"> </w:t>
      </w:r>
      <w:r>
        <w:t>noch</w:t>
      </w:r>
      <w:r>
        <w:rPr>
          <w:spacing w:val="-9"/>
        </w:rPr>
        <w:t xml:space="preserve"> </w:t>
      </w:r>
      <w:r>
        <w:t>in</w:t>
      </w:r>
      <w:r>
        <w:rPr>
          <w:spacing w:val="-6"/>
        </w:rPr>
        <w:t xml:space="preserve"> </w:t>
      </w:r>
      <w:r>
        <w:t>der</w:t>
      </w:r>
      <w:r>
        <w:rPr>
          <w:spacing w:val="-8"/>
        </w:rPr>
        <w:t xml:space="preserve"> </w:t>
      </w:r>
      <w:r>
        <w:t>berufsrechtlich</w:t>
      </w:r>
      <w:r>
        <w:rPr>
          <w:spacing w:val="-6"/>
        </w:rPr>
        <w:t xml:space="preserve"> </w:t>
      </w:r>
      <w:r>
        <w:t>zulässigen</w:t>
      </w:r>
      <w:r>
        <w:rPr>
          <w:spacing w:val="-9"/>
        </w:rPr>
        <w:t xml:space="preserve"> </w:t>
      </w:r>
      <w:r>
        <w:t>gemeinsamen</w:t>
      </w:r>
      <w:r>
        <w:rPr>
          <w:spacing w:val="-9"/>
        </w:rPr>
        <w:t xml:space="preserve"> </w:t>
      </w:r>
      <w:r>
        <w:t>Aus- übung Freier Berufe durch die Gesellschafter besteht, so dass die Erlangung der Eigen- schaft einer Personenhandelsgesellschaft ausgeschlossen ist. In dem abgebenden Regis- ter ist sodann der Statuswechselvermerk gemäß § 707c Absatz 2 Satz 5 BGB-E von</w:t>
      </w:r>
      <w:r>
        <w:t xml:space="preserve"> Amts wegen zu löschen; für die Partnerschaftsgesellschaft ergibt sich das Gleiche aus der ent- sprechenden Anwendung des § 707c BGB-E gemäß § 1 Absatz 4</w:t>
      </w:r>
      <w:r>
        <w:rPr>
          <w:spacing w:val="-14"/>
        </w:rPr>
        <w:t xml:space="preserve"> </w:t>
      </w:r>
      <w:r>
        <w:t>PartGG-E.</w:t>
      </w:r>
    </w:p>
    <w:p w14:paraId="5ACF860E" w14:textId="77777777" w:rsidR="00C66901" w:rsidRDefault="00C66901">
      <w:pPr>
        <w:pStyle w:val="Textkrper"/>
        <w:spacing w:before="9"/>
        <w:rPr>
          <w:sz w:val="20"/>
        </w:rPr>
      </w:pPr>
    </w:p>
    <w:p w14:paraId="5ACF860F" w14:textId="77777777" w:rsidR="00C66901" w:rsidRDefault="00F47839">
      <w:pPr>
        <w:pStyle w:val="berschrift3"/>
      </w:pPr>
      <w:r>
        <w:t>Zu Absatz 6</w:t>
      </w:r>
    </w:p>
    <w:p w14:paraId="5ACF8610" w14:textId="77777777" w:rsidR="00C66901" w:rsidRDefault="00C66901">
      <w:pPr>
        <w:pStyle w:val="Textkrper"/>
        <w:spacing w:before="11"/>
        <w:rPr>
          <w:b/>
          <w:sz w:val="20"/>
        </w:rPr>
      </w:pPr>
    </w:p>
    <w:p w14:paraId="5ACF8611" w14:textId="77777777" w:rsidR="00C66901" w:rsidRDefault="00F47839">
      <w:pPr>
        <w:pStyle w:val="Textkrper"/>
        <w:ind w:left="102" w:right="972"/>
        <w:jc w:val="both"/>
      </w:pPr>
      <w:r>
        <w:t>Absatz</w:t>
      </w:r>
      <w:r>
        <w:rPr>
          <w:spacing w:val="-4"/>
        </w:rPr>
        <w:t xml:space="preserve"> </w:t>
      </w:r>
      <w:r>
        <w:t>6</w:t>
      </w:r>
      <w:r>
        <w:rPr>
          <w:spacing w:val="-6"/>
        </w:rPr>
        <w:t xml:space="preserve"> </w:t>
      </w:r>
      <w:r>
        <w:t>übernimmt</w:t>
      </w:r>
      <w:r>
        <w:rPr>
          <w:spacing w:val="-5"/>
        </w:rPr>
        <w:t xml:space="preserve"> </w:t>
      </w:r>
      <w:r>
        <w:t>in</w:t>
      </w:r>
      <w:r>
        <w:rPr>
          <w:spacing w:val="-6"/>
        </w:rPr>
        <w:t xml:space="preserve"> </w:t>
      </w:r>
      <w:r>
        <w:t>der</w:t>
      </w:r>
      <w:r>
        <w:rPr>
          <w:spacing w:val="-6"/>
        </w:rPr>
        <w:t xml:space="preserve"> </w:t>
      </w:r>
      <w:r>
        <w:t>Sache</w:t>
      </w:r>
      <w:r>
        <w:rPr>
          <w:spacing w:val="-6"/>
        </w:rPr>
        <w:t xml:space="preserve"> </w:t>
      </w:r>
      <w:r>
        <w:t>den</w:t>
      </w:r>
      <w:r>
        <w:rPr>
          <w:spacing w:val="-11"/>
        </w:rPr>
        <w:t xml:space="preserve"> </w:t>
      </w:r>
      <w:r>
        <w:t>geltenden</w:t>
      </w:r>
      <w:r>
        <w:rPr>
          <w:spacing w:val="-9"/>
        </w:rPr>
        <w:t xml:space="preserve"> </w:t>
      </w:r>
      <w:r>
        <w:t>§ 107</w:t>
      </w:r>
      <w:r>
        <w:rPr>
          <w:spacing w:val="-6"/>
        </w:rPr>
        <w:t xml:space="preserve"> </w:t>
      </w:r>
      <w:r>
        <w:t>HGB,</w:t>
      </w:r>
      <w:r>
        <w:rPr>
          <w:spacing w:val="-5"/>
        </w:rPr>
        <w:t xml:space="preserve"> </w:t>
      </w:r>
      <w:r>
        <w:t>allerdings</w:t>
      </w:r>
      <w:r>
        <w:rPr>
          <w:spacing w:val="-8"/>
        </w:rPr>
        <w:t xml:space="preserve"> </w:t>
      </w:r>
      <w:r>
        <w:t>mit</w:t>
      </w:r>
      <w:r>
        <w:rPr>
          <w:spacing w:val="-5"/>
        </w:rPr>
        <w:t xml:space="preserve"> </w:t>
      </w:r>
      <w:r>
        <w:t>der</w:t>
      </w:r>
      <w:r>
        <w:rPr>
          <w:spacing w:val="-8"/>
        </w:rPr>
        <w:t xml:space="preserve"> </w:t>
      </w:r>
      <w:r>
        <w:t>Ergänzung, dass auch das Ausscheiden eines Gesellschafters zu den anmeldepflichtigen Tatsachen zählt. Das ist gegenwärtig in § 143 Absatz 2 HGB</w:t>
      </w:r>
      <w:r>
        <w:rPr>
          <w:spacing w:val="-11"/>
        </w:rPr>
        <w:t xml:space="preserve"> </w:t>
      </w:r>
      <w:r>
        <w:t>geregelt.</w:t>
      </w:r>
    </w:p>
    <w:p w14:paraId="5ACF8612" w14:textId="77777777" w:rsidR="00C66901" w:rsidRDefault="00C66901">
      <w:pPr>
        <w:pStyle w:val="Textkrper"/>
        <w:spacing w:before="7"/>
        <w:rPr>
          <w:sz w:val="20"/>
        </w:rPr>
      </w:pPr>
    </w:p>
    <w:p w14:paraId="5ACF8613" w14:textId="77777777" w:rsidR="00C66901" w:rsidRDefault="00F47839">
      <w:pPr>
        <w:pStyle w:val="berschrift3"/>
      </w:pPr>
      <w:r>
        <w:t>Zu Absatz 7</w:t>
      </w:r>
    </w:p>
    <w:p w14:paraId="5ACF8614" w14:textId="77777777" w:rsidR="00C66901" w:rsidRDefault="00C66901">
      <w:pPr>
        <w:pStyle w:val="Textkrper"/>
        <w:spacing w:before="2"/>
        <w:rPr>
          <w:b/>
          <w:sz w:val="21"/>
        </w:rPr>
      </w:pPr>
    </w:p>
    <w:p w14:paraId="5ACF8615" w14:textId="77777777" w:rsidR="00C66901" w:rsidRDefault="00F47839">
      <w:pPr>
        <w:pStyle w:val="Textkrper"/>
        <w:spacing w:before="1"/>
        <w:ind w:left="102" w:right="971"/>
        <w:jc w:val="both"/>
      </w:pPr>
      <w:r>
        <w:t>Absatz 7 regelt, wer die Anmeldung zu bewirken hat, nämlich im Grundsatz sämtliche Ge- s</w:t>
      </w:r>
      <w:r>
        <w:t>ellschafter. Die Regelung entspricht inhaltlich den geltenden §§ 108 und 143 Absatz 3 HGB. Ausnahmen sind vorgesehen für das Ausscheiden durch Tod eines Gesellschafters und für die Änderung der Geschäftsanschrift.</w:t>
      </w:r>
    </w:p>
    <w:p w14:paraId="5ACF8616" w14:textId="77777777" w:rsidR="00C66901" w:rsidRDefault="00C66901">
      <w:pPr>
        <w:pStyle w:val="Textkrper"/>
        <w:spacing w:before="6"/>
        <w:rPr>
          <w:sz w:val="20"/>
        </w:rPr>
      </w:pPr>
    </w:p>
    <w:p w14:paraId="5ACF8617" w14:textId="77777777" w:rsidR="00C66901" w:rsidRDefault="00F47839">
      <w:pPr>
        <w:pStyle w:val="berschrift3"/>
        <w:ind w:right="2363"/>
        <w:jc w:val="left"/>
      </w:pPr>
      <w:r>
        <w:t>Zu § 107 (Kleingewerbliche, vermögensverw</w:t>
      </w:r>
      <w:r>
        <w:t>altende oder freiberufliche Gesellschaft; Statuswechsel)</w:t>
      </w:r>
    </w:p>
    <w:p w14:paraId="5ACF8618" w14:textId="77777777" w:rsidR="00C66901" w:rsidRDefault="00C66901">
      <w:pPr>
        <w:pStyle w:val="Textkrper"/>
        <w:spacing w:before="1"/>
        <w:rPr>
          <w:b/>
          <w:sz w:val="21"/>
        </w:rPr>
      </w:pPr>
    </w:p>
    <w:p w14:paraId="5ACF8619" w14:textId="77777777" w:rsidR="00C66901" w:rsidRDefault="00F47839">
      <w:pPr>
        <w:pStyle w:val="Textkrper"/>
        <w:spacing w:before="1"/>
        <w:ind w:left="102" w:right="974"/>
        <w:jc w:val="both"/>
      </w:pPr>
      <w:r>
        <w:t>§</w:t>
      </w:r>
      <w:r>
        <w:rPr>
          <w:spacing w:val="-3"/>
        </w:rPr>
        <w:t xml:space="preserve"> </w:t>
      </w:r>
      <w:r>
        <w:t>107</w:t>
      </w:r>
      <w:r>
        <w:rPr>
          <w:spacing w:val="-10"/>
        </w:rPr>
        <w:t xml:space="preserve"> </w:t>
      </w:r>
      <w:r>
        <w:t>HGB-E</w:t>
      </w:r>
      <w:r>
        <w:rPr>
          <w:spacing w:val="-10"/>
        </w:rPr>
        <w:t xml:space="preserve"> </w:t>
      </w:r>
      <w:r>
        <w:t>enthält</w:t>
      </w:r>
      <w:r>
        <w:rPr>
          <w:spacing w:val="-9"/>
        </w:rPr>
        <w:t xml:space="preserve"> </w:t>
      </w:r>
      <w:r>
        <w:t>Regelungen</w:t>
      </w:r>
      <w:r>
        <w:rPr>
          <w:spacing w:val="-10"/>
        </w:rPr>
        <w:t xml:space="preserve"> </w:t>
      </w:r>
      <w:r>
        <w:t>zur</w:t>
      </w:r>
      <w:r>
        <w:rPr>
          <w:spacing w:val="-11"/>
        </w:rPr>
        <w:t xml:space="preserve"> </w:t>
      </w:r>
      <w:r>
        <w:t>kleingewerblichen,</w:t>
      </w:r>
      <w:r>
        <w:rPr>
          <w:spacing w:val="-9"/>
        </w:rPr>
        <w:t xml:space="preserve"> </w:t>
      </w:r>
      <w:r>
        <w:t>vermögensverwaltenden</w:t>
      </w:r>
      <w:r>
        <w:rPr>
          <w:spacing w:val="-10"/>
        </w:rPr>
        <w:t xml:space="preserve"> </w:t>
      </w:r>
      <w:r>
        <w:t>und</w:t>
      </w:r>
      <w:r>
        <w:rPr>
          <w:spacing w:val="-12"/>
        </w:rPr>
        <w:t xml:space="preserve"> </w:t>
      </w:r>
      <w:r>
        <w:t>frei- beruflichen Gesellschaft und zum</w:t>
      </w:r>
      <w:r>
        <w:rPr>
          <w:spacing w:val="-3"/>
        </w:rPr>
        <w:t xml:space="preserve"> </w:t>
      </w:r>
      <w:r>
        <w:t>Statuswechsel.</w:t>
      </w:r>
    </w:p>
    <w:p w14:paraId="5ACF861A" w14:textId="77777777" w:rsidR="00C66901" w:rsidRDefault="00C66901">
      <w:pPr>
        <w:pStyle w:val="Textkrper"/>
        <w:spacing w:before="7"/>
        <w:rPr>
          <w:sz w:val="20"/>
        </w:rPr>
      </w:pPr>
    </w:p>
    <w:p w14:paraId="5ACF861B" w14:textId="77777777" w:rsidR="00C66901" w:rsidRDefault="00F47839">
      <w:pPr>
        <w:pStyle w:val="berschrift3"/>
        <w:spacing w:before="1"/>
      </w:pPr>
      <w:r>
        <w:t>Zu Absatz 1</w:t>
      </w:r>
    </w:p>
    <w:p w14:paraId="5ACF861C" w14:textId="77777777" w:rsidR="00C66901" w:rsidRDefault="00C66901">
      <w:pPr>
        <w:pStyle w:val="Textkrper"/>
        <w:spacing w:before="11"/>
        <w:rPr>
          <w:b/>
          <w:sz w:val="20"/>
        </w:rPr>
      </w:pPr>
    </w:p>
    <w:p w14:paraId="5ACF861D" w14:textId="77777777" w:rsidR="00C66901" w:rsidRDefault="00F47839">
      <w:pPr>
        <w:pStyle w:val="Textkrper"/>
        <w:ind w:left="102" w:right="973"/>
        <w:jc w:val="both"/>
      </w:pPr>
      <w:r>
        <w:t>Absatz</w:t>
      </w:r>
      <w:r>
        <w:rPr>
          <w:spacing w:val="-3"/>
        </w:rPr>
        <w:t xml:space="preserve"> </w:t>
      </w:r>
      <w:r>
        <w:t>1</w:t>
      </w:r>
      <w:r>
        <w:rPr>
          <w:spacing w:val="-10"/>
        </w:rPr>
        <w:t xml:space="preserve"> </w:t>
      </w:r>
      <w:r>
        <w:t>übernimmt</w:t>
      </w:r>
      <w:r>
        <w:rPr>
          <w:spacing w:val="-9"/>
        </w:rPr>
        <w:t xml:space="preserve"> </w:t>
      </w:r>
      <w:r>
        <w:t>aus</w:t>
      </w:r>
      <w:r>
        <w:rPr>
          <w:spacing w:val="-15"/>
        </w:rPr>
        <w:t xml:space="preserve"> </w:t>
      </w:r>
      <w:r>
        <w:t>dem</w:t>
      </w:r>
      <w:r>
        <w:rPr>
          <w:spacing w:val="-12"/>
        </w:rPr>
        <w:t xml:space="preserve"> </w:t>
      </w:r>
      <w:r>
        <w:t>geltenden</w:t>
      </w:r>
      <w:r>
        <w:rPr>
          <w:spacing w:val="-13"/>
        </w:rPr>
        <w:t xml:space="preserve"> </w:t>
      </w:r>
      <w:r>
        <w:t>§</w:t>
      </w:r>
      <w:r>
        <w:t xml:space="preserve"> </w:t>
      </w:r>
      <w:r>
        <w:t>105</w:t>
      </w:r>
      <w:r>
        <w:rPr>
          <w:spacing w:val="-13"/>
        </w:rPr>
        <w:t xml:space="preserve"> </w:t>
      </w:r>
      <w:r>
        <w:t>Absatz</w:t>
      </w:r>
      <w:r>
        <w:rPr>
          <w:spacing w:val="-2"/>
        </w:rPr>
        <w:t xml:space="preserve"> </w:t>
      </w:r>
      <w:r>
        <w:t>2</w:t>
      </w:r>
      <w:r>
        <w:rPr>
          <w:spacing w:val="-10"/>
        </w:rPr>
        <w:t xml:space="preserve"> </w:t>
      </w:r>
      <w:r>
        <w:t>HGB</w:t>
      </w:r>
      <w:r>
        <w:rPr>
          <w:spacing w:val="-13"/>
        </w:rPr>
        <w:t xml:space="preserve"> </w:t>
      </w:r>
      <w:r>
        <w:t>die</w:t>
      </w:r>
      <w:r>
        <w:rPr>
          <w:spacing w:val="-10"/>
        </w:rPr>
        <w:t xml:space="preserve"> </w:t>
      </w:r>
      <w:r>
        <w:t>Möglichkeit,</w:t>
      </w:r>
      <w:r>
        <w:rPr>
          <w:spacing w:val="-9"/>
        </w:rPr>
        <w:t xml:space="preserve"> </w:t>
      </w:r>
      <w:r>
        <w:t>auch</w:t>
      </w:r>
      <w:r>
        <w:rPr>
          <w:spacing w:val="-13"/>
        </w:rPr>
        <w:t xml:space="preserve"> </w:t>
      </w:r>
      <w:r>
        <w:t>solchen Gewerbetreibenden, deren Unternehmen nach Art und Umfang keinen in</w:t>
      </w:r>
      <w:r>
        <w:rPr>
          <w:spacing w:val="52"/>
        </w:rPr>
        <w:t xml:space="preserve"> </w:t>
      </w:r>
      <w:r>
        <w:t>kaufmännischer</w:t>
      </w:r>
    </w:p>
    <w:p w14:paraId="5ACF861E" w14:textId="77777777" w:rsidR="00C66901" w:rsidRDefault="00C66901">
      <w:pPr>
        <w:jc w:val="both"/>
        <w:sectPr w:rsidR="00C66901">
          <w:pgSz w:w="11910" w:h="16840"/>
          <w:pgMar w:top="940" w:right="440" w:bottom="280" w:left="1600" w:header="712" w:footer="0" w:gutter="0"/>
          <w:cols w:space="720"/>
        </w:sectPr>
      </w:pPr>
    </w:p>
    <w:p w14:paraId="5ACF861F" w14:textId="77777777" w:rsidR="00C66901" w:rsidRDefault="00F47839">
      <w:pPr>
        <w:pStyle w:val="Textkrper"/>
        <w:spacing w:before="171"/>
        <w:ind w:left="102" w:right="968"/>
        <w:jc w:val="both"/>
      </w:pPr>
      <w:r>
        <w:lastRenderedPageBreak/>
        <w:t>Weise eingerichteten Gewerbebetrieb erfordert oder die nur eigenes Vermögen verwalten, den</w:t>
      </w:r>
      <w:r>
        <w:rPr>
          <w:spacing w:val="-12"/>
        </w:rPr>
        <w:t xml:space="preserve"> </w:t>
      </w:r>
      <w:r>
        <w:t>Zugang</w:t>
      </w:r>
      <w:r>
        <w:rPr>
          <w:spacing w:val="-12"/>
        </w:rPr>
        <w:t xml:space="preserve"> </w:t>
      </w:r>
      <w:r>
        <w:t>zur</w:t>
      </w:r>
      <w:r>
        <w:rPr>
          <w:spacing w:val="-11"/>
        </w:rPr>
        <w:t xml:space="preserve"> </w:t>
      </w:r>
      <w:r>
        <w:t>Rechtsform</w:t>
      </w:r>
      <w:r>
        <w:rPr>
          <w:spacing w:val="-13"/>
        </w:rPr>
        <w:t xml:space="preserve"> </w:t>
      </w:r>
      <w:r>
        <w:t>einer</w:t>
      </w:r>
      <w:r>
        <w:rPr>
          <w:spacing w:val="-13"/>
        </w:rPr>
        <w:t xml:space="preserve"> </w:t>
      </w:r>
      <w:r>
        <w:t>offenen</w:t>
      </w:r>
      <w:r>
        <w:rPr>
          <w:spacing w:val="-15"/>
        </w:rPr>
        <w:t xml:space="preserve"> </w:t>
      </w:r>
      <w:r>
        <w:t>Handelsgesellschaft</w:t>
      </w:r>
      <w:r>
        <w:rPr>
          <w:spacing w:val="-13"/>
        </w:rPr>
        <w:t xml:space="preserve"> </w:t>
      </w:r>
      <w:r>
        <w:t>zu</w:t>
      </w:r>
      <w:r>
        <w:rPr>
          <w:spacing w:val="-12"/>
        </w:rPr>
        <w:t xml:space="preserve"> </w:t>
      </w:r>
      <w:r>
        <w:t>eröffnen.</w:t>
      </w:r>
      <w:r>
        <w:rPr>
          <w:spacing w:val="-16"/>
        </w:rPr>
        <w:t xml:space="preserve"> </w:t>
      </w:r>
      <w:r>
        <w:t>Darüber</w:t>
      </w:r>
      <w:r>
        <w:rPr>
          <w:spacing w:val="-14"/>
        </w:rPr>
        <w:t xml:space="preserve"> </w:t>
      </w:r>
      <w:r>
        <w:t>hinaus soll – eine Empfehlung des 71. Deutschen Juristentages aufgreifend – eine Gesells</w:t>
      </w:r>
      <w:r>
        <w:t>chaft auch dann als offene Handelsgesellschaft gegründet werden können, wenn sich ihre Ge- sellschafter zum Zweck der Ausübung Freier Berufe zusammenschließen (vgl. Beschluss 30 des 71. Deutschen Juristentages, in: Verhandlungen des 71. Deutschen Juristent</w:t>
      </w:r>
      <w:r>
        <w:t>ages, Band II/2, 2017, O 224). In beiden Fällen entsteht die offene Handelsgesellschaft als Rechtssubjekt</w:t>
      </w:r>
      <w:r>
        <w:rPr>
          <w:spacing w:val="-5"/>
        </w:rPr>
        <w:t xml:space="preserve"> </w:t>
      </w:r>
      <w:r>
        <w:t>erst</w:t>
      </w:r>
      <w:r>
        <w:rPr>
          <w:spacing w:val="-5"/>
        </w:rPr>
        <w:t xml:space="preserve"> </w:t>
      </w:r>
      <w:r>
        <w:t>durch</w:t>
      </w:r>
      <w:r>
        <w:rPr>
          <w:spacing w:val="-6"/>
        </w:rPr>
        <w:t xml:space="preserve"> </w:t>
      </w:r>
      <w:r>
        <w:t>Eintragung</w:t>
      </w:r>
      <w:r>
        <w:rPr>
          <w:spacing w:val="-5"/>
        </w:rPr>
        <w:t xml:space="preserve"> </w:t>
      </w:r>
      <w:r>
        <w:t>im</w:t>
      </w:r>
      <w:r>
        <w:rPr>
          <w:spacing w:val="-5"/>
        </w:rPr>
        <w:t xml:space="preserve"> </w:t>
      </w:r>
      <w:r>
        <w:t>Handelsregister.</w:t>
      </w:r>
      <w:r>
        <w:rPr>
          <w:spacing w:val="-5"/>
        </w:rPr>
        <w:t xml:space="preserve"> </w:t>
      </w:r>
      <w:r>
        <w:t>Für</w:t>
      </w:r>
      <w:r>
        <w:rPr>
          <w:spacing w:val="-5"/>
        </w:rPr>
        <w:t xml:space="preserve"> </w:t>
      </w:r>
      <w:r>
        <w:t>den</w:t>
      </w:r>
      <w:r>
        <w:rPr>
          <w:spacing w:val="-6"/>
        </w:rPr>
        <w:t xml:space="preserve"> </w:t>
      </w:r>
      <w:r>
        <w:t>Begriff</w:t>
      </w:r>
      <w:r>
        <w:rPr>
          <w:spacing w:val="-4"/>
        </w:rPr>
        <w:t xml:space="preserve"> </w:t>
      </w:r>
      <w:r>
        <w:t>des</w:t>
      </w:r>
      <w:r>
        <w:rPr>
          <w:spacing w:val="-5"/>
        </w:rPr>
        <w:t xml:space="preserve"> </w:t>
      </w:r>
      <w:r>
        <w:t>Freien</w:t>
      </w:r>
      <w:r>
        <w:rPr>
          <w:spacing w:val="-5"/>
        </w:rPr>
        <w:t xml:space="preserve"> </w:t>
      </w:r>
      <w:r>
        <w:t>Berufs kann</w:t>
      </w:r>
      <w:r>
        <w:rPr>
          <w:spacing w:val="-11"/>
        </w:rPr>
        <w:t xml:space="preserve"> </w:t>
      </w:r>
      <w:r>
        <w:t>auf</w:t>
      </w:r>
      <w:r>
        <w:rPr>
          <w:spacing w:val="-8"/>
        </w:rPr>
        <w:t xml:space="preserve"> </w:t>
      </w:r>
      <w:r>
        <w:t>die</w:t>
      </w:r>
      <w:r>
        <w:rPr>
          <w:spacing w:val="-9"/>
        </w:rPr>
        <w:t xml:space="preserve"> </w:t>
      </w:r>
      <w:r>
        <w:t>Legaldefinition</w:t>
      </w:r>
      <w:r>
        <w:rPr>
          <w:spacing w:val="-9"/>
        </w:rPr>
        <w:t xml:space="preserve"> </w:t>
      </w:r>
      <w:r>
        <w:t>in</w:t>
      </w:r>
      <w:r>
        <w:rPr>
          <w:spacing w:val="-9"/>
        </w:rPr>
        <w:t xml:space="preserve"> </w:t>
      </w:r>
      <w:r>
        <w:t>§</w:t>
      </w:r>
      <w:r>
        <w:rPr>
          <w:spacing w:val="-1"/>
        </w:rPr>
        <w:t xml:space="preserve"> </w:t>
      </w:r>
      <w:r>
        <w:t>1</w:t>
      </w:r>
      <w:r>
        <w:rPr>
          <w:spacing w:val="-11"/>
        </w:rPr>
        <w:t xml:space="preserve"> </w:t>
      </w:r>
      <w:r>
        <w:t>Absatz</w:t>
      </w:r>
      <w:r>
        <w:rPr>
          <w:spacing w:val="-3"/>
        </w:rPr>
        <w:t xml:space="preserve"> </w:t>
      </w:r>
      <w:r>
        <w:t>2</w:t>
      </w:r>
      <w:r>
        <w:rPr>
          <w:spacing w:val="-9"/>
        </w:rPr>
        <w:t xml:space="preserve"> </w:t>
      </w:r>
      <w:r>
        <w:t>PartGG</w:t>
      </w:r>
      <w:r>
        <w:rPr>
          <w:spacing w:val="-8"/>
        </w:rPr>
        <w:t xml:space="preserve"> </w:t>
      </w:r>
      <w:r>
        <w:t>zurückgegriffen</w:t>
      </w:r>
      <w:r>
        <w:rPr>
          <w:spacing w:val="-12"/>
        </w:rPr>
        <w:t xml:space="preserve"> </w:t>
      </w:r>
      <w:r>
        <w:t>werden.</w:t>
      </w:r>
      <w:r>
        <w:rPr>
          <w:spacing w:val="-8"/>
        </w:rPr>
        <w:t xml:space="preserve"> </w:t>
      </w:r>
      <w:r>
        <w:t>Die</w:t>
      </w:r>
      <w:r>
        <w:rPr>
          <w:spacing w:val="-9"/>
        </w:rPr>
        <w:t xml:space="preserve"> </w:t>
      </w:r>
      <w:r>
        <w:t>Errichtung einer offenen Handelsgesellschaft zur Ausübung Freier Berufe steht unter dem Vorbehalt der Erlaubnis durch das anwendbare Berufsrecht. Wegen der Verweisung des § 161 Ab- satz 2 HGB-E gilt die neue Regelung auch für ei</w:t>
      </w:r>
      <w:r>
        <w:t>ne</w:t>
      </w:r>
      <w:r>
        <w:rPr>
          <w:spacing w:val="-12"/>
        </w:rPr>
        <w:t xml:space="preserve"> </w:t>
      </w:r>
      <w:r>
        <w:t>Kommanditgesellschaft.</w:t>
      </w:r>
    </w:p>
    <w:p w14:paraId="5ACF8620" w14:textId="77777777" w:rsidR="00C66901" w:rsidRDefault="00C66901">
      <w:pPr>
        <w:pStyle w:val="Textkrper"/>
        <w:spacing w:before="11"/>
        <w:rPr>
          <w:sz w:val="20"/>
        </w:rPr>
      </w:pPr>
    </w:p>
    <w:p w14:paraId="5ACF8621" w14:textId="77777777" w:rsidR="00C66901" w:rsidRDefault="00F47839">
      <w:pPr>
        <w:pStyle w:val="Textkrper"/>
        <w:ind w:left="102" w:right="966"/>
        <w:jc w:val="both"/>
      </w:pPr>
      <w:r>
        <w:t>Durch die durch die neue Vorschrift geschaffene Möglichkeit, Freie Berufe – im Rahmen berufsrechtlicher</w:t>
      </w:r>
      <w:r>
        <w:rPr>
          <w:spacing w:val="-18"/>
        </w:rPr>
        <w:t xml:space="preserve"> </w:t>
      </w:r>
      <w:r>
        <w:t>Zulässigkeit</w:t>
      </w:r>
      <w:r>
        <w:rPr>
          <w:spacing w:val="-16"/>
        </w:rPr>
        <w:t xml:space="preserve"> </w:t>
      </w:r>
      <w:r>
        <w:t>–</w:t>
      </w:r>
      <w:r>
        <w:rPr>
          <w:spacing w:val="-17"/>
        </w:rPr>
        <w:t xml:space="preserve"> </w:t>
      </w:r>
      <w:r>
        <w:t>insbesondere</w:t>
      </w:r>
      <w:r>
        <w:rPr>
          <w:spacing w:val="-17"/>
        </w:rPr>
        <w:t xml:space="preserve"> </w:t>
      </w:r>
      <w:r>
        <w:t>in</w:t>
      </w:r>
      <w:r>
        <w:rPr>
          <w:spacing w:val="-17"/>
        </w:rPr>
        <w:t xml:space="preserve"> </w:t>
      </w:r>
      <w:r>
        <w:t>der</w:t>
      </w:r>
      <w:r>
        <w:rPr>
          <w:spacing w:val="-16"/>
        </w:rPr>
        <w:t xml:space="preserve"> </w:t>
      </w:r>
      <w:r>
        <w:t>Rechtsform</w:t>
      </w:r>
      <w:r>
        <w:rPr>
          <w:spacing w:val="-18"/>
        </w:rPr>
        <w:t xml:space="preserve"> </w:t>
      </w:r>
      <w:r>
        <w:t>der</w:t>
      </w:r>
      <w:r>
        <w:rPr>
          <w:spacing w:val="-16"/>
        </w:rPr>
        <w:t xml:space="preserve"> </w:t>
      </w:r>
      <w:r>
        <w:t>Kapitalgesellschaft</w:t>
      </w:r>
      <w:r>
        <w:rPr>
          <w:spacing w:val="-16"/>
        </w:rPr>
        <w:t xml:space="preserve"> </w:t>
      </w:r>
      <w:r>
        <w:t>und Compagnie Kommanditgesellschaft auszuüben, kann die</w:t>
      </w:r>
      <w:r>
        <w:t xml:space="preserve"> Haftung der Gesellschafter für Verbindlichkeiten</w:t>
      </w:r>
      <w:r>
        <w:rPr>
          <w:spacing w:val="-20"/>
        </w:rPr>
        <w:t xml:space="preserve"> </w:t>
      </w:r>
      <w:r>
        <w:t>der</w:t>
      </w:r>
      <w:r>
        <w:rPr>
          <w:spacing w:val="-18"/>
        </w:rPr>
        <w:t xml:space="preserve"> </w:t>
      </w:r>
      <w:r>
        <w:t>Gesellschaft</w:t>
      </w:r>
      <w:r>
        <w:rPr>
          <w:spacing w:val="-18"/>
        </w:rPr>
        <w:t xml:space="preserve"> </w:t>
      </w:r>
      <w:r>
        <w:t>weiter</w:t>
      </w:r>
      <w:r>
        <w:rPr>
          <w:spacing w:val="-16"/>
        </w:rPr>
        <w:t xml:space="preserve"> </w:t>
      </w:r>
      <w:r>
        <w:t>beschränkt</w:t>
      </w:r>
      <w:r>
        <w:rPr>
          <w:spacing w:val="-16"/>
        </w:rPr>
        <w:t xml:space="preserve"> </w:t>
      </w:r>
      <w:r>
        <w:t>werden,</w:t>
      </w:r>
      <w:r>
        <w:rPr>
          <w:spacing w:val="-17"/>
        </w:rPr>
        <w:t xml:space="preserve"> </w:t>
      </w:r>
      <w:r>
        <w:t>als</w:t>
      </w:r>
      <w:r>
        <w:rPr>
          <w:spacing w:val="-17"/>
        </w:rPr>
        <w:t xml:space="preserve"> </w:t>
      </w:r>
      <w:r>
        <w:t>dies</w:t>
      </w:r>
      <w:r>
        <w:rPr>
          <w:spacing w:val="-20"/>
        </w:rPr>
        <w:t xml:space="preserve"> </w:t>
      </w:r>
      <w:r>
        <w:t>bislang</w:t>
      </w:r>
      <w:r>
        <w:rPr>
          <w:spacing w:val="-17"/>
        </w:rPr>
        <w:t xml:space="preserve"> </w:t>
      </w:r>
      <w:r>
        <w:t>in</w:t>
      </w:r>
      <w:r>
        <w:rPr>
          <w:spacing w:val="-17"/>
        </w:rPr>
        <w:t xml:space="preserve"> </w:t>
      </w:r>
      <w:r>
        <w:t>der</w:t>
      </w:r>
      <w:r>
        <w:rPr>
          <w:spacing w:val="-16"/>
        </w:rPr>
        <w:t xml:space="preserve"> </w:t>
      </w:r>
      <w:r>
        <w:t>Rechts- form der Partnerschaftsgesellschaft mit beschränkter Berufshaftung der Fall ist. Denn zum einen lässt sich die Haftung dort nur bez</w:t>
      </w:r>
      <w:r>
        <w:t>ogen auf Verbindlichkeiten der Partnerschaftsge- sellschaft aus Schäden wegen fehlerhafter Berufsausübung beschränken, zum Weiteren steht die Haftungsbeschränkung unter dem Vorbehalt, dass die Partnerschaftsgesellschaft eine zu diesem Zweck gesetzlich vorg</w:t>
      </w:r>
      <w:r>
        <w:t>egebene Berufshaftpflichtversicherung unterhält (§</w:t>
      </w:r>
      <w:r>
        <w:rPr>
          <w:spacing w:val="-42"/>
        </w:rPr>
        <w:t xml:space="preserve"> </w:t>
      </w:r>
      <w:r>
        <w:t>8 Absatz 4 PartGG). Diese dient dem Schutz der Patienten, Mandanten, Kunden und sonsti- gen Auftraggeber der Partnerschaftsgesellschaft und ist regelmäßig in den berufsrechtli- chen Bestimmungen</w:t>
      </w:r>
      <w:r>
        <w:rPr>
          <w:spacing w:val="-3"/>
        </w:rPr>
        <w:t xml:space="preserve"> </w:t>
      </w:r>
      <w:r>
        <w:t>enthalten.</w:t>
      </w:r>
    </w:p>
    <w:p w14:paraId="5ACF8622" w14:textId="77777777" w:rsidR="00C66901" w:rsidRDefault="00C66901">
      <w:pPr>
        <w:pStyle w:val="Textkrper"/>
        <w:spacing w:before="11"/>
        <w:rPr>
          <w:sz w:val="20"/>
        </w:rPr>
      </w:pPr>
    </w:p>
    <w:p w14:paraId="5ACF8623" w14:textId="77777777" w:rsidR="00C66901" w:rsidRDefault="00F47839">
      <w:pPr>
        <w:pStyle w:val="Textkrper"/>
        <w:ind w:left="102" w:right="967"/>
        <w:jc w:val="both"/>
      </w:pPr>
      <w:r>
        <w:t xml:space="preserve">Das Berufsrecht ist bei einigen Berufen, </w:t>
      </w:r>
      <w:r>
        <w:rPr>
          <w:spacing w:val="-2"/>
        </w:rPr>
        <w:t xml:space="preserve">wie </w:t>
      </w:r>
      <w:r>
        <w:t>zum Beispiel bei Rechtsanwälten und Patent- anwälten,</w:t>
      </w:r>
      <w:r>
        <w:rPr>
          <w:spacing w:val="-11"/>
        </w:rPr>
        <w:t xml:space="preserve"> </w:t>
      </w:r>
      <w:r>
        <w:t>bei</w:t>
      </w:r>
      <w:r>
        <w:rPr>
          <w:spacing w:val="-11"/>
        </w:rPr>
        <w:t xml:space="preserve"> </w:t>
      </w:r>
      <w:r>
        <w:t>Notaren,</w:t>
      </w:r>
      <w:r>
        <w:rPr>
          <w:spacing w:val="-11"/>
        </w:rPr>
        <w:t xml:space="preserve"> </w:t>
      </w:r>
      <w:r>
        <w:t>Steuerberatern</w:t>
      </w:r>
      <w:r>
        <w:rPr>
          <w:spacing w:val="-12"/>
        </w:rPr>
        <w:t xml:space="preserve"> </w:t>
      </w:r>
      <w:r>
        <w:t>und</w:t>
      </w:r>
      <w:r>
        <w:rPr>
          <w:spacing w:val="-17"/>
        </w:rPr>
        <w:t xml:space="preserve"> </w:t>
      </w:r>
      <w:r>
        <w:t>Wirtschaftsprüfern</w:t>
      </w:r>
      <w:r>
        <w:rPr>
          <w:spacing w:val="-12"/>
        </w:rPr>
        <w:t xml:space="preserve"> </w:t>
      </w:r>
      <w:r>
        <w:t>in</w:t>
      </w:r>
      <w:r>
        <w:rPr>
          <w:spacing w:val="-10"/>
        </w:rPr>
        <w:t xml:space="preserve"> </w:t>
      </w:r>
      <w:r>
        <w:t>Bundesgesetzen</w:t>
      </w:r>
      <w:r>
        <w:rPr>
          <w:spacing w:val="-13"/>
        </w:rPr>
        <w:t xml:space="preserve"> </w:t>
      </w:r>
      <w:r>
        <w:t>geregelt. Bei anderen Berufen, namentlich einer Reihe von Heilberufen sowie den Berufen des Ar- chitekten und des Ingenieurs, ist das Berufsrecht Gegenstand landesgesetzlicher Bestim- mungen.</w:t>
      </w:r>
      <w:r>
        <w:rPr>
          <w:spacing w:val="-11"/>
        </w:rPr>
        <w:t xml:space="preserve"> </w:t>
      </w:r>
      <w:r>
        <w:t>Die</w:t>
      </w:r>
      <w:r>
        <w:rPr>
          <w:spacing w:val="-12"/>
        </w:rPr>
        <w:t xml:space="preserve"> </w:t>
      </w:r>
      <w:r>
        <w:t>Erweiterung</w:t>
      </w:r>
      <w:r>
        <w:rPr>
          <w:spacing w:val="-10"/>
        </w:rPr>
        <w:t xml:space="preserve"> </w:t>
      </w:r>
      <w:r>
        <w:t>der</w:t>
      </w:r>
      <w:r>
        <w:rPr>
          <w:spacing w:val="-11"/>
        </w:rPr>
        <w:t xml:space="preserve"> </w:t>
      </w:r>
      <w:r>
        <w:t>zulässigen</w:t>
      </w:r>
      <w:r>
        <w:rPr>
          <w:spacing w:val="-13"/>
        </w:rPr>
        <w:t xml:space="preserve"> </w:t>
      </w:r>
      <w:r>
        <w:t>Zwecke</w:t>
      </w:r>
      <w:r>
        <w:rPr>
          <w:spacing w:val="-14"/>
        </w:rPr>
        <w:t xml:space="preserve"> </w:t>
      </w:r>
      <w:r>
        <w:t>einer</w:t>
      </w:r>
      <w:r>
        <w:rPr>
          <w:spacing w:val="-11"/>
        </w:rPr>
        <w:t xml:space="preserve"> </w:t>
      </w:r>
      <w:r>
        <w:t>offenen</w:t>
      </w:r>
      <w:r>
        <w:rPr>
          <w:spacing w:val="-12"/>
        </w:rPr>
        <w:t xml:space="preserve"> </w:t>
      </w:r>
      <w:r>
        <w:t>Handelsgesel</w:t>
      </w:r>
      <w:r>
        <w:t>lschaft</w:t>
      </w:r>
      <w:r>
        <w:rPr>
          <w:spacing w:val="-11"/>
        </w:rPr>
        <w:t xml:space="preserve"> </w:t>
      </w:r>
      <w:r>
        <w:t>um</w:t>
      </w:r>
      <w:r>
        <w:rPr>
          <w:spacing w:val="-11"/>
        </w:rPr>
        <w:t xml:space="preserve"> </w:t>
      </w:r>
      <w:r>
        <w:t>die Ausübung Freier Berufe muss dem Verkehrsschutz, der im Partnerschaftsgesellschaftsge- setz durch den Vorbehalt der von der Partnerschaftsgesellschaft unterhaltenen</w:t>
      </w:r>
      <w:r>
        <w:rPr>
          <w:spacing w:val="-43"/>
        </w:rPr>
        <w:t xml:space="preserve"> </w:t>
      </w:r>
      <w:r>
        <w:t>Berufshaft- pflichtversicherung gewährleistet wird, ebenfalls Rechnung tragen</w:t>
      </w:r>
      <w:r>
        <w:t>. Der nunmehr vorgese- hene allgemeine berufsrechtliche Vorbehalt stellt sicher, dass die spezifischen Schutzbe- lange</w:t>
      </w:r>
      <w:r>
        <w:rPr>
          <w:spacing w:val="-9"/>
        </w:rPr>
        <w:t xml:space="preserve"> </w:t>
      </w:r>
      <w:r>
        <w:t>im</w:t>
      </w:r>
      <w:r>
        <w:rPr>
          <w:spacing w:val="-8"/>
        </w:rPr>
        <w:t xml:space="preserve"> </w:t>
      </w:r>
      <w:r>
        <w:t>Zusammenhang</w:t>
      </w:r>
      <w:r>
        <w:rPr>
          <w:spacing w:val="-9"/>
        </w:rPr>
        <w:t xml:space="preserve"> </w:t>
      </w:r>
      <w:r>
        <w:t>mit</w:t>
      </w:r>
      <w:r>
        <w:rPr>
          <w:spacing w:val="-8"/>
        </w:rPr>
        <w:t xml:space="preserve"> </w:t>
      </w:r>
      <w:r>
        <w:t>der</w:t>
      </w:r>
      <w:r>
        <w:rPr>
          <w:spacing w:val="-8"/>
        </w:rPr>
        <w:t xml:space="preserve"> </w:t>
      </w:r>
      <w:r>
        <w:t>Ausübung</w:t>
      </w:r>
      <w:r>
        <w:rPr>
          <w:spacing w:val="-9"/>
        </w:rPr>
        <w:t xml:space="preserve"> </w:t>
      </w:r>
      <w:r>
        <w:t>jedes</w:t>
      </w:r>
      <w:r>
        <w:rPr>
          <w:spacing w:val="-8"/>
        </w:rPr>
        <w:t xml:space="preserve"> </w:t>
      </w:r>
      <w:r>
        <w:t>Berufs</w:t>
      </w:r>
      <w:r>
        <w:rPr>
          <w:spacing w:val="-11"/>
        </w:rPr>
        <w:t xml:space="preserve"> </w:t>
      </w:r>
      <w:r>
        <w:t>von</w:t>
      </w:r>
      <w:r>
        <w:rPr>
          <w:spacing w:val="-9"/>
        </w:rPr>
        <w:t xml:space="preserve"> </w:t>
      </w:r>
      <w:r>
        <w:t>dem</w:t>
      </w:r>
      <w:r>
        <w:rPr>
          <w:spacing w:val="-10"/>
        </w:rPr>
        <w:t xml:space="preserve"> </w:t>
      </w:r>
      <w:r>
        <w:t>für</w:t>
      </w:r>
      <w:r>
        <w:rPr>
          <w:spacing w:val="-8"/>
        </w:rPr>
        <w:t xml:space="preserve"> </w:t>
      </w:r>
      <w:r>
        <w:t>die</w:t>
      </w:r>
      <w:r>
        <w:rPr>
          <w:spacing w:val="-11"/>
        </w:rPr>
        <w:t xml:space="preserve"> </w:t>
      </w:r>
      <w:r>
        <w:t>berufsrechtlichen Regelungen berufenen Landes- beziehungsweise Bundesgesetz</w:t>
      </w:r>
      <w:r>
        <w:t>geber verfolgt werden können. Dies geht über die schon bisher im Partnerschaftsgesellschaftsgesetz vorgese- hene</w:t>
      </w:r>
      <w:r>
        <w:rPr>
          <w:spacing w:val="-6"/>
        </w:rPr>
        <w:t xml:space="preserve"> </w:t>
      </w:r>
      <w:r>
        <w:t>spezifische</w:t>
      </w:r>
      <w:r>
        <w:rPr>
          <w:spacing w:val="-8"/>
        </w:rPr>
        <w:t xml:space="preserve"> </w:t>
      </w:r>
      <w:r>
        <w:t>Vorgabe</w:t>
      </w:r>
      <w:r>
        <w:rPr>
          <w:spacing w:val="-6"/>
        </w:rPr>
        <w:t xml:space="preserve"> </w:t>
      </w:r>
      <w:r>
        <w:t>der</w:t>
      </w:r>
      <w:r>
        <w:rPr>
          <w:spacing w:val="-7"/>
        </w:rPr>
        <w:t xml:space="preserve"> </w:t>
      </w:r>
      <w:r>
        <w:t>Unterhaltung</w:t>
      </w:r>
      <w:r>
        <w:rPr>
          <w:spacing w:val="-6"/>
        </w:rPr>
        <w:t xml:space="preserve"> </w:t>
      </w:r>
      <w:r>
        <w:t>einer</w:t>
      </w:r>
      <w:r>
        <w:rPr>
          <w:spacing w:val="-9"/>
        </w:rPr>
        <w:t xml:space="preserve"> </w:t>
      </w:r>
      <w:r>
        <w:t>Berufshaftpflichtversicherung</w:t>
      </w:r>
      <w:r>
        <w:rPr>
          <w:spacing w:val="-6"/>
        </w:rPr>
        <w:t xml:space="preserve"> </w:t>
      </w:r>
      <w:r>
        <w:t>hinaus</w:t>
      </w:r>
      <w:r>
        <w:rPr>
          <w:spacing w:val="-6"/>
        </w:rPr>
        <w:t xml:space="preserve"> </w:t>
      </w:r>
      <w:r>
        <w:t>und kann weitere berufsrechtliche Vorgaben umfassen. So kommt z</w:t>
      </w:r>
      <w:r>
        <w:t>um Beispiel in Betracht, an reine</w:t>
      </w:r>
      <w:r>
        <w:rPr>
          <w:spacing w:val="-16"/>
        </w:rPr>
        <w:t xml:space="preserve"> </w:t>
      </w:r>
      <w:r>
        <w:t>Kapitalbeteiligungen</w:t>
      </w:r>
      <w:r>
        <w:rPr>
          <w:spacing w:val="-15"/>
        </w:rPr>
        <w:t xml:space="preserve"> </w:t>
      </w:r>
      <w:r>
        <w:t>mit</w:t>
      </w:r>
      <w:r>
        <w:rPr>
          <w:spacing w:val="-14"/>
        </w:rPr>
        <w:t xml:space="preserve"> </w:t>
      </w:r>
      <w:r>
        <w:t>Blick</w:t>
      </w:r>
      <w:r>
        <w:rPr>
          <w:spacing w:val="-13"/>
        </w:rPr>
        <w:t xml:space="preserve"> </w:t>
      </w:r>
      <w:r>
        <w:t>auf</w:t>
      </w:r>
      <w:r>
        <w:rPr>
          <w:spacing w:val="-14"/>
        </w:rPr>
        <w:t xml:space="preserve"> </w:t>
      </w:r>
      <w:r>
        <w:t>ihren</w:t>
      </w:r>
      <w:r>
        <w:rPr>
          <w:spacing w:val="-18"/>
        </w:rPr>
        <w:t xml:space="preserve"> </w:t>
      </w:r>
      <w:r>
        <w:t>möglichen</w:t>
      </w:r>
      <w:r>
        <w:rPr>
          <w:spacing w:val="-15"/>
        </w:rPr>
        <w:t xml:space="preserve"> </w:t>
      </w:r>
      <w:r>
        <w:t>Einfluss</w:t>
      </w:r>
      <w:r>
        <w:rPr>
          <w:spacing w:val="-15"/>
        </w:rPr>
        <w:t xml:space="preserve"> </w:t>
      </w:r>
      <w:r>
        <w:t>auf</w:t>
      </w:r>
      <w:r>
        <w:rPr>
          <w:spacing w:val="-14"/>
        </w:rPr>
        <w:t xml:space="preserve"> </w:t>
      </w:r>
      <w:r>
        <w:t>die</w:t>
      </w:r>
      <w:r>
        <w:rPr>
          <w:spacing w:val="-15"/>
        </w:rPr>
        <w:t xml:space="preserve"> </w:t>
      </w:r>
      <w:r>
        <w:t>Unabhängigkeit</w:t>
      </w:r>
      <w:r>
        <w:rPr>
          <w:spacing w:val="-14"/>
        </w:rPr>
        <w:t xml:space="preserve"> </w:t>
      </w:r>
      <w:r>
        <w:t>der Berufsausübung spezifische Anforderungen zu stellen. Damit kann auch die Prüfung der berufsrechtlichen Voraussetzungen den für die Berufsaufsicht zuständigen Stellen vorbe- halten</w:t>
      </w:r>
      <w:r>
        <w:rPr>
          <w:spacing w:val="-4"/>
        </w:rPr>
        <w:t xml:space="preserve"> </w:t>
      </w:r>
      <w:r>
        <w:t>bleiben</w:t>
      </w:r>
      <w:r>
        <w:rPr>
          <w:spacing w:val="-4"/>
        </w:rPr>
        <w:t xml:space="preserve"> </w:t>
      </w:r>
      <w:r>
        <w:t>und</w:t>
      </w:r>
      <w:r>
        <w:rPr>
          <w:spacing w:val="-4"/>
        </w:rPr>
        <w:t xml:space="preserve"> </w:t>
      </w:r>
      <w:r>
        <w:t>braucht</w:t>
      </w:r>
      <w:r>
        <w:rPr>
          <w:spacing w:val="-3"/>
        </w:rPr>
        <w:t xml:space="preserve"> </w:t>
      </w:r>
      <w:r>
        <w:t>nicht</w:t>
      </w:r>
      <w:r>
        <w:rPr>
          <w:spacing w:val="-5"/>
        </w:rPr>
        <w:t xml:space="preserve"> </w:t>
      </w:r>
      <w:r>
        <w:t>im</w:t>
      </w:r>
      <w:r>
        <w:rPr>
          <w:spacing w:val="-5"/>
        </w:rPr>
        <w:t xml:space="preserve"> </w:t>
      </w:r>
      <w:r>
        <w:t>Einzelnen</w:t>
      </w:r>
      <w:r>
        <w:rPr>
          <w:spacing w:val="-2"/>
        </w:rPr>
        <w:t xml:space="preserve"> </w:t>
      </w:r>
      <w:r>
        <w:t>von</w:t>
      </w:r>
      <w:r>
        <w:rPr>
          <w:spacing w:val="-4"/>
        </w:rPr>
        <w:t xml:space="preserve"> </w:t>
      </w:r>
      <w:r>
        <w:t>den</w:t>
      </w:r>
      <w:r>
        <w:rPr>
          <w:spacing w:val="-6"/>
        </w:rPr>
        <w:t xml:space="preserve"> </w:t>
      </w:r>
      <w:r>
        <w:t>für</w:t>
      </w:r>
      <w:r>
        <w:rPr>
          <w:spacing w:val="-3"/>
        </w:rPr>
        <w:t xml:space="preserve"> </w:t>
      </w:r>
      <w:r>
        <w:t>die</w:t>
      </w:r>
      <w:r>
        <w:rPr>
          <w:spacing w:val="-6"/>
        </w:rPr>
        <w:t xml:space="preserve"> </w:t>
      </w:r>
      <w:r>
        <w:t>Führung</w:t>
      </w:r>
      <w:r>
        <w:rPr>
          <w:spacing w:val="-4"/>
        </w:rPr>
        <w:t xml:space="preserve"> </w:t>
      </w:r>
      <w:r>
        <w:t>der</w:t>
      </w:r>
      <w:r>
        <w:rPr>
          <w:spacing w:val="-5"/>
        </w:rPr>
        <w:t xml:space="preserve"> </w:t>
      </w:r>
      <w:r>
        <w:t>Hande</w:t>
      </w:r>
      <w:r>
        <w:t>lsregister zuständigen Gerichten geleistet zu</w:t>
      </w:r>
      <w:r>
        <w:rPr>
          <w:spacing w:val="-2"/>
        </w:rPr>
        <w:t xml:space="preserve"> </w:t>
      </w:r>
      <w:r>
        <w:t>werden.</w:t>
      </w:r>
    </w:p>
    <w:p w14:paraId="5ACF8624" w14:textId="77777777" w:rsidR="00C66901" w:rsidRDefault="00C66901">
      <w:pPr>
        <w:pStyle w:val="Textkrper"/>
        <w:spacing w:before="11"/>
        <w:rPr>
          <w:sz w:val="20"/>
        </w:rPr>
      </w:pPr>
    </w:p>
    <w:p w14:paraId="5ACF8625" w14:textId="77777777" w:rsidR="00C66901" w:rsidRDefault="00F47839">
      <w:pPr>
        <w:pStyle w:val="Textkrper"/>
        <w:ind w:left="102" w:right="972"/>
        <w:jc w:val="both"/>
      </w:pPr>
      <w:r>
        <w:t>Für</w:t>
      </w:r>
      <w:r>
        <w:rPr>
          <w:spacing w:val="-11"/>
        </w:rPr>
        <w:t xml:space="preserve"> </w:t>
      </w:r>
      <w:r>
        <w:t>die</w:t>
      </w:r>
      <w:r>
        <w:rPr>
          <w:spacing w:val="-12"/>
        </w:rPr>
        <w:t xml:space="preserve"> </w:t>
      </w:r>
      <w:r>
        <w:t>bundesgesetzlich</w:t>
      </w:r>
      <w:r>
        <w:rPr>
          <w:spacing w:val="-12"/>
        </w:rPr>
        <w:t xml:space="preserve"> </w:t>
      </w:r>
      <w:r>
        <w:t>geregelten</w:t>
      </w:r>
      <w:r>
        <w:rPr>
          <w:spacing w:val="-12"/>
        </w:rPr>
        <w:t xml:space="preserve"> </w:t>
      </w:r>
      <w:r>
        <w:t>Berufe</w:t>
      </w:r>
      <w:r>
        <w:rPr>
          <w:spacing w:val="-12"/>
        </w:rPr>
        <w:t xml:space="preserve"> </w:t>
      </w:r>
      <w:r>
        <w:t>des</w:t>
      </w:r>
      <w:r>
        <w:rPr>
          <w:spacing w:val="-14"/>
        </w:rPr>
        <w:t xml:space="preserve"> </w:t>
      </w:r>
      <w:r>
        <w:t>Wirtschaftsprüfers</w:t>
      </w:r>
      <w:r>
        <w:rPr>
          <w:spacing w:val="-11"/>
        </w:rPr>
        <w:t xml:space="preserve"> </w:t>
      </w:r>
      <w:r>
        <w:t>und</w:t>
      </w:r>
      <w:r>
        <w:rPr>
          <w:spacing w:val="-12"/>
        </w:rPr>
        <w:t xml:space="preserve"> </w:t>
      </w:r>
      <w:r>
        <w:t>des</w:t>
      </w:r>
      <w:r>
        <w:rPr>
          <w:spacing w:val="-12"/>
        </w:rPr>
        <w:t xml:space="preserve"> </w:t>
      </w:r>
      <w:r>
        <w:t>Steuerberaters hat der Bundesgerichtshof bereits die Berufsausübung in der Rechtsform einer Personen- handelsgesellschaft unter</w:t>
      </w:r>
      <w:r>
        <w:t xml:space="preserve"> bestimmten Voraussetzungen gebilligt (vgl. BGH, Urt. v. 18.07.2011  –  AnwZ  (Brfg)  18/10,  juris  Rn. 17 ff.  =  ZIP  2011,  1664;  BGH,  Beschl.</w:t>
      </w:r>
      <w:r>
        <w:rPr>
          <w:spacing w:val="-10"/>
        </w:rPr>
        <w:t xml:space="preserve"> </w:t>
      </w:r>
      <w:r>
        <w:t>v.</w:t>
      </w:r>
    </w:p>
    <w:p w14:paraId="5ACF8626" w14:textId="77777777" w:rsidR="00C66901" w:rsidRDefault="00F47839">
      <w:pPr>
        <w:pStyle w:val="Textkrper"/>
        <w:spacing w:before="1"/>
        <w:ind w:left="102" w:right="971"/>
        <w:jc w:val="both"/>
      </w:pPr>
      <w:r>
        <w:t>15.07.2014 – II ZB 2/13, juris Rn. 18 ff. = BGHZ 202, 92). Insoweit wird mit der neuen Re- gelung weiter</w:t>
      </w:r>
      <w:r>
        <w:t xml:space="preserve"> klargestellt, dass auch für andere bundesgesetzlich geregelte Berufe die</w:t>
      </w:r>
      <w:r>
        <w:rPr>
          <w:spacing w:val="-44"/>
        </w:rPr>
        <w:t xml:space="preserve"> </w:t>
      </w:r>
      <w:r>
        <w:t>Zu- lässigkeit einer Personenhandelsgesellschaft für die gemeinsame Berufsausübung berufs- rechtlich</w:t>
      </w:r>
      <w:r>
        <w:rPr>
          <w:spacing w:val="-6"/>
        </w:rPr>
        <w:t xml:space="preserve"> </w:t>
      </w:r>
      <w:r>
        <w:t>zu</w:t>
      </w:r>
      <w:r>
        <w:rPr>
          <w:spacing w:val="-8"/>
        </w:rPr>
        <w:t xml:space="preserve"> </w:t>
      </w:r>
      <w:r>
        <w:t>regeln</w:t>
      </w:r>
      <w:r>
        <w:rPr>
          <w:spacing w:val="-6"/>
        </w:rPr>
        <w:t xml:space="preserve"> </w:t>
      </w:r>
      <w:r>
        <w:t>und</w:t>
      </w:r>
      <w:r>
        <w:rPr>
          <w:spacing w:val="-6"/>
        </w:rPr>
        <w:t xml:space="preserve"> </w:t>
      </w:r>
      <w:r>
        <w:t>nicht</w:t>
      </w:r>
      <w:r>
        <w:rPr>
          <w:spacing w:val="-7"/>
        </w:rPr>
        <w:t xml:space="preserve"> </w:t>
      </w:r>
      <w:r>
        <w:t>Gegenstand</w:t>
      </w:r>
      <w:r>
        <w:rPr>
          <w:spacing w:val="-10"/>
        </w:rPr>
        <w:t xml:space="preserve"> </w:t>
      </w:r>
      <w:r>
        <w:t>gesellschaftsrechtlicher</w:t>
      </w:r>
      <w:r>
        <w:rPr>
          <w:spacing w:val="-7"/>
        </w:rPr>
        <w:t xml:space="preserve"> </w:t>
      </w:r>
      <w:r>
        <w:t>Beschränkungen</w:t>
      </w:r>
      <w:r>
        <w:rPr>
          <w:spacing w:val="-9"/>
        </w:rPr>
        <w:t xml:space="preserve"> </w:t>
      </w:r>
      <w:r>
        <w:t>ist.</w:t>
      </w:r>
      <w:r>
        <w:rPr>
          <w:spacing w:val="-7"/>
        </w:rPr>
        <w:t xml:space="preserve"> </w:t>
      </w:r>
      <w:r>
        <w:t>Da- mit</w:t>
      </w:r>
      <w:r>
        <w:rPr>
          <w:spacing w:val="-9"/>
        </w:rPr>
        <w:t xml:space="preserve"> </w:t>
      </w:r>
      <w:r>
        <w:t>ist</w:t>
      </w:r>
      <w:r>
        <w:rPr>
          <w:spacing w:val="-9"/>
        </w:rPr>
        <w:t xml:space="preserve"> </w:t>
      </w:r>
      <w:r>
        <w:t>insbesondere</w:t>
      </w:r>
      <w:r>
        <w:rPr>
          <w:spacing w:val="-10"/>
        </w:rPr>
        <w:t xml:space="preserve"> </w:t>
      </w:r>
      <w:r>
        <w:t>bei</w:t>
      </w:r>
      <w:r>
        <w:rPr>
          <w:spacing w:val="-13"/>
        </w:rPr>
        <w:t xml:space="preserve"> </w:t>
      </w:r>
      <w:r>
        <w:t>der</w:t>
      </w:r>
      <w:r>
        <w:rPr>
          <w:spacing w:val="-9"/>
        </w:rPr>
        <w:t xml:space="preserve"> </w:t>
      </w:r>
      <w:r>
        <w:t>Ausübung</w:t>
      </w:r>
      <w:r>
        <w:rPr>
          <w:spacing w:val="-8"/>
        </w:rPr>
        <w:t xml:space="preserve"> </w:t>
      </w:r>
      <w:r>
        <w:t>verschiedener</w:t>
      </w:r>
      <w:r>
        <w:rPr>
          <w:spacing w:val="-9"/>
        </w:rPr>
        <w:t xml:space="preserve"> </w:t>
      </w:r>
      <w:r>
        <w:t>Freier</w:t>
      </w:r>
      <w:r>
        <w:rPr>
          <w:spacing w:val="-9"/>
        </w:rPr>
        <w:t xml:space="preserve"> </w:t>
      </w:r>
      <w:r>
        <w:t>Berufe</w:t>
      </w:r>
      <w:r>
        <w:rPr>
          <w:spacing w:val="-10"/>
        </w:rPr>
        <w:t xml:space="preserve"> </w:t>
      </w:r>
      <w:r>
        <w:t>in</w:t>
      </w:r>
      <w:r>
        <w:rPr>
          <w:spacing w:val="-10"/>
        </w:rPr>
        <w:t xml:space="preserve"> </w:t>
      </w:r>
      <w:r>
        <w:t>einer</w:t>
      </w:r>
      <w:r>
        <w:rPr>
          <w:spacing w:val="-9"/>
        </w:rPr>
        <w:t xml:space="preserve"> </w:t>
      </w:r>
      <w:r>
        <w:t>Partnerschafts- gesellschaft oder der Ausübung Freier Berufe in Kombination mit gewerblichen</w:t>
      </w:r>
      <w:r>
        <w:rPr>
          <w:spacing w:val="-41"/>
        </w:rPr>
        <w:t xml:space="preserve"> </w:t>
      </w:r>
      <w:r>
        <w:t>Tätigkeiten</w:t>
      </w:r>
    </w:p>
    <w:p w14:paraId="5ACF8627" w14:textId="77777777" w:rsidR="00C66901" w:rsidRDefault="00C66901">
      <w:pPr>
        <w:jc w:val="both"/>
        <w:sectPr w:rsidR="00C66901">
          <w:pgSz w:w="11910" w:h="16840"/>
          <w:pgMar w:top="940" w:right="440" w:bottom="280" w:left="1600" w:header="712" w:footer="0" w:gutter="0"/>
          <w:cols w:space="720"/>
        </w:sectPr>
      </w:pPr>
    </w:p>
    <w:p w14:paraId="5ACF8628" w14:textId="77777777" w:rsidR="00C66901" w:rsidRDefault="00F47839">
      <w:pPr>
        <w:pStyle w:val="Textkrper"/>
        <w:spacing w:before="171"/>
        <w:ind w:left="102" w:right="974"/>
        <w:jc w:val="both"/>
      </w:pPr>
      <w:r>
        <w:lastRenderedPageBreak/>
        <w:t>keine</w:t>
      </w:r>
      <w:r>
        <w:rPr>
          <w:spacing w:val="-12"/>
        </w:rPr>
        <w:t xml:space="preserve"> </w:t>
      </w:r>
      <w:r>
        <w:t>Prüfung</w:t>
      </w:r>
      <w:r>
        <w:rPr>
          <w:spacing w:val="-9"/>
        </w:rPr>
        <w:t xml:space="preserve"> </w:t>
      </w:r>
      <w:r>
        <w:t>des</w:t>
      </w:r>
      <w:r>
        <w:rPr>
          <w:spacing w:val="-13"/>
        </w:rPr>
        <w:t xml:space="preserve"> </w:t>
      </w:r>
      <w:r>
        <w:t>Tätigkeitsschwer</w:t>
      </w:r>
      <w:r>
        <w:t>punkts</w:t>
      </w:r>
      <w:r>
        <w:rPr>
          <w:spacing w:val="-10"/>
        </w:rPr>
        <w:t xml:space="preserve"> </w:t>
      </w:r>
      <w:r>
        <w:t>im</w:t>
      </w:r>
      <w:r>
        <w:rPr>
          <w:spacing w:val="-10"/>
        </w:rPr>
        <w:t xml:space="preserve"> </w:t>
      </w:r>
      <w:r>
        <w:t>Rahmen</w:t>
      </w:r>
      <w:r>
        <w:rPr>
          <w:spacing w:val="-12"/>
        </w:rPr>
        <w:t xml:space="preserve"> </w:t>
      </w:r>
      <w:r>
        <w:t>der</w:t>
      </w:r>
      <w:r>
        <w:rPr>
          <w:spacing w:val="-10"/>
        </w:rPr>
        <w:t xml:space="preserve"> </w:t>
      </w:r>
      <w:r>
        <w:t>Prüfung</w:t>
      </w:r>
      <w:r>
        <w:rPr>
          <w:spacing w:val="-9"/>
        </w:rPr>
        <w:t xml:space="preserve"> </w:t>
      </w:r>
      <w:r>
        <w:t>der</w:t>
      </w:r>
      <w:r>
        <w:rPr>
          <w:spacing w:val="-10"/>
        </w:rPr>
        <w:t xml:space="preserve"> </w:t>
      </w:r>
      <w:r>
        <w:t>Anmeldung</w:t>
      </w:r>
      <w:r>
        <w:rPr>
          <w:spacing w:val="-9"/>
        </w:rPr>
        <w:t xml:space="preserve"> </w:t>
      </w:r>
      <w:r>
        <w:t>der</w:t>
      </w:r>
      <w:r>
        <w:rPr>
          <w:spacing w:val="-10"/>
        </w:rPr>
        <w:t xml:space="preserve"> </w:t>
      </w:r>
      <w:r>
        <w:t>Ge- sellschaft beim Handelsregister mehr</w:t>
      </w:r>
      <w:r>
        <w:t xml:space="preserve"> </w:t>
      </w:r>
      <w:r>
        <w:t>erforderlich.</w:t>
      </w:r>
    </w:p>
    <w:p w14:paraId="5ACF8629" w14:textId="77777777" w:rsidR="00C66901" w:rsidRDefault="00C66901">
      <w:pPr>
        <w:pStyle w:val="Textkrper"/>
        <w:spacing w:before="9"/>
        <w:rPr>
          <w:sz w:val="20"/>
        </w:rPr>
      </w:pPr>
    </w:p>
    <w:p w14:paraId="5ACF862A" w14:textId="77777777" w:rsidR="00C66901" w:rsidRDefault="00F47839">
      <w:pPr>
        <w:pStyle w:val="berschrift3"/>
      </w:pPr>
      <w:r>
        <w:t>Zu Absatz 2</w:t>
      </w:r>
    </w:p>
    <w:p w14:paraId="5ACF862B" w14:textId="77777777" w:rsidR="00C66901" w:rsidRDefault="00C66901">
      <w:pPr>
        <w:pStyle w:val="Textkrper"/>
        <w:spacing w:before="2"/>
        <w:rPr>
          <w:b/>
          <w:sz w:val="21"/>
        </w:rPr>
      </w:pPr>
    </w:p>
    <w:p w14:paraId="5ACF862C" w14:textId="77777777" w:rsidR="00C66901" w:rsidRDefault="00F47839">
      <w:pPr>
        <w:pStyle w:val="Textkrper"/>
        <w:ind w:left="102" w:right="966"/>
        <w:jc w:val="both"/>
      </w:pPr>
      <w:r>
        <w:t>Absatz 2 Satz 1 stellt klar, dass auch für diejenigen Gesellschaften, die nicht schon wegen des Betriebes eines Handelsgewerbes, das einen i</w:t>
      </w:r>
      <w:r>
        <w:t>n kaufmännischer Weise eingerichteten Geschäftsbetrieb erfordert, offene Handelsgesellschaft sind, sondern erst kraft – nicht ver- pflichtender</w:t>
      </w:r>
      <w:r>
        <w:rPr>
          <w:spacing w:val="-7"/>
        </w:rPr>
        <w:t xml:space="preserve"> </w:t>
      </w:r>
      <w:r>
        <w:t>–</w:t>
      </w:r>
      <w:r>
        <w:rPr>
          <w:spacing w:val="-9"/>
        </w:rPr>
        <w:t xml:space="preserve"> </w:t>
      </w:r>
      <w:r>
        <w:t>Eintragung,</w:t>
      </w:r>
      <w:r>
        <w:rPr>
          <w:spacing w:val="-5"/>
        </w:rPr>
        <w:t xml:space="preserve"> </w:t>
      </w:r>
      <w:r>
        <w:t>die</w:t>
      </w:r>
      <w:r>
        <w:rPr>
          <w:spacing w:val="-9"/>
        </w:rPr>
        <w:t xml:space="preserve"> </w:t>
      </w:r>
      <w:r>
        <w:t>Regelungen</w:t>
      </w:r>
      <w:r>
        <w:rPr>
          <w:spacing w:val="-9"/>
        </w:rPr>
        <w:t xml:space="preserve"> </w:t>
      </w:r>
      <w:r>
        <w:t>des</w:t>
      </w:r>
      <w:r>
        <w:rPr>
          <w:spacing w:val="-6"/>
        </w:rPr>
        <w:t xml:space="preserve"> </w:t>
      </w:r>
      <w:r>
        <w:t>§</w:t>
      </w:r>
      <w:r>
        <w:rPr>
          <w:spacing w:val="-4"/>
        </w:rPr>
        <w:t xml:space="preserve"> </w:t>
      </w:r>
      <w:r>
        <w:t>106</w:t>
      </w:r>
      <w:r>
        <w:rPr>
          <w:spacing w:val="-2"/>
        </w:rPr>
        <w:t xml:space="preserve"> </w:t>
      </w:r>
      <w:r>
        <w:t>Absatz</w:t>
      </w:r>
      <w:r>
        <w:rPr>
          <w:spacing w:val="-4"/>
        </w:rPr>
        <w:t xml:space="preserve"> </w:t>
      </w:r>
      <w:r>
        <w:t>2</w:t>
      </w:r>
      <w:r>
        <w:rPr>
          <w:spacing w:val="-8"/>
        </w:rPr>
        <w:t xml:space="preserve"> </w:t>
      </w:r>
      <w:r>
        <w:t>HGB-E</w:t>
      </w:r>
      <w:r>
        <w:rPr>
          <w:spacing w:val="-9"/>
        </w:rPr>
        <w:t xml:space="preserve"> </w:t>
      </w:r>
      <w:r>
        <w:t>über</w:t>
      </w:r>
      <w:r>
        <w:rPr>
          <w:spacing w:val="-8"/>
        </w:rPr>
        <w:t xml:space="preserve"> </w:t>
      </w:r>
      <w:r>
        <w:t>die</w:t>
      </w:r>
      <w:r>
        <w:rPr>
          <w:spacing w:val="-6"/>
        </w:rPr>
        <w:t xml:space="preserve"> </w:t>
      </w:r>
      <w:r>
        <w:t>Anmeldung zur Eintragung der Gesellschaft gelten. Die Vorschrift entspricht dem geltenden § 2 Satz 2 HGB, auf den bislang § 105 Absatz 2 Satz 2 HGB</w:t>
      </w:r>
      <w:r>
        <w:rPr>
          <w:spacing w:val="-6"/>
        </w:rPr>
        <w:t xml:space="preserve"> </w:t>
      </w:r>
      <w:r>
        <w:t>verweist.</w:t>
      </w:r>
    </w:p>
    <w:p w14:paraId="5ACF862D" w14:textId="77777777" w:rsidR="00C66901" w:rsidRDefault="00C66901">
      <w:pPr>
        <w:pStyle w:val="Textkrper"/>
        <w:spacing w:before="9"/>
        <w:rPr>
          <w:sz w:val="20"/>
        </w:rPr>
      </w:pPr>
    </w:p>
    <w:p w14:paraId="5ACF862E" w14:textId="77777777" w:rsidR="00C66901" w:rsidRDefault="00F47839">
      <w:pPr>
        <w:pStyle w:val="Textkrper"/>
        <w:ind w:left="102" w:right="971"/>
        <w:jc w:val="both"/>
      </w:pPr>
      <w:r>
        <w:t xml:space="preserve">Absatz 2 Satz 2 stellt klar, dass eine kleingewerbliche, vermögensverwaltende und nun- mehr auch </w:t>
      </w:r>
      <w:r>
        <w:t>freiberufliche offene Handelsgesellschaft das Handelsregister zwar wieder ver- lassen kann, um die Kaufmannseigenschaft abzustreifen. Anders als nach der geltenden Regelung</w:t>
      </w:r>
      <w:r>
        <w:rPr>
          <w:spacing w:val="-15"/>
        </w:rPr>
        <w:t xml:space="preserve"> </w:t>
      </w:r>
      <w:r>
        <w:t>für</w:t>
      </w:r>
      <w:r>
        <w:rPr>
          <w:spacing w:val="-16"/>
        </w:rPr>
        <w:t xml:space="preserve"> </w:t>
      </w:r>
      <w:r>
        <w:t>kleingewerbliche</w:t>
      </w:r>
      <w:r>
        <w:rPr>
          <w:spacing w:val="-14"/>
        </w:rPr>
        <w:t xml:space="preserve"> </w:t>
      </w:r>
      <w:r>
        <w:t>und</w:t>
      </w:r>
      <w:r>
        <w:rPr>
          <w:spacing w:val="-14"/>
        </w:rPr>
        <w:t xml:space="preserve"> </w:t>
      </w:r>
      <w:r>
        <w:t>vermögensverwaltende</w:t>
      </w:r>
      <w:r>
        <w:rPr>
          <w:spacing w:val="-15"/>
        </w:rPr>
        <w:t xml:space="preserve"> </w:t>
      </w:r>
      <w:r>
        <w:t>Gesellschaften</w:t>
      </w:r>
      <w:r>
        <w:rPr>
          <w:spacing w:val="-17"/>
        </w:rPr>
        <w:t xml:space="preserve"> </w:t>
      </w:r>
      <w:r>
        <w:t>wird</w:t>
      </w:r>
      <w:r>
        <w:rPr>
          <w:spacing w:val="-14"/>
        </w:rPr>
        <w:t xml:space="preserve"> </w:t>
      </w:r>
      <w:r>
        <w:t>hierfür</w:t>
      </w:r>
      <w:r>
        <w:rPr>
          <w:spacing w:val="-14"/>
        </w:rPr>
        <w:t xml:space="preserve"> </w:t>
      </w:r>
      <w:r>
        <w:t>aber nich</w:t>
      </w:r>
      <w:r>
        <w:t>t</w:t>
      </w:r>
      <w:r>
        <w:rPr>
          <w:spacing w:val="-8"/>
        </w:rPr>
        <w:t xml:space="preserve"> </w:t>
      </w:r>
      <w:r>
        <w:t>auf</w:t>
      </w:r>
      <w:r>
        <w:rPr>
          <w:spacing w:val="-10"/>
        </w:rPr>
        <w:t xml:space="preserve"> </w:t>
      </w:r>
      <w:r>
        <w:t>§</w:t>
      </w:r>
      <w:r>
        <w:rPr>
          <w:spacing w:val="-3"/>
        </w:rPr>
        <w:t xml:space="preserve"> </w:t>
      </w:r>
      <w:r>
        <w:t>2</w:t>
      </w:r>
      <w:r>
        <w:rPr>
          <w:spacing w:val="-11"/>
        </w:rPr>
        <w:t xml:space="preserve"> </w:t>
      </w:r>
      <w:r>
        <w:t>Satz</w:t>
      </w:r>
      <w:r>
        <w:rPr>
          <w:spacing w:val="-4"/>
        </w:rPr>
        <w:t xml:space="preserve"> </w:t>
      </w:r>
      <w:r>
        <w:t>3</w:t>
      </w:r>
      <w:r>
        <w:rPr>
          <w:spacing w:val="-9"/>
        </w:rPr>
        <w:t xml:space="preserve"> </w:t>
      </w:r>
      <w:r>
        <w:t>HGB</w:t>
      </w:r>
      <w:r>
        <w:rPr>
          <w:spacing w:val="-12"/>
        </w:rPr>
        <w:t xml:space="preserve"> </w:t>
      </w:r>
      <w:r>
        <w:t>verwiesen,</w:t>
      </w:r>
      <w:r>
        <w:rPr>
          <w:spacing w:val="-8"/>
        </w:rPr>
        <w:t xml:space="preserve"> </w:t>
      </w:r>
      <w:r>
        <w:t>der</w:t>
      </w:r>
      <w:r>
        <w:rPr>
          <w:spacing w:val="-10"/>
        </w:rPr>
        <w:t xml:space="preserve"> </w:t>
      </w:r>
      <w:r>
        <w:t>die</w:t>
      </w:r>
      <w:r>
        <w:rPr>
          <w:spacing w:val="-11"/>
        </w:rPr>
        <w:t xml:space="preserve"> </w:t>
      </w:r>
      <w:r>
        <w:t>Löschung</w:t>
      </w:r>
      <w:r>
        <w:rPr>
          <w:spacing w:val="-9"/>
        </w:rPr>
        <w:t xml:space="preserve"> </w:t>
      </w:r>
      <w:r>
        <w:t>auf</w:t>
      </w:r>
      <w:r>
        <w:rPr>
          <w:spacing w:val="-8"/>
        </w:rPr>
        <w:t xml:space="preserve"> </w:t>
      </w:r>
      <w:r>
        <w:t>Antrag</w:t>
      </w:r>
      <w:r>
        <w:rPr>
          <w:spacing w:val="-11"/>
        </w:rPr>
        <w:t xml:space="preserve"> </w:t>
      </w:r>
      <w:r>
        <w:t>regelt.</w:t>
      </w:r>
      <w:r>
        <w:rPr>
          <w:spacing w:val="-10"/>
        </w:rPr>
        <w:t xml:space="preserve"> </w:t>
      </w:r>
      <w:r>
        <w:t>Vielmehr</w:t>
      </w:r>
      <w:r>
        <w:rPr>
          <w:spacing w:val="-10"/>
        </w:rPr>
        <w:t xml:space="preserve"> </w:t>
      </w:r>
      <w:r>
        <w:t>muss</w:t>
      </w:r>
      <w:r>
        <w:rPr>
          <w:spacing w:val="-11"/>
        </w:rPr>
        <w:t xml:space="preserve"> </w:t>
      </w:r>
      <w:r>
        <w:t>die Gesellschaft, die den Status einer offenen Handelsgesellschaft freiwillig angenommen hat, einen</w:t>
      </w:r>
      <w:r>
        <w:rPr>
          <w:spacing w:val="-10"/>
        </w:rPr>
        <w:t xml:space="preserve"> </w:t>
      </w:r>
      <w:r>
        <w:t>Statuswechsel</w:t>
      </w:r>
      <w:r>
        <w:rPr>
          <w:spacing w:val="-11"/>
        </w:rPr>
        <w:t xml:space="preserve"> </w:t>
      </w:r>
      <w:r>
        <w:t>zu</w:t>
      </w:r>
      <w:r>
        <w:rPr>
          <w:spacing w:val="-10"/>
        </w:rPr>
        <w:t xml:space="preserve"> </w:t>
      </w:r>
      <w:r>
        <w:t>einer</w:t>
      </w:r>
      <w:r>
        <w:rPr>
          <w:spacing w:val="-9"/>
        </w:rPr>
        <w:t xml:space="preserve"> </w:t>
      </w:r>
      <w:r>
        <w:t>eingetragenen</w:t>
      </w:r>
      <w:r>
        <w:rPr>
          <w:spacing w:val="-13"/>
        </w:rPr>
        <w:t xml:space="preserve"> </w:t>
      </w:r>
      <w:r>
        <w:t>Gesellschaft</w:t>
      </w:r>
      <w:r>
        <w:rPr>
          <w:spacing w:val="-9"/>
        </w:rPr>
        <w:t xml:space="preserve"> </w:t>
      </w:r>
      <w:r>
        <w:t>bürgerlichen</w:t>
      </w:r>
      <w:r>
        <w:rPr>
          <w:spacing w:val="-10"/>
        </w:rPr>
        <w:t xml:space="preserve"> </w:t>
      </w:r>
      <w:r>
        <w:t>Rechts</w:t>
      </w:r>
      <w:r>
        <w:rPr>
          <w:spacing w:val="-9"/>
        </w:rPr>
        <w:t xml:space="preserve"> </w:t>
      </w:r>
      <w:r>
        <w:t>vorn</w:t>
      </w:r>
      <w:r>
        <w:t>ehmen, wenn sie ihre Kaufmannseigenschaft ablegen will. Das bedeutet, dass sie die mit der Ein- tragung im Handelsregister erlangte Transparenz nicht ohne Weiteres ablegen</w:t>
      </w:r>
      <w:r>
        <w:rPr>
          <w:spacing w:val="-18"/>
        </w:rPr>
        <w:t xml:space="preserve"> </w:t>
      </w:r>
      <w:r>
        <w:t>kann.</w:t>
      </w:r>
    </w:p>
    <w:p w14:paraId="5ACF862F" w14:textId="77777777" w:rsidR="00C66901" w:rsidRDefault="00C66901">
      <w:pPr>
        <w:pStyle w:val="Textkrper"/>
        <w:spacing w:before="9"/>
        <w:rPr>
          <w:sz w:val="20"/>
        </w:rPr>
      </w:pPr>
    </w:p>
    <w:p w14:paraId="5ACF8630" w14:textId="77777777" w:rsidR="00C66901" w:rsidRDefault="00F47839">
      <w:pPr>
        <w:pStyle w:val="berschrift3"/>
      </w:pPr>
      <w:r>
        <w:t>Zu Absatz 3</w:t>
      </w:r>
    </w:p>
    <w:p w14:paraId="5ACF8631" w14:textId="77777777" w:rsidR="00C66901" w:rsidRDefault="00C66901">
      <w:pPr>
        <w:pStyle w:val="Textkrper"/>
        <w:rPr>
          <w:b/>
          <w:sz w:val="21"/>
        </w:rPr>
      </w:pPr>
    </w:p>
    <w:p w14:paraId="5ACF8632" w14:textId="77777777" w:rsidR="00C66901" w:rsidRDefault="00F47839">
      <w:pPr>
        <w:pStyle w:val="Textkrper"/>
        <w:ind w:left="102" w:right="967"/>
        <w:jc w:val="both"/>
      </w:pPr>
      <w:r>
        <w:t xml:space="preserve">Nach Absatz 3 ist die Eintragung des Statuswechsels im Handelsregister davon abhängig, dass die Gesellschaft nicht ein Handelsgewerbe im Sinne von § 1 Absatz 2 HGB betreibt. Da die Gesellschafter in diesem Fall nach § 106 Absatz 1 HGB-E verpflichtet sind, </w:t>
      </w:r>
      <w:r>
        <w:t>die Ge- sellschaft zur Eintragung in das Handelsregister anzumelden, steht das Erfordernis eines kaufmännisch</w:t>
      </w:r>
      <w:r>
        <w:rPr>
          <w:spacing w:val="-15"/>
        </w:rPr>
        <w:t xml:space="preserve"> </w:t>
      </w:r>
      <w:r>
        <w:t>eingerichteten</w:t>
      </w:r>
      <w:r>
        <w:rPr>
          <w:spacing w:val="-14"/>
        </w:rPr>
        <w:t xml:space="preserve"> </w:t>
      </w:r>
      <w:r>
        <w:t>Geschäftsbetriebs</w:t>
      </w:r>
      <w:r>
        <w:rPr>
          <w:spacing w:val="-15"/>
        </w:rPr>
        <w:t xml:space="preserve"> </w:t>
      </w:r>
      <w:r>
        <w:t>dem</w:t>
      </w:r>
      <w:r>
        <w:rPr>
          <w:spacing w:val="-15"/>
        </w:rPr>
        <w:t xml:space="preserve"> </w:t>
      </w:r>
      <w:r>
        <w:t>Abstreifen</w:t>
      </w:r>
      <w:r>
        <w:rPr>
          <w:spacing w:val="-16"/>
        </w:rPr>
        <w:t xml:space="preserve"> </w:t>
      </w:r>
      <w:r>
        <w:t>der</w:t>
      </w:r>
      <w:r>
        <w:rPr>
          <w:spacing w:val="-17"/>
        </w:rPr>
        <w:t xml:space="preserve"> </w:t>
      </w:r>
      <w:r>
        <w:t>Kaufmannseigenschaft durch</w:t>
      </w:r>
      <w:r>
        <w:rPr>
          <w:spacing w:val="-4"/>
        </w:rPr>
        <w:t xml:space="preserve"> </w:t>
      </w:r>
      <w:r>
        <w:t>einen</w:t>
      </w:r>
      <w:r>
        <w:rPr>
          <w:spacing w:val="-11"/>
        </w:rPr>
        <w:t xml:space="preserve"> </w:t>
      </w:r>
      <w:r>
        <w:t>Wechsel</w:t>
      </w:r>
      <w:r>
        <w:rPr>
          <w:spacing w:val="-5"/>
        </w:rPr>
        <w:t xml:space="preserve"> </w:t>
      </w:r>
      <w:r>
        <w:t>in</w:t>
      </w:r>
      <w:r>
        <w:rPr>
          <w:spacing w:val="-9"/>
        </w:rPr>
        <w:t xml:space="preserve"> </w:t>
      </w:r>
      <w:r>
        <w:t>das</w:t>
      </w:r>
      <w:r>
        <w:rPr>
          <w:spacing w:val="-4"/>
        </w:rPr>
        <w:t xml:space="preserve"> </w:t>
      </w:r>
      <w:r>
        <w:t>Gesellschaftsregister</w:t>
      </w:r>
      <w:r>
        <w:rPr>
          <w:spacing w:val="-3"/>
        </w:rPr>
        <w:t xml:space="preserve"> </w:t>
      </w:r>
      <w:r>
        <w:t>entgegen.</w:t>
      </w:r>
      <w:r>
        <w:rPr>
          <w:spacing w:val="-5"/>
        </w:rPr>
        <w:t xml:space="preserve"> </w:t>
      </w:r>
      <w:r>
        <w:t>Das</w:t>
      </w:r>
      <w:r>
        <w:rPr>
          <w:spacing w:val="-6"/>
        </w:rPr>
        <w:t xml:space="preserve"> </w:t>
      </w:r>
      <w:r>
        <w:t>für</w:t>
      </w:r>
      <w:r>
        <w:rPr>
          <w:spacing w:val="-6"/>
        </w:rPr>
        <w:t xml:space="preserve"> </w:t>
      </w:r>
      <w:r>
        <w:t>die</w:t>
      </w:r>
      <w:r>
        <w:rPr>
          <w:spacing w:val="-4"/>
        </w:rPr>
        <w:t xml:space="preserve"> </w:t>
      </w:r>
      <w:r>
        <w:t>Fü</w:t>
      </w:r>
      <w:r>
        <w:t>hrung</w:t>
      </w:r>
      <w:r>
        <w:rPr>
          <w:spacing w:val="-2"/>
        </w:rPr>
        <w:t xml:space="preserve"> </w:t>
      </w:r>
      <w:r>
        <w:t>des</w:t>
      </w:r>
      <w:r>
        <w:rPr>
          <w:spacing w:val="-6"/>
        </w:rPr>
        <w:t xml:space="preserve"> </w:t>
      </w:r>
      <w:r>
        <w:t>Han- delsregisters</w:t>
      </w:r>
      <w:r>
        <w:rPr>
          <w:spacing w:val="-9"/>
        </w:rPr>
        <w:t xml:space="preserve"> </w:t>
      </w:r>
      <w:r>
        <w:t>zuständige</w:t>
      </w:r>
      <w:r>
        <w:rPr>
          <w:spacing w:val="-12"/>
        </w:rPr>
        <w:t xml:space="preserve"> </w:t>
      </w:r>
      <w:r>
        <w:t>Gericht</w:t>
      </w:r>
      <w:r>
        <w:rPr>
          <w:spacing w:val="-9"/>
        </w:rPr>
        <w:t xml:space="preserve"> </w:t>
      </w:r>
      <w:r>
        <w:t>prüft</w:t>
      </w:r>
      <w:r>
        <w:rPr>
          <w:spacing w:val="-7"/>
        </w:rPr>
        <w:t xml:space="preserve"> </w:t>
      </w:r>
      <w:r>
        <w:t>somit</w:t>
      </w:r>
      <w:r>
        <w:rPr>
          <w:spacing w:val="-8"/>
        </w:rPr>
        <w:t xml:space="preserve"> </w:t>
      </w:r>
      <w:r>
        <w:t>auf</w:t>
      </w:r>
      <w:r>
        <w:rPr>
          <w:spacing w:val="-9"/>
        </w:rPr>
        <w:t xml:space="preserve"> </w:t>
      </w:r>
      <w:r>
        <w:t>die</w:t>
      </w:r>
      <w:r>
        <w:rPr>
          <w:spacing w:val="-7"/>
        </w:rPr>
        <w:t xml:space="preserve"> </w:t>
      </w:r>
      <w:r>
        <w:t>Anmeldung</w:t>
      </w:r>
      <w:r>
        <w:rPr>
          <w:spacing w:val="-8"/>
        </w:rPr>
        <w:t xml:space="preserve"> </w:t>
      </w:r>
      <w:r>
        <w:t>des</w:t>
      </w:r>
      <w:r>
        <w:rPr>
          <w:spacing w:val="-9"/>
        </w:rPr>
        <w:t xml:space="preserve"> </w:t>
      </w:r>
      <w:r>
        <w:t>Statuswechsels</w:t>
      </w:r>
      <w:r>
        <w:rPr>
          <w:spacing w:val="-7"/>
        </w:rPr>
        <w:t xml:space="preserve"> </w:t>
      </w:r>
      <w:r>
        <w:t>hin,</w:t>
      </w:r>
      <w:r>
        <w:rPr>
          <w:spacing w:val="-6"/>
        </w:rPr>
        <w:t xml:space="preserve"> </w:t>
      </w:r>
      <w:r>
        <w:t>ob die</w:t>
      </w:r>
      <w:r>
        <w:rPr>
          <w:spacing w:val="-14"/>
        </w:rPr>
        <w:t xml:space="preserve"> </w:t>
      </w:r>
      <w:r>
        <w:t>Gesellschaft</w:t>
      </w:r>
      <w:r>
        <w:rPr>
          <w:spacing w:val="-16"/>
        </w:rPr>
        <w:t xml:space="preserve"> </w:t>
      </w:r>
      <w:r>
        <w:t>das</w:t>
      </w:r>
      <w:r>
        <w:rPr>
          <w:spacing w:val="-14"/>
        </w:rPr>
        <w:t xml:space="preserve"> </w:t>
      </w:r>
      <w:r>
        <w:t>Handelsregister</w:t>
      </w:r>
      <w:r>
        <w:rPr>
          <w:spacing w:val="-14"/>
        </w:rPr>
        <w:t xml:space="preserve"> </w:t>
      </w:r>
      <w:r>
        <w:t>durch</w:t>
      </w:r>
      <w:r>
        <w:rPr>
          <w:spacing w:val="-14"/>
        </w:rPr>
        <w:t xml:space="preserve"> </w:t>
      </w:r>
      <w:r>
        <w:t>einen</w:t>
      </w:r>
      <w:r>
        <w:rPr>
          <w:spacing w:val="-17"/>
        </w:rPr>
        <w:t xml:space="preserve"> </w:t>
      </w:r>
      <w:r>
        <w:t>Wechsel</w:t>
      </w:r>
      <w:r>
        <w:rPr>
          <w:spacing w:val="-15"/>
        </w:rPr>
        <w:t xml:space="preserve"> </w:t>
      </w:r>
      <w:r>
        <w:t>in</w:t>
      </w:r>
      <w:r>
        <w:rPr>
          <w:spacing w:val="-14"/>
        </w:rPr>
        <w:t xml:space="preserve"> </w:t>
      </w:r>
      <w:r>
        <w:t>das</w:t>
      </w:r>
      <w:r>
        <w:rPr>
          <w:spacing w:val="-17"/>
        </w:rPr>
        <w:t xml:space="preserve"> </w:t>
      </w:r>
      <w:r>
        <w:t>Gesellschaftsregister</w:t>
      </w:r>
      <w:r>
        <w:rPr>
          <w:spacing w:val="-14"/>
        </w:rPr>
        <w:t xml:space="preserve"> </w:t>
      </w:r>
      <w:r>
        <w:t>ver- lassen darf und lehnt die Eintragung gemäß § 382 Absatz 3 FamFG ab, wenn die Voraus- setzungen des § 1 Absatz 2 HGB</w:t>
      </w:r>
      <w:r>
        <w:rPr>
          <w:spacing w:val="-3"/>
        </w:rPr>
        <w:t xml:space="preserve"> </w:t>
      </w:r>
      <w:r>
        <w:t>vorliegen.</w:t>
      </w:r>
    </w:p>
    <w:p w14:paraId="5ACF8633" w14:textId="77777777" w:rsidR="00C66901" w:rsidRDefault="00C66901">
      <w:pPr>
        <w:pStyle w:val="Textkrper"/>
        <w:spacing w:before="10"/>
        <w:rPr>
          <w:sz w:val="20"/>
        </w:rPr>
      </w:pPr>
    </w:p>
    <w:p w14:paraId="5ACF8634" w14:textId="77777777" w:rsidR="00C66901" w:rsidRDefault="00F47839">
      <w:pPr>
        <w:pStyle w:val="Textkrper"/>
        <w:ind w:left="102"/>
        <w:jc w:val="both"/>
      </w:pPr>
      <w:r>
        <w:t>Die in der geltenden Fassung des § 105 Absatz 2 Satz 2 HGB enthaltene Verweisung</w:t>
      </w:r>
      <w:r>
        <w:rPr>
          <w:spacing w:val="60"/>
        </w:rPr>
        <w:t xml:space="preserve"> </w:t>
      </w:r>
      <w:r>
        <w:t>auf</w:t>
      </w:r>
    </w:p>
    <w:p w14:paraId="5ACF8635" w14:textId="77777777" w:rsidR="00C66901" w:rsidRDefault="00F47839">
      <w:pPr>
        <w:pStyle w:val="Textkrper"/>
        <w:spacing w:before="2"/>
        <w:ind w:left="102" w:right="967"/>
        <w:jc w:val="both"/>
      </w:pPr>
      <w:r>
        <w:t>§ 2 Satz 3 HGB ist in den geänderten B</w:t>
      </w:r>
      <w:r>
        <w:t>estimmungen über die registerrechtliche Behand- lung der offenen Handelsgesellschaft kraft Eintragung nicht enthalten. Das bedeutet, dass eine Gesellschaft, die den Status einer offenen Handelsgesellschaft durch Eintragung im Handelsregister nach freiwilli</w:t>
      </w:r>
      <w:r>
        <w:t>ger Anmeldung – als kleingewerbliche, Eigenvermögen ver- waltende oder freiberufliche Gesellschaft – erlangt hat, anders als bisher die damit einge- tretene Transparenz für den Rechtsverkehr nicht wieder auf Antrag abstreifen kann. Viel- mehr ist es ledigl</w:t>
      </w:r>
      <w:r>
        <w:t>ich möglich, nach Maßgabe des Absatzes 3 die Kaufmannseigenschaft der Gesellschaft wieder abzulegen, indem sie auf Anmeldung der Gesellschafter hin im Wege des Statuswechsels in das Gesellschaftsregister eingetragen wird.</w:t>
      </w:r>
    </w:p>
    <w:p w14:paraId="5ACF8636" w14:textId="77777777" w:rsidR="00C66901" w:rsidRDefault="00C66901">
      <w:pPr>
        <w:pStyle w:val="Textkrper"/>
        <w:spacing w:before="6"/>
        <w:rPr>
          <w:sz w:val="20"/>
        </w:rPr>
      </w:pPr>
    </w:p>
    <w:p w14:paraId="5ACF8637" w14:textId="77777777" w:rsidR="00C66901" w:rsidRDefault="00F47839">
      <w:pPr>
        <w:pStyle w:val="berschrift3"/>
        <w:spacing w:line="242" w:lineRule="auto"/>
        <w:ind w:right="1850"/>
        <w:jc w:val="left"/>
      </w:pPr>
      <w:r>
        <w:t>Zu Zweiter Titel (Rechtsverhältni</w:t>
      </w:r>
      <w:r>
        <w:t>s der Gesellschafter untereinander und der Gesellschafter zur Gesellschaft)</w:t>
      </w:r>
    </w:p>
    <w:p w14:paraId="5ACF8638" w14:textId="77777777" w:rsidR="00C66901" w:rsidRDefault="00C66901">
      <w:pPr>
        <w:pStyle w:val="Textkrper"/>
        <w:spacing w:before="8"/>
        <w:rPr>
          <w:b/>
          <w:sz w:val="20"/>
        </w:rPr>
      </w:pPr>
    </w:p>
    <w:p w14:paraId="5ACF8639" w14:textId="77777777" w:rsidR="00C66901" w:rsidRDefault="00F47839">
      <w:pPr>
        <w:pStyle w:val="Textkrper"/>
        <w:ind w:left="102" w:right="969"/>
        <w:jc w:val="both"/>
      </w:pPr>
      <w:r>
        <w:t>Der</w:t>
      </w:r>
      <w:r>
        <w:rPr>
          <w:spacing w:val="-18"/>
        </w:rPr>
        <w:t xml:space="preserve"> </w:t>
      </w:r>
      <w:r>
        <w:t>Zweite</w:t>
      </w:r>
      <w:r>
        <w:rPr>
          <w:spacing w:val="-19"/>
        </w:rPr>
        <w:t xml:space="preserve"> </w:t>
      </w:r>
      <w:r>
        <w:t>Titel</w:t>
      </w:r>
      <w:r>
        <w:rPr>
          <w:spacing w:val="-22"/>
        </w:rPr>
        <w:t xml:space="preserve"> </w:t>
      </w:r>
      <w:r>
        <w:t>(„Rechtsverhältnis</w:t>
      </w:r>
      <w:r>
        <w:rPr>
          <w:spacing w:val="-19"/>
        </w:rPr>
        <w:t xml:space="preserve"> </w:t>
      </w:r>
      <w:r>
        <w:t>der</w:t>
      </w:r>
      <w:r>
        <w:rPr>
          <w:spacing w:val="-18"/>
        </w:rPr>
        <w:t xml:space="preserve"> </w:t>
      </w:r>
      <w:r>
        <w:t>Gesellschafter</w:t>
      </w:r>
      <w:r>
        <w:rPr>
          <w:spacing w:val="-18"/>
        </w:rPr>
        <w:t xml:space="preserve"> </w:t>
      </w:r>
      <w:r>
        <w:t>untereinander</w:t>
      </w:r>
      <w:r>
        <w:rPr>
          <w:spacing w:val="-18"/>
        </w:rPr>
        <w:t xml:space="preserve"> </w:t>
      </w:r>
      <w:r>
        <w:t>und</w:t>
      </w:r>
      <w:r>
        <w:rPr>
          <w:spacing w:val="-22"/>
        </w:rPr>
        <w:t xml:space="preserve"> </w:t>
      </w:r>
      <w:r>
        <w:t>der</w:t>
      </w:r>
      <w:r>
        <w:rPr>
          <w:spacing w:val="-18"/>
        </w:rPr>
        <w:t xml:space="preserve"> </w:t>
      </w:r>
      <w:r>
        <w:t>Gesellschafter zur Gesellschaft“) fasst den auf §§ 109 bis 122 HGB verteilten Normenbestand</w:t>
      </w:r>
      <w:r>
        <w:rPr>
          <w:spacing w:val="-43"/>
        </w:rPr>
        <w:t xml:space="preserve"> </w:t>
      </w:r>
      <w:r>
        <w:t>zusammen u</w:t>
      </w:r>
      <w:r>
        <w:t>nd ordnet ihn inhaltlich</w:t>
      </w:r>
      <w:r>
        <w:rPr>
          <w:spacing w:val="-1"/>
        </w:rPr>
        <w:t xml:space="preserve"> </w:t>
      </w:r>
      <w:r>
        <w:t>neu.</w:t>
      </w:r>
    </w:p>
    <w:p w14:paraId="5ACF863A" w14:textId="77777777" w:rsidR="00C66901" w:rsidRDefault="00C66901">
      <w:pPr>
        <w:pStyle w:val="Textkrper"/>
        <w:spacing w:before="7"/>
        <w:rPr>
          <w:sz w:val="20"/>
        </w:rPr>
      </w:pPr>
    </w:p>
    <w:p w14:paraId="5ACF863B" w14:textId="77777777" w:rsidR="00C66901" w:rsidRDefault="00F47839">
      <w:pPr>
        <w:pStyle w:val="berschrift3"/>
      </w:pPr>
      <w:r>
        <w:t>Zu § 108 (Gestaltungsfreiheit)</w:t>
      </w:r>
    </w:p>
    <w:p w14:paraId="5ACF863C" w14:textId="77777777" w:rsidR="00C66901" w:rsidRDefault="00C66901">
      <w:pPr>
        <w:pStyle w:val="Textkrper"/>
        <w:spacing w:before="2"/>
        <w:rPr>
          <w:b/>
          <w:sz w:val="21"/>
        </w:rPr>
      </w:pPr>
    </w:p>
    <w:p w14:paraId="5ACF863D" w14:textId="77777777" w:rsidR="00C66901" w:rsidRDefault="00F47839">
      <w:pPr>
        <w:pStyle w:val="Textkrper"/>
        <w:ind w:left="102" w:right="971"/>
        <w:jc w:val="both"/>
      </w:pPr>
      <w:r>
        <w:t>§</w:t>
      </w:r>
      <w:r>
        <w:rPr>
          <w:spacing w:val="-4"/>
        </w:rPr>
        <w:t xml:space="preserve"> </w:t>
      </w:r>
      <w:r>
        <w:t>108</w:t>
      </w:r>
      <w:r>
        <w:rPr>
          <w:spacing w:val="-6"/>
        </w:rPr>
        <w:t xml:space="preserve"> </w:t>
      </w:r>
      <w:r>
        <w:t>HGB-E</w:t>
      </w:r>
      <w:r>
        <w:rPr>
          <w:spacing w:val="-9"/>
        </w:rPr>
        <w:t xml:space="preserve"> </w:t>
      </w:r>
      <w:r>
        <w:t>befasst</w:t>
      </w:r>
      <w:r>
        <w:rPr>
          <w:spacing w:val="-7"/>
        </w:rPr>
        <w:t xml:space="preserve"> </w:t>
      </w:r>
      <w:r>
        <w:t>sich</w:t>
      </w:r>
      <w:r>
        <w:rPr>
          <w:spacing w:val="-6"/>
        </w:rPr>
        <w:t xml:space="preserve"> </w:t>
      </w:r>
      <w:r>
        <w:t>mit</w:t>
      </w:r>
      <w:r>
        <w:rPr>
          <w:spacing w:val="-7"/>
        </w:rPr>
        <w:t xml:space="preserve"> </w:t>
      </w:r>
      <w:r>
        <w:t>der</w:t>
      </w:r>
      <w:r>
        <w:rPr>
          <w:spacing w:val="-7"/>
        </w:rPr>
        <w:t xml:space="preserve"> </w:t>
      </w:r>
      <w:r>
        <w:t>Gestaltungsfreiheit</w:t>
      </w:r>
      <w:r>
        <w:rPr>
          <w:spacing w:val="-5"/>
        </w:rPr>
        <w:t xml:space="preserve"> </w:t>
      </w:r>
      <w:r>
        <w:t>von</w:t>
      </w:r>
      <w:r>
        <w:rPr>
          <w:spacing w:val="-6"/>
        </w:rPr>
        <w:t xml:space="preserve"> </w:t>
      </w:r>
      <w:r>
        <w:t>Gesellschaftsverträgen.</w:t>
      </w:r>
      <w:r>
        <w:rPr>
          <w:spacing w:val="-5"/>
        </w:rPr>
        <w:t xml:space="preserve"> </w:t>
      </w:r>
      <w:r>
        <w:t>Die</w:t>
      </w:r>
      <w:r>
        <w:rPr>
          <w:spacing w:val="-6"/>
        </w:rPr>
        <w:t xml:space="preserve"> </w:t>
      </w:r>
      <w:r>
        <w:t>Vor- schrift</w:t>
      </w:r>
      <w:r>
        <w:rPr>
          <w:spacing w:val="-8"/>
        </w:rPr>
        <w:t xml:space="preserve"> </w:t>
      </w:r>
      <w:r>
        <w:t>übernimmt</w:t>
      </w:r>
      <w:r>
        <w:rPr>
          <w:spacing w:val="-10"/>
        </w:rPr>
        <w:t xml:space="preserve"> </w:t>
      </w:r>
      <w:r>
        <w:t>in</w:t>
      </w:r>
      <w:r>
        <w:rPr>
          <w:spacing w:val="-9"/>
        </w:rPr>
        <w:t xml:space="preserve"> </w:t>
      </w:r>
      <w:r>
        <w:t>der</w:t>
      </w:r>
      <w:r>
        <w:rPr>
          <w:spacing w:val="-12"/>
        </w:rPr>
        <w:t xml:space="preserve"> </w:t>
      </w:r>
      <w:r>
        <w:t>Sache</w:t>
      </w:r>
      <w:r>
        <w:rPr>
          <w:spacing w:val="-9"/>
        </w:rPr>
        <w:t xml:space="preserve"> </w:t>
      </w:r>
      <w:r>
        <w:t>den</w:t>
      </w:r>
      <w:r>
        <w:rPr>
          <w:spacing w:val="-11"/>
        </w:rPr>
        <w:t xml:space="preserve"> </w:t>
      </w:r>
      <w:r>
        <w:t>geltenden</w:t>
      </w:r>
      <w:r>
        <w:rPr>
          <w:spacing w:val="-11"/>
        </w:rPr>
        <w:t xml:space="preserve"> </w:t>
      </w:r>
      <w:r>
        <w:t>§</w:t>
      </w:r>
      <w:r>
        <w:rPr>
          <w:spacing w:val="-2"/>
        </w:rPr>
        <w:t xml:space="preserve"> </w:t>
      </w:r>
      <w:r>
        <w:t>109</w:t>
      </w:r>
      <w:r>
        <w:rPr>
          <w:spacing w:val="-9"/>
        </w:rPr>
        <w:t xml:space="preserve"> </w:t>
      </w:r>
      <w:r>
        <w:t>HGB.</w:t>
      </w:r>
      <w:r>
        <w:rPr>
          <w:spacing w:val="-10"/>
        </w:rPr>
        <w:t xml:space="preserve"> </w:t>
      </w:r>
      <w:r>
        <w:t>Die</w:t>
      </w:r>
      <w:r>
        <w:rPr>
          <w:spacing w:val="-9"/>
        </w:rPr>
        <w:t xml:space="preserve"> </w:t>
      </w:r>
      <w:r>
        <w:t>Vorschrift</w:t>
      </w:r>
      <w:r>
        <w:rPr>
          <w:spacing w:val="-8"/>
        </w:rPr>
        <w:t xml:space="preserve"> </w:t>
      </w:r>
      <w:r>
        <w:t>sieht</w:t>
      </w:r>
      <w:r>
        <w:rPr>
          <w:spacing w:val="-8"/>
        </w:rPr>
        <w:t xml:space="preserve"> </w:t>
      </w:r>
      <w:r>
        <w:t>vor,</w:t>
      </w:r>
      <w:r>
        <w:rPr>
          <w:spacing w:val="-9"/>
        </w:rPr>
        <w:t xml:space="preserve"> </w:t>
      </w:r>
      <w:r>
        <w:t>dass</w:t>
      </w:r>
      <w:r>
        <w:rPr>
          <w:spacing w:val="-11"/>
        </w:rPr>
        <w:t xml:space="preserve"> </w:t>
      </w:r>
      <w:r>
        <w:t>der</w:t>
      </w:r>
    </w:p>
    <w:p w14:paraId="5ACF863E" w14:textId="77777777" w:rsidR="00C66901" w:rsidRDefault="00C66901">
      <w:pPr>
        <w:jc w:val="both"/>
        <w:sectPr w:rsidR="00C66901">
          <w:pgSz w:w="11910" w:h="16840"/>
          <w:pgMar w:top="940" w:right="440" w:bottom="280" w:left="1600" w:header="712" w:footer="0" w:gutter="0"/>
          <w:cols w:space="720"/>
        </w:sectPr>
      </w:pPr>
    </w:p>
    <w:p w14:paraId="5ACF863F" w14:textId="77777777" w:rsidR="00C66901" w:rsidRDefault="00F47839">
      <w:pPr>
        <w:pStyle w:val="Textkrper"/>
        <w:spacing w:before="171"/>
        <w:ind w:left="102" w:right="970"/>
        <w:jc w:val="both"/>
      </w:pPr>
      <w:r>
        <w:lastRenderedPageBreak/>
        <w:t>Gesellschaftsvertrag abweichenden gesetzlichen Bestimmungen des Zweiten Titels vor- geht, soweit ihnen nicht ausdrücklich zwingender Charakter zukommt. An sich ergibt sich dies</w:t>
      </w:r>
      <w:r>
        <w:rPr>
          <w:spacing w:val="-11"/>
        </w:rPr>
        <w:t xml:space="preserve"> </w:t>
      </w:r>
      <w:r>
        <w:t>bereits</w:t>
      </w:r>
      <w:r>
        <w:rPr>
          <w:spacing w:val="-13"/>
        </w:rPr>
        <w:t xml:space="preserve"> </w:t>
      </w:r>
      <w:r>
        <w:t>aus</w:t>
      </w:r>
      <w:r>
        <w:rPr>
          <w:spacing w:val="-11"/>
        </w:rPr>
        <w:t xml:space="preserve"> </w:t>
      </w:r>
      <w:r>
        <w:t>der</w:t>
      </w:r>
      <w:r>
        <w:rPr>
          <w:spacing w:val="-10"/>
        </w:rPr>
        <w:t xml:space="preserve"> </w:t>
      </w:r>
      <w:r>
        <w:t>Verweisung</w:t>
      </w:r>
      <w:r>
        <w:rPr>
          <w:spacing w:val="-9"/>
        </w:rPr>
        <w:t xml:space="preserve"> </w:t>
      </w:r>
      <w:r>
        <w:t>von</w:t>
      </w:r>
      <w:r>
        <w:rPr>
          <w:spacing w:val="-10"/>
        </w:rPr>
        <w:t xml:space="preserve"> </w:t>
      </w:r>
      <w:r>
        <w:t>§</w:t>
      </w:r>
      <w:r>
        <w:rPr>
          <w:spacing w:val="-4"/>
        </w:rPr>
        <w:t xml:space="preserve"> </w:t>
      </w:r>
      <w:r>
        <w:t>105</w:t>
      </w:r>
      <w:r>
        <w:rPr>
          <w:spacing w:val="-1"/>
        </w:rPr>
        <w:t xml:space="preserve"> </w:t>
      </w:r>
      <w:r>
        <w:t>Absatz</w:t>
      </w:r>
      <w:r>
        <w:rPr>
          <w:spacing w:val="-4"/>
        </w:rPr>
        <w:t xml:space="preserve"> </w:t>
      </w:r>
      <w:r>
        <w:t>2</w:t>
      </w:r>
      <w:r>
        <w:rPr>
          <w:spacing w:val="-11"/>
        </w:rPr>
        <w:t xml:space="preserve"> </w:t>
      </w:r>
      <w:r>
        <w:t>HGB-E</w:t>
      </w:r>
      <w:r>
        <w:rPr>
          <w:spacing w:val="-14"/>
        </w:rPr>
        <w:t xml:space="preserve"> </w:t>
      </w:r>
      <w:r>
        <w:t>auf</w:t>
      </w:r>
      <w:r>
        <w:rPr>
          <w:spacing w:val="-9"/>
        </w:rPr>
        <w:t xml:space="preserve"> </w:t>
      </w:r>
      <w:r>
        <w:t>§</w:t>
      </w:r>
      <w:r>
        <w:rPr>
          <w:spacing w:val="-2"/>
        </w:rPr>
        <w:t xml:space="preserve"> </w:t>
      </w:r>
      <w:r>
        <w:t>708</w:t>
      </w:r>
      <w:r>
        <w:rPr>
          <w:spacing w:val="-14"/>
        </w:rPr>
        <w:t xml:space="preserve"> </w:t>
      </w:r>
      <w:r>
        <w:t>BGB-E.</w:t>
      </w:r>
      <w:r>
        <w:rPr>
          <w:spacing w:val="-10"/>
        </w:rPr>
        <w:t xml:space="preserve"> </w:t>
      </w:r>
      <w:r>
        <w:t>Eine</w:t>
      </w:r>
      <w:r>
        <w:rPr>
          <w:spacing w:val="-14"/>
        </w:rPr>
        <w:t xml:space="preserve"> </w:t>
      </w:r>
      <w:r>
        <w:t>geset</w:t>
      </w:r>
      <w:r>
        <w:t>z- liche Klarstellung ist aber deswegen geboten, weil § 708 BGB-E seinerseits auf die Vor- schriften des Kapitels 2 über das Innenrechtsverhältnis der rechtsfähigen Gesellschaft Be- zug nimmt, was Zweifel aufkommen lässt, ob daraus geschlossen werden kann,</w:t>
      </w:r>
      <w:r>
        <w:t xml:space="preserve"> dass grundsätzlich auch sämtliche Vorschriften des Zweiten Titels über das Innenrechtsverhält- nis der offenen Handelsgesellschaft der Gestaltungsfreiheit unterliegen. Das ist insbeson- dere deswegen von Bedeutung, weil mit den §§ 109 bis 115 HGB-E der Zw</w:t>
      </w:r>
      <w:r>
        <w:t>eite Titel Vor- schriften</w:t>
      </w:r>
      <w:r>
        <w:rPr>
          <w:spacing w:val="-12"/>
        </w:rPr>
        <w:t xml:space="preserve"> </w:t>
      </w:r>
      <w:r>
        <w:t>über</w:t>
      </w:r>
      <w:r>
        <w:rPr>
          <w:spacing w:val="-12"/>
        </w:rPr>
        <w:t xml:space="preserve"> </w:t>
      </w:r>
      <w:r>
        <w:t>die</w:t>
      </w:r>
      <w:r>
        <w:rPr>
          <w:spacing w:val="-11"/>
        </w:rPr>
        <w:t xml:space="preserve"> </w:t>
      </w:r>
      <w:r>
        <w:t>Beschlussfassung</w:t>
      </w:r>
      <w:r>
        <w:rPr>
          <w:spacing w:val="-11"/>
        </w:rPr>
        <w:t xml:space="preserve"> </w:t>
      </w:r>
      <w:r>
        <w:t>und</w:t>
      </w:r>
      <w:r>
        <w:rPr>
          <w:spacing w:val="-14"/>
        </w:rPr>
        <w:t xml:space="preserve"> </w:t>
      </w:r>
      <w:r>
        <w:t>das</w:t>
      </w:r>
      <w:r>
        <w:rPr>
          <w:spacing w:val="-13"/>
        </w:rPr>
        <w:t xml:space="preserve"> </w:t>
      </w:r>
      <w:r>
        <w:t>Beschlussmängelrecht</w:t>
      </w:r>
      <w:r>
        <w:rPr>
          <w:spacing w:val="-12"/>
        </w:rPr>
        <w:t xml:space="preserve"> </w:t>
      </w:r>
      <w:r>
        <w:t>enthält,</w:t>
      </w:r>
      <w:r>
        <w:rPr>
          <w:spacing w:val="-12"/>
        </w:rPr>
        <w:t xml:space="preserve"> </w:t>
      </w:r>
      <w:r>
        <w:t>die</w:t>
      </w:r>
      <w:r>
        <w:rPr>
          <w:spacing w:val="-11"/>
        </w:rPr>
        <w:t xml:space="preserve"> </w:t>
      </w:r>
      <w:r>
        <w:t>sich</w:t>
      </w:r>
      <w:r>
        <w:rPr>
          <w:spacing w:val="-14"/>
        </w:rPr>
        <w:t xml:space="preserve"> </w:t>
      </w:r>
      <w:r>
        <w:t>in</w:t>
      </w:r>
      <w:r>
        <w:rPr>
          <w:spacing w:val="-11"/>
        </w:rPr>
        <w:t xml:space="preserve"> </w:t>
      </w:r>
      <w:r>
        <w:t>ver- gleichbarer Form nicht in dem betreffenden Kapitel 2</w:t>
      </w:r>
      <w:r>
        <w:rPr>
          <w:spacing w:val="-7"/>
        </w:rPr>
        <w:t xml:space="preserve"> </w:t>
      </w:r>
      <w:r>
        <w:t>wiederfinden.</w:t>
      </w:r>
    </w:p>
    <w:p w14:paraId="5ACF8640" w14:textId="77777777" w:rsidR="00C66901" w:rsidRDefault="00C66901">
      <w:pPr>
        <w:pStyle w:val="Textkrper"/>
        <w:spacing w:before="9"/>
        <w:rPr>
          <w:sz w:val="20"/>
        </w:rPr>
      </w:pPr>
    </w:p>
    <w:p w14:paraId="5ACF8641" w14:textId="77777777" w:rsidR="00C66901" w:rsidRDefault="00F47839">
      <w:pPr>
        <w:pStyle w:val="berschrift3"/>
        <w:spacing w:before="1"/>
      </w:pPr>
      <w:r>
        <w:t>Zu § 109 (Beschlussfassung)</w:t>
      </w:r>
    </w:p>
    <w:p w14:paraId="5ACF8642" w14:textId="77777777" w:rsidR="00C66901" w:rsidRDefault="00C66901">
      <w:pPr>
        <w:pStyle w:val="Textkrper"/>
        <w:spacing w:before="11"/>
        <w:rPr>
          <w:b/>
          <w:sz w:val="20"/>
        </w:rPr>
      </w:pPr>
    </w:p>
    <w:p w14:paraId="5ACF8643" w14:textId="77777777" w:rsidR="00C66901" w:rsidRDefault="00F47839">
      <w:pPr>
        <w:pStyle w:val="Textkrper"/>
        <w:ind w:left="102" w:right="969"/>
        <w:jc w:val="both"/>
      </w:pPr>
      <w:r>
        <w:t>§</w:t>
      </w:r>
      <w:r>
        <w:rPr>
          <w:spacing w:val="-3"/>
        </w:rPr>
        <w:t xml:space="preserve"> </w:t>
      </w:r>
      <w:r>
        <w:t>109</w:t>
      </w:r>
      <w:r>
        <w:rPr>
          <w:spacing w:val="-5"/>
        </w:rPr>
        <w:t xml:space="preserve"> </w:t>
      </w:r>
      <w:r>
        <w:t>HGB-E</w:t>
      </w:r>
      <w:r>
        <w:rPr>
          <w:spacing w:val="-5"/>
        </w:rPr>
        <w:t xml:space="preserve"> </w:t>
      </w:r>
      <w:r>
        <w:t>ist</w:t>
      </w:r>
      <w:r>
        <w:rPr>
          <w:spacing w:val="-4"/>
        </w:rPr>
        <w:t xml:space="preserve"> </w:t>
      </w:r>
      <w:r>
        <w:t>neu.</w:t>
      </w:r>
      <w:r>
        <w:rPr>
          <w:spacing w:val="-4"/>
        </w:rPr>
        <w:t xml:space="preserve"> </w:t>
      </w:r>
      <w:r>
        <w:t>Die</w:t>
      </w:r>
      <w:r>
        <w:rPr>
          <w:spacing w:val="-5"/>
        </w:rPr>
        <w:t xml:space="preserve"> </w:t>
      </w:r>
      <w:r>
        <w:t>Vorschrift</w:t>
      </w:r>
      <w:r>
        <w:rPr>
          <w:spacing w:val="-6"/>
        </w:rPr>
        <w:t xml:space="preserve"> </w:t>
      </w:r>
      <w:r>
        <w:t>regelt</w:t>
      </w:r>
      <w:r>
        <w:rPr>
          <w:spacing w:val="-4"/>
        </w:rPr>
        <w:t xml:space="preserve"> </w:t>
      </w:r>
      <w:r>
        <w:t>in</w:t>
      </w:r>
      <w:r>
        <w:rPr>
          <w:spacing w:val="-5"/>
        </w:rPr>
        <w:t xml:space="preserve"> </w:t>
      </w:r>
      <w:r>
        <w:t>Abgrenzung</w:t>
      </w:r>
      <w:r>
        <w:rPr>
          <w:spacing w:val="-3"/>
        </w:rPr>
        <w:t xml:space="preserve"> </w:t>
      </w:r>
      <w:r>
        <w:t>zur</w:t>
      </w:r>
      <w:r>
        <w:rPr>
          <w:spacing w:val="-7"/>
        </w:rPr>
        <w:t xml:space="preserve"> </w:t>
      </w:r>
      <w:r>
        <w:t>Geschäftsführung</w:t>
      </w:r>
      <w:r>
        <w:rPr>
          <w:spacing w:val="-3"/>
        </w:rPr>
        <w:t xml:space="preserve"> </w:t>
      </w:r>
      <w:r>
        <w:t>die</w:t>
      </w:r>
      <w:r>
        <w:rPr>
          <w:spacing w:val="-7"/>
        </w:rPr>
        <w:t xml:space="preserve"> </w:t>
      </w:r>
      <w:r>
        <w:t>Grund- lagen der gesellschaftsinternen Willensbildung und Entscheidungsfindung durch Be- schlussfassung der Gesellschafter. Im Unterschied zu § 714 BGB-E erschöpft sich § 109 HGB-E</w:t>
      </w:r>
      <w:r>
        <w:rPr>
          <w:spacing w:val="-17"/>
        </w:rPr>
        <w:t xml:space="preserve"> </w:t>
      </w:r>
      <w:r>
        <w:t>dabei</w:t>
      </w:r>
      <w:r>
        <w:rPr>
          <w:spacing w:val="-19"/>
        </w:rPr>
        <w:t xml:space="preserve"> </w:t>
      </w:r>
      <w:r>
        <w:t>nicht</w:t>
      </w:r>
      <w:r>
        <w:rPr>
          <w:spacing w:val="-17"/>
        </w:rPr>
        <w:t xml:space="preserve"> </w:t>
      </w:r>
      <w:r>
        <w:t>in</w:t>
      </w:r>
      <w:r>
        <w:rPr>
          <w:spacing w:val="-17"/>
        </w:rPr>
        <w:t xml:space="preserve"> </w:t>
      </w:r>
      <w:r>
        <w:t>einer</w:t>
      </w:r>
      <w:r>
        <w:rPr>
          <w:spacing w:val="-16"/>
        </w:rPr>
        <w:t xml:space="preserve"> </w:t>
      </w:r>
      <w:r>
        <w:t>Zulassung</w:t>
      </w:r>
      <w:r>
        <w:rPr>
          <w:spacing w:val="-17"/>
        </w:rPr>
        <w:t xml:space="preserve"> </w:t>
      </w:r>
      <w:r>
        <w:t>von</w:t>
      </w:r>
      <w:r>
        <w:rPr>
          <w:spacing w:val="-17"/>
        </w:rPr>
        <w:t xml:space="preserve"> </w:t>
      </w:r>
      <w:r>
        <w:t>Mehr</w:t>
      </w:r>
      <w:r>
        <w:t>heitsbeschlüssen,</w:t>
      </w:r>
      <w:r>
        <w:rPr>
          <w:spacing w:val="-17"/>
        </w:rPr>
        <w:t xml:space="preserve"> </w:t>
      </w:r>
      <w:r>
        <w:t>sondern</w:t>
      </w:r>
      <w:r>
        <w:rPr>
          <w:spacing w:val="-18"/>
        </w:rPr>
        <w:t xml:space="preserve"> </w:t>
      </w:r>
      <w:r>
        <w:t>regelt</w:t>
      </w:r>
      <w:r>
        <w:rPr>
          <w:spacing w:val="-16"/>
        </w:rPr>
        <w:t xml:space="preserve"> </w:t>
      </w:r>
      <w:r>
        <w:t>auch</w:t>
      </w:r>
      <w:r>
        <w:rPr>
          <w:spacing w:val="-18"/>
        </w:rPr>
        <w:t xml:space="preserve"> </w:t>
      </w:r>
      <w:r>
        <w:t>Teile des Beschlussverfahrens, während das Zustandekommen eines Beschlusses ungeregelt bleibt. Die im Vergleich zum Recht der Gesellschaft bürgerlichen Rechts höhere Rege- lungsdichte erklärt sich aus der Einführung de</w:t>
      </w:r>
      <w:r>
        <w:t>s neuen Beschlussmängelrechts für Perso- nenhandelsgesellschaften nach dem Vorbild des aktienrechtlichen Anfechtungsmodells. Das</w:t>
      </w:r>
      <w:r>
        <w:rPr>
          <w:spacing w:val="-7"/>
        </w:rPr>
        <w:t xml:space="preserve"> </w:t>
      </w:r>
      <w:r>
        <w:t>Anliegen,</w:t>
      </w:r>
      <w:r>
        <w:rPr>
          <w:spacing w:val="-8"/>
        </w:rPr>
        <w:t xml:space="preserve"> </w:t>
      </w:r>
      <w:r>
        <w:t>Rechtssicherheit</w:t>
      </w:r>
      <w:r>
        <w:rPr>
          <w:spacing w:val="-8"/>
        </w:rPr>
        <w:t xml:space="preserve"> </w:t>
      </w:r>
      <w:r>
        <w:t>über</w:t>
      </w:r>
      <w:r>
        <w:rPr>
          <w:spacing w:val="-9"/>
        </w:rPr>
        <w:t xml:space="preserve"> </w:t>
      </w:r>
      <w:r>
        <w:t>die</w:t>
      </w:r>
      <w:r>
        <w:rPr>
          <w:spacing w:val="-10"/>
        </w:rPr>
        <w:t xml:space="preserve"> </w:t>
      </w:r>
      <w:r>
        <w:t>Bestandskraft</w:t>
      </w:r>
      <w:r>
        <w:rPr>
          <w:spacing w:val="-8"/>
        </w:rPr>
        <w:t xml:space="preserve"> </w:t>
      </w:r>
      <w:r>
        <w:t>eines</w:t>
      </w:r>
      <w:r>
        <w:rPr>
          <w:spacing w:val="-9"/>
        </w:rPr>
        <w:t xml:space="preserve"> </w:t>
      </w:r>
      <w:r>
        <w:t>Beschlusses</w:t>
      </w:r>
      <w:r>
        <w:rPr>
          <w:spacing w:val="-9"/>
        </w:rPr>
        <w:t xml:space="preserve"> </w:t>
      </w:r>
      <w:r>
        <w:t>herzustellen,</w:t>
      </w:r>
      <w:r>
        <w:rPr>
          <w:spacing w:val="-8"/>
        </w:rPr>
        <w:t xml:space="preserve"> </w:t>
      </w:r>
      <w:r>
        <w:t>er- fordert</w:t>
      </w:r>
      <w:r>
        <w:rPr>
          <w:spacing w:val="-8"/>
        </w:rPr>
        <w:t xml:space="preserve"> </w:t>
      </w:r>
      <w:r>
        <w:t>es</w:t>
      </w:r>
      <w:r>
        <w:rPr>
          <w:spacing w:val="-8"/>
        </w:rPr>
        <w:t xml:space="preserve"> </w:t>
      </w:r>
      <w:r>
        <w:t>im</w:t>
      </w:r>
      <w:r>
        <w:rPr>
          <w:spacing w:val="-10"/>
        </w:rPr>
        <w:t xml:space="preserve"> </w:t>
      </w:r>
      <w:r>
        <w:t>Allgemeinen,</w:t>
      </w:r>
      <w:r>
        <w:rPr>
          <w:spacing w:val="-8"/>
        </w:rPr>
        <w:t xml:space="preserve"> </w:t>
      </w:r>
      <w:r>
        <w:t>den</w:t>
      </w:r>
      <w:r>
        <w:rPr>
          <w:spacing w:val="-9"/>
        </w:rPr>
        <w:t xml:space="preserve"> </w:t>
      </w:r>
      <w:r>
        <w:t>Beschluss</w:t>
      </w:r>
      <w:r>
        <w:rPr>
          <w:spacing w:val="-9"/>
        </w:rPr>
        <w:t xml:space="preserve"> </w:t>
      </w:r>
      <w:r>
        <w:t>in</w:t>
      </w:r>
      <w:r>
        <w:rPr>
          <w:spacing w:val="-9"/>
        </w:rPr>
        <w:t xml:space="preserve"> </w:t>
      </w:r>
      <w:r>
        <w:t>einer</w:t>
      </w:r>
      <w:r>
        <w:rPr>
          <w:spacing w:val="-15"/>
        </w:rPr>
        <w:t xml:space="preserve"> </w:t>
      </w:r>
      <w:r>
        <w:t>Weise</w:t>
      </w:r>
      <w:r>
        <w:rPr>
          <w:spacing w:val="-11"/>
        </w:rPr>
        <w:t xml:space="preserve"> </w:t>
      </w:r>
      <w:r>
        <w:t>festzuhalten,</w:t>
      </w:r>
      <w:r>
        <w:rPr>
          <w:spacing w:val="-10"/>
        </w:rPr>
        <w:t xml:space="preserve"> </w:t>
      </w:r>
      <w:r>
        <w:t>dass</w:t>
      </w:r>
      <w:r>
        <w:rPr>
          <w:spacing w:val="-8"/>
        </w:rPr>
        <w:t xml:space="preserve"> </w:t>
      </w:r>
      <w:r>
        <w:t>Unsicherheiten über dessen Zustandekommen und Ergebnis möglichst vermieden werden (vgl. Drescher, in: ZGR Sonderheft 23 (2020), 116, 123; Schäfer, in: Festschrift für K. Schmidt, Band II, 2019, S. 323, 329). Eine</w:t>
      </w:r>
      <w:r>
        <w:t xml:space="preserve"> gewisse Formalisierung des Beschlussverfahrens kann diese</w:t>
      </w:r>
      <w:r>
        <w:rPr>
          <w:spacing w:val="-34"/>
        </w:rPr>
        <w:t xml:space="preserve"> </w:t>
      </w:r>
      <w:r>
        <w:t>Un- sicherheit</w:t>
      </w:r>
      <w:r>
        <w:rPr>
          <w:spacing w:val="-11"/>
        </w:rPr>
        <w:t xml:space="preserve"> </w:t>
      </w:r>
      <w:r>
        <w:t>nehmen.</w:t>
      </w:r>
      <w:r>
        <w:rPr>
          <w:spacing w:val="-11"/>
        </w:rPr>
        <w:t xml:space="preserve"> </w:t>
      </w:r>
      <w:r>
        <w:t>§</w:t>
      </w:r>
      <w:r>
        <w:rPr>
          <w:spacing w:val="-4"/>
        </w:rPr>
        <w:t xml:space="preserve"> </w:t>
      </w:r>
      <w:r>
        <w:t>109</w:t>
      </w:r>
      <w:r>
        <w:rPr>
          <w:spacing w:val="-15"/>
        </w:rPr>
        <w:t xml:space="preserve"> </w:t>
      </w:r>
      <w:r>
        <w:t>HGB-E</w:t>
      </w:r>
      <w:r>
        <w:rPr>
          <w:spacing w:val="-15"/>
        </w:rPr>
        <w:t xml:space="preserve"> </w:t>
      </w:r>
      <w:r>
        <w:t>enthält</w:t>
      </w:r>
      <w:r>
        <w:rPr>
          <w:spacing w:val="-11"/>
        </w:rPr>
        <w:t xml:space="preserve"> </w:t>
      </w:r>
      <w:r>
        <w:t>deshalb</w:t>
      </w:r>
      <w:r>
        <w:rPr>
          <w:spacing w:val="-14"/>
        </w:rPr>
        <w:t xml:space="preserve"> </w:t>
      </w:r>
      <w:r>
        <w:t>Grundlagen</w:t>
      </w:r>
      <w:r>
        <w:rPr>
          <w:spacing w:val="-15"/>
        </w:rPr>
        <w:t xml:space="preserve"> </w:t>
      </w:r>
      <w:r>
        <w:t>zum</w:t>
      </w:r>
      <w:r>
        <w:rPr>
          <w:spacing w:val="-11"/>
        </w:rPr>
        <w:t xml:space="preserve"> </w:t>
      </w:r>
      <w:r>
        <w:t>Beschlussverfahren,</w:t>
      </w:r>
      <w:r>
        <w:rPr>
          <w:spacing w:val="-11"/>
        </w:rPr>
        <w:t xml:space="preserve"> </w:t>
      </w:r>
      <w:r>
        <w:t>die durch § 112 Absatz 2 HGB-E ergänzt werden. Die Vorschrift findet über § 161 Absatz 2 HGB-E auch auf die Kom</w:t>
      </w:r>
      <w:r>
        <w:t>manditgesellschaft entsprechende Anwendung. Der Gesell- schaftsvertrag kann in den durch die Gestaltungsfreiheit vorgegebenen Grenzen abwei- chende Regelungen</w:t>
      </w:r>
      <w:r>
        <w:rPr>
          <w:spacing w:val="-3"/>
        </w:rPr>
        <w:t xml:space="preserve"> </w:t>
      </w:r>
      <w:r>
        <w:t>vorsehen.</w:t>
      </w:r>
    </w:p>
    <w:p w14:paraId="5ACF8644" w14:textId="77777777" w:rsidR="00C66901" w:rsidRDefault="00C66901">
      <w:pPr>
        <w:pStyle w:val="Textkrper"/>
        <w:spacing w:before="10"/>
        <w:rPr>
          <w:sz w:val="20"/>
        </w:rPr>
      </w:pPr>
    </w:p>
    <w:p w14:paraId="5ACF8645" w14:textId="77777777" w:rsidR="00C66901" w:rsidRDefault="00F47839">
      <w:pPr>
        <w:pStyle w:val="berschrift3"/>
      </w:pPr>
      <w:r>
        <w:t>Zu Absatz 1</w:t>
      </w:r>
    </w:p>
    <w:p w14:paraId="5ACF8646" w14:textId="77777777" w:rsidR="00C66901" w:rsidRDefault="00C66901">
      <w:pPr>
        <w:pStyle w:val="Textkrper"/>
        <w:rPr>
          <w:b/>
          <w:sz w:val="21"/>
        </w:rPr>
      </w:pPr>
    </w:p>
    <w:p w14:paraId="5ACF8647" w14:textId="77777777" w:rsidR="00C66901" w:rsidRDefault="00F47839">
      <w:pPr>
        <w:pStyle w:val="Textkrper"/>
        <w:ind w:left="102" w:right="968"/>
        <w:jc w:val="both"/>
      </w:pPr>
      <w:r>
        <w:t>Absatz</w:t>
      </w:r>
      <w:r>
        <w:rPr>
          <w:spacing w:val="-4"/>
        </w:rPr>
        <w:t xml:space="preserve"> </w:t>
      </w:r>
      <w:r>
        <w:t>1</w:t>
      </w:r>
      <w:r>
        <w:rPr>
          <w:spacing w:val="-6"/>
        </w:rPr>
        <w:t xml:space="preserve"> </w:t>
      </w:r>
      <w:r>
        <w:t>sieht</w:t>
      </w:r>
      <w:r>
        <w:rPr>
          <w:spacing w:val="-5"/>
        </w:rPr>
        <w:t xml:space="preserve"> </w:t>
      </w:r>
      <w:r>
        <w:t>vor,</w:t>
      </w:r>
      <w:r>
        <w:rPr>
          <w:spacing w:val="-5"/>
        </w:rPr>
        <w:t xml:space="preserve"> </w:t>
      </w:r>
      <w:r>
        <w:t>dass</w:t>
      </w:r>
      <w:r>
        <w:rPr>
          <w:spacing w:val="-8"/>
        </w:rPr>
        <w:t xml:space="preserve"> </w:t>
      </w:r>
      <w:r>
        <w:t>die</w:t>
      </w:r>
      <w:r>
        <w:rPr>
          <w:spacing w:val="-6"/>
        </w:rPr>
        <w:t xml:space="preserve"> </w:t>
      </w:r>
      <w:r>
        <w:t>Gesellschafter</w:t>
      </w:r>
      <w:r>
        <w:rPr>
          <w:spacing w:val="-5"/>
        </w:rPr>
        <w:t xml:space="preserve"> </w:t>
      </w:r>
      <w:r>
        <w:t>ihre</w:t>
      </w:r>
      <w:r>
        <w:rPr>
          <w:spacing w:val="-6"/>
        </w:rPr>
        <w:t xml:space="preserve"> </w:t>
      </w:r>
      <w:r>
        <w:t>Beschlüsse</w:t>
      </w:r>
      <w:r>
        <w:rPr>
          <w:spacing w:val="-7"/>
        </w:rPr>
        <w:t xml:space="preserve"> </w:t>
      </w:r>
      <w:r>
        <w:t>in</w:t>
      </w:r>
      <w:r>
        <w:rPr>
          <w:spacing w:val="-6"/>
        </w:rPr>
        <w:t xml:space="preserve"> </w:t>
      </w:r>
      <w:r>
        <w:t>Versammlun</w:t>
      </w:r>
      <w:r>
        <w:t>gen</w:t>
      </w:r>
      <w:r>
        <w:rPr>
          <w:spacing w:val="-9"/>
        </w:rPr>
        <w:t xml:space="preserve"> </w:t>
      </w:r>
      <w:r>
        <w:t>fassen.</w:t>
      </w:r>
      <w:r>
        <w:rPr>
          <w:spacing w:val="-5"/>
        </w:rPr>
        <w:t xml:space="preserve"> </w:t>
      </w:r>
      <w:r>
        <w:t>Die Versammlung gewährleistet im Regelfall durch die Möglichkeit zur Rede und direkten Wi- derrede im Kreis der Versammlungsteilnehmer eine optimale Willensbildung und</w:t>
      </w:r>
      <w:r>
        <w:rPr>
          <w:spacing w:val="-39"/>
        </w:rPr>
        <w:t xml:space="preserve"> </w:t>
      </w:r>
      <w:r>
        <w:t>Entschei- dungsfindung bei gleichmäßiger Informationsversorgung. Eine Versam</w:t>
      </w:r>
      <w:r>
        <w:t>mlung liegt danach vor, wenn mehrere Personen zu einem bestimmten Zweck, aber nicht notwendigerweise an einem bestimmten Ort, zusammenkommen. Das Gesetz lässt es daher zu, Beschlüsse sowohl in einer Präsenzversammlung als auch einer virtuellen Versammlung,</w:t>
      </w:r>
      <w:r>
        <w:t xml:space="preserve"> also bei- spielsweise einer Telefon- oder Videokonferenz, zu</w:t>
      </w:r>
      <w:r>
        <w:t xml:space="preserve"> </w:t>
      </w:r>
      <w:r>
        <w:t>fassen.</w:t>
      </w:r>
    </w:p>
    <w:p w14:paraId="5ACF8648" w14:textId="77777777" w:rsidR="00C66901" w:rsidRDefault="00C66901">
      <w:pPr>
        <w:pStyle w:val="Textkrper"/>
        <w:spacing w:before="9"/>
        <w:rPr>
          <w:sz w:val="20"/>
        </w:rPr>
      </w:pPr>
    </w:p>
    <w:p w14:paraId="5ACF8649" w14:textId="77777777" w:rsidR="00C66901" w:rsidRDefault="00F47839">
      <w:pPr>
        <w:pStyle w:val="Textkrper"/>
        <w:spacing w:before="1"/>
        <w:ind w:left="102" w:right="968"/>
        <w:jc w:val="both"/>
      </w:pPr>
      <w:r>
        <w:t>Von der Beschlussfassung zu unterscheiden ist die Beschlussfeststellung, mit der ein ge- fasster</w:t>
      </w:r>
      <w:r>
        <w:rPr>
          <w:spacing w:val="-11"/>
        </w:rPr>
        <w:t xml:space="preserve"> </w:t>
      </w:r>
      <w:r>
        <w:t>Beschluss</w:t>
      </w:r>
      <w:r>
        <w:rPr>
          <w:spacing w:val="-12"/>
        </w:rPr>
        <w:t xml:space="preserve"> </w:t>
      </w:r>
      <w:r>
        <w:t>durch</w:t>
      </w:r>
      <w:r>
        <w:rPr>
          <w:spacing w:val="-15"/>
        </w:rPr>
        <w:t xml:space="preserve"> </w:t>
      </w:r>
      <w:r>
        <w:t>einen</w:t>
      </w:r>
      <w:r>
        <w:rPr>
          <w:spacing w:val="-10"/>
        </w:rPr>
        <w:t xml:space="preserve"> </w:t>
      </w:r>
      <w:r>
        <w:t>Versammlungsleiter</w:t>
      </w:r>
      <w:r>
        <w:rPr>
          <w:spacing w:val="-9"/>
        </w:rPr>
        <w:t xml:space="preserve"> </w:t>
      </w:r>
      <w:r>
        <w:t>verbindlich</w:t>
      </w:r>
      <w:r>
        <w:rPr>
          <w:spacing w:val="-10"/>
        </w:rPr>
        <w:t xml:space="preserve"> </w:t>
      </w:r>
      <w:r>
        <w:t>dokumentiert</w:t>
      </w:r>
      <w:r>
        <w:rPr>
          <w:spacing w:val="-10"/>
        </w:rPr>
        <w:t xml:space="preserve"> </w:t>
      </w:r>
      <w:r>
        <w:t>wird.</w:t>
      </w:r>
      <w:r>
        <w:rPr>
          <w:spacing w:val="-11"/>
        </w:rPr>
        <w:t xml:space="preserve"> </w:t>
      </w:r>
      <w:r>
        <w:t>Obschon es</w:t>
      </w:r>
      <w:r>
        <w:rPr>
          <w:spacing w:val="-10"/>
        </w:rPr>
        <w:t xml:space="preserve"> </w:t>
      </w:r>
      <w:r>
        <w:t>sich</w:t>
      </w:r>
      <w:r>
        <w:rPr>
          <w:spacing w:val="-10"/>
        </w:rPr>
        <w:t xml:space="preserve"> </w:t>
      </w:r>
      <w:r>
        <w:t>hierbei</w:t>
      </w:r>
      <w:r>
        <w:rPr>
          <w:spacing w:val="-11"/>
        </w:rPr>
        <w:t xml:space="preserve"> </w:t>
      </w:r>
      <w:r>
        <w:t>nicht</w:t>
      </w:r>
      <w:r>
        <w:rPr>
          <w:spacing w:val="-9"/>
        </w:rPr>
        <w:t xml:space="preserve"> </w:t>
      </w:r>
      <w:r>
        <w:t>um</w:t>
      </w:r>
      <w:r>
        <w:rPr>
          <w:spacing w:val="-9"/>
        </w:rPr>
        <w:t xml:space="preserve"> </w:t>
      </w:r>
      <w:r>
        <w:t>eine</w:t>
      </w:r>
      <w:r>
        <w:rPr>
          <w:spacing w:val="-11"/>
        </w:rPr>
        <w:t xml:space="preserve"> </w:t>
      </w:r>
      <w:r>
        <w:t>Voraussetzung</w:t>
      </w:r>
      <w:r>
        <w:rPr>
          <w:spacing w:val="-11"/>
        </w:rPr>
        <w:t xml:space="preserve"> </w:t>
      </w:r>
      <w:r>
        <w:t>für</w:t>
      </w:r>
      <w:r>
        <w:rPr>
          <w:spacing w:val="-12"/>
        </w:rPr>
        <w:t xml:space="preserve"> </w:t>
      </w:r>
      <w:r>
        <w:t>die</w:t>
      </w:r>
      <w:r>
        <w:rPr>
          <w:spacing w:val="-15"/>
        </w:rPr>
        <w:t xml:space="preserve"> </w:t>
      </w:r>
      <w:r>
        <w:t>Wirksamkeit</w:t>
      </w:r>
      <w:r>
        <w:rPr>
          <w:spacing w:val="-11"/>
        </w:rPr>
        <w:t xml:space="preserve"> </w:t>
      </w:r>
      <w:r>
        <w:t>eines</w:t>
      </w:r>
      <w:r>
        <w:rPr>
          <w:spacing w:val="-10"/>
        </w:rPr>
        <w:t xml:space="preserve"> </w:t>
      </w:r>
      <w:r>
        <w:t>Beschlusses</w:t>
      </w:r>
      <w:r>
        <w:rPr>
          <w:spacing w:val="-10"/>
        </w:rPr>
        <w:t xml:space="preserve"> </w:t>
      </w:r>
      <w:r>
        <w:t>handelt (vgl.</w:t>
      </w:r>
      <w:r>
        <w:rPr>
          <w:spacing w:val="6"/>
        </w:rPr>
        <w:t xml:space="preserve"> </w:t>
      </w:r>
      <w:r>
        <w:t>BGH,</w:t>
      </w:r>
      <w:r>
        <w:rPr>
          <w:spacing w:val="3"/>
        </w:rPr>
        <w:t xml:space="preserve"> </w:t>
      </w:r>
      <w:r>
        <w:t>Urt.</w:t>
      </w:r>
      <w:r>
        <w:rPr>
          <w:spacing w:val="3"/>
        </w:rPr>
        <w:t xml:space="preserve"> </w:t>
      </w:r>
      <w:r>
        <w:t>11.12.2006</w:t>
      </w:r>
      <w:r>
        <w:rPr>
          <w:spacing w:val="7"/>
        </w:rPr>
        <w:t xml:space="preserve"> </w:t>
      </w:r>
      <w:r>
        <w:t>–</w:t>
      </w:r>
      <w:r>
        <w:rPr>
          <w:spacing w:val="2"/>
        </w:rPr>
        <w:t xml:space="preserve"> </w:t>
      </w:r>
      <w:r>
        <w:t>II</w:t>
      </w:r>
      <w:r>
        <w:rPr>
          <w:spacing w:val="3"/>
        </w:rPr>
        <w:t xml:space="preserve"> </w:t>
      </w:r>
      <w:r>
        <w:t>ZR</w:t>
      </w:r>
      <w:r>
        <w:rPr>
          <w:spacing w:val="3"/>
        </w:rPr>
        <w:t xml:space="preserve"> </w:t>
      </w:r>
      <w:r>
        <w:t>166/05,</w:t>
      </w:r>
      <w:r>
        <w:rPr>
          <w:spacing w:val="1"/>
        </w:rPr>
        <w:t xml:space="preserve"> </w:t>
      </w:r>
      <w:r>
        <w:t>juris</w:t>
      </w:r>
      <w:r>
        <w:rPr>
          <w:spacing w:val="5"/>
        </w:rPr>
        <w:t xml:space="preserve"> </w:t>
      </w:r>
      <w:r>
        <w:t>Rn. 19</w:t>
      </w:r>
      <w:r>
        <w:rPr>
          <w:spacing w:val="2"/>
        </w:rPr>
        <w:t xml:space="preserve"> </w:t>
      </w:r>
      <w:r>
        <w:t>=</w:t>
      </w:r>
      <w:r>
        <w:rPr>
          <w:spacing w:val="3"/>
        </w:rPr>
        <w:t xml:space="preserve"> </w:t>
      </w:r>
      <w:r>
        <w:rPr>
          <w:spacing w:val="-3"/>
        </w:rPr>
        <w:t>NJW</w:t>
      </w:r>
      <w:r>
        <w:rPr>
          <w:spacing w:val="7"/>
        </w:rPr>
        <w:t xml:space="preserve"> </w:t>
      </w:r>
      <w:r>
        <w:t>2007,</w:t>
      </w:r>
      <w:r>
        <w:rPr>
          <w:spacing w:val="3"/>
        </w:rPr>
        <w:t xml:space="preserve"> </w:t>
      </w:r>
      <w:r>
        <w:t>917;</w:t>
      </w:r>
      <w:r>
        <w:rPr>
          <w:spacing w:val="3"/>
        </w:rPr>
        <w:t xml:space="preserve"> </w:t>
      </w:r>
      <w:r>
        <w:t>OLG</w:t>
      </w:r>
      <w:r>
        <w:rPr>
          <w:spacing w:val="6"/>
        </w:rPr>
        <w:t xml:space="preserve"> </w:t>
      </w:r>
      <w:r>
        <w:t>Celle,</w:t>
      </w:r>
      <w:r>
        <w:rPr>
          <w:spacing w:val="5"/>
        </w:rPr>
        <w:t xml:space="preserve"> </w:t>
      </w:r>
      <w:r>
        <w:t>Urt.</w:t>
      </w:r>
    </w:p>
    <w:p w14:paraId="5ACF864A" w14:textId="77777777" w:rsidR="00C66901" w:rsidRDefault="00F47839">
      <w:pPr>
        <w:pStyle w:val="Textkrper"/>
        <w:spacing w:before="1"/>
        <w:ind w:left="102" w:right="968"/>
        <w:jc w:val="both"/>
      </w:pPr>
      <w:r>
        <w:t>v. 15.05.1996 – 9 U 185/95, juris Rn. 20 = GmbHR 1997, 172; K. Schmid</w:t>
      </w:r>
      <w:r>
        <w:t>t, in: Scholz, GmbHG,</w:t>
      </w:r>
      <w:r>
        <w:rPr>
          <w:spacing w:val="-5"/>
        </w:rPr>
        <w:t xml:space="preserve"> </w:t>
      </w:r>
      <w:r>
        <w:t>11.</w:t>
      </w:r>
      <w:r>
        <w:rPr>
          <w:spacing w:val="-1"/>
        </w:rPr>
        <w:t xml:space="preserve"> </w:t>
      </w:r>
      <w:r>
        <w:t>Aufl.</w:t>
      </w:r>
      <w:r>
        <w:rPr>
          <w:spacing w:val="-3"/>
        </w:rPr>
        <w:t xml:space="preserve"> </w:t>
      </w:r>
      <w:r>
        <w:t>2014,</w:t>
      </w:r>
      <w:r>
        <w:rPr>
          <w:spacing w:val="-5"/>
        </w:rPr>
        <w:t xml:space="preserve"> </w:t>
      </w:r>
      <w:r>
        <w:t>§</w:t>
      </w:r>
      <w:r>
        <w:rPr>
          <w:spacing w:val="-3"/>
        </w:rPr>
        <w:t xml:space="preserve"> </w:t>
      </w:r>
      <w:r>
        <w:t>45</w:t>
      </w:r>
      <w:r>
        <w:rPr>
          <w:spacing w:val="-5"/>
        </w:rPr>
        <w:t xml:space="preserve"> </w:t>
      </w:r>
      <w:r>
        <w:t>Rn.</w:t>
      </w:r>
      <w:r>
        <w:rPr>
          <w:spacing w:val="-1"/>
        </w:rPr>
        <w:t xml:space="preserve"> </w:t>
      </w:r>
      <w:r>
        <w:t>21),</w:t>
      </w:r>
      <w:r>
        <w:rPr>
          <w:spacing w:val="-5"/>
        </w:rPr>
        <w:t xml:space="preserve"> </w:t>
      </w:r>
      <w:r>
        <w:t>hat</w:t>
      </w:r>
      <w:r>
        <w:rPr>
          <w:spacing w:val="-5"/>
        </w:rPr>
        <w:t xml:space="preserve"> </w:t>
      </w:r>
      <w:r>
        <w:t>die</w:t>
      </w:r>
      <w:r>
        <w:rPr>
          <w:spacing w:val="-5"/>
        </w:rPr>
        <w:t xml:space="preserve"> </w:t>
      </w:r>
      <w:r>
        <w:t>Beschlussfeststellung</w:t>
      </w:r>
      <w:r>
        <w:rPr>
          <w:spacing w:val="-5"/>
        </w:rPr>
        <w:t xml:space="preserve"> </w:t>
      </w:r>
      <w:r>
        <w:t>in</w:t>
      </w:r>
      <w:r>
        <w:rPr>
          <w:spacing w:val="-5"/>
        </w:rPr>
        <w:t xml:space="preserve"> </w:t>
      </w:r>
      <w:r>
        <w:t>dem</w:t>
      </w:r>
      <w:r>
        <w:rPr>
          <w:spacing w:val="-5"/>
        </w:rPr>
        <w:t xml:space="preserve"> </w:t>
      </w:r>
      <w:r>
        <w:t>Sinne</w:t>
      </w:r>
      <w:r>
        <w:rPr>
          <w:spacing w:val="-6"/>
        </w:rPr>
        <w:t xml:space="preserve"> </w:t>
      </w:r>
      <w:r>
        <w:t xml:space="preserve">konstitu- tive Wirkung, dass sie die Rechtsschutzmöglichkeiten in Gestalt der Anfechtungs- oder Nichtigkeitsklage oder der Feststellungsklage vorgibt. Die Modalitäten der Beschlussfest- stellung durch einen Versammlungsleiter entziehen sich freilich einer </w:t>
      </w:r>
      <w:r>
        <w:t>abstrakt-generellen Regelung</w:t>
      </w:r>
      <w:r>
        <w:rPr>
          <w:spacing w:val="-14"/>
        </w:rPr>
        <w:t xml:space="preserve"> </w:t>
      </w:r>
      <w:r>
        <w:t>und</w:t>
      </w:r>
      <w:r>
        <w:rPr>
          <w:spacing w:val="-21"/>
        </w:rPr>
        <w:t xml:space="preserve"> </w:t>
      </w:r>
      <w:r>
        <w:t>müssen</w:t>
      </w:r>
      <w:r>
        <w:rPr>
          <w:spacing w:val="-19"/>
        </w:rPr>
        <w:t xml:space="preserve"> </w:t>
      </w:r>
      <w:r>
        <w:t>daher</w:t>
      </w:r>
      <w:r>
        <w:rPr>
          <w:spacing w:val="-15"/>
        </w:rPr>
        <w:t xml:space="preserve"> </w:t>
      </w:r>
      <w:r>
        <w:rPr>
          <w:spacing w:val="-2"/>
        </w:rPr>
        <w:t>wie</w:t>
      </w:r>
      <w:r>
        <w:rPr>
          <w:spacing w:val="-16"/>
        </w:rPr>
        <w:t xml:space="preserve"> </w:t>
      </w:r>
      <w:r>
        <w:t>im</w:t>
      </w:r>
      <w:r>
        <w:rPr>
          <w:spacing w:val="-17"/>
        </w:rPr>
        <w:t xml:space="preserve"> </w:t>
      </w:r>
      <w:r>
        <w:t>Beschlussmängelrecht</w:t>
      </w:r>
      <w:r>
        <w:rPr>
          <w:spacing w:val="-17"/>
        </w:rPr>
        <w:t xml:space="preserve"> </w:t>
      </w:r>
      <w:r>
        <w:t>der</w:t>
      </w:r>
      <w:r>
        <w:rPr>
          <w:spacing w:val="-19"/>
        </w:rPr>
        <w:t xml:space="preserve"> </w:t>
      </w:r>
      <w:r>
        <w:t>Gesellschaft</w:t>
      </w:r>
      <w:r>
        <w:rPr>
          <w:spacing w:val="-17"/>
        </w:rPr>
        <w:t xml:space="preserve"> </w:t>
      </w:r>
      <w:r>
        <w:t>mit</w:t>
      </w:r>
      <w:r>
        <w:rPr>
          <w:spacing w:val="-15"/>
        </w:rPr>
        <w:t xml:space="preserve"> </w:t>
      </w:r>
      <w:r>
        <w:t xml:space="preserve">beschränk- ter Haftung weiterhin einer Klärung durch die Rechtsprechung vorbehalten bleiben (vgl. Bunz,  NZG 2017, 1366; Lange,  </w:t>
      </w:r>
      <w:r>
        <w:rPr>
          <w:spacing w:val="-4"/>
        </w:rPr>
        <w:t xml:space="preserve">NJW  </w:t>
      </w:r>
      <w:r>
        <w:t>2015,  3190; Liebscher,  in</w:t>
      </w:r>
      <w:r>
        <w:t>:</w:t>
      </w:r>
      <w:r>
        <w:rPr>
          <w:spacing w:val="15"/>
        </w:rPr>
        <w:t xml:space="preserve"> </w:t>
      </w:r>
      <w:r>
        <w:t>MünchKomm-GmbHG,</w:t>
      </w:r>
    </w:p>
    <w:p w14:paraId="5ACF864B" w14:textId="77777777" w:rsidR="00C66901" w:rsidRDefault="00F47839">
      <w:pPr>
        <w:pStyle w:val="Textkrper"/>
        <w:spacing w:line="252" w:lineRule="exact"/>
        <w:ind w:left="102"/>
        <w:jc w:val="both"/>
      </w:pPr>
      <w:r>
        <w:t>3. Aufl. 2019, § 48 Rn. 116-121; Lieder, NZG 2018, 1321, 1329).</w:t>
      </w:r>
    </w:p>
    <w:p w14:paraId="5ACF864C" w14:textId="77777777" w:rsidR="00C66901" w:rsidRDefault="00C66901">
      <w:pPr>
        <w:spacing w:line="252" w:lineRule="exact"/>
        <w:jc w:val="both"/>
        <w:sectPr w:rsidR="00C66901">
          <w:pgSz w:w="11910" w:h="16840"/>
          <w:pgMar w:top="940" w:right="440" w:bottom="280" w:left="1600" w:header="712" w:footer="0" w:gutter="0"/>
          <w:cols w:space="720"/>
        </w:sectPr>
      </w:pPr>
    </w:p>
    <w:p w14:paraId="5ACF864D" w14:textId="77777777" w:rsidR="00C66901" w:rsidRDefault="00F47839">
      <w:pPr>
        <w:pStyle w:val="Textkrper"/>
        <w:spacing w:before="171"/>
        <w:ind w:left="102" w:right="970"/>
        <w:jc w:val="both"/>
      </w:pPr>
      <w:r>
        <w:lastRenderedPageBreak/>
        <w:t>Den Gesellschaftern bleibt es im Übrigen unbenommen, eine vereinfachte Form der Be- schlussfassung zum Beispiel im Umlaufverfahren auf schriftlichen Wege z</w:t>
      </w:r>
      <w:r>
        <w:t>u vereinbaren. Bestimmte Anforderungen an eine solche Vereinbarung werden in dem Entwurf nicht ge- stellt.</w:t>
      </w:r>
    </w:p>
    <w:p w14:paraId="5ACF864E" w14:textId="77777777" w:rsidR="00C66901" w:rsidRDefault="00C66901">
      <w:pPr>
        <w:pStyle w:val="Textkrper"/>
        <w:spacing w:before="9"/>
        <w:rPr>
          <w:sz w:val="20"/>
        </w:rPr>
      </w:pPr>
    </w:p>
    <w:p w14:paraId="5ACF864F" w14:textId="77777777" w:rsidR="00C66901" w:rsidRDefault="00F47839">
      <w:pPr>
        <w:pStyle w:val="berschrift3"/>
      </w:pPr>
      <w:r>
        <w:t>Zu Absatz 2</w:t>
      </w:r>
    </w:p>
    <w:p w14:paraId="5ACF8650" w14:textId="77777777" w:rsidR="00C66901" w:rsidRDefault="00C66901">
      <w:pPr>
        <w:pStyle w:val="Textkrper"/>
        <w:spacing w:before="2"/>
        <w:rPr>
          <w:b/>
          <w:sz w:val="21"/>
        </w:rPr>
      </w:pPr>
    </w:p>
    <w:p w14:paraId="5ACF8651" w14:textId="77777777" w:rsidR="00C66901" w:rsidRDefault="00F47839">
      <w:pPr>
        <w:pStyle w:val="Textkrper"/>
        <w:spacing w:before="1"/>
        <w:ind w:left="102" w:right="966"/>
        <w:jc w:val="both"/>
      </w:pPr>
      <w:r>
        <w:t>Absatz 2 regelt zum Schutz der Gesellschafter die Modalitäten der Einberufung der Ver- sammlung. Das Recht zur Einberufung steht im Einklang mit der geltenden Rechtslage je- dem Gesellschafter kraft seiner Mitgliedschaft zu (vgl. OLG Stuttgart, Urt. v. 11.</w:t>
      </w:r>
      <w:r>
        <w:t>03.2009 – 14 U 7/08, juris Rn. 282 = ZIP 2010, 474; Enzinger, in: MünchKomm-HGB, 4. Aufl. 2016,</w:t>
      </w:r>
    </w:p>
    <w:p w14:paraId="5ACF8652" w14:textId="77777777" w:rsidR="00C66901" w:rsidRDefault="00F47839">
      <w:pPr>
        <w:pStyle w:val="Textkrper"/>
        <w:ind w:left="102" w:right="972"/>
        <w:jc w:val="both"/>
      </w:pPr>
      <w:r>
        <w:t>§</w:t>
      </w:r>
      <w:r>
        <w:rPr>
          <w:spacing w:val="-2"/>
        </w:rPr>
        <w:t xml:space="preserve"> </w:t>
      </w:r>
      <w:r>
        <w:t>119</w:t>
      </w:r>
      <w:r>
        <w:rPr>
          <w:spacing w:val="-11"/>
        </w:rPr>
        <w:t xml:space="preserve"> </w:t>
      </w:r>
      <w:r>
        <w:t>Rn.</w:t>
      </w:r>
      <w:r>
        <w:rPr>
          <w:spacing w:val="-3"/>
        </w:rPr>
        <w:t xml:space="preserve"> </w:t>
      </w:r>
      <w:r>
        <w:t>49).</w:t>
      </w:r>
      <w:r>
        <w:rPr>
          <w:spacing w:val="-14"/>
        </w:rPr>
        <w:t xml:space="preserve"> </w:t>
      </w:r>
      <w:r>
        <w:t>Wird</w:t>
      </w:r>
      <w:r>
        <w:rPr>
          <w:spacing w:val="-11"/>
        </w:rPr>
        <w:t xml:space="preserve"> </w:t>
      </w:r>
      <w:r>
        <w:t>abweichend</w:t>
      </w:r>
      <w:r>
        <w:rPr>
          <w:spacing w:val="-12"/>
        </w:rPr>
        <w:t xml:space="preserve"> </w:t>
      </w:r>
      <w:r>
        <w:t>davon</w:t>
      </w:r>
      <w:r>
        <w:rPr>
          <w:spacing w:val="-12"/>
        </w:rPr>
        <w:t xml:space="preserve"> </w:t>
      </w:r>
      <w:r>
        <w:t>das</w:t>
      </w:r>
      <w:r>
        <w:rPr>
          <w:spacing w:val="-11"/>
        </w:rPr>
        <w:t xml:space="preserve"> </w:t>
      </w:r>
      <w:r>
        <w:t>Einberufungsrecht</w:t>
      </w:r>
      <w:r>
        <w:rPr>
          <w:spacing w:val="-12"/>
        </w:rPr>
        <w:t xml:space="preserve"> </w:t>
      </w:r>
      <w:r>
        <w:t>durch</w:t>
      </w:r>
      <w:r>
        <w:rPr>
          <w:spacing w:val="-11"/>
        </w:rPr>
        <w:t xml:space="preserve"> </w:t>
      </w:r>
      <w:r>
        <w:t>den</w:t>
      </w:r>
      <w:r>
        <w:rPr>
          <w:spacing w:val="-13"/>
        </w:rPr>
        <w:t xml:space="preserve"> </w:t>
      </w:r>
      <w:r>
        <w:t>Gesellschaftsver- trag allein auf die geschäftsführungsbefugten Gesellschafter übertragen, ist davon auszu- gehen,</w:t>
      </w:r>
      <w:r>
        <w:rPr>
          <w:spacing w:val="-11"/>
        </w:rPr>
        <w:t xml:space="preserve"> </w:t>
      </w:r>
      <w:r>
        <w:t>dass</w:t>
      </w:r>
      <w:r>
        <w:rPr>
          <w:spacing w:val="-13"/>
        </w:rPr>
        <w:t xml:space="preserve"> </w:t>
      </w:r>
      <w:r>
        <w:t>den</w:t>
      </w:r>
      <w:r>
        <w:rPr>
          <w:spacing w:val="-11"/>
        </w:rPr>
        <w:t xml:space="preserve"> </w:t>
      </w:r>
      <w:r>
        <w:t>anderen</w:t>
      </w:r>
      <w:r>
        <w:rPr>
          <w:spacing w:val="-13"/>
        </w:rPr>
        <w:t xml:space="preserve"> </w:t>
      </w:r>
      <w:r>
        <w:t>Gesellschaftern</w:t>
      </w:r>
      <w:r>
        <w:rPr>
          <w:spacing w:val="-14"/>
        </w:rPr>
        <w:t xml:space="preserve"> </w:t>
      </w:r>
      <w:r>
        <w:t>jedenfalls</w:t>
      </w:r>
      <w:r>
        <w:rPr>
          <w:spacing w:val="-11"/>
        </w:rPr>
        <w:t xml:space="preserve"> </w:t>
      </w:r>
      <w:r>
        <w:t>bei</w:t>
      </w:r>
      <w:r>
        <w:rPr>
          <w:spacing w:val="-12"/>
        </w:rPr>
        <w:t xml:space="preserve"> </w:t>
      </w:r>
      <w:r>
        <w:t>Vorliegen</w:t>
      </w:r>
      <w:r>
        <w:rPr>
          <w:spacing w:val="-14"/>
        </w:rPr>
        <w:t xml:space="preserve"> </w:t>
      </w:r>
      <w:r>
        <w:t>eines</w:t>
      </w:r>
      <w:r>
        <w:rPr>
          <w:spacing w:val="-13"/>
        </w:rPr>
        <w:t xml:space="preserve"> </w:t>
      </w:r>
      <w:r>
        <w:t>wichtigen</w:t>
      </w:r>
      <w:r>
        <w:rPr>
          <w:spacing w:val="-16"/>
        </w:rPr>
        <w:t xml:space="preserve"> </w:t>
      </w:r>
      <w:r>
        <w:t>Grundes ein Selbsthilferecht entsprechend § 50 Absatz 3 GmbHG</w:t>
      </w:r>
      <w:r>
        <w:rPr>
          <w:spacing w:val="-5"/>
        </w:rPr>
        <w:t xml:space="preserve"> </w:t>
      </w:r>
      <w:r>
        <w:t>zukom</w:t>
      </w:r>
      <w:r>
        <w:t>mt.</w:t>
      </w:r>
    </w:p>
    <w:p w14:paraId="5ACF8653" w14:textId="77777777" w:rsidR="00C66901" w:rsidRDefault="00C66901">
      <w:pPr>
        <w:pStyle w:val="Textkrper"/>
        <w:spacing w:before="9"/>
        <w:rPr>
          <w:sz w:val="20"/>
        </w:rPr>
      </w:pPr>
    </w:p>
    <w:p w14:paraId="5ACF8654" w14:textId="77777777" w:rsidR="00C66901" w:rsidRDefault="00F47839">
      <w:pPr>
        <w:pStyle w:val="Textkrper"/>
        <w:ind w:left="102" w:right="969"/>
        <w:jc w:val="both"/>
      </w:pPr>
      <w:r>
        <w:t>In</w:t>
      </w:r>
      <w:r>
        <w:rPr>
          <w:spacing w:val="-10"/>
        </w:rPr>
        <w:t xml:space="preserve"> </w:t>
      </w:r>
      <w:r>
        <w:t>Bezug</w:t>
      </w:r>
      <w:r>
        <w:rPr>
          <w:spacing w:val="-8"/>
        </w:rPr>
        <w:t xml:space="preserve"> </w:t>
      </w:r>
      <w:r>
        <w:t>auf</w:t>
      </w:r>
      <w:r>
        <w:rPr>
          <w:spacing w:val="-9"/>
        </w:rPr>
        <w:t xml:space="preserve"> </w:t>
      </w:r>
      <w:r>
        <w:t>den</w:t>
      </w:r>
      <w:r>
        <w:rPr>
          <w:spacing w:val="-13"/>
        </w:rPr>
        <w:t xml:space="preserve"> </w:t>
      </w:r>
      <w:r>
        <w:t>Inhalt</w:t>
      </w:r>
      <w:r>
        <w:rPr>
          <w:spacing w:val="-11"/>
        </w:rPr>
        <w:t xml:space="preserve"> </w:t>
      </w:r>
      <w:r>
        <w:t>und</w:t>
      </w:r>
      <w:r>
        <w:rPr>
          <w:spacing w:val="-11"/>
        </w:rPr>
        <w:t xml:space="preserve"> </w:t>
      </w:r>
      <w:r>
        <w:t>die</w:t>
      </w:r>
      <w:r>
        <w:rPr>
          <w:spacing w:val="-10"/>
        </w:rPr>
        <w:t xml:space="preserve"> </w:t>
      </w:r>
      <w:r>
        <w:t>Frist</w:t>
      </w:r>
      <w:r>
        <w:rPr>
          <w:spacing w:val="-12"/>
        </w:rPr>
        <w:t xml:space="preserve"> </w:t>
      </w:r>
      <w:r>
        <w:t>der</w:t>
      </w:r>
      <w:r>
        <w:rPr>
          <w:spacing w:val="-9"/>
        </w:rPr>
        <w:t xml:space="preserve"> </w:t>
      </w:r>
      <w:r>
        <w:t>Einberufung</w:t>
      </w:r>
      <w:r>
        <w:rPr>
          <w:spacing w:val="-11"/>
        </w:rPr>
        <w:t xml:space="preserve"> </w:t>
      </w:r>
      <w:r>
        <w:t>sieht</w:t>
      </w:r>
      <w:r>
        <w:rPr>
          <w:spacing w:val="-9"/>
        </w:rPr>
        <w:t xml:space="preserve"> </w:t>
      </w:r>
      <w:r>
        <w:t>§</w:t>
      </w:r>
      <w:r>
        <w:rPr>
          <w:spacing w:val="-1"/>
        </w:rPr>
        <w:t xml:space="preserve"> </w:t>
      </w:r>
      <w:r>
        <w:t>109</w:t>
      </w:r>
      <w:r>
        <w:rPr>
          <w:spacing w:val="-10"/>
        </w:rPr>
        <w:t xml:space="preserve"> </w:t>
      </w:r>
      <w:r>
        <w:t>Absatz</w:t>
      </w:r>
      <w:r>
        <w:rPr>
          <w:spacing w:val="-3"/>
        </w:rPr>
        <w:t xml:space="preserve"> </w:t>
      </w:r>
      <w:r>
        <w:t>2</w:t>
      </w:r>
      <w:r>
        <w:rPr>
          <w:spacing w:val="-12"/>
        </w:rPr>
        <w:t xml:space="preserve"> </w:t>
      </w:r>
      <w:r>
        <w:t>HGB-E</w:t>
      </w:r>
      <w:r>
        <w:rPr>
          <w:spacing w:val="-11"/>
        </w:rPr>
        <w:t xml:space="preserve"> </w:t>
      </w:r>
      <w:r>
        <w:t>vor,</w:t>
      </w:r>
      <w:r>
        <w:rPr>
          <w:spacing w:val="-11"/>
        </w:rPr>
        <w:t xml:space="preserve"> </w:t>
      </w:r>
      <w:r>
        <w:t>dass die anderen Gesellschafter unter Ankündigung des Zwecks der Gesellschafterversamm- lung in angemessener Frist eingeladen werden müssen. Zu den Voraussetzungen e</w:t>
      </w:r>
      <w:r>
        <w:t>iner ordnungsgemäßen</w:t>
      </w:r>
      <w:r>
        <w:rPr>
          <w:spacing w:val="-16"/>
        </w:rPr>
        <w:t xml:space="preserve"> </w:t>
      </w:r>
      <w:r>
        <w:t>Einberufung</w:t>
      </w:r>
      <w:r>
        <w:rPr>
          <w:spacing w:val="-14"/>
        </w:rPr>
        <w:t xml:space="preserve"> </w:t>
      </w:r>
      <w:r>
        <w:t>gehören</w:t>
      </w:r>
      <w:r>
        <w:rPr>
          <w:spacing w:val="-14"/>
        </w:rPr>
        <w:t xml:space="preserve"> </w:t>
      </w:r>
      <w:r>
        <w:t>daher</w:t>
      </w:r>
      <w:r>
        <w:rPr>
          <w:spacing w:val="-13"/>
        </w:rPr>
        <w:t xml:space="preserve"> </w:t>
      </w:r>
      <w:r>
        <w:t>die</w:t>
      </w:r>
      <w:r>
        <w:rPr>
          <w:spacing w:val="-13"/>
        </w:rPr>
        <w:t xml:space="preserve"> </w:t>
      </w:r>
      <w:r>
        <w:t>Angabe</w:t>
      </w:r>
      <w:r>
        <w:rPr>
          <w:spacing w:val="-16"/>
        </w:rPr>
        <w:t xml:space="preserve"> </w:t>
      </w:r>
      <w:r>
        <w:t>einer</w:t>
      </w:r>
      <w:r>
        <w:rPr>
          <w:spacing w:val="-15"/>
        </w:rPr>
        <w:t xml:space="preserve"> </w:t>
      </w:r>
      <w:r>
        <w:t>Tagesordnung,</w:t>
      </w:r>
      <w:r>
        <w:rPr>
          <w:spacing w:val="-12"/>
        </w:rPr>
        <w:t xml:space="preserve"> </w:t>
      </w:r>
      <w:r>
        <w:t>deren</w:t>
      </w:r>
      <w:r>
        <w:rPr>
          <w:spacing w:val="-16"/>
        </w:rPr>
        <w:t xml:space="preserve"> </w:t>
      </w:r>
      <w:r>
        <w:t>De- taillierungsgrad vom Beschlussgegenstand abhängt, und die Einhaltung einer für die Vor- bereitung der Versammlung ausreichenden Frist, die ebenfalls je nach Beschlussge</w:t>
      </w:r>
      <w:r>
        <w:t xml:space="preserve">gen- stand variieren kann. Zur Form der Einberufung verschweigt sich der Entwurf. Da die Art und Weise der Übermittlung der Einladung lediglich den Zugang dokumentiert, ist anders als bei der Frage, </w:t>
      </w:r>
      <w:r>
        <w:rPr>
          <w:spacing w:val="-2"/>
        </w:rPr>
        <w:t xml:space="preserve">wie </w:t>
      </w:r>
      <w:r>
        <w:t xml:space="preserve">lange einem Gesellschafter Zeit zur Vorbereitung auf </w:t>
      </w:r>
      <w:r>
        <w:t>eine Gesell- schafterversammlung</w:t>
      </w:r>
      <w:r>
        <w:rPr>
          <w:spacing w:val="-14"/>
        </w:rPr>
        <w:t xml:space="preserve"> </w:t>
      </w:r>
      <w:r>
        <w:t>gegeben</w:t>
      </w:r>
      <w:r>
        <w:rPr>
          <w:spacing w:val="-15"/>
        </w:rPr>
        <w:t xml:space="preserve"> </w:t>
      </w:r>
      <w:r>
        <w:t>werden</w:t>
      </w:r>
      <w:r>
        <w:rPr>
          <w:spacing w:val="-14"/>
        </w:rPr>
        <w:t xml:space="preserve"> </w:t>
      </w:r>
      <w:r>
        <w:t>muss,</w:t>
      </w:r>
      <w:r>
        <w:rPr>
          <w:spacing w:val="-12"/>
        </w:rPr>
        <w:t xml:space="preserve"> </w:t>
      </w:r>
      <w:r>
        <w:t>der</w:t>
      </w:r>
      <w:r>
        <w:rPr>
          <w:spacing w:val="-15"/>
        </w:rPr>
        <w:t xml:space="preserve"> </w:t>
      </w:r>
      <w:r>
        <w:t>Gesellschafter</w:t>
      </w:r>
      <w:r>
        <w:rPr>
          <w:spacing w:val="-15"/>
        </w:rPr>
        <w:t xml:space="preserve"> </w:t>
      </w:r>
      <w:r>
        <w:t>hier</w:t>
      </w:r>
      <w:r>
        <w:rPr>
          <w:spacing w:val="-12"/>
        </w:rPr>
        <w:t xml:space="preserve"> </w:t>
      </w:r>
      <w:r>
        <w:t>nicht</w:t>
      </w:r>
      <w:r>
        <w:rPr>
          <w:spacing w:val="-14"/>
        </w:rPr>
        <w:t xml:space="preserve"> </w:t>
      </w:r>
      <w:r>
        <w:t>schutzbedürftig. Was schließlich Ort und Zeit der Versammlung anbelangt, muss die Einberufung in einer Weise</w:t>
      </w:r>
      <w:r>
        <w:rPr>
          <w:spacing w:val="-6"/>
        </w:rPr>
        <w:t xml:space="preserve"> </w:t>
      </w:r>
      <w:r>
        <w:t>erfolgen,</w:t>
      </w:r>
      <w:r>
        <w:rPr>
          <w:spacing w:val="-5"/>
        </w:rPr>
        <w:t xml:space="preserve"> </w:t>
      </w:r>
      <w:r>
        <w:t>dass</w:t>
      </w:r>
      <w:r>
        <w:rPr>
          <w:spacing w:val="-6"/>
        </w:rPr>
        <w:t xml:space="preserve"> </w:t>
      </w:r>
      <w:r>
        <w:t>sie</w:t>
      </w:r>
      <w:r>
        <w:rPr>
          <w:spacing w:val="-6"/>
        </w:rPr>
        <w:t xml:space="preserve"> </w:t>
      </w:r>
      <w:r>
        <w:t>allen</w:t>
      </w:r>
      <w:r>
        <w:rPr>
          <w:spacing w:val="-4"/>
        </w:rPr>
        <w:t xml:space="preserve"> </w:t>
      </w:r>
      <w:r>
        <w:t>Gesellschaftern</w:t>
      </w:r>
      <w:r>
        <w:rPr>
          <w:spacing w:val="-6"/>
        </w:rPr>
        <w:t xml:space="preserve"> </w:t>
      </w:r>
      <w:r>
        <w:t>die</w:t>
      </w:r>
      <w:r>
        <w:rPr>
          <w:spacing w:val="-6"/>
        </w:rPr>
        <w:t xml:space="preserve"> </w:t>
      </w:r>
      <w:r>
        <w:t>Teilnahme</w:t>
      </w:r>
      <w:r>
        <w:rPr>
          <w:spacing w:val="-4"/>
        </w:rPr>
        <w:t xml:space="preserve"> </w:t>
      </w:r>
      <w:r>
        <w:t>an</w:t>
      </w:r>
      <w:r>
        <w:rPr>
          <w:spacing w:val="-7"/>
        </w:rPr>
        <w:t xml:space="preserve"> </w:t>
      </w:r>
      <w:r>
        <w:t>der</w:t>
      </w:r>
      <w:r>
        <w:rPr>
          <w:spacing w:val="-5"/>
        </w:rPr>
        <w:t xml:space="preserve"> </w:t>
      </w:r>
      <w:r>
        <w:t>Versammlung</w:t>
      </w:r>
      <w:r>
        <w:rPr>
          <w:spacing w:val="-4"/>
        </w:rPr>
        <w:t xml:space="preserve"> </w:t>
      </w:r>
      <w:r>
        <w:t>ermög- licht und Überrumpelungen ausschließt.</w:t>
      </w:r>
    </w:p>
    <w:p w14:paraId="5ACF8655" w14:textId="77777777" w:rsidR="00C66901" w:rsidRDefault="00C66901">
      <w:pPr>
        <w:pStyle w:val="Textkrper"/>
        <w:spacing w:before="7"/>
        <w:rPr>
          <w:sz w:val="20"/>
        </w:rPr>
      </w:pPr>
    </w:p>
    <w:p w14:paraId="5ACF8656" w14:textId="77777777" w:rsidR="00C66901" w:rsidRDefault="00F47839">
      <w:pPr>
        <w:pStyle w:val="berschrift3"/>
      </w:pPr>
      <w:r>
        <w:t>Zu Absatz 3</w:t>
      </w:r>
    </w:p>
    <w:p w14:paraId="5ACF8657" w14:textId="77777777" w:rsidR="00C66901" w:rsidRDefault="00C66901">
      <w:pPr>
        <w:pStyle w:val="Textkrper"/>
        <w:spacing w:before="3"/>
        <w:rPr>
          <w:b/>
          <w:sz w:val="21"/>
        </w:rPr>
      </w:pPr>
    </w:p>
    <w:p w14:paraId="5ACF8658" w14:textId="77777777" w:rsidR="00C66901" w:rsidRDefault="00F47839">
      <w:pPr>
        <w:pStyle w:val="Textkrper"/>
        <w:ind w:left="102" w:right="968"/>
        <w:jc w:val="both"/>
      </w:pPr>
      <w:r>
        <w:t>Absatz 3 legt</w:t>
      </w:r>
      <w:r>
        <w:t xml:space="preserve"> als gesetzlichen Regelfall fest, dass die Beschlüsse der Zustimmung aller stimmberechtigten</w:t>
      </w:r>
      <w:r>
        <w:rPr>
          <w:spacing w:val="-20"/>
        </w:rPr>
        <w:t xml:space="preserve"> </w:t>
      </w:r>
      <w:r>
        <w:t>Gesellschafter</w:t>
      </w:r>
      <w:r>
        <w:rPr>
          <w:spacing w:val="-16"/>
        </w:rPr>
        <w:t xml:space="preserve"> </w:t>
      </w:r>
      <w:r>
        <w:t>bedürfen.</w:t>
      </w:r>
      <w:r>
        <w:rPr>
          <w:spacing w:val="-18"/>
        </w:rPr>
        <w:t xml:space="preserve"> </w:t>
      </w:r>
      <w:r>
        <w:t>Die</w:t>
      </w:r>
      <w:r>
        <w:rPr>
          <w:spacing w:val="-17"/>
        </w:rPr>
        <w:t xml:space="preserve"> </w:t>
      </w:r>
      <w:r>
        <w:t>Vorschrift</w:t>
      </w:r>
      <w:r>
        <w:rPr>
          <w:spacing w:val="-18"/>
        </w:rPr>
        <w:t xml:space="preserve"> </w:t>
      </w:r>
      <w:r>
        <w:t>entspricht</w:t>
      </w:r>
      <w:r>
        <w:rPr>
          <w:spacing w:val="-18"/>
        </w:rPr>
        <w:t xml:space="preserve"> </w:t>
      </w:r>
      <w:r>
        <w:t>§</w:t>
      </w:r>
      <w:r>
        <w:rPr>
          <w:spacing w:val="-2"/>
        </w:rPr>
        <w:t xml:space="preserve"> </w:t>
      </w:r>
      <w:r>
        <w:t>714</w:t>
      </w:r>
      <w:r>
        <w:rPr>
          <w:spacing w:val="-21"/>
        </w:rPr>
        <w:t xml:space="preserve"> </w:t>
      </w:r>
      <w:r>
        <w:t>BGB-E,</w:t>
      </w:r>
      <w:r>
        <w:rPr>
          <w:spacing w:val="-18"/>
        </w:rPr>
        <w:t xml:space="preserve"> </w:t>
      </w:r>
      <w:r>
        <w:t>auf</w:t>
      </w:r>
      <w:r>
        <w:rPr>
          <w:spacing w:val="-18"/>
        </w:rPr>
        <w:t xml:space="preserve"> </w:t>
      </w:r>
      <w:r>
        <w:t>des- sen Begründung Bezug genommen</w:t>
      </w:r>
      <w:r>
        <w:rPr>
          <w:spacing w:val="-3"/>
        </w:rPr>
        <w:t xml:space="preserve"> </w:t>
      </w:r>
      <w:r>
        <w:t>wird.</w:t>
      </w:r>
    </w:p>
    <w:p w14:paraId="5ACF8659" w14:textId="77777777" w:rsidR="00C66901" w:rsidRDefault="00C66901">
      <w:pPr>
        <w:pStyle w:val="Textkrper"/>
        <w:spacing w:before="7"/>
        <w:rPr>
          <w:sz w:val="20"/>
        </w:rPr>
      </w:pPr>
    </w:p>
    <w:p w14:paraId="5ACF865A" w14:textId="77777777" w:rsidR="00C66901" w:rsidRDefault="00F47839">
      <w:pPr>
        <w:pStyle w:val="berschrift3"/>
      </w:pPr>
      <w:r>
        <w:t>Zu Absatz 4</w:t>
      </w:r>
    </w:p>
    <w:p w14:paraId="5ACF865B" w14:textId="77777777" w:rsidR="00C66901" w:rsidRDefault="00C66901">
      <w:pPr>
        <w:pStyle w:val="Textkrper"/>
        <w:rPr>
          <w:b/>
          <w:sz w:val="21"/>
        </w:rPr>
      </w:pPr>
    </w:p>
    <w:p w14:paraId="5ACF865C" w14:textId="77777777" w:rsidR="00C66901" w:rsidRDefault="00F47839">
      <w:pPr>
        <w:pStyle w:val="Textkrper"/>
        <w:ind w:left="102" w:right="967"/>
        <w:jc w:val="both"/>
      </w:pPr>
      <w:r>
        <w:t>Absatz 4 enthält eine Regelung zur Besch</w:t>
      </w:r>
      <w:r>
        <w:t>lussfähigkeit der Versammlung. Für den gesetz- lichen</w:t>
      </w:r>
      <w:r>
        <w:rPr>
          <w:spacing w:val="-6"/>
        </w:rPr>
        <w:t xml:space="preserve"> </w:t>
      </w:r>
      <w:r>
        <w:t>Regelfall,</w:t>
      </w:r>
      <w:r>
        <w:rPr>
          <w:spacing w:val="-7"/>
        </w:rPr>
        <w:t xml:space="preserve"> </w:t>
      </w:r>
      <w:r>
        <w:t>dass</w:t>
      </w:r>
      <w:r>
        <w:rPr>
          <w:spacing w:val="-8"/>
        </w:rPr>
        <w:t xml:space="preserve"> </w:t>
      </w:r>
      <w:r>
        <w:t>ein</w:t>
      </w:r>
      <w:r>
        <w:rPr>
          <w:spacing w:val="-9"/>
        </w:rPr>
        <w:t xml:space="preserve"> </w:t>
      </w:r>
      <w:r>
        <w:t>Beschluss</w:t>
      </w:r>
      <w:r>
        <w:rPr>
          <w:spacing w:val="-9"/>
        </w:rPr>
        <w:t xml:space="preserve"> </w:t>
      </w:r>
      <w:r>
        <w:t>nur</w:t>
      </w:r>
      <w:r>
        <w:rPr>
          <w:spacing w:val="-8"/>
        </w:rPr>
        <w:t xml:space="preserve"> </w:t>
      </w:r>
      <w:r>
        <w:t>einstimmig</w:t>
      </w:r>
      <w:r>
        <w:rPr>
          <w:spacing w:val="-9"/>
        </w:rPr>
        <w:t xml:space="preserve"> </w:t>
      </w:r>
      <w:r>
        <w:t>gefasst</w:t>
      </w:r>
      <w:r>
        <w:rPr>
          <w:spacing w:val="-7"/>
        </w:rPr>
        <w:t xml:space="preserve"> </w:t>
      </w:r>
      <w:r>
        <w:t>werden</w:t>
      </w:r>
      <w:r>
        <w:rPr>
          <w:spacing w:val="-9"/>
        </w:rPr>
        <w:t xml:space="preserve"> </w:t>
      </w:r>
      <w:r>
        <w:t>kann,</w:t>
      </w:r>
      <w:r>
        <w:rPr>
          <w:spacing w:val="-7"/>
        </w:rPr>
        <w:t xml:space="preserve"> </w:t>
      </w:r>
      <w:r>
        <w:t>versteht</w:t>
      </w:r>
      <w:r>
        <w:rPr>
          <w:spacing w:val="-7"/>
        </w:rPr>
        <w:t xml:space="preserve"> </w:t>
      </w:r>
      <w:r>
        <w:t>sich</w:t>
      </w:r>
      <w:r>
        <w:rPr>
          <w:spacing w:val="-6"/>
        </w:rPr>
        <w:t xml:space="preserve"> </w:t>
      </w:r>
      <w:r>
        <w:t>von selbst, dass in der Versammlung alle Gesellschafter anwesend oder zumindest vertreten sein müssen. Hat hingegen nach dem Gesellschaftsvertrag die Mehrheit der Stimmen zu entscheiden,</w:t>
      </w:r>
      <w:r>
        <w:rPr>
          <w:spacing w:val="-10"/>
        </w:rPr>
        <w:t xml:space="preserve"> </w:t>
      </w:r>
      <w:r>
        <w:t>stellt</w:t>
      </w:r>
      <w:r>
        <w:rPr>
          <w:spacing w:val="-10"/>
        </w:rPr>
        <w:t xml:space="preserve"> </w:t>
      </w:r>
      <w:r>
        <w:t>die</w:t>
      </w:r>
      <w:r>
        <w:rPr>
          <w:spacing w:val="-11"/>
        </w:rPr>
        <w:t xml:space="preserve"> </w:t>
      </w:r>
      <w:r>
        <w:t>Vorschrift</w:t>
      </w:r>
      <w:r>
        <w:rPr>
          <w:spacing w:val="-10"/>
        </w:rPr>
        <w:t xml:space="preserve"> </w:t>
      </w:r>
      <w:r>
        <w:t>im</w:t>
      </w:r>
      <w:r>
        <w:rPr>
          <w:spacing w:val="-12"/>
        </w:rPr>
        <w:t xml:space="preserve"> </w:t>
      </w:r>
      <w:r>
        <w:t>Einklang</w:t>
      </w:r>
      <w:r>
        <w:rPr>
          <w:spacing w:val="-12"/>
        </w:rPr>
        <w:t xml:space="preserve"> </w:t>
      </w:r>
      <w:r>
        <w:t>mit</w:t>
      </w:r>
      <w:r>
        <w:rPr>
          <w:spacing w:val="-10"/>
        </w:rPr>
        <w:t xml:space="preserve"> </w:t>
      </w:r>
      <w:r>
        <w:t>der</w:t>
      </w:r>
      <w:r>
        <w:rPr>
          <w:spacing w:val="-13"/>
        </w:rPr>
        <w:t xml:space="preserve"> </w:t>
      </w:r>
      <w:r>
        <w:t>geltenden</w:t>
      </w:r>
      <w:r>
        <w:rPr>
          <w:spacing w:val="-11"/>
        </w:rPr>
        <w:t xml:space="preserve"> </w:t>
      </w:r>
      <w:r>
        <w:t>Rechtslage</w:t>
      </w:r>
      <w:r>
        <w:rPr>
          <w:spacing w:val="-16"/>
        </w:rPr>
        <w:t xml:space="preserve"> </w:t>
      </w:r>
      <w:r>
        <w:t>klar,</w:t>
      </w:r>
      <w:r>
        <w:rPr>
          <w:spacing w:val="-10"/>
        </w:rPr>
        <w:t xml:space="preserve"> </w:t>
      </w:r>
      <w:r>
        <w:t>dass</w:t>
      </w:r>
      <w:r>
        <w:rPr>
          <w:spacing w:val="-13"/>
        </w:rPr>
        <w:t xml:space="preserve"> </w:t>
      </w:r>
      <w:r>
        <w:t>für</w:t>
      </w:r>
      <w:r>
        <w:rPr>
          <w:spacing w:val="-10"/>
        </w:rPr>
        <w:t xml:space="preserve"> </w:t>
      </w:r>
      <w:r>
        <w:t>die Beschlussfähigkeit</w:t>
      </w:r>
      <w:r>
        <w:rPr>
          <w:spacing w:val="-18"/>
        </w:rPr>
        <w:t xml:space="preserve"> </w:t>
      </w:r>
      <w:r>
        <w:t>genügend</w:t>
      </w:r>
      <w:r>
        <w:rPr>
          <w:spacing w:val="-20"/>
        </w:rPr>
        <w:t xml:space="preserve"> </w:t>
      </w:r>
      <w:r>
        <w:t>Gesellschafter</w:t>
      </w:r>
      <w:r>
        <w:rPr>
          <w:spacing w:val="-16"/>
        </w:rPr>
        <w:t xml:space="preserve"> </w:t>
      </w:r>
      <w:r>
        <w:t>anwesend</w:t>
      </w:r>
      <w:r>
        <w:rPr>
          <w:spacing w:val="-15"/>
        </w:rPr>
        <w:t xml:space="preserve"> </w:t>
      </w:r>
      <w:r>
        <w:t>oder</w:t>
      </w:r>
      <w:r>
        <w:rPr>
          <w:spacing w:val="-14"/>
        </w:rPr>
        <w:t xml:space="preserve"> </w:t>
      </w:r>
      <w:r>
        <w:t>vertreten</w:t>
      </w:r>
      <w:r>
        <w:rPr>
          <w:spacing w:val="-17"/>
        </w:rPr>
        <w:t xml:space="preserve"> </w:t>
      </w:r>
      <w:r>
        <w:t>sein</w:t>
      </w:r>
      <w:r>
        <w:rPr>
          <w:spacing w:val="-14"/>
        </w:rPr>
        <w:t xml:space="preserve"> </w:t>
      </w:r>
      <w:r>
        <w:t>müssen,</w:t>
      </w:r>
      <w:r>
        <w:rPr>
          <w:spacing w:val="-11"/>
        </w:rPr>
        <w:t xml:space="preserve"> </w:t>
      </w:r>
      <w:r>
        <w:t>um</w:t>
      </w:r>
      <w:r>
        <w:rPr>
          <w:spacing w:val="-15"/>
        </w:rPr>
        <w:t xml:space="preserve"> </w:t>
      </w:r>
      <w:r>
        <w:t>mit deren Stimmen nach den vertraglichen Mehrheitserfordernissen wirksam einen Beschluss fassen</w:t>
      </w:r>
      <w:r>
        <w:rPr>
          <w:spacing w:val="35"/>
        </w:rPr>
        <w:t xml:space="preserve"> </w:t>
      </w:r>
      <w:r>
        <w:t>zu</w:t>
      </w:r>
      <w:r>
        <w:rPr>
          <w:spacing w:val="33"/>
        </w:rPr>
        <w:t xml:space="preserve"> </w:t>
      </w:r>
      <w:r>
        <w:t>können</w:t>
      </w:r>
      <w:r>
        <w:rPr>
          <w:spacing w:val="35"/>
        </w:rPr>
        <w:t xml:space="preserve"> </w:t>
      </w:r>
      <w:r>
        <w:t>(vgl.</w:t>
      </w:r>
      <w:r>
        <w:rPr>
          <w:spacing w:val="35"/>
        </w:rPr>
        <w:t xml:space="preserve"> </w:t>
      </w:r>
      <w:r>
        <w:t>Freitag,</w:t>
      </w:r>
      <w:r>
        <w:rPr>
          <w:spacing w:val="35"/>
        </w:rPr>
        <w:t xml:space="preserve"> </w:t>
      </w:r>
      <w:r>
        <w:t>in:</w:t>
      </w:r>
      <w:r>
        <w:rPr>
          <w:spacing w:val="36"/>
        </w:rPr>
        <w:t xml:space="preserve"> </w:t>
      </w:r>
      <w:r>
        <w:t>Ebenroth/Boujong/Joost/Strohn,</w:t>
      </w:r>
      <w:r>
        <w:rPr>
          <w:spacing w:val="36"/>
        </w:rPr>
        <w:t xml:space="preserve"> </w:t>
      </w:r>
      <w:r>
        <w:t>HGB,</w:t>
      </w:r>
      <w:r>
        <w:rPr>
          <w:spacing w:val="37"/>
        </w:rPr>
        <w:t xml:space="preserve"> </w:t>
      </w:r>
      <w:r>
        <w:t>4.</w:t>
      </w:r>
      <w:r>
        <w:rPr>
          <w:spacing w:val="-2"/>
        </w:rPr>
        <w:t xml:space="preserve"> </w:t>
      </w:r>
      <w:r>
        <w:t>Aufl.</w:t>
      </w:r>
      <w:r>
        <w:rPr>
          <w:spacing w:val="36"/>
        </w:rPr>
        <w:t xml:space="preserve"> </w:t>
      </w:r>
      <w:r>
        <w:t>2020,</w:t>
      </w:r>
    </w:p>
    <w:p w14:paraId="5ACF865D" w14:textId="77777777" w:rsidR="00C66901" w:rsidRDefault="00F47839">
      <w:pPr>
        <w:pStyle w:val="Textkrper"/>
        <w:spacing w:line="252" w:lineRule="exact"/>
        <w:ind w:left="102"/>
        <w:jc w:val="both"/>
      </w:pPr>
      <w:r>
        <w:t>§ 119 Rn. 63; Plückelmann, in: Münchener Anwaltshandbuch Personengesellschaftsrecht,</w:t>
      </w:r>
    </w:p>
    <w:p w14:paraId="5ACF865E" w14:textId="77777777" w:rsidR="00C66901" w:rsidRDefault="00F47839">
      <w:pPr>
        <w:pStyle w:val="Listenabsatz"/>
        <w:numPr>
          <w:ilvl w:val="0"/>
          <w:numId w:val="3"/>
        </w:numPr>
        <w:tabs>
          <w:tab w:val="left" w:pos="350"/>
        </w:tabs>
        <w:spacing w:before="2"/>
        <w:ind w:right="970" w:firstLine="0"/>
        <w:jc w:val="both"/>
      </w:pPr>
      <w:r>
        <w:t>Aufl. 2019, § 8 Rn. 112). Bei der Ermittlung der „anwesenden“ beziehungsweise „vertre- tenen“</w:t>
      </w:r>
      <w:r>
        <w:rPr>
          <w:spacing w:val="-6"/>
        </w:rPr>
        <w:t xml:space="preserve"> </w:t>
      </w:r>
      <w:r>
        <w:t>Stimmen</w:t>
      </w:r>
      <w:r>
        <w:rPr>
          <w:spacing w:val="-8"/>
        </w:rPr>
        <w:t xml:space="preserve"> </w:t>
      </w:r>
      <w:r>
        <w:t>sind</w:t>
      </w:r>
      <w:r>
        <w:rPr>
          <w:spacing w:val="-8"/>
        </w:rPr>
        <w:t xml:space="preserve"> </w:t>
      </w:r>
      <w:r>
        <w:t>auch</w:t>
      </w:r>
      <w:r>
        <w:rPr>
          <w:spacing w:val="-8"/>
        </w:rPr>
        <w:t xml:space="preserve"> </w:t>
      </w:r>
      <w:r>
        <w:t>die</w:t>
      </w:r>
      <w:r>
        <w:rPr>
          <w:spacing w:val="-8"/>
        </w:rPr>
        <w:t xml:space="preserve"> </w:t>
      </w:r>
      <w:r>
        <w:t>Stimmen</w:t>
      </w:r>
      <w:r>
        <w:rPr>
          <w:spacing w:val="-10"/>
        </w:rPr>
        <w:t xml:space="preserve"> </w:t>
      </w:r>
      <w:r>
        <w:t>derjenigen</w:t>
      </w:r>
      <w:r>
        <w:rPr>
          <w:spacing w:val="-8"/>
        </w:rPr>
        <w:t xml:space="preserve"> </w:t>
      </w:r>
      <w:r>
        <w:t>Gesellschafter</w:t>
      </w:r>
      <w:r>
        <w:rPr>
          <w:spacing w:val="-9"/>
        </w:rPr>
        <w:t xml:space="preserve"> </w:t>
      </w:r>
      <w:r>
        <w:t>mitzuzählen,</w:t>
      </w:r>
      <w:r>
        <w:rPr>
          <w:spacing w:val="-6"/>
        </w:rPr>
        <w:t xml:space="preserve"> </w:t>
      </w:r>
      <w:r>
        <w:t>denen</w:t>
      </w:r>
      <w:r>
        <w:rPr>
          <w:spacing w:val="-10"/>
        </w:rPr>
        <w:t xml:space="preserve"> </w:t>
      </w:r>
      <w:r>
        <w:t>kein Stimmrecht zusteht. Denn die Teilnahme und Beratung auch der nicht stimmberechtigt</w:t>
      </w:r>
      <w:r>
        <w:t xml:space="preserve">en Gesellschafter gewährleistet eine angemessene Erörterung und damit eine erhöhte Rich- tigkeitsgewähr des Beschlusses (vgl. OLG Hamm, Urt. v. 27.11.1991 – 8 U 51/91, juris Rn. 4 = GmbHR 1992, 466; OLG Hamm, Urt. v. 30.01.2008 – 8 U 94/07, juris Rn. 45 = </w:t>
      </w:r>
      <w:r>
        <w:t>OLGR Hamm 2008, 453). Den Gesellschaftern bleibt es im Übrigen unbenommen, ein be- stimmtes Quorum zu vereinbaren, um auf diese Weise ein Minimum an gesellschaftsinter- ner Öffentlichkeit und Legitimation des Beschlusses</w:t>
      </w:r>
      <w:r>
        <w:rPr>
          <w:spacing w:val="-7"/>
        </w:rPr>
        <w:t xml:space="preserve"> </w:t>
      </w:r>
      <w:r>
        <w:t>herzustellen.</w:t>
      </w:r>
    </w:p>
    <w:p w14:paraId="5ACF865F" w14:textId="77777777" w:rsidR="00C66901" w:rsidRDefault="00C66901">
      <w:pPr>
        <w:jc w:val="both"/>
        <w:sectPr w:rsidR="00C66901">
          <w:pgSz w:w="11910" w:h="16840"/>
          <w:pgMar w:top="940" w:right="440" w:bottom="280" w:left="1600" w:header="712" w:footer="0" w:gutter="0"/>
          <w:cols w:space="720"/>
        </w:sectPr>
      </w:pPr>
    </w:p>
    <w:p w14:paraId="5ACF8660" w14:textId="77777777" w:rsidR="00C66901" w:rsidRDefault="00F47839">
      <w:pPr>
        <w:pStyle w:val="Textkrper"/>
        <w:spacing w:before="171"/>
        <w:ind w:left="102" w:right="966"/>
        <w:jc w:val="both"/>
      </w:pPr>
      <w:r>
        <w:lastRenderedPageBreak/>
        <w:t>Dadurch,</w:t>
      </w:r>
      <w:r>
        <w:rPr>
          <w:spacing w:val="-10"/>
        </w:rPr>
        <w:t xml:space="preserve"> </w:t>
      </w:r>
      <w:r>
        <w:t>dass</w:t>
      </w:r>
      <w:r>
        <w:rPr>
          <w:spacing w:val="-11"/>
        </w:rPr>
        <w:t xml:space="preserve"> </w:t>
      </w:r>
      <w:r>
        <w:t>sich</w:t>
      </w:r>
      <w:r>
        <w:rPr>
          <w:spacing w:val="-11"/>
        </w:rPr>
        <w:t xml:space="preserve"> </w:t>
      </w:r>
      <w:r>
        <w:t>nach</w:t>
      </w:r>
      <w:r>
        <w:rPr>
          <w:spacing w:val="-10"/>
        </w:rPr>
        <w:t xml:space="preserve"> </w:t>
      </w:r>
      <w:r>
        <w:t>§</w:t>
      </w:r>
      <w:r>
        <w:rPr>
          <w:spacing w:val="-2"/>
        </w:rPr>
        <w:t xml:space="preserve"> </w:t>
      </w:r>
      <w:r>
        <w:t>109</w:t>
      </w:r>
      <w:r>
        <w:rPr>
          <w:spacing w:val="-2"/>
        </w:rPr>
        <w:t xml:space="preserve"> </w:t>
      </w:r>
      <w:r>
        <w:t>Absatz</w:t>
      </w:r>
      <w:r>
        <w:rPr>
          <w:spacing w:val="-4"/>
        </w:rPr>
        <w:t xml:space="preserve"> </w:t>
      </w:r>
      <w:r>
        <w:t>4</w:t>
      </w:r>
      <w:r>
        <w:rPr>
          <w:spacing w:val="-8"/>
        </w:rPr>
        <w:t xml:space="preserve"> </w:t>
      </w:r>
      <w:r>
        <w:t>HGB-E</w:t>
      </w:r>
      <w:r>
        <w:rPr>
          <w:spacing w:val="-12"/>
        </w:rPr>
        <w:t xml:space="preserve"> </w:t>
      </w:r>
      <w:r>
        <w:t>die</w:t>
      </w:r>
      <w:r>
        <w:rPr>
          <w:spacing w:val="-9"/>
        </w:rPr>
        <w:t xml:space="preserve"> </w:t>
      </w:r>
      <w:r>
        <w:t>Beschlussfähigkeit</w:t>
      </w:r>
      <w:r>
        <w:rPr>
          <w:spacing w:val="-10"/>
        </w:rPr>
        <w:t xml:space="preserve"> </w:t>
      </w:r>
      <w:r>
        <w:t>ohne</w:t>
      </w:r>
      <w:r>
        <w:rPr>
          <w:spacing w:val="-9"/>
        </w:rPr>
        <w:t xml:space="preserve"> </w:t>
      </w:r>
      <w:r>
        <w:t>Rücksicht</w:t>
      </w:r>
      <w:r>
        <w:rPr>
          <w:spacing w:val="-10"/>
        </w:rPr>
        <w:t xml:space="preserve"> </w:t>
      </w:r>
      <w:r>
        <w:t>auf die Stimmberechtigung beurteilt, wird zudem indirekt die geltende Rechtslage bestätigt, dass</w:t>
      </w:r>
      <w:r>
        <w:rPr>
          <w:spacing w:val="-12"/>
        </w:rPr>
        <w:t xml:space="preserve"> </w:t>
      </w:r>
      <w:r>
        <w:t>an</w:t>
      </w:r>
      <w:r>
        <w:rPr>
          <w:spacing w:val="-13"/>
        </w:rPr>
        <w:t xml:space="preserve"> </w:t>
      </w:r>
      <w:r>
        <w:t>einer</w:t>
      </w:r>
      <w:r>
        <w:rPr>
          <w:spacing w:val="-11"/>
        </w:rPr>
        <w:t xml:space="preserve"> </w:t>
      </w:r>
      <w:r>
        <w:t>Versammlung</w:t>
      </w:r>
      <w:r>
        <w:rPr>
          <w:spacing w:val="-10"/>
        </w:rPr>
        <w:t xml:space="preserve"> </w:t>
      </w:r>
      <w:r>
        <w:t>sämtliche,</w:t>
      </w:r>
      <w:r>
        <w:rPr>
          <w:spacing w:val="-11"/>
        </w:rPr>
        <w:t xml:space="preserve"> </w:t>
      </w:r>
      <w:r>
        <w:t>also</w:t>
      </w:r>
      <w:r>
        <w:rPr>
          <w:spacing w:val="-12"/>
        </w:rPr>
        <w:t xml:space="preserve"> </w:t>
      </w:r>
      <w:r>
        <w:t>auch</w:t>
      </w:r>
      <w:r>
        <w:rPr>
          <w:spacing w:val="-14"/>
        </w:rPr>
        <w:t xml:space="preserve"> </w:t>
      </w:r>
      <w:r>
        <w:t>die</w:t>
      </w:r>
      <w:r>
        <w:rPr>
          <w:spacing w:val="-12"/>
        </w:rPr>
        <w:t xml:space="preserve"> </w:t>
      </w:r>
      <w:r>
        <w:t>nicht</w:t>
      </w:r>
      <w:r>
        <w:rPr>
          <w:spacing w:val="-11"/>
        </w:rPr>
        <w:t xml:space="preserve"> </w:t>
      </w:r>
      <w:r>
        <w:t>stimmberechtigten,</w:t>
      </w:r>
      <w:r>
        <w:rPr>
          <w:spacing w:val="-11"/>
        </w:rPr>
        <w:t xml:space="preserve"> </w:t>
      </w:r>
      <w:r>
        <w:t>Gesellschaf- ter teilnehmen können (vgl. Plückelmann, in: Münchener Anwaltshandbuch Personenge- sellschaftsrecht, 3. Aufl. 2019, § 8 Rn. 104). Was schließlich die Bezugnahme auf eine mögliche</w:t>
      </w:r>
      <w:r>
        <w:rPr>
          <w:spacing w:val="-13"/>
        </w:rPr>
        <w:t xml:space="preserve"> </w:t>
      </w:r>
      <w:r>
        <w:t>Vertretung</w:t>
      </w:r>
      <w:r>
        <w:rPr>
          <w:spacing w:val="-12"/>
        </w:rPr>
        <w:t xml:space="preserve"> </w:t>
      </w:r>
      <w:r>
        <w:t>der</w:t>
      </w:r>
      <w:r>
        <w:rPr>
          <w:spacing w:val="-16"/>
        </w:rPr>
        <w:t xml:space="preserve"> </w:t>
      </w:r>
      <w:r>
        <w:t>Gesellschafter</w:t>
      </w:r>
      <w:r>
        <w:rPr>
          <w:spacing w:val="-11"/>
        </w:rPr>
        <w:t xml:space="preserve"> </w:t>
      </w:r>
      <w:r>
        <w:t>anbelangt,</w:t>
      </w:r>
      <w:r>
        <w:rPr>
          <w:spacing w:val="-11"/>
        </w:rPr>
        <w:t xml:space="preserve"> </w:t>
      </w:r>
      <w:r>
        <w:t>verschweigt</w:t>
      </w:r>
      <w:r>
        <w:rPr>
          <w:spacing w:val="-11"/>
        </w:rPr>
        <w:t xml:space="preserve"> </w:t>
      </w:r>
      <w:r>
        <w:t>sich</w:t>
      </w:r>
      <w:r>
        <w:rPr>
          <w:spacing w:val="-15"/>
        </w:rPr>
        <w:t xml:space="preserve"> </w:t>
      </w:r>
      <w:r>
        <w:t>der</w:t>
      </w:r>
      <w:r>
        <w:rPr>
          <w:spacing w:val="-11"/>
        </w:rPr>
        <w:t xml:space="preserve"> </w:t>
      </w:r>
      <w:r>
        <w:t>En</w:t>
      </w:r>
      <w:r>
        <w:t>twurf</w:t>
      </w:r>
      <w:r>
        <w:rPr>
          <w:spacing w:val="-11"/>
        </w:rPr>
        <w:t xml:space="preserve"> </w:t>
      </w:r>
      <w:r>
        <w:t>zu</w:t>
      </w:r>
      <w:r>
        <w:rPr>
          <w:spacing w:val="-12"/>
        </w:rPr>
        <w:t xml:space="preserve"> </w:t>
      </w:r>
      <w:r>
        <w:t>den</w:t>
      </w:r>
      <w:r>
        <w:rPr>
          <w:spacing w:val="-12"/>
        </w:rPr>
        <w:t xml:space="preserve"> </w:t>
      </w:r>
      <w:r>
        <w:t xml:space="preserve">Vo- raussetzungen. Unter welchen Voraussetzungen eine Vertretung bei der Stimmrechtsaus- übung zulässig ist, entzieht sich ebenso </w:t>
      </w:r>
      <w:r>
        <w:rPr>
          <w:spacing w:val="-2"/>
        </w:rPr>
        <w:t xml:space="preserve">wie </w:t>
      </w:r>
      <w:r>
        <w:t>die diskutierten Ausnahmen zu dem in § 711a BGB-E</w:t>
      </w:r>
      <w:r>
        <w:rPr>
          <w:spacing w:val="-20"/>
        </w:rPr>
        <w:t xml:space="preserve"> </w:t>
      </w:r>
      <w:r>
        <w:t>geregelten</w:t>
      </w:r>
      <w:r>
        <w:rPr>
          <w:spacing w:val="-17"/>
        </w:rPr>
        <w:t xml:space="preserve"> </w:t>
      </w:r>
      <w:r>
        <w:t>Abspaltungsverbot</w:t>
      </w:r>
      <w:r>
        <w:rPr>
          <w:spacing w:val="-16"/>
        </w:rPr>
        <w:t xml:space="preserve"> </w:t>
      </w:r>
      <w:r>
        <w:t>(zum</w:t>
      </w:r>
      <w:r>
        <w:rPr>
          <w:spacing w:val="-16"/>
        </w:rPr>
        <w:t xml:space="preserve"> </w:t>
      </w:r>
      <w:r>
        <w:t>Beispiel</w:t>
      </w:r>
      <w:r>
        <w:rPr>
          <w:spacing w:val="-16"/>
        </w:rPr>
        <w:t xml:space="preserve"> </w:t>
      </w:r>
      <w:r>
        <w:t>Überlassung</w:t>
      </w:r>
      <w:r>
        <w:rPr>
          <w:spacing w:val="-14"/>
        </w:rPr>
        <w:t xml:space="preserve"> </w:t>
      </w:r>
      <w:r>
        <w:t>zur</w:t>
      </w:r>
      <w:r>
        <w:rPr>
          <w:spacing w:val="-14"/>
        </w:rPr>
        <w:t xml:space="preserve"> </w:t>
      </w:r>
      <w:r>
        <w:t>Ausübung,</w:t>
      </w:r>
      <w:r>
        <w:rPr>
          <w:spacing w:val="-16"/>
        </w:rPr>
        <w:t xml:space="preserve"> </w:t>
      </w:r>
      <w:r>
        <w:t>Treuhand, Nießbrauch, Testamentsvollstreckung) einer abstrakt-generellen</w:t>
      </w:r>
      <w:r>
        <w:rPr>
          <w:spacing w:val="-6"/>
        </w:rPr>
        <w:t xml:space="preserve"> </w:t>
      </w:r>
      <w:r>
        <w:t>Regelung.</w:t>
      </w:r>
    </w:p>
    <w:p w14:paraId="5ACF8661" w14:textId="77777777" w:rsidR="00C66901" w:rsidRDefault="00C66901">
      <w:pPr>
        <w:pStyle w:val="Textkrper"/>
        <w:spacing w:before="10"/>
        <w:rPr>
          <w:sz w:val="20"/>
        </w:rPr>
      </w:pPr>
    </w:p>
    <w:p w14:paraId="5ACF8662" w14:textId="77777777" w:rsidR="00C66901" w:rsidRDefault="00F47839">
      <w:pPr>
        <w:pStyle w:val="berschrift3"/>
        <w:spacing w:before="1"/>
      </w:pPr>
      <w:r>
        <w:t>Zu § 110 (Anfechtbarkeit und Nichtigkeit von Gesellschafterbeschlüssen)</w:t>
      </w:r>
    </w:p>
    <w:p w14:paraId="5ACF8663" w14:textId="77777777" w:rsidR="00C66901" w:rsidRDefault="00C66901">
      <w:pPr>
        <w:pStyle w:val="Textkrper"/>
        <w:spacing w:before="11"/>
        <w:rPr>
          <w:b/>
          <w:sz w:val="20"/>
        </w:rPr>
      </w:pPr>
    </w:p>
    <w:p w14:paraId="5ACF8664" w14:textId="77777777" w:rsidR="00C66901" w:rsidRDefault="00F47839">
      <w:pPr>
        <w:pStyle w:val="Textkrper"/>
        <w:ind w:left="102" w:right="968"/>
        <w:jc w:val="both"/>
      </w:pPr>
      <w:r>
        <w:t>§ 110 HGB-E ist neu. Die Vorschrift regelt die grundlegende Unterscheidung zwischen der A</w:t>
      </w:r>
      <w:r>
        <w:t>nfechtbarkeit</w:t>
      </w:r>
      <w:r>
        <w:rPr>
          <w:spacing w:val="-16"/>
        </w:rPr>
        <w:t xml:space="preserve"> </w:t>
      </w:r>
      <w:r>
        <w:t>und</w:t>
      </w:r>
      <w:r>
        <w:rPr>
          <w:spacing w:val="-16"/>
        </w:rPr>
        <w:t xml:space="preserve"> </w:t>
      </w:r>
      <w:r>
        <w:t>der</w:t>
      </w:r>
      <w:r>
        <w:rPr>
          <w:spacing w:val="-16"/>
        </w:rPr>
        <w:t xml:space="preserve"> </w:t>
      </w:r>
      <w:r>
        <w:t>Nichtigkeit</w:t>
      </w:r>
      <w:r>
        <w:rPr>
          <w:spacing w:val="-13"/>
        </w:rPr>
        <w:t xml:space="preserve"> </w:t>
      </w:r>
      <w:r>
        <w:t>von</w:t>
      </w:r>
      <w:r>
        <w:rPr>
          <w:spacing w:val="-16"/>
        </w:rPr>
        <w:t xml:space="preserve"> </w:t>
      </w:r>
      <w:r>
        <w:t>Gesellschafterbeschlüssen</w:t>
      </w:r>
      <w:r>
        <w:rPr>
          <w:spacing w:val="-16"/>
        </w:rPr>
        <w:t xml:space="preserve"> </w:t>
      </w:r>
      <w:r>
        <w:t>und</w:t>
      </w:r>
      <w:r>
        <w:rPr>
          <w:spacing w:val="-16"/>
        </w:rPr>
        <w:t xml:space="preserve"> </w:t>
      </w:r>
      <w:r>
        <w:t>bildet</w:t>
      </w:r>
      <w:r>
        <w:rPr>
          <w:spacing w:val="-13"/>
        </w:rPr>
        <w:t xml:space="preserve"> </w:t>
      </w:r>
      <w:r>
        <w:t>zusammen</w:t>
      </w:r>
      <w:r>
        <w:rPr>
          <w:spacing w:val="-16"/>
        </w:rPr>
        <w:t xml:space="preserve"> </w:t>
      </w:r>
      <w:r>
        <w:t>mit den nachfolgenden Vorschriften der §§ 111 bis 115 HGB-E das neue Beschlussmängel- recht der Personenhandelsgesellschaften nach dem Anfechtungsmodell. Als Regelungs- vor</w:t>
      </w:r>
      <w:r>
        <w:t>bild gilt insoweit die Unterscheidung in den §§ 241 bis 249 AktG zwischen Mängeln,</w:t>
      </w:r>
      <w:r>
        <w:rPr>
          <w:spacing w:val="-40"/>
        </w:rPr>
        <w:t xml:space="preserve"> </w:t>
      </w:r>
      <w:r>
        <w:t>die bereits aus sich heraus zur Nichtigkeit des Hauptversammlungsbeschlusses führen, und mangelbehafteten</w:t>
      </w:r>
      <w:r>
        <w:rPr>
          <w:spacing w:val="-5"/>
        </w:rPr>
        <w:t xml:space="preserve"> </w:t>
      </w:r>
      <w:r>
        <w:t>Beschlüssen,</w:t>
      </w:r>
      <w:r>
        <w:rPr>
          <w:spacing w:val="-4"/>
        </w:rPr>
        <w:t xml:space="preserve"> </w:t>
      </w:r>
      <w:r>
        <w:t>die</w:t>
      </w:r>
      <w:r>
        <w:rPr>
          <w:spacing w:val="-5"/>
        </w:rPr>
        <w:t xml:space="preserve"> </w:t>
      </w:r>
      <w:r>
        <w:t>erst</w:t>
      </w:r>
      <w:r>
        <w:rPr>
          <w:spacing w:val="-4"/>
        </w:rPr>
        <w:t xml:space="preserve"> </w:t>
      </w:r>
      <w:r>
        <w:t>durch</w:t>
      </w:r>
      <w:r>
        <w:rPr>
          <w:spacing w:val="-5"/>
        </w:rPr>
        <w:t xml:space="preserve"> </w:t>
      </w:r>
      <w:r>
        <w:t>eine</w:t>
      </w:r>
      <w:r>
        <w:rPr>
          <w:spacing w:val="-5"/>
        </w:rPr>
        <w:t xml:space="preserve"> </w:t>
      </w:r>
      <w:r>
        <w:t>befristete</w:t>
      </w:r>
      <w:r>
        <w:rPr>
          <w:spacing w:val="-7"/>
        </w:rPr>
        <w:t xml:space="preserve"> </w:t>
      </w:r>
      <w:r>
        <w:t>Anfechtungsklage</w:t>
      </w:r>
      <w:r>
        <w:rPr>
          <w:spacing w:val="-7"/>
        </w:rPr>
        <w:t xml:space="preserve"> </w:t>
      </w:r>
      <w:r>
        <w:t>gegen</w:t>
      </w:r>
      <w:r>
        <w:rPr>
          <w:spacing w:val="-8"/>
        </w:rPr>
        <w:t xml:space="preserve"> </w:t>
      </w:r>
      <w:r>
        <w:t>die Aktiengesellschaft</w:t>
      </w:r>
      <w:r>
        <w:rPr>
          <w:spacing w:val="-7"/>
        </w:rPr>
        <w:t xml:space="preserve"> </w:t>
      </w:r>
      <w:r>
        <w:t>vernichtet</w:t>
      </w:r>
      <w:r>
        <w:rPr>
          <w:spacing w:val="-7"/>
        </w:rPr>
        <w:t xml:space="preserve"> </w:t>
      </w:r>
      <w:r>
        <w:t>werden</w:t>
      </w:r>
      <w:r>
        <w:rPr>
          <w:spacing w:val="-9"/>
        </w:rPr>
        <w:t xml:space="preserve"> </w:t>
      </w:r>
      <w:r>
        <w:t>können.</w:t>
      </w:r>
      <w:r>
        <w:rPr>
          <w:spacing w:val="-8"/>
        </w:rPr>
        <w:t xml:space="preserve"> </w:t>
      </w:r>
      <w:r>
        <w:t>Die</w:t>
      </w:r>
      <w:r>
        <w:rPr>
          <w:spacing w:val="-10"/>
        </w:rPr>
        <w:t xml:space="preserve"> </w:t>
      </w:r>
      <w:r>
        <w:t>§§</w:t>
      </w:r>
      <w:r>
        <w:rPr>
          <w:spacing w:val="-2"/>
        </w:rPr>
        <w:t xml:space="preserve"> </w:t>
      </w:r>
      <w:r>
        <w:t>110</w:t>
      </w:r>
      <w:r>
        <w:rPr>
          <w:spacing w:val="-2"/>
        </w:rPr>
        <w:t xml:space="preserve"> </w:t>
      </w:r>
      <w:r>
        <w:t>bis</w:t>
      </w:r>
      <w:r>
        <w:rPr>
          <w:spacing w:val="-1"/>
        </w:rPr>
        <w:t xml:space="preserve"> </w:t>
      </w:r>
      <w:r>
        <w:t>115</w:t>
      </w:r>
      <w:r>
        <w:rPr>
          <w:spacing w:val="-8"/>
        </w:rPr>
        <w:t xml:space="preserve"> </w:t>
      </w:r>
      <w:r>
        <w:t>HGB-E</w:t>
      </w:r>
      <w:r>
        <w:rPr>
          <w:spacing w:val="-12"/>
        </w:rPr>
        <w:t xml:space="preserve"> </w:t>
      </w:r>
      <w:r>
        <w:t>finden</w:t>
      </w:r>
      <w:r>
        <w:rPr>
          <w:spacing w:val="-7"/>
        </w:rPr>
        <w:t xml:space="preserve"> </w:t>
      </w:r>
      <w:r>
        <w:t>über</w:t>
      </w:r>
      <w:r>
        <w:rPr>
          <w:spacing w:val="-8"/>
        </w:rPr>
        <w:t xml:space="preserve"> </w:t>
      </w:r>
      <w:r>
        <w:t>§</w:t>
      </w:r>
      <w:r>
        <w:rPr>
          <w:spacing w:val="-1"/>
        </w:rPr>
        <w:t xml:space="preserve"> </w:t>
      </w:r>
      <w:r>
        <w:t>161 Absatz 2 HGB-E auch auf die Kommanditgesellschaft, insbesondere in Gestalt der Publi- kumskommanditgesellschaft,</w:t>
      </w:r>
      <w:r>
        <w:rPr>
          <w:spacing w:val="-15"/>
        </w:rPr>
        <w:t xml:space="preserve"> </w:t>
      </w:r>
      <w:r>
        <w:t>entsprechende</w:t>
      </w:r>
      <w:r>
        <w:rPr>
          <w:spacing w:val="-19"/>
        </w:rPr>
        <w:t xml:space="preserve"> </w:t>
      </w:r>
      <w:r>
        <w:t>Anwendung.</w:t>
      </w:r>
      <w:r>
        <w:rPr>
          <w:spacing w:val="-15"/>
        </w:rPr>
        <w:t xml:space="preserve"> </w:t>
      </w:r>
      <w:r>
        <w:t>Der</w:t>
      </w:r>
      <w:r>
        <w:rPr>
          <w:spacing w:val="-18"/>
        </w:rPr>
        <w:t xml:space="preserve"> </w:t>
      </w:r>
      <w:r>
        <w:t>Normenkomplex</w:t>
      </w:r>
      <w:r>
        <w:rPr>
          <w:spacing w:val="-19"/>
        </w:rPr>
        <w:t xml:space="preserve"> </w:t>
      </w:r>
      <w:r>
        <w:t>zielt</w:t>
      </w:r>
      <w:r>
        <w:rPr>
          <w:spacing w:val="-15"/>
        </w:rPr>
        <w:t xml:space="preserve"> </w:t>
      </w:r>
      <w:r>
        <w:t>gleich- wohl</w:t>
      </w:r>
      <w:r>
        <w:rPr>
          <w:spacing w:val="-9"/>
        </w:rPr>
        <w:t xml:space="preserve"> </w:t>
      </w:r>
      <w:r>
        <w:t>darauf</w:t>
      </w:r>
      <w:r>
        <w:rPr>
          <w:spacing w:val="-7"/>
        </w:rPr>
        <w:t xml:space="preserve"> </w:t>
      </w:r>
      <w:r>
        <w:t>ab,</w:t>
      </w:r>
      <w:r>
        <w:rPr>
          <w:spacing w:val="-9"/>
        </w:rPr>
        <w:t xml:space="preserve"> </w:t>
      </w:r>
      <w:r>
        <w:t>die</w:t>
      </w:r>
      <w:r>
        <w:rPr>
          <w:spacing w:val="-11"/>
        </w:rPr>
        <w:t xml:space="preserve"> </w:t>
      </w:r>
      <w:r>
        <w:t>rechtstatsächliche</w:t>
      </w:r>
      <w:r>
        <w:rPr>
          <w:spacing w:val="-9"/>
        </w:rPr>
        <w:t xml:space="preserve"> </w:t>
      </w:r>
      <w:r>
        <w:t>Variationsbreite</w:t>
      </w:r>
      <w:r>
        <w:rPr>
          <w:spacing w:val="-11"/>
        </w:rPr>
        <w:t xml:space="preserve"> </w:t>
      </w:r>
      <w:r>
        <w:t>der</w:t>
      </w:r>
      <w:r>
        <w:rPr>
          <w:spacing w:val="-10"/>
        </w:rPr>
        <w:t xml:space="preserve"> </w:t>
      </w:r>
      <w:r>
        <w:t>Personenhandelsgesellschaften abzudecken.</w:t>
      </w:r>
    </w:p>
    <w:p w14:paraId="5ACF8665" w14:textId="77777777" w:rsidR="00C66901" w:rsidRDefault="00C66901">
      <w:pPr>
        <w:pStyle w:val="Textkrper"/>
        <w:spacing w:before="11"/>
        <w:rPr>
          <w:sz w:val="20"/>
        </w:rPr>
      </w:pPr>
    </w:p>
    <w:p w14:paraId="5ACF8666" w14:textId="77777777" w:rsidR="00C66901" w:rsidRDefault="00F47839">
      <w:pPr>
        <w:pStyle w:val="Textkrper"/>
        <w:ind w:left="102" w:right="968"/>
        <w:jc w:val="both"/>
      </w:pPr>
      <w:r>
        <w:t>Mängel eines Beschlusses führen nach der derzeit geltenden Rechtslage grundsätzlich zu dessen Nichtigkeit (vgl. Schäfer, in:</w:t>
      </w:r>
      <w:r>
        <w:t xml:space="preserve"> MünchKomm-BGB, 8. Aufl. 2020, § 709 Rn. 110). Ein besonderes Verfahren zur gerichtlichen Geltendmachung von Beschlussmängeln ist im Personengesellschaftsrecht abweichend vom Aktienrecht bislang nicht vorgesehen. Wer sich</w:t>
      </w:r>
      <w:r>
        <w:rPr>
          <w:spacing w:val="-16"/>
        </w:rPr>
        <w:t xml:space="preserve"> </w:t>
      </w:r>
      <w:r>
        <w:t>auf</w:t>
      </w:r>
      <w:r>
        <w:rPr>
          <w:spacing w:val="-13"/>
        </w:rPr>
        <w:t xml:space="preserve"> </w:t>
      </w:r>
      <w:r>
        <w:t>die</w:t>
      </w:r>
      <w:r>
        <w:rPr>
          <w:spacing w:val="-16"/>
        </w:rPr>
        <w:t xml:space="preserve"> </w:t>
      </w:r>
      <w:r>
        <w:t>Nichtigkeit</w:t>
      </w:r>
      <w:r>
        <w:rPr>
          <w:spacing w:val="-15"/>
        </w:rPr>
        <w:t xml:space="preserve"> </w:t>
      </w:r>
      <w:r>
        <w:t>des</w:t>
      </w:r>
      <w:r>
        <w:rPr>
          <w:spacing w:val="-16"/>
        </w:rPr>
        <w:t xml:space="preserve"> </w:t>
      </w:r>
      <w:r>
        <w:t>Beschlusse</w:t>
      </w:r>
      <w:r>
        <w:t>s</w:t>
      </w:r>
      <w:r>
        <w:rPr>
          <w:spacing w:val="-16"/>
        </w:rPr>
        <w:t xml:space="preserve"> </w:t>
      </w:r>
      <w:r>
        <w:t>oder</w:t>
      </w:r>
      <w:r>
        <w:rPr>
          <w:spacing w:val="-18"/>
        </w:rPr>
        <w:t xml:space="preserve"> </w:t>
      </w:r>
      <w:r>
        <w:t>die</w:t>
      </w:r>
      <w:r>
        <w:rPr>
          <w:spacing w:val="-16"/>
        </w:rPr>
        <w:t xml:space="preserve"> </w:t>
      </w:r>
      <w:r>
        <w:t>Unrichtigkeit</w:t>
      </w:r>
      <w:r>
        <w:rPr>
          <w:spacing w:val="-15"/>
        </w:rPr>
        <w:t xml:space="preserve"> </w:t>
      </w:r>
      <w:r>
        <w:t>des</w:t>
      </w:r>
      <w:r>
        <w:rPr>
          <w:spacing w:val="-18"/>
        </w:rPr>
        <w:t xml:space="preserve"> </w:t>
      </w:r>
      <w:r>
        <w:t>festgestellten</w:t>
      </w:r>
      <w:r>
        <w:rPr>
          <w:spacing w:val="-16"/>
        </w:rPr>
        <w:t xml:space="preserve"> </w:t>
      </w:r>
      <w:r>
        <w:t>Beschluss- ergebnisses beruft, kann gegen diejenigen Gesellschafter, die der Feststellung widerspre- chen, allgemeine Feststellungsklage nach § 256 ZPO erheben (vgl. BGH, Urt. v. 27.04.2009 – II ZR 167/07, juris Rn. 25 = ZIP 2009, 1158; BGH, Urt. v. 01.11.</w:t>
      </w:r>
      <w:r>
        <w:t>2011 – II</w:t>
      </w:r>
      <w:r>
        <w:rPr>
          <w:spacing w:val="30"/>
        </w:rPr>
        <w:t xml:space="preserve"> </w:t>
      </w:r>
      <w:r>
        <w:t>ZR</w:t>
      </w:r>
    </w:p>
    <w:p w14:paraId="5ACF8667" w14:textId="77777777" w:rsidR="00C66901" w:rsidRDefault="00F47839">
      <w:pPr>
        <w:pStyle w:val="Textkrper"/>
        <w:spacing w:line="253" w:lineRule="exact"/>
        <w:ind w:left="102"/>
        <w:jc w:val="both"/>
      </w:pPr>
      <w:r>
        <w:t>83/09, juris Rn. 19 = ZIP 2011, 806; Freitag, in: Ebenroth/Boujong/Joost/Strohn, HGB,</w:t>
      </w:r>
    </w:p>
    <w:p w14:paraId="5ACF8668" w14:textId="77777777" w:rsidR="00C66901" w:rsidRDefault="00F47839">
      <w:pPr>
        <w:pStyle w:val="Listenabsatz"/>
        <w:numPr>
          <w:ilvl w:val="0"/>
          <w:numId w:val="3"/>
        </w:numPr>
        <w:tabs>
          <w:tab w:val="left" w:pos="350"/>
        </w:tabs>
        <w:spacing w:before="1"/>
        <w:ind w:right="971" w:firstLine="0"/>
        <w:jc w:val="both"/>
      </w:pPr>
      <w:r>
        <w:t>Aufl. 2020, § 119 Rn. 79). Dieses Feststellungsmodell erweist sich indes als wenig pra- xistauglich, insbesondere, weil es keine Befristung der Klagemöglichk</w:t>
      </w:r>
      <w:r>
        <w:t>eit und keine Unter- scheidung nach der Schwere des Beschlussmangels vorsieht (vgl. K. Schmidt, in: Fest- schrift für Stimpel, 1985, S. 217, 242). Die Kautelarpraxis behilft sich daher mit Klauseln über</w:t>
      </w:r>
      <w:r>
        <w:rPr>
          <w:spacing w:val="-3"/>
        </w:rPr>
        <w:t xml:space="preserve"> </w:t>
      </w:r>
      <w:r>
        <w:t>die</w:t>
      </w:r>
      <w:r>
        <w:rPr>
          <w:spacing w:val="-6"/>
        </w:rPr>
        <w:t xml:space="preserve"> </w:t>
      </w:r>
      <w:r>
        <w:t>rechtzeitige</w:t>
      </w:r>
      <w:r>
        <w:rPr>
          <w:spacing w:val="-6"/>
        </w:rPr>
        <w:t xml:space="preserve"> </w:t>
      </w:r>
      <w:r>
        <w:t>Geltendmachung</w:t>
      </w:r>
      <w:r>
        <w:rPr>
          <w:spacing w:val="-4"/>
        </w:rPr>
        <w:t xml:space="preserve"> </w:t>
      </w:r>
      <w:r>
        <w:t>von</w:t>
      </w:r>
      <w:r>
        <w:rPr>
          <w:spacing w:val="-4"/>
        </w:rPr>
        <w:t xml:space="preserve"> </w:t>
      </w:r>
      <w:r>
        <w:t>Beschlussmängeln.</w:t>
      </w:r>
      <w:r>
        <w:rPr>
          <w:spacing w:val="-10"/>
        </w:rPr>
        <w:t xml:space="preserve"> </w:t>
      </w:r>
      <w:r>
        <w:rPr>
          <w:spacing w:val="2"/>
        </w:rPr>
        <w:t>Wo</w:t>
      </w:r>
      <w:r>
        <w:rPr>
          <w:spacing w:val="-9"/>
        </w:rPr>
        <w:t xml:space="preserve"> </w:t>
      </w:r>
      <w:r>
        <w:t>es</w:t>
      </w:r>
      <w:r>
        <w:rPr>
          <w:spacing w:val="-6"/>
        </w:rPr>
        <w:t xml:space="preserve"> </w:t>
      </w:r>
      <w:r>
        <w:t>an</w:t>
      </w:r>
      <w:r>
        <w:rPr>
          <w:spacing w:val="-7"/>
        </w:rPr>
        <w:t xml:space="preserve"> </w:t>
      </w:r>
      <w:r>
        <w:t>solchen</w:t>
      </w:r>
      <w:r>
        <w:rPr>
          <w:spacing w:val="-4"/>
        </w:rPr>
        <w:t xml:space="preserve"> </w:t>
      </w:r>
      <w:r>
        <w:t>Klauseln fehlt, wird im Einzelfall dem Gesellschafter die Befugnis zur Geltendmachung der Nichtig- keit unter Berücksichtigung der gesellschaftsrechtlichen Treuepflicht oder der Grundsätze über die fehlerhafte Gesellschaft versagt. Als un</w:t>
      </w:r>
      <w:r>
        <w:t>befriedigend ist ferner die Gestaltungswir- kung des Urteils einer allgemeinen Feststellungsklage anzusehen (vgl. Bayer/Möller, NZG 2018, 802, 808; Lieder, NZG 2018, 1321,</w:t>
      </w:r>
      <w:r>
        <w:rPr>
          <w:spacing w:val="5"/>
        </w:rPr>
        <w:t xml:space="preserve"> </w:t>
      </w:r>
      <w:r>
        <w:t>1329).</w:t>
      </w:r>
    </w:p>
    <w:p w14:paraId="5ACF8669" w14:textId="77777777" w:rsidR="00C66901" w:rsidRDefault="00C66901">
      <w:pPr>
        <w:pStyle w:val="Textkrper"/>
        <w:spacing w:before="10"/>
        <w:rPr>
          <w:sz w:val="20"/>
        </w:rPr>
      </w:pPr>
    </w:p>
    <w:p w14:paraId="5ACF866A" w14:textId="77777777" w:rsidR="00C66901" w:rsidRDefault="00F47839">
      <w:pPr>
        <w:pStyle w:val="Textkrper"/>
        <w:ind w:left="102" w:right="968"/>
        <w:jc w:val="both"/>
      </w:pPr>
      <w:r>
        <w:t>Infolge des in § 709 Absatz 3 BGB-E angelegten kapitalistischen Verteilungss</w:t>
      </w:r>
      <w:r>
        <w:t>chlüssels ist davon auszugehen, dass sich das Mehrheitsprinzip in der Praxis noch stärker</w:t>
      </w:r>
      <w:r>
        <w:rPr>
          <w:spacing w:val="-35"/>
        </w:rPr>
        <w:t xml:space="preserve"> </w:t>
      </w:r>
      <w:r>
        <w:t>durchsetzen wird. Damit verlagert sich der Schutz der Mitgliedschaftsrechte des Gesellschafters gegen Mehrheitsbeschlüsse vollends auf die Ebene der materiellen Besch</w:t>
      </w:r>
      <w:r>
        <w:t>lusskontrolle. Es ist</w:t>
      </w:r>
      <w:r>
        <w:rPr>
          <w:spacing w:val="-37"/>
        </w:rPr>
        <w:t xml:space="preserve"> </w:t>
      </w:r>
      <w:r>
        <w:t xml:space="preserve">da- her geboten, Beschlussmängelstreitigkeiten einen gesetzlichen Regelungsrahmen zu ge- ben. Dies zugrunde gelegt greift der Normenkomplex der §§ 110 bis 115 HGB-E für die Personenhandelsgesellschaften entsprechende Empfehlungen des </w:t>
      </w:r>
      <w:r>
        <w:t>71. und 72.</w:t>
      </w:r>
      <w:r>
        <w:rPr>
          <w:spacing w:val="-32"/>
        </w:rPr>
        <w:t xml:space="preserve"> </w:t>
      </w:r>
      <w:r>
        <w:t>Deutschen Juristentages auf, das Beschlussmängelrecht rechtsformübergreifend nach aktienrechtli- chem Vorbild und unter Beachtung der weitgehenden Gestaltungsfreiheit und der rechts- formspezifischen</w:t>
      </w:r>
      <w:r>
        <w:rPr>
          <w:spacing w:val="32"/>
        </w:rPr>
        <w:t xml:space="preserve"> </w:t>
      </w:r>
      <w:r>
        <w:t>Besonderheiten</w:t>
      </w:r>
      <w:r>
        <w:rPr>
          <w:spacing w:val="35"/>
        </w:rPr>
        <w:t xml:space="preserve"> </w:t>
      </w:r>
      <w:r>
        <w:t>der</w:t>
      </w:r>
      <w:r>
        <w:rPr>
          <w:spacing w:val="33"/>
        </w:rPr>
        <w:t xml:space="preserve"> </w:t>
      </w:r>
      <w:r>
        <w:t>Personengesellschaften</w:t>
      </w:r>
      <w:r>
        <w:rPr>
          <w:spacing w:val="30"/>
        </w:rPr>
        <w:t xml:space="preserve"> </w:t>
      </w:r>
      <w:r>
        <w:t>ge</w:t>
      </w:r>
      <w:r>
        <w:t>setzlich</w:t>
      </w:r>
      <w:r>
        <w:rPr>
          <w:spacing w:val="35"/>
        </w:rPr>
        <w:t xml:space="preserve"> </w:t>
      </w:r>
      <w:r>
        <w:t>zu</w:t>
      </w:r>
      <w:r>
        <w:rPr>
          <w:spacing w:val="35"/>
        </w:rPr>
        <w:t xml:space="preserve"> </w:t>
      </w:r>
      <w:r>
        <w:t>regeln</w:t>
      </w:r>
      <w:r>
        <w:rPr>
          <w:spacing w:val="32"/>
        </w:rPr>
        <w:t xml:space="preserve"> </w:t>
      </w:r>
      <w:r>
        <w:t>(vgl.</w:t>
      </w:r>
    </w:p>
    <w:p w14:paraId="5ACF866B" w14:textId="77777777" w:rsidR="00C66901" w:rsidRDefault="00C66901">
      <w:pPr>
        <w:jc w:val="both"/>
        <w:sectPr w:rsidR="00C66901">
          <w:pgSz w:w="11910" w:h="16840"/>
          <w:pgMar w:top="940" w:right="440" w:bottom="280" w:left="1600" w:header="712" w:footer="0" w:gutter="0"/>
          <w:cols w:space="720"/>
        </w:sectPr>
      </w:pPr>
    </w:p>
    <w:p w14:paraId="5ACF866C" w14:textId="77777777" w:rsidR="00C66901" w:rsidRDefault="00F47839">
      <w:pPr>
        <w:pStyle w:val="Textkrper"/>
        <w:spacing w:before="171"/>
        <w:ind w:left="102" w:right="976"/>
        <w:jc w:val="both"/>
      </w:pPr>
      <w:r>
        <w:lastRenderedPageBreak/>
        <w:t>Beschluss 19 des 71. Deutschen Juristentages, in: Verhandlungen des 71. Deutschen Ju- ristentages Band II/2, 2017, S. O222; Beschluss 14 des 72. Deutschen Juristentages, in: Verhandlungen des 72. Deutschen Juriste</w:t>
      </w:r>
      <w:r>
        <w:t>ntages Band II/1, 2018, S. O28).</w:t>
      </w:r>
    </w:p>
    <w:p w14:paraId="5ACF866D" w14:textId="77777777" w:rsidR="00C66901" w:rsidRDefault="00C66901">
      <w:pPr>
        <w:pStyle w:val="Textkrper"/>
        <w:spacing w:before="1"/>
        <w:rPr>
          <w:sz w:val="21"/>
        </w:rPr>
      </w:pPr>
    </w:p>
    <w:p w14:paraId="5ACF866E" w14:textId="77777777" w:rsidR="00C66901" w:rsidRDefault="00F47839">
      <w:pPr>
        <w:pStyle w:val="Textkrper"/>
        <w:ind w:left="102" w:right="967"/>
        <w:jc w:val="both"/>
      </w:pPr>
      <w:r>
        <w:t>Obschon sich der Minderheits-Mehrheits-Konflikt insbesondere bei Publikumskommandit- gesellschaften</w:t>
      </w:r>
      <w:r>
        <w:rPr>
          <w:spacing w:val="-5"/>
        </w:rPr>
        <w:t xml:space="preserve"> </w:t>
      </w:r>
      <w:r>
        <w:t>stellt,</w:t>
      </w:r>
      <w:r>
        <w:rPr>
          <w:spacing w:val="-6"/>
        </w:rPr>
        <w:t xml:space="preserve"> </w:t>
      </w:r>
      <w:r>
        <w:t>kann</w:t>
      </w:r>
      <w:r>
        <w:rPr>
          <w:spacing w:val="-5"/>
        </w:rPr>
        <w:t xml:space="preserve"> </w:t>
      </w:r>
      <w:r>
        <w:t>das</w:t>
      </w:r>
      <w:r>
        <w:rPr>
          <w:spacing w:val="-5"/>
        </w:rPr>
        <w:t xml:space="preserve"> </w:t>
      </w:r>
      <w:r>
        <w:t>Anfechtungsmodell</w:t>
      </w:r>
      <w:r>
        <w:rPr>
          <w:spacing w:val="-6"/>
        </w:rPr>
        <w:t xml:space="preserve"> </w:t>
      </w:r>
      <w:r>
        <w:t>nicht</w:t>
      </w:r>
      <w:r>
        <w:rPr>
          <w:spacing w:val="-4"/>
        </w:rPr>
        <w:t xml:space="preserve"> </w:t>
      </w:r>
      <w:r>
        <w:t>von</w:t>
      </w:r>
      <w:r>
        <w:rPr>
          <w:spacing w:val="-5"/>
        </w:rPr>
        <w:t xml:space="preserve"> </w:t>
      </w:r>
      <w:r>
        <w:t>der</w:t>
      </w:r>
      <w:r>
        <w:rPr>
          <w:spacing w:val="-4"/>
        </w:rPr>
        <w:t xml:space="preserve"> </w:t>
      </w:r>
      <w:r>
        <w:t>typologischen</w:t>
      </w:r>
      <w:r>
        <w:rPr>
          <w:spacing w:val="-5"/>
        </w:rPr>
        <w:t xml:space="preserve"> </w:t>
      </w:r>
      <w:r>
        <w:t>Struktur</w:t>
      </w:r>
      <w:r>
        <w:rPr>
          <w:spacing w:val="-7"/>
        </w:rPr>
        <w:t xml:space="preserve"> </w:t>
      </w:r>
      <w:r>
        <w:t>der Gesellschaft abhängig gemacht werden, da sich die Publikumskommanditgesellschaft als Rechtsbegriff nicht sinnvoll fassen lässt. An sich liegen die institutionellen Voraussetzun- gen, unter denen sich das aktienrechtliche Anfechtungsmodell rechtsformübe</w:t>
      </w:r>
      <w:r>
        <w:t>rgreifend auch bei der Gesellschaft mit beschränkter Haftung und der Genossenschaft etablieren konnte,</w:t>
      </w:r>
      <w:r>
        <w:rPr>
          <w:spacing w:val="-12"/>
        </w:rPr>
        <w:t xml:space="preserve"> </w:t>
      </w:r>
      <w:r>
        <w:t>für</w:t>
      </w:r>
      <w:r>
        <w:rPr>
          <w:spacing w:val="-9"/>
        </w:rPr>
        <w:t xml:space="preserve"> </w:t>
      </w:r>
      <w:r>
        <w:t>alle</w:t>
      </w:r>
      <w:r>
        <w:rPr>
          <w:spacing w:val="-8"/>
        </w:rPr>
        <w:t xml:space="preserve"> </w:t>
      </w:r>
      <w:r>
        <w:t>rechtsfähigen</w:t>
      </w:r>
      <w:r>
        <w:rPr>
          <w:spacing w:val="-11"/>
        </w:rPr>
        <w:t xml:space="preserve"> </w:t>
      </w:r>
      <w:r>
        <w:t>Personengesellschaften</w:t>
      </w:r>
      <w:r>
        <w:rPr>
          <w:spacing w:val="-11"/>
        </w:rPr>
        <w:t xml:space="preserve"> </w:t>
      </w:r>
      <w:r>
        <w:t>vor.</w:t>
      </w:r>
      <w:r>
        <w:rPr>
          <w:spacing w:val="-8"/>
        </w:rPr>
        <w:t xml:space="preserve"> </w:t>
      </w:r>
      <w:r>
        <w:t>Es</w:t>
      </w:r>
      <w:r>
        <w:rPr>
          <w:spacing w:val="-10"/>
        </w:rPr>
        <w:t xml:space="preserve"> </w:t>
      </w:r>
      <w:r>
        <w:t>sind</w:t>
      </w:r>
      <w:r>
        <w:rPr>
          <w:spacing w:val="-8"/>
        </w:rPr>
        <w:t xml:space="preserve"> </w:t>
      </w:r>
      <w:r>
        <w:t>dies</w:t>
      </w:r>
      <w:r>
        <w:rPr>
          <w:spacing w:val="-10"/>
        </w:rPr>
        <w:t xml:space="preserve"> </w:t>
      </w:r>
      <w:r>
        <w:t>das</w:t>
      </w:r>
      <w:r>
        <w:rPr>
          <w:spacing w:val="-10"/>
        </w:rPr>
        <w:t xml:space="preserve"> </w:t>
      </w:r>
      <w:r>
        <w:t>Vorhandensein einer gewissen rechtlichen Verselbständigung des Verbandes gegenüber se</w:t>
      </w:r>
      <w:r>
        <w:t>inen Mitglie- dern, das Unterworfensein der Mitglieder unter eine Mehrheitsentscheidung und das Vor- handensein eines geeigneten Beklagten (vgl. Koch, in: Verhandlungen des 72. Deutschen Juristentages, Band I, S. F68-93; K. Schmidt, Festschrift für Stimpel</w:t>
      </w:r>
      <w:r>
        <w:t>, 1985, S. 217, 231 f.; ders., ZGR 2008, 1, 26 f.). Gleichwohl ist festzustellen, dass das Anfechtungsmodell Min- destanforderungen an die Formalisierung des Beschlussverfahrens und damit einen Pro- fessionalisierungsgrad</w:t>
      </w:r>
      <w:r>
        <w:rPr>
          <w:spacing w:val="-8"/>
        </w:rPr>
        <w:t xml:space="preserve"> </w:t>
      </w:r>
      <w:r>
        <w:t>erfordert,</w:t>
      </w:r>
      <w:r>
        <w:rPr>
          <w:spacing w:val="-7"/>
        </w:rPr>
        <w:t xml:space="preserve"> </w:t>
      </w:r>
      <w:r>
        <w:t>der</w:t>
      </w:r>
      <w:r>
        <w:rPr>
          <w:spacing w:val="-7"/>
        </w:rPr>
        <w:t xml:space="preserve"> </w:t>
      </w:r>
      <w:r>
        <w:t>bei</w:t>
      </w:r>
      <w:r>
        <w:rPr>
          <w:spacing w:val="-8"/>
        </w:rPr>
        <w:t xml:space="preserve"> </w:t>
      </w:r>
      <w:r>
        <w:t>der</w:t>
      </w:r>
      <w:r>
        <w:rPr>
          <w:spacing w:val="-9"/>
        </w:rPr>
        <w:t xml:space="preserve"> </w:t>
      </w:r>
      <w:r>
        <w:t>gebotenen</w:t>
      </w:r>
      <w:r>
        <w:rPr>
          <w:spacing w:val="-8"/>
        </w:rPr>
        <w:t xml:space="preserve"> </w:t>
      </w:r>
      <w:r>
        <w:t>t</w:t>
      </w:r>
      <w:r>
        <w:t>ypisierenden</w:t>
      </w:r>
      <w:r>
        <w:rPr>
          <w:spacing w:val="-8"/>
        </w:rPr>
        <w:t xml:space="preserve"> </w:t>
      </w:r>
      <w:r>
        <w:t>Betrachtung</w:t>
      </w:r>
      <w:r>
        <w:rPr>
          <w:spacing w:val="-6"/>
        </w:rPr>
        <w:t xml:space="preserve"> </w:t>
      </w:r>
      <w:r>
        <w:t>eher</w:t>
      </w:r>
      <w:r>
        <w:rPr>
          <w:spacing w:val="-7"/>
        </w:rPr>
        <w:t xml:space="preserve"> </w:t>
      </w:r>
      <w:r>
        <w:t>bei den kaufmännischen Rechtsformen der offenen Handelsgesellschaft und der Kommandit- gesellschaft</w:t>
      </w:r>
      <w:r>
        <w:rPr>
          <w:spacing w:val="-5"/>
        </w:rPr>
        <w:t xml:space="preserve"> </w:t>
      </w:r>
      <w:r>
        <w:t>als</w:t>
      </w:r>
      <w:r>
        <w:rPr>
          <w:spacing w:val="-8"/>
        </w:rPr>
        <w:t xml:space="preserve"> </w:t>
      </w:r>
      <w:r>
        <w:t>bei</w:t>
      </w:r>
      <w:r>
        <w:rPr>
          <w:spacing w:val="-7"/>
        </w:rPr>
        <w:t xml:space="preserve"> </w:t>
      </w:r>
      <w:r>
        <w:t>den</w:t>
      </w:r>
      <w:r>
        <w:rPr>
          <w:spacing w:val="-6"/>
        </w:rPr>
        <w:t xml:space="preserve"> </w:t>
      </w:r>
      <w:r>
        <w:t>nicht</w:t>
      </w:r>
      <w:r>
        <w:rPr>
          <w:spacing w:val="-8"/>
        </w:rPr>
        <w:t xml:space="preserve"> </w:t>
      </w:r>
      <w:r>
        <w:t>kaufmännischen</w:t>
      </w:r>
      <w:r>
        <w:rPr>
          <w:spacing w:val="-9"/>
        </w:rPr>
        <w:t xml:space="preserve"> </w:t>
      </w:r>
      <w:r>
        <w:t>Rechtsformen</w:t>
      </w:r>
      <w:r>
        <w:rPr>
          <w:spacing w:val="-9"/>
        </w:rPr>
        <w:t xml:space="preserve"> </w:t>
      </w:r>
      <w:r>
        <w:t>der</w:t>
      </w:r>
      <w:r>
        <w:rPr>
          <w:spacing w:val="-8"/>
        </w:rPr>
        <w:t xml:space="preserve"> </w:t>
      </w:r>
      <w:r>
        <w:t>Gesellschaft</w:t>
      </w:r>
      <w:r>
        <w:rPr>
          <w:spacing w:val="-5"/>
        </w:rPr>
        <w:t xml:space="preserve"> </w:t>
      </w:r>
      <w:r>
        <w:t>bürgerlichen Rechts und der Partnerschaftsgesellschaft zu erwar</w:t>
      </w:r>
      <w:r>
        <w:t>ten ist. Selbst wenn dort im Gesell- schaftsvertrag</w:t>
      </w:r>
      <w:r>
        <w:rPr>
          <w:spacing w:val="-9"/>
        </w:rPr>
        <w:t xml:space="preserve"> </w:t>
      </w:r>
      <w:r>
        <w:t>solche</w:t>
      </w:r>
      <w:r>
        <w:rPr>
          <w:spacing w:val="-13"/>
        </w:rPr>
        <w:t xml:space="preserve"> </w:t>
      </w:r>
      <w:r>
        <w:t>Formalien</w:t>
      </w:r>
      <w:r>
        <w:rPr>
          <w:spacing w:val="-10"/>
        </w:rPr>
        <w:t xml:space="preserve"> </w:t>
      </w:r>
      <w:r>
        <w:t>der</w:t>
      </w:r>
      <w:r>
        <w:rPr>
          <w:spacing w:val="-11"/>
        </w:rPr>
        <w:t xml:space="preserve"> </w:t>
      </w:r>
      <w:r>
        <w:t>Beschlussfassung</w:t>
      </w:r>
      <w:r>
        <w:rPr>
          <w:spacing w:val="-10"/>
        </w:rPr>
        <w:t xml:space="preserve"> </w:t>
      </w:r>
      <w:r>
        <w:t>ausnahmsweise</w:t>
      </w:r>
      <w:r>
        <w:rPr>
          <w:spacing w:val="-10"/>
        </w:rPr>
        <w:t xml:space="preserve"> </w:t>
      </w:r>
      <w:r>
        <w:t>bedacht</w:t>
      </w:r>
      <w:r>
        <w:rPr>
          <w:spacing w:val="-11"/>
        </w:rPr>
        <w:t xml:space="preserve"> </w:t>
      </w:r>
      <w:r>
        <w:t>sind,</w:t>
      </w:r>
      <w:r>
        <w:rPr>
          <w:spacing w:val="-8"/>
        </w:rPr>
        <w:t xml:space="preserve"> </w:t>
      </w:r>
      <w:r>
        <w:t>dürf- ten</w:t>
      </w:r>
      <w:r>
        <w:rPr>
          <w:spacing w:val="-15"/>
        </w:rPr>
        <w:t xml:space="preserve"> </w:t>
      </w:r>
      <w:r>
        <w:t>sie</w:t>
      </w:r>
      <w:r>
        <w:rPr>
          <w:spacing w:val="-14"/>
        </w:rPr>
        <w:t xml:space="preserve"> </w:t>
      </w:r>
      <w:r>
        <w:t>im</w:t>
      </w:r>
      <w:r>
        <w:rPr>
          <w:spacing w:val="-14"/>
        </w:rPr>
        <w:t xml:space="preserve"> </w:t>
      </w:r>
      <w:r>
        <w:t>alltäglichen</w:t>
      </w:r>
      <w:r>
        <w:rPr>
          <w:spacing w:val="-14"/>
        </w:rPr>
        <w:t xml:space="preserve"> </w:t>
      </w:r>
      <w:r>
        <w:t>Umgang</w:t>
      </w:r>
      <w:r>
        <w:rPr>
          <w:spacing w:val="-13"/>
        </w:rPr>
        <w:t xml:space="preserve"> </w:t>
      </w:r>
      <w:r>
        <w:t>nicht</w:t>
      </w:r>
      <w:r>
        <w:rPr>
          <w:spacing w:val="-16"/>
        </w:rPr>
        <w:t xml:space="preserve"> </w:t>
      </w:r>
      <w:r>
        <w:t>immer</w:t>
      </w:r>
      <w:r>
        <w:rPr>
          <w:spacing w:val="-14"/>
        </w:rPr>
        <w:t xml:space="preserve"> </w:t>
      </w:r>
      <w:r>
        <w:t>berücksichtigt</w:t>
      </w:r>
      <w:r>
        <w:rPr>
          <w:spacing w:val="-12"/>
        </w:rPr>
        <w:t xml:space="preserve"> </w:t>
      </w:r>
      <w:r>
        <w:t>werden</w:t>
      </w:r>
      <w:r>
        <w:rPr>
          <w:spacing w:val="-14"/>
        </w:rPr>
        <w:t xml:space="preserve"> </w:t>
      </w:r>
      <w:r>
        <w:t>(vgl.</w:t>
      </w:r>
      <w:r>
        <w:rPr>
          <w:spacing w:val="-13"/>
        </w:rPr>
        <w:t xml:space="preserve"> </w:t>
      </w:r>
      <w:r>
        <w:t>Drescher,</w:t>
      </w:r>
      <w:r>
        <w:rPr>
          <w:spacing w:val="-16"/>
        </w:rPr>
        <w:t xml:space="preserve"> </w:t>
      </w:r>
      <w:r>
        <w:t>ZGR</w:t>
      </w:r>
      <w:r>
        <w:rPr>
          <w:spacing w:val="-13"/>
        </w:rPr>
        <w:t xml:space="preserve"> </w:t>
      </w:r>
      <w:r>
        <w:t>Son- derheft 23 (2020), 116, 125 im</w:t>
      </w:r>
      <w:r>
        <w:rPr>
          <w:spacing w:val="-3"/>
        </w:rPr>
        <w:t xml:space="preserve"> </w:t>
      </w:r>
      <w:r>
        <w:t>Erscheinen).</w:t>
      </w:r>
    </w:p>
    <w:p w14:paraId="5ACF866F" w14:textId="77777777" w:rsidR="00C66901" w:rsidRDefault="00C66901">
      <w:pPr>
        <w:pStyle w:val="Textkrper"/>
        <w:spacing w:before="10"/>
        <w:rPr>
          <w:sz w:val="20"/>
        </w:rPr>
      </w:pPr>
    </w:p>
    <w:p w14:paraId="5ACF8670" w14:textId="77777777" w:rsidR="00C66901" w:rsidRDefault="00F47839">
      <w:pPr>
        <w:pStyle w:val="Textkrper"/>
        <w:ind w:left="102" w:right="971"/>
        <w:jc w:val="both"/>
      </w:pPr>
      <w:r>
        <w:t>Ungeachtet der Beschränkung seines Anwendungsbereichs auf Personenhandelsgesell- schaften ist davon auszugehen, dass das Anfechtungsmodell auf das von der Rechtspre- chung entwickelte Beschlussmängelrecht der Gesellschaft mit beschränkter Haftung aus- stra</w:t>
      </w:r>
      <w:r>
        <w:t>hlen wird und als ein Vorbild für eine entsprechende gesellschaftsvertragliche Verein- barung bei der Gesellschaft bürgerlichen Rechts und der Partnerschaftsgesellschaft taugt. Der</w:t>
      </w:r>
      <w:r>
        <w:rPr>
          <w:spacing w:val="-8"/>
        </w:rPr>
        <w:t xml:space="preserve"> </w:t>
      </w:r>
      <w:r>
        <w:t>Normenkomplex</w:t>
      </w:r>
      <w:r>
        <w:rPr>
          <w:spacing w:val="-11"/>
        </w:rPr>
        <w:t xml:space="preserve"> </w:t>
      </w:r>
      <w:r>
        <w:t>der</w:t>
      </w:r>
      <w:r>
        <w:rPr>
          <w:spacing w:val="-9"/>
        </w:rPr>
        <w:t xml:space="preserve"> </w:t>
      </w:r>
      <w:r>
        <w:t>§§</w:t>
      </w:r>
      <w:r>
        <w:rPr>
          <w:spacing w:val="-2"/>
        </w:rPr>
        <w:t xml:space="preserve"> </w:t>
      </w:r>
      <w:r>
        <w:t>110</w:t>
      </w:r>
      <w:r>
        <w:rPr>
          <w:spacing w:val="-2"/>
        </w:rPr>
        <w:t xml:space="preserve"> </w:t>
      </w:r>
      <w:r>
        <w:t>bis</w:t>
      </w:r>
      <w:r>
        <w:rPr>
          <w:spacing w:val="-1"/>
        </w:rPr>
        <w:t xml:space="preserve"> </w:t>
      </w:r>
      <w:r>
        <w:t>115</w:t>
      </w:r>
      <w:r>
        <w:rPr>
          <w:spacing w:val="-9"/>
        </w:rPr>
        <w:t xml:space="preserve"> </w:t>
      </w:r>
      <w:r>
        <w:t>HGB-E</w:t>
      </w:r>
      <w:r>
        <w:rPr>
          <w:spacing w:val="-9"/>
        </w:rPr>
        <w:t xml:space="preserve"> </w:t>
      </w:r>
      <w:r>
        <w:t>trägt</w:t>
      </w:r>
      <w:r>
        <w:rPr>
          <w:spacing w:val="-8"/>
        </w:rPr>
        <w:t xml:space="preserve"> </w:t>
      </w:r>
      <w:r>
        <w:t>damit</w:t>
      </w:r>
      <w:r>
        <w:rPr>
          <w:spacing w:val="-8"/>
        </w:rPr>
        <w:t xml:space="preserve"> </w:t>
      </w:r>
      <w:r>
        <w:t>einerseits</w:t>
      </w:r>
      <w:r>
        <w:rPr>
          <w:spacing w:val="-11"/>
        </w:rPr>
        <w:t xml:space="preserve"> </w:t>
      </w:r>
      <w:r>
        <w:t>zu</w:t>
      </w:r>
      <w:r>
        <w:rPr>
          <w:spacing w:val="-9"/>
        </w:rPr>
        <w:t xml:space="preserve"> </w:t>
      </w:r>
      <w:r>
        <w:t>einer</w:t>
      </w:r>
      <w:r>
        <w:rPr>
          <w:spacing w:val="-8"/>
        </w:rPr>
        <w:t xml:space="preserve"> </w:t>
      </w:r>
      <w:r>
        <w:t>allg</w:t>
      </w:r>
      <w:r>
        <w:t>emeinen Institutionenbildung bei, andererseits soll mit ihm der beständigen Rechtsentwicklung vor allem im Aktienrecht nicht vorgegriffen</w:t>
      </w:r>
      <w:r>
        <w:rPr>
          <w:spacing w:val="3"/>
        </w:rPr>
        <w:t xml:space="preserve"> </w:t>
      </w:r>
      <w:r>
        <w:t>werden.</w:t>
      </w:r>
    </w:p>
    <w:p w14:paraId="5ACF8671" w14:textId="77777777" w:rsidR="00C66901" w:rsidRDefault="00C66901">
      <w:pPr>
        <w:pStyle w:val="Textkrper"/>
        <w:spacing w:before="10"/>
        <w:rPr>
          <w:sz w:val="20"/>
        </w:rPr>
      </w:pPr>
    </w:p>
    <w:p w14:paraId="5ACF8672" w14:textId="77777777" w:rsidR="00C66901" w:rsidRDefault="00F47839">
      <w:pPr>
        <w:pStyle w:val="Textkrper"/>
        <w:ind w:left="102" w:right="968"/>
        <w:jc w:val="both"/>
      </w:pPr>
      <w:r>
        <w:t>Eine</w:t>
      </w:r>
      <w:r>
        <w:rPr>
          <w:spacing w:val="-15"/>
        </w:rPr>
        <w:t xml:space="preserve"> </w:t>
      </w:r>
      <w:r>
        <w:t>Übergangsregelung</w:t>
      </w:r>
      <w:r>
        <w:rPr>
          <w:spacing w:val="-17"/>
        </w:rPr>
        <w:t xml:space="preserve"> </w:t>
      </w:r>
      <w:r>
        <w:t>für</w:t>
      </w:r>
      <w:r>
        <w:rPr>
          <w:spacing w:val="-16"/>
        </w:rPr>
        <w:t xml:space="preserve"> </w:t>
      </w:r>
      <w:r>
        <w:t>das</w:t>
      </w:r>
      <w:r>
        <w:rPr>
          <w:spacing w:val="-17"/>
        </w:rPr>
        <w:t xml:space="preserve"> </w:t>
      </w:r>
      <w:r>
        <w:t>Anfechtungsmodell</w:t>
      </w:r>
      <w:r>
        <w:rPr>
          <w:spacing w:val="-15"/>
        </w:rPr>
        <w:t xml:space="preserve"> </w:t>
      </w:r>
      <w:r>
        <w:t>ist</w:t>
      </w:r>
      <w:r>
        <w:rPr>
          <w:spacing w:val="-14"/>
        </w:rPr>
        <w:t xml:space="preserve"> </w:t>
      </w:r>
      <w:r>
        <w:t>nicht</w:t>
      </w:r>
      <w:r>
        <w:rPr>
          <w:spacing w:val="-14"/>
        </w:rPr>
        <w:t xml:space="preserve"> </w:t>
      </w:r>
      <w:r>
        <w:t>vorgesehen.</w:t>
      </w:r>
      <w:r>
        <w:rPr>
          <w:spacing w:val="-18"/>
        </w:rPr>
        <w:t xml:space="preserve"> </w:t>
      </w:r>
      <w:r>
        <w:t>Es</w:t>
      </w:r>
      <w:r>
        <w:rPr>
          <w:spacing w:val="-14"/>
        </w:rPr>
        <w:t xml:space="preserve"> </w:t>
      </w:r>
      <w:r>
        <w:t>ist</w:t>
      </w:r>
      <w:r>
        <w:rPr>
          <w:spacing w:val="-16"/>
        </w:rPr>
        <w:t xml:space="preserve"> </w:t>
      </w:r>
      <w:r>
        <w:t>davon</w:t>
      </w:r>
      <w:r>
        <w:rPr>
          <w:spacing w:val="-15"/>
        </w:rPr>
        <w:t xml:space="preserve"> </w:t>
      </w:r>
      <w:r>
        <w:t>aus- zugehen, dass eine Klage, die wegen eines Beschlussmangels, der zukünftig die Fehler- folge</w:t>
      </w:r>
      <w:r>
        <w:rPr>
          <w:spacing w:val="-11"/>
        </w:rPr>
        <w:t xml:space="preserve"> </w:t>
      </w:r>
      <w:r>
        <w:t>der</w:t>
      </w:r>
      <w:r>
        <w:rPr>
          <w:spacing w:val="-10"/>
        </w:rPr>
        <w:t xml:space="preserve"> </w:t>
      </w:r>
      <w:r>
        <w:t>Anfechtbarkeit</w:t>
      </w:r>
      <w:r>
        <w:rPr>
          <w:spacing w:val="-12"/>
        </w:rPr>
        <w:t xml:space="preserve"> </w:t>
      </w:r>
      <w:r>
        <w:t>begründet,</w:t>
      </w:r>
      <w:r>
        <w:rPr>
          <w:spacing w:val="-8"/>
        </w:rPr>
        <w:t xml:space="preserve"> </w:t>
      </w:r>
      <w:r>
        <w:t>noch</w:t>
      </w:r>
      <w:r>
        <w:rPr>
          <w:spacing w:val="-11"/>
        </w:rPr>
        <w:t xml:space="preserve"> </w:t>
      </w:r>
      <w:r>
        <w:t>vor</w:t>
      </w:r>
      <w:r>
        <w:rPr>
          <w:spacing w:val="-10"/>
        </w:rPr>
        <w:t xml:space="preserve"> </w:t>
      </w:r>
      <w:r>
        <w:t>Inkrafttreten</w:t>
      </w:r>
      <w:r>
        <w:rPr>
          <w:spacing w:val="-12"/>
        </w:rPr>
        <w:t xml:space="preserve"> </w:t>
      </w:r>
      <w:r>
        <w:t>dieses</w:t>
      </w:r>
      <w:r>
        <w:rPr>
          <w:spacing w:val="-11"/>
        </w:rPr>
        <w:t xml:space="preserve"> </w:t>
      </w:r>
      <w:r>
        <w:t>Gesetzes</w:t>
      </w:r>
      <w:r>
        <w:rPr>
          <w:spacing w:val="-6"/>
        </w:rPr>
        <w:t xml:space="preserve"> </w:t>
      </w:r>
      <w:r>
        <w:t>unter</w:t>
      </w:r>
      <w:r>
        <w:rPr>
          <w:spacing w:val="-10"/>
        </w:rPr>
        <w:t xml:space="preserve"> </w:t>
      </w:r>
      <w:r>
        <w:t>dem</w:t>
      </w:r>
      <w:r>
        <w:rPr>
          <w:spacing w:val="-10"/>
        </w:rPr>
        <w:t xml:space="preserve"> </w:t>
      </w:r>
      <w:r>
        <w:t>Fest- stellungsmodell</w:t>
      </w:r>
      <w:r>
        <w:rPr>
          <w:spacing w:val="-17"/>
        </w:rPr>
        <w:t xml:space="preserve"> </w:t>
      </w:r>
      <w:r>
        <w:t>gegen</w:t>
      </w:r>
      <w:r>
        <w:rPr>
          <w:spacing w:val="-16"/>
        </w:rPr>
        <w:t xml:space="preserve"> </w:t>
      </w:r>
      <w:r>
        <w:t>die</w:t>
      </w:r>
      <w:r>
        <w:rPr>
          <w:spacing w:val="-16"/>
        </w:rPr>
        <w:t xml:space="preserve"> </w:t>
      </w:r>
      <w:r>
        <w:t>anderen</w:t>
      </w:r>
      <w:r>
        <w:rPr>
          <w:spacing w:val="-19"/>
        </w:rPr>
        <w:t xml:space="preserve"> </w:t>
      </w:r>
      <w:r>
        <w:t>Gesellschafter</w:t>
      </w:r>
      <w:r>
        <w:rPr>
          <w:spacing w:val="-18"/>
        </w:rPr>
        <w:t xml:space="preserve"> </w:t>
      </w:r>
      <w:r>
        <w:t>erhoben</w:t>
      </w:r>
      <w:r>
        <w:rPr>
          <w:spacing w:val="-16"/>
        </w:rPr>
        <w:t xml:space="preserve"> </w:t>
      </w:r>
      <w:r>
        <w:t>worden</w:t>
      </w:r>
      <w:r>
        <w:rPr>
          <w:spacing w:val="-16"/>
        </w:rPr>
        <w:t xml:space="preserve"> </w:t>
      </w:r>
      <w:r>
        <w:t>ist,</w:t>
      </w:r>
      <w:r>
        <w:rPr>
          <w:spacing w:val="-15"/>
        </w:rPr>
        <w:t xml:space="preserve"> </w:t>
      </w:r>
      <w:r>
        <w:t>nach</w:t>
      </w:r>
      <w:r>
        <w:rPr>
          <w:spacing w:val="-16"/>
        </w:rPr>
        <w:t xml:space="preserve"> </w:t>
      </w:r>
      <w:r>
        <w:t>dessen</w:t>
      </w:r>
      <w:r>
        <w:rPr>
          <w:spacing w:val="-19"/>
        </w:rPr>
        <w:t xml:space="preserve"> </w:t>
      </w:r>
      <w:r>
        <w:t>Inkraft- treten</w:t>
      </w:r>
      <w:r>
        <w:rPr>
          <w:spacing w:val="-4"/>
        </w:rPr>
        <w:t xml:space="preserve"> </w:t>
      </w:r>
      <w:r>
        <w:t>nicht</w:t>
      </w:r>
      <w:r>
        <w:rPr>
          <w:spacing w:val="-3"/>
        </w:rPr>
        <w:t xml:space="preserve"> </w:t>
      </w:r>
      <w:r>
        <w:t>wegen</w:t>
      </w:r>
      <w:r>
        <w:rPr>
          <w:spacing w:val="-7"/>
        </w:rPr>
        <w:t xml:space="preserve"> </w:t>
      </w:r>
      <w:r>
        <w:t>Versäumnisses</w:t>
      </w:r>
      <w:r>
        <w:rPr>
          <w:spacing w:val="-4"/>
        </w:rPr>
        <w:t xml:space="preserve"> </w:t>
      </w:r>
      <w:r>
        <w:t>der</w:t>
      </w:r>
      <w:r>
        <w:rPr>
          <w:spacing w:val="-5"/>
        </w:rPr>
        <w:t xml:space="preserve"> </w:t>
      </w:r>
      <w:r>
        <w:t>Klagefrist</w:t>
      </w:r>
      <w:r>
        <w:rPr>
          <w:spacing w:val="-7"/>
        </w:rPr>
        <w:t xml:space="preserve"> </w:t>
      </w:r>
      <w:r>
        <w:t>abgewiesen</w:t>
      </w:r>
      <w:r>
        <w:rPr>
          <w:spacing w:val="-4"/>
        </w:rPr>
        <w:t xml:space="preserve"> </w:t>
      </w:r>
      <w:r>
        <w:t>werden</w:t>
      </w:r>
      <w:r>
        <w:rPr>
          <w:spacing w:val="-4"/>
        </w:rPr>
        <w:t xml:space="preserve"> </w:t>
      </w:r>
      <w:r>
        <w:t>darf,</w:t>
      </w:r>
      <w:r>
        <w:rPr>
          <w:spacing w:val="-5"/>
        </w:rPr>
        <w:t xml:space="preserve"> </w:t>
      </w:r>
      <w:r>
        <w:t>da</w:t>
      </w:r>
      <w:r>
        <w:rPr>
          <w:spacing w:val="-4"/>
        </w:rPr>
        <w:t xml:space="preserve"> </w:t>
      </w:r>
      <w:r>
        <w:t>dem</w:t>
      </w:r>
      <w:r>
        <w:rPr>
          <w:spacing w:val="-8"/>
        </w:rPr>
        <w:t xml:space="preserve"> </w:t>
      </w:r>
      <w:r>
        <w:t>geltend gemachten</w:t>
      </w:r>
      <w:r>
        <w:rPr>
          <w:spacing w:val="-11"/>
        </w:rPr>
        <w:t xml:space="preserve"> </w:t>
      </w:r>
      <w:r>
        <w:t>Beschlussmangel</w:t>
      </w:r>
      <w:r>
        <w:rPr>
          <w:spacing w:val="-11"/>
        </w:rPr>
        <w:t xml:space="preserve"> </w:t>
      </w:r>
      <w:r>
        <w:t>zum</w:t>
      </w:r>
      <w:r>
        <w:rPr>
          <w:spacing w:val="-8"/>
        </w:rPr>
        <w:t xml:space="preserve"> </w:t>
      </w:r>
      <w:r>
        <w:t>insoweit</w:t>
      </w:r>
      <w:r>
        <w:rPr>
          <w:spacing w:val="-10"/>
        </w:rPr>
        <w:t xml:space="preserve"> </w:t>
      </w:r>
      <w:r>
        <w:t>maßgeblichen</w:t>
      </w:r>
      <w:r>
        <w:rPr>
          <w:spacing w:val="-8"/>
        </w:rPr>
        <w:t xml:space="preserve"> </w:t>
      </w:r>
      <w:r>
        <w:t>Zeitpunkt</w:t>
      </w:r>
      <w:r>
        <w:rPr>
          <w:spacing w:val="-9"/>
        </w:rPr>
        <w:t xml:space="preserve"> </w:t>
      </w:r>
      <w:r>
        <w:t>der</w:t>
      </w:r>
      <w:r>
        <w:rPr>
          <w:spacing w:val="-10"/>
        </w:rPr>
        <w:t xml:space="preserve"> </w:t>
      </w:r>
      <w:r>
        <w:t>Beschlussfassung die</w:t>
      </w:r>
      <w:r>
        <w:rPr>
          <w:spacing w:val="-10"/>
        </w:rPr>
        <w:t xml:space="preserve"> </w:t>
      </w:r>
      <w:r>
        <w:t>Fehlerfolge</w:t>
      </w:r>
      <w:r>
        <w:rPr>
          <w:spacing w:val="-12"/>
        </w:rPr>
        <w:t xml:space="preserve"> </w:t>
      </w:r>
      <w:r>
        <w:t>der</w:t>
      </w:r>
      <w:r>
        <w:rPr>
          <w:spacing w:val="-11"/>
        </w:rPr>
        <w:t xml:space="preserve"> </w:t>
      </w:r>
      <w:r>
        <w:t>Nichtigkeit</w:t>
      </w:r>
      <w:r>
        <w:rPr>
          <w:spacing w:val="-11"/>
        </w:rPr>
        <w:t xml:space="preserve"> </w:t>
      </w:r>
      <w:r>
        <w:t>anhaftet.</w:t>
      </w:r>
      <w:r>
        <w:rPr>
          <w:spacing w:val="-8"/>
        </w:rPr>
        <w:t xml:space="preserve"> </w:t>
      </w:r>
      <w:r>
        <w:t>Dies</w:t>
      </w:r>
      <w:r>
        <w:rPr>
          <w:spacing w:val="-12"/>
        </w:rPr>
        <w:t xml:space="preserve"> </w:t>
      </w:r>
      <w:r>
        <w:t>zugrunde</w:t>
      </w:r>
      <w:r>
        <w:rPr>
          <w:spacing w:val="-13"/>
        </w:rPr>
        <w:t xml:space="preserve"> </w:t>
      </w:r>
      <w:r>
        <w:t>gelegt</w:t>
      </w:r>
      <w:r>
        <w:rPr>
          <w:spacing w:val="-11"/>
        </w:rPr>
        <w:t xml:space="preserve"> </w:t>
      </w:r>
      <w:r>
        <w:t>ist</w:t>
      </w:r>
      <w:r>
        <w:rPr>
          <w:spacing w:val="-11"/>
        </w:rPr>
        <w:t xml:space="preserve"> </w:t>
      </w:r>
      <w:r>
        <w:t>weiter</w:t>
      </w:r>
      <w:r>
        <w:rPr>
          <w:spacing w:val="-11"/>
        </w:rPr>
        <w:t xml:space="preserve"> </w:t>
      </w:r>
      <w:r>
        <w:t>davon</w:t>
      </w:r>
      <w:r>
        <w:rPr>
          <w:spacing w:val="-10"/>
        </w:rPr>
        <w:t xml:space="preserve"> </w:t>
      </w:r>
      <w:r>
        <w:t>auszugehen, dass</w:t>
      </w:r>
      <w:r>
        <w:rPr>
          <w:spacing w:val="-10"/>
        </w:rPr>
        <w:t xml:space="preserve"> </w:t>
      </w:r>
      <w:r>
        <w:t>die</w:t>
      </w:r>
      <w:r>
        <w:rPr>
          <w:spacing w:val="-10"/>
        </w:rPr>
        <w:t xml:space="preserve"> </w:t>
      </w:r>
      <w:r>
        <w:t>allgemeine</w:t>
      </w:r>
      <w:r>
        <w:rPr>
          <w:spacing w:val="-10"/>
        </w:rPr>
        <w:t xml:space="preserve"> </w:t>
      </w:r>
      <w:r>
        <w:t>Feststellungsklage</w:t>
      </w:r>
      <w:r>
        <w:rPr>
          <w:spacing w:val="-15"/>
        </w:rPr>
        <w:t xml:space="preserve"> </w:t>
      </w:r>
      <w:r>
        <w:t>gegen</w:t>
      </w:r>
      <w:r>
        <w:rPr>
          <w:spacing w:val="-10"/>
        </w:rPr>
        <w:t xml:space="preserve"> </w:t>
      </w:r>
      <w:r>
        <w:t>die</w:t>
      </w:r>
      <w:r>
        <w:rPr>
          <w:spacing w:val="-12"/>
        </w:rPr>
        <w:t xml:space="preserve"> </w:t>
      </w:r>
      <w:r>
        <w:t>anderen</w:t>
      </w:r>
      <w:r>
        <w:rPr>
          <w:spacing w:val="-13"/>
        </w:rPr>
        <w:t xml:space="preserve"> </w:t>
      </w:r>
      <w:r>
        <w:t>Gesellschafter</w:t>
      </w:r>
      <w:r>
        <w:rPr>
          <w:spacing w:val="-6"/>
        </w:rPr>
        <w:t xml:space="preserve"> </w:t>
      </w:r>
      <w:r>
        <w:t>statthafte</w:t>
      </w:r>
      <w:r>
        <w:rPr>
          <w:spacing w:val="-10"/>
        </w:rPr>
        <w:t xml:space="preserve"> </w:t>
      </w:r>
      <w:r>
        <w:t>Klage- art bleibt und es keiner Umstellung der Klage gegen die Gesellschaft</w:t>
      </w:r>
      <w:r>
        <w:rPr>
          <w:spacing w:val="-10"/>
        </w:rPr>
        <w:t xml:space="preserve"> </w:t>
      </w:r>
      <w:r>
        <w:t>bedarf.</w:t>
      </w:r>
    </w:p>
    <w:p w14:paraId="5ACF8673" w14:textId="77777777" w:rsidR="00C66901" w:rsidRDefault="00C66901">
      <w:pPr>
        <w:pStyle w:val="Textkrper"/>
        <w:spacing w:before="8"/>
        <w:rPr>
          <w:sz w:val="20"/>
        </w:rPr>
      </w:pPr>
    </w:p>
    <w:p w14:paraId="5ACF8674" w14:textId="77777777" w:rsidR="00C66901" w:rsidRDefault="00F47839">
      <w:pPr>
        <w:pStyle w:val="berschrift3"/>
        <w:spacing w:before="1"/>
      </w:pPr>
      <w:r>
        <w:t>Zu Absatz 1</w:t>
      </w:r>
    </w:p>
    <w:p w14:paraId="5ACF8675" w14:textId="77777777" w:rsidR="00C66901" w:rsidRDefault="00C66901">
      <w:pPr>
        <w:pStyle w:val="Textkrper"/>
        <w:spacing w:before="11"/>
        <w:rPr>
          <w:b/>
          <w:sz w:val="20"/>
        </w:rPr>
      </w:pPr>
    </w:p>
    <w:p w14:paraId="5ACF8676" w14:textId="77777777" w:rsidR="00C66901" w:rsidRDefault="00F47839">
      <w:pPr>
        <w:pStyle w:val="Textkrper"/>
        <w:ind w:left="102" w:right="973"/>
        <w:jc w:val="both"/>
      </w:pPr>
      <w:r>
        <w:t>Absatz 1 regelt die Anfechtbarkeit eines Beschluss</w:t>
      </w:r>
      <w:r>
        <w:t>es. Die Anfechtbarkeit wird der Nichtig- keit regelungstechnisch vorgezogen, weil ihr das praktisch größere Gewicht beizumessen ist. Daran ändert nichts, dass sich die Anfechtbarkeit nur negativ von der Nichtigkeit ab- grenzen lässt. Das Beschlussmängelrec</w:t>
      </w:r>
      <w:r>
        <w:t>ht ist dabei so konzipiert, dass sich beide Fehler- folgen gegenseitig ausschließen.</w:t>
      </w:r>
    </w:p>
    <w:p w14:paraId="5ACF8677" w14:textId="77777777" w:rsidR="00C66901" w:rsidRDefault="00C66901">
      <w:pPr>
        <w:pStyle w:val="Textkrper"/>
        <w:spacing w:before="10"/>
        <w:rPr>
          <w:sz w:val="20"/>
        </w:rPr>
      </w:pPr>
    </w:p>
    <w:p w14:paraId="5ACF8678" w14:textId="77777777" w:rsidR="00C66901" w:rsidRDefault="00F47839">
      <w:pPr>
        <w:pStyle w:val="Textkrper"/>
        <w:spacing w:before="1"/>
        <w:ind w:left="102" w:right="971"/>
        <w:jc w:val="both"/>
      </w:pPr>
      <w:r>
        <w:t xml:space="preserve">Anfechtbar ist jeder Beschluss, der Rechtsvorschriften verletzt. </w:t>
      </w:r>
      <w:r>
        <w:rPr>
          <w:spacing w:val="-2"/>
        </w:rPr>
        <w:t xml:space="preserve">Mit </w:t>
      </w:r>
      <w:r>
        <w:t>Rechtsvorschriften</w:t>
      </w:r>
      <w:r>
        <w:rPr>
          <w:spacing w:val="-45"/>
        </w:rPr>
        <w:t xml:space="preserve"> </w:t>
      </w:r>
      <w:r>
        <w:t>sind jede Rechtsnorm und der Gesellschaftsvertrag gemeint. Eine weitere Unterschei</w:t>
      </w:r>
      <w:r>
        <w:t>dung da- nach, ob ein Mangel das Zustandekommen oder den Inhalt des Beschlusses betrifft, ist abweichend</w:t>
      </w:r>
      <w:r>
        <w:rPr>
          <w:spacing w:val="-16"/>
        </w:rPr>
        <w:t xml:space="preserve"> </w:t>
      </w:r>
      <w:r>
        <w:t>von</w:t>
      </w:r>
      <w:r>
        <w:rPr>
          <w:spacing w:val="-16"/>
        </w:rPr>
        <w:t xml:space="preserve"> </w:t>
      </w:r>
      <w:r>
        <w:t>§</w:t>
      </w:r>
      <w:r>
        <w:rPr>
          <w:spacing w:val="-1"/>
        </w:rPr>
        <w:t xml:space="preserve"> </w:t>
      </w:r>
      <w:r>
        <w:t>243</w:t>
      </w:r>
      <w:r>
        <w:rPr>
          <w:spacing w:val="-16"/>
        </w:rPr>
        <w:t xml:space="preserve"> </w:t>
      </w:r>
      <w:r>
        <w:t>Absatz</w:t>
      </w:r>
      <w:r>
        <w:rPr>
          <w:spacing w:val="-4"/>
        </w:rPr>
        <w:t xml:space="preserve"> </w:t>
      </w:r>
      <w:r>
        <w:t>2</w:t>
      </w:r>
      <w:r>
        <w:rPr>
          <w:spacing w:val="-16"/>
        </w:rPr>
        <w:t xml:space="preserve"> </w:t>
      </w:r>
      <w:r>
        <w:t>bis</w:t>
      </w:r>
      <w:r>
        <w:rPr>
          <w:spacing w:val="-16"/>
        </w:rPr>
        <w:t xml:space="preserve"> </w:t>
      </w:r>
      <w:r>
        <w:t>4</w:t>
      </w:r>
      <w:r>
        <w:rPr>
          <w:spacing w:val="-16"/>
        </w:rPr>
        <w:t xml:space="preserve"> </w:t>
      </w:r>
      <w:r>
        <w:t>AktG</w:t>
      </w:r>
      <w:r>
        <w:rPr>
          <w:spacing w:val="-15"/>
        </w:rPr>
        <w:t xml:space="preserve"> </w:t>
      </w:r>
      <w:r>
        <w:t>nicht</w:t>
      </w:r>
      <w:r>
        <w:rPr>
          <w:spacing w:val="-15"/>
        </w:rPr>
        <w:t xml:space="preserve"> </w:t>
      </w:r>
      <w:r>
        <w:t>veranlasst.</w:t>
      </w:r>
      <w:r>
        <w:rPr>
          <w:spacing w:val="-15"/>
        </w:rPr>
        <w:t xml:space="preserve"> </w:t>
      </w:r>
      <w:r>
        <w:t>Allgemein</w:t>
      </w:r>
      <w:r>
        <w:rPr>
          <w:spacing w:val="-16"/>
        </w:rPr>
        <w:t xml:space="preserve"> </w:t>
      </w:r>
      <w:r>
        <w:t>lässt</w:t>
      </w:r>
      <w:r>
        <w:rPr>
          <w:spacing w:val="-15"/>
        </w:rPr>
        <w:t xml:space="preserve"> </w:t>
      </w:r>
      <w:r>
        <w:t>sich</w:t>
      </w:r>
      <w:r>
        <w:rPr>
          <w:spacing w:val="-18"/>
        </w:rPr>
        <w:t xml:space="preserve"> </w:t>
      </w:r>
      <w:r>
        <w:t>feststellen, dass</w:t>
      </w:r>
      <w:r>
        <w:rPr>
          <w:spacing w:val="-6"/>
        </w:rPr>
        <w:t xml:space="preserve"> </w:t>
      </w:r>
      <w:r>
        <w:t>Verfahrensmängel</w:t>
      </w:r>
      <w:r>
        <w:rPr>
          <w:spacing w:val="-7"/>
        </w:rPr>
        <w:t xml:space="preserve"> </w:t>
      </w:r>
      <w:r>
        <w:t>im</w:t>
      </w:r>
      <w:r>
        <w:rPr>
          <w:spacing w:val="-5"/>
        </w:rPr>
        <w:t xml:space="preserve"> </w:t>
      </w:r>
      <w:r>
        <w:t>Regelfall</w:t>
      </w:r>
      <w:r>
        <w:rPr>
          <w:spacing w:val="-7"/>
        </w:rPr>
        <w:t xml:space="preserve"> </w:t>
      </w:r>
      <w:r>
        <w:t>nur</w:t>
      </w:r>
      <w:r>
        <w:rPr>
          <w:spacing w:val="-5"/>
        </w:rPr>
        <w:t xml:space="preserve"> </w:t>
      </w:r>
      <w:r>
        <w:t>zur</w:t>
      </w:r>
      <w:r>
        <w:rPr>
          <w:spacing w:val="-6"/>
        </w:rPr>
        <w:t xml:space="preserve"> </w:t>
      </w:r>
      <w:r>
        <w:t>Anfechtbarkeit</w:t>
      </w:r>
      <w:r>
        <w:rPr>
          <w:spacing w:val="-7"/>
        </w:rPr>
        <w:t xml:space="preserve"> </w:t>
      </w:r>
      <w:r>
        <w:t>eines</w:t>
      </w:r>
      <w:r>
        <w:rPr>
          <w:spacing w:val="-6"/>
        </w:rPr>
        <w:t xml:space="preserve"> </w:t>
      </w:r>
      <w:r>
        <w:t>Beschlusses</w:t>
      </w:r>
      <w:r>
        <w:rPr>
          <w:spacing w:val="-9"/>
        </w:rPr>
        <w:t xml:space="preserve"> </w:t>
      </w:r>
      <w:r>
        <w:t>führen.</w:t>
      </w:r>
      <w:r>
        <w:rPr>
          <w:spacing w:val="-5"/>
        </w:rPr>
        <w:t xml:space="preserve"> </w:t>
      </w:r>
      <w:r>
        <w:t>Das</w:t>
      </w:r>
    </w:p>
    <w:p w14:paraId="5ACF8679" w14:textId="77777777" w:rsidR="00C66901" w:rsidRDefault="00C66901">
      <w:pPr>
        <w:jc w:val="both"/>
        <w:sectPr w:rsidR="00C66901">
          <w:pgSz w:w="11910" w:h="16840"/>
          <w:pgMar w:top="940" w:right="440" w:bottom="280" w:left="1600" w:header="712" w:footer="0" w:gutter="0"/>
          <w:cols w:space="720"/>
        </w:sectPr>
      </w:pPr>
    </w:p>
    <w:p w14:paraId="5ACF867A" w14:textId="77777777" w:rsidR="00C66901" w:rsidRDefault="00F47839">
      <w:pPr>
        <w:pStyle w:val="Textkrper"/>
        <w:spacing w:before="171"/>
        <w:ind w:left="102" w:right="971"/>
        <w:jc w:val="both"/>
      </w:pPr>
      <w:r>
        <w:lastRenderedPageBreak/>
        <w:t>lässt sich damit erklären, dass das Beschlussverfahren im Unterschied zum Aktienrecht weitgehend formlos ausgestaltet ist. Deshalb genügt es, die Missachtung der Verfahrens- vorschriften über d</w:t>
      </w:r>
      <w:r>
        <w:t>ie Einberufung und Durchführung der Versammlung grundsätzlich mit der Anfechtbarkeit zu sanktionieren. Inwieweit ein Verfahrensfehler für die Beschlussfas- sung Bedeutung hat, oder kausal oder relevant sein muss, kann der weiteren Entwicklung durch</w:t>
      </w:r>
      <w:r>
        <w:rPr>
          <w:spacing w:val="-11"/>
        </w:rPr>
        <w:t xml:space="preserve"> </w:t>
      </w:r>
      <w:r>
        <w:t>die</w:t>
      </w:r>
      <w:r>
        <w:rPr>
          <w:spacing w:val="-11"/>
        </w:rPr>
        <w:t xml:space="preserve"> </w:t>
      </w:r>
      <w:r>
        <w:t>Rec</w:t>
      </w:r>
      <w:r>
        <w:t>htsprechung</w:t>
      </w:r>
      <w:r>
        <w:rPr>
          <w:spacing w:val="-9"/>
        </w:rPr>
        <w:t xml:space="preserve"> </w:t>
      </w:r>
      <w:r>
        <w:t>überlassen</w:t>
      </w:r>
      <w:r>
        <w:rPr>
          <w:spacing w:val="-11"/>
        </w:rPr>
        <w:t xml:space="preserve"> </w:t>
      </w:r>
      <w:r>
        <w:t>werden.</w:t>
      </w:r>
      <w:r>
        <w:rPr>
          <w:spacing w:val="-10"/>
        </w:rPr>
        <w:t xml:space="preserve"> </w:t>
      </w:r>
      <w:r>
        <w:t>Das</w:t>
      </w:r>
      <w:r>
        <w:rPr>
          <w:spacing w:val="-11"/>
        </w:rPr>
        <w:t xml:space="preserve"> </w:t>
      </w:r>
      <w:r>
        <w:t>gilt</w:t>
      </w:r>
      <w:r>
        <w:rPr>
          <w:spacing w:val="-12"/>
        </w:rPr>
        <w:t xml:space="preserve"> </w:t>
      </w:r>
      <w:r>
        <w:t>gleichermaßen</w:t>
      </w:r>
      <w:r>
        <w:rPr>
          <w:spacing w:val="-14"/>
        </w:rPr>
        <w:t xml:space="preserve"> </w:t>
      </w:r>
      <w:r>
        <w:t>für</w:t>
      </w:r>
      <w:r>
        <w:rPr>
          <w:spacing w:val="-10"/>
        </w:rPr>
        <w:t xml:space="preserve"> </w:t>
      </w:r>
      <w:r>
        <w:t>die</w:t>
      </w:r>
      <w:r>
        <w:rPr>
          <w:spacing w:val="-11"/>
        </w:rPr>
        <w:t xml:space="preserve"> </w:t>
      </w:r>
      <w:r>
        <w:t>Frage,</w:t>
      </w:r>
      <w:r>
        <w:rPr>
          <w:spacing w:val="-10"/>
        </w:rPr>
        <w:t xml:space="preserve"> </w:t>
      </w:r>
      <w:r>
        <w:t>ob</w:t>
      </w:r>
      <w:r>
        <w:rPr>
          <w:spacing w:val="-12"/>
        </w:rPr>
        <w:t xml:space="preserve"> </w:t>
      </w:r>
      <w:r>
        <w:t>bei besonders</w:t>
      </w:r>
      <w:r>
        <w:rPr>
          <w:spacing w:val="-13"/>
        </w:rPr>
        <w:t xml:space="preserve"> </w:t>
      </w:r>
      <w:r>
        <w:t>gewichtigen</w:t>
      </w:r>
      <w:r>
        <w:rPr>
          <w:spacing w:val="-14"/>
        </w:rPr>
        <w:t xml:space="preserve"> </w:t>
      </w:r>
      <w:r>
        <w:t>Einberufungsmängeln,</w:t>
      </w:r>
      <w:r>
        <w:rPr>
          <w:spacing w:val="-10"/>
        </w:rPr>
        <w:t xml:space="preserve"> </w:t>
      </w:r>
      <w:r>
        <w:t>die</w:t>
      </w:r>
      <w:r>
        <w:rPr>
          <w:spacing w:val="-13"/>
        </w:rPr>
        <w:t xml:space="preserve"> </w:t>
      </w:r>
      <w:r>
        <w:t>das</w:t>
      </w:r>
      <w:r>
        <w:rPr>
          <w:spacing w:val="-13"/>
        </w:rPr>
        <w:t xml:space="preserve"> </w:t>
      </w:r>
      <w:r>
        <w:t>Teilnahmerecht</w:t>
      </w:r>
      <w:r>
        <w:rPr>
          <w:spacing w:val="-10"/>
        </w:rPr>
        <w:t xml:space="preserve"> </w:t>
      </w:r>
      <w:r>
        <w:t>des</w:t>
      </w:r>
      <w:r>
        <w:rPr>
          <w:spacing w:val="-16"/>
        </w:rPr>
        <w:t xml:space="preserve"> </w:t>
      </w:r>
      <w:r>
        <w:t>Gesellschafters tangieren, anstelle der Anfechtbarkeit die Nichtigkeit oder Unwirksamkeit des Beschlusses in B</w:t>
      </w:r>
      <w:r>
        <w:t>etracht kommt. Da § 112 Absatz 2 HGB-E die Frist für die Erhebung der Anfechtungs- klage</w:t>
      </w:r>
      <w:r>
        <w:rPr>
          <w:spacing w:val="-11"/>
        </w:rPr>
        <w:t xml:space="preserve"> </w:t>
      </w:r>
      <w:r>
        <w:t>an</w:t>
      </w:r>
      <w:r>
        <w:rPr>
          <w:spacing w:val="-14"/>
        </w:rPr>
        <w:t xml:space="preserve"> </w:t>
      </w:r>
      <w:r>
        <w:t>die</w:t>
      </w:r>
      <w:r>
        <w:rPr>
          <w:spacing w:val="-11"/>
        </w:rPr>
        <w:t xml:space="preserve"> </w:t>
      </w:r>
      <w:r>
        <w:t>Bekanntgabe</w:t>
      </w:r>
      <w:r>
        <w:rPr>
          <w:spacing w:val="-11"/>
        </w:rPr>
        <w:t xml:space="preserve"> </w:t>
      </w:r>
      <w:r>
        <w:t>des</w:t>
      </w:r>
      <w:r>
        <w:rPr>
          <w:spacing w:val="-11"/>
        </w:rPr>
        <w:t xml:space="preserve"> </w:t>
      </w:r>
      <w:r>
        <w:t>Beschlusses</w:t>
      </w:r>
      <w:r>
        <w:rPr>
          <w:spacing w:val="-13"/>
        </w:rPr>
        <w:t xml:space="preserve"> </w:t>
      </w:r>
      <w:r>
        <w:t>knüpft,</w:t>
      </w:r>
      <w:r>
        <w:rPr>
          <w:spacing w:val="-12"/>
        </w:rPr>
        <w:t xml:space="preserve"> </w:t>
      </w:r>
      <w:r>
        <w:t>hat</w:t>
      </w:r>
      <w:r>
        <w:rPr>
          <w:spacing w:val="-12"/>
        </w:rPr>
        <w:t xml:space="preserve"> </w:t>
      </w:r>
      <w:r>
        <w:t>ein</w:t>
      </w:r>
      <w:r>
        <w:rPr>
          <w:spacing w:val="-11"/>
        </w:rPr>
        <w:t xml:space="preserve"> </w:t>
      </w:r>
      <w:r>
        <w:t>Gesellschafter,</w:t>
      </w:r>
      <w:r>
        <w:rPr>
          <w:spacing w:val="-15"/>
        </w:rPr>
        <w:t xml:space="preserve"> </w:t>
      </w:r>
      <w:r>
        <w:t>der</w:t>
      </w:r>
      <w:r>
        <w:rPr>
          <w:spacing w:val="-10"/>
        </w:rPr>
        <w:t xml:space="preserve"> </w:t>
      </w:r>
      <w:r>
        <w:t>wegen</w:t>
      </w:r>
      <w:r>
        <w:rPr>
          <w:spacing w:val="-12"/>
        </w:rPr>
        <w:t xml:space="preserve"> </w:t>
      </w:r>
      <w:r>
        <w:t>eines Einberufungsmangels an der Versammlung nicht teilgenommen und deswegen keine Kenntni</w:t>
      </w:r>
      <w:r>
        <w:t>s von der Beschlussfassung erlangt hat, jedenfalls keine Verfristung zu</w:t>
      </w:r>
      <w:r>
        <w:rPr>
          <w:spacing w:val="-41"/>
        </w:rPr>
        <w:t xml:space="preserve"> </w:t>
      </w:r>
      <w:r>
        <w:t>befürchten.</w:t>
      </w:r>
    </w:p>
    <w:p w14:paraId="5ACF867B" w14:textId="77777777" w:rsidR="00C66901" w:rsidRDefault="00C66901">
      <w:pPr>
        <w:pStyle w:val="Textkrper"/>
        <w:spacing w:before="11"/>
        <w:rPr>
          <w:sz w:val="20"/>
        </w:rPr>
      </w:pPr>
    </w:p>
    <w:p w14:paraId="5ACF867C" w14:textId="77777777" w:rsidR="00C66901" w:rsidRDefault="00F47839">
      <w:pPr>
        <w:pStyle w:val="Textkrper"/>
        <w:ind w:left="102" w:right="970"/>
        <w:jc w:val="both"/>
      </w:pPr>
      <w:r>
        <w:t>Bei</w:t>
      </w:r>
      <w:r>
        <w:rPr>
          <w:spacing w:val="-7"/>
        </w:rPr>
        <w:t xml:space="preserve"> </w:t>
      </w:r>
      <w:r>
        <w:t>den</w:t>
      </w:r>
      <w:r>
        <w:rPr>
          <w:spacing w:val="-6"/>
        </w:rPr>
        <w:t xml:space="preserve"> </w:t>
      </w:r>
      <w:r>
        <w:t>Inhaltsmängeln</w:t>
      </w:r>
      <w:r>
        <w:rPr>
          <w:spacing w:val="-9"/>
        </w:rPr>
        <w:t xml:space="preserve"> </w:t>
      </w:r>
      <w:r>
        <w:t>gilt</w:t>
      </w:r>
      <w:r>
        <w:rPr>
          <w:spacing w:val="-5"/>
        </w:rPr>
        <w:t xml:space="preserve"> </w:t>
      </w:r>
      <w:r>
        <w:t>die</w:t>
      </w:r>
      <w:r>
        <w:rPr>
          <w:spacing w:val="-6"/>
        </w:rPr>
        <w:t xml:space="preserve"> </w:t>
      </w:r>
      <w:r>
        <w:t>Ausgangsüberlegung,</w:t>
      </w:r>
      <w:r>
        <w:rPr>
          <w:spacing w:val="-5"/>
        </w:rPr>
        <w:t xml:space="preserve"> </w:t>
      </w:r>
      <w:r>
        <w:t>dass</w:t>
      </w:r>
      <w:r>
        <w:rPr>
          <w:spacing w:val="-6"/>
        </w:rPr>
        <w:t xml:space="preserve"> </w:t>
      </w:r>
      <w:r>
        <w:t>eine</w:t>
      </w:r>
      <w:r>
        <w:rPr>
          <w:spacing w:val="-7"/>
        </w:rPr>
        <w:t xml:space="preserve"> </w:t>
      </w:r>
      <w:r>
        <w:t>Anfechtbarkeit</w:t>
      </w:r>
      <w:r>
        <w:rPr>
          <w:spacing w:val="-5"/>
        </w:rPr>
        <w:t xml:space="preserve"> </w:t>
      </w:r>
      <w:r>
        <w:t>nur</w:t>
      </w:r>
      <w:r>
        <w:rPr>
          <w:spacing w:val="-8"/>
        </w:rPr>
        <w:t xml:space="preserve"> </w:t>
      </w:r>
      <w:r>
        <w:t>dann</w:t>
      </w:r>
      <w:r>
        <w:rPr>
          <w:spacing w:val="-7"/>
        </w:rPr>
        <w:t xml:space="preserve"> </w:t>
      </w:r>
      <w:r>
        <w:t>in Betracht kommt, wenn die Gesellschafter generell dazu befugt sind, über die gesetzlichen oder</w:t>
      </w:r>
      <w:r>
        <w:rPr>
          <w:spacing w:val="-4"/>
        </w:rPr>
        <w:t xml:space="preserve"> </w:t>
      </w:r>
      <w:r>
        <w:t>vertraglichen</w:t>
      </w:r>
      <w:r>
        <w:rPr>
          <w:spacing w:val="-5"/>
        </w:rPr>
        <w:t xml:space="preserve"> </w:t>
      </w:r>
      <w:r>
        <w:t>Vorgaben,</w:t>
      </w:r>
      <w:r>
        <w:rPr>
          <w:spacing w:val="-6"/>
        </w:rPr>
        <w:t xml:space="preserve"> </w:t>
      </w:r>
      <w:r>
        <w:t>gegen</w:t>
      </w:r>
      <w:r>
        <w:rPr>
          <w:spacing w:val="-8"/>
        </w:rPr>
        <w:t xml:space="preserve"> </w:t>
      </w:r>
      <w:r>
        <w:t>die</w:t>
      </w:r>
      <w:r>
        <w:rPr>
          <w:spacing w:val="-5"/>
        </w:rPr>
        <w:t xml:space="preserve"> </w:t>
      </w:r>
      <w:r>
        <w:t>der</w:t>
      </w:r>
      <w:r>
        <w:rPr>
          <w:spacing w:val="-4"/>
        </w:rPr>
        <w:t xml:space="preserve"> </w:t>
      </w:r>
      <w:r>
        <w:t>Beschluss</w:t>
      </w:r>
      <w:r>
        <w:rPr>
          <w:spacing w:val="-5"/>
        </w:rPr>
        <w:t xml:space="preserve"> </w:t>
      </w:r>
      <w:r>
        <w:t>verstößt,</w:t>
      </w:r>
      <w:r>
        <w:rPr>
          <w:spacing w:val="-6"/>
        </w:rPr>
        <w:t xml:space="preserve"> </w:t>
      </w:r>
      <w:r>
        <w:t>zu</w:t>
      </w:r>
      <w:r>
        <w:rPr>
          <w:spacing w:val="-5"/>
        </w:rPr>
        <w:t xml:space="preserve"> </w:t>
      </w:r>
      <w:r>
        <w:t>disponieren</w:t>
      </w:r>
      <w:r>
        <w:rPr>
          <w:spacing w:val="-5"/>
        </w:rPr>
        <w:t xml:space="preserve"> </w:t>
      </w:r>
      <w:r>
        <w:t>(vgl.</w:t>
      </w:r>
      <w:r>
        <w:rPr>
          <w:spacing w:val="-4"/>
        </w:rPr>
        <w:t xml:space="preserve"> </w:t>
      </w:r>
      <w:r>
        <w:t>Koch, ZHR 182 (2018), 378, 403 ff.). Die Dispositionsbefugnis, ob gegen den Besc</w:t>
      </w:r>
      <w:r>
        <w:t>hluss Anfech- tungsklage erhoben wird oder nicht, korrespondiert hier mit der Dispositionsbefugnis über das materielle Recht. Verletzungen der gesellschaftsrechtlichen Treuepflicht oder des Gleichbehandlungsgrundsatzes begründen schließlich nur die</w:t>
      </w:r>
      <w:r>
        <w:rPr>
          <w:spacing w:val="-6"/>
        </w:rPr>
        <w:t xml:space="preserve"> </w:t>
      </w:r>
      <w:r>
        <w:t>Anfecht</w:t>
      </w:r>
      <w:r>
        <w:t>barkeit.</w:t>
      </w:r>
    </w:p>
    <w:p w14:paraId="5ACF867D" w14:textId="77777777" w:rsidR="00C66901" w:rsidRDefault="00C66901">
      <w:pPr>
        <w:pStyle w:val="Textkrper"/>
        <w:spacing w:before="11"/>
        <w:rPr>
          <w:sz w:val="20"/>
        </w:rPr>
      </w:pPr>
    </w:p>
    <w:p w14:paraId="5ACF867E" w14:textId="77777777" w:rsidR="00C66901" w:rsidRDefault="00F47839">
      <w:pPr>
        <w:pStyle w:val="Textkrper"/>
        <w:ind w:left="102" w:right="973"/>
        <w:jc w:val="both"/>
      </w:pPr>
      <w:r>
        <w:t>Die Anfechtbarkeit kann anders als die Nichtigkeit zudem nur durch Erhebung der Anfech- tungsklage</w:t>
      </w:r>
      <w:r>
        <w:rPr>
          <w:spacing w:val="-14"/>
        </w:rPr>
        <w:t xml:space="preserve"> </w:t>
      </w:r>
      <w:r>
        <w:t>geltend</w:t>
      </w:r>
      <w:r>
        <w:rPr>
          <w:spacing w:val="-14"/>
        </w:rPr>
        <w:t xml:space="preserve"> </w:t>
      </w:r>
      <w:r>
        <w:t>gemacht</w:t>
      </w:r>
      <w:r>
        <w:rPr>
          <w:spacing w:val="-12"/>
        </w:rPr>
        <w:t xml:space="preserve"> </w:t>
      </w:r>
      <w:r>
        <w:t>werden,</w:t>
      </w:r>
      <w:r>
        <w:rPr>
          <w:spacing w:val="-14"/>
        </w:rPr>
        <w:t xml:space="preserve"> </w:t>
      </w:r>
      <w:r>
        <w:t>deren</w:t>
      </w:r>
      <w:r>
        <w:rPr>
          <w:spacing w:val="-13"/>
        </w:rPr>
        <w:t xml:space="preserve"> </w:t>
      </w:r>
      <w:r>
        <w:t>Einzelheiten</w:t>
      </w:r>
      <w:r>
        <w:rPr>
          <w:spacing w:val="-13"/>
        </w:rPr>
        <w:t xml:space="preserve"> </w:t>
      </w:r>
      <w:r>
        <w:t>in</w:t>
      </w:r>
      <w:r>
        <w:rPr>
          <w:spacing w:val="-12"/>
        </w:rPr>
        <w:t xml:space="preserve"> </w:t>
      </w:r>
      <w:r>
        <w:t>den</w:t>
      </w:r>
      <w:r>
        <w:rPr>
          <w:spacing w:val="-15"/>
        </w:rPr>
        <w:t xml:space="preserve"> </w:t>
      </w:r>
      <w:r>
        <w:t>nachfolgenden</w:t>
      </w:r>
      <w:r>
        <w:rPr>
          <w:spacing w:val="-12"/>
        </w:rPr>
        <w:t xml:space="preserve"> </w:t>
      </w:r>
      <w:r>
        <w:t>Vorschriften der §§ 111, 112 und 113 BGB-E geregelt</w:t>
      </w:r>
      <w:r>
        <w:rPr>
          <w:spacing w:val="-11"/>
        </w:rPr>
        <w:t xml:space="preserve"> </w:t>
      </w:r>
      <w:r>
        <w:t>sind.</w:t>
      </w:r>
    </w:p>
    <w:p w14:paraId="5ACF867F" w14:textId="77777777" w:rsidR="00C66901" w:rsidRDefault="00C66901">
      <w:pPr>
        <w:pStyle w:val="Textkrper"/>
        <w:spacing w:before="7"/>
        <w:rPr>
          <w:sz w:val="20"/>
        </w:rPr>
      </w:pPr>
    </w:p>
    <w:p w14:paraId="5ACF8680" w14:textId="77777777" w:rsidR="00C66901" w:rsidRDefault="00F47839">
      <w:pPr>
        <w:pStyle w:val="berschrift3"/>
      </w:pPr>
      <w:r>
        <w:t>Zu Absatz 2</w:t>
      </w:r>
    </w:p>
    <w:p w14:paraId="5ACF8681" w14:textId="77777777" w:rsidR="00C66901" w:rsidRDefault="00C66901">
      <w:pPr>
        <w:pStyle w:val="Textkrper"/>
        <w:spacing w:before="2"/>
        <w:rPr>
          <w:b/>
          <w:sz w:val="21"/>
        </w:rPr>
      </w:pPr>
    </w:p>
    <w:p w14:paraId="5ACF8682" w14:textId="77777777" w:rsidR="00C66901" w:rsidRDefault="00F47839">
      <w:pPr>
        <w:pStyle w:val="Textkrper"/>
        <w:ind w:left="102" w:right="973"/>
        <w:jc w:val="both"/>
      </w:pPr>
      <w:r>
        <w:t>Absatz</w:t>
      </w:r>
      <w:r>
        <w:rPr>
          <w:spacing w:val="-5"/>
        </w:rPr>
        <w:t xml:space="preserve"> </w:t>
      </w:r>
      <w:r>
        <w:t>2</w:t>
      </w:r>
      <w:r>
        <w:rPr>
          <w:spacing w:val="-11"/>
        </w:rPr>
        <w:t xml:space="preserve"> </w:t>
      </w:r>
      <w:r>
        <w:t>regelt</w:t>
      </w:r>
      <w:r>
        <w:rPr>
          <w:spacing w:val="-10"/>
        </w:rPr>
        <w:t xml:space="preserve"> </w:t>
      </w:r>
      <w:r>
        <w:t>im</w:t>
      </w:r>
      <w:r>
        <w:rPr>
          <w:spacing w:val="-11"/>
        </w:rPr>
        <w:t xml:space="preserve"> </w:t>
      </w:r>
      <w:r>
        <w:t>Gleichlauf</w:t>
      </w:r>
      <w:r>
        <w:rPr>
          <w:spacing w:val="-8"/>
        </w:rPr>
        <w:t xml:space="preserve"> </w:t>
      </w:r>
      <w:r>
        <w:t>zur</w:t>
      </w:r>
      <w:r>
        <w:rPr>
          <w:spacing w:val="-10"/>
        </w:rPr>
        <w:t xml:space="preserve"> </w:t>
      </w:r>
      <w:r>
        <w:t>Anfechtbarkeit</w:t>
      </w:r>
      <w:r>
        <w:rPr>
          <w:spacing w:val="-10"/>
        </w:rPr>
        <w:t xml:space="preserve"> </w:t>
      </w:r>
      <w:r>
        <w:t>die</w:t>
      </w:r>
      <w:r>
        <w:rPr>
          <w:spacing w:val="-9"/>
        </w:rPr>
        <w:t xml:space="preserve"> </w:t>
      </w:r>
      <w:r>
        <w:t>Nichtigkeit</w:t>
      </w:r>
      <w:r>
        <w:rPr>
          <w:spacing w:val="-10"/>
        </w:rPr>
        <w:t xml:space="preserve"> </w:t>
      </w:r>
      <w:r>
        <w:t>eines</w:t>
      </w:r>
      <w:r>
        <w:rPr>
          <w:spacing w:val="-11"/>
        </w:rPr>
        <w:t xml:space="preserve"> </w:t>
      </w:r>
      <w:r>
        <w:t>Beschlusses</w:t>
      </w:r>
      <w:r>
        <w:rPr>
          <w:spacing w:val="-8"/>
        </w:rPr>
        <w:t xml:space="preserve"> </w:t>
      </w:r>
      <w:r>
        <w:t>und</w:t>
      </w:r>
      <w:r>
        <w:rPr>
          <w:spacing w:val="-14"/>
        </w:rPr>
        <w:t xml:space="preserve"> </w:t>
      </w:r>
      <w:r>
        <w:t>führt den Begriff der Nichtigkeitsklage in das Gesetz</w:t>
      </w:r>
      <w:r>
        <w:rPr>
          <w:spacing w:val="-5"/>
        </w:rPr>
        <w:t xml:space="preserve"> </w:t>
      </w:r>
      <w:r>
        <w:t>ein.</w:t>
      </w:r>
    </w:p>
    <w:p w14:paraId="5ACF8683" w14:textId="77777777" w:rsidR="00C66901" w:rsidRDefault="00C66901">
      <w:pPr>
        <w:pStyle w:val="Textkrper"/>
        <w:spacing w:before="11"/>
        <w:rPr>
          <w:sz w:val="20"/>
        </w:rPr>
      </w:pPr>
    </w:p>
    <w:p w14:paraId="5ACF8684" w14:textId="77777777" w:rsidR="00C66901" w:rsidRDefault="00F47839">
      <w:pPr>
        <w:pStyle w:val="Textkrper"/>
        <w:ind w:left="102" w:right="969"/>
        <w:jc w:val="both"/>
      </w:pPr>
      <w:r>
        <w:t>Zur Nichtigkeit führt ein Beschluss, der durch seinen Inhalt Rechtsvorschriften verletzt, auf deren</w:t>
      </w:r>
      <w:r>
        <w:rPr>
          <w:spacing w:val="-4"/>
        </w:rPr>
        <w:t xml:space="preserve"> </w:t>
      </w:r>
      <w:r>
        <w:t>Einhaltung</w:t>
      </w:r>
      <w:r>
        <w:rPr>
          <w:spacing w:val="-4"/>
        </w:rPr>
        <w:t xml:space="preserve"> </w:t>
      </w:r>
      <w:r>
        <w:t>die</w:t>
      </w:r>
      <w:r>
        <w:rPr>
          <w:spacing w:val="-6"/>
        </w:rPr>
        <w:t xml:space="preserve"> </w:t>
      </w:r>
      <w:r>
        <w:t>Gesellschafter</w:t>
      </w:r>
      <w:r>
        <w:rPr>
          <w:spacing w:val="-5"/>
        </w:rPr>
        <w:t xml:space="preserve"> </w:t>
      </w:r>
      <w:r>
        <w:t>nicht</w:t>
      </w:r>
      <w:r>
        <w:rPr>
          <w:spacing w:val="-3"/>
        </w:rPr>
        <w:t xml:space="preserve"> </w:t>
      </w:r>
      <w:r>
        <w:t>verzichten</w:t>
      </w:r>
      <w:r>
        <w:rPr>
          <w:spacing w:val="-7"/>
        </w:rPr>
        <w:t xml:space="preserve"> </w:t>
      </w:r>
      <w:r>
        <w:t>können</w:t>
      </w:r>
      <w:r>
        <w:rPr>
          <w:spacing w:val="-6"/>
        </w:rPr>
        <w:t xml:space="preserve"> </w:t>
      </w:r>
      <w:r>
        <w:t>(Satz</w:t>
      </w:r>
      <w:r>
        <w:rPr>
          <w:spacing w:val="-3"/>
        </w:rPr>
        <w:t xml:space="preserve"> </w:t>
      </w:r>
      <w:r>
        <w:t>1</w:t>
      </w:r>
      <w:r>
        <w:rPr>
          <w:spacing w:val="-2"/>
        </w:rPr>
        <w:t xml:space="preserve"> </w:t>
      </w:r>
      <w:r>
        <w:t>Nummer</w:t>
      </w:r>
      <w:r>
        <w:rPr>
          <w:spacing w:val="-3"/>
        </w:rPr>
        <w:t xml:space="preserve"> </w:t>
      </w:r>
      <w:r>
        <w:t>1)</w:t>
      </w:r>
      <w:r>
        <w:rPr>
          <w:spacing w:val="-5"/>
        </w:rPr>
        <w:t xml:space="preserve"> </w:t>
      </w:r>
      <w:r>
        <w:t>oder</w:t>
      </w:r>
      <w:r>
        <w:rPr>
          <w:spacing w:val="-6"/>
        </w:rPr>
        <w:t xml:space="preserve"> </w:t>
      </w:r>
      <w:r>
        <w:t>nach einer</w:t>
      </w:r>
      <w:r>
        <w:rPr>
          <w:spacing w:val="-8"/>
        </w:rPr>
        <w:t xml:space="preserve"> </w:t>
      </w:r>
      <w:r>
        <w:t>Anfechtungsklage</w:t>
      </w:r>
      <w:r>
        <w:rPr>
          <w:spacing w:val="-11"/>
        </w:rPr>
        <w:t xml:space="preserve"> </w:t>
      </w:r>
      <w:r>
        <w:t>durch</w:t>
      </w:r>
      <w:r>
        <w:rPr>
          <w:spacing w:val="-9"/>
        </w:rPr>
        <w:t xml:space="preserve"> </w:t>
      </w:r>
      <w:r>
        <w:t>Urteil</w:t>
      </w:r>
      <w:r>
        <w:rPr>
          <w:spacing w:val="-10"/>
        </w:rPr>
        <w:t xml:space="preserve"> </w:t>
      </w:r>
      <w:r>
        <w:t>rechtskräftig</w:t>
      </w:r>
      <w:r>
        <w:rPr>
          <w:spacing w:val="-9"/>
        </w:rPr>
        <w:t xml:space="preserve"> </w:t>
      </w:r>
      <w:r>
        <w:t>für</w:t>
      </w:r>
      <w:r>
        <w:rPr>
          <w:spacing w:val="-8"/>
        </w:rPr>
        <w:t xml:space="preserve"> </w:t>
      </w:r>
      <w:r>
        <w:t>nichtig</w:t>
      </w:r>
      <w:r>
        <w:rPr>
          <w:spacing w:val="-7"/>
        </w:rPr>
        <w:t xml:space="preserve"> </w:t>
      </w:r>
      <w:r>
        <w:t>erklärt</w:t>
      </w:r>
      <w:r>
        <w:rPr>
          <w:spacing w:val="-8"/>
        </w:rPr>
        <w:t xml:space="preserve"> </w:t>
      </w:r>
      <w:r>
        <w:t>word</w:t>
      </w:r>
      <w:r>
        <w:t>en</w:t>
      </w:r>
      <w:r>
        <w:rPr>
          <w:spacing w:val="-9"/>
        </w:rPr>
        <w:t xml:space="preserve"> </w:t>
      </w:r>
      <w:r>
        <w:t>ist</w:t>
      </w:r>
      <w:r>
        <w:rPr>
          <w:spacing w:val="-8"/>
        </w:rPr>
        <w:t xml:space="preserve"> </w:t>
      </w:r>
      <w:r>
        <w:t>(Satz</w:t>
      </w:r>
      <w:r>
        <w:rPr>
          <w:spacing w:val="-3"/>
        </w:rPr>
        <w:t xml:space="preserve"> </w:t>
      </w:r>
      <w:r>
        <w:t>1</w:t>
      </w:r>
      <w:r>
        <w:rPr>
          <w:spacing w:val="-4"/>
        </w:rPr>
        <w:t xml:space="preserve"> </w:t>
      </w:r>
      <w:r>
        <w:t xml:space="preserve">Num- mer 2). </w:t>
      </w:r>
      <w:r>
        <w:rPr>
          <w:spacing w:val="-2"/>
        </w:rPr>
        <w:t xml:space="preserve">Mit </w:t>
      </w:r>
      <w:r>
        <w:t>Rechtsvorschriften sind wiederum jede Rechtsnorm und der Gesellschaftsver- trag gemeint. Die Nichtigkeit macht einen Beschluss von Anfang an unwirksam. Für das Beschlussmängelrecht der Personenhandelsgesellschaften gibt es k</w:t>
      </w:r>
      <w:r>
        <w:t>einen Anlass, alterna- tive Rechtsfolgen zur rückwirkenden Aufhebung des Beschlusses gesetzlich zuzulassen. Insbesondere kommt es nicht in Betracht, dem Gericht zu gestatten, den Beschluss aus Gründen der Verhältnismäßigkeit lediglich mit Wirkung für die Z</w:t>
      </w:r>
      <w:r>
        <w:t>ukunft aufzuheben. Dies gilt, zumal eine Lockerung des Sanktionsmechanismus geeignet wäre, Fehlanreize für ein rechtswidriges Verhalten zu setzen. Außerdem soll der diesbezüglichen Diskussion im ak- tienrechtlichen</w:t>
      </w:r>
      <w:r>
        <w:rPr>
          <w:spacing w:val="-15"/>
        </w:rPr>
        <w:t xml:space="preserve"> </w:t>
      </w:r>
      <w:r>
        <w:t>Beschlussmängelrecht</w:t>
      </w:r>
      <w:r>
        <w:rPr>
          <w:spacing w:val="-14"/>
        </w:rPr>
        <w:t xml:space="preserve"> </w:t>
      </w:r>
      <w:r>
        <w:t>nicht</w:t>
      </w:r>
      <w:r>
        <w:rPr>
          <w:spacing w:val="-15"/>
        </w:rPr>
        <w:t xml:space="preserve"> </w:t>
      </w:r>
      <w:r>
        <w:t>vorgegriffen</w:t>
      </w:r>
      <w:r>
        <w:rPr>
          <w:spacing w:val="-16"/>
        </w:rPr>
        <w:t xml:space="preserve"> </w:t>
      </w:r>
      <w:r>
        <w:t>werden</w:t>
      </w:r>
      <w:r>
        <w:rPr>
          <w:spacing w:val="-16"/>
        </w:rPr>
        <w:t xml:space="preserve"> </w:t>
      </w:r>
      <w:r>
        <w:t>(vgl.</w:t>
      </w:r>
      <w:r>
        <w:rPr>
          <w:spacing w:val="-14"/>
        </w:rPr>
        <w:t xml:space="preserve"> </w:t>
      </w:r>
      <w:r>
        <w:t>Koch,</w:t>
      </w:r>
      <w:r>
        <w:rPr>
          <w:spacing w:val="-14"/>
        </w:rPr>
        <w:t xml:space="preserve"> </w:t>
      </w:r>
      <w:r>
        <w:t>in:</w:t>
      </w:r>
      <w:r>
        <w:rPr>
          <w:spacing w:val="-15"/>
        </w:rPr>
        <w:t xml:space="preserve"> </w:t>
      </w:r>
      <w:r>
        <w:t>Verhandlun- gen des 72. Deutschen Juristentages, Band I, S. F20-38). Etwaigen unverhältnismäßigen Folgen</w:t>
      </w:r>
      <w:r>
        <w:rPr>
          <w:spacing w:val="-7"/>
        </w:rPr>
        <w:t xml:space="preserve"> </w:t>
      </w:r>
      <w:r>
        <w:t>einer</w:t>
      </w:r>
      <w:r>
        <w:rPr>
          <w:spacing w:val="-5"/>
        </w:rPr>
        <w:t xml:space="preserve"> </w:t>
      </w:r>
      <w:r>
        <w:t>rückwirkenden</w:t>
      </w:r>
      <w:r>
        <w:rPr>
          <w:spacing w:val="-7"/>
        </w:rPr>
        <w:t xml:space="preserve"> </w:t>
      </w:r>
      <w:r>
        <w:t>Beschlussaufhebung</w:t>
      </w:r>
      <w:r>
        <w:rPr>
          <w:spacing w:val="-7"/>
        </w:rPr>
        <w:t xml:space="preserve"> </w:t>
      </w:r>
      <w:r>
        <w:t>kann</w:t>
      </w:r>
      <w:r>
        <w:rPr>
          <w:spacing w:val="-6"/>
        </w:rPr>
        <w:t xml:space="preserve"> </w:t>
      </w:r>
      <w:r>
        <w:t>bei</w:t>
      </w:r>
      <w:r>
        <w:rPr>
          <w:spacing w:val="-7"/>
        </w:rPr>
        <w:t xml:space="preserve"> </w:t>
      </w:r>
      <w:r>
        <w:t>der</w:t>
      </w:r>
      <w:r>
        <w:rPr>
          <w:spacing w:val="-8"/>
        </w:rPr>
        <w:t xml:space="preserve"> </w:t>
      </w:r>
      <w:r>
        <w:t>konkreten</w:t>
      </w:r>
      <w:r>
        <w:rPr>
          <w:spacing w:val="-7"/>
        </w:rPr>
        <w:t xml:space="preserve"> </w:t>
      </w:r>
      <w:r>
        <w:t xml:space="preserve">Rechtsausübung mithilfe der gesellschaftsrechtlichen </w:t>
      </w:r>
      <w:r>
        <w:t>Treuepflicht Rechnung getragen</w:t>
      </w:r>
      <w:r>
        <w:rPr>
          <w:spacing w:val="-9"/>
        </w:rPr>
        <w:t xml:space="preserve"> </w:t>
      </w:r>
      <w:r>
        <w:t>werden.</w:t>
      </w:r>
    </w:p>
    <w:p w14:paraId="5ACF8685" w14:textId="77777777" w:rsidR="00C66901" w:rsidRDefault="00C66901">
      <w:pPr>
        <w:pStyle w:val="Textkrper"/>
        <w:spacing w:before="10"/>
        <w:rPr>
          <w:sz w:val="20"/>
        </w:rPr>
      </w:pPr>
    </w:p>
    <w:p w14:paraId="5ACF8686" w14:textId="77777777" w:rsidR="00C66901" w:rsidRDefault="00F47839">
      <w:pPr>
        <w:pStyle w:val="Textkrper"/>
        <w:ind w:left="102" w:right="967"/>
        <w:jc w:val="both"/>
      </w:pPr>
      <w:r>
        <w:t>Der Nichtigkeitsgrund der Nummer 1 greift die durch das zwingende Recht gezogenen Grenzen auf. Diese Grenzen sind im Recht der Personengesellschaft kraft der umfassen- den</w:t>
      </w:r>
      <w:r>
        <w:rPr>
          <w:spacing w:val="-6"/>
        </w:rPr>
        <w:t xml:space="preserve"> </w:t>
      </w:r>
      <w:r>
        <w:t>Gestaltungsfreiheit</w:t>
      </w:r>
      <w:r>
        <w:rPr>
          <w:spacing w:val="-8"/>
        </w:rPr>
        <w:t xml:space="preserve"> </w:t>
      </w:r>
      <w:r>
        <w:t>weiter</w:t>
      </w:r>
      <w:r>
        <w:rPr>
          <w:spacing w:val="-6"/>
        </w:rPr>
        <w:t xml:space="preserve"> </w:t>
      </w:r>
      <w:r>
        <w:t>gezogen</w:t>
      </w:r>
      <w:r>
        <w:rPr>
          <w:spacing w:val="-7"/>
        </w:rPr>
        <w:t xml:space="preserve"> </w:t>
      </w:r>
      <w:r>
        <w:t>als</w:t>
      </w:r>
      <w:r>
        <w:rPr>
          <w:spacing w:val="-6"/>
        </w:rPr>
        <w:t xml:space="preserve"> </w:t>
      </w:r>
      <w:r>
        <w:t>im</w:t>
      </w:r>
      <w:r>
        <w:rPr>
          <w:spacing w:val="-5"/>
        </w:rPr>
        <w:t xml:space="preserve"> </w:t>
      </w:r>
      <w:r>
        <w:t>Ak</w:t>
      </w:r>
      <w:r>
        <w:t>tienrecht,</w:t>
      </w:r>
      <w:r>
        <w:rPr>
          <w:spacing w:val="-5"/>
        </w:rPr>
        <w:t xml:space="preserve"> </w:t>
      </w:r>
      <w:r>
        <w:t>weshalb</w:t>
      </w:r>
      <w:r>
        <w:rPr>
          <w:spacing w:val="-6"/>
        </w:rPr>
        <w:t xml:space="preserve"> </w:t>
      </w:r>
      <w:r>
        <w:t>die</w:t>
      </w:r>
      <w:r>
        <w:rPr>
          <w:spacing w:val="-6"/>
        </w:rPr>
        <w:t xml:space="preserve"> </w:t>
      </w:r>
      <w:r>
        <w:t>auf</w:t>
      </w:r>
      <w:r>
        <w:rPr>
          <w:spacing w:val="-5"/>
        </w:rPr>
        <w:t xml:space="preserve"> </w:t>
      </w:r>
      <w:r>
        <w:t>die</w:t>
      </w:r>
      <w:r>
        <w:rPr>
          <w:spacing w:val="-6"/>
        </w:rPr>
        <w:t xml:space="preserve"> </w:t>
      </w:r>
      <w:r>
        <w:t xml:space="preserve">aktienrecht- liche Satzungsstrenge zugeschnittenen Nichtigkeitsgründe des § 241 Nummer 3 AktG so nicht übernommen werden können. Sollte ein Beschluss seinem Inhalt nach einmal gegen die guten Sitten verstoßen, besteht an der </w:t>
      </w:r>
      <w:r>
        <w:t>Nichtigkeit kein Zweifel, ohne dass dies einer besonderen Regelung entsprechend § 241 Nummer 4 AktG bedarf. Welche Vorschriften zum zwingenden Recht gehören, ergibt sich entweder ausdrücklich aus der verletzten Rechtsvorschrift</w:t>
      </w:r>
      <w:r>
        <w:rPr>
          <w:spacing w:val="-11"/>
        </w:rPr>
        <w:t xml:space="preserve"> </w:t>
      </w:r>
      <w:r>
        <w:t>oder</w:t>
      </w:r>
      <w:r>
        <w:rPr>
          <w:spacing w:val="-11"/>
        </w:rPr>
        <w:t xml:space="preserve"> </w:t>
      </w:r>
      <w:r>
        <w:t>ist</w:t>
      </w:r>
      <w:r>
        <w:rPr>
          <w:spacing w:val="-13"/>
        </w:rPr>
        <w:t xml:space="preserve"> </w:t>
      </w:r>
      <w:r>
        <w:t>durch</w:t>
      </w:r>
      <w:r>
        <w:rPr>
          <w:spacing w:val="-12"/>
        </w:rPr>
        <w:t xml:space="preserve"> </w:t>
      </w:r>
      <w:r>
        <w:t>Auslegung</w:t>
      </w:r>
      <w:r>
        <w:rPr>
          <w:spacing w:val="-10"/>
        </w:rPr>
        <w:t xml:space="preserve"> </w:t>
      </w:r>
      <w:r>
        <w:t>anh</w:t>
      </w:r>
      <w:r>
        <w:t>and</w:t>
      </w:r>
      <w:r>
        <w:rPr>
          <w:spacing w:val="-15"/>
        </w:rPr>
        <w:t xml:space="preserve"> </w:t>
      </w:r>
      <w:r>
        <w:t>des</w:t>
      </w:r>
      <w:r>
        <w:rPr>
          <w:spacing w:val="-12"/>
        </w:rPr>
        <w:t xml:space="preserve"> </w:t>
      </w:r>
      <w:r>
        <w:t>Normzwecks</w:t>
      </w:r>
      <w:r>
        <w:rPr>
          <w:spacing w:val="-12"/>
        </w:rPr>
        <w:t xml:space="preserve"> </w:t>
      </w:r>
      <w:r>
        <w:t>zu</w:t>
      </w:r>
      <w:r>
        <w:rPr>
          <w:spacing w:val="-12"/>
        </w:rPr>
        <w:t xml:space="preserve"> </w:t>
      </w:r>
      <w:r>
        <w:t>ermitteln.</w:t>
      </w:r>
      <w:r>
        <w:rPr>
          <w:spacing w:val="-11"/>
        </w:rPr>
        <w:t xml:space="preserve"> </w:t>
      </w:r>
      <w:r>
        <w:t>Zwingend sind</w:t>
      </w:r>
      <w:r>
        <w:rPr>
          <w:spacing w:val="8"/>
        </w:rPr>
        <w:t xml:space="preserve"> </w:t>
      </w:r>
      <w:r>
        <w:t>diese</w:t>
      </w:r>
      <w:r>
        <w:rPr>
          <w:spacing w:val="8"/>
        </w:rPr>
        <w:t xml:space="preserve"> </w:t>
      </w:r>
      <w:r>
        <w:t>Vorschriften</w:t>
      </w:r>
      <w:r>
        <w:rPr>
          <w:spacing w:val="8"/>
        </w:rPr>
        <w:t xml:space="preserve"> </w:t>
      </w:r>
      <w:r>
        <w:t>im</w:t>
      </w:r>
      <w:r>
        <w:rPr>
          <w:spacing w:val="10"/>
        </w:rPr>
        <w:t xml:space="preserve"> </w:t>
      </w:r>
      <w:r>
        <w:t>Allgemeinen</w:t>
      </w:r>
      <w:r>
        <w:rPr>
          <w:spacing w:val="8"/>
        </w:rPr>
        <w:t xml:space="preserve"> </w:t>
      </w:r>
      <w:r>
        <w:t>deshalb,</w:t>
      </w:r>
      <w:r>
        <w:rPr>
          <w:spacing w:val="7"/>
        </w:rPr>
        <w:t xml:space="preserve"> </w:t>
      </w:r>
      <w:r>
        <w:t>weil</w:t>
      </w:r>
      <w:r>
        <w:rPr>
          <w:spacing w:val="7"/>
        </w:rPr>
        <w:t xml:space="preserve"> </w:t>
      </w:r>
      <w:r>
        <w:t>sie</w:t>
      </w:r>
      <w:r>
        <w:rPr>
          <w:spacing w:val="8"/>
        </w:rPr>
        <w:t xml:space="preserve"> </w:t>
      </w:r>
      <w:r>
        <w:t>die</w:t>
      </w:r>
      <w:r>
        <w:rPr>
          <w:spacing w:val="8"/>
        </w:rPr>
        <w:t xml:space="preserve"> </w:t>
      </w:r>
      <w:r>
        <w:t>schutzwürdigen</w:t>
      </w:r>
      <w:r>
        <w:rPr>
          <w:spacing w:val="5"/>
        </w:rPr>
        <w:t xml:space="preserve"> </w:t>
      </w:r>
      <w:r>
        <w:t>Belange</w:t>
      </w:r>
      <w:r>
        <w:rPr>
          <w:spacing w:val="6"/>
        </w:rPr>
        <w:t xml:space="preserve"> </w:t>
      </w:r>
      <w:r>
        <w:t>der</w:t>
      </w:r>
    </w:p>
    <w:p w14:paraId="5ACF8687" w14:textId="77777777" w:rsidR="00C66901" w:rsidRDefault="00C66901">
      <w:pPr>
        <w:jc w:val="both"/>
        <w:sectPr w:rsidR="00C66901">
          <w:pgSz w:w="11910" w:h="16840"/>
          <w:pgMar w:top="940" w:right="440" w:bottom="280" w:left="1600" w:header="712" w:footer="0" w:gutter="0"/>
          <w:cols w:space="720"/>
        </w:sectPr>
      </w:pPr>
    </w:p>
    <w:p w14:paraId="5ACF8688" w14:textId="77777777" w:rsidR="00C66901" w:rsidRDefault="00F47839">
      <w:pPr>
        <w:pStyle w:val="Textkrper"/>
        <w:spacing w:before="171"/>
        <w:ind w:left="102" w:right="969"/>
        <w:jc w:val="both"/>
      </w:pPr>
      <w:r>
        <w:lastRenderedPageBreak/>
        <w:t>Gesellschaftsgläubiger</w:t>
      </w:r>
      <w:r>
        <w:rPr>
          <w:spacing w:val="-6"/>
        </w:rPr>
        <w:t xml:space="preserve"> </w:t>
      </w:r>
      <w:r>
        <w:t>oder</w:t>
      </w:r>
      <w:r>
        <w:rPr>
          <w:spacing w:val="-6"/>
        </w:rPr>
        <w:t xml:space="preserve"> </w:t>
      </w:r>
      <w:r>
        <w:t>den</w:t>
      </w:r>
      <w:r>
        <w:rPr>
          <w:spacing w:val="-10"/>
        </w:rPr>
        <w:t xml:space="preserve"> </w:t>
      </w:r>
      <w:r>
        <w:t>unverzichtbaren</w:t>
      </w:r>
      <w:r>
        <w:rPr>
          <w:spacing w:val="-10"/>
        </w:rPr>
        <w:t xml:space="preserve"> </w:t>
      </w:r>
      <w:r>
        <w:t>Kernbereich</w:t>
      </w:r>
      <w:r>
        <w:rPr>
          <w:spacing w:val="-7"/>
        </w:rPr>
        <w:t xml:space="preserve"> </w:t>
      </w:r>
      <w:r>
        <w:t>der</w:t>
      </w:r>
      <w:r>
        <w:rPr>
          <w:spacing w:val="-6"/>
        </w:rPr>
        <w:t xml:space="preserve"> </w:t>
      </w:r>
      <w:r>
        <w:t>Mitgliedschaft</w:t>
      </w:r>
      <w:r>
        <w:rPr>
          <w:spacing w:val="-11"/>
        </w:rPr>
        <w:t xml:space="preserve"> </w:t>
      </w:r>
      <w:r>
        <w:t>jedes</w:t>
      </w:r>
      <w:r>
        <w:rPr>
          <w:spacing w:val="-10"/>
        </w:rPr>
        <w:t xml:space="preserve"> </w:t>
      </w:r>
      <w:r>
        <w:t>Ge- sellschafters tangieren. Der Entwurf übt sich hier bewusst in Zurückhaltung. Deswegen bleibt</w:t>
      </w:r>
      <w:r>
        <w:rPr>
          <w:spacing w:val="-16"/>
        </w:rPr>
        <w:t xml:space="preserve"> </w:t>
      </w:r>
      <w:r>
        <w:t>es</w:t>
      </w:r>
      <w:r>
        <w:rPr>
          <w:spacing w:val="-17"/>
        </w:rPr>
        <w:t xml:space="preserve"> </w:t>
      </w:r>
      <w:r>
        <w:t>der</w:t>
      </w:r>
      <w:r>
        <w:rPr>
          <w:spacing w:val="-18"/>
        </w:rPr>
        <w:t xml:space="preserve"> </w:t>
      </w:r>
      <w:r>
        <w:t>Rechtsprechung</w:t>
      </w:r>
      <w:r>
        <w:rPr>
          <w:spacing w:val="-15"/>
        </w:rPr>
        <w:t xml:space="preserve"> </w:t>
      </w:r>
      <w:r>
        <w:t>überlassen,</w:t>
      </w:r>
      <w:r>
        <w:rPr>
          <w:spacing w:val="-20"/>
        </w:rPr>
        <w:t xml:space="preserve"> </w:t>
      </w:r>
      <w:r>
        <w:t>festzulegen,</w:t>
      </w:r>
      <w:r>
        <w:rPr>
          <w:spacing w:val="-16"/>
        </w:rPr>
        <w:t xml:space="preserve"> </w:t>
      </w:r>
      <w:r>
        <w:t>welche</w:t>
      </w:r>
      <w:r>
        <w:rPr>
          <w:spacing w:val="-17"/>
        </w:rPr>
        <w:t xml:space="preserve"> </w:t>
      </w:r>
      <w:r>
        <w:t>Rechte</w:t>
      </w:r>
      <w:r>
        <w:rPr>
          <w:spacing w:val="-17"/>
        </w:rPr>
        <w:t xml:space="preserve"> </w:t>
      </w:r>
      <w:r>
        <w:t>zum</w:t>
      </w:r>
      <w:r>
        <w:rPr>
          <w:spacing w:val="-18"/>
        </w:rPr>
        <w:t xml:space="preserve"> </w:t>
      </w:r>
      <w:r>
        <w:t>unverzichtbaren Kernbereich</w:t>
      </w:r>
      <w:r>
        <w:rPr>
          <w:spacing w:val="-12"/>
        </w:rPr>
        <w:t xml:space="preserve"> </w:t>
      </w:r>
      <w:r>
        <w:t>der</w:t>
      </w:r>
      <w:r>
        <w:rPr>
          <w:spacing w:val="-11"/>
        </w:rPr>
        <w:t xml:space="preserve"> </w:t>
      </w:r>
      <w:r>
        <w:t>Mitgliedschaft</w:t>
      </w:r>
      <w:r>
        <w:rPr>
          <w:spacing w:val="-16"/>
        </w:rPr>
        <w:t xml:space="preserve"> </w:t>
      </w:r>
      <w:r>
        <w:t>gehören</w:t>
      </w:r>
      <w:r>
        <w:rPr>
          <w:spacing w:val="-15"/>
        </w:rPr>
        <w:t xml:space="preserve"> </w:t>
      </w:r>
      <w:r>
        <w:t>(absolut</w:t>
      </w:r>
      <w:r>
        <w:rPr>
          <w:spacing w:val="-14"/>
        </w:rPr>
        <w:t xml:space="preserve"> </w:t>
      </w:r>
      <w:r>
        <w:t>unentziehbare</w:t>
      </w:r>
      <w:r>
        <w:rPr>
          <w:spacing w:val="-12"/>
        </w:rPr>
        <w:t xml:space="preserve"> </w:t>
      </w:r>
      <w:r>
        <w:t>Rechte).</w:t>
      </w:r>
      <w:r>
        <w:rPr>
          <w:spacing w:val="-13"/>
        </w:rPr>
        <w:t xml:space="preserve"> </w:t>
      </w:r>
      <w:r>
        <w:t>Im</w:t>
      </w:r>
      <w:r>
        <w:rPr>
          <w:spacing w:val="-13"/>
        </w:rPr>
        <w:t xml:space="preserve"> </w:t>
      </w:r>
      <w:r>
        <w:t>Schr</w:t>
      </w:r>
      <w:r>
        <w:t>ifttum</w:t>
      </w:r>
      <w:r>
        <w:rPr>
          <w:spacing w:val="-13"/>
        </w:rPr>
        <w:t xml:space="preserve"> </w:t>
      </w:r>
      <w:r>
        <w:t>wer- den dazu zum Beispiel das Kontroll-, Informations- und Kündigungsrecht, das Recht zur Teilnahme an Gesellschafterversammlungen einschließlich Rede- und Antragsrecht sowie das Klagerecht gegen fehlerhafte Gesellschafterbeschlüsse gezählt (vgl. K</w:t>
      </w:r>
      <w:r>
        <w:t>och, ZHR 182 (2018), 378, 404; Schiffer, BB 2015, 584, 585 f.; Schöne, in: BeckOKG-BGB,</w:t>
      </w:r>
      <w:r>
        <w:rPr>
          <w:spacing w:val="-8"/>
        </w:rPr>
        <w:t xml:space="preserve"> </w:t>
      </w:r>
      <w:r>
        <w:t>Stand:</w:t>
      </w:r>
    </w:p>
    <w:p w14:paraId="5ACF8689" w14:textId="77777777" w:rsidR="00C66901" w:rsidRDefault="00F47839">
      <w:pPr>
        <w:pStyle w:val="Textkrper"/>
        <w:spacing w:before="3"/>
        <w:ind w:left="102"/>
        <w:jc w:val="both"/>
      </w:pPr>
      <w:r>
        <w:t>01.05.2020, § 709 Rn. 42).</w:t>
      </w:r>
    </w:p>
    <w:p w14:paraId="5ACF868A" w14:textId="77777777" w:rsidR="00C66901" w:rsidRDefault="00C66901">
      <w:pPr>
        <w:pStyle w:val="Textkrper"/>
        <w:spacing w:before="8"/>
        <w:rPr>
          <w:sz w:val="20"/>
        </w:rPr>
      </w:pPr>
    </w:p>
    <w:p w14:paraId="5ACF868B" w14:textId="77777777" w:rsidR="00C66901" w:rsidRDefault="00F47839">
      <w:pPr>
        <w:pStyle w:val="Textkrper"/>
        <w:spacing w:before="1"/>
        <w:ind w:left="102" w:right="966"/>
        <w:jc w:val="both"/>
      </w:pPr>
      <w:r>
        <w:t xml:space="preserve">Davon zu unterscheiden sind solche Rechte, die, </w:t>
      </w:r>
      <w:r>
        <w:rPr>
          <w:spacing w:val="-2"/>
        </w:rPr>
        <w:t xml:space="preserve">wie </w:t>
      </w:r>
      <w:r>
        <w:t>zum Beispiel Sonderrechte der Ge- sellschafter,</w:t>
      </w:r>
      <w:r>
        <w:rPr>
          <w:spacing w:val="-11"/>
        </w:rPr>
        <w:t xml:space="preserve"> </w:t>
      </w:r>
      <w:r>
        <w:t>zwar</w:t>
      </w:r>
      <w:r>
        <w:rPr>
          <w:spacing w:val="-11"/>
        </w:rPr>
        <w:t xml:space="preserve"> </w:t>
      </w:r>
      <w:r>
        <w:t>ebenfalls</w:t>
      </w:r>
      <w:r>
        <w:rPr>
          <w:spacing w:val="-12"/>
        </w:rPr>
        <w:t xml:space="preserve"> </w:t>
      </w:r>
      <w:r>
        <w:t>zum</w:t>
      </w:r>
      <w:r>
        <w:rPr>
          <w:spacing w:val="-11"/>
        </w:rPr>
        <w:t xml:space="preserve"> </w:t>
      </w:r>
      <w:r>
        <w:t>Kernbereich</w:t>
      </w:r>
      <w:r>
        <w:rPr>
          <w:spacing w:val="-12"/>
        </w:rPr>
        <w:t xml:space="preserve"> </w:t>
      </w:r>
      <w:r>
        <w:t>der</w:t>
      </w:r>
      <w:r>
        <w:rPr>
          <w:spacing w:val="-14"/>
        </w:rPr>
        <w:t xml:space="preserve"> </w:t>
      </w:r>
      <w:r>
        <w:t>Mitgliedschaft</w:t>
      </w:r>
      <w:r>
        <w:rPr>
          <w:spacing w:val="-13"/>
        </w:rPr>
        <w:t xml:space="preserve"> </w:t>
      </w:r>
      <w:r>
        <w:t>gehören,</w:t>
      </w:r>
      <w:r>
        <w:rPr>
          <w:spacing w:val="-13"/>
        </w:rPr>
        <w:t xml:space="preserve"> </w:t>
      </w:r>
      <w:r>
        <w:t>in</w:t>
      </w:r>
      <w:r>
        <w:rPr>
          <w:spacing w:val="-12"/>
        </w:rPr>
        <w:t xml:space="preserve"> </w:t>
      </w:r>
      <w:r>
        <w:t>die</w:t>
      </w:r>
      <w:r>
        <w:rPr>
          <w:spacing w:val="-12"/>
        </w:rPr>
        <w:t xml:space="preserve"> </w:t>
      </w:r>
      <w:r>
        <w:t>aber</w:t>
      </w:r>
      <w:r>
        <w:rPr>
          <w:spacing w:val="-14"/>
        </w:rPr>
        <w:t xml:space="preserve"> </w:t>
      </w:r>
      <w:r>
        <w:t>nur</w:t>
      </w:r>
      <w:r>
        <w:rPr>
          <w:spacing w:val="-13"/>
        </w:rPr>
        <w:t xml:space="preserve"> </w:t>
      </w:r>
      <w:r>
        <w:t xml:space="preserve">mit Zustimmung des betroffenen Gesellschafters eingegriffen werden darf (relativ unentzieh- bare Rechte). Diese Zustimmung kann auch </w:t>
      </w:r>
      <w:r>
        <w:t>antizipiert erklärt werden, indem sich der Ge- sellschafter zum Beispiel in Bezug auf eine Mehrbelastung im Sinne vom § 710 BGB-E im Gesellschaftsvertrag einer entsprechenden Mehrheitsklausel unterwirft. Der Eingriff in das relativ unentziehbare Recht unte</w:t>
      </w:r>
      <w:r>
        <w:t>rliegt dann der Dispositionsbefugnis der Gesellschafter- mehrheit</w:t>
      </w:r>
      <w:r>
        <w:rPr>
          <w:spacing w:val="-6"/>
        </w:rPr>
        <w:t xml:space="preserve"> </w:t>
      </w:r>
      <w:r>
        <w:t>und</w:t>
      </w:r>
      <w:r>
        <w:rPr>
          <w:spacing w:val="-10"/>
        </w:rPr>
        <w:t xml:space="preserve"> </w:t>
      </w:r>
      <w:r>
        <w:t>muss</w:t>
      </w:r>
      <w:r>
        <w:rPr>
          <w:spacing w:val="-8"/>
        </w:rPr>
        <w:t xml:space="preserve"> </w:t>
      </w:r>
      <w:r>
        <w:t>sich</w:t>
      </w:r>
      <w:r>
        <w:rPr>
          <w:spacing w:val="-10"/>
        </w:rPr>
        <w:t xml:space="preserve"> </w:t>
      </w:r>
      <w:r>
        <w:t>daran</w:t>
      </w:r>
      <w:r>
        <w:rPr>
          <w:spacing w:val="-8"/>
        </w:rPr>
        <w:t xml:space="preserve"> </w:t>
      </w:r>
      <w:r>
        <w:t>messen</w:t>
      </w:r>
      <w:r>
        <w:rPr>
          <w:spacing w:val="-8"/>
        </w:rPr>
        <w:t xml:space="preserve"> </w:t>
      </w:r>
      <w:r>
        <w:t>lassen,</w:t>
      </w:r>
      <w:r>
        <w:rPr>
          <w:spacing w:val="-7"/>
        </w:rPr>
        <w:t xml:space="preserve"> </w:t>
      </w:r>
      <w:r>
        <w:t>ob</w:t>
      </w:r>
      <w:r>
        <w:rPr>
          <w:spacing w:val="-8"/>
        </w:rPr>
        <w:t xml:space="preserve"> </w:t>
      </w:r>
      <w:r>
        <w:t>er</w:t>
      </w:r>
      <w:r>
        <w:rPr>
          <w:spacing w:val="-7"/>
        </w:rPr>
        <w:t xml:space="preserve"> </w:t>
      </w:r>
      <w:r>
        <w:t>im</w:t>
      </w:r>
      <w:r>
        <w:rPr>
          <w:spacing w:val="-7"/>
        </w:rPr>
        <w:t xml:space="preserve"> </w:t>
      </w:r>
      <w:r>
        <w:t>Interesse</w:t>
      </w:r>
      <w:r>
        <w:rPr>
          <w:spacing w:val="-8"/>
        </w:rPr>
        <w:t xml:space="preserve"> </w:t>
      </w:r>
      <w:r>
        <w:t>der</w:t>
      </w:r>
      <w:r>
        <w:rPr>
          <w:spacing w:val="-9"/>
        </w:rPr>
        <w:t xml:space="preserve"> </w:t>
      </w:r>
      <w:r>
        <w:t>Gesellschaft</w:t>
      </w:r>
      <w:r>
        <w:rPr>
          <w:spacing w:val="-9"/>
        </w:rPr>
        <w:t xml:space="preserve"> </w:t>
      </w:r>
      <w:r>
        <w:t>geboten und</w:t>
      </w:r>
      <w:r>
        <w:rPr>
          <w:spacing w:val="-15"/>
        </w:rPr>
        <w:t xml:space="preserve"> </w:t>
      </w:r>
      <w:r>
        <w:t>dem</w:t>
      </w:r>
      <w:r>
        <w:rPr>
          <w:spacing w:val="-15"/>
        </w:rPr>
        <w:t xml:space="preserve"> </w:t>
      </w:r>
      <w:r>
        <w:t>betroffenen</w:t>
      </w:r>
      <w:r>
        <w:rPr>
          <w:spacing w:val="-18"/>
        </w:rPr>
        <w:t xml:space="preserve"> </w:t>
      </w:r>
      <w:r>
        <w:t>Gesellschafter</w:t>
      </w:r>
      <w:r>
        <w:rPr>
          <w:spacing w:val="-17"/>
        </w:rPr>
        <w:t xml:space="preserve"> </w:t>
      </w:r>
      <w:r>
        <w:t>unter</w:t>
      </w:r>
      <w:r>
        <w:rPr>
          <w:spacing w:val="-17"/>
        </w:rPr>
        <w:t xml:space="preserve"> </w:t>
      </w:r>
      <w:r>
        <w:t>Berücksichtigung</w:t>
      </w:r>
      <w:r>
        <w:rPr>
          <w:spacing w:val="-15"/>
        </w:rPr>
        <w:t xml:space="preserve"> </w:t>
      </w:r>
      <w:r>
        <w:t>seiner</w:t>
      </w:r>
      <w:r>
        <w:rPr>
          <w:spacing w:val="-17"/>
        </w:rPr>
        <w:t xml:space="preserve"> </w:t>
      </w:r>
      <w:r>
        <w:t>eigenen</w:t>
      </w:r>
      <w:r>
        <w:rPr>
          <w:spacing w:val="-15"/>
        </w:rPr>
        <w:t xml:space="preserve"> </w:t>
      </w:r>
      <w:r>
        <w:t>schutzwürdigen Belange</w:t>
      </w:r>
      <w:r>
        <w:rPr>
          <w:spacing w:val="-6"/>
        </w:rPr>
        <w:t xml:space="preserve"> </w:t>
      </w:r>
      <w:r>
        <w:t>zumutbar</w:t>
      </w:r>
      <w:r>
        <w:rPr>
          <w:spacing w:val="-8"/>
        </w:rPr>
        <w:t xml:space="preserve"> </w:t>
      </w:r>
      <w:r>
        <w:t>ist</w:t>
      </w:r>
      <w:r>
        <w:rPr>
          <w:spacing w:val="-7"/>
        </w:rPr>
        <w:t xml:space="preserve"> </w:t>
      </w:r>
      <w:r>
        <w:t>(v</w:t>
      </w:r>
      <w:r>
        <w:t>gl.</w:t>
      </w:r>
      <w:r>
        <w:rPr>
          <w:spacing w:val="-5"/>
        </w:rPr>
        <w:t xml:space="preserve"> </w:t>
      </w:r>
      <w:r>
        <w:t>BGH,</w:t>
      </w:r>
      <w:r>
        <w:rPr>
          <w:spacing w:val="-5"/>
        </w:rPr>
        <w:t xml:space="preserve"> </w:t>
      </w:r>
      <w:r>
        <w:t>Urt.</w:t>
      </w:r>
      <w:r>
        <w:rPr>
          <w:spacing w:val="-5"/>
        </w:rPr>
        <w:t xml:space="preserve"> </w:t>
      </w:r>
      <w:r>
        <w:t>v.</w:t>
      </w:r>
      <w:r>
        <w:rPr>
          <w:spacing w:val="-7"/>
        </w:rPr>
        <w:t xml:space="preserve"> </w:t>
      </w:r>
      <w:r>
        <w:t>21.10.2014</w:t>
      </w:r>
      <w:r>
        <w:rPr>
          <w:spacing w:val="-6"/>
        </w:rPr>
        <w:t xml:space="preserve"> </w:t>
      </w:r>
      <w:r>
        <w:t>–</w:t>
      </w:r>
      <w:r>
        <w:rPr>
          <w:spacing w:val="-9"/>
        </w:rPr>
        <w:t xml:space="preserve"> </w:t>
      </w:r>
      <w:r>
        <w:t>II</w:t>
      </w:r>
      <w:r>
        <w:rPr>
          <w:spacing w:val="-7"/>
        </w:rPr>
        <w:t xml:space="preserve"> </w:t>
      </w:r>
      <w:r>
        <w:t>ZR</w:t>
      </w:r>
      <w:r>
        <w:rPr>
          <w:spacing w:val="-10"/>
        </w:rPr>
        <w:t xml:space="preserve"> </w:t>
      </w:r>
      <w:r>
        <w:t>84/13,</w:t>
      </w:r>
      <w:r>
        <w:rPr>
          <w:spacing w:val="-8"/>
        </w:rPr>
        <w:t xml:space="preserve"> </w:t>
      </w:r>
      <w:r>
        <w:t>juris</w:t>
      </w:r>
      <w:r>
        <w:rPr>
          <w:spacing w:val="-5"/>
        </w:rPr>
        <w:t xml:space="preserve"> </w:t>
      </w:r>
      <w:r>
        <w:t>Rn.</w:t>
      </w:r>
      <w:r>
        <w:rPr>
          <w:spacing w:val="-5"/>
        </w:rPr>
        <w:t xml:space="preserve"> </w:t>
      </w:r>
      <w:r>
        <w:t>19</w:t>
      </w:r>
      <w:r>
        <w:rPr>
          <w:spacing w:val="-7"/>
        </w:rPr>
        <w:t xml:space="preserve"> </w:t>
      </w:r>
      <w:r>
        <w:t>=</w:t>
      </w:r>
      <w:r>
        <w:rPr>
          <w:spacing w:val="-8"/>
        </w:rPr>
        <w:t xml:space="preserve"> </w:t>
      </w:r>
      <w:r>
        <w:t>BGHZ</w:t>
      </w:r>
      <w:r>
        <w:rPr>
          <w:spacing w:val="-9"/>
        </w:rPr>
        <w:t xml:space="preserve"> </w:t>
      </w:r>
      <w:r>
        <w:t>203, 77;  Schiffer, BB 2015, 584, 586; Schöne, in: BeckOK-BGB, Stand 01.05.2020, § 709   Rn. 43). Es ist davon auszugehen, dass das Fehlen einer solchen Zustimmung den Be- schluss weder nichtig noch anfechtbar, sondern unwirksam macht. Die Kategorie der Un</w:t>
      </w:r>
      <w:r>
        <w:t>- wirksamkeit erhält dem Gesellschafter das Recht, nicht ohne seine Zustimmung an den Beschluss gebunden zu werden, ermöglicht ihm aber auch, diese Zustimmung noch zu geben.</w:t>
      </w:r>
      <w:r>
        <w:rPr>
          <w:spacing w:val="-16"/>
        </w:rPr>
        <w:t xml:space="preserve"> </w:t>
      </w:r>
      <w:r>
        <w:t>Nichtigkeit</w:t>
      </w:r>
      <w:r>
        <w:rPr>
          <w:spacing w:val="-16"/>
        </w:rPr>
        <w:t xml:space="preserve"> </w:t>
      </w:r>
      <w:r>
        <w:t>würde</w:t>
      </w:r>
      <w:r>
        <w:rPr>
          <w:spacing w:val="-19"/>
        </w:rPr>
        <w:t xml:space="preserve"> </w:t>
      </w:r>
      <w:r>
        <w:t>ihm</w:t>
      </w:r>
      <w:r>
        <w:rPr>
          <w:spacing w:val="-16"/>
        </w:rPr>
        <w:t xml:space="preserve"> </w:t>
      </w:r>
      <w:r>
        <w:t>diese</w:t>
      </w:r>
      <w:r>
        <w:rPr>
          <w:spacing w:val="-17"/>
        </w:rPr>
        <w:t xml:space="preserve"> </w:t>
      </w:r>
      <w:r>
        <w:t>Möglichkeit</w:t>
      </w:r>
      <w:r>
        <w:rPr>
          <w:spacing w:val="-18"/>
        </w:rPr>
        <w:t xml:space="preserve"> </w:t>
      </w:r>
      <w:r>
        <w:t>vorzeitig</w:t>
      </w:r>
      <w:r>
        <w:rPr>
          <w:spacing w:val="-15"/>
        </w:rPr>
        <w:t xml:space="preserve"> </w:t>
      </w:r>
      <w:r>
        <w:t>abschneiden.</w:t>
      </w:r>
      <w:r>
        <w:rPr>
          <w:spacing w:val="-16"/>
        </w:rPr>
        <w:t xml:space="preserve"> </w:t>
      </w:r>
      <w:r>
        <w:t>Anfechtbarkeit</w:t>
      </w:r>
      <w:r>
        <w:rPr>
          <w:spacing w:val="-18"/>
        </w:rPr>
        <w:t xml:space="preserve"> </w:t>
      </w:r>
      <w:r>
        <w:t>führ</w:t>
      </w:r>
      <w:r>
        <w:t>te wiederum</w:t>
      </w:r>
      <w:r>
        <w:rPr>
          <w:spacing w:val="-9"/>
        </w:rPr>
        <w:t xml:space="preserve"> </w:t>
      </w:r>
      <w:r>
        <w:t>zu</w:t>
      </w:r>
      <w:r>
        <w:rPr>
          <w:spacing w:val="-10"/>
        </w:rPr>
        <w:t xml:space="preserve"> </w:t>
      </w:r>
      <w:r>
        <w:t>dem</w:t>
      </w:r>
      <w:r>
        <w:rPr>
          <w:spacing w:val="-9"/>
        </w:rPr>
        <w:t xml:space="preserve"> </w:t>
      </w:r>
      <w:r>
        <w:t>unbilligen</w:t>
      </w:r>
      <w:r>
        <w:rPr>
          <w:spacing w:val="-10"/>
        </w:rPr>
        <w:t xml:space="preserve"> </w:t>
      </w:r>
      <w:r>
        <w:t>Ergebnis,</w:t>
      </w:r>
      <w:r>
        <w:rPr>
          <w:spacing w:val="-9"/>
        </w:rPr>
        <w:t xml:space="preserve"> </w:t>
      </w:r>
      <w:r>
        <w:t>die</w:t>
      </w:r>
      <w:r>
        <w:rPr>
          <w:spacing w:val="-10"/>
        </w:rPr>
        <w:t xml:space="preserve"> </w:t>
      </w:r>
      <w:r>
        <w:t>Zustimmung</w:t>
      </w:r>
      <w:r>
        <w:rPr>
          <w:spacing w:val="-10"/>
        </w:rPr>
        <w:t xml:space="preserve"> </w:t>
      </w:r>
      <w:r>
        <w:t>mit</w:t>
      </w:r>
      <w:r>
        <w:rPr>
          <w:spacing w:val="-9"/>
        </w:rPr>
        <w:t xml:space="preserve"> </w:t>
      </w:r>
      <w:r>
        <w:t>dem</w:t>
      </w:r>
      <w:r>
        <w:rPr>
          <w:spacing w:val="-9"/>
        </w:rPr>
        <w:t xml:space="preserve"> </w:t>
      </w:r>
      <w:r>
        <w:t>bloßen</w:t>
      </w:r>
      <w:r>
        <w:rPr>
          <w:spacing w:val="-10"/>
        </w:rPr>
        <w:t xml:space="preserve"> </w:t>
      </w:r>
      <w:r>
        <w:t>Verstreichenlassen einer Klagefrist</w:t>
      </w:r>
      <w:r>
        <w:rPr>
          <w:spacing w:val="-1"/>
        </w:rPr>
        <w:t xml:space="preserve"> </w:t>
      </w:r>
      <w:r>
        <w:t>gleichzusetzen.</w:t>
      </w:r>
    </w:p>
    <w:p w14:paraId="5ACF868C" w14:textId="77777777" w:rsidR="00C66901" w:rsidRDefault="00C66901">
      <w:pPr>
        <w:pStyle w:val="Textkrper"/>
        <w:rPr>
          <w:sz w:val="21"/>
        </w:rPr>
      </w:pPr>
    </w:p>
    <w:p w14:paraId="5ACF868D" w14:textId="77777777" w:rsidR="00C66901" w:rsidRDefault="00F47839">
      <w:pPr>
        <w:pStyle w:val="Textkrper"/>
        <w:ind w:left="102" w:right="968"/>
        <w:jc w:val="both"/>
      </w:pPr>
      <w:r>
        <w:t>Der Nichtigkeitsgrund der Nummer 2 ist dem geltenden § 241 Nummer 5 AktG nachgebil- det.</w:t>
      </w:r>
      <w:r>
        <w:rPr>
          <w:spacing w:val="-10"/>
        </w:rPr>
        <w:t xml:space="preserve"> </w:t>
      </w:r>
      <w:r>
        <w:t>Das</w:t>
      </w:r>
      <w:r>
        <w:rPr>
          <w:spacing w:val="-11"/>
        </w:rPr>
        <w:t xml:space="preserve"> </w:t>
      </w:r>
      <w:r>
        <w:t>auf</w:t>
      </w:r>
      <w:r>
        <w:rPr>
          <w:spacing w:val="-9"/>
        </w:rPr>
        <w:t xml:space="preserve"> </w:t>
      </w:r>
      <w:r>
        <w:t>die</w:t>
      </w:r>
      <w:r>
        <w:rPr>
          <w:spacing w:val="-11"/>
        </w:rPr>
        <w:t xml:space="preserve"> </w:t>
      </w:r>
      <w:r>
        <w:t>Anfechtungsklage</w:t>
      </w:r>
      <w:r>
        <w:rPr>
          <w:spacing w:val="-11"/>
        </w:rPr>
        <w:t xml:space="preserve"> </w:t>
      </w:r>
      <w:r>
        <w:t>ergehende,</w:t>
      </w:r>
      <w:r>
        <w:rPr>
          <w:spacing w:val="-10"/>
        </w:rPr>
        <w:t xml:space="preserve"> </w:t>
      </w:r>
      <w:r>
        <w:t>der</w:t>
      </w:r>
      <w:r>
        <w:rPr>
          <w:spacing w:val="-10"/>
        </w:rPr>
        <w:t xml:space="preserve"> </w:t>
      </w:r>
      <w:r>
        <w:t>Klage</w:t>
      </w:r>
      <w:r>
        <w:rPr>
          <w:spacing w:val="-14"/>
        </w:rPr>
        <w:t xml:space="preserve"> </w:t>
      </w:r>
      <w:r>
        <w:t>stattgebende</w:t>
      </w:r>
      <w:r>
        <w:rPr>
          <w:spacing w:val="-12"/>
        </w:rPr>
        <w:t xml:space="preserve"> </w:t>
      </w:r>
      <w:r>
        <w:t>Urteil</w:t>
      </w:r>
      <w:r>
        <w:rPr>
          <w:spacing w:val="-10"/>
        </w:rPr>
        <w:t xml:space="preserve"> </w:t>
      </w:r>
      <w:r>
        <w:t>vernichtet</w:t>
      </w:r>
      <w:r>
        <w:rPr>
          <w:spacing w:val="-10"/>
        </w:rPr>
        <w:t xml:space="preserve"> </w:t>
      </w:r>
      <w:r>
        <w:t>den Gesellschafterbeschluss mit Eintritt seiner Rechtskraft rückwirkend mit gestaltender Wir- kung</w:t>
      </w:r>
      <w:r>
        <w:rPr>
          <w:spacing w:val="-15"/>
        </w:rPr>
        <w:t xml:space="preserve"> </w:t>
      </w:r>
      <w:r>
        <w:t>für</w:t>
      </w:r>
      <w:r>
        <w:rPr>
          <w:spacing w:val="-14"/>
        </w:rPr>
        <w:t xml:space="preserve"> </w:t>
      </w:r>
      <w:r>
        <w:t>und</w:t>
      </w:r>
      <w:r>
        <w:rPr>
          <w:spacing w:val="-18"/>
        </w:rPr>
        <w:t xml:space="preserve"> </w:t>
      </w:r>
      <w:r>
        <w:t>gegen</w:t>
      </w:r>
      <w:r>
        <w:rPr>
          <w:spacing w:val="-15"/>
        </w:rPr>
        <w:t xml:space="preserve"> </w:t>
      </w:r>
      <w:r>
        <w:t>jedermann.</w:t>
      </w:r>
      <w:r>
        <w:rPr>
          <w:spacing w:val="-19"/>
        </w:rPr>
        <w:t xml:space="preserve"> </w:t>
      </w:r>
      <w:r>
        <w:t>Während</w:t>
      </w:r>
      <w:r>
        <w:rPr>
          <w:spacing w:val="-14"/>
        </w:rPr>
        <w:t xml:space="preserve"> </w:t>
      </w:r>
      <w:r>
        <w:t>§</w:t>
      </w:r>
      <w:r>
        <w:rPr>
          <w:spacing w:val="-2"/>
        </w:rPr>
        <w:t xml:space="preserve"> </w:t>
      </w:r>
      <w:r>
        <w:t>113</w:t>
      </w:r>
      <w:r>
        <w:rPr>
          <w:spacing w:val="-3"/>
        </w:rPr>
        <w:t xml:space="preserve"> </w:t>
      </w:r>
      <w:r>
        <w:t>Absatz</w:t>
      </w:r>
      <w:r>
        <w:rPr>
          <w:spacing w:val="-3"/>
        </w:rPr>
        <w:t xml:space="preserve"> </w:t>
      </w:r>
      <w:r>
        <w:t>6</w:t>
      </w:r>
      <w:r>
        <w:rPr>
          <w:spacing w:val="-13"/>
        </w:rPr>
        <w:t xml:space="preserve"> </w:t>
      </w:r>
      <w:r>
        <w:t>HGB-E</w:t>
      </w:r>
      <w:r>
        <w:rPr>
          <w:spacing w:val="-16"/>
        </w:rPr>
        <w:t xml:space="preserve"> </w:t>
      </w:r>
      <w:r>
        <w:t>die</w:t>
      </w:r>
      <w:r>
        <w:rPr>
          <w:spacing w:val="-15"/>
        </w:rPr>
        <w:t xml:space="preserve"> </w:t>
      </w:r>
      <w:r>
        <w:t>materielle</w:t>
      </w:r>
      <w:r>
        <w:rPr>
          <w:spacing w:val="-12"/>
        </w:rPr>
        <w:t xml:space="preserve"> </w:t>
      </w:r>
      <w:r>
        <w:t>Rechtskraft- wirkung</w:t>
      </w:r>
      <w:r>
        <w:rPr>
          <w:spacing w:val="-18"/>
        </w:rPr>
        <w:t xml:space="preserve"> </w:t>
      </w:r>
      <w:r>
        <w:t>regelt,</w:t>
      </w:r>
      <w:r>
        <w:rPr>
          <w:spacing w:val="-17"/>
        </w:rPr>
        <w:t xml:space="preserve"> </w:t>
      </w:r>
      <w:r>
        <w:t>regelt</w:t>
      </w:r>
      <w:r>
        <w:rPr>
          <w:spacing w:val="-17"/>
        </w:rPr>
        <w:t xml:space="preserve"> </w:t>
      </w:r>
      <w:r>
        <w:t>Nummer</w:t>
      </w:r>
      <w:r>
        <w:rPr>
          <w:spacing w:val="-3"/>
        </w:rPr>
        <w:t xml:space="preserve"> </w:t>
      </w:r>
      <w:r>
        <w:t>2</w:t>
      </w:r>
      <w:r>
        <w:rPr>
          <w:spacing w:val="-20"/>
        </w:rPr>
        <w:t xml:space="preserve"> </w:t>
      </w:r>
      <w:r>
        <w:t>die</w:t>
      </w:r>
      <w:r>
        <w:rPr>
          <w:spacing w:val="-18"/>
        </w:rPr>
        <w:t xml:space="preserve"> </w:t>
      </w:r>
      <w:r>
        <w:t>materielle</w:t>
      </w:r>
      <w:r>
        <w:rPr>
          <w:spacing w:val="-17"/>
        </w:rPr>
        <w:t xml:space="preserve"> </w:t>
      </w:r>
      <w:r>
        <w:t>Gestaltungswirkung.</w:t>
      </w:r>
      <w:r>
        <w:rPr>
          <w:spacing w:val="-15"/>
        </w:rPr>
        <w:t xml:space="preserve"> </w:t>
      </w:r>
      <w:r>
        <w:t>Die</w:t>
      </w:r>
      <w:r>
        <w:rPr>
          <w:spacing w:val="-18"/>
        </w:rPr>
        <w:t xml:space="preserve"> </w:t>
      </w:r>
      <w:r>
        <w:t>Vorschrift</w:t>
      </w:r>
      <w:r>
        <w:rPr>
          <w:spacing w:val="-16"/>
        </w:rPr>
        <w:t xml:space="preserve"> </w:t>
      </w:r>
      <w:r>
        <w:t>hat</w:t>
      </w:r>
      <w:r>
        <w:rPr>
          <w:spacing w:val="-16"/>
        </w:rPr>
        <w:t xml:space="preserve"> </w:t>
      </w:r>
      <w:r>
        <w:t>daher einen eigenen Regelungsgehalt (vgl. Hüffer/Schäfer, in: MünchKomm-AktG, 4. Aufl.</w:t>
      </w:r>
      <w:r>
        <w:rPr>
          <w:spacing w:val="18"/>
        </w:rPr>
        <w:t xml:space="preserve"> </w:t>
      </w:r>
      <w:r>
        <w:t>2016,</w:t>
      </w:r>
    </w:p>
    <w:p w14:paraId="5ACF868E" w14:textId="77777777" w:rsidR="00C66901" w:rsidRDefault="00F47839">
      <w:pPr>
        <w:pStyle w:val="Textkrper"/>
        <w:spacing w:line="252" w:lineRule="exact"/>
        <w:ind w:left="102"/>
        <w:jc w:val="both"/>
      </w:pPr>
      <w:r>
        <w:t>§ 241 Rn. 71).</w:t>
      </w:r>
    </w:p>
    <w:p w14:paraId="5ACF868F" w14:textId="77777777" w:rsidR="00C66901" w:rsidRDefault="00C66901">
      <w:pPr>
        <w:pStyle w:val="Textkrper"/>
        <w:spacing w:before="9"/>
        <w:rPr>
          <w:sz w:val="20"/>
        </w:rPr>
      </w:pPr>
    </w:p>
    <w:p w14:paraId="5ACF8690" w14:textId="77777777" w:rsidR="00C66901" w:rsidRDefault="00F47839">
      <w:pPr>
        <w:pStyle w:val="Textkrper"/>
        <w:ind w:left="102" w:right="971"/>
        <w:jc w:val="both"/>
      </w:pPr>
      <w:r>
        <w:t>§ 110 Absatz 2 Satz 2 HGB-E stellt schließlich klar, dass die Nichtigkeit von jedermann auch ohne Erhebung einer Nichtigkeitsklage geltend gemacht werden kann, namentlich durch Einrede, also durch Rechtsverteidigung gegen eine auf den nichtigen Beschluss g</w:t>
      </w:r>
      <w:r>
        <w:t>e- stützte Klage.</w:t>
      </w:r>
    </w:p>
    <w:p w14:paraId="5ACF8691" w14:textId="77777777" w:rsidR="00C66901" w:rsidRDefault="00C66901">
      <w:pPr>
        <w:pStyle w:val="Textkrper"/>
        <w:spacing w:before="9"/>
        <w:rPr>
          <w:sz w:val="20"/>
        </w:rPr>
      </w:pPr>
    </w:p>
    <w:p w14:paraId="5ACF8692" w14:textId="77777777" w:rsidR="00C66901" w:rsidRDefault="00F47839">
      <w:pPr>
        <w:pStyle w:val="berschrift3"/>
      </w:pPr>
      <w:r>
        <w:t>Zu § 111 (Anfechtungsbefugnis; Rechtsschutzbedürfnis)</w:t>
      </w:r>
    </w:p>
    <w:p w14:paraId="5ACF8693" w14:textId="77777777" w:rsidR="00C66901" w:rsidRDefault="00C66901">
      <w:pPr>
        <w:pStyle w:val="Textkrper"/>
        <w:rPr>
          <w:b/>
          <w:sz w:val="21"/>
        </w:rPr>
      </w:pPr>
    </w:p>
    <w:p w14:paraId="5ACF8694" w14:textId="77777777" w:rsidR="00C66901" w:rsidRDefault="00F47839">
      <w:pPr>
        <w:pStyle w:val="Textkrper"/>
        <w:ind w:left="102"/>
        <w:jc w:val="both"/>
      </w:pPr>
      <w:r>
        <w:t>§ 111 HGB-E ist neu. Die Vorschrift regelt die Anfechtungsbefugnis.</w:t>
      </w:r>
    </w:p>
    <w:p w14:paraId="5ACF8695" w14:textId="77777777" w:rsidR="00C66901" w:rsidRDefault="00C66901">
      <w:pPr>
        <w:pStyle w:val="Textkrper"/>
        <w:spacing w:before="9"/>
        <w:rPr>
          <w:sz w:val="20"/>
        </w:rPr>
      </w:pPr>
    </w:p>
    <w:p w14:paraId="5ACF8696" w14:textId="77777777" w:rsidR="00C66901" w:rsidRDefault="00F47839">
      <w:pPr>
        <w:pStyle w:val="berschrift3"/>
      </w:pPr>
      <w:r>
        <w:t>Zu Absatz 1</w:t>
      </w:r>
    </w:p>
    <w:p w14:paraId="5ACF8697" w14:textId="77777777" w:rsidR="00C66901" w:rsidRDefault="00C66901">
      <w:pPr>
        <w:pStyle w:val="Textkrper"/>
        <w:rPr>
          <w:b/>
          <w:sz w:val="21"/>
        </w:rPr>
      </w:pPr>
    </w:p>
    <w:p w14:paraId="5ACF8698" w14:textId="77777777" w:rsidR="00C66901" w:rsidRDefault="00F47839">
      <w:pPr>
        <w:pStyle w:val="Textkrper"/>
        <w:ind w:left="102" w:right="967"/>
        <w:jc w:val="both"/>
      </w:pPr>
      <w:r>
        <w:t>Absatz</w:t>
      </w:r>
      <w:r>
        <w:rPr>
          <w:spacing w:val="-4"/>
        </w:rPr>
        <w:t xml:space="preserve"> </w:t>
      </w:r>
      <w:r>
        <w:t>1</w:t>
      </w:r>
      <w:r>
        <w:rPr>
          <w:spacing w:val="-11"/>
        </w:rPr>
        <w:t xml:space="preserve"> </w:t>
      </w:r>
      <w:r>
        <w:t>stellt</w:t>
      </w:r>
      <w:r>
        <w:rPr>
          <w:spacing w:val="-15"/>
        </w:rPr>
        <w:t xml:space="preserve"> </w:t>
      </w:r>
      <w:r>
        <w:t>klar,</w:t>
      </w:r>
      <w:r>
        <w:rPr>
          <w:spacing w:val="-12"/>
        </w:rPr>
        <w:t xml:space="preserve"> </w:t>
      </w:r>
      <w:r>
        <w:t>dass</w:t>
      </w:r>
      <w:r>
        <w:rPr>
          <w:spacing w:val="-13"/>
        </w:rPr>
        <w:t xml:space="preserve"> </w:t>
      </w:r>
      <w:r>
        <w:t>die</w:t>
      </w:r>
      <w:r>
        <w:rPr>
          <w:spacing w:val="-11"/>
        </w:rPr>
        <w:t xml:space="preserve"> </w:t>
      </w:r>
      <w:r>
        <w:t>Anfechtungsbefugnis</w:t>
      </w:r>
      <w:r>
        <w:rPr>
          <w:spacing w:val="-13"/>
        </w:rPr>
        <w:t xml:space="preserve"> </w:t>
      </w:r>
      <w:r>
        <w:t>ein</w:t>
      </w:r>
      <w:r>
        <w:rPr>
          <w:spacing w:val="-11"/>
        </w:rPr>
        <w:t xml:space="preserve"> </w:t>
      </w:r>
      <w:r>
        <w:t>aus</w:t>
      </w:r>
      <w:r>
        <w:rPr>
          <w:spacing w:val="-11"/>
        </w:rPr>
        <w:t xml:space="preserve"> </w:t>
      </w:r>
      <w:r>
        <w:t>der</w:t>
      </w:r>
      <w:r>
        <w:rPr>
          <w:spacing w:val="-10"/>
        </w:rPr>
        <w:t xml:space="preserve"> </w:t>
      </w:r>
      <w:r>
        <w:t>Mitgliedschaft</w:t>
      </w:r>
      <w:r>
        <w:rPr>
          <w:spacing w:val="-12"/>
        </w:rPr>
        <w:t xml:space="preserve"> </w:t>
      </w:r>
      <w:r>
        <w:t>folgendes</w:t>
      </w:r>
      <w:r>
        <w:rPr>
          <w:spacing w:val="-8"/>
        </w:rPr>
        <w:t xml:space="preserve"> </w:t>
      </w:r>
      <w:r>
        <w:t xml:space="preserve">Ver- waltungsrecht ist, welches dem Gesellschafter die Möglichkeit eröffnet, auf die Willensbil- dung  der  Gesellschaft Einfluss zu nehmen (vgl.  Hüffer/Schäfer,  in: </w:t>
      </w:r>
      <w:r>
        <w:rPr>
          <w:spacing w:val="48"/>
        </w:rPr>
        <w:t xml:space="preserve"> </w:t>
      </w:r>
      <w:r>
        <w:t>MünchKomm-AktG,</w:t>
      </w:r>
    </w:p>
    <w:p w14:paraId="5ACF8699" w14:textId="77777777" w:rsidR="00C66901" w:rsidRDefault="00F47839">
      <w:pPr>
        <w:pStyle w:val="Textkrper"/>
        <w:ind w:left="102" w:right="969"/>
        <w:jc w:val="both"/>
      </w:pPr>
      <w:r>
        <w:t>4. Aufl. 2016, § 245 Rn. 6). Anfechtungsbefugt ist jeder Gesellschafter</w:t>
      </w:r>
      <w:r>
        <w:t>, unabhängig von seiner individuellen Betroffenheit und dem Umfang seiner Beteiligung. Voraussetzung ist nur, dass er oder sein Rechtsvorgänger im Zeitpunkt der Beschlussfassung der Gesell- schaft angehört haben. Daraus folgt für die Anfechtungsbefugnis be</w:t>
      </w:r>
      <w:r>
        <w:t>i einer Änderung im Gesellschafterbestand nach erfolgter Beschlussfassung: Tritt ein Gesellschafter in die Ge-</w:t>
      </w:r>
    </w:p>
    <w:p w14:paraId="5ACF869A" w14:textId="77777777" w:rsidR="00C66901" w:rsidRDefault="00C66901">
      <w:pPr>
        <w:jc w:val="both"/>
        <w:sectPr w:rsidR="00C66901">
          <w:pgSz w:w="11910" w:h="16840"/>
          <w:pgMar w:top="940" w:right="440" w:bottom="280" w:left="1600" w:header="712" w:footer="0" w:gutter="0"/>
          <w:cols w:space="720"/>
        </w:sectPr>
      </w:pPr>
    </w:p>
    <w:p w14:paraId="5ACF869B" w14:textId="77777777" w:rsidR="00C66901" w:rsidRDefault="00F47839">
      <w:pPr>
        <w:pStyle w:val="Textkrper"/>
        <w:spacing w:before="171"/>
        <w:ind w:left="102" w:right="969"/>
        <w:jc w:val="both"/>
      </w:pPr>
      <w:r>
        <w:lastRenderedPageBreak/>
        <w:t>sellschaft</w:t>
      </w:r>
      <w:r>
        <w:rPr>
          <w:spacing w:val="-8"/>
        </w:rPr>
        <w:t xml:space="preserve"> </w:t>
      </w:r>
      <w:r>
        <w:t>ein,</w:t>
      </w:r>
      <w:r>
        <w:rPr>
          <w:spacing w:val="-11"/>
        </w:rPr>
        <w:t xml:space="preserve"> </w:t>
      </w:r>
      <w:r>
        <w:t>geht</w:t>
      </w:r>
      <w:r>
        <w:rPr>
          <w:spacing w:val="-8"/>
        </w:rPr>
        <w:t xml:space="preserve"> </w:t>
      </w:r>
      <w:r>
        <w:t>die</w:t>
      </w:r>
      <w:r>
        <w:rPr>
          <w:spacing w:val="-7"/>
        </w:rPr>
        <w:t xml:space="preserve"> </w:t>
      </w:r>
      <w:r>
        <w:t>Anfechtungsbefugnis</w:t>
      </w:r>
      <w:r>
        <w:rPr>
          <w:spacing w:val="-9"/>
        </w:rPr>
        <w:t xml:space="preserve"> </w:t>
      </w:r>
      <w:r>
        <w:t>seines</w:t>
      </w:r>
      <w:r>
        <w:rPr>
          <w:spacing w:val="-7"/>
        </w:rPr>
        <w:t xml:space="preserve"> </w:t>
      </w:r>
      <w:r>
        <w:t>Rechtsvorgängers</w:t>
      </w:r>
      <w:r>
        <w:rPr>
          <w:spacing w:val="-9"/>
        </w:rPr>
        <w:t xml:space="preserve"> </w:t>
      </w:r>
      <w:r>
        <w:t>auf</w:t>
      </w:r>
      <w:r>
        <w:rPr>
          <w:spacing w:val="-6"/>
        </w:rPr>
        <w:t xml:space="preserve"> </w:t>
      </w:r>
      <w:r>
        <w:t>ihn</w:t>
      </w:r>
      <w:r>
        <w:rPr>
          <w:spacing w:val="-8"/>
        </w:rPr>
        <w:t xml:space="preserve"> </w:t>
      </w:r>
      <w:r>
        <w:t>über.</w:t>
      </w:r>
      <w:r>
        <w:rPr>
          <w:spacing w:val="-8"/>
        </w:rPr>
        <w:t xml:space="preserve"> </w:t>
      </w:r>
      <w:r>
        <w:t>Umge- kehrt fehlt einem Gesellschafter die A</w:t>
      </w:r>
      <w:r>
        <w:t>nfechtungsbefugnis, wenn er der Gesellschaft ohne Rechtsnachfolge</w:t>
      </w:r>
      <w:r>
        <w:rPr>
          <w:spacing w:val="-13"/>
        </w:rPr>
        <w:t xml:space="preserve"> </w:t>
      </w:r>
      <w:r>
        <w:t>beitritt.</w:t>
      </w:r>
      <w:r>
        <w:rPr>
          <w:spacing w:val="-14"/>
        </w:rPr>
        <w:t xml:space="preserve"> </w:t>
      </w:r>
      <w:r>
        <w:t>Abweichend</w:t>
      </w:r>
      <w:r>
        <w:rPr>
          <w:spacing w:val="-11"/>
        </w:rPr>
        <w:t xml:space="preserve"> </w:t>
      </w:r>
      <w:r>
        <w:t>vom</w:t>
      </w:r>
      <w:r>
        <w:rPr>
          <w:spacing w:val="-10"/>
        </w:rPr>
        <w:t xml:space="preserve"> </w:t>
      </w:r>
      <w:r>
        <w:t>Aktienrecht</w:t>
      </w:r>
      <w:r>
        <w:rPr>
          <w:spacing w:val="-12"/>
        </w:rPr>
        <w:t xml:space="preserve"> </w:t>
      </w:r>
      <w:r>
        <w:t>wird</w:t>
      </w:r>
      <w:r>
        <w:rPr>
          <w:spacing w:val="-11"/>
        </w:rPr>
        <w:t xml:space="preserve"> </w:t>
      </w:r>
      <w:r>
        <w:t>die</w:t>
      </w:r>
      <w:r>
        <w:rPr>
          <w:spacing w:val="-11"/>
        </w:rPr>
        <w:t xml:space="preserve"> </w:t>
      </w:r>
      <w:r>
        <w:t>Anfechtungsbefugnis</w:t>
      </w:r>
      <w:r>
        <w:rPr>
          <w:spacing w:val="-10"/>
        </w:rPr>
        <w:t xml:space="preserve"> </w:t>
      </w:r>
      <w:r>
        <w:t xml:space="preserve">insbe- sondere auch nicht davon abhängig gemacht, dass der Gesellschafter dem Beschluss </w:t>
      </w:r>
      <w:r>
        <w:rPr>
          <w:spacing w:val="-2"/>
        </w:rPr>
        <w:t xml:space="preserve">wi- </w:t>
      </w:r>
      <w:r>
        <w:t>dersprochen</w:t>
      </w:r>
      <w:r>
        <w:rPr>
          <w:spacing w:val="-10"/>
        </w:rPr>
        <w:t xml:space="preserve"> </w:t>
      </w:r>
      <w:r>
        <w:t>hat</w:t>
      </w:r>
      <w:r>
        <w:rPr>
          <w:spacing w:val="-8"/>
        </w:rPr>
        <w:t xml:space="preserve"> </w:t>
      </w:r>
      <w:r>
        <w:t>oder</w:t>
      </w:r>
      <w:r>
        <w:rPr>
          <w:spacing w:val="-9"/>
        </w:rPr>
        <w:t xml:space="preserve"> </w:t>
      </w:r>
      <w:r>
        <w:t>überhaupt</w:t>
      </w:r>
      <w:r>
        <w:rPr>
          <w:spacing w:val="-8"/>
        </w:rPr>
        <w:t xml:space="preserve"> </w:t>
      </w:r>
      <w:r>
        <w:t>z</w:t>
      </w:r>
      <w:r>
        <w:t>u</w:t>
      </w:r>
      <w:r>
        <w:rPr>
          <w:spacing w:val="-7"/>
        </w:rPr>
        <w:t xml:space="preserve"> </w:t>
      </w:r>
      <w:r>
        <w:t>einer</w:t>
      </w:r>
      <w:r>
        <w:rPr>
          <w:spacing w:val="-9"/>
        </w:rPr>
        <w:t xml:space="preserve"> </w:t>
      </w:r>
      <w:r>
        <w:t>Abstimmung</w:t>
      </w:r>
      <w:r>
        <w:rPr>
          <w:spacing w:val="-7"/>
        </w:rPr>
        <w:t xml:space="preserve"> </w:t>
      </w:r>
      <w:r>
        <w:t>in</w:t>
      </w:r>
      <w:r>
        <w:rPr>
          <w:spacing w:val="-7"/>
        </w:rPr>
        <w:t xml:space="preserve"> </w:t>
      </w:r>
      <w:r>
        <w:t>einer</w:t>
      </w:r>
      <w:r>
        <w:rPr>
          <w:spacing w:val="-11"/>
        </w:rPr>
        <w:t xml:space="preserve"> </w:t>
      </w:r>
      <w:r>
        <w:t xml:space="preserve">Gesellschafterversammlung erschienen ist. Denn das Beschlussverfahren braucht im Recht der Personenhandelsge- sellschaften nicht in gleicher Weise formalisiert zu werden </w:t>
      </w:r>
      <w:r>
        <w:rPr>
          <w:spacing w:val="-2"/>
        </w:rPr>
        <w:t xml:space="preserve">wie </w:t>
      </w:r>
      <w:r>
        <w:t>im</w:t>
      </w:r>
      <w:r>
        <w:rPr>
          <w:spacing w:val="-9"/>
        </w:rPr>
        <w:t xml:space="preserve"> </w:t>
      </w:r>
      <w:r>
        <w:t>Aktienrecht.</w:t>
      </w:r>
    </w:p>
    <w:p w14:paraId="5ACF869C" w14:textId="77777777" w:rsidR="00C66901" w:rsidRDefault="00C66901">
      <w:pPr>
        <w:pStyle w:val="Textkrper"/>
        <w:spacing w:before="9"/>
        <w:rPr>
          <w:sz w:val="20"/>
        </w:rPr>
      </w:pPr>
    </w:p>
    <w:p w14:paraId="5ACF869D" w14:textId="77777777" w:rsidR="00C66901" w:rsidRDefault="00F47839">
      <w:pPr>
        <w:pStyle w:val="berschrift3"/>
      </w:pPr>
      <w:r>
        <w:t>Zu Absatz 2</w:t>
      </w:r>
    </w:p>
    <w:p w14:paraId="5ACF869E" w14:textId="77777777" w:rsidR="00C66901" w:rsidRDefault="00C66901">
      <w:pPr>
        <w:pStyle w:val="Textkrper"/>
        <w:spacing w:before="2"/>
        <w:rPr>
          <w:b/>
          <w:sz w:val="21"/>
        </w:rPr>
      </w:pPr>
    </w:p>
    <w:p w14:paraId="5ACF869F" w14:textId="77777777" w:rsidR="00C66901" w:rsidRDefault="00F47839">
      <w:pPr>
        <w:pStyle w:val="Textkrper"/>
        <w:ind w:left="102" w:right="967"/>
        <w:jc w:val="both"/>
      </w:pPr>
      <w:r>
        <w:t>Absatz 2 befasst sich mit dem Rechtsschutzbedürfnis bei Verlust der Mitgliedschaft. Obschon die Anfechtungsbefugnis ein aus der Mitgliedschaft folgendes Verwaltungsrecht ist,</w:t>
      </w:r>
      <w:r>
        <w:rPr>
          <w:spacing w:val="-9"/>
        </w:rPr>
        <w:t xml:space="preserve"> </w:t>
      </w:r>
      <w:r>
        <w:t>kann</w:t>
      </w:r>
      <w:r>
        <w:rPr>
          <w:spacing w:val="-7"/>
        </w:rPr>
        <w:t xml:space="preserve"> </w:t>
      </w:r>
      <w:r>
        <w:t>der</w:t>
      </w:r>
      <w:r>
        <w:rPr>
          <w:spacing w:val="-9"/>
        </w:rPr>
        <w:t xml:space="preserve"> </w:t>
      </w:r>
      <w:r>
        <w:t>Gesellschafter</w:t>
      </w:r>
      <w:r>
        <w:rPr>
          <w:spacing w:val="-7"/>
        </w:rPr>
        <w:t xml:space="preserve"> </w:t>
      </w:r>
      <w:r>
        <w:t>bei</w:t>
      </w:r>
      <w:r>
        <w:rPr>
          <w:spacing w:val="-8"/>
        </w:rPr>
        <w:t xml:space="preserve"> </w:t>
      </w:r>
      <w:r>
        <w:t>einem</w:t>
      </w:r>
      <w:r>
        <w:rPr>
          <w:spacing w:val="-9"/>
        </w:rPr>
        <w:t xml:space="preserve"> </w:t>
      </w:r>
      <w:r>
        <w:t>Verlust</w:t>
      </w:r>
      <w:r>
        <w:rPr>
          <w:spacing w:val="-6"/>
        </w:rPr>
        <w:t xml:space="preserve"> </w:t>
      </w:r>
      <w:r>
        <w:t>seiner</w:t>
      </w:r>
      <w:r>
        <w:rPr>
          <w:spacing w:val="-7"/>
        </w:rPr>
        <w:t xml:space="preserve"> </w:t>
      </w:r>
      <w:r>
        <w:t>Mitgliedschaft</w:t>
      </w:r>
      <w:r>
        <w:rPr>
          <w:spacing w:val="-6"/>
        </w:rPr>
        <w:t xml:space="preserve"> </w:t>
      </w:r>
      <w:r>
        <w:t>nach</w:t>
      </w:r>
      <w:r>
        <w:rPr>
          <w:spacing w:val="-10"/>
        </w:rPr>
        <w:t xml:space="preserve"> </w:t>
      </w:r>
      <w:r>
        <w:t>der</w:t>
      </w:r>
      <w:r>
        <w:rPr>
          <w:spacing w:val="-6"/>
        </w:rPr>
        <w:t xml:space="preserve"> </w:t>
      </w:r>
      <w:r>
        <w:t>Beschlus</w:t>
      </w:r>
      <w:r>
        <w:t>sfas- sung den Rechtsstreit anstelle seines Rechtsnachfolgers (fort-)führen, wenn er hieran ein berechtigtes</w:t>
      </w:r>
      <w:r>
        <w:rPr>
          <w:spacing w:val="-7"/>
        </w:rPr>
        <w:t xml:space="preserve"> </w:t>
      </w:r>
      <w:r>
        <w:t>Interesse</w:t>
      </w:r>
      <w:r>
        <w:rPr>
          <w:spacing w:val="-8"/>
        </w:rPr>
        <w:t xml:space="preserve"> </w:t>
      </w:r>
      <w:r>
        <w:t>hat.</w:t>
      </w:r>
      <w:r>
        <w:rPr>
          <w:spacing w:val="-5"/>
        </w:rPr>
        <w:t xml:space="preserve"> </w:t>
      </w:r>
      <w:r>
        <w:t>Das</w:t>
      </w:r>
      <w:r>
        <w:rPr>
          <w:spacing w:val="-5"/>
        </w:rPr>
        <w:t xml:space="preserve"> </w:t>
      </w:r>
      <w:r>
        <w:t>Rechtsschutzbedürfnis</w:t>
      </w:r>
      <w:r>
        <w:rPr>
          <w:spacing w:val="-7"/>
        </w:rPr>
        <w:t xml:space="preserve"> </w:t>
      </w:r>
      <w:r>
        <w:t>reicht</w:t>
      </w:r>
      <w:r>
        <w:rPr>
          <w:spacing w:val="-6"/>
        </w:rPr>
        <w:t xml:space="preserve"> </w:t>
      </w:r>
      <w:r>
        <w:t>insoweit</w:t>
      </w:r>
      <w:r>
        <w:rPr>
          <w:spacing w:val="-4"/>
        </w:rPr>
        <w:t xml:space="preserve"> </w:t>
      </w:r>
      <w:r>
        <w:t>weiter</w:t>
      </w:r>
      <w:r>
        <w:rPr>
          <w:spacing w:val="-4"/>
        </w:rPr>
        <w:t xml:space="preserve"> </w:t>
      </w:r>
      <w:r>
        <w:t>als</w:t>
      </w:r>
      <w:r>
        <w:rPr>
          <w:spacing w:val="-7"/>
        </w:rPr>
        <w:t xml:space="preserve"> </w:t>
      </w:r>
      <w:r>
        <w:t>im</w:t>
      </w:r>
      <w:r>
        <w:rPr>
          <w:spacing w:val="-6"/>
        </w:rPr>
        <w:t xml:space="preserve"> </w:t>
      </w:r>
      <w:r>
        <w:t xml:space="preserve">Aktien- recht. Dort muss die Mitgliedschaft zum Zeitpunkt der Klageerhebung </w:t>
      </w:r>
      <w:r>
        <w:t>noch fortbestehen (vgl. BGH, Urt. v. 22.03.2011 – II ZR 229/09, juris Rn. 6 = BGHZ 189, 32; Hüffer/Schäfer, in: MünchKomm-AktG, 4. Aufl. 2016, § 246 Rn. 26). Geht sie erst nach dem Zeitpunkt der Klageerhebung verloren, kann der Aktionär den Anfechtungsproz</w:t>
      </w:r>
      <w:r>
        <w:t>ess analog § 265 Ab- satz 2 ZPO fortführen, wenn er hieran ein berechtigtes Interesse hat (vgl. BGH Urt. v. 09.10.2006 – II ZR 46/05, juris Rn. 16 = BGHZ 169, 221; Hüffer/Schäfer, in: MünchKomm- AktG,</w:t>
      </w:r>
      <w:r>
        <w:rPr>
          <w:spacing w:val="-10"/>
        </w:rPr>
        <w:t xml:space="preserve"> </w:t>
      </w:r>
      <w:r>
        <w:t>4.</w:t>
      </w:r>
      <w:r>
        <w:rPr>
          <w:spacing w:val="-3"/>
        </w:rPr>
        <w:t xml:space="preserve"> </w:t>
      </w:r>
      <w:r>
        <w:t>Aufl.</w:t>
      </w:r>
      <w:r>
        <w:rPr>
          <w:spacing w:val="-9"/>
        </w:rPr>
        <w:t xml:space="preserve"> </w:t>
      </w:r>
      <w:r>
        <w:t>2016,</w:t>
      </w:r>
      <w:r>
        <w:rPr>
          <w:spacing w:val="-10"/>
        </w:rPr>
        <w:t xml:space="preserve"> </w:t>
      </w:r>
      <w:r>
        <w:t>§</w:t>
      </w:r>
      <w:r>
        <w:rPr>
          <w:spacing w:val="-4"/>
        </w:rPr>
        <w:t xml:space="preserve"> </w:t>
      </w:r>
      <w:r>
        <w:t>246</w:t>
      </w:r>
      <w:r>
        <w:rPr>
          <w:spacing w:val="-9"/>
        </w:rPr>
        <w:t xml:space="preserve"> </w:t>
      </w:r>
      <w:r>
        <w:t>Rn.</w:t>
      </w:r>
      <w:r>
        <w:rPr>
          <w:spacing w:val="-3"/>
        </w:rPr>
        <w:t xml:space="preserve"> </w:t>
      </w:r>
      <w:r>
        <w:t>27).</w:t>
      </w:r>
      <w:r>
        <w:rPr>
          <w:spacing w:val="-7"/>
        </w:rPr>
        <w:t xml:space="preserve"> </w:t>
      </w:r>
      <w:r>
        <w:t>§</w:t>
      </w:r>
      <w:r>
        <w:rPr>
          <w:spacing w:val="-4"/>
        </w:rPr>
        <w:t xml:space="preserve"> </w:t>
      </w:r>
      <w:r>
        <w:t>111</w:t>
      </w:r>
      <w:r>
        <w:rPr>
          <w:spacing w:val="-4"/>
        </w:rPr>
        <w:t xml:space="preserve"> </w:t>
      </w:r>
      <w:r>
        <w:t>Absatz</w:t>
      </w:r>
      <w:r>
        <w:rPr>
          <w:spacing w:val="-6"/>
        </w:rPr>
        <w:t xml:space="preserve"> </w:t>
      </w:r>
      <w:r>
        <w:t>2</w:t>
      </w:r>
      <w:r>
        <w:rPr>
          <w:spacing w:val="-9"/>
        </w:rPr>
        <w:t xml:space="preserve"> </w:t>
      </w:r>
      <w:r>
        <w:t>HGB-E</w:t>
      </w:r>
      <w:r>
        <w:rPr>
          <w:spacing w:val="-9"/>
        </w:rPr>
        <w:t xml:space="preserve"> </w:t>
      </w:r>
      <w:r>
        <w:t>hält</w:t>
      </w:r>
      <w:r>
        <w:rPr>
          <w:spacing w:val="-11"/>
        </w:rPr>
        <w:t xml:space="preserve"> </w:t>
      </w:r>
      <w:r>
        <w:t>für</w:t>
      </w:r>
      <w:r>
        <w:rPr>
          <w:spacing w:val="-10"/>
        </w:rPr>
        <w:t xml:space="preserve"> </w:t>
      </w:r>
      <w:r>
        <w:t>beide</w:t>
      </w:r>
      <w:r>
        <w:rPr>
          <w:spacing w:val="-9"/>
        </w:rPr>
        <w:t xml:space="preserve"> </w:t>
      </w:r>
      <w:r>
        <w:t>Fallkonstellationen eine</w:t>
      </w:r>
      <w:r>
        <w:rPr>
          <w:spacing w:val="-8"/>
        </w:rPr>
        <w:t xml:space="preserve"> </w:t>
      </w:r>
      <w:r>
        <w:t>rechtssichere</w:t>
      </w:r>
      <w:r>
        <w:rPr>
          <w:spacing w:val="-10"/>
        </w:rPr>
        <w:t xml:space="preserve"> </w:t>
      </w:r>
      <w:r>
        <w:t>und</w:t>
      </w:r>
      <w:r>
        <w:rPr>
          <w:spacing w:val="-10"/>
        </w:rPr>
        <w:t xml:space="preserve"> </w:t>
      </w:r>
      <w:r>
        <w:t>zugleich</w:t>
      </w:r>
      <w:r>
        <w:rPr>
          <w:spacing w:val="-7"/>
        </w:rPr>
        <w:t xml:space="preserve"> </w:t>
      </w:r>
      <w:r>
        <w:t>hinreichend</w:t>
      </w:r>
      <w:r>
        <w:rPr>
          <w:spacing w:val="-13"/>
        </w:rPr>
        <w:t xml:space="preserve"> </w:t>
      </w:r>
      <w:r>
        <w:t>flexible</w:t>
      </w:r>
      <w:r>
        <w:rPr>
          <w:spacing w:val="-7"/>
        </w:rPr>
        <w:t xml:space="preserve"> </w:t>
      </w:r>
      <w:r>
        <w:t>Regelung</w:t>
      </w:r>
      <w:r>
        <w:rPr>
          <w:spacing w:val="-7"/>
        </w:rPr>
        <w:t xml:space="preserve"> </w:t>
      </w:r>
      <w:r>
        <w:t>bereit.</w:t>
      </w:r>
      <w:r>
        <w:rPr>
          <w:spacing w:val="-8"/>
        </w:rPr>
        <w:t xml:space="preserve"> </w:t>
      </w:r>
      <w:r>
        <w:t>Ein</w:t>
      </w:r>
      <w:r>
        <w:rPr>
          <w:spacing w:val="-10"/>
        </w:rPr>
        <w:t xml:space="preserve"> </w:t>
      </w:r>
      <w:r>
        <w:t>berechtigtes</w:t>
      </w:r>
      <w:r>
        <w:rPr>
          <w:spacing w:val="-5"/>
        </w:rPr>
        <w:t xml:space="preserve"> </w:t>
      </w:r>
      <w:r>
        <w:t>Inte- resse ist zum Beispiel anzunehmen, wenn ein Gesellschafter den Beschluss über seine Ausschließung</w:t>
      </w:r>
      <w:r>
        <w:rPr>
          <w:spacing w:val="-5"/>
        </w:rPr>
        <w:t xml:space="preserve"> </w:t>
      </w:r>
      <w:r>
        <w:t>angreift</w:t>
      </w:r>
      <w:r>
        <w:rPr>
          <w:spacing w:val="-6"/>
        </w:rPr>
        <w:t xml:space="preserve"> </w:t>
      </w:r>
      <w:r>
        <w:t>oder</w:t>
      </w:r>
      <w:r>
        <w:rPr>
          <w:spacing w:val="-6"/>
        </w:rPr>
        <w:t xml:space="preserve"> </w:t>
      </w:r>
      <w:r>
        <w:t>der</w:t>
      </w:r>
      <w:r>
        <w:rPr>
          <w:spacing w:val="-6"/>
        </w:rPr>
        <w:t xml:space="preserve"> </w:t>
      </w:r>
      <w:r>
        <w:t>Beschluss</w:t>
      </w:r>
      <w:r>
        <w:rPr>
          <w:spacing w:val="-7"/>
        </w:rPr>
        <w:t xml:space="preserve"> </w:t>
      </w:r>
      <w:r>
        <w:t>Auswirkungen</w:t>
      </w:r>
      <w:r>
        <w:rPr>
          <w:spacing w:val="-8"/>
        </w:rPr>
        <w:t xml:space="preserve"> </w:t>
      </w:r>
      <w:r>
        <w:t>auf</w:t>
      </w:r>
      <w:r>
        <w:rPr>
          <w:spacing w:val="-9"/>
        </w:rPr>
        <w:t xml:space="preserve"> </w:t>
      </w:r>
      <w:r>
        <w:t>die</w:t>
      </w:r>
      <w:r>
        <w:rPr>
          <w:spacing w:val="-14"/>
        </w:rPr>
        <w:t xml:space="preserve"> </w:t>
      </w:r>
      <w:r>
        <w:t>Werthaltigkeit</w:t>
      </w:r>
      <w:r>
        <w:rPr>
          <w:spacing w:val="-8"/>
        </w:rPr>
        <w:t xml:space="preserve"> </w:t>
      </w:r>
      <w:r>
        <w:t>seines</w:t>
      </w:r>
      <w:r>
        <w:rPr>
          <w:spacing w:val="-9"/>
        </w:rPr>
        <w:t xml:space="preserve"> </w:t>
      </w:r>
      <w:r>
        <w:t>An- teils</w:t>
      </w:r>
      <w:r>
        <w:rPr>
          <w:spacing w:val="-11"/>
        </w:rPr>
        <w:t xml:space="preserve"> </w:t>
      </w:r>
      <w:r>
        <w:t>beziehungsweise</w:t>
      </w:r>
      <w:r>
        <w:rPr>
          <w:spacing w:val="-11"/>
        </w:rPr>
        <w:t xml:space="preserve"> </w:t>
      </w:r>
      <w:r>
        <w:t>die</w:t>
      </w:r>
      <w:r>
        <w:rPr>
          <w:spacing w:val="-11"/>
        </w:rPr>
        <w:t xml:space="preserve"> </w:t>
      </w:r>
      <w:r>
        <w:t>Höhe</w:t>
      </w:r>
      <w:r>
        <w:rPr>
          <w:spacing w:val="-11"/>
        </w:rPr>
        <w:t xml:space="preserve"> </w:t>
      </w:r>
      <w:r>
        <w:t>seiner</w:t>
      </w:r>
      <w:r>
        <w:rPr>
          <w:spacing w:val="-10"/>
        </w:rPr>
        <w:t xml:space="preserve"> </w:t>
      </w:r>
      <w:r>
        <w:t>Abfindung</w:t>
      </w:r>
      <w:r>
        <w:rPr>
          <w:spacing w:val="-13"/>
        </w:rPr>
        <w:t xml:space="preserve"> </w:t>
      </w:r>
      <w:r>
        <w:t>haben</w:t>
      </w:r>
      <w:r>
        <w:rPr>
          <w:spacing w:val="-11"/>
        </w:rPr>
        <w:t xml:space="preserve"> </w:t>
      </w:r>
      <w:r>
        <w:t>kann</w:t>
      </w:r>
      <w:r>
        <w:rPr>
          <w:spacing w:val="-13"/>
        </w:rPr>
        <w:t xml:space="preserve"> </w:t>
      </w:r>
      <w:r>
        <w:t>(vgl.</w:t>
      </w:r>
      <w:r>
        <w:rPr>
          <w:spacing w:val="-10"/>
        </w:rPr>
        <w:t xml:space="preserve"> </w:t>
      </w:r>
      <w:r>
        <w:t>BGH,</w:t>
      </w:r>
      <w:r>
        <w:rPr>
          <w:spacing w:val="-10"/>
        </w:rPr>
        <w:t xml:space="preserve"> </w:t>
      </w:r>
      <w:r>
        <w:t>Urt.</w:t>
      </w:r>
      <w:r>
        <w:rPr>
          <w:spacing w:val="-10"/>
        </w:rPr>
        <w:t xml:space="preserve"> </w:t>
      </w:r>
      <w:r>
        <w:t>v.</w:t>
      </w:r>
      <w:r>
        <w:rPr>
          <w:spacing w:val="-10"/>
        </w:rPr>
        <w:t xml:space="preserve"> </w:t>
      </w:r>
      <w:r>
        <w:t>09.10.2006</w:t>
      </w:r>
    </w:p>
    <w:p w14:paraId="5ACF86A0" w14:textId="77777777" w:rsidR="00C66901" w:rsidRDefault="00F47839">
      <w:pPr>
        <w:pStyle w:val="Textkrper"/>
        <w:spacing w:line="252" w:lineRule="exact"/>
        <w:ind w:left="102"/>
        <w:jc w:val="both"/>
      </w:pPr>
      <w:r>
        <w:t>– II ZR 46/05, juris Rn. 19 = BGHZ 169, 221).</w:t>
      </w:r>
    </w:p>
    <w:p w14:paraId="5ACF86A1" w14:textId="77777777" w:rsidR="00C66901" w:rsidRDefault="00C66901">
      <w:pPr>
        <w:pStyle w:val="Textkrper"/>
        <w:spacing w:before="9"/>
        <w:rPr>
          <w:sz w:val="20"/>
        </w:rPr>
      </w:pPr>
    </w:p>
    <w:p w14:paraId="5ACF86A2" w14:textId="77777777" w:rsidR="00C66901" w:rsidRDefault="00F47839">
      <w:pPr>
        <w:pStyle w:val="berschrift3"/>
      </w:pPr>
      <w:r>
        <w:t>Zu § 112 (Klagefrist)</w:t>
      </w:r>
    </w:p>
    <w:p w14:paraId="5ACF86A3" w14:textId="77777777" w:rsidR="00C66901" w:rsidRDefault="00C66901">
      <w:pPr>
        <w:pStyle w:val="Textkrper"/>
        <w:rPr>
          <w:b/>
          <w:sz w:val="21"/>
        </w:rPr>
      </w:pPr>
    </w:p>
    <w:p w14:paraId="5ACF86A4" w14:textId="77777777" w:rsidR="00C66901" w:rsidRDefault="00F47839">
      <w:pPr>
        <w:pStyle w:val="Textkrper"/>
        <w:ind w:left="102" w:right="966"/>
        <w:jc w:val="both"/>
      </w:pPr>
      <w:r>
        <w:t>§ 112 HGB-E ist neu. Die Vorschrift regelt die Klagefrist abweichend von § 246 Absatz 1 AktG. Die Klagefrist bezweckt, Rechtssicherheit über die Wirksamkeit eines Beschlusses herzustellen.</w:t>
      </w:r>
      <w:r>
        <w:rPr>
          <w:spacing w:val="-13"/>
        </w:rPr>
        <w:t xml:space="preserve"> </w:t>
      </w:r>
      <w:r>
        <w:t>Die</w:t>
      </w:r>
      <w:r>
        <w:rPr>
          <w:spacing w:val="-14"/>
        </w:rPr>
        <w:t xml:space="preserve"> </w:t>
      </w:r>
      <w:r>
        <w:t>Klagefrist</w:t>
      </w:r>
      <w:r>
        <w:rPr>
          <w:spacing w:val="-13"/>
        </w:rPr>
        <w:t xml:space="preserve"> </w:t>
      </w:r>
      <w:r>
        <w:t>hat</w:t>
      </w:r>
      <w:r>
        <w:rPr>
          <w:spacing w:val="-16"/>
        </w:rPr>
        <w:t xml:space="preserve"> </w:t>
      </w:r>
      <w:r>
        <w:t>ausweislich</w:t>
      </w:r>
      <w:r>
        <w:rPr>
          <w:spacing w:val="-14"/>
        </w:rPr>
        <w:t xml:space="preserve"> </w:t>
      </w:r>
      <w:r>
        <w:t>ihres</w:t>
      </w:r>
      <w:r>
        <w:rPr>
          <w:spacing w:val="-14"/>
        </w:rPr>
        <w:t xml:space="preserve"> </w:t>
      </w:r>
      <w:r>
        <w:t>Regelungsstandorts,</w:t>
      </w:r>
      <w:r>
        <w:rPr>
          <w:spacing w:val="-16"/>
        </w:rPr>
        <w:t xml:space="preserve"> </w:t>
      </w:r>
      <w:r>
        <w:rPr>
          <w:spacing w:val="-2"/>
        </w:rPr>
        <w:t>wie</w:t>
      </w:r>
      <w:r>
        <w:rPr>
          <w:spacing w:val="-14"/>
        </w:rPr>
        <w:t xml:space="preserve"> </w:t>
      </w:r>
      <w:r>
        <w:t>die</w:t>
      </w:r>
      <w:r>
        <w:rPr>
          <w:spacing w:val="-14"/>
        </w:rPr>
        <w:t xml:space="preserve"> </w:t>
      </w:r>
      <w:r>
        <w:t>Anfechtungs- befugnis, einen materiell-rechtlichen Charakter, kann also insbesondere nicht nach § 224 ZPO verlängert werden.</w:t>
      </w:r>
    </w:p>
    <w:p w14:paraId="5ACF86A5" w14:textId="77777777" w:rsidR="00C66901" w:rsidRDefault="00C66901">
      <w:pPr>
        <w:pStyle w:val="Textkrper"/>
        <w:spacing w:before="8"/>
        <w:rPr>
          <w:sz w:val="20"/>
        </w:rPr>
      </w:pPr>
    </w:p>
    <w:p w14:paraId="5ACF86A6" w14:textId="77777777" w:rsidR="00C66901" w:rsidRDefault="00F47839">
      <w:pPr>
        <w:pStyle w:val="berschrift3"/>
      </w:pPr>
      <w:r>
        <w:t>Zu Absatz 1</w:t>
      </w:r>
    </w:p>
    <w:p w14:paraId="5ACF86A7" w14:textId="77777777" w:rsidR="00C66901" w:rsidRDefault="00C66901">
      <w:pPr>
        <w:pStyle w:val="Textkrper"/>
        <w:spacing w:before="2"/>
        <w:rPr>
          <w:b/>
          <w:sz w:val="21"/>
        </w:rPr>
      </w:pPr>
    </w:p>
    <w:p w14:paraId="5ACF86A8" w14:textId="77777777" w:rsidR="00C66901" w:rsidRDefault="00F47839">
      <w:pPr>
        <w:pStyle w:val="Textkrper"/>
        <w:ind w:left="102" w:right="974"/>
        <w:jc w:val="both"/>
      </w:pPr>
      <w:r>
        <w:t>Absatz</w:t>
      </w:r>
      <w:r>
        <w:rPr>
          <w:spacing w:val="-5"/>
        </w:rPr>
        <w:t xml:space="preserve"> </w:t>
      </w:r>
      <w:r>
        <w:t>1</w:t>
      </w:r>
      <w:r>
        <w:rPr>
          <w:spacing w:val="-9"/>
        </w:rPr>
        <w:t xml:space="preserve"> </w:t>
      </w:r>
      <w:r>
        <w:t>legt</w:t>
      </w:r>
      <w:r>
        <w:rPr>
          <w:spacing w:val="-8"/>
        </w:rPr>
        <w:t xml:space="preserve"> </w:t>
      </w:r>
      <w:r>
        <w:t>die</w:t>
      </w:r>
      <w:r>
        <w:rPr>
          <w:spacing w:val="-9"/>
        </w:rPr>
        <w:t xml:space="preserve"> </w:t>
      </w:r>
      <w:r>
        <w:t>Klagefrist</w:t>
      </w:r>
      <w:r>
        <w:rPr>
          <w:spacing w:val="-8"/>
        </w:rPr>
        <w:t xml:space="preserve"> </w:t>
      </w:r>
      <w:r>
        <w:t>auf</w:t>
      </w:r>
      <w:r>
        <w:rPr>
          <w:spacing w:val="-10"/>
        </w:rPr>
        <w:t xml:space="preserve"> </w:t>
      </w:r>
      <w:r>
        <w:t>grundsätzlich</w:t>
      </w:r>
      <w:r>
        <w:rPr>
          <w:spacing w:val="-9"/>
        </w:rPr>
        <w:t xml:space="preserve"> </w:t>
      </w:r>
      <w:r>
        <w:t>drei</w:t>
      </w:r>
      <w:r>
        <w:rPr>
          <w:spacing w:val="-9"/>
        </w:rPr>
        <w:t xml:space="preserve"> </w:t>
      </w:r>
      <w:r>
        <w:t>Monate</w:t>
      </w:r>
      <w:r>
        <w:rPr>
          <w:spacing w:val="-8"/>
        </w:rPr>
        <w:t xml:space="preserve"> </w:t>
      </w:r>
      <w:r>
        <w:t>fest.</w:t>
      </w:r>
      <w:r>
        <w:rPr>
          <w:spacing w:val="-8"/>
        </w:rPr>
        <w:t xml:space="preserve"> </w:t>
      </w:r>
      <w:r>
        <w:t>Dadurch</w:t>
      </w:r>
      <w:r>
        <w:rPr>
          <w:spacing w:val="-9"/>
        </w:rPr>
        <w:t xml:space="preserve"> </w:t>
      </w:r>
      <w:r>
        <w:t>soll</w:t>
      </w:r>
      <w:r>
        <w:rPr>
          <w:spacing w:val="-10"/>
        </w:rPr>
        <w:t xml:space="preserve"> </w:t>
      </w:r>
      <w:r>
        <w:t>einerseits</w:t>
      </w:r>
      <w:r>
        <w:rPr>
          <w:spacing w:val="-8"/>
        </w:rPr>
        <w:t xml:space="preserve"> </w:t>
      </w:r>
      <w:r>
        <w:t>bald- möglichst Rechtssicher</w:t>
      </w:r>
      <w:r>
        <w:t>heit über die Wirksamkeit des Beschlusses eintreten, andererseits soll den Parteien genügend Zeit zur Verfügung gestellt werden, sich vorgerichtlich zu ver- ständigen und ihr Begehren</w:t>
      </w:r>
      <w:r>
        <w:rPr>
          <w:spacing w:val="-4"/>
        </w:rPr>
        <w:t xml:space="preserve"> </w:t>
      </w:r>
      <w:r>
        <w:t>vorzubringen.</w:t>
      </w:r>
    </w:p>
    <w:p w14:paraId="5ACF86A9" w14:textId="77777777" w:rsidR="00C66901" w:rsidRDefault="00C66901">
      <w:pPr>
        <w:pStyle w:val="Textkrper"/>
        <w:spacing w:before="9"/>
        <w:rPr>
          <w:sz w:val="20"/>
        </w:rPr>
      </w:pPr>
    </w:p>
    <w:p w14:paraId="5ACF86AA" w14:textId="77777777" w:rsidR="00C66901" w:rsidRDefault="00F47839">
      <w:pPr>
        <w:pStyle w:val="Textkrper"/>
        <w:ind w:left="102" w:right="968"/>
        <w:jc w:val="both"/>
      </w:pPr>
      <w:r>
        <w:t>Eine kurze gesetzliche Anfechtungsfrist von einem Monat i</w:t>
      </w:r>
      <w:r>
        <w:t>n Anlehnung an § 246 Absatz 1 AktG erscheint zu weitgehend, kann aber gemäß § 112 Absatz 1 Satz 2 HGB-E von den Gesellschaftern</w:t>
      </w:r>
      <w:r>
        <w:rPr>
          <w:spacing w:val="-7"/>
        </w:rPr>
        <w:t xml:space="preserve"> </w:t>
      </w:r>
      <w:r>
        <w:t>entsprechend</w:t>
      </w:r>
      <w:r>
        <w:rPr>
          <w:spacing w:val="-5"/>
        </w:rPr>
        <w:t xml:space="preserve"> </w:t>
      </w:r>
      <w:r>
        <w:t>vereinbart</w:t>
      </w:r>
      <w:r>
        <w:rPr>
          <w:spacing w:val="-5"/>
        </w:rPr>
        <w:t xml:space="preserve"> </w:t>
      </w:r>
      <w:r>
        <w:t>werden.</w:t>
      </w:r>
      <w:r>
        <w:rPr>
          <w:spacing w:val="-9"/>
        </w:rPr>
        <w:t xml:space="preserve"> </w:t>
      </w:r>
      <w:r>
        <w:t>Eine</w:t>
      </w:r>
      <w:r>
        <w:rPr>
          <w:spacing w:val="-5"/>
        </w:rPr>
        <w:t xml:space="preserve"> </w:t>
      </w:r>
      <w:r>
        <w:t>derart</w:t>
      </w:r>
      <w:r>
        <w:rPr>
          <w:spacing w:val="-8"/>
        </w:rPr>
        <w:t xml:space="preserve"> </w:t>
      </w:r>
      <w:r>
        <w:t>kurze</w:t>
      </w:r>
      <w:r>
        <w:rPr>
          <w:spacing w:val="-5"/>
        </w:rPr>
        <w:t xml:space="preserve"> </w:t>
      </w:r>
      <w:r>
        <w:t>Anfechtungsfrist</w:t>
      </w:r>
      <w:r>
        <w:rPr>
          <w:spacing w:val="-6"/>
        </w:rPr>
        <w:t xml:space="preserve"> </w:t>
      </w:r>
      <w:r>
        <w:t>ist</w:t>
      </w:r>
      <w:r>
        <w:rPr>
          <w:spacing w:val="-6"/>
        </w:rPr>
        <w:t xml:space="preserve"> </w:t>
      </w:r>
      <w:r>
        <w:t>bei der Aktiengesellschaft wegen der erheblichen Breitenw</w:t>
      </w:r>
      <w:r>
        <w:t>irkung des Hauptversammlungsbe- schlusses und des besonderen Angewiesenseins der Aktiengesellschaft auf Rechtssicher- heit</w:t>
      </w:r>
      <w:r>
        <w:rPr>
          <w:spacing w:val="-4"/>
        </w:rPr>
        <w:t xml:space="preserve"> </w:t>
      </w:r>
      <w:r>
        <w:t>noch</w:t>
      </w:r>
      <w:r>
        <w:rPr>
          <w:spacing w:val="-7"/>
        </w:rPr>
        <w:t xml:space="preserve"> </w:t>
      </w:r>
      <w:r>
        <w:t>tragbar.</w:t>
      </w:r>
      <w:r>
        <w:rPr>
          <w:spacing w:val="-4"/>
        </w:rPr>
        <w:t xml:space="preserve"> </w:t>
      </w:r>
      <w:r>
        <w:t>Dagegen</w:t>
      </w:r>
      <w:r>
        <w:rPr>
          <w:spacing w:val="-7"/>
        </w:rPr>
        <w:t xml:space="preserve"> </w:t>
      </w:r>
      <w:r>
        <w:t>fordert</w:t>
      </w:r>
      <w:r>
        <w:rPr>
          <w:spacing w:val="-4"/>
        </w:rPr>
        <w:t xml:space="preserve"> </w:t>
      </w:r>
      <w:r>
        <w:t>der</w:t>
      </w:r>
      <w:r>
        <w:rPr>
          <w:spacing w:val="-6"/>
        </w:rPr>
        <w:t xml:space="preserve"> </w:t>
      </w:r>
      <w:r>
        <w:t>Gedanke</w:t>
      </w:r>
      <w:r>
        <w:rPr>
          <w:spacing w:val="-7"/>
        </w:rPr>
        <w:t xml:space="preserve"> </w:t>
      </w:r>
      <w:r>
        <w:t>der</w:t>
      </w:r>
      <w:r>
        <w:rPr>
          <w:spacing w:val="-4"/>
        </w:rPr>
        <w:t xml:space="preserve"> </w:t>
      </w:r>
      <w:r>
        <w:t>Rechtssicherheit</w:t>
      </w:r>
      <w:r>
        <w:rPr>
          <w:spacing w:val="-6"/>
        </w:rPr>
        <w:t xml:space="preserve"> </w:t>
      </w:r>
      <w:r>
        <w:t>bei</w:t>
      </w:r>
      <w:r>
        <w:rPr>
          <w:spacing w:val="-6"/>
        </w:rPr>
        <w:t xml:space="preserve"> </w:t>
      </w:r>
      <w:r>
        <w:t>der</w:t>
      </w:r>
      <w:r>
        <w:rPr>
          <w:spacing w:val="-4"/>
        </w:rPr>
        <w:t xml:space="preserve"> </w:t>
      </w:r>
      <w:r>
        <w:t>Personenge- sellschaft</w:t>
      </w:r>
      <w:r>
        <w:rPr>
          <w:spacing w:val="-9"/>
        </w:rPr>
        <w:t xml:space="preserve"> </w:t>
      </w:r>
      <w:r>
        <w:t>im</w:t>
      </w:r>
      <w:r>
        <w:rPr>
          <w:spacing w:val="-11"/>
        </w:rPr>
        <w:t xml:space="preserve"> </w:t>
      </w:r>
      <w:r>
        <w:t>gesetzlichen</w:t>
      </w:r>
      <w:r>
        <w:rPr>
          <w:spacing w:val="-10"/>
        </w:rPr>
        <w:t xml:space="preserve"> </w:t>
      </w:r>
      <w:r>
        <w:t>Regelfall</w:t>
      </w:r>
      <w:r>
        <w:rPr>
          <w:spacing w:val="-11"/>
        </w:rPr>
        <w:t xml:space="preserve"> </w:t>
      </w:r>
      <w:r>
        <w:t>nicht</w:t>
      </w:r>
      <w:r>
        <w:rPr>
          <w:spacing w:val="-9"/>
        </w:rPr>
        <w:t xml:space="preserve"> </w:t>
      </w:r>
      <w:r>
        <w:t>in</w:t>
      </w:r>
      <w:r>
        <w:rPr>
          <w:spacing w:val="-12"/>
        </w:rPr>
        <w:t xml:space="preserve"> </w:t>
      </w:r>
      <w:r>
        <w:t>gleichem</w:t>
      </w:r>
      <w:r>
        <w:rPr>
          <w:spacing w:val="-9"/>
        </w:rPr>
        <w:t xml:space="preserve"> </w:t>
      </w:r>
      <w:r>
        <w:t>Maße</w:t>
      </w:r>
      <w:r>
        <w:rPr>
          <w:spacing w:val="-10"/>
        </w:rPr>
        <w:t xml:space="preserve"> </w:t>
      </w:r>
      <w:r>
        <w:t>eine</w:t>
      </w:r>
      <w:r>
        <w:rPr>
          <w:spacing w:val="-10"/>
        </w:rPr>
        <w:t xml:space="preserve"> </w:t>
      </w:r>
      <w:r>
        <w:t>enge</w:t>
      </w:r>
      <w:r>
        <w:rPr>
          <w:spacing w:val="-12"/>
        </w:rPr>
        <w:t xml:space="preserve"> </w:t>
      </w:r>
      <w:r>
        <w:t>zeitliche</w:t>
      </w:r>
      <w:r>
        <w:rPr>
          <w:spacing w:val="-10"/>
        </w:rPr>
        <w:t xml:space="preserve"> </w:t>
      </w:r>
      <w:r>
        <w:t>Begrenzung der Anfechtungsmöglichkeit: Die Personengesellschaft ist ihrer Struktur nach in der Regel auf</w:t>
      </w:r>
      <w:r>
        <w:rPr>
          <w:spacing w:val="-11"/>
        </w:rPr>
        <w:t xml:space="preserve"> </w:t>
      </w:r>
      <w:r>
        <w:t>einen</w:t>
      </w:r>
      <w:r>
        <w:rPr>
          <w:spacing w:val="-19"/>
        </w:rPr>
        <w:t xml:space="preserve"> </w:t>
      </w:r>
      <w:r>
        <w:t>kleineren,</w:t>
      </w:r>
      <w:r>
        <w:rPr>
          <w:spacing w:val="-15"/>
        </w:rPr>
        <w:t xml:space="preserve"> </w:t>
      </w:r>
      <w:r>
        <w:t>leichter</w:t>
      </w:r>
      <w:r>
        <w:rPr>
          <w:spacing w:val="-15"/>
        </w:rPr>
        <w:t xml:space="preserve"> </w:t>
      </w:r>
      <w:r>
        <w:t>überschaubaren</w:t>
      </w:r>
      <w:r>
        <w:rPr>
          <w:spacing w:val="-16"/>
        </w:rPr>
        <w:t xml:space="preserve"> </w:t>
      </w:r>
      <w:r>
        <w:t>Kreis</w:t>
      </w:r>
      <w:r>
        <w:rPr>
          <w:spacing w:val="-16"/>
        </w:rPr>
        <w:t xml:space="preserve"> </w:t>
      </w:r>
      <w:r>
        <w:t>von</w:t>
      </w:r>
      <w:r>
        <w:rPr>
          <w:spacing w:val="-14"/>
        </w:rPr>
        <w:t xml:space="preserve"> </w:t>
      </w:r>
      <w:r>
        <w:t>Gesellschaftern</w:t>
      </w:r>
      <w:r>
        <w:rPr>
          <w:spacing w:val="-16"/>
        </w:rPr>
        <w:t xml:space="preserve"> </w:t>
      </w:r>
      <w:r>
        <w:t>beschränkt,</w:t>
      </w:r>
      <w:r>
        <w:rPr>
          <w:spacing w:val="-15"/>
        </w:rPr>
        <w:t xml:space="preserve"> </w:t>
      </w:r>
      <w:r>
        <w:t>die</w:t>
      </w:r>
      <w:r>
        <w:rPr>
          <w:spacing w:val="-14"/>
        </w:rPr>
        <w:t xml:space="preserve"> </w:t>
      </w:r>
      <w:r>
        <w:t>sich kennen</w:t>
      </w:r>
      <w:r>
        <w:rPr>
          <w:spacing w:val="-10"/>
        </w:rPr>
        <w:t xml:space="preserve"> </w:t>
      </w:r>
      <w:r>
        <w:t>und</w:t>
      </w:r>
      <w:r>
        <w:rPr>
          <w:spacing w:val="-10"/>
        </w:rPr>
        <w:t xml:space="preserve"> </w:t>
      </w:r>
      <w:r>
        <w:t>durch</w:t>
      </w:r>
      <w:r>
        <w:rPr>
          <w:spacing w:val="-10"/>
        </w:rPr>
        <w:t xml:space="preserve"> </w:t>
      </w:r>
      <w:r>
        <w:t>persönliche</w:t>
      </w:r>
      <w:r>
        <w:rPr>
          <w:spacing w:val="-8"/>
        </w:rPr>
        <w:t xml:space="preserve"> </w:t>
      </w:r>
      <w:r>
        <w:t>Beziehungen</w:t>
      </w:r>
      <w:r>
        <w:rPr>
          <w:spacing w:val="-8"/>
        </w:rPr>
        <w:t xml:space="preserve"> </w:t>
      </w:r>
      <w:r>
        <w:t>untereinander</w:t>
      </w:r>
      <w:r>
        <w:rPr>
          <w:spacing w:val="-9"/>
        </w:rPr>
        <w:t xml:space="preserve"> </w:t>
      </w:r>
      <w:r>
        <w:t>verbunden</w:t>
      </w:r>
      <w:r>
        <w:rPr>
          <w:spacing w:val="-10"/>
        </w:rPr>
        <w:t xml:space="preserve"> </w:t>
      </w:r>
      <w:r>
        <w:t>sind.</w:t>
      </w:r>
      <w:r>
        <w:rPr>
          <w:spacing w:val="-8"/>
        </w:rPr>
        <w:t xml:space="preserve"> </w:t>
      </w:r>
      <w:r>
        <w:t>Die</w:t>
      </w:r>
      <w:r>
        <w:rPr>
          <w:spacing w:val="-7"/>
        </w:rPr>
        <w:t xml:space="preserve"> </w:t>
      </w:r>
      <w:r>
        <w:t>Breitenwir- kung von Gesellschafterbeschlüssen ist bei ihr deshalb regelmäßig geringer und das Ge- wicht individueller Interessen entsprechend größer als bei der Aktiengesellschaft. Zudem werden</w:t>
      </w:r>
      <w:r>
        <w:rPr>
          <w:spacing w:val="22"/>
        </w:rPr>
        <w:t xml:space="preserve"> </w:t>
      </w:r>
      <w:r>
        <w:t>die</w:t>
      </w:r>
      <w:r>
        <w:rPr>
          <w:spacing w:val="23"/>
        </w:rPr>
        <w:t xml:space="preserve"> </w:t>
      </w:r>
      <w:r>
        <w:t>Auswirkunge</w:t>
      </w:r>
      <w:r>
        <w:t>n</w:t>
      </w:r>
      <w:r>
        <w:rPr>
          <w:spacing w:val="23"/>
        </w:rPr>
        <w:t xml:space="preserve"> </w:t>
      </w:r>
      <w:r>
        <w:t>einer</w:t>
      </w:r>
      <w:r>
        <w:rPr>
          <w:spacing w:val="25"/>
        </w:rPr>
        <w:t xml:space="preserve"> </w:t>
      </w:r>
      <w:r>
        <w:t>Anfechtungsklage</w:t>
      </w:r>
      <w:r>
        <w:rPr>
          <w:spacing w:val="22"/>
        </w:rPr>
        <w:t xml:space="preserve"> </w:t>
      </w:r>
      <w:r>
        <w:t>auf</w:t>
      </w:r>
      <w:r>
        <w:rPr>
          <w:spacing w:val="26"/>
        </w:rPr>
        <w:t xml:space="preserve"> </w:t>
      </w:r>
      <w:r>
        <w:t>das</w:t>
      </w:r>
      <w:r>
        <w:rPr>
          <w:spacing w:val="23"/>
        </w:rPr>
        <w:t xml:space="preserve"> </w:t>
      </w:r>
      <w:r>
        <w:t>Verhältnis</w:t>
      </w:r>
      <w:r>
        <w:rPr>
          <w:spacing w:val="20"/>
        </w:rPr>
        <w:t xml:space="preserve"> </w:t>
      </w:r>
      <w:r>
        <w:t>der</w:t>
      </w:r>
      <w:r>
        <w:rPr>
          <w:spacing w:val="21"/>
        </w:rPr>
        <w:t xml:space="preserve"> </w:t>
      </w:r>
      <w:r>
        <w:t>Gesellschafter</w:t>
      </w:r>
    </w:p>
    <w:p w14:paraId="5ACF86AB" w14:textId="77777777" w:rsidR="00C66901" w:rsidRDefault="00C66901">
      <w:pPr>
        <w:jc w:val="both"/>
        <w:sectPr w:rsidR="00C66901">
          <w:pgSz w:w="11910" w:h="16840"/>
          <w:pgMar w:top="940" w:right="440" w:bottom="280" w:left="1600" w:header="712" w:footer="0" w:gutter="0"/>
          <w:cols w:space="720"/>
        </w:sectPr>
      </w:pPr>
    </w:p>
    <w:p w14:paraId="5ACF86AC" w14:textId="77777777" w:rsidR="00C66901" w:rsidRDefault="00F47839">
      <w:pPr>
        <w:pStyle w:val="Textkrper"/>
        <w:spacing w:before="171"/>
        <w:ind w:left="102" w:right="969"/>
        <w:jc w:val="both"/>
      </w:pPr>
      <w:r>
        <w:lastRenderedPageBreak/>
        <w:t>untereinander häufig sehr erheblich sein und die Vertrauensgrundlage zwischen den Ge- sellschaftern nachhaltig in Mitleidenschaft ziehen, die für die Aktiengesellschaft typisc</w:t>
      </w:r>
      <w:r>
        <w:t>her- weise keine Rolle spielt, auf der die Personengesellschaft dagegen in der Regel beruht. Aus diesem Grund wird der Gesellschafter nicht selten bestrebt sein, eine Anfechtungs- klage nicht eher zu erheben, als ihre Aussichten und voraussichtlichen Folge</w:t>
      </w:r>
      <w:r>
        <w:t>n umfassend geklärt</w:t>
      </w:r>
      <w:r>
        <w:rPr>
          <w:spacing w:val="-17"/>
        </w:rPr>
        <w:t xml:space="preserve"> </w:t>
      </w:r>
      <w:r>
        <w:t>und</w:t>
      </w:r>
      <w:r>
        <w:rPr>
          <w:spacing w:val="-18"/>
        </w:rPr>
        <w:t xml:space="preserve"> </w:t>
      </w:r>
      <w:r>
        <w:t>alle</w:t>
      </w:r>
      <w:r>
        <w:rPr>
          <w:spacing w:val="-15"/>
        </w:rPr>
        <w:t xml:space="preserve"> </w:t>
      </w:r>
      <w:r>
        <w:t>Möglichkeiten</w:t>
      </w:r>
      <w:r>
        <w:rPr>
          <w:spacing w:val="-16"/>
        </w:rPr>
        <w:t xml:space="preserve"> </w:t>
      </w:r>
      <w:r>
        <w:t>zu</w:t>
      </w:r>
      <w:r>
        <w:rPr>
          <w:spacing w:val="-15"/>
        </w:rPr>
        <w:t xml:space="preserve"> </w:t>
      </w:r>
      <w:r>
        <w:t>außergerichtlichen</w:t>
      </w:r>
      <w:r>
        <w:rPr>
          <w:spacing w:val="-16"/>
        </w:rPr>
        <w:t xml:space="preserve"> </w:t>
      </w:r>
      <w:r>
        <w:t>Verständigungen</w:t>
      </w:r>
      <w:r>
        <w:rPr>
          <w:spacing w:val="-16"/>
        </w:rPr>
        <w:t xml:space="preserve"> </w:t>
      </w:r>
      <w:r>
        <w:t>erschöpft</w:t>
      </w:r>
      <w:r>
        <w:rPr>
          <w:spacing w:val="-17"/>
        </w:rPr>
        <w:t xml:space="preserve"> </w:t>
      </w:r>
      <w:r>
        <w:t>sind.</w:t>
      </w:r>
      <w:r>
        <w:rPr>
          <w:spacing w:val="-17"/>
        </w:rPr>
        <w:t xml:space="preserve"> </w:t>
      </w:r>
      <w:r>
        <w:t>Hinzu kommt, dass selbst bei der der Aktiengesellschaft näherstehenden Gesellschaft mit be- schränkter</w:t>
      </w:r>
      <w:r>
        <w:rPr>
          <w:spacing w:val="33"/>
        </w:rPr>
        <w:t xml:space="preserve"> </w:t>
      </w:r>
      <w:r>
        <w:t>Haftung</w:t>
      </w:r>
      <w:r>
        <w:rPr>
          <w:spacing w:val="32"/>
        </w:rPr>
        <w:t xml:space="preserve"> </w:t>
      </w:r>
      <w:r>
        <w:t>die</w:t>
      </w:r>
      <w:r>
        <w:rPr>
          <w:spacing w:val="30"/>
        </w:rPr>
        <w:t xml:space="preserve"> </w:t>
      </w:r>
      <w:r>
        <w:t>einmonatige</w:t>
      </w:r>
      <w:r>
        <w:rPr>
          <w:spacing w:val="32"/>
        </w:rPr>
        <w:t xml:space="preserve"> </w:t>
      </w:r>
      <w:r>
        <w:t>Anfechtungsfrist</w:t>
      </w:r>
      <w:r>
        <w:rPr>
          <w:spacing w:val="31"/>
        </w:rPr>
        <w:t xml:space="preserve"> </w:t>
      </w:r>
      <w:r>
        <w:t>nach</w:t>
      </w:r>
      <w:r>
        <w:rPr>
          <w:spacing w:val="30"/>
        </w:rPr>
        <w:t xml:space="preserve"> </w:t>
      </w:r>
      <w:r>
        <w:t>§</w:t>
      </w:r>
      <w:r>
        <w:rPr>
          <w:spacing w:val="3"/>
        </w:rPr>
        <w:t xml:space="preserve"> </w:t>
      </w:r>
      <w:r>
        <w:t>246</w:t>
      </w:r>
      <w:r>
        <w:rPr>
          <w:spacing w:val="30"/>
        </w:rPr>
        <w:t xml:space="preserve"> </w:t>
      </w:r>
      <w:r>
        <w:t>Absatz</w:t>
      </w:r>
      <w:r>
        <w:rPr>
          <w:spacing w:val="-2"/>
        </w:rPr>
        <w:t xml:space="preserve"> </w:t>
      </w:r>
      <w:r>
        <w:t>1</w:t>
      </w:r>
      <w:r>
        <w:rPr>
          <w:spacing w:val="32"/>
        </w:rPr>
        <w:t xml:space="preserve"> </w:t>
      </w:r>
      <w:r>
        <w:t>AktG</w:t>
      </w:r>
      <w:r>
        <w:rPr>
          <w:spacing w:val="31"/>
        </w:rPr>
        <w:t xml:space="preserve"> </w:t>
      </w:r>
      <w:r>
        <w:t>nur</w:t>
      </w:r>
      <w:r>
        <w:rPr>
          <w:spacing w:val="31"/>
        </w:rPr>
        <w:t xml:space="preserve"> </w:t>
      </w:r>
      <w:r>
        <w:t>als</w:t>
      </w:r>
    </w:p>
    <w:p w14:paraId="5ACF86AD" w14:textId="77777777" w:rsidR="00C66901" w:rsidRDefault="00F47839">
      <w:pPr>
        <w:pStyle w:val="Textkrper"/>
        <w:spacing w:before="3"/>
        <w:ind w:left="102" w:right="968"/>
        <w:jc w:val="both"/>
      </w:pPr>
      <w:r>
        <w:t>„Leitbild“ dient und für die Personengesellschaften daher erst recht eine länge</w:t>
      </w:r>
      <w:r>
        <w:t>re Anfech- tungsfrist angezeigt ist.</w:t>
      </w:r>
    </w:p>
    <w:p w14:paraId="5ACF86AE" w14:textId="77777777" w:rsidR="00C66901" w:rsidRDefault="00C66901">
      <w:pPr>
        <w:pStyle w:val="Textkrper"/>
        <w:spacing w:before="7"/>
        <w:rPr>
          <w:sz w:val="20"/>
        </w:rPr>
      </w:pPr>
    </w:p>
    <w:p w14:paraId="5ACF86AF" w14:textId="77777777" w:rsidR="00C66901" w:rsidRDefault="00F47839">
      <w:pPr>
        <w:pStyle w:val="berschrift3"/>
        <w:spacing w:before="1"/>
      </w:pPr>
      <w:r>
        <w:t>Zu Absatz 2</w:t>
      </w:r>
    </w:p>
    <w:p w14:paraId="5ACF86B0" w14:textId="77777777" w:rsidR="00C66901" w:rsidRDefault="00C66901">
      <w:pPr>
        <w:pStyle w:val="Textkrper"/>
        <w:spacing w:before="11"/>
        <w:rPr>
          <w:b/>
          <w:sz w:val="20"/>
        </w:rPr>
      </w:pPr>
    </w:p>
    <w:p w14:paraId="5ACF86B1" w14:textId="77777777" w:rsidR="00C66901" w:rsidRDefault="00F47839">
      <w:pPr>
        <w:pStyle w:val="Textkrper"/>
        <w:ind w:left="102" w:right="970"/>
        <w:jc w:val="both"/>
      </w:pPr>
      <w:r>
        <w:t xml:space="preserve">Absatz 2 regelt, wann die Frist für die Erhebung der Anfechtungsklage zu laufen beginnt. Die Frist </w:t>
      </w:r>
      <w:r>
        <w:rPr>
          <w:spacing w:val="-2"/>
        </w:rPr>
        <w:t xml:space="preserve">wie </w:t>
      </w:r>
      <w:r>
        <w:t>nach § 246 Absatz 1 AktG mit der Beschlussfassung beginnen zu lassen, er- scheint nicht zweckmäßig, da bei den verschiedenen Arten, in denen eine Beschlussfas- sung</w:t>
      </w:r>
      <w:r>
        <w:rPr>
          <w:spacing w:val="-11"/>
        </w:rPr>
        <w:t xml:space="preserve"> </w:t>
      </w:r>
      <w:r>
        <w:t>möglich</w:t>
      </w:r>
      <w:r>
        <w:rPr>
          <w:spacing w:val="-10"/>
        </w:rPr>
        <w:t xml:space="preserve"> </w:t>
      </w:r>
      <w:r>
        <w:t>ist,</w:t>
      </w:r>
      <w:r>
        <w:rPr>
          <w:spacing w:val="-10"/>
        </w:rPr>
        <w:t xml:space="preserve"> </w:t>
      </w:r>
      <w:r>
        <w:t>ungewiss</w:t>
      </w:r>
      <w:r>
        <w:rPr>
          <w:spacing w:val="-9"/>
        </w:rPr>
        <w:t xml:space="preserve"> </w:t>
      </w:r>
      <w:r>
        <w:t>sein</w:t>
      </w:r>
      <w:r>
        <w:rPr>
          <w:spacing w:val="-14"/>
        </w:rPr>
        <w:t xml:space="preserve"> </w:t>
      </w:r>
      <w:r>
        <w:t>kann,</w:t>
      </w:r>
      <w:r>
        <w:rPr>
          <w:spacing w:val="-10"/>
        </w:rPr>
        <w:t xml:space="preserve"> </w:t>
      </w:r>
      <w:r>
        <w:t>wann</w:t>
      </w:r>
      <w:r>
        <w:rPr>
          <w:spacing w:val="-10"/>
        </w:rPr>
        <w:t xml:space="preserve"> </w:t>
      </w:r>
      <w:r>
        <w:t>ein</w:t>
      </w:r>
      <w:r>
        <w:rPr>
          <w:spacing w:val="-10"/>
        </w:rPr>
        <w:t xml:space="preserve"> </w:t>
      </w:r>
      <w:r>
        <w:t>Beschluss</w:t>
      </w:r>
      <w:r>
        <w:rPr>
          <w:spacing w:val="-11"/>
        </w:rPr>
        <w:t xml:space="preserve"> </w:t>
      </w:r>
      <w:r>
        <w:t>gefasst</w:t>
      </w:r>
      <w:r>
        <w:rPr>
          <w:spacing w:val="-9"/>
        </w:rPr>
        <w:t xml:space="preserve"> </w:t>
      </w:r>
      <w:r>
        <w:t>ist.</w:t>
      </w:r>
      <w:r>
        <w:rPr>
          <w:spacing w:val="-10"/>
        </w:rPr>
        <w:t xml:space="preserve"> </w:t>
      </w:r>
      <w:r>
        <w:t>Hieran</w:t>
      </w:r>
      <w:r>
        <w:rPr>
          <w:spacing w:val="-10"/>
        </w:rPr>
        <w:t xml:space="preserve"> </w:t>
      </w:r>
      <w:r>
        <w:t>ändert</w:t>
      </w:r>
      <w:r>
        <w:rPr>
          <w:spacing w:val="-10"/>
        </w:rPr>
        <w:t xml:space="preserve"> </w:t>
      </w:r>
      <w:r>
        <w:t>nichts, dass</w:t>
      </w:r>
      <w:r>
        <w:t xml:space="preserve"> § 109 Absatz 1 HGB-E eine Beschlussfassung in einer Gesellschafterversammlung vorsieht.</w:t>
      </w:r>
      <w:r>
        <w:rPr>
          <w:spacing w:val="-2"/>
        </w:rPr>
        <w:t xml:space="preserve"> </w:t>
      </w:r>
      <w:r>
        <w:t>Stattdessen</w:t>
      </w:r>
      <w:r>
        <w:rPr>
          <w:spacing w:val="-7"/>
        </w:rPr>
        <w:t xml:space="preserve"> </w:t>
      </w:r>
      <w:r>
        <w:t>wird</w:t>
      </w:r>
      <w:r>
        <w:rPr>
          <w:spacing w:val="-4"/>
        </w:rPr>
        <w:t xml:space="preserve"> </w:t>
      </w:r>
      <w:r>
        <w:t>der</w:t>
      </w:r>
      <w:r>
        <w:rPr>
          <w:spacing w:val="-5"/>
        </w:rPr>
        <w:t xml:space="preserve"> </w:t>
      </w:r>
      <w:r>
        <w:t>Fristbeginn</w:t>
      </w:r>
      <w:r>
        <w:rPr>
          <w:spacing w:val="-7"/>
        </w:rPr>
        <w:t xml:space="preserve"> </w:t>
      </w:r>
      <w:r>
        <w:t>gemäß</w:t>
      </w:r>
      <w:r>
        <w:rPr>
          <w:spacing w:val="-5"/>
        </w:rPr>
        <w:t xml:space="preserve"> </w:t>
      </w:r>
      <w:r>
        <w:t>§</w:t>
      </w:r>
      <w:r>
        <w:rPr>
          <w:spacing w:val="-2"/>
        </w:rPr>
        <w:t xml:space="preserve"> </w:t>
      </w:r>
      <w:r>
        <w:t>112</w:t>
      </w:r>
      <w:r>
        <w:rPr>
          <w:spacing w:val="-2"/>
        </w:rPr>
        <w:t xml:space="preserve"> </w:t>
      </w:r>
      <w:r>
        <w:t>Absatz</w:t>
      </w:r>
      <w:r>
        <w:rPr>
          <w:spacing w:val="-3"/>
        </w:rPr>
        <w:t xml:space="preserve"> </w:t>
      </w:r>
      <w:r>
        <w:t>2</w:t>
      </w:r>
      <w:r>
        <w:rPr>
          <w:spacing w:val="-4"/>
        </w:rPr>
        <w:t xml:space="preserve"> </w:t>
      </w:r>
      <w:r>
        <w:t>HGB-E</w:t>
      </w:r>
      <w:r>
        <w:rPr>
          <w:spacing w:val="-4"/>
        </w:rPr>
        <w:t xml:space="preserve"> </w:t>
      </w:r>
      <w:r>
        <w:t>von</w:t>
      </w:r>
      <w:r>
        <w:rPr>
          <w:spacing w:val="-4"/>
        </w:rPr>
        <w:t xml:space="preserve"> </w:t>
      </w:r>
      <w:r>
        <w:t>der</w:t>
      </w:r>
      <w:r>
        <w:rPr>
          <w:spacing w:val="-5"/>
        </w:rPr>
        <w:t xml:space="preserve"> </w:t>
      </w:r>
      <w:r>
        <w:t>Bekannt- gabe</w:t>
      </w:r>
      <w:r>
        <w:rPr>
          <w:spacing w:val="-12"/>
        </w:rPr>
        <w:t xml:space="preserve"> </w:t>
      </w:r>
      <w:r>
        <w:t>des</w:t>
      </w:r>
      <w:r>
        <w:rPr>
          <w:spacing w:val="-13"/>
        </w:rPr>
        <w:t xml:space="preserve"> </w:t>
      </w:r>
      <w:r>
        <w:t>Beschlusses</w:t>
      </w:r>
      <w:r>
        <w:rPr>
          <w:spacing w:val="-12"/>
        </w:rPr>
        <w:t xml:space="preserve"> </w:t>
      </w:r>
      <w:r>
        <w:t>an</w:t>
      </w:r>
      <w:r>
        <w:rPr>
          <w:spacing w:val="-12"/>
        </w:rPr>
        <w:t xml:space="preserve"> </w:t>
      </w:r>
      <w:r>
        <w:t>den</w:t>
      </w:r>
      <w:r>
        <w:rPr>
          <w:spacing w:val="-12"/>
        </w:rPr>
        <w:t xml:space="preserve"> </w:t>
      </w:r>
      <w:r>
        <w:t>anfechtungsbefugten</w:t>
      </w:r>
      <w:r>
        <w:rPr>
          <w:spacing w:val="-13"/>
        </w:rPr>
        <w:t xml:space="preserve"> </w:t>
      </w:r>
      <w:r>
        <w:t>Gesellschafter</w:t>
      </w:r>
      <w:r>
        <w:rPr>
          <w:spacing w:val="-11"/>
        </w:rPr>
        <w:t xml:space="preserve"> </w:t>
      </w:r>
      <w:r>
        <w:t>abhängig</w:t>
      </w:r>
      <w:r>
        <w:rPr>
          <w:spacing w:val="-13"/>
        </w:rPr>
        <w:t xml:space="preserve"> </w:t>
      </w:r>
      <w:r>
        <w:t>gemacht,</w:t>
      </w:r>
      <w:r>
        <w:rPr>
          <w:spacing w:val="-11"/>
        </w:rPr>
        <w:t xml:space="preserve"> </w:t>
      </w:r>
      <w:r>
        <w:t>wo- bei der Zugang gemäß § 130 Absatz 1 BGB maßgeblich ist. Insbesondere Publikumskom- manditgesellschaften haben die Möglichkeit, Zugangserleichterungen durch Vereinbarung im Gesellschaftsvertrag</w:t>
      </w:r>
      <w:r>
        <w:rPr>
          <w:spacing w:val="-2"/>
        </w:rPr>
        <w:t xml:space="preserve"> </w:t>
      </w:r>
      <w:r>
        <w:t>vorzusehen.</w:t>
      </w:r>
    </w:p>
    <w:p w14:paraId="5ACF86B2" w14:textId="77777777" w:rsidR="00C66901" w:rsidRDefault="00C66901">
      <w:pPr>
        <w:pStyle w:val="Textkrper"/>
        <w:spacing w:before="10"/>
        <w:rPr>
          <w:sz w:val="20"/>
        </w:rPr>
      </w:pPr>
    </w:p>
    <w:p w14:paraId="5ACF86B3" w14:textId="77777777" w:rsidR="00C66901" w:rsidRDefault="00F47839">
      <w:pPr>
        <w:pStyle w:val="Textkrper"/>
        <w:ind w:left="102" w:right="971"/>
        <w:jc w:val="both"/>
      </w:pPr>
      <w:r>
        <w:t>Mit</w:t>
      </w:r>
      <w:r>
        <w:rPr>
          <w:spacing w:val="-8"/>
        </w:rPr>
        <w:t xml:space="preserve"> </w:t>
      </w:r>
      <w:r>
        <w:t>der</w:t>
      </w:r>
      <w:r>
        <w:rPr>
          <w:spacing w:val="-10"/>
        </w:rPr>
        <w:t xml:space="preserve"> </w:t>
      </w:r>
      <w:r>
        <w:t>Anknüpfung</w:t>
      </w:r>
      <w:r>
        <w:rPr>
          <w:spacing w:val="-9"/>
        </w:rPr>
        <w:t xml:space="preserve"> </w:t>
      </w:r>
      <w:r>
        <w:t>des</w:t>
      </w:r>
      <w:r>
        <w:rPr>
          <w:spacing w:val="-13"/>
        </w:rPr>
        <w:t xml:space="preserve"> </w:t>
      </w:r>
      <w:r>
        <w:t>Fristbeginns</w:t>
      </w:r>
      <w:r>
        <w:rPr>
          <w:spacing w:val="-8"/>
        </w:rPr>
        <w:t xml:space="preserve"> </w:t>
      </w:r>
      <w:r>
        <w:t>an</w:t>
      </w:r>
      <w:r>
        <w:rPr>
          <w:spacing w:val="-12"/>
        </w:rPr>
        <w:t xml:space="preserve"> </w:t>
      </w:r>
      <w:r>
        <w:t>die</w:t>
      </w:r>
      <w:r>
        <w:rPr>
          <w:spacing w:val="-9"/>
        </w:rPr>
        <w:t xml:space="preserve"> </w:t>
      </w:r>
      <w:r>
        <w:t>Bek</w:t>
      </w:r>
      <w:r>
        <w:t>anntgabe</w:t>
      </w:r>
      <w:r>
        <w:rPr>
          <w:spacing w:val="-9"/>
        </w:rPr>
        <w:t xml:space="preserve"> </w:t>
      </w:r>
      <w:r>
        <w:t>des</w:t>
      </w:r>
      <w:r>
        <w:rPr>
          <w:spacing w:val="-11"/>
        </w:rPr>
        <w:t xml:space="preserve"> </w:t>
      </w:r>
      <w:r>
        <w:t>Beschlusses</w:t>
      </w:r>
      <w:r>
        <w:rPr>
          <w:spacing w:val="-8"/>
        </w:rPr>
        <w:t xml:space="preserve"> </w:t>
      </w:r>
      <w:r>
        <w:t>werden</w:t>
      </w:r>
      <w:r>
        <w:rPr>
          <w:spacing w:val="-9"/>
        </w:rPr>
        <w:t xml:space="preserve"> </w:t>
      </w:r>
      <w:r>
        <w:t>die</w:t>
      </w:r>
      <w:r>
        <w:rPr>
          <w:spacing w:val="-11"/>
        </w:rPr>
        <w:t xml:space="preserve"> </w:t>
      </w:r>
      <w:r>
        <w:t>Ge- sellschafter zu einer gewissen Formalisierung des Beschlussverfahrens angehalten, inso- weit die Bekanntgabe eine förmliche Feststellung des gefassten Beschlusses implizit vo- raussetzt.</w:t>
      </w:r>
      <w:r>
        <w:rPr>
          <w:spacing w:val="-13"/>
        </w:rPr>
        <w:t xml:space="preserve"> </w:t>
      </w:r>
      <w:r>
        <w:t>Dies</w:t>
      </w:r>
      <w:r>
        <w:rPr>
          <w:spacing w:val="-16"/>
        </w:rPr>
        <w:t xml:space="preserve"> </w:t>
      </w:r>
      <w:r>
        <w:t>kann</w:t>
      </w:r>
      <w:r>
        <w:rPr>
          <w:spacing w:val="-14"/>
        </w:rPr>
        <w:t xml:space="preserve"> </w:t>
      </w:r>
      <w:r>
        <w:t>zu</w:t>
      </w:r>
      <w:r>
        <w:rPr>
          <w:spacing w:val="-14"/>
        </w:rPr>
        <w:t xml:space="preserve"> </w:t>
      </w:r>
      <w:r>
        <w:t>einer</w:t>
      </w:r>
      <w:r>
        <w:rPr>
          <w:spacing w:val="-14"/>
        </w:rPr>
        <w:t xml:space="preserve"> </w:t>
      </w:r>
      <w:r>
        <w:t>größeren</w:t>
      </w:r>
      <w:r>
        <w:rPr>
          <w:spacing w:val="-16"/>
        </w:rPr>
        <w:t xml:space="preserve"> </w:t>
      </w:r>
      <w:r>
        <w:t>Rechtssicherheit</w:t>
      </w:r>
      <w:r>
        <w:rPr>
          <w:spacing w:val="-13"/>
        </w:rPr>
        <w:t xml:space="preserve"> </w:t>
      </w:r>
      <w:r>
        <w:t>beitragen,</w:t>
      </w:r>
      <w:r>
        <w:rPr>
          <w:spacing w:val="-16"/>
        </w:rPr>
        <w:t xml:space="preserve"> </w:t>
      </w:r>
      <w:r>
        <w:t>da</w:t>
      </w:r>
      <w:r>
        <w:rPr>
          <w:spacing w:val="-15"/>
        </w:rPr>
        <w:t xml:space="preserve"> </w:t>
      </w:r>
      <w:r>
        <w:t>die</w:t>
      </w:r>
      <w:r>
        <w:rPr>
          <w:spacing w:val="-14"/>
        </w:rPr>
        <w:t xml:space="preserve"> </w:t>
      </w:r>
      <w:r>
        <w:t>Bekanntgabe</w:t>
      </w:r>
      <w:r>
        <w:rPr>
          <w:spacing w:val="-14"/>
        </w:rPr>
        <w:t xml:space="preserve"> </w:t>
      </w:r>
      <w:r>
        <w:t>der Anfechtungsklage einen inhaltlichen und dem Lauf der Klagefrist einen zeitlichen Bezugs- punkt</w:t>
      </w:r>
      <w:r>
        <w:rPr>
          <w:spacing w:val="-9"/>
        </w:rPr>
        <w:t xml:space="preserve"> </w:t>
      </w:r>
      <w:r>
        <w:t>gibt.</w:t>
      </w:r>
      <w:r>
        <w:rPr>
          <w:spacing w:val="-5"/>
        </w:rPr>
        <w:t xml:space="preserve"> </w:t>
      </w:r>
      <w:r>
        <w:t>Die</w:t>
      </w:r>
      <w:r>
        <w:rPr>
          <w:spacing w:val="-5"/>
        </w:rPr>
        <w:t xml:space="preserve"> </w:t>
      </w:r>
      <w:r>
        <w:t>Modalitäten</w:t>
      </w:r>
      <w:r>
        <w:rPr>
          <w:spacing w:val="-5"/>
        </w:rPr>
        <w:t xml:space="preserve"> </w:t>
      </w:r>
      <w:r>
        <w:t>der</w:t>
      </w:r>
      <w:r>
        <w:rPr>
          <w:spacing w:val="-6"/>
        </w:rPr>
        <w:t xml:space="preserve"> </w:t>
      </w:r>
      <w:r>
        <w:t>Beschlussfeststellung</w:t>
      </w:r>
      <w:r>
        <w:rPr>
          <w:spacing w:val="-5"/>
        </w:rPr>
        <w:t xml:space="preserve"> </w:t>
      </w:r>
      <w:r>
        <w:t>durch</w:t>
      </w:r>
      <w:r>
        <w:rPr>
          <w:spacing w:val="-5"/>
        </w:rPr>
        <w:t xml:space="preserve"> </w:t>
      </w:r>
      <w:r>
        <w:t>einen</w:t>
      </w:r>
      <w:r>
        <w:rPr>
          <w:spacing w:val="-7"/>
        </w:rPr>
        <w:t xml:space="preserve"> </w:t>
      </w:r>
      <w:r>
        <w:t>Versammlungsleiter</w:t>
      </w:r>
      <w:r>
        <w:rPr>
          <w:spacing w:val="-6"/>
        </w:rPr>
        <w:t xml:space="preserve"> </w:t>
      </w:r>
      <w:r>
        <w:t>ent- ziehen sich freilich einer</w:t>
      </w:r>
      <w:r>
        <w:t xml:space="preserve"> abstrakt-generellen Regelung und müssen daher </w:t>
      </w:r>
      <w:r>
        <w:rPr>
          <w:spacing w:val="-2"/>
        </w:rPr>
        <w:t xml:space="preserve">wie </w:t>
      </w:r>
      <w:r>
        <w:t xml:space="preserve">im Be- schlussmängelrecht der Gesellschaft mit beschränkter Haftung weiterhin einer Klärung durch die Rechtsprechung vorbehalten bleiben (vgl. Bunz, NZG 2017, 1366; Lange, </w:t>
      </w:r>
      <w:r>
        <w:rPr>
          <w:spacing w:val="-4"/>
        </w:rPr>
        <w:t xml:space="preserve">NJW </w:t>
      </w:r>
      <w:r>
        <w:t>2015, 3190; Liebscher, in: Mü</w:t>
      </w:r>
      <w:r>
        <w:t>nchKomm-GmbHG, 3. Aufl. 2019, § 48 Rn.</w:t>
      </w:r>
      <w:r>
        <w:rPr>
          <w:spacing w:val="-3"/>
        </w:rPr>
        <w:t xml:space="preserve"> </w:t>
      </w:r>
      <w:r>
        <w:t>116-121).</w:t>
      </w:r>
    </w:p>
    <w:p w14:paraId="5ACF86B4" w14:textId="77777777" w:rsidR="00C66901" w:rsidRDefault="00C66901">
      <w:pPr>
        <w:pStyle w:val="Textkrper"/>
        <w:spacing w:before="8"/>
        <w:rPr>
          <w:sz w:val="20"/>
        </w:rPr>
      </w:pPr>
    </w:p>
    <w:p w14:paraId="5ACF86B5" w14:textId="77777777" w:rsidR="00C66901" w:rsidRDefault="00F47839">
      <w:pPr>
        <w:pStyle w:val="berschrift3"/>
      </w:pPr>
      <w:r>
        <w:t>Zu Absatz 3</w:t>
      </w:r>
    </w:p>
    <w:p w14:paraId="5ACF86B6" w14:textId="77777777" w:rsidR="00C66901" w:rsidRDefault="00C66901">
      <w:pPr>
        <w:pStyle w:val="Textkrper"/>
        <w:spacing w:before="2"/>
        <w:rPr>
          <w:b/>
          <w:sz w:val="21"/>
        </w:rPr>
      </w:pPr>
    </w:p>
    <w:p w14:paraId="5ACF86B7" w14:textId="77777777" w:rsidR="00C66901" w:rsidRDefault="00F47839">
      <w:pPr>
        <w:pStyle w:val="Textkrper"/>
        <w:spacing w:before="1"/>
        <w:ind w:left="102" w:right="967"/>
        <w:jc w:val="both"/>
      </w:pPr>
      <w:r>
        <w:t>Absatz 3 mildert die mit der Fristenregelung verbundenen Härten dadurch ab, dass für die Dauer</w:t>
      </w:r>
      <w:r>
        <w:rPr>
          <w:spacing w:val="-9"/>
        </w:rPr>
        <w:t xml:space="preserve"> </w:t>
      </w:r>
      <w:r>
        <w:t>von</w:t>
      </w:r>
      <w:r>
        <w:rPr>
          <w:spacing w:val="-10"/>
        </w:rPr>
        <w:t xml:space="preserve"> </w:t>
      </w:r>
      <w:r>
        <w:t>Vergleichsverhandlungen</w:t>
      </w:r>
      <w:r>
        <w:rPr>
          <w:spacing w:val="-13"/>
        </w:rPr>
        <w:t xml:space="preserve"> </w:t>
      </w:r>
      <w:r>
        <w:t>die</w:t>
      </w:r>
      <w:r>
        <w:rPr>
          <w:spacing w:val="-10"/>
        </w:rPr>
        <w:t xml:space="preserve"> </w:t>
      </w:r>
      <w:r>
        <w:t>Klagefrist</w:t>
      </w:r>
      <w:r>
        <w:rPr>
          <w:spacing w:val="-9"/>
        </w:rPr>
        <w:t xml:space="preserve"> </w:t>
      </w:r>
      <w:r>
        <w:t>nach</w:t>
      </w:r>
      <w:r>
        <w:rPr>
          <w:spacing w:val="-10"/>
        </w:rPr>
        <w:t xml:space="preserve"> </w:t>
      </w:r>
      <w:r>
        <w:t>dem</w:t>
      </w:r>
      <w:r>
        <w:rPr>
          <w:spacing w:val="-11"/>
        </w:rPr>
        <w:t xml:space="preserve"> </w:t>
      </w:r>
      <w:r>
        <w:t>Vorbild</w:t>
      </w:r>
      <w:r>
        <w:rPr>
          <w:spacing w:val="-10"/>
        </w:rPr>
        <w:t xml:space="preserve"> </w:t>
      </w:r>
      <w:r>
        <w:t>der</w:t>
      </w:r>
      <w:r>
        <w:rPr>
          <w:spacing w:val="-11"/>
        </w:rPr>
        <w:t xml:space="preserve"> </w:t>
      </w:r>
      <w:r>
        <w:t>geltenden</w:t>
      </w:r>
      <w:r>
        <w:rPr>
          <w:spacing w:val="-10"/>
        </w:rPr>
        <w:t xml:space="preserve"> </w:t>
      </w:r>
      <w:r>
        <w:t>§§</w:t>
      </w:r>
      <w:r>
        <w:rPr>
          <w:spacing w:val="-1"/>
        </w:rPr>
        <w:t xml:space="preserve"> </w:t>
      </w:r>
      <w:r>
        <w:t>203, 209</w:t>
      </w:r>
      <w:r>
        <w:rPr>
          <w:spacing w:val="-11"/>
        </w:rPr>
        <w:t xml:space="preserve"> </w:t>
      </w:r>
      <w:r>
        <w:t>BGB</w:t>
      </w:r>
      <w:r>
        <w:rPr>
          <w:spacing w:val="-14"/>
        </w:rPr>
        <w:t xml:space="preserve"> </w:t>
      </w:r>
      <w:r>
        <w:t>gehemmt</w:t>
      </w:r>
      <w:r>
        <w:rPr>
          <w:spacing w:val="-10"/>
        </w:rPr>
        <w:t xml:space="preserve"> </w:t>
      </w:r>
      <w:r>
        <w:t>wird.</w:t>
      </w:r>
      <w:r>
        <w:rPr>
          <w:spacing w:val="-13"/>
        </w:rPr>
        <w:t xml:space="preserve"> </w:t>
      </w:r>
      <w:r>
        <w:t>Eine</w:t>
      </w:r>
      <w:r>
        <w:rPr>
          <w:spacing w:val="-12"/>
        </w:rPr>
        <w:t xml:space="preserve"> </w:t>
      </w:r>
      <w:r>
        <w:t>gesetzliche</w:t>
      </w:r>
      <w:r>
        <w:rPr>
          <w:spacing w:val="-12"/>
        </w:rPr>
        <w:t xml:space="preserve"> </w:t>
      </w:r>
      <w:r>
        <w:t>Regelung</w:t>
      </w:r>
      <w:r>
        <w:rPr>
          <w:spacing w:val="-9"/>
        </w:rPr>
        <w:t xml:space="preserve"> </w:t>
      </w:r>
      <w:r>
        <w:t>ist</w:t>
      </w:r>
      <w:r>
        <w:rPr>
          <w:spacing w:val="-12"/>
        </w:rPr>
        <w:t xml:space="preserve"> </w:t>
      </w:r>
      <w:r>
        <w:t>geboten,</w:t>
      </w:r>
      <w:r>
        <w:rPr>
          <w:spacing w:val="-10"/>
        </w:rPr>
        <w:t xml:space="preserve"> </w:t>
      </w:r>
      <w:r>
        <w:t>weil</w:t>
      </w:r>
      <w:r>
        <w:rPr>
          <w:spacing w:val="-12"/>
        </w:rPr>
        <w:t xml:space="preserve"> </w:t>
      </w:r>
      <w:r>
        <w:t>diese</w:t>
      </w:r>
      <w:r>
        <w:rPr>
          <w:spacing w:val="-12"/>
        </w:rPr>
        <w:t xml:space="preserve"> </w:t>
      </w:r>
      <w:r>
        <w:t>Vorschriften</w:t>
      </w:r>
      <w:r>
        <w:rPr>
          <w:spacing w:val="-12"/>
        </w:rPr>
        <w:t xml:space="preserve"> </w:t>
      </w:r>
      <w:r>
        <w:t>auf die Klagefrist als materiell-rechtliche Ausschlussfrist jedenfalls keine direkte Anwendung finden.</w:t>
      </w:r>
    </w:p>
    <w:p w14:paraId="5ACF86B8" w14:textId="77777777" w:rsidR="00C66901" w:rsidRDefault="00C66901">
      <w:pPr>
        <w:pStyle w:val="Textkrper"/>
        <w:spacing w:before="9"/>
        <w:rPr>
          <w:sz w:val="20"/>
        </w:rPr>
      </w:pPr>
    </w:p>
    <w:p w14:paraId="5ACF86B9" w14:textId="77777777" w:rsidR="00C66901" w:rsidRDefault="00F47839">
      <w:pPr>
        <w:pStyle w:val="Textkrper"/>
        <w:spacing w:before="1"/>
        <w:ind w:left="102" w:right="968"/>
        <w:jc w:val="both"/>
      </w:pPr>
      <w:r>
        <w:t>Hinsichtlich der Anforderungen, die § 112 Absatz 3 Satz 1 HGB-E an die Hemmung der Klagefrist</w:t>
      </w:r>
      <w:r>
        <w:rPr>
          <w:spacing w:val="-9"/>
        </w:rPr>
        <w:t xml:space="preserve"> </w:t>
      </w:r>
      <w:r>
        <w:t>stellt,</w:t>
      </w:r>
      <w:r>
        <w:rPr>
          <w:spacing w:val="-10"/>
        </w:rPr>
        <w:t xml:space="preserve"> </w:t>
      </w:r>
      <w:r>
        <w:t>kann</w:t>
      </w:r>
      <w:r>
        <w:rPr>
          <w:spacing w:val="-9"/>
        </w:rPr>
        <w:t xml:space="preserve"> </w:t>
      </w:r>
      <w:r>
        <w:t>im</w:t>
      </w:r>
      <w:r>
        <w:rPr>
          <w:spacing w:val="-10"/>
        </w:rPr>
        <w:t xml:space="preserve"> </w:t>
      </w:r>
      <w:r>
        <w:t>Wesentlichen</w:t>
      </w:r>
      <w:r>
        <w:rPr>
          <w:spacing w:val="-9"/>
        </w:rPr>
        <w:t xml:space="preserve"> </w:t>
      </w:r>
      <w:r>
        <w:t>auf</w:t>
      </w:r>
      <w:r>
        <w:rPr>
          <w:spacing w:val="-9"/>
        </w:rPr>
        <w:t xml:space="preserve"> </w:t>
      </w:r>
      <w:r>
        <w:t>die</w:t>
      </w:r>
      <w:r>
        <w:rPr>
          <w:spacing w:val="-9"/>
        </w:rPr>
        <w:t xml:space="preserve"> </w:t>
      </w:r>
      <w:r>
        <w:t>Rechtslage</w:t>
      </w:r>
      <w:r>
        <w:rPr>
          <w:spacing w:val="-9"/>
        </w:rPr>
        <w:t xml:space="preserve"> </w:t>
      </w:r>
      <w:r>
        <w:t>zu</w:t>
      </w:r>
      <w:r>
        <w:rPr>
          <w:spacing w:val="-9"/>
        </w:rPr>
        <w:t xml:space="preserve"> </w:t>
      </w:r>
      <w:r>
        <w:t>§</w:t>
      </w:r>
      <w:r>
        <w:rPr>
          <w:spacing w:val="1"/>
        </w:rPr>
        <w:t xml:space="preserve"> </w:t>
      </w:r>
      <w:r>
        <w:t>203</w:t>
      </w:r>
      <w:r>
        <w:rPr>
          <w:spacing w:val="-9"/>
        </w:rPr>
        <w:t xml:space="preserve"> </w:t>
      </w:r>
      <w:r>
        <w:t>B</w:t>
      </w:r>
      <w:r>
        <w:t>GB</w:t>
      </w:r>
      <w:r>
        <w:rPr>
          <w:spacing w:val="-12"/>
        </w:rPr>
        <w:t xml:space="preserve"> </w:t>
      </w:r>
      <w:r>
        <w:t>Bezug</w:t>
      </w:r>
      <w:r>
        <w:rPr>
          <w:spacing w:val="-8"/>
        </w:rPr>
        <w:t xml:space="preserve"> </w:t>
      </w:r>
      <w:r>
        <w:t>genommen werden.</w:t>
      </w:r>
      <w:r>
        <w:rPr>
          <w:spacing w:val="-9"/>
        </w:rPr>
        <w:t xml:space="preserve"> </w:t>
      </w:r>
      <w:r>
        <w:t>Die</w:t>
      </w:r>
      <w:r>
        <w:rPr>
          <w:spacing w:val="-10"/>
        </w:rPr>
        <w:t xml:space="preserve"> </w:t>
      </w:r>
      <w:r>
        <w:t>Hemmung</w:t>
      </w:r>
      <w:r>
        <w:rPr>
          <w:spacing w:val="-10"/>
        </w:rPr>
        <w:t xml:space="preserve"> </w:t>
      </w:r>
      <w:r>
        <w:t>beginnt</w:t>
      </w:r>
      <w:r>
        <w:rPr>
          <w:spacing w:val="-11"/>
        </w:rPr>
        <w:t xml:space="preserve"> </w:t>
      </w:r>
      <w:r>
        <w:t>mit</w:t>
      </w:r>
      <w:r>
        <w:rPr>
          <w:spacing w:val="-11"/>
        </w:rPr>
        <w:t xml:space="preserve"> </w:t>
      </w:r>
      <w:r>
        <w:t>jedem</w:t>
      </w:r>
      <w:r>
        <w:rPr>
          <w:spacing w:val="-11"/>
        </w:rPr>
        <w:t xml:space="preserve"> </w:t>
      </w:r>
      <w:r>
        <w:t>Meinungsaustausch</w:t>
      </w:r>
      <w:r>
        <w:rPr>
          <w:spacing w:val="-12"/>
        </w:rPr>
        <w:t xml:space="preserve"> </w:t>
      </w:r>
      <w:r>
        <w:t>zwischen</w:t>
      </w:r>
      <w:r>
        <w:rPr>
          <w:spacing w:val="-10"/>
        </w:rPr>
        <w:t xml:space="preserve"> </w:t>
      </w:r>
      <w:r>
        <w:t>dem</w:t>
      </w:r>
      <w:r>
        <w:rPr>
          <w:spacing w:val="-9"/>
        </w:rPr>
        <w:t xml:space="preserve"> </w:t>
      </w:r>
      <w:r>
        <w:t>anfechtungs- befugten Gesellschafter und der Gesellschaft über den Gegenstand des Beschlusses, so- fern nicht sofort und eindeutig einer der Beteiligten das Begehren nac</w:t>
      </w:r>
      <w:r>
        <w:t>h einer Aufhebung oder Abänderung des Beschlusses ablehnt. Daraus folgt zweierlei: An den Verhandlungen müssen</w:t>
      </w:r>
      <w:r>
        <w:rPr>
          <w:spacing w:val="-11"/>
        </w:rPr>
        <w:t xml:space="preserve"> </w:t>
      </w:r>
      <w:r>
        <w:t>gerade</w:t>
      </w:r>
      <w:r>
        <w:rPr>
          <w:spacing w:val="-9"/>
        </w:rPr>
        <w:t xml:space="preserve"> </w:t>
      </w:r>
      <w:r>
        <w:t>die</w:t>
      </w:r>
      <w:r>
        <w:rPr>
          <w:spacing w:val="-9"/>
        </w:rPr>
        <w:t xml:space="preserve"> </w:t>
      </w:r>
      <w:r>
        <w:t>zukünftigen</w:t>
      </w:r>
      <w:r>
        <w:rPr>
          <w:spacing w:val="-9"/>
        </w:rPr>
        <w:t xml:space="preserve"> </w:t>
      </w:r>
      <w:r>
        <w:t>Prozessparteien</w:t>
      </w:r>
      <w:r>
        <w:rPr>
          <w:spacing w:val="-12"/>
        </w:rPr>
        <w:t xml:space="preserve"> </w:t>
      </w:r>
      <w:r>
        <w:t>beteiligt</w:t>
      </w:r>
      <w:r>
        <w:rPr>
          <w:spacing w:val="-8"/>
        </w:rPr>
        <w:t xml:space="preserve"> </w:t>
      </w:r>
      <w:r>
        <w:t>sein;</w:t>
      </w:r>
      <w:r>
        <w:rPr>
          <w:spacing w:val="-8"/>
        </w:rPr>
        <w:t xml:space="preserve"> </w:t>
      </w:r>
      <w:r>
        <w:t>das</w:t>
      </w:r>
      <w:r>
        <w:rPr>
          <w:spacing w:val="-8"/>
        </w:rPr>
        <w:t xml:space="preserve"> </w:t>
      </w:r>
      <w:r>
        <w:t>Verhandeln</w:t>
      </w:r>
      <w:r>
        <w:rPr>
          <w:spacing w:val="-9"/>
        </w:rPr>
        <w:t xml:space="preserve"> </w:t>
      </w:r>
      <w:r>
        <w:t>Dritter</w:t>
      </w:r>
      <w:r>
        <w:rPr>
          <w:spacing w:val="-7"/>
        </w:rPr>
        <w:t xml:space="preserve"> </w:t>
      </w:r>
      <w:r>
        <w:t>kann ihnen nach allgemeinen Grundsätzen rechtsgeschäftlicher oder o</w:t>
      </w:r>
      <w:r>
        <w:t>rganschaftlicher Vertre- tung</w:t>
      </w:r>
      <w:r>
        <w:rPr>
          <w:spacing w:val="-3"/>
        </w:rPr>
        <w:t xml:space="preserve"> </w:t>
      </w:r>
      <w:r>
        <w:t>zugerechnet</w:t>
      </w:r>
      <w:r>
        <w:rPr>
          <w:spacing w:val="-4"/>
        </w:rPr>
        <w:t xml:space="preserve"> </w:t>
      </w:r>
      <w:r>
        <w:t>werden.</w:t>
      </w:r>
      <w:r>
        <w:rPr>
          <w:spacing w:val="-4"/>
        </w:rPr>
        <w:t xml:space="preserve"> </w:t>
      </w:r>
      <w:r>
        <w:t>Da</w:t>
      </w:r>
      <w:r>
        <w:rPr>
          <w:spacing w:val="-7"/>
        </w:rPr>
        <w:t xml:space="preserve"> </w:t>
      </w:r>
      <w:r>
        <w:t>davon</w:t>
      </w:r>
      <w:r>
        <w:rPr>
          <w:spacing w:val="-5"/>
        </w:rPr>
        <w:t xml:space="preserve"> </w:t>
      </w:r>
      <w:r>
        <w:t>auszugehen</w:t>
      </w:r>
      <w:r>
        <w:rPr>
          <w:spacing w:val="-8"/>
        </w:rPr>
        <w:t xml:space="preserve"> </w:t>
      </w:r>
      <w:r>
        <w:t>ist,</w:t>
      </w:r>
      <w:r>
        <w:rPr>
          <w:spacing w:val="-6"/>
        </w:rPr>
        <w:t xml:space="preserve"> </w:t>
      </w:r>
      <w:r>
        <w:t>dass</w:t>
      </w:r>
      <w:r>
        <w:rPr>
          <w:spacing w:val="-7"/>
        </w:rPr>
        <w:t xml:space="preserve"> </w:t>
      </w:r>
      <w:r>
        <w:t>ein</w:t>
      </w:r>
      <w:r>
        <w:rPr>
          <w:spacing w:val="-7"/>
        </w:rPr>
        <w:t xml:space="preserve"> </w:t>
      </w:r>
      <w:r>
        <w:t>Gesellschafter</w:t>
      </w:r>
      <w:r>
        <w:rPr>
          <w:spacing w:val="-7"/>
        </w:rPr>
        <w:t xml:space="preserve"> </w:t>
      </w:r>
      <w:r>
        <w:t>in</w:t>
      </w:r>
      <w:r>
        <w:rPr>
          <w:spacing w:val="-5"/>
        </w:rPr>
        <w:t xml:space="preserve"> </w:t>
      </w:r>
      <w:r>
        <w:t>Vertretung der</w:t>
      </w:r>
      <w:r>
        <w:rPr>
          <w:spacing w:val="-15"/>
        </w:rPr>
        <w:t xml:space="preserve"> </w:t>
      </w:r>
      <w:r>
        <w:t>Gesellschaft</w:t>
      </w:r>
      <w:r>
        <w:rPr>
          <w:spacing w:val="-15"/>
        </w:rPr>
        <w:t xml:space="preserve"> </w:t>
      </w:r>
      <w:r>
        <w:t>auch</w:t>
      </w:r>
      <w:r>
        <w:rPr>
          <w:spacing w:val="-16"/>
        </w:rPr>
        <w:t xml:space="preserve"> </w:t>
      </w:r>
      <w:r>
        <w:t>in</w:t>
      </w:r>
      <w:r>
        <w:rPr>
          <w:spacing w:val="-18"/>
        </w:rPr>
        <w:t xml:space="preserve"> </w:t>
      </w:r>
      <w:r>
        <w:t>einem</w:t>
      </w:r>
      <w:r>
        <w:rPr>
          <w:spacing w:val="-15"/>
        </w:rPr>
        <w:t xml:space="preserve"> </w:t>
      </w:r>
      <w:r>
        <w:t>Prozess</w:t>
      </w:r>
      <w:r>
        <w:rPr>
          <w:spacing w:val="-16"/>
        </w:rPr>
        <w:t xml:space="preserve"> </w:t>
      </w:r>
      <w:r>
        <w:t>nicht</w:t>
      </w:r>
      <w:r>
        <w:rPr>
          <w:spacing w:val="-15"/>
        </w:rPr>
        <w:t xml:space="preserve"> </w:t>
      </w:r>
      <w:r>
        <w:t>selbst</w:t>
      </w:r>
      <w:r>
        <w:rPr>
          <w:spacing w:val="-15"/>
        </w:rPr>
        <w:t xml:space="preserve"> </w:t>
      </w:r>
      <w:r>
        <w:t>über</w:t>
      </w:r>
      <w:r>
        <w:rPr>
          <w:spacing w:val="-18"/>
        </w:rPr>
        <w:t xml:space="preserve"> </w:t>
      </w:r>
      <w:r>
        <w:t>den</w:t>
      </w:r>
      <w:r>
        <w:rPr>
          <w:spacing w:val="-16"/>
        </w:rPr>
        <w:t xml:space="preserve"> </w:t>
      </w:r>
      <w:r>
        <w:t>Beschluss</w:t>
      </w:r>
      <w:r>
        <w:rPr>
          <w:spacing w:val="-16"/>
        </w:rPr>
        <w:t xml:space="preserve"> </w:t>
      </w:r>
      <w:r>
        <w:t>disponieren</w:t>
      </w:r>
      <w:r>
        <w:rPr>
          <w:spacing w:val="-18"/>
        </w:rPr>
        <w:t xml:space="preserve"> </w:t>
      </w:r>
      <w:r>
        <w:t>könnte (vgl. Casper, ZIP 2000, 1437; Fleischer, GmbHR 2013, 1289, 1301), ist eine Reaktion der Gesellschaft auf die Vergleichsbemühungen im Regelfall erst nach Ablauf einer angemes- senen</w:t>
      </w:r>
      <w:r>
        <w:rPr>
          <w:spacing w:val="-4"/>
        </w:rPr>
        <w:t xml:space="preserve"> </w:t>
      </w:r>
      <w:r>
        <w:t>Frist</w:t>
      </w:r>
      <w:r>
        <w:rPr>
          <w:spacing w:val="-3"/>
        </w:rPr>
        <w:t xml:space="preserve"> </w:t>
      </w:r>
      <w:r>
        <w:t>zu</w:t>
      </w:r>
      <w:r>
        <w:rPr>
          <w:spacing w:val="-4"/>
        </w:rPr>
        <w:t xml:space="preserve"> </w:t>
      </w:r>
      <w:r>
        <w:t>erwarten,</w:t>
      </w:r>
      <w:r>
        <w:rPr>
          <w:spacing w:val="-5"/>
        </w:rPr>
        <w:t xml:space="preserve"> </w:t>
      </w:r>
      <w:r>
        <w:t>innerhalb</w:t>
      </w:r>
      <w:r>
        <w:rPr>
          <w:spacing w:val="-4"/>
        </w:rPr>
        <w:t xml:space="preserve"> </w:t>
      </w:r>
      <w:r>
        <w:t>derer</w:t>
      </w:r>
      <w:r>
        <w:rPr>
          <w:spacing w:val="-6"/>
        </w:rPr>
        <w:t xml:space="preserve"> </w:t>
      </w:r>
      <w:r>
        <w:t>er</w:t>
      </w:r>
      <w:r>
        <w:rPr>
          <w:spacing w:val="-6"/>
        </w:rPr>
        <w:t xml:space="preserve"> </w:t>
      </w:r>
      <w:r>
        <w:t>die</w:t>
      </w:r>
      <w:r>
        <w:rPr>
          <w:spacing w:val="-4"/>
        </w:rPr>
        <w:t xml:space="preserve"> </w:t>
      </w:r>
      <w:r>
        <w:t>anderen</w:t>
      </w:r>
      <w:r>
        <w:rPr>
          <w:spacing w:val="-7"/>
        </w:rPr>
        <w:t xml:space="preserve"> </w:t>
      </w:r>
      <w:r>
        <w:t>Gesellschafter</w:t>
      </w:r>
      <w:r>
        <w:rPr>
          <w:spacing w:val="-6"/>
        </w:rPr>
        <w:t xml:space="preserve"> </w:t>
      </w:r>
      <w:r>
        <w:t>inf</w:t>
      </w:r>
      <w:r>
        <w:t>ormieren</w:t>
      </w:r>
      <w:r>
        <w:rPr>
          <w:spacing w:val="-6"/>
        </w:rPr>
        <w:t xml:space="preserve"> </w:t>
      </w:r>
      <w:r>
        <w:t>und</w:t>
      </w:r>
      <w:r>
        <w:rPr>
          <w:spacing w:val="-6"/>
        </w:rPr>
        <w:t xml:space="preserve"> </w:t>
      </w:r>
      <w:r>
        <w:t>ge-</w:t>
      </w:r>
    </w:p>
    <w:p w14:paraId="5ACF86BA" w14:textId="77777777" w:rsidR="00C66901" w:rsidRDefault="00C66901">
      <w:pPr>
        <w:jc w:val="both"/>
        <w:sectPr w:rsidR="00C66901">
          <w:pgSz w:w="11910" w:h="16840"/>
          <w:pgMar w:top="940" w:right="440" w:bottom="280" w:left="1600" w:header="712" w:footer="0" w:gutter="0"/>
          <w:cols w:space="720"/>
        </w:sectPr>
      </w:pPr>
    </w:p>
    <w:p w14:paraId="5ACF86BB" w14:textId="77777777" w:rsidR="00C66901" w:rsidRDefault="00F47839">
      <w:pPr>
        <w:pStyle w:val="Textkrper"/>
        <w:spacing w:before="171"/>
        <w:ind w:left="102" w:right="970"/>
        <w:jc w:val="both"/>
      </w:pPr>
      <w:r>
        <w:lastRenderedPageBreak/>
        <w:t>gebenenfalls einen ermächtigenden Gesellschafterbeschluss zur Führung von Vergleichs- verhandlungen einholen konnte. Die Verhandlungen müssen über den Gegenstand des Beschlusses oder die ihm zugrundeliegenden Umstände gef</w:t>
      </w:r>
      <w:r>
        <w:t>ührt werden. Sie müssen sich damit</w:t>
      </w:r>
      <w:r>
        <w:rPr>
          <w:spacing w:val="-9"/>
        </w:rPr>
        <w:t xml:space="preserve"> </w:t>
      </w:r>
      <w:r>
        <w:t>nicht</w:t>
      </w:r>
      <w:r>
        <w:rPr>
          <w:spacing w:val="-10"/>
        </w:rPr>
        <w:t xml:space="preserve"> </w:t>
      </w:r>
      <w:r>
        <w:t>auf</w:t>
      </w:r>
      <w:r>
        <w:rPr>
          <w:spacing w:val="-10"/>
        </w:rPr>
        <w:t xml:space="preserve"> </w:t>
      </w:r>
      <w:r>
        <w:t>den</w:t>
      </w:r>
      <w:r>
        <w:rPr>
          <w:spacing w:val="-11"/>
        </w:rPr>
        <w:t xml:space="preserve"> </w:t>
      </w:r>
      <w:r>
        <w:t>Streitgegenstand</w:t>
      </w:r>
      <w:r>
        <w:rPr>
          <w:spacing w:val="-11"/>
        </w:rPr>
        <w:t xml:space="preserve"> </w:t>
      </w:r>
      <w:r>
        <w:t>eines</w:t>
      </w:r>
      <w:r>
        <w:rPr>
          <w:spacing w:val="-10"/>
        </w:rPr>
        <w:t xml:space="preserve"> </w:t>
      </w:r>
      <w:r>
        <w:t>zukünftigen</w:t>
      </w:r>
      <w:r>
        <w:rPr>
          <w:spacing w:val="-11"/>
        </w:rPr>
        <w:t xml:space="preserve"> </w:t>
      </w:r>
      <w:r>
        <w:t>Prozesses</w:t>
      </w:r>
      <w:r>
        <w:rPr>
          <w:spacing w:val="-8"/>
        </w:rPr>
        <w:t xml:space="preserve"> </w:t>
      </w:r>
      <w:r>
        <w:t>beschränken.</w:t>
      </w:r>
      <w:r>
        <w:rPr>
          <w:spacing w:val="-9"/>
        </w:rPr>
        <w:t xml:space="preserve"> </w:t>
      </w:r>
      <w:r>
        <w:t>Beispiels- weise</w:t>
      </w:r>
      <w:r>
        <w:rPr>
          <w:spacing w:val="-14"/>
        </w:rPr>
        <w:t xml:space="preserve"> </w:t>
      </w:r>
      <w:r>
        <w:t>genügen</w:t>
      </w:r>
      <w:r>
        <w:rPr>
          <w:spacing w:val="-15"/>
        </w:rPr>
        <w:t xml:space="preserve"> </w:t>
      </w:r>
      <w:r>
        <w:t>in</w:t>
      </w:r>
      <w:r>
        <w:rPr>
          <w:spacing w:val="-14"/>
        </w:rPr>
        <w:t xml:space="preserve"> </w:t>
      </w:r>
      <w:r>
        <w:t>Bezug</w:t>
      </w:r>
      <w:r>
        <w:rPr>
          <w:spacing w:val="-17"/>
        </w:rPr>
        <w:t xml:space="preserve"> </w:t>
      </w:r>
      <w:r>
        <w:t>auf</w:t>
      </w:r>
      <w:r>
        <w:rPr>
          <w:spacing w:val="-11"/>
        </w:rPr>
        <w:t xml:space="preserve"> </w:t>
      </w:r>
      <w:r>
        <w:t>einen</w:t>
      </w:r>
      <w:r>
        <w:rPr>
          <w:spacing w:val="-14"/>
        </w:rPr>
        <w:t xml:space="preserve"> </w:t>
      </w:r>
      <w:r>
        <w:t>Ausschließungsbeschluss</w:t>
      </w:r>
      <w:r>
        <w:rPr>
          <w:spacing w:val="-14"/>
        </w:rPr>
        <w:t xml:space="preserve"> </w:t>
      </w:r>
      <w:r>
        <w:t>auch</w:t>
      </w:r>
      <w:r>
        <w:rPr>
          <w:spacing w:val="-14"/>
        </w:rPr>
        <w:t xml:space="preserve"> </w:t>
      </w:r>
      <w:r>
        <w:t>Verhandlungen</w:t>
      </w:r>
      <w:r>
        <w:rPr>
          <w:spacing w:val="-15"/>
        </w:rPr>
        <w:t xml:space="preserve"> </w:t>
      </w:r>
      <w:r>
        <w:t>über</w:t>
      </w:r>
      <w:r>
        <w:rPr>
          <w:spacing w:val="-14"/>
        </w:rPr>
        <w:t xml:space="preserve"> </w:t>
      </w:r>
      <w:r>
        <w:t>ein einvernehmliches</w:t>
      </w:r>
      <w:r>
        <w:rPr>
          <w:spacing w:val="-14"/>
        </w:rPr>
        <w:t xml:space="preserve"> </w:t>
      </w:r>
      <w:r>
        <w:t>Ausscheiden</w:t>
      </w:r>
      <w:r>
        <w:rPr>
          <w:spacing w:val="-14"/>
        </w:rPr>
        <w:t xml:space="preserve"> </w:t>
      </w:r>
      <w:r>
        <w:t>des</w:t>
      </w:r>
      <w:r>
        <w:rPr>
          <w:spacing w:val="-16"/>
        </w:rPr>
        <w:t xml:space="preserve"> </w:t>
      </w:r>
      <w:r>
        <w:t>betroffenen</w:t>
      </w:r>
      <w:r>
        <w:rPr>
          <w:spacing w:val="-16"/>
        </w:rPr>
        <w:t xml:space="preserve"> </w:t>
      </w:r>
      <w:r>
        <w:t>Gesellschafters.</w:t>
      </w:r>
      <w:r>
        <w:rPr>
          <w:spacing w:val="-15"/>
        </w:rPr>
        <w:t xml:space="preserve"> </w:t>
      </w:r>
      <w:r>
        <w:t>Verlaufen</w:t>
      </w:r>
      <w:r>
        <w:rPr>
          <w:spacing w:val="-19"/>
        </w:rPr>
        <w:t xml:space="preserve"> </w:t>
      </w:r>
      <w:r>
        <w:t>die</w:t>
      </w:r>
      <w:r>
        <w:rPr>
          <w:spacing w:val="-14"/>
        </w:rPr>
        <w:t xml:space="preserve"> </w:t>
      </w:r>
      <w:r>
        <w:t>Verhandlun- gen im Sande, endet die Hemmung. Jede weitere Konkretisierung von Beginn und Ende der Hemmung führte angesichts der Vielgestaltigkeit an denkbaren Konstellationen in die Irre.</w:t>
      </w:r>
    </w:p>
    <w:p w14:paraId="5ACF86BC" w14:textId="77777777" w:rsidR="00C66901" w:rsidRDefault="00C66901">
      <w:pPr>
        <w:pStyle w:val="Textkrper"/>
        <w:rPr>
          <w:sz w:val="21"/>
        </w:rPr>
      </w:pPr>
    </w:p>
    <w:p w14:paraId="5ACF86BD" w14:textId="77777777" w:rsidR="00C66901" w:rsidRDefault="00F47839">
      <w:pPr>
        <w:pStyle w:val="Textkrper"/>
        <w:ind w:left="102" w:right="971"/>
        <w:jc w:val="both"/>
      </w:pPr>
      <w:r>
        <w:t>Die</w:t>
      </w:r>
      <w:r>
        <w:rPr>
          <w:spacing w:val="-13"/>
        </w:rPr>
        <w:t xml:space="preserve"> </w:t>
      </w:r>
      <w:r>
        <w:t>Ablaufhemmung</w:t>
      </w:r>
      <w:r>
        <w:rPr>
          <w:spacing w:val="-12"/>
        </w:rPr>
        <w:t xml:space="preserve"> </w:t>
      </w:r>
      <w:r>
        <w:t>nach</w:t>
      </w:r>
      <w:r>
        <w:rPr>
          <w:spacing w:val="-12"/>
        </w:rPr>
        <w:t xml:space="preserve"> </w:t>
      </w:r>
      <w:r>
        <w:t>§</w:t>
      </w:r>
      <w:r>
        <w:rPr>
          <w:spacing w:val="-3"/>
        </w:rPr>
        <w:t xml:space="preserve"> </w:t>
      </w:r>
      <w:r>
        <w:t>112</w:t>
      </w:r>
      <w:r>
        <w:rPr>
          <w:spacing w:val="-3"/>
        </w:rPr>
        <w:t xml:space="preserve"> </w:t>
      </w:r>
      <w:r>
        <w:t>Absatz</w:t>
      </w:r>
      <w:r>
        <w:rPr>
          <w:spacing w:val="-4"/>
        </w:rPr>
        <w:t xml:space="preserve"> </w:t>
      </w:r>
      <w:r>
        <w:t>3</w:t>
      </w:r>
      <w:r>
        <w:rPr>
          <w:spacing w:val="-3"/>
        </w:rPr>
        <w:t xml:space="preserve"> </w:t>
      </w:r>
      <w:r>
        <w:t>Satz</w:t>
      </w:r>
      <w:r>
        <w:rPr>
          <w:spacing w:val="-4"/>
        </w:rPr>
        <w:t xml:space="preserve"> </w:t>
      </w:r>
      <w:r>
        <w:t>2</w:t>
      </w:r>
      <w:r>
        <w:rPr>
          <w:spacing w:val="-14"/>
        </w:rPr>
        <w:t xml:space="preserve"> </w:t>
      </w:r>
      <w:r>
        <w:t>HGB-E</w:t>
      </w:r>
      <w:r>
        <w:rPr>
          <w:spacing w:val="-14"/>
        </w:rPr>
        <w:t xml:space="preserve"> </w:t>
      </w:r>
      <w:r>
        <w:t>soll</w:t>
      </w:r>
      <w:r>
        <w:rPr>
          <w:spacing w:val="-14"/>
        </w:rPr>
        <w:t xml:space="preserve"> </w:t>
      </w:r>
      <w:r>
        <w:t>den</w:t>
      </w:r>
      <w:r>
        <w:rPr>
          <w:spacing w:val="-13"/>
        </w:rPr>
        <w:t xml:space="preserve"> </w:t>
      </w:r>
      <w:r>
        <w:t>Gesellschafter</w:t>
      </w:r>
      <w:r>
        <w:rPr>
          <w:spacing w:val="-13"/>
        </w:rPr>
        <w:t xml:space="preserve"> </w:t>
      </w:r>
      <w:r>
        <w:t>schließlich vor einem überraschenden Ende der Hemmung bewahren und ihm nach Ende der Ver- gleichsverhandlungen eine gewisse, im Verhältnis zur gesetzlichen dreimonatigen Klage- frist angemessene Überlegung</w:t>
      </w:r>
      <w:r>
        <w:t>sfrist sichern. Danach endet die Klagefrist frühestens einen Monat nach Ende der Verhandlungen. Verbleibt nach Ende der Hemmung noch eine Frist von mehr als einen Monat, findet die Vorschrift somit keine</w:t>
      </w:r>
      <w:r>
        <w:rPr>
          <w:spacing w:val="-9"/>
        </w:rPr>
        <w:t xml:space="preserve"> </w:t>
      </w:r>
      <w:r>
        <w:t>Anwendung.</w:t>
      </w:r>
    </w:p>
    <w:p w14:paraId="5ACF86BE" w14:textId="77777777" w:rsidR="00C66901" w:rsidRDefault="00C66901">
      <w:pPr>
        <w:pStyle w:val="Textkrper"/>
        <w:spacing w:before="9"/>
        <w:rPr>
          <w:sz w:val="20"/>
        </w:rPr>
      </w:pPr>
    </w:p>
    <w:p w14:paraId="5ACF86BF" w14:textId="77777777" w:rsidR="00C66901" w:rsidRDefault="00F47839">
      <w:pPr>
        <w:pStyle w:val="berschrift3"/>
        <w:spacing w:before="1"/>
      </w:pPr>
      <w:r>
        <w:t>Zu § 113 (Anfechtungsklage)</w:t>
      </w:r>
    </w:p>
    <w:p w14:paraId="5ACF86C0" w14:textId="77777777" w:rsidR="00C66901" w:rsidRDefault="00C66901">
      <w:pPr>
        <w:pStyle w:val="Textkrper"/>
        <w:spacing w:before="11"/>
        <w:rPr>
          <w:b/>
          <w:sz w:val="20"/>
        </w:rPr>
      </w:pPr>
    </w:p>
    <w:p w14:paraId="5ACF86C1" w14:textId="77777777" w:rsidR="00C66901" w:rsidRDefault="00F47839">
      <w:pPr>
        <w:pStyle w:val="Textkrper"/>
        <w:ind w:left="102" w:right="974"/>
        <w:jc w:val="both"/>
      </w:pPr>
      <w:r>
        <w:t>§ 113 HGB-E ist neu. Die Vorschrift regelt prozessuale Modalitäten der Anfechtungsklage einschließlich des Streitwerts und der Urteilswirkungen.</w:t>
      </w:r>
    </w:p>
    <w:p w14:paraId="5ACF86C2" w14:textId="77777777" w:rsidR="00C66901" w:rsidRDefault="00C66901">
      <w:pPr>
        <w:pStyle w:val="Textkrper"/>
        <w:spacing w:before="8"/>
        <w:rPr>
          <w:sz w:val="20"/>
        </w:rPr>
      </w:pPr>
    </w:p>
    <w:p w14:paraId="5ACF86C3" w14:textId="77777777" w:rsidR="00C66901" w:rsidRDefault="00F47839">
      <w:pPr>
        <w:pStyle w:val="berschrift3"/>
      </w:pPr>
      <w:r>
        <w:t>Zu Absatz 1</w:t>
      </w:r>
    </w:p>
    <w:p w14:paraId="5ACF86C4" w14:textId="77777777" w:rsidR="00C66901" w:rsidRDefault="00C66901">
      <w:pPr>
        <w:pStyle w:val="Textkrper"/>
        <w:rPr>
          <w:b/>
          <w:sz w:val="21"/>
        </w:rPr>
      </w:pPr>
    </w:p>
    <w:p w14:paraId="5ACF86C5" w14:textId="77777777" w:rsidR="00C66901" w:rsidRDefault="00F47839">
      <w:pPr>
        <w:pStyle w:val="Textkrper"/>
        <w:ind w:left="102" w:right="975"/>
        <w:jc w:val="both"/>
      </w:pPr>
      <w:r>
        <w:t xml:space="preserve">Absatz 1 weist die Zuständigkeit für die Entscheidung über die Anfechtungsklage aus- schließlich </w:t>
      </w:r>
      <w:r>
        <w:t>dem Landgericht zu, in dessen Bezirk die Gesellschaft ihren Sitz, das heißt bei einer Vereinbarung den Vertragssitz, anderenfalls den Verwaltungssitz.</w:t>
      </w:r>
    </w:p>
    <w:p w14:paraId="5ACF86C6" w14:textId="77777777" w:rsidR="00C66901" w:rsidRDefault="00C66901">
      <w:pPr>
        <w:pStyle w:val="Textkrper"/>
        <w:spacing w:before="9"/>
        <w:rPr>
          <w:sz w:val="20"/>
        </w:rPr>
      </w:pPr>
    </w:p>
    <w:p w14:paraId="5ACF86C7" w14:textId="77777777" w:rsidR="00C66901" w:rsidRDefault="00F47839">
      <w:pPr>
        <w:pStyle w:val="Textkrper"/>
        <w:spacing w:before="1"/>
        <w:ind w:left="102" w:right="968"/>
        <w:jc w:val="both"/>
      </w:pPr>
      <w:r>
        <w:t>Die Vorschrift hat zur Folge, dass mehrere Anfechtungsklagen wegen desselben Streitge- genstands bei einem örtlich und sachlich zuständigen Gericht zur gemeinsamen Entschei- dung gebündelt werden. Das dient der Prozessökonomie. Die ausschließliche Zuständi</w:t>
      </w:r>
      <w:r>
        <w:t>g- keit vermeidet mit Blick auf die Rechtskraftwirkung des § 113 Absatz 6 HGB-E divergie- rende Entscheidungen und verhindert, dass mehrere angerufene Gerichte mit ihrer Ent- scheidung bis zu einer Entscheidung durch das jeweils andere Gericht zuwarten und</w:t>
      </w:r>
      <w:r>
        <w:t xml:space="preserve"> auf diese Weise ein Verfahrensstillstand eintritt. Gäbe es die Vorschrift nicht, wären streitwert- abhängig sowohl das Land- als auch das Amtsgericht zuständig, und zwar sowohl am Sitz der Gesellschaft (§ 17 Absatz 1 ZPO) als auch unter Umständen am Ort d</w:t>
      </w:r>
      <w:r>
        <w:t>er Abstimmung (§ 32 ZPO). Dies würde eine diffizile Verfahrenskoordination und insbesondere die Festle- gung</w:t>
      </w:r>
      <w:r>
        <w:rPr>
          <w:spacing w:val="-15"/>
        </w:rPr>
        <w:t xml:space="preserve"> </w:t>
      </w:r>
      <w:r>
        <w:t>auf</w:t>
      </w:r>
      <w:r>
        <w:rPr>
          <w:spacing w:val="-14"/>
        </w:rPr>
        <w:t xml:space="preserve"> </w:t>
      </w:r>
      <w:r>
        <w:t>einen</w:t>
      </w:r>
      <w:r>
        <w:rPr>
          <w:spacing w:val="-18"/>
        </w:rPr>
        <w:t xml:space="preserve"> </w:t>
      </w:r>
      <w:r>
        <w:t>bestimmten</w:t>
      </w:r>
      <w:r>
        <w:rPr>
          <w:spacing w:val="-16"/>
        </w:rPr>
        <w:t xml:space="preserve"> </w:t>
      </w:r>
      <w:r>
        <w:t>Streitgegenstand</w:t>
      </w:r>
      <w:r>
        <w:rPr>
          <w:spacing w:val="-15"/>
        </w:rPr>
        <w:t xml:space="preserve"> </w:t>
      </w:r>
      <w:r>
        <w:t>erfordern,</w:t>
      </w:r>
      <w:r>
        <w:rPr>
          <w:spacing w:val="-17"/>
        </w:rPr>
        <w:t xml:space="preserve"> </w:t>
      </w:r>
      <w:r>
        <w:t>falls</w:t>
      </w:r>
      <w:r>
        <w:rPr>
          <w:spacing w:val="-18"/>
        </w:rPr>
        <w:t xml:space="preserve"> </w:t>
      </w:r>
      <w:r>
        <w:t>mehrere</w:t>
      </w:r>
      <w:r>
        <w:rPr>
          <w:spacing w:val="-18"/>
        </w:rPr>
        <w:t xml:space="preserve"> </w:t>
      </w:r>
      <w:r>
        <w:t>Gesellschafter</w:t>
      </w:r>
      <w:r>
        <w:rPr>
          <w:spacing w:val="-17"/>
        </w:rPr>
        <w:t xml:space="preserve"> </w:t>
      </w:r>
      <w:r>
        <w:t>wegen desselben Streitgegenstands sowohl vor dem Amts- als auch vor d</w:t>
      </w:r>
      <w:r>
        <w:t>em Landgericht Klage erheben.</w:t>
      </w:r>
      <w:r>
        <w:rPr>
          <w:spacing w:val="-8"/>
        </w:rPr>
        <w:t xml:space="preserve"> </w:t>
      </w:r>
      <w:r>
        <w:t>Dabei</w:t>
      </w:r>
      <w:r>
        <w:rPr>
          <w:spacing w:val="-10"/>
        </w:rPr>
        <w:t xml:space="preserve"> </w:t>
      </w:r>
      <w:r>
        <w:t>zeigt</w:t>
      </w:r>
      <w:r>
        <w:rPr>
          <w:spacing w:val="-10"/>
        </w:rPr>
        <w:t xml:space="preserve"> </w:t>
      </w:r>
      <w:r>
        <w:t>gerade</w:t>
      </w:r>
      <w:r>
        <w:rPr>
          <w:spacing w:val="-6"/>
        </w:rPr>
        <w:t xml:space="preserve"> </w:t>
      </w:r>
      <w:r>
        <w:t>die</w:t>
      </w:r>
      <w:r>
        <w:rPr>
          <w:spacing w:val="-9"/>
        </w:rPr>
        <w:t xml:space="preserve"> </w:t>
      </w:r>
      <w:r>
        <w:t>Diskussion</w:t>
      </w:r>
      <w:r>
        <w:rPr>
          <w:spacing w:val="-9"/>
        </w:rPr>
        <w:t xml:space="preserve"> </w:t>
      </w:r>
      <w:r>
        <w:t>über</w:t>
      </w:r>
      <w:r>
        <w:rPr>
          <w:spacing w:val="-10"/>
        </w:rPr>
        <w:t xml:space="preserve"> </w:t>
      </w:r>
      <w:r>
        <w:t>den</w:t>
      </w:r>
      <w:r>
        <w:rPr>
          <w:spacing w:val="-6"/>
        </w:rPr>
        <w:t xml:space="preserve"> </w:t>
      </w:r>
      <w:r>
        <w:t>Streitgegenstand</w:t>
      </w:r>
      <w:r>
        <w:rPr>
          <w:spacing w:val="-9"/>
        </w:rPr>
        <w:t xml:space="preserve"> </w:t>
      </w:r>
      <w:r>
        <w:t>bei</w:t>
      </w:r>
      <w:r>
        <w:rPr>
          <w:spacing w:val="-9"/>
        </w:rPr>
        <w:t xml:space="preserve"> </w:t>
      </w:r>
      <w:r>
        <w:t>der</w:t>
      </w:r>
      <w:r>
        <w:rPr>
          <w:spacing w:val="-8"/>
        </w:rPr>
        <w:t xml:space="preserve"> </w:t>
      </w:r>
      <w:r>
        <w:t>aktienrecht- lichen Anfechtungs- und Nichtigkeitsklage, dass diese Thematik besser der Klärung durch die Rechtsprechung vorbehalten bleiben sollte (vgl. zum S</w:t>
      </w:r>
      <w:r>
        <w:t>treitstand Hüffer/Schäfer, in: MünchKomm-AktG, 4. Aufl. 2016, § 246 Rn. 18-25). Des Weiteren wären in Bezug auf die Kapitalgesellschaft und Compagnie Kommanditgesellschaften Friktionen zu erwarten, falls ein Prozess der Komplementär-Kapitalgesellschaft ana</w:t>
      </w:r>
      <w:r>
        <w:t>log § 246 Absatz 3 AktG streitwert- unabhängig vor dem Landgericht zu führen wäre und einer der Kommanditgesellschaft streitwertabhängig vor dem Landgericht (vgl. M. Noack, ZIP 2020, 1382,</w:t>
      </w:r>
      <w:r>
        <w:rPr>
          <w:spacing w:val="-9"/>
        </w:rPr>
        <w:t xml:space="preserve"> </w:t>
      </w:r>
      <w:r>
        <w:t>1386).</w:t>
      </w:r>
    </w:p>
    <w:p w14:paraId="5ACF86C8" w14:textId="77777777" w:rsidR="00C66901" w:rsidRDefault="00C66901">
      <w:pPr>
        <w:pStyle w:val="Textkrper"/>
        <w:spacing w:before="1"/>
        <w:rPr>
          <w:sz w:val="21"/>
        </w:rPr>
      </w:pPr>
    </w:p>
    <w:p w14:paraId="5ACF86C9" w14:textId="77777777" w:rsidR="00C66901" w:rsidRDefault="00F47839">
      <w:pPr>
        <w:pStyle w:val="Textkrper"/>
        <w:ind w:left="102" w:right="968"/>
        <w:jc w:val="both"/>
      </w:pPr>
      <w:r>
        <w:t>Die Einschränkungen für die Prozessparteien, die mit der au</w:t>
      </w:r>
      <w:r>
        <w:t>sschließen Zuständigkeit ein- hergehen, namentlich der Anwaltszwang (§ 78 ZPO), sind gerechtfertigt. Anfechtungskla- gen</w:t>
      </w:r>
      <w:r>
        <w:rPr>
          <w:spacing w:val="-12"/>
        </w:rPr>
        <w:t xml:space="preserve"> </w:t>
      </w:r>
      <w:r>
        <w:t>bei</w:t>
      </w:r>
      <w:r>
        <w:rPr>
          <w:spacing w:val="-10"/>
        </w:rPr>
        <w:t xml:space="preserve"> </w:t>
      </w:r>
      <w:r>
        <w:t>Personenhandelsgesellschaften</w:t>
      </w:r>
      <w:r>
        <w:rPr>
          <w:spacing w:val="-12"/>
        </w:rPr>
        <w:t xml:space="preserve"> </w:t>
      </w:r>
      <w:r>
        <w:t>sind</w:t>
      </w:r>
      <w:r>
        <w:rPr>
          <w:spacing w:val="-9"/>
        </w:rPr>
        <w:t xml:space="preserve"> </w:t>
      </w:r>
      <w:r>
        <w:t>besser</w:t>
      </w:r>
      <w:r>
        <w:rPr>
          <w:spacing w:val="-8"/>
        </w:rPr>
        <w:t xml:space="preserve"> </w:t>
      </w:r>
      <w:r>
        <w:t>zur</w:t>
      </w:r>
      <w:r>
        <w:rPr>
          <w:spacing w:val="-8"/>
        </w:rPr>
        <w:t xml:space="preserve"> </w:t>
      </w:r>
      <w:r>
        <w:t>Entscheidung</w:t>
      </w:r>
      <w:r>
        <w:rPr>
          <w:spacing w:val="-9"/>
        </w:rPr>
        <w:t xml:space="preserve"> </w:t>
      </w:r>
      <w:r>
        <w:t>bei</w:t>
      </w:r>
      <w:r>
        <w:rPr>
          <w:spacing w:val="-12"/>
        </w:rPr>
        <w:t xml:space="preserve"> </w:t>
      </w:r>
      <w:r>
        <w:t>den</w:t>
      </w:r>
      <w:r>
        <w:rPr>
          <w:spacing w:val="-9"/>
        </w:rPr>
        <w:t xml:space="preserve"> </w:t>
      </w:r>
      <w:r>
        <w:t>Landgerich- ten</w:t>
      </w:r>
      <w:r>
        <w:rPr>
          <w:spacing w:val="-6"/>
        </w:rPr>
        <w:t xml:space="preserve"> </w:t>
      </w:r>
      <w:r>
        <w:t>und</w:t>
      </w:r>
      <w:r>
        <w:rPr>
          <w:spacing w:val="-8"/>
        </w:rPr>
        <w:t xml:space="preserve"> </w:t>
      </w:r>
      <w:r>
        <w:t>dort</w:t>
      </w:r>
      <w:r>
        <w:rPr>
          <w:spacing w:val="-4"/>
        </w:rPr>
        <w:t xml:space="preserve"> </w:t>
      </w:r>
      <w:r>
        <w:t>bei</w:t>
      </w:r>
      <w:r>
        <w:rPr>
          <w:spacing w:val="-8"/>
        </w:rPr>
        <w:t xml:space="preserve"> </w:t>
      </w:r>
      <w:r>
        <w:t>den</w:t>
      </w:r>
      <w:r>
        <w:rPr>
          <w:spacing w:val="-8"/>
        </w:rPr>
        <w:t xml:space="preserve"> </w:t>
      </w:r>
      <w:r>
        <w:t>funktional</w:t>
      </w:r>
      <w:r>
        <w:rPr>
          <w:spacing w:val="-6"/>
        </w:rPr>
        <w:t xml:space="preserve"> </w:t>
      </w:r>
      <w:r>
        <w:t>zuständigen</w:t>
      </w:r>
      <w:r>
        <w:rPr>
          <w:spacing w:val="-8"/>
        </w:rPr>
        <w:t xml:space="preserve"> </w:t>
      </w:r>
      <w:r>
        <w:t>Kammern</w:t>
      </w:r>
      <w:r>
        <w:rPr>
          <w:spacing w:val="-10"/>
        </w:rPr>
        <w:t xml:space="preserve"> </w:t>
      </w:r>
      <w:r>
        <w:t>für</w:t>
      </w:r>
      <w:r>
        <w:rPr>
          <w:spacing w:val="-4"/>
        </w:rPr>
        <w:t xml:space="preserve"> </w:t>
      </w:r>
      <w:r>
        <w:t>Handelssachen</w:t>
      </w:r>
      <w:r>
        <w:rPr>
          <w:spacing w:val="-11"/>
        </w:rPr>
        <w:t xml:space="preserve"> </w:t>
      </w:r>
      <w:r>
        <w:t>aufgehoben,</w:t>
      </w:r>
      <w:r>
        <w:rPr>
          <w:spacing w:val="-6"/>
        </w:rPr>
        <w:t xml:space="preserve"> </w:t>
      </w:r>
      <w:r>
        <w:t>weil sie</w:t>
      </w:r>
      <w:r>
        <w:rPr>
          <w:spacing w:val="-6"/>
        </w:rPr>
        <w:t xml:space="preserve"> </w:t>
      </w:r>
      <w:r>
        <w:t>über</w:t>
      </w:r>
      <w:r>
        <w:rPr>
          <w:spacing w:val="-6"/>
        </w:rPr>
        <w:t xml:space="preserve"> </w:t>
      </w:r>
      <w:r>
        <w:t>ein</w:t>
      </w:r>
      <w:r>
        <w:rPr>
          <w:spacing w:val="-6"/>
        </w:rPr>
        <w:t xml:space="preserve"> </w:t>
      </w:r>
      <w:r>
        <w:t>entsprechendes</w:t>
      </w:r>
      <w:r>
        <w:rPr>
          <w:spacing w:val="-6"/>
        </w:rPr>
        <w:t xml:space="preserve"> </w:t>
      </w:r>
      <w:r>
        <w:t>Spezialwissen</w:t>
      </w:r>
      <w:r>
        <w:rPr>
          <w:spacing w:val="-7"/>
        </w:rPr>
        <w:t xml:space="preserve"> </w:t>
      </w:r>
      <w:r>
        <w:t>verfügen,</w:t>
      </w:r>
      <w:r>
        <w:rPr>
          <w:spacing w:val="-5"/>
        </w:rPr>
        <w:t xml:space="preserve"> </w:t>
      </w:r>
      <w:r>
        <w:t>was</w:t>
      </w:r>
      <w:r>
        <w:rPr>
          <w:spacing w:val="-6"/>
        </w:rPr>
        <w:t xml:space="preserve"> </w:t>
      </w:r>
      <w:r>
        <w:t>abweichend</w:t>
      </w:r>
      <w:r>
        <w:rPr>
          <w:spacing w:val="-4"/>
        </w:rPr>
        <w:t xml:space="preserve"> </w:t>
      </w:r>
      <w:r>
        <w:t>von</w:t>
      </w:r>
      <w:r>
        <w:rPr>
          <w:spacing w:val="-6"/>
        </w:rPr>
        <w:t xml:space="preserve"> </w:t>
      </w:r>
      <w:r>
        <w:t>§</w:t>
      </w:r>
      <w:r>
        <w:rPr>
          <w:spacing w:val="-1"/>
        </w:rPr>
        <w:t xml:space="preserve"> </w:t>
      </w:r>
      <w:r>
        <w:t>246</w:t>
      </w:r>
      <w:r>
        <w:rPr>
          <w:spacing w:val="-6"/>
        </w:rPr>
        <w:t xml:space="preserve"> </w:t>
      </w:r>
      <w:r>
        <w:t>Absatz</w:t>
      </w:r>
      <w:r>
        <w:rPr>
          <w:spacing w:val="-3"/>
        </w:rPr>
        <w:t xml:space="preserve"> </w:t>
      </w:r>
      <w:r>
        <w:t>3 Satz 2 AktG allerdings nicht zu einer ausschließlichen funktionalen Zuständigkeit zwingt. Der Spezialisierung wird dadurch Rechnung getragen, dass die originäre Zuständigkeit</w:t>
      </w:r>
      <w:r>
        <w:rPr>
          <w:spacing w:val="-43"/>
        </w:rPr>
        <w:t xml:space="preserve"> </w:t>
      </w:r>
      <w:r>
        <w:t>bei der Zivilkammer liegt (§ 348 Absatz 1 Satz</w:t>
      </w:r>
      <w:r>
        <w:rPr>
          <w:spacing w:val="36"/>
        </w:rPr>
        <w:t xml:space="preserve"> </w:t>
      </w:r>
      <w:r>
        <w:t>2 Nummer 2 Buchstabe k ZPO). Den</w:t>
      </w:r>
      <w:r>
        <w:t xml:space="preserve"> Parteien</w:t>
      </w:r>
    </w:p>
    <w:p w14:paraId="5ACF86CA" w14:textId="77777777" w:rsidR="00C66901" w:rsidRDefault="00C66901">
      <w:pPr>
        <w:jc w:val="both"/>
        <w:sectPr w:rsidR="00C66901">
          <w:pgSz w:w="11910" w:h="16840"/>
          <w:pgMar w:top="940" w:right="440" w:bottom="280" w:left="1600" w:header="712" w:footer="0" w:gutter="0"/>
          <w:cols w:space="720"/>
        </w:sectPr>
      </w:pPr>
    </w:p>
    <w:p w14:paraId="5ACF86CB" w14:textId="77777777" w:rsidR="00C66901" w:rsidRDefault="00F47839">
      <w:pPr>
        <w:pStyle w:val="Textkrper"/>
        <w:spacing w:before="171"/>
        <w:ind w:left="102" w:right="971"/>
        <w:jc w:val="both"/>
      </w:pPr>
      <w:r>
        <w:lastRenderedPageBreak/>
        <w:t xml:space="preserve">bleibt es im Übrigen unbenommen, den Rechtsstreit auf Antrag vor die Kammer für Han- delssachen zu bringen (§§ 96, 98 GVG). Umgekehrt ginge bei einer ausschließlichen Zu- ständigkeit des Amtsgerichts die Expertise verloren, die </w:t>
      </w:r>
      <w:r>
        <w:t>die Richter beim Landgericht und dort als Vorsitzende der Kammer für Handelssachen schon aufgebaut haben.</w:t>
      </w:r>
    </w:p>
    <w:p w14:paraId="5ACF86CC" w14:textId="77777777" w:rsidR="00C66901" w:rsidRDefault="00C66901">
      <w:pPr>
        <w:pStyle w:val="Textkrper"/>
        <w:spacing w:before="9"/>
        <w:rPr>
          <w:sz w:val="20"/>
        </w:rPr>
      </w:pPr>
    </w:p>
    <w:p w14:paraId="5ACF86CD" w14:textId="77777777" w:rsidR="00C66901" w:rsidRDefault="00F47839">
      <w:pPr>
        <w:pStyle w:val="berschrift3"/>
      </w:pPr>
      <w:r>
        <w:t>Zu Absatz 2</w:t>
      </w:r>
    </w:p>
    <w:p w14:paraId="5ACF86CE" w14:textId="77777777" w:rsidR="00C66901" w:rsidRDefault="00C66901">
      <w:pPr>
        <w:pStyle w:val="Textkrper"/>
        <w:spacing w:before="2"/>
        <w:rPr>
          <w:b/>
          <w:sz w:val="21"/>
        </w:rPr>
      </w:pPr>
    </w:p>
    <w:p w14:paraId="5ACF86CF" w14:textId="77777777" w:rsidR="00C66901" w:rsidRDefault="00F47839">
      <w:pPr>
        <w:pStyle w:val="Textkrper"/>
        <w:spacing w:before="1"/>
        <w:ind w:left="102" w:right="970"/>
        <w:jc w:val="both"/>
      </w:pPr>
      <w:r>
        <w:t>Absatz 2 sieht vor, dass die Anfechtungsklage gegen die Gesellschaft und nicht gegen die anderen</w:t>
      </w:r>
      <w:r>
        <w:rPr>
          <w:spacing w:val="-12"/>
        </w:rPr>
        <w:t xml:space="preserve"> </w:t>
      </w:r>
      <w:r>
        <w:t>Gesellschafter</w:t>
      </w:r>
      <w:r>
        <w:rPr>
          <w:spacing w:val="-10"/>
        </w:rPr>
        <w:t xml:space="preserve"> </w:t>
      </w:r>
      <w:r>
        <w:t>zu</w:t>
      </w:r>
      <w:r>
        <w:rPr>
          <w:spacing w:val="-11"/>
        </w:rPr>
        <w:t xml:space="preserve"> </w:t>
      </w:r>
      <w:r>
        <w:t>richten</w:t>
      </w:r>
      <w:r>
        <w:rPr>
          <w:spacing w:val="-11"/>
        </w:rPr>
        <w:t xml:space="preserve"> </w:t>
      </w:r>
      <w:r>
        <w:t>ist.</w:t>
      </w:r>
      <w:r>
        <w:rPr>
          <w:spacing w:val="-10"/>
        </w:rPr>
        <w:t xml:space="preserve"> </w:t>
      </w:r>
      <w:r>
        <w:t>Dogmatis</w:t>
      </w:r>
      <w:r>
        <w:t>ch</w:t>
      </w:r>
      <w:r>
        <w:rPr>
          <w:spacing w:val="-13"/>
        </w:rPr>
        <w:t xml:space="preserve"> </w:t>
      </w:r>
      <w:r>
        <w:t>lässt</w:t>
      </w:r>
      <w:r>
        <w:rPr>
          <w:spacing w:val="-10"/>
        </w:rPr>
        <w:t xml:space="preserve"> </w:t>
      </w:r>
      <w:r>
        <w:t>sich</w:t>
      </w:r>
      <w:r>
        <w:rPr>
          <w:spacing w:val="-11"/>
        </w:rPr>
        <w:t xml:space="preserve"> </w:t>
      </w:r>
      <w:r>
        <w:t>dies</w:t>
      </w:r>
      <w:r>
        <w:rPr>
          <w:spacing w:val="-11"/>
        </w:rPr>
        <w:t xml:space="preserve"> </w:t>
      </w:r>
      <w:r>
        <w:t>damit</w:t>
      </w:r>
      <w:r>
        <w:rPr>
          <w:spacing w:val="-10"/>
        </w:rPr>
        <w:t xml:space="preserve"> </w:t>
      </w:r>
      <w:r>
        <w:t>begründen,</w:t>
      </w:r>
      <w:r>
        <w:rPr>
          <w:spacing w:val="-10"/>
        </w:rPr>
        <w:t xml:space="preserve"> </w:t>
      </w:r>
      <w:r>
        <w:t>dass</w:t>
      </w:r>
      <w:r>
        <w:rPr>
          <w:spacing w:val="-11"/>
        </w:rPr>
        <w:t xml:space="preserve"> </w:t>
      </w:r>
      <w:r>
        <w:t>ihr der</w:t>
      </w:r>
      <w:r>
        <w:rPr>
          <w:spacing w:val="-14"/>
        </w:rPr>
        <w:t xml:space="preserve"> </w:t>
      </w:r>
      <w:r>
        <w:t>Beschluss</w:t>
      </w:r>
      <w:r>
        <w:rPr>
          <w:spacing w:val="-17"/>
        </w:rPr>
        <w:t xml:space="preserve"> </w:t>
      </w:r>
      <w:r>
        <w:t>der</w:t>
      </w:r>
      <w:r>
        <w:rPr>
          <w:spacing w:val="-16"/>
        </w:rPr>
        <w:t xml:space="preserve"> </w:t>
      </w:r>
      <w:r>
        <w:t>Gesellschafterversammlung</w:t>
      </w:r>
      <w:r>
        <w:rPr>
          <w:spacing w:val="-13"/>
        </w:rPr>
        <w:t xml:space="preserve"> </w:t>
      </w:r>
      <w:r>
        <w:t>als</w:t>
      </w:r>
      <w:r>
        <w:rPr>
          <w:spacing w:val="-17"/>
        </w:rPr>
        <w:t xml:space="preserve"> </w:t>
      </w:r>
      <w:r>
        <w:t>eigene</w:t>
      </w:r>
      <w:r>
        <w:rPr>
          <w:spacing w:val="-23"/>
        </w:rPr>
        <w:t xml:space="preserve"> </w:t>
      </w:r>
      <w:r>
        <w:t>Willensbildung</w:t>
      </w:r>
      <w:r>
        <w:rPr>
          <w:spacing w:val="-15"/>
        </w:rPr>
        <w:t xml:space="preserve"> </w:t>
      </w:r>
      <w:r>
        <w:t>zugerechnet</w:t>
      </w:r>
      <w:r>
        <w:rPr>
          <w:spacing w:val="-16"/>
        </w:rPr>
        <w:t xml:space="preserve"> </w:t>
      </w:r>
      <w:r>
        <w:t>wird.</w:t>
      </w:r>
    </w:p>
    <w:p w14:paraId="5ACF86D0" w14:textId="77777777" w:rsidR="00C66901" w:rsidRDefault="00C66901">
      <w:pPr>
        <w:pStyle w:val="Textkrper"/>
        <w:spacing w:before="9"/>
        <w:rPr>
          <w:sz w:val="20"/>
        </w:rPr>
      </w:pPr>
    </w:p>
    <w:p w14:paraId="5ACF86D1" w14:textId="77777777" w:rsidR="00C66901" w:rsidRDefault="00F47839">
      <w:pPr>
        <w:pStyle w:val="Textkrper"/>
        <w:ind w:left="102" w:right="971"/>
        <w:jc w:val="both"/>
      </w:pPr>
      <w:r>
        <w:t>Obsiegt</w:t>
      </w:r>
      <w:r>
        <w:rPr>
          <w:spacing w:val="-4"/>
        </w:rPr>
        <w:t xml:space="preserve"> </w:t>
      </w:r>
      <w:r>
        <w:t>der</w:t>
      </w:r>
      <w:r>
        <w:rPr>
          <w:spacing w:val="-4"/>
        </w:rPr>
        <w:t xml:space="preserve"> </w:t>
      </w:r>
      <w:r>
        <w:t>Gesellschafter,</w:t>
      </w:r>
      <w:r>
        <w:rPr>
          <w:spacing w:val="-3"/>
        </w:rPr>
        <w:t xml:space="preserve"> </w:t>
      </w:r>
      <w:r>
        <w:t>hat</w:t>
      </w:r>
      <w:r>
        <w:rPr>
          <w:spacing w:val="-4"/>
        </w:rPr>
        <w:t xml:space="preserve"> </w:t>
      </w:r>
      <w:r>
        <w:t>die</w:t>
      </w:r>
      <w:r>
        <w:rPr>
          <w:spacing w:val="-5"/>
        </w:rPr>
        <w:t xml:space="preserve"> </w:t>
      </w:r>
      <w:r>
        <w:t>Vorschrift</w:t>
      </w:r>
      <w:r>
        <w:rPr>
          <w:spacing w:val="-4"/>
        </w:rPr>
        <w:t xml:space="preserve"> </w:t>
      </w:r>
      <w:r>
        <w:t>zur</w:t>
      </w:r>
      <w:r>
        <w:rPr>
          <w:spacing w:val="-7"/>
        </w:rPr>
        <w:t xml:space="preserve"> </w:t>
      </w:r>
      <w:r>
        <w:t>Folge,</w:t>
      </w:r>
      <w:r>
        <w:rPr>
          <w:spacing w:val="-4"/>
        </w:rPr>
        <w:t xml:space="preserve"> </w:t>
      </w:r>
      <w:r>
        <w:t>dass</w:t>
      </w:r>
      <w:r>
        <w:rPr>
          <w:spacing w:val="-5"/>
        </w:rPr>
        <w:t xml:space="preserve"> </w:t>
      </w:r>
      <w:r>
        <w:t>er</w:t>
      </w:r>
      <w:r>
        <w:rPr>
          <w:spacing w:val="-4"/>
        </w:rPr>
        <w:t xml:space="preserve"> </w:t>
      </w:r>
      <w:r>
        <w:t>wirtschaftlich</w:t>
      </w:r>
      <w:r>
        <w:rPr>
          <w:spacing w:val="-5"/>
        </w:rPr>
        <w:t xml:space="preserve"> </w:t>
      </w:r>
      <w:r>
        <w:t>die</w:t>
      </w:r>
      <w:r>
        <w:rPr>
          <w:spacing w:val="-5"/>
        </w:rPr>
        <w:t xml:space="preserve"> </w:t>
      </w:r>
      <w:r>
        <w:t>Prozess- kosten</w:t>
      </w:r>
      <w:r>
        <w:rPr>
          <w:spacing w:val="-17"/>
        </w:rPr>
        <w:t xml:space="preserve"> </w:t>
      </w:r>
      <w:r>
        <w:t>proportional</w:t>
      </w:r>
      <w:r>
        <w:rPr>
          <w:spacing w:val="-16"/>
        </w:rPr>
        <w:t xml:space="preserve"> </w:t>
      </w:r>
      <w:r>
        <w:t>zu</w:t>
      </w:r>
      <w:r>
        <w:rPr>
          <w:spacing w:val="-14"/>
        </w:rPr>
        <w:t xml:space="preserve"> </w:t>
      </w:r>
      <w:r>
        <w:t>seiner</w:t>
      </w:r>
      <w:r>
        <w:rPr>
          <w:spacing w:val="-14"/>
        </w:rPr>
        <w:t xml:space="preserve"> </w:t>
      </w:r>
      <w:r>
        <w:t>Beteiligung</w:t>
      </w:r>
      <w:r>
        <w:rPr>
          <w:spacing w:val="-14"/>
        </w:rPr>
        <w:t xml:space="preserve"> </w:t>
      </w:r>
      <w:r>
        <w:t>als</w:t>
      </w:r>
      <w:r>
        <w:rPr>
          <w:spacing w:val="-19"/>
        </w:rPr>
        <w:t xml:space="preserve"> </w:t>
      </w:r>
      <w:r>
        <w:t>Teil</w:t>
      </w:r>
      <w:r>
        <w:rPr>
          <w:spacing w:val="-15"/>
        </w:rPr>
        <w:t xml:space="preserve"> </w:t>
      </w:r>
      <w:r>
        <w:t>der</w:t>
      </w:r>
      <w:r>
        <w:rPr>
          <w:spacing w:val="-14"/>
        </w:rPr>
        <w:t xml:space="preserve"> </w:t>
      </w:r>
      <w:r>
        <w:t>betrieblichen</w:t>
      </w:r>
      <w:r>
        <w:rPr>
          <w:spacing w:val="-14"/>
        </w:rPr>
        <w:t xml:space="preserve"> </w:t>
      </w:r>
      <w:r>
        <w:t>Aufwendungen</w:t>
      </w:r>
      <w:r>
        <w:rPr>
          <w:spacing w:val="-17"/>
        </w:rPr>
        <w:t xml:space="preserve"> </w:t>
      </w:r>
      <w:r>
        <w:t>zu</w:t>
      </w:r>
      <w:r>
        <w:rPr>
          <w:spacing w:val="-14"/>
        </w:rPr>
        <w:t xml:space="preserve"> </w:t>
      </w:r>
      <w:r>
        <w:t>tragen hat. Dies ist als Konsequenz zur Eingehung des Gesellschaftsverhältnisses jedoch hinzu- nehmen. Für eine Erweiterung des Kreises der Kostenschuldner auf die anderen Gesell</w:t>
      </w:r>
      <w:r>
        <w:t>- schafter</w:t>
      </w:r>
      <w:r>
        <w:rPr>
          <w:spacing w:val="-9"/>
        </w:rPr>
        <w:t xml:space="preserve"> </w:t>
      </w:r>
      <w:r>
        <w:t>etwa</w:t>
      </w:r>
      <w:r>
        <w:rPr>
          <w:spacing w:val="-8"/>
        </w:rPr>
        <w:t xml:space="preserve"> </w:t>
      </w:r>
      <w:r>
        <w:t>am</w:t>
      </w:r>
      <w:r>
        <w:rPr>
          <w:spacing w:val="-9"/>
        </w:rPr>
        <w:t xml:space="preserve"> </w:t>
      </w:r>
      <w:r>
        <w:t>Vorbild</w:t>
      </w:r>
      <w:r>
        <w:rPr>
          <w:spacing w:val="-10"/>
        </w:rPr>
        <w:t xml:space="preserve"> </w:t>
      </w:r>
      <w:r>
        <w:t>der</w:t>
      </w:r>
      <w:r>
        <w:rPr>
          <w:spacing w:val="-9"/>
        </w:rPr>
        <w:t xml:space="preserve"> </w:t>
      </w:r>
      <w:r>
        <w:t>geltenden</w:t>
      </w:r>
      <w:r>
        <w:rPr>
          <w:spacing w:val="-10"/>
        </w:rPr>
        <w:t xml:space="preserve"> </w:t>
      </w:r>
      <w:r>
        <w:t>§</w:t>
      </w:r>
      <w:r>
        <w:rPr>
          <w:spacing w:val="-1"/>
        </w:rPr>
        <w:t xml:space="preserve"> </w:t>
      </w:r>
      <w:r>
        <w:t>49</w:t>
      </w:r>
      <w:r>
        <w:rPr>
          <w:spacing w:val="-8"/>
        </w:rPr>
        <w:t xml:space="preserve"> </w:t>
      </w:r>
      <w:r>
        <w:t>Absatz</w:t>
      </w:r>
      <w:r>
        <w:rPr>
          <w:spacing w:val="-3"/>
        </w:rPr>
        <w:t xml:space="preserve"> </w:t>
      </w:r>
      <w:r>
        <w:t>2</w:t>
      </w:r>
      <w:r>
        <w:rPr>
          <w:spacing w:val="-12"/>
        </w:rPr>
        <w:t xml:space="preserve"> </w:t>
      </w:r>
      <w:r>
        <w:t>WEG,</w:t>
      </w:r>
      <w:r>
        <w:rPr>
          <w:spacing w:val="-9"/>
        </w:rPr>
        <w:t xml:space="preserve"> </w:t>
      </w:r>
      <w:r>
        <w:t>§ 81</w:t>
      </w:r>
      <w:r>
        <w:rPr>
          <w:spacing w:val="-11"/>
        </w:rPr>
        <w:t xml:space="preserve"> </w:t>
      </w:r>
      <w:r>
        <w:t>Absatz</w:t>
      </w:r>
      <w:r>
        <w:rPr>
          <w:spacing w:val="-3"/>
        </w:rPr>
        <w:t xml:space="preserve"> </w:t>
      </w:r>
      <w:r>
        <w:t>4</w:t>
      </w:r>
      <w:r>
        <w:rPr>
          <w:spacing w:val="-13"/>
        </w:rPr>
        <w:t xml:space="preserve"> </w:t>
      </w:r>
      <w:r>
        <w:t>FamFG</w:t>
      </w:r>
      <w:r>
        <w:rPr>
          <w:spacing w:val="-9"/>
        </w:rPr>
        <w:t xml:space="preserve"> </w:t>
      </w:r>
      <w:r>
        <w:t>besteht kein Anlass. Ob und unter welchen Voraussetzungen ein materieller Kostenerstattungsan- spruch in Betracht kommt, bleibt der Klärung durch die Rechtsprechung</w:t>
      </w:r>
      <w:r>
        <w:rPr>
          <w:spacing w:val="-12"/>
        </w:rPr>
        <w:t xml:space="preserve"> </w:t>
      </w:r>
      <w:r>
        <w:t>vorbehalten.</w:t>
      </w:r>
    </w:p>
    <w:p w14:paraId="5ACF86D2" w14:textId="77777777" w:rsidR="00C66901" w:rsidRDefault="00C66901">
      <w:pPr>
        <w:pStyle w:val="Textkrper"/>
        <w:spacing w:before="11"/>
        <w:rPr>
          <w:sz w:val="20"/>
        </w:rPr>
      </w:pPr>
    </w:p>
    <w:p w14:paraId="5ACF86D3" w14:textId="77777777" w:rsidR="00C66901" w:rsidRDefault="00F47839">
      <w:pPr>
        <w:pStyle w:val="Textkrper"/>
        <w:ind w:left="102" w:right="968"/>
        <w:jc w:val="both"/>
      </w:pPr>
      <w:r>
        <w:t>Für den Fall, dass außer dem Kläger kein Gesellschafter zur Vertretung der Ge</w:t>
      </w:r>
      <w:r>
        <w:t>sellschaft befugt ist, bleibt zwar die Gesellschaft passivlegitimiert. Allerdings weist Absatz 2 Satz 2 HGB-E die passive Prozessführungsbefugnis allen anderen Gesellschaftern als gemein- sam</w:t>
      </w:r>
      <w:r>
        <w:rPr>
          <w:spacing w:val="-14"/>
        </w:rPr>
        <w:t xml:space="preserve"> </w:t>
      </w:r>
      <w:r>
        <w:t>auszuübendes</w:t>
      </w:r>
      <w:r>
        <w:rPr>
          <w:spacing w:val="-12"/>
        </w:rPr>
        <w:t xml:space="preserve"> </w:t>
      </w:r>
      <w:r>
        <w:t>Pflichtrecht</w:t>
      </w:r>
      <w:r>
        <w:rPr>
          <w:spacing w:val="-12"/>
        </w:rPr>
        <w:t xml:space="preserve"> </w:t>
      </w:r>
      <w:r>
        <w:t>zu.</w:t>
      </w:r>
      <w:r>
        <w:rPr>
          <w:spacing w:val="-14"/>
        </w:rPr>
        <w:t xml:space="preserve"> </w:t>
      </w:r>
      <w:r>
        <w:t>Damit</w:t>
      </w:r>
      <w:r>
        <w:rPr>
          <w:spacing w:val="-12"/>
        </w:rPr>
        <w:t xml:space="preserve"> </w:t>
      </w:r>
      <w:r>
        <w:t>ermöglicht</w:t>
      </w:r>
      <w:r>
        <w:rPr>
          <w:spacing w:val="-12"/>
        </w:rPr>
        <w:t xml:space="preserve"> </w:t>
      </w:r>
      <w:r>
        <w:t>die</w:t>
      </w:r>
      <w:r>
        <w:rPr>
          <w:spacing w:val="-15"/>
        </w:rPr>
        <w:t xml:space="preserve"> </w:t>
      </w:r>
      <w:r>
        <w:t>Vorschrift</w:t>
      </w:r>
      <w:r>
        <w:rPr>
          <w:spacing w:val="-12"/>
        </w:rPr>
        <w:t xml:space="preserve"> </w:t>
      </w:r>
      <w:r>
        <w:t>ei</w:t>
      </w:r>
      <w:r>
        <w:t>nen</w:t>
      </w:r>
      <w:r>
        <w:rPr>
          <w:spacing w:val="-15"/>
        </w:rPr>
        <w:t xml:space="preserve"> </w:t>
      </w:r>
      <w:r>
        <w:t>effektiven</w:t>
      </w:r>
      <w:r>
        <w:rPr>
          <w:spacing w:val="-13"/>
        </w:rPr>
        <w:t xml:space="preserve"> </w:t>
      </w:r>
      <w:r>
        <w:t>Rechts- schutz</w:t>
      </w:r>
      <w:r>
        <w:rPr>
          <w:spacing w:val="-12"/>
        </w:rPr>
        <w:t xml:space="preserve"> </w:t>
      </w:r>
      <w:r>
        <w:t>im</w:t>
      </w:r>
      <w:r>
        <w:rPr>
          <w:spacing w:val="-11"/>
        </w:rPr>
        <w:t xml:space="preserve"> </w:t>
      </w:r>
      <w:r>
        <w:t>Fall</w:t>
      </w:r>
      <w:r>
        <w:rPr>
          <w:spacing w:val="-11"/>
        </w:rPr>
        <w:t xml:space="preserve"> </w:t>
      </w:r>
      <w:r>
        <w:t>der</w:t>
      </w:r>
      <w:r>
        <w:rPr>
          <w:spacing w:val="-11"/>
        </w:rPr>
        <w:t xml:space="preserve"> </w:t>
      </w:r>
      <w:r>
        <w:t>Vertretungslosigkeit.</w:t>
      </w:r>
      <w:r>
        <w:rPr>
          <w:spacing w:val="-9"/>
        </w:rPr>
        <w:t xml:space="preserve"> </w:t>
      </w:r>
      <w:r>
        <w:t>Zur</w:t>
      </w:r>
      <w:r>
        <w:rPr>
          <w:spacing w:val="-11"/>
        </w:rPr>
        <w:t xml:space="preserve"> </w:t>
      </w:r>
      <w:r>
        <w:t>Vertretungslosigkeit</w:t>
      </w:r>
      <w:r>
        <w:rPr>
          <w:spacing w:val="-13"/>
        </w:rPr>
        <w:t xml:space="preserve"> </w:t>
      </w:r>
      <w:r>
        <w:t>kommt</w:t>
      </w:r>
      <w:r>
        <w:rPr>
          <w:spacing w:val="-11"/>
        </w:rPr>
        <w:t xml:space="preserve"> </w:t>
      </w:r>
      <w:r>
        <w:t>es</w:t>
      </w:r>
      <w:r>
        <w:rPr>
          <w:spacing w:val="-12"/>
        </w:rPr>
        <w:t xml:space="preserve"> </w:t>
      </w:r>
      <w:r>
        <w:t>bei</w:t>
      </w:r>
      <w:r>
        <w:rPr>
          <w:spacing w:val="-11"/>
        </w:rPr>
        <w:t xml:space="preserve"> </w:t>
      </w:r>
      <w:r>
        <w:t>einer</w:t>
      </w:r>
      <w:r>
        <w:rPr>
          <w:spacing w:val="-11"/>
        </w:rPr>
        <w:t xml:space="preserve"> </w:t>
      </w:r>
      <w:r>
        <w:t>offenen Handelsgesellschaft</w:t>
      </w:r>
      <w:r>
        <w:rPr>
          <w:spacing w:val="-13"/>
        </w:rPr>
        <w:t xml:space="preserve"> </w:t>
      </w:r>
      <w:r>
        <w:t>im</w:t>
      </w:r>
      <w:r>
        <w:rPr>
          <w:spacing w:val="-15"/>
        </w:rPr>
        <w:t xml:space="preserve"> </w:t>
      </w:r>
      <w:r>
        <w:t>Regelfall</w:t>
      </w:r>
      <w:r>
        <w:rPr>
          <w:spacing w:val="-15"/>
        </w:rPr>
        <w:t xml:space="preserve"> </w:t>
      </w:r>
      <w:r>
        <w:t>nicht,</w:t>
      </w:r>
      <w:r>
        <w:rPr>
          <w:spacing w:val="-13"/>
        </w:rPr>
        <w:t xml:space="preserve"> </w:t>
      </w:r>
      <w:r>
        <w:t>weil</w:t>
      </w:r>
      <w:r>
        <w:rPr>
          <w:spacing w:val="-15"/>
        </w:rPr>
        <w:t xml:space="preserve"> </w:t>
      </w:r>
      <w:r>
        <w:t>§ 118</w:t>
      </w:r>
      <w:r>
        <w:rPr>
          <w:spacing w:val="-14"/>
        </w:rPr>
        <w:t xml:space="preserve"> </w:t>
      </w:r>
      <w:r>
        <w:t>Absatz</w:t>
      </w:r>
      <w:r>
        <w:rPr>
          <w:spacing w:val="-5"/>
        </w:rPr>
        <w:t xml:space="preserve"> </w:t>
      </w:r>
      <w:r>
        <w:t>1</w:t>
      </w:r>
      <w:r>
        <w:rPr>
          <w:spacing w:val="-14"/>
        </w:rPr>
        <w:t xml:space="preserve"> </w:t>
      </w:r>
      <w:r>
        <w:t>HGB-E</w:t>
      </w:r>
      <w:r>
        <w:rPr>
          <w:spacing w:val="-15"/>
        </w:rPr>
        <w:t xml:space="preserve"> </w:t>
      </w:r>
      <w:r>
        <w:t>Einzelvertretungsbefug- nis</w:t>
      </w:r>
      <w:r>
        <w:rPr>
          <w:spacing w:val="-13"/>
        </w:rPr>
        <w:t xml:space="preserve"> </w:t>
      </w:r>
      <w:r>
        <w:t>eines</w:t>
      </w:r>
      <w:r>
        <w:rPr>
          <w:spacing w:val="-13"/>
        </w:rPr>
        <w:t xml:space="preserve"> </w:t>
      </w:r>
      <w:r>
        <w:t>jeden</w:t>
      </w:r>
      <w:r>
        <w:rPr>
          <w:spacing w:val="-16"/>
        </w:rPr>
        <w:t xml:space="preserve"> </w:t>
      </w:r>
      <w:r>
        <w:t>Gesellschafters</w:t>
      </w:r>
      <w:r>
        <w:rPr>
          <w:spacing w:val="-13"/>
        </w:rPr>
        <w:t xml:space="preserve"> </w:t>
      </w:r>
      <w:r>
        <w:t>vorsieht.</w:t>
      </w:r>
      <w:r>
        <w:rPr>
          <w:spacing w:val="-12"/>
        </w:rPr>
        <w:t xml:space="preserve"> </w:t>
      </w:r>
      <w:r>
        <w:t>Anders</w:t>
      </w:r>
      <w:r>
        <w:rPr>
          <w:spacing w:val="-15"/>
        </w:rPr>
        <w:t xml:space="preserve"> </w:t>
      </w:r>
      <w:r>
        <w:t>s</w:t>
      </w:r>
      <w:r>
        <w:t>tellt</w:t>
      </w:r>
      <w:r>
        <w:rPr>
          <w:spacing w:val="-12"/>
        </w:rPr>
        <w:t xml:space="preserve"> </w:t>
      </w:r>
      <w:r>
        <w:t>sich</w:t>
      </w:r>
      <w:r>
        <w:rPr>
          <w:spacing w:val="-13"/>
        </w:rPr>
        <w:t xml:space="preserve"> </w:t>
      </w:r>
      <w:r>
        <w:t>die</w:t>
      </w:r>
      <w:r>
        <w:rPr>
          <w:spacing w:val="-13"/>
        </w:rPr>
        <w:t xml:space="preserve"> </w:t>
      </w:r>
      <w:r>
        <w:t>Rechtslage</w:t>
      </w:r>
      <w:r>
        <w:rPr>
          <w:spacing w:val="-19"/>
        </w:rPr>
        <w:t xml:space="preserve"> </w:t>
      </w:r>
      <w:r>
        <w:t>bei</w:t>
      </w:r>
      <w:r>
        <w:rPr>
          <w:spacing w:val="-14"/>
        </w:rPr>
        <w:t xml:space="preserve"> </w:t>
      </w:r>
      <w:r>
        <w:t>der</w:t>
      </w:r>
      <w:r>
        <w:rPr>
          <w:spacing w:val="-13"/>
        </w:rPr>
        <w:t xml:space="preserve"> </w:t>
      </w:r>
      <w:r>
        <w:t>Komman- ditgesellschaft</w:t>
      </w:r>
      <w:r>
        <w:rPr>
          <w:spacing w:val="-12"/>
        </w:rPr>
        <w:t xml:space="preserve"> </w:t>
      </w:r>
      <w:r>
        <w:t>dar,</w:t>
      </w:r>
      <w:r>
        <w:rPr>
          <w:spacing w:val="-15"/>
        </w:rPr>
        <w:t xml:space="preserve"> </w:t>
      </w:r>
      <w:r>
        <w:t>bei</w:t>
      </w:r>
      <w:r>
        <w:rPr>
          <w:spacing w:val="-14"/>
        </w:rPr>
        <w:t xml:space="preserve"> </w:t>
      </w:r>
      <w:r>
        <w:t>der</w:t>
      </w:r>
      <w:r>
        <w:rPr>
          <w:spacing w:val="-13"/>
        </w:rPr>
        <w:t xml:space="preserve"> </w:t>
      </w:r>
      <w:r>
        <w:t>§ 170</w:t>
      </w:r>
      <w:r>
        <w:rPr>
          <w:spacing w:val="-16"/>
        </w:rPr>
        <w:t xml:space="preserve"> </w:t>
      </w:r>
      <w:r>
        <w:t>Absatz</w:t>
      </w:r>
      <w:r>
        <w:rPr>
          <w:spacing w:val="-3"/>
        </w:rPr>
        <w:t xml:space="preserve"> </w:t>
      </w:r>
      <w:r>
        <w:t>1</w:t>
      </w:r>
      <w:r>
        <w:rPr>
          <w:spacing w:val="-13"/>
        </w:rPr>
        <w:t xml:space="preserve"> </w:t>
      </w:r>
      <w:r>
        <w:t>HGB-E</w:t>
      </w:r>
      <w:r>
        <w:rPr>
          <w:spacing w:val="-17"/>
        </w:rPr>
        <w:t xml:space="preserve"> </w:t>
      </w:r>
      <w:r>
        <w:t>die</w:t>
      </w:r>
      <w:r>
        <w:rPr>
          <w:spacing w:val="-13"/>
        </w:rPr>
        <w:t xml:space="preserve"> </w:t>
      </w:r>
      <w:r>
        <w:t>Kommanditisten</w:t>
      </w:r>
      <w:r>
        <w:rPr>
          <w:spacing w:val="-14"/>
        </w:rPr>
        <w:t xml:space="preserve"> </w:t>
      </w:r>
      <w:r>
        <w:t>von</w:t>
      </w:r>
      <w:r>
        <w:rPr>
          <w:spacing w:val="-16"/>
        </w:rPr>
        <w:t xml:space="preserve"> </w:t>
      </w:r>
      <w:r>
        <w:t>der</w:t>
      </w:r>
      <w:r>
        <w:rPr>
          <w:spacing w:val="-13"/>
        </w:rPr>
        <w:t xml:space="preserve"> </w:t>
      </w:r>
      <w:r>
        <w:t>Vertretungs- befugnis ausschließt. Das kann bei einer Publikumskommanditgesellschaft zu Schwierig- keiten</w:t>
      </w:r>
      <w:r>
        <w:rPr>
          <w:spacing w:val="-14"/>
        </w:rPr>
        <w:t xml:space="preserve"> </w:t>
      </w:r>
      <w:r>
        <w:t>führen,</w:t>
      </w:r>
      <w:r>
        <w:rPr>
          <w:spacing w:val="-8"/>
        </w:rPr>
        <w:t xml:space="preserve"> </w:t>
      </w:r>
      <w:r>
        <w:t>wenn</w:t>
      </w:r>
      <w:r>
        <w:rPr>
          <w:spacing w:val="-9"/>
        </w:rPr>
        <w:t xml:space="preserve"> </w:t>
      </w:r>
      <w:r>
        <w:t>der</w:t>
      </w:r>
      <w:r>
        <w:rPr>
          <w:spacing w:val="-10"/>
        </w:rPr>
        <w:t xml:space="preserve"> </w:t>
      </w:r>
      <w:r>
        <w:t>einzige</w:t>
      </w:r>
      <w:r>
        <w:rPr>
          <w:spacing w:val="-9"/>
        </w:rPr>
        <w:t xml:space="preserve"> </w:t>
      </w:r>
      <w:r>
        <w:t>vertretungsbefugte</w:t>
      </w:r>
      <w:r>
        <w:rPr>
          <w:spacing w:val="-8"/>
        </w:rPr>
        <w:t xml:space="preserve"> </w:t>
      </w:r>
      <w:r>
        <w:t>Komplementär</w:t>
      </w:r>
      <w:r>
        <w:rPr>
          <w:spacing w:val="-10"/>
        </w:rPr>
        <w:t xml:space="preserve"> </w:t>
      </w:r>
      <w:r>
        <w:t>klagt</w:t>
      </w:r>
      <w:r>
        <w:rPr>
          <w:spacing w:val="-8"/>
        </w:rPr>
        <w:t xml:space="preserve"> </w:t>
      </w:r>
      <w:r>
        <w:t>und</w:t>
      </w:r>
      <w:r>
        <w:rPr>
          <w:spacing w:val="-9"/>
        </w:rPr>
        <w:t xml:space="preserve"> </w:t>
      </w:r>
      <w:r>
        <w:t>zahllose</w:t>
      </w:r>
      <w:r>
        <w:rPr>
          <w:spacing w:val="-9"/>
        </w:rPr>
        <w:t xml:space="preserve"> </w:t>
      </w:r>
      <w:r>
        <w:t>Kom- manditisten</w:t>
      </w:r>
      <w:r>
        <w:rPr>
          <w:spacing w:val="-8"/>
        </w:rPr>
        <w:t xml:space="preserve"> </w:t>
      </w:r>
      <w:r>
        <w:t>als</w:t>
      </w:r>
      <w:r>
        <w:rPr>
          <w:spacing w:val="-7"/>
        </w:rPr>
        <w:t xml:space="preserve"> </w:t>
      </w:r>
      <w:r>
        <w:t>andere</w:t>
      </w:r>
      <w:r>
        <w:rPr>
          <w:spacing w:val="-10"/>
        </w:rPr>
        <w:t xml:space="preserve"> </w:t>
      </w:r>
      <w:r>
        <w:t>Gesellschafter</w:t>
      </w:r>
      <w:r>
        <w:rPr>
          <w:spacing w:val="-7"/>
        </w:rPr>
        <w:t xml:space="preserve"> </w:t>
      </w:r>
      <w:r>
        <w:t>im</w:t>
      </w:r>
      <w:r>
        <w:rPr>
          <w:spacing w:val="-7"/>
        </w:rPr>
        <w:t xml:space="preserve"> </w:t>
      </w:r>
      <w:r>
        <w:t>Sinne</w:t>
      </w:r>
      <w:r>
        <w:rPr>
          <w:spacing w:val="-4"/>
        </w:rPr>
        <w:t xml:space="preserve"> </w:t>
      </w:r>
      <w:r>
        <w:t>von</w:t>
      </w:r>
      <w:r>
        <w:rPr>
          <w:spacing w:val="-6"/>
        </w:rPr>
        <w:t xml:space="preserve"> </w:t>
      </w:r>
      <w:r>
        <w:t>§</w:t>
      </w:r>
      <w:r>
        <w:rPr>
          <w:spacing w:val="-3"/>
        </w:rPr>
        <w:t xml:space="preserve"> </w:t>
      </w:r>
      <w:r>
        <w:t>113</w:t>
      </w:r>
      <w:r>
        <w:rPr>
          <w:spacing w:val="-1"/>
        </w:rPr>
        <w:t xml:space="preserve"> </w:t>
      </w:r>
      <w:r>
        <w:t>Absatz</w:t>
      </w:r>
      <w:r>
        <w:rPr>
          <w:spacing w:val="-2"/>
        </w:rPr>
        <w:t xml:space="preserve"> </w:t>
      </w:r>
      <w:r>
        <w:t>2</w:t>
      </w:r>
      <w:r>
        <w:rPr>
          <w:spacing w:val="-1"/>
        </w:rPr>
        <w:t xml:space="preserve"> </w:t>
      </w:r>
      <w:r>
        <w:t>Sat</w:t>
      </w:r>
      <w:r>
        <w:t>z</w:t>
      </w:r>
      <w:r>
        <w:rPr>
          <w:spacing w:val="-2"/>
        </w:rPr>
        <w:t xml:space="preserve"> </w:t>
      </w:r>
      <w:r>
        <w:t>2</w:t>
      </w:r>
      <w:r>
        <w:rPr>
          <w:spacing w:val="-10"/>
        </w:rPr>
        <w:t xml:space="preserve"> </w:t>
      </w:r>
      <w:r>
        <w:t>HGB-E</w:t>
      </w:r>
      <w:r>
        <w:rPr>
          <w:spacing w:val="-11"/>
        </w:rPr>
        <w:t xml:space="preserve"> </w:t>
      </w:r>
      <w:r>
        <w:t>gemein- sam die Vertretung übernehmen sollen. Fehlt es an einer intakten Handlungsorganisation der</w:t>
      </w:r>
      <w:r>
        <w:rPr>
          <w:spacing w:val="-10"/>
        </w:rPr>
        <w:t xml:space="preserve"> </w:t>
      </w:r>
      <w:r>
        <w:t>anderen</w:t>
      </w:r>
      <w:r>
        <w:rPr>
          <w:spacing w:val="-14"/>
        </w:rPr>
        <w:t xml:space="preserve"> </w:t>
      </w:r>
      <w:r>
        <w:t>Gesellschafter,</w:t>
      </w:r>
      <w:r>
        <w:rPr>
          <w:spacing w:val="-10"/>
        </w:rPr>
        <w:t xml:space="preserve"> </w:t>
      </w:r>
      <w:r>
        <w:t>weil</w:t>
      </w:r>
      <w:r>
        <w:rPr>
          <w:spacing w:val="-12"/>
        </w:rPr>
        <w:t xml:space="preserve"> </w:t>
      </w:r>
      <w:r>
        <w:t>sie</w:t>
      </w:r>
      <w:r>
        <w:rPr>
          <w:spacing w:val="-11"/>
        </w:rPr>
        <w:t xml:space="preserve"> </w:t>
      </w:r>
      <w:r>
        <w:t>sich</w:t>
      </w:r>
      <w:r>
        <w:rPr>
          <w:spacing w:val="-11"/>
        </w:rPr>
        <w:t xml:space="preserve"> </w:t>
      </w:r>
      <w:r>
        <w:t>analog</w:t>
      </w:r>
      <w:r>
        <w:rPr>
          <w:spacing w:val="-9"/>
        </w:rPr>
        <w:t xml:space="preserve"> </w:t>
      </w:r>
      <w:r>
        <w:t>§</w:t>
      </w:r>
      <w:r>
        <w:rPr>
          <w:spacing w:val="-2"/>
        </w:rPr>
        <w:t xml:space="preserve"> </w:t>
      </w:r>
      <w:r>
        <w:t>46</w:t>
      </w:r>
      <w:r>
        <w:rPr>
          <w:spacing w:val="-12"/>
        </w:rPr>
        <w:t xml:space="preserve"> </w:t>
      </w:r>
      <w:r>
        <w:t>Nummer</w:t>
      </w:r>
      <w:r>
        <w:t xml:space="preserve"> </w:t>
      </w:r>
      <w:r>
        <w:t>8</w:t>
      </w:r>
      <w:r>
        <w:rPr>
          <w:spacing w:val="-13"/>
        </w:rPr>
        <w:t xml:space="preserve"> </w:t>
      </w:r>
      <w:r>
        <w:t>GmbHG</w:t>
      </w:r>
      <w:r>
        <w:rPr>
          <w:spacing w:val="-10"/>
        </w:rPr>
        <w:t xml:space="preserve"> </w:t>
      </w:r>
      <w:r>
        <w:t>auch</w:t>
      </w:r>
      <w:r>
        <w:rPr>
          <w:spacing w:val="-12"/>
        </w:rPr>
        <w:t xml:space="preserve"> </w:t>
      </w:r>
      <w:r>
        <w:t>nicht</w:t>
      </w:r>
      <w:r>
        <w:rPr>
          <w:spacing w:val="-10"/>
        </w:rPr>
        <w:t xml:space="preserve"> </w:t>
      </w:r>
      <w:r>
        <w:t>auf</w:t>
      </w:r>
      <w:r>
        <w:rPr>
          <w:spacing w:val="-10"/>
        </w:rPr>
        <w:t xml:space="preserve"> </w:t>
      </w:r>
      <w:r>
        <w:t>die Bestellung eines Vertreters verständigen können, kommt deswegen auf Antrag eines der anderen</w:t>
      </w:r>
      <w:r>
        <w:rPr>
          <w:spacing w:val="-14"/>
        </w:rPr>
        <w:t xml:space="preserve"> </w:t>
      </w:r>
      <w:r>
        <w:t>Gesellschafter</w:t>
      </w:r>
      <w:r>
        <w:rPr>
          <w:spacing w:val="-13"/>
        </w:rPr>
        <w:t xml:space="preserve"> </w:t>
      </w:r>
      <w:r>
        <w:t>die</w:t>
      </w:r>
      <w:r>
        <w:rPr>
          <w:spacing w:val="-11"/>
        </w:rPr>
        <w:t xml:space="preserve"> </w:t>
      </w:r>
      <w:r>
        <w:t>gerichtliche</w:t>
      </w:r>
      <w:r>
        <w:rPr>
          <w:spacing w:val="-12"/>
        </w:rPr>
        <w:t xml:space="preserve"> </w:t>
      </w:r>
      <w:r>
        <w:t>Bestellung</w:t>
      </w:r>
      <w:r>
        <w:rPr>
          <w:spacing w:val="-11"/>
        </w:rPr>
        <w:t xml:space="preserve"> </w:t>
      </w:r>
      <w:r>
        <w:t>eines</w:t>
      </w:r>
      <w:r>
        <w:rPr>
          <w:spacing w:val="-11"/>
        </w:rPr>
        <w:t xml:space="preserve"> </w:t>
      </w:r>
      <w:r>
        <w:t>Prozessvertreters</w:t>
      </w:r>
      <w:r>
        <w:rPr>
          <w:spacing w:val="-16"/>
        </w:rPr>
        <w:t xml:space="preserve"> </w:t>
      </w:r>
      <w:r>
        <w:t>analog</w:t>
      </w:r>
      <w:r>
        <w:rPr>
          <w:spacing w:val="-9"/>
        </w:rPr>
        <w:t xml:space="preserve"> </w:t>
      </w:r>
      <w:r>
        <w:t>§</w:t>
      </w:r>
      <w:r>
        <w:rPr>
          <w:spacing w:val="-2"/>
        </w:rPr>
        <w:t xml:space="preserve"> </w:t>
      </w:r>
      <w:r>
        <w:t>57</w:t>
      </w:r>
      <w:r>
        <w:rPr>
          <w:spacing w:val="-14"/>
        </w:rPr>
        <w:t xml:space="preserve"> </w:t>
      </w:r>
      <w:r>
        <w:t>Ab- satz 1 ZPO in</w:t>
      </w:r>
      <w:r>
        <w:rPr>
          <w:spacing w:val="-3"/>
        </w:rPr>
        <w:t xml:space="preserve"> </w:t>
      </w:r>
      <w:r>
        <w:t>Betracht.</w:t>
      </w:r>
    </w:p>
    <w:p w14:paraId="5ACF86D4" w14:textId="77777777" w:rsidR="00C66901" w:rsidRDefault="00C66901">
      <w:pPr>
        <w:pStyle w:val="Textkrper"/>
        <w:spacing w:before="7"/>
        <w:rPr>
          <w:sz w:val="20"/>
        </w:rPr>
      </w:pPr>
    </w:p>
    <w:p w14:paraId="5ACF86D5" w14:textId="77777777" w:rsidR="00C66901" w:rsidRDefault="00F47839">
      <w:pPr>
        <w:pStyle w:val="berschrift3"/>
      </w:pPr>
      <w:r>
        <w:t>Zu Absatz 3</w:t>
      </w:r>
    </w:p>
    <w:p w14:paraId="5ACF86D6" w14:textId="77777777" w:rsidR="00C66901" w:rsidRDefault="00C66901">
      <w:pPr>
        <w:pStyle w:val="Textkrper"/>
        <w:spacing w:before="2"/>
        <w:rPr>
          <w:b/>
          <w:sz w:val="21"/>
        </w:rPr>
      </w:pPr>
    </w:p>
    <w:p w14:paraId="5ACF86D7" w14:textId="77777777" w:rsidR="00C66901" w:rsidRDefault="00F47839">
      <w:pPr>
        <w:pStyle w:val="Textkrper"/>
        <w:ind w:left="102" w:right="970"/>
        <w:jc w:val="both"/>
      </w:pPr>
      <w:r>
        <w:t>Absatz 3 enthält wegen der umfassenden</w:t>
      </w:r>
      <w:r>
        <w:t xml:space="preserve"> Gestaltungs- und Rechtskraftwirkung eines Ur- teils im Anfechtungsprozess Regeln, die wegen des Rechts auf rechtliches Gehör (Arti- kel 103 Absatz 2 GG) eine angemessene Beteiligung der anderen Gesellschafter an dem Rechtsstreit</w:t>
      </w:r>
      <w:r>
        <w:rPr>
          <w:spacing w:val="-15"/>
        </w:rPr>
        <w:t xml:space="preserve"> </w:t>
      </w:r>
      <w:r>
        <w:t>als</w:t>
      </w:r>
      <w:r>
        <w:rPr>
          <w:spacing w:val="-15"/>
        </w:rPr>
        <w:t xml:space="preserve"> </w:t>
      </w:r>
      <w:r>
        <w:t>streitgenössische</w:t>
      </w:r>
      <w:r>
        <w:rPr>
          <w:spacing w:val="-16"/>
        </w:rPr>
        <w:t xml:space="preserve"> </w:t>
      </w:r>
      <w:r>
        <w:t>Nebe</w:t>
      </w:r>
      <w:r>
        <w:t>nintervenienten</w:t>
      </w:r>
      <w:r>
        <w:rPr>
          <w:spacing w:val="-16"/>
        </w:rPr>
        <w:t xml:space="preserve"> </w:t>
      </w:r>
      <w:r>
        <w:t>ermöglichen</w:t>
      </w:r>
      <w:r>
        <w:rPr>
          <w:spacing w:val="-15"/>
        </w:rPr>
        <w:t xml:space="preserve"> </w:t>
      </w:r>
      <w:r>
        <w:t>sollen.</w:t>
      </w:r>
      <w:r>
        <w:rPr>
          <w:spacing w:val="-15"/>
        </w:rPr>
        <w:t xml:space="preserve"> </w:t>
      </w:r>
      <w:r>
        <w:t>Die</w:t>
      </w:r>
      <w:r>
        <w:rPr>
          <w:spacing w:val="-15"/>
        </w:rPr>
        <w:t xml:space="preserve"> </w:t>
      </w:r>
      <w:r>
        <w:t>Rechtslage stellt sich im Grunde vergleichbar mit der bei einer Gesellschaft mit beschränkter Haftung dar,</w:t>
      </w:r>
      <w:r>
        <w:rPr>
          <w:spacing w:val="-8"/>
        </w:rPr>
        <w:t xml:space="preserve"> </w:t>
      </w:r>
      <w:r>
        <w:t>weshalb</w:t>
      </w:r>
      <w:r>
        <w:rPr>
          <w:spacing w:val="-7"/>
        </w:rPr>
        <w:t xml:space="preserve"> </w:t>
      </w:r>
      <w:r>
        <w:t>auf</w:t>
      </w:r>
      <w:r>
        <w:rPr>
          <w:spacing w:val="-6"/>
        </w:rPr>
        <w:t xml:space="preserve"> </w:t>
      </w:r>
      <w:r>
        <w:t>die</w:t>
      </w:r>
      <w:r>
        <w:rPr>
          <w:spacing w:val="-7"/>
        </w:rPr>
        <w:t xml:space="preserve"> </w:t>
      </w:r>
      <w:r>
        <w:t>dort</w:t>
      </w:r>
      <w:r>
        <w:rPr>
          <w:spacing w:val="-9"/>
        </w:rPr>
        <w:t xml:space="preserve"> </w:t>
      </w:r>
      <w:r>
        <w:t>entwickelten</w:t>
      </w:r>
      <w:r>
        <w:rPr>
          <w:spacing w:val="-10"/>
        </w:rPr>
        <w:t xml:space="preserve"> </w:t>
      </w:r>
      <w:r>
        <w:t>Grundsätze</w:t>
      </w:r>
      <w:r>
        <w:rPr>
          <w:spacing w:val="-7"/>
        </w:rPr>
        <w:t xml:space="preserve"> </w:t>
      </w:r>
      <w:r>
        <w:t>zurückgegriffen</w:t>
      </w:r>
      <w:r>
        <w:rPr>
          <w:spacing w:val="-8"/>
        </w:rPr>
        <w:t xml:space="preserve"> </w:t>
      </w:r>
      <w:r>
        <w:t>werden</w:t>
      </w:r>
      <w:r>
        <w:rPr>
          <w:spacing w:val="-10"/>
        </w:rPr>
        <w:t xml:space="preserve"> </w:t>
      </w:r>
      <w:r>
        <w:t>kann</w:t>
      </w:r>
      <w:r>
        <w:rPr>
          <w:spacing w:val="-10"/>
        </w:rPr>
        <w:t xml:space="preserve"> </w:t>
      </w:r>
      <w:r>
        <w:t>(vgl.</w:t>
      </w:r>
      <w:r>
        <w:rPr>
          <w:spacing w:val="-6"/>
        </w:rPr>
        <w:t xml:space="preserve"> </w:t>
      </w:r>
      <w:r>
        <w:t>BGH, Urt. v. 20.01.1986 – II ZR 73/85, juris Rn. 8 = BGHZ 97, 28; Zöllner in: Baumbach/Hueck, GmbHG, 21. Aufl. 2017, Anh. § 47 Rn. 86,</w:t>
      </w:r>
      <w:r>
        <w:rPr>
          <w:spacing w:val="-2"/>
        </w:rPr>
        <w:t xml:space="preserve"> </w:t>
      </w:r>
      <w:r>
        <w:t>92).</w:t>
      </w:r>
    </w:p>
    <w:p w14:paraId="5ACF86D8" w14:textId="77777777" w:rsidR="00C66901" w:rsidRDefault="00C66901">
      <w:pPr>
        <w:pStyle w:val="Textkrper"/>
        <w:spacing w:before="10"/>
        <w:rPr>
          <w:sz w:val="20"/>
        </w:rPr>
      </w:pPr>
    </w:p>
    <w:p w14:paraId="5ACF86D9" w14:textId="77777777" w:rsidR="00C66901" w:rsidRDefault="00F47839">
      <w:pPr>
        <w:pStyle w:val="Textkrper"/>
        <w:ind w:left="102" w:right="968"/>
        <w:jc w:val="both"/>
      </w:pPr>
      <w:r>
        <w:t>Obschon über die Klageerhebung sowie die Lage des Rechtsstreits nur unterrichten kann, wem</w:t>
      </w:r>
      <w:r>
        <w:rPr>
          <w:spacing w:val="-4"/>
        </w:rPr>
        <w:t xml:space="preserve"> </w:t>
      </w:r>
      <w:r>
        <w:t>die</w:t>
      </w:r>
      <w:r>
        <w:rPr>
          <w:spacing w:val="-5"/>
        </w:rPr>
        <w:t xml:space="preserve"> </w:t>
      </w:r>
      <w:r>
        <w:t>Klage</w:t>
      </w:r>
      <w:r>
        <w:rPr>
          <w:spacing w:val="-7"/>
        </w:rPr>
        <w:t xml:space="preserve"> </w:t>
      </w:r>
      <w:r>
        <w:t>auch</w:t>
      </w:r>
      <w:r>
        <w:rPr>
          <w:spacing w:val="-7"/>
        </w:rPr>
        <w:t xml:space="preserve"> </w:t>
      </w:r>
      <w:r>
        <w:t>zugestell</w:t>
      </w:r>
      <w:r>
        <w:t>t</w:t>
      </w:r>
      <w:r>
        <w:rPr>
          <w:spacing w:val="-4"/>
        </w:rPr>
        <w:t xml:space="preserve"> </w:t>
      </w:r>
      <w:r>
        <w:t>worden</w:t>
      </w:r>
      <w:r>
        <w:rPr>
          <w:spacing w:val="-7"/>
        </w:rPr>
        <w:t xml:space="preserve"> </w:t>
      </w:r>
      <w:r>
        <w:t>ist,</w:t>
      </w:r>
      <w:r>
        <w:rPr>
          <w:spacing w:val="-6"/>
        </w:rPr>
        <w:t xml:space="preserve"> </w:t>
      </w:r>
      <w:r>
        <w:t>richtet</w:t>
      </w:r>
      <w:r>
        <w:rPr>
          <w:spacing w:val="-8"/>
        </w:rPr>
        <w:t xml:space="preserve"> </w:t>
      </w:r>
      <w:r>
        <w:t>sich</w:t>
      </w:r>
      <w:r>
        <w:rPr>
          <w:spacing w:val="-5"/>
        </w:rPr>
        <w:t xml:space="preserve"> </w:t>
      </w:r>
      <w:r>
        <w:t>die</w:t>
      </w:r>
      <w:r>
        <w:rPr>
          <w:spacing w:val="-5"/>
        </w:rPr>
        <w:t xml:space="preserve"> </w:t>
      </w:r>
      <w:r>
        <w:t>Unterrichtungspflicht</w:t>
      </w:r>
      <w:r>
        <w:rPr>
          <w:spacing w:val="-4"/>
        </w:rPr>
        <w:t xml:space="preserve"> </w:t>
      </w:r>
      <w:r>
        <w:t>nicht</w:t>
      </w:r>
      <w:r>
        <w:rPr>
          <w:spacing w:val="-9"/>
        </w:rPr>
        <w:t xml:space="preserve"> </w:t>
      </w:r>
      <w:r>
        <w:t>gegen den Zustellungsadressaten im Sinne von § 170 Absatz 1 Satz 1, Absatz 2 ZPO, der unter Umständen auch ein Prokurist sein kann (vgl. Fischer, in: Münchener Handbuch Gesell- schaftsrecht, Band 7</w:t>
      </w:r>
      <w:r>
        <w:t>, 5. Aufl. 2016, § 11 Rn. 39), sondern gegen die Gesellschaft als sol- che.</w:t>
      </w:r>
      <w:r>
        <w:rPr>
          <w:spacing w:val="-15"/>
        </w:rPr>
        <w:t xml:space="preserve"> </w:t>
      </w:r>
      <w:r>
        <w:t>Denn</w:t>
      </w:r>
      <w:r>
        <w:rPr>
          <w:spacing w:val="-16"/>
        </w:rPr>
        <w:t xml:space="preserve"> </w:t>
      </w:r>
      <w:r>
        <w:t>in</w:t>
      </w:r>
      <w:r>
        <w:rPr>
          <w:spacing w:val="-16"/>
        </w:rPr>
        <w:t xml:space="preserve"> </w:t>
      </w:r>
      <w:r>
        <w:t>der</w:t>
      </w:r>
      <w:r>
        <w:rPr>
          <w:spacing w:val="-15"/>
        </w:rPr>
        <w:t xml:space="preserve"> </w:t>
      </w:r>
      <w:r>
        <w:t>Sache</w:t>
      </w:r>
      <w:r>
        <w:rPr>
          <w:spacing w:val="-16"/>
        </w:rPr>
        <w:t xml:space="preserve"> </w:t>
      </w:r>
      <w:r>
        <w:t>handelt</w:t>
      </w:r>
      <w:r>
        <w:rPr>
          <w:spacing w:val="-15"/>
        </w:rPr>
        <w:t xml:space="preserve"> </w:t>
      </w:r>
      <w:r>
        <w:t>es</w:t>
      </w:r>
      <w:r>
        <w:rPr>
          <w:spacing w:val="-16"/>
        </w:rPr>
        <w:t xml:space="preserve"> </w:t>
      </w:r>
      <w:r>
        <w:t>sich</w:t>
      </w:r>
      <w:r>
        <w:rPr>
          <w:spacing w:val="-16"/>
        </w:rPr>
        <w:t xml:space="preserve"> </w:t>
      </w:r>
      <w:r>
        <w:t>um</w:t>
      </w:r>
      <w:r>
        <w:rPr>
          <w:spacing w:val="-15"/>
        </w:rPr>
        <w:t xml:space="preserve"> </w:t>
      </w:r>
      <w:r>
        <w:t>eine</w:t>
      </w:r>
      <w:r>
        <w:rPr>
          <w:spacing w:val="-16"/>
        </w:rPr>
        <w:t xml:space="preserve"> </w:t>
      </w:r>
      <w:r>
        <w:t>Pflicht,</w:t>
      </w:r>
      <w:r>
        <w:rPr>
          <w:spacing w:val="-14"/>
        </w:rPr>
        <w:t xml:space="preserve"> </w:t>
      </w:r>
      <w:r>
        <w:t>die</w:t>
      </w:r>
      <w:r>
        <w:rPr>
          <w:spacing w:val="-16"/>
        </w:rPr>
        <w:t xml:space="preserve"> </w:t>
      </w:r>
      <w:r>
        <w:t>aus</w:t>
      </w:r>
      <w:r>
        <w:rPr>
          <w:spacing w:val="-16"/>
        </w:rPr>
        <w:t xml:space="preserve"> </w:t>
      </w:r>
      <w:r>
        <w:t>dem</w:t>
      </w:r>
      <w:r>
        <w:rPr>
          <w:spacing w:val="-15"/>
        </w:rPr>
        <w:t xml:space="preserve"> </w:t>
      </w:r>
      <w:r>
        <w:t>Gesellschaftsverhältnis erwächst.</w:t>
      </w:r>
      <w:r>
        <w:rPr>
          <w:spacing w:val="-16"/>
        </w:rPr>
        <w:t xml:space="preserve"> </w:t>
      </w:r>
      <w:r>
        <w:t>Diese</w:t>
      </w:r>
      <w:r>
        <w:rPr>
          <w:spacing w:val="-20"/>
        </w:rPr>
        <w:t xml:space="preserve"> </w:t>
      </w:r>
      <w:r>
        <w:t>Pflicht</w:t>
      </w:r>
      <w:r>
        <w:rPr>
          <w:spacing w:val="-20"/>
        </w:rPr>
        <w:t xml:space="preserve"> </w:t>
      </w:r>
      <w:r>
        <w:t>kann</w:t>
      </w:r>
      <w:r>
        <w:rPr>
          <w:spacing w:val="-17"/>
        </w:rPr>
        <w:t xml:space="preserve"> </w:t>
      </w:r>
      <w:r>
        <w:t>sinnvollerweise</w:t>
      </w:r>
      <w:r>
        <w:rPr>
          <w:spacing w:val="-17"/>
        </w:rPr>
        <w:t xml:space="preserve"> </w:t>
      </w:r>
      <w:r>
        <w:t>nur</w:t>
      </w:r>
      <w:r>
        <w:rPr>
          <w:spacing w:val="-16"/>
        </w:rPr>
        <w:t xml:space="preserve"> </w:t>
      </w:r>
      <w:r>
        <w:t>die</w:t>
      </w:r>
      <w:r>
        <w:rPr>
          <w:spacing w:val="-17"/>
        </w:rPr>
        <w:t xml:space="preserve"> </w:t>
      </w:r>
      <w:r>
        <w:t>beklagte</w:t>
      </w:r>
      <w:r>
        <w:rPr>
          <w:spacing w:val="-19"/>
        </w:rPr>
        <w:t xml:space="preserve"> </w:t>
      </w:r>
      <w:r>
        <w:t>Gesellschaft</w:t>
      </w:r>
      <w:r>
        <w:rPr>
          <w:spacing w:val="-20"/>
        </w:rPr>
        <w:t xml:space="preserve"> </w:t>
      </w:r>
      <w:r>
        <w:t>erfüllen</w:t>
      </w:r>
      <w:r>
        <w:rPr>
          <w:spacing w:val="-17"/>
        </w:rPr>
        <w:t xml:space="preserve"> </w:t>
      </w:r>
      <w:r>
        <w:t>und</w:t>
      </w:r>
      <w:r>
        <w:rPr>
          <w:spacing w:val="-20"/>
        </w:rPr>
        <w:t xml:space="preserve"> </w:t>
      </w:r>
      <w:r>
        <w:t>nicht der</w:t>
      </w:r>
      <w:r>
        <w:rPr>
          <w:spacing w:val="-10"/>
        </w:rPr>
        <w:t xml:space="preserve"> </w:t>
      </w:r>
      <w:r>
        <w:t>klagende</w:t>
      </w:r>
      <w:r>
        <w:rPr>
          <w:spacing w:val="-12"/>
        </w:rPr>
        <w:t xml:space="preserve"> </w:t>
      </w:r>
      <w:r>
        <w:t>Gesellschafter.</w:t>
      </w:r>
      <w:r>
        <w:rPr>
          <w:spacing w:val="-10"/>
        </w:rPr>
        <w:t xml:space="preserve"> </w:t>
      </w:r>
      <w:r>
        <w:t>Durch</w:t>
      </w:r>
      <w:r>
        <w:rPr>
          <w:spacing w:val="-8"/>
        </w:rPr>
        <w:t xml:space="preserve"> </w:t>
      </w:r>
      <w:r>
        <w:t>die</w:t>
      </w:r>
      <w:r>
        <w:rPr>
          <w:spacing w:val="-11"/>
        </w:rPr>
        <w:t xml:space="preserve"> </w:t>
      </w:r>
      <w:r>
        <w:t>Unterrichtung</w:t>
      </w:r>
      <w:r>
        <w:rPr>
          <w:spacing w:val="-7"/>
        </w:rPr>
        <w:t xml:space="preserve"> </w:t>
      </w:r>
      <w:r>
        <w:t>wird</w:t>
      </w:r>
      <w:r>
        <w:rPr>
          <w:spacing w:val="-9"/>
        </w:rPr>
        <w:t xml:space="preserve"> </w:t>
      </w:r>
      <w:r>
        <w:t>die</w:t>
      </w:r>
      <w:r>
        <w:rPr>
          <w:spacing w:val="-11"/>
        </w:rPr>
        <w:t xml:space="preserve"> </w:t>
      </w:r>
      <w:r>
        <w:t>Gesellschaft</w:t>
      </w:r>
      <w:r>
        <w:rPr>
          <w:spacing w:val="-10"/>
        </w:rPr>
        <w:t xml:space="preserve"> </w:t>
      </w:r>
      <w:r>
        <w:t>auch</w:t>
      </w:r>
      <w:r>
        <w:rPr>
          <w:spacing w:val="-9"/>
        </w:rPr>
        <w:t xml:space="preserve"> </w:t>
      </w:r>
      <w:r>
        <w:t>nicht</w:t>
      </w:r>
      <w:r>
        <w:rPr>
          <w:spacing w:val="-10"/>
        </w:rPr>
        <w:t xml:space="preserve"> </w:t>
      </w:r>
      <w:r>
        <w:t>etwa verpflichtet,</w:t>
      </w:r>
      <w:r>
        <w:rPr>
          <w:spacing w:val="-9"/>
        </w:rPr>
        <w:t xml:space="preserve"> </w:t>
      </w:r>
      <w:r>
        <w:t>sich</w:t>
      </w:r>
      <w:r>
        <w:rPr>
          <w:spacing w:val="-8"/>
        </w:rPr>
        <w:t xml:space="preserve"> </w:t>
      </w:r>
      <w:r>
        <w:t>unter</w:t>
      </w:r>
      <w:r>
        <w:rPr>
          <w:spacing w:val="-7"/>
        </w:rPr>
        <w:t xml:space="preserve"> </w:t>
      </w:r>
      <w:r>
        <w:t>Missachtung</w:t>
      </w:r>
      <w:r>
        <w:rPr>
          <w:spacing w:val="-8"/>
        </w:rPr>
        <w:t xml:space="preserve"> </w:t>
      </w:r>
      <w:r>
        <w:t>des</w:t>
      </w:r>
      <w:r>
        <w:rPr>
          <w:spacing w:val="-10"/>
        </w:rPr>
        <w:t xml:space="preserve"> </w:t>
      </w:r>
      <w:r>
        <w:t>Dispositionsgrundsatzes</w:t>
      </w:r>
      <w:r>
        <w:rPr>
          <w:spacing w:val="-8"/>
        </w:rPr>
        <w:t xml:space="preserve"> </w:t>
      </w:r>
      <w:r>
        <w:t>auf</w:t>
      </w:r>
      <w:r>
        <w:rPr>
          <w:spacing w:val="-10"/>
        </w:rPr>
        <w:t xml:space="preserve"> </w:t>
      </w:r>
      <w:r>
        <w:t>die</w:t>
      </w:r>
      <w:r>
        <w:rPr>
          <w:spacing w:val="-8"/>
        </w:rPr>
        <w:t xml:space="preserve"> </w:t>
      </w:r>
      <w:r>
        <w:t>Anfechtungsklage</w:t>
      </w:r>
    </w:p>
    <w:p w14:paraId="5ACF86DA" w14:textId="77777777" w:rsidR="00C66901" w:rsidRDefault="00C66901">
      <w:pPr>
        <w:jc w:val="both"/>
        <w:sectPr w:rsidR="00C66901">
          <w:pgSz w:w="11910" w:h="16840"/>
          <w:pgMar w:top="940" w:right="440" w:bottom="280" w:left="1600" w:header="712" w:footer="0" w:gutter="0"/>
          <w:cols w:space="720"/>
        </w:sectPr>
      </w:pPr>
    </w:p>
    <w:p w14:paraId="5ACF86DB" w14:textId="77777777" w:rsidR="00C66901" w:rsidRDefault="00F47839">
      <w:pPr>
        <w:pStyle w:val="Textkrper"/>
        <w:spacing w:before="171"/>
        <w:ind w:left="102" w:right="970"/>
        <w:jc w:val="both"/>
      </w:pPr>
      <w:r>
        <w:lastRenderedPageBreak/>
        <w:t xml:space="preserve">einzulassen. Die Gesellschaft erfüllt ihre Pflicht </w:t>
      </w:r>
      <w:r>
        <w:t>durch ihren geschäftsführenden Gesell- schafter, bei mehreren in vertretungsberechtigter Zahl.</w:t>
      </w:r>
    </w:p>
    <w:p w14:paraId="5ACF86DC" w14:textId="77777777" w:rsidR="00C66901" w:rsidRDefault="00C66901">
      <w:pPr>
        <w:pStyle w:val="Textkrper"/>
        <w:rPr>
          <w:sz w:val="21"/>
        </w:rPr>
      </w:pPr>
    </w:p>
    <w:p w14:paraId="5ACF86DD" w14:textId="77777777" w:rsidR="00C66901" w:rsidRDefault="00F47839">
      <w:pPr>
        <w:pStyle w:val="Textkrper"/>
        <w:ind w:left="102"/>
        <w:jc w:val="both"/>
      </w:pPr>
      <w:r>
        <w:t>Was den Inhalt und den Zeitpunkt der Unterrichtungspflicht anbelangt, genügt eine kurze</w:t>
      </w:r>
    </w:p>
    <w:p w14:paraId="5ACF86DE" w14:textId="77777777" w:rsidR="00C66901" w:rsidRDefault="00F47839">
      <w:pPr>
        <w:pStyle w:val="Textkrper"/>
        <w:spacing w:before="1"/>
        <w:ind w:left="102" w:right="970"/>
        <w:jc w:val="both"/>
      </w:pPr>
      <w:r>
        <w:t>„unverzüglich[e]“ (§ 121 Absatz 1 Satz 1 BGB) Information über die Klage</w:t>
      </w:r>
      <w:r>
        <w:t>erhebung sowie die Lage des Rechtsstreits, die dem anderen Gesellschafter einen Zugang zum Verfahren eröffnen</w:t>
      </w:r>
      <w:r>
        <w:rPr>
          <w:spacing w:val="-11"/>
        </w:rPr>
        <w:t xml:space="preserve"> </w:t>
      </w:r>
      <w:r>
        <w:t>und</w:t>
      </w:r>
      <w:r>
        <w:rPr>
          <w:spacing w:val="-14"/>
        </w:rPr>
        <w:t xml:space="preserve"> </w:t>
      </w:r>
      <w:r>
        <w:t>ihn</w:t>
      </w:r>
      <w:r>
        <w:rPr>
          <w:spacing w:val="-14"/>
        </w:rPr>
        <w:t xml:space="preserve"> </w:t>
      </w:r>
      <w:r>
        <w:t>in</w:t>
      </w:r>
      <w:r>
        <w:rPr>
          <w:spacing w:val="-11"/>
        </w:rPr>
        <w:t xml:space="preserve"> </w:t>
      </w:r>
      <w:r>
        <w:t>die</w:t>
      </w:r>
      <w:r>
        <w:rPr>
          <w:spacing w:val="-11"/>
        </w:rPr>
        <w:t xml:space="preserve"> </w:t>
      </w:r>
      <w:r>
        <w:t>Lage</w:t>
      </w:r>
      <w:r>
        <w:rPr>
          <w:spacing w:val="-14"/>
        </w:rPr>
        <w:t xml:space="preserve"> </w:t>
      </w:r>
      <w:r>
        <w:t>versetzen</w:t>
      </w:r>
      <w:r>
        <w:rPr>
          <w:spacing w:val="-12"/>
        </w:rPr>
        <w:t xml:space="preserve"> </w:t>
      </w:r>
      <w:r>
        <w:t>soll,</w:t>
      </w:r>
      <w:r>
        <w:rPr>
          <w:spacing w:val="-12"/>
        </w:rPr>
        <w:t xml:space="preserve"> </w:t>
      </w:r>
      <w:r>
        <w:t>eine</w:t>
      </w:r>
      <w:r>
        <w:rPr>
          <w:spacing w:val="-12"/>
        </w:rPr>
        <w:t xml:space="preserve"> </w:t>
      </w:r>
      <w:r>
        <w:t>Entscheidung</w:t>
      </w:r>
      <w:r>
        <w:rPr>
          <w:spacing w:val="-9"/>
        </w:rPr>
        <w:t xml:space="preserve"> </w:t>
      </w:r>
      <w:r>
        <w:t>darüber</w:t>
      </w:r>
      <w:r>
        <w:rPr>
          <w:spacing w:val="-13"/>
        </w:rPr>
        <w:t xml:space="preserve"> </w:t>
      </w:r>
      <w:r>
        <w:t>zu</w:t>
      </w:r>
      <w:r>
        <w:rPr>
          <w:spacing w:val="-13"/>
        </w:rPr>
        <w:t xml:space="preserve"> </w:t>
      </w:r>
      <w:r>
        <w:t>treffen,</w:t>
      </w:r>
      <w:r>
        <w:rPr>
          <w:spacing w:val="-12"/>
        </w:rPr>
        <w:t xml:space="preserve"> </w:t>
      </w:r>
      <w:r>
        <w:t>ob</w:t>
      </w:r>
      <w:r>
        <w:rPr>
          <w:spacing w:val="-14"/>
        </w:rPr>
        <w:t xml:space="preserve"> </w:t>
      </w:r>
      <w:r>
        <w:t>er</w:t>
      </w:r>
      <w:r>
        <w:rPr>
          <w:spacing w:val="-13"/>
        </w:rPr>
        <w:t xml:space="preserve"> </w:t>
      </w:r>
      <w:r>
        <w:t>sich an dem Rechtsstreit beteiligen möchte oder nicht. Deshalb muss die Benachrichtigung</w:t>
      </w:r>
      <w:r>
        <w:rPr>
          <w:spacing w:val="-41"/>
        </w:rPr>
        <w:t xml:space="preserve"> </w:t>
      </w:r>
      <w:r>
        <w:t>An- gaben zu dem anberaumten Termin, zu dem mit der Sache befassten Gericht, zu dem Ak- tenzeichen, zu den Parteien und zu dem Gegenstand des Verfahrens (angegriffener</w:t>
      </w:r>
      <w:r>
        <w:t xml:space="preserve"> Be- schluss,</w:t>
      </w:r>
      <w:r>
        <w:rPr>
          <w:spacing w:val="-11"/>
        </w:rPr>
        <w:t xml:space="preserve"> </w:t>
      </w:r>
      <w:r>
        <w:t>Klageantrag</w:t>
      </w:r>
      <w:r>
        <w:rPr>
          <w:spacing w:val="-10"/>
        </w:rPr>
        <w:t xml:space="preserve"> </w:t>
      </w:r>
      <w:r>
        <w:t>und</w:t>
      </w:r>
      <w:r>
        <w:rPr>
          <w:spacing w:val="-12"/>
        </w:rPr>
        <w:t xml:space="preserve"> </w:t>
      </w:r>
      <w:r>
        <w:t>-begründung)</w:t>
      </w:r>
      <w:r>
        <w:rPr>
          <w:spacing w:val="-11"/>
        </w:rPr>
        <w:t xml:space="preserve"> </w:t>
      </w:r>
      <w:r>
        <w:t>enthalten.</w:t>
      </w:r>
      <w:r>
        <w:rPr>
          <w:spacing w:val="-12"/>
        </w:rPr>
        <w:t xml:space="preserve"> </w:t>
      </w:r>
      <w:r>
        <w:t>Auf</w:t>
      </w:r>
      <w:r>
        <w:rPr>
          <w:spacing w:val="-11"/>
        </w:rPr>
        <w:t xml:space="preserve"> </w:t>
      </w:r>
      <w:r>
        <w:t>eine</w:t>
      </w:r>
      <w:r>
        <w:rPr>
          <w:spacing w:val="-12"/>
        </w:rPr>
        <w:t xml:space="preserve"> </w:t>
      </w:r>
      <w:r>
        <w:t>Darstellung</w:t>
      </w:r>
      <w:r>
        <w:rPr>
          <w:spacing w:val="-10"/>
        </w:rPr>
        <w:t xml:space="preserve"> </w:t>
      </w:r>
      <w:r>
        <w:t>der</w:t>
      </w:r>
      <w:r>
        <w:rPr>
          <w:spacing w:val="-13"/>
        </w:rPr>
        <w:t xml:space="preserve"> </w:t>
      </w:r>
      <w:r>
        <w:t>Erfolgsaussich- ten der Anfechtungsklage kommt es nicht an. Hinsichtlich der übrigen Einzelheiten des Sach- und Streitstands kann sich der benachrichtigte Gesellschafter ohne We</w:t>
      </w:r>
      <w:r>
        <w:t>iteres selbst Kenntnis verschaffen. § 113 Absatz 3 Satz 1 HGB-E begründet damit keine fortlaufende Unterrichtungspflicht, es sei denn, die Klage wird</w:t>
      </w:r>
      <w:r>
        <w:rPr>
          <w:spacing w:val="-6"/>
        </w:rPr>
        <w:t xml:space="preserve"> </w:t>
      </w:r>
      <w:r>
        <w:t>erweitert.</w:t>
      </w:r>
    </w:p>
    <w:p w14:paraId="5ACF86DF" w14:textId="77777777" w:rsidR="00C66901" w:rsidRDefault="00C66901">
      <w:pPr>
        <w:pStyle w:val="Textkrper"/>
        <w:spacing w:before="9"/>
        <w:rPr>
          <w:sz w:val="20"/>
        </w:rPr>
      </w:pPr>
    </w:p>
    <w:p w14:paraId="5ACF86E0" w14:textId="77777777" w:rsidR="00C66901" w:rsidRDefault="00F47839">
      <w:pPr>
        <w:pStyle w:val="Textkrper"/>
        <w:ind w:left="102" w:right="968"/>
        <w:jc w:val="both"/>
      </w:pPr>
      <w:r>
        <w:t>Nach § 113 Absatz 3 Satz 3 HGB-E hat das Gericht auf eine unverzügliche Unterrichtung hinzuwir</w:t>
      </w:r>
      <w:r>
        <w:t>ken.</w:t>
      </w:r>
      <w:r>
        <w:rPr>
          <w:spacing w:val="-11"/>
        </w:rPr>
        <w:t xml:space="preserve"> </w:t>
      </w:r>
      <w:r>
        <w:t>Es</w:t>
      </w:r>
      <w:r>
        <w:rPr>
          <w:spacing w:val="-12"/>
        </w:rPr>
        <w:t xml:space="preserve"> </w:t>
      </w:r>
      <w:r>
        <w:t>muss</w:t>
      </w:r>
      <w:r>
        <w:rPr>
          <w:spacing w:val="-9"/>
        </w:rPr>
        <w:t xml:space="preserve"> </w:t>
      </w:r>
      <w:r>
        <w:t>im</w:t>
      </w:r>
      <w:r>
        <w:rPr>
          <w:spacing w:val="-11"/>
        </w:rPr>
        <w:t xml:space="preserve"> </w:t>
      </w:r>
      <w:r>
        <w:t>Freibeweis</w:t>
      </w:r>
      <w:r>
        <w:rPr>
          <w:spacing w:val="-9"/>
        </w:rPr>
        <w:t xml:space="preserve"> </w:t>
      </w:r>
      <w:r>
        <w:t>kontrollieren,</w:t>
      </w:r>
      <w:r>
        <w:rPr>
          <w:spacing w:val="-11"/>
        </w:rPr>
        <w:t xml:space="preserve"> </w:t>
      </w:r>
      <w:r>
        <w:t>ob</w:t>
      </w:r>
      <w:r>
        <w:rPr>
          <w:spacing w:val="-10"/>
        </w:rPr>
        <w:t xml:space="preserve"> </w:t>
      </w:r>
      <w:r>
        <w:t>die</w:t>
      </w:r>
      <w:r>
        <w:rPr>
          <w:spacing w:val="-12"/>
        </w:rPr>
        <w:t xml:space="preserve"> </w:t>
      </w:r>
      <w:r>
        <w:t>Gesellschaft</w:t>
      </w:r>
      <w:r>
        <w:rPr>
          <w:spacing w:val="-9"/>
        </w:rPr>
        <w:t xml:space="preserve"> </w:t>
      </w:r>
      <w:r>
        <w:t>ihrer</w:t>
      </w:r>
      <w:r>
        <w:rPr>
          <w:spacing w:val="-13"/>
        </w:rPr>
        <w:t xml:space="preserve"> </w:t>
      </w:r>
      <w:r>
        <w:t>Unterrichtungs- pflicht</w:t>
      </w:r>
      <w:r>
        <w:rPr>
          <w:spacing w:val="-10"/>
        </w:rPr>
        <w:t xml:space="preserve"> </w:t>
      </w:r>
      <w:r>
        <w:t>nachgekommen</w:t>
      </w:r>
      <w:r>
        <w:rPr>
          <w:spacing w:val="-14"/>
        </w:rPr>
        <w:t xml:space="preserve"> </w:t>
      </w:r>
      <w:r>
        <w:t>ist,</w:t>
      </w:r>
      <w:r>
        <w:rPr>
          <w:spacing w:val="-10"/>
        </w:rPr>
        <w:t xml:space="preserve"> </w:t>
      </w:r>
      <w:r>
        <w:t>und</w:t>
      </w:r>
      <w:r>
        <w:rPr>
          <w:spacing w:val="-11"/>
        </w:rPr>
        <w:t xml:space="preserve"> </w:t>
      </w:r>
      <w:r>
        <w:t>es</w:t>
      </w:r>
      <w:r>
        <w:rPr>
          <w:spacing w:val="-11"/>
        </w:rPr>
        <w:t xml:space="preserve"> </w:t>
      </w:r>
      <w:r>
        <w:t>hat</w:t>
      </w:r>
      <w:r>
        <w:rPr>
          <w:spacing w:val="-10"/>
        </w:rPr>
        <w:t xml:space="preserve"> </w:t>
      </w:r>
      <w:r>
        <w:t>im</w:t>
      </w:r>
      <w:r>
        <w:rPr>
          <w:spacing w:val="-10"/>
        </w:rPr>
        <w:t xml:space="preserve"> </w:t>
      </w:r>
      <w:r>
        <w:t>Einzelfall</w:t>
      </w:r>
      <w:r>
        <w:rPr>
          <w:spacing w:val="-12"/>
        </w:rPr>
        <w:t xml:space="preserve"> </w:t>
      </w:r>
      <w:r>
        <w:t>selbst</w:t>
      </w:r>
      <w:r>
        <w:rPr>
          <w:spacing w:val="-10"/>
        </w:rPr>
        <w:t xml:space="preserve"> </w:t>
      </w:r>
      <w:r>
        <w:t>zu</w:t>
      </w:r>
      <w:r>
        <w:rPr>
          <w:spacing w:val="-11"/>
        </w:rPr>
        <w:t xml:space="preserve"> </w:t>
      </w:r>
      <w:r>
        <w:t>unterrichten</w:t>
      </w:r>
      <w:r>
        <w:rPr>
          <w:spacing w:val="-13"/>
        </w:rPr>
        <w:t xml:space="preserve"> </w:t>
      </w:r>
      <w:r>
        <w:t>(vgl.</w:t>
      </w:r>
      <w:r>
        <w:rPr>
          <w:spacing w:val="-10"/>
        </w:rPr>
        <w:t xml:space="preserve"> </w:t>
      </w:r>
      <w:r>
        <w:t>Rensen,</w:t>
      </w:r>
      <w:r>
        <w:rPr>
          <w:spacing w:val="-10"/>
        </w:rPr>
        <w:t xml:space="preserve"> </w:t>
      </w:r>
      <w:r>
        <w:t>NZG 2011,</w:t>
      </w:r>
      <w:r>
        <w:rPr>
          <w:spacing w:val="-4"/>
        </w:rPr>
        <w:t xml:space="preserve"> </w:t>
      </w:r>
      <w:r>
        <w:t>569,</w:t>
      </w:r>
      <w:r>
        <w:rPr>
          <w:spacing w:val="-7"/>
        </w:rPr>
        <w:t xml:space="preserve"> </w:t>
      </w:r>
      <w:r>
        <w:t>570;</w:t>
      </w:r>
      <w:r>
        <w:rPr>
          <w:spacing w:val="-12"/>
        </w:rPr>
        <w:t xml:space="preserve"> </w:t>
      </w:r>
      <w:r>
        <w:t>Wertenbruch,</w:t>
      </w:r>
      <w:r>
        <w:rPr>
          <w:spacing w:val="-4"/>
        </w:rPr>
        <w:t xml:space="preserve"> </w:t>
      </w:r>
      <w:r>
        <w:t>in:</w:t>
      </w:r>
      <w:r>
        <w:rPr>
          <w:spacing w:val="-4"/>
        </w:rPr>
        <w:t xml:space="preserve"> </w:t>
      </w:r>
      <w:r>
        <w:t>MünchKomm-GmbHG,</w:t>
      </w:r>
      <w:r>
        <w:rPr>
          <w:spacing w:val="-4"/>
        </w:rPr>
        <w:t xml:space="preserve"> </w:t>
      </w:r>
      <w:r>
        <w:t>2.</w:t>
      </w:r>
      <w:r>
        <w:rPr>
          <w:spacing w:val="-2"/>
        </w:rPr>
        <w:t xml:space="preserve"> </w:t>
      </w:r>
      <w:r>
        <w:t>Aufl.</w:t>
      </w:r>
      <w:r>
        <w:rPr>
          <w:spacing w:val="-3"/>
        </w:rPr>
        <w:t xml:space="preserve"> </w:t>
      </w:r>
      <w:r>
        <w:t>2016,</w:t>
      </w:r>
      <w:r>
        <w:rPr>
          <w:spacing w:val="-6"/>
        </w:rPr>
        <w:t xml:space="preserve"> </w:t>
      </w:r>
      <w:r>
        <w:t>Anh.</w:t>
      </w:r>
      <w:r>
        <w:rPr>
          <w:spacing w:val="-4"/>
        </w:rPr>
        <w:t xml:space="preserve"> </w:t>
      </w:r>
      <w:r>
        <w:t>§</w:t>
      </w:r>
      <w:r>
        <w:rPr>
          <w:spacing w:val="-1"/>
        </w:rPr>
        <w:t xml:space="preserve"> </w:t>
      </w:r>
      <w:r>
        <w:t>47</w:t>
      </w:r>
      <w:r>
        <w:rPr>
          <w:spacing w:val="-8"/>
        </w:rPr>
        <w:t xml:space="preserve"> </w:t>
      </w:r>
      <w:r>
        <w:t>Rn.</w:t>
      </w:r>
      <w:r>
        <w:t xml:space="preserve"> </w:t>
      </w:r>
      <w:r>
        <w:t xml:space="preserve">221). Dazu wird sich das Gericht im Regelfall auf eine Erklärung der beklagten Gesellschaft ver- lassen können, alle anderen Gesellschafter ordnungsgemäß unterrichtet </w:t>
      </w:r>
      <w:r>
        <w:rPr>
          <w:spacing w:val="-3"/>
        </w:rPr>
        <w:t xml:space="preserve">zu </w:t>
      </w:r>
      <w:r>
        <w:t>haben. Beste- hen</w:t>
      </w:r>
      <w:r>
        <w:rPr>
          <w:spacing w:val="-4"/>
        </w:rPr>
        <w:t xml:space="preserve"> </w:t>
      </w:r>
      <w:r>
        <w:t>hieran</w:t>
      </w:r>
      <w:r>
        <w:rPr>
          <w:spacing w:val="-4"/>
        </w:rPr>
        <w:t xml:space="preserve"> </w:t>
      </w:r>
      <w:r>
        <w:t>im</w:t>
      </w:r>
      <w:r>
        <w:rPr>
          <w:spacing w:val="-5"/>
        </w:rPr>
        <w:t xml:space="preserve"> </w:t>
      </w:r>
      <w:r>
        <w:t>Einzelfall</w:t>
      </w:r>
      <w:r>
        <w:rPr>
          <w:spacing w:val="-5"/>
        </w:rPr>
        <w:t xml:space="preserve"> </w:t>
      </w:r>
      <w:r>
        <w:t>berechtigte</w:t>
      </w:r>
      <w:r>
        <w:rPr>
          <w:spacing w:val="-6"/>
        </w:rPr>
        <w:t xml:space="preserve"> </w:t>
      </w:r>
      <w:r>
        <w:t>Zweifel,</w:t>
      </w:r>
      <w:r>
        <w:rPr>
          <w:spacing w:val="-5"/>
        </w:rPr>
        <w:t xml:space="preserve"> </w:t>
      </w:r>
      <w:r>
        <w:t>kann</w:t>
      </w:r>
      <w:r>
        <w:rPr>
          <w:spacing w:val="-6"/>
        </w:rPr>
        <w:t xml:space="preserve"> </w:t>
      </w:r>
      <w:r>
        <w:t>sich</w:t>
      </w:r>
      <w:r>
        <w:rPr>
          <w:spacing w:val="-4"/>
        </w:rPr>
        <w:t xml:space="preserve"> </w:t>
      </w:r>
      <w:r>
        <w:t>das</w:t>
      </w:r>
      <w:r>
        <w:rPr>
          <w:spacing w:val="-6"/>
        </w:rPr>
        <w:t xml:space="preserve"> </w:t>
      </w:r>
      <w:r>
        <w:t>Gericht</w:t>
      </w:r>
      <w:r>
        <w:rPr>
          <w:spacing w:val="-3"/>
        </w:rPr>
        <w:t xml:space="preserve"> </w:t>
      </w:r>
      <w:r>
        <w:t>die</w:t>
      </w:r>
      <w:r>
        <w:rPr>
          <w:spacing w:val="-4"/>
        </w:rPr>
        <w:t xml:space="preserve"> </w:t>
      </w:r>
      <w:r>
        <w:t>Unterlagen</w:t>
      </w:r>
      <w:r>
        <w:rPr>
          <w:spacing w:val="-7"/>
        </w:rPr>
        <w:t xml:space="preserve"> </w:t>
      </w:r>
      <w:r>
        <w:t>vorlegen lassen, aus denen sich die Unterrichtung der anderen Gesellschafter ergibt und diese mit dem im Handelsregister ausgewiesenen Gesellschafterbestand abgleichen. Es ist daher davon auszugehen, dass sich der Aufwand für die Gerichte in</w:t>
      </w:r>
      <w:r>
        <w:t xml:space="preserve"> Grenzen halten</w:t>
      </w:r>
      <w:r>
        <w:rPr>
          <w:spacing w:val="-15"/>
        </w:rPr>
        <w:t xml:space="preserve"> </w:t>
      </w:r>
      <w:r>
        <w:t>wird.</w:t>
      </w:r>
    </w:p>
    <w:p w14:paraId="5ACF86E1" w14:textId="77777777" w:rsidR="00C66901" w:rsidRDefault="00C66901">
      <w:pPr>
        <w:pStyle w:val="Textkrper"/>
        <w:spacing w:before="10"/>
        <w:rPr>
          <w:sz w:val="20"/>
        </w:rPr>
      </w:pPr>
    </w:p>
    <w:p w14:paraId="5ACF86E2" w14:textId="77777777" w:rsidR="00C66901" w:rsidRDefault="00F47839">
      <w:pPr>
        <w:pStyle w:val="Textkrper"/>
        <w:ind w:left="102" w:right="968"/>
        <w:jc w:val="both"/>
      </w:pPr>
      <w:r>
        <w:t>Als</w:t>
      </w:r>
      <w:r>
        <w:rPr>
          <w:spacing w:val="-8"/>
        </w:rPr>
        <w:t xml:space="preserve"> </w:t>
      </w:r>
      <w:r>
        <w:t>Rechtsfolge</w:t>
      </w:r>
      <w:r>
        <w:rPr>
          <w:spacing w:val="-10"/>
        </w:rPr>
        <w:t xml:space="preserve"> </w:t>
      </w:r>
      <w:r>
        <w:t>zielt</w:t>
      </w:r>
      <w:r>
        <w:rPr>
          <w:spacing w:val="-7"/>
        </w:rPr>
        <w:t xml:space="preserve"> </w:t>
      </w:r>
      <w:r>
        <w:t>die</w:t>
      </w:r>
      <w:r>
        <w:rPr>
          <w:spacing w:val="-8"/>
        </w:rPr>
        <w:t xml:space="preserve"> </w:t>
      </w:r>
      <w:r>
        <w:t>Unterrichtungspflicht</w:t>
      </w:r>
      <w:r>
        <w:rPr>
          <w:spacing w:val="-10"/>
        </w:rPr>
        <w:t xml:space="preserve"> </w:t>
      </w:r>
      <w:r>
        <w:t>darauf</w:t>
      </w:r>
      <w:r>
        <w:rPr>
          <w:spacing w:val="-5"/>
        </w:rPr>
        <w:t xml:space="preserve"> </w:t>
      </w:r>
      <w:r>
        <w:t>ab,</w:t>
      </w:r>
      <w:r>
        <w:rPr>
          <w:spacing w:val="-7"/>
        </w:rPr>
        <w:t xml:space="preserve"> </w:t>
      </w:r>
      <w:r>
        <w:t>dass</w:t>
      </w:r>
      <w:r>
        <w:rPr>
          <w:spacing w:val="-10"/>
        </w:rPr>
        <w:t xml:space="preserve"> </w:t>
      </w:r>
      <w:r>
        <w:t>sich</w:t>
      </w:r>
      <w:r>
        <w:rPr>
          <w:spacing w:val="-8"/>
        </w:rPr>
        <w:t xml:space="preserve"> </w:t>
      </w:r>
      <w:r>
        <w:t>der</w:t>
      </w:r>
      <w:r>
        <w:rPr>
          <w:spacing w:val="-8"/>
        </w:rPr>
        <w:t xml:space="preserve"> </w:t>
      </w:r>
      <w:r>
        <w:t>andere</w:t>
      </w:r>
      <w:r>
        <w:rPr>
          <w:spacing w:val="-10"/>
        </w:rPr>
        <w:t xml:space="preserve"> </w:t>
      </w:r>
      <w:r>
        <w:t>Gesellschaf- ter als streitgenössischer Nebenintervenient an dem Rechtsstreit beteiligen kann. Eine</w:t>
      </w:r>
      <w:r>
        <w:rPr>
          <w:spacing w:val="-44"/>
        </w:rPr>
        <w:t xml:space="preserve"> </w:t>
      </w:r>
      <w:r>
        <w:t>Be- fristung der Nebenintervention auf Klägerseite ist abweichend von § 246 Absatz 4 Satz 2 AktG nicht angezeigt. Der streitgenössische Nebenintervenient wi</w:t>
      </w:r>
      <w:r>
        <w:t>rd dadurch nicht besser- gestellt als der Kläger. Auch für ihn gilt, dass er den Rechtsstreit in der Lage annehmen muss, in der er sich im Zeitpunkt des Beitritts befindet (§ 67 Halbsatz 1 ZPO). Von der unterstützten Partei endgültig versäumte Angriffs- un</w:t>
      </w:r>
      <w:r>
        <w:t>d Verteidigungsmittel kann demnach auch der streitgenössische Nebenintervenient nicht mehr in den Prozess einführen, einge- tretene Verspätungs- oder Präklusionslagen hat er ohne Rücksicht auf ihren Rechtsgrund hinzunehmen</w:t>
      </w:r>
      <w:r>
        <w:rPr>
          <w:spacing w:val="-17"/>
        </w:rPr>
        <w:t xml:space="preserve"> </w:t>
      </w:r>
      <w:r>
        <w:t>(vgl.</w:t>
      </w:r>
      <w:r>
        <w:rPr>
          <w:spacing w:val="-18"/>
        </w:rPr>
        <w:t xml:space="preserve"> </w:t>
      </w:r>
      <w:r>
        <w:t>Goslar/von</w:t>
      </w:r>
      <w:r>
        <w:rPr>
          <w:spacing w:val="-17"/>
        </w:rPr>
        <w:t xml:space="preserve"> </w:t>
      </w:r>
      <w:r>
        <w:t>der</w:t>
      </w:r>
      <w:r>
        <w:rPr>
          <w:spacing w:val="-18"/>
        </w:rPr>
        <w:t xml:space="preserve"> </w:t>
      </w:r>
      <w:r>
        <w:t>Linden,</w:t>
      </w:r>
      <w:r>
        <w:rPr>
          <w:spacing w:val="-22"/>
        </w:rPr>
        <w:t xml:space="preserve"> </w:t>
      </w:r>
      <w:r>
        <w:rPr>
          <w:spacing w:val="2"/>
        </w:rPr>
        <w:t>WM</w:t>
      </w:r>
      <w:r>
        <w:rPr>
          <w:spacing w:val="-22"/>
        </w:rPr>
        <w:t xml:space="preserve"> </w:t>
      </w:r>
      <w:r>
        <w:t>2009,</w:t>
      </w:r>
      <w:r>
        <w:rPr>
          <w:spacing w:val="-16"/>
        </w:rPr>
        <w:t xml:space="preserve"> </w:t>
      </w:r>
      <w:r>
        <w:t>492,</w:t>
      </w:r>
      <w:r>
        <w:rPr>
          <w:spacing w:val="-18"/>
        </w:rPr>
        <w:t xml:space="preserve"> </w:t>
      </w:r>
      <w:r>
        <w:t>496).</w:t>
      </w:r>
      <w:r>
        <w:rPr>
          <w:spacing w:val="-16"/>
        </w:rPr>
        <w:t xml:space="preserve"> </w:t>
      </w:r>
      <w:r>
        <w:t>Soweit</w:t>
      </w:r>
      <w:r>
        <w:rPr>
          <w:spacing w:val="-16"/>
        </w:rPr>
        <w:t xml:space="preserve"> </w:t>
      </w:r>
      <w:r>
        <w:t>die</w:t>
      </w:r>
      <w:r>
        <w:rPr>
          <w:spacing w:val="-19"/>
        </w:rPr>
        <w:t xml:space="preserve"> </w:t>
      </w:r>
      <w:r>
        <w:t>Interventionsfrist in</w:t>
      </w:r>
      <w:r>
        <w:rPr>
          <w:spacing w:val="-11"/>
        </w:rPr>
        <w:t xml:space="preserve"> </w:t>
      </w:r>
      <w:r>
        <w:t>§</w:t>
      </w:r>
      <w:r>
        <w:rPr>
          <w:spacing w:val="-2"/>
        </w:rPr>
        <w:t xml:space="preserve"> </w:t>
      </w:r>
      <w:r>
        <w:t>246</w:t>
      </w:r>
      <w:r>
        <w:rPr>
          <w:spacing w:val="-14"/>
        </w:rPr>
        <w:t xml:space="preserve"> </w:t>
      </w:r>
      <w:r>
        <w:t>Absatz</w:t>
      </w:r>
      <w:r>
        <w:rPr>
          <w:spacing w:val="-3"/>
        </w:rPr>
        <w:t xml:space="preserve"> </w:t>
      </w:r>
      <w:r>
        <w:t>4</w:t>
      </w:r>
      <w:r>
        <w:rPr>
          <w:spacing w:val="-11"/>
        </w:rPr>
        <w:t xml:space="preserve"> </w:t>
      </w:r>
      <w:r>
        <w:t>Satz</w:t>
      </w:r>
      <w:r>
        <w:rPr>
          <w:spacing w:val="-3"/>
        </w:rPr>
        <w:t xml:space="preserve"> </w:t>
      </w:r>
      <w:r>
        <w:t>2</w:t>
      </w:r>
      <w:r>
        <w:rPr>
          <w:spacing w:val="-13"/>
        </w:rPr>
        <w:t xml:space="preserve"> </w:t>
      </w:r>
      <w:r>
        <w:t>AktG</w:t>
      </w:r>
      <w:r>
        <w:rPr>
          <w:spacing w:val="-12"/>
        </w:rPr>
        <w:t xml:space="preserve"> </w:t>
      </w:r>
      <w:r>
        <w:t>schließlich</w:t>
      </w:r>
      <w:r>
        <w:rPr>
          <w:spacing w:val="-11"/>
        </w:rPr>
        <w:t xml:space="preserve"> </w:t>
      </w:r>
      <w:r>
        <w:t>auch</w:t>
      </w:r>
      <w:r>
        <w:rPr>
          <w:spacing w:val="-11"/>
        </w:rPr>
        <w:t xml:space="preserve"> </w:t>
      </w:r>
      <w:r>
        <w:t>oder</w:t>
      </w:r>
      <w:r>
        <w:rPr>
          <w:spacing w:val="-13"/>
        </w:rPr>
        <w:t xml:space="preserve"> </w:t>
      </w:r>
      <w:r>
        <w:t>gerade</w:t>
      </w:r>
      <w:r>
        <w:rPr>
          <w:spacing w:val="-14"/>
        </w:rPr>
        <w:t xml:space="preserve"> </w:t>
      </w:r>
      <w:r>
        <w:t>als</w:t>
      </w:r>
      <w:r>
        <w:rPr>
          <w:spacing w:val="-13"/>
        </w:rPr>
        <w:t xml:space="preserve"> </w:t>
      </w:r>
      <w:r>
        <w:t>ein</w:t>
      </w:r>
      <w:r>
        <w:rPr>
          <w:spacing w:val="-11"/>
        </w:rPr>
        <w:t xml:space="preserve"> </w:t>
      </w:r>
      <w:r>
        <w:t>Mittel</w:t>
      </w:r>
      <w:r>
        <w:rPr>
          <w:spacing w:val="-12"/>
        </w:rPr>
        <w:t xml:space="preserve"> </w:t>
      </w:r>
      <w:r>
        <w:t>zur</w:t>
      </w:r>
      <w:r>
        <w:rPr>
          <w:spacing w:val="-10"/>
        </w:rPr>
        <w:t xml:space="preserve"> </w:t>
      </w:r>
      <w:r>
        <w:t>Beschränkung des Klagegewerbes zu verstehen ist, trägt diese Begründung bei Personengesellschaften nicht im gleichen Maße wie bei d</w:t>
      </w:r>
      <w:r>
        <w:t>er</w:t>
      </w:r>
      <w:r>
        <w:rPr>
          <w:spacing w:val="-3"/>
        </w:rPr>
        <w:t xml:space="preserve"> </w:t>
      </w:r>
      <w:r>
        <w:t>Aktiengesellschaft.</w:t>
      </w:r>
    </w:p>
    <w:p w14:paraId="5ACF86E3" w14:textId="77777777" w:rsidR="00C66901" w:rsidRDefault="00C66901">
      <w:pPr>
        <w:pStyle w:val="Textkrper"/>
        <w:spacing w:before="1"/>
        <w:rPr>
          <w:sz w:val="21"/>
        </w:rPr>
      </w:pPr>
    </w:p>
    <w:p w14:paraId="5ACF86E4" w14:textId="77777777" w:rsidR="00C66901" w:rsidRDefault="00F47839">
      <w:pPr>
        <w:pStyle w:val="Textkrper"/>
        <w:ind w:left="102" w:right="970"/>
        <w:jc w:val="both"/>
      </w:pPr>
      <w:r>
        <w:t>Unterbleibt eine ordnungsgemäße Unterrichtung, ist diese nicht notwendig in derselben</w:t>
      </w:r>
      <w:r>
        <w:rPr>
          <w:spacing w:val="-41"/>
        </w:rPr>
        <w:t xml:space="preserve"> </w:t>
      </w:r>
      <w:r>
        <w:t>In- stanz, wohl aber in demselben Verfahren nachzuholen. Dazu kann eine Wiedereröffnung der mündlichen Verhandlung gemäß § 156 Absatz 2 Nummer 1 Z</w:t>
      </w:r>
      <w:r>
        <w:t>PO geboten sein. Als streitgenössischer Nebenintervenient ist der Beitretende befugt, auch gegen den Wider- spruch der von ihm unterstützten Partei Verteidigungsmittel und Prozesshandlungen vor- zunehmen. Die Berufungsfrist beginnt für den Streithelfer, de</w:t>
      </w:r>
      <w:r>
        <w:t>r im ersten Rechtszug nicht beigetreten</w:t>
      </w:r>
      <w:r>
        <w:rPr>
          <w:spacing w:val="-18"/>
        </w:rPr>
        <w:t xml:space="preserve"> </w:t>
      </w:r>
      <w:r>
        <w:t>ist,</w:t>
      </w:r>
      <w:r>
        <w:rPr>
          <w:spacing w:val="-17"/>
        </w:rPr>
        <w:t xml:space="preserve"> </w:t>
      </w:r>
      <w:r>
        <w:t>mit</w:t>
      </w:r>
      <w:r>
        <w:rPr>
          <w:spacing w:val="-17"/>
        </w:rPr>
        <w:t xml:space="preserve"> </w:t>
      </w:r>
      <w:r>
        <w:t>der</w:t>
      </w:r>
      <w:r>
        <w:rPr>
          <w:spacing w:val="-17"/>
        </w:rPr>
        <w:t xml:space="preserve"> </w:t>
      </w:r>
      <w:r>
        <w:t>Zustellung</w:t>
      </w:r>
      <w:r>
        <w:rPr>
          <w:spacing w:val="-16"/>
        </w:rPr>
        <w:t xml:space="preserve"> </w:t>
      </w:r>
      <w:r>
        <w:t>des</w:t>
      </w:r>
      <w:r>
        <w:rPr>
          <w:spacing w:val="-16"/>
        </w:rPr>
        <w:t xml:space="preserve"> </w:t>
      </w:r>
      <w:r>
        <w:t>Urteils</w:t>
      </w:r>
      <w:r>
        <w:rPr>
          <w:spacing w:val="-16"/>
        </w:rPr>
        <w:t xml:space="preserve"> </w:t>
      </w:r>
      <w:r>
        <w:t>an</w:t>
      </w:r>
      <w:r>
        <w:rPr>
          <w:spacing w:val="-19"/>
        </w:rPr>
        <w:t xml:space="preserve"> </w:t>
      </w:r>
      <w:r>
        <w:t>die</w:t>
      </w:r>
      <w:r>
        <w:rPr>
          <w:spacing w:val="-16"/>
        </w:rPr>
        <w:t xml:space="preserve"> </w:t>
      </w:r>
      <w:r>
        <w:t>Hauptpartei.</w:t>
      </w:r>
      <w:r>
        <w:rPr>
          <w:spacing w:val="-17"/>
        </w:rPr>
        <w:t xml:space="preserve"> </w:t>
      </w:r>
      <w:r>
        <w:t>Kann</w:t>
      </w:r>
      <w:r>
        <w:rPr>
          <w:spacing w:val="-16"/>
        </w:rPr>
        <w:t xml:space="preserve"> </w:t>
      </w:r>
      <w:r>
        <w:t>er</w:t>
      </w:r>
      <w:r>
        <w:rPr>
          <w:spacing w:val="-17"/>
        </w:rPr>
        <w:t xml:space="preserve"> </w:t>
      </w:r>
      <w:r>
        <w:t>glaubhaft</w:t>
      </w:r>
      <w:r>
        <w:rPr>
          <w:spacing w:val="-17"/>
        </w:rPr>
        <w:t xml:space="preserve"> </w:t>
      </w:r>
      <w:r>
        <w:t>machen, dass</w:t>
      </w:r>
      <w:r>
        <w:rPr>
          <w:spacing w:val="-6"/>
        </w:rPr>
        <w:t xml:space="preserve"> </w:t>
      </w:r>
      <w:r>
        <w:t>er</w:t>
      </w:r>
      <w:r>
        <w:rPr>
          <w:spacing w:val="-10"/>
        </w:rPr>
        <w:t xml:space="preserve"> </w:t>
      </w:r>
      <w:r>
        <w:t>keine</w:t>
      </w:r>
      <w:r>
        <w:rPr>
          <w:spacing w:val="-9"/>
        </w:rPr>
        <w:t xml:space="preserve"> </w:t>
      </w:r>
      <w:r>
        <w:t>Kenntnis</w:t>
      </w:r>
      <w:r>
        <w:rPr>
          <w:spacing w:val="-8"/>
        </w:rPr>
        <w:t xml:space="preserve"> </w:t>
      </w:r>
      <w:r>
        <w:t>von</w:t>
      </w:r>
      <w:r>
        <w:rPr>
          <w:spacing w:val="-6"/>
        </w:rPr>
        <w:t xml:space="preserve"> </w:t>
      </w:r>
      <w:r>
        <w:t>der</w:t>
      </w:r>
      <w:r>
        <w:rPr>
          <w:spacing w:val="-8"/>
        </w:rPr>
        <w:t xml:space="preserve"> </w:t>
      </w:r>
      <w:r>
        <w:t>Klage</w:t>
      </w:r>
      <w:r>
        <w:rPr>
          <w:spacing w:val="-9"/>
        </w:rPr>
        <w:t xml:space="preserve"> </w:t>
      </w:r>
      <w:r>
        <w:t>hatte,</w:t>
      </w:r>
      <w:r>
        <w:rPr>
          <w:spacing w:val="-7"/>
        </w:rPr>
        <w:t xml:space="preserve"> </w:t>
      </w:r>
      <w:r>
        <w:t>insbesondere</w:t>
      </w:r>
      <w:r>
        <w:rPr>
          <w:spacing w:val="-9"/>
        </w:rPr>
        <w:t xml:space="preserve"> </w:t>
      </w:r>
      <w:r>
        <w:t>nicht</w:t>
      </w:r>
      <w:r>
        <w:rPr>
          <w:spacing w:val="-8"/>
        </w:rPr>
        <w:t xml:space="preserve"> </w:t>
      </w:r>
      <w:r>
        <w:t>von</w:t>
      </w:r>
      <w:r>
        <w:rPr>
          <w:spacing w:val="-7"/>
        </w:rPr>
        <w:t xml:space="preserve"> </w:t>
      </w:r>
      <w:r>
        <w:t>der</w:t>
      </w:r>
      <w:r>
        <w:rPr>
          <w:spacing w:val="-8"/>
        </w:rPr>
        <w:t xml:space="preserve"> </w:t>
      </w:r>
      <w:r>
        <w:t>Gesellschaft</w:t>
      </w:r>
      <w:r>
        <w:rPr>
          <w:spacing w:val="-7"/>
        </w:rPr>
        <w:t xml:space="preserve"> </w:t>
      </w:r>
      <w:r>
        <w:t>unter- richtet</w:t>
      </w:r>
      <w:r>
        <w:rPr>
          <w:spacing w:val="-10"/>
        </w:rPr>
        <w:t xml:space="preserve"> </w:t>
      </w:r>
      <w:r>
        <w:t>wurde,</w:t>
      </w:r>
      <w:r>
        <w:rPr>
          <w:spacing w:val="-10"/>
        </w:rPr>
        <w:t xml:space="preserve"> </w:t>
      </w:r>
      <w:r>
        <w:t>kann</w:t>
      </w:r>
      <w:r>
        <w:rPr>
          <w:spacing w:val="-9"/>
        </w:rPr>
        <w:t xml:space="preserve"> </w:t>
      </w:r>
      <w:r>
        <w:t>ihm</w:t>
      </w:r>
      <w:r>
        <w:rPr>
          <w:spacing w:val="-10"/>
        </w:rPr>
        <w:t xml:space="preserve"> </w:t>
      </w:r>
      <w:r>
        <w:t>Wiedereinsetzung</w:t>
      </w:r>
      <w:r>
        <w:rPr>
          <w:spacing w:val="-9"/>
        </w:rPr>
        <w:t xml:space="preserve"> </w:t>
      </w:r>
      <w:r>
        <w:t>in</w:t>
      </w:r>
      <w:r>
        <w:rPr>
          <w:spacing w:val="-9"/>
        </w:rPr>
        <w:t xml:space="preserve"> </w:t>
      </w:r>
      <w:r>
        <w:t>den</w:t>
      </w:r>
      <w:r>
        <w:rPr>
          <w:spacing w:val="-11"/>
        </w:rPr>
        <w:t xml:space="preserve"> </w:t>
      </w:r>
      <w:r>
        <w:t>vorigen</w:t>
      </w:r>
      <w:r>
        <w:rPr>
          <w:spacing w:val="-12"/>
        </w:rPr>
        <w:t xml:space="preserve"> </w:t>
      </w:r>
      <w:r>
        <w:t>Stand</w:t>
      </w:r>
      <w:r>
        <w:rPr>
          <w:spacing w:val="-14"/>
        </w:rPr>
        <w:t xml:space="preserve"> </w:t>
      </w:r>
      <w:r>
        <w:t>gewährt</w:t>
      </w:r>
      <w:r>
        <w:rPr>
          <w:spacing w:val="-8"/>
        </w:rPr>
        <w:t xml:space="preserve"> </w:t>
      </w:r>
      <w:r>
        <w:t>werden</w:t>
      </w:r>
      <w:r>
        <w:rPr>
          <w:spacing w:val="-12"/>
        </w:rPr>
        <w:t xml:space="preserve"> </w:t>
      </w:r>
      <w:r>
        <w:t>(vgl.</w:t>
      </w:r>
      <w:r>
        <w:rPr>
          <w:spacing w:val="-10"/>
        </w:rPr>
        <w:t xml:space="preserve"> </w:t>
      </w:r>
      <w:r>
        <w:t>BGH, Beschl. v. 31.08.2008 – II ZB 4/07, juris Rn. 14 = NZG 2008, 428; Leinekugel, in: BeckOK, GmbHG, Stand: 01.08.2020, Anh. § 47 Rn. 209). Zudem kann eine Verletzung der Unter- richtungspflicht e</w:t>
      </w:r>
      <w:r>
        <w:t>inen Schadensersatzanspruch gegen die Gesellschaft</w:t>
      </w:r>
      <w:r>
        <w:rPr>
          <w:spacing w:val="-10"/>
        </w:rPr>
        <w:t xml:space="preserve"> </w:t>
      </w:r>
      <w:r>
        <w:t>begründen.</w:t>
      </w:r>
    </w:p>
    <w:p w14:paraId="5ACF86E5" w14:textId="77777777" w:rsidR="00C66901" w:rsidRDefault="00C66901">
      <w:pPr>
        <w:jc w:val="both"/>
        <w:sectPr w:rsidR="00C66901">
          <w:pgSz w:w="11910" w:h="16840"/>
          <w:pgMar w:top="940" w:right="440" w:bottom="280" w:left="1600" w:header="712" w:footer="0" w:gutter="0"/>
          <w:cols w:space="720"/>
        </w:sectPr>
      </w:pPr>
    </w:p>
    <w:p w14:paraId="5ACF86E6" w14:textId="77777777" w:rsidR="00C66901" w:rsidRDefault="00F47839">
      <w:pPr>
        <w:pStyle w:val="berschrift3"/>
        <w:spacing w:before="169"/>
      </w:pPr>
      <w:r>
        <w:lastRenderedPageBreak/>
        <w:t>Zu Absatz 4</w:t>
      </w:r>
    </w:p>
    <w:p w14:paraId="5ACF86E7" w14:textId="77777777" w:rsidR="00C66901" w:rsidRDefault="00C66901">
      <w:pPr>
        <w:pStyle w:val="Textkrper"/>
        <w:spacing w:before="2"/>
        <w:rPr>
          <w:b/>
          <w:sz w:val="21"/>
        </w:rPr>
      </w:pPr>
    </w:p>
    <w:p w14:paraId="5ACF86E8" w14:textId="77777777" w:rsidR="00C66901" w:rsidRDefault="00F47839">
      <w:pPr>
        <w:pStyle w:val="Textkrper"/>
        <w:ind w:left="102" w:right="972"/>
        <w:jc w:val="both"/>
      </w:pPr>
      <w:r>
        <w:t>Absatz 4 ist dem geltenden § 246 Absatz 3 Satz 4 und 6 AktG nachgebildet. Mehrere An- fechtungsprozesse sind zur gleichzeitigen Verhandlung und Entscheidung zu ver</w:t>
      </w:r>
      <w:r>
        <w:t>binden. Der dem Gericht sonst durch § 147 ZPO eingeräumte Ermessensspielraum besteht in die- sem</w:t>
      </w:r>
      <w:r>
        <w:rPr>
          <w:spacing w:val="-8"/>
        </w:rPr>
        <w:t xml:space="preserve"> </w:t>
      </w:r>
      <w:r>
        <w:t>Fall</w:t>
      </w:r>
      <w:r>
        <w:rPr>
          <w:spacing w:val="-10"/>
        </w:rPr>
        <w:t xml:space="preserve"> </w:t>
      </w:r>
      <w:r>
        <w:t>nicht.</w:t>
      </w:r>
      <w:r>
        <w:rPr>
          <w:spacing w:val="-8"/>
        </w:rPr>
        <w:t xml:space="preserve"> </w:t>
      </w:r>
      <w:r>
        <w:t>Bezweckt</w:t>
      </w:r>
      <w:r>
        <w:rPr>
          <w:spacing w:val="-10"/>
        </w:rPr>
        <w:t xml:space="preserve"> </w:t>
      </w:r>
      <w:r>
        <w:t>ist</w:t>
      </w:r>
      <w:r>
        <w:rPr>
          <w:spacing w:val="-8"/>
        </w:rPr>
        <w:t xml:space="preserve"> </w:t>
      </w:r>
      <w:r>
        <w:t>vor</w:t>
      </w:r>
      <w:r>
        <w:rPr>
          <w:spacing w:val="-8"/>
        </w:rPr>
        <w:t xml:space="preserve"> </w:t>
      </w:r>
      <w:r>
        <w:t>allem,</w:t>
      </w:r>
      <w:r>
        <w:rPr>
          <w:spacing w:val="-9"/>
        </w:rPr>
        <w:t xml:space="preserve"> </w:t>
      </w:r>
      <w:r>
        <w:t>divergierende</w:t>
      </w:r>
      <w:r>
        <w:rPr>
          <w:spacing w:val="-9"/>
        </w:rPr>
        <w:t xml:space="preserve"> </w:t>
      </w:r>
      <w:r>
        <w:t>Entscheidungen</w:t>
      </w:r>
      <w:r>
        <w:rPr>
          <w:spacing w:val="-9"/>
        </w:rPr>
        <w:t xml:space="preserve"> </w:t>
      </w:r>
      <w:r>
        <w:t>über</w:t>
      </w:r>
      <w:r>
        <w:rPr>
          <w:spacing w:val="-10"/>
        </w:rPr>
        <w:t xml:space="preserve"> </w:t>
      </w:r>
      <w:r>
        <w:t>die</w:t>
      </w:r>
      <w:r>
        <w:rPr>
          <w:spacing w:val="-13"/>
        </w:rPr>
        <w:t xml:space="preserve"> </w:t>
      </w:r>
      <w:r>
        <w:t>Wirksamkeit des Beschlusses wegen der erweiterten Gestaltungs- und Rechtskraftwirkung</w:t>
      </w:r>
      <w:r>
        <w:t xml:space="preserve"> des Urteils im</w:t>
      </w:r>
      <w:r>
        <w:rPr>
          <w:spacing w:val="-10"/>
        </w:rPr>
        <w:t xml:space="preserve"> </w:t>
      </w:r>
      <w:r>
        <w:t>Anfechtungsprozess</w:t>
      </w:r>
      <w:r>
        <w:rPr>
          <w:spacing w:val="-11"/>
        </w:rPr>
        <w:t xml:space="preserve"> </w:t>
      </w:r>
      <w:r>
        <w:t>zu</w:t>
      </w:r>
      <w:r>
        <w:rPr>
          <w:spacing w:val="-11"/>
        </w:rPr>
        <w:t xml:space="preserve"> </w:t>
      </w:r>
      <w:r>
        <w:t>verhindern.</w:t>
      </w:r>
      <w:r>
        <w:rPr>
          <w:spacing w:val="-10"/>
        </w:rPr>
        <w:t xml:space="preserve"> </w:t>
      </w:r>
      <w:r>
        <w:t>Der</w:t>
      </w:r>
      <w:r>
        <w:rPr>
          <w:spacing w:val="-12"/>
        </w:rPr>
        <w:t xml:space="preserve"> </w:t>
      </w:r>
      <w:r>
        <w:t>konkrete</w:t>
      </w:r>
      <w:r>
        <w:rPr>
          <w:spacing w:val="-11"/>
        </w:rPr>
        <w:t xml:space="preserve"> </w:t>
      </w:r>
      <w:r>
        <w:t>Anwendungsbereich</w:t>
      </w:r>
      <w:r>
        <w:rPr>
          <w:spacing w:val="-11"/>
        </w:rPr>
        <w:t xml:space="preserve"> </w:t>
      </w:r>
      <w:r>
        <w:t>der</w:t>
      </w:r>
      <w:r>
        <w:rPr>
          <w:spacing w:val="-10"/>
        </w:rPr>
        <w:t xml:space="preserve"> </w:t>
      </w:r>
      <w:r>
        <w:t>Vorschrift</w:t>
      </w:r>
      <w:r>
        <w:rPr>
          <w:spacing w:val="-12"/>
        </w:rPr>
        <w:t xml:space="preserve"> </w:t>
      </w:r>
      <w:r>
        <w:t>be- stimmt sich folglich nach dem hier nicht abschließend zu beurteilenden</w:t>
      </w:r>
      <w:r>
        <w:rPr>
          <w:spacing w:val="-23"/>
        </w:rPr>
        <w:t xml:space="preserve"> </w:t>
      </w:r>
      <w:r>
        <w:t>Streitgegenstand.</w:t>
      </w:r>
    </w:p>
    <w:p w14:paraId="5ACF86E9" w14:textId="77777777" w:rsidR="00C66901" w:rsidRDefault="00C66901">
      <w:pPr>
        <w:pStyle w:val="Textkrper"/>
        <w:spacing w:before="11"/>
        <w:rPr>
          <w:sz w:val="20"/>
        </w:rPr>
      </w:pPr>
    </w:p>
    <w:p w14:paraId="5ACF86EA" w14:textId="77777777" w:rsidR="00C66901" w:rsidRDefault="00F47839">
      <w:pPr>
        <w:pStyle w:val="Textkrper"/>
        <w:ind w:left="102" w:right="967"/>
        <w:jc w:val="both"/>
      </w:pPr>
      <w:r>
        <w:t>Da</w:t>
      </w:r>
      <w:r>
        <w:rPr>
          <w:spacing w:val="-16"/>
        </w:rPr>
        <w:t xml:space="preserve"> </w:t>
      </w:r>
      <w:r>
        <w:t>eine</w:t>
      </w:r>
      <w:r>
        <w:rPr>
          <w:spacing w:val="-16"/>
        </w:rPr>
        <w:t xml:space="preserve"> </w:t>
      </w:r>
      <w:r>
        <w:t>gemeinsame</w:t>
      </w:r>
      <w:r>
        <w:rPr>
          <w:spacing w:val="-16"/>
        </w:rPr>
        <w:t xml:space="preserve"> </w:t>
      </w:r>
      <w:r>
        <w:t>Entscheidung</w:t>
      </w:r>
      <w:r>
        <w:rPr>
          <w:spacing w:val="-14"/>
        </w:rPr>
        <w:t xml:space="preserve"> </w:t>
      </w:r>
      <w:r>
        <w:t>nach</w:t>
      </w:r>
      <w:r>
        <w:rPr>
          <w:spacing w:val="-16"/>
        </w:rPr>
        <w:t xml:space="preserve"> </w:t>
      </w:r>
      <w:r>
        <w:t>dem</w:t>
      </w:r>
      <w:r>
        <w:rPr>
          <w:spacing w:val="-17"/>
        </w:rPr>
        <w:t xml:space="preserve"> </w:t>
      </w:r>
      <w:r>
        <w:t>Regelungskonzept</w:t>
      </w:r>
      <w:r>
        <w:rPr>
          <w:spacing w:val="-15"/>
        </w:rPr>
        <w:t xml:space="preserve"> </w:t>
      </w:r>
      <w:r>
        <w:t>des</w:t>
      </w:r>
      <w:r>
        <w:rPr>
          <w:spacing w:val="-16"/>
        </w:rPr>
        <w:t xml:space="preserve"> </w:t>
      </w:r>
      <w:r>
        <w:t>§</w:t>
      </w:r>
      <w:r>
        <w:rPr>
          <w:spacing w:val="-1"/>
        </w:rPr>
        <w:t xml:space="preserve"> </w:t>
      </w:r>
      <w:r>
        <w:t>147</w:t>
      </w:r>
      <w:r>
        <w:rPr>
          <w:spacing w:val="-19"/>
        </w:rPr>
        <w:t xml:space="preserve"> </w:t>
      </w:r>
      <w:r>
        <w:t>ZPO</w:t>
      </w:r>
      <w:r>
        <w:rPr>
          <w:spacing w:val="-15"/>
        </w:rPr>
        <w:t xml:space="preserve"> </w:t>
      </w:r>
      <w:r>
        <w:t>auch</w:t>
      </w:r>
      <w:r>
        <w:rPr>
          <w:spacing w:val="-19"/>
        </w:rPr>
        <w:t xml:space="preserve"> </w:t>
      </w:r>
      <w:r>
        <w:t>eine gemeinsame Verhandlung voraussetzt, dürfte der Termin zur mündlichen Verhandlung nach</w:t>
      </w:r>
      <w:r>
        <w:rPr>
          <w:spacing w:val="-11"/>
        </w:rPr>
        <w:t xml:space="preserve"> </w:t>
      </w:r>
      <w:r>
        <w:t>§</w:t>
      </w:r>
      <w:r>
        <w:rPr>
          <w:spacing w:val="-4"/>
        </w:rPr>
        <w:t xml:space="preserve"> </w:t>
      </w:r>
      <w:r>
        <w:t>279</w:t>
      </w:r>
      <w:r>
        <w:rPr>
          <w:spacing w:val="-14"/>
        </w:rPr>
        <w:t xml:space="preserve"> </w:t>
      </w:r>
      <w:r>
        <w:t>ZPO</w:t>
      </w:r>
      <w:r>
        <w:rPr>
          <w:spacing w:val="-15"/>
        </w:rPr>
        <w:t xml:space="preserve"> </w:t>
      </w:r>
      <w:r>
        <w:t>(früher</w:t>
      </w:r>
      <w:r>
        <w:rPr>
          <w:spacing w:val="-13"/>
        </w:rPr>
        <w:t xml:space="preserve"> </w:t>
      </w:r>
      <w:r>
        <w:t>erster</w:t>
      </w:r>
      <w:r>
        <w:rPr>
          <w:spacing w:val="-15"/>
        </w:rPr>
        <w:t xml:space="preserve"> </w:t>
      </w:r>
      <w:r>
        <w:t>Termin</w:t>
      </w:r>
      <w:r>
        <w:rPr>
          <w:spacing w:val="-11"/>
        </w:rPr>
        <w:t xml:space="preserve"> </w:t>
      </w:r>
      <w:r>
        <w:t>und</w:t>
      </w:r>
      <w:r>
        <w:rPr>
          <w:spacing w:val="-14"/>
        </w:rPr>
        <w:t xml:space="preserve"> </w:t>
      </w:r>
      <w:r>
        <w:t>Haupttermin)</w:t>
      </w:r>
      <w:r>
        <w:rPr>
          <w:spacing w:val="-13"/>
        </w:rPr>
        <w:t xml:space="preserve"> </w:t>
      </w:r>
      <w:r>
        <w:t>oder</w:t>
      </w:r>
      <w:r>
        <w:rPr>
          <w:spacing w:val="-12"/>
        </w:rPr>
        <w:t xml:space="preserve"> </w:t>
      </w:r>
      <w:r>
        <w:t>äquivalent</w:t>
      </w:r>
      <w:r>
        <w:rPr>
          <w:spacing w:val="-10"/>
        </w:rPr>
        <w:t xml:space="preserve"> </w:t>
      </w:r>
      <w:r>
        <w:t>die</w:t>
      </w:r>
      <w:r>
        <w:rPr>
          <w:spacing w:val="-13"/>
        </w:rPr>
        <w:t xml:space="preserve"> </w:t>
      </w:r>
      <w:r>
        <w:t>Anordnung</w:t>
      </w:r>
      <w:r>
        <w:rPr>
          <w:spacing w:val="-11"/>
        </w:rPr>
        <w:t xml:space="preserve"> </w:t>
      </w:r>
      <w:r>
        <w:t>des schriftlichen</w:t>
      </w:r>
      <w:r>
        <w:rPr>
          <w:spacing w:val="-9"/>
        </w:rPr>
        <w:t xml:space="preserve"> </w:t>
      </w:r>
      <w:r>
        <w:t>Vorverfahrens</w:t>
      </w:r>
      <w:r>
        <w:rPr>
          <w:spacing w:val="-9"/>
        </w:rPr>
        <w:t xml:space="preserve"> </w:t>
      </w:r>
      <w:r>
        <w:t>nach</w:t>
      </w:r>
      <w:r>
        <w:rPr>
          <w:spacing w:val="-11"/>
        </w:rPr>
        <w:t xml:space="preserve"> </w:t>
      </w:r>
      <w:r>
        <w:t>§ 276</w:t>
      </w:r>
      <w:r>
        <w:rPr>
          <w:spacing w:val="-11"/>
        </w:rPr>
        <w:t xml:space="preserve"> </w:t>
      </w:r>
      <w:r>
        <w:t>ZPO</w:t>
      </w:r>
      <w:r>
        <w:rPr>
          <w:spacing w:val="-10"/>
        </w:rPr>
        <w:t xml:space="preserve"> </w:t>
      </w:r>
      <w:r>
        <w:t>an</w:t>
      </w:r>
      <w:r>
        <w:rPr>
          <w:spacing w:val="-12"/>
        </w:rPr>
        <w:t xml:space="preserve"> </w:t>
      </w:r>
      <w:r>
        <w:t>sich</w:t>
      </w:r>
      <w:r>
        <w:rPr>
          <w:spacing w:val="-9"/>
        </w:rPr>
        <w:t xml:space="preserve"> </w:t>
      </w:r>
      <w:r>
        <w:t>nicht</w:t>
      </w:r>
      <w:r>
        <w:rPr>
          <w:spacing w:val="-10"/>
        </w:rPr>
        <w:t xml:space="preserve"> </w:t>
      </w:r>
      <w:r>
        <w:t>vor</w:t>
      </w:r>
      <w:r>
        <w:rPr>
          <w:spacing w:val="-8"/>
        </w:rPr>
        <w:t xml:space="preserve"> </w:t>
      </w:r>
      <w:r>
        <w:t>Ablauf</w:t>
      </w:r>
      <w:r>
        <w:rPr>
          <w:spacing w:val="-8"/>
        </w:rPr>
        <w:t xml:space="preserve"> </w:t>
      </w:r>
      <w:r>
        <w:t>der</w:t>
      </w:r>
      <w:r>
        <w:rPr>
          <w:spacing w:val="-10"/>
        </w:rPr>
        <w:t xml:space="preserve"> </w:t>
      </w:r>
      <w:r>
        <w:t>Klagefrist</w:t>
      </w:r>
      <w:r>
        <w:rPr>
          <w:spacing w:val="-10"/>
        </w:rPr>
        <w:t xml:space="preserve"> </w:t>
      </w:r>
      <w:r>
        <w:t>erfolgen. Diese Vorgabe erscheint im Einzelfall zu starr, zumal sie einen mindestens dreimonatigen Verfahrensstillstand</w:t>
      </w:r>
      <w:r>
        <w:rPr>
          <w:spacing w:val="-9"/>
        </w:rPr>
        <w:t xml:space="preserve"> </w:t>
      </w:r>
      <w:r>
        <w:t>zur</w:t>
      </w:r>
      <w:r>
        <w:rPr>
          <w:spacing w:val="-8"/>
        </w:rPr>
        <w:t xml:space="preserve"> </w:t>
      </w:r>
      <w:r>
        <w:t>Folge</w:t>
      </w:r>
      <w:r>
        <w:rPr>
          <w:spacing w:val="-6"/>
        </w:rPr>
        <w:t xml:space="preserve"> </w:t>
      </w:r>
      <w:r>
        <w:t>haben</w:t>
      </w:r>
      <w:r>
        <w:rPr>
          <w:spacing w:val="-11"/>
        </w:rPr>
        <w:t xml:space="preserve"> </w:t>
      </w:r>
      <w:r>
        <w:t>kann.</w:t>
      </w:r>
      <w:r>
        <w:rPr>
          <w:spacing w:val="-5"/>
        </w:rPr>
        <w:t xml:space="preserve"> </w:t>
      </w:r>
      <w:r>
        <w:t>Deshalb</w:t>
      </w:r>
      <w:r>
        <w:rPr>
          <w:spacing w:val="-6"/>
        </w:rPr>
        <w:t xml:space="preserve"> </w:t>
      </w:r>
      <w:r>
        <w:t>bestimmt</w:t>
      </w:r>
      <w:r>
        <w:rPr>
          <w:spacing w:val="-4"/>
        </w:rPr>
        <w:t xml:space="preserve"> </w:t>
      </w:r>
      <w:r>
        <w:t>§</w:t>
      </w:r>
      <w:r>
        <w:rPr>
          <w:spacing w:val="-4"/>
        </w:rPr>
        <w:t xml:space="preserve"> </w:t>
      </w:r>
      <w:r>
        <w:t>113</w:t>
      </w:r>
      <w:r>
        <w:rPr>
          <w:spacing w:val="-2"/>
        </w:rPr>
        <w:t xml:space="preserve"> </w:t>
      </w:r>
      <w:r>
        <w:t>Absatz</w:t>
      </w:r>
      <w:r>
        <w:rPr>
          <w:spacing w:val="-4"/>
        </w:rPr>
        <w:t xml:space="preserve"> </w:t>
      </w:r>
      <w:r>
        <w:t>4</w:t>
      </w:r>
      <w:r>
        <w:rPr>
          <w:spacing w:val="-2"/>
        </w:rPr>
        <w:t xml:space="preserve"> </w:t>
      </w:r>
      <w:r>
        <w:t>Satz</w:t>
      </w:r>
      <w:r>
        <w:rPr>
          <w:spacing w:val="-3"/>
        </w:rPr>
        <w:t xml:space="preserve"> </w:t>
      </w:r>
      <w:r>
        <w:t>1</w:t>
      </w:r>
      <w:r>
        <w:rPr>
          <w:spacing w:val="-6"/>
        </w:rPr>
        <w:t xml:space="preserve"> </w:t>
      </w:r>
      <w:r>
        <w:t xml:space="preserve">HGB- E, dass das Gericht im Regelfall noch nicht verhandeln und vor Ablauf </w:t>
      </w:r>
      <w:r>
        <w:t>der dreimonatigen Anfechtungsfrist</w:t>
      </w:r>
      <w:r>
        <w:rPr>
          <w:spacing w:val="-11"/>
        </w:rPr>
        <w:t xml:space="preserve"> </w:t>
      </w:r>
      <w:r>
        <w:t>nicht</w:t>
      </w:r>
      <w:r>
        <w:rPr>
          <w:spacing w:val="-11"/>
        </w:rPr>
        <w:t xml:space="preserve"> </w:t>
      </w:r>
      <w:r>
        <w:t>in</w:t>
      </w:r>
      <w:r>
        <w:rPr>
          <w:spacing w:val="-17"/>
        </w:rPr>
        <w:t xml:space="preserve"> </w:t>
      </w:r>
      <w:r>
        <w:t>der</w:t>
      </w:r>
      <w:r>
        <w:rPr>
          <w:spacing w:val="-11"/>
        </w:rPr>
        <w:t xml:space="preserve"> </w:t>
      </w:r>
      <w:r>
        <w:t>Sache</w:t>
      </w:r>
      <w:r>
        <w:rPr>
          <w:spacing w:val="-14"/>
        </w:rPr>
        <w:t xml:space="preserve"> </w:t>
      </w:r>
      <w:r>
        <w:t>entscheiden</w:t>
      </w:r>
      <w:r>
        <w:rPr>
          <w:spacing w:val="-14"/>
        </w:rPr>
        <w:t xml:space="preserve"> </w:t>
      </w:r>
      <w:r>
        <w:t>„soll“,</w:t>
      </w:r>
      <w:r>
        <w:rPr>
          <w:spacing w:val="-11"/>
        </w:rPr>
        <w:t xml:space="preserve"> </w:t>
      </w:r>
      <w:r>
        <w:t>wovon</w:t>
      </w:r>
      <w:r>
        <w:rPr>
          <w:spacing w:val="-12"/>
        </w:rPr>
        <w:t xml:space="preserve"> </w:t>
      </w:r>
      <w:r>
        <w:t>im</w:t>
      </w:r>
      <w:r>
        <w:rPr>
          <w:spacing w:val="-11"/>
        </w:rPr>
        <w:t xml:space="preserve"> </w:t>
      </w:r>
      <w:r>
        <w:t>Ausnahmefall</w:t>
      </w:r>
      <w:r>
        <w:rPr>
          <w:spacing w:val="-13"/>
        </w:rPr>
        <w:t xml:space="preserve"> </w:t>
      </w:r>
      <w:r>
        <w:t>abgewichen werden</w:t>
      </w:r>
      <w:r>
        <w:rPr>
          <w:spacing w:val="-14"/>
        </w:rPr>
        <w:t xml:space="preserve"> </w:t>
      </w:r>
      <w:r>
        <w:t>kann.</w:t>
      </w:r>
      <w:r>
        <w:rPr>
          <w:spacing w:val="-19"/>
        </w:rPr>
        <w:t xml:space="preserve"> </w:t>
      </w:r>
      <w:r>
        <w:t>Wird</w:t>
      </w:r>
      <w:r>
        <w:rPr>
          <w:spacing w:val="-16"/>
        </w:rPr>
        <w:t xml:space="preserve"> </w:t>
      </w:r>
      <w:r>
        <w:t>ein</w:t>
      </w:r>
      <w:r>
        <w:rPr>
          <w:spacing w:val="-13"/>
        </w:rPr>
        <w:t xml:space="preserve"> </w:t>
      </w:r>
      <w:r>
        <w:t>Anfechtungsprozess</w:t>
      </w:r>
      <w:r>
        <w:rPr>
          <w:spacing w:val="-13"/>
        </w:rPr>
        <w:t xml:space="preserve"> </w:t>
      </w:r>
      <w:r>
        <w:t>hinzuverbunden,</w:t>
      </w:r>
      <w:r>
        <w:rPr>
          <w:spacing w:val="-12"/>
        </w:rPr>
        <w:t xml:space="preserve"> </w:t>
      </w:r>
      <w:r>
        <w:t>ist</w:t>
      </w:r>
      <w:r>
        <w:rPr>
          <w:spacing w:val="-15"/>
        </w:rPr>
        <w:t xml:space="preserve"> </w:t>
      </w:r>
      <w:r>
        <w:t>das</w:t>
      </w:r>
      <w:r>
        <w:rPr>
          <w:spacing w:val="-18"/>
        </w:rPr>
        <w:t xml:space="preserve"> </w:t>
      </w:r>
      <w:r>
        <w:t>rechtliche</w:t>
      </w:r>
      <w:r>
        <w:rPr>
          <w:spacing w:val="-16"/>
        </w:rPr>
        <w:t xml:space="preserve"> </w:t>
      </w:r>
      <w:r>
        <w:t>Gehör</w:t>
      </w:r>
      <w:r>
        <w:rPr>
          <w:spacing w:val="-15"/>
        </w:rPr>
        <w:t xml:space="preserve"> </w:t>
      </w:r>
      <w:r>
        <w:t>nach- zuholen.</w:t>
      </w:r>
      <w:r>
        <w:rPr>
          <w:spacing w:val="-11"/>
        </w:rPr>
        <w:t xml:space="preserve"> </w:t>
      </w:r>
      <w:r>
        <w:t>Hierfür</w:t>
      </w:r>
      <w:r>
        <w:rPr>
          <w:spacing w:val="-14"/>
        </w:rPr>
        <w:t xml:space="preserve"> </w:t>
      </w:r>
      <w:r>
        <w:t>bietet</w:t>
      </w:r>
      <w:r>
        <w:rPr>
          <w:spacing w:val="-13"/>
        </w:rPr>
        <w:t xml:space="preserve"> </w:t>
      </w:r>
      <w:r>
        <w:t>die</w:t>
      </w:r>
      <w:r>
        <w:rPr>
          <w:spacing w:val="-12"/>
        </w:rPr>
        <w:t xml:space="preserve"> </w:t>
      </w:r>
      <w:r>
        <w:t>Zivilprozessordnung</w:t>
      </w:r>
      <w:r>
        <w:rPr>
          <w:spacing w:val="-12"/>
        </w:rPr>
        <w:t xml:space="preserve"> </w:t>
      </w:r>
      <w:r>
        <w:t>durch</w:t>
      </w:r>
      <w:r>
        <w:rPr>
          <w:spacing w:val="-19"/>
        </w:rPr>
        <w:t xml:space="preserve"> </w:t>
      </w:r>
      <w:r>
        <w:t>Wiedereröffnung</w:t>
      </w:r>
      <w:r>
        <w:rPr>
          <w:spacing w:val="-10"/>
        </w:rPr>
        <w:t xml:space="preserve"> </w:t>
      </w:r>
      <w:r>
        <w:t>der</w:t>
      </w:r>
      <w:r>
        <w:rPr>
          <w:spacing w:val="-14"/>
        </w:rPr>
        <w:t xml:space="preserve"> </w:t>
      </w:r>
      <w:r>
        <w:t>mündlichen</w:t>
      </w:r>
      <w:r>
        <w:rPr>
          <w:spacing w:val="-12"/>
        </w:rPr>
        <w:t xml:space="preserve"> </w:t>
      </w:r>
      <w:r>
        <w:t>Ver- handlung nach § 156 Absatz 1 Nummer 1, 2 ZPO hinreichend</w:t>
      </w:r>
      <w:r>
        <w:rPr>
          <w:spacing w:val="-7"/>
        </w:rPr>
        <w:t xml:space="preserve"> </w:t>
      </w:r>
      <w:r>
        <w:t>Gelegenheit.</w:t>
      </w:r>
    </w:p>
    <w:p w14:paraId="5ACF86EB" w14:textId="77777777" w:rsidR="00C66901" w:rsidRDefault="00C66901">
      <w:pPr>
        <w:pStyle w:val="Textkrper"/>
        <w:spacing w:before="7"/>
        <w:rPr>
          <w:sz w:val="20"/>
        </w:rPr>
      </w:pPr>
    </w:p>
    <w:p w14:paraId="5ACF86EC" w14:textId="77777777" w:rsidR="00C66901" w:rsidRDefault="00F47839">
      <w:pPr>
        <w:pStyle w:val="berschrift3"/>
      </w:pPr>
      <w:r>
        <w:t>Zu Absatz 5</w:t>
      </w:r>
    </w:p>
    <w:p w14:paraId="5ACF86ED" w14:textId="77777777" w:rsidR="00C66901" w:rsidRDefault="00C66901">
      <w:pPr>
        <w:pStyle w:val="Textkrper"/>
        <w:spacing w:before="2"/>
        <w:rPr>
          <w:b/>
          <w:sz w:val="21"/>
        </w:rPr>
      </w:pPr>
    </w:p>
    <w:p w14:paraId="5ACF86EE" w14:textId="77777777" w:rsidR="00C66901" w:rsidRDefault="00F47839">
      <w:pPr>
        <w:pStyle w:val="Textkrper"/>
        <w:ind w:left="102" w:right="969"/>
        <w:jc w:val="both"/>
      </w:pPr>
      <w:r>
        <w:t>Absatz</w:t>
      </w:r>
      <w:r>
        <w:rPr>
          <w:spacing w:val="-4"/>
        </w:rPr>
        <w:t xml:space="preserve"> </w:t>
      </w:r>
      <w:r>
        <w:t>5</w:t>
      </w:r>
      <w:r>
        <w:rPr>
          <w:spacing w:val="-13"/>
        </w:rPr>
        <w:t xml:space="preserve"> </w:t>
      </w:r>
      <w:r>
        <w:t>regelt</w:t>
      </w:r>
      <w:r>
        <w:rPr>
          <w:spacing w:val="-11"/>
        </w:rPr>
        <w:t xml:space="preserve"> </w:t>
      </w:r>
      <w:r>
        <w:t>in</w:t>
      </w:r>
      <w:r>
        <w:rPr>
          <w:spacing w:val="-10"/>
        </w:rPr>
        <w:t xml:space="preserve"> </w:t>
      </w:r>
      <w:r>
        <w:t>Anlehnung</w:t>
      </w:r>
      <w:r>
        <w:rPr>
          <w:spacing w:val="-10"/>
        </w:rPr>
        <w:t xml:space="preserve"> </w:t>
      </w:r>
      <w:r>
        <w:t>an</w:t>
      </w:r>
      <w:r>
        <w:rPr>
          <w:spacing w:val="-13"/>
        </w:rPr>
        <w:t xml:space="preserve"> </w:t>
      </w:r>
      <w:r>
        <w:t>den</w:t>
      </w:r>
      <w:r>
        <w:rPr>
          <w:spacing w:val="-15"/>
        </w:rPr>
        <w:t xml:space="preserve"> </w:t>
      </w:r>
      <w:r>
        <w:t>geltenden</w:t>
      </w:r>
      <w:r>
        <w:rPr>
          <w:spacing w:val="-13"/>
        </w:rPr>
        <w:t xml:space="preserve"> </w:t>
      </w:r>
      <w:r>
        <w:t>§</w:t>
      </w:r>
      <w:r>
        <w:rPr>
          <w:spacing w:val="-2"/>
        </w:rPr>
        <w:t xml:space="preserve"> </w:t>
      </w:r>
      <w:r>
        <w:t>247</w:t>
      </w:r>
      <w:r>
        <w:rPr>
          <w:spacing w:val="-11"/>
        </w:rPr>
        <w:t xml:space="preserve"> </w:t>
      </w:r>
      <w:r>
        <w:t>Absatz</w:t>
      </w:r>
      <w:r>
        <w:rPr>
          <w:spacing w:val="-3"/>
        </w:rPr>
        <w:t xml:space="preserve"> </w:t>
      </w:r>
      <w:r>
        <w:t>1</w:t>
      </w:r>
      <w:r>
        <w:rPr>
          <w:spacing w:val="-10"/>
        </w:rPr>
        <w:t xml:space="preserve"> </w:t>
      </w:r>
      <w:r>
        <w:t>Satz</w:t>
      </w:r>
      <w:r>
        <w:rPr>
          <w:spacing w:val="-3"/>
        </w:rPr>
        <w:t xml:space="preserve"> </w:t>
      </w:r>
      <w:r>
        <w:t>1</w:t>
      </w:r>
      <w:r>
        <w:rPr>
          <w:spacing w:val="-10"/>
        </w:rPr>
        <w:t xml:space="preserve"> </w:t>
      </w:r>
      <w:r>
        <w:t>AktG</w:t>
      </w:r>
      <w:r>
        <w:rPr>
          <w:spacing w:val="-14"/>
        </w:rPr>
        <w:t xml:space="preserve"> </w:t>
      </w:r>
      <w:r>
        <w:t>die</w:t>
      </w:r>
      <w:r>
        <w:rPr>
          <w:spacing w:val="-10"/>
        </w:rPr>
        <w:t xml:space="preserve"> </w:t>
      </w:r>
      <w:r>
        <w:t>Bemessung des</w:t>
      </w:r>
      <w:r>
        <w:rPr>
          <w:spacing w:val="-14"/>
        </w:rPr>
        <w:t xml:space="preserve"> </w:t>
      </w:r>
      <w:r>
        <w:t>Streitwerts</w:t>
      </w:r>
      <w:r>
        <w:rPr>
          <w:spacing w:val="-17"/>
        </w:rPr>
        <w:t xml:space="preserve"> </w:t>
      </w:r>
      <w:r>
        <w:t>von</w:t>
      </w:r>
      <w:r>
        <w:rPr>
          <w:spacing w:val="-15"/>
        </w:rPr>
        <w:t xml:space="preserve"> </w:t>
      </w:r>
      <w:r>
        <w:t>Anfechtungs-</w:t>
      </w:r>
      <w:r>
        <w:rPr>
          <w:spacing w:val="-16"/>
        </w:rPr>
        <w:t xml:space="preserve"> </w:t>
      </w:r>
      <w:r>
        <w:t>und</w:t>
      </w:r>
      <w:r>
        <w:rPr>
          <w:spacing w:val="-17"/>
        </w:rPr>
        <w:t xml:space="preserve"> </w:t>
      </w:r>
      <w:r>
        <w:t>Nichtigkeits</w:t>
      </w:r>
      <w:r>
        <w:t>klagen.</w:t>
      </w:r>
      <w:r>
        <w:rPr>
          <w:spacing w:val="-16"/>
        </w:rPr>
        <w:t xml:space="preserve"> </w:t>
      </w:r>
      <w:r>
        <w:t>Abweichend</w:t>
      </w:r>
      <w:r>
        <w:rPr>
          <w:spacing w:val="-15"/>
        </w:rPr>
        <w:t xml:space="preserve"> </w:t>
      </w:r>
      <w:r>
        <w:t>von</w:t>
      </w:r>
      <w:r>
        <w:rPr>
          <w:spacing w:val="-17"/>
        </w:rPr>
        <w:t xml:space="preserve"> </w:t>
      </w:r>
      <w:r>
        <w:t>den</w:t>
      </w:r>
      <w:r>
        <w:rPr>
          <w:spacing w:val="-14"/>
        </w:rPr>
        <w:t xml:space="preserve"> </w:t>
      </w:r>
      <w:r>
        <w:t>allgemeinen Grundsätzen der Streitwertbemessung nach § 48 Absatz 1 Satz 1 GKG, § 3 ZPO ist die Bedeutung der Streitsache für beide Parteien nach billigem Ermessen zu berücksichtigen. Die</w:t>
      </w:r>
      <w:r>
        <w:rPr>
          <w:spacing w:val="-4"/>
        </w:rPr>
        <w:t xml:space="preserve"> </w:t>
      </w:r>
      <w:r>
        <w:t>Regelung</w:t>
      </w:r>
      <w:r>
        <w:rPr>
          <w:spacing w:val="-4"/>
        </w:rPr>
        <w:t xml:space="preserve"> </w:t>
      </w:r>
      <w:r>
        <w:t>beruht</w:t>
      </w:r>
      <w:r>
        <w:rPr>
          <w:spacing w:val="-3"/>
        </w:rPr>
        <w:t xml:space="preserve"> </w:t>
      </w:r>
      <w:r>
        <w:t>darauf,</w:t>
      </w:r>
      <w:r>
        <w:rPr>
          <w:spacing w:val="-3"/>
        </w:rPr>
        <w:t xml:space="preserve"> </w:t>
      </w:r>
      <w:r>
        <w:t>dass</w:t>
      </w:r>
      <w:r>
        <w:rPr>
          <w:spacing w:val="-4"/>
        </w:rPr>
        <w:t xml:space="preserve"> </w:t>
      </w:r>
      <w:r>
        <w:t>das</w:t>
      </w:r>
      <w:r>
        <w:rPr>
          <w:spacing w:val="-6"/>
        </w:rPr>
        <w:t xml:space="preserve"> </w:t>
      </w:r>
      <w:r>
        <w:t>Urteil,</w:t>
      </w:r>
      <w:r>
        <w:rPr>
          <w:spacing w:val="-5"/>
        </w:rPr>
        <w:t xml:space="preserve"> </w:t>
      </w:r>
      <w:r>
        <w:t>mit</w:t>
      </w:r>
      <w:r>
        <w:rPr>
          <w:spacing w:val="-7"/>
        </w:rPr>
        <w:t xml:space="preserve"> </w:t>
      </w:r>
      <w:r>
        <w:t>dem</w:t>
      </w:r>
      <w:r>
        <w:rPr>
          <w:spacing w:val="-3"/>
        </w:rPr>
        <w:t xml:space="preserve"> </w:t>
      </w:r>
      <w:r>
        <w:t>der</w:t>
      </w:r>
      <w:r>
        <w:rPr>
          <w:spacing w:val="-3"/>
        </w:rPr>
        <w:t xml:space="preserve"> </w:t>
      </w:r>
      <w:r>
        <w:t>Beschluss</w:t>
      </w:r>
      <w:r>
        <w:rPr>
          <w:spacing w:val="-6"/>
        </w:rPr>
        <w:t xml:space="preserve"> </w:t>
      </w:r>
      <w:r>
        <w:t>für</w:t>
      </w:r>
      <w:r>
        <w:rPr>
          <w:spacing w:val="-6"/>
        </w:rPr>
        <w:t xml:space="preserve"> </w:t>
      </w:r>
      <w:r>
        <w:t>nichtig</w:t>
      </w:r>
      <w:r>
        <w:rPr>
          <w:spacing w:val="-4"/>
        </w:rPr>
        <w:t xml:space="preserve"> </w:t>
      </w:r>
      <w:r>
        <w:t>erklärt</w:t>
      </w:r>
      <w:r>
        <w:rPr>
          <w:spacing w:val="-3"/>
        </w:rPr>
        <w:t xml:space="preserve"> </w:t>
      </w:r>
      <w:r>
        <w:t>oder dessen Nichtigkeit festgestellt wird, infolge der erweiterten materiellen Rechtskraftwirkung nicht nur das Interesse des klagenden Gesellschafters, sondern auch die möglicherweise sehr viel bedeutenderen Inter</w:t>
      </w:r>
      <w:r>
        <w:t>essen der Gesellschaft und der anderen Gesellschafter be- rührt (vgl. § 113 Absatz 6 und § 114</w:t>
      </w:r>
      <w:r>
        <w:rPr>
          <w:spacing w:val="-6"/>
        </w:rPr>
        <w:t xml:space="preserve"> </w:t>
      </w:r>
      <w:r>
        <w:t>HGB-E).</w:t>
      </w:r>
    </w:p>
    <w:p w14:paraId="5ACF86EF" w14:textId="77777777" w:rsidR="00C66901" w:rsidRDefault="00C66901">
      <w:pPr>
        <w:pStyle w:val="Textkrper"/>
        <w:spacing w:before="9"/>
        <w:rPr>
          <w:sz w:val="20"/>
        </w:rPr>
      </w:pPr>
    </w:p>
    <w:p w14:paraId="5ACF86F0" w14:textId="77777777" w:rsidR="00C66901" w:rsidRDefault="00F47839">
      <w:pPr>
        <w:pStyle w:val="Textkrper"/>
        <w:ind w:left="102" w:right="967"/>
        <w:jc w:val="both"/>
      </w:pPr>
      <w:r>
        <w:t>Welchen Wert das Interesse des klagenden Gesellschafters an der Vernichtung des Be- schlusses hat, hängt von dem wirtschaftlichen Erfolg ab, den er dami</w:t>
      </w:r>
      <w:r>
        <w:t>t für sich erstrebt. Auf der Gegenseite ist das Interesse der beklagten Gesellschaft an der Aufrechterhaltung des Beschlusses</w:t>
      </w:r>
      <w:r>
        <w:rPr>
          <w:spacing w:val="-4"/>
        </w:rPr>
        <w:t xml:space="preserve"> </w:t>
      </w:r>
      <w:r>
        <w:t>zu</w:t>
      </w:r>
      <w:r>
        <w:rPr>
          <w:spacing w:val="-4"/>
        </w:rPr>
        <w:t xml:space="preserve"> </w:t>
      </w:r>
      <w:r>
        <w:t>berücksichtigen.</w:t>
      </w:r>
      <w:r>
        <w:rPr>
          <w:spacing w:val="-5"/>
        </w:rPr>
        <w:t xml:space="preserve"> </w:t>
      </w:r>
      <w:r>
        <w:t>Dazu</w:t>
      </w:r>
      <w:r>
        <w:rPr>
          <w:spacing w:val="-4"/>
        </w:rPr>
        <w:t xml:space="preserve"> </w:t>
      </w:r>
      <w:r>
        <w:t>gehört</w:t>
      </w:r>
      <w:r>
        <w:rPr>
          <w:spacing w:val="-5"/>
        </w:rPr>
        <w:t xml:space="preserve"> </w:t>
      </w:r>
      <w:r>
        <w:t>auch</w:t>
      </w:r>
      <w:r>
        <w:rPr>
          <w:spacing w:val="-4"/>
        </w:rPr>
        <w:t xml:space="preserve"> </w:t>
      </w:r>
      <w:r>
        <w:t>das</w:t>
      </w:r>
      <w:r>
        <w:rPr>
          <w:spacing w:val="-6"/>
        </w:rPr>
        <w:t xml:space="preserve"> </w:t>
      </w:r>
      <w:r>
        <w:t>Interesse,</w:t>
      </w:r>
      <w:r>
        <w:rPr>
          <w:spacing w:val="-3"/>
        </w:rPr>
        <w:t xml:space="preserve"> </w:t>
      </w:r>
      <w:r>
        <w:t>das</w:t>
      </w:r>
      <w:r>
        <w:rPr>
          <w:spacing w:val="-4"/>
        </w:rPr>
        <w:t xml:space="preserve"> </w:t>
      </w:r>
      <w:r>
        <w:t>die</w:t>
      </w:r>
      <w:r>
        <w:rPr>
          <w:spacing w:val="-9"/>
        </w:rPr>
        <w:t xml:space="preserve"> </w:t>
      </w:r>
      <w:r>
        <w:t>anderen</w:t>
      </w:r>
      <w:r>
        <w:rPr>
          <w:spacing w:val="-7"/>
        </w:rPr>
        <w:t xml:space="preserve"> </w:t>
      </w:r>
      <w:r>
        <w:t>Gesell- schafter an der Verteidigung des Beschlusses haben, we</w:t>
      </w:r>
      <w:r>
        <w:t>il sie von dem rechtskräftigen Ur- teil gemäß § 113 Absatz 6 und § 114 HGB-E mitbetroffen werden. Für die Gewichtung der Interessen in ihrem Verhältnis zueinander enthält § 113 Absatz 5 HGB-E bewusst keine inhaltliche Vorgabe. Dass die Interessen des Kläge</w:t>
      </w:r>
      <w:r>
        <w:t xml:space="preserve">rs und der Beklagten das gleiche Ge- wicht haben, kann nicht angenommen werden. Richtig ist nur die negative Umschreibung, dass kein Interesse generell das andere überwiegt. </w:t>
      </w:r>
      <w:r>
        <w:rPr>
          <w:spacing w:val="2"/>
        </w:rPr>
        <w:t xml:space="preserve">Wo </w:t>
      </w:r>
      <w:r>
        <w:t>der Schwerpunkt im Einzelfall zu setzen</w:t>
      </w:r>
      <w:r>
        <w:rPr>
          <w:spacing w:val="-12"/>
        </w:rPr>
        <w:t xml:space="preserve"> </w:t>
      </w:r>
      <w:r>
        <w:t>ist,</w:t>
      </w:r>
      <w:r>
        <w:rPr>
          <w:spacing w:val="-12"/>
        </w:rPr>
        <w:t xml:space="preserve"> </w:t>
      </w:r>
      <w:r>
        <w:t>bildet</w:t>
      </w:r>
      <w:r>
        <w:rPr>
          <w:spacing w:val="-11"/>
        </w:rPr>
        <w:t xml:space="preserve"> </w:t>
      </w:r>
      <w:r>
        <w:t>gerade</w:t>
      </w:r>
      <w:r>
        <w:rPr>
          <w:spacing w:val="-16"/>
        </w:rPr>
        <w:t xml:space="preserve"> </w:t>
      </w:r>
      <w:r>
        <w:t>den</w:t>
      </w:r>
      <w:r>
        <w:rPr>
          <w:spacing w:val="-11"/>
        </w:rPr>
        <w:t xml:space="preserve"> </w:t>
      </w:r>
      <w:r>
        <w:t>Kern</w:t>
      </w:r>
      <w:r>
        <w:rPr>
          <w:spacing w:val="-11"/>
        </w:rPr>
        <w:t xml:space="preserve"> </w:t>
      </w:r>
      <w:r>
        <w:t>der</w:t>
      </w:r>
      <w:r>
        <w:rPr>
          <w:spacing w:val="-10"/>
        </w:rPr>
        <w:t xml:space="preserve"> </w:t>
      </w:r>
      <w:r>
        <w:t>Ermesse</w:t>
      </w:r>
      <w:r>
        <w:t>nsausübung</w:t>
      </w:r>
      <w:r>
        <w:rPr>
          <w:spacing w:val="-11"/>
        </w:rPr>
        <w:t xml:space="preserve"> </w:t>
      </w:r>
      <w:r>
        <w:t>(vgl.</w:t>
      </w:r>
      <w:r>
        <w:rPr>
          <w:spacing w:val="-12"/>
        </w:rPr>
        <w:t xml:space="preserve"> </w:t>
      </w:r>
      <w:r>
        <w:t>Hüffer/Schäfer,</w:t>
      </w:r>
      <w:r>
        <w:rPr>
          <w:spacing w:val="-10"/>
        </w:rPr>
        <w:t xml:space="preserve"> </w:t>
      </w:r>
      <w:r>
        <w:t>in:</w:t>
      </w:r>
      <w:r>
        <w:rPr>
          <w:spacing w:val="-10"/>
        </w:rPr>
        <w:t xml:space="preserve"> </w:t>
      </w:r>
      <w:r>
        <w:t>Münch- Komm-AktG, 4. Aufl. 2016, § 247 Rn. 13). Diesbezüglich kann auf die Rechtsprechung zu- rückgegriffen</w:t>
      </w:r>
      <w:r>
        <w:rPr>
          <w:spacing w:val="-8"/>
        </w:rPr>
        <w:t xml:space="preserve"> </w:t>
      </w:r>
      <w:r>
        <w:t>werden,</w:t>
      </w:r>
      <w:r>
        <w:rPr>
          <w:spacing w:val="-7"/>
        </w:rPr>
        <w:t xml:space="preserve"> </w:t>
      </w:r>
      <w:r>
        <w:t>die</w:t>
      </w:r>
      <w:r>
        <w:rPr>
          <w:spacing w:val="-5"/>
        </w:rPr>
        <w:t xml:space="preserve"> </w:t>
      </w:r>
      <w:r>
        <w:t>allgemein</w:t>
      </w:r>
      <w:r>
        <w:rPr>
          <w:spacing w:val="-7"/>
        </w:rPr>
        <w:t xml:space="preserve"> </w:t>
      </w:r>
      <w:r>
        <w:t>bei</w:t>
      </w:r>
      <w:r>
        <w:rPr>
          <w:spacing w:val="-8"/>
        </w:rPr>
        <w:t xml:space="preserve"> </w:t>
      </w:r>
      <w:r>
        <w:t>gesellschaftsrechtlichen</w:t>
      </w:r>
      <w:r>
        <w:rPr>
          <w:spacing w:val="-7"/>
        </w:rPr>
        <w:t xml:space="preserve"> </w:t>
      </w:r>
      <w:r>
        <w:t>Anfechtungs-</w:t>
      </w:r>
      <w:r>
        <w:rPr>
          <w:spacing w:val="-6"/>
        </w:rPr>
        <w:t xml:space="preserve"> </w:t>
      </w:r>
      <w:r>
        <w:t>und</w:t>
      </w:r>
      <w:r>
        <w:rPr>
          <w:spacing w:val="-7"/>
        </w:rPr>
        <w:t xml:space="preserve"> </w:t>
      </w:r>
      <w:r>
        <w:t>Nichtig- keitsklagen § 247 Absatz 1 Satz 1 und 2 AktG entsprechend anwendet (vgl. BGH, Beschl. v. 05.07.1999 – II ZR 313/97, juris Rn. 3 = NZG 1999, 999; BGH, Beschl. v. 21. 06. 2011 – II ZR 22/10 = AG 2011, 823).</w:t>
      </w:r>
    </w:p>
    <w:p w14:paraId="5ACF86F1" w14:textId="77777777" w:rsidR="00C66901" w:rsidRDefault="00C66901">
      <w:pPr>
        <w:pStyle w:val="Textkrper"/>
        <w:rPr>
          <w:sz w:val="21"/>
        </w:rPr>
      </w:pPr>
    </w:p>
    <w:p w14:paraId="5ACF86F2" w14:textId="77777777" w:rsidR="00C66901" w:rsidRDefault="00F47839">
      <w:pPr>
        <w:pStyle w:val="Textkrper"/>
        <w:spacing w:before="1"/>
        <w:ind w:left="102" w:right="968"/>
        <w:jc w:val="both"/>
      </w:pPr>
      <w:r>
        <w:t>Etwaige Beschränkungen des Rechts auf Justizgewährleistung nach Artikel 2 Absatz 1,</w:t>
      </w:r>
      <w:r>
        <w:rPr>
          <w:spacing w:val="-36"/>
        </w:rPr>
        <w:t xml:space="preserve"> </w:t>
      </w:r>
      <w:r>
        <w:t>20 Absatz 3 GG, die für den klagenden Gesellschafter mit dem erhöhten Kostenrisiko einher- gehen können, sind wegen der erweiterten materiellen Rechtskraftwirkung gerechtfe</w:t>
      </w:r>
      <w:r>
        <w:t>rtigt (vgl. Hüffer/Schäfer, in: MünchKomm-AktG, 4. Aufl. 2016, § 247 Rn. 4</w:t>
      </w:r>
      <w:r>
        <w:rPr>
          <w:spacing w:val="35"/>
        </w:rPr>
        <w:t xml:space="preserve"> </w:t>
      </w:r>
      <w:r>
        <w:t>f.). Eine Streitwert-</w:t>
      </w:r>
    </w:p>
    <w:p w14:paraId="5ACF86F3" w14:textId="77777777" w:rsidR="00C66901" w:rsidRDefault="00C66901">
      <w:pPr>
        <w:jc w:val="both"/>
        <w:sectPr w:rsidR="00C66901">
          <w:pgSz w:w="11910" w:h="16840"/>
          <w:pgMar w:top="940" w:right="440" w:bottom="280" w:left="1600" w:header="712" w:footer="0" w:gutter="0"/>
          <w:cols w:space="720"/>
        </w:sectPr>
      </w:pPr>
    </w:p>
    <w:p w14:paraId="5ACF86F4" w14:textId="77777777" w:rsidR="00C66901" w:rsidRDefault="00F47839">
      <w:pPr>
        <w:pStyle w:val="Textkrper"/>
        <w:spacing w:before="171"/>
        <w:ind w:left="102" w:right="970"/>
        <w:jc w:val="both"/>
      </w:pPr>
      <w:r>
        <w:lastRenderedPageBreak/>
        <w:t>kappung entsprechend der auf Kleinaktionäre zugeschnittenen Regelung des § 247 Ab- satz 1 Satz 2 AktG erscheint als Regulativ entbehrlich. Fü</w:t>
      </w:r>
      <w:r>
        <w:t>r die verfassungskonforme Be- handlung von Problemfällen lässt die Ermessensausübung genügend Raum.</w:t>
      </w:r>
    </w:p>
    <w:p w14:paraId="5ACF86F5" w14:textId="77777777" w:rsidR="00C66901" w:rsidRDefault="00C66901">
      <w:pPr>
        <w:pStyle w:val="Textkrper"/>
        <w:spacing w:before="10"/>
        <w:rPr>
          <w:sz w:val="20"/>
        </w:rPr>
      </w:pPr>
    </w:p>
    <w:p w14:paraId="5ACF86F6" w14:textId="77777777" w:rsidR="00C66901" w:rsidRDefault="00F47839">
      <w:pPr>
        <w:pStyle w:val="berschrift3"/>
      </w:pPr>
      <w:r>
        <w:t>Zu Absatz 6</w:t>
      </w:r>
    </w:p>
    <w:p w14:paraId="5ACF86F7" w14:textId="77777777" w:rsidR="00C66901" w:rsidRDefault="00C66901">
      <w:pPr>
        <w:pStyle w:val="Textkrper"/>
        <w:rPr>
          <w:b/>
          <w:sz w:val="21"/>
        </w:rPr>
      </w:pPr>
    </w:p>
    <w:p w14:paraId="5ACF86F8" w14:textId="77777777" w:rsidR="00C66901" w:rsidRDefault="00F47839">
      <w:pPr>
        <w:pStyle w:val="Textkrper"/>
        <w:ind w:left="102" w:right="972"/>
        <w:jc w:val="both"/>
      </w:pPr>
      <w:r>
        <w:t>Absatz 6 regelt am Vorbild des geltenden § 248 Absatz 1 Satz 1 AktG die Urteilswirkung. Die Vorschrift soll Rechtssicherheit gewährleisten, nä</w:t>
      </w:r>
      <w:r>
        <w:t>mlich sicherstellen, dass der Be- schluss</w:t>
      </w:r>
      <w:r>
        <w:rPr>
          <w:spacing w:val="-13"/>
        </w:rPr>
        <w:t xml:space="preserve"> </w:t>
      </w:r>
      <w:r>
        <w:t>nicht</w:t>
      </w:r>
      <w:r>
        <w:rPr>
          <w:spacing w:val="-15"/>
        </w:rPr>
        <w:t xml:space="preserve"> </w:t>
      </w:r>
      <w:r>
        <w:t>nur</w:t>
      </w:r>
      <w:r>
        <w:rPr>
          <w:spacing w:val="-15"/>
        </w:rPr>
        <w:t xml:space="preserve"> </w:t>
      </w:r>
      <w:r>
        <w:t>für</w:t>
      </w:r>
      <w:r>
        <w:rPr>
          <w:spacing w:val="-15"/>
        </w:rPr>
        <w:t xml:space="preserve"> </w:t>
      </w:r>
      <w:r>
        <w:t>den</w:t>
      </w:r>
      <w:r>
        <w:rPr>
          <w:spacing w:val="-19"/>
        </w:rPr>
        <w:t xml:space="preserve"> </w:t>
      </w:r>
      <w:r>
        <w:t>Kläger</w:t>
      </w:r>
      <w:r>
        <w:rPr>
          <w:spacing w:val="-15"/>
        </w:rPr>
        <w:t xml:space="preserve"> </w:t>
      </w:r>
      <w:r>
        <w:t>und</w:t>
      </w:r>
      <w:r>
        <w:rPr>
          <w:spacing w:val="-16"/>
        </w:rPr>
        <w:t xml:space="preserve"> </w:t>
      </w:r>
      <w:r>
        <w:t>die</w:t>
      </w:r>
      <w:r>
        <w:rPr>
          <w:spacing w:val="-13"/>
        </w:rPr>
        <w:t xml:space="preserve"> </w:t>
      </w:r>
      <w:r>
        <w:t>beklagte</w:t>
      </w:r>
      <w:r>
        <w:rPr>
          <w:spacing w:val="-19"/>
        </w:rPr>
        <w:t xml:space="preserve"> </w:t>
      </w:r>
      <w:r>
        <w:t>Gesellschaft</w:t>
      </w:r>
      <w:r>
        <w:rPr>
          <w:spacing w:val="-12"/>
        </w:rPr>
        <w:t xml:space="preserve"> </w:t>
      </w:r>
      <w:r>
        <w:t>als</w:t>
      </w:r>
      <w:r>
        <w:rPr>
          <w:spacing w:val="-16"/>
        </w:rPr>
        <w:t xml:space="preserve"> </w:t>
      </w:r>
      <w:r>
        <w:t>Prozessparteien,</w:t>
      </w:r>
      <w:r>
        <w:rPr>
          <w:spacing w:val="-15"/>
        </w:rPr>
        <w:t xml:space="preserve"> </w:t>
      </w:r>
      <w:r>
        <w:t>sondern auch</w:t>
      </w:r>
      <w:r>
        <w:rPr>
          <w:spacing w:val="-12"/>
        </w:rPr>
        <w:t xml:space="preserve"> </w:t>
      </w:r>
      <w:r>
        <w:t>für</w:t>
      </w:r>
      <w:r>
        <w:rPr>
          <w:spacing w:val="-9"/>
        </w:rPr>
        <w:t xml:space="preserve"> </w:t>
      </w:r>
      <w:r>
        <w:t>die</w:t>
      </w:r>
      <w:r>
        <w:rPr>
          <w:spacing w:val="-10"/>
        </w:rPr>
        <w:t xml:space="preserve"> </w:t>
      </w:r>
      <w:r>
        <w:t>anderen</w:t>
      </w:r>
      <w:r>
        <w:rPr>
          <w:spacing w:val="-13"/>
        </w:rPr>
        <w:t xml:space="preserve"> </w:t>
      </w:r>
      <w:r>
        <w:t>Gesellschafter</w:t>
      </w:r>
      <w:r>
        <w:rPr>
          <w:spacing w:val="-11"/>
        </w:rPr>
        <w:t xml:space="preserve"> </w:t>
      </w:r>
      <w:r>
        <w:t>nichtig</w:t>
      </w:r>
      <w:r>
        <w:rPr>
          <w:spacing w:val="-8"/>
        </w:rPr>
        <w:t xml:space="preserve"> </w:t>
      </w:r>
      <w:r>
        <w:t>ist,</w:t>
      </w:r>
      <w:r>
        <w:rPr>
          <w:spacing w:val="-9"/>
        </w:rPr>
        <w:t xml:space="preserve"> </w:t>
      </w:r>
      <w:r>
        <w:t>wenn</w:t>
      </w:r>
      <w:r>
        <w:rPr>
          <w:spacing w:val="-10"/>
        </w:rPr>
        <w:t xml:space="preserve"> </w:t>
      </w:r>
      <w:r>
        <w:t>die</w:t>
      </w:r>
      <w:r>
        <w:rPr>
          <w:spacing w:val="-10"/>
        </w:rPr>
        <w:t xml:space="preserve"> </w:t>
      </w:r>
      <w:r>
        <w:t>Anfechtungsklage</w:t>
      </w:r>
      <w:r>
        <w:rPr>
          <w:spacing w:val="-12"/>
        </w:rPr>
        <w:t xml:space="preserve"> </w:t>
      </w:r>
      <w:r>
        <w:t>endgültig</w:t>
      </w:r>
      <w:r>
        <w:rPr>
          <w:spacing w:val="-8"/>
        </w:rPr>
        <w:t xml:space="preserve"> </w:t>
      </w:r>
      <w:r>
        <w:t>Erfolg gehabt hat. Von dieser materiellen Rec</w:t>
      </w:r>
      <w:r>
        <w:t>htskraftwirkung zu unterscheiden ist die</w:t>
      </w:r>
      <w:r>
        <w:rPr>
          <w:spacing w:val="15"/>
        </w:rPr>
        <w:t xml:space="preserve"> </w:t>
      </w:r>
      <w:r>
        <w:t>in</w:t>
      </w:r>
    </w:p>
    <w:p w14:paraId="5ACF86F9" w14:textId="77777777" w:rsidR="00C66901" w:rsidRDefault="00F47839">
      <w:pPr>
        <w:pStyle w:val="Textkrper"/>
        <w:ind w:left="102" w:right="970"/>
        <w:jc w:val="both"/>
      </w:pPr>
      <w:r>
        <w:t>§</w:t>
      </w:r>
      <w:r>
        <w:rPr>
          <w:spacing w:val="-2"/>
        </w:rPr>
        <w:t xml:space="preserve"> </w:t>
      </w:r>
      <w:r>
        <w:t>110</w:t>
      </w:r>
      <w:r>
        <w:rPr>
          <w:spacing w:val="-2"/>
        </w:rPr>
        <w:t xml:space="preserve"> </w:t>
      </w:r>
      <w:r>
        <w:t>Absatz</w:t>
      </w:r>
      <w:r>
        <w:rPr>
          <w:spacing w:val="-4"/>
        </w:rPr>
        <w:t xml:space="preserve"> </w:t>
      </w:r>
      <w:r>
        <w:t>2</w:t>
      </w:r>
      <w:r>
        <w:rPr>
          <w:spacing w:val="-2"/>
        </w:rPr>
        <w:t xml:space="preserve"> </w:t>
      </w:r>
      <w:r>
        <w:t>Satz</w:t>
      </w:r>
      <w:r>
        <w:rPr>
          <w:spacing w:val="-2"/>
        </w:rPr>
        <w:t xml:space="preserve"> </w:t>
      </w:r>
      <w:r>
        <w:t>1</w:t>
      </w:r>
      <w:r>
        <w:rPr>
          <w:spacing w:val="-4"/>
        </w:rPr>
        <w:t xml:space="preserve"> </w:t>
      </w:r>
      <w:r>
        <w:t>Nummer 2</w:t>
      </w:r>
      <w:r>
        <w:rPr>
          <w:spacing w:val="-9"/>
        </w:rPr>
        <w:t xml:space="preserve"> </w:t>
      </w:r>
      <w:r>
        <w:t>HGB-E</w:t>
      </w:r>
      <w:r>
        <w:rPr>
          <w:spacing w:val="-9"/>
        </w:rPr>
        <w:t xml:space="preserve"> </w:t>
      </w:r>
      <w:r>
        <w:t>vorgesehene</w:t>
      </w:r>
      <w:r>
        <w:rPr>
          <w:spacing w:val="-9"/>
        </w:rPr>
        <w:t xml:space="preserve"> </w:t>
      </w:r>
      <w:r>
        <w:t>materielle</w:t>
      </w:r>
      <w:r>
        <w:rPr>
          <w:spacing w:val="-6"/>
        </w:rPr>
        <w:t xml:space="preserve"> </w:t>
      </w:r>
      <w:r>
        <w:t>Gestaltungswirkung.</w:t>
      </w:r>
      <w:r>
        <w:rPr>
          <w:spacing w:val="-8"/>
        </w:rPr>
        <w:t xml:space="preserve"> </w:t>
      </w:r>
      <w:r>
        <w:t>Da- nach gestaltet das Urteil die materielle Rechtslage mit Wirkung für und gegen jedermann um,</w:t>
      </w:r>
      <w:r>
        <w:rPr>
          <w:spacing w:val="-13"/>
        </w:rPr>
        <w:t xml:space="preserve"> </w:t>
      </w:r>
      <w:r>
        <w:t>weil</w:t>
      </w:r>
      <w:r>
        <w:rPr>
          <w:spacing w:val="-13"/>
        </w:rPr>
        <w:t xml:space="preserve"> </w:t>
      </w:r>
      <w:r>
        <w:t>die</w:t>
      </w:r>
      <w:r>
        <w:rPr>
          <w:spacing w:val="-12"/>
        </w:rPr>
        <w:t xml:space="preserve"> </w:t>
      </w:r>
      <w:r>
        <w:t>Gesellschaft</w:t>
      </w:r>
      <w:r>
        <w:rPr>
          <w:spacing w:val="-16"/>
        </w:rPr>
        <w:t xml:space="preserve"> </w:t>
      </w:r>
      <w:r>
        <w:t>als</w:t>
      </w:r>
      <w:r>
        <w:rPr>
          <w:spacing w:val="-12"/>
        </w:rPr>
        <w:t xml:space="preserve"> </w:t>
      </w:r>
      <w:r>
        <w:t>Beklagte</w:t>
      </w:r>
      <w:r>
        <w:rPr>
          <w:spacing w:val="-15"/>
        </w:rPr>
        <w:t xml:space="preserve"> </w:t>
      </w:r>
      <w:r>
        <w:t>verpflichtet</w:t>
      </w:r>
      <w:r>
        <w:rPr>
          <w:spacing w:val="-13"/>
        </w:rPr>
        <w:t xml:space="preserve"> </w:t>
      </w:r>
      <w:r>
        <w:t>ist,</w:t>
      </w:r>
      <w:r>
        <w:rPr>
          <w:spacing w:val="-13"/>
        </w:rPr>
        <w:t xml:space="preserve"> </w:t>
      </w:r>
      <w:r>
        <w:t>den</w:t>
      </w:r>
      <w:r>
        <w:rPr>
          <w:spacing w:val="-15"/>
        </w:rPr>
        <w:t xml:space="preserve"> </w:t>
      </w:r>
      <w:r>
        <w:t>ihr</w:t>
      </w:r>
      <w:r>
        <w:rPr>
          <w:spacing w:val="-14"/>
        </w:rPr>
        <w:t xml:space="preserve"> </w:t>
      </w:r>
      <w:r>
        <w:t>zurechenbaren</w:t>
      </w:r>
      <w:r>
        <w:rPr>
          <w:spacing w:val="-12"/>
        </w:rPr>
        <w:t xml:space="preserve"> </w:t>
      </w:r>
      <w:r>
        <w:t>rechtswidrigen Zustand, den die Gesellschafter mit dem Beschluss geschaffen haben, um</w:t>
      </w:r>
      <w:r>
        <w:t>fassend zu be- seitigen.</w:t>
      </w:r>
    </w:p>
    <w:p w14:paraId="5ACF86FA" w14:textId="77777777" w:rsidR="00C66901" w:rsidRDefault="00C66901">
      <w:pPr>
        <w:pStyle w:val="Textkrper"/>
        <w:spacing w:before="10"/>
        <w:rPr>
          <w:sz w:val="20"/>
        </w:rPr>
      </w:pPr>
    </w:p>
    <w:p w14:paraId="5ACF86FB" w14:textId="77777777" w:rsidR="00C66901" w:rsidRDefault="00F47839">
      <w:pPr>
        <w:pStyle w:val="Textkrper"/>
        <w:spacing w:before="1"/>
        <w:ind w:left="102" w:right="970"/>
        <w:jc w:val="both"/>
      </w:pPr>
      <w:r>
        <w:t>§ 113 Absatz 6 HGB-E gilt nicht auch für klageabweisende Urteile. Damit würde zwar der Rechtsstreit endgültig befriedet und die Rechtssicherheit gefördert werden. Allerdings be- gegnete dies mit Blick auf das Recht auf rechtliches</w:t>
      </w:r>
      <w:r>
        <w:t xml:space="preserve"> Gehör nach Artikel 103 Absatz 1 GG durchgreifenden verfassungsrechtlichen Bedenken.</w:t>
      </w:r>
    </w:p>
    <w:p w14:paraId="5ACF86FC" w14:textId="77777777" w:rsidR="00C66901" w:rsidRDefault="00C66901">
      <w:pPr>
        <w:pStyle w:val="Textkrper"/>
        <w:spacing w:before="10"/>
        <w:rPr>
          <w:sz w:val="20"/>
        </w:rPr>
      </w:pPr>
    </w:p>
    <w:p w14:paraId="5ACF86FD" w14:textId="77777777" w:rsidR="00C66901" w:rsidRDefault="00F47839">
      <w:pPr>
        <w:pStyle w:val="Textkrper"/>
        <w:spacing w:before="1"/>
        <w:ind w:left="102" w:right="970"/>
        <w:jc w:val="both"/>
      </w:pPr>
      <w:r>
        <w:t>Für eine gesonderte Unterrichtungspflicht der anderen Gesellschafter besteht kein Anlass. Einmal über die Klageerhebung sowie die Lage des Rechtsstreits unterrichtet, obl</w:t>
      </w:r>
      <w:r>
        <w:t>iegt es ihnen, den Fortgang des Rechtsstreits selbständig weiterzuverfolgen.</w:t>
      </w:r>
    </w:p>
    <w:p w14:paraId="5ACF86FE" w14:textId="77777777" w:rsidR="00C66901" w:rsidRDefault="00C66901">
      <w:pPr>
        <w:pStyle w:val="Textkrper"/>
        <w:spacing w:before="6"/>
        <w:rPr>
          <w:sz w:val="20"/>
        </w:rPr>
      </w:pPr>
    </w:p>
    <w:p w14:paraId="5ACF86FF" w14:textId="77777777" w:rsidR="00C66901" w:rsidRDefault="00F47839">
      <w:pPr>
        <w:pStyle w:val="berschrift3"/>
        <w:spacing w:before="1"/>
      </w:pPr>
      <w:r>
        <w:t>Zu § 114 (Nichtigkeitsklage)</w:t>
      </w:r>
    </w:p>
    <w:p w14:paraId="5ACF8700" w14:textId="77777777" w:rsidR="00C66901" w:rsidRDefault="00C66901">
      <w:pPr>
        <w:pStyle w:val="Textkrper"/>
        <w:spacing w:before="11"/>
        <w:rPr>
          <w:b/>
          <w:sz w:val="20"/>
        </w:rPr>
      </w:pPr>
    </w:p>
    <w:p w14:paraId="5ACF8701" w14:textId="77777777" w:rsidR="00C66901" w:rsidRDefault="00F47839">
      <w:pPr>
        <w:pStyle w:val="Textkrper"/>
        <w:ind w:left="102" w:right="968"/>
        <w:jc w:val="both"/>
      </w:pPr>
      <w:r>
        <w:t>§ 114 HGB-E ist neu. Die Vorschrift regelt am Vorbild des geltenden § 249 AktG die Nich- tigkeitsklage, indem sie das Verfahren mit Ausnahme der Kla</w:t>
      </w:r>
      <w:r>
        <w:t>gefrist den Vorschriften über die Anfechtungsklage unterwirft.</w:t>
      </w:r>
    </w:p>
    <w:p w14:paraId="5ACF8702" w14:textId="77777777" w:rsidR="00C66901" w:rsidRDefault="00C66901">
      <w:pPr>
        <w:pStyle w:val="Textkrper"/>
        <w:spacing w:before="1"/>
        <w:rPr>
          <w:sz w:val="21"/>
        </w:rPr>
      </w:pPr>
    </w:p>
    <w:p w14:paraId="5ACF8703" w14:textId="77777777" w:rsidR="00C66901" w:rsidRDefault="00F47839">
      <w:pPr>
        <w:pStyle w:val="Textkrper"/>
        <w:ind w:left="102" w:right="972"/>
        <w:jc w:val="both"/>
      </w:pPr>
      <w:r>
        <w:t>Abweichend</w:t>
      </w:r>
      <w:r>
        <w:rPr>
          <w:spacing w:val="-14"/>
        </w:rPr>
        <w:t xml:space="preserve"> </w:t>
      </w:r>
      <w:r>
        <w:t>von</w:t>
      </w:r>
      <w:r>
        <w:rPr>
          <w:spacing w:val="-14"/>
        </w:rPr>
        <w:t xml:space="preserve"> </w:t>
      </w:r>
      <w:r>
        <w:t>§</w:t>
      </w:r>
      <w:r>
        <w:rPr>
          <w:spacing w:val="-1"/>
        </w:rPr>
        <w:t xml:space="preserve"> </w:t>
      </w:r>
      <w:r>
        <w:t>249</w:t>
      </w:r>
      <w:r>
        <w:rPr>
          <w:spacing w:val="-13"/>
        </w:rPr>
        <w:t xml:space="preserve"> </w:t>
      </w:r>
      <w:r>
        <w:t>Absatz</w:t>
      </w:r>
      <w:r>
        <w:rPr>
          <w:spacing w:val="-4"/>
        </w:rPr>
        <w:t xml:space="preserve"> </w:t>
      </w:r>
      <w:r>
        <w:t>2</w:t>
      </w:r>
      <w:r>
        <w:rPr>
          <w:spacing w:val="-13"/>
        </w:rPr>
        <w:t xml:space="preserve"> </w:t>
      </w:r>
      <w:r>
        <w:t>Satz</w:t>
      </w:r>
      <w:r>
        <w:rPr>
          <w:spacing w:val="-3"/>
        </w:rPr>
        <w:t xml:space="preserve"> </w:t>
      </w:r>
      <w:r>
        <w:t>2</w:t>
      </w:r>
      <w:r>
        <w:rPr>
          <w:spacing w:val="-13"/>
        </w:rPr>
        <w:t xml:space="preserve"> </w:t>
      </w:r>
      <w:r>
        <w:t>AktG</w:t>
      </w:r>
      <w:r>
        <w:rPr>
          <w:spacing w:val="-15"/>
        </w:rPr>
        <w:t xml:space="preserve"> </w:t>
      </w:r>
      <w:r>
        <w:t>sind</w:t>
      </w:r>
      <w:r>
        <w:rPr>
          <w:spacing w:val="-16"/>
        </w:rPr>
        <w:t xml:space="preserve"> </w:t>
      </w:r>
      <w:r>
        <w:t>zur</w:t>
      </w:r>
      <w:r>
        <w:rPr>
          <w:spacing w:val="-13"/>
        </w:rPr>
        <w:t xml:space="preserve"> </w:t>
      </w:r>
      <w:r>
        <w:t>Vermeidung</w:t>
      </w:r>
      <w:r>
        <w:rPr>
          <w:spacing w:val="-12"/>
        </w:rPr>
        <w:t xml:space="preserve"> </w:t>
      </w:r>
      <w:r>
        <w:t>divergierender</w:t>
      </w:r>
      <w:r>
        <w:rPr>
          <w:spacing w:val="-13"/>
        </w:rPr>
        <w:t xml:space="preserve"> </w:t>
      </w:r>
      <w:r>
        <w:t>Entschei- dungen mehrere Anfechtungs- und Nichtigkeitsprozesse zu verbinden. Denn vielfach wird von identischen Streitgegenständen auszugehen sein (vgl. Hüffer/Schäfer, in: Münch- Komm-AktG, 4. Aufl. 2016, § 249 Rn. 33).</w:t>
      </w:r>
    </w:p>
    <w:p w14:paraId="5ACF8704" w14:textId="77777777" w:rsidR="00C66901" w:rsidRDefault="00C66901">
      <w:pPr>
        <w:pStyle w:val="Textkrper"/>
        <w:spacing w:before="6"/>
        <w:rPr>
          <w:sz w:val="20"/>
        </w:rPr>
      </w:pPr>
    </w:p>
    <w:p w14:paraId="5ACF8705" w14:textId="77777777" w:rsidR="00C66901" w:rsidRDefault="00F47839">
      <w:pPr>
        <w:pStyle w:val="berschrift3"/>
      </w:pPr>
      <w:r>
        <w:t>Zu § 115 (Verbindung von Anfechtungs- und Feststellungsklage)</w:t>
      </w:r>
    </w:p>
    <w:p w14:paraId="5ACF8706" w14:textId="77777777" w:rsidR="00C66901" w:rsidRDefault="00C66901">
      <w:pPr>
        <w:pStyle w:val="Textkrper"/>
        <w:spacing w:before="2"/>
        <w:rPr>
          <w:b/>
          <w:sz w:val="21"/>
        </w:rPr>
      </w:pPr>
    </w:p>
    <w:p w14:paraId="5ACF8707" w14:textId="77777777" w:rsidR="00C66901" w:rsidRDefault="00F47839">
      <w:pPr>
        <w:pStyle w:val="Textkrper"/>
        <w:ind w:left="102" w:right="968"/>
        <w:jc w:val="both"/>
      </w:pPr>
      <w:r>
        <w:t>§ 115 HGB-E ist neu. Die Vorschrift regelt die Verbindung von Anfechtungs- und Feststel- lungsklage.</w:t>
      </w:r>
      <w:r>
        <w:rPr>
          <w:spacing w:val="-12"/>
        </w:rPr>
        <w:t xml:space="preserve"> </w:t>
      </w:r>
      <w:r>
        <w:t>Die</w:t>
      </w:r>
      <w:r>
        <w:rPr>
          <w:spacing w:val="-11"/>
        </w:rPr>
        <w:t xml:space="preserve"> </w:t>
      </w:r>
      <w:r>
        <w:t>Umstellung</w:t>
      </w:r>
      <w:r>
        <w:rPr>
          <w:spacing w:val="-11"/>
        </w:rPr>
        <w:t xml:space="preserve"> </w:t>
      </w:r>
      <w:r>
        <w:t>vom</w:t>
      </w:r>
      <w:r>
        <w:rPr>
          <w:spacing w:val="-10"/>
        </w:rPr>
        <w:t xml:space="preserve"> </w:t>
      </w:r>
      <w:r>
        <w:t>Feststellungs-</w:t>
      </w:r>
      <w:r>
        <w:rPr>
          <w:spacing w:val="-10"/>
        </w:rPr>
        <w:t xml:space="preserve"> </w:t>
      </w:r>
      <w:r>
        <w:t>auf</w:t>
      </w:r>
      <w:r>
        <w:rPr>
          <w:spacing w:val="-10"/>
        </w:rPr>
        <w:t xml:space="preserve"> </w:t>
      </w:r>
      <w:r>
        <w:t>das</w:t>
      </w:r>
      <w:r>
        <w:rPr>
          <w:spacing w:val="-12"/>
        </w:rPr>
        <w:t xml:space="preserve"> </w:t>
      </w:r>
      <w:r>
        <w:t>Anfechtungsmodell</w:t>
      </w:r>
      <w:r>
        <w:rPr>
          <w:spacing w:val="-13"/>
        </w:rPr>
        <w:t xml:space="preserve"> </w:t>
      </w:r>
      <w:r>
        <w:t>macht</w:t>
      </w:r>
      <w:r>
        <w:rPr>
          <w:spacing w:val="-12"/>
        </w:rPr>
        <w:t xml:space="preserve"> </w:t>
      </w:r>
      <w:r>
        <w:t>die</w:t>
      </w:r>
      <w:r>
        <w:rPr>
          <w:spacing w:val="-11"/>
        </w:rPr>
        <w:t xml:space="preserve"> </w:t>
      </w:r>
      <w:r>
        <w:t>Fest- stellungsklage</w:t>
      </w:r>
      <w:r>
        <w:rPr>
          <w:spacing w:val="-12"/>
        </w:rPr>
        <w:t xml:space="preserve"> </w:t>
      </w:r>
      <w:r>
        <w:t>n</w:t>
      </w:r>
      <w:r>
        <w:t>ach</w:t>
      </w:r>
      <w:r>
        <w:rPr>
          <w:spacing w:val="-12"/>
        </w:rPr>
        <w:t xml:space="preserve"> </w:t>
      </w:r>
      <w:r>
        <w:t>§</w:t>
      </w:r>
      <w:r>
        <w:rPr>
          <w:spacing w:val="-1"/>
        </w:rPr>
        <w:t xml:space="preserve"> </w:t>
      </w:r>
      <w:r>
        <w:t>256</w:t>
      </w:r>
      <w:r>
        <w:rPr>
          <w:spacing w:val="-12"/>
        </w:rPr>
        <w:t xml:space="preserve"> </w:t>
      </w:r>
      <w:r>
        <w:t>Absatz</w:t>
      </w:r>
      <w:r>
        <w:rPr>
          <w:spacing w:val="-4"/>
        </w:rPr>
        <w:t xml:space="preserve"> </w:t>
      </w:r>
      <w:r>
        <w:t>1</w:t>
      </w:r>
      <w:r>
        <w:rPr>
          <w:spacing w:val="-12"/>
        </w:rPr>
        <w:t xml:space="preserve"> </w:t>
      </w:r>
      <w:r>
        <w:t>ZPO</w:t>
      </w:r>
      <w:r>
        <w:rPr>
          <w:spacing w:val="-13"/>
        </w:rPr>
        <w:t xml:space="preserve"> </w:t>
      </w:r>
      <w:r>
        <w:t>nicht</w:t>
      </w:r>
      <w:r>
        <w:rPr>
          <w:spacing w:val="-11"/>
        </w:rPr>
        <w:t xml:space="preserve"> </w:t>
      </w:r>
      <w:r>
        <w:t>obsolet.</w:t>
      </w:r>
      <w:r>
        <w:rPr>
          <w:spacing w:val="-10"/>
        </w:rPr>
        <w:t xml:space="preserve"> </w:t>
      </w:r>
      <w:r>
        <w:t>Die</w:t>
      </w:r>
      <w:r>
        <w:rPr>
          <w:spacing w:val="-12"/>
        </w:rPr>
        <w:t xml:space="preserve"> </w:t>
      </w:r>
      <w:r>
        <w:t>Anfechtungsklage</w:t>
      </w:r>
      <w:r>
        <w:rPr>
          <w:spacing w:val="-12"/>
        </w:rPr>
        <w:t xml:space="preserve"> </w:t>
      </w:r>
      <w:r>
        <w:t>verdrängt</w:t>
      </w:r>
      <w:r>
        <w:rPr>
          <w:spacing w:val="-11"/>
        </w:rPr>
        <w:t xml:space="preserve"> </w:t>
      </w:r>
      <w:r>
        <w:t>die Feststellungsklage</w:t>
      </w:r>
      <w:r>
        <w:rPr>
          <w:spacing w:val="-7"/>
        </w:rPr>
        <w:t xml:space="preserve"> </w:t>
      </w:r>
      <w:r>
        <w:t>nur</w:t>
      </w:r>
      <w:r>
        <w:rPr>
          <w:spacing w:val="-6"/>
        </w:rPr>
        <w:t xml:space="preserve"> </w:t>
      </w:r>
      <w:r>
        <w:t>innerhalb</w:t>
      </w:r>
      <w:r>
        <w:rPr>
          <w:spacing w:val="-5"/>
        </w:rPr>
        <w:t xml:space="preserve"> </w:t>
      </w:r>
      <w:r>
        <w:t>ihres</w:t>
      </w:r>
      <w:r>
        <w:rPr>
          <w:spacing w:val="-7"/>
        </w:rPr>
        <w:t xml:space="preserve"> </w:t>
      </w:r>
      <w:r>
        <w:t>Anwendungsbereichs,</w:t>
      </w:r>
      <w:r>
        <w:rPr>
          <w:spacing w:val="-6"/>
        </w:rPr>
        <w:t xml:space="preserve"> </w:t>
      </w:r>
      <w:r>
        <w:t>das</w:t>
      </w:r>
      <w:r>
        <w:rPr>
          <w:spacing w:val="-7"/>
        </w:rPr>
        <w:t xml:space="preserve"> </w:t>
      </w:r>
      <w:r>
        <w:t>heißt</w:t>
      </w:r>
      <w:r>
        <w:rPr>
          <w:spacing w:val="-7"/>
        </w:rPr>
        <w:t xml:space="preserve"> </w:t>
      </w:r>
      <w:r>
        <w:t>soweit</w:t>
      </w:r>
      <w:r>
        <w:rPr>
          <w:spacing w:val="-4"/>
        </w:rPr>
        <w:t xml:space="preserve"> </w:t>
      </w:r>
      <w:r>
        <w:t>das</w:t>
      </w:r>
      <w:r>
        <w:rPr>
          <w:spacing w:val="-7"/>
        </w:rPr>
        <w:t xml:space="preserve"> </w:t>
      </w:r>
      <w:r>
        <w:t>Rechts- schutzbegehren des klagenden Gesellschafters auf Nichtigerklärung eines Beschlusses gerichtet</w:t>
      </w:r>
      <w:r>
        <w:rPr>
          <w:spacing w:val="-1"/>
        </w:rPr>
        <w:t xml:space="preserve"> </w:t>
      </w:r>
      <w:r>
        <w:t>i</w:t>
      </w:r>
      <w:r>
        <w:t>st.</w:t>
      </w:r>
    </w:p>
    <w:p w14:paraId="5ACF8708" w14:textId="77777777" w:rsidR="00C66901" w:rsidRDefault="00C66901">
      <w:pPr>
        <w:pStyle w:val="Textkrper"/>
        <w:spacing w:before="9"/>
        <w:rPr>
          <w:sz w:val="20"/>
        </w:rPr>
      </w:pPr>
    </w:p>
    <w:p w14:paraId="5ACF8709" w14:textId="77777777" w:rsidR="00C66901" w:rsidRDefault="00F47839">
      <w:pPr>
        <w:pStyle w:val="Textkrper"/>
        <w:ind w:left="102" w:right="967"/>
        <w:jc w:val="both"/>
      </w:pPr>
      <w:r>
        <w:t>Angesichts dieser kassatorischen Wirkung kann aus Sicht des klagenden Gesellschafters ein</w:t>
      </w:r>
      <w:r>
        <w:rPr>
          <w:spacing w:val="-18"/>
        </w:rPr>
        <w:t xml:space="preserve"> </w:t>
      </w:r>
      <w:r>
        <w:t>praktisches</w:t>
      </w:r>
      <w:r>
        <w:rPr>
          <w:spacing w:val="-19"/>
        </w:rPr>
        <w:t xml:space="preserve"> </w:t>
      </w:r>
      <w:r>
        <w:t>Bedürfnis</w:t>
      </w:r>
      <w:r>
        <w:rPr>
          <w:spacing w:val="-18"/>
        </w:rPr>
        <w:t xml:space="preserve"> </w:t>
      </w:r>
      <w:r>
        <w:t>bestehen,</w:t>
      </w:r>
      <w:r>
        <w:rPr>
          <w:spacing w:val="-18"/>
        </w:rPr>
        <w:t xml:space="preserve"> </w:t>
      </w:r>
      <w:r>
        <w:t>der</w:t>
      </w:r>
      <w:r>
        <w:rPr>
          <w:spacing w:val="-18"/>
        </w:rPr>
        <w:t xml:space="preserve"> </w:t>
      </w:r>
      <w:r>
        <w:t>Anfechtungsklage</w:t>
      </w:r>
      <w:r>
        <w:rPr>
          <w:spacing w:val="-20"/>
        </w:rPr>
        <w:t xml:space="preserve"> </w:t>
      </w:r>
      <w:r>
        <w:t>durch</w:t>
      </w:r>
      <w:r>
        <w:rPr>
          <w:spacing w:val="-18"/>
        </w:rPr>
        <w:t xml:space="preserve"> </w:t>
      </w:r>
      <w:r>
        <w:t>Verbindung</w:t>
      </w:r>
      <w:r>
        <w:rPr>
          <w:spacing w:val="-18"/>
        </w:rPr>
        <w:t xml:space="preserve"> </w:t>
      </w:r>
      <w:r>
        <w:t>mit</w:t>
      </w:r>
      <w:r>
        <w:rPr>
          <w:spacing w:val="-17"/>
        </w:rPr>
        <w:t xml:space="preserve"> </w:t>
      </w:r>
      <w:r>
        <w:t>einer</w:t>
      </w:r>
      <w:r>
        <w:rPr>
          <w:spacing w:val="-17"/>
        </w:rPr>
        <w:t xml:space="preserve"> </w:t>
      </w:r>
      <w:r>
        <w:t>Fest- stellungsklage eine quasi gestaltende Wirkung zu verschaffen. So liegt der Fall, wenn ein Beschluss durch einen Versammlungsleiter förmlich festgestellt wird, mit dem ein Be- schlussvorschlag zum Beispiel wegen eines Zählfehlers oder wegen fehlerhaft</w:t>
      </w:r>
      <w:r>
        <w:t xml:space="preserve"> angenom- mener</w:t>
      </w:r>
      <w:r>
        <w:rPr>
          <w:spacing w:val="-17"/>
        </w:rPr>
        <w:t xml:space="preserve"> </w:t>
      </w:r>
      <w:r>
        <w:t>Mehrheitsverhältnisse</w:t>
      </w:r>
      <w:r>
        <w:rPr>
          <w:spacing w:val="-15"/>
        </w:rPr>
        <w:t xml:space="preserve"> </w:t>
      </w:r>
      <w:r>
        <w:t>zu</w:t>
      </w:r>
      <w:r>
        <w:rPr>
          <w:spacing w:val="-15"/>
        </w:rPr>
        <w:t xml:space="preserve"> </w:t>
      </w:r>
      <w:r>
        <w:t>Unrecht</w:t>
      </w:r>
      <w:r>
        <w:rPr>
          <w:spacing w:val="-14"/>
        </w:rPr>
        <w:t xml:space="preserve"> </w:t>
      </w:r>
      <w:r>
        <w:t>abgelehnt</w:t>
      </w:r>
      <w:r>
        <w:rPr>
          <w:spacing w:val="-14"/>
        </w:rPr>
        <w:t xml:space="preserve"> </w:t>
      </w:r>
      <w:r>
        <w:t>wird.</w:t>
      </w:r>
      <w:r>
        <w:rPr>
          <w:spacing w:val="-14"/>
        </w:rPr>
        <w:t xml:space="preserve"> </w:t>
      </w:r>
      <w:r>
        <w:t>Bevor</w:t>
      </w:r>
      <w:r>
        <w:rPr>
          <w:spacing w:val="-17"/>
        </w:rPr>
        <w:t xml:space="preserve"> </w:t>
      </w:r>
      <w:r>
        <w:t>eine</w:t>
      </w:r>
      <w:r>
        <w:rPr>
          <w:spacing w:val="-16"/>
        </w:rPr>
        <w:t xml:space="preserve"> </w:t>
      </w:r>
      <w:r>
        <w:t>Feststellung</w:t>
      </w:r>
      <w:r>
        <w:rPr>
          <w:spacing w:val="-13"/>
        </w:rPr>
        <w:t xml:space="preserve"> </w:t>
      </w:r>
      <w:r>
        <w:t>des</w:t>
      </w:r>
      <w:r>
        <w:rPr>
          <w:spacing w:val="-17"/>
        </w:rPr>
        <w:t xml:space="preserve"> </w:t>
      </w:r>
      <w:r>
        <w:t>„wah- ren“</w:t>
      </w:r>
      <w:r>
        <w:rPr>
          <w:spacing w:val="-11"/>
        </w:rPr>
        <w:t xml:space="preserve"> </w:t>
      </w:r>
      <w:r>
        <w:t>Beschlusses</w:t>
      </w:r>
      <w:r>
        <w:rPr>
          <w:spacing w:val="-12"/>
        </w:rPr>
        <w:t xml:space="preserve"> </w:t>
      </w:r>
      <w:r>
        <w:t>durch</w:t>
      </w:r>
      <w:r>
        <w:rPr>
          <w:spacing w:val="-12"/>
        </w:rPr>
        <w:t xml:space="preserve"> </w:t>
      </w:r>
      <w:r>
        <w:t>das</w:t>
      </w:r>
      <w:r>
        <w:rPr>
          <w:spacing w:val="-12"/>
        </w:rPr>
        <w:t xml:space="preserve"> </w:t>
      </w:r>
      <w:r>
        <w:t>Gericht</w:t>
      </w:r>
      <w:r>
        <w:rPr>
          <w:spacing w:val="-11"/>
        </w:rPr>
        <w:t xml:space="preserve"> </w:t>
      </w:r>
      <w:r>
        <w:t>erfolgen</w:t>
      </w:r>
      <w:r>
        <w:rPr>
          <w:spacing w:val="-15"/>
        </w:rPr>
        <w:t xml:space="preserve"> </w:t>
      </w:r>
      <w:r>
        <w:t>kann,</w:t>
      </w:r>
      <w:r>
        <w:rPr>
          <w:spacing w:val="-14"/>
        </w:rPr>
        <w:t xml:space="preserve"> </w:t>
      </w:r>
      <w:r>
        <w:t>muss</w:t>
      </w:r>
      <w:r>
        <w:rPr>
          <w:spacing w:val="-15"/>
        </w:rPr>
        <w:t xml:space="preserve"> </w:t>
      </w:r>
      <w:r>
        <w:t>zunächst</w:t>
      </w:r>
      <w:r>
        <w:rPr>
          <w:spacing w:val="-11"/>
        </w:rPr>
        <w:t xml:space="preserve"> </w:t>
      </w:r>
      <w:r>
        <w:t>die</w:t>
      </w:r>
      <w:r>
        <w:rPr>
          <w:spacing w:val="-12"/>
        </w:rPr>
        <w:t xml:space="preserve"> </w:t>
      </w:r>
      <w:r>
        <w:t>vorläufige</w:t>
      </w:r>
      <w:r>
        <w:rPr>
          <w:spacing w:val="-15"/>
        </w:rPr>
        <w:t xml:space="preserve"> </w:t>
      </w:r>
      <w:r>
        <w:t>Bestands- kraft des förmlich festgestellten Beschlusses beseitigt werden. Zwar</w:t>
      </w:r>
      <w:r>
        <w:t xml:space="preserve"> könnte der Beschluss mit der Anfechtungsklage beseitigt und ein neuer Beschluss mit dem „wahren“ Inhalt des ersten Beschlusses herbeigeführt werden. Das ist dem Gesellschafter aber nicht zuzumu- ten,</w:t>
      </w:r>
      <w:r>
        <w:rPr>
          <w:spacing w:val="-8"/>
        </w:rPr>
        <w:t xml:space="preserve"> </w:t>
      </w:r>
      <w:r>
        <w:t>insbesondere,</w:t>
      </w:r>
      <w:r>
        <w:rPr>
          <w:spacing w:val="-9"/>
        </w:rPr>
        <w:t xml:space="preserve"> </w:t>
      </w:r>
      <w:r>
        <w:t>weil</w:t>
      </w:r>
      <w:r>
        <w:rPr>
          <w:spacing w:val="-8"/>
        </w:rPr>
        <w:t xml:space="preserve"> </w:t>
      </w:r>
      <w:r>
        <w:t>sich</w:t>
      </w:r>
      <w:r>
        <w:rPr>
          <w:spacing w:val="-7"/>
        </w:rPr>
        <w:t xml:space="preserve"> </w:t>
      </w:r>
      <w:r>
        <w:t>inzwischen</w:t>
      </w:r>
      <w:r>
        <w:rPr>
          <w:spacing w:val="-7"/>
        </w:rPr>
        <w:t xml:space="preserve"> </w:t>
      </w:r>
      <w:r>
        <w:t>die</w:t>
      </w:r>
      <w:r>
        <w:rPr>
          <w:spacing w:val="-7"/>
        </w:rPr>
        <w:t xml:space="preserve"> </w:t>
      </w:r>
      <w:r>
        <w:t>Mehrheitsverhält</w:t>
      </w:r>
      <w:r>
        <w:t>nisse</w:t>
      </w:r>
      <w:r>
        <w:rPr>
          <w:spacing w:val="-10"/>
        </w:rPr>
        <w:t xml:space="preserve"> </w:t>
      </w:r>
      <w:r>
        <w:t>geändert</w:t>
      </w:r>
      <w:r>
        <w:rPr>
          <w:spacing w:val="-8"/>
        </w:rPr>
        <w:t xml:space="preserve"> </w:t>
      </w:r>
      <w:r>
        <w:t>haben</w:t>
      </w:r>
      <w:r>
        <w:rPr>
          <w:spacing w:val="-12"/>
        </w:rPr>
        <w:t xml:space="preserve"> </w:t>
      </w:r>
      <w:r>
        <w:t>können. Demzufolge kann die Anfechtungsklage mit einer Feststellungsklage verbunden</w:t>
      </w:r>
      <w:r>
        <w:rPr>
          <w:spacing w:val="26"/>
        </w:rPr>
        <w:t xml:space="preserve"> </w:t>
      </w:r>
      <w:r>
        <w:t>werden</w:t>
      </w:r>
    </w:p>
    <w:p w14:paraId="5ACF870A" w14:textId="77777777" w:rsidR="00C66901" w:rsidRDefault="00C66901">
      <w:pPr>
        <w:jc w:val="both"/>
        <w:sectPr w:rsidR="00C66901">
          <w:pgSz w:w="11910" w:h="16840"/>
          <w:pgMar w:top="940" w:right="440" w:bottom="280" w:left="1600" w:header="712" w:footer="0" w:gutter="0"/>
          <w:cols w:space="720"/>
        </w:sectPr>
      </w:pPr>
    </w:p>
    <w:p w14:paraId="5ACF870B" w14:textId="77777777" w:rsidR="00C66901" w:rsidRDefault="00F47839">
      <w:pPr>
        <w:pStyle w:val="Textkrper"/>
        <w:spacing w:before="171"/>
        <w:ind w:left="102" w:right="968"/>
        <w:jc w:val="both"/>
      </w:pPr>
      <w:r>
        <w:lastRenderedPageBreak/>
        <w:t>und</w:t>
      </w:r>
      <w:r>
        <w:rPr>
          <w:spacing w:val="-11"/>
        </w:rPr>
        <w:t xml:space="preserve"> </w:t>
      </w:r>
      <w:r>
        <w:t>muss</w:t>
      </w:r>
      <w:r>
        <w:rPr>
          <w:spacing w:val="-14"/>
        </w:rPr>
        <w:t xml:space="preserve"> </w:t>
      </w:r>
      <w:r>
        <w:t>dies</w:t>
      </w:r>
      <w:r>
        <w:rPr>
          <w:spacing w:val="-11"/>
        </w:rPr>
        <w:t xml:space="preserve"> </w:t>
      </w:r>
      <w:r>
        <w:t>im</w:t>
      </w:r>
      <w:r>
        <w:rPr>
          <w:spacing w:val="-10"/>
        </w:rPr>
        <w:t xml:space="preserve"> </w:t>
      </w:r>
      <w:r>
        <w:t>Regelfall</w:t>
      </w:r>
      <w:r>
        <w:rPr>
          <w:spacing w:val="-12"/>
        </w:rPr>
        <w:t xml:space="preserve"> </w:t>
      </w:r>
      <w:r>
        <w:t>auch,</w:t>
      </w:r>
      <w:r>
        <w:rPr>
          <w:spacing w:val="-10"/>
        </w:rPr>
        <w:t xml:space="preserve"> </w:t>
      </w:r>
      <w:r>
        <w:t>weil</w:t>
      </w:r>
      <w:r>
        <w:rPr>
          <w:spacing w:val="-12"/>
        </w:rPr>
        <w:t xml:space="preserve"> </w:t>
      </w:r>
      <w:r>
        <w:t>anzunehmen</w:t>
      </w:r>
      <w:r>
        <w:rPr>
          <w:spacing w:val="-11"/>
        </w:rPr>
        <w:t xml:space="preserve"> </w:t>
      </w:r>
      <w:r>
        <w:t>ist,</w:t>
      </w:r>
      <w:r>
        <w:rPr>
          <w:spacing w:val="-12"/>
        </w:rPr>
        <w:t xml:space="preserve"> </w:t>
      </w:r>
      <w:r>
        <w:t>dass</w:t>
      </w:r>
      <w:r>
        <w:rPr>
          <w:spacing w:val="-13"/>
        </w:rPr>
        <w:t xml:space="preserve"> </w:t>
      </w:r>
      <w:r>
        <w:t>dem</w:t>
      </w:r>
      <w:r>
        <w:rPr>
          <w:spacing w:val="-15"/>
        </w:rPr>
        <w:t xml:space="preserve"> </w:t>
      </w:r>
      <w:r>
        <w:t>klagenden</w:t>
      </w:r>
      <w:r>
        <w:rPr>
          <w:spacing w:val="-11"/>
        </w:rPr>
        <w:t xml:space="preserve"> </w:t>
      </w:r>
      <w:r>
        <w:t>Gesellschafter für die isolierte Erhebung einer Anfechtungsklage oder einer Feststellungsklage das Rechtsschutzbedürfnis fehlt (vgl. BGH, Urt. v. 13.03.1980 – II ZR 54/78, juris Rn. 27 ff. = BGHZ</w:t>
      </w:r>
      <w:r>
        <w:rPr>
          <w:spacing w:val="-5"/>
        </w:rPr>
        <w:t xml:space="preserve"> </w:t>
      </w:r>
      <w:r>
        <w:t>76,</w:t>
      </w:r>
      <w:r>
        <w:rPr>
          <w:spacing w:val="-4"/>
        </w:rPr>
        <w:t xml:space="preserve"> </w:t>
      </w:r>
      <w:r>
        <w:t>199;</w:t>
      </w:r>
      <w:r>
        <w:rPr>
          <w:spacing w:val="-6"/>
        </w:rPr>
        <w:t xml:space="preserve"> </w:t>
      </w:r>
      <w:r>
        <w:t>Leinekugel,</w:t>
      </w:r>
      <w:r>
        <w:rPr>
          <w:spacing w:val="-4"/>
        </w:rPr>
        <w:t xml:space="preserve"> </w:t>
      </w:r>
      <w:r>
        <w:t>in:</w:t>
      </w:r>
      <w:r>
        <w:rPr>
          <w:spacing w:val="-6"/>
        </w:rPr>
        <w:t xml:space="preserve"> </w:t>
      </w:r>
      <w:r>
        <w:t>BeckOKG-GmbHG,</w:t>
      </w:r>
      <w:r>
        <w:rPr>
          <w:spacing w:val="-4"/>
        </w:rPr>
        <w:t xml:space="preserve"> </w:t>
      </w:r>
      <w:r>
        <w:t>Stand:</w:t>
      </w:r>
      <w:r>
        <w:rPr>
          <w:spacing w:val="-6"/>
        </w:rPr>
        <w:t xml:space="preserve"> </w:t>
      </w:r>
      <w:r>
        <w:t>01.05.2020,</w:t>
      </w:r>
      <w:r>
        <w:rPr>
          <w:spacing w:val="-4"/>
        </w:rPr>
        <w:t xml:space="preserve"> </w:t>
      </w:r>
      <w:r>
        <w:t>A</w:t>
      </w:r>
      <w:r>
        <w:t>nh.</w:t>
      </w:r>
      <w:r>
        <w:rPr>
          <w:spacing w:val="-4"/>
        </w:rPr>
        <w:t xml:space="preserve"> </w:t>
      </w:r>
      <w:r>
        <w:t>§</w:t>
      </w:r>
      <w:r>
        <w:rPr>
          <w:spacing w:val="-5"/>
        </w:rPr>
        <w:t xml:space="preserve"> </w:t>
      </w:r>
      <w:r>
        <w:t>47</w:t>
      </w:r>
      <w:r>
        <w:rPr>
          <w:spacing w:val="-8"/>
        </w:rPr>
        <w:t xml:space="preserve"> </w:t>
      </w:r>
      <w:r>
        <w:t>Rn.</w:t>
      </w:r>
      <w:r>
        <w:rPr>
          <w:spacing w:val="-1"/>
        </w:rPr>
        <w:t xml:space="preserve"> </w:t>
      </w:r>
      <w:r>
        <w:t>267). Die Verbindung zur kombinierten Feststellungsklage führt dann dazu, dass insgesamt die für die Anfechtungsklage geltenden Vorschriften – insbesondere zu den Prozessparteien, zu dem zuständigen Gericht und zu der Klagefrist – entsprechend</w:t>
      </w:r>
      <w:r>
        <w:t>e Anwendung</w:t>
      </w:r>
      <w:r>
        <w:rPr>
          <w:spacing w:val="-13"/>
        </w:rPr>
        <w:t xml:space="preserve"> </w:t>
      </w:r>
      <w:r>
        <w:t>finden.</w:t>
      </w:r>
    </w:p>
    <w:p w14:paraId="5ACF870C" w14:textId="77777777" w:rsidR="00C66901" w:rsidRDefault="00C66901">
      <w:pPr>
        <w:pStyle w:val="Textkrper"/>
        <w:spacing w:before="11"/>
        <w:rPr>
          <w:sz w:val="20"/>
        </w:rPr>
      </w:pPr>
    </w:p>
    <w:p w14:paraId="5ACF870D" w14:textId="77777777" w:rsidR="00C66901" w:rsidRDefault="00F47839">
      <w:pPr>
        <w:pStyle w:val="Textkrper"/>
        <w:ind w:left="102" w:right="969"/>
        <w:jc w:val="both"/>
      </w:pPr>
      <w:r>
        <w:t>Besteht hingegen Streit darüber, ob und mit welchem Ergebnis überhaupt ein Beschluss gefasst</w:t>
      </w:r>
      <w:r>
        <w:rPr>
          <w:spacing w:val="-8"/>
        </w:rPr>
        <w:t xml:space="preserve"> </w:t>
      </w:r>
      <w:r>
        <w:t>wurde,</w:t>
      </w:r>
      <w:r>
        <w:rPr>
          <w:spacing w:val="-8"/>
        </w:rPr>
        <w:t xml:space="preserve"> </w:t>
      </w:r>
      <w:r>
        <w:t>kommt</w:t>
      </w:r>
      <w:r>
        <w:rPr>
          <w:spacing w:val="-5"/>
        </w:rPr>
        <w:t xml:space="preserve"> </w:t>
      </w:r>
      <w:r>
        <w:t>nur</w:t>
      </w:r>
      <w:r>
        <w:rPr>
          <w:spacing w:val="-5"/>
        </w:rPr>
        <w:t xml:space="preserve"> </w:t>
      </w:r>
      <w:r>
        <w:t>eine</w:t>
      </w:r>
      <w:r>
        <w:rPr>
          <w:spacing w:val="-7"/>
        </w:rPr>
        <w:t xml:space="preserve"> </w:t>
      </w:r>
      <w:r>
        <w:t>Feststellungsklage</w:t>
      </w:r>
      <w:r>
        <w:rPr>
          <w:spacing w:val="-9"/>
        </w:rPr>
        <w:t xml:space="preserve"> </w:t>
      </w:r>
      <w:r>
        <w:t>in</w:t>
      </w:r>
      <w:r>
        <w:rPr>
          <w:spacing w:val="-6"/>
        </w:rPr>
        <w:t xml:space="preserve"> </w:t>
      </w:r>
      <w:r>
        <w:t>Betracht.</w:t>
      </w:r>
      <w:r>
        <w:rPr>
          <w:spacing w:val="-7"/>
        </w:rPr>
        <w:t xml:space="preserve"> </w:t>
      </w:r>
      <w:r>
        <w:t>Diese</w:t>
      </w:r>
      <w:r>
        <w:rPr>
          <w:spacing w:val="-7"/>
        </w:rPr>
        <w:t xml:space="preserve"> </w:t>
      </w:r>
      <w:r>
        <w:t>Klage</w:t>
      </w:r>
      <w:r>
        <w:rPr>
          <w:spacing w:val="-11"/>
        </w:rPr>
        <w:t xml:space="preserve"> </w:t>
      </w:r>
      <w:r>
        <w:t>kann</w:t>
      </w:r>
      <w:r>
        <w:rPr>
          <w:spacing w:val="-6"/>
        </w:rPr>
        <w:t xml:space="preserve"> </w:t>
      </w:r>
      <w:r>
        <w:t>unter</w:t>
      </w:r>
      <w:r>
        <w:rPr>
          <w:spacing w:val="-5"/>
        </w:rPr>
        <w:t xml:space="preserve"> </w:t>
      </w:r>
      <w:r>
        <w:t>den allgemeinen</w:t>
      </w:r>
      <w:r>
        <w:rPr>
          <w:spacing w:val="-6"/>
        </w:rPr>
        <w:t xml:space="preserve"> </w:t>
      </w:r>
      <w:r>
        <w:t>Voraussetzungen</w:t>
      </w:r>
      <w:r>
        <w:rPr>
          <w:spacing w:val="-9"/>
        </w:rPr>
        <w:t xml:space="preserve"> </w:t>
      </w:r>
      <w:r>
        <w:t>von</w:t>
      </w:r>
      <w:r>
        <w:rPr>
          <w:spacing w:val="-7"/>
        </w:rPr>
        <w:t xml:space="preserve"> </w:t>
      </w:r>
      <w:r>
        <w:t>jedermann</w:t>
      </w:r>
      <w:r>
        <w:rPr>
          <w:spacing w:val="-6"/>
        </w:rPr>
        <w:t xml:space="preserve"> </w:t>
      </w:r>
      <w:r>
        <w:t>erhoben</w:t>
      </w:r>
      <w:r>
        <w:rPr>
          <w:spacing w:val="-6"/>
        </w:rPr>
        <w:t xml:space="preserve"> </w:t>
      </w:r>
      <w:r>
        <w:t>werden</w:t>
      </w:r>
      <w:r>
        <w:rPr>
          <w:spacing w:val="-6"/>
        </w:rPr>
        <w:t xml:space="preserve"> </w:t>
      </w:r>
      <w:r>
        <w:t>und</w:t>
      </w:r>
      <w:r>
        <w:rPr>
          <w:spacing w:val="-9"/>
        </w:rPr>
        <w:t xml:space="preserve"> </w:t>
      </w:r>
      <w:r>
        <w:t>richtet</w:t>
      </w:r>
      <w:r>
        <w:rPr>
          <w:spacing w:val="-5"/>
        </w:rPr>
        <w:t xml:space="preserve"> </w:t>
      </w:r>
      <w:r>
        <w:t>sich</w:t>
      </w:r>
      <w:r>
        <w:rPr>
          <w:spacing w:val="-11"/>
        </w:rPr>
        <w:t xml:space="preserve"> </w:t>
      </w:r>
      <w:r>
        <w:t>gegen</w:t>
      </w:r>
      <w:r>
        <w:rPr>
          <w:spacing w:val="-9"/>
        </w:rPr>
        <w:t xml:space="preserve"> </w:t>
      </w:r>
      <w:r>
        <w:t>den- jenigen, gegen den ein Feststellungsinteresse im Sinne von § 256 Absatz 1 ZPO besteht. Eine gesetzliche Regelung kommt hier wegen der Vielgestaltigkeit an Fallkonstellationen nicht in Betracht. Im Allgemeinen folgt das Feststellungsinteresse daraus, d</w:t>
      </w:r>
      <w:r>
        <w:t>ass der kla- gende</w:t>
      </w:r>
      <w:r>
        <w:rPr>
          <w:spacing w:val="-13"/>
        </w:rPr>
        <w:t xml:space="preserve"> </w:t>
      </w:r>
      <w:r>
        <w:t>Gesellschafter</w:t>
      </w:r>
      <w:r>
        <w:rPr>
          <w:spacing w:val="-9"/>
        </w:rPr>
        <w:t xml:space="preserve"> </w:t>
      </w:r>
      <w:r>
        <w:t>davon</w:t>
      </w:r>
      <w:r>
        <w:rPr>
          <w:spacing w:val="-8"/>
        </w:rPr>
        <w:t xml:space="preserve"> </w:t>
      </w:r>
      <w:r>
        <w:t>ausgeht,</w:t>
      </w:r>
      <w:r>
        <w:rPr>
          <w:spacing w:val="-8"/>
        </w:rPr>
        <w:t xml:space="preserve"> </w:t>
      </w:r>
      <w:r>
        <w:t>dass</w:t>
      </w:r>
      <w:r>
        <w:rPr>
          <w:spacing w:val="-9"/>
        </w:rPr>
        <w:t xml:space="preserve"> </w:t>
      </w:r>
      <w:r>
        <w:t>der</w:t>
      </w:r>
      <w:r>
        <w:rPr>
          <w:spacing w:val="-9"/>
        </w:rPr>
        <w:t xml:space="preserve"> </w:t>
      </w:r>
      <w:r>
        <w:t>Beschluss</w:t>
      </w:r>
      <w:r>
        <w:rPr>
          <w:spacing w:val="-7"/>
        </w:rPr>
        <w:t xml:space="preserve"> </w:t>
      </w:r>
      <w:r>
        <w:t>entsprechend</w:t>
      </w:r>
      <w:r>
        <w:rPr>
          <w:spacing w:val="-10"/>
        </w:rPr>
        <w:t xml:space="preserve"> </w:t>
      </w:r>
      <w:r>
        <w:t>seines</w:t>
      </w:r>
      <w:r>
        <w:rPr>
          <w:spacing w:val="-7"/>
        </w:rPr>
        <w:t xml:space="preserve"> </w:t>
      </w:r>
      <w:r>
        <w:t>Beschluss- vorschlags</w:t>
      </w:r>
      <w:r>
        <w:rPr>
          <w:spacing w:val="-4"/>
        </w:rPr>
        <w:t xml:space="preserve"> </w:t>
      </w:r>
      <w:r>
        <w:t>wirksam</w:t>
      </w:r>
      <w:r>
        <w:rPr>
          <w:spacing w:val="-8"/>
        </w:rPr>
        <w:t xml:space="preserve"> </w:t>
      </w:r>
      <w:r>
        <w:t>gefasst</w:t>
      </w:r>
      <w:r>
        <w:rPr>
          <w:spacing w:val="-3"/>
        </w:rPr>
        <w:t xml:space="preserve"> </w:t>
      </w:r>
      <w:r>
        <w:t>worden</w:t>
      </w:r>
      <w:r>
        <w:rPr>
          <w:spacing w:val="-4"/>
        </w:rPr>
        <w:t xml:space="preserve"> </w:t>
      </w:r>
      <w:r>
        <w:t>sei,</w:t>
      </w:r>
      <w:r>
        <w:rPr>
          <w:spacing w:val="-3"/>
        </w:rPr>
        <w:t xml:space="preserve"> </w:t>
      </w:r>
      <w:r>
        <w:t>während</w:t>
      </w:r>
      <w:r>
        <w:rPr>
          <w:spacing w:val="-6"/>
        </w:rPr>
        <w:t xml:space="preserve"> </w:t>
      </w:r>
      <w:r>
        <w:t>der</w:t>
      </w:r>
      <w:r>
        <w:rPr>
          <w:spacing w:val="-3"/>
        </w:rPr>
        <w:t xml:space="preserve"> </w:t>
      </w:r>
      <w:r>
        <w:t>andere</w:t>
      </w:r>
      <w:r>
        <w:rPr>
          <w:spacing w:val="-6"/>
        </w:rPr>
        <w:t xml:space="preserve"> </w:t>
      </w:r>
      <w:r>
        <w:t>Gesellschafter</w:t>
      </w:r>
      <w:r>
        <w:rPr>
          <w:spacing w:val="-5"/>
        </w:rPr>
        <w:t xml:space="preserve"> </w:t>
      </w:r>
      <w:r>
        <w:t>meint,</w:t>
      </w:r>
      <w:r>
        <w:rPr>
          <w:spacing w:val="-4"/>
        </w:rPr>
        <w:t xml:space="preserve"> </w:t>
      </w:r>
      <w:r>
        <w:t>der</w:t>
      </w:r>
      <w:r>
        <w:rPr>
          <w:spacing w:val="-5"/>
        </w:rPr>
        <w:t xml:space="preserve"> </w:t>
      </w:r>
      <w:r>
        <w:t>Be- schlussvorschlag sei abgelehnt worden (vgl. BGH, Urt. v. 28.01.1980 –</w:t>
      </w:r>
      <w:r>
        <w:t xml:space="preserve"> II ZR 84/79, juris Rn. 16</w:t>
      </w:r>
      <w:r>
        <w:rPr>
          <w:spacing w:val="31"/>
        </w:rPr>
        <w:t xml:space="preserve"> </w:t>
      </w:r>
      <w:r>
        <w:t>=</w:t>
      </w:r>
      <w:r>
        <w:rPr>
          <w:spacing w:val="33"/>
        </w:rPr>
        <w:t xml:space="preserve"> </w:t>
      </w:r>
      <w:r>
        <w:t>BGHZ</w:t>
      </w:r>
      <w:r>
        <w:rPr>
          <w:spacing w:val="32"/>
        </w:rPr>
        <w:t xml:space="preserve"> </w:t>
      </w:r>
      <w:r>
        <w:t>76,</w:t>
      </w:r>
      <w:r>
        <w:rPr>
          <w:spacing w:val="33"/>
        </w:rPr>
        <w:t xml:space="preserve"> </w:t>
      </w:r>
      <w:r>
        <w:t>154;</w:t>
      </w:r>
      <w:r>
        <w:rPr>
          <w:spacing w:val="33"/>
        </w:rPr>
        <w:t xml:space="preserve"> </w:t>
      </w:r>
      <w:r>
        <w:t>OLG</w:t>
      </w:r>
      <w:r>
        <w:rPr>
          <w:spacing w:val="35"/>
        </w:rPr>
        <w:t xml:space="preserve"> </w:t>
      </w:r>
      <w:r>
        <w:t>Hamm,</w:t>
      </w:r>
      <w:r>
        <w:rPr>
          <w:spacing w:val="35"/>
        </w:rPr>
        <w:t xml:space="preserve"> </w:t>
      </w:r>
      <w:r>
        <w:t>Urt.</w:t>
      </w:r>
      <w:r>
        <w:rPr>
          <w:spacing w:val="35"/>
        </w:rPr>
        <w:t xml:space="preserve"> </w:t>
      </w:r>
      <w:r>
        <w:t>v.</w:t>
      </w:r>
      <w:r>
        <w:rPr>
          <w:spacing w:val="33"/>
        </w:rPr>
        <w:t xml:space="preserve"> </w:t>
      </w:r>
      <w:r>
        <w:t>25.07.2016</w:t>
      </w:r>
      <w:r>
        <w:rPr>
          <w:spacing w:val="35"/>
        </w:rPr>
        <w:t xml:space="preserve"> </w:t>
      </w:r>
      <w:r>
        <w:t>–</w:t>
      </w:r>
      <w:r>
        <w:rPr>
          <w:spacing w:val="35"/>
        </w:rPr>
        <w:t xml:space="preserve"> </w:t>
      </w:r>
      <w:r>
        <w:t>8</w:t>
      </w:r>
      <w:r>
        <w:rPr>
          <w:spacing w:val="32"/>
        </w:rPr>
        <w:t xml:space="preserve"> </w:t>
      </w:r>
      <w:r>
        <w:t>U</w:t>
      </w:r>
      <w:r>
        <w:rPr>
          <w:spacing w:val="31"/>
        </w:rPr>
        <w:t xml:space="preserve"> </w:t>
      </w:r>
      <w:r>
        <w:t>160/15,</w:t>
      </w:r>
      <w:r>
        <w:rPr>
          <w:spacing w:val="33"/>
        </w:rPr>
        <w:t xml:space="preserve"> </w:t>
      </w:r>
      <w:r>
        <w:t>juris</w:t>
      </w:r>
      <w:r>
        <w:rPr>
          <w:spacing w:val="33"/>
        </w:rPr>
        <w:t xml:space="preserve"> </w:t>
      </w:r>
      <w:r>
        <w:t>Rn.</w:t>
      </w:r>
      <w:r>
        <w:rPr>
          <w:spacing w:val="-1"/>
        </w:rPr>
        <w:t xml:space="preserve"> </w:t>
      </w:r>
      <w:r>
        <w:t>29</w:t>
      </w:r>
      <w:r>
        <w:rPr>
          <w:spacing w:val="31"/>
        </w:rPr>
        <w:t xml:space="preserve"> </w:t>
      </w:r>
      <w:r>
        <w:t>=</w:t>
      </w:r>
    </w:p>
    <w:p w14:paraId="5ACF870E" w14:textId="77777777" w:rsidR="00C66901" w:rsidRDefault="00F47839">
      <w:pPr>
        <w:pStyle w:val="Textkrper"/>
        <w:spacing w:before="1"/>
        <w:ind w:left="102" w:right="968"/>
        <w:jc w:val="both"/>
      </w:pPr>
      <w:r>
        <w:t>GmbHR 2016, 1154; Leinekugel, in: BeckOKG-GmbHG, Stand: 01.05.2020, Anh. § 47 Rn.</w:t>
      </w:r>
      <w:r>
        <w:rPr>
          <w:spacing w:val="-2"/>
        </w:rPr>
        <w:t xml:space="preserve"> </w:t>
      </w:r>
      <w:r>
        <w:t>140)</w:t>
      </w:r>
      <w:r>
        <w:rPr>
          <w:spacing w:val="-14"/>
        </w:rPr>
        <w:t xml:space="preserve"> </w:t>
      </w:r>
      <w:r>
        <w:t>oder</w:t>
      </w:r>
      <w:r>
        <w:rPr>
          <w:spacing w:val="-11"/>
        </w:rPr>
        <w:t xml:space="preserve"> </w:t>
      </w:r>
      <w:r>
        <w:t>umgekehrt,</w:t>
      </w:r>
      <w:r>
        <w:rPr>
          <w:spacing w:val="-11"/>
        </w:rPr>
        <w:t xml:space="preserve"> </w:t>
      </w:r>
      <w:r>
        <w:t>dass</w:t>
      </w:r>
      <w:r>
        <w:rPr>
          <w:spacing w:val="-12"/>
        </w:rPr>
        <w:t xml:space="preserve"> </w:t>
      </w:r>
      <w:r>
        <w:t>der</w:t>
      </w:r>
      <w:r>
        <w:rPr>
          <w:spacing w:val="-15"/>
        </w:rPr>
        <w:t xml:space="preserve"> </w:t>
      </w:r>
      <w:r>
        <w:t>klagende</w:t>
      </w:r>
      <w:r>
        <w:rPr>
          <w:spacing w:val="-14"/>
        </w:rPr>
        <w:t xml:space="preserve"> </w:t>
      </w:r>
      <w:r>
        <w:t>Gesellschafter</w:t>
      </w:r>
      <w:r>
        <w:rPr>
          <w:spacing w:val="-14"/>
        </w:rPr>
        <w:t xml:space="preserve"> </w:t>
      </w:r>
      <w:r>
        <w:t>davon</w:t>
      </w:r>
      <w:r>
        <w:rPr>
          <w:spacing w:val="-13"/>
        </w:rPr>
        <w:t xml:space="preserve"> </w:t>
      </w:r>
      <w:r>
        <w:t>ausgeht,</w:t>
      </w:r>
      <w:r>
        <w:rPr>
          <w:spacing w:val="-13"/>
        </w:rPr>
        <w:t xml:space="preserve"> </w:t>
      </w:r>
      <w:r>
        <w:t>ein</w:t>
      </w:r>
      <w:r>
        <w:rPr>
          <w:spacing w:val="-12"/>
        </w:rPr>
        <w:t xml:space="preserve"> </w:t>
      </w:r>
      <w:r>
        <w:t xml:space="preserve">Beschluss- vorschlag sei abgelehnt worden, während der andere Gesellschafter meint, der Beschluss sei entsprechend dieses Beschlussvorschlags wirksam gefasst worden (vgl. BGH, Urt. v. 09.12.1968 – II ZR 57/67, juris Rn. 15 = BGHZ 51, 209). Da </w:t>
      </w:r>
      <w:r>
        <w:t>eine verbindliche Feststellung eines bestimmten Beschlussergebnisses nur bei Einbeziehung aller Gesellschafter zu er- reichen</w:t>
      </w:r>
      <w:r>
        <w:rPr>
          <w:spacing w:val="-16"/>
        </w:rPr>
        <w:t xml:space="preserve"> </w:t>
      </w:r>
      <w:r>
        <w:t>ist,</w:t>
      </w:r>
      <w:r>
        <w:rPr>
          <w:spacing w:val="-17"/>
        </w:rPr>
        <w:t xml:space="preserve"> </w:t>
      </w:r>
      <w:r>
        <w:t>was</w:t>
      </w:r>
      <w:r>
        <w:rPr>
          <w:spacing w:val="-16"/>
        </w:rPr>
        <w:t xml:space="preserve"> </w:t>
      </w:r>
      <w:r>
        <w:t>bei</w:t>
      </w:r>
      <w:r>
        <w:rPr>
          <w:spacing w:val="-17"/>
        </w:rPr>
        <w:t xml:space="preserve"> </w:t>
      </w:r>
      <w:r>
        <w:t>großem</w:t>
      </w:r>
      <w:r>
        <w:rPr>
          <w:spacing w:val="-15"/>
        </w:rPr>
        <w:t xml:space="preserve"> </w:t>
      </w:r>
      <w:r>
        <w:t>oder</w:t>
      </w:r>
      <w:r>
        <w:rPr>
          <w:spacing w:val="-18"/>
        </w:rPr>
        <w:t xml:space="preserve"> </w:t>
      </w:r>
      <w:r>
        <w:t>verstreutem</w:t>
      </w:r>
      <w:r>
        <w:rPr>
          <w:spacing w:val="-17"/>
        </w:rPr>
        <w:t xml:space="preserve"> </w:t>
      </w:r>
      <w:r>
        <w:t>Gesellschafterkreis</w:t>
      </w:r>
      <w:r>
        <w:rPr>
          <w:spacing w:val="-16"/>
        </w:rPr>
        <w:t xml:space="preserve"> </w:t>
      </w:r>
      <w:r>
        <w:t>zu</w:t>
      </w:r>
      <w:r>
        <w:rPr>
          <w:spacing w:val="-16"/>
        </w:rPr>
        <w:t xml:space="preserve"> </w:t>
      </w:r>
      <w:r>
        <w:t>Schwierigkeiten</w:t>
      </w:r>
      <w:r>
        <w:rPr>
          <w:spacing w:val="-19"/>
        </w:rPr>
        <w:t xml:space="preserve"> </w:t>
      </w:r>
      <w:r>
        <w:t>führen kann,    kommt    eine    Rechtskrafterstreckun</w:t>
      </w:r>
      <w:r>
        <w:t xml:space="preserve">g    in    entsprechender    Anwendung  </w:t>
      </w:r>
      <w:r>
        <w:rPr>
          <w:spacing w:val="23"/>
        </w:rPr>
        <w:t xml:space="preserve"> </w:t>
      </w:r>
      <w:r>
        <w:t>von</w:t>
      </w:r>
    </w:p>
    <w:p w14:paraId="5ACF870F" w14:textId="77777777" w:rsidR="00C66901" w:rsidRDefault="00F47839">
      <w:pPr>
        <w:pStyle w:val="Textkrper"/>
        <w:spacing w:before="1"/>
        <w:ind w:left="102" w:right="966"/>
        <w:jc w:val="both"/>
      </w:pPr>
      <w:r>
        <w:t>§ 113 Absatz 6 HGB-E in Betracht (vgl. OLG München, Urt. v. 27.03.1996 – 7 U 6037/95, juris</w:t>
      </w:r>
      <w:r>
        <w:rPr>
          <w:spacing w:val="-13"/>
        </w:rPr>
        <w:t xml:space="preserve"> </w:t>
      </w:r>
      <w:r>
        <w:t>Rn.</w:t>
      </w:r>
      <w:r>
        <w:rPr>
          <w:spacing w:val="-2"/>
        </w:rPr>
        <w:t xml:space="preserve"> </w:t>
      </w:r>
      <w:r>
        <w:t>2</w:t>
      </w:r>
      <w:r>
        <w:rPr>
          <w:spacing w:val="-15"/>
        </w:rPr>
        <w:t xml:space="preserve"> </w:t>
      </w:r>
      <w:r>
        <w:t>=</w:t>
      </w:r>
      <w:r>
        <w:rPr>
          <w:spacing w:val="-12"/>
        </w:rPr>
        <w:t xml:space="preserve"> </w:t>
      </w:r>
      <w:r>
        <w:t>GmbHR</w:t>
      </w:r>
      <w:r>
        <w:rPr>
          <w:spacing w:val="-13"/>
        </w:rPr>
        <w:t xml:space="preserve"> </w:t>
      </w:r>
      <w:r>
        <w:t>1996,</w:t>
      </w:r>
      <w:r>
        <w:rPr>
          <w:spacing w:val="-12"/>
        </w:rPr>
        <w:t xml:space="preserve"> </w:t>
      </w:r>
      <w:r>
        <w:t>451).</w:t>
      </w:r>
      <w:r>
        <w:rPr>
          <w:spacing w:val="-11"/>
        </w:rPr>
        <w:t xml:space="preserve"> </w:t>
      </w:r>
      <w:r>
        <w:t>Anstelle</w:t>
      </w:r>
      <w:r>
        <w:rPr>
          <w:spacing w:val="-12"/>
        </w:rPr>
        <w:t xml:space="preserve"> </w:t>
      </w:r>
      <w:r>
        <w:t>daher</w:t>
      </w:r>
      <w:r>
        <w:rPr>
          <w:spacing w:val="-14"/>
        </w:rPr>
        <w:t xml:space="preserve"> </w:t>
      </w:r>
      <w:r>
        <w:t>alle</w:t>
      </w:r>
      <w:r>
        <w:rPr>
          <w:spacing w:val="-12"/>
        </w:rPr>
        <w:t xml:space="preserve"> </w:t>
      </w:r>
      <w:r>
        <w:t>anderen</w:t>
      </w:r>
      <w:r>
        <w:rPr>
          <w:spacing w:val="-15"/>
        </w:rPr>
        <w:t xml:space="preserve"> </w:t>
      </w:r>
      <w:r>
        <w:t>Gesellschafter</w:t>
      </w:r>
      <w:r>
        <w:rPr>
          <w:spacing w:val="-11"/>
        </w:rPr>
        <w:t xml:space="preserve"> </w:t>
      </w:r>
      <w:r>
        <w:t>in</w:t>
      </w:r>
      <w:r>
        <w:rPr>
          <w:spacing w:val="-12"/>
        </w:rPr>
        <w:t xml:space="preserve"> </w:t>
      </w:r>
      <w:r>
        <w:t>den</w:t>
      </w:r>
      <w:r>
        <w:rPr>
          <w:spacing w:val="-12"/>
        </w:rPr>
        <w:t xml:space="preserve"> </w:t>
      </w:r>
      <w:r>
        <w:t>Prozess einzubeziehen, ist davon auszugehen</w:t>
      </w:r>
      <w:r>
        <w:t>, dass sich diese isolierte Feststellungsklage eines Gesellschafters</w:t>
      </w:r>
      <w:r>
        <w:rPr>
          <w:spacing w:val="-13"/>
        </w:rPr>
        <w:t xml:space="preserve"> </w:t>
      </w:r>
      <w:r>
        <w:t>analog</w:t>
      </w:r>
      <w:r>
        <w:rPr>
          <w:spacing w:val="-10"/>
        </w:rPr>
        <w:t xml:space="preserve"> </w:t>
      </w:r>
      <w:r>
        <w:t>§</w:t>
      </w:r>
      <w:r>
        <w:rPr>
          <w:spacing w:val="-4"/>
        </w:rPr>
        <w:t xml:space="preserve"> </w:t>
      </w:r>
      <w:r>
        <w:t>113</w:t>
      </w:r>
      <w:r>
        <w:rPr>
          <w:spacing w:val="-2"/>
        </w:rPr>
        <w:t xml:space="preserve"> </w:t>
      </w:r>
      <w:r>
        <w:t>Absatz</w:t>
      </w:r>
      <w:r>
        <w:rPr>
          <w:spacing w:val="-4"/>
        </w:rPr>
        <w:t xml:space="preserve"> </w:t>
      </w:r>
      <w:r>
        <w:t>2</w:t>
      </w:r>
      <w:r>
        <w:rPr>
          <w:spacing w:val="-1"/>
        </w:rPr>
        <w:t xml:space="preserve"> </w:t>
      </w:r>
      <w:r>
        <w:t>Satz</w:t>
      </w:r>
      <w:r>
        <w:rPr>
          <w:spacing w:val="-3"/>
        </w:rPr>
        <w:t xml:space="preserve"> </w:t>
      </w:r>
      <w:r>
        <w:t>1</w:t>
      </w:r>
      <w:r>
        <w:rPr>
          <w:spacing w:val="-14"/>
        </w:rPr>
        <w:t xml:space="preserve"> </w:t>
      </w:r>
      <w:r>
        <w:t>HGB-E</w:t>
      </w:r>
      <w:r>
        <w:rPr>
          <w:spacing w:val="-14"/>
        </w:rPr>
        <w:t xml:space="preserve"> </w:t>
      </w:r>
      <w:r>
        <w:t>grundsätzlich</w:t>
      </w:r>
      <w:r>
        <w:rPr>
          <w:spacing w:val="-13"/>
        </w:rPr>
        <w:t xml:space="preserve"> </w:t>
      </w:r>
      <w:r>
        <w:t>gegen</w:t>
      </w:r>
      <w:r>
        <w:rPr>
          <w:spacing w:val="-16"/>
        </w:rPr>
        <w:t xml:space="preserve"> </w:t>
      </w:r>
      <w:r>
        <w:t>die</w:t>
      </w:r>
      <w:r>
        <w:rPr>
          <w:spacing w:val="-13"/>
        </w:rPr>
        <w:t xml:space="preserve"> </w:t>
      </w:r>
      <w:r>
        <w:t>Gesellschaft richtet. Dies lässt sich damit begründen, dass es bei der Beschlussfassung nicht um das Handeln</w:t>
      </w:r>
      <w:r>
        <w:rPr>
          <w:spacing w:val="-5"/>
        </w:rPr>
        <w:t xml:space="preserve"> </w:t>
      </w:r>
      <w:r>
        <w:t>der</w:t>
      </w:r>
      <w:r>
        <w:rPr>
          <w:spacing w:val="-6"/>
        </w:rPr>
        <w:t xml:space="preserve"> </w:t>
      </w:r>
      <w:r>
        <w:t>Gesellschafter</w:t>
      </w:r>
      <w:r>
        <w:rPr>
          <w:spacing w:val="-7"/>
        </w:rPr>
        <w:t xml:space="preserve"> </w:t>
      </w:r>
      <w:r>
        <w:t>als</w:t>
      </w:r>
      <w:r>
        <w:rPr>
          <w:spacing w:val="-5"/>
        </w:rPr>
        <w:t xml:space="preserve"> </w:t>
      </w:r>
      <w:r>
        <w:t>Personen,</w:t>
      </w:r>
      <w:r>
        <w:rPr>
          <w:spacing w:val="-6"/>
        </w:rPr>
        <w:t xml:space="preserve"> </w:t>
      </w:r>
      <w:r>
        <w:t>sondern</w:t>
      </w:r>
      <w:r>
        <w:rPr>
          <w:spacing w:val="-5"/>
        </w:rPr>
        <w:t xml:space="preserve"> </w:t>
      </w:r>
      <w:r>
        <w:t>um</w:t>
      </w:r>
      <w:r>
        <w:rPr>
          <w:spacing w:val="-7"/>
        </w:rPr>
        <w:t xml:space="preserve"> </w:t>
      </w:r>
      <w:r>
        <w:t>das</w:t>
      </w:r>
      <w:r>
        <w:rPr>
          <w:spacing w:val="-7"/>
        </w:rPr>
        <w:t xml:space="preserve"> </w:t>
      </w:r>
      <w:r>
        <w:t>Handeln</w:t>
      </w:r>
      <w:r>
        <w:rPr>
          <w:spacing w:val="-5"/>
        </w:rPr>
        <w:t xml:space="preserve"> </w:t>
      </w:r>
      <w:r>
        <w:t>der</w:t>
      </w:r>
      <w:r>
        <w:rPr>
          <w:spacing w:val="-6"/>
        </w:rPr>
        <w:t xml:space="preserve"> </w:t>
      </w:r>
      <w:r>
        <w:t>Gesellschafterver- sammlung als Gesellschaftsorgan geht und folglich die von den Gesell</w:t>
      </w:r>
      <w:r>
        <w:t>schaftern gefassten Beschlüsse der Gesellschaft als eigene Willensbildung zugerechnet werden. Diese Analo- gie zur Anfechtungsklage führt weiterhin dazu, dass die isolierte Feststellungsklage streit- wertunabhängig</w:t>
      </w:r>
      <w:r>
        <w:rPr>
          <w:spacing w:val="-7"/>
        </w:rPr>
        <w:t xml:space="preserve"> </w:t>
      </w:r>
      <w:r>
        <w:t>vor</w:t>
      </w:r>
      <w:r>
        <w:rPr>
          <w:spacing w:val="-8"/>
        </w:rPr>
        <w:t xml:space="preserve"> </w:t>
      </w:r>
      <w:r>
        <w:t>dem</w:t>
      </w:r>
      <w:r>
        <w:rPr>
          <w:spacing w:val="-10"/>
        </w:rPr>
        <w:t xml:space="preserve"> </w:t>
      </w:r>
      <w:r>
        <w:t>Landgericht</w:t>
      </w:r>
      <w:r>
        <w:rPr>
          <w:spacing w:val="-10"/>
        </w:rPr>
        <w:t xml:space="preserve"> </w:t>
      </w:r>
      <w:r>
        <w:t>am</w:t>
      </w:r>
      <w:r>
        <w:rPr>
          <w:spacing w:val="-8"/>
        </w:rPr>
        <w:t xml:space="preserve"> </w:t>
      </w:r>
      <w:r>
        <w:t>Sitz</w:t>
      </w:r>
      <w:r>
        <w:rPr>
          <w:spacing w:val="-11"/>
        </w:rPr>
        <w:t xml:space="preserve"> </w:t>
      </w:r>
      <w:r>
        <w:t>der</w:t>
      </w:r>
      <w:r>
        <w:rPr>
          <w:spacing w:val="-12"/>
        </w:rPr>
        <w:t xml:space="preserve"> </w:t>
      </w:r>
      <w:r>
        <w:t>Gesellsch</w:t>
      </w:r>
      <w:r>
        <w:t>aft</w:t>
      </w:r>
      <w:r>
        <w:rPr>
          <w:spacing w:val="-8"/>
        </w:rPr>
        <w:t xml:space="preserve"> </w:t>
      </w:r>
      <w:r>
        <w:t>zu</w:t>
      </w:r>
      <w:r>
        <w:rPr>
          <w:spacing w:val="-11"/>
        </w:rPr>
        <w:t xml:space="preserve"> </w:t>
      </w:r>
      <w:r>
        <w:t>führen</w:t>
      </w:r>
      <w:r>
        <w:rPr>
          <w:spacing w:val="-6"/>
        </w:rPr>
        <w:t xml:space="preserve"> </w:t>
      </w:r>
      <w:r>
        <w:t>ist.</w:t>
      </w:r>
      <w:r>
        <w:rPr>
          <w:spacing w:val="-8"/>
        </w:rPr>
        <w:t xml:space="preserve"> </w:t>
      </w:r>
      <w:r>
        <w:t>Da</w:t>
      </w:r>
      <w:r>
        <w:rPr>
          <w:spacing w:val="-9"/>
        </w:rPr>
        <w:t xml:space="preserve"> </w:t>
      </w:r>
      <w:r>
        <w:t>es</w:t>
      </w:r>
      <w:r>
        <w:rPr>
          <w:spacing w:val="-8"/>
        </w:rPr>
        <w:t xml:space="preserve"> </w:t>
      </w:r>
      <w:r>
        <w:t>an</w:t>
      </w:r>
      <w:r>
        <w:rPr>
          <w:spacing w:val="-12"/>
        </w:rPr>
        <w:t xml:space="preserve"> </w:t>
      </w:r>
      <w:r>
        <w:t>einer förmlichen Beschlussfeststellung und damit an der Bekanntgabe eines bestimmten Be- schlusses im Sinne von § 112 Absatz 2 HGB-E gerade fehlt, fehlt es im Übrigen aber an einem</w:t>
      </w:r>
      <w:r>
        <w:rPr>
          <w:spacing w:val="-11"/>
        </w:rPr>
        <w:t xml:space="preserve"> </w:t>
      </w:r>
      <w:r>
        <w:t>geeigneten</w:t>
      </w:r>
      <w:r>
        <w:rPr>
          <w:spacing w:val="-13"/>
        </w:rPr>
        <w:t xml:space="preserve"> </w:t>
      </w:r>
      <w:r>
        <w:t>Anknüpfungspunkt</w:t>
      </w:r>
      <w:r>
        <w:rPr>
          <w:spacing w:val="-13"/>
        </w:rPr>
        <w:t xml:space="preserve"> </w:t>
      </w:r>
      <w:r>
        <w:t>für</w:t>
      </w:r>
      <w:r>
        <w:rPr>
          <w:spacing w:val="-11"/>
        </w:rPr>
        <w:t xml:space="preserve"> </w:t>
      </w:r>
      <w:r>
        <w:t>den</w:t>
      </w:r>
      <w:r>
        <w:rPr>
          <w:spacing w:val="-12"/>
        </w:rPr>
        <w:t xml:space="preserve"> </w:t>
      </w:r>
      <w:r>
        <w:t>Lauf</w:t>
      </w:r>
      <w:r>
        <w:rPr>
          <w:spacing w:val="-9"/>
        </w:rPr>
        <w:t xml:space="preserve"> </w:t>
      </w:r>
      <w:r>
        <w:t>einer</w:t>
      </w:r>
      <w:r>
        <w:rPr>
          <w:spacing w:val="-11"/>
        </w:rPr>
        <w:t xml:space="preserve"> </w:t>
      </w:r>
      <w:r>
        <w:t>Klagefrist.</w:t>
      </w:r>
      <w:r>
        <w:rPr>
          <w:spacing w:val="-11"/>
        </w:rPr>
        <w:t xml:space="preserve"> </w:t>
      </w:r>
      <w:r>
        <w:t>Eine</w:t>
      </w:r>
      <w:r>
        <w:rPr>
          <w:spacing w:val="-10"/>
        </w:rPr>
        <w:t xml:space="preserve"> </w:t>
      </w:r>
      <w:r>
        <w:t>zeitliche</w:t>
      </w:r>
      <w:r>
        <w:rPr>
          <w:spacing w:val="-10"/>
        </w:rPr>
        <w:t xml:space="preserve"> </w:t>
      </w:r>
      <w:r>
        <w:t>Befristung besteht</w:t>
      </w:r>
      <w:r>
        <w:rPr>
          <w:spacing w:val="-15"/>
        </w:rPr>
        <w:t xml:space="preserve"> </w:t>
      </w:r>
      <w:r>
        <w:t>insoweit</w:t>
      </w:r>
      <w:r>
        <w:rPr>
          <w:spacing w:val="-15"/>
        </w:rPr>
        <w:t xml:space="preserve"> </w:t>
      </w:r>
      <w:r>
        <w:t>nur</w:t>
      </w:r>
      <w:r>
        <w:rPr>
          <w:spacing w:val="-15"/>
        </w:rPr>
        <w:t xml:space="preserve"> </w:t>
      </w:r>
      <w:r>
        <w:t>unter</w:t>
      </w:r>
      <w:r>
        <w:rPr>
          <w:spacing w:val="-15"/>
        </w:rPr>
        <w:t xml:space="preserve"> </w:t>
      </w:r>
      <w:r>
        <w:t>dem</w:t>
      </w:r>
      <w:r>
        <w:rPr>
          <w:spacing w:val="-17"/>
        </w:rPr>
        <w:t xml:space="preserve"> </w:t>
      </w:r>
      <w:r>
        <w:t>Gesichtspunkt</w:t>
      </w:r>
      <w:r>
        <w:rPr>
          <w:spacing w:val="-15"/>
        </w:rPr>
        <w:t xml:space="preserve"> </w:t>
      </w:r>
      <w:r>
        <w:t>der</w:t>
      </w:r>
      <w:r>
        <w:rPr>
          <w:spacing w:val="-19"/>
        </w:rPr>
        <w:t xml:space="preserve"> </w:t>
      </w:r>
      <w:r>
        <w:t>Verwirkung.</w:t>
      </w:r>
      <w:r>
        <w:rPr>
          <w:spacing w:val="-15"/>
        </w:rPr>
        <w:t xml:space="preserve"> </w:t>
      </w:r>
      <w:r>
        <w:t>Danach</w:t>
      </w:r>
      <w:r>
        <w:rPr>
          <w:spacing w:val="-16"/>
        </w:rPr>
        <w:t xml:space="preserve"> </w:t>
      </w:r>
      <w:r>
        <w:t>ist</w:t>
      </w:r>
      <w:r>
        <w:rPr>
          <w:spacing w:val="-15"/>
        </w:rPr>
        <w:t xml:space="preserve"> </w:t>
      </w:r>
      <w:r>
        <w:t>dem</w:t>
      </w:r>
      <w:r>
        <w:rPr>
          <w:spacing w:val="-17"/>
        </w:rPr>
        <w:t xml:space="preserve"> </w:t>
      </w:r>
      <w:r>
        <w:t>Gesellschaf- ter eine gewisse Zeit zuzugestehen, um zu klären, was genau beschlossen wurde und ob er dagegen gerichtlich vorgehen kann und will. Je gravierender die Auswirkungen der Un- richtigkeit des Beschlusses sind und je schwieriger die Sach- und Rech</w:t>
      </w:r>
      <w:r>
        <w:t>tslage, desto mehr Zeit muss dem betroffenen Gesellschafter zugestanden werden (vgl. Rützel, ZIP 1996, 1961,</w:t>
      </w:r>
      <w:r>
        <w:rPr>
          <w:spacing w:val="-15"/>
        </w:rPr>
        <w:t xml:space="preserve"> </w:t>
      </w:r>
      <w:r>
        <w:t>1968).</w:t>
      </w:r>
      <w:r>
        <w:rPr>
          <w:spacing w:val="-17"/>
        </w:rPr>
        <w:t xml:space="preserve"> </w:t>
      </w:r>
      <w:r>
        <w:t>Es</w:t>
      </w:r>
      <w:r>
        <w:rPr>
          <w:spacing w:val="-18"/>
        </w:rPr>
        <w:t xml:space="preserve"> </w:t>
      </w:r>
      <w:r>
        <w:t>ist</w:t>
      </w:r>
      <w:r>
        <w:rPr>
          <w:spacing w:val="-17"/>
        </w:rPr>
        <w:t xml:space="preserve"> </w:t>
      </w:r>
      <w:r>
        <w:t>davon</w:t>
      </w:r>
      <w:r>
        <w:rPr>
          <w:spacing w:val="-16"/>
        </w:rPr>
        <w:t xml:space="preserve"> </w:t>
      </w:r>
      <w:r>
        <w:t>auszugehen,</w:t>
      </w:r>
      <w:r>
        <w:rPr>
          <w:spacing w:val="-15"/>
        </w:rPr>
        <w:t xml:space="preserve"> </w:t>
      </w:r>
      <w:r>
        <w:t>dass</w:t>
      </w:r>
      <w:r>
        <w:rPr>
          <w:spacing w:val="-18"/>
        </w:rPr>
        <w:t xml:space="preserve"> </w:t>
      </w:r>
      <w:r>
        <w:t>die</w:t>
      </w:r>
      <w:r>
        <w:rPr>
          <w:spacing w:val="-16"/>
        </w:rPr>
        <w:t xml:space="preserve"> </w:t>
      </w:r>
      <w:r>
        <w:t>dreimonatige</w:t>
      </w:r>
      <w:r>
        <w:rPr>
          <w:spacing w:val="-16"/>
        </w:rPr>
        <w:t xml:space="preserve"> </w:t>
      </w:r>
      <w:r>
        <w:t>Klagefrist</w:t>
      </w:r>
      <w:r>
        <w:rPr>
          <w:spacing w:val="-17"/>
        </w:rPr>
        <w:t xml:space="preserve"> </w:t>
      </w:r>
      <w:r>
        <w:t>des</w:t>
      </w:r>
      <w:r>
        <w:rPr>
          <w:spacing w:val="-15"/>
        </w:rPr>
        <w:t xml:space="preserve"> </w:t>
      </w:r>
      <w:r>
        <w:t>§</w:t>
      </w:r>
      <w:r>
        <w:rPr>
          <w:spacing w:val="-2"/>
        </w:rPr>
        <w:t xml:space="preserve"> </w:t>
      </w:r>
      <w:r>
        <w:t>112</w:t>
      </w:r>
      <w:r>
        <w:rPr>
          <w:spacing w:val="-4"/>
        </w:rPr>
        <w:t xml:space="preserve"> </w:t>
      </w:r>
      <w:r>
        <w:t>Absatz</w:t>
      </w:r>
      <w:r>
        <w:rPr>
          <w:spacing w:val="-3"/>
        </w:rPr>
        <w:t xml:space="preserve"> </w:t>
      </w:r>
      <w:r>
        <w:t>1 HGB-E eine Orientierung</w:t>
      </w:r>
      <w:r>
        <w:rPr>
          <w:spacing w:val="-5"/>
        </w:rPr>
        <w:t xml:space="preserve"> </w:t>
      </w:r>
      <w:r>
        <w:t>gibt.</w:t>
      </w:r>
    </w:p>
    <w:p w14:paraId="5ACF8710" w14:textId="77777777" w:rsidR="00C66901" w:rsidRDefault="00C66901">
      <w:pPr>
        <w:pStyle w:val="Textkrper"/>
        <w:spacing w:before="11"/>
        <w:rPr>
          <w:sz w:val="20"/>
        </w:rPr>
      </w:pPr>
    </w:p>
    <w:p w14:paraId="5ACF8711" w14:textId="77777777" w:rsidR="00C66901" w:rsidRDefault="00F47839">
      <w:pPr>
        <w:pStyle w:val="Textkrper"/>
        <w:ind w:left="102" w:right="967"/>
        <w:jc w:val="both"/>
      </w:pPr>
      <w:r>
        <w:t>Schließlich kann es Beschlüsse geben, die wegen Eingriffs in ein relativ unentziehbares Recht eines Gesellschafters dessen Zustimmung bedürfen. Fehlt es hieran, ist der Be- schluss zwar nicht anfechtbar und auch nicht nichtig, aber unwirksam. Die Unwirksam</w:t>
      </w:r>
      <w:r>
        <w:t>keit kann nach förmlicher Beschlussfeststellung ebenfalls mit der isolierten Feststellungsklage geltend gemacht werden und unterliegt insoweit ebenso wenig der Befristung (vgl. BGH, Urt. v. 21.10.2014 – II ZR 84/13, juris Rn. 17 = BGHZ 203, 77; Leinekugel,</w:t>
      </w:r>
      <w:r>
        <w:t xml:space="preserve"> in: BeckOKG- GmbHG, Stand: 01.05.2020, Anh. § 47 Rn. 139). Es ist davon auszugehen, dass der Ge- sellschafter mit der Klageerhebung seine Zustimmung zu dem Eingriff in sein Mitglied- schaftsrecht versagt. Richtet sich somit sein Rechtsschutzbegehren auf d</w:t>
      </w:r>
      <w:r>
        <w:t>ie Feststellung</w:t>
      </w:r>
    </w:p>
    <w:p w14:paraId="5ACF8712" w14:textId="77777777" w:rsidR="00C66901" w:rsidRDefault="00C66901">
      <w:pPr>
        <w:jc w:val="both"/>
        <w:sectPr w:rsidR="00C66901">
          <w:pgSz w:w="11910" w:h="16840"/>
          <w:pgMar w:top="940" w:right="440" w:bottom="280" w:left="1600" w:header="712" w:footer="0" w:gutter="0"/>
          <w:cols w:space="720"/>
        </w:sectPr>
      </w:pPr>
    </w:p>
    <w:p w14:paraId="5ACF8713" w14:textId="77777777" w:rsidR="00C66901" w:rsidRDefault="00F47839">
      <w:pPr>
        <w:pStyle w:val="Textkrper"/>
        <w:spacing w:before="171"/>
        <w:ind w:left="102" w:right="974"/>
        <w:jc w:val="both"/>
      </w:pPr>
      <w:r>
        <w:lastRenderedPageBreak/>
        <w:t>der endgültigen Unwirksamkeit des Beschlusses, erscheint eine Analogie zur Nichtigkeits- klage sachgerecht (vgl. M. Noack, ZIP 2020, 1382, 1384). Eine Rechtskrafterstreckung wirkt dann nicht überschießend. Daraus folgt, da</w:t>
      </w:r>
      <w:r>
        <w:t>ss sich die Klage analog</w:t>
      </w:r>
    </w:p>
    <w:p w14:paraId="5ACF8714" w14:textId="77777777" w:rsidR="00C66901" w:rsidRDefault="00F47839">
      <w:pPr>
        <w:pStyle w:val="Textkrper"/>
        <w:spacing w:before="3"/>
        <w:ind w:left="102" w:right="971"/>
        <w:jc w:val="both"/>
      </w:pPr>
      <w:r>
        <w:t>§ 113 Absatz 2 Satz 1 HGB-E in Verbindung mit § 114 Satz 1 HGB-E gegen die Gesell- schaft richtet und beim Landgericht am Sitz der Gesellschaft zu erheben ist.</w:t>
      </w:r>
    </w:p>
    <w:p w14:paraId="5ACF8715" w14:textId="77777777" w:rsidR="00C66901" w:rsidRDefault="00C66901">
      <w:pPr>
        <w:pStyle w:val="Textkrper"/>
        <w:spacing w:before="7"/>
        <w:rPr>
          <w:sz w:val="20"/>
        </w:rPr>
      </w:pPr>
    </w:p>
    <w:p w14:paraId="5ACF8716" w14:textId="77777777" w:rsidR="00C66901" w:rsidRDefault="00F47839">
      <w:pPr>
        <w:pStyle w:val="berschrift3"/>
        <w:spacing w:before="1"/>
      </w:pPr>
      <w:r>
        <w:t>Zu § 116 (Geschäftsführungsbefugnis)</w:t>
      </w:r>
    </w:p>
    <w:p w14:paraId="5ACF8717" w14:textId="77777777" w:rsidR="00C66901" w:rsidRDefault="00C66901">
      <w:pPr>
        <w:pStyle w:val="Textkrper"/>
        <w:spacing w:before="11"/>
        <w:rPr>
          <w:b/>
          <w:sz w:val="20"/>
        </w:rPr>
      </w:pPr>
    </w:p>
    <w:p w14:paraId="5ACF8718" w14:textId="77777777" w:rsidR="00C66901" w:rsidRDefault="00F47839">
      <w:pPr>
        <w:pStyle w:val="Textkrper"/>
        <w:spacing w:line="252" w:lineRule="exact"/>
        <w:ind w:left="102"/>
        <w:jc w:val="both"/>
      </w:pPr>
      <w:r>
        <w:t>§ 116 HGB-E befasst sich mit der</w:t>
      </w:r>
      <w:r>
        <w:t xml:space="preserve"> Geschäftsführungsbefugnis und fasst die geltenden</w:t>
      </w:r>
    </w:p>
    <w:p w14:paraId="5ACF8719" w14:textId="77777777" w:rsidR="00C66901" w:rsidRDefault="00F47839">
      <w:pPr>
        <w:pStyle w:val="Textkrper"/>
        <w:spacing w:line="252" w:lineRule="exact"/>
        <w:ind w:left="102"/>
        <w:jc w:val="both"/>
      </w:pPr>
      <w:r>
        <w:t>§§ 114 bis 117 HGB zusammen.</w:t>
      </w:r>
    </w:p>
    <w:p w14:paraId="5ACF871A" w14:textId="77777777" w:rsidR="00C66901" w:rsidRDefault="00C66901">
      <w:pPr>
        <w:pStyle w:val="Textkrper"/>
        <w:spacing w:before="9"/>
        <w:rPr>
          <w:sz w:val="20"/>
        </w:rPr>
      </w:pPr>
    </w:p>
    <w:p w14:paraId="5ACF871B" w14:textId="77777777" w:rsidR="00C66901" w:rsidRDefault="00F47839">
      <w:pPr>
        <w:pStyle w:val="berschrift3"/>
      </w:pPr>
      <w:r>
        <w:t>Zu Absatz 1</w:t>
      </w:r>
    </w:p>
    <w:p w14:paraId="5ACF871C" w14:textId="77777777" w:rsidR="00C66901" w:rsidRDefault="00C66901">
      <w:pPr>
        <w:pStyle w:val="Textkrper"/>
        <w:rPr>
          <w:b/>
          <w:sz w:val="21"/>
        </w:rPr>
      </w:pPr>
    </w:p>
    <w:p w14:paraId="5ACF871D" w14:textId="77777777" w:rsidR="00C66901" w:rsidRDefault="00F47839">
      <w:pPr>
        <w:pStyle w:val="Textkrper"/>
        <w:ind w:left="102"/>
        <w:jc w:val="both"/>
      </w:pPr>
      <w:r>
        <w:t>Absatz 1 entspricht inhaltlich dem geltenden § 114 Absatz 1 HGB.</w:t>
      </w:r>
    </w:p>
    <w:p w14:paraId="5ACF871E" w14:textId="77777777" w:rsidR="00C66901" w:rsidRDefault="00C66901">
      <w:pPr>
        <w:pStyle w:val="Textkrper"/>
        <w:spacing w:before="9"/>
        <w:rPr>
          <w:sz w:val="20"/>
        </w:rPr>
      </w:pPr>
    </w:p>
    <w:p w14:paraId="5ACF871F" w14:textId="77777777" w:rsidR="00C66901" w:rsidRDefault="00F47839">
      <w:pPr>
        <w:pStyle w:val="berschrift3"/>
      </w:pPr>
      <w:r>
        <w:t>Zu Absatz 2</w:t>
      </w:r>
    </w:p>
    <w:p w14:paraId="5ACF8720" w14:textId="77777777" w:rsidR="00C66901" w:rsidRDefault="00C66901">
      <w:pPr>
        <w:pStyle w:val="Textkrper"/>
        <w:rPr>
          <w:b/>
          <w:sz w:val="21"/>
        </w:rPr>
      </w:pPr>
    </w:p>
    <w:p w14:paraId="5ACF8721" w14:textId="77777777" w:rsidR="00C66901" w:rsidRDefault="00F47839">
      <w:pPr>
        <w:pStyle w:val="Textkrper"/>
        <w:ind w:left="102" w:right="972"/>
        <w:jc w:val="both"/>
      </w:pPr>
      <w:r>
        <w:t>Absatz 2 entspricht inhaltlich dem geltenden § 116 HGB, dessen drei Absätze nunmehr</w:t>
      </w:r>
      <w:r>
        <w:t xml:space="preserve"> in einem Absatz zusammengefasst werden.</w:t>
      </w:r>
    </w:p>
    <w:p w14:paraId="5ACF8722" w14:textId="77777777" w:rsidR="00C66901" w:rsidRDefault="00C66901">
      <w:pPr>
        <w:pStyle w:val="Textkrper"/>
        <w:spacing w:before="9"/>
        <w:rPr>
          <w:sz w:val="20"/>
        </w:rPr>
      </w:pPr>
    </w:p>
    <w:p w14:paraId="5ACF8723" w14:textId="77777777" w:rsidR="00C66901" w:rsidRDefault="00F47839">
      <w:pPr>
        <w:pStyle w:val="berschrift3"/>
      </w:pPr>
      <w:r>
        <w:t>Zu Absatz 3</w:t>
      </w:r>
    </w:p>
    <w:p w14:paraId="5ACF8724" w14:textId="77777777" w:rsidR="00C66901" w:rsidRDefault="00C66901">
      <w:pPr>
        <w:pStyle w:val="Textkrper"/>
        <w:spacing w:before="11"/>
        <w:rPr>
          <w:b/>
          <w:sz w:val="20"/>
        </w:rPr>
      </w:pPr>
    </w:p>
    <w:p w14:paraId="5ACF8725" w14:textId="77777777" w:rsidR="00C66901" w:rsidRDefault="00F47839">
      <w:pPr>
        <w:pStyle w:val="Textkrper"/>
        <w:ind w:left="102" w:right="970"/>
        <w:jc w:val="both"/>
      </w:pPr>
      <w:r>
        <w:t xml:space="preserve">Absatz 3 entspricht inhaltlich dem geltenden § 115 Absatz 1 HGB. Von einer Auslegungs- regel entsprechend § 114 Absatz 2 HGB, dass die anderen Gesellschafter, denen die Ge- schäftsführungsbefugnis nicht durch den Gesellschaftsvertrag übertragen wurde, von </w:t>
      </w:r>
      <w:r>
        <w:t>der Geschäftsführungsführungsbefugnis ausgeschlossen sind, wird mangels Regelungsbe- darfs</w:t>
      </w:r>
      <w:r>
        <w:rPr>
          <w:spacing w:val="-13"/>
        </w:rPr>
        <w:t xml:space="preserve"> </w:t>
      </w:r>
      <w:r>
        <w:t>abgesehen.</w:t>
      </w:r>
      <w:r>
        <w:rPr>
          <w:spacing w:val="-17"/>
        </w:rPr>
        <w:t xml:space="preserve"> </w:t>
      </w:r>
      <w:r>
        <w:t>Wegen</w:t>
      </w:r>
      <w:r>
        <w:rPr>
          <w:spacing w:val="-14"/>
        </w:rPr>
        <w:t xml:space="preserve"> </w:t>
      </w:r>
      <w:r>
        <w:t>der</w:t>
      </w:r>
      <w:r>
        <w:rPr>
          <w:spacing w:val="-12"/>
        </w:rPr>
        <w:t xml:space="preserve"> </w:t>
      </w:r>
      <w:r>
        <w:t>Begründung</w:t>
      </w:r>
      <w:r>
        <w:rPr>
          <w:spacing w:val="-11"/>
        </w:rPr>
        <w:t xml:space="preserve"> </w:t>
      </w:r>
      <w:r>
        <w:t>wird</w:t>
      </w:r>
      <w:r>
        <w:rPr>
          <w:spacing w:val="-11"/>
        </w:rPr>
        <w:t xml:space="preserve"> </w:t>
      </w:r>
      <w:r>
        <w:t>auf</w:t>
      </w:r>
      <w:r>
        <w:rPr>
          <w:spacing w:val="-10"/>
        </w:rPr>
        <w:t xml:space="preserve"> </w:t>
      </w:r>
      <w:r>
        <w:t>die</w:t>
      </w:r>
      <w:r>
        <w:rPr>
          <w:spacing w:val="-11"/>
        </w:rPr>
        <w:t xml:space="preserve"> </w:t>
      </w:r>
      <w:r>
        <w:t>Erläuterung</w:t>
      </w:r>
      <w:r>
        <w:rPr>
          <w:spacing w:val="-11"/>
        </w:rPr>
        <w:t xml:space="preserve"> </w:t>
      </w:r>
      <w:r>
        <w:t>zu</w:t>
      </w:r>
      <w:r>
        <w:rPr>
          <w:spacing w:val="-7"/>
        </w:rPr>
        <w:t xml:space="preserve"> </w:t>
      </w:r>
      <w:r>
        <w:t>§</w:t>
      </w:r>
      <w:r>
        <w:rPr>
          <w:spacing w:val="-4"/>
        </w:rPr>
        <w:t xml:space="preserve"> </w:t>
      </w:r>
      <w:r>
        <w:t>715</w:t>
      </w:r>
      <w:r>
        <w:rPr>
          <w:spacing w:val="-4"/>
        </w:rPr>
        <w:t xml:space="preserve"> </w:t>
      </w:r>
      <w:r>
        <w:t>Absatz</w:t>
      </w:r>
      <w:r>
        <w:rPr>
          <w:spacing w:val="-4"/>
        </w:rPr>
        <w:t xml:space="preserve"> </w:t>
      </w:r>
      <w:r>
        <w:t>3</w:t>
      </w:r>
      <w:r>
        <w:rPr>
          <w:spacing w:val="-13"/>
        </w:rPr>
        <w:t xml:space="preserve"> </w:t>
      </w:r>
      <w:r>
        <w:t>BGB- E Bezug</w:t>
      </w:r>
      <w:r>
        <w:rPr>
          <w:spacing w:val="-1"/>
        </w:rPr>
        <w:t xml:space="preserve"> </w:t>
      </w:r>
      <w:r>
        <w:t>genommen.</w:t>
      </w:r>
    </w:p>
    <w:p w14:paraId="5ACF8726" w14:textId="77777777" w:rsidR="00C66901" w:rsidRDefault="00C66901">
      <w:pPr>
        <w:pStyle w:val="Textkrper"/>
        <w:spacing w:before="9"/>
        <w:rPr>
          <w:sz w:val="20"/>
        </w:rPr>
      </w:pPr>
    </w:p>
    <w:p w14:paraId="5ACF8727" w14:textId="77777777" w:rsidR="00C66901" w:rsidRDefault="00F47839">
      <w:pPr>
        <w:pStyle w:val="berschrift3"/>
      </w:pPr>
      <w:r>
        <w:t>Zu Absatz 4</w:t>
      </w:r>
    </w:p>
    <w:p w14:paraId="5ACF8728" w14:textId="77777777" w:rsidR="00C66901" w:rsidRDefault="00C66901">
      <w:pPr>
        <w:pStyle w:val="Textkrper"/>
        <w:rPr>
          <w:b/>
          <w:sz w:val="21"/>
        </w:rPr>
      </w:pPr>
    </w:p>
    <w:p w14:paraId="5ACF8729" w14:textId="77777777" w:rsidR="00C66901" w:rsidRDefault="00F47839">
      <w:pPr>
        <w:pStyle w:val="Textkrper"/>
        <w:ind w:left="102" w:right="967"/>
        <w:jc w:val="both"/>
      </w:pPr>
      <w:r>
        <w:t>Absatz 4 entspricht inhaltlich dem geltenden § 115 Ab</w:t>
      </w:r>
      <w:r>
        <w:t>satz 2 HGB. Mit der Umformulierung der Notgeschäftsführungsbefugnis bei Gefahr im Verzug ist keine inhaltliche Änderung be- zweckt. Wegen der Begründung wird auf die Erläuterung zu § 715 Absatz 3 BGB-E Bezug genommen.</w:t>
      </w:r>
    </w:p>
    <w:p w14:paraId="5ACF872A" w14:textId="77777777" w:rsidR="00C66901" w:rsidRDefault="00C66901">
      <w:pPr>
        <w:pStyle w:val="Textkrper"/>
        <w:spacing w:before="9"/>
        <w:rPr>
          <w:sz w:val="20"/>
        </w:rPr>
      </w:pPr>
    </w:p>
    <w:p w14:paraId="5ACF872B" w14:textId="77777777" w:rsidR="00C66901" w:rsidRDefault="00F47839">
      <w:pPr>
        <w:pStyle w:val="berschrift3"/>
      </w:pPr>
      <w:r>
        <w:t>Zu Absatz 5</w:t>
      </w:r>
    </w:p>
    <w:p w14:paraId="5ACF872C" w14:textId="77777777" w:rsidR="00C66901" w:rsidRDefault="00C66901">
      <w:pPr>
        <w:pStyle w:val="Textkrper"/>
        <w:rPr>
          <w:b/>
          <w:sz w:val="21"/>
        </w:rPr>
      </w:pPr>
    </w:p>
    <w:p w14:paraId="5ACF872D" w14:textId="77777777" w:rsidR="00C66901" w:rsidRDefault="00F47839">
      <w:pPr>
        <w:pStyle w:val="Textkrper"/>
        <w:ind w:left="102" w:right="970"/>
        <w:jc w:val="both"/>
      </w:pPr>
      <w:r>
        <w:t>Absatz</w:t>
      </w:r>
      <w:r>
        <w:rPr>
          <w:spacing w:val="-4"/>
        </w:rPr>
        <w:t xml:space="preserve"> </w:t>
      </w:r>
      <w:r>
        <w:t>5</w:t>
      </w:r>
      <w:r>
        <w:rPr>
          <w:spacing w:val="-9"/>
        </w:rPr>
        <w:t xml:space="preserve"> </w:t>
      </w:r>
      <w:r>
        <w:t>übernimmt</w:t>
      </w:r>
      <w:r>
        <w:rPr>
          <w:spacing w:val="-8"/>
        </w:rPr>
        <w:t xml:space="preserve"> </w:t>
      </w:r>
      <w:r>
        <w:t>in</w:t>
      </w:r>
      <w:r>
        <w:rPr>
          <w:spacing w:val="-9"/>
        </w:rPr>
        <w:t xml:space="preserve"> </w:t>
      </w:r>
      <w:r>
        <w:t>de</w:t>
      </w:r>
      <w:r>
        <w:t>r</w:t>
      </w:r>
      <w:r>
        <w:rPr>
          <w:spacing w:val="-8"/>
        </w:rPr>
        <w:t xml:space="preserve"> </w:t>
      </w:r>
      <w:r>
        <w:t>Sache</w:t>
      </w:r>
      <w:r>
        <w:rPr>
          <w:spacing w:val="-9"/>
        </w:rPr>
        <w:t xml:space="preserve"> </w:t>
      </w:r>
      <w:r>
        <w:t>den</w:t>
      </w:r>
      <w:r>
        <w:rPr>
          <w:spacing w:val="-14"/>
        </w:rPr>
        <w:t xml:space="preserve"> </w:t>
      </w:r>
      <w:r>
        <w:t>geltenden</w:t>
      </w:r>
      <w:r>
        <w:rPr>
          <w:spacing w:val="-11"/>
        </w:rPr>
        <w:t xml:space="preserve"> </w:t>
      </w:r>
      <w:r>
        <w:t>§ 117</w:t>
      </w:r>
      <w:r>
        <w:rPr>
          <w:spacing w:val="-9"/>
        </w:rPr>
        <w:t xml:space="preserve"> </w:t>
      </w:r>
      <w:r>
        <w:t>HGB</w:t>
      </w:r>
      <w:r>
        <w:rPr>
          <w:spacing w:val="-12"/>
        </w:rPr>
        <w:t xml:space="preserve"> </w:t>
      </w:r>
      <w:r>
        <w:t>mit</w:t>
      </w:r>
      <w:r>
        <w:rPr>
          <w:spacing w:val="-8"/>
        </w:rPr>
        <w:t xml:space="preserve"> </w:t>
      </w:r>
      <w:r>
        <w:t>dem</w:t>
      </w:r>
      <w:r>
        <w:rPr>
          <w:spacing w:val="-8"/>
        </w:rPr>
        <w:t xml:space="preserve"> </w:t>
      </w:r>
      <w:r>
        <w:t>Unterschied,</w:t>
      </w:r>
      <w:r>
        <w:rPr>
          <w:spacing w:val="-8"/>
        </w:rPr>
        <w:t xml:space="preserve"> </w:t>
      </w:r>
      <w:r>
        <w:t>dass</w:t>
      </w:r>
      <w:r>
        <w:rPr>
          <w:spacing w:val="-8"/>
        </w:rPr>
        <w:t xml:space="preserve"> </w:t>
      </w:r>
      <w:r>
        <w:t>die Geschäftsführungsbefugnis sowohl ganz als auch teilweise durch gerichtliche Entschei- dung entzogen werden kann. Wegen der Begründung wird auf die Erläuterung</w:t>
      </w:r>
      <w:r>
        <w:rPr>
          <w:spacing w:val="55"/>
        </w:rPr>
        <w:t xml:space="preserve"> </w:t>
      </w:r>
      <w:r>
        <w:t>zu</w:t>
      </w:r>
    </w:p>
    <w:p w14:paraId="5ACF872E" w14:textId="77777777" w:rsidR="00C66901" w:rsidRDefault="00F47839">
      <w:pPr>
        <w:pStyle w:val="Textkrper"/>
        <w:spacing w:line="252" w:lineRule="exact"/>
        <w:ind w:left="102"/>
        <w:jc w:val="both"/>
      </w:pPr>
      <w:r>
        <w:t>§ 715 Absatz 5 BGB-E Bezug genom</w:t>
      </w:r>
      <w:r>
        <w:t>men.</w:t>
      </w:r>
    </w:p>
    <w:p w14:paraId="5ACF872F" w14:textId="77777777" w:rsidR="00C66901" w:rsidRDefault="00C66901">
      <w:pPr>
        <w:pStyle w:val="Textkrper"/>
        <w:rPr>
          <w:sz w:val="21"/>
        </w:rPr>
      </w:pPr>
    </w:p>
    <w:p w14:paraId="5ACF8730" w14:textId="77777777" w:rsidR="00C66901" w:rsidRDefault="00F47839">
      <w:pPr>
        <w:pStyle w:val="Textkrper"/>
        <w:ind w:left="102" w:right="969"/>
        <w:jc w:val="both"/>
      </w:pPr>
      <w:r>
        <w:t xml:space="preserve">Im Unterschied zum Recht der Gesellschaft bürgerlichen Rechts wird daran festgehalten, dass die Geschäftsführungsbefugnis nur durch gerichtliche Entscheidung und nicht durch Beschluss der anderen Gesellschafter entzogen werden kann. Dies beruht allerdings </w:t>
      </w:r>
      <w:r>
        <w:t>nicht in erster Linie auf Gründen des Verkehrsschutzes (vgl. Jickeli, in: MünchKomm-HGB,</w:t>
      </w:r>
    </w:p>
    <w:p w14:paraId="5ACF8731" w14:textId="77777777" w:rsidR="00C66901" w:rsidRDefault="00F47839">
      <w:pPr>
        <w:pStyle w:val="Textkrper"/>
        <w:ind w:left="102" w:right="967"/>
        <w:jc w:val="both"/>
      </w:pPr>
      <w:r>
        <w:t>4. Aufl. 2016, § 117 Rn. 1), sondern auf einer gerechten Verteilung der Klagelast. So ist davon auszugehen, dass es auch bei einer Entziehung durch Beschluss der ander</w:t>
      </w:r>
      <w:r>
        <w:t>en Ge- sellschafter meist zu einer gerichtlichen Auseinandersetzung mit dem von der Entziehung betroffenen, gegen die Wirksamkeit des Beschlusses klagenden Gesellschafter darüber, ob ein Entziehungsgrund vorlag. Das Gestaltungsklageerfordernis nimmt so den</w:t>
      </w:r>
      <w:r>
        <w:t xml:space="preserve"> anderen Gesellschaftern die Rechtsunsicherheit über den Kreis der Geschäftsführungsbefugten, bürdet ihnen dafür aber auch die Klagelast auf. Das erscheint eingedenk der weitergehen- den Einzelgeschäftsführungsbefugnis im Recht der offenen Handelsgesellsch</w:t>
      </w:r>
      <w:r>
        <w:t>aft nach wie vor gerechtfertigt. Im Übrigen kann für die Auslegung der Vorschrift auf die Erkenntnisse zum geltenden Recht zurückgegriffen werden. Danach findet die Vorschrift im Wege der teleologischen Reduktion  auf  Publikumsgesellschaften keine Anwendu</w:t>
      </w:r>
      <w:r>
        <w:t>ng,  zumal  es hier</w:t>
      </w:r>
    </w:p>
    <w:p w14:paraId="5ACF8732" w14:textId="77777777" w:rsidR="00C66901" w:rsidRDefault="00C66901">
      <w:pPr>
        <w:jc w:val="both"/>
        <w:sectPr w:rsidR="00C66901">
          <w:pgSz w:w="11910" w:h="16840"/>
          <w:pgMar w:top="940" w:right="440" w:bottom="280" w:left="1600" w:header="712" w:footer="0" w:gutter="0"/>
          <w:cols w:space="720"/>
        </w:sectPr>
      </w:pPr>
    </w:p>
    <w:p w14:paraId="5ACF8733" w14:textId="77777777" w:rsidR="00C66901" w:rsidRDefault="00F47839">
      <w:pPr>
        <w:pStyle w:val="Textkrper"/>
        <w:spacing w:before="171"/>
        <w:ind w:left="102" w:right="910"/>
      </w:pPr>
      <w:r>
        <w:lastRenderedPageBreak/>
        <w:t>praktisch</w:t>
      </w:r>
      <w:r>
        <w:rPr>
          <w:spacing w:val="-16"/>
        </w:rPr>
        <w:t xml:space="preserve"> </w:t>
      </w:r>
      <w:r>
        <w:t>unmöglich</w:t>
      </w:r>
      <w:r>
        <w:rPr>
          <w:spacing w:val="-13"/>
        </w:rPr>
        <w:t xml:space="preserve"> </w:t>
      </w:r>
      <w:r>
        <w:t>ist,</w:t>
      </w:r>
      <w:r>
        <w:rPr>
          <w:spacing w:val="-12"/>
        </w:rPr>
        <w:t xml:space="preserve"> </w:t>
      </w:r>
      <w:r>
        <w:t>die</w:t>
      </w:r>
      <w:r>
        <w:rPr>
          <w:spacing w:val="-13"/>
        </w:rPr>
        <w:t xml:space="preserve"> </w:t>
      </w:r>
      <w:r>
        <w:t>Vielzahl</w:t>
      </w:r>
      <w:r>
        <w:rPr>
          <w:spacing w:val="-14"/>
        </w:rPr>
        <w:t xml:space="preserve"> </w:t>
      </w:r>
      <w:r>
        <w:t>an</w:t>
      </w:r>
      <w:r>
        <w:rPr>
          <w:spacing w:val="-14"/>
        </w:rPr>
        <w:t xml:space="preserve"> </w:t>
      </w:r>
      <w:r>
        <w:t>untereinander</w:t>
      </w:r>
      <w:r>
        <w:rPr>
          <w:spacing w:val="-12"/>
        </w:rPr>
        <w:t xml:space="preserve"> </w:t>
      </w:r>
      <w:r>
        <w:t>nicht</w:t>
      </w:r>
      <w:r>
        <w:rPr>
          <w:spacing w:val="-12"/>
        </w:rPr>
        <w:t xml:space="preserve"> </w:t>
      </w:r>
      <w:r>
        <w:t>persönlich</w:t>
      </w:r>
      <w:r>
        <w:rPr>
          <w:spacing w:val="-13"/>
        </w:rPr>
        <w:t xml:space="preserve"> </w:t>
      </w:r>
      <w:r>
        <w:t>verbundenen</w:t>
      </w:r>
      <w:r>
        <w:rPr>
          <w:spacing w:val="-15"/>
        </w:rPr>
        <w:t xml:space="preserve"> </w:t>
      </w:r>
      <w:r>
        <w:t>Gesell- schaftern zu einer Klageerhebung zu veranlassen (vgl. Jickeli, in:</w:t>
      </w:r>
      <w:r>
        <w:rPr>
          <w:spacing w:val="-24"/>
        </w:rPr>
        <w:t xml:space="preserve"> </w:t>
      </w:r>
      <w:r>
        <w:t>MünchKomm-HGB,</w:t>
      </w:r>
    </w:p>
    <w:p w14:paraId="5ACF8734" w14:textId="77777777" w:rsidR="00C66901" w:rsidRDefault="00F47839">
      <w:pPr>
        <w:pStyle w:val="Textkrper"/>
        <w:spacing w:before="1"/>
        <w:ind w:left="102"/>
      </w:pPr>
      <w:r>
        <w:t>4. Aufl. 2016, § 117 Rn. 5). Im Übrigen blei</w:t>
      </w:r>
      <w:r>
        <w:t>bt es den Gesellschaftern unbenommen, das Gestaltungsklageerfordernis abzubedingen.</w:t>
      </w:r>
    </w:p>
    <w:p w14:paraId="5ACF8735" w14:textId="77777777" w:rsidR="00C66901" w:rsidRDefault="00C66901">
      <w:pPr>
        <w:pStyle w:val="Textkrper"/>
        <w:spacing w:before="8"/>
        <w:rPr>
          <w:sz w:val="20"/>
        </w:rPr>
      </w:pPr>
    </w:p>
    <w:p w14:paraId="5ACF8736" w14:textId="77777777" w:rsidR="00C66901" w:rsidRDefault="00F47839">
      <w:pPr>
        <w:pStyle w:val="berschrift3"/>
        <w:jc w:val="left"/>
      </w:pPr>
      <w:r>
        <w:t>Zu Absatz 6</w:t>
      </w:r>
    </w:p>
    <w:p w14:paraId="5ACF8737" w14:textId="77777777" w:rsidR="00C66901" w:rsidRDefault="00C66901">
      <w:pPr>
        <w:pStyle w:val="Textkrper"/>
        <w:spacing w:before="2"/>
        <w:rPr>
          <w:b/>
          <w:sz w:val="21"/>
        </w:rPr>
      </w:pPr>
    </w:p>
    <w:p w14:paraId="5ACF8738" w14:textId="77777777" w:rsidR="00C66901" w:rsidRDefault="00F47839">
      <w:pPr>
        <w:pStyle w:val="Textkrper"/>
        <w:spacing w:before="1"/>
        <w:ind w:left="102" w:right="970"/>
        <w:jc w:val="both"/>
      </w:pPr>
      <w:r>
        <w:t>Absatz 6 regelt die Kündigung der Geschäftsführung. Nach dem geltenden Recht findet insoweit § 105 Absatz 3 HGB in Verbindung mit § 712 Absatz 2 BGB Anwendung. Aus Gründen der Rechtsklarheit sieht der Entwurf eine ausdrückliche Regelung vor.</w:t>
      </w:r>
    </w:p>
    <w:p w14:paraId="5ACF8739" w14:textId="77777777" w:rsidR="00C66901" w:rsidRDefault="00C66901">
      <w:pPr>
        <w:pStyle w:val="Textkrper"/>
        <w:spacing w:before="6"/>
        <w:rPr>
          <w:sz w:val="20"/>
        </w:rPr>
      </w:pPr>
    </w:p>
    <w:p w14:paraId="5ACF873A" w14:textId="77777777" w:rsidR="00C66901" w:rsidRDefault="00F47839">
      <w:pPr>
        <w:pStyle w:val="berschrift3"/>
        <w:spacing w:before="1"/>
      </w:pPr>
      <w:r>
        <w:t>Zu § 117 (Wet</w:t>
      </w:r>
      <w:r>
        <w:t>tbewerbsverbot)</w:t>
      </w:r>
    </w:p>
    <w:p w14:paraId="5ACF873B" w14:textId="77777777" w:rsidR="00C66901" w:rsidRDefault="00C66901">
      <w:pPr>
        <w:pStyle w:val="Textkrper"/>
        <w:spacing w:before="11"/>
        <w:rPr>
          <w:b/>
          <w:sz w:val="20"/>
        </w:rPr>
      </w:pPr>
    </w:p>
    <w:p w14:paraId="5ACF873C" w14:textId="77777777" w:rsidR="00C66901" w:rsidRDefault="00F47839">
      <w:pPr>
        <w:pStyle w:val="Textkrper"/>
        <w:ind w:left="102"/>
        <w:jc w:val="both"/>
      </w:pPr>
      <w:r>
        <w:t>§ 117 HGB-E befasst sich mit dem Wettbewerbsverbot.</w:t>
      </w:r>
    </w:p>
    <w:p w14:paraId="5ACF873D" w14:textId="77777777" w:rsidR="00C66901" w:rsidRDefault="00C66901">
      <w:pPr>
        <w:pStyle w:val="Textkrper"/>
        <w:spacing w:before="9"/>
        <w:rPr>
          <w:sz w:val="20"/>
        </w:rPr>
      </w:pPr>
    </w:p>
    <w:p w14:paraId="5ACF873E" w14:textId="77777777" w:rsidR="00C66901" w:rsidRDefault="00F47839">
      <w:pPr>
        <w:pStyle w:val="berschrift3"/>
      </w:pPr>
      <w:r>
        <w:t>Zu Absatz 1</w:t>
      </w:r>
    </w:p>
    <w:p w14:paraId="5ACF873F" w14:textId="77777777" w:rsidR="00C66901" w:rsidRDefault="00C66901">
      <w:pPr>
        <w:pStyle w:val="Textkrper"/>
        <w:rPr>
          <w:b/>
          <w:sz w:val="21"/>
        </w:rPr>
      </w:pPr>
    </w:p>
    <w:p w14:paraId="5ACF8740" w14:textId="77777777" w:rsidR="00C66901" w:rsidRDefault="00F47839">
      <w:pPr>
        <w:pStyle w:val="Textkrper"/>
        <w:ind w:left="102"/>
        <w:jc w:val="both"/>
      </w:pPr>
      <w:r>
        <w:t>Absatz 1 übernimmt wortlautgleich den geltenden § 112 Absatz 1 HGB.</w:t>
      </w:r>
    </w:p>
    <w:p w14:paraId="5ACF8741" w14:textId="77777777" w:rsidR="00C66901" w:rsidRDefault="00C66901">
      <w:pPr>
        <w:pStyle w:val="Textkrper"/>
        <w:spacing w:before="7"/>
        <w:rPr>
          <w:sz w:val="20"/>
        </w:rPr>
      </w:pPr>
    </w:p>
    <w:p w14:paraId="5ACF8742" w14:textId="77777777" w:rsidR="00C66901" w:rsidRDefault="00F47839">
      <w:pPr>
        <w:pStyle w:val="berschrift3"/>
      </w:pPr>
      <w:r>
        <w:t>Zu Absatz 2</w:t>
      </w:r>
    </w:p>
    <w:p w14:paraId="5ACF8743" w14:textId="77777777" w:rsidR="00C66901" w:rsidRDefault="00C66901">
      <w:pPr>
        <w:pStyle w:val="Textkrper"/>
        <w:spacing w:before="2"/>
        <w:rPr>
          <w:b/>
          <w:sz w:val="21"/>
        </w:rPr>
      </w:pPr>
    </w:p>
    <w:p w14:paraId="5ACF8744" w14:textId="77777777" w:rsidR="00C66901" w:rsidRDefault="00F47839">
      <w:pPr>
        <w:pStyle w:val="Textkrper"/>
        <w:spacing w:before="1"/>
        <w:ind w:left="102"/>
        <w:jc w:val="both"/>
      </w:pPr>
      <w:r>
        <w:t>Absatz 2 übernimmt wortlautgleich den geltenden § 112 Absatz 2 HGB.</w:t>
      </w:r>
    </w:p>
    <w:p w14:paraId="5ACF8745" w14:textId="77777777" w:rsidR="00C66901" w:rsidRDefault="00C66901">
      <w:pPr>
        <w:pStyle w:val="Textkrper"/>
        <w:spacing w:before="6"/>
        <w:rPr>
          <w:sz w:val="20"/>
        </w:rPr>
      </w:pPr>
    </w:p>
    <w:p w14:paraId="5ACF8746" w14:textId="77777777" w:rsidR="00C66901" w:rsidRDefault="00F47839">
      <w:pPr>
        <w:pStyle w:val="berschrift3"/>
      </w:pPr>
      <w:r>
        <w:t>Zu § 118 (Verletzung d</w:t>
      </w:r>
      <w:r>
        <w:t>es Wettbewerbsverbots)</w:t>
      </w:r>
    </w:p>
    <w:p w14:paraId="5ACF8747" w14:textId="77777777" w:rsidR="00C66901" w:rsidRDefault="00C66901">
      <w:pPr>
        <w:pStyle w:val="Textkrper"/>
        <w:spacing w:before="2"/>
        <w:rPr>
          <w:b/>
          <w:sz w:val="21"/>
        </w:rPr>
      </w:pPr>
    </w:p>
    <w:p w14:paraId="5ACF8748" w14:textId="77777777" w:rsidR="00C66901" w:rsidRDefault="00F47839">
      <w:pPr>
        <w:pStyle w:val="Textkrper"/>
        <w:spacing w:before="1"/>
        <w:ind w:left="102"/>
        <w:jc w:val="both"/>
      </w:pPr>
      <w:r>
        <w:t>§ 118 HGB-E befasst sich mit den Folgen einer Verletzung des Wettbewerbsverbots.</w:t>
      </w:r>
    </w:p>
    <w:p w14:paraId="5ACF8749" w14:textId="77777777" w:rsidR="00C66901" w:rsidRDefault="00C66901">
      <w:pPr>
        <w:pStyle w:val="Textkrper"/>
        <w:spacing w:before="6"/>
        <w:rPr>
          <w:sz w:val="20"/>
        </w:rPr>
      </w:pPr>
    </w:p>
    <w:p w14:paraId="5ACF874A" w14:textId="77777777" w:rsidR="00C66901" w:rsidRDefault="00F47839">
      <w:pPr>
        <w:pStyle w:val="berschrift3"/>
      </w:pPr>
      <w:r>
        <w:t>Zu Absatz 1</w:t>
      </w:r>
    </w:p>
    <w:p w14:paraId="5ACF874B" w14:textId="77777777" w:rsidR="00C66901" w:rsidRDefault="00C66901">
      <w:pPr>
        <w:pStyle w:val="Textkrper"/>
        <w:rPr>
          <w:b/>
          <w:sz w:val="21"/>
        </w:rPr>
      </w:pPr>
    </w:p>
    <w:p w14:paraId="5ACF874C" w14:textId="77777777" w:rsidR="00C66901" w:rsidRDefault="00F47839">
      <w:pPr>
        <w:pStyle w:val="Textkrper"/>
        <w:ind w:left="102"/>
        <w:jc w:val="both"/>
      </w:pPr>
      <w:r>
        <w:t>Absatz 1 entspricht inhaltlich dem geltenden § 113 Absatz 1 HGB.</w:t>
      </w:r>
    </w:p>
    <w:p w14:paraId="5ACF874D" w14:textId="77777777" w:rsidR="00C66901" w:rsidRDefault="00C66901">
      <w:pPr>
        <w:pStyle w:val="Textkrper"/>
        <w:spacing w:before="9"/>
        <w:rPr>
          <w:sz w:val="20"/>
        </w:rPr>
      </w:pPr>
    </w:p>
    <w:p w14:paraId="5ACF874E" w14:textId="77777777" w:rsidR="00C66901" w:rsidRDefault="00F47839">
      <w:pPr>
        <w:pStyle w:val="berschrift3"/>
      </w:pPr>
      <w:r>
        <w:t>Zu Absatz 2</w:t>
      </w:r>
    </w:p>
    <w:p w14:paraId="5ACF874F" w14:textId="77777777" w:rsidR="00C66901" w:rsidRDefault="00C66901">
      <w:pPr>
        <w:pStyle w:val="Textkrper"/>
        <w:rPr>
          <w:b/>
          <w:sz w:val="21"/>
        </w:rPr>
      </w:pPr>
    </w:p>
    <w:p w14:paraId="5ACF8750" w14:textId="77777777" w:rsidR="00C66901" w:rsidRDefault="00F47839">
      <w:pPr>
        <w:pStyle w:val="Textkrper"/>
        <w:spacing w:before="1"/>
        <w:ind w:left="102"/>
        <w:jc w:val="both"/>
      </w:pPr>
      <w:r>
        <w:t>Absatz 2 übernimmt wortlautgleich den geltenden § 113 Absatz 2 HGB.</w:t>
      </w:r>
    </w:p>
    <w:p w14:paraId="5ACF8751" w14:textId="77777777" w:rsidR="00C66901" w:rsidRDefault="00C66901">
      <w:pPr>
        <w:pStyle w:val="Textkrper"/>
        <w:spacing w:before="8"/>
        <w:rPr>
          <w:sz w:val="20"/>
        </w:rPr>
      </w:pPr>
    </w:p>
    <w:p w14:paraId="5ACF8752" w14:textId="77777777" w:rsidR="00C66901" w:rsidRDefault="00F47839">
      <w:pPr>
        <w:pStyle w:val="berschrift3"/>
        <w:spacing w:before="1"/>
      </w:pPr>
      <w:r>
        <w:t>Zu Absatz 3</w:t>
      </w:r>
    </w:p>
    <w:p w14:paraId="5ACF8753" w14:textId="77777777" w:rsidR="00C66901" w:rsidRDefault="00C66901">
      <w:pPr>
        <w:pStyle w:val="Textkrper"/>
        <w:spacing w:before="11"/>
        <w:rPr>
          <w:b/>
          <w:sz w:val="20"/>
        </w:rPr>
      </w:pPr>
    </w:p>
    <w:p w14:paraId="5ACF8754" w14:textId="77777777" w:rsidR="00C66901" w:rsidRDefault="00F47839">
      <w:pPr>
        <w:pStyle w:val="Textkrper"/>
        <w:ind w:left="102"/>
        <w:jc w:val="both"/>
      </w:pPr>
      <w:r>
        <w:t>Absatz 3 übernimmt wortlautgleich den geltenden § 113 Absatz 3 HGB.</w:t>
      </w:r>
    </w:p>
    <w:p w14:paraId="5ACF8755" w14:textId="77777777" w:rsidR="00C66901" w:rsidRDefault="00C66901">
      <w:pPr>
        <w:pStyle w:val="Textkrper"/>
        <w:spacing w:before="7"/>
        <w:rPr>
          <w:sz w:val="20"/>
        </w:rPr>
      </w:pPr>
    </w:p>
    <w:p w14:paraId="5ACF8756" w14:textId="77777777" w:rsidR="00C66901" w:rsidRDefault="00F47839">
      <w:pPr>
        <w:pStyle w:val="berschrift3"/>
      </w:pPr>
      <w:r>
        <w:t>Zu Absatz 4</w:t>
      </w:r>
    </w:p>
    <w:p w14:paraId="5ACF8757" w14:textId="77777777" w:rsidR="00C66901" w:rsidRDefault="00C66901">
      <w:pPr>
        <w:pStyle w:val="Textkrper"/>
        <w:spacing w:before="2"/>
        <w:rPr>
          <w:b/>
          <w:sz w:val="21"/>
        </w:rPr>
      </w:pPr>
    </w:p>
    <w:p w14:paraId="5ACF8758" w14:textId="77777777" w:rsidR="00C66901" w:rsidRDefault="00F47839">
      <w:pPr>
        <w:pStyle w:val="Textkrper"/>
        <w:ind w:left="102" w:right="968"/>
        <w:jc w:val="both"/>
      </w:pPr>
      <w:r>
        <w:t>Absatz</w:t>
      </w:r>
      <w:r>
        <w:rPr>
          <w:spacing w:val="-3"/>
        </w:rPr>
        <w:t xml:space="preserve"> </w:t>
      </w:r>
      <w:r>
        <w:t>4</w:t>
      </w:r>
      <w:r>
        <w:rPr>
          <w:spacing w:val="-10"/>
        </w:rPr>
        <w:t xml:space="preserve"> </w:t>
      </w:r>
      <w:r>
        <w:t>übernimmt</w:t>
      </w:r>
      <w:r>
        <w:rPr>
          <w:spacing w:val="-11"/>
        </w:rPr>
        <w:t xml:space="preserve"> </w:t>
      </w:r>
      <w:r>
        <w:t>in</w:t>
      </w:r>
      <w:r>
        <w:rPr>
          <w:spacing w:val="-13"/>
        </w:rPr>
        <w:t xml:space="preserve"> </w:t>
      </w:r>
      <w:r>
        <w:t>der</w:t>
      </w:r>
      <w:r>
        <w:rPr>
          <w:spacing w:val="-9"/>
        </w:rPr>
        <w:t xml:space="preserve"> </w:t>
      </w:r>
      <w:r>
        <w:t>Sache</w:t>
      </w:r>
      <w:r>
        <w:rPr>
          <w:spacing w:val="-13"/>
        </w:rPr>
        <w:t xml:space="preserve"> </w:t>
      </w:r>
      <w:r>
        <w:t>den</w:t>
      </w:r>
      <w:r>
        <w:rPr>
          <w:spacing w:val="-15"/>
        </w:rPr>
        <w:t xml:space="preserve"> </w:t>
      </w:r>
      <w:r>
        <w:t>geltenden</w:t>
      </w:r>
      <w:r>
        <w:rPr>
          <w:spacing w:val="-12"/>
        </w:rPr>
        <w:t xml:space="preserve"> </w:t>
      </w:r>
      <w:r>
        <w:t>§</w:t>
      </w:r>
      <w:r>
        <w:t xml:space="preserve"> </w:t>
      </w:r>
      <w:r>
        <w:t>113</w:t>
      </w:r>
      <w:r>
        <w:rPr>
          <w:spacing w:val="-10"/>
        </w:rPr>
        <w:t xml:space="preserve"> </w:t>
      </w:r>
      <w:r>
        <w:t>Absatz</w:t>
      </w:r>
      <w:r>
        <w:rPr>
          <w:spacing w:val="-1"/>
        </w:rPr>
        <w:t xml:space="preserve"> </w:t>
      </w:r>
      <w:r>
        <w:t>4</w:t>
      </w:r>
      <w:r>
        <w:rPr>
          <w:spacing w:val="-13"/>
        </w:rPr>
        <w:t xml:space="preserve"> </w:t>
      </w:r>
      <w:r>
        <w:t>HGB</w:t>
      </w:r>
      <w:r>
        <w:rPr>
          <w:spacing w:val="-16"/>
        </w:rPr>
        <w:t xml:space="preserve"> </w:t>
      </w:r>
      <w:r>
        <w:t>mit</w:t>
      </w:r>
      <w:r>
        <w:rPr>
          <w:spacing w:val="-14"/>
        </w:rPr>
        <w:t xml:space="preserve"> </w:t>
      </w:r>
      <w:r>
        <w:t>dem</w:t>
      </w:r>
      <w:r>
        <w:rPr>
          <w:spacing w:val="-11"/>
        </w:rPr>
        <w:t xml:space="preserve"> </w:t>
      </w:r>
      <w:r>
        <w:t xml:space="preserve">Unterschied, dass gerade auch das Recht der Gesellschafter zur Ausschließung des den Wettbewerbs- verstoß begehenden Gesellschafters durch die Vorschrift des § 111 HGB-E unberührt bleibt. Das entspricht </w:t>
      </w:r>
      <w:r>
        <w:rPr>
          <w:spacing w:val="-3"/>
        </w:rPr>
        <w:t xml:space="preserve">zwar </w:t>
      </w:r>
      <w:r>
        <w:t>bereits der geltenden Rechtslage (vgl. Langhein,</w:t>
      </w:r>
      <w:r>
        <w:t xml:space="preserve"> in: Münch- Komm-HGB, 4. Aufl. 2016, § 113 Rn. 12), ist aber gesetzlich klarzustellen, weil in erster Linie die Möglichkeit bestehen sollte, den pflichtwidrig handelnden Gesellschafter aus der Gesellschaft nach § 134 HGB-E auszuschließen und die anderen Ge</w:t>
      </w:r>
      <w:r>
        <w:t>sellschafter nicht auf die Auflösung der Gesellschaft nach § 139 HGB-E zu verweisen. Hieran könnte man zu- künftig</w:t>
      </w:r>
      <w:r>
        <w:rPr>
          <w:spacing w:val="-8"/>
        </w:rPr>
        <w:t xml:space="preserve"> </w:t>
      </w:r>
      <w:r>
        <w:t>zweifeln,</w:t>
      </w:r>
      <w:r>
        <w:rPr>
          <w:spacing w:val="-9"/>
        </w:rPr>
        <w:t xml:space="preserve"> </w:t>
      </w:r>
      <w:r>
        <w:t>weil</w:t>
      </w:r>
      <w:r>
        <w:rPr>
          <w:spacing w:val="-11"/>
        </w:rPr>
        <w:t xml:space="preserve"> </w:t>
      </w:r>
      <w:r>
        <w:t>die</w:t>
      </w:r>
      <w:r>
        <w:rPr>
          <w:spacing w:val="-10"/>
        </w:rPr>
        <w:t xml:space="preserve"> </w:t>
      </w:r>
      <w:r>
        <w:t>Ausschließung</w:t>
      </w:r>
      <w:r>
        <w:rPr>
          <w:spacing w:val="-8"/>
        </w:rPr>
        <w:t xml:space="preserve"> </w:t>
      </w:r>
      <w:r>
        <w:t>nicht</w:t>
      </w:r>
      <w:r>
        <w:rPr>
          <w:spacing w:val="-11"/>
        </w:rPr>
        <w:t xml:space="preserve"> </w:t>
      </w:r>
      <w:r>
        <w:t>mehr</w:t>
      </w:r>
      <w:r>
        <w:rPr>
          <w:spacing w:val="-9"/>
        </w:rPr>
        <w:t xml:space="preserve"> </w:t>
      </w:r>
      <w:r>
        <w:t>an</w:t>
      </w:r>
      <w:r>
        <w:rPr>
          <w:spacing w:val="-10"/>
        </w:rPr>
        <w:t xml:space="preserve"> </w:t>
      </w:r>
      <w:r>
        <w:t>die</w:t>
      </w:r>
      <w:r>
        <w:rPr>
          <w:spacing w:val="-12"/>
        </w:rPr>
        <w:t xml:space="preserve"> </w:t>
      </w:r>
      <w:r>
        <w:t>Voraussetzungen</w:t>
      </w:r>
      <w:r>
        <w:rPr>
          <w:spacing w:val="-10"/>
        </w:rPr>
        <w:t xml:space="preserve"> </w:t>
      </w:r>
      <w:r>
        <w:t>der</w:t>
      </w:r>
      <w:r>
        <w:rPr>
          <w:spacing w:val="-9"/>
        </w:rPr>
        <w:t xml:space="preserve"> </w:t>
      </w:r>
      <w:r>
        <w:t>Auflösung, sondern der Kündigung der Mitgliedschaft</w:t>
      </w:r>
      <w:r>
        <w:rPr>
          <w:spacing w:val="1"/>
        </w:rPr>
        <w:t xml:space="preserve"> </w:t>
      </w:r>
      <w:r>
        <w:t>anknüpft.</w:t>
      </w:r>
    </w:p>
    <w:p w14:paraId="5ACF8759" w14:textId="77777777" w:rsidR="00C66901" w:rsidRDefault="00C66901">
      <w:pPr>
        <w:pStyle w:val="Textkrper"/>
        <w:spacing w:before="8"/>
        <w:rPr>
          <w:sz w:val="20"/>
        </w:rPr>
      </w:pPr>
    </w:p>
    <w:p w14:paraId="5ACF875A" w14:textId="77777777" w:rsidR="00C66901" w:rsidRDefault="00F47839">
      <w:pPr>
        <w:pStyle w:val="berschrift3"/>
        <w:jc w:val="left"/>
      </w:pPr>
      <w:r>
        <w:t>Zu § 11</w:t>
      </w:r>
      <w:r>
        <w:t>9 (Verzinsungspflicht)</w:t>
      </w:r>
    </w:p>
    <w:p w14:paraId="5ACF875B" w14:textId="77777777" w:rsidR="00C66901" w:rsidRDefault="00C66901">
      <w:pPr>
        <w:pStyle w:val="Textkrper"/>
        <w:rPr>
          <w:b/>
          <w:sz w:val="21"/>
        </w:rPr>
      </w:pPr>
    </w:p>
    <w:p w14:paraId="5ACF875C" w14:textId="77777777" w:rsidR="00C66901" w:rsidRDefault="00F47839">
      <w:pPr>
        <w:pStyle w:val="Textkrper"/>
        <w:ind w:left="102"/>
      </w:pPr>
      <w:r>
        <w:t>§ 119 HGB befasst sich als Spezialregelung zu § 716 Absatz 4 Satz 2 BGB-E mit der Ver- zinsungspflicht.</w:t>
      </w:r>
    </w:p>
    <w:p w14:paraId="5ACF875D" w14:textId="77777777" w:rsidR="00C66901" w:rsidRDefault="00C66901">
      <w:pPr>
        <w:sectPr w:rsidR="00C66901">
          <w:pgSz w:w="11910" w:h="16840"/>
          <w:pgMar w:top="940" w:right="440" w:bottom="280" w:left="1600" w:header="712" w:footer="0" w:gutter="0"/>
          <w:cols w:space="720"/>
        </w:sectPr>
      </w:pPr>
    </w:p>
    <w:p w14:paraId="5ACF875E" w14:textId="77777777" w:rsidR="00C66901" w:rsidRDefault="00F47839">
      <w:pPr>
        <w:pStyle w:val="berschrift3"/>
        <w:spacing w:before="169"/>
      </w:pPr>
      <w:r>
        <w:lastRenderedPageBreak/>
        <w:t>Zu Absatz 1</w:t>
      </w:r>
    </w:p>
    <w:p w14:paraId="5ACF875F" w14:textId="77777777" w:rsidR="00C66901" w:rsidRDefault="00C66901">
      <w:pPr>
        <w:pStyle w:val="Textkrper"/>
        <w:spacing w:before="2"/>
        <w:rPr>
          <w:b/>
          <w:sz w:val="21"/>
        </w:rPr>
      </w:pPr>
    </w:p>
    <w:p w14:paraId="5ACF8760" w14:textId="77777777" w:rsidR="00C66901" w:rsidRDefault="00F47839">
      <w:pPr>
        <w:pStyle w:val="Textkrper"/>
        <w:ind w:left="102" w:right="969"/>
        <w:jc w:val="both"/>
      </w:pPr>
      <w:r>
        <w:t>Absatz 1 übernimmt in der Sache den geltenden § 110 Absatz 2 HGB, stellt aber dessen Regelungsgehalt deutlicher heraus. Die Gesellschaft hat aufgewendetes Geld von der Zeit der Aufwendung an zu verzinsen. Dies folgt an sich bereits aus § 256 BGB. Der gelte</w:t>
      </w:r>
      <w:r>
        <w:t>nde</w:t>
      </w:r>
    </w:p>
    <w:p w14:paraId="5ACF8761" w14:textId="77777777" w:rsidR="00C66901" w:rsidRDefault="00F47839">
      <w:pPr>
        <w:pStyle w:val="Textkrper"/>
        <w:ind w:left="102" w:right="970"/>
        <w:jc w:val="both"/>
      </w:pPr>
      <w:r>
        <w:t>§</w:t>
      </w:r>
      <w:r>
        <w:rPr>
          <w:spacing w:val="-2"/>
        </w:rPr>
        <w:t xml:space="preserve"> </w:t>
      </w:r>
      <w:r>
        <w:t>110</w:t>
      </w:r>
      <w:r>
        <w:rPr>
          <w:spacing w:val="-6"/>
        </w:rPr>
        <w:t xml:space="preserve"> </w:t>
      </w:r>
      <w:r>
        <w:t>Absatz</w:t>
      </w:r>
      <w:r>
        <w:rPr>
          <w:spacing w:val="-4"/>
        </w:rPr>
        <w:t xml:space="preserve"> </w:t>
      </w:r>
      <w:r>
        <w:t>2</w:t>
      </w:r>
      <w:r>
        <w:rPr>
          <w:spacing w:val="-8"/>
        </w:rPr>
        <w:t xml:space="preserve"> </w:t>
      </w:r>
      <w:r>
        <w:t>führt</w:t>
      </w:r>
      <w:r>
        <w:rPr>
          <w:spacing w:val="-5"/>
        </w:rPr>
        <w:t xml:space="preserve"> </w:t>
      </w:r>
      <w:r>
        <w:t>aber</w:t>
      </w:r>
      <w:r>
        <w:rPr>
          <w:spacing w:val="-8"/>
        </w:rPr>
        <w:t xml:space="preserve"> </w:t>
      </w:r>
      <w:r>
        <w:t>zur</w:t>
      </w:r>
      <w:r>
        <w:rPr>
          <w:spacing w:val="-6"/>
        </w:rPr>
        <w:t xml:space="preserve"> </w:t>
      </w:r>
      <w:r>
        <w:t>Anwendbarkeit</w:t>
      </w:r>
      <w:r>
        <w:rPr>
          <w:spacing w:val="-7"/>
        </w:rPr>
        <w:t xml:space="preserve"> </w:t>
      </w:r>
      <w:r>
        <w:t>von</w:t>
      </w:r>
      <w:r>
        <w:rPr>
          <w:spacing w:val="-8"/>
        </w:rPr>
        <w:t xml:space="preserve"> </w:t>
      </w:r>
      <w:r>
        <w:t>§ 352</w:t>
      </w:r>
      <w:r>
        <w:rPr>
          <w:spacing w:val="-6"/>
        </w:rPr>
        <w:t xml:space="preserve"> </w:t>
      </w:r>
      <w:r>
        <w:t>Absatz</w:t>
      </w:r>
      <w:r>
        <w:rPr>
          <w:spacing w:val="-3"/>
        </w:rPr>
        <w:t xml:space="preserve"> </w:t>
      </w:r>
      <w:r>
        <w:t>2</w:t>
      </w:r>
      <w:r>
        <w:rPr>
          <w:spacing w:val="-6"/>
        </w:rPr>
        <w:t xml:space="preserve"> </w:t>
      </w:r>
      <w:r>
        <w:t>HGB,</w:t>
      </w:r>
      <w:r>
        <w:rPr>
          <w:spacing w:val="-7"/>
        </w:rPr>
        <w:t xml:space="preserve"> </w:t>
      </w:r>
      <w:r>
        <w:t>so</w:t>
      </w:r>
      <w:r>
        <w:rPr>
          <w:spacing w:val="-8"/>
        </w:rPr>
        <w:t xml:space="preserve"> </w:t>
      </w:r>
      <w:r>
        <w:t>dass</w:t>
      </w:r>
      <w:r>
        <w:rPr>
          <w:spacing w:val="-6"/>
        </w:rPr>
        <w:t xml:space="preserve"> </w:t>
      </w:r>
      <w:r>
        <w:t>die</w:t>
      </w:r>
      <w:r>
        <w:rPr>
          <w:spacing w:val="-8"/>
        </w:rPr>
        <w:t xml:space="preserve"> </w:t>
      </w:r>
      <w:r>
        <w:t>gesetz- liche</w:t>
      </w:r>
      <w:r>
        <w:rPr>
          <w:spacing w:val="-7"/>
        </w:rPr>
        <w:t xml:space="preserve"> </w:t>
      </w:r>
      <w:r>
        <w:t>Zinshöhe,</w:t>
      </w:r>
      <w:r>
        <w:rPr>
          <w:spacing w:val="-5"/>
        </w:rPr>
        <w:t xml:space="preserve"> </w:t>
      </w:r>
      <w:r>
        <w:t>mit</w:t>
      </w:r>
      <w:r>
        <w:rPr>
          <w:spacing w:val="-5"/>
        </w:rPr>
        <w:t xml:space="preserve"> </w:t>
      </w:r>
      <w:r>
        <w:t>Ausnahme</w:t>
      </w:r>
      <w:r>
        <w:rPr>
          <w:spacing w:val="-6"/>
        </w:rPr>
        <w:t xml:space="preserve"> </w:t>
      </w:r>
      <w:r>
        <w:t>der</w:t>
      </w:r>
      <w:r>
        <w:rPr>
          <w:spacing w:val="-8"/>
        </w:rPr>
        <w:t xml:space="preserve"> </w:t>
      </w:r>
      <w:r>
        <w:t>Verzugszinsen,</w:t>
      </w:r>
      <w:r>
        <w:rPr>
          <w:spacing w:val="-6"/>
        </w:rPr>
        <w:t xml:space="preserve"> </w:t>
      </w:r>
      <w:r>
        <w:t>fünf</w:t>
      </w:r>
      <w:r>
        <w:rPr>
          <w:spacing w:val="-5"/>
        </w:rPr>
        <w:t xml:space="preserve"> </w:t>
      </w:r>
      <w:r>
        <w:t>Prozent</w:t>
      </w:r>
      <w:r>
        <w:rPr>
          <w:spacing w:val="-4"/>
        </w:rPr>
        <w:t xml:space="preserve"> </w:t>
      </w:r>
      <w:r>
        <w:t>beträgt.</w:t>
      </w:r>
      <w:r>
        <w:rPr>
          <w:spacing w:val="-7"/>
        </w:rPr>
        <w:t xml:space="preserve"> </w:t>
      </w:r>
      <w:r>
        <w:t>Anderenfalls</w:t>
      </w:r>
      <w:r>
        <w:rPr>
          <w:spacing w:val="-8"/>
        </w:rPr>
        <w:t xml:space="preserve"> </w:t>
      </w:r>
      <w:r>
        <w:t>käme es darauf an, ob der Gesellschaftsvertrag für die Beteiligten ein Handelsgeschäft im Sinne des § 352 Absatz 1 HGB</w:t>
      </w:r>
      <w:r>
        <w:rPr>
          <w:spacing w:val="-8"/>
        </w:rPr>
        <w:t xml:space="preserve"> </w:t>
      </w:r>
      <w:r>
        <w:t>darstellt.</w:t>
      </w:r>
    </w:p>
    <w:p w14:paraId="5ACF8762" w14:textId="77777777" w:rsidR="00C66901" w:rsidRDefault="00C66901">
      <w:pPr>
        <w:pStyle w:val="Textkrper"/>
        <w:spacing w:before="8"/>
        <w:rPr>
          <w:sz w:val="20"/>
        </w:rPr>
      </w:pPr>
    </w:p>
    <w:p w14:paraId="5ACF8763" w14:textId="77777777" w:rsidR="00C66901" w:rsidRDefault="00F47839">
      <w:pPr>
        <w:pStyle w:val="berschrift3"/>
        <w:spacing w:before="1"/>
      </w:pPr>
      <w:r>
        <w:t>Zu Absatz 2</w:t>
      </w:r>
    </w:p>
    <w:p w14:paraId="5ACF8764" w14:textId="77777777" w:rsidR="00C66901" w:rsidRDefault="00C66901">
      <w:pPr>
        <w:pStyle w:val="Textkrper"/>
        <w:spacing w:before="11"/>
        <w:rPr>
          <w:b/>
          <w:sz w:val="20"/>
        </w:rPr>
      </w:pPr>
    </w:p>
    <w:p w14:paraId="5ACF8765" w14:textId="77777777" w:rsidR="00C66901" w:rsidRDefault="00F47839">
      <w:pPr>
        <w:pStyle w:val="Textkrper"/>
        <w:ind w:left="102" w:right="970"/>
        <w:jc w:val="both"/>
      </w:pPr>
      <w:r>
        <w:t>Absatz 2 entspricht inhaltlich dem geltenden § 111 HGB, dessen zwei Absätze nunmehr</w:t>
      </w:r>
      <w:r>
        <w:rPr>
          <w:spacing w:val="-40"/>
        </w:rPr>
        <w:t xml:space="preserve"> </w:t>
      </w:r>
      <w:r>
        <w:t>in einem Absatz zusammengefa</w:t>
      </w:r>
      <w:r>
        <w:t>sst</w:t>
      </w:r>
      <w:r>
        <w:rPr>
          <w:spacing w:val="-3"/>
        </w:rPr>
        <w:t xml:space="preserve"> </w:t>
      </w:r>
      <w:r>
        <w:t>werden.</w:t>
      </w:r>
    </w:p>
    <w:p w14:paraId="5ACF8766" w14:textId="77777777" w:rsidR="00C66901" w:rsidRDefault="00C66901">
      <w:pPr>
        <w:pStyle w:val="Textkrper"/>
        <w:spacing w:before="8"/>
        <w:rPr>
          <w:sz w:val="20"/>
        </w:rPr>
      </w:pPr>
    </w:p>
    <w:p w14:paraId="5ACF8767" w14:textId="77777777" w:rsidR="00C66901" w:rsidRDefault="00F47839">
      <w:pPr>
        <w:pStyle w:val="berschrift3"/>
      </w:pPr>
      <w:r>
        <w:t>Zu § 120 (Ermittlung von Gewinn- und Verlustanteilen)</w:t>
      </w:r>
    </w:p>
    <w:p w14:paraId="5ACF8768" w14:textId="77777777" w:rsidR="00C66901" w:rsidRDefault="00C66901">
      <w:pPr>
        <w:pStyle w:val="Textkrper"/>
        <w:rPr>
          <w:b/>
          <w:sz w:val="21"/>
        </w:rPr>
      </w:pPr>
    </w:p>
    <w:p w14:paraId="5ACF8769" w14:textId="77777777" w:rsidR="00C66901" w:rsidRDefault="00F47839">
      <w:pPr>
        <w:pStyle w:val="Textkrper"/>
        <w:ind w:left="102" w:right="969"/>
        <w:jc w:val="both"/>
      </w:pPr>
      <w:r>
        <w:t>§ 120 HGB-E befasst sich mit der Ermittlung von Gewinn- und Verlustanteilen. Die Vor- schrift übernimmt aus dem zusammengehörigen Normenkomplex der §§ 120 bis 122 HGB den geltenden § 120 A</w:t>
      </w:r>
      <w:r>
        <w:t>bsatz 1 HGB über die Ergebnisermittlung für jeden Gesellschafter, stellt aber dessen Regelungsgehalt deutlicher heraus. Gleichzeitig entfallen die geltenden</w:t>
      </w:r>
    </w:p>
    <w:p w14:paraId="5ACF876A" w14:textId="77777777" w:rsidR="00C66901" w:rsidRDefault="00F47839">
      <w:pPr>
        <w:pStyle w:val="Textkrper"/>
        <w:spacing w:before="2"/>
        <w:ind w:left="102" w:right="967"/>
        <w:jc w:val="both"/>
      </w:pPr>
      <w:r>
        <w:t>§§</w:t>
      </w:r>
      <w:r>
        <w:rPr>
          <w:spacing w:val="-1"/>
        </w:rPr>
        <w:t xml:space="preserve"> </w:t>
      </w:r>
      <w:r>
        <w:t>120</w:t>
      </w:r>
      <w:r>
        <w:rPr>
          <w:spacing w:val="-5"/>
        </w:rPr>
        <w:t xml:space="preserve"> </w:t>
      </w:r>
      <w:r>
        <w:t>Absatz</w:t>
      </w:r>
      <w:r>
        <w:rPr>
          <w:spacing w:val="-3"/>
        </w:rPr>
        <w:t xml:space="preserve"> </w:t>
      </w:r>
      <w:r>
        <w:t>2,</w:t>
      </w:r>
      <w:r>
        <w:rPr>
          <w:spacing w:val="-7"/>
        </w:rPr>
        <w:t xml:space="preserve"> </w:t>
      </w:r>
      <w:r>
        <w:t>121,</w:t>
      </w:r>
      <w:r>
        <w:rPr>
          <w:spacing w:val="-4"/>
        </w:rPr>
        <w:t xml:space="preserve"> </w:t>
      </w:r>
      <w:r>
        <w:t>122</w:t>
      </w:r>
      <w:r>
        <w:rPr>
          <w:spacing w:val="-5"/>
        </w:rPr>
        <w:t xml:space="preserve"> </w:t>
      </w:r>
      <w:r>
        <w:t>HGB</w:t>
      </w:r>
      <w:r>
        <w:rPr>
          <w:spacing w:val="-6"/>
        </w:rPr>
        <w:t xml:space="preserve"> </w:t>
      </w:r>
      <w:r>
        <w:t>über</w:t>
      </w:r>
      <w:r>
        <w:rPr>
          <w:spacing w:val="-5"/>
        </w:rPr>
        <w:t xml:space="preserve"> </w:t>
      </w:r>
      <w:r>
        <w:t>die</w:t>
      </w:r>
      <w:r>
        <w:rPr>
          <w:spacing w:val="-5"/>
        </w:rPr>
        <w:t xml:space="preserve"> </w:t>
      </w:r>
      <w:r>
        <w:t>Ergebnisverwendung.</w:t>
      </w:r>
      <w:r>
        <w:rPr>
          <w:spacing w:val="-4"/>
        </w:rPr>
        <w:t xml:space="preserve"> </w:t>
      </w:r>
      <w:r>
        <w:t>Über</w:t>
      </w:r>
      <w:r>
        <w:rPr>
          <w:spacing w:val="-7"/>
        </w:rPr>
        <w:t xml:space="preserve"> </w:t>
      </w:r>
      <w:r>
        <w:t>§</w:t>
      </w:r>
      <w:r>
        <w:rPr>
          <w:spacing w:val="1"/>
        </w:rPr>
        <w:t xml:space="preserve"> </w:t>
      </w:r>
      <w:r>
        <w:t>161</w:t>
      </w:r>
      <w:r>
        <w:rPr>
          <w:spacing w:val="-8"/>
        </w:rPr>
        <w:t xml:space="preserve"> </w:t>
      </w:r>
      <w:r>
        <w:t>Absatz</w:t>
      </w:r>
      <w:r>
        <w:rPr>
          <w:spacing w:val="-3"/>
        </w:rPr>
        <w:t xml:space="preserve"> </w:t>
      </w:r>
      <w:r>
        <w:t>2</w:t>
      </w:r>
      <w:r>
        <w:rPr>
          <w:spacing w:val="-5"/>
        </w:rPr>
        <w:t xml:space="preserve"> </w:t>
      </w:r>
      <w:r>
        <w:t>HGB- E findet § 120 HGB-E auch auf die Kommanditgesellschaft entsprechende</w:t>
      </w:r>
      <w:r>
        <w:rPr>
          <w:spacing w:val="-16"/>
        </w:rPr>
        <w:t xml:space="preserve"> </w:t>
      </w:r>
      <w:r>
        <w:t>Anwendung.</w:t>
      </w:r>
    </w:p>
    <w:p w14:paraId="5ACF876B" w14:textId="77777777" w:rsidR="00C66901" w:rsidRDefault="00C66901">
      <w:pPr>
        <w:pStyle w:val="Textkrper"/>
        <w:spacing w:before="10"/>
        <w:rPr>
          <w:sz w:val="20"/>
        </w:rPr>
      </w:pPr>
    </w:p>
    <w:p w14:paraId="5ACF876C" w14:textId="77777777" w:rsidR="00C66901" w:rsidRDefault="00F47839">
      <w:pPr>
        <w:pStyle w:val="Textkrper"/>
        <w:ind w:left="102" w:right="968"/>
        <w:jc w:val="both"/>
      </w:pPr>
      <w:r>
        <w:t>§ 120 Satz 1 HGB-E stellt klar, dass die geschäftsführungsbefugten Gesellschafter gegen- über</w:t>
      </w:r>
      <w:r>
        <w:rPr>
          <w:spacing w:val="-9"/>
        </w:rPr>
        <w:t xml:space="preserve"> </w:t>
      </w:r>
      <w:r>
        <w:t>der</w:t>
      </w:r>
      <w:r>
        <w:rPr>
          <w:spacing w:val="-11"/>
        </w:rPr>
        <w:t xml:space="preserve"> </w:t>
      </w:r>
      <w:r>
        <w:t>Gesellschaft</w:t>
      </w:r>
      <w:r>
        <w:rPr>
          <w:spacing w:val="-9"/>
        </w:rPr>
        <w:t xml:space="preserve"> </w:t>
      </w:r>
      <w:r>
        <w:t>verpflichtet</w:t>
      </w:r>
      <w:r>
        <w:rPr>
          <w:spacing w:val="-8"/>
        </w:rPr>
        <w:t xml:space="preserve"> </w:t>
      </w:r>
      <w:r>
        <w:t>sind,</w:t>
      </w:r>
      <w:r>
        <w:rPr>
          <w:spacing w:val="-6"/>
        </w:rPr>
        <w:t xml:space="preserve"> </w:t>
      </w:r>
      <w:r>
        <w:t>den</w:t>
      </w:r>
      <w:r>
        <w:rPr>
          <w:spacing w:val="-9"/>
        </w:rPr>
        <w:t xml:space="preserve"> </w:t>
      </w:r>
      <w:r>
        <w:t>Jahresabschluss</w:t>
      </w:r>
      <w:r>
        <w:rPr>
          <w:spacing w:val="-10"/>
        </w:rPr>
        <w:t xml:space="preserve"> </w:t>
      </w:r>
      <w:r>
        <w:t>aufzustellen.</w:t>
      </w:r>
      <w:r>
        <w:rPr>
          <w:spacing w:val="-10"/>
        </w:rPr>
        <w:t xml:space="preserve"> </w:t>
      </w:r>
      <w:r>
        <w:t>Seit</w:t>
      </w:r>
      <w:r>
        <w:rPr>
          <w:spacing w:val="-9"/>
        </w:rPr>
        <w:t xml:space="preserve"> </w:t>
      </w:r>
      <w:r>
        <w:t>dem</w:t>
      </w:r>
      <w:r>
        <w:rPr>
          <w:spacing w:val="-11"/>
        </w:rPr>
        <w:t xml:space="preserve"> </w:t>
      </w:r>
      <w:r>
        <w:t>Gesetz zur</w:t>
      </w:r>
      <w:r>
        <w:rPr>
          <w:spacing w:val="-13"/>
        </w:rPr>
        <w:t xml:space="preserve"> </w:t>
      </w:r>
      <w:r>
        <w:t>Durchführung</w:t>
      </w:r>
      <w:r>
        <w:rPr>
          <w:spacing w:val="-13"/>
        </w:rPr>
        <w:t xml:space="preserve"> </w:t>
      </w:r>
      <w:r>
        <w:t>der</w:t>
      </w:r>
      <w:r>
        <w:rPr>
          <w:spacing w:val="-15"/>
        </w:rPr>
        <w:t xml:space="preserve"> </w:t>
      </w:r>
      <w:r>
        <w:t>Vierten,</w:t>
      </w:r>
      <w:r>
        <w:rPr>
          <w:spacing w:val="-12"/>
        </w:rPr>
        <w:t xml:space="preserve"> </w:t>
      </w:r>
      <w:r>
        <w:t>Siebenten</w:t>
      </w:r>
      <w:r>
        <w:rPr>
          <w:spacing w:val="-14"/>
        </w:rPr>
        <w:t xml:space="preserve"> </w:t>
      </w:r>
      <w:r>
        <w:t>und</w:t>
      </w:r>
      <w:r>
        <w:rPr>
          <w:spacing w:val="-16"/>
        </w:rPr>
        <w:t xml:space="preserve"> </w:t>
      </w:r>
      <w:r>
        <w:t>Achten</w:t>
      </w:r>
      <w:r>
        <w:rPr>
          <w:spacing w:val="-14"/>
        </w:rPr>
        <w:t xml:space="preserve"> </w:t>
      </w:r>
      <w:r>
        <w:t>Richtlinie</w:t>
      </w:r>
      <w:r>
        <w:rPr>
          <w:spacing w:val="-13"/>
        </w:rPr>
        <w:t xml:space="preserve"> </w:t>
      </w:r>
      <w:r>
        <w:t>des</w:t>
      </w:r>
      <w:r>
        <w:rPr>
          <w:spacing w:val="-13"/>
        </w:rPr>
        <w:t xml:space="preserve"> </w:t>
      </w:r>
      <w:r>
        <w:t>Rates</w:t>
      </w:r>
      <w:r>
        <w:rPr>
          <w:spacing w:val="-13"/>
        </w:rPr>
        <w:t xml:space="preserve"> </w:t>
      </w:r>
      <w:r>
        <w:t>der</w:t>
      </w:r>
      <w:r>
        <w:rPr>
          <w:spacing w:val="-13"/>
        </w:rPr>
        <w:t xml:space="preserve"> </w:t>
      </w:r>
      <w:r>
        <w:t>Europäischen Gemeinschaften</w:t>
      </w:r>
      <w:r>
        <w:rPr>
          <w:spacing w:val="-11"/>
        </w:rPr>
        <w:t xml:space="preserve"> </w:t>
      </w:r>
      <w:r>
        <w:t>zur</w:t>
      </w:r>
      <w:r>
        <w:rPr>
          <w:spacing w:val="-10"/>
        </w:rPr>
        <w:t xml:space="preserve"> </w:t>
      </w:r>
      <w:r>
        <w:t>Koordinierung</w:t>
      </w:r>
      <w:r>
        <w:rPr>
          <w:spacing w:val="-9"/>
        </w:rPr>
        <w:t xml:space="preserve"> </w:t>
      </w:r>
      <w:r>
        <w:t>des</w:t>
      </w:r>
      <w:r>
        <w:rPr>
          <w:spacing w:val="-13"/>
        </w:rPr>
        <w:t xml:space="preserve"> </w:t>
      </w:r>
      <w:r>
        <w:t>Gesellschaftsrechts</w:t>
      </w:r>
      <w:r>
        <w:rPr>
          <w:spacing w:val="-10"/>
        </w:rPr>
        <w:t xml:space="preserve"> </w:t>
      </w:r>
      <w:r>
        <w:t>(Bilanzrichtliniengesetz</w:t>
      </w:r>
      <w:r>
        <w:rPr>
          <w:spacing w:val="-6"/>
        </w:rPr>
        <w:t xml:space="preserve"> </w:t>
      </w:r>
      <w:r>
        <w:t>–</w:t>
      </w:r>
      <w:r>
        <w:rPr>
          <w:spacing w:val="-10"/>
        </w:rPr>
        <w:t xml:space="preserve"> </w:t>
      </w:r>
      <w:r>
        <w:t>BiRi- LiG) vom 19.12.1985 (BGBl. I S. 2355) sind Kaufleute nicht mehr nu</w:t>
      </w:r>
      <w:r>
        <w:t>r zur Aufstellung einer Bilanz, sondern zugleich zur Aufstellung einer Gewinn- und Verlustrechnung verpflichtet (§ 242 Absatz 1 und 2 HGB). Die Bilanz und die Gewinn- und Verlustrechnung bilden den Jahresabschluss (§ 242 Absatz 3 HGB). Es ist anerkannt, da</w:t>
      </w:r>
      <w:r>
        <w:t>ss sich aus diesem Grunde auch die gesellschaftsrechtliche Rechnungslegungspflicht nach § 120 Absatz 1 HGB auf den</w:t>
      </w:r>
      <w:r>
        <w:rPr>
          <w:spacing w:val="18"/>
        </w:rPr>
        <w:t xml:space="preserve"> </w:t>
      </w:r>
      <w:r>
        <w:t>Jahresabschluss</w:t>
      </w:r>
      <w:r>
        <w:rPr>
          <w:spacing w:val="18"/>
        </w:rPr>
        <w:t xml:space="preserve"> </w:t>
      </w:r>
      <w:r>
        <w:t>erstreckt</w:t>
      </w:r>
      <w:r>
        <w:rPr>
          <w:spacing w:val="17"/>
        </w:rPr>
        <w:t xml:space="preserve"> </w:t>
      </w:r>
      <w:r>
        <w:t>(vgl.</w:t>
      </w:r>
      <w:r>
        <w:rPr>
          <w:spacing w:val="17"/>
        </w:rPr>
        <w:t xml:space="preserve"> </w:t>
      </w:r>
      <w:r>
        <w:t>Schäfer,</w:t>
      </w:r>
      <w:r>
        <w:rPr>
          <w:spacing w:val="17"/>
        </w:rPr>
        <w:t xml:space="preserve"> </w:t>
      </w:r>
      <w:r>
        <w:t>in:</w:t>
      </w:r>
      <w:r>
        <w:rPr>
          <w:spacing w:val="15"/>
        </w:rPr>
        <w:t xml:space="preserve"> </w:t>
      </w:r>
      <w:r>
        <w:t>Habersack/Schäfer,</w:t>
      </w:r>
      <w:r>
        <w:rPr>
          <w:spacing w:val="20"/>
        </w:rPr>
        <w:t xml:space="preserve"> </w:t>
      </w:r>
      <w:r>
        <w:t>HGB,</w:t>
      </w:r>
      <w:r>
        <w:rPr>
          <w:spacing w:val="20"/>
        </w:rPr>
        <w:t xml:space="preserve"> </w:t>
      </w:r>
      <w:r>
        <w:t>2.</w:t>
      </w:r>
      <w:r>
        <w:rPr>
          <w:spacing w:val="16"/>
        </w:rPr>
        <w:t xml:space="preserve"> </w:t>
      </w:r>
      <w:r>
        <w:t>Aufl.</w:t>
      </w:r>
      <w:r>
        <w:rPr>
          <w:spacing w:val="17"/>
        </w:rPr>
        <w:t xml:space="preserve"> </w:t>
      </w:r>
      <w:r>
        <w:t>2019,</w:t>
      </w:r>
    </w:p>
    <w:p w14:paraId="5ACF876D" w14:textId="77777777" w:rsidR="00C66901" w:rsidRDefault="00F47839">
      <w:pPr>
        <w:pStyle w:val="Textkrper"/>
        <w:ind w:left="102" w:right="968"/>
        <w:jc w:val="both"/>
      </w:pPr>
      <w:r>
        <w:t>§</w:t>
      </w:r>
      <w:r>
        <w:rPr>
          <w:spacing w:val="-3"/>
        </w:rPr>
        <w:t xml:space="preserve"> </w:t>
      </w:r>
      <w:r>
        <w:t>120</w:t>
      </w:r>
      <w:r>
        <w:rPr>
          <w:spacing w:val="-13"/>
        </w:rPr>
        <w:t xml:space="preserve"> </w:t>
      </w:r>
      <w:r>
        <w:t>Rn.</w:t>
      </w:r>
      <w:r>
        <w:rPr>
          <w:spacing w:val="-13"/>
        </w:rPr>
        <w:t xml:space="preserve"> </w:t>
      </w:r>
      <w:r>
        <w:t>11).</w:t>
      </w:r>
      <w:r>
        <w:rPr>
          <w:spacing w:val="-15"/>
        </w:rPr>
        <w:t xml:space="preserve"> </w:t>
      </w:r>
      <w:r>
        <w:t>§</w:t>
      </w:r>
      <w:r>
        <w:rPr>
          <w:spacing w:val="-2"/>
        </w:rPr>
        <w:t xml:space="preserve"> </w:t>
      </w:r>
      <w:r>
        <w:t>120</w:t>
      </w:r>
      <w:r>
        <w:rPr>
          <w:spacing w:val="-5"/>
        </w:rPr>
        <w:t xml:space="preserve"> </w:t>
      </w:r>
      <w:r>
        <w:t>Satz</w:t>
      </w:r>
      <w:r>
        <w:rPr>
          <w:spacing w:val="-5"/>
        </w:rPr>
        <w:t xml:space="preserve"> </w:t>
      </w:r>
      <w:r>
        <w:t>1</w:t>
      </w:r>
      <w:r>
        <w:rPr>
          <w:spacing w:val="-14"/>
        </w:rPr>
        <w:t xml:space="preserve"> </w:t>
      </w:r>
      <w:r>
        <w:t>HGB-E</w:t>
      </w:r>
      <w:r>
        <w:rPr>
          <w:spacing w:val="-14"/>
        </w:rPr>
        <w:t xml:space="preserve"> </w:t>
      </w:r>
      <w:r>
        <w:t>vollzieht</w:t>
      </w:r>
      <w:r>
        <w:rPr>
          <w:spacing w:val="-12"/>
        </w:rPr>
        <w:t xml:space="preserve"> </w:t>
      </w:r>
      <w:r>
        <w:t>diese</w:t>
      </w:r>
      <w:r>
        <w:rPr>
          <w:spacing w:val="-14"/>
        </w:rPr>
        <w:t xml:space="preserve"> </w:t>
      </w:r>
      <w:r>
        <w:t>Gesetzesänderung</w:t>
      </w:r>
      <w:r>
        <w:rPr>
          <w:spacing w:val="-12"/>
        </w:rPr>
        <w:t xml:space="preserve"> </w:t>
      </w:r>
      <w:r>
        <w:t>terminologisch</w:t>
      </w:r>
      <w:r>
        <w:rPr>
          <w:spacing w:val="-13"/>
        </w:rPr>
        <w:t xml:space="preserve"> </w:t>
      </w:r>
      <w:r>
        <w:t>nach. Dass die geschäftsführenden Gesellschafter gegenüber der Gesellschaft verpflichtet sind, den Jahresabschluss aufzustellen, entspricht der bereits geltenden Rechtslage (vgl. Schä- fer, in: Habersack/Schäfer, HGB, 2. Auf</w:t>
      </w:r>
      <w:r>
        <w:t>l. 2019, § 120 Rn. 14). Die Klarstellung ist aber in Abgrenzung zur Zuständigkeit der Gesellschafter für die Feststellung des Jahresabschlus- ses nach § 121 HGB-E geboten. Der öffentlich-rechtlichen Pflicht zur Aufstellung des Jah- resabschlusses wird dami</w:t>
      </w:r>
      <w:r>
        <w:t>t eine gesellschaftsrechtliche Pflicht an die Seite gestellt. Diese im Innenverhältnis bestehende Pflicht trifft sämtliche geschäftsführungsbefugte Gesell- schafter unbeschadet einer abweichenden internen Geschäftsverteilung (vgl. Schäfer, in: Habersack/Sc</w:t>
      </w:r>
      <w:r>
        <w:t>häfer, 2. Aufl. 2019, § 120 Rn.</w:t>
      </w:r>
      <w:r>
        <w:rPr>
          <w:spacing w:val="5"/>
        </w:rPr>
        <w:t xml:space="preserve"> </w:t>
      </w:r>
      <w:r>
        <w:t>14).</w:t>
      </w:r>
    </w:p>
    <w:p w14:paraId="5ACF876E" w14:textId="77777777" w:rsidR="00C66901" w:rsidRDefault="00C66901">
      <w:pPr>
        <w:pStyle w:val="Textkrper"/>
        <w:spacing w:before="10"/>
        <w:rPr>
          <w:sz w:val="20"/>
        </w:rPr>
      </w:pPr>
    </w:p>
    <w:p w14:paraId="5ACF876F" w14:textId="77777777" w:rsidR="00C66901" w:rsidRDefault="00F47839">
      <w:pPr>
        <w:pStyle w:val="Textkrper"/>
        <w:ind w:left="102" w:right="967"/>
        <w:jc w:val="both"/>
      </w:pPr>
      <w:r>
        <w:t>Gemäß § 120 Satz 2 HGB-E haben die geschäftsführungsbefugten Gesellschafter gegen- über der Gesellschaft die Pflicht, bei der Aufstellung des Jahresabschlusses für jeden Ge- sellschafter den Anteil am Gewinn oder Verlu</w:t>
      </w:r>
      <w:r>
        <w:t>st nach Maßgabe von § 709 Absatz 3 BGB-E zu</w:t>
      </w:r>
      <w:r>
        <w:rPr>
          <w:spacing w:val="-12"/>
        </w:rPr>
        <w:t xml:space="preserve"> </w:t>
      </w:r>
      <w:r>
        <w:t>ermitteln.</w:t>
      </w:r>
      <w:r>
        <w:rPr>
          <w:spacing w:val="-10"/>
        </w:rPr>
        <w:t xml:space="preserve"> </w:t>
      </w:r>
      <w:r>
        <w:t>Die</w:t>
      </w:r>
      <w:r>
        <w:rPr>
          <w:spacing w:val="-13"/>
        </w:rPr>
        <w:t xml:space="preserve"> </w:t>
      </w:r>
      <w:r>
        <w:t>gesellschaftsrechtliche</w:t>
      </w:r>
      <w:r>
        <w:rPr>
          <w:spacing w:val="-10"/>
        </w:rPr>
        <w:t xml:space="preserve"> </w:t>
      </w:r>
      <w:r>
        <w:t>Pflicht</w:t>
      </w:r>
      <w:r>
        <w:rPr>
          <w:spacing w:val="-11"/>
        </w:rPr>
        <w:t xml:space="preserve"> </w:t>
      </w:r>
      <w:r>
        <w:t>zur</w:t>
      </w:r>
      <w:r>
        <w:rPr>
          <w:spacing w:val="-13"/>
        </w:rPr>
        <w:t xml:space="preserve"> </w:t>
      </w:r>
      <w:r>
        <w:t>Aufstellung</w:t>
      </w:r>
      <w:r>
        <w:rPr>
          <w:spacing w:val="-10"/>
        </w:rPr>
        <w:t xml:space="preserve"> </w:t>
      </w:r>
      <w:r>
        <w:t>des</w:t>
      </w:r>
      <w:r>
        <w:rPr>
          <w:spacing w:val="-11"/>
        </w:rPr>
        <w:t xml:space="preserve"> </w:t>
      </w:r>
      <w:r>
        <w:t>Jahresabschlusses</w:t>
      </w:r>
      <w:r>
        <w:rPr>
          <w:spacing w:val="-11"/>
        </w:rPr>
        <w:t xml:space="preserve"> </w:t>
      </w:r>
      <w:r>
        <w:t>wird somit</w:t>
      </w:r>
      <w:r>
        <w:rPr>
          <w:spacing w:val="-9"/>
        </w:rPr>
        <w:t xml:space="preserve"> </w:t>
      </w:r>
      <w:r>
        <w:t>um</w:t>
      </w:r>
      <w:r>
        <w:rPr>
          <w:spacing w:val="-9"/>
        </w:rPr>
        <w:t xml:space="preserve"> </w:t>
      </w:r>
      <w:r>
        <w:t>eine</w:t>
      </w:r>
      <w:r>
        <w:rPr>
          <w:spacing w:val="-10"/>
        </w:rPr>
        <w:t xml:space="preserve"> </w:t>
      </w:r>
      <w:r>
        <w:t>ebenfalls</w:t>
      </w:r>
      <w:r>
        <w:rPr>
          <w:spacing w:val="-9"/>
        </w:rPr>
        <w:t xml:space="preserve"> </w:t>
      </w:r>
      <w:r>
        <w:t>gesellschaftsrechtliche</w:t>
      </w:r>
      <w:r>
        <w:rPr>
          <w:spacing w:val="-10"/>
        </w:rPr>
        <w:t xml:space="preserve"> </w:t>
      </w:r>
      <w:r>
        <w:t>Pflicht</w:t>
      </w:r>
      <w:r>
        <w:rPr>
          <w:spacing w:val="-9"/>
        </w:rPr>
        <w:t xml:space="preserve"> </w:t>
      </w:r>
      <w:r>
        <w:t>zur</w:t>
      </w:r>
      <w:r>
        <w:rPr>
          <w:spacing w:val="-9"/>
        </w:rPr>
        <w:t xml:space="preserve"> </w:t>
      </w:r>
      <w:r>
        <w:t>Ergebnisermittlung</w:t>
      </w:r>
      <w:r>
        <w:rPr>
          <w:spacing w:val="-10"/>
        </w:rPr>
        <w:t xml:space="preserve"> </w:t>
      </w:r>
      <w:r>
        <w:t>für</w:t>
      </w:r>
      <w:r>
        <w:rPr>
          <w:spacing w:val="-11"/>
        </w:rPr>
        <w:t xml:space="preserve"> </w:t>
      </w:r>
      <w:r>
        <w:t>jeden</w:t>
      </w:r>
      <w:r>
        <w:rPr>
          <w:spacing w:val="-13"/>
        </w:rPr>
        <w:t xml:space="preserve"> </w:t>
      </w:r>
      <w:r>
        <w:t>Ge- sellschafter komplettiert. Als Maßstab für die Ermittlung des Anteils jedes Gesellschafters am Gewinn oder Verlust stellt § 120 HGB-E auf § 709 Absatz 3 BGB-E ab, so dass es zu- künftig auf die Anteilsquote, hilfsweise auf die Beitragsquote und höchsth</w:t>
      </w:r>
      <w:r>
        <w:t>ilfsweise auf die Kopfteile ankommt. Demgegenüber wird hier und im Folgenden der Kapitalanteil als nor- mativer Anknüpfungspunkt obsolet. Folgerichtig entfallen die geltenden §§ 120 Absatz 2, 121 und 122</w:t>
      </w:r>
      <w:r>
        <w:rPr>
          <w:spacing w:val="-2"/>
        </w:rPr>
        <w:t xml:space="preserve"> </w:t>
      </w:r>
      <w:r>
        <w:t>HGB</w:t>
      </w:r>
    </w:p>
    <w:p w14:paraId="5ACF8770" w14:textId="77777777" w:rsidR="00C66901" w:rsidRDefault="00C66901">
      <w:pPr>
        <w:jc w:val="both"/>
        <w:sectPr w:rsidR="00C66901">
          <w:pgSz w:w="11910" w:h="16840"/>
          <w:pgMar w:top="940" w:right="440" w:bottom="280" w:left="1600" w:header="712" w:footer="0" w:gutter="0"/>
          <w:cols w:space="720"/>
        </w:sectPr>
      </w:pPr>
    </w:p>
    <w:p w14:paraId="5ACF8771" w14:textId="77777777" w:rsidR="00C66901" w:rsidRDefault="00F47839">
      <w:pPr>
        <w:pStyle w:val="Textkrper"/>
        <w:spacing w:before="171"/>
        <w:ind w:left="102" w:right="968"/>
        <w:jc w:val="both"/>
      </w:pPr>
      <w:r>
        <w:lastRenderedPageBreak/>
        <w:t>Das geltende Recht räumt dem Kapitalanteil eine von vornherein beschränkte und noch dazu praxisferne Funktion für die Ergebnisverwendung ein. So ist ein Sockelbetrag des Jahresgewinns</w:t>
      </w:r>
      <w:r>
        <w:rPr>
          <w:spacing w:val="-6"/>
        </w:rPr>
        <w:t xml:space="preserve"> </w:t>
      </w:r>
      <w:r>
        <w:t>in</w:t>
      </w:r>
      <w:r>
        <w:rPr>
          <w:spacing w:val="-6"/>
        </w:rPr>
        <w:t xml:space="preserve"> </w:t>
      </w:r>
      <w:r>
        <w:t>Höhe</w:t>
      </w:r>
      <w:r>
        <w:rPr>
          <w:spacing w:val="-8"/>
        </w:rPr>
        <w:t xml:space="preserve"> </w:t>
      </w:r>
      <w:r>
        <w:t>von</w:t>
      </w:r>
      <w:r>
        <w:rPr>
          <w:spacing w:val="-5"/>
        </w:rPr>
        <w:t xml:space="preserve"> </w:t>
      </w:r>
      <w:r>
        <w:t>vier</w:t>
      </w:r>
      <w:r>
        <w:rPr>
          <w:spacing w:val="-5"/>
        </w:rPr>
        <w:t xml:space="preserve"> </w:t>
      </w:r>
      <w:r>
        <w:t>Prozent</w:t>
      </w:r>
      <w:r>
        <w:rPr>
          <w:spacing w:val="-4"/>
        </w:rPr>
        <w:t xml:space="preserve"> </w:t>
      </w:r>
      <w:r>
        <w:t>der</w:t>
      </w:r>
      <w:r>
        <w:rPr>
          <w:spacing w:val="-7"/>
        </w:rPr>
        <w:t xml:space="preserve"> </w:t>
      </w:r>
      <w:r>
        <w:t>jeweiligen</w:t>
      </w:r>
      <w:r>
        <w:rPr>
          <w:spacing w:val="-6"/>
        </w:rPr>
        <w:t xml:space="preserve"> </w:t>
      </w:r>
      <w:r>
        <w:t>Kapitalanteile</w:t>
      </w:r>
      <w:r>
        <w:rPr>
          <w:spacing w:val="-6"/>
        </w:rPr>
        <w:t xml:space="preserve"> </w:t>
      </w:r>
      <w:r>
        <w:t>als</w:t>
      </w:r>
      <w:r>
        <w:rPr>
          <w:spacing w:val="-6"/>
        </w:rPr>
        <w:t xml:space="preserve"> </w:t>
      </w:r>
      <w:r>
        <w:t>eine</w:t>
      </w:r>
      <w:r>
        <w:rPr>
          <w:spacing w:val="-6"/>
        </w:rPr>
        <w:t xml:space="preserve"> </w:t>
      </w:r>
      <w:r>
        <w:t>Art</w:t>
      </w:r>
      <w:r>
        <w:rPr>
          <w:spacing w:val="-7"/>
        </w:rPr>
        <w:t xml:space="preserve"> </w:t>
      </w:r>
      <w:r>
        <w:t>Vorz</w:t>
      </w:r>
      <w:r>
        <w:t>ugs- dividende</w:t>
      </w:r>
      <w:r>
        <w:rPr>
          <w:spacing w:val="-9"/>
        </w:rPr>
        <w:t xml:space="preserve"> </w:t>
      </w:r>
      <w:r>
        <w:t>unter</w:t>
      </w:r>
      <w:r>
        <w:rPr>
          <w:spacing w:val="-10"/>
        </w:rPr>
        <w:t xml:space="preserve"> </w:t>
      </w:r>
      <w:r>
        <w:t>den</w:t>
      </w:r>
      <w:r>
        <w:rPr>
          <w:spacing w:val="-11"/>
        </w:rPr>
        <w:t xml:space="preserve"> </w:t>
      </w:r>
      <w:r>
        <w:t>Gesellschaftern</w:t>
      </w:r>
      <w:r>
        <w:rPr>
          <w:spacing w:val="-11"/>
        </w:rPr>
        <w:t xml:space="preserve"> </w:t>
      </w:r>
      <w:r>
        <w:t>zu</w:t>
      </w:r>
      <w:r>
        <w:rPr>
          <w:spacing w:val="-9"/>
        </w:rPr>
        <w:t xml:space="preserve"> </w:t>
      </w:r>
      <w:r>
        <w:t>verteilen</w:t>
      </w:r>
      <w:r>
        <w:rPr>
          <w:spacing w:val="-9"/>
        </w:rPr>
        <w:t xml:space="preserve"> </w:t>
      </w:r>
      <w:r>
        <w:t>(§ 121</w:t>
      </w:r>
      <w:r>
        <w:rPr>
          <w:spacing w:val="-9"/>
        </w:rPr>
        <w:t xml:space="preserve"> </w:t>
      </w:r>
      <w:r>
        <w:t>Absatz</w:t>
      </w:r>
      <w:r>
        <w:rPr>
          <w:spacing w:val="-3"/>
        </w:rPr>
        <w:t xml:space="preserve"> </w:t>
      </w:r>
      <w:r>
        <w:t>1</w:t>
      </w:r>
      <w:r>
        <w:rPr>
          <w:spacing w:val="-9"/>
        </w:rPr>
        <w:t xml:space="preserve"> </w:t>
      </w:r>
      <w:r>
        <w:t>und</w:t>
      </w:r>
      <w:r>
        <w:rPr>
          <w:spacing w:val="-11"/>
        </w:rPr>
        <w:t xml:space="preserve"> </w:t>
      </w:r>
      <w:r>
        <w:t>2</w:t>
      </w:r>
      <w:r>
        <w:rPr>
          <w:spacing w:val="-9"/>
        </w:rPr>
        <w:t xml:space="preserve"> </w:t>
      </w:r>
      <w:r>
        <w:t>HGB),</w:t>
      </w:r>
      <w:r>
        <w:rPr>
          <w:spacing w:val="-8"/>
        </w:rPr>
        <w:t xml:space="preserve"> </w:t>
      </w:r>
      <w:r>
        <w:t>während</w:t>
      </w:r>
      <w:r>
        <w:rPr>
          <w:spacing w:val="-9"/>
        </w:rPr>
        <w:t xml:space="preserve"> </w:t>
      </w:r>
      <w:r>
        <w:t>der Rest nach Köpfen zu verteilen ist (§ 121 Absatz 3 HGB). Dieser gesetzliche Verteilungs- maßstab wird in der Praxis häufig als unpassend empfunden, weil er dem int</w:t>
      </w:r>
      <w:r>
        <w:t>ernen Kräf- tegleichgewicht und der Art und Höhe der Beiträge der Gesellschafter nicht ohne Weiteres gerecht wird (vgl. Habersack/Schäfer, HGB, 2. Aufl. 2019, § 121 Rn. 21). Des Weiteren steht jedem Gesellschafter ein gewinnunabhängiges Entnahmerecht in Hö</w:t>
      </w:r>
      <w:r>
        <w:t>he von vier Pro- zent seines Kapitalanteils zu (§ 122 Absatz 1 HGB). Der Zweck dieser Regelung besteht darin, den Gesellschaftern die notwendigen Mittel für ihren Lebensunterhalt zur Verfügung zu stellen. Praktische Probleme zeigen sich hier allerdings bei</w:t>
      </w:r>
      <w:r>
        <w:t xml:space="preserve"> der Entnahmefähigkeit von Geschäftsführerbezügen und bei der Behandlung der von den Gesellschaftern geschulde- ten laufenden Steuern auf die Gewinne der offenen Handelsgesellschaft (vgl. Schäfer/Ha- bersack, HGB, 2. Aufl. 2019, § 122 Rn. 2 und 23).</w:t>
      </w:r>
    </w:p>
    <w:p w14:paraId="5ACF8772" w14:textId="77777777" w:rsidR="00C66901" w:rsidRDefault="00C66901">
      <w:pPr>
        <w:pStyle w:val="Textkrper"/>
        <w:spacing w:before="1"/>
        <w:rPr>
          <w:sz w:val="21"/>
        </w:rPr>
      </w:pPr>
    </w:p>
    <w:p w14:paraId="5ACF8773" w14:textId="77777777" w:rsidR="00C66901" w:rsidRDefault="00F47839">
      <w:pPr>
        <w:pStyle w:val="Textkrper"/>
        <w:ind w:left="102" w:right="969"/>
        <w:jc w:val="both"/>
      </w:pPr>
      <w:r>
        <w:t>Wie</w:t>
      </w:r>
      <w:r>
        <w:rPr>
          <w:spacing w:val="-11"/>
        </w:rPr>
        <w:t xml:space="preserve"> </w:t>
      </w:r>
      <w:r>
        <w:t>s</w:t>
      </w:r>
      <w:r>
        <w:t>ich</w:t>
      </w:r>
      <w:r>
        <w:rPr>
          <w:spacing w:val="-11"/>
        </w:rPr>
        <w:t xml:space="preserve"> </w:t>
      </w:r>
      <w:r>
        <w:t>aus</w:t>
      </w:r>
      <w:r>
        <w:rPr>
          <w:spacing w:val="-11"/>
        </w:rPr>
        <w:t xml:space="preserve"> </w:t>
      </w:r>
      <w:r>
        <w:t>dem</w:t>
      </w:r>
      <w:r>
        <w:rPr>
          <w:spacing w:val="-12"/>
        </w:rPr>
        <w:t xml:space="preserve"> </w:t>
      </w:r>
      <w:r>
        <w:t>in</w:t>
      </w:r>
      <w:r>
        <w:rPr>
          <w:spacing w:val="-10"/>
        </w:rPr>
        <w:t xml:space="preserve"> </w:t>
      </w:r>
      <w:r>
        <w:t>§</w:t>
      </w:r>
      <w:r>
        <w:rPr>
          <w:spacing w:val="-3"/>
        </w:rPr>
        <w:t xml:space="preserve"> </w:t>
      </w:r>
      <w:r>
        <w:t>122</w:t>
      </w:r>
      <w:r>
        <w:rPr>
          <w:spacing w:val="-11"/>
        </w:rPr>
        <w:t xml:space="preserve"> </w:t>
      </w:r>
      <w:r>
        <w:t>HGB-E</w:t>
      </w:r>
      <w:r>
        <w:rPr>
          <w:spacing w:val="-14"/>
        </w:rPr>
        <w:t xml:space="preserve"> </w:t>
      </w:r>
      <w:r>
        <w:t>geregelten</w:t>
      </w:r>
      <w:r>
        <w:rPr>
          <w:spacing w:val="-12"/>
        </w:rPr>
        <w:t xml:space="preserve"> </w:t>
      </w:r>
      <w:r>
        <w:t>Prinzip</w:t>
      </w:r>
      <w:r>
        <w:rPr>
          <w:spacing w:val="-11"/>
        </w:rPr>
        <w:t xml:space="preserve"> </w:t>
      </w:r>
      <w:r>
        <w:t>der</w:t>
      </w:r>
      <w:r>
        <w:rPr>
          <w:spacing w:val="-10"/>
        </w:rPr>
        <w:t xml:space="preserve"> </w:t>
      </w:r>
      <w:r>
        <w:t>Vollausschüttung</w:t>
      </w:r>
      <w:r>
        <w:rPr>
          <w:spacing w:val="-13"/>
        </w:rPr>
        <w:t xml:space="preserve"> </w:t>
      </w:r>
      <w:r>
        <w:t>ergibt,</w:t>
      </w:r>
      <w:r>
        <w:rPr>
          <w:spacing w:val="-9"/>
        </w:rPr>
        <w:t xml:space="preserve"> </w:t>
      </w:r>
      <w:r>
        <w:t>ist</w:t>
      </w:r>
      <w:r>
        <w:rPr>
          <w:spacing w:val="-10"/>
        </w:rPr>
        <w:t xml:space="preserve"> </w:t>
      </w:r>
      <w:r>
        <w:t>davon auszugehen, dass sich trotz Aufhebung von § 120 Absatz 2 HGB an der bislang vorgese- henen</w:t>
      </w:r>
      <w:r>
        <w:rPr>
          <w:spacing w:val="-6"/>
        </w:rPr>
        <w:t xml:space="preserve"> </w:t>
      </w:r>
      <w:r>
        <w:t>automatischen</w:t>
      </w:r>
      <w:r>
        <w:rPr>
          <w:spacing w:val="-9"/>
        </w:rPr>
        <w:t xml:space="preserve"> </w:t>
      </w:r>
      <w:r>
        <w:t>Zuweisung</w:t>
      </w:r>
      <w:r>
        <w:rPr>
          <w:spacing w:val="-4"/>
        </w:rPr>
        <w:t xml:space="preserve"> </w:t>
      </w:r>
      <w:r>
        <w:t>der</w:t>
      </w:r>
      <w:r>
        <w:rPr>
          <w:spacing w:val="-8"/>
        </w:rPr>
        <w:t xml:space="preserve"> </w:t>
      </w:r>
      <w:r>
        <w:t>Gewinn-</w:t>
      </w:r>
      <w:r>
        <w:rPr>
          <w:spacing w:val="-5"/>
        </w:rPr>
        <w:t xml:space="preserve"> </w:t>
      </w:r>
      <w:r>
        <w:t>und</w:t>
      </w:r>
      <w:r>
        <w:rPr>
          <w:spacing w:val="-6"/>
        </w:rPr>
        <w:t xml:space="preserve"> </w:t>
      </w:r>
      <w:r>
        <w:t>Verlustanteile</w:t>
      </w:r>
      <w:r>
        <w:rPr>
          <w:spacing w:val="-6"/>
        </w:rPr>
        <w:t xml:space="preserve"> </w:t>
      </w:r>
      <w:r>
        <w:t>nichts</w:t>
      </w:r>
      <w:r>
        <w:rPr>
          <w:spacing w:val="-8"/>
        </w:rPr>
        <w:t xml:space="preserve"> </w:t>
      </w:r>
      <w:r>
        <w:t>ändert</w:t>
      </w:r>
      <w:r>
        <w:rPr>
          <w:spacing w:val="-7"/>
        </w:rPr>
        <w:t xml:space="preserve"> </w:t>
      </w:r>
      <w:r>
        <w:t>und</w:t>
      </w:r>
      <w:r>
        <w:rPr>
          <w:spacing w:val="-6"/>
        </w:rPr>
        <w:t xml:space="preserve"> </w:t>
      </w:r>
      <w:r>
        <w:t>es</w:t>
      </w:r>
      <w:r>
        <w:rPr>
          <w:spacing w:val="-9"/>
        </w:rPr>
        <w:t xml:space="preserve"> </w:t>
      </w:r>
      <w:r>
        <w:t>des- wegen grundsätzlich keines gesonderten Beschlusses über die Ergebnisverwendung</w:t>
      </w:r>
      <w:r>
        <w:t xml:space="preserve"> be- darf. Bestimmte Vorgaben für die buchtechnische Behandlung des Ergebnisses werden nicht</w:t>
      </w:r>
      <w:r>
        <w:rPr>
          <w:spacing w:val="-2"/>
        </w:rPr>
        <w:t xml:space="preserve"> </w:t>
      </w:r>
      <w:r>
        <w:t>gemacht.</w:t>
      </w:r>
    </w:p>
    <w:p w14:paraId="5ACF8774" w14:textId="77777777" w:rsidR="00C66901" w:rsidRDefault="00C66901">
      <w:pPr>
        <w:pStyle w:val="Textkrper"/>
        <w:spacing w:before="7"/>
        <w:rPr>
          <w:sz w:val="20"/>
        </w:rPr>
      </w:pPr>
    </w:p>
    <w:p w14:paraId="5ACF8775" w14:textId="77777777" w:rsidR="00C66901" w:rsidRDefault="00F47839">
      <w:pPr>
        <w:pStyle w:val="berschrift3"/>
        <w:spacing w:before="1"/>
      </w:pPr>
      <w:r>
        <w:t>Zu § 121 (Feststellung des Jahresabschlusses)</w:t>
      </w:r>
    </w:p>
    <w:p w14:paraId="5ACF8776" w14:textId="77777777" w:rsidR="00C66901" w:rsidRDefault="00C66901">
      <w:pPr>
        <w:pStyle w:val="Textkrper"/>
        <w:spacing w:before="11"/>
        <w:rPr>
          <w:b/>
          <w:sz w:val="20"/>
        </w:rPr>
      </w:pPr>
    </w:p>
    <w:p w14:paraId="5ACF8777" w14:textId="77777777" w:rsidR="00C66901" w:rsidRDefault="00F47839">
      <w:pPr>
        <w:pStyle w:val="Textkrper"/>
        <w:ind w:left="102" w:right="967"/>
        <w:jc w:val="both"/>
      </w:pPr>
      <w:r>
        <w:t xml:space="preserve">§ 121 HGB-E ist neu. Die Vorschrift stellt im Einklang mit der geltenden Rechtslage die Zuständigkeit der </w:t>
      </w:r>
      <w:r>
        <w:t>Gesellschafter heraus, über die Feststellung des Jahresabschlusses durch Beschluss zu entscheiden (vgl. BGH, Urt. v. 29.03.1996 – II ZR 263/94, juris Rn. 6 = BGHZ 132, 263; BGH, Urt. v. 15.01.2007 – II ZR 245/05, juris Rn. 6 = BGHZ 170, 283),</w:t>
      </w:r>
    </w:p>
    <w:p w14:paraId="5ACF8778" w14:textId="77777777" w:rsidR="00C66901" w:rsidRDefault="00F47839">
      <w:pPr>
        <w:pStyle w:val="Textkrper"/>
        <w:spacing w:before="1"/>
        <w:ind w:left="102" w:right="969"/>
        <w:jc w:val="both"/>
      </w:pPr>
      <w:r>
        <w:t>während die A</w:t>
      </w:r>
      <w:r>
        <w:t>ufstellung des Jahresabschlusses gegenüber der Gesellschaft nach § 120 Satz 1 HGB-E den geschäftsführungsbefugten Gesellschaftern obliegt. Die rechtliche Wir- kung</w:t>
      </w:r>
      <w:r>
        <w:rPr>
          <w:spacing w:val="-13"/>
        </w:rPr>
        <w:t xml:space="preserve"> </w:t>
      </w:r>
      <w:r>
        <w:t>des</w:t>
      </w:r>
      <w:r>
        <w:rPr>
          <w:spacing w:val="-14"/>
        </w:rPr>
        <w:t xml:space="preserve"> </w:t>
      </w:r>
      <w:r>
        <w:t>Feststellungsbeschlusses</w:t>
      </w:r>
      <w:r>
        <w:rPr>
          <w:spacing w:val="-16"/>
        </w:rPr>
        <w:t xml:space="preserve"> </w:t>
      </w:r>
      <w:r>
        <w:t>geht</w:t>
      </w:r>
      <w:r>
        <w:rPr>
          <w:spacing w:val="-15"/>
        </w:rPr>
        <w:t xml:space="preserve"> </w:t>
      </w:r>
      <w:r>
        <w:t>dahin,</w:t>
      </w:r>
      <w:r>
        <w:rPr>
          <w:spacing w:val="-14"/>
        </w:rPr>
        <w:t xml:space="preserve"> </w:t>
      </w:r>
      <w:r>
        <w:t>den</w:t>
      </w:r>
      <w:r>
        <w:rPr>
          <w:spacing w:val="-15"/>
        </w:rPr>
        <w:t xml:space="preserve"> </w:t>
      </w:r>
      <w:r>
        <w:t>Jahresabschluss</w:t>
      </w:r>
      <w:r>
        <w:rPr>
          <w:spacing w:val="-16"/>
        </w:rPr>
        <w:t xml:space="preserve"> </w:t>
      </w:r>
      <w:r>
        <w:t>zwischen</w:t>
      </w:r>
      <w:r>
        <w:rPr>
          <w:spacing w:val="-14"/>
        </w:rPr>
        <w:t xml:space="preserve"> </w:t>
      </w:r>
      <w:r>
        <w:t>den</w:t>
      </w:r>
      <w:r>
        <w:rPr>
          <w:spacing w:val="-14"/>
        </w:rPr>
        <w:t xml:space="preserve"> </w:t>
      </w:r>
      <w:r>
        <w:t xml:space="preserve">Gesell- schaftern </w:t>
      </w:r>
      <w:r>
        <w:t xml:space="preserve">für verbindlich zu erklären und dadurch nicht nur das Jahresergebnis, sondern auch die dafür maßgeblichen Bilanzansätze sowie deren Bewertung unstreitig zu stellen (vgl. Schäfer, in: Habersack/Schäfer, HGB, 2. Aufl. 2019, § 120 Rn. 17). Eine Frist für die </w:t>
      </w:r>
      <w:r>
        <w:t xml:space="preserve">Feststellung des Jahresabschlusses ist </w:t>
      </w:r>
      <w:r>
        <w:rPr>
          <w:spacing w:val="-2"/>
        </w:rPr>
        <w:t xml:space="preserve">wie </w:t>
      </w:r>
      <w:r>
        <w:t>schon für dessen Aufstellung in dem Entwurf nicht vorgesehen. In Anlehnung an § 42a Absatz 2 GmbHG erscheint im Regelfall die dort genannte</w:t>
      </w:r>
      <w:r>
        <w:rPr>
          <w:spacing w:val="-10"/>
        </w:rPr>
        <w:t xml:space="preserve"> </w:t>
      </w:r>
      <w:r>
        <w:t>Frist</w:t>
      </w:r>
      <w:r>
        <w:rPr>
          <w:spacing w:val="-12"/>
        </w:rPr>
        <w:t xml:space="preserve"> </w:t>
      </w:r>
      <w:r>
        <w:t>von</w:t>
      </w:r>
      <w:r>
        <w:rPr>
          <w:spacing w:val="-11"/>
        </w:rPr>
        <w:t xml:space="preserve"> </w:t>
      </w:r>
      <w:r>
        <w:t>acht</w:t>
      </w:r>
      <w:r>
        <w:rPr>
          <w:spacing w:val="-11"/>
        </w:rPr>
        <w:t xml:space="preserve"> </w:t>
      </w:r>
      <w:r>
        <w:t>Monaten,</w:t>
      </w:r>
      <w:r>
        <w:rPr>
          <w:spacing w:val="-9"/>
        </w:rPr>
        <w:t xml:space="preserve"> </w:t>
      </w:r>
      <w:r>
        <w:t>bei</w:t>
      </w:r>
      <w:r>
        <w:rPr>
          <w:spacing w:val="-11"/>
        </w:rPr>
        <w:t xml:space="preserve"> </w:t>
      </w:r>
      <w:r>
        <w:t>kleinen</w:t>
      </w:r>
      <w:r>
        <w:rPr>
          <w:spacing w:val="-10"/>
        </w:rPr>
        <w:t xml:space="preserve"> </w:t>
      </w:r>
      <w:r>
        <w:t>Gesellschaften</w:t>
      </w:r>
      <w:r>
        <w:rPr>
          <w:spacing w:val="-11"/>
        </w:rPr>
        <w:t xml:space="preserve"> </w:t>
      </w:r>
      <w:r>
        <w:t>im</w:t>
      </w:r>
      <w:r>
        <w:rPr>
          <w:spacing w:val="-9"/>
        </w:rPr>
        <w:t xml:space="preserve"> </w:t>
      </w:r>
      <w:r>
        <w:t>Sinne</w:t>
      </w:r>
      <w:r>
        <w:rPr>
          <w:spacing w:val="-10"/>
        </w:rPr>
        <w:t xml:space="preserve"> </w:t>
      </w:r>
      <w:r>
        <w:t>§</w:t>
      </w:r>
      <w:r>
        <w:rPr>
          <w:spacing w:val="2"/>
        </w:rPr>
        <w:t xml:space="preserve"> </w:t>
      </w:r>
      <w:r>
        <w:t>267</w:t>
      </w:r>
      <w:r>
        <w:rPr>
          <w:spacing w:val="-11"/>
        </w:rPr>
        <w:t xml:space="preserve"> </w:t>
      </w:r>
      <w:r>
        <w:t>Absatz</w:t>
      </w:r>
      <w:r>
        <w:rPr>
          <w:spacing w:val="-2"/>
        </w:rPr>
        <w:t xml:space="preserve"> </w:t>
      </w:r>
      <w:r>
        <w:t>1</w:t>
      </w:r>
      <w:r>
        <w:rPr>
          <w:spacing w:val="-10"/>
        </w:rPr>
        <w:t xml:space="preserve"> </w:t>
      </w:r>
      <w:r>
        <w:t>HGB elf Monaten, sachgerecht (vgl. Wertenbruch, NZG 2018, 1121,</w:t>
      </w:r>
      <w:r>
        <w:rPr>
          <w:spacing w:val="-11"/>
        </w:rPr>
        <w:t xml:space="preserve"> </w:t>
      </w:r>
      <w:r>
        <w:t>1124).</w:t>
      </w:r>
    </w:p>
    <w:p w14:paraId="5ACF8779" w14:textId="77777777" w:rsidR="00C66901" w:rsidRDefault="00C66901">
      <w:pPr>
        <w:pStyle w:val="Textkrper"/>
        <w:spacing w:before="8"/>
        <w:rPr>
          <w:sz w:val="20"/>
        </w:rPr>
      </w:pPr>
    </w:p>
    <w:p w14:paraId="5ACF877A" w14:textId="77777777" w:rsidR="00C66901" w:rsidRDefault="00F47839">
      <w:pPr>
        <w:pStyle w:val="berschrift3"/>
      </w:pPr>
      <w:r>
        <w:t>Zu § 122 (Gewinnauszahlung)</w:t>
      </w:r>
    </w:p>
    <w:p w14:paraId="5ACF877B" w14:textId="77777777" w:rsidR="00C66901" w:rsidRDefault="00C66901">
      <w:pPr>
        <w:pStyle w:val="Textkrper"/>
        <w:spacing w:before="2"/>
        <w:rPr>
          <w:b/>
          <w:sz w:val="21"/>
        </w:rPr>
      </w:pPr>
    </w:p>
    <w:p w14:paraId="5ACF877C" w14:textId="77777777" w:rsidR="00C66901" w:rsidRDefault="00F47839">
      <w:pPr>
        <w:pStyle w:val="Textkrper"/>
        <w:ind w:left="102" w:right="968"/>
        <w:jc w:val="both"/>
      </w:pPr>
      <w:r>
        <w:t>§ 122 HGB-E ist neu. Die Vorschrift befasst sich mit den Voraussetzungen einer Gewinn- auszahlung und ersetzt insoweit den geltenden § 122 HGB, de</w:t>
      </w:r>
      <w:r>
        <w:t xml:space="preserve">r sich als wenig praxistaug- lich erwiesen hat. </w:t>
      </w:r>
      <w:r>
        <w:rPr>
          <w:spacing w:val="-2"/>
        </w:rPr>
        <w:t xml:space="preserve">Mit </w:t>
      </w:r>
      <w:r>
        <w:t>der Unterscheidung zwischen einem gewinnunabhängigen Entnah- merecht in Höhe von vier Prozent des variablen Kapitalanteils (Absatz 1 Halbsatz 1) und einem</w:t>
      </w:r>
      <w:r>
        <w:rPr>
          <w:spacing w:val="-14"/>
        </w:rPr>
        <w:t xml:space="preserve"> </w:t>
      </w:r>
      <w:r>
        <w:t>Recht</w:t>
      </w:r>
      <w:r>
        <w:rPr>
          <w:spacing w:val="-13"/>
        </w:rPr>
        <w:t xml:space="preserve"> </w:t>
      </w:r>
      <w:r>
        <w:t>auf</w:t>
      </w:r>
      <w:r>
        <w:rPr>
          <w:spacing w:val="-16"/>
        </w:rPr>
        <w:t xml:space="preserve"> </w:t>
      </w:r>
      <w:r>
        <w:t>Auszahlung</w:t>
      </w:r>
      <w:r>
        <w:rPr>
          <w:spacing w:val="-14"/>
        </w:rPr>
        <w:t xml:space="preserve"> </w:t>
      </w:r>
      <w:r>
        <w:t>des</w:t>
      </w:r>
      <w:r>
        <w:rPr>
          <w:spacing w:val="-17"/>
        </w:rPr>
        <w:t xml:space="preserve"> </w:t>
      </w:r>
      <w:r>
        <w:t>über</w:t>
      </w:r>
      <w:r>
        <w:rPr>
          <w:spacing w:val="-16"/>
        </w:rPr>
        <w:t xml:space="preserve"> </w:t>
      </w:r>
      <w:r>
        <w:t>die</w:t>
      </w:r>
      <w:r>
        <w:rPr>
          <w:spacing w:val="-15"/>
        </w:rPr>
        <w:t xml:space="preserve"> </w:t>
      </w:r>
      <w:r>
        <w:t>vier</w:t>
      </w:r>
      <w:r>
        <w:rPr>
          <w:spacing w:val="-14"/>
        </w:rPr>
        <w:t xml:space="preserve"> </w:t>
      </w:r>
      <w:r>
        <w:t>Prozent</w:t>
      </w:r>
      <w:r>
        <w:rPr>
          <w:spacing w:val="-13"/>
        </w:rPr>
        <w:t xml:space="preserve"> </w:t>
      </w:r>
      <w:r>
        <w:t>hi</w:t>
      </w:r>
      <w:r>
        <w:t>nausgehenden</w:t>
      </w:r>
      <w:r>
        <w:rPr>
          <w:spacing w:val="-20"/>
        </w:rPr>
        <w:t xml:space="preserve"> </w:t>
      </w:r>
      <w:r>
        <w:t>Gewinnanteils</w:t>
      </w:r>
      <w:r>
        <w:rPr>
          <w:spacing w:val="-14"/>
        </w:rPr>
        <w:t xml:space="preserve"> </w:t>
      </w:r>
      <w:r>
        <w:t>(Ab- satz 1 Halbsatz 2) ließ sich der historische Gesetzgeber von der Vorstellung leiten, dass Mitglieder einer offenen Handelsgesellschaft nicht nur ihr Kapital, sondern auch ihre Arbeit in die Gesellschaft investieren und aus d</w:t>
      </w:r>
      <w:r>
        <w:t>iesem Grund auf ständige Zahlungen aus der Ge- sellschaftskasse für ihren persönlichen Bedarf angewiesen sind (vgl. Schäfer, in: Haber- sack/Schäfer, HGB, 2. Aufl. 2019, § 122 Rn. 2). Die beiden Entnahmetatbestände in § 122 Absatz</w:t>
      </w:r>
      <w:r>
        <w:rPr>
          <w:spacing w:val="-4"/>
        </w:rPr>
        <w:t xml:space="preserve"> </w:t>
      </w:r>
      <w:r>
        <w:t>1</w:t>
      </w:r>
      <w:r>
        <w:rPr>
          <w:spacing w:val="-9"/>
        </w:rPr>
        <w:t xml:space="preserve"> </w:t>
      </w:r>
      <w:r>
        <w:t>HGB</w:t>
      </w:r>
      <w:r>
        <w:rPr>
          <w:spacing w:val="-12"/>
        </w:rPr>
        <w:t xml:space="preserve"> </w:t>
      </w:r>
      <w:r>
        <w:t>tragen</w:t>
      </w:r>
      <w:r>
        <w:rPr>
          <w:spacing w:val="-9"/>
        </w:rPr>
        <w:t xml:space="preserve"> </w:t>
      </w:r>
      <w:r>
        <w:t>den</w:t>
      </w:r>
      <w:r>
        <w:rPr>
          <w:spacing w:val="-9"/>
        </w:rPr>
        <w:t xml:space="preserve"> </w:t>
      </w:r>
      <w:r>
        <w:t>Bedürfni</w:t>
      </w:r>
      <w:r>
        <w:t>ssen</w:t>
      </w:r>
      <w:r>
        <w:rPr>
          <w:spacing w:val="-12"/>
        </w:rPr>
        <w:t xml:space="preserve"> </w:t>
      </w:r>
      <w:r>
        <w:t>eines</w:t>
      </w:r>
      <w:r>
        <w:rPr>
          <w:spacing w:val="-11"/>
        </w:rPr>
        <w:t xml:space="preserve"> </w:t>
      </w:r>
      <w:r>
        <w:t>modernen</w:t>
      </w:r>
      <w:r>
        <w:rPr>
          <w:spacing w:val="-13"/>
        </w:rPr>
        <w:t xml:space="preserve"> </w:t>
      </w:r>
      <w:r>
        <w:t>Wirtschaftslebens,</w:t>
      </w:r>
      <w:r>
        <w:rPr>
          <w:spacing w:val="-8"/>
        </w:rPr>
        <w:t xml:space="preserve"> </w:t>
      </w:r>
      <w:r>
        <w:t>sei</w:t>
      </w:r>
      <w:r>
        <w:rPr>
          <w:spacing w:val="-10"/>
        </w:rPr>
        <w:t xml:space="preserve"> </w:t>
      </w:r>
      <w:r>
        <w:t>es</w:t>
      </w:r>
      <w:r>
        <w:rPr>
          <w:spacing w:val="-11"/>
        </w:rPr>
        <w:t xml:space="preserve"> </w:t>
      </w:r>
      <w:r>
        <w:t>mit</w:t>
      </w:r>
      <w:r>
        <w:rPr>
          <w:spacing w:val="-8"/>
        </w:rPr>
        <w:t xml:space="preserve"> </w:t>
      </w:r>
      <w:r>
        <w:t>Blick auf das Ausschüttungsinteresse der Gesellschafter oder auf das Selbstfinanzierungsinte- resse der Gesellschaft, nicht oder nur unvollkommen Rechnung (vgl. Schäfer, in: Haber- sack/Schäfer, HGB, 2. Auf</w:t>
      </w:r>
      <w:r>
        <w:t>l. 2019, § 122 Rn. 25). Freilich lassen sich diese</w:t>
      </w:r>
      <w:r>
        <w:rPr>
          <w:spacing w:val="5"/>
        </w:rPr>
        <w:t xml:space="preserve"> </w:t>
      </w:r>
      <w:r>
        <w:t>gegenläufigen</w:t>
      </w:r>
    </w:p>
    <w:p w14:paraId="5ACF877D" w14:textId="77777777" w:rsidR="00C66901" w:rsidRDefault="00C66901">
      <w:pPr>
        <w:jc w:val="both"/>
        <w:sectPr w:rsidR="00C66901">
          <w:pgSz w:w="11910" w:h="16840"/>
          <w:pgMar w:top="940" w:right="440" w:bottom="280" w:left="1600" w:header="712" w:footer="0" w:gutter="0"/>
          <w:cols w:space="720"/>
        </w:sectPr>
      </w:pPr>
    </w:p>
    <w:p w14:paraId="5ACF877E" w14:textId="77777777" w:rsidR="00C66901" w:rsidRDefault="00F47839">
      <w:pPr>
        <w:pStyle w:val="Textkrper"/>
        <w:spacing w:before="171"/>
        <w:ind w:left="102" w:right="969"/>
        <w:jc w:val="both"/>
      </w:pPr>
      <w:r>
        <w:lastRenderedPageBreak/>
        <w:t>Interessen nicht abschließend in einer abstrakt-generellen Regelung abbilden. Der Rege- lungsansatz des § 122 HGB-E besteht daher darin, die Vorschrift auf ein allgemeines</w:t>
      </w:r>
      <w:r>
        <w:rPr>
          <w:spacing w:val="-43"/>
        </w:rPr>
        <w:t xml:space="preserve"> </w:t>
      </w:r>
      <w:r>
        <w:t>Prin- zip</w:t>
      </w:r>
      <w:r>
        <w:rPr>
          <w:spacing w:val="-5"/>
        </w:rPr>
        <w:t xml:space="preserve"> </w:t>
      </w:r>
      <w:r>
        <w:t>zurückzuführen</w:t>
      </w:r>
      <w:r>
        <w:rPr>
          <w:spacing w:val="-5"/>
        </w:rPr>
        <w:t xml:space="preserve"> </w:t>
      </w:r>
      <w:r>
        <w:t>und</w:t>
      </w:r>
      <w:r>
        <w:rPr>
          <w:spacing w:val="-7"/>
        </w:rPr>
        <w:t xml:space="preserve"> </w:t>
      </w:r>
      <w:r>
        <w:t>dessen</w:t>
      </w:r>
      <w:r>
        <w:rPr>
          <w:spacing w:val="-5"/>
        </w:rPr>
        <w:t xml:space="preserve"> </w:t>
      </w:r>
      <w:r>
        <w:t>Ausgestaltung</w:t>
      </w:r>
      <w:r>
        <w:rPr>
          <w:spacing w:val="-5"/>
        </w:rPr>
        <w:t xml:space="preserve"> </w:t>
      </w:r>
      <w:r>
        <w:t>im</w:t>
      </w:r>
      <w:r>
        <w:rPr>
          <w:spacing w:val="-9"/>
        </w:rPr>
        <w:t xml:space="preserve"> </w:t>
      </w:r>
      <w:r>
        <w:t>Einzelfall</w:t>
      </w:r>
      <w:r>
        <w:rPr>
          <w:spacing w:val="-6"/>
        </w:rPr>
        <w:t xml:space="preserve"> </w:t>
      </w:r>
      <w:r>
        <w:t>weiterhin</w:t>
      </w:r>
      <w:r>
        <w:rPr>
          <w:spacing w:val="-5"/>
        </w:rPr>
        <w:t xml:space="preserve"> </w:t>
      </w:r>
      <w:r>
        <w:t>der</w:t>
      </w:r>
      <w:r>
        <w:rPr>
          <w:spacing w:val="-6"/>
        </w:rPr>
        <w:t xml:space="preserve"> </w:t>
      </w:r>
      <w:r>
        <w:t>Kautelarpraxis</w:t>
      </w:r>
      <w:r>
        <w:rPr>
          <w:spacing w:val="-5"/>
        </w:rPr>
        <w:t xml:space="preserve"> </w:t>
      </w:r>
      <w:r>
        <w:t xml:space="preserve">zu überantworten. Folgerichtig entfallen die Unterscheidung zwischen gewinnunabhängigem Entnahmerecht und Recht auf Gewinnauszahlung (Satz 1) und die Beschränkung </w:t>
      </w:r>
      <w:r>
        <w:t>der Rechte des Gesellschafters hierauf (Satz</w:t>
      </w:r>
      <w:r>
        <w:rPr>
          <w:spacing w:val="-2"/>
        </w:rPr>
        <w:t xml:space="preserve"> </w:t>
      </w:r>
      <w:r>
        <w:t>2).</w:t>
      </w:r>
    </w:p>
    <w:p w14:paraId="5ACF877F" w14:textId="77777777" w:rsidR="00C66901" w:rsidRDefault="00C66901">
      <w:pPr>
        <w:pStyle w:val="Textkrper"/>
        <w:rPr>
          <w:sz w:val="21"/>
        </w:rPr>
      </w:pPr>
    </w:p>
    <w:p w14:paraId="5ACF8780" w14:textId="77777777" w:rsidR="00C66901" w:rsidRDefault="00F47839">
      <w:pPr>
        <w:pStyle w:val="Textkrper"/>
        <w:spacing w:before="1"/>
        <w:ind w:left="102" w:right="970"/>
        <w:jc w:val="both"/>
      </w:pPr>
      <w:r>
        <w:t>Dies zugrunde gelegt geht § 122 HGB-E von dem Prinzip der Vollausschüttung aus. Eines Beschlusses</w:t>
      </w:r>
      <w:r>
        <w:rPr>
          <w:spacing w:val="-11"/>
        </w:rPr>
        <w:t xml:space="preserve"> </w:t>
      </w:r>
      <w:r>
        <w:t>über</w:t>
      </w:r>
      <w:r>
        <w:rPr>
          <w:spacing w:val="-13"/>
        </w:rPr>
        <w:t xml:space="preserve"> </w:t>
      </w:r>
      <w:r>
        <w:t>die</w:t>
      </w:r>
      <w:r>
        <w:rPr>
          <w:spacing w:val="-11"/>
        </w:rPr>
        <w:t xml:space="preserve"> </w:t>
      </w:r>
      <w:r>
        <w:t>Verwendung</w:t>
      </w:r>
      <w:r>
        <w:rPr>
          <w:spacing w:val="-9"/>
        </w:rPr>
        <w:t xml:space="preserve"> </w:t>
      </w:r>
      <w:r>
        <w:t>des</w:t>
      </w:r>
      <w:r>
        <w:rPr>
          <w:spacing w:val="-13"/>
        </w:rPr>
        <w:t xml:space="preserve"> </w:t>
      </w:r>
      <w:r>
        <w:t>Jahresergebnisses</w:t>
      </w:r>
      <w:r>
        <w:rPr>
          <w:spacing w:val="-11"/>
        </w:rPr>
        <w:t xml:space="preserve"> </w:t>
      </w:r>
      <w:r>
        <w:t>bedarf</w:t>
      </w:r>
      <w:r>
        <w:rPr>
          <w:spacing w:val="-10"/>
        </w:rPr>
        <w:t xml:space="preserve"> </w:t>
      </w:r>
      <w:r>
        <w:t>es</w:t>
      </w:r>
      <w:r>
        <w:rPr>
          <w:spacing w:val="-14"/>
        </w:rPr>
        <w:t xml:space="preserve"> </w:t>
      </w:r>
      <w:r>
        <w:t>daher</w:t>
      </w:r>
      <w:r>
        <w:rPr>
          <w:spacing w:val="-12"/>
        </w:rPr>
        <w:t xml:space="preserve"> </w:t>
      </w:r>
      <w:r>
        <w:t>nur</w:t>
      </w:r>
      <w:r>
        <w:rPr>
          <w:spacing w:val="-10"/>
        </w:rPr>
        <w:t xml:space="preserve"> </w:t>
      </w:r>
      <w:r>
        <w:t>dann,</w:t>
      </w:r>
      <w:r>
        <w:rPr>
          <w:spacing w:val="-10"/>
        </w:rPr>
        <w:t xml:space="preserve"> </w:t>
      </w:r>
      <w:r>
        <w:t>wenn nicht</w:t>
      </w:r>
      <w:r>
        <w:rPr>
          <w:spacing w:val="-16"/>
        </w:rPr>
        <w:t xml:space="preserve"> </w:t>
      </w:r>
      <w:r>
        <w:t>der</w:t>
      </w:r>
      <w:r>
        <w:rPr>
          <w:spacing w:val="-18"/>
        </w:rPr>
        <w:t xml:space="preserve"> </w:t>
      </w:r>
      <w:r>
        <w:t>gesamte</w:t>
      </w:r>
      <w:r>
        <w:rPr>
          <w:spacing w:val="-17"/>
        </w:rPr>
        <w:t xml:space="preserve"> </w:t>
      </w:r>
      <w:r>
        <w:t>Gewinn</w:t>
      </w:r>
      <w:r>
        <w:rPr>
          <w:spacing w:val="-17"/>
        </w:rPr>
        <w:t xml:space="preserve"> </w:t>
      </w:r>
      <w:r>
        <w:t>auf</w:t>
      </w:r>
      <w:r>
        <w:rPr>
          <w:spacing w:val="-14"/>
        </w:rPr>
        <w:t xml:space="preserve"> </w:t>
      </w:r>
      <w:r>
        <w:t>die</w:t>
      </w:r>
      <w:r>
        <w:rPr>
          <w:spacing w:val="-17"/>
        </w:rPr>
        <w:t xml:space="preserve"> </w:t>
      </w:r>
      <w:r>
        <w:t>Gesellschafter</w:t>
      </w:r>
      <w:r>
        <w:rPr>
          <w:spacing w:val="-16"/>
        </w:rPr>
        <w:t xml:space="preserve"> </w:t>
      </w:r>
      <w:r>
        <w:t>aufgeteilt</w:t>
      </w:r>
      <w:r>
        <w:rPr>
          <w:spacing w:val="-16"/>
        </w:rPr>
        <w:t xml:space="preserve"> </w:t>
      </w:r>
      <w:r>
        <w:t>wird,</w:t>
      </w:r>
      <w:r>
        <w:rPr>
          <w:spacing w:val="-16"/>
        </w:rPr>
        <w:t xml:space="preserve"> </w:t>
      </w:r>
      <w:r>
        <w:t>sondern</w:t>
      </w:r>
      <w:r>
        <w:rPr>
          <w:spacing w:val="-21"/>
        </w:rPr>
        <w:t xml:space="preserve"> </w:t>
      </w:r>
      <w:r>
        <w:t>Teile</w:t>
      </w:r>
      <w:r>
        <w:rPr>
          <w:spacing w:val="-17"/>
        </w:rPr>
        <w:t xml:space="preserve"> </w:t>
      </w:r>
      <w:r>
        <w:t>des</w:t>
      </w:r>
      <w:r>
        <w:rPr>
          <w:spacing w:val="-17"/>
        </w:rPr>
        <w:t xml:space="preserve"> </w:t>
      </w:r>
      <w:r>
        <w:t>Gewinns zur Thesaurierung herangezogen werden</w:t>
      </w:r>
      <w:r>
        <w:rPr>
          <w:spacing w:val="-2"/>
        </w:rPr>
        <w:t xml:space="preserve"> </w:t>
      </w:r>
      <w:r>
        <w:t>sollen.</w:t>
      </w:r>
    </w:p>
    <w:p w14:paraId="5ACF8781" w14:textId="77777777" w:rsidR="00C66901" w:rsidRDefault="00C66901">
      <w:pPr>
        <w:pStyle w:val="Textkrper"/>
        <w:spacing w:before="10"/>
        <w:rPr>
          <w:sz w:val="20"/>
        </w:rPr>
      </w:pPr>
    </w:p>
    <w:p w14:paraId="5ACF8782" w14:textId="77777777" w:rsidR="00C66901" w:rsidRDefault="00F47839">
      <w:pPr>
        <w:pStyle w:val="Textkrper"/>
        <w:spacing w:before="1"/>
        <w:ind w:left="102" w:right="969"/>
        <w:jc w:val="both"/>
      </w:pPr>
      <w:r>
        <w:t xml:space="preserve">Dabei räumt Satz 1 dem Gesellschafter gegen die Gesellschaft einen Anspruch auf Aus- zahlung des ihm zustehenden Gewinnanteils ein. Mit der Bezugnahme </w:t>
      </w:r>
      <w:r>
        <w:t>auf den festgestell- ten Jahresabschluss wird das Zeitfenster für diesen Anspruch abgesteckt: Er entsteht mit Feststellung des Jahresabschlusses für das vorangegangene Jahr und erlischt, wenn er nicht bis zur Feststellung des folgenden Jahresabschlusses ge</w:t>
      </w:r>
      <w:r>
        <w:t>ltend gemacht wird (vgl. Schäfer, in: Habersack/Schäfer, HGB, 2. Aufl. 2019, § 122 Rn. 10). Fällig wird der An- spruch, sobald er von dem berechtigten Gesellschafter geltend gemacht wird.</w:t>
      </w:r>
    </w:p>
    <w:p w14:paraId="5ACF8783" w14:textId="77777777" w:rsidR="00C66901" w:rsidRDefault="00C66901">
      <w:pPr>
        <w:pStyle w:val="Textkrper"/>
        <w:spacing w:before="8"/>
        <w:rPr>
          <w:sz w:val="20"/>
        </w:rPr>
      </w:pPr>
    </w:p>
    <w:p w14:paraId="5ACF8784" w14:textId="77777777" w:rsidR="00C66901" w:rsidRDefault="00F47839">
      <w:pPr>
        <w:pStyle w:val="Textkrper"/>
        <w:ind w:left="102" w:right="969"/>
        <w:jc w:val="both"/>
      </w:pPr>
      <w:r>
        <w:t>Satz</w:t>
      </w:r>
      <w:r>
        <w:rPr>
          <w:spacing w:val="-4"/>
        </w:rPr>
        <w:t xml:space="preserve"> </w:t>
      </w:r>
      <w:r>
        <w:t>2</w:t>
      </w:r>
      <w:r>
        <w:rPr>
          <w:spacing w:val="-5"/>
        </w:rPr>
        <w:t xml:space="preserve"> </w:t>
      </w:r>
      <w:r>
        <w:t>räumt</w:t>
      </w:r>
      <w:r>
        <w:rPr>
          <w:spacing w:val="-4"/>
        </w:rPr>
        <w:t xml:space="preserve"> </w:t>
      </w:r>
      <w:r>
        <w:t>wiederum</w:t>
      </w:r>
      <w:r>
        <w:rPr>
          <w:spacing w:val="-4"/>
        </w:rPr>
        <w:t xml:space="preserve"> </w:t>
      </w:r>
      <w:r>
        <w:t>der</w:t>
      </w:r>
      <w:r>
        <w:rPr>
          <w:spacing w:val="-4"/>
        </w:rPr>
        <w:t xml:space="preserve"> </w:t>
      </w:r>
      <w:r>
        <w:t>Gesellschaft</w:t>
      </w:r>
      <w:r>
        <w:rPr>
          <w:spacing w:val="-4"/>
        </w:rPr>
        <w:t xml:space="preserve"> </w:t>
      </w:r>
      <w:r>
        <w:t>das</w:t>
      </w:r>
      <w:r>
        <w:rPr>
          <w:spacing w:val="-5"/>
        </w:rPr>
        <w:t xml:space="preserve"> </w:t>
      </w:r>
      <w:r>
        <w:t>Recht</w:t>
      </w:r>
      <w:r>
        <w:rPr>
          <w:spacing w:val="-4"/>
        </w:rPr>
        <w:t xml:space="preserve"> </w:t>
      </w:r>
      <w:r>
        <w:t>ein,</w:t>
      </w:r>
      <w:r>
        <w:rPr>
          <w:spacing w:val="-4"/>
        </w:rPr>
        <w:t xml:space="preserve"> </w:t>
      </w:r>
      <w:r>
        <w:t>die</w:t>
      </w:r>
      <w:r>
        <w:rPr>
          <w:spacing w:val="-5"/>
        </w:rPr>
        <w:t xml:space="preserve"> </w:t>
      </w:r>
      <w:r>
        <w:t>Leistung</w:t>
      </w:r>
      <w:r>
        <w:rPr>
          <w:spacing w:val="-3"/>
        </w:rPr>
        <w:t xml:space="preserve"> </w:t>
      </w:r>
      <w:r>
        <w:t>zu</w:t>
      </w:r>
      <w:r>
        <w:rPr>
          <w:spacing w:val="-5"/>
        </w:rPr>
        <w:t xml:space="preserve"> </w:t>
      </w:r>
      <w:r>
        <w:t>verweigern,</w:t>
      </w:r>
      <w:r>
        <w:rPr>
          <w:spacing w:val="-5"/>
        </w:rPr>
        <w:t xml:space="preserve"> </w:t>
      </w:r>
      <w:r>
        <w:t>soweit die</w:t>
      </w:r>
      <w:r>
        <w:rPr>
          <w:spacing w:val="-3"/>
        </w:rPr>
        <w:t xml:space="preserve"> </w:t>
      </w:r>
      <w:r>
        <w:t>Gewinnauszahlung</w:t>
      </w:r>
      <w:r>
        <w:rPr>
          <w:spacing w:val="-1"/>
        </w:rPr>
        <w:t xml:space="preserve"> </w:t>
      </w:r>
      <w:r>
        <w:t>zum</w:t>
      </w:r>
      <w:r>
        <w:rPr>
          <w:spacing w:val="-2"/>
        </w:rPr>
        <w:t xml:space="preserve"> </w:t>
      </w:r>
      <w:r>
        <w:t>offenbaren</w:t>
      </w:r>
      <w:r>
        <w:rPr>
          <w:spacing w:val="-5"/>
        </w:rPr>
        <w:t xml:space="preserve"> </w:t>
      </w:r>
      <w:r>
        <w:t>Schaden</w:t>
      </w:r>
      <w:r>
        <w:rPr>
          <w:spacing w:val="-8"/>
        </w:rPr>
        <w:t xml:space="preserve"> </w:t>
      </w:r>
      <w:r>
        <w:t>der</w:t>
      </w:r>
      <w:r>
        <w:rPr>
          <w:spacing w:val="-4"/>
        </w:rPr>
        <w:t xml:space="preserve"> </w:t>
      </w:r>
      <w:r>
        <w:t>Gesellschaft</w:t>
      </w:r>
      <w:r>
        <w:rPr>
          <w:spacing w:val="-6"/>
        </w:rPr>
        <w:t xml:space="preserve"> </w:t>
      </w:r>
      <w:r>
        <w:t>gereicht.</w:t>
      </w:r>
      <w:r>
        <w:rPr>
          <w:spacing w:val="-9"/>
        </w:rPr>
        <w:t xml:space="preserve"> </w:t>
      </w:r>
      <w:r>
        <w:t>Wegen</w:t>
      </w:r>
      <w:r>
        <w:rPr>
          <w:spacing w:val="-5"/>
        </w:rPr>
        <w:t xml:space="preserve"> </w:t>
      </w:r>
      <w:r>
        <w:t>der</w:t>
      </w:r>
      <w:r>
        <w:rPr>
          <w:spacing w:val="-4"/>
        </w:rPr>
        <w:t xml:space="preserve"> </w:t>
      </w:r>
      <w:r>
        <w:t xml:space="preserve">be- sonderen Bedeutung des Anspruchs für den Gesellschafter müssen gewichtige Gründe vorliegen, um eine Leistungsverweigerung zu rechtfertigen. </w:t>
      </w:r>
      <w:r>
        <w:t>Insoweit besteht kein inhaltli- cher</w:t>
      </w:r>
      <w:r>
        <w:rPr>
          <w:spacing w:val="-10"/>
        </w:rPr>
        <w:t xml:space="preserve"> </w:t>
      </w:r>
      <w:r>
        <w:t>Unterschied</w:t>
      </w:r>
      <w:r>
        <w:rPr>
          <w:spacing w:val="-11"/>
        </w:rPr>
        <w:t xml:space="preserve"> </w:t>
      </w:r>
      <w:r>
        <w:t>zu</w:t>
      </w:r>
      <w:r>
        <w:rPr>
          <w:spacing w:val="-10"/>
        </w:rPr>
        <w:t xml:space="preserve"> </w:t>
      </w:r>
      <w:r>
        <w:t>dem</w:t>
      </w:r>
      <w:r>
        <w:rPr>
          <w:spacing w:val="-10"/>
        </w:rPr>
        <w:t xml:space="preserve"> </w:t>
      </w:r>
      <w:r>
        <w:t>geltenden</w:t>
      </w:r>
      <w:r>
        <w:rPr>
          <w:spacing w:val="-10"/>
        </w:rPr>
        <w:t xml:space="preserve"> </w:t>
      </w:r>
      <w:r>
        <w:t>§</w:t>
      </w:r>
      <w:r>
        <w:rPr>
          <w:spacing w:val="-2"/>
        </w:rPr>
        <w:t xml:space="preserve"> </w:t>
      </w:r>
      <w:r>
        <w:t>122</w:t>
      </w:r>
      <w:r>
        <w:rPr>
          <w:spacing w:val="-10"/>
        </w:rPr>
        <w:t xml:space="preserve"> </w:t>
      </w:r>
      <w:r>
        <w:t>Absatz</w:t>
      </w:r>
      <w:r>
        <w:rPr>
          <w:spacing w:val="-3"/>
        </w:rPr>
        <w:t xml:space="preserve"> </w:t>
      </w:r>
      <w:r>
        <w:t>1</w:t>
      </w:r>
      <w:r>
        <w:rPr>
          <w:spacing w:val="-10"/>
        </w:rPr>
        <w:t xml:space="preserve"> </w:t>
      </w:r>
      <w:r>
        <w:t>Halbsatz</w:t>
      </w:r>
      <w:r>
        <w:rPr>
          <w:spacing w:val="-3"/>
        </w:rPr>
        <w:t xml:space="preserve"> </w:t>
      </w:r>
      <w:r>
        <w:t>2</w:t>
      </w:r>
      <w:r>
        <w:rPr>
          <w:spacing w:val="-10"/>
        </w:rPr>
        <w:t xml:space="preserve"> </w:t>
      </w:r>
      <w:r>
        <w:t>HGB.</w:t>
      </w:r>
      <w:r>
        <w:rPr>
          <w:spacing w:val="-10"/>
        </w:rPr>
        <w:t xml:space="preserve"> </w:t>
      </w:r>
      <w:r>
        <w:t>Ferner</w:t>
      </w:r>
      <w:r>
        <w:rPr>
          <w:spacing w:val="-10"/>
        </w:rPr>
        <w:t xml:space="preserve"> </w:t>
      </w:r>
      <w:r>
        <w:t>hat</w:t>
      </w:r>
      <w:r>
        <w:rPr>
          <w:spacing w:val="-10"/>
        </w:rPr>
        <w:t xml:space="preserve"> </w:t>
      </w:r>
      <w:r>
        <w:t>die</w:t>
      </w:r>
      <w:r>
        <w:rPr>
          <w:spacing w:val="-12"/>
        </w:rPr>
        <w:t xml:space="preserve"> </w:t>
      </w:r>
      <w:r>
        <w:t>Gesell- schaft ein Recht zur Leistungsverweigerung, soweit der Gesellschafter seinen geschulde- ten Beitrag trotz Fälligkeit nicht geleistet hat</w:t>
      </w:r>
      <w:r>
        <w:t>. Übersteigende Gewinne können ausgezahlt werden.</w:t>
      </w:r>
      <w:r>
        <w:rPr>
          <w:spacing w:val="-6"/>
        </w:rPr>
        <w:t xml:space="preserve"> </w:t>
      </w:r>
      <w:r>
        <w:t>Dadurch</w:t>
      </w:r>
      <w:r>
        <w:rPr>
          <w:spacing w:val="-6"/>
        </w:rPr>
        <w:t xml:space="preserve"> </w:t>
      </w:r>
      <w:r>
        <w:t>soll</w:t>
      </w:r>
      <w:r>
        <w:rPr>
          <w:spacing w:val="-7"/>
        </w:rPr>
        <w:t xml:space="preserve"> </w:t>
      </w:r>
      <w:r>
        <w:t>der</w:t>
      </w:r>
      <w:r>
        <w:rPr>
          <w:spacing w:val="-8"/>
        </w:rPr>
        <w:t xml:space="preserve"> </w:t>
      </w:r>
      <w:r>
        <w:t>Gesellschafter</w:t>
      </w:r>
      <w:r>
        <w:rPr>
          <w:spacing w:val="-8"/>
        </w:rPr>
        <w:t xml:space="preserve"> </w:t>
      </w:r>
      <w:r>
        <w:t>veranlasst</w:t>
      </w:r>
      <w:r>
        <w:rPr>
          <w:spacing w:val="-5"/>
        </w:rPr>
        <w:t xml:space="preserve"> </w:t>
      </w:r>
      <w:r>
        <w:t>werden,</w:t>
      </w:r>
      <w:r>
        <w:rPr>
          <w:spacing w:val="-6"/>
        </w:rPr>
        <w:t xml:space="preserve"> </w:t>
      </w:r>
      <w:r>
        <w:t>seinen</w:t>
      </w:r>
      <w:r>
        <w:rPr>
          <w:spacing w:val="-9"/>
        </w:rPr>
        <w:t xml:space="preserve"> </w:t>
      </w:r>
      <w:r>
        <w:t>Beitragspflichten</w:t>
      </w:r>
      <w:r>
        <w:rPr>
          <w:spacing w:val="-7"/>
        </w:rPr>
        <w:t xml:space="preserve"> </w:t>
      </w:r>
      <w:r>
        <w:t>nach- zukommen. Daraus folgt selbsterklärend das Verbot einseitiger gewinnunabhängiger Ent- nahmen,</w:t>
      </w:r>
      <w:r>
        <w:rPr>
          <w:spacing w:val="-5"/>
        </w:rPr>
        <w:t xml:space="preserve"> </w:t>
      </w:r>
      <w:r>
        <w:t>weshalb</w:t>
      </w:r>
      <w:r>
        <w:rPr>
          <w:spacing w:val="-4"/>
        </w:rPr>
        <w:t xml:space="preserve"> </w:t>
      </w:r>
      <w:r>
        <w:t>es</w:t>
      </w:r>
      <w:r>
        <w:rPr>
          <w:spacing w:val="-4"/>
        </w:rPr>
        <w:t xml:space="preserve"> </w:t>
      </w:r>
      <w:r>
        <w:t>einer</w:t>
      </w:r>
      <w:r>
        <w:rPr>
          <w:spacing w:val="-3"/>
        </w:rPr>
        <w:t xml:space="preserve"> </w:t>
      </w:r>
      <w:r>
        <w:t>Regelung</w:t>
      </w:r>
      <w:r>
        <w:rPr>
          <w:spacing w:val="-4"/>
        </w:rPr>
        <w:t xml:space="preserve"> </w:t>
      </w:r>
      <w:r>
        <w:t>entsprechend</w:t>
      </w:r>
      <w:r>
        <w:rPr>
          <w:spacing w:val="-4"/>
        </w:rPr>
        <w:t xml:space="preserve"> </w:t>
      </w:r>
      <w:r>
        <w:t>des</w:t>
      </w:r>
      <w:r>
        <w:rPr>
          <w:spacing w:val="-8"/>
        </w:rPr>
        <w:t xml:space="preserve"> </w:t>
      </w:r>
      <w:r>
        <w:t>geltenden</w:t>
      </w:r>
      <w:r>
        <w:rPr>
          <w:spacing w:val="-6"/>
        </w:rPr>
        <w:t xml:space="preserve"> </w:t>
      </w:r>
      <w:r>
        <w:t>§</w:t>
      </w:r>
      <w:r>
        <w:t xml:space="preserve"> </w:t>
      </w:r>
      <w:r>
        <w:t>122</w:t>
      </w:r>
      <w:r>
        <w:rPr>
          <w:spacing w:val="-9"/>
        </w:rPr>
        <w:t xml:space="preserve"> </w:t>
      </w:r>
      <w:r>
        <w:t>Absatz</w:t>
      </w:r>
      <w:r>
        <w:rPr>
          <w:spacing w:val="-4"/>
        </w:rPr>
        <w:t xml:space="preserve"> </w:t>
      </w:r>
      <w:r>
        <w:t>HGB</w:t>
      </w:r>
      <w:r>
        <w:rPr>
          <w:spacing w:val="-4"/>
        </w:rPr>
        <w:t xml:space="preserve"> </w:t>
      </w:r>
      <w:r>
        <w:t>nicht mehr</w:t>
      </w:r>
      <w:r>
        <w:rPr>
          <w:spacing w:val="-2"/>
        </w:rPr>
        <w:t xml:space="preserve"> </w:t>
      </w:r>
      <w:r>
        <w:t>bedarf.</w:t>
      </w:r>
    </w:p>
    <w:p w14:paraId="5ACF8785" w14:textId="77777777" w:rsidR="00C66901" w:rsidRDefault="00C66901">
      <w:pPr>
        <w:pStyle w:val="Textkrper"/>
        <w:spacing w:before="9"/>
        <w:rPr>
          <w:sz w:val="20"/>
        </w:rPr>
      </w:pPr>
    </w:p>
    <w:p w14:paraId="5ACF8786" w14:textId="77777777" w:rsidR="00C66901" w:rsidRDefault="00F47839">
      <w:pPr>
        <w:pStyle w:val="berschrift3"/>
      </w:pPr>
      <w:r>
        <w:t>Zu Dritter Titel (Rechtsverhältnis der Gesellschaft zu Dritten)</w:t>
      </w:r>
    </w:p>
    <w:p w14:paraId="5ACF8787" w14:textId="77777777" w:rsidR="00C66901" w:rsidRDefault="00C66901">
      <w:pPr>
        <w:pStyle w:val="Textkrper"/>
        <w:rPr>
          <w:b/>
          <w:sz w:val="21"/>
        </w:rPr>
      </w:pPr>
    </w:p>
    <w:p w14:paraId="5ACF8788" w14:textId="77777777" w:rsidR="00C66901" w:rsidRDefault="00F47839">
      <w:pPr>
        <w:pStyle w:val="Textkrper"/>
        <w:ind w:left="102"/>
        <w:jc w:val="both"/>
      </w:pPr>
      <w:r>
        <w:t>D</w:t>
      </w:r>
      <w:r>
        <w:t>er Dritte Untertitel („Rechtsverhältnis der Gesellschaft zu Dritten“) fasst die geltenden</w:t>
      </w:r>
    </w:p>
    <w:p w14:paraId="5ACF8789" w14:textId="77777777" w:rsidR="00C66901" w:rsidRDefault="00F47839">
      <w:pPr>
        <w:pStyle w:val="Textkrper"/>
        <w:spacing w:before="2"/>
        <w:ind w:left="102"/>
        <w:jc w:val="both"/>
      </w:pPr>
      <w:r>
        <w:t>§§ 123 bis 130a HGB zusammen.</w:t>
      </w:r>
    </w:p>
    <w:p w14:paraId="5ACF878A" w14:textId="77777777" w:rsidR="00C66901" w:rsidRDefault="00C66901">
      <w:pPr>
        <w:pStyle w:val="Textkrper"/>
        <w:spacing w:before="6"/>
        <w:rPr>
          <w:sz w:val="20"/>
        </w:rPr>
      </w:pPr>
    </w:p>
    <w:p w14:paraId="5ACF878B" w14:textId="77777777" w:rsidR="00C66901" w:rsidRDefault="00F47839">
      <w:pPr>
        <w:pStyle w:val="berschrift3"/>
      </w:pPr>
      <w:r>
        <w:t>Zu § 123 (Entstehung der Gesellschaft im Verhältnis zu Dritten)</w:t>
      </w:r>
    </w:p>
    <w:p w14:paraId="5ACF878C" w14:textId="77777777" w:rsidR="00C66901" w:rsidRDefault="00C66901">
      <w:pPr>
        <w:pStyle w:val="Textkrper"/>
        <w:spacing w:before="2"/>
        <w:rPr>
          <w:b/>
          <w:sz w:val="21"/>
        </w:rPr>
      </w:pPr>
    </w:p>
    <w:p w14:paraId="5ACF878D" w14:textId="77777777" w:rsidR="00C66901" w:rsidRDefault="00F47839">
      <w:pPr>
        <w:pStyle w:val="Textkrper"/>
        <w:spacing w:before="1"/>
        <w:ind w:left="102"/>
        <w:jc w:val="both"/>
      </w:pPr>
      <w:r>
        <w:t>§ 123 HGB-E befasst sich mit der Entstehung der Gesellschaft im Verhäl</w:t>
      </w:r>
      <w:r>
        <w:t>tnis zu Dritten.</w:t>
      </w:r>
    </w:p>
    <w:p w14:paraId="5ACF878E" w14:textId="77777777" w:rsidR="00C66901" w:rsidRDefault="00C66901">
      <w:pPr>
        <w:pStyle w:val="Textkrper"/>
        <w:spacing w:before="6"/>
        <w:rPr>
          <w:sz w:val="20"/>
        </w:rPr>
      </w:pPr>
    </w:p>
    <w:p w14:paraId="5ACF878F" w14:textId="77777777" w:rsidR="00C66901" w:rsidRDefault="00F47839">
      <w:pPr>
        <w:pStyle w:val="berschrift3"/>
      </w:pPr>
      <w:r>
        <w:t>Zu Absatz 1</w:t>
      </w:r>
    </w:p>
    <w:p w14:paraId="5ACF8790" w14:textId="77777777" w:rsidR="00C66901" w:rsidRDefault="00C66901">
      <w:pPr>
        <w:pStyle w:val="Textkrper"/>
        <w:rPr>
          <w:b/>
          <w:sz w:val="21"/>
        </w:rPr>
      </w:pPr>
    </w:p>
    <w:p w14:paraId="5ACF8791" w14:textId="77777777" w:rsidR="00C66901" w:rsidRDefault="00F47839">
      <w:pPr>
        <w:pStyle w:val="Textkrper"/>
        <w:ind w:left="102" w:right="972"/>
        <w:jc w:val="both"/>
      </w:pPr>
      <w:r>
        <w:t>Absatz 1 übernimmt in der Sache den geltenden § 123 Absatz 1 und 2 HGB mit der Klar- stellung, dass – abweichend von § 123 Absatz 2 HGB – sämtliche Gesellschafter der Teil- nahme</w:t>
      </w:r>
      <w:r>
        <w:rPr>
          <w:spacing w:val="-9"/>
        </w:rPr>
        <w:t xml:space="preserve"> </w:t>
      </w:r>
      <w:r>
        <w:t>am</w:t>
      </w:r>
      <w:r>
        <w:rPr>
          <w:spacing w:val="-9"/>
        </w:rPr>
        <w:t xml:space="preserve"> </w:t>
      </w:r>
      <w:r>
        <w:t>Rechtsverkehr</w:t>
      </w:r>
      <w:r>
        <w:rPr>
          <w:spacing w:val="-6"/>
        </w:rPr>
        <w:t xml:space="preserve"> </w:t>
      </w:r>
      <w:r>
        <w:t>zugestimmt</w:t>
      </w:r>
      <w:r>
        <w:rPr>
          <w:spacing w:val="-8"/>
        </w:rPr>
        <w:t xml:space="preserve"> </w:t>
      </w:r>
      <w:r>
        <w:t>haben</w:t>
      </w:r>
      <w:r>
        <w:rPr>
          <w:spacing w:val="-10"/>
        </w:rPr>
        <w:t xml:space="preserve"> </w:t>
      </w:r>
      <w:r>
        <w:t>müssen.</w:t>
      </w:r>
      <w:r>
        <w:rPr>
          <w:spacing w:val="-13"/>
        </w:rPr>
        <w:t xml:space="preserve"> </w:t>
      </w:r>
      <w:r>
        <w:t>Wegen</w:t>
      </w:r>
      <w:r>
        <w:rPr>
          <w:spacing w:val="-10"/>
        </w:rPr>
        <w:t xml:space="preserve"> </w:t>
      </w:r>
      <w:r>
        <w:t>der</w:t>
      </w:r>
      <w:r>
        <w:rPr>
          <w:spacing w:val="-9"/>
        </w:rPr>
        <w:t xml:space="preserve"> </w:t>
      </w:r>
      <w:r>
        <w:t>Begründung</w:t>
      </w:r>
      <w:r>
        <w:rPr>
          <w:spacing w:val="-7"/>
        </w:rPr>
        <w:t xml:space="preserve"> </w:t>
      </w:r>
      <w:r>
        <w:t>wird</w:t>
      </w:r>
      <w:r>
        <w:rPr>
          <w:spacing w:val="-7"/>
        </w:rPr>
        <w:t xml:space="preserve"> </w:t>
      </w:r>
      <w:r>
        <w:t>auf</w:t>
      </w:r>
      <w:r>
        <w:rPr>
          <w:spacing w:val="-6"/>
        </w:rPr>
        <w:t xml:space="preserve"> </w:t>
      </w:r>
      <w:r>
        <w:t>die E</w:t>
      </w:r>
      <w:r>
        <w:t>rläuterung zu § 719 Absatz 1 BGB-E Bezug</w:t>
      </w:r>
      <w:r>
        <w:rPr>
          <w:spacing w:val="-3"/>
        </w:rPr>
        <w:t xml:space="preserve"> </w:t>
      </w:r>
      <w:r>
        <w:t>genommen.</w:t>
      </w:r>
    </w:p>
    <w:p w14:paraId="5ACF8792" w14:textId="77777777" w:rsidR="00C66901" w:rsidRDefault="00C66901">
      <w:pPr>
        <w:pStyle w:val="Textkrper"/>
        <w:spacing w:before="9"/>
        <w:rPr>
          <w:sz w:val="20"/>
        </w:rPr>
      </w:pPr>
    </w:p>
    <w:p w14:paraId="5ACF8793" w14:textId="77777777" w:rsidR="00C66901" w:rsidRDefault="00F47839">
      <w:pPr>
        <w:pStyle w:val="berschrift3"/>
      </w:pPr>
      <w:r>
        <w:t>Zu Absatz 2</w:t>
      </w:r>
    </w:p>
    <w:p w14:paraId="5ACF8794" w14:textId="77777777" w:rsidR="00C66901" w:rsidRDefault="00C66901">
      <w:pPr>
        <w:pStyle w:val="Textkrper"/>
        <w:rPr>
          <w:b/>
          <w:sz w:val="21"/>
        </w:rPr>
      </w:pPr>
    </w:p>
    <w:p w14:paraId="5ACF8795" w14:textId="77777777" w:rsidR="00C66901" w:rsidRDefault="00F47839">
      <w:pPr>
        <w:pStyle w:val="Textkrper"/>
        <w:ind w:left="102"/>
        <w:jc w:val="both"/>
      </w:pPr>
      <w:r>
        <w:t>Absatz 2 entspricht inhaltlich dem geltenden § 123 Absatz 2 HGB.</w:t>
      </w:r>
    </w:p>
    <w:p w14:paraId="5ACF8796" w14:textId="77777777" w:rsidR="00C66901" w:rsidRDefault="00C66901">
      <w:pPr>
        <w:pStyle w:val="Textkrper"/>
        <w:spacing w:before="9"/>
        <w:rPr>
          <w:sz w:val="20"/>
        </w:rPr>
      </w:pPr>
    </w:p>
    <w:p w14:paraId="5ACF8797" w14:textId="77777777" w:rsidR="00C66901" w:rsidRDefault="00F47839">
      <w:pPr>
        <w:pStyle w:val="berschrift3"/>
      </w:pPr>
      <w:r>
        <w:t>Zu § 124 (Vertretung der Gesellschaft)</w:t>
      </w:r>
    </w:p>
    <w:p w14:paraId="5ACF8798" w14:textId="77777777" w:rsidR="00C66901" w:rsidRDefault="00C66901">
      <w:pPr>
        <w:pStyle w:val="Textkrper"/>
        <w:rPr>
          <w:b/>
          <w:sz w:val="21"/>
        </w:rPr>
      </w:pPr>
    </w:p>
    <w:p w14:paraId="5ACF8799" w14:textId="77777777" w:rsidR="00C66901" w:rsidRDefault="00F47839">
      <w:pPr>
        <w:pStyle w:val="Textkrper"/>
        <w:ind w:left="102" w:right="970"/>
        <w:jc w:val="both"/>
      </w:pPr>
      <w:r>
        <w:t>§</w:t>
      </w:r>
      <w:r>
        <w:rPr>
          <w:spacing w:val="-2"/>
        </w:rPr>
        <w:t xml:space="preserve"> </w:t>
      </w:r>
      <w:r>
        <w:t>124</w:t>
      </w:r>
      <w:r>
        <w:rPr>
          <w:spacing w:val="-6"/>
        </w:rPr>
        <w:t xml:space="preserve"> </w:t>
      </w:r>
      <w:r>
        <w:t>HGB-E</w:t>
      </w:r>
      <w:r>
        <w:rPr>
          <w:spacing w:val="-8"/>
        </w:rPr>
        <w:t xml:space="preserve"> </w:t>
      </w:r>
      <w:r>
        <w:t>fasst</w:t>
      </w:r>
      <w:r>
        <w:rPr>
          <w:spacing w:val="-7"/>
        </w:rPr>
        <w:t xml:space="preserve"> </w:t>
      </w:r>
      <w:r>
        <w:t>die</w:t>
      </w:r>
      <w:r>
        <w:rPr>
          <w:spacing w:val="-8"/>
        </w:rPr>
        <w:t xml:space="preserve"> </w:t>
      </w:r>
      <w:r>
        <w:t>geltenden</w:t>
      </w:r>
      <w:r>
        <w:rPr>
          <w:spacing w:val="-6"/>
        </w:rPr>
        <w:t xml:space="preserve"> </w:t>
      </w:r>
      <w:r>
        <w:t>§§</w:t>
      </w:r>
      <w:r>
        <w:rPr>
          <w:spacing w:val="-1"/>
        </w:rPr>
        <w:t xml:space="preserve"> </w:t>
      </w:r>
      <w:r>
        <w:t>125</w:t>
      </w:r>
      <w:r>
        <w:rPr>
          <w:spacing w:val="-8"/>
        </w:rPr>
        <w:t xml:space="preserve"> </w:t>
      </w:r>
      <w:r>
        <w:t>bis</w:t>
      </w:r>
      <w:r>
        <w:rPr>
          <w:spacing w:val="-8"/>
        </w:rPr>
        <w:t xml:space="preserve"> </w:t>
      </w:r>
      <w:r>
        <w:t>127</w:t>
      </w:r>
      <w:r>
        <w:rPr>
          <w:spacing w:val="-8"/>
        </w:rPr>
        <w:t xml:space="preserve"> </w:t>
      </w:r>
      <w:r>
        <w:t>HGB</w:t>
      </w:r>
      <w:r>
        <w:rPr>
          <w:spacing w:val="-7"/>
        </w:rPr>
        <w:t xml:space="preserve"> </w:t>
      </w:r>
      <w:r>
        <w:t>über</w:t>
      </w:r>
      <w:r>
        <w:rPr>
          <w:spacing w:val="-8"/>
        </w:rPr>
        <w:t xml:space="preserve"> </w:t>
      </w:r>
      <w:r>
        <w:t>die</w:t>
      </w:r>
      <w:r>
        <w:rPr>
          <w:spacing w:val="-6"/>
        </w:rPr>
        <w:t xml:space="preserve"> </w:t>
      </w:r>
      <w:r>
        <w:t>Vertretung</w:t>
      </w:r>
      <w:r>
        <w:rPr>
          <w:spacing w:val="-6"/>
        </w:rPr>
        <w:t xml:space="preserve"> </w:t>
      </w:r>
      <w:r>
        <w:t>der</w:t>
      </w:r>
      <w:r>
        <w:rPr>
          <w:spacing w:val="-8"/>
        </w:rPr>
        <w:t xml:space="preserve"> </w:t>
      </w:r>
      <w:r>
        <w:t>Gesellschaft zusammen.</w:t>
      </w:r>
    </w:p>
    <w:p w14:paraId="5ACF879A" w14:textId="77777777" w:rsidR="00C66901" w:rsidRDefault="00C66901">
      <w:pPr>
        <w:jc w:val="both"/>
        <w:sectPr w:rsidR="00C66901">
          <w:pgSz w:w="11910" w:h="16840"/>
          <w:pgMar w:top="940" w:right="440" w:bottom="280" w:left="1600" w:header="712" w:footer="0" w:gutter="0"/>
          <w:cols w:space="720"/>
        </w:sectPr>
      </w:pPr>
    </w:p>
    <w:p w14:paraId="5ACF879B" w14:textId="77777777" w:rsidR="00C66901" w:rsidRDefault="00F47839">
      <w:pPr>
        <w:pStyle w:val="berschrift3"/>
        <w:spacing w:before="169"/>
      </w:pPr>
      <w:r>
        <w:lastRenderedPageBreak/>
        <w:t>Zu Absatz 1</w:t>
      </w:r>
    </w:p>
    <w:p w14:paraId="5ACF879C" w14:textId="77777777" w:rsidR="00C66901" w:rsidRDefault="00C66901">
      <w:pPr>
        <w:pStyle w:val="Textkrper"/>
        <w:spacing w:before="2"/>
        <w:rPr>
          <w:b/>
          <w:sz w:val="21"/>
        </w:rPr>
      </w:pPr>
    </w:p>
    <w:p w14:paraId="5ACF879D" w14:textId="77777777" w:rsidR="00C66901" w:rsidRDefault="00F47839">
      <w:pPr>
        <w:pStyle w:val="Textkrper"/>
        <w:ind w:left="102"/>
        <w:jc w:val="both"/>
      </w:pPr>
      <w:r>
        <w:t>Absatz 1 entspricht inhaltlich dem geltenden § 125 Absatz 1 HGB.</w:t>
      </w:r>
    </w:p>
    <w:p w14:paraId="5ACF879E" w14:textId="77777777" w:rsidR="00C66901" w:rsidRDefault="00C66901">
      <w:pPr>
        <w:pStyle w:val="Textkrper"/>
        <w:spacing w:before="7"/>
        <w:rPr>
          <w:sz w:val="20"/>
        </w:rPr>
      </w:pPr>
    </w:p>
    <w:p w14:paraId="5ACF879F" w14:textId="77777777" w:rsidR="00C66901" w:rsidRDefault="00F47839">
      <w:pPr>
        <w:pStyle w:val="berschrift3"/>
      </w:pPr>
      <w:r>
        <w:t>Zu Absatz 2</w:t>
      </w:r>
    </w:p>
    <w:p w14:paraId="5ACF87A0" w14:textId="77777777" w:rsidR="00C66901" w:rsidRDefault="00C66901">
      <w:pPr>
        <w:pStyle w:val="Textkrper"/>
        <w:spacing w:before="2"/>
        <w:rPr>
          <w:b/>
          <w:sz w:val="21"/>
        </w:rPr>
      </w:pPr>
    </w:p>
    <w:p w14:paraId="5ACF87A1" w14:textId="77777777" w:rsidR="00C66901" w:rsidRDefault="00F47839">
      <w:pPr>
        <w:pStyle w:val="Textkrper"/>
        <w:spacing w:before="1"/>
        <w:ind w:left="102"/>
        <w:jc w:val="both"/>
      </w:pPr>
      <w:r>
        <w:t>Absatz 2 entspricht inhaltlich dem geltenden § 125 Absatz 2 Satz 2 HGB.</w:t>
      </w:r>
    </w:p>
    <w:p w14:paraId="5ACF87A2" w14:textId="77777777" w:rsidR="00C66901" w:rsidRDefault="00C66901">
      <w:pPr>
        <w:pStyle w:val="Textkrper"/>
        <w:spacing w:before="6"/>
        <w:rPr>
          <w:sz w:val="20"/>
        </w:rPr>
      </w:pPr>
    </w:p>
    <w:p w14:paraId="5ACF87A3" w14:textId="77777777" w:rsidR="00C66901" w:rsidRDefault="00F47839">
      <w:pPr>
        <w:pStyle w:val="berschrift3"/>
      </w:pPr>
      <w:r>
        <w:t>Zu Absatz 3</w:t>
      </w:r>
    </w:p>
    <w:p w14:paraId="5ACF87A4" w14:textId="77777777" w:rsidR="00C66901" w:rsidRDefault="00C66901">
      <w:pPr>
        <w:pStyle w:val="Textkrper"/>
        <w:spacing w:before="2"/>
        <w:rPr>
          <w:b/>
          <w:sz w:val="21"/>
        </w:rPr>
      </w:pPr>
    </w:p>
    <w:p w14:paraId="5ACF87A5" w14:textId="77777777" w:rsidR="00C66901" w:rsidRDefault="00F47839">
      <w:pPr>
        <w:pStyle w:val="Textkrper"/>
        <w:spacing w:before="1"/>
        <w:ind w:left="102"/>
        <w:jc w:val="both"/>
      </w:pPr>
      <w:r>
        <w:t>Absatz 3 entspricht inhaltlich dem geltenden § 125 Absatz 3 HGB.</w:t>
      </w:r>
    </w:p>
    <w:p w14:paraId="5ACF87A6" w14:textId="77777777" w:rsidR="00C66901" w:rsidRDefault="00C66901">
      <w:pPr>
        <w:pStyle w:val="Textkrper"/>
        <w:spacing w:before="6"/>
        <w:rPr>
          <w:sz w:val="20"/>
        </w:rPr>
      </w:pPr>
    </w:p>
    <w:p w14:paraId="5ACF87A7" w14:textId="77777777" w:rsidR="00C66901" w:rsidRDefault="00F47839">
      <w:pPr>
        <w:pStyle w:val="berschrift3"/>
      </w:pPr>
      <w:r>
        <w:t>Zu Absatz 4</w:t>
      </w:r>
    </w:p>
    <w:p w14:paraId="5ACF87A8" w14:textId="77777777" w:rsidR="00C66901" w:rsidRDefault="00C66901">
      <w:pPr>
        <w:pStyle w:val="Textkrper"/>
        <w:rPr>
          <w:b/>
          <w:sz w:val="21"/>
        </w:rPr>
      </w:pPr>
    </w:p>
    <w:p w14:paraId="5ACF87A9" w14:textId="77777777" w:rsidR="00C66901" w:rsidRDefault="00F47839">
      <w:pPr>
        <w:pStyle w:val="Textkrper"/>
        <w:ind w:left="102" w:right="975"/>
      </w:pPr>
      <w:r>
        <w:t>Absatz 4 entspricht inhaltlich dem geltenden § 126 HGB, dessen drei Absätze nunmehr in einem Absatz zusammengefasst werden.</w:t>
      </w:r>
    </w:p>
    <w:p w14:paraId="5ACF87AA" w14:textId="77777777" w:rsidR="00C66901" w:rsidRDefault="00C66901">
      <w:pPr>
        <w:pStyle w:val="Textkrper"/>
        <w:spacing w:before="8"/>
        <w:rPr>
          <w:sz w:val="20"/>
        </w:rPr>
      </w:pPr>
    </w:p>
    <w:p w14:paraId="5ACF87AB" w14:textId="77777777" w:rsidR="00C66901" w:rsidRDefault="00F47839">
      <w:pPr>
        <w:pStyle w:val="berschrift3"/>
        <w:jc w:val="left"/>
      </w:pPr>
      <w:r>
        <w:t>Zu Absatz 5</w:t>
      </w:r>
    </w:p>
    <w:p w14:paraId="5ACF87AC" w14:textId="77777777" w:rsidR="00C66901" w:rsidRDefault="00C66901">
      <w:pPr>
        <w:pStyle w:val="Textkrper"/>
        <w:spacing w:before="3"/>
        <w:rPr>
          <w:b/>
          <w:sz w:val="21"/>
        </w:rPr>
      </w:pPr>
    </w:p>
    <w:p w14:paraId="5ACF87AD" w14:textId="77777777" w:rsidR="00C66901" w:rsidRDefault="00F47839">
      <w:pPr>
        <w:pStyle w:val="Textkrper"/>
        <w:ind w:left="102" w:right="968"/>
        <w:jc w:val="both"/>
      </w:pPr>
      <w:r>
        <w:t>Absatz 5 entspricht inhaltlich dem gelt</w:t>
      </w:r>
      <w:r>
        <w:t>enden § 127 HGB. Im Unterschied zum Recht der Gesellschaft bürgerlichen Rechts wird daran festgehalten, dass die Vertretungsbefugnis nur durch gerichtliche Entscheidung anstelle durch Beschluss der anderen Gesellschafter entzogen</w:t>
      </w:r>
      <w:r>
        <w:rPr>
          <w:spacing w:val="-12"/>
        </w:rPr>
        <w:t xml:space="preserve"> </w:t>
      </w:r>
      <w:r>
        <w:t>werden</w:t>
      </w:r>
      <w:r>
        <w:rPr>
          <w:spacing w:val="-14"/>
        </w:rPr>
        <w:t xml:space="preserve"> </w:t>
      </w:r>
      <w:r>
        <w:t>kann.</w:t>
      </w:r>
      <w:r>
        <w:rPr>
          <w:spacing w:val="-12"/>
        </w:rPr>
        <w:t xml:space="preserve"> </w:t>
      </w:r>
      <w:r>
        <w:t>Wegen</w:t>
      </w:r>
      <w:r>
        <w:rPr>
          <w:spacing w:val="-11"/>
        </w:rPr>
        <w:t xml:space="preserve"> </w:t>
      </w:r>
      <w:r>
        <w:t>der</w:t>
      </w:r>
      <w:r>
        <w:rPr>
          <w:spacing w:val="-11"/>
        </w:rPr>
        <w:t xml:space="preserve"> </w:t>
      </w:r>
      <w:r>
        <w:t>Beg</w:t>
      </w:r>
      <w:r>
        <w:t>ründung</w:t>
      </w:r>
      <w:r>
        <w:rPr>
          <w:spacing w:val="-13"/>
        </w:rPr>
        <w:t xml:space="preserve"> </w:t>
      </w:r>
      <w:r>
        <w:t>wird</w:t>
      </w:r>
      <w:r>
        <w:rPr>
          <w:spacing w:val="-11"/>
        </w:rPr>
        <w:t xml:space="preserve"> </w:t>
      </w:r>
      <w:r>
        <w:t>auf</w:t>
      </w:r>
      <w:r>
        <w:rPr>
          <w:spacing w:val="-8"/>
        </w:rPr>
        <w:t xml:space="preserve"> </w:t>
      </w:r>
      <w:r>
        <w:t>die</w:t>
      </w:r>
      <w:r>
        <w:rPr>
          <w:spacing w:val="-11"/>
        </w:rPr>
        <w:t xml:space="preserve"> </w:t>
      </w:r>
      <w:r>
        <w:t>Erläuterung</w:t>
      </w:r>
      <w:r>
        <w:rPr>
          <w:spacing w:val="-13"/>
        </w:rPr>
        <w:t xml:space="preserve"> </w:t>
      </w:r>
      <w:r>
        <w:t>zu</w:t>
      </w:r>
      <w:r>
        <w:rPr>
          <w:spacing w:val="-8"/>
        </w:rPr>
        <w:t xml:space="preserve"> </w:t>
      </w:r>
      <w:r>
        <w:t>§</w:t>
      </w:r>
      <w:r>
        <w:rPr>
          <w:spacing w:val="-2"/>
        </w:rPr>
        <w:t xml:space="preserve"> </w:t>
      </w:r>
      <w:r>
        <w:t>116</w:t>
      </w:r>
      <w:r>
        <w:rPr>
          <w:spacing w:val="-2"/>
        </w:rPr>
        <w:t xml:space="preserve"> </w:t>
      </w:r>
      <w:r>
        <w:t>Absatz</w:t>
      </w:r>
      <w:r>
        <w:rPr>
          <w:spacing w:val="-3"/>
        </w:rPr>
        <w:t xml:space="preserve"> </w:t>
      </w:r>
      <w:r>
        <w:t>5 HGB-E Bezug genommen. Den Gesellschaftern bleibt es unbenommen, das Gestaltungs- klageerfordernis durch Vereinbarung im Gesellschaftsvertrag abzubedingen. Dies versteht sich</w:t>
      </w:r>
      <w:r>
        <w:rPr>
          <w:spacing w:val="41"/>
        </w:rPr>
        <w:t xml:space="preserve"> </w:t>
      </w:r>
      <w:r>
        <w:t>ungeachtet</w:t>
      </w:r>
      <w:r>
        <w:rPr>
          <w:spacing w:val="43"/>
        </w:rPr>
        <w:t xml:space="preserve"> </w:t>
      </w:r>
      <w:r>
        <w:t>der</w:t>
      </w:r>
      <w:r>
        <w:rPr>
          <w:spacing w:val="40"/>
        </w:rPr>
        <w:t xml:space="preserve"> </w:t>
      </w:r>
      <w:r>
        <w:t>Verweisung</w:t>
      </w:r>
      <w:r>
        <w:rPr>
          <w:spacing w:val="45"/>
        </w:rPr>
        <w:t xml:space="preserve"> </w:t>
      </w:r>
      <w:r>
        <w:t>auf</w:t>
      </w:r>
      <w:r>
        <w:rPr>
          <w:spacing w:val="43"/>
        </w:rPr>
        <w:t xml:space="preserve"> </w:t>
      </w:r>
      <w:r>
        <w:t>den</w:t>
      </w:r>
      <w:r>
        <w:rPr>
          <w:spacing w:val="40"/>
        </w:rPr>
        <w:t xml:space="preserve"> </w:t>
      </w:r>
      <w:r>
        <w:t>für</w:t>
      </w:r>
      <w:r>
        <w:rPr>
          <w:spacing w:val="40"/>
        </w:rPr>
        <w:t xml:space="preserve"> </w:t>
      </w:r>
      <w:r>
        <w:t>das</w:t>
      </w:r>
      <w:r>
        <w:rPr>
          <w:spacing w:val="40"/>
        </w:rPr>
        <w:t xml:space="preserve"> </w:t>
      </w:r>
      <w:r>
        <w:t>Innenrechtsverhältnis</w:t>
      </w:r>
      <w:r>
        <w:rPr>
          <w:spacing w:val="40"/>
        </w:rPr>
        <w:t xml:space="preserve"> </w:t>
      </w:r>
      <w:r>
        <w:t>geltenden</w:t>
      </w:r>
    </w:p>
    <w:p w14:paraId="5ACF87AE" w14:textId="77777777" w:rsidR="00C66901" w:rsidRDefault="00F47839">
      <w:pPr>
        <w:pStyle w:val="Textkrper"/>
        <w:spacing w:line="242" w:lineRule="auto"/>
        <w:ind w:left="102" w:right="975"/>
      </w:pPr>
      <w:r>
        <w:t xml:space="preserve">§ 116 </w:t>
      </w:r>
      <w:r>
        <w:t>Absatz 5 HGB-E und damit indirekt auch auf § 108 HGB-E nicht von selbst und ist deswegen gesetzlich klarzustellen.</w:t>
      </w:r>
    </w:p>
    <w:p w14:paraId="5ACF87AF" w14:textId="77777777" w:rsidR="00C66901" w:rsidRDefault="00C66901">
      <w:pPr>
        <w:pStyle w:val="Textkrper"/>
        <w:spacing w:before="1"/>
        <w:rPr>
          <w:sz w:val="20"/>
        </w:rPr>
      </w:pPr>
    </w:p>
    <w:p w14:paraId="5ACF87B0" w14:textId="77777777" w:rsidR="00C66901" w:rsidRDefault="00F47839">
      <w:pPr>
        <w:pStyle w:val="berschrift3"/>
      </w:pPr>
      <w:r>
        <w:t>Zu Absatz 6</w:t>
      </w:r>
    </w:p>
    <w:p w14:paraId="5ACF87B1" w14:textId="77777777" w:rsidR="00C66901" w:rsidRDefault="00C66901">
      <w:pPr>
        <w:pStyle w:val="Textkrper"/>
        <w:spacing w:before="2"/>
        <w:rPr>
          <w:b/>
          <w:sz w:val="21"/>
        </w:rPr>
      </w:pPr>
    </w:p>
    <w:p w14:paraId="5ACF87B2" w14:textId="77777777" w:rsidR="00C66901" w:rsidRDefault="00F47839">
      <w:pPr>
        <w:pStyle w:val="Textkrper"/>
        <w:spacing w:before="1"/>
        <w:ind w:left="102"/>
        <w:jc w:val="both"/>
      </w:pPr>
      <w:r>
        <w:t>Absatz 6 entspricht inhaltlich dem geltenden § 125 Absatz 2 Satz 3 HGB.</w:t>
      </w:r>
    </w:p>
    <w:p w14:paraId="5ACF87B3" w14:textId="77777777" w:rsidR="00C66901" w:rsidRDefault="00C66901">
      <w:pPr>
        <w:pStyle w:val="Textkrper"/>
        <w:spacing w:before="6"/>
        <w:rPr>
          <w:sz w:val="20"/>
        </w:rPr>
      </w:pPr>
    </w:p>
    <w:p w14:paraId="5ACF87B4" w14:textId="77777777" w:rsidR="00C66901" w:rsidRDefault="00F47839">
      <w:pPr>
        <w:pStyle w:val="berschrift3"/>
        <w:spacing w:before="1"/>
      </w:pPr>
      <w:r>
        <w:t>Zu § 125 (Angaben auf Geschäftsbriefen)</w:t>
      </w:r>
    </w:p>
    <w:p w14:paraId="5ACF87B5" w14:textId="77777777" w:rsidR="00C66901" w:rsidRDefault="00C66901">
      <w:pPr>
        <w:pStyle w:val="Textkrper"/>
        <w:spacing w:before="11"/>
        <w:rPr>
          <w:b/>
          <w:sz w:val="20"/>
        </w:rPr>
      </w:pPr>
    </w:p>
    <w:p w14:paraId="5ACF87B6" w14:textId="77777777" w:rsidR="00C66901" w:rsidRDefault="00F47839">
      <w:pPr>
        <w:pStyle w:val="Textkrper"/>
        <w:ind w:left="102"/>
        <w:jc w:val="both"/>
      </w:pPr>
      <w:r>
        <w:t>§ 125 HGB-E b</w:t>
      </w:r>
      <w:r>
        <w:t>efasst sich mit den Angaben auf Geschäftsbriefen.</w:t>
      </w:r>
    </w:p>
    <w:p w14:paraId="5ACF87B7" w14:textId="77777777" w:rsidR="00C66901" w:rsidRDefault="00C66901">
      <w:pPr>
        <w:pStyle w:val="Textkrper"/>
        <w:spacing w:before="9"/>
        <w:rPr>
          <w:sz w:val="20"/>
        </w:rPr>
      </w:pPr>
    </w:p>
    <w:p w14:paraId="5ACF87B8" w14:textId="77777777" w:rsidR="00C66901" w:rsidRDefault="00F47839">
      <w:pPr>
        <w:pStyle w:val="berschrift3"/>
      </w:pPr>
      <w:r>
        <w:t>Zu Absatz 1</w:t>
      </w:r>
    </w:p>
    <w:p w14:paraId="5ACF87B9" w14:textId="77777777" w:rsidR="00C66901" w:rsidRDefault="00C66901">
      <w:pPr>
        <w:pStyle w:val="Textkrper"/>
        <w:rPr>
          <w:b/>
          <w:sz w:val="21"/>
        </w:rPr>
      </w:pPr>
    </w:p>
    <w:p w14:paraId="5ACF87BA" w14:textId="77777777" w:rsidR="00C66901" w:rsidRDefault="00F47839">
      <w:pPr>
        <w:pStyle w:val="Textkrper"/>
        <w:ind w:left="102" w:right="969"/>
        <w:jc w:val="both"/>
      </w:pPr>
      <w:r>
        <w:t>Absatz 1 übernimmt in der Sache den geltenden § 125a Absatz 1 HGB mit dem Unter- schied,</w:t>
      </w:r>
      <w:r>
        <w:rPr>
          <w:spacing w:val="-8"/>
        </w:rPr>
        <w:t xml:space="preserve"> </w:t>
      </w:r>
      <w:r>
        <w:t>dass</w:t>
      </w:r>
      <w:r>
        <w:rPr>
          <w:spacing w:val="-8"/>
        </w:rPr>
        <w:t xml:space="preserve"> </w:t>
      </w:r>
      <w:r>
        <w:t>auf</w:t>
      </w:r>
      <w:r>
        <w:rPr>
          <w:spacing w:val="-10"/>
        </w:rPr>
        <w:t xml:space="preserve"> </w:t>
      </w:r>
      <w:r>
        <w:t>Geschäftsbriefen</w:t>
      </w:r>
      <w:r>
        <w:rPr>
          <w:spacing w:val="-12"/>
        </w:rPr>
        <w:t xml:space="preserve"> </w:t>
      </w:r>
      <w:r>
        <w:t>anstelle</w:t>
      </w:r>
      <w:r>
        <w:rPr>
          <w:spacing w:val="-9"/>
        </w:rPr>
        <w:t xml:space="preserve"> </w:t>
      </w:r>
      <w:r>
        <w:t>der</w:t>
      </w:r>
      <w:r>
        <w:rPr>
          <w:spacing w:val="-8"/>
        </w:rPr>
        <w:t xml:space="preserve"> </w:t>
      </w:r>
      <w:r>
        <w:t>Rechtsform</w:t>
      </w:r>
      <w:r>
        <w:rPr>
          <w:spacing w:val="-8"/>
        </w:rPr>
        <w:t xml:space="preserve"> </w:t>
      </w:r>
      <w:r>
        <w:t>die</w:t>
      </w:r>
      <w:r>
        <w:rPr>
          <w:spacing w:val="-9"/>
        </w:rPr>
        <w:t xml:space="preserve"> </w:t>
      </w:r>
      <w:r>
        <w:t>Firma,</w:t>
      </w:r>
      <w:r>
        <w:rPr>
          <w:spacing w:val="-8"/>
        </w:rPr>
        <w:t xml:space="preserve"> </w:t>
      </w:r>
      <w:r>
        <w:t>und</w:t>
      </w:r>
      <w:r>
        <w:rPr>
          <w:spacing w:val="-11"/>
        </w:rPr>
        <w:t xml:space="preserve"> </w:t>
      </w:r>
      <w:r>
        <w:t>zwar</w:t>
      </w:r>
      <w:r>
        <w:rPr>
          <w:spacing w:val="-8"/>
        </w:rPr>
        <w:t xml:space="preserve"> </w:t>
      </w:r>
      <w:r>
        <w:t>mit</w:t>
      </w:r>
      <w:r>
        <w:rPr>
          <w:spacing w:val="-8"/>
        </w:rPr>
        <w:t xml:space="preserve"> </w:t>
      </w:r>
      <w:r>
        <w:t>Rechts- formzusatz,</w:t>
      </w:r>
      <w:r>
        <w:rPr>
          <w:spacing w:val="-13"/>
        </w:rPr>
        <w:t xml:space="preserve"> </w:t>
      </w:r>
      <w:r>
        <w:t>angegeben</w:t>
      </w:r>
      <w:r>
        <w:rPr>
          <w:spacing w:val="-20"/>
        </w:rPr>
        <w:t xml:space="preserve"> </w:t>
      </w:r>
      <w:r>
        <w:t>werden</w:t>
      </w:r>
      <w:r>
        <w:rPr>
          <w:spacing w:val="-15"/>
        </w:rPr>
        <w:t xml:space="preserve"> </w:t>
      </w:r>
      <w:r>
        <w:t>muss.</w:t>
      </w:r>
      <w:r>
        <w:rPr>
          <w:spacing w:val="-13"/>
        </w:rPr>
        <w:t xml:space="preserve"> </w:t>
      </w:r>
      <w:r>
        <w:t>Denn</w:t>
      </w:r>
      <w:r>
        <w:rPr>
          <w:spacing w:val="-17"/>
        </w:rPr>
        <w:t xml:space="preserve"> </w:t>
      </w:r>
      <w:r>
        <w:t>ausweislich</w:t>
      </w:r>
      <w:r>
        <w:rPr>
          <w:spacing w:val="-14"/>
        </w:rPr>
        <w:t xml:space="preserve"> </w:t>
      </w:r>
      <w:r>
        <w:t>§</w:t>
      </w:r>
      <w:r>
        <w:rPr>
          <w:spacing w:val="-1"/>
        </w:rPr>
        <w:t xml:space="preserve"> </w:t>
      </w:r>
      <w:r>
        <w:t>19</w:t>
      </w:r>
      <w:r>
        <w:rPr>
          <w:spacing w:val="-15"/>
        </w:rPr>
        <w:t xml:space="preserve"> </w:t>
      </w:r>
      <w:r>
        <w:t>Absatz</w:t>
      </w:r>
      <w:r>
        <w:rPr>
          <w:spacing w:val="-4"/>
        </w:rPr>
        <w:t xml:space="preserve"> </w:t>
      </w:r>
      <w:r>
        <w:t>2</w:t>
      </w:r>
      <w:r>
        <w:rPr>
          <w:spacing w:val="-14"/>
        </w:rPr>
        <w:t xml:space="preserve"> </w:t>
      </w:r>
      <w:r>
        <w:t>HGB</w:t>
      </w:r>
      <w:r>
        <w:rPr>
          <w:spacing w:val="-15"/>
        </w:rPr>
        <w:t xml:space="preserve"> </w:t>
      </w:r>
      <w:r>
        <w:t>ist</w:t>
      </w:r>
      <w:r>
        <w:rPr>
          <w:spacing w:val="-13"/>
        </w:rPr>
        <w:t xml:space="preserve"> </w:t>
      </w:r>
      <w:r>
        <w:t>der</w:t>
      </w:r>
      <w:r>
        <w:rPr>
          <w:spacing w:val="-16"/>
        </w:rPr>
        <w:t xml:space="preserve"> </w:t>
      </w:r>
      <w:r>
        <w:t>Rechts- formzusatz Bestandteil der  Bezeichnung  der Firma.  Er gehört  deshalb auch in die</w:t>
      </w:r>
      <w:r>
        <w:rPr>
          <w:spacing w:val="60"/>
        </w:rPr>
        <w:t xml:space="preserve"> </w:t>
      </w:r>
      <w:r>
        <w:t>nach</w:t>
      </w:r>
    </w:p>
    <w:p w14:paraId="5ACF87BB" w14:textId="77777777" w:rsidR="00C66901" w:rsidRDefault="00F47839">
      <w:pPr>
        <w:pStyle w:val="Textkrper"/>
        <w:spacing w:before="1" w:line="252" w:lineRule="exact"/>
        <w:ind w:left="102"/>
      </w:pPr>
      <w:r>
        <w:t>§ 125a Absatz 1 HGB vorgeschriebenen Angaben (vgl. K. Schmidt, in: MünchK</w:t>
      </w:r>
      <w:r>
        <w:t>omm-HGB,</w:t>
      </w:r>
    </w:p>
    <w:p w14:paraId="5ACF87BC" w14:textId="77777777" w:rsidR="00C66901" w:rsidRDefault="00F47839">
      <w:pPr>
        <w:pStyle w:val="Textkrper"/>
        <w:ind w:left="102" w:right="966"/>
        <w:jc w:val="both"/>
      </w:pPr>
      <w:r>
        <w:t>4.</w:t>
      </w:r>
      <w:r>
        <w:rPr>
          <w:spacing w:val="-1"/>
        </w:rPr>
        <w:t xml:space="preserve"> </w:t>
      </w:r>
      <w:r>
        <w:t>Aufl.</w:t>
      </w:r>
      <w:r>
        <w:rPr>
          <w:spacing w:val="-3"/>
        </w:rPr>
        <w:t xml:space="preserve"> </w:t>
      </w:r>
      <w:r>
        <w:t>2016,</w:t>
      </w:r>
      <w:r>
        <w:rPr>
          <w:spacing w:val="-6"/>
        </w:rPr>
        <w:t xml:space="preserve"> </w:t>
      </w:r>
      <w:r>
        <w:t>§</w:t>
      </w:r>
      <w:r>
        <w:rPr>
          <w:spacing w:val="-3"/>
        </w:rPr>
        <w:t xml:space="preserve"> </w:t>
      </w:r>
      <w:r>
        <w:t>125a</w:t>
      </w:r>
      <w:r>
        <w:rPr>
          <w:spacing w:val="-5"/>
        </w:rPr>
        <w:t xml:space="preserve"> </w:t>
      </w:r>
      <w:r>
        <w:t>Rn.</w:t>
      </w:r>
      <w:r>
        <w:rPr>
          <w:spacing w:val="-3"/>
        </w:rPr>
        <w:t xml:space="preserve"> </w:t>
      </w:r>
      <w:r>
        <w:t>9).</w:t>
      </w:r>
      <w:r>
        <w:rPr>
          <w:spacing w:val="-4"/>
        </w:rPr>
        <w:t xml:space="preserve"> </w:t>
      </w:r>
      <w:r>
        <w:t>Es</w:t>
      </w:r>
      <w:r>
        <w:rPr>
          <w:spacing w:val="-6"/>
        </w:rPr>
        <w:t xml:space="preserve"> </w:t>
      </w:r>
      <w:r>
        <w:t>ist</w:t>
      </w:r>
      <w:r>
        <w:rPr>
          <w:spacing w:val="-4"/>
        </w:rPr>
        <w:t xml:space="preserve"> </w:t>
      </w:r>
      <w:r>
        <w:t>davon</w:t>
      </w:r>
      <w:r>
        <w:rPr>
          <w:spacing w:val="-5"/>
        </w:rPr>
        <w:t xml:space="preserve"> </w:t>
      </w:r>
      <w:r>
        <w:t>auszugehen,</w:t>
      </w:r>
      <w:r>
        <w:rPr>
          <w:spacing w:val="-4"/>
        </w:rPr>
        <w:t xml:space="preserve"> </w:t>
      </w:r>
      <w:r>
        <w:t>dass</w:t>
      </w:r>
      <w:r>
        <w:rPr>
          <w:spacing w:val="-6"/>
        </w:rPr>
        <w:t xml:space="preserve"> </w:t>
      </w:r>
      <w:r>
        <w:t>die</w:t>
      </w:r>
      <w:r>
        <w:rPr>
          <w:spacing w:val="-5"/>
        </w:rPr>
        <w:t xml:space="preserve"> </w:t>
      </w:r>
      <w:r>
        <w:t>Vorschrift</w:t>
      </w:r>
      <w:r>
        <w:rPr>
          <w:spacing w:val="-6"/>
        </w:rPr>
        <w:t xml:space="preserve"> </w:t>
      </w:r>
      <w:r>
        <w:t>auf</w:t>
      </w:r>
      <w:r>
        <w:rPr>
          <w:spacing w:val="-4"/>
        </w:rPr>
        <w:t xml:space="preserve"> </w:t>
      </w:r>
      <w:r>
        <w:t>eine</w:t>
      </w:r>
      <w:r>
        <w:rPr>
          <w:spacing w:val="-7"/>
        </w:rPr>
        <w:t xml:space="preserve"> </w:t>
      </w:r>
      <w:r>
        <w:t>auslän- dische Personengesellschaft mit inländischer Zweigniederlassung wegen des vergleichba- ren Informationsbedürfnisses entsprechend anzuwenden ist. Da tauglic</w:t>
      </w:r>
      <w:r>
        <w:t>her Gesellschafter einer</w:t>
      </w:r>
      <w:r>
        <w:rPr>
          <w:spacing w:val="-6"/>
        </w:rPr>
        <w:t xml:space="preserve"> </w:t>
      </w:r>
      <w:r>
        <w:t>offenen</w:t>
      </w:r>
      <w:r>
        <w:rPr>
          <w:spacing w:val="-8"/>
        </w:rPr>
        <w:t xml:space="preserve"> </w:t>
      </w:r>
      <w:r>
        <w:t>Handelsgesellschaft</w:t>
      </w:r>
      <w:r>
        <w:rPr>
          <w:spacing w:val="-6"/>
        </w:rPr>
        <w:t xml:space="preserve"> </w:t>
      </w:r>
      <w:r>
        <w:t>auch</w:t>
      </w:r>
      <w:r>
        <w:rPr>
          <w:spacing w:val="-7"/>
        </w:rPr>
        <w:t xml:space="preserve"> </w:t>
      </w:r>
      <w:r>
        <w:t>eine</w:t>
      </w:r>
      <w:r>
        <w:rPr>
          <w:spacing w:val="-8"/>
        </w:rPr>
        <w:t xml:space="preserve"> </w:t>
      </w:r>
      <w:r>
        <w:t>rechtsfähige</w:t>
      </w:r>
      <w:r>
        <w:rPr>
          <w:spacing w:val="-7"/>
        </w:rPr>
        <w:t xml:space="preserve"> </w:t>
      </w:r>
      <w:r>
        <w:t>Personengesellschaft</w:t>
      </w:r>
      <w:r>
        <w:rPr>
          <w:spacing w:val="-6"/>
        </w:rPr>
        <w:t xml:space="preserve"> </w:t>
      </w:r>
      <w:r>
        <w:t>sein</w:t>
      </w:r>
      <w:r>
        <w:rPr>
          <w:spacing w:val="-10"/>
        </w:rPr>
        <w:t xml:space="preserve"> </w:t>
      </w:r>
      <w:r>
        <w:t>kann, sind des Weiteren die Ausnahmetatbestände des geltenden § 125a Absatz 1 Satz 3 HGB hieran entsprechend</w:t>
      </w:r>
      <w:r>
        <w:rPr>
          <w:spacing w:val="-3"/>
        </w:rPr>
        <w:t xml:space="preserve"> </w:t>
      </w:r>
      <w:r>
        <w:t>anzupassen.</w:t>
      </w:r>
    </w:p>
    <w:p w14:paraId="5ACF87BD" w14:textId="77777777" w:rsidR="00C66901" w:rsidRDefault="00C66901">
      <w:pPr>
        <w:pStyle w:val="Textkrper"/>
        <w:spacing w:before="9"/>
        <w:rPr>
          <w:sz w:val="20"/>
        </w:rPr>
      </w:pPr>
    </w:p>
    <w:p w14:paraId="5ACF87BE" w14:textId="77777777" w:rsidR="00C66901" w:rsidRDefault="00F47839">
      <w:pPr>
        <w:pStyle w:val="berschrift3"/>
      </w:pPr>
      <w:r>
        <w:t>Zu Absatz 2</w:t>
      </w:r>
    </w:p>
    <w:p w14:paraId="5ACF87BF" w14:textId="77777777" w:rsidR="00C66901" w:rsidRDefault="00C66901">
      <w:pPr>
        <w:pStyle w:val="Textkrper"/>
        <w:rPr>
          <w:b/>
          <w:sz w:val="21"/>
        </w:rPr>
      </w:pPr>
    </w:p>
    <w:p w14:paraId="5ACF87C0" w14:textId="77777777" w:rsidR="00C66901" w:rsidRDefault="00F47839">
      <w:pPr>
        <w:pStyle w:val="Textkrper"/>
        <w:ind w:left="102"/>
        <w:jc w:val="both"/>
      </w:pPr>
      <w:r>
        <w:t>Absatz 2 übernimmt wortlautgleich den geltenden § 125a Absatz 2 HGB.</w:t>
      </w:r>
    </w:p>
    <w:p w14:paraId="5ACF87C1" w14:textId="77777777" w:rsidR="00C66901" w:rsidRDefault="00C66901">
      <w:pPr>
        <w:jc w:val="both"/>
        <w:sectPr w:rsidR="00C66901">
          <w:pgSz w:w="11910" w:h="16840"/>
          <w:pgMar w:top="940" w:right="440" w:bottom="280" w:left="1600" w:header="712" w:footer="0" w:gutter="0"/>
          <w:cols w:space="720"/>
        </w:sectPr>
      </w:pPr>
    </w:p>
    <w:p w14:paraId="5ACF87C2" w14:textId="77777777" w:rsidR="00C66901" w:rsidRDefault="00F47839">
      <w:pPr>
        <w:pStyle w:val="berschrift3"/>
        <w:spacing w:before="169"/>
        <w:jc w:val="left"/>
      </w:pPr>
      <w:r>
        <w:lastRenderedPageBreak/>
        <w:t>Zu § 126 (Persönliche Haftung der Gesellschafter)</w:t>
      </w:r>
    </w:p>
    <w:p w14:paraId="5ACF87C3" w14:textId="77777777" w:rsidR="00C66901" w:rsidRDefault="00C66901">
      <w:pPr>
        <w:pStyle w:val="Textkrper"/>
        <w:spacing w:before="2"/>
        <w:rPr>
          <w:b/>
          <w:sz w:val="21"/>
        </w:rPr>
      </w:pPr>
    </w:p>
    <w:p w14:paraId="5ACF87C4" w14:textId="77777777" w:rsidR="00C66901" w:rsidRDefault="00F47839">
      <w:pPr>
        <w:pStyle w:val="Textkrper"/>
        <w:ind w:left="102" w:right="969"/>
        <w:jc w:val="both"/>
      </w:pPr>
      <w:r>
        <w:t xml:space="preserve">§ 126 HGB-E befasst sich mit der persönlichen Haftung der Gesellschafter. Die Vorschrift übernimmt wortlautgleich den </w:t>
      </w:r>
      <w:r>
        <w:t>geltenden § 128 HGB über die persönliche Haftung der Ge- sellschafter. Sie regelt zusammen mit den § 127 HGB-E und § 128 HGB-E das Haftungs- regime</w:t>
      </w:r>
      <w:r>
        <w:rPr>
          <w:spacing w:val="-10"/>
        </w:rPr>
        <w:t xml:space="preserve"> </w:t>
      </w:r>
      <w:r>
        <w:t>der</w:t>
      </w:r>
      <w:r>
        <w:rPr>
          <w:spacing w:val="-9"/>
        </w:rPr>
        <w:t xml:space="preserve"> </w:t>
      </w:r>
      <w:r>
        <w:t>offenen</w:t>
      </w:r>
      <w:r>
        <w:rPr>
          <w:spacing w:val="-10"/>
        </w:rPr>
        <w:t xml:space="preserve"> </w:t>
      </w:r>
      <w:r>
        <w:t>Handelsgesellschaft.</w:t>
      </w:r>
      <w:r>
        <w:rPr>
          <w:spacing w:val="-9"/>
        </w:rPr>
        <w:t xml:space="preserve"> </w:t>
      </w:r>
      <w:r>
        <w:t>Zwar</w:t>
      </w:r>
      <w:r>
        <w:rPr>
          <w:spacing w:val="-9"/>
        </w:rPr>
        <w:t xml:space="preserve"> </w:t>
      </w:r>
      <w:r>
        <w:t>stimmen</w:t>
      </w:r>
      <w:r>
        <w:rPr>
          <w:spacing w:val="-13"/>
        </w:rPr>
        <w:t xml:space="preserve"> </w:t>
      </w:r>
      <w:r>
        <w:t>die</w:t>
      </w:r>
      <w:r>
        <w:rPr>
          <w:spacing w:val="-10"/>
        </w:rPr>
        <w:t xml:space="preserve"> </w:t>
      </w:r>
      <w:r>
        <w:t>genannten</w:t>
      </w:r>
      <w:r>
        <w:rPr>
          <w:spacing w:val="-10"/>
        </w:rPr>
        <w:t xml:space="preserve"> </w:t>
      </w:r>
      <w:r>
        <w:t>Vorschriften</w:t>
      </w:r>
      <w:r>
        <w:rPr>
          <w:spacing w:val="-10"/>
        </w:rPr>
        <w:t xml:space="preserve"> </w:t>
      </w:r>
      <w:r>
        <w:t>mit</w:t>
      </w:r>
      <w:r>
        <w:rPr>
          <w:spacing w:val="-9"/>
        </w:rPr>
        <w:t xml:space="preserve"> </w:t>
      </w:r>
      <w:r>
        <w:t>den</w:t>
      </w:r>
    </w:p>
    <w:p w14:paraId="5ACF87C5" w14:textId="77777777" w:rsidR="00C66901" w:rsidRDefault="00F47839">
      <w:pPr>
        <w:pStyle w:val="Textkrper"/>
        <w:spacing w:before="2"/>
        <w:ind w:left="102" w:right="968"/>
        <w:jc w:val="both"/>
      </w:pPr>
      <w:r>
        <w:t>§§ 721 bis 721b BGB-E übere</w:t>
      </w:r>
      <w:r>
        <w:t>in, die über § 105 Absatz 2 HGB ohnehin entsprechend an- zuwenden wären. Allerdings bedarf das Haftungsregime einer ausdrücklichen Bestätigung im</w:t>
      </w:r>
      <w:r>
        <w:rPr>
          <w:spacing w:val="-8"/>
        </w:rPr>
        <w:t xml:space="preserve"> </w:t>
      </w:r>
      <w:r>
        <w:t>Handelsgesetzbuch,</w:t>
      </w:r>
      <w:r>
        <w:rPr>
          <w:spacing w:val="-10"/>
        </w:rPr>
        <w:t xml:space="preserve"> </w:t>
      </w:r>
      <w:r>
        <w:t>weil</w:t>
      </w:r>
      <w:r>
        <w:rPr>
          <w:spacing w:val="-10"/>
        </w:rPr>
        <w:t xml:space="preserve"> </w:t>
      </w:r>
      <w:r>
        <w:t>von</w:t>
      </w:r>
      <w:r>
        <w:rPr>
          <w:spacing w:val="-9"/>
        </w:rPr>
        <w:t xml:space="preserve"> </w:t>
      </w:r>
      <w:r>
        <w:t>§ 105</w:t>
      </w:r>
      <w:r>
        <w:rPr>
          <w:spacing w:val="-11"/>
        </w:rPr>
        <w:t xml:space="preserve"> </w:t>
      </w:r>
      <w:r>
        <w:t>Absatz</w:t>
      </w:r>
      <w:r>
        <w:rPr>
          <w:spacing w:val="-3"/>
        </w:rPr>
        <w:t xml:space="preserve"> </w:t>
      </w:r>
      <w:r>
        <w:t>1</w:t>
      </w:r>
      <w:r>
        <w:rPr>
          <w:spacing w:val="-14"/>
        </w:rPr>
        <w:t xml:space="preserve"> </w:t>
      </w:r>
      <w:r>
        <w:t>HGB-E</w:t>
      </w:r>
      <w:r>
        <w:rPr>
          <w:spacing w:val="-12"/>
        </w:rPr>
        <w:t xml:space="preserve"> </w:t>
      </w:r>
      <w:r>
        <w:t>und</w:t>
      </w:r>
      <w:r>
        <w:rPr>
          <w:spacing w:val="-11"/>
        </w:rPr>
        <w:t xml:space="preserve"> </w:t>
      </w:r>
      <w:r>
        <w:t>§</w:t>
      </w:r>
      <w:r>
        <w:rPr>
          <w:spacing w:val="-1"/>
        </w:rPr>
        <w:t xml:space="preserve"> </w:t>
      </w:r>
      <w:r>
        <w:t>161</w:t>
      </w:r>
      <w:r>
        <w:rPr>
          <w:spacing w:val="-11"/>
        </w:rPr>
        <w:t xml:space="preserve"> </w:t>
      </w:r>
      <w:r>
        <w:t>Absatz</w:t>
      </w:r>
      <w:r>
        <w:rPr>
          <w:spacing w:val="-3"/>
        </w:rPr>
        <w:t xml:space="preserve"> </w:t>
      </w:r>
      <w:r>
        <w:t>1</w:t>
      </w:r>
      <w:r>
        <w:rPr>
          <w:spacing w:val="-9"/>
        </w:rPr>
        <w:t xml:space="preserve"> </w:t>
      </w:r>
      <w:r>
        <w:t>HGB-E</w:t>
      </w:r>
      <w:r>
        <w:rPr>
          <w:spacing w:val="-12"/>
        </w:rPr>
        <w:t xml:space="preserve"> </w:t>
      </w:r>
      <w:r>
        <w:t>implizit vorausgesetzt wird, dass es</w:t>
      </w:r>
      <w:r>
        <w:t xml:space="preserve"> persönlich haftende Gesellschafter einer offenen Handelsge- sellschaft</w:t>
      </w:r>
      <w:r>
        <w:rPr>
          <w:spacing w:val="-10"/>
        </w:rPr>
        <w:t xml:space="preserve"> </w:t>
      </w:r>
      <w:r>
        <w:t>oder</w:t>
      </w:r>
      <w:r>
        <w:rPr>
          <w:spacing w:val="-10"/>
        </w:rPr>
        <w:t xml:space="preserve"> </w:t>
      </w:r>
      <w:r>
        <w:t>Kommanditgesellschaft</w:t>
      </w:r>
      <w:r>
        <w:rPr>
          <w:spacing w:val="-12"/>
        </w:rPr>
        <w:t xml:space="preserve"> </w:t>
      </w:r>
      <w:r>
        <w:t>gibt.</w:t>
      </w:r>
      <w:r>
        <w:rPr>
          <w:spacing w:val="-10"/>
        </w:rPr>
        <w:t xml:space="preserve"> </w:t>
      </w:r>
      <w:r>
        <w:t>Im</w:t>
      </w:r>
      <w:r>
        <w:rPr>
          <w:spacing w:val="-10"/>
        </w:rPr>
        <w:t xml:space="preserve"> </w:t>
      </w:r>
      <w:r>
        <w:t>Übrigen</w:t>
      </w:r>
      <w:r>
        <w:rPr>
          <w:spacing w:val="-14"/>
        </w:rPr>
        <w:t xml:space="preserve"> </w:t>
      </w:r>
      <w:r>
        <w:t>könnte</w:t>
      </w:r>
      <w:r>
        <w:rPr>
          <w:spacing w:val="-10"/>
        </w:rPr>
        <w:t xml:space="preserve"> </w:t>
      </w:r>
      <w:r>
        <w:t>eine</w:t>
      </w:r>
      <w:r>
        <w:rPr>
          <w:spacing w:val="-12"/>
        </w:rPr>
        <w:t xml:space="preserve"> </w:t>
      </w:r>
      <w:r>
        <w:t>Nichtregelung</w:t>
      </w:r>
      <w:r>
        <w:rPr>
          <w:spacing w:val="-10"/>
        </w:rPr>
        <w:t xml:space="preserve"> </w:t>
      </w:r>
      <w:r>
        <w:t>mit</w:t>
      </w:r>
      <w:r>
        <w:rPr>
          <w:spacing w:val="-10"/>
        </w:rPr>
        <w:t xml:space="preserve"> </w:t>
      </w:r>
      <w:r>
        <w:t>Blick auf die für den gesetzlichen Regelfall vorgesehene Vertretungsbefugnis den unzutreffen- den Umkehrschlus</w:t>
      </w:r>
      <w:r>
        <w:t>s provozieren, dass eine Gesellschafterhaftung bei einer offenen Han- delsgesellschaft ausscheidet. Während bei einer Gesellschaft bürgerlichen Rechts immer- hin</w:t>
      </w:r>
      <w:r>
        <w:rPr>
          <w:spacing w:val="-7"/>
        </w:rPr>
        <w:t xml:space="preserve"> </w:t>
      </w:r>
      <w:r>
        <w:t>alle</w:t>
      </w:r>
      <w:r>
        <w:rPr>
          <w:spacing w:val="-10"/>
        </w:rPr>
        <w:t xml:space="preserve"> </w:t>
      </w:r>
      <w:r>
        <w:t>Gesellschafter</w:t>
      </w:r>
      <w:r>
        <w:rPr>
          <w:spacing w:val="-9"/>
        </w:rPr>
        <w:t xml:space="preserve"> </w:t>
      </w:r>
      <w:r>
        <w:t>an</w:t>
      </w:r>
      <w:r>
        <w:rPr>
          <w:spacing w:val="-10"/>
        </w:rPr>
        <w:t xml:space="preserve"> </w:t>
      </w:r>
      <w:r>
        <w:t>dem</w:t>
      </w:r>
      <w:r>
        <w:rPr>
          <w:spacing w:val="-9"/>
        </w:rPr>
        <w:t xml:space="preserve"> </w:t>
      </w:r>
      <w:r>
        <w:t>haftungsbegründenden</w:t>
      </w:r>
      <w:r>
        <w:rPr>
          <w:spacing w:val="-10"/>
        </w:rPr>
        <w:t xml:space="preserve"> </w:t>
      </w:r>
      <w:r>
        <w:t>Geschäft</w:t>
      </w:r>
      <w:r>
        <w:rPr>
          <w:spacing w:val="-11"/>
        </w:rPr>
        <w:t xml:space="preserve"> </w:t>
      </w:r>
      <w:r>
        <w:t>mitgewirkt</w:t>
      </w:r>
      <w:r>
        <w:rPr>
          <w:spacing w:val="-11"/>
        </w:rPr>
        <w:t xml:space="preserve"> </w:t>
      </w:r>
      <w:r>
        <w:t>haben</w:t>
      </w:r>
      <w:r>
        <w:rPr>
          <w:spacing w:val="-10"/>
        </w:rPr>
        <w:t xml:space="preserve"> </w:t>
      </w:r>
      <w:r>
        <w:t>müssen, genügt bei einer offenen Handelsgesellschaft, dass einer der Gesellschafter namens der Gesellschaft das haftungsbegründende Geschäft eingegangen ist. Daraus könnte unbese- hen</w:t>
      </w:r>
      <w:r>
        <w:rPr>
          <w:spacing w:val="-13"/>
        </w:rPr>
        <w:t xml:space="preserve"> </w:t>
      </w:r>
      <w:r>
        <w:t>auf</w:t>
      </w:r>
      <w:r>
        <w:rPr>
          <w:spacing w:val="-12"/>
        </w:rPr>
        <w:t xml:space="preserve"> </w:t>
      </w:r>
      <w:r>
        <w:t>eine</w:t>
      </w:r>
      <w:r>
        <w:rPr>
          <w:spacing w:val="-16"/>
        </w:rPr>
        <w:t xml:space="preserve"> </w:t>
      </w:r>
      <w:r>
        <w:t>überschießende</w:t>
      </w:r>
      <w:r>
        <w:rPr>
          <w:spacing w:val="-19"/>
        </w:rPr>
        <w:t xml:space="preserve"> </w:t>
      </w:r>
      <w:r>
        <w:t>Wirkung</w:t>
      </w:r>
      <w:r>
        <w:rPr>
          <w:spacing w:val="-12"/>
        </w:rPr>
        <w:t xml:space="preserve"> </w:t>
      </w:r>
      <w:r>
        <w:t>der</w:t>
      </w:r>
      <w:r>
        <w:rPr>
          <w:spacing w:val="-15"/>
        </w:rPr>
        <w:t xml:space="preserve"> </w:t>
      </w:r>
      <w:r>
        <w:t>unbeschränkt</w:t>
      </w:r>
      <w:r>
        <w:rPr>
          <w:spacing w:val="-15"/>
        </w:rPr>
        <w:t xml:space="preserve"> </w:t>
      </w:r>
      <w:r>
        <w:t>persönlichen</w:t>
      </w:r>
      <w:r>
        <w:rPr>
          <w:spacing w:val="-13"/>
        </w:rPr>
        <w:t xml:space="preserve"> </w:t>
      </w:r>
      <w:r>
        <w:t>Haftung</w:t>
      </w:r>
      <w:r>
        <w:rPr>
          <w:spacing w:val="-16"/>
        </w:rPr>
        <w:t xml:space="preserve"> </w:t>
      </w:r>
      <w:r>
        <w:t>ge</w:t>
      </w:r>
      <w:r>
        <w:t>schlossen werden, die einer entsprechenden Anwendung der §§ 721, 721a und 721b BGB-E entge- gensteht.</w:t>
      </w:r>
      <w:r>
        <w:rPr>
          <w:spacing w:val="-8"/>
        </w:rPr>
        <w:t xml:space="preserve"> </w:t>
      </w:r>
      <w:r>
        <w:t>Das</w:t>
      </w:r>
      <w:r>
        <w:rPr>
          <w:spacing w:val="-11"/>
        </w:rPr>
        <w:t xml:space="preserve"> </w:t>
      </w:r>
      <w:r>
        <w:t>lässt</w:t>
      </w:r>
      <w:r>
        <w:rPr>
          <w:spacing w:val="-10"/>
        </w:rPr>
        <w:t xml:space="preserve"> </w:t>
      </w:r>
      <w:r>
        <w:t>jedoch</w:t>
      </w:r>
      <w:r>
        <w:rPr>
          <w:spacing w:val="-9"/>
        </w:rPr>
        <w:t xml:space="preserve"> </w:t>
      </w:r>
      <w:r>
        <w:t>unberücksichtigt,</w:t>
      </w:r>
      <w:r>
        <w:rPr>
          <w:spacing w:val="-8"/>
        </w:rPr>
        <w:t xml:space="preserve"> </w:t>
      </w:r>
      <w:r>
        <w:t>dass</w:t>
      </w:r>
      <w:r>
        <w:rPr>
          <w:spacing w:val="-13"/>
        </w:rPr>
        <w:t xml:space="preserve"> </w:t>
      </w:r>
      <w:r>
        <w:t>es</w:t>
      </w:r>
      <w:r>
        <w:rPr>
          <w:spacing w:val="-9"/>
        </w:rPr>
        <w:t xml:space="preserve"> </w:t>
      </w:r>
      <w:r>
        <w:t>auch</w:t>
      </w:r>
      <w:r>
        <w:rPr>
          <w:spacing w:val="-9"/>
        </w:rPr>
        <w:t xml:space="preserve"> </w:t>
      </w:r>
      <w:r>
        <w:t>bei</w:t>
      </w:r>
      <w:r>
        <w:rPr>
          <w:spacing w:val="-10"/>
        </w:rPr>
        <w:t xml:space="preserve"> </w:t>
      </w:r>
      <w:r>
        <w:t>einer</w:t>
      </w:r>
      <w:r>
        <w:rPr>
          <w:spacing w:val="-8"/>
        </w:rPr>
        <w:t xml:space="preserve"> </w:t>
      </w:r>
      <w:r>
        <w:t>offenen</w:t>
      </w:r>
      <w:r>
        <w:rPr>
          <w:spacing w:val="-12"/>
        </w:rPr>
        <w:t xml:space="preserve"> </w:t>
      </w:r>
      <w:r>
        <w:t>Handelsgesell- schaft</w:t>
      </w:r>
      <w:r>
        <w:rPr>
          <w:spacing w:val="-6"/>
        </w:rPr>
        <w:t xml:space="preserve"> </w:t>
      </w:r>
      <w:r>
        <w:t>darum</w:t>
      </w:r>
      <w:r>
        <w:rPr>
          <w:spacing w:val="-9"/>
        </w:rPr>
        <w:t xml:space="preserve"> </w:t>
      </w:r>
      <w:r>
        <w:t>geht,</w:t>
      </w:r>
      <w:r>
        <w:rPr>
          <w:spacing w:val="-6"/>
        </w:rPr>
        <w:t xml:space="preserve"> </w:t>
      </w:r>
      <w:r>
        <w:t>durch</w:t>
      </w:r>
      <w:r>
        <w:rPr>
          <w:spacing w:val="-10"/>
        </w:rPr>
        <w:t xml:space="preserve"> </w:t>
      </w:r>
      <w:r>
        <w:t>die</w:t>
      </w:r>
      <w:r>
        <w:rPr>
          <w:spacing w:val="-7"/>
        </w:rPr>
        <w:t xml:space="preserve"> </w:t>
      </w:r>
      <w:r>
        <w:t>Gesellschafterhaftung</w:t>
      </w:r>
      <w:r>
        <w:rPr>
          <w:spacing w:val="-5"/>
        </w:rPr>
        <w:t xml:space="preserve"> </w:t>
      </w:r>
      <w:r>
        <w:t>den</w:t>
      </w:r>
      <w:r>
        <w:rPr>
          <w:spacing w:val="-7"/>
        </w:rPr>
        <w:t xml:space="preserve"> </w:t>
      </w:r>
      <w:r>
        <w:t>Kredit</w:t>
      </w:r>
      <w:r>
        <w:rPr>
          <w:spacing w:val="-6"/>
        </w:rPr>
        <w:t xml:space="preserve"> </w:t>
      </w:r>
      <w:r>
        <w:t>der</w:t>
      </w:r>
      <w:r>
        <w:rPr>
          <w:spacing w:val="-9"/>
        </w:rPr>
        <w:t xml:space="preserve"> </w:t>
      </w:r>
      <w:r>
        <w:t>Gesells</w:t>
      </w:r>
      <w:r>
        <w:t>chaft</w:t>
      </w:r>
      <w:r>
        <w:rPr>
          <w:spacing w:val="-6"/>
        </w:rPr>
        <w:t xml:space="preserve"> </w:t>
      </w:r>
      <w:r>
        <w:t>zu</w:t>
      </w:r>
      <w:r>
        <w:rPr>
          <w:spacing w:val="-7"/>
        </w:rPr>
        <w:t xml:space="preserve"> </w:t>
      </w:r>
      <w:r>
        <w:t>sichern, die</w:t>
      </w:r>
      <w:r>
        <w:rPr>
          <w:spacing w:val="-7"/>
        </w:rPr>
        <w:t xml:space="preserve"> </w:t>
      </w:r>
      <w:r>
        <w:t>fehlende</w:t>
      </w:r>
      <w:r>
        <w:rPr>
          <w:spacing w:val="-6"/>
        </w:rPr>
        <w:t xml:space="preserve"> </w:t>
      </w:r>
      <w:r>
        <w:t>Kapitalsicherung</w:t>
      </w:r>
      <w:r>
        <w:rPr>
          <w:spacing w:val="-4"/>
        </w:rPr>
        <w:t xml:space="preserve"> </w:t>
      </w:r>
      <w:r>
        <w:t>auszugleichen</w:t>
      </w:r>
      <w:r>
        <w:rPr>
          <w:spacing w:val="-6"/>
        </w:rPr>
        <w:t xml:space="preserve"> </w:t>
      </w:r>
      <w:r>
        <w:t>und</w:t>
      </w:r>
      <w:r>
        <w:rPr>
          <w:spacing w:val="-10"/>
        </w:rPr>
        <w:t xml:space="preserve"> </w:t>
      </w:r>
      <w:r>
        <w:t>einen</w:t>
      </w:r>
      <w:r>
        <w:rPr>
          <w:spacing w:val="-6"/>
        </w:rPr>
        <w:t xml:space="preserve"> </w:t>
      </w:r>
      <w:r>
        <w:t>Gleichlauf</w:t>
      </w:r>
      <w:r>
        <w:rPr>
          <w:spacing w:val="-5"/>
        </w:rPr>
        <w:t xml:space="preserve"> </w:t>
      </w:r>
      <w:r>
        <w:t>von</w:t>
      </w:r>
      <w:r>
        <w:rPr>
          <w:spacing w:val="-6"/>
        </w:rPr>
        <w:t xml:space="preserve"> </w:t>
      </w:r>
      <w:r>
        <w:t>Herrschaft</w:t>
      </w:r>
      <w:r>
        <w:rPr>
          <w:spacing w:val="-7"/>
        </w:rPr>
        <w:t xml:space="preserve"> </w:t>
      </w:r>
      <w:r>
        <w:t>und</w:t>
      </w:r>
      <w:r>
        <w:rPr>
          <w:spacing w:val="-6"/>
        </w:rPr>
        <w:t xml:space="preserve"> </w:t>
      </w:r>
      <w:r>
        <w:t>Haf- tung</w:t>
      </w:r>
      <w:r>
        <w:t xml:space="preserve"> </w:t>
      </w:r>
      <w:r>
        <w:t>herzustellen.</w:t>
      </w:r>
    </w:p>
    <w:p w14:paraId="5ACF87C6" w14:textId="77777777" w:rsidR="00C66901" w:rsidRDefault="00C66901">
      <w:pPr>
        <w:pStyle w:val="Textkrper"/>
        <w:spacing w:before="5"/>
        <w:rPr>
          <w:sz w:val="20"/>
        </w:rPr>
      </w:pPr>
    </w:p>
    <w:p w14:paraId="5ACF87C7" w14:textId="77777777" w:rsidR="00C66901" w:rsidRDefault="00F47839">
      <w:pPr>
        <w:pStyle w:val="berschrift3"/>
        <w:spacing w:before="1"/>
        <w:jc w:val="left"/>
      </w:pPr>
      <w:r>
        <w:t>Zu § 127 (Haftung des eintretenden Gesellschafters)</w:t>
      </w:r>
    </w:p>
    <w:p w14:paraId="5ACF87C8" w14:textId="77777777" w:rsidR="00C66901" w:rsidRDefault="00C66901">
      <w:pPr>
        <w:pStyle w:val="Textkrper"/>
        <w:spacing w:before="2"/>
        <w:rPr>
          <w:b/>
          <w:sz w:val="21"/>
        </w:rPr>
      </w:pPr>
    </w:p>
    <w:p w14:paraId="5ACF87C9" w14:textId="77777777" w:rsidR="00C66901" w:rsidRDefault="00F47839">
      <w:pPr>
        <w:pStyle w:val="Textkrper"/>
        <w:ind w:left="102"/>
      </w:pPr>
      <w:r>
        <w:t>§ 127 HGB-E befasst sich mit der Haftung des eintretenden Gesellschafters. Die Vorschrift übernimmt in der Sache den geltenden § 130 HGB.</w:t>
      </w:r>
    </w:p>
    <w:p w14:paraId="5ACF87CA" w14:textId="77777777" w:rsidR="00C66901" w:rsidRDefault="00C66901">
      <w:pPr>
        <w:pStyle w:val="Textkrper"/>
        <w:spacing w:before="8"/>
        <w:rPr>
          <w:sz w:val="20"/>
        </w:rPr>
      </w:pPr>
    </w:p>
    <w:p w14:paraId="5ACF87CB" w14:textId="77777777" w:rsidR="00C66901" w:rsidRDefault="00F47839">
      <w:pPr>
        <w:pStyle w:val="berschrift3"/>
        <w:jc w:val="left"/>
      </w:pPr>
      <w:r>
        <w:t>Zu § 128 (Einwendungen und Einreden des Gesellschafters)</w:t>
      </w:r>
    </w:p>
    <w:p w14:paraId="5ACF87CC" w14:textId="77777777" w:rsidR="00C66901" w:rsidRDefault="00C66901">
      <w:pPr>
        <w:pStyle w:val="Textkrper"/>
        <w:rPr>
          <w:b/>
          <w:sz w:val="21"/>
        </w:rPr>
      </w:pPr>
    </w:p>
    <w:p w14:paraId="5ACF87CD" w14:textId="77777777" w:rsidR="00C66901" w:rsidRDefault="00F47839">
      <w:pPr>
        <w:pStyle w:val="Textkrper"/>
        <w:ind w:left="102" w:right="975"/>
      </w:pPr>
      <w:r>
        <w:t xml:space="preserve">§ 128 HGB-E befasst sich mit Einwendungen und Einreden des </w:t>
      </w:r>
      <w:r>
        <w:t>Gesellschafters gegen seine persönliche Inanspruchnahme.</w:t>
      </w:r>
    </w:p>
    <w:p w14:paraId="5ACF87CE" w14:textId="77777777" w:rsidR="00C66901" w:rsidRDefault="00C66901">
      <w:pPr>
        <w:pStyle w:val="Textkrper"/>
        <w:spacing w:before="8"/>
        <w:rPr>
          <w:sz w:val="20"/>
        </w:rPr>
      </w:pPr>
    </w:p>
    <w:p w14:paraId="5ACF87CF" w14:textId="77777777" w:rsidR="00C66901" w:rsidRDefault="00F47839">
      <w:pPr>
        <w:pStyle w:val="berschrift3"/>
      </w:pPr>
      <w:r>
        <w:t>Zu Absatz 1</w:t>
      </w:r>
    </w:p>
    <w:p w14:paraId="5ACF87D0" w14:textId="77777777" w:rsidR="00C66901" w:rsidRDefault="00C66901">
      <w:pPr>
        <w:pStyle w:val="Textkrper"/>
        <w:rPr>
          <w:b/>
          <w:sz w:val="21"/>
        </w:rPr>
      </w:pPr>
    </w:p>
    <w:p w14:paraId="5ACF87D1" w14:textId="77777777" w:rsidR="00C66901" w:rsidRDefault="00F47839">
      <w:pPr>
        <w:pStyle w:val="Textkrper"/>
        <w:ind w:left="102"/>
        <w:jc w:val="both"/>
      </w:pPr>
      <w:r>
        <w:t>Absatz 1 übernimmt in der Sache den geltenden § 129 Absatz 1 HGB.</w:t>
      </w:r>
    </w:p>
    <w:p w14:paraId="5ACF87D2" w14:textId="77777777" w:rsidR="00C66901" w:rsidRDefault="00C66901">
      <w:pPr>
        <w:pStyle w:val="Textkrper"/>
        <w:spacing w:before="9"/>
        <w:rPr>
          <w:sz w:val="20"/>
        </w:rPr>
      </w:pPr>
    </w:p>
    <w:p w14:paraId="5ACF87D3" w14:textId="77777777" w:rsidR="00C66901" w:rsidRDefault="00F47839">
      <w:pPr>
        <w:pStyle w:val="berschrift3"/>
      </w:pPr>
      <w:r>
        <w:t>Zu Absatz 2</w:t>
      </w:r>
    </w:p>
    <w:p w14:paraId="5ACF87D4" w14:textId="77777777" w:rsidR="00C66901" w:rsidRDefault="00C66901">
      <w:pPr>
        <w:pStyle w:val="Textkrper"/>
        <w:rPr>
          <w:b/>
          <w:sz w:val="21"/>
        </w:rPr>
      </w:pPr>
    </w:p>
    <w:p w14:paraId="5ACF87D5" w14:textId="77777777" w:rsidR="00C66901" w:rsidRDefault="00F47839">
      <w:pPr>
        <w:pStyle w:val="Textkrper"/>
        <w:ind w:left="102"/>
        <w:jc w:val="both"/>
      </w:pPr>
      <w:r>
        <w:t>Absatz 2 übernimmt in der Sache den geltenden § 129 Absatz 2 und Absatz 3 HGB.</w:t>
      </w:r>
    </w:p>
    <w:p w14:paraId="5ACF87D6" w14:textId="77777777" w:rsidR="00C66901" w:rsidRDefault="00C66901">
      <w:pPr>
        <w:pStyle w:val="Textkrper"/>
        <w:spacing w:before="9"/>
        <w:rPr>
          <w:sz w:val="20"/>
        </w:rPr>
      </w:pPr>
    </w:p>
    <w:p w14:paraId="5ACF87D7" w14:textId="77777777" w:rsidR="00C66901" w:rsidRDefault="00F47839">
      <w:pPr>
        <w:pStyle w:val="berschrift3"/>
        <w:ind w:right="2314"/>
        <w:jc w:val="left"/>
      </w:pPr>
      <w:r>
        <w:t>Zu § 129 (Zwangsvollstrec</w:t>
      </w:r>
      <w:r>
        <w:t>kung gegen die Gesellschaft oder gegen ihre Gesellschafter)</w:t>
      </w:r>
    </w:p>
    <w:p w14:paraId="5ACF87D8" w14:textId="77777777" w:rsidR="00C66901" w:rsidRDefault="00C66901">
      <w:pPr>
        <w:pStyle w:val="Textkrper"/>
        <w:spacing w:before="11"/>
        <w:rPr>
          <w:b/>
          <w:sz w:val="20"/>
        </w:rPr>
      </w:pPr>
    </w:p>
    <w:p w14:paraId="5ACF87D9" w14:textId="77777777" w:rsidR="00C66901" w:rsidRDefault="00F47839">
      <w:pPr>
        <w:pStyle w:val="Textkrper"/>
        <w:ind w:left="102" w:right="894"/>
      </w:pPr>
      <w:r>
        <w:t>§ 129 HGB-E befasst sich mit der Zwangsvollstreckung gegen die Gesellschaft oder gegen ihre Gesellschafter.</w:t>
      </w:r>
    </w:p>
    <w:p w14:paraId="5ACF87DA" w14:textId="77777777" w:rsidR="00C66901" w:rsidRDefault="00C66901">
      <w:pPr>
        <w:pStyle w:val="Textkrper"/>
        <w:spacing w:before="8"/>
        <w:rPr>
          <w:sz w:val="20"/>
        </w:rPr>
      </w:pPr>
    </w:p>
    <w:p w14:paraId="5ACF87DB" w14:textId="77777777" w:rsidR="00C66901" w:rsidRDefault="00F47839">
      <w:pPr>
        <w:pStyle w:val="berschrift3"/>
      </w:pPr>
      <w:r>
        <w:t>Zu Absatz 1</w:t>
      </w:r>
    </w:p>
    <w:p w14:paraId="5ACF87DC" w14:textId="77777777" w:rsidR="00C66901" w:rsidRDefault="00C66901">
      <w:pPr>
        <w:pStyle w:val="Textkrper"/>
        <w:spacing w:before="3"/>
        <w:rPr>
          <w:b/>
          <w:sz w:val="21"/>
        </w:rPr>
      </w:pPr>
    </w:p>
    <w:p w14:paraId="5ACF87DD" w14:textId="77777777" w:rsidR="00C66901" w:rsidRDefault="00F47839">
      <w:pPr>
        <w:pStyle w:val="Textkrper"/>
        <w:ind w:left="102"/>
        <w:jc w:val="both"/>
      </w:pPr>
      <w:r>
        <w:t>Absatz 1 übernimmt in der Sache den geltenden § 124 Absatz 2 HGB.</w:t>
      </w:r>
    </w:p>
    <w:p w14:paraId="5ACF87DE" w14:textId="77777777" w:rsidR="00C66901" w:rsidRDefault="00C66901">
      <w:pPr>
        <w:pStyle w:val="Textkrper"/>
        <w:spacing w:before="6"/>
        <w:rPr>
          <w:sz w:val="20"/>
        </w:rPr>
      </w:pPr>
    </w:p>
    <w:p w14:paraId="5ACF87DF" w14:textId="77777777" w:rsidR="00C66901" w:rsidRDefault="00F47839">
      <w:pPr>
        <w:pStyle w:val="berschrift3"/>
      </w:pPr>
      <w:r>
        <w:t>Zu Absatz 2</w:t>
      </w:r>
    </w:p>
    <w:p w14:paraId="5ACF87E0" w14:textId="77777777" w:rsidR="00C66901" w:rsidRDefault="00C66901">
      <w:pPr>
        <w:pStyle w:val="Textkrper"/>
        <w:rPr>
          <w:b/>
          <w:sz w:val="21"/>
        </w:rPr>
      </w:pPr>
    </w:p>
    <w:p w14:paraId="5ACF87E1" w14:textId="77777777" w:rsidR="00C66901" w:rsidRDefault="00F47839">
      <w:pPr>
        <w:pStyle w:val="Textkrper"/>
        <w:ind w:left="102"/>
        <w:jc w:val="both"/>
      </w:pPr>
      <w:r>
        <w:t>Absatz 2 übernimmt in der Sache den geltenden § 129 Absatz 4 HGB.</w:t>
      </w:r>
    </w:p>
    <w:p w14:paraId="5ACF87E2" w14:textId="77777777" w:rsidR="00C66901" w:rsidRDefault="00C66901">
      <w:pPr>
        <w:jc w:val="both"/>
        <w:sectPr w:rsidR="00C66901">
          <w:pgSz w:w="11910" w:h="16840"/>
          <w:pgMar w:top="940" w:right="440" w:bottom="280" w:left="1600" w:header="712" w:footer="0" w:gutter="0"/>
          <w:cols w:space="720"/>
        </w:sectPr>
      </w:pPr>
    </w:p>
    <w:p w14:paraId="5ACF87E3" w14:textId="77777777" w:rsidR="00C66901" w:rsidRDefault="00F47839">
      <w:pPr>
        <w:pStyle w:val="berschrift3"/>
        <w:spacing w:before="169"/>
        <w:jc w:val="left"/>
      </w:pPr>
      <w:r>
        <w:lastRenderedPageBreak/>
        <w:t>Zu Vierter Titel (Ausscheiden eines Gesellschafters)</w:t>
      </w:r>
    </w:p>
    <w:p w14:paraId="5ACF87E4" w14:textId="77777777" w:rsidR="00C66901" w:rsidRDefault="00C66901">
      <w:pPr>
        <w:pStyle w:val="Textkrper"/>
        <w:spacing w:before="2"/>
        <w:rPr>
          <w:b/>
          <w:sz w:val="21"/>
        </w:rPr>
      </w:pPr>
    </w:p>
    <w:p w14:paraId="5ACF87E5" w14:textId="77777777" w:rsidR="00C66901" w:rsidRDefault="00F47839">
      <w:pPr>
        <w:pStyle w:val="Textkrper"/>
        <w:ind w:left="102" w:right="968"/>
        <w:jc w:val="both"/>
      </w:pPr>
      <w:r>
        <w:t>Der Vierte Titel („Ausscheiden eines Gesellschafters“) ist neu. Er fasst die in den §§ 133 bis</w:t>
      </w:r>
      <w:r>
        <w:rPr>
          <w:spacing w:val="-12"/>
        </w:rPr>
        <w:t xml:space="preserve"> </w:t>
      </w:r>
      <w:r>
        <w:t>144</w:t>
      </w:r>
      <w:r>
        <w:rPr>
          <w:spacing w:val="-12"/>
        </w:rPr>
        <w:t xml:space="preserve"> </w:t>
      </w:r>
      <w:r>
        <w:t>HGB</w:t>
      </w:r>
      <w:r>
        <w:rPr>
          <w:spacing w:val="-15"/>
        </w:rPr>
        <w:t xml:space="preserve"> </w:t>
      </w:r>
      <w:r>
        <w:t>en</w:t>
      </w:r>
      <w:r>
        <w:t>thaltenen</w:t>
      </w:r>
      <w:r>
        <w:rPr>
          <w:spacing w:val="-15"/>
        </w:rPr>
        <w:t xml:space="preserve"> </w:t>
      </w:r>
      <w:r>
        <w:t>Regelungen</w:t>
      </w:r>
      <w:r>
        <w:rPr>
          <w:spacing w:val="-15"/>
        </w:rPr>
        <w:t xml:space="preserve"> </w:t>
      </w:r>
      <w:r>
        <w:t>über</w:t>
      </w:r>
      <w:r>
        <w:rPr>
          <w:spacing w:val="-11"/>
        </w:rPr>
        <w:t xml:space="preserve"> </w:t>
      </w:r>
      <w:r>
        <w:t>das</w:t>
      </w:r>
      <w:r>
        <w:rPr>
          <w:spacing w:val="-12"/>
        </w:rPr>
        <w:t xml:space="preserve"> </w:t>
      </w:r>
      <w:r>
        <w:t>Ausscheiden</w:t>
      </w:r>
      <w:r>
        <w:rPr>
          <w:spacing w:val="-12"/>
        </w:rPr>
        <w:t xml:space="preserve"> </w:t>
      </w:r>
      <w:r>
        <w:t>eines</w:t>
      </w:r>
      <w:r>
        <w:rPr>
          <w:spacing w:val="-14"/>
        </w:rPr>
        <w:t xml:space="preserve"> </w:t>
      </w:r>
      <w:r>
        <w:t>Gesellschafters</w:t>
      </w:r>
      <w:r>
        <w:rPr>
          <w:spacing w:val="-14"/>
        </w:rPr>
        <w:t xml:space="preserve"> </w:t>
      </w:r>
      <w:r>
        <w:t>zusam- men,</w:t>
      </w:r>
      <w:r>
        <w:rPr>
          <w:spacing w:val="-12"/>
        </w:rPr>
        <w:t xml:space="preserve"> </w:t>
      </w:r>
      <w:r>
        <w:t>die</w:t>
      </w:r>
      <w:r>
        <w:rPr>
          <w:spacing w:val="-14"/>
        </w:rPr>
        <w:t xml:space="preserve"> </w:t>
      </w:r>
      <w:r>
        <w:t>bislang</w:t>
      </w:r>
      <w:r>
        <w:rPr>
          <w:spacing w:val="-13"/>
        </w:rPr>
        <w:t xml:space="preserve"> </w:t>
      </w:r>
      <w:r>
        <w:t>mit</w:t>
      </w:r>
      <w:r>
        <w:rPr>
          <w:spacing w:val="-12"/>
        </w:rPr>
        <w:t xml:space="preserve"> </w:t>
      </w:r>
      <w:r>
        <w:t>den</w:t>
      </w:r>
      <w:r>
        <w:rPr>
          <w:spacing w:val="-16"/>
        </w:rPr>
        <w:t xml:space="preserve"> </w:t>
      </w:r>
      <w:r>
        <w:t>Regelungen</w:t>
      </w:r>
      <w:r>
        <w:rPr>
          <w:spacing w:val="-14"/>
        </w:rPr>
        <w:t xml:space="preserve"> </w:t>
      </w:r>
      <w:r>
        <w:t>über</w:t>
      </w:r>
      <w:r>
        <w:rPr>
          <w:spacing w:val="-13"/>
        </w:rPr>
        <w:t xml:space="preserve"> </w:t>
      </w:r>
      <w:r>
        <w:t>die</w:t>
      </w:r>
      <w:r>
        <w:rPr>
          <w:spacing w:val="-14"/>
        </w:rPr>
        <w:t xml:space="preserve"> </w:t>
      </w:r>
      <w:r>
        <w:t>Auflösung</w:t>
      </w:r>
      <w:r>
        <w:rPr>
          <w:spacing w:val="-12"/>
        </w:rPr>
        <w:t xml:space="preserve"> </w:t>
      </w:r>
      <w:r>
        <w:t>der</w:t>
      </w:r>
      <w:r>
        <w:rPr>
          <w:spacing w:val="-12"/>
        </w:rPr>
        <w:t xml:space="preserve"> </w:t>
      </w:r>
      <w:r>
        <w:t>Gesellschaft</w:t>
      </w:r>
      <w:r>
        <w:rPr>
          <w:spacing w:val="-12"/>
        </w:rPr>
        <w:t xml:space="preserve"> </w:t>
      </w:r>
      <w:r>
        <w:t>in</w:t>
      </w:r>
      <w:r>
        <w:rPr>
          <w:spacing w:val="-14"/>
        </w:rPr>
        <w:t xml:space="preserve"> </w:t>
      </w:r>
      <w:r>
        <w:t>einem</w:t>
      </w:r>
      <w:r>
        <w:rPr>
          <w:spacing w:val="-15"/>
        </w:rPr>
        <w:t xml:space="preserve"> </w:t>
      </w:r>
      <w:r>
        <w:t>gemein- samen Titel zusammengefasst</w:t>
      </w:r>
      <w:r>
        <w:rPr>
          <w:spacing w:val="-5"/>
        </w:rPr>
        <w:t xml:space="preserve"> </w:t>
      </w:r>
      <w:r>
        <w:t>sind.</w:t>
      </w:r>
    </w:p>
    <w:p w14:paraId="5ACF87E6" w14:textId="77777777" w:rsidR="00C66901" w:rsidRDefault="00C66901">
      <w:pPr>
        <w:pStyle w:val="Textkrper"/>
        <w:spacing w:before="9"/>
        <w:rPr>
          <w:sz w:val="20"/>
        </w:rPr>
      </w:pPr>
    </w:p>
    <w:p w14:paraId="5ACF87E7" w14:textId="77777777" w:rsidR="00C66901" w:rsidRDefault="00F47839">
      <w:pPr>
        <w:pStyle w:val="berschrift3"/>
        <w:jc w:val="left"/>
      </w:pPr>
      <w:r>
        <w:t>Zu § 130 (Gründe für das Ausscheiden; Zeitpunkt des Ausscheidens)</w:t>
      </w:r>
    </w:p>
    <w:p w14:paraId="5ACF87E8" w14:textId="77777777" w:rsidR="00C66901" w:rsidRDefault="00C66901">
      <w:pPr>
        <w:pStyle w:val="Textkrper"/>
        <w:rPr>
          <w:b/>
          <w:sz w:val="21"/>
        </w:rPr>
      </w:pPr>
    </w:p>
    <w:p w14:paraId="5ACF87E9" w14:textId="77777777" w:rsidR="00C66901" w:rsidRDefault="00F47839">
      <w:pPr>
        <w:pStyle w:val="Textkrper"/>
        <w:ind w:left="102" w:right="971"/>
        <w:jc w:val="both"/>
      </w:pPr>
      <w:r>
        <w:t>§</w:t>
      </w:r>
      <w:r>
        <w:rPr>
          <w:spacing w:val="-2"/>
        </w:rPr>
        <w:t xml:space="preserve"> </w:t>
      </w:r>
      <w:r>
        <w:t>130</w:t>
      </w:r>
      <w:r>
        <w:rPr>
          <w:spacing w:val="-4"/>
        </w:rPr>
        <w:t xml:space="preserve"> </w:t>
      </w:r>
      <w:r>
        <w:t>HGB-E</w:t>
      </w:r>
      <w:r>
        <w:rPr>
          <w:spacing w:val="-4"/>
        </w:rPr>
        <w:t xml:space="preserve"> </w:t>
      </w:r>
      <w:r>
        <w:t>befasst</w:t>
      </w:r>
      <w:r>
        <w:rPr>
          <w:spacing w:val="-3"/>
        </w:rPr>
        <w:t xml:space="preserve"> </w:t>
      </w:r>
      <w:r>
        <w:t>sich</w:t>
      </w:r>
      <w:r>
        <w:rPr>
          <w:spacing w:val="-4"/>
        </w:rPr>
        <w:t xml:space="preserve"> </w:t>
      </w:r>
      <w:r>
        <w:t>mit</w:t>
      </w:r>
      <w:r>
        <w:rPr>
          <w:spacing w:val="-5"/>
        </w:rPr>
        <w:t xml:space="preserve"> </w:t>
      </w:r>
      <w:r>
        <w:t>den</w:t>
      </w:r>
      <w:r>
        <w:rPr>
          <w:spacing w:val="-6"/>
        </w:rPr>
        <w:t xml:space="preserve"> </w:t>
      </w:r>
      <w:r>
        <w:t>Gründen</w:t>
      </w:r>
      <w:r>
        <w:rPr>
          <w:spacing w:val="-6"/>
        </w:rPr>
        <w:t xml:space="preserve"> </w:t>
      </w:r>
      <w:r>
        <w:t>für</w:t>
      </w:r>
      <w:r>
        <w:rPr>
          <w:spacing w:val="-6"/>
        </w:rPr>
        <w:t xml:space="preserve"> </w:t>
      </w:r>
      <w:r>
        <w:t>das</w:t>
      </w:r>
      <w:r>
        <w:rPr>
          <w:spacing w:val="-4"/>
        </w:rPr>
        <w:t xml:space="preserve"> </w:t>
      </w:r>
      <w:r>
        <w:t>Ausscheiden</w:t>
      </w:r>
      <w:r>
        <w:rPr>
          <w:spacing w:val="-4"/>
        </w:rPr>
        <w:t xml:space="preserve"> </w:t>
      </w:r>
      <w:r>
        <w:t>eines</w:t>
      </w:r>
      <w:r>
        <w:rPr>
          <w:spacing w:val="-6"/>
        </w:rPr>
        <w:t xml:space="preserve"> </w:t>
      </w:r>
      <w:r>
        <w:t>Gesellschafters</w:t>
      </w:r>
      <w:r>
        <w:rPr>
          <w:spacing w:val="-4"/>
        </w:rPr>
        <w:t xml:space="preserve"> </w:t>
      </w:r>
      <w:r>
        <w:t>so- wie dem Zeitpunkt des Ausscheidens.</w:t>
      </w:r>
    </w:p>
    <w:p w14:paraId="5ACF87EA" w14:textId="77777777" w:rsidR="00C66901" w:rsidRDefault="00C66901">
      <w:pPr>
        <w:pStyle w:val="Textkrper"/>
        <w:spacing w:before="8"/>
        <w:rPr>
          <w:sz w:val="20"/>
        </w:rPr>
      </w:pPr>
    </w:p>
    <w:p w14:paraId="5ACF87EB" w14:textId="77777777" w:rsidR="00C66901" w:rsidRDefault="00F47839">
      <w:pPr>
        <w:pStyle w:val="berschrift3"/>
        <w:jc w:val="left"/>
      </w:pPr>
      <w:r>
        <w:t>Zu Absatz 1</w:t>
      </w:r>
    </w:p>
    <w:p w14:paraId="5ACF87EC" w14:textId="77777777" w:rsidR="00C66901" w:rsidRDefault="00C66901">
      <w:pPr>
        <w:pStyle w:val="Textkrper"/>
        <w:rPr>
          <w:b/>
          <w:sz w:val="21"/>
        </w:rPr>
      </w:pPr>
    </w:p>
    <w:p w14:paraId="5ACF87ED" w14:textId="77777777" w:rsidR="00C66901" w:rsidRDefault="00F47839">
      <w:pPr>
        <w:pStyle w:val="Textkrper"/>
        <w:ind w:left="102" w:right="968"/>
        <w:jc w:val="both"/>
      </w:pPr>
      <w:r>
        <w:t>Absatz 1 entspricht inhaltlich dem geltenden § 131 A</w:t>
      </w:r>
      <w:r>
        <w:t>bsatz 3 HGB mit dem Unterschied, dass der Eintritt von weiteren im Gesellschaftsvertrag vorgesehenen Fällen in § 131 Ab- satz</w:t>
      </w:r>
      <w:r>
        <w:rPr>
          <w:spacing w:val="-3"/>
        </w:rPr>
        <w:t xml:space="preserve"> </w:t>
      </w:r>
      <w:r>
        <w:t>3</w:t>
      </w:r>
      <w:r>
        <w:rPr>
          <w:spacing w:val="-6"/>
        </w:rPr>
        <w:t xml:space="preserve"> </w:t>
      </w:r>
      <w:r>
        <w:t>Nummer</w:t>
      </w:r>
      <w:r>
        <w:rPr>
          <w:spacing w:val="-2"/>
        </w:rPr>
        <w:t xml:space="preserve"> </w:t>
      </w:r>
      <w:r>
        <w:t>5</w:t>
      </w:r>
      <w:r>
        <w:rPr>
          <w:spacing w:val="-6"/>
        </w:rPr>
        <w:t xml:space="preserve"> </w:t>
      </w:r>
      <w:r>
        <w:t>HGB</w:t>
      </w:r>
      <w:r>
        <w:rPr>
          <w:spacing w:val="-9"/>
        </w:rPr>
        <w:t xml:space="preserve"> </w:t>
      </w:r>
      <w:r>
        <w:t>in</w:t>
      </w:r>
      <w:r>
        <w:rPr>
          <w:spacing w:val="-6"/>
        </w:rPr>
        <w:t xml:space="preserve"> </w:t>
      </w:r>
      <w:r>
        <w:t>den</w:t>
      </w:r>
      <w:r>
        <w:rPr>
          <w:spacing w:val="-8"/>
        </w:rPr>
        <w:t xml:space="preserve"> </w:t>
      </w:r>
      <w:r>
        <w:t>§</w:t>
      </w:r>
      <w:r>
        <w:rPr>
          <w:spacing w:val="-4"/>
        </w:rPr>
        <w:t xml:space="preserve"> </w:t>
      </w:r>
      <w:r>
        <w:t>130</w:t>
      </w:r>
      <w:r>
        <w:rPr>
          <w:spacing w:val="-2"/>
        </w:rPr>
        <w:t xml:space="preserve"> </w:t>
      </w:r>
      <w:r>
        <w:t>Absatz</w:t>
      </w:r>
      <w:r>
        <w:rPr>
          <w:spacing w:val="-3"/>
        </w:rPr>
        <w:t xml:space="preserve"> </w:t>
      </w:r>
      <w:r>
        <w:t>2</w:t>
      </w:r>
      <w:r>
        <w:rPr>
          <w:spacing w:val="-6"/>
        </w:rPr>
        <w:t xml:space="preserve"> </w:t>
      </w:r>
      <w:r>
        <w:t>HGB-E</w:t>
      </w:r>
      <w:r>
        <w:rPr>
          <w:spacing w:val="-9"/>
        </w:rPr>
        <w:t xml:space="preserve"> </w:t>
      </w:r>
      <w:r>
        <w:t>rückt</w:t>
      </w:r>
      <w:r>
        <w:rPr>
          <w:spacing w:val="-7"/>
        </w:rPr>
        <w:t xml:space="preserve"> </w:t>
      </w:r>
      <w:r>
        <w:t>und</w:t>
      </w:r>
      <w:r>
        <w:rPr>
          <w:spacing w:val="-9"/>
        </w:rPr>
        <w:t xml:space="preserve"> </w:t>
      </w:r>
      <w:r>
        <w:t>der</w:t>
      </w:r>
      <w:r>
        <w:rPr>
          <w:spacing w:val="-8"/>
        </w:rPr>
        <w:t xml:space="preserve"> </w:t>
      </w:r>
      <w:r>
        <w:t>in</w:t>
      </w:r>
      <w:r>
        <w:rPr>
          <w:spacing w:val="-9"/>
        </w:rPr>
        <w:t xml:space="preserve"> </w:t>
      </w:r>
      <w:r>
        <w:t>§ 131</w:t>
      </w:r>
      <w:r>
        <w:rPr>
          <w:spacing w:val="-6"/>
        </w:rPr>
        <w:t xml:space="preserve"> </w:t>
      </w:r>
      <w:r>
        <w:t>Absatz</w:t>
      </w:r>
      <w:r>
        <w:rPr>
          <w:spacing w:val="-4"/>
        </w:rPr>
        <w:t xml:space="preserve"> </w:t>
      </w:r>
      <w:r>
        <w:t>3</w:t>
      </w:r>
      <w:r>
        <w:rPr>
          <w:spacing w:val="-6"/>
        </w:rPr>
        <w:t xml:space="preserve"> </w:t>
      </w:r>
      <w:r>
        <w:t>Num- mer 6 HGB geregelte Beschluss der Gesellschafter entfällt. Diese Regelung hat Unsicher- heit darüber hervorgerufen hat, ob damit die materiellen und formellen Voraussetzungen, die</w:t>
      </w:r>
      <w:r>
        <w:rPr>
          <w:spacing w:val="-16"/>
        </w:rPr>
        <w:t xml:space="preserve"> </w:t>
      </w:r>
      <w:r>
        <w:t>§</w:t>
      </w:r>
      <w:r>
        <w:rPr>
          <w:spacing w:val="-3"/>
        </w:rPr>
        <w:t xml:space="preserve"> </w:t>
      </w:r>
      <w:r>
        <w:t>140</w:t>
      </w:r>
      <w:r>
        <w:rPr>
          <w:spacing w:val="-16"/>
        </w:rPr>
        <w:t xml:space="preserve"> </w:t>
      </w:r>
      <w:r>
        <w:t>HGB</w:t>
      </w:r>
      <w:r>
        <w:rPr>
          <w:spacing w:val="-17"/>
        </w:rPr>
        <w:t xml:space="preserve"> </w:t>
      </w:r>
      <w:r>
        <w:t>an</w:t>
      </w:r>
      <w:r>
        <w:rPr>
          <w:spacing w:val="-19"/>
        </w:rPr>
        <w:t xml:space="preserve"> </w:t>
      </w:r>
      <w:r>
        <w:t>die</w:t>
      </w:r>
      <w:r>
        <w:rPr>
          <w:spacing w:val="-16"/>
        </w:rPr>
        <w:t xml:space="preserve"> </w:t>
      </w:r>
      <w:r>
        <w:t>Ausschließung</w:t>
      </w:r>
      <w:r>
        <w:rPr>
          <w:spacing w:val="-14"/>
        </w:rPr>
        <w:t xml:space="preserve"> </w:t>
      </w:r>
      <w:r>
        <w:t>eines</w:t>
      </w:r>
      <w:r>
        <w:rPr>
          <w:spacing w:val="-18"/>
        </w:rPr>
        <w:t xml:space="preserve"> </w:t>
      </w:r>
      <w:r>
        <w:t>Gesellschafters</w:t>
      </w:r>
      <w:r>
        <w:rPr>
          <w:spacing w:val="-16"/>
        </w:rPr>
        <w:t xml:space="preserve"> </w:t>
      </w:r>
      <w:r>
        <w:t>stellt,</w:t>
      </w:r>
      <w:r>
        <w:rPr>
          <w:spacing w:val="-17"/>
        </w:rPr>
        <w:t xml:space="preserve"> </w:t>
      </w:r>
      <w:r>
        <w:t>herabgeset</w:t>
      </w:r>
      <w:r>
        <w:t>zt</w:t>
      </w:r>
      <w:r>
        <w:rPr>
          <w:spacing w:val="-15"/>
        </w:rPr>
        <w:t xml:space="preserve"> </w:t>
      </w:r>
      <w:r>
        <w:t>werden</w:t>
      </w:r>
      <w:r>
        <w:rPr>
          <w:spacing w:val="-16"/>
        </w:rPr>
        <w:t xml:space="preserve"> </w:t>
      </w:r>
      <w:r>
        <w:t>(vgl.</w:t>
      </w:r>
    </w:p>
    <w:p w14:paraId="5ACF87EE" w14:textId="77777777" w:rsidR="00C66901" w:rsidRDefault="00F47839">
      <w:pPr>
        <w:pStyle w:val="Textkrper"/>
        <w:spacing w:before="2"/>
        <w:ind w:left="102" w:right="968"/>
        <w:jc w:val="both"/>
      </w:pPr>
      <w:r>
        <w:t xml:space="preserve">K. Schmidt, </w:t>
      </w:r>
      <w:r>
        <w:rPr>
          <w:spacing w:val="-3"/>
        </w:rPr>
        <w:t xml:space="preserve">NJW </w:t>
      </w:r>
      <w:r>
        <w:t>1998, 2161, 2166). Das war von dem damaligen Gesetzgeber jedenfalls nicht gewollt. Richtig ist, dass § 131 Absatz 3 Nummer 6 HGB auf der Rechtsfolgenseite klarstellt, dass Vereinbarungen getroffen werden können, die von § 14</w:t>
      </w:r>
      <w:r>
        <w:t>0 HGB in formeller und materieller Hinsicht abweichen (vgl. Schäfer, in: Schäfer/Habersack, HGB, 2. Aufl. 2019, § 131 Rn. 105). Dies wird in Bezug auf die praktisch relevante Abdingbarkeit des Gestaltungsklageerfordernisses in § 134 HGB-E nunmehr unmissver</w:t>
      </w:r>
      <w:r>
        <w:t>ständlich klargestellt. Im Übrigen bleibt den Gesellschaftern nach § 130 Absatz 2 HGB-E die Vereinbarung von Hinauskündigungsklauseln</w:t>
      </w:r>
      <w:r>
        <w:rPr>
          <w:spacing w:val="-11"/>
        </w:rPr>
        <w:t xml:space="preserve"> </w:t>
      </w:r>
      <w:r>
        <w:t>unbenommen.</w:t>
      </w:r>
      <w:r>
        <w:rPr>
          <w:spacing w:val="-12"/>
        </w:rPr>
        <w:t xml:space="preserve"> </w:t>
      </w:r>
      <w:r>
        <w:t>Die</w:t>
      </w:r>
      <w:r>
        <w:rPr>
          <w:spacing w:val="-11"/>
        </w:rPr>
        <w:t xml:space="preserve"> </w:t>
      </w:r>
      <w:r>
        <w:t>von</w:t>
      </w:r>
      <w:r>
        <w:rPr>
          <w:spacing w:val="-11"/>
        </w:rPr>
        <w:t xml:space="preserve"> </w:t>
      </w:r>
      <w:r>
        <w:t>der</w:t>
      </w:r>
      <w:r>
        <w:rPr>
          <w:spacing w:val="-12"/>
        </w:rPr>
        <w:t xml:space="preserve"> </w:t>
      </w:r>
      <w:r>
        <w:t>Rechtsprechung</w:t>
      </w:r>
      <w:r>
        <w:rPr>
          <w:spacing w:val="-11"/>
        </w:rPr>
        <w:t xml:space="preserve"> </w:t>
      </w:r>
      <w:r>
        <w:t>insoweit</w:t>
      </w:r>
      <w:r>
        <w:rPr>
          <w:spacing w:val="-10"/>
        </w:rPr>
        <w:t xml:space="preserve"> </w:t>
      </w:r>
      <w:r>
        <w:t>herausge- arbeiteten</w:t>
      </w:r>
      <w:r>
        <w:rPr>
          <w:spacing w:val="-5"/>
        </w:rPr>
        <w:t xml:space="preserve"> </w:t>
      </w:r>
      <w:r>
        <w:t>Kriterien</w:t>
      </w:r>
      <w:r>
        <w:rPr>
          <w:spacing w:val="-5"/>
        </w:rPr>
        <w:t xml:space="preserve"> </w:t>
      </w:r>
      <w:r>
        <w:t>bleiben</w:t>
      </w:r>
      <w:r>
        <w:rPr>
          <w:spacing w:val="-5"/>
        </w:rPr>
        <w:t xml:space="preserve"> </w:t>
      </w:r>
      <w:r>
        <w:t>unberührt.</w:t>
      </w:r>
      <w:r>
        <w:rPr>
          <w:spacing w:val="-4"/>
        </w:rPr>
        <w:t xml:space="preserve"> </w:t>
      </w:r>
      <w:r>
        <w:t>Dies</w:t>
      </w:r>
      <w:r>
        <w:rPr>
          <w:spacing w:val="-5"/>
        </w:rPr>
        <w:t xml:space="preserve"> </w:t>
      </w:r>
      <w:r>
        <w:t>zugrunde</w:t>
      </w:r>
      <w:r>
        <w:rPr>
          <w:spacing w:val="-5"/>
        </w:rPr>
        <w:t xml:space="preserve"> </w:t>
      </w:r>
      <w:r>
        <w:t>gelegt</w:t>
      </w:r>
      <w:r>
        <w:rPr>
          <w:spacing w:val="-6"/>
        </w:rPr>
        <w:t xml:space="preserve"> </w:t>
      </w:r>
      <w:r>
        <w:t>wird</w:t>
      </w:r>
      <w:r>
        <w:rPr>
          <w:spacing w:val="-5"/>
        </w:rPr>
        <w:t xml:space="preserve"> </w:t>
      </w:r>
      <w:r>
        <w:t>die</w:t>
      </w:r>
      <w:r>
        <w:rPr>
          <w:spacing w:val="-5"/>
        </w:rPr>
        <w:t xml:space="preserve"> </w:t>
      </w:r>
      <w:r>
        <w:t>Regelung</w:t>
      </w:r>
      <w:r>
        <w:rPr>
          <w:spacing w:val="-3"/>
        </w:rPr>
        <w:t xml:space="preserve"> </w:t>
      </w:r>
      <w:r>
        <w:t>des</w:t>
      </w:r>
      <w:r>
        <w:rPr>
          <w:spacing w:val="-7"/>
        </w:rPr>
        <w:t xml:space="preserve"> </w:t>
      </w:r>
      <w:r>
        <w:t>gelten- den § 131 Absatz 3 Nummer 6 HGB</w:t>
      </w:r>
      <w:r>
        <w:rPr>
          <w:spacing w:val="-5"/>
        </w:rPr>
        <w:t xml:space="preserve"> </w:t>
      </w:r>
      <w:r>
        <w:t>obsolet.</w:t>
      </w:r>
    </w:p>
    <w:p w14:paraId="5ACF87EF" w14:textId="77777777" w:rsidR="00C66901" w:rsidRDefault="00C66901">
      <w:pPr>
        <w:pStyle w:val="Textkrper"/>
        <w:spacing w:before="7"/>
        <w:rPr>
          <w:sz w:val="20"/>
        </w:rPr>
      </w:pPr>
    </w:p>
    <w:p w14:paraId="5ACF87F0" w14:textId="77777777" w:rsidR="00C66901" w:rsidRDefault="00F47839">
      <w:pPr>
        <w:pStyle w:val="berschrift3"/>
        <w:spacing w:before="1"/>
        <w:jc w:val="left"/>
      </w:pPr>
      <w:r>
        <w:t>Zu Absatz 2</w:t>
      </w:r>
    </w:p>
    <w:p w14:paraId="5ACF87F1" w14:textId="77777777" w:rsidR="00C66901" w:rsidRDefault="00C66901">
      <w:pPr>
        <w:pStyle w:val="Textkrper"/>
        <w:rPr>
          <w:b/>
          <w:sz w:val="21"/>
        </w:rPr>
      </w:pPr>
    </w:p>
    <w:p w14:paraId="5ACF87F2" w14:textId="77777777" w:rsidR="00C66901" w:rsidRDefault="00F47839">
      <w:pPr>
        <w:pStyle w:val="Textkrper"/>
        <w:ind w:left="102" w:right="975"/>
        <w:jc w:val="both"/>
      </w:pPr>
      <w:r>
        <w:t>Absatz</w:t>
      </w:r>
      <w:r>
        <w:rPr>
          <w:spacing w:val="-6"/>
        </w:rPr>
        <w:t xml:space="preserve"> </w:t>
      </w:r>
      <w:r>
        <w:t>2</w:t>
      </w:r>
      <w:r>
        <w:rPr>
          <w:spacing w:val="-11"/>
        </w:rPr>
        <w:t xml:space="preserve"> </w:t>
      </w:r>
      <w:r>
        <w:t>stellt</w:t>
      </w:r>
      <w:r>
        <w:rPr>
          <w:spacing w:val="-12"/>
        </w:rPr>
        <w:t xml:space="preserve"> </w:t>
      </w:r>
      <w:r>
        <w:t>klar,</w:t>
      </w:r>
      <w:r>
        <w:rPr>
          <w:spacing w:val="-10"/>
        </w:rPr>
        <w:t xml:space="preserve"> </w:t>
      </w:r>
      <w:r>
        <w:t>dass</w:t>
      </w:r>
      <w:r>
        <w:rPr>
          <w:spacing w:val="-13"/>
        </w:rPr>
        <w:t xml:space="preserve"> </w:t>
      </w:r>
      <w:r>
        <w:t>es</w:t>
      </w:r>
      <w:r>
        <w:rPr>
          <w:spacing w:val="-11"/>
        </w:rPr>
        <w:t xml:space="preserve"> </w:t>
      </w:r>
      <w:r>
        <w:t>den</w:t>
      </w:r>
      <w:r>
        <w:rPr>
          <w:spacing w:val="-13"/>
        </w:rPr>
        <w:t xml:space="preserve"> </w:t>
      </w:r>
      <w:r>
        <w:t>Gesellschaftern</w:t>
      </w:r>
      <w:r>
        <w:rPr>
          <w:spacing w:val="-13"/>
        </w:rPr>
        <w:t xml:space="preserve"> </w:t>
      </w:r>
      <w:r>
        <w:t>freisteht,</w:t>
      </w:r>
      <w:r>
        <w:rPr>
          <w:spacing w:val="-14"/>
        </w:rPr>
        <w:t xml:space="preserve"> </w:t>
      </w:r>
      <w:r>
        <w:t>„weitere“</w:t>
      </w:r>
      <w:r>
        <w:rPr>
          <w:spacing w:val="-10"/>
        </w:rPr>
        <w:t xml:space="preserve"> </w:t>
      </w:r>
      <w:r>
        <w:t>und</w:t>
      </w:r>
      <w:r>
        <w:rPr>
          <w:spacing w:val="-13"/>
        </w:rPr>
        <w:t xml:space="preserve"> </w:t>
      </w:r>
      <w:r>
        <w:t>nicht</w:t>
      </w:r>
      <w:r>
        <w:rPr>
          <w:spacing w:val="-10"/>
        </w:rPr>
        <w:t xml:space="preserve"> </w:t>
      </w:r>
      <w:r>
        <w:t>etwa</w:t>
      </w:r>
      <w:r>
        <w:rPr>
          <w:spacing w:val="-11"/>
        </w:rPr>
        <w:t xml:space="preserve"> </w:t>
      </w:r>
      <w:r>
        <w:t>„andere“ Ausscheidensgründe zu vereinbaren. Wegen der Begründung wird auf die Erläuterung</w:t>
      </w:r>
      <w:r>
        <w:rPr>
          <w:spacing w:val="58"/>
        </w:rPr>
        <w:t xml:space="preserve"> </w:t>
      </w:r>
      <w:r>
        <w:t>zu</w:t>
      </w:r>
    </w:p>
    <w:p w14:paraId="5ACF87F3" w14:textId="77777777" w:rsidR="00C66901" w:rsidRDefault="00F47839">
      <w:pPr>
        <w:pStyle w:val="Textkrper"/>
        <w:ind w:left="102"/>
      </w:pPr>
      <w:r>
        <w:t>§ 723 Absatz 2 BGB-E Bezug genommen.</w:t>
      </w:r>
    </w:p>
    <w:p w14:paraId="5ACF87F4" w14:textId="77777777" w:rsidR="00C66901" w:rsidRDefault="00C66901">
      <w:pPr>
        <w:pStyle w:val="Textkrper"/>
        <w:spacing w:before="7"/>
        <w:rPr>
          <w:sz w:val="20"/>
        </w:rPr>
      </w:pPr>
    </w:p>
    <w:p w14:paraId="5ACF87F5" w14:textId="77777777" w:rsidR="00C66901" w:rsidRDefault="00F47839">
      <w:pPr>
        <w:pStyle w:val="berschrift3"/>
        <w:jc w:val="left"/>
      </w:pPr>
      <w:r>
        <w:t>Zu Absatz 3</w:t>
      </w:r>
    </w:p>
    <w:p w14:paraId="5ACF87F6" w14:textId="77777777" w:rsidR="00C66901" w:rsidRDefault="00C66901">
      <w:pPr>
        <w:pStyle w:val="Textkrper"/>
        <w:spacing w:before="2"/>
        <w:rPr>
          <w:b/>
          <w:sz w:val="21"/>
        </w:rPr>
      </w:pPr>
    </w:p>
    <w:p w14:paraId="5ACF87F7" w14:textId="77777777" w:rsidR="00C66901" w:rsidRDefault="00F47839">
      <w:pPr>
        <w:pStyle w:val="Textkrper"/>
        <w:ind w:left="102" w:right="969"/>
        <w:jc w:val="both"/>
      </w:pPr>
      <w:r>
        <w:t>Absatz 3 übernimmt in der Sache den geltenden § 131 Absatz 3 Satz 2 HGB mit der Er- gänzung, dass der Gesellscha</w:t>
      </w:r>
      <w:r>
        <w:t>fter, gegen den sich eine Ausschließungsklage nach § 134 HGB-E richtet, erst mit stattgebender rechtskräftiger Entscheidung aus der Gesellschaft ausscheidet.</w:t>
      </w:r>
      <w:r>
        <w:rPr>
          <w:spacing w:val="-12"/>
        </w:rPr>
        <w:t xml:space="preserve"> </w:t>
      </w:r>
      <w:r>
        <w:t>Insoweit</w:t>
      </w:r>
      <w:r>
        <w:rPr>
          <w:spacing w:val="-8"/>
        </w:rPr>
        <w:t xml:space="preserve"> </w:t>
      </w:r>
      <w:r>
        <w:t>unterscheidet</w:t>
      </w:r>
      <w:r>
        <w:rPr>
          <w:spacing w:val="-10"/>
        </w:rPr>
        <w:t xml:space="preserve"> </w:t>
      </w:r>
      <w:r>
        <w:t>sich</w:t>
      </w:r>
      <w:r>
        <w:rPr>
          <w:spacing w:val="-11"/>
        </w:rPr>
        <w:t xml:space="preserve"> </w:t>
      </w:r>
      <w:r>
        <w:t>die</w:t>
      </w:r>
      <w:r>
        <w:rPr>
          <w:spacing w:val="-9"/>
        </w:rPr>
        <w:t xml:space="preserve"> </w:t>
      </w:r>
      <w:r>
        <w:t>Rechtslage</w:t>
      </w:r>
      <w:r>
        <w:rPr>
          <w:spacing w:val="-11"/>
        </w:rPr>
        <w:t xml:space="preserve"> </w:t>
      </w:r>
      <w:r>
        <w:t>von</w:t>
      </w:r>
      <w:r>
        <w:rPr>
          <w:spacing w:val="-9"/>
        </w:rPr>
        <w:t xml:space="preserve"> </w:t>
      </w:r>
      <w:r>
        <w:t>der</w:t>
      </w:r>
      <w:r>
        <w:rPr>
          <w:spacing w:val="-10"/>
        </w:rPr>
        <w:t xml:space="preserve"> </w:t>
      </w:r>
      <w:r>
        <w:t>bei</w:t>
      </w:r>
      <w:r>
        <w:rPr>
          <w:spacing w:val="-12"/>
        </w:rPr>
        <w:t xml:space="preserve"> </w:t>
      </w:r>
      <w:r>
        <w:t>einer</w:t>
      </w:r>
      <w:r>
        <w:rPr>
          <w:spacing w:val="-12"/>
        </w:rPr>
        <w:t xml:space="preserve"> </w:t>
      </w:r>
      <w:r>
        <w:t>Gesellschaft</w:t>
      </w:r>
      <w:r>
        <w:rPr>
          <w:spacing w:val="-10"/>
        </w:rPr>
        <w:t xml:space="preserve"> </w:t>
      </w:r>
      <w:r>
        <w:t>bür- gerlichen Rechts, b</w:t>
      </w:r>
      <w:r>
        <w:t>ei der der Gesellschafter bereits mit Mitteilung des Ausschließungsbe- schlusses ausscheidet.</w:t>
      </w:r>
    </w:p>
    <w:p w14:paraId="5ACF87F8" w14:textId="77777777" w:rsidR="00C66901" w:rsidRDefault="00C66901">
      <w:pPr>
        <w:pStyle w:val="Textkrper"/>
        <w:spacing w:before="7"/>
        <w:rPr>
          <w:sz w:val="20"/>
        </w:rPr>
      </w:pPr>
    </w:p>
    <w:p w14:paraId="5ACF87F9" w14:textId="77777777" w:rsidR="00C66901" w:rsidRDefault="00F47839">
      <w:pPr>
        <w:pStyle w:val="berschrift3"/>
        <w:jc w:val="left"/>
      </w:pPr>
      <w:r>
        <w:t>Zu § 131 (Fortsetzung mit dem Erben; Ausscheiden des Erben)</w:t>
      </w:r>
    </w:p>
    <w:p w14:paraId="5ACF87FA" w14:textId="77777777" w:rsidR="00C66901" w:rsidRDefault="00C66901">
      <w:pPr>
        <w:pStyle w:val="Textkrper"/>
        <w:spacing w:before="3"/>
        <w:rPr>
          <w:b/>
          <w:sz w:val="21"/>
        </w:rPr>
      </w:pPr>
    </w:p>
    <w:p w14:paraId="5ACF87FB" w14:textId="77777777" w:rsidR="00C66901" w:rsidRDefault="00F47839">
      <w:pPr>
        <w:pStyle w:val="Textkrper"/>
        <w:ind w:left="102" w:right="969"/>
        <w:jc w:val="both"/>
      </w:pPr>
      <w:r>
        <w:t>§ 131 HGB-E befasst sich mit den Voraussetzungen, unter denen die Gesellschafter mit dem Erben eines verstorbenen Gesellschafters fortgesetzt wird sowie den Voraussetzun- gen, unter denen der Erbe eines verstorbenen Gesellschafters aus der Gesellschaft aus</w:t>
      </w:r>
      <w:r>
        <w:t>- scheidet einschließlich der jeweiligen Haftungsfolgen.</w:t>
      </w:r>
    </w:p>
    <w:p w14:paraId="5ACF87FC" w14:textId="77777777" w:rsidR="00C66901" w:rsidRDefault="00C66901">
      <w:pPr>
        <w:pStyle w:val="Textkrper"/>
        <w:spacing w:before="6"/>
        <w:rPr>
          <w:sz w:val="20"/>
        </w:rPr>
      </w:pPr>
    </w:p>
    <w:p w14:paraId="5ACF87FD" w14:textId="77777777" w:rsidR="00C66901" w:rsidRDefault="00F47839">
      <w:pPr>
        <w:pStyle w:val="berschrift3"/>
      </w:pPr>
      <w:r>
        <w:t>Zu Absatz 1</w:t>
      </w:r>
    </w:p>
    <w:p w14:paraId="5ACF87FE" w14:textId="77777777" w:rsidR="00C66901" w:rsidRDefault="00C66901">
      <w:pPr>
        <w:pStyle w:val="Textkrper"/>
        <w:spacing w:before="2"/>
        <w:rPr>
          <w:b/>
          <w:sz w:val="21"/>
        </w:rPr>
      </w:pPr>
    </w:p>
    <w:p w14:paraId="5ACF87FF" w14:textId="77777777" w:rsidR="00C66901" w:rsidRDefault="00F47839">
      <w:pPr>
        <w:pStyle w:val="Textkrper"/>
        <w:ind w:left="102"/>
        <w:jc w:val="both"/>
      </w:pPr>
      <w:r>
        <w:t>Absatz 1 entspricht inhaltlich dem geltenden § 139 Absatz 1 HGB.</w:t>
      </w:r>
    </w:p>
    <w:p w14:paraId="5ACF8800" w14:textId="77777777" w:rsidR="00C66901" w:rsidRDefault="00C66901">
      <w:pPr>
        <w:jc w:val="both"/>
        <w:sectPr w:rsidR="00C66901">
          <w:pgSz w:w="11910" w:h="16840"/>
          <w:pgMar w:top="940" w:right="440" w:bottom="280" w:left="1600" w:header="712" w:footer="0" w:gutter="0"/>
          <w:cols w:space="720"/>
        </w:sectPr>
      </w:pPr>
    </w:p>
    <w:p w14:paraId="5ACF8801" w14:textId="77777777" w:rsidR="00C66901" w:rsidRDefault="00F47839">
      <w:pPr>
        <w:pStyle w:val="berschrift3"/>
        <w:spacing w:before="169"/>
      </w:pPr>
      <w:r>
        <w:lastRenderedPageBreak/>
        <w:t>Zu Absatz 2</w:t>
      </w:r>
    </w:p>
    <w:p w14:paraId="5ACF8802" w14:textId="77777777" w:rsidR="00C66901" w:rsidRDefault="00C66901">
      <w:pPr>
        <w:pStyle w:val="Textkrper"/>
        <w:spacing w:before="2"/>
        <w:rPr>
          <w:b/>
          <w:sz w:val="21"/>
        </w:rPr>
      </w:pPr>
    </w:p>
    <w:p w14:paraId="5ACF8803" w14:textId="77777777" w:rsidR="00C66901" w:rsidRDefault="00F47839">
      <w:pPr>
        <w:pStyle w:val="Textkrper"/>
        <w:ind w:left="102"/>
        <w:jc w:val="both"/>
      </w:pPr>
      <w:r>
        <w:t>Absatz 2 entspricht inhaltlich dem geltenden § 139 Absatz 2 HGB.</w:t>
      </w:r>
    </w:p>
    <w:p w14:paraId="5ACF8804" w14:textId="77777777" w:rsidR="00C66901" w:rsidRDefault="00C66901">
      <w:pPr>
        <w:pStyle w:val="Textkrper"/>
        <w:spacing w:before="7"/>
        <w:rPr>
          <w:sz w:val="20"/>
        </w:rPr>
      </w:pPr>
    </w:p>
    <w:p w14:paraId="5ACF8805" w14:textId="77777777" w:rsidR="00C66901" w:rsidRDefault="00F47839">
      <w:pPr>
        <w:pStyle w:val="berschrift3"/>
      </w:pPr>
      <w:r>
        <w:t>Zu Absatz 3</w:t>
      </w:r>
    </w:p>
    <w:p w14:paraId="5ACF8806" w14:textId="77777777" w:rsidR="00C66901" w:rsidRDefault="00C66901">
      <w:pPr>
        <w:pStyle w:val="Textkrper"/>
        <w:spacing w:before="2"/>
        <w:rPr>
          <w:b/>
          <w:sz w:val="21"/>
        </w:rPr>
      </w:pPr>
    </w:p>
    <w:p w14:paraId="5ACF8807" w14:textId="77777777" w:rsidR="00C66901" w:rsidRDefault="00F47839">
      <w:pPr>
        <w:pStyle w:val="Textkrper"/>
        <w:spacing w:before="1"/>
        <w:ind w:left="102"/>
        <w:jc w:val="both"/>
      </w:pPr>
      <w:r>
        <w:t>Absatz 3 entspricht inhaltlich dem geltenden § 139 Absatz 3 HGB.</w:t>
      </w:r>
    </w:p>
    <w:p w14:paraId="5ACF8808" w14:textId="77777777" w:rsidR="00C66901" w:rsidRDefault="00C66901">
      <w:pPr>
        <w:pStyle w:val="Textkrper"/>
        <w:spacing w:before="6"/>
        <w:rPr>
          <w:sz w:val="20"/>
        </w:rPr>
      </w:pPr>
    </w:p>
    <w:p w14:paraId="5ACF8809" w14:textId="77777777" w:rsidR="00C66901" w:rsidRDefault="00F47839">
      <w:pPr>
        <w:pStyle w:val="berschrift3"/>
      </w:pPr>
      <w:r>
        <w:t>Zu Absatz 4</w:t>
      </w:r>
    </w:p>
    <w:p w14:paraId="5ACF880A" w14:textId="77777777" w:rsidR="00C66901" w:rsidRDefault="00C66901">
      <w:pPr>
        <w:pStyle w:val="Textkrper"/>
        <w:spacing w:before="2"/>
        <w:rPr>
          <w:b/>
          <w:sz w:val="21"/>
        </w:rPr>
      </w:pPr>
    </w:p>
    <w:p w14:paraId="5ACF880B" w14:textId="77777777" w:rsidR="00C66901" w:rsidRDefault="00F47839">
      <w:pPr>
        <w:pStyle w:val="Textkrper"/>
        <w:spacing w:before="1"/>
        <w:ind w:left="102"/>
        <w:jc w:val="both"/>
      </w:pPr>
      <w:r>
        <w:t>Absatz 4 übernimmt wortlautgleich den geltenden § 139 Absatz 4 HGB.</w:t>
      </w:r>
    </w:p>
    <w:p w14:paraId="5ACF880C" w14:textId="77777777" w:rsidR="00C66901" w:rsidRDefault="00C66901">
      <w:pPr>
        <w:pStyle w:val="Textkrper"/>
        <w:spacing w:before="6"/>
        <w:rPr>
          <w:sz w:val="20"/>
        </w:rPr>
      </w:pPr>
    </w:p>
    <w:p w14:paraId="5ACF880D" w14:textId="77777777" w:rsidR="00C66901" w:rsidRDefault="00F47839">
      <w:pPr>
        <w:pStyle w:val="berschrift3"/>
      </w:pPr>
      <w:r>
        <w:t>Zu Absatz 5</w:t>
      </w:r>
    </w:p>
    <w:p w14:paraId="5ACF880E" w14:textId="77777777" w:rsidR="00C66901" w:rsidRDefault="00C66901">
      <w:pPr>
        <w:pStyle w:val="Textkrper"/>
        <w:rPr>
          <w:b/>
          <w:sz w:val="21"/>
        </w:rPr>
      </w:pPr>
    </w:p>
    <w:p w14:paraId="5ACF880F" w14:textId="77777777" w:rsidR="00C66901" w:rsidRDefault="00F47839">
      <w:pPr>
        <w:pStyle w:val="Textkrper"/>
        <w:ind w:left="102"/>
        <w:jc w:val="both"/>
      </w:pPr>
      <w:r>
        <w:t>Absatz 5 übernimmt wortlautgleich den geltenden § 139 Absatz 5 HGB.</w:t>
      </w:r>
    </w:p>
    <w:p w14:paraId="5ACF8810" w14:textId="77777777" w:rsidR="00C66901" w:rsidRDefault="00C66901">
      <w:pPr>
        <w:pStyle w:val="Textkrper"/>
        <w:spacing w:before="9"/>
        <w:rPr>
          <w:sz w:val="20"/>
        </w:rPr>
      </w:pPr>
    </w:p>
    <w:p w14:paraId="5ACF8811" w14:textId="77777777" w:rsidR="00C66901" w:rsidRDefault="00F47839">
      <w:pPr>
        <w:pStyle w:val="berschrift3"/>
      </w:pPr>
      <w:r>
        <w:t>Zu § 132 (Kündigung der Mi</w:t>
      </w:r>
      <w:r>
        <w:t>tgliedschaft durch den Gesellschafter)</w:t>
      </w:r>
    </w:p>
    <w:p w14:paraId="5ACF8812" w14:textId="77777777" w:rsidR="00C66901" w:rsidRDefault="00C66901">
      <w:pPr>
        <w:pStyle w:val="Textkrper"/>
        <w:spacing w:before="1"/>
        <w:rPr>
          <w:b/>
          <w:sz w:val="21"/>
        </w:rPr>
      </w:pPr>
    </w:p>
    <w:p w14:paraId="5ACF8813" w14:textId="77777777" w:rsidR="00C66901" w:rsidRDefault="00F47839">
      <w:pPr>
        <w:pStyle w:val="Textkrper"/>
        <w:ind w:left="102" w:right="965"/>
        <w:jc w:val="both"/>
      </w:pPr>
      <w:r>
        <w:t xml:space="preserve">§ 132 HGB-E ist neu. </w:t>
      </w:r>
      <w:r>
        <w:rPr>
          <w:spacing w:val="-2"/>
        </w:rPr>
        <w:t xml:space="preserve">Die </w:t>
      </w:r>
      <w:r>
        <w:t>Vorschrift fasst den auf §§ 132, 134 HGB verteilten Normenbe- stand</w:t>
      </w:r>
      <w:r>
        <w:rPr>
          <w:spacing w:val="-6"/>
        </w:rPr>
        <w:t xml:space="preserve"> </w:t>
      </w:r>
      <w:r>
        <w:t>zur</w:t>
      </w:r>
      <w:r>
        <w:rPr>
          <w:spacing w:val="-6"/>
        </w:rPr>
        <w:t xml:space="preserve"> </w:t>
      </w:r>
      <w:r>
        <w:t>Kündigung</w:t>
      </w:r>
      <w:r>
        <w:rPr>
          <w:spacing w:val="-6"/>
        </w:rPr>
        <w:t xml:space="preserve"> </w:t>
      </w:r>
      <w:r>
        <w:t>einer</w:t>
      </w:r>
      <w:r>
        <w:rPr>
          <w:spacing w:val="-5"/>
        </w:rPr>
        <w:t xml:space="preserve"> </w:t>
      </w:r>
      <w:r>
        <w:t>offenen</w:t>
      </w:r>
      <w:r>
        <w:rPr>
          <w:spacing w:val="-7"/>
        </w:rPr>
        <w:t xml:space="preserve"> </w:t>
      </w:r>
      <w:r>
        <w:t>Handelsgesellschaft</w:t>
      </w:r>
      <w:r>
        <w:rPr>
          <w:spacing w:val="-7"/>
        </w:rPr>
        <w:t xml:space="preserve"> </w:t>
      </w:r>
      <w:r>
        <w:t>zusammen</w:t>
      </w:r>
      <w:r>
        <w:rPr>
          <w:spacing w:val="-9"/>
        </w:rPr>
        <w:t xml:space="preserve"> </w:t>
      </w:r>
      <w:r>
        <w:t>und</w:t>
      </w:r>
      <w:r>
        <w:rPr>
          <w:spacing w:val="-6"/>
        </w:rPr>
        <w:t xml:space="preserve"> </w:t>
      </w:r>
      <w:r>
        <w:t>räumt</w:t>
      </w:r>
      <w:r>
        <w:rPr>
          <w:spacing w:val="-5"/>
        </w:rPr>
        <w:t xml:space="preserve"> </w:t>
      </w:r>
      <w:r>
        <w:t>dem</w:t>
      </w:r>
      <w:r>
        <w:rPr>
          <w:spacing w:val="-8"/>
        </w:rPr>
        <w:t xml:space="preserve"> </w:t>
      </w:r>
      <w:r>
        <w:t>Gesell- schafter ein außerordentliches Kündigungsrec</w:t>
      </w:r>
      <w:r>
        <w:t>ht aus wichtigem Grund ein. Nach den gel- tenden §§ 132, 134 HGB hat der Gesellschafter das Recht, eine auf unbestimmte Zeit ein- gegangene</w:t>
      </w:r>
      <w:r>
        <w:rPr>
          <w:spacing w:val="-10"/>
        </w:rPr>
        <w:t xml:space="preserve"> </w:t>
      </w:r>
      <w:r>
        <w:t>Gesellschaft</w:t>
      </w:r>
      <w:r>
        <w:rPr>
          <w:spacing w:val="-6"/>
        </w:rPr>
        <w:t xml:space="preserve"> </w:t>
      </w:r>
      <w:r>
        <w:t>oder</w:t>
      </w:r>
      <w:r>
        <w:rPr>
          <w:spacing w:val="-4"/>
        </w:rPr>
        <w:t xml:space="preserve"> </w:t>
      </w:r>
      <w:r>
        <w:t>eine</w:t>
      </w:r>
      <w:r>
        <w:rPr>
          <w:spacing w:val="-8"/>
        </w:rPr>
        <w:t xml:space="preserve"> </w:t>
      </w:r>
      <w:r>
        <w:t>ihr</w:t>
      </w:r>
      <w:r>
        <w:rPr>
          <w:spacing w:val="-9"/>
        </w:rPr>
        <w:t xml:space="preserve"> </w:t>
      </w:r>
      <w:r>
        <w:t>gleichgestellte</w:t>
      </w:r>
      <w:r>
        <w:rPr>
          <w:spacing w:val="-5"/>
        </w:rPr>
        <w:t xml:space="preserve"> </w:t>
      </w:r>
      <w:r>
        <w:t>auf</w:t>
      </w:r>
      <w:r>
        <w:rPr>
          <w:spacing w:val="-6"/>
        </w:rPr>
        <w:t xml:space="preserve"> </w:t>
      </w:r>
      <w:r>
        <w:t>Lebenszeit</w:t>
      </w:r>
      <w:r>
        <w:rPr>
          <w:spacing w:val="-4"/>
        </w:rPr>
        <w:t xml:space="preserve"> </w:t>
      </w:r>
      <w:r>
        <w:t>eingegangene</w:t>
      </w:r>
      <w:r>
        <w:rPr>
          <w:spacing w:val="-10"/>
        </w:rPr>
        <w:t xml:space="preserve"> </w:t>
      </w:r>
      <w:r>
        <w:t>Gesell- schaft unter Einhaltung einer sechsmo</w:t>
      </w:r>
      <w:r>
        <w:t>natigen Kündigungsfrist mit der Folge seines Aus- scheidens zu kündigen. Ein entsprechendes Recht zur außerordentlichen Kündigung ist nach dem geltenden § 105 Absatz 3 HGB in Verbindung mit § 723 Absatz 1 Satz 3 Num- mer 2 BGB immerhin für den volljährig g</w:t>
      </w:r>
      <w:r>
        <w:t>ewordenen Gesellschafter anerkannt. Ob und in- wieweit dem Gesellschafter darüber hinaus ein außerordentliches Kündigungsrecht aus wichtigem Grund zusteht, ist hingegen umstritten (vgl. BGH, Urt. v. 12.05.1977 – II ZR 89/75,</w:t>
      </w:r>
      <w:r>
        <w:rPr>
          <w:spacing w:val="-15"/>
        </w:rPr>
        <w:t xml:space="preserve"> </w:t>
      </w:r>
      <w:r>
        <w:t>juris</w:t>
      </w:r>
      <w:r>
        <w:rPr>
          <w:spacing w:val="-13"/>
        </w:rPr>
        <w:t xml:space="preserve"> </w:t>
      </w:r>
      <w:r>
        <w:t>Rn. 16</w:t>
      </w:r>
      <w:r>
        <w:rPr>
          <w:spacing w:val="-16"/>
        </w:rPr>
        <w:t xml:space="preserve"> </w:t>
      </w:r>
      <w:r>
        <w:t>=</w:t>
      </w:r>
      <w:r>
        <w:rPr>
          <w:spacing w:val="-13"/>
        </w:rPr>
        <w:t xml:space="preserve"> </w:t>
      </w:r>
      <w:r>
        <w:t>BGHZ</w:t>
      </w:r>
      <w:r>
        <w:rPr>
          <w:spacing w:val="-14"/>
        </w:rPr>
        <w:t xml:space="preserve"> </w:t>
      </w:r>
      <w:r>
        <w:t>69,</w:t>
      </w:r>
      <w:r>
        <w:rPr>
          <w:spacing w:val="-12"/>
        </w:rPr>
        <w:t xml:space="preserve"> </w:t>
      </w:r>
      <w:r>
        <w:t>160;</w:t>
      </w:r>
      <w:r>
        <w:rPr>
          <w:spacing w:val="-13"/>
        </w:rPr>
        <w:t xml:space="preserve"> </w:t>
      </w:r>
      <w:r>
        <w:t>K.</w:t>
      </w:r>
      <w:r>
        <w:t xml:space="preserve"> </w:t>
      </w:r>
      <w:r>
        <w:t>Schmidt,</w:t>
      </w:r>
      <w:r>
        <w:rPr>
          <w:spacing w:val="-12"/>
        </w:rPr>
        <w:t xml:space="preserve"> </w:t>
      </w:r>
      <w:r>
        <w:t>in:</w:t>
      </w:r>
      <w:r>
        <w:rPr>
          <w:spacing w:val="-13"/>
        </w:rPr>
        <w:t xml:space="preserve"> </w:t>
      </w:r>
      <w:r>
        <w:t>MünchKomm-HGB,</w:t>
      </w:r>
      <w:r>
        <w:rPr>
          <w:spacing w:val="-12"/>
        </w:rPr>
        <w:t xml:space="preserve"> </w:t>
      </w:r>
      <w:r>
        <w:t>4.</w:t>
      </w:r>
      <w:r>
        <w:rPr>
          <w:spacing w:val="-2"/>
        </w:rPr>
        <w:t xml:space="preserve"> </w:t>
      </w:r>
      <w:r>
        <w:t>Aufl.</w:t>
      </w:r>
      <w:r>
        <w:rPr>
          <w:spacing w:val="-12"/>
        </w:rPr>
        <w:t xml:space="preserve"> </w:t>
      </w:r>
      <w:r>
        <w:t>2016,</w:t>
      </w:r>
      <w:r>
        <w:rPr>
          <w:spacing w:val="-12"/>
        </w:rPr>
        <w:t xml:space="preserve"> </w:t>
      </w:r>
      <w:r>
        <w:t>§</w:t>
      </w:r>
      <w:r>
        <w:rPr>
          <w:spacing w:val="-4"/>
        </w:rPr>
        <w:t xml:space="preserve"> </w:t>
      </w:r>
      <w:r>
        <w:t>132 Rn. 37-50). Der Entwurf räumt – einer Empfehlung des 71. Deutschen Juristentages fol- gend</w:t>
      </w:r>
      <w:r>
        <w:rPr>
          <w:spacing w:val="-13"/>
        </w:rPr>
        <w:t xml:space="preserve"> </w:t>
      </w:r>
      <w:r>
        <w:t>(vgl.</w:t>
      </w:r>
      <w:r>
        <w:rPr>
          <w:spacing w:val="-10"/>
        </w:rPr>
        <w:t xml:space="preserve"> </w:t>
      </w:r>
      <w:r>
        <w:t>Beschluss</w:t>
      </w:r>
      <w:r>
        <w:rPr>
          <w:spacing w:val="-11"/>
        </w:rPr>
        <w:t xml:space="preserve"> </w:t>
      </w:r>
      <w:r>
        <w:t>23</w:t>
      </w:r>
      <w:r>
        <w:rPr>
          <w:spacing w:val="-14"/>
        </w:rPr>
        <w:t xml:space="preserve"> </w:t>
      </w:r>
      <w:r>
        <w:t>des</w:t>
      </w:r>
      <w:r>
        <w:rPr>
          <w:spacing w:val="-11"/>
        </w:rPr>
        <w:t xml:space="preserve"> </w:t>
      </w:r>
      <w:r>
        <w:t>71.</w:t>
      </w:r>
      <w:r>
        <w:rPr>
          <w:spacing w:val="-10"/>
        </w:rPr>
        <w:t xml:space="preserve"> </w:t>
      </w:r>
      <w:r>
        <w:t>Deutschen</w:t>
      </w:r>
      <w:r>
        <w:rPr>
          <w:spacing w:val="-11"/>
        </w:rPr>
        <w:t xml:space="preserve"> </w:t>
      </w:r>
      <w:r>
        <w:t>Juristentages,</w:t>
      </w:r>
      <w:r>
        <w:rPr>
          <w:spacing w:val="-10"/>
        </w:rPr>
        <w:t xml:space="preserve"> </w:t>
      </w:r>
      <w:r>
        <w:t>in:</w:t>
      </w:r>
      <w:r>
        <w:rPr>
          <w:spacing w:val="-10"/>
        </w:rPr>
        <w:t xml:space="preserve"> </w:t>
      </w:r>
      <w:r>
        <w:t>Verhandlungen</w:t>
      </w:r>
      <w:r>
        <w:rPr>
          <w:spacing w:val="-11"/>
        </w:rPr>
        <w:t xml:space="preserve"> </w:t>
      </w:r>
      <w:r>
        <w:t>des</w:t>
      </w:r>
      <w:r>
        <w:rPr>
          <w:spacing w:val="-11"/>
        </w:rPr>
        <w:t xml:space="preserve"> </w:t>
      </w:r>
      <w:r>
        <w:t>71.</w:t>
      </w:r>
      <w:r>
        <w:rPr>
          <w:spacing w:val="-10"/>
        </w:rPr>
        <w:t xml:space="preserve"> </w:t>
      </w:r>
      <w:r>
        <w:t>Deut- schen Juristentages, Ban</w:t>
      </w:r>
      <w:r>
        <w:t>d II/2, 2017, S. O222) – diesen Streitstand</w:t>
      </w:r>
      <w:r>
        <w:rPr>
          <w:spacing w:val="-4"/>
        </w:rPr>
        <w:t xml:space="preserve"> </w:t>
      </w:r>
      <w:r>
        <w:t>aus.</w:t>
      </w:r>
    </w:p>
    <w:p w14:paraId="5ACF8814" w14:textId="77777777" w:rsidR="00C66901" w:rsidRDefault="00C66901">
      <w:pPr>
        <w:pStyle w:val="Textkrper"/>
        <w:spacing w:before="7"/>
        <w:rPr>
          <w:sz w:val="20"/>
        </w:rPr>
      </w:pPr>
    </w:p>
    <w:p w14:paraId="5ACF8815" w14:textId="77777777" w:rsidR="00C66901" w:rsidRDefault="00F47839">
      <w:pPr>
        <w:pStyle w:val="berschrift3"/>
        <w:spacing w:before="1"/>
        <w:jc w:val="left"/>
      </w:pPr>
      <w:r>
        <w:t>Zu Absatz 1</w:t>
      </w:r>
    </w:p>
    <w:p w14:paraId="5ACF8816" w14:textId="77777777" w:rsidR="00C66901" w:rsidRDefault="00C66901">
      <w:pPr>
        <w:pStyle w:val="Textkrper"/>
        <w:spacing w:before="2"/>
        <w:rPr>
          <w:b/>
          <w:sz w:val="21"/>
        </w:rPr>
      </w:pPr>
    </w:p>
    <w:p w14:paraId="5ACF8817" w14:textId="77777777" w:rsidR="00C66901" w:rsidRDefault="00F47839">
      <w:pPr>
        <w:pStyle w:val="Textkrper"/>
        <w:ind w:left="102" w:right="972"/>
        <w:jc w:val="both"/>
      </w:pPr>
      <w:r>
        <w:t>Absatz 1 entspricht inhaltlich dem geltenden § 132 HGB. Die Vorschrift räumt dem Gesell- schafter einer auf unbestimmte Zeit eingegangenen Gesellschaft das Recht ein, seine Mit- gliedschaft</w:t>
      </w:r>
      <w:r>
        <w:rPr>
          <w:spacing w:val="-13"/>
        </w:rPr>
        <w:t xml:space="preserve"> </w:t>
      </w:r>
      <w:r>
        <w:t>unt</w:t>
      </w:r>
      <w:r>
        <w:t>er</w:t>
      </w:r>
      <w:r>
        <w:rPr>
          <w:spacing w:val="-11"/>
        </w:rPr>
        <w:t xml:space="preserve"> </w:t>
      </w:r>
      <w:r>
        <w:t>Einhaltung</w:t>
      </w:r>
      <w:r>
        <w:rPr>
          <w:spacing w:val="-13"/>
        </w:rPr>
        <w:t xml:space="preserve"> </w:t>
      </w:r>
      <w:r>
        <w:t>einer</w:t>
      </w:r>
      <w:r>
        <w:rPr>
          <w:spacing w:val="-13"/>
        </w:rPr>
        <w:t xml:space="preserve"> </w:t>
      </w:r>
      <w:r>
        <w:t>sechsmonatigen</w:t>
      </w:r>
      <w:r>
        <w:rPr>
          <w:spacing w:val="-15"/>
        </w:rPr>
        <w:t xml:space="preserve"> </w:t>
      </w:r>
      <w:r>
        <w:t>Kündigungsfrist</w:t>
      </w:r>
      <w:r>
        <w:rPr>
          <w:spacing w:val="-13"/>
        </w:rPr>
        <w:t xml:space="preserve"> </w:t>
      </w:r>
      <w:r>
        <w:t>zu</w:t>
      </w:r>
      <w:r>
        <w:rPr>
          <w:spacing w:val="-14"/>
        </w:rPr>
        <w:t xml:space="preserve"> </w:t>
      </w:r>
      <w:r>
        <w:t>kündigen.</w:t>
      </w:r>
      <w:r>
        <w:rPr>
          <w:spacing w:val="-13"/>
        </w:rPr>
        <w:t xml:space="preserve"> </w:t>
      </w:r>
      <w:r>
        <w:t>Ist</w:t>
      </w:r>
      <w:r>
        <w:rPr>
          <w:spacing w:val="-11"/>
        </w:rPr>
        <w:t xml:space="preserve"> </w:t>
      </w:r>
      <w:r>
        <w:t>die</w:t>
      </w:r>
      <w:r>
        <w:rPr>
          <w:spacing w:val="-15"/>
        </w:rPr>
        <w:t xml:space="preserve"> </w:t>
      </w:r>
      <w:r>
        <w:t>Ge- sellschaft auf Lebenszeit eingegangen, entfällt mangels Regelungsbedarfs das</w:t>
      </w:r>
      <w:r>
        <w:rPr>
          <w:spacing w:val="-44"/>
        </w:rPr>
        <w:t xml:space="preserve"> </w:t>
      </w:r>
      <w:r>
        <w:t>ordentliche Kündigungsrecht nach § 134 HGB in Verbindung mit § 132 HGB. Das Recht, die Mitglied- schaft</w:t>
      </w:r>
      <w:r>
        <w:t xml:space="preserve"> bei Vorliegen eines wichtigen Grundes auch ohne Einhaltung der gesetzlichen Kün- digungsfrist</w:t>
      </w:r>
      <w:r>
        <w:rPr>
          <w:spacing w:val="-11"/>
        </w:rPr>
        <w:t xml:space="preserve"> </w:t>
      </w:r>
      <w:r>
        <w:t>zu</w:t>
      </w:r>
      <w:r>
        <w:rPr>
          <w:spacing w:val="-10"/>
        </w:rPr>
        <w:t xml:space="preserve"> </w:t>
      </w:r>
      <w:r>
        <w:t>kündigen,</w:t>
      </w:r>
      <w:r>
        <w:rPr>
          <w:spacing w:val="-11"/>
        </w:rPr>
        <w:t xml:space="preserve"> </w:t>
      </w:r>
      <w:r>
        <w:t>bleibt</w:t>
      </w:r>
      <w:r>
        <w:rPr>
          <w:spacing w:val="-9"/>
        </w:rPr>
        <w:t xml:space="preserve"> </w:t>
      </w:r>
      <w:r>
        <w:t>unberührt.</w:t>
      </w:r>
      <w:r>
        <w:rPr>
          <w:spacing w:val="-16"/>
        </w:rPr>
        <w:t xml:space="preserve"> </w:t>
      </w:r>
      <w:r>
        <w:t>Wegen</w:t>
      </w:r>
      <w:r>
        <w:rPr>
          <w:spacing w:val="-12"/>
        </w:rPr>
        <w:t xml:space="preserve"> </w:t>
      </w:r>
      <w:r>
        <w:t>der</w:t>
      </w:r>
      <w:r>
        <w:rPr>
          <w:spacing w:val="-9"/>
        </w:rPr>
        <w:t xml:space="preserve"> </w:t>
      </w:r>
      <w:r>
        <w:t>Begründung</w:t>
      </w:r>
      <w:r>
        <w:rPr>
          <w:spacing w:val="-10"/>
        </w:rPr>
        <w:t xml:space="preserve"> </w:t>
      </w:r>
      <w:r>
        <w:t>wird</w:t>
      </w:r>
      <w:r>
        <w:rPr>
          <w:spacing w:val="-10"/>
        </w:rPr>
        <w:t xml:space="preserve"> </w:t>
      </w:r>
      <w:r>
        <w:t>auf</w:t>
      </w:r>
      <w:r>
        <w:rPr>
          <w:spacing w:val="-9"/>
        </w:rPr>
        <w:t xml:space="preserve"> </w:t>
      </w:r>
      <w:r>
        <w:t>die</w:t>
      </w:r>
      <w:r>
        <w:rPr>
          <w:spacing w:val="-10"/>
        </w:rPr>
        <w:t xml:space="preserve"> </w:t>
      </w:r>
      <w:r>
        <w:t>Erläuterung zu § 725 Absatz 1 BGB-E Bezug</w:t>
      </w:r>
      <w:r>
        <w:rPr>
          <w:spacing w:val="-4"/>
        </w:rPr>
        <w:t xml:space="preserve"> </w:t>
      </w:r>
      <w:r>
        <w:t>genommen.</w:t>
      </w:r>
    </w:p>
    <w:p w14:paraId="5ACF8818" w14:textId="77777777" w:rsidR="00C66901" w:rsidRDefault="00C66901">
      <w:pPr>
        <w:pStyle w:val="Textkrper"/>
        <w:spacing w:before="7"/>
        <w:rPr>
          <w:sz w:val="20"/>
        </w:rPr>
      </w:pPr>
    </w:p>
    <w:p w14:paraId="5ACF8819" w14:textId="77777777" w:rsidR="00C66901" w:rsidRDefault="00F47839">
      <w:pPr>
        <w:pStyle w:val="berschrift3"/>
        <w:jc w:val="left"/>
      </w:pPr>
      <w:r>
        <w:t>Zu Absatz 2</w:t>
      </w:r>
    </w:p>
    <w:p w14:paraId="5ACF881A" w14:textId="77777777" w:rsidR="00C66901" w:rsidRDefault="00C66901">
      <w:pPr>
        <w:pStyle w:val="Textkrper"/>
        <w:rPr>
          <w:b/>
          <w:sz w:val="21"/>
        </w:rPr>
      </w:pPr>
    </w:p>
    <w:p w14:paraId="5ACF881B" w14:textId="77777777" w:rsidR="00C66901" w:rsidRDefault="00F47839">
      <w:pPr>
        <w:pStyle w:val="Textkrper"/>
        <w:ind w:left="102" w:right="970"/>
        <w:jc w:val="both"/>
      </w:pPr>
      <w:r>
        <w:t>Absatz</w:t>
      </w:r>
      <w:r>
        <w:rPr>
          <w:spacing w:val="-5"/>
        </w:rPr>
        <w:t xml:space="preserve"> </w:t>
      </w:r>
      <w:r>
        <w:t>2</w:t>
      </w:r>
      <w:r>
        <w:rPr>
          <w:spacing w:val="-16"/>
        </w:rPr>
        <w:t xml:space="preserve"> </w:t>
      </w:r>
      <w:r>
        <w:t>räumt</w:t>
      </w:r>
      <w:r>
        <w:rPr>
          <w:spacing w:val="-15"/>
        </w:rPr>
        <w:t xml:space="preserve"> </w:t>
      </w:r>
      <w:r>
        <w:t>dem</w:t>
      </w:r>
      <w:r>
        <w:rPr>
          <w:spacing w:val="-17"/>
        </w:rPr>
        <w:t xml:space="preserve"> </w:t>
      </w:r>
      <w:r>
        <w:t>Gesellschafter</w:t>
      </w:r>
      <w:r>
        <w:rPr>
          <w:spacing w:val="-18"/>
        </w:rPr>
        <w:t xml:space="preserve"> </w:t>
      </w:r>
      <w:r>
        <w:t>das</w:t>
      </w:r>
      <w:r>
        <w:rPr>
          <w:spacing w:val="-18"/>
        </w:rPr>
        <w:t xml:space="preserve"> </w:t>
      </w:r>
      <w:r>
        <w:t>Recht</w:t>
      </w:r>
      <w:r>
        <w:rPr>
          <w:spacing w:val="-17"/>
        </w:rPr>
        <w:t xml:space="preserve"> </w:t>
      </w:r>
      <w:r>
        <w:t>ein,</w:t>
      </w:r>
      <w:r>
        <w:rPr>
          <w:spacing w:val="-17"/>
        </w:rPr>
        <w:t xml:space="preserve"> </w:t>
      </w:r>
      <w:r>
        <w:t>seine</w:t>
      </w:r>
      <w:r>
        <w:rPr>
          <w:spacing w:val="-16"/>
        </w:rPr>
        <w:t xml:space="preserve"> </w:t>
      </w:r>
      <w:r>
        <w:t>Mitgliedschaft</w:t>
      </w:r>
      <w:r>
        <w:rPr>
          <w:spacing w:val="-17"/>
        </w:rPr>
        <w:t xml:space="preserve"> </w:t>
      </w:r>
      <w:r>
        <w:t>jederzeit,</w:t>
      </w:r>
      <w:r>
        <w:rPr>
          <w:spacing w:val="-15"/>
        </w:rPr>
        <w:t xml:space="preserve"> </w:t>
      </w:r>
      <w:r>
        <w:t>also</w:t>
      </w:r>
      <w:r>
        <w:rPr>
          <w:spacing w:val="-18"/>
        </w:rPr>
        <w:t xml:space="preserve"> </w:t>
      </w:r>
      <w:r>
        <w:t>selbst vor Ablauf der Kündigungsfrist nach Absatz 1, aus wichtigem Grund zu kündigen. Die Re- gelung stimmt mit § 725 Absatz 2 BGB-E überein, auf dessen Begründung Bezug genom- men wird. Si</w:t>
      </w:r>
      <w:r>
        <w:t>e verschafft dem Gesellschafter als milderes Mittel gegenüber einer Klage auf Auflösung der Gesellschaft nach § 139 HGB-E ein allgemeines Austrittsrecht. Zur Durch- setzung</w:t>
      </w:r>
      <w:r>
        <w:rPr>
          <w:spacing w:val="-9"/>
        </w:rPr>
        <w:t xml:space="preserve"> </w:t>
      </w:r>
      <w:r>
        <w:t>dieses</w:t>
      </w:r>
      <w:r>
        <w:rPr>
          <w:spacing w:val="-8"/>
        </w:rPr>
        <w:t xml:space="preserve"> </w:t>
      </w:r>
      <w:r>
        <w:t>Rechts</w:t>
      </w:r>
      <w:r>
        <w:rPr>
          <w:spacing w:val="-11"/>
        </w:rPr>
        <w:t xml:space="preserve"> </w:t>
      </w:r>
      <w:r>
        <w:t>genügt</w:t>
      </w:r>
      <w:r>
        <w:rPr>
          <w:spacing w:val="-8"/>
        </w:rPr>
        <w:t xml:space="preserve"> </w:t>
      </w:r>
      <w:r>
        <w:t>die</w:t>
      </w:r>
      <w:r>
        <w:rPr>
          <w:spacing w:val="-9"/>
        </w:rPr>
        <w:t xml:space="preserve"> </w:t>
      </w:r>
      <w:r>
        <w:t>Kündigungserklärung</w:t>
      </w:r>
      <w:r>
        <w:rPr>
          <w:spacing w:val="-12"/>
        </w:rPr>
        <w:t xml:space="preserve"> </w:t>
      </w:r>
      <w:r>
        <w:t>gegenüber</w:t>
      </w:r>
      <w:r>
        <w:rPr>
          <w:spacing w:val="-10"/>
        </w:rPr>
        <w:t xml:space="preserve"> </w:t>
      </w:r>
      <w:r>
        <w:t>der</w:t>
      </w:r>
      <w:r>
        <w:rPr>
          <w:spacing w:val="-12"/>
        </w:rPr>
        <w:t xml:space="preserve"> </w:t>
      </w:r>
      <w:r>
        <w:t>Gesellschaft.</w:t>
      </w:r>
      <w:r>
        <w:rPr>
          <w:spacing w:val="-10"/>
        </w:rPr>
        <w:t xml:space="preserve"> </w:t>
      </w:r>
      <w:r>
        <w:t>Denn ander</w:t>
      </w:r>
      <w:r>
        <w:t>s als bei der Auflösung der Gesellschaft sind keine Auswirkungen auf Dritte zu be- fürchten.</w:t>
      </w:r>
    </w:p>
    <w:p w14:paraId="5ACF881C" w14:textId="77777777" w:rsidR="00C66901" w:rsidRDefault="00C66901">
      <w:pPr>
        <w:jc w:val="both"/>
        <w:sectPr w:rsidR="00C66901">
          <w:pgSz w:w="11910" w:h="16840"/>
          <w:pgMar w:top="940" w:right="440" w:bottom="280" w:left="1600" w:header="712" w:footer="0" w:gutter="0"/>
          <w:cols w:space="720"/>
        </w:sectPr>
      </w:pPr>
    </w:p>
    <w:p w14:paraId="5ACF881D" w14:textId="77777777" w:rsidR="00C66901" w:rsidRDefault="00F47839">
      <w:pPr>
        <w:pStyle w:val="berschrift3"/>
        <w:spacing w:before="169"/>
        <w:jc w:val="left"/>
      </w:pPr>
      <w:r>
        <w:lastRenderedPageBreak/>
        <w:t>Zu Absatz 3</w:t>
      </w:r>
    </w:p>
    <w:p w14:paraId="5ACF881E" w14:textId="77777777" w:rsidR="00C66901" w:rsidRDefault="00C66901">
      <w:pPr>
        <w:pStyle w:val="Textkrper"/>
        <w:spacing w:before="2"/>
        <w:rPr>
          <w:b/>
          <w:sz w:val="21"/>
        </w:rPr>
      </w:pPr>
    </w:p>
    <w:p w14:paraId="5ACF881F" w14:textId="77777777" w:rsidR="00C66901" w:rsidRDefault="00F47839">
      <w:pPr>
        <w:pStyle w:val="Textkrper"/>
        <w:tabs>
          <w:tab w:val="left" w:pos="1167"/>
          <w:tab w:val="left" w:pos="2098"/>
          <w:tab w:val="left" w:pos="2771"/>
          <w:tab w:val="left" w:pos="3272"/>
          <w:tab w:val="left" w:pos="4412"/>
          <w:tab w:val="left" w:pos="5146"/>
          <w:tab w:val="left" w:pos="6272"/>
          <w:tab w:val="left" w:pos="7325"/>
          <w:tab w:val="left" w:pos="7766"/>
          <w:tab w:val="left" w:pos="8536"/>
        </w:tabs>
        <w:spacing w:line="253" w:lineRule="exact"/>
        <w:ind w:left="102"/>
      </w:pPr>
      <w:r>
        <w:t>Absatz</w:t>
      </w:r>
      <w:r>
        <w:rPr>
          <w:spacing w:val="-2"/>
        </w:rPr>
        <w:t xml:space="preserve"> </w:t>
      </w:r>
      <w:r>
        <w:t>3</w:t>
      </w:r>
      <w:r>
        <w:tab/>
        <w:t>besagt,</w:t>
      </w:r>
      <w:r>
        <w:tab/>
        <w:t>dass</w:t>
      </w:r>
      <w:r>
        <w:tab/>
        <w:t>bei</w:t>
      </w:r>
      <w:r>
        <w:tab/>
        <w:t>Vorliegen</w:t>
      </w:r>
      <w:r>
        <w:tab/>
        <w:t>eines</w:t>
      </w:r>
      <w:r>
        <w:tab/>
        <w:t>wichtigen</w:t>
      </w:r>
      <w:r>
        <w:tab/>
        <w:t>Grundes</w:t>
      </w:r>
      <w:r>
        <w:tab/>
        <w:t>im</w:t>
      </w:r>
      <w:r>
        <w:tab/>
        <w:t>Sinne</w:t>
      </w:r>
      <w:r>
        <w:tab/>
        <w:t>von</w:t>
      </w:r>
    </w:p>
    <w:p w14:paraId="5ACF8820" w14:textId="77777777" w:rsidR="00C66901" w:rsidRDefault="00F47839">
      <w:pPr>
        <w:pStyle w:val="Textkrper"/>
        <w:ind w:left="102" w:right="973"/>
        <w:jc w:val="both"/>
      </w:pPr>
      <w:r>
        <w:t>§</w:t>
      </w:r>
      <w:r>
        <w:rPr>
          <w:spacing w:val="-2"/>
        </w:rPr>
        <w:t xml:space="preserve"> </w:t>
      </w:r>
      <w:r>
        <w:t>132</w:t>
      </w:r>
      <w:r>
        <w:rPr>
          <w:spacing w:val="-2"/>
        </w:rPr>
        <w:t xml:space="preserve"> </w:t>
      </w:r>
      <w:r>
        <w:t>Absatz</w:t>
      </w:r>
      <w:r>
        <w:rPr>
          <w:spacing w:val="-4"/>
        </w:rPr>
        <w:t xml:space="preserve"> </w:t>
      </w:r>
      <w:r>
        <w:t>2</w:t>
      </w:r>
      <w:r>
        <w:rPr>
          <w:spacing w:val="-2"/>
        </w:rPr>
        <w:t xml:space="preserve"> </w:t>
      </w:r>
      <w:r>
        <w:t>Satz</w:t>
      </w:r>
      <w:r>
        <w:rPr>
          <w:spacing w:val="-2"/>
        </w:rPr>
        <w:t xml:space="preserve"> </w:t>
      </w:r>
      <w:r>
        <w:t>2</w:t>
      </w:r>
      <w:r>
        <w:rPr>
          <w:spacing w:val="-9"/>
        </w:rPr>
        <w:t xml:space="preserve"> </w:t>
      </w:r>
      <w:r>
        <w:t>HGB-E</w:t>
      </w:r>
      <w:r>
        <w:rPr>
          <w:spacing w:val="-9"/>
        </w:rPr>
        <w:t xml:space="preserve"> </w:t>
      </w:r>
      <w:r>
        <w:t>die</w:t>
      </w:r>
      <w:r>
        <w:rPr>
          <w:spacing w:val="-6"/>
        </w:rPr>
        <w:t xml:space="preserve"> </w:t>
      </w:r>
      <w:r>
        <w:t>Mitgliedschaft</w:t>
      </w:r>
      <w:r>
        <w:rPr>
          <w:spacing w:val="-7"/>
        </w:rPr>
        <w:t xml:space="preserve"> </w:t>
      </w:r>
      <w:r>
        <w:t>stets,</w:t>
      </w:r>
      <w:r>
        <w:rPr>
          <w:spacing w:val="-5"/>
        </w:rPr>
        <w:t xml:space="preserve"> </w:t>
      </w:r>
      <w:r>
        <w:t>also</w:t>
      </w:r>
      <w:r>
        <w:rPr>
          <w:spacing w:val="-9"/>
        </w:rPr>
        <w:t xml:space="preserve"> </w:t>
      </w:r>
      <w:r>
        <w:t>auch</w:t>
      </w:r>
      <w:r>
        <w:rPr>
          <w:spacing w:val="-9"/>
        </w:rPr>
        <w:t xml:space="preserve"> </w:t>
      </w:r>
      <w:r>
        <w:t>wenn</w:t>
      </w:r>
      <w:r>
        <w:rPr>
          <w:spacing w:val="-6"/>
        </w:rPr>
        <w:t xml:space="preserve"> </w:t>
      </w:r>
      <w:r>
        <w:t>die</w:t>
      </w:r>
      <w:r>
        <w:rPr>
          <w:spacing w:val="-9"/>
        </w:rPr>
        <w:t xml:space="preserve"> </w:t>
      </w:r>
      <w:r>
        <w:t>Gesellschaft</w:t>
      </w:r>
      <w:r>
        <w:rPr>
          <w:spacing w:val="-5"/>
        </w:rPr>
        <w:t xml:space="preserve"> </w:t>
      </w:r>
      <w:r>
        <w:t>auf bestimmte Zeit eingegangen ist, ohne Einhaltung einer Frist gekündigt werden</w:t>
      </w:r>
      <w:r>
        <w:rPr>
          <w:spacing w:val="-17"/>
        </w:rPr>
        <w:t xml:space="preserve"> </w:t>
      </w:r>
      <w:r>
        <w:t>kann.</w:t>
      </w:r>
    </w:p>
    <w:p w14:paraId="5ACF8821" w14:textId="77777777" w:rsidR="00C66901" w:rsidRDefault="00C66901">
      <w:pPr>
        <w:pStyle w:val="Textkrper"/>
        <w:spacing w:before="8"/>
        <w:rPr>
          <w:sz w:val="20"/>
        </w:rPr>
      </w:pPr>
    </w:p>
    <w:p w14:paraId="5ACF8822" w14:textId="77777777" w:rsidR="00C66901" w:rsidRDefault="00F47839">
      <w:pPr>
        <w:pStyle w:val="berschrift3"/>
        <w:jc w:val="left"/>
      </w:pPr>
      <w:r>
        <w:t>Zu Absatz 4</w:t>
      </w:r>
    </w:p>
    <w:p w14:paraId="5ACF8823" w14:textId="77777777" w:rsidR="00C66901" w:rsidRDefault="00C66901">
      <w:pPr>
        <w:pStyle w:val="Textkrper"/>
        <w:spacing w:before="2"/>
        <w:rPr>
          <w:b/>
          <w:sz w:val="21"/>
        </w:rPr>
      </w:pPr>
    </w:p>
    <w:p w14:paraId="5ACF8824" w14:textId="77777777" w:rsidR="00C66901" w:rsidRDefault="00F47839">
      <w:pPr>
        <w:pStyle w:val="Textkrper"/>
        <w:ind w:left="102" w:right="968"/>
        <w:jc w:val="both"/>
      </w:pPr>
      <w:r>
        <w:t>Absatz 4 entspricht inhaltlich dem geltenden § 723 Absatz 1 Satz 3 Nummer 2 und Satz 4 bis</w:t>
      </w:r>
      <w:r>
        <w:rPr>
          <w:spacing w:val="-16"/>
        </w:rPr>
        <w:t xml:space="preserve"> </w:t>
      </w:r>
      <w:r>
        <w:t>5</w:t>
      </w:r>
      <w:r>
        <w:rPr>
          <w:spacing w:val="-16"/>
        </w:rPr>
        <w:t xml:space="preserve"> </w:t>
      </w:r>
      <w:r>
        <w:t>BGB</w:t>
      </w:r>
      <w:r>
        <w:rPr>
          <w:spacing w:val="-17"/>
        </w:rPr>
        <w:t xml:space="preserve"> </w:t>
      </w:r>
      <w:r>
        <w:t>über</w:t>
      </w:r>
      <w:r>
        <w:rPr>
          <w:spacing w:val="-15"/>
        </w:rPr>
        <w:t xml:space="preserve"> </w:t>
      </w:r>
      <w:r>
        <w:t>die</w:t>
      </w:r>
      <w:r>
        <w:rPr>
          <w:spacing w:val="-16"/>
        </w:rPr>
        <w:t xml:space="preserve"> </w:t>
      </w:r>
      <w:r>
        <w:t>außerordentliche</w:t>
      </w:r>
      <w:r>
        <w:rPr>
          <w:spacing w:val="-16"/>
        </w:rPr>
        <w:t xml:space="preserve"> </w:t>
      </w:r>
      <w:r>
        <w:t>Kündigung</w:t>
      </w:r>
      <w:r>
        <w:rPr>
          <w:spacing w:val="-16"/>
        </w:rPr>
        <w:t xml:space="preserve"> </w:t>
      </w:r>
      <w:r>
        <w:t>des</w:t>
      </w:r>
      <w:r>
        <w:rPr>
          <w:spacing w:val="-16"/>
        </w:rPr>
        <w:t xml:space="preserve"> </w:t>
      </w:r>
      <w:r>
        <w:t>volljährig</w:t>
      </w:r>
      <w:r>
        <w:rPr>
          <w:spacing w:val="-16"/>
        </w:rPr>
        <w:t xml:space="preserve"> </w:t>
      </w:r>
      <w:r>
        <w:t>gewordenen</w:t>
      </w:r>
      <w:r>
        <w:rPr>
          <w:spacing w:val="-18"/>
        </w:rPr>
        <w:t xml:space="preserve"> </w:t>
      </w:r>
      <w:r>
        <w:t>Gesellschafters. Diese Regelung findet bislang über die Verweisung des § 105 Absatz 3 HGB entspre- chende Anwendung. Aus Gründen der Rechtsklarheit sieht der Entwurf eine ausdrückliche Regelung</w:t>
      </w:r>
      <w:r>
        <w:t xml:space="preserve"> </w:t>
      </w:r>
      <w:r>
        <w:t>vor.</w:t>
      </w:r>
    </w:p>
    <w:p w14:paraId="5ACF8825" w14:textId="77777777" w:rsidR="00C66901" w:rsidRDefault="00C66901">
      <w:pPr>
        <w:pStyle w:val="Textkrper"/>
        <w:spacing w:before="10"/>
        <w:rPr>
          <w:sz w:val="20"/>
        </w:rPr>
      </w:pPr>
    </w:p>
    <w:p w14:paraId="5ACF8826" w14:textId="77777777" w:rsidR="00C66901" w:rsidRDefault="00F47839">
      <w:pPr>
        <w:pStyle w:val="Textkrper"/>
        <w:ind w:left="102" w:right="970"/>
        <w:jc w:val="both"/>
      </w:pPr>
      <w:r>
        <w:t>Über § 161 Absatz 2 HGB-E findet § 132 Absatz 4 HGB-E auch auf die Kommanditgesell- schaft entsprechende Anwendung. Das schließt jedoch hinsichtlich der Kündigung bei Er- reichen der Volljährigkeit eine teleologische Reduktion von § 122 Absatz 3 HGB-E ni</w:t>
      </w:r>
      <w:r>
        <w:t>cht aus,</w:t>
      </w:r>
      <w:r>
        <w:rPr>
          <w:spacing w:val="-7"/>
        </w:rPr>
        <w:t xml:space="preserve"> </w:t>
      </w:r>
      <w:r>
        <w:t>wenn</w:t>
      </w:r>
      <w:r>
        <w:rPr>
          <w:spacing w:val="-7"/>
        </w:rPr>
        <w:t xml:space="preserve"> </w:t>
      </w:r>
      <w:r>
        <w:t>der</w:t>
      </w:r>
      <w:r>
        <w:rPr>
          <w:spacing w:val="-9"/>
        </w:rPr>
        <w:t xml:space="preserve"> </w:t>
      </w:r>
      <w:r>
        <w:t>betreffende</w:t>
      </w:r>
      <w:r>
        <w:rPr>
          <w:spacing w:val="-7"/>
        </w:rPr>
        <w:t xml:space="preserve"> </w:t>
      </w:r>
      <w:r>
        <w:t>Gesellschafter</w:t>
      </w:r>
      <w:r>
        <w:rPr>
          <w:spacing w:val="-7"/>
        </w:rPr>
        <w:t xml:space="preserve"> </w:t>
      </w:r>
      <w:r>
        <w:t>eine</w:t>
      </w:r>
      <w:r>
        <w:rPr>
          <w:spacing w:val="-8"/>
        </w:rPr>
        <w:t xml:space="preserve"> </w:t>
      </w:r>
      <w:r>
        <w:t>Kommanditbeteiligung</w:t>
      </w:r>
      <w:r>
        <w:rPr>
          <w:spacing w:val="-7"/>
        </w:rPr>
        <w:t xml:space="preserve"> </w:t>
      </w:r>
      <w:r>
        <w:t>hält,</w:t>
      </w:r>
      <w:r>
        <w:rPr>
          <w:spacing w:val="-11"/>
        </w:rPr>
        <w:t xml:space="preserve"> </w:t>
      </w:r>
      <w:r>
        <w:t>bei</w:t>
      </w:r>
      <w:r>
        <w:rPr>
          <w:spacing w:val="-8"/>
        </w:rPr>
        <w:t xml:space="preserve"> </w:t>
      </w:r>
      <w:r>
        <w:t>der</w:t>
      </w:r>
      <w:r>
        <w:rPr>
          <w:spacing w:val="-7"/>
        </w:rPr>
        <w:t xml:space="preserve"> </w:t>
      </w:r>
      <w:r>
        <w:t>die</w:t>
      </w:r>
      <w:r>
        <w:rPr>
          <w:spacing w:val="-7"/>
        </w:rPr>
        <w:t xml:space="preserve"> </w:t>
      </w:r>
      <w:r>
        <w:t>Haft- summe vollständig aufgebracht und nicht zurückgewährt worden ist (vgl. K. Schmidt, in: MünchKomm-HGB, 4. Aufl. 2016, § 132 Rn.</w:t>
      </w:r>
      <w:r>
        <w:rPr>
          <w:spacing w:val="1"/>
        </w:rPr>
        <w:t xml:space="preserve"> </w:t>
      </w:r>
      <w:r>
        <w:t>5).</w:t>
      </w:r>
    </w:p>
    <w:p w14:paraId="5ACF8827" w14:textId="77777777" w:rsidR="00C66901" w:rsidRDefault="00C66901">
      <w:pPr>
        <w:pStyle w:val="Textkrper"/>
        <w:spacing w:before="7"/>
        <w:rPr>
          <w:sz w:val="20"/>
        </w:rPr>
      </w:pPr>
    </w:p>
    <w:p w14:paraId="5ACF8828" w14:textId="77777777" w:rsidR="00C66901" w:rsidRDefault="00F47839">
      <w:pPr>
        <w:pStyle w:val="berschrift3"/>
        <w:jc w:val="left"/>
      </w:pPr>
      <w:r>
        <w:t>Zu Absatz 5</w:t>
      </w:r>
    </w:p>
    <w:p w14:paraId="5ACF8829" w14:textId="77777777" w:rsidR="00C66901" w:rsidRDefault="00C66901">
      <w:pPr>
        <w:pStyle w:val="Textkrper"/>
        <w:rPr>
          <w:b/>
          <w:sz w:val="21"/>
        </w:rPr>
      </w:pPr>
    </w:p>
    <w:p w14:paraId="5ACF882A" w14:textId="77777777" w:rsidR="00C66901" w:rsidRDefault="00F47839">
      <w:pPr>
        <w:pStyle w:val="Textkrper"/>
        <w:ind w:left="102" w:right="970"/>
        <w:jc w:val="both"/>
      </w:pPr>
      <w:r>
        <w:t>Absatz 5 entspricht inhaltlich dem geltenden § 723 Absatz 2 BGB über das schadenser- satzbewehrte Verbot der Kündigung zur Unzeit.</w:t>
      </w:r>
    </w:p>
    <w:p w14:paraId="5ACF882B" w14:textId="77777777" w:rsidR="00C66901" w:rsidRDefault="00C66901">
      <w:pPr>
        <w:pStyle w:val="Textkrper"/>
        <w:spacing w:before="8"/>
        <w:rPr>
          <w:sz w:val="20"/>
        </w:rPr>
      </w:pPr>
    </w:p>
    <w:p w14:paraId="5ACF882C" w14:textId="77777777" w:rsidR="00C66901" w:rsidRDefault="00F47839">
      <w:pPr>
        <w:pStyle w:val="berschrift3"/>
        <w:jc w:val="left"/>
      </w:pPr>
      <w:r>
        <w:t>Zu Absatz 6</w:t>
      </w:r>
    </w:p>
    <w:p w14:paraId="5ACF882D" w14:textId="77777777" w:rsidR="00C66901" w:rsidRDefault="00C66901">
      <w:pPr>
        <w:pStyle w:val="Textkrper"/>
        <w:spacing w:before="3"/>
        <w:rPr>
          <w:b/>
          <w:sz w:val="21"/>
        </w:rPr>
      </w:pPr>
    </w:p>
    <w:p w14:paraId="5ACF882E" w14:textId="77777777" w:rsidR="00C66901" w:rsidRDefault="00F47839">
      <w:pPr>
        <w:pStyle w:val="Textkrper"/>
        <w:ind w:left="102" w:right="968"/>
        <w:jc w:val="both"/>
      </w:pPr>
      <w:r>
        <w:t>Absatz 6 weist die außerordentlichen Kündigungsrechte nach den Absätzen 2 und 4 als zwingendes</w:t>
      </w:r>
      <w:r>
        <w:rPr>
          <w:spacing w:val="-9"/>
        </w:rPr>
        <w:t xml:space="preserve"> </w:t>
      </w:r>
      <w:r>
        <w:t>Recht</w:t>
      </w:r>
      <w:r>
        <w:rPr>
          <w:spacing w:val="-11"/>
        </w:rPr>
        <w:t xml:space="preserve"> </w:t>
      </w:r>
      <w:r>
        <w:t>aus.</w:t>
      </w:r>
      <w:r>
        <w:rPr>
          <w:spacing w:val="-12"/>
        </w:rPr>
        <w:t xml:space="preserve"> </w:t>
      </w:r>
      <w:r>
        <w:t>Wegen</w:t>
      </w:r>
      <w:r>
        <w:rPr>
          <w:spacing w:val="-10"/>
        </w:rPr>
        <w:t xml:space="preserve"> </w:t>
      </w:r>
      <w:r>
        <w:t>der</w:t>
      </w:r>
      <w:r>
        <w:rPr>
          <w:spacing w:val="-11"/>
        </w:rPr>
        <w:t xml:space="preserve"> </w:t>
      </w:r>
      <w:r>
        <w:t>Begründung</w:t>
      </w:r>
      <w:r>
        <w:rPr>
          <w:spacing w:val="-11"/>
        </w:rPr>
        <w:t xml:space="preserve"> </w:t>
      </w:r>
      <w:r>
        <w:t>wird</w:t>
      </w:r>
      <w:r>
        <w:rPr>
          <w:spacing w:val="-10"/>
        </w:rPr>
        <w:t xml:space="preserve"> </w:t>
      </w:r>
      <w:r>
        <w:t>auf</w:t>
      </w:r>
      <w:r>
        <w:rPr>
          <w:spacing w:val="-9"/>
        </w:rPr>
        <w:t xml:space="preserve"> </w:t>
      </w:r>
      <w:r>
        <w:t>die</w:t>
      </w:r>
      <w:r>
        <w:rPr>
          <w:spacing w:val="-11"/>
        </w:rPr>
        <w:t xml:space="preserve"> </w:t>
      </w:r>
      <w:r>
        <w:t>Erläuterung</w:t>
      </w:r>
      <w:r>
        <w:rPr>
          <w:spacing w:val="-11"/>
        </w:rPr>
        <w:t xml:space="preserve"> </w:t>
      </w:r>
      <w:r>
        <w:t>zu</w:t>
      </w:r>
      <w:r>
        <w:rPr>
          <w:spacing w:val="-6"/>
        </w:rPr>
        <w:t xml:space="preserve"> </w:t>
      </w:r>
      <w:r>
        <w:t>§</w:t>
      </w:r>
      <w:r>
        <w:rPr>
          <w:spacing w:val="-3"/>
        </w:rPr>
        <w:t xml:space="preserve"> </w:t>
      </w:r>
      <w:r>
        <w:t>725</w:t>
      </w:r>
      <w:r>
        <w:rPr>
          <w:spacing w:val="-3"/>
        </w:rPr>
        <w:t xml:space="preserve"> </w:t>
      </w:r>
      <w:r>
        <w:t>Absatz</w:t>
      </w:r>
      <w:r>
        <w:rPr>
          <w:spacing w:val="-4"/>
        </w:rPr>
        <w:t xml:space="preserve"> </w:t>
      </w:r>
      <w:r>
        <w:t>6 BGB-E Bezug</w:t>
      </w:r>
      <w:r>
        <w:rPr>
          <w:spacing w:val="-3"/>
        </w:rPr>
        <w:t xml:space="preserve"> </w:t>
      </w:r>
      <w:r>
        <w:t>genommen.</w:t>
      </w:r>
    </w:p>
    <w:p w14:paraId="5ACF882F" w14:textId="77777777" w:rsidR="00C66901" w:rsidRDefault="00C66901">
      <w:pPr>
        <w:pStyle w:val="Textkrper"/>
        <w:spacing w:before="7"/>
        <w:rPr>
          <w:sz w:val="20"/>
        </w:rPr>
      </w:pPr>
    </w:p>
    <w:p w14:paraId="5ACF8830" w14:textId="77777777" w:rsidR="00C66901" w:rsidRDefault="00F47839">
      <w:pPr>
        <w:pStyle w:val="berschrift3"/>
        <w:ind w:right="2218"/>
        <w:jc w:val="left"/>
      </w:pPr>
      <w:r>
        <w:t>Zu § 133 (Kündigung der Mitgliedschaft durch einen Privatgläubiger des Gesellschafters)</w:t>
      </w:r>
    </w:p>
    <w:p w14:paraId="5ACF8831" w14:textId="77777777" w:rsidR="00C66901" w:rsidRDefault="00C66901">
      <w:pPr>
        <w:pStyle w:val="Textkrper"/>
        <w:spacing w:before="1"/>
        <w:rPr>
          <w:b/>
          <w:sz w:val="21"/>
        </w:rPr>
      </w:pPr>
    </w:p>
    <w:p w14:paraId="5ACF8832" w14:textId="77777777" w:rsidR="00C66901" w:rsidRDefault="00F47839">
      <w:pPr>
        <w:pStyle w:val="Textkrper"/>
        <w:spacing w:before="1"/>
        <w:ind w:left="102" w:right="974"/>
        <w:jc w:val="both"/>
      </w:pPr>
      <w:r>
        <w:t>§</w:t>
      </w:r>
      <w:r>
        <w:rPr>
          <w:spacing w:val="-4"/>
        </w:rPr>
        <w:t xml:space="preserve"> </w:t>
      </w:r>
      <w:r>
        <w:t>133</w:t>
      </w:r>
      <w:r>
        <w:rPr>
          <w:spacing w:val="-13"/>
        </w:rPr>
        <w:t xml:space="preserve"> </w:t>
      </w:r>
      <w:r>
        <w:t>HGB-E</w:t>
      </w:r>
      <w:r>
        <w:rPr>
          <w:spacing w:val="-15"/>
        </w:rPr>
        <w:t xml:space="preserve"> </w:t>
      </w:r>
      <w:r>
        <w:t>befasst</w:t>
      </w:r>
      <w:r>
        <w:rPr>
          <w:spacing w:val="-14"/>
        </w:rPr>
        <w:t xml:space="preserve"> </w:t>
      </w:r>
      <w:r>
        <w:t>sich</w:t>
      </w:r>
      <w:r>
        <w:rPr>
          <w:spacing w:val="-13"/>
        </w:rPr>
        <w:t xml:space="preserve"> </w:t>
      </w:r>
      <w:r>
        <w:t>mit</w:t>
      </w:r>
      <w:r>
        <w:rPr>
          <w:spacing w:val="-12"/>
        </w:rPr>
        <w:t xml:space="preserve"> </w:t>
      </w:r>
      <w:r>
        <w:t>der</w:t>
      </w:r>
      <w:r>
        <w:rPr>
          <w:spacing w:val="-14"/>
        </w:rPr>
        <w:t xml:space="preserve"> </w:t>
      </w:r>
      <w:r>
        <w:t>Kündigung</w:t>
      </w:r>
      <w:r>
        <w:rPr>
          <w:spacing w:val="-13"/>
        </w:rPr>
        <w:t xml:space="preserve"> </w:t>
      </w:r>
      <w:r>
        <w:t>der</w:t>
      </w:r>
      <w:r>
        <w:rPr>
          <w:spacing w:val="-16"/>
        </w:rPr>
        <w:t xml:space="preserve"> </w:t>
      </w:r>
      <w:r>
        <w:t>Mitgliedschaft</w:t>
      </w:r>
      <w:r>
        <w:rPr>
          <w:spacing w:val="-12"/>
        </w:rPr>
        <w:t xml:space="preserve"> </w:t>
      </w:r>
      <w:r>
        <w:t>durch</w:t>
      </w:r>
      <w:r>
        <w:rPr>
          <w:spacing w:val="-15"/>
        </w:rPr>
        <w:t xml:space="preserve"> </w:t>
      </w:r>
      <w:r>
        <w:t>einen</w:t>
      </w:r>
      <w:r>
        <w:rPr>
          <w:spacing w:val="-13"/>
        </w:rPr>
        <w:t xml:space="preserve"> </w:t>
      </w:r>
      <w:r>
        <w:t>Privatgläubiger des Gesellschafters. Die Vorschrift entspricht inhaltlich dem geltenden § 135</w:t>
      </w:r>
      <w:r>
        <w:rPr>
          <w:spacing w:val="-8"/>
        </w:rPr>
        <w:t xml:space="preserve"> </w:t>
      </w:r>
      <w:r>
        <w:t>HGB.</w:t>
      </w:r>
    </w:p>
    <w:p w14:paraId="5ACF8833" w14:textId="77777777" w:rsidR="00C66901" w:rsidRDefault="00C66901">
      <w:pPr>
        <w:pStyle w:val="Textkrper"/>
        <w:spacing w:before="8"/>
        <w:rPr>
          <w:sz w:val="20"/>
        </w:rPr>
      </w:pPr>
    </w:p>
    <w:p w14:paraId="5ACF8834" w14:textId="77777777" w:rsidR="00C66901" w:rsidRDefault="00F47839">
      <w:pPr>
        <w:pStyle w:val="berschrift3"/>
        <w:jc w:val="left"/>
      </w:pPr>
      <w:r>
        <w:t>Zu § 134 (Gerichtliche Entscheidung über Ausschließungsklage)</w:t>
      </w:r>
    </w:p>
    <w:p w14:paraId="5ACF8835" w14:textId="77777777" w:rsidR="00C66901" w:rsidRDefault="00C66901">
      <w:pPr>
        <w:pStyle w:val="Textkrper"/>
        <w:spacing w:before="11"/>
        <w:rPr>
          <w:b/>
          <w:sz w:val="20"/>
        </w:rPr>
      </w:pPr>
    </w:p>
    <w:p w14:paraId="5ACF8836" w14:textId="77777777" w:rsidR="00C66901" w:rsidRDefault="00F47839">
      <w:pPr>
        <w:pStyle w:val="Textkrper"/>
        <w:ind w:left="102" w:right="968"/>
        <w:jc w:val="both"/>
      </w:pPr>
      <w:r>
        <w:t>§ 134 HGB-E befasst sich mit der Ausschließung eines Gesellschafters aufgrund gerichtli- cher</w:t>
      </w:r>
      <w:r>
        <w:rPr>
          <w:spacing w:val="-6"/>
        </w:rPr>
        <w:t xml:space="preserve"> </w:t>
      </w:r>
      <w:r>
        <w:t>Entscheidung.</w:t>
      </w:r>
      <w:r>
        <w:rPr>
          <w:spacing w:val="-7"/>
        </w:rPr>
        <w:t xml:space="preserve"> </w:t>
      </w:r>
      <w:r>
        <w:t>Die</w:t>
      </w:r>
      <w:r>
        <w:rPr>
          <w:spacing w:val="-9"/>
        </w:rPr>
        <w:t xml:space="preserve"> </w:t>
      </w:r>
      <w:r>
        <w:t>Vorschrift</w:t>
      </w:r>
      <w:r>
        <w:rPr>
          <w:spacing w:val="-7"/>
        </w:rPr>
        <w:t xml:space="preserve"> </w:t>
      </w:r>
      <w:r>
        <w:t>entspricht</w:t>
      </w:r>
      <w:r>
        <w:rPr>
          <w:spacing w:val="-8"/>
        </w:rPr>
        <w:t xml:space="preserve"> </w:t>
      </w:r>
      <w:r>
        <w:t>inhaltlich</w:t>
      </w:r>
      <w:r>
        <w:rPr>
          <w:spacing w:val="-7"/>
        </w:rPr>
        <w:t xml:space="preserve"> </w:t>
      </w:r>
      <w:r>
        <w:t>dem</w:t>
      </w:r>
      <w:r>
        <w:rPr>
          <w:spacing w:val="-10"/>
        </w:rPr>
        <w:t xml:space="preserve"> </w:t>
      </w:r>
      <w:r>
        <w:t>geltenden</w:t>
      </w:r>
      <w:r>
        <w:rPr>
          <w:spacing w:val="-9"/>
        </w:rPr>
        <w:t xml:space="preserve"> </w:t>
      </w:r>
      <w:r>
        <w:t>§</w:t>
      </w:r>
      <w:r>
        <w:t xml:space="preserve"> </w:t>
      </w:r>
      <w:r>
        <w:t>140</w:t>
      </w:r>
      <w:r>
        <w:rPr>
          <w:spacing w:val="-7"/>
        </w:rPr>
        <w:t xml:space="preserve"> </w:t>
      </w:r>
      <w:r>
        <w:t>Absatz</w:t>
      </w:r>
      <w:r>
        <w:rPr>
          <w:spacing w:val="-5"/>
        </w:rPr>
        <w:t xml:space="preserve"> </w:t>
      </w:r>
      <w:r>
        <w:t>1</w:t>
      </w:r>
      <w:r>
        <w:rPr>
          <w:spacing w:val="-9"/>
        </w:rPr>
        <w:t xml:space="preserve"> </w:t>
      </w:r>
      <w:r>
        <w:t>HGB. Im</w:t>
      </w:r>
      <w:r>
        <w:rPr>
          <w:spacing w:val="-9"/>
        </w:rPr>
        <w:t xml:space="preserve"> </w:t>
      </w:r>
      <w:r>
        <w:t>Einklang</w:t>
      </w:r>
      <w:r>
        <w:rPr>
          <w:spacing w:val="-8"/>
        </w:rPr>
        <w:t xml:space="preserve"> </w:t>
      </w:r>
      <w:r>
        <w:t>mit</w:t>
      </w:r>
      <w:r>
        <w:rPr>
          <w:spacing w:val="-8"/>
        </w:rPr>
        <w:t xml:space="preserve"> </w:t>
      </w:r>
      <w:r>
        <w:t>der</w:t>
      </w:r>
      <w:r>
        <w:rPr>
          <w:spacing w:val="-11"/>
        </w:rPr>
        <w:t xml:space="preserve"> </w:t>
      </w:r>
      <w:r>
        <w:t>geltenden</w:t>
      </w:r>
      <w:r>
        <w:rPr>
          <w:spacing w:val="-8"/>
        </w:rPr>
        <w:t xml:space="preserve"> </w:t>
      </w:r>
      <w:r>
        <w:t>Rechtslage</w:t>
      </w:r>
      <w:r>
        <w:rPr>
          <w:spacing w:val="-10"/>
        </w:rPr>
        <w:t xml:space="preserve"> </w:t>
      </w:r>
      <w:r>
        <w:t>bleibt</w:t>
      </w:r>
      <w:r>
        <w:rPr>
          <w:spacing w:val="-9"/>
        </w:rPr>
        <w:t xml:space="preserve"> </w:t>
      </w:r>
      <w:r>
        <w:t>es</w:t>
      </w:r>
      <w:r>
        <w:rPr>
          <w:spacing w:val="-7"/>
        </w:rPr>
        <w:t xml:space="preserve"> </w:t>
      </w:r>
      <w:r>
        <w:t>den</w:t>
      </w:r>
      <w:r>
        <w:rPr>
          <w:spacing w:val="-12"/>
        </w:rPr>
        <w:t xml:space="preserve"> </w:t>
      </w:r>
      <w:r>
        <w:t>Gesellschaftern</w:t>
      </w:r>
      <w:r>
        <w:rPr>
          <w:spacing w:val="-9"/>
        </w:rPr>
        <w:t xml:space="preserve"> </w:t>
      </w:r>
      <w:r>
        <w:t>unbenommen,</w:t>
      </w:r>
      <w:r>
        <w:rPr>
          <w:spacing w:val="-8"/>
        </w:rPr>
        <w:t xml:space="preserve"> </w:t>
      </w:r>
      <w:r>
        <w:t>das Gestaltungsklageerfordernis für die Ausschließung eines Gesellschafters abzubedinge</w:t>
      </w:r>
      <w:r>
        <w:t>n und den Gesellschafter durch Beschluss auszuschließen. Das folgt nach dessen Aufhe- bung allerdings nicht mehr aus dem geltenden § 133 Absatz 3 Nummer 6 HGB (vgl. Schä- fer, in: Habersack/Schäfer, HGB, 2. Aufl. 2019, § 140 Rn. 57) und ist deswegen gesetz</w:t>
      </w:r>
      <w:r>
        <w:t>lich klarzustellen. Die Regelung des § 140 Absatz 2 HGB findet sich in § 135 Absatz 2 HGB-E wieder.</w:t>
      </w:r>
    </w:p>
    <w:p w14:paraId="5ACF8837" w14:textId="77777777" w:rsidR="00C66901" w:rsidRDefault="00C66901">
      <w:pPr>
        <w:pStyle w:val="Textkrper"/>
        <w:spacing w:before="9"/>
        <w:rPr>
          <w:sz w:val="20"/>
        </w:rPr>
      </w:pPr>
    </w:p>
    <w:p w14:paraId="5ACF8838" w14:textId="77777777" w:rsidR="00C66901" w:rsidRDefault="00F47839">
      <w:pPr>
        <w:pStyle w:val="berschrift3"/>
        <w:jc w:val="left"/>
      </w:pPr>
      <w:r>
        <w:t>Zu § 135 (Ansprüche des ausgeschiedenen Gesellschafters)</w:t>
      </w:r>
    </w:p>
    <w:p w14:paraId="5ACF8839" w14:textId="77777777" w:rsidR="00C66901" w:rsidRDefault="00C66901">
      <w:pPr>
        <w:pStyle w:val="Textkrper"/>
        <w:rPr>
          <w:b/>
          <w:sz w:val="21"/>
        </w:rPr>
      </w:pPr>
    </w:p>
    <w:p w14:paraId="5ACF883A" w14:textId="77777777" w:rsidR="00C66901" w:rsidRDefault="00F47839">
      <w:pPr>
        <w:pStyle w:val="Textkrper"/>
        <w:ind w:left="102" w:right="971"/>
        <w:jc w:val="both"/>
      </w:pPr>
      <w:r>
        <w:t>§</w:t>
      </w:r>
      <w:r>
        <w:rPr>
          <w:spacing w:val="-3"/>
        </w:rPr>
        <w:t xml:space="preserve"> </w:t>
      </w:r>
      <w:r>
        <w:t>135</w:t>
      </w:r>
      <w:r>
        <w:rPr>
          <w:spacing w:val="-14"/>
        </w:rPr>
        <w:t xml:space="preserve"> </w:t>
      </w:r>
      <w:r>
        <w:t>HGB-E</w:t>
      </w:r>
      <w:r>
        <w:rPr>
          <w:spacing w:val="-14"/>
        </w:rPr>
        <w:t xml:space="preserve"> </w:t>
      </w:r>
      <w:r>
        <w:t>ist</w:t>
      </w:r>
      <w:r>
        <w:rPr>
          <w:spacing w:val="-13"/>
        </w:rPr>
        <w:t xml:space="preserve"> </w:t>
      </w:r>
      <w:r>
        <w:t>neu.</w:t>
      </w:r>
      <w:r>
        <w:rPr>
          <w:spacing w:val="-13"/>
        </w:rPr>
        <w:t xml:space="preserve"> </w:t>
      </w:r>
      <w:r>
        <w:t>Die</w:t>
      </w:r>
      <w:r>
        <w:rPr>
          <w:spacing w:val="-16"/>
        </w:rPr>
        <w:t xml:space="preserve"> </w:t>
      </w:r>
      <w:r>
        <w:t>Vorschrift</w:t>
      </w:r>
      <w:r>
        <w:rPr>
          <w:spacing w:val="-15"/>
        </w:rPr>
        <w:t xml:space="preserve"> </w:t>
      </w:r>
      <w:r>
        <w:t>regelt</w:t>
      </w:r>
      <w:r>
        <w:rPr>
          <w:spacing w:val="-13"/>
        </w:rPr>
        <w:t xml:space="preserve"> </w:t>
      </w:r>
      <w:r>
        <w:t>die</w:t>
      </w:r>
      <w:r>
        <w:rPr>
          <w:spacing w:val="-13"/>
        </w:rPr>
        <w:t xml:space="preserve"> </w:t>
      </w:r>
      <w:r>
        <w:t>vermögensrechtlichen</w:t>
      </w:r>
      <w:r>
        <w:rPr>
          <w:spacing w:val="-13"/>
        </w:rPr>
        <w:t xml:space="preserve"> </w:t>
      </w:r>
      <w:r>
        <w:t>Rechtsfolgen</w:t>
      </w:r>
      <w:r>
        <w:rPr>
          <w:spacing w:val="-14"/>
        </w:rPr>
        <w:t xml:space="preserve"> </w:t>
      </w:r>
      <w:r>
        <w:t>des</w:t>
      </w:r>
      <w:r>
        <w:rPr>
          <w:spacing w:val="-16"/>
        </w:rPr>
        <w:t xml:space="preserve"> </w:t>
      </w:r>
      <w:r>
        <w:t>Aus- scheidens eines Gesellschafters, nämlich den Anspruch des ausgeschiedenen Gesell- schafters gegen die Gesellschaft auf Schuldbefreiung und angemessene</w:t>
      </w:r>
      <w:r>
        <w:rPr>
          <w:spacing w:val="-13"/>
        </w:rPr>
        <w:t xml:space="preserve"> </w:t>
      </w:r>
      <w:r>
        <w:t>Abfindung.</w:t>
      </w:r>
    </w:p>
    <w:p w14:paraId="5ACF883B" w14:textId="77777777" w:rsidR="00C66901" w:rsidRDefault="00C66901">
      <w:pPr>
        <w:jc w:val="both"/>
        <w:sectPr w:rsidR="00C66901">
          <w:pgSz w:w="11910" w:h="16840"/>
          <w:pgMar w:top="940" w:right="440" w:bottom="280" w:left="1600" w:header="712" w:footer="0" w:gutter="0"/>
          <w:cols w:space="720"/>
        </w:sectPr>
      </w:pPr>
    </w:p>
    <w:p w14:paraId="5ACF883C" w14:textId="77777777" w:rsidR="00C66901" w:rsidRDefault="00F47839">
      <w:pPr>
        <w:pStyle w:val="berschrift3"/>
        <w:spacing w:before="169"/>
      </w:pPr>
      <w:r>
        <w:lastRenderedPageBreak/>
        <w:t>Zu Absatz 1</w:t>
      </w:r>
    </w:p>
    <w:p w14:paraId="5ACF883D" w14:textId="77777777" w:rsidR="00C66901" w:rsidRDefault="00C66901">
      <w:pPr>
        <w:pStyle w:val="Textkrper"/>
        <w:spacing w:before="2"/>
        <w:rPr>
          <w:b/>
          <w:sz w:val="21"/>
        </w:rPr>
      </w:pPr>
    </w:p>
    <w:p w14:paraId="5ACF883E" w14:textId="77777777" w:rsidR="00C66901" w:rsidRDefault="00F47839">
      <w:pPr>
        <w:pStyle w:val="Textkrper"/>
        <w:ind w:left="102" w:right="966"/>
        <w:jc w:val="both"/>
      </w:pPr>
      <w:r>
        <w:t>Absatz 1 entspricht inhaltlich dem geltenden § 105 Absatz 3 HGB in Verbindung mit § 738 Absatz</w:t>
      </w:r>
      <w:r>
        <w:rPr>
          <w:spacing w:val="-5"/>
        </w:rPr>
        <w:t xml:space="preserve"> </w:t>
      </w:r>
      <w:r>
        <w:t>1</w:t>
      </w:r>
      <w:r>
        <w:rPr>
          <w:spacing w:val="-13"/>
        </w:rPr>
        <w:t xml:space="preserve"> </w:t>
      </w:r>
      <w:r>
        <w:t>Satz</w:t>
      </w:r>
      <w:r>
        <w:rPr>
          <w:spacing w:val="-4"/>
        </w:rPr>
        <w:t xml:space="preserve"> </w:t>
      </w:r>
      <w:r>
        <w:t>2</w:t>
      </w:r>
      <w:r>
        <w:rPr>
          <w:spacing w:val="-13"/>
        </w:rPr>
        <w:t xml:space="preserve"> </w:t>
      </w:r>
      <w:r>
        <w:t>BGB.</w:t>
      </w:r>
      <w:r>
        <w:rPr>
          <w:spacing w:val="-12"/>
        </w:rPr>
        <w:t xml:space="preserve"> </w:t>
      </w:r>
      <w:r>
        <w:t>Aus</w:t>
      </w:r>
      <w:r>
        <w:rPr>
          <w:spacing w:val="-13"/>
        </w:rPr>
        <w:t xml:space="preserve"> </w:t>
      </w:r>
      <w:r>
        <w:t>Gründen</w:t>
      </w:r>
      <w:r>
        <w:rPr>
          <w:spacing w:val="-13"/>
        </w:rPr>
        <w:t xml:space="preserve"> </w:t>
      </w:r>
      <w:r>
        <w:t>der</w:t>
      </w:r>
      <w:r>
        <w:rPr>
          <w:spacing w:val="-15"/>
        </w:rPr>
        <w:t xml:space="preserve"> </w:t>
      </w:r>
      <w:r>
        <w:t>Rechtsklarheit</w:t>
      </w:r>
      <w:r>
        <w:rPr>
          <w:spacing w:val="-12"/>
        </w:rPr>
        <w:t xml:space="preserve"> </w:t>
      </w:r>
      <w:r>
        <w:t>sieht</w:t>
      </w:r>
      <w:r>
        <w:rPr>
          <w:spacing w:val="-15"/>
        </w:rPr>
        <w:t xml:space="preserve"> </w:t>
      </w:r>
      <w:r>
        <w:t>der</w:t>
      </w:r>
      <w:r>
        <w:rPr>
          <w:spacing w:val="-13"/>
        </w:rPr>
        <w:t xml:space="preserve"> </w:t>
      </w:r>
      <w:r>
        <w:t>Entwurf</w:t>
      </w:r>
      <w:r>
        <w:rPr>
          <w:spacing w:val="-10"/>
        </w:rPr>
        <w:t xml:space="preserve"> </w:t>
      </w:r>
      <w:r>
        <w:t>eine</w:t>
      </w:r>
      <w:r>
        <w:rPr>
          <w:spacing w:val="-13"/>
        </w:rPr>
        <w:t xml:space="preserve"> </w:t>
      </w:r>
      <w:r>
        <w:t>ausdrückliche Regelung vor. Wegen der Begründung wird auf die Erläuterung zu § 728 Absatz 1 B</w:t>
      </w:r>
      <w:r>
        <w:t>GB-E Bezug</w:t>
      </w:r>
      <w:r>
        <w:rPr>
          <w:spacing w:val="-1"/>
        </w:rPr>
        <w:t xml:space="preserve"> </w:t>
      </w:r>
      <w:r>
        <w:t>genommen.</w:t>
      </w:r>
    </w:p>
    <w:p w14:paraId="5ACF883F" w14:textId="77777777" w:rsidR="00C66901" w:rsidRDefault="00C66901">
      <w:pPr>
        <w:pStyle w:val="Textkrper"/>
        <w:spacing w:before="9"/>
        <w:rPr>
          <w:sz w:val="20"/>
        </w:rPr>
      </w:pPr>
    </w:p>
    <w:p w14:paraId="5ACF8840" w14:textId="77777777" w:rsidR="00C66901" w:rsidRDefault="00F47839">
      <w:pPr>
        <w:pStyle w:val="berschrift3"/>
      </w:pPr>
      <w:r>
        <w:t>Zu Absatz 2</w:t>
      </w:r>
    </w:p>
    <w:p w14:paraId="5ACF8841" w14:textId="77777777" w:rsidR="00C66901" w:rsidRDefault="00C66901">
      <w:pPr>
        <w:pStyle w:val="Textkrper"/>
        <w:rPr>
          <w:b/>
          <w:sz w:val="21"/>
        </w:rPr>
      </w:pPr>
    </w:p>
    <w:p w14:paraId="5ACF8842" w14:textId="77777777" w:rsidR="00C66901" w:rsidRDefault="00F47839">
      <w:pPr>
        <w:pStyle w:val="Textkrper"/>
        <w:ind w:left="102" w:right="968"/>
        <w:jc w:val="both"/>
      </w:pPr>
      <w:r>
        <w:t>Absatz 2 übernimmt in der Sache den geltenden § 140 Absatz 2 HGB, stellt aber dessen Regelungsgehalt deutlicher heraus. Die Vorschrift bezweckt, die Berechnung des Abfin- dungsguthabens im Fall der Ausschließung eines Ges</w:t>
      </w:r>
      <w:r>
        <w:t xml:space="preserve">ellschafters nach § 134 HGB-E von dem zufälligen Eintritt der Rechtskraft des Urteils unabhängig zu machen und den Gesell- schafter gegen vermögensrechtliche Nachteile einer Prozessverschleppung durch die be- klagte Gesellschaft zu schützen (vgl. Schäfer, </w:t>
      </w:r>
      <w:r>
        <w:t>in: Habersack/Schäfer, HGB, 2. Aufl. 2019,</w:t>
      </w:r>
    </w:p>
    <w:p w14:paraId="5ACF8843" w14:textId="77777777" w:rsidR="00C66901" w:rsidRDefault="00F47839">
      <w:pPr>
        <w:pStyle w:val="Textkrper"/>
        <w:spacing w:line="252" w:lineRule="exact"/>
        <w:ind w:left="102"/>
        <w:jc w:val="both"/>
      </w:pPr>
      <w:r>
        <w:t>§ 140 Rn. 49).</w:t>
      </w:r>
    </w:p>
    <w:p w14:paraId="5ACF8844" w14:textId="77777777" w:rsidR="00C66901" w:rsidRDefault="00C66901">
      <w:pPr>
        <w:pStyle w:val="Textkrper"/>
        <w:spacing w:before="9"/>
        <w:rPr>
          <w:sz w:val="20"/>
        </w:rPr>
      </w:pPr>
    </w:p>
    <w:p w14:paraId="5ACF8845" w14:textId="77777777" w:rsidR="00C66901" w:rsidRDefault="00F47839">
      <w:pPr>
        <w:pStyle w:val="berschrift3"/>
      </w:pPr>
      <w:r>
        <w:t>Zu Absatz 3</w:t>
      </w:r>
    </w:p>
    <w:p w14:paraId="5ACF8846" w14:textId="77777777" w:rsidR="00C66901" w:rsidRDefault="00C66901">
      <w:pPr>
        <w:pStyle w:val="Textkrper"/>
        <w:spacing w:before="1"/>
        <w:rPr>
          <w:b/>
          <w:sz w:val="21"/>
        </w:rPr>
      </w:pPr>
    </w:p>
    <w:p w14:paraId="5ACF8847" w14:textId="77777777" w:rsidR="00C66901" w:rsidRDefault="00F47839">
      <w:pPr>
        <w:pStyle w:val="Textkrper"/>
        <w:ind w:left="102" w:right="966"/>
        <w:jc w:val="both"/>
      </w:pPr>
      <w:r>
        <w:t>Absatz 3 entspricht inhaltlich dem geltenden § 105 Absatz 3 HGB in Verbindung mit § 738 Absatz 2 BGB. Aus Gründen der Rechtsklarheit sieht der Entwurf eine ausdrückliche Re- gelung</w:t>
      </w:r>
      <w:r>
        <w:rPr>
          <w:spacing w:val="-4"/>
        </w:rPr>
        <w:t xml:space="preserve"> </w:t>
      </w:r>
      <w:r>
        <w:t>vor</w:t>
      </w:r>
      <w:r>
        <w:t>.</w:t>
      </w:r>
      <w:r>
        <w:rPr>
          <w:spacing w:val="-12"/>
        </w:rPr>
        <w:t xml:space="preserve"> </w:t>
      </w:r>
      <w:r>
        <w:t>Wegen</w:t>
      </w:r>
      <w:r>
        <w:rPr>
          <w:spacing w:val="-9"/>
        </w:rPr>
        <w:t xml:space="preserve"> </w:t>
      </w:r>
      <w:r>
        <w:t>der</w:t>
      </w:r>
      <w:r>
        <w:rPr>
          <w:spacing w:val="-5"/>
        </w:rPr>
        <w:t xml:space="preserve"> </w:t>
      </w:r>
      <w:r>
        <w:t>Begründung</w:t>
      </w:r>
      <w:r>
        <w:rPr>
          <w:spacing w:val="-4"/>
        </w:rPr>
        <w:t xml:space="preserve"> </w:t>
      </w:r>
      <w:r>
        <w:t>wird</w:t>
      </w:r>
      <w:r>
        <w:rPr>
          <w:spacing w:val="-6"/>
        </w:rPr>
        <w:t xml:space="preserve"> </w:t>
      </w:r>
      <w:r>
        <w:t>auf</w:t>
      </w:r>
      <w:r>
        <w:rPr>
          <w:spacing w:val="-3"/>
        </w:rPr>
        <w:t xml:space="preserve"> </w:t>
      </w:r>
      <w:r>
        <w:t>die</w:t>
      </w:r>
      <w:r>
        <w:rPr>
          <w:spacing w:val="-6"/>
        </w:rPr>
        <w:t xml:space="preserve"> </w:t>
      </w:r>
      <w:r>
        <w:t>Erläuterung</w:t>
      </w:r>
      <w:r>
        <w:rPr>
          <w:spacing w:val="-6"/>
        </w:rPr>
        <w:t xml:space="preserve"> </w:t>
      </w:r>
      <w:r>
        <w:t>zu</w:t>
      </w:r>
      <w:r>
        <w:rPr>
          <w:spacing w:val="-2"/>
        </w:rPr>
        <w:t xml:space="preserve"> </w:t>
      </w:r>
      <w:r>
        <w:t>§</w:t>
      </w:r>
      <w:r>
        <w:rPr>
          <w:spacing w:val="-2"/>
        </w:rPr>
        <w:t xml:space="preserve"> </w:t>
      </w:r>
      <w:r>
        <w:t>728</w:t>
      </w:r>
      <w:r>
        <w:rPr>
          <w:spacing w:val="-2"/>
        </w:rPr>
        <w:t xml:space="preserve"> </w:t>
      </w:r>
      <w:r>
        <w:t>Absatz</w:t>
      </w:r>
      <w:r>
        <w:rPr>
          <w:spacing w:val="-4"/>
        </w:rPr>
        <w:t xml:space="preserve"> </w:t>
      </w:r>
      <w:r>
        <w:t>2</w:t>
      </w:r>
      <w:r>
        <w:rPr>
          <w:spacing w:val="-6"/>
        </w:rPr>
        <w:t xml:space="preserve"> </w:t>
      </w:r>
      <w:r>
        <w:t>BGB-E</w:t>
      </w:r>
      <w:r>
        <w:rPr>
          <w:spacing w:val="-9"/>
        </w:rPr>
        <w:t xml:space="preserve"> </w:t>
      </w:r>
      <w:r>
        <w:t>Be- zug</w:t>
      </w:r>
      <w:r>
        <w:rPr>
          <w:spacing w:val="-1"/>
        </w:rPr>
        <w:t xml:space="preserve"> </w:t>
      </w:r>
      <w:r>
        <w:t>genommen.</w:t>
      </w:r>
    </w:p>
    <w:p w14:paraId="5ACF8848" w14:textId="77777777" w:rsidR="00C66901" w:rsidRDefault="00C66901">
      <w:pPr>
        <w:pStyle w:val="Textkrper"/>
        <w:spacing w:before="8"/>
        <w:rPr>
          <w:sz w:val="20"/>
        </w:rPr>
      </w:pPr>
    </w:p>
    <w:p w14:paraId="5ACF8849" w14:textId="77777777" w:rsidR="00C66901" w:rsidRDefault="00F47839">
      <w:pPr>
        <w:pStyle w:val="berschrift3"/>
      </w:pPr>
      <w:r>
        <w:t>Zu § 136 (Haftung des ausgeschiedenen Gesellschafters für Fehlbetrag)</w:t>
      </w:r>
    </w:p>
    <w:p w14:paraId="5ACF884A" w14:textId="77777777" w:rsidR="00C66901" w:rsidRDefault="00C66901">
      <w:pPr>
        <w:pStyle w:val="Textkrper"/>
        <w:rPr>
          <w:b/>
          <w:sz w:val="21"/>
        </w:rPr>
      </w:pPr>
    </w:p>
    <w:p w14:paraId="5ACF884B" w14:textId="77777777" w:rsidR="00C66901" w:rsidRDefault="00F47839">
      <w:pPr>
        <w:pStyle w:val="Textkrper"/>
        <w:ind w:left="102" w:right="969"/>
        <w:jc w:val="both"/>
      </w:pPr>
      <w:r>
        <w:t xml:space="preserve">§ 136 HGB-E ist neu. </w:t>
      </w:r>
      <w:r>
        <w:rPr>
          <w:spacing w:val="-2"/>
        </w:rPr>
        <w:t xml:space="preserve">Die </w:t>
      </w:r>
      <w:r>
        <w:t xml:space="preserve">Vorschrift regelt </w:t>
      </w:r>
      <w:r>
        <w:rPr>
          <w:spacing w:val="-2"/>
        </w:rPr>
        <w:t xml:space="preserve">wie </w:t>
      </w:r>
      <w:r>
        <w:t>§ 135 HGB-E die vermögensrechtlichen Rechtsfolgen des Ausscheidens, nämlich die Haftung des ausgeschiedenen Gesellschaf- ters für Fehlbeträge. Nach dem geltenden Recht findet insoweit § 105 Absatz 3 HGB in Verbindung mit § 739 BGB Anwendung. Aus Gründen de</w:t>
      </w:r>
      <w:r>
        <w:t>r Rechtsklarheit sieht der</w:t>
      </w:r>
      <w:r>
        <w:rPr>
          <w:spacing w:val="-37"/>
        </w:rPr>
        <w:t xml:space="preserve"> </w:t>
      </w:r>
      <w:r>
        <w:t>Entwurf eine ausdrückliche Regelung vor. Wegen der Begründung wird auf die Erläuterung</w:t>
      </w:r>
      <w:r>
        <w:rPr>
          <w:spacing w:val="7"/>
        </w:rPr>
        <w:t xml:space="preserve"> </w:t>
      </w:r>
      <w:r>
        <w:t>zu</w:t>
      </w:r>
    </w:p>
    <w:p w14:paraId="5ACF884C" w14:textId="77777777" w:rsidR="00C66901" w:rsidRDefault="00F47839">
      <w:pPr>
        <w:pStyle w:val="Textkrper"/>
        <w:ind w:left="102"/>
        <w:jc w:val="both"/>
      </w:pPr>
      <w:r>
        <w:t>§ 728a BGB-E Bezug genommen.</w:t>
      </w:r>
    </w:p>
    <w:p w14:paraId="5ACF884D" w14:textId="77777777" w:rsidR="00C66901" w:rsidRDefault="00C66901">
      <w:pPr>
        <w:pStyle w:val="Textkrper"/>
        <w:spacing w:before="9"/>
        <w:rPr>
          <w:sz w:val="20"/>
        </w:rPr>
      </w:pPr>
    </w:p>
    <w:p w14:paraId="5ACF884E" w14:textId="77777777" w:rsidR="00C66901" w:rsidRDefault="00F47839">
      <w:pPr>
        <w:pStyle w:val="berschrift3"/>
        <w:spacing w:before="1"/>
      </w:pPr>
      <w:r>
        <w:t>Zu § 137 (Nachhaftung des ausgeschiedenen Gesellschafters)</w:t>
      </w:r>
    </w:p>
    <w:p w14:paraId="5ACF884F" w14:textId="77777777" w:rsidR="00C66901" w:rsidRDefault="00C66901">
      <w:pPr>
        <w:pStyle w:val="Textkrper"/>
        <w:spacing w:before="11"/>
        <w:rPr>
          <w:b/>
          <w:sz w:val="20"/>
        </w:rPr>
      </w:pPr>
    </w:p>
    <w:p w14:paraId="5ACF8850" w14:textId="77777777" w:rsidR="00C66901" w:rsidRDefault="00F47839">
      <w:pPr>
        <w:pStyle w:val="Textkrper"/>
        <w:ind w:left="102"/>
        <w:jc w:val="both"/>
      </w:pPr>
      <w:r>
        <w:t>§ 137 HGB-E befasst sich mit der Nachhaftung des ausgeschiedenen Gesellschafters.</w:t>
      </w:r>
    </w:p>
    <w:p w14:paraId="5ACF8851" w14:textId="77777777" w:rsidR="00C66901" w:rsidRDefault="00C66901">
      <w:pPr>
        <w:pStyle w:val="Textkrper"/>
        <w:spacing w:before="9"/>
        <w:rPr>
          <w:sz w:val="20"/>
        </w:rPr>
      </w:pPr>
    </w:p>
    <w:p w14:paraId="5ACF8852" w14:textId="77777777" w:rsidR="00C66901" w:rsidRDefault="00F47839">
      <w:pPr>
        <w:pStyle w:val="berschrift3"/>
      </w:pPr>
      <w:r>
        <w:t>Zu Absatz 1</w:t>
      </w:r>
    </w:p>
    <w:p w14:paraId="5ACF8853" w14:textId="77777777" w:rsidR="00C66901" w:rsidRDefault="00C66901">
      <w:pPr>
        <w:pStyle w:val="Textkrper"/>
        <w:rPr>
          <w:b/>
          <w:sz w:val="21"/>
        </w:rPr>
      </w:pPr>
    </w:p>
    <w:p w14:paraId="5ACF8854" w14:textId="77777777" w:rsidR="00C66901" w:rsidRDefault="00F47839">
      <w:pPr>
        <w:pStyle w:val="Textkrper"/>
        <w:ind w:left="102" w:right="965"/>
        <w:jc w:val="both"/>
      </w:pPr>
      <w:r>
        <w:t>Absatz</w:t>
      </w:r>
      <w:r>
        <w:rPr>
          <w:spacing w:val="-3"/>
        </w:rPr>
        <w:t xml:space="preserve"> </w:t>
      </w:r>
      <w:r>
        <w:t>1</w:t>
      </w:r>
      <w:r>
        <w:rPr>
          <w:spacing w:val="-10"/>
        </w:rPr>
        <w:t xml:space="preserve"> </w:t>
      </w:r>
      <w:r>
        <w:t>übernimmt</w:t>
      </w:r>
      <w:r>
        <w:rPr>
          <w:spacing w:val="-11"/>
        </w:rPr>
        <w:t xml:space="preserve"> </w:t>
      </w:r>
      <w:r>
        <w:t>in</w:t>
      </w:r>
      <w:r>
        <w:rPr>
          <w:spacing w:val="-13"/>
        </w:rPr>
        <w:t xml:space="preserve"> </w:t>
      </w:r>
      <w:r>
        <w:t>der</w:t>
      </w:r>
      <w:r>
        <w:rPr>
          <w:spacing w:val="-9"/>
        </w:rPr>
        <w:t xml:space="preserve"> </w:t>
      </w:r>
      <w:r>
        <w:t>Sache</w:t>
      </w:r>
      <w:r>
        <w:rPr>
          <w:spacing w:val="-13"/>
        </w:rPr>
        <w:t xml:space="preserve"> </w:t>
      </w:r>
      <w:r>
        <w:t>den</w:t>
      </w:r>
      <w:r>
        <w:rPr>
          <w:spacing w:val="-15"/>
        </w:rPr>
        <w:t xml:space="preserve"> </w:t>
      </w:r>
      <w:r>
        <w:t>geltenden</w:t>
      </w:r>
      <w:r>
        <w:rPr>
          <w:spacing w:val="-12"/>
        </w:rPr>
        <w:t xml:space="preserve"> </w:t>
      </w:r>
      <w:r>
        <w:t>§</w:t>
      </w:r>
      <w:r>
        <w:t xml:space="preserve"> </w:t>
      </w:r>
      <w:r>
        <w:t>160</w:t>
      </w:r>
      <w:r>
        <w:rPr>
          <w:spacing w:val="-10"/>
        </w:rPr>
        <w:t xml:space="preserve"> </w:t>
      </w:r>
      <w:r>
        <w:t>Absatz</w:t>
      </w:r>
      <w:r>
        <w:rPr>
          <w:spacing w:val="-1"/>
        </w:rPr>
        <w:t xml:space="preserve"> </w:t>
      </w:r>
      <w:r>
        <w:t>1</w:t>
      </w:r>
      <w:r>
        <w:rPr>
          <w:spacing w:val="-13"/>
        </w:rPr>
        <w:t xml:space="preserve"> </w:t>
      </w:r>
      <w:r>
        <w:t>HGB</w:t>
      </w:r>
      <w:r>
        <w:rPr>
          <w:spacing w:val="-16"/>
        </w:rPr>
        <w:t xml:space="preserve"> </w:t>
      </w:r>
      <w:r>
        <w:t>mit</w:t>
      </w:r>
      <w:r>
        <w:rPr>
          <w:spacing w:val="-14"/>
        </w:rPr>
        <w:t xml:space="preserve"> </w:t>
      </w:r>
      <w:r>
        <w:t>dem</w:t>
      </w:r>
      <w:r>
        <w:rPr>
          <w:spacing w:val="-11"/>
        </w:rPr>
        <w:t xml:space="preserve"> </w:t>
      </w:r>
      <w:r>
        <w:t>Unterschied, dass</w:t>
      </w:r>
      <w:r>
        <w:rPr>
          <w:spacing w:val="-18"/>
        </w:rPr>
        <w:t xml:space="preserve"> </w:t>
      </w:r>
      <w:r>
        <w:t>für</w:t>
      </w:r>
      <w:r>
        <w:rPr>
          <w:spacing w:val="-15"/>
        </w:rPr>
        <w:t xml:space="preserve"> </w:t>
      </w:r>
      <w:r>
        <w:t>den</w:t>
      </w:r>
      <w:r>
        <w:rPr>
          <w:spacing w:val="-16"/>
        </w:rPr>
        <w:t xml:space="preserve"> </w:t>
      </w:r>
      <w:r>
        <w:t>Beginn</w:t>
      </w:r>
      <w:r>
        <w:rPr>
          <w:spacing w:val="-16"/>
        </w:rPr>
        <w:t xml:space="preserve"> </w:t>
      </w:r>
      <w:r>
        <w:t>der</w:t>
      </w:r>
      <w:r>
        <w:rPr>
          <w:spacing w:val="-19"/>
        </w:rPr>
        <w:t xml:space="preserve"> </w:t>
      </w:r>
      <w:r>
        <w:t>Ausschlussfrist</w:t>
      </w:r>
      <w:r>
        <w:rPr>
          <w:spacing w:val="-15"/>
        </w:rPr>
        <w:t xml:space="preserve"> </w:t>
      </w:r>
      <w:r>
        <w:t>die</w:t>
      </w:r>
      <w:r>
        <w:rPr>
          <w:spacing w:val="-16"/>
        </w:rPr>
        <w:t xml:space="preserve"> </w:t>
      </w:r>
      <w:r>
        <w:t>Kenntnis</w:t>
      </w:r>
      <w:r>
        <w:rPr>
          <w:spacing w:val="-16"/>
        </w:rPr>
        <w:t xml:space="preserve"> </w:t>
      </w:r>
      <w:r>
        <w:t>des</w:t>
      </w:r>
      <w:r>
        <w:rPr>
          <w:spacing w:val="-16"/>
        </w:rPr>
        <w:t xml:space="preserve"> </w:t>
      </w:r>
      <w:r>
        <w:t>Gesellschaftsgläubigers</w:t>
      </w:r>
      <w:r>
        <w:rPr>
          <w:spacing w:val="-18"/>
        </w:rPr>
        <w:t xml:space="preserve"> </w:t>
      </w:r>
      <w:r>
        <w:t>vom</w:t>
      </w:r>
      <w:r>
        <w:rPr>
          <w:spacing w:val="-15"/>
        </w:rPr>
        <w:t xml:space="preserve"> </w:t>
      </w:r>
      <w:r>
        <w:t>Aus- scheiden</w:t>
      </w:r>
      <w:r>
        <w:rPr>
          <w:spacing w:val="-7"/>
        </w:rPr>
        <w:t xml:space="preserve"> </w:t>
      </w:r>
      <w:r>
        <w:t>des</w:t>
      </w:r>
      <w:r>
        <w:rPr>
          <w:spacing w:val="-9"/>
        </w:rPr>
        <w:t xml:space="preserve"> </w:t>
      </w:r>
      <w:r>
        <w:t>Gesellschafters</w:t>
      </w:r>
      <w:r>
        <w:rPr>
          <w:spacing w:val="-7"/>
        </w:rPr>
        <w:t xml:space="preserve"> </w:t>
      </w:r>
      <w:r>
        <w:t>der</w:t>
      </w:r>
      <w:r>
        <w:rPr>
          <w:spacing w:val="-6"/>
        </w:rPr>
        <w:t xml:space="preserve"> </w:t>
      </w:r>
      <w:r>
        <w:t>Eintragung</w:t>
      </w:r>
      <w:r>
        <w:rPr>
          <w:spacing w:val="-5"/>
        </w:rPr>
        <w:t xml:space="preserve"> </w:t>
      </w:r>
      <w:r>
        <w:t>des</w:t>
      </w:r>
      <w:r>
        <w:rPr>
          <w:spacing w:val="-12"/>
        </w:rPr>
        <w:t xml:space="preserve"> </w:t>
      </w:r>
      <w:r>
        <w:t>Ausscheidens</w:t>
      </w:r>
      <w:r>
        <w:rPr>
          <w:spacing w:val="-7"/>
        </w:rPr>
        <w:t xml:space="preserve"> </w:t>
      </w:r>
      <w:r>
        <w:t>im</w:t>
      </w:r>
      <w:r>
        <w:rPr>
          <w:spacing w:val="-6"/>
        </w:rPr>
        <w:t xml:space="preserve"> </w:t>
      </w:r>
      <w:r>
        <w:t>Handelsregister</w:t>
      </w:r>
      <w:r>
        <w:rPr>
          <w:spacing w:val="-11"/>
        </w:rPr>
        <w:t xml:space="preserve"> </w:t>
      </w:r>
      <w:r>
        <w:t>gleich- gestellt wird. Wegen der Begründung wird auf die Erläuterung zu § 728b Absatz 1 BGB-E Bezug</w:t>
      </w:r>
      <w:r>
        <w:rPr>
          <w:spacing w:val="-1"/>
        </w:rPr>
        <w:t xml:space="preserve"> </w:t>
      </w:r>
      <w:r>
        <w:t>genommen.</w:t>
      </w:r>
    </w:p>
    <w:p w14:paraId="5ACF8855" w14:textId="77777777" w:rsidR="00C66901" w:rsidRDefault="00C66901">
      <w:pPr>
        <w:pStyle w:val="Textkrper"/>
        <w:spacing w:before="7"/>
        <w:rPr>
          <w:sz w:val="20"/>
        </w:rPr>
      </w:pPr>
    </w:p>
    <w:p w14:paraId="5ACF8856" w14:textId="77777777" w:rsidR="00C66901" w:rsidRDefault="00F47839">
      <w:pPr>
        <w:pStyle w:val="berschrift3"/>
      </w:pPr>
      <w:r>
        <w:t>Zu Absatz 2</w:t>
      </w:r>
    </w:p>
    <w:p w14:paraId="5ACF8857" w14:textId="77777777" w:rsidR="00C66901" w:rsidRDefault="00C66901">
      <w:pPr>
        <w:pStyle w:val="Textkrper"/>
        <w:spacing w:before="1"/>
        <w:rPr>
          <w:b/>
          <w:sz w:val="21"/>
        </w:rPr>
      </w:pPr>
    </w:p>
    <w:p w14:paraId="5ACF8858" w14:textId="77777777" w:rsidR="00C66901" w:rsidRDefault="00F47839">
      <w:pPr>
        <w:pStyle w:val="Textkrper"/>
        <w:ind w:left="102"/>
        <w:jc w:val="both"/>
      </w:pPr>
      <w:r>
        <w:t xml:space="preserve">Absatz 2 übernimmt </w:t>
      </w:r>
      <w:r>
        <w:t>wortlautgleich den geltenden § 160 Absatz 2 HGB.</w:t>
      </w:r>
    </w:p>
    <w:p w14:paraId="5ACF8859" w14:textId="77777777" w:rsidR="00C66901" w:rsidRDefault="00C66901">
      <w:pPr>
        <w:pStyle w:val="Textkrper"/>
        <w:spacing w:before="9"/>
        <w:rPr>
          <w:sz w:val="20"/>
        </w:rPr>
      </w:pPr>
    </w:p>
    <w:p w14:paraId="5ACF885A" w14:textId="77777777" w:rsidR="00C66901" w:rsidRDefault="00F47839">
      <w:pPr>
        <w:pStyle w:val="berschrift3"/>
      </w:pPr>
      <w:r>
        <w:t>Zu Absatz 3</w:t>
      </w:r>
    </w:p>
    <w:p w14:paraId="5ACF885B" w14:textId="77777777" w:rsidR="00C66901" w:rsidRDefault="00C66901">
      <w:pPr>
        <w:pStyle w:val="Textkrper"/>
        <w:rPr>
          <w:b/>
          <w:sz w:val="21"/>
        </w:rPr>
      </w:pPr>
    </w:p>
    <w:p w14:paraId="5ACF885C" w14:textId="77777777" w:rsidR="00C66901" w:rsidRDefault="00F47839">
      <w:pPr>
        <w:pStyle w:val="Textkrper"/>
        <w:ind w:left="102"/>
        <w:jc w:val="both"/>
      </w:pPr>
      <w:r>
        <w:t>Absatz 3 übernimmt wortlautgleich den geltenden § 160 Absatz 3 HGB.</w:t>
      </w:r>
    </w:p>
    <w:p w14:paraId="5ACF885D" w14:textId="77777777" w:rsidR="00C66901" w:rsidRDefault="00C66901">
      <w:pPr>
        <w:pStyle w:val="Textkrper"/>
        <w:spacing w:before="9"/>
        <w:rPr>
          <w:sz w:val="20"/>
        </w:rPr>
      </w:pPr>
    </w:p>
    <w:p w14:paraId="5ACF885E" w14:textId="77777777" w:rsidR="00C66901" w:rsidRDefault="00F47839">
      <w:pPr>
        <w:pStyle w:val="berschrift3"/>
      </w:pPr>
      <w:r>
        <w:t>Zu Fünfter Titel (Auflösung der Gesellschaft)</w:t>
      </w:r>
    </w:p>
    <w:p w14:paraId="5ACF885F" w14:textId="77777777" w:rsidR="00C66901" w:rsidRDefault="00C66901">
      <w:pPr>
        <w:pStyle w:val="Textkrper"/>
        <w:rPr>
          <w:b/>
          <w:sz w:val="21"/>
        </w:rPr>
      </w:pPr>
    </w:p>
    <w:p w14:paraId="5ACF8860" w14:textId="77777777" w:rsidR="00C66901" w:rsidRDefault="00F47839">
      <w:pPr>
        <w:pStyle w:val="Textkrper"/>
        <w:ind w:left="102" w:right="954"/>
      </w:pPr>
      <w:r>
        <w:t xml:space="preserve">Der Fünfte Titel („Auflösung der Gesellschaft“) ist neu. Er fasst die in den </w:t>
      </w:r>
      <w:r>
        <w:t>§§ 131 bis 144 HGB enthaltenen Regelungen über die Auflösung der Gesellschaft zusammen, die bislang</w:t>
      </w:r>
    </w:p>
    <w:p w14:paraId="5ACF8861" w14:textId="77777777" w:rsidR="00C66901" w:rsidRDefault="00C66901">
      <w:pPr>
        <w:sectPr w:rsidR="00C66901">
          <w:pgSz w:w="11910" w:h="16840"/>
          <w:pgMar w:top="940" w:right="440" w:bottom="280" w:left="1600" w:header="712" w:footer="0" w:gutter="0"/>
          <w:cols w:space="720"/>
        </w:sectPr>
      </w:pPr>
    </w:p>
    <w:p w14:paraId="5ACF8862" w14:textId="77777777" w:rsidR="00C66901" w:rsidRDefault="00F47839">
      <w:pPr>
        <w:pStyle w:val="Textkrper"/>
        <w:spacing w:before="171"/>
        <w:ind w:left="102" w:right="975"/>
      </w:pPr>
      <w:r>
        <w:lastRenderedPageBreak/>
        <w:t>mit den Regelungen über das Ausscheiden eines Gesellschafters in einem gemeinsamen Titel zusammengefasst sind.</w:t>
      </w:r>
    </w:p>
    <w:p w14:paraId="5ACF8863" w14:textId="77777777" w:rsidR="00C66901" w:rsidRDefault="00C66901">
      <w:pPr>
        <w:pStyle w:val="Textkrper"/>
        <w:spacing w:before="9"/>
        <w:rPr>
          <w:sz w:val="20"/>
        </w:rPr>
      </w:pPr>
    </w:p>
    <w:p w14:paraId="5ACF8864" w14:textId="77777777" w:rsidR="00C66901" w:rsidRDefault="00F47839">
      <w:pPr>
        <w:pStyle w:val="berschrift3"/>
        <w:jc w:val="left"/>
      </w:pPr>
      <w:r>
        <w:t>Zu § 138 (Auflösungsgründe)</w:t>
      </w:r>
    </w:p>
    <w:p w14:paraId="5ACF8865" w14:textId="77777777" w:rsidR="00C66901" w:rsidRDefault="00C66901">
      <w:pPr>
        <w:pStyle w:val="Textkrper"/>
        <w:spacing w:before="2"/>
        <w:rPr>
          <w:b/>
          <w:sz w:val="21"/>
        </w:rPr>
      </w:pPr>
    </w:p>
    <w:p w14:paraId="5ACF8866" w14:textId="77777777" w:rsidR="00C66901" w:rsidRDefault="00F47839">
      <w:pPr>
        <w:pStyle w:val="Textkrper"/>
        <w:ind w:left="102"/>
      </w:pPr>
      <w:r>
        <w:t>§ 138 HGB-E befasst sich mit den Gründen für die Auflösung der Gesellschaft.</w:t>
      </w:r>
    </w:p>
    <w:p w14:paraId="5ACF8867" w14:textId="77777777" w:rsidR="00C66901" w:rsidRDefault="00C66901">
      <w:pPr>
        <w:pStyle w:val="Textkrper"/>
        <w:spacing w:before="7"/>
        <w:rPr>
          <w:sz w:val="20"/>
        </w:rPr>
      </w:pPr>
    </w:p>
    <w:p w14:paraId="5ACF8868" w14:textId="77777777" w:rsidR="00C66901" w:rsidRDefault="00F47839">
      <w:pPr>
        <w:pStyle w:val="berschrift3"/>
        <w:jc w:val="left"/>
      </w:pPr>
      <w:r>
        <w:t>Zu Absatz 1</w:t>
      </w:r>
    </w:p>
    <w:p w14:paraId="5ACF8869" w14:textId="77777777" w:rsidR="00C66901" w:rsidRDefault="00C66901">
      <w:pPr>
        <w:pStyle w:val="Textkrper"/>
        <w:spacing w:before="2"/>
        <w:rPr>
          <w:b/>
          <w:sz w:val="21"/>
        </w:rPr>
      </w:pPr>
    </w:p>
    <w:p w14:paraId="5ACF886A" w14:textId="77777777" w:rsidR="00C66901" w:rsidRDefault="00F47839">
      <w:pPr>
        <w:pStyle w:val="Textkrper"/>
        <w:ind w:left="102" w:right="967"/>
        <w:jc w:val="both"/>
      </w:pPr>
      <w:r>
        <w:t>Absatz 1 entspricht inhaltlich dem geltenden § 131 Absatz 1 HGB. Das Erreichen oder</w:t>
      </w:r>
      <w:r>
        <w:rPr>
          <w:spacing w:val="-38"/>
        </w:rPr>
        <w:t xml:space="preserve"> </w:t>
      </w:r>
      <w:r>
        <w:t>Un- möglichwerden des Zwecks, zu dem die Gesellschaf</w:t>
      </w:r>
      <w:r>
        <w:t>t gegründet wurde, führt im Unter- schied zu § 729 Absatz 1 Nummer 2 BGB-E wegen des im Handelsverkehr stärker ausge- prägten</w:t>
      </w:r>
      <w:r>
        <w:rPr>
          <w:spacing w:val="-19"/>
        </w:rPr>
        <w:t xml:space="preserve"> </w:t>
      </w:r>
      <w:r>
        <w:t>Interesses</w:t>
      </w:r>
      <w:r>
        <w:rPr>
          <w:spacing w:val="-19"/>
        </w:rPr>
        <w:t xml:space="preserve"> </w:t>
      </w:r>
      <w:r>
        <w:t>an</w:t>
      </w:r>
      <w:r>
        <w:rPr>
          <w:spacing w:val="-19"/>
        </w:rPr>
        <w:t xml:space="preserve"> </w:t>
      </w:r>
      <w:r>
        <w:t>Rechtssicherheit</w:t>
      </w:r>
      <w:r>
        <w:rPr>
          <w:spacing w:val="-16"/>
        </w:rPr>
        <w:t xml:space="preserve"> </w:t>
      </w:r>
      <w:r>
        <w:t>nicht</w:t>
      </w:r>
      <w:r>
        <w:rPr>
          <w:spacing w:val="-17"/>
        </w:rPr>
        <w:t xml:space="preserve"> </w:t>
      </w:r>
      <w:r>
        <w:t>kraft</w:t>
      </w:r>
      <w:r>
        <w:rPr>
          <w:spacing w:val="-19"/>
        </w:rPr>
        <w:t xml:space="preserve"> </w:t>
      </w:r>
      <w:r>
        <w:t>Gesetzes</w:t>
      </w:r>
      <w:r>
        <w:rPr>
          <w:spacing w:val="-19"/>
        </w:rPr>
        <w:t xml:space="preserve"> </w:t>
      </w:r>
      <w:r>
        <w:t>zur</w:t>
      </w:r>
      <w:r>
        <w:rPr>
          <w:spacing w:val="-16"/>
        </w:rPr>
        <w:t xml:space="preserve"> </w:t>
      </w:r>
      <w:r>
        <w:t>Auflösung</w:t>
      </w:r>
      <w:r>
        <w:rPr>
          <w:spacing w:val="-18"/>
        </w:rPr>
        <w:t xml:space="preserve"> </w:t>
      </w:r>
      <w:r>
        <w:t>der</w:t>
      </w:r>
      <w:r>
        <w:rPr>
          <w:spacing w:val="-17"/>
        </w:rPr>
        <w:t xml:space="preserve"> </w:t>
      </w:r>
      <w:r>
        <w:t>Gesellschaft, weil es sich nicht um fest umrissene, ohne weiteres in Erscheinung tretende Tatbestände handelt, deren Verwirklichung klar und einfach festgestellt werden kann. Vielmehr können Zweckerreichung</w:t>
      </w:r>
      <w:r>
        <w:rPr>
          <w:spacing w:val="-9"/>
        </w:rPr>
        <w:t xml:space="preserve"> </w:t>
      </w:r>
      <w:r>
        <w:t>und</w:t>
      </w:r>
      <w:r>
        <w:rPr>
          <w:spacing w:val="-12"/>
        </w:rPr>
        <w:t xml:space="preserve"> </w:t>
      </w:r>
      <w:r>
        <w:t>-unmöglichkeit</w:t>
      </w:r>
      <w:r>
        <w:rPr>
          <w:spacing w:val="-12"/>
        </w:rPr>
        <w:t xml:space="preserve"> </w:t>
      </w:r>
      <w:r>
        <w:t>wichtige</w:t>
      </w:r>
      <w:r>
        <w:rPr>
          <w:spacing w:val="-11"/>
        </w:rPr>
        <w:t xml:space="preserve"> </w:t>
      </w:r>
      <w:r>
        <w:t>Gründe</w:t>
      </w:r>
      <w:r>
        <w:rPr>
          <w:spacing w:val="-14"/>
        </w:rPr>
        <w:t xml:space="preserve"> </w:t>
      </w:r>
      <w:r>
        <w:t>für</w:t>
      </w:r>
      <w:r>
        <w:rPr>
          <w:spacing w:val="-13"/>
        </w:rPr>
        <w:t xml:space="preserve"> </w:t>
      </w:r>
      <w:r>
        <w:t>eine</w:t>
      </w:r>
      <w:r>
        <w:rPr>
          <w:spacing w:val="-12"/>
        </w:rPr>
        <w:t xml:space="preserve"> </w:t>
      </w:r>
      <w:r>
        <w:t>Auflö</w:t>
      </w:r>
      <w:r>
        <w:t>sung</w:t>
      </w:r>
      <w:r>
        <w:rPr>
          <w:spacing w:val="-12"/>
        </w:rPr>
        <w:t xml:space="preserve"> </w:t>
      </w:r>
      <w:r>
        <w:t>darstellen,</w:t>
      </w:r>
      <w:r>
        <w:rPr>
          <w:spacing w:val="-10"/>
        </w:rPr>
        <w:t xml:space="preserve"> </w:t>
      </w:r>
      <w:r>
        <w:t>die</w:t>
      </w:r>
      <w:r>
        <w:rPr>
          <w:spacing w:val="-13"/>
        </w:rPr>
        <w:t xml:space="preserve"> </w:t>
      </w:r>
      <w:r>
        <w:t>ge- mäß</w:t>
      </w:r>
      <w:r>
        <w:rPr>
          <w:spacing w:val="-12"/>
        </w:rPr>
        <w:t xml:space="preserve"> </w:t>
      </w:r>
      <w:r>
        <w:t>§</w:t>
      </w:r>
      <w:r>
        <w:rPr>
          <w:spacing w:val="-2"/>
        </w:rPr>
        <w:t xml:space="preserve"> </w:t>
      </w:r>
      <w:r>
        <w:t>139</w:t>
      </w:r>
      <w:r>
        <w:rPr>
          <w:spacing w:val="-11"/>
        </w:rPr>
        <w:t xml:space="preserve"> </w:t>
      </w:r>
      <w:r>
        <w:t>HGB-E</w:t>
      </w:r>
      <w:r>
        <w:rPr>
          <w:spacing w:val="-12"/>
        </w:rPr>
        <w:t xml:space="preserve"> </w:t>
      </w:r>
      <w:r>
        <w:t>im</w:t>
      </w:r>
      <w:r>
        <w:rPr>
          <w:spacing w:val="-10"/>
        </w:rPr>
        <w:t xml:space="preserve"> </w:t>
      </w:r>
      <w:r>
        <w:t>Klagewege</w:t>
      </w:r>
      <w:r>
        <w:rPr>
          <w:spacing w:val="-13"/>
        </w:rPr>
        <w:t xml:space="preserve"> </w:t>
      </w:r>
      <w:r>
        <w:t>geltend</w:t>
      </w:r>
      <w:r>
        <w:rPr>
          <w:spacing w:val="-12"/>
        </w:rPr>
        <w:t xml:space="preserve"> </w:t>
      </w:r>
      <w:r>
        <w:t>gemacht</w:t>
      </w:r>
      <w:r>
        <w:rPr>
          <w:spacing w:val="-12"/>
        </w:rPr>
        <w:t xml:space="preserve"> </w:t>
      </w:r>
      <w:r>
        <w:t>werden</w:t>
      </w:r>
      <w:r>
        <w:rPr>
          <w:spacing w:val="-12"/>
        </w:rPr>
        <w:t xml:space="preserve"> </w:t>
      </w:r>
      <w:r>
        <w:t>können</w:t>
      </w:r>
      <w:r>
        <w:rPr>
          <w:spacing w:val="-11"/>
        </w:rPr>
        <w:t xml:space="preserve"> </w:t>
      </w:r>
      <w:r>
        <w:t>(vgl.</w:t>
      </w:r>
      <w:r>
        <w:rPr>
          <w:spacing w:val="-10"/>
        </w:rPr>
        <w:t xml:space="preserve"> </w:t>
      </w:r>
      <w:r>
        <w:t>Schäfer,</w:t>
      </w:r>
      <w:r>
        <w:rPr>
          <w:spacing w:val="-10"/>
        </w:rPr>
        <w:t xml:space="preserve"> </w:t>
      </w:r>
      <w:r>
        <w:t>in:</w:t>
      </w:r>
      <w:r>
        <w:rPr>
          <w:spacing w:val="-10"/>
        </w:rPr>
        <w:t xml:space="preserve"> </w:t>
      </w:r>
      <w:r>
        <w:t>Haber- sack/Schäfer, HGB, 2. Aufl. 2019, § 131 Rn.</w:t>
      </w:r>
      <w:r>
        <w:rPr>
          <w:spacing w:val="5"/>
        </w:rPr>
        <w:t xml:space="preserve"> </w:t>
      </w:r>
      <w:r>
        <w:t>44).</w:t>
      </w:r>
    </w:p>
    <w:p w14:paraId="5ACF886B" w14:textId="77777777" w:rsidR="00C66901" w:rsidRDefault="00C66901">
      <w:pPr>
        <w:pStyle w:val="Textkrper"/>
        <w:spacing w:before="7"/>
        <w:rPr>
          <w:sz w:val="20"/>
        </w:rPr>
      </w:pPr>
    </w:p>
    <w:p w14:paraId="5ACF886C" w14:textId="77777777" w:rsidR="00C66901" w:rsidRDefault="00F47839">
      <w:pPr>
        <w:pStyle w:val="berschrift3"/>
        <w:jc w:val="left"/>
      </w:pPr>
      <w:r>
        <w:t>Zu Absatz 2</w:t>
      </w:r>
    </w:p>
    <w:p w14:paraId="5ACF886D" w14:textId="77777777" w:rsidR="00C66901" w:rsidRDefault="00C66901">
      <w:pPr>
        <w:pStyle w:val="Textkrper"/>
        <w:spacing w:before="2"/>
        <w:rPr>
          <w:b/>
          <w:sz w:val="21"/>
        </w:rPr>
      </w:pPr>
    </w:p>
    <w:p w14:paraId="5ACF886E" w14:textId="77777777" w:rsidR="00C66901" w:rsidRDefault="00F47839">
      <w:pPr>
        <w:pStyle w:val="Textkrper"/>
        <w:ind w:left="102"/>
      </w:pPr>
      <w:r>
        <w:t>Absatz 2 übernimmt wortlautgleich den geltenden § 131 Absatz 2 HGB.</w:t>
      </w:r>
    </w:p>
    <w:p w14:paraId="5ACF886F" w14:textId="77777777" w:rsidR="00C66901" w:rsidRDefault="00C66901">
      <w:pPr>
        <w:pStyle w:val="Textkrper"/>
        <w:spacing w:before="7"/>
        <w:rPr>
          <w:sz w:val="20"/>
        </w:rPr>
      </w:pPr>
    </w:p>
    <w:p w14:paraId="5ACF8870" w14:textId="77777777" w:rsidR="00C66901" w:rsidRDefault="00F47839">
      <w:pPr>
        <w:pStyle w:val="berschrift3"/>
        <w:jc w:val="left"/>
      </w:pPr>
      <w:r>
        <w:t>Zu Absatz 3</w:t>
      </w:r>
    </w:p>
    <w:p w14:paraId="5ACF8871" w14:textId="77777777" w:rsidR="00C66901" w:rsidRDefault="00C66901">
      <w:pPr>
        <w:pStyle w:val="Textkrper"/>
        <w:spacing w:before="11"/>
        <w:rPr>
          <w:b/>
          <w:sz w:val="20"/>
        </w:rPr>
      </w:pPr>
    </w:p>
    <w:p w14:paraId="5ACF8872" w14:textId="77777777" w:rsidR="00C66901" w:rsidRDefault="00F47839">
      <w:pPr>
        <w:pStyle w:val="Textkrper"/>
        <w:ind w:left="102" w:right="969"/>
        <w:jc w:val="both"/>
      </w:pPr>
      <w:r>
        <w:t>A</w:t>
      </w:r>
      <w:r>
        <w:t>bsatz 3 ist neu. Die Vorschrift stellt klar, dass neben den in Absatz 1 und 2 genannten Auflösungsgründen weitere Gründe vereinbart werden können, die zur Auflösung und an- schließenden Liquidation führen.</w:t>
      </w:r>
    </w:p>
    <w:p w14:paraId="5ACF8873" w14:textId="77777777" w:rsidR="00C66901" w:rsidRDefault="00C66901">
      <w:pPr>
        <w:pStyle w:val="Textkrper"/>
        <w:spacing w:before="9"/>
        <w:rPr>
          <w:sz w:val="20"/>
        </w:rPr>
      </w:pPr>
    </w:p>
    <w:p w14:paraId="5ACF8874" w14:textId="77777777" w:rsidR="00C66901" w:rsidRDefault="00F47839">
      <w:pPr>
        <w:pStyle w:val="berschrift3"/>
        <w:spacing w:before="1"/>
        <w:jc w:val="left"/>
      </w:pPr>
      <w:r>
        <w:t>Zu § 139 (Auflösung durch gerichtliche Entscheidung)</w:t>
      </w:r>
    </w:p>
    <w:p w14:paraId="5ACF8875" w14:textId="77777777" w:rsidR="00C66901" w:rsidRDefault="00C66901">
      <w:pPr>
        <w:pStyle w:val="Textkrper"/>
        <w:spacing w:before="11"/>
        <w:rPr>
          <w:b/>
          <w:sz w:val="20"/>
        </w:rPr>
      </w:pPr>
    </w:p>
    <w:p w14:paraId="5ACF8876" w14:textId="77777777" w:rsidR="00C66901" w:rsidRDefault="00F47839">
      <w:pPr>
        <w:pStyle w:val="Textkrper"/>
        <w:ind w:left="102" w:right="975"/>
      </w:pPr>
      <w:r>
        <w:t>§ 139 HGB-E befasst sich mit der Auflösung der Gesellschaft durch gerichtliche Entschei- dung.</w:t>
      </w:r>
    </w:p>
    <w:p w14:paraId="5ACF8877" w14:textId="77777777" w:rsidR="00C66901" w:rsidRDefault="00C66901">
      <w:pPr>
        <w:pStyle w:val="Textkrper"/>
        <w:spacing w:before="8"/>
        <w:rPr>
          <w:sz w:val="20"/>
        </w:rPr>
      </w:pPr>
    </w:p>
    <w:p w14:paraId="5ACF8878" w14:textId="77777777" w:rsidR="00C66901" w:rsidRDefault="00F47839">
      <w:pPr>
        <w:pStyle w:val="berschrift3"/>
        <w:spacing w:before="1"/>
        <w:jc w:val="left"/>
      </w:pPr>
      <w:r>
        <w:t>Zu Absatz 1</w:t>
      </w:r>
    </w:p>
    <w:p w14:paraId="5ACF8879" w14:textId="77777777" w:rsidR="00C66901" w:rsidRDefault="00C66901">
      <w:pPr>
        <w:pStyle w:val="Textkrper"/>
        <w:spacing w:before="11"/>
        <w:rPr>
          <w:b/>
          <w:sz w:val="20"/>
        </w:rPr>
      </w:pPr>
    </w:p>
    <w:p w14:paraId="5ACF887A" w14:textId="77777777" w:rsidR="00C66901" w:rsidRDefault="00F47839">
      <w:pPr>
        <w:pStyle w:val="Textkrper"/>
        <w:ind w:left="102" w:right="975"/>
      </w:pPr>
      <w:r>
        <w:t>Absatz 1 übernimmt in der Sache den geltenden § 133 Absatz 1 HGB mit redaktioneller Anpassung an das Austrittsrecht aus wichtigem Grund nach § 132 Absatz 2 HGB-E.</w:t>
      </w:r>
    </w:p>
    <w:p w14:paraId="5ACF887B" w14:textId="77777777" w:rsidR="00C66901" w:rsidRDefault="00C66901">
      <w:pPr>
        <w:pStyle w:val="Textkrper"/>
        <w:spacing w:before="8"/>
        <w:rPr>
          <w:sz w:val="20"/>
        </w:rPr>
      </w:pPr>
    </w:p>
    <w:p w14:paraId="5ACF887C" w14:textId="77777777" w:rsidR="00C66901" w:rsidRDefault="00F47839">
      <w:pPr>
        <w:pStyle w:val="berschrift3"/>
        <w:jc w:val="left"/>
      </w:pPr>
      <w:r>
        <w:t>Zu Absatz 2</w:t>
      </w:r>
    </w:p>
    <w:p w14:paraId="5ACF887D" w14:textId="77777777" w:rsidR="00C66901" w:rsidRDefault="00C66901">
      <w:pPr>
        <w:pStyle w:val="Textkrper"/>
        <w:spacing w:before="2"/>
        <w:rPr>
          <w:b/>
          <w:sz w:val="21"/>
        </w:rPr>
      </w:pPr>
    </w:p>
    <w:p w14:paraId="5ACF887E" w14:textId="77777777" w:rsidR="00C66901" w:rsidRDefault="00F47839">
      <w:pPr>
        <w:pStyle w:val="Textkrper"/>
        <w:ind w:left="102"/>
      </w:pPr>
      <w:r>
        <w:t>Absatz 2 übernimmt wortlautgleich den geltenden § 133 Absatz 3 HGB.</w:t>
      </w:r>
    </w:p>
    <w:p w14:paraId="5ACF887F" w14:textId="77777777" w:rsidR="00C66901" w:rsidRDefault="00C66901">
      <w:pPr>
        <w:pStyle w:val="Textkrper"/>
        <w:spacing w:before="7"/>
        <w:rPr>
          <w:sz w:val="20"/>
        </w:rPr>
      </w:pPr>
    </w:p>
    <w:p w14:paraId="5ACF8880" w14:textId="77777777" w:rsidR="00C66901" w:rsidRDefault="00F47839">
      <w:pPr>
        <w:pStyle w:val="berschrift3"/>
        <w:jc w:val="left"/>
      </w:pPr>
      <w:r>
        <w:t>Zu § 140 (</w:t>
      </w:r>
      <w:r>
        <w:t>Auflösungsbeschluss)</w:t>
      </w:r>
    </w:p>
    <w:p w14:paraId="5ACF8881" w14:textId="77777777" w:rsidR="00C66901" w:rsidRDefault="00C66901">
      <w:pPr>
        <w:pStyle w:val="Textkrper"/>
        <w:rPr>
          <w:b/>
          <w:sz w:val="21"/>
        </w:rPr>
      </w:pPr>
    </w:p>
    <w:p w14:paraId="5ACF8882" w14:textId="77777777" w:rsidR="00C66901" w:rsidRDefault="00F47839">
      <w:pPr>
        <w:pStyle w:val="Textkrper"/>
        <w:ind w:left="102" w:right="974"/>
        <w:jc w:val="both"/>
      </w:pPr>
      <w:r>
        <w:t>§</w:t>
      </w:r>
      <w:r>
        <w:rPr>
          <w:spacing w:val="-3"/>
        </w:rPr>
        <w:t xml:space="preserve"> </w:t>
      </w:r>
      <w:r>
        <w:t>140</w:t>
      </w:r>
      <w:r>
        <w:rPr>
          <w:spacing w:val="-14"/>
        </w:rPr>
        <w:t xml:space="preserve"> </w:t>
      </w:r>
      <w:r>
        <w:t>HGB-E</w:t>
      </w:r>
      <w:r>
        <w:rPr>
          <w:spacing w:val="-17"/>
        </w:rPr>
        <w:t xml:space="preserve"> </w:t>
      </w:r>
      <w:r>
        <w:t>ist</w:t>
      </w:r>
      <w:r>
        <w:rPr>
          <w:spacing w:val="-15"/>
        </w:rPr>
        <w:t xml:space="preserve"> </w:t>
      </w:r>
      <w:r>
        <w:t>neu.</w:t>
      </w:r>
      <w:r>
        <w:rPr>
          <w:spacing w:val="-15"/>
        </w:rPr>
        <w:t xml:space="preserve"> </w:t>
      </w:r>
      <w:r>
        <w:t>Die</w:t>
      </w:r>
      <w:r>
        <w:rPr>
          <w:spacing w:val="-16"/>
        </w:rPr>
        <w:t xml:space="preserve"> </w:t>
      </w:r>
      <w:r>
        <w:t>Vorschrift</w:t>
      </w:r>
      <w:r>
        <w:rPr>
          <w:spacing w:val="-15"/>
        </w:rPr>
        <w:t xml:space="preserve"> </w:t>
      </w:r>
      <w:r>
        <w:t>regelt</w:t>
      </w:r>
      <w:r>
        <w:rPr>
          <w:spacing w:val="-15"/>
        </w:rPr>
        <w:t xml:space="preserve"> </w:t>
      </w:r>
      <w:r>
        <w:t>die</w:t>
      </w:r>
      <w:r>
        <w:rPr>
          <w:spacing w:val="-13"/>
        </w:rPr>
        <w:t xml:space="preserve"> </w:t>
      </w:r>
      <w:r>
        <w:t>spezifischen</w:t>
      </w:r>
      <w:r>
        <w:rPr>
          <w:spacing w:val="-16"/>
        </w:rPr>
        <w:t xml:space="preserve"> </w:t>
      </w:r>
      <w:r>
        <w:t>Mehrheitserfordernisse</w:t>
      </w:r>
      <w:r>
        <w:rPr>
          <w:spacing w:val="-16"/>
        </w:rPr>
        <w:t xml:space="preserve"> </w:t>
      </w:r>
      <w:r>
        <w:t>für</w:t>
      </w:r>
      <w:r>
        <w:rPr>
          <w:spacing w:val="-15"/>
        </w:rPr>
        <w:t xml:space="preserve"> </w:t>
      </w:r>
      <w:r>
        <w:t>einen Beschluss</w:t>
      </w:r>
      <w:r>
        <w:rPr>
          <w:spacing w:val="-9"/>
        </w:rPr>
        <w:t xml:space="preserve"> </w:t>
      </w:r>
      <w:r>
        <w:t>der</w:t>
      </w:r>
      <w:r>
        <w:rPr>
          <w:spacing w:val="-10"/>
        </w:rPr>
        <w:t xml:space="preserve"> </w:t>
      </w:r>
      <w:r>
        <w:t>Gesellschafter</w:t>
      </w:r>
      <w:r>
        <w:rPr>
          <w:spacing w:val="-8"/>
        </w:rPr>
        <w:t xml:space="preserve"> </w:t>
      </w:r>
      <w:r>
        <w:t>über</w:t>
      </w:r>
      <w:r>
        <w:rPr>
          <w:spacing w:val="-10"/>
        </w:rPr>
        <w:t xml:space="preserve"> </w:t>
      </w:r>
      <w:r>
        <w:t>die</w:t>
      </w:r>
      <w:r>
        <w:rPr>
          <w:spacing w:val="-9"/>
        </w:rPr>
        <w:t xml:space="preserve"> </w:t>
      </w:r>
      <w:r>
        <w:t>Auflösung</w:t>
      </w:r>
      <w:r>
        <w:rPr>
          <w:spacing w:val="-9"/>
        </w:rPr>
        <w:t xml:space="preserve"> </w:t>
      </w:r>
      <w:r>
        <w:t>der</w:t>
      </w:r>
      <w:r>
        <w:rPr>
          <w:spacing w:val="-8"/>
        </w:rPr>
        <w:t xml:space="preserve"> </w:t>
      </w:r>
      <w:r>
        <w:t>Gesellschaft.</w:t>
      </w:r>
      <w:r>
        <w:rPr>
          <w:spacing w:val="-15"/>
        </w:rPr>
        <w:t xml:space="preserve"> </w:t>
      </w:r>
      <w:r>
        <w:t>Wegen</w:t>
      </w:r>
      <w:r>
        <w:rPr>
          <w:spacing w:val="-11"/>
        </w:rPr>
        <w:t xml:space="preserve"> </w:t>
      </w:r>
      <w:r>
        <w:t>der</w:t>
      </w:r>
      <w:r>
        <w:rPr>
          <w:spacing w:val="-8"/>
        </w:rPr>
        <w:t xml:space="preserve"> </w:t>
      </w:r>
      <w:r>
        <w:t>Begründung wird auf die Erläuterung zu § 732 BGB-E Bezug</w:t>
      </w:r>
      <w:r>
        <w:rPr>
          <w:spacing w:val="-1"/>
        </w:rPr>
        <w:t xml:space="preserve"> </w:t>
      </w:r>
      <w:r>
        <w:t>genommen</w:t>
      </w:r>
      <w:r>
        <w:t>.</w:t>
      </w:r>
    </w:p>
    <w:p w14:paraId="5ACF8883" w14:textId="77777777" w:rsidR="00C66901" w:rsidRDefault="00C66901">
      <w:pPr>
        <w:pStyle w:val="Textkrper"/>
        <w:spacing w:before="10"/>
        <w:rPr>
          <w:sz w:val="20"/>
        </w:rPr>
      </w:pPr>
    </w:p>
    <w:p w14:paraId="5ACF8884" w14:textId="77777777" w:rsidR="00C66901" w:rsidRDefault="00F47839">
      <w:pPr>
        <w:pStyle w:val="berschrift3"/>
        <w:jc w:val="left"/>
      </w:pPr>
      <w:r>
        <w:t>Zu § 141 (Anmeldung der Auflösung)</w:t>
      </w:r>
    </w:p>
    <w:p w14:paraId="5ACF8885" w14:textId="77777777" w:rsidR="00C66901" w:rsidRDefault="00C66901">
      <w:pPr>
        <w:pStyle w:val="Textkrper"/>
        <w:rPr>
          <w:b/>
          <w:sz w:val="21"/>
        </w:rPr>
      </w:pPr>
    </w:p>
    <w:p w14:paraId="5ACF8886" w14:textId="77777777" w:rsidR="00C66901" w:rsidRDefault="00F47839">
      <w:pPr>
        <w:pStyle w:val="Textkrper"/>
        <w:ind w:left="102"/>
      </w:pPr>
      <w:r>
        <w:t>§ 141 HGB-E befasst sich mit der Anmeldung der Auflösung.</w:t>
      </w:r>
    </w:p>
    <w:p w14:paraId="5ACF8887" w14:textId="77777777" w:rsidR="00C66901" w:rsidRDefault="00C66901">
      <w:pPr>
        <w:pStyle w:val="Textkrper"/>
        <w:spacing w:before="6"/>
        <w:rPr>
          <w:sz w:val="20"/>
        </w:rPr>
      </w:pPr>
    </w:p>
    <w:p w14:paraId="5ACF8888" w14:textId="77777777" w:rsidR="00C66901" w:rsidRDefault="00F47839">
      <w:pPr>
        <w:pStyle w:val="berschrift3"/>
        <w:spacing w:before="1"/>
        <w:jc w:val="left"/>
      </w:pPr>
      <w:r>
        <w:t>Zu Absatz 1</w:t>
      </w:r>
    </w:p>
    <w:p w14:paraId="5ACF8889" w14:textId="77777777" w:rsidR="00C66901" w:rsidRDefault="00C66901">
      <w:pPr>
        <w:pStyle w:val="Textkrper"/>
        <w:spacing w:before="2"/>
        <w:rPr>
          <w:b/>
          <w:sz w:val="21"/>
        </w:rPr>
      </w:pPr>
    </w:p>
    <w:p w14:paraId="5ACF888A" w14:textId="77777777" w:rsidR="00C66901" w:rsidRDefault="00F47839">
      <w:pPr>
        <w:pStyle w:val="Textkrper"/>
        <w:ind w:left="102"/>
      </w:pPr>
      <w:r>
        <w:t>Absatz 1 entspricht inhaltlich den geltenden § 143 Absatz 1 HGB.</w:t>
      </w:r>
    </w:p>
    <w:p w14:paraId="5ACF888B" w14:textId="77777777" w:rsidR="00C66901" w:rsidRDefault="00C66901">
      <w:pPr>
        <w:sectPr w:rsidR="00C66901">
          <w:pgSz w:w="11910" w:h="16840"/>
          <w:pgMar w:top="940" w:right="440" w:bottom="280" w:left="1600" w:header="712" w:footer="0" w:gutter="0"/>
          <w:cols w:space="720"/>
        </w:sectPr>
      </w:pPr>
    </w:p>
    <w:p w14:paraId="5ACF888C" w14:textId="77777777" w:rsidR="00C66901" w:rsidRDefault="00F47839">
      <w:pPr>
        <w:pStyle w:val="berschrift3"/>
        <w:spacing w:before="169"/>
        <w:jc w:val="left"/>
      </w:pPr>
      <w:r>
        <w:lastRenderedPageBreak/>
        <w:t>Zu Absatz 2</w:t>
      </w:r>
    </w:p>
    <w:p w14:paraId="5ACF888D" w14:textId="77777777" w:rsidR="00C66901" w:rsidRDefault="00C66901">
      <w:pPr>
        <w:pStyle w:val="Textkrper"/>
        <w:spacing w:before="2"/>
        <w:rPr>
          <w:b/>
          <w:sz w:val="21"/>
        </w:rPr>
      </w:pPr>
    </w:p>
    <w:p w14:paraId="5ACF888E" w14:textId="77777777" w:rsidR="00C66901" w:rsidRDefault="00F47839">
      <w:pPr>
        <w:pStyle w:val="Textkrper"/>
        <w:ind w:left="102"/>
      </w:pPr>
      <w:r>
        <w:t>Absatz 2 entspricht inhaltlich dem geltenden § 143 Absatz 2 HGB.</w:t>
      </w:r>
    </w:p>
    <w:p w14:paraId="5ACF888F" w14:textId="77777777" w:rsidR="00C66901" w:rsidRDefault="00C66901">
      <w:pPr>
        <w:pStyle w:val="Textkrper"/>
        <w:spacing w:before="7"/>
        <w:rPr>
          <w:sz w:val="20"/>
        </w:rPr>
      </w:pPr>
    </w:p>
    <w:p w14:paraId="5ACF8890" w14:textId="77777777" w:rsidR="00C66901" w:rsidRDefault="00F47839">
      <w:pPr>
        <w:pStyle w:val="berschrift3"/>
        <w:jc w:val="left"/>
      </w:pPr>
      <w:r>
        <w:t>Zu § 142 (Fortsetzung der Gesellschaft)</w:t>
      </w:r>
    </w:p>
    <w:p w14:paraId="5ACF8891" w14:textId="77777777" w:rsidR="00C66901" w:rsidRDefault="00C66901">
      <w:pPr>
        <w:pStyle w:val="Textkrper"/>
        <w:spacing w:before="2"/>
        <w:rPr>
          <w:b/>
          <w:sz w:val="21"/>
        </w:rPr>
      </w:pPr>
    </w:p>
    <w:p w14:paraId="5ACF8892" w14:textId="77777777" w:rsidR="00C66901" w:rsidRDefault="00F47839">
      <w:pPr>
        <w:pStyle w:val="Textkrper"/>
        <w:spacing w:before="1"/>
        <w:ind w:left="102" w:right="972"/>
        <w:jc w:val="both"/>
      </w:pPr>
      <w:r>
        <w:t>§ 142 HGB-E befasst sich mit der Fortsetzung der aufgelösten, aber noch nicht vollbeen- deten Gesellschaft. Die Vorschrift ersetzt den geltenden § 14</w:t>
      </w:r>
      <w:r>
        <w:t>4 HGB über die Fortsetzung nach</w:t>
      </w:r>
      <w:r>
        <w:rPr>
          <w:spacing w:val="-10"/>
        </w:rPr>
        <w:t xml:space="preserve"> </w:t>
      </w:r>
      <w:r>
        <w:t>Insolvenz</w:t>
      </w:r>
      <w:r>
        <w:rPr>
          <w:spacing w:val="-12"/>
        </w:rPr>
        <w:t xml:space="preserve"> </w:t>
      </w:r>
      <w:r>
        <w:t>der</w:t>
      </w:r>
      <w:r>
        <w:rPr>
          <w:spacing w:val="-11"/>
        </w:rPr>
        <w:t xml:space="preserve"> </w:t>
      </w:r>
      <w:r>
        <w:t>Gesellschaft.</w:t>
      </w:r>
      <w:r>
        <w:rPr>
          <w:spacing w:val="-11"/>
        </w:rPr>
        <w:t xml:space="preserve"> </w:t>
      </w:r>
      <w:r>
        <w:t>Der</w:t>
      </w:r>
      <w:r>
        <w:rPr>
          <w:spacing w:val="-11"/>
        </w:rPr>
        <w:t xml:space="preserve"> </w:t>
      </w:r>
      <w:r>
        <w:t>Gesetzgeber</w:t>
      </w:r>
      <w:r>
        <w:rPr>
          <w:spacing w:val="-9"/>
        </w:rPr>
        <w:t xml:space="preserve"> </w:t>
      </w:r>
      <w:r>
        <w:t>hielt</w:t>
      </w:r>
      <w:r>
        <w:rPr>
          <w:spacing w:val="-9"/>
        </w:rPr>
        <w:t xml:space="preserve"> </w:t>
      </w:r>
      <w:r>
        <w:t>die</w:t>
      </w:r>
      <w:r>
        <w:rPr>
          <w:spacing w:val="-12"/>
        </w:rPr>
        <w:t xml:space="preserve"> </w:t>
      </w:r>
      <w:r>
        <w:t>Fortsetzungsfähigkeit</w:t>
      </w:r>
      <w:r>
        <w:rPr>
          <w:spacing w:val="-11"/>
        </w:rPr>
        <w:t xml:space="preserve"> </w:t>
      </w:r>
      <w:r>
        <w:t>aufgelös- ter Gesellschaften für eine regelungsbedürftige Ausnahme. Hierauf beruht der</w:t>
      </w:r>
      <w:r>
        <w:rPr>
          <w:spacing w:val="28"/>
        </w:rPr>
        <w:t xml:space="preserve"> </w:t>
      </w:r>
      <w:r>
        <w:t>geltende</w:t>
      </w:r>
    </w:p>
    <w:p w14:paraId="5ACF8893" w14:textId="77777777" w:rsidR="00C66901" w:rsidRDefault="00F47839">
      <w:pPr>
        <w:pStyle w:val="Textkrper"/>
        <w:ind w:left="102" w:right="968"/>
        <w:jc w:val="both"/>
      </w:pPr>
      <w:r>
        <w:t>§ 144 HGB (vgl. Entwurf eines Handelsgesetzbuchs und</w:t>
      </w:r>
      <w:r>
        <w:t xml:space="preserve"> Entwurf eines Einführungsgeset- zes nebst Denkschrift zu dem Entwurf eines Handelsgesetzbuchs und eines Einführungs- gesetzes in der Fassung der dem Reichstag gemachten Vorlage, 1897, S. 89, S. 102). Nach dem zwischenzeitlich gewandelten Normverständnis e</w:t>
      </w:r>
      <w:r>
        <w:t>rklärt § 142 HGB-E die Aus- nahme hingegen zur Regel.</w:t>
      </w:r>
    </w:p>
    <w:p w14:paraId="5ACF8894" w14:textId="77777777" w:rsidR="00C66901" w:rsidRDefault="00C66901">
      <w:pPr>
        <w:pStyle w:val="Textkrper"/>
        <w:spacing w:before="5"/>
        <w:rPr>
          <w:sz w:val="20"/>
        </w:rPr>
      </w:pPr>
    </w:p>
    <w:p w14:paraId="5ACF8895" w14:textId="77777777" w:rsidR="00C66901" w:rsidRDefault="00F47839">
      <w:pPr>
        <w:pStyle w:val="berschrift3"/>
        <w:spacing w:before="1"/>
        <w:jc w:val="left"/>
      </w:pPr>
      <w:r>
        <w:t>Zu Absatz 1</w:t>
      </w:r>
    </w:p>
    <w:p w14:paraId="5ACF8896" w14:textId="77777777" w:rsidR="00C66901" w:rsidRDefault="00C66901">
      <w:pPr>
        <w:pStyle w:val="Textkrper"/>
        <w:spacing w:before="2"/>
        <w:rPr>
          <w:b/>
          <w:sz w:val="21"/>
        </w:rPr>
      </w:pPr>
    </w:p>
    <w:p w14:paraId="5ACF8897" w14:textId="77777777" w:rsidR="00C66901" w:rsidRDefault="00F47839">
      <w:pPr>
        <w:pStyle w:val="Textkrper"/>
        <w:spacing w:before="1"/>
        <w:ind w:left="102" w:right="881"/>
      </w:pPr>
      <w:r>
        <w:t>Absatz 1 ist neu. Die Vorschrift regelt, unter welchen Voraussetzungen eine aufgelöste Ge- sellschaft fortgesetzt werden kann. Wegen der Begründung wird auf die Erläuterung zu</w:t>
      </w:r>
    </w:p>
    <w:p w14:paraId="5ACF8898" w14:textId="77777777" w:rsidR="00C66901" w:rsidRDefault="00F47839">
      <w:pPr>
        <w:pStyle w:val="Textkrper"/>
        <w:ind w:left="102"/>
      </w:pPr>
      <w:r>
        <w:t>§ 734 Absatz</w:t>
      </w:r>
      <w:r>
        <w:t xml:space="preserve"> 1 BGB-E Bezug genommen.</w:t>
      </w:r>
    </w:p>
    <w:p w14:paraId="5ACF8899" w14:textId="77777777" w:rsidR="00C66901" w:rsidRDefault="00C66901">
      <w:pPr>
        <w:pStyle w:val="Textkrper"/>
        <w:spacing w:before="7"/>
        <w:rPr>
          <w:sz w:val="20"/>
        </w:rPr>
      </w:pPr>
    </w:p>
    <w:p w14:paraId="5ACF889A" w14:textId="77777777" w:rsidR="00C66901" w:rsidRDefault="00F47839">
      <w:pPr>
        <w:pStyle w:val="berschrift3"/>
        <w:jc w:val="left"/>
      </w:pPr>
      <w:r>
        <w:t>Zu Absatz 2</w:t>
      </w:r>
    </w:p>
    <w:p w14:paraId="5ACF889B" w14:textId="77777777" w:rsidR="00C66901" w:rsidRDefault="00C66901">
      <w:pPr>
        <w:pStyle w:val="Textkrper"/>
        <w:spacing w:before="11"/>
        <w:rPr>
          <w:b/>
          <w:sz w:val="20"/>
        </w:rPr>
      </w:pPr>
    </w:p>
    <w:p w14:paraId="5ACF889C" w14:textId="77777777" w:rsidR="00C66901" w:rsidRDefault="00F47839">
      <w:pPr>
        <w:pStyle w:val="Textkrper"/>
        <w:ind w:left="102" w:right="974"/>
        <w:jc w:val="both"/>
      </w:pPr>
      <w:r>
        <w:t>Absatz</w:t>
      </w:r>
      <w:r>
        <w:rPr>
          <w:spacing w:val="-5"/>
        </w:rPr>
        <w:t xml:space="preserve"> </w:t>
      </w:r>
      <w:r>
        <w:t>2</w:t>
      </w:r>
      <w:r>
        <w:rPr>
          <w:spacing w:val="-10"/>
        </w:rPr>
        <w:t xml:space="preserve"> </w:t>
      </w:r>
      <w:r>
        <w:t>ist</w:t>
      </w:r>
      <w:r>
        <w:rPr>
          <w:spacing w:val="-11"/>
        </w:rPr>
        <w:t xml:space="preserve"> </w:t>
      </w:r>
      <w:r>
        <w:t>neu.</w:t>
      </w:r>
      <w:r>
        <w:rPr>
          <w:spacing w:val="-11"/>
        </w:rPr>
        <w:t xml:space="preserve"> </w:t>
      </w:r>
      <w:r>
        <w:t>Die</w:t>
      </w:r>
      <w:r>
        <w:rPr>
          <w:spacing w:val="-10"/>
        </w:rPr>
        <w:t xml:space="preserve"> </w:t>
      </w:r>
      <w:r>
        <w:t>Vorschrift</w:t>
      </w:r>
      <w:r>
        <w:rPr>
          <w:spacing w:val="-11"/>
        </w:rPr>
        <w:t xml:space="preserve"> </w:t>
      </w:r>
      <w:r>
        <w:t>regelt</w:t>
      </w:r>
      <w:r>
        <w:rPr>
          <w:spacing w:val="-11"/>
        </w:rPr>
        <w:t xml:space="preserve"> </w:t>
      </w:r>
      <w:r>
        <w:t>die</w:t>
      </w:r>
      <w:r>
        <w:rPr>
          <w:spacing w:val="-12"/>
        </w:rPr>
        <w:t xml:space="preserve"> </w:t>
      </w:r>
      <w:r>
        <w:t>spezifischen</w:t>
      </w:r>
      <w:r>
        <w:rPr>
          <w:spacing w:val="-10"/>
        </w:rPr>
        <w:t xml:space="preserve"> </w:t>
      </w:r>
      <w:r>
        <w:t>Mehrheitserfordernisse</w:t>
      </w:r>
      <w:r>
        <w:rPr>
          <w:spacing w:val="-12"/>
        </w:rPr>
        <w:t xml:space="preserve"> </w:t>
      </w:r>
      <w:r>
        <w:t>für</w:t>
      </w:r>
      <w:r>
        <w:rPr>
          <w:spacing w:val="-11"/>
        </w:rPr>
        <w:t xml:space="preserve"> </w:t>
      </w:r>
      <w:r>
        <w:t>einen</w:t>
      </w:r>
      <w:r>
        <w:rPr>
          <w:spacing w:val="-12"/>
        </w:rPr>
        <w:t xml:space="preserve"> </w:t>
      </w:r>
      <w:r>
        <w:t>Be- schluss der Gesellschafter über die Fortsetzung der Gesellschaft. Wegen der Begründung wird auf die Erläuterung zu § 734 Ab</w:t>
      </w:r>
      <w:r>
        <w:t>satz 2 BGB-E Bezug</w:t>
      </w:r>
      <w:r>
        <w:rPr>
          <w:spacing w:val="-5"/>
        </w:rPr>
        <w:t xml:space="preserve"> </w:t>
      </w:r>
      <w:r>
        <w:t>genommen.</w:t>
      </w:r>
    </w:p>
    <w:p w14:paraId="5ACF889D" w14:textId="77777777" w:rsidR="00C66901" w:rsidRDefault="00C66901">
      <w:pPr>
        <w:pStyle w:val="Textkrper"/>
        <w:spacing w:before="9"/>
        <w:rPr>
          <w:sz w:val="20"/>
        </w:rPr>
      </w:pPr>
    </w:p>
    <w:p w14:paraId="5ACF889E" w14:textId="77777777" w:rsidR="00C66901" w:rsidRDefault="00F47839">
      <w:pPr>
        <w:pStyle w:val="berschrift3"/>
        <w:spacing w:before="1"/>
        <w:jc w:val="left"/>
      </w:pPr>
      <w:r>
        <w:t>Zu Absatz 3</w:t>
      </w:r>
    </w:p>
    <w:p w14:paraId="5ACF889F" w14:textId="77777777" w:rsidR="00C66901" w:rsidRDefault="00C66901">
      <w:pPr>
        <w:pStyle w:val="Textkrper"/>
        <w:spacing w:before="11"/>
        <w:rPr>
          <w:b/>
          <w:sz w:val="20"/>
        </w:rPr>
      </w:pPr>
    </w:p>
    <w:p w14:paraId="5ACF88A0" w14:textId="77777777" w:rsidR="00C66901" w:rsidRDefault="00F47839">
      <w:pPr>
        <w:pStyle w:val="Textkrper"/>
        <w:ind w:left="102" w:right="971"/>
        <w:jc w:val="both"/>
      </w:pPr>
      <w:r>
        <w:t>Absatz 3 ist neu. Die Vorschrift regelt die Pflicht sämtlicher Gesellschafter einer offenen Handelsgesellschaft,</w:t>
      </w:r>
      <w:r>
        <w:rPr>
          <w:spacing w:val="-12"/>
        </w:rPr>
        <w:t xml:space="preserve"> </w:t>
      </w:r>
      <w:r>
        <w:t>die</w:t>
      </w:r>
      <w:r>
        <w:rPr>
          <w:spacing w:val="-13"/>
        </w:rPr>
        <w:t xml:space="preserve"> </w:t>
      </w:r>
      <w:r>
        <w:t>Fortsetzung</w:t>
      </w:r>
      <w:r>
        <w:rPr>
          <w:spacing w:val="-9"/>
        </w:rPr>
        <w:t xml:space="preserve"> </w:t>
      </w:r>
      <w:r>
        <w:t>der</w:t>
      </w:r>
      <w:r>
        <w:rPr>
          <w:spacing w:val="-12"/>
        </w:rPr>
        <w:t xml:space="preserve"> </w:t>
      </w:r>
      <w:r>
        <w:t>Gesellschaft</w:t>
      </w:r>
      <w:r>
        <w:rPr>
          <w:spacing w:val="-12"/>
        </w:rPr>
        <w:t xml:space="preserve"> </w:t>
      </w:r>
      <w:r>
        <w:t>zur</w:t>
      </w:r>
      <w:r>
        <w:rPr>
          <w:spacing w:val="-10"/>
        </w:rPr>
        <w:t xml:space="preserve"> </w:t>
      </w:r>
      <w:r>
        <w:t>Eintragung</w:t>
      </w:r>
      <w:r>
        <w:rPr>
          <w:spacing w:val="-11"/>
        </w:rPr>
        <w:t xml:space="preserve"> </w:t>
      </w:r>
      <w:r>
        <w:t>in</w:t>
      </w:r>
      <w:r>
        <w:rPr>
          <w:spacing w:val="-11"/>
        </w:rPr>
        <w:t xml:space="preserve"> </w:t>
      </w:r>
      <w:r>
        <w:t>das</w:t>
      </w:r>
      <w:r>
        <w:rPr>
          <w:spacing w:val="-10"/>
        </w:rPr>
        <w:t xml:space="preserve"> </w:t>
      </w:r>
      <w:r>
        <w:t>Gesellschafts- register</w:t>
      </w:r>
      <w:r>
        <w:rPr>
          <w:spacing w:val="-2"/>
        </w:rPr>
        <w:t xml:space="preserve"> </w:t>
      </w:r>
      <w:r>
        <w:t>anzumelden.</w:t>
      </w:r>
    </w:p>
    <w:p w14:paraId="5ACF88A1" w14:textId="77777777" w:rsidR="00C66901" w:rsidRDefault="00C66901">
      <w:pPr>
        <w:pStyle w:val="Textkrper"/>
        <w:spacing w:before="7"/>
        <w:rPr>
          <w:sz w:val="20"/>
        </w:rPr>
      </w:pPr>
    </w:p>
    <w:p w14:paraId="5ACF88A2" w14:textId="77777777" w:rsidR="00C66901" w:rsidRDefault="00F47839">
      <w:pPr>
        <w:pStyle w:val="berschrift3"/>
        <w:spacing w:before="1"/>
        <w:jc w:val="left"/>
      </w:pPr>
      <w:r>
        <w:t>Zu Sechster Titel (Liquidation der Gesellschaft)</w:t>
      </w:r>
    </w:p>
    <w:p w14:paraId="5ACF88A3" w14:textId="77777777" w:rsidR="00C66901" w:rsidRDefault="00C66901">
      <w:pPr>
        <w:pStyle w:val="Textkrper"/>
        <w:spacing w:before="2"/>
        <w:rPr>
          <w:b/>
          <w:sz w:val="21"/>
        </w:rPr>
      </w:pPr>
    </w:p>
    <w:p w14:paraId="5ACF88A4" w14:textId="77777777" w:rsidR="00C66901" w:rsidRDefault="00F47839">
      <w:pPr>
        <w:pStyle w:val="Textkrper"/>
        <w:ind w:left="102" w:right="968"/>
        <w:jc w:val="both"/>
      </w:pPr>
      <w:r>
        <w:t>Der</w:t>
      </w:r>
      <w:r>
        <w:rPr>
          <w:spacing w:val="-7"/>
        </w:rPr>
        <w:t xml:space="preserve"> </w:t>
      </w:r>
      <w:r>
        <w:t>Sechste</w:t>
      </w:r>
      <w:r>
        <w:rPr>
          <w:spacing w:val="-10"/>
        </w:rPr>
        <w:t xml:space="preserve"> </w:t>
      </w:r>
      <w:r>
        <w:t>Titel</w:t>
      </w:r>
      <w:r>
        <w:rPr>
          <w:spacing w:val="-8"/>
        </w:rPr>
        <w:t xml:space="preserve"> </w:t>
      </w:r>
      <w:r>
        <w:t>(„Liquidation</w:t>
      </w:r>
      <w:r>
        <w:rPr>
          <w:spacing w:val="-8"/>
        </w:rPr>
        <w:t xml:space="preserve"> </w:t>
      </w:r>
      <w:r>
        <w:t>der</w:t>
      </w:r>
      <w:r>
        <w:rPr>
          <w:spacing w:val="-9"/>
        </w:rPr>
        <w:t xml:space="preserve"> </w:t>
      </w:r>
      <w:r>
        <w:t>Gesellschaft“)</w:t>
      </w:r>
      <w:r>
        <w:rPr>
          <w:spacing w:val="-9"/>
        </w:rPr>
        <w:t xml:space="preserve"> </w:t>
      </w:r>
      <w:r>
        <w:t>fasst</w:t>
      </w:r>
      <w:r>
        <w:rPr>
          <w:spacing w:val="-9"/>
        </w:rPr>
        <w:t xml:space="preserve"> </w:t>
      </w:r>
      <w:r>
        <w:t>den</w:t>
      </w:r>
      <w:r>
        <w:rPr>
          <w:spacing w:val="-8"/>
        </w:rPr>
        <w:t xml:space="preserve"> </w:t>
      </w:r>
      <w:r>
        <w:t>auf</w:t>
      </w:r>
      <w:r>
        <w:rPr>
          <w:spacing w:val="-6"/>
        </w:rPr>
        <w:t xml:space="preserve"> </w:t>
      </w:r>
      <w:r>
        <w:t>§§</w:t>
      </w:r>
      <w:r>
        <w:t xml:space="preserve"> </w:t>
      </w:r>
      <w:r>
        <w:t>145</w:t>
      </w:r>
      <w:r>
        <w:rPr>
          <w:spacing w:val="-7"/>
        </w:rPr>
        <w:t xml:space="preserve"> </w:t>
      </w:r>
      <w:r>
        <w:t>bis</w:t>
      </w:r>
      <w:r>
        <w:rPr>
          <w:spacing w:val="-9"/>
        </w:rPr>
        <w:t xml:space="preserve"> </w:t>
      </w:r>
      <w:r>
        <w:t>158</w:t>
      </w:r>
      <w:r>
        <w:rPr>
          <w:spacing w:val="-7"/>
        </w:rPr>
        <w:t xml:space="preserve"> </w:t>
      </w:r>
      <w:r>
        <w:t>HGB</w:t>
      </w:r>
      <w:r>
        <w:rPr>
          <w:spacing w:val="-8"/>
        </w:rPr>
        <w:t xml:space="preserve"> </w:t>
      </w:r>
      <w:r>
        <w:t xml:space="preserve">verteil- ten Normenbestand zusammen und gliedert ihn neu. Den Regelungen liegt die überholte Vorstellung des historischen </w:t>
      </w:r>
      <w:r>
        <w:t>Gesetzgebers zugrunde, dass die aufgelöste Gesellschaft nicht mehr vorhanden ist und deshalb für den Zweck der Liquidation als fortbestehend fin- giert werden muss (vgl. K. Schmidt, MünchKomm-HGB, 4. Aufl. 2016, § 156 Rn. 1). Als Ausprägung dieses Rechtsve</w:t>
      </w:r>
      <w:r>
        <w:t>rständnisses entfallen die Regelungen der §§ 151, 156</w:t>
      </w:r>
      <w:r>
        <w:rPr>
          <w:spacing w:val="25"/>
        </w:rPr>
        <w:t xml:space="preserve"> </w:t>
      </w:r>
      <w:r>
        <w:t>und</w:t>
      </w:r>
    </w:p>
    <w:p w14:paraId="5ACF88A5" w14:textId="77777777" w:rsidR="00C66901" w:rsidRDefault="00F47839">
      <w:pPr>
        <w:pStyle w:val="Textkrper"/>
        <w:spacing w:line="252" w:lineRule="exact"/>
        <w:ind w:left="102"/>
      </w:pPr>
      <w:r>
        <w:t>§ 158 HGB. Wesentliche inhaltliche Änderungen sind nicht bezweckt.</w:t>
      </w:r>
    </w:p>
    <w:p w14:paraId="5ACF88A6" w14:textId="77777777" w:rsidR="00C66901" w:rsidRDefault="00C66901">
      <w:pPr>
        <w:pStyle w:val="Textkrper"/>
        <w:spacing w:before="9"/>
        <w:rPr>
          <w:sz w:val="20"/>
        </w:rPr>
      </w:pPr>
    </w:p>
    <w:p w14:paraId="5ACF88A7" w14:textId="77777777" w:rsidR="00C66901" w:rsidRDefault="00F47839">
      <w:pPr>
        <w:pStyle w:val="berschrift3"/>
        <w:jc w:val="left"/>
      </w:pPr>
      <w:r>
        <w:t>Zu § 143 (Notwendigkeit der Liquidation; anwendbare Vorschriften)</w:t>
      </w:r>
    </w:p>
    <w:p w14:paraId="5ACF88A8" w14:textId="77777777" w:rsidR="00C66901" w:rsidRDefault="00C66901">
      <w:pPr>
        <w:pStyle w:val="Textkrper"/>
        <w:rPr>
          <w:b/>
          <w:sz w:val="21"/>
        </w:rPr>
      </w:pPr>
    </w:p>
    <w:p w14:paraId="5ACF88A9" w14:textId="77777777" w:rsidR="00C66901" w:rsidRDefault="00F47839">
      <w:pPr>
        <w:pStyle w:val="Textkrper"/>
        <w:ind w:left="102" w:right="975"/>
      </w:pPr>
      <w:r>
        <w:t xml:space="preserve">§ 143 HGB-E befasst sich mit der Notwendigkeit der Liquidation </w:t>
      </w:r>
      <w:r>
        <w:t>und legt die auf sie an- wendbaren Vorschriften fest.</w:t>
      </w:r>
    </w:p>
    <w:p w14:paraId="5ACF88AA" w14:textId="77777777" w:rsidR="00C66901" w:rsidRDefault="00C66901">
      <w:pPr>
        <w:pStyle w:val="Textkrper"/>
        <w:spacing w:before="8"/>
        <w:rPr>
          <w:sz w:val="20"/>
        </w:rPr>
      </w:pPr>
    </w:p>
    <w:p w14:paraId="5ACF88AB" w14:textId="77777777" w:rsidR="00C66901" w:rsidRDefault="00F47839">
      <w:pPr>
        <w:pStyle w:val="berschrift3"/>
        <w:spacing w:before="1"/>
      </w:pPr>
      <w:r>
        <w:t>Zu Absatz 1</w:t>
      </w:r>
    </w:p>
    <w:p w14:paraId="5ACF88AC" w14:textId="77777777" w:rsidR="00C66901" w:rsidRDefault="00C66901">
      <w:pPr>
        <w:pStyle w:val="Textkrper"/>
        <w:spacing w:before="11"/>
        <w:rPr>
          <w:b/>
          <w:sz w:val="20"/>
        </w:rPr>
      </w:pPr>
    </w:p>
    <w:p w14:paraId="5ACF88AD" w14:textId="77777777" w:rsidR="00C66901" w:rsidRDefault="00F47839">
      <w:pPr>
        <w:pStyle w:val="Textkrper"/>
        <w:ind w:left="102"/>
        <w:jc w:val="both"/>
      </w:pPr>
      <w:r>
        <w:t>Absatz 1 entspricht inhaltlich dem geltenden § 145 Absatz 1 und 3 HGB.</w:t>
      </w:r>
    </w:p>
    <w:p w14:paraId="5ACF88AE" w14:textId="77777777" w:rsidR="00C66901" w:rsidRDefault="00C66901">
      <w:pPr>
        <w:pStyle w:val="Textkrper"/>
        <w:spacing w:before="9"/>
        <w:rPr>
          <w:sz w:val="20"/>
        </w:rPr>
      </w:pPr>
    </w:p>
    <w:p w14:paraId="5ACF88AF" w14:textId="77777777" w:rsidR="00C66901" w:rsidRDefault="00F47839">
      <w:pPr>
        <w:pStyle w:val="berschrift3"/>
      </w:pPr>
      <w:r>
        <w:t>Zu Absatz 2</w:t>
      </w:r>
    </w:p>
    <w:p w14:paraId="5ACF88B0" w14:textId="77777777" w:rsidR="00C66901" w:rsidRDefault="00C66901">
      <w:pPr>
        <w:pStyle w:val="Textkrper"/>
        <w:rPr>
          <w:b/>
          <w:sz w:val="21"/>
        </w:rPr>
      </w:pPr>
    </w:p>
    <w:p w14:paraId="5ACF88B1" w14:textId="77777777" w:rsidR="00C66901" w:rsidRDefault="00F47839">
      <w:pPr>
        <w:pStyle w:val="Textkrper"/>
        <w:ind w:left="102"/>
        <w:jc w:val="both"/>
      </w:pPr>
      <w:r>
        <w:t>Absatz 2 entspricht inhaltlich dem geltenden § 145 Absatz 2 HGB.</w:t>
      </w:r>
    </w:p>
    <w:p w14:paraId="5ACF88B2" w14:textId="77777777" w:rsidR="00C66901" w:rsidRDefault="00C66901">
      <w:pPr>
        <w:jc w:val="both"/>
        <w:sectPr w:rsidR="00C66901">
          <w:pgSz w:w="11910" w:h="16840"/>
          <w:pgMar w:top="940" w:right="440" w:bottom="280" w:left="1600" w:header="712" w:footer="0" w:gutter="0"/>
          <w:cols w:space="720"/>
        </w:sectPr>
      </w:pPr>
    </w:p>
    <w:p w14:paraId="5ACF88B3" w14:textId="77777777" w:rsidR="00C66901" w:rsidRDefault="00F47839">
      <w:pPr>
        <w:pStyle w:val="berschrift3"/>
        <w:spacing w:before="169"/>
      </w:pPr>
      <w:r>
        <w:lastRenderedPageBreak/>
        <w:t>Zu Absatz 3</w:t>
      </w:r>
    </w:p>
    <w:p w14:paraId="5ACF88B4" w14:textId="77777777" w:rsidR="00C66901" w:rsidRDefault="00C66901">
      <w:pPr>
        <w:pStyle w:val="Textkrper"/>
        <w:spacing w:before="2"/>
        <w:rPr>
          <w:b/>
          <w:sz w:val="21"/>
        </w:rPr>
      </w:pPr>
    </w:p>
    <w:p w14:paraId="5ACF88B5" w14:textId="77777777" w:rsidR="00C66901" w:rsidRDefault="00F47839">
      <w:pPr>
        <w:pStyle w:val="Textkrper"/>
        <w:ind w:left="102" w:right="971"/>
        <w:jc w:val="both"/>
      </w:pPr>
      <w:r>
        <w:t>Absatz 3 ist neu. Die Vorschrift legt die auf die Liquidation anwendbaren Vorschriften fest. Wegen der Begründung wird auf die Erläuterung zu § 735 Absatz 3 BGB-E Bezug genom- men.</w:t>
      </w:r>
    </w:p>
    <w:p w14:paraId="5ACF88B6" w14:textId="77777777" w:rsidR="00C66901" w:rsidRDefault="00C66901">
      <w:pPr>
        <w:pStyle w:val="Textkrper"/>
        <w:spacing w:before="8"/>
        <w:rPr>
          <w:sz w:val="20"/>
        </w:rPr>
      </w:pPr>
    </w:p>
    <w:p w14:paraId="5ACF88B7" w14:textId="77777777" w:rsidR="00C66901" w:rsidRDefault="00F47839">
      <w:pPr>
        <w:pStyle w:val="berschrift3"/>
      </w:pPr>
      <w:r>
        <w:t>Zu § 144 (Liquidatoren)</w:t>
      </w:r>
    </w:p>
    <w:p w14:paraId="5ACF88B8" w14:textId="77777777" w:rsidR="00C66901" w:rsidRDefault="00C66901">
      <w:pPr>
        <w:pStyle w:val="Textkrper"/>
        <w:spacing w:before="2"/>
        <w:rPr>
          <w:b/>
          <w:sz w:val="21"/>
        </w:rPr>
      </w:pPr>
    </w:p>
    <w:p w14:paraId="5ACF88B9" w14:textId="77777777" w:rsidR="00C66901" w:rsidRDefault="00F47839">
      <w:pPr>
        <w:pStyle w:val="Textkrper"/>
        <w:spacing w:line="252" w:lineRule="exact"/>
        <w:ind w:left="102"/>
        <w:jc w:val="both"/>
      </w:pPr>
      <w:r>
        <w:t>§ 144 HGB-E befasst sich mit den Liquidatoren. Die Vorschrift fasst insoweit die geltenden</w:t>
      </w:r>
    </w:p>
    <w:p w14:paraId="5ACF88BA" w14:textId="77777777" w:rsidR="00C66901" w:rsidRDefault="00F47839">
      <w:pPr>
        <w:pStyle w:val="Textkrper"/>
        <w:spacing w:line="252" w:lineRule="exact"/>
        <w:ind w:left="102"/>
        <w:jc w:val="both"/>
      </w:pPr>
      <w:r>
        <w:t>§§ 146, 147 und § 150 HGB zusammen.</w:t>
      </w:r>
    </w:p>
    <w:p w14:paraId="5ACF88BB" w14:textId="77777777" w:rsidR="00C66901" w:rsidRDefault="00C66901">
      <w:pPr>
        <w:pStyle w:val="Textkrper"/>
        <w:spacing w:before="7"/>
        <w:rPr>
          <w:sz w:val="20"/>
        </w:rPr>
      </w:pPr>
    </w:p>
    <w:p w14:paraId="5ACF88BC" w14:textId="77777777" w:rsidR="00C66901" w:rsidRDefault="00F47839">
      <w:pPr>
        <w:pStyle w:val="berschrift3"/>
      </w:pPr>
      <w:r>
        <w:t>Zu Absatz 1</w:t>
      </w:r>
    </w:p>
    <w:p w14:paraId="5ACF88BD" w14:textId="77777777" w:rsidR="00C66901" w:rsidRDefault="00C66901">
      <w:pPr>
        <w:pStyle w:val="Textkrper"/>
        <w:spacing w:before="2"/>
        <w:rPr>
          <w:b/>
          <w:sz w:val="21"/>
        </w:rPr>
      </w:pPr>
    </w:p>
    <w:p w14:paraId="5ACF88BE" w14:textId="77777777" w:rsidR="00C66901" w:rsidRDefault="00F47839">
      <w:pPr>
        <w:pStyle w:val="Textkrper"/>
        <w:ind w:left="102" w:right="971"/>
        <w:jc w:val="both"/>
      </w:pPr>
      <w:r>
        <w:t>Absatz 1 übernimmt in der Sache den geltenden § 146 Absatz 1 HGB. Die Vorschrift weist die Durchführung der Liquida</w:t>
      </w:r>
      <w:r>
        <w:t>tion allen Gesellschaftern als mitgliedschaftliches Pflichtrecht zu. Wegen der Begründung wird auf die Erläuterung zu § 736 Absatz 1 BGB-E Bezug ge- nommen.</w:t>
      </w:r>
    </w:p>
    <w:p w14:paraId="5ACF88BF" w14:textId="77777777" w:rsidR="00C66901" w:rsidRDefault="00C66901">
      <w:pPr>
        <w:pStyle w:val="Textkrper"/>
        <w:spacing w:before="7"/>
        <w:rPr>
          <w:sz w:val="20"/>
        </w:rPr>
      </w:pPr>
    </w:p>
    <w:p w14:paraId="5ACF88C0" w14:textId="77777777" w:rsidR="00C66901" w:rsidRDefault="00F47839">
      <w:pPr>
        <w:pStyle w:val="berschrift3"/>
      </w:pPr>
      <w:r>
        <w:t>Zu Absatz 2</w:t>
      </w:r>
    </w:p>
    <w:p w14:paraId="5ACF88C1" w14:textId="77777777" w:rsidR="00C66901" w:rsidRDefault="00C66901">
      <w:pPr>
        <w:pStyle w:val="Textkrper"/>
        <w:spacing w:before="2"/>
        <w:rPr>
          <w:b/>
          <w:sz w:val="21"/>
        </w:rPr>
      </w:pPr>
    </w:p>
    <w:p w14:paraId="5ACF88C2" w14:textId="77777777" w:rsidR="00C66901" w:rsidRDefault="00F47839">
      <w:pPr>
        <w:pStyle w:val="Textkrper"/>
        <w:ind w:left="102"/>
        <w:jc w:val="both"/>
      </w:pPr>
      <w:r>
        <w:t>Absatz 2 entspricht inhaltlich dem geltenden § 146 Absatz 3 HGB.</w:t>
      </w:r>
    </w:p>
    <w:p w14:paraId="5ACF88C3" w14:textId="77777777" w:rsidR="00C66901" w:rsidRDefault="00C66901">
      <w:pPr>
        <w:pStyle w:val="Textkrper"/>
        <w:spacing w:before="7"/>
        <w:rPr>
          <w:sz w:val="20"/>
        </w:rPr>
      </w:pPr>
    </w:p>
    <w:p w14:paraId="5ACF88C4" w14:textId="77777777" w:rsidR="00C66901" w:rsidRDefault="00F47839">
      <w:pPr>
        <w:pStyle w:val="berschrift3"/>
      </w:pPr>
      <w:r>
        <w:t>Zu Absatz 3</w:t>
      </w:r>
    </w:p>
    <w:p w14:paraId="5ACF88C5" w14:textId="77777777" w:rsidR="00C66901" w:rsidRDefault="00C66901">
      <w:pPr>
        <w:pStyle w:val="Textkrper"/>
        <w:spacing w:before="2"/>
        <w:rPr>
          <w:b/>
          <w:sz w:val="21"/>
        </w:rPr>
      </w:pPr>
    </w:p>
    <w:p w14:paraId="5ACF88C6" w14:textId="77777777" w:rsidR="00C66901" w:rsidRDefault="00F47839">
      <w:pPr>
        <w:pStyle w:val="Textkrper"/>
        <w:ind w:left="102" w:right="967"/>
        <w:jc w:val="both"/>
      </w:pPr>
      <w:r>
        <w:t>Absatz</w:t>
      </w:r>
      <w:r>
        <w:rPr>
          <w:spacing w:val="-3"/>
        </w:rPr>
        <w:t xml:space="preserve"> </w:t>
      </w:r>
      <w:r>
        <w:t>3</w:t>
      </w:r>
      <w:r>
        <w:rPr>
          <w:spacing w:val="-5"/>
        </w:rPr>
        <w:t xml:space="preserve"> </w:t>
      </w:r>
      <w:r>
        <w:t>übernimmt</w:t>
      </w:r>
      <w:r>
        <w:rPr>
          <w:spacing w:val="-4"/>
        </w:rPr>
        <w:t xml:space="preserve"> </w:t>
      </w:r>
      <w:r>
        <w:t>wortlautgleich</w:t>
      </w:r>
      <w:r>
        <w:rPr>
          <w:spacing w:val="-5"/>
        </w:rPr>
        <w:t xml:space="preserve"> </w:t>
      </w:r>
      <w:r>
        <w:t>den</w:t>
      </w:r>
      <w:r>
        <w:rPr>
          <w:spacing w:val="-8"/>
        </w:rPr>
        <w:t xml:space="preserve"> </w:t>
      </w:r>
      <w:r>
        <w:t>geltenden</w:t>
      </w:r>
      <w:r>
        <w:rPr>
          <w:spacing w:val="-8"/>
        </w:rPr>
        <w:t xml:space="preserve"> </w:t>
      </w:r>
      <w:r>
        <w:t>§</w:t>
      </w:r>
      <w:r>
        <w:t xml:space="preserve"> </w:t>
      </w:r>
      <w:r>
        <w:t>146</w:t>
      </w:r>
      <w:r>
        <w:rPr>
          <w:spacing w:val="-5"/>
        </w:rPr>
        <w:t xml:space="preserve"> </w:t>
      </w:r>
      <w:r>
        <w:t>Absatz</w:t>
      </w:r>
      <w:r>
        <w:rPr>
          <w:spacing w:val="-2"/>
        </w:rPr>
        <w:t xml:space="preserve"> </w:t>
      </w:r>
      <w:r>
        <w:t>1</w:t>
      </w:r>
      <w:r>
        <w:rPr>
          <w:spacing w:val="-5"/>
        </w:rPr>
        <w:t xml:space="preserve"> </w:t>
      </w:r>
      <w:r>
        <w:t>Satz</w:t>
      </w:r>
      <w:r>
        <w:rPr>
          <w:spacing w:val="-2"/>
        </w:rPr>
        <w:t xml:space="preserve"> </w:t>
      </w:r>
      <w:r>
        <w:t>2</w:t>
      </w:r>
      <w:r>
        <w:rPr>
          <w:spacing w:val="-5"/>
        </w:rPr>
        <w:t xml:space="preserve"> </w:t>
      </w:r>
      <w:r>
        <w:t>HGB</w:t>
      </w:r>
      <w:r>
        <w:rPr>
          <w:spacing w:val="-6"/>
        </w:rPr>
        <w:t xml:space="preserve"> </w:t>
      </w:r>
      <w:r>
        <w:t>über</w:t>
      </w:r>
      <w:r>
        <w:rPr>
          <w:spacing w:val="-5"/>
        </w:rPr>
        <w:t xml:space="preserve"> </w:t>
      </w:r>
      <w:r>
        <w:t>die</w:t>
      </w:r>
      <w:r>
        <w:rPr>
          <w:spacing w:val="-5"/>
        </w:rPr>
        <w:t xml:space="preserve"> </w:t>
      </w:r>
      <w:r>
        <w:t>Be- stellung eines gemeinsamen Vertreters der Erben eines verstorbenen</w:t>
      </w:r>
      <w:r>
        <w:rPr>
          <w:spacing w:val="-14"/>
        </w:rPr>
        <w:t xml:space="preserve"> </w:t>
      </w:r>
      <w:r>
        <w:t>Gesellschafters.</w:t>
      </w:r>
    </w:p>
    <w:p w14:paraId="5ACF88C7" w14:textId="77777777" w:rsidR="00C66901" w:rsidRDefault="00C66901">
      <w:pPr>
        <w:pStyle w:val="Textkrper"/>
        <w:spacing w:before="6"/>
        <w:rPr>
          <w:sz w:val="20"/>
        </w:rPr>
      </w:pPr>
    </w:p>
    <w:p w14:paraId="5ACF88C8" w14:textId="77777777" w:rsidR="00C66901" w:rsidRDefault="00F47839">
      <w:pPr>
        <w:pStyle w:val="berschrift3"/>
      </w:pPr>
      <w:r>
        <w:t>Zu Absatz 4</w:t>
      </w:r>
    </w:p>
    <w:p w14:paraId="5ACF88C9" w14:textId="77777777" w:rsidR="00C66901" w:rsidRDefault="00C66901">
      <w:pPr>
        <w:pStyle w:val="Textkrper"/>
        <w:spacing w:before="2"/>
        <w:rPr>
          <w:b/>
          <w:sz w:val="21"/>
        </w:rPr>
      </w:pPr>
    </w:p>
    <w:p w14:paraId="5ACF88CA" w14:textId="77777777" w:rsidR="00C66901" w:rsidRDefault="00F47839">
      <w:pPr>
        <w:pStyle w:val="Textkrper"/>
        <w:ind w:left="102" w:right="968"/>
        <w:jc w:val="both"/>
      </w:pPr>
      <w:r>
        <w:t xml:space="preserve">Absatz 4 übernimmt in der Sache den geltenden § 146 Absatz 1 HGB. </w:t>
      </w:r>
      <w:r>
        <w:rPr>
          <w:spacing w:val="-2"/>
        </w:rPr>
        <w:t xml:space="preserve">Die </w:t>
      </w:r>
      <w:r>
        <w:t>Vorschrift ge- stattet es den Gesellschaftern gestattet, durch Gesellschaftsvertrag oder ad hoc durch Be- schluss einzelne Gesellschafter oder Dritter zu Liquidatoren zu berufen. Im Unte</w:t>
      </w:r>
      <w:r>
        <w:t>rschied</w:t>
      </w:r>
      <w:r>
        <w:rPr>
          <w:spacing w:val="-39"/>
        </w:rPr>
        <w:t xml:space="preserve"> </w:t>
      </w:r>
      <w:r>
        <w:t>zu</w:t>
      </w:r>
    </w:p>
    <w:p w14:paraId="5ACF88CB" w14:textId="77777777" w:rsidR="00C66901" w:rsidRDefault="00F47839">
      <w:pPr>
        <w:pStyle w:val="Textkrper"/>
        <w:ind w:left="102" w:right="967"/>
        <w:jc w:val="both"/>
      </w:pPr>
      <w:r>
        <w:t>§ 736a Absatz 1 BGB-E können diese Liquidatoren auf Antrag der in § 145 Absatz 2</w:t>
      </w:r>
      <w:r>
        <w:rPr>
          <w:spacing w:val="-43"/>
        </w:rPr>
        <w:t xml:space="preserve"> </w:t>
      </w:r>
      <w:r>
        <w:t>HGB- E genannten Beteiligten jederzeit bei Vorliegen eines wichtigen Grundes auch durch ge- richtliche Entscheidung berufen und abberufen</w:t>
      </w:r>
      <w:r>
        <w:rPr>
          <w:spacing w:val="-4"/>
        </w:rPr>
        <w:t xml:space="preserve"> </w:t>
      </w:r>
      <w:r>
        <w:t>werden.</w:t>
      </w:r>
    </w:p>
    <w:p w14:paraId="5ACF88CC" w14:textId="77777777" w:rsidR="00C66901" w:rsidRDefault="00C66901">
      <w:pPr>
        <w:pStyle w:val="Textkrper"/>
        <w:spacing w:before="7"/>
        <w:rPr>
          <w:sz w:val="20"/>
        </w:rPr>
      </w:pPr>
    </w:p>
    <w:p w14:paraId="5ACF88CD" w14:textId="77777777" w:rsidR="00C66901" w:rsidRDefault="00F47839">
      <w:pPr>
        <w:pStyle w:val="berschrift3"/>
      </w:pPr>
      <w:r>
        <w:t>Zu Absatz 5</w:t>
      </w:r>
    </w:p>
    <w:p w14:paraId="5ACF88CE" w14:textId="77777777" w:rsidR="00C66901" w:rsidRDefault="00C66901">
      <w:pPr>
        <w:pStyle w:val="Textkrper"/>
        <w:spacing w:before="2"/>
        <w:rPr>
          <w:b/>
          <w:sz w:val="21"/>
        </w:rPr>
      </w:pPr>
    </w:p>
    <w:p w14:paraId="5ACF88CF" w14:textId="77777777" w:rsidR="00C66901" w:rsidRDefault="00F47839">
      <w:pPr>
        <w:pStyle w:val="Textkrper"/>
        <w:ind w:left="102" w:right="969"/>
        <w:jc w:val="both"/>
      </w:pPr>
      <w:r>
        <w:t>Absa</w:t>
      </w:r>
      <w:r>
        <w:t>tz 5 übernimmt in der Sache den geltenden § 147 Halbsatz 1 HGB. Die Vorschrift re- gelt die Voraussetzungen für die Berufung und Abberufung der Liquidatoren, und zwar im Sinne einer Auslegungsregel. Wegen der Begründung wird auf die Erläuterung zu</w:t>
      </w:r>
    </w:p>
    <w:p w14:paraId="5ACF88D0" w14:textId="77777777" w:rsidR="00C66901" w:rsidRDefault="00F47839">
      <w:pPr>
        <w:pStyle w:val="Textkrper"/>
        <w:spacing w:line="252" w:lineRule="exact"/>
        <w:ind w:left="102"/>
        <w:jc w:val="both"/>
      </w:pPr>
      <w:r>
        <w:t>§ 736 Ab</w:t>
      </w:r>
      <w:r>
        <w:t>satz 5 BGB-E Bezug genommen.</w:t>
      </w:r>
    </w:p>
    <w:p w14:paraId="5ACF88D1" w14:textId="77777777" w:rsidR="00C66901" w:rsidRDefault="00C66901">
      <w:pPr>
        <w:pStyle w:val="Textkrper"/>
        <w:spacing w:before="7"/>
        <w:rPr>
          <w:sz w:val="20"/>
        </w:rPr>
      </w:pPr>
    </w:p>
    <w:p w14:paraId="5ACF88D2" w14:textId="77777777" w:rsidR="00C66901" w:rsidRDefault="00F47839">
      <w:pPr>
        <w:pStyle w:val="berschrift3"/>
      </w:pPr>
      <w:r>
        <w:t>Zu § 145 (Gerichtliche Berufung und Abberufung von Liquidatoren)</w:t>
      </w:r>
    </w:p>
    <w:p w14:paraId="5ACF88D3" w14:textId="77777777" w:rsidR="00C66901" w:rsidRDefault="00C66901">
      <w:pPr>
        <w:pStyle w:val="Textkrper"/>
        <w:spacing w:before="2"/>
        <w:rPr>
          <w:b/>
          <w:sz w:val="21"/>
        </w:rPr>
      </w:pPr>
    </w:p>
    <w:p w14:paraId="5ACF88D4" w14:textId="77777777" w:rsidR="00C66901" w:rsidRDefault="00F47839">
      <w:pPr>
        <w:pStyle w:val="Textkrper"/>
        <w:ind w:left="102"/>
        <w:jc w:val="both"/>
      </w:pPr>
      <w:r>
        <w:t>§ 145 HGB-E befasst sich mit der gerichtlichen Berufung und Abberufung von Liquidatoren.</w:t>
      </w:r>
    </w:p>
    <w:p w14:paraId="5ACF88D5" w14:textId="77777777" w:rsidR="00C66901" w:rsidRDefault="00C66901">
      <w:pPr>
        <w:pStyle w:val="Textkrper"/>
        <w:spacing w:before="7"/>
        <w:rPr>
          <w:sz w:val="20"/>
        </w:rPr>
      </w:pPr>
    </w:p>
    <w:p w14:paraId="5ACF88D6" w14:textId="77777777" w:rsidR="00C66901" w:rsidRDefault="00F47839">
      <w:pPr>
        <w:pStyle w:val="berschrift3"/>
      </w:pPr>
      <w:r>
        <w:t>Zu Absatz 1</w:t>
      </w:r>
    </w:p>
    <w:p w14:paraId="5ACF88D7" w14:textId="77777777" w:rsidR="00C66901" w:rsidRDefault="00C66901">
      <w:pPr>
        <w:pStyle w:val="Textkrper"/>
        <w:spacing w:before="3"/>
        <w:rPr>
          <w:b/>
          <w:sz w:val="21"/>
        </w:rPr>
      </w:pPr>
    </w:p>
    <w:p w14:paraId="5ACF88D8" w14:textId="77777777" w:rsidR="00C66901" w:rsidRDefault="00F47839">
      <w:pPr>
        <w:pStyle w:val="Textkrper"/>
        <w:ind w:left="102" w:right="966"/>
        <w:jc w:val="both"/>
      </w:pPr>
      <w:r>
        <w:t>Absatz 1 übernimmt in der Sache die geltenden § 146 Absatz 2 Satz 1 Halbsatz 1, § 147 Halbsatz 2 HGB. Die Vorschrift regelt die Voraussetzungen für die g</w:t>
      </w:r>
      <w:r>
        <w:t>erichtliche Berufung und Abberufung eines Liquidators. Wegen der Begründung wird auf die Erläuterung zu</w:t>
      </w:r>
    </w:p>
    <w:p w14:paraId="5ACF88D9" w14:textId="77777777" w:rsidR="00C66901" w:rsidRDefault="00F47839">
      <w:pPr>
        <w:pStyle w:val="Textkrper"/>
        <w:ind w:left="102" w:right="972"/>
        <w:jc w:val="both"/>
      </w:pPr>
      <w:r>
        <w:t>§</w:t>
      </w:r>
      <w:r>
        <w:rPr>
          <w:spacing w:val="-3"/>
        </w:rPr>
        <w:t xml:space="preserve"> </w:t>
      </w:r>
      <w:r>
        <w:t>736a</w:t>
      </w:r>
      <w:r>
        <w:rPr>
          <w:spacing w:val="-3"/>
        </w:rPr>
        <w:t xml:space="preserve"> </w:t>
      </w:r>
      <w:r>
        <w:t>Absatz</w:t>
      </w:r>
      <w:r>
        <w:rPr>
          <w:spacing w:val="-4"/>
        </w:rPr>
        <w:t xml:space="preserve"> </w:t>
      </w:r>
      <w:r>
        <w:t>1</w:t>
      </w:r>
      <w:r>
        <w:rPr>
          <w:spacing w:val="-11"/>
        </w:rPr>
        <w:t xml:space="preserve"> </w:t>
      </w:r>
      <w:r>
        <w:t>BGB-E</w:t>
      </w:r>
      <w:r>
        <w:rPr>
          <w:spacing w:val="-17"/>
        </w:rPr>
        <w:t xml:space="preserve"> </w:t>
      </w:r>
      <w:r>
        <w:t>Bezug</w:t>
      </w:r>
      <w:r>
        <w:rPr>
          <w:spacing w:val="-12"/>
        </w:rPr>
        <w:t xml:space="preserve"> </w:t>
      </w:r>
      <w:r>
        <w:t>genommen.</w:t>
      </w:r>
      <w:r>
        <w:rPr>
          <w:spacing w:val="-12"/>
        </w:rPr>
        <w:t xml:space="preserve"> </w:t>
      </w:r>
      <w:r>
        <w:t>Im</w:t>
      </w:r>
      <w:r>
        <w:rPr>
          <w:spacing w:val="-10"/>
        </w:rPr>
        <w:t xml:space="preserve"> </w:t>
      </w:r>
      <w:r>
        <w:t>Unterschied</w:t>
      </w:r>
      <w:r>
        <w:rPr>
          <w:spacing w:val="-14"/>
        </w:rPr>
        <w:t xml:space="preserve"> </w:t>
      </w:r>
      <w:r>
        <w:t>dazu</w:t>
      </w:r>
      <w:r>
        <w:rPr>
          <w:spacing w:val="-11"/>
        </w:rPr>
        <w:t xml:space="preserve"> </w:t>
      </w:r>
      <w:r>
        <w:t>bezieht</w:t>
      </w:r>
      <w:r>
        <w:rPr>
          <w:spacing w:val="-12"/>
        </w:rPr>
        <w:t xml:space="preserve"> </w:t>
      </w:r>
      <w:r>
        <w:t>sich</w:t>
      </w:r>
      <w:r>
        <w:rPr>
          <w:spacing w:val="-11"/>
        </w:rPr>
        <w:t xml:space="preserve"> </w:t>
      </w:r>
      <w:r>
        <w:t>die</w:t>
      </w:r>
      <w:r>
        <w:rPr>
          <w:spacing w:val="-11"/>
        </w:rPr>
        <w:t xml:space="preserve"> </w:t>
      </w:r>
      <w:r>
        <w:t>Vorschrift auch</w:t>
      </w:r>
      <w:r>
        <w:rPr>
          <w:spacing w:val="-10"/>
        </w:rPr>
        <w:t xml:space="preserve"> </w:t>
      </w:r>
      <w:r>
        <w:t>auf</w:t>
      </w:r>
      <w:r>
        <w:rPr>
          <w:spacing w:val="-9"/>
        </w:rPr>
        <w:t xml:space="preserve"> </w:t>
      </w:r>
      <w:r>
        <w:t>die</w:t>
      </w:r>
      <w:r>
        <w:rPr>
          <w:spacing w:val="-10"/>
        </w:rPr>
        <w:t xml:space="preserve"> </w:t>
      </w:r>
      <w:r>
        <w:t>Abberufung</w:t>
      </w:r>
      <w:r>
        <w:rPr>
          <w:spacing w:val="-10"/>
        </w:rPr>
        <w:t xml:space="preserve"> </w:t>
      </w:r>
      <w:r>
        <w:t>solcher</w:t>
      </w:r>
      <w:r>
        <w:rPr>
          <w:spacing w:val="-9"/>
        </w:rPr>
        <w:t xml:space="preserve"> </w:t>
      </w:r>
      <w:r>
        <w:t>Liquidatoren,</w:t>
      </w:r>
      <w:r>
        <w:rPr>
          <w:spacing w:val="-9"/>
        </w:rPr>
        <w:t xml:space="preserve"> </w:t>
      </w:r>
      <w:r>
        <w:t>die</w:t>
      </w:r>
      <w:r>
        <w:rPr>
          <w:spacing w:val="-12"/>
        </w:rPr>
        <w:t xml:space="preserve"> </w:t>
      </w:r>
      <w:r>
        <w:t>nicht</w:t>
      </w:r>
      <w:r>
        <w:rPr>
          <w:spacing w:val="-9"/>
        </w:rPr>
        <w:t xml:space="preserve"> </w:t>
      </w:r>
      <w:r>
        <w:t>bereits</w:t>
      </w:r>
      <w:r>
        <w:rPr>
          <w:spacing w:val="-9"/>
        </w:rPr>
        <w:t xml:space="preserve"> </w:t>
      </w:r>
      <w:r>
        <w:t>durch</w:t>
      </w:r>
      <w:r>
        <w:rPr>
          <w:spacing w:val="-12"/>
        </w:rPr>
        <w:t xml:space="preserve"> </w:t>
      </w:r>
      <w:r>
        <w:t>gerichtliche</w:t>
      </w:r>
      <w:r>
        <w:rPr>
          <w:spacing w:val="-10"/>
        </w:rPr>
        <w:t xml:space="preserve"> </w:t>
      </w:r>
      <w:r>
        <w:t>Entschei- dung berufen worden</w:t>
      </w:r>
      <w:r>
        <w:rPr>
          <w:spacing w:val="-1"/>
        </w:rPr>
        <w:t xml:space="preserve"> </w:t>
      </w:r>
      <w:r>
        <w:t>sind.</w:t>
      </w:r>
    </w:p>
    <w:p w14:paraId="5ACF88DA" w14:textId="77777777" w:rsidR="00C66901" w:rsidRDefault="00C66901">
      <w:pPr>
        <w:jc w:val="both"/>
        <w:sectPr w:rsidR="00C66901">
          <w:pgSz w:w="11910" w:h="16840"/>
          <w:pgMar w:top="940" w:right="440" w:bottom="280" w:left="1600" w:header="712" w:footer="0" w:gutter="0"/>
          <w:cols w:space="720"/>
        </w:sectPr>
      </w:pPr>
    </w:p>
    <w:p w14:paraId="5ACF88DB" w14:textId="77777777" w:rsidR="00C66901" w:rsidRDefault="00C66901">
      <w:pPr>
        <w:pStyle w:val="Textkrper"/>
        <w:rPr>
          <w:sz w:val="13"/>
        </w:rPr>
      </w:pPr>
    </w:p>
    <w:p w14:paraId="5ACF88DC" w14:textId="77777777" w:rsidR="00C66901" w:rsidRDefault="00F47839">
      <w:pPr>
        <w:pStyle w:val="Textkrper"/>
        <w:spacing w:before="94" w:line="253" w:lineRule="exact"/>
        <w:ind w:left="102"/>
      </w:pPr>
      <w:r>
        <w:t>Absatz 2 definiert die antragsberechtigten Beteiligten, wie sie sich gegenwärtig teils aus</w:t>
      </w:r>
    </w:p>
    <w:p w14:paraId="5ACF88DD" w14:textId="77777777" w:rsidR="00C66901" w:rsidRDefault="00F47839">
      <w:pPr>
        <w:pStyle w:val="Textkrper"/>
        <w:spacing w:line="253" w:lineRule="exact"/>
        <w:ind w:left="102"/>
      </w:pPr>
      <w:r>
        <w:t>§ 146 Absatz 2 Satz 2 HGB ergeben.</w:t>
      </w:r>
    </w:p>
    <w:p w14:paraId="5ACF88DE" w14:textId="77777777" w:rsidR="00C66901" w:rsidRDefault="00C66901">
      <w:pPr>
        <w:pStyle w:val="Textkrper"/>
        <w:spacing w:before="9"/>
        <w:rPr>
          <w:sz w:val="20"/>
        </w:rPr>
      </w:pPr>
    </w:p>
    <w:p w14:paraId="5ACF88DF" w14:textId="77777777" w:rsidR="00C66901" w:rsidRDefault="00F47839">
      <w:pPr>
        <w:pStyle w:val="berschrift3"/>
        <w:jc w:val="left"/>
      </w:pPr>
      <w:r>
        <w:t>Zu Absatz 3</w:t>
      </w:r>
    </w:p>
    <w:p w14:paraId="5ACF88E0" w14:textId="77777777" w:rsidR="00C66901" w:rsidRDefault="00C66901">
      <w:pPr>
        <w:pStyle w:val="Textkrper"/>
        <w:rPr>
          <w:b/>
          <w:sz w:val="21"/>
        </w:rPr>
      </w:pPr>
    </w:p>
    <w:p w14:paraId="5ACF88E1" w14:textId="77777777" w:rsidR="00C66901" w:rsidRDefault="00F47839">
      <w:pPr>
        <w:pStyle w:val="Textkrper"/>
        <w:ind w:left="102" w:right="969"/>
        <w:jc w:val="both"/>
      </w:pPr>
      <w:r>
        <w:t>Absatz 3 ist neu. Die Vorschrift r</w:t>
      </w:r>
      <w:r>
        <w:t>äumt dem gerichtlich berufenen Liquidator, der nicht dem Kreis der Gesellschafter angehört, in Anlehnung an § 265 Absatz 4 AktG einen Anspruch auf Ersatz der objektiv erforderlichen Aufwendungen und auf Vergütung für seine Tätigkeit ein. Wegen der Begründu</w:t>
      </w:r>
      <w:r>
        <w:t>ng wird auf die Erläuterung zu § 736a Absatz 3 BGB-E Bezug genommen.</w:t>
      </w:r>
    </w:p>
    <w:p w14:paraId="5ACF88E2" w14:textId="77777777" w:rsidR="00C66901" w:rsidRDefault="00C66901">
      <w:pPr>
        <w:pStyle w:val="Textkrper"/>
        <w:spacing w:before="7"/>
        <w:rPr>
          <w:sz w:val="20"/>
        </w:rPr>
      </w:pPr>
    </w:p>
    <w:p w14:paraId="5ACF88E3" w14:textId="77777777" w:rsidR="00C66901" w:rsidRDefault="00F47839">
      <w:pPr>
        <w:pStyle w:val="berschrift3"/>
        <w:jc w:val="left"/>
      </w:pPr>
      <w:r>
        <w:t>Zu § 146 (Geschäftsführungs- und Vertretungsbefugnis der Liquidatoren)</w:t>
      </w:r>
    </w:p>
    <w:p w14:paraId="5ACF88E4" w14:textId="77777777" w:rsidR="00C66901" w:rsidRDefault="00C66901">
      <w:pPr>
        <w:pStyle w:val="Textkrper"/>
        <w:spacing w:before="3"/>
        <w:rPr>
          <w:b/>
          <w:sz w:val="21"/>
        </w:rPr>
      </w:pPr>
    </w:p>
    <w:p w14:paraId="5ACF88E5" w14:textId="77777777" w:rsidR="00C66901" w:rsidRDefault="00F47839">
      <w:pPr>
        <w:pStyle w:val="Textkrper"/>
        <w:ind w:left="102" w:right="975"/>
      </w:pPr>
      <w:r>
        <w:t>§ 146 HGB-E befasst sich mit der Geschäftsführungs- und Vertretungsbefugnis der Liqui- datoren.</w:t>
      </w:r>
    </w:p>
    <w:p w14:paraId="5ACF88E6" w14:textId="77777777" w:rsidR="00C66901" w:rsidRDefault="00C66901">
      <w:pPr>
        <w:pStyle w:val="Textkrper"/>
        <w:spacing w:before="6"/>
        <w:rPr>
          <w:sz w:val="20"/>
        </w:rPr>
      </w:pPr>
    </w:p>
    <w:p w14:paraId="5ACF88E7" w14:textId="77777777" w:rsidR="00C66901" w:rsidRDefault="00F47839">
      <w:pPr>
        <w:pStyle w:val="berschrift3"/>
        <w:jc w:val="left"/>
      </w:pPr>
      <w:r>
        <w:t>Zu Absatz 1</w:t>
      </w:r>
    </w:p>
    <w:p w14:paraId="5ACF88E8" w14:textId="77777777" w:rsidR="00C66901" w:rsidRDefault="00C66901">
      <w:pPr>
        <w:pStyle w:val="Textkrper"/>
        <w:spacing w:before="2"/>
        <w:rPr>
          <w:b/>
          <w:sz w:val="21"/>
        </w:rPr>
      </w:pPr>
    </w:p>
    <w:p w14:paraId="5ACF88E9" w14:textId="77777777" w:rsidR="00C66901" w:rsidRDefault="00F47839">
      <w:pPr>
        <w:pStyle w:val="Textkrper"/>
        <w:ind w:left="102" w:right="969"/>
        <w:jc w:val="both"/>
      </w:pPr>
      <w:r>
        <w:t>Absatz 1 übernimmt in der Sache den geltenden § 150 Absatz 1 HGB, stellt aber dessen Regelungsgehalt</w:t>
      </w:r>
      <w:r>
        <w:rPr>
          <w:spacing w:val="-13"/>
        </w:rPr>
        <w:t xml:space="preserve"> </w:t>
      </w:r>
      <w:r>
        <w:t>deutlicher</w:t>
      </w:r>
      <w:r>
        <w:rPr>
          <w:spacing w:val="-14"/>
        </w:rPr>
        <w:t xml:space="preserve"> </w:t>
      </w:r>
      <w:r>
        <w:t>heraus.</w:t>
      </w:r>
      <w:r>
        <w:rPr>
          <w:spacing w:val="-13"/>
        </w:rPr>
        <w:t xml:space="preserve"> </w:t>
      </w:r>
      <w:r>
        <w:t>Nach</w:t>
      </w:r>
      <w:r>
        <w:rPr>
          <w:spacing w:val="-17"/>
        </w:rPr>
        <w:t xml:space="preserve"> </w:t>
      </w:r>
      <w:r>
        <w:t>Auflösung</w:t>
      </w:r>
      <w:r>
        <w:rPr>
          <w:spacing w:val="-13"/>
        </w:rPr>
        <w:t xml:space="preserve"> </w:t>
      </w:r>
      <w:r>
        <w:t>der</w:t>
      </w:r>
      <w:r>
        <w:rPr>
          <w:spacing w:val="-16"/>
        </w:rPr>
        <w:t xml:space="preserve"> </w:t>
      </w:r>
      <w:r>
        <w:t>Gesellschaft</w:t>
      </w:r>
      <w:r>
        <w:rPr>
          <w:spacing w:val="-13"/>
        </w:rPr>
        <w:t xml:space="preserve"> </w:t>
      </w:r>
      <w:r>
        <w:t>steht</w:t>
      </w:r>
      <w:r>
        <w:rPr>
          <w:spacing w:val="-16"/>
        </w:rPr>
        <w:t xml:space="preserve"> </w:t>
      </w:r>
      <w:r>
        <w:t>die</w:t>
      </w:r>
      <w:r>
        <w:rPr>
          <w:spacing w:val="-14"/>
        </w:rPr>
        <w:t xml:space="preserve"> </w:t>
      </w:r>
      <w:r>
        <w:t>Befugnis</w:t>
      </w:r>
      <w:r>
        <w:rPr>
          <w:spacing w:val="-14"/>
        </w:rPr>
        <w:t xml:space="preserve"> </w:t>
      </w:r>
      <w:r>
        <w:t>zur Geschäftsführung</w:t>
      </w:r>
      <w:r>
        <w:rPr>
          <w:spacing w:val="-14"/>
        </w:rPr>
        <w:t xml:space="preserve"> </w:t>
      </w:r>
      <w:r>
        <w:t>und</w:t>
      </w:r>
      <w:r>
        <w:rPr>
          <w:spacing w:val="-14"/>
        </w:rPr>
        <w:t xml:space="preserve"> </w:t>
      </w:r>
      <w:r>
        <w:t>Vertretung</w:t>
      </w:r>
      <w:r>
        <w:rPr>
          <w:spacing w:val="-13"/>
        </w:rPr>
        <w:t xml:space="preserve"> </w:t>
      </w:r>
      <w:r>
        <w:t>allen</w:t>
      </w:r>
      <w:r>
        <w:rPr>
          <w:spacing w:val="-15"/>
        </w:rPr>
        <w:t xml:space="preserve"> </w:t>
      </w:r>
      <w:r>
        <w:t>Liquidatoren</w:t>
      </w:r>
      <w:r>
        <w:rPr>
          <w:spacing w:val="-15"/>
        </w:rPr>
        <w:t xml:space="preserve"> </w:t>
      </w:r>
      <w:r>
        <w:t>gemeinsam</w:t>
      </w:r>
      <w:r>
        <w:rPr>
          <w:spacing w:val="-16"/>
        </w:rPr>
        <w:t xml:space="preserve"> </w:t>
      </w:r>
      <w:r>
        <w:t>zu.</w:t>
      </w:r>
      <w:r>
        <w:rPr>
          <w:spacing w:val="-14"/>
        </w:rPr>
        <w:t xml:space="preserve"> </w:t>
      </w:r>
      <w:r>
        <w:t>Das</w:t>
      </w:r>
      <w:r>
        <w:rPr>
          <w:spacing w:val="-14"/>
        </w:rPr>
        <w:t xml:space="preserve"> </w:t>
      </w:r>
      <w:r>
        <w:t>ist</w:t>
      </w:r>
      <w:r>
        <w:rPr>
          <w:spacing w:val="-13"/>
        </w:rPr>
        <w:t xml:space="preserve"> </w:t>
      </w:r>
      <w:r>
        <w:t>nur</w:t>
      </w:r>
      <w:r>
        <w:rPr>
          <w:spacing w:val="-18"/>
        </w:rPr>
        <w:t xml:space="preserve"> </w:t>
      </w:r>
      <w:r>
        <w:t>folgerichtig, weil nach § 144 Absatz 1 Satz 1 BGB-E auch alle Gesellschafter zur Liquidation berufen sind.</w:t>
      </w:r>
    </w:p>
    <w:p w14:paraId="5ACF88EA" w14:textId="77777777" w:rsidR="00C66901" w:rsidRDefault="00C66901">
      <w:pPr>
        <w:pStyle w:val="Textkrper"/>
        <w:spacing w:before="8"/>
        <w:rPr>
          <w:sz w:val="20"/>
        </w:rPr>
      </w:pPr>
    </w:p>
    <w:p w14:paraId="5ACF88EB" w14:textId="77777777" w:rsidR="00C66901" w:rsidRDefault="00F47839">
      <w:pPr>
        <w:pStyle w:val="berschrift3"/>
        <w:jc w:val="left"/>
      </w:pPr>
      <w:r>
        <w:t>Zu Absatz 2</w:t>
      </w:r>
    </w:p>
    <w:p w14:paraId="5ACF88EC" w14:textId="77777777" w:rsidR="00C66901" w:rsidRDefault="00C66901">
      <w:pPr>
        <w:pStyle w:val="Textkrper"/>
        <w:rPr>
          <w:b/>
          <w:sz w:val="21"/>
        </w:rPr>
      </w:pPr>
    </w:p>
    <w:p w14:paraId="5ACF88ED" w14:textId="77777777" w:rsidR="00C66901" w:rsidRDefault="00F47839">
      <w:pPr>
        <w:pStyle w:val="Textkrper"/>
        <w:ind w:left="102" w:right="968"/>
        <w:jc w:val="both"/>
      </w:pPr>
      <w:r>
        <w:t xml:space="preserve">Absatz 2 ist neu. Die Vorschrift soll diejenigen Gesellschafter, die vor der Auflösung zur Geschäftsführung und Vertretung berufen sind, vor den Risiken des durch Auflösung der Gesellschaft eintretenden Erlöschens dieser Befugnis nach § 146 Absatz 2 HGB-E </w:t>
      </w:r>
      <w:r>
        <w:t>schüt- zen. Nach dem geltenden Recht findet insoweit § 105 Absatz 3 HGB in Verbindung mit</w:t>
      </w:r>
    </w:p>
    <w:p w14:paraId="5ACF88EE" w14:textId="77777777" w:rsidR="00C66901" w:rsidRDefault="00F47839">
      <w:pPr>
        <w:pStyle w:val="Textkrper"/>
        <w:spacing w:before="1"/>
        <w:ind w:left="102" w:right="910"/>
      </w:pPr>
      <w:r>
        <w:t>§</w:t>
      </w:r>
      <w:r>
        <w:rPr>
          <w:spacing w:val="-1"/>
        </w:rPr>
        <w:t xml:space="preserve"> </w:t>
      </w:r>
      <w:r>
        <w:t>729</w:t>
      </w:r>
      <w:r>
        <w:rPr>
          <w:spacing w:val="-10"/>
        </w:rPr>
        <w:t xml:space="preserve"> </w:t>
      </w:r>
      <w:r>
        <w:t>Satz</w:t>
      </w:r>
      <w:r>
        <w:rPr>
          <w:spacing w:val="-2"/>
        </w:rPr>
        <w:t xml:space="preserve"> </w:t>
      </w:r>
      <w:r>
        <w:t>2</w:t>
      </w:r>
      <w:r>
        <w:rPr>
          <w:spacing w:val="-13"/>
        </w:rPr>
        <w:t xml:space="preserve"> </w:t>
      </w:r>
      <w:r>
        <w:t>BGB</w:t>
      </w:r>
      <w:r>
        <w:rPr>
          <w:spacing w:val="-13"/>
        </w:rPr>
        <w:t xml:space="preserve"> </w:t>
      </w:r>
      <w:r>
        <w:t>Anwendung.</w:t>
      </w:r>
      <w:r>
        <w:rPr>
          <w:spacing w:val="-11"/>
        </w:rPr>
        <w:t xml:space="preserve"> </w:t>
      </w:r>
      <w:r>
        <w:t>Aus</w:t>
      </w:r>
      <w:r>
        <w:rPr>
          <w:spacing w:val="-12"/>
        </w:rPr>
        <w:t xml:space="preserve"> </w:t>
      </w:r>
      <w:r>
        <w:t>Gründen</w:t>
      </w:r>
      <w:r>
        <w:rPr>
          <w:spacing w:val="-13"/>
        </w:rPr>
        <w:t xml:space="preserve"> </w:t>
      </w:r>
      <w:r>
        <w:t>der</w:t>
      </w:r>
      <w:r>
        <w:rPr>
          <w:spacing w:val="-14"/>
        </w:rPr>
        <w:t xml:space="preserve"> </w:t>
      </w:r>
      <w:r>
        <w:t>Rechtsklarheit</w:t>
      </w:r>
      <w:r>
        <w:rPr>
          <w:spacing w:val="-11"/>
        </w:rPr>
        <w:t xml:space="preserve"> </w:t>
      </w:r>
      <w:r>
        <w:t>sieht</w:t>
      </w:r>
      <w:r>
        <w:rPr>
          <w:spacing w:val="-11"/>
        </w:rPr>
        <w:t xml:space="preserve"> </w:t>
      </w:r>
      <w:r>
        <w:t>der</w:t>
      </w:r>
      <w:r>
        <w:rPr>
          <w:spacing w:val="-14"/>
        </w:rPr>
        <w:t xml:space="preserve"> </w:t>
      </w:r>
      <w:r>
        <w:t>Entwurf</w:t>
      </w:r>
      <w:r>
        <w:rPr>
          <w:spacing w:val="-9"/>
        </w:rPr>
        <w:t xml:space="preserve"> </w:t>
      </w:r>
      <w:r>
        <w:t>eine</w:t>
      </w:r>
      <w:r>
        <w:rPr>
          <w:spacing w:val="-13"/>
        </w:rPr>
        <w:t xml:space="preserve"> </w:t>
      </w:r>
      <w:r>
        <w:t>aus- drückliche Regelung vor. Wegen der Begründung wird auf die Erläuterung</w:t>
      </w:r>
      <w:r>
        <w:rPr>
          <w:spacing w:val="46"/>
        </w:rPr>
        <w:t xml:space="preserve"> </w:t>
      </w:r>
      <w:r>
        <w:t>zu</w:t>
      </w:r>
    </w:p>
    <w:p w14:paraId="5ACF88EF" w14:textId="77777777" w:rsidR="00C66901" w:rsidRDefault="00F47839">
      <w:pPr>
        <w:pStyle w:val="Textkrper"/>
        <w:spacing w:before="1"/>
        <w:ind w:left="102"/>
        <w:jc w:val="both"/>
      </w:pPr>
      <w:r>
        <w:t>§ 736 Absatz 5 BGB-E Bezug genommen.</w:t>
      </w:r>
    </w:p>
    <w:p w14:paraId="5ACF88F0" w14:textId="77777777" w:rsidR="00C66901" w:rsidRDefault="00C66901">
      <w:pPr>
        <w:pStyle w:val="Textkrper"/>
        <w:spacing w:before="6"/>
        <w:rPr>
          <w:sz w:val="20"/>
        </w:rPr>
      </w:pPr>
    </w:p>
    <w:p w14:paraId="5ACF88F1" w14:textId="77777777" w:rsidR="00C66901" w:rsidRDefault="00F47839">
      <w:pPr>
        <w:pStyle w:val="berschrift3"/>
      </w:pPr>
      <w:r>
        <w:t>Zu § 147 (Anmeldung der Liquidatoren)</w:t>
      </w:r>
    </w:p>
    <w:p w14:paraId="5ACF88F2" w14:textId="77777777" w:rsidR="00C66901" w:rsidRDefault="00C66901">
      <w:pPr>
        <w:pStyle w:val="Textkrper"/>
        <w:spacing w:before="2"/>
        <w:rPr>
          <w:b/>
          <w:sz w:val="21"/>
        </w:rPr>
      </w:pPr>
    </w:p>
    <w:p w14:paraId="5ACF88F3" w14:textId="77777777" w:rsidR="00C66901" w:rsidRDefault="00F47839">
      <w:pPr>
        <w:pStyle w:val="Textkrper"/>
        <w:spacing w:before="1"/>
        <w:ind w:left="102"/>
        <w:jc w:val="both"/>
      </w:pPr>
      <w:r>
        <w:t>§ 147 HGB-E befasst sich mit der Anmeldung der Liquidatoren.</w:t>
      </w:r>
    </w:p>
    <w:p w14:paraId="5ACF88F4" w14:textId="77777777" w:rsidR="00C66901" w:rsidRDefault="00C66901">
      <w:pPr>
        <w:pStyle w:val="Textkrper"/>
        <w:spacing w:before="6"/>
        <w:rPr>
          <w:sz w:val="20"/>
        </w:rPr>
      </w:pPr>
    </w:p>
    <w:p w14:paraId="5ACF88F5" w14:textId="77777777" w:rsidR="00C66901" w:rsidRDefault="00F47839">
      <w:pPr>
        <w:pStyle w:val="berschrift3"/>
      </w:pPr>
      <w:r>
        <w:t>Zu Absatz 1</w:t>
      </w:r>
    </w:p>
    <w:p w14:paraId="5ACF88F6" w14:textId="77777777" w:rsidR="00C66901" w:rsidRDefault="00C66901">
      <w:pPr>
        <w:pStyle w:val="Textkrper"/>
        <w:rPr>
          <w:b/>
          <w:sz w:val="21"/>
        </w:rPr>
      </w:pPr>
    </w:p>
    <w:p w14:paraId="5ACF88F7" w14:textId="77777777" w:rsidR="00C66901" w:rsidRDefault="00F47839">
      <w:pPr>
        <w:pStyle w:val="Textkrper"/>
        <w:ind w:left="102"/>
        <w:jc w:val="both"/>
      </w:pPr>
      <w:r>
        <w:t>Absatz 1 entspricht inhal</w:t>
      </w:r>
      <w:r>
        <w:t>tlich dem geltenden § 148 Absatz 1 HGB.</w:t>
      </w:r>
    </w:p>
    <w:p w14:paraId="5ACF88F8" w14:textId="77777777" w:rsidR="00C66901" w:rsidRDefault="00C66901">
      <w:pPr>
        <w:pStyle w:val="Textkrper"/>
        <w:spacing w:before="9"/>
        <w:rPr>
          <w:sz w:val="20"/>
        </w:rPr>
      </w:pPr>
    </w:p>
    <w:p w14:paraId="5ACF88F9" w14:textId="77777777" w:rsidR="00C66901" w:rsidRDefault="00F47839">
      <w:pPr>
        <w:pStyle w:val="berschrift3"/>
      </w:pPr>
      <w:r>
        <w:t>Zu Absatz 2</w:t>
      </w:r>
    </w:p>
    <w:p w14:paraId="5ACF88FA" w14:textId="77777777" w:rsidR="00C66901" w:rsidRDefault="00C66901">
      <w:pPr>
        <w:pStyle w:val="Textkrper"/>
        <w:rPr>
          <w:b/>
          <w:sz w:val="21"/>
        </w:rPr>
      </w:pPr>
    </w:p>
    <w:p w14:paraId="5ACF88FB" w14:textId="77777777" w:rsidR="00C66901" w:rsidRDefault="00F47839">
      <w:pPr>
        <w:pStyle w:val="Textkrper"/>
        <w:ind w:left="102"/>
        <w:jc w:val="both"/>
      </w:pPr>
      <w:r>
        <w:t>Absatz 2 übernimmt wortlautgleich den geltenden § 148 Absatz 2 HGB.</w:t>
      </w:r>
    </w:p>
    <w:p w14:paraId="5ACF88FC" w14:textId="77777777" w:rsidR="00C66901" w:rsidRDefault="00C66901">
      <w:pPr>
        <w:pStyle w:val="Textkrper"/>
        <w:spacing w:before="10"/>
        <w:rPr>
          <w:sz w:val="20"/>
        </w:rPr>
      </w:pPr>
    </w:p>
    <w:p w14:paraId="5ACF88FD" w14:textId="77777777" w:rsidR="00C66901" w:rsidRDefault="00F47839">
      <w:pPr>
        <w:pStyle w:val="berschrift3"/>
      </w:pPr>
      <w:r>
        <w:t>Zu § 148 (Rechtsstellung der Liquidatoren)</w:t>
      </w:r>
    </w:p>
    <w:p w14:paraId="5ACF88FE" w14:textId="77777777" w:rsidR="00C66901" w:rsidRDefault="00C66901">
      <w:pPr>
        <w:pStyle w:val="Textkrper"/>
        <w:spacing w:before="11"/>
        <w:rPr>
          <w:b/>
          <w:sz w:val="20"/>
        </w:rPr>
      </w:pPr>
    </w:p>
    <w:p w14:paraId="5ACF88FF" w14:textId="77777777" w:rsidR="00C66901" w:rsidRDefault="00F47839">
      <w:pPr>
        <w:pStyle w:val="Textkrper"/>
        <w:ind w:left="102" w:right="910"/>
      </w:pPr>
      <w:r>
        <w:t>§ 148 HGB-E befasst sich mit der Rechtsstellung der Liquidatoren. Die Vorschrift fasst den auf § 149 und §§ 152 bis 155 HGB verteilten Normenbestand zusammen.</w:t>
      </w:r>
    </w:p>
    <w:p w14:paraId="5ACF8900" w14:textId="77777777" w:rsidR="00C66901" w:rsidRDefault="00C66901">
      <w:pPr>
        <w:pStyle w:val="Textkrper"/>
        <w:spacing w:before="8"/>
        <w:rPr>
          <w:sz w:val="20"/>
        </w:rPr>
      </w:pPr>
    </w:p>
    <w:p w14:paraId="5ACF8901" w14:textId="77777777" w:rsidR="00C66901" w:rsidRDefault="00F47839">
      <w:pPr>
        <w:pStyle w:val="berschrift3"/>
      </w:pPr>
      <w:r>
        <w:t>Zu Absatz 1</w:t>
      </w:r>
    </w:p>
    <w:p w14:paraId="5ACF8902" w14:textId="77777777" w:rsidR="00C66901" w:rsidRDefault="00C66901">
      <w:pPr>
        <w:pStyle w:val="Textkrper"/>
        <w:rPr>
          <w:b/>
          <w:sz w:val="21"/>
        </w:rPr>
      </w:pPr>
    </w:p>
    <w:p w14:paraId="5ACF8903" w14:textId="77777777" w:rsidR="00C66901" w:rsidRDefault="00F47839">
      <w:pPr>
        <w:pStyle w:val="Textkrper"/>
        <w:ind w:left="102"/>
        <w:jc w:val="both"/>
      </w:pPr>
      <w:r>
        <w:t>Absatz 1 entspricht inhaltlich dem geltenden § 152 HGB.</w:t>
      </w:r>
    </w:p>
    <w:p w14:paraId="5ACF8904" w14:textId="77777777" w:rsidR="00C66901" w:rsidRDefault="00C66901">
      <w:pPr>
        <w:jc w:val="both"/>
        <w:sectPr w:rsidR="00C66901">
          <w:headerReference w:type="default" r:id="rId13"/>
          <w:pgSz w:w="11910" w:h="16840"/>
          <w:pgMar w:top="1380" w:right="440" w:bottom="280" w:left="1600" w:header="712" w:footer="0" w:gutter="0"/>
          <w:pgNumType w:start="290"/>
          <w:cols w:space="720"/>
        </w:sectPr>
      </w:pPr>
    </w:p>
    <w:p w14:paraId="5ACF8905" w14:textId="77777777" w:rsidR="00C66901" w:rsidRDefault="00C66901">
      <w:pPr>
        <w:pStyle w:val="Textkrper"/>
        <w:rPr>
          <w:sz w:val="13"/>
        </w:rPr>
      </w:pPr>
    </w:p>
    <w:p w14:paraId="5ACF8906" w14:textId="77777777" w:rsidR="00C66901" w:rsidRDefault="00F47839">
      <w:pPr>
        <w:pStyle w:val="Textkrper"/>
        <w:spacing w:before="94"/>
        <w:ind w:left="102"/>
      </w:pPr>
      <w:r>
        <w:t>Absatz 2 entspricht inhaltlich dem geltenden § 149 Satz 1 HGB.</w:t>
      </w:r>
    </w:p>
    <w:p w14:paraId="5ACF8907" w14:textId="77777777" w:rsidR="00C66901" w:rsidRDefault="00C66901">
      <w:pPr>
        <w:pStyle w:val="Textkrper"/>
        <w:spacing w:before="7"/>
        <w:rPr>
          <w:sz w:val="20"/>
        </w:rPr>
      </w:pPr>
    </w:p>
    <w:p w14:paraId="5ACF8908" w14:textId="77777777" w:rsidR="00C66901" w:rsidRDefault="00F47839">
      <w:pPr>
        <w:pStyle w:val="berschrift3"/>
        <w:jc w:val="left"/>
      </w:pPr>
      <w:r>
        <w:t>Zu Absatz 3</w:t>
      </w:r>
    </w:p>
    <w:p w14:paraId="5ACF8909" w14:textId="77777777" w:rsidR="00C66901" w:rsidRDefault="00C66901">
      <w:pPr>
        <w:pStyle w:val="Textkrper"/>
        <w:spacing w:before="2"/>
        <w:rPr>
          <w:b/>
          <w:sz w:val="21"/>
        </w:rPr>
      </w:pPr>
    </w:p>
    <w:p w14:paraId="5ACF890A" w14:textId="77777777" w:rsidR="00C66901" w:rsidRDefault="00F47839">
      <w:pPr>
        <w:pStyle w:val="Textkrper"/>
        <w:ind w:left="102" w:right="971"/>
        <w:jc w:val="both"/>
      </w:pPr>
      <w:r>
        <w:t>Absatz</w:t>
      </w:r>
      <w:r>
        <w:rPr>
          <w:spacing w:val="-4"/>
        </w:rPr>
        <w:t xml:space="preserve"> </w:t>
      </w:r>
      <w:r>
        <w:t>3</w:t>
      </w:r>
      <w:r>
        <w:rPr>
          <w:spacing w:val="-11"/>
        </w:rPr>
        <w:t xml:space="preserve"> </w:t>
      </w:r>
      <w:r>
        <w:t>übernimmt</w:t>
      </w:r>
      <w:r>
        <w:rPr>
          <w:spacing w:val="-10"/>
        </w:rPr>
        <w:t xml:space="preserve"> </w:t>
      </w:r>
      <w:r>
        <w:t>in</w:t>
      </w:r>
      <w:r>
        <w:rPr>
          <w:spacing w:val="-11"/>
        </w:rPr>
        <w:t xml:space="preserve"> </w:t>
      </w:r>
      <w:r>
        <w:t>der</w:t>
      </w:r>
      <w:r>
        <w:rPr>
          <w:spacing w:val="-10"/>
        </w:rPr>
        <w:t xml:space="preserve"> </w:t>
      </w:r>
      <w:r>
        <w:t>Sache</w:t>
      </w:r>
      <w:r>
        <w:rPr>
          <w:spacing w:val="-11"/>
        </w:rPr>
        <w:t xml:space="preserve"> </w:t>
      </w:r>
      <w:r>
        <w:t>den</w:t>
      </w:r>
      <w:r>
        <w:rPr>
          <w:spacing w:val="-13"/>
        </w:rPr>
        <w:t xml:space="preserve"> </w:t>
      </w:r>
      <w:r>
        <w:t>geltenden</w:t>
      </w:r>
      <w:r>
        <w:rPr>
          <w:spacing w:val="-13"/>
        </w:rPr>
        <w:t xml:space="preserve"> </w:t>
      </w:r>
      <w:r>
        <w:t>§ 153</w:t>
      </w:r>
      <w:r>
        <w:rPr>
          <w:spacing w:val="-11"/>
        </w:rPr>
        <w:t xml:space="preserve"> </w:t>
      </w:r>
      <w:r>
        <w:t>HGB,</w:t>
      </w:r>
      <w:r>
        <w:rPr>
          <w:spacing w:val="-10"/>
        </w:rPr>
        <w:t xml:space="preserve"> </w:t>
      </w:r>
      <w:r>
        <w:t>stellt</w:t>
      </w:r>
      <w:r>
        <w:rPr>
          <w:spacing w:val="-10"/>
        </w:rPr>
        <w:t xml:space="preserve"> </w:t>
      </w:r>
      <w:r>
        <w:t>aber</w:t>
      </w:r>
      <w:r>
        <w:rPr>
          <w:spacing w:val="-10"/>
        </w:rPr>
        <w:t xml:space="preserve"> </w:t>
      </w:r>
      <w:r>
        <w:t>dessen</w:t>
      </w:r>
      <w:r>
        <w:rPr>
          <w:spacing w:val="-12"/>
        </w:rPr>
        <w:t xml:space="preserve"> </w:t>
      </w:r>
      <w:r>
        <w:t>Regelungs- gehalt</w:t>
      </w:r>
      <w:r>
        <w:rPr>
          <w:spacing w:val="-5"/>
        </w:rPr>
        <w:t xml:space="preserve"> </w:t>
      </w:r>
      <w:r>
        <w:t>deutlicher</w:t>
      </w:r>
      <w:r>
        <w:rPr>
          <w:spacing w:val="-5"/>
        </w:rPr>
        <w:t xml:space="preserve"> </w:t>
      </w:r>
      <w:r>
        <w:t>heraus.</w:t>
      </w:r>
      <w:r>
        <w:rPr>
          <w:spacing w:val="-5"/>
        </w:rPr>
        <w:t xml:space="preserve"> </w:t>
      </w:r>
      <w:r>
        <w:t>Die</w:t>
      </w:r>
      <w:r>
        <w:rPr>
          <w:spacing w:val="-4"/>
        </w:rPr>
        <w:t xml:space="preserve"> </w:t>
      </w:r>
      <w:r>
        <w:t>Vorschrift</w:t>
      </w:r>
      <w:r>
        <w:rPr>
          <w:spacing w:val="-5"/>
        </w:rPr>
        <w:t xml:space="preserve"> </w:t>
      </w:r>
      <w:r>
        <w:t>betrifft</w:t>
      </w:r>
      <w:r>
        <w:rPr>
          <w:spacing w:val="-5"/>
        </w:rPr>
        <w:t xml:space="preserve"> </w:t>
      </w:r>
      <w:r>
        <w:t>das</w:t>
      </w:r>
      <w:r>
        <w:rPr>
          <w:spacing w:val="-4"/>
        </w:rPr>
        <w:t xml:space="preserve"> </w:t>
      </w:r>
      <w:r>
        <w:t>Handeln</w:t>
      </w:r>
      <w:r>
        <w:rPr>
          <w:spacing w:val="-3"/>
        </w:rPr>
        <w:t xml:space="preserve"> </w:t>
      </w:r>
      <w:r>
        <w:t>der</w:t>
      </w:r>
      <w:r>
        <w:rPr>
          <w:spacing w:val="-5"/>
        </w:rPr>
        <w:t xml:space="preserve"> </w:t>
      </w:r>
      <w:r>
        <w:t>durch</w:t>
      </w:r>
      <w:r>
        <w:rPr>
          <w:spacing w:val="-6"/>
        </w:rPr>
        <w:t xml:space="preserve"> </w:t>
      </w:r>
      <w:r>
        <w:t>die</w:t>
      </w:r>
      <w:r>
        <w:rPr>
          <w:spacing w:val="-6"/>
        </w:rPr>
        <w:t xml:space="preserve"> </w:t>
      </w:r>
      <w:r>
        <w:t>Liquidatoren</w:t>
      </w:r>
      <w:r>
        <w:rPr>
          <w:spacing w:val="-6"/>
        </w:rPr>
        <w:t xml:space="preserve"> </w:t>
      </w:r>
      <w:r>
        <w:t xml:space="preserve">ver- tretenen Gesellschaft im Rechtsverkehr. Die wesentliche Bedeutung besteht in der Anord- nung, dass der Firma der Gesellschaft ein Liquidationszusatz hinzuzufügen ist. </w:t>
      </w:r>
      <w:r>
        <w:rPr>
          <w:spacing w:val="-2"/>
        </w:rPr>
        <w:t xml:space="preserve">Mit </w:t>
      </w:r>
      <w:r>
        <w:t>der ge- wählten Formulierung wir</w:t>
      </w:r>
      <w:r>
        <w:t>d sichergestellt, dass der Rechtsverkehr von der Tatsache der Auflösung der Gesellschaft erfährt. Wegen der weiteren Begründung wird auf die Erläute- rung zu § 737c Absatz 3 BGB-E Bezug genommen. Die Pflichtangaben auf Geschäftsbrie- fen nach § 125 HGB-E b</w:t>
      </w:r>
      <w:r>
        <w:t>leiben davon</w:t>
      </w:r>
      <w:r>
        <w:rPr>
          <w:spacing w:val="-5"/>
        </w:rPr>
        <w:t xml:space="preserve"> </w:t>
      </w:r>
      <w:r>
        <w:t>unberührt.</w:t>
      </w:r>
    </w:p>
    <w:p w14:paraId="5ACF890B" w14:textId="77777777" w:rsidR="00C66901" w:rsidRDefault="00C66901">
      <w:pPr>
        <w:pStyle w:val="Textkrper"/>
        <w:spacing w:before="7"/>
        <w:rPr>
          <w:sz w:val="20"/>
        </w:rPr>
      </w:pPr>
    </w:p>
    <w:p w14:paraId="5ACF890C" w14:textId="77777777" w:rsidR="00C66901" w:rsidRDefault="00F47839">
      <w:pPr>
        <w:pStyle w:val="berschrift3"/>
        <w:jc w:val="left"/>
      </w:pPr>
      <w:r>
        <w:t>Zu Absatz 4</w:t>
      </w:r>
    </w:p>
    <w:p w14:paraId="5ACF890D" w14:textId="77777777" w:rsidR="00C66901" w:rsidRDefault="00C66901">
      <w:pPr>
        <w:pStyle w:val="Textkrper"/>
        <w:rPr>
          <w:b/>
          <w:sz w:val="21"/>
        </w:rPr>
      </w:pPr>
    </w:p>
    <w:p w14:paraId="5ACF890E" w14:textId="77777777" w:rsidR="00C66901" w:rsidRDefault="00F47839">
      <w:pPr>
        <w:pStyle w:val="Textkrper"/>
        <w:ind w:left="102" w:right="968"/>
        <w:jc w:val="both"/>
      </w:pPr>
      <w:r>
        <w:t>Absatz</w:t>
      </w:r>
      <w:r>
        <w:rPr>
          <w:spacing w:val="-4"/>
        </w:rPr>
        <w:t xml:space="preserve"> </w:t>
      </w:r>
      <w:r>
        <w:t>4</w:t>
      </w:r>
      <w:r>
        <w:rPr>
          <w:spacing w:val="-11"/>
        </w:rPr>
        <w:t xml:space="preserve"> </w:t>
      </w:r>
      <w:r>
        <w:t>übernimmt</w:t>
      </w:r>
      <w:r>
        <w:rPr>
          <w:spacing w:val="-10"/>
        </w:rPr>
        <w:t xml:space="preserve"> </w:t>
      </w:r>
      <w:r>
        <w:t>in</w:t>
      </w:r>
      <w:r>
        <w:rPr>
          <w:spacing w:val="-11"/>
        </w:rPr>
        <w:t xml:space="preserve"> </w:t>
      </w:r>
      <w:r>
        <w:t>der</w:t>
      </w:r>
      <w:r>
        <w:rPr>
          <w:spacing w:val="-10"/>
        </w:rPr>
        <w:t xml:space="preserve"> </w:t>
      </w:r>
      <w:r>
        <w:t>Sache</w:t>
      </w:r>
      <w:r>
        <w:rPr>
          <w:spacing w:val="-11"/>
        </w:rPr>
        <w:t xml:space="preserve"> </w:t>
      </w:r>
      <w:r>
        <w:t>den</w:t>
      </w:r>
      <w:r>
        <w:rPr>
          <w:spacing w:val="-12"/>
        </w:rPr>
        <w:t xml:space="preserve"> </w:t>
      </w:r>
      <w:r>
        <w:t>geltenden</w:t>
      </w:r>
      <w:r>
        <w:rPr>
          <w:spacing w:val="-13"/>
        </w:rPr>
        <w:t xml:space="preserve"> </w:t>
      </w:r>
      <w:r>
        <w:t>§</w:t>
      </w:r>
      <w:r>
        <w:rPr>
          <w:spacing w:val="-1"/>
        </w:rPr>
        <w:t xml:space="preserve"> </w:t>
      </w:r>
      <w:r>
        <w:t>154</w:t>
      </w:r>
      <w:r>
        <w:rPr>
          <w:spacing w:val="-11"/>
        </w:rPr>
        <w:t xml:space="preserve"> </w:t>
      </w:r>
      <w:r>
        <w:t>HGB,</w:t>
      </w:r>
      <w:r>
        <w:rPr>
          <w:spacing w:val="-10"/>
        </w:rPr>
        <w:t xml:space="preserve"> </w:t>
      </w:r>
      <w:r>
        <w:t>stellt</w:t>
      </w:r>
      <w:r>
        <w:rPr>
          <w:spacing w:val="-10"/>
        </w:rPr>
        <w:t xml:space="preserve"> </w:t>
      </w:r>
      <w:r>
        <w:t>aber</w:t>
      </w:r>
      <w:r>
        <w:rPr>
          <w:spacing w:val="-10"/>
        </w:rPr>
        <w:t xml:space="preserve"> </w:t>
      </w:r>
      <w:r>
        <w:t>dessen</w:t>
      </w:r>
      <w:r>
        <w:rPr>
          <w:spacing w:val="-12"/>
        </w:rPr>
        <w:t xml:space="preserve"> </w:t>
      </w:r>
      <w:r>
        <w:t>Regelungs- gehalt</w:t>
      </w:r>
      <w:r>
        <w:rPr>
          <w:spacing w:val="-6"/>
        </w:rPr>
        <w:t xml:space="preserve"> </w:t>
      </w:r>
      <w:r>
        <w:t>deutlicher</w:t>
      </w:r>
      <w:r>
        <w:rPr>
          <w:spacing w:val="-4"/>
        </w:rPr>
        <w:t xml:space="preserve"> </w:t>
      </w:r>
      <w:r>
        <w:t>heraus.</w:t>
      </w:r>
      <w:r>
        <w:rPr>
          <w:spacing w:val="-6"/>
        </w:rPr>
        <w:t xml:space="preserve"> </w:t>
      </w:r>
      <w:r>
        <w:t>Die</w:t>
      </w:r>
      <w:r>
        <w:rPr>
          <w:spacing w:val="-5"/>
        </w:rPr>
        <w:t xml:space="preserve"> </w:t>
      </w:r>
      <w:r>
        <w:t>Vorschrift</w:t>
      </w:r>
      <w:r>
        <w:rPr>
          <w:spacing w:val="-6"/>
        </w:rPr>
        <w:t xml:space="preserve"> </w:t>
      </w:r>
      <w:r>
        <w:t>stellt</w:t>
      </w:r>
      <w:r>
        <w:rPr>
          <w:spacing w:val="-8"/>
        </w:rPr>
        <w:t xml:space="preserve"> </w:t>
      </w:r>
      <w:r>
        <w:t>klar,</w:t>
      </w:r>
      <w:r>
        <w:rPr>
          <w:spacing w:val="-8"/>
        </w:rPr>
        <w:t xml:space="preserve"> </w:t>
      </w:r>
      <w:r>
        <w:t>dass</w:t>
      </w:r>
      <w:r>
        <w:rPr>
          <w:spacing w:val="-5"/>
        </w:rPr>
        <w:t xml:space="preserve"> </w:t>
      </w:r>
      <w:r>
        <w:t>die</w:t>
      </w:r>
      <w:r>
        <w:rPr>
          <w:spacing w:val="-7"/>
        </w:rPr>
        <w:t xml:space="preserve"> </w:t>
      </w:r>
      <w:r>
        <w:t>aufgelöste,</w:t>
      </w:r>
      <w:r>
        <w:rPr>
          <w:spacing w:val="-6"/>
        </w:rPr>
        <w:t xml:space="preserve"> </w:t>
      </w:r>
      <w:r>
        <w:t>aber</w:t>
      </w:r>
      <w:r>
        <w:rPr>
          <w:spacing w:val="-7"/>
        </w:rPr>
        <w:t xml:space="preserve"> </w:t>
      </w:r>
      <w:r>
        <w:t>noch</w:t>
      </w:r>
      <w:r>
        <w:rPr>
          <w:spacing w:val="-7"/>
        </w:rPr>
        <w:t xml:space="preserve"> </w:t>
      </w:r>
      <w:r>
        <w:t>nicht</w:t>
      </w:r>
      <w:r>
        <w:rPr>
          <w:spacing w:val="-6"/>
        </w:rPr>
        <w:t xml:space="preserve"> </w:t>
      </w:r>
      <w:r>
        <w:t>voll- beendigte</w:t>
      </w:r>
      <w:r>
        <w:rPr>
          <w:spacing w:val="25"/>
        </w:rPr>
        <w:t xml:space="preserve"> </w:t>
      </w:r>
      <w:r>
        <w:t>offene</w:t>
      </w:r>
      <w:r>
        <w:rPr>
          <w:spacing w:val="27"/>
        </w:rPr>
        <w:t xml:space="preserve"> </w:t>
      </w:r>
      <w:r>
        <w:t>Handelsgesellschaft</w:t>
      </w:r>
      <w:r>
        <w:rPr>
          <w:spacing w:val="28"/>
        </w:rPr>
        <w:t xml:space="preserve"> </w:t>
      </w:r>
      <w:r>
        <w:t>weiterhin</w:t>
      </w:r>
      <w:r>
        <w:rPr>
          <w:spacing w:val="27"/>
        </w:rPr>
        <w:t xml:space="preserve"> </w:t>
      </w:r>
      <w:r>
        <w:t>den</w:t>
      </w:r>
      <w:r>
        <w:rPr>
          <w:spacing w:val="27"/>
        </w:rPr>
        <w:t xml:space="preserve"> </w:t>
      </w:r>
      <w:r>
        <w:t>Vorschriften</w:t>
      </w:r>
      <w:r>
        <w:rPr>
          <w:spacing w:val="25"/>
        </w:rPr>
        <w:t xml:space="preserve"> </w:t>
      </w:r>
      <w:r>
        <w:t>der</w:t>
      </w:r>
      <w:r>
        <w:rPr>
          <w:spacing w:val="26"/>
        </w:rPr>
        <w:t xml:space="preserve"> </w:t>
      </w:r>
      <w:r>
        <w:t>§§</w:t>
      </w:r>
      <w:r>
        <w:rPr>
          <w:spacing w:val="2"/>
        </w:rPr>
        <w:t xml:space="preserve"> </w:t>
      </w:r>
      <w:r>
        <w:t>238</w:t>
      </w:r>
      <w:r>
        <w:rPr>
          <w:spacing w:val="-5"/>
        </w:rPr>
        <w:t xml:space="preserve"> </w:t>
      </w:r>
      <w:r>
        <w:t>ff.</w:t>
      </w:r>
      <w:r>
        <w:rPr>
          <w:spacing w:val="27"/>
        </w:rPr>
        <w:t xml:space="preserve"> </w:t>
      </w:r>
      <w:r>
        <w:t>und</w:t>
      </w:r>
    </w:p>
    <w:p w14:paraId="5ACF890F" w14:textId="77777777" w:rsidR="00C66901" w:rsidRDefault="00F47839">
      <w:pPr>
        <w:pStyle w:val="Textkrper"/>
        <w:spacing w:before="3"/>
        <w:ind w:left="102" w:right="972"/>
        <w:jc w:val="both"/>
      </w:pPr>
      <w:r>
        <w:t>§§ 242 ff. HGB über die Buchführungs- und Rechnungslegungspflichten des Kaufmanns unterliegt.</w:t>
      </w:r>
      <w:r>
        <w:rPr>
          <w:spacing w:val="-8"/>
        </w:rPr>
        <w:t xml:space="preserve"> </w:t>
      </w:r>
      <w:r>
        <w:t>Daneben</w:t>
      </w:r>
      <w:r>
        <w:rPr>
          <w:spacing w:val="-9"/>
        </w:rPr>
        <w:t xml:space="preserve"> </w:t>
      </w:r>
      <w:r>
        <w:t>haben</w:t>
      </w:r>
      <w:r>
        <w:rPr>
          <w:spacing w:val="-8"/>
        </w:rPr>
        <w:t xml:space="preserve"> </w:t>
      </w:r>
      <w:r>
        <w:t>die</w:t>
      </w:r>
      <w:r>
        <w:rPr>
          <w:spacing w:val="-7"/>
        </w:rPr>
        <w:t xml:space="preserve"> </w:t>
      </w:r>
      <w:r>
        <w:t>Liquidatoren</w:t>
      </w:r>
      <w:r>
        <w:rPr>
          <w:spacing w:val="-9"/>
        </w:rPr>
        <w:t xml:space="preserve"> </w:t>
      </w:r>
      <w:r>
        <w:t>bei</w:t>
      </w:r>
      <w:r>
        <w:rPr>
          <w:spacing w:val="-8"/>
        </w:rPr>
        <w:t xml:space="preserve"> </w:t>
      </w:r>
      <w:r>
        <w:t>Beginn</w:t>
      </w:r>
      <w:r>
        <w:rPr>
          <w:spacing w:val="-9"/>
        </w:rPr>
        <w:t xml:space="preserve"> </w:t>
      </w:r>
      <w:r>
        <w:t>und</w:t>
      </w:r>
      <w:r>
        <w:rPr>
          <w:spacing w:val="-7"/>
        </w:rPr>
        <w:t xml:space="preserve"> </w:t>
      </w:r>
      <w:r>
        <w:t>Ende</w:t>
      </w:r>
      <w:r>
        <w:rPr>
          <w:spacing w:val="-9"/>
        </w:rPr>
        <w:t xml:space="preserve"> </w:t>
      </w:r>
      <w:r>
        <w:t>der</w:t>
      </w:r>
      <w:r>
        <w:rPr>
          <w:spacing w:val="-6"/>
        </w:rPr>
        <w:t xml:space="preserve"> </w:t>
      </w:r>
      <w:r>
        <w:t>Liquidation</w:t>
      </w:r>
      <w:r>
        <w:rPr>
          <w:spacing w:val="-8"/>
        </w:rPr>
        <w:t xml:space="preserve"> </w:t>
      </w:r>
      <w:r>
        <w:t>zum</w:t>
      </w:r>
      <w:r>
        <w:rPr>
          <w:spacing w:val="-8"/>
        </w:rPr>
        <w:t xml:space="preserve"> </w:t>
      </w:r>
      <w:r>
        <w:t>Zwe- cke der Ermittlung d</w:t>
      </w:r>
      <w:r>
        <w:t xml:space="preserve">es </w:t>
      </w:r>
      <w:r>
        <w:rPr>
          <w:spacing w:val="-3"/>
        </w:rPr>
        <w:t xml:space="preserve">zu </w:t>
      </w:r>
      <w:r>
        <w:t>verteilenden Gesellschaftsvermögens eine Bilanz</w:t>
      </w:r>
      <w:r>
        <w:rPr>
          <w:spacing w:val="-14"/>
        </w:rPr>
        <w:t xml:space="preserve"> </w:t>
      </w:r>
      <w:r>
        <w:t>aufzustellen.</w:t>
      </w:r>
    </w:p>
    <w:p w14:paraId="5ACF8910" w14:textId="77777777" w:rsidR="00C66901" w:rsidRDefault="00C66901">
      <w:pPr>
        <w:pStyle w:val="Textkrper"/>
        <w:spacing w:before="7"/>
        <w:rPr>
          <w:sz w:val="20"/>
        </w:rPr>
      </w:pPr>
    </w:p>
    <w:p w14:paraId="5ACF8911" w14:textId="77777777" w:rsidR="00C66901" w:rsidRDefault="00F47839">
      <w:pPr>
        <w:pStyle w:val="berschrift3"/>
        <w:jc w:val="left"/>
      </w:pPr>
      <w:r>
        <w:t>Zu Absatz 5</w:t>
      </w:r>
    </w:p>
    <w:p w14:paraId="5ACF8912" w14:textId="77777777" w:rsidR="00C66901" w:rsidRDefault="00C66901">
      <w:pPr>
        <w:pStyle w:val="Textkrper"/>
        <w:spacing w:before="11"/>
        <w:rPr>
          <w:b/>
          <w:sz w:val="20"/>
        </w:rPr>
      </w:pPr>
    </w:p>
    <w:p w14:paraId="5ACF8913" w14:textId="77777777" w:rsidR="00C66901" w:rsidRDefault="00F47839">
      <w:pPr>
        <w:pStyle w:val="Textkrper"/>
        <w:ind w:left="102" w:right="967"/>
        <w:jc w:val="both"/>
      </w:pPr>
      <w:r>
        <w:t xml:space="preserve">Absatz 5 ist neu. Die Vorschrift weist dem Liquidator die Aufgabe zu, zunächst die Gläubi- ger der Gesellschaft zu befriedigen, </w:t>
      </w:r>
      <w:r>
        <w:rPr>
          <w:spacing w:val="-2"/>
        </w:rPr>
        <w:t xml:space="preserve">wie </w:t>
      </w:r>
      <w:r>
        <w:t>es nach geltendem Recht in § 149 Satz 1 Halb- satz</w:t>
      </w:r>
      <w:r>
        <w:rPr>
          <w:spacing w:val="-3"/>
        </w:rPr>
        <w:t xml:space="preserve"> </w:t>
      </w:r>
      <w:r>
        <w:t>1</w:t>
      </w:r>
      <w:r>
        <w:rPr>
          <w:spacing w:val="-9"/>
        </w:rPr>
        <w:t xml:space="preserve"> </w:t>
      </w:r>
      <w:r>
        <w:t>HGB</w:t>
      </w:r>
      <w:r>
        <w:rPr>
          <w:spacing w:val="-12"/>
        </w:rPr>
        <w:t xml:space="preserve"> </w:t>
      </w:r>
      <w:r>
        <w:t>geregelt</w:t>
      </w:r>
      <w:r>
        <w:rPr>
          <w:spacing w:val="-8"/>
        </w:rPr>
        <w:t xml:space="preserve"> </w:t>
      </w:r>
      <w:r>
        <w:t>ist.</w:t>
      </w:r>
      <w:r>
        <w:rPr>
          <w:spacing w:val="-12"/>
        </w:rPr>
        <w:t xml:space="preserve"> </w:t>
      </w:r>
      <w:r>
        <w:t>Das</w:t>
      </w:r>
      <w:r>
        <w:rPr>
          <w:spacing w:val="-9"/>
        </w:rPr>
        <w:t xml:space="preserve"> </w:t>
      </w:r>
      <w:r>
        <w:t>entspricht</w:t>
      </w:r>
      <w:r>
        <w:rPr>
          <w:spacing w:val="-10"/>
        </w:rPr>
        <w:t xml:space="preserve"> </w:t>
      </w:r>
      <w:r>
        <w:t>bereits</w:t>
      </w:r>
      <w:r>
        <w:rPr>
          <w:spacing w:val="-8"/>
        </w:rPr>
        <w:t xml:space="preserve"> </w:t>
      </w:r>
      <w:r>
        <w:t>insoweit</w:t>
      </w:r>
      <w:r>
        <w:rPr>
          <w:spacing w:val="-8"/>
        </w:rPr>
        <w:t xml:space="preserve"> </w:t>
      </w:r>
      <w:r>
        <w:t>der</w:t>
      </w:r>
      <w:r>
        <w:rPr>
          <w:spacing w:val="-12"/>
        </w:rPr>
        <w:t xml:space="preserve"> </w:t>
      </w:r>
      <w:r>
        <w:t>geltenden</w:t>
      </w:r>
      <w:r>
        <w:rPr>
          <w:spacing w:val="-11"/>
        </w:rPr>
        <w:t xml:space="preserve"> </w:t>
      </w:r>
      <w:r>
        <w:t>Rechtslage,</w:t>
      </w:r>
      <w:r>
        <w:rPr>
          <w:spacing w:val="-10"/>
        </w:rPr>
        <w:t xml:space="preserve"> </w:t>
      </w:r>
      <w:r>
        <w:t>als</w:t>
      </w:r>
      <w:r>
        <w:rPr>
          <w:spacing w:val="-8"/>
        </w:rPr>
        <w:t xml:space="preserve"> </w:t>
      </w:r>
      <w:r>
        <w:t>nach der Berichtigung der Verbindlichkeiten (§ 733 Absatz 1 BGB,§ 149 HGB) die Beiträge zu- rückzuerstatten sind (§ 733 Abs</w:t>
      </w:r>
      <w:r>
        <w:t>atz 2 BGB) und die Gesellschafter Verteilung des Gesamt- erlöses verlangen können (§ 734 BGB) beziehungsweise der Gesellschaft den Ausgleich eines Fehlbetrags schulden, wenn das Reinvermögen nicht für die Berichtigung der ge- meinschaftlichen</w:t>
      </w:r>
      <w:r>
        <w:rPr>
          <w:spacing w:val="-16"/>
        </w:rPr>
        <w:t xml:space="preserve"> </w:t>
      </w:r>
      <w:r>
        <w:t>Verbindlichke</w:t>
      </w:r>
      <w:r>
        <w:t>iten</w:t>
      </w:r>
      <w:r>
        <w:rPr>
          <w:spacing w:val="-16"/>
        </w:rPr>
        <w:t xml:space="preserve"> </w:t>
      </w:r>
      <w:r>
        <w:t>und</w:t>
      </w:r>
      <w:r>
        <w:rPr>
          <w:spacing w:val="-21"/>
        </w:rPr>
        <w:t xml:space="preserve"> </w:t>
      </w:r>
      <w:r>
        <w:t>für</w:t>
      </w:r>
      <w:r>
        <w:rPr>
          <w:spacing w:val="-15"/>
        </w:rPr>
        <w:t xml:space="preserve"> </w:t>
      </w:r>
      <w:r>
        <w:t>die</w:t>
      </w:r>
      <w:r>
        <w:rPr>
          <w:spacing w:val="-16"/>
        </w:rPr>
        <w:t xml:space="preserve"> </w:t>
      </w:r>
      <w:r>
        <w:t>Rückerstattung</w:t>
      </w:r>
      <w:r>
        <w:rPr>
          <w:spacing w:val="-16"/>
        </w:rPr>
        <w:t xml:space="preserve"> </w:t>
      </w:r>
      <w:r>
        <w:t>der</w:t>
      </w:r>
      <w:r>
        <w:rPr>
          <w:spacing w:val="-17"/>
        </w:rPr>
        <w:t xml:space="preserve"> </w:t>
      </w:r>
      <w:r>
        <w:t>Beiträge</w:t>
      </w:r>
      <w:r>
        <w:rPr>
          <w:spacing w:val="-21"/>
        </w:rPr>
        <w:t xml:space="preserve"> </w:t>
      </w:r>
      <w:r>
        <w:t>ausreicht</w:t>
      </w:r>
      <w:r>
        <w:rPr>
          <w:spacing w:val="-17"/>
        </w:rPr>
        <w:t xml:space="preserve"> </w:t>
      </w:r>
      <w:r>
        <w:t>(§</w:t>
      </w:r>
      <w:r>
        <w:t xml:space="preserve"> </w:t>
      </w:r>
      <w:r>
        <w:t>735 BGB).</w:t>
      </w:r>
      <w:r>
        <w:rPr>
          <w:spacing w:val="-18"/>
        </w:rPr>
        <w:t xml:space="preserve"> </w:t>
      </w:r>
      <w:r>
        <w:t>Der</w:t>
      </w:r>
      <w:r>
        <w:rPr>
          <w:spacing w:val="-19"/>
        </w:rPr>
        <w:t xml:space="preserve"> </w:t>
      </w:r>
      <w:r>
        <w:t>Unterschied</w:t>
      </w:r>
      <w:r>
        <w:rPr>
          <w:spacing w:val="-17"/>
        </w:rPr>
        <w:t xml:space="preserve"> </w:t>
      </w:r>
      <w:r>
        <w:t>zum</w:t>
      </w:r>
      <w:r>
        <w:rPr>
          <w:spacing w:val="-16"/>
        </w:rPr>
        <w:t xml:space="preserve"> </w:t>
      </w:r>
      <w:r>
        <w:t>Recht</w:t>
      </w:r>
      <w:r>
        <w:rPr>
          <w:spacing w:val="-16"/>
        </w:rPr>
        <w:t xml:space="preserve"> </w:t>
      </w:r>
      <w:r>
        <w:t>der</w:t>
      </w:r>
      <w:r>
        <w:rPr>
          <w:spacing w:val="-19"/>
        </w:rPr>
        <w:t xml:space="preserve"> </w:t>
      </w:r>
      <w:r>
        <w:t>Gesellschaft</w:t>
      </w:r>
      <w:r>
        <w:rPr>
          <w:spacing w:val="-18"/>
        </w:rPr>
        <w:t xml:space="preserve"> </w:t>
      </w:r>
      <w:r>
        <w:t>bürgerlichen</w:t>
      </w:r>
      <w:r>
        <w:rPr>
          <w:spacing w:val="-17"/>
        </w:rPr>
        <w:t xml:space="preserve"> </w:t>
      </w:r>
      <w:r>
        <w:t>Rechts</w:t>
      </w:r>
      <w:r>
        <w:rPr>
          <w:spacing w:val="-17"/>
        </w:rPr>
        <w:t xml:space="preserve"> </w:t>
      </w:r>
      <w:r>
        <w:t>besteht</w:t>
      </w:r>
      <w:r>
        <w:rPr>
          <w:spacing w:val="-18"/>
        </w:rPr>
        <w:t xml:space="preserve"> </w:t>
      </w:r>
      <w:r>
        <w:t>darin,</w:t>
      </w:r>
      <w:r>
        <w:rPr>
          <w:spacing w:val="-16"/>
        </w:rPr>
        <w:t xml:space="preserve"> </w:t>
      </w:r>
      <w:r>
        <w:t>dass diese Ansprüche und Verbindlichkeiten der Gesellschafter in der Liquidation als Rech- nungsposten</w:t>
      </w:r>
      <w:r>
        <w:rPr>
          <w:spacing w:val="-14"/>
        </w:rPr>
        <w:t xml:space="preserve"> </w:t>
      </w:r>
      <w:r>
        <w:t>in</w:t>
      </w:r>
      <w:r>
        <w:rPr>
          <w:spacing w:val="-11"/>
        </w:rPr>
        <w:t xml:space="preserve"> </w:t>
      </w:r>
      <w:r>
        <w:t>die</w:t>
      </w:r>
      <w:r>
        <w:rPr>
          <w:spacing w:val="-11"/>
        </w:rPr>
        <w:t xml:space="preserve"> </w:t>
      </w:r>
      <w:r>
        <w:t>Kapitalkonten</w:t>
      </w:r>
      <w:r>
        <w:rPr>
          <w:spacing w:val="-13"/>
        </w:rPr>
        <w:t xml:space="preserve"> </w:t>
      </w:r>
      <w:r>
        <w:t>eingehen</w:t>
      </w:r>
      <w:r>
        <w:rPr>
          <w:spacing w:val="-14"/>
        </w:rPr>
        <w:t xml:space="preserve"> </w:t>
      </w:r>
      <w:r>
        <w:t>(vgl.</w:t>
      </w:r>
      <w:r>
        <w:rPr>
          <w:spacing w:val="-12"/>
        </w:rPr>
        <w:t xml:space="preserve"> </w:t>
      </w:r>
      <w:r>
        <w:t>K. Schmidt,</w:t>
      </w:r>
      <w:r>
        <w:rPr>
          <w:spacing w:val="-12"/>
        </w:rPr>
        <w:t xml:space="preserve"> </w:t>
      </w:r>
      <w:r>
        <w:t>in:</w:t>
      </w:r>
      <w:r>
        <w:rPr>
          <w:spacing w:val="-13"/>
        </w:rPr>
        <w:t xml:space="preserve"> </w:t>
      </w:r>
      <w:r>
        <w:t>MünchKomm-HGB,</w:t>
      </w:r>
      <w:r>
        <w:rPr>
          <w:spacing w:val="-12"/>
        </w:rPr>
        <w:t xml:space="preserve"> </w:t>
      </w:r>
      <w:r>
        <w:t>4.</w:t>
      </w:r>
      <w:r>
        <w:rPr>
          <w:spacing w:val="-3"/>
        </w:rPr>
        <w:t xml:space="preserve"> </w:t>
      </w:r>
      <w:r>
        <w:t>Aufl. 2016, § 155 Rn.</w:t>
      </w:r>
      <w:r>
        <w:rPr>
          <w:spacing w:val="1"/>
        </w:rPr>
        <w:t xml:space="preserve"> </w:t>
      </w:r>
      <w:r>
        <w:t>21).</w:t>
      </w:r>
    </w:p>
    <w:p w14:paraId="5ACF8914" w14:textId="77777777" w:rsidR="00C66901" w:rsidRDefault="00C66901">
      <w:pPr>
        <w:pStyle w:val="Textkrper"/>
        <w:spacing w:before="11"/>
        <w:rPr>
          <w:sz w:val="20"/>
        </w:rPr>
      </w:pPr>
    </w:p>
    <w:p w14:paraId="5ACF8915" w14:textId="77777777" w:rsidR="00C66901" w:rsidRDefault="00F47839">
      <w:pPr>
        <w:pStyle w:val="Textkrper"/>
        <w:ind w:left="102" w:right="973"/>
        <w:jc w:val="both"/>
      </w:pPr>
      <w:r>
        <w:t>Für noch nicht fällige oder streitige Verbindlichkeiten ist eine Rückstellung zu bilden und das zurückbehaltene Geld nach § 372 BGB zu hinterlegen. Dies entspricht dem geltenden</w:t>
      </w:r>
    </w:p>
    <w:p w14:paraId="5ACF8916" w14:textId="77777777" w:rsidR="00C66901" w:rsidRDefault="00F47839">
      <w:pPr>
        <w:pStyle w:val="Textkrper"/>
        <w:ind w:left="102"/>
      </w:pPr>
      <w:r>
        <w:t>§ 155 Absatz 2 Satz 2 HGB.</w:t>
      </w:r>
    </w:p>
    <w:p w14:paraId="5ACF8917" w14:textId="77777777" w:rsidR="00C66901" w:rsidRDefault="00C66901">
      <w:pPr>
        <w:pStyle w:val="Textkrper"/>
        <w:spacing w:before="7"/>
        <w:rPr>
          <w:sz w:val="20"/>
        </w:rPr>
      </w:pPr>
    </w:p>
    <w:p w14:paraId="5ACF8918" w14:textId="77777777" w:rsidR="00C66901" w:rsidRDefault="00F47839">
      <w:pPr>
        <w:pStyle w:val="berschrift3"/>
        <w:jc w:val="left"/>
      </w:pPr>
      <w:r>
        <w:t>Zu Absatz 6</w:t>
      </w:r>
    </w:p>
    <w:p w14:paraId="5ACF8919" w14:textId="77777777" w:rsidR="00C66901" w:rsidRDefault="00C66901">
      <w:pPr>
        <w:pStyle w:val="Textkrper"/>
        <w:spacing w:before="2"/>
        <w:rPr>
          <w:b/>
          <w:sz w:val="21"/>
        </w:rPr>
      </w:pPr>
    </w:p>
    <w:p w14:paraId="5ACF891A" w14:textId="77777777" w:rsidR="00C66901" w:rsidRDefault="00F47839">
      <w:pPr>
        <w:pStyle w:val="Textkrper"/>
        <w:ind w:left="102" w:right="968"/>
        <w:jc w:val="both"/>
      </w:pPr>
      <w:r>
        <w:t>Absatz</w:t>
      </w:r>
      <w:r>
        <w:rPr>
          <w:spacing w:val="-4"/>
        </w:rPr>
        <w:t xml:space="preserve"> </w:t>
      </w:r>
      <w:r>
        <w:t>6</w:t>
      </w:r>
      <w:r>
        <w:rPr>
          <w:spacing w:val="-9"/>
        </w:rPr>
        <w:t xml:space="preserve"> </w:t>
      </w:r>
      <w:r>
        <w:t>ist</w:t>
      </w:r>
      <w:r>
        <w:rPr>
          <w:spacing w:val="-8"/>
        </w:rPr>
        <w:t xml:space="preserve"> </w:t>
      </w:r>
      <w:r>
        <w:t>neu.</w:t>
      </w:r>
      <w:r>
        <w:rPr>
          <w:spacing w:val="-8"/>
        </w:rPr>
        <w:t xml:space="preserve"> </w:t>
      </w:r>
      <w:r>
        <w:t>Die</w:t>
      </w:r>
      <w:r>
        <w:rPr>
          <w:spacing w:val="-9"/>
        </w:rPr>
        <w:t xml:space="preserve"> </w:t>
      </w:r>
      <w:r>
        <w:t>Vorschrift</w:t>
      </w:r>
      <w:r>
        <w:rPr>
          <w:spacing w:val="-8"/>
        </w:rPr>
        <w:t xml:space="preserve"> </w:t>
      </w:r>
      <w:r>
        <w:t>weis</w:t>
      </w:r>
      <w:r>
        <w:t>t</w:t>
      </w:r>
      <w:r>
        <w:rPr>
          <w:spacing w:val="-8"/>
        </w:rPr>
        <w:t xml:space="preserve"> </w:t>
      </w:r>
      <w:r>
        <w:t>dem</w:t>
      </w:r>
      <w:r>
        <w:rPr>
          <w:spacing w:val="-8"/>
        </w:rPr>
        <w:t xml:space="preserve"> </w:t>
      </w:r>
      <w:r>
        <w:t>Liquidator</w:t>
      </w:r>
      <w:r>
        <w:rPr>
          <w:spacing w:val="-8"/>
        </w:rPr>
        <w:t xml:space="preserve"> </w:t>
      </w:r>
      <w:r>
        <w:t>die</w:t>
      </w:r>
      <w:r>
        <w:rPr>
          <w:spacing w:val="-9"/>
        </w:rPr>
        <w:t xml:space="preserve"> </w:t>
      </w:r>
      <w:r>
        <w:t>Aufgabe</w:t>
      </w:r>
      <w:r>
        <w:rPr>
          <w:spacing w:val="-11"/>
        </w:rPr>
        <w:t xml:space="preserve"> </w:t>
      </w:r>
      <w:r>
        <w:t>zu,</w:t>
      </w:r>
      <w:r>
        <w:rPr>
          <w:spacing w:val="-8"/>
        </w:rPr>
        <w:t xml:space="preserve"> </w:t>
      </w:r>
      <w:r>
        <w:t>nach</w:t>
      </w:r>
      <w:r>
        <w:rPr>
          <w:spacing w:val="-11"/>
        </w:rPr>
        <w:t xml:space="preserve"> </w:t>
      </w:r>
      <w:r>
        <w:t>Berichtigung</w:t>
      </w:r>
      <w:r>
        <w:rPr>
          <w:spacing w:val="-9"/>
        </w:rPr>
        <w:t xml:space="preserve"> </w:t>
      </w:r>
      <w:r>
        <w:t>der Gesellschaftsverbindlichkeiten die geleisteten Beiträge ihrem Wert nach an die Gesell- schafter zurückzuerstatten. Das entspricht bereits insoweit der geltenden Rechtslage, als nach</w:t>
      </w:r>
      <w:r>
        <w:rPr>
          <w:spacing w:val="-7"/>
        </w:rPr>
        <w:t xml:space="preserve"> </w:t>
      </w:r>
      <w:r>
        <w:t>der</w:t>
      </w:r>
      <w:r>
        <w:rPr>
          <w:spacing w:val="-8"/>
        </w:rPr>
        <w:t xml:space="preserve"> </w:t>
      </w:r>
      <w:r>
        <w:t>Berichtigung</w:t>
      </w:r>
      <w:r>
        <w:rPr>
          <w:spacing w:val="-5"/>
        </w:rPr>
        <w:t xml:space="preserve"> </w:t>
      </w:r>
      <w:r>
        <w:t>de</w:t>
      </w:r>
      <w:r>
        <w:t>r</w:t>
      </w:r>
      <w:r>
        <w:rPr>
          <w:spacing w:val="-6"/>
        </w:rPr>
        <w:t xml:space="preserve"> </w:t>
      </w:r>
      <w:r>
        <w:t>Verbindlichkeiten</w:t>
      </w:r>
      <w:r>
        <w:rPr>
          <w:spacing w:val="-9"/>
        </w:rPr>
        <w:t xml:space="preserve"> </w:t>
      </w:r>
      <w:r>
        <w:t>(§</w:t>
      </w:r>
      <w:r>
        <w:rPr>
          <w:spacing w:val="-2"/>
        </w:rPr>
        <w:t xml:space="preserve"> </w:t>
      </w:r>
      <w:r>
        <w:t>733</w:t>
      </w:r>
      <w:r>
        <w:rPr>
          <w:spacing w:val="-7"/>
        </w:rPr>
        <w:t xml:space="preserve"> </w:t>
      </w:r>
      <w:r>
        <w:t>Absatz</w:t>
      </w:r>
      <w:r>
        <w:rPr>
          <w:spacing w:val="-5"/>
        </w:rPr>
        <w:t xml:space="preserve"> </w:t>
      </w:r>
      <w:r>
        <w:t>1</w:t>
      </w:r>
      <w:r>
        <w:rPr>
          <w:spacing w:val="-9"/>
        </w:rPr>
        <w:t xml:space="preserve"> </w:t>
      </w:r>
      <w:r>
        <w:t>BGB,§</w:t>
      </w:r>
      <w:r>
        <w:rPr>
          <w:spacing w:val="-2"/>
        </w:rPr>
        <w:t xml:space="preserve"> </w:t>
      </w:r>
      <w:r>
        <w:t>149</w:t>
      </w:r>
      <w:r>
        <w:rPr>
          <w:spacing w:val="-9"/>
        </w:rPr>
        <w:t xml:space="preserve"> </w:t>
      </w:r>
      <w:r>
        <w:t>HGB)</w:t>
      </w:r>
      <w:r>
        <w:rPr>
          <w:spacing w:val="-8"/>
        </w:rPr>
        <w:t xml:space="preserve"> </w:t>
      </w:r>
      <w:r>
        <w:t>die</w:t>
      </w:r>
      <w:r>
        <w:rPr>
          <w:spacing w:val="-7"/>
        </w:rPr>
        <w:t xml:space="preserve"> </w:t>
      </w:r>
      <w:r>
        <w:t>Beiträge zurückzuerstatten sind (§ 733 Absatz 2 BGB) und die Gesellschafter Verteilung des Ge- samterlöses verlangen können (§ 734 BGB) beziehungsweise der Gesellschaft den Aus- gleich eines Fehlbetrag</w:t>
      </w:r>
      <w:r>
        <w:t>s schulden, wenn das Reinvermögen nicht für die Berichtigung der gemeinschaftlichen Verbindlichkeiten und für die Rückerstattung der  Beiträge ausreicht  (§ 735 BGB). Der Unterschied zum Recht der Gesellschaft bürgerlichen Rechts besteht darin,</w:t>
      </w:r>
      <w:r>
        <w:rPr>
          <w:spacing w:val="-9"/>
        </w:rPr>
        <w:t xml:space="preserve"> </w:t>
      </w:r>
      <w:r>
        <w:t>dass</w:t>
      </w:r>
      <w:r>
        <w:rPr>
          <w:spacing w:val="-12"/>
        </w:rPr>
        <w:t xml:space="preserve"> </w:t>
      </w:r>
      <w:r>
        <w:t>diese</w:t>
      </w:r>
      <w:r>
        <w:rPr>
          <w:spacing w:val="-10"/>
        </w:rPr>
        <w:t xml:space="preserve"> </w:t>
      </w:r>
      <w:r>
        <w:t>Ansprüche</w:t>
      </w:r>
      <w:r>
        <w:rPr>
          <w:spacing w:val="-10"/>
        </w:rPr>
        <w:t xml:space="preserve"> </w:t>
      </w:r>
      <w:r>
        <w:t>und</w:t>
      </w:r>
      <w:r>
        <w:rPr>
          <w:spacing w:val="-10"/>
        </w:rPr>
        <w:t xml:space="preserve"> </w:t>
      </w:r>
      <w:r>
        <w:t>Verbindlichkeiten</w:t>
      </w:r>
      <w:r>
        <w:rPr>
          <w:spacing w:val="-10"/>
        </w:rPr>
        <w:t xml:space="preserve"> </w:t>
      </w:r>
      <w:r>
        <w:t>der</w:t>
      </w:r>
      <w:r>
        <w:rPr>
          <w:spacing w:val="-11"/>
        </w:rPr>
        <w:t xml:space="preserve"> </w:t>
      </w:r>
      <w:r>
        <w:t>Gesellschafter</w:t>
      </w:r>
      <w:r>
        <w:rPr>
          <w:spacing w:val="-11"/>
        </w:rPr>
        <w:t xml:space="preserve"> </w:t>
      </w:r>
      <w:r>
        <w:t>in</w:t>
      </w:r>
      <w:r>
        <w:rPr>
          <w:spacing w:val="-10"/>
        </w:rPr>
        <w:t xml:space="preserve"> </w:t>
      </w:r>
      <w:r>
        <w:t>der</w:t>
      </w:r>
      <w:r>
        <w:rPr>
          <w:spacing w:val="-9"/>
        </w:rPr>
        <w:t xml:space="preserve"> </w:t>
      </w:r>
      <w:r>
        <w:t>Liquidation</w:t>
      </w:r>
      <w:r>
        <w:rPr>
          <w:spacing w:val="-10"/>
        </w:rPr>
        <w:t xml:space="preserve"> </w:t>
      </w:r>
      <w:r>
        <w:t>als Rechnungsposten in die Kapitalkonten eingehen (vgl. K. Schmidt, in: MünchKomm-HGB, 4. Aufl. 2016, § 155 Rn.</w:t>
      </w:r>
      <w:r>
        <w:rPr>
          <w:spacing w:val="3"/>
        </w:rPr>
        <w:t xml:space="preserve"> </w:t>
      </w:r>
      <w:r>
        <w:t>21).</w:t>
      </w:r>
    </w:p>
    <w:p w14:paraId="5ACF891B" w14:textId="77777777" w:rsidR="00C66901" w:rsidRDefault="00C66901">
      <w:pPr>
        <w:jc w:val="both"/>
        <w:sectPr w:rsidR="00C66901">
          <w:pgSz w:w="11910" w:h="16840"/>
          <w:pgMar w:top="1380" w:right="440" w:bottom="280" w:left="1600" w:header="712" w:footer="0" w:gutter="0"/>
          <w:cols w:space="720"/>
        </w:sectPr>
      </w:pPr>
    </w:p>
    <w:p w14:paraId="5ACF891C" w14:textId="77777777" w:rsidR="00C66901" w:rsidRDefault="00F47839">
      <w:pPr>
        <w:pStyle w:val="berschrift3"/>
        <w:spacing w:before="169"/>
      </w:pPr>
      <w:r>
        <w:lastRenderedPageBreak/>
        <w:t>Zu Absatz 7</w:t>
      </w:r>
    </w:p>
    <w:p w14:paraId="5ACF891D" w14:textId="77777777" w:rsidR="00C66901" w:rsidRDefault="00C66901">
      <w:pPr>
        <w:pStyle w:val="Textkrper"/>
        <w:spacing w:before="2"/>
        <w:rPr>
          <w:b/>
          <w:sz w:val="21"/>
        </w:rPr>
      </w:pPr>
    </w:p>
    <w:p w14:paraId="5ACF891E" w14:textId="77777777" w:rsidR="00C66901" w:rsidRDefault="00F47839">
      <w:pPr>
        <w:pStyle w:val="Textkrper"/>
        <w:ind w:left="102" w:right="968"/>
        <w:jc w:val="both"/>
      </w:pPr>
      <w:r>
        <w:t>Absatz 7 übernimmt in der Sache den geltenden § 155 Absatz 2 Satz 1 und 2 HGB. § 155 Absatz 2 Satz 1 HGB gestattet den Liquidatoren, das während der Liquidation entbehrlich werdende</w:t>
      </w:r>
      <w:r>
        <w:rPr>
          <w:spacing w:val="-10"/>
        </w:rPr>
        <w:t xml:space="preserve"> </w:t>
      </w:r>
      <w:r>
        <w:t>Geld</w:t>
      </w:r>
      <w:r>
        <w:rPr>
          <w:spacing w:val="-10"/>
        </w:rPr>
        <w:t xml:space="preserve"> </w:t>
      </w:r>
      <w:r>
        <w:t>vor</w:t>
      </w:r>
      <w:r>
        <w:rPr>
          <w:spacing w:val="-9"/>
        </w:rPr>
        <w:t xml:space="preserve"> </w:t>
      </w:r>
      <w:r>
        <w:t>Beendigung</w:t>
      </w:r>
      <w:r>
        <w:rPr>
          <w:spacing w:val="-8"/>
        </w:rPr>
        <w:t xml:space="preserve"> </w:t>
      </w:r>
      <w:r>
        <w:t>der</w:t>
      </w:r>
      <w:r>
        <w:rPr>
          <w:spacing w:val="-9"/>
        </w:rPr>
        <w:t xml:space="preserve"> </w:t>
      </w:r>
      <w:r>
        <w:t>Liquidation</w:t>
      </w:r>
      <w:r>
        <w:rPr>
          <w:spacing w:val="-10"/>
        </w:rPr>
        <w:t xml:space="preserve"> </w:t>
      </w:r>
      <w:r>
        <w:t>vorläufig</w:t>
      </w:r>
      <w:r>
        <w:rPr>
          <w:spacing w:val="-10"/>
        </w:rPr>
        <w:t xml:space="preserve"> </w:t>
      </w:r>
      <w:r>
        <w:t>an</w:t>
      </w:r>
      <w:r>
        <w:rPr>
          <w:spacing w:val="-10"/>
        </w:rPr>
        <w:t xml:space="preserve"> </w:t>
      </w:r>
      <w:r>
        <w:t>die</w:t>
      </w:r>
      <w:r>
        <w:rPr>
          <w:spacing w:val="-12"/>
        </w:rPr>
        <w:t xml:space="preserve"> </w:t>
      </w:r>
      <w:r>
        <w:t>Gesellschafter</w:t>
      </w:r>
      <w:r>
        <w:rPr>
          <w:spacing w:val="-9"/>
        </w:rPr>
        <w:t xml:space="preserve"> </w:t>
      </w:r>
      <w:r>
        <w:t>zu</w:t>
      </w:r>
      <w:r>
        <w:rPr>
          <w:spacing w:val="-10"/>
        </w:rPr>
        <w:t xml:space="preserve"> </w:t>
      </w:r>
      <w:r>
        <w:t>ver</w:t>
      </w:r>
      <w:r>
        <w:t>teilen. Diese Regelung ist beizubehalten. Denn es kann wirtschaftlich unvernünftig sein, entbehr- liches Geld bis zur Aufstellung der Schlussbilanz zurückzuhalten (vgl. K. Schmidt, in: MünchKomm-HGB,</w:t>
      </w:r>
      <w:r>
        <w:rPr>
          <w:spacing w:val="-10"/>
        </w:rPr>
        <w:t xml:space="preserve"> </w:t>
      </w:r>
      <w:r>
        <w:t>4. Aufl.</w:t>
      </w:r>
      <w:r>
        <w:rPr>
          <w:spacing w:val="-9"/>
        </w:rPr>
        <w:t xml:space="preserve"> </w:t>
      </w:r>
      <w:r>
        <w:t>2016,</w:t>
      </w:r>
      <w:r>
        <w:rPr>
          <w:spacing w:val="-10"/>
        </w:rPr>
        <w:t xml:space="preserve"> </w:t>
      </w:r>
      <w:r>
        <w:t>§</w:t>
      </w:r>
      <w:r>
        <w:rPr>
          <w:spacing w:val="-5"/>
        </w:rPr>
        <w:t xml:space="preserve"> </w:t>
      </w:r>
      <w:r>
        <w:t>155</w:t>
      </w:r>
      <w:r>
        <w:rPr>
          <w:spacing w:val="-11"/>
        </w:rPr>
        <w:t xml:space="preserve"> </w:t>
      </w:r>
      <w:r>
        <w:t>Rn.</w:t>
      </w:r>
      <w:r>
        <w:rPr>
          <w:spacing w:val="-4"/>
        </w:rPr>
        <w:t xml:space="preserve"> </w:t>
      </w:r>
      <w:r>
        <w:t>4),</w:t>
      </w:r>
      <w:r>
        <w:rPr>
          <w:spacing w:val="-8"/>
        </w:rPr>
        <w:t xml:space="preserve"> </w:t>
      </w:r>
      <w:r>
        <w:t>zumal</w:t>
      </w:r>
      <w:r>
        <w:rPr>
          <w:spacing w:val="-9"/>
        </w:rPr>
        <w:t xml:space="preserve"> </w:t>
      </w:r>
      <w:r>
        <w:t>dann,</w:t>
      </w:r>
      <w:r>
        <w:rPr>
          <w:spacing w:val="-10"/>
        </w:rPr>
        <w:t xml:space="preserve"> </w:t>
      </w:r>
      <w:r>
        <w:t>wenn</w:t>
      </w:r>
      <w:r>
        <w:rPr>
          <w:spacing w:val="-9"/>
        </w:rPr>
        <w:t xml:space="preserve"> </w:t>
      </w:r>
      <w:r>
        <w:t>sich</w:t>
      </w:r>
      <w:r>
        <w:rPr>
          <w:spacing w:val="-9"/>
        </w:rPr>
        <w:t xml:space="preserve"> </w:t>
      </w:r>
      <w:r>
        <w:t>die</w:t>
      </w:r>
      <w:r>
        <w:rPr>
          <w:spacing w:val="-11"/>
        </w:rPr>
        <w:t xml:space="preserve"> </w:t>
      </w:r>
      <w:r>
        <w:t>L</w:t>
      </w:r>
      <w:r>
        <w:t>iquidation</w:t>
      </w:r>
      <w:r>
        <w:rPr>
          <w:spacing w:val="-9"/>
        </w:rPr>
        <w:t xml:space="preserve"> </w:t>
      </w:r>
      <w:r>
        <w:t>über einen</w:t>
      </w:r>
      <w:r>
        <w:rPr>
          <w:spacing w:val="-6"/>
        </w:rPr>
        <w:t xml:space="preserve"> </w:t>
      </w:r>
      <w:r>
        <w:t>längeren</w:t>
      </w:r>
      <w:r>
        <w:rPr>
          <w:spacing w:val="-6"/>
        </w:rPr>
        <w:t xml:space="preserve"> </w:t>
      </w:r>
      <w:r>
        <w:t>Zeitraum</w:t>
      </w:r>
      <w:r>
        <w:rPr>
          <w:spacing w:val="-8"/>
        </w:rPr>
        <w:t xml:space="preserve"> </w:t>
      </w:r>
      <w:r>
        <w:t>hinzieht.</w:t>
      </w:r>
      <w:r>
        <w:rPr>
          <w:spacing w:val="-5"/>
        </w:rPr>
        <w:t xml:space="preserve"> </w:t>
      </w:r>
      <w:r>
        <w:t>Eine</w:t>
      </w:r>
      <w:r>
        <w:rPr>
          <w:spacing w:val="-7"/>
        </w:rPr>
        <w:t xml:space="preserve"> </w:t>
      </w:r>
      <w:r>
        <w:t>vergleichbare</w:t>
      </w:r>
      <w:r>
        <w:rPr>
          <w:spacing w:val="-6"/>
        </w:rPr>
        <w:t xml:space="preserve"> </w:t>
      </w:r>
      <w:r>
        <w:t>Regelung</w:t>
      </w:r>
      <w:r>
        <w:rPr>
          <w:spacing w:val="-4"/>
        </w:rPr>
        <w:t xml:space="preserve"> </w:t>
      </w:r>
      <w:r>
        <w:t>ist</w:t>
      </w:r>
      <w:r>
        <w:rPr>
          <w:spacing w:val="-10"/>
        </w:rPr>
        <w:t xml:space="preserve"> </w:t>
      </w:r>
      <w:r>
        <w:t>für</w:t>
      </w:r>
      <w:r>
        <w:rPr>
          <w:spacing w:val="-5"/>
        </w:rPr>
        <w:t xml:space="preserve"> </w:t>
      </w:r>
      <w:r>
        <w:t>die</w:t>
      </w:r>
      <w:r>
        <w:rPr>
          <w:spacing w:val="-6"/>
        </w:rPr>
        <w:t xml:space="preserve"> </w:t>
      </w:r>
      <w:r>
        <w:t>Gesellschaft</w:t>
      </w:r>
      <w:r>
        <w:rPr>
          <w:spacing w:val="-5"/>
        </w:rPr>
        <w:t xml:space="preserve"> </w:t>
      </w:r>
      <w:r>
        <w:t>bür- gerlichen Rechts nicht vorgesehen, weil davon auszugehen ist, dass dort die Liquidation kürzer dauern wird. Das liegt daran, dass bei einer kaufmännischen Personengesellschaft häufig weniger Liquidationsmasse zu verteilen ist als bei einer nicht kaufm</w:t>
      </w:r>
      <w:r>
        <w:t>ännischen Per- sonengesellschaft, zumal dann, wenn sie kein Unternehmen</w:t>
      </w:r>
      <w:r>
        <w:rPr>
          <w:spacing w:val="-2"/>
        </w:rPr>
        <w:t xml:space="preserve"> </w:t>
      </w:r>
      <w:r>
        <w:t>betreibt.</w:t>
      </w:r>
    </w:p>
    <w:p w14:paraId="5ACF891F" w14:textId="77777777" w:rsidR="00C66901" w:rsidRDefault="00C66901">
      <w:pPr>
        <w:pStyle w:val="Textkrper"/>
        <w:spacing w:before="9"/>
        <w:rPr>
          <w:sz w:val="20"/>
        </w:rPr>
      </w:pPr>
    </w:p>
    <w:p w14:paraId="5ACF8920" w14:textId="77777777" w:rsidR="00C66901" w:rsidRDefault="00F47839">
      <w:pPr>
        <w:pStyle w:val="Textkrper"/>
        <w:spacing w:before="1"/>
        <w:ind w:left="102" w:right="968"/>
        <w:jc w:val="both"/>
      </w:pPr>
      <w:r>
        <w:t>Soweit</w:t>
      </w:r>
      <w:r>
        <w:rPr>
          <w:spacing w:val="-10"/>
        </w:rPr>
        <w:t xml:space="preserve"> </w:t>
      </w:r>
      <w:r>
        <w:t>§</w:t>
      </w:r>
      <w:r>
        <w:rPr>
          <w:spacing w:val="-1"/>
        </w:rPr>
        <w:t xml:space="preserve"> </w:t>
      </w:r>
      <w:r>
        <w:t>155</w:t>
      </w:r>
      <w:r>
        <w:rPr>
          <w:spacing w:val="-11"/>
        </w:rPr>
        <w:t xml:space="preserve"> </w:t>
      </w:r>
      <w:r>
        <w:t>Absatz</w:t>
      </w:r>
      <w:r>
        <w:rPr>
          <w:spacing w:val="-3"/>
        </w:rPr>
        <w:t xml:space="preserve"> </w:t>
      </w:r>
      <w:r>
        <w:t>2</w:t>
      </w:r>
      <w:r>
        <w:rPr>
          <w:spacing w:val="-11"/>
        </w:rPr>
        <w:t xml:space="preserve"> </w:t>
      </w:r>
      <w:r>
        <w:t>Satz</w:t>
      </w:r>
      <w:r>
        <w:rPr>
          <w:spacing w:val="-3"/>
        </w:rPr>
        <w:t xml:space="preserve"> </w:t>
      </w:r>
      <w:r>
        <w:t>2</w:t>
      </w:r>
      <w:r>
        <w:rPr>
          <w:spacing w:val="-11"/>
        </w:rPr>
        <w:t xml:space="preserve"> </w:t>
      </w:r>
      <w:r>
        <w:t>HGB</w:t>
      </w:r>
      <w:r>
        <w:rPr>
          <w:spacing w:val="-14"/>
        </w:rPr>
        <w:t xml:space="preserve"> </w:t>
      </w:r>
      <w:r>
        <w:t>anordnet,</w:t>
      </w:r>
      <w:r>
        <w:rPr>
          <w:spacing w:val="-11"/>
        </w:rPr>
        <w:t xml:space="preserve"> </w:t>
      </w:r>
      <w:r>
        <w:t>dass</w:t>
      </w:r>
      <w:r>
        <w:rPr>
          <w:spacing w:val="-11"/>
        </w:rPr>
        <w:t xml:space="preserve"> </w:t>
      </w:r>
      <w:r>
        <w:t>die</w:t>
      </w:r>
      <w:r>
        <w:rPr>
          <w:spacing w:val="-11"/>
        </w:rPr>
        <w:t xml:space="preserve"> </w:t>
      </w:r>
      <w:r>
        <w:t>Mittel</w:t>
      </w:r>
      <w:r>
        <w:rPr>
          <w:spacing w:val="-12"/>
        </w:rPr>
        <w:t xml:space="preserve"> </w:t>
      </w:r>
      <w:r>
        <w:t>zurückzubehalten</w:t>
      </w:r>
      <w:r>
        <w:rPr>
          <w:spacing w:val="-12"/>
        </w:rPr>
        <w:t xml:space="preserve"> </w:t>
      </w:r>
      <w:r>
        <w:t>sind,</w:t>
      </w:r>
      <w:r>
        <w:rPr>
          <w:spacing w:val="-12"/>
        </w:rPr>
        <w:t xml:space="preserve"> </w:t>
      </w:r>
      <w:r>
        <w:t>die</w:t>
      </w:r>
      <w:r>
        <w:rPr>
          <w:spacing w:val="-11"/>
        </w:rPr>
        <w:t xml:space="preserve"> </w:t>
      </w:r>
      <w:r>
        <w:t>zur Deckung noch nicht fälliger oder streitiger Verbindlichkeiten sowie zur Sicherung d</w:t>
      </w:r>
      <w:r>
        <w:t>er den Gesellschaftern bei der Schlussverteilung zukommenden Beträge erforderlich sind, findet sich diese Regelung teilweise, nämlich in Bezug auf die Befriedigung der Gläubiger,</w:t>
      </w:r>
      <w:r>
        <w:rPr>
          <w:spacing w:val="5"/>
        </w:rPr>
        <w:t xml:space="preserve"> </w:t>
      </w:r>
      <w:r>
        <w:t>in</w:t>
      </w:r>
    </w:p>
    <w:p w14:paraId="5ACF8921" w14:textId="77777777" w:rsidR="00C66901" w:rsidRDefault="00F47839">
      <w:pPr>
        <w:pStyle w:val="Textkrper"/>
        <w:spacing w:before="1"/>
        <w:ind w:left="102" w:right="970"/>
        <w:jc w:val="both"/>
      </w:pPr>
      <w:r>
        <w:t>§ 148 Absatz 5 Satz 2 HGB-E wieder. Dass die Vorabausschüttung die Befried</w:t>
      </w:r>
      <w:r>
        <w:t>igung der Gläubiger nicht vereiteln darf, bedarf daher keiner weiteren Klarstellung. Im Übrigen ist je- doch klarzustellen, dass die Vorabausschüttung unter Berücksichtigung der den Gesell- schaftern bei der Schlussverteilung zukommenden Beträge zu erfolge</w:t>
      </w:r>
      <w:r>
        <w:t>n hat. Die Gesell- schafter sollen bei der vorläufigen Verteilung nicht mehr erhalten, als sie bei der Schluss- verteilung voraussichtlich zu beanspruchen haben. Damit wird der Zweck verfolgt, Rück- zahlungspflichten der Empfänger zu vermeiden (vgl. K. Sch</w:t>
      </w:r>
      <w:r>
        <w:t>midt, in: MünchKomm-HGB,  4. Aufl. 2016, § 155 Rn.</w:t>
      </w:r>
      <w:r>
        <w:rPr>
          <w:spacing w:val="3"/>
        </w:rPr>
        <w:t xml:space="preserve"> </w:t>
      </w:r>
      <w:r>
        <w:t>6).</w:t>
      </w:r>
    </w:p>
    <w:p w14:paraId="5ACF8922" w14:textId="77777777" w:rsidR="00C66901" w:rsidRDefault="00C66901">
      <w:pPr>
        <w:pStyle w:val="Textkrper"/>
        <w:spacing w:before="9"/>
        <w:rPr>
          <w:sz w:val="20"/>
        </w:rPr>
      </w:pPr>
    </w:p>
    <w:p w14:paraId="5ACF8923" w14:textId="77777777" w:rsidR="00C66901" w:rsidRDefault="00F47839">
      <w:pPr>
        <w:pStyle w:val="Textkrper"/>
        <w:ind w:left="102" w:right="971"/>
        <w:jc w:val="both"/>
      </w:pPr>
      <w:r>
        <w:t>Die gesetzliche Klarstellung in § 155 Absatz 2 Satz 3 HGB, dass die Möglichkeit von Ab- schlagsverteilungen das sonst bestehende gesetzliche Entnahmerecht der Gesellschafter nach § 122 Absatz 1 HGB er</w:t>
      </w:r>
      <w:r>
        <w:t>setzt, wird schließlich obsolet, da sie an den hinfällig gewor- denen § 120 Absatz 2 und § 121 HGB anknüpft.</w:t>
      </w:r>
    </w:p>
    <w:p w14:paraId="5ACF8924" w14:textId="77777777" w:rsidR="00C66901" w:rsidRDefault="00C66901">
      <w:pPr>
        <w:pStyle w:val="Textkrper"/>
        <w:spacing w:before="9"/>
        <w:rPr>
          <w:sz w:val="20"/>
        </w:rPr>
      </w:pPr>
    </w:p>
    <w:p w14:paraId="5ACF8925" w14:textId="77777777" w:rsidR="00C66901" w:rsidRDefault="00F47839">
      <w:pPr>
        <w:pStyle w:val="berschrift3"/>
      </w:pPr>
      <w:r>
        <w:t>Zu Absatz 8</w:t>
      </w:r>
    </w:p>
    <w:p w14:paraId="5ACF8926" w14:textId="77777777" w:rsidR="00C66901" w:rsidRDefault="00C66901">
      <w:pPr>
        <w:pStyle w:val="Textkrper"/>
        <w:rPr>
          <w:b/>
          <w:sz w:val="21"/>
        </w:rPr>
      </w:pPr>
    </w:p>
    <w:p w14:paraId="5ACF8927" w14:textId="77777777" w:rsidR="00C66901" w:rsidRDefault="00F47839">
      <w:pPr>
        <w:pStyle w:val="Textkrper"/>
        <w:ind w:left="102"/>
        <w:jc w:val="both"/>
      </w:pPr>
      <w:r>
        <w:t>Absatz 8 übernimmt wortlautgleich den geltenden § 155 Absatz 1 HGB.</w:t>
      </w:r>
    </w:p>
    <w:p w14:paraId="5ACF8928" w14:textId="77777777" w:rsidR="00C66901" w:rsidRDefault="00C66901">
      <w:pPr>
        <w:pStyle w:val="Textkrper"/>
        <w:spacing w:before="9"/>
        <w:rPr>
          <w:sz w:val="20"/>
        </w:rPr>
      </w:pPr>
    </w:p>
    <w:p w14:paraId="5ACF8929" w14:textId="77777777" w:rsidR="00C66901" w:rsidRDefault="00F47839">
      <w:pPr>
        <w:pStyle w:val="berschrift3"/>
      </w:pPr>
      <w:r>
        <w:t>Zu § 149 (Haftung des Gesellschafters für Fehlbetrag)</w:t>
      </w:r>
    </w:p>
    <w:p w14:paraId="5ACF892A" w14:textId="77777777" w:rsidR="00C66901" w:rsidRDefault="00C66901">
      <w:pPr>
        <w:pStyle w:val="Textkrper"/>
        <w:rPr>
          <w:b/>
          <w:sz w:val="21"/>
        </w:rPr>
      </w:pPr>
    </w:p>
    <w:p w14:paraId="5ACF892B" w14:textId="77777777" w:rsidR="00C66901" w:rsidRDefault="00F47839">
      <w:pPr>
        <w:pStyle w:val="Textkrper"/>
        <w:ind w:left="102"/>
        <w:jc w:val="both"/>
      </w:pPr>
      <w:r>
        <w:t>§ 149 HGB</w:t>
      </w:r>
      <w:r>
        <w:t>-E ist neu. Die Vorschrift enthält eine der Überschussverteilung nach</w:t>
      </w:r>
    </w:p>
    <w:p w14:paraId="5ACF892C" w14:textId="77777777" w:rsidR="00C66901" w:rsidRDefault="00F47839">
      <w:pPr>
        <w:pStyle w:val="Textkrper"/>
        <w:spacing w:before="2"/>
        <w:ind w:left="102" w:right="969"/>
        <w:jc w:val="both"/>
      </w:pPr>
      <w:r>
        <w:t>§</w:t>
      </w:r>
      <w:r>
        <w:rPr>
          <w:spacing w:val="-2"/>
        </w:rPr>
        <w:t xml:space="preserve"> </w:t>
      </w:r>
      <w:r>
        <w:t>148</w:t>
      </w:r>
      <w:r>
        <w:rPr>
          <w:spacing w:val="-2"/>
        </w:rPr>
        <w:t xml:space="preserve"> </w:t>
      </w:r>
      <w:r>
        <w:t>Absatz</w:t>
      </w:r>
      <w:r>
        <w:rPr>
          <w:spacing w:val="-4"/>
        </w:rPr>
        <w:t xml:space="preserve"> </w:t>
      </w:r>
      <w:r>
        <w:t>8</w:t>
      </w:r>
      <w:r>
        <w:rPr>
          <w:spacing w:val="-14"/>
        </w:rPr>
        <w:t xml:space="preserve"> </w:t>
      </w:r>
      <w:r>
        <w:t>HGB-E</w:t>
      </w:r>
      <w:r>
        <w:rPr>
          <w:spacing w:val="-17"/>
        </w:rPr>
        <w:t xml:space="preserve"> </w:t>
      </w:r>
      <w:r>
        <w:t>entsprechende</w:t>
      </w:r>
      <w:r>
        <w:rPr>
          <w:spacing w:val="-16"/>
        </w:rPr>
        <w:t xml:space="preserve"> </w:t>
      </w:r>
      <w:r>
        <w:t>Regelung,</w:t>
      </w:r>
      <w:r>
        <w:rPr>
          <w:spacing w:val="-17"/>
        </w:rPr>
        <w:t xml:space="preserve"> </w:t>
      </w:r>
      <w:r>
        <w:t>setzt</w:t>
      </w:r>
      <w:r>
        <w:rPr>
          <w:spacing w:val="-12"/>
        </w:rPr>
        <w:t xml:space="preserve"> </w:t>
      </w:r>
      <w:r>
        <w:t>im</w:t>
      </w:r>
      <w:r>
        <w:rPr>
          <w:spacing w:val="-15"/>
        </w:rPr>
        <w:t xml:space="preserve"> </w:t>
      </w:r>
      <w:r>
        <w:t>Unterschied</w:t>
      </w:r>
      <w:r>
        <w:rPr>
          <w:spacing w:val="-16"/>
        </w:rPr>
        <w:t xml:space="preserve"> </w:t>
      </w:r>
      <w:r>
        <w:t>zu</w:t>
      </w:r>
      <w:r>
        <w:rPr>
          <w:spacing w:val="-13"/>
        </w:rPr>
        <w:t xml:space="preserve"> </w:t>
      </w:r>
      <w:r>
        <w:t>dieser</w:t>
      </w:r>
      <w:r>
        <w:rPr>
          <w:spacing w:val="-13"/>
        </w:rPr>
        <w:t xml:space="preserve"> </w:t>
      </w:r>
      <w:r>
        <w:t>aber</w:t>
      </w:r>
      <w:r>
        <w:rPr>
          <w:spacing w:val="-13"/>
        </w:rPr>
        <w:t xml:space="preserve"> </w:t>
      </w:r>
      <w:r>
        <w:t>einen Fehlbetrag im Zuge der Schlussabrechnung voraus. Nach dem geltenden Recht findet in- soweit § 105 Absatz 3 HGB in Verbindung mit § 739 BGB Anwendung. Aus Gründen der Rechtsklarheit</w:t>
      </w:r>
      <w:r>
        <w:rPr>
          <w:spacing w:val="-5"/>
        </w:rPr>
        <w:t xml:space="preserve"> </w:t>
      </w:r>
      <w:r>
        <w:t>sieht</w:t>
      </w:r>
      <w:r>
        <w:rPr>
          <w:spacing w:val="-5"/>
        </w:rPr>
        <w:t xml:space="preserve"> </w:t>
      </w:r>
      <w:r>
        <w:t>der</w:t>
      </w:r>
      <w:r>
        <w:rPr>
          <w:spacing w:val="-8"/>
        </w:rPr>
        <w:t xml:space="preserve"> </w:t>
      </w:r>
      <w:r>
        <w:t>Entwurf</w:t>
      </w:r>
      <w:r>
        <w:rPr>
          <w:spacing w:val="-2"/>
        </w:rPr>
        <w:t xml:space="preserve"> </w:t>
      </w:r>
      <w:r>
        <w:t>eine</w:t>
      </w:r>
      <w:r>
        <w:rPr>
          <w:spacing w:val="-4"/>
        </w:rPr>
        <w:t xml:space="preserve"> </w:t>
      </w:r>
      <w:r>
        <w:t>ausdrückliche</w:t>
      </w:r>
      <w:r>
        <w:rPr>
          <w:spacing w:val="-4"/>
        </w:rPr>
        <w:t xml:space="preserve"> </w:t>
      </w:r>
      <w:r>
        <w:t>Regelung</w:t>
      </w:r>
      <w:r>
        <w:rPr>
          <w:spacing w:val="-4"/>
        </w:rPr>
        <w:t xml:space="preserve"> </w:t>
      </w:r>
      <w:r>
        <w:t>vor.</w:t>
      </w:r>
      <w:r>
        <w:rPr>
          <w:spacing w:val="-10"/>
        </w:rPr>
        <w:t xml:space="preserve"> </w:t>
      </w:r>
      <w:r>
        <w:t>Wegen</w:t>
      </w:r>
      <w:r>
        <w:rPr>
          <w:spacing w:val="-6"/>
        </w:rPr>
        <w:t xml:space="preserve"> </w:t>
      </w:r>
      <w:r>
        <w:t>der</w:t>
      </w:r>
      <w:r>
        <w:rPr>
          <w:spacing w:val="-5"/>
        </w:rPr>
        <w:t xml:space="preserve"> </w:t>
      </w:r>
      <w:r>
        <w:t>Begründu</w:t>
      </w:r>
      <w:r>
        <w:t>ng wird auf die Erläuterung zu § 737 BGB-E Bezug</w:t>
      </w:r>
      <w:r>
        <w:rPr>
          <w:spacing w:val="-1"/>
        </w:rPr>
        <w:t xml:space="preserve"> </w:t>
      </w:r>
      <w:r>
        <w:t>genommen.</w:t>
      </w:r>
    </w:p>
    <w:p w14:paraId="5ACF892D" w14:textId="77777777" w:rsidR="00C66901" w:rsidRDefault="00C66901">
      <w:pPr>
        <w:pStyle w:val="Textkrper"/>
        <w:spacing w:before="7"/>
        <w:rPr>
          <w:sz w:val="20"/>
        </w:rPr>
      </w:pPr>
    </w:p>
    <w:p w14:paraId="5ACF892E" w14:textId="77777777" w:rsidR="00C66901" w:rsidRDefault="00F47839">
      <w:pPr>
        <w:pStyle w:val="berschrift3"/>
      </w:pPr>
      <w:r>
        <w:t>Zu § 150 (Anmeldung des Erlöschens)</w:t>
      </w:r>
    </w:p>
    <w:p w14:paraId="5ACF892F" w14:textId="77777777" w:rsidR="00C66901" w:rsidRDefault="00C66901">
      <w:pPr>
        <w:pStyle w:val="Textkrper"/>
        <w:spacing w:before="1"/>
        <w:rPr>
          <w:b/>
          <w:sz w:val="21"/>
        </w:rPr>
      </w:pPr>
    </w:p>
    <w:p w14:paraId="5ACF8930" w14:textId="77777777" w:rsidR="00C66901" w:rsidRDefault="00F47839">
      <w:pPr>
        <w:pStyle w:val="Textkrper"/>
        <w:ind w:left="102" w:right="968"/>
        <w:jc w:val="both"/>
      </w:pPr>
      <w:r>
        <w:t>§ 150 HGB-E befasst sich mit der Anmeldung des Erlöschens der Firma. Die Vorschrift übernimmt wortlautgleich den geltenden § 157 Absatz 1 HGB. Im Unterschied zu § 739 BGB-E</w:t>
      </w:r>
      <w:r>
        <w:rPr>
          <w:spacing w:val="-17"/>
        </w:rPr>
        <w:t xml:space="preserve"> </w:t>
      </w:r>
      <w:r>
        <w:t>ist</w:t>
      </w:r>
      <w:r>
        <w:rPr>
          <w:spacing w:val="-15"/>
        </w:rPr>
        <w:t xml:space="preserve"> </w:t>
      </w:r>
      <w:r>
        <w:t>anstelle</w:t>
      </w:r>
      <w:r>
        <w:rPr>
          <w:spacing w:val="-16"/>
        </w:rPr>
        <w:t xml:space="preserve"> </w:t>
      </w:r>
      <w:r>
        <w:t>des</w:t>
      </w:r>
      <w:r>
        <w:rPr>
          <w:spacing w:val="-16"/>
        </w:rPr>
        <w:t xml:space="preserve"> </w:t>
      </w:r>
      <w:r>
        <w:t>Erlöschens</w:t>
      </w:r>
      <w:r>
        <w:rPr>
          <w:spacing w:val="-16"/>
        </w:rPr>
        <w:t xml:space="preserve"> </w:t>
      </w:r>
      <w:r>
        <w:t>der</w:t>
      </w:r>
      <w:r>
        <w:rPr>
          <w:spacing w:val="-17"/>
        </w:rPr>
        <w:t xml:space="preserve"> </w:t>
      </w:r>
      <w:r>
        <w:t>Gesellschaft</w:t>
      </w:r>
      <w:r>
        <w:rPr>
          <w:spacing w:val="-15"/>
        </w:rPr>
        <w:t xml:space="preserve"> </w:t>
      </w:r>
      <w:r>
        <w:t>das</w:t>
      </w:r>
      <w:r>
        <w:rPr>
          <w:spacing w:val="-16"/>
        </w:rPr>
        <w:t xml:space="preserve"> </w:t>
      </w:r>
      <w:r>
        <w:t>Erlöschen</w:t>
      </w:r>
      <w:r>
        <w:rPr>
          <w:spacing w:val="-19"/>
        </w:rPr>
        <w:t xml:space="preserve"> </w:t>
      </w:r>
      <w:r>
        <w:t>der</w:t>
      </w:r>
      <w:r>
        <w:rPr>
          <w:spacing w:val="-15"/>
        </w:rPr>
        <w:t xml:space="preserve"> </w:t>
      </w:r>
      <w:r>
        <w:t>Firma</w:t>
      </w:r>
      <w:r>
        <w:rPr>
          <w:spacing w:val="-16"/>
        </w:rPr>
        <w:t xml:space="preserve"> </w:t>
      </w:r>
      <w:r>
        <w:t>zur</w:t>
      </w:r>
      <w:r>
        <w:rPr>
          <w:spacing w:val="-15"/>
        </w:rPr>
        <w:t xml:space="preserve"> </w:t>
      </w:r>
      <w:r>
        <w:t>Eintragung</w:t>
      </w:r>
      <w:r>
        <w:t xml:space="preserve"> anzumelden. Eine inhaltliche Änderung ist damit nicht bezweckt. Die Vorschrift knüpft ter- minologisch an das Erlöschen der einzelkaufmännischen Firma nach § 31 Absatz 2 HGB an, weil die Registrierung der Personenhandelsgesellschaften regelungstechnisch a</w:t>
      </w:r>
      <w:r>
        <w:t>uf den Vorschriften über die Registrierung des Einzelkaufmanns</w:t>
      </w:r>
      <w:r>
        <w:rPr>
          <w:spacing w:val="-6"/>
        </w:rPr>
        <w:t xml:space="preserve"> </w:t>
      </w:r>
      <w:r>
        <w:t>aufbaut.</w:t>
      </w:r>
    </w:p>
    <w:p w14:paraId="5ACF8931" w14:textId="77777777" w:rsidR="00C66901" w:rsidRDefault="00C66901">
      <w:pPr>
        <w:jc w:val="both"/>
        <w:sectPr w:rsidR="00C66901">
          <w:headerReference w:type="default" r:id="rId14"/>
          <w:pgSz w:w="11910" w:h="16840"/>
          <w:pgMar w:top="940" w:right="440" w:bottom="280" w:left="1600" w:header="712" w:footer="0" w:gutter="0"/>
          <w:pgNumType w:start="292"/>
          <w:cols w:space="720"/>
        </w:sectPr>
      </w:pPr>
    </w:p>
    <w:p w14:paraId="5ACF8932" w14:textId="77777777" w:rsidR="00C66901" w:rsidRDefault="00F47839">
      <w:pPr>
        <w:pStyle w:val="berschrift3"/>
        <w:spacing w:before="169"/>
        <w:jc w:val="left"/>
      </w:pPr>
      <w:r>
        <w:lastRenderedPageBreak/>
        <w:t>Zu § 151 (Verjährung von Ansprüchen aus der Gesellschafterhaftung)</w:t>
      </w:r>
    </w:p>
    <w:p w14:paraId="5ACF8933" w14:textId="77777777" w:rsidR="00C66901" w:rsidRDefault="00C66901">
      <w:pPr>
        <w:pStyle w:val="Textkrper"/>
        <w:spacing w:before="2"/>
        <w:rPr>
          <w:b/>
          <w:sz w:val="21"/>
        </w:rPr>
      </w:pPr>
    </w:p>
    <w:p w14:paraId="5ACF8934" w14:textId="77777777" w:rsidR="00C66901" w:rsidRDefault="00F47839">
      <w:pPr>
        <w:pStyle w:val="Textkrper"/>
        <w:ind w:left="102" w:right="969"/>
        <w:jc w:val="both"/>
      </w:pPr>
      <w:r>
        <w:t>§ 151 HGB-E befasst sich mit der Verjährung von Ansprüchen aus der Gesellschafterhaf- tung.</w:t>
      </w:r>
      <w:r>
        <w:rPr>
          <w:spacing w:val="-5"/>
        </w:rPr>
        <w:t xml:space="preserve"> </w:t>
      </w:r>
      <w:r>
        <w:t>Die</w:t>
      </w:r>
      <w:r>
        <w:rPr>
          <w:spacing w:val="-4"/>
        </w:rPr>
        <w:t xml:space="preserve"> </w:t>
      </w:r>
      <w:r>
        <w:t>Vorschrift</w:t>
      </w:r>
      <w:r>
        <w:rPr>
          <w:spacing w:val="-5"/>
        </w:rPr>
        <w:t xml:space="preserve"> </w:t>
      </w:r>
      <w:r>
        <w:t>übernimmt</w:t>
      </w:r>
      <w:r>
        <w:rPr>
          <w:spacing w:val="-5"/>
        </w:rPr>
        <w:t xml:space="preserve"> </w:t>
      </w:r>
      <w:r>
        <w:t>inhaltlich</w:t>
      </w:r>
      <w:r>
        <w:rPr>
          <w:spacing w:val="-2"/>
        </w:rPr>
        <w:t xml:space="preserve"> </w:t>
      </w:r>
      <w:r>
        <w:t>den</w:t>
      </w:r>
      <w:r>
        <w:rPr>
          <w:spacing w:val="-6"/>
        </w:rPr>
        <w:t xml:space="preserve"> </w:t>
      </w:r>
      <w:r>
        <w:t>geltenden</w:t>
      </w:r>
      <w:r>
        <w:rPr>
          <w:spacing w:val="-4"/>
        </w:rPr>
        <w:t xml:space="preserve"> </w:t>
      </w:r>
      <w:r>
        <w:t>§</w:t>
      </w:r>
      <w:r>
        <w:rPr>
          <w:spacing w:val="-2"/>
        </w:rPr>
        <w:t xml:space="preserve"> </w:t>
      </w:r>
      <w:r>
        <w:t>159</w:t>
      </w:r>
      <w:r>
        <w:rPr>
          <w:spacing w:val="-6"/>
        </w:rPr>
        <w:t xml:space="preserve"> </w:t>
      </w:r>
      <w:r>
        <w:t>HGB.</w:t>
      </w:r>
      <w:r>
        <w:rPr>
          <w:spacing w:val="-3"/>
        </w:rPr>
        <w:t xml:space="preserve"> </w:t>
      </w:r>
      <w:r>
        <w:t>Sie</w:t>
      </w:r>
      <w:r>
        <w:rPr>
          <w:spacing w:val="-4"/>
        </w:rPr>
        <w:t xml:space="preserve"> </w:t>
      </w:r>
      <w:r>
        <w:t>bezweckt,</w:t>
      </w:r>
      <w:r>
        <w:rPr>
          <w:spacing w:val="-5"/>
        </w:rPr>
        <w:t xml:space="preserve"> </w:t>
      </w:r>
      <w:r>
        <w:t>die</w:t>
      </w:r>
      <w:r>
        <w:rPr>
          <w:spacing w:val="-6"/>
        </w:rPr>
        <w:t xml:space="preserve"> </w:t>
      </w:r>
      <w:r>
        <w:t>trotz Auflösung der Gesellschaft bis zu ihrem Erlöschen fortbestehende Gesellschafter</w:t>
      </w:r>
      <w:r>
        <w:t>haftung nach</w:t>
      </w:r>
      <w:r>
        <w:rPr>
          <w:spacing w:val="-13"/>
        </w:rPr>
        <w:t xml:space="preserve"> </w:t>
      </w:r>
      <w:r>
        <w:t>§§</w:t>
      </w:r>
      <w:r>
        <w:rPr>
          <w:spacing w:val="-3"/>
        </w:rPr>
        <w:t xml:space="preserve"> </w:t>
      </w:r>
      <w:r>
        <w:t>126</w:t>
      </w:r>
      <w:r>
        <w:rPr>
          <w:spacing w:val="-16"/>
        </w:rPr>
        <w:t xml:space="preserve"> </w:t>
      </w:r>
      <w:r>
        <w:t>bis</w:t>
      </w:r>
      <w:r>
        <w:rPr>
          <w:spacing w:val="-13"/>
        </w:rPr>
        <w:t xml:space="preserve"> </w:t>
      </w:r>
      <w:r>
        <w:t>128</w:t>
      </w:r>
      <w:r>
        <w:rPr>
          <w:spacing w:val="-13"/>
        </w:rPr>
        <w:t xml:space="preserve"> </w:t>
      </w:r>
      <w:r>
        <w:t>HGB-E</w:t>
      </w:r>
      <w:r>
        <w:rPr>
          <w:spacing w:val="-14"/>
        </w:rPr>
        <w:t xml:space="preserve"> </w:t>
      </w:r>
      <w:r>
        <w:t>durch</w:t>
      </w:r>
      <w:r>
        <w:rPr>
          <w:spacing w:val="-16"/>
        </w:rPr>
        <w:t xml:space="preserve"> </w:t>
      </w:r>
      <w:r>
        <w:t>eine</w:t>
      </w:r>
      <w:r>
        <w:rPr>
          <w:spacing w:val="-14"/>
        </w:rPr>
        <w:t xml:space="preserve"> </w:t>
      </w:r>
      <w:r>
        <w:t>Sonderverjährung</w:t>
      </w:r>
      <w:r>
        <w:rPr>
          <w:spacing w:val="-12"/>
        </w:rPr>
        <w:t xml:space="preserve"> </w:t>
      </w:r>
      <w:r>
        <w:t>zeitlich</w:t>
      </w:r>
      <w:r>
        <w:rPr>
          <w:spacing w:val="-13"/>
        </w:rPr>
        <w:t xml:space="preserve"> </w:t>
      </w:r>
      <w:r>
        <w:t>zu</w:t>
      </w:r>
      <w:r>
        <w:rPr>
          <w:spacing w:val="-13"/>
        </w:rPr>
        <w:t xml:space="preserve"> </w:t>
      </w:r>
      <w:r>
        <w:t>begrenzen.</w:t>
      </w:r>
      <w:r>
        <w:rPr>
          <w:spacing w:val="-12"/>
        </w:rPr>
        <w:t xml:space="preserve"> </w:t>
      </w:r>
      <w:r>
        <w:t>Sie</w:t>
      </w:r>
      <w:r>
        <w:rPr>
          <w:spacing w:val="-13"/>
        </w:rPr>
        <w:t xml:space="preserve"> </w:t>
      </w:r>
      <w:r>
        <w:t>ersetzt den</w:t>
      </w:r>
      <w:r>
        <w:rPr>
          <w:spacing w:val="-11"/>
        </w:rPr>
        <w:t xml:space="preserve"> </w:t>
      </w:r>
      <w:r>
        <w:t>geltenden</w:t>
      </w:r>
      <w:r>
        <w:rPr>
          <w:spacing w:val="-11"/>
        </w:rPr>
        <w:t xml:space="preserve"> </w:t>
      </w:r>
      <w:r>
        <w:t>§</w:t>
      </w:r>
      <w:r>
        <w:rPr>
          <w:spacing w:val="-3"/>
        </w:rPr>
        <w:t xml:space="preserve"> </w:t>
      </w:r>
      <w:r>
        <w:t>159</w:t>
      </w:r>
      <w:r>
        <w:rPr>
          <w:spacing w:val="-11"/>
        </w:rPr>
        <w:t xml:space="preserve"> </w:t>
      </w:r>
      <w:r>
        <w:t>HGB</w:t>
      </w:r>
      <w:r>
        <w:rPr>
          <w:spacing w:val="-9"/>
        </w:rPr>
        <w:t xml:space="preserve"> </w:t>
      </w:r>
      <w:r>
        <w:t>und</w:t>
      </w:r>
      <w:r>
        <w:rPr>
          <w:spacing w:val="-11"/>
        </w:rPr>
        <w:t xml:space="preserve"> </w:t>
      </w:r>
      <w:r>
        <w:t>entspricht</w:t>
      </w:r>
      <w:r>
        <w:rPr>
          <w:spacing w:val="-10"/>
        </w:rPr>
        <w:t xml:space="preserve"> </w:t>
      </w:r>
      <w:r>
        <w:t>beinahe</w:t>
      </w:r>
      <w:r>
        <w:rPr>
          <w:spacing w:val="-12"/>
        </w:rPr>
        <w:t xml:space="preserve"> </w:t>
      </w:r>
      <w:r>
        <w:t>wortlautgleich</w:t>
      </w:r>
      <w:r>
        <w:rPr>
          <w:spacing w:val="-9"/>
        </w:rPr>
        <w:t xml:space="preserve"> </w:t>
      </w:r>
      <w:r>
        <w:t>§</w:t>
      </w:r>
      <w:r>
        <w:rPr>
          <w:spacing w:val="-3"/>
        </w:rPr>
        <w:t xml:space="preserve"> </w:t>
      </w:r>
      <w:r>
        <w:t>739</w:t>
      </w:r>
      <w:r>
        <w:rPr>
          <w:spacing w:val="-11"/>
        </w:rPr>
        <w:t xml:space="preserve"> </w:t>
      </w:r>
      <w:r>
        <w:t>BGB-E.</w:t>
      </w:r>
      <w:r>
        <w:rPr>
          <w:spacing w:val="-10"/>
        </w:rPr>
        <w:t xml:space="preserve"> </w:t>
      </w:r>
      <w:r>
        <w:t>Eine</w:t>
      </w:r>
      <w:r>
        <w:rPr>
          <w:spacing w:val="-9"/>
        </w:rPr>
        <w:t xml:space="preserve"> </w:t>
      </w:r>
      <w:r>
        <w:t>eigene gesetzliche</w:t>
      </w:r>
      <w:r>
        <w:rPr>
          <w:spacing w:val="-10"/>
        </w:rPr>
        <w:t xml:space="preserve"> </w:t>
      </w:r>
      <w:r>
        <w:t>Regelung</w:t>
      </w:r>
      <w:r>
        <w:rPr>
          <w:spacing w:val="-10"/>
        </w:rPr>
        <w:t xml:space="preserve"> </w:t>
      </w:r>
      <w:r>
        <w:t>ist</w:t>
      </w:r>
      <w:r>
        <w:rPr>
          <w:spacing w:val="-12"/>
        </w:rPr>
        <w:t xml:space="preserve"> </w:t>
      </w:r>
      <w:r>
        <w:t>dennoch</w:t>
      </w:r>
      <w:r>
        <w:rPr>
          <w:spacing w:val="-10"/>
        </w:rPr>
        <w:t xml:space="preserve"> </w:t>
      </w:r>
      <w:r>
        <w:t>erforderlich,</w:t>
      </w:r>
      <w:r>
        <w:rPr>
          <w:spacing w:val="-9"/>
        </w:rPr>
        <w:t xml:space="preserve"> </w:t>
      </w:r>
      <w:r>
        <w:t>um</w:t>
      </w:r>
      <w:r>
        <w:rPr>
          <w:spacing w:val="-10"/>
        </w:rPr>
        <w:t xml:space="preserve"> </w:t>
      </w:r>
      <w:r>
        <w:t>nicht</w:t>
      </w:r>
      <w:r>
        <w:rPr>
          <w:spacing w:val="-9"/>
        </w:rPr>
        <w:t xml:space="preserve"> </w:t>
      </w:r>
      <w:r>
        <w:t>den</w:t>
      </w:r>
      <w:r>
        <w:rPr>
          <w:spacing w:val="-14"/>
        </w:rPr>
        <w:t xml:space="preserve"> </w:t>
      </w:r>
      <w:r>
        <w:t>fälschlichen</w:t>
      </w:r>
      <w:r>
        <w:rPr>
          <w:spacing w:val="-10"/>
        </w:rPr>
        <w:t xml:space="preserve"> </w:t>
      </w:r>
      <w:r>
        <w:t>Eindruck</w:t>
      </w:r>
      <w:r>
        <w:rPr>
          <w:spacing w:val="-7"/>
        </w:rPr>
        <w:t xml:space="preserve"> </w:t>
      </w:r>
      <w:r>
        <w:t>zu</w:t>
      </w:r>
      <w:r>
        <w:rPr>
          <w:spacing w:val="-10"/>
        </w:rPr>
        <w:t xml:space="preserve"> </w:t>
      </w:r>
      <w:r>
        <w:t>erwe- cken,</w:t>
      </w:r>
      <w:r>
        <w:rPr>
          <w:spacing w:val="-10"/>
        </w:rPr>
        <w:t xml:space="preserve"> </w:t>
      </w:r>
      <w:r>
        <w:t>dass</w:t>
      </w:r>
      <w:r>
        <w:rPr>
          <w:spacing w:val="-11"/>
        </w:rPr>
        <w:t xml:space="preserve"> </w:t>
      </w:r>
      <w:r>
        <w:t>die</w:t>
      </w:r>
      <w:r>
        <w:rPr>
          <w:spacing w:val="-11"/>
        </w:rPr>
        <w:t xml:space="preserve"> </w:t>
      </w:r>
      <w:r>
        <w:t>Kenntnis</w:t>
      </w:r>
      <w:r>
        <w:rPr>
          <w:spacing w:val="-13"/>
        </w:rPr>
        <w:t xml:space="preserve"> </w:t>
      </w:r>
      <w:r>
        <w:t>des</w:t>
      </w:r>
      <w:r>
        <w:rPr>
          <w:spacing w:val="-11"/>
        </w:rPr>
        <w:t xml:space="preserve"> </w:t>
      </w:r>
      <w:r>
        <w:t>Gesellschaftsgläubigers</w:t>
      </w:r>
      <w:r>
        <w:rPr>
          <w:spacing w:val="-11"/>
        </w:rPr>
        <w:t xml:space="preserve"> </w:t>
      </w:r>
      <w:r>
        <w:t>vom</w:t>
      </w:r>
      <w:r>
        <w:rPr>
          <w:spacing w:val="-8"/>
        </w:rPr>
        <w:t xml:space="preserve"> </w:t>
      </w:r>
      <w:r>
        <w:t>Erlöschen</w:t>
      </w:r>
      <w:r>
        <w:rPr>
          <w:spacing w:val="-9"/>
        </w:rPr>
        <w:t xml:space="preserve"> </w:t>
      </w:r>
      <w:r>
        <w:t>der</w:t>
      </w:r>
      <w:r>
        <w:rPr>
          <w:spacing w:val="-10"/>
        </w:rPr>
        <w:t xml:space="preserve"> </w:t>
      </w:r>
      <w:r>
        <w:t>Firma</w:t>
      </w:r>
      <w:r>
        <w:rPr>
          <w:spacing w:val="-11"/>
        </w:rPr>
        <w:t xml:space="preserve"> </w:t>
      </w:r>
      <w:r>
        <w:t>als</w:t>
      </w:r>
      <w:r>
        <w:rPr>
          <w:spacing w:val="-11"/>
        </w:rPr>
        <w:t xml:space="preserve"> </w:t>
      </w:r>
      <w:r>
        <w:t>Anknüp- fungspunkt für den Beginn der Sonderverjährungsfrist ausschließlich der nicht eingetrage- nen Gesellschaft bürgerlichen Rechts vorbehalte</w:t>
      </w:r>
      <w:r>
        <w:t>n</w:t>
      </w:r>
      <w:r>
        <w:rPr>
          <w:spacing w:val="-5"/>
        </w:rPr>
        <w:t xml:space="preserve"> </w:t>
      </w:r>
      <w:r>
        <w:t>bleibt.</w:t>
      </w:r>
    </w:p>
    <w:p w14:paraId="5ACF8935" w14:textId="77777777" w:rsidR="00C66901" w:rsidRDefault="00C66901">
      <w:pPr>
        <w:pStyle w:val="Textkrper"/>
        <w:spacing w:before="9"/>
        <w:rPr>
          <w:sz w:val="20"/>
        </w:rPr>
      </w:pPr>
    </w:p>
    <w:p w14:paraId="5ACF8936" w14:textId="77777777" w:rsidR="00C66901" w:rsidRDefault="00F47839">
      <w:pPr>
        <w:pStyle w:val="berschrift3"/>
        <w:jc w:val="left"/>
      </w:pPr>
      <w:r>
        <w:t>Zu Absatz 1</w:t>
      </w:r>
    </w:p>
    <w:p w14:paraId="5ACF8937" w14:textId="77777777" w:rsidR="00C66901" w:rsidRDefault="00C66901">
      <w:pPr>
        <w:pStyle w:val="Textkrper"/>
        <w:rPr>
          <w:b/>
          <w:sz w:val="21"/>
        </w:rPr>
      </w:pPr>
    </w:p>
    <w:p w14:paraId="5ACF8938" w14:textId="77777777" w:rsidR="00C66901" w:rsidRDefault="00F47839">
      <w:pPr>
        <w:pStyle w:val="Textkrper"/>
        <w:ind w:left="102"/>
      </w:pPr>
      <w:r>
        <w:t>Absatz 1 übernimmt wortlautgleich den § 739 Absatz 1 BGB-E.</w:t>
      </w:r>
    </w:p>
    <w:p w14:paraId="5ACF8939" w14:textId="77777777" w:rsidR="00C66901" w:rsidRDefault="00C66901">
      <w:pPr>
        <w:pStyle w:val="Textkrper"/>
        <w:spacing w:before="6"/>
        <w:rPr>
          <w:sz w:val="20"/>
        </w:rPr>
      </w:pPr>
    </w:p>
    <w:p w14:paraId="5ACF893A" w14:textId="77777777" w:rsidR="00C66901" w:rsidRDefault="00F47839">
      <w:pPr>
        <w:pStyle w:val="berschrift3"/>
        <w:spacing w:before="1"/>
        <w:jc w:val="left"/>
      </w:pPr>
      <w:r>
        <w:t>Zu Absatz 2</w:t>
      </w:r>
    </w:p>
    <w:p w14:paraId="5ACF893B" w14:textId="77777777" w:rsidR="00C66901" w:rsidRDefault="00C66901">
      <w:pPr>
        <w:pStyle w:val="Textkrper"/>
        <w:spacing w:before="2"/>
        <w:rPr>
          <w:b/>
          <w:sz w:val="21"/>
        </w:rPr>
      </w:pPr>
    </w:p>
    <w:p w14:paraId="5ACF893C" w14:textId="77777777" w:rsidR="00C66901" w:rsidRDefault="00F47839">
      <w:pPr>
        <w:pStyle w:val="Textkrper"/>
        <w:spacing w:before="1"/>
        <w:ind w:left="102" w:right="971"/>
        <w:jc w:val="both"/>
      </w:pPr>
      <w:r>
        <w:t>Absatz 2 übernimmt mit geringfügiger terminologischer Anpassung den § 739 Absatz 2 BGB-E. Dass es auf das Erlöschen der Firma anstelle der Gesellschaft ankommt, folgt der mit § 148 HGB-E vorgegebenen Systematik.</w:t>
      </w:r>
    </w:p>
    <w:p w14:paraId="5ACF893D" w14:textId="77777777" w:rsidR="00C66901" w:rsidRDefault="00C66901">
      <w:pPr>
        <w:pStyle w:val="Textkrper"/>
        <w:spacing w:before="7"/>
        <w:rPr>
          <w:sz w:val="20"/>
        </w:rPr>
      </w:pPr>
    </w:p>
    <w:p w14:paraId="5ACF893E" w14:textId="77777777" w:rsidR="00C66901" w:rsidRDefault="00F47839">
      <w:pPr>
        <w:pStyle w:val="berschrift3"/>
        <w:jc w:val="left"/>
      </w:pPr>
      <w:r>
        <w:t>Zu Absatz 3</w:t>
      </w:r>
    </w:p>
    <w:p w14:paraId="5ACF893F" w14:textId="77777777" w:rsidR="00C66901" w:rsidRDefault="00C66901">
      <w:pPr>
        <w:pStyle w:val="Textkrper"/>
        <w:spacing w:before="11"/>
        <w:rPr>
          <w:b/>
          <w:sz w:val="20"/>
        </w:rPr>
      </w:pPr>
    </w:p>
    <w:p w14:paraId="5ACF8940" w14:textId="77777777" w:rsidR="00C66901" w:rsidRDefault="00F47839">
      <w:pPr>
        <w:pStyle w:val="Textkrper"/>
        <w:ind w:left="102"/>
      </w:pPr>
      <w:r>
        <w:t>Absatz 3 übernimmt wortlautgleich den § 739 Absatz 3 BGB-E.</w:t>
      </w:r>
    </w:p>
    <w:p w14:paraId="5ACF8941" w14:textId="77777777" w:rsidR="00C66901" w:rsidRDefault="00C66901">
      <w:pPr>
        <w:pStyle w:val="Textkrper"/>
        <w:spacing w:before="9"/>
        <w:rPr>
          <w:sz w:val="20"/>
        </w:rPr>
      </w:pPr>
    </w:p>
    <w:p w14:paraId="5ACF8942" w14:textId="77777777" w:rsidR="00C66901" w:rsidRDefault="00F47839">
      <w:pPr>
        <w:pStyle w:val="berschrift3"/>
        <w:ind w:right="2914"/>
        <w:jc w:val="left"/>
      </w:pPr>
      <w:r>
        <w:t>Zu § 152 (Aufbewahrung der Geschäftsunterlagen; Einsicht in die Geschäftsunterlagen)</w:t>
      </w:r>
    </w:p>
    <w:p w14:paraId="5ACF8943" w14:textId="77777777" w:rsidR="00C66901" w:rsidRDefault="00C66901">
      <w:pPr>
        <w:pStyle w:val="Textkrper"/>
        <w:spacing w:before="1"/>
        <w:rPr>
          <w:b/>
          <w:sz w:val="21"/>
        </w:rPr>
      </w:pPr>
    </w:p>
    <w:p w14:paraId="5ACF8944" w14:textId="77777777" w:rsidR="00C66901" w:rsidRDefault="00F47839">
      <w:pPr>
        <w:pStyle w:val="Textkrper"/>
        <w:spacing w:before="1"/>
        <w:ind w:left="102" w:right="910"/>
      </w:pPr>
      <w:r>
        <w:t>§ 152 HGB-E befasst sich mit der Aufbewahrung von und der Einsicht in Geschäftsunterla- gen der aufgelösten G</w:t>
      </w:r>
      <w:r>
        <w:t>esellschaft.</w:t>
      </w:r>
    </w:p>
    <w:p w14:paraId="5ACF8945" w14:textId="77777777" w:rsidR="00C66901" w:rsidRDefault="00C66901">
      <w:pPr>
        <w:pStyle w:val="Textkrper"/>
        <w:spacing w:before="5"/>
        <w:rPr>
          <w:sz w:val="20"/>
        </w:rPr>
      </w:pPr>
    </w:p>
    <w:p w14:paraId="5ACF8946" w14:textId="77777777" w:rsidR="00C66901" w:rsidRDefault="00F47839">
      <w:pPr>
        <w:pStyle w:val="berschrift3"/>
      </w:pPr>
      <w:r>
        <w:t>Zu Absatz 1</w:t>
      </w:r>
    </w:p>
    <w:p w14:paraId="5ACF8947" w14:textId="77777777" w:rsidR="00C66901" w:rsidRDefault="00C66901">
      <w:pPr>
        <w:pStyle w:val="Textkrper"/>
        <w:spacing w:before="3"/>
        <w:rPr>
          <w:b/>
          <w:sz w:val="21"/>
        </w:rPr>
      </w:pPr>
    </w:p>
    <w:p w14:paraId="5ACF8948" w14:textId="77777777" w:rsidR="00C66901" w:rsidRDefault="00F47839">
      <w:pPr>
        <w:pStyle w:val="Textkrper"/>
        <w:ind w:left="102"/>
        <w:jc w:val="both"/>
      </w:pPr>
      <w:r>
        <w:t>Absatz 1 entspricht inhaltlich dem geltenden § 157 Absatz 2 HGB.</w:t>
      </w:r>
    </w:p>
    <w:p w14:paraId="5ACF8949" w14:textId="77777777" w:rsidR="00C66901" w:rsidRDefault="00C66901">
      <w:pPr>
        <w:pStyle w:val="Textkrper"/>
        <w:spacing w:before="6"/>
        <w:rPr>
          <w:sz w:val="20"/>
        </w:rPr>
      </w:pPr>
    </w:p>
    <w:p w14:paraId="5ACF894A" w14:textId="77777777" w:rsidR="00C66901" w:rsidRDefault="00F47839">
      <w:pPr>
        <w:pStyle w:val="berschrift3"/>
        <w:spacing w:before="1"/>
      </w:pPr>
      <w:r>
        <w:t>Zu Absatz 2</w:t>
      </w:r>
    </w:p>
    <w:p w14:paraId="5ACF894B" w14:textId="77777777" w:rsidR="00C66901" w:rsidRDefault="00C66901">
      <w:pPr>
        <w:pStyle w:val="Textkrper"/>
        <w:spacing w:before="2"/>
        <w:rPr>
          <w:b/>
          <w:sz w:val="21"/>
        </w:rPr>
      </w:pPr>
    </w:p>
    <w:p w14:paraId="5ACF894C" w14:textId="77777777" w:rsidR="00C66901" w:rsidRDefault="00F47839">
      <w:pPr>
        <w:pStyle w:val="Textkrper"/>
        <w:ind w:left="102"/>
        <w:jc w:val="both"/>
      </w:pPr>
      <w:r>
        <w:t>Absatz 2 entspricht inhaltlich dem geltenden § 157 Absatz 3 HGB.</w:t>
      </w:r>
    </w:p>
    <w:p w14:paraId="5ACF894D" w14:textId="77777777" w:rsidR="00C66901" w:rsidRDefault="00C66901">
      <w:pPr>
        <w:pStyle w:val="Textkrper"/>
        <w:spacing w:before="6"/>
        <w:rPr>
          <w:sz w:val="20"/>
        </w:rPr>
      </w:pPr>
    </w:p>
    <w:p w14:paraId="5ACF894E" w14:textId="77777777" w:rsidR="00C66901" w:rsidRDefault="00F47839">
      <w:pPr>
        <w:pStyle w:val="berschrift3"/>
        <w:spacing w:before="1"/>
      </w:pPr>
      <w:r>
        <w:t>Zu Nummer 4 (§ 161)</w:t>
      </w:r>
    </w:p>
    <w:p w14:paraId="5ACF894F" w14:textId="77777777" w:rsidR="00C66901" w:rsidRDefault="00C66901">
      <w:pPr>
        <w:pStyle w:val="Textkrper"/>
        <w:spacing w:before="11"/>
        <w:rPr>
          <w:b/>
          <w:sz w:val="20"/>
        </w:rPr>
      </w:pPr>
    </w:p>
    <w:p w14:paraId="5ACF8950" w14:textId="77777777" w:rsidR="00C66901" w:rsidRDefault="00F47839">
      <w:pPr>
        <w:ind w:left="102"/>
        <w:jc w:val="both"/>
        <w:rPr>
          <w:b/>
        </w:rPr>
      </w:pPr>
      <w:r>
        <w:rPr>
          <w:b/>
        </w:rPr>
        <w:t>Zu Buchstabe a (Absatz 1)</w:t>
      </w:r>
    </w:p>
    <w:p w14:paraId="5ACF8951" w14:textId="77777777" w:rsidR="00C66901" w:rsidRDefault="00C66901">
      <w:pPr>
        <w:pStyle w:val="Textkrper"/>
        <w:rPr>
          <w:b/>
          <w:sz w:val="21"/>
        </w:rPr>
      </w:pPr>
    </w:p>
    <w:p w14:paraId="5ACF8952" w14:textId="77777777" w:rsidR="00C66901" w:rsidRDefault="00F47839">
      <w:pPr>
        <w:pStyle w:val="Textkrper"/>
        <w:ind w:left="102" w:right="967"/>
        <w:jc w:val="both"/>
      </w:pPr>
      <w:r>
        <w:t>Durch die Änderung von § 161 Absatz 1 HGB wird klargestellt, dass es sich bei der „Ver- mögenseinlage“ im Sinne dieser Vorschrift um die Haftsumme handelt. Bei der Komman- ditgesellschaft</w:t>
      </w:r>
      <w:r>
        <w:rPr>
          <w:spacing w:val="-11"/>
        </w:rPr>
        <w:t xml:space="preserve"> </w:t>
      </w:r>
      <w:r>
        <w:t>ist</w:t>
      </w:r>
      <w:r>
        <w:rPr>
          <w:spacing w:val="-13"/>
        </w:rPr>
        <w:t xml:space="preserve"> </w:t>
      </w:r>
      <w:r>
        <w:t>nämlich</w:t>
      </w:r>
      <w:r>
        <w:rPr>
          <w:spacing w:val="-12"/>
        </w:rPr>
        <w:t xml:space="preserve"> </w:t>
      </w:r>
      <w:r>
        <w:t>zwischen</w:t>
      </w:r>
      <w:r>
        <w:rPr>
          <w:spacing w:val="-12"/>
        </w:rPr>
        <w:t xml:space="preserve"> </w:t>
      </w:r>
      <w:r>
        <w:t>der</w:t>
      </w:r>
      <w:r>
        <w:rPr>
          <w:spacing w:val="-11"/>
        </w:rPr>
        <w:t xml:space="preserve"> </w:t>
      </w:r>
      <w:r>
        <w:t>Pflichteinlage</w:t>
      </w:r>
      <w:r>
        <w:rPr>
          <w:spacing w:val="-14"/>
        </w:rPr>
        <w:t xml:space="preserve"> </w:t>
      </w:r>
      <w:r>
        <w:t>(Einlagesumme)</w:t>
      </w:r>
      <w:r>
        <w:rPr>
          <w:spacing w:val="-11"/>
        </w:rPr>
        <w:t xml:space="preserve"> </w:t>
      </w:r>
      <w:r>
        <w:t>und</w:t>
      </w:r>
      <w:r>
        <w:rPr>
          <w:spacing w:val="-15"/>
        </w:rPr>
        <w:t xml:space="preserve"> </w:t>
      </w:r>
      <w:r>
        <w:t>der</w:t>
      </w:r>
      <w:r>
        <w:rPr>
          <w:spacing w:val="-11"/>
        </w:rPr>
        <w:t xml:space="preserve"> </w:t>
      </w:r>
      <w:r>
        <w:t>Hafts</w:t>
      </w:r>
      <w:r>
        <w:t>umme (Hafteinlage) zu unterscheiden. Als Pflichteinlage wird die Einlage bezeichnet, zu deren Erbringung sich der Kommanditist im Gesellschaftsvertrag (Innenverhältnis) verpflichtet, auch wenn festzustellen ist, dass eine solche Pflicht nicht von selbst be</w:t>
      </w:r>
      <w:r>
        <w:t xml:space="preserve">steht. Die Haft- summe ist der Betrag, bis zu dessen Höhe der Kommanditist den Gläubigern der Gesell- schaft (Außenverhältnis) nach §§ 171, 172 HGB haftet. Das Gesetz selbst trifft diese Un- terscheidung nicht; es ergibt sich lediglich aus dem Kontext, ob </w:t>
      </w:r>
      <w:r>
        <w:t>in den einzelnen</w:t>
      </w:r>
      <w:r>
        <w:rPr>
          <w:spacing w:val="-43"/>
        </w:rPr>
        <w:t xml:space="preserve"> </w:t>
      </w:r>
      <w:r>
        <w:t xml:space="preserve">Vorschrif- ten die Pflichteinlage (§ 167 Absatz 2 und 3, § 169 Absatz 1 Satz 2 Halbsatz 2, § 171 </w:t>
      </w:r>
      <w:r>
        <w:rPr>
          <w:spacing w:val="10"/>
        </w:rPr>
        <w:t xml:space="preserve"> </w:t>
      </w:r>
      <w:r>
        <w:t>Ab-</w:t>
      </w:r>
    </w:p>
    <w:p w14:paraId="5ACF8953" w14:textId="77777777" w:rsidR="00C66901" w:rsidRDefault="00F47839">
      <w:pPr>
        <w:pStyle w:val="Textkrper"/>
        <w:spacing w:line="252" w:lineRule="exact"/>
        <w:ind w:left="102"/>
        <w:jc w:val="both"/>
      </w:pPr>
      <w:r>
        <w:t>satz 1 Halbsatz 2HGB) oder die Haftsumme (§ 161 Absatz 1, § 162 Absatz 1 Satz 1, § 171</w:t>
      </w:r>
    </w:p>
    <w:p w14:paraId="5ACF8954" w14:textId="77777777" w:rsidR="00C66901" w:rsidRDefault="00F47839">
      <w:pPr>
        <w:pStyle w:val="Textkrper"/>
        <w:spacing w:line="252" w:lineRule="exact"/>
        <w:ind w:left="102"/>
        <w:jc w:val="both"/>
      </w:pPr>
      <w:r>
        <w:t>Absatz 1 Halbsatz 1, § 172 Absatz 1, Absatz 2, Abs</w:t>
      </w:r>
      <w:r>
        <w:t>atz 3, Absatz 4 Satz 1 und 2 sowie Ab-</w:t>
      </w:r>
    </w:p>
    <w:p w14:paraId="5ACF8955" w14:textId="77777777" w:rsidR="00C66901" w:rsidRDefault="00F47839">
      <w:pPr>
        <w:pStyle w:val="Textkrper"/>
        <w:spacing w:before="2"/>
        <w:ind w:left="102"/>
        <w:jc w:val="both"/>
      </w:pPr>
      <w:r>
        <w:t>satz 6 Satz 1, § 174 Halbsatz 1, § 175 Satz 1 HGB) gemeint ist.</w:t>
      </w:r>
    </w:p>
    <w:p w14:paraId="5ACF8956" w14:textId="77777777" w:rsidR="00C66901" w:rsidRDefault="00C66901">
      <w:pPr>
        <w:jc w:val="both"/>
        <w:sectPr w:rsidR="00C66901">
          <w:pgSz w:w="11910" w:h="16840"/>
          <w:pgMar w:top="940" w:right="440" w:bottom="280" w:left="1600" w:header="712" w:footer="0" w:gutter="0"/>
          <w:cols w:space="720"/>
        </w:sectPr>
      </w:pPr>
    </w:p>
    <w:p w14:paraId="5ACF8957" w14:textId="77777777" w:rsidR="00C66901" w:rsidRDefault="00F47839">
      <w:pPr>
        <w:pStyle w:val="berschrift3"/>
        <w:spacing w:before="169"/>
      </w:pPr>
      <w:r>
        <w:lastRenderedPageBreak/>
        <w:t>Zu Buchstabe b (Absatz 2)</w:t>
      </w:r>
    </w:p>
    <w:p w14:paraId="5ACF8958" w14:textId="77777777" w:rsidR="00C66901" w:rsidRDefault="00C66901">
      <w:pPr>
        <w:pStyle w:val="Textkrper"/>
        <w:spacing w:before="2"/>
        <w:rPr>
          <w:b/>
          <w:sz w:val="21"/>
        </w:rPr>
      </w:pPr>
    </w:p>
    <w:p w14:paraId="5ACF8959" w14:textId="77777777" w:rsidR="00C66901" w:rsidRDefault="00F47839">
      <w:pPr>
        <w:pStyle w:val="Textkrper"/>
        <w:ind w:left="102" w:right="969"/>
        <w:jc w:val="both"/>
      </w:pPr>
      <w:r>
        <w:t>Durch</w:t>
      </w:r>
      <w:r>
        <w:rPr>
          <w:spacing w:val="-8"/>
        </w:rPr>
        <w:t xml:space="preserve"> </w:t>
      </w:r>
      <w:r>
        <w:t>die</w:t>
      </w:r>
      <w:r>
        <w:rPr>
          <w:spacing w:val="-9"/>
        </w:rPr>
        <w:t xml:space="preserve"> </w:t>
      </w:r>
      <w:r>
        <w:t>Änderung</w:t>
      </w:r>
      <w:r>
        <w:rPr>
          <w:spacing w:val="-9"/>
        </w:rPr>
        <w:t xml:space="preserve"> </w:t>
      </w:r>
      <w:r>
        <w:t>von</w:t>
      </w:r>
      <w:r>
        <w:rPr>
          <w:spacing w:val="-9"/>
        </w:rPr>
        <w:t xml:space="preserve"> </w:t>
      </w:r>
      <w:r>
        <w:t>§</w:t>
      </w:r>
      <w:r>
        <w:rPr>
          <w:spacing w:val="-1"/>
        </w:rPr>
        <w:t xml:space="preserve"> </w:t>
      </w:r>
      <w:r>
        <w:t>161</w:t>
      </w:r>
      <w:r>
        <w:rPr>
          <w:spacing w:val="-9"/>
        </w:rPr>
        <w:t xml:space="preserve"> </w:t>
      </w:r>
      <w:r>
        <w:t>Absatz</w:t>
      </w:r>
      <w:r>
        <w:rPr>
          <w:spacing w:val="-4"/>
        </w:rPr>
        <w:t xml:space="preserve"> </w:t>
      </w:r>
      <w:r>
        <w:t>2</w:t>
      </w:r>
      <w:r>
        <w:rPr>
          <w:spacing w:val="-9"/>
        </w:rPr>
        <w:t xml:space="preserve"> </w:t>
      </w:r>
      <w:r>
        <w:t>HGB</w:t>
      </w:r>
      <w:r>
        <w:rPr>
          <w:spacing w:val="-9"/>
        </w:rPr>
        <w:t xml:space="preserve"> </w:t>
      </w:r>
      <w:r>
        <w:t>werden</w:t>
      </w:r>
      <w:r>
        <w:rPr>
          <w:spacing w:val="-9"/>
        </w:rPr>
        <w:t xml:space="preserve"> </w:t>
      </w:r>
      <w:r>
        <w:t>die</w:t>
      </w:r>
      <w:r>
        <w:rPr>
          <w:spacing w:val="-9"/>
        </w:rPr>
        <w:t xml:space="preserve"> </w:t>
      </w:r>
      <w:r>
        <w:t>Vorschriften</w:t>
      </w:r>
      <w:r>
        <w:rPr>
          <w:spacing w:val="-11"/>
        </w:rPr>
        <w:t xml:space="preserve"> </w:t>
      </w:r>
      <w:r>
        <w:t>über</w:t>
      </w:r>
      <w:r>
        <w:rPr>
          <w:spacing w:val="-10"/>
        </w:rPr>
        <w:t xml:space="preserve"> </w:t>
      </w:r>
      <w:r>
        <w:t>die</w:t>
      </w:r>
      <w:r>
        <w:rPr>
          <w:spacing w:val="-9"/>
        </w:rPr>
        <w:t xml:space="preserve"> </w:t>
      </w:r>
      <w:r>
        <w:t>offene</w:t>
      </w:r>
      <w:r>
        <w:rPr>
          <w:spacing w:val="-9"/>
        </w:rPr>
        <w:t xml:space="preserve"> </w:t>
      </w:r>
      <w:r>
        <w:t>Han- delsgesellschaft auf die Kommanditgesellschaft im Sinne einer Rechtsanalogie für sub- sidiär anwendbar erklärt. Die bestehende Rechtsgrundverweisung wird den verbleibenden Strukturunterschieden beider Gesellschaftsrechtsformen nicht hinreichend</w:t>
      </w:r>
      <w:r>
        <w:rPr>
          <w:spacing w:val="-7"/>
        </w:rPr>
        <w:t xml:space="preserve"> </w:t>
      </w:r>
      <w:r>
        <w:t>gerech</w:t>
      </w:r>
      <w:r>
        <w:t>t.</w:t>
      </w:r>
    </w:p>
    <w:p w14:paraId="5ACF895A" w14:textId="77777777" w:rsidR="00C66901" w:rsidRDefault="00C66901">
      <w:pPr>
        <w:pStyle w:val="Textkrper"/>
        <w:rPr>
          <w:sz w:val="21"/>
        </w:rPr>
      </w:pPr>
    </w:p>
    <w:p w14:paraId="5ACF895B" w14:textId="77777777" w:rsidR="00C66901" w:rsidRDefault="00F47839">
      <w:pPr>
        <w:pStyle w:val="Textkrper"/>
        <w:ind w:left="102" w:right="969"/>
        <w:jc w:val="both"/>
      </w:pPr>
      <w:r>
        <w:t>Über die Verweisung auf § 105 Absatz 2 HGB-E finden auch die Vorschriften des Bürgerli- chen Gesetzbuchs über die Gesellschaft  entsprechende  Anwendung,  soweit  weder  die</w:t>
      </w:r>
    </w:p>
    <w:p w14:paraId="5ACF895C" w14:textId="77777777" w:rsidR="00C66901" w:rsidRDefault="00F47839">
      <w:pPr>
        <w:pStyle w:val="Textkrper"/>
        <w:ind w:left="102" w:right="965"/>
        <w:jc w:val="both"/>
      </w:pPr>
      <w:r>
        <w:t>§§</w:t>
      </w:r>
      <w:r>
        <w:rPr>
          <w:spacing w:val="-2"/>
        </w:rPr>
        <w:t xml:space="preserve"> </w:t>
      </w:r>
      <w:r>
        <w:t>161</w:t>
      </w:r>
      <w:r>
        <w:rPr>
          <w:spacing w:val="-4"/>
        </w:rPr>
        <w:t xml:space="preserve"> </w:t>
      </w:r>
      <w:r>
        <w:t>ff.</w:t>
      </w:r>
      <w:r>
        <w:rPr>
          <w:spacing w:val="-14"/>
        </w:rPr>
        <w:t xml:space="preserve"> </w:t>
      </w:r>
      <w:r>
        <w:t>HGB-E,</w:t>
      </w:r>
      <w:r>
        <w:rPr>
          <w:spacing w:val="-14"/>
        </w:rPr>
        <w:t xml:space="preserve"> </w:t>
      </w:r>
      <w:r>
        <w:t>noch</w:t>
      </w:r>
      <w:r>
        <w:rPr>
          <w:spacing w:val="-12"/>
        </w:rPr>
        <w:t xml:space="preserve"> </w:t>
      </w:r>
      <w:r>
        <w:t>die</w:t>
      </w:r>
      <w:r>
        <w:rPr>
          <w:spacing w:val="-12"/>
        </w:rPr>
        <w:t xml:space="preserve"> </w:t>
      </w:r>
      <w:r>
        <w:t>§§</w:t>
      </w:r>
      <w:r>
        <w:rPr>
          <w:spacing w:val="-1"/>
        </w:rPr>
        <w:t xml:space="preserve"> </w:t>
      </w:r>
      <w:r>
        <w:t>105</w:t>
      </w:r>
      <w:r>
        <w:rPr>
          <w:spacing w:val="-4"/>
        </w:rPr>
        <w:t xml:space="preserve"> </w:t>
      </w:r>
      <w:r>
        <w:t>ff.</w:t>
      </w:r>
      <w:r>
        <w:rPr>
          <w:spacing w:val="-14"/>
        </w:rPr>
        <w:t xml:space="preserve"> </w:t>
      </w:r>
      <w:r>
        <w:t>HGB-E</w:t>
      </w:r>
      <w:r>
        <w:rPr>
          <w:spacing w:val="-13"/>
        </w:rPr>
        <w:t xml:space="preserve"> </w:t>
      </w:r>
      <w:r>
        <w:t>eine</w:t>
      </w:r>
      <w:r>
        <w:rPr>
          <w:spacing w:val="-15"/>
        </w:rPr>
        <w:t xml:space="preserve"> </w:t>
      </w:r>
      <w:r>
        <w:t>passende</w:t>
      </w:r>
      <w:r>
        <w:rPr>
          <w:spacing w:val="-13"/>
        </w:rPr>
        <w:t xml:space="preserve"> </w:t>
      </w:r>
      <w:r>
        <w:t>Regelung</w:t>
      </w:r>
      <w:r>
        <w:rPr>
          <w:spacing w:val="-12"/>
        </w:rPr>
        <w:t xml:space="preserve"> </w:t>
      </w:r>
      <w:r>
        <w:t>bereithalte</w:t>
      </w:r>
      <w:r>
        <w:t>n.</w:t>
      </w:r>
      <w:r>
        <w:rPr>
          <w:spacing w:val="-11"/>
        </w:rPr>
        <w:t xml:space="preserve"> </w:t>
      </w:r>
      <w:r>
        <w:t>So</w:t>
      </w:r>
      <w:r>
        <w:rPr>
          <w:spacing w:val="-12"/>
        </w:rPr>
        <w:t xml:space="preserve"> </w:t>
      </w:r>
      <w:r>
        <w:t>ord- net</w:t>
      </w:r>
      <w:r>
        <w:rPr>
          <w:spacing w:val="-3"/>
        </w:rPr>
        <w:t xml:space="preserve"> </w:t>
      </w:r>
      <w:r>
        <w:t>zum</w:t>
      </w:r>
      <w:r>
        <w:rPr>
          <w:spacing w:val="-5"/>
        </w:rPr>
        <w:t xml:space="preserve"> </w:t>
      </w:r>
      <w:r>
        <w:t>Beispiel</w:t>
      </w:r>
      <w:r>
        <w:rPr>
          <w:spacing w:val="-4"/>
        </w:rPr>
        <w:t xml:space="preserve"> </w:t>
      </w:r>
      <w:r>
        <w:t>§</w:t>
      </w:r>
      <w:r>
        <w:rPr>
          <w:spacing w:val="-1"/>
        </w:rPr>
        <w:t xml:space="preserve"> </w:t>
      </w:r>
      <w:r>
        <w:t>177</w:t>
      </w:r>
      <w:r>
        <w:rPr>
          <w:spacing w:val="-5"/>
        </w:rPr>
        <w:t xml:space="preserve"> </w:t>
      </w:r>
      <w:r>
        <w:t>HGB</w:t>
      </w:r>
      <w:r>
        <w:rPr>
          <w:spacing w:val="-3"/>
        </w:rPr>
        <w:t xml:space="preserve"> </w:t>
      </w:r>
      <w:r>
        <w:t>als</w:t>
      </w:r>
      <w:r>
        <w:rPr>
          <w:spacing w:val="-5"/>
        </w:rPr>
        <w:t xml:space="preserve"> </w:t>
      </w:r>
      <w:r>
        <w:t>Spezialregelung</w:t>
      </w:r>
      <w:r>
        <w:rPr>
          <w:spacing w:val="-3"/>
        </w:rPr>
        <w:t xml:space="preserve"> </w:t>
      </w:r>
      <w:r>
        <w:t>gegenüber</w:t>
      </w:r>
      <w:r>
        <w:rPr>
          <w:spacing w:val="-1"/>
        </w:rPr>
        <w:t xml:space="preserve"> </w:t>
      </w:r>
      <w:r>
        <w:t>§</w:t>
      </w:r>
      <w:r>
        <w:rPr>
          <w:spacing w:val="-3"/>
        </w:rPr>
        <w:t xml:space="preserve"> </w:t>
      </w:r>
      <w:r>
        <w:t>711</w:t>
      </w:r>
      <w:r>
        <w:rPr>
          <w:spacing w:val="-3"/>
        </w:rPr>
        <w:t xml:space="preserve"> </w:t>
      </w:r>
      <w:r>
        <w:t>Absatz</w:t>
      </w:r>
      <w:r>
        <w:rPr>
          <w:spacing w:val="-5"/>
        </w:rPr>
        <w:t xml:space="preserve"> </w:t>
      </w:r>
      <w:r>
        <w:t>2</w:t>
      </w:r>
      <w:r>
        <w:rPr>
          <w:spacing w:val="-2"/>
        </w:rPr>
        <w:t xml:space="preserve"> </w:t>
      </w:r>
      <w:r>
        <w:t>Satz</w:t>
      </w:r>
      <w:r>
        <w:rPr>
          <w:spacing w:val="-3"/>
        </w:rPr>
        <w:t xml:space="preserve"> </w:t>
      </w:r>
      <w:r>
        <w:t>1</w:t>
      </w:r>
      <w:r>
        <w:rPr>
          <w:spacing w:val="-5"/>
        </w:rPr>
        <w:t xml:space="preserve"> </w:t>
      </w:r>
      <w:r>
        <w:t>BGB-E an, dass beim Tod eines Kommanditisten die Kommanditgesellschaft mangels</w:t>
      </w:r>
      <w:r>
        <w:rPr>
          <w:spacing w:val="-42"/>
        </w:rPr>
        <w:t xml:space="preserve"> </w:t>
      </w:r>
      <w:r>
        <w:t>abweichen- der</w:t>
      </w:r>
      <w:r>
        <w:rPr>
          <w:spacing w:val="-11"/>
        </w:rPr>
        <w:t xml:space="preserve"> </w:t>
      </w:r>
      <w:r>
        <w:t>vertraglicher</w:t>
      </w:r>
      <w:r>
        <w:rPr>
          <w:spacing w:val="-13"/>
        </w:rPr>
        <w:t xml:space="preserve"> </w:t>
      </w:r>
      <w:r>
        <w:t>Bestimmung</w:t>
      </w:r>
      <w:r>
        <w:rPr>
          <w:spacing w:val="-13"/>
        </w:rPr>
        <w:t xml:space="preserve"> </w:t>
      </w:r>
      <w:r>
        <w:t>mit</w:t>
      </w:r>
      <w:r>
        <w:rPr>
          <w:spacing w:val="-13"/>
        </w:rPr>
        <w:t xml:space="preserve"> </w:t>
      </w:r>
      <w:r>
        <w:t>den</w:t>
      </w:r>
      <w:r>
        <w:rPr>
          <w:spacing w:val="-15"/>
        </w:rPr>
        <w:t xml:space="preserve"> </w:t>
      </w:r>
      <w:r>
        <w:t>Erben</w:t>
      </w:r>
      <w:r>
        <w:rPr>
          <w:spacing w:val="-17"/>
        </w:rPr>
        <w:t xml:space="preserve"> </w:t>
      </w:r>
      <w:r>
        <w:t>fortgesetzt</w:t>
      </w:r>
      <w:r>
        <w:rPr>
          <w:spacing w:val="-11"/>
        </w:rPr>
        <w:t xml:space="preserve"> </w:t>
      </w:r>
      <w:r>
        <w:t>wird,</w:t>
      </w:r>
      <w:r>
        <w:rPr>
          <w:spacing w:val="-11"/>
        </w:rPr>
        <w:t xml:space="preserve"> </w:t>
      </w:r>
      <w:r>
        <w:t>während</w:t>
      </w:r>
      <w:r>
        <w:rPr>
          <w:spacing w:val="-15"/>
        </w:rPr>
        <w:t xml:space="preserve"> </w:t>
      </w:r>
      <w:r>
        <w:t>es</w:t>
      </w:r>
      <w:r>
        <w:rPr>
          <w:spacing w:val="-15"/>
        </w:rPr>
        <w:t xml:space="preserve"> </w:t>
      </w:r>
      <w:r>
        <w:t>hierfür</w:t>
      </w:r>
      <w:r>
        <w:rPr>
          <w:spacing w:val="-14"/>
        </w:rPr>
        <w:t xml:space="preserve"> </w:t>
      </w:r>
      <w:r>
        <w:t>umgekehrt beim Tod eines unbeschränkt persönlich haftenden Gesellschafters einer erbrechtlichen Nachfolgeklausel</w:t>
      </w:r>
      <w:r>
        <w:rPr>
          <w:spacing w:val="-12"/>
        </w:rPr>
        <w:t xml:space="preserve"> </w:t>
      </w:r>
      <w:r>
        <w:t>bedarf.</w:t>
      </w:r>
      <w:r>
        <w:rPr>
          <w:spacing w:val="-12"/>
        </w:rPr>
        <w:t xml:space="preserve"> </w:t>
      </w:r>
      <w:r>
        <w:t>Demgegenüber</w:t>
      </w:r>
      <w:r>
        <w:rPr>
          <w:spacing w:val="-13"/>
        </w:rPr>
        <w:t xml:space="preserve"> </w:t>
      </w:r>
      <w:r>
        <w:t>findet</w:t>
      </w:r>
      <w:r>
        <w:rPr>
          <w:spacing w:val="-7"/>
        </w:rPr>
        <w:t xml:space="preserve"> </w:t>
      </w:r>
      <w:r>
        <w:t>§</w:t>
      </w:r>
      <w:r>
        <w:rPr>
          <w:spacing w:val="-6"/>
        </w:rPr>
        <w:t xml:space="preserve"> </w:t>
      </w:r>
      <w:r>
        <w:t>711</w:t>
      </w:r>
      <w:r>
        <w:rPr>
          <w:spacing w:val="-2"/>
        </w:rPr>
        <w:t xml:space="preserve"> </w:t>
      </w:r>
      <w:r>
        <w:t>Absatz</w:t>
      </w:r>
      <w:r>
        <w:rPr>
          <w:spacing w:val="-4"/>
        </w:rPr>
        <w:t xml:space="preserve"> </w:t>
      </w:r>
      <w:r>
        <w:t>2</w:t>
      </w:r>
      <w:r>
        <w:rPr>
          <w:spacing w:val="-2"/>
        </w:rPr>
        <w:t xml:space="preserve"> </w:t>
      </w:r>
      <w:r>
        <w:t>Satz</w:t>
      </w:r>
      <w:r>
        <w:rPr>
          <w:spacing w:val="-3"/>
        </w:rPr>
        <w:t xml:space="preserve"> </w:t>
      </w:r>
      <w:r>
        <w:t>2</w:t>
      </w:r>
      <w:r>
        <w:rPr>
          <w:spacing w:val="-11"/>
        </w:rPr>
        <w:t xml:space="preserve"> </w:t>
      </w:r>
      <w:r>
        <w:t>BGB-E</w:t>
      </w:r>
      <w:r>
        <w:rPr>
          <w:spacing w:val="-12"/>
        </w:rPr>
        <w:t xml:space="preserve"> </w:t>
      </w:r>
      <w:r>
        <w:t>auf</w:t>
      </w:r>
      <w:r>
        <w:rPr>
          <w:spacing w:val="-10"/>
        </w:rPr>
        <w:t xml:space="preserve"> </w:t>
      </w:r>
      <w:r>
        <w:t>die</w:t>
      </w:r>
      <w:r>
        <w:rPr>
          <w:spacing w:val="-11"/>
        </w:rPr>
        <w:t xml:space="preserve"> </w:t>
      </w:r>
      <w:r>
        <w:t>Kom- manditgesellschaft entsprechende Anwendung, soweit darin – im Eink</w:t>
      </w:r>
      <w:r>
        <w:t>lang mit der gelten- den Rechtslage – bestimmt wird, dass bei mehreren Erben die Mitgliedschaft des verstor- benen</w:t>
      </w:r>
      <w:r>
        <w:rPr>
          <w:spacing w:val="-5"/>
        </w:rPr>
        <w:t xml:space="preserve"> </w:t>
      </w:r>
      <w:r>
        <w:t>Kommanditisten</w:t>
      </w:r>
      <w:r>
        <w:rPr>
          <w:spacing w:val="-5"/>
        </w:rPr>
        <w:t xml:space="preserve"> </w:t>
      </w:r>
      <w:r>
        <w:t>nicht</w:t>
      </w:r>
      <w:r>
        <w:rPr>
          <w:spacing w:val="-5"/>
        </w:rPr>
        <w:t xml:space="preserve"> </w:t>
      </w:r>
      <w:r>
        <w:t>auf</w:t>
      </w:r>
      <w:r>
        <w:rPr>
          <w:spacing w:val="-5"/>
        </w:rPr>
        <w:t xml:space="preserve"> </w:t>
      </w:r>
      <w:r>
        <w:t>die</w:t>
      </w:r>
      <w:r>
        <w:rPr>
          <w:spacing w:val="-7"/>
        </w:rPr>
        <w:t xml:space="preserve"> </w:t>
      </w:r>
      <w:r>
        <w:t>ungeteilte</w:t>
      </w:r>
      <w:r>
        <w:rPr>
          <w:spacing w:val="-7"/>
        </w:rPr>
        <w:t xml:space="preserve"> </w:t>
      </w:r>
      <w:r>
        <w:t>Erbengemeinschaft,</w:t>
      </w:r>
      <w:r>
        <w:rPr>
          <w:spacing w:val="-6"/>
        </w:rPr>
        <w:t xml:space="preserve"> </w:t>
      </w:r>
      <w:r>
        <w:t>sondern</w:t>
      </w:r>
      <w:r>
        <w:rPr>
          <w:spacing w:val="-5"/>
        </w:rPr>
        <w:t xml:space="preserve"> </w:t>
      </w:r>
      <w:r>
        <w:t>auf</w:t>
      </w:r>
      <w:r>
        <w:rPr>
          <w:spacing w:val="-6"/>
        </w:rPr>
        <w:t xml:space="preserve"> </w:t>
      </w:r>
      <w:r>
        <w:t>die</w:t>
      </w:r>
      <w:r>
        <w:rPr>
          <w:spacing w:val="-5"/>
        </w:rPr>
        <w:t xml:space="preserve"> </w:t>
      </w:r>
      <w:r>
        <w:t>einzel- nen</w:t>
      </w:r>
      <w:r>
        <w:rPr>
          <w:spacing w:val="-7"/>
        </w:rPr>
        <w:t xml:space="preserve"> </w:t>
      </w:r>
      <w:r>
        <w:t>Erben</w:t>
      </w:r>
      <w:r>
        <w:rPr>
          <w:spacing w:val="-10"/>
        </w:rPr>
        <w:t xml:space="preserve"> </w:t>
      </w:r>
      <w:r>
        <w:t>entsprechend</w:t>
      </w:r>
      <w:r>
        <w:rPr>
          <w:spacing w:val="-12"/>
        </w:rPr>
        <w:t xml:space="preserve"> </w:t>
      </w:r>
      <w:r>
        <w:t>ihrer</w:t>
      </w:r>
      <w:r>
        <w:rPr>
          <w:spacing w:val="-8"/>
        </w:rPr>
        <w:t xml:space="preserve"> </w:t>
      </w:r>
      <w:r>
        <w:t>Erbquoten</w:t>
      </w:r>
      <w:r>
        <w:rPr>
          <w:spacing w:val="-7"/>
        </w:rPr>
        <w:t xml:space="preserve"> </w:t>
      </w:r>
      <w:r>
        <w:t>übergeht</w:t>
      </w:r>
      <w:r>
        <w:rPr>
          <w:spacing w:val="-8"/>
        </w:rPr>
        <w:t xml:space="preserve"> </w:t>
      </w:r>
      <w:r>
        <w:t>(vgl.</w:t>
      </w:r>
      <w:r>
        <w:rPr>
          <w:spacing w:val="-8"/>
        </w:rPr>
        <w:t xml:space="preserve"> </w:t>
      </w:r>
      <w:r>
        <w:t>K.</w:t>
      </w:r>
      <w:r>
        <w:rPr>
          <w:spacing w:val="-2"/>
        </w:rPr>
        <w:t xml:space="preserve"> </w:t>
      </w:r>
      <w:r>
        <w:t>Schmidt,</w:t>
      </w:r>
      <w:r>
        <w:rPr>
          <w:spacing w:val="-8"/>
        </w:rPr>
        <w:t xml:space="preserve"> </w:t>
      </w:r>
      <w:r>
        <w:t>in:</w:t>
      </w:r>
      <w:r>
        <w:rPr>
          <w:spacing w:val="-9"/>
        </w:rPr>
        <w:t xml:space="preserve"> </w:t>
      </w:r>
      <w:r>
        <w:t>MünchKomm-HGB,</w:t>
      </w:r>
    </w:p>
    <w:p w14:paraId="5ACF895D" w14:textId="77777777" w:rsidR="00C66901" w:rsidRDefault="00F47839">
      <w:pPr>
        <w:pStyle w:val="Textkrper"/>
        <w:ind w:left="102" w:right="973"/>
        <w:jc w:val="both"/>
      </w:pPr>
      <w:r>
        <w:t>4. Aufl. 2019, § 177 Rn. 16). Folgefragen etwa zu der bereits von der Rechtsprechung an- erkannten</w:t>
      </w:r>
      <w:r>
        <w:rPr>
          <w:spacing w:val="-9"/>
        </w:rPr>
        <w:t xml:space="preserve"> </w:t>
      </w:r>
      <w:r>
        <w:t>Zulässigkeit</w:t>
      </w:r>
      <w:r>
        <w:rPr>
          <w:spacing w:val="-9"/>
        </w:rPr>
        <w:t xml:space="preserve"> </w:t>
      </w:r>
      <w:r>
        <w:t>der</w:t>
      </w:r>
      <w:r>
        <w:rPr>
          <w:spacing w:val="-9"/>
        </w:rPr>
        <w:t xml:space="preserve"> </w:t>
      </w:r>
      <w:r>
        <w:t>Testamentsvollstreckung</w:t>
      </w:r>
      <w:r>
        <w:rPr>
          <w:spacing w:val="-8"/>
        </w:rPr>
        <w:t xml:space="preserve"> </w:t>
      </w:r>
      <w:r>
        <w:t>in</w:t>
      </w:r>
      <w:r>
        <w:rPr>
          <w:spacing w:val="-7"/>
        </w:rPr>
        <w:t xml:space="preserve"> </w:t>
      </w:r>
      <w:r>
        <w:t>den</w:t>
      </w:r>
      <w:r>
        <w:rPr>
          <w:spacing w:val="-10"/>
        </w:rPr>
        <w:t xml:space="preserve"> </w:t>
      </w:r>
      <w:r>
        <w:t>Kommanditanteil</w:t>
      </w:r>
      <w:r>
        <w:rPr>
          <w:spacing w:val="-8"/>
        </w:rPr>
        <w:t xml:space="preserve"> </w:t>
      </w:r>
      <w:r>
        <w:t>bleiben</w:t>
      </w:r>
      <w:r>
        <w:rPr>
          <w:spacing w:val="-7"/>
        </w:rPr>
        <w:t xml:space="preserve"> </w:t>
      </w:r>
      <w:r>
        <w:t>unge- regelt (vgl. BGH, Beschl. v. 03.07.1989 – II ZB 1/8</w:t>
      </w:r>
      <w:r>
        <w:t>9, juris Rn. 8 ff. = BGHZ 108,</w:t>
      </w:r>
      <w:r>
        <w:rPr>
          <w:spacing w:val="-21"/>
        </w:rPr>
        <w:t xml:space="preserve"> </w:t>
      </w:r>
      <w:r>
        <w:t>187).</w:t>
      </w:r>
    </w:p>
    <w:p w14:paraId="5ACF895E" w14:textId="77777777" w:rsidR="00C66901" w:rsidRDefault="00C66901">
      <w:pPr>
        <w:pStyle w:val="Textkrper"/>
        <w:spacing w:before="8"/>
        <w:rPr>
          <w:sz w:val="20"/>
        </w:rPr>
      </w:pPr>
    </w:p>
    <w:p w14:paraId="5ACF895F" w14:textId="77777777" w:rsidR="00C66901" w:rsidRDefault="00F47839">
      <w:pPr>
        <w:pStyle w:val="berschrift3"/>
      </w:pPr>
      <w:r>
        <w:t>Zu Nummer 5 (§ 162)</w:t>
      </w:r>
    </w:p>
    <w:p w14:paraId="5ACF8960" w14:textId="77777777" w:rsidR="00C66901" w:rsidRDefault="00C66901">
      <w:pPr>
        <w:pStyle w:val="Textkrper"/>
        <w:spacing w:before="9"/>
        <w:rPr>
          <w:b/>
          <w:sz w:val="20"/>
        </w:rPr>
      </w:pPr>
    </w:p>
    <w:p w14:paraId="5ACF8961" w14:textId="77777777" w:rsidR="00C66901" w:rsidRDefault="00F47839">
      <w:pPr>
        <w:ind w:left="102"/>
        <w:jc w:val="both"/>
        <w:rPr>
          <w:b/>
        </w:rPr>
      </w:pPr>
      <w:r>
        <w:rPr>
          <w:b/>
        </w:rPr>
        <w:t>Zu Buchstabe a (Absatz 1)</w:t>
      </w:r>
    </w:p>
    <w:p w14:paraId="5ACF8962" w14:textId="77777777" w:rsidR="00C66901" w:rsidRDefault="00C66901">
      <w:pPr>
        <w:pStyle w:val="Textkrper"/>
        <w:spacing w:before="9"/>
        <w:rPr>
          <w:b/>
          <w:sz w:val="20"/>
        </w:rPr>
      </w:pPr>
    </w:p>
    <w:p w14:paraId="5ACF8963" w14:textId="77777777" w:rsidR="00C66901" w:rsidRDefault="00F47839">
      <w:pPr>
        <w:ind w:left="102"/>
        <w:jc w:val="both"/>
        <w:rPr>
          <w:b/>
        </w:rPr>
      </w:pPr>
      <w:r>
        <w:rPr>
          <w:b/>
        </w:rPr>
        <w:t>Zu Doppelbuchstabe aa (Satz 1)</w:t>
      </w:r>
    </w:p>
    <w:p w14:paraId="5ACF8964" w14:textId="77777777" w:rsidR="00C66901" w:rsidRDefault="00C66901">
      <w:pPr>
        <w:pStyle w:val="Textkrper"/>
        <w:spacing w:before="2"/>
        <w:rPr>
          <w:b/>
          <w:sz w:val="21"/>
        </w:rPr>
      </w:pPr>
    </w:p>
    <w:p w14:paraId="5ACF8965" w14:textId="77777777" w:rsidR="00C66901" w:rsidRDefault="00F47839">
      <w:pPr>
        <w:pStyle w:val="Textkrper"/>
        <w:spacing w:line="252" w:lineRule="exact"/>
        <w:ind w:left="102"/>
        <w:jc w:val="both"/>
      </w:pPr>
      <w:r>
        <w:t>Durch die Änderung von § 162 Absatz 1 Satz 1 HGB wird klargestellt, dass es sich bei der</w:t>
      </w:r>
    </w:p>
    <w:p w14:paraId="5ACF8966" w14:textId="77777777" w:rsidR="00C66901" w:rsidRDefault="00F47839">
      <w:pPr>
        <w:pStyle w:val="Textkrper"/>
        <w:ind w:left="102" w:right="974"/>
        <w:jc w:val="both"/>
      </w:pPr>
      <w:r>
        <w:t>„Einlage“</w:t>
      </w:r>
      <w:r>
        <w:rPr>
          <w:spacing w:val="-12"/>
        </w:rPr>
        <w:t xml:space="preserve"> </w:t>
      </w:r>
      <w:r>
        <w:t>im</w:t>
      </w:r>
      <w:r>
        <w:rPr>
          <w:spacing w:val="-12"/>
        </w:rPr>
        <w:t xml:space="preserve"> </w:t>
      </w:r>
      <w:r>
        <w:t>Sinne</w:t>
      </w:r>
      <w:r>
        <w:rPr>
          <w:spacing w:val="-13"/>
        </w:rPr>
        <w:t xml:space="preserve"> </w:t>
      </w:r>
      <w:r>
        <w:t>dieser</w:t>
      </w:r>
      <w:r>
        <w:rPr>
          <w:spacing w:val="-12"/>
        </w:rPr>
        <w:t xml:space="preserve"> </w:t>
      </w:r>
      <w:r>
        <w:t>Vorschrift</w:t>
      </w:r>
      <w:r>
        <w:rPr>
          <w:spacing w:val="-12"/>
        </w:rPr>
        <w:t xml:space="preserve"> </w:t>
      </w:r>
      <w:r>
        <w:t>um</w:t>
      </w:r>
      <w:r>
        <w:rPr>
          <w:spacing w:val="-12"/>
        </w:rPr>
        <w:t xml:space="preserve"> </w:t>
      </w:r>
      <w:r>
        <w:t>die</w:t>
      </w:r>
      <w:r>
        <w:rPr>
          <w:spacing w:val="-11"/>
        </w:rPr>
        <w:t xml:space="preserve"> </w:t>
      </w:r>
      <w:r>
        <w:t>Haftsumme</w:t>
      </w:r>
      <w:r>
        <w:rPr>
          <w:spacing w:val="-13"/>
        </w:rPr>
        <w:t xml:space="preserve"> </w:t>
      </w:r>
      <w:r>
        <w:t>handelt</w:t>
      </w:r>
      <w:r>
        <w:rPr>
          <w:spacing w:val="-12"/>
        </w:rPr>
        <w:t xml:space="preserve"> </w:t>
      </w:r>
      <w:r>
        <w:t>(vgl.</w:t>
      </w:r>
      <w:r>
        <w:rPr>
          <w:spacing w:val="-14"/>
        </w:rPr>
        <w:t xml:space="preserve"> </w:t>
      </w:r>
      <w:r>
        <w:t>Grunewald,</w:t>
      </w:r>
      <w:r>
        <w:rPr>
          <w:spacing w:val="-10"/>
        </w:rPr>
        <w:t xml:space="preserve"> </w:t>
      </w:r>
      <w:r>
        <w:t>in:</w:t>
      </w:r>
      <w:r>
        <w:rPr>
          <w:spacing w:val="-12"/>
        </w:rPr>
        <w:t xml:space="preserve"> </w:t>
      </w:r>
      <w:r>
        <w:t>Münch- Komm-HGB, 4. Aufl. 2019, § 162 Rn.</w:t>
      </w:r>
      <w:r>
        <w:rPr>
          <w:spacing w:val="2"/>
        </w:rPr>
        <w:t xml:space="preserve"> </w:t>
      </w:r>
      <w:r>
        <w:t>2).</w:t>
      </w:r>
    </w:p>
    <w:p w14:paraId="5ACF8967" w14:textId="77777777" w:rsidR="00C66901" w:rsidRDefault="00C66901">
      <w:pPr>
        <w:pStyle w:val="Textkrper"/>
        <w:spacing w:before="8"/>
        <w:rPr>
          <w:sz w:val="20"/>
        </w:rPr>
      </w:pPr>
    </w:p>
    <w:p w14:paraId="5ACF8968" w14:textId="77777777" w:rsidR="00C66901" w:rsidRDefault="00F47839">
      <w:pPr>
        <w:pStyle w:val="berschrift3"/>
      </w:pPr>
      <w:r>
        <w:t>Zu Doppelbuchstabe bb (Satz 2)</w:t>
      </w:r>
    </w:p>
    <w:p w14:paraId="5ACF8969" w14:textId="77777777" w:rsidR="00C66901" w:rsidRDefault="00C66901">
      <w:pPr>
        <w:pStyle w:val="Textkrper"/>
        <w:spacing w:before="3"/>
        <w:rPr>
          <w:b/>
          <w:sz w:val="21"/>
        </w:rPr>
      </w:pPr>
    </w:p>
    <w:p w14:paraId="5ACF896A" w14:textId="77777777" w:rsidR="00C66901" w:rsidRDefault="00F47839">
      <w:pPr>
        <w:pStyle w:val="Textkrper"/>
        <w:ind w:left="102" w:right="972"/>
        <w:jc w:val="both"/>
      </w:pPr>
      <w:r>
        <w:t>Der g</w:t>
      </w:r>
      <w:r>
        <w:t>eltende § 162 Absatz 1 Satz 2 HGB ordnet im Interesse des Verkehrsschutzes an, dass</w:t>
      </w:r>
      <w:r>
        <w:rPr>
          <w:spacing w:val="-6"/>
        </w:rPr>
        <w:t xml:space="preserve"> </w:t>
      </w:r>
      <w:r>
        <w:t>eine</w:t>
      </w:r>
      <w:r>
        <w:rPr>
          <w:spacing w:val="-7"/>
        </w:rPr>
        <w:t xml:space="preserve"> </w:t>
      </w:r>
      <w:r>
        <w:t>Gesellschaft</w:t>
      </w:r>
      <w:r>
        <w:rPr>
          <w:spacing w:val="-7"/>
        </w:rPr>
        <w:t xml:space="preserve"> </w:t>
      </w:r>
      <w:r>
        <w:t>bürgerlichen</w:t>
      </w:r>
      <w:r>
        <w:rPr>
          <w:spacing w:val="-6"/>
        </w:rPr>
        <w:t xml:space="preserve"> </w:t>
      </w:r>
      <w:r>
        <w:t>Rechts</w:t>
      </w:r>
      <w:r>
        <w:rPr>
          <w:spacing w:val="-8"/>
        </w:rPr>
        <w:t xml:space="preserve"> </w:t>
      </w:r>
      <w:r>
        <w:t>als</w:t>
      </w:r>
      <w:r>
        <w:rPr>
          <w:spacing w:val="-6"/>
        </w:rPr>
        <w:t xml:space="preserve"> </w:t>
      </w:r>
      <w:r>
        <w:t>Kommanditist</w:t>
      </w:r>
      <w:r>
        <w:rPr>
          <w:spacing w:val="-5"/>
        </w:rPr>
        <w:t xml:space="preserve"> </w:t>
      </w:r>
      <w:r>
        <w:t>nicht</w:t>
      </w:r>
      <w:r>
        <w:rPr>
          <w:spacing w:val="-8"/>
        </w:rPr>
        <w:t xml:space="preserve"> </w:t>
      </w:r>
      <w:r>
        <w:t>nur</w:t>
      </w:r>
      <w:r>
        <w:rPr>
          <w:spacing w:val="-8"/>
        </w:rPr>
        <w:t xml:space="preserve"> </w:t>
      </w:r>
      <w:r>
        <w:t>mit</w:t>
      </w:r>
      <w:r>
        <w:rPr>
          <w:spacing w:val="-7"/>
        </w:rPr>
        <w:t xml:space="preserve"> </w:t>
      </w:r>
      <w:r>
        <w:t>ihrem</w:t>
      </w:r>
      <w:r>
        <w:rPr>
          <w:spacing w:val="-5"/>
        </w:rPr>
        <w:t xml:space="preserve"> </w:t>
      </w:r>
      <w:r>
        <w:t>Namen</w:t>
      </w:r>
      <w:r>
        <w:rPr>
          <w:spacing w:val="-7"/>
        </w:rPr>
        <w:t xml:space="preserve"> </w:t>
      </w:r>
      <w:r>
        <w:t>in das Handelsregister einzutragen ist, sondern dass auch sämtliche Gesellschafter der Ge- sellschaft bürgerlichen Rechts mit den in § 106 Absatz 2 HGB genannten Angaben aufzu- nehmen sind. Diese Regelung wird obsolet, weil in entsprechender Anwendung</w:t>
      </w:r>
      <w:r>
        <w:rPr>
          <w:spacing w:val="5"/>
        </w:rPr>
        <w:t xml:space="preserve"> </w:t>
      </w:r>
      <w:r>
        <w:t>von</w:t>
      </w:r>
    </w:p>
    <w:p w14:paraId="5ACF896B" w14:textId="77777777" w:rsidR="00C66901" w:rsidRDefault="00F47839">
      <w:pPr>
        <w:pStyle w:val="Textkrper"/>
        <w:ind w:left="102" w:right="965"/>
        <w:jc w:val="both"/>
      </w:pPr>
      <w:r>
        <w:t>§ 707a Absatz 1 Satz 2 BGB-E eine Gesellschaft bürgerlichen Rechts nur dann als Kom- manditist eingetragen werden kann, wenn sie ihrerseits im Gesellschaftsregister unter An- gabe ihrer Gesellschafter nach § 707 Absatz 2 Nummer 2 BGB-E eingetragen ist. Aus</w:t>
      </w:r>
      <w:r>
        <w:t xml:space="preserve"> der Rechtsfähigkeit der Gesellschaft bürgerlichen Rechts folgt, dass diese Anmeldung nicht von sämtlichen Gesellschaftern zu bewirken ist, sondern von den vertretungsbefugten Ge- sellschaftern. Über die Verweisung des § 161 Absatz 2 HGB-E auf § 105 Absatz</w:t>
      </w:r>
      <w:r>
        <w:t xml:space="preserve"> 2 HGB-E finden die vorgenannten Vorschriften entsprechende Anwendung.</w:t>
      </w:r>
    </w:p>
    <w:p w14:paraId="5ACF896C" w14:textId="77777777" w:rsidR="00C66901" w:rsidRDefault="00C66901">
      <w:pPr>
        <w:pStyle w:val="Textkrper"/>
        <w:spacing w:before="6"/>
        <w:rPr>
          <w:sz w:val="20"/>
        </w:rPr>
      </w:pPr>
    </w:p>
    <w:p w14:paraId="5ACF896D" w14:textId="77777777" w:rsidR="00C66901" w:rsidRDefault="00F47839">
      <w:pPr>
        <w:pStyle w:val="berschrift3"/>
      </w:pPr>
      <w:r>
        <w:t>Zu Buchstabe b (Absatz 2)</w:t>
      </w:r>
    </w:p>
    <w:p w14:paraId="5ACF896E" w14:textId="77777777" w:rsidR="00C66901" w:rsidRDefault="00C66901">
      <w:pPr>
        <w:pStyle w:val="Textkrper"/>
        <w:spacing w:before="2"/>
        <w:rPr>
          <w:b/>
          <w:sz w:val="21"/>
        </w:rPr>
      </w:pPr>
    </w:p>
    <w:p w14:paraId="5ACF896F" w14:textId="77777777" w:rsidR="00C66901" w:rsidRDefault="00F47839">
      <w:pPr>
        <w:pStyle w:val="Textkrper"/>
        <w:ind w:left="102" w:right="970"/>
        <w:jc w:val="both"/>
      </w:pPr>
      <w:r>
        <w:t>Abweichend von der Grundregel des § 10 Satz 2 HGB, wonach die gesamte Eintragung bekannt</w:t>
      </w:r>
      <w:r>
        <w:rPr>
          <w:spacing w:val="-8"/>
        </w:rPr>
        <w:t xml:space="preserve"> </w:t>
      </w:r>
      <w:r>
        <w:t>gemacht</w:t>
      </w:r>
      <w:r>
        <w:rPr>
          <w:spacing w:val="-5"/>
        </w:rPr>
        <w:t xml:space="preserve"> </w:t>
      </w:r>
      <w:r>
        <w:t>wird,</w:t>
      </w:r>
      <w:r>
        <w:rPr>
          <w:spacing w:val="-5"/>
        </w:rPr>
        <w:t xml:space="preserve"> </w:t>
      </w:r>
      <w:r>
        <w:t>ordnet</w:t>
      </w:r>
      <w:r>
        <w:rPr>
          <w:spacing w:val="-5"/>
        </w:rPr>
        <w:t xml:space="preserve"> </w:t>
      </w:r>
      <w:r>
        <w:t>der</w:t>
      </w:r>
      <w:r>
        <w:rPr>
          <w:spacing w:val="-8"/>
        </w:rPr>
        <w:t xml:space="preserve"> </w:t>
      </w:r>
      <w:r>
        <w:t>geltende</w:t>
      </w:r>
      <w:r>
        <w:rPr>
          <w:spacing w:val="-6"/>
        </w:rPr>
        <w:t xml:space="preserve"> </w:t>
      </w:r>
      <w:r>
        <w:t>§</w:t>
      </w:r>
      <w:r>
        <w:t xml:space="preserve"> </w:t>
      </w:r>
      <w:r>
        <w:t>162</w:t>
      </w:r>
      <w:r>
        <w:rPr>
          <w:spacing w:val="-11"/>
        </w:rPr>
        <w:t xml:space="preserve"> </w:t>
      </w:r>
      <w:r>
        <w:t>Absatz</w:t>
      </w:r>
      <w:r>
        <w:rPr>
          <w:spacing w:val="-4"/>
        </w:rPr>
        <w:t xml:space="preserve"> </w:t>
      </w:r>
      <w:r>
        <w:t>2</w:t>
      </w:r>
      <w:r>
        <w:rPr>
          <w:spacing w:val="-6"/>
        </w:rPr>
        <w:t xml:space="preserve"> </w:t>
      </w:r>
      <w:r>
        <w:t>Halbsatz</w:t>
      </w:r>
      <w:r>
        <w:rPr>
          <w:spacing w:val="-3"/>
        </w:rPr>
        <w:t xml:space="preserve"> </w:t>
      </w:r>
      <w:r>
        <w:t>1</w:t>
      </w:r>
      <w:r>
        <w:rPr>
          <w:spacing w:val="-6"/>
        </w:rPr>
        <w:t xml:space="preserve"> </w:t>
      </w:r>
      <w:r>
        <w:t>HGB</w:t>
      </w:r>
      <w:r>
        <w:rPr>
          <w:spacing w:val="-7"/>
        </w:rPr>
        <w:t xml:space="preserve"> </w:t>
      </w:r>
      <w:r>
        <w:t>an,</w:t>
      </w:r>
      <w:r>
        <w:rPr>
          <w:spacing w:val="-5"/>
        </w:rPr>
        <w:t xml:space="preserve"> </w:t>
      </w:r>
      <w:r>
        <w:t>dass</w:t>
      </w:r>
      <w:r>
        <w:rPr>
          <w:spacing w:val="-6"/>
        </w:rPr>
        <w:t xml:space="preserve"> </w:t>
      </w:r>
      <w:r>
        <w:t>dieje- nigen Angaben der Eintragung, die den Kommanditisten betreffen, von der Bekanntma- chung ausgenommen sind. Der ursprüngliche Sinn und Zweck der Vorschrift, nämlich der Schutz</w:t>
      </w:r>
      <w:r>
        <w:rPr>
          <w:spacing w:val="10"/>
        </w:rPr>
        <w:t xml:space="preserve"> </w:t>
      </w:r>
      <w:r>
        <w:t>der</w:t>
      </w:r>
      <w:r>
        <w:rPr>
          <w:spacing w:val="13"/>
        </w:rPr>
        <w:t xml:space="preserve"> </w:t>
      </w:r>
      <w:r>
        <w:t>Privatsphäre</w:t>
      </w:r>
      <w:r>
        <w:rPr>
          <w:spacing w:val="10"/>
        </w:rPr>
        <w:t xml:space="preserve"> </w:t>
      </w:r>
      <w:r>
        <w:t>der</w:t>
      </w:r>
      <w:r>
        <w:rPr>
          <w:spacing w:val="13"/>
        </w:rPr>
        <w:t xml:space="preserve"> </w:t>
      </w:r>
      <w:r>
        <w:t>Kommanditisten</w:t>
      </w:r>
      <w:r>
        <w:rPr>
          <w:spacing w:val="10"/>
        </w:rPr>
        <w:t xml:space="preserve"> </w:t>
      </w:r>
      <w:r>
        <w:t>(vgl.</w:t>
      </w:r>
      <w:r>
        <w:rPr>
          <w:spacing w:val="13"/>
        </w:rPr>
        <w:t xml:space="preserve"> </w:t>
      </w:r>
      <w:r>
        <w:t>Casper,</w:t>
      </w:r>
      <w:r>
        <w:rPr>
          <w:spacing w:val="13"/>
        </w:rPr>
        <w:t xml:space="preserve"> </w:t>
      </w:r>
      <w:r>
        <w:t>in:</w:t>
      </w:r>
      <w:r>
        <w:rPr>
          <w:spacing w:val="13"/>
        </w:rPr>
        <w:t xml:space="preserve"> </w:t>
      </w:r>
      <w:r>
        <w:t>Staub,</w:t>
      </w:r>
      <w:r>
        <w:rPr>
          <w:spacing w:val="13"/>
        </w:rPr>
        <w:t xml:space="preserve"> </w:t>
      </w:r>
      <w:r>
        <w:t>HGB,</w:t>
      </w:r>
      <w:r>
        <w:rPr>
          <w:spacing w:val="13"/>
        </w:rPr>
        <w:t xml:space="preserve"> </w:t>
      </w:r>
      <w:r>
        <w:t>5.</w:t>
      </w:r>
      <w:r>
        <w:rPr>
          <w:spacing w:val="2"/>
        </w:rPr>
        <w:t xml:space="preserve"> </w:t>
      </w:r>
      <w:r>
        <w:t>Aufl.</w:t>
      </w:r>
      <w:r>
        <w:rPr>
          <w:spacing w:val="15"/>
        </w:rPr>
        <w:t xml:space="preserve"> </w:t>
      </w:r>
      <w:r>
        <w:t>2015,</w:t>
      </w:r>
    </w:p>
    <w:p w14:paraId="5ACF8970" w14:textId="77777777" w:rsidR="00C66901" w:rsidRDefault="00F47839">
      <w:pPr>
        <w:pStyle w:val="Textkrper"/>
        <w:ind w:left="102" w:right="975"/>
        <w:jc w:val="both"/>
      </w:pPr>
      <w:r>
        <w:t>§ 162 Rn. 23), hat sich ausgehend von der gesetzeshistorisch gewachsenen Abgrenzung der stillen Gesellschaft von der Kommanditgesellschaft überholt. Die Haftungsverfassung</w:t>
      </w:r>
    </w:p>
    <w:p w14:paraId="5ACF8971" w14:textId="77777777" w:rsidR="00C66901" w:rsidRDefault="00C66901">
      <w:pPr>
        <w:jc w:val="both"/>
        <w:sectPr w:rsidR="00C66901">
          <w:pgSz w:w="11910" w:h="16840"/>
          <w:pgMar w:top="940" w:right="440" w:bottom="280" w:left="1600" w:header="712" w:footer="0" w:gutter="0"/>
          <w:cols w:space="720"/>
        </w:sectPr>
      </w:pPr>
    </w:p>
    <w:p w14:paraId="5ACF8972" w14:textId="77777777" w:rsidR="00C66901" w:rsidRDefault="00F47839">
      <w:pPr>
        <w:pStyle w:val="Textkrper"/>
        <w:spacing w:before="171"/>
        <w:ind w:left="102" w:right="970"/>
        <w:jc w:val="both"/>
      </w:pPr>
      <w:r>
        <w:lastRenderedPageBreak/>
        <w:t>der Kommanditgesellschaft, namentlich die §§ 171, 172 und 176 HGB,</w:t>
      </w:r>
      <w:r>
        <w:t xml:space="preserve"> setzen die Eintra- gung des Kommanditisten im Handelsregister zwingend voraus. Deshalb ist es sachge- recht, diese Eintragung auch der Bekanntmachung zu unterwerfen.</w:t>
      </w:r>
    </w:p>
    <w:p w14:paraId="5ACF8973" w14:textId="77777777" w:rsidR="00C66901" w:rsidRDefault="00C66901">
      <w:pPr>
        <w:pStyle w:val="Textkrper"/>
        <w:spacing w:before="1"/>
        <w:rPr>
          <w:sz w:val="21"/>
        </w:rPr>
      </w:pPr>
    </w:p>
    <w:p w14:paraId="5ACF8974" w14:textId="77777777" w:rsidR="00C66901" w:rsidRDefault="00F47839">
      <w:pPr>
        <w:pStyle w:val="Textkrper"/>
        <w:ind w:left="102" w:right="975"/>
        <w:jc w:val="both"/>
      </w:pPr>
      <w:r>
        <w:t>Schutzwürdige Belange der Kommanditisten werden dadurch nicht in weitergehender Weise</w:t>
      </w:r>
      <w:r>
        <w:rPr>
          <w:spacing w:val="-20"/>
        </w:rPr>
        <w:t xml:space="preserve"> </w:t>
      </w:r>
      <w:r>
        <w:t>be</w:t>
      </w:r>
      <w:r>
        <w:t>troffen</w:t>
      </w:r>
      <w:r>
        <w:rPr>
          <w:spacing w:val="-18"/>
        </w:rPr>
        <w:t xml:space="preserve"> </w:t>
      </w:r>
      <w:r>
        <w:t>als</w:t>
      </w:r>
      <w:r>
        <w:rPr>
          <w:spacing w:val="-17"/>
        </w:rPr>
        <w:t xml:space="preserve"> </w:t>
      </w:r>
      <w:r>
        <w:t>sie</w:t>
      </w:r>
      <w:r>
        <w:rPr>
          <w:spacing w:val="-20"/>
        </w:rPr>
        <w:t xml:space="preserve"> </w:t>
      </w:r>
      <w:r>
        <w:t>es</w:t>
      </w:r>
      <w:r>
        <w:rPr>
          <w:spacing w:val="-17"/>
        </w:rPr>
        <w:t xml:space="preserve"> </w:t>
      </w:r>
      <w:r>
        <w:t>nach</w:t>
      </w:r>
      <w:r>
        <w:rPr>
          <w:spacing w:val="-20"/>
        </w:rPr>
        <w:t xml:space="preserve"> </w:t>
      </w:r>
      <w:r>
        <w:t>Umstellung</w:t>
      </w:r>
      <w:r>
        <w:rPr>
          <w:spacing w:val="-17"/>
        </w:rPr>
        <w:t xml:space="preserve"> </w:t>
      </w:r>
      <w:r>
        <w:t>des</w:t>
      </w:r>
      <w:r>
        <w:rPr>
          <w:spacing w:val="-19"/>
        </w:rPr>
        <w:t xml:space="preserve"> </w:t>
      </w:r>
      <w:r>
        <w:t>Handelsregisters</w:t>
      </w:r>
      <w:r>
        <w:rPr>
          <w:spacing w:val="-19"/>
        </w:rPr>
        <w:t xml:space="preserve"> </w:t>
      </w:r>
      <w:r>
        <w:t>auf</w:t>
      </w:r>
      <w:r>
        <w:rPr>
          <w:spacing w:val="-16"/>
        </w:rPr>
        <w:t xml:space="preserve"> </w:t>
      </w:r>
      <w:r>
        <w:t>elektronische</w:t>
      </w:r>
      <w:r>
        <w:rPr>
          <w:spacing w:val="-17"/>
        </w:rPr>
        <w:t xml:space="preserve"> </w:t>
      </w:r>
      <w:r>
        <w:t>Führung ohnehin schon sind, da seit Inkrafttreten des Gesetzes über elektronische Handelsregister und Genossenschaftsregister sowie das Unternehmensregister (EHUG) vom 10.11.2006 (BG</w:t>
      </w:r>
      <w:r>
        <w:t>Bl. I 2006 S. 2553) zum 01.01.2007 das Handelsregister ohne Weiteres online einge- sehen werden</w:t>
      </w:r>
      <w:r>
        <w:rPr>
          <w:spacing w:val="-2"/>
        </w:rPr>
        <w:t xml:space="preserve"> </w:t>
      </w:r>
      <w:r>
        <w:t>kann.</w:t>
      </w:r>
    </w:p>
    <w:p w14:paraId="5ACF8975" w14:textId="77777777" w:rsidR="00C66901" w:rsidRDefault="00C66901">
      <w:pPr>
        <w:pStyle w:val="Textkrper"/>
        <w:spacing w:before="9"/>
        <w:rPr>
          <w:sz w:val="20"/>
        </w:rPr>
      </w:pPr>
    </w:p>
    <w:p w14:paraId="5ACF8976" w14:textId="77777777" w:rsidR="00C66901" w:rsidRDefault="00F47839">
      <w:pPr>
        <w:pStyle w:val="Textkrper"/>
        <w:ind w:left="102" w:right="967"/>
        <w:jc w:val="both"/>
      </w:pPr>
      <w:r>
        <w:t>Ob und inwieweit an der Bekanntmachung als Publizitätsmittel und Anknüpfungspunkt für die Publizitätswirkung nach § 15 HGB in Ansehung der Richtlinie (EU</w:t>
      </w:r>
      <w:r>
        <w:t>) 2019/1151 des Eu- ropäischen Parlaments und des Rates vom 20.06.2019 zur Änderung der Richtlinie (EU) 2017/1132</w:t>
      </w:r>
      <w:r>
        <w:rPr>
          <w:spacing w:val="-17"/>
        </w:rPr>
        <w:t xml:space="preserve"> </w:t>
      </w:r>
      <w:r>
        <w:t>im</w:t>
      </w:r>
      <w:r>
        <w:rPr>
          <w:spacing w:val="-16"/>
        </w:rPr>
        <w:t xml:space="preserve"> </w:t>
      </w:r>
      <w:r>
        <w:t>Hinblick</w:t>
      </w:r>
      <w:r>
        <w:rPr>
          <w:spacing w:val="-17"/>
        </w:rPr>
        <w:t xml:space="preserve"> </w:t>
      </w:r>
      <w:r>
        <w:t>auf</w:t>
      </w:r>
      <w:r>
        <w:rPr>
          <w:spacing w:val="-16"/>
        </w:rPr>
        <w:t xml:space="preserve"> </w:t>
      </w:r>
      <w:r>
        <w:t>den</w:t>
      </w:r>
      <w:r>
        <w:rPr>
          <w:spacing w:val="-20"/>
        </w:rPr>
        <w:t xml:space="preserve"> </w:t>
      </w:r>
      <w:r>
        <w:t>Einsatz</w:t>
      </w:r>
      <w:r>
        <w:rPr>
          <w:spacing w:val="-19"/>
        </w:rPr>
        <w:t xml:space="preserve"> </w:t>
      </w:r>
      <w:r>
        <w:t>digitaler</w:t>
      </w:r>
      <w:r>
        <w:rPr>
          <w:spacing w:val="-23"/>
        </w:rPr>
        <w:t xml:space="preserve"> </w:t>
      </w:r>
      <w:r>
        <w:t>Werkzeuge</w:t>
      </w:r>
      <w:r>
        <w:rPr>
          <w:spacing w:val="-20"/>
        </w:rPr>
        <w:t xml:space="preserve"> </w:t>
      </w:r>
      <w:r>
        <w:t>und</w:t>
      </w:r>
      <w:r>
        <w:rPr>
          <w:spacing w:val="-17"/>
        </w:rPr>
        <w:t xml:space="preserve"> </w:t>
      </w:r>
      <w:r>
        <w:t>Verfahren</w:t>
      </w:r>
      <w:r>
        <w:rPr>
          <w:spacing w:val="-17"/>
        </w:rPr>
        <w:t xml:space="preserve"> </w:t>
      </w:r>
      <w:r>
        <w:t>im</w:t>
      </w:r>
      <w:r>
        <w:rPr>
          <w:spacing w:val="-18"/>
        </w:rPr>
        <w:t xml:space="preserve"> </w:t>
      </w:r>
      <w:r>
        <w:t>Gesellschafts- recht (Digitalisierungsrichtlinie – ABl. L 186, S. 80) festzuh</w:t>
      </w:r>
      <w:r>
        <w:t>alten ist, bleibt wiederum der Richtlinienumsetzung</w:t>
      </w:r>
      <w:r>
        <w:t xml:space="preserve"> </w:t>
      </w:r>
      <w:r>
        <w:t>vorbehalten.</w:t>
      </w:r>
    </w:p>
    <w:p w14:paraId="5ACF8977" w14:textId="77777777" w:rsidR="00C66901" w:rsidRDefault="00C66901">
      <w:pPr>
        <w:pStyle w:val="Textkrper"/>
        <w:spacing w:before="9"/>
        <w:rPr>
          <w:sz w:val="20"/>
        </w:rPr>
      </w:pPr>
    </w:p>
    <w:p w14:paraId="5ACF8978" w14:textId="77777777" w:rsidR="00C66901" w:rsidRDefault="00F47839">
      <w:pPr>
        <w:pStyle w:val="berschrift3"/>
        <w:spacing w:before="1"/>
      </w:pPr>
      <w:r>
        <w:t>Zu Buchstabe c (Absatz 3)</w:t>
      </w:r>
    </w:p>
    <w:p w14:paraId="5ACF8979" w14:textId="77777777" w:rsidR="00C66901" w:rsidRDefault="00C66901">
      <w:pPr>
        <w:pStyle w:val="Textkrper"/>
        <w:spacing w:before="11"/>
        <w:rPr>
          <w:b/>
          <w:sz w:val="20"/>
        </w:rPr>
      </w:pPr>
    </w:p>
    <w:p w14:paraId="5ACF897A" w14:textId="77777777" w:rsidR="00C66901" w:rsidRDefault="00F47839">
      <w:pPr>
        <w:pStyle w:val="Textkrper"/>
        <w:ind w:left="102"/>
        <w:jc w:val="both"/>
      </w:pPr>
      <w:r>
        <w:t>Der bisherige Absatz 3 tritt an die Stelle des aufgehobenen Absatzes 2.</w:t>
      </w:r>
    </w:p>
    <w:p w14:paraId="5ACF897B" w14:textId="77777777" w:rsidR="00C66901" w:rsidRDefault="00C66901">
      <w:pPr>
        <w:pStyle w:val="Textkrper"/>
        <w:spacing w:before="7"/>
        <w:rPr>
          <w:sz w:val="20"/>
        </w:rPr>
      </w:pPr>
    </w:p>
    <w:p w14:paraId="5ACF897C" w14:textId="77777777" w:rsidR="00C66901" w:rsidRDefault="00F47839">
      <w:pPr>
        <w:pStyle w:val="berschrift3"/>
      </w:pPr>
      <w:r>
        <w:t>Zu Nummer 6 (§ 164)</w:t>
      </w:r>
    </w:p>
    <w:p w14:paraId="5ACF897D" w14:textId="77777777" w:rsidR="00C66901" w:rsidRDefault="00C66901">
      <w:pPr>
        <w:pStyle w:val="Textkrper"/>
        <w:spacing w:before="2"/>
        <w:rPr>
          <w:b/>
          <w:sz w:val="21"/>
        </w:rPr>
      </w:pPr>
    </w:p>
    <w:p w14:paraId="5ACF897E" w14:textId="77777777" w:rsidR="00C66901" w:rsidRDefault="00F47839">
      <w:pPr>
        <w:pStyle w:val="Textkrper"/>
        <w:ind w:left="102" w:right="971"/>
        <w:jc w:val="both"/>
      </w:pPr>
      <w:r>
        <w:t>Mit der Neufassung von § 164 HGB soll dessen Sinn und Zweck besser ve</w:t>
      </w:r>
      <w:r>
        <w:t>rdeutlicht wer- den.</w:t>
      </w:r>
      <w:r>
        <w:rPr>
          <w:spacing w:val="-11"/>
        </w:rPr>
        <w:t xml:space="preserve"> </w:t>
      </w:r>
      <w:r>
        <w:t>Der</w:t>
      </w:r>
      <w:r>
        <w:rPr>
          <w:spacing w:val="-14"/>
        </w:rPr>
        <w:t xml:space="preserve"> </w:t>
      </w:r>
      <w:r>
        <w:t>geltende</w:t>
      </w:r>
      <w:r>
        <w:rPr>
          <w:spacing w:val="-13"/>
        </w:rPr>
        <w:t xml:space="preserve"> </w:t>
      </w:r>
      <w:r>
        <w:t>Satz</w:t>
      </w:r>
      <w:r>
        <w:rPr>
          <w:spacing w:val="-4"/>
        </w:rPr>
        <w:t xml:space="preserve"> </w:t>
      </w:r>
      <w:r>
        <w:t>1</w:t>
      </w:r>
      <w:r>
        <w:rPr>
          <w:spacing w:val="-12"/>
        </w:rPr>
        <w:t xml:space="preserve"> </w:t>
      </w:r>
      <w:r>
        <w:t>schließt</w:t>
      </w:r>
      <w:r>
        <w:rPr>
          <w:spacing w:val="-11"/>
        </w:rPr>
        <w:t xml:space="preserve"> </w:t>
      </w:r>
      <w:r>
        <w:t>den</w:t>
      </w:r>
      <w:r>
        <w:rPr>
          <w:spacing w:val="-12"/>
        </w:rPr>
        <w:t xml:space="preserve"> </w:t>
      </w:r>
      <w:r>
        <w:t>Kommanditisten</w:t>
      </w:r>
      <w:r>
        <w:rPr>
          <w:spacing w:val="-13"/>
        </w:rPr>
        <w:t xml:space="preserve"> </w:t>
      </w:r>
      <w:r>
        <w:t>von</w:t>
      </w:r>
      <w:r>
        <w:rPr>
          <w:spacing w:val="-13"/>
        </w:rPr>
        <w:t xml:space="preserve"> </w:t>
      </w:r>
      <w:r>
        <w:t>der</w:t>
      </w:r>
      <w:r>
        <w:rPr>
          <w:spacing w:val="-11"/>
        </w:rPr>
        <w:t xml:space="preserve"> </w:t>
      </w:r>
      <w:r>
        <w:t>„Führung</w:t>
      </w:r>
      <w:r>
        <w:rPr>
          <w:spacing w:val="-10"/>
        </w:rPr>
        <w:t xml:space="preserve"> </w:t>
      </w:r>
      <w:r>
        <w:t>der</w:t>
      </w:r>
      <w:r>
        <w:rPr>
          <w:spacing w:val="-11"/>
        </w:rPr>
        <w:t xml:space="preserve"> </w:t>
      </w:r>
      <w:r>
        <w:t>Geschäfte</w:t>
      </w:r>
      <w:r>
        <w:rPr>
          <w:spacing w:val="-12"/>
        </w:rPr>
        <w:t xml:space="preserve"> </w:t>
      </w:r>
      <w:r>
        <w:t>der Gesellschaft“ aus, was aus Gründen einheitlicher Terminologie durch „Geschäftsführungs- befugnis“ ersetzt wird. Damit wird das gesetzliche Leitbild des nur kapitalmäßig beteiligten Kommanditisten zum Ausdruck</w:t>
      </w:r>
      <w:r>
        <w:rPr>
          <w:spacing w:val="-4"/>
        </w:rPr>
        <w:t xml:space="preserve"> </w:t>
      </w:r>
      <w:r>
        <w:t>gebracht.</w:t>
      </w:r>
    </w:p>
    <w:p w14:paraId="5ACF897F" w14:textId="77777777" w:rsidR="00C66901" w:rsidRDefault="00C66901">
      <w:pPr>
        <w:pStyle w:val="Textkrper"/>
        <w:spacing w:before="10"/>
        <w:rPr>
          <w:sz w:val="20"/>
        </w:rPr>
      </w:pPr>
    </w:p>
    <w:p w14:paraId="5ACF8980" w14:textId="77777777" w:rsidR="00C66901" w:rsidRDefault="00F47839">
      <w:pPr>
        <w:pStyle w:val="Textkrper"/>
        <w:ind w:left="102" w:right="966"/>
        <w:jc w:val="both"/>
      </w:pPr>
      <w:r>
        <w:t>Daneben bestehen für den Kommanditisten noch bestimmte Mitwirkungsrechte, was dadurch klargestellt wird, dass die Regelung des § 116 Absatz 2 Satz 1 HGB-E „unberührt bleibt“.</w:t>
      </w:r>
      <w:r>
        <w:rPr>
          <w:spacing w:val="-14"/>
        </w:rPr>
        <w:t xml:space="preserve"> </w:t>
      </w:r>
      <w:r>
        <w:t>Deshalb</w:t>
      </w:r>
      <w:r>
        <w:rPr>
          <w:spacing w:val="-13"/>
        </w:rPr>
        <w:t xml:space="preserve"> </w:t>
      </w:r>
      <w:r>
        <w:t>bedürfen</w:t>
      </w:r>
      <w:r>
        <w:rPr>
          <w:spacing w:val="-16"/>
        </w:rPr>
        <w:t xml:space="preserve"> </w:t>
      </w:r>
      <w:r>
        <w:t>außergewöhnliche</w:t>
      </w:r>
      <w:r>
        <w:rPr>
          <w:spacing w:val="-13"/>
        </w:rPr>
        <w:t xml:space="preserve"> </w:t>
      </w:r>
      <w:r>
        <w:t>Geschäfte</w:t>
      </w:r>
      <w:r>
        <w:rPr>
          <w:spacing w:val="-15"/>
        </w:rPr>
        <w:t xml:space="preserve"> </w:t>
      </w:r>
      <w:r>
        <w:t>der</w:t>
      </w:r>
      <w:r>
        <w:rPr>
          <w:spacing w:val="-14"/>
        </w:rPr>
        <w:t xml:space="preserve"> </w:t>
      </w:r>
      <w:r>
        <w:t>Zustimmung</w:t>
      </w:r>
      <w:r>
        <w:rPr>
          <w:spacing w:val="-13"/>
        </w:rPr>
        <w:t xml:space="preserve"> </w:t>
      </w:r>
      <w:r>
        <w:t>des</w:t>
      </w:r>
      <w:r>
        <w:rPr>
          <w:spacing w:val="-12"/>
        </w:rPr>
        <w:t xml:space="preserve"> </w:t>
      </w:r>
      <w:r>
        <w:t>Kommanditis- ten (</w:t>
      </w:r>
      <w:r>
        <w:t>§ 116 Absatz 2 Satz 1 HGB-E). Im Übrigen ist es dem Kommanditisten aber versagt, an der Bestellung oder dem Widerruf einer Prokura mitzuwirken (Absatz 2 Satz 2 und 3 HGB-E).</w:t>
      </w:r>
      <w:r>
        <w:rPr>
          <w:spacing w:val="-10"/>
        </w:rPr>
        <w:t xml:space="preserve"> </w:t>
      </w:r>
      <w:r>
        <w:t>Der</w:t>
      </w:r>
      <w:r>
        <w:rPr>
          <w:spacing w:val="-13"/>
        </w:rPr>
        <w:t xml:space="preserve"> </w:t>
      </w:r>
      <w:r>
        <w:t>geltende</w:t>
      </w:r>
      <w:r>
        <w:rPr>
          <w:spacing w:val="-12"/>
        </w:rPr>
        <w:t xml:space="preserve"> </w:t>
      </w:r>
      <w:r>
        <w:t>Satz</w:t>
      </w:r>
      <w:r>
        <w:rPr>
          <w:spacing w:val="-2"/>
        </w:rPr>
        <w:t xml:space="preserve"> </w:t>
      </w:r>
      <w:r>
        <w:t>1</w:t>
      </w:r>
      <w:r>
        <w:rPr>
          <w:spacing w:val="-9"/>
        </w:rPr>
        <w:t xml:space="preserve"> </w:t>
      </w:r>
      <w:r>
        <w:t>Halbsatz</w:t>
      </w:r>
      <w:r>
        <w:rPr>
          <w:spacing w:val="-3"/>
        </w:rPr>
        <w:t xml:space="preserve"> </w:t>
      </w:r>
      <w:r>
        <w:t>2</w:t>
      </w:r>
      <w:r>
        <w:rPr>
          <w:spacing w:val="-11"/>
        </w:rPr>
        <w:t xml:space="preserve"> </w:t>
      </w:r>
      <w:r>
        <w:t>bringt</w:t>
      </w:r>
      <w:r>
        <w:rPr>
          <w:spacing w:val="-8"/>
        </w:rPr>
        <w:t xml:space="preserve"> </w:t>
      </w:r>
      <w:r>
        <w:t>dies</w:t>
      </w:r>
      <w:r>
        <w:rPr>
          <w:spacing w:val="-9"/>
        </w:rPr>
        <w:t xml:space="preserve"> </w:t>
      </w:r>
      <w:r>
        <w:t>in</w:t>
      </w:r>
      <w:r>
        <w:rPr>
          <w:spacing w:val="-11"/>
        </w:rPr>
        <w:t xml:space="preserve"> </w:t>
      </w:r>
      <w:r>
        <w:t>missverständlicher</w:t>
      </w:r>
      <w:r>
        <w:rPr>
          <w:spacing w:val="-10"/>
        </w:rPr>
        <w:t xml:space="preserve"> </w:t>
      </w:r>
      <w:r>
        <w:t>Weise</w:t>
      </w:r>
      <w:r>
        <w:rPr>
          <w:spacing w:val="-11"/>
        </w:rPr>
        <w:t xml:space="preserve"> </w:t>
      </w:r>
      <w:r>
        <w:t>dahin</w:t>
      </w:r>
      <w:r>
        <w:rPr>
          <w:spacing w:val="-11"/>
        </w:rPr>
        <w:t xml:space="preserve"> </w:t>
      </w:r>
      <w:r>
        <w:t>zum A</w:t>
      </w:r>
      <w:r>
        <w:t>usdruck, dass der Kommanditist das Recht hat, außergewöhnlichen Geschäften zu „wi- dersprechen“, während der geltende Satz 2 anordnet, dass § 116 Absatz 3 HGB über die Bestellung oder den Widerruf der Prokura unberührt bleibt. Eine inhaltliche Änderung ist</w:t>
      </w:r>
      <w:r>
        <w:t xml:space="preserve"> damit</w:t>
      </w:r>
      <w:r>
        <w:rPr>
          <w:spacing w:val="-6"/>
        </w:rPr>
        <w:t xml:space="preserve"> </w:t>
      </w:r>
      <w:r>
        <w:t>nicht</w:t>
      </w:r>
      <w:r>
        <w:rPr>
          <w:spacing w:val="-6"/>
        </w:rPr>
        <w:t xml:space="preserve"> </w:t>
      </w:r>
      <w:r>
        <w:t>bezweckt.</w:t>
      </w:r>
      <w:r>
        <w:rPr>
          <w:spacing w:val="-7"/>
        </w:rPr>
        <w:t xml:space="preserve"> </w:t>
      </w:r>
      <w:r>
        <w:t>Im</w:t>
      </w:r>
      <w:r>
        <w:rPr>
          <w:spacing w:val="-8"/>
        </w:rPr>
        <w:t xml:space="preserve"> </w:t>
      </w:r>
      <w:r>
        <w:t>Einklang</w:t>
      </w:r>
      <w:r>
        <w:rPr>
          <w:spacing w:val="-7"/>
        </w:rPr>
        <w:t xml:space="preserve"> </w:t>
      </w:r>
      <w:r>
        <w:t>mit</w:t>
      </w:r>
      <w:r>
        <w:rPr>
          <w:spacing w:val="-7"/>
        </w:rPr>
        <w:t xml:space="preserve"> </w:t>
      </w:r>
      <w:r>
        <w:t>der</w:t>
      </w:r>
      <w:r>
        <w:rPr>
          <w:spacing w:val="-10"/>
        </w:rPr>
        <w:t xml:space="preserve"> </w:t>
      </w:r>
      <w:r>
        <w:t>geltenden</w:t>
      </w:r>
      <w:r>
        <w:rPr>
          <w:spacing w:val="-7"/>
        </w:rPr>
        <w:t xml:space="preserve"> </w:t>
      </w:r>
      <w:r>
        <w:t>Rechtslage</w:t>
      </w:r>
      <w:r>
        <w:rPr>
          <w:spacing w:val="-7"/>
        </w:rPr>
        <w:t xml:space="preserve"> </w:t>
      </w:r>
      <w:r>
        <w:t>ist</w:t>
      </w:r>
      <w:r>
        <w:rPr>
          <w:spacing w:val="-7"/>
        </w:rPr>
        <w:t xml:space="preserve"> </w:t>
      </w:r>
      <w:r>
        <w:t>weiterhin</w:t>
      </w:r>
      <w:r>
        <w:rPr>
          <w:spacing w:val="-7"/>
        </w:rPr>
        <w:t xml:space="preserve"> </w:t>
      </w:r>
      <w:r>
        <w:t>davon</w:t>
      </w:r>
      <w:r>
        <w:rPr>
          <w:spacing w:val="-7"/>
        </w:rPr>
        <w:t xml:space="preserve"> </w:t>
      </w:r>
      <w:r>
        <w:t>auszu- gehen, dass eine Mitwirkung des Kommanditisten an der Bestellung oder dem Widerruf einer</w:t>
      </w:r>
      <w:r>
        <w:rPr>
          <w:spacing w:val="-5"/>
        </w:rPr>
        <w:t xml:space="preserve"> </w:t>
      </w:r>
      <w:r>
        <w:t>Prokura</w:t>
      </w:r>
      <w:r>
        <w:rPr>
          <w:spacing w:val="-6"/>
        </w:rPr>
        <w:t xml:space="preserve"> </w:t>
      </w:r>
      <w:r>
        <w:t>auch</w:t>
      </w:r>
      <w:r>
        <w:rPr>
          <w:spacing w:val="-6"/>
        </w:rPr>
        <w:t xml:space="preserve"> </w:t>
      </w:r>
      <w:r>
        <w:t>dann</w:t>
      </w:r>
      <w:r>
        <w:rPr>
          <w:spacing w:val="-12"/>
        </w:rPr>
        <w:t xml:space="preserve"> </w:t>
      </w:r>
      <w:r>
        <w:t>ausgeschlossen</w:t>
      </w:r>
      <w:r>
        <w:rPr>
          <w:spacing w:val="-6"/>
        </w:rPr>
        <w:t xml:space="preserve"> </w:t>
      </w:r>
      <w:r>
        <w:t>ist,</w:t>
      </w:r>
      <w:r>
        <w:rPr>
          <w:spacing w:val="-5"/>
        </w:rPr>
        <w:t xml:space="preserve"> </w:t>
      </w:r>
      <w:r>
        <w:t>wenn</w:t>
      </w:r>
      <w:r>
        <w:rPr>
          <w:spacing w:val="-6"/>
        </w:rPr>
        <w:t xml:space="preserve"> </w:t>
      </w:r>
      <w:r>
        <w:t>es</w:t>
      </w:r>
      <w:r>
        <w:rPr>
          <w:spacing w:val="-6"/>
        </w:rPr>
        <w:t xml:space="preserve"> </w:t>
      </w:r>
      <w:r>
        <w:t>sich</w:t>
      </w:r>
      <w:r>
        <w:rPr>
          <w:spacing w:val="-6"/>
        </w:rPr>
        <w:t xml:space="preserve"> </w:t>
      </w:r>
      <w:r>
        <w:t>um</w:t>
      </w:r>
      <w:r>
        <w:rPr>
          <w:spacing w:val="-5"/>
        </w:rPr>
        <w:t xml:space="preserve"> </w:t>
      </w:r>
      <w:r>
        <w:t>ein</w:t>
      </w:r>
      <w:r>
        <w:rPr>
          <w:spacing w:val="-6"/>
        </w:rPr>
        <w:t xml:space="preserve"> </w:t>
      </w:r>
      <w:r>
        <w:t>außergewöhnliches</w:t>
      </w:r>
      <w:r>
        <w:rPr>
          <w:spacing w:val="-6"/>
        </w:rPr>
        <w:t xml:space="preserve"> </w:t>
      </w:r>
      <w:r>
        <w:t>Ge- schäft</w:t>
      </w:r>
      <w:r>
        <w:rPr>
          <w:spacing w:val="-10"/>
        </w:rPr>
        <w:t xml:space="preserve"> </w:t>
      </w:r>
      <w:r>
        <w:t>im</w:t>
      </w:r>
      <w:r>
        <w:rPr>
          <w:spacing w:val="-10"/>
        </w:rPr>
        <w:t xml:space="preserve"> </w:t>
      </w:r>
      <w:r>
        <w:t>Sinne</w:t>
      </w:r>
      <w:r>
        <w:rPr>
          <w:spacing w:val="-9"/>
        </w:rPr>
        <w:t xml:space="preserve"> </w:t>
      </w:r>
      <w:r>
        <w:t>von</w:t>
      </w:r>
      <w:r>
        <w:rPr>
          <w:spacing w:val="-8"/>
        </w:rPr>
        <w:t xml:space="preserve"> </w:t>
      </w:r>
      <w:r>
        <w:t>§</w:t>
      </w:r>
      <w:r>
        <w:rPr>
          <w:spacing w:val="-2"/>
        </w:rPr>
        <w:t xml:space="preserve"> </w:t>
      </w:r>
      <w:r>
        <w:t>116</w:t>
      </w:r>
      <w:r>
        <w:rPr>
          <w:spacing w:val="-2"/>
        </w:rPr>
        <w:t xml:space="preserve"> </w:t>
      </w:r>
      <w:r>
        <w:t>Absatz</w:t>
      </w:r>
      <w:r>
        <w:rPr>
          <w:spacing w:val="-4"/>
        </w:rPr>
        <w:t xml:space="preserve"> </w:t>
      </w:r>
      <w:r>
        <w:t>2</w:t>
      </w:r>
      <w:r>
        <w:rPr>
          <w:spacing w:val="-2"/>
        </w:rPr>
        <w:t xml:space="preserve"> </w:t>
      </w:r>
      <w:r>
        <w:t>Satz</w:t>
      </w:r>
      <w:r>
        <w:rPr>
          <w:spacing w:val="-3"/>
        </w:rPr>
        <w:t xml:space="preserve"> </w:t>
      </w:r>
      <w:r>
        <w:t>1</w:t>
      </w:r>
      <w:r>
        <w:rPr>
          <w:spacing w:val="-9"/>
        </w:rPr>
        <w:t xml:space="preserve"> </w:t>
      </w:r>
      <w:r>
        <w:t>HGB-E</w:t>
      </w:r>
      <w:r>
        <w:rPr>
          <w:spacing w:val="-9"/>
        </w:rPr>
        <w:t xml:space="preserve"> </w:t>
      </w:r>
      <w:r>
        <w:t>handelt</w:t>
      </w:r>
      <w:r>
        <w:rPr>
          <w:spacing w:val="-8"/>
        </w:rPr>
        <w:t xml:space="preserve"> </w:t>
      </w:r>
      <w:r>
        <w:t>(vgl.</w:t>
      </w:r>
      <w:r>
        <w:rPr>
          <w:spacing w:val="-8"/>
        </w:rPr>
        <w:t xml:space="preserve"> </w:t>
      </w:r>
      <w:r>
        <w:t>zum</w:t>
      </w:r>
      <w:r>
        <w:rPr>
          <w:spacing w:val="-8"/>
        </w:rPr>
        <w:t xml:space="preserve"> </w:t>
      </w:r>
      <w:r>
        <w:t>Streitstand</w:t>
      </w:r>
      <w:r>
        <w:rPr>
          <w:spacing w:val="-9"/>
        </w:rPr>
        <w:t xml:space="preserve"> </w:t>
      </w:r>
      <w:r>
        <w:t>Ca</w:t>
      </w:r>
      <w:r>
        <w:t>sper,</w:t>
      </w:r>
      <w:r>
        <w:rPr>
          <w:spacing w:val="-10"/>
        </w:rPr>
        <w:t xml:space="preserve"> </w:t>
      </w:r>
      <w:r>
        <w:t>in: Staub, HGB, 5. Aufl. 2014, § 164 Rn.</w:t>
      </w:r>
      <w:r>
        <w:t xml:space="preserve"> </w:t>
      </w:r>
      <w:r>
        <w:t>19-21).</w:t>
      </w:r>
    </w:p>
    <w:p w14:paraId="5ACF8981" w14:textId="77777777" w:rsidR="00C66901" w:rsidRDefault="00C66901">
      <w:pPr>
        <w:pStyle w:val="Textkrper"/>
        <w:spacing w:before="9"/>
        <w:rPr>
          <w:sz w:val="20"/>
        </w:rPr>
      </w:pPr>
    </w:p>
    <w:p w14:paraId="5ACF8982" w14:textId="77777777" w:rsidR="00C66901" w:rsidRDefault="00F47839">
      <w:pPr>
        <w:pStyle w:val="berschrift3"/>
      </w:pPr>
      <w:r>
        <w:t>Zu Nummer 7 (§ 165)</w:t>
      </w:r>
    </w:p>
    <w:p w14:paraId="5ACF8983" w14:textId="77777777" w:rsidR="00C66901" w:rsidRDefault="00C66901">
      <w:pPr>
        <w:pStyle w:val="Textkrper"/>
        <w:rPr>
          <w:b/>
          <w:sz w:val="21"/>
        </w:rPr>
      </w:pPr>
    </w:p>
    <w:p w14:paraId="5ACF8984" w14:textId="77777777" w:rsidR="00C66901" w:rsidRDefault="00F47839">
      <w:pPr>
        <w:pStyle w:val="Textkrper"/>
        <w:ind w:left="102" w:right="968"/>
        <w:jc w:val="both"/>
      </w:pPr>
      <w:r>
        <w:t>Durch die Änderung von § 165 HGB werden die Verweisungen auf die geltenden §§ 109 und 110 HGB über das Wettbewerbsverbot entsprechend angepasst.</w:t>
      </w:r>
    </w:p>
    <w:p w14:paraId="5ACF8985" w14:textId="77777777" w:rsidR="00C66901" w:rsidRDefault="00C66901">
      <w:pPr>
        <w:pStyle w:val="Textkrper"/>
        <w:spacing w:before="8"/>
        <w:rPr>
          <w:sz w:val="20"/>
        </w:rPr>
      </w:pPr>
    </w:p>
    <w:p w14:paraId="5ACF8986" w14:textId="77777777" w:rsidR="00C66901" w:rsidRDefault="00F47839">
      <w:pPr>
        <w:pStyle w:val="berschrift3"/>
      </w:pPr>
      <w:r>
        <w:t>Zu Nummer 8 (§§ 166 bis 168)</w:t>
      </w:r>
    </w:p>
    <w:p w14:paraId="5ACF8987" w14:textId="77777777" w:rsidR="00C66901" w:rsidRDefault="00C66901">
      <w:pPr>
        <w:pStyle w:val="Textkrper"/>
        <w:spacing w:before="9"/>
        <w:rPr>
          <w:b/>
          <w:sz w:val="20"/>
        </w:rPr>
      </w:pPr>
    </w:p>
    <w:p w14:paraId="5ACF8988" w14:textId="77777777" w:rsidR="00C66901" w:rsidRDefault="00F47839">
      <w:pPr>
        <w:ind w:left="102"/>
        <w:jc w:val="both"/>
        <w:rPr>
          <w:b/>
        </w:rPr>
      </w:pPr>
      <w:r>
        <w:rPr>
          <w:b/>
        </w:rPr>
        <w:t>Zu § 166 (Informationsrecht des Kommanditisten)</w:t>
      </w:r>
    </w:p>
    <w:p w14:paraId="5ACF8989" w14:textId="77777777" w:rsidR="00C66901" w:rsidRDefault="00C66901">
      <w:pPr>
        <w:pStyle w:val="Textkrper"/>
        <w:spacing w:before="2"/>
        <w:rPr>
          <w:b/>
          <w:sz w:val="21"/>
        </w:rPr>
      </w:pPr>
    </w:p>
    <w:p w14:paraId="5ACF898A" w14:textId="77777777" w:rsidR="00C66901" w:rsidRDefault="00F47839">
      <w:pPr>
        <w:pStyle w:val="Textkrper"/>
        <w:spacing w:before="1"/>
        <w:ind w:left="102" w:right="966"/>
        <w:jc w:val="both"/>
      </w:pPr>
      <w:r>
        <w:t>Der geltende § 166 HGB statuiert individuelle Informationsrechte des Kommanditisten ge- genüber der Gesellschaft. Der eigentliche Regelungsgehalt der Vorschrift besteht darin, a</w:t>
      </w:r>
      <w:r>
        <w:t>nzuordnen,</w:t>
      </w:r>
      <w:r>
        <w:rPr>
          <w:spacing w:val="-9"/>
        </w:rPr>
        <w:t xml:space="preserve"> </w:t>
      </w:r>
      <w:r>
        <w:t>dass</w:t>
      </w:r>
      <w:r>
        <w:rPr>
          <w:spacing w:val="-12"/>
        </w:rPr>
        <w:t xml:space="preserve"> </w:t>
      </w:r>
      <w:r>
        <w:t>dem</w:t>
      </w:r>
      <w:r>
        <w:rPr>
          <w:spacing w:val="-11"/>
        </w:rPr>
        <w:t xml:space="preserve"> </w:t>
      </w:r>
      <w:r>
        <w:t>Kommanditisten</w:t>
      </w:r>
      <w:r>
        <w:rPr>
          <w:spacing w:val="-12"/>
        </w:rPr>
        <w:t xml:space="preserve"> </w:t>
      </w:r>
      <w:r>
        <w:t>nicht</w:t>
      </w:r>
      <w:r>
        <w:rPr>
          <w:spacing w:val="-11"/>
        </w:rPr>
        <w:t xml:space="preserve"> </w:t>
      </w:r>
      <w:r>
        <w:t>die</w:t>
      </w:r>
      <w:r>
        <w:rPr>
          <w:spacing w:val="-14"/>
        </w:rPr>
        <w:t xml:space="preserve"> </w:t>
      </w:r>
      <w:r>
        <w:t>weitergehenden</w:t>
      </w:r>
      <w:r>
        <w:rPr>
          <w:spacing w:val="-12"/>
        </w:rPr>
        <w:t xml:space="preserve"> </w:t>
      </w:r>
      <w:r>
        <w:t>Informationsrechte</w:t>
      </w:r>
      <w:r>
        <w:rPr>
          <w:spacing w:val="-12"/>
        </w:rPr>
        <w:t xml:space="preserve"> </w:t>
      </w:r>
      <w:r>
        <w:t>eines von der Geschäftsführungsbefugnis ausgeschlossenen Komplementärs nach § 118</w:t>
      </w:r>
      <w:r>
        <w:rPr>
          <w:spacing w:val="3"/>
        </w:rPr>
        <w:t xml:space="preserve"> </w:t>
      </w:r>
      <w:r>
        <w:t>HGB</w:t>
      </w:r>
    </w:p>
    <w:p w14:paraId="5ACF898B" w14:textId="77777777" w:rsidR="00C66901" w:rsidRDefault="00C66901">
      <w:pPr>
        <w:jc w:val="both"/>
        <w:sectPr w:rsidR="00C66901">
          <w:pgSz w:w="11910" w:h="16840"/>
          <w:pgMar w:top="940" w:right="440" w:bottom="280" w:left="1600" w:header="712" w:footer="0" w:gutter="0"/>
          <w:cols w:space="720"/>
        </w:sectPr>
      </w:pPr>
    </w:p>
    <w:p w14:paraId="5ACF898C" w14:textId="77777777" w:rsidR="00C66901" w:rsidRDefault="00F47839">
      <w:pPr>
        <w:pStyle w:val="Textkrper"/>
        <w:spacing w:before="171"/>
        <w:ind w:left="102" w:right="971"/>
        <w:jc w:val="both"/>
      </w:pPr>
      <w:r>
        <w:lastRenderedPageBreak/>
        <w:t>zustehen</w:t>
      </w:r>
      <w:r>
        <w:rPr>
          <w:spacing w:val="-5"/>
        </w:rPr>
        <w:t xml:space="preserve"> </w:t>
      </w:r>
      <w:r>
        <w:t>(Absatz</w:t>
      </w:r>
      <w:r>
        <w:rPr>
          <w:spacing w:val="-4"/>
        </w:rPr>
        <w:t xml:space="preserve"> </w:t>
      </w:r>
      <w:r>
        <w:t>2).</w:t>
      </w:r>
      <w:r>
        <w:rPr>
          <w:spacing w:val="-5"/>
        </w:rPr>
        <w:t xml:space="preserve"> </w:t>
      </w:r>
      <w:r>
        <w:t>Hintergrund</w:t>
      </w:r>
      <w:r>
        <w:rPr>
          <w:spacing w:val="-5"/>
        </w:rPr>
        <w:t xml:space="preserve"> </w:t>
      </w:r>
      <w:r>
        <w:t>ist</w:t>
      </w:r>
      <w:r>
        <w:rPr>
          <w:spacing w:val="-4"/>
        </w:rPr>
        <w:t xml:space="preserve"> </w:t>
      </w:r>
      <w:r>
        <w:t>das</w:t>
      </w:r>
      <w:r>
        <w:rPr>
          <w:spacing w:val="-9"/>
        </w:rPr>
        <w:t xml:space="preserve"> </w:t>
      </w:r>
      <w:r>
        <w:t>gesetzliche</w:t>
      </w:r>
      <w:r>
        <w:rPr>
          <w:spacing w:val="-5"/>
        </w:rPr>
        <w:t xml:space="preserve"> </w:t>
      </w:r>
      <w:r>
        <w:t>Leitbild</w:t>
      </w:r>
      <w:r>
        <w:rPr>
          <w:spacing w:val="-5"/>
        </w:rPr>
        <w:t xml:space="preserve"> </w:t>
      </w:r>
      <w:r>
        <w:t>des</w:t>
      </w:r>
      <w:r>
        <w:rPr>
          <w:spacing w:val="-7"/>
        </w:rPr>
        <w:t xml:space="preserve"> </w:t>
      </w:r>
      <w:r>
        <w:t>Kommand</w:t>
      </w:r>
      <w:r>
        <w:t>itisten</w:t>
      </w:r>
      <w:r>
        <w:rPr>
          <w:spacing w:val="-5"/>
        </w:rPr>
        <w:t xml:space="preserve"> </w:t>
      </w:r>
      <w:r>
        <w:t>als</w:t>
      </w:r>
      <w:r>
        <w:rPr>
          <w:spacing w:val="-7"/>
        </w:rPr>
        <w:t xml:space="preserve"> </w:t>
      </w:r>
      <w:r>
        <w:t xml:space="preserve">Kapi- talgeber, der überprüfen können soll, ob Gewinn und Verlust zutreffend ermittelt wurden, weshalb § </w:t>
      </w:r>
      <w:hyperlink r:id="rId15">
        <w:r>
          <w:t xml:space="preserve">166 </w:t>
        </w:r>
      </w:hyperlink>
      <w:r>
        <w:t xml:space="preserve">HGB mit </w:t>
      </w:r>
      <w:r>
        <w:t xml:space="preserve">§ </w:t>
      </w:r>
      <w:hyperlink r:id="rId16">
        <w:r>
          <w:t xml:space="preserve">233 </w:t>
        </w:r>
      </w:hyperlink>
      <w:r>
        <w:t>HGB nahezu identisch ist. Deshalb beschränkt sich das or- dentliche</w:t>
      </w:r>
      <w:r>
        <w:rPr>
          <w:spacing w:val="-10"/>
        </w:rPr>
        <w:t xml:space="preserve"> </w:t>
      </w:r>
      <w:r>
        <w:t>Informationsrecht</w:t>
      </w:r>
      <w:r>
        <w:rPr>
          <w:spacing w:val="-9"/>
        </w:rPr>
        <w:t xml:space="preserve"> </w:t>
      </w:r>
      <w:r>
        <w:t>darauf,</w:t>
      </w:r>
      <w:r>
        <w:rPr>
          <w:spacing w:val="-9"/>
        </w:rPr>
        <w:t xml:space="preserve"> </w:t>
      </w:r>
      <w:r>
        <w:t>Einsicht</w:t>
      </w:r>
      <w:r>
        <w:rPr>
          <w:spacing w:val="-10"/>
        </w:rPr>
        <w:t xml:space="preserve"> </w:t>
      </w:r>
      <w:r>
        <w:t>in</w:t>
      </w:r>
      <w:r>
        <w:rPr>
          <w:spacing w:val="-10"/>
        </w:rPr>
        <w:t xml:space="preserve"> </w:t>
      </w:r>
      <w:r>
        <w:t>den</w:t>
      </w:r>
      <w:r>
        <w:rPr>
          <w:spacing w:val="-14"/>
        </w:rPr>
        <w:t xml:space="preserve"> </w:t>
      </w:r>
      <w:r>
        <w:t>Jahresabschlu</w:t>
      </w:r>
      <w:r>
        <w:t>ss</w:t>
      </w:r>
      <w:r>
        <w:rPr>
          <w:spacing w:val="-11"/>
        </w:rPr>
        <w:t xml:space="preserve"> </w:t>
      </w:r>
      <w:r>
        <w:t>und</w:t>
      </w:r>
      <w:r>
        <w:rPr>
          <w:spacing w:val="-10"/>
        </w:rPr>
        <w:t xml:space="preserve"> </w:t>
      </w:r>
      <w:r>
        <w:t>die</w:t>
      </w:r>
      <w:r>
        <w:rPr>
          <w:spacing w:val="-11"/>
        </w:rPr>
        <w:t xml:space="preserve"> </w:t>
      </w:r>
      <w:r>
        <w:t>Buchführungs- unterlagen nehmen zu können sowie eine Abschrift des Jahresabschlusses verlangen zu können</w:t>
      </w:r>
      <w:r>
        <w:rPr>
          <w:spacing w:val="-10"/>
        </w:rPr>
        <w:t xml:space="preserve"> </w:t>
      </w:r>
      <w:r>
        <w:t>(Absatz</w:t>
      </w:r>
      <w:r>
        <w:rPr>
          <w:spacing w:val="-5"/>
        </w:rPr>
        <w:t xml:space="preserve"> </w:t>
      </w:r>
      <w:r>
        <w:t>1).</w:t>
      </w:r>
      <w:r>
        <w:rPr>
          <w:spacing w:val="-6"/>
        </w:rPr>
        <w:t xml:space="preserve"> </w:t>
      </w:r>
      <w:r>
        <w:t>Ergänzend</w:t>
      </w:r>
      <w:r>
        <w:rPr>
          <w:spacing w:val="-5"/>
        </w:rPr>
        <w:t xml:space="preserve"> </w:t>
      </w:r>
      <w:r>
        <w:t>dazu</w:t>
      </w:r>
      <w:r>
        <w:rPr>
          <w:spacing w:val="-5"/>
        </w:rPr>
        <w:t xml:space="preserve"> </w:t>
      </w:r>
      <w:r>
        <w:t>hat</w:t>
      </w:r>
      <w:r>
        <w:rPr>
          <w:spacing w:val="-4"/>
        </w:rPr>
        <w:t xml:space="preserve"> </w:t>
      </w:r>
      <w:r>
        <w:t>der</w:t>
      </w:r>
      <w:r>
        <w:rPr>
          <w:spacing w:val="-6"/>
        </w:rPr>
        <w:t xml:space="preserve"> </w:t>
      </w:r>
      <w:r>
        <w:t>Kommanditist</w:t>
      </w:r>
      <w:r>
        <w:rPr>
          <w:spacing w:val="-6"/>
        </w:rPr>
        <w:t xml:space="preserve"> </w:t>
      </w:r>
      <w:r>
        <w:t>ein</w:t>
      </w:r>
      <w:r>
        <w:rPr>
          <w:spacing w:val="-5"/>
        </w:rPr>
        <w:t xml:space="preserve"> </w:t>
      </w:r>
      <w:r>
        <w:t>außerordentliches</w:t>
      </w:r>
      <w:r>
        <w:rPr>
          <w:spacing w:val="-7"/>
        </w:rPr>
        <w:t xml:space="preserve"> </w:t>
      </w:r>
      <w:r>
        <w:t>Informati- onsrecht, das das Vorliegen eines wichtigen Grundes voraussetzt und einer gerichtlichen Anordnung bedarf (Absatz</w:t>
      </w:r>
      <w:r>
        <w:rPr>
          <w:spacing w:val="-3"/>
        </w:rPr>
        <w:t xml:space="preserve"> </w:t>
      </w:r>
      <w:r>
        <w:t>3).</w:t>
      </w:r>
    </w:p>
    <w:p w14:paraId="5ACF898D" w14:textId="77777777" w:rsidR="00C66901" w:rsidRDefault="00C66901">
      <w:pPr>
        <w:pStyle w:val="Textkrper"/>
        <w:spacing w:before="1"/>
        <w:rPr>
          <w:sz w:val="21"/>
        </w:rPr>
      </w:pPr>
    </w:p>
    <w:p w14:paraId="5ACF898E" w14:textId="77777777" w:rsidR="00C66901" w:rsidRDefault="00F47839">
      <w:pPr>
        <w:pStyle w:val="Textkrper"/>
        <w:ind w:left="102" w:right="970"/>
        <w:jc w:val="both"/>
      </w:pPr>
      <w:r>
        <w:t>Heute</w:t>
      </w:r>
      <w:r>
        <w:rPr>
          <w:spacing w:val="-6"/>
        </w:rPr>
        <w:t xml:space="preserve"> </w:t>
      </w:r>
      <w:r>
        <w:t>entspricht</w:t>
      </w:r>
      <w:r>
        <w:rPr>
          <w:spacing w:val="-5"/>
        </w:rPr>
        <w:t xml:space="preserve"> </w:t>
      </w:r>
      <w:r>
        <w:t>es</w:t>
      </w:r>
      <w:r>
        <w:rPr>
          <w:spacing w:val="-6"/>
        </w:rPr>
        <w:t xml:space="preserve"> </w:t>
      </w:r>
      <w:r>
        <w:t>allgemeiner</w:t>
      </w:r>
      <w:r>
        <w:rPr>
          <w:spacing w:val="-5"/>
        </w:rPr>
        <w:t xml:space="preserve"> </w:t>
      </w:r>
      <w:r>
        <w:t>Ansicht,</w:t>
      </w:r>
      <w:r>
        <w:rPr>
          <w:spacing w:val="-5"/>
        </w:rPr>
        <w:t xml:space="preserve"> </w:t>
      </w:r>
      <w:r>
        <w:t>dass</w:t>
      </w:r>
      <w:r>
        <w:rPr>
          <w:spacing w:val="-6"/>
        </w:rPr>
        <w:t xml:space="preserve"> </w:t>
      </w:r>
      <w:r>
        <w:t>dem</w:t>
      </w:r>
      <w:r>
        <w:rPr>
          <w:spacing w:val="-5"/>
        </w:rPr>
        <w:t xml:space="preserve"> </w:t>
      </w:r>
      <w:r>
        <w:t>Kommanditisten</w:t>
      </w:r>
      <w:r>
        <w:rPr>
          <w:spacing w:val="-9"/>
        </w:rPr>
        <w:t xml:space="preserve"> </w:t>
      </w:r>
      <w:r>
        <w:t>jedenfalls</w:t>
      </w:r>
      <w:r>
        <w:rPr>
          <w:spacing w:val="-6"/>
        </w:rPr>
        <w:t xml:space="preserve"> </w:t>
      </w:r>
      <w:r>
        <w:t>auch</w:t>
      </w:r>
      <w:r>
        <w:rPr>
          <w:spacing w:val="-6"/>
        </w:rPr>
        <w:t xml:space="preserve"> </w:t>
      </w:r>
      <w:r>
        <w:t>ein</w:t>
      </w:r>
      <w:r>
        <w:rPr>
          <w:spacing w:val="-6"/>
        </w:rPr>
        <w:t xml:space="preserve"> </w:t>
      </w:r>
      <w:r>
        <w:t>all- gemeines Informationsrecht zusteht, d</w:t>
      </w:r>
      <w:r>
        <w:t>as auf die Mitgliedschaft und die gesellschaftsrecht- liche Treuepflicht gestützt wird (vgl. BGH, Urt. v. 23.03.1992 – II ZR 128/91, juris Rn. 12 = ZIP</w:t>
      </w:r>
      <w:r>
        <w:rPr>
          <w:spacing w:val="15"/>
        </w:rPr>
        <w:t xml:space="preserve"> </w:t>
      </w:r>
      <w:r>
        <w:t>1992,</w:t>
      </w:r>
      <w:r>
        <w:rPr>
          <w:spacing w:val="15"/>
        </w:rPr>
        <w:t xml:space="preserve"> </w:t>
      </w:r>
      <w:r>
        <w:t>758;</w:t>
      </w:r>
      <w:r>
        <w:rPr>
          <w:spacing w:val="16"/>
        </w:rPr>
        <w:t xml:space="preserve"> </w:t>
      </w:r>
      <w:r>
        <w:t>BGH,</w:t>
      </w:r>
      <w:r>
        <w:rPr>
          <w:spacing w:val="15"/>
        </w:rPr>
        <w:t xml:space="preserve"> </w:t>
      </w:r>
      <w:r>
        <w:t>Beschl.</w:t>
      </w:r>
      <w:r>
        <w:rPr>
          <w:spacing w:val="16"/>
        </w:rPr>
        <w:t xml:space="preserve"> </w:t>
      </w:r>
      <w:r>
        <w:t>v.</w:t>
      </w:r>
      <w:r>
        <w:rPr>
          <w:spacing w:val="16"/>
        </w:rPr>
        <w:t xml:space="preserve"> </w:t>
      </w:r>
      <w:r>
        <w:t>14.</w:t>
      </w:r>
      <w:r>
        <w:rPr>
          <w:spacing w:val="15"/>
        </w:rPr>
        <w:t xml:space="preserve"> </w:t>
      </w:r>
      <w:r>
        <w:t>06.</w:t>
      </w:r>
      <w:r>
        <w:rPr>
          <w:spacing w:val="16"/>
        </w:rPr>
        <w:t xml:space="preserve"> </w:t>
      </w:r>
      <w:r>
        <w:t>2016</w:t>
      </w:r>
      <w:r>
        <w:rPr>
          <w:spacing w:val="13"/>
        </w:rPr>
        <w:t xml:space="preserve"> </w:t>
      </w:r>
      <w:r>
        <w:t>–</w:t>
      </w:r>
      <w:r>
        <w:rPr>
          <w:spacing w:val="13"/>
        </w:rPr>
        <w:t xml:space="preserve"> </w:t>
      </w:r>
      <w:r>
        <w:t>II</w:t>
      </w:r>
      <w:r>
        <w:rPr>
          <w:spacing w:val="15"/>
        </w:rPr>
        <w:t xml:space="preserve"> </w:t>
      </w:r>
      <w:r>
        <w:t>ZB</w:t>
      </w:r>
      <w:r>
        <w:rPr>
          <w:spacing w:val="15"/>
        </w:rPr>
        <w:t xml:space="preserve"> </w:t>
      </w:r>
      <w:r>
        <w:t>10/15,</w:t>
      </w:r>
      <w:r>
        <w:rPr>
          <w:spacing w:val="16"/>
        </w:rPr>
        <w:t xml:space="preserve"> </w:t>
      </w:r>
      <w:r>
        <w:t>juris</w:t>
      </w:r>
      <w:r>
        <w:rPr>
          <w:spacing w:val="18"/>
        </w:rPr>
        <w:t xml:space="preserve"> </w:t>
      </w:r>
      <w:r>
        <w:t>Rn.</w:t>
      </w:r>
      <w:r>
        <w:rPr>
          <w:spacing w:val="-2"/>
        </w:rPr>
        <w:t xml:space="preserve"> </w:t>
      </w:r>
      <w:r>
        <w:t>13</w:t>
      </w:r>
      <w:r>
        <w:rPr>
          <w:spacing w:val="-3"/>
        </w:rPr>
        <w:t xml:space="preserve"> </w:t>
      </w:r>
      <w:r>
        <w:t>ff.</w:t>
      </w:r>
      <w:r>
        <w:rPr>
          <w:spacing w:val="17"/>
        </w:rPr>
        <w:t xml:space="preserve"> </w:t>
      </w:r>
      <w:r>
        <w:t>=</w:t>
      </w:r>
      <w:r>
        <w:rPr>
          <w:spacing w:val="15"/>
        </w:rPr>
        <w:t xml:space="preserve"> </w:t>
      </w:r>
      <w:r>
        <w:t>BGHZ</w:t>
      </w:r>
      <w:r>
        <w:rPr>
          <w:spacing w:val="15"/>
        </w:rPr>
        <w:t xml:space="preserve"> </w:t>
      </w:r>
      <w:r>
        <w:t>210,</w:t>
      </w:r>
    </w:p>
    <w:p w14:paraId="5ACF898F" w14:textId="77777777" w:rsidR="00C66901" w:rsidRDefault="00F47839">
      <w:pPr>
        <w:pStyle w:val="Textkrper"/>
        <w:ind w:left="102" w:right="970"/>
        <w:jc w:val="both"/>
      </w:pPr>
      <w:r>
        <w:t>363;</w:t>
      </w:r>
      <w:r>
        <w:rPr>
          <w:spacing w:val="-5"/>
        </w:rPr>
        <w:t xml:space="preserve"> </w:t>
      </w:r>
      <w:r>
        <w:t>Casper,</w:t>
      </w:r>
      <w:r>
        <w:rPr>
          <w:spacing w:val="-7"/>
        </w:rPr>
        <w:t xml:space="preserve"> </w:t>
      </w:r>
      <w:r>
        <w:t>in:</w:t>
      </w:r>
      <w:r>
        <w:rPr>
          <w:spacing w:val="-8"/>
        </w:rPr>
        <w:t xml:space="preserve"> </w:t>
      </w:r>
      <w:r>
        <w:t>Staub,</w:t>
      </w:r>
      <w:r>
        <w:rPr>
          <w:spacing w:val="-7"/>
        </w:rPr>
        <w:t xml:space="preserve"> </w:t>
      </w:r>
      <w:r>
        <w:t>HGB,</w:t>
      </w:r>
      <w:r>
        <w:rPr>
          <w:spacing w:val="-7"/>
        </w:rPr>
        <w:t xml:space="preserve"> </w:t>
      </w:r>
      <w:r>
        <w:t>5.</w:t>
      </w:r>
      <w:r>
        <w:rPr>
          <w:spacing w:val="-2"/>
        </w:rPr>
        <w:t xml:space="preserve"> </w:t>
      </w:r>
      <w:r>
        <w:t>Aufl.</w:t>
      </w:r>
      <w:r>
        <w:rPr>
          <w:spacing w:val="-7"/>
        </w:rPr>
        <w:t xml:space="preserve"> </w:t>
      </w:r>
      <w:r>
        <w:t>2015,</w:t>
      </w:r>
      <w:r>
        <w:rPr>
          <w:spacing w:val="-7"/>
        </w:rPr>
        <w:t xml:space="preserve"> </w:t>
      </w:r>
      <w:r>
        <w:t>§</w:t>
      </w:r>
      <w:r>
        <w:rPr>
          <w:spacing w:val="-1"/>
        </w:rPr>
        <w:t xml:space="preserve"> </w:t>
      </w:r>
      <w:r>
        <w:t>166</w:t>
      </w:r>
      <w:r>
        <w:rPr>
          <w:spacing w:val="-11"/>
        </w:rPr>
        <w:t xml:space="preserve"> </w:t>
      </w:r>
      <w:r>
        <w:t>Rn. 21-30).</w:t>
      </w:r>
      <w:r>
        <w:rPr>
          <w:spacing w:val="-7"/>
        </w:rPr>
        <w:t xml:space="preserve"> </w:t>
      </w:r>
      <w:r>
        <w:t>Dessen</w:t>
      </w:r>
      <w:r>
        <w:rPr>
          <w:spacing w:val="-11"/>
        </w:rPr>
        <w:t xml:space="preserve"> </w:t>
      </w:r>
      <w:r>
        <w:t>Grenzen</w:t>
      </w:r>
      <w:r>
        <w:rPr>
          <w:spacing w:val="-7"/>
        </w:rPr>
        <w:t xml:space="preserve"> </w:t>
      </w:r>
      <w:r>
        <w:t>sind</w:t>
      </w:r>
      <w:r>
        <w:rPr>
          <w:spacing w:val="-9"/>
        </w:rPr>
        <w:t xml:space="preserve"> </w:t>
      </w:r>
      <w:r>
        <w:t>freilich enger gezogen als bei § 51a GmbHG, insofern als der Kommanditist eine Information nur verlangen kann, wenn er sie zur sachgemäßen Ausübung seiner Mitgliedschaftsrechte auch</w:t>
      </w:r>
      <w:r>
        <w:rPr>
          <w:spacing w:val="-10"/>
        </w:rPr>
        <w:t xml:space="preserve"> </w:t>
      </w:r>
      <w:r>
        <w:t>benötigt.</w:t>
      </w:r>
      <w:r>
        <w:rPr>
          <w:spacing w:val="-9"/>
        </w:rPr>
        <w:t xml:space="preserve"> </w:t>
      </w:r>
      <w:r>
        <w:t>Der</w:t>
      </w:r>
      <w:r>
        <w:rPr>
          <w:spacing w:val="-11"/>
        </w:rPr>
        <w:t xml:space="preserve"> </w:t>
      </w:r>
      <w:r>
        <w:t>geltende</w:t>
      </w:r>
      <w:r>
        <w:rPr>
          <w:spacing w:val="-10"/>
        </w:rPr>
        <w:t xml:space="preserve"> </w:t>
      </w:r>
      <w:r>
        <w:t>§</w:t>
      </w:r>
      <w:r>
        <w:rPr>
          <w:spacing w:val="-1"/>
        </w:rPr>
        <w:t xml:space="preserve"> </w:t>
      </w:r>
      <w:r>
        <w:t>166</w:t>
      </w:r>
      <w:r>
        <w:rPr>
          <w:spacing w:val="-11"/>
        </w:rPr>
        <w:t xml:space="preserve"> </w:t>
      </w:r>
      <w:r>
        <w:t>HGB</w:t>
      </w:r>
      <w:r>
        <w:rPr>
          <w:spacing w:val="-12"/>
        </w:rPr>
        <w:t xml:space="preserve"> </w:t>
      </w:r>
      <w:r>
        <w:t>spiegelt</w:t>
      </w:r>
      <w:r>
        <w:rPr>
          <w:spacing w:val="-11"/>
        </w:rPr>
        <w:t xml:space="preserve"> </w:t>
      </w:r>
      <w:r>
        <w:t>diese</w:t>
      </w:r>
      <w:r>
        <w:rPr>
          <w:spacing w:val="-10"/>
        </w:rPr>
        <w:t xml:space="preserve"> </w:t>
      </w:r>
      <w:r>
        <w:t>Rechtsentwicklung</w:t>
      </w:r>
      <w:r>
        <w:rPr>
          <w:spacing w:val="-10"/>
        </w:rPr>
        <w:t xml:space="preserve"> </w:t>
      </w:r>
      <w:r>
        <w:t>nicht</w:t>
      </w:r>
      <w:r>
        <w:rPr>
          <w:spacing w:val="-9"/>
        </w:rPr>
        <w:t xml:space="preserve"> </w:t>
      </w:r>
      <w:r>
        <w:t>mehr</w:t>
      </w:r>
      <w:r>
        <w:rPr>
          <w:spacing w:val="-9"/>
        </w:rPr>
        <w:t xml:space="preserve"> </w:t>
      </w:r>
      <w:r>
        <w:t>ange- messen wider und ist – einer Empfehlung des 71. Deutschen Juristentages folgend (vgl. Beschluss 24 des 71. Deutschen Juristentages, in: Verhandlungen des 71. Deutschen Ju- ristentage</w:t>
      </w:r>
      <w:r>
        <w:t>s, Band II/2, 2017, S. O223) – entsprechend</w:t>
      </w:r>
      <w:r>
        <w:rPr>
          <w:spacing w:val="-6"/>
        </w:rPr>
        <w:t xml:space="preserve"> </w:t>
      </w:r>
      <w:r>
        <w:t>anzupassen.</w:t>
      </w:r>
    </w:p>
    <w:p w14:paraId="5ACF8990" w14:textId="77777777" w:rsidR="00C66901" w:rsidRDefault="00C66901">
      <w:pPr>
        <w:pStyle w:val="Textkrper"/>
        <w:spacing w:before="7"/>
        <w:rPr>
          <w:sz w:val="20"/>
        </w:rPr>
      </w:pPr>
    </w:p>
    <w:p w14:paraId="5ACF8991" w14:textId="77777777" w:rsidR="00C66901" w:rsidRDefault="00F47839">
      <w:pPr>
        <w:pStyle w:val="berschrift3"/>
      </w:pPr>
      <w:r>
        <w:t>Zu Absatz 1</w:t>
      </w:r>
    </w:p>
    <w:p w14:paraId="5ACF8992" w14:textId="77777777" w:rsidR="00C66901" w:rsidRDefault="00C66901">
      <w:pPr>
        <w:pStyle w:val="Textkrper"/>
        <w:spacing w:before="2"/>
        <w:rPr>
          <w:b/>
          <w:sz w:val="21"/>
        </w:rPr>
      </w:pPr>
    </w:p>
    <w:p w14:paraId="5ACF8993" w14:textId="77777777" w:rsidR="00C66901" w:rsidRDefault="00F47839">
      <w:pPr>
        <w:pStyle w:val="Textkrper"/>
        <w:ind w:left="102" w:right="969"/>
        <w:jc w:val="both"/>
      </w:pPr>
      <w:r>
        <w:t>Im Ausgangspunkt ist davon auszugehen, dass in der gesetzestypischen Kommanditge- sellschaft der Kommanditist ein geringeres Informationsbedürfnis hat als der unbeschränkt persönlich</w:t>
      </w:r>
      <w:r>
        <w:rPr>
          <w:spacing w:val="-9"/>
        </w:rPr>
        <w:t xml:space="preserve"> </w:t>
      </w:r>
      <w:r>
        <w:t>haftende</w:t>
      </w:r>
      <w:r>
        <w:rPr>
          <w:spacing w:val="-9"/>
        </w:rPr>
        <w:t xml:space="preserve"> </w:t>
      </w:r>
      <w:r>
        <w:t>Komplementär,</w:t>
      </w:r>
      <w:r>
        <w:rPr>
          <w:spacing w:val="-8"/>
        </w:rPr>
        <w:t xml:space="preserve"> </w:t>
      </w:r>
      <w:r>
        <w:t>weil</w:t>
      </w:r>
      <w:r>
        <w:rPr>
          <w:spacing w:val="-10"/>
        </w:rPr>
        <w:t xml:space="preserve"> </w:t>
      </w:r>
      <w:r>
        <w:t>er</w:t>
      </w:r>
      <w:r>
        <w:rPr>
          <w:spacing w:val="-8"/>
        </w:rPr>
        <w:t xml:space="preserve"> </w:t>
      </w:r>
      <w:r>
        <w:t>nach</w:t>
      </w:r>
      <w:r>
        <w:rPr>
          <w:spacing w:val="-9"/>
        </w:rPr>
        <w:t xml:space="preserve"> </w:t>
      </w:r>
      <w:r>
        <w:t>§</w:t>
      </w:r>
      <w:r>
        <w:rPr>
          <w:spacing w:val="-2"/>
        </w:rPr>
        <w:t xml:space="preserve"> </w:t>
      </w:r>
      <w:r>
        <w:t>164</w:t>
      </w:r>
      <w:r>
        <w:rPr>
          <w:spacing w:val="-9"/>
        </w:rPr>
        <w:t xml:space="preserve"> </w:t>
      </w:r>
      <w:r>
        <w:t>HGB-E</w:t>
      </w:r>
      <w:r>
        <w:rPr>
          <w:spacing w:val="-9"/>
        </w:rPr>
        <w:t xml:space="preserve"> </w:t>
      </w:r>
      <w:r>
        <w:t>von</w:t>
      </w:r>
      <w:r>
        <w:rPr>
          <w:spacing w:val="-9"/>
        </w:rPr>
        <w:t xml:space="preserve"> </w:t>
      </w:r>
      <w:r>
        <w:t>der</w:t>
      </w:r>
      <w:r>
        <w:rPr>
          <w:spacing w:val="-10"/>
        </w:rPr>
        <w:t xml:space="preserve"> </w:t>
      </w:r>
      <w:r>
        <w:t>Geschäftsführungs- befugnis ausgeschlossen ist und für ihn nur eine beschränkte Kommanditistenhaftung be- steht. Seiner Stellung als Kapitalgeber trägt § 166 Absatz 1 Satz 1 HGB-E dadurch Rech- nung, dass der Kommanditist von der Gesellschaft in erster Lin</w:t>
      </w:r>
      <w:r>
        <w:t>ie nur eine Abschrift des Jahresabschlusses (§ 242 Absatz 3 HGB) verlangen und zu dessen Überprüfung Einsicht in</w:t>
      </w:r>
      <w:r>
        <w:rPr>
          <w:spacing w:val="-7"/>
        </w:rPr>
        <w:t xml:space="preserve"> </w:t>
      </w:r>
      <w:r>
        <w:t>die</w:t>
      </w:r>
      <w:r>
        <w:rPr>
          <w:spacing w:val="-7"/>
        </w:rPr>
        <w:t xml:space="preserve"> </w:t>
      </w:r>
      <w:r>
        <w:t>zugehörigen</w:t>
      </w:r>
      <w:r>
        <w:rPr>
          <w:spacing w:val="-10"/>
        </w:rPr>
        <w:t xml:space="preserve"> </w:t>
      </w:r>
      <w:r>
        <w:t>Geschäftsunterlagen</w:t>
      </w:r>
      <w:r>
        <w:rPr>
          <w:spacing w:val="-8"/>
        </w:rPr>
        <w:t xml:space="preserve"> </w:t>
      </w:r>
      <w:r>
        <w:t>nehmen</w:t>
      </w:r>
      <w:r>
        <w:rPr>
          <w:spacing w:val="-13"/>
        </w:rPr>
        <w:t xml:space="preserve"> </w:t>
      </w:r>
      <w:r>
        <w:t>kann.</w:t>
      </w:r>
      <w:r>
        <w:rPr>
          <w:spacing w:val="-6"/>
        </w:rPr>
        <w:t xml:space="preserve"> </w:t>
      </w:r>
      <w:r>
        <w:t>Dieses</w:t>
      </w:r>
      <w:r>
        <w:rPr>
          <w:spacing w:val="-7"/>
        </w:rPr>
        <w:t xml:space="preserve"> </w:t>
      </w:r>
      <w:r>
        <w:t>Einsichtsrecht</w:t>
      </w:r>
      <w:r>
        <w:rPr>
          <w:spacing w:val="-6"/>
        </w:rPr>
        <w:t xml:space="preserve"> </w:t>
      </w:r>
      <w:r>
        <w:t>entspricht</w:t>
      </w:r>
      <w:r>
        <w:rPr>
          <w:spacing w:val="-6"/>
        </w:rPr>
        <w:t xml:space="preserve"> </w:t>
      </w:r>
      <w:r>
        <w:t>in- haltlich</w:t>
      </w:r>
      <w:r>
        <w:rPr>
          <w:spacing w:val="-4"/>
        </w:rPr>
        <w:t xml:space="preserve"> </w:t>
      </w:r>
      <w:r>
        <w:t>dem</w:t>
      </w:r>
      <w:r>
        <w:rPr>
          <w:spacing w:val="-8"/>
        </w:rPr>
        <w:t xml:space="preserve"> </w:t>
      </w:r>
      <w:r>
        <w:t>geltenden</w:t>
      </w:r>
      <w:r>
        <w:rPr>
          <w:spacing w:val="-4"/>
        </w:rPr>
        <w:t xml:space="preserve"> </w:t>
      </w:r>
      <w:r>
        <w:t>§</w:t>
      </w:r>
      <w:r>
        <w:rPr>
          <w:spacing w:val="-5"/>
        </w:rPr>
        <w:t xml:space="preserve"> </w:t>
      </w:r>
      <w:r>
        <w:t>166</w:t>
      </w:r>
      <w:r>
        <w:rPr>
          <w:spacing w:val="-4"/>
        </w:rPr>
        <w:t xml:space="preserve"> </w:t>
      </w:r>
      <w:r>
        <w:t>Absatz</w:t>
      </w:r>
      <w:r>
        <w:rPr>
          <w:spacing w:val="-4"/>
        </w:rPr>
        <w:t xml:space="preserve"> </w:t>
      </w:r>
      <w:r>
        <w:t>1</w:t>
      </w:r>
      <w:r>
        <w:rPr>
          <w:spacing w:val="-6"/>
        </w:rPr>
        <w:t xml:space="preserve"> </w:t>
      </w:r>
      <w:r>
        <w:t>HGB,</w:t>
      </w:r>
      <w:r>
        <w:rPr>
          <w:spacing w:val="-5"/>
        </w:rPr>
        <w:t xml:space="preserve"> </w:t>
      </w:r>
      <w:r>
        <w:t>wobei</w:t>
      </w:r>
      <w:r>
        <w:rPr>
          <w:spacing w:val="-5"/>
        </w:rPr>
        <w:t xml:space="preserve"> </w:t>
      </w:r>
      <w:r>
        <w:t>dessen</w:t>
      </w:r>
      <w:r>
        <w:rPr>
          <w:spacing w:val="-4"/>
        </w:rPr>
        <w:t xml:space="preserve"> </w:t>
      </w:r>
      <w:r>
        <w:t>R</w:t>
      </w:r>
      <w:r>
        <w:t>egelungsgehalt</w:t>
      </w:r>
      <w:r>
        <w:rPr>
          <w:spacing w:val="-3"/>
        </w:rPr>
        <w:t xml:space="preserve"> </w:t>
      </w:r>
      <w:r>
        <w:t>in</w:t>
      </w:r>
      <w:r>
        <w:rPr>
          <w:spacing w:val="-4"/>
        </w:rPr>
        <w:t xml:space="preserve"> </w:t>
      </w:r>
      <w:r>
        <w:t>zwei</w:t>
      </w:r>
      <w:r>
        <w:rPr>
          <w:spacing w:val="-5"/>
        </w:rPr>
        <w:t xml:space="preserve"> </w:t>
      </w:r>
      <w:r>
        <w:t>Punk- ten</w:t>
      </w:r>
      <w:r>
        <w:rPr>
          <w:spacing w:val="20"/>
        </w:rPr>
        <w:t xml:space="preserve"> </w:t>
      </w:r>
      <w:r>
        <w:t>deutlicher</w:t>
      </w:r>
      <w:r>
        <w:rPr>
          <w:spacing w:val="20"/>
        </w:rPr>
        <w:t xml:space="preserve"> </w:t>
      </w:r>
      <w:r>
        <w:t>herausgestellt</w:t>
      </w:r>
      <w:r>
        <w:rPr>
          <w:spacing w:val="20"/>
        </w:rPr>
        <w:t xml:space="preserve"> </w:t>
      </w:r>
      <w:r>
        <w:t>wird:</w:t>
      </w:r>
      <w:r>
        <w:rPr>
          <w:spacing w:val="20"/>
        </w:rPr>
        <w:t xml:space="preserve"> </w:t>
      </w:r>
      <w:r>
        <w:t>Auszuhändigen</w:t>
      </w:r>
      <w:r>
        <w:rPr>
          <w:spacing w:val="20"/>
        </w:rPr>
        <w:t xml:space="preserve"> </w:t>
      </w:r>
      <w:r>
        <w:t>ist</w:t>
      </w:r>
      <w:r>
        <w:rPr>
          <w:spacing w:val="20"/>
        </w:rPr>
        <w:t xml:space="preserve"> </w:t>
      </w:r>
      <w:r>
        <w:t>der</w:t>
      </w:r>
      <w:r>
        <w:rPr>
          <w:spacing w:val="25"/>
        </w:rPr>
        <w:t xml:space="preserve"> </w:t>
      </w:r>
      <w:r>
        <w:t>Jahresabschluss</w:t>
      </w:r>
      <w:r>
        <w:rPr>
          <w:spacing w:val="20"/>
        </w:rPr>
        <w:t xml:space="preserve"> </w:t>
      </w:r>
      <w:r>
        <w:t>im</w:t>
      </w:r>
      <w:r>
        <w:rPr>
          <w:spacing w:val="18"/>
        </w:rPr>
        <w:t xml:space="preserve"> </w:t>
      </w:r>
      <w:r>
        <w:t>Sinne</w:t>
      </w:r>
      <w:r>
        <w:rPr>
          <w:spacing w:val="20"/>
        </w:rPr>
        <w:t xml:space="preserve"> </w:t>
      </w:r>
      <w:r>
        <w:t>von</w:t>
      </w:r>
    </w:p>
    <w:p w14:paraId="5ACF8994" w14:textId="77777777" w:rsidR="00C66901" w:rsidRDefault="00F47839">
      <w:pPr>
        <w:pStyle w:val="Textkrper"/>
        <w:spacing w:before="1"/>
        <w:ind w:left="102" w:right="971"/>
        <w:jc w:val="both"/>
      </w:pPr>
      <w:r>
        <w:t>§</w:t>
      </w:r>
      <w:r>
        <w:rPr>
          <w:spacing w:val="-2"/>
        </w:rPr>
        <w:t xml:space="preserve"> </w:t>
      </w:r>
      <w:r>
        <w:t>242</w:t>
      </w:r>
      <w:r>
        <w:rPr>
          <w:spacing w:val="-11"/>
        </w:rPr>
        <w:t xml:space="preserve"> </w:t>
      </w:r>
      <w:r>
        <w:t>Absatz</w:t>
      </w:r>
      <w:r>
        <w:rPr>
          <w:spacing w:val="-4"/>
        </w:rPr>
        <w:t xml:space="preserve"> </w:t>
      </w:r>
      <w:r>
        <w:t>3</w:t>
      </w:r>
      <w:r>
        <w:rPr>
          <w:spacing w:val="-11"/>
        </w:rPr>
        <w:t xml:space="preserve"> </w:t>
      </w:r>
      <w:r>
        <w:t>HGB,</w:t>
      </w:r>
      <w:r>
        <w:rPr>
          <w:spacing w:val="-12"/>
        </w:rPr>
        <w:t xml:space="preserve"> </w:t>
      </w:r>
      <w:r>
        <w:t>also</w:t>
      </w:r>
      <w:r>
        <w:rPr>
          <w:spacing w:val="-11"/>
        </w:rPr>
        <w:t xml:space="preserve"> </w:t>
      </w:r>
      <w:r>
        <w:t>die</w:t>
      </w:r>
      <w:r>
        <w:rPr>
          <w:spacing w:val="-11"/>
        </w:rPr>
        <w:t xml:space="preserve"> </w:t>
      </w:r>
      <w:r>
        <w:t>Bilanz</w:t>
      </w:r>
      <w:r>
        <w:rPr>
          <w:spacing w:val="-13"/>
        </w:rPr>
        <w:t xml:space="preserve"> </w:t>
      </w:r>
      <w:r>
        <w:t>und</w:t>
      </w:r>
      <w:r>
        <w:rPr>
          <w:spacing w:val="-11"/>
        </w:rPr>
        <w:t xml:space="preserve"> </w:t>
      </w:r>
      <w:r>
        <w:t>die</w:t>
      </w:r>
      <w:r>
        <w:rPr>
          <w:spacing w:val="-11"/>
        </w:rPr>
        <w:t xml:space="preserve"> </w:t>
      </w:r>
      <w:r>
        <w:t>Gewinn-</w:t>
      </w:r>
      <w:r>
        <w:rPr>
          <w:spacing w:val="-10"/>
        </w:rPr>
        <w:t xml:space="preserve"> </w:t>
      </w:r>
      <w:r>
        <w:t>und</w:t>
      </w:r>
      <w:r>
        <w:rPr>
          <w:spacing w:val="-14"/>
        </w:rPr>
        <w:t xml:space="preserve"> </w:t>
      </w:r>
      <w:r>
        <w:t>Verlustrechnung.</w:t>
      </w:r>
      <w:r>
        <w:rPr>
          <w:spacing w:val="-13"/>
        </w:rPr>
        <w:t xml:space="preserve"> </w:t>
      </w:r>
      <w:r>
        <w:t>Dabei</w:t>
      </w:r>
      <w:r>
        <w:rPr>
          <w:spacing w:val="-15"/>
        </w:rPr>
        <w:t xml:space="preserve"> </w:t>
      </w:r>
      <w:r>
        <w:t>kann</w:t>
      </w:r>
      <w:r>
        <w:rPr>
          <w:spacing w:val="-11"/>
        </w:rPr>
        <w:t xml:space="preserve"> </w:t>
      </w:r>
      <w:r>
        <w:t>der Kommanditist zur Überprüfung diejenigen Geschäftsunterlagen einsehen, die für den Jah- resabschluss relevant sind, insbesondere also die Prüfungsberichte und das gesamte Rechnungswesen.</w:t>
      </w:r>
    </w:p>
    <w:p w14:paraId="5ACF8995" w14:textId="77777777" w:rsidR="00C66901" w:rsidRDefault="00C66901">
      <w:pPr>
        <w:pStyle w:val="Textkrper"/>
        <w:spacing w:before="8"/>
        <w:rPr>
          <w:sz w:val="20"/>
        </w:rPr>
      </w:pPr>
    </w:p>
    <w:p w14:paraId="5ACF8996" w14:textId="77777777" w:rsidR="00C66901" w:rsidRDefault="00F47839">
      <w:pPr>
        <w:pStyle w:val="Textkrper"/>
        <w:ind w:left="102" w:right="970"/>
        <w:jc w:val="both"/>
      </w:pPr>
      <w:r>
        <w:t xml:space="preserve">Daneben räumt § 166 Absatz 1 Satz 2 HGB-E dem Kommanditisten das </w:t>
      </w:r>
      <w:r>
        <w:t xml:space="preserve">Recht ein, auch Auskunft über die Gesellschaftsangelegenheiten zu verlangen. Dieses Auskunftsrecht er- setzt den als Verfahrensvorschrift konzipierten § 166 Absatz 3 HGB. Eine erhebliche Rechtsschutzverkürzung ist damit nicht verbunden. Nach dem geltenden </w:t>
      </w:r>
      <w:r>
        <w:t>Recht sind die Informationsrechte des Kommanditisten grundsätzlich im Zivilprozess vor den</w:t>
      </w:r>
      <w:r>
        <w:rPr>
          <w:spacing w:val="-39"/>
        </w:rPr>
        <w:t xml:space="preserve"> </w:t>
      </w:r>
      <w:r>
        <w:t>ordentlichen Gerichten durch Leistungsklage geltend zu machen. Nach Maßgabe der §§ 935 ff. ZPO ist dem Kommanditisten bei Eilbedürftigkeit einstweiliger Rechtsschutz</w:t>
      </w:r>
      <w:r>
        <w:t xml:space="preserve"> zu gewähren.</w:t>
      </w:r>
      <w:r>
        <w:rPr>
          <w:spacing w:val="3"/>
        </w:rPr>
        <w:t xml:space="preserve"> </w:t>
      </w:r>
      <w:r>
        <w:t>Gemäß</w:t>
      </w:r>
    </w:p>
    <w:p w14:paraId="5ACF8997" w14:textId="77777777" w:rsidR="00C66901" w:rsidRDefault="00F47839">
      <w:pPr>
        <w:pStyle w:val="Textkrper"/>
        <w:spacing w:before="1"/>
        <w:ind w:left="102" w:right="970"/>
        <w:jc w:val="both"/>
      </w:pPr>
      <w:r>
        <w:t>§ 166 Absatz 3 HGB in Verbindung mit § 375 Nummer 1 FamFG kann hingegen das au- ßerordentliche Informationsrecht nach § 166 Absatz 3 HGB im Verfahren der freiwilligen Gerichtsbarkeit geltend gemacht werden. Diese Rechtsschutzmöglichkeit</w:t>
      </w:r>
      <w:r>
        <w:t xml:space="preserve"> entfällt zwar. Al- lerdings vermag das auf Verfahrensbeschleunigung angelegte Verfahren der freiwilligen Gerichtsbarkeit wegen des einstweiligen Rechtsschutzes nach §§ 935 ff. ZPO seine Vor- züge ohnedies nicht vollständig auszuspielen.</w:t>
      </w:r>
    </w:p>
    <w:p w14:paraId="5ACF8998" w14:textId="77777777" w:rsidR="00C66901" w:rsidRDefault="00C66901">
      <w:pPr>
        <w:pStyle w:val="Textkrper"/>
        <w:rPr>
          <w:sz w:val="21"/>
        </w:rPr>
      </w:pPr>
    </w:p>
    <w:p w14:paraId="5ACF8999" w14:textId="77777777" w:rsidR="00C66901" w:rsidRDefault="00F47839">
      <w:pPr>
        <w:pStyle w:val="Textkrper"/>
        <w:ind w:left="102" w:right="971"/>
        <w:jc w:val="both"/>
      </w:pPr>
      <w:r>
        <w:t>Tatbestandliche V</w:t>
      </w:r>
      <w:r>
        <w:t>oraussetzung für das Bestehen des Auskunftsrechts ist, dass die Ertei- lung der Auskunft zur Wahrnehmung der Mitgliedschaftsrechte des Kommanditisten erfor- derlich</w:t>
      </w:r>
      <w:r>
        <w:rPr>
          <w:spacing w:val="-10"/>
        </w:rPr>
        <w:t xml:space="preserve"> </w:t>
      </w:r>
      <w:r>
        <w:t>sein</w:t>
      </w:r>
      <w:r>
        <w:rPr>
          <w:spacing w:val="-10"/>
        </w:rPr>
        <w:t xml:space="preserve"> </w:t>
      </w:r>
      <w:r>
        <w:t>muss.</w:t>
      </w:r>
      <w:r>
        <w:rPr>
          <w:spacing w:val="-9"/>
        </w:rPr>
        <w:t xml:space="preserve"> </w:t>
      </w:r>
      <w:r>
        <w:t>Damit</w:t>
      </w:r>
      <w:r>
        <w:rPr>
          <w:spacing w:val="-11"/>
        </w:rPr>
        <w:t xml:space="preserve"> </w:t>
      </w:r>
      <w:r>
        <w:t>ist</w:t>
      </w:r>
      <w:r>
        <w:rPr>
          <w:spacing w:val="-9"/>
        </w:rPr>
        <w:t xml:space="preserve"> </w:t>
      </w:r>
      <w:r>
        <w:t>eine</w:t>
      </w:r>
      <w:r>
        <w:rPr>
          <w:spacing w:val="-11"/>
        </w:rPr>
        <w:t xml:space="preserve"> </w:t>
      </w:r>
      <w:r>
        <w:t>Abwägung</w:t>
      </w:r>
      <w:r>
        <w:rPr>
          <w:spacing w:val="-8"/>
        </w:rPr>
        <w:t xml:space="preserve"> </w:t>
      </w:r>
      <w:r>
        <w:t>der</w:t>
      </w:r>
      <w:r>
        <w:rPr>
          <w:spacing w:val="-14"/>
        </w:rPr>
        <w:t xml:space="preserve"> </w:t>
      </w:r>
      <w:r>
        <w:t>gegenseitigen</w:t>
      </w:r>
      <w:r>
        <w:rPr>
          <w:spacing w:val="-13"/>
        </w:rPr>
        <w:t xml:space="preserve"> </w:t>
      </w:r>
      <w:r>
        <w:t>Interessen</w:t>
      </w:r>
      <w:r>
        <w:rPr>
          <w:spacing w:val="-10"/>
        </w:rPr>
        <w:t xml:space="preserve"> </w:t>
      </w:r>
      <w:r>
        <w:t>von</w:t>
      </w:r>
      <w:r>
        <w:rPr>
          <w:spacing w:val="-11"/>
        </w:rPr>
        <w:t xml:space="preserve"> </w:t>
      </w:r>
      <w:r>
        <w:t>Verband</w:t>
      </w:r>
      <w:r>
        <w:rPr>
          <w:spacing w:val="-11"/>
        </w:rPr>
        <w:t xml:space="preserve"> </w:t>
      </w:r>
      <w:r>
        <w:t>und Mitglied na</w:t>
      </w:r>
      <w:r>
        <w:t>ch dem Verhältnismäßigkeitsgrundsatz gemeint. Vergleichbar mit dem</w:t>
      </w:r>
      <w:r>
        <w:rPr>
          <w:spacing w:val="-43"/>
        </w:rPr>
        <w:t xml:space="preserve"> </w:t>
      </w:r>
      <w:r>
        <w:t>außeror- dentlichen Informationsrecht aus wichtigem Grund und aufgrund gerichtlicher</w:t>
      </w:r>
      <w:r>
        <w:rPr>
          <w:spacing w:val="12"/>
        </w:rPr>
        <w:t xml:space="preserve"> </w:t>
      </w:r>
      <w:r>
        <w:t>Anordnung</w:t>
      </w:r>
    </w:p>
    <w:p w14:paraId="5ACF899A" w14:textId="77777777" w:rsidR="00C66901" w:rsidRDefault="00C66901">
      <w:pPr>
        <w:jc w:val="both"/>
        <w:sectPr w:rsidR="00C66901">
          <w:pgSz w:w="11910" w:h="16840"/>
          <w:pgMar w:top="940" w:right="440" w:bottom="280" w:left="1600" w:header="712" w:footer="0" w:gutter="0"/>
          <w:cols w:space="720"/>
        </w:sectPr>
      </w:pPr>
    </w:p>
    <w:p w14:paraId="5ACF899B" w14:textId="77777777" w:rsidR="00C66901" w:rsidRDefault="00F47839">
      <w:pPr>
        <w:pStyle w:val="Textkrper"/>
        <w:spacing w:before="171"/>
        <w:ind w:left="102" w:right="969"/>
        <w:jc w:val="both"/>
      </w:pPr>
      <w:r>
        <w:lastRenderedPageBreak/>
        <w:t>liegt die Darlegungslast für die Erforderlichkeit der Information bei dem Ko</w:t>
      </w:r>
      <w:r>
        <w:t xml:space="preserve">mmanditisten, wobei die Anforderungen </w:t>
      </w:r>
      <w:r>
        <w:rPr>
          <w:spacing w:val="-2"/>
        </w:rPr>
        <w:t xml:space="preserve">wie </w:t>
      </w:r>
      <w:r>
        <w:t>bei § 717 Absatz 1 Satz 3 BGB-E nicht überspannt werden dürfen.</w:t>
      </w:r>
      <w:r>
        <w:rPr>
          <w:spacing w:val="-11"/>
        </w:rPr>
        <w:t xml:space="preserve"> </w:t>
      </w:r>
      <w:r>
        <w:t>Es</w:t>
      </w:r>
      <w:r>
        <w:rPr>
          <w:spacing w:val="-11"/>
        </w:rPr>
        <w:t xml:space="preserve"> </w:t>
      </w:r>
      <w:r>
        <w:t>ist</w:t>
      </w:r>
      <w:r>
        <w:rPr>
          <w:spacing w:val="-13"/>
        </w:rPr>
        <w:t xml:space="preserve"> </w:t>
      </w:r>
      <w:r>
        <w:t>daher</w:t>
      </w:r>
      <w:r>
        <w:rPr>
          <w:spacing w:val="-11"/>
        </w:rPr>
        <w:t xml:space="preserve"> </w:t>
      </w:r>
      <w:r>
        <w:t>nicht</w:t>
      </w:r>
      <w:r>
        <w:rPr>
          <w:spacing w:val="-13"/>
        </w:rPr>
        <w:t xml:space="preserve"> </w:t>
      </w:r>
      <w:r>
        <w:t>mit</w:t>
      </w:r>
      <w:r>
        <w:rPr>
          <w:spacing w:val="-11"/>
        </w:rPr>
        <w:t xml:space="preserve"> </w:t>
      </w:r>
      <w:r>
        <w:t>einer</w:t>
      </w:r>
      <w:r>
        <w:rPr>
          <w:spacing w:val="-11"/>
        </w:rPr>
        <w:t xml:space="preserve"> </w:t>
      </w:r>
      <w:r>
        <w:t>ungebührlichen</w:t>
      </w:r>
      <w:r>
        <w:rPr>
          <w:spacing w:val="-14"/>
        </w:rPr>
        <w:t xml:space="preserve"> </w:t>
      </w:r>
      <w:r>
        <w:t>Ausweitung</w:t>
      </w:r>
      <w:r>
        <w:rPr>
          <w:spacing w:val="-10"/>
        </w:rPr>
        <w:t xml:space="preserve"> </w:t>
      </w:r>
      <w:r>
        <w:t>streitanfälliger</w:t>
      </w:r>
      <w:r>
        <w:rPr>
          <w:spacing w:val="-11"/>
        </w:rPr>
        <w:t xml:space="preserve"> </w:t>
      </w:r>
      <w:r>
        <w:t>Informations- begehren</w:t>
      </w:r>
      <w:r>
        <w:rPr>
          <w:spacing w:val="-16"/>
        </w:rPr>
        <w:t xml:space="preserve"> </w:t>
      </w:r>
      <w:r>
        <w:t>zu</w:t>
      </w:r>
      <w:r>
        <w:rPr>
          <w:spacing w:val="-18"/>
        </w:rPr>
        <w:t xml:space="preserve"> </w:t>
      </w:r>
      <w:r>
        <w:t>rechnen.</w:t>
      </w:r>
      <w:r>
        <w:rPr>
          <w:spacing w:val="-15"/>
        </w:rPr>
        <w:t xml:space="preserve"> </w:t>
      </w:r>
      <w:r>
        <w:t>Als</w:t>
      </w:r>
      <w:r>
        <w:rPr>
          <w:spacing w:val="-16"/>
        </w:rPr>
        <w:t xml:space="preserve"> </w:t>
      </w:r>
      <w:r>
        <w:t>Regelbeispiel</w:t>
      </w:r>
      <w:r>
        <w:rPr>
          <w:spacing w:val="-19"/>
        </w:rPr>
        <w:t xml:space="preserve"> </w:t>
      </w:r>
      <w:r>
        <w:t>für</w:t>
      </w:r>
      <w:r>
        <w:rPr>
          <w:spacing w:val="-18"/>
        </w:rPr>
        <w:t xml:space="preserve"> </w:t>
      </w:r>
      <w:r>
        <w:t>ein</w:t>
      </w:r>
      <w:r>
        <w:rPr>
          <w:spacing w:val="-19"/>
        </w:rPr>
        <w:t xml:space="preserve"> </w:t>
      </w:r>
      <w:r>
        <w:t>vorrangiges</w:t>
      </w:r>
      <w:r>
        <w:rPr>
          <w:spacing w:val="-19"/>
        </w:rPr>
        <w:t xml:space="preserve"> </w:t>
      </w:r>
      <w:r>
        <w:t>Informationsinteresse</w:t>
      </w:r>
      <w:r>
        <w:rPr>
          <w:spacing w:val="-18"/>
        </w:rPr>
        <w:t xml:space="preserve"> </w:t>
      </w:r>
      <w:r>
        <w:t>des</w:t>
      </w:r>
      <w:r>
        <w:rPr>
          <w:spacing w:val="-18"/>
        </w:rPr>
        <w:t xml:space="preserve"> </w:t>
      </w:r>
      <w:r>
        <w:t>Kom- manditisten ist es anzusehen, dass Grund zu der Annahme unredlicher Geschäftsführung besteht.</w:t>
      </w:r>
      <w:r>
        <w:rPr>
          <w:spacing w:val="-9"/>
        </w:rPr>
        <w:t xml:space="preserve"> </w:t>
      </w:r>
      <w:r>
        <w:t>Wie</w:t>
      </w:r>
      <w:r>
        <w:rPr>
          <w:spacing w:val="-6"/>
        </w:rPr>
        <w:t xml:space="preserve"> </w:t>
      </w:r>
      <w:r>
        <w:t>beim</w:t>
      </w:r>
      <w:r>
        <w:rPr>
          <w:spacing w:val="-5"/>
        </w:rPr>
        <w:t xml:space="preserve"> </w:t>
      </w:r>
      <w:r>
        <w:t>Auskunftsrecht</w:t>
      </w:r>
      <w:r>
        <w:rPr>
          <w:spacing w:val="-5"/>
        </w:rPr>
        <w:t xml:space="preserve"> </w:t>
      </w:r>
      <w:r>
        <w:t>des</w:t>
      </w:r>
      <w:r>
        <w:rPr>
          <w:spacing w:val="-6"/>
        </w:rPr>
        <w:t xml:space="preserve"> </w:t>
      </w:r>
      <w:r>
        <w:t>Komplementärs</w:t>
      </w:r>
      <w:r>
        <w:rPr>
          <w:spacing w:val="-6"/>
        </w:rPr>
        <w:t xml:space="preserve"> </w:t>
      </w:r>
      <w:r>
        <w:t>nach</w:t>
      </w:r>
      <w:r>
        <w:rPr>
          <w:spacing w:val="-6"/>
        </w:rPr>
        <w:t xml:space="preserve"> </w:t>
      </w:r>
      <w:r>
        <w:t>§</w:t>
      </w:r>
      <w:r>
        <w:rPr>
          <w:spacing w:val="-1"/>
        </w:rPr>
        <w:t xml:space="preserve"> </w:t>
      </w:r>
      <w:r>
        <w:t>161</w:t>
      </w:r>
      <w:r>
        <w:rPr>
          <w:spacing w:val="-6"/>
        </w:rPr>
        <w:t xml:space="preserve"> </w:t>
      </w:r>
      <w:r>
        <w:t>Absatz</w:t>
      </w:r>
      <w:r>
        <w:rPr>
          <w:spacing w:val="-4"/>
        </w:rPr>
        <w:t xml:space="preserve"> </w:t>
      </w:r>
      <w:r>
        <w:t>2</w:t>
      </w:r>
      <w:r>
        <w:rPr>
          <w:spacing w:val="-4"/>
        </w:rPr>
        <w:t xml:space="preserve"> </w:t>
      </w:r>
      <w:r>
        <w:t>HGB-E</w:t>
      </w:r>
      <w:r>
        <w:rPr>
          <w:spacing w:val="-7"/>
        </w:rPr>
        <w:t xml:space="preserve"> </w:t>
      </w:r>
      <w:r>
        <w:t>in</w:t>
      </w:r>
      <w:r>
        <w:rPr>
          <w:spacing w:val="-4"/>
        </w:rPr>
        <w:t xml:space="preserve"> </w:t>
      </w:r>
      <w:r>
        <w:t>Ver- bindung</w:t>
      </w:r>
      <w:r>
        <w:rPr>
          <w:spacing w:val="-11"/>
        </w:rPr>
        <w:t xml:space="preserve"> </w:t>
      </w:r>
      <w:r>
        <w:t>mit</w:t>
      </w:r>
      <w:r>
        <w:rPr>
          <w:spacing w:val="-11"/>
        </w:rPr>
        <w:t xml:space="preserve"> </w:t>
      </w:r>
      <w:r>
        <w:t>§</w:t>
      </w:r>
      <w:r>
        <w:rPr>
          <w:spacing w:val="-3"/>
        </w:rPr>
        <w:t xml:space="preserve"> </w:t>
      </w:r>
      <w:r>
        <w:t>105</w:t>
      </w:r>
      <w:r>
        <w:rPr>
          <w:spacing w:val="-10"/>
        </w:rPr>
        <w:t xml:space="preserve"> </w:t>
      </w:r>
      <w:r>
        <w:t>Absatz</w:t>
      </w:r>
      <w:r>
        <w:rPr>
          <w:spacing w:val="-2"/>
        </w:rPr>
        <w:t xml:space="preserve"> </w:t>
      </w:r>
      <w:r>
        <w:t>2</w:t>
      </w:r>
      <w:r>
        <w:rPr>
          <w:spacing w:val="-10"/>
        </w:rPr>
        <w:t xml:space="preserve"> </w:t>
      </w:r>
      <w:r>
        <w:t>HGB-E</w:t>
      </w:r>
      <w:r>
        <w:rPr>
          <w:spacing w:val="-13"/>
        </w:rPr>
        <w:t xml:space="preserve"> </w:t>
      </w:r>
      <w:r>
        <w:t>in</w:t>
      </w:r>
      <w:r>
        <w:rPr>
          <w:spacing w:val="-10"/>
        </w:rPr>
        <w:t xml:space="preserve"> </w:t>
      </w:r>
      <w:r>
        <w:t>Verbind</w:t>
      </w:r>
      <w:r>
        <w:t>ung</w:t>
      </w:r>
      <w:r>
        <w:rPr>
          <w:spacing w:val="-12"/>
        </w:rPr>
        <w:t xml:space="preserve"> </w:t>
      </w:r>
      <w:r>
        <w:t>mit</w:t>
      </w:r>
      <w:r>
        <w:rPr>
          <w:spacing w:val="-10"/>
        </w:rPr>
        <w:t xml:space="preserve"> </w:t>
      </w:r>
      <w:r>
        <w:t>§</w:t>
      </w:r>
      <w:r>
        <w:rPr>
          <w:spacing w:val="-1"/>
        </w:rPr>
        <w:t xml:space="preserve"> </w:t>
      </w:r>
      <w:r>
        <w:t>717</w:t>
      </w:r>
      <w:r>
        <w:rPr>
          <w:spacing w:val="-3"/>
        </w:rPr>
        <w:t xml:space="preserve"> </w:t>
      </w:r>
      <w:r>
        <w:t>Absatz</w:t>
      </w:r>
      <w:r>
        <w:rPr>
          <w:spacing w:val="-2"/>
        </w:rPr>
        <w:t xml:space="preserve"> </w:t>
      </w:r>
      <w:r>
        <w:t>1</w:t>
      </w:r>
      <w:r>
        <w:rPr>
          <w:spacing w:val="-3"/>
        </w:rPr>
        <w:t xml:space="preserve"> </w:t>
      </w:r>
      <w:r>
        <w:t>Satz</w:t>
      </w:r>
      <w:r>
        <w:rPr>
          <w:spacing w:val="-4"/>
        </w:rPr>
        <w:t xml:space="preserve"> </w:t>
      </w:r>
      <w:r>
        <w:t>3</w:t>
      </w:r>
      <w:r>
        <w:rPr>
          <w:spacing w:val="-10"/>
        </w:rPr>
        <w:t xml:space="preserve"> </w:t>
      </w:r>
      <w:r>
        <w:t>BGB-E</w:t>
      </w:r>
      <w:r>
        <w:rPr>
          <w:spacing w:val="-13"/>
        </w:rPr>
        <w:t xml:space="preserve"> </w:t>
      </w:r>
      <w:r>
        <w:t>genügt hierfür der begründete Verdacht zum Beispiel fehlerhafter Führung der Geschäftsunterla- gen oder die grundlose Verweigerung von Informationen angesichts einer</w:t>
      </w:r>
      <w:r>
        <w:rPr>
          <w:spacing w:val="-39"/>
        </w:rPr>
        <w:t xml:space="preserve"> </w:t>
      </w:r>
      <w:r>
        <w:t>ungewöhnlichen Geschäftsentwicklung.</w:t>
      </w:r>
      <w:r>
        <w:rPr>
          <w:spacing w:val="-14"/>
        </w:rPr>
        <w:t xml:space="preserve"> </w:t>
      </w:r>
      <w:r>
        <w:t>Der</w:t>
      </w:r>
      <w:r>
        <w:rPr>
          <w:spacing w:val="-14"/>
        </w:rPr>
        <w:t xml:space="preserve"> </w:t>
      </w:r>
      <w:r>
        <w:t>Unterschied</w:t>
      </w:r>
      <w:r>
        <w:rPr>
          <w:spacing w:val="-15"/>
        </w:rPr>
        <w:t xml:space="preserve"> </w:t>
      </w:r>
      <w:r>
        <w:t>zeigt</w:t>
      </w:r>
      <w:r>
        <w:rPr>
          <w:spacing w:val="-15"/>
        </w:rPr>
        <w:t xml:space="preserve"> </w:t>
      </w:r>
      <w:r>
        <w:t>sich</w:t>
      </w:r>
      <w:r>
        <w:rPr>
          <w:spacing w:val="-16"/>
        </w:rPr>
        <w:t xml:space="preserve"> </w:t>
      </w:r>
      <w:r>
        <w:t>darin,</w:t>
      </w:r>
      <w:r>
        <w:rPr>
          <w:spacing w:val="-14"/>
        </w:rPr>
        <w:t xml:space="preserve"> </w:t>
      </w:r>
      <w:r>
        <w:t>dass</w:t>
      </w:r>
      <w:r>
        <w:rPr>
          <w:spacing w:val="-16"/>
        </w:rPr>
        <w:t xml:space="preserve"> </w:t>
      </w:r>
      <w:r>
        <w:t>das</w:t>
      </w:r>
      <w:r>
        <w:rPr>
          <w:spacing w:val="-14"/>
        </w:rPr>
        <w:t xml:space="preserve"> </w:t>
      </w:r>
      <w:r>
        <w:t>Auskunftsr</w:t>
      </w:r>
      <w:r>
        <w:t>echt</w:t>
      </w:r>
      <w:r>
        <w:rPr>
          <w:spacing w:val="-15"/>
        </w:rPr>
        <w:t xml:space="preserve"> </w:t>
      </w:r>
      <w:r>
        <w:t>des</w:t>
      </w:r>
      <w:r>
        <w:rPr>
          <w:spacing w:val="-14"/>
        </w:rPr>
        <w:t xml:space="preserve"> </w:t>
      </w:r>
      <w:r>
        <w:t>Kom- plementärs dessen Einsichtsrecht zwar nur ergänzt, aber inhaltlich unbeschränkt ist, weil davon auszugehen ist, dass die Auskunft generell zur Wahrnehmung seiner Mitglied- schaftsrechte erforderlich ist. Der Vorbehalt der Ausübungskontrolle a</w:t>
      </w:r>
      <w:r>
        <w:t>m Maßstab des Ver- hältnismäßigkeitsgrundsatzes</w:t>
      </w:r>
      <w:r>
        <w:rPr>
          <w:spacing w:val="-17"/>
        </w:rPr>
        <w:t xml:space="preserve"> </w:t>
      </w:r>
      <w:r>
        <w:t>greift</w:t>
      </w:r>
      <w:r>
        <w:rPr>
          <w:spacing w:val="-18"/>
        </w:rPr>
        <w:t xml:space="preserve"> </w:t>
      </w:r>
      <w:r>
        <w:t>daher</w:t>
      </w:r>
      <w:r>
        <w:rPr>
          <w:spacing w:val="-18"/>
        </w:rPr>
        <w:t xml:space="preserve"> </w:t>
      </w:r>
      <w:r>
        <w:t>nur</w:t>
      </w:r>
      <w:r>
        <w:rPr>
          <w:spacing w:val="-18"/>
        </w:rPr>
        <w:t xml:space="preserve"> </w:t>
      </w:r>
      <w:r>
        <w:t>ein,</w:t>
      </w:r>
      <w:r>
        <w:rPr>
          <w:spacing w:val="-18"/>
        </w:rPr>
        <w:t xml:space="preserve"> </w:t>
      </w:r>
      <w:r>
        <w:t>wenn</w:t>
      </w:r>
      <w:r>
        <w:rPr>
          <w:spacing w:val="-17"/>
        </w:rPr>
        <w:t xml:space="preserve"> </w:t>
      </w:r>
      <w:r>
        <w:t>eine</w:t>
      </w:r>
      <w:r>
        <w:rPr>
          <w:spacing w:val="-17"/>
        </w:rPr>
        <w:t xml:space="preserve"> </w:t>
      </w:r>
      <w:r>
        <w:t>das</w:t>
      </w:r>
      <w:r>
        <w:rPr>
          <w:spacing w:val="-17"/>
        </w:rPr>
        <w:t xml:space="preserve"> </w:t>
      </w:r>
      <w:r>
        <w:t>Auskunftsrecht</w:t>
      </w:r>
      <w:r>
        <w:rPr>
          <w:spacing w:val="-18"/>
        </w:rPr>
        <w:t xml:space="preserve"> </w:t>
      </w:r>
      <w:r>
        <w:t>ausschlie- ßende oder beschränkende Vereinbarung überhaupt besteht. Demgegenüber steht das Auskunftsrecht</w:t>
      </w:r>
      <w:r>
        <w:rPr>
          <w:spacing w:val="-8"/>
        </w:rPr>
        <w:t xml:space="preserve"> </w:t>
      </w:r>
      <w:r>
        <w:t>des</w:t>
      </w:r>
      <w:r>
        <w:rPr>
          <w:spacing w:val="-9"/>
        </w:rPr>
        <w:t xml:space="preserve"> </w:t>
      </w:r>
      <w:r>
        <w:t>Kommanditisten</w:t>
      </w:r>
      <w:r>
        <w:rPr>
          <w:spacing w:val="-13"/>
        </w:rPr>
        <w:t xml:space="preserve"> </w:t>
      </w:r>
      <w:r>
        <w:t>gleichrangig</w:t>
      </w:r>
      <w:r>
        <w:rPr>
          <w:spacing w:val="-10"/>
        </w:rPr>
        <w:t xml:space="preserve"> </w:t>
      </w:r>
      <w:r>
        <w:t>neben</w:t>
      </w:r>
      <w:r>
        <w:rPr>
          <w:spacing w:val="-7"/>
        </w:rPr>
        <w:t xml:space="preserve"> </w:t>
      </w:r>
      <w:r>
        <w:t>dessen</w:t>
      </w:r>
      <w:r>
        <w:rPr>
          <w:spacing w:val="-10"/>
        </w:rPr>
        <w:t xml:space="preserve"> </w:t>
      </w:r>
      <w:r>
        <w:t>Einsic</w:t>
      </w:r>
      <w:r>
        <w:t>htsrecht,</w:t>
      </w:r>
      <w:r>
        <w:rPr>
          <w:spacing w:val="-8"/>
        </w:rPr>
        <w:t xml:space="preserve"> </w:t>
      </w:r>
      <w:r>
        <w:t>ist</w:t>
      </w:r>
      <w:r>
        <w:rPr>
          <w:spacing w:val="-9"/>
        </w:rPr>
        <w:t xml:space="preserve"> </w:t>
      </w:r>
      <w:r>
        <w:t>aber</w:t>
      </w:r>
      <w:r>
        <w:rPr>
          <w:spacing w:val="-9"/>
        </w:rPr>
        <w:t xml:space="preserve"> </w:t>
      </w:r>
      <w:r>
        <w:t>am Maßstab des Verhältnismäßigkeitsgrundsatzes inhaltlich beschränkt. Diese auf das legi- time Informationsbedürfnis des Kommanditisten zugeschnittene Spezialregelung hat ge- genüber einer entsprechenden Anwendung von § 717 Absatz 1 Satz</w:t>
      </w:r>
      <w:r>
        <w:t xml:space="preserve"> 3 BGB-E den Vorteil der</w:t>
      </w:r>
      <w:r>
        <w:rPr>
          <w:spacing w:val="-5"/>
        </w:rPr>
        <w:t xml:space="preserve"> </w:t>
      </w:r>
      <w:r>
        <w:t>Rechtsklarheit</w:t>
      </w:r>
      <w:r>
        <w:rPr>
          <w:spacing w:val="-8"/>
        </w:rPr>
        <w:t xml:space="preserve"> </w:t>
      </w:r>
      <w:r>
        <w:t>für</w:t>
      </w:r>
      <w:r>
        <w:rPr>
          <w:spacing w:val="-5"/>
        </w:rPr>
        <w:t xml:space="preserve"> </w:t>
      </w:r>
      <w:r>
        <w:t>sich</w:t>
      </w:r>
      <w:r>
        <w:rPr>
          <w:spacing w:val="-6"/>
        </w:rPr>
        <w:t xml:space="preserve"> </w:t>
      </w:r>
      <w:r>
        <w:t>und</w:t>
      </w:r>
      <w:r>
        <w:rPr>
          <w:spacing w:val="-6"/>
        </w:rPr>
        <w:t xml:space="preserve"> </w:t>
      </w:r>
      <w:r>
        <w:t>erscheint</w:t>
      </w:r>
      <w:r>
        <w:rPr>
          <w:spacing w:val="-5"/>
        </w:rPr>
        <w:t xml:space="preserve"> </w:t>
      </w:r>
      <w:r>
        <w:t>besser</w:t>
      </w:r>
      <w:r>
        <w:rPr>
          <w:spacing w:val="-6"/>
        </w:rPr>
        <w:t xml:space="preserve"> </w:t>
      </w:r>
      <w:r>
        <w:t>dazu</w:t>
      </w:r>
      <w:r>
        <w:rPr>
          <w:spacing w:val="-6"/>
        </w:rPr>
        <w:t xml:space="preserve"> </w:t>
      </w:r>
      <w:r>
        <w:t>geeignet,</w:t>
      </w:r>
      <w:r>
        <w:rPr>
          <w:spacing w:val="-5"/>
        </w:rPr>
        <w:t xml:space="preserve"> </w:t>
      </w:r>
      <w:r>
        <w:t>den</w:t>
      </w:r>
      <w:r>
        <w:rPr>
          <w:spacing w:val="-6"/>
        </w:rPr>
        <w:t xml:space="preserve"> </w:t>
      </w:r>
      <w:r>
        <w:t>Anpassungsbedarf</w:t>
      </w:r>
      <w:r>
        <w:rPr>
          <w:spacing w:val="-5"/>
        </w:rPr>
        <w:t xml:space="preserve"> </w:t>
      </w:r>
      <w:r>
        <w:t>bei den Gesellschaftsverträgen von Kommanditgesellschaften gegenüber der geltenden Rechtslage möglichst gering zu</w:t>
      </w:r>
      <w:r>
        <w:rPr>
          <w:spacing w:val="-6"/>
        </w:rPr>
        <w:t xml:space="preserve"> </w:t>
      </w:r>
      <w:r>
        <w:t>halten.</w:t>
      </w:r>
    </w:p>
    <w:p w14:paraId="5ACF899C" w14:textId="77777777" w:rsidR="00C66901" w:rsidRDefault="00C66901">
      <w:pPr>
        <w:pStyle w:val="Textkrper"/>
        <w:spacing w:before="9"/>
        <w:rPr>
          <w:sz w:val="20"/>
        </w:rPr>
      </w:pPr>
    </w:p>
    <w:p w14:paraId="5ACF899D" w14:textId="77777777" w:rsidR="00C66901" w:rsidRDefault="00F47839">
      <w:pPr>
        <w:pStyle w:val="berschrift3"/>
      </w:pPr>
      <w:r>
        <w:t>Zu Absatz 2</w:t>
      </w:r>
    </w:p>
    <w:p w14:paraId="5ACF899E" w14:textId="77777777" w:rsidR="00C66901" w:rsidRDefault="00C66901">
      <w:pPr>
        <w:pStyle w:val="Textkrper"/>
        <w:spacing w:before="2"/>
        <w:rPr>
          <w:b/>
          <w:sz w:val="21"/>
        </w:rPr>
      </w:pPr>
    </w:p>
    <w:p w14:paraId="5ACF899F" w14:textId="77777777" w:rsidR="00C66901" w:rsidRDefault="00F47839">
      <w:pPr>
        <w:pStyle w:val="Textkrper"/>
        <w:ind w:left="102" w:right="969"/>
        <w:jc w:val="both"/>
      </w:pPr>
      <w:r>
        <w:t xml:space="preserve">§ 166 Absatz 2 HGB-E schränkt zum Schutz des Kommanditisten die Möglichkeit ein, die in § 166 Absatz 1 HGB vorgesehenen </w:t>
      </w:r>
      <w:r>
        <w:t>Einsichts- und Auskunftsrechte durch Vereinbarung im Gesellschaftsvertrag, sei es vollständig oder auch nur in Bezug auf einen bestimmten Informationsgegenstand,</w:t>
      </w:r>
      <w:r>
        <w:rPr>
          <w:spacing w:val="-16"/>
        </w:rPr>
        <w:t xml:space="preserve"> </w:t>
      </w:r>
      <w:r>
        <w:t>auszuschließen,</w:t>
      </w:r>
      <w:r>
        <w:rPr>
          <w:spacing w:val="-13"/>
        </w:rPr>
        <w:t xml:space="preserve"> </w:t>
      </w:r>
      <w:r>
        <w:t>oder</w:t>
      </w:r>
      <w:r>
        <w:rPr>
          <w:spacing w:val="-14"/>
        </w:rPr>
        <w:t xml:space="preserve"> </w:t>
      </w:r>
      <w:r>
        <w:t>durch</w:t>
      </w:r>
      <w:r>
        <w:rPr>
          <w:spacing w:val="-14"/>
        </w:rPr>
        <w:t xml:space="preserve"> </w:t>
      </w:r>
      <w:r>
        <w:t>weitergehende</w:t>
      </w:r>
      <w:r>
        <w:rPr>
          <w:spacing w:val="-17"/>
        </w:rPr>
        <w:t xml:space="preserve"> </w:t>
      </w:r>
      <w:r>
        <w:t>Anforderungen</w:t>
      </w:r>
      <w:r>
        <w:rPr>
          <w:spacing w:val="-15"/>
        </w:rPr>
        <w:t xml:space="preserve"> </w:t>
      </w:r>
      <w:r>
        <w:t>an</w:t>
      </w:r>
      <w:r>
        <w:rPr>
          <w:spacing w:val="-15"/>
        </w:rPr>
        <w:t xml:space="preserve"> </w:t>
      </w:r>
      <w:r>
        <w:t>die Gewährung der Information zu bes</w:t>
      </w:r>
      <w:r>
        <w:t>chränken. weil sich dies schlechthin nicht mehr mit der Stellung</w:t>
      </w:r>
      <w:r>
        <w:rPr>
          <w:spacing w:val="-7"/>
        </w:rPr>
        <w:t xml:space="preserve"> </w:t>
      </w:r>
      <w:r>
        <w:t>des</w:t>
      </w:r>
      <w:r>
        <w:rPr>
          <w:spacing w:val="-9"/>
        </w:rPr>
        <w:t xml:space="preserve"> </w:t>
      </w:r>
      <w:r>
        <w:t>Kommanditisten</w:t>
      </w:r>
      <w:r>
        <w:rPr>
          <w:spacing w:val="-10"/>
        </w:rPr>
        <w:t xml:space="preserve"> </w:t>
      </w:r>
      <w:r>
        <w:t>als</w:t>
      </w:r>
      <w:r>
        <w:rPr>
          <w:spacing w:val="-7"/>
        </w:rPr>
        <w:t xml:space="preserve"> </w:t>
      </w:r>
      <w:r>
        <w:t>Kapitalgeber</w:t>
      </w:r>
      <w:r>
        <w:rPr>
          <w:spacing w:val="-9"/>
        </w:rPr>
        <w:t xml:space="preserve"> </w:t>
      </w:r>
      <w:r>
        <w:t>verträgt.</w:t>
      </w:r>
      <w:r>
        <w:rPr>
          <w:spacing w:val="-8"/>
        </w:rPr>
        <w:t xml:space="preserve"> </w:t>
      </w:r>
      <w:r>
        <w:t>Der</w:t>
      </w:r>
      <w:r>
        <w:rPr>
          <w:spacing w:val="-9"/>
        </w:rPr>
        <w:t xml:space="preserve"> </w:t>
      </w:r>
      <w:r>
        <w:t>Sache</w:t>
      </w:r>
      <w:r>
        <w:rPr>
          <w:spacing w:val="-10"/>
        </w:rPr>
        <w:t xml:space="preserve"> </w:t>
      </w:r>
      <w:r>
        <w:t>nach</w:t>
      </w:r>
      <w:r>
        <w:rPr>
          <w:spacing w:val="-10"/>
        </w:rPr>
        <w:t xml:space="preserve"> </w:t>
      </w:r>
      <w:r>
        <w:t>entspricht</w:t>
      </w:r>
      <w:r>
        <w:rPr>
          <w:spacing w:val="-8"/>
        </w:rPr>
        <w:t xml:space="preserve"> </w:t>
      </w:r>
      <w:r>
        <w:t>dies</w:t>
      </w:r>
      <w:r>
        <w:rPr>
          <w:spacing w:val="-7"/>
        </w:rPr>
        <w:t xml:space="preserve"> </w:t>
      </w:r>
      <w:r>
        <w:t>der geltenden</w:t>
      </w:r>
      <w:r>
        <w:rPr>
          <w:spacing w:val="-12"/>
        </w:rPr>
        <w:t xml:space="preserve"> </w:t>
      </w:r>
      <w:r>
        <w:t>Rechtslage</w:t>
      </w:r>
      <w:r>
        <w:rPr>
          <w:spacing w:val="-12"/>
        </w:rPr>
        <w:t xml:space="preserve"> </w:t>
      </w:r>
      <w:r>
        <w:t>für</w:t>
      </w:r>
      <w:r>
        <w:rPr>
          <w:spacing w:val="-11"/>
        </w:rPr>
        <w:t xml:space="preserve"> </w:t>
      </w:r>
      <w:r>
        <w:t>die</w:t>
      </w:r>
      <w:r>
        <w:rPr>
          <w:spacing w:val="-10"/>
        </w:rPr>
        <w:t xml:space="preserve"> </w:t>
      </w:r>
      <w:r>
        <w:t>gesetzestypische</w:t>
      </w:r>
      <w:r>
        <w:rPr>
          <w:spacing w:val="-10"/>
        </w:rPr>
        <w:t xml:space="preserve"> </w:t>
      </w:r>
      <w:r>
        <w:t>Kommanditgesellschaft</w:t>
      </w:r>
      <w:r>
        <w:rPr>
          <w:spacing w:val="-11"/>
        </w:rPr>
        <w:t xml:space="preserve"> </w:t>
      </w:r>
      <w:r>
        <w:t>(vgl.</w:t>
      </w:r>
      <w:r>
        <w:rPr>
          <w:spacing w:val="-9"/>
        </w:rPr>
        <w:t xml:space="preserve"> </w:t>
      </w:r>
      <w:r>
        <w:t>Grunewald,</w:t>
      </w:r>
      <w:r>
        <w:rPr>
          <w:spacing w:val="-9"/>
        </w:rPr>
        <w:t xml:space="preserve"> </w:t>
      </w:r>
      <w:r>
        <w:t>in: MünchKomm-HGB, 4. Auf</w:t>
      </w:r>
      <w:r>
        <w:t>l. 2019, § 166 Rn. 51 f.), wobei allerdings den Umständen des Einzelfalls dadurch Rechnung getragen wird, dass sich abweichende Vereinbarungen an dem Zweck des Informationsrechts des Kommanditisten messen lassen müssen, der je nach</w:t>
      </w:r>
      <w:r>
        <w:rPr>
          <w:spacing w:val="-9"/>
        </w:rPr>
        <w:t xml:space="preserve"> </w:t>
      </w:r>
      <w:r>
        <w:t>konkreter</w:t>
      </w:r>
      <w:r>
        <w:rPr>
          <w:spacing w:val="-8"/>
        </w:rPr>
        <w:t xml:space="preserve"> </w:t>
      </w:r>
      <w:r>
        <w:t>Gestalt</w:t>
      </w:r>
      <w:r>
        <w:rPr>
          <w:spacing w:val="-5"/>
        </w:rPr>
        <w:t xml:space="preserve"> </w:t>
      </w:r>
      <w:r>
        <w:t>der</w:t>
      </w:r>
      <w:r>
        <w:rPr>
          <w:spacing w:val="-6"/>
        </w:rPr>
        <w:t xml:space="preserve"> </w:t>
      </w:r>
      <w:r>
        <w:t>Ge</w:t>
      </w:r>
      <w:r>
        <w:t>sellschaft</w:t>
      </w:r>
      <w:r>
        <w:rPr>
          <w:spacing w:val="-5"/>
        </w:rPr>
        <w:t xml:space="preserve"> </w:t>
      </w:r>
      <w:r>
        <w:t>ein</w:t>
      </w:r>
      <w:r>
        <w:rPr>
          <w:spacing w:val="-6"/>
        </w:rPr>
        <w:t xml:space="preserve"> </w:t>
      </w:r>
      <w:r>
        <w:t>Mehr</w:t>
      </w:r>
      <w:r>
        <w:rPr>
          <w:spacing w:val="-8"/>
        </w:rPr>
        <w:t xml:space="preserve"> </w:t>
      </w:r>
      <w:r>
        <w:t>oder</w:t>
      </w:r>
      <w:r>
        <w:rPr>
          <w:spacing w:val="-10"/>
        </w:rPr>
        <w:t xml:space="preserve"> </w:t>
      </w:r>
      <w:r>
        <w:t>Weniger</w:t>
      </w:r>
      <w:r>
        <w:rPr>
          <w:spacing w:val="-8"/>
        </w:rPr>
        <w:t xml:space="preserve"> </w:t>
      </w:r>
      <w:r>
        <w:t>an</w:t>
      </w:r>
      <w:r>
        <w:rPr>
          <w:spacing w:val="-7"/>
        </w:rPr>
        <w:t xml:space="preserve"> </w:t>
      </w:r>
      <w:r>
        <w:t>Informationsgewährung verlangt.</w:t>
      </w:r>
    </w:p>
    <w:p w14:paraId="5ACF89A0" w14:textId="77777777" w:rsidR="00C66901" w:rsidRDefault="00C66901">
      <w:pPr>
        <w:pStyle w:val="Textkrper"/>
        <w:spacing w:before="8"/>
        <w:rPr>
          <w:sz w:val="20"/>
        </w:rPr>
      </w:pPr>
    </w:p>
    <w:p w14:paraId="5ACF89A1" w14:textId="77777777" w:rsidR="00C66901" w:rsidRDefault="00F47839">
      <w:pPr>
        <w:pStyle w:val="berschrift3"/>
        <w:spacing w:before="1"/>
      </w:pPr>
      <w:r>
        <w:t>Zu § 167 (Verlustbeteiligung)</w:t>
      </w:r>
    </w:p>
    <w:p w14:paraId="5ACF89A2" w14:textId="77777777" w:rsidR="00C66901" w:rsidRDefault="00C66901">
      <w:pPr>
        <w:pStyle w:val="Textkrper"/>
        <w:spacing w:before="11"/>
        <w:rPr>
          <w:b/>
          <w:sz w:val="20"/>
        </w:rPr>
      </w:pPr>
    </w:p>
    <w:p w14:paraId="5ACF89A3" w14:textId="77777777" w:rsidR="00C66901" w:rsidRDefault="00F47839">
      <w:pPr>
        <w:pStyle w:val="Textkrper"/>
        <w:ind w:left="102" w:right="966"/>
        <w:jc w:val="both"/>
      </w:pPr>
      <w:r>
        <w:t>§</w:t>
      </w:r>
      <w:r>
        <w:rPr>
          <w:spacing w:val="-2"/>
        </w:rPr>
        <w:t xml:space="preserve"> </w:t>
      </w:r>
      <w:r>
        <w:t>167</w:t>
      </w:r>
      <w:r>
        <w:rPr>
          <w:spacing w:val="-15"/>
        </w:rPr>
        <w:t xml:space="preserve"> </w:t>
      </w:r>
      <w:r>
        <w:t>HGB-E</w:t>
      </w:r>
      <w:r>
        <w:rPr>
          <w:spacing w:val="-18"/>
        </w:rPr>
        <w:t xml:space="preserve"> </w:t>
      </w:r>
      <w:r>
        <w:t>übernimmt</w:t>
      </w:r>
      <w:r>
        <w:rPr>
          <w:spacing w:val="-16"/>
        </w:rPr>
        <w:t xml:space="preserve"> </w:t>
      </w:r>
      <w:r>
        <w:t>wortlautgleich</w:t>
      </w:r>
      <w:r>
        <w:rPr>
          <w:spacing w:val="-15"/>
        </w:rPr>
        <w:t xml:space="preserve"> </w:t>
      </w:r>
      <w:r>
        <w:t>den</w:t>
      </w:r>
      <w:r>
        <w:rPr>
          <w:spacing w:val="-20"/>
        </w:rPr>
        <w:t xml:space="preserve"> </w:t>
      </w:r>
      <w:r>
        <w:t>geltenden</w:t>
      </w:r>
      <w:r>
        <w:rPr>
          <w:spacing w:val="-15"/>
        </w:rPr>
        <w:t xml:space="preserve"> </w:t>
      </w:r>
      <w:r>
        <w:t>§ 167</w:t>
      </w:r>
      <w:r>
        <w:rPr>
          <w:spacing w:val="-18"/>
        </w:rPr>
        <w:t xml:space="preserve"> </w:t>
      </w:r>
      <w:r>
        <w:t>Absatz</w:t>
      </w:r>
      <w:r>
        <w:rPr>
          <w:spacing w:val="-3"/>
        </w:rPr>
        <w:t xml:space="preserve"> </w:t>
      </w:r>
      <w:r>
        <w:t>3</w:t>
      </w:r>
      <w:r>
        <w:rPr>
          <w:spacing w:val="-15"/>
        </w:rPr>
        <w:t xml:space="preserve"> </w:t>
      </w:r>
      <w:r>
        <w:t>HGB</w:t>
      </w:r>
      <w:r>
        <w:rPr>
          <w:spacing w:val="-18"/>
        </w:rPr>
        <w:t xml:space="preserve"> </w:t>
      </w:r>
      <w:r>
        <w:t>unter</w:t>
      </w:r>
      <w:r>
        <w:rPr>
          <w:spacing w:val="-17"/>
        </w:rPr>
        <w:t xml:space="preserve"> </w:t>
      </w:r>
      <w:r>
        <w:t>der</w:t>
      </w:r>
      <w:r>
        <w:rPr>
          <w:spacing w:val="-16"/>
        </w:rPr>
        <w:t xml:space="preserve"> </w:t>
      </w:r>
      <w:r>
        <w:t>neuen Überschrift „Verlustbeteiligung“. Im Übrigen wird § 167 HGB in der derzeit geltenden Fas- sung</w:t>
      </w:r>
      <w:r>
        <w:rPr>
          <w:spacing w:val="-10"/>
        </w:rPr>
        <w:t xml:space="preserve"> </w:t>
      </w:r>
      <w:r>
        <w:t>obsolet,</w:t>
      </w:r>
      <w:r>
        <w:rPr>
          <w:spacing w:val="-10"/>
        </w:rPr>
        <w:t xml:space="preserve"> </w:t>
      </w:r>
      <w:r>
        <w:t>weil</w:t>
      </w:r>
      <w:r>
        <w:rPr>
          <w:spacing w:val="-10"/>
        </w:rPr>
        <w:t xml:space="preserve"> </w:t>
      </w:r>
      <w:r>
        <w:t>die</w:t>
      </w:r>
      <w:r>
        <w:rPr>
          <w:spacing w:val="-9"/>
        </w:rPr>
        <w:t xml:space="preserve"> </w:t>
      </w:r>
      <w:r>
        <w:t>Gewinnermittlung</w:t>
      </w:r>
      <w:r>
        <w:rPr>
          <w:spacing w:val="-10"/>
        </w:rPr>
        <w:t xml:space="preserve"> </w:t>
      </w:r>
      <w:r>
        <w:t>nunmehr</w:t>
      </w:r>
      <w:r>
        <w:rPr>
          <w:spacing w:val="-12"/>
        </w:rPr>
        <w:t xml:space="preserve"> </w:t>
      </w:r>
      <w:r>
        <w:t>nach</w:t>
      </w:r>
      <w:r>
        <w:rPr>
          <w:spacing w:val="-10"/>
        </w:rPr>
        <w:t xml:space="preserve"> </w:t>
      </w:r>
      <w:r>
        <w:t>Maßgabe</w:t>
      </w:r>
      <w:r>
        <w:rPr>
          <w:spacing w:val="-11"/>
        </w:rPr>
        <w:t xml:space="preserve"> </w:t>
      </w:r>
      <w:r>
        <w:t>des</w:t>
      </w:r>
      <w:r>
        <w:rPr>
          <w:spacing w:val="-11"/>
        </w:rPr>
        <w:t xml:space="preserve"> </w:t>
      </w:r>
      <w:r>
        <w:t>§ 709</w:t>
      </w:r>
      <w:r>
        <w:rPr>
          <w:spacing w:val="-10"/>
        </w:rPr>
        <w:t xml:space="preserve"> </w:t>
      </w:r>
      <w:r>
        <w:t>Absatz</w:t>
      </w:r>
      <w:r>
        <w:rPr>
          <w:spacing w:val="-4"/>
        </w:rPr>
        <w:t xml:space="preserve"> </w:t>
      </w:r>
      <w:r>
        <w:t>3</w:t>
      </w:r>
      <w:r>
        <w:rPr>
          <w:spacing w:val="-10"/>
        </w:rPr>
        <w:t xml:space="preserve"> </w:t>
      </w:r>
      <w:r>
        <w:t>BGB- E erfolgt.</w:t>
      </w:r>
    </w:p>
    <w:p w14:paraId="5ACF89A4" w14:textId="77777777" w:rsidR="00C66901" w:rsidRDefault="00C66901">
      <w:pPr>
        <w:pStyle w:val="Textkrper"/>
        <w:spacing w:before="11"/>
        <w:rPr>
          <w:sz w:val="20"/>
        </w:rPr>
      </w:pPr>
    </w:p>
    <w:p w14:paraId="5ACF89A5" w14:textId="77777777" w:rsidR="00C66901" w:rsidRDefault="00F47839">
      <w:pPr>
        <w:pStyle w:val="Textkrper"/>
        <w:ind w:left="102" w:right="967"/>
        <w:jc w:val="both"/>
      </w:pPr>
      <w:r>
        <w:t>Hingegen bleibt für den geltenden § 167 Absatz 3 HGB noch ein A</w:t>
      </w:r>
      <w:r>
        <w:t>nwendungsbereich. Denn die Regelung besagt, dass der Kommanditist bei seinem Ausscheiden oder bei der Liquidation</w:t>
      </w:r>
      <w:r>
        <w:rPr>
          <w:spacing w:val="-10"/>
        </w:rPr>
        <w:t xml:space="preserve"> </w:t>
      </w:r>
      <w:r>
        <w:t>der</w:t>
      </w:r>
      <w:r>
        <w:rPr>
          <w:spacing w:val="-11"/>
        </w:rPr>
        <w:t xml:space="preserve"> </w:t>
      </w:r>
      <w:r>
        <w:t>Gesellschaft</w:t>
      </w:r>
      <w:r>
        <w:rPr>
          <w:spacing w:val="-11"/>
        </w:rPr>
        <w:t xml:space="preserve"> </w:t>
      </w:r>
      <w:r>
        <w:t>trotz</w:t>
      </w:r>
      <w:r>
        <w:rPr>
          <w:spacing w:val="-11"/>
        </w:rPr>
        <w:t xml:space="preserve"> </w:t>
      </w:r>
      <w:r>
        <w:t>eines</w:t>
      </w:r>
      <w:r>
        <w:rPr>
          <w:spacing w:val="-9"/>
        </w:rPr>
        <w:t xml:space="preserve"> </w:t>
      </w:r>
      <w:r>
        <w:t>negativen</w:t>
      </w:r>
      <w:r>
        <w:rPr>
          <w:spacing w:val="-10"/>
        </w:rPr>
        <w:t xml:space="preserve"> </w:t>
      </w:r>
      <w:r>
        <w:t>Kapitalkontos</w:t>
      </w:r>
      <w:r>
        <w:rPr>
          <w:spacing w:val="-12"/>
        </w:rPr>
        <w:t xml:space="preserve"> </w:t>
      </w:r>
      <w:r>
        <w:t>keine</w:t>
      </w:r>
      <w:r>
        <w:rPr>
          <w:spacing w:val="-13"/>
        </w:rPr>
        <w:t xml:space="preserve"> </w:t>
      </w:r>
      <w:r>
        <w:t>Nachschüsse</w:t>
      </w:r>
      <w:r>
        <w:rPr>
          <w:spacing w:val="-10"/>
        </w:rPr>
        <w:t xml:space="preserve"> </w:t>
      </w:r>
      <w:r>
        <w:t>leisten muss,</w:t>
      </w:r>
      <w:r>
        <w:rPr>
          <w:spacing w:val="-9"/>
        </w:rPr>
        <w:t xml:space="preserve"> </w:t>
      </w:r>
      <w:r>
        <w:t>wenn</w:t>
      </w:r>
      <w:r>
        <w:rPr>
          <w:spacing w:val="-10"/>
        </w:rPr>
        <w:t xml:space="preserve"> </w:t>
      </w:r>
      <w:r>
        <w:t>er</w:t>
      </w:r>
      <w:r>
        <w:rPr>
          <w:spacing w:val="-12"/>
        </w:rPr>
        <w:t xml:space="preserve"> </w:t>
      </w:r>
      <w:r>
        <w:t>die</w:t>
      </w:r>
      <w:r>
        <w:rPr>
          <w:spacing w:val="-10"/>
        </w:rPr>
        <w:t xml:space="preserve"> </w:t>
      </w:r>
      <w:r>
        <w:t>vereinbarte</w:t>
      </w:r>
      <w:r>
        <w:rPr>
          <w:spacing w:val="-13"/>
        </w:rPr>
        <w:t xml:space="preserve"> </w:t>
      </w:r>
      <w:r>
        <w:t>Pflichteinlage</w:t>
      </w:r>
      <w:r>
        <w:rPr>
          <w:spacing w:val="-13"/>
        </w:rPr>
        <w:t xml:space="preserve"> </w:t>
      </w:r>
      <w:r>
        <w:t>erbracht</w:t>
      </w:r>
      <w:r>
        <w:rPr>
          <w:spacing w:val="-9"/>
        </w:rPr>
        <w:t xml:space="preserve"> </w:t>
      </w:r>
      <w:r>
        <w:t>hat.</w:t>
      </w:r>
      <w:r>
        <w:rPr>
          <w:spacing w:val="-11"/>
        </w:rPr>
        <w:t xml:space="preserve"> </w:t>
      </w:r>
      <w:r>
        <w:t>Die</w:t>
      </w:r>
      <w:r>
        <w:rPr>
          <w:spacing w:val="-10"/>
        </w:rPr>
        <w:t xml:space="preserve"> </w:t>
      </w:r>
      <w:r>
        <w:t>§</w:t>
      </w:r>
      <w:r>
        <w:rPr>
          <w:spacing w:val="-2"/>
        </w:rPr>
        <w:t xml:space="preserve"> </w:t>
      </w:r>
      <w:r>
        <w:t>136</w:t>
      </w:r>
      <w:r>
        <w:rPr>
          <w:spacing w:val="-10"/>
        </w:rPr>
        <w:t xml:space="preserve"> </w:t>
      </w:r>
      <w:r>
        <w:t>und</w:t>
      </w:r>
      <w:r>
        <w:rPr>
          <w:spacing w:val="-13"/>
        </w:rPr>
        <w:t xml:space="preserve"> </w:t>
      </w:r>
      <w:r>
        <w:t>§</w:t>
      </w:r>
      <w:r>
        <w:rPr>
          <w:spacing w:val="-3"/>
        </w:rPr>
        <w:t xml:space="preserve"> </w:t>
      </w:r>
      <w:r>
        <w:t>149</w:t>
      </w:r>
      <w:r>
        <w:rPr>
          <w:spacing w:val="-10"/>
        </w:rPr>
        <w:t xml:space="preserve"> </w:t>
      </w:r>
      <w:r>
        <w:t>HGB-E</w:t>
      </w:r>
      <w:r>
        <w:rPr>
          <w:spacing w:val="-13"/>
        </w:rPr>
        <w:t xml:space="preserve"> </w:t>
      </w:r>
      <w:r>
        <w:t>über die Fehlbetragshaftung bei Ausscheiden eines Gesellschafters und Auflösung der Gesell- schaft gelten insoweit nicht. Die maximale Summe, mit der der Kommanditist einzustehen hat, ist also die im Innenverhältnis vereinbarte un</w:t>
      </w:r>
      <w:r>
        <w:t>d auf dem Kapitalkonto gebuchte Pflicht- einlage (vgl. Casper, in: Staub, HGB, 5. Aufl. 2015, § 167 Rn. 23; Grunewald, in: Münch- Komm-HGB,</w:t>
      </w:r>
      <w:r>
        <w:rPr>
          <w:spacing w:val="-12"/>
        </w:rPr>
        <w:t xml:space="preserve"> </w:t>
      </w:r>
      <w:r>
        <w:t>4. Aufl.</w:t>
      </w:r>
      <w:r>
        <w:rPr>
          <w:spacing w:val="-9"/>
        </w:rPr>
        <w:t xml:space="preserve"> </w:t>
      </w:r>
      <w:r>
        <w:t>2019,</w:t>
      </w:r>
      <w:r>
        <w:rPr>
          <w:spacing w:val="-10"/>
        </w:rPr>
        <w:t xml:space="preserve"> </w:t>
      </w:r>
      <w:r>
        <w:t>§</w:t>
      </w:r>
      <w:r>
        <w:rPr>
          <w:spacing w:val="-4"/>
        </w:rPr>
        <w:t xml:space="preserve"> </w:t>
      </w:r>
      <w:r>
        <w:t>167</w:t>
      </w:r>
      <w:r>
        <w:rPr>
          <w:spacing w:val="-11"/>
        </w:rPr>
        <w:t xml:space="preserve"> </w:t>
      </w:r>
      <w:r>
        <w:t>Rn.</w:t>
      </w:r>
      <w:r>
        <w:rPr>
          <w:spacing w:val="-3"/>
        </w:rPr>
        <w:t xml:space="preserve"> </w:t>
      </w:r>
      <w:r>
        <w:t>16).</w:t>
      </w:r>
      <w:r>
        <w:rPr>
          <w:spacing w:val="-10"/>
        </w:rPr>
        <w:t xml:space="preserve"> </w:t>
      </w:r>
      <w:r>
        <w:t>Das</w:t>
      </w:r>
      <w:r>
        <w:rPr>
          <w:spacing w:val="-13"/>
        </w:rPr>
        <w:t xml:space="preserve"> </w:t>
      </w:r>
      <w:r>
        <w:t>wird</w:t>
      </w:r>
      <w:r>
        <w:rPr>
          <w:spacing w:val="-11"/>
        </w:rPr>
        <w:t xml:space="preserve"> </w:t>
      </w:r>
      <w:r>
        <w:t>durch</w:t>
      </w:r>
      <w:r>
        <w:rPr>
          <w:spacing w:val="-13"/>
        </w:rPr>
        <w:t xml:space="preserve"> </w:t>
      </w:r>
      <w:r>
        <w:t>die</w:t>
      </w:r>
      <w:r>
        <w:rPr>
          <w:spacing w:val="-11"/>
        </w:rPr>
        <w:t xml:space="preserve"> </w:t>
      </w:r>
      <w:r>
        <w:t>Änderung</w:t>
      </w:r>
      <w:r>
        <w:rPr>
          <w:spacing w:val="-11"/>
        </w:rPr>
        <w:t xml:space="preserve"> </w:t>
      </w:r>
      <w:r>
        <w:t>von</w:t>
      </w:r>
      <w:r>
        <w:rPr>
          <w:spacing w:val="-12"/>
        </w:rPr>
        <w:t xml:space="preserve"> </w:t>
      </w:r>
      <w:r>
        <w:t>§ 167</w:t>
      </w:r>
      <w:r>
        <w:rPr>
          <w:spacing w:val="-13"/>
        </w:rPr>
        <w:t xml:space="preserve"> </w:t>
      </w:r>
      <w:r>
        <w:t>Absatz</w:t>
      </w:r>
      <w:r>
        <w:rPr>
          <w:spacing w:val="-3"/>
        </w:rPr>
        <w:t xml:space="preserve"> </w:t>
      </w:r>
      <w:r>
        <w:t>3 HGB nunmehr unmissverständlich</w:t>
      </w:r>
      <w:r>
        <w:rPr>
          <w:spacing w:val="-4"/>
        </w:rPr>
        <w:t xml:space="preserve"> </w:t>
      </w:r>
      <w:r>
        <w:t>klargest</w:t>
      </w:r>
      <w:r>
        <w:t>ellt.</w:t>
      </w:r>
    </w:p>
    <w:p w14:paraId="5ACF89A6" w14:textId="77777777" w:rsidR="00C66901" w:rsidRDefault="00C66901">
      <w:pPr>
        <w:jc w:val="both"/>
        <w:sectPr w:rsidR="00C66901">
          <w:pgSz w:w="11910" w:h="16840"/>
          <w:pgMar w:top="940" w:right="440" w:bottom="280" w:left="1600" w:header="712" w:footer="0" w:gutter="0"/>
          <w:cols w:space="720"/>
        </w:sectPr>
      </w:pPr>
    </w:p>
    <w:p w14:paraId="5ACF89A7" w14:textId="77777777" w:rsidR="00C66901" w:rsidRDefault="00F47839">
      <w:pPr>
        <w:pStyle w:val="berschrift3"/>
        <w:spacing w:before="169"/>
      </w:pPr>
      <w:r>
        <w:lastRenderedPageBreak/>
        <w:t>Zu § 168 (aufgehoben)</w:t>
      </w:r>
    </w:p>
    <w:p w14:paraId="5ACF89A8" w14:textId="77777777" w:rsidR="00C66901" w:rsidRDefault="00C66901">
      <w:pPr>
        <w:pStyle w:val="Textkrper"/>
        <w:spacing w:before="2"/>
        <w:rPr>
          <w:b/>
          <w:sz w:val="21"/>
        </w:rPr>
      </w:pPr>
    </w:p>
    <w:p w14:paraId="5ACF89A9" w14:textId="77777777" w:rsidR="00C66901" w:rsidRDefault="00F47839">
      <w:pPr>
        <w:pStyle w:val="Textkrper"/>
        <w:ind w:left="102" w:right="969"/>
        <w:jc w:val="both"/>
      </w:pPr>
      <w:r>
        <w:t>Der geltende § 168 HGB knüpft an die hinfällig gewordene Regelung des § 121 HGB an und</w:t>
      </w:r>
      <w:r>
        <w:rPr>
          <w:spacing w:val="-7"/>
        </w:rPr>
        <w:t xml:space="preserve"> </w:t>
      </w:r>
      <w:r>
        <w:t>ist</w:t>
      </w:r>
      <w:r>
        <w:rPr>
          <w:spacing w:val="-6"/>
        </w:rPr>
        <w:t xml:space="preserve"> </w:t>
      </w:r>
      <w:r>
        <w:t>deshalb</w:t>
      </w:r>
      <w:r>
        <w:rPr>
          <w:spacing w:val="-7"/>
        </w:rPr>
        <w:t xml:space="preserve"> </w:t>
      </w:r>
      <w:r>
        <w:t>aufzuheben.</w:t>
      </w:r>
      <w:r>
        <w:rPr>
          <w:spacing w:val="-6"/>
        </w:rPr>
        <w:t xml:space="preserve"> </w:t>
      </w:r>
      <w:r>
        <w:t>In</w:t>
      </w:r>
      <w:r>
        <w:rPr>
          <w:spacing w:val="-10"/>
        </w:rPr>
        <w:t xml:space="preserve"> </w:t>
      </w:r>
      <w:r>
        <w:t>Bezug</w:t>
      </w:r>
      <w:r>
        <w:rPr>
          <w:spacing w:val="-5"/>
        </w:rPr>
        <w:t xml:space="preserve"> </w:t>
      </w:r>
      <w:r>
        <w:t>auf</w:t>
      </w:r>
      <w:r>
        <w:rPr>
          <w:spacing w:val="-6"/>
        </w:rPr>
        <w:t xml:space="preserve"> </w:t>
      </w:r>
      <w:r>
        <w:t>Komplementäre</w:t>
      </w:r>
      <w:r>
        <w:rPr>
          <w:spacing w:val="-7"/>
        </w:rPr>
        <w:t xml:space="preserve"> </w:t>
      </w:r>
      <w:r>
        <w:t>und</w:t>
      </w:r>
      <w:r>
        <w:rPr>
          <w:spacing w:val="-7"/>
        </w:rPr>
        <w:t xml:space="preserve"> </w:t>
      </w:r>
      <w:r>
        <w:t>Kommanditisten</w:t>
      </w:r>
      <w:r>
        <w:rPr>
          <w:spacing w:val="-8"/>
        </w:rPr>
        <w:t xml:space="preserve"> </w:t>
      </w:r>
      <w:r>
        <w:t>übernimmt</w:t>
      </w:r>
    </w:p>
    <w:p w14:paraId="5ACF89AA" w14:textId="77777777" w:rsidR="00C66901" w:rsidRDefault="00F47839">
      <w:pPr>
        <w:pStyle w:val="Textkrper"/>
        <w:spacing w:before="1"/>
        <w:ind w:left="102" w:right="970"/>
        <w:jc w:val="both"/>
      </w:pPr>
      <w:r>
        <w:t>§ 168 Absatz 1 HGB die Regelungen der § 121 Absatz 1 und 2 über die Vorausdividende und</w:t>
      </w:r>
      <w:r>
        <w:rPr>
          <w:spacing w:val="-11"/>
        </w:rPr>
        <w:t xml:space="preserve"> </w:t>
      </w:r>
      <w:r>
        <w:t>sichert</w:t>
      </w:r>
      <w:r>
        <w:rPr>
          <w:spacing w:val="-12"/>
        </w:rPr>
        <w:t xml:space="preserve"> </w:t>
      </w:r>
      <w:r>
        <w:t>damit</w:t>
      </w:r>
      <w:r>
        <w:rPr>
          <w:spacing w:val="-12"/>
        </w:rPr>
        <w:t xml:space="preserve"> </w:t>
      </w:r>
      <w:r>
        <w:t>jedem</w:t>
      </w:r>
      <w:r>
        <w:rPr>
          <w:spacing w:val="-13"/>
        </w:rPr>
        <w:t xml:space="preserve"> </w:t>
      </w:r>
      <w:r>
        <w:t>Gesellschafter</w:t>
      </w:r>
      <w:r>
        <w:rPr>
          <w:spacing w:val="-10"/>
        </w:rPr>
        <w:t xml:space="preserve"> </w:t>
      </w:r>
      <w:r>
        <w:t>eine</w:t>
      </w:r>
      <w:r>
        <w:rPr>
          <w:spacing w:val="-12"/>
        </w:rPr>
        <w:t xml:space="preserve"> </w:t>
      </w:r>
      <w:r>
        <w:t>Mindestrendite,</w:t>
      </w:r>
      <w:r>
        <w:rPr>
          <w:spacing w:val="-10"/>
        </w:rPr>
        <w:t xml:space="preserve"> </w:t>
      </w:r>
      <w:r>
        <w:t>sofern</w:t>
      </w:r>
      <w:r>
        <w:rPr>
          <w:spacing w:val="-13"/>
        </w:rPr>
        <w:t xml:space="preserve"> </w:t>
      </w:r>
      <w:r>
        <w:t>ein</w:t>
      </w:r>
      <w:r>
        <w:rPr>
          <w:spacing w:val="-11"/>
        </w:rPr>
        <w:t xml:space="preserve"> </w:t>
      </w:r>
      <w:r>
        <w:t>hinreichender</w:t>
      </w:r>
      <w:r>
        <w:rPr>
          <w:spacing w:val="-10"/>
        </w:rPr>
        <w:t xml:space="preserve"> </w:t>
      </w:r>
      <w:r>
        <w:t>Über- schuss erzielt wurde. § 168 Absatz 2 HGB modifiziert die allgemeine Regel über di</w:t>
      </w:r>
      <w:r>
        <w:t>e Ge- winnverteilung</w:t>
      </w:r>
      <w:r>
        <w:rPr>
          <w:spacing w:val="-9"/>
        </w:rPr>
        <w:t xml:space="preserve"> </w:t>
      </w:r>
      <w:r>
        <w:t>in</w:t>
      </w:r>
      <w:r>
        <w:rPr>
          <w:spacing w:val="-11"/>
        </w:rPr>
        <w:t xml:space="preserve"> </w:t>
      </w:r>
      <w:r>
        <w:t>§ 121</w:t>
      </w:r>
      <w:r>
        <w:rPr>
          <w:spacing w:val="-14"/>
        </w:rPr>
        <w:t xml:space="preserve"> </w:t>
      </w:r>
      <w:r>
        <w:t>Absatz</w:t>
      </w:r>
      <w:r>
        <w:rPr>
          <w:spacing w:val="-3"/>
        </w:rPr>
        <w:t xml:space="preserve"> </w:t>
      </w:r>
      <w:r>
        <w:t>3</w:t>
      </w:r>
      <w:r>
        <w:rPr>
          <w:spacing w:val="-11"/>
        </w:rPr>
        <w:t xml:space="preserve"> </w:t>
      </w:r>
      <w:r>
        <w:t>HGB</w:t>
      </w:r>
      <w:r>
        <w:rPr>
          <w:spacing w:val="-14"/>
        </w:rPr>
        <w:t xml:space="preserve"> </w:t>
      </w:r>
      <w:r>
        <w:t>und</w:t>
      </w:r>
      <w:r>
        <w:rPr>
          <w:spacing w:val="-13"/>
        </w:rPr>
        <w:t xml:space="preserve"> </w:t>
      </w:r>
      <w:r>
        <w:t>trägt</w:t>
      </w:r>
      <w:r>
        <w:rPr>
          <w:spacing w:val="-10"/>
        </w:rPr>
        <w:t xml:space="preserve"> </w:t>
      </w:r>
      <w:r>
        <w:t>dabei</w:t>
      </w:r>
      <w:r>
        <w:rPr>
          <w:spacing w:val="-12"/>
        </w:rPr>
        <w:t xml:space="preserve"> </w:t>
      </w:r>
      <w:r>
        <w:t>dem</w:t>
      </w:r>
      <w:r>
        <w:rPr>
          <w:spacing w:val="-10"/>
        </w:rPr>
        <w:t xml:space="preserve"> </w:t>
      </w:r>
      <w:r>
        <w:t>Umstand</w:t>
      </w:r>
      <w:r>
        <w:rPr>
          <w:spacing w:val="-14"/>
        </w:rPr>
        <w:t xml:space="preserve"> </w:t>
      </w:r>
      <w:r>
        <w:t>Rechnung,</w:t>
      </w:r>
      <w:r>
        <w:rPr>
          <w:spacing w:val="-10"/>
        </w:rPr>
        <w:t xml:space="preserve"> </w:t>
      </w:r>
      <w:r>
        <w:t>dass</w:t>
      </w:r>
      <w:r>
        <w:rPr>
          <w:spacing w:val="-13"/>
        </w:rPr>
        <w:t xml:space="preserve"> </w:t>
      </w:r>
      <w:r>
        <w:t>Kom- manditisten in der gesetzestypischen Kommanditgesellschaft Kapitalgeber sind und daher in anderem Ausmaß zum Ergebnis beitragen als die</w:t>
      </w:r>
      <w:r>
        <w:rPr>
          <w:spacing w:val="-4"/>
        </w:rPr>
        <w:t xml:space="preserve"> </w:t>
      </w:r>
      <w:r>
        <w:t>Komplementäre.</w:t>
      </w:r>
    </w:p>
    <w:p w14:paraId="5ACF89AB" w14:textId="77777777" w:rsidR="00C66901" w:rsidRDefault="00C66901">
      <w:pPr>
        <w:pStyle w:val="Textkrper"/>
        <w:spacing w:before="6"/>
        <w:rPr>
          <w:sz w:val="20"/>
        </w:rPr>
      </w:pPr>
    </w:p>
    <w:p w14:paraId="5ACF89AC" w14:textId="77777777" w:rsidR="00C66901" w:rsidRDefault="00F47839">
      <w:pPr>
        <w:pStyle w:val="berschrift3"/>
        <w:spacing w:before="1"/>
      </w:pPr>
      <w:r>
        <w:t>Zu Nummer 9 (</w:t>
      </w:r>
      <w:r>
        <w:t>§ 169 Absatz 1)</w:t>
      </w:r>
    </w:p>
    <w:p w14:paraId="5ACF89AD" w14:textId="77777777" w:rsidR="00C66901" w:rsidRDefault="00C66901">
      <w:pPr>
        <w:pStyle w:val="Textkrper"/>
        <w:spacing w:before="2"/>
        <w:rPr>
          <w:b/>
          <w:sz w:val="21"/>
        </w:rPr>
      </w:pPr>
    </w:p>
    <w:p w14:paraId="5ACF89AE" w14:textId="77777777" w:rsidR="00C66901" w:rsidRDefault="00F47839">
      <w:pPr>
        <w:pStyle w:val="Textkrper"/>
        <w:ind w:left="102" w:right="969"/>
        <w:jc w:val="both"/>
      </w:pPr>
      <w:r>
        <w:t>§ 169 Absatz 1 HGB-E entspricht inhaltlich dem geltenden § 169 Absatz 1 Satz 2 Halb- satz 2 HGB. Die Vorschrift regelt die dispositive Kapitalbindung im Innenverhältnis, indem sie</w:t>
      </w:r>
      <w:r>
        <w:rPr>
          <w:spacing w:val="-12"/>
        </w:rPr>
        <w:t xml:space="preserve"> </w:t>
      </w:r>
      <w:r>
        <w:t>dem</w:t>
      </w:r>
      <w:r>
        <w:rPr>
          <w:spacing w:val="-11"/>
        </w:rPr>
        <w:t xml:space="preserve"> </w:t>
      </w:r>
      <w:r>
        <w:t>Kommanditisten</w:t>
      </w:r>
      <w:r>
        <w:rPr>
          <w:spacing w:val="-15"/>
        </w:rPr>
        <w:t xml:space="preserve"> </w:t>
      </w:r>
      <w:r>
        <w:t>einen</w:t>
      </w:r>
      <w:r>
        <w:rPr>
          <w:spacing w:val="-12"/>
        </w:rPr>
        <w:t xml:space="preserve"> </w:t>
      </w:r>
      <w:r>
        <w:t>Anspruch</w:t>
      </w:r>
      <w:r>
        <w:rPr>
          <w:spacing w:val="-13"/>
        </w:rPr>
        <w:t xml:space="preserve"> </w:t>
      </w:r>
      <w:r>
        <w:t>auf</w:t>
      </w:r>
      <w:r>
        <w:rPr>
          <w:spacing w:val="-11"/>
        </w:rPr>
        <w:t xml:space="preserve"> </w:t>
      </w:r>
      <w:r>
        <w:t>Auszahlung</w:t>
      </w:r>
      <w:r>
        <w:rPr>
          <w:spacing w:val="-10"/>
        </w:rPr>
        <w:t xml:space="preserve"> </w:t>
      </w:r>
      <w:r>
        <w:t>des</w:t>
      </w:r>
      <w:r>
        <w:rPr>
          <w:spacing w:val="-14"/>
        </w:rPr>
        <w:t xml:space="preserve"> </w:t>
      </w:r>
      <w:r>
        <w:t>auf</w:t>
      </w:r>
      <w:r>
        <w:rPr>
          <w:spacing w:val="-11"/>
        </w:rPr>
        <w:t xml:space="preserve"> </w:t>
      </w:r>
      <w:r>
        <w:t>ih</w:t>
      </w:r>
      <w:r>
        <w:t>n</w:t>
      </w:r>
      <w:r>
        <w:rPr>
          <w:spacing w:val="-13"/>
        </w:rPr>
        <w:t xml:space="preserve"> </w:t>
      </w:r>
      <w:r>
        <w:t>entfallenden</w:t>
      </w:r>
      <w:r>
        <w:rPr>
          <w:spacing w:val="-12"/>
        </w:rPr>
        <w:t xml:space="preserve"> </w:t>
      </w:r>
      <w:r>
        <w:t>Gewinns versagt, soweit die vereinbarte Einlage durch den ihm zugewiesenen Verlust oder durch die Auszahlung des Gewinns unter den auf die Einlage geleisteten Betrag herabgemindert würde (vgl. Grunewald, in: MünchKomm-HGB, 4. Aufl. 2019, § 169 Rn. 3; K. Sc</w:t>
      </w:r>
      <w:r>
        <w:t>hmidt, in: MünchKomm-HGB, 4. Aufl. 2019, § 169 Rn. 78). Demgegenüber entfallen die Regelungen des</w:t>
      </w:r>
      <w:r>
        <w:rPr>
          <w:spacing w:val="-5"/>
        </w:rPr>
        <w:t xml:space="preserve"> </w:t>
      </w:r>
      <w:r>
        <w:t>§</w:t>
      </w:r>
      <w:r>
        <w:rPr>
          <w:spacing w:val="-1"/>
        </w:rPr>
        <w:t xml:space="preserve"> </w:t>
      </w:r>
      <w:r>
        <w:t>169</w:t>
      </w:r>
      <w:r>
        <w:rPr>
          <w:spacing w:val="-5"/>
        </w:rPr>
        <w:t xml:space="preserve"> </w:t>
      </w:r>
      <w:r>
        <w:t>Absatz</w:t>
      </w:r>
      <w:r>
        <w:rPr>
          <w:spacing w:val="-2"/>
        </w:rPr>
        <w:t xml:space="preserve"> </w:t>
      </w:r>
      <w:r>
        <w:t>1</w:t>
      </w:r>
      <w:r>
        <w:rPr>
          <w:spacing w:val="-5"/>
        </w:rPr>
        <w:t xml:space="preserve"> </w:t>
      </w:r>
      <w:r>
        <w:t>Satz</w:t>
      </w:r>
      <w:r>
        <w:rPr>
          <w:spacing w:val="-4"/>
        </w:rPr>
        <w:t xml:space="preserve"> </w:t>
      </w:r>
      <w:r>
        <w:t>1</w:t>
      </w:r>
      <w:r>
        <w:rPr>
          <w:spacing w:val="-5"/>
        </w:rPr>
        <w:t xml:space="preserve"> </w:t>
      </w:r>
      <w:r>
        <w:t>und</w:t>
      </w:r>
      <w:r>
        <w:rPr>
          <w:spacing w:val="-5"/>
        </w:rPr>
        <w:t xml:space="preserve"> </w:t>
      </w:r>
      <w:r>
        <w:t>Satz</w:t>
      </w:r>
      <w:r>
        <w:rPr>
          <w:spacing w:val="-2"/>
        </w:rPr>
        <w:t xml:space="preserve"> </w:t>
      </w:r>
      <w:r>
        <w:t>2</w:t>
      </w:r>
      <w:r>
        <w:rPr>
          <w:spacing w:val="-5"/>
        </w:rPr>
        <w:t xml:space="preserve"> </w:t>
      </w:r>
      <w:r>
        <w:t>Halbsatz</w:t>
      </w:r>
      <w:r>
        <w:rPr>
          <w:spacing w:val="-2"/>
        </w:rPr>
        <w:t xml:space="preserve"> </w:t>
      </w:r>
      <w:r>
        <w:t>1</w:t>
      </w:r>
      <w:r>
        <w:rPr>
          <w:spacing w:val="-8"/>
        </w:rPr>
        <w:t xml:space="preserve"> </w:t>
      </w:r>
      <w:r>
        <w:t>HGB,</w:t>
      </w:r>
      <w:r>
        <w:rPr>
          <w:spacing w:val="-4"/>
        </w:rPr>
        <w:t xml:space="preserve"> </w:t>
      </w:r>
      <w:r>
        <w:t>da</w:t>
      </w:r>
      <w:r>
        <w:rPr>
          <w:spacing w:val="-8"/>
        </w:rPr>
        <w:t xml:space="preserve"> </w:t>
      </w:r>
      <w:r>
        <w:t>sie</w:t>
      </w:r>
      <w:r>
        <w:rPr>
          <w:spacing w:val="-5"/>
        </w:rPr>
        <w:t xml:space="preserve"> </w:t>
      </w:r>
      <w:r>
        <w:t>an</w:t>
      </w:r>
      <w:r>
        <w:rPr>
          <w:spacing w:val="-6"/>
        </w:rPr>
        <w:t xml:space="preserve"> </w:t>
      </w:r>
      <w:r>
        <w:t>den</w:t>
      </w:r>
      <w:r>
        <w:rPr>
          <w:spacing w:val="-5"/>
        </w:rPr>
        <w:t xml:space="preserve"> </w:t>
      </w:r>
      <w:r>
        <w:t>hinfällig</w:t>
      </w:r>
      <w:r>
        <w:rPr>
          <w:spacing w:val="-3"/>
        </w:rPr>
        <w:t xml:space="preserve"> </w:t>
      </w:r>
      <w:r>
        <w:t>gewordenen</w:t>
      </w:r>
    </w:p>
    <w:p w14:paraId="5ACF89AF" w14:textId="77777777" w:rsidR="00C66901" w:rsidRDefault="00F47839">
      <w:pPr>
        <w:pStyle w:val="Textkrper"/>
        <w:ind w:left="102" w:right="969"/>
        <w:jc w:val="both"/>
      </w:pPr>
      <w:r>
        <w:t>§ 122 HGB anknüpfen. Ihnen ist zu entnehmen, dass das gewinnunabhängige En</w:t>
      </w:r>
      <w:r>
        <w:t>tnahme- recht</w:t>
      </w:r>
      <w:r>
        <w:rPr>
          <w:spacing w:val="-4"/>
        </w:rPr>
        <w:t xml:space="preserve"> </w:t>
      </w:r>
      <w:r>
        <w:t>nach</w:t>
      </w:r>
      <w:r>
        <w:rPr>
          <w:spacing w:val="-5"/>
        </w:rPr>
        <w:t xml:space="preserve"> </w:t>
      </w:r>
      <w:r>
        <w:t>§ 161</w:t>
      </w:r>
      <w:r>
        <w:rPr>
          <w:spacing w:val="-8"/>
        </w:rPr>
        <w:t xml:space="preserve"> </w:t>
      </w:r>
      <w:r>
        <w:t>Absatz</w:t>
      </w:r>
      <w:r>
        <w:rPr>
          <w:spacing w:val="-4"/>
        </w:rPr>
        <w:t xml:space="preserve"> </w:t>
      </w:r>
      <w:r>
        <w:t>2</w:t>
      </w:r>
      <w:r>
        <w:rPr>
          <w:spacing w:val="-5"/>
        </w:rPr>
        <w:t xml:space="preserve"> </w:t>
      </w:r>
      <w:r>
        <w:t>HGB</w:t>
      </w:r>
      <w:r>
        <w:rPr>
          <w:spacing w:val="-6"/>
        </w:rPr>
        <w:t xml:space="preserve"> </w:t>
      </w:r>
      <w:r>
        <w:t>in</w:t>
      </w:r>
      <w:r>
        <w:rPr>
          <w:spacing w:val="-5"/>
        </w:rPr>
        <w:t xml:space="preserve"> </w:t>
      </w:r>
      <w:r>
        <w:t>Verbindung</w:t>
      </w:r>
      <w:r>
        <w:rPr>
          <w:spacing w:val="-6"/>
        </w:rPr>
        <w:t xml:space="preserve"> </w:t>
      </w:r>
      <w:r>
        <w:t>mit</w:t>
      </w:r>
      <w:r>
        <w:rPr>
          <w:spacing w:val="-6"/>
        </w:rPr>
        <w:t xml:space="preserve"> </w:t>
      </w:r>
      <w:r>
        <w:t>§</w:t>
      </w:r>
      <w:r>
        <w:t xml:space="preserve"> </w:t>
      </w:r>
      <w:r>
        <w:t>122</w:t>
      </w:r>
      <w:r>
        <w:rPr>
          <w:spacing w:val="-5"/>
        </w:rPr>
        <w:t xml:space="preserve"> </w:t>
      </w:r>
      <w:r>
        <w:t>Absatz</w:t>
      </w:r>
      <w:r>
        <w:rPr>
          <w:spacing w:val="-2"/>
        </w:rPr>
        <w:t xml:space="preserve"> </w:t>
      </w:r>
      <w:r>
        <w:t>1</w:t>
      </w:r>
      <w:r>
        <w:rPr>
          <w:spacing w:val="-5"/>
        </w:rPr>
        <w:t xml:space="preserve"> </w:t>
      </w:r>
      <w:r>
        <w:t>Halbsatz</w:t>
      </w:r>
      <w:r>
        <w:rPr>
          <w:spacing w:val="-2"/>
        </w:rPr>
        <w:t xml:space="preserve"> </w:t>
      </w:r>
      <w:r>
        <w:t>1</w:t>
      </w:r>
      <w:r>
        <w:rPr>
          <w:spacing w:val="-5"/>
        </w:rPr>
        <w:t xml:space="preserve"> </w:t>
      </w:r>
      <w:r>
        <w:t>HGB</w:t>
      </w:r>
      <w:r>
        <w:rPr>
          <w:spacing w:val="-6"/>
        </w:rPr>
        <w:t xml:space="preserve"> </w:t>
      </w:r>
      <w:r>
        <w:t>nur</w:t>
      </w:r>
      <w:r>
        <w:rPr>
          <w:spacing w:val="-4"/>
        </w:rPr>
        <w:t xml:space="preserve"> </w:t>
      </w:r>
      <w:r>
        <w:t>den Komplementären</w:t>
      </w:r>
      <w:r>
        <w:rPr>
          <w:spacing w:val="-9"/>
        </w:rPr>
        <w:t xml:space="preserve"> </w:t>
      </w:r>
      <w:r>
        <w:t>zusteht</w:t>
      </w:r>
      <w:r>
        <w:rPr>
          <w:spacing w:val="-10"/>
        </w:rPr>
        <w:t xml:space="preserve"> </w:t>
      </w:r>
      <w:r>
        <w:t>und</w:t>
      </w:r>
      <w:r>
        <w:rPr>
          <w:spacing w:val="-9"/>
        </w:rPr>
        <w:t xml:space="preserve"> </w:t>
      </w:r>
      <w:r>
        <w:t>nicht</w:t>
      </w:r>
      <w:r>
        <w:rPr>
          <w:spacing w:val="-9"/>
        </w:rPr>
        <w:t xml:space="preserve"> </w:t>
      </w:r>
      <w:r>
        <w:t>den</w:t>
      </w:r>
      <w:r>
        <w:rPr>
          <w:spacing w:val="-9"/>
        </w:rPr>
        <w:t xml:space="preserve"> </w:t>
      </w:r>
      <w:r>
        <w:t>Kommanditisten</w:t>
      </w:r>
      <w:r>
        <w:rPr>
          <w:spacing w:val="-9"/>
        </w:rPr>
        <w:t xml:space="preserve"> </w:t>
      </w:r>
      <w:r>
        <w:t>als</w:t>
      </w:r>
      <w:r>
        <w:rPr>
          <w:spacing w:val="-9"/>
        </w:rPr>
        <w:t xml:space="preserve"> </w:t>
      </w:r>
      <w:r>
        <w:t>Kapitalgebern</w:t>
      </w:r>
      <w:r>
        <w:rPr>
          <w:spacing w:val="-9"/>
        </w:rPr>
        <w:t xml:space="preserve"> </w:t>
      </w:r>
      <w:r>
        <w:t>in</w:t>
      </w:r>
      <w:r>
        <w:rPr>
          <w:spacing w:val="-9"/>
        </w:rPr>
        <w:t xml:space="preserve"> </w:t>
      </w:r>
      <w:r>
        <w:t>der</w:t>
      </w:r>
      <w:r>
        <w:rPr>
          <w:spacing w:val="-10"/>
        </w:rPr>
        <w:t xml:space="preserve"> </w:t>
      </w:r>
      <w:r>
        <w:t>gesetzes- typischen</w:t>
      </w:r>
      <w:r>
        <w:rPr>
          <w:spacing w:val="-1"/>
        </w:rPr>
        <w:t xml:space="preserve"> </w:t>
      </w:r>
      <w:r>
        <w:t>Kommanditgesellschaft.</w:t>
      </w:r>
    </w:p>
    <w:p w14:paraId="5ACF89B0" w14:textId="77777777" w:rsidR="00C66901" w:rsidRDefault="00C66901">
      <w:pPr>
        <w:pStyle w:val="Textkrper"/>
        <w:spacing w:before="8"/>
        <w:rPr>
          <w:sz w:val="20"/>
        </w:rPr>
      </w:pPr>
    </w:p>
    <w:p w14:paraId="5ACF89B1" w14:textId="77777777" w:rsidR="00C66901" w:rsidRDefault="00F47839">
      <w:pPr>
        <w:pStyle w:val="Textkrper"/>
        <w:spacing w:before="1"/>
        <w:ind w:left="102" w:right="966"/>
        <w:jc w:val="both"/>
      </w:pPr>
      <w:r>
        <w:t>Eine noch offene Einlageschuld hindert den Kommanditisten nicht daran, seinen Anspruch auf</w:t>
      </w:r>
      <w:r>
        <w:rPr>
          <w:spacing w:val="-7"/>
        </w:rPr>
        <w:t xml:space="preserve"> </w:t>
      </w:r>
      <w:r>
        <w:t>Gewinnauszahlung</w:t>
      </w:r>
      <w:r>
        <w:rPr>
          <w:spacing w:val="-8"/>
        </w:rPr>
        <w:t xml:space="preserve"> </w:t>
      </w:r>
      <w:r>
        <w:t>geltend</w:t>
      </w:r>
      <w:r>
        <w:rPr>
          <w:spacing w:val="-8"/>
        </w:rPr>
        <w:t xml:space="preserve"> </w:t>
      </w:r>
      <w:r>
        <w:t>zu</w:t>
      </w:r>
      <w:r>
        <w:rPr>
          <w:spacing w:val="-8"/>
        </w:rPr>
        <w:t xml:space="preserve"> </w:t>
      </w:r>
      <w:r>
        <w:t>machen.</w:t>
      </w:r>
      <w:r>
        <w:rPr>
          <w:spacing w:val="-7"/>
        </w:rPr>
        <w:t xml:space="preserve"> </w:t>
      </w:r>
      <w:r>
        <w:t>Allerdings</w:t>
      </w:r>
      <w:r>
        <w:rPr>
          <w:spacing w:val="-9"/>
        </w:rPr>
        <w:t xml:space="preserve"> </w:t>
      </w:r>
      <w:r>
        <w:t>kann</w:t>
      </w:r>
      <w:r>
        <w:rPr>
          <w:spacing w:val="-10"/>
        </w:rPr>
        <w:t xml:space="preserve"> </w:t>
      </w:r>
      <w:r>
        <w:t>die</w:t>
      </w:r>
      <w:r>
        <w:rPr>
          <w:spacing w:val="-8"/>
        </w:rPr>
        <w:t xml:space="preserve"> </w:t>
      </w:r>
      <w:r>
        <w:t>Kommanditgesellschaft</w:t>
      </w:r>
      <w:r>
        <w:rPr>
          <w:spacing w:val="-8"/>
        </w:rPr>
        <w:t xml:space="preserve"> </w:t>
      </w:r>
      <w:r>
        <w:t xml:space="preserve">mit der Einlageforderung unter den Voraussetzungen von §§ 389 f. BGB gegen den Gewinn- </w:t>
      </w:r>
      <w:r>
        <w:t>auszahlungsanspruch aufrechnen (vgl. Grunewald, in: MünchKomm-HGB, 4. Aufl.</w:t>
      </w:r>
      <w:r>
        <w:rPr>
          <w:spacing w:val="3"/>
        </w:rPr>
        <w:t xml:space="preserve"> </w:t>
      </w:r>
      <w:r>
        <w:t>2019,</w:t>
      </w:r>
    </w:p>
    <w:p w14:paraId="5ACF89B2" w14:textId="77777777" w:rsidR="00C66901" w:rsidRDefault="00F47839">
      <w:pPr>
        <w:pStyle w:val="Textkrper"/>
        <w:ind w:left="102"/>
        <w:jc w:val="both"/>
      </w:pPr>
      <w:r>
        <w:t>§ 169 Rn. 6).</w:t>
      </w:r>
    </w:p>
    <w:p w14:paraId="5ACF89B3" w14:textId="77777777" w:rsidR="00C66901" w:rsidRDefault="00C66901">
      <w:pPr>
        <w:pStyle w:val="Textkrper"/>
        <w:spacing w:before="10"/>
        <w:rPr>
          <w:sz w:val="20"/>
        </w:rPr>
      </w:pPr>
    </w:p>
    <w:p w14:paraId="5ACF89B4" w14:textId="77777777" w:rsidR="00C66901" w:rsidRDefault="00F47839">
      <w:pPr>
        <w:pStyle w:val="berschrift3"/>
      </w:pPr>
      <w:r>
        <w:t>Zu Nummer 10 (§ 170)</w:t>
      </w:r>
    </w:p>
    <w:p w14:paraId="5ACF89B5" w14:textId="77777777" w:rsidR="00C66901" w:rsidRDefault="00C66901">
      <w:pPr>
        <w:pStyle w:val="Textkrper"/>
        <w:rPr>
          <w:b/>
          <w:sz w:val="21"/>
        </w:rPr>
      </w:pPr>
    </w:p>
    <w:p w14:paraId="5ACF89B6" w14:textId="77777777" w:rsidR="00C66901" w:rsidRDefault="00F47839">
      <w:pPr>
        <w:pStyle w:val="Textkrper"/>
        <w:ind w:left="102" w:right="969"/>
        <w:jc w:val="both"/>
      </w:pPr>
      <w:r>
        <w:t>§ 170 HGB-E regelt die organschaftliche Vertretung bei der gesetzestypischen Komman- ditgesellschaft</w:t>
      </w:r>
      <w:r>
        <w:rPr>
          <w:spacing w:val="-10"/>
        </w:rPr>
        <w:t xml:space="preserve"> </w:t>
      </w:r>
      <w:r>
        <w:t>im</w:t>
      </w:r>
      <w:r>
        <w:rPr>
          <w:spacing w:val="-12"/>
        </w:rPr>
        <w:t xml:space="preserve"> </w:t>
      </w:r>
      <w:r>
        <w:t>Allgemeinen</w:t>
      </w:r>
      <w:r>
        <w:rPr>
          <w:spacing w:val="-11"/>
        </w:rPr>
        <w:t xml:space="preserve"> </w:t>
      </w:r>
      <w:r>
        <w:t>(Absatz</w:t>
      </w:r>
      <w:r>
        <w:rPr>
          <w:spacing w:val="-5"/>
        </w:rPr>
        <w:t xml:space="preserve"> </w:t>
      </w:r>
      <w:r>
        <w:t>1)</w:t>
      </w:r>
      <w:r>
        <w:rPr>
          <w:spacing w:val="-10"/>
        </w:rPr>
        <w:t xml:space="preserve"> </w:t>
      </w:r>
      <w:r>
        <w:t>und</w:t>
      </w:r>
      <w:r>
        <w:rPr>
          <w:spacing w:val="-11"/>
        </w:rPr>
        <w:t xml:space="preserve"> </w:t>
      </w:r>
      <w:r>
        <w:t>bei</w:t>
      </w:r>
      <w:r>
        <w:rPr>
          <w:spacing w:val="-14"/>
        </w:rPr>
        <w:t xml:space="preserve"> </w:t>
      </w:r>
      <w:r>
        <w:t>der</w:t>
      </w:r>
      <w:r>
        <w:rPr>
          <w:spacing w:val="-10"/>
        </w:rPr>
        <w:t xml:space="preserve"> </w:t>
      </w:r>
      <w:r>
        <w:t>atypischen</w:t>
      </w:r>
      <w:r>
        <w:rPr>
          <w:spacing w:val="-11"/>
        </w:rPr>
        <w:t xml:space="preserve"> </w:t>
      </w:r>
      <w:r>
        <w:t>Kommanditgesellschaft</w:t>
      </w:r>
      <w:r>
        <w:rPr>
          <w:spacing w:val="-10"/>
        </w:rPr>
        <w:t xml:space="preserve"> </w:t>
      </w:r>
      <w:r>
        <w:t>in Gestalt</w:t>
      </w:r>
      <w:r>
        <w:rPr>
          <w:spacing w:val="-9"/>
        </w:rPr>
        <w:t xml:space="preserve"> </w:t>
      </w:r>
      <w:r>
        <w:t>der</w:t>
      </w:r>
      <w:r>
        <w:rPr>
          <w:spacing w:val="-9"/>
        </w:rPr>
        <w:t xml:space="preserve"> </w:t>
      </w:r>
      <w:r>
        <w:t>Einheits-Kapitalgesellschaft</w:t>
      </w:r>
      <w:r>
        <w:rPr>
          <w:spacing w:val="-8"/>
        </w:rPr>
        <w:t xml:space="preserve"> </w:t>
      </w:r>
      <w:r>
        <w:t>und</w:t>
      </w:r>
      <w:r>
        <w:rPr>
          <w:spacing w:val="-10"/>
        </w:rPr>
        <w:t xml:space="preserve"> </w:t>
      </w:r>
      <w:r>
        <w:t>Compagnie</w:t>
      </w:r>
      <w:r>
        <w:rPr>
          <w:spacing w:val="-10"/>
        </w:rPr>
        <w:t xml:space="preserve"> </w:t>
      </w:r>
      <w:r>
        <w:t>Kommanditgesellschaft</w:t>
      </w:r>
      <w:r>
        <w:rPr>
          <w:spacing w:val="-8"/>
        </w:rPr>
        <w:t xml:space="preserve"> </w:t>
      </w:r>
      <w:r>
        <w:t>im</w:t>
      </w:r>
      <w:r>
        <w:rPr>
          <w:spacing w:val="-9"/>
        </w:rPr>
        <w:t xml:space="preserve"> </w:t>
      </w:r>
      <w:r>
        <w:t>B</w:t>
      </w:r>
      <w:r>
        <w:t>eson- deren (Absatz</w:t>
      </w:r>
      <w:r>
        <w:rPr>
          <w:spacing w:val="-5"/>
        </w:rPr>
        <w:t xml:space="preserve"> </w:t>
      </w:r>
      <w:r>
        <w:t>2).</w:t>
      </w:r>
    </w:p>
    <w:p w14:paraId="5ACF89B7" w14:textId="77777777" w:rsidR="00C66901" w:rsidRDefault="00C66901">
      <w:pPr>
        <w:pStyle w:val="Textkrper"/>
        <w:spacing w:before="8"/>
        <w:rPr>
          <w:sz w:val="20"/>
        </w:rPr>
      </w:pPr>
    </w:p>
    <w:p w14:paraId="5ACF89B8" w14:textId="77777777" w:rsidR="00C66901" w:rsidRDefault="00F47839">
      <w:pPr>
        <w:pStyle w:val="berschrift3"/>
      </w:pPr>
      <w:r>
        <w:t>Zu Absatz 1</w:t>
      </w:r>
    </w:p>
    <w:p w14:paraId="5ACF89B9" w14:textId="77777777" w:rsidR="00C66901" w:rsidRDefault="00C66901">
      <w:pPr>
        <w:pStyle w:val="Textkrper"/>
        <w:rPr>
          <w:b/>
          <w:sz w:val="21"/>
        </w:rPr>
      </w:pPr>
    </w:p>
    <w:p w14:paraId="5ACF89BA" w14:textId="77777777" w:rsidR="00C66901" w:rsidRDefault="00F47839">
      <w:pPr>
        <w:pStyle w:val="Textkrper"/>
        <w:ind w:left="102" w:right="971"/>
        <w:jc w:val="both"/>
      </w:pPr>
      <w:r>
        <w:t>Absatz</w:t>
      </w:r>
      <w:r>
        <w:rPr>
          <w:spacing w:val="-4"/>
        </w:rPr>
        <w:t xml:space="preserve"> </w:t>
      </w:r>
      <w:r>
        <w:t>1</w:t>
      </w:r>
      <w:r>
        <w:rPr>
          <w:spacing w:val="-11"/>
        </w:rPr>
        <w:t xml:space="preserve"> </w:t>
      </w:r>
      <w:r>
        <w:t>übernimmt</w:t>
      </w:r>
      <w:r>
        <w:rPr>
          <w:spacing w:val="-10"/>
        </w:rPr>
        <w:t xml:space="preserve"> </w:t>
      </w:r>
      <w:r>
        <w:t>in</w:t>
      </w:r>
      <w:r>
        <w:rPr>
          <w:spacing w:val="-11"/>
        </w:rPr>
        <w:t xml:space="preserve"> </w:t>
      </w:r>
      <w:r>
        <w:t>der</w:t>
      </w:r>
      <w:r>
        <w:rPr>
          <w:spacing w:val="-10"/>
        </w:rPr>
        <w:t xml:space="preserve"> </w:t>
      </w:r>
      <w:r>
        <w:t>Sache</w:t>
      </w:r>
      <w:r>
        <w:rPr>
          <w:spacing w:val="-11"/>
        </w:rPr>
        <w:t xml:space="preserve"> </w:t>
      </w:r>
      <w:r>
        <w:t>den</w:t>
      </w:r>
      <w:r>
        <w:rPr>
          <w:spacing w:val="-13"/>
        </w:rPr>
        <w:t xml:space="preserve"> </w:t>
      </w:r>
      <w:r>
        <w:t>geltenden</w:t>
      </w:r>
      <w:r>
        <w:rPr>
          <w:spacing w:val="-13"/>
        </w:rPr>
        <w:t xml:space="preserve"> </w:t>
      </w:r>
      <w:r>
        <w:t>§ 170</w:t>
      </w:r>
      <w:r>
        <w:rPr>
          <w:spacing w:val="-11"/>
        </w:rPr>
        <w:t xml:space="preserve"> </w:t>
      </w:r>
      <w:r>
        <w:t>HGB,</w:t>
      </w:r>
      <w:r>
        <w:rPr>
          <w:spacing w:val="-10"/>
        </w:rPr>
        <w:t xml:space="preserve"> </w:t>
      </w:r>
      <w:r>
        <w:t>stellt</w:t>
      </w:r>
      <w:r>
        <w:rPr>
          <w:spacing w:val="-10"/>
        </w:rPr>
        <w:t xml:space="preserve"> </w:t>
      </w:r>
      <w:r>
        <w:t>aber</w:t>
      </w:r>
      <w:r>
        <w:rPr>
          <w:spacing w:val="-10"/>
        </w:rPr>
        <w:t xml:space="preserve"> </w:t>
      </w:r>
      <w:r>
        <w:t>dessen</w:t>
      </w:r>
      <w:r>
        <w:rPr>
          <w:spacing w:val="-12"/>
        </w:rPr>
        <w:t xml:space="preserve"> </w:t>
      </w:r>
      <w:r>
        <w:t xml:space="preserve">Regelungs- gehalt deutlicher heraus. Die Vorschrift schließt den Kommanditisten von der organschaft- lichen Vertretung der Kommanditgesellschaft zwingend aus, um die Komplementäre davor zu bewahren, dass sie für Gesellschaftsverbindlichkeiten unbeschränkt </w:t>
      </w:r>
      <w:r>
        <w:t>persönlich haften, welche sonst die nur beschränkt haftenden Kommanditisten aufgrund unbeschränkbarer organschaftlicher</w:t>
      </w:r>
      <w:r>
        <w:rPr>
          <w:spacing w:val="-9"/>
        </w:rPr>
        <w:t xml:space="preserve"> </w:t>
      </w:r>
      <w:r>
        <w:t>Vertretungsbefugnis</w:t>
      </w:r>
      <w:r>
        <w:rPr>
          <w:spacing w:val="-7"/>
        </w:rPr>
        <w:t xml:space="preserve"> </w:t>
      </w:r>
      <w:r>
        <w:t>eingehen</w:t>
      </w:r>
      <w:r>
        <w:rPr>
          <w:spacing w:val="-13"/>
        </w:rPr>
        <w:t xml:space="preserve"> </w:t>
      </w:r>
      <w:r>
        <w:t>könnten.</w:t>
      </w:r>
      <w:r>
        <w:rPr>
          <w:spacing w:val="-9"/>
        </w:rPr>
        <w:t xml:space="preserve"> </w:t>
      </w:r>
      <w:r>
        <w:t>Das</w:t>
      </w:r>
      <w:r>
        <w:rPr>
          <w:spacing w:val="-10"/>
        </w:rPr>
        <w:t xml:space="preserve"> </w:t>
      </w:r>
      <w:r>
        <w:t>schließt</w:t>
      </w:r>
      <w:r>
        <w:rPr>
          <w:spacing w:val="-9"/>
        </w:rPr>
        <w:t xml:space="preserve"> </w:t>
      </w:r>
      <w:r>
        <w:t>freilich</w:t>
      </w:r>
      <w:r>
        <w:rPr>
          <w:spacing w:val="-7"/>
        </w:rPr>
        <w:t xml:space="preserve"> </w:t>
      </w:r>
      <w:r>
        <w:t>die</w:t>
      </w:r>
      <w:r>
        <w:rPr>
          <w:spacing w:val="-7"/>
        </w:rPr>
        <w:t xml:space="preserve"> </w:t>
      </w:r>
      <w:r>
        <w:t>Erteilung zum Beispiel einer Vollmacht nicht aus. Absatz 1 betont diesen</w:t>
      </w:r>
      <w:r>
        <w:t xml:space="preserve"> Unterschied durch die For- mulierung,</w:t>
      </w:r>
      <w:r>
        <w:rPr>
          <w:spacing w:val="-10"/>
        </w:rPr>
        <w:t xml:space="preserve"> </w:t>
      </w:r>
      <w:r>
        <w:t>dass</w:t>
      </w:r>
      <w:r>
        <w:rPr>
          <w:spacing w:val="-10"/>
        </w:rPr>
        <w:t xml:space="preserve"> </w:t>
      </w:r>
      <w:r>
        <w:t>der</w:t>
      </w:r>
      <w:r>
        <w:rPr>
          <w:spacing w:val="-10"/>
        </w:rPr>
        <w:t xml:space="preserve"> </w:t>
      </w:r>
      <w:r>
        <w:t>Kommanditist</w:t>
      </w:r>
      <w:r>
        <w:rPr>
          <w:spacing w:val="-9"/>
        </w:rPr>
        <w:t xml:space="preserve"> </w:t>
      </w:r>
      <w:r>
        <w:t>„als</w:t>
      </w:r>
      <w:r>
        <w:rPr>
          <w:spacing w:val="-10"/>
        </w:rPr>
        <w:t xml:space="preserve"> </w:t>
      </w:r>
      <w:r>
        <w:t>solcher</w:t>
      </w:r>
      <w:r>
        <w:rPr>
          <w:spacing w:val="-10"/>
        </w:rPr>
        <w:t xml:space="preserve"> </w:t>
      </w:r>
      <w:r>
        <w:t>nicht</w:t>
      </w:r>
      <w:r>
        <w:rPr>
          <w:spacing w:val="-7"/>
        </w:rPr>
        <w:t xml:space="preserve"> </w:t>
      </w:r>
      <w:r>
        <w:t>befugt</w:t>
      </w:r>
      <w:r>
        <w:rPr>
          <w:spacing w:val="-12"/>
        </w:rPr>
        <w:t xml:space="preserve"> </w:t>
      </w:r>
      <w:r>
        <w:t>[sei],</w:t>
      </w:r>
      <w:r>
        <w:rPr>
          <w:spacing w:val="-7"/>
        </w:rPr>
        <w:t xml:space="preserve"> </w:t>
      </w:r>
      <w:r>
        <w:t>die</w:t>
      </w:r>
      <w:r>
        <w:rPr>
          <w:spacing w:val="-11"/>
        </w:rPr>
        <w:t xml:space="preserve"> </w:t>
      </w:r>
      <w:r>
        <w:t>Gesellschaft</w:t>
      </w:r>
      <w:r>
        <w:rPr>
          <w:spacing w:val="-9"/>
        </w:rPr>
        <w:t xml:space="preserve"> </w:t>
      </w:r>
      <w:r>
        <w:t>zu</w:t>
      </w:r>
      <w:r>
        <w:rPr>
          <w:spacing w:val="-9"/>
        </w:rPr>
        <w:t xml:space="preserve"> </w:t>
      </w:r>
      <w:r>
        <w:t>vertre- ten“.</w:t>
      </w:r>
    </w:p>
    <w:p w14:paraId="5ACF89BB" w14:textId="77777777" w:rsidR="00C66901" w:rsidRDefault="00C66901">
      <w:pPr>
        <w:pStyle w:val="Textkrper"/>
        <w:spacing w:before="9"/>
        <w:rPr>
          <w:sz w:val="20"/>
        </w:rPr>
      </w:pPr>
    </w:p>
    <w:p w14:paraId="5ACF89BC" w14:textId="77777777" w:rsidR="00C66901" w:rsidRDefault="00F47839">
      <w:pPr>
        <w:pStyle w:val="berschrift3"/>
      </w:pPr>
      <w:r>
        <w:t>Zu Absatz 2</w:t>
      </w:r>
    </w:p>
    <w:p w14:paraId="5ACF89BD" w14:textId="77777777" w:rsidR="00C66901" w:rsidRDefault="00C66901">
      <w:pPr>
        <w:pStyle w:val="Textkrper"/>
        <w:rPr>
          <w:b/>
          <w:sz w:val="21"/>
        </w:rPr>
      </w:pPr>
    </w:p>
    <w:p w14:paraId="5ACF89BE" w14:textId="77777777" w:rsidR="00C66901" w:rsidRDefault="00F47839">
      <w:pPr>
        <w:pStyle w:val="Textkrper"/>
        <w:ind w:left="102" w:right="971"/>
        <w:jc w:val="both"/>
      </w:pPr>
      <w:r>
        <w:t>Absatz 2 hält eine Sonderregelung für die atypische Kommanditgesellschaft in Gestalt der Einheits-Kapitalgesellsch</w:t>
      </w:r>
      <w:r>
        <w:t>aft und Compagnie Kommanditgesellschaft bereit. Eine solche Kommanditgesellschaft zeichnet sich dadurch aus, dass sie zugleich</w:t>
      </w:r>
      <w:r>
        <w:rPr>
          <w:spacing w:val="-40"/>
        </w:rPr>
        <w:t xml:space="preserve"> </w:t>
      </w:r>
      <w:r>
        <w:t>Alleingesellschafterin ihrer</w:t>
      </w:r>
      <w:r>
        <w:rPr>
          <w:spacing w:val="21"/>
        </w:rPr>
        <w:t xml:space="preserve"> </w:t>
      </w:r>
      <w:r>
        <w:t>eigenen</w:t>
      </w:r>
      <w:r>
        <w:rPr>
          <w:spacing w:val="20"/>
        </w:rPr>
        <w:t xml:space="preserve"> </w:t>
      </w:r>
      <w:r>
        <w:t>Komplementär-Kapitalgesellschaft</w:t>
      </w:r>
      <w:r>
        <w:rPr>
          <w:spacing w:val="20"/>
        </w:rPr>
        <w:t xml:space="preserve"> </w:t>
      </w:r>
      <w:r>
        <w:t>ist.</w:t>
      </w:r>
      <w:r>
        <w:rPr>
          <w:spacing w:val="20"/>
        </w:rPr>
        <w:t xml:space="preserve"> </w:t>
      </w:r>
      <w:r>
        <w:t>Damit</w:t>
      </w:r>
      <w:r>
        <w:rPr>
          <w:spacing w:val="20"/>
        </w:rPr>
        <w:t xml:space="preserve"> </w:t>
      </w:r>
      <w:r>
        <w:t>sind</w:t>
      </w:r>
      <w:r>
        <w:rPr>
          <w:spacing w:val="20"/>
        </w:rPr>
        <w:t xml:space="preserve"> </w:t>
      </w:r>
      <w:r>
        <w:t>bei</w:t>
      </w:r>
      <w:r>
        <w:rPr>
          <w:spacing w:val="20"/>
        </w:rPr>
        <w:t xml:space="preserve"> </w:t>
      </w:r>
      <w:r>
        <w:t>einer</w:t>
      </w:r>
      <w:r>
        <w:rPr>
          <w:spacing w:val="17"/>
        </w:rPr>
        <w:t xml:space="preserve"> </w:t>
      </w:r>
      <w:r>
        <w:t>wirtschaftlichen</w:t>
      </w:r>
    </w:p>
    <w:p w14:paraId="5ACF89BF" w14:textId="77777777" w:rsidR="00C66901" w:rsidRDefault="00C66901">
      <w:pPr>
        <w:jc w:val="both"/>
        <w:sectPr w:rsidR="00C66901">
          <w:pgSz w:w="11910" w:h="16840"/>
          <w:pgMar w:top="940" w:right="440" w:bottom="280" w:left="1600" w:header="712" w:footer="0" w:gutter="0"/>
          <w:cols w:space="720"/>
        </w:sectPr>
      </w:pPr>
    </w:p>
    <w:p w14:paraId="5ACF89C0" w14:textId="77777777" w:rsidR="00C66901" w:rsidRDefault="00F47839">
      <w:pPr>
        <w:pStyle w:val="Textkrper"/>
        <w:spacing w:before="171"/>
        <w:ind w:left="102" w:right="967"/>
        <w:jc w:val="both"/>
      </w:pPr>
      <w:r>
        <w:lastRenderedPageBreak/>
        <w:t xml:space="preserve">Betrachtungsweise die eigentlichen Gesellschafter nur noch die an der Kommanditgesell- schaft beteiligten Kommanditisten. Die personellen Verflechtungen zwischen Komplemen- tär-Kapitalgesellschaft und Kommanditgesellschaft führen hier zu </w:t>
      </w:r>
      <w:r>
        <w:t>einer Reihe von Proble- men,</w:t>
      </w:r>
      <w:r>
        <w:rPr>
          <w:spacing w:val="-16"/>
        </w:rPr>
        <w:t xml:space="preserve"> </w:t>
      </w:r>
      <w:r>
        <w:t>die</w:t>
      </w:r>
      <w:r>
        <w:rPr>
          <w:spacing w:val="-15"/>
        </w:rPr>
        <w:t xml:space="preserve"> </w:t>
      </w:r>
      <w:r>
        <w:t>sich</w:t>
      </w:r>
      <w:r>
        <w:rPr>
          <w:spacing w:val="-17"/>
        </w:rPr>
        <w:t xml:space="preserve"> </w:t>
      </w:r>
      <w:r>
        <w:t>mit</w:t>
      </w:r>
      <w:r>
        <w:rPr>
          <w:spacing w:val="-16"/>
        </w:rPr>
        <w:t xml:space="preserve"> </w:t>
      </w:r>
      <w:r>
        <w:t>der</w:t>
      </w:r>
      <w:r>
        <w:rPr>
          <w:spacing w:val="-16"/>
        </w:rPr>
        <w:t xml:space="preserve"> </w:t>
      </w:r>
      <w:r>
        <w:t>einfachen</w:t>
      </w:r>
      <w:r>
        <w:rPr>
          <w:spacing w:val="-15"/>
        </w:rPr>
        <w:t xml:space="preserve"> </w:t>
      </w:r>
      <w:r>
        <w:t>Regel</w:t>
      </w:r>
      <w:r>
        <w:rPr>
          <w:spacing w:val="-16"/>
        </w:rPr>
        <w:t xml:space="preserve"> </w:t>
      </w:r>
      <w:r>
        <w:t>des</w:t>
      </w:r>
      <w:r>
        <w:rPr>
          <w:spacing w:val="-13"/>
        </w:rPr>
        <w:t xml:space="preserve"> </w:t>
      </w:r>
      <w:r>
        <w:t>§</w:t>
      </w:r>
      <w:r>
        <w:rPr>
          <w:spacing w:val="-3"/>
        </w:rPr>
        <w:t xml:space="preserve"> </w:t>
      </w:r>
      <w:r>
        <w:t>170</w:t>
      </w:r>
      <w:r>
        <w:rPr>
          <w:spacing w:val="-3"/>
        </w:rPr>
        <w:t xml:space="preserve"> </w:t>
      </w:r>
      <w:r>
        <w:t>Absatz</w:t>
      </w:r>
      <w:r>
        <w:rPr>
          <w:spacing w:val="-3"/>
        </w:rPr>
        <w:t xml:space="preserve"> </w:t>
      </w:r>
      <w:r>
        <w:t>1</w:t>
      </w:r>
      <w:r>
        <w:rPr>
          <w:spacing w:val="-15"/>
        </w:rPr>
        <w:t xml:space="preserve"> </w:t>
      </w:r>
      <w:r>
        <w:t>HGB-E</w:t>
      </w:r>
      <w:r>
        <w:rPr>
          <w:spacing w:val="-16"/>
        </w:rPr>
        <w:t xml:space="preserve"> </w:t>
      </w:r>
      <w:r>
        <w:t>nicht</w:t>
      </w:r>
      <w:r>
        <w:rPr>
          <w:spacing w:val="-16"/>
        </w:rPr>
        <w:t xml:space="preserve"> </w:t>
      </w:r>
      <w:r>
        <w:t>ohne</w:t>
      </w:r>
      <w:r>
        <w:rPr>
          <w:spacing w:val="-20"/>
        </w:rPr>
        <w:t xml:space="preserve"> </w:t>
      </w:r>
      <w:r>
        <w:t>Weiteres</w:t>
      </w:r>
      <w:r>
        <w:rPr>
          <w:spacing w:val="-15"/>
        </w:rPr>
        <w:t xml:space="preserve"> </w:t>
      </w:r>
      <w:r>
        <w:t>lösen lassen, was sich beispielhaft an der Abberufung eines Geschäftsführers in einer Einheits- Kapitalgesellschaft und Compagnie Kommanditgesellscha</w:t>
      </w:r>
      <w:r>
        <w:t>ft, deren Komplementärin die Rechtsform</w:t>
      </w:r>
      <w:r>
        <w:rPr>
          <w:spacing w:val="-18"/>
        </w:rPr>
        <w:t xml:space="preserve"> </w:t>
      </w:r>
      <w:r>
        <w:t>einer</w:t>
      </w:r>
      <w:r>
        <w:rPr>
          <w:spacing w:val="-18"/>
        </w:rPr>
        <w:t xml:space="preserve"> </w:t>
      </w:r>
      <w:r>
        <w:t>Gesellschaft</w:t>
      </w:r>
      <w:r>
        <w:rPr>
          <w:spacing w:val="-18"/>
        </w:rPr>
        <w:t xml:space="preserve"> </w:t>
      </w:r>
      <w:r>
        <w:t>mit</w:t>
      </w:r>
      <w:r>
        <w:rPr>
          <w:spacing w:val="-18"/>
        </w:rPr>
        <w:t xml:space="preserve"> </w:t>
      </w:r>
      <w:r>
        <w:t>beschränkter</w:t>
      </w:r>
      <w:r>
        <w:rPr>
          <w:spacing w:val="-16"/>
        </w:rPr>
        <w:t xml:space="preserve"> </w:t>
      </w:r>
      <w:r>
        <w:t>Haftung</w:t>
      </w:r>
      <w:r>
        <w:rPr>
          <w:spacing w:val="-15"/>
        </w:rPr>
        <w:t xml:space="preserve"> </w:t>
      </w:r>
      <w:r>
        <w:t>hat</w:t>
      </w:r>
      <w:r>
        <w:rPr>
          <w:spacing w:val="-18"/>
        </w:rPr>
        <w:t xml:space="preserve"> </w:t>
      </w:r>
      <w:r>
        <w:t>(im</w:t>
      </w:r>
      <w:r>
        <w:rPr>
          <w:spacing w:val="-16"/>
        </w:rPr>
        <w:t xml:space="preserve"> </w:t>
      </w:r>
      <w:r>
        <w:t>Folgenden:</w:t>
      </w:r>
      <w:r>
        <w:rPr>
          <w:spacing w:val="-16"/>
        </w:rPr>
        <w:t xml:space="preserve"> </w:t>
      </w:r>
      <w:r>
        <w:t>Einheits-GmbH &amp; Co. KG), darstellen lässt. Betroffen ist hier die Vertretung der Kommanditgesellschaft in der</w:t>
      </w:r>
      <w:r>
        <w:rPr>
          <w:spacing w:val="-15"/>
        </w:rPr>
        <w:t xml:space="preserve"> </w:t>
      </w:r>
      <w:r>
        <w:t>Gesellschafterversammlung</w:t>
      </w:r>
      <w:r>
        <w:rPr>
          <w:spacing w:val="-11"/>
        </w:rPr>
        <w:t xml:space="preserve"> </w:t>
      </w:r>
      <w:r>
        <w:t>der</w:t>
      </w:r>
      <w:r>
        <w:rPr>
          <w:spacing w:val="-12"/>
        </w:rPr>
        <w:t xml:space="preserve"> </w:t>
      </w:r>
      <w:r>
        <w:t>Komplementär-</w:t>
      </w:r>
      <w:r>
        <w:t>GmbH</w:t>
      </w:r>
      <w:r>
        <w:rPr>
          <w:spacing w:val="-14"/>
        </w:rPr>
        <w:t xml:space="preserve"> </w:t>
      </w:r>
      <w:r>
        <w:t>bei</w:t>
      </w:r>
      <w:r>
        <w:rPr>
          <w:spacing w:val="-16"/>
        </w:rPr>
        <w:t xml:space="preserve"> </w:t>
      </w:r>
      <w:r>
        <w:t>gleichzeitiger</w:t>
      </w:r>
      <w:r>
        <w:rPr>
          <w:spacing w:val="-12"/>
        </w:rPr>
        <w:t xml:space="preserve"> </w:t>
      </w:r>
      <w:r>
        <w:t>Vertretung</w:t>
      </w:r>
      <w:r>
        <w:rPr>
          <w:spacing w:val="-11"/>
        </w:rPr>
        <w:t xml:space="preserve"> </w:t>
      </w:r>
      <w:r>
        <w:t>der Kommanditgesellschaft durch die</w:t>
      </w:r>
      <w:r>
        <w:rPr>
          <w:spacing w:val="-4"/>
        </w:rPr>
        <w:t xml:space="preserve"> </w:t>
      </w:r>
      <w:r>
        <w:t>Komplementär-GmbH.</w:t>
      </w:r>
    </w:p>
    <w:p w14:paraId="5ACF89C1" w14:textId="77777777" w:rsidR="00C66901" w:rsidRDefault="00C66901">
      <w:pPr>
        <w:pStyle w:val="Textkrper"/>
        <w:spacing w:before="1"/>
        <w:rPr>
          <w:sz w:val="21"/>
        </w:rPr>
      </w:pPr>
    </w:p>
    <w:p w14:paraId="5ACF89C2" w14:textId="77777777" w:rsidR="00C66901" w:rsidRDefault="00F47839">
      <w:pPr>
        <w:pStyle w:val="Textkrper"/>
        <w:ind w:left="102" w:right="967"/>
        <w:jc w:val="both"/>
      </w:pPr>
      <w:r>
        <w:t>Ausgehend</w:t>
      </w:r>
      <w:r>
        <w:rPr>
          <w:spacing w:val="-6"/>
        </w:rPr>
        <w:t xml:space="preserve"> </w:t>
      </w:r>
      <w:r>
        <w:t>von</w:t>
      </w:r>
      <w:r>
        <w:rPr>
          <w:spacing w:val="-4"/>
        </w:rPr>
        <w:t xml:space="preserve"> </w:t>
      </w:r>
      <w:r>
        <w:t>dem</w:t>
      </w:r>
      <w:r>
        <w:rPr>
          <w:spacing w:val="-5"/>
        </w:rPr>
        <w:t xml:space="preserve"> </w:t>
      </w:r>
      <w:r>
        <w:t>Grundsatz</w:t>
      </w:r>
      <w:r>
        <w:rPr>
          <w:spacing w:val="-5"/>
        </w:rPr>
        <w:t xml:space="preserve"> </w:t>
      </w:r>
      <w:r>
        <w:t>des</w:t>
      </w:r>
      <w:r>
        <w:rPr>
          <w:spacing w:val="-6"/>
        </w:rPr>
        <w:t xml:space="preserve"> </w:t>
      </w:r>
      <w:r>
        <w:t>§</w:t>
      </w:r>
      <w:r>
        <w:rPr>
          <w:spacing w:val="-4"/>
        </w:rPr>
        <w:t xml:space="preserve"> </w:t>
      </w:r>
      <w:r>
        <w:t>170</w:t>
      </w:r>
      <w:r>
        <w:rPr>
          <w:spacing w:val="-1"/>
        </w:rPr>
        <w:t xml:space="preserve"> </w:t>
      </w:r>
      <w:r>
        <w:t>Absatz</w:t>
      </w:r>
      <w:r>
        <w:rPr>
          <w:spacing w:val="-4"/>
        </w:rPr>
        <w:t xml:space="preserve"> </w:t>
      </w:r>
      <w:r>
        <w:t>1</w:t>
      </w:r>
      <w:r>
        <w:rPr>
          <w:spacing w:val="-4"/>
        </w:rPr>
        <w:t xml:space="preserve"> </w:t>
      </w:r>
      <w:r>
        <w:t>HGB-E</w:t>
      </w:r>
      <w:r>
        <w:rPr>
          <w:spacing w:val="-7"/>
        </w:rPr>
        <w:t xml:space="preserve"> </w:t>
      </w:r>
      <w:r>
        <w:t>würden</w:t>
      </w:r>
      <w:r>
        <w:rPr>
          <w:spacing w:val="-4"/>
        </w:rPr>
        <w:t xml:space="preserve"> </w:t>
      </w:r>
      <w:r>
        <w:t>an</w:t>
      </w:r>
      <w:r>
        <w:rPr>
          <w:spacing w:val="-7"/>
        </w:rPr>
        <w:t xml:space="preserve"> </w:t>
      </w:r>
      <w:r>
        <w:t>sich</w:t>
      </w:r>
      <w:r>
        <w:rPr>
          <w:spacing w:val="-4"/>
        </w:rPr>
        <w:t xml:space="preserve"> </w:t>
      </w:r>
      <w:r>
        <w:t>die</w:t>
      </w:r>
      <w:r>
        <w:rPr>
          <w:spacing w:val="-6"/>
        </w:rPr>
        <w:t xml:space="preserve"> </w:t>
      </w:r>
      <w:r>
        <w:t>Rechte</w:t>
      </w:r>
      <w:r>
        <w:rPr>
          <w:spacing w:val="-6"/>
        </w:rPr>
        <w:t xml:space="preserve"> </w:t>
      </w:r>
      <w:r>
        <w:t>der Kommanditgesellschaft mittelbar vertreten durch den Geschäftsführer der Komplementär- GmbH wahrgenommen, obschon sich die Kommanditgesellschaft dieses</w:t>
      </w:r>
      <w:r>
        <w:rPr>
          <w:spacing w:val="-40"/>
        </w:rPr>
        <w:t xml:space="preserve"> </w:t>
      </w:r>
      <w:r>
        <w:t>Geschäftsführers entledigen will und dieser deshalb Richter in eigener Sache sein müsste. Sind weiter</w:t>
      </w:r>
      <w:r>
        <w:t>e Ge- schäftsführer nicht vorhanden oder nicht handlungsfähig, müsste an sich die Gesellschaf- terversammlung der Komplementär-GmbH entscheiden, die aber wiederum nur aus der Kommanditgesellschaft besteht. Wegen § 170 Absatz 1 HGB-E können die Kommanditis-</w:t>
      </w:r>
      <w:r>
        <w:t xml:space="preserve"> ten nicht die organschaftliche Vertretung der Kommanditgesellschaft übernehmen. Eine strikte, gleichwohl dispositive Trennung zwischen zwei rechtlich verschiedenen Gesell- schaften, deren Beschlussfassung und Vertretung nach den jeweils für sie einschlägi</w:t>
      </w:r>
      <w:r>
        <w:t>gen Vorschriften zu erfolgen hat, bewirkte hier eine Kompetenzverteilung, die von den Kom- manditisten in der Regel weder beabsichtigt noch gewünscht ist. Denn gerade bei einer Einheitsgesellschaft ist davon auszugehen, dass die Kommanditisten die Herrscha</w:t>
      </w:r>
      <w:r>
        <w:t>ft über die Komplementärin nicht aus der Hand geben wollen. In Abkehr von dem von der Recht- sprechung</w:t>
      </w:r>
      <w:r>
        <w:rPr>
          <w:spacing w:val="-10"/>
        </w:rPr>
        <w:t xml:space="preserve"> </w:t>
      </w:r>
      <w:r>
        <w:t>bislang</w:t>
      </w:r>
      <w:r>
        <w:rPr>
          <w:spacing w:val="-10"/>
        </w:rPr>
        <w:t xml:space="preserve"> </w:t>
      </w:r>
      <w:r>
        <w:t>vertretenen</w:t>
      </w:r>
      <w:r>
        <w:rPr>
          <w:spacing w:val="-13"/>
        </w:rPr>
        <w:t xml:space="preserve"> </w:t>
      </w:r>
      <w:r>
        <w:t>Lösungsansatz</w:t>
      </w:r>
      <w:r>
        <w:rPr>
          <w:spacing w:val="-14"/>
        </w:rPr>
        <w:t xml:space="preserve"> </w:t>
      </w:r>
      <w:r>
        <w:t>(vgl.</w:t>
      </w:r>
      <w:r>
        <w:rPr>
          <w:spacing w:val="-11"/>
        </w:rPr>
        <w:t xml:space="preserve"> </w:t>
      </w:r>
      <w:r>
        <w:t>BGH,</w:t>
      </w:r>
      <w:r>
        <w:rPr>
          <w:spacing w:val="-11"/>
        </w:rPr>
        <w:t xml:space="preserve"> </w:t>
      </w:r>
      <w:r>
        <w:t>Urt.</w:t>
      </w:r>
      <w:r>
        <w:rPr>
          <w:spacing w:val="-11"/>
        </w:rPr>
        <w:t xml:space="preserve"> </w:t>
      </w:r>
      <w:r>
        <w:t>v.</w:t>
      </w:r>
      <w:r>
        <w:rPr>
          <w:spacing w:val="-11"/>
        </w:rPr>
        <w:t xml:space="preserve"> </w:t>
      </w:r>
      <w:r>
        <w:t>16.07.2007</w:t>
      </w:r>
      <w:r>
        <w:rPr>
          <w:spacing w:val="-10"/>
        </w:rPr>
        <w:t xml:space="preserve"> </w:t>
      </w:r>
      <w:r>
        <w:t>–</w:t>
      </w:r>
      <w:r>
        <w:rPr>
          <w:spacing w:val="-15"/>
        </w:rPr>
        <w:t xml:space="preserve"> </w:t>
      </w:r>
      <w:r>
        <w:t>II</w:t>
      </w:r>
      <w:r>
        <w:rPr>
          <w:spacing w:val="-13"/>
        </w:rPr>
        <w:t xml:space="preserve"> </w:t>
      </w:r>
      <w:r>
        <w:t>ZR</w:t>
      </w:r>
      <w:r>
        <w:rPr>
          <w:spacing w:val="-13"/>
        </w:rPr>
        <w:t xml:space="preserve"> </w:t>
      </w:r>
      <w:r>
        <w:t>109/06, juris</w:t>
      </w:r>
      <w:r>
        <w:rPr>
          <w:spacing w:val="16"/>
        </w:rPr>
        <w:t xml:space="preserve"> </w:t>
      </w:r>
      <w:r>
        <w:t>Rn.</w:t>
      </w:r>
      <w:r>
        <w:t xml:space="preserve"> </w:t>
      </w:r>
      <w:r>
        <w:t>9</w:t>
      </w:r>
      <w:r>
        <w:rPr>
          <w:spacing w:val="13"/>
        </w:rPr>
        <w:t xml:space="preserve"> </w:t>
      </w:r>
      <w:r>
        <w:t>=</w:t>
      </w:r>
      <w:r>
        <w:rPr>
          <w:spacing w:val="15"/>
        </w:rPr>
        <w:t xml:space="preserve"> </w:t>
      </w:r>
      <w:r>
        <w:t>ZIP</w:t>
      </w:r>
      <w:r>
        <w:rPr>
          <w:spacing w:val="15"/>
        </w:rPr>
        <w:t xml:space="preserve"> </w:t>
      </w:r>
      <w:r>
        <w:t>2007,</w:t>
      </w:r>
      <w:r>
        <w:rPr>
          <w:spacing w:val="15"/>
        </w:rPr>
        <w:t xml:space="preserve"> </w:t>
      </w:r>
      <w:r>
        <w:t>1658;</w:t>
      </w:r>
      <w:r>
        <w:rPr>
          <w:spacing w:val="16"/>
        </w:rPr>
        <w:t xml:space="preserve"> </w:t>
      </w:r>
      <w:r>
        <w:t>KG,</w:t>
      </w:r>
      <w:r>
        <w:rPr>
          <w:spacing w:val="15"/>
        </w:rPr>
        <w:t xml:space="preserve"> </w:t>
      </w:r>
      <w:r>
        <w:t>Beschl.</w:t>
      </w:r>
      <w:r>
        <w:rPr>
          <w:spacing w:val="16"/>
        </w:rPr>
        <w:t xml:space="preserve"> </w:t>
      </w:r>
      <w:r>
        <w:t>v.</w:t>
      </w:r>
      <w:r>
        <w:rPr>
          <w:spacing w:val="16"/>
        </w:rPr>
        <w:t xml:space="preserve"> </w:t>
      </w:r>
      <w:r>
        <w:t>21.12.2018</w:t>
      </w:r>
      <w:r>
        <w:rPr>
          <w:spacing w:val="18"/>
        </w:rPr>
        <w:t xml:space="preserve"> </w:t>
      </w:r>
      <w:r>
        <w:t>–</w:t>
      </w:r>
      <w:r>
        <w:rPr>
          <w:spacing w:val="15"/>
        </w:rPr>
        <w:t xml:space="preserve"> </w:t>
      </w:r>
      <w:r>
        <w:t>22</w:t>
      </w:r>
      <w:r>
        <w:rPr>
          <w:spacing w:val="10"/>
        </w:rPr>
        <w:t xml:space="preserve"> </w:t>
      </w:r>
      <w:r>
        <w:t>W</w:t>
      </w:r>
      <w:r>
        <w:rPr>
          <w:spacing w:val="18"/>
        </w:rPr>
        <w:t xml:space="preserve"> </w:t>
      </w:r>
      <w:r>
        <w:t>84/18,</w:t>
      </w:r>
      <w:r>
        <w:rPr>
          <w:spacing w:val="15"/>
        </w:rPr>
        <w:t xml:space="preserve"> </w:t>
      </w:r>
      <w:r>
        <w:t>juris</w:t>
      </w:r>
      <w:r>
        <w:rPr>
          <w:spacing w:val="17"/>
        </w:rPr>
        <w:t xml:space="preserve"> </w:t>
      </w:r>
      <w:r>
        <w:t>Rn.</w:t>
      </w:r>
      <w:r>
        <w:rPr>
          <w:spacing w:val="-2"/>
        </w:rPr>
        <w:t xml:space="preserve"> </w:t>
      </w:r>
      <w:r>
        <w:t>9</w:t>
      </w:r>
      <w:r>
        <w:rPr>
          <w:spacing w:val="15"/>
        </w:rPr>
        <w:t xml:space="preserve"> </w:t>
      </w:r>
      <w:r>
        <w:t>=</w:t>
      </w:r>
      <w:r>
        <w:rPr>
          <w:spacing w:val="15"/>
        </w:rPr>
        <w:t xml:space="preserve"> </w:t>
      </w:r>
      <w:r>
        <w:t>ZIP</w:t>
      </w:r>
    </w:p>
    <w:p w14:paraId="5ACF89C3" w14:textId="77777777" w:rsidR="00C66901" w:rsidRDefault="00F47839">
      <w:pPr>
        <w:pStyle w:val="Textkrper"/>
        <w:ind w:left="102" w:right="969"/>
        <w:jc w:val="both"/>
      </w:pPr>
      <w:r>
        <w:t>2019,</w:t>
      </w:r>
      <w:r>
        <w:rPr>
          <w:spacing w:val="-4"/>
        </w:rPr>
        <w:t xml:space="preserve"> </w:t>
      </w:r>
      <w:r>
        <w:t>519)</w:t>
      </w:r>
      <w:r>
        <w:rPr>
          <w:spacing w:val="-6"/>
        </w:rPr>
        <w:t xml:space="preserve"> </w:t>
      </w:r>
      <w:r>
        <w:t>obliegt</w:t>
      </w:r>
      <w:r>
        <w:rPr>
          <w:spacing w:val="-6"/>
        </w:rPr>
        <w:t xml:space="preserve"> </w:t>
      </w:r>
      <w:r>
        <w:t>die</w:t>
      </w:r>
      <w:r>
        <w:rPr>
          <w:spacing w:val="-5"/>
        </w:rPr>
        <w:t xml:space="preserve"> </w:t>
      </w:r>
      <w:r>
        <w:t>Ausübung</w:t>
      </w:r>
      <w:r>
        <w:rPr>
          <w:spacing w:val="-5"/>
        </w:rPr>
        <w:t xml:space="preserve"> </w:t>
      </w:r>
      <w:r>
        <w:t>der</w:t>
      </w:r>
      <w:r>
        <w:rPr>
          <w:spacing w:val="-8"/>
        </w:rPr>
        <w:t xml:space="preserve"> </w:t>
      </w:r>
      <w:r>
        <w:t>Gesellschafterrechte</w:t>
      </w:r>
      <w:r>
        <w:rPr>
          <w:spacing w:val="-5"/>
        </w:rPr>
        <w:t xml:space="preserve"> </w:t>
      </w:r>
      <w:r>
        <w:t>in</w:t>
      </w:r>
      <w:r>
        <w:rPr>
          <w:spacing w:val="-6"/>
        </w:rPr>
        <w:t xml:space="preserve"> </w:t>
      </w:r>
      <w:r>
        <w:t>der</w:t>
      </w:r>
      <w:r>
        <w:rPr>
          <w:spacing w:val="-6"/>
        </w:rPr>
        <w:t xml:space="preserve"> </w:t>
      </w:r>
      <w:r>
        <w:t>Komplementär-GmbH</w:t>
      </w:r>
      <w:r>
        <w:rPr>
          <w:spacing w:val="-6"/>
        </w:rPr>
        <w:t xml:space="preserve"> </w:t>
      </w:r>
      <w:r>
        <w:t>da- her grundsätzlich den Kommanditisten. Das schließt bei Personenidentität zwischen den Kommanditisten und den Geschäftsführern der Komplementär-Gm</w:t>
      </w:r>
      <w:r>
        <w:t>bH nicht aus, dass hin- sichtlich etwaiger Interessenskonflikte der Kommanditisten bei Ausübung der Gesellschaf- terrechte</w:t>
      </w:r>
      <w:r>
        <w:rPr>
          <w:spacing w:val="-13"/>
        </w:rPr>
        <w:t xml:space="preserve"> </w:t>
      </w:r>
      <w:r>
        <w:t>in</w:t>
      </w:r>
      <w:r>
        <w:rPr>
          <w:spacing w:val="-13"/>
        </w:rPr>
        <w:t xml:space="preserve"> </w:t>
      </w:r>
      <w:r>
        <w:t>der</w:t>
      </w:r>
      <w:r>
        <w:rPr>
          <w:spacing w:val="-15"/>
        </w:rPr>
        <w:t xml:space="preserve"> </w:t>
      </w:r>
      <w:r>
        <w:t>Gesellschafterversammlung</w:t>
      </w:r>
      <w:r>
        <w:rPr>
          <w:spacing w:val="-13"/>
        </w:rPr>
        <w:t xml:space="preserve"> </w:t>
      </w:r>
      <w:r>
        <w:t>der</w:t>
      </w:r>
      <w:r>
        <w:rPr>
          <w:spacing w:val="-13"/>
        </w:rPr>
        <w:t xml:space="preserve"> </w:t>
      </w:r>
      <w:r>
        <w:t>Komplementär-GmbH</w:t>
      </w:r>
      <w:r>
        <w:rPr>
          <w:spacing w:val="-15"/>
        </w:rPr>
        <w:t xml:space="preserve"> </w:t>
      </w:r>
      <w:r>
        <w:t>die</w:t>
      </w:r>
      <w:r>
        <w:rPr>
          <w:spacing w:val="-16"/>
        </w:rPr>
        <w:t xml:space="preserve"> </w:t>
      </w:r>
      <w:r>
        <w:t>für</w:t>
      </w:r>
      <w:r>
        <w:rPr>
          <w:spacing w:val="-13"/>
        </w:rPr>
        <w:t xml:space="preserve"> </w:t>
      </w:r>
      <w:r>
        <w:t>sie</w:t>
      </w:r>
      <w:r>
        <w:rPr>
          <w:spacing w:val="-16"/>
        </w:rPr>
        <w:t xml:space="preserve"> </w:t>
      </w:r>
      <w:r>
        <w:t>geltenden gesetzlichen</w:t>
      </w:r>
      <w:r>
        <w:rPr>
          <w:spacing w:val="-8"/>
        </w:rPr>
        <w:t xml:space="preserve"> </w:t>
      </w:r>
      <w:r>
        <w:t>sowie</w:t>
      </w:r>
      <w:r>
        <w:rPr>
          <w:spacing w:val="-8"/>
        </w:rPr>
        <w:t xml:space="preserve"> </w:t>
      </w:r>
      <w:r>
        <w:t>die</w:t>
      </w:r>
      <w:r>
        <w:rPr>
          <w:spacing w:val="-8"/>
        </w:rPr>
        <w:t xml:space="preserve"> </w:t>
      </w:r>
      <w:r>
        <w:t>von</w:t>
      </w:r>
      <w:r>
        <w:rPr>
          <w:spacing w:val="-9"/>
        </w:rPr>
        <w:t xml:space="preserve"> </w:t>
      </w:r>
      <w:r>
        <w:t>der</w:t>
      </w:r>
      <w:r>
        <w:rPr>
          <w:spacing w:val="-7"/>
        </w:rPr>
        <w:t xml:space="preserve"> </w:t>
      </w:r>
      <w:r>
        <w:t>Rechtsprechung</w:t>
      </w:r>
      <w:r>
        <w:rPr>
          <w:spacing w:val="-8"/>
        </w:rPr>
        <w:t xml:space="preserve"> </w:t>
      </w:r>
      <w:r>
        <w:t>entwickelt</w:t>
      </w:r>
      <w:r>
        <w:t>en</w:t>
      </w:r>
      <w:r>
        <w:rPr>
          <w:spacing w:val="-9"/>
        </w:rPr>
        <w:t xml:space="preserve"> </w:t>
      </w:r>
      <w:r>
        <w:t>Stimmverbote</w:t>
      </w:r>
      <w:r>
        <w:rPr>
          <w:spacing w:val="-8"/>
        </w:rPr>
        <w:t xml:space="preserve"> </w:t>
      </w:r>
      <w:r>
        <w:t>auf</w:t>
      </w:r>
      <w:r>
        <w:rPr>
          <w:spacing w:val="-10"/>
        </w:rPr>
        <w:t xml:space="preserve"> </w:t>
      </w:r>
      <w:r>
        <w:t>die</w:t>
      </w:r>
      <w:r>
        <w:rPr>
          <w:spacing w:val="-8"/>
        </w:rPr>
        <w:t xml:space="preserve"> </w:t>
      </w:r>
      <w:r>
        <w:t>die</w:t>
      </w:r>
      <w:r>
        <w:rPr>
          <w:spacing w:val="-13"/>
        </w:rPr>
        <w:t xml:space="preserve"> </w:t>
      </w:r>
      <w:r>
        <w:t>Ge- sellschafterrechte ausübenden Kommanditisten entsprechende Anwendung</w:t>
      </w:r>
      <w:r>
        <w:rPr>
          <w:spacing w:val="-10"/>
        </w:rPr>
        <w:t xml:space="preserve"> </w:t>
      </w:r>
      <w:r>
        <w:t>finden.</w:t>
      </w:r>
    </w:p>
    <w:p w14:paraId="5ACF89C4" w14:textId="77777777" w:rsidR="00C66901" w:rsidRDefault="00C66901">
      <w:pPr>
        <w:pStyle w:val="Textkrper"/>
        <w:spacing w:before="10"/>
        <w:rPr>
          <w:sz w:val="20"/>
        </w:rPr>
      </w:pPr>
    </w:p>
    <w:p w14:paraId="5ACF89C5" w14:textId="77777777" w:rsidR="00C66901" w:rsidRDefault="00F47839">
      <w:pPr>
        <w:pStyle w:val="Textkrper"/>
        <w:spacing w:before="1"/>
        <w:ind w:left="102" w:right="969"/>
        <w:jc w:val="both"/>
      </w:pPr>
      <w:r>
        <w:t>In diesem Sinne bestimmt § 170 Absatz 2 HGB-E, dass die Rechte in der Gesellschafter- versammlung der Komplementär-GmbH von den Kommanditisten und nicht von der Kom- manditgesellschaft</w:t>
      </w:r>
      <w:r>
        <w:rPr>
          <w:spacing w:val="-9"/>
        </w:rPr>
        <w:t xml:space="preserve"> </w:t>
      </w:r>
      <w:r>
        <w:t>wahrgenommen</w:t>
      </w:r>
      <w:r>
        <w:rPr>
          <w:spacing w:val="-11"/>
        </w:rPr>
        <w:t xml:space="preserve"> </w:t>
      </w:r>
      <w:r>
        <w:t>werden</w:t>
      </w:r>
      <w:r>
        <w:rPr>
          <w:spacing w:val="-11"/>
        </w:rPr>
        <w:t xml:space="preserve"> </w:t>
      </w:r>
      <w:r>
        <w:t>(organschaftliche</w:t>
      </w:r>
      <w:r>
        <w:rPr>
          <w:spacing w:val="-11"/>
        </w:rPr>
        <w:t xml:space="preserve"> </w:t>
      </w:r>
      <w:r>
        <w:t>Lösung).</w:t>
      </w:r>
      <w:r>
        <w:rPr>
          <w:spacing w:val="-11"/>
        </w:rPr>
        <w:t xml:space="preserve"> </w:t>
      </w:r>
      <w:r>
        <w:t>Insoweit</w:t>
      </w:r>
      <w:r>
        <w:rPr>
          <w:spacing w:val="-7"/>
        </w:rPr>
        <w:t xml:space="preserve"> </w:t>
      </w:r>
      <w:r>
        <w:t>schafft</w:t>
      </w:r>
      <w:r>
        <w:rPr>
          <w:spacing w:val="-12"/>
        </w:rPr>
        <w:t xml:space="preserve"> </w:t>
      </w:r>
      <w:r>
        <w:t>die Vor</w:t>
      </w:r>
      <w:r>
        <w:t>schrift</w:t>
      </w:r>
      <w:r>
        <w:rPr>
          <w:spacing w:val="-12"/>
        </w:rPr>
        <w:t xml:space="preserve"> </w:t>
      </w:r>
      <w:r>
        <w:t>–</w:t>
      </w:r>
      <w:r>
        <w:rPr>
          <w:spacing w:val="-14"/>
        </w:rPr>
        <w:t xml:space="preserve"> </w:t>
      </w:r>
      <w:r>
        <w:t>einer</w:t>
      </w:r>
      <w:r>
        <w:rPr>
          <w:spacing w:val="-13"/>
        </w:rPr>
        <w:t xml:space="preserve"> </w:t>
      </w:r>
      <w:r>
        <w:t>Empfehlung</w:t>
      </w:r>
      <w:r>
        <w:rPr>
          <w:spacing w:val="-12"/>
        </w:rPr>
        <w:t xml:space="preserve"> </w:t>
      </w:r>
      <w:r>
        <w:t>des</w:t>
      </w:r>
      <w:r>
        <w:rPr>
          <w:spacing w:val="-13"/>
        </w:rPr>
        <w:t xml:space="preserve"> </w:t>
      </w:r>
      <w:r>
        <w:t>71.</w:t>
      </w:r>
      <w:r>
        <w:rPr>
          <w:spacing w:val="-13"/>
        </w:rPr>
        <w:t xml:space="preserve"> </w:t>
      </w:r>
      <w:r>
        <w:t>Deutschen</w:t>
      </w:r>
      <w:r>
        <w:rPr>
          <w:spacing w:val="-16"/>
        </w:rPr>
        <w:t xml:space="preserve"> </w:t>
      </w:r>
      <w:r>
        <w:t>Juristentages</w:t>
      </w:r>
      <w:r>
        <w:rPr>
          <w:spacing w:val="-16"/>
        </w:rPr>
        <w:t xml:space="preserve"> </w:t>
      </w:r>
      <w:r>
        <w:t>folgend</w:t>
      </w:r>
      <w:r>
        <w:rPr>
          <w:spacing w:val="-16"/>
        </w:rPr>
        <w:t xml:space="preserve"> </w:t>
      </w:r>
      <w:r>
        <w:t>(vgl.</w:t>
      </w:r>
      <w:r>
        <w:rPr>
          <w:spacing w:val="-15"/>
        </w:rPr>
        <w:t xml:space="preserve"> </w:t>
      </w:r>
      <w:r>
        <w:t>Beschluss</w:t>
      </w:r>
      <w:r>
        <w:rPr>
          <w:spacing w:val="-13"/>
        </w:rPr>
        <w:t xml:space="preserve"> </w:t>
      </w:r>
      <w:r>
        <w:t>25b des 71. Deutschen Juristentages, Band II/2, 2017, S. O223) – eine klare gesetzliche Auf- fanglösung. Freilich bleibt es den Gesellschaftern unbenommen, für die Einheits-</w:t>
      </w:r>
      <w:r>
        <w:t>GmbH &amp; Co.</w:t>
      </w:r>
      <w:r>
        <w:rPr>
          <w:spacing w:val="-15"/>
        </w:rPr>
        <w:t xml:space="preserve"> </w:t>
      </w:r>
      <w:r>
        <w:t>KG</w:t>
      </w:r>
      <w:r>
        <w:rPr>
          <w:spacing w:val="-17"/>
        </w:rPr>
        <w:t xml:space="preserve"> </w:t>
      </w:r>
      <w:r>
        <w:t>eine</w:t>
      </w:r>
      <w:r>
        <w:rPr>
          <w:spacing w:val="-16"/>
        </w:rPr>
        <w:t xml:space="preserve"> </w:t>
      </w:r>
      <w:r>
        <w:t>abweichende</w:t>
      </w:r>
      <w:r>
        <w:rPr>
          <w:spacing w:val="-16"/>
        </w:rPr>
        <w:t xml:space="preserve"> </w:t>
      </w:r>
      <w:r>
        <w:t>Regelung</w:t>
      </w:r>
      <w:r>
        <w:rPr>
          <w:spacing w:val="-14"/>
        </w:rPr>
        <w:t xml:space="preserve"> </w:t>
      </w:r>
      <w:r>
        <w:t>zu</w:t>
      </w:r>
      <w:r>
        <w:rPr>
          <w:spacing w:val="-16"/>
        </w:rPr>
        <w:t xml:space="preserve"> </w:t>
      </w:r>
      <w:r>
        <w:t>vereinbaren,</w:t>
      </w:r>
      <w:r>
        <w:rPr>
          <w:spacing w:val="-15"/>
        </w:rPr>
        <w:t xml:space="preserve"> </w:t>
      </w:r>
      <w:r>
        <w:t>da</w:t>
      </w:r>
      <w:r>
        <w:rPr>
          <w:spacing w:val="-16"/>
        </w:rPr>
        <w:t xml:space="preserve"> </w:t>
      </w:r>
      <w:r>
        <w:t>es</w:t>
      </w:r>
      <w:r>
        <w:rPr>
          <w:spacing w:val="-16"/>
        </w:rPr>
        <w:t xml:space="preserve"> </w:t>
      </w:r>
      <w:r>
        <w:t>sich</w:t>
      </w:r>
      <w:r>
        <w:rPr>
          <w:spacing w:val="-16"/>
        </w:rPr>
        <w:t xml:space="preserve"> </w:t>
      </w:r>
      <w:r>
        <w:t>in</w:t>
      </w:r>
      <w:r>
        <w:rPr>
          <w:spacing w:val="-19"/>
        </w:rPr>
        <w:t xml:space="preserve"> </w:t>
      </w:r>
      <w:r>
        <w:t>der</w:t>
      </w:r>
      <w:r>
        <w:rPr>
          <w:spacing w:val="-15"/>
        </w:rPr>
        <w:t xml:space="preserve"> </w:t>
      </w:r>
      <w:r>
        <w:t>Sache</w:t>
      </w:r>
      <w:r>
        <w:rPr>
          <w:spacing w:val="-16"/>
        </w:rPr>
        <w:t xml:space="preserve"> </w:t>
      </w:r>
      <w:r>
        <w:t>um</w:t>
      </w:r>
      <w:r>
        <w:rPr>
          <w:spacing w:val="-18"/>
        </w:rPr>
        <w:t xml:space="preserve"> </w:t>
      </w:r>
      <w:r>
        <w:t>eine</w:t>
      </w:r>
      <w:r>
        <w:rPr>
          <w:spacing w:val="-16"/>
        </w:rPr>
        <w:t xml:space="preserve"> </w:t>
      </w:r>
      <w:r>
        <w:t>innere Angelegenheit der Kommanditgesellschaft handelt. So ist es zum Beispiel möglich, die Wahrnehmung der Rechte in der Gesellschafterversammlung der Komplementär-Gmb</w:t>
      </w:r>
      <w:r>
        <w:t>H in die Zuständigkeit der Kommanditgesellschaft zu legen und gleichzeitig – wie bisher häufig geschehen – die Kommanditisten durch die Kommanditgesellschaft zu bevollmächtigen, in der Gesellschafterversammlung der Komplementär-GmbH die Rechte der Kommandi</w:t>
      </w:r>
      <w:r>
        <w:t>tge- sellschaft punktuell, das heißt in Bezug auf einzelne Beschlussgegenstände, wahrzuneh- men</w:t>
      </w:r>
      <w:r>
        <w:rPr>
          <w:spacing w:val="-15"/>
        </w:rPr>
        <w:t xml:space="preserve"> </w:t>
      </w:r>
      <w:r>
        <w:t>(rechtsgeschäftliche</w:t>
      </w:r>
      <w:r>
        <w:rPr>
          <w:spacing w:val="-14"/>
        </w:rPr>
        <w:t xml:space="preserve"> </w:t>
      </w:r>
      <w:r>
        <w:t>Vollmachtlösung).</w:t>
      </w:r>
      <w:r>
        <w:rPr>
          <w:spacing w:val="-14"/>
        </w:rPr>
        <w:t xml:space="preserve"> </w:t>
      </w:r>
      <w:r>
        <w:t>Dies</w:t>
      </w:r>
      <w:r>
        <w:rPr>
          <w:spacing w:val="-14"/>
        </w:rPr>
        <w:t xml:space="preserve"> </w:t>
      </w:r>
      <w:r>
        <w:t>ermöglicht</w:t>
      </w:r>
      <w:r>
        <w:rPr>
          <w:spacing w:val="-14"/>
        </w:rPr>
        <w:t xml:space="preserve"> </w:t>
      </w:r>
      <w:r>
        <w:t>es,</w:t>
      </w:r>
      <w:r>
        <w:rPr>
          <w:spacing w:val="-16"/>
        </w:rPr>
        <w:t xml:space="preserve"> </w:t>
      </w:r>
      <w:r>
        <w:t>gezielt</w:t>
      </w:r>
      <w:r>
        <w:rPr>
          <w:spacing w:val="-12"/>
        </w:rPr>
        <w:t xml:space="preserve"> </w:t>
      </w:r>
      <w:r>
        <w:t>auf</w:t>
      </w:r>
      <w:r>
        <w:rPr>
          <w:spacing w:val="-14"/>
        </w:rPr>
        <w:t xml:space="preserve"> </w:t>
      </w:r>
      <w:r>
        <w:t>etwaige</w:t>
      </w:r>
      <w:r>
        <w:rPr>
          <w:spacing w:val="-13"/>
        </w:rPr>
        <w:t xml:space="preserve"> </w:t>
      </w:r>
      <w:r>
        <w:t>Interes- senkonflikte zu reagieren. Die entsprechende gesetzliche Klarstellung is</w:t>
      </w:r>
      <w:r>
        <w:t>t erforderlich, weil aus</w:t>
      </w:r>
      <w:r>
        <w:rPr>
          <w:spacing w:val="-16"/>
        </w:rPr>
        <w:t xml:space="preserve"> </w:t>
      </w:r>
      <w:r>
        <w:t>dem</w:t>
      </w:r>
      <w:r>
        <w:rPr>
          <w:spacing w:val="-17"/>
        </w:rPr>
        <w:t xml:space="preserve"> </w:t>
      </w:r>
      <w:r>
        <w:t>Regelungszusammenhang</w:t>
      </w:r>
      <w:r>
        <w:rPr>
          <w:spacing w:val="-16"/>
        </w:rPr>
        <w:t xml:space="preserve"> </w:t>
      </w:r>
      <w:r>
        <w:t>mit</w:t>
      </w:r>
      <w:r>
        <w:rPr>
          <w:spacing w:val="-14"/>
        </w:rPr>
        <w:t xml:space="preserve"> </w:t>
      </w:r>
      <w:r>
        <w:t>§</w:t>
      </w:r>
      <w:r>
        <w:rPr>
          <w:spacing w:val="-4"/>
        </w:rPr>
        <w:t xml:space="preserve"> </w:t>
      </w:r>
      <w:r>
        <w:t>170</w:t>
      </w:r>
      <w:r>
        <w:rPr>
          <w:spacing w:val="-2"/>
        </w:rPr>
        <w:t xml:space="preserve"> </w:t>
      </w:r>
      <w:r>
        <w:t>Absatz</w:t>
      </w:r>
      <w:r>
        <w:rPr>
          <w:spacing w:val="-3"/>
        </w:rPr>
        <w:t xml:space="preserve"> </w:t>
      </w:r>
      <w:r>
        <w:t>1</w:t>
      </w:r>
      <w:r>
        <w:rPr>
          <w:spacing w:val="-16"/>
        </w:rPr>
        <w:t xml:space="preserve"> </w:t>
      </w:r>
      <w:r>
        <w:t>HGB-E</w:t>
      </w:r>
      <w:r>
        <w:rPr>
          <w:spacing w:val="-19"/>
        </w:rPr>
        <w:t xml:space="preserve"> </w:t>
      </w:r>
      <w:r>
        <w:t>fälschlich</w:t>
      </w:r>
      <w:r>
        <w:rPr>
          <w:spacing w:val="-18"/>
        </w:rPr>
        <w:t xml:space="preserve"> </w:t>
      </w:r>
      <w:r>
        <w:t>geschlossen</w:t>
      </w:r>
      <w:r>
        <w:rPr>
          <w:spacing w:val="-16"/>
        </w:rPr>
        <w:t xml:space="preserve"> </w:t>
      </w:r>
      <w:r>
        <w:t>wer- den könnte, dass es sich hier ebenfalls um zwingendes Recht</w:t>
      </w:r>
      <w:r>
        <w:rPr>
          <w:spacing w:val="-7"/>
        </w:rPr>
        <w:t xml:space="preserve"> </w:t>
      </w:r>
      <w:r>
        <w:t>handelt.</w:t>
      </w:r>
    </w:p>
    <w:p w14:paraId="5ACF89C6" w14:textId="77777777" w:rsidR="00C66901" w:rsidRDefault="00C66901">
      <w:pPr>
        <w:jc w:val="both"/>
        <w:sectPr w:rsidR="00C66901">
          <w:pgSz w:w="11910" w:h="16840"/>
          <w:pgMar w:top="940" w:right="440" w:bottom="280" w:left="1600" w:header="712" w:footer="0" w:gutter="0"/>
          <w:cols w:space="720"/>
        </w:sectPr>
      </w:pPr>
    </w:p>
    <w:p w14:paraId="5ACF89C7" w14:textId="77777777" w:rsidR="00C66901" w:rsidRDefault="00F47839">
      <w:pPr>
        <w:pStyle w:val="berschrift3"/>
        <w:spacing w:before="169"/>
      </w:pPr>
      <w:r>
        <w:lastRenderedPageBreak/>
        <w:t>Zu Nummer 11 (§ 171 Absatz 1)</w:t>
      </w:r>
    </w:p>
    <w:p w14:paraId="5ACF89C8" w14:textId="77777777" w:rsidR="00C66901" w:rsidRDefault="00C66901">
      <w:pPr>
        <w:pStyle w:val="Textkrper"/>
        <w:spacing w:before="2"/>
        <w:rPr>
          <w:b/>
          <w:sz w:val="21"/>
        </w:rPr>
      </w:pPr>
    </w:p>
    <w:p w14:paraId="5ACF89C9" w14:textId="77777777" w:rsidR="00C66901" w:rsidRDefault="00F47839">
      <w:pPr>
        <w:pStyle w:val="Textkrper"/>
        <w:ind w:left="102" w:right="970"/>
        <w:jc w:val="both"/>
      </w:pPr>
      <w:r>
        <w:t>Durch die Änderung von § 171 Absatz 1 HGB wird klargestellt, dass es sich bei der „Ein- lage“</w:t>
      </w:r>
      <w:r>
        <w:rPr>
          <w:spacing w:val="-6"/>
        </w:rPr>
        <w:t xml:space="preserve"> </w:t>
      </w:r>
      <w:r>
        <w:t>im</w:t>
      </w:r>
      <w:r>
        <w:rPr>
          <w:spacing w:val="-5"/>
        </w:rPr>
        <w:t xml:space="preserve"> </w:t>
      </w:r>
      <w:r>
        <w:t>Sinne</w:t>
      </w:r>
      <w:r>
        <w:rPr>
          <w:spacing w:val="-7"/>
        </w:rPr>
        <w:t xml:space="preserve"> </w:t>
      </w:r>
      <w:r>
        <w:t>von</w:t>
      </w:r>
      <w:r>
        <w:rPr>
          <w:spacing w:val="-7"/>
        </w:rPr>
        <w:t xml:space="preserve"> </w:t>
      </w:r>
      <w:r>
        <w:t>Halbsatz</w:t>
      </w:r>
      <w:r>
        <w:rPr>
          <w:spacing w:val="-3"/>
        </w:rPr>
        <w:t xml:space="preserve"> </w:t>
      </w:r>
      <w:r>
        <w:t>1</w:t>
      </w:r>
      <w:r>
        <w:rPr>
          <w:spacing w:val="-7"/>
        </w:rPr>
        <w:t xml:space="preserve"> </w:t>
      </w:r>
      <w:r>
        <w:t>um</w:t>
      </w:r>
      <w:r>
        <w:rPr>
          <w:spacing w:val="-8"/>
        </w:rPr>
        <w:t xml:space="preserve"> </w:t>
      </w:r>
      <w:r>
        <w:t>die</w:t>
      </w:r>
      <w:r>
        <w:rPr>
          <w:spacing w:val="-7"/>
        </w:rPr>
        <w:t xml:space="preserve"> </w:t>
      </w:r>
      <w:r>
        <w:t>Haftsumme</w:t>
      </w:r>
      <w:r>
        <w:rPr>
          <w:spacing w:val="-9"/>
        </w:rPr>
        <w:t xml:space="preserve"> </w:t>
      </w:r>
      <w:r>
        <w:t>und</w:t>
      </w:r>
      <w:r>
        <w:rPr>
          <w:spacing w:val="-7"/>
        </w:rPr>
        <w:t xml:space="preserve"> </w:t>
      </w:r>
      <w:r>
        <w:t>bei</w:t>
      </w:r>
      <w:r>
        <w:rPr>
          <w:spacing w:val="-7"/>
        </w:rPr>
        <w:t xml:space="preserve"> </w:t>
      </w:r>
      <w:r>
        <w:t>der</w:t>
      </w:r>
      <w:r>
        <w:rPr>
          <w:spacing w:val="-8"/>
        </w:rPr>
        <w:t xml:space="preserve"> </w:t>
      </w:r>
      <w:r>
        <w:t>„Einlage“</w:t>
      </w:r>
      <w:r>
        <w:rPr>
          <w:spacing w:val="-8"/>
        </w:rPr>
        <w:t xml:space="preserve"> </w:t>
      </w:r>
      <w:r>
        <w:t>im</w:t>
      </w:r>
      <w:r>
        <w:rPr>
          <w:spacing w:val="-8"/>
        </w:rPr>
        <w:t xml:space="preserve"> </w:t>
      </w:r>
      <w:r>
        <w:t>Sinne</w:t>
      </w:r>
      <w:r>
        <w:rPr>
          <w:spacing w:val="-6"/>
        </w:rPr>
        <w:t xml:space="preserve"> </w:t>
      </w:r>
      <w:r>
        <w:t>von</w:t>
      </w:r>
      <w:r>
        <w:rPr>
          <w:spacing w:val="-7"/>
        </w:rPr>
        <w:t xml:space="preserve"> </w:t>
      </w:r>
      <w:r>
        <w:t>Halb- satz 2 um die Pflichteinlage handelt (vgl. K. Schmidt, in: MünchKomm-HGB, 4. Auf</w:t>
      </w:r>
      <w:r>
        <w:t>l.</w:t>
      </w:r>
      <w:r>
        <w:rPr>
          <w:spacing w:val="25"/>
        </w:rPr>
        <w:t xml:space="preserve"> </w:t>
      </w:r>
      <w:r>
        <w:t>2019,</w:t>
      </w:r>
    </w:p>
    <w:p w14:paraId="5ACF89CA" w14:textId="77777777" w:rsidR="00C66901" w:rsidRDefault="00F47839">
      <w:pPr>
        <w:pStyle w:val="Textkrper"/>
        <w:ind w:left="102"/>
        <w:jc w:val="both"/>
      </w:pPr>
      <w:r>
        <w:t>§§ 171, 172 Rn. 6).</w:t>
      </w:r>
    </w:p>
    <w:p w14:paraId="5ACF89CB" w14:textId="77777777" w:rsidR="00C66901" w:rsidRDefault="00C66901">
      <w:pPr>
        <w:pStyle w:val="Textkrper"/>
        <w:spacing w:before="9"/>
        <w:rPr>
          <w:sz w:val="20"/>
        </w:rPr>
      </w:pPr>
    </w:p>
    <w:p w14:paraId="5ACF89CC" w14:textId="77777777" w:rsidR="00C66901" w:rsidRDefault="00F47839">
      <w:pPr>
        <w:pStyle w:val="berschrift3"/>
      </w:pPr>
      <w:r>
        <w:t>Zu Nummer 12 (§ 172)</w:t>
      </w:r>
    </w:p>
    <w:p w14:paraId="5ACF89CD" w14:textId="77777777" w:rsidR="00C66901" w:rsidRDefault="00C66901">
      <w:pPr>
        <w:pStyle w:val="Textkrper"/>
        <w:rPr>
          <w:b/>
          <w:sz w:val="21"/>
        </w:rPr>
      </w:pPr>
    </w:p>
    <w:p w14:paraId="5ACF89CE" w14:textId="77777777" w:rsidR="00C66901" w:rsidRDefault="00F47839">
      <w:pPr>
        <w:pStyle w:val="Textkrper"/>
        <w:ind w:left="102" w:right="968"/>
        <w:jc w:val="both"/>
      </w:pPr>
      <w:r>
        <w:t>Die Änderung von § 172 vollzieht bis auf die Aufhebung des geltenden Absatzes 5 die ter- minologische Unterscheidung zwischen Pflichteinlage und Haftsumme nach. Absatz 3 so- wie Absatz 4 Satz 1 und Absatz</w:t>
      </w:r>
      <w:r>
        <w:t xml:space="preserve"> 6 Satz 1 sind hiervon ausgenommen, um den Regelungs- zusammenhang</w:t>
      </w:r>
      <w:r>
        <w:rPr>
          <w:spacing w:val="-3"/>
        </w:rPr>
        <w:t xml:space="preserve"> </w:t>
      </w:r>
      <w:r>
        <w:t>mit</w:t>
      </w:r>
      <w:r>
        <w:rPr>
          <w:spacing w:val="-4"/>
        </w:rPr>
        <w:t xml:space="preserve"> </w:t>
      </w:r>
      <w:r>
        <w:t>der</w:t>
      </w:r>
      <w:r>
        <w:rPr>
          <w:spacing w:val="-7"/>
        </w:rPr>
        <w:t xml:space="preserve"> </w:t>
      </w:r>
      <w:r>
        <w:t>haftungsbefreienden</w:t>
      </w:r>
      <w:r>
        <w:rPr>
          <w:spacing w:val="-10"/>
        </w:rPr>
        <w:t xml:space="preserve"> </w:t>
      </w:r>
      <w:r>
        <w:t>Wirkung</w:t>
      </w:r>
      <w:r>
        <w:rPr>
          <w:spacing w:val="-3"/>
        </w:rPr>
        <w:t xml:space="preserve"> </w:t>
      </w:r>
      <w:r>
        <w:t>des</w:t>
      </w:r>
      <w:r>
        <w:rPr>
          <w:spacing w:val="-5"/>
        </w:rPr>
        <w:t xml:space="preserve"> </w:t>
      </w:r>
      <w:r>
        <w:t>§</w:t>
      </w:r>
      <w:r>
        <w:rPr>
          <w:spacing w:val="-3"/>
        </w:rPr>
        <w:t xml:space="preserve"> </w:t>
      </w:r>
      <w:r>
        <w:t>171</w:t>
      </w:r>
      <w:r>
        <w:rPr>
          <w:spacing w:val="-3"/>
        </w:rPr>
        <w:t xml:space="preserve"> </w:t>
      </w:r>
      <w:r>
        <w:t>Absatz</w:t>
      </w:r>
      <w:r>
        <w:rPr>
          <w:spacing w:val="-1"/>
        </w:rPr>
        <w:t xml:space="preserve"> </w:t>
      </w:r>
      <w:r>
        <w:t>1</w:t>
      </w:r>
      <w:r>
        <w:rPr>
          <w:spacing w:val="-5"/>
        </w:rPr>
        <w:t xml:space="preserve"> </w:t>
      </w:r>
      <w:r>
        <w:t>Halbsatz</w:t>
      </w:r>
      <w:r>
        <w:rPr>
          <w:spacing w:val="-2"/>
        </w:rPr>
        <w:t xml:space="preserve"> </w:t>
      </w:r>
      <w:r>
        <w:t>2</w:t>
      </w:r>
      <w:r>
        <w:rPr>
          <w:spacing w:val="-5"/>
        </w:rPr>
        <w:t xml:space="preserve"> </w:t>
      </w:r>
      <w:r>
        <w:t>HGB erkennbar zu lassen (vgl. K. Schmidt, in: MünchKomm-HGB, 4. Aufl. 2019, §§ 171, 172 Rn. 39 f. und</w:t>
      </w:r>
      <w:r>
        <w:rPr>
          <w:spacing w:val="-4"/>
        </w:rPr>
        <w:t xml:space="preserve"> </w:t>
      </w:r>
      <w:r>
        <w:t>128).</w:t>
      </w:r>
    </w:p>
    <w:p w14:paraId="5ACF89CF" w14:textId="77777777" w:rsidR="00C66901" w:rsidRDefault="00C66901">
      <w:pPr>
        <w:pStyle w:val="Textkrper"/>
        <w:spacing w:before="6"/>
        <w:rPr>
          <w:sz w:val="20"/>
        </w:rPr>
      </w:pPr>
    </w:p>
    <w:p w14:paraId="5ACF89D0" w14:textId="77777777" w:rsidR="00C66901" w:rsidRDefault="00F47839">
      <w:pPr>
        <w:pStyle w:val="berschrift3"/>
        <w:spacing w:before="1"/>
      </w:pPr>
      <w:r>
        <w:t>Zu Buchstabe a (Absatz 1)</w:t>
      </w:r>
    </w:p>
    <w:p w14:paraId="5ACF89D1" w14:textId="77777777" w:rsidR="00C66901" w:rsidRDefault="00C66901">
      <w:pPr>
        <w:pStyle w:val="Textkrper"/>
        <w:spacing w:before="2"/>
        <w:rPr>
          <w:b/>
          <w:sz w:val="21"/>
        </w:rPr>
      </w:pPr>
    </w:p>
    <w:p w14:paraId="5ACF89D2" w14:textId="77777777" w:rsidR="00C66901" w:rsidRDefault="00F47839">
      <w:pPr>
        <w:pStyle w:val="Textkrper"/>
        <w:spacing w:before="1"/>
        <w:ind w:left="102" w:right="972"/>
        <w:jc w:val="both"/>
      </w:pPr>
      <w:r>
        <w:t>Durch die Änderung von § 172 Absatz 1 HGB wird klargestellt, dass es sich bei der „Ein- lage“ im Sinne dieser Vorschrift</w:t>
      </w:r>
      <w:r>
        <w:t xml:space="preserve"> um die Haftsumme handelt (vgl. K. Schmidt, in: Münch- Komm-HGB, 4. Aufl. 2019, §§ 171, 172 Rn. 6).</w:t>
      </w:r>
    </w:p>
    <w:p w14:paraId="5ACF89D3" w14:textId="77777777" w:rsidR="00C66901" w:rsidRDefault="00C66901">
      <w:pPr>
        <w:pStyle w:val="Textkrper"/>
        <w:spacing w:before="7"/>
        <w:rPr>
          <w:sz w:val="20"/>
        </w:rPr>
      </w:pPr>
    </w:p>
    <w:p w14:paraId="5ACF89D4" w14:textId="77777777" w:rsidR="00C66901" w:rsidRDefault="00F47839">
      <w:pPr>
        <w:pStyle w:val="berschrift3"/>
      </w:pPr>
      <w:r>
        <w:t>Zu Buchstabe b (Absatz 2)</w:t>
      </w:r>
    </w:p>
    <w:p w14:paraId="5ACF89D5" w14:textId="77777777" w:rsidR="00C66901" w:rsidRDefault="00C66901">
      <w:pPr>
        <w:pStyle w:val="Textkrper"/>
        <w:spacing w:before="11"/>
        <w:rPr>
          <w:b/>
          <w:sz w:val="20"/>
        </w:rPr>
      </w:pPr>
    </w:p>
    <w:p w14:paraId="5ACF89D6" w14:textId="77777777" w:rsidR="00C66901" w:rsidRDefault="00F47839">
      <w:pPr>
        <w:pStyle w:val="Textkrper"/>
        <w:ind w:left="102" w:right="972"/>
        <w:jc w:val="both"/>
      </w:pPr>
      <w:r>
        <w:t>Durch die Änderung von § 172 Absatz 2 HGB wird klargestellt, dass es sich bei der „Ein- lage“ im Sinne dieser Vorschrift um die Haftsumme handelt (vgl. K. Schmidt, in: Münch- Komm-HGB, 4. Aufl. 2019, §§ 171, 172 Rn. 6).</w:t>
      </w:r>
    </w:p>
    <w:p w14:paraId="5ACF89D7" w14:textId="77777777" w:rsidR="00C66901" w:rsidRDefault="00C66901">
      <w:pPr>
        <w:pStyle w:val="Textkrper"/>
        <w:spacing w:before="9"/>
        <w:rPr>
          <w:sz w:val="20"/>
        </w:rPr>
      </w:pPr>
    </w:p>
    <w:p w14:paraId="5ACF89D8" w14:textId="77777777" w:rsidR="00C66901" w:rsidRDefault="00F47839">
      <w:pPr>
        <w:pStyle w:val="berschrift3"/>
        <w:spacing w:before="1"/>
      </w:pPr>
      <w:r>
        <w:t>Zu Buchstabe c (Absatz 4)</w:t>
      </w:r>
    </w:p>
    <w:p w14:paraId="5ACF89D9" w14:textId="77777777" w:rsidR="00C66901" w:rsidRDefault="00C66901">
      <w:pPr>
        <w:pStyle w:val="Textkrper"/>
        <w:spacing w:before="8"/>
        <w:rPr>
          <w:b/>
          <w:sz w:val="20"/>
        </w:rPr>
      </w:pPr>
    </w:p>
    <w:p w14:paraId="5ACF89DA" w14:textId="77777777" w:rsidR="00C66901" w:rsidRDefault="00F47839">
      <w:pPr>
        <w:spacing w:before="1"/>
        <w:ind w:left="102"/>
        <w:jc w:val="both"/>
        <w:rPr>
          <w:b/>
        </w:rPr>
      </w:pPr>
      <w:r>
        <w:rPr>
          <w:b/>
        </w:rPr>
        <w:t>Zu Doppe</w:t>
      </w:r>
      <w:r>
        <w:rPr>
          <w:b/>
        </w:rPr>
        <w:t>lbuchstabe aa (Satz 2)</w:t>
      </w:r>
    </w:p>
    <w:p w14:paraId="5ACF89DB" w14:textId="77777777" w:rsidR="00C66901" w:rsidRDefault="00C66901">
      <w:pPr>
        <w:pStyle w:val="Textkrper"/>
        <w:spacing w:before="11"/>
        <w:rPr>
          <w:b/>
          <w:sz w:val="20"/>
        </w:rPr>
      </w:pPr>
    </w:p>
    <w:p w14:paraId="5ACF89DC" w14:textId="77777777" w:rsidR="00C66901" w:rsidRDefault="00F47839">
      <w:pPr>
        <w:pStyle w:val="Textkrper"/>
        <w:ind w:left="102" w:right="968"/>
        <w:jc w:val="both"/>
      </w:pPr>
      <w:r>
        <w:t>Die Vorschrift entspricht inhaltlich dem geltenden § 172 Absatz 4 Satz 2 HGB. Sie korres- pondiert mit § 169 Absatz 1 HGB-E, regelt aber zwingend die Haftung im Außenverhältnis. Der Sache nach enthält die Vorschrift eine Erläuterung</w:t>
      </w:r>
      <w:r>
        <w:t xml:space="preserve"> der in § 172 Absatz 4 Satz 1 HGB enthaltenen Haftungsbestimmung. Wenn die Gesellschafter entgegen § 169 Absatz 1 HGB-E Gewinne auskehren, fließen dem Kommanditisten aus dem Vermögen der Gesell- schaft Leistungen zu, die das Gesellschaftsvermögen mindern. </w:t>
      </w:r>
      <w:r>
        <w:t>§ 172 Absatz 4 Satz 2 HGB-E bestimmt deshalb, dass die Einlage den Gesellschaftsgläubigern gegenüber nicht als geleistet gilt, soweit ein Kommanditist Gewinnanteile entnimmt, obwohl die Haftsumme durch den ihm zugewiesenen Verlust oder durch die Auszahlung</w:t>
      </w:r>
      <w:r>
        <w:t xml:space="preserve"> des Gewinns unter den Betrag der geleisteten Einlage herabgemindert wird (vgl. K. Schmidt, in: MünchKomm- HGB, 4. Aufl. 2019, § 172 Rn. 79). Haftungsunschädlich sind damit nur solche Gewinnent- nahmen,</w:t>
      </w:r>
      <w:r>
        <w:rPr>
          <w:spacing w:val="-16"/>
        </w:rPr>
        <w:t xml:space="preserve"> </w:t>
      </w:r>
      <w:r>
        <w:t>die</w:t>
      </w:r>
      <w:r>
        <w:rPr>
          <w:spacing w:val="-14"/>
        </w:rPr>
        <w:t xml:space="preserve"> </w:t>
      </w:r>
      <w:r>
        <w:t>nicht</w:t>
      </w:r>
      <w:r>
        <w:rPr>
          <w:spacing w:val="-14"/>
        </w:rPr>
        <w:t xml:space="preserve"> </w:t>
      </w:r>
      <w:r>
        <w:t>auf</w:t>
      </w:r>
      <w:r>
        <w:rPr>
          <w:spacing w:val="-13"/>
        </w:rPr>
        <w:t xml:space="preserve"> </w:t>
      </w:r>
      <w:r>
        <w:t>Kosten</w:t>
      </w:r>
      <w:r>
        <w:rPr>
          <w:spacing w:val="-15"/>
        </w:rPr>
        <w:t xml:space="preserve"> </w:t>
      </w:r>
      <w:r>
        <w:t>des</w:t>
      </w:r>
      <w:r>
        <w:rPr>
          <w:spacing w:val="-17"/>
        </w:rPr>
        <w:t xml:space="preserve"> </w:t>
      </w:r>
      <w:r>
        <w:t>zur</w:t>
      </w:r>
      <w:r>
        <w:rPr>
          <w:spacing w:val="-14"/>
        </w:rPr>
        <w:t xml:space="preserve"> </w:t>
      </w:r>
      <w:r>
        <w:t>Deckung</w:t>
      </w:r>
      <w:r>
        <w:rPr>
          <w:spacing w:val="-13"/>
        </w:rPr>
        <w:t xml:space="preserve"> </w:t>
      </w:r>
      <w:r>
        <w:t>der</w:t>
      </w:r>
      <w:r>
        <w:rPr>
          <w:spacing w:val="-14"/>
        </w:rPr>
        <w:t xml:space="preserve"> </w:t>
      </w:r>
      <w:r>
        <w:t>Haftsumme</w:t>
      </w:r>
      <w:r>
        <w:rPr>
          <w:spacing w:val="-14"/>
        </w:rPr>
        <w:t xml:space="preserve"> </w:t>
      </w:r>
      <w:r>
        <w:t>er</w:t>
      </w:r>
      <w:r>
        <w:t>forderlichen</w:t>
      </w:r>
      <w:r>
        <w:rPr>
          <w:spacing w:val="-15"/>
        </w:rPr>
        <w:t xml:space="preserve"> </w:t>
      </w:r>
      <w:r>
        <w:t>Kapitalkontos gehen.</w:t>
      </w:r>
    </w:p>
    <w:p w14:paraId="5ACF89DD" w14:textId="77777777" w:rsidR="00C66901" w:rsidRDefault="00C66901">
      <w:pPr>
        <w:pStyle w:val="Textkrper"/>
        <w:spacing w:before="10"/>
        <w:rPr>
          <w:sz w:val="20"/>
        </w:rPr>
      </w:pPr>
    </w:p>
    <w:p w14:paraId="5ACF89DE" w14:textId="77777777" w:rsidR="00C66901" w:rsidRDefault="00F47839">
      <w:pPr>
        <w:pStyle w:val="berschrift3"/>
      </w:pPr>
      <w:r>
        <w:t>Zu Doppelbuchstabe bb (Satz 3)</w:t>
      </w:r>
    </w:p>
    <w:p w14:paraId="5ACF89DF" w14:textId="77777777" w:rsidR="00C66901" w:rsidRDefault="00C66901">
      <w:pPr>
        <w:pStyle w:val="Textkrper"/>
        <w:rPr>
          <w:b/>
          <w:sz w:val="21"/>
        </w:rPr>
      </w:pPr>
    </w:p>
    <w:p w14:paraId="5ACF89E0" w14:textId="77777777" w:rsidR="00C66901" w:rsidRDefault="00F47839">
      <w:pPr>
        <w:pStyle w:val="Textkrper"/>
        <w:ind w:left="102" w:right="968"/>
        <w:jc w:val="both"/>
      </w:pPr>
      <w:r>
        <w:t>Der geltende § 172 Absatz 4 Satz 3 HGB nimmt die in § 268 Absatz 8 HGB bezeichneten Bilanzposten</w:t>
      </w:r>
      <w:r>
        <w:rPr>
          <w:spacing w:val="-7"/>
        </w:rPr>
        <w:t xml:space="preserve"> </w:t>
      </w:r>
      <w:r>
        <w:t>von</w:t>
      </w:r>
      <w:r>
        <w:rPr>
          <w:spacing w:val="-7"/>
        </w:rPr>
        <w:t xml:space="preserve"> </w:t>
      </w:r>
      <w:r>
        <w:t>der</w:t>
      </w:r>
      <w:r>
        <w:rPr>
          <w:spacing w:val="-8"/>
        </w:rPr>
        <w:t xml:space="preserve"> </w:t>
      </w:r>
      <w:r>
        <w:t>Berechnung</w:t>
      </w:r>
      <w:r>
        <w:rPr>
          <w:spacing w:val="-7"/>
        </w:rPr>
        <w:t xml:space="preserve"> </w:t>
      </w:r>
      <w:r>
        <w:t>der</w:t>
      </w:r>
      <w:r>
        <w:rPr>
          <w:spacing w:val="-8"/>
        </w:rPr>
        <w:t xml:space="preserve"> </w:t>
      </w:r>
      <w:r>
        <w:t>in</w:t>
      </w:r>
      <w:r>
        <w:rPr>
          <w:spacing w:val="-6"/>
        </w:rPr>
        <w:t xml:space="preserve"> </w:t>
      </w:r>
      <w:r>
        <w:t>§</w:t>
      </w:r>
      <w:r>
        <w:rPr>
          <w:spacing w:val="-3"/>
        </w:rPr>
        <w:t xml:space="preserve"> </w:t>
      </w:r>
      <w:r>
        <w:t>172</w:t>
      </w:r>
      <w:r>
        <w:rPr>
          <w:spacing w:val="-9"/>
        </w:rPr>
        <w:t xml:space="preserve"> </w:t>
      </w:r>
      <w:r>
        <w:t>Absatz</w:t>
      </w:r>
      <w:r>
        <w:rPr>
          <w:spacing w:val="-3"/>
        </w:rPr>
        <w:t xml:space="preserve"> </w:t>
      </w:r>
      <w:r>
        <w:t>4</w:t>
      </w:r>
      <w:r>
        <w:rPr>
          <w:spacing w:val="-6"/>
        </w:rPr>
        <w:t xml:space="preserve"> </w:t>
      </w:r>
      <w:r>
        <w:t>Satz</w:t>
      </w:r>
      <w:r>
        <w:rPr>
          <w:spacing w:val="-3"/>
        </w:rPr>
        <w:t xml:space="preserve"> </w:t>
      </w:r>
      <w:r>
        <w:t>2</w:t>
      </w:r>
      <w:r>
        <w:rPr>
          <w:spacing w:val="-9"/>
        </w:rPr>
        <w:t xml:space="preserve"> </w:t>
      </w:r>
      <w:r>
        <w:t>HGB</w:t>
      </w:r>
      <w:r>
        <w:rPr>
          <w:spacing w:val="-9"/>
        </w:rPr>
        <w:t xml:space="preserve"> </w:t>
      </w:r>
      <w:r>
        <w:t>angelegten</w:t>
      </w:r>
      <w:r>
        <w:rPr>
          <w:spacing w:val="-9"/>
        </w:rPr>
        <w:t xml:space="preserve"> </w:t>
      </w:r>
      <w:r>
        <w:t>Ausschüt- tungsgrenze</w:t>
      </w:r>
      <w:r>
        <w:rPr>
          <w:spacing w:val="-4"/>
        </w:rPr>
        <w:t xml:space="preserve"> </w:t>
      </w:r>
      <w:r>
        <w:t>aus.</w:t>
      </w:r>
      <w:r>
        <w:rPr>
          <w:spacing w:val="-3"/>
        </w:rPr>
        <w:t xml:space="preserve"> </w:t>
      </w:r>
      <w:r>
        <w:t>Das</w:t>
      </w:r>
      <w:r>
        <w:rPr>
          <w:spacing w:val="-6"/>
        </w:rPr>
        <w:t xml:space="preserve"> </w:t>
      </w:r>
      <w:r>
        <w:t>beruht</w:t>
      </w:r>
      <w:r>
        <w:rPr>
          <w:spacing w:val="-5"/>
        </w:rPr>
        <w:t xml:space="preserve"> </w:t>
      </w:r>
      <w:r>
        <w:t>darauf,</w:t>
      </w:r>
      <w:r>
        <w:rPr>
          <w:spacing w:val="-5"/>
        </w:rPr>
        <w:t xml:space="preserve"> </w:t>
      </w:r>
      <w:r>
        <w:t>dass</w:t>
      </w:r>
      <w:r>
        <w:rPr>
          <w:spacing w:val="-6"/>
        </w:rPr>
        <w:t xml:space="preserve"> </w:t>
      </w:r>
      <w:r>
        <w:t>die</w:t>
      </w:r>
      <w:r>
        <w:rPr>
          <w:spacing w:val="-4"/>
        </w:rPr>
        <w:t xml:space="preserve"> </w:t>
      </w:r>
      <w:r>
        <w:t>in</w:t>
      </w:r>
      <w:r>
        <w:rPr>
          <w:spacing w:val="-4"/>
        </w:rPr>
        <w:t xml:space="preserve"> </w:t>
      </w:r>
      <w:r>
        <w:t>§</w:t>
      </w:r>
      <w:r>
        <w:rPr>
          <w:spacing w:val="-4"/>
        </w:rPr>
        <w:t xml:space="preserve"> </w:t>
      </w:r>
      <w:r>
        <w:t>268</w:t>
      </w:r>
      <w:r>
        <w:rPr>
          <w:spacing w:val="-4"/>
        </w:rPr>
        <w:t xml:space="preserve"> </w:t>
      </w:r>
      <w:r>
        <w:t>Absatz</w:t>
      </w:r>
      <w:r>
        <w:rPr>
          <w:spacing w:val="-3"/>
        </w:rPr>
        <w:t xml:space="preserve"> </w:t>
      </w:r>
      <w:r>
        <w:t>8</w:t>
      </w:r>
      <w:r>
        <w:rPr>
          <w:spacing w:val="-4"/>
        </w:rPr>
        <w:t xml:space="preserve"> </w:t>
      </w:r>
      <w:r>
        <w:t>HGB</w:t>
      </w:r>
      <w:r>
        <w:rPr>
          <w:spacing w:val="-9"/>
        </w:rPr>
        <w:t xml:space="preserve"> </w:t>
      </w:r>
      <w:r>
        <w:t>genannten</w:t>
      </w:r>
      <w:r>
        <w:rPr>
          <w:spacing w:val="-4"/>
        </w:rPr>
        <w:t xml:space="preserve"> </w:t>
      </w:r>
      <w:r>
        <w:t>Aktivpos- ten</w:t>
      </w:r>
      <w:r>
        <w:rPr>
          <w:spacing w:val="-15"/>
        </w:rPr>
        <w:t xml:space="preserve"> </w:t>
      </w:r>
      <w:r>
        <w:t>teilweise</w:t>
      </w:r>
      <w:r>
        <w:rPr>
          <w:spacing w:val="-14"/>
        </w:rPr>
        <w:t xml:space="preserve"> </w:t>
      </w:r>
      <w:r>
        <w:t>einer</w:t>
      </w:r>
      <w:r>
        <w:rPr>
          <w:spacing w:val="-14"/>
        </w:rPr>
        <w:t xml:space="preserve"> </w:t>
      </w:r>
      <w:r>
        <w:t>besonderen</w:t>
      </w:r>
      <w:r>
        <w:rPr>
          <w:spacing w:val="-15"/>
        </w:rPr>
        <w:t xml:space="preserve"> </w:t>
      </w:r>
      <w:r>
        <w:t>bilanzrechtlichen</w:t>
      </w:r>
      <w:r>
        <w:rPr>
          <w:spacing w:val="-14"/>
        </w:rPr>
        <w:t xml:space="preserve"> </w:t>
      </w:r>
      <w:r>
        <w:t>Ausschüttungssperre</w:t>
      </w:r>
      <w:r>
        <w:rPr>
          <w:spacing w:val="-14"/>
        </w:rPr>
        <w:t xml:space="preserve"> </w:t>
      </w:r>
      <w:r>
        <w:t>unterliegen</w:t>
      </w:r>
      <w:r>
        <w:rPr>
          <w:spacing w:val="-15"/>
        </w:rPr>
        <w:t xml:space="preserve"> </w:t>
      </w:r>
      <w:r>
        <w:t>und</w:t>
      </w:r>
      <w:r>
        <w:rPr>
          <w:spacing w:val="-14"/>
        </w:rPr>
        <w:t xml:space="preserve"> </w:t>
      </w:r>
      <w:r>
        <w:t>des- halb nicht den Spielraum für Gewinnentnahmen im Rahmen von § 172 Absa</w:t>
      </w:r>
      <w:r>
        <w:t>tz 4 Satz 2 HGB erhöhen dürfen (vgl. K. Schmidt, in: MünchKomm-HGB, 4. Aufl. 2019, § 172 Rn. 81). Hieran ändert sich inhaltlich nichts. Durch die Änderung der Vorschrift soll nur die Aufhe- bung des Begriffs Kapitalanteil terminologisch nachvollzogen</w:t>
      </w:r>
      <w:r>
        <w:rPr>
          <w:spacing w:val="-4"/>
        </w:rPr>
        <w:t xml:space="preserve"> </w:t>
      </w:r>
      <w:r>
        <w:t>werde</w:t>
      </w:r>
      <w:r>
        <w:t>n.</w:t>
      </w:r>
    </w:p>
    <w:p w14:paraId="5ACF89E1" w14:textId="77777777" w:rsidR="00C66901" w:rsidRDefault="00C66901">
      <w:pPr>
        <w:jc w:val="both"/>
        <w:sectPr w:rsidR="00C66901">
          <w:headerReference w:type="default" r:id="rId17"/>
          <w:pgSz w:w="11910" w:h="16840"/>
          <w:pgMar w:top="940" w:right="440" w:bottom="280" w:left="1600" w:header="712" w:footer="0" w:gutter="0"/>
          <w:pgNumType w:start="300"/>
          <w:cols w:space="720"/>
        </w:sectPr>
      </w:pPr>
    </w:p>
    <w:p w14:paraId="5ACF89E2" w14:textId="77777777" w:rsidR="00C66901" w:rsidRDefault="00F47839">
      <w:pPr>
        <w:pStyle w:val="berschrift3"/>
        <w:spacing w:before="169"/>
        <w:jc w:val="left"/>
      </w:pPr>
      <w:r>
        <w:lastRenderedPageBreak/>
        <w:t>Zu Buchstabe d (Absatz 5)</w:t>
      </w:r>
    </w:p>
    <w:p w14:paraId="5ACF89E3" w14:textId="77777777" w:rsidR="00C66901" w:rsidRDefault="00C66901">
      <w:pPr>
        <w:pStyle w:val="Textkrper"/>
        <w:spacing w:before="2"/>
        <w:rPr>
          <w:b/>
          <w:sz w:val="21"/>
        </w:rPr>
      </w:pPr>
    </w:p>
    <w:p w14:paraId="5ACF89E4" w14:textId="77777777" w:rsidR="00C66901" w:rsidRDefault="00F47839">
      <w:pPr>
        <w:pStyle w:val="Textkrper"/>
        <w:ind w:left="102" w:right="968"/>
        <w:jc w:val="both"/>
      </w:pPr>
      <w:r>
        <w:t>Der</w:t>
      </w:r>
      <w:r>
        <w:rPr>
          <w:spacing w:val="-10"/>
        </w:rPr>
        <w:t xml:space="preserve"> </w:t>
      </w:r>
      <w:r>
        <w:t>geltende</w:t>
      </w:r>
      <w:r>
        <w:rPr>
          <w:spacing w:val="-12"/>
        </w:rPr>
        <w:t xml:space="preserve"> </w:t>
      </w:r>
      <w:r>
        <w:t>§</w:t>
      </w:r>
      <w:r>
        <w:rPr>
          <w:spacing w:val="-4"/>
        </w:rPr>
        <w:t xml:space="preserve"> </w:t>
      </w:r>
      <w:r>
        <w:t>172</w:t>
      </w:r>
      <w:r>
        <w:rPr>
          <w:spacing w:val="-9"/>
        </w:rPr>
        <w:t xml:space="preserve"> </w:t>
      </w:r>
      <w:r>
        <w:t>Absatz</w:t>
      </w:r>
      <w:r>
        <w:rPr>
          <w:spacing w:val="-3"/>
        </w:rPr>
        <w:t xml:space="preserve"> </w:t>
      </w:r>
      <w:r>
        <w:t>5</w:t>
      </w:r>
      <w:r>
        <w:rPr>
          <w:spacing w:val="-9"/>
        </w:rPr>
        <w:t xml:space="preserve"> </w:t>
      </w:r>
      <w:r>
        <w:t>HGB</w:t>
      </w:r>
      <w:r>
        <w:rPr>
          <w:spacing w:val="-12"/>
        </w:rPr>
        <w:t xml:space="preserve"> </w:t>
      </w:r>
      <w:r>
        <w:t>begründet</w:t>
      </w:r>
      <w:r>
        <w:rPr>
          <w:spacing w:val="-10"/>
        </w:rPr>
        <w:t xml:space="preserve"> </w:t>
      </w:r>
      <w:r>
        <w:t>ein</w:t>
      </w:r>
      <w:r>
        <w:rPr>
          <w:spacing w:val="-9"/>
        </w:rPr>
        <w:t xml:space="preserve"> </w:t>
      </w:r>
      <w:r>
        <w:t>überschießendes</w:t>
      </w:r>
      <w:r>
        <w:rPr>
          <w:spacing w:val="-8"/>
        </w:rPr>
        <w:t xml:space="preserve"> </w:t>
      </w:r>
      <w:r>
        <w:t>Haftungsprivileg</w:t>
      </w:r>
      <w:r>
        <w:rPr>
          <w:spacing w:val="-9"/>
        </w:rPr>
        <w:t xml:space="preserve"> </w:t>
      </w:r>
      <w:r>
        <w:t>für</w:t>
      </w:r>
      <w:r>
        <w:rPr>
          <w:spacing w:val="-8"/>
        </w:rPr>
        <w:t xml:space="preserve"> </w:t>
      </w:r>
      <w:r>
        <w:t>den Kommanditisten</w:t>
      </w:r>
      <w:r>
        <w:rPr>
          <w:spacing w:val="-7"/>
        </w:rPr>
        <w:t xml:space="preserve"> </w:t>
      </w:r>
      <w:r>
        <w:t>und</w:t>
      </w:r>
      <w:r>
        <w:rPr>
          <w:spacing w:val="-9"/>
        </w:rPr>
        <w:t xml:space="preserve"> </w:t>
      </w:r>
      <w:r>
        <w:t>ist</w:t>
      </w:r>
      <w:r>
        <w:rPr>
          <w:spacing w:val="-8"/>
        </w:rPr>
        <w:t xml:space="preserve"> </w:t>
      </w:r>
      <w:r>
        <w:t>deshalb</w:t>
      </w:r>
      <w:r>
        <w:rPr>
          <w:spacing w:val="-6"/>
        </w:rPr>
        <w:t xml:space="preserve"> </w:t>
      </w:r>
      <w:r>
        <w:t>aufzuheben.</w:t>
      </w:r>
      <w:r>
        <w:rPr>
          <w:spacing w:val="-5"/>
        </w:rPr>
        <w:t xml:space="preserve"> </w:t>
      </w:r>
      <w:r>
        <w:t>Die</w:t>
      </w:r>
      <w:r>
        <w:rPr>
          <w:spacing w:val="-6"/>
        </w:rPr>
        <w:t xml:space="preserve"> </w:t>
      </w:r>
      <w:r>
        <w:t>Vorschrift</w:t>
      </w:r>
      <w:r>
        <w:rPr>
          <w:spacing w:val="-7"/>
        </w:rPr>
        <w:t xml:space="preserve"> </w:t>
      </w:r>
      <w:r>
        <w:t>schützt</w:t>
      </w:r>
      <w:r>
        <w:rPr>
          <w:spacing w:val="-5"/>
        </w:rPr>
        <w:t xml:space="preserve"> </w:t>
      </w:r>
      <w:r>
        <w:t>einen</w:t>
      </w:r>
      <w:r>
        <w:rPr>
          <w:spacing w:val="-9"/>
        </w:rPr>
        <w:t xml:space="preserve"> </w:t>
      </w:r>
      <w:r>
        <w:t>Kommanditisten, der scheinbare Gewinne bezieht, welche ihm nicht als Gewinn hätten zugewendet werden dürfen. Voraussetzung ist, dass sowohl die zugrundeliegende Bilanz gutgläubig errichtet worden</w:t>
      </w:r>
      <w:r>
        <w:rPr>
          <w:spacing w:val="-14"/>
        </w:rPr>
        <w:t xml:space="preserve"> </w:t>
      </w:r>
      <w:r>
        <w:t>ist</w:t>
      </w:r>
      <w:r>
        <w:rPr>
          <w:spacing w:val="-13"/>
        </w:rPr>
        <w:t xml:space="preserve"> </w:t>
      </w:r>
      <w:r>
        <w:t>als</w:t>
      </w:r>
      <w:r>
        <w:rPr>
          <w:spacing w:val="-14"/>
        </w:rPr>
        <w:t xml:space="preserve"> </w:t>
      </w:r>
      <w:r>
        <w:t>auch</w:t>
      </w:r>
      <w:r>
        <w:rPr>
          <w:spacing w:val="-14"/>
        </w:rPr>
        <w:t xml:space="preserve"> </w:t>
      </w:r>
      <w:r>
        <w:t>der</w:t>
      </w:r>
      <w:r>
        <w:rPr>
          <w:spacing w:val="-15"/>
        </w:rPr>
        <w:t xml:space="preserve"> </w:t>
      </w:r>
      <w:r>
        <w:t>Kommanditist</w:t>
      </w:r>
      <w:r>
        <w:rPr>
          <w:spacing w:val="-13"/>
        </w:rPr>
        <w:t xml:space="preserve"> </w:t>
      </w:r>
      <w:r>
        <w:t>den</w:t>
      </w:r>
      <w:r>
        <w:rPr>
          <w:spacing w:val="-16"/>
        </w:rPr>
        <w:t xml:space="preserve"> </w:t>
      </w:r>
      <w:r>
        <w:t>Scheingewinn</w:t>
      </w:r>
      <w:r>
        <w:rPr>
          <w:spacing w:val="-14"/>
        </w:rPr>
        <w:t xml:space="preserve"> </w:t>
      </w:r>
      <w:r>
        <w:t>gutgläubig</w:t>
      </w:r>
      <w:r>
        <w:rPr>
          <w:spacing w:val="-13"/>
        </w:rPr>
        <w:t xml:space="preserve"> </w:t>
      </w:r>
      <w:r>
        <w:t>be</w:t>
      </w:r>
      <w:r>
        <w:t>zogen</w:t>
      </w:r>
      <w:r>
        <w:rPr>
          <w:spacing w:val="-14"/>
        </w:rPr>
        <w:t xml:space="preserve"> </w:t>
      </w:r>
      <w:r>
        <w:t>hat.</w:t>
      </w:r>
      <w:r>
        <w:rPr>
          <w:spacing w:val="-15"/>
        </w:rPr>
        <w:t xml:space="preserve"> </w:t>
      </w:r>
      <w:r>
        <w:t>Unstreitig lösen</w:t>
      </w:r>
      <w:r>
        <w:rPr>
          <w:spacing w:val="-10"/>
        </w:rPr>
        <w:t xml:space="preserve"> </w:t>
      </w:r>
      <w:r>
        <w:t>solche</w:t>
      </w:r>
      <w:r>
        <w:rPr>
          <w:spacing w:val="-10"/>
        </w:rPr>
        <w:t xml:space="preserve"> </w:t>
      </w:r>
      <w:r>
        <w:t>doppelt</w:t>
      </w:r>
      <w:r>
        <w:rPr>
          <w:spacing w:val="-11"/>
        </w:rPr>
        <w:t xml:space="preserve"> </w:t>
      </w:r>
      <w:r>
        <w:t>gutgläubig</w:t>
      </w:r>
      <w:r>
        <w:rPr>
          <w:spacing w:val="-10"/>
        </w:rPr>
        <w:t xml:space="preserve"> </w:t>
      </w:r>
      <w:r>
        <w:t>ausgeschütteten</w:t>
      </w:r>
      <w:r>
        <w:rPr>
          <w:spacing w:val="-13"/>
        </w:rPr>
        <w:t xml:space="preserve"> </w:t>
      </w:r>
      <w:r>
        <w:t>Scheingewinne</w:t>
      </w:r>
      <w:r>
        <w:rPr>
          <w:spacing w:val="-10"/>
        </w:rPr>
        <w:t xml:space="preserve"> </w:t>
      </w:r>
      <w:r>
        <w:t>im</w:t>
      </w:r>
      <w:r>
        <w:rPr>
          <w:spacing w:val="-9"/>
        </w:rPr>
        <w:t xml:space="preserve"> </w:t>
      </w:r>
      <w:r>
        <w:t>Außenverhältnis</w:t>
      </w:r>
      <w:r>
        <w:rPr>
          <w:spacing w:val="-9"/>
        </w:rPr>
        <w:t xml:space="preserve"> </w:t>
      </w:r>
      <w:r>
        <w:t>keine Haftung</w:t>
      </w:r>
      <w:r>
        <w:rPr>
          <w:spacing w:val="-8"/>
        </w:rPr>
        <w:t xml:space="preserve"> </w:t>
      </w:r>
      <w:r>
        <w:t>des</w:t>
      </w:r>
      <w:r>
        <w:rPr>
          <w:spacing w:val="-11"/>
        </w:rPr>
        <w:t xml:space="preserve"> </w:t>
      </w:r>
      <w:r>
        <w:t>Kommanditisten</w:t>
      </w:r>
      <w:r>
        <w:rPr>
          <w:spacing w:val="-12"/>
        </w:rPr>
        <w:t xml:space="preserve"> </w:t>
      </w:r>
      <w:r>
        <w:t>gegenüber</w:t>
      </w:r>
      <w:r>
        <w:rPr>
          <w:spacing w:val="-8"/>
        </w:rPr>
        <w:t xml:space="preserve"> </w:t>
      </w:r>
      <w:r>
        <w:t>den</w:t>
      </w:r>
      <w:r>
        <w:rPr>
          <w:spacing w:val="-11"/>
        </w:rPr>
        <w:t xml:space="preserve"> </w:t>
      </w:r>
      <w:r>
        <w:t>Gesellschaftsgläubigern</w:t>
      </w:r>
      <w:r>
        <w:rPr>
          <w:spacing w:val="-9"/>
        </w:rPr>
        <w:t xml:space="preserve"> </w:t>
      </w:r>
      <w:r>
        <w:t>nach</w:t>
      </w:r>
      <w:r>
        <w:rPr>
          <w:spacing w:val="-9"/>
        </w:rPr>
        <w:t xml:space="preserve"> </w:t>
      </w:r>
      <w:r>
        <w:t>§</w:t>
      </w:r>
      <w:r>
        <w:rPr>
          <w:spacing w:val="1"/>
        </w:rPr>
        <w:t xml:space="preserve"> </w:t>
      </w:r>
      <w:r>
        <w:t>172</w:t>
      </w:r>
      <w:r>
        <w:rPr>
          <w:spacing w:val="-9"/>
        </w:rPr>
        <w:t xml:space="preserve"> </w:t>
      </w:r>
      <w:r>
        <w:t>Absatz</w:t>
      </w:r>
      <w:r>
        <w:rPr>
          <w:spacing w:val="-4"/>
        </w:rPr>
        <w:t xml:space="preserve"> </w:t>
      </w:r>
      <w:r>
        <w:t>4 Satz 2 HGB aus. Streitig sind die Auswirkungen auf das Innenrechtsverhältnis (vgl. zum Streitstand K. Schmidt, in: MünchKomm-HGB, 4. Aufl. 2019, § 172 Rn. 94-96). Hierzu ist Folgendes zu bemerken: Es ist davon auszugehen, dass der bezweckte Schutz des Ko</w:t>
      </w:r>
      <w:r>
        <w:t>m- manditisten</w:t>
      </w:r>
      <w:r>
        <w:rPr>
          <w:spacing w:val="-9"/>
        </w:rPr>
        <w:t xml:space="preserve"> </w:t>
      </w:r>
      <w:r>
        <w:t>nur</w:t>
      </w:r>
      <w:r>
        <w:rPr>
          <w:spacing w:val="-5"/>
        </w:rPr>
        <w:t xml:space="preserve"> </w:t>
      </w:r>
      <w:r>
        <w:t>dann</w:t>
      </w:r>
      <w:r>
        <w:rPr>
          <w:spacing w:val="-9"/>
        </w:rPr>
        <w:t xml:space="preserve"> </w:t>
      </w:r>
      <w:r>
        <w:t>effektiv</w:t>
      </w:r>
      <w:r>
        <w:rPr>
          <w:spacing w:val="-9"/>
        </w:rPr>
        <w:t xml:space="preserve"> </w:t>
      </w:r>
      <w:r>
        <w:t>gewährleistet</w:t>
      </w:r>
      <w:r>
        <w:rPr>
          <w:spacing w:val="-5"/>
        </w:rPr>
        <w:t xml:space="preserve"> </w:t>
      </w:r>
      <w:r>
        <w:t>werden</w:t>
      </w:r>
      <w:r>
        <w:rPr>
          <w:spacing w:val="-9"/>
        </w:rPr>
        <w:t xml:space="preserve"> </w:t>
      </w:r>
      <w:r>
        <w:t>kann,</w:t>
      </w:r>
      <w:r>
        <w:rPr>
          <w:spacing w:val="-8"/>
        </w:rPr>
        <w:t xml:space="preserve"> </w:t>
      </w:r>
      <w:r>
        <w:t>wenn</w:t>
      </w:r>
      <w:r>
        <w:rPr>
          <w:spacing w:val="-6"/>
        </w:rPr>
        <w:t xml:space="preserve"> </w:t>
      </w:r>
      <w:r>
        <w:t>auch</w:t>
      </w:r>
      <w:r>
        <w:rPr>
          <w:spacing w:val="-4"/>
        </w:rPr>
        <w:t xml:space="preserve"> </w:t>
      </w:r>
      <w:r>
        <w:t>die</w:t>
      </w:r>
      <w:r>
        <w:rPr>
          <w:spacing w:val="-6"/>
        </w:rPr>
        <w:t xml:space="preserve"> </w:t>
      </w:r>
      <w:r>
        <w:t>Haftung</w:t>
      </w:r>
      <w:r>
        <w:rPr>
          <w:spacing w:val="-4"/>
        </w:rPr>
        <w:t xml:space="preserve"> </w:t>
      </w:r>
      <w:r>
        <w:t>im</w:t>
      </w:r>
      <w:r>
        <w:rPr>
          <w:spacing w:val="-5"/>
        </w:rPr>
        <w:t xml:space="preserve"> </w:t>
      </w:r>
      <w:r>
        <w:t>Innen- verhältnis ausgeschlossen ist. Denn anderenfalls könnte der Gesellschaftsgläubiger, statt nach §§ 171 Absatz 1, 172 Absatz 4 Satz 2 HGB vorzugehen, die Forderung de</w:t>
      </w:r>
      <w:r>
        <w:t>r Gesell- schaft auf Rückgewähr pfänden. Dadurch würde die unmittelbare Haftung, die § 172 Ab- satz 5 HGB dem Kommanditisten ersparen will, durch eine mittelbare ersetzt. Unter dem Gesichtspunkt der Risikozuweisung lässt sich das derart verstandene Haftung</w:t>
      </w:r>
      <w:r>
        <w:t>sprivileg al- lerdings</w:t>
      </w:r>
      <w:r>
        <w:rPr>
          <w:spacing w:val="-13"/>
        </w:rPr>
        <w:t xml:space="preserve"> </w:t>
      </w:r>
      <w:r>
        <w:t>nicht</w:t>
      </w:r>
      <w:r>
        <w:rPr>
          <w:spacing w:val="-12"/>
        </w:rPr>
        <w:t xml:space="preserve"> </w:t>
      </w:r>
      <w:r>
        <w:t>rechtfertigen,</w:t>
      </w:r>
      <w:r>
        <w:rPr>
          <w:spacing w:val="-13"/>
        </w:rPr>
        <w:t xml:space="preserve"> </w:t>
      </w:r>
      <w:r>
        <w:t>selbst</w:t>
      </w:r>
      <w:r>
        <w:rPr>
          <w:spacing w:val="-15"/>
        </w:rPr>
        <w:t xml:space="preserve"> </w:t>
      </w:r>
      <w:r>
        <w:t>wenn</w:t>
      </w:r>
      <w:r>
        <w:rPr>
          <w:spacing w:val="-13"/>
        </w:rPr>
        <w:t xml:space="preserve"> </w:t>
      </w:r>
      <w:r>
        <w:t>man</w:t>
      </w:r>
      <w:r>
        <w:rPr>
          <w:spacing w:val="-14"/>
        </w:rPr>
        <w:t xml:space="preserve"> </w:t>
      </w:r>
      <w:r>
        <w:t>den</w:t>
      </w:r>
      <w:r>
        <w:rPr>
          <w:spacing w:val="-16"/>
        </w:rPr>
        <w:t xml:space="preserve"> </w:t>
      </w:r>
      <w:r>
        <w:t>weiteren</w:t>
      </w:r>
      <w:r>
        <w:rPr>
          <w:spacing w:val="-13"/>
        </w:rPr>
        <w:t xml:space="preserve"> </w:t>
      </w:r>
      <w:r>
        <w:t>Schutzzweck</w:t>
      </w:r>
      <w:r>
        <w:rPr>
          <w:spacing w:val="-12"/>
        </w:rPr>
        <w:t xml:space="preserve"> </w:t>
      </w:r>
      <w:r>
        <w:t>in</w:t>
      </w:r>
      <w:r>
        <w:rPr>
          <w:spacing w:val="-16"/>
        </w:rPr>
        <w:t xml:space="preserve"> </w:t>
      </w:r>
      <w:r>
        <w:t>den</w:t>
      </w:r>
      <w:r>
        <w:rPr>
          <w:spacing w:val="-13"/>
        </w:rPr>
        <w:t xml:space="preserve"> </w:t>
      </w:r>
      <w:r>
        <w:t>Blick</w:t>
      </w:r>
      <w:r>
        <w:rPr>
          <w:spacing w:val="-11"/>
        </w:rPr>
        <w:t xml:space="preserve"> </w:t>
      </w:r>
      <w:r>
        <w:t>nimmt, sämtliche Beteiligte vor einer nachträglichen Überprüfung der sachlichen Berechtigung</w:t>
      </w:r>
      <w:r>
        <w:rPr>
          <w:spacing w:val="-42"/>
        </w:rPr>
        <w:t xml:space="preserve"> </w:t>
      </w:r>
      <w:r>
        <w:t>der Gewinnausschüttung zu bewahren. Hierüber könnte auch eine Ein</w:t>
      </w:r>
      <w:r>
        <w:t>schränkung etwa am Vorbild des § 31 Absatz 2 GmbHG nicht hinweghelfen, dass die Haftung zur Befriedigung des Gesellschaftsgläubigers erforderlich sein müsste, da dies in der Praxis ohnehin den Regelfall darstellen dürfte. Denn zur Kommanditistenhaftung kom</w:t>
      </w:r>
      <w:r>
        <w:t>mt es typischerweise dann, wenn die Gesellschaft in Vermögensverfall gerät. In diesem Fall ist das Haftungsri- siko</w:t>
      </w:r>
      <w:r>
        <w:rPr>
          <w:spacing w:val="-12"/>
        </w:rPr>
        <w:t xml:space="preserve"> </w:t>
      </w:r>
      <w:r>
        <w:t>eher</w:t>
      </w:r>
      <w:r>
        <w:rPr>
          <w:spacing w:val="-11"/>
        </w:rPr>
        <w:t xml:space="preserve"> </w:t>
      </w:r>
      <w:r>
        <w:t>dem</w:t>
      </w:r>
      <w:r>
        <w:rPr>
          <w:spacing w:val="-11"/>
        </w:rPr>
        <w:t xml:space="preserve"> </w:t>
      </w:r>
      <w:r>
        <w:t>Kommanditisten</w:t>
      </w:r>
      <w:r>
        <w:rPr>
          <w:spacing w:val="-13"/>
        </w:rPr>
        <w:t xml:space="preserve"> </w:t>
      </w:r>
      <w:r>
        <w:t>zuzuweisen</w:t>
      </w:r>
      <w:r>
        <w:rPr>
          <w:spacing w:val="-13"/>
        </w:rPr>
        <w:t xml:space="preserve"> </w:t>
      </w:r>
      <w:r>
        <w:t>als</w:t>
      </w:r>
      <w:r>
        <w:rPr>
          <w:spacing w:val="-12"/>
        </w:rPr>
        <w:t xml:space="preserve"> </w:t>
      </w:r>
      <w:r>
        <w:t>umgekehrt</w:t>
      </w:r>
      <w:r>
        <w:rPr>
          <w:spacing w:val="-11"/>
        </w:rPr>
        <w:t xml:space="preserve"> </w:t>
      </w:r>
      <w:r>
        <w:t>dem</w:t>
      </w:r>
      <w:r>
        <w:rPr>
          <w:spacing w:val="-11"/>
        </w:rPr>
        <w:t xml:space="preserve"> </w:t>
      </w:r>
      <w:r>
        <w:t>Gesellschaftsgläubiger</w:t>
      </w:r>
      <w:r>
        <w:rPr>
          <w:spacing w:val="-11"/>
        </w:rPr>
        <w:t xml:space="preserve"> </w:t>
      </w:r>
      <w:r>
        <w:t>das Ausfallrisiko.</w:t>
      </w:r>
    </w:p>
    <w:p w14:paraId="5ACF89E5" w14:textId="77777777" w:rsidR="00C66901" w:rsidRDefault="00C66901">
      <w:pPr>
        <w:pStyle w:val="Textkrper"/>
        <w:spacing w:before="11"/>
        <w:rPr>
          <w:sz w:val="20"/>
        </w:rPr>
      </w:pPr>
    </w:p>
    <w:p w14:paraId="5ACF89E6" w14:textId="77777777" w:rsidR="00C66901" w:rsidRDefault="00F47839">
      <w:pPr>
        <w:pStyle w:val="Textkrper"/>
        <w:ind w:left="102" w:right="967"/>
        <w:jc w:val="both"/>
      </w:pPr>
      <w:r>
        <w:t>Eine Benachteiligung des Kommanditisten gegenüber dem Gesellschafter einer Gesell- schaft mit beschränkter Haftung oder dem Aktionär einer Aktiengesellschaft, für die das Gesetz</w:t>
      </w:r>
      <w:r>
        <w:rPr>
          <w:spacing w:val="-10"/>
        </w:rPr>
        <w:t xml:space="preserve"> </w:t>
      </w:r>
      <w:r>
        <w:t>in</w:t>
      </w:r>
      <w:r>
        <w:rPr>
          <w:spacing w:val="-8"/>
        </w:rPr>
        <w:t xml:space="preserve"> </w:t>
      </w:r>
      <w:r>
        <w:t>§</w:t>
      </w:r>
      <w:r>
        <w:rPr>
          <w:spacing w:val="-3"/>
        </w:rPr>
        <w:t xml:space="preserve"> </w:t>
      </w:r>
      <w:r>
        <w:t>31</w:t>
      </w:r>
      <w:r>
        <w:rPr>
          <w:spacing w:val="-11"/>
        </w:rPr>
        <w:t xml:space="preserve"> </w:t>
      </w:r>
      <w:r>
        <w:t>GmbHG</w:t>
      </w:r>
      <w:r>
        <w:rPr>
          <w:spacing w:val="-9"/>
        </w:rPr>
        <w:t xml:space="preserve"> </w:t>
      </w:r>
      <w:r>
        <w:t>und</w:t>
      </w:r>
      <w:r>
        <w:rPr>
          <w:spacing w:val="-8"/>
        </w:rPr>
        <w:t xml:space="preserve"> </w:t>
      </w:r>
      <w:r>
        <w:t>§ 62</w:t>
      </w:r>
      <w:r>
        <w:rPr>
          <w:spacing w:val="-11"/>
        </w:rPr>
        <w:t xml:space="preserve"> </w:t>
      </w:r>
      <w:r>
        <w:t>Absatz</w:t>
      </w:r>
      <w:r>
        <w:rPr>
          <w:spacing w:val="-2"/>
        </w:rPr>
        <w:t xml:space="preserve"> </w:t>
      </w:r>
      <w:r>
        <w:t>1</w:t>
      </w:r>
      <w:r>
        <w:rPr>
          <w:spacing w:val="-10"/>
        </w:rPr>
        <w:t xml:space="preserve"> </w:t>
      </w:r>
      <w:r>
        <w:t>Satz</w:t>
      </w:r>
      <w:r>
        <w:rPr>
          <w:spacing w:val="-2"/>
        </w:rPr>
        <w:t xml:space="preserve"> </w:t>
      </w:r>
      <w:r>
        <w:t>2</w:t>
      </w:r>
      <w:r>
        <w:rPr>
          <w:spacing w:val="-10"/>
        </w:rPr>
        <w:t xml:space="preserve"> </w:t>
      </w:r>
      <w:r>
        <w:t>AktG</w:t>
      </w:r>
      <w:r>
        <w:rPr>
          <w:spacing w:val="-9"/>
        </w:rPr>
        <w:t xml:space="preserve"> </w:t>
      </w:r>
      <w:r>
        <w:t>eine</w:t>
      </w:r>
      <w:r>
        <w:rPr>
          <w:spacing w:val="-8"/>
        </w:rPr>
        <w:t xml:space="preserve"> </w:t>
      </w:r>
      <w:r>
        <w:t>dem</w:t>
      </w:r>
      <w:r>
        <w:rPr>
          <w:spacing w:val="-7"/>
        </w:rPr>
        <w:t xml:space="preserve"> </w:t>
      </w:r>
      <w:r>
        <w:t>§</w:t>
      </w:r>
      <w:r>
        <w:rPr>
          <w:spacing w:val="-2"/>
        </w:rPr>
        <w:t xml:space="preserve"> </w:t>
      </w:r>
      <w:r>
        <w:t>172</w:t>
      </w:r>
      <w:r>
        <w:rPr>
          <w:spacing w:val="-8"/>
        </w:rPr>
        <w:t xml:space="preserve"> </w:t>
      </w:r>
      <w:r>
        <w:t>Absatz</w:t>
      </w:r>
      <w:r>
        <w:rPr>
          <w:spacing w:val="-2"/>
        </w:rPr>
        <w:t xml:space="preserve"> </w:t>
      </w:r>
      <w:r>
        <w:t>5</w:t>
      </w:r>
      <w:r>
        <w:rPr>
          <w:spacing w:val="-8"/>
        </w:rPr>
        <w:t xml:space="preserve"> </w:t>
      </w:r>
      <w:r>
        <w:t>HGB</w:t>
      </w:r>
      <w:r>
        <w:rPr>
          <w:spacing w:val="-11"/>
        </w:rPr>
        <w:t xml:space="preserve"> </w:t>
      </w:r>
      <w:r>
        <w:t>ähn- l</w:t>
      </w:r>
      <w:r>
        <w:t xml:space="preserve">iche Begünstigung für gutgläubig bezogene Scheingewinne bereithält, ist nicht zu erken- nen. Denn der Kommanditist unterliegt von vornherein einer (Kommanditisten-)Haftung, wenn auch einer beschränkten. Das Konzept der Kommanditistenhaftung besteht gerade </w:t>
      </w:r>
      <w:r>
        <w:t>darin, dass der Kommanditist mit seinem gesamten Vermögen bis zur Höhe einer Haft- summe</w:t>
      </w:r>
      <w:r>
        <w:rPr>
          <w:spacing w:val="-20"/>
        </w:rPr>
        <w:t xml:space="preserve"> </w:t>
      </w:r>
      <w:r>
        <w:t>für</w:t>
      </w:r>
      <w:r>
        <w:rPr>
          <w:spacing w:val="-17"/>
        </w:rPr>
        <w:t xml:space="preserve"> </w:t>
      </w:r>
      <w:r>
        <w:t>die</w:t>
      </w:r>
      <w:r>
        <w:rPr>
          <w:spacing w:val="-15"/>
        </w:rPr>
        <w:t xml:space="preserve"> </w:t>
      </w:r>
      <w:r>
        <w:t>Verbindlichkeiten</w:t>
      </w:r>
      <w:r>
        <w:rPr>
          <w:spacing w:val="-18"/>
        </w:rPr>
        <w:t xml:space="preserve"> </w:t>
      </w:r>
      <w:r>
        <w:t>der</w:t>
      </w:r>
      <w:r>
        <w:rPr>
          <w:spacing w:val="-18"/>
        </w:rPr>
        <w:t xml:space="preserve"> </w:t>
      </w:r>
      <w:r>
        <w:t>Gesellschaft</w:t>
      </w:r>
      <w:r>
        <w:rPr>
          <w:spacing w:val="-16"/>
        </w:rPr>
        <w:t xml:space="preserve"> </w:t>
      </w:r>
      <w:r>
        <w:t>einzustehen</w:t>
      </w:r>
      <w:r>
        <w:rPr>
          <w:spacing w:val="-16"/>
        </w:rPr>
        <w:t xml:space="preserve"> </w:t>
      </w:r>
      <w:r>
        <w:t>hat.</w:t>
      </w:r>
      <w:r>
        <w:rPr>
          <w:spacing w:val="-16"/>
        </w:rPr>
        <w:t xml:space="preserve"> </w:t>
      </w:r>
      <w:r>
        <w:t>Nur</w:t>
      </w:r>
      <w:r>
        <w:rPr>
          <w:spacing w:val="-17"/>
        </w:rPr>
        <w:t xml:space="preserve"> </w:t>
      </w:r>
      <w:r>
        <w:t>soweit</w:t>
      </w:r>
      <w:r>
        <w:rPr>
          <w:spacing w:val="-14"/>
        </w:rPr>
        <w:t xml:space="preserve"> </w:t>
      </w:r>
      <w:r>
        <w:t>er</w:t>
      </w:r>
      <w:r>
        <w:rPr>
          <w:spacing w:val="-17"/>
        </w:rPr>
        <w:t xml:space="preserve"> </w:t>
      </w:r>
      <w:r>
        <w:t>die</w:t>
      </w:r>
      <w:r>
        <w:rPr>
          <w:spacing w:val="-15"/>
        </w:rPr>
        <w:t xml:space="preserve"> </w:t>
      </w:r>
      <w:r>
        <w:t>Einlage in das Vermögen der Gesellschaft geleistet (§ 171 Absatz 1 Halbsatz 2 HGB) und ni</w:t>
      </w:r>
      <w:r>
        <w:t>cht haftungsschädlich zurückerhalten hat (§ 172 Absatz 4 HGB), ist der Kommanditist von</w:t>
      </w:r>
      <w:r>
        <w:rPr>
          <w:spacing w:val="-42"/>
        </w:rPr>
        <w:t xml:space="preserve"> </w:t>
      </w:r>
      <w:r>
        <w:t>die- ser summenmäßig beschränkten Haftung befreit. Der geltende § 172 Absatz 5 HGB be- gründet deshalb für den Kommanditisten lediglich eine – nicht zu rechtfertigende – Aus- nahme von der Haftungsbefreiung, während der Gesellschafter einer Gesellschaft mi</w:t>
      </w:r>
      <w:r>
        <w:t>t be- schränkter Haftung oder der Aktionär einer Aktiengesellschaft bereits dem Grunde nach haftungsbefreit</w:t>
      </w:r>
      <w:r>
        <w:t xml:space="preserve"> </w:t>
      </w:r>
      <w:r>
        <w:t>sind.</w:t>
      </w:r>
    </w:p>
    <w:p w14:paraId="5ACF89E7" w14:textId="77777777" w:rsidR="00C66901" w:rsidRDefault="00C66901">
      <w:pPr>
        <w:pStyle w:val="Textkrper"/>
        <w:spacing w:before="7"/>
        <w:rPr>
          <w:sz w:val="20"/>
        </w:rPr>
      </w:pPr>
    </w:p>
    <w:p w14:paraId="5ACF89E8" w14:textId="77777777" w:rsidR="00C66901" w:rsidRDefault="00F47839">
      <w:pPr>
        <w:pStyle w:val="berschrift3"/>
        <w:spacing w:before="1"/>
        <w:jc w:val="left"/>
      </w:pPr>
      <w:r>
        <w:t>Zu Buchstabe e (Absatz 6)</w:t>
      </w:r>
    </w:p>
    <w:p w14:paraId="5ACF89E9" w14:textId="77777777" w:rsidR="00C66901" w:rsidRDefault="00C66901">
      <w:pPr>
        <w:pStyle w:val="Textkrper"/>
        <w:spacing w:before="2"/>
        <w:rPr>
          <w:b/>
          <w:sz w:val="21"/>
        </w:rPr>
      </w:pPr>
    </w:p>
    <w:p w14:paraId="5ACF89EA" w14:textId="77777777" w:rsidR="00C66901" w:rsidRDefault="00F47839">
      <w:pPr>
        <w:pStyle w:val="Textkrper"/>
        <w:ind w:left="102"/>
      </w:pPr>
      <w:r>
        <w:t>Der bisherige Absatz 6 tritt an die Stelle des aufgehobenen Absatzes 5.</w:t>
      </w:r>
    </w:p>
    <w:p w14:paraId="5ACF89EB" w14:textId="77777777" w:rsidR="00C66901" w:rsidRDefault="00C66901">
      <w:pPr>
        <w:pStyle w:val="Textkrper"/>
        <w:spacing w:before="7"/>
        <w:rPr>
          <w:sz w:val="20"/>
        </w:rPr>
      </w:pPr>
    </w:p>
    <w:p w14:paraId="5ACF89EC" w14:textId="77777777" w:rsidR="00C66901" w:rsidRDefault="00F47839">
      <w:pPr>
        <w:pStyle w:val="berschrift3"/>
        <w:jc w:val="left"/>
      </w:pPr>
      <w:r>
        <w:t>Zu Nummer 13 (§ 174)</w:t>
      </w:r>
    </w:p>
    <w:p w14:paraId="5ACF89ED" w14:textId="77777777" w:rsidR="00C66901" w:rsidRDefault="00C66901">
      <w:pPr>
        <w:pStyle w:val="Textkrper"/>
        <w:rPr>
          <w:b/>
          <w:sz w:val="21"/>
        </w:rPr>
      </w:pPr>
    </w:p>
    <w:p w14:paraId="5ACF89EE" w14:textId="77777777" w:rsidR="00C66901" w:rsidRDefault="00F47839">
      <w:pPr>
        <w:pStyle w:val="Textkrper"/>
        <w:ind w:left="102" w:right="970"/>
        <w:jc w:val="both"/>
      </w:pPr>
      <w:r>
        <w:t xml:space="preserve">Durch die Änderung </w:t>
      </w:r>
      <w:r>
        <w:t>von § 174 HGB wird klargestellt, dass es sich bei der „Einlage“ im Sinne</w:t>
      </w:r>
      <w:r>
        <w:rPr>
          <w:spacing w:val="-7"/>
        </w:rPr>
        <w:t xml:space="preserve"> </w:t>
      </w:r>
      <w:r>
        <w:t>dieser</w:t>
      </w:r>
      <w:r>
        <w:rPr>
          <w:spacing w:val="-6"/>
        </w:rPr>
        <w:t xml:space="preserve"> </w:t>
      </w:r>
      <w:r>
        <w:t>Vorschrift</w:t>
      </w:r>
      <w:r>
        <w:rPr>
          <w:spacing w:val="-6"/>
        </w:rPr>
        <w:t xml:space="preserve"> </w:t>
      </w:r>
      <w:r>
        <w:t>um</w:t>
      </w:r>
      <w:r>
        <w:rPr>
          <w:spacing w:val="-6"/>
        </w:rPr>
        <w:t xml:space="preserve"> </w:t>
      </w:r>
      <w:r>
        <w:t>die</w:t>
      </w:r>
      <w:r>
        <w:rPr>
          <w:spacing w:val="-7"/>
        </w:rPr>
        <w:t xml:space="preserve"> </w:t>
      </w:r>
      <w:r>
        <w:t>Haftsumme</w:t>
      </w:r>
      <w:r>
        <w:rPr>
          <w:spacing w:val="-7"/>
        </w:rPr>
        <w:t xml:space="preserve"> </w:t>
      </w:r>
      <w:r>
        <w:t>handelt</w:t>
      </w:r>
      <w:r>
        <w:rPr>
          <w:spacing w:val="-6"/>
        </w:rPr>
        <w:t xml:space="preserve"> </w:t>
      </w:r>
      <w:r>
        <w:t>(vgl.</w:t>
      </w:r>
      <w:r>
        <w:rPr>
          <w:spacing w:val="-8"/>
        </w:rPr>
        <w:t xml:space="preserve"> </w:t>
      </w:r>
      <w:r>
        <w:t>K.</w:t>
      </w:r>
      <w:r>
        <w:rPr>
          <w:spacing w:val="-1"/>
        </w:rPr>
        <w:t xml:space="preserve"> </w:t>
      </w:r>
      <w:r>
        <w:t>Schmidt,</w:t>
      </w:r>
      <w:r>
        <w:rPr>
          <w:spacing w:val="-6"/>
        </w:rPr>
        <w:t xml:space="preserve"> </w:t>
      </w:r>
      <w:r>
        <w:t>in:</w:t>
      </w:r>
      <w:r>
        <w:rPr>
          <w:spacing w:val="-6"/>
        </w:rPr>
        <w:t xml:space="preserve"> </w:t>
      </w:r>
      <w:r>
        <w:t>MünchKomm-HGB, 4. Aufl. 2019, § 175 Rn</w:t>
      </w:r>
      <w:r>
        <w:rPr>
          <w:spacing w:val="1"/>
        </w:rPr>
        <w:t xml:space="preserve"> </w:t>
      </w:r>
      <w:r>
        <w:t>2).</w:t>
      </w:r>
    </w:p>
    <w:p w14:paraId="5ACF89EF" w14:textId="77777777" w:rsidR="00C66901" w:rsidRDefault="00C66901">
      <w:pPr>
        <w:jc w:val="both"/>
        <w:sectPr w:rsidR="00C66901">
          <w:pgSz w:w="11910" w:h="16840"/>
          <w:pgMar w:top="940" w:right="440" w:bottom="280" w:left="1600" w:header="712" w:footer="0" w:gutter="0"/>
          <w:cols w:space="720"/>
        </w:sectPr>
      </w:pPr>
    </w:p>
    <w:p w14:paraId="5ACF89F0" w14:textId="77777777" w:rsidR="00C66901" w:rsidRDefault="00F47839">
      <w:pPr>
        <w:pStyle w:val="berschrift3"/>
        <w:spacing w:before="169"/>
      </w:pPr>
      <w:r>
        <w:lastRenderedPageBreak/>
        <w:t>Zu Nummer 14 (§ 175)</w:t>
      </w:r>
    </w:p>
    <w:p w14:paraId="5ACF89F1" w14:textId="77777777" w:rsidR="00C66901" w:rsidRDefault="00C66901">
      <w:pPr>
        <w:pStyle w:val="Textkrper"/>
        <w:spacing w:before="2"/>
        <w:rPr>
          <w:b/>
          <w:sz w:val="21"/>
        </w:rPr>
      </w:pPr>
    </w:p>
    <w:p w14:paraId="5ACF89F2" w14:textId="77777777" w:rsidR="00C66901" w:rsidRDefault="00F47839">
      <w:pPr>
        <w:pStyle w:val="Textkrper"/>
        <w:ind w:left="102" w:right="970"/>
        <w:jc w:val="both"/>
      </w:pPr>
      <w:r>
        <w:t>Durch die Änderung von § 175 HGB wi</w:t>
      </w:r>
      <w:r>
        <w:t>rd klargestellt, dass es sich bei der „Einlage“ im Sinne</w:t>
      </w:r>
      <w:r>
        <w:rPr>
          <w:spacing w:val="-6"/>
        </w:rPr>
        <w:t xml:space="preserve"> </w:t>
      </w:r>
      <w:r>
        <w:t>von</w:t>
      </w:r>
      <w:r>
        <w:rPr>
          <w:spacing w:val="-7"/>
        </w:rPr>
        <w:t xml:space="preserve"> </w:t>
      </w:r>
      <w:r>
        <w:t>Satz</w:t>
      </w:r>
      <w:r>
        <w:rPr>
          <w:spacing w:val="-3"/>
        </w:rPr>
        <w:t xml:space="preserve"> </w:t>
      </w:r>
      <w:r>
        <w:t>1</w:t>
      </w:r>
      <w:r>
        <w:rPr>
          <w:spacing w:val="-6"/>
        </w:rPr>
        <w:t xml:space="preserve"> </w:t>
      </w:r>
      <w:r>
        <w:t>dieser</w:t>
      </w:r>
      <w:r>
        <w:rPr>
          <w:spacing w:val="-5"/>
        </w:rPr>
        <w:t xml:space="preserve"> </w:t>
      </w:r>
      <w:r>
        <w:t>Vorschrift</w:t>
      </w:r>
      <w:r>
        <w:rPr>
          <w:spacing w:val="-5"/>
        </w:rPr>
        <w:t xml:space="preserve"> </w:t>
      </w:r>
      <w:r>
        <w:t>um</w:t>
      </w:r>
      <w:r>
        <w:rPr>
          <w:spacing w:val="-5"/>
        </w:rPr>
        <w:t xml:space="preserve"> </w:t>
      </w:r>
      <w:r>
        <w:t>die</w:t>
      </w:r>
      <w:r>
        <w:rPr>
          <w:spacing w:val="-6"/>
        </w:rPr>
        <w:t xml:space="preserve"> </w:t>
      </w:r>
      <w:r>
        <w:t>Haftsumme</w:t>
      </w:r>
      <w:r>
        <w:rPr>
          <w:spacing w:val="-6"/>
        </w:rPr>
        <w:t xml:space="preserve"> </w:t>
      </w:r>
      <w:r>
        <w:t>handelt.</w:t>
      </w:r>
      <w:r>
        <w:rPr>
          <w:spacing w:val="-2"/>
        </w:rPr>
        <w:t xml:space="preserve"> </w:t>
      </w:r>
      <w:r>
        <w:t>Die</w:t>
      </w:r>
      <w:r>
        <w:rPr>
          <w:spacing w:val="-6"/>
        </w:rPr>
        <w:t xml:space="preserve"> </w:t>
      </w:r>
      <w:r>
        <w:t>Überschrift</w:t>
      </w:r>
      <w:r>
        <w:rPr>
          <w:spacing w:val="-10"/>
        </w:rPr>
        <w:t xml:space="preserve"> </w:t>
      </w:r>
      <w:r>
        <w:t>gibt</w:t>
      </w:r>
      <w:r>
        <w:rPr>
          <w:spacing w:val="-5"/>
        </w:rPr>
        <w:t xml:space="preserve"> </w:t>
      </w:r>
      <w:r>
        <w:t>den</w:t>
      </w:r>
      <w:r>
        <w:rPr>
          <w:spacing w:val="-6"/>
        </w:rPr>
        <w:t xml:space="preserve"> </w:t>
      </w:r>
      <w:r>
        <w:t>Re- gelungsgehalt nicht mehr angemessen wieder und ist deswegen entsprechend anzupas- sen.</w:t>
      </w:r>
    </w:p>
    <w:p w14:paraId="5ACF89F3" w14:textId="77777777" w:rsidR="00C66901" w:rsidRDefault="00C66901">
      <w:pPr>
        <w:pStyle w:val="Textkrper"/>
        <w:rPr>
          <w:sz w:val="21"/>
        </w:rPr>
      </w:pPr>
    </w:p>
    <w:p w14:paraId="5ACF89F4" w14:textId="77777777" w:rsidR="00C66901" w:rsidRDefault="00F47839">
      <w:pPr>
        <w:pStyle w:val="Textkrper"/>
        <w:ind w:left="102" w:right="970"/>
        <w:jc w:val="both"/>
      </w:pPr>
      <w:r>
        <w:t xml:space="preserve">Durch die Verweisung auf § </w:t>
      </w:r>
      <w:r>
        <w:t>162 Absatz 2 HGB ordnet der geltende § 175 Satz 2 HGB an, dass die Eintragung einer Haftsummenerhöhung oder -herabsetzung nicht bekannt zu</w:t>
      </w:r>
      <w:r>
        <w:rPr>
          <w:spacing w:val="-37"/>
        </w:rPr>
        <w:t xml:space="preserve"> </w:t>
      </w:r>
      <w:r>
        <w:t xml:space="preserve">ma- chen ist. </w:t>
      </w:r>
      <w:r>
        <w:rPr>
          <w:spacing w:val="-2"/>
        </w:rPr>
        <w:t xml:space="preserve">Mit </w:t>
      </w:r>
      <w:r>
        <w:t>Aufhebung von § 162 Absatz 2 HGB wird diese Regelung obsolet</w:t>
      </w:r>
      <w:r>
        <w:rPr>
          <w:spacing w:val="20"/>
        </w:rPr>
        <w:t xml:space="preserve"> </w:t>
      </w:r>
      <w:r>
        <w:t>(vgl.</w:t>
      </w:r>
    </w:p>
    <w:p w14:paraId="5ACF89F5" w14:textId="77777777" w:rsidR="00C66901" w:rsidRDefault="00F47839">
      <w:pPr>
        <w:pStyle w:val="Textkrper"/>
        <w:spacing w:line="252" w:lineRule="exact"/>
        <w:ind w:left="102"/>
        <w:jc w:val="both"/>
      </w:pPr>
      <w:r>
        <w:t>K. Schmidt, in: MünchKomm-HGB, 4. Aufl. 2019, § 175 Rn 2).</w:t>
      </w:r>
    </w:p>
    <w:p w14:paraId="5ACF89F6" w14:textId="77777777" w:rsidR="00C66901" w:rsidRDefault="00C66901">
      <w:pPr>
        <w:pStyle w:val="Textkrper"/>
        <w:spacing w:before="7"/>
        <w:rPr>
          <w:sz w:val="20"/>
        </w:rPr>
      </w:pPr>
    </w:p>
    <w:p w14:paraId="5ACF89F7" w14:textId="77777777" w:rsidR="00C66901" w:rsidRDefault="00F47839">
      <w:pPr>
        <w:pStyle w:val="berschrift3"/>
      </w:pPr>
      <w:r>
        <w:t>Zu Nummer 15 (§ 176 Absatz 1)</w:t>
      </w:r>
    </w:p>
    <w:p w14:paraId="5ACF89F8" w14:textId="77777777" w:rsidR="00C66901" w:rsidRDefault="00C66901">
      <w:pPr>
        <w:pStyle w:val="Textkrper"/>
        <w:spacing w:before="2"/>
        <w:rPr>
          <w:b/>
          <w:sz w:val="21"/>
        </w:rPr>
      </w:pPr>
    </w:p>
    <w:p w14:paraId="5ACF89F9" w14:textId="77777777" w:rsidR="00C66901" w:rsidRDefault="00F47839">
      <w:pPr>
        <w:pStyle w:val="Textkrper"/>
        <w:ind w:left="102" w:right="967"/>
        <w:jc w:val="both"/>
      </w:pPr>
      <w:r>
        <w:t>Die</w:t>
      </w:r>
      <w:r>
        <w:rPr>
          <w:spacing w:val="-16"/>
        </w:rPr>
        <w:t xml:space="preserve"> </w:t>
      </w:r>
      <w:r>
        <w:t>Neufassung</w:t>
      </w:r>
      <w:r>
        <w:rPr>
          <w:spacing w:val="-14"/>
        </w:rPr>
        <w:t xml:space="preserve"> </w:t>
      </w:r>
      <w:r>
        <w:t>von</w:t>
      </w:r>
      <w:r>
        <w:rPr>
          <w:spacing w:val="-16"/>
        </w:rPr>
        <w:t xml:space="preserve"> </w:t>
      </w:r>
      <w:r>
        <w:t>§</w:t>
      </w:r>
      <w:r>
        <w:rPr>
          <w:spacing w:val="-1"/>
        </w:rPr>
        <w:t xml:space="preserve"> </w:t>
      </w:r>
      <w:r>
        <w:t>176</w:t>
      </w:r>
      <w:r>
        <w:rPr>
          <w:spacing w:val="-16"/>
        </w:rPr>
        <w:t xml:space="preserve"> </w:t>
      </w:r>
      <w:r>
        <w:t>Absatz</w:t>
      </w:r>
      <w:r>
        <w:rPr>
          <w:spacing w:val="-5"/>
        </w:rPr>
        <w:t xml:space="preserve"> </w:t>
      </w:r>
      <w:r>
        <w:t>1</w:t>
      </w:r>
      <w:r>
        <w:rPr>
          <w:spacing w:val="-16"/>
        </w:rPr>
        <w:t xml:space="preserve"> </w:t>
      </w:r>
      <w:r>
        <w:t>HGB</w:t>
      </w:r>
      <w:r>
        <w:rPr>
          <w:spacing w:val="-17"/>
        </w:rPr>
        <w:t xml:space="preserve"> </w:t>
      </w:r>
      <w:r>
        <w:t>zielt</w:t>
      </w:r>
      <w:r>
        <w:rPr>
          <w:spacing w:val="-15"/>
        </w:rPr>
        <w:t xml:space="preserve"> </w:t>
      </w:r>
      <w:r>
        <w:t>darauf</w:t>
      </w:r>
      <w:r>
        <w:rPr>
          <w:spacing w:val="-13"/>
        </w:rPr>
        <w:t xml:space="preserve"> </w:t>
      </w:r>
      <w:r>
        <w:t>ab,</w:t>
      </w:r>
      <w:r>
        <w:rPr>
          <w:spacing w:val="-15"/>
        </w:rPr>
        <w:t xml:space="preserve"> </w:t>
      </w:r>
      <w:r>
        <w:t>Unstimmigkeiten,</w:t>
      </w:r>
      <w:r>
        <w:rPr>
          <w:spacing w:val="-17"/>
        </w:rPr>
        <w:t xml:space="preserve"> </w:t>
      </w:r>
      <w:r>
        <w:t>die</w:t>
      </w:r>
      <w:r>
        <w:rPr>
          <w:spacing w:val="-16"/>
        </w:rPr>
        <w:t xml:space="preserve"> </w:t>
      </w:r>
      <w:r>
        <w:t>sich</w:t>
      </w:r>
      <w:r>
        <w:rPr>
          <w:spacing w:val="-16"/>
        </w:rPr>
        <w:t xml:space="preserve"> </w:t>
      </w:r>
      <w:r>
        <w:t>im</w:t>
      </w:r>
      <w:r>
        <w:rPr>
          <w:spacing w:val="-15"/>
        </w:rPr>
        <w:t xml:space="preserve"> </w:t>
      </w:r>
      <w:r>
        <w:t>Zuge des geänderten Haftungsregimes der Gesellschaft bürgerlichen Rechts entwickelt haben, zu</w:t>
      </w:r>
      <w:r>
        <w:rPr>
          <w:spacing w:val="-4"/>
        </w:rPr>
        <w:t xml:space="preserve"> </w:t>
      </w:r>
      <w:r>
        <w:t>beheben.</w:t>
      </w:r>
      <w:r>
        <w:rPr>
          <w:spacing w:val="-3"/>
        </w:rPr>
        <w:t xml:space="preserve"> </w:t>
      </w:r>
      <w:r>
        <w:t>Der</w:t>
      </w:r>
      <w:r>
        <w:rPr>
          <w:spacing w:val="-6"/>
        </w:rPr>
        <w:t xml:space="preserve"> </w:t>
      </w:r>
      <w:r>
        <w:t>geltende</w:t>
      </w:r>
      <w:r>
        <w:rPr>
          <w:spacing w:val="-4"/>
        </w:rPr>
        <w:t xml:space="preserve"> </w:t>
      </w:r>
      <w:r>
        <w:t>§</w:t>
      </w:r>
      <w:r>
        <w:rPr>
          <w:spacing w:val="-1"/>
        </w:rPr>
        <w:t xml:space="preserve"> </w:t>
      </w:r>
      <w:r>
        <w:t>176</w:t>
      </w:r>
      <w:r>
        <w:rPr>
          <w:spacing w:val="-6"/>
        </w:rPr>
        <w:t xml:space="preserve"> </w:t>
      </w:r>
      <w:r>
        <w:t>Absatz</w:t>
      </w:r>
      <w:r>
        <w:rPr>
          <w:spacing w:val="-3"/>
        </w:rPr>
        <w:t xml:space="preserve"> </w:t>
      </w:r>
      <w:r>
        <w:t>1</w:t>
      </w:r>
      <w:r>
        <w:rPr>
          <w:spacing w:val="-4"/>
        </w:rPr>
        <w:t xml:space="preserve"> </w:t>
      </w:r>
      <w:r>
        <w:t>Satz</w:t>
      </w:r>
      <w:r>
        <w:rPr>
          <w:spacing w:val="-3"/>
        </w:rPr>
        <w:t xml:space="preserve"> </w:t>
      </w:r>
      <w:r>
        <w:t>1</w:t>
      </w:r>
      <w:r>
        <w:rPr>
          <w:spacing w:val="-6"/>
        </w:rPr>
        <w:t xml:space="preserve"> </w:t>
      </w:r>
      <w:r>
        <w:t>HGB</w:t>
      </w:r>
      <w:r>
        <w:rPr>
          <w:spacing w:val="-4"/>
        </w:rPr>
        <w:t xml:space="preserve"> </w:t>
      </w:r>
      <w:r>
        <w:t>sieht</w:t>
      </w:r>
      <w:r>
        <w:rPr>
          <w:spacing w:val="-5"/>
        </w:rPr>
        <w:t xml:space="preserve"> </w:t>
      </w:r>
      <w:r>
        <w:t>vor,</w:t>
      </w:r>
      <w:r>
        <w:rPr>
          <w:spacing w:val="-2"/>
        </w:rPr>
        <w:t xml:space="preserve"> </w:t>
      </w:r>
      <w:r>
        <w:t>dass</w:t>
      </w:r>
      <w:r>
        <w:rPr>
          <w:spacing w:val="-4"/>
        </w:rPr>
        <w:t xml:space="preserve"> </w:t>
      </w:r>
      <w:r>
        <w:t>ein</w:t>
      </w:r>
      <w:r>
        <w:rPr>
          <w:spacing w:val="-6"/>
        </w:rPr>
        <w:t xml:space="preserve"> </w:t>
      </w:r>
      <w:r>
        <w:t>nicht</w:t>
      </w:r>
      <w:r>
        <w:rPr>
          <w:spacing w:val="-2"/>
        </w:rPr>
        <w:t xml:space="preserve"> </w:t>
      </w:r>
      <w:r>
        <w:t xml:space="preserve">eingetrage- ner Kommanditist </w:t>
      </w:r>
      <w:r>
        <w:rPr>
          <w:spacing w:val="-2"/>
        </w:rPr>
        <w:t xml:space="preserve">wie </w:t>
      </w:r>
      <w:r>
        <w:t>ein Komplementär haftet, wenn er dem Geschäftsbeginn de</w:t>
      </w:r>
      <w:r>
        <w:t>r Gesell- schaft und damit auch der potenziellen Entstehung von Gesellschaftsverbindlichkeiten zu- gestimmt hat, ohne dass die für ihn vereinbarte Haftungsbeschränkung im Zeitpunkt der Entstehung</w:t>
      </w:r>
      <w:r>
        <w:rPr>
          <w:spacing w:val="-17"/>
        </w:rPr>
        <w:t xml:space="preserve"> </w:t>
      </w:r>
      <w:r>
        <w:t>der</w:t>
      </w:r>
      <w:r>
        <w:rPr>
          <w:spacing w:val="-18"/>
        </w:rPr>
        <w:t xml:space="preserve"> </w:t>
      </w:r>
      <w:r>
        <w:t>Gesellschaftsverbindlichkeit</w:t>
      </w:r>
      <w:r>
        <w:rPr>
          <w:spacing w:val="-18"/>
        </w:rPr>
        <w:t xml:space="preserve"> </w:t>
      </w:r>
      <w:r>
        <w:t>aus</w:t>
      </w:r>
      <w:r>
        <w:rPr>
          <w:spacing w:val="-17"/>
        </w:rPr>
        <w:t xml:space="preserve"> </w:t>
      </w:r>
      <w:r>
        <w:t>dem</w:t>
      </w:r>
      <w:r>
        <w:rPr>
          <w:spacing w:val="-16"/>
        </w:rPr>
        <w:t xml:space="preserve"> </w:t>
      </w:r>
      <w:r>
        <w:t>Handelsregister</w:t>
      </w:r>
      <w:r>
        <w:rPr>
          <w:spacing w:val="-16"/>
        </w:rPr>
        <w:t xml:space="preserve"> </w:t>
      </w:r>
      <w:r>
        <w:t>ersichtlich</w:t>
      </w:r>
      <w:r>
        <w:rPr>
          <w:spacing w:val="-17"/>
        </w:rPr>
        <w:t xml:space="preserve"> </w:t>
      </w:r>
      <w:r>
        <w:t>(§ 172</w:t>
      </w:r>
      <w:r>
        <w:rPr>
          <w:spacing w:val="-20"/>
        </w:rPr>
        <w:t xml:space="preserve"> </w:t>
      </w:r>
      <w:r>
        <w:t>Ab- satz 1 HGB) oder zumindest dem betreffenden Gesellschaftsgläubiger bekannt war (§ 176 Absatz</w:t>
      </w:r>
      <w:r>
        <w:rPr>
          <w:spacing w:val="-3"/>
        </w:rPr>
        <w:t xml:space="preserve"> </w:t>
      </w:r>
      <w:r>
        <w:t>1</w:t>
      </w:r>
      <w:r>
        <w:rPr>
          <w:spacing w:val="-12"/>
        </w:rPr>
        <w:t xml:space="preserve"> </w:t>
      </w:r>
      <w:r>
        <w:t>Satz</w:t>
      </w:r>
      <w:r>
        <w:rPr>
          <w:spacing w:val="-2"/>
        </w:rPr>
        <w:t xml:space="preserve"> </w:t>
      </w:r>
      <w:r>
        <w:t>1</w:t>
      </w:r>
      <w:r>
        <w:rPr>
          <w:spacing w:val="-12"/>
        </w:rPr>
        <w:t xml:space="preserve"> </w:t>
      </w:r>
      <w:r>
        <w:t>Halbsatz</w:t>
      </w:r>
      <w:r>
        <w:rPr>
          <w:spacing w:val="-2"/>
        </w:rPr>
        <w:t xml:space="preserve"> </w:t>
      </w:r>
      <w:r>
        <w:t>2</w:t>
      </w:r>
      <w:r>
        <w:rPr>
          <w:spacing w:val="-12"/>
        </w:rPr>
        <w:t xml:space="preserve"> </w:t>
      </w:r>
      <w:r>
        <w:t>HGB).</w:t>
      </w:r>
      <w:r>
        <w:rPr>
          <w:spacing w:val="-11"/>
        </w:rPr>
        <w:t xml:space="preserve"> </w:t>
      </w:r>
      <w:r>
        <w:t>Ausgenommen</w:t>
      </w:r>
      <w:r>
        <w:rPr>
          <w:spacing w:val="-15"/>
        </w:rPr>
        <w:t xml:space="preserve"> </w:t>
      </w:r>
      <w:r>
        <w:t>sind</w:t>
      </w:r>
      <w:r>
        <w:rPr>
          <w:spacing w:val="-13"/>
        </w:rPr>
        <w:t xml:space="preserve"> </w:t>
      </w:r>
      <w:r>
        <w:t>nach</w:t>
      </w:r>
      <w:r>
        <w:rPr>
          <w:spacing w:val="-12"/>
        </w:rPr>
        <w:t xml:space="preserve"> </w:t>
      </w:r>
      <w:r>
        <w:t>dem</w:t>
      </w:r>
      <w:r>
        <w:rPr>
          <w:spacing w:val="-16"/>
        </w:rPr>
        <w:t xml:space="preserve"> </w:t>
      </w:r>
      <w:r>
        <w:t>geltenden</w:t>
      </w:r>
      <w:r>
        <w:rPr>
          <w:spacing w:val="-15"/>
        </w:rPr>
        <w:t xml:space="preserve"> </w:t>
      </w:r>
      <w:r>
        <w:t>§</w:t>
      </w:r>
      <w:r>
        <w:rPr>
          <w:spacing w:val="1"/>
        </w:rPr>
        <w:t xml:space="preserve"> </w:t>
      </w:r>
      <w:r>
        <w:t>176</w:t>
      </w:r>
      <w:r>
        <w:rPr>
          <w:spacing w:val="-12"/>
        </w:rPr>
        <w:t xml:space="preserve"> </w:t>
      </w:r>
      <w:r>
        <w:t>Absatz</w:t>
      </w:r>
      <w:r>
        <w:rPr>
          <w:spacing w:val="-2"/>
        </w:rPr>
        <w:t xml:space="preserve"> </w:t>
      </w:r>
      <w:r>
        <w:t xml:space="preserve">1 Satz 2 HGB kleingewerbliche oder Eigenvermögen </w:t>
      </w:r>
      <w:r>
        <w:t>verwaltende Gesellschaften, die erst durch</w:t>
      </w:r>
      <w:r>
        <w:rPr>
          <w:spacing w:val="-14"/>
        </w:rPr>
        <w:t xml:space="preserve"> </w:t>
      </w:r>
      <w:r>
        <w:t>Handelsregistereintragung</w:t>
      </w:r>
      <w:r>
        <w:rPr>
          <w:spacing w:val="-14"/>
        </w:rPr>
        <w:t xml:space="preserve"> </w:t>
      </w:r>
      <w:r>
        <w:t>zur</w:t>
      </w:r>
      <w:r>
        <w:rPr>
          <w:spacing w:val="-14"/>
        </w:rPr>
        <w:t xml:space="preserve"> </w:t>
      </w:r>
      <w:r>
        <w:t>Kommanditgesellschaft</w:t>
      </w:r>
      <w:r>
        <w:rPr>
          <w:spacing w:val="-15"/>
        </w:rPr>
        <w:t xml:space="preserve"> </w:t>
      </w:r>
      <w:r>
        <w:t>werden</w:t>
      </w:r>
      <w:r>
        <w:rPr>
          <w:spacing w:val="-15"/>
        </w:rPr>
        <w:t xml:space="preserve"> </w:t>
      </w:r>
      <w:r>
        <w:t>(§</w:t>
      </w:r>
      <w:r>
        <w:rPr>
          <w:spacing w:val="-2"/>
        </w:rPr>
        <w:t xml:space="preserve"> </w:t>
      </w:r>
      <w:r>
        <w:t>2,</w:t>
      </w:r>
      <w:r>
        <w:rPr>
          <w:spacing w:val="-17"/>
        </w:rPr>
        <w:t xml:space="preserve"> </w:t>
      </w:r>
      <w:r>
        <w:t>§</w:t>
      </w:r>
      <w:r>
        <w:rPr>
          <w:spacing w:val="-2"/>
        </w:rPr>
        <w:t xml:space="preserve"> </w:t>
      </w:r>
      <w:r>
        <w:t>3</w:t>
      </w:r>
      <w:r>
        <w:rPr>
          <w:spacing w:val="-14"/>
        </w:rPr>
        <w:t xml:space="preserve"> </w:t>
      </w:r>
      <w:r>
        <w:t>Absatz</w:t>
      </w:r>
      <w:r>
        <w:rPr>
          <w:spacing w:val="-4"/>
        </w:rPr>
        <w:t xml:space="preserve"> </w:t>
      </w:r>
      <w:r>
        <w:t>2</w:t>
      </w:r>
      <w:r>
        <w:rPr>
          <w:spacing w:val="-16"/>
        </w:rPr>
        <w:t xml:space="preserve"> </w:t>
      </w:r>
      <w:r>
        <w:t>und 3, § 105 Absatz 2</w:t>
      </w:r>
      <w:r>
        <w:rPr>
          <w:spacing w:val="-4"/>
        </w:rPr>
        <w:t xml:space="preserve"> </w:t>
      </w:r>
      <w:r>
        <w:t>HGB).</w:t>
      </w:r>
    </w:p>
    <w:p w14:paraId="5ACF89FA" w14:textId="77777777" w:rsidR="00C66901" w:rsidRDefault="00C66901">
      <w:pPr>
        <w:pStyle w:val="Textkrper"/>
        <w:spacing w:before="8"/>
        <w:rPr>
          <w:sz w:val="20"/>
        </w:rPr>
      </w:pPr>
    </w:p>
    <w:p w14:paraId="5ACF89FB" w14:textId="77777777" w:rsidR="00C66901" w:rsidRDefault="00F47839">
      <w:pPr>
        <w:pStyle w:val="Textkrper"/>
        <w:spacing w:before="1"/>
        <w:ind w:left="102" w:right="969"/>
        <w:jc w:val="both"/>
      </w:pPr>
      <w:r>
        <w:t>§ 176 Absatz 1 HGB wurde von dem historischen Gesetzgeber als eine Norm konzipiert, die einerseits dem Ges</w:t>
      </w:r>
      <w:r>
        <w:t>ellschaftsgläubiger abstrakten Vertrauensschutz gewähren und an- dererseits den Kommanditisten dazu anhalten soll, zur Vermeidung von Rechtsnachteilen für</w:t>
      </w:r>
      <w:r>
        <w:rPr>
          <w:spacing w:val="-14"/>
        </w:rPr>
        <w:t xml:space="preserve"> </w:t>
      </w:r>
      <w:r>
        <w:t>seine</w:t>
      </w:r>
      <w:r>
        <w:rPr>
          <w:spacing w:val="-13"/>
        </w:rPr>
        <w:t xml:space="preserve"> </w:t>
      </w:r>
      <w:r>
        <w:t>Eintragung</w:t>
      </w:r>
      <w:r>
        <w:rPr>
          <w:spacing w:val="-12"/>
        </w:rPr>
        <w:t xml:space="preserve"> </w:t>
      </w:r>
      <w:r>
        <w:t>im</w:t>
      </w:r>
      <w:r>
        <w:rPr>
          <w:spacing w:val="-13"/>
        </w:rPr>
        <w:t xml:space="preserve"> </w:t>
      </w:r>
      <w:r>
        <w:t>Handelsregister</w:t>
      </w:r>
      <w:r>
        <w:rPr>
          <w:spacing w:val="-14"/>
        </w:rPr>
        <w:t xml:space="preserve"> </w:t>
      </w:r>
      <w:r>
        <w:t>zu</w:t>
      </w:r>
      <w:r>
        <w:rPr>
          <w:spacing w:val="-12"/>
        </w:rPr>
        <w:t xml:space="preserve"> </w:t>
      </w:r>
      <w:r>
        <w:t>sorgen:</w:t>
      </w:r>
      <w:r>
        <w:rPr>
          <w:spacing w:val="-13"/>
        </w:rPr>
        <w:t xml:space="preserve"> </w:t>
      </w:r>
      <w:r>
        <w:t>Im</w:t>
      </w:r>
      <w:r>
        <w:rPr>
          <w:spacing w:val="-13"/>
        </w:rPr>
        <w:t xml:space="preserve"> </w:t>
      </w:r>
      <w:r>
        <w:t>Interesse</w:t>
      </w:r>
      <w:r>
        <w:rPr>
          <w:spacing w:val="-12"/>
        </w:rPr>
        <w:t xml:space="preserve"> </w:t>
      </w:r>
      <w:r>
        <w:t>der</w:t>
      </w:r>
      <w:r>
        <w:rPr>
          <w:spacing w:val="-13"/>
        </w:rPr>
        <w:t xml:space="preserve"> </w:t>
      </w:r>
      <w:r>
        <w:t>Gesellschaftsgläubiger soll</w:t>
      </w:r>
      <w:r>
        <w:rPr>
          <w:spacing w:val="-7"/>
        </w:rPr>
        <w:t xml:space="preserve"> </w:t>
      </w:r>
      <w:r>
        <w:t>der</w:t>
      </w:r>
      <w:r>
        <w:rPr>
          <w:spacing w:val="-5"/>
        </w:rPr>
        <w:t xml:space="preserve"> </w:t>
      </w:r>
      <w:r>
        <w:t>Haftungsumfang</w:t>
      </w:r>
      <w:r>
        <w:rPr>
          <w:spacing w:val="-6"/>
        </w:rPr>
        <w:t xml:space="preserve"> </w:t>
      </w:r>
      <w:r>
        <w:t>des</w:t>
      </w:r>
      <w:r>
        <w:rPr>
          <w:spacing w:val="-6"/>
        </w:rPr>
        <w:t xml:space="preserve"> </w:t>
      </w:r>
      <w:r>
        <w:t>Kommanditisten</w:t>
      </w:r>
      <w:r>
        <w:rPr>
          <w:spacing w:val="-6"/>
        </w:rPr>
        <w:t xml:space="preserve"> </w:t>
      </w:r>
      <w:r>
        <w:t>durch</w:t>
      </w:r>
      <w:r>
        <w:rPr>
          <w:spacing w:val="-6"/>
        </w:rPr>
        <w:t xml:space="preserve"> </w:t>
      </w:r>
      <w:r>
        <w:t>Eintragung</w:t>
      </w:r>
      <w:r>
        <w:rPr>
          <w:spacing w:val="-4"/>
        </w:rPr>
        <w:t xml:space="preserve"> </w:t>
      </w:r>
      <w:r>
        <w:t>im</w:t>
      </w:r>
      <w:r>
        <w:rPr>
          <w:spacing w:val="-5"/>
        </w:rPr>
        <w:t xml:space="preserve"> </w:t>
      </w:r>
      <w:r>
        <w:t>Handelsregister</w:t>
      </w:r>
      <w:r>
        <w:rPr>
          <w:spacing w:val="-8"/>
        </w:rPr>
        <w:t xml:space="preserve"> </w:t>
      </w:r>
      <w:r>
        <w:t>rechts- sicher festgelegt und vor Manipulationen geschützt werden. Gleichwohl soll der Komman- ditist</w:t>
      </w:r>
      <w:r>
        <w:rPr>
          <w:spacing w:val="-9"/>
        </w:rPr>
        <w:t xml:space="preserve"> </w:t>
      </w:r>
      <w:r>
        <w:t>vor</w:t>
      </w:r>
      <w:r>
        <w:rPr>
          <w:spacing w:val="-11"/>
        </w:rPr>
        <w:t xml:space="preserve"> </w:t>
      </w:r>
      <w:r>
        <w:t>einer</w:t>
      </w:r>
      <w:r>
        <w:rPr>
          <w:spacing w:val="-11"/>
        </w:rPr>
        <w:t xml:space="preserve"> </w:t>
      </w:r>
      <w:r>
        <w:t>unbeschränkt</w:t>
      </w:r>
      <w:r>
        <w:rPr>
          <w:spacing w:val="-11"/>
        </w:rPr>
        <w:t xml:space="preserve"> </w:t>
      </w:r>
      <w:r>
        <w:t>persönlichen</w:t>
      </w:r>
      <w:r>
        <w:rPr>
          <w:spacing w:val="-10"/>
        </w:rPr>
        <w:t xml:space="preserve"> </w:t>
      </w:r>
      <w:r>
        <w:t>Haftung</w:t>
      </w:r>
      <w:r>
        <w:rPr>
          <w:spacing w:val="-10"/>
        </w:rPr>
        <w:t xml:space="preserve"> </w:t>
      </w:r>
      <w:r>
        <w:t>bewahrt</w:t>
      </w:r>
      <w:r>
        <w:rPr>
          <w:spacing w:val="-11"/>
        </w:rPr>
        <w:t xml:space="preserve"> </w:t>
      </w:r>
      <w:r>
        <w:t>werden,</w:t>
      </w:r>
      <w:r>
        <w:rPr>
          <w:spacing w:val="-9"/>
        </w:rPr>
        <w:t xml:space="preserve"> </w:t>
      </w:r>
      <w:r>
        <w:t>wenn</w:t>
      </w:r>
      <w:r>
        <w:rPr>
          <w:spacing w:val="-10"/>
        </w:rPr>
        <w:t xml:space="preserve"> </w:t>
      </w:r>
      <w:r>
        <w:t>er</w:t>
      </w:r>
      <w:r>
        <w:rPr>
          <w:spacing w:val="-9"/>
        </w:rPr>
        <w:t xml:space="preserve"> </w:t>
      </w:r>
      <w:r>
        <w:t>deren</w:t>
      </w:r>
      <w:r>
        <w:rPr>
          <w:spacing w:val="-13"/>
        </w:rPr>
        <w:t xml:space="preserve"> </w:t>
      </w:r>
      <w:r>
        <w:t>Voraus- setzungen</w:t>
      </w:r>
      <w:r>
        <w:rPr>
          <w:spacing w:val="-16"/>
        </w:rPr>
        <w:t xml:space="preserve"> </w:t>
      </w:r>
      <w:r>
        <w:t>nicht</w:t>
      </w:r>
      <w:r>
        <w:rPr>
          <w:spacing w:val="-15"/>
        </w:rPr>
        <w:t xml:space="preserve"> </w:t>
      </w:r>
      <w:r>
        <w:t>herbeiführen</w:t>
      </w:r>
      <w:r>
        <w:rPr>
          <w:spacing w:val="-16"/>
        </w:rPr>
        <w:t xml:space="preserve"> </w:t>
      </w:r>
      <w:r>
        <w:t>konnte</w:t>
      </w:r>
      <w:r>
        <w:rPr>
          <w:spacing w:val="-15"/>
        </w:rPr>
        <w:t xml:space="preserve"> </w:t>
      </w:r>
      <w:r>
        <w:t>(vgl.</w:t>
      </w:r>
      <w:r>
        <w:rPr>
          <w:spacing w:val="-12"/>
        </w:rPr>
        <w:t xml:space="preserve"> </w:t>
      </w:r>
      <w:r>
        <w:t>K.</w:t>
      </w:r>
      <w:r>
        <w:rPr>
          <w:spacing w:val="1"/>
        </w:rPr>
        <w:t xml:space="preserve"> </w:t>
      </w:r>
      <w:r>
        <w:t>Schmidt,</w:t>
      </w:r>
      <w:r>
        <w:rPr>
          <w:spacing w:val="-16"/>
        </w:rPr>
        <w:t xml:space="preserve"> </w:t>
      </w:r>
      <w:r>
        <w:t>GmbHR</w:t>
      </w:r>
      <w:r>
        <w:rPr>
          <w:spacing w:val="-17"/>
        </w:rPr>
        <w:t xml:space="preserve"> </w:t>
      </w:r>
      <w:r>
        <w:t>2002,</w:t>
      </w:r>
      <w:r>
        <w:rPr>
          <w:spacing w:val="-15"/>
        </w:rPr>
        <w:t xml:space="preserve"> </w:t>
      </w:r>
      <w:r>
        <w:t>341</w:t>
      </w:r>
      <w:r>
        <w:rPr>
          <w:spacing w:val="-5"/>
        </w:rPr>
        <w:t xml:space="preserve"> </w:t>
      </w:r>
      <w:r>
        <w:t>f.).</w:t>
      </w:r>
      <w:r>
        <w:rPr>
          <w:spacing w:val="-15"/>
        </w:rPr>
        <w:t xml:space="preserve"> </w:t>
      </w:r>
      <w:r>
        <w:t>Dies</w:t>
      </w:r>
      <w:r>
        <w:rPr>
          <w:spacing w:val="-13"/>
        </w:rPr>
        <w:t xml:space="preserve"> </w:t>
      </w:r>
      <w:r>
        <w:t>zugrunde gelegt</w:t>
      </w:r>
      <w:r>
        <w:rPr>
          <w:spacing w:val="-8"/>
        </w:rPr>
        <w:t xml:space="preserve"> </w:t>
      </w:r>
      <w:r>
        <w:t>legitimiert</w:t>
      </w:r>
      <w:r>
        <w:rPr>
          <w:spacing w:val="-6"/>
        </w:rPr>
        <w:t xml:space="preserve"> </w:t>
      </w:r>
      <w:r>
        <w:t>die</w:t>
      </w:r>
      <w:r>
        <w:rPr>
          <w:spacing w:val="-7"/>
        </w:rPr>
        <w:t xml:space="preserve"> </w:t>
      </w:r>
      <w:r>
        <w:t>Vorschrift</w:t>
      </w:r>
      <w:r>
        <w:rPr>
          <w:spacing w:val="-8"/>
        </w:rPr>
        <w:t xml:space="preserve"> </w:t>
      </w:r>
      <w:r>
        <w:t>den</w:t>
      </w:r>
      <w:r>
        <w:rPr>
          <w:spacing w:val="-7"/>
        </w:rPr>
        <w:t xml:space="preserve"> </w:t>
      </w:r>
      <w:r>
        <w:t>Übergang</w:t>
      </w:r>
      <w:r>
        <w:rPr>
          <w:spacing w:val="-5"/>
        </w:rPr>
        <w:t xml:space="preserve"> </w:t>
      </w:r>
      <w:r>
        <w:t>von</w:t>
      </w:r>
      <w:r>
        <w:rPr>
          <w:spacing w:val="-10"/>
        </w:rPr>
        <w:t xml:space="preserve"> </w:t>
      </w:r>
      <w:r>
        <w:t>der</w:t>
      </w:r>
      <w:r>
        <w:rPr>
          <w:spacing w:val="-6"/>
        </w:rPr>
        <w:t xml:space="preserve"> </w:t>
      </w:r>
      <w:r>
        <w:t>unbeschränkten</w:t>
      </w:r>
      <w:r>
        <w:rPr>
          <w:spacing w:val="-8"/>
        </w:rPr>
        <w:t xml:space="preserve"> </w:t>
      </w:r>
      <w:r>
        <w:t>Haftung</w:t>
      </w:r>
      <w:r>
        <w:rPr>
          <w:spacing w:val="-7"/>
        </w:rPr>
        <w:t xml:space="preserve"> </w:t>
      </w:r>
      <w:r>
        <w:t>eines</w:t>
      </w:r>
      <w:r>
        <w:rPr>
          <w:spacing w:val="-9"/>
        </w:rPr>
        <w:t xml:space="preserve"> </w:t>
      </w:r>
      <w:r>
        <w:t>jeden Personengesellschafters zur beschränkten Haftung als eingetragener</w:t>
      </w:r>
      <w:r>
        <w:rPr>
          <w:spacing w:val="-13"/>
        </w:rPr>
        <w:t xml:space="preserve"> </w:t>
      </w:r>
      <w:r>
        <w:t>Kommanditist.</w:t>
      </w:r>
    </w:p>
    <w:p w14:paraId="5ACF89FC" w14:textId="77777777" w:rsidR="00C66901" w:rsidRDefault="00C66901">
      <w:pPr>
        <w:pStyle w:val="Textkrper"/>
        <w:rPr>
          <w:sz w:val="21"/>
        </w:rPr>
      </w:pPr>
    </w:p>
    <w:p w14:paraId="5ACF89FD" w14:textId="77777777" w:rsidR="00C66901" w:rsidRDefault="00F47839">
      <w:pPr>
        <w:pStyle w:val="Textkrper"/>
        <w:spacing w:before="1"/>
        <w:ind w:left="102" w:right="970"/>
        <w:jc w:val="both"/>
      </w:pPr>
      <w:r>
        <w:t>Durch den von der Rechtsprechung zur Gesellschaft bürgerlichen Rechts entwickelten Rechtsgrundsatz einer unbeschränkten Gesellschafterhaftung hat der geltende § 176 Ab-</w:t>
      </w:r>
      <w:r>
        <w:t xml:space="preserve"> satz 1 Satz 1 HGB einen Funktionswandel erfahren. Gegenüber dem Gesellschafter einer Gesellschaft</w:t>
      </w:r>
      <w:r>
        <w:rPr>
          <w:spacing w:val="-6"/>
        </w:rPr>
        <w:t xml:space="preserve"> </w:t>
      </w:r>
      <w:r>
        <w:t>bürgerlichen</w:t>
      </w:r>
      <w:r>
        <w:rPr>
          <w:spacing w:val="-7"/>
        </w:rPr>
        <w:t xml:space="preserve"> </w:t>
      </w:r>
      <w:r>
        <w:t>Rechts</w:t>
      </w:r>
      <w:r>
        <w:rPr>
          <w:spacing w:val="-9"/>
        </w:rPr>
        <w:t xml:space="preserve"> </w:t>
      </w:r>
      <w:r>
        <w:t>wirkt</w:t>
      </w:r>
      <w:r>
        <w:rPr>
          <w:spacing w:val="-6"/>
        </w:rPr>
        <w:t xml:space="preserve"> </w:t>
      </w:r>
      <w:r>
        <w:t>die</w:t>
      </w:r>
      <w:r>
        <w:rPr>
          <w:spacing w:val="-10"/>
        </w:rPr>
        <w:t xml:space="preserve"> </w:t>
      </w:r>
      <w:r>
        <w:t>Vorschrift</w:t>
      </w:r>
      <w:r>
        <w:rPr>
          <w:spacing w:val="-11"/>
        </w:rPr>
        <w:t xml:space="preserve"> </w:t>
      </w:r>
      <w:r>
        <w:t>für</w:t>
      </w:r>
      <w:r>
        <w:rPr>
          <w:spacing w:val="-9"/>
        </w:rPr>
        <w:t xml:space="preserve"> </w:t>
      </w:r>
      <w:r>
        <w:t>den</w:t>
      </w:r>
      <w:r>
        <w:rPr>
          <w:spacing w:val="-7"/>
        </w:rPr>
        <w:t xml:space="preserve"> </w:t>
      </w:r>
      <w:r>
        <w:t>nicht</w:t>
      </w:r>
      <w:r>
        <w:rPr>
          <w:spacing w:val="-6"/>
        </w:rPr>
        <w:t xml:space="preserve"> </w:t>
      </w:r>
      <w:r>
        <w:t>eingetragenen</w:t>
      </w:r>
      <w:r>
        <w:rPr>
          <w:spacing w:val="-10"/>
        </w:rPr>
        <w:t xml:space="preserve"> </w:t>
      </w:r>
      <w:r>
        <w:t>Komman- ditisten einer „Ist-Kommanditgesellschaft“ nicht mehr als Haftungssanktion, sond</w:t>
      </w:r>
      <w:r>
        <w:t>ern als Haftungsprivileg. § 176 Absatz 1 Satz 1 HGB eröffnet ihm eine allein auf die Kenntnis des Gesellschaftsgläubigers</w:t>
      </w:r>
      <w:r>
        <w:rPr>
          <w:spacing w:val="-17"/>
        </w:rPr>
        <w:t xml:space="preserve"> </w:t>
      </w:r>
      <w:r>
        <w:t>über</w:t>
      </w:r>
      <w:r>
        <w:rPr>
          <w:spacing w:val="-12"/>
        </w:rPr>
        <w:t xml:space="preserve"> </w:t>
      </w:r>
      <w:r>
        <w:t>die</w:t>
      </w:r>
      <w:r>
        <w:rPr>
          <w:spacing w:val="-15"/>
        </w:rPr>
        <w:t xml:space="preserve"> </w:t>
      </w:r>
      <w:r>
        <w:t>Kommanditisteneigenschaft</w:t>
      </w:r>
      <w:r>
        <w:rPr>
          <w:spacing w:val="-16"/>
        </w:rPr>
        <w:t xml:space="preserve"> </w:t>
      </w:r>
      <w:r>
        <w:t>gestützte</w:t>
      </w:r>
      <w:r>
        <w:rPr>
          <w:spacing w:val="-15"/>
        </w:rPr>
        <w:t xml:space="preserve"> </w:t>
      </w:r>
      <w:r>
        <w:t>Haftungsbeschrän- kung, während der Gesellschafter einer Gesellschaft bürgerlichen Rechts</w:t>
      </w:r>
      <w:r>
        <w:t xml:space="preserve"> die Haftung nur durch Vertrag mit dem einzelnen Gesellschaftsgläubiger beschränken kann</w:t>
      </w:r>
      <w:r>
        <w:rPr>
          <w:spacing w:val="45"/>
        </w:rPr>
        <w:t xml:space="preserve"> </w:t>
      </w:r>
      <w:r>
        <w:t>(vgl.</w:t>
      </w:r>
    </w:p>
    <w:p w14:paraId="5ACF89FE" w14:textId="77777777" w:rsidR="00C66901" w:rsidRDefault="00F47839">
      <w:pPr>
        <w:pStyle w:val="Textkrper"/>
        <w:ind w:left="102" w:right="970"/>
        <w:jc w:val="both"/>
      </w:pPr>
      <w:r>
        <w:t>K. Schmidt, GmbHR 2002, 341, 342). Dieser Funktionswandel wirkt sich auch auf den gel- tenden § 176 Absatz 1 Satz 2 HGB aus. Danach haftet der nicht eingetragene</w:t>
      </w:r>
      <w:r>
        <w:t xml:space="preserve"> Kommandi- tist einer „Kann-Kommanditgesellschaft“ analog § 128 HGB selbst dann für die Gesell- schaftsverbindlichkeiten,</w:t>
      </w:r>
      <w:r>
        <w:rPr>
          <w:spacing w:val="-9"/>
        </w:rPr>
        <w:t xml:space="preserve"> </w:t>
      </w:r>
      <w:r>
        <w:t>wenn</w:t>
      </w:r>
      <w:r>
        <w:rPr>
          <w:spacing w:val="-7"/>
        </w:rPr>
        <w:t xml:space="preserve"> </w:t>
      </w:r>
      <w:r>
        <w:t>er</w:t>
      </w:r>
      <w:r>
        <w:rPr>
          <w:spacing w:val="-7"/>
        </w:rPr>
        <w:t xml:space="preserve"> </w:t>
      </w:r>
      <w:r>
        <w:t>dem</w:t>
      </w:r>
      <w:r>
        <w:rPr>
          <w:spacing w:val="-6"/>
        </w:rPr>
        <w:t xml:space="preserve"> </w:t>
      </w:r>
      <w:r>
        <w:t>Geschäftsbeginn</w:t>
      </w:r>
      <w:r>
        <w:rPr>
          <w:spacing w:val="-8"/>
        </w:rPr>
        <w:t xml:space="preserve"> </w:t>
      </w:r>
      <w:r>
        <w:t>nicht</w:t>
      </w:r>
      <w:r>
        <w:rPr>
          <w:spacing w:val="-6"/>
        </w:rPr>
        <w:t xml:space="preserve"> </w:t>
      </w:r>
      <w:r>
        <w:t>zugestimmt</w:t>
      </w:r>
      <w:r>
        <w:rPr>
          <w:spacing w:val="-6"/>
        </w:rPr>
        <w:t xml:space="preserve"> </w:t>
      </w:r>
      <w:r>
        <w:t>hat</w:t>
      </w:r>
      <w:r>
        <w:rPr>
          <w:spacing w:val="-6"/>
        </w:rPr>
        <w:t xml:space="preserve"> </w:t>
      </w:r>
      <w:r>
        <w:t>oder</w:t>
      </w:r>
      <w:r>
        <w:rPr>
          <w:spacing w:val="-7"/>
        </w:rPr>
        <w:t xml:space="preserve"> </w:t>
      </w:r>
      <w:r>
        <w:t>der</w:t>
      </w:r>
      <w:r>
        <w:rPr>
          <w:spacing w:val="-9"/>
        </w:rPr>
        <w:t xml:space="preserve"> </w:t>
      </w:r>
      <w:r>
        <w:t>Ge- sellschaftsgläubiger die Kommanditisteneigenschaft kennt. Damit wird der</w:t>
      </w:r>
      <w:r>
        <w:t xml:space="preserve"> nicht eingetra- gene</w:t>
      </w:r>
      <w:r>
        <w:rPr>
          <w:spacing w:val="-15"/>
        </w:rPr>
        <w:t xml:space="preserve"> </w:t>
      </w:r>
      <w:r>
        <w:t>Kommanditist</w:t>
      </w:r>
      <w:r>
        <w:rPr>
          <w:spacing w:val="-15"/>
        </w:rPr>
        <w:t xml:space="preserve"> </w:t>
      </w:r>
      <w:r>
        <w:t>einer</w:t>
      </w:r>
      <w:r>
        <w:rPr>
          <w:spacing w:val="-16"/>
        </w:rPr>
        <w:t xml:space="preserve"> </w:t>
      </w:r>
      <w:r>
        <w:t>„Kann-Kommanditgesellschaft“</w:t>
      </w:r>
      <w:r>
        <w:rPr>
          <w:spacing w:val="-15"/>
        </w:rPr>
        <w:t xml:space="preserve"> </w:t>
      </w:r>
      <w:r>
        <w:t>haftungsrechtlich</w:t>
      </w:r>
      <w:r>
        <w:rPr>
          <w:spacing w:val="-15"/>
        </w:rPr>
        <w:t xml:space="preserve"> </w:t>
      </w:r>
      <w:r>
        <w:t>strenger</w:t>
      </w:r>
      <w:r>
        <w:rPr>
          <w:spacing w:val="-15"/>
        </w:rPr>
        <w:t xml:space="preserve"> </w:t>
      </w:r>
      <w:r>
        <w:t>behan- delt als der nicht eingetragene Kommanditist einer</w:t>
      </w:r>
      <w:r>
        <w:rPr>
          <w:spacing w:val="-11"/>
        </w:rPr>
        <w:t xml:space="preserve"> </w:t>
      </w:r>
      <w:r>
        <w:t>„Ist-Kommanditgesellschaft“.</w:t>
      </w:r>
    </w:p>
    <w:p w14:paraId="5ACF89FF" w14:textId="77777777" w:rsidR="00C66901" w:rsidRDefault="00C66901">
      <w:pPr>
        <w:jc w:val="both"/>
        <w:sectPr w:rsidR="00C66901">
          <w:pgSz w:w="11910" w:h="16840"/>
          <w:pgMar w:top="940" w:right="440" w:bottom="280" w:left="1600" w:header="712" w:footer="0" w:gutter="0"/>
          <w:cols w:space="720"/>
        </w:sectPr>
      </w:pPr>
    </w:p>
    <w:p w14:paraId="5ACF8A00" w14:textId="77777777" w:rsidR="00C66901" w:rsidRDefault="00F47839">
      <w:pPr>
        <w:pStyle w:val="Textkrper"/>
        <w:spacing w:before="171"/>
        <w:ind w:left="102" w:right="969"/>
        <w:jc w:val="both"/>
      </w:pPr>
      <w:r>
        <w:lastRenderedPageBreak/>
        <w:t>Um eine Gleichbehandlung wiederherzustellen und gleichzeitig einen positiven Anreiz für die Eintragung in das Handelsregister zu setzen, entfällt deshalb der haftungsbeschrän- kende Einwand des § 176 Absatz 1 Satz 1 Halbsatz 2 HGB und wird der Haftungstatb</w:t>
      </w:r>
      <w:r>
        <w:t xml:space="preserve">e- stand des § 176 Absatz 1 Satz 1 Halbsatz 1 HGB auf die „Kann-Kommanditgesellschaft“ erstreckt. Terminologisch wird die Vorschrift dabei an § 123 HGB-E angepasst. Das hat in der Praxis zur Folge, dass sich ein Kommanditist, wenn er vor seiner Eintragung </w:t>
      </w:r>
      <w:r>
        <w:t>der Teil- nahme</w:t>
      </w:r>
      <w:r>
        <w:rPr>
          <w:spacing w:val="-11"/>
        </w:rPr>
        <w:t xml:space="preserve"> </w:t>
      </w:r>
      <w:r>
        <w:t>der</w:t>
      </w:r>
      <w:r>
        <w:rPr>
          <w:spacing w:val="-12"/>
        </w:rPr>
        <w:t xml:space="preserve"> </w:t>
      </w:r>
      <w:r>
        <w:t>Kommanditgesellschaft</w:t>
      </w:r>
      <w:r>
        <w:rPr>
          <w:spacing w:val="-10"/>
        </w:rPr>
        <w:t xml:space="preserve"> </w:t>
      </w:r>
      <w:r>
        <w:t>am</w:t>
      </w:r>
      <w:r>
        <w:rPr>
          <w:spacing w:val="-10"/>
        </w:rPr>
        <w:t xml:space="preserve"> </w:t>
      </w:r>
      <w:r>
        <w:t>Rechtsverkehr</w:t>
      </w:r>
      <w:r>
        <w:rPr>
          <w:spacing w:val="-10"/>
        </w:rPr>
        <w:t xml:space="preserve"> </w:t>
      </w:r>
      <w:r>
        <w:t>zugestimmt</w:t>
      </w:r>
      <w:r>
        <w:rPr>
          <w:spacing w:val="-10"/>
        </w:rPr>
        <w:t xml:space="preserve"> </w:t>
      </w:r>
      <w:r>
        <w:t>hat,</w:t>
      </w:r>
      <w:r>
        <w:rPr>
          <w:spacing w:val="-12"/>
        </w:rPr>
        <w:t xml:space="preserve"> </w:t>
      </w:r>
      <w:r>
        <w:t>nicht</w:t>
      </w:r>
      <w:r>
        <w:rPr>
          <w:spacing w:val="-13"/>
        </w:rPr>
        <w:t xml:space="preserve"> </w:t>
      </w:r>
      <w:r>
        <w:t>(mehr)</w:t>
      </w:r>
      <w:r>
        <w:rPr>
          <w:spacing w:val="-10"/>
        </w:rPr>
        <w:t xml:space="preserve"> </w:t>
      </w:r>
      <w:r>
        <w:t>von</w:t>
      </w:r>
      <w:r>
        <w:rPr>
          <w:spacing w:val="-12"/>
        </w:rPr>
        <w:t xml:space="preserve"> </w:t>
      </w:r>
      <w:r>
        <w:t>der unbeschränkt persönlichen Haftung befreien kann, indem er den Gesellschaftsgläubiger über seine Kommanditisteneigenschaft schlicht in Kenntnis setzt. Das hat an</w:t>
      </w:r>
      <w:r>
        <w:t>gesichts der Öffnung der Personenhandelsgesellschaften zum Zweck der Ausübung Freier Berufe vor allem Bedeutung, wenn sich Gesellschaften, die bislang in der Rechtsform einer Gesell- schaft</w:t>
      </w:r>
      <w:r>
        <w:rPr>
          <w:spacing w:val="-8"/>
        </w:rPr>
        <w:t xml:space="preserve"> </w:t>
      </w:r>
      <w:r>
        <w:t>bürgerlichen</w:t>
      </w:r>
      <w:r>
        <w:rPr>
          <w:spacing w:val="-10"/>
        </w:rPr>
        <w:t xml:space="preserve"> </w:t>
      </w:r>
      <w:r>
        <w:t>Rechts</w:t>
      </w:r>
      <w:r>
        <w:rPr>
          <w:spacing w:val="-9"/>
        </w:rPr>
        <w:t xml:space="preserve"> </w:t>
      </w:r>
      <w:r>
        <w:t>oder</w:t>
      </w:r>
      <w:r>
        <w:rPr>
          <w:spacing w:val="-9"/>
        </w:rPr>
        <w:t xml:space="preserve"> </w:t>
      </w:r>
      <w:r>
        <w:t>einer</w:t>
      </w:r>
      <w:r>
        <w:rPr>
          <w:spacing w:val="-9"/>
        </w:rPr>
        <w:t xml:space="preserve"> </w:t>
      </w:r>
      <w:r>
        <w:t>Partnerschaftsgesellschaft</w:t>
      </w:r>
      <w:r>
        <w:rPr>
          <w:spacing w:val="-8"/>
        </w:rPr>
        <w:t xml:space="preserve"> </w:t>
      </w:r>
      <w:r>
        <w:t>organisi</w:t>
      </w:r>
      <w:r>
        <w:t>ert</w:t>
      </w:r>
      <w:r>
        <w:rPr>
          <w:spacing w:val="-9"/>
        </w:rPr>
        <w:t xml:space="preserve"> </w:t>
      </w:r>
      <w:r>
        <w:t>sind,</w:t>
      </w:r>
      <w:r>
        <w:rPr>
          <w:spacing w:val="-4"/>
        </w:rPr>
        <w:t xml:space="preserve"> </w:t>
      </w:r>
      <w:r>
        <w:t>im</w:t>
      </w:r>
      <w:r>
        <w:rPr>
          <w:spacing w:val="-13"/>
        </w:rPr>
        <w:t xml:space="preserve"> </w:t>
      </w:r>
      <w:r>
        <w:t>Wege des</w:t>
      </w:r>
      <w:r>
        <w:rPr>
          <w:spacing w:val="-6"/>
        </w:rPr>
        <w:t xml:space="preserve"> </w:t>
      </w:r>
      <w:r>
        <w:t>Statuswechsels</w:t>
      </w:r>
      <w:r>
        <w:rPr>
          <w:spacing w:val="-5"/>
        </w:rPr>
        <w:t xml:space="preserve"> </w:t>
      </w:r>
      <w:r>
        <w:t>in</w:t>
      </w:r>
      <w:r>
        <w:rPr>
          <w:spacing w:val="-6"/>
        </w:rPr>
        <w:t xml:space="preserve"> </w:t>
      </w:r>
      <w:r>
        <w:t>eine</w:t>
      </w:r>
      <w:r>
        <w:rPr>
          <w:spacing w:val="-6"/>
        </w:rPr>
        <w:t xml:space="preserve"> </w:t>
      </w:r>
      <w:r>
        <w:t>Kommanditgesellschaft</w:t>
      </w:r>
      <w:r>
        <w:rPr>
          <w:spacing w:val="-6"/>
        </w:rPr>
        <w:t xml:space="preserve"> </w:t>
      </w:r>
      <w:r>
        <w:t>umwandeln</w:t>
      </w:r>
      <w:r>
        <w:rPr>
          <w:spacing w:val="-6"/>
        </w:rPr>
        <w:t xml:space="preserve"> </w:t>
      </w:r>
      <w:r>
        <w:t>möchten.</w:t>
      </w:r>
      <w:r>
        <w:rPr>
          <w:spacing w:val="-9"/>
        </w:rPr>
        <w:t xml:space="preserve"> </w:t>
      </w:r>
      <w:r>
        <w:t>Eine</w:t>
      </w:r>
      <w:r>
        <w:rPr>
          <w:spacing w:val="-6"/>
        </w:rPr>
        <w:t xml:space="preserve"> </w:t>
      </w:r>
      <w:r>
        <w:t>weitere</w:t>
      </w:r>
      <w:r>
        <w:rPr>
          <w:spacing w:val="-6"/>
        </w:rPr>
        <w:t xml:space="preserve"> </w:t>
      </w:r>
      <w:r>
        <w:t>Dif- ferenzierung ist gerade auch im Vergleich mit dem Haftungsregime der Vor-Kapitalgesell- schaften nicht angezeigt. Die Vorschrift wird damit auf ein allg</w:t>
      </w:r>
      <w:r>
        <w:t>emeines Prinzip zurückge- führt, dass sich eine Haftungsbeschränkung, hier in Gestalt der beschränkten Kommandi- tistenhaftung,</w:t>
      </w:r>
      <w:r>
        <w:rPr>
          <w:spacing w:val="-11"/>
        </w:rPr>
        <w:t xml:space="preserve"> </w:t>
      </w:r>
      <w:r>
        <w:t>nur</w:t>
      </w:r>
      <w:r>
        <w:rPr>
          <w:spacing w:val="-13"/>
        </w:rPr>
        <w:t xml:space="preserve"> </w:t>
      </w:r>
      <w:r>
        <w:t>durch</w:t>
      </w:r>
      <w:r>
        <w:rPr>
          <w:spacing w:val="-16"/>
        </w:rPr>
        <w:t xml:space="preserve"> </w:t>
      </w:r>
      <w:r>
        <w:t>Vertrag</w:t>
      </w:r>
      <w:r>
        <w:rPr>
          <w:spacing w:val="-14"/>
        </w:rPr>
        <w:t xml:space="preserve"> </w:t>
      </w:r>
      <w:r>
        <w:t>mit</w:t>
      </w:r>
      <w:r>
        <w:rPr>
          <w:spacing w:val="-13"/>
        </w:rPr>
        <w:t xml:space="preserve"> </w:t>
      </w:r>
      <w:r>
        <w:t>dem</w:t>
      </w:r>
      <w:r>
        <w:rPr>
          <w:spacing w:val="-13"/>
        </w:rPr>
        <w:t xml:space="preserve"> </w:t>
      </w:r>
      <w:r>
        <w:t>einzelnen</w:t>
      </w:r>
      <w:r>
        <w:rPr>
          <w:spacing w:val="-12"/>
        </w:rPr>
        <w:t xml:space="preserve"> </w:t>
      </w:r>
      <w:r>
        <w:t>Gesellschaftsgläubiger</w:t>
      </w:r>
      <w:r>
        <w:rPr>
          <w:spacing w:val="-16"/>
        </w:rPr>
        <w:t xml:space="preserve"> </w:t>
      </w:r>
      <w:r>
        <w:t>oder</w:t>
      </w:r>
      <w:r>
        <w:rPr>
          <w:spacing w:val="-11"/>
        </w:rPr>
        <w:t xml:space="preserve"> </w:t>
      </w:r>
      <w:r>
        <w:t>eben</w:t>
      </w:r>
      <w:r>
        <w:rPr>
          <w:spacing w:val="-15"/>
        </w:rPr>
        <w:t xml:space="preserve"> </w:t>
      </w:r>
      <w:r>
        <w:t>durch Registereintragung erreichen lässt. Die Fragen, die s</w:t>
      </w:r>
      <w:r>
        <w:t>ich daraus für die Auslegung der Vor- schrift</w:t>
      </w:r>
      <w:r>
        <w:rPr>
          <w:spacing w:val="-6"/>
        </w:rPr>
        <w:t xml:space="preserve"> </w:t>
      </w:r>
      <w:r>
        <w:t>–</w:t>
      </w:r>
      <w:r>
        <w:rPr>
          <w:spacing w:val="-7"/>
        </w:rPr>
        <w:t xml:space="preserve"> </w:t>
      </w:r>
      <w:r>
        <w:t>zum</w:t>
      </w:r>
      <w:r>
        <w:rPr>
          <w:spacing w:val="-7"/>
        </w:rPr>
        <w:t xml:space="preserve"> </w:t>
      </w:r>
      <w:r>
        <w:t>Beispiel</w:t>
      </w:r>
      <w:r>
        <w:rPr>
          <w:spacing w:val="-8"/>
        </w:rPr>
        <w:t xml:space="preserve"> </w:t>
      </w:r>
      <w:r>
        <w:t>in</w:t>
      </w:r>
      <w:r>
        <w:rPr>
          <w:spacing w:val="-10"/>
        </w:rPr>
        <w:t xml:space="preserve"> </w:t>
      </w:r>
      <w:r>
        <w:t>Bezug</w:t>
      </w:r>
      <w:r>
        <w:rPr>
          <w:spacing w:val="-5"/>
        </w:rPr>
        <w:t xml:space="preserve"> </w:t>
      </w:r>
      <w:r>
        <w:t>auf</w:t>
      </w:r>
      <w:r>
        <w:rPr>
          <w:spacing w:val="-4"/>
        </w:rPr>
        <w:t xml:space="preserve"> </w:t>
      </w:r>
      <w:r>
        <w:t>die</w:t>
      </w:r>
      <w:r>
        <w:rPr>
          <w:spacing w:val="-6"/>
        </w:rPr>
        <w:t xml:space="preserve"> </w:t>
      </w:r>
      <w:r>
        <w:t>Haftung</w:t>
      </w:r>
      <w:r>
        <w:rPr>
          <w:spacing w:val="-10"/>
        </w:rPr>
        <w:t xml:space="preserve"> </w:t>
      </w:r>
      <w:r>
        <w:t>für</w:t>
      </w:r>
      <w:r>
        <w:rPr>
          <w:spacing w:val="-9"/>
        </w:rPr>
        <w:t xml:space="preserve"> </w:t>
      </w:r>
      <w:r>
        <w:t>gesetzlich</w:t>
      </w:r>
      <w:r>
        <w:rPr>
          <w:spacing w:val="-7"/>
        </w:rPr>
        <w:t xml:space="preserve"> </w:t>
      </w:r>
      <w:r>
        <w:t>begründete</w:t>
      </w:r>
      <w:r>
        <w:rPr>
          <w:spacing w:val="-10"/>
        </w:rPr>
        <w:t xml:space="preserve"> </w:t>
      </w:r>
      <w:r>
        <w:t>Gesellschaftsver- bindlichkeiten – ergeben, bleiben einer Klärung durch die Rechtsprechung</w:t>
      </w:r>
      <w:r>
        <w:rPr>
          <w:spacing w:val="-17"/>
        </w:rPr>
        <w:t xml:space="preserve"> </w:t>
      </w:r>
      <w:r>
        <w:t>vorbehalten.</w:t>
      </w:r>
    </w:p>
    <w:p w14:paraId="5ACF8A01" w14:textId="77777777" w:rsidR="00C66901" w:rsidRDefault="00C66901">
      <w:pPr>
        <w:pStyle w:val="Textkrper"/>
        <w:spacing w:before="11"/>
        <w:rPr>
          <w:sz w:val="20"/>
        </w:rPr>
      </w:pPr>
    </w:p>
    <w:p w14:paraId="5ACF8A02" w14:textId="77777777" w:rsidR="00C66901" w:rsidRDefault="00F47839">
      <w:pPr>
        <w:pStyle w:val="berschrift3"/>
        <w:jc w:val="left"/>
      </w:pPr>
      <w:r>
        <w:t>Zu Nummer 16 (§ 177a) Buchstabe a (Satz 1) und Buchstabe b (Satz 2)</w:t>
      </w:r>
    </w:p>
    <w:p w14:paraId="5ACF8A03" w14:textId="77777777" w:rsidR="00C66901" w:rsidRDefault="00C66901">
      <w:pPr>
        <w:pStyle w:val="Textkrper"/>
        <w:rPr>
          <w:b/>
          <w:sz w:val="21"/>
        </w:rPr>
      </w:pPr>
    </w:p>
    <w:p w14:paraId="5ACF8A04" w14:textId="77777777" w:rsidR="00C66901" w:rsidRDefault="00F47839">
      <w:pPr>
        <w:pStyle w:val="Textkrper"/>
        <w:ind w:left="102" w:right="967"/>
        <w:jc w:val="both"/>
      </w:pPr>
      <w:r>
        <w:t>Durch</w:t>
      </w:r>
      <w:r>
        <w:rPr>
          <w:spacing w:val="-11"/>
        </w:rPr>
        <w:t xml:space="preserve"> </w:t>
      </w:r>
      <w:r>
        <w:t>die</w:t>
      </w:r>
      <w:r>
        <w:rPr>
          <w:spacing w:val="-11"/>
        </w:rPr>
        <w:t xml:space="preserve"> </w:t>
      </w:r>
      <w:r>
        <w:t>Änderung</w:t>
      </w:r>
      <w:r>
        <w:rPr>
          <w:spacing w:val="-9"/>
        </w:rPr>
        <w:t xml:space="preserve"> </w:t>
      </w:r>
      <w:r>
        <w:t>von</w:t>
      </w:r>
      <w:r>
        <w:rPr>
          <w:spacing w:val="-14"/>
        </w:rPr>
        <w:t xml:space="preserve"> </w:t>
      </w:r>
      <w:r>
        <w:t>§ 177a</w:t>
      </w:r>
      <w:r>
        <w:rPr>
          <w:spacing w:val="-12"/>
        </w:rPr>
        <w:t xml:space="preserve"> </w:t>
      </w:r>
      <w:r>
        <w:t>HGB</w:t>
      </w:r>
      <w:r>
        <w:rPr>
          <w:spacing w:val="-12"/>
        </w:rPr>
        <w:t xml:space="preserve"> </w:t>
      </w:r>
      <w:r>
        <w:t>werden</w:t>
      </w:r>
      <w:r>
        <w:rPr>
          <w:spacing w:val="-12"/>
        </w:rPr>
        <w:t xml:space="preserve"> </w:t>
      </w:r>
      <w:r>
        <w:t>die</w:t>
      </w:r>
      <w:r>
        <w:rPr>
          <w:spacing w:val="-13"/>
        </w:rPr>
        <w:t xml:space="preserve"> </w:t>
      </w:r>
      <w:r>
        <w:t>Verweisungen</w:t>
      </w:r>
      <w:r>
        <w:rPr>
          <w:spacing w:val="-12"/>
        </w:rPr>
        <w:t xml:space="preserve"> </w:t>
      </w:r>
      <w:r>
        <w:t>auf</w:t>
      </w:r>
      <w:r>
        <w:rPr>
          <w:spacing w:val="-10"/>
        </w:rPr>
        <w:t xml:space="preserve"> </w:t>
      </w:r>
      <w:r>
        <w:t>die</w:t>
      </w:r>
      <w:r>
        <w:rPr>
          <w:spacing w:val="-13"/>
        </w:rPr>
        <w:t xml:space="preserve"> </w:t>
      </w:r>
      <w:r>
        <w:t>geltenden</w:t>
      </w:r>
      <w:r>
        <w:rPr>
          <w:spacing w:val="-11"/>
        </w:rPr>
        <w:t xml:space="preserve"> </w:t>
      </w:r>
      <w:r>
        <w:t>§§</w:t>
      </w:r>
      <w:r>
        <w:rPr>
          <w:spacing w:val="-3"/>
        </w:rPr>
        <w:t xml:space="preserve"> </w:t>
      </w:r>
      <w:r>
        <w:t>125</w:t>
      </w:r>
      <w:r>
        <w:t>a, 130a</w:t>
      </w:r>
      <w:r>
        <w:rPr>
          <w:spacing w:val="-13"/>
        </w:rPr>
        <w:t xml:space="preserve"> </w:t>
      </w:r>
      <w:r>
        <w:t>HGB</w:t>
      </w:r>
      <w:r>
        <w:rPr>
          <w:spacing w:val="-13"/>
        </w:rPr>
        <w:t xml:space="preserve"> </w:t>
      </w:r>
      <w:r>
        <w:t>entsprechend</w:t>
      </w:r>
      <w:r>
        <w:rPr>
          <w:spacing w:val="-15"/>
        </w:rPr>
        <w:t xml:space="preserve"> </w:t>
      </w:r>
      <w:r>
        <w:t>angepasst</w:t>
      </w:r>
      <w:r>
        <w:rPr>
          <w:spacing w:val="-11"/>
        </w:rPr>
        <w:t xml:space="preserve"> </w:t>
      </w:r>
      <w:r>
        <w:t>und</w:t>
      </w:r>
      <w:r>
        <w:rPr>
          <w:spacing w:val="-15"/>
        </w:rPr>
        <w:t xml:space="preserve"> </w:t>
      </w:r>
      <w:r>
        <w:t>die</w:t>
      </w:r>
      <w:r>
        <w:rPr>
          <w:spacing w:val="-12"/>
        </w:rPr>
        <w:t xml:space="preserve"> </w:t>
      </w:r>
      <w:r>
        <w:t>Aufhebung</w:t>
      </w:r>
      <w:r>
        <w:rPr>
          <w:spacing w:val="-11"/>
        </w:rPr>
        <w:t xml:space="preserve"> </w:t>
      </w:r>
      <w:r>
        <w:t>des</w:t>
      </w:r>
      <w:r>
        <w:rPr>
          <w:spacing w:val="-15"/>
        </w:rPr>
        <w:t xml:space="preserve"> </w:t>
      </w:r>
      <w:r>
        <w:t>geltenden</w:t>
      </w:r>
      <w:r>
        <w:rPr>
          <w:spacing w:val="-15"/>
        </w:rPr>
        <w:t xml:space="preserve"> </w:t>
      </w:r>
      <w:r>
        <w:t>§</w:t>
      </w:r>
      <w:r>
        <w:t xml:space="preserve"> </w:t>
      </w:r>
      <w:r>
        <w:t>172</w:t>
      </w:r>
      <w:r>
        <w:rPr>
          <w:spacing w:val="-12"/>
        </w:rPr>
        <w:t xml:space="preserve"> </w:t>
      </w:r>
      <w:r>
        <w:t>Absatz</w:t>
      </w:r>
      <w:r>
        <w:rPr>
          <w:spacing w:val="-4"/>
        </w:rPr>
        <w:t xml:space="preserve"> </w:t>
      </w:r>
      <w:r>
        <w:t>5</w:t>
      </w:r>
      <w:r>
        <w:rPr>
          <w:spacing w:val="-12"/>
        </w:rPr>
        <w:t xml:space="preserve"> </w:t>
      </w:r>
      <w:r>
        <w:t>HGB nachvollzogen.</w:t>
      </w:r>
    </w:p>
    <w:p w14:paraId="5ACF8A05" w14:textId="77777777" w:rsidR="00C66901" w:rsidRDefault="00C66901">
      <w:pPr>
        <w:pStyle w:val="Textkrper"/>
        <w:spacing w:before="7"/>
        <w:rPr>
          <w:sz w:val="20"/>
        </w:rPr>
      </w:pPr>
    </w:p>
    <w:p w14:paraId="5ACF8A06" w14:textId="77777777" w:rsidR="00C66901" w:rsidRDefault="00F47839">
      <w:pPr>
        <w:pStyle w:val="berschrift3"/>
        <w:jc w:val="left"/>
      </w:pPr>
      <w:r>
        <w:t>Zu Nummer 17 (§ 178)</w:t>
      </w:r>
    </w:p>
    <w:p w14:paraId="5ACF8A07" w14:textId="77777777" w:rsidR="00C66901" w:rsidRDefault="00C66901">
      <w:pPr>
        <w:pStyle w:val="Textkrper"/>
        <w:spacing w:before="2"/>
        <w:rPr>
          <w:b/>
          <w:sz w:val="21"/>
        </w:rPr>
      </w:pPr>
    </w:p>
    <w:p w14:paraId="5ACF8A08" w14:textId="77777777" w:rsidR="00C66901" w:rsidRDefault="00F47839">
      <w:pPr>
        <w:pStyle w:val="Textkrper"/>
        <w:ind w:left="102" w:right="972"/>
        <w:jc w:val="both"/>
      </w:pPr>
      <w:r>
        <w:t>§</w:t>
      </w:r>
      <w:r>
        <w:rPr>
          <w:spacing w:val="-3"/>
        </w:rPr>
        <w:t xml:space="preserve"> </w:t>
      </w:r>
      <w:r>
        <w:t>178</w:t>
      </w:r>
      <w:r>
        <w:rPr>
          <w:spacing w:val="-12"/>
        </w:rPr>
        <w:t xml:space="preserve"> </w:t>
      </w:r>
      <w:r>
        <w:t>HGB-E</w:t>
      </w:r>
      <w:r>
        <w:rPr>
          <w:spacing w:val="-13"/>
        </w:rPr>
        <w:t xml:space="preserve"> </w:t>
      </w:r>
      <w:r>
        <w:t>ist</w:t>
      </w:r>
      <w:r>
        <w:rPr>
          <w:spacing w:val="-11"/>
        </w:rPr>
        <w:t xml:space="preserve"> </w:t>
      </w:r>
      <w:r>
        <w:t>neu.</w:t>
      </w:r>
      <w:r>
        <w:rPr>
          <w:spacing w:val="-10"/>
        </w:rPr>
        <w:t xml:space="preserve"> </w:t>
      </w:r>
      <w:r>
        <w:t>Die</w:t>
      </w:r>
      <w:r>
        <w:rPr>
          <w:spacing w:val="-14"/>
        </w:rPr>
        <w:t xml:space="preserve"> </w:t>
      </w:r>
      <w:r>
        <w:t>Vorschrift</w:t>
      </w:r>
      <w:r>
        <w:rPr>
          <w:spacing w:val="-10"/>
        </w:rPr>
        <w:t xml:space="preserve"> </w:t>
      </w:r>
      <w:r>
        <w:t>regelt,</w:t>
      </w:r>
      <w:r>
        <w:rPr>
          <w:spacing w:val="-11"/>
        </w:rPr>
        <w:t xml:space="preserve"> </w:t>
      </w:r>
      <w:r>
        <w:t>dass</w:t>
      </w:r>
      <w:r>
        <w:rPr>
          <w:spacing w:val="-12"/>
        </w:rPr>
        <w:t xml:space="preserve"> </w:t>
      </w:r>
      <w:r>
        <w:t>bei</w:t>
      </w:r>
      <w:r>
        <w:rPr>
          <w:spacing w:val="-12"/>
        </w:rPr>
        <w:t xml:space="preserve"> </w:t>
      </w:r>
      <w:r>
        <w:t>der</w:t>
      </w:r>
      <w:r>
        <w:rPr>
          <w:spacing w:val="-11"/>
        </w:rPr>
        <w:t xml:space="preserve"> </w:t>
      </w:r>
      <w:r>
        <w:t>Liquidation</w:t>
      </w:r>
      <w:r>
        <w:rPr>
          <w:spacing w:val="-12"/>
        </w:rPr>
        <w:t xml:space="preserve"> </w:t>
      </w:r>
      <w:r>
        <w:t>einer</w:t>
      </w:r>
      <w:r>
        <w:rPr>
          <w:spacing w:val="-11"/>
        </w:rPr>
        <w:t xml:space="preserve"> </w:t>
      </w:r>
      <w:r>
        <w:t>Kommanditgesell- schaft</w:t>
      </w:r>
      <w:r>
        <w:rPr>
          <w:spacing w:val="-10"/>
        </w:rPr>
        <w:t xml:space="preserve"> </w:t>
      </w:r>
      <w:r>
        <w:t>abweichend</w:t>
      </w:r>
      <w:r>
        <w:rPr>
          <w:spacing w:val="-9"/>
        </w:rPr>
        <w:t xml:space="preserve"> </w:t>
      </w:r>
      <w:r>
        <w:t>von</w:t>
      </w:r>
      <w:r>
        <w:rPr>
          <w:spacing w:val="-9"/>
        </w:rPr>
        <w:t xml:space="preserve"> </w:t>
      </w:r>
      <w:r>
        <w:t>§</w:t>
      </w:r>
      <w:r>
        <w:rPr>
          <w:spacing w:val="-4"/>
        </w:rPr>
        <w:t xml:space="preserve"> </w:t>
      </w:r>
      <w:r>
        <w:t>144</w:t>
      </w:r>
      <w:r>
        <w:rPr>
          <w:spacing w:val="-2"/>
        </w:rPr>
        <w:t xml:space="preserve"> </w:t>
      </w:r>
      <w:r>
        <w:t>Absatz</w:t>
      </w:r>
      <w:r>
        <w:rPr>
          <w:spacing w:val="-4"/>
        </w:rPr>
        <w:t xml:space="preserve"> </w:t>
      </w:r>
      <w:r>
        <w:t>1</w:t>
      </w:r>
      <w:r>
        <w:rPr>
          <w:spacing w:val="-9"/>
        </w:rPr>
        <w:t xml:space="preserve"> </w:t>
      </w:r>
      <w:r>
        <w:t>HGB-E</w:t>
      </w:r>
      <w:r>
        <w:rPr>
          <w:spacing w:val="-12"/>
        </w:rPr>
        <w:t xml:space="preserve"> </w:t>
      </w:r>
      <w:r>
        <w:t>nur</w:t>
      </w:r>
      <w:r>
        <w:rPr>
          <w:spacing w:val="-8"/>
        </w:rPr>
        <w:t xml:space="preserve"> </w:t>
      </w:r>
      <w:r>
        <w:t>die</w:t>
      </w:r>
      <w:r>
        <w:rPr>
          <w:spacing w:val="-11"/>
        </w:rPr>
        <w:t xml:space="preserve"> </w:t>
      </w:r>
      <w:r>
        <w:t>Komplementäre</w:t>
      </w:r>
      <w:r>
        <w:rPr>
          <w:spacing w:val="-9"/>
        </w:rPr>
        <w:t xml:space="preserve"> </w:t>
      </w:r>
      <w:r>
        <w:t>als</w:t>
      </w:r>
      <w:r>
        <w:rPr>
          <w:spacing w:val="-13"/>
        </w:rPr>
        <w:t xml:space="preserve"> </w:t>
      </w:r>
      <w:r>
        <w:t>Liquidatoren</w:t>
      </w:r>
      <w:r>
        <w:rPr>
          <w:spacing w:val="-11"/>
        </w:rPr>
        <w:t xml:space="preserve"> </w:t>
      </w:r>
      <w:r>
        <w:t>be- rufen sind. Damit wird eine entsprechende Empfehlung des 71. Deutschen Juristentages aufgegriffen (vgl. Beschluss 25a des 71. Deutschen Juristentages, in: Verhandlungen</w:t>
      </w:r>
      <w:r>
        <w:rPr>
          <w:spacing w:val="37"/>
        </w:rPr>
        <w:t xml:space="preserve"> </w:t>
      </w:r>
      <w:r>
        <w:t>des</w:t>
      </w:r>
    </w:p>
    <w:p w14:paraId="5ACF8A09" w14:textId="77777777" w:rsidR="00C66901" w:rsidRDefault="00F47839">
      <w:pPr>
        <w:pStyle w:val="Textkrper"/>
        <w:ind w:left="102" w:right="967"/>
        <w:jc w:val="both"/>
      </w:pPr>
      <w:r>
        <w:t xml:space="preserve">71. Deutschen Juristentages, Band </w:t>
      </w:r>
      <w:r>
        <w:t>II/2, 2017, S. O223). Nach dem geltenden § 161 Ab- satz</w:t>
      </w:r>
      <w:r>
        <w:rPr>
          <w:spacing w:val="-3"/>
        </w:rPr>
        <w:t xml:space="preserve"> </w:t>
      </w:r>
      <w:r>
        <w:t>2</w:t>
      </w:r>
      <w:r>
        <w:rPr>
          <w:spacing w:val="-4"/>
        </w:rPr>
        <w:t xml:space="preserve"> </w:t>
      </w:r>
      <w:r>
        <w:t>HGB</w:t>
      </w:r>
      <w:r>
        <w:rPr>
          <w:spacing w:val="-7"/>
        </w:rPr>
        <w:t xml:space="preserve"> </w:t>
      </w:r>
      <w:r>
        <w:t>in</w:t>
      </w:r>
      <w:r>
        <w:rPr>
          <w:spacing w:val="-4"/>
        </w:rPr>
        <w:t xml:space="preserve"> </w:t>
      </w:r>
      <w:r>
        <w:t>Verbindung</w:t>
      </w:r>
      <w:r>
        <w:rPr>
          <w:spacing w:val="-6"/>
        </w:rPr>
        <w:t xml:space="preserve"> </w:t>
      </w:r>
      <w:r>
        <w:t>mit</w:t>
      </w:r>
      <w:r>
        <w:rPr>
          <w:spacing w:val="-5"/>
        </w:rPr>
        <w:t xml:space="preserve"> </w:t>
      </w:r>
      <w:r>
        <w:t>§</w:t>
      </w:r>
      <w:r>
        <w:rPr>
          <w:spacing w:val="-1"/>
        </w:rPr>
        <w:t xml:space="preserve"> </w:t>
      </w:r>
      <w:r>
        <w:t>146</w:t>
      </w:r>
      <w:r>
        <w:rPr>
          <w:spacing w:val="-6"/>
        </w:rPr>
        <w:t xml:space="preserve"> </w:t>
      </w:r>
      <w:r>
        <w:t>Absatz</w:t>
      </w:r>
      <w:r>
        <w:rPr>
          <w:spacing w:val="-3"/>
        </w:rPr>
        <w:t xml:space="preserve"> </w:t>
      </w:r>
      <w:r>
        <w:t>1</w:t>
      </w:r>
      <w:r>
        <w:rPr>
          <w:spacing w:val="-4"/>
        </w:rPr>
        <w:t xml:space="preserve"> </w:t>
      </w:r>
      <w:r>
        <w:t>Satz</w:t>
      </w:r>
      <w:r>
        <w:rPr>
          <w:spacing w:val="-4"/>
        </w:rPr>
        <w:t xml:space="preserve"> </w:t>
      </w:r>
      <w:r>
        <w:t>1</w:t>
      </w:r>
      <w:r>
        <w:rPr>
          <w:spacing w:val="-4"/>
        </w:rPr>
        <w:t xml:space="preserve"> </w:t>
      </w:r>
      <w:r>
        <w:t>HGB</w:t>
      </w:r>
      <w:r>
        <w:rPr>
          <w:spacing w:val="-7"/>
        </w:rPr>
        <w:t xml:space="preserve"> </w:t>
      </w:r>
      <w:r>
        <w:t>sind</w:t>
      </w:r>
      <w:r>
        <w:rPr>
          <w:spacing w:val="-6"/>
        </w:rPr>
        <w:t xml:space="preserve"> </w:t>
      </w:r>
      <w:r>
        <w:t>auch</w:t>
      </w:r>
      <w:r>
        <w:rPr>
          <w:spacing w:val="-6"/>
        </w:rPr>
        <w:t xml:space="preserve"> </w:t>
      </w:r>
      <w:r>
        <w:t>sämtliche</w:t>
      </w:r>
      <w:r>
        <w:rPr>
          <w:spacing w:val="-4"/>
        </w:rPr>
        <w:t xml:space="preserve"> </w:t>
      </w:r>
      <w:r>
        <w:t>Kommandi- tisten zur Liquidation berufen. Für die gesetzestypische, über einen natürlichen Komple- mentär verfügende und nicht körperschaftlich strukturierte Kommanditgesellschaft er- scheint</w:t>
      </w:r>
      <w:r>
        <w:rPr>
          <w:spacing w:val="-8"/>
        </w:rPr>
        <w:t xml:space="preserve"> </w:t>
      </w:r>
      <w:r>
        <w:t>dies</w:t>
      </w:r>
      <w:r>
        <w:rPr>
          <w:spacing w:val="-6"/>
        </w:rPr>
        <w:t xml:space="preserve"> </w:t>
      </w:r>
      <w:r>
        <w:t>vor</w:t>
      </w:r>
      <w:r>
        <w:rPr>
          <w:spacing w:val="-8"/>
        </w:rPr>
        <w:t xml:space="preserve"> </w:t>
      </w:r>
      <w:r>
        <w:t>dem</w:t>
      </w:r>
      <w:r>
        <w:rPr>
          <w:spacing w:val="-7"/>
        </w:rPr>
        <w:t xml:space="preserve"> </w:t>
      </w:r>
      <w:r>
        <w:t>Hintergrund</w:t>
      </w:r>
      <w:r>
        <w:rPr>
          <w:spacing w:val="-9"/>
        </w:rPr>
        <w:t xml:space="preserve"> </w:t>
      </w:r>
      <w:r>
        <w:t>des</w:t>
      </w:r>
      <w:r>
        <w:rPr>
          <w:spacing w:val="-8"/>
        </w:rPr>
        <w:t xml:space="preserve"> </w:t>
      </w:r>
      <w:r>
        <w:t>dispositiven</w:t>
      </w:r>
      <w:r>
        <w:rPr>
          <w:spacing w:val="-9"/>
        </w:rPr>
        <w:t xml:space="preserve"> </w:t>
      </w:r>
      <w:r>
        <w:t>Charakters</w:t>
      </w:r>
      <w:r>
        <w:rPr>
          <w:spacing w:val="-8"/>
        </w:rPr>
        <w:t xml:space="preserve"> </w:t>
      </w:r>
      <w:r>
        <w:t>des</w:t>
      </w:r>
      <w:r>
        <w:rPr>
          <w:spacing w:val="-8"/>
        </w:rPr>
        <w:t xml:space="preserve"> </w:t>
      </w:r>
      <w:r>
        <w:t>§</w:t>
      </w:r>
      <w:r>
        <w:t xml:space="preserve"> </w:t>
      </w:r>
      <w:r>
        <w:t>146</w:t>
      </w:r>
      <w:r>
        <w:rPr>
          <w:spacing w:val="-9"/>
        </w:rPr>
        <w:t xml:space="preserve"> </w:t>
      </w:r>
      <w:r>
        <w:t>A</w:t>
      </w:r>
      <w:r>
        <w:t>bsatzes</w:t>
      </w:r>
      <w:r>
        <w:rPr>
          <w:spacing w:val="-1"/>
        </w:rPr>
        <w:t xml:space="preserve"> </w:t>
      </w:r>
      <w:r>
        <w:t>1</w:t>
      </w:r>
      <w:r>
        <w:rPr>
          <w:spacing w:val="-9"/>
        </w:rPr>
        <w:t xml:space="preserve"> </w:t>
      </w:r>
      <w:r>
        <w:t>Satz</w:t>
      </w:r>
      <w:r>
        <w:rPr>
          <w:spacing w:val="-2"/>
        </w:rPr>
        <w:t xml:space="preserve"> </w:t>
      </w:r>
      <w:r>
        <w:t>1 HGB noch angemessen. Probleme bereitet diese Vorschrift aber insbesondere bei Publi- kumskommanditgesellschaften und bei Kapitalgesellschaft und Compagnie Kommanditge- sellschaften, wenn zwischen den Gesellschaftern der Kommanditgesellscha</w:t>
      </w:r>
      <w:r>
        <w:t>ft und denjeni- gen der Kapitalgesellschaft Personenidentität besteht. Ungeachtet des gesetzlichen Leit- bilds</w:t>
      </w:r>
      <w:r>
        <w:rPr>
          <w:spacing w:val="-8"/>
        </w:rPr>
        <w:t xml:space="preserve"> </w:t>
      </w:r>
      <w:r>
        <w:t>erscheint</w:t>
      </w:r>
      <w:r>
        <w:rPr>
          <w:spacing w:val="-9"/>
        </w:rPr>
        <w:t xml:space="preserve"> </w:t>
      </w:r>
      <w:r>
        <w:t>es</w:t>
      </w:r>
      <w:r>
        <w:rPr>
          <w:spacing w:val="-10"/>
        </w:rPr>
        <w:t xml:space="preserve"> </w:t>
      </w:r>
      <w:r>
        <w:t>daher</w:t>
      </w:r>
      <w:r>
        <w:rPr>
          <w:spacing w:val="-11"/>
        </w:rPr>
        <w:t xml:space="preserve"> </w:t>
      </w:r>
      <w:r>
        <w:t>gerechtfertigt,</w:t>
      </w:r>
      <w:r>
        <w:rPr>
          <w:spacing w:val="-8"/>
        </w:rPr>
        <w:t xml:space="preserve"> </w:t>
      </w:r>
      <w:r>
        <w:t>von</w:t>
      </w:r>
      <w:r>
        <w:rPr>
          <w:spacing w:val="-8"/>
        </w:rPr>
        <w:t xml:space="preserve"> </w:t>
      </w:r>
      <w:r>
        <w:t>dem</w:t>
      </w:r>
      <w:r>
        <w:rPr>
          <w:spacing w:val="-9"/>
        </w:rPr>
        <w:t xml:space="preserve"> </w:t>
      </w:r>
      <w:r>
        <w:t>Grundsatz</w:t>
      </w:r>
      <w:r>
        <w:rPr>
          <w:spacing w:val="-10"/>
        </w:rPr>
        <w:t xml:space="preserve"> </w:t>
      </w:r>
      <w:r>
        <w:t>des</w:t>
      </w:r>
      <w:r>
        <w:rPr>
          <w:spacing w:val="-10"/>
        </w:rPr>
        <w:t xml:space="preserve"> </w:t>
      </w:r>
      <w:r>
        <w:t>§</w:t>
      </w:r>
      <w:r>
        <w:rPr>
          <w:spacing w:val="2"/>
        </w:rPr>
        <w:t xml:space="preserve"> </w:t>
      </w:r>
      <w:r>
        <w:t>146</w:t>
      </w:r>
      <w:r>
        <w:rPr>
          <w:spacing w:val="-10"/>
        </w:rPr>
        <w:t xml:space="preserve"> </w:t>
      </w:r>
      <w:r>
        <w:t>Absatz</w:t>
      </w:r>
      <w:r>
        <w:rPr>
          <w:spacing w:val="-2"/>
        </w:rPr>
        <w:t xml:space="preserve"> </w:t>
      </w:r>
      <w:r>
        <w:t>1</w:t>
      </w:r>
      <w:r>
        <w:rPr>
          <w:spacing w:val="-8"/>
        </w:rPr>
        <w:t xml:space="preserve"> </w:t>
      </w:r>
      <w:r>
        <w:t>Satz</w:t>
      </w:r>
      <w:r>
        <w:rPr>
          <w:spacing w:val="-2"/>
        </w:rPr>
        <w:t xml:space="preserve"> </w:t>
      </w:r>
      <w:r>
        <w:t>1</w:t>
      </w:r>
      <w:r>
        <w:rPr>
          <w:spacing w:val="-10"/>
        </w:rPr>
        <w:t xml:space="preserve"> </w:t>
      </w:r>
      <w:r>
        <w:t>HGB für sämtliche Erscheinungsformen der Kommanditgesellschaft abz</w:t>
      </w:r>
      <w:r>
        <w:t xml:space="preserve">usehen. Abweichende Vereinbarungen </w:t>
      </w:r>
      <w:r>
        <w:rPr>
          <w:spacing w:val="42"/>
        </w:rPr>
        <w:t xml:space="preserve"> </w:t>
      </w:r>
      <w:r>
        <w:t xml:space="preserve">sind </w:t>
      </w:r>
      <w:r>
        <w:rPr>
          <w:spacing w:val="40"/>
        </w:rPr>
        <w:t xml:space="preserve"> </w:t>
      </w:r>
      <w:r>
        <w:t xml:space="preserve">allerdings </w:t>
      </w:r>
      <w:r>
        <w:rPr>
          <w:spacing w:val="41"/>
        </w:rPr>
        <w:t xml:space="preserve"> </w:t>
      </w:r>
      <w:r>
        <w:t xml:space="preserve">gemäß </w:t>
      </w:r>
      <w:r>
        <w:rPr>
          <w:spacing w:val="42"/>
        </w:rPr>
        <w:t xml:space="preserve"> </w:t>
      </w:r>
      <w:r>
        <w:t xml:space="preserve">§ 161 </w:t>
      </w:r>
      <w:r>
        <w:rPr>
          <w:spacing w:val="40"/>
        </w:rPr>
        <w:t xml:space="preserve"> </w:t>
      </w:r>
      <w:r>
        <w:t>Absatz</w:t>
      </w:r>
      <w:r>
        <w:rPr>
          <w:spacing w:val="-2"/>
        </w:rPr>
        <w:t xml:space="preserve"> </w:t>
      </w:r>
      <w:r>
        <w:t xml:space="preserve">2 </w:t>
      </w:r>
      <w:r>
        <w:rPr>
          <w:spacing w:val="42"/>
        </w:rPr>
        <w:t xml:space="preserve"> </w:t>
      </w:r>
      <w:r>
        <w:t xml:space="preserve">HGB-E </w:t>
      </w:r>
      <w:r>
        <w:rPr>
          <w:spacing w:val="40"/>
        </w:rPr>
        <w:t xml:space="preserve"> </w:t>
      </w:r>
      <w:r>
        <w:t xml:space="preserve">in </w:t>
      </w:r>
      <w:r>
        <w:rPr>
          <w:spacing w:val="40"/>
        </w:rPr>
        <w:t xml:space="preserve"> </w:t>
      </w:r>
      <w:r>
        <w:t xml:space="preserve">Verbindung </w:t>
      </w:r>
      <w:r>
        <w:rPr>
          <w:spacing w:val="42"/>
        </w:rPr>
        <w:t xml:space="preserve"> </w:t>
      </w:r>
      <w:r>
        <w:t>mit</w:t>
      </w:r>
    </w:p>
    <w:p w14:paraId="5ACF8A0A" w14:textId="77777777" w:rsidR="00C66901" w:rsidRDefault="00F47839">
      <w:pPr>
        <w:pStyle w:val="Textkrper"/>
        <w:ind w:left="102"/>
      </w:pPr>
      <w:r>
        <w:t>§ 143 Absatz 3  HGB-E  zulässig.  Wegen  der  Begründung  wird  auf  die  Erläuterung zu</w:t>
      </w:r>
    </w:p>
    <w:p w14:paraId="5ACF8A0B" w14:textId="77777777" w:rsidR="00C66901" w:rsidRDefault="00F47839">
      <w:pPr>
        <w:pStyle w:val="Textkrper"/>
        <w:spacing w:before="1"/>
        <w:ind w:left="102"/>
      </w:pPr>
      <w:r>
        <w:t>§ 736 Absatz 1 BGB-E Bezug genommen.</w:t>
      </w:r>
    </w:p>
    <w:p w14:paraId="5ACF8A0C" w14:textId="77777777" w:rsidR="00C66901" w:rsidRDefault="00C66901">
      <w:pPr>
        <w:pStyle w:val="Textkrper"/>
        <w:spacing w:before="7"/>
        <w:rPr>
          <w:sz w:val="20"/>
        </w:rPr>
      </w:pPr>
    </w:p>
    <w:p w14:paraId="5ACF8A0D" w14:textId="77777777" w:rsidR="00C66901" w:rsidRDefault="00F47839">
      <w:pPr>
        <w:pStyle w:val="berschrift3"/>
        <w:jc w:val="left"/>
      </w:pPr>
      <w:r>
        <w:t>Zu Nummer 18 (§ 233)</w:t>
      </w:r>
    </w:p>
    <w:p w14:paraId="5ACF8A0E" w14:textId="77777777" w:rsidR="00C66901" w:rsidRDefault="00C66901">
      <w:pPr>
        <w:pStyle w:val="Textkrper"/>
        <w:rPr>
          <w:b/>
          <w:sz w:val="21"/>
        </w:rPr>
      </w:pPr>
    </w:p>
    <w:p w14:paraId="5ACF8A0F" w14:textId="77777777" w:rsidR="00C66901" w:rsidRDefault="00F47839">
      <w:pPr>
        <w:pStyle w:val="Textkrper"/>
        <w:ind w:left="102" w:right="971"/>
        <w:jc w:val="both"/>
      </w:pPr>
      <w:r>
        <w:t>Durch die Änderung von § 233 wird die Änderung des § 166 HGB über das Informations- recht des Kommanditiste</w:t>
      </w:r>
      <w:r>
        <w:t>n für den stillen Gesellschafter nachvollzogen.</w:t>
      </w:r>
    </w:p>
    <w:p w14:paraId="5ACF8A10" w14:textId="77777777" w:rsidR="00C66901" w:rsidRDefault="00C66901">
      <w:pPr>
        <w:pStyle w:val="Textkrper"/>
        <w:spacing w:before="8"/>
        <w:rPr>
          <w:sz w:val="20"/>
        </w:rPr>
      </w:pPr>
    </w:p>
    <w:p w14:paraId="5ACF8A11" w14:textId="77777777" w:rsidR="00C66901" w:rsidRDefault="00F47839">
      <w:pPr>
        <w:pStyle w:val="berschrift3"/>
        <w:jc w:val="left"/>
      </w:pPr>
      <w:r>
        <w:t>Zu Nummer 19 (§ 234 Absatz 1)</w:t>
      </w:r>
    </w:p>
    <w:p w14:paraId="5ACF8A12" w14:textId="77777777" w:rsidR="00C66901" w:rsidRDefault="00C66901">
      <w:pPr>
        <w:pStyle w:val="Textkrper"/>
        <w:spacing w:before="2"/>
        <w:rPr>
          <w:b/>
          <w:sz w:val="21"/>
        </w:rPr>
      </w:pPr>
    </w:p>
    <w:p w14:paraId="5ACF8A13" w14:textId="77777777" w:rsidR="00C66901" w:rsidRDefault="00F47839">
      <w:pPr>
        <w:pStyle w:val="Textkrper"/>
        <w:ind w:left="102" w:right="967"/>
        <w:jc w:val="both"/>
      </w:pPr>
      <w:r>
        <w:t>Durch die Änderung von § 234 HGB werden die Verweisungen auf die geltenden §§ 132, 134,</w:t>
      </w:r>
      <w:r>
        <w:rPr>
          <w:spacing w:val="-14"/>
        </w:rPr>
        <w:t xml:space="preserve"> </w:t>
      </w:r>
      <w:r>
        <w:t>135</w:t>
      </w:r>
      <w:r>
        <w:rPr>
          <w:spacing w:val="-18"/>
        </w:rPr>
        <w:t xml:space="preserve"> </w:t>
      </w:r>
      <w:r>
        <w:t>HGB</w:t>
      </w:r>
      <w:r>
        <w:rPr>
          <w:spacing w:val="-18"/>
        </w:rPr>
        <w:t xml:space="preserve"> </w:t>
      </w:r>
      <w:r>
        <w:t>und</w:t>
      </w:r>
      <w:r>
        <w:rPr>
          <w:spacing w:val="-18"/>
        </w:rPr>
        <w:t xml:space="preserve"> </w:t>
      </w:r>
      <w:r>
        <w:t>§ 723</w:t>
      </w:r>
      <w:r>
        <w:rPr>
          <w:spacing w:val="-20"/>
        </w:rPr>
        <w:t xml:space="preserve"> </w:t>
      </w:r>
      <w:r>
        <w:t>BGB</w:t>
      </w:r>
      <w:r>
        <w:rPr>
          <w:spacing w:val="-16"/>
        </w:rPr>
        <w:t xml:space="preserve"> </w:t>
      </w:r>
      <w:r>
        <w:t>entsprechend</w:t>
      </w:r>
      <w:r>
        <w:rPr>
          <w:spacing w:val="-18"/>
        </w:rPr>
        <w:t xml:space="preserve"> </w:t>
      </w:r>
      <w:r>
        <w:t>angepasst.</w:t>
      </w:r>
      <w:r>
        <w:rPr>
          <w:spacing w:val="-16"/>
        </w:rPr>
        <w:t xml:space="preserve"> </w:t>
      </w:r>
      <w:r>
        <w:t>Darüber</w:t>
      </w:r>
      <w:r>
        <w:rPr>
          <w:spacing w:val="-14"/>
        </w:rPr>
        <w:t xml:space="preserve"> </w:t>
      </w:r>
      <w:r>
        <w:t>hinaus</w:t>
      </w:r>
      <w:r>
        <w:rPr>
          <w:spacing w:val="-18"/>
        </w:rPr>
        <w:t xml:space="preserve"> </w:t>
      </w:r>
      <w:r>
        <w:t>ist</w:t>
      </w:r>
      <w:r>
        <w:rPr>
          <w:spacing w:val="-18"/>
        </w:rPr>
        <w:t xml:space="preserve"> </w:t>
      </w:r>
      <w:r>
        <w:t>keine</w:t>
      </w:r>
      <w:r>
        <w:rPr>
          <w:spacing w:val="-15"/>
        </w:rPr>
        <w:t xml:space="preserve"> </w:t>
      </w:r>
      <w:r>
        <w:t>inhaltliche Änder</w:t>
      </w:r>
      <w:r>
        <w:t>ung</w:t>
      </w:r>
      <w:r>
        <w:rPr>
          <w:spacing w:val="-1"/>
        </w:rPr>
        <w:t xml:space="preserve"> </w:t>
      </w:r>
      <w:r>
        <w:t>bezweckt.</w:t>
      </w:r>
    </w:p>
    <w:p w14:paraId="5ACF8A14" w14:textId="77777777" w:rsidR="00C66901" w:rsidRDefault="00C66901">
      <w:pPr>
        <w:jc w:val="both"/>
        <w:sectPr w:rsidR="00C66901">
          <w:pgSz w:w="11910" w:h="16840"/>
          <w:pgMar w:top="940" w:right="440" w:bottom="280" w:left="1600" w:header="712" w:footer="0" w:gutter="0"/>
          <w:cols w:space="720"/>
        </w:sectPr>
      </w:pPr>
    </w:p>
    <w:p w14:paraId="5ACF8A15" w14:textId="77777777" w:rsidR="00C66901" w:rsidRDefault="00F47839">
      <w:pPr>
        <w:pStyle w:val="berschrift3"/>
        <w:spacing w:before="169"/>
        <w:jc w:val="left"/>
      </w:pPr>
      <w:r>
        <w:lastRenderedPageBreak/>
        <w:t>Zu Buchstabe a (Satz 1)</w:t>
      </w:r>
    </w:p>
    <w:p w14:paraId="5ACF8A16" w14:textId="77777777" w:rsidR="00C66901" w:rsidRDefault="00C66901">
      <w:pPr>
        <w:pStyle w:val="Textkrper"/>
        <w:spacing w:before="2"/>
        <w:rPr>
          <w:b/>
          <w:sz w:val="21"/>
        </w:rPr>
      </w:pPr>
    </w:p>
    <w:p w14:paraId="5ACF8A17" w14:textId="77777777" w:rsidR="00C66901" w:rsidRDefault="00F47839">
      <w:pPr>
        <w:pStyle w:val="Textkrper"/>
        <w:ind w:left="102" w:right="968"/>
        <w:jc w:val="both"/>
      </w:pPr>
      <w:r>
        <w:t xml:space="preserve">Da die stille Gesellschaft eine Variante der Gesellschaft bürgerlichen Rechts ist, wäre die Kündigung an sich nach §§ 723, 724 BGB zu beurteilen. Diese Regelungen nehmen auf die Kontinuitätsinteressen im Unternehmen aber zu wenig Rücksicht. Der geltende § </w:t>
      </w:r>
      <w:r>
        <w:t>234 Absatz 1 Satz 1 HGB bestimmt deshalb, dass auf die Kündigung der stillen Gesellschaft durch einen der Gesellschafter §§ 132, 134 und 135 HGB entsprechende Anwendung fin- den.</w:t>
      </w:r>
      <w:r>
        <w:rPr>
          <w:spacing w:val="-5"/>
        </w:rPr>
        <w:t xml:space="preserve"> </w:t>
      </w:r>
      <w:r>
        <w:t>Entsprechende</w:t>
      </w:r>
      <w:r>
        <w:rPr>
          <w:spacing w:val="-9"/>
        </w:rPr>
        <w:t xml:space="preserve"> </w:t>
      </w:r>
      <w:r>
        <w:t>Anwendung</w:t>
      </w:r>
      <w:r>
        <w:rPr>
          <w:spacing w:val="-7"/>
        </w:rPr>
        <w:t xml:space="preserve"> </w:t>
      </w:r>
      <w:r>
        <w:t>bedeutet,</w:t>
      </w:r>
      <w:r>
        <w:rPr>
          <w:spacing w:val="-7"/>
        </w:rPr>
        <w:t xml:space="preserve"> </w:t>
      </w:r>
      <w:r>
        <w:t>dass</w:t>
      </w:r>
      <w:r>
        <w:rPr>
          <w:spacing w:val="-8"/>
        </w:rPr>
        <w:t xml:space="preserve"> </w:t>
      </w:r>
      <w:r>
        <w:t>die</w:t>
      </w:r>
      <w:r>
        <w:rPr>
          <w:spacing w:val="-6"/>
        </w:rPr>
        <w:t xml:space="preserve"> </w:t>
      </w:r>
      <w:r>
        <w:t>Kündigung</w:t>
      </w:r>
      <w:r>
        <w:rPr>
          <w:spacing w:val="-4"/>
        </w:rPr>
        <w:t xml:space="preserve"> </w:t>
      </w:r>
      <w:r>
        <w:t>zur</w:t>
      </w:r>
      <w:r>
        <w:rPr>
          <w:spacing w:val="-6"/>
        </w:rPr>
        <w:t xml:space="preserve"> </w:t>
      </w:r>
      <w:r>
        <w:t>Auflösung</w:t>
      </w:r>
      <w:r>
        <w:rPr>
          <w:spacing w:val="-7"/>
        </w:rPr>
        <w:t xml:space="preserve"> </w:t>
      </w:r>
      <w:r>
        <w:t>beziehungs- weise Vollbeendigung der stillen Gesellschaft führt. Im Einzelnen stellt sich die Rechtslage wie folgt</w:t>
      </w:r>
      <w:r>
        <w:rPr>
          <w:spacing w:val="-2"/>
        </w:rPr>
        <w:t xml:space="preserve"> </w:t>
      </w:r>
      <w:r>
        <w:t>dar:</w:t>
      </w:r>
    </w:p>
    <w:p w14:paraId="5ACF8A18" w14:textId="77777777" w:rsidR="00C66901" w:rsidRDefault="00C66901">
      <w:pPr>
        <w:pStyle w:val="Textkrper"/>
        <w:spacing w:before="10"/>
        <w:rPr>
          <w:sz w:val="20"/>
        </w:rPr>
      </w:pPr>
    </w:p>
    <w:p w14:paraId="5ACF8A19" w14:textId="77777777" w:rsidR="00C66901" w:rsidRDefault="00F47839">
      <w:pPr>
        <w:pStyle w:val="Listenabsatz"/>
        <w:numPr>
          <w:ilvl w:val="0"/>
          <w:numId w:val="11"/>
        </w:numPr>
        <w:tabs>
          <w:tab w:val="left" w:pos="526"/>
          <w:tab w:val="left" w:pos="527"/>
        </w:tabs>
        <w:ind w:left="526" w:right="974" w:hanging="424"/>
      </w:pPr>
      <w:r>
        <w:t>Für die ordentliche Kündigung einer auf unbestimmte Zeit eingegangenen stillen Ge- sellschaft gilt anstelle von § 132 HGB nunmehr § 132</w:t>
      </w:r>
      <w:r>
        <w:t xml:space="preserve"> Absatz 1</w:t>
      </w:r>
      <w:r>
        <w:rPr>
          <w:spacing w:val="-7"/>
        </w:rPr>
        <w:t xml:space="preserve"> </w:t>
      </w:r>
      <w:r>
        <w:rPr>
          <w:spacing w:val="-3"/>
        </w:rPr>
        <w:t>HGB-E.</w:t>
      </w:r>
    </w:p>
    <w:p w14:paraId="5ACF8A1A" w14:textId="77777777" w:rsidR="00C66901" w:rsidRDefault="00C66901">
      <w:pPr>
        <w:pStyle w:val="Textkrper"/>
        <w:spacing w:before="10"/>
        <w:rPr>
          <w:sz w:val="20"/>
        </w:rPr>
      </w:pPr>
    </w:p>
    <w:p w14:paraId="5ACF8A1B" w14:textId="77777777" w:rsidR="00C66901" w:rsidRDefault="00F47839">
      <w:pPr>
        <w:pStyle w:val="Listenabsatz"/>
        <w:numPr>
          <w:ilvl w:val="0"/>
          <w:numId w:val="11"/>
        </w:numPr>
        <w:tabs>
          <w:tab w:val="left" w:pos="527"/>
        </w:tabs>
        <w:spacing w:before="1"/>
        <w:ind w:left="526" w:right="975" w:hanging="424"/>
        <w:jc w:val="both"/>
      </w:pPr>
      <w:r>
        <w:t>Für die ordentliche Kündigung einer auf Lebenszeit eingegangen stillen Gesellschaft findet sich nach dem neuen Recht der offenen Handelsgesellschaft keine Entspre- chung; die Verweisung auf § 134 HGB entfällt</w:t>
      </w:r>
      <w:r>
        <w:rPr>
          <w:spacing w:val="2"/>
        </w:rPr>
        <w:t xml:space="preserve"> </w:t>
      </w:r>
      <w:r>
        <w:t>daher.</w:t>
      </w:r>
    </w:p>
    <w:p w14:paraId="5ACF8A1C" w14:textId="77777777" w:rsidR="00C66901" w:rsidRDefault="00C66901">
      <w:pPr>
        <w:pStyle w:val="Textkrper"/>
        <w:spacing w:before="9"/>
        <w:rPr>
          <w:sz w:val="20"/>
        </w:rPr>
      </w:pPr>
    </w:p>
    <w:p w14:paraId="5ACF8A1D" w14:textId="77777777" w:rsidR="00C66901" w:rsidRDefault="00F47839">
      <w:pPr>
        <w:pStyle w:val="Listenabsatz"/>
        <w:numPr>
          <w:ilvl w:val="0"/>
          <w:numId w:val="11"/>
        </w:numPr>
        <w:tabs>
          <w:tab w:val="left" w:pos="526"/>
          <w:tab w:val="left" w:pos="527"/>
        </w:tabs>
        <w:spacing w:before="1"/>
        <w:ind w:left="526" w:right="979" w:hanging="424"/>
      </w:pPr>
      <w:r>
        <w:t>Für die Kündigung dur</w:t>
      </w:r>
      <w:r>
        <w:t>ch einen Privatgläubiger des stillen Gesellschafters gilt anstelle von § 135 HGB nunmehr § 133</w:t>
      </w:r>
      <w:r>
        <w:rPr>
          <w:spacing w:val="-4"/>
        </w:rPr>
        <w:t xml:space="preserve"> </w:t>
      </w:r>
      <w:r>
        <w:t>HGB-E.</w:t>
      </w:r>
    </w:p>
    <w:p w14:paraId="5ACF8A1E" w14:textId="77777777" w:rsidR="00C66901" w:rsidRDefault="00C66901">
      <w:pPr>
        <w:pStyle w:val="Textkrper"/>
        <w:spacing w:before="7"/>
        <w:rPr>
          <w:sz w:val="20"/>
        </w:rPr>
      </w:pPr>
    </w:p>
    <w:p w14:paraId="5ACF8A1F" w14:textId="77777777" w:rsidR="00C66901" w:rsidRDefault="00F47839">
      <w:pPr>
        <w:pStyle w:val="berschrift3"/>
        <w:spacing w:before="1"/>
        <w:jc w:val="left"/>
      </w:pPr>
      <w:r>
        <w:t>Zu Buchstabe b (Satz 2)</w:t>
      </w:r>
    </w:p>
    <w:p w14:paraId="5ACF8A20" w14:textId="77777777" w:rsidR="00C66901" w:rsidRDefault="00C66901">
      <w:pPr>
        <w:pStyle w:val="Textkrper"/>
        <w:spacing w:before="11"/>
        <w:rPr>
          <w:b/>
          <w:sz w:val="20"/>
        </w:rPr>
      </w:pPr>
    </w:p>
    <w:p w14:paraId="5ACF8A21" w14:textId="77777777" w:rsidR="00C66901" w:rsidRDefault="00F47839">
      <w:pPr>
        <w:pStyle w:val="Textkrper"/>
        <w:ind w:left="102" w:right="972"/>
        <w:jc w:val="both"/>
      </w:pPr>
      <w:r>
        <w:t>Dem geltenden § 234 Absatz 1 Satz 2 HGB ist zu entnehmen, dass § 723 BGB in Bezug auf die außerordentliche Kündigung der stillen</w:t>
      </w:r>
      <w:r>
        <w:t xml:space="preserve"> Gesellschaft Anwendung findet. Nachdem nunmehr</w:t>
      </w:r>
      <w:r>
        <w:rPr>
          <w:spacing w:val="-12"/>
        </w:rPr>
        <w:t xml:space="preserve"> </w:t>
      </w:r>
      <w:r>
        <w:t>auch</w:t>
      </w:r>
      <w:r>
        <w:rPr>
          <w:spacing w:val="-12"/>
        </w:rPr>
        <w:t xml:space="preserve"> </w:t>
      </w:r>
      <w:r>
        <w:t>im</w:t>
      </w:r>
      <w:r>
        <w:rPr>
          <w:spacing w:val="-12"/>
        </w:rPr>
        <w:t xml:space="preserve"> </w:t>
      </w:r>
      <w:r>
        <w:t>Recht</w:t>
      </w:r>
      <w:r>
        <w:rPr>
          <w:spacing w:val="-13"/>
        </w:rPr>
        <w:t xml:space="preserve"> </w:t>
      </w:r>
      <w:r>
        <w:t>der</w:t>
      </w:r>
      <w:r>
        <w:rPr>
          <w:spacing w:val="-12"/>
        </w:rPr>
        <w:t xml:space="preserve"> </w:t>
      </w:r>
      <w:r>
        <w:t>offenen</w:t>
      </w:r>
      <w:r>
        <w:rPr>
          <w:spacing w:val="-13"/>
        </w:rPr>
        <w:t xml:space="preserve"> </w:t>
      </w:r>
      <w:r>
        <w:t>Handelsgesellschaft</w:t>
      </w:r>
      <w:r>
        <w:rPr>
          <w:spacing w:val="-12"/>
        </w:rPr>
        <w:t xml:space="preserve"> </w:t>
      </w:r>
      <w:r>
        <w:t>eine</w:t>
      </w:r>
      <w:r>
        <w:rPr>
          <w:spacing w:val="-13"/>
        </w:rPr>
        <w:t xml:space="preserve"> </w:t>
      </w:r>
      <w:r>
        <w:t>Austrittskündigung</w:t>
      </w:r>
      <w:r>
        <w:rPr>
          <w:spacing w:val="-11"/>
        </w:rPr>
        <w:t xml:space="preserve"> </w:t>
      </w:r>
      <w:r>
        <w:t>aus</w:t>
      </w:r>
      <w:r>
        <w:rPr>
          <w:spacing w:val="-12"/>
        </w:rPr>
        <w:t xml:space="preserve"> </w:t>
      </w:r>
      <w:r>
        <w:t>wich- tigem</w:t>
      </w:r>
      <w:r>
        <w:rPr>
          <w:spacing w:val="-10"/>
        </w:rPr>
        <w:t xml:space="preserve"> </w:t>
      </w:r>
      <w:r>
        <w:t>Grund</w:t>
      </w:r>
      <w:r>
        <w:rPr>
          <w:spacing w:val="-9"/>
        </w:rPr>
        <w:t xml:space="preserve"> </w:t>
      </w:r>
      <w:r>
        <w:t>vorgesehen</w:t>
      </w:r>
      <w:r>
        <w:rPr>
          <w:spacing w:val="-9"/>
        </w:rPr>
        <w:t xml:space="preserve"> </w:t>
      </w:r>
      <w:r>
        <w:t>ist,</w:t>
      </w:r>
      <w:r>
        <w:rPr>
          <w:spacing w:val="-10"/>
        </w:rPr>
        <w:t xml:space="preserve"> </w:t>
      </w:r>
      <w:r>
        <w:t>geht</w:t>
      </w:r>
      <w:r>
        <w:rPr>
          <w:spacing w:val="-7"/>
        </w:rPr>
        <w:t xml:space="preserve"> </w:t>
      </w:r>
      <w:r>
        <w:t>diese</w:t>
      </w:r>
      <w:r>
        <w:rPr>
          <w:spacing w:val="-9"/>
        </w:rPr>
        <w:t xml:space="preserve"> </w:t>
      </w:r>
      <w:r>
        <w:t>Regelung</w:t>
      </w:r>
      <w:r>
        <w:rPr>
          <w:spacing w:val="-9"/>
        </w:rPr>
        <w:t xml:space="preserve"> </w:t>
      </w:r>
      <w:r>
        <w:t>in</w:t>
      </w:r>
      <w:r>
        <w:rPr>
          <w:spacing w:val="-6"/>
        </w:rPr>
        <w:t xml:space="preserve"> </w:t>
      </w:r>
      <w:r>
        <w:t>der</w:t>
      </w:r>
      <w:r>
        <w:rPr>
          <w:spacing w:val="-8"/>
        </w:rPr>
        <w:t xml:space="preserve"> </w:t>
      </w:r>
      <w:r>
        <w:t>Verweisung</w:t>
      </w:r>
      <w:r>
        <w:rPr>
          <w:spacing w:val="-6"/>
        </w:rPr>
        <w:t xml:space="preserve"> </w:t>
      </w:r>
      <w:r>
        <w:t>auf</w:t>
      </w:r>
      <w:r>
        <w:rPr>
          <w:spacing w:val="-4"/>
        </w:rPr>
        <w:t xml:space="preserve"> </w:t>
      </w:r>
      <w:r>
        <w:t>§</w:t>
      </w:r>
      <w:r>
        <w:rPr>
          <w:spacing w:val="-4"/>
        </w:rPr>
        <w:t xml:space="preserve"> </w:t>
      </w:r>
      <w:r>
        <w:t>132</w:t>
      </w:r>
      <w:r>
        <w:rPr>
          <w:spacing w:val="-6"/>
        </w:rPr>
        <w:t xml:space="preserve"> </w:t>
      </w:r>
      <w:r>
        <w:t>HGB-E</w:t>
      </w:r>
      <w:r>
        <w:rPr>
          <w:spacing w:val="-9"/>
        </w:rPr>
        <w:t xml:space="preserve"> </w:t>
      </w:r>
      <w:r>
        <w:t>voll- ständig auf, wobei klarzustellen ist, dass die Kündigung wiederum zur Auflösung bezie- hungsweise Vollbeendigung der stillen Gesellschaft</w:t>
      </w:r>
      <w:r>
        <w:rPr>
          <w:spacing w:val="-6"/>
        </w:rPr>
        <w:t xml:space="preserve"> </w:t>
      </w:r>
      <w:r>
        <w:t>führt.</w:t>
      </w:r>
    </w:p>
    <w:p w14:paraId="5ACF8A22" w14:textId="77777777" w:rsidR="00C66901" w:rsidRDefault="00C66901">
      <w:pPr>
        <w:pStyle w:val="Textkrper"/>
        <w:spacing w:before="9"/>
        <w:rPr>
          <w:sz w:val="20"/>
        </w:rPr>
      </w:pPr>
    </w:p>
    <w:p w14:paraId="5ACF8A23" w14:textId="77777777" w:rsidR="00C66901" w:rsidRDefault="00F47839">
      <w:pPr>
        <w:pStyle w:val="berschrift3"/>
        <w:jc w:val="left"/>
      </w:pPr>
      <w:r>
        <w:t>Zu Artikel 52 (Änderung des Einführungsgesetzes zum Handelsgesetzbuch)</w:t>
      </w:r>
    </w:p>
    <w:p w14:paraId="5ACF8A24" w14:textId="77777777" w:rsidR="00C66901" w:rsidRDefault="00C66901">
      <w:pPr>
        <w:pStyle w:val="Textkrper"/>
        <w:rPr>
          <w:b/>
          <w:sz w:val="21"/>
        </w:rPr>
      </w:pPr>
    </w:p>
    <w:p w14:paraId="5ACF8A25" w14:textId="77777777" w:rsidR="00C66901" w:rsidRDefault="00F47839">
      <w:pPr>
        <w:pStyle w:val="Textkrper"/>
        <w:ind w:left="102" w:right="970"/>
        <w:jc w:val="both"/>
      </w:pPr>
      <w:r>
        <w:t>Artikel … [einzusetzen: nächster bei der Verkündung freier Artikel mit Zählbezeichnung] des Einführungsgesetzes zum Handelsgesetzbuch enthält Übergangsregelungen.</w:t>
      </w:r>
    </w:p>
    <w:p w14:paraId="5ACF8A26" w14:textId="77777777" w:rsidR="00C66901" w:rsidRDefault="00C66901">
      <w:pPr>
        <w:pStyle w:val="Textkrper"/>
        <w:spacing w:before="8"/>
        <w:rPr>
          <w:sz w:val="20"/>
        </w:rPr>
      </w:pPr>
    </w:p>
    <w:p w14:paraId="5ACF8A27" w14:textId="77777777" w:rsidR="00C66901" w:rsidRDefault="00F47839">
      <w:pPr>
        <w:pStyle w:val="berschrift3"/>
        <w:jc w:val="left"/>
      </w:pPr>
      <w:r>
        <w:t>Zu Absatz 1</w:t>
      </w:r>
    </w:p>
    <w:p w14:paraId="5ACF8A28" w14:textId="77777777" w:rsidR="00C66901" w:rsidRDefault="00C66901">
      <w:pPr>
        <w:pStyle w:val="Textkrper"/>
        <w:spacing w:before="3"/>
        <w:rPr>
          <w:b/>
          <w:sz w:val="21"/>
        </w:rPr>
      </w:pPr>
    </w:p>
    <w:p w14:paraId="5ACF8A29" w14:textId="77777777" w:rsidR="00C66901" w:rsidRDefault="00F47839">
      <w:pPr>
        <w:pStyle w:val="Textkrper"/>
        <w:ind w:left="102" w:right="969"/>
        <w:jc w:val="both"/>
      </w:pPr>
      <w:r>
        <w:t>Artikel … [einzusetzen: nächster bei der Verkündung freier Artikel mit Zählbeze</w:t>
      </w:r>
      <w:r>
        <w:t>ichnung] Absatz 1 EGHGB-E hält eine Übergangsregelung zur Behandlung von Fällen bereit, in de- nen eine Gesellschaft bürgerlichen Rechts vor Inkrafttreten dieses Gesetzes noch unter Angabe ihrer Gesellschafter als Kommanditist beziehungsweise als unbeschrä</w:t>
      </w:r>
      <w:r>
        <w:t>nkt persön- lich</w:t>
      </w:r>
      <w:r>
        <w:rPr>
          <w:spacing w:val="-11"/>
        </w:rPr>
        <w:t xml:space="preserve"> </w:t>
      </w:r>
      <w:r>
        <w:t>haftender</w:t>
      </w:r>
      <w:r>
        <w:rPr>
          <w:spacing w:val="-12"/>
        </w:rPr>
        <w:t xml:space="preserve"> </w:t>
      </w:r>
      <w:r>
        <w:t>Gesellschafter</w:t>
      </w:r>
      <w:r>
        <w:rPr>
          <w:spacing w:val="-10"/>
        </w:rPr>
        <w:t xml:space="preserve"> </w:t>
      </w:r>
      <w:r>
        <w:t>einer</w:t>
      </w:r>
      <w:r>
        <w:rPr>
          <w:spacing w:val="-12"/>
        </w:rPr>
        <w:t xml:space="preserve"> </w:t>
      </w:r>
      <w:r>
        <w:t>Kommanditgesellschaft</w:t>
      </w:r>
      <w:r>
        <w:rPr>
          <w:spacing w:val="-10"/>
        </w:rPr>
        <w:t xml:space="preserve"> </w:t>
      </w:r>
      <w:r>
        <w:t>oder</w:t>
      </w:r>
      <w:r>
        <w:rPr>
          <w:spacing w:val="-6"/>
        </w:rPr>
        <w:t xml:space="preserve"> </w:t>
      </w:r>
      <w:r>
        <w:t>als</w:t>
      </w:r>
      <w:r>
        <w:rPr>
          <w:spacing w:val="-13"/>
        </w:rPr>
        <w:t xml:space="preserve"> </w:t>
      </w:r>
      <w:r>
        <w:t>Gesellschafter</w:t>
      </w:r>
      <w:r>
        <w:rPr>
          <w:spacing w:val="-10"/>
        </w:rPr>
        <w:t xml:space="preserve"> </w:t>
      </w:r>
      <w:r>
        <w:t>einer</w:t>
      </w:r>
      <w:r>
        <w:rPr>
          <w:spacing w:val="-12"/>
        </w:rPr>
        <w:t xml:space="preserve"> </w:t>
      </w:r>
      <w:r>
        <w:t>of- fenen</w:t>
      </w:r>
      <w:r>
        <w:rPr>
          <w:spacing w:val="-13"/>
        </w:rPr>
        <w:t xml:space="preserve"> </w:t>
      </w:r>
      <w:r>
        <w:t>Handelsgesellschaft</w:t>
      </w:r>
      <w:r>
        <w:rPr>
          <w:spacing w:val="-11"/>
        </w:rPr>
        <w:t xml:space="preserve"> </w:t>
      </w:r>
      <w:r>
        <w:t>im</w:t>
      </w:r>
      <w:r>
        <w:rPr>
          <w:spacing w:val="-11"/>
        </w:rPr>
        <w:t xml:space="preserve"> </w:t>
      </w:r>
      <w:r>
        <w:t>Handelsregister</w:t>
      </w:r>
      <w:r>
        <w:rPr>
          <w:spacing w:val="-14"/>
        </w:rPr>
        <w:t xml:space="preserve"> </w:t>
      </w:r>
      <w:r>
        <w:t>eingetragen</w:t>
      </w:r>
      <w:r>
        <w:rPr>
          <w:spacing w:val="-13"/>
        </w:rPr>
        <w:t xml:space="preserve"> </w:t>
      </w:r>
      <w:r>
        <w:t>ist.</w:t>
      </w:r>
      <w:r>
        <w:rPr>
          <w:spacing w:val="-11"/>
        </w:rPr>
        <w:t xml:space="preserve"> </w:t>
      </w:r>
      <w:r>
        <w:t>Ändert</w:t>
      </w:r>
      <w:r>
        <w:rPr>
          <w:spacing w:val="-11"/>
        </w:rPr>
        <w:t xml:space="preserve"> </w:t>
      </w:r>
      <w:r>
        <w:t>sich</w:t>
      </w:r>
      <w:r>
        <w:rPr>
          <w:spacing w:val="-14"/>
        </w:rPr>
        <w:t xml:space="preserve"> </w:t>
      </w:r>
      <w:r>
        <w:t>der</w:t>
      </w:r>
      <w:r>
        <w:rPr>
          <w:spacing w:val="-11"/>
        </w:rPr>
        <w:t xml:space="preserve"> </w:t>
      </w:r>
      <w:r>
        <w:t>Gesellschaf- terbestand der Gesellschafter-Gesellschaft, ordnet § 162 Absa</w:t>
      </w:r>
      <w:r>
        <w:t>tz 1 Satz 2 HGB in der der- zeit</w:t>
      </w:r>
      <w:r>
        <w:rPr>
          <w:spacing w:val="-4"/>
        </w:rPr>
        <w:t xml:space="preserve"> </w:t>
      </w:r>
      <w:r>
        <w:t>geltenden</w:t>
      </w:r>
      <w:r>
        <w:rPr>
          <w:spacing w:val="-7"/>
        </w:rPr>
        <w:t xml:space="preserve"> </w:t>
      </w:r>
      <w:r>
        <w:t>Fassung</w:t>
      </w:r>
      <w:r>
        <w:rPr>
          <w:spacing w:val="-5"/>
        </w:rPr>
        <w:t xml:space="preserve"> </w:t>
      </w:r>
      <w:r>
        <w:t>bezüglich</w:t>
      </w:r>
      <w:r>
        <w:rPr>
          <w:spacing w:val="-5"/>
        </w:rPr>
        <w:t xml:space="preserve"> </w:t>
      </w:r>
      <w:r>
        <w:t>eingetragener</w:t>
      </w:r>
      <w:r>
        <w:rPr>
          <w:spacing w:val="-6"/>
        </w:rPr>
        <w:t xml:space="preserve"> </w:t>
      </w:r>
      <w:r>
        <w:t>Kommanditisten</w:t>
      </w:r>
      <w:r>
        <w:rPr>
          <w:spacing w:val="-8"/>
        </w:rPr>
        <w:t xml:space="preserve"> </w:t>
      </w:r>
      <w:r>
        <w:t>an,</w:t>
      </w:r>
      <w:r>
        <w:rPr>
          <w:spacing w:val="-6"/>
        </w:rPr>
        <w:t xml:space="preserve"> </w:t>
      </w:r>
      <w:r>
        <w:t>dass</w:t>
      </w:r>
      <w:r>
        <w:rPr>
          <w:spacing w:val="-7"/>
        </w:rPr>
        <w:t xml:space="preserve"> </w:t>
      </w:r>
      <w:r>
        <w:t>diese</w:t>
      </w:r>
      <w:r>
        <w:rPr>
          <w:spacing w:val="-5"/>
        </w:rPr>
        <w:t xml:space="preserve"> </w:t>
      </w:r>
      <w:r>
        <w:t>Änderung zur Eintragung in das Handelsregister anzumelden ist. Nach ganz überwiegender Auffas- sung</w:t>
      </w:r>
      <w:r>
        <w:rPr>
          <w:spacing w:val="-15"/>
        </w:rPr>
        <w:t xml:space="preserve"> </w:t>
      </w:r>
      <w:r>
        <w:t>wird</w:t>
      </w:r>
      <w:r>
        <w:rPr>
          <w:spacing w:val="-15"/>
        </w:rPr>
        <w:t xml:space="preserve"> </w:t>
      </w:r>
      <w:r>
        <w:t>die</w:t>
      </w:r>
      <w:r>
        <w:rPr>
          <w:spacing w:val="-15"/>
        </w:rPr>
        <w:t xml:space="preserve"> </w:t>
      </w:r>
      <w:r>
        <w:t>Vorschrift</w:t>
      </w:r>
      <w:r>
        <w:rPr>
          <w:spacing w:val="-17"/>
        </w:rPr>
        <w:t xml:space="preserve"> </w:t>
      </w:r>
      <w:r>
        <w:t>auf</w:t>
      </w:r>
      <w:r>
        <w:rPr>
          <w:spacing w:val="-15"/>
        </w:rPr>
        <w:t xml:space="preserve"> </w:t>
      </w:r>
      <w:r>
        <w:t>Gesellschaften</w:t>
      </w:r>
      <w:r>
        <w:rPr>
          <w:spacing w:val="-18"/>
        </w:rPr>
        <w:t xml:space="preserve"> </w:t>
      </w:r>
      <w:r>
        <w:t>bürgerlichen</w:t>
      </w:r>
      <w:r>
        <w:rPr>
          <w:spacing w:val="-15"/>
        </w:rPr>
        <w:t xml:space="preserve"> </w:t>
      </w:r>
      <w:r>
        <w:t>Rechts</w:t>
      </w:r>
      <w:r>
        <w:rPr>
          <w:spacing w:val="-18"/>
        </w:rPr>
        <w:t xml:space="preserve"> </w:t>
      </w:r>
      <w:r>
        <w:t>entsprechend</w:t>
      </w:r>
      <w:r>
        <w:rPr>
          <w:spacing w:val="-16"/>
        </w:rPr>
        <w:t xml:space="preserve"> </w:t>
      </w:r>
      <w:r>
        <w:t>angewendet, die</w:t>
      </w:r>
      <w:r>
        <w:rPr>
          <w:spacing w:val="-11"/>
        </w:rPr>
        <w:t xml:space="preserve"> </w:t>
      </w:r>
      <w:r>
        <w:t>als</w:t>
      </w:r>
      <w:r>
        <w:rPr>
          <w:spacing w:val="-10"/>
        </w:rPr>
        <w:t xml:space="preserve"> </w:t>
      </w:r>
      <w:r>
        <w:t>unbeschränkt</w:t>
      </w:r>
      <w:r>
        <w:rPr>
          <w:spacing w:val="-12"/>
        </w:rPr>
        <w:t xml:space="preserve"> </w:t>
      </w:r>
      <w:r>
        <w:t>persönlich</w:t>
      </w:r>
      <w:r>
        <w:rPr>
          <w:spacing w:val="-11"/>
        </w:rPr>
        <w:t xml:space="preserve"> </w:t>
      </w:r>
      <w:r>
        <w:t>haftende</w:t>
      </w:r>
      <w:r>
        <w:rPr>
          <w:spacing w:val="-13"/>
        </w:rPr>
        <w:t xml:space="preserve"> </w:t>
      </w:r>
      <w:r>
        <w:t>Gesellschafter</w:t>
      </w:r>
      <w:r>
        <w:rPr>
          <w:spacing w:val="-12"/>
        </w:rPr>
        <w:t xml:space="preserve"> </w:t>
      </w:r>
      <w:r>
        <w:t>einer</w:t>
      </w:r>
      <w:r>
        <w:rPr>
          <w:spacing w:val="-12"/>
        </w:rPr>
        <w:t xml:space="preserve"> </w:t>
      </w:r>
      <w:r>
        <w:t>Kommanditgesellschaft</w:t>
      </w:r>
      <w:r>
        <w:rPr>
          <w:spacing w:val="-12"/>
        </w:rPr>
        <w:t xml:space="preserve"> </w:t>
      </w:r>
      <w:r>
        <w:t>oder als Gesellschafter einer offenen Handelsgesellschaft im Handelsregister eingetragen sind (vgl. OLG Celle, Beschl. v. 27.03</w:t>
      </w:r>
      <w:r>
        <w:t>.2012 – 9 W 37/12, juris Rn. 3 = NZG 2012, 667; A. Berg- mann, ZIP 2003, 2231, 2235; Krafka, Registerrecht, 11. Aufl. 2019, Rn.</w:t>
      </w:r>
      <w:r>
        <w:rPr>
          <w:spacing w:val="-7"/>
        </w:rPr>
        <w:t xml:space="preserve"> </w:t>
      </w:r>
      <w:r>
        <w:t>604).</w:t>
      </w:r>
    </w:p>
    <w:p w14:paraId="5ACF8A2A" w14:textId="77777777" w:rsidR="00C66901" w:rsidRDefault="00C66901">
      <w:pPr>
        <w:pStyle w:val="Textkrper"/>
        <w:spacing w:before="9"/>
        <w:rPr>
          <w:sz w:val="20"/>
        </w:rPr>
      </w:pPr>
    </w:p>
    <w:p w14:paraId="5ACF8A2B" w14:textId="77777777" w:rsidR="00C66901" w:rsidRDefault="00F47839">
      <w:pPr>
        <w:pStyle w:val="Textkrper"/>
        <w:ind w:left="102" w:right="968"/>
        <w:jc w:val="both"/>
      </w:pPr>
      <w:r>
        <w:t>Um</w:t>
      </w:r>
      <w:r>
        <w:rPr>
          <w:spacing w:val="-6"/>
        </w:rPr>
        <w:t xml:space="preserve"> </w:t>
      </w:r>
      <w:r>
        <w:t>die</w:t>
      </w:r>
      <w:r>
        <w:rPr>
          <w:spacing w:val="-10"/>
        </w:rPr>
        <w:t xml:space="preserve"> </w:t>
      </w:r>
      <w:r>
        <w:t>Eintragung</w:t>
      </w:r>
      <w:r>
        <w:rPr>
          <w:spacing w:val="-7"/>
        </w:rPr>
        <w:t xml:space="preserve"> </w:t>
      </w:r>
      <w:r>
        <w:t>der</w:t>
      </w:r>
      <w:r>
        <w:rPr>
          <w:spacing w:val="-11"/>
        </w:rPr>
        <w:t xml:space="preserve"> </w:t>
      </w:r>
      <w:r>
        <w:t>Gesellschaft</w:t>
      </w:r>
      <w:r>
        <w:rPr>
          <w:spacing w:val="-8"/>
        </w:rPr>
        <w:t xml:space="preserve"> </w:t>
      </w:r>
      <w:r>
        <w:t>bürgerlichen</w:t>
      </w:r>
      <w:r>
        <w:rPr>
          <w:spacing w:val="-10"/>
        </w:rPr>
        <w:t xml:space="preserve"> </w:t>
      </w:r>
      <w:r>
        <w:t>Rechts</w:t>
      </w:r>
      <w:r>
        <w:rPr>
          <w:spacing w:val="-7"/>
        </w:rPr>
        <w:t xml:space="preserve"> </w:t>
      </w:r>
      <w:r>
        <w:t>unter</w:t>
      </w:r>
      <w:r>
        <w:rPr>
          <w:spacing w:val="-9"/>
        </w:rPr>
        <w:t xml:space="preserve"> </w:t>
      </w:r>
      <w:r>
        <w:t>Angabe</w:t>
      </w:r>
      <w:r>
        <w:rPr>
          <w:spacing w:val="-10"/>
        </w:rPr>
        <w:t xml:space="preserve"> </w:t>
      </w:r>
      <w:r>
        <w:t>ihrer</w:t>
      </w:r>
      <w:r>
        <w:rPr>
          <w:spacing w:val="-9"/>
        </w:rPr>
        <w:t xml:space="preserve"> </w:t>
      </w:r>
      <w:r>
        <w:t xml:space="preserve">Gesellschafter nicht zu perpetuieren, schließt </w:t>
      </w:r>
      <w:r>
        <w:t>Satz 1 Absatz 1 eine Eintragung von späteren Änderungen in der Zusammensetzung der Gesellschafter aus. Stattdessen ist die</w:t>
      </w:r>
      <w:r>
        <w:rPr>
          <w:spacing w:val="-45"/>
        </w:rPr>
        <w:t xml:space="preserve"> </w:t>
      </w:r>
      <w:r>
        <w:t>Gesellschaft bürgerli- chen</w:t>
      </w:r>
      <w:r>
        <w:rPr>
          <w:spacing w:val="-7"/>
        </w:rPr>
        <w:t xml:space="preserve"> </w:t>
      </w:r>
      <w:r>
        <w:t>Rechts</w:t>
      </w:r>
      <w:r>
        <w:rPr>
          <w:spacing w:val="-9"/>
        </w:rPr>
        <w:t xml:space="preserve"> </w:t>
      </w:r>
      <w:r>
        <w:t>unter</w:t>
      </w:r>
      <w:r>
        <w:rPr>
          <w:spacing w:val="-9"/>
        </w:rPr>
        <w:t xml:space="preserve"> </w:t>
      </w:r>
      <w:r>
        <w:t>ihrem</w:t>
      </w:r>
      <w:r>
        <w:rPr>
          <w:spacing w:val="-9"/>
        </w:rPr>
        <w:t xml:space="preserve"> </w:t>
      </w:r>
      <w:r>
        <w:t>Namen</w:t>
      </w:r>
      <w:r>
        <w:rPr>
          <w:spacing w:val="-7"/>
        </w:rPr>
        <w:t xml:space="preserve"> </w:t>
      </w:r>
      <w:r>
        <w:t>als</w:t>
      </w:r>
      <w:r>
        <w:rPr>
          <w:spacing w:val="-9"/>
        </w:rPr>
        <w:t xml:space="preserve"> </w:t>
      </w:r>
      <w:r>
        <w:t>Kommanditist</w:t>
      </w:r>
      <w:r>
        <w:rPr>
          <w:spacing w:val="-8"/>
        </w:rPr>
        <w:t xml:space="preserve"> </w:t>
      </w:r>
      <w:r>
        <w:t>beziehungsweise</w:t>
      </w:r>
      <w:r>
        <w:rPr>
          <w:spacing w:val="-7"/>
        </w:rPr>
        <w:t xml:space="preserve"> </w:t>
      </w:r>
      <w:r>
        <w:t>unbeschränkt</w:t>
      </w:r>
      <w:r>
        <w:rPr>
          <w:spacing w:val="-6"/>
        </w:rPr>
        <w:t xml:space="preserve"> </w:t>
      </w:r>
      <w:r>
        <w:t>persön-</w:t>
      </w:r>
    </w:p>
    <w:p w14:paraId="5ACF8A2C" w14:textId="77777777" w:rsidR="00C66901" w:rsidRDefault="00C66901">
      <w:pPr>
        <w:jc w:val="both"/>
        <w:sectPr w:rsidR="00C66901">
          <w:pgSz w:w="11910" w:h="16840"/>
          <w:pgMar w:top="940" w:right="440" w:bottom="280" w:left="1600" w:header="712" w:footer="0" w:gutter="0"/>
          <w:cols w:space="720"/>
        </w:sectPr>
      </w:pPr>
    </w:p>
    <w:p w14:paraId="5ACF8A2D" w14:textId="77777777" w:rsidR="00C66901" w:rsidRDefault="00F47839">
      <w:pPr>
        <w:pStyle w:val="Textkrper"/>
        <w:spacing w:before="171"/>
        <w:ind w:left="102" w:right="974"/>
        <w:jc w:val="both"/>
      </w:pPr>
      <w:r>
        <w:lastRenderedPageBreak/>
        <w:t>lich haf</w:t>
      </w:r>
      <w:r>
        <w:t>tender Gesellschafter einer Kommanditgesellschaft oder Gesellschafter einer offe- nen Handelsgesellschaft in das Handelsregister einzutragen, was allerdings voraussetzt, dass sie zuvor im Gesellschaftsregister eingetragen wurde.</w:t>
      </w:r>
    </w:p>
    <w:p w14:paraId="5ACF8A2E" w14:textId="77777777" w:rsidR="00C66901" w:rsidRDefault="00C66901">
      <w:pPr>
        <w:pStyle w:val="Textkrper"/>
        <w:spacing w:before="1"/>
        <w:rPr>
          <w:sz w:val="21"/>
        </w:rPr>
      </w:pPr>
    </w:p>
    <w:p w14:paraId="5ACF8A2F" w14:textId="77777777" w:rsidR="00C66901" w:rsidRDefault="00F47839">
      <w:pPr>
        <w:pStyle w:val="Textkrper"/>
        <w:ind w:left="102" w:right="968"/>
        <w:jc w:val="both"/>
      </w:pPr>
      <w:r>
        <w:t>Zum</w:t>
      </w:r>
      <w:r>
        <w:rPr>
          <w:spacing w:val="-9"/>
        </w:rPr>
        <w:t xml:space="preserve"> </w:t>
      </w:r>
      <w:r>
        <w:t>zeitlich</w:t>
      </w:r>
      <w:r>
        <w:rPr>
          <w:spacing w:val="-10"/>
        </w:rPr>
        <w:t xml:space="preserve"> </w:t>
      </w:r>
      <w:r>
        <w:t>anwendbaren</w:t>
      </w:r>
      <w:r>
        <w:rPr>
          <w:spacing w:val="-10"/>
        </w:rPr>
        <w:t xml:space="preserve"> </w:t>
      </w:r>
      <w:r>
        <w:t>R</w:t>
      </w:r>
      <w:r>
        <w:t>echt</w:t>
      </w:r>
      <w:r>
        <w:rPr>
          <w:spacing w:val="-11"/>
        </w:rPr>
        <w:t xml:space="preserve"> </w:t>
      </w:r>
      <w:r>
        <w:t>unterscheidet</w:t>
      </w:r>
      <w:r>
        <w:rPr>
          <w:spacing w:val="-9"/>
        </w:rPr>
        <w:t xml:space="preserve"> </w:t>
      </w:r>
      <w:r>
        <w:t>Satz</w:t>
      </w:r>
      <w:r>
        <w:rPr>
          <w:spacing w:val="-3"/>
        </w:rPr>
        <w:t xml:space="preserve"> </w:t>
      </w:r>
      <w:r>
        <w:t>2</w:t>
      </w:r>
      <w:r>
        <w:rPr>
          <w:spacing w:val="-10"/>
        </w:rPr>
        <w:t xml:space="preserve"> </w:t>
      </w:r>
      <w:r>
        <w:t>zwischen</w:t>
      </w:r>
      <w:r>
        <w:rPr>
          <w:spacing w:val="-10"/>
        </w:rPr>
        <w:t xml:space="preserve"> </w:t>
      </w:r>
      <w:r>
        <w:t>der</w:t>
      </w:r>
      <w:r>
        <w:rPr>
          <w:spacing w:val="-9"/>
        </w:rPr>
        <w:t xml:space="preserve"> </w:t>
      </w:r>
      <w:r>
        <w:t>Anmeldung</w:t>
      </w:r>
      <w:r>
        <w:rPr>
          <w:spacing w:val="-10"/>
        </w:rPr>
        <w:t xml:space="preserve"> </w:t>
      </w:r>
      <w:r>
        <w:t>zur</w:t>
      </w:r>
      <w:r>
        <w:rPr>
          <w:spacing w:val="-9"/>
        </w:rPr>
        <w:t xml:space="preserve"> </w:t>
      </w:r>
      <w:r>
        <w:t xml:space="preserve">Eintra- gung im Gesellschafts- und im Handelsregister. </w:t>
      </w:r>
      <w:r>
        <w:rPr>
          <w:spacing w:val="-2"/>
        </w:rPr>
        <w:t xml:space="preserve">Die </w:t>
      </w:r>
      <w:r>
        <w:t>Anmeldung zur Eintragung in das Ge- sellschaftsregister unterliegt vollständig dem neuem Recht. Die Anmeldung hat daher die Angaben nach § 707 Absatz 2 BGB-E (insbesondere Name, Vorname, Geburtsdatum und Wohnort aller Gesellschafter der Gesellschaft bürger</w:t>
      </w:r>
      <w:r>
        <w:t>lichen Rechts) zu enthalten und ist nach § 707 Absatz 4 Satz 1 BGB-E von sämtlichen Gesellschaftern zu bewirken, die der Gesellschaft bürgerlichen Rechts aktuell angehören. Für die Anmeldung zur Eintragung in das</w:t>
      </w:r>
      <w:r>
        <w:rPr>
          <w:spacing w:val="-4"/>
        </w:rPr>
        <w:t xml:space="preserve"> </w:t>
      </w:r>
      <w:r>
        <w:t>Handelsregister</w:t>
      </w:r>
      <w:r>
        <w:rPr>
          <w:spacing w:val="-6"/>
        </w:rPr>
        <w:t xml:space="preserve"> </w:t>
      </w:r>
      <w:r>
        <w:t>gilt</w:t>
      </w:r>
      <w:r>
        <w:rPr>
          <w:spacing w:val="-5"/>
        </w:rPr>
        <w:t xml:space="preserve"> </w:t>
      </w:r>
      <w:r>
        <w:t>das</w:t>
      </w:r>
      <w:r>
        <w:rPr>
          <w:spacing w:val="-4"/>
        </w:rPr>
        <w:t xml:space="preserve"> </w:t>
      </w:r>
      <w:r>
        <w:t>neue</w:t>
      </w:r>
      <w:r>
        <w:rPr>
          <w:spacing w:val="-4"/>
        </w:rPr>
        <w:t xml:space="preserve"> </w:t>
      </w:r>
      <w:r>
        <w:t>Recht</w:t>
      </w:r>
      <w:r>
        <w:rPr>
          <w:spacing w:val="-3"/>
        </w:rPr>
        <w:t xml:space="preserve"> </w:t>
      </w:r>
      <w:r>
        <w:t>hingege</w:t>
      </w:r>
      <w:r>
        <w:t>n</w:t>
      </w:r>
      <w:r>
        <w:rPr>
          <w:spacing w:val="-4"/>
        </w:rPr>
        <w:t xml:space="preserve"> </w:t>
      </w:r>
      <w:r>
        <w:t>mit</w:t>
      </w:r>
      <w:r>
        <w:rPr>
          <w:spacing w:val="-3"/>
        </w:rPr>
        <w:t xml:space="preserve"> </w:t>
      </w:r>
      <w:r>
        <w:t>der</w:t>
      </w:r>
      <w:r>
        <w:rPr>
          <w:spacing w:val="-5"/>
        </w:rPr>
        <w:t xml:space="preserve"> </w:t>
      </w:r>
      <w:r>
        <w:t>Einschränkung,</w:t>
      </w:r>
      <w:r>
        <w:rPr>
          <w:spacing w:val="-5"/>
        </w:rPr>
        <w:t xml:space="preserve"> </w:t>
      </w:r>
      <w:r>
        <w:t>dass</w:t>
      </w:r>
      <w:r>
        <w:rPr>
          <w:spacing w:val="-4"/>
        </w:rPr>
        <w:t xml:space="preserve"> </w:t>
      </w:r>
      <w:r>
        <w:t>sowohl</w:t>
      </w:r>
      <w:r>
        <w:rPr>
          <w:spacing w:val="-5"/>
        </w:rPr>
        <w:t xml:space="preserve"> </w:t>
      </w:r>
      <w:r>
        <w:t>die im</w:t>
      </w:r>
      <w:r>
        <w:rPr>
          <w:spacing w:val="-12"/>
        </w:rPr>
        <w:t xml:space="preserve"> </w:t>
      </w:r>
      <w:r>
        <w:t>Gesellschaftsregister</w:t>
      </w:r>
      <w:r>
        <w:rPr>
          <w:spacing w:val="-15"/>
        </w:rPr>
        <w:t xml:space="preserve"> </w:t>
      </w:r>
      <w:r>
        <w:t>eingetragene</w:t>
      </w:r>
      <w:r>
        <w:rPr>
          <w:spacing w:val="-13"/>
        </w:rPr>
        <w:t xml:space="preserve"> </w:t>
      </w:r>
      <w:r>
        <w:t>Gesellschaft</w:t>
      </w:r>
      <w:r>
        <w:rPr>
          <w:spacing w:val="-12"/>
        </w:rPr>
        <w:t xml:space="preserve"> </w:t>
      </w:r>
      <w:r>
        <w:t>bürgerlichen</w:t>
      </w:r>
      <w:r>
        <w:rPr>
          <w:spacing w:val="-11"/>
        </w:rPr>
        <w:t xml:space="preserve"> </w:t>
      </w:r>
      <w:r>
        <w:t>Rechts</w:t>
      </w:r>
      <w:r>
        <w:rPr>
          <w:spacing w:val="-13"/>
        </w:rPr>
        <w:t xml:space="preserve"> </w:t>
      </w:r>
      <w:r>
        <w:t>als</w:t>
      </w:r>
      <w:r>
        <w:rPr>
          <w:spacing w:val="-10"/>
        </w:rPr>
        <w:t xml:space="preserve"> </w:t>
      </w:r>
      <w:r>
        <w:t>auch</w:t>
      </w:r>
      <w:r>
        <w:rPr>
          <w:spacing w:val="-13"/>
        </w:rPr>
        <w:t xml:space="preserve"> </w:t>
      </w:r>
      <w:r>
        <w:t>sämtliche im Handelsregister eingetragene Gesellschafter die Anmeldung zu bewirken haben. Die Anmeldung hat daher die Angaben nach § 10</w:t>
      </w:r>
      <w:r>
        <w:t>6 Absatz 2 HGB-E (insbesondere Name, Rechtsform, Sitz, zuständiges Register, Registernummer der Gesellschaft bürgerlichen Rechts) zu enthalten und wäre an sich von der im Handelsregister verlautbarten Gesell- schaft bürgerlichen Rechts vertreten durch ihre</w:t>
      </w:r>
      <w:r>
        <w:t xml:space="preserve"> vertretungsbefugten Gesellschafter zu be- wirken, und zwar nach § 161 Absatz 2 HGB-E in Verbindung mit § 106 Absatz 7 HGB-E zusammen</w:t>
      </w:r>
      <w:r>
        <w:rPr>
          <w:spacing w:val="-8"/>
        </w:rPr>
        <w:t xml:space="preserve"> </w:t>
      </w:r>
      <w:r>
        <w:t>mit</w:t>
      </w:r>
      <w:r>
        <w:rPr>
          <w:spacing w:val="-6"/>
        </w:rPr>
        <w:t xml:space="preserve"> </w:t>
      </w:r>
      <w:r>
        <w:t>allen</w:t>
      </w:r>
      <w:r>
        <w:rPr>
          <w:spacing w:val="-5"/>
        </w:rPr>
        <w:t xml:space="preserve"> </w:t>
      </w:r>
      <w:r>
        <w:t>anderen</w:t>
      </w:r>
      <w:r>
        <w:rPr>
          <w:spacing w:val="-7"/>
        </w:rPr>
        <w:t xml:space="preserve"> </w:t>
      </w:r>
      <w:r>
        <w:t>Gesellschaftern</w:t>
      </w:r>
      <w:r>
        <w:rPr>
          <w:spacing w:val="-7"/>
        </w:rPr>
        <w:t xml:space="preserve"> </w:t>
      </w:r>
      <w:r>
        <w:t>der</w:t>
      </w:r>
      <w:r>
        <w:rPr>
          <w:spacing w:val="-6"/>
        </w:rPr>
        <w:t xml:space="preserve"> </w:t>
      </w:r>
      <w:r>
        <w:t>Kommanditgesellschaft</w:t>
      </w:r>
      <w:r>
        <w:rPr>
          <w:spacing w:val="-8"/>
        </w:rPr>
        <w:t xml:space="preserve"> </w:t>
      </w:r>
      <w:r>
        <w:t>(vgl.</w:t>
      </w:r>
      <w:r>
        <w:rPr>
          <w:spacing w:val="-6"/>
        </w:rPr>
        <w:t xml:space="preserve"> </w:t>
      </w:r>
      <w:r>
        <w:t>zum</w:t>
      </w:r>
      <w:r>
        <w:rPr>
          <w:spacing w:val="-7"/>
        </w:rPr>
        <w:t xml:space="preserve"> </w:t>
      </w:r>
      <w:r>
        <w:t>gelten- den § 162 HGB Casper, in: Staub, HGB, 5. Auf</w:t>
      </w:r>
      <w:r>
        <w:t xml:space="preserve">l. 2015, § 162 Rn. 6). Um die Identität </w:t>
      </w:r>
      <w:r>
        <w:rPr>
          <w:spacing w:val="-3"/>
        </w:rPr>
        <w:t xml:space="preserve">zwi- </w:t>
      </w:r>
      <w:r>
        <w:t>schen der im Handelsregister nach altem Recht unter Angabe ihrer Gesellschafter verlaut- barten Gesellschaft bürgerlichen Rechts und der im Gesellschaftsregister eingetragenen Gesellschaft bürgerlichen Rechts zu</w:t>
      </w:r>
      <w:r>
        <w:t xml:space="preserve"> gewährleisten, müssen jedoch sämtliche, also auch die bislang im Handelsregister eingetragenen Gesellschafter der Gesellschaft</w:t>
      </w:r>
      <w:r>
        <w:rPr>
          <w:spacing w:val="-43"/>
        </w:rPr>
        <w:t xml:space="preserve"> </w:t>
      </w:r>
      <w:r>
        <w:t>bürgerlichen Rechts, an der Anmeldung</w:t>
      </w:r>
      <w:r>
        <w:rPr>
          <w:spacing w:val="-1"/>
        </w:rPr>
        <w:t xml:space="preserve"> </w:t>
      </w:r>
      <w:r>
        <w:t>mitwirken.</w:t>
      </w:r>
    </w:p>
    <w:p w14:paraId="5ACF8A30" w14:textId="77777777" w:rsidR="00C66901" w:rsidRDefault="00C66901">
      <w:pPr>
        <w:pStyle w:val="Textkrper"/>
        <w:spacing w:before="11"/>
        <w:rPr>
          <w:sz w:val="20"/>
        </w:rPr>
      </w:pPr>
    </w:p>
    <w:p w14:paraId="5ACF8A31" w14:textId="77777777" w:rsidR="00C66901" w:rsidRDefault="00F47839">
      <w:pPr>
        <w:pStyle w:val="Textkrper"/>
        <w:ind w:left="102" w:right="971"/>
        <w:jc w:val="both"/>
      </w:pPr>
      <w:r>
        <w:t xml:space="preserve">Um das Registergericht von einer unter Umständen schwierigen Identitätsprüfung zu ent- binden, sieht Satz 3 Absatz 1 schließlich vor, dass in der Anmeldung zum Handelsregister die insoweit Anmeldepflichtigen zu versichern haben, dass die zur Eintragung in </w:t>
      </w:r>
      <w:r>
        <w:t xml:space="preserve">das Han- delsregister angemeldete Gesellschaft bürgerlichen Rechts dieselbe ist wie die bislang im Handelsregister verlautbarte Gesellschaft bürgerlichen Rechts. Weitere Ermittlungen des Registergerichts sind nach § 26 FamFG nur anzustellen, wenn konkrete </w:t>
      </w:r>
      <w:r>
        <w:t>Anhaltspunkte dazu Anlass geben.</w:t>
      </w:r>
    </w:p>
    <w:p w14:paraId="5ACF8A32" w14:textId="77777777" w:rsidR="00C66901" w:rsidRDefault="00C66901">
      <w:pPr>
        <w:pStyle w:val="Textkrper"/>
        <w:spacing w:before="10"/>
        <w:rPr>
          <w:sz w:val="20"/>
        </w:rPr>
      </w:pPr>
    </w:p>
    <w:p w14:paraId="5ACF8A33" w14:textId="77777777" w:rsidR="00C66901" w:rsidRDefault="00F47839">
      <w:pPr>
        <w:pStyle w:val="Textkrper"/>
        <w:spacing w:before="1"/>
        <w:ind w:left="102" w:right="967"/>
        <w:jc w:val="both"/>
      </w:pPr>
      <w:r>
        <w:t>Lässt</w:t>
      </w:r>
      <w:r>
        <w:rPr>
          <w:spacing w:val="-5"/>
        </w:rPr>
        <w:t xml:space="preserve"> </w:t>
      </w:r>
      <w:r>
        <w:t>sich</w:t>
      </w:r>
      <w:r>
        <w:rPr>
          <w:spacing w:val="-4"/>
        </w:rPr>
        <w:t xml:space="preserve"> </w:t>
      </w:r>
      <w:r>
        <w:t>eine</w:t>
      </w:r>
      <w:r>
        <w:rPr>
          <w:spacing w:val="-7"/>
        </w:rPr>
        <w:t xml:space="preserve"> </w:t>
      </w:r>
      <w:r>
        <w:t>Gesellschaft</w:t>
      </w:r>
      <w:r>
        <w:rPr>
          <w:spacing w:val="-5"/>
        </w:rPr>
        <w:t xml:space="preserve"> </w:t>
      </w:r>
      <w:r>
        <w:t>bürgerlichen</w:t>
      </w:r>
      <w:r>
        <w:rPr>
          <w:spacing w:val="-4"/>
        </w:rPr>
        <w:t xml:space="preserve"> </w:t>
      </w:r>
      <w:r>
        <w:t>Rechts,</w:t>
      </w:r>
      <w:r>
        <w:rPr>
          <w:spacing w:val="-5"/>
        </w:rPr>
        <w:t xml:space="preserve"> </w:t>
      </w:r>
      <w:r>
        <w:t>die</w:t>
      </w:r>
      <w:r>
        <w:rPr>
          <w:spacing w:val="-4"/>
        </w:rPr>
        <w:t xml:space="preserve"> </w:t>
      </w:r>
      <w:r>
        <w:t>nach</w:t>
      </w:r>
      <w:r>
        <w:rPr>
          <w:spacing w:val="-4"/>
        </w:rPr>
        <w:t xml:space="preserve"> </w:t>
      </w:r>
      <w:r>
        <w:t>altem</w:t>
      </w:r>
      <w:r>
        <w:rPr>
          <w:spacing w:val="-6"/>
        </w:rPr>
        <w:t xml:space="preserve"> </w:t>
      </w:r>
      <w:r>
        <w:t>Recht</w:t>
      </w:r>
      <w:r>
        <w:rPr>
          <w:spacing w:val="-5"/>
        </w:rPr>
        <w:t xml:space="preserve"> </w:t>
      </w:r>
      <w:r>
        <w:t>unter</w:t>
      </w:r>
      <w:r>
        <w:rPr>
          <w:spacing w:val="-6"/>
        </w:rPr>
        <w:t xml:space="preserve"> </w:t>
      </w:r>
      <w:r>
        <w:t>Angabe</w:t>
      </w:r>
      <w:r>
        <w:rPr>
          <w:spacing w:val="-6"/>
        </w:rPr>
        <w:t xml:space="preserve"> </w:t>
      </w:r>
      <w:r>
        <w:t>ihrer Gesellschafter im Handelsregister verlautbart ist, ohne eine entsprechende Änderung im Gesellschafterbestand im Gesellschaftsregiste</w:t>
      </w:r>
      <w:r>
        <w:t>r eintragen, ist davon auszugehen, dass es sich um eintragungsfähige, gleichwohl keine eintragungspflichtige Tatsache handelt. Eine solche „isolierte Umfirmierung“ ist nach denjenigen Grundsätzen zu behandeln, die auch für eine Änderung des nach § 106 Absa</w:t>
      </w:r>
      <w:r>
        <w:t>tz 2 Nummer 2 Buchstabe b HGB-E anzumelden- den Namens der Gesellschafter-Gesellschaft gelten. Es bedarf daher weder der Form</w:t>
      </w:r>
      <w:r>
        <w:rPr>
          <w:spacing w:val="15"/>
        </w:rPr>
        <w:t xml:space="preserve"> </w:t>
      </w:r>
      <w:r>
        <w:t>des</w:t>
      </w:r>
    </w:p>
    <w:p w14:paraId="5ACF8A34" w14:textId="77777777" w:rsidR="00C66901" w:rsidRDefault="00F47839">
      <w:pPr>
        <w:pStyle w:val="Textkrper"/>
        <w:ind w:left="102" w:right="969"/>
        <w:jc w:val="both"/>
      </w:pPr>
      <w:r>
        <w:t>§ 12 HGB noch der Mitwirkung sämtlicher Gesellschafter der Kommanditgesellschaft, son- dern das Handelsregister ist entspreche</w:t>
      </w:r>
      <w:r>
        <w:t>nd § 17 Absatz 1 HRV von Amts wegen zu berich- tigen, wenn die betroffene Gesellschaft bürgerliche Rechts die Änderung durch Vorlage öffentlicher Urkunden nachweisen kann (vgl. Langhein, in: MünchKomm-HGB, 4. Aufl. 2016, § 107 Rn. 14; Schäfer, in: Schäfer/</w:t>
      </w:r>
      <w:r>
        <w:t>Habersack, 5. Aufl. 2019, § 107 Rn. 10). Um die im Handelsregister bislang unter gemeinsamer Bezeichnung als Gesellschaft bürgerlichen Rechts eingetragenen Gesellschafter davor zu schützen, gegen ihren Willen aus der Kom- manditbeteiligung gedrängt zu werd</w:t>
      </w:r>
      <w:r>
        <w:t>en, ist davon auszugehen, dass das Registergericht von Amts wegen überprüfen muss, ob die im Gesellschaftsregister eingetragene Gesell- schaft mit derjenigen Gesellschaft identisch ist, die im Handelsregister unter Angabe ihrer Gesellschafter verlautbart i</w:t>
      </w:r>
      <w:r>
        <w:t>st. Es wird sich daher die Identität versichern lassen.</w:t>
      </w:r>
    </w:p>
    <w:p w14:paraId="5ACF8A35" w14:textId="77777777" w:rsidR="00C66901" w:rsidRDefault="00C66901">
      <w:pPr>
        <w:pStyle w:val="Textkrper"/>
        <w:spacing w:before="9"/>
        <w:rPr>
          <w:sz w:val="20"/>
        </w:rPr>
      </w:pPr>
    </w:p>
    <w:p w14:paraId="5ACF8A36" w14:textId="77777777" w:rsidR="00C66901" w:rsidRDefault="00F47839">
      <w:pPr>
        <w:pStyle w:val="Textkrper"/>
        <w:ind w:left="102" w:right="970"/>
        <w:jc w:val="both"/>
      </w:pPr>
      <w:r>
        <w:t>Artikel … [einzusetzen: nächster bei der Verkündung freier Artikel mit Zählbezeichnung] Absatz 1 EGHGB-E gilt nicht für Verfügungen einer Gesellschaft bürgerlichen Rechts über</w:t>
      </w:r>
    </w:p>
    <w:p w14:paraId="5ACF8A37" w14:textId="77777777" w:rsidR="00C66901" w:rsidRDefault="00C66901">
      <w:pPr>
        <w:jc w:val="both"/>
        <w:sectPr w:rsidR="00C66901">
          <w:pgSz w:w="11910" w:h="16840"/>
          <w:pgMar w:top="940" w:right="440" w:bottom="280" w:left="1600" w:header="712" w:footer="0" w:gutter="0"/>
          <w:cols w:space="720"/>
        </w:sectPr>
      </w:pPr>
    </w:p>
    <w:p w14:paraId="5ACF8A38" w14:textId="77777777" w:rsidR="00C66901" w:rsidRDefault="00F47839">
      <w:pPr>
        <w:pStyle w:val="Textkrper"/>
        <w:spacing w:before="171"/>
        <w:ind w:left="102" w:right="968"/>
        <w:jc w:val="both"/>
      </w:pPr>
      <w:r>
        <w:lastRenderedPageBreak/>
        <w:t xml:space="preserve">ihren Gesellschaftsanteil an einer Kommanditgesellschaft oder </w:t>
      </w:r>
      <w:r>
        <w:t>offenen Handelsgesell- schaft. Möchte sie ihren Gesellschaftsanteil veräußern, löst dies also kein Voreintragungs- erfordernis aus. Zwar ist nicht zu verkennen, dass hier ein Voreintragungserfordernis zur Förderung</w:t>
      </w:r>
      <w:r>
        <w:rPr>
          <w:spacing w:val="-7"/>
        </w:rPr>
        <w:t xml:space="preserve"> </w:t>
      </w:r>
      <w:r>
        <w:t>der</w:t>
      </w:r>
      <w:r>
        <w:rPr>
          <w:spacing w:val="-9"/>
        </w:rPr>
        <w:t xml:space="preserve"> </w:t>
      </w:r>
      <w:r>
        <w:t>Sicherheit</w:t>
      </w:r>
      <w:r>
        <w:rPr>
          <w:spacing w:val="-8"/>
        </w:rPr>
        <w:t xml:space="preserve"> </w:t>
      </w:r>
      <w:r>
        <w:t>und</w:t>
      </w:r>
      <w:r>
        <w:rPr>
          <w:spacing w:val="-10"/>
        </w:rPr>
        <w:t xml:space="preserve"> </w:t>
      </w:r>
      <w:r>
        <w:t>Leichtigkeit</w:t>
      </w:r>
      <w:r>
        <w:rPr>
          <w:spacing w:val="-8"/>
        </w:rPr>
        <w:t xml:space="preserve"> </w:t>
      </w:r>
      <w:r>
        <w:t>des</w:t>
      </w:r>
      <w:r>
        <w:rPr>
          <w:spacing w:val="-9"/>
        </w:rPr>
        <w:t xml:space="preserve"> </w:t>
      </w:r>
      <w:r>
        <w:t>Recht</w:t>
      </w:r>
      <w:r>
        <w:t>sverkehrs</w:t>
      </w:r>
      <w:r>
        <w:rPr>
          <w:spacing w:val="-9"/>
        </w:rPr>
        <w:t xml:space="preserve"> </w:t>
      </w:r>
      <w:r>
        <w:t>beitragen</w:t>
      </w:r>
      <w:r>
        <w:rPr>
          <w:spacing w:val="-13"/>
        </w:rPr>
        <w:t xml:space="preserve"> </w:t>
      </w:r>
      <w:r>
        <w:t>kann,</w:t>
      </w:r>
      <w:r>
        <w:rPr>
          <w:spacing w:val="-8"/>
        </w:rPr>
        <w:t xml:space="preserve"> </w:t>
      </w:r>
      <w:r>
        <w:t>weil</w:t>
      </w:r>
      <w:r>
        <w:rPr>
          <w:spacing w:val="-8"/>
        </w:rPr>
        <w:t xml:space="preserve"> </w:t>
      </w:r>
      <w:r>
        <w:t>sich</w:t>
      </w:r>
      <w:r>
        <w:rPr>
          <w:spacing w:val="-7"/>
        </w:rPr>
        <w:t xml:space="preserve"> </w:t>
      </w:r>
      <w:r>
        <w:t>die Existenz,</w:t>
      </w:r>
      <w:r>
        <w:rPr>
          <w:spacing w:val="-13"/>
        </w:rPr>
        <w:t xml:space="preserve"> </w:t>
      </w:r>
      <w:r>
        <w:t>Identität</w:t>
      </w:r>
      <w:r>
        <w:rPr>
          <w:spacing w:val="-16"/>
        </w:rPr>
        <w:t xml:space="preserve"> </w:t>
      </w:r>
      <w:r>
        <w:t>und</w:t>
      </w:r>
      <w:r>
        <w:rPr>
          <w:spacing w:val="-14"/>
        </w:rPr>
        <w:t xml:space="preserve"> </w:t>
      </w:r>
      <w:r>
        <w:t>ordnungsgemäße</w:t>
      </w:r>
      <w:r>
        <w:rPr>
          <w:spacing w:val="-17"/>
        </w:rPr>
        <w:t xml:space="preserve"> </w:t>
      </w:r>
      <w:r>
        <w:t>Vertretung</w:t>
      </w:r>
      <w:r>
        <w:rPr>
          <w:spacing w:val="-15"/>
        </w:rPr>
        <w:t xml:space="preserve"> </w:t>
      </w:r>
      <w:r>
        <w:t>der</w:t>
      </w:r>
      <w:r>
        <w:rPr>
          <w:spacing w:val="-16"/>
        </w:rPr>
        <w:t xml:space="preserve"> </w:t>
      </w:r>
      <w:r>
        <w:t>veräußernden</w:t>
      </w:r>
      <w:r>
        <w:rPr>
          <w:spacing w:val="-20"/>
        </w:rPr>
        <w:t xml:space="preserve"> </w:t>
      </w:r>
      <w:r>
        <w:t>Gesellschaft</w:t>
      </w:r>
      <w:r>
        <w:rPr>
          <w:spacing w:val="-16"/>
        </w:rPr>
        <w:t xml:space="preserve"> </w:t>
      </w:r>
      <w:r>
        <w:t>bürger- lichen Rechts rechtssicher durch Einsicht in das Gesellschaftsregister ermitteln lässt. Das allein rechtfertigt die Belastungen,</w:t>
      </w:r>
      <w:r>
        <w:t xml:space="preserve"> die mit einer Eintragung im Gesellschaftsregister ver- bunden sein können, aber noch nicht. Der Unterschied zu der im Entwurf vorgesehenen Voreintragungsobliegenheit</w:t>
      </w:r>
      <w:r>
        <w:rPr>
          <w:spacing w:val="-7"/>
        </w:rPr>
        <w:t xml:space="preserve"> </w:t>
      </w:r>
      <w:r>
        <w:t>bei</w:t>
      </w:r>
      <w:r>
        <w:rPr>
          <w:spacing w:val="-11"/>
        </w:rPr>
        <w:t xml:space="preserve"> </w:t>
      </w:r>
      <w:r>
        <w:t>Veräußerung</w:t>
      </w:r>
      <w:r>
        <w:rPr>
          <w:spacing w:val="-8"/>
        </w:rPr>
        <w:t xml:space="preserve"> </w:t>
      </w:r>
      <w:r>
        <w:t>eines</w:t>
      </w:r>
      <w:r>
        <w:rPr>
          <w:spacing w:val="-10"/>
        </w:rPr>
        <w:t xml:space="preserve"> </w:t>
      </w:r>
      <w:r>
        <w:t>Geschäftsanteils</w:t>
      </w:r>
      <w:r>
        <w:rPr>
          <w:spacing w:val="-8"/>
        </w:rPr>
        <w:t xml:space="preserve"> </w:t>
      </w:r>
      <w:r>
        <w:t>einer</w:t>
      </w:r>
      <w:r>
        <w:rPr>
          <w:spacing w:val="-12"/>
        </w:rPr>
        <w:t xml:space="preserve"> </w:t>
      </w:r>
      <w:r>
        <w:t>Gesellschaft</w:t>
      </w:r>
      <w:r>
        <w:rPr>
          <w:spacing w:val="-9"/>
        </w:rPr>
        <w:t xml:space="preserve"> </w:t>
      </w:r>
      <w:r>
        <w:t xml:space="preserve">mit beschränkter Haftung rechtfertigt sich aus dem Umstand, dass § 16 Absatz 3 GmbHG die Möglichkeit eines Gutglaubenserwerbs vorsieht. Im Übrigen existiert für die Kommanditge- sellschaft und die offene Handelsgesellschaft im Unterschied zur Gesellschaft </w:t>
      </w:r>
      <w:r>
        <w:t>mit be- schränkter Haftung (ebenso im Unterschied zur Aktiengesellschaft) keine Gesellschafter- liste, die eine dem § 16 Absatz 1 GmbHG entsprechende Legitimationswirkung gegenüber der</w:t>
      </w:r>
      <w:r>
        <w:rPr>
          <w:spacing w:val="-13"/>
        </w:rPr>
        <w:t xml:space="preserve"> </w:t>
      </w:r>
      <w:r>
        <w:t>Gesellschaft</w:t>
      </w:r>
      <w:r>
        <w:rPr>
          <w:spacing w:val="-12"/>
        </w:rPr>
        <w:t xml:space="preserve"> </w:t>
      </w:r>
      <w:r>
        <w:t>vermitteln</w:t>
      </w:r>
      <w:r>
        <w:rPr>
          <w:spacing w:val="-11"/>
        </w:rPr>
        <w:t xml:space="preserve"> </w:t>
      </w:r>
      <w:r>
        <w:t>könnte.</w:t>
      </w:r>
      <w:r>
        <w:rPr>
          <w:spacing w:val="-13"/>
        </w:rPr>
        <w:t xml:space="preserve"> </w:t>
      </w:r>
      <w:r>
        <w:t>Damit</w:t>
      </w:r>
      <w:r>
        <w:rPr>
          <w:spacing w:val="-15"/>
        </w:rPr>
        <w:t xml:space="preserve"> </w:t>
      </w:r>
      <w:r>
        <w:t>fehlt</w:t>
      </w:r>
      <w:r>
        <w:rPr>
          <w:spacing w:val="-12"/>
        </w:rPr>
        <w:t xml:space="preserve"> </w:t>
      </w:r>
      <w:r>
        <w:t>es</w:t>
      </w:r>
      <w:r>
        <w:rPr>
          <w:spacing w:val="-10"/>
        </w:rPr>
        <w:t xml:space="preserve"> </w:t>
      </w:r>
      <w:r>
        <w:t>bei</w:t>
      </w:r>
      <w:r>
        <w:rPr>
          <w:spacing w:val="-12"/>
        </w:rPr>
        <w:t xml:space="preserve"> </w:t>
      </w:r>
      <w:r>
        <w:t>Verfügungen</w:t>
      </w:r>
      <w:r>
        <w:rPr>
          <w:spacing w:val="-12"/>
        </w:rPr>
        <w:t xml:space="preserve"> </w:t>
      </w:r>
      <w:r>
        <w:t>der</w:t>
      </w:r>
      <w:r>
        <w:rPr>
          <w:spacing w:val="-13"/>
        </w:rPr>
        <w:t xml:space="preserve"> </w:t>
      </w:r>
      <w:r>
        <w:t>Gese</w:t>
      </w:r>
      <w:r>
        <w:t>llschaft</w:t>
      </w:r>
      <w:r>
        <w:rPr>
          <w:spacing w:val="-10"/>
        </w:rPr>
        <w:t xml:space="preserve"> </w:t>
      </w:r>
      <w:r>
        <w:t>bürger- lichen Rechts über ihren Personenhandelsgesellschaftsanteil an einem normativen An- knüpfungspunkt für ein Voreintragungserfordernis.</w:t>
      </w:r>
    </w:p>
    <w:p w14:paraId="5ACF8A39" w14:textId="77777777" w:rsidR="00C66901" w:rsidRDefault="00C66901">
      <w:pPr>
        <w:pStyle w:val="Textkrper"/>
        <w:spacing w:before="9"/>
        <w:rPr>
          <w:sz w:val="20"/>
        </w:rPr>
      </w:pPr>
    </w:p>
    <w:p w14:paraId="5ACF8A3A" w14:textId="77777777" w:rsidR="00C66901" w:rsidRDefault="00F47839">
      <w:pPr>
        <w:pStyle w:val="berschrift3"/>
      </w:pPr>
      <w:r>
        <w:t>Zu Absatz 2</w:t>
      </w:r>
    </w:p>
    <w:p w14:paraId="5ACF8A3B" w14:textId="77777777" w:rsidR="00C66901" w:rsidRDefault="00C66901">
      <w:pPr>
        <w:pStyle w:val="Textkrper"/>
        <w:spacing w:before="2"/>
        <w:rPr>
          <w:b/>
          <w:sz w:val="21"/>
        </w:rPr>
      </w:pPr>
    </w:p>
    <w:p w14:paraId="5ACF8A3C" w14:textId="77777777" w:rsidR="00C66901" w:rsidRDefault="00F47839">
      <w:pPr>
        <w:pStyle w:val="Textkrper"/>
        <w:ind w:left="102" w:right="970"/>
        <w:jc w:val="both"/>
      </w:pPr>
      <w:r>
        <w:t>Artikel … [einzusetzen: nächster bei der Verkündung freier Artikel mit Zählbezeichnung] Abs</w:t>
      </w:r>
      <w:r>
        <w:t>atz</w:t>
      </w:r>
      <w:r>
        <w:rPr>
          <w:spacing w:val="-6"/>
        </w:rPr>
        <w:t xml:space="preserve"> </w:t>
      </w:r>
      <w:r>
        <w:t>2</w:t>
      </w:r>
      <w:r>
        <w:rPr>
          <w:spacing w:val="-15"/>
        </w:rPr>
        <w:t xml:space="preserve"> </w:t>
      </w:r>
      <w:r>
        <w:t>enthält</w:t>
      </w:r>
      <w:r>
        <w:rPr>
          <w:spacing w:val="-17"/>
        </w:rPr>
        <w:t xml:space="preserve"> </w:t>
      </w:r>
      <w:r>
        <w:t>eine</w:t>
      </w:r>
      <w:r>
        <w:rPr>
          <w:spacing w:val="-16"/>
        </w:rPr>
        <w:t xml:space="preserve"> </w:t>
      </w:r>
      <w:r>
        <w:t>Übergangsregelung</w:t>
      </w:r>
      <w:r>
        <w:rPr>
          <w:spacing w:val="-15"/>
        </w:rPr>
        <w:t xml:space="preserve"> </w:t>
      </w:r>
      <w:r>
        <w:t>aus</w:t>
      </w:r>
      <w:r>
        <w:rPr>
          <w:spacing w:val="-18"/>
        </w:rPr>
        <w:t xml:space="preserve"> </w:t>
      </w:r>
      <w:r>
        <w:t>Anlass</w:t>
      </w:r>
      <w:r>
        <w:rPr>
          <w:spacing w:val="-15"/>
        </w:rPr>
        <w:t xml:space="preserve"> </w:t>
      </w:r>
      <w:r>
        <w:t>der</w:t>
      </w:r>
      <w:r>
        <w:rPr>
          <w:spacing w:val="-17"/>
        </w:rPr>
        <w:t xml:space="preserve"> </w:t>
      </w:r>
      <w:r>
        <w:t>terminologischen</w:t>
      </w:r>
      <w:r>
        <w:rPr>
          <w:spacing w:val="-18"/>
        </w:rPr>
        <w:t xml:space="preserve"> </w:t>
      </w:r>
      <w:r>
        <w:t>Unterscheidung zwischen der Pflichteinlage (Einlagesumme), zu deren Erbringung sich der Kommanditist im Gesellschaftsvertrag verpflichtet, und der Haftsumme (Hafteinlage), bis zu deren Hö</w:t>
      </w:r>
      <w:r>
        <w:t>he der Kommanditist den Gläubigern der Gesellschaft nach §§ 171, 172 HGB haftet. Nach dem geltenden § 40 Nummer 5 Buchstabe c HRV ist der Kommanditist unter Angabe des Betrages seiner „Einlage“ im Handelsregister eingetragen, während er zukünftig unter An-</w:t>
      </w:r>
      <w:r>
        <w:t xml:space="preserve"> gabe seiner „Haftsumme“ einzutragen ist. Nach der Eintragungspraxis bestimmter Regis- tergerichte</w:t>
      </w:r>
      <w:r>
        <w:rPr>
          <w:spacing w:val="-12"/>
        </w:rPr>
        <w:t xml:space="preserve"> </w:t>
      </w:r>
      <w:r>
        <w:t>wird</w:t>
      </w:r>
      <w:r>
        <w:rPr>
          <w:spacing w:val="-12"/>
        </w:rPr>
        <w:t xml:space="preserve"> </w:t>
      </w:r>
      <w:r>
        <w:t>selbst</w:t>
      </w:r>
      <w:r>
        <w:rPr>
          <w:spacing w:val="-14"/>
        </w:rPr>
        <w:t xml:space="preserve"> </w:t>
      </w:r>
      <w:r>
        <w:t>das</w:t>
      </w:r>
      <w:r>
        <w:rPr>
          <w:spacing w:val="-17"/>
        </w:rPr>
        <w:t xml:space="preserve"> </w:t>
      </w:r>
      <w:r>
        <w:t>Wort</w:t>
      </w:r>
      <w:r>
        <w:rPr>
          <w:spacing w:val="-13"/>
        </w:rPr>
        <w:t xml:space="preserve"> </w:t>
      </w:r>
      <w:r>
        <w:t>„Einlage“</w:t>
      </w:r>
      <w:r>
        <w:rPr>
          <w:spacing w:val="-8"/>
        </w:rPr>
        <w:t xml:space="preserve"> </w:t>
      </w:r>
      <w:r>
        <w:t>eingetragen.</w:t>
      </w:r>
      <w:r>
        <w:rPr>
          <w:spacing w:val="-10"/>
        </w:rPr>
        <w:t xml:space="preserve"> </w:t>
      </w:r>
      <w:r>
        <w:t>Um</w:t>
      </w:r>
      <w:r>
        <w:rPr>
          <w:spacing w:val="-13"/>
        </w:rPr>
        <w:t xml:space="preserve"> </w:t>
      </w:r>
      <w:r>
        <w:t>diese</w:t>
      </w:r>
      <w:r>
        <w:rPr>
          <w:spacing w:val="-12"/>
        </w:rPr>
        <w:t xml:space="preserve"> </w:t>
      </w:r>
      <w:r>
        <w:t>Form</w:t>
      </w:r>
      <w:r>
        <w:rPr>
          <w:spacing w:val="-13"/>
        </w:rPr>
        <w:t xml:space="preserve"> </w:t>
      </w:r>
      <w:r>
        <w:t>der</w:t>
      </w:r>
      <w:r>
        <w:rPr>
          <w:spacing w:val="-16"/>
        </w:rPr>
        <w:t xml:space="preserve"> </w:t>
      </w:r>
      <w:r>
        <w:t>Eintragung</w:t>
      </w:r>
      <w:r>
        <w:rPr>
          <w:spacing w:val="-10"/>
        </w:rPr>
        <w:t xml:space="preserve"> </w:t>
      </w:r>
      <w:r>
        <w:t>nicht zu</w:t>
      </w:r>
      <w:r>
        <w:rPr>
          <w:spacing w:val="-16"/>
        </w:rPr>
        <w:t xml:space="preserve"> </w:t>
      </w:r>
      <w:r>
        <w:t>perpetuieren</w:t>
      </w:r>
      <w:r>
        <w:rPr>
          <w:spacing w:val="-16"/>
        </w:rPr>
        <w:t xml:space="preserve"> </w:t>
      </w:r>
      <w:r>
        <w:t>und</w:t>
      </w:r>
      <w:r>
        <w:rPr>
          <w:spacing w:val="-15"/>
        </w:rPr>
        <w:t xml:space="preserve"> </w:t>
      </w:r>
      <w:r>
        <w:t>um</w:t>
      </w:r>
      <w:r>
        <w:rPr>
          <w:spacing w:val="-17"/>
        </w:rPr>
        <w:t xml:space="preserve"> </w:t>
      </w:r>
      <w:r>
        <w:t>für</w:t>
      </w:r>
      <w:r>
        <w:rPr>
          <w:spacing w:val="-15"/>
        </w:rPr>
        <w:t xml:space="preserve"> </w:t>
      </w:r>
      <w:r>
        <w:t>eine</w:t>
      </w:r>
      <w:r>
        <w:rPr>
          <w:spacing w:val="-16"/>
        </w:rPr>
        <w:t xml:space="preserve"> </w:t>
      </w:r>
      <w:r>
        <w:t>einheitliche</w:t>
      </w:r>
      <w:r>
        <w:rPr>
          <w:spacing w:val="-16"/>
        </w:rPr>
        <w:t xml:space="preserve"> </w:t>
      </w:r>
      <w:r>
        <w:t>Darstellung</w:t>
      </w:r>
      <w:r>
        <w:rPr>
          <w:spacing w:val="-14"/>
        </w:rPr>
        <w:t xml:space="preserve"> </w:t>
      </w:r>
      <w:r>
        <w:t>im</w:t>
      </w:r>
      <w:r>
        <w:rPr>
          <w:spacing w:val="-15"/>
        </w:rPr>
        <w:t xml:space="preserve"> </w:t>
      </w:r>
      <w:r>
        <w:t>Registerauszug</w:t>
      </w:r>
      <w:r>
        <w:rPr>
          <w:spacing w:val="-16"/>
        </w:rPr>
        <w:t xml:space="preserve"> </w:t>
      </w:r>
      <w:r>
        <w:t>zu</w:t>
      </w:r>
      <w:r>
        <w:rPr>
          <w:spacing w:val="-16"/>
        </w:rPr>
        <w:t xml:space="preserve"> </w:t>
      </w:r>
      <w:r>
        <w:t>sorgen,</w:t>
      </w:r>
      <w:r>
        <w:rPr>
          <w:spacing w:val="-15"/>
        </w:rPr>
        <w:t xml:space="preserve"> </w:t>
      </w:r>
      <w:r>
        <w:t xml:space="preserve">sieht Absatz 2 vor, dass das Gericht von Amts wegen das Wort „Einlage“ durchgängig auch für alle anderen Kommanditisten durch das Wort „Haftsumme“ in entsprechender Anwendung von § </w:t>
      </w:r>
      <w:r>
        <w:rPr>
          <w:spacing w:val="56"/>
        </w:rPr>
        <w:t xml:space="preserve"> </w:t>
      </w:r>
      <w:r>
        <w:t>17 Absatz 1 HRV ersetzt, sobald hierzu infolge e</w:t>
      </w:r>
      <w:r>
        <w:t>iner Anmeldung der Änderung der</w:t>
      </w:r>
    </w:p>
    <w:p w14:paraId="5ACF8A3D" w14:textId="77777777" w:rsidR="00C66901" w:rsidRDefault="00F47839">
      <w:pPr>
        <w:pStyle w:val="Textkrper"/>
        <w:spacing w:line="253" w:lineRule="exact"/>
        <w:ind w:left="102"/>
        <w:jc w:val="both"/>
      </w:pPr>
      <w:r>
        <w:t>„Haftsumme“ nach § 175 HGB-E oder der Anmeldung eines neuen Kommanditisten nach</w:t>
      </w:r>
    </w:p>
    <w:p w14:paraId="5ACF8A3E" w14:textId="77777777" w:rsidR="00C66901" w:rsidRDefault="00F47839">
      <w:pPr>
        <w:pStyle w:val="Textkrper"/>
        <w:spacing w:before="2"/>
        <w:ind w:left="102" w:right="969"/>
        <w:jc w:val="both"/>
      </w:pPr>
      <w:r>
        <w:t>§§</w:t>
      </w:r>
      <w:r>
        <w:rPr>
          <w:spacing w:val="-2"/>
        </w:rPr>
        <w:t xml:space="preserve"> </w:t>
      </w:r>
      <w:r>
        <w:t>106</w:t>
      </w:r>
      <w:r>
        <w:rPr>
          <w:spacing w:val="-4"/>
        </w:rPr>
        <w:t xml:space="preserve"> </w:t>
      </w:r>
      <w:r>
        <w:t>Absatz</w:t>
      </w:r>
      <w:r>
        <w:rPr>
          <w:spacing w:val="-4"/>
        </w:rPr>
        <w:t xml:space="preserve"> </w:t>
      </w:r>
      <w:r>
        <w:t>2,</w:t>
      </w:r>
      <w:r>
        <w:rPr>
          <w:spacing w:val="-5"/>
        </w:rPr>
        <w:t xml:space="preserve"> </w:t>
      </w:r>
      <w:r>
        <w:t>162</w:t>
      </w:r>
      <w:r>
        <w:rPr>
          <w:spacing w:val="-4"/>
        </w:rPr>
        <w:t xml:space="preserve"> </w:t>
      </w:r>
      <w:r>
        <w:t>Absatz</w:t>
      </w:r>
      <w:r>
        <w:rPr>
          <w:spacing w:val="-2"/>
        </w:rPr>
        <w:t xml:space="preserve"> </w:t>
      </w:r>
      <w:r>
        <w:t>1</w:t>
      </w:r>
      <w:r>
        <w:rPr>
          <w:spacing w:val="-4"/>
        </w:rPr>
        <w:t xml:space="preserve"> </w:t>
      </w:r>
      <w:r>
        <w:t>HGB-E</w:t>
      </w:r>
      <w:r>
        <w:rPr>
          <w:spacing w:val="-4"/>
        </w:rPr>
        <w:t xml:space="preserve"> </w:t>
      </w:r>
      <w:r>
        <w:t>ein</w:t>
      </w:r>
      <w:r>
        <w:rPr>
          <w:spacing w:val="-6"/>
        </w:rPr>
        <w:t xml:space="preserve"> </w:t>
      </w:r>
      <w:r>
        <w:t>Anlass</w:t>
      </w:r>
      <w:r>
        <w:rPr>
          <w:spacing w:val="-4"/>
        </w:rPr>
        <w:t xml:space="preserve"> </w:t>
      </w:r>
      <w:r>
        <w:t>besteht.</w:t>
      </w:r>
      <w:r>
        <w:rPr>
          <w:spacing w:val="-5"/>
        </w:rPr>
        <w:t xml:space="preserve"> </w:t>
      </w:r>
      <w:r>
        <w:t>Eine</w:t>
      </w:r>
      <w:r>
        <w:rPr>
          <w:spacing w:val="-4"/>
        </w:rPr>
        <w:t xml:space="preserve"> </w:t>
      </w:r>
      <w:r>
        <w:t>Befristung</w:t>
      </w:r>
      <w:r>
        <w:rPr>
          <w:spacing w:val="-6"/>
        </w:rPr>
        <w:t xml:space="preserve"> </w:t>
      </w:r>
      <w:r>
        <w:t>der</w:t>
      </w:r>
      <w:r>
        <w:rPr>
          <w:spacing w:val="-3"/>
        </w:rPr>
        <w:t xml:space="preserve"> </w:t>
      </w:r>
      <w:r>
        <w:t>Übergangs- regelung ist nicht vorgesehen. Soweit die bisherige Eintr</w:t>
      </w:r>
      <w:r>
        <w:t>agung das Wort „Einlage“ nicht enthält, ist die Übergangsregelung</w:t>
      </w:r>
      <w:r>
        <w:rPr>
          <w:spacing w:val="-5"/>
        </w:rPr>
        <w:t xml:space="preserve"> </w:t>
      </w:r>
      <w:r>
        <w:t>gegenstandslos.</w:t>
      </w:r>
    </w:p>
    <w:p w14:paraId="5ACF8A3F" w14:textId="77777777" w:rsidR="00C66901" w:rsidRDefault="00C66901">
      <w:pPr>
        <w:pStyle w:val="Textkrper"/>
        <w:spacing w:before="9"/>
        <w:rPr>
          <w:sz w:val="20"/>
        </w:rPr>
      </w:pPr>
    </w:p>
    <w:p w14:paraId="5ACF8A40" w14:textId="77777777" w:rsidR="00C66901" w:rsidRDefault="00F47839">
      <w:pPr>
        <w:pStyle w:val="Textkrper"/>
        <w:ind w:left="102" w:right="968"/>
        <w:jc w:val="both"/>
      </w:pPr>
      <w:r>
        <w:t>Da</w:t>
      </w:r>
      <w:r>
        <w:rPr>
          <w:spacing w:val="-10"/>
        </w:rPr>
        <w:t xml:space="preserve"> </w:t>
      </w:r>
      <w:r>
        <w:t>es</w:t>
      </w:r>
      <w:r>
        <w:rPr>
          <w:spacing w:val="-10"/>
        </w:rPr>
        <w:t xml:space="preserve"> </w:t>
      </w:r>
      <w:r>
        <w:t>sich</w:t>
      </w:r>
      <w:r>
        <w:rPr>
          <w:spacing w:val="-10"/>
        </w:rPr>
        <w:t xml:space="preserve"> </w:t>
      </w:r>
      <w:r>
        <w:t>hier</w:t>
      </w:r>
      <w:r>
        <w:rPr>
          <w:spacing w:val="-9"/>
        </w:rPr>
        <w:t xml:space="preserve"> </w:t>
      </w:r>
      <w:r>
        <w:t>nicht</w:t>
      </w:r>
      <w:r>
        <w:rPr>
          <w:spacing w:val="-9"/>
        </w:rPr>
        <w:t xml:space="preserve"> </w:t>
      </w:r>
      <w:r>
        <w:t>um</w:t>
      </w:r>
      <w:r>
        <w:rPr>
          <w:spacing w:val="-12"/>
        </w:rPr>
        <w:t xml:space="preserve"> </w:t>
      </w:r>
      <w:r>
        <w:t>ein</w:t>
      </w:r>
      <w:r>
        <w:rPr>
          <w:spacing w:val="-10"/>
        </w:rPr>
        <w:t xml:space="preserve"> </w:t>
      </w:r>
      <w:r>
        <w:t>Schreibversehen</w:t>
      </w:r>
      <w:r>
        <w:rPr>
          <w:spacing w:val="-11"/>
        </w:rPr>
        <w:t xml:space="preserve"> </w:t>
      </w:r>
      <w:r>
        <w:t>oder</w:t>
      </w:r>
      <w:r>
        <w:rPr>
          <w:spacing w:val="-9"/>
        </w:rPr>
        <w:t xml:space="preserve"> </w:t>
      </w:r>
      <w:r>
        <w:t>um</w:t>
      </w:r>
      <w:r>
        <w:rPr>
          <w:spacing w:val="-9"/>
        </w:rPr>
        <w:t xml:space="preserve"> </w:t>
      </w:r>
      <w:r>
        <w:t>eine</w:t>
      </w:r>
      <w:r>
        <w:rPr>
          <w:spacing w:val="-11"/>
        </w:rPr>
        <w:t xml:space="preserve"> </w:t>
      </w:r>
      <w:r>
        <w:t>ähnliche</w:t>
      </w:r>
      <w:r>
        <w:rPr>
          <w:spacing w:val="-11"/>
        </w:rPr>
        <w:t xml:space="preserve"> </w:t>
      </w:r>
      <w:r>
        <w:t>offenbare</w:t>
      </w:r>
      <w:r>
        <w:rPr>
          <w:spacing w:val="-10"/>
        </w:rPr>
        <w:t xml:space="preserve"> </w:t>
      </w:r>
      <w:r>
        <w:t>Unrichtigkeit im Sinne von § 17 Absatz 1 HRV handelt, wäre für diese Korrektur an sich eine förmliche Anmeldung</w:t>
      </w:r>
      <w:r>
        <w:rPr>
          <w:spacing w:val="-8"/>
        </w:rPr>
        <w:t xml:space="preserve"> </w:t>
      </w:r>
      <w:r>
        <w:t>der</w:t>
      </w:r>
      <w:r>
        <w:rPr>
          <w:spacing w:val="-9"/>
        </w:rPr>
        <w:t xml:space="preserve"> </w:t>
      </w:r>
      <w:r>
        <w:t>Beteiligten</w:t>
      </w:r>
      <w:r>
        <w:rPr>
          <w:spacing w:val="-7"/>
        </w:rPr>
        <w:t xml:space="preserve"> </w:t>
      </w:r>
      <w:r>
        <w:t>nach</w:t>
      </w:r>
      <w:r>
        <w:rPr>
          <w:spacing w:val="-10"/>
        </w:rPr>
        <w:t xml:space="preserve"> </w:t>
      </w:r>
      <w:r>
        <w:t>§</w:t>
      </w:r>
      <w:r>
        <w:rPr>
          <w:spacing w:val="-1"/>
        </w:rPr>
        <w:t xml:space="preserve"> </w:t>
      </w:r>
      <w:r>
        <w:t>12</w:t>
      </w:r>
      <w:r>
        <w:rPr>
          <w:spacing w:val="-10"/>
        </w:rPr>
        <w:t xml:space="preserve"> </w:t>
      </w:r>
      <w:r>
        <w:t>HGB</w:t>
      </w:r>
      <w:r>
        <w:rPr>
          <w:spacing w:val="-10"/>
        </w:rPr>
        <w:t xml:space="preserve"> </w:t>
      </w:r>
      <w:r>
        <w:t>erforderlich</w:t>
      </w:r>
      <w:r>
        <w:rPr>
          <w:spacing w:val="-7"/>
        </w:rPr>
        <w:t xml:space="preserve"> </w:t>
      </w:r>
      <w:r>
        <w:t>(vgl.</w:t>
      </w:r>
      <w:r>
        <w:rPr>
          <w:spacing w:val="-8"/>
        </w:rPr>
        <w:t xml:space="preserve"> </w:t>
      </w:r>
      <w:r>
        <w:t>Krafka,</w:t>
      </w:r>
      <w:r>
        <w:rPr>
          <w:spacing w:val="-6"/>
        </w:rPr>
        <w:t xml:space="preserve"> </w:t>
      </w:r>
      <w:r>
        <w:t>Registerrecht,</w:t>
      </w:r>
      <w:r>
        <w:rPr>
          <w:spacing w:val="-8"/>
        </w:rPr>
        <w:t xml:space="preserve"> </w:t>
      </w:r>
      <w:r>
        <w:t>11.</w:t>
      </w:r>
      <w:r>
        <w:t xml:space="preserve"> </w:t>
      </w:r>
      <w:r>
        <w:t>Aufl. 2019, Rn. 201). Unter Durchbrechung dieses Grundsatzes sieht A</w:t>
      </w:r>
      <w:r>
        <w:t>bsatz 2 deswegen aus- nahmsweise</w:t>
      </w:r>
      <w:r>
        <w:rPr>
          <w:spacing w:val="-9"/>
        </w:rPr>
        <w:t xml:space="preserve"> </w:t>
      </w:r>
      <w:r>
        <w:t>eine</w:t>
      </w:r>
      <w:r>
        <w:rPr>
          <w:spacing w:val="-9"/>
        </w:rPr>
        <w:t xml:space="preserve"> </w:t>
      </w:r>
      <w:r>
        <w:t>amtswegige</w:t>
      </w:r>
      <w:r>
        <w:rPr>
          <w:spacing w:val="-9"/>
        </w:rPr>
        <w:t xml:space="preserve"> </w:t>
      </w:r>
      <w:r>
        <w:t>Korrektur</w:t>
      </w:r>
      <w:r>
        <w:rPr>
          <w:spacing w:val="-9"/>
        </w:rPr>
        <w:t xml:space="preserve"> </w:t>
      </w:r>
      <w:r>
        <w:t>der</w:t>
      </w:r>
      <w:r>
        <w:rPr>
          <w:spacing w:val="-9"/>
        </w:rPr>
        <w:t xml:space="preserve"> </w:t>
      </w:r>
      <w:r>
        <w:t>Eintragung</w:t>
      </w:r>
      <w:r>
        <w:rPr>
          <w:spacing w:val="-8"/>
        </w:rPr>
        <w:t xml:space="preserve"> </w:t>
      </w:r>
      <w:r>
        <w:t>vor.</w:t>
      </w:r>
      <w:r>
        <w:rPr>
          <w:spacing w:val="-9"/>
        </w:rPr>
        <w:t xml:space="preserve"> </w:t>
      </w:r>
      <w:r>
        <w:t>Das</w:t>
      </w:r>
      <w:r>
        <w:rPr>
          <w:spacing w:val="-9"/>
        </w:rPr>
        <w:t xml:space="preserve"> </w:t>
      </w:r>
      <w:r>
        <w:t>erscheint</w:t>
      </w:r>
      <w:r>
        <w:rPr>
          <w:spacing w:val="-10"/>
        </w:rPr>
        <w:t xml:space="preserve"> </w:t>
      </w:r>
      <w:r>
        <w:t>zur</w:t>
      </w:r>
      <w:r>
        <w:rPr>
          <w:spacing w:val="-9"/>
        </w:rPr>
        <w:t xml:space="preserve"> </w:t>
      </w:r>
      <w:r>
        <w:t>Vermeidung widersprüchlicher Eintragungen aus Gründen des Verkehrsschutzes geboten. Von einer Bekanntgabe der Korrektur in entsprechender Anwendung von § 17 Ab</w:t>
      </w:r>
      <w:r>
        <w:t>satz 2 HRV wird abgesehen, weil die terminologische Unterscheidung die Beteiligten nicht in ihren Rechten berührt.</w:t>
      </w:r>
    </w:p>
    <w:p w14:paraId="5ACF8A41" w14:textId="77777777" w:rsidR="00C66901" w:rsidRDefault="00C66901">
      <w:pPr>
        <w:pStyle w:val="Textkrper"/>
        <w:spacing w:before="7"/>
        <w:rPr>
          <w:sz w:val="20"/>
        </w:rPr>
      </w:pPr>
    </w:p>
    <w:p w14:paraId="5ACF8A42" w14:textId="77777777" w:rsidR="00C66901" w:rsidRDefault="00F47839">
      <w:pPr>
        <w:pStyle w:val="berschrift3"/>
      </w:pPr>
      <w:r>
        <w:t>Zu Artikel 53 (Änderung des Transparenzrichtlinie-Gesetzes)</w:t>
      </w:r>
    </w:p>
    <w:p w14:paraId="5ACF8A43" w14:textId="77777777" w:rsidR="00C66901" w:rsidRDefault="00C66901">
      <w:pPr>
        <w:pStyle w:val="Textkrper"/>
        <w:spacing w:before="2"/>
        <w:rPr>
          <w:b/>
          <w:sz w:val="21"/>
        </w:rPr>
      </w:pPr>
    </w:p>
    <w:p w14:paraId="5ACF8A44" w14:textId="77777777" w:rsidR="00C66901" w:rsidRDefault="00F47839">
      <w:pPr>
        <w:pStyle w:val="Textkrper"/>
        <w:ind w:left="102" w:right="968"/>
        <w:jc w:val="both"/>
      </w:pPr>
      <w:r>
        <w:t>Bei der Änderung handelt es sich um eine Folgeänderung, die mit der gesetzliche</w:t>
      </w:r>
      <w:r>
        <w:t>n Aner- kennung der Rechtsfähigkeit der Gesellschaft bürgerlichen Rechts nach § 705 Absatz 2 BGB-E einhergeht. Es wird klargestellt, dass die persönliche Verantwortlichkeit im Sinne des § 6 Absatz 1 TranspRGL auch die vertretungsbefugten Gesellschafter ein</w:t>
      </w:r>
      <w:r>
        <w:t>er – rechts- fähigen – Personengesellschaft erfasst.</w:t>
      </w:r>
    </w:p>
    <w:p w14:paraId="5ACF8A45" w14:textId="77777777" w:rsidR="00C66901" w:rsidRDefault="00C66901">
      <w:pPr>
        <w:jc w:val="both"/>
        <w:sectPr w:rsidR="00C66901">
          <w:pgSz w:w="11910" w:h="16840"/>
          <w:pgMar w:top="940" w:right="440" w:bottom="280" w:left="1600" w:header="712" w:footer="0" w:gutter="0"/>
          <w:cols w:space="720"/>
        </w:sectPr>
      </w:pPr>
    </w:p>
    <w:p w14:paraId="5ACF8A46" w14:textId="77777777" w:rsidR="00C66901" w:rsidRDefault="00F47839">
      <w:pPr>
        <w:pStyle w:val="berschrift3"/>
        <w:spacing w:before="169" w:line="468" w:lineRule="auto"/>
        <w:ind w:right="3146"/>
        <w:jc w:val="left"/>
      </w:pPr>
      <w:r>
        <w:lastRenderedPageBreak/>
        <w:t>Zu Artikel 54 (Änderung der Unternehmensregisterverordnung) Zu Nummer 1 (§ 1 Absatz 2 Satz 1)</w:t>
      </w:r>
    </w:p>
    <w:p w14:paraId="5ACF8A47" w14:textId="77777777" w:rsidR="00C66901" w:rsidRDefault="00F47839">
      <w:pPr>
        <w:pStyle w:val="Textkrper"/>
        <w:spacing w:before="3"/>
        <w:ind w:left="102" w:right="969"/>
        <w:jc w:val="both"/>
      </w:pPr>
      <w:r>
        <w:t>Durch</w:t>
      </w:r>
      <w:r>
        <w:rPr>
          <w:spacing w:val="-6"/>
        </w:rPr>
        <w:t xml:space="preserve"> </w:t>
      </w:r>
      <w:r>
        <w:t>die</w:t>
      </w:r>
      <w:r>
        <w:rPr>
          <w:spacing w:val="-9"/>
        </w:rPr>
        <w:t xml:space="preserve"> </w:t>
      </w:r>
      <w:r>
        <w:t>Änderung</w:t>
      </w:r>
      <w:r>
        <w:rPr>
          <w:spacing w:val="-6"/>
        </w:rPr>
        <w:t xml:space="preserve"> </w:t>
      </w:r>
      <w:r>
        <w:t>von</w:t>
      </w:r>
      <w:r>
        <w:rPr>
          <w:spacing w:val="-9"/>
        </w:rPr>
        <w:t xml:space="preserve"> </w:t>
      </w:r>
      <w:r>
        <w:t>§</w:t>
      </w:r>
      <w:r>
        <w:rPr>
          <w:spacing w:val="-1"/>
        </w:rPr>
        <w:t xml:space="preserve"> </w:t>
      </w:r>
      <w:r>
        <w:t>1</w:t>
      </w:r>
      <w:r>
        <w:rPr>
          <w:spacing w:val="-6"/>
        </w:rPr>
        <w:t xml:space="preserve"> </w:t>
      </w:r>
      <w:r>
        <w:t>Absatz</w:t>
      </w:r>
      <w:r>
        <w:rPr>
          <w:spacing w:val="-3"/>
        </w:rPr>
        <w:t xml:space="preserve"> </w:t>
      </w:r>
      <w:r>
        <w:t>2</w:t>
      </w:r>
      <w:r>
        <w:rPr>
          <w:spacing w:val="-6"/>
        </w:rPr>
        <w:t xml:space="preserve"> </w:t>
      </w:r>
      <w:r>
        <w:t>Satz</w:t>
      </w:r>
      <w:r>
        <w:rPr>
          <w:spacing w:val="-3"/>
        </w:rPr>
        <w:t xml:space="preserve"> </w:t>
      </w:r>
      <w:r>
        <w:t>1</w:t>
      </w:r>
      <w:r>
        <w:rPr>
          <w:spacing w:val="-6"/>
        </w:rPr>
        <w:t xml:space="preserve"> </w:t>
      </w:r>
      <w:r>
        <w:t>URV</w:t>
      </w:r>
      <w:r>
        <w:rPr>
          <w:spacing w:val="-9"/>
        </w:rPr>
        <w:t xml:space="preserve"> </w:t>
      </w:r>
      <w:r>
        <w:t>wird</w:t>
      </w:r>
      <w:r>
        <w:rPr>
          <w:spacing w:val="-6"/>
        </w:rPr>
        <w:t xml:space="preserve"> </w:t>
      </w:r>
      <w:r>
        <w:t>der</w:t>
      </w:r>
      <w:r>
        <w:rPr>
          <w:spacing w:val="-8"/>
        </w:rPr>
        <w:t xml:space="preserve"> </w:t>
      </w:r>
      <w:r>
        <w:t>Betreiber</w:t>
      </w:r>
      <w:r>
        <w:rPr>
          <w:spacing w:val="-8"/>
        </w:rPr>
        <w:t xml:space="preserve"> </w:t>
      </w:r>
      <w:r>
        <w:t>des</w:t>
      </w:r>
      <w:r>
        <w:rPr>
          <w:spacing w:val="-6"/>
        </w:rPr>
        <w:t xml:space="preserve"> </w:t>
      </w:r>
      <w:r>
        <w:t>Unternehmensre- gisters verpflichtet, über die von den Landesjustizverwaltungen übermittelten Indexdaten auch den Zugang zu den Eintragungen in das Gesellschaftsregister, zu deren Bekanntma- chungen und zu den dort eingereichten Dokumenten zu vermitteln. I</w:t>
      </w:r>
      <w:r>
        <w:t>m Übrigen handelt es sich um eine Folgeänderung zur Einfügung der neuen Nummer 2 in § 8b Absatz 2</w:t>
      </w:r>
      <w:r>
        <w:rPr>
          <w:spacing w:val="-15"/>
        </w:rPr>
        <w:t xml:space="preserve"> </w:t>
      </w:r>
      <w:r>
        <w:t>HGB.</w:t>
      </w:r>
    </w:p>
    <w:p w14:paraId="5ACF8A48" w14:textId="77777777" w:rsidR="00C66901" w:rsidRDefault="00C66901">
      <w:pPr>
        <w:pStyle w:val="Textkrper"/>
        <w:spacing w:before="7"/>
        <w:rPr>
          <w:sz w:val="20"/>
        </w:rPr>
      </w:pPr>
    </w:p>
    <w:p w14:paraId="5ACF8A49" w14:textId="77777777" w:rsidR="00C66901" w:rsidRDefault="00F47839">
      <w:pPr>
        <w:pStyle w:val="berschrift3"/>
      </w:pPr>
      <w:r>
        <w:t>Zu Nummer 2 (§ 5 Absatz 3) Buchstabe a (Satz 1) und Buchstabe b (Satz 2)</w:t>
      </w:r>
    </w:p>
    <w:p w14:paraId="5ACF8A4A" w14:textId="77777777" w:rsidR="00C66901" w:rsidRDefault="00C66901">
      <w:pPr>
        <w:pStyle w:val="Textkrper"/>
        <w:spacing w:before="2"/>
        <w:rPr>
          <w:b/>
          <w:sz w:val="21"/>
        </w:rPr>
      </w:pPr>
    </w:p>
    <w:p w14:paraId="5ACF8A4B" w14:textId="77777777" w:rsidR="00C66901" w:rsidRDefault="00F47839">
      <w:pPr>
        <w:pStyle w:val="Textkrper"/>
        <w:ind w:left="102" w:right="974"/>
        <w:jc w:val="both"/>
      </w:pPr>
      <w:r>
        <w:t>Durch die Änderung von § 5 Absatz 3 Satz 1 und 2 URV werden die Landesjustizve</w:t>
      </w:r>
      <w:r>
        <w:t>rwal- tungen verpflichtet, die Änderungen der Indexdaten zu Eintragungen in das Gesellschafts- register unverzüglich an den Betreiber des Unternehmensregisters zu übermitteln.</w:t>
      </w:r>
    </w:p>
    <w:p w14:paraId="5ACF8A4C" w14:textId="77777777" w:rsidR="00C66901" w:rsidRDefault="00C66901">
      <w:pPr>
        <w:pStyle w:val="Textkrper"/>
        <w:spacing w:before="7"/>
        <w:rPr>
          <w:sz w:val="20"/>
        </w:rPr>
      </w:pPr>
    </w:p>
    <w:p w14:paraId="5ACF8A4D" w14:textId="77777777" w:rsidR="00C66901" w:rsidRDefault="00F47839">
      <w:pPr>
        <w:pStyle w:val="berschrift3"/>
      </w:pPr>
      <w:r>
        <w:t>Zu Nummer 3 (Überschrift zu § 6 und § 6 Satz 1 Satzteil vor Nummer 1)</w:t>
      </w:r>
    </w:p>
    <w:p w14:paraId="5ACF8A4E" w14:textId="77777777" w:rsidR="00C66901" w:rsidRDefault="00C66901">
      <w:pPr>
        <w:pStyle w:val="Textkrper"/>
        <w:spacing w:before="1"/>
        <w:rPr>
          <w:b/>
          <w:sz w:val="21"/>
        </w:rPr>
      </w:pPr>
    </w:p>
    <w:p w14:paraId="5ACF8A4F" w14:textId="77777777" w:rsidR="00C66901" w:rsidRDefault="00F47839">
      <w:pPr>
        <w:pStyle w:val="Textkrper"/>
        <w:ind w:left="102" w:right="969"/>
        <w:jc w:val="both"/>
      </w:pPr>
      <w:r>
        <w:t>§ 6 Satz</w:t>
      </w:r>
      <w:r>
        <w:t xml:space="preserve"> 1 URV legt den Inhalt der zu übermittelnden Indexdaten zu Eintragungen </w:t>
      </w:r>
      <w:r>
        <w:rPr>
          <w:spacing w:val="1"/>
        </w:rPr>
        <w:t xml:space="preserve">in </w:t>
      </w:r>
      <w:r>
        <w:t>das Gesellschaftsregister</w:t>
      </w:r>
      <w:r>
        <w:rPr>
          <w:spacing w:val="-10"/>
        </w:rPr>
        <w:t xml:space="preserve"> </w:t>
      </w:r>
      <w:r>
        <w:t>fest.</w:t>
      </w:r>
      <w:r>
        <w:rPr>
          <w:spacing w:val="-7"/>
        </w:rPr>
        <w:t xml:space="preserve"> </w:t>
      </w:r>
      <w:r>
        <w:t>Die</w:t>
      </w:r>
      <w:r>
        <w:rPr>
          <w:spacing w:val="-8"/>
        </w:rPr>
        <w:t xml:space="preserve"> </w:t>
      </w:r>
      <w:r>
        <w:t>Überschrift</w:t>
      </w:r>
      <w:r>
        <w:rPr>
          <w:spacing w:val="-10"/>
        </w:rPr>
        <w:t xml:space="preserve"> </w:t>
      </w:r>
      <w:r>
        <w:t>gibt</w:t>
      </w:r>
      <w:r>
        <w:rPr>
          <w:spacing w:val="-7"/>
        </w:rPr>
        <w:t xml:space="preserve"> </w:t>
      </w:r>
      <w:r>
        <w:t>den</w:t>
      </w:r>
      <w:r>
        <w:rPr>
          <w:spacing w:val="-8"/>
        </w:rPr>
        <w:t xml:space="preserve"> </w:t>
      </w:r>
      <w:r>
        <w:t>Regelungsgehalt</w:t>
      </w:r>
      <w:r>
        <w:rPr>
          <w:spacing w:val="-9"/>
        </w:rPr>
        <w:t xml:space="preserve"> </w:t>
      </w:r>
      <w:r>
        <w:t>der</w:t>
      </w:r>
      <w:r>
        <w:rPr>
          <w:spacing w:val="-10"/>
        </w:rPr>
        <w:t xml:space="preserve"> </w:t>
      </w:r>
      <w:r>
        <w:t>Vorschrift</w:t>
      </w:r>
      <w:r>
        <w:rPr>
          <w:spacing w:val="-7"/>
        </w:rPr>
        <w:t xml:space="preserve"> </w:t>
      </w:r>
      <w:r>
        <w:t>insoweit nicht mehr angemessen</w:t>
      </w:r>
      <w:r>
        <w:rPr>
          <w:spacing w:val="-5"/>
        </w:rPr>
        <w:t xml:space="preserve"> </w:t>
      </w:r>
      <w:r>
        <w:t>wieder.</w:t>
      </w:r>
    </w:p>
    <w:p w14:paraId="5ACF8A50" w14:textId="77777777" w:rsidR="00C66901" w:rsidRDefault="00C66901">
      <w:pPr>
        <w:pStyle w:val="Textkrper"/>
        <w:spacing w:before="9"/>
        <w:rPr>
          <w:sz w:val="20"/>
        </w:rPr>
      </w:pPr>
    </w:p>
    <w:p w14:paraId="5ACF8A51" w14:textId="77777777" w:rsidR="00C66901" w:rsidRDefault="00F47839">
      <w:pPr>
        <w:pStyle w:val="berschrift3"/>
        <w:spacing w:before="1"/>
      </w:pPr>
      <w:r>
        <w:t>Zu Nummer 4 (Überschrift zu § 7 und § 7 Satz 1 Satzte</w:t>
      </w:r>
      <w:r>
        <w:t>il vor Nummer 1)</w:t>
      </w:r>
    </w:p>
    <w:p w14:paraId="5ACF8A52" w14:textId="77777777" w:rsidR="00C66901" w:rsidRDefault="00C66901">
      <w:pPr>
        <w:pStyle w:val="Textkrper"/>
        <w:spacing w:before="11"/>
        <w:rPr>
          <w:b/>
          <w:sz w:val="20"/>
        </w:rPr>
      </w:pPr>
    </w:p>
    <w:p w14:paraId="5ACF8A53" w14:textId="77777777" w:rsidR="00C66901" w:rsidRDefault="00F47839">
      <w:pPr>
        <w:pStyle w:val="Textkrper"/>
        <w:ind w:left="102" w:right="971"/>
        <w:jc w:val="both"/>
      </w:pPr>
      <w:r>
        <w:t>§ 7 Satz 1 URV legt den Inhalt der zu übermittelnden Indexdaten zu Bekanntmachungen aus</w:t>
      </w:r>
      <w:r>
        <w:rPr>
          <w:spacing w:val="-13"/>
        </w:rPr>
        <w:t xml:space="preserve"> </w:t>
      </w:r>
      <w:r>
        <w:t>dem</w:t>
      </w:r>
      <w:r>
        <w:rPr>
          <w:spacing w:val="-14"/>
        </w:rPr>
        <w:t xml:space="preserve"> </w:t>
      </w:r>
      <w:r>
        <w:t>Gesellschaftsregister</w:t>
      </w:r>
      <w:r>
        <w:rPr>
          <w:spacing w:val="-14"/>
        </w:rPr>
        <w:t xml:space="preserve"> </w:t>
      </w:r>
      <w:r>
        <w:t>fest.</w:t>
      </w:r>
      <w:r>
        <w:rPr>
          <w:spacing w:val="-12"/>
        </w:rPr>
        <w:t xml:space="preserve"> </w:t>
      </w:r>
      <w:r>
        <w:t>Die</w:t>
      </w:r>
      <w:r>
        <w:rPr>
          <w:spacing w:val="-13"/>
        </w:rPr>
        <w:t xml:space="preserve"> </w:t>
      </w:r>
      <w:r>
        <w:t>Überschrift</w:t>
      </w:r>
      <w:r>
        <w:rPr>
          <w:spacing w:val="-14"/>
        </w:rPr>
        <w:t xml:space="preserve"> </w:t>
      </w:r>
      <w:r>
        <w:t>gibt</w:t>
      </w:r>
      <w:r>
        <w:rPr>
          <w:spacing w:val="-12"/>
        </w:rPr>
        <w:t xml:space="preserve"> </w:t>
      </w:r>
      <w:r>
        <w:t>den</w:t>
      </w:r>
      <w:r>
        <w:rPr>
          <w:spacing w:val="-13"/>
        </w:rPr>
        <w:t xml:space="preserve"> </w:t>
      </w:r>
      <w:r>
        <w:t>Regelungsgehalt</w:t>
      </w:r>
      <w:r>
        <w:rPr>
          <w:spacing w:val="-12"/>
        </w:rPr>
        <w:t xml:space="preserve"> </w:t>
      </w:r>
      <w:r>
        <w:t>der</w:t>
      </w:r>
      <w:r>
        <w:rPr>
          <w:spacing w:val="-12"/>
        </w:rPr>
        <w:t xml:space="preserve"> </w:t>
      </w:r>
      <w:r>
        <w:t>Vorschrift insoweit nicht mehr angemessen</w:t>
      </w:r>
      <w:r>
        <w:rPr>
          <w:spacing w:val="-3"/>
        </w:rPr>
        <w:t xml:space="preserve"> </w:t>
      </w:r>
      <w:r>
        <w:t>wieder.</w:t>
      </w:r>
    </w:p>
    <w:p w14:paraId="5ACF8A54" w14:textId="77777777" w:rsidR="00C66901" w:rsidRDefault="00C66901">
      <w:pPr>
        <w:pStyle w:val="Textkrper"/>
        <w:spacing w:before="7"/>
        <w:rPr>
          <w:sz w:val="20"/>
        </w:rPr>
      </w:pPr>
    </w:p>
    <w:p w14:paraId="5ACF8A55" w14:textId="77777777" w:rsidR="00C66901" w:rsidRDefault="00F47839">
      <w:pPr>
        <w:pStyle w:val="berschrift3"/>
      </w:pPr>
      <w:r>
        <w:t xml:space="preserve">Zu Nummer 5 (§ 8 Satz </w:t>
      </w:r>
      <w:r>
        <w:t>1 Satzteil vor Nummer 1)</w:t>
      </w:r>
    </w:p>
    <w:p w14:paraId="5ACF8A56" w14:textId="77777777" w:rsidR="00C66901" w:rsidRDefault="00C66901">
      <w:pPr>
        <w:pStyle w:val="Textkrper"/>
        <w:spacing w:before="2"/>
        <w:rPr>
          <w:b/>
          <w:sz w:val="21"/>
        </w:rPr>
      </w:pPr>
    </w:p>
    <w:p w14:paraId="5ACF8A57" w14:textId="77777777" w:rsidR="00C66901" w:rsidRDefault="00F47839">
      <w:pPr>
        <w:pStyle w:val="Textkrper"/>
        <w:ind w:left="102" w:right="967"/>
        <w:jc w:val="both"/>
      </w:pPr>
      <w:r>
        <w:t>Es handelt sich um eine Folgeänderung zur Einfügung der neuen Nummer 2 in § 8b Ab- satz 2 HGB.</w:t>
      </w:r>
    </w:p>
    <w:p w14:paraId="5ACF8A58" w14:textId="77777777" w:rsidR="00C66901" w:rsidRDefault="00C66901">
      <w:pPr>
        <w:pStyle w:val="Textkrper"/>
        <w:spacing w:before="6"/>
        <w:rPr>
          <w:sz w:val="20"/>
        </w:rPr>
      </w:pPr>
    </w:p>
    <w:p w14:paraId="5ACF8A59" w14:textId="77777777" w:rsidR="00C66901" w:rsidRDefault="00F47839">
      <w:pPr>
        <w:pStyle w:val="berschrift3"/>
      </w:pPr>
      <w:r>
        <w:t>Zu Nummer 6 (§ 9 Satz 1)</w:t>
      </w:r>
    </w:p>
    <w:p w14:paraId="5ACF8A5A" w14:textId="77777777" w:rsidR="00C66901" w:rsidRDefault="00C66901">
      <w:pPr>
        <w:pStyle w:val="Textkrper"/>
        <w:spacing w:before="3"/>
        <w:rPr>
          <w:b/>
          <w:sz w:val="21"/>
        </w:rPr>
      </w:pPr>
    </w:p>
    <w:p w14:paraId="5ACF8A5B" w14:textId="77777777" w:rsidR="00C66901" w:rsidRDefault="00F47839">
      <w:pPr>
        <w:pStyle w:val="Textkrper"/>
        <w:ind w:left="102" w:right="967"/>
        <w:jc w:val="both"/>
      </w:pPr>
      <w:r>
        <w:t>Durch die Änderung von § 9 Satz 1 URV wird die Verweisung auf den geltenden § 8b Ab- satz</w:t>
      </w:r>
      <w:r>
        <w:rPr>
          <w:spacing w:val="-4"/>
        </w:rPr>
        <w:t xml:space="preserve"> </w:t>
      </w:r>
      <w:r>
        <w:t>2</w:t>
      </w:r>
      <w:r>
        <w:rPr>
          <w:spacing w:val="-14"/>
        </w:rPr>
        <w:t xml:space="preserve"> </w:t>
      </w:r>
      <w:r>
        <w:t>Nummer</w:t>
      </w:r>
      <w:r>
        <w:rPr>
          <w:spacing w:val="-2"/>
        </w:rPr>
        <w:t xml:space="preserve"> </w:t>
      </w:r>
      <w:r>
        <w:t>4</w:t>
      </w:r>
      <w:r>
        <w:rPr>
          <w:spacing w:val="-17"/>
        </w:rPr>
        <w:t xml:space="preserve"> </w:t>
      </w:r>
      <w:r>
        <w:t>HGB</w:t>
      </w:r>
      <w:r>
        <w:rPr>
          <w:spacing w:val="-15"/>
        </w:rPr>
        <w:t xml:space="preserve"> </w:t>
      </w:r>
      <w:r>
        <w:t>in</w:t>
      </w:r>
      <w:r>
        <w:rPr>
          <w:spacing w:val="-20"/>
        </w:rPr>
        <w:t xml:space="preserve"> </w:t>
      </w:r>
      <w:r>
        <w:t>Bezug</w:t>
      </w:r>
      <w:r>
        <w:rPr>
          <w:spacing w:val="-13"/>
        </w:rPr>
        <w:t xml:space="preserve"> </w:t>
      </w:r>
      <w:r>
        <w:t>auf</w:t>
      </w:r>
      <w:r>
        <w:rPr>
          <w:spacing w:val="-13"/>
        </w:rPr>
        <w:t xml:space="preserve"> </w:t>
      </w:r>
      <w:r>
        <w:t>die</w:t>
      </w:r>
      <w:r>
        <w:rPr>
          <w:spacing w:val="-17"/>
        </w:rPr>
        <w:t xml:space="preserve"> </w:t>
      </w:r>
      <w:r>
        <w:t>Übermittlung</w:t>
      </w:r>
      <w:r>
        <w:rPr>
          <w:spacing w:val="-15"/>
        </w:rPr>
        <w:t xml:space="preserve"> </w:t>
      </w:r>
      <w:r>
        <w:t>von</w:t>
      </w:r>
      <w:r>
        <w:rPr>
          <w:spacing w:val="-15"/>
        </w:rPr>
        <w:t xml:space="preserve"> </w:t>
      </w:r>
      <w:r>
        <w:t>Unterlagen</w:t>
      </w:r>
      <w:r>
        <w:rPr>
          <w:spacing w:val="-17"/>
        </w:rPr>
        <w:t xml:space="preserve"> </w:t>
      </w:r>
      <w:r>
        <w:t>der</w:t>
      </w:r>
      <w:r>
        <w:rPr>
          <w:spacing w:val="-14"/>
        </w:rPr>
        <w:t xml:space="preserve"> </w:t>
      </w:r>
      <w:r>
        <w:t>Rechnungslegung entsprechend</w:t>
      </w:r>
      <w:r>
        <w:rPr>
          <w:spacing w:val="-3"/>
        </w:rPr>
        <w:t xml:space="preserve"> </w:t>
      </w:r>
      <w:r>
        <w:t>angepasst.</w:t>
      </w:r>
    </w:p>
    <w:p w14:paraId="5ACF8A5C" w14:textId="77777777" w:rsidR="00C66901" w:rsidRDefault="00C66901">
      <w:pPr>
        <w:pStyle w:val="Textkrper"/>
        <w:spacing w:before="7"/>
        <w:rPr>
          <w:sz w:val="20"/>
        </w:rPr>
      </w:pPr>
    </w:p>
    <w:p w14:paraId="5ACF8A5D" w14:textId="77777777" w:rsidR="00C66901" w:rsidRDefault="00F47839">
      <w:pPr>
        <w:pStyle w:val="berschrift3"/>
      </w:pPr>
      <w:r>
        <w:t>Zu Nummer 7 (§ 11 Satz 1)</w:t>
      </w:r>
    </w:p>
    <w:p w14:paraId="5ACF8A5E" w14:textId="77777777" w:rsidR="00C66901" w:rsidRDefault="00C66901">
      <w:pPr>
        <w:pStyle w:val="Textkrper"/>
        <w:spacing w:before="2"/>
        <w:rPr>
          <w:b/>
          <w:sz w:val="21"/>
        </w:rPr>
      </w:pPr>
    </w:p>
    <w:p w14:paraId="5ACF8A5F" w14:textId="77777777" w:rsidR="00C66901" w:rsidRDefault="00F47839">
      <w:pPr>
        <w:pStyle w:val="Textkrper"/>
        <w:ind w:left="102" w:right="968"/>
        <w:jc w:val="both"/>
      </w:pPr>
      <w:r>
        <w:t>Es</w:t>
      </w:r>
      <w:r>
        <w:rPr>
          <w:spacing w:val="-8"/>
        </w:rPr>
        <w:t xml:space="preserve"> </w:t>
      </w:r>
      <w:r>
        <w:t>handelt</w:t>
      </w:r>
      <w:r>
        <w:rPr>
          <w:spacing w:val="-8"/>
        </w:rPr>
        <w:t xml:space="preserve"> </w:t>
      </w:r>
      <w:r>
        <w:t>sich</w:t>
      </w:r>
      <w:r>
        <w:rPr>
          <w:spacing w:val="-11"/>
        </w:rPr>
        <w:t xml:space="preserve"> </w:t>
      </w:r>
      <w:r>
        <w:t>jeweils</w:t>
      </w:r>
      <w:r>
        <w:rPr>
          <w:spacing w:val="-8"/>
        </w:rPr>
        <w:t xml:space="preserve"> </w:t>
      </w:r>
      <w:r>
        <w:t>um</w:t>
      </w:r>
      <w:r>
        <w:rPr>
          <w:spacing w:val="-8"/>
        </w:rPr>
        <w:t xml:space="preserve"> </w:t>
      </w:r>
      <w:r>
        <w:t>eine</w:t>
      </w:r>
      <w:r>
        <w:rPr>
          <w:spacing w:val="-9"/>
        </w:rPr>
        <w:t xml:space="preserve"> </w:t>
      </w:r>
      <w:r>
        <w:t>Fo</w:t>
      </w:r>
      <w:r>
        <w:t>lgeänderung</w:t>
      </w:r>
      <w:r>
        <w:rPr>
          <w:spacing w:val="-9"/>
        </w:rPr>
        <w:t xml:space="preserve"> </w:t>
      </w:r>
      <w:r>
        <w:t>zur</w:t>
      </w:r>
      <w:r>
        <w:rPr>
          <w:spacing w:val="-8"/>
        </w:rPr>
        <w:t xml:space="preserve"> </w:t>
      </w:r>
      <w:r>
        <w:t>Einfügung</w:t>
      </w:r>
      <w:r>
        <w:rPr>
          <w:spacing w:val="-7"/>
        </w:rPr>
        <w:t xml:space="preserve"> </w:t>
      </w:r>
      <w:r>
        <w:t>der</w:t>
      </w:r>
      <w:r>
        <w:rPr>
          <w:spacing w:val="-8"/>
        </w:rPr>
        <w:t xml:space="preserve"> </w:t>
      </w:r>
      <w:r>
        <w:t>neuen</w:t>
      </w:r>
      <w:r>
        <w:rPr>
          <w:spacing w:val="-14"/>
        </w:rPr>
        <w:t xml:space="preserve"> </w:t>
      </w:r>
      <w:r>
        <w:t>Nummer</w:t>
      </w:r>
      <w:r>
        <w:rPr>
          <w:spacing w:val="3"/>
        </w:rPr>
        <w:t xml:space="preserve"> </w:t>
      </w:r>
      <w:r>
        <w:t>2</w:t>
      </w:r>
      <w:r>
        <w:rPr>
          <w:spacing w:val="-11"/>
        </w:rPr>
        <w:t xml:space="preserve"> </w:t>
      </w:r>
      <w:r>
        <w:t>in</w:t>
      </w:r>
      <w:r>
        <w:rPr>
          <w:spacing w:val="-9"/>
        </w:rPr>
        <w:t xml:space="preserve"> </w:t>
      </w:r>
      <w:r>
        <w:t>§</w:t>
      </w:r>
      <w:r>
        <w:rPr>
          <w:spacing w:val="-1"/>
        </w:rPr>
        <w:t xml:space="preserve"> </w:t>
      </w:r>
      <w:r>
        <w:t>8b Absatz 2</w:t>
      </w:r>
      <w:r>
        <w:rPr>
          <w:spacing w:val="-2"/>
        </w:rPr>
        <w:t xml:space="preserve"> </w:t>
      </w:r>
      <w:r>
        <w:t>HGB.</w:t>
      </w:r>
    </w:p>
    <w:p w14:paraId="5ACF8A60" w14:textId="77777777" w:rsidR="00C66901" w:rsidRDefault="00C66901">
      <w:pPr>
        <w:pStyle w:val="Textkrper"/>
        <w:spacing w:before="6"/>
        <w:rPr>
          <w:sz w:val="20"/>
        </w:rPr>
      </w:pPr>
    </w:p>
    <w:p w14:paraId="5ACF8A61" w14:textId="77777777" w:rsidR="00C66901" w:rsidRDefault="00F47839">
      <w:pPr>
        <w:pStyle w:val="berschrift3"/>
      </w:pPr>
      <w:r>
        <w:t>Zu Nummer 8 (§ 13 Absatz 1 Satz 2 und Absatz 2 Satz 1)</w:t>
      </w:r>
    </w:p>
    <w:p w14:paraId="5ACF8A62" w14:textId="77777777" w:rsidR="00C66901" w:rsidRDefault="00C66901">
      <w:pPr>
        <w:pStyle w:val="Textkrper"/>
        <w:spacing w:before="2"/>
        <w:rPr>
          <w:b/>
          <w:sz w:val="21"/>
        </w:rPr>
      </w:pPr>
    </w:p>
    <w:p w14:paraId="5ACF8A63" w14:textId="77777777" w:rsidR="00C66901" w:rsidRDefault="00F47839">
      <w:pPr>
        <w:pStyle w:val="Textkrper"/>
        <w:ind w:left="102" w:right="968"/>
        <w:jc w:val="both"/>
      </w:pPr>
      <w:r>
        <w:t>Es</w:t>
      </w:r>
      <w:r>
        <w:rPr>
          <w:spacing w:val="-8"/>
        </w:rPr>
        <w:t xml:space="preserve"> </w:t>
      </w:r>
      <w:r>
        <w:t>handelt</w:t>
      </w:r>
      <w:r>
        <w:rPr>
          <w:spacing w:val="-8"/>
        </w:rPr>
        <w:t xml:space="preserve"> </w:t>
      </w:r>
      <w:r>
        <w:t>sich</w:t>
      </w:r>
      <w:r>
        <w:rPr>
          <w:spacing w:val="-11"/>
        </w:rPr>
        <w:t xml:space="preserve"> </w:t>
      </w:r>
      <w:r>
        <w:t>jeweils</w:t>
      </w:r>
      <w:r>
        <w:rPr>
          <w:spacing w:val="-8"/>
        </w:rPr>
        <w:t xml:space="preserve"> </w:t>
      </w:r>
      <w:r>
        <w:t>um</w:t>
      </w:r>
      <w:r>
        <w:rPr>
          <w:spacing w:val="-8"/>
        </w:rPr>
        <w:t xml:space="preserve"> </w:t>
      </w:r>
      <w:r>
        <w:t>eine</w:t>
      </w:r>
      <w:r>
        <w:rPr>
          <w:spacing w:val="-9"/>
        </w:rPr>
        <w:t xml:space="preserve"> </w:t>
      </w:r>
      <w:r>
        <w:t>Folgeänderung</w:t>
      </w:r>
      <w:r>
        <w:rPr>
          <w:spacing w:val="-9"/>
        </w:rPr>
        <w:t xml:space="preserve"> </w:t>
      </w:r>
      <w:r>
        <w:t>zur</w:t>
      </w:r>
      <w:r>
        <w:rPr>
          <w:spacing w:val="-8"/>
        </w:rPr>
        <w:t xml:space="preserve"> </w:t>
      </w:r>
      <w:r>
        <w:t>Einfügung</w:t>
      </w:r>
      <w:r>
        <w:rPr>
          <w:spacing w:val="-7"/>
        </w:rPr>
        <w:t xml:space="preserve"> </w:t>
      </w:r>
      <w:r>
        <w:t>der</w:t>
      </w:r>
      <w:r>
        <w:rPr>
          <w:spacing w:val="-8"/>
        </w:rPr>
        <w:t xml:space="preserve"> </w:t>
      </w:r>
      <w:r>
        <w:t>neuen</w:t>
      </w:r>
      <w:r>
        <w:rPr>
          <w:spacing w:val="-14"/>
        </w:rPr>
        <w:t xml:space="preserve"> </w:t>
      </w:r>
      <w:r>
        <w:t>Nummer</w:t>
      </w:r>
      <w:r>
        <w:rPr>
          <w:spacing w:val="3"/>
        </w:rPr>
        <w:t xml:space="preserve"> </w:t>
      </w:r>
      <w:r>
        <w:t>2</w:t>
      </w:r>
      <w:r>
        <w:rPr>
          <w:spacing w:val="-11"/>
        </w:rPr>
        <w:t xml:space="preserve"> </w:t>
      </w:r>
      <w:r>
        <w:t>in</w:t>
      </w:r>
      <w:r>
        <w:rPr>
          <w:spacing w:val="-9"/>
        </w:rPr>
        <w:t xml:space="preserve"> </w:t>
      </w:r>
      <w:r>
        <w:t>§</w:t>
      </w:r>
      <w:r>
        <w:rPr>
          <w:spacing w:val="-1"/>
        </w:rPr>
        <w:t xml:space="preserve"> </w:t>
      </w:r>
      <w:r>
        <w:t>8b Absatz 2</w:t>
      </w:r>
      <w:r>
        <w:rPr>
          <w:spacing w:val="-2"/>
        </w:rPr>
        <w:t xml:space="preserve"> </w:t>
      </w:r>
      <w:r>
        <w:t>HGB.</w:t>
      </w:r>
    </w:p>
    <w:p w14:paraId="5ACF8A64" w14:textId="77777777" w:rsidR="00C66901" w:rsidRDefault="00C66901">
      <w:pPr>
        <w:pStyle w:val="Textkrper"/>
        <w:spacing w:before="9"/>
        <w:rPr>
          <w:sz w:val="20"/>
        </w:rPr>
      </w:pPr>
    </w:p>
    <w:p w14:paraId="5ACF8A65" w14:textId="77777777" w:rsidR="00C66901" w:rsidRDefault="00F47839">
      <w:pPr>
        <w:pStyle w:val="berschrift3"/>
      </w:pPr>
      <w:r>
        <w:t>Zu Artikel 55 (Änderung des Binnenschifffahrtsgesetzes)</w:t>
      </w:r>
    </w:p>
    <w:p w14:paraId="5ACF8A66" w14:textId="77777777" w:rsidR="00C66901" w:rsidRDefault="00C66901">
      <w:pPr>
        <w:pStyle w:val="Textkrper"/>
        <w:rPr>
          <w:b/>
          <w:sz w:val="21"/>
        </w:rPr>
      </w:pPr>
    </w:p>
    <w:p w14:paraId="5ACF8A67" w14:textId="77777777" w:rsidR="00C66901" w:rsidRDefault="00F47839">
      <w:pPr>
        <w:pStyle w:val="Textkrper"/>
        <w:ind w:left="102" w:right="967"/>
        <w:jc w:val="both"/>
      </w:pPr>
      <w:r>
        <w:t>Durch die Änderung von § 5b Absatz 2 und § 5c Absatz 2 BinSchG wird die rechtsfähige Gesellschaft bürgerlichen Rechts hinsichtlich des Wegfalls der Haftungsbeschränkung für Schäden nach dem ersten Ab</w:t>
      </w:r>
      <w:r>
        <w:t>schnitt des Binnenschifffahrtsgesetzes den Personenhan- delsgesellschaften gleichgestellt, weil auch sie als verantwortlicher Schiffseigner im Sinne von § 1 BinSchG in Betracht kommt.</w:t>
      </w:r>
    </w:p>
    <w:p w14:paraId="5ACF8A68" w14:textId="77777777" w:rsidR="00C66901" w:rsidRDefault="00C66901">
      <w:pPr>
        <w:jc w:val="both"/>
        <w:sectPr w:rsidR="00C66901">
          <w:pgSz w:w="11910" w:h="16840"/>
          <w:pgMar w:top="940" w:right="440" w:bottom="280" w:left="1600" w:header="712" w:footer="0" w:gutter="0"/>
          <w:cols w:space="720"/>
        </w:sectPr>
      </w:pPr>
    </w:p>
    <w:p w14:paraId="5ACF8A69" w14:textId="77777777" w:rsidR="00C66901" w:rsidRDefault="00F47839">
      <w:pPr>
        <w:pStyle w:val="berschrift3"/>
        <w:spacing w:before="169"/>
      </w:pPr>
      <w:r>
        <w:lastRenderedPageBreak/>
        <w:t>Zu Artikel 56 (Änderung des Gesetzes über den Wertpapi</w:t>
      </w:r>
      <w:r>
        <w:t>erhandel)</w:t>
      </w:r>
    </w:p>
    <w:p w14:paraId="5ACF8A6A" w14:textId="77777777" w:rsidR="00C66901" w:rsidRDefault="00C66901">
      <w:pPr>
        <w:pStyle w:val="Textkrper"/>
        <w:spacing w:before="2"/>
        <w:rPr>
          <w:b/>
          <w:sz w:val="21"/>
        </w:rPr>
      </w:pPr>
    </w:p>
    <w:p w14:paraId="5ACF8A6B"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Wertpapiere im Sinne des § 2</w:t>
      </w:r>
      <w:r>
        <w:t xml:space="preserve"> Absatz 1</w:t>
      </w:r>
      <w:r>
        <w:rPr>
          <w:spacing w:val="-41"/>
        </w:rPr>
        <w:t xml:space="preserve"> </w:t>
      </w:r>
      <w:r>
        <w:t>Num- mer</w:t>
      </w:r>
      <w:r>
        <w:rPr>
          <w:spacing w:val="-3"/>
        </w:rPr>
        <w:t xml:space="preserve"> </w:t>
      </w:r>
      <w:r>
        <w:t>2</w:t>
      </w:r>
      <w:r>
        <w:rPr>
          <w:spacing w:val="-16"/>
        </w:rPr>
        <w:t xml:space="preserve"> </w:t>
      </w:r>
      <w:r>
        <w:t>WpHG</w:t>
      </w:r>
      <w:r>
        <w:rPr>
          <w:spacing w:val="-10"/>
        </w:rPr>
        <w:t xml:space="preserve"> </w:t>
      </w:r>
      <w:r>
        <w:t>Anteile</w:t>
      </w:r>
      <w:r>
        <w:rPr>
          <w:spacing w:val="-10"/>
        </w:rPr>
        <w:t xml:space="preserve"> </w:t>
      </w:r>
      <w:r>
        <w:t>an</w:t>
      </w:r>
      <w:r>
        <w:rPr>
          <w:spacing w:val="-11"/>
        </w:rPr>
        <w:t xml:space="preserve"> </w:t>
      </w:r>
      <w:r>
        <w:t>–</w:t>
      </w:r>
      <w:r>
        <w:rPr>
          <w:spacing w:val="-11"/>
        </w:rPr>
        <w:t xml:space="preserve"> </w:t>
      </w:r>
      <w:r>
        <w:t>ausschließlich</w:t>
      </w:r>
      <w:r>
        <w:rPr>
          <w:spacing w:val="-11"/>
        </w:rPr>
        <w:t xml:space="preserve"> </w:t>
      </w:r>
      <w:r>
        <w:t>rechtsfähigen</w:t>
      </w:r>
      <w:r>
        <w:rPr>
          <w:spacing w:val="-10"/>
        </w:rPr>
        <w:t xml:space="preserve"> </w:t>
      </w:r>
      <w:r>
        <w:t>–</w:t>
      </w:r>
      <w:r>
        <w:rPr>
          <w:spacing w:val="-11"/>
        </w:rPr>
        <w:t xml:space="preserve"> </w:t>
      </w:r>
      <w:r>
        <w:t>Personengesellschaften</w:t>
      </w:r>
      <w:r>
        <w:rPr>
          <w:spacing w:val="-14"/>
        </w:rPr>
        <w:t xml:space="preserve"> </w:t>
      </w:r>
      <w:r>
        <w:t>sein</w:t>
      </w:r>
      <w:r>
        <w:rPr>
          <w:spacing w:val="-13"/>
        </w:rPr>
        <w:t xml:space="preserve"> </w:t>
      </w:r>
      <w:r>
        <w:t>kön- nen.</w:t>
      </w:r>
    </w:p>
    <w:p w14:paraId="5ACF8A6C" w14:textId="77777777" w:rsidR="00C66901" w:rsidRDefault="00C66901">
      <w:pPr>
        <w:pStyle w:val="Textkrper"/>
        <w:spacing w:before="8"/>
        <w:rPr>
          <w:sz w:val="20"/>
        </w:rPr>
      </w:pPr>
    </w:p>
    <w:p w14:paraId="5ACF8A6D" w14:textId="77777777" w:rsidR="00C66901" w:rsidRDefault="00F47839">
      <w:pPr>
        <w:pStyle w:val="berschrift3"/>
        <w:ind w:right="2157"/>
        <w:jc w:val="left"/>
      </w:pPr>
      <w:r>
        <w:t>Zu Artikel 57 (Änderung der Wertpapierdienstleistungs-Verhaltens- und - Organisationsverordnung)</w:t>
      </w:r>
    </w:p>
    <w:p w14:paraId="5ACF8A6E" w14:textId="77777777" w:rsidR="00C66901" w:rsidRDefault="00C66901">
      <w:pPr>
        <w:pStyle w:val="Textkrper"/>
        <w:spacing w:before="1"/>
        <w:rPr>
          <w:b/>
          <w:sz w:val="21"/>
        </w:rPr>
      </w:pPr>
    </w:p>
    <w:p w14:paraId="5ACF8A6F"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w:t>
      </w:r>
      <w:r>
        <w:t xml:space="preserve"> 705 Absatz 2 BGB-E einhergeht. Soweit § 2 Absatz 3 WpDVerOV auf Personengesellschaften Bezug nimmt, wird klargestellt, dass damit ausschließlich rechtsfähige Personengesellschaften gemeint sind.</w:t>
      </w:r>
    </w:p>
    <w:p w14:paraId="5ACF8A70" w14:textId="77777777" w:rsidR="00C66901" w:rsidRDefault="00C66901">
      <w:pPr>
        <w:pStyle w:val="Textkrper"/>
        <w:spacing w:before="7"/>
        <w:rPr>
          <w:sz w:val="20"/>
        </w:rPr>
      </w:pPr>
    </w:p>
    <w:p w14:paraId="5ACF8A71" w14:textId="77777777" w:rsidR="00C66901" w:rsidRDefault="00F47839">
      <w:pPr>
        <w:pStyle w:val="berschrift3"/>
      </w:pPr>
      <w:r>
        <w:t>Zu Artikel 58 (Änderung des Wertpapiererwerbs- und Übernahmegesetzes)</w:t>
      </w:r>
    </w:p>
    <w:p w14:paraId="5ACF8A72" w14:textId="77777777" w:rsidR="00C66901" w:rsidRDefault="00C66901">
      <w:pPr>
        <w:pStyle w:val="Textkrper"/>
        <w:rPr>
          <w:b/>
          <w:sz w:val="21"/>
        </w:rPr>
      </w:pPr>
    </w:p>
    <w:p w14:paraId="5ACF8A73"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w:t>
      </w:r>
      <w:r>
        <w:rPr>
          <w:spacing w:val="-7"/>
        </w:rPr>
        <w:t xml:space="preserve"> </w:t>
      </w:r>
      <w:r>
        <w:t>einherg</w:t>
      </w:r>
      <w:r>
        <w:t>eht.</w:t>
      </w:r>
      <w:r>
        <w:rPr>
          <w:spacing w:val="-5"/>
        </w:rPr>
        <w:t xml:space="preserve"> </w:t>
      </w:r>
      <w:r>
        <w:t>Es</w:t>
      </w:r>
      <w:r>
        <w:rPr>
          <w:spacing w:val="-7"/>
        </w:rPr>
        <w:t xml:space="preserve"> </w:t>
      </w:r>
      <w:r>
        <w:t>wird</w:t>
      </w:r>
      <w:r>
        <w:rPr>
          <w:spacing w:val="-8"/>
        </w:rPr>
        <w:t xml:space="preserve"> </w:t>
      </w:r>
      <w:r>
        <w:t>klargestellt,</w:t>
      </w:r>
      <w:r>
        <w:rPr>
          <w:spacing w:val="-5"/>
        </w:rPr>
        <w:t xml:space="preserve"> </w:t>
      </w:r>
      <w:r>
        <w:t>dass</w:t>
      </w:r>
      <w:r>
        <w:rPr>
          <w:spacing w:val="-6"/>
        </w:rPr>
        <w:t xml:space="preserve"> </w:t>
      </w:r>
      <w:r>
        <w:t>Bieter</w:t>
      </w:r>
      <w:r>
        <w:rPr>
          <w:spacing w:val="-5"/>
        </w:rPr>
        <w:t xml:space="preserve"> </w:t>
      </w:r>
      <w:r>
        <w:t>im</w:t>
      </w:r>
      <w:r>
        <w:rPr>
          <w:spacing w:val="-5"/>
        </w:rPr>
        <w:t xml:space="preserve"> </w:t>
      </w:r>
      <w:r>
        <w:t>Sinne</w:t>
      </w:r>
      <w:r>
        <w:rPr>
          <w:spacing w:val="-6"/>
        </w:rPr>
        <w:t xml:space="preserve"> </w:t>
      </w:r>
      <w:r>
        <w:t>des</w:t>
      </w:r>
      <w:r>
        <w:rPr>
          <w:spacing w:val="-6"/>
        </w:rPr>
        <w:t xml:space="preserve"> </w:t>
      </w:r>
      <w:r>
        <w:t>§ 2</w:t>
      </w:r>
      <w:r>
        <w:rPr>
          <w:spacing w:val="-6"/>
        </w:rPr>
        <w:t xml:space="preserve"> </w:t>
      </w:r>
      <w:r>
        <w:t>Absatz</w:t>
      </w:r>
      <w:r>
        <w:rPr>
          <w:spacing w:val="-4"/>
        </w:rPr>
        <w:t xml:space="preserve"> </w:t>
      </w:r>
      <w:r>
        <w:t>4</w:t>
      </w:r>
      <w:r>
        <w:rPr>
          <w:spacing w:val="-10"/>
        </w:rPr>
        <w:t xml:space="preserve"> </w:t>
      </w:r>
      <w:r>
        <w:t>WpÜG</w:t>
      </w:r>
      <w:r>
        <w:rPr>
          <w:spacing w:val="-4"/>
        </w:rPr>
        <w:t xml:space="preserve"> </w:t>
      </w:r>
      <w:r>
        <w:t>auch</w:t>
      </w:r>
    </w:p>
    <w:p w14:paraId="5ACF8A74" w14:textId="77777777" w:rsidR="00C66901" w:rsidRDefault="00F47839">
      <w:pPr>
        <w:pStyle w:val="Listenabsatz"/>
        <w:numPr>
          <w:ilvl w:val="0"/>
          <w:numId w:val="11"/>
        </w:numPr>
        <w:tabs>
          <w:tab w:val="left" w:pos="287"/>
        </w:tabs>
        <w:spacing w:line="252" w:lineRule="exact"/>
        <w:ind w:left="286" w:hanging="184"/>
        <w:jc w:val="both"/>
      </w:pPr>
      <w:r>
        <w:t>rechtsfähige – Personengesellschaften sein</w:t>
      </w:r>
      <w:r>
        <w:rPr>
          <w:spacing w:val="-5"/>
        </w:rPr>
        <w:t xml:space="preserve"> </w:t>
      </w:r>
      <w:r>
        <w:t>können.</w:t>
      </w:r>
    </w:p>
    <w:p w14:paraId="5ACF8A75" w14:textId="77777777" w:rsidR="00C66901" w:rsidRDefault="00C66901">
      <w:pPr>
        <w:pStyle w:val="Textkrper"/>
        <w:spacing w:before="8"/>
        <w:rPr>
          <w:sz w:val="20"/>
        </w:rPr>
      </w:pPr>
    </w:p>
    <w:p w14:paraId="5ACF8A76" w14:textId="77777777" w:rsidR="00C66901" w:rsidRDefault="00F47839">
      <w:pPr>
        <w:pStyle w:val="berschrift3"/>
        <w:spacing w:before="1"/>
      </w:pPr>
      <w:r>
        <w:t>Zu Artikel 59 (Änderung des Publizitätsgesetzes)</w:t>
      </w:r>
    </w:p>
    <w:p w14:paraId="5ACF8A77" w14:textId="77777777" w:rsidR="00C66901" w:rsidRDefault="00C66901">
      <w:pPr>
        <w:pStyle w:val="Textkrper"/>
        <w:spacing w:before="11"/>
        <w:rPr>
          <w:b/>
          <w:sz w:val="20"/>
        </w:rPr>
      </w:pPr>
    </w:p>
    <w:p w14:paraId="5ACF8A78" w14:textId="77777777" w:rsidR="00C66901" w:rsidRDefault="00F47839">
      <w:pPr>
        <w:pStyle w:val="Textkrper"/>
        <w:ind w:left="102" w:right="968"/>
        <w:jc w:val="both"/>
      </w:pPr>
      <w:r>
        <w:t>Bei der Änderung handelt es sich um eine Folgeänderung, die mit der gesetzliche</w:t>
      </w:r>
      <w:r>
        <w:t>n Aner- kennung der Rechtsfähigkeit der Gesellschaft bürgerlichen Rechts nach § 705 Absatz 2 BGB-E einhergeht. Es wird klargestellt, dass § 22 Absatz 1 Satz 5 Halbsatz 1 PublG nicht gilt,</w:t>
      </w:r>
      <w:r>
        <w:rPr>
          <w:spacing w:val="-6"/>
        </w:rPr>
        <w:t xml:space="preserve"> </w:t>
      </w:r>
      <w:r>
        <w:t>wenn</w:t>
      </w:r>
      <w:r>
        <w:rPr>
          <w:spacing w:val="-5"/>
        </w:rPr>
        <w:t xml:space="preserve"> </w:t>
      </w:r>
      <w:r>
        <w:t>das</w:t>
      </w:r>
      <w:r>
        <w:rPr>
          <w:spacing w:val="-7"/>
        </w:rPr>
        <w:t xml:space="preserve"> </w:t>
      </w:r>
      <w:r>
        <w:t>Mutterunternehmen</w:t>
      </w:r>
      <w:r>
        <w:rPr>
          <w:spacing w:val="-7"/>
        </w:rPr>
        <w:t xml:space="preserve"> </w:t>
      </w:r>
      <w:r>
        <w:t>eine</w:t>
      </w:r>
      <w:r>
        <w:rPr>
          <w:spacing w:val="-8"/>
        </w:rPr>
        <w:t xml:space="preserve"> </w:t>
      </w:r>
      <w:r>
        <w:t>rechtsfähige</w:t>
      </w:r>
      <w:r>
        <w:rPr>
          <w:spacing w:val="-7"/>
        </w:rPr>
        <w:t xml:space="preserve"> </w:t>
      </w:r>
      <w:r>
        <w:t>Personengesellschaft</w:t>
      </w:r>
      <w:r>
        <w:rPr>
          <w:spacing w:val="-2"/>
        </w:rPr>
        <w:t xml:space="preserve"> </w:t>
      </w:r>
      <w:r>
        <w:t>od</w:t>
      </w:r>
      <w:r>
        <w:t>er</w:t>
      </w:r>
      <w:r>
        <w:rPr>
          <w:spacing w:val="-7"/>
        </w:rPr>
        <w:t xml:space="preserve"> </w:t>
      </w:r>
      <w:r>
        <w:t>ein</w:t>
      </w:r>
      <w:r>
        <w:rPr>
          <w:spacing w:val="-7"/>
        </w:rPr>
        <w:t xml:space="preserve"> </w:t>
      </w:r>
      <w:r>
        <w:t>Einzel- unternehmer</w:t>
      </w:r>
      <w:r>
        <w:rPr>
          <w:spacing w:val="-2"/>
        </w:rPr>
        <w:t xml:space="preserve"> </w:t>
      </w:r>
      <w:r>
        <w:t>ist.</w:t>
      </w:r>
    </w:p>
    <w:p w14:paraId="5ACF8A79" w14:textId="77777777" w:rsidR="00C66901" w:rsidRDefault="00C66901">
      <w:pPr>
        <w:pStyle w:val="Textkrper"/>
        <w:spacing w:before="8"/>
        <w:rPr>
          <w:sz w:val="20"/>
        </w:rPr>
      </w:pPr>
    </w:p>
    <w:p w14:paraId="5ACF8A7A" w14:textId="77777777" w:rsidR="00C66901" w:rsidRDefault="00F47839">
      <w:pPr>
        <w:pStyle w:val="berschrift3"/>
      </w:pPr>
      <w:r>
        <w:t>Zu Artikel 60 (Änderung des Umwandlungsgesetzes)</w:t>
      </w:r>
    </w:p>
    <w:p w14:paraId="5ACF8A7B" w14:textId="77777777" w:rsidR="00C66901" w:rsidRDefault="00C66901">
      <w:pPr>
        <w:pStyle w:val="Textkrper"/>
        <w:spacing w:before="2"/>
        <w:rPr>
          <w:b/>
          <w:sz w:val="21"/>
        </w:rPr>
      </w:pPr>
    </w:p>
    <w:p w14:paraId="5ACF8A7C" w14:textId="77777777" w:rsidR="00C66901" w:rsidRDefault="00F47839">
      <w:pPr>
        <w:pStyle w:val="Textkrper"/>
        <w:ind w:left="102" w:right="971"/>
        <w:jc w:val="both"/>
      </w:pPr>
      <w:r>
        <w:t>Die</w:t>
      </w:r>
      <w:r>
        <w:rPr>
          <w:spacing w:val="-13"/>
        </w:rPr>
        <w:t xml:space="preserve"> </w:t>
      </w:r>
      <w:r>
        <w:t>Änderungen</w:t>
      </w:r>
      <w:r>
        <w:rPr>
          <w:spacing w:val="-14"/>
        </w:rPr>
        <w:t xml:space="preserve"> </w:t>
      </w:r>
      <w:r>
        <w:t>des</w:t>
      </w:r>
      <w:r>
        <w:rPr>
          <w:spacing w:val="-13"/>
        </w:rPr>
        <w:t xml:space="preserve"> </w:t>
      </w:r>
      <w:r>
        <w:t>Umwandlungsgesetzes</w:t>
      </w:r>
      <w:r>
        <w:rPr>
          <w:spacing w:val="-16"/>
        </w:rPr>
        <w:t xml:space="preserve"> </w:t>
      </w:r>
      <w:r>
        <w:t>zielen</w:t>
      </w:r>
      <w:r>
        <w:rPr>
          <w:spacing w:val="-13"/>
        </w:rPr>
        <w:t xml:space="preserve"> </w:t>
      </w:r>
      <w:r>
        <w:t>in</w:t>
      </w:r>
      <w:r>
        <w:rPr>
          <w:spacing w:val="-13"/>
        </w:rPr>
        <w:t xml:space="preserve"> </w:t>
      </w:r>
      <w:r>
        <w:t>erster</w:t>
      </w:r>
      <w:r>
        <w:rPr>
          <w:spacing w:val="-14"/>
        </w:rPr>
        <w:t xml:space="preserve"> </w:t>
      </w:r>
      <w:r>
        <w:t>Linie</w:t>
      </w:r>
      <w:r>
        <w:rPr>
          <w:spacing w:val="-13"/>
        </w:rPr>
        <w:t xml:space="preserve"> </w:t>
      </w:r>
      <w:r>
        <w:t>darauf</w:t>
      </w:r>
      <w:r>
        <w:rPr>
          <w:spacing w:val="-14"/>
        </w:rPr>
        <w:t xml:space="preserve"> </w:t>
      </w:r>
      <w:r>
        <w:t>ab,</w:t>
      </w:r>
      <w:r>
        <w:rPr>
          <w:spacing w:val="-12"/>
        </w:rPr>
        <w:t xml:space="preserve"> </w:t>
      </w:r>
      <w:r>
        <w:t>innerstaatliche Umwandlungen unter Beteiligung einer Gesellschaft bürgerlichen Rechts zu ermöglichen und</w:t>
      </w:r>
      <w:r>
        <w:rPr>
          <w:spacing w:val="-9"/>
        </w:rPr>
        <w:t xml:space="preserve"> </w:t>
      </w:r>
      <w:r>
        <w:t>gleichzeitig</w:t>
      </w:r>
      <w:r>
        <w:rPr>
          <w:spacing w:val="-4"/>
        </w:rPr>
        <w:t xml:space="preserve"> </w:t>
      </w:r>
      <w:r>
        <w:t>einen</w:t>
      </w:r>
      <w:r>
        <w:rPr>
          <w:spacing w:val="-6"/>
        </w:rPr>
        <w:t xml:space="preserve"> </w:t>
      </w:r>
      <w:r>
        <w:t>angemessenen</w:t>
      </w:r>
      <w:r>
        <w:rPr>
          <w:spacing w:val="-9"/>
        </w:rPr>
        <w:t xml:space="preserve"> </w:t>
      </w:r>
      <w:r>
        <w:t>Ausgleich</w:t>
      </w:r>
      <w:r>
        <w:rPr>
          <w:spacing w:val="-9"/>
        </w:rPr>
        <w:t xml:space="preserve"> </w:t>
      </w:r>
      <w:r>
        <w:t>mit</w:t>
      </w:r>
      <w:r>
        <w:rPr>
          <w:spacing w:val="-7"/>
        </w:rPr>
        <w:t xml:space="preserve"> </w:t>
      </w:r>
      <w:r>
        <w:t>den</w:t>
      </w:r>
      <w:r>
        <w:rPr>
          <w:spacing w:val="-9"/>
        </w:rPr>
        <w:t xml:space="preserve"> </w:t>
      </w:r>
      <w:r>
        <w:t>schutzwürdigen</w:t>
      </w:r>
      <w:r>
        <w:rPr>
          <w:spacing w:val="-9"/>
        </w:rPr>
        <w:t xml:space="preserve"> </w:t>
      </w:r>
      <w:r>
        <w:t>Belangen</w:t>
      </w:r>
      <w:r>
        <w:rPr>
          <w:spacing w:val="-7"/>
        </w:rPr>
        <w:t xml:space="preserve"> </w:t>
      </w:r>
      <w:r>
        <w:t>der</w:t>
      </w:r>
      <w:r>
        <w:rPr>
          <w:spacing w:val="-8"/>
        </w:rPr>
        <w:t xml:space="preserve"> </w:t>
      </w:r>
      <w:r>
        <w:t>Be- teiligten, insbesondere mit Blick auf eine Transparenz der Umwandlung</w:t>
      </w:r>
      <w:r>
        <w:t xml:space="preserve"> und einen Schutz vor unbilliger Haftungsvermehrung, zu</w:t>
      </w:r>
      <w:r>
        <w:rPr>
          <w:spacing w:val="-1"/>
        </w:rPr>
        <w:t xml:space="preserve"> </w:t>
      </w:r>
      <w:r>
        <w:t>gewährleisten.</w:t>
      </w:r>
    </w:p>
    <w:p w14:paraId="5ACF8A7D" w14:textId="77777777" w:rsidR="00C66901" w:rsidRDefault="00C66901">
      <w:pPr>
        <w:pStyle w:val="Textkrper"/>
        <w:spacing w:before="10"/>
        <w:rPr>
          <w:sz w:val="20"/>
        </w:rPr>
      </w:pPr>
    </w:p>
    <w:p w14:paraId="5ACF8A7E" w14:textId="77777777" w:rsidR="00C66901" w:rsidRDefault="00F47839">
      <w:pPr>
        <w:pStyle w:val="Textkrper"/>
        <w:spacing w:line="252" w:lineRule="exact"/>
        <w:ind w:left="102"/>
        <w:jc w:val="both"/>
      </w:pPr>
      <w:r>
        <w:t>Die vom 71. Deutschen Juristentag empfohlene Erweiterung des Anwendungsbereichs der</w:t>
      </w:r>
    </w:p>
    <w:p w14:paraId="5ACF8A7F" w14:textId="77777777" w:rsidR="00C66901" w:rsidRDefault="00F47839">
      <w:pPr>
        <w:pStyle w:val="Textkrper"/>
        <w:ind w:left="102" w:right="968"/>
        <w:jc w:val="both"/>
      </w:pPr>
      <w:r>
        <w:t>§§ 122a ff. UmwG auf Personengesellschaften wird in dem Entwurf nicht aufgegriffen (vgl. Beschluss 27 des 71. Deutschen Juristentages, in: Verhandlungen des 71. Deutschen Ju- ristentages</w:t>
      </w:r>
      <w:r>
        <w:rPr>
          <w:spacing w:val="-9"/>
        </w:rPr>
        <w:t xml:space="preserve"> </w:t>
      </w:r>
      <w:r>
        <w:t>Band</w:t>
      </w:r>
      <w:r>
        <w:rPr>
          <w:spacing w:val="-12"/>
        </w:rPr>
        <w:t xml:space="preserve"> </w:t>
      </w:r>
      <w:r>
        <w:t>II/2,</w:t>
      </w:r>
      <w:r>
        <w:rPr>
          <w:spacing w:val="-9"/>
        </w:rPr>
        <w:t xml:space="preserve"> </w:t>
      </w:r>
      <w:r>
        <w:t>2017,</w:t>
      </w:r>
      <w:r>
        <w:rPr>
          <w:spacing w:val="-9"/>
        </w:rPr>
        <w:t xml:space="preserve"> </w:t>
      </w:r>
      <w:r>
        <w:t>S.</w:t>
      </w:r>
      <w:r>
        <w:rPr>
          <w:spacing w:val="-13"/>
        </w:rPr>
        <w:t xml:space="preserve"> </w:t>
      </w:r>
      <w:r>
        <w:t>O223).</w:t>
      </w:r>
      <w:r>
        <w:rPr>
          <w:spacing w:val="-9"/>
        </w:rPr>
        <w:t xml:space="preserve"> </w:t>
      </w:r>
      <w:r>
        <w:t>Die</w:t>
      </w:r>
      <w:r>
        <w:rPr>
          <w:spacing w:val="-12"/>
        </w:rPr>
        <w:t xml:space="preserve"> </w:t>
      </w:r>
      <w:r>
        <w:t>genannten</w:t>
      </w:r>
      <w:r>
        <w:rPr>
          <w:spacing w:val="-9"/>
        </w:rPr>
        <w:t xml:space="preserve"> </w:t>
      </w:r>
      <w:r>
        <w:t>Bestimmungen</w:t>
      </w:r>
      <w:r>
        <w:rPr>
          <w:spacing w:val="-13"/>
        </w:rPr>
        <w:t xml:space="preserve"> </w:t>
      </w:r>
      <w:r>
        <w:t>regeln</w:t>
      </w:r>
      <w:r>
        <w:rPr>
          <w:spacing w:val="-10"/>
        </w:rPr>
        <w:t xml:space="preserve"> </w:t>
      </w:r>
      <w:r>
        <w:t>die</w:t>
      </w:r>
      <w:r>
        <w:rPr>
          <w:spacing w:val="-10"/>
        </w:rPr>
        <w:t xml:space="preserve"> </w:t>
      </w:r>
      <w:r>
        <w:t>gren</w:t>
      </w:r>
      <w:r>
        <w:t>züber- schreitende Verschmelzung von Kapitalgesellschaften und wurden zur Umsetzung der Richtlinie</w:t>
      </w:r>
      <w:r>
        <w:rPr>
          <w:spacing w:val="-13"/>
        </w:rPr>
        <w:t xml:space="preserve"> </w:t>
      </w:r>
      <w:r>
        <w:t>(EG)</w:t>
      </w:r>
      <w:r>
        <w:rPr>
          <w:spacing w:val="-15"/>
        </w:rPr>
        <w:t xml:space="preserve"> </w:t>
      </w:r>
      <w:r>
        <w:t>2005/56</w:t>
      </w:r>
      <w:r>
        <w:rPr>
          <w:spacing w:val="-14"/>
        </w:rPr>
        <w:t xml:space="preserve"> </w:t>
      </w:r>
      <w:r>
        <w:t>des</w:t>
      </w:r>
      <w:r>
        <w:rPr>
          <w:spacing w:val="-13"/>
        </w:rPr>
        <w:t xml:space="preserve"> </w:t>
      </w:r>
      <w:r>
        <w:t>Europäischen</w:t>
      </w:r>
      <w:r>
        <w:rPr>
          <w:spacing w:val="-16"/>
        </w:rPr>
        <w:t xml:space="preserve"> </w:t>
      </w:r>
      <w:r>
        <w:t>Parlaments</w:t>
      </w:r>
      <w:r>
        <w:rPr>
          <w:spacing w:val="-16"/>
        </w:rPr>
        <w:t xml:space="preserve"> </w:t>
      </w:r>
      <w:r>
        <w:t>und</w:t>
      </w:r>
      <w:r>
        <w:rPr>
          <w:spacing w:val="-13"/>
        </w:rPr>
        <w:t xml:space="preserve"> </w:t>
      </w:r>
      <w:r>
        <w:t>des</w:t>
      </w:r>
      <w:r>
        <w:rPr>
          <w:spacing w:val="-16"/>
        </w:rPr>
        <w:t xml:space="preserve"> </w:t>
      </w:r>
      <w:r>
        <w:t>Rates</w:t>
      </w:r>
      <w:r>
        <w:rPr>
          <w:spacing w:val="-16"/>
        </w:rPr>
        <w:t xml:space="preserve"> </w:t>
      </w:r>
      <w:r>
        <w:t>vom</w:t>
      </w:r>
      <w:r>
        <w:rPr>
          <w:spacing w:val="-15"/>
        </w:rPr>
        <w:t xml:space="preserve"> </w:t>
      </w:r>
      <w:r>
        <w:t>26.10.2005</w:t>
      </w:r>
      <w:r>
        <w:rPr>
          <w:spacing w:val="-16"/>
        </w:rPr>
        <w:t xml:space="preserve"> </w:t>
      </w:r>
      <w:r>
        <w:t>(ABl. L</w:t>
      </w:r>
      <w:r>
        <w:rPr>
          <w:spacing w:val="-4"/>
        </w:rPr>
        <w:t xml:space="preserve"> </w:t>
      </w:r>
      <w:r>
        <w:t>310</w:t>
      </w:r>
      <w:r>
        <w:rPr>
          <w:spacing w:val="-6"/>
        </w:rPr>
        <w:t xml:space="preserve"> </w:t>
      </w:r>
      <w:r>
        <w:t>v.</w:t>
      </w:r>
      <w:r>
        <w:rPr>
          <w:spacing w:val="-5"/>
        </w:rPr>
        <w:t xml:space="preserve"> </w:t>
      </w:r>
      <w:r>
        <w:t>25.11.2005,</w:t>
      </w:r>
      <w:r>
        <w:rPr>
          <w:spacing w:val="-5"/>
        </w:rPr>
        <w:t xml:space="preserve"> </w:t>
      </w:r>
      <w:r>
        <w:t>aufgegangen</w:t>
      </w:r>
      <w:r>
        <w:rPr>
          <w:spacing w:val="-7"/>
        </w:rPr>
        <w:t xml:space="preserve"> </w:t>
      </w:r>
      <w:r>
        <w:t>in</w:t>
      </w:r>
      <w:r>
        <w:rPr>
          <w:spacing w:val="-6"/>
        </w:rPr>
        <w:t xml:space="preserve"> </w:t>
      </w:r>
      <w:r>
        <w:t>der</w:t>
      </w:r>
      <w:r>
        <w:rPr>
          <w:spacing w:val="-5"/>
        </w:rPr>
        <w:t xml:space="preserve"> </w:t>
      </w:r>
      <w:r>
        <w:t>Richtlinie</w:t>
      </w:r>
      <w:r>
        <w:rPr>
          <w:spacing w:val="-4"/>
        </w:rPr>
        <w:t xml:space="preserve"> </w:t>
      </w:r>
      <w:r>
        <w:t>(EU)</w:t>
      </w:r>
      <w:r>
        <w:rPr>
          <w:spacing w:val="-5"/>
        </w:rPr>
        <w:t xml:space="preserve"> </w:t>
      </w:r>
      <w:r>
        <w:t>2017/1132</w:t>
      </w:r>
      <w:r>
        <w:rPr>
          <w:spacing w:val="-7"/>
        </w:rPr>
        <w:t xml:space="preserve"> </w:t>
      </w:r>
      <w:r>
        <w:t>des</w:t>
      </w:r>
      <w:r>
        <w:rPr>
          <w:spacing w:val="-6"/>
        </w:rPr>
        <w:t xml:space="preserve"> </w:t>
      </w:r>
      <w:r>
        <w:t>Europäischen</w:t>
      </w:r>
      <w:r>
        <w:rPr>
          <w:spacing w:val="-6"/>
        </w:rPr>
        <w:t xml:space="preserve"> </w:t>
      </w:r>
      <w:r>
        <w:t xml:space="preserve">Par- laments und des Rates vom 14.06.2017 über bestimmte Aspekte des Gesellschaftsrechts, ABl. L 169 vom 30.06.2017, Gesellschaftsrechtsrichtlinie – GesRL) durch das Zweite Ge- setz zur Änderung des Umwandlungsgesetzes vom 19.04 2007 (BGBl. I </w:t>
      </w:r>
      <w:r>
        <w:t>2007 S. 542) in das Umwandlungsgesetz</w:t>
      </w:r>
      <w:r>
        <w:rPr>
          <w:spacing w:val="-2"/>
        </w:rPr>
        <w:t xml:space="preserve"> </w:t>
      </w:r>
      <w:r>
        <w:t>eingefügt.</w:t>
      </w:r>
    </w:p>
    <w:p w14:paraId="5ACF8A80" w14:textId="77777777" w:rsidR="00C66901" w:rsidRDefault="00C66901">
      <w:pPr>
        <w:pStyle w:val="Textkrper"/>
        <w:spacing w:before="10"/>
        <w:rPr>
          <w:sz w:val="20"/>
        </w:rPr>
      </w:pPr>
    </w:p>
    <w:p w14:paraId="5ACF8A81" w14:textId="77777777" w:rsidR="00C66901" w:rsidRDefault="00F47839">
      <w:pPr>
        <w:pStyle w:val="Textkrper"/>
        <w:ind w:left="102" w:right="970"/>
        <w:jc w:val="both"/>
      </w:pPr>
      <w:r>
        <w:t>Bereits</w:t>
      </w:r>
      <w:r>
        <w:rPr>
          <w:spacing w:val="-11"/>
        </w:rPr>
        <w:t xml:space="preserve"> </w:t>
      </w:r>
      <w:r>
        <w:t>durch</w:t>
      </w:r>
      <w:r>
        <w:rPr>
          <w:spacing w:val="-11"/>
        </w:rPr>
        <w:t xml:space="preserve"> </w:t>
      </w:r>
      <w:r>
        <w:t>das</w:t>
      </w:r>
      <w:r>
        <w:rPr>
          <w:spacing w:val="-11"/>
        </w:rPr>
        <w:t xml:space="preserve"> </w:t>
      </w:r>
      <w:r>
        <w:t>Vierte</w:t>
      </w:r>
      <w:r>
        <w:rPr>
          <w:spacing w:val="-13"/>
        </w:rPr>
        <w:t xml:space="preserve"> </w:t>
      </w:r>
      <w:r>
        <w:t>Gesetz</w:t>
      </w:r>
      <w:r>
        <w:rPr>
          <w:spacing w:val="-13"/>
        </w:rPr>
        <w:t xml:space="preserve"> </w:t>
      </w:r>
      <w:r>
        <w:t>zur</w:t>
      </w:r>
      <w:r>
        <w:rPr>
          <w:spacing w:val="-10"/>
        </w:rPr>
        <w:t xml:space="preserve"> </w:t>
      </w:r>
      <w:r>
        <w:t>Änderung</w:t>
      </w:r>
      <w:r>
        <w:rPr>
          <w:spacing w:val="-9"/>
        </w:rPr>
        <w:t xml:space="preserve"> </w:t>
      </w:r>
      <w:r>
        <w:t>des</w:t>
      </w:r>
      <w:r>
        <w:rPr>
          <w:spacing w:val="-11"/>
        </w:rPr>
        <w:t xml:space="preserve"> </w:t>
      </w:r>
      <w:r>
        <w:t>Umwandlungsgesetzes</w:t>
      </w:r>
      <w:r>
        <w:rPr>
          <w:spacing w:val="-14"/>
        </w:rPr>
        <w:t xml:space="preserve"> </w:t>
      </w:r>
      <w:r>
        <w:t>vom</w:t>
      </w:r>
      <w:r>
        <w:rPr>
          <w:spacing w:val="-10"/>
        </w:rPr>
        <w:t xml:space="preserve"> </w:t>
      </w:r>
      <w:r>
        <w:t>19.12.2018 (BGBl. I 2018 S. 2694) wurde der Anwendungsbereich der Vorschriften dahin erweitert, dass ausländischen Kapitalgesellschaf</w:t>
      </w:r>
      <w:r>
        <w:t>ten die Verschmelzung auf deutsche Personenhan- delsgesellschaften unter bestimmten Voraussetzungen ermöglicht wurde. Diese zusätzli- che Verschmelzungsmöglichkeit steht Kapitalgesellschaften aus allen Mitgliedstaaten der Europäischen</w:t>
      </w:r>
      <w:r>
        <w:rPr>
          <w:spacing w:val="37"/>
        </w:rPr>
        <w:t xml:space="preserve"> </w:t>
      </w:r>
      <w:r>
        <w:t>Union</w:t>
      </w:r>
      <w:r>
        <w:rPr>
          <w:spacing w:val="36"/>
        </w:rPr>
        <w:t xml:space="preserve"> </w:t>
      </w:r>
      <w:r>
        <w:t>offen.</w:t>
      </w:r>
      <w:r>
        <w:rPr>
          <w:spacing w:val="38"/>
        </w:rPr>
        <w:t xml:space="preserve"> </w:t>
      </w:r>
      <w:r>
        <w:t>Sie</w:t>
      </w:r>
      <w:r>
        <w:rPr>
          <w:spacing w:val="37"/>
        </w:rPr>
        <w:t xml:space="preserve"> </w:t>
      </w:r>
      <w:r>
        <w:t>wurd</w:t>
      </w:r>
      <w:r>
        <w:t>e</w:t>
      </w:r>
      <w:r>
        <w:rPr>
          <w:spacing w:val="37"/>
        </w:rPr>
        <w:t xml:space="preserve"> </w:t>
      </w:r>
      <w:r>
        <w:t>eingeführt,</w:t>
      </w:r>
      <w:r>
        <w:rPr>
          <w:spacing w:val="38"/>
        </w:rPr>
        <w:t xml:space="preserve"> </w:t>
      </w:r>
      <w:r>
        <w:t>um</w:t>
      </w:r>
      <w:r>
        <w:rPr>
          <w:spacing w:val="38"/>
        </w:rPr>
        <w:t xml:space="preserve"> </w:t>
      </w:r>
      <w:r>
        <w:t>insbesondere</w:t>
      </w:r>
      <w:r>
        <w:rPr>
          <w:spacing w:val="37"/>
        </w:rPr>
        <w:t xml:space="preserve"> </w:t>
      </w:r>
      <w:r>
        <w:t>Gesellschaften,</w:t>
      </w:r>
      <w:r>
        <w:rPr>
          <w:spacing w:val="36"/>
        </w:rPr>
        <w:t xml:space="preserve"> </w:t>
      </w:r>
      <w:r>
        <w:t>die</w:t>
      </w:r>
    </w:p>
    <w:p w14:paraId="5ACF8A82" w14:textId="77777777" w:rsidR="00C66901" w:rsidRDefault="00C66901">
      <w:pPr>
        <w:jc w:val="both"/>
        <w:sectPr w:rsidR="00C66901">
          <w:pgSz w:w="11910" w:h="16840"/>
          <w:pgMar w:top="940" w:right="440" w:bottom="280" w:left="1600" w:header="712" w:footer="0" w:gutter="0"/>
          <w:cols w:space="720"/>
        </w:sectPr>
      </w:pPr>
    </w:p>
    <w:p w14:paraId="5ACF8A83" w14:textId="77777777" w:rsidR="00C66901" w:rsidRDefault="00F47839">
      <w:pPr>
        <w:pStyle w:val="Textkrper"/>
        <w:spacing w:before="171"/>
        <w:ind w:left="102" w:right="967"/>
        <w:jc w:val="both"/>
      </w:pPr>
      <w:r>
        <w:lastRenderedPageBreak/>
        <w:t>nach dem Recht des Vereinigten Königreichs gegründet wurden, die Umwandlung in eine deutsche</w:t>
      </w:r>
      <w:r>
        <w:rPr>
          <w:spacing w:val="-13"/>
        </w:rPr>
        <w:t xml:space="preserve"> </w:t>
      </w:r>
      <w:r>
        <w:t>Rechtsform</w:t>
      </w:r>
      <w:r>
        <w:rPr>
          <w:spacing w:val="-13"/>
        </w:rPr>
        <w:t xml:space="preserve"> </w:t>
      </w:r>
      <w:r>
        <w:t>zu</w:t>
      </w:r>
      <w:r>
        <w:rPr>
          <w:spacing w:val="-13"/>
        </w:rPr>
        <w:t xml:space="preserve"> </w:t>
      </w:r>
      <w:r>
        <w:t>erleichtern,</w:t>
      </w:r>
      <w:r>
        <w:rPr>
          <w:spacing w:val="-12"/>
        </w:rPr>
        <w:t xml:space="preserve"> </w:t>
      </w:r>
      <w:r>
        <w:t>bevor</w:t>
      </w:r>
      <w:r>
        <w:rPr>
          <w:spacing w:val="-13"/>
        </w:rPr>
        <w:t xml:space="preserve"> </w:t>
      </w:r>
      <w:r>
        <w:t>das</w:t>
      </w:r>
      <w:r>
        <w:rPr>
          <w:spacing w:val="-13"/>
        </w:rPr>
        <w:t xml:space="preserve"> </w:t>
      </w:r>
      <w:r>
        <w:t>Vereinigte</w:t>
      </w:r>
      <w:r>
        <w:rPr>
          <w:spacing w:val="-16"/>
        </w:rPr>
        <w:t xml:space="preserve"> </w:t>
      </w:r>
      <w:r>
        <w:t>Königreich</w:t>
      </w:r>
      <w:r>
        <w:rPr>
          <w:spacing w:val="-13"/>
        </w:rPr>
        <w:t xml:space="preserve"> </w:t>
      </w:r>
      <w:r>
        <w:t>aus</w:t>
      </w:r>
      <w:r>
        <w:rPr>
          <w:spacing w:val="-13"/>
        </w:rPr>
        <w:t xml:space="preserve"> </w:t>
      </w:r>
      <w:r>
        <w:t>der</w:t>
      </w:r>
      <w:r>
        <w:rPr>
          <w:spacing w:val="-13"/>
        </w:rPr>
        <w:t xml:space="preserve"> </w:t>
      </w:r>
      <w:r>
        <w:t>Europäischen Union</w:t>
      </w:r>
      <w:r>
        <w:rPr>
          <w:spacing w:val="-1"/>
        </w:rPr>
        <w:t xml:space="preserve"> </w:t>
      </w:r>
      <w:r>
        <w:t>austritt.</w:t>
      </w:r>
    </w:p>
    <w:p w14:paraId="5ACF8A84" w14:textId="77777777" w:rsidR="00C66901" w:rsidRDefault="00C66901">
      <w:pPr>
        <w:pStyle w:val="Textkrper"/>
        <w:spacing w:before="1"/>
        <w:rPr>
          <w:sz w:val="21"/>
        </w:rPr>
      </w:pPr>
    </w:p>
    <w:p w14:paraId="5ACF8A85" w14:textId="77777777" w:rsidR="00C66901" w:rsidRDefault="00F47839">
      <w:pPr>
        <w:pStyle w:val="Textkrper"/>
        <w:ind w:left="102" w:right="968"/>
        <w:jc w:val="both"/>
      </w:pPr>
      <w:r>
        <w:t>Diese Erweiterung des Anwendungsbereichs der Vorschriften des Umwandlungsgesetzes lag</w:t>
      </w:r>
      <w:r>
        <w:rPr>
          <w:spacing w:val="-6"/>
        </w:rPr>
        <w:t xml:space="preserve"> </w:t>
      </w:r>
      <w:r>
        <w:t>auch</w:t>
      </w:r>
      <w:r>
        <w:rPr>
          <w:spacing w:val="-10"/>
        </w:rPr>
        <w:t xml:space="preserve"> </w:t>
      </w:r>
      <w:r>
        <w:t>mit</w:t>
      </w:r>
      <w:r>
        <w:rPr>
          <w:spacing w:val="-6"/>
        </w:rPr>
        <w:t xml:space="preserve"> </w:t>
      </w:r>
      <w:r>
        <w:t>Blick</w:t>
      </w:r>
      <w:r>
        <w:rPr>
          <w:spacing w:val="-6"/>
        </w:rPr>
        <w:t xml:space="preserve"> </w:t>
      </w:r>
      <w:r>
        <w:t>auf</w:t>
      </w:r>
      <w:r>
        <w:rPr>
          <w:spacing w:val="-6"/>
        </w:rPr>
        <w:t xml:space="preserve"> </w:t>
      </w:r>
      <w:r>
        <w:t>den</w:t>
      </w:r>
      <w:r>
        <w:rPr>
          <w:spacing w:val="-7"/>
        </w:rPr>
        <w:t xml:space="preserve"> </w:t>
      </w:r>
      <w:r>
        <w:t>auf</w:t>
      </w:r>
      <w:r>
        <w:rPr>
          <w:spacing w:val="-5"/>
        </w:rPr>
        <w:t xml:space="preserve"> </w:t>
      </w:r>
      <w:r>
        <w:t>Kapitalgesellschaften</w:t>
      </w:r>
      <w:r>
        <w:rPr>
          <w:spacing w:val="-8"/>
        </w:rPr>
        <w:t xml:space="preserve"> </w:t>
      </w:r>
      <w:r>
        <w:t>beschränkten</w:t>
      </w:r>
      <w:r>
        <w:rPr>
          <w:spacing w:val="-8"/>
        </w:rPr>
        <w:t xml:space="preserve"> </w:t>
      </w:r>
      <w:r>
        <w:t>Anwendungsbereich</w:t>
      </w:r>
      <w:r>
        <w:rPr>
          <w:spacing w:val="-7"/>
        </w:rPr>
        <w:t xml:space="preserve"> </w:t>
      </w:r>
      <w:r>
        <w:t>der Verschmelzungsrichtlinie im Umsetzungsspielraum der Mitg</w:t>
      </w:r>
      <w:r>
        <w:t>liedstaaten. Denn bei der Hin- einverschmelzung steht es dem Gesetzgeber frei, die vom Wegzugsmitgliedstaat erteilte Vorabbescheinigung über Kapitalgesellschaften als übernehmenden oder neuen Rechts- träger hinaus auch für weitere Gesellschaftsrechtsformen</w:t>
      </w:r>
      <w:r>
        <w:t xml:space="preserve"> als Nachweis für die Richtlinien- konformität der Verfahrensschritte im Wegzugsmitgliedstaat zu akzeptieren. Die Vorabbe- scheinigung entfaltet nach Artikel 127 Absatz 2 in Verbindung mit Artikel 128 Absatz 2 GesRL im Zuzugsstaat Bindungswirkung. Im Fall </w:t>
      </w:r>
      <w:r>
        <w:t>einer grenzüberschreitenden Verschmel- zung deutscher Personengesellschaften würden deutsche Registergerichte Vorabbeschei- nigungen</w:t>
      </w:r>
      <w:r>
        <w:rPr>
          <w:spacing w:val="-18"/>
        </w:rPr>
        <w:t xml:space="preserve"> </w:t>
      </w:r>
      <w:r>
        <w:t>erteilen,</w:t>
      </w:r>
      <w:r>
        <w:rPr>
          <w:spacing w:val="-15"/>
        </w:rPr>
        <w:t xml:space="preserve"> </w:t>
      </w:r>
      <w:r>
        <w:t>deren</w:t>
      </w:r>
      <w:r>
        <w:rPr>
          <w:spacing w:val="-18"/>
        </w:rPr>
        <w:t xml:space="preserve"> </w:t>
      </w:r>
      <w:r>
        <w:t>Bindungswirkung</w:t>
      </w:r>
      <w:r>
        <w:rPr>
          <w:spacing w:val="-16"/>
        </w:rPr>
        <w:t xml:space="preserve"> </w:t>
      </w:r>
      <w:r>
        <w:t>im</w:t>
      </w:r>
      <w:r>
        <w:rPr>
          <w:spacing w:val="-17"/>
        </w:rPr>
        <w:t xml:space="preserve"> </w:t>
      </w:r>
      <w:r>
        <w:t>Zuzugsmitgliedstaat</w:t>
      </w:r>
      <w:r>
        <w:rPr>
          <w:spacing w:val="-15"/>
        </w:rPr>
        <w:t xml:space="preserve"> </w:t>
      </w:r>
      <w:r>
        <w:t>zweifelhaft</w:t>
      </w:r>
      <w:r>
        <w:rPr>
          <w:spacing w:val="-17"/>
        </w:rPr>
        <w:t xml:space="preserve"> </w:t>
      </w:r>
      <w:r>
        <w:t>wäre,</w:t>
      </w:r>
      <w:r>
        <w:rPr>
          <w:spacing w:val="-15"/>
        </w:rPr>
        <w:t xml:space="preserve"> </w:t>
      </w:r>
      <w:r>
        <w:t>weil</w:t>
      </w:r>
      <w:r>
        <w:rPr>
          <w:spacing w:val="-16"/>
        </w:rPr>
        <w:t xml:space="preserve"> </w:t>
      </w:r>
      <w:r>
        <w:t>sie Verfahrensschritte</w:t>
      </w:r>
      <w:r>
        <w:rPr>
          <w:spacing w:val="-12"/>
        </w:rPr>
        <w:t xml:space="preserve"> </w:t>
      </w:r>
      <w:r>
        <w:t>im</w:t>
      </w:r>
      <w:r>
        <w:rPr>
          <w:spacing w:val="-11"/>
        </w:rPr>
        <w:t xml:space="preserve"> </w:t>
      </w:r>
      <w:r>
        <w:t>Rahmen</w:t>
      </w:r>
      <w:r>
        <w:rPr>
          <w:spacing w:val="-10"/>
        </w:rPr>
        <w:t xml:space="preserve"> </w:t>
      </w:r>
      <w:r>
        <w:t>von</w:t>
      </w:r>
      <w:r>
        <w:rPr>
          <w:spacing w:val="-10"/>
        </w:rPr>
        <w:t xml:space="preserve"> </w:t>
      </w:r>
      <w:r>
        <w:t>Verschme</w:t>
      </w:r>
      <w:r>
        <w:t>lzungen</w:t>
      </w:r>
      <w:r>
        <w:rPr>
          <w:spacing w:val="-12"/>
        </w:rPr>
        <w:t xml:space="preserve"> </w:t>
      </w:r>
      <w:r>
        <w:t>außerhalb</w:t>
      </w:r>
      <w:r>
        <w:rPr>
          <w:spacing w:val="-12"/>
        </w:rPr>
        <w:t xml:space="preserve"> </w:t>
      </w:r>
      <w:r>
        <w:t>des</w:t>
      </w:r>
      <w:r>
        <w:rPr>
          <w:spacing w:val="-9"/>
        </w:rPr>
        <w:t xml:space="preserve"> </w:t>
      </w:r>
      <w:r>
        <w:t>Anwendungsbereichs der Richtlinie bescheinigen. Das grenzüberschreitende Verschmelzungsverfahren wäre deshalb mit großer Rechtsunsicherheit behaftet, die selbst durch eine nationale Regelung nicht vollständig behoben werden könnte.</w:t>
      </w:r>
    </w:p>
    <w:p w14:paraId="5ACF8A86" w14:textId="77777777" w:rsidR="00C66901" w:rsidRDefault="00C66901">
      <w:pPr>
        <w:pStyle w:val="Textkrper"/>
        <w:spacing w:before="8"/>
        <w:rPr>
          <w:sz w:val="20"/>
        </w:rPr>
      </w:pPr>
    </w:p>
    <w:p w14:paraId="5ACF8A87" w14:textId="77777777" w:rsidR="00C66901" w:rsidRDefault="00F47839">
      <w:pPr>
        <w:spacing w:line="468" w:lineRule="auto"/>
        <w:ind w:left="102" w:right="1802"/>
        <w:jc w:val="both"/>
        <w:rPr>
          <w:b/>
        </w:rPr>
      </w:pPr>
      <w:r>
        <w:rPr>
          <w:b/>
        </w:rPr>
        <w:t>Z</w:t>
      </w:r>
      <w:r>
        <w:rPr>
          <w:b/>
        </w:rPr>
        <w:t xml:space="preserve">u Nummer 1 Buchstabe a, Buchstabe b und Buchstabe c (Inhaltsübersicht) </w:t>
      </w:r>
      <w:r>
        <w:t xml:space="preserve">Die Inhaltsübersicht ist an die Einfügung des neuen Unterabschnitts anzupassen. </w:t>
      </w:r>
      <w:r>
        <w:rPr>
          <w:b/>
        </w:rPr>
        <w:t>Zu Nummer 2 (§ 3 Absatz 1 Nummer 1)</w:t>
      </w:r>
    </w:p>
    <w:p w14:paraId="5ACF8A88" w14:textId="77777777" w:rsidR="00C66901" w:rsidRDefault="00F47839">
      <w:pPr>
        <w:pStyle w:val="Textkrper"/>
        <w:spacing w:before="1"/>
        <w:ind w:left="102" w:right="972"/>
        <w:jc w:val="both"/>
      </w:pPr>
      <w:r>
        <w:t>Durch</w:t>
      </w:r>
      <w:r>
        <w:rPr>
          <w:spacing w:val="-13"/>
        </w:rPr>
        <w:t xml:space="preserve"> </w:t>
      </w:r>
      <w:r>
        <w:t>die</w:t>
      </w:r>
      <w:r>
        <w:rPr>
          <w:spacing w:val="-13"/>
        </w:rPr>
        <w:t xml:space="preserve"> </w:t>
      </w:r>
      <w:r>
        <w:t>Änderung</w:t>
      </w:r>
      <w:r>
        <w:rPr>
          <w:spacing w:val="-12"/>
        </w:rPr>
        <w:t xml:space="preserve"> </w:t>
      </w:r>
      <w:r>
        <w:t>von</w:t>
      </w:r>
      <w:r>
        <w:rPr>
          <w:spacing w:val="-16"/>
        </w:rPr>
        <w:t xml:space="preserve"> </w:t>
      </w:r>
      <w:r>
        <w:t>§</w:t>
      </w:r>
      <w:r>
        <w:rPr>
          <w:spacing w:val="-1"/>
        </w:rPr>
        <w:t xml:space="preserve"> </w:t>
      </w:r>
      <w:r>
        <w:t>3</w:t>
      </w:r>
      <w:r>
        <w:rPr>
          <w:spacing w:val="-13"/>
        </w:rPr>
        <w:t xml:space="preserve"> </w:t>
      </w:r>
      <w:r>
        <w:t>Absatz</w:t>
      </w:r>
      <w:r>
        <w:rPr>
          <w:spacing w:val="-4"/>
        </w:rPr>
        <w:t xml:space="preserve"> </w:t>
      </w:r>
      <w:r>
        <w:t>1</w:t>
      </w:r>
      <w:r>
        <w:rPr>
          <w:spacing w:val="-13"/>
        </w:rPr>
        <w:t xml:space="preserve"> </w:t>
      </w:r>
      <w:r>
        <w:t>Nummer</w:t>
      </w:r>
      <w:r>
        <w:rPr>
          <w:spacing w:val="-2"/>
        </w:rPr>
        <w:t xml:space="preserve"> </w:t>
      </w:r>
      <w:r>
        <w:t>1</w:t>
      </w:r>
      <w:r>
        <w:rPr>
          <w:spacing w:val="-16"/>
        </w:rPr>
        <w:t xml:space="preserve"> </w:t>
      </w:r>
      <w:r>
        <w:t>UmwG</w:t>
      </w:r>
      <w:r>
        <w:rPr>
          <w:spacing w:val="-12"/>
        </w:rPr>
        <w:t xml:space="preserve"> </w:t>
      </w:r>
      <w:r>
        <w:t>wird</w:t>
      </w:r>
      <w:r>
        <w:rPr>
          <w:spacing w:val="-13"/>
        </w:rPr>
        <w:t xml:space="preserve"> </w:t>
      </w:r>
      <w:r>
        <w:t>die</w:t>
      </w:r>
      <w:r>
        <w:rPr>
          <w:spacing w:val="-13"/>
        </w:rPr>
        <w:t xml:space="preserve"> </w:t>
      </w:r>
      <w:r>
        <w:t>eingetragene</w:t>
      </w:r>
      <w:r>
        <w:rPr>
          <w:spacing w:val="-14"/>
        </w:rPr>
        <w:t xml:space="preserve"> </w:t>
      </w:r>
      <w:r>
        <w:t>Gesellschaft bürgerlichen Rechts verschmelzungsfähiger Rechtsträger. Wegen der Verweisung</w:t>
      </w:r>
      <w:r>
        <w:rPr>
          <w:spacing w:val="-27"/>
        </w:rPr>
        <w:t xml:space="preserve"> </w:t>
      </w:r>
      <w:r>
        <w:t>des</w:t>
      </w:r>
    </w:p>
    <w:p w14:paraId="5ACF8A89" w14:textId="77777777" w:rsidR="00C66901" w:rsidRDefault="00F47839">
      <w:pPr>
        <w:pStyle w:val="Textkrper"/>
        <w:ind w:left="102" w:right="970"/>
        <w:jc w:val="both"/>
      </w:pPr>
      <w:r>
        <w:t>§ 124 UmwG auf § 3 UmwG kann sie sich auch an einer Spaltung beteiligen. Damit wird einer langjährigen Forderung in Wissenschaft und Praxis entsproch</w:t>
      </w:r>
      <w:r>
        <w:t>en, Unternehmensum- strukturierungen unter Beteiligung einer Gesellschaft bürgerlichen Rechts flexibler zu ge- stalten</w:t>
      </w:r>
      <w:r>
        <w:rPr>
          <w:spacing w:val="-7"/>
        </w:rPr>
        <w:t xml:space="preserve"> </w:t>
      </w:r>
      <w:r>
        <w:t>(vgl.</w:t>
      </w:r>
      <w:r>
        <w:rPr>
          <w:spacing w:val="-10"/>
        </w:rPr>
        <w:t xml:space="preserve"> </w:t>
      </w:r>
      <w:r>
        <w:t>Winter,</w:t>
      </w:r>
      <w:r>
        <w:rPr>
          <w:spacing w:val="-4"/>
        </w:rPr>
        <w:t xml:space="preserve"> </w:t>
      </w:r>
      <w:r>
        <w:t>in:</w:t>
      </w:r>
      <w:r>
        <w:rPr>
          <w:spacing w:val="-4"/>
        </w:rPr>
        <w:t xml:space="preserve"> </w:t>
      </w:r>
      <w:r>
        <w:t>Schmitt/Hörtnagl/Stratz,</w:t>
      </w:r>
      <w:r>
        <w:rPr>
          <w:spacing w:val="-4"/>
        </w:rPr>
        <w:t xml:space="preserve"> </w:t>
      </w:r>
      <w:r>
        <w:t>UmwG/UmwStG,</w:t>
      </w:r>
      <w:r>
        <w:rPr>
          <w:spacing w:val="-5"/>
        </w:rPr>
        <w:t xml:space="preserve"> </w:t>
      </w:r>
      <w:r>
        <w:t>8.</w:t>
      </w:r>
      <w:r>
        <w:rPr>
          <w:spacing w:val="-3"/>
        </w:rPr>
        <w:t xml:space="preserve"> </w:t>
      </w:r>
      <w:r>
        <w:t>Aufl.</w:t>
      </w:r>
      <w:r>
        <w:rPr>
          <w:spacing w:val="-5"/>
        </w:rPr>
        <w:t xml:space="preserve"> </w:t>
      </w:r>
      <w:r>
        <w:t>2018,</w:t>
      </w:r>
      <w:r>
        <w:rPr>
          <w:spacing w:val="-4"/>
        </w:rPr>
        <w:t xml:space="preserve"> </w:t>
      </w:r>
      <w:r>
        <w:t>§</w:t>
      </w:r>
      <w:r>
        <w:rPr>
          <w:spacing w:val="-3"/>
        </w:rPr>
        <w:t xml:space="preserve"> </w:t>
      </w:r>
      <w:r>
        <w:t>3</w:t>
      </w:r>
      <w:r>
        <w:rPr>
          <w:spacing w:val="-5"/>
        </w:rPr>
        <w:t xml:space="preserve"> </w:t>
      </w:r>
      <w:r>
        <w:t>Rn.</w:t>
      </w:r>
      <w:r>
        <w:rPr>
          <w:spacing w:val="-1"/>
        </w:rPr>
        <w:t xml:space="preserve"> </w:t>
      </w:r>
      <w:r>
        <w:t>13- 15; K. Schmidt, ZGR 1990, 580, 591). Gleichzeitig werd</w:t>
      </w:r>
      <w:r>
        <w:t>en durch die Begrenzung des An- wendungsbereichs auf im Gesellschaftsregister eingetragene Gesellschaften bürgerlichen Rechts</w:t>
      </w:r>
      <w:r>
        <w:rPr>
          <w:spacing w:val="-7"/>
        </w:rPr>
        <w:t xml:space="preserve"> </w:t>
      </w:r>
      <w:r>
        <w:t>Bedenken</w:t>
      </w:r>
      <w:r>
        <w:rPr>
          <w:spacing w:val="-10"/>
        </w:rPr>
        <w:t xml:space="preserve"> </w:t>
      </w:r>
      <w:r>
        <w:t>gegen</w:t>
      </w:r>
      <w:r>
        <w:rPr>
          <w:spacing w:val="-13"/>
        </w:rPr>
        <w:t xml:space="preserve"> </w:t>
      </w:r>
      <w:r>
        <w:t>die</w:t>
      </w:r>
      <w:r>
        <w:rPr>
          <w:spacing w:val="-7"/>
        </w:rPr>
        <w:t xml:space="preserve"> </w:t>
      </w:r>
      <w:r>
        <w:t>Umwandlungsfähigkeit,</w:t>
      </w:r>
      <w:r>
        <w:rPr>
          <w:spacing w:val="-3"/>
        </w:rPr>
        <w:t xml:space="preserve"> </w:t>
      </w:r>
      <w:r>
        <w:t>die</w:t>
      </w:r>
      <w:r>
        <w:rPr>
          <w:spacing w:val="-10"/>
        </w:rPr>
        <w:t xml:space="preserve"> </w:t>
      </w:r>
      <w:r>
        <w:t>maßgeblich</w:t>
      </w:r>
      <w:r>
        <w:rPr>
          <w:spacing w:val="-7"/>
        </w:rPr>
        <w:t xml:space="preserve"> </w:t>
      </w:r>
      <w:r>
        <w:t>auf</w:t>
      </w:r>
      <w:r>
        <w:rPr>
          <w:spacing w:val="-6"/>
        </w:rPr>
        <w:t xml:space="preserve"> </w:t>
      </w:r>
      <w:r>
        <w:t>der</w:t>
      </w:r>
      <w:r>
        <w:rPr>
          <w:spacing w:val="-11"/>
        </w:rPr>
        <w:t xml:space="preserve"> </w:t>
      </w:r>
      <w:r>
        <w:t>fehlenden</w:t>
      </w:r>
      <w:r>
        <w:rPr>
          <w:spacing w:val="-10"/>
        </w:rPr>
        <w:t xml:space="preserve"> </w:t>
      </w:r>
      <w:r>
        <w:t>Re- gisterpublizität der Gesellschaft bürgerlichen Recht</w:t>
      </w:r>
      <w:r>
        <w:t>s beruhen,</w:t>
      </w:r>
      <w:r>
        <w:rPr>
          <w:spacing w:val="-7"/>
        </w:rPr>
        <w:t xml:space="preserve"> </w:t>
      </w:r>
      <w:r>
        <w:t>ausgeräumt.</w:t>
      </w:r>
    </w:p>
    <w:p w14:paraId="5ACF8A8A" w14:textId="77777777" w:rsidR="00C66901" w:rsidRDefault="00C66901">
      <w:pPr>
        <w:pStyle w:val="Textkrper"/>
        <w:spacing w:before="10"/>
        <w:rPr>
          <w:sz w:val="20"/>
        </w:rPr>
      </w:pPr>
    </w:p>
    <w:p w14:paraId="5ACF8A8B" w14:textId="77777777" w:rsidR="00C66901" w:rsidRDefault="00F47839">
      <w:pPr>
        <w:pStyle w:val="Textkrper"/>
        <w:ind w:left="102" w:right="971"/>
        <w:jc w:val="both"/>
      </w:pPr>
      <w:r>
        <w:t>Die Begrenzung des Anwendungsbereichs hat gegenüber einer Regelung auf der Ebene des Registervollzugs der Verschmelzung den Vorteil der Übersichtlichkeit für sich. Wird in dem zeitlich gestreckten Verschmelzungsverfahren die Gesellschaft bürgerlichen Recht</w:t>
      </w:r>
      <w:r>
        <w:t>s erst nach Abschluss des Verschmelzungsvertrags in das Gesellschaftsregister eingetra- gen, ist davon auszugehen, dass diesem Vertrag ein durch Eintragung zu beseitigendes Vollzugshindernis entgegensteht.</w:t>
      </w:r>
    </w:p>
    <w:p w14:paraId="5ACF8A8C" w14:textId="77777777" w:rsidR="00C66901" w:rsidRDefault="00C66901">
      <w:pPr>
        <w:pStyle w:val="Textkrper"/>
        <w:rPr>
          <w:sz w:val="21"/>
        </w:rPr>
      </w:pPr>
    </w:p>
    <w:p w14:paraId="5ACF8A8D" w14:textId="77777777" w:rsidR="00C66901" w:rsidRDefault="00F47839">
      <w:pPr>
        <w:pStyle w:val="Textkrper"/>
        <w:ind w:left="102" w:right="968"/>
        <w:jc w:val="both"/>
      </w:pPr>
      <w:r>
        <w:t>Die</w:t>
      </w:r>
      <w:r>
        <w:rPr>
          <w:spacing w:val="-6"/>
        </w:rPr>
        <w:t xml:space="preserve"> </w:t>
      </w:r>
      <w:r>
        <w:t>Öffnung</w:t>
      </w:r>
      <w:r>
        <w:rPr>
          <w:spacing w:val="-6"/>
        </w:rPr>
        <w:t xml:space="preserve"> </w:t>
      </w:r>
      <w:r>
        <w:t>der</w:t>
      </w:r>
      <w:r>
        <w:rPr>
          <w:spacing w:val="-6"/>
        </w:rPr>
        <w:t xml:space="preserve"> </w:t>
      </w:r>
      <w:r>
        <w:t>Verschmelzung</w:t>
      </w:r>
      <w:r>
        <w:rPr>
          <w:spacing w:val="-6"/>
        </w:rPr>
        <w:t xml:space="preserve"> </w:t>
      </w:r>
      <w:r>
        <w:t>für</w:t>
      </w:r>
      <w:r>
        <w:rPr>
          <w:spacing w:val="-7"/>
        </w:rPr>
        <w:t xml:space="preserve"> </w:t>
      </w:r>
      <w:r>
        <w:t>eingetragene</w:t>
      </w:r>
      <w:r>
        <w:rPr>
          <w:spacing w:val="-7"/>
        </w:rPr>
        <w:t xml:space="preserve"> </w:t>
      </w:r>
      <w:r>
        <w:t>Ge</w:t>
      </w:r>
      <w:r>
        <w:t>sellschaften</w:t>
      </w:r>
      <w:r>
        <w:rPr>
          <w:spacing w:val="-8"/>
        </w:rPr>
        <w:t xml:space="preserve"> </w:t>
      </w:r>
      <w:r>
        <w:t>bürgerlichen</w:t>
      </w:r>
      <w:r>
        <w:rPr>
          <w:spacing w:val="-6"/>
        </w:rPr>
        <w:t xml:space="preserve"> </w:t>
      </w:r>
      <w:r>
        <w:t>Rechts</w:t>
      </w:r>
      <w:r>
        <w:rPr>
          <w:spacing w:val="-9"/>
        </w:rPr>
        <w:t xml:space="preserve"> </w:t>
      </w:r>
      <w:r>
        <w:t xml:space="preserve">geht mit einer Vielzahl von Folgeänderungen einher, von denen eine Anpassung von § 18 UmwG ausgenommen wird. Diese Vorschrift eröffnet dem übernehmenden Rechtsträger die Möglichkeit, die Firma beziehungsweise den Namen des </w:t>
      </w:r>
      <w:r>
        <w:t>übertragenden Rechtsträgers fortzuführen. Es handelt sich insoweit um eine Spezialvorschrift gegenüber § 22 HGB, der ausweislich</w:t>
      </w:r>
      <w:r>
        <w:rPr>
          <w:spacing w:val="-11"/>
        </w:rPr>
        <w:t xml:space="preserve"> </w:t>
      </w:r>
      <w:r>
        <w:t>§</w:t>
      </w:r>
      <w:r>
        <w:rPr>
          <w:spacing w:val="-3"/>
        </w:rPr>
        <w:t xml:space="preserve"> </w:t>
      </w:r>
      <w:r>
        <w:t>707b</w:t>
      </w:r>
      <w:r>
        <w:rPr>
          <w:spacing w:val="-2"/>
        </w:rPr>
        <w:t xml:space="preserve"> </w:t>
      </w:r>
      <w:r>
        <w:t>Nummer</w:t>
      </w:r>
      <w:r>
        <w:rPr>
          <w:spacing w:val="-4"/>
        </w:rPr>
        <w:t xml:space="preserve"> </w:t>
      </w:r>
      <w:r>
        <w:t>1</w:t>
      </w:r>
      <w:r>
        <w:rPr>
          <w:spacing w:val="-11"/>
        </w:rPr>
        <w:t xml:space="preserve"> </w:t>
      </w:r>
      <w:r>
        <w:t>BGB-E</w:t>
      </w:r>
      <w:r>
        <w:rPr>
          <w:spacing w:val="-14"/>
        </w:rPr>
        <w:t xml:space="preserve"> </w:t>
      </w:r>
      <w:r>
        <w:t>auf</w:t>
      </w:r>
      <w:r>
        <w:rPr>
          <w:spacing w:val="-10"/>
        </w:rPr>
        <w:t xml:space="preserve"> </w:t>
      </w:r>
      <w:r>
        <w:t>die</w:t>
      </w:r>
      <w:r>
        <w:rPr>
          <w:spacing w:val="-13"/>
        </w:rPr>
        <w:t xml:space="preserve"> </w:t>
      </w:r>
      <w:r>
        <w:t>Gesellschaft</w:t>
      </w:r>
      <w:r>
        <w:rPr>
          <w:spacing w:val="-10"/>
        </w:rPr>
        <w:t xml:space="preserve"> </w:t>
      </w:r>
      <w:r>
        <w:t>bürgerlichen</w:t>
      </w:r>
      <w:r>
        <w:rPr>
          <w:spacing w:val="-11"/>
        </w:rPr>
        <w:t xml:space="preserve"> </w:t>
      </w:r>
      <w:r>
        <w:t>Rechts</w:t>
      </w:r>
      <w:r>
        <w:rPr>
          <w:spacing w:val="-13"/>
        </w:rPr>
        <w:t xml:space="preserve"> </w:t>
      </w:r>
      <w:r>
        <w:t>indes</w:t>
      </w:r>
      <w:r>
        <w:rPr>
          <w:spacing w:val="-13"/>
        </w:rPr>
        <w:t xml:space="preserve"> </w:t>
      </w:r>
      <w:r>
        <w:t>keine Anwendung findet. Soweit aus § 18 UmwG auch eine Pri</w:t>
      </w:r>
      <w:r>
        <w:t>vilegierung gegenüber dem auf die</w:t>
      </w:r>
      <w:r>
        <w:rPr>
          <w:spacing w:val="-16"/>
        </w:rPr>
        <w:t xml:space="preserve"> </w:t>
      </w:r>
      <w:r>
        <w:t>Gesellschaft</w:t>
      </w:r>
      <w:r>
        <w:rPr>
          <w:spacing w:val="-15"/>
        </w:rPr>
        <w:t xml:space="preserve"> </w:t>
      </w:r>
      <w:r>
        <w:t>bürgerlichen</w:t>
      </w:r>
      <w:r>
        <w:rPr>
          <w:spacing w:val="-16"/>
        </w:rPr>
        <w:t xml:space="preserve"> </w:t>
      </w:r>
      <w:r>
        <w:t>Rechts</w:t>
      </w:r>
      <w:r>
        <w:rPr>
          <w:spacing w:val="-16"/>
        </w:rPr>
        <w:t xml:space="preserve"> </w:t>
      </w:r>
      <w:r>
        <w:t>anwendbaren</w:t>
      </w:r>
      <w:r>
        <w:rPr>
          <w:spacing w:val="-14"/>
        </w:rPr>
        <w:t xml:space="preserve"> </w:t>
      </w:r>
      <w:r>
        <w:t>§</w:t>
      </w:r>
      <w:r>
        <w:rPr>
          <w:spacing w:val="-3"/>
        </w:rPr>
        <w:t xml:space="preserve"> </w:t>
      </w:r>
      <w:r>
        <w:t>30</w:t>
      </w:r>
      <w:r>
        <w:rPr>
          <w:spacing w:val="-16"/>
        </w:rPr>
        <w:t xml:space="preserve"> </w:t>
      </w:r>
      <w:r>
        <w:t>Absatz</w:t>
      </w:r>
      <w:r>
        <w:rPr>
          <w:spacing w:val="-4"/>
        </w:rPr>
        <w:t xml:space="preserve"> </w:t>
      </w:r>
      <w:r>
        <w:t>1</w:t>
      </w:r>
      <w:r>
        <w:rPr>
          <w:spacing w:val="-16"/>
        </w:rPr>
        <w:t xml:space="preserve"> </w:t>
      </w:r>
      <w:r>
        <w:t>HGB</w:t>
      </w:r>
      <w:r>
        <w:rPr>
          <w:spacing w:val="-19"/>
        </w:rPr>
        <w:t xml:space="preserve"> </w:t>
      </w:r>
      <w:r>
        <w:t>herausgelesen</w:t>
      </w:r>
      <w:r>
        <w:rPr>
          <w:spacing w:val="-16"/>
        </w:rPr>
        <w:t xml:space="preserve"> </w:t>
      </w:r>
      <w:r>
        <w:t>wer- den kann (vgl. Rieckers/Cloppenburg, in: BeckOGK-UmwG,  Stand:  01.07.2020,  § 18 Rn. 3), wonach am selben Ort eine Firma nur einmal bestehe</w:t>
      </w:r>
      <w:r>
        <w:t>n darf, rechtfertigt dies eine speziell verschmelzungsrechtliche Regelung zur „Firmenfortführung“</w:t>
      </w:r>
      <w:r>
        <w:rPr>
          <w:spacing w:val="-5"/>
        </w:rPr>
        <w:t xml:space="preserve"> </w:t>
      </w:r>
      <w:r>
        <w:t>nicht.</w:t>
      </w:r>
    </w:p>
    <w:p w14:paraId="5ACF8A8E" w14:textId="77777777" w:rsidR="00C66901" w:rsidRDefault="00C66901">
      <w:pPr>
        <w:jc w:val="both"/>
        <w:sectPr w:rsidR="00C66901">
          <w:pgSz w:w="11910" w:h="16840"/>
          <w:pgMar w:top="940" w:right="440" w:bottom="280" w:left="1600" w:header="712" w:footer="0" w:gutter="0"/>
          <w:cols w:space="720"/>
        </w:sectPr>
      </w:pPr>
    </w:p>
    <w:p w14:paraId="5ACF8A8F" w14:textId="77777777" w:rsidR="00C66901" w:rsidRDefault="00F47839">
      <w:pPr>
        <w:pStyle w:val="berschrift3"/>
        <w:spacing w:before="169"/>
      </w:pPr>
      <w:r>
        <w:lastRenderedPageBreak/>
        <w:t>Zu Nummer 3 (§ 16 Absatz 1 Satz 1)</w:t>
      </w:r>
    </w:p>
    <w:p w14:paraId="5ACF8A90" w14:textId="77777777" w:rsidR="00C66901" w:rsidRDefault="00C66901">
      <w:pPr>
        <w:pStyle w:val="Textkrper"/>
        <w:spacing w:before="2"/>
        <w:rPr>
          <w:b/>
          <w:sz w:val="21"/>
        </w:rPr>
      </w:pPr>
    </w:p>
    <w:p w14:paraId="5ACF8A91" w14:textId="77777777" w:rsidR="00C66901" w:rsidRDefault="00F47839">
      <w:pPr>
        <w:pStyle w:val="Textkrper"/>
        <w:ind w:left="102" w:right="970"/>
        <w:jc w:val="both"/>
      </w:pPr>
      <w:r>
        <w:t>Ist an einer Verschmelzung eine eingetragene Gesellschaft bürgerlichen Rechts beteiligt, haben</w:t>
      </w:r>
      <w:r>
        <w:rPr>
          <w:spacing w:val="-11"/>
        </w:rPr>
        <w:t xml:space="preserve"> </w:t>
      </w:r>
      <w:r>
        <w:t>ihre</w:t>
      </w:r>
      <w:r>
        <w:rPr>
          <w:spacing w:val="-11"/>
        </w:rPr>
        <w:t xml:space="preserve"> </w:t>
      </w:r>
      <w:r>
        <w:t>Vertretungsorgane</w:t>
      </w:r>
      <w:r>
        <w:rPr>
          <w:spacing w:val="-11"/>
        </w:rPr>
        <w:t xml:space="preserve"> </w:t>
      </w:r>
      <w:r>
        <w:t>die</w:t>
      </w:r>
      <w:r>
        <w:rPr>
          <w:spacing w:val="-11"/>
        </w:rPr>
        <w:t xml:space="preserve"> </w:t>
      </w:r>
      <w:r>
        <w:t>Verschmelzung</w:t>
      </w:r>
      <w:r>
        <w:rPr>
          <w:spacing w:val="-12"/>
        </w:rPr>
        <w:t xml:space="preserve"> </w:t>
      </w:r>
      <w:r>
        <w:t>zur</w:t>
      </w:r>
      <w:r>
        <w:rPr>
          <w:spacing w:val="-10"/>
        </w:rPr>
        <w:t xml:space="preserve"> </w:t>
      </w:r>
      <w:r>
        <w:t>Eintragung</w:t>
      </w:r>
      <w:r>
        <w:rPr>
          <w:spacing w:val="-11"/>
        </w:rPr>
        <w:t xml:space="preserve"> </w:t>
      </w:r>
      <w:r>
        <w:t>in</w:t>
      </w:r>
      <w:r>
        <w:rPr>
          <w:spacing w:val="-11"/>
        </w:rPr>
        <w:t xml:space="preserve"> </w:t>
      </w:r>
      <w:r>
        <w:t>das</w:t>
      </w:r>
      <w:r>
        <w:rPr>
          <w:spacing w:val="-11"/>
        </w:rPr>
        <w:t xml:space="preserve"> </w:t>
      </w:r>
      <w:r>
        <w:t>zuständige</w:t>
      </w:r>
      <w:r>
        <w:rPr>
          <w:spacing w:val="-14"/>
        </w:rPr>
        <w:t xml:space="preserve"> </w:t>
      </w:r>
      <w:r>
        <w:t>Gesell- schaftsregister anzumelden. Es handelt sich insoweit um eine Folgeänderung, die mit der Verschmelzungsfähigkeit der im Gesellschaftsregister eingetragenen Gesellschaft bürger- lichen Rechts einhergeht.</w:t>
      </w:r>
    </w:p>
    <w:p w14:paraId="5ACF8A92" w14:textId="77777777" w:rsidR="00C66901" w:rsidRDefault="00C66901">
      <w:pPr>
        <w:pStyle w:val="Textkrper"/>
        <w:spacing w:before="8"/>
        <w:rPr>
          <w:sz w:val="20"/>
        </w:rPr>
      </w:pPr>
    </w:p>
    <w:p w14:paraId="5ACF8A93" w14:textId="77777777" w:rsidR="00C66901" w:rsidRDefault="00F47839">
      <w:pPr>
        <w:pStyle w:val="berschrift3"/>
      </w:pPr>
      <w:r>
        <w:t>Zu Nummer 4 (Zweites Buch Zweiter Teil Erster</w:t>
      </w:r>
      <w:r>
        <w:t xml:space="preserve"> Abschnitt Erster Unterabschnitt)</w:t>
      </w:r>
    </w:p>
    <w:p w14:paraId="5ACF8A94" w14:textId="77777777" w:rsidR="00C66901" w:rsidRDefault="00C66901">
      <w:pPr>
        <w:pStyle w:val="Textkrper"/>
        <w:rPr>
          <w:b/>
          <w:sz w:val="21"/>
        </w:rPr>
      </w:pPr>
    </w:p>
    <w:p w14:paraId="5ACF8A95" w14:textId="77777777" w:rsidR="00C66901" w:rsidRDefault="00F47839">
      <w:pPr>
        <w:pStyle w:val="Textkrper"/>
        <w:ind w:left="102" w:right="970"/>
        <w:jc w:val="both"/>
      </w:pPr>
      <w:r>
        <w:t>Hinsichtlich der besonderen Verschmelzungsvoraussetzungen wird ein Unterabschnitt zur Verschmelzung unter Beteiligung von Gesellschaften bürgerlichen Rechts vorangestellt (§§ 39a bis 39d UmwG-E). Der Zweite Unterabschnitt</w:t>
      </w:r>
      <w:r>
        <w:t xml:space="preserve"> enthält fortan Sondervorschriften für die Verschmelzung unter Beteiligung von Personenhandelsgesellschaften (§ 40 UmwG und § 43 UmwG-E) und erklärt im Übrigen die Vorschriften des Ersten Unterabschnitts für entsprechend</w:t>
      </w:r>
      <w:r>
        <w:rPr>
          <w:spacing w:val="-5"/>
        </w:rPr>
        <w:t xml:space="preserve"> </w:t>
      </w:r>
      <w:r>
        <w:t>anwendbar</w:t>
      </w:r>
      <w:r>
        <w:rPr>
          <w:spacing w:val="-5"/>
        </w:rPr>
        <w:t xml:space="preserve"> </w:t>
      </w:r>
      <w:r>
        <w:t>(§</w:t>
      </w:r>
      <w:r>
        <w:rPr>
          <w:spacing w:val="-1"/>
        </w:rPr>
        <w:t xml:space="preserve"> </w:t>
      </w:r>
      <w:r>
        <w:t>44</w:t>
      </w:r>
      <w:r>
        <w:rPr>
          <w:spacing w:val="-5"/>
        </w:rPr>
        <w:t xml:space="preserve"> </w:t>
      </w:r>
      <w:r>
        <w:t>UmwG-E).</w:t>
      </w:r>
      <w:r>
        <w:rPr>
          <w:spacing w:val="-4"/>
        </w:rPr>
        <w:t xml:space="preserve"> </w:t>
      </w:r>
      <w:r>
        <w:t>Dabei</w:t>
      </w:r>
      <w:r>
        <w:rPr>
          <w:spacing w:val="-9"/>
        </w:rPr>
        <w:t xml:space="preserve"> </w:t>
      </w:r>
      <w:r>
        <w:t>ents</w:t>
      </w:r>
      <w:r>
        <w:t>prechen</w:t>
      </w:r>
      <w:r>
        <w:rPr>
          <w:spacing w:val="-6"/>
        </w:rPr>
        <w:t xml:space="preserve"> </w:t>
      </w:r>
      <w:r>
        <w:t>bis</w:t>
      </w:r>
      <w:r>
        <w:rPr>
          <w:spacing w:val="-5"/>
        </w:rPr>
        <w:t xml:space="preserve"> </w:t>
      </w:r>
      <w:r>
        <w:t>auf</w:t>
      </w:r>
      <w:r>
        <w:rPr>
          <w:spacing w:val="-4"/>
        </w:rPr>
        <w:t xml:space="preserve"> </w:t>
      </w:r>
      <w:r>
        <w:t>geringfügige</w:t>
      </w:r>
      <w:r>
        <w:rPr>
          <w:spacing w:val="-8"/>
        </w:rPr>
        <w:t xml:space="preserve"> </w:t>
      </w:r>
      <w:r>
        <w:t>redakti- onellen</w:t>
      </w:r>
      <w:r>
        <w:rPr>
          <w:spacing w:val="30"/>
        </w:rPr>
        <w:t xml:space="preserve"> </w:t>
      </w:r>
      <w:r>
        <w:t>Anpassungen</w:t>
      </w:r>
      <w:r>
        <w:rPr>
          <w:spacing w:val="30"/>
        </w:rPr>
        <w:t xml:space="preserve"> </w:t>
      </w:r>
      <w:r>
        <w:t>die</w:t>
      </w:r>
      <w:r>
        <w:rPr>
          <w:spacing w:val="32"/>
        </w:rPr>
        <w:t xml:space="preserve"> </w:t>
      </w:r>
      <w:r>
        <w:t>§§</w:t>
      </w:r>
      <w:r>
        <w:rPr>
          <w:spacing w:val="-1"/>
        </w:rPr>
        <w:t xml:space="preserve"> </w:t>
      </w:r>
      <w:r>
        <w:t>39,</w:t>
      </w:r>
      <w:r>
        <w:rPr>
          <w:spacing w:val="-2"/>
        </w:rPr>
        <w:t xml:space="preserve"> </w:t>
      </w:r>
      <w:r>
        <w:t>39a</w:t>
      </w:r>
      <w:r>
        <w:rPr>
          <w:spacing w:val="-1"/>
        </w:rPr>
        <w:t xml:space="preserve"> </w:t>
      </w:r>
      <w:r>
        <w:t>und</w:t>
      </w:r>
      <w:r>
        <w:rPr>
          <w:spacing w:val="-3"/>
        </w:rPr>
        <w:t xml:space="preserve"> </w:t>
      </w:r>
      <w:r>
        <w:t>39b</w:t>
      </w:r>
      <w:r>
        <w:rPr>
          <w:spacing w:val="31"/>
        </w:rPr>
        <w:t xml:space="preserve"> </w:t>
      </w:r>
      <w:r>
        <w:t>UmwG-E</w:t>
      </w:r>
      <w:r>
        <w:rPr>
          <w:spacing w:val="30"/>
        </w:rPr>
        <w:t xml:space="preserve"> </w:t>
      </w:r>
      <w:r>
        <w:t>im</w:t>
      </w:r>
      <w:r>
        <w:rPr>
          <w:spacing w:val="27"/>
        </w:rPr>
        <w:t xml:space="preserve"> </w:t>
      </w:r>
      <w:r>
        <w:t>Wesentlichen</w:t>
      </w:r>
      <w:r>
        <w:rPr>
          <w:spacing w:val="31"/>
        </w:rPr>
        <w:t xml:space="preserve"> </w:t>
      </w:r>
      <w:r>
        <w:t>den</w:t>
      </w:r>
      <w:r>
        <w:rPr>
          <w:spacing w:val="31"/>
        </w:rPr>
        <w:t xml:space="preserve"> </w:t>
      </w:r>
      <w:r>
        <w:t>geltenden</w:t>
      </w:r>
    </w:p>
    <w:p w14:paraId="5ACF8A96" w14:textId="77777777" w:rsidR="00C66901" w:rsidRDefault="00F47839">
      <w:pPr>
        <w:pStyle w:val="Textkrper"/>
        <w:spacing w:before="1"/>
        <w:ind w:left="102"/>
        <w:jc w:val="both"/>
      </w:pPr>
      <w:r>
        <w:t>§§ 39, 41 und 42 UmwG und die §§ 39e und 39f UmwG-E im Wesentlichen den geltenden</w:t>
      </w:r>
    </w:p>
    <w:p w14:paraId="5ACF8A97" w14:textId="77777777" w:rsidR="00C66901" w:rsidRDefault="00F47839">
      <w:pPr>
        <w:pStyle w:val="Textkrper"/>
        <w:spacing w:before="2"/>
        <w:ind w:left="102"/>
        <w:jc w:val="both"/>
      </w:pPr>
      <w:r>
        <w:t>§§ 44 und 45 UmwG.</w:t>
      </w:r>
    </w:p>
    <w:p w14:paraId="5ACF8A98" w14:textId="77777777" w:rsidR="00C66901" w:rsidRDefault="00C66901">
      <w:pPr>
        <w:pStyle w:val="Textkrper"/>
        <w:spacing w:before="6"/>
        <w:rPr>
          <w:sz w:val="20"/>
        </w:rPr>
      </w:pPr>
    </w:p>
    <w:p w14:paraId="5ACF8A99" w14:textId="77777777" w:rsidR="00C66901" w:rsidRDefault="00F47839">
      <w:pPr>
        <w:pStyle w:val="berschrift3"/>
      </w:pPr>
      <w:r>
        <w:t>Zu § 39 (Ausschluss der Verschmelzung)</w:t>
      </w:r>
    </w:p>
    <w:p w14:paraId="5ACF8A9A" w14:textId="77777777" w:rsidR="00C66901" w:rsidRDefault="00C66901">
      <w:pPr>
        <w:pStyle w:val="Textkrper"/>
        <w:rPr>
          <w:b/>
          <w:sz w:val="21"/>
        </w:rPr>
      </w:pPr>
    </w:p>
    <w:p w14:paraId="5ACF8A9B" w14:textId="77777777" w:rsidR="00C66901" w:rsidRDefault="00F47839">
      <w:pPr>
        <w:pStyle w:val="Textkrper"/>
        <w:ind w:left="102"/>
        <w:jc w:val="both"/>
      </w:pPr>
      <w:r>
        <w:t>Die Vorschrift entspricht inhaltlich dem geltenden § 39 UmwG.</w:t>
      </w:r>
    </w:p>
    <w:p w14:paraId="5ACF8A9C" w14:textId="77777777" w:rsidR="00C66901" w:rsidRDefault="00C66901">
      <w:pPr>
        <w:pStyle w:val="Textkrper"/>
        <w:spacing w:before="9"/>
        <w:rPr>
          <w:sz w:val="20"/>
        </w:rPr>
      </w:pPr>
    </w:p>
    <w:p w14:paraId="5ACF8A9D" w14:textId="77777777" w:rsidR="00C66901" w:rsidRDefault="00F47839">
      <w:pPr>
        <w:pStyle w:val="berschrift3"/>
      </w:pPr>
      <w:r>
        <w:t>Zu § 39a (Verschmelzungsbericht)</w:t>
      </w:r>
    </w:p>
    <w:p w14:paraId="5ACF8A9E" w14:textId="77777777" w:rsidR="00C66901" w:rsidRDefault="00C66901">
      <w:pPr>
        <w:pStyle w:val="Textkrper"/>
        <w:rPr>
          <w:b/>
          <w:sz w:val="21"/>
        </w:rPr>
      </w:pPr>
    </w:p>
    <w:p w14:paraId="5ACF8A9F" w14:textId="77777777" w:rsidR="00C66901" w:rsidRDefault="00F47839">
      <w:pPr>
        <w:pStyle w:val="Textkrper"/>
        <w:ind w:left="102"/>
        <w:jc w:val="both"/>
      </w:pPr>
      <w:r>
        <w:t>Die Vorschrift übernimmt wortlautgleich den geltenden § 41 UmwG.</w:t>
      </w:r>
    </w:p>
    <w:p w14:paraId="5ACF8AA0" w14:textId="77777777" w:rsidR="00C66901" w:rsidRDefault="00C66901">
      <w:pPr>
        <w:pStyle w:val="Textkrper"/>
        <w:spacing w:before="9"/>
        <w:rPr>
          <w:sz w:val="20"/>
        </w:rPr>
      </w:pPr>
    </w:p>
    <w:p w14:paraId="5ACF8AA1" w14:textId="77777777" w:rsidR="00C66901" w:rsidRDefault="00F47839">
      <w:pPr>
        <w:pStyle w:val="berschrift3"/>
      </w:pPr>
      <w:r>
        <w:t>Zu § 39b (Unterrichtung der Gesellschafter)</w:t>
      </w:r>
    </w:p>
    <w:p w14:paraId="5ACF8AA2" w14:textId="77777777" w:rsidR="00C66901" w:rsidRDefault="00C66901">
      <w:pPr>
        <w:pStyle w:val="Textkrper"/>
        <w:rPr>
          <w:b/>
          <w:sz w:val="21"/>
        </w:rPr>
      </w:pPr>
    </w:p>
    <w:p w14:paraId="5ACF8AA3" w14:textId="77777777" w:rsidR="00C66901" w:rsidRDefault="00F47839">
      <w:pPr>
        <w:pStyle w:val="Textkrper"/>
        <w:ind w:left="102"/>
        <w:jc w:val="both"/>
      </w:pPr>
      <w:r>
        <w:t>Die Vorschrift entspricht inhaltlich dem geltenden § 42 UmwG.</w:t>
      </w:r>
    </w:p>
    <w:p w14:paraId="5ACF8AA4" w14:textId="77777777" w:rsidR="00C66901" w:rsidRDefault="00C66901">
      <w:pPr>
        <w:pStyle w:val="Textkrper"/>
        <w:spacing w:before="7"/>
        <w:rPr>
          <w:sz w:val="20"/>
        </w:rPr>
      </w:pPr>
    </w:p>
    <w:p w14:paraId="5ACF8AA5" w14:textId="77777777" w:rsidR="00C66901" w:rsidRDefault="00F47839">
      <w:pPr>
        <w:pStyle w:val="berschrift3"/>
        <w:spacing w:line="470" w:lineRule="auto"/>
        <w:ind w:right="4147"/>
        <w:jc w:val="left"/>
      </w:pPr>
      <w:r>
        <w:t>Zu § 39c (Beschluss der Gesellschafterversammlung) Zu Absatz 1</w:t>
      </w:r>
    </w:p>
    <w:p w14:paraId="5ACF8AA6" w14:textId="77777777" w:rsidR="00C66901" w:rsidRDefault="00F47839">
      <w:pPr>
        <w:pStyle w:val="Textkrper"/>
        <w:ind w:left="102" w:right="968"/>
        <w:jc w:val="both"/>
      </w:pPr>
      <w:r>
        <w:t>Die Vorschrift übernimmt wortlautgleich den geltenden § 43 Absatz 1 UmwG. Sie regelt im Anschluss an § 13 Absatz 1 Satz 2 UmwG die</w:t>
      </w:r>
      <w:r>
        <w:t xml:space="preserve"> förmliche Beschlussfassung über den Ver- schmelzungsvertrag</w:t>
      </w:r>
      <w:r>
        <w:rPr>
          <w:spacing w:val="-16"/>
        </w:rPr>
        <w:t xml:space="preserve"> </w:t>
      </w:r>
      <w:r>
        <w:t>oder</w:t>
      </w:r>
      <w:r>
        <w:rPr>
          <w:spacing w:val="-19"/>
        </w:rPr>
        <w:t xml:space="preserve"> </w:t>
      </w:r>
      <w:r>
        <w:t>seinen</w:t>
      </w:r>
      <w:r>
        <w:rPr>
          <w:spacing w:val="-18"/>
        </w:rPr>
        <w:t xml:space="preserve"> </w:t>
      </w:r>
      <w:r>
        <w:t>Entwurf</w:t>
      </w:r>
      <w:r>
        <w:rPr>
          <w:spacing w:val="-15"/>
        </w:rPr>
        <w:t xml:space="preserve"> </w:t>
      </w:r>
      <w:r>
        <w:t>in</w:t>
      </w:r>
      <w:r>
        <w:rPr>
          <w:spacing w:val="-18"/>
        </w:rPr>
        <w:t xml:space="preserve"> </w:t>
      </w:r>
      <w:r>
        <w:t>einer</w:t>
      </w:r>
      <w:r>
        <w:rPr>
          <w:spacing w:val="-19"/>
        </w:rPr>
        <w:t xml:space="preserve"> </w:t>
      </w:r>
      <w:r>
        <w:t>Gesellschafterversammlung</w:t>
      </w:r>
      <w:r>
        <w:rPr>
          <w:spacing w:val="-16"/>
        </w:rPr>
        <w:t xml:space="preserve"> </w:t>
      </w:r>
      <w:r>
        <w:t>anstelle</w:t>
      </w:r>
      <w:r>
        <w:rPr>
          <w:spacing w:val="-18"/>
        </w:rPr>
        <w:t xml:space="preserve"> </w:t>
      </w:r>
      <w:r>
        <w:t>etwa im Umlaufverfahren. Das Erfordernis einer Gesellschafterversammlung ist im Recht der Gesellschaft bürgerlichen Rechts eine sin</w:t>
      </w:r>
      <w:r>
        <w:t>guläre Erscheinung. Die Formalisierung der Be- schlussfassung liegt hier aber im Interesse einer Vereinheitlichung des Umwandlungs- rechts</w:t>
      </w:r>
      <w:r>
        <w:rPr>
          <w:spacing w:val="-12"/>
        </w:rPr>
        <w:t xml:space="preserve"> </w:t>
      </w:r>
      <w:r>
        <w:t>und</w:t>
      </w:r>
      <w:r>
        <w:rPr>
          <w:spacing w:val="-11"/>
        </w:rPr>
        <w:t xml:space="preserve"> </w:t>
      </w:r>
      <w:r>
        <w:t>ist</w:t>
      </w:r>
      <w:r>
        <w:rPr>
          <w:spacing w:val="-12"/>
        </w:rPr>
        <w:t xml:space="preserve"> </w:t>
      </w:r>
      <w:r>
        <w:t>auch</w:t>
      </w:r>
      <w:r>
        <w:rPr>
          <w:spacing w:val="-11"/>
        </w:rPr>
        <w:t xml:space="preserve"> </w:t>
      </w:r>
      <w:r>
        <w:t>in</w:t>
      </w:r>
      <w:r>
        <w:rPr>
          <w:spacing w:val="-11"/>
        </w:rPr>
        <w:t xml:space="preserve"> </w:t>
      </w:r>
      <w:r>
        <w:t>der</w:t>
      </w:r>
      <w:r>
        <w:rPr>
          <w:spacing w:val="-12"/>
        </w:rPr>
        <w:t xml:space="preserve"> </w:t>
      </w:r>
      <w:r>
        <w:t>Sache</w:t>
      </w:r>
      <w:r>
        <w:rPr>
          <w:spacing w:val="-12"/>
        </w:rPr>
        <w:t xml:space="preserve"> </w:t>
      </w:r>
      <w:r>
        <w:t>gerechtfertigt,</w:t>
      </w:r>
      <w:r>
        <w:rPr>
          <w:spacing w:val="-9"/>
        </w:rPr>
        <w:t xml:space="preserve"> </w:t>
      </w:r>
      <w:r>
        <w:t>um</w:t>
      </w:r>
      <w:r>
        <w:rPr>
          <w:spacing w:val="-10"/>
        </w:rPr>
        <w:t xml:space="preserve"> </w:t>
      </w:r>
      <w:r>
        <w:t>die</w:t>
      </w:r>
      <w:r>
        <w:rPr>
          <w:spacing w:val="-11"/>
        </w:rPr>
        <w:t xml:space="preserve"> </w:t>
      </w:r>
      <w:r>
        <w:t>Information</w:t>
      </w:r>
      <w:r>
        <w:rPr>
          <w:spacing w:val="-12"/>
        </w:rPr>
        <w:t xml:space="preserve"> </w:t>
      </w:r>
      <w:r>
        <w:t>und</w:t>
      </w:r>
      <w:r>
        <w:rPr>
          <w:spacing w:val="-11"/>
        </w:rPr>
        <w:t xml:space="preserve"> </w:t>
      </w:r>
      <w:r>
        <w:t>Diskussion</w:t>
      </w:r>
      <w:r>
        <w:rPr>
          <w:spacing w:val="-12"/>
        </w:rPr>
        <w:t xml:space="preserve"> </w:t>
      </w:r>
      <w:r>
        <w:t>über</w:t>
      </w:r>
      <w:r>
        <w:rPr>
          <w:spacing w:val="-10"/>
        </w:rPr>
        <w:t xml:space="preserve"> </w:t>
      </w:r>
      <w:r>
        <w:t>den Verschmelzungsbeschluss zu förde</w:t>
      </w:r>
      <w:r>
        <w:t>rn (vgl. Vossius, in: Widmann/Mayer, UmwG, Stand: 01.05.2019, § 43 Rn.</w:t>
      </w:r>
      <w:r>
        <w:rPr>
          <w:spacing w:val="1"/>
        </w:rPr>
        <w:t xml:space="preserve"> </w:t>
      </w:r>
      <w:r>
        <w:t>17).</w:t>
      </w:r>
    </w:p>
    <w:p w14:paraId="5ACF8AA7" w14:textId="77777777" w:rsidR="00C66901" w:rsidRDefault="00C66901">
      <w:pPr>
        <w:pStyle w:val="Textkrper"/>
        <w:spacing w:before="5"/>
        <w:rPr>
          <w:sz w:val="20"/>
        </w:rPr>
      </w:pPr>
    </w:p>
    <w:p w14:paraId="5ACF8AA8" w14:textId="77777777" w:rsidR="00C66901" w:rsidRDefault="00F47839">
      <w:pPr>
        <w:pStyle w:val="berschrift3"/>
        <w:spacing w:before="1"/>
      </w:pPr>
      <w:r>
        <w:t>Zu Absatz 2</w:t>
      </w:r>
    </w:p>
    <w:p w14:paraId="5ACF8AA9" w14:textId="77777777" w:rsidR="00C66901" w:rsidRDefault="00C66901">
      <w:pPr>
        <w:pStyle w:val="Textkrper"/>
        <w:rPr>
          <w:b/>
          <w:sz w:val="21"/>
        </w:rPr>
      </w:pPr>
    </w:p>
    <w:p w14:paraId="5ACF8AAA" w14:textId="77777777" w:rsidR="00C66901" w:rsidRDefault="00F47839">
      <w:pPr>
        <w:pStyle w:val="Textkrper"/>
        <w:ind w:left="102" w:right="970"/>
        <w:jc w:val="both"/>
      </w:pPr>
      <w:r>
        <w:t>Die Vorschrift übernimmt wortlautgleich den geltenden § 43 Absatz 2 Satz 1 und 2 UmwG. Sie regelt die Zulässigkeit einer Mehrheitsentscheidung über den Verschmelzungs</w:t>
      </w:r>
      <w:r>
        <w:t>be- schluss aufgrund einer Mehrheitsklausel im Gesellschaftsvertrag. Soweit abweichend von</w:t>
      </w:r>
    </w:p>
    <w:p w14:paraId="5ACF8AAB" w14:textId="77777777" w:rsidR="00C66901" w:rsidRDefault="00F47839">
      <w:pPr>
        <w:pStyle w:val="Textkrper"/>
        <w:spacing w:before="2"/>
        <w:ind w:left="102" w:right="972"/>
        <w:jc w:val="both"/>
      </w:pPr>
      <w:r>
        <w:t>§§ 708, 714 BGB-E spezifische Anforderungen an die Ausgestaltung der Mehrheitsklausel gestellt werden, hat dies seinen Grund in dem dem Umwandlungsgesetz eigenen Min</w:t>
      </w:r>
      <w:r>
        <w:t>der- heitenschutzkonzept.</w:t>
      </w:r>
    </w:p>
    <w:p w14:paraId="5ACF8AAC" w14:textId="77777777" w:rsidR="00C66901" w:rsidRDefault="00C66901">
      <w:pPr>
        <w:jc w:val="both"/>
        <w:sectPr w:rsidR="00C66901">
          <w:pgSz w:w="11910" w:h="16840"/>
          <w:pgMar w:top="940" w:right="440" w:bottom="280" w:left="1600" w:header="712" w:footer="0" w:gutter="0"/>
          <w:cols w:space="720"/>
        </w:sectPr>
      </w:pPr>
    </w:p>
    <w:p w14:paraId="5ACF8AAD" w14:textId="77777777" w:rsidR="00C66901" w:rsidRDefault="00F47839">
      <w:pPr>
        <w:pStyle w:val="berschrift3"/>
        <w:spacing w:before="169"/>
        <w:jc w:val="left"/>
      </w:pPr>
      <w:r>
        <w:lastRenderedPageBreak/>
        <w:t>Zu § 39d (Widerspruch gegen den Beschluss der Gesellschafterversammlung)</w:t>
      </w:r>
    </w:p>
    <w:p w14:paraId="5ACF8AAE" w14:textId="77777777" w:rsidR="00C66901" w:rsidRDefault="00C66901">
      <w:pPr>
        <w:pStyle w:val="Textkrper"/>
        <w:spacing w:before="2"/>
        <w:rPr>
          <w:b/>
          <w:sz w:val="21"/>
        </w:rPr>
      </w:pPr>
    </w:p>
    <w:p w14:paraId="5ACF8AAF" w14:textId="77777777" w:rsidR="00C66901" w:rsidRDefault="00F47839">
      <w:pPr>
        <w:pStyle w:val="Textkrper"/>
        <w:ind w:left="102" w:right="969"/>
        <w:jc w:val="both"/>
      </w:pPr>
      <w:r>
        <w:t>Die Vorschrift ist neu. Satz 1 räumt jedem Gesellschafter einer übernehmenden Gesell- schaft bürgerlichen Rechts das Recht ein, der Versch</w:t>
      </w:r>
      <w:r>
        <w:t>melzung zu widersprechen und sie dadurch zu verhindern. Das Widerspruchsrecht schützt den Gesellschafter vor einer Haf- tungsvermehrung für die Verbindlichkeiten des übertragenden Rechtsträgers, die im</w:t>
      </w:r>
      <w:r>
        <w:rPr>
          <w:spacing w:val="-41"/>
        </w:rPr>
        <w:t xml:space="preserve"> </w:t>
      </w:r>
      <w:r>
        <w:t>Wege der</w:t>
      </w:r>
      <w:r>
        <w:rPr>
          <w:spacing w:val="-9"/>
        </w:rPr>
        <w:t xml:space="preserve"> </w:t>
      </w:r>
      <w:r>
        <w:t>Gesamtrechtsnachfolge</w:t>
      </w:r>
      <w:r>
        <w:rPr>
          <w:spacing w:val="-10"/>
        </w:rPr>
        <w:t xml:space="preserve"> </w:t>
      </w:r>
      <w:r>
        <w:t>auf</w:t>
      </w:r>
      <w:r>
        <w:rPr>
          <w:spacing w:val="-6"/>
        </w:rPr>
        <w:t xml:space="preserve"> </w:t>
      </w:r>
      <w:r>
        <w:t>die</w:t>
      </w:r>
      <w:r>
        <w:rPr>
          <w:spacing w:val="-7"/>
        </w:rPr>
        <w:t xml:space="preserve"> </w:t>
      </w:r>
      <w:r>
        <w:t>übernehmende</w:t>
      </w:r>
      <w:r>
        <w:rPr>
          <w:spacing w:val="-7"/>
        </w:rPr>
        <w:t xml:space="preserve"> </w:t>
      </w:r>
      <w:r>
        <w:t>Gesellschaft</w:t>
      </w:r>
      <w:r>
        <w:rPr>
          <w:spacing w:val="-8"/>
        </w:rPr>
        <w:t xml:space="preserve"> </w:t>
      </w:r>
      <w:r>
        <w:t>bürgerlichen</w:t>
      </w:r>
      <w:r>
        <w:rPr>
          <w:spacing w:val="-7"/>
        </w:rPr>
        <w:t xml:space="preserve"> </w:t>
      </w:r>
      <w:r>
        <w:t>Rechts</w:t>
      </w:r>
      <w:r>
        <w:rPr>
          <w:spacing w:val="-9"/>
        </w:rPr>
        <w:t xml:space="preserve"> </w:t>
      </w:r>
      <w:r>
        <w:t xml:space="preserve">über- gehen. Die Regelung ergänzt den Schutz des § 39c Absatz 2 UmwG-E, wonach der Ver- schmelzungsbeschluss der Gesellschafterversammlung der Gesellschaft bürgerlichen Rechts mit einer Mehrheit von mindestens </w:t>
      </w:r>
      <w:r>
        <w:t>drei Viertel der abgegebenen Stimmen gefasst sein muss, sofern der Gesellschaftsvertrag eine Mehrheitsentscheidung vorsieht. Folglich verliert der Gesellschafter sein Widerspruchsrecht selbst dadurch nicht, dass er der Mehr- heitsentscheidung antizipiert i</w:t>
      </w:r>
      <w:r>
        <w:t>m Gesellschaftsvertrag zugestimmt hat. Das schließt im Ein- zelfall den Einwand eines nach § 242 BGB widersprüchlichen Verhaltens des Gesellschaf- ters nicht aus, wenn er zum Beispiel bei der Beschlussfassung der Verschmelzung zuge- stimmt hat und ihr nach</w:t>
      </w:r>
      <w:r>
        <w:t>träglich widerspricht. Die hier vorgesehene Kombination von Mehr- heitserfordernis und Widerspruchsrecht verdient gegenüber einem Einstimmigkeitserfor- dernis</w:t>
      </w:r>
      <w:r>
        <w:rPr>
          <w:spacing w:val="-12"/>
        </w:rPr>
        <w:t xml:space="preserve"> </w:t>
      </w:r>
      <w:r>
        <w:t>den</w:t>
      </w:r>
      <w:r>
        <w:rPr>
          <w:spacing w:val="-12"/>
        </w:rPr>
        <w:t xml:space="preserve"> </w:t>
      </w:r>
      <w:r>
        <w:t>Vorzug,</w:t>
      </w:r>
      <w:r>
        <w:rPr>
          <w:spacing w:val="-13"/>
        </w:rPr>
        <w:t xml:space="preserve"> </w:t>
      </w:r>
      <w:r>
        <w:t>weil</w:t>
      </w:r>
      <w:r>
        <w:rPr>
          <w:spacing w:val="-13"/>
        </w:rPr>
        <w:t xml:space="preserve"> </w:t>
      </w:r>
      <w:r>
        <w:t>es</w:t>
      </w:r>
      <w:r>
        <w:rPr>
          <w:spacing w:val="-12"/>
        </w:rPr>
        <w:t xml:space="preserve"> </w:t>
      </w:r>
      <w:r>
        <w:t>dem</w:t>
      </w:r>
      <w:r>
        <w:rPr>
          <w:spacing w:val="-13"/>
        </w:rPr>
        <w:t xml:space="preserve"> </w:t>
      </w:r>
      <w:r>
        <w:t>Schutz</w:t>
      </w:r>
      <w:r>
        <w:rPr>
          <w:spacing w:val="-14"/>
        </w:rPr>
        <w:t xml:space="preserve"> </w:t>
      </w:r>
      <w:r>
        <w:t>des</w:t>
      </w:r>
      <w:r>
        <w:rPr>
          <w:spacing w:val="-14"/>
        </w:rPr>
        <w:t xml:space="preserve"> </w:t>
      </w:r>
      <w:r>
        <w:t>betroffenen</w:t>
      </w:r>
      <w:r>
        <w:rPr>
          <w:spacing w:val="-13"/>
        </w:rPr>
        <w:t xml:space="preserve"> </w:t>
      </w:r>
      <w:r>
        <w:t>Gesellschafters</w:t>
      </w:r>
      <w:r>
        <w:rPr>
          <w:spacing w:val="-12"/>
        </w:rPr>
        <w:t xml:space="preserve"> </w:t>
      </w:r>
      <w:r>
        <w:t>vor</w:t>
      </w:r>
      <w:r>
        <w:rPr>
          <w:spacing w:val="-14"/>
        </w:rPr>
        <w:t xml:space="preserve"> </w:t>
      </w:r>
      <w:r>
        <w:t>einer</w:t>
      </w:r>
      <w:r>
        <w:rPr>
          <w:spacing w:val="-11"/>
        </w:rPr>
        <w:t xml:space="preserve"> </w:t>
      </w:r>
      <w:r>
        <w:t>Haftungs- vermehrung inf</w:t>
      </w:r>
      <w:r>
        <w:t>olge einer Verschmelzung besser gerecht wird. Einerseits muss er sein Wi- derspruchsrecht selbst aktiv ausüben und wird nicht allein dadurch geschützt, dass er der Gesellschafterversammlung, die über die Verschmelzung beschließt, fernbleibt. Anderer- seits</w:t>
      </w:r>
      <w:r>
        <w:t xml:space="preserve"> unterliegt er bei Ausübung dieses Widerspruchsrechts nicht in vergleichbarer Weise den Beschränkungen der gesellschaftsrechtlichen Treuepflicht, die ansonsten bei einem Einstimmigkeitserfordernis für die Ausübung seines Stimmrechts gelten</w:t>
      </w:r>
      <w:r>
        <w:rPr>
          <w:spacing w:val="-11"/>
        </w:rPr>
        <w:t xml:space="preserve"> </w:t>
      </w:r>
      <w:r>
        <w:t>würden.</w:t>
      </w:r>
    </w:p>
    <w:p w14:paraId="5ACF8AB0" w14:textId="77777777" w:rsidR="00C66901" w:rsidRDefault="00C66901">
      <w:pPr>
        <w:pStyle w:val="Textkrper"/>
        <w:rPr>
          <w:sz w:val="21"/>
        </w:rPr>
      </w:pPr>
    </w:p>
    <w:p w14:paraId="5ACF8AB1" w14:textId="77777777" w:rsidR="00C66901" w:rsidRDefault="00F47839">
      <w:pPr>
        <w:pStyle w:val="Textkrper"/>
        <w:ind w:left="102" w:right="969"/>
        <w:jc w:val="both"/>
      </w:pPr>
      <w:r>
        <w:t xml:space="preserve">Satz 2 </w:t>
      </w:r>
      <w:r>
        <w:t>erstreckt das Widerspruchsrecht auf den Anteilsinhaber eines übertragenden Rechtsträgers bei der Verschmelzung auf eine Gesellschaft bürgerlichen Rechts, um ihn vor der Haftungsvermehrung für die Verbindlichkeiten der übernehmenden Gesellschaft bürgerliche</w:t>
      </w:r>
      <w:r>
        <w:t>n</w:t>
      </w:r>
      <w:r>
        <w:rPr>
          <w:spacing w:val="-10"/>
        </w:rPr>
        <w:t xml:space="preserve"> </w:t>
      </w:r>
      <w:r>
        <w:t>Rechts</w:t>
      </w:r>
      <w:r>
        <w:rPr>
          <w:spacing w:val="-9"/>
        </w:rPr>
        <w:t xml:space="preserve"> </w:t>
      </w:r>
      <w:r>
        <w:t>zu</w:t>
      </w:r>
      <w:r>
        <w:rPr>
          <w:spacing w:val="-10"/>
        </w:rPr>
        <w:t xml:space="preserve"> </w:t>
      </w:r>
      <w:r>
        <w:t>schützen.</w:t>
      </w:r>
      <w:r>
        <w:rPr>
          <w:spacing w:val="-9"/>
        </w:rPr>
        <w:t xml:space="preserve"> </w:t>
      </w:r>
      <w:r>
        <w:t>Das</w:t>
      </w:r>
      <w:r>
        <w:rPr>
          <w:spacing w:val="-12"/>
        </w:rPr>
        <w:t xml:space="preserve"> </w:t>
      </w:r>
      <w:r>
        <w:t>gilt</w:t>
      </w:r>
      <w:r>
        <w:rPr>
          <w:spacing w:val="-11"/>
        </w:rPr>
        <w:t xml:space="preserve"> </w:t>
      </w:r>
      <w:r>
        <w:t>ungeachtet</w:t>
      </w:r>
      <w:r>
        <w:rPr>
          <w:spacing w:val="-11"/>
        </w:rPr>
        <w:t xml:space="preserve"> </w:t>
      </w:r>
      <w:r>
        <w:t>des</w:t>
      </w:r>
      <w:r>
        <w:rPr>
          <w:spacing w:val="-9"/>
        </w:rPr>
        <w:t xml:space="preserve"> </w:t>
      </w:r>
      <w:r>
        <w:t>Umstands,</w:t>
      </w:r>
      <w:r>
        <w:rPr>
          <w:spacing w:val="-11"/>
        </w:rPr>
        <w:t xml:space="preserve"> </w:t>
      </w:r>
      <w:r>
        <w:t>ob</w:t>
      </w:r>
      <w:r>
        <w:rPr>
          <w:spacing w:val="-10"/>
        </w:rPr>
        <w:t xml:space="preserve"> </w:t>
      </w:r>
      <w:r>
        <w:t>der</w:t>
      </w:r>
      <w:r>
        <w:rPr>
          <w:spacing w:val="-9"/>
        </w:rPr>
        <w:t xml:space="preserve"> </w:t>
      </w:r>
      <w:r>
        <w:t>Anteilsinhaber für die Verbindlichkeiten des übertragenden Rechtsträgers unbeschränkt persönlich haftet oder nicht. Diese Regelung ist im Vergleich zum geltenden § 43 Absatz 2 Satz 3 Halbsatz 1</w:t>
      </w:r>
      <w:r>
        <w:t xml:space="preserve"> UmwG erforderlich, weil dem Anteilsinhaber bei einer Verschmelzung auf eine Gesell- schaft bürgerlichen Rechts keine Stellung als Kommanditist eingeräumt werden</w:t>
      </w:r>
      <w:r>
        <w:rPr>
          <w:spacing w:val="-14"/>
        </w:rPr>
        <w:t xml:space="preserve"> </w:t>
      </w:r>
      <w:r>
        <w:t>kann.</w:t>
      </w:r>
    </w:p>
    <w:p w14:paraId="5ACF8AB2" w14:textId="77777777" w:rsidR="00C66901" w:rsidRDefault="00C66901">
      <w:pPr>
        <w:pStyle w:val="Textkrper"/>
        <w:spacing w:before="7"/>
        <w:rPr>
          <w:sz w:val="20"/>
        </w:rPr>
      </w:pPr>
    </w:p>
    <w:p w14:paraId="5ACF8AB3" w14:textId="77777777" w:rsidR="00C66901" w:rsidRDefault="00F47839">
      <w:pPr>
        <w:pStyle w:val="berschrift3"/>
        <w:jc w:val="left"/>
      </w:pPr>
      <w:r>
        <w:t>Zu § 39e (Prüfung der Verschmelzung)</w:t>
      </w:r>
    </w:p>
    <w:p w14:paraId="5ACF8AB4" w14:textId="77777777" w:rsidR="00C66901" w:rsidRDefault="00C66901">
      <w:pPr>
        <w:pStyle w:val="Textkrper"/>
        <w:spacing w:before="2"/>
        <w:rPr>
          <w:b/>
          <w:sz w:val="21"/>
        </w:rPr>
      </w:pPr>
    </w:p>
    <w:p w14:paraId="5ACF8AB5" w14:textId="77777777" w:rsidR="00C66901" w:rsidRDefault="00F47839">
      <w:pPr>
        <w:pStyle w:val="Textkrper"/>
        <w:spacing w:before="1"/>
        <w:ind w:left="102"/>
      </w:pPr>
      <w:r>
        <w:t>Die Vorschrift entspricht inhaltlich dem geltenden § 44 UmwG.</w:t>
      </w:r>
    </w:p>
    <w:p w14:paraId="5ACF8AB6" w14:textId="77777777" w:rsidR="00C66901" w:rsidRDefault="00C66901">
      <w:pPr>
        <w:pStyle w:val="Textkrper"/>
        <w:spacing w:before="6"/>
        <w:rPr>
          <w:sz w:val="20"/>
        </w:rPr>
      </w:pPr>
    </w:p>
    <w:p w14:paraId="5ACF8AB7" w14:textId="77777777" w:rsidR="00C66901" w:rsidRDefault="00F47839">
      <w:pPr>
        <w:pStyle w:val="berschrift3"/>
        <w:spacing w:line="465" w:lineRule="auto"/>
        <w:ind w:right="1374"/>
        <w:jc w:val="left"/>
      </w:pPr>
      <w:r>
        <w:t>Zu § 39f (Zeitliche Begrenzung der Haftung persönlich haftender Gesellschafter) Zu Absatz 1</w:t>
      </w:r>
    </w:p>
    <w:p w14:paraId="5ACF8AB8" w14:textId="77777777" w:rsidR="00C66901" w:rsidRDefault="00F47839">
      <w:pPr>
        <w:pStyle w:val="Textkrper"/>
        <w:spacing w:before="8"/>
        <w:ind w:left="102"/>
        <w:jc w:val="both"/>
      </w:pPr>
      <w:r>
        <w:t>Die Vorschrift übernimmt wortlautgleich den geltenden § 45 Absatz 1 UmwG.</w:t>
      </w:r>
    </w:p>
    <w:p w14:paraId="5ACF8AB9" w14:textId="77777777" w:rsidR="00C66901" w:rsidRDefault="00C66901">
      <w:pPr>
        <w:pStyle w:val="Textkrper"/>
        <w:spacing w:before="6"/>
        <w:rPr>
          <w:sz w:val="20"/>
        </w:rPr>
      </w:pPr>
    </w:p>
    <w:p w14:paraId="5ACF8ABA" w14:textId="77777777" w:rsidR="00C66901" w:rsidRDefault="00F47839">
      <w:pPr>
        <w:pStyle w:val="berschrift3"/>
      </w:pPr>
      <w:r>
        <w:t>Zu Absatz 2</w:t>
      </w:r>
    </w:p>
    <w:p w14:paraId="5ACF8ABB" w14:textId="77777777" w:rsidR="00C66901" w:rsidRDefault="00C66901">
      <w:pPr>
        <w:pStyle w:val="Textkrper"/>
        <w:spacing w:before="2"/>
        <w:rPr>
          <w:b/>
          <w:sz w:val="21"/>
        </w:rPr>
      </w:pPr>
    </w:p>
    <w:p w14:paraId="5ACF8ABC" w14:textId="77777777" w:rsidR="00C66901" w:rsidRDefault="00F47839">
      <w:pPr>
        <w:pStyle w:val="Textkrper"/>
        <w:ind w:left="102"/>
        <w:jc w:val="both"/>
      </w:pPr>
      <w:r>
        <w:t>Die Vorschrift entspricht inhaltlich dem geltenden § 45 Absatz 2 UmwG.</w:t>
      </w:r>
    </w:p>
    <w:p w14:paraId="5ACF8ABD" w14:textId="77777777" w:rsidR="00C66901" w:rsidRDefault="00C66901">
      <w:pPr>
        <w:pStyle w:val="Textkrper"/>
        <w:spacing w:before="8"/>
        <w:rPr>
          <w:sz w:val="20"/>
        </w:rPr>
      </w:pPr>
    </w:p>
    <w:p w14:paraId="5ACF8ABE" w14:textId="77777777" w:rsidR="00C66901" w:rsidRDefault="00F47839">
      <w:pPr>
        <w:pStyle w:val="berschrift3"/>
      </w:pPr>
      <w:r>
        <w:t>Zu Absatz 3</w:t>
      </w:r>
    </w:p>
    <w:p w14:paraId="5ACF8ABF" w14:textId="77777777" w:rsidR="00C66901" w:rsidRDefault="00C66901">
      <w:pPr>
        <w:pStyle w:val="Textkrper"/>
        <w:spacing w:before="11"/>
        <w:rPr>
          <w:b/>
          <w:sz w:val="20"/>
        </w:rPr>
      </w:pPr>
    </w:p>
    <w:p w14:paraId="5ACF8AC0" w14:textId="77777777" w:rsidR="00C66901" w:rsidRDefault="00F47839">
      <w:pPr>
        <w:pStyle w:val="Textkrper"/>
        <w:ind w:left="102"/>
        <w:jc w:val="both"/>
      </w:pPr>
      <w:r>
        <w:t>Die Vorschrift übernimmt wortlautgleich den geltenden § 45 Absatz 3 UmwG.</w:t>
      </w:r>
    </w:p>
    <w:p w14:paraId="5ACF8AC1" w14:textId="77777777" w:rsidR="00C66901" w:rsidRDefault="00C66901">
      <w:pPr>
        <w:pStyle w:val="Textkrper"/>
        <w:spacing w:before="9"/>
        <w:rPr>
          <w:sz w:val="20"/>
        </w:rPr>
      </w:pPr>
    </w:p>
    <w:p w14:paraId="5ACF8AC2" w14:textId="77777777" w:rsidR="00C66901" w:rsidRDefault="00F47839">
      <w:pPr>
        <w:pStyle w:val="berschrift3"/>
      </w:pPr>
      <w:r>
        <w:t>Zu Absatz 4</w:t>
      </w:r>
    </w:p>
    <w:p w14:paraId="5ACF8AC3" w14:textId="77777777" w:rsidR="00C66901" w:rsidRDefault="00C66901">
      <w:pPr>
        <w:pStyle w:val="Textkrper"/>
        <w:rPr>
          <w:b/>
          <w:sz w:val="21"/>
        </w:rPr>
      </w:pPr>
    </w:p>
    <w:p w14:paraId="5ACF8AC4" w14:textId="77777777" w:rsidR="00C66901" w:rsidRDefault="00F47839">
      <w:pPr>
        <w:pStyle w:val="Textkrper"/>
        <w:ind w:left="102"/>
        <w:jc w:val="both"/>
      </w:pPr>
      <w:r>
        <w:t>Die Vorschrift übernimmt wortlautgleich den geltenden § 45 Absatz 4 UmwG.</w:t>
      </w:r>
    </w:p>
    <w:p w14:paraId="5ACF8AC5" w14:textId="77777777" w:rsidR="00C66901" w:rsidRDefault="00C66901">
      <w:pPr>
        <w:jc w:val="both"/>
        <w:sectPr w:rsidR="00C66901">
          <w:pgSz w:w="11910" w:h="16840"/>
          <w:pgMar w:top="940" w:right="440" w:bottom="280" w:left="1600" w:header="712" w:footer="0" w:gutter="0"/>
          <w:cols w:space="720"/>
        </w:sectPr>
      </w:pPr>
    </w:p>
    <w:p w14:paraId="5ACF8AC6" w14:textId="77777777" w:rsidR="00C66901" w:rsidRDefault="00F47839">
      <w:pPr>
        <w:pStyle w:val="berschrift3"/>
        <w:spacing w:before="169"/>
        <w:jc w:val="left"/>
      </w:pPr>
      <w:r>
        <w:lastRenderedPageBreak/>
        <w:t>Zu Nummer 5 (Zweiter Buch Zweiter Teil Erster Abschnitt Erster Unterabschnitt)</w:t>
      </w:r>
    </w:p>
    <w:p w14:paraId="5ACF8AC7" w14:textId="77777777" w:rsidR="00C66901" w:rsidRDefault="00C66901">
      <w:pPr>
        <w:pStyle w:val="Textkrper"/>
        <w:spacing w:before="2"/>
        <w:rPr>
          <w:b/>
          <w:sz w:val="21"/>
        </w:rPr>
      </w:pPr>
    </w:p>
    <w:p w14:paraId="5ACF8AC8" w14:textId="77777777" w:rsidR="00C66901" w:rsidRDefault="00F47839">
      <w:pPr>
        <w:pStyle w:val="Textkrper"/>
        <w:ind w:left="102" w:right="972"/>
        <w:jc w:val="both"/>
      </w:pPr>
      <w:r>
        <w:t>Durch Voranstellung des Ersten Unterabschnitts zur Verschmelzung unter Beteiligung von eingetragenen Gesellschaften bürgerlichen Rechts ergeben sich nachfolgende Änderun- gen</w:t>
      </w:r>
      <w:r>
        <w:rPr>
          <w:spacing w:val="-13"/>
        </w:rPr>
        <w:t xml:space="preserve"> </w:t>
      </w:r>
      <w:r>
        <w:t>zum</w:t>
      </w:r>
      <w:r>
        <w:rPr>
          <w:spacing w:val="-9"/>
        </w:rPr>
        <w:t xml:space="preserve"> </w:t>
      </w:r>
      <w:r>
        <w:t>nunmehr</w:t>
      </w:r>
      <w:r>
        <w:rPr>
          <w:spacing w:val="-11"/>
        </w:rPr>
        <w:t xml:space="preserve"> </w:t>
      </w:r>
      <w:r>
        <w:t>Zweiten</w:t>
      </w:r>
      <w:r>
        <w:rPr>
          <w:spacing w:val="-10"/>
        </w:rPr>
        <w:t xml:space="preserve"> </w:t>
      </w:r>
      <w:r>
        <w:t>Unterabschnitt</w:t>
      </w:r>
      <w:r>
        <w:rPr>
          <w:spacing w:val="-9"/>
        </w:rPr>
        <w:t xml:space="preserve"> </w:t>
      </w:r>
      <w:r>
        <w:t>zur</w:t>
      </w:r>
      <w:r>
        <w:rPr>
          <w:spacing w:val="-11"/>
        </w:rPr>
        <w:t xml:space="preserve"> </w:t>
      </w:r>
      <w:r>
        <w:t>Verschmelzung</w:t>
      </w:r>
      <w:r>
        <w:rPr>
          <w:spacing w:val="-10"/>
        </w:rPr>
        <w:t xml:space="preserve"> </w:t>
      </w:r>
      <w:r>
        <w:t>unter</w:t>
      </w:r>
      <w:r>
        <w:rPr>
          <w:spacing w:val="-11"/>
        </w:rPr>
        <w:t xml:space="preserve"> </w:t>
      </w:r>
      <w:r>
        <w:t>Beteiligung</w:t>
      </w:r>
      <w:r>
        <w:rPr>
          <w:spacing w:val="-10"/>
        </w:rPr>
        <w:t xml:space="preserve"> </w:t>
      </w:r>
      <w:r>
        <w:t>von</w:t>
      </w:r>
      <w:r>
        <w:rPr>
          <w:spacing w:val="-10"/>
        </w:rPr>
        <w:t xml:space="preserve"> </w:t>
      </w:r>
      <w:r>
        <w:t>Perso-</w:t>
      </w:r>
      <w:r>
        <w:t xml:space="preserve"> nenhandelsgesellschaften.</w:t>
      </w:r>
    </w:p>
    <w:p w14:paraId="5ACF8AC9" w14:textId="77777777" w:rsidR="00C66901" w:rsidRDefault="00C66901">
      <w:pPr>
        <w:pStyle w:val="Textkrper"/>
        <w:spacing w:before="9"/>
        <w:rPr>
          <w:sz w:val="20"/>
        </w:rPr>
      </w:pPr>
    </w:p>
    <w:p w14:paraId="5ACF8ACA" w14:textId="77777777" w:rsidR="00C66901" w:rsidRDefault="00F47839">
      <w:pPr>
        <w:pStyle w:val="berschrift3"/>
        <w:jc w:val="left"/>
      </w:pPr>
      <w:r>
        <w:t>Zu Nummer 6 (§ 39)</w:t>
      </w:r>
    </w:p>
    <w:p w14:paraId="5ACF8ACB" w14:textId="77777777" w:rsidR="00C66901" w:rsidRDefault="00C66901">
      <w:pPr>
        <w:pStyle w:val="Textkrper"/>
        <w:rPr>
          <w:b/>
          <w:sz w:val="21"/>
        </w:rPr>
      </w:pPr>
    </w:p>
    <w:p w14:paraId="5ACF8ACC" w14:textId="77777777" w:rsidR="00C66901" w:rsidRDefault="00F47839">
      <w:pPr>
        <w:pStyle w:val="Textkrper"/>
        <w:ind w:left="102"/>
      </w:pPr>
      <w:r>
        <w:t>Der geltende § 39 UmwG geht seinem Regelungsgehalt nach in dem neuen § 39 UmwG-E vollständig auf und ist deshalb aufzuheben.</w:t>
      </w:r>
    </w:p>
    <w:p w14:paraId="5ACF8ACD" w14:textId="77777777" w:rsidR="00C66901" w:rsidRDefault="00C66901">
      <w:pPr>
        <w:pStyle w:val="Textkrper"/>
        <w:spacing w:before="8"/>
        <w:rPr>
          <w:sz w:val="20"/>
        </w:rPr>
      </w:pPr>
    </w:p>
    <w:p w14:paraId="5ACF8ACE" w14:textId="77777777" w:rsidR="00C66901" w:rsidRDefault="00F47839">
      <w:pPr>
        <w:pStyle w:val="berschrift3"/>
      </w:pPr>
      <w:r>
        <w:t>Zu Nummer 7 (§§ 41 und 42)</w:t>
      </w:r>
    </w:p>
    <w:p w14:paraId="5ACF8ACF" w14:textId="77777777" w:rsidR="00C66901" w:rsidRDefault="00C66901">
      <w:pPr>
        <w:pStyle w:val="Textkrper"/>
        <w:rPr>
          <w:b/>
          <w:sz w:val="21"/>
        </w:rPr>
      </w:pPr>
    </w:p>
    <w:p w14:paraId="5ACF8AD0" w14:textId="77777777" w:rsidR="00C66901" w:rsidRDefault="00F47839">
      <w:pPr>
        <w:pStyle w:val="Textkrper"/>
        <w:ind w:left="102"/>
        <w:jc w:val="both"/>
      </w:pPr>
      <w:r>
        <w:t>Die geltenden §§ 41 und 42 UmwG gehen ihrem Regelungsg</w:t>
      </w:r>
      <w:r>
        <w:t>ehalt nach in den neuen</w:t>
      </w:r>
    </w:p>
    <w:p w14:paraId="5ACF8AD1" w14:textId="77777777" w:rsidR="00C66901" w:rsidRDefault="00F47839">
      <w:pPr>
        <w:pStyle w:val="Textkrper"/>
        <w:spacing w:before="2"/>
        <w:ind w:left="102"/>
        <w:jc w:val="both"/>
      </w:pPr>
      <w:r>
        <w:t>§§ 39a und 39b UmwG-E vollständig auf und sind deshalb aufzuheben.</w:t>
      </w:r>
    </w:p>
    <w:p w14:paraId="5ACF8AD2" w14:textId="77777777" w:rsidR="00C66901" w:rsidRDefault="00C66901">
      <w:pPr>
        <w:pStyle w:val="Textkrper"/>
        <w:spacing w:before="6"/>
        <w:rPr>
          <w:sz w:val="20"/>
        </w:rPr>
      </w:pPr>
    </w:p>
    <w:p w14:paraId="5ACF8AD3" w14:textId="77777777" w:rsidR="00C66901" w:rsidRDefault="00F47839">
      <w:pPr>
        <w:pStyle w:val="berschrift3"/>
      </w:pPr>
      <w:r>
        <w:t>Zu Nummer 8 (§§ 43 bis 45)</w:t>
      </w:r>
    </w:p>
    <w:p w14:paraId="5ACF8AD4" w14:textId="77777777" w:rsidR="00C66901" w:rsidRDefault="00C66901">
      <w:pPr>
        <w:pStyle w:val="Textkrper"/>
        <w:spacing w:before="10"/>
        <w:rPr>
          <w:b/>
          <w:sz w:val="20"/>
        </w:rPr>
      </w:pPr>
    </w:p>
    <w:p w14:paraId="5ACF8AD5" w14:textId="77777777" w:rsidR="00C66901" w:rsidRDefault="00F47839">
      <w:pPr>
        <w:spacing w:line="468" w:lineRule="auto"/>
        <w:ind w:left="102" w:right="1579"/>
        <w:rPr>
          <w:b/>
        </w:rPr>
      </w:pPr>
      <w:r>
        <w:rPr>
          <w:b/>
        </w:rPr>
        <w:t xml:space="preserve">Zu § 43 (Widerspruch gegen den Beschluss der Gesellschafterversammlung) </w:t>
      </w:r>
      <w:r>
        <w:t>Die Vorschrift übernimmt wortlautgleich den geltenden § 43 Absat</w:t>
      </w:r>
      <w:r>
        <w:t xml:space="preserve">z 2 Satz 3 UmwG. </w:t>
      </w:r>
      <w:r>
        <w:rPr>
          <w:b/>
        </w:rPr>
        <w:t>Zu § 44 (Entsprechend anzuwendende Vorschriften)</w:t>
      </w:r>
    </w:p>
    <w:p w14:paraId="5ACF8AD6" w14:textId="77777777" w:rsidR="00C66901" w:rsidRDefault="00F47839">
      <w:pPr>
        <w:pStyle w:val="Textkrper"/>
        <w:spacing w:before="3"/>
        <w:ind w:left="102" w:right="974"/>
        <w:jc w:val="both"/>
      </w:pPr>
      <w:r>
        <w:t>Die</w:t>
      </w:r>
      <w:r>
        <w:rPr>
          <w:spacing w:val="-9"/>
        </w:rPr>
        <w:t xml:space="preserve"> </w:t>
      </w:r>
      <w:r>
        <w:t>Vorschrift</w:t>
      </w:r>
      <w:r>
        <w:rPr>
          <w:spacing w:val="-10"/>
        </w:rPr>
        <w:t xml:space="preserve"> </w:t>
      </w:r>
      <w:r>
        <w:t>ist</w:t>
      </w:r>
      <w:r>
        <w:rPr>
          <w:spacing w:val="-8"/>
        </w:rPr>
        <w:t xml:space="preserve"> </w:t>
      </w:r>
      <w:r>
        <w:t>neu.</w:t>
      </w:r>
      <w:r>
        <w:rPr>
          <w:spacing w:val="-8"/>
        </w:rPr>
        <w:t xml:space="preserve"> </w:t>
      </w:r>
      <w:r>
        <w:t>Sie</w:t>
      </w:r>
      <w:r>
        <w:rPr>
          <w:spacing w:val="-9"/>
        </w:rPr>
        <w:t xml:space="preserve"> </w:t>
      </w:r>
      <w:r>
        <w:t>erklärt</w:t>
      </w:r>
      <w:r>
        <w:rPr>
          <w:spacing w:val="-9"/>
        </w:rPr>
        <w:t xml:space="preserve"> </w:t>
      </w:r>
      <w:r>
        <w:t>die</w:t>
      </w:r>
      <w:r>
        <w:rPr>
          <w:spacing w:val="-9"/>
        </w:rPr>
        <w:t xml:space="preserve"> </w:t>
      </w:r>
      <w:r>
        <w:t>passenden</w:t>
      </w:r>
      <w:r>
        <w:rPr>
          <w:spacing w:val="-9"/>
        </w:rPr>
        <w:t xml:space="preserve"> </w:t>
      </w:r>
      <w:r>
        <w:t>Vorschriften</w:t>
      </w:r>
      <w:r>
        <w:rPr>
          <w:spacing w:val="-9"/>
        </w:rPr>
        <w:t xml:space="preserve"> </w:t>
      </w:r>
      <w:r>
        <w:t>über</w:t>
      </w:r>
      <w:r>
        <w:rPr>
          <w:spacing w:val="-8"/>
        </w:rPr>
        <w:t xml:space="preserve"> </w:t>
      </w:r>
      <w:r>
        <w:t>die</w:t>
      </w:r>
      <w:r>
        <w:rPr>
          <w:spacing w:val="-9"/>
        </w:rPr>
        <w:t xml:space="preserve"> </w:t>
      </w:r>
      <w:r>
        <w:t>Verschmelzung</w:t>
      </w:r>
      <w:r>
        <w:rPr>
          <w:spacing w:val="-7"/>
        </w:rPr>
        <w:t xml:space="preserve"> </w:t>
      </w:r>
      <w:r>
        <w:t>unter Beteiligung von Gesellschaften bürgerlichen Rechts auf die Verschmelzung unter Beteili- gung von Personenhandelsgesellschaften für entsprechend</w:t>
      </w:r>
      <w:r>
        <w:rPr>
          <w:spacing w:val="-4"/>
        </w:rPr>
        <w:t xml:space="preserve"> </w:t>
      </w:r>
      <w:r>
        <w:t>anwendbar.</w:t>
      </w:r>
    </w:p>
    <w:p w14:paraId="5ACF8AD7" w14:textId="77777777" w:rsidR="00C66901" w:rsidRDefault="00C66901">
      <w:pPr>
        <w:pStyle w:val="Textkrper"/>
        <w:spacing w:before="7"/>
        <w:rPr>
          <w:sz w:val="20"/>
        </w:rPr>
      </w:pPr>
    </w:p>
    <w:p w14:paraId="5ACF8AD8" w14:textId="77777777" w:rsidR="00C66901" w:rsidRDefault="00F47839">
      <w:pPr>
        <w:pStyle w:val="berschrift3"/>
        <w:jc w:val="left"/>
      </w:pPr>
      <w:r>
        <w:t>Zu § 45 (aufgehoben)</w:t>
      </w:r>
    </w:p>
    <w:p w14:paraId="5ACF8AD9" w14:textId="77777777" w:rsidR="00C66901" w:rsidRDefault="00C66901">
      <w:pPr>
        <w:pStyle w:val="Textkrper"/>
        <w:rPr>
          <w:b/>
          <w:sz w:val="21"/>
        </w:rPr>
      </w:pPr>
    </w:p>
    <w:p w14:paraId="5ACF8ADA" w14:textId="77777777" w:rsidR="00C66901" w:rsidRDefault="00F47839">
      <w:pPr>
        <w:pStyle w:val="Textkrper"/>
        <w:ind w:left="102" w:right="975"/>
      </w:pPr>
      <w:r>
        <w:t>Der geltende § 45 UmwG geht seinem Regelungsgehalt nach in dem neuen § 39f UmwG- E vollständig auf und ist deshalb aufzuheben.</w:t>
      </w:r>
    </w:p>
    <w:p w14:paraId="5ACF8ADB" w14:textId="77777777" w:rsidR="00C66901" w:rsidRDefault="00C66901">
      <w:pPr>
        <w:pStyle w:val="Textkrper"/>
        <w:spacing w:before="8"/>
        <w:rPr>
          <w:sz w:val="20"/>
        </w:rPr>
      </w:pPr>
    </w:p>
    <w:p w14:paraId="5ACF8ADC" w14:textId="77777777" w:rsidR="00C66901" w:rsidRDefault="00F47839">
      <w:pPr>
        <w:pStyle w:val="berschrift3"/>
        <w:spacing w:before="1"/>
        <w:jc w:val="left"/>
      </w:pPr>
      <w:r>
        <w:t>Zu Nummer 9 (Zweites Buch Zweiter Teil Erster Abschnitt Zweiter Unterabschnitt)</w:t>
      </w:r>
    </w:p>
    <w:p w14:paraId="5ACF8ADD" w14:textId="77777777" w:rsidR="00C66901" w:rsidRDefault="00C66901">
      <w:pPr>
        <w:pStyle w:val="Textkrper"/>
        <w:spacing w:before="11"/>
        <w:rPr>
          <w:b/>
          <w:sz w:val="20"/>
        </w:rPr>
      </w:pPr>
    </w:p>
    <w:p w14:paraId="5ACF8ADE" w14:textId="77777777" w:rsidR="00C66901" w:rsidRDefault="00F47839">
      <w:pPr>
        <w:pStyle w:val="Textkrper"/>
        <w:ind w:left="102" w:right="974"/>
        <w:jc w:val="both"/>
      </w:pPr>
      <w:r>
        <w:t xml:space="preserve">Durch Voranstellung des Ersten Unterabschnitts </w:t>
      </w:r>
      <w:r>
        <w:t>zur Verschmelzung unter Beteiligung von Gesellschaften bürgerlichen Rechts wird der bisherige Zweite Unterabschnitt zur Ver- schmelzung unter Beteiligung von Partnerschaftsgesellschaften nunmehr zum Dritten Un- terabschnitt.</w:t>
      </w:r>
    </w:p>
    <w:p w14:paraId="5ACF8ADF" w14:textId="77777777" w:rsidR="00C66901" w:rsidRDefault="00C66901">
      <w:pPr>
        <w:pStyle w:val="Textkrper"/>
        <w:spacing w:before="8"/>
        <w:rPr>
          <w:sz w:val="20"/>
        </w:rPr>
      </w:pPr>
    </w:p>
    <w:p w14:paraId="5ACF8AE0" w14:textId="77777777" w:rsidR="00C66901" w:rsidRDefault="00F47839">
      <w:pPr>
        <w:pStyle w:val="berschrift3"/>
        <w:spacing w:before="1"/>
        <w:jc w:val="left"/>
      </w:pPr>
      <w:r>
        <w:t>Zu Nummer 10 (§ 45c Satz 2)</w:t>
      </w:r>
    </w:p>
    <w:p w14:paraId="5ACF8AE1" w14:textId="77777777" w:rsidR="00C66901" w:rsidRDefault="00C66901">
      <w:pPr>
        <w:pStyle w:val="Textkrper"/>
        <w:spacing w:before="2"/>
        <w:rPr>
          <w:b/>
          <w:sz w:val="21"/>
        </w:rPr>
      </w:pPr>
    </w:p>
    <w:p w14:paraId="5ACF8AE2" w14:textId="77777777" w:rsidR="00C66901" w:rsidRDefault="00F47839">
      <w:pPr>
        <w:pStyle w:val="Textkrper"/>
        <w:ind w:left="102" w:right="975"/>
      </w:pPr>
      <w:r>
        <w:t>D</w:t>
      </w:r>
      <w:r>
        <w:t>urch die Änderung von § 45c Satz 2 UmwG wird die Verweisung auf den geltenden § 42 UmwG über die Unterrichtung der Gesellschafter entsprechend angepasst.</w:t>
      </w:r>
    </w:p>
    <w:p w14:paraId="5ACF8AE3" w14:textId="77777777" w:rsidR="00C66901" w:rsidRDefault="00C66901">
      <w:pPr>
        <w:pStyle w:val="Textkrper"/>
        <w:spacing w:before="5"/>
        <w:rPr>
          <w:sz w:val="20"/>
        </w:rPr>
      </w:pPr>
    </w:p>
    <w:p w14:paraId="5ACF8AE4" w14:textId="77777777" w:rsidR="00C66901" w:rsidRDefault="00F47839">
      <w:pPr>
        <w:pStyle w:val="berschrift3"/>
        <w:spacing w:before="1"/>
        <w:jc w:val="left"/>
      </w:pPr>
      <w:r>
        <w:t>Zu Nummer 11 (§ 45e) Buchstabe a (Satz 1) und Buchstabe b (Satz 2)</w:t>
      </w:r>
    </w:p>
    <w:p w14:paraId="5ACF8AE5" w14:textId="77777777" w:rsidR="00C66901" w:rsidRDefault="00C66901">
      <w:pPr>
        <w:pStyle w:val="Textkrper"/>
        <w:spacing w:before="2"/>
        <w:rPr>
          <w:b/>
          <w:sz w:val="21"/>
        </w:rPr>
      </w:pPr>
    </w:p>
    <w:p w14:paraId="5ACF8AE6" w14:textId="77777777" w:rsidR="00C66901" w:rsidRDefault="00F47839">
      <w:pPr>
        <w:pStyle w:val="Textkrper"/>
        <w:spacing w:before="1"/>
        <w:ind w:left="102" w:right="969"/>
        <w:jc w:val="both"/>
      </w:pPr>
      <w:r>
        <w:t>Durch die Änderungen von § 45e Um</w:t>
      </w:r>
      <w:r>
        <w:t>wG werden die passenden Vorschriften über die</w:t>
      </w:r>
      <w:r>
        <w:rPr>
          <w:spacing w:val="-31"/>
        </w:rPr>
        <w:t xml:space="preserve"> </w:t>
      </w:r>
      <w:r>
        <w:t>Ver- schmelzung unter Beteiligung von Gesellschaften bürgerlichen Rechts auf die Verschmel- zung unter Beteiligung von Partnerschaftsgesellschaften für entsprechend anwendbar er- klärt.</w:t>
      </w:r>
    </w:p>
    <w:p w14:paraId="5ACF8AE7" w14:textId="77777777" w:rsidR="00C66901" w:rsidRDefault="00C66901">
      <w:pPr>
        <w:pStyle w:val="Textkrper"/>
        <w:spacing w:before="5"/>
        <w:rPr>
          <w:sz w:val="20"/>
        </w:rPr>
      </w:pPr>
    </w:p>
    <w:p w14:paraId="5ACF8AE8" w14:textId="77777777" w:rsidR="00C66901" w:rsidRDefault="00F47839">
      <w:pPr>
        <w:pStyle w:val="berschrift3"/>
        <w:spacing w:before="1"/>
        <w:jc w:val="left"/>
      </w:pPr>
      <w:r>
        <w:t>Zu Nummer 12 (§ 122f Sa</w:t>
      </w:r>
      <w:r>
        <w:t>tz 1)</w:t>
      </w:r>
    </w:p>
    <w:p w14:paraId="5ACF8AE9" w14:textId="77777777" w:rsidR="00C66901" w:rsidRDefault="00C66901">
      <w:pPr>
        <w:pStyle w:val="Textkrper"/>
        <w:spacing w:before="2"/>
        <w:rPr>
          <w:b/>
          <w:sz w:val="21"/>
        </w:rPr>
      </w:pPr>
    </w:p>
    <w:p w14:paraId="5ACF8AEA" w14:textId="77777777" w:rsidR="00C66901" w:rsidRDefault="00F47839">
      <w:pPr>
        <w:pStyle w:val="Textkrper"/>
        <w:ind w:left="102" w:right="910"/>
      </w:pPr>
      <w:r>
        <w:t>Durch die Änderung von § 122f Satz 1 UmwG wird die Verweisung auf den geltenden § 44 UmwG über die Prüfung der Verschmelzung entsprechend angepasst.</w:t>
      </w:r>
    </w:p>
    <w:p w14:paraId="5ACF8AEB" w14:textId="77777777" w:rsidR="00C66901" w:rsidRDefault="00C66901">
      <w:pPr>
        <w:sectPr w:rsidR="00C66901">
          <w:pgSz w:w="11910" w:h="16840"/>
          <w:pgMar w:top="940" w:right="440" w:bottom="280" w:left="1600" w:header="712" w:footer="0" w:gutter="0"/>
          <w:cols w:space="720"/>
        </w:sectPr>
      </w:pPr>
    </w:p>
    <w:p w14:paraId="5ACF8AEC" w14:textId="77777777" w:rsidR="00C66901" w:rsidRDefault="00F47839">
      <w:pPr>
        <w:pStyle w:val="berschrift3"/>
        <w:spacing w:before="169"/>
        <w:jc w:val="left"/>
      </w:pPr>
      <w:r>
        <w:lastRenderedPageBreak/>
        <w:t>Zu Nummer 13 (§ 157 Absatz 1 Satz 2)</w:t>
      </w:r>
    </w:p>
    <w:p w14:paraId="5ACF8AED" w14:textId="77777777" w:rsidR="00C66901" w:rsidRDefault="00C66901">
      <w:pPr>
        <w:pStyle w:val="Textkrper"/>
        <w:spacing w:before="2"/>
        <w:rPr>
          <w:b/>
          <w:sz w:val="21"/>
        </w:rPr>
      </w:pPr>
    </w:p>
    <w:p w14:paraId="5ACF8AEE" w14:textId="77777777" w:rsidR="00C66901" w:rsidRDefault="00F47839">
      <w:pPr>
        <w:pStyle w:val="Textkrper"/>
        <w:ind w:left="102" w:right="969"/>
        <w:jc w:val="both"/>
      </w:pPr>
      <w:r>
        <w:t>Durch</w:t>
      </w:r>
      <w:r>
        <w:rPr>
          <w:spacing w:val="-8"/>
        </w:rPr>
        <w:t xml:space="preserve"> </w:t>
      </w:r>
      <w:r>
        <w:t>die</w:t>
      </w:r>
      <w:r>
        <w:rPr>
          <w:spacing w:val="-9"/>
        </w:rPr>
        <w:t xml:space="preserve"> </w:t>
      </w:r>
      <w:r>
        <w:t>Änderung</w:t>
      </w:r>
      <w:r>
        <w:rPr>
          <w:spacing w:val="-9"/>
        </w:rPr>
        <w:t xml:space="preserve"> </w:t>
      </w:r>
      <w:r>
        <w:t>von</w:t>
      </w:r>
      <w:r>
        <w:rPr>
          <w:spacing w:val="-9"/>
        </w:rPr>
        <w:t xml:space="preserve"> </w:t>
      </w:r>
      <w:r>
        <w:t>§</w:t>
      </w:r>
      <w:r>
        <w:rPr>
          <w:spacing w:val="-1"/>
        </w:rPr>
        <w:t xml:space="preserve"> </w:t>
      </w:r>
      <w:r>
        <w:t>157</w:t>
      </w:r>
      <w:r>
        <w:rPr>
          <w:spacing w:val="-9"/>
        </w:rPr>
        <w:t xml:space="preserve"> </w:t>
      </w:r>
      <w:r>
        <w:t>Absatz</w:t>
      </w:r>
      <w:r>
        <w:rPr>
          <w:spacing w:val="-4"/>
        </w:rPr>
        <w:t xml:space="preserve"> </w:t>
      </w:r>
      <w:r>
        <w:t>1</w:t>
      </w:r>
      <w:r>
        <w:rPr>
          <w:spacing w:val="-9"/>
        </w:rPr>
        <w:t xml:space="preserve"> </w:t>
      </w:r>
      <w:r>
        <w:t>Satz</w:t>
      </w:r>
      <w:r>
        <w:rPr>
          <w:spacing w:val="-2"/>
        </w:rPr>
        <w:t xml:space="preserve"> </w:t>
      </w:r>
      <w:r>
        <w:t>2</w:t>
      </w:r>
      <w:r>
        <w:rPr>
          <w:spacing w:val="-9"/>
        </w:rPr>
        <w:t xml:space="preserve"> </w:t>
      </w:r>
      <w:r>
        <w:t>UmwG</w:t>
      </w:r>
      <w:r>
        <w:rPr>
          <w:spacing w:val="-8"/>
        </w:rPr>
        <w:t xml:space="preserve"> </w:t>
      </w:r>
      <w:r>
        <w:t>wird</w:t>
      </w:r>
      <w:r>
        <w:rPr>
          <w:spacing w:val="-9"/>
        </w:rPr>
        <w:t xml:space="preserve"> </w:t>
      </w:r>
      <w:r>
        <w:t>die</w:t>
      </w:r>
      <w:r>
        <w:rPr>
          <w:spacing w:val="-9"/>
        </w:rPr>
        <w:t xml:space="preserve"> </w:t>
      </w:r>
      <w:r>
        <w:t>Verweisung</w:t>
      </w:r>
      <w:r>
        <w:rPr>
          <w:spacing w:val="-7"/>
        </w:rPr>
        <w:t xml:space="preserve"> </w:t>
      </w:r>
      <w:r>
        <w:t>auf</w:t>
      </w:r>
      <w:r>
        <w:rPr>
          <w:spacing w:val="-8"/>
        </w:rPr>
        <w:t xml:space="preserve"> </w:t>
      </w:r>
      <w:r>
        <w:t>den</w:t>
      </w:r>
      <w:r>
        <w:rPr>
          <w:spacing w:val="-14"/>
        </w:rPr>
        <w:t xml:space="preserve"> </w:t>
      </w:r>
      <w:r>
        <w:t>gelten- den § 128 HGB in Bezug auf die zeitliche Begrenzung der Haftung für übertragene Ver- bindlichkeiten</w:t>
      </w:r>
      <w:r>
        <w:rPr>
          <w:spacing w:val="-11"/>
        </w:rPr>
        <w:t xml:space="preserve"> </w:t>
      </w:r>
      <w:r>
        <w:t>bei</w:t>
      </w:r>
      <w:r>
        <w:rPr>
          <w:spacing w:val="-13"/>
        </w:rPr>
        <w:t xml:space="preserve"> </w:t>
      </w:r>
      <w:r>
        <w:t>Ausgliederung</w:t>
      </w:r>
      <w:r>
        <w:rPr>
          <w:spacing w:val="-11"/>
        </w:rPr>
        <w:t xml:space="preserve"> </w:t>
      </w:r>
      <w:r>
        <w:t>aus</w:t>
      </w:r>
      <w:r>
        <w:rPr>
          <w:spacing w:val="-12"/>
        </w:rPr>
        <w:t xml:space="preserve"> </w:t>
      </w:r>
      <w:r>
        <w:t>dem</w:t>
      </w:r>
      <w:r>
        <w:rPr>
          <w:spacing w:val="-12"/>
        </w:rPr>
        <w:t xml:space="preserve"> </w:t>
      </w:r>
      <w:r>
        <w:t>Vermögen</w:t>
      </w:r>
      <w:r>
        <w:rPr>
          <w:spacing w:val="-11"/>
        </w:rPr>
        <w:t xml:space="preserve"> </w:t>
      </w:r>
      <w:r>
        <w:t>eines</w:t>
      </w:r>
      <w:r>
        <w:rPr>
          <w:spacing w:val="-12"/>
        </w:rPr>
        <w:t xml:space="preserve"> </w:t>
      </w:r>
      <w:r>
        <w:t>Einzelkaufmanns</w:t>
      </w:r>
      <w:r>
        <w:rPr>
          <w:spacing w:val="-7"/>
        </w:rPr>
        <w:t xml:space="preserve"> </w:t>
      </w:r>
      <w:r>
        <w:t>entsprechend angepasst.</w:t>
      </w:r>
    </w:p>
    <w:p w14:paraId="5ACF8AEF" w14:textId="77777777" w:rsidR="00C66901" w:rsidRDefault="00C66901">
      <w:pPr>
        <w:pStyle w:val="Textkrper"/>
        <w:spacing w:before="9"/>
        <w:rPr>
          <w:sz w:val="20"/>
        </w:rPr>
      </w:pPr>
    </w:p>
    <w:p w14:paraId="5ACF8AF0" w14:textId="77777777" w:rsidR="00C66901" w:rsidRDefault="00F47839">
      <w:pPr>
        <w:pStyle w:val="berschrift3"/>
        <w:jc w:val="left"/>
      </w:pPr>
      <w:r>
        <w:t>Zu Nummer 14 (§ 191)</w:t>
      </w:r>
    </w:p>
    <w:p w14:paraId="5ACF8AF1" w14:textId="77777777" w:rsidR="00C66901" w:rsidRDefault="00C66901">
      <w:pPr>
        <w:pStyle w:val="Textkrper"/>
        <w:spacing w:before="9"/>
        <w:rPr>
          <w:b/>
          <w:sz w:val="20"/>
        </w:rPr>
      </w:pPr>
    </w:p>
    <w:p w14:paraId="5ACF8AF2" w14:textId="77777777" w:rsidR="00C66901" w:rsidRDefault="00F47839">
      <w:pPr>
        <w:ind w:left="102"/>
        <w:rPr>
          <w:b/>
        </w:rPr>
      </w:pPr>
      <w:r>
        <w:rPr>
          <w:b/>
        </w:rPr>
        <w:t>Zu Buchstabe a (Absatz 1 Nummer 1)</w:t>
      </w:r>
    </w:p>
    <w:p w14:paraId="5ACF8AF3" w14:textId="77777777" w:rsidR="00C66901" w:rsidRDefault="00C66901">
      <w:pPr>
        <w:pStyle w:val="Textkrper"/>
        <w:rPr>
          <w:b/>
          <w:sz w:val="21"/>
        </w:rPr>
      </w:pPr>
    </w:p>
    <w:p w14:paraId="5ACF8AF4" w14:textId="77777777" w:rsidR="00C66901" w:rsidRDefault="00F47839">
      <w:pPr>
        <w:pStyle w:val="Textkrper"/>
        <w:ind w:left="102" w:right="969"/>
        <w:jc w:val="both"/>
      </w:pPr>
      <w:r>
        <w:t>Durch</w:t>
      </w:r>
      <w:r>
        <w:rPr>
          <w:spacing w:val="-7"/>
        </w:rPr>
        <w:t xml:space="preserve"> </w:t>
      </w:r>
      <w:r>
        <w:t>die</w:t>
      </w:r>
      <w:r>
        <w:rPr>
          <w:spacing w:val="-7"/>
        </w:rPr>
        <w:t xml:space="preserve"> </w:t>
      </w:r>
      <w:r>
        <w:t>Änderung</w:t>
      </w:r>
      <w:r>
        <w:rPr>
          <w:spacing w:val="-5"/>
        </w:rPr>
        <w:t xml:space="preserve"> </w:t>
      </w:r>
      <w:r>
        <w:t>von</w:t>
      </w:r>
      <w:r>
        <w:rPr>
          <w:spacing w:val="-10"/>
        </w:rPr>
        <w:t xml:space="preserve"> </w:t>
      </w:r>
      <w:r>
        <w:t>§</w:t>
      </w:r>
      <w:r>
        <w:rPr>
          <w:spacing w:val="-2"/>
        </w:rPr>
        <w:t xml:space="preserve"> </w:t>
      </w:r>
      <w:r>
        <w:t>191</w:t>
      </w:r>
      <w:r>
        <w:rPr>
          <w:spacing w:val="-7"/>
        </w:rPr>
        <w:t xml:space="preserve"> </w:t>
      </w:r>
      <w:r>
        <w:t>Absatz</w:t>
      </w:r>
      <w:r>
        <w:rPr>
          <w:spacing w:val="-5"/>
        </w:rPr>
        <w:t xml:space="preserve"> </w:t>
      </w:r>
      <w:r>
        <w:t>1</w:t>
      </w:r>
      <w:r>
        <w:rPr>
          <w:spacing w:val="-7"/>
        </w:rPr>
        <w:t xml:space="preserve"> </w:t>
      </w:r>
      <w:r>
        <w:t>UmwG</w:t>
      </w:r>
      <w:r>
        <w:rPr>
          <w:spacing w:val="-6"/>
        </w:rPr>
        <w:t xml:space="preserve"> </w:t>
      </w:r>
      <w:r>
        <w:t>wird</w:t>
      </w:r>
      <w:r>
        <w:rPr>
          <w:spacing w:val="-7"/>
        </w:rPr>
        <w:t xml:space="preserve"> </w:t>
      </w:r>
      <w:r>
        <w:t>die</w:t>
      </w:r>
      <w:r>
        <w:rPr>
          <w:spacing w:val="-7"/>
        </w:rPr>
        <w:t xml:space="preserve"> </w:t>
      </w:r>
      <w:r>
        <w:t>eingetragene</w:t>
      </w:r>
      <w:r>
        <w:rPr>
          <w:spacing w:val="-10"/>
        </w:rPr>
        <w:t xml:space="preserve"> </w:t>
      </w:r>
      <w:r>
        <w:t>Gesellschaft</w:t>
      </w:r>
      <w:r>
        <w:rPr>
          <w:spacing w:val="-6"/>
        </w:rPr>
        <w:t xml:space="preserve"> </w:t>
      </w:r>
      <w:r>
        <w:t>bürger- lichen</w:t>
      </w:r>
      <w:r>
        <w:rPr>
          <w:spacing w:val="-9"/>
        </w:rPr>
        <w:t xml:space="preserve"> </w:t>
      </w:r>
      <w:r>
        <w:t>Rechts</w:t>
      </w:r>
      <w:r>
        <w:rPr>
          <w:spacing w:val="-11"/>
        </w:rPr>
        <w:t xml:space="preserve"> </w:t>
      </w:r>
      <w:r>
        <w:t>entsprechend</w:t>
      </w:r>
      <w:r>
        <w:rPr>
          <w:spacing w:val="-9"/>
        </w:rPr>
        <w:t xml:space="preserve"> </w:t>
      </w:r>
      <w:r>
        <w:t>ihrer</w:t>
      </w:r>
      <w:r>
        <w:rPr>
          <w:spacing w:val="-10"/>
        </w:rPr>
        <w:t xml:space="preserve"> </w:t>
      </w:r>
      <w:r>
        <w:t>Verschmelzungs-</w:t>
      </w:r>
      <w:r>
        <w:rPr>
          <w:spacing w:val="-8"/>
        </w:rPr>
        <w:t xml:space="preserve"> </w:t>
      </w:r>
      <w:r>
        <w:t>und</w:t>
      </w:r>
      <w:r>
        <w:rPr>
          <w:spacing w:val="-11"/>
        </w:rPr>
        <w:t xml:space="preserve"> </w:t>
      </w:r>
      <w:r>
        <w:t>Spaltungsfähigkeit</w:t>
      </w:r>
      <w:r>
        <w:rPr>
          <w:spacing w:val="-12"/>
        </w:rPr>
        <w:t xml:space="preserve"> </w:t>
      </w:r>
      <w:r>
        <w:t>auch</w:t>
      </w:r>
      <w:r>
        <w:rPr>
          <w:spacing w:val="-9"/>
        </w:rPr>
        <w:t xml:space="preserve"> </w:t>
      </w:r>
      <w:r>
        <w:t>in</w:t>
      </w:r>
      <w:r>
        <w:rPr>
          <w:spacing w:val="-9"/>
        </w:rPr>
        <w:t xml:space="preserve"> </w:t>
      </w:r>
      <w:r>
        <w:t>den</w:t>
      </w:r>
      <w:r>
        <w:rPr>
          <w:spacing w:val="-11"/>
        </w:rPr>
        <w:t xml:space="preserve"> </w:t>
      </w:r>
      <w:r>
        <w:t>An- wendungsbereich formwech</w:t>
      </w:r>
      <w:r>
        <w:t>selfähiger Ausgangsrechtsträger</w:t>
      </w:r>
      <w:r>
        <w:rPr>
          <w:spacing w:val="-4"/>
        </w:rPr>
        <w:t xml:space="preserve"> </w:t>
      </w:r>
      <w:r>
        <w:t>einbezogen.</w:t>
      </w:r>
    </w:p>
    <w:p w14:paraId="5ACF8AF5" w14:textId="77777777" w:rsidR="00C66901" w:rsidRDefault="00C66901">
      <w:pPr>
        <w:pStyle w:val="Textkrper"/>
        <w:spacing w:before="9"/>
        <w:rPr>
          <w:sz w:val="20"/>
        </w:rPr>
      </w:pPr>
    </w:p>
    <w:p w14:paraId="5ACF8AF6" w14:textId="77777777" w:rsidR="00C66901" w:rsidRDefault="00F47839">
      <w:pPr>
        <w:pStyle w:val="berschrift3"/>
        <w:spacing w:before="1"/>
        <w:jc w:val="left"/>
      </w:pPr>
      <w:r>
        <w:t>Zu Buchstabe b (Absatz 2)</w:t>
      </w:r>
    </w:p>
    <w:p w14:paraId="5ACF8AF7" w14:textId="77777777" w:rsidR="00C66901" w:rsidRDefault="00C66901">
      <w:pPr>
        <w:pStyle w:val="Textkrper"/>
        <w:spacing w:before="9"/>
        <w:rPr>
          <w:b/>
          <w:sz w:val="20"/>
        </w:rPr>
      </w:pPr>
    </w:p>
    <w:p w14:paraId="5ACF8AF8" w14:textId="77777777" w:rsidR="00C66901" w:rsidRDefault="00F47839">
      <w:pPr>
        <w:ind w:left="102"/>
        <w:rPr>
          <w:b/>
        </w:rPr>
      </w:pPr>
      <w:r>
        <w:rPr>
          <w:b/>
        </w:rPr>
        <w:t>Zu Doppelbuchstabe aa (Nummer 1)</w:t>
      </w:r>
    </w:p>
    <w:p w14:paraId="5ACF8AF9" w14:textId="77777777" w:rsidR="00C66901" w:rsidRDefault="00C66901">
      <w:pPr>
        <w:pStyle w:val="Textkrper"/>
        <w:rPr>
          <w:b/>
          <w:sz w:val="21"/>
        </w:rPr>
      </w:pPr>
    </w:p>
    <w:p w14:paraId="5ACF8AFA" w14:textId="77777777" w:rsidR="00C66901" w:rsidRDefault="00F47839">
      <w:pPr>
        <w:pStyle w:val="Textkrper"/>
        <w:ind w:left="102" w:right="966"/>
        <w:jc w:val="both"/>
      </w:pPr>
      <w:r>
        <w:t>Die Gesellschaft bürgerlichen Rechts ist bereits nach dem geltenden § 191 Absatz 2</w:t>
      </w:r>
      <w:r>
        <w:rPr>
          <w:spacing w:val="-40"/>
        </w:rPr>
        <w:t xml:space="preserve"> </w:t>
      </w:r>
      <w:r>
        <w:t>Num- mer 1 UmwG möglicher Zielrechtsträger eines Formwechsels. Im Gleichlauf mit den § 3 Absatz</w:t>
      </w:r>
      <w:r>
        <w:rPr>
          <w:spacing w:val="-3"/>
        </w:rPr>
        <w:t xml:space="preserve"> </w:t>
      </w:r>
      <w:r>
        <w:t>1</w:t>
      </w:r>
      <w:r>
        <w:rPr>
          <w:spacing w:val="-8"/>
        </w:rPr>
        <w:t xml:space="preserve"> </w:t>
      </w:r>
      <w:r>
        <w:t>Nummer</w:t>
      </w:r>
      <w:r>
        <w:rPr>
          <w:spacing w:val="-2"/>
        </w:rPr>
        <w:t xml:space="preserve"> </w:t>
      </w:r>
      <w:r>
        <w:t>1</w:t>
      </w:r>
      <w:r>
        <w:rPr>
          <w:spacing w:val="-8"/>
        </w:rPr>
        <w:t xml:space="preserve"> </w:t>
      </w:r>
      <w:r>
        <w:t>und</w:t>
      </w:r>
      <w:r>
        <w:rPr>
          <w:spacing w:val="-13"/>
        </w:rPr>
        <w:t xml:space="preserve"> </w:t>
      </w:r>
      <w:r>
        <w:t>§</w:t>
      </w:r>
      <w:r>
        <w:rPr>
          <w:spacing w:val="-2"/>
        </w:rPr>
        <w:t xml:space="preserve"> </w:t>
      </w:r>
      <w:r>
        <w:t>191</w:t>
      </w:r>
      <w:r>
        <w:rPr>
          <w:spacing w:val="-8"/>
        </w:rPr>
        <w:t xml:space="preserve"> </w:t>
      </w:r>
      <w:r>
        <w:t>Absatz</w:t>
      </w:r>
      <w:r>
        <w:rPr>
          <w:spacing w:val="-3"/>
        </w:rPr>
        <w:t xml:space="preserve"> </w:t>
      </w:r>
      <w:r>
        <w:t>1</w:t>
      </w:r>
      <w:r>
        <w:rPr>
          <w:spacing w:val="-7"/>
        </w:rPr>
        <w:t xml:space="preserve"> </w:t>
      </w:r>
      <w:r>
        <w:t>Nummer</w:t>
      </w:r>
      <w:r>
        <w:rPr>
          <w:spacing w:val="-4"/>
        </w:rPr>
        <w:t xml:space="preserve"> </w:t>
      </w:r>
      <w:r>
        <w:t>1</w:t>
      </w:r>
      <w:r>
        <w:rPr>
          <w:spacing w:val="-8"/>
        </w:rPr>
        <w:t xml:space="preserve"> </w:t>
      </w:r>
      <w:r>
        <w:t>UmwG-E</w:t>
      </w:r>
      <w:r>
        <w:rPr>
          <w:spacing w:val="-8"/>
        </w:rPr>
        <w:t xml:space="preserve"> </w:t>
      </w:r>
      <w:r>
        <w:t>wird</w:t>
      </w:r>
      <w:r>
        <w:rPr>
          <w:spacing w:val="-8"/>
        </w:rPr>
        <w:t xml:space="preserve"> </w:t>
      </w:r>
      <w:r>
        <w:t>der</w:t>
      </w:r>
      <w:r>
        <w:rPr>
          <w:spacing w:val="-7"/>
        </w:rPr>
        <w:t xml:space="preserve"> </w:t>
      </w:r>
      <w:r>
        <w:t>Formwechsel</w:t>
      </w:r>
      <w:r>
        <w:rPr>
          <w:spacing w:val="-9"/>
        </w:rPr>
        <w:t xml:space="preserve"> </w:t>
      </w:r>
      <w:r>
        <w:t>in</w:t>
      </w:r>
      <w:r>
        <w:rPr>
          <w:spacing w:val="-8"/>
        </w:rPr>
        <w:t xml:space="preserve"> </w:t>
      </w:r>
      <w:r>
        <w:t>eine Ge</w:t>
      </w:r>
      <w:r>
        <w:t>sellschaft bürgerlichen Rechts in Zukunft davon abhängig gemacht, dass diese im Ge- sellschaftsregister eingetragen ist. Auf diese Weise soll den Missbrauchsgefahren begeg- net</w:t>
      </w:r>
      <w:r>
        <w:rPr>
          <w:spacing w:val="-4"/>
        </w:rPr>
        <w:t xml:space="preserve"> </w:t>
      </w:r>
      <w:r>
        <w:t>werden,</w:t>
      </w:r>
      <w:r>
        <w:rPr>
          <w:spacing w:val="-6"/>
        </w:rPr>
        <w:t xml:space="preserve"> </w:t>
      </w:r>
      <w:r>
        <w:t>die</w:t>
      </w:r>
      <w:r>
        <w:rPr>
          <w:spacing w:val="-4"/>
        </w:rPr>
        <w:t xml:space="preserve"> </w:t>
      </w:r>
      <w:r>
        <w:t>damit</w:t>
      </w:r>
      <w:r>
        <w:rPr>
          <w:spacing w:val="-4"/>
        </w:rPr>
        <w:t xml:space="preserve"> </w:t>
      </w:r>
      <w:r>
        <w:t>verbunden</w:t>
      </w:r>
      <w:r>
        <w:rPr>
          <w:spacing w:val="-4"/>
        </w:rPr>
        <w:t xml:space="preserve"> </w:t>
      </w:r>
      <w:r>
        <w:t>wären,</w:t>
      </w:r>
      <w:r>
        <w:rPr>
          <w:spacing w:val="-5"/>
        </w:rPr>
        <w:t xml:space="preserve"> </w:t>
      </w:r>
      <w:r>
        <w:t>es</w:t>
      </w:r>
      <w:r>
        <w:rPr>
          <w:spacing w:val="-4"/>
        </w:rPr>
        <w:t xml:space="preserve"> </w:t>
      </w:r>
      <w:r>
        <w:t>den</w:t>
      </w:r>
      <w:r>
        <w:rPr>
          <w:spacing w:val="-6"/>
        </w:rPr>
        <w:t xml:space="preserve"> </w:t>
      </w:r>
      <w:r>
        <w:t>Anteilsinhabern</w:t>
      </w:r>
      <w:r>
        <w:rPr>
          <w:spacing w:val="-4"/>
        </w:rPr>
        <w:t xml:space="preserve"> </w:t>
      </w:r>
      <w:r>
        <w:t>eines</w:t>
      </w:r>
      <w:r>
        <w:rPr>
          <w:spacing w:val="-4"/>
        </w:rPr>
        <w:t xml:space="preserve"> </w:t>
      </w:r>
      <w:r>
        <w:t>in</w:t>
      </w:r>
      <w:r>
        <w:rPr>
          <w:spacing w:val="-6"/>
        </w:rPr>
        <w:t xml:space="preserve"> </w:t>
      </w:r>
      <w:r>
        <w:t>Vermögensver</w:t>
      </w:r>
      <w:r>
        <w:t>fall geratenen Rechtsträgers hin zu gestatten, diesen durch Formwechsel in eine Gesellschaft bürgerlichen Rechts außerhalb des dafür vorgesehenen Insolvenzverfahrens liquidations- los</w:t>
      </w:r>
      <w:r>
        <w:rPr>
          <w:spacing w:val="-7"/>
        </w:rPr>
        <w:t xml:space="preserve"> </w:t>
      </w:r>
      <w:r>
        <w:t>zu</w:t>
      </w:r>
      <w:r>
        <w:rPr>
          <w:spacing w:val="-7"/>
        </w:rPr>
        <w:t xml:space="preserve"> </w:t>
      </w:r>
      <w:r>
        <w:t>löschen</w:t>
      </w:r>
      <w:r>
        <w:rPr>
          <w:spacing w:val="-10"/>
        </w:rPr>
        <w:t xml:space="preserve"> </w:t>
      </w:r>
      <w:r>
        <w:t>(Firmenbestattung).</w:t>
      </w:r>
      <w:r>
        <w:rPr>
          <w:spacing w:val="-8"/>
        </w:rPr>
        <w:t xml:space="preserve"> </w:t>
      </w:r>
      <w:r>
        <w:t>Denn</w:t>
      </w:r>
      <w:r>
        <w:rPr>
          <w:spacing w:val="-10"/>
        </w:rPr>
        <w:t xml:space="preserve"> </w:t>
      </w:r>
      <w:r>
        <w:t>damit</w:t>
      </w:r>
      <w:r>
        <w:rPr>
          <w:spacing w:val="-11"/>
        </w:rPr>
        <w:t xml:space="preserve"> </w:t>
      </w:r>
      <w:r>
        <w:t>ginge</w:t>
      </w:r>
      <w:r>
        <w:rPr>
          <w:spacing w:val="-10"/>
        </w:rPr>
        <w:t xml:space="preserve"> </w:t>
      </w:r>
      <w:r>
        <w:t>die</w:t>
      </w:r>
      <w:r>
        <w:rPr>
          <w:spacing w:val="-10"/>
        </w:rPr>
        <w:t xml:space="preserve"> </w:t>
      </w:r>
      <w:r>
        <w:t>mit</w:t>
      </w:r>
      <w:r>
        <w:rPr>
          <w:spacing w:val="-8"/>
        </w:rPr>
        <w:t xml:space="preserve"> </w:t>
      </w:r>
      <w:r>
        <w:t>dem</w:t>
      </w:r>
      <w:r>
        <w:rPr>
          <w:spacing w:val="-11"/>
        </w:rPr>
        <w:t xml:space="preserve"> </w:t>
      </w:r>
      <w:r>
        <w:t>Gesellschaftsregister</w:t>
      </w:r>
      <w:r>
        <w:rPr>
          <w:spacing w:val="-9"/>
        </w:rPr>
        <w:t xml:space="preserve"> </w:t>
      </w:r>
      <w:r>
        <w:t>be- zweckte</w:t>
      </w:r>
      <w:r>
        <w:rPr>
          <w:spacing w:val="-16"/>
        </w:rPr>
        <w:t xml:space="preserve"> </w:t>
      </w:r>
      <w:r>
        <w:t>Transparenz</w:t>
      </w:r>
      <w:r>
        <w:rPr>
          <w:spacing w:val="-14"/>
        </w:rPr>
        <w:t xml:space="preserve"> </w:t>
      </w:r>
      <w:r>
        <w:t>über</w:t>
      </w:r>
      <w:r>
        <w:rPr>
          <w:spacing w:val="-11"/>
        </w:rPr>
        <w:t xml:space="preserve"> </w:t>
      </w:r>
      <w:r>
        <w:t>die</w:t>
      </w:r>
      <w:r>
        <w:rPr>
          <w:spacing w:val="-14"/>
        </w:rPr>
        <w:t xml:space="preserve"> </w:t>
      </w:r>
      <w:r>
        <w:t>Gesellschafter,</w:t>
      </w:r>
      <w:r>
        <w:rPr>
          <w:spacing w:val="-13"/>
        </w:rPr>
        <w:t xml:space="preserve"> </w:t>
      </w:r>
      <w:r>
        <w:t>die</w:t>
      </w:r>
      <w:r>
        <w:rPr>
          <w:spacing w:val="-14"/>
        </w:rPr>
        <w:t xml:space="preserve"> </w:t>
      </w:r>
      <w:r>
        <w:t>für</w:t>
      </w:r>
      <w:r>
        <w:rPr>
          <w:spacing w:val="-14"/>
        </w:rPr>
        <w:t xml:space="preserve"> </w:t>
      </w:r>
      <w:r>
        <w:t>die</w:t>
      </w:r>
      <w:r>
        <w:rPr>
          <w:spacing w:val="-12"/>
        </w:rPr>
        <w:t xml:space="preserve"> </w:t>
      </w:r>
      <w:r>
        <w:t>Verbindlichkeiten</w:t>
      </w:r>
      <w:r>
        <w:rPr>
          <w:spacing w:val="-16"/>
        </w:rPr>
        <w:t xml:space="preserve"> </w:t>
      </w:r>
      <w:r>
        <w:t>der</w:t>
      </w:r>
      <w:r>
        <w:rPr>
          <w:spacing w:val="-14"/>
        </w:rPr>
        <w:t xml:space="preserve"> </w:t>
      </w:r>
      <w:r>
        <w:t>Gesellschaft unbeschränkt persönlich haften, zum Nachteil des Gesellschaftsgläubigers verloren (vgl. Heckschen, in: Becksches Notarhandbuch, 7. Aufl. 2</w:t>
      </w:r>
      <w:r>
        <w:t>019, § 24 Rn. 196; Markworth,</w:t>
      </w:r>
      <w:r>
        <w:rPr>
          <w:spacing w:val="35"/>
        </w:rPr>
        <w:t xml:space="preserve"> </w:t>
      </w:r>
      <w:r>
        <w:rPr>
          <w:spacing w:val="-5"/>
        </w:rPr>
        <w:t>NJW</w:t>
      </w:r>
    </w:p>
    <w:p w14:paraId="5ACF8AFB" w14:textId="77777777" w:rsidR="00C66901" w:rsidRDefault="00F47839">
      <w:pPr>
        <w:pStyle w:val="Textkrper"/>
        <w:spacing w:before="1"/>
        <w:ind w:left="102"/>
      </w:pPr>
      <w:r>
        <w:t>2018, 559).</w:t>
      </w:r>
    </w:p>
    <w:p w14:paraId="5ACF8AFC" w14:textId="77777777" w:rsidR="00C66901" w:rsidRDefault="00C66901">
      <w:pPr>
        <w:pStyle w:val="Textkrper"/>
        <w:spacing w:before="9"/>
        <w:rPr>
          <w:sz w:val="20"/>
        </w:rPr>
      </w:pPr>
    </w:p>
    <w:p w14:paraId="5ACF8AFD" w14:textId="77777777" w:rsidR="00C66901" w:rsidRDefault="00F47839">
      <w:pPr>
        <w:pStyle w:val="berschrift3"/>
        <w:jc w:val="left"/>
      </w:pPr>
      <w:r>
        <w:t>Zu Doppelbuchstabe bb (Nummer 2)</w:t>
      </w:r>
    </w:p>
    <w:p w14:paraId="5ACF8AFE" w14:textId="77777777" w:rsidR="00C66901" w:rsidRDefault="00C66901">
      <w:pPr>
        <w:pStyle w:val="Textkrper"/>
        <w:rPr>
          <w:b/>
          <w:sz w:val="21"/>
        </w:rPr>
      </w:pPr>
    </w:p>
    <w:p w14:paraId="5ACF8AFF" w14:textId="77777777" w:rsidR="00C66901" w:rsidRDefault="00F47839">
      <w:pPr>
        <w:pStyle w:val="Textkrper"/>
        <w:ind w:left="102" w:right="906"/>
      </w:pPr>
      <w:r>
        <w:t>Der geltende § 191 Absatz 2 Nummer 2 UmwG geht seinem Regelungsgehalt nach in dem neuen § 191 Absatz 2 Nummer 1 UmwG-E vollständig auf und ist deshalb aufzuheben.</w:t>
      </w:r>
    </w:p>
    <w:p w14:paraId="5ACF8B00" w14:textId="77777777" w:rsidR="00C66901" w:rsidRDefault="00C66901">
      <w:pPr>
        <w:pStyle w:val="Textkrper"/>
        <w:spacing w:before="8"/>
        <w:rPr>
          <w:sz w:val="20"/>
        </w:rPr>
      </w:pPr>
    </w:p>
    <w:p w14:paraId="5ACF8B01" w14:textId="77777777" w:rsidR="00C66901" w:rsidRDefault="00F47839">
      <w:pPr>
        <w:pStyle w:val="berschrift3"/>
        <w:jc w:val="left"/>
      </w:pPr>
      <w:r>
        <w:t>Zu Doppelbuchstabe cc (Nummern 3 und 4)</w:t>
      </w:r>
    </w:p>
    <w:p w14:paraId="5ACF8B02" w14:textId="77777777" w:rsidR="00C66901" w:rsidRDefault="00C66901">
      <w:pPr>
        <w:pStyle w:val="Textkrper"/>
        <w:rPr>
          <w:b/>
          <w:sz w:val="21"/>
        </w:rPr>
      </w:pPr>
    </w:p>
    <w:p w14:paraId="5ACF8B03" w14:textId="77777777" w:rsidR="00C66901" w:rsidRDefault="00F47839">
      <w:pPr>
        <w:pStyle w:val="Textkrper"/>
        <w:ind w:left="102" w:right="975"/>
      </w:pPr>
      <w:r>
        <w:t>Es handelt sich um eine Folgeänderung zur Aufhebung von § 191 Absatz 2 Nummer 2 UmwG.</w:t>
      </w:r>
    </w:p>
    <w:p w14:paraId="5ACF8B04" w14:textId="77777777" w:rsidR="00C66901" w:rsidRDefault="00C66901">
      <w:pPr>
        <w:pStyle w:val="Textkrper"/>
        <w:spacing w:before="8"/>
        <w:rPr>
          <w:sz w:val="20"/>
        </w:rPr>
      </w:pPr>
    </w:p>
    <w:p w14:paraId="5ACF8B05" w14:textId="77777777" w:rsidR="00C66901" w:rsidRDefault="00F47839">
      <w:pPr>
        <w:pStyle w:val="berschrift3"/>
        <w:ind w:right="1704"/>
        <w:jc w:val="left"/>
      </w:pPr>
      <w:r>
        <w:t>Zu Nummer 15 (Überschrift Fünftes Buch Zweiter Teil Erster Abschnitt Erster Unterabschnitt)</w:t>
      </w:r>
    </w:p>
    <w:p w14:paraId="5ACF8B06" w14:textId="77777777" w:rsidR="00C66901" w:rsidRDefault="00C66901">
      <w:pPr>
        <w:pStyle w:val="Textkrper"/>
        <w:spacing w:before="1"/>
        <w:rPr>
          <w:b/>
          <w:sz w:val="21"/>
        </w:rPr>
      </w:pPr>
    </w:p>
    <w:p w14:paraId="5ACF8B07" w14:textId="77777777" w:rsidR="00C66901" w:rsidRDefault="00F47839">
      <w:pPr>
        <w:pStyle w:val="Textkrper"/>
        <w:ind w:left="102" w:right="971"/>
        <w:jc w:val="both"/>
      </w:pPr>
      <w:r>
        <w:t>Der</w:t>
      </w:r>
      <w:r>
        <w:rPr>
          <w:spacing w:val="-10"/>
        </w:rPr>
        <w:t xml:space="preserve"> </w:t>
      </w:r>
      <w:r>
        <w:t>Formwechsel</w:t>
      </w:r>
      <w:r>
        <w:rPr>
          <w:spacing w:val="-12"/>
        </w:rPr>
        <w:t xml:space="preserve"> </w:t>
      </w:r>
      <w:r>
        <w:t>von</w:t>
      </w:r>
      <w:r>
        <w:rPr>
          <w:spacing w:val="-12"/>
        </w:rPr>
        <w:t xml:space="preserve"> </w:t>
      </w:r>
      <w:r>
        <w:t>Gesellschaften</w:t>
      </w:r>
      <w:r>
        <w:rPr>
          <w:spacing w:val="-12"/>
        </w:rPr>
        <w:t xml:space="preserve"> </w:t>
      </w:r>
      <w:r>
        <w:t>bürgerlichen</w:t>
      </w:r>
      <w:r>
        <w:rPr>
          <w:spacing w:val="-11"/>
        </w:rPr>
        <w:t xml:space="preserve"> </w:t>
      </w:r>
      <w:r>
        <w:t>Rechts</w:t>
      </w:r>
      <w:r>
        <w:rPr>
          <w:spacing w:val="-13"/>
        </w:rPr>
        <w:t xml:space="preserve"> </w:t>
      </w:r>
      <w:r>
        <w:t>richtet</w:t>
      </w:r>
      <w:r>
        <w:rPr>
          <w:spacing w:val="-12"/>
        </w:rPr>
        <w:t xml:space="preserve"> </w:t>
      </w:r>
      <w:r>
        <w:t>sich</w:t>
      </w:r>
      <w:r>
        <w:rPr>
          <w:spacing w:val="-11"/>
        </w:rPr>
        <w:t xml:space="preserve"> </w:t>
      </w:r>
      <w:r>
        <w:t>nach</w:t>
      </w:r>
      <w:r>
        <w:rPr>
          <w:spacing w:val="-11"/>
        </w:rPr>
        <w:t xml:space="preserve"> </w:t>
      </w:r>
      <w:r>
        <w:t>denselben</w:t>
      </w:r>
      <w:r>
        <w:rPr>
          <w:spacing w:val="-11"/>
        </w:rPr>
        <w:t xml:space="preserve"> </w:t>
      </w:r>
      <w:r>
        <w:t xml:space="preserve">Vor- schriften </w:t>
      </w:r>
      <w:r>
        <w:rPr>
          <w:spacing w:val="-2"/>
        </w:rPr>
        <w:t xml:space="preserve">wie </w:t>
      </w:r>
      <w:r>
        <w:t>der Formwechsel von Personenhandelsgesellschaften. Bis auf redaktionellen Anpassungen</w:t>
      </w:r>
      <w:r>
        <w:rPr>
          <w:spacing w:val="-12"/>
        </w:rPr>
        <w:t xml:space="preserve"> </w:t>
      </w:r>
      <w:r>
        <w:t>bleiben</w:t>
      </w:r>
      <w:r>
        <w:rPr>
          <w:spacing w:val="-9"/>
        </w:rPr>
        <w:t xml:space="preserve"> </w:t>
      </w:r>
      <w:r>
        <w:t>die</w:t>
      </w:r>
      <w:r>
        <w:rPr>
          <w:spacing w:val="-9"/>
        </w:rPr>
        <w:t xml:space="preserve"> </w:t>
      </w:r>
      <w:r>
        <w:t>bisher</w:t>
      </w:r>
      <w:r>
        <w:rPr>
          <w:spacing w:val="-10"/>
        </w:rPr>
        <w:t xml:space="preserve"> </w:t>
      </w:r>
      <w:r>
        <w:t>für</w:t>
      </w:r>
      <w:r>
        <w:rPr>
          <w:spacing w:val="-8"/>
        </w:rPr>
        <w:t xml:space="preserve"> </w:t>
      </w:r>
      <w:r>
        <w:t>den</w:t>
      </w:r>
      <w:r>
        <w:rPr>
          <w:spacing w:val="-11"/>
        </w:rPr>
        <w:t xml:space="preserve"> </w:t>
      </w:r>
      <w:r>
        <w:t>Formwechsel</w:t>
      </w:r>
      <w:r>
        <w:rPr>
          <w:spacing w:val="-10"/>
        </w:rPr>
        <w:t xml:space="preserve"> </w:t>
      </w:r>
      <w:r>
        <w:t>von</w:t>
      </w:r>
      <w:r>
        <w:rPr>
          <w:spacing w:val="-9"/>
        </w:rPr>
        <w:t xml:space="preserve"> </w:t>
      </w:r>
      <w:r>
        <w:t>Personenhandelsgesellschaften geltenden §§ 214 bis 225 UmwG im Wesentlichen unverändert. Dies ist in der Überschrift entsprechend</w:t>
      </w:r>
      <w:r>
        <w:rPr>
          <w:spacing w:val="-3"/>
        </w:rPr>
        <w:t xml:space="preserve"> </w:t>
      </w:r>
      <w:r>
        <w:t>nachzuvollziehen.</w:t>
      </w:r>
    </w:p>
    <w:p w14:paraId="5ACF8B08" w14:textId="77777777" w:rsidR="00C66901" w:rsidRDefault="00C66901">
      <w:pPr>
        <w:jc w:val="both"/>
        <w:sectPr w:rsidR="00C66901">
          <w:pgSz w:w="11910" w:h="16840"/>
          <w:pgMar w:top="940" w:right="440" w:bottom="280" w:left="1600" w:header="712" w:footer="0" w:gutter="0"/>
          <w:cols w:space="720"/>
        </w:sectPr>
      </w:pPr>
    </w:p>
    <w:p w14:paraId="5ACF8B09" w14:textId="77777777" w:rsidR="00C66901" w:rsidRDefault="00F47839">
      <w:pPr>
        <w:pStyle w:val="berschrift3"/>
        <w:spacing w:before="169"/>
        <w:jc w:val="left"/>
      </w:pPr>
      <w:r>
        <w:lastRenderedPageBreak/>
        <w:t>Zu Nummer 16 (§ 214)</w:t>
      </w:r>
    </w:p>
    <w:p w14:paraId="5ACF8B0A" w14:textId="77777777" w:rsidR="00C66901" w:rsidRDefault="00C66901">
      <w:pPr>
        <w:pStyle w:val="Textkrper"/>
        <w:rPr>
          <w:b/>
          <w:sz w:val="21"/>
        </w:rPr>
      </w:pPr>
    </w:p>
    <w:p w14:paraId="5ACF8B0B" w14:textId="77777777" w:rsidR="00C66901" w:rsidRDefault="00F47839">
      <w:pPr>
        <w:ind w:left="102"/>
        <w:rPr>
          <w:b/>
        </w:rPr>
      </w:pPr>
      <w:r>
        <w:rPr>
          <w:b/>
        </w:rPr>
        <w:t>Zu Absatz 1</w:t>
      </w:r>
    </w:p>
    <w:p w14:paraId="5ACF8B0C" w14:textId="77777777" w:rsidR="00C66901" w:rsidRDefault="00C66901">
      <w:pPr>
        <w:pStyle w:val="Textkrper"/>
        <w:rPr>
          <w:b/>
          <w:sz w:val="21"/>
        </w:rPr>
      </w:pPr>
    </w:p>
    <w:p w14:paraId="5ACF8B0D" w14:textId="77777777" w:rsidR="00C66901" w:rsidRDefault="00F47839">
      <w:pPr>
        <w:pStyle w:val="Textkrper"/>
        <w:ind w:left="102" w:right="970"/>
        <w:jc w:val="both"/>
      </w:pPr>
      <w:r>
        <w:t>Die Vorschrift ist dem geltenden § 214 Absatz 1 UmwG na</w:t>
      </w:r>
      <w:r>
        <w:t>chgebildet. Danach kann eine Gesellschaft bürgerlichen Rechts ihre Rechtsform nur in eine Kapitalgesellschaft oder</w:t>
      </w:r>
      <w:r>
        <w:rPr>
          <w:spacing w:val="-45"/>
        </w:rPr>
        <w:t xml:space="preserve"> </w:t>
      </w:r>
      <w:r>
        <w:t>eine eingetragene Genossenschaft</w:t>
      </w:r>
      <w:r>
        <w:rPr>
          <w:spacing w:val="-4"/>
        </w:rPr>
        <w:t xml:space="preserve"> </w:t>
      </w:r>
      <w:r>
        <w:t>wechseln.</w:t>
      </w:r>
    </w:p>
    <w:p w14:paraId="5ACF8B0E" w14:textId="77777777" w:rsidR="00C66901" w:rsidRDefault="00C66901">
      <w:pPr>
        <w:pStyle w:val="Textkrper"/>
        <w:spacing w:before="10"/>
        <w:rPr>
          <w:sz w:val="20"/>
        </w:rPr>
      </w:pPr>
    </w:p>
    <w:p w14:paraId="5ACF8B0F" w14:textId="77777777" w:rsidR="00C66901" w:rsidRDefault="00F47839">
      <w:pPr>
        <w:pStyle w:val="berschrift3"/>
      </w:pPr>
      <w:r>
        <w:t>Zu Absatz 2</w:t>
      </w:r>
    </w:p>
    <w:p w14:paraId="5ACF8B10" w14:textId="77777777" w:rsidR="00C66901" w:rsidRDefault="00C66901">
      <w:pPr>
        <w:pStyle w:val="Textkrper"/>
        <w:spacing w:before="11"/>
        <w:rPr>
          <w:b/>
          <w:sz w:val="20"/>
        </w:rPr>
      </w:pPr>
    </w:p>
    <w:p w14:paraId="5ACF8B11" w14:textId="77777777" w:rsidR="00C66901" w:rsidRDefault="00F47839">
      <w:pPr>
        <w:pStyle w:val="Textkrper"/>
        <w:ind w:left="102"/>
        <w:jc w:val="both"/>
      </w:pPr>
      <w:r>
        <w:t>Die Vorschrift entspricht inhaltlich dem geltenden § 214 Absatz 2 UmwG.</w:t>
      </w:r>
    </w:p>
    <w:p w14:paraId="5ACF8B12" w14:textId="77777777" w:rsidR="00C66901" w:rsidRDefault="00C66901">
      <w:pPr>
        <w:pStyle w:val="Textkrper"/>
        <w:spacing w:before="7"/>
        <w:rPr>
          <w:sz w:val="20"/>
        </w:rPr>
      </w:pPr>
    </w:p>
    <w:p w14:paraId="5ACF8B13" w14:textId="77777777" w:rsidR="00C66901" w:rsidRDefault="00F47839">
      <w:pPr>
        <w:pStyle w:val="berschrift3"/>
      </w:pPr>
      <w:r>
        <w:t>Zu Nummer 17 (§ 224 Absatz 1)</w:t>
      </w:r>
    </w:p>
    <w:p w14:paraId="5ACF8B14" w14:textId="77777777" w:rsidR="00C66901" w:rsidRDefault="00C66901">
      <w:pPr>
        <w:pStyle w:val="Textkrper"/>
        <w:spacing w:before="2"/>
        <w:rPr>
          <w:b/>
          <w:sz w:val="21"/>
        </w:rPr>
      </w:pPr>
    </w:p>
    <w:p w14:paraId="5ACF8B15" w14:textId="77777777" w:rsidR="00C66901" w:rsidRDefault="00F47839">
      <w:pPr>
        <w:pStyle w:val="Textkrper"/>
        <w:spacing w:line="252" w:lineRule="exact"/>
        <w:ind w:left="102"/>
        <w:jc w:val="both"/>
      </w:pPr>
      <w:r>
        <w:t>Durch die Änderung von § 224 Absatz 1 UmwG wird die Verweisung auf den geltenden</w:t>
      </w:r>
    </w:p>
    <w:p w14:paraId="5ACF8B16" w14:textId="77777777" w:rsidR="00C66901" w:rsidRDefault="00F47839">
      <w:pPr>
        <w:pStyle w:val="Textkrper"/>
        <w:ind w:left="102" w:right="970"/>
        <w:jc w:val="both"/>
      </w:pPr>
      <w:r>
        <w:t>§ 128 HGB in Bezug auf die Forthaftung der persönlich haftenden Gesellschafter einer formwechselnden Gesellschaft bürgerlichen Rechts oder einer</w:t>
      </w:r>
      <w:r>
        <w:t xml:space="preserve"> Personenhandelsgesell- schaft</w:t>
      </w:r>
      <w:r>
        <w:rPr>
          <w:spacing w:val="-15"/>
        </w:rPr>
        <w:t xml:space="preserve"> </w:t>
      </w:r>
      <w:r>
        <w:t>für</w:t>
      </w:r>
      <w:r>
        <w:rPr>
          <w:spacing w:val="-13"/>
        </w:rPr>
        <w:t xml:space="preserve"> </w:t>
      </w:r>
      <w:r>
        <w:t>die</w:t>
      </w:r>
      <w:r>
        <w:rPr>
          <w:spacing w:val="-12"/>
        </w:rPr>
        <w:t xml:space="preserve"> </w:t>
      </w:r>
      <w:r>
        <w:t>bis</w:t>
      </w:r>
      <w:r>
        <w:rPr>
          <w:spacing w:val="-13"/>
        </w:rPr>
        <w:t xml:space="preserve"> </w:t>
      </w:r>
      <w:r>
        <w:t>zur</w:t>
      </w:r>
      <w:r>
        <w:rPr>
          <w:spacing w:val="-11"/>
        </w:rPr>
        <w:t xml:space="preserve"> </w:t>
      </w:r>
      <w:r>
        <w:t>Eintragung</w:t>
      </w:r>
      <w:r>
        <w:rPr>
          <w:spacing w:val="-12"/>
        </w:rPr>
        <w:t xml:space="preserve"> </w:t>
      </w:r>
      <w:r>
        <w:t>des</w:t>
      </w:r>
      <w:r>
        <w:rPr>
          <w:spacing w:val="-13"/>
        </w:rPr>
        <w:t xml:space="preserve"> </w:t>
      </w:r>
      <w:r>
        <w:t>Formwechsels</w:t>
      </w:r>
      <w:r>
        <w:rPr>
          <w:spacing w:val="-12"/>
        </w:rPr>
        <w:t xml:space="preserve"> </w:t>
      </w:r>
      <w:r>
        <w:t>begründeten</w:t>
      </w:r>
      <w:r>
        <w:rPr>
          <w:spacing w:val="-14"/>
        </w:rPr>
        <w:t xml:space="preserve"> </w:t>
      </w:r>
      <w:r>
        <w:t>Verbindlichkeiten</w:t>
      </w:r>
      <w:r>
        <w:rPr>
          <w:spacing w:val="-12"/>
        </w:rPr>
        <w:t xml:space="preserve"> </w:t>
      </w:r>
      <w:r>
        <w:t>entspre- chend</w:t>
      </w:r>
      <w:r>
        <w:rPr>
          <w:spacing w:val="-1"/>
        </w:rPr>
        <w:t xml:space="preserve"> </w:t>
      </w:r>
      <w:r>
        <w:t>angepasst.</w:t>
      </w:r>
    </w:p>
    <w:p w14:paraId="5ACF8B17" w14:textId="77777777" w:rsidR="00C66901" w:rsidRDefault="00C66901">
      <w:pPr>
        <w:pStyle w:val="Textkrper"/>
        <w:spacing w:before="9"/>
        <w:rPr>
          <w:sz w:val="20"/>
        </w:rPr>
      </w:pPr>
    </w:p>
    <w:p w14:paraId="5ACF8B18" w14:textId="77777777" w:rsidR="00C66901" w:rsidRDefault="00F47839">
      <w:pPr>
        <w:pStyle w:val="berschrift3"/>
        <w:jc w:val="left"/>
      </w:pPr>
      <w:r>
        <w:t>Zu Nummer 18 (§ 228)</w:t>
      </w:r>
    </w:p>
    <w:p w14:paraId="5ACF8B19" w14:textId="77777777" w:rsidR="00C66901" w:rsidRDefault="00C66901">
      <w:pPr>
        <w:pStyle w:val="Textkrper"/>
        <w:spacing w:before="9"/>
        <w:rPr>
          <w:b/>
          <w:sz w:val="20"/>
        </w:rPr>
      </w:pPr>
    </w:p>
    <w:p w14:paraId="5ACF8B1A" w14:textId="77777777" w:rsidR="00C66901" w:rsidRDefault="00F47839">
      <w:pPr>
        <w:ind w:left="102"/>
        <w:rPr>
          <w:b/>
        </w:rPr>
      </w:pPr>
      <w:r>
        <w:rPr>
          <w:b/>
        </w:rPr>
        <w:t>Zu Buchstabe a (Absatz 1)</w:t>
      </w:r>
    </w:p>
    <w:p w14:paraId="5ACF8B1B" w14:textId="77777777" w:rsidR="00C66901" w:rsidRDefault="00C66901">
      <w:pPr>
        <w:pStyle w:val="Textkrper"/>
        <w:spacing w:before="2"/>
        <w:rPr>
          <w:b/>
          <w:sz w:val="21"/>
        </w:rPr>
      </w:pPr>
    </w:p>
    <w:p w14:paraId="5ACF8B1C" w14:textId="77777777" w:rsidR="00C66901" w:rsidRDefault="00F47839">
      <w:pPr>
        <w:pStyle w:val="Textkrper"/>
        <w:spacing w:line="252" w:lineRule="exact"/>
        <w:ind w:left="102"/>
      </w:pPr>
      <w:r>
        <w:t>Durch die Änderung von § 228 Absatz 1 UmwG wird die Verweisung auf den gelt</w:t>
      </w:r>
      <w:r>
        <w:t>enden</w:t>
      </w:r>
    </w:p>
    <w:p w14:paraId="5ACF8B1D" w14:textId="77777777" w:rsidR="00C66901" w:rsidRDefault="00F47839">
      <w:pPr>
        <w:pStyle w:val="Textkrper"/>
        <w:ind w:left="102" w:right="972"/>
        <w:jc w:val="both"/>
      </w:pPr>
      <w:r>
        <w:t>§</w:t>
      </w:r>
      <w:r>
        <w:rPr>
          <w:spacing w:val="-2"/>
        </w:rPr>
        <w:t xml:space="preserve"> </w:t>
      </w:r>
      <w:r>
        <w:t>105</w:t>
      </w:r>
      <w:r>
        <w:rPr>
          <w:spacing w:val="-6"/>
        </w:rPr>
        <w:t xml:space="preserve"> </w:t>
      </w:r>
      <w:r>
        <w:t>Absatz</w:t>
      </w:r>
      <w:r>
        <w:rPr>
          <w:spacing w:val="-4"/>
        </w:rPr>
        <w:t xml:space="preserve"> </w:t>
      </w:r>
      <w:r>
        <w:t>1</w:t>
      </w:r>
      <w:r>
        <w:rPr>
          <w:spacing w:val="-6"/>
        </w:rPr>
        <w:t xml:space="preserve"> </w:t>
      </w:r>
      <w:r>
        <w:t>und</w:t>
      </w:r>
      <w:r>
        <w:rPr>
          <w:spacing w:val="-9"/>
        </w:rPr>
        <w:t xml:space="preserve"> </w:t>
      </w:r>
      <w:r>
        <w:t>2</w:t>
      </w:r>
      <w:r>
        <w:rPr>
          <w:spacing w:val="-6"/>
        </w:rPr>
        <w:t xml:space="preserve"> </w:t>
      </w:r>
      <w:r>
        <w:t>HGB</w:t>
      </w:r>
      <w:r>
        <w:rPr>
          <w:spacing w:val="-7"/>
        </w:rPr>
        <w:t xml:space="preserve"> </w:t>
      </w:r>
      <w:r>
        <w:t>in</w:t>
      </w:r>
      <w:r>
        <w:rPr>
          <w:spacing w:val="-6"/>
        </w:rPr>
        <w:t xml:space="preserve"> </w:t>
      </w:r>
      <w:r>
        <w:t>Bezug</w:t>
      </w:r>
      <w:r>
        <w:rPr>
          <w:spacing w:val="-4"/>
        </w:rPr>
        <w:t xml:space="preserve"> </w:t>
      </w:r>
      <w:r>
        <w:t>auf</w:t>
      </w:r>
      <w:r>
        <w:rPr>
          <w:spacing w:val="-3"/>
        </w:rPr>
        <w:t xml:space="preserve"> </w:t>
      </w:r>
      <w:r>
        <w:t>die</w:t>
      </w:r>
      <w:r>
        <w:rPr>
          <w:spacing w:val="-6"/>
        </w:rPr>
        <w:t xml:space="preserve"> </w:t>
      </w:r>
      <w:r>
        <w:t>Möglichkeit</w:t>
      </w:r>
      <w:r>
        <w:rPr>
          <w:spacing w:val="-5"/>
        </w:rPr>
        <w:t xml:space="preserve"> </w:t>
      </w:r>
      <w:r>
        <w:t>eines</w:t>
      </w:r>
      <w:r>
        <w:rPr>
          <w:spacing w:val="-6"/>
        </w:rPr>
        <w:t xml:space="preserve"> </w:t>
      </w:r>
      <w:r>
        <w:t>Formwechsels</w:t>
      </w:r>
      <w:r>
        <w:rPr>
          <w:spacing w:val="-6"/>
        </w:rPr>
        <w:t xml:space="preserve"> </w:t>
      </w:r>
      <w:r>
        <w:t>einer</w:t>
      </w:r>
      <w:r>
        <w:rPr>
          <w:spacing w:val="-5"/>
        </w:rPr>
        <w:t xml:space="preserve"> </w:t>
      </w:r>
      <w:r>
        <w:t>Kapital- gesellschaft in eine Personenhandelsgesellschaft entsprechend</w:t>
      </w:r>
      <w:r>
        <w:rPr>
          <w:spacing w:val="-6"/>
        </w:rPr>
        <w:t xml:space="preserve"> </w:t>
      </w:r>
      <w:r>
        <w:t>angepasst.</w:t>
      </w:r>
    </w:p>
    <w:p w14:paraId="5ACF8B1E" w14:textId="77777777" w:rsidR="00C66901" w:rsidRDefault="00C66901">
      <w:pPr>
        <w:pStyle w:val="Textkrper"/>
        <w:spacing w:before="8"/>
        <w:rPr>
          <w:sz w:val="20"/>
        </w:rPr>
      </w:pPr>
    </w:p>
    <w:p w14:paraId="5ACF8B1F" w14:textId="77777777" w:rsidR="00C66901" w:rsidRDefault="00F47839">
      <w:pPr>
        <w:pStyle w:val="berschrift3"/>
        <w:jc w:val="left"/>
      </w:pPr>
      <w:r>
        <w:t>Zu Buchstabe b (Absatz 3)</w:t>
      </w:r>
    </w:p>
    <w:p w14:paraId="5ACF8B20" w14:textId="77777777" w:rsidR="00C66901" w:rsidRDefault="00C66901">
      <w:pPr>
        <w:pStyle w:val="Textkrper"/>
        <w:spacing w:before="11"/>
        <w:rPr>
          <w:b/>
          <w:sz w:val="20"/>
        </w:rPr>
      </w:pPr>
    </w:p>
    <w:p w14:paraId="5ACF8B21" w14:textId="77777777" w:rsidR="00C66901" w:rsidRDefault="00F47839">
      <w:pPr>
        <w:pStyle w:val="Textkrper"/>
        <w:ind w:left="102" w:right="975"/>
        <w:jc w:val="both"/>
      </w:pPr>
      <w:r>
        <w:t>Die Vorschrift ist neu. Sie stellt aus Gründen des Rechtsformzwangs klar, dass ein Form- wechsel in eine Gesellschaft bürgerlichen Rechts nur möglich ist, wenn die Gesellschaft kein Handelsgewerbe im Sinne von § 1 Absatz 2 HGB betreibt.</w:t>
      </w:r>
    </w:p>
    <w:p w14:paraId="5ACF8B22" w14:textId="77777777" w:rsidR="00C66901" w:rsidRDefault="00C66901">
      <w:pPr>
        <w:pStyle w:val="Textkrper"/>
        <w:spacing w:before="7"/>
        <w:rPr>
          <w:sz w:val="20"/>
        </w:rPr>
      </w:pPr>
    </w:p>
    <w:p w14:paraId="5ACF8B23" w14:textId="77777777" w:rsidR="00C66901" w:rsidRDefault="00F47839">
      <w:pPr>
        <w:pStyle w:val="berschrift3"/>
        <w:spacing w:before="1"/>
        <w:jc w:val="left"/>
      </w:pPr>
      <w:r>
        <w:t>Zu Nummer 19 (§ 23</w:t>
      </w:r>
      <w:r>
        <w:t>4 Nummer 3 Satz 2)</w:t>
      </w:r>
    </w:p>
    <w:p w14:paraId="5ACF8B24" w14:textId="77777777" w:rsidR="00C66901" w:rsidRDefault="00C66901">
      <w:pPr>
        <w:pStyle w:val="Textkrper"/>
        <w:spacing w:before="2"/>
        <w:rPr>
          <w:b/>
          <w:sz w:val="21"/>
        </w:rPr>
      </w:pPr>
    </w:p>
    <w:p w14:paraId="5ACF8B25" w14:textId="77777777" w:rsidR="00C66901" w:rsidRDefault="00F47839">
      <w:pPr>
        <w:pStyle w:val="Textkrper"/>
        <w:spacing w:line="252" w:lineRule="exact"/>
        <w:ind w:left="102"/>
      </w:pPr>
      <w:r>
        <w:t>Der geltende § 234 Nummer 3 Satz 2 UmwG erklärt die Erleichterungsvorschriften der</w:t>
      </w:r>
    </w:p>
    <w:p w14:paraId="5ACF8B26" w14:textId="77777777" w:rsidR="00C66901" w:rsidRDefault="00F47839">
      <w:pPr>
        <w:pStyle w:val="Textkrper"/>
        <w:ind w:left="102" w:right="971"/>
        <w:jc w:val="both"/>
      </w:pPr>
      <w:r>
        <w:t>§§</w:t>
      </w:r>
      <w:r>
        <w:rPr>
          <w:spacing w:val="-3"/>
        </w:rPr>
        <w:t xml:space="preserve"> </w:t>
      </w:r>
      <w:r>
        <w:t>213,</w:t>
      </w:r>
      <w:r>
        <w:rPr>
          <w:spacing w:val="-15"/>
        </w:rPr>
        <w:t xml:space="preserve"> </w:t>
      </w:r>
      <w:r>
        <w:t>35</w:t>
      </w:r>
      <w:r>
        <w:rPr>
          <w:spacing w:val="-19"/>
        </w:rPr>
        <w:t xml:space="preserve"> </w:t>
      </w:r>
      <w:r>
        <w:t>UmwG</w:t>
      </w:r>
      <w:r>
        <w:rPr>
          <w:spacing w:val="-15"/>
        </w:rPr>
        <w:t xml:space="preserve"> </w:t>
      </w:r>
      <w:r>
        <w:t>auf</w:t>
      </w:r>
      <w:r>
        <w:rPr>
          <w:spacing w:val="-15"/>
        </w:rPr>
        <w:t xml:space="preserve"> </w:t>
      </w:r>
      <w:r>
        <w:t>einen</w:t>
      </w:r>
      <w:r>
        <w:rPr>
          <w:spacing w:val="-16"/>
        </w:rPr>
        <w:t xml:space="preserve"> </w:t>
      </w:r>
      <w:r>
        <w:t>Formwechsel</w:t>
      </w:r>
      <w:r>
        <w:rPr>
          <w:spacing w:val="-17"/>
        </w:rPr>
        <w:t xml:space="preserve"> </w:t>
      </w:r>
      <w:r>
        <w:t>in</w:t>
      </w:r>
      <w:r>
        <w:rPr>
          <w:spacing w:val="-16"/>
        </w:rPr>
        <w:t xml:space="preserve"> </w:t>
      </w:r>
      <w:r>
        <w:t>eine</w:t>
      </w:r>
      <w:r>
        <w:rPr>
          <w:spacing w:val="-16"/>
        </w:rPr>
        <w:t xml:space="preserve"> </w:t>
      </w:r>
      <w:r>
        <w:t>Partnerschaftsgesellschaft</w:t>
      </w:r>
      <w:r>
        <w:rPr>
          <w:spacing w:val="-17"/>
        </w:rPr>
        <w:t xml:space="preserve"> </w:t>
      </w:r>
      <w:r>
        <w:t>für</w:t>
      </w:r>
      <w:r>
        <w:rPr>
          <w:spacing w:val="-18"/>
        </w:rPr>
        <w:t xml:space="preserve"> </w:t>
      </w:r>
      <w:r>
        <w:t>unanwend- bar. Der Gesetzgeber wollte bei einem solchen Formwechsel sicherstellen, dass alle Ge- sellschafter</w:t>
      </w:r>
      <w:r>
        <w:rPr>
          <w:spacing w:val="-11"/>
        </w:rPr>
        <w:t xml:space="preserve"> </w:t>
      </w:r>
      <w:r>
        <w:t>und</w:t>
      </w:r>
      <w:r>
        <w:rPr>
          <w:spacing w:val="-10"/>
        </w:rPr>
        <w:t xml:space="preserve"> </w:t>
      </w:r>
      <w:r>
        <w:t>damit</w:t>
      </w:r>
      <w:r>
        <w:rPr>
          <w:spacing w:val="-9"/>
        </w:rPr>
        <w:t xml:space="preserve"> </w:t>
      </w:r>
      <w:r>
        <w:t>zukünftigen</w:t>
      </w:r>
      <w:r>
        <w:rPr>
          <w:spacing w:val="-10"/>
        </w:rPr>
        <w:t xml:space="preserve"> </w:t>
      </w:r>
      <w:r>
        <w:t>Partner</w:t>
      </w:r>
      <w:r>
        <w:rPr>
          <w:spacing w:val="-9"/>
        </w:rPr>
        <w:t xml:space="preserve"> </w:t>
      </w:r>
      <w:r>
        <w:t>bekannt</w:t>
      </w:r>
      <w:r>
        <w:rPr>
          <w:spacing w:val="-9"/>
        </w:rPr>
        <w:t xml:space="preserve"> </w:t>
      </w:r>
      <w:r>
        <w:t>sind.</w:t>
      </w:r>
      <w:r>
        <w:rPr>
          <w:spacing w:val="-9"/>
        </w:rPr>
        <w:t xml:space="preserve"> </w:t>
      </w:r>
      <w:r>
        <w:t>Dies</w:t>
      </w:r>
      <w:r>
        <w:rPr>
          <w:spacing w:val="-10"/>
        </w:rPr>
        <w:t xml:space="preserve"> </w:t>
      </w:r>
      <w:r>
        <w:t>erreicht</w:t>
      </w:r>
      <w:r>
        <w:rPr>
          <w:spacing w:val="-11"/>
        </w:rPr>
        <w:t xml:space="preserve"> </w:t>
      </w:r>
      <w:r>
        <w:t>er</w:t>
      </w:r>
      <w:r>
        <w:rPr>
          <w:spacing w:val="-9"/>
        </w:rPr>
        <w:t xml:space="preserve"> </w:t>
      </w:r>
      <w:r>
        <w:t>aber</w:t>
      </w:r>
      <w:r>
        <w:rPr>
          <w:spacing w:val="-9"/>
        </w:rPr>
        <w:t xml:space="preserve"> </w:t>
      </w:r>
      <w:r>
        <w:t>bereits</w:t>
      </w:r>
      <w:r>
        <w:rPr>
          <w:spacing w:val="-9"/>
        </w:rPr>
        <w:t xml:space="preserve"> </w:t>
      </w:r>
      <w:r>
        <w:t>durch</w:t>
      </w:r>
    </w:p>
    <w:p w14:paraId="5ACF8B27" w14:textId="77777777" w:rsidR="00C66901" w:rsidRDefault="00F47839">
      <w:pPr>
        <w:pStyle w:val="Textkrper"/>
        <w:spacing w:before="1"/>
        <w:ind w:left="102" w:right="970"/>
        <w:jc w:val="both"/>
      </w:pPr>
      <w:r>
        <w:t>§</w:t>
      </w:r>
      <w:r>
        <w:rPr>
          <w:spacing w:val="-3"/>
        </w:rPr>
        <w:t xml:space="preserve"> </w:t>
      </w:r>
      <w:r>
        <w:t>233</w:t>
      </w:r>
      <w:r>
        <w:rPr>
          <w:spacing w:val="-5"/>
        </w:rPr>
        <w:t xml:space="preserve"> </w:t>
      </w:r>
      <w:r>
        <w:t>Absatz</w:t>
      </w:r>
      <w:r>
        <w:rPr>
          <w:spacing w:val="-5"/>
        </w:rPr>
        <w:t xml:space="preserve"> </w:t>
      </w:r>
      <w:r>
        <w:t>1</w:t>
      </w:r>
      <w:r>
        <w:rPr>
          <w:spacing w:val="-5"/>
        </w:rPr>
        <w:t xml:space="preserve"> </w:t>
      </w:r>
      <w:r>
        <w:t>UmwG,</w:t>
      </w:r>
      <w:r>
        <w:rPr>
          <w:spacing w:val="-8"/>
        </w:rPr>
        <w:t xml:space="preserve"> </w:t>
      </w:r>
      <w:r>
        <w:t>wonach</w:t>
      </w:r>
      <w:r>
        <w:rPr>
          <w:spacing w:val="-5"/>
        </w:rPr>
        <w:t xml:space="preserve"> </w:t>
      </w:r>
      <w:r>
        <w:t>bei</w:t>
      </w:r>
      <w:r>
        <w:rPr>
          <w:spacing w:val="-6"/>
        </w:rPr>
        <w:t xml:space="preserve"> </w:t>
      </w:r>
      <w:r>
        <w:t>einem</w:t>
      </w:r>
      <w:r>
        <w:rPr>
          <w:spacing w:val="-4"/>
        </w:rPr>
        <w:t xml:space="preserve"> </w:t>
      </w:r>
      <w:r>
        <w:t>Formwechsel</w:t>
      </w:r>
      <w:r>
        <w:rPr>
          <w:spacing w:val="-6"/>
        </w:rPr>
        <w:t xml:space="preserve"> </w:t>
      </w:r>
      <w:r>
        <w:t>in</w:t>
      </w:r>
      <w:r>
        <w:rPr>
          <w:spacing w:val="-5"/>
        </w:rPr>
        <w:t xml:space="preserve"> </w:t>
      </w:r>
      <w:r>
        <w:t>eine</w:t>
      </w:r>
      <w:r>
        <w:rPr>
          <w:spacing w:val="-5"/>
        </w:rPr>
        <w:t xml:space="preserve"> </w:t>
      </w:r>
      <w:r>
        <w:t>Partnerschaftsgesellschaft alle</w:t>
      </w:r>
      <w:r>
        <w:rPr>
          <w:spacing w:val="-17"/>
        </w:rPr>
        <w:t xml:space="preserve"> </w:t>
      </w:r>
      <w:r>
        <w:t>anwesenden</w:t>
      </w:r>
      <w:r>
        <w:rPr>
          <w:spacing w:val="-17"/>
        </w:rPr>
        <w:t xml:space="preserve"> </w:t>
      </w:r>
      <w:r>
        <w:t>und</w:t>
      </w:r>
      <w:r>
        <w:rPr>
          <w:spacing w:val="-17"/>
        </w:rPr>
        <w:t xml:space="preserve"> </w:t>
      </w:r>
      <w:r>
        <w:t>auch</w:t>
      </w:r>
      <w:r>
        <w:rPr>
          <w:spacing w:val="-17"/>
        </w:rPr>
        <w:t xml:space="preserve"> </w:t>
      </w:r>
      <w:r>
        <w:t>nicht</w:t>
      </w:r>
      <w:r>
        <w:rPr>
          <w:spacing w:val="-16"/>
        </w:rPr>
        <w:t xml:space="preserve"> </w:t>
      </w:r>
      <w:r>
        <w:t>erschienenen</w:t>
      </w:r>
      <w:r>
        <w:rPr>
          <w:spacing w:val="-17"/>
        </w:rPr>
        <w:t xml:space="preserve"> </w:t>
      </w:r>
      <w:r>
        <w:t>Anteilsinhaber</w:t>
      </w:r>
      <w:r>
        <w:rPr>
          <w:spacing w:val="-16"/>
        </w:rPr>
        <w:t xml:space="preserve"> </w:t>
      </w:r>
      <w:r>
        <w:t>dem</w:t>
      </w:r>
      <w:r>
        <w:rPr>
          <w:spacing w:val="-16"/>
        </w:rPr>
        <w:t xml:space="preserve"> </w:t>
      </w:r>
      <w:r>
        <w:t>Umwandlungsbeschluss zustimmen müssen. § 234 Nummer 3 Satz 2 UmwG dient daher nur der Verdeutlichung, hat aber keine eigenständige Bedeutung (vgl. Ihrig, in: Semler/S</w:t>
      </w:r>
      <w:r>
        <w:t>tengel, UmwG, 4. Aufl. 2017, § 234 Rn. 15). Mangels Klarstellungsbedürfnisses ist Satz 2</w:t>
      </w:r>
      <w:r>
        <w:rPr>
          <w:spacing w:val="-3"/>
        </w:rPr>
        <w:t xml:space="preserve"> </w:t>
      </w:r>
      <w:r>
        <w:t>aufzuheben.</w:t>
      </w:r>
    </w:p>
    <w:p w14:paraId="5ACF8B28" w14:textId="77777777" w:rsidR="00C66901" w:rsidRDefault="00C66901">
      <w:pPr>
        <w:pStyle w:val="Textkrper"/>
        <w:spacing w:before="8"/>
        <w:rPr>
          <w:sz w:val="20"/>
        </w:rPr>
      </w:pPr>
    </w:p>
    <w:p w14:paraId="5ACF8B29" w14:textId="77777777" w:rsidR="00C66901" w:rsidRDefault="00F47839">
      <w:pPr>
        <w:pStyle w:val="berschrift3"/>
        <w:jc w:val="left"/>
      </w:pPr>
      <w:r>
        <w:t>Zu Nummer 20 (§ 235)</w:t>
      </w:r>
    </w:p>
    <w:p w14:paraId="5ACF8B2A" w14:textId="77777777" w:rsidR="00C66901" w:rsidRDefault="00C66901">
      <w:pPr>
        <w:pStyle w:val="Textkrper"/>
        <w:rPr>
          <w:b/>
          <w:sz w:val="21"/>
        </w:rPr>
      </w:pPr>
    </w:p>
    <w:p w14:paraId="5ACF8B2B" w14:textId="77777777" w:rsidR="00C66901" w:rsidRDefault="00F47839">
      <w:pPr>
        <w:pStyle w:val="Textkrper"/>
        <w:ind w:left="102" w:right="966"/>
        <w:jc w:val="both"/>
      </w:pPr>
      <w:r>
        <w:t xml:space="preserve">Die Vorschrift übernimmt von dem geltenden § 235 UmwG die Regelung des Absatzes 2, während die Regelung des Absatzes 1 entfällt. Da </w:t>
      </w:r>
      <w:r>
        <w:t>eine Gesellschaft bürgerlichen Rechts nach</w:t>
      </w:r>
      <w:r>
        <w:rPr>
          <w:spacing w:val="-16"/>
        </w:rPr>
        <w:t xml:space="preserve"> </w:t>
      </w:r>
      <w:r>
        <w:t>§</w:t>
      </w:r>
      <w:r>
        <w:rPr>
          <w:spacing w:val="-5"/>
        </w:rPr>
        <w:t xml:space="preserve"> </w:t>
      </w:r>
      <w:r>
        <w:t>191</w:t>
      </w:r>
      <w:r>
        <w:rPr>
          <w:spacing w:val="-16"/>
        </w:rPr>
        <w:t xml:space="preserve"> </w:t>
      </w:r>
      <w:r>
        <w:t>Absatz</w:t>
      </w:r>
      <w:r>
        <w:rPr>
          <w:spacing w:val="-4"/>
        </w:rPr>
        <w:t xml:space="preserve"> </w:t>
      </w:r>
      <w:r>
        <w:t>2</w:t>
      </w:r>
      <w:r>
        <w:rPr>
          <w:spacing w:val="-16"/>
        </w:rPr>
        <w:t xml:space="preserve"> </w:t>
      </w:r>
      <w:r>
        <w:t>Nummer</w:t>
      </w:r>
      <w:r>
        <w:rPr>
          <w:spacing w:val="-1"/>
        </w:rPr>
        <w:t xml:space="preserve"> </w:t>
      </w:r>
      <w:r>
        <w:t>1</w:t>
      </w:r>
      <w:r>
        <w:rPr>
          <w:spacing w:val="-18"/>
        </w:rPr>
        <w:t xml:space="preserve"> </w:t>
      </w:r>
      <w:r>
        <w:t>UmwG-E</w:t>
      </w:r>
      <w:r>
        <w:rPr>
          <w:spacing w:val="-19"/>
        </w:rPr>
        <w:t xml:space="preserve"> </w:t>
      </w:r>
      <w:r>
        <w:t>als</w:t>
      </w:r>
      <w:r>
        <w:rPr>
          <w:spacing w:val="-20"/>
        </w:rPr>
        <w:t xml:space="preserve"> </w:t>
      </w:r>
      <w:r>
        <w:t>formwechselnder</w:t>
      </w:r>
      <w:r>
        <w:rPr>
          <w:spacing w:val="-15"/>
        </w:rPr>
        <w:t xml:space="preserve"> </w:t>
      </w:r>
      <w:r>
        <w:t>Rechtsträger</w:t>
      </w:r>
      <w:r>
        <w:rPr>
          <w:spacing w:val="-15"/>
        </w:rPr>
        <w:t xml:space="preserve"> </w:t>
      </w:r>
      <w:r>
        <w:t>nur</w:t>
      </w:r>
      <w:r>
        <w:rPr>
          <w:spacing w:val="-15"/>
        </w:rPr>
        <w:t xml:space="preserve"> </w:t>
      </w:r>
      <w:r>
        <w:t>in</w:t>
      </w:r>
      <w:r>
        <w:rPr>
          <w:spacing w:val="-19"/>
        </w:rPr>
        <w:t xml:space="preserve"> </w:t>
      </w:r>
      <w:r>
        <w:t>Betracht kommt,</w:t>
      </w:r>
      <w:r>
        <w:rPr>
          <w:spacing w:val="-13"/>
        </w:rPr>
        <w:t xml:space="preserve"> </w:t>
      </w:r>
      <w:r>
        <w:t>wenn</w:t>
      </w:r>
      <w:r>
        <w:rPr>
          <w:spacing w:val="-14"/>
        </w:rPr>
        <w:t xml:space="preserve"> </w:t>
      </w:r>
      <w:r>
        <w:t>sie</w:t>
      </w:r>
      <w:r>
        <w:rPr>
          <w:spacing w:val="-14"/>
        </w:rPr>
        <w:t xml:space="preserve"> </w:t>
      </w:r>
      <w:r>
        <w:t>im</w:t>
      </w:r>
      <w:r>
        <w:rPr>
          <w:spacing w:val="-14"/>
        </w:rPr>
        <w:t xml:space="preserve"> </w:t>
      </w:r>
      <w:r>
        <w:t>Gesellschaftsregister</w:t>
      </w:r>
      <w:r>
        <w:rPr>
          <w:spacing w:val="-11"/>
        </w:rPr>
        <w:t xml:space="preserve"> </w:t>
      </w:r>
      <w:r>
        <w:t>eingetragen</w:t>
      </w:r>
      <w:r>
        <w:rPr>
          <w:spacing w:val="-15"/>
        </w:rPr>
        <w:t xml:space="preserve"> </w:t>
      </w:r>
      <w:r>
        <w:t>ist,</w:t>
      </w:r>
      <w:r>
        <w:rPr>
          <w:spacing w:val="-16"/>
        </w:rPr>
        <w:t xml:space="preserve"> </w:t>
      </w:r>
      <w:r>
        <w:t>wird</w:t>
      </w:r>
      <w:r>
        <w:rPr>
          <w:spacing w:val="-14"/>
        </w:rPr>
        <w:t xml:space="preserve"> </w:t>
      </w:r>
      <w:r>
        <w:t>die</w:t>
      </w:r>
      <w:r>
        <w:rPr>
          <w:spacing w:val="-14"/>
        </w:rPr>
        <w:t xml:space="preserve"> </w:t>
      </w:r>
      <w:r>
        <w:t>mit</w:t>
      </w:r>
      <w:r>
        <w:rPr>
          <w:spacing w:val="-13"/>
        </w:rPr>
        <w:t xml:space="preserve"> </w:t>
      </w:r>
      <w:r>
        <w:t>dem</w:t>
      </w:r>
      <w:r>
        <w:rPr>
          <w:spacing w:val="-16"/>
        </w:rPr>
        <w:t xml:space="preserve"> </w:t>
      </w:r>
      <w:r>
        <w:t>geltenden</w:t>
      </w:r>
      <w:r>
        <w:rPr>
          <w:spacing w:val="-14"/>
        </w:rPr>
        <w:t xml:space="preserve"> </w:t>
      </w:r>
      <w:r>
        <w:t>§</w:t>
      </w:r>
      <w:r>
        <w:rPr>
          <w:spacing w:val="-1"/>
        </w:rPr>
        <w:t xml:space="preserve"> </w:t>
      </w:r>
      <w:r>
        <w:t>235 Absatz 1 UmwG bezweckte alternative Transparenz des Formwechsels</w:t>
      </w:r>
      <w:r>
        <w:rPr>
          <w:spacing w:val="-8"/>
        </w:rPr>
        <w:t xml:space="preserve"> </w:t>
      </w:r>
      <w:r>
        <w:t>obsolet.</w:t>
      </w:r>
    </w:p>
    <w:p w14:paraId="5ACF8B2C" w14:textId="77777777" w:rsidR="00C66901" w:rsidRDefault="00C66901">
      <w:pPr>
        <w:jc w:val="both"/>
        <w:sectPr w:rsidR="00C66901">
          <w:pgSz w:w="11910" w:h="16840"/>
          <w:pgMar w:top="940" w:right="440" w:bottom="280" w:left="1600" w:header="712" w:footer="0" w:gutter="0"/>
          <w:cols w:space="720"/>
        </w:sectPr>
      </w:pPr>
    </w:p>
    <w:p w14:paraId="5ACF8B2D" w14:textId="77777777" w:rsidR="00C66901" w:rsidRDefault="00F47839">
      <w:pPr>
        <w:pStyle w:val="berschrift3"/>
        <w:spacing w:before="169" w:line="468" w:lineRule="auto"/>
        <w:ind w:right="5078"/>
        <w:jc w:val="left"/>
      </w:pPr>
      <w:r>
        <w:lastRenderedPageBreak/>
        <w:t>Zu Artikel 61 (Änderung des Aktiengesetzes) Zu Nummer 1 (§ 67)</w:t>
      </w:r>
    </w:p>
    <w:p w14:paraId="5ACF8B2E" w14:textId="77777777" w:rsidR="00C66901" w:rsidRDefault="00F47839">
      <w:pPr>
        <w:pStyle w:val="Textkrper"/>
        <w:spacing w:before="3"/>
        <w:ind w:left="102" w:right="968"/>
        <w:jc w:val="both"/>
      </w:pPr>
      <w:r>
        <w:t>Die</w:t>
      </w:r>
      <w:r>
        <w:rPr>
          <w:spacing w:val="-12"/>
        </w:rPr>
        <w:t xml:space="preserve"> </w:t>
      </w:r>
      <w:r>
        <w:t>Änderung</w:t>
      </w:r>
      <w:r>
        <w:rPr>
          <w:spacing w:val="-13"/>
        </w:rPr>
        <w:t xml:space="preserve"> </w:t>
      </w:r>
      <w:r>
        <w:t>von</w:t>
      </w:r>
      <w:r>
        <w:rPr>
          <w:spacing w:val="-13"/>
        </w:rPr>
        <w:t xml:space="preserve"> </w:t>
      </w:r>
      <w:r>
        <w:t>§</w:t>
      </w:r>
      <w:r>
        <w:rPr>
          <w:spacing w:val="-2"/>
        </w:rPr>
        <w:t xml:space="preserve"> </w:t>
      </w:r>
      <w:r>
        <w:t>67</w:t>
      </w:r>
      <w:r>
        <w:rPr>
          <w:spacing w:val="-15"/>
        </w:rPr>
        <w:t xml:space="preserve"> </w:t>
      </w:r>
      <w:r>
        <w:t>AktG</w:t>
      </w:r>
      <w:r>
        <w:rPr>
          <w:spacing w:val="-13"/>
        </w:rPr>
        <w:t xml:space="preserve"> </w:t>
      </w:r>
      <w:r>
        <w:t>zielt</w:t>
      </w:r>
      <w:r>
        <w:rPr>
          <w:spacing w:val="-11"/>
        </w:rPr>
        <w:t xml:space="preserve"> </w:t>
      </w:r>
      <w:r>
        <w:t>darauf</w:t>
      </w:r>
      <w:r>
        <w:rPr>
          <w:spacing w:val="-11"/>
        </w:rPr>
        <w:t xml:space="preserve"> </w:t>
      </w:r>
      <w:r>
        <w:t>ab,</w:t>
      </w:r>
      <w:r>
        <w:rPr>
          <w:spacing w:val="-13"/>
        </w:rPr>
        <w:t xml:space="preserve"> </w:t>
      </w:r>
      <w:r>
        <w:t>die</w:t>
      </w:r>
      <w:r>
        <w:rPr>
          <w:spacing w:val="-12"/>
        </w:rPr>
        <w:t xml:space="preserve"> </w:t>
      </w:r>
      <w:r>
        <w:t>Beteiligung</w:t>
      </w:r>
      <w:r>
        <w:rPr>
          <w:spacing w:val="-10"/>
        </w:rPr>
        <w:t xml:space="preserve"> </w:t>
      </w:r>
      <w:r>
        <w:t>einer</w:t>
      </w:r>
      <w:r>
        <w:rPr>
          <w:spacing w:val="-13"/>
        </w:rPr>
        <w:t xml:space="preserve"> </w:t>
      </w:r>
      <w:r>
        <w:t>Gesellschaft</w:t>
      </w:r>
      <w:r>
        <w:rPr>
          <w:spacing w:val="-13"/>
        </w:rPr>
        <w:t xml:space="preserve"> </w:t>
      </w:r>
      <w:r>
        <w:t>bürgerlichen Recht</w:t>
      </w:r>
      <w:r>
        <w:t>s</w:t>
      </w:r>
      <w:r>
        <w:rPr>
          <w:spacing w:val="-13"/>
        </w:rPr>
        <w:t xml:space="preserve"> </w:t>
      </w:r>
      <w:r>
        <w:t>an</w:t>
      </w:r>
      <w:r>
        <w:rPr>
          <w:spacing w:val="-16"/>
        </w:rPr>
        <w:t xml:space="preserve"> </w:t>
      </w:r>
      <w:r>
        <w:t>einer</w:t>
      </w:r>
      <w:r>
        <w:rPr>
          <w:spacing w:val="-15"/>
        </w:rPr>
        <w:t xml:space="preserve"> </w:t>
      </w:r>
      <w:r>
        <w:t>Aktiengesellschaft</w:t>
      </w:r>
      <w:r>
        <w:rPr>
          <w:spacing w:val="-17"/>
        </w:rPr>
        <w:t xml:space="preserve"> </w:t>
      </w:r>
      <w:r>
        <w:t>für</w:t>
      </w:r>
      <w:r>
        <w:rPr>
          <w:spacing w:val="-15"/>
        </w:rPr>
        <w:t xml:space="preserve"> </w:t>
      </w:r>
      <w:r>
        <w:t>gesellschaftsinterne</w:t>
      </w:r>
      <w:r>
        <w:rPr>
          <w:spacing w:val="-16"/>
        </w:rPr>
        <w:t xml:space="preserve"> </w:t>
      </w:r>
      <w:r>
        <w:t>Zwecke</w:t>
      </w:r>
      <w:r>
        <w:rPr>
          <w:spacing w:val="-16"/>
        </w:rPr>
        <w:t xml:space="preserve"> </w:t>
      </w:r>
      <w:r>
        <w:t>transparenter</w:t>
      </w:r>
      <w:r>
        <w:rPr>
          <w:spacing w:val="-15"/>
        </w:rPr>
        <w:t xml:space="preserve"> </w:t>
      </w:r>
      <w:r>
        <w:t>zu</w:t>
      </w:r>
      <w:r>
        <w:rPr>
          <w:spacing w:val="-16"/>
        </w:rPr>
        <w:t xml:space="preserve"> </w:t>
      </w:r>
      <w:r>
        <w:t>gestal- ten.</w:t>
      </w:r>
      <w:r>
        <w:rPr>
          <w:spacing w:val="-13"/>
        </w:rPr>
        <w:t xml:space="preserve"> </w:t>
      </w:r>
      <w:r>
        <w:t>Die</w:t>
      </w:r>
      <w:r>
        <w:rPr>
          <w:spacing w:val="-14"/>
        </w:rPr>
        <w:t xml:space="preserve"> </w:t>
      </w:r>
      <w:r>
        <w:t>Transparenz</w:t>
      </w:r>
      <w:r>
        <w:rPr>
          <w:spacing w:val="-14"/>
        </w:rPr>
        <w:t xml:space="preserve"> </w:t>
      </w:r>
      <w:r>
        <w:t>der</w:t>
      </w:r>
      <w:r>
        <w:rPr>
          <w:spacing w:val="-16"/>
        </w:rPr>
        <w:t xml:space="preserve"> </w:t>
      </w:r>
      <w:r>
        <w:t>Beteiligungsverhältnisse</w:t>
      </w:r>
      <w:r>
        <w:rPr>
          <w:spacing w:val="-14"/>
        </w:rPr>
        <w:t xml:space="preserve"> </w:t>
      </w:r>
      <w:r>
        <w:t>wird</w:t>
      </w:r>
      <w:r>
        <w:rPr>
          <w:spacing w:val="-12"/>
        </w:rPr>
        <w:t xml:space="preserve"> </w:t>
      </w:r>
      <w:r>
        <w:t>gegenwärtig</w:t>
      </w:r>
      <w:r>
        <w:rPr>
          <w:spacing w:val="-12"/>
        </w:rPr>
        <w:t xml:space="preserve"> </w:t>
      </w:r>
      <w:r>
        <w:t>dadurch</w:t>
      </w:r>
      <w:r>
        <w:rPr>
          <w:spacing w:val="-14"/>
        </w:rPr>
        <w:t xml:space="preserve"> </w:t>
      </w:r>
      <w:r>
        <w:t>gewährleistet, dass Namensaktien unter den in § 67 Absatz 1 AktG genannten personenbezogenen An- gaben zum Aktionär und zum Aktienbesitz in das von der Aktiengesellschaft geführte Ak- tienregister</w:t>
      </w:r>
      <w:r>
        <w:rPr>
          <w:spacing w:val="-10"/>
        </w:rPr>
        <w:t xml:space="preserve"> </w:t>
      </w:r>
      <w:r>
        <w:t>einzutragen</w:t>
      </w:r>
      <w:r>
        <w:rPr>
          <w:spacing w:val="-13"/>
        </w:rPr>
        <w:t xml:space="preserve"> </w:t>
      </w:r>
      <w:r>
        <w:t>sind.</w:t>
      </w:r>
      <w:r>
        <w:rPr>
          <w:spacing w:val="-10"/>
        </w:rPr>
        <w:t xml:space="preserve"> </w:t>
      </w:r>
      <w:r>
        <w:t>Dessen</w:t>
      </w:r>
      <w:r>
        <w:rPr>
          <w:spacing w:val="-12"/>
        </w:rPr>
        <w:t xml:space="preserve"> </w:t>
      </w:r>
      <w:r>
        <w:t>rechtliche</w:t>
      </w:r>
      <w:r>
        <w:rPr>
          <w:spacing w:val="-11"/>
        </w:rPr>
        <w:t xml:space="preserve"> </w:t>
      </w:r>
      <w:r>
        <w:t>Bedeutung</w:t>
      </w:r>
      <w:r>
        <w:rPr>
          <w:spacing w:val="-11"/>
        </w:rPr>
        <w:t xml:space="preserve"> </w:t>
      </w:r>
      <w:r>
        <w:t>folgt</w:t>
      </w:r>
      <w:r>
        <w:rPr>
          <w:spacing w:val="-11"/>
        </w:rPr>
        <w:t xml:space="preserve"> </w:t>
      </w:r>
      <w:r>
        <w:t>daraus,</w:t>
      </w:r>
      <w:r>
        <w:rPr>
          <w:spacing w:val="-11"/>
        </w:rPr>
        <w:t xml:space="preserve"> </w:t>
      </w:r>
      <w:r>
        <w:t>dass</w:t>
      </w:r>
      <w:r>
        <w:rPr>
          <w:spacing w:val="-11"/>
        </w:rPr>
        <w:t xml:space="preserve"> </w:t>
      </w:r>
      <w:r>
        <w:t>bei</w:t>
      </w:r>
      <w:r>
        <w:rPr>
          <w:spacing w:val="-11"/>
        </w:rPr>
        <w:t xml:space="preserve"> </w:t>
      </w:r>
      <w:r>
        <w:t>Namens- aktien nur derjenige als Aktionär und damit insbesondere stimm- und dividendenberechtigt gilt, der als solcher im Aktienregister eingetragen ist (§ 67 Absatz 2 Satz 1</w:t>
      </w:r>
      <w:r>
        <w:rPr>
          <w:spacing w:val="-14"/>
        </w:rPr>
        <w:t xml:space="preserve"> </w:t>
      </w:r>
      <w:r>
        <w:t>AktG).</w:t>
      </w:r>
    </w:p>
    <w:p w14:paraId="5ACF8B2F" w14:textId="77777777" w:rsidR="00C66901" w:rsidRDefault="00C66901">
      <w:pPr>
        <w:pStyle w:val="Textkrper"/>
        <w:rPr>
          <w:sz w:val="21"/>
        </w:rPr>
      </w:pPr>
    </w:p>
    <w:p w14:paraId="5ACF8B30" w14:textId="77777777" w:rsidR="00C66901" w:rsidRDefault="00F47839">
      <w:pPr>
        <w:pStyle w:val="Textkrper"/>
        <w:ind w:left="102" w:right="967"/>
        <w:jc w:val="both"/>
      </w:pPr>
      <w:r>
        <w:t>Hinsichtlich</w:t>
      </w:r>
      <w:r>
        <w:rPr>
          <w:spacing w:val="-11"/>
        </w:rPr>
        <w:t xml:space="preserve"> </w:t>
      </w:r>
      <w:r>
        <w:t>der</w:t>
      </w:r>
      <w:r>
        <w:rPr>
          <w:spacing w:val="-10"/>
        </w:rPr>
        <w:t xml:space="preserve"> </w:t>
      </w:r>
      <w:r>
        <w:t>personenbezogenen</w:t>
      </w:r>
      <w:r>
        <w:rPr>
          <w:spacing w:val="-12"/>
        </w:rPr>
        <w:t xml:space="preserve"> </w:t>
      </w:r>
      <w:r>
        <w:t>Angaben</w:t>
      </w:r>
      <w:r>
        <w:rPr>
          <w:spacing w:val="-12"/>
        </w:rPr>
        <w:t xml:space="preserve"> </w:t>
      </w:r>
      <w:r>
        <w:t>wird</w:t>
      </w:r>
      <w:r>
        <w:rPr>
          <w:spacing w:val="-11"/>
        </w:rPr>
        <w:t xml:space="preserve"> </w:t>
      </w:r>
      <w:r>
        <w:t>in</w:t>
      </w:r>
      <w:r>
        <w:rPr>
          <w:spacing w:val="-11"/>
        </w:rPr>
        <w:t xml:space="preserve"> </w:t>
      </w:r>
      <w:r>
        <w:t>Zukunft</w:t>
      </w:r>
      <w:r>
        <w:rPr>
          <w:spacing w:val="-12"/>
        </w:rPr>
        <w:t xml:space="preserve"> </w:t>
      </w:r>
      <w:r>
        <w:t>dana</w:t>
      </w:r>
      <w:r>
        <w:t>ch</w:t>
      </w:r>
      <w:r>
        <w:rPr>
          <w:spacing w:val="-11"/>
        </w:rPr>
        <w:t xml:space="preserve"> </w:t>
      </w:r>
      <w:r>
        <w:t>unterschieden,</w:t>
      </w:r>
      <w:r>
        <w:rPr>
          <w:spacing w:val="-10"/>
        </w:rPr>
        <w:t xml:space="preserve"> </w:t>
      </w:r>
      <w:r>
        <w:t>ob</w:t>
      </w:r>
      <w:r>
        <w:rPr>
          <w:spacing w:val="-14"/>
        </w:rPr>
        <w:t xml:space="preserve"> </w:t>
      </w:r>
      <w:r>
        <w:t>es sich bei dem Aktionär um eine natürliche Person oder um eine juristische Person oder rechtsfähige Personengesellschaft handelt. Für Gesellschaften bürgerlichen Rechts hält das Gesetz eine Obliegenheit zur Voreintragung im Gesellscha</w:t>
      </w:r>
      <w:r>
        <w:t>ftsregister</w:t>
      </w:r>
      <w:r>
        <w:rPr>
          <w:spacing w:val="-11"/>
        </w:rPr>
        <w:t xml:space="preserve"> </w:t>
      </w:r>
      <w:r>
        <w:t>bereit.</w:t>
      </w:r>
    </w:p>
    <w:p w14:paraId="5ACF8B31" w14:textId="77777777" w:rsidR="00C66901" w:rsidRDefault="00C66901">
      <w:pPr>
        <w:pStyle w:val="Textkrper"/>
        <w:spacing w:before="6"/>
        <w:rPr>
          <w:sz w:val="20"/>
        </w:rPr>
      </w:pPr>
    </w:p>
    <w:p w14:paraId="5ACF8B32" w14:textId="77777777" w:rsidR="00C66901" w:rsidRDefault="00F47839">
      <w:pPr>
        <w:pStyle w:val="berschrift3"/>
        <w:spacing w:before="1"/>
      </w:pPr>
      <w:r>
        <w:t>Zu Buchstabe a (Absatz 1)</w:t>
      </w:r>
    </w:p>
    <w:p w14:paraId="5ACF8B33" w14:textId="77777777" w:rsidR="00C66901" w:rsidRDefault="00C66901">
      <w:pPr>
        <w:pStyle w:val="Textkrper"/>
        <w:spacing w:before="11"/>
        <w:rPr>
          <w:b/>
          <w:sz w:val="20"/>
        </w:rPr>
      </w:pPr>
    </w:p>
    <w:p w14:paraId="5ACF8B34" w14:textId="77777777" w:rsidR="00C66901" w:rsidRDefault="00F47839">
      <w:pPr>
        <w:ind w:left="102"/>
        <w:jc w:val="both"/>
        <w:rPr>
          <w:b/>
        </w:rPr>
      </w:pPr>
      <w:r>
        <w:rPr>
          <w:b/>
        </w:rPr>
        <w:t>Zu Doppelbuchstabe aa (Satz 1)</w:t>
      </w:r>
    </w:p>
    <w:p w14:paraId="5ACF8B35" w14:textId="77777777" w:rsidR="00C66901" w:rsidRDefault="00C66901">
      <w:pPr>
        <w:pStyle w:val="Textkrper"/>
        <w:rPr>
          <w:b/>
          <w:sz w:val="21"/>
        </w:rPr>
      </w:pPr>
    </w:p>
    <w:p w14:paraId="5ACF8B36" w14:textId="77777777" w:rsidR="00C66901" w:rsidRDefault="00F47839">
      <w:pPr>
        <w:pStyle w:val="Textkrper"/>
        <w:ind w:left="102" w:right="969"/>
        <w:jc w:val="both"/>
      </w:pPr>
      <w:r>
        <w:t>Im</w:t>
      </w:r>
      <w:r>
        <w:rPr>
          <w:spacing w:val="-10"/>
        </w:rPr>
        <w:t xml:space="preserve"> </w:t>
      </w:r>
      <w:r>
        <w:t>Umkehrschluss</w:t>
      </w:r>
      <w:r>
        <w:rPr>
          <w:spacing w:val="-9"/>
        </w:rPr>
        <w:t xml:space="preserve"> </w:t>
      </w:r>
      <w:r>
        <w:t>aus</w:t>
      </w:r>
      <w:r>
        <w:rPr>
          <w:spacing w:val="-7"/>
        </w:rPr>
        <w:t xml:space="preserve"> </w:t>
      </w:r>
      <w:r>
        <w:t>Satz</w:t>
      </w:r>
      <w:r>
        <w:rPr>
          <w:spacing w:val="-4"/>
        </w:rPr>
        <w:t xml:space="preserve"> </w:t>
      </w:r>
      <w:r>
        <w:t>2</w:t>
      </w:r>
      <w:r>
        <w:rPr>
          <w:spacing w:val="-11"/>
        </w:rPr>
        <w:t xml:space="preserve"> </w:t>
      </w:r>
      <w:r>
        <w:t>regelt</w:t>
      </w:r>
      <w:r>
        <w:rPr>
          <w:spacing w:val="-9"/>
        </w:rPr>
        <w:t xml:space="preserve"> </w:t>
      </w:r>
      <w:r>
        <w:t>Satz</w:t>
      </w:r>
      <w:r>
        <w:rPr>
          <w:spacing w:val="-4"/>
        </w:rPr>
        <w:t xml:space="preserve"> </w:t>
      </w:r>
      <w:r>
        <w:t>1</w:t>
      </w:r>
      <w:r>
        <w:rPr>
          <w:spacing w:val="-3"/>
        </w:rPr>
        <w:t xml:space="preserve"> </w:t>
      </w:r>
      <w:r>
        <w:t>Doppelbuchstabe</w:t>
      </w:r>
      <w:r>
        <w:rPr>
          <w:spacing w:val="-3"/>
        </w:rPr>
        <w:t xml:space="preserve"> </w:t>
      </w:r>
      <w:r>
        <w:t>aa</w:t>
      </w:r>
      <w:r>
        <w:rPr>
          <w:spacing w:val="-11"/>
        </w:rPr>
        <w:t xml:space="preserve"> </w:t>
      </w:r>
      <w:r>
        <w:t>die</w:t>
      </w:r>
      <w:r>
        <w:rPr>
          <w:spacing w:val="-11"/>
        </w:rPr>
        <w:t xml:space="preserve"> </w:t>
      </w:r>
      <w:r>
        <w:t>Eintragung</w:t>
      </w:r>
      <w:r>
        <w:rPr>
          <w:spacing w:val="-9"/>
        </w:rPr>
        <w:t xml:space="preserve"> </w:t>
      </w:r>
      <w:r>
        <w:t>natürlicher Personen einschließlich sonstiger Personenvereinigungen, die nicht zu den juristischen Personen und rechtsfähigen Personengesellschaften zählen (zum Beispiel Gütergemein- schaft, Erbengemeinschaft, Wohnungseigentümergemeinschaft). Durch die Änd</w:t>
      </w:r>
      <w:r>
        <w:t>erung</w:t>
      </w:r>
      <w:r>
        <w:rPr>
          <w:spacing w:val="-44"/>
        </w:rPr>
        <w:t xml:space="preserve"> </w:t>
      </w:r>
      <w:r>
        <w:t xml:space="preserve">wird klargestellt, dass neben dem Namen des Aktionärs auch der Vorname im Aktienregister einzutragen ist, was schon der geltenden Rechtslage entspricht (vgl. Bayer, in: Münch- Komm-AktG, 5. Aufl. 2019, § 67 Rn. 28; Diekmann, BB 1999, 1985, 1986). Im </w:t>
      </w:r>
      <w:r>
        <w:t>Interesse einer einheitlichen Terminologie zu § 30 Absatz 2 Satz 1 Nummer 1 GenG ist ferner an- stelle einer „Postanschrift“ die „Anschrift“ einzutragen, was weiterhin eine E-Mail-Anschrift erfasst (vgl. Bayer, in: MünchKomm-AktG, 5. Aufl. 2019, § 67 Rn.</w:t>
      </w:r>
      <w:r>
        <w:rPr>
          <w:spacing w:val="3"/>
        </w:rPr>
        <w:t xml:space="preserve"> </w:t>
      </w:r>
      <w:r>
        <w:t>2</w:t>
      </w:r>
      <w:r>
        <w:t>8).</w:t>
      </w:r>
    </w:p>
    <w:p w14:paraId="5ACF8B37" w14:textId="77777777" w:rsidR="00C66901" w:rsidRDefault="00C66901">
      <w:pPr>
        <w:pStyle w:val="Textkrper"/>
        <w:spacing w:before="8"/>
        <w:rPr>
          <w:sz w:val="20"/>
        </w:rPr>
      </w:pPr>
    </w:p>
    <w:p w14:paraId="5ACF8B38" w14:textId="77777777" w:rsidR="00C66901" w:rsidRDefault="00F47839">
      <w:pPr>
        <w:pStyle w:val="berschrift3"/>
      </w:pPr>
      <w:r>
        <w:t>Zu Doppelbuchstabe bb (Satz 1)</w:t>
      </w:r>
    </w:p>
    <w:p w14:paraId="5ACF8B39" w14:textId="77777777" w:rsidR="00C66901" w:rsidRDefault="00C66901">
      <w:pPr>
        <w:pStyle w:val="Textkrper"/>
        <w:spacing w:before="2"/>
        <w:rPr>
          <w:b/>
          <w:sz w:val="21"/>
        </w:rPr>
      </w:pPr>
    </w:p>
    <w:p w14:paraId="5ACF8B3A" w14:textId="77777777" w:rsidR="00C66901" w:rsidRDefault="00F47839">
      <w:pPr>
        <w:pStyle w:val="Textkrper"/>
        <w:ind w:left="102" w:right="966"/>
        <w:jc w:val="both"/>
      </w:pPr>
      <w:r>
        <w:t>Satz 2 regelt die Eintragung juristischer Personen und rechtsfähiger Personengesellschaf- ten. § 67 Absatz 1 AktG in der derzeit geltenden Fassung macht dazu keine Vorgaben. Ausweislich der Begründung des Gesetzes zur N</w:t>
      </w:r>
      <w:r>
        <w:t>amensaktie und zur Erleichterung der Stimmrechtsausübung (Namensaktiengesetz – NaStraG) vom 18.01.2001 (BGBl. I 2001</w:t>
      </w:r>
    </w:p>
    <w:p w14:paraId="5ACF8B3B" w14:textId="77777777" w:rsidR="00C66901" w:rsidRDefault="00F47839">
      <w:pPr>
        <w:pStyle w:val="Textkrper"/>
        <w:ind w:left="102" w:right="971"/>
        <w:jc w:val="both"/>
      </w:pPr>
      <w:r>
        <w:t>S. 123)</w:t>
      </w:r>
      <w:r>
        <w:rPr>
          <w:spacing w:val="-6"/>
        </w:rPr>
        <w:t xml:space="preserve"> </w:t>
      </w:r>
      <w:r>
        <w:t>sind</w:t>
      </w:r>
      <w:r>
        <w:rPr>
          <w:spacing w:val="-4"/>
        </w:rPr>
        <w:t xml:space="preserve"> </w:t>
      </w:r>
      <w:r>
        <w:t>in</w:t>
      </w:r>
      <w:r>
        <w:rPr>
          <w:spacing w:val="-4"/>
        </w:rPr>
        <w:t xml:space="preserve"> </w:t>
      </w:r>
      <w:r>
        <w:t>diesem</w:t>
      </w:r>
      <w:r>
        <w:rPr>
          <w:spacing w:val="-2"/>
        </w:rPr>
        <w:t xml:space="preserve"> </w:t>
      </w:r>
      <w:r>
        <w:t>Fall</w:t>
      </w:r>
      <w:r>
        <w:rPr>
          <w:spacing w:val="-5"/>
        </w:rPr>
        <w:t xml:space="preserve"> </w:t>
      </w:r>
      <w:r>
        <w:t>Firma</w:t>
      </w:r>
      <w:r>
        <w:rPr>
          <w:spacing w:val="-4"/>
        </w:rPr>
        <w:t xml:space="preserve"> </w:t>
      </w:r>
      <w:r>
        <w:t>oder</w:t>
      </w:r>
      <w:r>
        <w:rPr>
          <w:spacing w:val="-6"/>
        </w:rPr>
        <w:t xml:space="preserve"> </w:t>
      </w:r>
      <w:r>
        <w:t>Name,</w:t>
      </w:r>
      <w:r>
        <w:rPr>
          <w:spacing w:val="-3"/>
        </w:rPr>
        <w:t xml:space="preserve"> </w:t>
      </w:r>
      <w:r>
        <w:t>Sitz</w:t>
      </w:r>
      <w:r>
        <w:rPr>
          <w:spacing w:val="-6"/>
        </w:rPr>
        <w:t xml:space="preserve"> </w:t>
      </w:r>
      <w:r>
        <w:t>und</w:t>
      </w:r>
      <w:r>
        <w:rPr>
          <w:spacing w:val="-4"/>
        </w:rPr>
        <w:t xml:space="preserve"> </w:t>
      </w:r>
      <w:r>
        <w:t>Anschrift</w:t>
      </w:r>
      <w:r>
        <w:rPr>
          <w:spacing w:val="-5"/>
        </w:rPr>
        <w:t xml:space="preserve"> </w:t>
      </w:r>
      <w:r>
        <w:t>im</w:t>
      </w:r>
      <w:r>
        <w:rPr>
          <w:spacing w:val="-3"/>
        </w:rPr>
        <w:t xml:space="preserve"> </w:t>
      </w:r>
      <w:r>
        <w:t>Aktienregister</w:t>
      </w:r>
      <w:r>
        <w:rPr>
          <w:spacing w:val="-6"/>
        </w:rPr>
        <w:t xml:space="preserve"> </w:t>
      </w:r>
      <w:r>
        <w:t>einzutra- gen (vgl. BT-Drs. 14/4051, 10 f.). Im Interesse</w:t>
      </w:r>
      <w:r>
        <w:t xml:space="preserve"> der Rechtsklarheit werden diese Angaben nun ausdrücklich in das Gesetz</w:t>
      </w:r>
      <w:r>
        <w:rPr>
          <w:spacing w:val="-7"/>
        </w:rPr>
        <w:t xml:space="preserve"> </w:t>
      </w:r>
      <w:r>
        <w:t>aufgenommen.</w:t>
      </w:r>
    </w:p>
    <w:p w14:paraId="5ACF8B3C" w14:textId="77777777" w:rsidR="00C66901" w:rsidRDefault="00C66901">
      <w:pPr>
        <w:pStyle w:val="Textkrper"/>
        <w:spacing w:before="8"/>
        <w:rPr>
          <w:sz w:val="20"/>
        </w:rPr>
      </w:pPr>
    </w:p>
    <w:p w14:paraId="5ACF8B3D" w14:textId="77777777" w:rsidR="00C66901" w:rsidRDefault="00F47839">
      <w:pPr>
        <w:pStyle w:val="Textkrper"/>
        <w:ind w:left="102" w:right="968"/>
        <w:jc w:val="both"/>
      </w:pPr>
      <w:r>
        <w:t>Für eine Gesellschaft bürgerlichen Rechts bestimmt Satz 3, dass diese nur in das Aktien- register eingetragen werden kann und Veränderungen an ihrer Eintragung nur vorgen</w:t>
      </w:r>
      <w:r>
        <w:t>om- men werden können, wenn sie zuvor im Gesellschaftsregister eingetragen ist. Davon er- fasst sind Verfügungen über eine Namensaktie durch eine Gesellschaft bürgerlichen Rechts</w:t>
      </w:r>
      <w:r>
        <w:rPr>
          <w:spacing w:val="-19"/>
        </w:rPr>
        <w:t xml:space="preserve"> </w:t>
      </w:r>
      <w:r>
        <w:t>sowie</w:t>
      </w:r>
      <w:r>
        <w:rPr>
          <w:spacing w:val="-19"/>
        </w:rPr>
        <w:t xml:space="preserve"> </w:t>
      </w:r>
      <w:r>
        <w:t>„isolierte</w:t>
      </w:r>
      <w:r>
        <w:rPr>
          <w:spacing w:val="-19"/>
        </w:rPr>
        <w:t xml:space="preserve"> </w:t>
      </w:r>
      <w:r>
        <w:t>Umfirmierungen“</w:t>
      </w:r>
      <w:r>
        <w:rPr>
          <w:spacing w:val="-18"/>
        </w:rPr>
        <w:t xml:space="preserve"> </w:t>
      </w:r>
      <w:r>
        <w:t>ohne</w:t>
      </w:r>
      <w:r>
        <w:rPr>
          <w:spacing w:val="-22"/>
        </w:rPr>
        <w:t xml:space="preserve"> </w:t>
      </w:r>
      <w:r>
        <w:t>korrespondierende</w:t>
      </w:r>
      <w:r>
        <w:rPr>
          <w:spacing w:val="-20"/>
        </w:rPr>
        <w:t xml:space="preserve"> </w:t>
      </w:r>
      <w:r>
        <w:t>Verfügung,</w:t>
      </w:r>
      <w:r>
        <w:rPr>
          <w:spacing w:val="-18"/>
        </w:rPr>
        <w:t xml:space="preserve"> </w:t>
      </w:r>
      <w:r>
        <w:t>nicht</w:t>
      </w:r>
      <w:r>
        <w:rPr>
          <w:spacing w:val="-20"/>
        </w:rPr>
        <w:t xml:space="preserve"> </w:t>
      </w:r>
      <w:r>
        <w:t>aber</w:t>
      </w:r>
      <w:r>
        <w:rPr>
          <w:spacing w:val="-18"/>
        </w:rPr>
        <w:t xml:space="preserve"> </w:t>
      </w:r>
      <w:r>
        <w:t>Än- derungen im Gesellschafterbestand einer Gesellschaft bürgerlichen Rechts. Eine rückwir- kende Pflicht zur Voreintragung im Gesellschaftsregister wird in keinem der vorgenannten Fälle</w:t>
      </w:r>
      <w:r>
        <w:rPr>
          <w:spacing w:val="-1"/>
        </w:rPr>
        <w:t xml:space="preserve"> </w:t>
      </w:r>
      <w:r>
        <w:t>begründet.</w:t>
      </w:r>
    </w:p>
    <w:p w14:paraId="5ACF8B3E" w14:textId="77777777" w:rsidR="00C66901" w:rsidRDefault="00C66901">
      <w:pPr>
        <w:pStyle w:val="Textkrper"/>
        <w:spacing w:before="1"/>
        <w:rPr>
          <w:sz w:val="21"/>
        </w:rPr>
      </w:pPr>
    </w:p>
    <w:p w14:paraId="5ACF8B3F" w14:textId="77777777" w:rsidR="00C66901" w:rsidRDefault="00F47839">
      <w:pPr>
        <w:pStyle w:val="Textkrper"/>
        <w:ind w:left="102" w:right="969"/>
        <w:jc w:val="both"/>
      </w:pPr>
      <w:r>
        <w:t>Im Unterschied zur Gesellschafterliste, an deren Eintrag</w:t>
      </w:r>
      <w:r>
        <w:t>ung das Gesetz die Möglichkeit eines gutgläubigen Erwerbs von Geschäftsanteilen knüpft (§ 16 Absatz 3 GmbHG), erfüllt die</w:t>
      </w:r>
      <w:r>
        <w:rPr>
          <w:spacing w:val="-12"/>
        </w:rPr>
        <w:t xml:space="preserve"> </w:t>
      </w:r>
      <w:r>
        <w:t>Eintragung</w:t>
      </w:r>
      <w:r>
        <w:rPr>
          <w:spacing w:val="-12"/>
        </w:rPr>
        <w:t xml:space="preserve"> </w:t>
      </w:r>
      <w:r>
        <w:t>im</w:t>
      </w:r>
      <w:r>
        <w:rPr>
          <w:spacing w:val="-13"/>
        </w:rPr>
        <w:t xml:space="preserve"> </w:t>
      </w:r>
      <w:r>
        <w:t>Aktienregister</w:t>
      </w:r>
      <w:r>
        <w:rPr>
          <w:spacing w:val="-13"/>
        </w:rPr>
        <w:t xml:space="preserve"> </w:t>
      </w:r>
      <w:r>
        <w:t>zwar</w:t>
      </w:r>
      <w:r>
        <w:rPr>
          <w:spacing w:val="-11"/>
        </w:rPr>
        <w:t xml:space="preserve"> </w:t>
      </w:r>
      <w:r>
        <w:t>keine</w:t>
      </w:r>
      <w:r>
        <w:rPr>
          <w:spacing w:val="-13"/>
        </w:rPr>
        <w:t xml:space="preserve"> </w:t>
      </w:r>
      <w:r>
        <w:t>Publizitätsfunktion</w:t>
      </w:r>
      <w:r>
        <w:rPr>
          <w:spacing w:val="-17"/>
        </w:rPr>
        <w:t xml:space="preserve"> </w:t>
      </w:r>
      <w:r>
        <w:t>für</w:t>
      </w:r>
      <w:r>
        <w:rPr>
          <w:spacing w:val="-13"/>
        </w:rPr>
        <w:t xml:space="preserve"> </w:t>
      </w:r>
      <w:r>
        <w:t>die</w:t>
      </w:r>
      <w:r>
        <w:rPr>
          <w:spacing w:val="-14"/>
        </w:rPr>
        <w:t xml:space="preserve"> </w:t>
      </w:r>
      <w:r>
        <w:t>Öffentlichkeit.</w:t>
      </w:r>
      <w:r>
        <w:rPr>
          <w:spacing w:val="-16"/>
        </w:rPr>
        <w:t xml:space="preserve"> </w:t>
      </w:r>
      <w:r>
        <w:t>Gleich- wohl</w:t>
      </w:r>
      <w:r>
        <w:rPr>
          <w:spacing w:val="-8"/>
        </w:rPr>
        <w:t xml:space="preserve"> </w:t>
      </w:r>
      <w:r>
        <w:t>erscheint</w:t>
      </w:r>
      <w:r>
        <w:rPr>
          <w:spacing w:val="-9"/>
        </w:rPr>
        <w:t xml:space="preserve"> </w:t>
      </w:r>
      <w:r>
        <w:t>es</w:t>
      </w:r>
      <w:r>
        <w:rPr>
          <w:spacing w:val="-10"/>
        </w:rPr>
        <w:t xml:space="preserve"> </w:t>
      </w:r>
      <w:r>
        <w:t>mit</w:t>
      </w:r>
      <w:r>
        <w:rPr>
          <w:spacing w:val="-8"/>
        </w:rPr>
        <w:t xml:space="preserve"> </w:t>
      </w:r>
      <w:r>
        <w:t>Blick</w:t>
      </w:r>
      <w:r>
        <w:rPr>
          <w:spacing w:val="-7"/>
        </w:rPr>
        <w:t xml:space="preserve"> </w:t>
      </w:r>
      <w:r>
        <w:t>auf</w:t>
      </w:r>
      <w:r>
        <w:rPr>
          <w:spacing w:val="-6"/>
        </w:rPr>
        <w:t xml:space="preserve"> </w:t>
      </w:r>
      <w:r>
        <w:t>den</w:t>
      </w:r>
      <w:r>
        <w:rPr>
          <w:spacing w:val="-7"/>
        </w:rPr>
        <w:t xml:space="preserve"> </w:t>
      </w:r>
      <w:r>
        <w:t>Zweck</w:t>
      </w:r>
      <w:r>
        <w:rPr>
          <w:spacing w:val="-5"/>
        </w:rPr>
        <w:t xml:space="preserve"> </w:t>
      </w:r>
      <w:r>
        <w:t>des</w:t>
      </w:r>
      <w:r>
        <w:rPr>
          <w:spacing w:val="-9"/>
        </w:rPr>
        <w:t xml:space="preserve"> </w:t>
      </w:r>
      <w:r>
        <w:t>Aktienregisters,</w:t>
      </w:r>
      <w:r>
        <w:rPr>
          <w:spacing w:val="-8"/>
        </w:rPr>
        <w:t xml:space="preserve"> </w:t>
      </w:r>
      <w:r>
        <w:t>Rechtsklarheit</w:t>
      </w:r>
      <w:r>
        <w:rPr>
          <w:spacing w:val="-6"/>
        </w:rPr>
        <w:t xml:space="preserve"> </w:t>
      </w:r>
      <w:r>
        <w:t>über</w:t>
      </w:r>
      <w:r>
        <w:rPr>
          <w:spacing w:val="-9"/>
        </w:rPr>
        <w:t xml:space="preserve"> </w:t>
      </w:r>
      <w:r>
        <w:t>die</w:t>
      </w:r>
      <w:r>
        <w:rPr>
          <w:spacing w:val="-7"/>
        </w:rPr>
        <w:t xml:space="preserve"> </w:t>
      </w:r>
      <w:r>
        <w:t>Per- son des Aktionärs zu verschaffen und die Verwaltungseffizienz der Aktiengesellschaft zum Beispiel</w:t>
      </w:r>
      <w:r>
        <w:rPr>
          <w:spacing w:val="22"/>
        </w:rPr>
        <w:t xml:space="preserve"> </w:t>
      </w:r>
      <w:r>
        <w:t>bei</w:t>
      </w:r>
      <w:r>
        <w:rPr>
          <w:spacing w:val="22"/>
        </w:rPr>
        <w:t xml:space="preserve"> </w:t>
      </w:r>
      <w:r>
        <w:t>der</w:t>
      </w:r>
      <w:r>
        <w:rPr>
          <w:spacing w:val="25"/>
        </w:rPr>
        <w:t xml:space="preserve"> </w:t>
      </w:r>
      <w:r>
        <w:t>Durchsetzung</w:t>
      </w:r>
      <w:r>
        <w:rPr>
          <w:spacing w:val="25"/>
        </w:rPr>
        <w:t xml:space="preserve"> </w:t>
      </w:r>
      <w:r>
        <w:t>der</w:t>
      </w:r>
      <w:r>
        <w:rPr>
          <w:spacing w:val="21"/>
        </w:rPr>
        <w:t xml:space="preserve"> </w:t>
      </w:r>
      <w:r>
        <w:t>realen</w:t>
      </w:r>
      <w:r>
        <w:rPr>
          <w:spacing w:val="22"/>
        </w:rPr>
        <w:t xml:space="preserve"> </w:t>
      </w:r>
      <w:r>
        <w:t>Kapitalaufbringung</w:t>
      </w:r>
      <w:r>
        <w:rPr>
          <w:spacing w:val="23"/>
        </w:rPr>
        <w:t xml:space="preserve"> </w:t>
      </w:r>
      <w:r>
        <w:t>oder</w:t>
      </w:r>
      <w:r>
        <w:rPr>
          <w:spacing w:val="21"/>
        </w:rPr>
        <w:t xml:space="preserve"> </w:t>
      </w:r>
      <w:r>
        <w:t>der</w:t>
      </w:r>
      <w:r>
        <w:rPr>
          <w:spacing w:val="20"/>
        </w:rPr>
        <w:t xml:space="preserve"> </w:t>
      </w:r>
      <w:r>
        <w:t>Durchführung</w:t>
      </w:r>
      <w:r>
        <w:rPr>
          <w:spacing w:val="25"/>
        </w:rPr>
        <w:t xml:space="preserve"> </w:t>
      </w:r>
      <w:r>
        <w:t>der</w:t>
      </w:r>
    </w:p>
    <w:p w14:paraId="5ACF8B40" w14:textId="77777777" w:rsidR="00C66901" w:rsidRDefault="00C66901">
      <w:pPr>
        <w:jc w:val="both"/>
        <w:sectPr w:rsidR="00C66901">
          <w:pgSz w:w="11910" w:h="16840"/>
          <w:pgMar w:top="940" w:right="440" w:bottom="280" w:left="1600" w:header="712" w:footer="0" w:gutter="0"/>
          <w:cols w:space="720"/>
        </w:sectPr>
      </w:pPr>
    </w:p>
    <w:p w14:paraId="5ACF8B41" w14:textId="77777777" w:rsidR="00C66901" w:rsidRDefault="00F47839">
      <w:pPr>
        <w:pStyle w:val="Textkrper"/>
        <w:spacing w:before="171"/>
        <w:ind w:left="102" w:right="971"/>
        <w:jc w:val="both"/>
      </w:pPr>
      <w:r>
        <w:lastRenderedPageBreak/>
        <w:t>Hauptversammlung</w:t>
      </w:r>
      <w:r>
        <w:rPr>
          <w:spacing w:val="-19"/>
        </w:rPr>
        <w:t xml:space="preserve"> </w:t>
      </w:r>
      <w:r>
        <w:t>zu</w:t>
      </w:r>
      <w:r>
        <w:rPr>
          <w:spacing w:val="-19"/>
        </w:rPr>
        <w:t xml:space="preserve"> </w:t>
      </w:r>
      <w:r>
        <w:t>steigern</w:t>
      </w:r>
      <w:r>
        <w:rPr>
          <w:spacing w:val="-21"/>
        </w:rPr>
        <w:t xml:space="preserve"> </w:t>
      </w:r>
      <w:r>
        <w:t>(vgl.</w:t>
      </w:r>
      <w:r>
        <w:rPr>
          <w:spacing w:val="-18"/>
        </w:rPr>
        <w:t xml:space="preserve"> </w:t>
      </w:r>
      <w:r>
        <w:t>BT-Drs.</w:t>
      </w:r>
      <w:r>
        <w:rPr>
          <w:spacing w:val="-18"/>
        </w:rPr>
        <w:t xml:space="preserve"> </w:t>
      </w:r>
      <w:r>
        <w:t>14/4051,</w:t>
      </w:r>
      <w:r>
        <w:rPr>
          <w:spacing w:val="-18"/>
        </w:rPr>
        <w:t xml:space="preserve"> </w:t>
      </w:r>
      <w:r>
        <w:t>10 f.),</w:t>
      </w:r>
      <w:r>
        <w:rPr>
          <w:spacing w:val="-22"/>
        </w:rPr>
        <w:t xml:space="preserve"> </w:t>
      </w:r>
      <w:r>
        <w:t>gerechtfertigt,</w:t>
      </w:r>
      <w:r>
        <w:rPr>
          <w:spacing w:val="-19"/>
        </w:rPr>
        <w:t xml:space="preserve"> </w:t>
      </w:r>
      <w:r>
        <w:t>der</w:t>
      </w:r>
      <w:r>
        <w:rPr>
          <w:spacing w:val="-22"/>
        </w:rPr>
        <w:t xml:space="preserve"> </w:t>
      </w:r>
      <w:r>
        <w:t>Gesellschaft bürgerlichen</w:t>
      </w:r>
      <w:r>
        <w:rPr>
          <w:spacing w:val="-6"/>
        </w:rPr>
        <w:t xml:space="preserve"> </w:t>
      </w:r>
      <w:r>
        <w:t>Rechts</w:t>
      </w:r>
      <w:r>
        <w:rPr>
          <w:spacing w:val="-8"/>
        </w:rPr>
        <w:t xml:space="preserve"> </w:t>
      </w:r>
      <w:r>
        <w:t>zur</w:t>
      </w:r>
      <w:r>
        <w:rPr>
          <w:spacing w:val="-9"/>
        </w:rPr>
        <w:t xml:space="preserve"> </w:t>
      </w:r>
      <w:r>
        <w:t>Vermeidung</w:t>
      </w:r>
      <w:r>
        <w:rPr>
          <w:spacing w:val="-6"/>
        </w:rPr>
        <w:t xml:space="preserve"> </w:t>
      </w:r>
      <w:r>
        <w:t>von</w:t>
      </w:r>
      <w:r>
        <w:rPr>
          <w:spacing w:val="-6"/>
        </w:rPr>
        <w:t xml:space="preserve"> </w:t>
      </w:r>
      <w:r>
        <w:t>Rechtsnachteilen</w:t>
      </w:r>
      <w:r>
        <w:rPr>
          <w:spacing w:val="-6"/>
        </w:rPr>
        <w:t xml:space="preserve"> </w:t>
      </w:r>
      <w:r>
        <w:t>im</w:t>
      </w:r>
      <w:r>
        <w:rPr>
          <w:spacing w:val="-7"/>
        </w:rPr>
        <w:t xml:space="preserve"> </w:t>
      </w:r>
      <w:r>
        <w:t>Eigeninteresse</w:t>
      </w:r>
      <w:r>
        <w:rPr>
          <w:spacing w:val="-6"/>
        </w:rPr>
        <w:t xml:space="preserve"> </w:t>
      </w:r>
      <w:r>
        <w:t>aufzugeben, sich</w:t>
      </w:r>
      <w:r>
        <w:rPr>
          <w:spacing w:val="-14"/>
        </w:rPr>
        <w:t xml:space="preserve"> </w:t>
      </w:r>
      <w:r>
        <w:t>in</w:t>
      </w:r>
      <w:r>
        <w:rPr>
          <w:spacing w:val="-14"/>
        </w:rPr>
        <w:t xml:space="preserve"> </w:t>
      </w:r>
      <w:r>
        <w:t>das</w:t>
      </w:r>
      <w:r>
        <w:rPr>
          <w:spacing w:val="-19"/>
        </w:rPr>
        <w:t xml:space="preserve"> </w:t>
      </w:r>
      <w:r>
        <w:t>Gesellschaftsregister</w:t>
      </w:r>
      <w:r>
        <w:rPr>
          <w:spacing w:val="-16"/>
        </w:rPr>
        <w:t xml:space="preserve"> </w:t>
      </w:r>
      <w:r>
        <w:t>eintragen</w:t>
      </w:r>
      <w:r>
        <w:rPr>
          <w:spacing w:val="-17"/>
        </w:rPr>
        <w:t xml:space="preserve"> </w:t>
      </w:r>
      <w:r>
        <w:t>zu</w:t>
      </w:r>
      <w:r>
        <w:rPr>
          <w:spacing w:val="-14"/>
        </w:rPr>
        <w:t xml:space="preserve"> </w:t>
      </w:r>
      <w:r>
        <w:t>lassen,</w:t>
      </w:r>
      <w:r>
        <w:rPr>
          <w:spacing w:val="-14"/>
        </w:rPr>
        <w:t xml:space="preserve"> </w:t>
      </w:r>
      <w:r>
        <w:t>bevor</w:t>
      </w:r>
      <w:r>
        <w:rPr>
          <w:spacing w:val="-16"/>
        </w:rPr>
        <w:t xml:space="preserve"> </w:t>
      </w:r>
      <w:r>
        <w:t>sie</w:t>
      </w:r>
      <w:r>
        <w:rPr>
          <w:spacing w:val="-14"/>
        </w:rPr>
        <w:t xml:space="preserve"> </w:t>
      </w:r>
      <w:r>
        <w:t>über</w:t>
      </w:r>
      <w:r>
        <w:rPr>
          <w:spacing w:val="-16"/>
        </w:rPr>
        <w:t xml:space="preserve"> </w:t>
      </w:r>
      <w:r>
        <w:t>eine</w:t>
      </w:r>
      <w:r>
        <w:rPr>
          <w:spacing w:val="-15"/>
        </w:rPr>
        <w:t xml:space="preserve"> </w:t>
      </w:r>
      <w:r>
        <w:t>Na</w:t>
      </w:r>
      <w:r>
        <w:t>mensaktie</w:t>
      </w:r>
      <w:r>
        <w:rPr>
          <w:spacing w:val="-14"/>
        </w:rPr>
        <w:t xml:space="preserve"> </w:t>
      </w:r>
      <w:r>
        <w:t>zum Beispiel durch Erwerb oder Veräußerung verfügt. Eine Beschränkung der Fungibilität der Aktie</w:t>
      </w:r>
      <w:r>
        <w:rPr>
          <w:spacing w:val="-3"/>
        </w:rPr>
        <w:t xml:space="preserve"> </w:t>
      </w:r>
      <w:r>
        <w:t>ist</w:t>
      </w:r>
      <w:r>
        <w:rPr>
          <w:spacing w:val="-4"/>
        </w:rPr>
        <w:t xml:space="preserve"> </w:t>
      </w:r>
      <w:r>
        <w:t>dadurch</w:t>
      </w:r>
      <w:r>
        <w:rPr>
          <w:spacing w:val="-5"/>
        </w:rPr>
        <w:t xml:space="preserve"> </w:t>
      </w:r>
      <w:r>
        <w:t>nicht</w:t>
      </w:r>
      <w:r>
        <w:rPr>
          <w:spacing w:val="-4"/>
        </w:rPr>
        <w:t xml:space="preserve"> </w:t>
      </w:r>
      <w:r>
        <w:t>zu</w:t>
      </w:r>
      <w:r>
        <w:rPr>
          <w:spacing w:val="-3"/>
        </w:rPr>
        <w:t xml:space="preserve"> </w:t>
      </w:r>
      <w:r>
        <w:t>besorgen.</w:t>
      </w:r>
      <w:r>
        <w:rPr>
          <w:spacing w:val="-6"/>
        </w:rPr>
        <w:t xml:space="preserve"> </w:t>
      </w:r>
      <w:r>
        <w:t>Im</w:t>
      </w:r>
      <w:r>
        <w:rPr>
          <w:spacing w:val="-6"/>
        </w:rPr>
        <w:t xml:space="preserve"> </w:t>
      </w:r>
      <w:r>
        <w:t>Gegenteil</w:t>
      </w:r>
      <w:r>
        <w:rPr>
          <w:spacing w:val="-3"/>
        </w:rPr>
        <w:t xml:space="preserve"> </w:t>
      </w:r>
      <w:r>
        <w:t>ist</w:t>
      </w:r>
      <w:r>
        <w:rPr>
          <w:spacing w:val="-4"/>
        </w:rPr>
        <w:t xml:space="preserve"> </w:t>
      </w:r>
      <w:r>
        <w:t>zu</w:t>
      </w:r>
      <w:r>
        <w:rPr>
          <w:spacing w:val="-3"/>
        </w:rPr>
        <w:t xml:space="preserve"> </w:t>
      </w:r>
      <w:r>
        <w:t>erwarten,</w:t>
      </w:r>
      <w:r>
        <w:rPr>
          <w:spacing w:val="-4"/>
        </w:rPr>
        <w:t xml:space="preserve"> </w:t>
      </w:r>
      <w:r>
        <w:t>dass</w:t>
      </w:r>
      <w:r>
        <w:rPr>
          <w:spacing w:val="-5"/>
        </w:rPr>
        <w:t xml:space="preserve"> </w:t>
      </w:r>
      <w:r>
        <w:t>sich</w:t>
      </w:r>
      <w:r>
        <w:rPr>
          <w:spacing w:val="-5"/>
        </w:rPr>
        <w:t xml:space="preserve"> </w:t>
      </w:r>
      <w:r>
        <w:t>die</w:t>
      </w:r>
      <w:r>
        <w:rPr>
          <w:spacing w:val="-5"/>
        </w:rPr>
        <w:t xml:space="preserve"> </w:t>
      </w:r>
      <w:r>
        <w:t>Fungibilität der</w:t>
      </w:r>
      <w:r>
        <w:rPr>
          <w:spacing w:val="-10"/>
        </w:rPr>
        <w:t xml:space="preserve"> </w:t>
      </w:r>
      <w:r>
        <w:t>Aktie</w:t>
      </w:r>
      <w:r>
        <w:rPr>
          <w:spacing w:val="-11"/>
        </w:rPr>
        <w:t xml:space="preserve"> </w:t>
      </w:r>
      <w:r>
        <w:t>erhöhen</w:t>
      </w:r>
      <w:r>
        <w:rPr>
          <w:spacing w:val="-11"/>
        </w:rPr>
        <w:t xml:space="preserve"> </w:t>
      </w:r>
      <w:r>
        <w:t>wird,</w:t>
      </w:r>
      <w:r>
        <w:rPr>
          <w:spacing w:val="-10"/>
        </w:rPr>
        <w:t xml:space="preserve"> </w:t>
      </w:r>
      <w:r>
        <w:t>da</w:t>
      </w:r>
      <w:r>
        <w:rPr>
          <w:spacing w:val="-12"/>
        </w:rPr>
        <w:t xml:space="preserve"> </w:t>
      </w:r>
      <w:r>
        <w:t>sich</w:t>
      </w:r>
      <w:r>
        <w:rPr>
          <w:spacing w:val="-11"/>
        </w:rPr>
        <w:t xml:space="preserve"> </w:t>
      </w:r>
      <w:r>
        <w:t>bei</w:t>
      </w:r>
      <w:r>
        <w:rPr>
          <w:spacing w:val="-12"/>
        </w:rPr>
        <w:t xml:space="preserve"> </w:t>
      </w:r>
      <w:r>
        <w:t>einer</w:t>
      </w:r>
      <w:r>
        <w:rPr>
          <w:spacing w:val="-10"/>
        </w:rPr>
        <w:t xml:space="preserve"> </w:t>
      </w:r>
      <w:r>
        <w:t>Veräußerung</w:t>
      </w:r>
      <w:r>
        <w:rPr>
          <w:spacing w:val="-9"/>
        </w:rPr>
        <w:t xml:space="preserve"> </w:t>
      </w:r>
      <w:r>
        <w:t>die</w:t>
      </w:r>
      <w:r>
        <w:rPr>
          <w:spacing w:val="-11"/>
        </w:rPr>
        <w:t xml:space="preserve"> </w:t>
      </w:r>
      <w:r>
        <w:t>Existenz,</w:t>
      </w:r>
      <w:r>
        <w:rPr>
          <w:spacing w:val="-10"/>
        </w:rPr>
        <w:t xml:space="preserve"> </w:t>
      </w:r>
      <w:r>
        <w:t>Identität</w:t>
      </w:r>
      <w:r>
        <w:rPr>
          <w:spacing w:val="-10"/>
        </w:rPr>
        <w:t xml:space="preserve"> </w:t>
      </w:r>
      <w:r>
        <w:t>und</w:t>
      </w:r>
      <w:r>
        <w:rPr>
          <w:spacing w:val="-11"/>
        </w:rPr>
        <w:t xml:space="preserve"> </w:t>
      </w:r>
      <w:r>
        <w:t>ordnungs- gemäße</w:t>
      </w:r>
      <w:r>
        <w:rPr>
          <w:spacing w:val="-14"/>
        </w:rPr>
        <w:t xml:space="preserve"> </w:t>
      </w:r>
      <w:r>
        <w:t>Vertretung</w:t>
      </w:r>
      <w:r>
        <w:rPr>
          <w:spacing w:val="-14"/>
        </w:rPr>
        <w:t xml:space="preserve"> </w:t>
      </w:r>
      <w:r>
        <w:t>der</w:t>
      </w:r>
      <w:r>
        <w:rPr>
          <w:spacing w:val="-16"/>
        </w:rPr>
        <w:t xml:space="preserve"> </w:t>
      </w:r>
      <w:r>
        <w:t>Gesellschaft</w:t>
      </w:r>
      <w:r>
        <w:rPr>
          <w:spacing w:val="-13"/>
        </w:rPr>
        <w:t xml:space="preserve"> </w:t>
      </w:r>
      <w:r>
        <w:t>bürgerlichen</w:t>
      </w:r>
      <w:r>
        <w:rPr>
          <w:spacing w:val="-14"/>
        </w:rPr>
        <w:t xml:space="preserve"> </w:t>
      </w:r>
      <w:r>
        <w:t>Rechts</w:t>
      </w:r>
      <w:r>
        <w:rPr>
          <w:spacing w:val="-19"/>
        </w:rPr>
        <w:t xml:space="preserve"> </w:t>
      </w:r>
      <w:r>
        <w:t>günstig</w:t>
      </w:r>
      <w:r>
        <w:rPr>
          <w:spacing w:val="-13"/>
        </w:rPr>
        <w:t xml:space="preserve"> </w:t>
      </w:r>
      <w:r>
        <w:t>und</w:t>
      </w:r>
      <w:r>
        <w:rPr>
          <w:spacing w:val="-20"/>
        </w:rPr>
        <w:t xml:space="preserve"> </w:t>
      </w:r>
      <w:r>
        <w:t>rechtssicher</w:t>
      </w:r>
      <w:r>
        <w:rPr>
          <w:spacing w:val="-16"/>
        </w:rPr>
        <w:t xml:space="preserve"> </w:t>
      </w:r>
      <w:r>
        <w:t>aus</w:t>
      </w:r>
      <w:r>
        <w:rPr>
          <w:spacing w:val="-17"/>
        </w:rPr>
        <w:t xml:space="preserve"> </w:t>
      </w:r>
      <w:r>
        <w:t>dem Gesellschaftsregister</w:t>
      </w:r>
      <w:r>
        <w:rPr>
          <w:spacing w:val="-14"/>
        </w:rPr>
        <w:t xml:space="preserve"> </w:t>
      </w:r>
      <w:r>
        <w:t>ablesen</w:t>
      </w:r>
      <w:r>
        <w:rPr>
          <w:spacing w:val="-12"/>
        </w:rPr>
        <w:t xml:space="preserve"> </w:t>
      </w:r>
      <w:r>
        <w:t>lässt,</w:t>
      </w:r>
      <w:r>
        <w:rPr>
          <w:spacing w:val="-12"/>
        </w:rPr>
        <w:t xml:space="preserve"> </w:t>
      </w:r>
      <w:r>
        <w:t>was</w:t>
      </w:r>
      <w:r>
        <w:rPr>
          <w:spacing w:val="-12"/>
        </w:rPr>
        <w:t xml:space="preserve"> </w:t>
      </w:r>
      <w:r>
        <w:t>aufwändige</w:t>
      </w:r>
      <w:r>
        <w:rPr>
          <w:spacing w:val="-15"/>
        </w:rPr>
        <w:t xml:space="preserve"> </w:t>
      </w:r>
      <w:r>
        <w:t>Nachforschungen</w:t>
      </w:r>
      <w:r>
        <w:rPr>
          <w:spacing w:val="-15"/>
        </w:rPr>
        <w:t xml:space="preserve"> </w:t>
      </w:r>
      <w:r>
        <w:t>auf</w:t>
      </w:r>
      <w:r>
        <w:rPr>
          <w:spacing w:val="-13"/>
        </w:rPr>
        <w:t xml:space="preserve"> </w:t>
      </w:r>
      <w:r>
        <w:t>Käuferseite</w:t>
      </w:r>
      <w:r>
        <w:rPr>
          <w:spacing w:val="-15"/>
        </w:rPr>
        <w:t xml:space="preserve"> </w:t>
      </w:r>
      <w:r>
        <w:t>ent- behrlich</w:t>
      </w:r>
      <w:r>
        <w:rPr>
          <w:spacing w:val="-1"/>
        </w:rPr>
        <w:t xml:space="preserve"> </w:t>
      </w:r>
      <w:r>
        <w:t>macht.</w:t>
      </w:r>
    </w:p>
    <w:p w14:paraId="5ACF8B42" w14:textId="77777777" w:rsidR="00C66901" w:rsidRDefault="00C66901">
      <w:pPr>
        <w:pStyle w:val="Textkrper"/>
        <w:rPr>
          <w:sz w:val="21"/>
        </w:rPr>
      </w:pPr>
    </w:p>
    <w:p w14:paraId="5ACF8B43" w14:textId="77777777" w:rsidR="00C66901" w:rsidRDefault="00F47839">
      <w:pPr>
        <w:pStyle w:val="Textkrper"/>
        <w:ind w:left="102" w:right="968"/>
        <w:jc w:val="both"/>
      </w:pPr>
      <w:r>
        <w:t>Lässt</w:t>
      </w:r>
      <w:r>
        <w:rPr>
          <w:spacing w:val="-5"/>
        </w:rPr>
        <w:t xml:space="preserve"> </w:t>
      </w:r>
      <w:r>
        <w:t>sich</w:t>
      </w:r>
      <w:r>
        <w:rPr>
          <w:spacing w:val="-4"/>
        </w:rPr>
        <w:t xml:space="preserve"> </w:t>
      </w:r>
      <w:r>
        <w:t>eine</w:t>
      </w:r>
      <w:r>
        <w:rPr>
          <w:spacing w:val="-7"/>
        </w:rPr>
        <w:t xml:space="preserve"> </w:t>
      </w:r>
      <w:r>
        <w:t>Gesellschaft</w:t>
      </w:r>
      <w:r>
        <w:rPr>
          <w:spacing w:val="-5"/>
        </w:rPr>
        <w:t xml:space="preserve"> </w:t>
      </w:r>
      <w:r>
        <w:t>bürgerlichen</w:t>
      </w:r>
      <w:r>
        <w:rPr>
          <w:spacing w:val="-4"/>
        </w:rPr>
        <w:t xml:space="preserve"> </w:t>
      </w:r>
      <w:r>
        <w:t>Rechts,</w:t>
      </w:r>
      <w:r>
        <w:rPr>
          <w:spacing w:val="-5"/>
        </w:rPr>
        <w:t xml:space="preserve"> </w:t>
      </w:r>
      <w:r>
        <w:t>die</w:t>
      </w:r>
      <w:r>
        <w:rPr>
          <w:spacing w:val="-4"/>
        </w:rPr>
        <w:t xml:space="preserve"> </w:t>
      </w:r>
      <w:r>
        <w:t>nach</w:t>
      </w:r>
      <w:r>
        <w:rPr>
          <w:spacing w:val="-4"/>
        </w:rPr>
        <w:t xml:space="preserve"> </w:t>
      </w:r>
      <w:r>
        <w:t>altem</w:t>
      </w:r>
      <w:r>
        <w:rPr>
          <w:spacing w:val="-6"/>
        </w:rPr>
        <w:t xml:space="preserve"> </w:t>
      </w:r>
      <w:r>
        <w:t>Recht</w:t>
      </w:r>
      <w:r>
        <w:rPr>
          <w:spacing w:val="-5"/>
        </w:rPr>
        <w:t xml:space="preserve"> </w:t>
      </w:r>
      <w:r>
        <w:t>unter</w:t>
      </w:r>
      <w:r>
        <w:rPr>
          <w:spacing w:val="-6"/>
        </w:rPr>
        <w:t xml:space="preserve"> </w:t>
      </w:r>
      <w:r>
        <w:t>Angabe</w:t>
      </w:r>
      <w:r>
        <w:rPr>
          <w:spacing w:val="-6"/>
        </w:rPr>
        <w:t xml:space="preserve"> </w:t>
      </w:r>
      <w:r>
        <w:t>ihrer Gesellschafter in dem Aktienregister verlautbart ist, ohne eine korrespondierende Verfü- gung</w:t>
      </w:r>
      <w:r>
        <w:rPr>
          <w:spacing w:val="-13"/>
        </w:rPr>
        <w:t xml:space="preserve"> </w:t>
      </w:r>
      <w:r>
        <w:t>im</w:t>
      </w:r>
      <w:r>
        <w:rPr>
          <w:spacing w:val="-16"/>
        </w:rPr>
        <w:t xml:space="preserve"> </w:t>
      </w:r>
      <w:r>
        <w:t>Gesellschaftsregister</w:t>
      </w:r>
      <w:r>
        <w:rPr>
          <w:spacing w:val="-14"/>
        </w:rPr>
        <w:t xml:space="preserve"> </w:t>
      </w:r>
      <w:r>
        <w:t>eintragen,</w:t>
      </w:r>
      <w:r>
        <w:rPr>
          <w:spacing w:val="-16"/>
        </w:rPr>
        <w:t xml:space="preserve"> </w:t>
      </w:r>
      <w:r>
        <w:t>ist</w:t>
      </w:r>
      <w:r>
        <w:rPr>
          <w:spacing w:val="-13"/>
        </w:rPr>
        <w:t xml:space="preserve"> </w:t>
      </w:r>
      <w:r>
        <w:t>davon</w:t>
      </w:r>
      <w:r>
        <w:rPr>
          <w:spacing w:val="-14"/>
        </w:rPr>
        <w:t xml:space="preserve"> </w:t>
      </w:r>
      <w:r>
        <w:t>auszugehen,</w:t>
      </w:r>
      <w:r>
        <w:rPr>
          <w:spacing w:val="-16"/>
        </w:rPr>
        <w:t xml:space="preserve"> </w:t>
      </w:r>
      <w:r>
        <w:t>dass</w:t>
      </w:r>
      <w:r>
        <w:rPr>
          <w:spacing w:val="-14"/>
        </w:rPr>
        <w:t xml:space="preserve"> </w:t>
      </w:r>
      <w:r>
        <w:t>es</w:t>
      </w:r>
      <w:r>
        <w:rPr>
          <w:spacing w:val="-17"/>
        </w:rPr>
        <w:t xml:space="preserve"> </w:t>
      </w:r>
      <w:r>
        <w:t>sich</w:t>
      </w:r>
      <w:r>
        <w:rPr>
          <w:spacing w:val="-10"/>
        </w:rPr>
        <w:t xml:space="preserve"> </w:t>
      </w:r>
      <w:r>
        <w:t>–</w:t>
      </w:r>
      <w:r>
        <w:rPr>
          <w:spacing w:val="-15"/>
        </w:rPr>
        <w:t xml:space="preserve"> </w:t>
      </w:r>
      <w:r>
        <w:t>vergleichb</w:t>
      </w:r>
      <w:r>
        <w:t>ar der</w:t>
      </w:r>
      <w:r>
        <w:rPr>
          <w:spacing w:val="-9"/>
        </w:rPr>
        <w:t xml:space="preserve"> </w:t>
      </w:r>
      <w:r>
        <w:t>bloßen</w:t>
      </w:r>
      <w:r>
        <w:rPr>
          <w:spacing w:val="-12"/>
        </w:rPr>
        <w:t xml:space="preserve"> </w:t>
      </w:r>
      <w:r>
        <w:t>Namensänderung</w:t>
      </w:r>
      <w:r>
        <w:rPr>
          <w:spacing w:val="-8"/>
        </w:rPr>
        <w:t xml:space="preserve"> </w:t>
      </w:r>
      <w:r>
        <w:t>des</w:t>
      </w:r>
      <w:r>
        <w:rPr>
          <w:spacing w:val="-11"/>
        </w:rPr>
        <w:t xml:space="preserve"> </w:t>
      </w:r>
      <w:r>
        <w:t>Inhabers</w:t>
      </w:r>
      <w:r>
        <w:rPr>
          <w:spacing w:val="-10"/>
        </w:rPr>
        <w:t xml:space="preserve"> </w:t>
      </w:r>
      <w:r>
        <w:t>–</w:t>
      </w:r>
      <w:r>
        <w:rPr>
          <w:spacing w:val="-11"/>
        </w:rPr>
        <w:t xml:space="preserve"> </w:t>
      </w:r>
      <w:r>
        <w:t>um</w:t>
      </w:r>
      <w:r>
        <w:rPr>
          <w:spacing w:val="-13"/>
        </w:rPr>
        <w:t xml:space="preserve"> </w:t>
      </w:r>
      <w:r>
        <w:t>eine</w:t>
      </w:r>
      <w:r>
        <w:rPr>
          <w:spacing w:val="-10"/>
        </w:rPr>
        <w:t xml:space="preserve"> </w:t>
      </w:r>
      <w:r>
        <w:t>nach</w:t>
      </w:r>
      <w:r>
        <w:rPr>
          <w:spacing w:val="-11"/>
        </w:rPr>
        <w:t xml:space="preserve"> </w:t>
      </w:r>
      <w:r>
        <w:t>§</w:t>
      </w:r>
      <w:r>
        <w:rPr>
          <w:spacing w:val="-3"/>
        </w:rPr>
        <w:t xml:space="preserve"> </w:t>
      </w:r>
      <w:r>
        <w:t>67</w:t>
      </w:r>
      <w:r>
        <w:rPr>
          <w:spacing w:val="-12"/>
        </w:rPr>
        <w:t xml:space="preserve"> </w:t>
      </w:r>
      <w:r>
        <w:t>AktG</w:t>
      </w:r>
      <w:r>
        <w:rPr>
          <w:spacing w:val="-9"/>
        </w:rPr>
        <w:t xml:space="preserve"> </w:t>
      </w:r>
      <w:r>
        <w:t>eintragungspflichtige Änderung handelt. Auch wenn bei einer solchen „isolierten Umfirmierung“ keine Verände- rung der Person bezüglich ihrer Rechtsinhaberschaft gegeben ist, fordert der Zwe</w:t>
      </w:r>
      <w:r>
        <w:t>ck</w:t>
      </w:r>
      <w:r>
        <w:rPr>
          <w:spacing w:val="-6"/>
        </w:rPr>
        <w:t xml:space="preserve"> </w:t>
      </w:r>
      <w:r>
        <w:t>des</w:t>
      </w:r>
    </w:p>
    <w:p w14:paraId="5ACF8B44" w14:textId="77777777" w:rsidR="00C66901" w:rsidRDefault="00F47839">
      <w:pPr>
        <w:pStyle w:val="Textkrper"/>
        <w:spacing w:before="1"/>
        <w:ind w:left="102" w:right="971"/>
        <w:jc w:val="both"/>
      </w:pPr>
      <w:r>
        <w:t>§ 67 Absatz 1 Satz 1 AktG, die Schaffung von Rechtsklarheit über die Person, die gegen- über der Aktiengesellschaft als Mitglied berechtigt und verpflichtet ist, eine Aktualisierung des Aktienregisters (vgl. zur Namensänderung BT-Drs. 14/4055, S. 11).</w:t>
      </w:r>
    </w:p>
    <w:p w14:paraId="5ACF8B45" w14:textId="77777777" w:rsidR="00C66901" w:rsidRDefault="00C66901">
      <w:pPr>
        <w:pStyle w:val="Textkrper"/>
        <w:spacing w:before="10"/>
        <w:rPr>
          <w:sz w:val="20"/>
        </w:rPr>
      </w:pPr>
    </w:p>
    <w:p w14:paraId="5ACF8B46" w14:textId="77777777" w:rsidR="00C66901" w:rsidRDefault="00F47839">
      <w:pPr>
        <w:pStyle w:val="Textkrper"/>
        <w:ind w:left="102" w:right="971"/>
        <w:jc w:val="both"/>
      </w:pPr>
      <w:r>
        <w:t>Die</w:t>
      </w:r>
      <w:r>
        <w:t xml:space="preserve"> Veränderung im Gesellschafterbestand einer bereits im Aktienregister unter Angabe ihrer Gesellschafter eingetragenen Gesellschaft bürgerlichen Rechts löst hingegen keine Voreintragungsobliegenheit aus. Der Transparenzzweck erfordert eine Erstreckung der V</w:t>
      </w:r>
      <w:r>
        <w:t>ermutung des § 67 Absatz 2 Satz 1 AktG auf die Gesellschafter der Gesellschaft bürger- lichen Rechts nicht. Dasselbe gilt für den weiteren Zweck, die einfache Feststellung der gegenüber</w:t>
      </w:r>
      <w:r>
        <w:rPr>
          <w:spacing w:val="-10"/>
        </w:rPr>
        <w:t xml:space="preserve"> </w:t>
      </w:r>
      <w:r>
        <w:t>der</w:t>
      </w:r>
      <w:r>
        <w:rPr>
          <w:spacing w:val="-10"/>
        </w:rPr>
        <w:t xml:space="preserve"> </w:t>
      </w:r>
      <w:r>
        <w:t>Aktiengesellschaft</w:t>
      </w:r>
      <w:r>
        <w:rPr>
          <w:spacing w:val="-9"/>
        </w:rPr>
        <w:t xml:space="preserve"> </w:t>
      </w:r>
      <w:r>
        <w:t>mitgliedschaftlich</w:t>
      </w:r>
      <w:r>
        <w:rPr>
          <w:spacing w:val="-8"/>
        </w:rPr>
        <w:t xml:space="preserve"> </w:t>
      </w:r>
      <w:r>
        <w:t>berechtigten</w:t>
      </w:r>
      <w:r>
        <w:rPr>
          <w:spacing w:val="-11"/>
        </w:rPr>
        <w:t xml:space="preserve"> </w:t>
      </w:r>
      <w:r>
        <w:t>und</w:t>
      </w:r>
      <w:r>
        <w:rPr>
          <w:spacing w:val="-11"/>
        </w:rPr>
        <w:t xml:space="preserve"> </w:t>
      </w:r>
      <w:r>
        <w:t>verpflichteten</w:t>
      </w:r>
      <w:r>
        <w:rPr>
          <w:spacing w:val="-11"/>
        </w:rPr>
        <w:t xml:space="preserve"> </w:t>
      </w:r>
      <w:r>
        <w:t>Person zu</w:t>
      </w:r>
      <w:r>
        <w:rPr>
          <w:spacing w:val="-10"/>
        </w:rPr>
        <w:t xml:space="preserve"> </w:t>
      </w:r>
      <w:r>
        <w:t>ermöglichen.</w:t>
      </w:r>
      <w:r>
        <w:rPr>
          <w:spacing w:val="-11"/>
        </w:rPr>
        <w:t xml:space="preserve"> </w:t>
      </w:r>
      <w:r>
        <w:t>Dies</w:t>
      </w:r>
      <w:r>
        <w:rPr>
          <w:spacing w:val="-10"/>
        </w:rPr>
        <w:t xml:space="preserve"> </w:t>
      </w:r>
      <w:r>
        <w:t>ist</w:t>
      </w:r>
      <w:r>
        <w:rPr>
          <w:spacing w:val="-13"/>
        </w:rPr>
        <w:t xml:space="preserve"> </w:t>
      </w:r>
      <w:r>
        <w:t>nämlich</w:t>
      </w:r>
      <w:r>
        <w:rPr>
          <w:spacing w:val="-10"/>
        </w:rPr>
        <w:t xml:space="preserve"> </w:t>
      </w:r>
      <w:r>
        <w:t>ausschließlich</w:t>
      </w:r>
      <w:r>
        <w:rPr>
          <w:spacing w:val="-10"/>
        </w:rPr>
        <w:t xml:space="preserve"> </w:t>
      </w:r>
      <w:r>
        <w:t>die</w:t>
      </w:r>
      <w:r>
        <w:rPr>
          <w:spacing w:val="-7"/>
        </w:rPr>
        <w:t xml:space="preserve"> </w:t>
      </w:r>
      <w:r>
        <w:t>–</w:t>
      </w:r>
      <w:r>
        <w:rPr>
          <w:spacing w:val="-10"/>
        </w:rPr>
        <w:t xml:space="preserve"> </w:t>
      </w:r>
      <w:r>
        <w:t>ohne</w:t>
      </w:r>
      <w:r>
        <w:rPr>
          <w:spacing w:val="-13"/>
        </w:rPr>
        <w:t xml:space="preserve"> </w:t>
      </w:r>
      <w:r>
        <w:t>weiteres</w:t>
      </w:r>
      <w:r>
        <w:rPr>
          <w:spacing w:val="-9"/>
        </w:rPr>
        <w:t xml:space="preserve"> </w:t>
      </w:r>
      <w:r>
        <w:t>aus</w:t>
      </w:r>
      <w:r>
        <w:rPr>
          <w:spacing w:val="-12"/>
        </w:rPr>
        <w:t xml:space="preserve"> </w:t>
      </w:r>
      <w:r>
        <w:t>dem</w:t>
      </w:r>
      <w:r>
        <w:rPr>
          <w:spacing w:val="-9"/>
        </w:rPr>
        <w:t xml:space="preserve"> </w:t>
      </w:r>
      <w:r>
        <w:t>Aktienregister ersichtliche</w:t>
      </w:r>
      <w:r>
        <w:rPr>
          <w:spacing w:val="-5"/>
        </w:rPr>
        <w:t xml:space="preserve"> </w:t>
      </w:r>
      <w:r>
        <w:t>–</w:t>
      </w:r>
      <w:r>
        <w:rPr>
          <w:spacing w:val="-7"/>
        </w:rPr>
        <w:t xml:space="preserve"> </w:t>
      </w:r>
      <w:r>
        <w:t>Gesellschaft</w:t>
      </w:r>
      <w:r>
        <w:rPr>
          <w:spacing w:val="-6"/>
        </w:rPr>
        <w:t xml:space="preserve"> </w:t>
      </w:r>
      <w:r>
        <w:t>bürgerlichen</w:t>
      </w:r>
      <w:r>
        <w:rPr>
          <w:spacing w:val="-5"/>
        </w:rPr>
        <w:t xml:space="preserve"> </w:t>
      </w:r>
      <w:r>
        <w:t>Rechts.</w:t>
      </w:r>
      <w:r>
        <w:rPr>
          <w:spacing w:val="-4"/>
        </w:rPr>
        <w:t xml:space="preserve"> </w:t>
      </w:r>
      <w:r>
        <w:t>Demgegenüber</w:t>
      </w:r>
      <w:r>
        <w:rPr>
          <w:spacing w:val="-7"/>
        </w:rPr>
        <w:t xml:space="preserve"> </w:t>
      </w:r>
      <w:r>
        <w:t>ist</w:t>
      </w:r>
      <w:r>
        <w:rPr>
          <w:spacing w:val="-6"/>
        </w:rPr>
        <w:t xml:space="preserve"> </w:t>
      </w:r>
      <w:r>
        <w:t>es</w:t>
      </w:r>
      <w:r>
        <w:rPr>
          <w:spacing w:val="-5"/>
        </w:rPr>
        <w:t xml:space="preserve"> </w:t>
      </w:r>
      <w:r>
        <w:t>nicht</w:t>
      </w:r>
      <w:r>
        <w:rPr>
          <w:spacing w:val="-6"/>
        </w:rPr>
        <w:t xml:space="preserve"> </w:t>
      </w:r>
      <w:r>
        <w:t>Zweck</w:t>
      </w:r>
      <w:r>
        <w:rPr>
          <w:spacing w:val="-3"/>
        </w:rPr>
        <w:t xml:space="preserve"> </w:t>
      </w:r>
      <w:r>
        <w:t>des</w:t>
      </w:r>
      <w:r>
        <w:rPr>
          <w:spacing w:val="-7"/>
        </w:rPr>
        <w:t xml:space="preserve"> </w:t>
      </w:r>
      <w:r>
        <w:t>Ak- tienregisters, die – allgemeinen – Defizite hinsichtli</w:t>
      </w:r>
      <w:r>
        <w:t>ch Vermittlung und Nachweis von Ge- sellschafterstellung und Vertretung bei der Gesellschaft bürgerlichen Rechts zu kompen- sieren (vgl. Grigoleit, in: Grigoleit/Rachlitz, AktG, 2. Aufl. 2020, § 67 Rn.</w:t>
      </w:r>
      <w:r>
        <w:rPr>
          <w:spacing w:val="-8"/>
        </w:rPr>
        <w:t xml:space="preserve"> </w:t>
      </w:r>
      <w:r>
        <w:t>49).</w:t>
      </w:r>
    </w:p>
    <w:p w14:paraId="5ACF8B47" w14:textId="77777777" w:rsidR="00C66901" w:rsidRDefault="00C66901">
      <w:pPr>
        <w:pStyle w:val="Textkrper"/>
        <w:spacing w:before="10"/>
        <w:rPr>
          <w:sz w:val="20"/>
        </w:rPr>
      </w:pPr>
    </w:p>
    <w:p w14:paraId="5ACF8B48" w14:textId="77777777" w:rsidR="00C66901" w:rsidRDefault="00F47839">
      <w:pPr>
        <w:pStyle w:val="Textkrper"/>
        <w:ind w:left="102" w:right="968"/>
        <w:jc w:val="both"/>
      </w:pPr>
      <w:r>
        <w:t>Im Unterschied zu § 67 Absatz 1 Satz 3 AktG-E un</w:t>
      </w:r>
      <w:r>
        <w:t>d § 40 Absatz 1 Satz 3 GmbHG-E wer- den die Eintragung einer Gesellschaft bürgerlichen Rechts und die Veränderung einer sie betreffenden Eintragung in der Mitgliederliste einer eingetragenen Genossenschaft nicht davon abhängig gemacht, dass die Gesellschaf</w:t>
      </w:r>
      <w:r>
        <w:t>t bürgerlichen Rechst bereits im Gesell- schaftsregister eingetragen ist. Zwar ermöglicht die Eintragung in der Mitgliederliste eine Identifizierung des Mitglieds durch die eingetragene Genossenschaft und eine Information der betroffenen Verkehrskreise übe</w:t>
      </w:r>
      <w:r>
        <w:t>r die Mitgliedschaft (vgl. Fandrich, in: Pöhlmann/Fand- rich/Bloehs,</w:t>
      </w:r>
      <w:r>
        <w:rPr>
          <w:spacing w:val="-9"/>
        </w:rPr>
        <w:t xml:space="preserve"> </w:t>
      </w:r>
      <w:r>
        <w:t>Genossenschaftsgesetz,</w:t>
      </w:r>
      <w:r>
        <w:rPr>
          <w:spacing w:val="-6"/>
        </w:rPr>
        <w:t xml:space="preserve"> </w:t>
      </w:r>
      <w:r>
        <w:t>4.</w:t>
      </w:r>
      <w:r>
        <w:rPr>
          <w:spacing w:val="-2"/>
        </w:rPr>
        <w:t xml:space="preserve"> </w:t>
      </w:r>
      <w:r>
        <w:t>Aufl.</w:t>
      </w:r>
      <w:r>
        <w:rPr>
          <w:spacing w:val="-6"/>
        </w:rPr>
        <w:t xml:space="preserve"> </w:t>
      </w:r>
      <w:r>
        <w:t>2012,</w:t>
      </w:r>
      <w:r>
        <w:rPr>
          <w:spacing w:val="-6"/>
        </w:rPr>
        <w:t xml:space="preserve"> </w:t>
      </w:r>
      <w:r>
        <w:t>§</w:t>
      </w:r>
      <w:r>
        <w:rPr>
          <w:spacing w:val="-2"/>
        </w:rPr>
        <w:t xml:space="preserve"> </w:t>
      </w:r>
      <w:r>
        <w:t>31,</w:t>
      </w:r>
      <w:r>
        <w:rPr>
          <w:spacing w:val="-6"/>
        </w:rPr>
        <w:t xml:space="preserve"> </w:t>
      </w:r>
      <w:r>
        <w:t>Rn.</w:t>
      </w:r>
      <w:r>
        <w:rPr>
          <w:spacing w:val="-4"/>
        </w:rPr>
        <w:t xml:space="preserve"> </w:t>
      </w:r>
      <w:r>
        <w:t>2).</w:t>
      </w:r>
      <w:r>
        <w:rPr>
          <w:spacing w:val="-6"/>
        </w:rPr>
        <w:t xml:space="preserve"> </w:t>
      </w:r>
      <w:r>
        <w:t>Der</w:t>
      </w:r>
      <w:r>
        <w:rPr>
          <w:spacing w:val="-9"/>
        </w:rPr>
        <w:t xml:space="preserve"> </w:t>
      </w:r>
      <w:r>
        <w:t>Eintragung</w:t>
      </w:r>
      <w:r>
        <w:rPr>
          <w:spacing w:val="-5"/>
        </w:rPr>
        <w:t xml:space="preserve"> </w:t>
      </w:r>
      <w:r>
        <w:t>in</w:t>
      </w:r>
      <w:r>
        <w:rPr>
          <w:spacing w:val="-7"/>
        </w:rPr>
        <w:t xml:space="preserve"> </w:t>
      </w:r>
      <w:r>
        <w:t>der</w:t>
      </w:r>
      <w:r>
        <w:rPr>
          <w:spacing w:val="-6"/>
        </w:rPr>
        <w:t xml:space="preserve"> </w:t>
      </w:r>
      <w:r>
        <w:t>Mit- gliederliste kommt aber seit dem Jahr 1993 nur noch eine deklaratorische Bedeutung zu. Die Mitgliederliste ist nicht Inhalt des Genossenschaftsregisters, so dass deren Eintragun- gen nicht an der Publizitätswirkung des § 29 GenG teilnehmen (vgl. Geibe</w:t>
      </w:r>
      <w:r>
        <w:t>l, in: Henss- ler/Strohn,</w:t>
      </w:r>
      <w:r>
        <w:rPr>
          <w:spacing w:val="-5"/>
        </w:rPr>
        <w:t xml:space="preserve"> </w:t>
      </w:r>
      <w:r>
        <w:t>Gesellschaftsrecht,</w:t>
      </w:r>
      <w:r>
        <w:rPr>
          <w:spacing w:val="-3"/>
        </w:rPr>
        <w:t xml:space="preserve"> </w:t>
      </w:r>
      <w:r>
        <w:t>4.</w:t>
      </w:r>
      <w:r>
        <w:t xml:space="preserve"> </w:t>
      </w:r>
      <w:r>
        <w:t>Aufl.</w:t>
      </w:r>
      <w:r>
        <w:rPr>
          <w:spacing w:val="-5"/>
        </w:rPr>
        <w:t xml:space="preserve"> </w:t>
      </w:r>
      <w:r>
        <w:t>2019,</w:t>
      </w:r>
      <w:r>
        <w:rPr>
          <w:spacing w:val="-5"/>
        </w:rPr>
        <w:t xml:space="preserve"> </w:t>
      </w:r>
      <w:r>
        <w:t>§</w:t>
      </w:r>
      <w:r>
        <w:rPr>
          <w:spacing w:val="-1"/>
        </w:rPr>
        <w:t xml:space="preserve"> </w:t>
      </w:r>
      <w:r>
        <w:t>15</w:t>
      </w:r>
      <w:r>
        <w:rPr>
          <w:spacing w:val="-9"/>
        </w:rPr>
        <w:t xml:space="preserve"> </w:t>
      </w:r>
      <w:r>
        <w:t>GenG</w:t>
      </w:r>
      <w:r>
        <w:rPr>
          <w:spacing w:val="-5"/>
        </w:rPr>
        <w:t xml:space="preserve"> </w:t>
      </w:r>
      <w:r>
        <w:t>Rn.</w:t>
      </w:r>
      <w:r>
        <w:rPr>
          <w:spacing w:val="-3"/>
        </w:rPr>
        <w:t xml:space="preserve"> </w:t>
      </w:r>
      <w:r>
        <w:t>9</w:t>
      </w:r>
      <w:r>
        <w:rPr>
          <w:spacing w:val="-4"/>
        </w:rPr>
        <w:t xml:space="preserve"> </w:t>
      </w:r>
      <w:r>
        <w:t>und</w:t>
      </w:r>
      <w:r>
        <w:rPr>
          <w:spacing w:val="-4"/>
        </w:rPr>
        <w:t xml:space="preserve"> </w:t>
      </w:r>
      <w:r>
        <w:t>§</w:t>
      </w:r>
      <w:r>
        <w:rPr>
          <w:spacing w:val="-3"/>
        </w:rPr>
        <w:t xml:space="preserve"> </w:t>
      </w:r>
      <w:r>
        <w:t>30</w:t>
      </w:r>
      <w:r>
        <w:rPr>
          <w:spacing w:val="-7"/>
        </w:rPr>
        <w:t xml:space="preserve"> </w:t>
      </w:r>
      <w:r>
        <w:t>GenG</w:t>
      </w:r>
      <w:r>
        <w:rPr>
          <w:spacing w:val="-3"/>
        </w:rPr>
        <w:t xml:space="preserve"> </w:t>
      </w:r>
      <w:r>
        <w:t>Rn. 1).</w:t>
      </w:r>
      <w:r>
        <w:rPr>
          <w:spacing w:val="-5"/>
        </w:rPr>
        <w:t xml:space="preserve"> </w:t>
      </w:r>
      <w:r>
        <w:t>Dies ist auf das Gesetz zur Vereinfachung und Beschleunigung registerrechtlicher und anderer Verfahren (Registerverfahrensbeschleunigungsgesetz) vom 20.12.19</w:t>
      </w:r>
      <w:r>
        <w:t>93 (BGBl. I S. 2182) zurückzuführen,</w:t>
      </w:r>
      <w:r>
        <w:rPr>
          <w:spacing w:val="-16"/>
        </w:rPr>
        <w:t xml:space="preserve"> </w:t>
      </w:r>
      <w:r>
        <w:t>durch</w:t>
      </w:r>
      <w:r>
        <w:rPr>
          <w:spacing w:val="-17"/>
        </w:rPr>
        <w:t xml:space="preserve"> </w:t>
      </w:r>
      <w:r>
        <w:t>das</w:t>
      </w:r>
      <w:r>
        <w:rPr>
          <w:spacing w:val="-14"/>
        </w:rPr>
        <w:t xml:space="preserve"> </w:t>
      </w:r>
      <w:r>
        <w:t>die</w:t>
      </w:r>
      <w:r>
        <w:rPr>
          <w:spacing w:val="-14"/>
        </w:rPr>
        <w:t xml:space="preserve"> </w:t>
      </w:r>
      <w:r>
        <w:t>Publizität</w:t>
      </w:r>
      <w:r>
        <w:rPr>
          <w:spacing w:val="-14"/>
        </w:rPr>
        <w:t xml:space="preserve"> </w:t>
      </w:r>
      <w:r>
        <w:t>des</w:t>
      </w:r>
      <w:r>
        <w:rPr>
          <w:spacing w:val="-17"/>
        </w:rPr>
        <w:t xml:space="preserve"> </w:t>
      </w:r>
      <w:r>
        <w:t>Mitgliederbestands</w:t>
      </w:r>
      <w:r>
        <w:rPr>
          <w:spacing w:val="-17"/>
        </w:rPr>
        <w:t xml:space="preserve"> </w:t>
      </w:r>
      <w:r>
        <w:t>auf</w:t>
      </w:r>
      <w:r>
        <w:rPr>
          <w:spacing w:val="-13"/>
        </w:rPr>
        <w:t xml:space="preserve"> </w:t>
      </w:r>
      <w:r>
        <w:t>die</w:t>
      </w:r>
      <w:r>
        <w:rPr>
          <w:spacing w:val="-17"/>
        </w:rPr>
        <w:t xml:space="preserve"> </w:t>
      </w:r>
      <w:r>
        <w:t>durch</w:t>
      </w:r>
      <w:r>
        <w:rPr>
          <w:spacing w:val="-14"/>
        </w:rPr>
        <w:t xml:space="preserve"> </w:t>
      </w:r>
      <w:r>
        <w:t>den</w:t>
      </w:r>
      <w:r>
        <w:rPr>
          <w:spacing w:val="-17"/>
        </w:rPr>
        <w:t xml:space="preserve"> </w:t>
      </w:r>
      <w:r>
        <w:t>Vorstand zu führende Mitgliederliste beschränkt und das zuvor seitens des Registergerichts zu füh- rende</w:t>
      </w:r>
      <w:r>
        <w:rPr>
          <w:spacing w:val="-6"/>
        </w:rPr>
        <w:t xml:space="preserve"> </w:t>
      </w:r>
      <w:r>
        <w:t>Mitgliederverzeichnis</w:t>
      </w:r>
      <w:r>
        <w:rPr>
          <w:spacing w:val="-6"/>
        </w:rPr>
        <w:t xml:space="preserve"> </w:t>
      </w:r>
      <w:r>
        <w:t>ersatzlos</w:t>
      </w:r>
      <w:r>
        <w:rPr>
          <w:spacing w:val="-6"/>
        </w:rPr>
        <w:t xml:space="preserve"> </w:t>
      </w:r>
      <w:r>
        <w:t>entfallen</w:t>
      </w:r>
      <w:r>
        <w:rPr>
          <w:spacing w:val="-6"/>
        </w:rPr>
        <w:t xml:space="preserve"> </w:t>
      </w:r>
      <w:r>
        <w:t>ist</w:t>
      </w:r>
      <w:r>
        <w:rPr>
          <w:spacing w:val="-9"/>
        </w:rPr>
        <w:t xml:space="preserve"> </w:t>
      </w:r>
      <w:r>
        <w:t>(v</w:t>
      </w:r>
      <w:r>
        <w:t>gl.</w:t>
      </w:r>
      <w:r>
        <w:rPr>
          <w:spacing w:val="-7"/>
        </w:rPr>
        <w:t xml:space="preserve"> </w:t>
      </w:r>
      <w:r>
        <w:t>BT-Drucks.</w:t>
      </w:r>
      <w:r>
        <w:rPr>
          <w:spacing w:val="-7"/>
        </w:rPr>
        <w:t xml:space="preserve"> </w:t>
      </w:r>
      <w:r>
        <w:t>12/5553,</w:t>
      </w:r>
      <w:r>
        <w:rPr>
          <w:spacing w:val="-5"/>
        </w:rPr>
        <w:t xml:space="preserve"> </w:t>
      </w:r>
      <w:r>
        <w:t>S.</w:t>
      </w:r>
      <w:r>
        <w:rPr>
          <w:spacing w:val="-2"/>
        </w:rPr>
        <w:t xml:space="preserve"> </w:t>
      </w:r>
      <w:r>
        <w:t>109).</w:t>
      </w:r>
      <w:r>
        <w:rPr>
          <w:spacing w:val="-7"/>
        </w:rPr>
        <w:t xml:space="preserve"> </w:t>
      </w:r>
      <w:r>
        <w:t>Damit fehlt es für eine Voreintragungsobliegenheit an einem normativen Anknüpfungspunkt ver- gleichbar der Legitimationswirkung der Eintragung in das Aktienregister (§ 67 Absatz 2 Satz 1 AktG) oder in die Gesellschafterlist</w:t>
      </w:r>
      <w:r>
        <w:t>e (§ 16 Absatz 1</w:t>
      </w:r>
      <w:r>
        <w:rPr>
          <w:spacing w:val="-14"/>
        </w:rPr>
        <w:t xml:space="preserve"> </w:t>
      </w:r>
      <w:r>
        <w:t>GmbHG).</w:t>
      </w:r>
    </w:p>
    <w:p w14:paraId="5ACF8B49" w14:textId="77777777" w:rsidR="00C66901" w:rsidRDefault="00C66901">
      <w:pPr>
        <w:pStyle w:val="Textkrper"/>
        <w:spacing w:before="7"/>
        <w:rPr>
          <w:sz w:val="20"/>
        </w:rPr>
      </w:pPr>
    </w:p>
    <w:p w14:paraId="5ACF8B4A" w14:textId="77777777" w:rsidR="00C66901" w:rsidRDefault="00F47839">
      <w:pPr>
        <w:pStyle w:val="berschrift3"/>
        <w:spacing w:before="1"/>
      </w:pPr>
      <w:r>
        <w:t>Zu Doppelbuchstabe cc (Satz 4)</w:t>
      </w:r>
    </w:p>
    <w:p w14:paraId="5ACF8B4B" w14:textId="77777777" w:rsidR="00C66901" w:rsidRDefault="00C66901">
      <w:pPr>
        <w:pStyle w:val="Textkrper"/>
        <w:spacing w:before="2"/>
        <w:rPr>
          <w:b/>
          <w:sz w:val="21"/>
        </w:rPr>
      </w:pPr>
    </w:p>
    <w:p w14:paraId="5ACF8B4C" w14:textId="77777777" w:rsidR="00C66901" w:rsidRDefault="00F47839">
      <w:pPr>
        <w:pStyle w:val="Textkrper"/>
        <w:ind w:left="102" w:right="968"/>
        <w:jc w:val="both"/>
      </w:pPr>
      <w:r>
        <w:t>Es handelt sich um eine Folgeänderung zur Einfügung der Sätze 2 und 3 in § 67 Absatz 1 AktG.</w:t>
      </w:r>
    </w:p>
    <w:p w14:paraId="5ACF8B4D" w14:textId="77777777" w:rsidR="00C66901" w:rsidRDefault="00C66901">
      <w:pPr>
        <w:jc w:val="both"/>
        <w:sectPr w:rsidR="00C66901">
          <w:pgSz w:w="11910" w:h="16840"/>
          <w:pgMar w:top="940" w:right="440" w:bottom="280" w:left="1600" w:header="712" w:footer="0" w:gutter="0"/>
          <w:cols w:space="720"/>
        </w:sectPr>
      </w:pPr>
    </w:p>
    <w:p w14:paraId="5ACF8B4E" w14:textId="77777777" w:rsidR="00C66901" w:rsidRDefault="00F47839">
      <w:pPr>
        <w:pStyle w:val="berschrift3"/>
        <w:spacing w:before="169"/>
        <w:ind w:right="1129"/>
        <w:jc w:val="left"/>
      </w:pPr>
      <w:r>
        <w:lastRenderedPageBreak/>
        <w:t>Zu Buchstabe b (Absatz 2 Satz 2) und Buchstabe c (Absatz 4) Doppelbuchstabe aa (Satz 2), Doppelbuchstabe bb (Satz 4) und Doppelbuchstabe cc (Satz 6)</w:t>
      </w:r>
    </w:p>
    <w:p w14:paraId="5ACF8B4F" w14:textId="77777777" w:rsidR="00C66901" w:rsidRDefault="00C66901">
      <w:pPr>
        <w:pStyle w:val="Textkrper"/>
        <w:spacing w:before="2"/>
        <w:rPr>
          <w:b/>
          <w:sz w:val="21"/>
        </w:rPr>
      </w:pPr>
    </w:p>
    <w:p w14:paraId="5ACF8B50" w14:textId="77777777" w:rsidR="00C66901" w:rsidRDefault="00F47839">
      <w:pPr>
        <w:pStyle w:val="Textkrper"/>
        <w:ind w:left="102" w:right="971"/>
        <w:jc w:val="both"/>
      </w:pPr>
      <w:r>
        <w:t>Es handelt sich jeweils um eine Folgeänderung zur Einfügung der Sätze 2 und 3 in § 67 Absatz 1 AktG.</w:t>
      </w:r>
    </w:p>
    <w:p w14:paraId="5ACF8B51" w14:textId="77777777" w:rsidR="00C66901" w:rsidRDefault="00C66901">
      <w:pPr>
        <w:pStyle w:val="Textkrper"/>
        <w:spacing w:before="8"/>
        <w:rPr>
          <w:sz w:val="20"/>
        </w:rPr>
      </w:pPr>
    </w:p>
    <w:p w14:paraId="5ACF8B52" w14:textId="77777777" w:rsidR="00C66901" w:rsidRDefault="00F47839">
      <w:pPr>
        <w:pStyle w:val="berschrift3"/>
      </w:pPr>
      <w:r>
        <w:t>Zu N</w:t>
      </w:r>
      <w:r>
        <w:t>ummer 2 (§ 289 Absatz 6 Satz 2)</w:t>
      </w:r>
    </w:p>
    <w:p w14:paraId="5ACF8B53" w14:textId="77777777" w:rsidR="00C66901" w:rsidRDefault="00C66901">
      <w:pPr>
        <w:pStyle w:val="Textkrper"/>
        <w:spacing w:before="2"/>
        <w:rPr>
          <w:b/>
          <w:sz w:val="21"/>
        </w:rPr>
      </w:pPr>
    </w:p>
    <w:p w14:paraId="5ACF8B54" w14:textId="77777777" w:rsidR="00C66901" w:rsidRDefault="00F47839">
      <w:pPr>
        <w:pStyle w:val="Textkrper"/>
        <w:ind w:left="102" w:right="970"/>
        <w:jc w:val="both"/>
      </w:pPr>
      <w:r>
        <w:t>Durch die Änderung von § 289 Absatz 6 Satz 2 AktG wird die Verweisung auf den gelten- den § 143 Absatz 3 HGB in Bezug auf die Eintragung der Auflösung einer Kommanditge- sellschaft und des Ausscheidens von Komplementären in</w:t>
      </w:r>
      <w:r>
        <w:t xml:space="preserve"> das Handelsregister entspre- chend angepasst.</w:t>
      </w:r>
    </w:p>
    <w:p w14:paraId="5ACF8B55" w14:textId="77777777" w:rsidR="00C66901" w:rsidRDefault="00C66901">
      <w:pPr>
        <w:pStyle w:val="Textkrper"/>
        <w:spacing w:before="6"/>
        <w:rPr>
          <w:sz w:val="20"/>
        </w:rPr>
      </w:pPr>
    </w:p>
    <w:p w14:paraId="5ACF8B56" w14:textId="77777777" w:rsidR="00C66901" w:rsidRDefault="00F47839">
      <w:pPr>
        <w:pStyle w:val="berschrift3"/>
      </w:pPr>
      <w:r>
        <w:t>Zu Artikel 62 (Änderung des REIT-Gesetzes)</w:t>
      </w:r>
    </w:p>
    <w:p w14:paraId="5ACF8B57" w14:textId="77777777" w:rsidR="00C66901" w:rsidRDefault="00C66901">
      <w:pPr>
        <w:pStyle w:val="Textkrper"/>
        <w:spacing w:before="2"/>
        <w:rPr>
          <w:b/>
          <w:sz w:val="21"/>
        </w:rPr>
      </w:pPr>
    </w:p>
    <w:p w14:paraId="5ACF8B58"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 einhergeht. Es wird klargestellt, dass der Begriff der Immobilienpersonengesel</w:t>
      </w:r>
      <w:r>
        <w:t>l- schaft</w:t>
      </w:r>
      <w:r>
        <w:rPr>
          <w:spacing w:val="-5"/>
        </w:rPr>
        <w:t xml:space="preserve"> </w:t>
      </w:r>
      <w:r>
        <w:t>im</w:t>
      </w:r>
      <w:r>
        <w:rPr>
          <w:spacing w:val="-5"/>
        </w:rPr>
        <w:t xml:space="preserve"> </w:t>
      </w:r>
      <w:r>
        <w:t>Sinne</w:t>
      </w:r>
      <w:r>
        <w:rPr>
          <w:spacing w:val="-6"/>
        </w:rPr>
        <w:t xml:space="preserve"> </w:t>
      </w:r>
      <w:r>
        <w:t>des</w:t>
      </w:r>
      <w:r>
        <w:rPr>
          <w:spacing w:val="-6"/>
        </w:rPr>
        <w:t xml:space="preserve"> </w:t>
      </w:r>
      <w:r>
        <w:t>§</w:t>
      </w:r>
      <w:r>
        <w:rPr>
          <w:spacing w:val="-1"/>
        </w:rPr>
        <w:t xml:space="preserve"> </w:t>
      </w:r>
      <w:r>
        <w:t>3</w:t>
      </w:r>
      <w:r>
        <w:rPr>
          <w:spacing w:val="-9"/>
        </w:rPr>
        <w:t xml:space="preserve"> </w:t>
      </w:r>
      <w:r>
        <w:t>Absatz</w:t>
      </w:r>
      <w:r>
        <w:rPr>
          <w:spacing w:val="-3"/>
        </w:rPr>
        <w:t xml:space="preserve"> </w:t>
      </w:r>
      <w:r>
        <w:t>1</w:t>
      </w:r>
      <w:r>
        <w:rPr>
          <w:spacing w:val="-4"/>
        </w:rPr>
        <w:t xml:space="preserve"> </w:t>
      </w:r>
      <w:r>
        <w:t>REITG</w:t>
      </w:r>
      <w:r>
        <w:rPr>
          <w:spacing w:val="-6"/>
        </w:rPr>
        <w:t xml:space="preserve"> </w:t>
      </w:r>
      <w:r>
        <w:t>ausschließlich</w:t>
      </w:r>
      <w:r>
        <w:rPr>
          <w:spacing w:val="-4"/>
        </w:rPr>
        <w:t xml:space="preserve"> </w:t>
      </w:r>
      <w:r>
        <w:t>rechtsfähige</w:t>
      </w:r>
      <w:r>
        <w:rPr>
          <w:spacing w:val="-6"/>
        </w:rPr>
        <w:t xml:space="preserve"> </w:t>
      </w:r>
      <w:r>
        <w:t>Personengesellschaf- ten umfasst. Ferner wird klargestellt, dass eine mittelbare Beteiligung ausschließlich über eine oder mehrere rechtsfähige Personengesellschaften der unmittelbaren B</w:t>
      </w:r>
      <w:r>
        <w:t>eteiligung im Sinne von § 17 Absatz 3 Satz 3 REIG</w:t>
      </w:r>
      <w:r>
        <w:rPr>
          <w:spacing w:val="-8"/>
        </w:rPr>
        <w:t xml:space="preserve"> </w:t>
      </w:r>
      <w:r>
        <w:t>gleichsteht.</w:t>
      </w:r>
    </w:p>
    <w:p w14:paraId="5ACF8B59" w14:textId="77777777" w:rsidR="00C66901" w:rsidRDefault="00C66901">
      <w:pPr>
        <w:pStyle w:val="Textkrper"/>
        <w:spacing w:before="6"/>
        <w:rPr>
          <w:sz w:val="20"/>
        </w:rPr>
      </w:pPr>
    </w:p>
    <w:p w14:paraId="5ACF8B5A" w14:textId="77777777" w:rsidR="00C66901" w:rsidRDefault="00F47839">
      <w:pPr>
        <w:pStyle w:val="berschrift3"/>
        <w:ind w:right="2253"/>
        <w:jc w:val="left"/>
      </w:pPr>
      <w:r>
        <w:t>Zu Artikel 63 (Änderung des Gesetzes betreffend die Gesellschaften mit beschränkter Haftung)</w:t>
      </w:r>
    </w:p>
    <w:p w14:paraId="5ACF8B5B" w14:textId="77777777" w:rsidR="00C66901" w:rsidRDefault="00C66901">
      <w:pPr>
        <w:pStyle w:val="Textkrper"/>
        <w:spacing w:before="1"/>
        <w:rPr>
          <w:b/>
          <w:sz w:val="21"/>
        </w:rPr>
      </w:pPr>
    </w:p>
    <w:p w14:paraId="5ACF8B5C" w14:textId="77777777" w:rsidR="00C66901" w:rsidRDefault="00F47839">
      <w:pPr>
        <w:pStyle w:val="Textkrper"/>
        <w:ind w:left="102" w:right="971"/>
        <w:jc w:val="both"/>
      </w:pPr>
      <w:r>
        <w:t>Die</w:t>
      </w:r>
      <w:r>
        <w:rPr>
          <w:spacing w:val="-5"/>
        </w:rPr>
        <w:t xml:space="preserve"> </w:t>
      </w:r>
      <w:r>
        <w:t>Änderung</w:t>
      </w:r>
      <w:r>
        <w:rPr>
          <w:spacing w:val="-5"/>
        </w:rPr>
        <w:t xml:space="preserve"> </w:t>
      </w:r>
      <w:r>
        <w:t>von</w:t>
      </w:r>
      <w:r>
        <w:rPr>
          <w:spacing w:val="-5"/>
        </w:rPr>
        <w:t xml:space="preserve"> </w:t>
      </w:r>
      <w:r>
        <w:t>§</w:t>
      </w:r>
      <w:r>
        <w:rPr>
          <w:spacing w:val="-2"/>
        </w:rPr>
        <w:t xml:space="preserve"> </w:t>
      </w:r>
      <w:r>
        <w:t>40</w:t>
      </w:r>
      <w:r>
        <w:rPr>
          <w:spacing w:val="-10"/>
        </w:rPr>
        <w:t xml:space="preserve"> </w:t>
      </w:r>
      <w:r>
        <w:t>GmbHG</w:t>
      </w:r>
      <w:r>
        <w:rPr>
          <w:spacing w:val="-4"/>
        </w:rPr>
        <w:t xml:space="preserve"> </w:t>
      </w:r>
      <w:r>
        <w:t>zielt</w:t>
      </w:r>
      <w:r>
        <w:rPr>
          <w:spacing w:val="-4"/>
        </w:rPr>
        <w:t xml:space="preserve"> </w:t>
      </w:r>
      <w:r>
        <w:t>darauf</w:t>
      </w:r>
      <w:r>
        <w:rPr>
          <w:spacing w:val="-4"/>
        </w:rPr>
        <w:t xml:space="preserve"> </w:t>
      </w:r>
      <w:r>
        <w:t>ab,</w:t>
      </w:r>
      <w:r>
        <w:rPr>
          <w:spacing w:val="-6"/>
        </w:rPr>
        <w:t xml:space="preserve"> </w:t>
      </w:r>
      <w:r>
        <w:t>die</w:t>
      </w:r>
      <w:r>
        <w:rPr>
          <w:spacing w:val="-5"/>
        </w:rPr>
        <w:t xml:space="preserve"> </w:t>
      </w:r>
      <w:r>
        <w:t>Beteiligung</w:t>
      </w:r>
      <w:r>
        <w:rPr>
          <w:spacing w:val="-3"/>
        </w:rPr>
        <w:t xml:space="preserve"> </w:t>
      </w:r>
      <w:r>
        <w:t>einer</w:t>
      </w:r>
      <w:r>
        <w:rPr>
          <w:spacing w:val="-6"/>
        </w:rPr>
        <w:t xml:space="preserve"> </w:t>
      </w:r>
      <w:r>
        <w:t>Gesellschaft</w:t>
      </w:r>
      <w:r>
        <w:rPr>
          <w:spacing w:val="-4"/>
        </w:rPr>
        <w:t xml:space="preserve"> </w:t>
      </w:r>
      <w:r>
        <w:t>bürgerli- chen Rec</w:t>
      </w:r>
      <w:r>
        <w:t>hts an einer Gesellschaft mit beschränkter Haftung für alle Beteiligten, insbeson- dere auch für die Öffentlichkeit, transparenter zu machen und Geldwäsche sowie Terroris- musfinanzierung zu verhindern. Die Transparenz der Beteiligungsverhältnisse wird geg</w:t>
      </w:r>
      <w:r>
        <w:t xml:space="preserve">en- wärtig dadurch gewährleistet, dass nach jeder Veränderung in der Person eines Gesell- schafters oder des Umfangs seiner Beteiligung unverzüglich eine Liste der Gesellschafter zum Handelsregister einzureichen ist. Der Inhalt der Gesellschafterliste ist </w:t>
      </w:r>
      <w:r>
        <w:t>dabei auf die Transparenzpflichten des Geldwäschegesetzes ausgerichtet und soll es dem Nutzer des Transparenzregisters ermöglichen, sich einfach über den wirtschaftlich Berechtigten einer Gesellschaft mit beschränkter Haftung zu informieren. Die rechtliche</w:t>
      </w:r>
      <w:r>
        <w:t xml:space="preserve"> Bedeutung der Ge- sellschafterliste folgt vergleichbar dem Aktienregister daraus, dass im Verhältnis zur Ge- sellschaft im Fall einer Veränderung in der Person des Gesellschafters oder des Umfangs seiner</w:t>
      </w:r>
      <w:r>
        <w:rPr>
          <w:spacing w:val="-11"/>
        </w:rPr>
        <w:t xml:space="preserve"> </w:t>
      </w:r>
      <w:r>
        <w:t>Beteiligung</w:t>
      </w:r>
      <w:r>
        <w:rPr>
          <w:spacing w:val="-12"/>
        </w:rPr>
        <w:t xml:space="preserve"> </w:t>
      </w:r>
      <w:r>
        <w:t>als</w:t>
      </w:r>
      <w:r>
        <w:rPr>
          <w:spacing w:val="-14"/>
        </w:rPr>
        <w:t xml:space="preserve"> </w:t>
      </w:r>
      <w:r>
        <w:t>Inhaber</w:t>
      </w:r>
      <w:r>
        <w:rPr>
          <w:spacing w:val="-11"/>
        </w:rPr>
        <w:t xml:space="preserve"> </w:t>
      </w:r>
      <w:r>
        <w:t>eines</w:t>
      </w:r>
      <w:r>
        <w:rPr>
          <w:spacing w:val="-14"/>
        </w:rPr>
        <w:t xml:space="preserve"> </w:t>
      </w:r>
      <w:r>
        <w:t>Geschäftsanteils</w:t>
      </w:r>
      <w:r>
        <w:rPr>
          <w:spacing w:val="-12"/>
        </w:rPr>
        <w:t xml:space="preserve"> </w:t>
      </w:r>
      <w:r>
        <w:t>nur</w:t>
      </w:r>
      <w:r>
        <w:rPr>
          <w:spacing w:val="-14"/>
        </w:rPr>
        <w:t xml:space="preserve"> </w:t>
      </w:r>
      <w:r>
        <w:t>gilt,</w:t>
      </w:r>
      <w:r>
        <w:rPr>
          <w:spacing w:val="-11"/>
        </w:rPr>
        <w:t xml:space="preserve"> </w:t>
      </w:r>
      <w:r>
        <w:t>wer</w:t>
      </w:r>
      <w:r>
        <w:rPr>
          <w:spacing w:val="-11"/>
        </w:rPr>
        <w:t xml:space="preserve"> </w:t>
      </w:r>
      <w:r>
        <w:t>als</w:t>
      </w:r>
      <w:r>
        <w:rPr>
          <w:spacing w:val="-14"/>
        </w:rPr>
        <w:t xml:space="preserve"> </w:t>
      </w:r>
      <w:r>
        <w:t>solcher</w:t>
      </w:r>
      <w:r>
        <w:rPr>
          <w:spacing w:val="-11"/>
        </w:rPr>
        <w:t xml:space="preserve"> </w:t>
      </w:r>
      <w:r>
        <w:t>in</w:t>
      </w:r>
      <w:r>
        <w:rPr>
          <w:spacing w:val="-12"/>
        </w:rPr>
        <w:t xml:space="preserve"> </w:t>
      </w:r>
      <w:r>
        <w:t>der</w:t>
      </w:r>
      <w:r>
        <w:rPr>
          <w:spacing w:val="-13"/>
        </w:rPr>
        <w:t xml:space="preserve"> </w:t>
      </w:r>
      <w:r>
        <w:t>im</w:t>
      </w:r>
      <w:r>
        <w:rPr>
          <w:spacing w:val="-11"/>
        </w:rPr>
        <w:t xml:space="preserve"> </w:t>
      </w:r>
      <w:r>
        <w:t>Han- delsregister aufgenommenen Gesellschafterliste eingetragen ist (§ 16 Absatz 1 GmbHG). Außerdem knüpft das Gesetz an die Eintragung in der Gesellschafterliste die Möglichkeit eines gutgläubigen Erwer</w:t>
      </w:r>
      <w:r>
        <w:t>bs von Geschäftsanteilen (§ 16 Absatz 3</w:t>
      </w:r>
      <w:r>
        <w:rPr>
          <w:spacing w:val="-10"/>
        </w:rPr>
        <w:t xml:space="preserve"> </w:t>
      </w:r>
      <w:r>
        <w:t>GmbHG).</w:t>
      </w:r>
    </w:p>
    <w:p w14:paraId="5ACF8B5D" w14:textId="77777777" w:rsidR="00C66901" w:rsidRDefault="00C66901">
      <w:pPr>
        <w:pStyle w:val="Textkrper"/>
        <w:rPr>
          <w:sz w:val="21"/>
        </w:rPr>
      </w:pPr>
    </w:p>
    <w:p w14:paraId="5ACF8B5E" w14:textId="77777777" w:rsidR="00C66901" w:rsidRDefault="00F47839">
      <w:pPr>
        <w:pStyle w:val="Textkrper"/>
        <w:ind w:left="102" w:right="969"/>
        <w:jc w:val="both"/>
      </w:pPr>
      <w:r>
        <w:t>Hinsichtlich</w:t>
      </w:r>
      <w:r>
        <w:rPr>
          <w:spacing w:val="-11"/>
        </w:rPr>
        <w:t xml:space="preserve"> </w:t>
      </w:r>
      <w:r>
        <w:t>der</w:t>
      </w:r>
      <w:r>
        <w:rPr>
          <w:spacing w:val="-10"/>
        </w:rPr>
        <w:t xml:space="preserve"> </w:t>
      </w:r>
      <w:r>
        <w:t>personenbezogenen</w:t>
      </w:r>
      <w:r>
        <w:rPr>
          <w:spacing w:val="-12"/>
        </w:rPr>
        <w:t xml:space="preserve"> </w:t>
      </w:r>
      <w:r>
        <w:t>Angaben</w:t>
      </w:r>
      <w:r>
        <w:rPr>
          <w:spacing w:val="-12"/>
        </w:rPr>
        <w:t xml:space="preserve"> </w:t>
      </w:r>
      <w:r>
        <w:t>wird</w:t>
      </w:r>
      <w:r>
        <w:rPr>
          <w:spacing w:val="-11"/>
        </w:rPr>
        <w:t xml:space="preserve"> </w:t>
      </w:r>
      <w:r>
        <w:t>in</w:t>
      </w:r>
      <w:r>
        <w:rPr>
          <w:spacing w:val="-11"/>
        </w:rPr>
        <w:t xml:space="preserve"> </w:t>
      </w:r>
      <w:r>
        <w:t>Zukunft</w:t>
      </w:r>
      <w:r>
        <w:rPr>
          <w:spacing w:val="-12"/>
        </w:rPr>
        <w:t xml:space="preserve"> </w:t>
      </w:r>
      <w:r>
        <w:t>danach</w:t>
      </w:r>
      <w:r>
        <w:rPr>
          <w:spacing w:val="-11"/>
        </w:rPr>
        <w:t xml:space="preserve"> </w:t>
      </w:r>
      <w:r>
        <w:t>unterschieden,</w:t>
      </w:r>
      <w:r>
        <w:rPr>
          <w:spacing w:val="-10"/>
        </w:rPr>
        <w:t xml:space="preserve"> </w:t>
      </w:r>
      <w:r>
        <w:t>ob</w:t>
      </w:r>
      <w:r>
        <w:rPr>
          <w:spacing w:val="-14"/>
        </w:rPr>
        <w:t xml:space="preserve"> </w:t>
      </w:r>
      <w:r>
        <w:t>es sich bei dem Gesellschafter um eine natürliche Person oder – insoweit genauer – um eine juristische</w:t>
      </w:r>
      <w:r>
        <w:rPr>
          <w:spacing w:val="-17"/>
        </w:rPr>
        <w:t xml:space="preserve"> </w:t>
      </w:r>
      <w:r>
        <w:t>Person</w:t>
      </w:r>
      <w:r>
        <w:rPr>
          <w:spacing w:val="-17"/>
        </w:rPr>
        <w:t xml:space="preserve"> </w:t>
      </w:r>
      <w:r>
        <w:t>oder</w:t>
      </w:r>
      <w:r>
        <w:rPr>
          <w:spacing w:val="-16"/>
        </w:rPr>
        <w:t xml:space="preserve"> </w:t>
      </w:r>
      <w:r>
        <w:t>eine</w:t>
      </w:r>
      <w:r>
        <w:rPr>
          <w:spacing w:val="-15"/>
        </w:rPr>
        <w:t xml:space="preserve"> </w:t>
      </w:r>
      <w:r>
        <w:t>rec</w:t>
      </w:r>
      <w:r>
        <w:t>htsfähige</w:t>
      </w:r>
      <w:r>
        <w:rPr>
          <w:spacing w:val="-17"/>
        </w:rPr>
        <w:t xml:space="preserve"> </w:t>
      </w:r>
      <w:r>
        <w:t>Personengesellschaft</w:t>
      </w:r>
      <w:r>
        <w:rPr>
          <w:spacing w:val="-16"/>
        </w:rPr>
        <w:t xml:space="preserve"> </w:t>
      </w:r>
      <w:r>
        <w:t>handelt.</w:t>
      </w:r>
      <w:r>
        <w:rPr>
          <w:spacing w:val="-16"/>
        </w:rPr>
        <w:t xml:space="preserve"> </w:t>
      </w:r>
      <w:r>
        <w:t>Für</w:t>
      </w:r>
      <w:r>
        <w:rPr>
          <w:spacing w:val="-16"/>
        </w:rPr>
        <w:t xml:space="preserve"> </w:t>
      </w:r>
      <w:r>
        <w:t>Gesellschaften bürgerlichen</w:t>
      </w:r>
      <w:r>
        <w:rPr>
          <w:spacing w:val="-11"/>
        </w:rPr>
        <w:t xml:space="preserve"> </w:t>
      </w:r>
      <w:r>
        <w:t>Rechts</w:t>
      </w:r>
      <w:r>
        <w:rPr>
          <w:spacing w:val="-13"/>
        </w:rPr>
        <w:t xml:space="preserve"> </w:t>
      </w:r>
      <w:r>
        <w:t>hält</w:t>
      </w:r>
      <w:r>
        <w:rPr>
          <w:spacing w:val="-12"/>
        </w:rPr>
        <w:t xml:space="preserve"> </w:t>
      </w:r>
      <w:r>
        <w:t>das</w:t>
      </w:r>
      <w:r>
        <w:rPr>
          <w:spacing w:val="-11"/>
        </w:rPr>
        <w:t xml:space="preserve"> </w:t>
      </w:r>
      <w:r>
        <w:t>Gesetz</w:t>
      </w:r>
      <w:r>
        <w:rPr>
          <w:spacing w:val="-13"/>
        </w:rPr>
        <w:t xml:space="preserve"> </w:t>
      </w:r>
      <w:r>
        <w:t>eine</w:t>
      </w:r>
      <w:r>
        <w:rPr>
          <w:spacing w:val="-12"/>
        </w:rPr>
        <w:t xml:space="preserve"> </w:t>
      </w:r>
      <w:r>
        <w:t>Obliegenheit</w:t>
      </w:r>
      <w:r>
        <w:rPr>
          <w:spacing w:val="-10"/>
        </w:rPr>
        <w:t xml:space="preserve"> </w:t>
      </w:r>
      <w:r>
        <w:t>zur</w:t>
      </w:r>
      <w:r>
        <w:rPr>
          <w:spacing w:val="-10"/>
        </w:rPr>
        <w:t xml:space="preserve"> </w:t>
      </w:r>
      <w:r>
        <w:t>Voreintragung</w:t>
      </w:r>
      <w:r>
        <w:rPr>
          <w:spacing w:val="-11"/>
        </w:rPr>
        <w:t xml:space="preserve"> </w:t>
      </w:r>
      <w:r>
        <w:t>im</w:t>
      </w:r>
      <w:r>
        <w:rPr>
          <w:spacing w:val="-13"/>
        </w:rPr>
        <w:t xml:space="preserve"> </w:t>
      </w:r>
      <w:r>
        <w:t>Gesellschafts- register</w:t>
      </w:r>
      <w:r>
        <w:rPr>
          <w:spacing w:val="-2"/>
        </w:rPr>
        <w:t xml:space="preserve"> </w:t>
      </w:r>
      <w:r>
        <w:t>bereit.</w:t>
      </w:r>
    </w:p>
    <w:p w14:paraId="5ACF8B5F" w14:textId="77777777" w:rsidR="00C66901" w:rsidRDefault="00C66901">
      <w:pPr>
        <w:pStyle w:val="Textkrper"/>
        <w:spacing w:before="8"/>
        <w:rPr>
          <w:sz w:val="20"/>
        </w:rPr>
      </w:pPr>
    </w:p>
    <w:p w14:paraId="5ACF8B60" w14:textId="77777777" w:rsidR="00C66901" w:rsidRDefault="00F47839">
      <w:pPr>
        <w:pStyle w:val="berschrift3"/>
      </w:pPr>
      <w:r>
        <w:t>Zu Nummer 1 (§ 40 Absatz 1 Satz 2)</w:t>
      </w:r>
    </w:p>
    <w:p w14:paraId="5ACF8B61" w14:textId="77777777" w:rsidR="00C66901" w:rsidRDefault="00C66901">
      <w:pPr>
        <w:pStyle w:val="Textkrper"/>
        <w:rPr>
          <w:b/>
          <w:sz w:val="21"/>
        </w:rPr>
      </w:pPr>
    </w:p>
    <w:p w14:paraId="5ACF8B62" w14:textId="77777777" w:rsidR="00C66901" w:rsidRDefault="00F47839">
      <w:pPr>
        <w:pStyle w:val="Textkrper"/>
        <w:ind w:left="102" w:right="969"/>
        <w:jc w:val="both"/>
      </w:pPr>
      <w:r>
        <w:t>Die Neufassung von § 40 Absatz 1 Satz 2 GmbHG geht auf redaktionelle Anpassungen zurück. Hinsichtlich der personenbezogenen Angaben zu den Gesellschaftern unterschei- det der geltende § 40 Absatz 1 GmbHG zwischen natürlichen Personen und „Gesell- schaft[en</w:t>
      </w:r>
      <w:r>
        <w:t>]“, bei Letzteren wiederum zwischen eingetragenen Gesellschaften und nicht ein- getragenen Gesellschaften. Durch die Neufassung von § 40 Absatz 1 Satz 2 GmbHG wird zunächst der Oberbegriff Gesellschaft durch die Unterbegriffe juristische Person oder</w:t>
      </w:r>
    </w:p>
    <w:p w14:paraId="5ACF8B63" w14:textId="77777777" w:rsidR="00C66901" w:rsidRDefault="00C66901">
      <w:pPr>
        <w:jc w:val="both"/>
        <w:sectPr w:rsidR="00C66901">
          <w:pgSz w:w="11910" w:h="16840"/>
          <w:pgMar w:top="940" w:right="440" w:bottom="280" w:left="1600" w:header="712" w:footer="0" w:gutter="0"/>
          <w:cols w:space="720"/>
        </w:sectPr>
      </w:pPr>
    </w:p>
    <w:p w14:paraId="5ACF8B64" w14:textId="77777777" w:rsidR="00C66901" w:rsidRDefault="00F47839">
      <w:pPr>
        <w:pStyle w:val="Textkrper"/>
        <w:spacing w:before="171"/>
        <w:ind w:left="102" w:right="967"/>
        <w:jc w:val="both"/>
      </w:pPr>
      <w:r>
        <w:lastRenderedPageBreak/>
        <w:t>rechtsfähige Personengesellschaft ersetzt. Eine inhaltliche Änderung ist damit nicht be- zweckt,</w:t>
      </w:r>
      <w:r>
        <w:rPr>
          <w:spacing w:val="-16"/>
        </w:rPr>
        <w:t xml:space="preserve"> </w:t>
      </w:r>
      <w:r>
        <w:t>zumal</w:t>
      </w:r>
      <w:r>
        <w:rPr>
          <w:spacing w:val="-15"/>
        </w:rPr>
        <w:t xml:space="preserve"> </w:t>
      </w:r>
      <w:r>
        <w:t>die</w:t>
      </w:r>
      <w:r>
        <w:rPr>
          <w:spacing w:val="-17"/>
        </w:rPr>
        <w:t xml:space="preserve"> </w:t>
      </w:r>
      <w:r>
        <w:t>Vorschrift</w:t>
      </w:r>
      <w:r>
        <w:rPr>
          <w:spacing w:val="-16"/>
        </w:rPr>
        <w:t xml:space="preserve"> </w:t>
      </w:r>
      <w:r>
        <w:t>bereits</w:t>
      </w:r>
      <w:r>
        <w:rPr>
          <w:spacing w:val="-14"/>
        </w:rPr>
        <w:t xml:space="preserve"> </w:t>
      </w:r>
      <w:r>
        <w:t>in</w:t>
      </w:r>
      <w:r>
        <w:rPr>
          <w:spacing w:val="-17"/>
        </w:rPr>
        <w:t xml:space="preserve"> </w:t>
      </w:r>
      <w:r>
        <w:t>der</w:t>
      </w:r>
      <w:r>
        <w:rPr>
          <w:spacing w:val="-16"/>
        </w:rPr>
        <w:t xml:space="preserve"> </w:t>
      </w:r>
      <w:r>
        <w:t>derzeit</w:t>
      </w:r>
      <w:r>
        <w:rPr>
          <w:spacing w:val="-16"/>
        </w:rPr>
        <w:t xml:space="preserve"> </w:t>
      </w:r>
      <w:r>
        <w:t>geltenden</w:t>
      </w:r>
      <w:r>
        <w:rPr>
          <w:spacing w:val="-14"/>
        </w:rPr>
        <w:t xml:space="preserve"> </w:t>
      </w:r>
      <w:r>
        <w:t>Fassung</w:t>
      </w:r>
      <w:r>
        <w:rPr>
          <w:spacing w:val="-14"/>
        </w:rPr>
        <w:t xml:space="preserve"> </w:t>
      </w:r>
      <w:r>
        <w:t>auch</w:t>
      </w:r>
      <w:r>
        <w:rPr>
          <w:spacing w:val="-17"/>
        </w:rPr>
        <w:t xml:space="preserve"> </w:t>
      </w:r>
      <w:r>
        <w:t>auf</w:t>
      </w:r>
      <w:r>
        <w:rPr>
          <w:spacing w:val="-11"/>
        </w:rPr>
        <w:t xml:space="preserve"> </w:t>
      </w:r>
      <w:r>
        <w:t>Körperschaf- ten und Anstalten des öffentlichen Rechts sowie Stiftunge</w:t>
      </w:r>
      <w:r>
        <w:t>n entsprechend anzuwenden ist (vgl.</w:t>
      </w:r>
      <w:r>
        <w:rPr>
          <w:spacing w:val="-12"/>
        </w:rPr>
        <w:t xml:space="preserve"> </w:t>
      </w:r>
      <w:r>
        <w:t>Böhringer</w:t>
      </w:r>
      <w:r>
        <w:rPr>
          <w:spacing w:val="-13"/>
        </w:rPr>
        <w:t xml:space="preserve"> </w:t>
      </w:r>
      <w:r>
        <w:t>BWNotZ</w:t>
      </w:r>
      <w:r>
        <w:rPr>
          <w:spacing w:val="-14"/>
        </w:rPr>
        <w:t xml:space="preserve"> </w:t>
      </w:r>
      <w:r>
        <w:t>2017,</w:t>
      </w:r>
      <w:r>
        <w:rPr>
          <w:spacing w:val="-10"/>
        </w:rPr>
        <w:t xml:space="preserve"> </w:t>
      </w:r>
      <w:r>
        <w:t>61;</w:t>
      </w:r>
      <w:r>
        <w:rPr>
          <w:spacing w:val="-12"/>
        </w:rPr>
        <w:t xml:space="preserve"> </w:t>
      </w:r>
      <w:r>
        <w:t>Servatius,</w:t>
      </w:r>
      <w:r>
        <w:rPr>
          <w:spacing w:val="-12"/>
        </w:rPr>
        <w:t xml:space="preserve"> </w:t>
      </w:r>
      <w:r>
        <w:t>in:</w:t>
      </w:r>
      <w:r>
        <w:rPr>
          <w:spacing w:val="-13"/>
        </w:rPr>
        <w:t xml:space="preserve"> </w:t>
      </w:r>
      <w:r>
        <w:t>Baumbach/Hueck,</w:t>
      </w:r>
      <w:r>
        <w:rPr>
          <w:spacing w:val="-15"/>
        </w:rPr>
        <w:t xml:space="preserve"> </w:t>
      </w:r>
      <w:r>
        <w:t>GmbHG,</w:t>
      </w:r>
      <w:r>
        <w:rPr>
          <w:spacing w:val="-12"/>
        </w:rPr>
        <w:t xml:space="preserve"> </w:t>
      </w:r>
      <w:r>
        <w:t>22.</w:t>
      </w:r>
      <w:r>
        <w:rPr>
          <w:spacing w:val="-10"/>
        </w:rPr>
        <w:t xml:space="preserve"> </w:t>
      </w:r>
      <w:r>
        <w:t>Aufl.,</w:t>
      </w:r>
      <w:r>
        <w:rPr>
          <w:spacing w:val="-12"/>
        </w:rPr>
        <w:t xml:space="preserve"> </w:t>
      </w:r>
      <w:r>
        <w:t>§</w:t>
      </w:r>
      <w:r>
        <w:rPr>
          <w:spacing w:val="-4"/>
        </w:rPr>
        <w:t xml:space="preserve"> </w:t>
      </w:r>
      <w:r>
        <w:t>40, Rn.</w:t>
      </w:r>
      <w:r>
        <w:rPr>
          <w:spacing w:val="-2"/>
        </w:rPr>
        <w:t xml:space="preserve"> </w:t>
      </w:r>
      <w:r>
        <w:t>12).</w:t>
      </w:r>
      <w:r>
        <w:rPr>
          <w:spacing w:val="-8"/>
        </w:rPr>
        <w:t xml:space="preserve"> </w:t>
      </w:r>
      <w:r>
        <w:rPr>
          <w:spacing w:val="-2"/>
        </w:rPr>
        <w:t>Mit</w:t>
      </w:r>
      <w:r>
        <w:rPr>
          <w:spacing w:val="-6"/>
        </w:rPr>
        <w:t xml:space="preserve"> </w:t>
      </w:r>
      <w:r>
        <w:t>der</w:t>
      </w:r>
      <w:r>
        <w:rPr>
          <w:spacing w:val="-9"/>
        </w:rPr>
        <w:t xml:space="preserve"> </w:t>
      </w:r>
      <w:r>
        <w:t>terminologischen</w:t>
      </w:r>
      <w:r>
        <w:rPr>
          <w:spacing w:val="-9"/>
        </w:rPr>
        <w:t xml:space="preserve"> </w:t>
      </w:r>
      <w:r>
        <w:t>Unterscheidung</w:t>
      </w:r>
      <w:r>
        <w:rPr>
          <w:spacing w:val="-7"/>
        </w:rPr>
        <w:t xml:space="preserve"> </w:t>
      </w:r>
      <w:r>
        <w:t>zwischen</w:t>
      </w:r>
      <w:r>
        <w:rPr>
          <w:spacing w:val="-7"/>
        </w:rPr>
        <w:t xml:space="preserve"> </w:t>
      </w:r>
      <w:r>
        <w:t>juristischer</w:t>
      </w:r>
      <w:r>
        <w:rPr>
          <w:spacing w:val="-9"/>
        </w:rPr>
        <w:t xml:space="preserve"> </w:t>
      </w:r>
      <w:r>
        <w:t>Person</w:t>
      </w:r>
      <w:r>
        <w:rPr>
          <w:spacing w:val="-9"/>
        </w:rPr>
        <w:t xml:space="preserve"> </w:t>
      </w:r>
      <w:r>
        <w:t>und</w:t>
      </w:r>
      <w:r>
        <w:rPr>
          <w:spacing w:val="-9"/>
        </w:rPr>
        <w:t xml:space="preserve"> </w:t>
      </w:r>
      <w:r>
        <w:t>rechts- fähiger</w:t>
      </w:r>
      <w:r>
        <w:rPr>
          <w:spacing w:val="-4"/>
        </w:rPr>
        <w:t xml:space="preserve"> </w:t>
      </w:r>
      <w:r>
        <w:t>Personengesellschaft</w:t>
      </w:r>
      <w:r>
        <w:rPr>
          <w:spacing w:val="-8"/>
        </w:rPr>
        <w:t xml:space="preserve"> </w:t>
      </w:r>
      <w:r>
        <w:t>geht</w:t>
      </w:r>
      <w:r>
        <w:rPr>
          <w:spacing w:val="-4"/>
        </w:rPr>
        <w:t xml:space="preserve"> </w:t>
      </w:r>
      <w:r>
        <w:t>weiter</w:t>
      </w:r>
      <w:r>
        <w:rPr>
          <w:spacing w:val="-4"/>
        </w:rPr>
        <w:t xml:space="preserve"> </w:t>
      </w:r>
      <w:r>
        <w:t>einher,</w:t>
      </w:r>
      <w:r>
        <w:rPr>
          <w:spacing w:val="-8"/>
        </w:rPr>
        <w:t xml:space="preserve"> </w:t>
      </w:r>
      <w:r>
        <w:t>dass</w:t>
      </w:r>
      <w:r>
        <w:rPr>
          <w:spacing w:val="-5"/>
        </w:rPr>
        <w:t xml:space="preserve"> </w:t>
      </w:r>
      <w:r>
        <w:t>anstelle</w:t>
      </w:r>
      <w:r>
        <w:rPr>
          <w:spacing w:val="-5"/>
        </w:rPr>
        <w:t xml:space="preserve"> </w:t>
      </w:r>
      <w:r>
        <w:t>des</w:t>
      </w:r>
      <w:r>
        <w:rPr>
          <w:spacing w:val="-7"/>
        </w:rPr>
        <w:t xml:space="preserve"> </w:t>
      </w:r>
      <w:r>
        <w:t>Satzungssitzes</w:t>
      </w:r>
      <w:r>
        <w:rPr>
          <w:spacing w:val="-5"/>
        </w:rPr>
        <w:t xml:space="preserve"> </w:t>
      </w:r>
      <w:r>
        <w:t>der</w:t>
      </w:r>
      <w:r>
        <w:rPr>
          <w:spacing w:val="-6"/>
        </w:rPr>
        <w:t xml:space="preserve"> </w:t>
      </w:r>
      <w:r>
        <w:t>Sitz und</w:t>
      </w:r>
      <w:r>
        <w:rPr>
          <w:spacing w:val="-6"/>
        </w:rPr>
        <w:t xml:space="preserve"> </w:t>
      </w:r>
      <w:r>
        <w:t>anstelle</w:t>
      </w:r>
      <w:r>
        <w:rPr>
          <w:spacing w:val="-6"/>
        </w:rPr>
        <w:t xml:space="preserve"> </w:t>
      </w:r>
      <w:r>
        <w:t>der</w:t>
      </w:r>
      <w:r>
        <w:rPr>
          <w:spacing w:val="-5"/>
        </w:rPr>
        <w:t xml:space="preserve"> </w:t>
      </w:r>
      <w:r>
        <w:t>Firma</w:t>
      </w:r>
      <w:r>
        <w:rPr>
          <w:spacing w:val="-6"/>
        </w:rPr>
        <w:t xml:space="preserve"> </w:t>
      </w:r>
      <w:r>
        <w:t>entweder</w:t>
      </w:r>
      <w:r>
        <w:rPr>
          <w:spacing w:val="-6"/>
        </w:rPr>
        <w:t xml:space="preserve"> </w:t>
      </w:r>
      <w:r>
        <w:t>die</w:t>
      </w:r>
      <w:r>
        <w:rPr>
          <w:spacing w:val="-6"/>
        </w:rPr>
        <w:t xml:space="preserve"> </w:t>
      </w:r>
      <w:r>
        <w:t>Firma</w:t>
      </w:r>
      <w:r>
        <w:rPr>
          <w:spacing w:val="-6"/>
        </w:rPr>
        <w:t xml:space="preserve"> </w:t>
      </w:r>
      <w:r>
        <w:t>oder</w:t>
      </w:r>
      <w:r>
        <w:rPr>
          <w:spacing w:val="-8"/>
        </w:rPr>
        <w:t xml:space="preserve"> </w:t>
      </w:r>
      <w:r>
        <w:t>der</w:t>
      </w:r>
      <w:r>
        <w:rPr>
          <w:spacing w:val="-6"/>
        </w:rPr>
        <w:t xml:space="preserve"> </w:t>
      </w:r>
      <w:r>
        <w:t>Name</w:t>
      </w:r>
      <w:r>
        <w:rPr>
          <w:spacing w:val="-5"/>
        </w:rPr>
        <w:t xml:space="preserve"> </w:t>
      </w:r>
      <w:r>
        <w:t>der</w:t>
      </w:r>
      <w:r>
        <w:rPr>
          <w:spacing w:val="-5"/>
        </w:rPr>
        <w:t xml:space="preserve"> </w:t>
      </w:r>
      <w:r>
        <w:t>betreffenden</w:t>
      </w:r>
      <w:r>
        <w:rPr>
          <w:spacing w:val="-6"/>
        </w:rPr>
        <w:t xml:space="preserve"> </w:t>
      </w:r>
      <w:r>
        <w:t>Gesellschaft</w:t>
      </w:r>
      <w:r>
        <w:rPr>
          <w:spacing w:val="-4"/>
        </w:rPr>
        <w:t xml:space="preserve"> </w:t>
      </w:r>
      <w:r>
        <w:t>in die Gesellschafterliste aufzunehmen</w:t>
      </w:r>
      <w:r>
        <w:rPr>
          <w:spacing w:val="-3"/>
        </w:rPr>
        <w:t xml:space="preserve"> </w:t>
      </w:r>
      <w:r>
        <w:t>sind.</w:t>
      </w:r>
    </w:p>
    <w:p w14:paraId="5ACF8B65" w14:textId="77777777" w:rsidR="00C66901" w:rsidRDefault="00C66901">
      <w:pPr>
        <w:pStyle w:val="Textkrper"/>
        <w:spacing w:before="1"/>
        <w:rPr>
          <w:sz w:val="21"/>
        </w:rPr>
      </w:pPr>
    </w:p>
    <w:p w14:paraId="5ACF8B66" w14:textId="77777777" w:rsidR="00C66901" w:rsidRDefault="00F47839">
      <w:pPr>
        <w:pStyle w:val="Textkrper"/>
        <w:ind w:left="102" w:right="966"/>
        <w:jc w:val="both"/>
      </w:pPr>
      <w:r>
        <w:t>Die bisherige Unterscheidung zwischen eingetragener und nicht eingetragene</w:t>
      </w:r>
      <w:r>
        <w:t>r Gesell- schaft entfällt zugunsten der Regelung in dem nach Satz 2 eingefügten Satz. Ausweislich der Begründung des Gesetzes zur Umsetzung der Vierten EU-Geldwäscherichtlinie, zur Ausführung der EU-Geldtransferverordnung und zur Neuorganisation der Zentra</w:t>
      </w:r>
      <w:r>
        <w:t>lstelle für Finanztransaktionsuntersuchungen vom 23.06.2017 (BGBl. I 2017 S. 1822) wollte der Ge- setzgeber mit der Unterscheidung klarstellen, dass eine Gesellschaft bürgerlichen Rechts mangels</w:t>
      </w:r>
      <w:r>
        <w:rPr>
          <w:spacing w:val="-6"/>
        </w:rPr>
        <w:t xml:space="preserve"> </w:t>
      </w:r>
      <w:r>
        <w:t>Registerpublizität</w:t>
      </w:r>
      <w:r>
        <w:rPr>
          <w:spacing w:val="-5"/>
        </w:rPr>
        <w:t xml:space="preserve"> </w:t>
      </w:r>
      <w:r>
        <w:t>unter</w:t>
      </w:r>
      <w:r>
        <w:rPr>
          <w:spacing w:val="-8"/>
        </w:rPr>
        <w:t xml:space="preserve"> </w:t>
      </w:r>
      <w:r>
        <w:t>Angabe</w:t>
      </w:r>
      <w:r>
        <w:rPr>
          <w:spacing w:val="-8"/>
        </w:rPr>
        <w:t xml:space="preserve"> </w:t>
      </w:r>
      <w:r>
        <w:t>ihrer</w:t>
      </w:r>
      <w:r>
        <w:rPr>
          <w:spacing w:val="-7"/>
        </w:rPr>
        <w:t xml:space="preserve"> </w:t>
      </w:r>
      <w:r>
        <w:t>Gesellschafter</w:t>
      </w:r>
      <w:r>
        <w:rPr>
          <w:spacing w:val="-8"/>
        </w:rPr>
        <w:t xml:space="preserve"> </w:t>
      </w:r>
      <w:r>
        <w:t>in</w:t>
      </w:r>
      <w:r>
        <w:rPr>
          <w:spacing w:val="-8"/>
        </w:rPr>
        <w:t xml:space="preserve"> </w:t>
      </w:r>
      <w:r>
        <w:t>die</w:t>
      </w:r>
      <w:r>
        <w:rPr>
          <w:spacing w:val="-8"/>
        </w:rPr>
        <w:t xml:space="preserve"> </w:t>
      </w:r>
      <w:r>
        <w:t>G</w:t>
      </w:r>
      <w:r>
        <w:t>esellschafterliste</w:t>
      </w:r>
      <w:r>
        <w:rPr>
          <w:spacing w:val="-8"/>
        </w:rPr>
        <w:t xml:space="preserve"> </w:t>
      </w:r>
      <w:r>
        <w:t>auf- zunehmen</w:t>
      </w:r>
      <w:r>
        <w:rPr>
          <w:spacing w:val="-8"/>
        </w:rPr>
        <w:t xml:space="preserve"> </w:t>
      </w:r>
      <w:r>
        <w:t>ist</w:t>
      </w:r>
      <w:r>
        <w:rPr>
          <w:spacing w:val="-6"/>
        </w:rPr>
        <w:t xml:space="preserve"> </w:t>
      </w:r>
      <w:r>
        <w:t>(vgl.</w:t>
      </w:r>
      <w:r>
        <w:rPr>
          <w:spacing w:val="-8"/>
        </w:rPr>
        <w:t xml:space="preserve"> </w:t>
      </w:r>
      <w:r>
        <w:t>BT-Drs.</w:t>
      </w:r>
      <w:r>
        <w:rPr>
          <w:spacing w:val="-6"/>
        </w:rPr>
        <w:t xml:space="preserve"> </w:t>
      </w:r>
      <w:r>
        <w:t>18/11555,</w:t>
      </w:r>
      <w:r>
        <w:rPr>
          <w:spacing w:val="-6"/>
        </w:rPr>
        <w:t xml:space="preserve"> </w:t>
      </w:r>
      <w:r>
        <w:t>S.</w:t>
      </w:r>
      <w:r>
        <w:rPr>
          <w:spacing w:val="-1"/>
        </w:rPr>
        <w:t xml:space="preserve"> </w:t>
      </w:r>
      <w:r>
        <w:t>173</w:t>
      </w:r>
      <w:r>
        <w:rPr>
          <w:spacing w:val="-7"/>
        </w:rPr>
        <w:t xml:space="preserve"> </w:t>
      </w:r>
      <w:r>
        <w:t>f.).</w:t>
      </w:r>
      <w:r>
        <w:rPr>
          <w:spacing w:val="-9"/>
        </w:rPr>
        <w:t xml:space="preserve"> </w:t>
      </w:r>
      <w:r>
        <w:t>Wegen</w:t>
      </w:r>
      <w:r>
        <w:rPr>
          <w:spacing w:val="-7"/>
        </w:rPr>
        <w:t xml:space="preserve"> </w:t>
      </w:r>
      <w:r>
        <w:t>der</w:t>
      </w:r>
      <w:r>
        <w:rPr>
          <w:spacing w:val="-6"/>
        </w:rPr>
        <w:t xml:space="preserve"> </w:t>
      </w:r>
      <w:r>
        <w:t>Einrichtung</w:t>
      </w:r>
      <w:r>
        <w:rPr>
          <w:spacing w:val="-5"/>
        </w:rPr>
        <w:t xml:space="preserve"> </w:t>
      </w:r>
      <w:r>
        <w:t>des</w:t>
      </w:r>
      <w:r>
        <w:rPr>
          <w:spacing w:val="-7"/>
        </w:rPr>
        <w:t xml:space="preserve"> </w:t>
      </w:r>
      <w:r>
        <w:t>Gesellschafts- registers</w:t>
      </w:r>
      <w:r>
        <w:rPr>
          <w:spacing w:val="-7"/>
        </w:rPr>
        <w:t xml:space="preserve"> </w:t>
      </w:r>
      <w:r>
        <w:t>wird</w:t>
      </w:r>
      <w:r>
        <w:rPr>
          <w:spacing w:val="-5"/>
        </w:rPr>
        <w:t xml:space="preserve"> </w:t>
      </w:r>
      <w:r>
        <w:t>die</w:t>
      </w:r>
      <w:r>
        <w:rPr>
          <w:spacing w:val="-8"/>
        </w:rPr>
        <w:t xml:space="preserve"> </w:t>
      </w:r>
      <w:r>
        <w:t>Vorschrift</w:t>
      </w:r>
      <w:r>
        <w:rPr>
          <w:spacing w:val="-6"/>
        </w:rPr>
        <w:t xml:space="preserve"> </w:t>
      </w:r>
      <w:r>
        <w:t>obsolet.</w:t>
      </w:r>
      <w:r>
        <w:rPr>
          <w:spacing w:val="-9"/>
        </w:rPr>
        <w:t xml:space="preserve"> </w:t>
      </w:r>
      <w:r>
        <w:t>Im</w:t>
      </w:r>
      <w:r>
        <w:rPr>
          <w:spacing w:val="-7"/>
        </w:rPr>
        <w:t xml:space="preserve"> </w:t>
      </w:r>
      <w:r>
        <w:t>Übrigen</w:t>
      </w:r>
      <w:r>
        <w:rPr>
          <w:spacing w:val="-8"/>
        </w:rPr>
        <w:t xml:space="preserve"> </w:t>
      </w:r>
      <w:r>
        <w:t>ist</w:t>
      </w:r>
      <w:r>
        <w:rPr>
          <w:spacing w:val="-7"/>
        </w:rPr>
        <w:t xml:space="preserve"> </w:t>
      </w:r>
      <w:r>
        <w:t>der</w:t>
      </w:r>
      <w:r>
        <w:rPr>
          <w:spacing w:val="-7"/>
        </w:rPr>
        <w:t xml:space="preserve"> </w:t>
      </w:r>
      <w:r>
        <w:t>neue</w:t>
      </w:r>
      <w:r>
        <w:rPr>
          <w:spacing w:val="-8"/>
        </w:rPr>
        <w:t xml:space="preserve"> </w:t>
      </w:r>
      <w:r>
        <w:t>§</w:t>
      </w:r>
      <w:r>
        <w:t xml:space="preserve"> </w:t>
      </w:r>
      <w:r>
        <w:t>40</w:t>
      </w:r>
      <w:r>
        <w:rPr>
          <w:spacing w:val="-8"/>
        </w:rPr>
        <w:t xml:space="preserve"> </w:t>
      </w:r>
      <w:r>
        <w:t>Absatz</w:t>
      </w:r>
      <w:r>
        <w:rPr>
          <w:spacing w:val="-3"/>
        </w:rPr>
        <w:t xml:space="preserve"> </w:t>
      </w:r>
      <w:r>
        <w:t>1</w:t>
      </w:r>
      <w:r>
        <w:rPr>
          <w:spacing w:val="-10"/>
        </w:rPr>
        <w:t xml:space="preserve"> </w:t>
      </w:r>
      <w:r>
        <w:t>Satz</w:t>
      </w:r>
      <w:r>
        <w:rPr>
          <w:spacing w:val="-2"/>
        </w:rPr>
        <w:t xml:space="preserve"> </w:t>
      </w:r>
      <w:r>
        <w:t>2</w:t>
      </w:r>
      <w:r>
        <w:rPr>
          <w:spacing w:val="-8"/>
        </w:rPr>
        <w:t xml:space="preserve"> </w:t>
      </w:r>
      <w:r>
        <w:t xml:space="preserve">GmbHG- E für die nicht eingetragenen Personenvereinigungen inländischen und ausländischen Rechts (zum Beispiel Körperschaften und Anstalten des öffentlichen Rechts, Stiftungen, Vor-Kapitalgesellschaften, Vereine ohne Rechtspersönlichkeit im Sinne von § 54 </w:t>
      </w:r>
      <w:r>
        <w:t>Absatz 1 BGB-E) einer teleologischen Auslegung zugänglich. Insoweit kann an die bisherige Eintra- gungspraxis</w:t>
      </w:r>
      <w:r>
        <w:rPr>
          <w:spacing w:val="-7"/>
        </w:rPr>
        <w:t xml:space="preserve"> </w:t>
      </w:r>
      <w:r>
        <w:t>unter</w:t>
      </w:r>
      <w:r>
        <w:rPr>
          <w:spacing w:val="-9"/>
        </w:rPr>
        <w:t xml:space="preserve"> </w:t>
      </w:r>
      <w:r>
        <w:t>Außerachtlassung</w:t>
      </w:r>
      <w:r>
        <w:rPr>
          <w:spacing w:val="-5"/>
        </w:rPr>
        <w:t xml:space="preserve"> </w:t>
      </w:r>
      <w:r>
        <w:t>von</w:t>
      </w:r>
      <w:r>
        <w:rPr>
          <w:spacing w:val="-7"/>
        </w:rPr>
        <w:t xml:space="preserve"> </w:t>
      </w:r>
      <w:r>
        <w:t>Registergericht</w:t>
      </w:r>
      <w:r>
        <w:rPr>
          <w:spacing w:val="-8"/>
        </w:rPr>
        <w:t xml:space="preserve"> </w:t>
      </w:r>
      <w:r>
        <w:t>und</w:t>
      </w:r>
      <w:r>
        <w:rPr>
          <w:spacing w:val="-7"/>
        </w:rPr>
        <w:t xml:space="preserve"> </w:t>
      </w:r>
      <w:r>
        <w:t>Registernummer</w:t>
      </w:r>
      <w:r>
        <w:rPr>
          <w:spacing w:val="-6"/>
        </w:rPr>
        <w:t xml:space="preserve"> </w:t>
      </w:r>
      <w:r>
        <w:t>angeknüpft werden, soweit eine eindeutige Identifizierung des Gesellschafters auf an</w:t>
      </w:r>
      <w:r>
        <w:t>dere Weise ge- währleistet ist. Eine subsidiäre Eintragung der Mitglieder einer solchen Personenvereini- gung braucht im Gesetz nicht geregelt zu werden. Der Entwurf bringt dies dadurch zum Ausdruck, dass das Registergericht und die Registernummer nur einz</w:t>
      </w:r>
      <w:r>
        <w:t>utragen sind, soweit dies gesetzlich vorgesehen ist.</w:t>
      </w:r>
    </w:p>
    <w:p w14:paraId="5ACF8B67" w14:textId="77777777" w:rsidR="00C66901" w:rsidRDefault="00C66901">
      <w:pPr>
        <w:pStyle w:val="Textkrper"/>
        <w:spacing w:before="9"/>
        <w:rPr>
          <w:sz w:val="20"/>
        </w:rPr>
      </w:pPr>
    </w:p>
    <w:p w14:paraId="5ACF8B68" w14:textId="77777777" w:rsidR="00C66901" w:rsidRDefault="00F47839">
      <w:pPr>
        <w:pStyle w:val="berschrift3"/>
      </w:pPr>
      <w:r>
        <w:t>Zu Nummer 2 (§ 40 Absatz 1 Satz 2)</w:t>
      </w:r>
    </w:p>
    <w:p w14:paraId="5ACF8B69" w14:textId="77777777" w:rsidR="00C66901" w:rsidRDefault="00C66901">
      <w:pPr>
        <w:pStyle w:val="Textkrper"/>
        <w:rPr>
          <w:b/>
          <w:sz w:val="21"/>
        </w:rPr>
      </w:pPr>
    </w:p>
    <w:p w14:paraId="5ACF8B6A" w14:textId="77777777" w:rsidR="00C66901" w:rsidRDefault="00F47839">
      <w:pPr>
        <w:pStyle w:val="Textkrper"/>
        <w:ind w:left="102" w:right="968"/>
        <w:jc w:val="both"/>
      </w:pPr>
      <w:r>
        <w:t>§ 40 Absatz 1 Satz 3 GmbHG-E bestimmt, dass eine Gesellschaft bürgerlichen Rechts</w:t>
      </w:r>
      <w:r>
        <w:rPr>
          <w:spacing w:val="-44"/>
        </w:rPr>
        <w:t xml:space="preserve"> </w:t>
      </w:r>
      <w:r>
        <w:t>nur in die Gesellschafterliste eingetragen werden und kann und Veränderungen an ihrer Ein- tragung</w:t>
      </w:r>
      <w:r>
        <w:rPr>
          <w:spacing w:val="-6"/>
        </w:rPr>
        <w:t xml:space="preserve"> </w:t>
      </w:r>
      <w:r>
        <w:t>nur</w:t>
      </w:r>
      <w:r>
        <w:rPr>
          <w:spacing w:val="-7"/>
        </w:rPr>
        <w:t xml:space="preserve"> </w:t>
      </w:r>
      <w:r>
        <w:t>vorgenommen</w:t>
      </w:r>
      <w:r>
        <w:rPr>
          <w:spacing w:val="-8"/>
        </w:rPr>
        <w:t xml:space="preserve"> </w:t>
      </w:r>
      <w:r>
        <w:t>werden</w:t>
      </w:r>
      <w:r>
        <w:rPr>
          <w:spacing w:val="-8"/>
        </w:rPr>
        <w:t xml:space="preserve"> </w:t>
      </w:r>
      <w:r>
        <w:t>können,</w:t>
      </w:r>
      <w:r>
        <w:rPr>
          <w:spacing w:val="-7"/>
        </w:rPr>
        <w:t xml:space="preserve"> </w:t>
      </w:r>
      <w:r>
        <w:t>wenn</w:t>
      </w:r>
      <w:r>
        <w:rPr>
          <w:spacing w:val="-7"/>
        </w:rPr>
        <w:t xml:space="preserve"> </w:t>
      </w:r>
      <w:r>
        <w:t>sie</w:t>
      </w:r>
      <w:r>
        <w:rPr>
          <w:spacing w:val="-7"/>
        </w:rPr>
        <w:t xml:space="preserve"> </w:t>
      </w:r>
      <w:r>
        <w:t>zuvor</w:t>
      </w:r>
      <w:r>
        <w:rPr>
          <w:spacing w:val="-7"/>
        </w:rPr>
        <w:t xml:space="preserve"> </w:t>
      </w:r>
      <w:r>
        <w:t>im</w:t>
      </w:r>
      <w:r>
        <w:rPr>
          <w:spacing w:val="-7"/>
        </w:rPr>
        <w:t xml:space="preserve"> </w:t>
      </w:r>
      <w:r>
        <w:t>Gesellschaftsregister</w:t>
      </w:r>
      <w:r>
        <w:rPr>
          <w:spacing w:val="-7"/>
        </w:rPr>
        <w:t xml:space="preserve"> </w:t>
      </w:r>
      <w:r>
        <w:t>einge- tragen ist. Die terminologische Unterscheidung zwischen Eintragung und Veränder</w:t>
      </w:r>
      <w:r>
        <w:t>ung ei- ner Eintragung folgt der durch §§ 8 Absatz 1 Nummer 3, 40 GmbHG vorgegebenen Syste- matik</w:t>
      </w:r>
      <w:r>
        <w:rPr>
          <w:spacing w:val="-8"/>
        </w:rPr>
        <w:t xml:space="preserve"> </w:t>
      </w:r>
      <w:r>
        <w:t>des</w:t>
      </w:r>
      <w:r>
        <w:rPr>
          <w:spacing w:val="-13"/>
        </w:rPr>
        <w:t xml:space="preserve"> </w:t>
      </w:r>
      <w:r>
        <w:t>Gesetzes.</w:t>
      </w:r>
      <w:r>
        <w:rPr>
          <w:spacing w:val="-10"/>
        </w:rPr>
        <w:t xml:space="preserve"> </w:t>
      </w:r>
      <w:r>
        <w:t>Erfasst</w:t>
      </w:r>
      <w:r>
        <w:rPr>
          <w:spacing w:val="-10"/>
        </w:rPr>
        <w:t xml:space="preserve"> </w:t>
      </w:r>
      <w:r>
        <w:t>sind</w:t>
      </w:r>
      <w:r>
        <w:rPr>
          <w:spacing w:val="-9"/>
        </w:rPr>
        <w:t xml:space="preserve"> </w:t>
      </w:r>
      <w:r>
        <w:t>Verfügungen</w:t>
      </w:r>
      <w:r>
        <w:rPr>
          <w:spacing w:val="-12"/>
        </w:rPr>
        <w:t xml:space="preserve"> </w:t>
      </w:r>
      <w:r>
        <w:t>über</w:t>
      </w:r>
      <w:r>
        <w:rPr>
          <w:spacing w:val="-8"/>
        </w:rPr>
        <w:t xml:space="preserve"> </w:t>
      </w:r>
      <w:r>
        <w:t>den</w:t>
      </w:r>
      <w:r>
        <w:rPr>
          <w:spacing w:val="-14"/>
        </w:rPr>
        <w:t xml:space="preserve"> </w:t>
      </w:r>
      <w:r>
        <w:t>Geschäftsanteil</w:t>
      </w:r>
      <w:r>
        <w:rPr>
          <w:spacing w:val="-10"/>
        </w:rPr>
        <w:t xml:space="preserve"> </w:t>
      </w:r>
      <w:r>
        <w:t>durch</w:t>
      </w:r>
      <w:r>
        <w:rPr>
          <w:spacing w:val="-11"/>
        </w:rPr>
        <w:t xml:space="preserve"> </w:t>
      </w:r>
      <w:r>
        <w:t>eine</w:t>
      </w:r>
      <w:r>
        <w:rPr>
          <w:spacing w:val="-12"/>
        </w:rPr>
        <w:t xml:space="preserve"> </w:t>
      </w:r>
      <w:r>
        <w:t>Gesell- schaft bürgerlichen Rechts sowie „isolierte Umfirmierungen“ ohne korrespondierende Ver- fügung, nicht aber Änderungen im Gesellschafterbestand einer Gesellschaft bürgerlichen Rechts. Eine rückwirkende Pflicht zur Voreintragung im Gesellschaftsregis</w:t>
      </w:r>
      <w:r>
        <w:t>ter wird in kei- nem der vorgenannten Fälle</w:t>
      </w:r>
      <w:r>
        <w:t xml:space="preserve"> </w:t>
      </w:r>
      <w:r>
        <w:t>begründet.</w:t>
      </w:r>
    </w:p>
    <w:p w14:paraId="5ACF8B6B" w14:textId="77777777" w:rsidR="00C66901" w:rsidRDefault="00C66901">
      <w:pPr>
        <w:pStyle w:val="Textkrper"/>
        <w:spacing w:before="10"/>
        <w:rPr>
          <w:sz w:val="20"/>
        </w:rPr>
      </w:pPr>
    </w:p>
    <w:p w14:paraId="5ACF8B6C" w14:textId="77777777" w:rsidR="00C66901" w:rsidRDefault="00F47839">
      <w:pPr>
        <w:pStyle w:val="Textkrper"/>
        <w:ind w:left="102" w:right="970"/>
        <w:jc w:val="both"/>
      </w:pPr>
      <w:r>
        <w:t>Das</w:t>
      </w:r>
      <w:r>
        <w:rPr>
          <w:spacing w:val="-7"/>
        </w:rPr>
        <w:t xml:space="preserve"> </w:t>
      </w:r>
      <w:r>
        <w:t>Voreintragungserfordernis</w:t>
      </w:r>
      <w:r>
        <w:rPr>
          <w:spacing w:val="-7"/>
        </w:rPr>
        <w:t xml:space="preserve"> </w:t>
      </w:r>
      <w:r>
        <w:t>bei</w:t>
      </w:r>
      <w:r>
        <w:rPr>
          <w:spacing w:val="-10"/>
        </w:rPr>
        <w:t xml:space="preserve"> </w:t>
      </w:r>
      <w:r>
        <w:t>Verfügungen</w:t>
      </w:r>
      <w:r>
        <w:rPr>
          <w:spacing w:val="-10"/>
        </w:rPr>
        <w:t xml:space="preserve"> </w:t>
      </w:r>
      <w:r>
        <w:t>über</w:t>
      </w:r>
      <w:r>
        <w:rPr>
          <w:spacing w:val="-6"/>
        </w:rPr>
        <w:t xml:space="preserve"> </w:t>
      </w:r>
      <w:r>
        <w:t>einen</w:t>
      </w:r>
      <w:r>
        <w:rPr>
          <w:spacing w:val="-12"/>
        </w:rPr>
        <w:t xml:space="preserve"> </w:t>
      </w:r>
      <w:r>
        <w:t>Geschäftsanteil</w:t>
      </w:r>
      <w:r>
        <w:rPr>
          <w:spacing w:val="-8"/>
        </w:rPr>
        <w:t xml:space="preserve"> </w:t>
      </w:r>
      <w:r>
        <w:t>ist</w:t>
      </w:r>
      <w:r>
        <w:rPr>
          <w:spacing w:val="-8"/>
        </w:rPr>
        <w:t xml:space="preserve"> </w:t>
      </w:r>
      <w:r>
        <w:t>zum</w:t>
      </w:r>
      <w:r>
        <w:rPr>
          <w:spacing w:val="-9"/>
        </w:rPr>
        <w:t xml:space="preserve"> </w:t>
      </w:r>
      <w:r>
        <w:t>Schutz der betroffenen Verkehrskreise und zur Vermeidung von Rechtsnachteilen für die Gesell- schaft bürgerlichen Recht</w:t>
      </w:r>
      <w:r>
        <w:t>s erforderlich, weil das Gesetz an die Eintragung in die Gesell- schafterliste die Möglichkeit eines  gutgläubigen Erwerbs  von  Geschäftsanteilen knüpft (§ 16 Absatz 3 GmbHG). Erfasst werden daher sowohl Erwerb als auch Veräußerung von Geschäftsanteilen d</w:t>
      </w:r>
      <w:r>
        <w:t xml:space="preserve">urch eine Gesellschaft bürgerlichen Rechts. Durch das Erfordernis ei- ner Voreintragung im Gesellschaftsregister lässt sich die Existenz, Identität und ordnungs- gemäße Vertretung der über einen Geschäftsanteil verfügenden Gesellschaft bürgerlichen Rechts </w:t>
      </w:r>
      <w:r>
        <w:t>mit Publizitätswirkung aus dem Gesellschaftsregister ablesen. Solange die Gesell- schaft</w:t>
      </w:r>
      <w:r>
        <w:rPr>
          <w:spacing w:val="-14"/>
        </w:rPr>
        <w:t xml:space="preserve"> </w:t>
      </w:r>
      <w:r>
        <w:t>bürgerlichen</w:t>
      </w:r>
      <w:r>
        <w:rPr>
          <w:spacing w:val="-13"/>
        </w:rPr>
        <w:t xml:space="preserve"> </w:t>
      </w:r>
      <w:r>
        <w:t>Rechts</w:t>
      </w:r>
      <w:r>
        <w:rPr>
          <w:spacing w:val="-13"/>
        </w:rPr>
        <w:t xml:space="preserve"> </w:t>
      </w:r>
      <w:r>
        <w:t>ihrer</w:t>
      </w:r>
      <w:r>
        <w:rPr>
          <w:spacing w:val="-14"/>
        </w:rPr>
        <w:t xml:space="preserve"> </w:t>
      </w:r>
      <w:r>
        <w:t>Obliegenheit</w:t>
      </w:r>
      <w:r>
        <w:rPr>
          <w:spacing w:val="-12"/>
        </w:rPr>
        <w:t xml:space="preserve"> </w:t>
      </w:r>
      <w:r>
        <w:t>zur</w:t>
      </w:r>
      <w:r>
        <w:rPr>
          <w:spacing w:val="-16"/>
        </w:rPr>
        <w:t xml:space="preserve"> </w:t>
      </w:r>
      <w:r>
        <w:t>Eintragung</w:t>
      </w:r>
      <w:r>
        <w:rPr>
          <w:spacing w:val="-11"/>
        </w:rPr>
        <w:t xml:space="preserve"> </w:t>
      </w:r>
      <w:r>
        <w:t>ins</w:t>
      </w:r>
      <w:r>
        <w:rPr>
          <w:spacing w:val="-16"/>
        </w:rPr>
        <w:t xml:space="preserve"> </w:t>
      </w:r>
      <w:r>
        <w:t>Gesellschaftsregister</w:t>
      </w:r>
      <w:r>
        <w:rPr>
          <w:spacing w:val="-12"/>
        </w:rPr>
        <w:t xml:space="preserve"> </w:t>
      </w:r>
      <w:r>
        <w:t>nicht nachkommt, ist die eingereichte Gesellschafterliste vom Registergericht zurückzuw</w:t>
      </w:r>
      <w:r>
        <w:t>eisen. Die Säumnis der Gesellschaft bürgerlichen Rechts rechtfertigt dann die in § 16 Absatz 3 GmbHG vorgesehene Möglichkeit eines gutgläubigen Erwerbs von</w:t>
      </w:r>
      <w:r>
        <w:rPr>
          <w:spacing w:val="-10"/>
        </w:rPr>
        <w:t xml:space="preserve"> </w:t>
      </w:r>
      <w:r>
        <w:t>Geschäftsanteilen.</w:t>
      </w:r>
    </w:p>
    <w:p w14:paraId="5ACF8B6D" w14:textId="77777777" w:rsidR="00C66901" w:rsidRDefault="00C66901">
      <w:pPr>
        <w:jc w:val="both"/>
        <w:sectPr w:rsidR="00C66901">
          <w:pgSz w:w="11910" w:h="16840"/>
          <w:pgMar w:top="940" w:right="440" w:bottom="280" w:left="1600" w:header="712" w:footer="0" w:gutter="0"/>
          <w:cols w:space="720"/>
        </w:sectPr>
      </w:pPr>
    </w:p>
    <w:p w14:paraId="5ACF8B6E" w14:textId="77777777" w:rsidR="00C66901" w:rsidRDefault="00F47839">
      <w:pPr>
        <w:pStyle w:val="Textkrper"/>
        <w:spacing w:before="171"/>
        <w:ind w:left="102" w:right="968"/>
        <w:jc w:val="both"/>
      </w:pPr>
      <w:r>
        <w:lastRenderedPageBreak/>
        <w:t>Lässt</w:t>
      </w:r>
      <w:r>
        <w:rPr>
          <w:spacing w:val="-5"/>
        </w:rPr>
        <w:t xml:space="preserve"> </w:t>
      </w:r>
      <w:r>
        <w:t>sich</w:t>
      </w:r>
      <w:r>
        <w:rPr>
          <w:spacing w:val="-4"/>
        </w:rPr>
        <w:t xml:space="preserve"> </w:t>
      </w:r>
      <w:r>
        <w:t>eine</w:t>
      </w:r>
      <w:r>
        <w:rPr>
          <w:spacing w:val="-7"/>
        </w:rPr>
        <w:t xml:space="preserve"> </w:t>
      </w:r>
      <w:r>
        <w:t>Gesellschaft</w:t>
      </w:r>
      <w:r>
        <w:rPr>
          <w:spacing w:val="-5"/>
        </w:rPr>
        <w:t xml:space="preserve"> </w:t>
      </w:r>
      <w:r>
        <w:t>bürgerlichen</w:t>
      </w:r>
      <w:r>
        <w:rPr>
          <w:spacing w:val="-4"/>
        </w:rPr>
        <w:t xml:space="preserve"> </w:t>
      </w:r>
      <w:r>
        <w:t>Rechts,</w:t>
      </w:r>
      <w:r>
        <w:rPr>
          <w:spacing w:val="-5"/>
        </w:rPr>
        <w:t xml:space="preserve"> </w:t>
      </w:r>
      <w:r>
        <w:t>die</w:t>
      </w:r>
      <w:r>
        <w:rPr>
          <w:spacing w:val="-4"/>
        </w:rPr>
        <w:t xml:space="preserve"> </w:t>
      </w:r>
      <w:r>
        <w:t>nach</w:t>
      </w:r>
      <w:r>
        <w:rPr>
          <w:spacing w:val="-4"/>
        </w:rPr>
        <w:t xml:space="preserve"> </w:t>
      </w:r>
      <w:r>
        <w:t>alte</w:t>
      </w:r>
      <w:r>
        <w:t>m</w:t>
      </w:r>
      <w:r>
        <w:rPr>
          <w:spacing w:val="-6"/>
        </w:rPr>
        <w:t xml:space="preserve"> </w:t>
      </w:r>
      <w:r>
        <w:t>Recht</w:t>
      </w:r>
      <w:r>
        <w:rPr>
          <w:spacing w:val="-5"/>
        </w:rPr>
        <w:t xml:space="preserve"> </w:t>
      </w:r>
      <w:r>
        <w:t>unter</w:t>
      </w:r>
      <w:r>
        <w:rPr>
          <w:spacing w:val="-6"/>
        </w:rPr>
        <w:t xml:space="preserve"> </w:t>
      </w:r>
      <w:r>
        <w:t>Angabe</w:t>
      </w:r>
      <w:r>
        <w:rPr>
          <w:spacing w:val="-6"/>
        </w:rPr>
        <w:t xml:space="preserve"> </w:t>
      </w:r>
      <w:r>
        <w:t>ihrer Gesellschafter in der Gesellschafterliste verlautbart ist, ohne eine korrespondierende Ver- fügung im Gesellschaftsregister eintragen, ist davon auszugehen, dass es sich auch inso- fern</w:t>
      </w:r>
      <w:r>
        <w:rPr>
          <w:spacing w:val="-5"/>
        </w:rPr>
        <w:t xml:space="preserve"> </w:t>
      </w:r>
      <w:r>
        <w:t>um</w:t>
      </w:r>
      <w:r>
        <w:rPr>
          <w:spacing w:val="-2"/>
        </w:rPr>
        <w:t xml:space="preserve"> </w:t>
      </w:r>
      <w:r>
        <w:t>eine</w:t>
      </w:r>
      <w:r>
        <w:rPr>
          <w:spacing w:val="-6"/>
        </w:rPr>
        <w:t xml:space="preserve"> </w:t>
      </w:r>
      <w:r>
        <w:t>Veränderung</w:t>
      </w:r>
      <w:r>
        <w:rPr>
          <w:spacing w:val="-3"/>
        </w:rPr>
        <w:t xml:space="preserve"> </w:t>
      </w:r>
      <w:r>
        <w:t>im</w:t>
      </w:r>
      <w:r>
        <w:rPr>
          <w:spacing w:val="-4"/>
        </w:rPr>
        <w:t xml:space="preserve"> </w:t>
      </w:r>
      <w:r>
        <w:t>Sinne</w:t>
      </w:r>
      <w:r>
        <w:rPr>
          <w:spacing w:val="-3"/>
        </w:rPr>
        <w:t xml:space="preserve"> </w:t>
      </w:r>
      <w:r>
        <w:t>von</w:t>
      </w:r>
      <w:r>
        <w:rPr>
          <w:spacing w:val="-3"/>
        </w:rPr>
        <w:t xml:space="preserve"> </w:t>
      </w:r>
      <w:r>
        <w:t>§</w:t>
      </w:r>
      <w:r>
        <w:rPr>
          <w:spacing w:val="-2"/>
        </w:rPr>
        <w:t xml:space="preserve"> </w:t>
      </w:r>
      <w:r>
        <w:t>40</w:t>
      </w:r>
      <w:r>
        <w:rPr>
          <w:spacing w:val="-6"/>
        </w:rPr>
        <w:t xml:space="preserve"> </w:t>
      </w:r>
      <w:r>
        <w:t>Absatz</w:t>
      </w:r>
      <w:r>
        <w:rPr>
          <w:spacing w:val="-2"/>
        </w:rPr>
        <w:t xml:space="preserve"> </w:t>
      </w:r>
      <w:r>
        <w:t>1</w:t>
      </w:r>
      <w:r>
        <w:rPr>
          <w:spacing w:val="-3"/>
        </w:rPr>
        <w:t xml:space="preserve"> </w:t>
      </w:r>
      <w:r>
        <w:t>Satz</w:t>
      </w:r>
      <w:r>
        <w:rPr>
          <w:spacing w:val="-2"/>
        </w:rPr>
        <w:t xml:space="preserve"> </w:t>
      </w:r>
      <w:r>
        <w:t>3</w:t>
      </w:r>
      <w:r>
        <w:rPr>
          <w:spacing w:val="-8"/>
        </w:rPr>
        <w:t xml:space="preserve"> </w:t>
      </w:r>
      <w:r>
        <w:t>GmbHG-E</w:t>
      </w:r>
      <w:r>
        <w:rPr>
          <w:spacing w:val="-6"/>
        </w:rPr>
        <w:t xml:space="preserve"> </w:t>
      </w:r>
      <w:r>
        <w:t>ha</w:t>
      </w:r>
      <w:r>
        <w:t>ndelt.</w:t>
      </w:r>
      <w:r>
        <w:rPr>
          <w:spacing w:val="-4"/>
        </w:rPr>
        <w:t xml:space="preserve"> </w:t>
      </w:r>
      <w:r>
        <w:t>Eine</w:t>
      </w:r>
      <w:r>
        <w:rPr>
          <w:spacing w:val="-3"/>
        </w:rPr>
        <w:t xml:space="preserve"> </w:t>
      </w:r>
      <w:r>
        <w:t>sol- che „isolierte Umfirmierung“ ist nach denjenigen Grundsätzen zu behandeln, die für eine bloße</w:t>
      </w:r>
      <w:r>
        <w:rPr>
          <w:spacing w:val="-11"/>
        </w:rPr>
        <w:t xml:space="preserve"> </w:t>
      </w:r>
      <w:r>
        <w:t>Änderung</w:t>
      </w:r>
      <w:r>
        <w:rPr>
          <w:spacing w:val="-12"/>
        </w:rPr>
        <w:t xml:space="preserve"> </w:t>
      </w:r>
      <w:r>
        <w:t>des</w:t>
      </w:r>
      <w:r>
        <w:rPr>
          <w:spacing w:val="-11"/>
        </w:rPr>
        <w:t xml:space="preserve"> </w:t>
      </w:r>
      <w:r>
        <w:t>Namens</w:t>
      </w:r>
      <w:r>
        <w:rPr>
          <w:spacing w:val="-11"/>
        </w:rPr>
        <w:t xml:space="preserve"> </w:t>
      </w:r>
      <w:r>
        <w:t>der</w:t>
      </w:r>
      <w:r>
        <w:rPr>
          <w:spacing w:val="-13"/>
        </w:rPr>
        <w:t xml:space="preserve"> </w:t>
      </w:r>
      <w:r>
        <w:t>Gesellschafter-Gesellschaft</w:t>
      </w:r>
      <w:r>
        <w:rPr>
          <w:spacing w:val="-12"/>
        </w:rPr>
        <w:t xml:space="preserve"> </w:t>
      </w:r>
      <w:r>
        <w:t>gelten.</w:t>
      </w:r>
      <w:r>
        <w:rPr>
          <w:spacing w:val="-10"/>
        </w:rPr>
        <w:t xml:space="preserve"> </w:t>
      </w:r>
      <w:r>
        <w:t>Auch</w:t>
      </w:r>
      <w:r>
        <w:rPr>
          <w:spacing w:val="-9"/>
        </w:rPr>
        <w:t xml:space="preserve"> </w:t>
      </w:r>
      <w:r>
        <w:t>wenn</w:t>
      </w:r>
      <w:r>
        <w:rPr>
          <w:spacing w:val="-11"/>
        </w:rPr>
        <w:t xml:space="preserve"> </w:t>
      </w:r>
      <w:r>
        <w:t>hier</w:t>
      </w:r>
      <w:r>
        <w:rPr>
          <w:spacing w:val="-10"/>
        </w:rPr>
        <w:t xml:space="preserve"> </w:t>
      </w:r>
      <w:r>
        <w:t>keine Veränderung der Person bezüglich ihrer Rechtsinhaberschaft gegeb</w:t>
      </w:r>
      <w:r>
        <w:t>en ist, fordert der Zweck</w:t>
      </w:r>
      <w:r>
        <w:rPr>
          <w:spacing w:val="-14"/>
        </w:rPr>
        <w:t xml:space="preserve"> </w:t>
      </w:r>
      <w:r>
        <w:t>des</w:t>
      </w:r>
      <w:r>
        <w:rPr>
          <w:spacing w:val="-16"/>
        </w:rPr>
        <w:t xml:space="preserve"> </w:t>
      </w:r>
      <w:r>
        <w:t>§</w:t>
      </w:r>
      <w:r>
        <w:rPr>
          <w:spacing w:val="-2"/>
        </w:rPr>
        <w:t xml:space="preserve"> </w:t>
      </w:r>
      <w:r>
        <w:t>40</w:t>
      </w:r>
      <w:r>
        <w:rPr>
          <w:spacing w:val="-19"/>
        </w:rPr>
        <w:t xml:space="preserve"> </w:t>
      </w:r>
      <w:r>
        <w:t>GmbHG,</w:t>
      </w:r>
      <w:r>
        <w:rPr>
          <w:spacing w:val="-17"/>
        </w:rPr>
        <w:t xml:space="preserve"> </w:t>
      </w:r>
      <w:r>
        <w:t>unter</w:t>
      </w:r>
      <w:r>
        <w:rPr>
          <w:spacing w:val="-15"/>
        </w:rPr>
        <w:t xml:space="preserve"> </w:t>
      </w:r>
      <w:r>
        <w:t>anderem</w:t>
      </w:r>
      <w:r>
        <w:rPr>
          <w:spacing w:val="-15"/>
        </w:rPr>
        <w:t xml:space="preserve"> </w:t>
      </w:r>
      <w:r>
        <w:t>auch</w:t>
      </w:r>
      <w:r>
        <w:rPr>
          <w:spacing w:val="-16"/>
        </w:rPr>
        <w:t xml:space="preserve"> </w:t>
      </w:r>
      <w:r>
        <w:t>die</w:t>
      </w:r>
      <w:r>
        <w:rPr>
          <w:spacing w:val="-16"/>
        </w:rPr>
        <w:t xml:space="preserve"> </w:t>
      </w:r>
      <w:r>
        <w:t>leichte</w:t>
      </w:r>
      <w:r>
        <w:rPr>
          <w:spacing w:val="-15"/>
        </w:rPr>
        <w:t xml:space="preserve"> </w:t>
      </w:r>
      <w:r>
        <w:t>Identifizierbarkeit</w:t>
      </w:r>
      <w:r>
        <w:rPr>
          <w:spacing w:val="-17"/>
        </w:rPr>
        <w:t xml:space="preserve"> </w:t>
      </w:r>
      <w:r>
        <w:t>der</w:t>
      </w:r>
      <w:r>
        <w:rPr>
          <w:spacing w:val="-15"/>
        </w:rPr>
        <w:t xml:space="preserve"> </w:t>
      </w:r>
      <w:r>
        <w:t>Gesellschaf- ter der Gesellschaft mit beschränkter Haftung gegenüber den Geschäftspartnern der Ge- sellschaft zu ermöglichen, die Einreichung und Aufnahme eine</w:t>
      </w:r>
      <w:r>
        <w:t>r neuen Gesellschafterliste (vgl. OLG Frankfurt, Beschl. v. 04.11.2016 – 20 W 296/16, juris Rn. 32 = ZIP 2017, 1273; Heidinger, in: MünchKomm-GmbHG, 3. Aufl. 2019, § 40 Rn.</w:t>
      </w:r>
      <w:r>
        <w:rPr>
          <w:spacing w:val="-2"/>
        </w:rPr>
        <w:t xml:space="preserve"> </w:t>
      </w:r>
      <w:r>
        <w:t>130).</w:t>
      </w:r>
    </w:p>
    <w:p w14:paraId="5ACF8B6F" w14:textId="77777777" w:rsidR="00C66901" w:rsidRDefault="00C66901">
      <w:pPr>
        <w:pStyle w:val="Textkrper"/>
        <w:spacing w:before="11"/>
        <w:rPr>
          <w:sz w:val="20"/>
        </w:rPr>
      </w:pPr>
    </w:p>
    <w:p w14:paraId="5ACF8B70" w14:textId="77777777" w:rsidR="00C66901" w:rsidRDefault="00F47839">
      <w:pPr>
        <w:pStyle w:val="Textkrper"/>
        <w:ind w:left="102" w:right="967"/>
        <w:jc w:val="both"/>
      </w:pPr>
      <w:r>
        <w:t>Bei</w:t>
      </w:r>
      <w:r>
        <w:rPr>
          <w:spacing w:val="-10"/>
        </w:rPr>
        <w:t xml:space="preserve"> </w:t>
      </w:r>
      <w:r>
        <w:t>einer</w:t>
      </w:r>
      <w:r>
        <w:rPr>
          <w:spacing w:val="-9"/>
        </w:rPr>
        <w:t xml:space="preserve"> </w:t>
      </w:r>
      <w:r>
        <w:t>Veränderung</w:t>
      </w:r>
      <w:r>
        <w:rPr>
          <w:spacing w:val="-10"/>
        </w:rPr>
        <w:t xml:space="preserve"> </w:t>
      </w:r>
      <w:r>
        <w:t>im</w:t>
      </w:r>
      <w:r>
        <w:rPr>
          <w:spacing w:val="-10"/>
        </w:rPr>
        <w:t xml:space="preserve"> </w:t>
      </w:r>
      <w:r>
        <w:t>Gesellschafterbestand</w:t>
      </w:r>
      <w:r>
        <w:rPr>
          <w:spacing w:val="-11"/>
        </w:rPr>
        <w:t xml:space="preserve"> </w:t>
      </w:r>
      <w:r>
        <w:t>einer</w:t>
      </w:r>
      <w:r>
        <w:rPr>
          <w:spacing w:val="-10"/>
        </w:rPr>
        <w:t xml:space="preserve"> </w:t>
      </w:r>
      <w:r>
        <w:t>bereits</w:t>
      </w:r>
      <w:r>
        <w:rPr>
          <w:spacing w:val="-11"/>
        </w:rPr>
        <w:t xml:space="preserve"> </w:t>
      </w:r>
      <w:r>
        <w:t>in</w:t>
      </w:r>
      <w:r>
        <w:rPr>
          <w:spacing w:val="-11"/>
        </w:rPr>
        <w:t xml:space="preserve"> </w:t>
      </w:r>
      <w:r>
        <w:t>der</w:t>
      </w:r>
      <w:r>
        <w:rPr>
          <w:spacing w:val="-10"/>
        </w:rPr>
        <w:t xml:space="preserve"> </w:t>
      </w:r>
      <w:r>
        <w:t>Gesellschafterliste</w:t>
      </w:r>
      <w:r>
        <w:rPr>
          <w:spacing w:val="-11"/>
        </w:rPr>
        <w:t xml:space="preserve"> </w:t>
      </w:r>
      <w:r>
        <w:t>un- ter Angabe ihrer Gesellschafter eingetragenen Gesellschaft bürgerlichen Rechts erübrigt sich hingegen die Voreintragungsobliegenheit. Ein Gutglaubensschutz ist nach dem</w:t>
      </w:r>
      <w:r>
        <w:rPr>
          <w:spacing w:val="-40"/>
        </w:rPr>
        <w:t xml:space="preserve"> </w:t>
      </w:r>
      <w:r>
        <w:t xml:space="preserve">Willen des Gesetzgebers des Gesetzes zur Umsetzung der Vierten </w:t>
      </w:r>
      <w:r>
        <w:t>EU-Geldwäscherichtlinie, zur Ausführung der EU-Geldtransferverordnung und zur Neuorganisation der Zentralstelle für Finanztransaktionsuntersuchungen vom 23.06.2017 (BGBl. I 2017 S. 1822) mit den Anga- ben zu den Gesellschaftern nicht verbunden (vgl. BT-Dru</w:t>
      </w:r>
      <w:r>
        <w:t>cks. 18/11555, S. 173). Bezugs- punkt</w:t>
      </w:r>
      <w:r>
        <w:rPr>
          <w:spacing w:val="-8"/>
        </w:rPr>
        <w:t xml:space="preserve"> </w:t>
      </w:r>
      <w:r>
        <w:t>des</w:t>
      </w:r>
      <w:r>
        <w:rPr>
          <w:spacing w:val="-11"/>
        </w:rPr>
        <w:t xml:space="preserve"> </w:t>
      </w:r>
      <w:r>
        <w:t>§</w:t>
      </w:r>
      <w:r>
        <w:rPr>
          <w:spacing w:val="-2"/>
        </w:rPr>
        <w:t xml:space="preserve"> </w:t>
      </w:r>
      <w:r>
        <w:t>16</w:t>
      </w:r>
      <w:r>
        <w:rPr>
          <w:spacing w:val="-12"/>
        </w:rPr>
        <w:t xml:space="preserve"> </w:t>
      </w:r>
      <w:r>
        <w:t>Absatz</w:t>
      </w:r>
      <w:r>
        <w:rPr>
          <w:spacing w:val="-3"/>
        </w:rPr>
        <w:t xml:space="preserve"> </w:t>
      </w:r>
      <w:r>
        <w:t>3</w:t>
      </w:r>
      <w:r>
        <w:rPr>
          <w:spacing w:val="-14"/>
        </w:rPr>
        <w:t xml:space="preserve"> </w:t>
      </w:r>
      <w:r>
        <w:t>GmbHG</w:t>
      </w:r>
      <w:r>
        <w:rPr>
          <w:spacing w:val="-8"/>
        </w:rPr>
        <w:t xml:space="preserve"> </w:t>
      </w:r>
      <w:r>
        <w:t>ist</w:t>
      </w:r>
      <w:r>
        <w:rPr>
          <w:spacing w:val="-8"/>
        </w:rPr>
        <w:t xml:space="preserve"> </w:t>
      </w:r>
      <w:r>
        <w:t>die</w:t>
      </w:r>
      <w:r>
        <w:rPr>
          <w:spacing w:val="-11"/>
        </w:rPr>
        <w:t xml:space="preserve"> </w:t>
      </w:r>
      <w:r>
        <w:t>Inhaberschaft</w:t>
      </w:r>
      <w:r>
        <w:rPr>
          <w:spacing w:val="-10"/>
        </w:rPr>
        <w:t xml:space="preserve"> </w:t>
      </w:r>
      <w:r>
        <w:t>eines</w:t>
      </w:r>
      <w:r>
        <w:rPr>
          <w:spacing w:val="-11"/>
        </w:rPr>
        <w:t xml:space="preserve"> </w:t>
      </w:r>
      <w:r>
        <w:t>Geschäftsanteils.</w:t>
      </w:r>
      <w:r>
        <w:rPr>
          <w:spacing w:val="-8"/>
        </w:rPr>
        <w:t xml:space="preserve"> </w:t>
      </w:r>
      <w:r>
        <w:t>Dies</w:t>
      </w:r>
      <w:r>
        <w:rPr>
          <w:spacing w:val="-9"/>
        </w:rPr>
        <w:t xml:space="preserve"> </w:t>
      </w:r>
      <w:r>
        <w:t>bezieht sich</w:t>
      </w:r>
      <w:r>
        <w:rPr>
          <w:spacing w:val="-9"/>
        </w:rPr>
        <w:t xml:space="preserve"> </w:t>
      </w:r>
      <w:r>
        <w:t>bei</w:t>
      </w:r>
      <w:r>
        <w:rPr>
          <w:spacing w:val="-10"/>
        </w:rPr>
        <w:t xml:space="preserve"> </w:t>
      </w:r>
      <w:r>
        <w:t>einer</w:t>
      </w:r>
      <w:r>
        <w:rPr>
          <w:spacing w:val="-10"/>
        </w:rPr>
        <w:t xml:space="preserve"> </w:t>
      </w:r>
      <w:r>
        <w:t>Gesellschaft</w:t>
      </w:r>
      <w:r>
        <w:rPr>
          <w:spacing w:val="-8"/>
        </w:rPr>
        <w:t xml:space="preserve"> </w:t>
      </w:r>
      <w:r>
        <w:t>bürgerlichen</w:t>
      </w:r>
      <w:r>
        <w:rPr>
          <w:spacing w:val="-9"/>
        </w:rPr>
        <w:t xml:space="preserve"> </w:t>
      </w:r>
      <w:r>
        <w:t>Rechts</w:t>
      </w:r>
      <w:r>
        <w:rPr>
          <w:spacing w:val="-8"/>
        </w:rPr>
        <w:t xml:space="preserve"> </w:t>
      </w:r>
      <w:r>
        <w:t>auf</w:t>
      </w:r>
      <w:r>
        <w:rPr>
          <w:spacing w:val="-8"/>
        </w:rPr>
        <w:t xml:space="preserve"> </w:t>
      </w:r>
      <w:r>
        <w:t>diese</w:t>
      </w:r>
      <w:r>
        <w:rPr>
          <w:spacing w:val="-9"/>
        </w:rPr>
        <w:t xml:space="preserve"> </w:t>
      </w:r>
      <w:r>
        <w:t>selbst</w:t>
      </w:r>
      <w:r>
        <w:rPr>
          <w:spacing w:val="-8"/>
        </w:rPr>
        <w:t xml:space="preserve"> </w:t>
      </w:r>
      <w:r>
        <w:t>und</w:t>
      </w:r>
      <w:r>
        <w:rPr>
          <w:spacing w:val="-11"/>
        </w:rPr>
        <w:t xml:space="preserve"> </w:t>
      </w:r>
      <w:r>
        <w:t>nicht</w:t>
      </w:r>
      <w:r>
        <w:rPr>
          <w:spacing w:val="-6"/>
        </w:rPr>
        <w:t xml:space="preserve"> </w:t>
      </w:r>
      <w:r>
        <w:t>auf</w:t>
      </w:r>
      <w:r>
        <w:rPr>
          <w:spacing w:val="-6"/>
        </w:rPr>
        <w:t xml:space="preserve"> </w:t>
      </w:r>
      <w:r>
        <w:t>deren</w:t>
      </w:r>
      <w:r>
        <w:rPr>
          <w:spacing w:val="-14"/>
        </w:rPr>
        <w:t xml:space="preserve"> </w:t>
      </w:r>
      <w:r>
        <w:t>Gesell- schafter. Der gute Glaube an die Vertretun</w:t>
      </w:r>
      <w:r>
        <w:t>gsbefugnis wird durch den geltenden § 40 Ab- satz 1 Satz 2 Halbsatz 2 GmbHG nicht geschützt. Ebenfalls besteht kein Gutglaubens- schutz daran, dass die angegebenen Gesellschafter tatsächlich auch Gesellschafter der Gesellschaft bürgerlichen Rechts sind.</w:t>
      </w:r>
    </w:p>
    <w:p w14:paraId="5ACF8B71" w14:textId="77777777" w:rsidR="00C66901" w:rsidRDefault="00C66901">
      <w:pPr>
        <w:pStyle w:val="Textkrper"/>
        <w:spacing w:before="1"/>
        <w:rPr>
          <w:sz w:val="21"/>
        </w:rPr>
      </w:pPr>
    </w:p>
    <w:p w14:paraId="5ACF8B72" w14:textId="77777777" w:rsidR="00C66901" w:rsidRDefault="00F47839">
      <w:pPr>
        <w:pStyle w:val="Textkrper"/>
        <w:ind w:left="102" w:right="972"/>
        <w:jc w:val="both"/>
      </w:pPr>
      <w:r>
        <w:t>A</w:t>
      </w:r>
      <w:r>
        <w:t>uch</w:t>
      </w:r>
      <w:r>
        <w:rPr>
          <w:spacing w:val="-14"/>
        </w:rPr>
        <w:t xml:space="preserve"> </w:t>
      </w:r>
      <w:r>
        <w:t>für</w:t>
      </w:r>
      <w:r>
        <w:rPr>
          <w:spacing w:val="-13"/>
        </w:rPr>
        <w:t xml:space="preserve"> </w:t>
      </w:r>
      <w:r>
        <w:t>die</w:t>
      </w:r>
      <w:r>
        <w:rPr>
          <w:spacing w:val="-11"/>
        </w:rPr>
        <w:t xml:space="preserve"> </w:t>
      </w:r>
      <w:r>
        <w:t>interne</w:t>
      </w:r>
      <w:r>
        <w:rPr>
          <w:spacing w:val="-12"/>
        </w:rPr>
        <w:t xml:space="preserve"> </w:t>
      </w:r>
      <w:r>
        <w:t>Legitimationswirkung</w:t>
      </w:r>
      <w:r>
        <w:rPr>
          <w:spacing w:val="-9"/>
        </w:rPr>
        <w:t xml:space="preserve"> </w:t>
      </w:r>
      <w:r>
        <w:t>des</w:t>
      </w:r>
      <w:r>
        <w:rPr>
          <w:spacing w:val="-13"/>
        </w:rPr>
        <w:t xml:space="preserve"> </w:t>
      </w:r>
      <w:r>
        <w:t>§</w:t>
      </w:r>
      <w:r>
        <w:t xml:space="preserve"> </w:t>
      </w:r>
      <w:r>
        <w:t>16</w:t>
      </w:r>
      <w:r>
        <w:rPr>
          <w:spacing w:val="-11"/>
        </w:rPr>
        <w:t xml:space="preserve"> </w:t>
      </w:r>
      <w:r>
        <w:t>Absatz</w:t>
      </w:r>
      <w:r>
        <w:rPr>
          <w:spacing w:val="-3"/>
        </w:rPr>
        <w:t xml:space="preserve"> </w:t>
      </w:r>
      <w:r>
        <w:t>1</w:t>
      </w:r>
      <w:r>
        <w:rPr>
          <w:spacing w:val="-13"/>
        </w:rPr>
        <w:t xml:space="preserve"> </w:t>
      </w:r>
      <w:r>
        <w:t>GmbHG</w:t>
      </w:r>
      <w:r>
        <w:rPr>
          <w:spacing w:val="-10"/>
        </w:rPr>
        <w:t xml:space="preserve"> </w:t>
      </w:r>
      <w:r>
        <w:t>hat</w:t>
      </w:r>
      <w:r>
        <w:rPr>
          <w:spacing w:val="-10"/>
        </w:rPr>
        <w:t xml:space="preserve"> </w:t>
      </w:r>
      <w:r>
        <w:t>eine</w:t>
      </w:r>
      <w:r>
        <w:rPr>
          <w:spacing w:val="-12"/>
        </w:rPr>
        <w:t xml:space="preserve"> </w:t>
      </w:r>
      <w:r>
        <w:t>Veränderung im Gesellschafterbestand der Gesellschaft bürgerlichen Rechts keine unmittelbare Bedeu- tung. Für das Stimmrecht in der Gesellschafterversammlung der Gesellschaft mit be- schränkter Haftung kommt es zwar darauf an, wer die Gesellschaft bürgerli</w:t>
      </w:r>
      <w:r>
        <w:t>chen Rechts vertreten</w:t>
      </w:r>
      <w:r>
        <w:rPr>
          <w:spacing w:val="-17"/>
        </w:rPr>
        <w:t xml:space="preserve"> </w:t>
      </w:r>
      <w:r>
        <w:t>kann.</w:t>
      </w:r>
      <w:r>
        <w:rPr>
          <w:spacing w:val="-11"/>
        </w:rPr>
        <w:t xml:space="preserve"> </w:t>
      </w:r>
      <w:r>
        <w:t>Allerdings</w:t>
      </w:r>
      <w:r>
        <w:rPr>
          <w:spacing w:val="-12"/>
        </w:rPr>
        <w:t xml:space="preserve"> </w:t>
      </w:r>
      <w:r>
        <w:t>werden</w:t>
      </w:r>
      <w:r>
        <w:rPr>
          <w:spacing w:val="-13"/>
        </w:rPr>
        <w:t xml:space="preserve"> </w:t>
      </w:r>
      <w:r>
        <w:t>in</w:t>
      </w:r>
      <w:r>
        <w:rPr>
          <w:spacing w:val="-12"/>
        </w:rPr>
        <w:t xml:space="preserve"> </w:t>
      </w:r>
      <w:r>
        <w:t>die</w:t>
      </w:r>
      <w:r>
        <w:rPr>
          <w:spacing w:val="-17"/>
        </w:rPr>
        <w:t xml:space="preserve"> </w:t>
      </w:r>
      <w:r>
        <w:t>Gesellschafterliste</w:t>
      </w:r>
      <w:r>
        <w:rPr>
          <w:spacing w:val="-14"/>
        </w:rPr>
        <w:t xml:space="preserve"> </w:t>
      </w:r>
      <w:r>
        <w:t>keine</w:t>
      </w:r>
      <w:r>
        <w:rPr>
          <w:spacing w:val="-15"/>
        </w:rPr>
        <w:t xml:space="preserve"> </w:t>
      </w:r>
      <w:r>
        <w:t>Angaben</w:t>
      </w:r>
      <w:r>
        <w:rPr>
          <w:spacing w:val="-12"/>
        </w:rPr>
        <w:t xml:space="preserve"> </w:t>
      </w:r>
      <w:r>
        <w:t>zur</w:t>
      </w:r>
      <w:r>
        <w:rPr>
          <w:spacing w:val="-11"/>
        </w:rPr>
        <w:t xml:space="preserve"> </w:t>
      </w:r>
      <w:r>
        <w:t>Vertretungs- befugnis eingetragen.</w:t>
      </w:r>
    </w:p>
    <w:p w14:paraId="5ACF8B73" w14:textId="77777777" w:rsidR="00C66901" w:rsidRDefault="00C66901">
      <w:pPr>
        <w:pStyle w:val="Textkrper"/>
        <w:spacing w:before="9"/>
        <w:rPr>
          <w:sz w:val="20"/>
        </w:rPr>
      </w:pPr>
    </w:p>
    <w:p w14:paraId="5ACF8B74" w14:textId="77777777" w:rsidR="00C66901" w:rsidRDefault="00F47839">
      <w:pPr>
        <w:pStyle w:val="Textkrper"/>
        <w:ind w:left="102" w:right="967"/>
        <w:jc w:val="both"/>
      </w:pPr>
      <w:r>
        <w:t>Soweit</w:t>
      </w:r>
      <w:r>
        <w:rPr>
          <w:spacing w:val="-7"/>
        </w:rPr>
        <w:t xml:space="preserve"> </w:t>
      </w:r>
      <w:r>
        <w:t>der</w:t>
      </w:r>
      <w:r>
        <w:rPr>
          <w:spacing w:val="-9"/>
        </w:rPr>
        <w:t xml:space="preserve"> </w:t>
      </w:r>
      <w:r>
        <w:t>geltende</w:t>
      </w:r>
      <w:r>
        <w:rPr>
          <w:spacing w:val="-11"/>
        </w:rPr>
        <w:t xml:space="preserve"> </w:t>
      </w:r>
      <w:r>
        <w:t>§ 40</w:t>
      </w:r>
      <w:r>
        <w:rPr>
          <w:spacing w:val="-11"/>
        </w:rPr>
        <w:t xml:space="preserve"> </w:t>
      </w:r>
      <w:r>
        <w:t>Absatz</w:t>
      </w:r>
      <w:r>
        <w:rPr>
          <w:spacing w:val="-3"/>
        </w:rPr>
        <w:t xml:space="preserve"> </w:t>
      </w:r>
      <w:r>
        <w:t>1</w:t>
      </w:r>
      <w:r>
        <w:rPr>
          <w:spacing w:val="-8"/>
        </w:rPr>
        <w:t xml:space="preserve"> </w:t>
      </w:r>
      <w:r>
        <w:t>Satz</w:t>
      </w:r>
      <w:r>
        <w:rPr>
          <w:spacing w:val="-2"/>
        </w:rPr>
        <w:t xml:space="preserve"> </w:t>
      </w:r>
      <w:r>
        <w:t>2</w:t>
      </w:r>
      <w:r>
        <w:rPr>
          <w:spacing w:val="-8"/>
        </w:rPr>
        <w:t xml:space="preserve"> </w:t>
      </w:r>
      <w:r>
        <w:t>Halbsatz</w:t>
      </w:r>
      <w:r>
        <w:rPr>
          <w:spacing w:val="-3"/>
        </w:rPr>
        <w:t xml:space="preserve"> </w:t>
      </w:r>
      <w:r>
        <w:t>2</w:t>
      </w:r>
      <w:r>
        <w:rPr>
          <w:spacing w:val="-8"/>
        </w:rPr>
        <w:t xml:space="preserve"> </w:t>
      </w:r>
      <w:r>
        <w:t>GmbHG</w:t>
      </w:r>
      <w:r>
        <w:rPr>
          <w:spacing w:val="-9"/>
        </w:rPr>
        <w:t xml:space="preserve"> </w:t>
      </w:r>
      <w:r>
        <w:t>schließlich</w:t>
      </w:r>
      <w:r>
        <w:rPr>
          <w:spacing w:val="-8"/>
        </w:rPr>
        <w:t xml:space="preserve"> </w:t>
      </w:r>
      <w:r>
        <w:t>auch</w:t>
      </w:r>
      <w:r>
        <w:rPr>
          <w:spacing w:val="-8"/>
        </w:rPr>
        <w:t xml:space="preserve"> </w:t>
      </w:r>
      <w:r>
        <w:t>Zwecke</w:t>
      </w:r>
      <w:r>
        <w:rPr>
          <w:spacing w:val="-8"/>
        </w:rPr>
        <w:t xml:space="preserve"> </w:t>
      </w:r>
      <w:r>
        <w:t>des Transparenzregisters unterstützt, indem die</w:t>
      </w:r>
      <w:r>
        <w:t xml:space="preserve"> Gesellschafter einer Gesellschaft mit be- schränkter Haftung einfacher identifiziert werden können, hat dies auf den Regelungsme- chanismus des Geldwäschegesetzes jedenfalls keinen Einfluss (vgl. Schaub, GmbHR 2017, 727, 729). Der geltende § 40 Absatz 1 S</w:t>
      </w:r>
      <w:r>
        <w:t>atz 2 Halbsatz 2 GmbHG wird für Verände- rungen</w:t>
      </w:r>
      <w:r>
        <w:rPr>
          <w:spacing w:val="-10"/>
        </w:rPr>
        <w:t xml:space="preserve"> </w:t>
      </w:r>
      <w:r>
        <w:t>im</w:t>
      </w:r>
      <w:r>
        <w:rPr>
          <w:spacing w:val="-11"/>
        </w:rPr>
        <w:t xml:space="preserve"> </w:t>
      </w:r>
      <w:r>
        <w:t>Gesellschafterbestand</w:t>
      </w:r>
      <w:r>
        <w:rPr>
          <w:spacing w:val="-10"/>
        </w:rPr>
        <w:t xml:space="preserve"> </w:t>
      </w:r>
      <w:r>
        <w:t>einer</w:t>
      </w:r>
      <w:r>
        <w:rPr>
          <w:spacing w:val="-9"/>
        </w:rPr>
        <w:t xml:space="preserve"> </w:t>
      </w:r>
      <w:r>
        <w:t>bereits</w:t>
      </w:r>
      <w:r>
        <w:rPr>
          <w:spacing w:val="-9"/>
        </w:rPr>
        <w:t xml:space="preserve"> </w:t>
      </w:r>
      <w:r>
        <w:t>in</w:t>
      </w:r>
      <w:r>
        <w:rPr>
          <w:spacing w:val="-10"/>
        </w:rPr>
        <w:t xml:space="preserve"> </w:t>
      </w:r>
      <w:r>
        <w:t>der</w:t>
      </w:r>
      <w:r>
        <w:rPr>
          <w:spacing w:val="-9"/>
        </w:rPr>
        <w:t xml:space="preserve"> </w:t>
      </w:r>
      <w:r>
        <w:t>Gesellschafterliste</w:t>
      </w:r>
      <w:r>
        <w:rPr>
          <w:spacing w:val="-10"/>
        </w:rPr>
        <w:t xml:space="preserve"> </w:t>
      </w:r>
      <w:r>
        <w:t>unter</w:t>
      </w:r>
      <w:r>
        <w:rPr>
          <w:spacing w:val="-9"/>
        </w:rPr>
        <w:t xml:space="preserve"> </w:t>
      </w:r>
      <w:r>
        <w:t>Angabe</w:t>
      </w:r>
      <w:r>
        <w:rPr>
          <w:spacing w:val="-10"/>
        </w:rPr>
        <w:t xml:space="preserve"> </w:t>
      </w:r>
      <w:r>
        <w:t>ihrer Gesellschafter eingetragenen Gesellschaft bürgerlichen Rechts folgerichtig gegenstands- los (vgl. BT-Drucks. 18/11555, S. 173). Die Gesellschafter der Gesellschaft bürgerlichen Rechts</w:t>
      </w:r>
      <w:r>
        <w:rPr>
          <w:spacing w:val="-19"/>
        </w:rPr>
        <w:t xml:space="preserve"> </w:t>
      </w:r>
      <w:r>
        <w:t>können</w:t>
      </w:r>
      <w:r>
        <w:rPr>
          <w:spacing w:val="-17"/>
        </w:rPr>
        <w:t xml:space="preserve"> </w:t>
      </w:r>
      <w:r>
        <w:t>nicht</w:t>
      </w:r>
      <w:r>
        <w:rPr>
          <w:spacing w:val="-18"/>
        </w:rPr>
        <w:t xml:space="preserve"> </w:t>
      </w:r>
      <w:r>
        <w:t>selbst</w:t>
      </w:r>
      <w:r>
        <w:rPr>
          <w:spacing w:val="-16"/>
        </w:rPr>
        <w:t xml:space="preserve"> </w:t>
      </w:r>
      <w:r>
        <w:t>wirtschaftlich</w:t>
      </w:r>
      <w:r>
        <w:rPr>
          <w:spacing w:val="-17"/>
        </w:rPr>
        <w:t xml:space="preserve"> </w:t>
      </w:r>
      <w:r>
        <w:t>Berechtigte</w:t>
      </w:r>
      <w:r>
        <w:rPr>
          <w:spacing w:val="-16"/>
        </w:rPr>
        <w:t xml:space="preserve"> </w:t>
      </w:r>
      <w:r>
        <w:t>der</w:t>
      </w:r>
      <w:r>
        <w:rPr>
          <w:spacing w:val="-18"/>
        </w:rPr>
        <w:t xml:space="preserve"> </w:t>
      </w:r>
      <w:r>
        <w:t>Gesellschaft</w:t>
      </w:r>
      <w:r>
        <w:rPr>
          <w:spacing w:val="-20"/>
        </w:rPr>
        <w:t xml:space="preserve"> </w:t>
      </w:r>
      <w:r>
        <w:t>mi</w:t>
      </w:r>
      <w:r>
        <w:t>t</w:t>
      </w:r>
      <w:r>
        <w:rPr>
          <w:spacing w:val="-16"/>
        </w:rPr>
        <w:t xml:space="preserve"> </w:t>
      </w:r>
      <w:r>
        <w:t>beschränkter</w:t>
      </w:r>
      <w:r>
        <w:rPr>
          <w:spacing w:val="-19"/>
        </w:rPr>
        <w:t xml:space="preserve"> </w:t>
      </w:r>
      <w:r>
        <w:t>Haf- tung sein. Sie üben weder unmittelbare noch mittelbare Kontrolle über die Gesellschaft mit beschränkter</w:t>
      </w:r>
      <w:r>
        <w:rPr>
          <w:spacing w:val="-7"/>
        </w:rPr>
        <w:t xml:space="preserve"> </w:t>
      </w:r>
      <w:r>
        <w:t>Haftung</w:t>
      </w:r>
      <w:r>
        <w:rPr>
          <w:spacing w:val="-4"/>
        </w:rPr>
        <w:t xml:space="preserve"> </w:t>
      </w:r>
      <w:r>
        <w:t>aus.</w:t>
      </w:r>
      <w:r>
        <w:rPr>
          <w:spacing w:val="-5"/>
        </w:rPr>
        <w:t xml:space="preserve"> </w:t>
      </w:r>
      <w:r>
        <w:t>Da</w:t>
      </w:r>
      <w:r>
        <w:rPr>
          <w:spacing w:val="-7"/>
        </w:rPr>
        <w:t xml:space="preserve"> </w:t>
      </w:r>
      <w:r>
        <w:t>die</w:t>
      </w:r>
      <w:r>
        <w:rPr>
          <w:spacing w:val="-7"/>
        </w:rPr>
        <w:t xml:space="preserve"> </w:t>
      </w:r>
      <w:r>
        <w:t>Gesellschaft</w:t>
      </w:r>
      <w:r>
        <w:rPr>
          <w:spacing w:val="-6"/>
        </w:rPr>
        <w:t xml:space="preserve"> </w:t>
      </w:r>
      <w:r>
        <w:t>bürgerlichen</w:t>
      </w:r>
      <w:r>
        <w:rPr>
          <w:spacing w:val="-6"/>
        </w:rPr>
        <w:t xml:space="preserve"> </w:t>
      </w:r>
      <w:r>
        <w:t>Rechts</w:t>
      </w:r>
      <w:r>
        <w:rPr>
          <w:spacing w:val="-7"/>
        </w:rPr>
        <w:t xml:space="preserve"> </w:t>
      </w:r>
      <w:r>
        <w:t>aufgrund</w:t>
      </w:r>
      <w:r>
        <w:rPr>
          <w:spacing w:val="-6"/>
        </w:rPr>
        <w:t xml:space="preserve"> </w:t>
      </w:r>
      <w:r>
        <w:t>ihrer</w:t>
      </w:r>
      <w:r>
        <w:rPr>
          <w:spacing w:val="-6"/>
        </w:rPr>
        <w:t xml:space="preserve"> </w:t>
      </w:r>
      <w:r>
        <w:t>Rechts- fähigkeit selbst Gesellschafterin der Gesellschaft mit b</w:t>
      </w:r>
      <w:r>
        <w:t>eschränkter Haftung ist, kommt für die Gesellschafter der Gesellschaft bürgerlichen Rechts allenfalls eine mittelbare Kontrolle nach § 3 Absatz 2 Satz 2 GwG in Betracht. Das setzt jedoch voraus, dass die Geschäfts- anteile</w:t>
      </w:r>
      <w:r>
        <w:rPr>
          <w:spacing w:val="8"/>
        </w:rPr>
        <w:t xml:space="preserve"> </w:t>
      </w:r>
      <w:r>
        <w:t>an</w:t>
      </w:r>
      <w:r>
        <w:rPr>
          <w:spacing w:val="5"/>
        </w:rPr>
        <w:t xml:space="preserve"> </w:t>
      </w:r>
      <w:r>
        <w:t>der</w:t>
      </w:r>
      <w:r>
        <w:rPr>
          <w:spacing w:val="5"/>
        </w:rPr>
        <w:t xml:space="preserve"> </w:t>
      </w:r>
      <w:r>
        <w:t>Gesellschaft</w:t>
      </w:r>
      <w:r>
        <w:rPr>
          <w:spacing w:val="5"/>
        </w:rPr>
        <w:t xml:space="preserve"> </w:t>
      </w:r>
      <w:r>
        <w:t>mit</w:t>
      </w:r>
      <w:r>
        <w:rPr>
          <w:spacing w:val="7"/>
        </w:rPr>
        <w:t xml:space="preserve"> </w:t>
      </w:r>
      <w:r>
        <w:t>beschränk</w:t>
      </w:r>
      <w:r>
        <w:t>ter</w:t>
      </w:r>
      <w:r>
        <w:rPr>
          <w:spacing w:val="7"/>
        </w:rPr>
        <w:t xml:space="preserve"> </w:t>
      </w:r>
      <w:r>
        <w:t>Haftung</w:t>
      </w:r>
      <w:r>
        <w:rPr>
          <w:spacing w:val="8"/>
        </w:rPr>
        <w:t xml:space="preserve"> </w:t>
      </w:r>
      <w:r>
        <w:t>von</w:t>
      </w:r>
      <w:r>
        <w:rPr>
          <w:spacing w:val="8"/>
        </w:rPr>
        <w:t xml:space="preserve"> </w:t>
      </w:r>
      <w:r>
        <w:t>einer</w:t>
      </w:r>
      <w:r>
        <w:rPr>
          <w:spacing w:val="12"/>
        </w:rPr>
        <w:t xml:space="preserve"> </w:t>
      </w:r>
      <w:r>
        <w:t>Vereinigung</w:t>
      </w:r>
      <w:r>
        <w:rPr>
          <w:spacing w:val="8"/>
        </w:rPr>
        <w:t xml:space="preserve"> </w:t>
      </w:r>
      <w:r>
        <w:t>im</w:t>
      </w:r>
      <w:r>
        <w:rPr>
          <w:spacing w:val="7"/>
        </w:rPr>
        <w:t xml:space="preserve"> </w:t>
      </w:r>
      <w:r>
        <w:t>Sinne</w:t>
      </w:r>
      <w:r>
        <w:rPr>
          <w:spacing w:val="6"/>
        </w:rPr>
        <w:t xml:space="preserve"> </w:t>
      </w:r>
      <w:r>
        <w:t>von</w:t>
      </w:r>
    </w:p>
    <w:p w14:paraId="5ACF8B75" w14:textId="77777777" w:rsidR="00C66901" w:rsidRDefault="00F47839">
      <w:pPr>
        <w:pStyle w:val="Textkrper"/>
        <w:ind w:left="102" w:right="970"/>
        <w:jc w:val="both"/>
      </w:pPr>
      <w:r>
        <w:t>§ 20 Absatz 1 GwG gehalten werden. Hierunter fallen nach der geltenden Rechtslage nur juristische</w:t>
      </w:r>
      <w:r>
        <w:rPr>
          <w:spacing w:val="-9"/>
        </w:rPr>
        <w:t xml:space="preserve"> </w:t>
      </w:r>
      <w:r>
        <w:t>Personen</w:t>
      </w:r>
      <w:r>
        <w:rPr>
          <w:spacing w:val="-9"/>
        </w:rPr>
        <w:t xml:space="preserve"> </w:t>
      </w:r>
      <w:r>
        <w:t>des</w:t>
      </w:r>
      <w:r>
        <w:rPr>
          <w:spacing w:val="-11"/>
        </w:rPr>
        <w:t xml:space="preserve"> </w:t>
      </w:r>
      <w:r>
        <w:t>Privatrechts</w:t>
      </w:r>
      <w:r>
        <w:rPr>
          <w:spacing w:val="-8"/>
        </w:rPr>
        <w:t xml:space="preserve"> </w:t>
      </w:r>
      <w:r>
        <w:t>und</w:t>
      </w:r>
      <w:r>
        <w:rPr>
          <w:spacing w:val="-9"/>
        </w:rPr>
        <w:t xml:space="preserve"> </w:t>
      </w:r>
      <w:r>
        <w:t>eingetragene</w:t>
      </w:r>
      <w:r>
        <w:rPr>
          <w:spacing w:val="-9"/>
        </w:rPr>
        <w:t xml:space="preserve"> </w:t>
      </w:r>
      <w:r>
        <w:t>Personengesellschaften.</w:t>
      </w:r>
      <w:r>
        <w:rPr>
          <w:spacing w:val="-7"/>
        </w:rPr>
        <w:t xml:space="preserve"> </w:t>
      </w:r>
      <w:r>
        <w:t>Es</w:t>
      </w:r>
      <w:r>
        <w:rPr>
          <w:spacing w:val="-8"/>
        </w:rPr>
        <w:t xml:space="preserve"> </w:t>
      </w:r>
      <w:r>
        <w:t>ist</w:t>
      </w:r>
      <w:r>
        <w:rPr>
          <w:spacing w:val="-7"/>
        </w:rPr>
        <w:t xml:space="preserve"> </w:t>
      </w:r>
      <w:r>
        <w:t>da- her aus der Gesellschafterliste gegenwärtig nicht ersichtlich, welcher Gesellschafter der Gesellschaft bürgerlichen Rechts eine nach § 3 Absatz 2 GwG relevante mittelbare Kon- trolle auf die Gesellschaft mit beschränkter Haftung ausüben kann. Diese Sch</w:t>
      </w:r>
      <w:r>
        <w:t>utzlücke in der Bekämpfung von Geldwäsche und Terrorismusfinanzierung wird in Zukunft wirksam dadurch geschlossen, dass der Erwerb und die Veräußerung eines Geschäftsanteils an einer</w:t>
      </w:r>
      <w:r>
        <w:rPr>
          <w:spacing w:val="11"/>
        </w:rPr>
        <w:t xml:space="preserve"> </w:t>
      </w:r>
      <w:r>
        <w:t>Gesellschaft</w:t>
      </w:r>
      <w:r>
        <w:rPr>
          <w:spacing w:val="10"/>
        </w:rPr>
        <w:t xml:space="preserve"> </w:t>
      </w:r>
      <w:r>
        <w:t>mit</w:t>
      </w:r>
      <w:r>
        <w:rPr>
          <w:spacing w:val="10"/>
        </w:rPr>
        <w:t xml:space="preserve"> </w:t>
      </w:r>
      <w:r>
        <w:t>beschränkter</w:t>
      </w:r>
      <w:r>
        <w:rPr>
          <w:spacing w:val="10"/>
        </w:rPr>
        <w:t xml:space="preserve"> </w:t>
      </w:r>
      <w:r>
        <w:t>Haftung</w:t>
      </w:r>
      <w:r>
        <w:rPr>
          <w:spacing w:val="10"/>
        </w:rPr>
        <w:t xml:space="preserve"> </w:t>
      </w:r>
      <w:r>
        <w:t>durch</w:t>
      </w:r>
      <w:r>
        <w:rPr>
          <w:spacing w:val="10"/>
        </w:rPr>
        <w:t xml:space="preserve"> </w:t>
      </w:r>
      <w:r>
        <w:t>eine</w:t>
      </w:r>
      <w:r>
        <w:rPr>
          <w:spacing w:val="10"/>
        </w:rPr>
        <w:t xml:space="preserve"> </w:t>
      </w:r>
      <w:r>
        <w:t>Gesellschaft</w:t>
      </w:r>
      <w:r>
        <w:rPr>
          <w:spacing w:val="10"/>
        </w:rPr>
        <w:t xml:space="preserve"> </w:t>
      </w:r>
      <w:r>
        <w:t>bürgerliche</w:t>
      </w:r>
      <w:r>
        <w:t>n</w:t>
      </w:r>
      <w:r>
        <w:rPr>
          <w:spacing w:val="10"/>
        </w:rPr>
        <w:t xml:space="preserve"> </w:t>
      </w:r>
      <w:r>
        <w:t>Rechts</w:t>
      </w:r>
    </w:p>
    <w:p w14:paraId="5ACF8B76" w14:textId="77777777" w:rsidR="00C66901" w:rsidRDefault="00C66901">
      <w:pPr>
        <w:jc w:val="both"/>
        <w:sectPr w:rsidR="00C66901">
          <w:pgSz w:w="11910" w:h="16840"/>
          <w:pgMar w:top="940" w:right="440" w:bottom="280" w:left="1600" w:header="712" w:footer="0" w:gutter="0"/>
          <w:cols w:space="720"/>
        </w:sectPr>
      </w:pPr>
    </w:p>
    <w:p w14:paraId="5ACF8B77" w14:textId="77777777" w:rsidR="00C66901" w:rsidRDefault="00F47839">
      <w:pPr>
        <w:pStyle w:val="Textkrper"/>
        <w:spacing w:before="171"/>
        <w:ind w:left="102" w:right="968"/>
        <w:jc w:val="both"/>
      </w:pPr>
      <w:r>
        <w:lastRenderedPageBreak/>
        <w:t>eine Voreintragungsobliegenheit auslösen und in der Folge die im Gesellschaftsregister eingetragene</w:t>
      </w:r>
      <w:r>
        <w:rPr>
          <w:spacing w:val="-18"/>
        </w:rPr>
        <w:t xml:space="preserve"> </w:t>
      </w:r>
      <w:r>
        <w:t>Gesellschaft</w:t>
      </w:r>
      <w:r>
        <w:rPr>
          <w:spacing w:val="-15"/>
        </w:rPr>
        <w:t xml:space="preserve"> </w:t>
      </w:r>
      <w:r>
        <w:t>bürgerlichen</w:t>
      </w:r>
      <w:r>
        <w:rPr>
          <w:spacing w:val="-16"/>
        </w:rPr>
        <w:t xml:space="preserve"> </w:t>
      </w:r>
      <w:r>
        <w:t>Rechts</w:t>
      </w:r>
      <w:r>
        <w:rPr>
          <w:spacing w:val="-16"/>
        </w:rPr>
        <w:t xml:space="preserve"> </w:t>
      </w:r>
      <w:r>
        <w:t>in</w:t>
      </w:r>
      <w:r>
        <w:rPr>
          <w:spacing w:val="-18"/>
        </w:rPr>
        <w:t xml:space="preserve"> </w:t>
      </w:r>
      <w:r>
        <w:t>die</w:t>
      </w:r>
      <w:r>
        <w:rPr>
          <w:spacing w:val="-16"/>
        </w:rPr>
        <w:t xml:space="preserve"> </w:t>
      </w:r>
      <w:r>
        <w:t>Mitteilungspflichten</w:t>
      </w:r>
      <w:r>
        <w:rPr>
          <w:spacing w:val="-18"/>
        </w:rPr>
        <w:t xml:space="preserve"> </w:t>
      </w:r>
      <w:r>
        <w:t>des</w:t>
      </w:r>
      <w:r>
        <w:rPr>
          <w:spacing w:val="-16"/>
        </w:rPr>
        <w:t xml:space="preserve"> </w:t>
      </w:r>
      <w:r>
        <w:t>§</w:t>
      </w:r>
      <w:r>
        <w:rPr>
          <w:spacing w:val="1"/>
        </w:rPr>
        <w:t xml:space="preserve"> </w:t>
      </w:r>
      <w:r>
        <w:t>20</w:t>
      </w:r>
      <w:r>
        <w:rPr>
          <w:spacing w:val="-19"/>
        </w:rPr>
        <w:t xml:space="preserve"> </w:t>
      </w:r>
      <w:r>
        <w:t>Absatz</w:t>
      </w:r>
      <w:r>
        <w:rPr>
          <w:spacing w:val="-4"/>
        </w:rPr>
        <w:t xml:space="preserve"> </w:t>
      </w:r>
      <w:r>
        <w:t>1 GwG eingebunden</w:t>
      </w:r>
      <w:r>
        <w:rPr>
          <w:spacing w:val="-1"/>
        </w:rPr>
        <w:t xml:space="preserve"> </w:t>
      </w:r>
      <w:r>
        <w:t>wird.</w:t>
      </w:r>
    </w:p>
    <w:p w14:paraId="5ACF8B78" w14:textId="77777777" w:rsidR="00C66901" w:rsidRDefault="00C66901">
      <w:pPr>
        <w:pStyle w:val="Textkrper"/>
        <w:spacing w:before="10"/>
        <w:rPr>
          <w:sz w:val="20"/>
        </w:rPr>
      </w:pPr>
    </w:p>
    <w:p w14:paraId="5ACF8B79" w14:textId="77777777" w:rsidR="00C66901" w:rsidRDefault="00F47839">
      <w:pPr>
        <w:pStyle w:val="berschrift3"/>
        <w:spacing w:line="465" w:lineRule="auto"/>
        <w:ind w:right="3403"/>
        <w:jc w:val="left"/>
      </w:pPr>
      <w:r>
        <w:t>Zu Artikel 64 (Änderung der Gesellschafterlistenverordnung) Zu Nummer 1 (§ 4 Absatz 2 Satz 1)</w:t>
      </w:r>
    </w:p>
    <w:p w14:paraId="5ACF8B7A" w14:textId="77777777" w:rsidR="00C66901" w:rsidRDefault="00F47839">
      <w:pPr>
        <w:pStyle w:val="Textkrper"/>
        <w:spacing w:before="7"/>
        <w:ind w:left="102"/>
        <w:jc w:val="both"/>
      </w:pPr>
      <w:r>
        <w:t>Es handelt sich um eine Folgeänderung zur Einfügung von Satz 3 in § 40 Absatz 1 GmbHG.</w:t>
      </w:r>
    </w:p>
    <w:p w14:paraId="5ACF8B7B" w14:textId="77777777" w:rsidR="00C66901" w:rsidRDefault="00C66901">
      <w:pPr>
        <w:pStyle w:val="Textkrper"/>
        <w:spacing w:before="7"/>
        <w:rPr>
          <w:sz w:val="20"/>
        </w:rPr>
      </w:pPr>
    </w:p>
    <w:p w14:paraId="5ACF8B7C" w14:textId="77777777" w:rsidR="00C66901" w:rsidRDefault="00F47839">
      <w:pPr>
        <w:pStyle w:val="berschrift3"/>
      </w:pPr>
      <w:r>
        <w:t>Zu Nummer 2 (§ 4 Absatz 5 Satz 2)</w:t>
      </w:r>
    </w:p>
    <w:p w14:paraId="5ACF8B7D" w14:textId="77777777" w:rsidR="00C66901" w:rsidRDefault="00C66901">
      <w:pPr>
        <w:pStyle w:val="Textkrper"/>
        <w:rPr>
          <w:b/>
          <w:sz w:val="21"/>
        </w:rPr>
      </w:pPr>
    </w:p>
    <w:p w14:paraId="5ACF8B7E" w14:textId="77777777" w:rsidR="00C66901" w:rsidRDefault="00F47839">
      <w:pPr>
        <w:pStyle w:val="Textkrper"/>
        <w:ind w:left="102"/>
        <w:jc w:val="both"/>
      </w:pPr>
      <w:r>
        <w:t>Es handelt sich um eine Folgeänderung z</w:t>
      </w:r>
      <w:r>
        <w:t>ur Einfügung von Satz 3 in § 40 Absatz 1 GmbHG.</w:t>
      </w:r>
    </w:p>
    <w:p w14:paraId="5ACF8B7F" w14:textId="77777777" w:rsidR="00C66901" w:rsidRDefault="00C66901">
      <w:pPr>
        <w:pStyle w:val="Textkrper"/>
        <w:spacing w:before="9"/>
        <w:rPr>
          <w:sz w:val="20"/>
        </w:rPr>
      </w:pPr>
    </w:p>
    <w:p w14:paraId="5ACF8B80" w14:textId="77777777" w:rsidR="00C66901" w:rsidRDefault="00F47839">
      <w:pPr>
        <w:pStyle w:val="berschrift3"/>
      </w:pPr>
      <w:r>
        <w:t>Zu Artikel 65 (Änderung des GmbHG-Einführungsgesetzes)</w:t>
      </w:r>
    </w:p>
    <w:p w14:paraId="5ACF8B81" w14:textId="77777777" w:rsidR="00C66901" w:rsidRDefault="00C66901">
      <w:pPr>
        <w:pStyle w:val="Textkrper"/>
        <w:rPr>
          <w:b/>
          <w:sz w:val="21"/>
        </w:rPr>
      </w:pPr>
    </w:p>
    <w:p w14:paraId="5ACF8B82" w14:textId="77777777" w:rsidR="00C66901" w:rsidRDefault="00F47839">
      <w:pPr>
        <w:pStyle w:val="Textkrper"/>
        <w:ind w:left="102" w:right="968"/>
        <w:jc w:val="both"/>
      </w:pPr>
      <w:r>
        <w:t>§ … [einzusetzen: nächster bei der Verkündung freier Paragraph mit Zählbezeichnung] re- gelt den Nachweis der Identität zwischen der in der Gesellschaf</w:t>
      </w:r>
      <w:r>
        <w:t>terliste nach altem Recht unter Angabe ihrer Gesellschafter verlautbarten Gesellschaft bürgerlichen Rechts und der im Gesellschaftsregister eingetragenen und sodann nach neuem Recht in der geänderten Gesellschafterliste eingetragenen Gesellschaft bürgerlic</w:t>
      </w:r>
      <w:r>
        <w:t>hen Rechts. Die Regelung knüpft terminologisch</w:t>
      </w:r>
      <w:r>
        <w:rPr>
          <w:spacing w:val="-6"/>
        </w:rPr>
        <w:t xml:space="preserve"> </w:t>
      </w:r>
      <w:r>
        <w:t>an</w:t>
      </w:r>
      <w:r>
        <w:rPr>
          <w:spacing w:val="-7"/>
        </w:rPr>
        <w:t xml:space="preserve"> </w:t>
      </w:r>
      <w:r>
        <w:t>§ 40</w:t>
      </w:r>
      <w:r>
        <w:rPr>
          <w:spacing w:val="-7"/>
        </w:rPr>
        <w:t xml:space="preserve"> </w:t>
      </w:r>
      <w:r>
        <w:t>Absatz</w:t>
      </w:r>
      <w:r>
        <w:rPr>
          <w:spacing w:val="-4"/>
        </w:rPr>
        <w:t xml:space="preserve"> </w:t>
      </w:r>
      <w:r>
        <w:t>1</w:t>
      </w:r>
      <w:r>
        <w:rPr>
          <w:spacing w:val="-4"/>
        </w:rPr>
        <w:t xml:space="preserve"> </w:t>
      </w:r>
      <w:r>
        <w:t>Satz</w:t>
      </w:r>
      <w:r>
        <w:rPr>
          <w:spacing w:val="-3"/>
        </w:rPr>
        <w:t xml:space="preserve"> </w:t>
      </w:r>
      <w:r>
        <w:t>3</w:t>
      </w:r>
      <w:r>
        <w:rPr>
          <w:spacing w:val="-6"/>
        </w:rPr>
        <w:t xml:space="preserve"> </w:t>
      </w:r>
      <w:r>
        <w:t>GmbHG-E</w:t>
      </w:r>
      <w:r>
        <w:rPr>
          <w:spacing w:val="-4"/>
        </w:rPr>
        <w:t xml:space="preserve"> </w:t>
      </w:r>
      <w:r>
        <w:t>an,</w:t>
      </w:r>
      <w:r>
        <w:rPr>
          <w:spacing w:val="-5"/>
        </w:rPr>
        <w:t xml:space="preserve"> </w:t>
      </w:r>
      <w:r>
        <w:t>indem</w:t>
      </w:r>
      <w:r>
        <w:rPr>
          <w:spacing w:val="-5"/>
        </w:rPr>
        <w:t xml:space="preserve"> </w:t>
      </w:r>
      <w:r>
        <w:t>sie</w:t>
      </w:r>
      <w:r>
        <w:rPr>
          <w:spacing w:val="-4"/>
        </w:rPr>
        <w:t xml:space="preserve"> </w:t>
      </w:r>
      <w:r>
        <w:t>auf</w:t>
      </w:r>
      <w:r>
        <w:rPr>
          <w:spacing w:val="-5"/>
        </w:rPr>
        <w:t xml:space="preserve"> </w:t>
      </w:r>
      <w:r>
        <w:t>eine</w:t>
      </w:r>
      <w:r>
        <w:rPr>
          <w:spacing w:val="-7"/>
        </w:rPr>
        <w:t xml:space="preserve"> </w:t>
      </w:r>
      <w:r>
        <w:t>Veränderung</w:t>
      </w:r>
      <w:r>
        <w:rPr>
          <w:spacing w:val="-4"/>
        </w:rPr>
        <w:t xml:space="preserve"> </w:t>
      </w:r>
      <w:r>
        <w:t>ab- stellt,</w:t>
      </w:r>
      <w:r>
        <w:rPr>
          <w:spacing w:val="-4"/>
        </w:rPr>
        <w:t xml:space="preserve"> </w:t>
      </w:r>
      <w:r>
        <w:t>die</w:t>
      </w:r>
      <w:r>
        <w:rPr>
          <w:spacing w:val="-7"/>
        </w:rPr>
        <w:t xml:space="preserve"> </w:t>
      </w:r>
      <w:r>
        <w:t>für</w:t>
      </w:r>
      <w:r>
        <w:rPr>
          <w:spacing w:val="-4"/>
        </w:rPr>
        <w:t xml:space="preserve"> </w:t>
      </w:r>
      <w:r>
        <w:t>die</w:t>
      </w:r>
      <w:r>
        <w:rPr>
          <w:spacing w:val="-5"/>
        </w:rPr>
        <w:t xml:space="preserve"> </w:t>
      </w:r>
      <w:r>
        <w:t>Eintragung</w:t>
      </w:r>
      <w:r>
        <w:rPr>
          <w:spacing w:val="-3"/>
        </w:rPr>
        <w:t xml:space="preserve"> </w:t>
      </w:r>
      <w:r>
        <w:t>einer</w:t>
      </w:r>
      <w:r>
        <w:rPr>
          <w:spacing w:val="-6"/>
        </w:rPr>
        <w:t xml:space="preserve"> </w:t>
      </w:r>
      <w:r>
        <w:t>Gesellschaft</w:t>
      </w:r>
      <w:r>
        <w:rPr>
          <w:spacing w:val="-4"/>
        </w:rPr>
        <w:t xml:space="preserve"> </w:t>
      </w:r>
      <w:r>
        <w:t>bürgerlichen</w:t>
      </w:r>
      <w:r>
        <w:rPr>
          <w:spacing w:val="-5"/>
        </w:rPr>
        <w:t xml:space="preserve"> </w:t>
      </w:r>
      <w:r>
        <w:t>Rechts</w:t>
      </w:r>
      <w:r>
        <w:rPr>
          <w:spacing w:val="-5"/>
        </w:rPr>
        <w:t xml:space="preserve"> </w:t>
      </w:r>
      <w:r>
        <w:t>vorgenommen</w:t>
      </w:r>
      <w:r>
        <w:rPr>
          <w:spacing w:val="-5"/>
        </w:rPr>
        <w:t xml:space="preserve"> </w:t>
      </w:r>
      <w:r>
        <w:t>wird.</w:t>
      </w:r>
      <w:r>
        <w:rPr>
          <w:spacing w:val="-6"/>
        </w:rPr>
        <w:t xml:space="preserve"> </w:t>
      </w:r>
      <w:r>
        <w:t>Im Unterschied zum Grundbuchrecht existieren für den Identitätsnachweis keine Verfahrens- vorschriften. Die neue Regelung sieht deswegen in Anlehnung an Artikel … [einzusetzen: nächster bei der Verkündung freier Artikel mit Zählbezeichnung] Absatz 1 EGHGB-</w:t>
      </w:r>
      <w:r>
        <w:t>E eine Versicherung sämtlicher bislang in der Gesellschafterliste eingetragenen Gesellschafter und der Gesellschaft bürgerlichen Rechts selbst vor. Da die Gesellschafterliste nicht durch die Gesellschafter der Gesellschaft mit beschränkter Haftung, sondern</w:t>
      </w:r>
      <w:r>
        <w:t xml:space="preserve"> durch deren Ge- schäftsführer oder den Notar zum Handelsregister einzureichen ist, gehört diese Versiche- rung</w:t>
      </w:r>
      <w:r>
        <w:rPr>
          <w:spacing w:val="-4"/>
        </w:rPr>
        <w:t xml:space="preserve"> </w:t>
      </w:r>
      <w:r>
        <w:t>aber</w:t>
      </w:r>
      <w:r>
        <w:rPr>
          <w:spacing w:val="-8"/>
        </w:rPr>
        <w:t xml:space="preserve"> </w:t>
      </w:r>
      <w:r>
        <w:t>nicht</w:t>
      </w:r>
      <w:r>
        <w:rPr>
          <w:spacing w:val="-5"/>
        </w:rPr>
        <w:t xml:space="preserve"> </w:t>
      </w:r>
      <w:r>
        <w:t>zum</w:t>
      </w:r>
      <w:r>
        <w:rPr>
          <w:spacing w:val="-8"/>
        </w:rPr>
        <w:t xml:space="preserve"> </w:t>
      </w:r>
      <w:r>
        <w:t>Inhalt</w:t>
      </w:r>
      <w:r>
        <w:rPr>
          <w:spacing w:val="-5"/>
        </w:rPr>
        <w:t xml:space="preserve"> </w:t>
      </w:r>
      <w:r>
        <w:t>der</w:t>
      </w:r>
      <w:r>
        <w:rPr>
          <w:spacing w:val="-8"/>
        </w:rPr>
        <w:t xml:space="preserve"> </w:t>
      </w:r>
      <w:r>
        <w:t>Gesellschafterliste</w:t>
      </w:r>
      <w:r>
        <w:rPr>
          <w:spacing w:val="-11"/>
        </w:rPr>
        <w:t xml:space="preserve"> </w:t>
      </w:r>
      <w:r>
        <w:t>und</w:t>
      </w:r>
      <w:r>
        <w:rPr>
          <w:spacing w:val="-6"/>
        </w:rPr>
        <w:t xml:space="preserve"> </w:t>
      </w:r>
      <w:r>
        <w:t>ist</w:t>
      </w:r>
      <w:r>
        <w:rPr>
          <w:spacing w:val="-5"/>
        </w:rPr>
        <w:t xml:space="preserve"> </w:t>
      </w:r>
      <w:r>
        <w:t>die</w:t>
      </w:r>
      <w:r>
        <w:rPr>
          <w:spacing w:val="-6"/>
        </w:rPr>
        <w:t xml:space="preserve"> </w:t>
      </w:r>
      <w:r>
        <w:t>Versicherung</w:t>
      </w:r>
      <w:r>
        <w:rPr>
          <w:spacing w:val="-7"/>
        </w:rPr>
        <w:t xml:space="preserve"> </w:t>
      </w:r>
      <w:r>
        <w:t>nicht</w:t>
      </w:r>
      <w:r>
        <w:rPr>
          <w:spacing w:val="-8"/>
        </w:rPr>
        <w:t xml:space="preserve"> </w:t>
      </w:r>
      <w:r>
        <w:t>gegenüber dem Registergericht, sondern gegenüber dem Geschäftsführe</w:t>
      </w:r>
      <w:r>
        <w:t>r oder Notar abzugeben. Dies hilft auch dabei, den Aufwand für die Registergerichte möglichst gering zu</w:t>
      </w:r>
      <w:r>
        <w:rPr>
          <w:spacing w:val="-23"/>
        </w:rPr>
        <w:t xml:space="preserve"> </w:t>
      </w:r>
      <w:r>
        <w:t>halten.</w:t>
      </w:r>
    </w:p>
    <w:p w14:paraId="5ACF8B83" w14:textId="77777777" w:rsidR="00C66901" w:rsidRDefault="00C66901">
      <w:pPr>
        <w:pStyle w:val="Textkrper"/>
        <w:spacing w:before="9"/>
        <w:rPr>
          <w:sz w:val="20"/>
        </w:rPr>
      </w:pPr>
    </w:p>
    <w:p w14:paraId="5ACF8B84" w14:textId="77777777" w:rsidR="00C66901" w:rsidRDefault="00F47839">
      <w:pPr>
        <w:pStyle w:val="berschrift3"/>
      </w:pPr>
      <w:r>
        <w:t>Zu Artikel 66 (Änderung des Genossenschaftsgesetzes)</w:t>
      </w:r>
    </w:p>
    <w:p w14:paraId="5ACF8B85" w14:textId="77777777" w:rsidR="00C66901" w:rsidRDefault="00C66901">
      <w:pPr>
        <w:pStyle w:val="Textkrper"/>
        <w:spacing w:before="2"/>
        <w:rPr>
          <w:b/>
          <w:sz w:val="21"/>
        </w:rPr>
      </w:pPr>
    </w:p>
    <w:p w14:paraId="5ACF8B86" w14:textId="77777777" w:rsidR="00C66901" w:rsidRDefault="00F47839">
      <w:pPr>
        <w:pStyle w:val="Textkrper"/>
        <w:ind w:left="102" w:right="966"/>
        <w:jc w:val="both"/>
      </w:pPr>
      <w:r>
        <w:t>Durch</w:t>
      </w:r>
      <w:r>
        <w:rPr>
          <w:spacing w:val="-6"/>
        </w:rPr>
        <w:t xml:space="preserve"> </w:t>
      </w:r>
      <w:r>
        <w:t>die</w:t>
      </w:r>
      <w:r>
        <w:rPr>
          <w:spacing w:val="-7"/>
        </w:rPr>
        <w:t xml:space="preserve"> </w:t>
      </w:r>
      <w:r>
        <w:t>Änderung</w:t>
      </w:r>
      <w:r>
        <w:rPr>
          <w:spacing w:val="-4"/>
        </w:rPr>
        <w:t xml:space="preserve"> </w:t>
      </w:r>
      <w:r>
        <w:t>von</w:t>
      </w:r>
      <w:r>
        <w:rPr>
          <w:spacing w:val="-9"/>
        </w:rPr>
        <w:t xml:space="preserve"> </w:t>
      </w:r>
      <w:r>
        <w:t>§</w:t>
      </w:r>
      <w:r>
        <w:rPr>
          <w:spacing w:val="-1"/>
        </w:rPr>
        <w:t xml:space="preserve"> </w:t>
      </w:r>
      <w:r>
        <w:t>43</w:t>
      </w:r>
      <w:r>
        <w:rPr>
          <w:spacing w:val="-2"/>
        </w:rPr>
        <w:t xml:space="preserve"> </w:t>
      </w:r>
      <w:r>
        <w:t>Absatz</w:t>
      </w:r>
      <w:r>
        <w:rPr>
          <w:spacing w:val="-4"/>
        </w:rPr>
        <w:t xml:space="preserve"> </w:t>
      </w:r>
      <w:r>
        <w:t>4</w:t>
      </w:r>
      <w:r>
        <w:rPr>
          <w:spacing w:val="-1"/>
        </w:rPr>
        <w:t xml:space="preserve"> </w:t>
      </w:r>
      <w:r>
        <w:t>Satz</w:t>
      </w:r>
      <w:r>
        <w:rPr>
          <w:spacing w:val="-3"/>
        </w:rPr>
        <w:t xml:space="preserve"> </w:t>
      </w:r>
      <w:r>
        <w:t>2</w:t>
      </w:r>
      <w:r>
        <w:rPr>
          <w:spacing w:val="-4"/>
        </w:rPr>
        <w:t xml:space="preserve"> </w:t>
      </w:r>
      <w:r>
        <w:t>GenG</w:t>
      </w:r>
      <w:r>
        <w:rPr>
          <w:spacing w:val="-5"/>
        </w:rPr>
        <w:t xml:space="preserve"> </w:t>
      </w:r>
      <w:r>
        <w:t>wird</w:t>
      </w:r>
      <w:r>
        <w:rPr>
          <w:spacing w:val="-6"/>
        </w:rPr>
        <w:t xml:space="preserve"> </w:t>
      </w:r>
      <w:r>
        <w:t>eine</w:t>
      </w:r>
      <w:r>
        <w:rPr>
          <w:spacing w:val="-9"/>
        </w:rPr>
        <w:t xml:space="preserve"> </w:t>
      </w:r>
      <w:r>
        <w:t>terminologische</w:t>
      </w:r>
      <w:r>
        <w:rPr>
          <w:spacing w:val="-7"/>
        </w:rPr>
        <w:t xml:space="preserve"> </w:t>
      </w:r>
      <w:r>
        <w:t>Unstimmig- keit</w:t>
      </w:r>
      <w:r>
        <w:rPr>
          <w:spacing w:val="-8"/>
        </w:rPr>
        <w:t xml:space="preserve"> </w:t>
      </w:r>
      <w:r>
        <w:t>in</w:t>
      </w:r>
      <w:r>
        <w:rPr>
          <w:spacing w:val="-7"/>
        </w:rPr>
        <w:t xml:space="preserve"> </w:t>
      </w:r>
      <w:r>
        <w:t>Bezug</w:t>
      </w:r>
      <w:r>
        <w:rPr>
          <w:spacing w:val="-8"/>
        </w:rPr>
        <w:t xml:space="preserve"> </w:t>
      </w:r>
      <w:r>
        <w:t>auf</w:t>
      </w:r>
      <w:r>
        <w:rPr>
          <w:spacing w:val="-6"/>
        </w:rPr>
        <w:t xml:space="preserve"> </w:t>
      </w:r>
      <w:r>
        <w:t>die</w:t>
      </w:r>
      <w:r>
        <w:rPr>
          <w:spacing w:val="-7"/>
        </w:rPr>
        <w:t xml:space="preserve"> </w:t>
      </w:r>
      <w:r>
        <w:t>Vertretung</w:t>
      </w:r>
      <w:r>
        <w:rPr>
          <w:spacing w:val="-7"/>
        </w:rPr>
        <w:t xml:space="preserve"> </w:t>
      </w:r>
      <w:r>
        <w:t>eines</w:t>
      </w:r>
      <w:r>
        <w:rPr>
          <w:spacing w:val="-7"/>
        </w:rPr>
        <w:t xml:space="preserve"> </w:t>
      </w:r>
      <w:r>
        <w:t>Mitglieds</w:t>
      </w:r>
      <w:r>
        <w:rPr>
          <w:spacing w:val="-7"/>
        </w:rPr>
        <w:t xml:space="preserve"> </w:t>
      </w:r>
      <w:r>
        <w:t>bei</w:t>
      </w:r>
      <w:r>
        <w:rPr>
          <w:spacing w:val="-8"/>
        </w:rPr>
        <w:t xml:space="preserve"> </w:t>
      </w:r>
      <w:r>
        <w:t>der</w:t>
      </w:r>
      <w:r>
        <w:rPr>
          <w:spacing w:val="-6"/>
        </w:rPr>
        <w:t xml:space="preserve"> </w:t>
      </w:r>
      <w:r>
        <w:t>Stimmrechtsausübung</w:t>
      </w:r>
      <w:r>
        <w:rPr>
          <w:spacing w:val="-7"/>
        </w:rPr>
        <w:t xml:space="preserve"> </w:t>
      </w:r>
      <w:r>
        <w:t>in</w:t>
      </w:r>
      <w:r>
        <w:rPr>
          <w:spacing w:val="-7"/>
        </w:rPr>
        <w:t xml:space="preserve"> </w:t>
      </w:r>
      <w:r>
        <w:t>der</w:t>
      </w:r>
      <w:r>
        <w:rPr>
          <w:spacing w:val="-10"/>
        </w:rPr>
        <w:t xml:space="preserve"> </w:t>
      </w:r>
      <w:r>
        <w:t>Gene- ralversammlung behoben. Die Vorschrift impliziert, dass ein Mitglied, das keine natürliche Person ist, nur eine juristische Person oder eine Personenhandel</w:t>
      </w:r>
      <w:r>
        <w:t>sgesellschaft sein kann. Dabei ergibt sich aus § 30 Absatz 2 Nummer 1 GenG, dass sich an einer eingetragenen Genossenschaft alle natürlichen Personen sowie juristischen Personen des privaten und des öffentlichen Rechts sowie sonstige rechtsfähige Personenv</w:t>
      </w:r>
      <w:r>
        <w:t>ereinigungen beteiligen können. Für die Gesellschaft bürgerlichen Rechts ist dies bereits anerkannt (vgl. BGH,</w:t>
      </w:r>
      <w:r>
        <w:rPr>
          <w:spacing w:val="-39"/>
        </w:rPr>
        <w:t xml:space="preserve"> </w:t>
      </w:r>
      <w:r>
        <w:t>Be- schl. v. 04.11.1991 – II ZB 10/91, juris Rn. 7 ff. = BGHZ 116,</w:t>
      </w:r>
      <w:r>
        <w:rPr>
          <w:spacing w:val="-7"/>
        </w:rPr>
        <w:t xml:space="preserve"> </w:t>
      </w:r>
      <w:r>
        <w:t>86).</w:t>
      </w:r>
    </w:p>
    <w:p w14:paraId="5ACF8B87" w14:textId="77777777" w:rsidR="00C66901" w:rsidRDefault="00C66901">
      <w:pPr>
        <w:pStyle w:val="Textkrper"/>
        <w:spacing w:before="6"/>
        <w:rPr>
          <w:sz w:val="20"/>
        </w:rPr>
      </w:pPr>
    </w:p>
    <w:p w14:paraId="5ACF8B88" w14:textId="77777777" w:rsidR="00C66901" w:rsidRDefault="00F47839">
      <w:pPr>
        <w:pStyle w:val="berschrift3"/>
      </w:pPr>
      <w:r>
        <w:t>Zu Artikel 67 (Änderung des Partnerschaftsgesellschaftsgesetzes)</w:t>
      </w:r>
    </w:p>
    <w:p w14:paraId="5ACF8B89" w14:textId="77777777" w:rsidR="00C66901" w:rsidRDefault="00C66901">
      <w:pPr>
        <w:pStyle w:val="Textkrper"/>
        <w:spacing w:before="3"/>
        <w:rPr>
          <w:b/>
          <w:sz w:val="21"/>
        </w:rPr>
      </w:pPr>
    </w:p>
    <w:p w14:paraId="5ACF8B8A" w14:textId="77777777" w:rsidR="00C66901" w:rsidRDefault="00F47839">
      <w:pPr>
        <w:pStyle w:val="Textkrper"/>
        <w:ind w:left="102" w:right="969"/>
        <w:jc w:val="both"/>
      </w:pPr>
      <w:r>
        <w:t>Die Än</w:t>
      </w:r>
      <w:r>
        <w:t>derungen des Partnerschaftsgesellschaftsgesetzes beschränken sich in erster Linie auf redaktionelle Anpassungen an das neue Recht der offenen Handelsgesellschaft. Als wesentliche inhaltliche Änderung ist eine Liberalisierung des Namensrechts der Partner- s</w:t>
      </w:r>
      <w:r>
        <w:t>chaftsgesellschaft</w:t>
      </w:r>
      <w:r>
        <w:rPr>
          <w:spacing w:val="-9"/>
        </w:rPr>
        <w:t xml:space="preserve"> </w:t>
      </w:r>
      <w:r>
        <w:t>herauszustellen.</w:t>
      </w:r>
      <w:r>
        <w:rPr>
          <w:spacing w:val="-11"/>
        </w:rPr>
        <w:t xml:space="preserve"> </w:t>
      </w:r>
      <w:r>
        <w:t>Weiterer</w:t>
      </w:r>
      <w:r>
        <w:rPr>
          <w:spacing w:val="-11"/>
        </w:rPr>
        <w:t xml:space="preserve"> </w:t>
      </w:r>
      <w:r>
        <w:t>grundlegender</w:t>
      </w:r>
      <w:r>
        <w:rPr>
          <w:spacing w:val="-10"/>
        </w:rPr>
        <w:t xml:space="preserve"> </w:t>
      </w:r>
      <w:r>
        <w:t>Reformbedarf</w:t>
      </w:r>
      <w:r>
        <w:rPr>
          <w:spacing w:val="-7"/>
        </w:rPr>
        <w:t xml:space="preserve"> </w:t>
      </w:r>
      <w:r>
        <w:t>ist,</w:t>
      </w:r>
      <w:r>
        <w:rPr>
          <w:spacing w:val="-9"/>
        </w:rPr>
        <w:t xml:space="preserve"> </w:t>
      </w:r>
      <w:r>
        <w:t>zumal</w:t>
      </w:r>
      <w:r>
        <w:rPr>
          <w:spacing w:val="-11"/>
        </w:rPr>
        <w:t xml:space="preserve"> </w:t>
      </w:r>
      <w:r>
        <w:t>nach Öffnung</w:t>
      </w:r>
      <w:r>
        <w:rPr>
          <w:spacing w:val="-11"/>
        </w:rPr>
        <w:t xml:space="preserve"> </w:t>
      </w:r>
      <w:r>
        <w:t>der</w:t>
      </w:r>
      <w:r>
        <w:rPr>
          <w:spacing w:val="-12"/>
        </w:rPr>
        <w:t xml:space="preserve"> </w:t>
      </w:r>
      <w:r>
        <w:t>Personenhandelsgesellschaften</w:t>
      </w:r>
      <w:r>
        <w:rPr>
          <w:spacing w:val="-16"/>
        </w:rPr>
        <w:t xml:space="preserve"> </w:t>
      </w:r>
      <w:r>
        <w:t>für</w:t>
      </w:r>
      <w:r>
        <w:rPr>
          <w:spacing w:val="-15"/>
        </w:rPr>
        <w:t xml:space="preserve"> </w:t>
      </w:r>
      <w:r>
        <w:t>die</w:t>
      </w:r>
      <w:r>
        <w:rPr>
          <w:spacing w:val="-13"/>
        </w:rPr>
        <w:t xml:space="preserve"> </w:t>
      </w:r>
      <w:r>
        <w:t>Ausübung</w:t>
      </w:r>
      <w:r>
        <w:rPr>
          <w:spacing w:val="-16"/>
        </w:rPr>
        <w:t xml:space="preserve"> </w:t>
      </w:r>
      <w:r>
        <w:t>freiberuflicher</w:t>
      </w:r>
      <w:r>
        <w:rPr>
          <w:spacing w:val="-12"/>
        </w:rPr>
        <w:t xml:space="preserve"> </w:t>
      </w:r>
      <w:r>
        <w:t>Zwecke,</w:t>
      </w:r>
      <w:r>
        <w:rPr>
          <w:spacing w:val="-12"/>
        </w:rPr>
        <w:t xml:space="preserve"> </w:t>
      </w:r>
      <w:r>
        <w:t>nicht zu</w:t>
      </w:r>
      <w:r>
        <w:rPr>
          <w:spacing w:val="-1"/>
        </w:rPr>
        <w:t xml:space="preserve"> </w:t>
      </w:r>
      <w:r>
        <w:t>erkennen.</w:t>
      </w:r>
    </w:p>
    <w:p w14:paraId="5ACF8B8B" w14:textId="77777777" w:rsidR="00C66901" w:rsidRDefault="00C66901">
      <w:pPr>
        <w:jc w:val="both"/>
        <w:sectPr w:rsidR="00C66901">
          <w:pgSz w:w="11910" w:h="16840"/>
          <w:pgMar w:top="940" w:right="440" w:bottom="280" w:left="1600" w:header="712" w:footer="0" w:gutter="0"/>
          <w:cols w:space="720"/>
        </w:sectPr>
      </w:pPr>
    </w:p>
    <w:p w14:paraId="5ACF8B8C" w14:textId="77777777" w:rsidR="00C66901" w:rsidRDefault="00F47839">
      <w:pPr>
        <w:pStyle w:val="berschrift3"/>
        <w:spacing w:before="169"/>
        <w:jc w:val="left"/>
      </w:pPr>
      <w:r>
        <w:lastRenderedPageBreak/>
        <w:t>Zu Nummer 1 (§ 1)</w:t>
      </w:r>
    </w:p>
    <w:p w14:paraId="5ACF8B8D" w14:textId="77777777" w:rsidR="00C66901" w:rsidRDefault="00C66901">
      <w:pPr>
        <w:pStyle w:val="Textkrper"/>
        <w:rPr>
          <w:b/>
          <w:sz w:val="21"/>
        </w:rPr>
      </w:pPr>
    </w:p>
    <w:p w14:paraId="5ACF8B8E" w14:textId="77777777" w:rsidR="00C66901" w:rsidRDefault="00F47839">
      <w:pPr>
        <w:ind w:left="102"/>
        <w:rPr>
          <w:b/>
        </w:rPr>
      </w:pPr>
      <w:r>
        <w:rPr>
          <w:b/>
        </w:rPr>
        <w:t>Zu Buchstabe a (Überschrift)</w:t>
      </w:r>
    </w:p>
    <w:p w14:paraId="5ACF8B8F" w14:textId="77777777" w:rsidR="00C66901" w:rsidRDefault="00C66901">
      <w:pPr>
        <w:pStyle w:val="Textkrper"/>
        <w:rPr>
          <w:b/>
          <w:sz w:val="21"/>
        </w:rPr>
      </w:pPr>
    </w:p>
    <w:p w14:paraId="5ACF8B90" w14:textId="77777777" w:rsidR="00C66901" w:rsidRDefault="00F47839">
      <w:pPr>
        <w:pStyle w:val="Textkrper"/>
        <w:ind w:left="102" w:right="973"/>
        <w:jc w:val="both"/>
      </w:pPr>
      <w:r>
        <w:t>Die Überschrift von § 1 PartGG wird an den geänderten Inhalt der Regelung angepasst. Die bisherige Fassung der Überschrift bezieht sich lediglich auf den Regelungsgehalt der Absätze 1 bis 3 der Vorschrift, die die Voraussetzun</w:t>
      </w:r>
      <w:r>
        <w:t>g für eine Partnerschaftsgesellschaft festlegen. Der angefügte Absatz 4 enthält darüber hinaus die Anordnung der Anwendung von</w:t>
      </w:r>
      <w:r>
        <w:rPr>
          <w:spacing w:val="-17"/>
        </w:rPr>
        <w:t xml:space="preserve"> </w:t>
      </w:r>
      <w:r>
        <w:t>Vorschriften</w:t>
      </w:r>
      <w:r>
        <w:rPr>
          <w:spacing w:val="-17"/>
        </w:rPr>
        <w:t xml:space="preserve"> </w:t>
      </w:r>
      <w:r>
        <w:t>über</w:t>
      </w:r>
      <w:r>
        <w:rPr>
          <w:spacing w:val="-16"/>
        </w:rPr>
        <w:t xml:space="preserve"> </w:t>
      </w:r>
      <w:r>
        <w:t>die</w:t>
      </w:r>
      <w:r>
        <w:rPr>
          <w:spacing w:val="-21"/>
        </w:rPr>
        <w:t xml:space="preserve"> </w:t>
      </w:r>
      <w:r>
        <w:t>Gesellschaft</w:t>
      </w:r>
      <w:r>
        <w:rPr>
          <w:spacing w:val="-16"/>
        </w:rPr>
        <w:t xml:space="preserve"> </w:t>
      </w:r>
      <w:r>
        <w:t>bürgerlichen</w:t>
      </w:r>
      <w:r>
        <w:rPr>
          <w:spacing w:val="-17"/>
        </w:rPr>
        <w:t xml:space="preserve"> </w:t>
      </w:r>
      <w:r>
        <w:t>Rechts.</w:t>
      </w:r>
      <w:r>
        <w:rPr>
          <w:spacing w:val="-16"/>
        </w:rPr>
        <w:t xml:space="preserve"> </w:t>
      </w:r>
      <w:r>
        <w:t>Dies</w:t>
      </w:r>
      <w:r>
        <w:rPr>
          <w:spacing w:val="-20"/>
        </w:rPr>
        <w:t xml:space="preserve"> </w:t>
      </w:r>
      <w:r>
        <w:t>soll</w:t>
      </w:r>
      <w:r>
        <w:rPr>
          <w:spacing w:val="-18"/>
        </w:rPr>
        <w:t xml:space="preserve"> </w:t>
      </w:r>
      <w:r>
        <w:t>auch</w:t>
      </w:r>
      <w:r>
        <w:rPr>
          <w:spacing w:val="-17"/>
        </w:rPr>
        <w:t xml:space="preserve"> </w:t>
      </w:r>
      <w:r>
        <w:t>in</w:t>
      </w:r>
      <w:r>
        <w:rPr>
          <w:spacing w:val="-17"/>
        </w:rPr>
        <w:t xml:space="preserve"> </w:t>
      </w:r>
      <w:r>
        <w:t>der</w:t>
      </w:r>
      <w:r>
        <w:rPr>
          <w:spacing w:val="-18"/>
        </w:rPr>
        <w:t xml:space="preserve"> </w:t>
      </w:r>
      <w:r>
        <w:t>Überschrift zum Ausdruck kommen und dem Rechtsanwen</w:t>
      </w:r>
      <w:r>
        <w:t>der den gesamten Regelungsgehalt der Vorschrift schon in ihrer Überschrift deutlich</w:t>
      </w:r>
      <w:r>
        <w:rPr>
          <w:spacing w:val="-7"/>
        </w:rPr>
        <w:t xml:space="preserve"> </w:t>
      </w:r>
      <w:r>
        <w:t>machen.</w:t>
      </w:r>
    </w:p>
    <w:p w14:paraId="5ACF8B91" w14:textId="77777777" w:rsidR="00C66901" w:rsidRDefault="00C66901">
      <w:pPr>
        <w:pStyle w:val="Textkrper"/>
        <w:spacing w:before="8"/>
        <w:rPr>
          <w:sz w:val="20"/>
        </w:rPr>
      </w:pPr>
    </w:p>
    <w:p w14:paraId="5ACF8B92" w14:textId="77777777" w:rsidR="00C66901" w:rsidRDefault="00F47839">
      <w:pPr>
        <w:pStyle w:val="berschrift3"/>
        <w:jc w:val="left"/>
      </w:pPr>
      <w:r>
        <w:t>Zu Buchstabe b (Absatz 4)</w:t>
      </w:r>
    </w:p>
    <w:p w14:paraId="5ACF8B93" w14:textId="77777777" w:rsidR="00C66901" w:rsidRDefault="00C66901">
      <w:pPr>
        <w:pStyle w:val="Textkrper"/>
        <w:spacing w:before="2"/>
        <w:rPr>
          <w:b/>
          <w:sz w:val="21"/>
        </w:rPr>
      </w:pPr>
    </w:p>
    <w:p w14:paraId="5ACF8B94" w14:textId="77777777" w:rsidR="00C66901" w:rsidRDefault="00F47839">
      <w:pPr>
        <w:pStyle w:val="Textkrper"/>
        <w:spacing w:before="1"/>
        <w:ind w:left="102" w:right="971"/>
        <w:jc w:val="both"/>
      </w:pPr>
      <w:r>
        <w:t>Mit der Änderung von § 1 Absatz 4 PartGG wird die Verweisung weiter gefasst. In ihrer bisherigen Fassung verweist die Vorschrift ledigli</w:t>
      </w:r>
      <w:r>
        <w:t>ch auf die Vorschriften des Bürgerlichen Gesetzbuchs über die Gesellschaft. Durch den Entwurf werden Vorschriften über den Sta- tuswechsel</w:t>
      </w:r>
      <w:r>
        <w:rPr>
          <w:spacing w:val="-16"/>
        </w:rPr>
        <w:t xml:space="preserve"> </w:t>
      </w:r>
      <w:r>
        <w:t>zwischen</w:t>
      </w:r>
      <w:r>
        <w:rPr>
          <w:spacing w:val="-14"/>
        </w:rPr>
        <w:t xml:space="preserve"> </w:t>
      </w:r>
      <w:r>
        <w:t>verschiedenen</w:t>
      </w:r>
      <w:r>
        <w:rPr>
          <w:spacing w:val="-15"/>
        </w:rPr>
        <w:t xml:space="preserve"> </w:t>
      </w:r>
      <w:r>
        <w:t>Rechtsformen</w:t>
      </w:r>
      <w:r>
        <w:rPr>
          <w:spacing w:val="-14"/>
        </w:rPr>
        <w:t xml:space="preserve"> </w:t>
      </w:r>
      <w:r>
        <w:t>von</w:t>
      </w:r>
      <w:r>
        <w:rPr>
          <w:spacing w:val="-15"/>
        </w:rPr>
        <w:t xml:space="preserve"> </w:t>
      </w:r>
      <w:r>
        <w:t>Personengesellschaften</w:t>
      </w:r>
      <w:r>
        <w:rPr>
          <w:spacing w:val="-15"/>
        </w:rPr>
        <w:t xml:space="preserve"> </w:t>
      </w:r>
      <w:r>
        <w:t>außerhalb des Umwandlungsgesetzes in das Bürgerliche G</w:t>
      </w:r>
      <w:r>
        <w:t>esetzbuch und das Handelsgesetzbuch eingeführt. In ihnen ist der Übergang von einer eingetragenen Gesellschaft bürgerlichen Rechts in eine Personenhandelsgesellschaft und umgekehrt geregelt. Dies bringt es mit sich,</w:t>
      </w:r>
      <w:r>
        <w:rPr>
          <w:spacing w:val="8"/>
        </w:rPr>
        <w:t xml:space="preserve"> </w:t>
      </w:r>
      <w:r>
        <w:t>dass</w:t>
      </w:r>
      <w:r>
        <w:rPr>
          <w:spacing w:val="7"/>
        </w:rPr>
        <w:t xml:space="preserve"> </w:t>
      </w:r>
      <w:r>
        <w:t>auch</w:t>
      </w:r>
      <w:r>
        <w:rPr>
          <w:spacing w:val="7"/>
        </w:rPr>
        <w:t xml:space="preserve"> </w:t>
      </w:r>
      <w:r>
        <w:t>die</w:t>
      </w:r>
      <w:r>
        <w:rPr>
          <w:spacing w:val="7"/>
        </w:rPr>
        <w:t xml:space="preserve"> </w:t>
      </w:r>
      <w:r>
        <w:t>Vorschriften</w:t>
      </w:r>
      <w:r>
        <w:rPr>
          <w:spacing w:val="6"/>
        </w:rPr>
        <w:t xml:space="preserve"> </w:t>
      </w:r>
      <w:r>
        <w:t>über</w:t>
      </w:r>
      <w:r>
        <w:rPr>
          <w:spacing w:val="8"/>
        </w:rPr>
        <w:t xml:space="preserve"> </w:t>
      </w:r>
      <w:r>
        <w:t>den</w:t>
      </w:r>
      <w:r>
        <w:rPr>
          <w:spacing w:val="7"/>
        </w:rPr>
        <w:t xml:space="preserve"> </w:t>
      </w:r>
      <w:r>
        <w:t>Statuswechsel</w:t>
      </w:r>
      <w:r>
        <w:rPr>
          <w:spacing w:val="6"/>
        </w:rPr>
        <w:t xml:space="preserve"> </w:t>
      </w:r>
      <w:r>
        <w:t>im</w:t>
      </w:r>
      <w:r>
        <w:rPr>
          <w:spacing w:val="8"/>
        </w:rPr>
        <w:t xml:space="preserve"> </w:t>
      </w:r>
      <w:r>
        <w:t>Handelsgesetzbuch,</w:t>
      </w:r>
      <w:r>
        <w:rPr>
          <w:spacing w:val="8"/>
        </w:rPr>
        <w:t xml:space="preserve"> </w:t>
      </w:r>
      <w:r>
        <w:t>nämlich</w:t>
      </w:r>
    </w:p>
    <w:p w14:paraId="5ACF8B95" w14:textId="77777777" w:rsidR="00C66901" w:rsidRDefault="00F47839">
      <w:pPr>
        <w:pStyle w:val="Textkrper"/>
        <w:ind w:left="102" w:right="968"/>
        <w:jc w:val="both"/>
      </w:pPr>
      <w:r>
        <w:t>§ 106 Absatz 3 bis 5 HGB-E, Bestimmungen über die Gesellschaft bürgerlichen Rechts enthalten. Damit auch diese Vorschriften über die Gesellschaft bürgerlichen Rechts auf ei- nen Statuswechsel unter Beteiligung ei</w:t>
      </w:r>
      <w:r>
        <w:t>ner Partnerschaftsgesellschaft angewendet werden können,</w:t>
      </w:r>
      <w:r>
        <w:rPr>
          <w:spacing w:val="-8"/>
        </w:rPr>
        <w:t xml:space="preserve"> </w:t>
      </w:r>
      <w:r>
        <w:t>ist</w:t>
      </w:r>
      <w:r>
        <w:rPr>
          <w:spacing w:val="-8"/>
        </w:rPr>
        <w:t xml:space="preserve"> </w:t>
      </w:r>
      <w:r>
        <w:t>§</w:t>
      </w:r>
      <w:r>
        <w:rPr>
          <w:spacing w:val="-4"/>
        </w:rPr>
        <w:t xml:space="preserve"> </w:t>
      </w:r>
      <w:r>
        <w:t>1</w:t>
      </w:r>
      <w:r>
        <w:rPr>
          <w:spacing w:val="-8"/>
        </w:rPr>
        <w:t xml:space="preserve"> </w:t>
      </w:r>
      <w:r>
        <w:t>Absatz</w:t>
      </w:r>
      <w:r>
        <w:rPr>
          <w:spacing w:val="-3"/>
        </w:rPr>
        <w:t xml:space="preserve"> </w:t>
      </w:r>
      <w:r>
        <w:t>4</w:t>
      </w:r>
      <w:r>
        <w:rPr>
          <w:spacing w:val="-10"/>
        </w:rPr>
        <w:t xml:space="preserve"> </w:t>
      </w:r>
      <w:r>
        <w:t>PartGG-E</w:t>
      </w:r>
      <w:r>
        <w:rPr>
          <w:spacing w:val="-8"/>
        </w:rPr>
        <w:t xml:space="preserve"> </w:t>
      </w:r>
      <w:r>
        <w:t>so</w:t>
      </w:r>
      <w:r>
        <w:rPr>
          <w:spacing w:val="-10"/>
        </w:rPr>
        <w:t xml:space="preserve"> </w:t>
      </w:r>
      <w:r>
        <w:t>gefasst,</w:t>
      </w:r>
      <w:r>
        <w:rPr>
          <w:spacing w:val="-8"/>
        </w:rPr>
        <w:t xml:space="preserve"> </w:t>
      </w:r>
      <w:r>
        <w:t>dass</w:t>
      </w:r>
      <w:r>
        <w:rPr>
          <w:spacing w:val="-8"/>
        </w:rPr>
        <w:t xml:space="preserve"> </w:t>
      </w:r>
      <w:r>
        <w:t>sich</w:t>
      </w:r>
      <w:r>
        <w:rPr>
          <w:spacing w:val="-8"/>
        </w:rPr>
        <w:t xml:space="preserve"> </w:t>
      </w:r>
      <w:r>
        <w:t>die</w:t>
      </w:r>
      <w:r>
        <w:rPr>
          <w:spacing w:val="-8"/>
        </w:rPr>
        <w:t xml:space="preserve"> </w:t>
      </w:r>
      <w:r>
        <w:t>Verweisung</w:t>
      </w:r>
      <w:r>
        <w:rPr>
          <w:spacing w:val="-7"/>
        </w:rPr>
        <w:t xml:space="preserve"> </w:t>
      </w:r>
      <w:r>
        <w:t>nicht</w:t>
      </w:r>
      <w:r>
        <w:rPr>
          <w:spacing w:val="-9"/>
        </w:rPr>
        <w:t xml:space="preserve"> </w:t>
      </w:r>
      <w:r>
        <w:t>mehr</w:t>
      </w:r>
      <w:r>
        <w:rPr>
          <w:spacing w:val="-8"/>
        </w:rPr>
        <w:t xml:space="preserve"> </w:t>
      </w:r>
      <w:r>
        <w:t>nur</w:t>
      </w:r>
      <w:r>
        <w:rPr>
          <w:spacing w:val="-8"/>
        </w:rPr>
        <w:t xml:space="preserve"> </w:t>
      </w:r>
      <w:r>
        <w:t>auf Bestimmungen des Bürgerlichen Gesetzbuchs, sondern generell auf Bestimmungen über die Gesellschaft bürgerlichen Recht</w:t>
      </w:r>
      <w:r>
        <w:t>s erstreckt. Zum Weiteren unterscheidet sich die neue Regelung</w:t>
      </w:r>
      <w:r>
        <w:rPr>
          <w:spacing w:val="-9"/>
        </w:rPr>
        <w:t xml:space="preserve"> </w:t>
      </w:r>
      <w:r>
        <w:t>durch</w:t>
      </w:r>
      <w:r>
        <w:rPr>
          <w:spacing w:val="-12"/>
        </w:rPr>
        <w:t xml:space="preserve"> </w:t>
      </w:r>
      <w:r>
        <w:t>die</w:t>
      </w:r>
      <w:r>
        <w:rPr>
          <w:spacing w:val="-10"/>
        </w:rPr>
        <w:t xml:space="preserve"> </w:t>
      </w:r>
      <w:r>
        <w:t>Einfügung</w:t>
      </w:r>
      <w:r>
        <w:rPr>
          <w:spacing w:val="-10"/>
        </w:rPr>
        <w:t xml:space="preserve"> </w:t>
      </w:r>
      <w:r>
        <w:t>des</w:t>
      </w:r>
      <w:r>
        <w:rPr>
          <w:spacing w:val="-17"/>
        </w:rPr>
        <w:t xml:space="preserve"> </w:t>
      </w:r>
      <w:r>
        <w:t>Wortes</w:t>
      </w:r>
      <w:r>
        <w:rPr>
          <w:spacing w:val="-15"/>
        </w:rPr>
        <w:t xml:space="preserve"> </w:t>
      </w:r>
      <w:r>
        <w:t>„entsprechende“.</w:t>
      </w:r>
      <w:r>
        <w:rPr>
          <w:spacing w:val="-11"/>
        </w:rPr>
        <w:t xml:space="preserve"> </w:t>
      </w:r>
      <w:r>
        <w:t>Damit</w:t>
      </w:r>
      <w:r>
        <w:rPr>
          <w:spacing w:val="-5"/>
        </w:rPr>
        <w:t xml:space="preserve"> </w:t>
      </w:r>
      <w:r>
        <w:t>werden</w:t>
      </w:r>
      <w:r>
        <w:rPr>
          <w:spacing w:val="-13"/>
        </w:rPr>
        <w:t xml:space="preserve"> </w:t>
      </w:r>
      <w:r>
        <w:t>die</w:t>
      </w:r>
      <w:r>
        <w:rPr>
          <w:spacing w:val="-10"/>
        </w:rPr>
        <w:t xml:space="preserve"> </w:t>
      </w:r>
      <w:r>
        <w:t>Vorschriften des Bürgerlichen Gesetzbuchs über die Gesellschaft bürgerlichen Rechts auf die Partner- schaftsgesellschaft</w:t>
      </w:r>
      <w:r>
        <w:rPr>
          <w:spacing w:val="-5"/>
        </w:rPr>
        <w:t xml:space="preserve"> </w:t>
      </w:r>
      <w:r>
        <w:t>im</w:t>
      </w:r>
      <w:r>
        <w:rPr>
          <w:spacing w:val="-6"/>
        </w:rPr>
        <w:t xml:space="preserve"> </w:t>
      </w:r>
      <w:r>
        <w:t>Sinn</w:t>
      </w:r>
      <w:r>
        <w:t>e</w:t>
      </w:r>
      <w:r>
        <w:rPr>
          <w:spacing w:val="-5"/>
        </w:rPr>
        <w:t xml:space="preserve"> </w:t>
      </w:r>
      <w:r>
        <w:t>einer</w:t>
      </w:r>
      <w:r>
        <w:rPr>
          <w:spacing w:val="-6"/>
        </w:rPr>
        <w:t xml:space="preserve"> </w:t>
      </w:r>
      <w:r>
        <w:t>Rechtsanalogie</w:t>
      </w:r>
      <w:r>
        <w:rPr>
          <w:spacing w:val="-7"/>
        </w:rPr>
        <w:t xml:space="preserve"> </w:t>
      </w:r>
      <w:r>
        <w:t>für</w:t>
      </w:r>
      <w:r>
        <w:rPr>
          <w:spacing w:val="-6"/>
        </w:rPr>
        <w:t xml:space="preserve"> </w:t>
      </w:r>
      <w:r>
        <w:t>subsidiär</w:t>
      </w:r>
      <w:r>
        <w:rPr>
          <w:spacing w:val="-4"/>
        </w:rPr>
        <w:t xml:space="preserve"> </w:t>
      </w:r>
      <w:r>
        <w:t>anwendbar</w:t>
      </w:r>
      <w:r>
        <w:rPr>
          <w:spacing w:val="-4"/>
        </w:rPr>
        <w:t xml:space="preserve"> </w:t>
      </w:r>
      <w:r>
        <w:t>erklärt.</w:t>
      </w:r>
      <w:r>
        <w:rPr>
          <w:spacing w:val="-6"/>
        </w:rPr>
        <w:t xml:space="preserve"> </w:t>
      </w:r>
      <w:r>
        <w:t>Die</w:t>
      </w:r>
      <w:r>
        <w:rPr>
          <w:spacing w:val="-5"/>
        </w:rPr>
        <w:t xml:space="preserve"> </w:t>
      </w:r>
      <w:r>
        <w:t>be- stehende Rechtsgrundverweisung wird den verbleibenden Strukturunterschieden beider Gesellschaftsrechtsformen nicht hinreichend</w:t>
      </w:r>
      <w:r>
        <w:rPr>
          <w:spacing w:val="-2"/>
        </w:rPr>
        <w:t xml:space="preserve"> </w:t>
      </w:r>
      <w:r>
        <w:t>gerecht.</w:t>
      </w:r>
    </w:p>
    <w:p w14:paraId="5ACF8B96" w14:textId="77777777" w:rsidR="00C66901" w:rsidRDefault="00C66901">
      <w:pPr>
        <w:pStyle w:val="Textkrper"/>
        <w:spacing w:before="6"/>
        <w:rPr>
          <w:sz w:val="20"/>
        </w:rPr>
      </w:pPr>
    </w:p>
    <w:p w14:paraId="5ACF8B97" w14:textId="77777777" w:rsidR="00C66901" w:rsidRDefault="00F47839">
      <w:pPr>
        <w:pStyle w:val="berschrift3"/>
        <w:jc w:val="left"/>
      </w:pPr>
      <w:r>
        <w:t>Zu Nummer 2 (§ 2)</w:t>
      </w:r>
    </w:p>
    <w:p w14:paraId="5ACF8B98" w14:textId="77777777" w:rsidR="00C66901" w:rsidRDefault="00C66901">
      <w:pPr>
        <w:pStyle w:val="Textkrper"/>
        <w:rPr>
          <w:b/>
          <w:sz w:val="21"/>
        </w:rPr>
      </w:pPr>
    </w:p>
    <w:p w14:paraId="5ACF8B99" w14:textId="77777777" w:rsidR="00C66901" w:rsidRDefault="00F47839">
      <w:pPr>
        <w:ind w:left="102"/>
        <w:rPr>
          <w:b/>
        </w:rPr>
      </w:pPr>
      <w:r>
        <w:rPr>
          <w:b/>
        </w:rPr>
        <w:t>Zu Buchstabe a (Absatz 1)</w:t>
      </w:r>
    </w:p>
    <w:p w14:paraId="5ACF8B9A" w14:textId="77777777" w:rsidR="00C66901" w:rsidRDefault="00C66901">
      <w:pPr>
        <w:pStyle w:val="Textkrper"/>
        <w:rPr>
          <w:b/>
          <w:sz w:val="21"/>
        </w:rPr>
      </w:pPr>
    </w:p>
    <w:p w14:paraId="5ACF8B9B" w14:textId="77777777" w:rsidR="00C66901" w:rsidRDefault="00F47839">
      <w:pPr>
        <w:pStyle w:val="Textkrper"/>
        <w:ind w:left="102"/>
      </w:pPr>
      <w:r>
        <w:t>Die Änderung von § 2 Absatz 1 Satz 1 PartGG greift eine entsprechende</w:t>
      </w:r>
      <w:r>
        <w:t xml:space="preserve"> Empfehlung des</w:t>
      </w:r>
    </w:p>
    <w:p w14:paraId="5ACF8B9C" w14:textId="77777777" w:rsidR="00C66901" w:rsidRDefault="00F47839">
      <w:pPr>
        <w:pStyle w:val="Textkrper"/>
        <w:spacing w:before="2"/>
        <w:ind w:left="102" w:right="969"/>
        <w:jc w:val="both"/>
      </w:pPr>
      <w:r>
        <w:t>71. Deutschen Juristentages nach einer Liberalisierung des Namensrechts der Partner- schaftsgesellschaft auf (vgl. Beschluss 32a des 71. Deutschen Juristentages, in: Verhand- lungen des 71. Deutschen Juristentages, Band II/2, 2017, S. O224)</w:t>
      </w:r>
      <w:r>
        <w:t>. Nach dem geltenden Recht</w:t>
      </w:r>
      <w:r>
        <w:rPr>
          <w:spacing w:val="-9"/>
        </w:rPr>
        <w:t xml:space="preserve"> </w:t>
      </w:r>
      <w:r>
        <w:t>muss</w:t>
      </w:r>
      <w:r>
        <w:rPr>
          <w:spacing w:val="-9"/>
        </w:rPr>
        <w:t xml:space="preserve"> </w:t>
      </w:r>
      <w:r>
        <w:t>der</w:t>
      </w:r>
      <w:r>
        <w:rPr>
          <w:spacing w:val="-11"/>
        </w:rPr>
        <w:t xml:space="preserve"> </w:t>
      </w:r>
      <w:r>
        <w:t>Name</w:t>
      </w:r>
      <w:r>
        <w:rPr>
          <w:spacing w:val="-9"/>
        </w:rPr>
        <w:t xml:space="preserve"> </w:t>
      </w:r>
      <w:r>
        <w:t>der</w:t>
      </w:r>
      <w:r>
        <w:rPr>
          <w:spacing w:val="-9"/>
        </w:rPr>
        <w:t xml:space="preserve"> </w:t>
      </w:r>
      <w:r>
        <w:t>Partnerschaftsgesellschaft</w:t>
      </w:r>
      <w:r>
        <w:rPr>
          <w:spacing w:val="-9"/>
        </w:rPr>
        <w:t xml:space="preserve"> </w:t>
      </w:r>
      <w:r>
        <w:t>drei</w:t>
      </w:r>
      <w:r>
        <w:rPr>
          <w:spacing w:val="-11"/>
        </w:rPr>
        <w:t xml:space="preserve"> </w:t>
      </w:r>
      <w:r>
        <w:t>Elemente</w:t>
      </w:r>
      <w:r>
        <w:rPr>
          <w:spacing w:val="-10"/>
        </w:rPr>
        <w:t xml:space="preserve"> </w:t>
      </w:r>
      <w:r>
        <w:t>enthalten:</w:t>
      </w:r>
      <w:r>
        <w:rPr>
          <w:spacing w:val="-9"/>
        </w:rPr>
        <w:t xml:space="preserve"> </w:t>
      </w:r>
      <w:r>
        <w:t>den</w:t>
      </w:r>
      <w:r>
        <w:rPr>
          <w:spacing w:val="-10"/>
        </w:rPr>
        <w:t xml:space="preserve"> </w:t>
      </w:r>
      <w:r>
        <w:t>Namen mindestens</w:t>
      </w:r>
      <w:r>
        <w:rPr>
          <w:spacing w:val="-9"/>
        </w:rPr>
        <w:t xml:space="preserve"> </w:t>
      </w:r>
      <w:r>
        <w:t>eines</w:t>
      </w:r>
      <w:r>
        <w:rPr>
          <w:spacing w:val="-7"/>
        </w:rPr>
        <w:t xml:space="preserve"> </w:t>
      </w:r>
      <w:r>
        <w:t>Partners,</w:t>
      </w:r>
      <w:r>
        <w:rPr>
          <w:spacing w:val="-8"/>
        </w:rPr>
        <w:t xml:space="preserve"> </w:t>
      </w:r>
      <w:r>
        <w:t>alternativ</w:t>
      </w:r>
      <w:r>
        <w:rPr>
          <w:spacing w:val="-9"/>
        </w:rPr>
        <w:t xml:space="preserve"> </w:t>
      </w:r>
      <w:r>
        <w:t>einen</w:t>
      </w:r>
      <w:r>
        <w:rPr>
          <w:spacing w:val="-7"/>
        </w:rPr>
        <w:t xml:space="preserve"> </w:t>
      </w:r>
      <w:r>
        <w:t>der</w:t>
      </w:r>
      <w:r>
        <w:rPr>
          <w:spacing w:val="-8"/>
        </w:rPr>
        <w:t xml:space="preserve"> </w:t>
      </w:r>
      <w:r>
        <w:t>Zusätze</w:t>
      </w:r>
      <w:r>
        <w:rPr>
          <w:spacing w:val="-7"/>
        </w:rPr>
        <w:t xml:space="preserve"> </w:t>
      </w:r>
      <w:r>
        <w:t>„und</w:t>
      </w:r>
      <w:r>
        <w:rPr>
          <w:spacing w:val="-9"/>
        </w:rPr>
        <w:t xml:space="preserve"> </w:t>
      </w:r>
      <w:r>
        <w:t>Partner“</w:t>
      </w:r>
      <w:r>
        <w:rPr>
          <w:spacing w:val="-6"/>
        </w:rPr>
        <w:t xml:space="preserve"> </w:t>
      </w:r>
      <w:r>
        <w:t>oder</w:t>
      </w:r>
      <w:r>
        <w:rPr>
          <w:spacing w:val="-8"/>
        </w:rPr>
        <w:t xml:space="preserve"> </w:t>
      </w:r>
      <w:r>
        <w:t>„Partnerschaft“ sowie die Berufsbezeichnung aller vertretenen Berufe. Dies</w:t>
      </w:r>
      <w:r>
        <w:t>e Anforderungen erscheinen zum Teil nicht mehr zeitgemäß und lassen sich nach der Liberalisierung des Firmenrechts im</w:t>
      </w:r>
      <w:r>
        <w:rPr>
          <w:spacing w:val="-6"/>
        </w:rPr>
        <w:t xml:space="preserve"> </w:t>
      </w:r>
      <w:r>
        <w:t>Rahmen</w:t>
      </w:r>
      <w:r>
        <w:rPr>
          <w:spacing w:val="-8"/>
        </w:rPr>
        <w:t xml:space="preserve"> </w:t>
      </w:r>
      <w:r>
        <w:t>des</w:t>
      </w:r>
      <w:r>
        <w:rPr>
          <w:spacing w:val="-11"/>
        </w:rPr>
        <w:t xml:space="preserve"> </w:t>
      </w:r>
      <w:r>
        <w:t>Gesetzes</w:t>
      </w:r>
      <w:r>
        <w:rPr>
          <w:spacing w:val="-7"/>
        </w:rPr>
        <w:t xml:space="preserve"> </w:t>
      </w:r>
      <w:r>
        <w:t>zur</w:t>
      </w:r>
      <w:r>
        <w:rPr>
          <w:spacing w:val="-7"/>
        </w:rPr>
        <w:t xml:space="preserve"> </w:t>
      </w:r>
      <w:r>
        <w:t>Neuregelung</w:t>
      </w:r>
      <w:r>
        <w:rPr>
          <w:spacing w:val="-7"/>
        </w:rPr>
        <w:t xml:space="preserve"> </w:t>
      </w:r>
      <w:r>
        <w:t>des</w:t>
      </w:r>
      <w:r>
        <w:rPr>
          <w:spacing w:val="-8"/>
        </w:rPr>
        <w:t xml:space="preserve"> </w:t>
      </w:r>
      <w:r>
        <w:t>Kaufmanns-</w:t>
      </w:r>
      <w:r>
        <w:rPr>
          <w:spacing w:val="-8"/>
        </w:rPr>
        <w:t xml:space="preserve"> </w:t>
      </w:r>
      <w:r>
        <w:t>und</w:t>
      </w:r>
      <w:r>
        <w:rPr>
          <w:spacing w:val="-7"/>
        </w:rPr>
        <w:t xml:space="preserve"> </w:t>
      </w:r>
      <w:r>
        <w:t>Firmenrechts</w:t>
      </w:r>
      <w:r>
        <w:rPr>
          <w:spacing w:val="-8"/>
        </w:rPr>
        <w:t xml:space="preserve"> </w:t>
      </w:r>
      <w:r>
        <w:t>und</w:t>
      </w:r>
      <w:r>
        <w:rPr>
          <w:spacing w:val="-7"/>
        </w:rPr>
        <w:t xml:space="preserve"> </w:t>
      </w:r>
      <w:r>
        <w:t>zur</w:t>
      </w:r>
      <w:r>
        <w:rPr>
          <w:spacing w:val="-8"/>
        </w:rPr>
        <w:t xml:space="preserve"> </w:t>
      </w:r>
      <w:r>
        <w:t>Än- derung anderer handels- und gesellschaftsrechtlicher Vorschriften (Handelsrechtsreform- gesetz – HRefG) vom 22.06.1998 (BGBl. I 1998 S. 1474) so nicht mehr</w:t>
      </w:r>
      <w:r>
        <w:rPr>
          <w:spacing w:val="-23"/>
        </w:rPr>
        <w:t xml:space="preserve"> </w:t>
      </w:r>
      <w:r>
        <w:t>aufrechterhalten.</w:t>
      </w:r>
    </w:p>
    <w:p w14:paraId="5ACF8B9D" w14:textId="77777777" w:rsidR="00C66901" w:rsidRDefault="00C66901">
      <w:pPr>
        <w:pStyle w:val="Textkrper"/>
        <w:spacing w:before="10"/>
        <w:rPr>
          <w:sz w:val="20"/>
        </w:rPr>
      </w:pPr>
    </w:p>
    <w:p w14:paraId="5ACF8B9E" w14:textId="77777777" w:rsidR="00C66901" w:rsidRDefault="00F47839">
      <w:pPr>
        <w:pStyle w:val="Textkrper"/>
        <w:ind w:left="102" w:right="969"/>
        <w:jc w:val="both"/>
      </w:pPr>
      <w:r>
        <w:t>Der Zwang zur Benennung mindestens eines Partners entfällt. Dadurch werden in Zukunft Sach- oder Phantasiebezeichnungen zulässig. Diese können nach der geltenden Rechts- lage im Rahmen der von § 2 Absatz 2 PartGG in Verbindung mit § 18 Absatz 2 HGB vor- ge</w:t>
      </w:r>
      <w:r>
        <w:t xml:space="preserve">gebenen Grenzen der Namenswahrheit nur dem Namen der Partnerschaftsgesellschaft hinzugefügt werden (vgl. BGH, Urt. v. 11.03.2004 – I ZR 62/01, juris Rn. 14 = </w:t>
      </w:r>
      <w:r>
        <w:rPr>
          <w:spacing w:val="2"/>
        </w:rPr>
        <w:t xml:space="preserve">WM </w:t>
      </w:r>
      <w:r>
        <w:t>2005, 93; Hirtz, in: Henssler/Strohn, Gesellschaftsrecht, 4. Aufl. 2019, § 2 PartGG Rn. 10). Di</w:t>
      </w:r>
      <w:r>
        <w:t>e grundsätzlich</w:t>
      </w:r>
      <w:r>
        <w:rPr>
          <w:spacing w:val="-12"/>
        </w:rPr>
        <w:t xml:space="preserve"> </w:t>
      </w:r>
      <w:r>
        <w:t>zu</w:t>
      </w:r>
      <w:r>
        <w:rPr>
          <w:spacing w:val="-12"/>
        </w:rPr>
        <w:t xml:space="preserve"> </w:t>
      </w:r>
      <w:r>
        <w:t>schützende</w:t>
      </w:r>
      <w:r>
        <w:rPr>
          <w:spacing w:val="-12"/>
        </w:rPr>
        <w:t xml:space="preserve"> </w:t>
      </w:r>
      <w:r>
        <w:t>Vertrauensbeziehung</w:t>
      </w:r>
      <w:r>
        <w:rPr>
          <w:spacing w:val="-12"/>
        </w:rPr>
        <w:t xml:space="preserve"> </w:t>
      </w:r>
      <w:r>
        <w:t>zwischen</w:t>
      </w:r>
      <w:r>
        <w:rPr>
          <w:spacing w:val="-12"/>
        </w:rPr>
        <w:t xml:space="preserve"> </w:t>
      </w:r>
      <w:r>
        <w:t>Freiberufler</w:t>
      </w:r>
      <w:r>
        <w:rPr>
          <w:spacing w:val="-11"/>
        </w:rPr>
        <w:t xml:space="preserve"> </w:t>
      </w:r>
      <w:r>
        <w:t>und</w:t>
      </w:r>
      <w:r>
        <w:rPr>
          <w:spacing w:val="-12"/>
        </w:rPr>
        <w:t xml:space="preserve"> </w:t>
      </w:r>
      <w:r>
        <w:t>Auftraggeber</w:t>
      </w:r>
    </w:p>
    <w:p w14:paraId="5ACF8B9F" w14:textId="77777777" w:rsidR="00C66901" w:rsidRDefault="00C66901">
      <w:pPr>
        <w:jc w:val="both"/>
        <w:sectPr w:rsidR="00C66901">
          <w:pgSz w:w="11910" w:h="16840"/>
          <w:pgMar w:top="940" w:right="440" w:bottom="280" w:left="1600" w:header="712" w:footer="0" w:gutter="0"/>
          <w:cols w:space="720"/>
        </w:sectPr>
      </w:pPr>
    </w:p>
    <w:p w14:paraId="5ACF8BA0" w14:textId="77777777" w:rsidR="00C66901" w:rsidRDefault="00F47839">
      <w:pPr>
        <w:pStyle w:val="Textkrper"/>
        <w:spacing w:before="171"/>
        <w:ind w:left="102" w:right="971"/>
        <w:jc w:val="both"/>
      </w:pPr>
      <w:r>
        <w:lastRenderedPageBreak/>
        <w:t>erfordert</w:t>
      </w:r>
      <w:r>
        <w:rPr>
          <w:spacing w:val="-4"/>
        </w:rPr>
        <w:t xml:space="preserve"> </w:t>
      </w:r>
      <w:r>
        <w:t>es</w:t>
      </w:r>
      <w:r>
        <w:rPr>
          <w:spacing w:val="-7"/>
        </w:rPr>
        <w:t xml:space="preserve"> </w:t>
      </w:r>
      <w:r>
        <w:t>jedenfalls</w:t>
      </w:r>
      <w:r>
        <w:rPr>
          <w:spacing w:val="-5"/>
        </w:rPr>
        <w:t xml:space="preserve"> </w:t>
      </w:r>
      <w:r>
        <w:t>aus</w:t>
      </w:r>
      <w:r>
        <w:rPr>
          <w:spacing w:val="-5"/>
        </w:rPr>
        <w:t xml:space="preserve"> </w:t>
      </w:r>
      <w:r>
        <w:t>gesellschaftsrechtlicher</w:t>
      </w:r>
      <w:r>
        <w:rPr>
          <w:spacing w:val="-4"/>
        </w:rPr>
        <w:t xml:space="preserve"> </w:t>
      </w:r>
      <w:r>
        <w:t>Sicht</w:t>
      </w:r>
      <w:r>
        <w:rPr>
          <w:spacing w:val="-4"/>
        </w:rPr>
        <w:t xml:space="preserve"> </w:t>
      </w:r>
      <w:r>
        <w:t>nicht,</w:t>
      </w:r>
      <w:r>
        <w:rPr>
          <w:spacing w:val="-4"/>
        </w:rPr>
        <w:t xml:space="preserve"> </w:t>
      </w:r>
      <w:r>
        <w:t>dass</w:t>
      </w:r>
      <w:r>
        <w:rPr>
          <w:spacing w:val="-5"/>
        </w:rPr>
        <w:t xml:space="preserve"> </w:t>
      </w:r>
      <w:r>
        <w:t>der</w:t>
      </w:r>
      <w:r>
        <w:rPr>
          <w:spacing w:val="-4"/>
        </w:rPr>
        <w:t xml:space="preserve"> </w:t>
      </w:r>
      <w:r>
        <w:t>Name</w:t>
      </w:r>
      <w:r>
        <w:rPr>
          <w:spacing w:val="-5"/>
        </w:rPr>
        <w:t xml:space="preserve"> </w:t>
      </w:r>
      <w:r>
        <w:t>der</w:t>
      </w:r>
      <w:r>
        <w:rPr>
          <w:spacing w:val="-4"/>
        </w:rPr>
        <w:t xml:space="preserve"> </w:t>
      </w:r>
      <w:r>
        <w:t>Partner- schaftsgesellschaft</w:t>
      </w:r>
      <w:r>
        <w:rPr>
          <w:spacing w:val="-15"/>
        </w:rPr>
        <w:t xml:space="preserve"> </w:t>
      </w:r>
      <w:r>
        <w:t>den</w:t>
      </w:r>
      <w:r>
        <w:rPr>
          <w:spacing w:val="-16"/>
        </w:rPr>
        <w:t xml:space="preserve"> </w:t>
      </w:r>
      <w:r>
        <w:t>Namen</w:t>
      </w:r>
      <w:r>
        <w:rPr>
          <w:spacing w:val="-13"/>
        </w:rPr>
        <w:t xml:space="preserve"> </w:t>
      </w:r>
      <w:r>
        <w:t>mindestens</w:t>
      </w:r>
      <w:r>
        <w:rPr>
          <w:spacing w:val="-13"/>
        </w:rPr>
        <w:t xml:space="preserve"> </w:t>
      </w:r>
      <w:r>
        <w:t>eines</w:t>
      </w:r>
      <w:r>
        <w:rPr>
          <w:spacing w:val="-13"/>
        </w:rPr>
        <w:t xml:space="preserve"> </w:t>
      </w:r>
      <w:r>
        <w:t>Partners</w:t>
      </w:r>
      <w:r>
        <w:rPr>
          <w:spacing w:val="-12"/>
        </w:rPr>
        <w:t xml:space="preserve"> </w:t>
      </w:r>
      <w:r>
        <w:t>enthalten</w:t>
      </w:r>
      <w:r>
        <w:rPr>
          <w:spacing w:val="-16"/>
        </w:rPr>
        <w:t xml:space="preserve"> </w:t>
      </w:r>
      <w:r>
        <w:t>muss,</w:t>
      </w:r>
      <w:r>
        <w:rPr>
          <w:spacing w:val="-13"/>
        </w:rPr>
        <w:t xml:space="preserve"> </w:t>
      </w:r>
      <w:r>
        <w:t>zumal</w:t>
      </w:r>
      <w:r>
        <w:rPr>
          <w:spacing w:val="-14"/>
        </w:rPr>
        <w:t xml:space="preserve"> </w:t>
      </w:r>
      <w:r>
        <w:t>die</w:t>
      </w:r>
      <w:r>
        <w:rPr>
          <w:spacing w:val="-13"/>
        </w:rPr>
        <w:t xml:space="preserve"> </w:t>
      </w:r>
      <w:r>
        <w:t>Iden- tifizierung der Partnerschaftsgesellschaft mit dem Namen der Partner weitgehend an Be- deutung verloren hat. Diese Anforderung erweist sich zudem aus praktischer Sicht als un- befriedigend.</w:t>
      </w:r>
      <w:r>
        <w:rPr>
          <w:spacing w:val="-15"/>
        </w:rPr>
        <w:t xml:space="preserve"> </w:t>
      </w:r>
      <w:r>
        <w:t>Gehören</w:t>
      </w:r>
      <w:r>
        <w:rPr>
          <w:spacing w:val="-15"/>
        </w:rPr>
        <w:t xml:space="preserve"> </w:t>
      </w:r>
      <w:r>
        <w:t>der</w:t>
      </w:r>
      <w:r>
        <w:rPr>
          <w:spacing w:val="-13"/>
        </w:rPr>
        <w:t xml:space="preserve"> </w:t>
      </w:r>
      <w:r>
        <w:t>Partnerschaftsgesellsc</w:t>
      </w:r>
      <w:r>
        <w:t>haft</w:t>
      </w:r>
      <w:r>
        <w:rPr>
          <w:spacing w:val="-11"/>
        </w:rPr>
        <w:t xml:space="preserve"> </w:t>
      </w:r>
      <w:r>
        <w:t>eine</w:t>
      </w:r>
      <w:r>
        <w:rPr>
          <w:spacing w:val="-15"/>
        </w:rPr>
        <w:t xml:space="preserve"> </w:t>
      </w:r>
      <w:r>
        <w:t>Vielzahl</w:t>
      </w:r>
      <w:r>
        <w:rPr>
          <w:spacing w:val="-15"/>
        </w:rPr>
        <w:t xml:space="preserve"> </w:t>
      </w:r>
      <w:r>
        <w:t>gleichberechtigter</w:t>
      </w:r>
      <w:r>
        <w:rPr>
          <w:spacing w:val="-13"/>
        </w:rPr>
        <w:t xml:space="preserve"> </w:t>
      </w:r>
      <w:r>
        <w:t>Part- ner an, müssten in den Namen der Partnerschaftsgesellschaft entweder die Namen aller oder</w:t>
      </w:r>
      <w:r>
        <w:rPr>
          <w:spacing w:val="-6"/>
        </w:rPr>
        <w:t xml:space="preserve"> </w:t>
      </w:r>
      <w:r>
        <w:t>der</w:t>
      </w:r>
      <w:r>
        <w:rPr>
          <w:spacing w:val="-5"/>
        </w:rPr>
        <w:t xml:space="preserve"> </w:t>
      </w:r>
      <w:r>
        <w:t>Name</w:t>
      </w:r>
      <w:r>
        <w:rPr>
          <w:spacing w:val="-6"/>
        </w:rPr>
        <w:t xml:space="preserve"> </w:t>
      </w:r>
      <w:r>
        <w:t>eines</w:t>
      </w:r>
      <w:r>
        <w:rPr>
          <w:spacing w:val="-6"/>
        </w:rPr>
        <w:t xml:space="preserve"> </w:t>
      </w:r>
      <w:r>
        <w:t>oder</w:t>
      </w:r>
      <w:r>
        <w:rPr>
          <w:spacing w:val="-6"/>
        </w:rPr>
        <w:t xml:space="preserve"> </w:t>
      </w:r>
      <w:r>
        <w:t>mehrerer</w:t>
      </w:r>
      <w:r>
        <w:rPr>
          <w:spacing w:val="-5"/>
        </w:rPr>
        <w:t xml:space="preserve"> </w:t>
      </w:r>
      <w:r>
        <w:t>Partner</w:t>
      </w:r>
      <w:r>
        <w:rPr>
          <w:spacing w:val="-5"/>
        </w:rPr>
        <w:t xml:space="preserve"> </w:t>
      </w:r>
      <w:r>
        <w:t>aufgenommen</w:t>
      </w:r>
      <w:r>
        <w:rPr>
          <w:spacing w:val="-7"/>
        </w:rPr>
        <w:t xml:space="preserve"> </w:t>
      </w:r>
      <w:r>
        <w:t>werden,</w:t>
      </w:r>
      <w:r>
        <w:rPr>
          <w:spacing w:val="-6"/>
        </w:rPr>
        <w:t xml:space="preserve"> </w:t>
      </w:r>
      <w:r>
        <w:t>wodurch</w:t>
      </w:r>
      <w:r>
        <w:rPr>
          <w:spacing w:val="-6"/>
        </w:rPr>
        <w:t xml:space="preserve"> </w:t>
      </w:r>
      <w:r>
        <w:t>diesen</w:t>
      </w:r>
      <w:r>
        <w:rPr>
          <w:spacing w:val="-6"/>
        </w:rPr>
        <w:t xml:space="preserve"> </w:t>
      </w:r>
      <w:r>
        <w:t>unge- wollt eine herausgehobene Stellung beigemessen werden</w:t>
      </w:r>
      <w:r>
        <w:rPr>
          <w:spacing w:val="1"/>
        </w:rPr>
        <w:t xml:space="preserve"> </w:t>
      </w:r>
      <w:r>
        <w:t>würde.</w:t>
      </w:r>
    </w:p>
    <w:p w14:paraId="5ACF8BA1" w14:textId="77777777" w:rsidR="00C66901" w:rsidRDefault="00C66901">
      <w:pPr>
        <w:pStyle w:val="Textkrper"/>
        <w:spacing w:before="1"/>
        <w:rPr>
          <w:sz w:val="21"/>
        </w:rPr>
      </w:pPr>
    </w:p>
    <w:p w14:paraId="5ACF8BA2" w14:textId="77777777" w:rsidR="00C66901" w:rsidRDefault="00F47839">
      <w:pPr>
        <w:pStyle w:val="Textkrper"/>
        <w:ind w:left="102" w:right="971"/>
        <w:jc w:val="both"/>
      </w:pPr>
      <w:r>
        <w:t>An</w:t>
      </w:r>
      <w:r>
        <w:rPr>
          <w:spacing w:val="-13"/>
        </w:rPr>
        <w:t xml:space="preserve"> </w:t>
      </w:r>
      <w:r>
        <w:t>den</w:t>
      </w:r>
      <w:r>
        <w:rPr>
          <w:spacing w:val="-13"/>
        </w:rPr>
        <w:t xml:space="preserve"> </w:t>
      </w:r>
      <w:r>
        <w:t>Namenszusätzen</w:t>
      </w:r>
      <w:r>
        <w:rPr>
          <w:spacing w:val="-14"/>
        </w:rPr>
        <w:t xml:space="preserve"> </w:t>
      </w:r>
      <w:r>
        <w:t>„und</w:t>
      </w:r>
      <w:r>
        <w:rPr>
          <w:spacing w:val="-13"/>
        </w:rPr>
        <w:t xml:space="preserve"> </w:t>
      </w:r>
      <w:r>
        <w:t>Partner“</w:t>
      </w:r>
      <w:r>
        <w:rPr>
          <w:spacing w:val="-12"/>
        </w:rPr>
        <w:t xml:space="preserve"> </w:t>
      </w:r>
      <w:r>
        <w:t>oder</w:t>
      </w:r>
      <w:r>
        <w:rPr>
          <w:spacing w:val="-15"/>
        </w:rPr>
        <w:t xml:space="preserve"> </w:t>
      </w:r>
      <w:r>
        <w:t>„Partnerschaft“</w:t>
      </w:r>
      <w:r>
        <w:rPr>
          <w:spacing w:val="-14"/>
        </w:rPr>
        <w:t xml:space="preserve"> </w:t>
      </w:r>
      <w:r>
        <w:t>wird</w:t>
      </w:r>
      <w:r>
        <w:rPr>
          <w:spacing w:val="-16"/>
        </w:rPr>
        <w:t xml:space="preserve"> </w:t>
      </w:r>
      <w:r>
        <w:t>festgehalten,</w:t>
      </w:r>
      <w:r>
        <w:rPr>
          <w:spacing w:val="-12"/>
        </w:rPr>
        <w:t xml:space="preserve"> </w:t>
      </w:r>
      <w:r>
        <w:t>weil</w:t>
      </w:r>
      <w:r>
        <w:rPr>
          <w:spacing w:val="-14"/>
        </w:rPr>
        <w:t xml:space="preserve"> </w:t>
      </w:r>
      <w:r>
        <w:t>sie</w:t>
      </w:r>
      <w:r>
        <w:rPr>
          <w:spacing w:val="-13"/>
        </w:rPr>
        <w:t xml:space="preserve"> </w:t>
      </w:r>
      <w:r>
        <w:t>dem Rechtsverkehr die Gesellschafts- und Haftungsverhältnisse transparent machen. Für die Zulassung wei</w:t>
      </w:r>
      <w:r>
        <w:t>terer Namenszusätze mit rechtsformbezeichnender Bedeutung ist kein durchgreifendes praktisches Bedürfnis zu</w:t>
      </w:r>
      <w:r>
        <w:t xml:space="preserve"> </w:t>
      </w:r>
      <w:r>
        <w:t>erkennen.</w:t>
      </w:r>
    </w:p>
    <w:p w14:paraId="5ACF8BA3" w14:textId="77777777" w:rsidR="00C66901" w:rsidRDefault="00C66901">
      <w:pPr>
        <w:pStyle w:val="Textkrper"/>
        <w:spacing w:before="8"/>
        <w:rPr>
          <w:sz w:val="20"/>
        </w:rPr>
      </w:pPr>
    </w:p>
    <w:p w14:paraId="5ACF8BA4" w14:textId="77777777" w:rsidR="00C66901" w:rsidRDefault="00F47839">
      <w:pPr>
        <w:pStyle w:val="Textkrper"/>
        <w:spacing w:before="1"/>
        <w:ind w:left="102" w:right="970"/>
        <w:jc w:val="both"/>
      </w:pPr>
      <w:r>
        <w:t>Der Zwang zur Bezeichnung aller vertretenen Berufe entfällt. Der Gesetzgeber verfolgte damit</w:t>
      </w:r>
      <w:r>
        <w:rPr>
          <w:spacing w:val="-7"/>
        </w:rPr>
        <w:t xml:space="preserve"> </w:t>
      </w:r>
      <w:r>
        <w:t>den</w:t>
      </w:r>
      <w:r>
        <w:rPr>
          <w:spacing w:val="-6"/>
        </w:rPr>
        <w:t xml:space="preserve"> </w:t>
      </w:r>
      <w:r>
        <w:t>Zweck,</w:t>
      </w:r>
      <w:r>
        <w:rPr>
          <w:spacing w:val="-7"/>
        </w:rPr>
        <w:t xml:space="preserve"> </w:t>
      </w:r>
      <w:r>
        <w:t>das</w:t>
      </w:r>
      <w:r>
        <w:rPr>
          <w:spacing w:val="-8"/>
        </w:rPr>
        <w:t xml:space="preserve"> </w:t>
      </w:r>
      <w:r>
        <w:t>Publikum</w:t>
      </w:r>
      <w:r>
        <w:rPr>
          <w:spacing w:val="-8"/>
        </w:rPr>
        <w:t xml:space="preserve"> </w:t>
      </w:r>
      <w:r>
        <w:t>über</w:t>
      </w:r>
      <w:r>
        <w:rPr>
          <w:spacing w:val="-8"/>
        </w:rPr>
        <w:t xml:space="preserve"> </w:t>
      </w:r>
      <w:r>
        <w:t>die</w:t>
      </w:r>
      <w:r>
        <w:rPr>
          <w:spacing w:val="-9"/>
        </w:rPr>
        <w:t xml:space="preserve"> </w:t>
      </w:r>
      <w:r>
        <w:t>tatsächlich</w:t>
      </w:r>
      <w:r>
        <w:t>e</w:t>
      </w:r>
      <w:r>
        <w:rPr>
          <w:spacing w:val="-7"/>
        </w:rPr>
        <w:t xml:space="preserve"> </w:t>
      </w:r>
      <w:r>
        <w:t>Bandbreite</w:t>
      </w:r>
      <w:r>
        <w:rPr>
          <w:spacing w:val="-9"/>
        </w:rPr>
        <w:t xml:space="preserve"> </w:t>
      </w:r>
      <w:r>
        <w:t>der</w:t>
      </w:r>
      <w:r>
        <w:rPr>
          <w:spacing w:val="-5"/>
        </w:rPr>
        <w:t xml:space="preserve"> </w:t>
      </w:r>
      <w:r>
        <w:t>in</w:t>
      </w:r>
      <w:r>
        <w:rPr>
          <w:spacing w:val="-9"/>
        </w:rPr>
        <w:t xml:space="preserve"> </w:t>
      </w:r>
      <w:r>
        <w:t>der</w:t>
      </w:r>
      <w:r>
        <w:rPr>
          <w:spacing w:val="-10"/>
        </w:rPr>
        <w:t xml:space="preserve"> </w:t>
      </w:r>
      <w:r>
        <w:t>Partnerschafts- gesellschaft angebotenen freiberuflichen Dienstleistungen aufzuklären (vgl. BT-Drs. 12/6152, S. 11). Dies stößt in der Praxis auf Schwierigkeiten, wenn sich Angehörige ver- schiedener Freier Berufe zu einer Partnersc</w:t>
      </w:r>
      <w:r>
        <w:t>haftsgesellschaft zusammenschließen. In die- sem Fall muss der Name der Partnerschaftsgesellschaft die Bezeichnung sämtlicher in ihr vertretenen Freien Berufe enthalten. Diese Voraussetzung geht noch einmal über den</w:t>
      </w:r>
      <w:r>
        <w:rPr>
          <w:spacing w:val="52"/>
        </w:rPr>
        <w:t xml:space="preserve"> </w:t>
      </w:r>
      <w:r>
        <w:t>mit</w:t>
      </w:r>
    </w:p>
    <w:p w14:paraId="5ACF8BA5" w14:textId="77777777" w:rsidR="00C66901" w:rsidRDefault="00F47839">
      <w:pPr>
        <w:pStyle w:val="Textkrper"/>
        <w:ind w:left="102" w:right="969"/>
        <w:jc w:val="both"/>
      </w:pPr>
      <w:r>
        <w:t>§</w:t>
      </w:r>
      <w:r>
        <w:rPr>
          <w:spacing w:val="-1"/>
        </w:rPr>
        <w:t xml:space="preserve"> </w:t>
      </w:r>
      <w:r>
        <w:t>2</w:t>
      </w:r>
      <w:r>
        <w:rPr>
          <w:spacing w:val="-10"/>
        </w:rPr>
        <w:t xml:space="preserve"> </w:t>
      </w:r>
      <w:r>
        <w:t>Absatz</w:t>
      </w:r>
      <w:r>
        <w:rPr>
          <w:spacing w:val="-3"/>
        </w:rPr>
        <w:t xml:space="preserve"> </w:t>
      </w:r>
      <w:r>
        <w:t>2</w:t>
      </w:r>
      <w:r>
        <w:rPr>
          <w:spacing w:val="-13"/>
        </w:rPr>
        <w:t xml:space="preserve"> </w:t>
      </w:r>
      <w:r>
        <w:t>PartGG</w:t>
      </w:r>
      <w:r>
        <w:rPr>
          <w:spacing w:val="-9"/>
        </w:rPr>
        <w:t xml:space="preserve"> </w:t>
      </w:r>
      <w:r>
        <w:t>in</w:t>
      </w:r>
      <w:r>
        <w:rPr>
          <w:spacing w:val="-10"/>
        </w:rPr>
        <w:t xml:space="preserve"> </w:t>
      </w:r>
      <w:r>
        <w:t>Verbindung</w:t>
      </w:r>
      <w:r>
        <w:rPr>
          <w:spacing w:val="-10"/>
        </w:rPr>
        <w:t xml:space="preserve"> </w:t>
      </w:r>
      <w:r>
        <w:t>mit</w:t>
      </w:r>
      <w:r>
        <w:rPr>
          <w:spacing w:val="-11"/>
        </w:rPr>
        <w:t xml:space="preserve"> </w:t>
      </w:r>
      <w:r>
        <w:t>§</w:t>
      </w:r>
      <w:r>
        <w:t xml:space="preserve"> </w:t>
      </w:r>
      <w:r>
        <w:t>18</w:t>
      </w:r>
      <w:r>
        <w:rPr>
          <w:spacing w:val="-13"/>
        </w:rPr>
        <w:t xml:space="preserve"> </w:t>
      </w:r>
      <w:r>
        <w:t>Absatz</w:t>
      </w:r>
      <w:r>
        <w:rPr>
          <w:spacing w:val="-3"/>
        </w:rPr>
        <w:t xml:space="preserve"> </w:t>
      </w:r>
      <w:r>
        <w:t>2</w:t>
      </w:r>
      <w:r>
        <w:rPr>
          <w:spacing w:val="-10"/>
        </w:rPr>
        <w:t xml:space="preserve"> </w:t>
      </w:r>
      <w:r>
        <w:t>HGB</w:t>
      </w:r>
      <w:r>
        <w:rPr>
          <w:spacing w:val="-11"/>
        </w:rPr>
        <w:t xml:space="preserve"> </w:t>
      </w:r>
      <w:r>
        <w:t>verfolgten</w:t>
      </w:r>
      <w:r>
        <w:rPr>
          <w:spacing w:val="-13"/>
        </w:rPr>
        <w:t xml:space="preserve"> </w:t>
      </w:r>
      <w:r>
        <w:t>Schutzzweck</w:t>
      </w:r>
      <w:r>
        <w:rPr>
          <w:spacing w:val="-8"/>
        </w:rPr>
        <w:t xml:space="preserve"> </w:t>
      </w:r>
      <w:r>
        <w:t>hinaus. Danach gebietet es der Grundsatz der Namenswahrheit nicht, sämtliche Umstände der Partnerschaftsgesellschaft</w:t>
      </w:r>
      <w:r>
        <w:rPr>
          <w:spacing w:val="-13"/>
        </w:rPr>
        <w:t xml:space="preserve"> </w:t>
      </w:r>
      <w:r>
        <w:t>publik</w:t>
      </w:r>
      <w:r>
        <w:rPr>
          <w:spacing w:val="-12"/>
        </w:rPr>
        <w:t xml:space="preserve"> </w:t>
      </w:r>
      <w:r>
        <w:t>zu</w:t>
      </w:r>
      <w:r>
        <w:rPr>
          <w:spacing w:val="-14"/>
        </w:rPr>
        <w:t xml:space="preserve"> </w:t>
      </w:r>
      <w:r>
        <w:t>machen,</w:t>
      </w:r>
      <w:r>
        <w:rPr>
          <w:spacing w:val="-13"/>
        </w:rPr>
        <w:t xml:space="preserve"> </w:t>
      </w:r>
      <w:r>
        <w:t>sondern</w:t>
      </w:r>
      <w:r>
        <w:rPr>
          <w:spacing w:val="-12"/>
        </w:rPr>
        <w:t xml:space="preserve"> </w:t>
      </w:r>
      <w:r>
        <w:t>er</w:t>
      </w:r>
      <w:r>
        <w:rPr>
          <w:spacing w:val="-13"/>
        </w:rPr>
        <w:t xml:space="preserve"> </w:t>
      </w:r>
      <w:r>
        <w:t>trägt</w:t>
      </w:r>
      <w:r>
        <w:rPr>
          <w:spacing w:val="-13"/>
        </w:rPr>
        <w:t xml:space="preserve"> </w:t>
      </w:r>
      <w:r>
        <w:t>nur</w:t>
      </w:r>
      <w:r>
        <w:rPr>
          <w:spacing w:val="-11"/>
        </w:rPr>
        <w:t xml:space="preserve"> </w:t>
      </w:r>
      <w:r>
        <w:t>dafür</w:t>
      </w:r>
      <w:r>
        <w:rPr>
          <w:spacing w:val="-14"/>
        </w:rPr>
        <w:t xml:space="preserve"> </w:t>
      </w:r>
      <w:r>
        <w:t>Sorge,</w:t>
      </w:r>
      <w:r>
        <w:rPr>
          <w:spacing w:val="-13"/>
        </w:rPr>
        <w:t xml:space="preserve"> </w:t>
      </w:r>
      <w:r>
        <w:t>dass</w:t>
      </w:r>
      <w:r>
        <w:rPr>
          <w:spacing w:val="-14"/>
        </w:rPr>
        <w:t xml:space="preserve"> </w:t>
      </w:r>
      <w:r>
        <w:t>solche Kennzeichnungen, di</w:t>
      </w:r>
      <w:r>
        <w:t>e sich die Partnerschaftsgesellschaft selbst beilegt, der Wahrheit ent- sprechen. Dabei besteht jedenfalls aus gesellschaftsrechtlicher Sicht kein zwingendes Be- dürfnis, in den Namen die Berufsbezeichnung aller vertretenen Berufe aufzunehmen. Das Firmenre</w:t>
      </w:r>
      <w:r>
        <w:t xml:space="preserve">cht schreibt Zusätze in Gestalt von Rechtsformzusätzen vor, um dem Rechtsver- kehr die Gesellschafts- und Haftungsverhältnisse transparent zu machen und gegebenen- falls davor zu warnen, dass die zur Verfügung stehende Haftungsmasse durch die rechtli- che </w:t>
      </w:r>
      <w:r>
        <w:t>Gestaltung des Unternehmens limitiert ist. Während die Warnfunktion bei der Partner- schaftsgesellschaft ersichtlich keine Rolle spielt, wird der Informationsfunktion durch den Namenszusatz „und Partner“ oder „Partnerschaft“ genüge getan. Zur Unterscheidun</w:t>
      </w:r>
      <w:r>
        <w:t xml:space="preserve">g </w:t>
      </w:r>
      <w:r>
        <w:rPr>
          <w:spacing w:val="-3"/>
        </w:rPr>
        <w:t xml:space="preserve">zwi- </w:t>
      </w:r>
      <w:r>
        <w:t>schen der Partnerschaftsgesellschaft und den anderen Gesellschaftsrechtsformen braucht es deswegen eines weiteren sichtbaren Zusatzes</w:t>
      </w:r>
      <w:r>
        <w:rPr>
          <w:spacing w:val="-4"/>
        </w:rPr>
        <w:t xml:space="preserve"> </w:t>
      </w:r>
      <w:r>
        <w:t>nicht.</w:t>
      </w:r>
    </w:p>
    <w:p w14:paraId="5ACF8BA6" w14:textId="77777777" w:rsidR="00C66901" w:rsidRDefault="00C66901">
      <w:pPr>
        <w:pStyle w:val="Textkrper"/>
        <w:spacing w:before="9"/>
        <w:rPr>
          <w:sz w:val="20"/>
        </w:rPr>
      </w:pPr>
    </w:p>
    <w:p w14:paraId="5ACF8BA7" w14:textId="77777777" w:rsidR="00C66901" w:rsidRDefault="00F47839">
      <w:pPr>
        <w:pStyle w:val="berschrift3"/>
      </w:pPr>
      <w:r>
        <w:t>Zu Buchstabe b (Absatz 2)</w:t>
      </w:r>
    </w:p>
    <w:p w14:paraId="5ACF8BA8" w14:textId="77777777" w:rsidR="00C66901" w:rsidRDefault="00C66901">
      <w:pPr>
        <w:pStyle w:val="Textkrper"/>
        <w:rPr>
          <w:b/>
          <w:sz w:val="21"/>
        </w:rPr>
      </w:pPr>
    </w:p>
    <w:p w14:paraId="5ACF8BA9" w14:textId="77777777" w:rsidR="00C66901" w:rsidRDefault="00F47839">
      <w:pPr>
        <w:pStyle w:val="Textkrper"/>
        <w:ind w:left="102" w:right="966"/>
        <w:jc w:val="both"/>
      </w:pPr>
      <w:r>
        <w:t>Der geltende § 2 Absatz 2 PartGG erklärt auf die Partnerschaftsgesellschaft über</w:t>
      </w:r>
      <w:r>
        <w:t>tragbare Grundsätze des Firmenrechts für entsprechend anwendbar, namentlich die geeigneten Vorschriften des Handelsgesetzbuches über die Firmenwahrheit, die Firmenbeständigkeit und über die Firmenausschließlichkeit. Da die strengen Anforderungen des § 2 Ab</w:t>
      </w:r>
      <w:r>
        <w:t xml:space="preserve">satz 1 Satz 1 PartGG an die Bildung eines Namens der Partnerschaftsgesellschaft, namentlich der Zwang zur Benennung mindestens eines Partners, entfallen, muss sich der Name der Partnerschaftsgesellschaft in Zukunft auch an § 18 Absatz 1 HGB messen lassen, </w:t>
      </w:r>
      <w:r>
        <w:t>der von der</w:t>
      </w:r>
      <w:r>
        <w:rPr>
          <w:spacing w:val="-3"/>
        </w:rPr>
        <w:t xml:space="preserve"> </w:t>
      </w:r>
      <w:r>
        <w:t>Verweisung</w:t>
      </w:r>
      <w:r>
        <w:rPr>
          <w:spacing w:val="-2"/>
        </w:rPr>
        <w:t xml:space="preserve"> </w:t>
      </w:r>
      <w:r>
        <w:t>des</w:t>
      </w:r>
      <w:r>
        <w:rPr>
          <w:spacing w:val="-3"/>
        </w:rPr>
        <w:t xml:space="preserve"> </w:t>
      </w:r>
      <w:r>
        <w:t>§</w:t>
      </w:r>
      <w:r>
        <w:rPr>
          <w:spacing w:val="-4"/>
        </w:rPr>
        <w:t xml:space="preserve"> </w:t>
      </w:r>
      <w:r>
        <w:t>2</w:t>
      </w:r>
      <w:r>
        <w:rPr>
          <w:spacing w:val="-6"/>
        </w:rPr>
        <w:t xml:space="preserve"> </w:t>
      </w:r>
      <w:r>
        <w:t>Absatz</w:t>
      </w:r>
      <w:r>
        <w:rPr>
          <w:spacing w:val="-3"/>
        </w:rPr>
        <w:t xml:space="preserve"> </w:t>
      </w:r>
      <w:r>
        <w:t>2</w:t>
      </w:r>
      <w:r>
        <w:rPr>
          <w:spacing w:val="-4"/>
        </w:rPr>
        <w:t xml:space="preserve"> </w:t>
      </w:r>
      <w:r>
        <w:t>HGB</w:t>
      </w:r>
      <w:r>
        <w:rPr>
          <w:spacing w:val="-7"/>
        </w:rPr>
        <w:t xml:space="preserve"> </w:t>
      </w:r>
      <w:r>
        <w:t>bislang</w:t>
      </w:r>
      <w:r>
        <w:rPr>
          <w:spacing w:val="-4"/>
        </w:rPr>
        <w:t xml:space="preserve"> </w:t>
      </w:r>
      <w:r>
        <w:t>ausgenommen</w:t>
      </w:r>
      <w:r>
        <w:rPr>
          <w:spacing w:val="-4"/>
        </w:rPr>
        <w:t xml:space="preserve"> </w:t>
      </w:r>
      <w:r>
        <w:t>ist.</w:t>
      </w:r>
      <w:r>
        <w:rPr>
          <w:spacing w:val="-3"/>
        </w:rPr>
        <w:t xml:space="preserve"> </w:t>
      </w:r>
      <w:r>
        <w:t>Danach</w:t>
      </w:r>
      <w:r>
        <w:rPr>
          <w:spacing w:val="-9"/>
        </w:rPr>
        <w:t xml:space="preserve"> </w:t>
      </w:r>
      <w:r>
        <w:t>muss</w:t>
      </w:r>
      <w:r>
        <w:rPr>
          <w:spacing w:val="-4"/>
        </w:rPr>
        <w:t xml:space="preserve"> </w:t>
      </w:r>
      <w:r>
        <w:t>der</w:t>
      </w:r>
      <w:r>
        <w:rPr>
          <w:spacing w:val="-3"/>
        </w:rPr>
        <w:t xml:space="preserve"> </w:t>
      </w:r>
      <w:r>
        <w:t>Name der Partnerschaftsgesellschaft Eignung zur Kennzeichnung und Unterscheidungskraft be- sitzen, also vor allem die Namensfunktion im geschäftlichen Verkehr</w:t>
      </w:r>
      <w:r>
        <w:rPr>
          <w:spacing w:val="-10"/>
        </w:rPr>
        <w:t xml:space="preserve"> </w:t>
      </w:r>
      <w:r>
        <w:t>erfüllen.</w:t>
      </w:r>
    </w:p>
    <w:p w14:paraId="5ACF8BAA" w14:textId="77777777" w:rsidR="00C66901" w:rsidRDefault="00C66901">
      <w:pPr>
        <w:pStyle w:val="Textkrper"/>
        <w:spacing w:before="8"/>
        <w:rPr>
          <w:sz w:val="20"/>
        </w:rPr>
      </w:pPr>
    </w:p>
    <w:p w14:paraId="5ACF8BAB" w14:textId="77777777" w:rsidR="00C66901" w:rsidRDefault="00F47839">
      <w:pPr>
        <w:pStyle w:val="berschrift3"/>
      </w:pPr>
      <w:r>
        <w:t>Zu Nummer 3 (§ 3)</w:t>
      </w:r>
    </w:p>
    <w:p w14:paraId="5ACF8BAC" w14:textId="77777777" w:rsidR="00C66901" w:rsidRDefault="00C66901">
      <w:pPr>
        <w:pStyle w:val="Textkrper"/>
        <w:spacing w:before="2"/>
        <w:rPr>
          <w:b/>
          <w:sz w:val="21"/>
        </w:rPr>
      </w:pPr>
    </w:p>
    <w:p w14:paraId="5ACF8BAD" w14:textId="77777777" w:rsidR="00C66901" w:rsidRDefault="00F47839">
      <w:pPr>
        <w:pStyle w:val="Textkrper"/>
        <w:spacing w:before="1"/>
        <w:ind w:left="102" w:right="973"/>
        <w:jc w:val="both"/>
      </w:pPr>
      <w:r>
        <w:t>Der geltende § 3 Absatz 1 PartGG schreibt für den Partnerschaftsvertrag die Schriftform vor. Dabei handelt es sich um einen Fremdkörper im System des Personengesellschafts- rechts, der sich weder aus Gründen der Beweissicherung, noch aus Gründen der wirksa</w:t>
      </w:r>
      <w:r>
        <w:t>- men behördlichen Aufsicht rechtfertigen lässt.</w:t>
      </w:r>
    </w:p>
    <w:p w14:paraId="5ACF8BAE" w14:textId="77777777" w:rsidR="00C66901" w:rsidRDefault="00C66901">
      <w:pPr>
        <w:jc w:val="both"/>
        <w:sectPr w:rsidR="00C66901">
          <w:pgSz w:w="11910" w:h="16840"/>
          <w:pgMar w:top="940" w:right="440" w:bottom="280" w:left="1600" w:header="712" w:footer="0" w:gutter="0"/>
          <w:cols w:space="720"/>
        </w:sectPr>
      </w:pPr>
    </w:p>
    <w:p w14:paraId="5ACF8BAF" w14:textId="77777777" w:rsidR="00C66901" w:rsidRDefault="00F47839">
      <w:pPr>
        <w:pStyle w:val="Textkrper"/>
        <w:spacing w:before="171"/>
        <w:ind w:left="102" w:right="970"/>
        <w:jc w:val="both"/>
      </w:pPr>
      <w:r>
        <w:lastRenderedPageBreak/>
        <w:t>Hinsichtlich der in § 3 Absatz 2 PartGG vorgeschriebenen Angaben bedarf es einer Be- weissicherung für den Inhalt des Partnerschaftsvertrags schon deshalb nicht, weil diese Angaben</w:t>
      </w:r>
      <w:r>
        <w:rPr>
          <w:spacing w:val="-19"/>
        </w:rPr>
        <w:t xml:space="preserve"> </w:t>
      </w:r>
      <w:r>
        <w:t>nach</w:t>
      </w:r>
      <w:r>
        <w:rPr>
          <w:spacing w:val="-16"/>
        </w:rPr>
        <w:t xml:space="preserve"> </w:t>
      </w:r>
      <w:r>
        <w:t>§§</w:t>
      </w:r>
      <w:r>
        <w:rPr>
          <w:spacing w:val="-4"/>
        </w:rPr>
        <w:t xml:space="preserve"> </w:t>
      </w:r>
      <w:r>
        <w:t>4,</w:t>
      </w:r>
      <w:r>
        <w:rPr>
          <w:spacing w:val="-17"/>
        </w:rPr>
        <w:t xml:space="preserve"> </w:t>
      </w:r>
      <w:r>
        <w:t>5</w:t>
      </w:r>
      <w:r>
        <w:rPr>
          <w:spacing w:val="-19"/>
        </w:rPr>
        <w:t xml:space="preserve"> </w:t>
      </w:r>
      <w:r>
        <w:t>Absatz</w:t>
      </w:r>
      <w:r>
        <w:rPr>
          <w:spacing w:val="-3"/>
        </w:rPr>
        <w:t xml:space="preserve"> </w:t>
      </w:r>
      <w:r>
        <w:t>1</w:t>
      </w:r>
      <w:r>
        <w:rPr>
          <w:spacing w:val="-16"/>
        </w:rPr>
        <w:t xml:space="preserve"> </w:t>
      </w:r>
      <w:r>
        <w:t>PartGG</w:t>
      </w:r>
      <w:r>
        <w:rPr>
          <w:spacing w:val="-17"/>
        </w:rPr>
        <w:t xml:space="preserve"> </w:t>
      </w:r>
      <w:r>
        <w:t>zugleich</w:t>
      </w:r>
      <w:r>
        <w:rPr>
          <w:spacing w:val="-16"/>
        </w:rPr>
        <w:t xml:space="preserve"> </w:t>
      </w:r>
      <w:r>
        <w:t>den</w:t>
      </w:r>
      <w:r>
        <w:rPr>
          <w:spacing w:val="-16"/>
        </w:rPr>
        <w:t xml:space="preserve"> </w:t>
      </w:r>
      <w:r>
        <w:t>Inhalt</w:t>
      </w:r>
      <w:r>
        <w:rPr>
          <w:spacing w:val="-17"/>
        </w:rPr>
        <w:t xml:space="preserve"> </w:t>
      </w:r>
      <w:r>
        <w:t>der</w:t>
      </w:r>
      <w:r>
        <w:rPr>
          <w:spacing w:val="-17"/>
        </w:rPr>
        <w:t xml:space="preserve"> </w:t>
      </w:r>
      <w:r>
        <w:t>von</w:t>
      </w:r>
      <w:r>
        <w:rPr>
          <w:spacing w:val="-16"/>
        </w:rPr>
        <w:t xml:space="preserve"> </w:t>
      </w:r>
      <w:r>
        <w:t>sämtlichen</w:t>
      </w:r>
      <w:r>
        <w:rPr>
          <w:spacing w:val="-16"/>
        </w:rPr>
        <w:t xml:space="preserve"> </w:t>
      </w:r>
      <w:r>
        <w:t>Gesellschaf- tern zu bewirkenden Anmeldung und der nachfolgenden Eintragung der Partnerschaftsge- sellschaft bilden. Daher ist regelmäßig bereits auf diesem Weg die Übereinstimmung der Angaben mit</w:t>
      </w:r>
      <w:r>
        <w:t xml:space="preserve"> den vom Willen der Partner umfassten rechtlichen Verhältnissen der Partner- schaftsgesellschaft</w:t>
      </w:r>
      <w:r>
        <w:rPr>
          <w:spacing w:val="-4"/>
        </w:rPr>
        <w:t xml:space="preserve"> </w:t>
      </w:r>
      <w:r>
        <w:t>gesichert.</w:t>
      </w:r>
    </w:p>
    <w:p w14:paraId="5ACF8BB0" w14:textId="77777777" w:rsidR="00C66901" w:rsidRDefault="00C66901">
      <w:pPr>
        <w:pStyle w:val="Textkrper"/>
        <w:spacing w:before="11"/>
        <w:rPr>
          <w:sz w:val="20"/>
        </w:rPr>
      </w:pPr>
    </w:p>
    <w:p w14:paraId="5ACF8BB1" w14:textId="77777777" w:rsidR="00C66901" w:rsidRDefault="00F47839">
      <w:pPr>
        <w:pStyle w:val="Textkrper"/>
        <w:ind w:left="102" w:right="968"/>
        <w:jc w:val="both"/>
      </w:pPr>
      <w:r>
        <w:t>Was</w:t>
      </w:r>
      <w:r>
        <w:rPr>
          <w:spacing w:val="-17"/>
        </w:rPr>
        <w:t xml:space="preserve"> </w:t>
      </w:r>
      <w:r>
        <w:t>die</w:t>
      </w:r>
      <w:r>
        <w:rPr>
          <w:spacing w:val="-17"/>
        </w:rPr>
        <w:t xml:space="preserve"> </w:t>
      </w:r>
      <w:r>
        <w:t>Beweissicherung</w:t>
      </w:r>
      <w:r>
        <w:rPr>
          <w:spacing w:val="-14"/>
        </w:rPr>
        <w:t xml:space="preserve"> </w:t>
      </w:r>
      <w:r>
        <w:t>hinsichtlich</w:t>
      </w:r>
      <w:r>
        <w:rPr>
          <w:spacing w:val="-14"/>
        </w:rPr>
        <w:t xml:space="preserve"> </w:t>
      </w:r>
      <w:r>
        <w:t>des</w:t>
      </w:r>
      <w:r>
        <w:rPr>
          <w:spacing w:val="-17"/>
        </w:rPr>
        <w:t xml:space="preserve"> </w:t>
      </w:r>
      <w:r>
        <w:t>sonstigen</w:t>
      </w:r>
      <w:r>
        <w:rPr>
          <w:spacing w:val="-14"/>
        </w:rPr>
        <w:t xml:space="preserve"> </w:t>
      </w:r>
      <w:r>
        <w:t>Inhalts</w:t>
      </w:r>
      <w:r>
        <w:rPr>
          <w:spacing w:val="-17"/>
        </w:rPr>
        <w:t xml:space="preserve"> </w:t>
      </w:r>
      <w:r>
        <w:t>des</w:t>
      </w:r>
      <w:r>
        <w:rPr>
          <w:spacing w:val="-14"/>
        </w:rPr>
        <w:t xml:space="preserve"> </w:t>
      </w:r>
      <w:r>
        <w:t>Partnerschaftsvertrags</w:t>
      </w:r>
      <w:r>
        <w:rPr>
          <w:spacing w:val="-17"/>
        </w:rPr>
        <w:t xml:space="preserve"> </w:t>
      </w:r>
      <w:r>
        <w:t>und die</w:t>
      </w:r>
      <w:r>
        <w:rPr>
          <w:spacing w:val="-9"/>
        </w:rPr>
        <w:t xml:space="preserve"> </w:t>
      </w:r>
      <w:r>
        <w:t>Entscheidung</w:t>
      </w:r>
      <w:r>
        <w:rPr>
          <w:spacing w:val="-9"/>
        </w:rPr>
        <w:t xml:space="preserve"> </w:t>
      </w:r>
      <w:r>
        <w:t>für</w:t>
      </w:r>
      <w:r>
        <w:rPr>
          <w:spacing w:val="-8"/>
        </w:rPr>
        <w:t xml:space="preserve"> </w:t>
      </w:r>
      <w:r>
        <w:t>oder</w:t>
      </w:r>
      <w:r>
        <w:rPr>
          <w:spacing w:val="-10"/>
        </w:rPr>
        <w:t xml:space="preserve"> </w:t>
      </w:r>
      <w:r>
        <w:t>gegen</w:t>
      </w:r>
      <w:r>
        <w:rPr>
          <w:spacing w:val="-9"/>
        </w:rPr>
        <w:t xml:space="preserve"> </w:t>
      </w:r>
      <w:r>
        <w:t>die</w:t>
      </w:r>
      <w:r>
        <w:rPr>
          <w:spacing w:val="-9"/>
        </w:rPr>
        <w:t xml:space="preserve"> </w:t>
      </w:r>
      <w:r>
        <w:t>Schriftform</w:t>
      </w:r>
      <w:r>
        <w:rPr>
          <w:spacing w:val="-10"/>
        </w:rPr>
        <w:t xml:space="preserve"> </w:t>
      </w:r>
      <w:r>
        <w:t>angeht,</w:t>
      </w:r>
      <w:r>
        <w:rPr>
          <w:spacing w:val="-12"/>
        </w:rPr>
        <w:t xml:space="preserve"> </w:t>
      </w:r>
      <w:r>
        <w:t>kann</w:t>
      </w:r>
      <w:r>
        <w:rPr>
          <w:spacing w:val="-9"/>
        </w:rPr>
        <w:t xml:space="preserve"> </w:t>
      </w:r>
      <w:r>
        <w:t>sie</w:t>
      </w:r>
      <w:r>
        <w:rPr>
          <w:spacing w:val="-9"/>
        </w:rPr>
        <w:t xml:space="preserve"> </w:t>
      </w:r>
      <w:r>
        <w:t>den</w:t>
      </w:r>
      <w:r>
        <w:rPr>
          <w:spacing w:val="-11"/>
        </w:rPr>
        <w:t xml:space="preserve"> </w:t>
      </w:r>
      <w:r>
        <w:t>Partnern</w:t>
      </w:r>
      <w:r>
        <w:rPr>
          <w:spacing w:val="-9"/>
        </w:rPr>
        <w:t xml:space="preserve"> </w:t>
      </w:r>
      <w:r>
        <w:t>selbst</w:t>
      </w:r>
      <w:r>
        <w:rPr>
          <w:spacing w:val="-10"/>
        </w:rPr>
        <w:t xml:space="preserve"> </w:t>
      </w:r>
      <w:r>
        <w:t>über- lassen werden. Ein durchgreifendes praktisches Bedürfnis nach Rechtssicherheit ist nicht zu</w:t>
      </w:r>
      <w:r>
        <w:rPr>
          <w:spacing w:val="-5"/>
        </w:rPr>
        <w:t xml:space="preserve"> </w:t>
      </w:r>
      <w:r>
        <w:t>erkennen.</w:t>
      </w:r>
      <w:r>
        <w:rPr>
          <w:spacing w:val="-6"/>
        </w:rPr>
        <w:t xml:space="preserve"> </w:t>
      </w:r>
      <w:r>
        <w:t>Im</w:t>
      </w:r>
      <w:r>
        <w:rPr>
          <w:spacing w:val="-6"/>
        </w:rPr>
        <w:t xml:space="preserve"> </w:t>
      </w:r>
      <w:r>
        <w:t>Gegenteil</w:t>
      </w:r>
      <w:r>
        <w:rPr>
          <w:spacing w:val="-6"/>
        </w:rPr>
        <w:t xml:space="preserve"> </w:t>
      </w:r>
      <w:r>
        <w:t>kann</w:t>
      </w:r>
      <w:r>
        <w:rPr>
          <w:spacing w:val="-7"/>
        </w:rPr>
        <w:t xml:space="preserve"> </w:t>
      </w:r>
      <w:r>
        <w:t>das</w:t>
      </w:r>
      <w:r>
        <w:rPr>
          <w:spacing w:val="-7"/>
        </w:rPr>
        <w:t xml:space="preserve"> </w:t>
      </w:r>
      <w:r>
        <w:t>Schriftformerfordernis</w:t>
      </w:r>
      <w:r>
        <w:rPr>
          <w:spacing w:val="-5"/>
        </w:rPr>
        <w:t xml:space="preserve"> </w:t>
      </w:r>
      <w:r>
        <w:t>ohne</w:t>
      </w:r>
      <w:r>
        <w:rPr>
          <w:spacing w:val="-5"/>
        </w:rPr>
        <w:t xml:space="preserve"> </w:t>
      </w:r>
      <w:r>
        <w:t>Not</w:t>
      </w:r>
      <w:r>
        <w:rPr>
          <w:spacing w:val="-4"/>
        </w:rPr>
        <w:t xml:space="preserve"> </w:t>
      </w:r>
      <w:r>
        <w:t>zusätzliche</w:t>
      </w:r>
      <w:r>
        <w:rPr>
          <w:spacing w:val="-5"/>
        </w:rPr>
        <w:t xml:space="preserve"> </w:t>
      </w:r>
      <w:r>
        <w:t>Unsicher- heit in die Partnerscha</w:t>
      </w:r>
      <w:r>
        <w:t>ftsbeziehung bringen, da auch nachträgliche Veränderungen des Partnerschaftsvertrags grundsätzlich dem Verdikt der Formnichtigkeit nach § 125 BGB un- terliegen (vgl. Schäfer, in: MünchKomm-BGB, 8. Aufl. 2020, § 3 PartGG Rn. 3). Soweit die Freien Berufe ein</w:t>
      </w:r>
      <w:r>
        <w:t>er behördlichen Aufsicht durch die verschiedenen Selbstverwaltungskör- perschaften unterliegen, mag zwar das Schriftformerfordernis die Kontrolle erleichtern, er- weist</w:t>
      </w:r>
      <w:r>
        <w:rPr>
          <w:spacing w:val="-5"/>
        </w:rPr>
        <w:t xml:space="preserve"> </w:t>
      </w:r>
      <w:r>
        <w:t>sich</w:t>
      </w:r>
      <w:r>
        <w:rPr>
          <w:spacing w:val="-6"/>
        </w:rPr>
        <w:t xml:space="preserve"> </w:t>
      </w:r>
      <w:r>
        <w:t>aber</w:t>
      </w:r>
      <w:r>
        <w:rPr>
          <w:spacing w:val="-6"/>
        </w:rPr>
        <w:t xml:space="preserve"> </w:t>
      </w:r>
      <w:r>
        <w:t>als</w:t>
      </w:r>
      <w:r>
        <w:rPr>
          <w:spacing w:val="-6"/>
        </w:rPr>
        <w:t xml:space="preserve"> </w:t>
      </w:r>
      <w:r>
        <w:t>überschießend,</w:t>
      </w:r>
      <w:r>
        <w:rPr>
          <w:spacing w:val="-5"/>
        </w:rPr>
        <w:t xml:space="preserve"> </w:t>
      </w:r>
      <w:r>
        <w:t>da</w:t>
      </w:r>
      <w:r>
        <w:rPr>
          <w:spacing w:val="-7"/>
        </w:rPr>
        <w:t xml:space="preserve"> </w:t>
      </w:r>
      <w:r>
        <w:t>das</w:t>
      </w:r>
      <w:r>
        <w:rPr>
          <w:spacing w:val="-6"/>
        </w:rPr>
        <w:t xml:space="preserve"> </w:t>
      </w:r>
      <w:r>
        <w:t>Partnerschaftsgesellschaftsgesetz</w:t>
      </w:r>
      <w:r>
        <w:rPr>
          <w:spacing w:val="-8"/>
        </w:rPr>
        <w:t xml:space="preserve"> </w:t>
      </w:r>
      <w:r>
        <w:t>auch</w:t>
      </w:r>
      <w:r>
        <w:rPr>
          <w:spacing w:val="-9"/>
        </w:rPr>
        <w:t xml:space="preserve"> </w:t>
      </w:r>
      <w:r>
        <w:t>für</w:t>
      </w:r>
      <w:r>
        <w:rPr>
          <w:spacing w:val="-8"/>
        </w:rPr>
        <w:t xml:space="preserve"> </w:t>
      </w:r>
      <w:r>
        <w:t>eine Vie</w:t>
      </w:r>
      <w:r>
        <w:t>lzahl von nicht beaufsichtigten Freien Berufen gilt. Es obliegt daher dem Berufsrecht, hier zielgenaue Vorsorge zu</w:t>
      </w:r>
      <w:r>
        <w:rPr>
          <w:spacing w:val="-2"/>
        </w:rPr>
        <w:t xml:space="preserve"> </w:t>
      </w:r>
      <w:r>
        <w:t>treffen.</w:t>
      </w:r>
    </w:p>
    <w:p w14:paraId="5ACF8BB2" w14:textId="77777777" w:rsidR="00C66901" w:rsidRDefault="00C66901">
      <w:pPr>
        <w:pStyle w:val="Textkrper"/>
        <w:spacing w:before="11"/>
        <w:rPr>
          <w:sz w:val="20"/>
        </w:rPr>
      </w:pPr>
    </w:p>
    <w:p w14:paraId="5ACF8BB3" w14:textId="77777777" w:rsidR="00C66901" w:rsidRDefault="00F47839">
      <w:pPr>
        <w:pStyle w:val="Textkrper"/>
        <w:ind w:left="102" w:right="968"/>
        <w:jc w:val="both"/>
      </w:pPr>
      <w:r>
        <w:t>Der geltende § 3 Absatz 2 PartGG legt mit den in Nummern 1 bis 3 genannten Angaben den</w:t>
      </w:r>
      <w:r>
        <w:rPr>
          <w:spacing w:val="-11"/>
        </w:rPr>
        <w:t xml:space="preserve"> </w:t>
      </w:r>
      <w:r>
        <w:t>gesetzlichen</w:t>
      </w:r>
      <w:r>
        <w:rPr>
          <w:spacing w:val="-8"/>
        </w:rPr>
        <w:t xml:space="preserve"> </w:t>
      </w:r>
      <w:r>
        <w:t>Mindestinhalt</w:t>
      </w:r>
      <w:r>
        <w:rPr>
          <w:spacing w:val="-8"/>
        </w:rPr>
        <w:t xml:space="preserve"> </w:t>
      </w:r>
      <w:r>
        <w:t>des</w:t>
      </w:r>
      <w:r>
        <w:rPr>
          <w:spacing w:val="-8"/>
        </w:rPr>
        <w:t xml:space="preserve"> </w:t>
      </w:r>
      <w:r>
        <w:t>Partnerschaft</w:t>
      </w:r>
      <w:r>
        <w:t>svertrags</w:t>
      </w:r>
      <w:r>
        <w:rPr>
          <w:spacing w:val="-13"/>
        </w:rPr>
        <w:t xml:space="preserve"> </w:t>
      </w:r>
      <w:r>
        <w:t>fest.</w:t>
      </w:r>
      <w:r>
        <w:rPr>
          <w:spacing w:val="-9"/>
        </w:rPr>
        <w:t xml:space="preserve"> </w:t>
      </w:r>
      <w:r>
        <w:t>Die</w:t>
      </w:r>
      <w:r>
        <w:rPr>
          <w:spacing w:val="-8"/>
        </w:rPr>
        <w:t xml:space="preserve"> </w:t>
      </w:r>
      <w:r>
        <w:t>Aufzählung</w:t>
      </w:r>
      <w:r>
        <w:rPr>
          <w:spacing w:val="-8"/>
        </w:rPr>
        <w:t xml:space="preserve"> </w:t>
      </w:r>
      <w:r>
        <w:t>ist</w:t>
      </w:r>
      <w:r>
        <w:rPr>
          <w:spacing w:val="-9"/>
        </w:rPr>
        <w:t xml:space="preserve"> </w:t>
      </w:r>
      <w:r>
        <w:t>obsolet, da sie auch diejenigen Angaben enthält, die nach § 4 Absatz 1 Satz 1 und 2 PartGG-E zugleich den Gegenstand der Anmeldung und Eintragung der Partnerschaftsgesellschaft bilden.</w:t>
      </w:r>
    </w:p>
    <w:p w14:paraId="5ACF8BB4" w14:textId="77777777" w:rsidR="00C66901" w:rsidRDefault="00C66901">
      <w:pPr>
        <w:pStyle w:val="Textkrper"/>
        <w:spacing w:before="7"/>
        <w:rPr>
          <w:sz w:val="20"/>
        </w:rPr>
      </w:pPr>
    </w:p>
    <w:p w14:paraId="5ACF8BB5" w14:textId="77777777" w:rsidR="00C66901" w:rsidRDefault="00F47839">
      <w:pPr>
        <w:pStyle w:val="berschrift3"/>
        <w:spacing w:before="1"/>
        <w:jc w:val="left"/>
      </w:pPr>
      <w:r>
        <w:t>Zu Nummer 4 (§ 4)</w:t>
      </w:r>
    </w:p>
    <w:p w14:paraId="5ACF8BB6" w14:textId="77777777" w:rsidR="00C66901" w:rsidRDefault="00C66901">
      <w:pPr>
        <w:pStyle w:val="Textkrper"/>
        <w:spacing w:before="11"/>
        <w:rPr>
          <w:b/>
          <w:sz w:val="20"/>
        </w:rPr>
      </w:pPr>
    </w:p>
    <w:p w14:paraId="5ACF8BB7" w14:textId="77777777" w:rsidR="00C66901" w:rsidRDefault="00F47839">
      <w:pPr>
        <w:ind w:left="102"/>
        <w:rPr>
          <w:b/>
        </w:rPr>
      </w:pPr>
      <w:r>
        <w:rPr>
          <w:b/>
        </w:rPr>
        <w:t>Zu Buchstabe a (Überschrift)</w:t>
      </w:r>
    </w:p>
    <w:p w14:paraId="5ACF8BB8" w14:textId="77777777" w:rsidR="00C66901" w:rsidRDefault="00C66901">
      <w:pPr>
        <w:pStyle w:val="Textkrper"/>
        <w:rPr>
          <w:b/>
          <w:sz w:val="21"/>
        </w:rPr>
      </w:pPr>
    </w:p>
    <w:p w14:paraId="5ACF8BB9" w14:textId="77777777" w:rsidR="00C66901" w:rsidRDefault="00F47839">
      <w:pPr>
        <w:pStyle w:val="Textkrper"/>
        <w:ind w:left="102" w:right="970"/>
        <w:jc w:val="both"/>
      </w:pPr>
      <w:r>
        <w:t>Die</w:t>
      </w:r>
      <w:r>
        <w:rPr>
          <w:spacing w:val="-7"/>
        </w:rPr>
        <w:t xml:space="preserve"> </w:t>
      </w:r>
      <w:r>
        <w:t>Überschrift</w:t>
      </w:r>
      <w:r>
        <w:rPr>
          <w:spacing w:val="-10"/>
        </w:rPr>
        <w:t xml:space="preserve"> </w:t>
      </w:r>
      <w:r>
        <w:t>gibt</w:t>
      </w:r>
      <w:r>
        <w:rPr>
          <w:spacing w:val="-8"/>
        </w:rPr>
        <w:t xml:space="preserve"> </w:t>
      </w:r>
      <w:r>
        <w:t>mit</w:t>
      </w:r>
      <w:r>
        <w:rPr>
          <w:spacing w:val="-6"/>
        </w:rPr>
        <w:t xml:space="preserve"> </w:t>
      </w:r>
      <w:r>
        <w:t>Blick</w:t>
      </w:r>
      <w:r>
        <w:rPr>
          <w:spacing w:val="-5"/>
        </w:rPr>
        <w:t xml:space="preserve"> </w:t>
      </w:r>
      <w:r>
        <w:t>auf</w:t>
      </w:r>
      <w:r>
        <w:rPr>
          <w:spacing w:val="-6"/>
        </w:rPr>
        <w:t xml:space="preserve"> </w:t>
      </w:r>
      <w:r>
        <w:t>die</w:t>
      </w:r>
      <w:r>
        <w:rPr>
          <w:spacing w:val="-7"/>
        </w:rPr>
        <w:t xml:space="preserve"> </w:t>
      </w:r>
      <w:r>
        <w:t>in</w:t>
      </w:r>
      <w:r>
        <w:rPr>
          <w:spacing w:val="-7"/>
        </w:rPr>
        <w:t xml:space="preserve"> </w:t>
      </w:r>
      <w:r>
        <w:t>dem</w:t>
      </w:r>
      <w:r>
        <w:rPr>
          <w:spacing w:val="-6"/>
        </w:rPr>
        <w:t xml:space="preserve"> </w:t>
      </w:r>
      <w:r>
        <w:t>angefügten</w:t>
      </w:r>
      <w:r>
        <w:rPr>
          <w:spacing w:val="-8"/>
        </w:rPr>
        <w:t xml:space="preserve"> </w:t>
      </w:r>
      <w:r>
        <w:t>Absatz</w:t>
      </w:r>
      <w:r>
        <w:rPr>
          <w:spacing w:val="-1"/>
        </w:rPr>
        <w:t xml:space="preserve"> </w:t>
      </w:r>
      <w:r>
        <w:t>4</w:t>
      </w:r>
      <w:r>
        <w:rPr>
          <w:spacing w:val="-7"/>
        </w:rPr>
        <w:t xml:space="preserve"> </w:t>
      </w:r>
      <w:r>
        <w:t>enthaltene</w:t>
      </w:r>
      <w:r>
        <w:rPr>
          <w:spacing w:val="-7"/>
        </w:rPr>
        <w:t xml:space="preserve"> </w:t>
      </w:r>
      <w:r>
        <w:t>Regelung</w:t>
      </w:r>
      <w:r>
        <w:rPr>
          <w:spacing w:val="-5"/>
        </w:rPr>
        <w:t xml:space="preserve"> </w:t>
      </w:r>
      <w:r>
        <w:t>zum Statuswechsel den Regelungsgehalt der Vorschrift nicht mehr angemessen</w:t>
      </w:r>
      <w:r>
        <w:rPr>
          <w:spacing w:val="-14"/>
        </w:rPr>
        <w:t xml:space="preserve"> </w:t>
      </w:r>
      <w:r>
        <w:t>wieder.</w:t>
      </w:r>
    </w:p>
    <w:p w14:paraId="5ACF8BBA" w14:textId="77777777" w:rsidR="00C66901" w:rsidRDefault="00C66901">
      <w:pPr>
        <w:pStyle w:val="Textkrper"/>
        <w:spacing w:before="8"/>
        <w:rPr>
          <w:sz w:val="20"/>
        </w:rPr>
      </w:pPr>
    </w:p>
    <w:p w14:paraId="5ACF8BBB" w14:textId="77777777" w:rsidR="00C66901" w:rsidRDefault="00F47839">
      <w:pPr>
        <w:pStyle w:val="berschrift3"/>
        <w:jc w:val="left"/>
      </w:pPr>
      <w:r>
        <w:t>Zu Buchstabe b (Absatz 1)</w:t>
      </w:r>
    </w:p>
    <w:p w14:paraId="5ACF8BBC" w14:textId="77777777" w:rsidR="00C66901" w:rsidRDefault="00C66901">
      <w:pPr>
        <w:pStyle w:val="Textkrper"/>
        <w:spacing w:before="9"/>
        <w:rPr>
          <w:b/>
          <w:sz w:val="20"/>
        </w:rPr>
      </w:pPr>
    </w:p>
    <w:p w14:paraId="5ACF8BBD" w14:textId="77777777" w:rsidR="00C66901" w:rsidRDefault="00F47839">
      <w:pPr>
        <w:ind w:left="102"/>
        <w:rPr>
          <w:b/>
        </w:rPr>
      </w:pPr>
      <w:r>
        <w:rPr>
          <w:b/>
        </w:rPr>
        <w:t>Zu Doppelbuchstabe aa (Satz 1</w:t>
      </w:r>
      <w:r>
        <w:rPr>
          <w:b/>
        </w:rPr>
        <w:t>)</w:t>
      </w:r>
    </w:p>
    <w:p w14:paraId="5ACF8BBE" w14:textId="77777777" w:rsidR="00C66901" w:rsidRDefault="00C66901">
      <w:pPr>
        <w:pStyle w:val="Textkrper"/>
        <w:spacing w:before="3"/>
        <w:rPr>
          <w:b/>
          <w:sz w:val="21"/>
        </w:rPr>
      </w:pPr>
    </w:p>
    <w:p w14:paraId="5ACF8BBF" w14:textId="77777777" w:rsidR="00C66901" w:rsidRDefault="00F47839">
      <w:pPr>
        <w:pStyle w:val="Textkrper"/>
        <w:spacing w:line="252" w:lineRule="exact"/>
        <w:ind w:left="102"/>
      </w:pPr>
      <w:r>
        <w:t>Durch die Änderung von § 4 Absatz 1 Satz 1 PartGG wird die Verweisung auf die geltenden</w:t>
      </w:r>
    </w:p>
    <w:p w14:paraId="5ACF8BC0" w14:textId="77777777" w:rsidR="00C66901" w:rsidRDefault="00F47839">
      <w:pPr>
        <w:pStyle w:val="Textkrper"/>
        <w:ind w:left="102" w:right="971"/>
        <w:jc w:val="both"/>
      </w:pPr>
      <w:r>
        <w:t>§ 106 Absatz 1 HGB und § 108 Satz 1 HGB in Bezug auf die Registeranmeldung entspre- chend angepasst. Soweit § 106 Absatz 7 Satz 3 HGB-E auch eine Erleichterung hinsicht- lich</w:t>
      </w:r>
      <w:r>
        <w:rPr>
          <w:spacing w:val="-10"/>
        </w:rPr>
        <w:t xml:space="preserve"> </w:t>
      </w:r>
      <w:r>
        <w:t>der</w:t>
      </w:r>
      <w:r>
        <w:rPr>
          <w:spacing w:val="-9"/>
        </w:rPr>
        <w:t xml:space="preserve"> </w:t>
      </w:r>
      <w:r>
        <w:t>Anmeldung</w:t>
      </w:r>
      <w:r>
        <w:rPr>
          <w:spacing w:val="-10"/>
        </w:rPr>
        <w:t xml:space="preserve"> </w:t>
      </w:r>
      <w:r>
        <w:t>einer</w:t>
      </w:r>
      <w:r>
        <w:rPr>
          <w:spacing w:val="-10"/>
        </w:rPr>
        <w:t xml:space="preserve"> </w:t>
      </w:r>
      <w:r>
        <w:t>Änderung</w:t>
      </w:r>
      <w:r>
        <w:rPr>
          <w:spacing w:val="-10"/>
        </w:rPr>
        <w:t xml:space="preserve"> </w:t>
      </w:r>
      <w:r>
        <w:t>der</w:t>
      </w:r>
      <w:r>
        <w:rPr>
          <w:spacing w:val="-10"/>
        </w:rPr>
        <w:t xml:space="preserve"> </w:t>
      </w:r>
      <w:r>
        <w:t>Geschäftsanschrift</w:t>
      </w:r>
      <w:r>
        <w:rPr>
          <w:spacing w:val="-9"/>
        </w:rPr>
        <w:t xml:space="preserve"> </w:t>
      </w:r>
      <w:r>
        <w:t>vorsieht,</w:t>
      </w:r>
      <w:r>
        <w:rPr>
          <w:spacing w:val="-9"/>
        </w:rPr>
        <w:t xml:space="preserve"> </w:t>
      </w:r>
      <w:r>
        <w:t>ist</w:t>
      </w:r>
      <w:r>
        <w:rPr>
          <w:spacing w:val="-9"/>
        </w:rPr>
        <w:t xml:space="preserve"> </w:t>
      </w:r>
      <w:r>
        <w:t>dies</w:t>
      </w:r>
      <w:r>
        <w:rPr>
          <w:spacing w:val="-14"/>
        </w:rPr>
        <w:t xml:space="preserve"> </w:t>
      </w:r>
      <w:r>
        <w:t>für</w:t>
      </w:r>
      <w:r>
        <w:rPr>
          <w:spacing w:val="-9"/>
        </w:rPr>
        <w:t xml:space="preserve"> </w:t>
      </w:r>
      <w:r>
        <w:t>die</w:t>
      </w:r>
      <w:r>
        <w:rPr>
          <w:spacing w:val="-11"/>
        </w:rPr>
        <w:t xml:space="preserve"> </w:t>
      </w:r>
      <w:r>
        <w:t>Pa</w:t>
      </w:r>
      <w:r>
        <w:t>rtner- schaftsgesellschaft ohne Belang, weil nach § 5 Absatz 2 PartG-E die „Anschrift in einem Mitgliedstaat</w:t>
      </w:r>
      <w:r>
        <w:rPr>
          <w:spacing w:val="-8"/>
        </w:rPr>
        <w:t xml:space="preserve"> </w:t>
      </w:r>
      <w:r>
        <w:t>der</w:t>
      </w:r>
      <w:r>
        <w:rPr>
          <w:spacing w:val="-8"/>
        </w:rPr>
        <w:t xml:space="preserve"> </w:t>
      </w:r>
      <w:r>
        <w:t>Europäischen</w:t>
      </w:r>
      <w:r>
        <w:rPr>
          <w:spacing w:val="-7"/>
        </w:rPr>
        <w:t xml:space="preserve"> </w:t>
      </w:r>
      <w:r>
        <w:t>Union“</w:t>
      </w:r>
      <w:r>
        <w:rPr>
          <w:spacing w:val="-8"/>
        </w:rPr>
        <w:t xml:space="preserve"> </w:t>
      </w:r>
      <w:r>
        <w:t>ohnedies</w:t>
      </w:r>
      <w:r>
        <w:rPr>
          <w:spacing w:val="-9"/>
        </w:rPr>
        <w:t xml:space="preserve"> </w:t>
      </w:r>
      <w:r>
        <w:t>nicht</w:t>
      </w:r>
      <w:r>
        <w:rPr>
          <w:spacing w:val="-6"/>
        </w:rPr>
        <w:t xml:space="preserve"> </w:t>
      </w:r>
      <w:r>
        <w:t>zu</w:t>
      </w:r>
      <w:r>
        <w:rPr>
          <w:spacing w:val="-7"/>
        </w:rPr>
        <w:t xml:space="preserve"> </w:t>
      </w:r>
      <w:r>
        <w:t>den</w:t>
      </w:r>
      <w:r>
        <w:rPr>
          <w:spacing w:val="-9"/>
        </w:rPr>
        <w:t xml:space="preserve"> </w:t>
      </w:r>
      <w:r>
        <w:t>eintragungspflichtigen</w:t>
      </w:r>
      <w:r>
        <w:rPr>
          <w:spacing w:val="-11"/>
        </w:rPr>
        <w:t xml:space="preserve"> </w:t>
      </w:r>
      <w:r>
        <w:t>Tatsa- chen</w:t>
      </w:r>
      <w:r>
        <w:rPr>
          <w:spacing w:val="-16"/>
        </w:rPr>
        <w:t xml:space="preserve"> </w:t>
      </w:r>
      <w:r>
        <w:t>zählt.</w:t>
      </w:r>
      <w:r>
        <w:rPr>
          <w:spacing w:val="-19"/>
        </w:rPr>
        <w:t xml:space="preserve"> </w:t>
      </w:r>
      <w:r>
        <w:t>Wegen</w:t>
      </w:r>
      <w:r>
        <w:rPr>
          <w:spacing w:val="-16"/>
        </w:rPr>
        <w:t xml:space="preserve"> </w:t>
      </w:r>
      <w:r>
        <w:t>der</w:t>
      </w:r>
      <w:r>
        <w:rPr>
          <w:spacing w:val="-15"/>
        </w:rPr>
        <w:t xml:space="preserve"> </w:t>
      </w:r>
      <w:r>
        <w:t>Begründung</w:t>
      </w:r>
      <w:r>
        <w:rPr>
          <w:spacing w:val="-14"/>
        </w:rPr>
        <w:t xml:space="preserve"> </w:t>
      </w:r>
      <w:r>
        <w:t>wird</w:t>
      </w:r>
      <w:r>
        <w:rPr>
          <w:spacing w:val="-16"/>
        </w:rPr>
        <w:t xml:space="preserve"> </w:t>
      </w:r>
      <w:r>
        <w:t>auf</w:t>
      </w:r>
      <w:r>
        <w:rPr>
          <w:spacing w:val="-15"/>
        </w:rPr>
        <w:t xml:space="preserve"> </w:t>
      </w:r>
      <w:r>
        <w:t>die</w:t>
      </w:r>
      <w:r>
        <w:rPr>
          <w:spacing w:val="-16"/>
        </w:rPr>
        <w:t xml:space="preserve"> </w:t>
      </w:r>
      <w:r>
        <w:t>Erläuterung</w:t>
      </w:r>
      <w:r>
        <w:rPr>
          <w:spacing w:val="-14"/>
        </w:rPr>
        <w:t xml:space="preserve"> </w:t>
      </w:r>
      <w:r>
        <w:t>zu</w:t>
      </w:r>
      <w:r>
        <w:rPr>
          <w:spacing w:val="-16"/>
        </w:rPr>
        <w:t xml:space="preserve"> </w:t>
      </w:r>
      <w:r>
        <w:t>§</w:t>
      </w:r>
      <w:r>
        <w:rPr>
          <w:spacing w:val="1"/>
        </w:rPr>
        <w:t xml:space="preserve"> </w:t>
      </w:r>
      <w:r>
        <w:t>5</w:t>
      </w:r>
      <w:r>
        <w:rPr>
          <w:spacing w:val="-16"/>
        </w:rPr>
        <w:t xml:space="preserve"> </w:t>
      </w:r>
      <w:r>
        <w:t>Absatz</w:t>
      </w:r>
      <w:r>
        <w:rPr>
          <w:spacing w:val="-6"/>
        </w:rPr>
        <w:t xml:space="preserve"> </w:t>
      </w:r>
      <w:r>
        <w:t>2</w:t>
      </w:r>
      <w:r>
        <w:rPr>
          <w:spacing w:val="-16"/>
        </w:rPr>
        <w:t xml:space="preserve"> </w:t>
      </w:r>
      <w:r>
        <w:t>PartG-E</w:t>
      </w:r>
      <w:r>
        <w:rPr>
          <w:spacing w:val="-17"/>
        </w:rPr>
        <w:t xml:space="preserve"> </w:t>
      </w:r>
      <w:r>
        <w:t>Bezug genommen.</w:t>
      </w:r>
    </w:p>
    <w:p w14:paraId="5ACF8BC1" w14:textId="77777777" w:rsidR="00C66901" w:rsidRDefault="00C66901">
      <w:pPr>
        <w:pStyle w:val="Textkrper"/>
        <w:spacing w:before="8"/>
        <w:rPr>
          <w:sz w:val="20"/>
        </w:rPr>
      </w:pPr>
    </w:p>
    <w:p w14:paraId="5ACF8BC2" w14:textId="77777777" w:rsidR="00C66901" w:rsidRDefault="00F47839">
      <w:pPr>
        <w:pStyle w:val="berschrift3"/>
        <w:jc w:val="left"/>
      </w:pPr>
      <w:r>
        <w:t>Zu Doppelbuchstabe bb (Satz 2)</w:t>
      </w:r>
    </w:p>
    <w:p w14:paraId="5ACF8BC3" w14:textId="77777777" w:rsidR="00C66901" w:rsidRDefault="00C66901">
      <w:pPr>
        <w:pStyle w:val="Textkrper"/>
        <w:rPr>
          <w:b/>
          <w:sz w:val="21"/>
        </w:rPr>
      </w:pPr>
    </w:p>
    <w:p w14:paraId="5ACF8BC4" w14:textId="77777777" w:rsidR="00C66901" w:rsidRDefault="00F47839">
      <w:pPr>
        <w:pStyle w:val="Textkrper"/>
        <w:ind w:left="102" w:right="967"/>
        <w:jc w:val="both"/>
      </w:pPr>
      <w:r>
        <w:t>Es handelt sich um eine Folgeänderung zur Aufhebung von § 3 Absatz 2 PartGG. Der gel- tende</w:t>
      </w:r>
      <w:r>
        <w:rPr>
          <w:spacing w:val="-7"/>
        </w:rPr>
        <w:t xml:space="preserve"> </w:t>
      </w:r>
      <w:r>
        <w:t>§</w:t>
      </w:r>
      <w:r>
        <w:rPr>
          <w:spacing w:val="-2"/>
        </w:rPr>
        <w:t xml:space="preserve"> </w:t>
      </w:r>
      <w:r>
        <w:t>4</w:t>
      </w:r>
      <w:r>
        <w:rPr>
          <w:spacing w:val="-6"/>
        </w:rPr>
        <w:t xml:space="preserve"> </w:t>
      </w:r>
      <w:r>
        <w:t>Absatz</w:t>
      </w:r>
      <w:r>
        <w:rPr>
          <w:spacing w:val="-3"/>
        </w:rPr>
        <w:t xml:space="preserve"> </w:t>
      </w:r>
      <w:r>
        <w:t>1</w:t>
      </w:r>
      <w:r>
        <w:rPr>
          <w:spacing w:val="-6"/>
        </w:rPr>
        <w:t xml:space="preserve"> </w:t>
      </w:r>
      <w:r>
        <w:t>Satz</w:t>
      </w:r>
      <w:r>
        <w:rPr>
          <w:spacing w:val="-5"/>
        </w:rPr>
        <w:t xml:space="preserve"> </w:t>
      </w:r>
      <w:r>
        <w:t>2</w:t>
      </w:r>
      <w:r>
        <w:rPr>
          <w:spacing w:val="-6"/>
        </w:rPr>
        <w:t xml:space="preserve"> </w:t>
      </w:r>
      <w:r>
        <w:t>PartGG</w:t>
      </w:r>
      <w:r>
        <w:rPr>
          <w:spacing w:val="-5"/>
        </w:rPr>
        <w:t xml:space="preserve"> </w:t>
      </w:r>
      <w:r>
        <w:t>legt</w:t>
      </w:r>
      <w:r>
        <w:rPr>
          <w:spacing w:val="-5"/>
        </w:rPr>
        <w:t xml:space="preserve"> </w:t>
      </w:r>
      <w:r>
        <w:t>als</w:t>
      </w:r>
      <w:r>
        <w:rPr>
          <w:spacing w:val="-6"/>
        </w:rPr>
        <w:t xml:space="preserve"> </w:t>
      </w:r>
      <w:r>
        <w:t>Gegenstand</w:t>
      </w:r>
      <w:r>
        <w:rPr>
          <w:spacing w:val="-6"/>
        </w:rPr>
        <w:t xml:space="preserve"> </w:t>
      </w:r>
      <w:r>
        <w:t>der</w:t>
      </w:r>
      <w:r>
        <w:rPr>
          <w:spacing w:val="-5"/>
        </w:rPr>
        <w:t xml:space="preserve"> </w:t>
      </w:r>
      <w:r>
        <w:t>Anmeldung</w:t>
      </w:r>
      <w:r>
        <w:rPr>
          <w:spacing w:val="-4"/>
        </w:rPr>
        <w:t xml:space="preserve"> </w:t>
      </w:r>
      <w:r>
        <w:t>der</w:t>
      </w:r>
      <w:r>
        <w:rPr>
          <w:spacing w:val="-5"/>
        </w:rPr>
        <w:t xml:space="preserve"> </w:t>
      </w:r>
      <w:r>
        <w:t>Partnerschafts- gesellschaft</w:t>
      </w:r>
      <w:r>
        <w:rPr>
          <w:spacing w:val="-10"/>
        </w:rPr>
        <w:t xml:space="preserve"> </w:t>
      </w:r>
      <w:r>
        <w:t>zur</w:t>
      </w:r>
      <w:r>
        <w:rPr>
          <w:spacing w:val="-10"/>
        </w:rPr>
        <w:t xml:space="preserve"> </w:t>
      </w:r>
      <w:r>
        <w:t>Eintragung</w:t>
      </w:r>
      <w:r>
        <w:rPr>
          <w:spacing w:val="-9"/>
        </w:rPr>
        <w:t xml:space="preserve"> </w:t>
      </w:r>
      <w:r>
        <w:t>in</w:t>
      </w:r>
      <w:r>
        <w:rPr>
          <w:spacing w:val="-11"/>
        </w:rPr>
        <w:t xml:space="preserve"> </w:t>
      </w:r>
      <w:r>
        <w:t>das</w:t>
      </w:r>
      <w:r>
        <w:rPr>
          <w:spacing w:val="-11"/>
        </w:rPr>
        <w:t xml:space="preserve"> </w:t>
      </w:r>
      <w:r>
        <w:t>Partnerschaftsregister</w:t>
      </w:r>
      <w:r>
        <w:rPr>
          <w:spacing w:val="-10"/>
        </w:rPr>
        <w:t xml:space="preserve"> </w:t>
      </w:r>
      <w:r>
        <w:t>den</w:t>
      </w:r>
      <w:r>
        <w:rPr>
          <w:spacing w:val="-14"/>
        </w:rPr>
        <w:t xml:space="preserve"> </w:t>
      </w:r>
      <w:r>
        <w:t>in</w:t>
      </w:r>
      <w:r>
        <w:rPr>
          <w:spacing w:val="-11"/>
        </w:rPr>
        <w:t xml:space="preserve"> </w:t>
      </w:r>
      <w:r>
        <w:t>§</w:t>
      </w:r>
      <w:r>
        <w:rPr>
          <w:spacing w:val="1"/>
        </w:rPr>
        <w:t xml:space="preserve"> </w:t>
      </w:r>
      <w:r>
        <w:t>3</w:t>
      </w:r>
      <w:r>
        <w:rPr>
          <w:spacing w:val="-14"/>
        </w:rPr>
        <w:t xml:space="preserve"> </w:t>
      </w:r>
      <w:r>
        <w:t>Absatz</w:t>
      </w:r>
      <w:r>
        <w:rPr>
          <w:spacing w:val="-6"/>
        </w:rPr>
        <w:t xml:space="preserve"> </w:t>
      </w:r>
      <w:r>
        <w:t>2</w:t>
      </w:r>
      <w:r>
        <w:rPr>
          <w:spacing w:val="-11"/>
        </w:rPr>
        <w:t xml:space="preserve"> </w:t>
      </w:r>
      <w:r>
        <w:t>Nummer 1</w:t>
      </w:r>
      <w:r>
        <w:rPr>
          <w:spacing w:val="-14"/>
        </w:rPr>
        <w:t xml:space="preserve"> </w:t>
      </w:r>
      <w:r>
        <w:t>bis 3 PartGG festgelegten Mindestinhalt des Partnerschaftsvertrags fest. Teilweise entspre- chen diese Angaben bereits dem Inhalt der Anmeldung nach § 10</w:t>
      </w:r>
      <w:r>
        <w:t>6 Absatz 1 HGB,</w:t>
      </w:r>
      <w:r>
        <w:rPr>
          <w:spacing w:val="-34"/>
        </w:rPr>
        <w:t xml:space="preserve"> </w:t>
      </w:r>
      <w:r>
        <w:t>dessen entsprechende Anwendung § 3 Absatz 2 Satz 1 PartGG anordnet. Durch die Neufassung von § 3 Absatz 2 Satz 2 PartGG wird klargestellt, dass darüber hinaus auch Angaben zu dem</w:t>
      </w:r>
      <w:r>
        <w:rPr>
          <w:spacing w:val="-11"/>
        </w:rPr>
        <w:t xml:space="preserve"> </w:t>
      </w:r>
      <w:r>
        <w:t>in</w:t>
      </w:r>
      <w:r>
        <w:rPr>
          <w:spacing w:val="-12"/>
        </w:rPr>
        <w:t xml:space="preserve"> </w:t>
      </w:r>
      <w:r>
        <w:t>der</w:t>
      </w:r>
      <w:r>
        <w:rPr>
          <w:spacing w:val="-13"/>
        </w:rPr>
        <w:t xml:space="preserve"> </w:t>
      </w:r>
      <w:r>
        <w:t>Partnerschaftsgesellschaft</w:t>
      </w:r>
      <w:r>
        <w:rPr>
          <w:spacing w:val="-11"/>
        </w:rPr>
        <w:t xml:space="preserve"> </w:t>
      </w:r>
      <w:r>
        <w:t>ausgeübten</w:t>
      </w:r>
      <w:r>
        <w:rPr>
          <w:spacing w:val="-12"/>
        </w:rPr>
        <w:t xml:space="preserve"> </w:t>
      </w:r>
      <w:r>
        <w:t>Beruf</w:t>
      </w:r>
      <w:r>
        <w:rPr>
          <w:spacing w:val="-9"/>
        </w:rPr>
        <w:t xml:space="preserve"> </w:t>
      </w:r>
      <w:r>
        <w:t>und</w:t>
      </w:r>
      <w:r>
        <w:rPr>
          <w:spacing w:val="-15"/>
        </w:rPr>
        <w:t xml:space="preserve"> </w:t>
      </w:r>
      <w:r>
        <w:t>zum</w:t>
      </w:r>
      <w:r>
        <w:rPr>
          <w:spacing w:val="-11"/>
        </w:rPr>
        <w:t xml:space="preserve"> </w:t>
      </w:r>
      <w:r>
        <w:t>Ge</w:t>
      </w:r>
      <w:r>
        <w:t>genstand</w:t>
      </w:r>
      <w:r>
        <w:rPr>
          <w:spacing w:val="-12"/>
        </w:rPr>
        <w:t xml:space="preserve"> </w:t>
      </w:r>
      <w:r>
        <w:t>der</w:t>
      </w:r>
      <w:r>
        <w:rPr>
          <w:spacing w:val="-13"/>
        </w:rPr>
        <w:t xml:space="preserve"> </w:t>
      </w:r>
      <w:r>
        <w:t>Partner- schaftsgesellschaft</w:t>
      </w:r>
      <w:r>
        <w:rPr>
          <w:spacing w:val="-13"/>
        </w:rPr>
        <w:t xml:space="preserve"> </w:t>
      </w:r>
      <w:r>
        <w:t>zu</w:t>
      </w:r>
      <w:r>
        <w:rPr>
          <w:spacing w:val="-14"/>
        </w:rPr>
        <w:t xml:space="preserve"> </w:t>
      </w:r>
      <w:r>
        <w:t>machen</w:t>
      </w:r>
      <w:r>
        <w:rPr>
          <w:spacing w:val="-13"/>
        </w:rPr>
        <w:t xml:space="preserve"> </w:t>
      </w:r>
      <w:r>
        <w:t>sind.</w:t>
      </w:r>
      <w:r>
        <w:rPr>
          <w:spacing w:val="-13"/>
        </w:rPr>
        <w:t xml:space="preserve"> </w:t>
      </w:r>
      <w:r>
        <w:t>Beides</w:t>
      </w:r>
      <w:r>
        <w:rPr>
          <w:spacing w:val="-14"/>
        </w:rPr>
        <w:t xml:space="preserve"> </w:t>
      </w:r>
      <w:r>
        <w:t>dient</w:t>
      </w:r>
      <w:r>
        <w:rPr>
          <w:spacing w:val="-13"/>
        </w:rPr>
        <w:t xml:space="preserve"> </w:t>
      </w:r>
      <w:r>
        <w:t>dem</w:t>
      </w:r>
      <w:r>
        <w:rPr>
          <w:spacing w:val="-11"/>
        </w:rPr>
        <w:t xml:space="preserve"> </w:t>
      </w:r>
      <w:r>
        <w:t>Registergericht</w:t>
      </w:r>
      <w:r>
        <w:rPr>
          <w:spacing w:val="-10"/>
        </w:rPr>
        <w:t xml:space="preserve"> </w:t>
      </w:r>
      <w:r>
        <w:t>zur</w:t>
      </w:r>
      <w:r>
        <w:rPr>
          <w:spacing w:val="-14"/>
        </w:rPr>
        <w:t xml:space="preserve"> </w:t>
      </w:r>
      <w:r>
        <w:t>Überprüfung</w:t>
      </w:r>
      <w:r>
        <w:rPr>
          <w:spacing w:val="-12"/>
        </w:rPr>
        <w:t xml:space="preserve"> </w:t>
      </w:r>
      <w:r>
        <w:t>des</w:t>
      </w:r>
    </w:p>
    <w:p w14:paraId="5ACF8BC5" w14:textId="77777777" w:rsidR="00C66901" w:rsidRDefault="00C66901">
      <w:pPr>
        <w:jc w:val="both"/>
        <w:sectPr w:rsidR="00C66901">
          <w:pgSz w:w="11910" w:h="16840"/>
          <w:pgMar w:top="940" w:right="440" w:bottom="280" w:left="1600" w:header="712" w:footer="0" w:gutter="0"/>
          <w:cols w:space="720"/>
        </w:sectPr>
      </w:pPr>
    </w:p>
    <w:p w14:paraId="5ACF8BC6" w14:textId="77777777" w:rsidR="00C66901" w:rsidRDefault="00F47839">
      <w:pPr>
        <w:pStyle w:val="Textkrper"/>
        <w:spacing w:before="171"/>
        <w:ind w:left="102" w:right="973"/>
        <w:jc w:val="both"/>
      </w:pPr>
      <w:r>
        <w:lastRenderedPageBreak/>
        <w:t>der</w:t>
      </w:r>
      <w:r>
        <w:rPr>
          <w:spacing w:val="-10"/>
        </w:rPr>
        <w:t xml:space="preserve"> </w:t>
      </w:r>
      <w:r>
        <w:t>Partnerschaftsgesellschaft</w:t>
      </w:r>
      <w:r>
        <w:rPr>
          <w:spacing w:val="-12"/>
        </w:rPr>
        <w:t xml:space="preserve"> </w:t>
      </w:r>
      <w:r>
        <w:t>vorbehaltenen</w:t>
      </w:r>
      <w:r>
        <w:rPr>
          <w:spacing w:val="-14"/>
        </w:rPr>
        <w:t xml:space="preserve"> </w:t>
      </w:r>
      <w:r>
        <w:t>Zwecks</w:t>
      </w:r>
      <w:r>
        <w:rPr>
          <w:spacing w:val="-11"/>
        </w:rPr>
        <w:t xml:space="preserve"> </w:t>
      </w:r>
      <w:r>
        <w:t>und</w:t>
      </w:r>
      <w:r>
        <w:rPr>
          <w:spacing w:val="-13"/>
        </w:rPr>
        <w:t xml:space="preserve"> </w:t>
      </w:r>
      <w:r>
        <w:t>der</w:t>
      </w:r>
      <w:r>
        <w:rPr>
          <w:spacing w:val="-12"/>
        </w:rPr>
        <w:t xml:space="preserve"> </w:t>
      </w:r>
      <w:r>
        <w:t>Fähigkeit</w:t>
      </w:r>
      <w:r>
        <w:rPr>
          <w:spacing w:val="-12"/>
        </w:rPr>
        <w:t xml:space="preserve"> </w:t>
      </w:r>
      <w:r>
        <w:t>eines</w:t>
      </w:r>
      <w:r>
        <w:rPr>
          <w:spacing w:val="-13"/>
        </w:rPr>
        <w:t xml:space="preserve"> </w:t>
      </w:r>
      <w:r>
        <w:t>Gesellschaf- ters, sich hieran als Partner im Sinne von § 1 Absatz 1 PartGG zu beteiligen (vgl. Schäfer, in: MünchKomm-BGB, 8. Aufl. 2020, § 3 PartGG Rn. 21</w:t>
      </w:r>
      <w:r>
        <w:rPr>
          <w:spacing w:val="-8"/>
        </w:rPr>
        <w:t xml:space="preserve"> </w:t>
      </w:r>
      <w:r>
        <w:t>f.).</w:t>
      </w:r>
    </w:p>
    <w:p w14:paraId="5ACF8BC7" w14:textId="77777777" w:rsidR="00C66901" w:rsidRDefault="00C66901">
      <w:pPr>
        <w:pStyle w:val="Textkrper"/>
        <w:spacing w:before="10"/>
        <w:rPr>
          <w:sz w:val="20"/>
        </w:rPr>
      </w:pPr>
    </w:p>
    <w:p w14:paraId="5ACF8BC8" w14:textId="77777777" w:rsidR="00C66901" w:rsidRDefault="00F47839">
      <w:pPr>
        <w:pStyle w:val="berschrift3"/>
      </w:pPr>
      <w:r>
        <w:t>Zu Buchstabe c (Absatz 4)</w:t>
      </w:r>
    </w:p>
    <w:p w14:paraId="5ACF8BC9" w14:textId="77777777" w:rsidR="00C66901" w:rsidRDefault="00C66901">
      <w:pPr>
        <w:pStyle w:val="Textkrper"/>
        <w:rPr>
          <w:b/>
          <w:sz w:val="21"/>
        </w:rPr>
      </w:pPr>
    </w:p>
    <w:p w14:paraId="5ACF8BCA" w14:textId="77777777" w:rsidR="00C66901" w:rsidRDefault="00F47839">
      <w:pPr>
        <w:pStyle w:val="Textkrper"/>
        <w:ind w:left="102" w:right="967"/>
        <w:jc w:val="both"/>
      </w:pPr>
      <w:r>
        <w:t>Durch den angefügten Absatz 4 wird für den Statuswechsel der</w:t>
      </w:r>
      <w:r>
        <w:rPr>
          <w:spacing w:val="-40"/>
        </w:rPr>
        <w:t xml:space="preserve"> </w:t>
      </w:r>
      <w:r>
        <w:t>Partn</w:t>
      </w:r>
      <w:r>
        <w:t>erschaftsgesellschaft auf § 107 Absatz 3 HGB-E verwiesen. Das bedeutet, dass das Partnerschaftsregisterge- richt bei einem Statuswechsel von einer Partnerschaftsgesellschaft in eine Gesellschaft bürgerlichen Rechts prüfen muss, ob nicht die Anmeldung wegen</w:t>
      </w:r>
      <w:r>
        <w:t xml:space="preserve"> des Vorliegens eines Handelsgewerbes und des Erfordernisses eines in kaufmännischer Weise eingerichteten Geschäftsbetriebs nach § 382 Absatz 3 FamFG zurückzuweisen</w:t>
      </w:r>
      <w:r>
        <w:rPr>
          <w:spacing w:val="-9"/>
        </w:rPr>
        <w:t xml:space="preserve"> </w:t>
      </w:r>
      <w:r>
        <w:t>ist.</w:t>
      </w:r>
    </w:p>
    <w:p w14:paraId="5ACF8BCB" w14:textId="77777777" w:rsidR="00C66901" w:rsidRDefault="00C66901">
      <w:pPr>
        <w:pStyle w:val="Textkrper"/>
        <w:rPr>
          <w:sz w:val="21"/>
        </w:rPr>
      </w:pPr>
    </w:p>
    <w:p w14:paraId="5ACF8BCC" w14:textId="77777777" w:rsidR="00C66901" w:rsidRDefault="00F47839">
      <w:pPr>
        <w:pStyle w:val="Textkrper"/>
        <w:ind w:left="102" w:right="972"/>
        <w:jc w:val="both"/>
      </w:pPr>
      <w:r>
        <w:t xml:space="preserve">Der Statuswechsel einer Partnerschaftsgesellschaft in eine Gesellschaft bürgerlichen </w:t>
      </w:r>
      <w:r>
        <w:t>Rechts</w:t>
      </w:r>
      <w:r>
        <w:rPr>
          <w:spacing w:val="-13"/>
        </w:rPr>
        <w:t xml:space="preserve"> </w:t>
      </w:r>
      <w:r>
        <w:t>oder</w:t>
      </w:r>
      <w:r>
        <w:rPr>
          <w:spacing w:val="-13"/>
        </w:rPr>
        <w:t xml:space="preserve"> </w:t>
      </w:r>
      <w:r>
        <w:t>in</w:t>
      </w:r>
      <w:r>
        <w:rPr>
          <w:spacing w:val="-13"/>
        </w:rPr>
        <w:t xml:space="preserve"> </w:t>
      </w:r>
      <w:r>
        <w:t>eine</w:t>
      </w:r>
      <w:r>
        <w:rPr>
          <w:spacing w:val="-14"/>
        </w:rPr>
        <w:t xml:space="preserve"> </w:t>
      </w:r>
      <w:r>
        <w:t>Personenhandelsgesellschaft</w:t>
      </w:r>
      <w:r>
        <w:rPr>
          <w:spacing w:val="-17"/>
        </w:rPr>
        <w:t xml:space="preserve"> </w:t>
      </w:r>
      <w:r>
        <w:t>folgt</w:t>
      </w:r>
      <w:r>
        <w:rPr>
          <w:spacing w:val="-12"/>
        </w:rPr>
        <w:t xml:space="preserve"> </w:t>
      </w:r>
      <w:r>
        <w:t>im</w:t>
      </w:r>
      <w:r>
        <w:rPr>
          <w:spacing w:val="-13"/>
        </w:rPr>
        <w:t xml:space="preserve"> </w:t>
      </w:r>
      <w:r>
        <w:t>Übrigen</w:t>
      </w:r>
      <w:r>
        <w:rPr>
          <w:spacing w:val="-14"/>
        </w:rPr>
        <w:t xml:space="preserve"> </w:t>
      </w:r>
      <w:r>
        <w:t>nach</w:t>
      </w:r>
      <w:r>
        <w:rPr>
          <w:spacing w:val="-16"/>
        </w:rPr>
        <w:t xml:space="preserve"> </w:t>
      </w:r>
      <w:r>
        <w:t>der</w:t>
      </w:r>
      <w:r>
        <w:rPr>
          <w:spacing w:val="-15"/>
        </w:rPr>
        <w:t xml:space="preserve"> </w:t>
      </w:r>
      <w:r>
        <w:t>generellen</w:t>
      </w:r>
      <w:r>
        <w:rPr>
          <w:spacing w:val="-14"/>
        </w:rPr>
        <w:t xml:space="preserve"> </w:t>
      </w:r>
      <w:r>
        <w:t>Ver- weisung des § 1 Absatz 4 PartGG-E den Bestimmungen für die Gesellschaft bürgerlichen Rechts, also insbesondere § 707c BGB-E. Er ist beim Partnerschaftsregister anzume</w:t>
      </w:r>
      <w:r>
        <w:t>lden (§</w:t>
      </w:r>
      <w:r>
        <w:rPr>
          <w:spacing w:val="-3"/>
        </w:rPr>
        <w:t xml:space="preserve"> </w:t>
      </w:r>
      <w:r>
        <w:t>707c</w:t>
      </w:r>
      <w:r>
        <w:rPr>
          <w:spacing w:val="-11"/>
        </w:rPr>
        <w:t xml:space="preserve"> </w:t>
      </w:r>
      <w:r>
        <w:t>Absatz</w:t>
      </w:r>
      <w:r>
        <w:rPr>
          <w:spacing w:val="-5"/>
        </w:rPr>
        <w:t xml:space="preserve"> </w:t>
      </w:r>
      <w:r>
        <w:t>1</w:t>
      </w:r>
      <w:r>
        <w:rPr>
          <w:spacing w:val="-11"/>
        </w:rPr>
        <w:t xml:space="preserve"> </w:t>
      </w:r>
      <w:r>
        <w:t>BGB-E),</w:t>
      </w:r>
      <w:r>
        <w:rPr>
          <w:spacing w:val="-8"/>
        </w:rPr>
        <w:t xml:space="preserve"> </w:t>
      </w:r>
      <w:r>
        <w:t>das</w:t>
      </w:r>
      <w:r>
        <w:rPr>
          <w:spacing w:val="-11"/>
        </w:rPr>
        <w:t xml:space="preserve"> </w:t>
      </w:r>
      <w:r>
        <w:t>nach</w:t>
      </w:r>
      <w:r>
        <w:rPr>
          <w:spacing w:val="-9"/>
        </w:rPr>
        <w:t xml:space="preserve"> </w:t>
      </w:r>
      <w:r>
        <w:t>Eintragung</w:t>
      </w:r>
      <w:r>
        <w:rPr>
          <w:spacing w:val="-9"/>
        </w:rPr>
        <w:t xml:space="preserve"> </w:t>
      </w:r>
      <w:r>
        <w:t>des</w:t>
      </w:r>
      <w:r>
        <w:rPr>
          <w:spacing w:val="-8"/>
        </w:rPr>
        <w:t xml:space="preserve"> </w:t>
      </w:r>
      <w:r>
        <w:t>Statuswechselvermerks</w:t>
      </w:r>
      <w:r>
        <w:rPr>
          <w:spacing w:val="-8"/>
        </w:rPr>
        <w:t xml:space="preserve"> </w:t>
      </w:r>
      <w:r>
        <w:t>das</w:t>
      </w:r>
      <w:r>
        <w:rPr>
          <w:spacing w:val="-8"/>
        </w:rPr>
        <w:t xml:space="preserve"> </w:t>
      </w:r>
      <w:r>
        <w:t>Verfahren an das Handelsregister oder das Gesellschaftsregister abgibt, wo die Gesellschaft sodann in neuer Rechtsform gemäß § 707c Absatz 3 und 4 BGB-E</w:t>
      </w:r>
      <w:r>
        <w:rPr>
          <w:spacing w:val="10"/>
        </w:rPr>
        <w:t xml:space="preserve"> </w:t>
      </w:r>
      <w:r>
        <w:t>beziehungsweise</w:t>
      </w:r>
    </w:p>
    <w:p w14:paraId="5ACF8BCD" w14:textId="77777777" w:rsidR="00C66901" w:rsidRDefault="00F47839">
      <w:pPr>
        <w:pStyle w:val="Textkrper"/>
        <w:ind w:left="102" w:right="970"/>
        <w:jc w:val="both"/>
      </w:pPr>
      <w:r>
        <w:t>§</w:t>
      </w:r>
      <w:r>
        <w:rPr>
          <w:spacing w:val="-2"/>
        </w:rPr>
        <w:t xml:space="preserve"> </w:t>
      </w:r>
      <w:r>
        <w:t>106</w:t>
      </w:r>
      <w:r>
        <w:rPr>
          <w:spacing w:val="-2"/>
        </w:rPr>
        <w:t xml:space="preserve"> </w:t>
      </w:r>
      <w:r>
        <w:t>A</w:t>
      </w:r>
      <w:r>
        <w:t>bsatz</w:t>
      </w:r>
      <w:r>
        <w:rPr>
          <w:spacing w:val="-4"/>
        </w:rPr>
        <w:t xml:space="preserve"> </w:t>
      </w:r>
      <w:r>
        <w:t>4</w:t>
      </w:r>
      <w:r>
        <w:rPr>
          <w:spacing w:val="-2"/>
        </w:rPr>
        <w:t xml:space="preserve"> </w:t>
      </w:r>
      <w:r>
        <w:t>und</w:t>
      </w:r>
      <w:r>
        <w:rPr>
          <w:spacing w:val="-3"/>
        </w:rPr>
        <w:t xml:space="preserve"> </w:t>
      </w:r>
      <w:r>
        <w:t>5</w:t>
      </w:r>
      <w:r>
        <w:rPr>
          <w:spacing w:val="-4"/>
        </w:rPr>
        <w:t xml:space="preserve"> </w:t>
      </w:r>
      <w:r>
        <w:t>HGB-E</w:t>
      </w:r>
      <w:r>
        <w:rPr>
          <w:spacing w:val="-4"/>
        </w:rPr>
        <w:t xml:space="preserve"> </w:t>
      </w:r>
      <w:r>
        <w:t>eingetragen</w:t>
      </w:r>
      <w:r>
        <w:rPr>
          <w:spacing w:val="-4"/>
        </w:rPr>
        <w:t xml:space="preserve"> </w:t>
      </w:r>
      <w:r>
        <w:t>wird.</w:t>
      </w:r>
      <w:r>
        <w:rPr>
          <w:spacing w:val="-5"/>
        </w:rPr>
        <w:t xml:space="preserve"> </w:t>
      </w:r>
      <w:r>
        <w:t>Dabei</w:t>
      </w:r>
      <w:r>
        <w:rPr>
          <w:spacing w:val="-5"/>
        </w:rPr>
        <w:t xml:space="preserve"> </w:t>
      </w:r>
      <w:r>
        <w:t>kann</w:t>
      </w:r>
      <w:r>
        <w:rPr>
          <w:spacing w:val="-4"/>
        </w:rPr>
        <w:t xml:space="preserve"> </w:t>
      </w:r>
      <w:r>
        <w:t>ein</w:t>
      </w:r>
      <w:r>
        <w:rPr>
          <w:spacing w:val="-4"/>
        </w:rPr>
        <w:t xml:space="preserve"> </w:t>
      </w:r>
      <w:r>
        <w:t>weiterer</w:t>
      </w:r>
      <w:r>
        <w:rPr>
          <w:spacing w:val="-5"/>
        </w:rPr>
        <w:t xml:space="preserve"> </w:t>
      </w:r>
      <w:r>
        <w:t>Gesellschafter</w:t>
      </w:r>
      <w:r>
        <w:rPr>
          <w:spacing w:val="-3"/>
        </w:rPr>
        <w:t xml:space="preserve"> </w:t>
      </w:r>
      <w:r>
        <w:t>an- gemeldet</w:t>
      </w:r>
      <w:r>
        <w:rPr>
          <w:spacing w:val="-17"/>
        </w:rPr>
        <w:t xml:space="preserve"> </w:t>
      </w:r>
      <w:r>
        <w:t>werden.</w:t>
      </w:r>
      <w:r>
        <w:rPr>
          <w:spacing w:val="-15"/>
        </w:rPr>
        <w:t xml:space="preserve"> </w:t>
      </w:r>
      <w:r>
        <w:t>Dies</w:t>
      </w:r>
      <w:r>
        <w:rPr>
          <w:spacing w:val="-17"/>
        </w:rPr>
        <w:t xml:space="preserve"> </w:t>
      </w:r>
      <w:r>
        <w:t>ist</w:t>
      </w:r>
      <w:r>
        <w:rPr>
          <w:spacing w:val="-14"/>
        </w:rPr>
        <w:t xml:space="preserve"> </w:t>
      </w:r>
      <w:r>
        <w:t>beispielsweise</w:t>
      </w:r>
      <w:r>
        <w:rPr>
          <w:spacing w:val="-15"/>
        </w:rPr>
        <w:t xml:space="preserve"> </w:t>
      </w:r>
      <w:r>
        <w:t>möglich,</w:t>
      </w:r>
      <w:r>
        <w:rPr>
          <w:spacing w:val="-17"/>
        </w:rPr>
        <w:t xml:space="preserve"> </w:t>
      </w:r>
      <w:r>
        <w:t>wenn</w:t>
      </w:r>
      <w:r>
        <w:rPr>
          <w:spacing w:val="-15"/>
        </w:rPr>
        <w:t xml:space="preserve"> </w:t>
      </w:r>
      <w:r>
        <w:t>eine</w:t>
      </w:r>
      <w:r>
        <w:rPr>
          <w:spacing w:val="-16"/>
        </w:rPr>
        <w:t xml:space="preserve"> </w:t>
      </w:r>
      <w:r>
        <w:t>Gesellschaft</w:t>
      </w:r>
      <w:r>
        <w:rPr>
          <w:spacing w:val="-17"/>
        </w:rPr>
        <w:t xml:space="preserve"> </w:t>
      </w:r>
      <w:r>
        <w:t>mit</w:t>
      </w:r>
      <w:r>
        <w:rPr>
          <w:spacing w:val="-17"/>
        </w:rPr>
        <w:t xml:space="preserve"> </w:t>
      </w:r>
      <w:r>
        <w:t>beschränkter Haftung mit Wirksamwerden des Statuswechsels einer Kommanditgesellschaft als unbe- schränkt persönlich haftende Gesellschafterin beitreten soll und alle bisherigen Partner in der</w:t>
      </w:r>
      <w:r>
        <w:rPr>
          <w:spacing w:val="-7"/>
        </w:rPr>
        <w:t xml:space="preserve"> </w:t>
      </w:r>
      <w:r>
        <w:t>Kommanditgesellschaft</w:t>
      </w:r>
      <w:r>
        <w:rPr>
          <w:spacing w:val="-9"/>
        </w:rPr>
        <w:t xml:space="preserve"> </w:t>
      </w:r>
      <w:r>
        <w:t>als</w:t>
      </w:r>
      <w:r>
        <w:rPr>
          <w:spacing w:val="-10"/>
        </w:rPr>
        <w:t xml:space="preserve"> </w:t>
      </w:r>
      <w:r>
        <w:t>neuer</w:t>
      </w:r>
      <w:r>
        <w:rPr>
          <w:spacing w:val="-10"/>
        </w:rPr>
        <w:t xml:space="preserve"> </w:t>
      </w:r>
      <w:r>
        <w:t>Rechtsform</w:t>
      </w:r>
      <w:r>
        <w:rPr>
          <w:spacing w:val="-10"/>
        </w:rPr>
        <w:t xml:space="preserve"> </w:t>
      </w:r>
      <w:r>
        <w:t>Kommanditisten</w:t>
      </w:r>
      <w:r>
        <w:rPr>
          <w:spacing w:val="-11"/>
        </w:rPr>
        <w:t xml:space="preserve"> </w:t>
      </w:r>
      <w:r>
        <w:t>sein</w:t>
      </w:r>
      <w:r>
        <w:rPr>
          <w:spacing w:val="-11"/>
        </w:rPr>
        <w:t xml:space="preserve"> </w:t>
      </w:r>
      <w:r>
        <w:t>s</w:t>
      </w:r>
      <w:r>
        <w:t>ollen.</w:t>
      </w:r>
      <w:r>
        <w:rPr>
          <w:spacing w:val="-7"/>
        </w:rPr>
        <w:t xml:space="preserve"> </w:t>
      </w:r>
      <w:r>
        <w:t>Zur</w:t>
      </w:r>
      <w:r>
        <w:rPr>
          <w:spacing w:val="-10"/>
        </w:rPr>
        <w:t xml:space="preserve"> </w:t>
      </w:r>
      <w:r>
        <w:t>Begrün- dung wird auf die Erläuterung zu § 707c Absatz 4 BGB-E Bezug</w:t>
      </w:r>
      <w:r>
        <w:rPr>
          <w:spacing w:val="-4"/>
        </w:rPr>
        <w:t xml:space="preserve"> </w:t>
      </w:r>
      <w:r>
        <w:t>genommen.</w:t>
      </w:r>
    </w:p>
    <w:p w14:paraId="5ACF8BCE" w14:textId="77777777" w:rsidR="00C66901" w:rsidRDefault="00C66901">
      <w:pPr>
        <w:pStyle w:val="Textkrper"/>
        <w:spacing w:before="10"/>
        <w:rPr>
          <w:sz w:val="20"/>
        </w:rPr>
      </w:pPr>
    </w:p>
    <w:p w14:paraId="5ACF8BCF" w14:textId="77777777" w:rsidR="00C66901" w:rsidRDefault="00F47839">
      <w:pPr>
        <w:pStyle w:val="Textkrper"/>
        <w:ind w:left="102" w:right="976"/>
        <w:jc w:val="both"/>
      </w:pPr>
      <w:r>
        <w:t>Das bedeutet für die Statuswechsel unter Beteiligung einer Partnerschaftsgesellschaft im Einzelnen Folgendes:</w:t>
      </w:r>
    </w:p>
    <w:p w14:paraId="5ACF8BD0" w14:textId="77777777" w:rsidR="00C66901" w:rsidRDefault="00C66901">
      <w:pPr>
        <w:pStyle w:val="Textkrper"/>
        <w:spacing w:before="10"/>
        <w:rPr>
          <w:sz w:val="20"/>
        </w:rPr>
      </w:pPr>
    </w:p>
    <w:p w14:paraId="5ACF8BD1" w14:textId="77777777" w:rsidR="00C66901" w:rsidRDefault="00F47839">
      <w:pPr>
        <w:pStyle w:val="Listenabsatz"/>
        <w:numPr>
          <w:ilvl w:val="0"/>
          <w:numId w:val="2"/>
        </w:numPr>
        <w:tabs>
          <w:tab w:val="left" w:pos="479"/>
        </w:tabs>
        <w:ind w:right="968" w:firstLine="0"/>
        <w:jc w:val="both"/>
      </w:pPr>
      <w:r>
        <w:t>Statuswechsel von der Partnerschaftsgesellschaft in eine Gesellschaft bürgerlichen Rechts:</w:t>
      </w:r>
    </w:p>
    <w:p w14:paraId="5ACF8BD2" w14:textId="77777777" w:rsidR="00C66901" w:rsidRDefault="00C66901">
      <w:pPr>
        <w:pStyle w:val="Textkrper"/>
        <w:rPr>
          <w:sz w:val="21"/>
        </w:rPr>
      </w:pPr>
    </w:p>
    <w:p w14:paraId="5ACF8BD3" w14:textId="77777777" w:rsidR="00C66901" w:rsidRDefault="00F47839">
      <w:pPr>
        <w:pStyle w:val="Textkrper"/>
        <w:ind w:left="102" w:right="966"/>
        <w:jc w:val="both"/>
      </w:pPr>
      <w:r>
        <w:t xml:space="preserve">Der Statuswechsel ist gemäß § 1 Absatz 4 PartGG-E in </w:t>
      </w:r>
      <w:r>
        <w:t>Verbindung mit § 707c Absatz 1 BGB-E bei dem Partnerschaftsregister anzumelden, in dem die Partnerschaftsgesellschaft eingetragen ist. Gemäß § 4 Absatz 4 PartGG-E in Verbindung mit § 107 Absatz 3 HGB-E prüft das Partnerschaftsregistergericht, ob ein Gewerb</w:t>
      </w:r>
      <w:r>
        <w:t>ebetrieb im Sinne von § 1 Absatz 2 HGB vorliegt. Wird dies verneint, ist gemäß § 1 Absatz 4 PartGG-E in Verbindung mit</w:t>
      </w:r>
    </w:p>
    <w:p w14:paraId="5ACF8BD4" w14:textId="77777777" w:rsidR="00C66901" w:rsidRDefault="00F47839">
      <w:pPr>
        <w:pStyle w:val="Textkrper"/>
        <w:ind w:left="102" w:right="970"/>
        <w:jc w:val="both"/>
      </w:pPr>
      <w:r>
        <w:t>§ 707c Absatz 2 BGB-E ein Statuswechselvermerk in das Partnerschaftsregister einzutra- gen. Das das Gesellschaftsregister führende Gerich</w:t>
      </w:r>
      <w:r>
        <w:t>t trägt die Gesellschaft gemäß</w:t>
      </w:r>
    </w:p>
    <w:p w14:paraId="5ACF8BD5" w14:textId="77777777" w:rsidR="00C66901" w:rsidRDefault="00F47839">
      <w:pPr>
        <w:pStyle w:val="Textkrper"/>
        <w:ind w:left="102" w:right="968"/>
        <w:jc w:val="both"/>
      </w:pPr>
      <w:r>
        <w:t>§</w:t>
      </w:r>
      <w:r>
        <w:rPr>
          <w:spacing w:val="-2"/>
        </w:rPr>
        <w:t xml:space="preserve"> </w:t>
      </w:r>
      <w:r>
        <w:t>707c</w:t>
      </w:r>
      <w:r>
        <w:rPr>
          <w:spacing w:val="-1"/>
        </w:rPr>
        <w:t xml:space="preserve"> </w:t>
      </w:r>
      <w:r>
        <w:t>Absatz</w:t>
      </w:r>
      <w:r>
        <w:rPr>
          <w:spacing w:val="-4"/>
        </w:rPr>
        <w:t xml:space="preserve"> </w:t>
      </w:r>
      <w:r>
        <w:t>3</w:t>
      </w:r>
      <w:r>
        <w:rPr>
          <w:spacing w:val="-1"/>
        </w:rPr>
        <w:t xml:space="preserve"> </w:t>
      </w:r>
      <w:r>
        <w:t>und</w:t>
      </w:r>
      <w:r>
        <w:rPr>
          <w:spacing w:val="-4"/>
        </w:rPr>
        <w:t xml:space="preserve"> </w:t>
      </w:r>
      <w:r>
        <w:t>4</w:t>
      </w:r>
      <w:r>
        <w:rPr>
          <w:spacing w:val="-6"/>
        </w:rPr>
        <w:t xml:space="preserve"> </w:t>
      </w:r>
      <w:r>
        <w:t>BGB-E</w:t>
      </w:r>
      <w:r>
        <w:rPr>
          <w:spacing w:val="-7"/>
        </w:rPr>
        <w:t xml:space="preserve"> </w:t>
      </w:r>
      <w:r>
        <w:t>in</w:t>
      </w:r>
      <w:r>
        <w:rPr>
          <w:spacing w:val="-9"/>
        </w:rPr>
        <w:t xml:space="preserve"> </w:t>
      </w:r>
      <w:r>
        <w:t>das</w:t>
      </w:r>
      <w:r>
        <w:rPr>
          <w:spacing w:val="-8"/>
        </w:rPr>
        <w:t xml:space="preserve"> </w:t>
      </w:r>
      <w:r>
        <w:t>Gesellschaftsregister</w:t>
      </w:r>
      <w:r>
        <w:rPr>
          <w:spacing w:val="-8"/>
        </w:rPr>
        <w:t xml:space="preserve"> </w:t>
      </w:r>
      <w:r>
        <w:t>ein</w:t>
      </w:r>
      <w:r>
        <w:rPr>
          <w:spacing w:val="-6"/>
        </w:rPr>
        <w:t xml:space="preserve"> </w:t>
      </w:r>
      <w:r>
        <w:t>und</w:t>
      </w:r>
      <w:r>
        <w:rPr>
          <w:spacing w:val="-9"/>
        </w:rPr>
        <w:t xml:space="preserve"> </w:t>
      </w:r>
      <w:r>
        <w:t>teilt</w:t>
      </w:r>
      <w:r>
        <w:rPr>
          <w:spacing w:val="-7"/>
        </w:rPr>
        <w:t xml:space="preserve"> </w:t>
      </w:r>
      <w:r>
        <w:t>den</w:t>
      </w:r>
      <w:r>
        <w:rPr>
          <w:spacing w:val="-12"/>
        </w:rPr>
        <w:t xml:space="preserve"> </w:t>
      </w:r>
      <w:r>
        <w:t>Tag</w:t>
      </w:r>
      <w:r>
        <w:rPr>
          <w:spacing w:val="-4"/>
        </w:rPr>
        <w:t xml:space="preserve"> </w:t>
      </w:r>
      <w:r>
        <w:t>der</w:t>
      </w:r>
      <w:r>
        <w:rPr>
          <w:spacing w:val="-5"/>
        </w:rPr>
        <w:t xml:space="preserve"> </w:t>
      </w:r>
      <w:r>
        <w:t>Eintra- gung</w:t>
      </w:r>
      <w:r>
        <w:rPr>
          <w:spacing w:val="-17"/>
        </w:rPr>
        <w:t xml:space="preserve"> </w:t>
      </w:r>
      <w:r>
        <w:t>gemäß</w:t>
      </w:r>
      <w:r>
        <w:rPr>
          <w:spacing w:val="-17"/>
        </w:rPr>
        <w:t xml:space="preserve"> </w:t>
      </w:r>
      <w:r>
        <w:t>§</w:t>
      </w:r>
      <w:r>
        <w:rPr>
          <w:spacing w:val="-1"/>
        </w:rPr>
        <w:t xml:space="preserve"> </w:t>
      </w:r>
      <w:r>
        <w:t>707c</w:t>
      </w:r>
      <w:r>
        <w:rPr>
          <w:spacing w:val="-2"/>
        </w:rPr>
        <w:t xml:space="preserve"> </w:t>
      </w:r>
      <w:r>
        <w:t>Absatz</w:t>
      </w:r>
      <w:r>
        <w:rPr>
          <w:spacing w:val="-2"/>
        </w:rPr>
        <w:t xml:space="preserve"> </w:t>
      </w:r>
      <w:r>
        <w:t>4</w:t>
      </w:r>
      <w:r>
        <w:rPr>
          <w:spacing w:val="-1"/>
        </w:rPr>
        <w:t xml:space="preserve"> </w:t>
      </w:r>
      <w:r>
        <w:t>Satz</w:t>
      </w:r>
      <w:r>
        <w:rPr>
          <w:spacing w:val="-2"/>
        </w:rPr>
        <w:t xml:space="preserve"> </w:t>
      </w:r>
      <w:r>
        <w:t>2</w:t>
      </w:r>
      <w:r>
        <w:rPr>
          <w:spacing w:val="-15"/>
        </w:rPr>
        <w:t xml:space="preserve"> </w:t>
      </w:r>
      <w:r>
        <w:t>BGB-E</w:t>
      </w:r>
      <w:r>
        <w:rPr>
          <w:spacing w:val="-18"/>
        </w:rPr>
        <w:t xml:space="preserve"> </w:t>
      </w:r>
      <w:r>
        <w:t>dem</w:t>
      </w:r>
      <w:r>
        <w:rPr>
          <w:spacing w:val="-18"/>
        </w:rPr>
        <w:t xml:space="preserve"> </w:t>
      </w:r>
      <w:r>
        <w:t>das</w:t>
      </w:r>
      <w:r>
        <w:rPr>
          <w:spacing w:val="-15"/>
        </w:rPr>
        <w:t xml:space="preserve"> </w:t>
      </w:r>
      <w:r>
        <w:t>Partnerschaftsregister</w:t>
      </w:r>
      <w:r>
        <w:rPr>
          <w:spacing w:val="-16"/>
        </w:rPr>
        <w:t xml:space="preserve"> </w:t>
      </w:r>
      <w:r>
        <w:t>führenden</w:t>
      </w:r>
      <w:r>
        <w:rPr>
          <w:spacing w:val="-17"/>
        </w:rPr>
        <w:t xml:space="preserve"> </w:t>
      </w:r>
      <w:r>
        <w:t>Ge- richt mit, der gemäß § 1 Absatz 4 PartGG-E in Verbindung mit § 707c Absatz 2 Satz 4 BGB-E bei dem im Partnerschaftsregister eingetragenen Statuswechselvermerk eingetra- gen</w:t>
      </w:r>
      <w:r>
        <w:rPr>
          <w:spacing w:val="-3"/>
        </w:rPr>
        <w:t xml:space="preserve"> </w:t>
      </w:r>
      <w:r>
        <w:t>wird.</w:t>
      </w:r>
    </w:p>
    <w:p w14:paraId="5ACF8BD6" w14:textId="77777777" w:rsidR="00C66901" w:rsidRDefault="00C66901">
      <w:pPr>
        <w:pStyle w:val="Textkrper"/>
        <w:spacing w:before="7"/>
        <w:rPr>
          <w:sz w:val="20"/>
        </w:rPr>
      </w:pPr>
    </w:p>
    <w:p w14:paraId="5ACF8BD7" w14:textId="77777777" w:rsidR="00C66901" w:rsidRDefault="00F47839">
      <w:pPr>
        <w:pStyle w:val="Listenabsatz"/>
        <w:numPr>
          <w:ilvl w:val="0"/>
          <w:numId w:val="2"/>
        </w:numPr>
        <w:tabs>
          <w:tab w:val="left" w:pos="419"/>
        </w:tabs>
        <w:spacing w:before="1"/>
        <w:ind w:left="418" w:hanging="316"/>
        <w:jc w:val="both"/>
      </w:pPr>
      <w:r>
        <w:t>Statuswechsel</w:t>
      </w:r>
      <w:r>
        <w:rPr>
          <w:spacing w:val="-17"/>
        </w:rPr>
        <w:t xml:space="preserve"> </w:t>
      </w:r>
      <w:r>
        <w:t>von</w:t>
      </w:r>
      <w:r>
        <w:rPr>
          <w:spacing w:val="-16"/>
        </w:rPr>
        <w:t xml:space="preserve"> </w:t>
      </w:r>
      <w:r>
        <w:t>der</w:t>
      </w:r>
      <w:r>
        <w:rPr>
          <w:spacing w:val="-15"/>
        </w:rPr>
        <w:t xml:space="preserve"> </w:t>
      </w:r>
      <w:r>
        <w:t>Partnerschaftsgesellschaft</w:t>
      </w:r>
      <w:r>
        <w:rPr>
          <w:spacing w:val="-17"/>
        </w:rPr>
        <w:t xml:space="preserve"> </w:t>
      </w:r>
      <w:r>
        <w:t>in</w:t>
      </w:r>
      <w:r>
        <w:rPr>
          <w:spacing w:val="-16"/>
        </w:rPr>
        <w:t xml:space="preserve"> </w:t>
      </w:r>
      <w:r>
        <w:t>eine</w:t>
      </w:r>
      <w:r>
        <w:rPr>
          <w:spacing w:val="-16"/>
        </w:rPr>
        <w:t xml:space="preserve"> </w:t>
      </w:r>
      <w:r>
        <w:t>Personenhandels</w:t>
      </w:r>
      <w:r>
        <w:t>gesellschaft:</w:t>
      </w:r>
    </w:p>
    <w:p w14:paraId="5ACF8BD8" w14:textId="77777777" w:rsidR="00C66901" w:rsidRDefault="00C66901">
      <w:pPr>
        <w:pStyle w:val="Textkrper"/>
        <w:rPr>
          <w:sz w:val="21"/>
        </w:rPr>
      </w:pPr>
    </w:p>
    <w:p w14:paraId="5ACF8BD9" w14:textId="77777777" w:rsidR="00C66901" w:rsidRDefault="00F47839">
      <w:pPr>
        <w:pStyle w:val="Textkrper"/>
        <w:ind w:left="102" w:right="968"/>
        <w:jc w:val="both"/>
      </w:pPr>
      <w:r>
        <w:t>Der Statuswechsel ist gemäß § 1 Absatz 4 PartGG-E in Verbindung mit § 707c Absatz 1 BGB-E beim Partnerschaftsregister anzumelden, bei dem die Partnerschaftsgesellschaft eingetragen ist. Gemäß § 1 Absatz 4 PartGG-E in Verbindung mit § 707c Absatz 2 BGB-E wi</w:t>
      </w:r>
      <w:r>
        <w:t>rd ein Statuswechselvermerk in das Partnerschaftsregister eingetragen. Das das Han- delsregister führende Gericht trägt nach Abgabe des Verfahrens die Gesellschaft gemäß</w:t>
      </w:r>
    </w:p>
    <w:p w14:paraId="5ACF8BDA" w14:textId="77777777" w:rsidR="00C66901" w:rsidRDefault="00F47839">
      <w:pPr>
        <w:pStyle w:val="Textkrper"/>
        <w:ind w:left="102" w:right="967"/>
        <w:jc w:val="both"/>
      </w:pPr>
      <w:r>
        <w:t>§ 106 Absatz 4 und 5 HGB-E als offene Handelsgesellschaft oder als Kommanditgesell- sc</w:t>
      </w:r>
      <w:r>
        <w:t>haft ein. Bei der Anwendung von § 106 Absatz 4 und 5 HGB-E tritt das abgebende Part- nerschaftsregister gemäß § 1 Absatz 4 PartGG-E in Verbindung mit § 106 Absatz 3 bis 6 HGB-E an die Stelle des Gesellschaftsregisters. Bei dieser Eintragung kann – wie oben</w:t>
      </w:r>
    </w:p>
    <w:p w14:paraId="5ACF8BDB" w14:textId="77777777" w:rsidR="00C66901" w:rsidRDefault="00C66901">
      <w:pPr>
        <w:jc w:val="both"/>
        <w:sectPr w:rsidR="00C66901">
          <w:pgSz w:w="11910" w:h="16840"/>
          <w:pgMar w:top="940" w:right="440" w:bottom="280" w:left="1600" w:header="712" w:footer="0" w:gutter="0"/>
          <w:cols w:space="720"/>
        </w:sectPr>
      </w:pPr>
    </w:p>
    <w:p w14:paraId="5ACF8BDC" w14:textId="77777777" w:rsidR="00C66901" w:rsidRDefault="00F47839">
      <w:pPr>
        <w:pStyle w:val="Textkrper"/>
        <w:spacing w:before="171"/>
        <w:ind w:left="102" w:right="968"/>
        <w:jc w:val="both"/>
      </w:pPr>
      <w:r>
        <w:lastRenderedPageBreak/>
        <w:t>ausgeführt – ein weiterer Gesellschafter als (unbeschränkt) persönlich haftender Gesell- schafter einer Kommanditgesellschaft eingetragen werden, der der Partnerschaftsgesell- schaft bislang nicht angehörte, so dass alle bisherigen Gesellschafter als Komma</w:t>
      </w:r>
      <w:r>
        <w:t>nditisten eingetragen werden können. Das das Handelsregister führende Gericht teilt dem Gericht, das</w:t>
      </w:r>
      <w:r>
        <w:rPr>
          <w:spacing w:val="-7"/>
        </w:rPr>
        <w:t xml:space="preserve"> </w:t>
      </w:r>
      <w:r>
        <w:t>das</w:t>
      </w:r>
      <w:r>
        <w:rPr>
          <w:spacing w:val="-10"/>
        </w:rPr>
        <w:t xml:space="preserve"> </w:t>
      </w:r>
      <w:r>
        <w:t>abgebende</w:t>
      </w:r>
      <w:r>
        <w:rPr>
          <w:spacing w:val="-11"/>
        </w:rPr>
        <w:t xml:space="preserve"> </w:t>
      </w:r>
      <w:r>
        <w:t>Partnerschaftsregister</w:t>
      </w:r>
      <w:r>
        <w:rPr>
          <w:spacing w:val="-12"/>
        </w:rPr>
        <w:t xml:space="preserve"> </w:t>
      </w:r>
      <w:r>
        <w:t>führt,</w:t>
      </w:r>
      <w:r>
        <w:rPr>
          <w:spacing w:val="-11"/>
        </w:rPr>
        <w:t xml:space="preserve"> </w:t>
      </w:r>
      <w:r>
        <w:t>gemäß</w:t>
      </w:r>
      <w:r>
        <w:rPr>
          <w:spacing w:val="-7"/>
        </w:rPr>
        <w:t xml:space="preserve"> </w:t>
      </w:r>
      <w:r>
        <w:t>§</w:t>
      </w:r>
      <w:r>
        <w:rPr>
          <w:spacing w:val="-2"/>
        </w:rPr>
        <w:t xml:space="preserve"> </w:t>
      </w:r>
      <w:r>
        <w:t>106</w:t>
      </w:r>
      <w:r>
        <w:rPr>
          <w:spacing w:val="-3"/>
        </w:rPr>
        <w:t xml:space="preserve"> </w:t>
      </w:r>
      <w:r>
        <w:t>Absatz</w:t>
      </w:r>
      <w:r>
        <w:rPr>
          <w:spacing w:val="-4"/>
        </w:rPr>
        <w:t xml:space="preserve"> </w:t>
      </w:r>
      <w:r>
        <w:t>5</w:t>
      </w:r>
      <w:r>
        <w:rPr>
          <w:spacing w:val="-4"/>
        </w:rPr>
        <w:t xml:space="preserve"> </w:t>
      </w:r>
      <w:r>
        <w:t>Satz</w:t>
      </w:r>
      <w:r>
        <w:rPr>
          <w:spacing w:val="-3"/>
        </w:rPr>
        <w:t xml:space="preserve"> </w:t>
      </w:r>
      <w:r>
        <w:t>2</w:t>
      </w:r>
      <w:r>
        <w:rPr>
          <w:spacing w:val="-8"/>
        </w:rPr>
        <w:t xml:space="preserve"> </w:t>
      </w:r>
      <w:r>
        <w:t>HGB-E</w:t>
      </w:r>
      <w:r>
        <w:rPr>
          <w:spacing w:val="-11"/>
        </w:rPr>
        <w:t xml:space="preserve"> </w:t>
      </w:r>
      <w:r>
        <w:t>den Tag der Eintragung mit, der gemäß § 1 Absatz 4 PartGG-E in Verbindung</w:t>
      </w:r>
      <w:r>
        <w:rPr>
          <w:spacing w:val="36"/>
        </w:rPr>
        <w:t xml:space="preserve"> </w:t>
      </w:r>
      <w:r>
        <w:t>mit</w:t>
      </w:r>
    </w:p>
    <w:p w14:paraId="5ACF8BDD" w14:textId="77777777" w:rsidR="00C66901" w:rsidRDefault="00F47839">
      <w:pPr>
        <w:pStyle w:val="Textkrper"/>
        <w:spacing w:before="2"/>
        <w:ind w:left="102" w:right="975"/>
        <w:jc w:val="both"/>
      </w:pPr>
      <w:r>
        <w:t>§ 707c Absatz 2 Satz 4 BGB-E bei dem im Partnerschaftsregister eingetragenen Status- wechselvermerk eingetragen wird.</w:t>
      </w:r>
    </w:p>
    <w:p w14:paraId="5ACF8BDE" w14:textId="77777777" w:rsidR="00C66901" w:rsidRDefault="00C66901">
      <w:pPr>
        <w:pStyle w:val="Textkrper"/>
        <w:spacing w:before="10"/>
        <w:rPr>
          <w:sz w:val="20"/>
        </w:rPr>
      </w:pPr>
    </w:p>
    <w:p w14:paraId="5ACF8BDF" w14:textId="77777777" w:rsidR="00C66901" w:rsidRDefault="00F47839">
      <w:pPr>
        <w:pStyle w:val="Listenabsatz"/>
        <w:numPr>
          <w:ilvl w:val="0"/>
          <w:numId w:val="2"/>
        </w:numPr>
        <w:tabs>
          <w:tab w:val="left" w:pos="426"/>
        </w:tabs>
        <w:spacing w:before="1"/>
        <w:ind w:right="972" w:firstLine="0"/>
        <w:jc w:val="both"/>
      </w:pPr>
      <w:r>
        <w:t>Statuswechsel</w:t>
      </w:r>
      <w:r>
        <w:rPr>
          <w:spacing w:val="-11"/>
        </w:rPr>
        <w:t xml:space="preserve"> </w:t>
      </w:r>
      <w:r>
        <w:t>von</w:t>
      </w:r>
      <w:r>
        <w:rPr>
          <w:spacing w:val="-10"/>
        </w:rPr>
        <w:t xml:space="preserve"> </w:t>
      </w:r>
      <w:r>
        <w:t>der</w:t>
      </w:r>
      <w:r>
        <w:rPr>
          <w:spacing w:val="-10"/>
        </w:rPr>
        <w:t xml:space="preserve"> </w:t>
      </w:r>
      <w:r>
        <w:t>eingetragenen</w:t>
      </w:r>
      <w:r>
        <w:rPr>
          <w:spacing w:val="-13"/>
        </w:rPr>
        <w:t xml:space="preserve"> </w:t>
      </w:r>
      <w:r>
        <w:t>Gesellschaft</w:t>
      </w:r>
      <w:r>
        <w:rPr>
          <w:spacing w:val="-11"/>
        </w:rPr>
        <w:t xml:space="preserve"> </w:t>
      </w:r>
      <w:r>
        <w:t>bürgerlichen</w:t>
      </w:r>
      <w:r>
        <w:rPr>
          <w:spacing w:val="-10"/>
        </w:rPr>
        <w:t xml:space="preserve"> </w:t>
      </w:r>
      <w:r>
        <w:t>Rechts</w:t>
      </w:r>
      <w:r>
        <w:rPr>
          <w:spacing w:val="-12"/>
        </w:rPr>
        <w:t xml:space="preserve"> </w:t>
      </w:r>
      <w:r>
        <w:t>in</w:t>
      </w:r>
      <w:r>
        <w:rPr>
          <w:spacing w:val="-10"/>
        </w:rPr>
        <w:t xml:space="preserve"> </w:t>
      </w:r>
      <w:r>
        <w:t>eine</w:t>
      </w:r>
      <w:r>
        <w:rPr>
          <w:spacing w:val="-10"/>
        </w:rPr>
        <w:t xml:space="preserve"> </w:t>
      </w:r>
      <w:r>
        <w:t>Partner- schaftsgesellschaft</w:t>
      </w:r>
    </w:p>
    <w:p w14:paraId="5ACF8BE0" w14:textId="77777777" w:rsidR="00C66901" w:rsidRDefault="00C66901">
      <w:pPr>
        <w:pStyle w:val="Textkrper"/>
        <w:spacing w:before="10"/>
        <w:rPr>
          <w:sz w:val="20"/>
        </w:rPr>
      </w:pPr>
    </w:p>
    <w:p w14:paraId="5ACF8BE1" w14:textId="77777777" w:rsidR="00C66901" w:rsidRDefault="00F47839">
      <w:pPr>
        <w:pStyle w:val="Textkrper"/>
        <w:ind w:left="102" w:right="968"/>
        <w:jc w:val="both"/>
      </w:pPr>
      <w:r>
        <w:t>Der</w:t>
      </w:r>
      <w:r>
        <w:rPr>
          <w:spacing w:val="-3"/>
        </w:rPr>
        <w:t xml:space="preserve"> </w:t>
      </w:r>
      <w:r>
        <w:t>Statuswechsel</w:t>
      </w:r>
      <w:r>
        <w:rPr>
          <w:spacing w:val="-5"/>
        </w:rPr>
        <w:t xml:space="preserve"> </w:t>
      </w:r>
      <w:r>
        <w:t>ist</w:t>
      </w:r>
      <w:r>
        <w:rPr>
          <w:spacing w:val="-5"/>
        </w:rPr>
        <w:t xml:space="preserve"> </w:t>
      </w:r>
      <w:r>
        <w:t>gemäß</w:t>
      </w:r>
      <w:r>
        <w:rPr>
          <w:spacing w:val="-4"/>
        </w:rPr>
        <w:t xml:space="preserve"> </w:t>
      </w:r>
      <w:r>
        <w:t>§</w:t>
      </w:r>
      <w:r>
        <w:rPr>
          <w:spacing w:val="-3"/>
        </w:rPr>
        <w:t xml:space="preserve"> </w:t>
      </w:r>
      <w:r>
        <w:t>707c</w:t>
      </w:r>
      <w:r>
        <w:rPr>
          <w:spacing w:val="-6"/>
        </w:rPr>
        <w:t xml:space="preserve"> </w:t>
      </w:r>
      <w:r>
        <w:t>Absatz</w:t>
      </w:r>
      <w:r>
        <w:rPr>
          <w:spacing w:val="-3"/>
        </w:rPr>
        <w:t xml:space="preserve"> </w:t>
      </w:r>
      <w:r>
        <w:t>1</w:t>
      </w:r>
      <w:r>
        <w:rPr>
          <w:spacing w:val="-6"/>
        </w:rPr>
        <w:t xml:space="preserve"> </w:t>
      </w:r>
      <w:r>
        <w:t>BGB-E</w:t>
      </w:r>
      <w:r>
        <w:rPr>
          <w:spacing w:val="-4"/>
        </w:rPr>
        <w:t xml:space="preserve"> </w:t>
      </w:r>
      <w:r>
        <w:t>bei</w:t>
      </w:r>
      <w:r>
        <w:rPr>
          <w:spacing w:val="-5"/>
        </w:rPr>
        <w:t xml:space="preserve"> </w:t>
      </w:r>
      <w:r>
        <w:t>dem</w:t>
      </w:r>
      <w:r>
        <w:rPr>
          <w:spacing w:val="-5"/>
        </w:rPr>
        <w:t xml:space="preserve"> </w:t>
      </w:r>
      <w:r>
        <w:t>Gesellschaftsregister</w:t>
      </w:r>
      <w:r>
        <w:rPr>
          <w:spacing w:val="-6"/>
        </w:rPr>
        <w:t xml:space="preserve"> </w:t>
      </w:r>
      <w:r>
        <w:t xml:space="preserve">anzu- melden,  </w:t>
      </w:r>
      <w:r>
        <w:rPr>
          <w:spacing w:val="37"/>
        </w:rPr>
        <w:t xml:space="preserve"> </w:t>
      </w:r>
      <w:r>
        <w:t xml:space="preserve">in  </w:t>
      </w:r>
      <w:r>
        <w:rPr>
          <w:spacing w:val="38"/>
        </w:rPr>
        <w:t xml:space="preserve"> </w:t>
      </w:r>
      <w:r>
        <w:t xml:space="preserve">dem  </w:t>
      </w:r>
      <w:r>
        <w:rPr>
          <w:spacing w:val="37"/>
        </w:rPr>
        <w:t xml:space="preserve"> </w:t>
      </w:r>
      <w:r>
        <w:t xml:space="preserve">die  </w:t>
      </w:r>
      <w:r>
        <w:rPr>
          <w:spacing w:val="36"/>
        </w:rPr>
        <w:t xml:space="preserve"> </w:t>
      </w:r>
      <w:r>
        <w:t xml:space="preserve">Gesellschaft  </w:t>
      </w:r>
      <w:r>
        <w:rPr>
          <w:spacing w:val="37"/>
        </w:rPr>
        <w:t xml:space="preserve"> </w:t>
      </w:r>
      <w:r>
        <w:t xml:space="preserve">eingetragen  </w:t>
      </w:r>
      <w:r>
        <w:rPr>
          <w:spacing w:val="35"/>
        </w:rPr>
        <w:t xml:space="preserve"> </w:t>
      </w:r>
      <w:r>
        <w:t xml:space="preserve">ist.  </w:t>
      </w:r>
      <w:r>
        <w:rPr>
          <w:spacing w:val="37"/>
        </w:rPr>
        <w:t xml:space="preserve"> </w:t>
      </w:r>
      <w:r>
        <w:t xml:space="preserve">Das  </w:t>
      </w:r>
      <w:r>
        <w:rPr>
          <w:spacing w:val="36"/>
        </w:rPr>
        <w:t xml:space="preserve"> </w:t>
      </w:r>
      <w:r>
        <w:t xml:space="preserve">Gericht  </w:t>
      </w:r>
      <w:r>
        <w:rPr>
          <w:spacing w:val="37"/>
        </w:rPr>
        <w:t xml:space="preserve"> </w:t>
      </w:r>
      <w:r>
        <w:t xml:space="preserve">trägt  </w:t>
      </w:r>
      <w:r>
        <w:rPr>
          <w:spacing w:val="35"/>
        </w:rPr>
        <w:t xml:space="preserve"> </w:t>
      </w:r>
      <w:r>
        <w:t>gemäß</w:t>
      </w:r>
    </w:p>
    <w:p w14:paraId="5ACF8BE2" w14:textId="77777777" w:rsidR="00C66901" w:rsidRDefault="00F47839">
      <w:pPr>
        <w:pStyle w:val="Textkrper"/>
        <w:ind w:left="102" w:right="969"/>
        <w:jc w:val="both"/>
      </w:pPr>
      <w:r>
        <w:t>§ 707c Absatz 2 Satz 2 BGB-E einen Statuswechselvermerk in das Gesellschaftsregister ein und gibt das Verfahren an das das Partnerschaftsregister führende Gericht ab. Gemäß</w:t>
      </w:r>
    </w:p>
    <w:p w14:paraId="5ACF8BE3" w14:textId="77777777" w:rsidR="00C66901" w:rsidRDefault="00F47839">
      <w:pPr>
        <w:pStyle w:val="Textkrper"/>
        <w:ind w:left="102" w:right="968"/>
        <w:jc w:val="both"/>
      </w:pPr>
      <w:r>
        <w:t>§ 4 Absatz 1 PartGG-E in Verbindung mit § 106 Absatz 3 und 4 HGB-E trägt das das Pa</w:t>
      </w:r>
      <w:r>
        <w:t>rt- nerschaftsregister führende Gericht die Partnerschaftsgesellschaft ein, wenn die Voraus- setzungen</w:t>
      </w:r>
      <w:r>
        <w:rPr>
          <w:spacing w:val="-8"/>
        </w:rPr>
        <w:t xml:space="preserve"> </w:t>
      </w:r>
      <w:r>
        <w:t>gemäß</w:t>
      </w:r>
      <w:r>
        <w:rPr>
          <w:spacing w:val="-8"/>
        </w:rPr>
        <w:t xml:space="preserve"> </w:t>
      </w:r>
      <w:r>
        <w:t>§</w:t>
      </w:r>
      <w:r>
        <w:t xml:space="preserve"> </w:t>
      </w:r>
      <w:r>
        <w:t>1</w:t>
      </w:r>
      <w:r>
        <w:rPr>
          <w:spacing w:val="-8"/>
        </w:rPr>
        <w:t xml:space="preserve"> </w:t>
      </w:r>
      <w:r>
        <w:t>Absatz</w:t>
      </w:r>
      <w:r>
        <w:rPr>
          <w:spacing w:val="-2"/>
        </w:rPr>
        <w:t xml:space="preserve"> </w:t>
      </w:r>
      <w:r>
        <w:t>1</w:t>
      </w:r>
      <w:r>
        <w:rPr>
          <w:spacing w:val="-5"/>
        </w:rPr>
        <w:t xml:space="preserve"> </w:t>
      </w:r>
      <w:r>
        <w:t>bis</w:t>
      </w:r>
      <w:r>
        <w:rPr>
          <w:spacing w:val="-5"/>
        </w:rPr>
        <w:t xml:space="preserve"> </w:t>
      </w:r>
      <w:r>
        <w:t>3</w:t>
      </w:r>
      <w:r>
        <w:rPr>
          <w:spacing w:val="-8"/>
        </w:rPr>
        <w:t xml:space="preserve"> </w:t>
      </w:r>
      <w:r>
        <w:t>PartGG</w:t>
      </w:r>
      <w:r>
        <w:rPr>
          <w:spacing w:val="-4"/>
        </w:rPr>
        <w:t xml:space="preserve"> </w:t>
      </w:r>
      <w:r>
        <w:t>in</w:t>
      </w:r>
      <w:r>
        <w:rPr>
          <w:spacing w:val="-5"/>
        </w:rPr>
        <w:t xml:space="preserve"> </w:t>
      </w:r>
      <w:r>
        <w:t>Verbindung</w:t>
      </w:r>
      <w:r>
        <w:rPr>
          <w:spacing w:val="-5"/>
        </w:rPr>
        <w:t xml:space="preserve"> </w:t>
      </w:r>
      <w:r>
        <w:t>mit</w:t>
      </w:r>
      <w:r>
        <w:rPr>
          <w:spacing w:val="-6"/>
        </w:rPr>
        <w:t xml:space="preserve"> </w:t>
      </w:r>
      <w:r>
        <w:t>§</w:t>
      </w:r>
      <w:r>
        <w:t xml:space="preserve"> </w:t>
      </w:r>
      <w:r>
        <w:t>4</w:t>
      </w:r>
      <w:r>
        <w:rPr>
          <w:spacing w:val="-8"/>
        </w:rPr>
        <w:t xml:space="preserve"> </w:t>
      </w:r>
      <w:r>
        <w:t>Absatz</w:t>
      </w:r>
      <w:r>
        <w:rPr>
          <w:spacing w:val="-2"/>
        </w:rPr>
        <w:t xml:space="preserve"> </w:t>
      </w:r>
      <w:r>
        <w:t>2</w:t>
      </w:r>
      <w:r>
        <w:rPr>
          <w:spacing w:val="-5"/>
        </w:rPr>
        <w:t xml:space="preserve"> </w:t>
      </w:r>
      <w:r>
        <w:t>und</w:t>
      </w:r>
      <w:r>
        <w:rPr>
          <w:spacing w:val="-8"/>
        </w:rPr>
        <w:t xml:space="preserve"> </w:t>
      </w:r>
      <w:r>
        <w:t>3</w:t>
      </w:r>
      <w:r>
        <w:rPr>
          <w:spacing w:val="-5"/>
        </w:rPr>
        <w:t xml:space="preserve"> </w:t>
      </w:r>
      <w:r>
        <w:t>PartGG vorliegen, und teilt den Tag der Eintragung gemäß § 4 Absatz 1 PartGG-E in Ve</w:t>
      </w:r>
      <w:r>
        <w:t>rbindung mit</w:t>
      </w:r>
      <w:r>
        <w:rPr>
          <w:spacing w:val="-14"/>
        </w:rPr>
        <w:t xml:space="preserve"> </w:t>
      </w:r>
      <w:r>
        <w:t>§</w:t>
      </w:r>
      <w:r>
        <w:rPr>
          <w:spacing w:val="-3"/>
        </w:rPr>
        <w:t xml:space="preserve"> </w:t>
      </w:r>
      <w:r>
        <w:t>106</w:t>
      </w:r>
      <w:r>
        <w:rPr>
          <w:spacing w:val="-4"/>
        </w:rPr>
        <w:t xml:space="preserve"> </w:t>
      </w:r>
      <w:r>
        <w:t>Absatz</w:t>
      </w:r>
      <w:r>
        <w:rPr>
          <w:spacing w:val="-4"/>
        </w:rPr>
        <w:t xml:space="preserve"> </w:t>
      </w:r>
      <w:r>
        <w:t>5</w:t>
      </w:r>
      <w:r>
        <w:rPr>
          <w:spacing w:val="-3"/>
        </w:rPr>
        <w:t xml:space="preserve"> </w:t>
      </w:r>
      <w:r>
        <w:t>Satz</w:t>
      </w:r>
      <w:r>
        <w:rPr>
          <w:spacing w:val="-6"/>
        </w:rPr>
        <w:t xml:space="preserve"> </w:t>
      </w:r>
      <w:r>
        <w:t>2</w:t>
      </w:r>
      <w:r>
        <w:rPr>
          <w:spacing w:val="-14"/>
        </w:rPr>
        <w:t xml:space="preserve"> </w:t>
      </w:r>
      <w:r>
        <w:t>HGB-E</w:t>
      </w:r>
      <w:r>
        <w:rPr>
          <w:spacing w:val="-14"/>
        </w:rPr>
        <w:t xml:space="preserve"> </w:t>
      </w:r>
      <w:r>
        <w:t>dem</w:t>
      </w:r>
      <w:r>
        <w:rPr>
          <w:spacing w:val="-15"/>
        </w:rPr>
        <w:t xml:space="preserve"> </w:t>
      </w:r>
      <w:r>
        <w:t>das</w:t>
      </w:r>
      <w:r>
        <w:rPr>
          <w:spacing w:val="-16"/>
        </w:rPr>
        <w:t xml:space="preserve"> </w:t>
      </w:r>
      <w:r>
        <w:t>Gesellschaftsregister</w:t>
      </w:r>
      <w:r>
        <w:rPr>
          <w:spacing w:val="-17"/>
        </w:rPr>
        <w:t xml:space="preserve"> </w:t>
      </w:r>
      <w:r>
        <w:t>führenden</w:t>
      </w:r>
      <w:r>
        <w:rPr>
          <w:spacing w:val="-13"/>
        </w:rPr>
        <w:t xml:space="preserve"> </w:t>
      </w:r>
      <w:r>
        <w:t>Gericht</w:t>
      </w:r>
      <w:r>
        <w:rPr>
          <w:spacing w:val="-17"/>
        </w:rPr>
        <w:t xml:space="preserve"> </w:t>
      </w:r>
      <w:r>
        <w:t>mit,</w:t>
      </w:r>
      <w:r>
        <w:rPr>
          <w:spacing w:val="-15"/>
        </w:rPr>
        <w:t xml:space="preserve"> </w:t>
      </w:r>
      <w:r>
        <w:t>der gemäß § 707c Absatz 2 Satz 4 BGB-E bei dem im Gesellschaftsregister eingetragenen Statuswechselvermerk eingetragen wird.</w:t>
      </w:r>
    </w:p>
    <w:p w14:paraId="5ACF8BE4" w14:textId="77777777" w:rsidR="00C66901" w:rsidRDefault="00C66901">
      <w:pPr>
        <w:pStyle w:val="Textkrper"/>
        <w:spacing w:before="9"/>
        <w:rPr>
          <w:sz w:val="20"/>
        </w:rPr>
      </w:pPr>
    </w:p>
    <w:p w14:paraId="5ACF8BE5" w14:textId="77777777" w:rsidR="00C66901" w:rsidRDefault="00F47839">
      <w:pPr>
        <w:pStyle w:val="Listenabsatz"/>
        <w:numPr>
          <w:ilvl w:val="0"/>
          <w:numId w:val="2"/>
        </w:numPr>
        <w:tabs>
          <w:tab w:val="left" w:pos="429"/>
        </w:tabs>
        <w:ind w:left="428" w:hanging="326"/>
        <w:jc w:val="both"/>
      </w:pPr>
      <w:r>
        <w:t>Statuswechsel von der Personenhandelsgesellschaft in eine</w:t>
      </w:r>
      <w:r>
        <w:rPr>
          <w:spacing w:val="-39"/>
        </w:rPr>
        <w:t xml:space="preserve"> </w:t>
      </w:r>
      <w:r>
        <w:t>Partnerschaftsgesellschaft</w:t>
      </w:r>
    </w:p>
    <w:p w14:paraId="5ACF8BE6" w14:textId="77777777" w:rsidR="00C66901" w:rsidRDefault="00C66901">
      <w:pPr>
        <w:pStyle w:val="Textkrper"/>
        <w:spacing w:before="9"/>
        <w:rPr>
          <w:sz w:val="20"/>
        </w:rPr>
      </w:pPr>
    </w:p>
    <w:p w14:paraId="5ACF8BE7" w14:textId="77777777" w:rsidR="00C66901" w:rsidRDefault="00F47839">
      <w:pPr>
        <w:pStyle w:val="Textkrper"/>
        <w:spacing w:before="1"/>
        <w:ind w:left="102" w:right="968"/>
        <w:jc w:val="both"/>
      </w:pPr>
      <w:r>
        <w:t>Der Statuswechsel ist gemäß § 1 Absatz 4 Par</w:t>
      </w:r>
      <w:r>
        <w:t>tGG-E in Verbindung mit § 707c Absatz 1 BGB-E</w:t>
      </w:r>
      <w:r>
        <w:rPr>
          <w:spacing w:val="-4"/>
        </w:rPr>
        <w:t xml:space="preserve"> </w:t>
      </w:r>
      <w:r>
        <w:t>bei</w:t>
      </w:r>
      <w:r>
        <w:rPr>
          <w:spacing w:val="-7"/>
        </w:rPr>
        <w:t xml:space="preserve"> </w:t>
      </w:r>
      <w:r>
        <w:t>dem</w:t>
      </w:r>
      <w:r>
        <w:rPr>
          <w:spacing w:val="-5"/>
        </w:rPr>
        <w:t xml:space="preserve"> </w:t>
      </w:r>
      <w:r>
        <w:t>Handelsregister</w:t>
      </w:r>
      <w:r>
        <w:rPr>
          <w:spacing w:val="-6"/>
        </w:rPr>
        <w:t xml:space="preserve"> </w:t>
      </w:r>
      <w:r>
        <w:t>anzumelden,</w:t>
      </w:r>
      <w:r>
        <w:rPr>
          <w:spacing w:val="-5"/>
        </w:rPr>
        <w:t xml:space="preserve"> </w:t>
      </w:r>
      <w:r>
        <w:t>in</w:t>
      </w:r>
      <w:r>
        <w:rPr>
          <w:spacing w:val="-6"/>
        </w:rPr>
        <w:t xml:space="preserve"> </w:t>
      </w:r>
      <w:r>
        <w:t>dem</w:t>
      </w:r>
      <w:r>
        <w:rPr>
          <w:spacing w:val="-3"/>
        </w:rPr>
        <w:t xml:space="preserve"> </w:t>
      </w:r>
      <w:r>
        <w:t>die</w:t>
      </w:r>
      <w:r>
        <w:rPr>
          <w:spacing w:val="-6"/>
        </w:rPr>
        <w:t xml:space="preserve"> </w:t>
      </w:r>
      <w:r>
        <w:t>Gesellschaft</w:t>
      </w:r>
      <w:r>
        <w:rPr>
          <w:spacing w:val="-5"/>
        </w:rPr>
        <w:t xml:space="preserve"> </w:t>
      </w:r>
      <w:r>
        <w:t>eingetragen</w:t>
      </w:r>
      <w:r>
        <w:rPr>
          <w:spacing w:val="-7"/>
        </w:rPr>
        <w:t xml:space="preserve"> </w:t>
      </w:r>
      <w:r>
        <w:t>ist.</w:t>
      </w:r>
      <w:r>
        <w:rPr>
          <w:spacing w:val="-3"/>
        </w:rPr>
        <w:t xml:space="preserve"> </w:t>
      </w:r>
      <w:r>
        <w:t>Das Gericht</w:t>
      </w:r>
      <w:r>
        <w:rPr>
          <w:spacing w:val="-15"/>
        </w:rPr>
        <w:t xml:space="preserve"> </w:t>
      </w:r>
      <w:r>
        <w:t>trägt</w:t>
      </w:r>
      <w:r>
        <w:rPr>
          <w:spacing w:val="-14"/>
        </w:rPr>
        <w:t xml:space="preserve"> </w:t>
      </w:r>
      <w:r>
        <w:t>einen</w:t>
      </w:r>
      <w:r>
        <w:rPr>
          <w:spacing w:val="-13"/>
        </w:rPr>
        <w:t xml:space="preserve"> </w:t>
      </w:r>
      <w:r>
        <w:t>Statuswechselvermerk</w:t>
      </w:r>
      <w:r>
        <w:rPr>
          <w:spacing w:val="-14"/>
        </w:rPr>
        <w:t xml:space="preserve"> </w:t>
      </w:r>
      <w:r>
        <w:t>gemäß</w:t>
      </w:r>
      <w:r>
        <w:rPr>
          <w:spacing w:val="-16"/>
        </w:rPr>
        <w:t xml:space="preserve"> </w:t>
      </w:r>
      <w:r>
        <w:t>§</w:t>
      </w:r>
      <w:r>
        <w:rPr>
          <w:spacing w:val="-1"/>
        </w:rPr>
        <w:t xml:space="preserve"> </w:t>
      </w:r>
      <w:r>
        <w:t>4</w:t>
      </w:r>
      <w:r>
        <w:rPr>
          <w:spacing w:val="-16"/>
        </w:rPr>
        <w:t xml:space="preserve"> </w:t>
      </w:r>
      <w:r>
        <w:t>Absatz</w:t>
      </w:r>
      <w:r>
        <w:rPr>
          <w:spacing w:val="-4"/>
        </w:rPr>
        <w:t xml:space="preserve"> </w:t>
      </w:r>
      <w:r>
        <w:t>4</w:t>
      </w:r>
      <w:r>
        <w:rPr>
          <w:spacing w:val="-13"/>
        </w:rPr>
        <w:t xml:space="preserve"> </w:t>
      </w:r>
      <w:r>
        <w:t>PartGG-E</w:t>
      </w:r>
      <w:r>
        <w:rPr>
          <w:spacing w:val="-14"/>
        </w:rPr>
        <w:t xml:space="preserve"> </w:t>
      </w:r>
      <w:r>
        <w:t>in</w:t>
      </w:r>
      <w:r>
        <w:rPr>
          <w:spacing w:val="-13"/>
        </w:rPr>
        <w:t xml:space="preserve"> </w:t>
      </w:r>
      <w:r>
        <w:t>Verbindung</w:t>
      </w:r>
      <w:r>
        <w:rPr>
          <w:spacing w:val="-13"/>
        </w:rPr>
        <w:t xml:space="preserve"> </w:t>
      </w:r>
      <w:r>
        <w:t>mit</w:t>
      </w:r>
    </w:p>
    <w:p w14:paraId="5ACF8BE8" w14:textId="77777777" w:rsidR="00C66901" w:rsidRDefault="00F47839">
      <w:pPr>
        <w:pStyle w:val="Textkrper"/>
        <w:spacing w:before="1"/>
        <w:ind w:left="102" w:right="968"/>
        <w:jc w:val="both"/>
      </w:pPr>
      <w:r>
        <w:t>§ 107 Absatz 3 HGB-E nur dann in das Hande</w:t>
      </w:r>
      <w:r>
        <w:t>lsregister ein, wenn die Gesellschaft kein Handelsgewerbe im Sinne von § 1 Absatz 2 HGB betreibt, und gibt das Verfahren an das das Partnerschaftsregister führende Gericht ab. Gemäß § 4 Absatz 1 PartGG-E in Verbin- dung mit § 106 Absatz 3 und 4 HGB-E trägt</w:t>
      </w:r>
      <w:r>
        <w:t xml:space="preserve"> das das Partnerschaftsregister führende Ge- richt die Partnerschaftsgesellschaft ein, wenn die Voraussetzungen gemäß § 1 Absatz 1 bis 3 PartGG in Verbindung mit § 4 Absatz 2 und 3 PartGG vorliegen, und teilt gemäß § 4 Absatz 1 PartGG-E in Verbindung mit §</w:t>
      </w:r>
      <w:r>
        <w:t xml:space="preserve"> 106 Absatz 5 Satz 2 HGB-E dem das Handelsre- gister führenden Gericht den Tag der Eintragung mit, der gemäß § 107 Absatz 3 Satz 2 HGB-E in Verbindung mit § 707c Absatz 2 Satz 4 BGB-E bei dem im Handelsregister ein- getragenen Statuswechselvermerk eingetra</w:t>
      </w:r>
      <w:r>
        <w:t>gen wird.</w:t>
      </w:r>
    </w:p>
    <w:p w14:paraId="5ACF8BE9" w14:textId="77777777" w:rsidR="00C66901" w:rsidRDefault="00C66901">
      <w:pPr>
        <w:pStyle w:val="Textkrper"/>
        <w:spacing w:before="8"/>
        <w:rPr>
          <w:sz w:val="20"/>
        </w:rPr>
      </w:pPr>
    </w:p>
    <w:p w14:paraId="5ACF8BEA" w14:textId="77777777" w:rsidR="00C66901" w:rsidRDefault="00F47839">
      <w:pPr>
        <w:pStyle w:val="berschrift3"/>
      </w:pPr>
      <w:r>
        <w:t>Zu Nummer 5 (§ 5)</w:t>
      </w:r>
    </w:p>
    <w:p w14:paraId="5ACF8BEB" w14:textId="77777777" w:rsidR="00C66901" w:rsidRDefault="00C66901">
      <w:pPr>
        <w:pStyle w:val="Textkrper"/>
        <w:spacing w:before="9"/>
        <w:rPr>
          <w:b/>
          <w:sz w:val="20"/>
        </w:rPr>
      </w:pPr>
    </w:p>
    <w:p w14:paraId="5ACF8BEC" w14:textId="77777777" w:rsidR="00C66901" w:rsidRDefault="00F47839">
      <w:pPr>
        <w:ind w:left="102"/>
        <w:jc w:val="both"/>
        <w:rPr>
          <w:b/>
        </w:rPr>
      </w:pPr>
      <w:r>
        <w:rPr>
          <w:b/>
        </w:rPr>
        <w:t>Zu Buchstabe a (Absatz 1)</w:t>
      </w:r>
    </w:p>
    <w:p w14:paraId="5ACF8BED" w14:textId="77777777" w:rsidR="00C66901" w:rsidRDefault="00C66901">
      <w:pPr>
        <w:pStyle w:val="Textkrper"/>
        <w:spacing w:before="2"/>
        <w:rPr>
          <w:b/>
          <w:sz w:val="21"/>
        </w:rPr>
      </w:pPr>
    </w:p>
    <w:p w14:paraId="5ACF8BEE" w14:textId="77777777" w:rsidR="00C66901" w:rsidRDefault="00F47839">
      <w:pPr>
        <w:pStyle w:val="Textkrper"/>
        <w:spacing w:before="1"/>
        <w:ind w:left="102"/>
        <w:jc w:val="both"/>
      </w:pPr>
      <w:r>
        <w:t>Es handelt sich um eine Folgeänderung zur Aufhebung von § 3 Absatz 2 PartGG.</w:t>
      </w:r>
    </w:p>
    <w:p w14:paraId="5ACF8BEF" w14:textId="77777777" w:rsidR="00C66901" w:rsidRDefault="00C66901">
      <w:pPr>
        <w:pStyle w:val="Textkrper"/>
        <w:spacing w:before="6"/>
        <w:rPr>
          <w:sz w:val="20"/>
        </w:rPr>
      </w:pPr>
    </w:p>
    <w:p w14:paraId="5ACF8BF0" w14:textId="77777777" w:rsidR="00C66901" w:rsidRDefault="00F47839">
      <w:pPr>
        <w:pStyle w:val="berschrift3"/>
      </w:pPr>
      <w:r>
        <w:t>Zu Buchstabe b (Absatz 2)</w:t>
      </w:r>
    </w:p>
    <w:p w14:paraId="5ACF8BF1" w14:textId="77777777" w:rsidR="00C66901" w:rsidRDefault="00C66901">
      <w:pPr>
        <w:pStyle w:val="Textkrper"/>
        <w:spacing w:before="1"/>
        <w:rPr>
          <w:b/>
          <w:sz w:val="21"/>
        </w:rPr>
      </w:pPr>
    </w:p>
    <w:p w14:paraId="5ACF8BF2" w14:textId="77777777" w:rsidR="00C66901" w:rsidRDefault="00F47839">
      <w:pPr>
        <w:pStyle w:val="Textkrper"/>
        <w:ind w:left="102" w:right="968"/>
        <w:jc w:val="both"/>
      </w:pPr>
      <w:r>
        <w:t>Es handelt sich um eine redaktionelle Anpassung an die Änderung von § 106 Absatz 2 Nummer 2 HGB. Soweit der geltende § 5 Absatz 2 PartGG die Partnerschaftsgesellschaft von der Pflicht zur Anmeldung einer inländischen Geschäftsanschrift ausnimmt, ist hieran</w:t>
      </w:r>
      <w:r>
        <w:t xml:space="preserve"> inhaltlich festzuhalten. Die Regelung beruht auf dem Gesetz zur Modernisierung des GmbH-Rechts und zur Bekämpfung von Missbräuchen (MoMiG) vom 23.10.2008 (BGBl. I 2008, S. 2026) und ist als Konsequenz der Änderung von § 106 Absatz 2 Nummer 2 HGB zu verste</w:t>
      </w:r>
      <w:r>
        <w:t>hen, die ihrerseits auf das Ziel des damaligen Gesetzgebers zurückzuführen war, Zustellungserleichterungen bei der Gesellschaft mit beschränkter Haftung und der Aktien-</w:t>
      </w:r>
    </w:p>
    <w:p w14:paraId="5ACF8BF3" w14:textId="77777777" w:rsidR="00C66901" w:rsidRDefault="00C66901">
      <w:pPr>
        <w:jc w:val="both"/>
        <w:sectPr w:rsidR="00C66901">
          <w:pgSz w:w="11910" w:h="16840"/>
          <w:pgMar w:top="940" w:right="440" w:bottom="280" w:left="1600" w:header="712" w:footer="0" w:gutter="0"/>
          <w:cols w:space="720"/>
        </w:sectPr>
      </w:pPr>
    </w:p>
    <w:p w14:paraId="5ACF8BF4" w14:textId="77777777" w:rsidR="00C66901" w:rsidRDefault="00F47839">
      <w:pPr>
        <w:pStyle w:val="Textkrper"/>
        <w:spacing w:before="171"/>
        <w:ind w:left="102" w:right="971"/>
        <w:jc w:val="both"/>
      </w:pPr>
      <w:r>
        <w:lastRenderedPageBreak/>
        <w:t>gesellschaft zu erreichen. Ein vergleichbarer Regelungsbedarf bei der</w:t>
      </w:r>
      <w:r>
        <w:t xml:space="preserve"> Partnerschaftsge- sellschaft drängt sich jedenfalls nicht auf, weshalb es sachgerecht erscheint, das Partner- schaftsregister</w:t>
      </w:r>
      <w:r>
        <w:rPr>
          <w:spacing w:val="-12"/>
        </w:rPr>
        <w:t xml:space="preserve"> </w:t>
      </w:r>
      <w:r>
        <w:t>nicht</w:t>
      </w:r>
      <w:r>
        <w:rPr>
          <w:spacing w:val="-15"/>
        </w:rPr>
        <w:t xml:space="preserve"> </w:t>
      </w:r>
      <w:r>
        <w:t>mit</w:t>
      </w:r>
      <w:r>
        <w:rPr>
          <w:spacing w:val="-14"/>
        </w:rPr>
        <w:t xml:space="preserve"> </w:t>
      </w:r>
      <w:r>
        <w:t>zusätzlichen</w:t>
      </w:r>
      <w:r>
        <w:rPr>
          <w:spacing w:val="-11"/>
        </w:rPr>
        <w:t xml:space="preserve"> </w:t>
      </w:r>
      <w:r>
        <w:t>Eintragungen</w:t>
      </w:r>
      <w:r>
        <w:rPr>
          <w:spacing w:val="-7"/>
        </w:rPr>
        <w:t xml:space="preserve"> </w:t>
      </w:r>
      <w:r>
        <w:t>zur</w:t>
      </w:r>
      <w:r>
        <w:rPr>
          <w:spacing w:val="-12"/>
        </w:rPr>
        <w:t xml:space="preserve"> </w:t>
      </w:r>
      <w:r>
        <w:t>Geschäftsanschrift</w:t>
      </w:r>
      <w:r>
        <w:rPr>
          <w:spacing w:val="-13"/>
        </w:rPr>
        <w:t xml:space="preserve"> </w:t>
      </w:r>
      <w:r>
        <w:t>zu</w:t>
      </w:r>
      <w:r>
        <w:rPr>
          <w:spacing w:val="-11"/>
        </w:rPr>
        <w:t xml:space="preserve"> </w:t>
      </w:r>
      <w:r>
        <w:t>überfrachten.</w:t>
      </w:r>
    </w:p>
    <w:p w14:paraId="5ACF8BF5" w14:textId="77777777" w:rsidR="00C66901" w:rsidRDefault="00C66901">
      <w:pPr>
        <w:pStyle w:val="Textkrper"/>
        <w:spacing w:before="10"/>
        <w:rPr>
          <w:sz w:val="20"/>
        </w:rPr>
      </w:pPr>
    </w:p>
    <w:p w14:paraId="5ACF8BF6" w14:textId="77777777" w:rsidR="00C66901" w:rsidRDefault="00F47839">
      <w:pPr>
        <w:pStyle w:val="berschrift3"/>
        <w:jc w:val="left"/>
      </w:pPr>
      <w:r>
        <w:t>Zu Nummer 6 (§ 6 Absatz 3 Satz 2)</w:t>
      </w:r>
    </w:p>
    <w:p w14:paraId="5ACF8BF7" w14:textId="77777777" w:rsidR="00C66901" w:rsidRDefault="00C66901">
      <w:pPr>
        <w:pStyle w:val="Textkrper"/>
        <w:rPr>
          <w:b/>
          <w:sz w:val="21"/>
        </w:rPr>
      </w:pPr>
    </w:p>
    <w:p w14:paraId="5ACF8BF8" w14:textId="77777777" w:rsidR="00C66901" w:rsidRDefault="00F47839">
      <w:pPr>
        <w:pStyle w:val="Textkrper"/>
        <w:ind w:left="102" w:right="967"/>
        <w:jc w:val="both"/>
      </w:pPr>
      <w:r>
        <w:t>Durch</w:t>
      </w:r>
      <w:r>
        <w:rPr>
          <w:spacing w:val="-6"/>
        </w:rPr>
        <w:t xml:space="preserve"> </w:t>
      </w:r>
      <w:r>
        <w:t>die</w:t>
      </w:r>
      <w:r>
        <w:rPr>
          <w:spacing w:val="-9"/>
        </w:rPr>
        <w:t xml:space="preserve"> </w:t>
      </w:r>
      <w:r>
        <w:t>Änderun</w:t>
      </w:r>
      <w:r>
        <w:t>g</w:t>
      </w:r>
      <w:r>
        <w:rPr>
          <w:spacing w:val="-6"/>
        </w:rPr>
        <w:t xml:space="preserve"> </w:t>
      </w:r>
      <w:r>
        <w:t>von</w:t>
      </w:r>
      <w:r>
        <w:rPr>
          <w:spacing w:val="-9"/>
        </w:rPr>
        <w:t xml:space="preserve"> </w:t>
      </w:r>
      <w:r>
        <w:t>§</w:t>
      </w:r>
      <w:r>
        <w:rPr>
          <w:spacing w:val="-1"/>
        </w:rPr>
        <w:t xml:space="preserve"> </w:t>
      </w:r>
      <w:r>
        <w:t>6</w:t>
      </w:r>
      <w:r>
        <w:rPr>
          <w:spacing w:val="-9"/>
        </w:rPr>
        <w:t xml:space="preserve"> </w:t>
      </w:r>
      <w:r>
        <w:t>Absatz</w:t>
      </w:r>
      <w:r>
        <w:rPr>
          <w:spacing w:val="-3"/>
        </w:rPr>
        <w:t xml:space="preserve"> </w:t>
      </w:r>
      <w:r>
        <w:t>3</w:t>
      </w:r>
      <w:r>
        <w:rPr>
          <w:spacing w:val="-9"/>
        </w:rPr>
        <w:t xml:space="preserve"> </w:t>
      </w:r>
      <w:r>
        <w:t>Satz</w:t>
      </w:r>
      <w:r>
        <w:rPr>
          <w:spacing w:val="-2"/>
        </w:rPr>
        <w:t xml:space="preserve"> </w:t>
      </w:r>
      <w:r>
        <w:t>2</w:t>
      </w:r>
      <w:r>
        <w:rPr>
          <w:spacing w:val="-9"/>
        </w:rPr>
        <w:t xml:space="preserve"> </w:t>
      </w:r>
      <w:r>
        <w:t>PartGG</w:t>
      </w:r>
      <w:r>
        <w:rPr>
          <w:spacing w:val="-7"/>
        </w:rPr>
        <w:t xml:space="preserve"> </w:t>
      </w:r>
      <w:r>
        <w:t>wird</w:t>
      </w:r>
      <w:r>
        <w:rPr>
          <w:spacing w:val="-6"/>
        </w:rPr>
        <w:t xml:space="preserve"> </w:t>
      </w:r>
      <w:r>
        <w:t>die</w:t>
      </w:r>
      <w:r>
        <w:rPr>
          <w:spacing w:val="-8"/>
        </w:rPr>
        <w:t xml:space="preserve"> </w:t>
      </w:r>
      <w:r>
        <w:t>Verweisung</w:t>
      </w:r>
      <w:r>
        <w:rPr>
          <w:spacing w:val="-9"/>
        </w:rPr>
        <w:t xml:space="preserve"> </w:t>
      </w:r>
      <w:r>
        <w:t>auf</w:t>
      </w:r>
      <w:r>
        <w:rPr>
          <w:spacing w:val="-5"/>
        </w:rPr>
        <w:t xml:space="preserve"> </w:t>
      </w:r>
      <w:r>
        <w:t>das</w:t>
      </w:r>
      <w:r>
        <w:rPr>
          <w:spacing w:val="-11"/>
        </w:rPr>
        <w:t xml:space="preserve"> </w:t>
      </w:r>
      <w:r>
        <w:t>geltende Innenrecht</w:t>
      </w:r>
      <w:r>
        <w:rPr>
          <w:spacing w:val="-6"/>
        </w:rPr>
        <w:t xml:space="preserve"> </w:t>
      </w:r>
      <w:r>
        <w:t>der</w:t>
      </w:r>
      <w:r>
        <w:rPr>
          <w:spacing w:val="-6"/>
        </w:rPr>
        <w:t xml:space="preserve"> </w:t>
      </w:r>
      <w:r>
        <w:t>offenen</w:t>
      </w:r>
      <w:r>
        <w:rPr>
          <w:spacing w:val="-8"/>
        </w:rPr>
        <w:t xml:space="preserve"> </w:t>
      </w:r>
      <w:r>
        <w:t>Handelsgesellschaft</w:t>
      </w:r>
      <w:r>
        <w:rPr>
          <w:spacing w:val="-6"/>
        </w:rPr>
        <w:t xml:space="preserve"> </w:t>
      </w:r>
      <w:r>
        <w:t>in</w:t>
      </w:r>
      <w:r>
        <w:rPr>
          <w:spacing w:val="-7"/>
        </w:rPr>
        <w:t xml:space="preserve"> </w:t>
      </w:r>
      <w:r>
        <w:t>Bezug</w:t>
      </w:r>
      <w:r>
        <w:rPr>
          <w:spacing w:val="-5"/>
        </w:rPr>
        <w:t xml:space="preserve"> </w:t>
      </w:r>
      <w:r>
        <w:t>auf</w:t>
      </w:r>
      <w:r>
        <w:rPr>
          <w:spacing w:val="-5"/>
        </w:rPr>
        <w:t xml:space="preserve"> </w:t>
      </w:r>
      <w:r>
        <w:t>die</w:t>
      </w:r>
      <w:r>
        <w:rPr>
          <w:spacing w:val="-10"/>
        </w:rPr>
        <w:t xml:space="preserve"> </w:t>
      </w:r>
      <w:r>
        <w:t>Geschäftsführung</w:t>
      </w:r>
      <w:r>
        <w:rPr>
          <w:spacing w:val="-5"/>
        </w:rPr>
        <w:t xml:space="preserve"> </w:t>
      </w:r>
      <w:r>
        <w:t>(§§</w:t>
      </w:r>
      <w:r>
        <w:rPr>
          <w:spacing w:val="-2"/>
        </w:rPr>
        <w:t xml:space="preserve"> </w:t>
      </w:r>
      <w:r>
        <w:t>114</w:t>
      </w:r>
      <w:r>
        <w:rPr>
          <w:spacing w:val="-7"/>
        </w:rPr>
        <w:t xml:space="preserve"> </w:t>
      </w:r>
      <w:r>
        <w:t>bis 117 HGB), das Wettbewerbsverbot (§§ 112, 113 HGB) und die Verzinsungspflicht (§ 110 Absatz 2 und § 111 HGB) entsprechend angepasst. Von der Verweisung ausgenommen sind die Regelungen über Aufwendungsersatz (§ 110 HGB), Kontrollrechte (§ 118 HGB) und Ge</w:t>
      </w:r>
      <w:r>
        <w:t>sellschafterbeschlüsse (§ 119 HGB), da diese bereits von der Generalverweisung des § 1 Absatz 4 PartGG-E auf das Recht der Gesellschaft bürgerlichen Rechts erfasst sind. Eine inhaltliche Änderung ist damit nicht</w:t>
      </w:r>
      <w:r>
        <w:rPr>
          <w:spacing w:val="2"/>
        </w:rPr>
        <w:t xml:space="preserve"> </w:t>
      </w:r>
      <w:r>
        <w:t>bezweckt.</w:t>
      </w:r>
    </w:p>
    <w:p w14:paraId="5ACF8BF9" w14:textId="77777777" w:rsidR="00C66901" w:rsidRDefault="00C66901">
      <w:pPr>
        <w:pStyle w:val="Textkrper"/>
        <w:spacing w:before="7"/>
        <w:rPr>
          <w:sz w:val="20"/>
        </w:rPr>
      </w:pPr>
    </w:p>
    <w:p w14:paraId="5ACF8BFA" w14:textId="77777777" w:rsidR="00C66901" w:rsidRDefault="00F47839">
      <w:pPr>
        <w:pStyle w:val="berschrift3"/>
        <w:jc w:val="left"/>
      </w:pPr>
      <w:r>
        <w:t>Zu Nummer 7 (§ 7)</w:t>
      </w:r>
    </w:p>
    <w:p w14:paraId="5ACF8BFB" w14:textId="77777777" w:rsidR="00C66901" w:rsidRDefault="00C66901">
      <w:pPr>
        <w:pStyle w:val="Textkrper"/>
        <w:rPr>
          <w:b/>
          <w:sz w:val="21"/>
        </w:rPr>
      </w:pPr>
    </w:p>
    <w:p w14:paraId="5ACF8BFC" w14:textId="77777777" w:rsidR="00C66901" w:rsidRDefault="00F47839">
      <w:pPr>
        <w:ind w:left="102"/>
        <w:rPr>
          <w:b/>
        </w:rPr>
      </w:pPr>
      <w:r>
        <w:rPr>
          <w:b/>
        </w:rPr>
        <w:t>Zu Buchstabe a (Absatz 2)</w:t>
      </w:r>
    </w:p>
    <w:p w14:paraId="5ACF8BFD" w14:textId="77777777" w:rsidR="00C66901" w:rsidRDefault="00C66901">
      <w:pPr>
        <w:pStyle w:val="Textkrper"/>
        <w:rPr>
          <w:b/>
          <w:sz w:val="21"/>
        </w:rPr>
      </w:pPr>
    </w:p>
    <w:p w14:paraId="5ACF8BFE" w14:textId="77777777" w:rsidR="00C66901" w:rsidRDefault="00F47839">
      <w:pPr>
        <w:pStyle w:val="Textkrper"/>
        <w:spacing w:before="1"/>
        <w:ind w:left="102" w:right="969"/>
        <w:jc w:val="both"/>
      </w:pPr>
      <w:r>
        <w:t>Durch</w:t>
      </w:r>
      <w:r>
        <w:rPr>
          <w:spacing w:val="-6"/>
        </w:rPr>
        <w:t xml:space="preserve"> </w:t>
      </w:r>
      <w:r>
        <w:t>die</w:t>
      </w:r>
      <w:r>
        <w:rPr>
          <w:spacing w:val="-6"/>
        </w:rPr>
        <w:t xml:space="preserve"> </w:t>
      </w:r>
      <w:r>
        <w:t>Verweisung</w:t>
      </w:r>
      <w:r>
        <w:rPr>
          <w:spacing w:val="-4"/>
        </w:rPr>
        <w:t xml:space="preserve"> </w:t>
      </w:r>
      <w:r>
        <w:t>des</w:t>
      </w:r>
      <w:r>
        <w:rPr>
          <w:spacing w:val="-6"/>
        </w:rPr>
        <w:t xml:space="preserve"> </w:t>
      </w:r>
      <w:r>
        <w:t>§</w:t>
      </w:r>
      <w:r>
        <w:rPr>
          <w:spacing w:val="-1"/>
        </w:rPr>
        <w:t xml:space="preserve"> </w:t>
      </w:r>
      <w:r>
        <w:t>7</w:t>
      </w:r>
      <w:r>
        <w:rPr>
          <w:spacing w:val="-9"/>
        </w:rPr>
        <w:t xml:space="preserve"> </w:t>
      </w:r>
      <w:r>
        <w:t>Absatz</w:t>
      </w:r>
      <w:r>
        <w:rPr>
          <w:spacing w:val="-3"/>
        </w:rPr>
        <w:t xml:space="preserve"> </w:t>
      </w:r>
      <w:r>
        <w:t>2</w:t>
      </w:r>
      <w:r>
        <w:rPr>
          <w:spacing w:val="-6"/>
        </w:rPr>
        <w:t xml:space="preserve"> </w:t>
      </w:r>
      <w:r>
        <w:t>PartGG</w:t>
      </w:r>
      <w:r>
        <w:rPr>
          <w:spacing w:val="-7"/>
        </w:rPr>
        <w:t xml:space="preserve"> </w:t>
      </w:r>
      <w:r>
        <w:t>auf</w:t>
      </w:r>
      <w:r>
        <w:rPr>
          <w:spacing w:val="-3"/>
        </w:rPr>
        <w:t xml:space="preserve"> </w:t>
      </w:r>
      <w:r>
        <w:t>§</w:t>
      </w:r>
      <w:r>
        <w:rPr>
          <w:spacing w:val="-3"/>
        </w:rPr>
        <w:t xml:space="preserve"> </w:t>
      </w:r>
      <w:r>
        <w:t>124</w:t>
      </w:r>
      <w:r>
        <w:rPr>
          <w:spacing w:val="-6"/>
        </w:rPr>
        <w:t xml:space="preserve"> </w:t>
      </w:r>
      <w:r>
        <w:t>HGB</w:t>
      </w:r>
      <w:r>
        <w:rPr>
          <w:spacing w:val="-7"/>
        </w:rPr>
        <w:t xml:space="preserve"> </w:t>
      </w:r>
      <w:r>
        <w:t>wollte</w:t>
      </w:r>
      <w:r>
        <w:rPr>
          <w:spacing w:val="-6"/>
        </w:rPr>
        <w:t xml:space="preserve"> </w:t>
      </w:r>
      <w:r>
        <w:t>der</w:t>
      </w:r>
      <w:r>
        <w:rPr>
          <w:spacing w:val="-10"/>
        </w:rPr>
        <w:t xml:space="preserve"> </w:t>
      </w:r>
      <w:r>
        <w:t>Gesetzgeber</w:t>
      </w:r>
      <w:r>
        <w:rPr>
          <w:spacing w:val="-8"/>
        </w:rPr>
        <w:t xml:space="preserve"> </w:t>
      </w:r>
      <w:r>
        <w:t>die Rechtsfähigkeit der Partnerschaftsgesellschaft als Unterfall der Gesellschaft bürgerlichen Rechts klarstellen (vgl. BT-Drs. 12/6152, S. 16). Di</w:t>
      </w:r>
      <w:r>
        <w:t>eses Klarstellungsbedürfnis ist mit ge- setzlicher Anerkennung der Gesellschaft bürgerlichen Rechts entfallen und die Vorschrift deswegen</w:t>
      </w:r>
      <w:r>
        <w:rPr>
          <w:spacing w:val="-1"/>
        </w:rPr>
        <w:t xml:space="preserve"> </w:t>
      </w:r>
      <w:r>
        <w:t>aufzuheben.</w:t>
      </w:r>
    </w:p>
    <w:p w14:paraId="5ACF8BFF" w14:textId="77777777" w:rsidR="00C66901" w:rsidRDefault="00C66901">
      <w:pPr>
        <w:pStyle w:val="Textkrper"/>
        <w:spacing w:before="7"/>
        <w:rPr>
          <w:sz w:val="20"/>
        </w:rPr>
      </w:pPr>
    </w:p>
    <w:p w14:paraId="5ACF8C00" w14:textId="77777777" w:rsidR="00C66901" w:rsidRDefault="00F47839">
      <w:pPr>
        <w:pStyle w:val="berschrift3"/>
        <w:jc w:val="left"/>
      </w:pPr>
      <w:r>
        <w:t>Zu Buchstabe b (Absatz 3)</w:t>
      </w:r>
    </w:p>
    <w:p w14:paraId="5ACF8C01" w14:textId="77777777" w:rsidR="00C66901" w:rsidRDefault="00C66901">
      <w:pPr>
        <w:pStyle w:val="Textkrper"/>
        <w:spacing w:before="2"/>
        <w:rPr>
          <w:b/>
          <w:sz w:val="21"/>
        </w:rPr>
      </w:pPr>
    </w:p>
    <w:p w14:paraId="5ACF8C02" w14:textId="77777777" w:rsidR="00C66901" w:rsidRDefault="00F47839">
      <w:pPr>
        <w:pStyle w:val="Textkrper"/>
        <w:spacing w:before="1"/>
        <w:ind w:left="102" w:right="969"/>
        <w:jc w:val="both"/>
      </w:pPr>
      <w:r>
        <w:t>Durch die Änderung von § 6 Absatz 3 PartGG wird die Verweisung auf das geltend</w:t>
      </w:r>
      <w:r>
        <w:t>e Ver- tretungsrecht (§§ 125 Absatz 1 und 2 sowie §§ 126 und 127 HGB) der offenen</w:t>
      </w:r>
      <w:r>
        <w:rPr>
          <w:spacing w:val="-37"/>
        </w:rPr>
        <w:t xml:space="preserve"> </w:t>
      </w:r>
      <w:r>
        <w:t>Handelsge- sellschaft entsprechend</w:t>
      </w:r>
      <w:r>
        <w:rPr>
          <w:spacing w:val="-1"/>
        </w:rPr>
        <w:t xml:space="preserve"> </w:t>
      </w:r>
      <w:r>
        <w:t>angepasst.</w:t>
      </w:r>
    </w:p>
    <w:p w14:paraId="5ACF8C03" w14:textId="77777777" w:rsidR="00C66901" w:rsidRDefault="00C66901">
      <w:pPr>
        <w:pStyle w:val="Textkrper"/>
        <w:spacing w:before="6"/>
        <w:rPr>
          <w:sz w:val="20"/>
        </w:rPr>
      </w:pPr>
    </w:p>
    <w:p w14:paraId="5ACF8C04" w14:textId="77777777" w:rsidR="00C66901" w:rsidRDefault="00F47839">
      <w:pPr>
        <w:pStyle w:val="berschrift3"/>
        <w:spacing w:before="1"/>
        <w:jc w:val="left"/>
      </w:pPr>
      <w:r>
        <w:t>Zu Buchstabe c (Absatz 4)</w:t>
      </w:r>
    </w:p>
    <w:p w14:paraId="5ACF8C05" w14:textId="77777777" w:rsidR="00C66901" w:rsidRDefault="00C66901">
      <w:pPr>
        <w:pStyle w:val="Textkrper"/>
        <w:rPr>
          <w:b/>
          <w:sz w:val="21"/>
        </w:rPr>
      </w:pPr>
    </w:p>
    <w:p w14:paraId="5ACF8C06" w14:textId="77777777" w:rsidR="00C66901" w:rsidRDefault="00F47839">
      <w:pPr>
        <w:pStyle w:val="Textkrper"/>
        <w:ind w:left="102"/>
      </w:pPr>
      <w:r>
        <w:t>Es handelt sich um eine Folgeänderung zur Aufhebung des geltenden Absatzes 2.</w:t>
      </w:r>
    </w:p>
    <w:p w14:paraId="5ACF8C07" w14:textId="77777777" w:rsidR="00C66901" w:rsidRDefault="00C66901">
      <w:pPr>
        <w:pStyle w:val="Textkrper"/>
        <w:spacing w:before="9"/>
        <w:rPr>
          <w:sz w:val="20"/>
        </w:rPr>
      </w:pPr>
    </w:p>
    <w:p w14:paraId="5ACF8C08" w14:textId="77777777" w:rsidR="00C66901" w:rsidRDefault="00F47839">
      <w:pPr>
        <w:pStyle w:val="berschrift3"/>
        <w:jc w:val="left"/>
      </w:pPr>
      <w:r>
        <w:t>Zu Buchstabe d (Absat</w:t>
      </w:r>
      <w:r>
        <w:t>z 5)</w:t>
      </w:r>
    </w:p>
    <w:p w14:paraId="5ACF8C09" w14:textId="77777777" w:rsidR="00C66901" w:rsidRDefault="00C66901">
      <w:pPr>
        <w:pStyle w:val="Textkrper"/>
        <w:rPr>
          <w:b/>
          <w:sz w:val="21"/>
        </w:rPr>
      </w:pPr>
    </w:p>
    <w:p w14:paraId="5ACF8C0A" w14:textId="77777777" w:rsidR="00C66901" w:rsidRDefault="00F47839">
      <w:pPr>
        <w:pStyle w:val="Textkrper"/>
        <w:ind w:left="102" w:right="910"/>
      </w:pPr>
      <w:r>
        <w:t>Es handelt sich um eine Folgeänderung zur Aufhebung des geltenden Absatzes 2. Im Üb- rigen wird durch die Änderung von § 6 Absatz 5 PartGG die Verweisung auf den geltenden</w:t>
      </w:r>
    </w:p>
    <w:p w14:paraId="5ACF8C0B" w14:textId="77777777" w:rsidR="00C66901" w:rsidRDefault="00F47839">
      <w:pPr>
        <w:pStyle w:val="Textkrper"/>
        <w:ind w:left="102" w:right="975"/>
      </w:pPr>
      <w:r>
        <w:t>§ 125a HGB in Bezug auf die notwendigen Angaben auf Geschäftsbriefen entsprechend angepasst.</w:t>
      </w:r>
    </w:p>
    <w:p w14:paraId="5ACF8C0C" w14:textId="77777777" w:rsidR="00C66901" w:rsidRDefault="00C66901">
      <w:pPr>
        <w:pStyle w:val="Textkrper"/>
        <w:spacing w:before="8"/>
        <w:rPr>
          <w:sz w:val="20"/>
        </w:rPr>
      </w:pPr>
    </w:p>
    <w:p w14:paraId="5ACF8C0D" w14:textId="77777777" w:rsidR="00C66901" w:rsidRDefault="00F47839">
      <w:pPr>
        <w:pStyle w:val="berschrift3"/>
        <w:jc w:val="left"/>
      </w:pPr>
      <w:r>
        <w:t>Zu Nummer 8 (§ 8)</w:t>
      </w:r>
    </w:p>
    <w:p w14:paraId="5ACF8C0E" w14:textId="77777777" w:rsidR="00C66901" w:rsidRDefault="00C66901">
      <w:pPr>
        <w:pStyle w:val="Textkrper"/>
        <w:spacing w:before="9"/>
        <w:rPr>
          <w:b/>
          <w:sz w:val="20"/>
        </w:rPr>
      </w:pPr>
    </w:p>
    <w:p w14:paraId="5ACF8C0F" w14:textId="77777777" w:rsidR="00C66901" w:rsidRDefault="00F47839">
      <w:pPr>
        <w:ind w:left="102"/>
        <w:rPr>
          <w:b/>
        </w:rPr>
      </w:pPr>
      <w:r>
        <w:rPr>
          <w:b/>
        </w:rPr>
        <w:t>Zu Buchstabe a (Absatz 1 Satz 2)</w:t>
      </w:r>
    </w:p>
    <w:p w14:paraId="5ACF8C10" w14:textId="77777777" w:rsidR="00C66901" w:rsidRDefault="00C66901">
      <w:pPr>
        <w:pStyle w:val="Textkrper"/>
        <w:spacing w:before="3"/>
        <w:rPr>
          <w:b/>
          <w:sz w:val="21"/>
        </w:rPr>
      </w:pPr>
    </w:p>
    <w:p w14:paraId="5ACF8C11" w14:textId="77777777" w:rsidR="00C66901" w:rsidRDefault="00F47839">
      <w:pPr>
        <w:pStyle w:val="Textkrper"/>
        <w:ind w:left="102" w:right="970"/>
        <w:jc w:val="both"/>
      </w:pPr>
      <w:r>
        <w:t>Durch</w:t>
      </w:r>
      <w:r>
        <w:rPr>
          <w:spacing w:val="-6"/>
        </w:rPr>
        <w:t xml:space="preserve"> </w:t>
      </w:r>
      <w:r>
        <w:t>die</w:t>
      </w:r>
      <w:r>
        <w:rPr>
          <w:spacing w:val="-9"/>
        </w:rPr>
        <w:t xml:space="preserve"> </w:t>
      </w:r>
      <w:r>
        <w:t>Änderung</w:t>
      </w:r>
      <w:r>
        <w:rPr>
          <w:spacing w:val="-6"/>
        </w:rPr>
        <w:t xml:space="preserve"> </w:t>
      </w:r>
      <w:r>
        <w:t>von</w:t>
      </w:r>
      <w:r>
        <w:rPr>
          <w:spacing w:val="-9"/>
        </w:rPr>
        <w:t xml:space="preserve"> </w:t>
      </w:r>
      <w:r>
        <w:t>§</w:t>
      </w:r>
      <w:r>
        <w:rPr>
          <w:spacing w:val="-1"/>
        </w:rPr>
        <w:t xml:space="preserve"> </w:t>
      </w:r>
      <w:r>
        <w:t>8</w:t>
      </w:r>
      <w:r>
        <w:rPr>
          <w:spacing w:val="-9"/>
        </w:rPr>
        <w:t xml:space="preserve"> </w:t>
      </w:r>
      <w:r>
        <w:t>Absatz</w:t>
      </w:r>
      <w:r>
        <w:rPr>
          <w:spacing w:val="-3"/>
        </w:rPr>
        <w:t xml:space="preserve"> </w:t>
      </w:r>
      <w:r>
        <w:t>1</w:t>
      </w:r>
      <w:r>
        <w:rPr>
          <w:spacing w:val="-9"/>
        </w:rPr>
        <w:t xml:space="preserve"> </w:t>
      </w:r>
      <w:r>
        <w:t>Satz</w:t>
      </w:r>
      <w:r>
        <w:rPr>
          <w:spacing w:val="-2"/>
        </w:rPr>
        <w:t xml:space="preserve"> </w:t>
      </w:r>
      <w:r>
        <w:t>2</w:t>
      </w:r>
      <w:r>
        <w:rPr>
          <w:spacing w:val="-9"/>
        </w:rPr>
        <w:t xml:space="preserve"> </w:t>
      </w:r>
      <w:r>
        <w:t>PartGG</w:t>
      </w:r>
      <w:r>
        <w:rPr>
          <w:spacing w:val="-7"/>
        </w:rPr>
        <w:t xml:space="preserve"> </w:t>
      </w:r>
      <w:r>
        <w:t>wird</w:t>
      </w:r>
      <w:r>
        <w:rPr>
          <w:spacing w:val="-6"/>
        </w:rPr>
        <w:t xml:space="preserve"> </w:t>
      </w:r>
      <w:r>
        <w:t>die</w:t>
      </w:r>
      <w:r>
        <w:rPr>
          <w:spacing w:val="-9"/>
        </w:rPr>
        <w:t xml:space="preserve"> </w:t>
      </w:r>
      <w:r>
        <w:t>Verweisung</w:t>
      </w:r>
      <w:r>
        <w:rPr>
          <w:spacing w:val="-9"/>
        </w:rPr>
        <w:t xml:space="preserve"> </w:t>
      </w:r>
      <w:r>
        <w:t>auf</w:t>
      </w:r>
      <w:r>
        <w:rPr>
          <w:spacing w:val="-5"/>
        </w:rPr>
        <w:t xml:space="preserve"> </w:t>
      </w:r>
      <w:r>
        <w:t>das</w:t>
      </w:r>
      <w:r>
        <w:rPr>
          <w:spacing w:val="-11"/>
        </w:rPr>
        <w:t xml:space="preserve"> </w:t>
      </w:r>
      <w:r>
        <w:t>geltende Haftungsregime der offenen Handelsgesellschaft (§§ 129 und 130 HGB) an das wortlaut- identische</w:t>
      </w:r>
      <w:r>
        <w:rPr>
          <w:spacing w:val="11"/>
        </w:rPr>
        <w:t xml:space="preserve"> </w:t>
      </w:r>
      <w:r>
        <w:t>Haftungsregime</w:t>
      </w:r>
      <w:r>
        <w:rPr>
          <w:spacing w:val="11"/>
        </w:rPr>
        <w:t xml:space="preserve"> </w:t>
      </w:r>
      <w:r>
        <w:t>der</w:t>
      </w:r>
      <w:r>
        <w:rPr>
          <w:spacing w:val="10"/>
        </w:rPr>
        <w:t xml:space="preserve"> </w:t>
      </w:r>
      <w:r>
        <w:t>Gesellschaft</w:t>
      </w:r>
      <w:r>
        <w:rPr>
          <w:spacing w:val="12"/>
        </w:rPr>
        <w:t xml:space="preserve"> </w:t>
      </w:r>
      <w:r>
        <w:t>bürgerlichen</w:t>
      </w:r>
      <w:r>
        <w:rPr>
          <w:spacing w:val="11"/>
        </w:rPr>
        <w:t xml:space="preserve"> </w:t>
      </w:r>
      <w:r>
        <w:t>Rechts</w:t>
      </w:r>
      <w:r>
        <w:rPr>
          <w:spacing w:val="10"/>
        </w:rPr>
        <w:t xml:space="preserve"> </w:t>
      </w:r>
      <w:r>
        <w:t>(§§</w:t>
      </w:r>
      <w:r>
        <w:t xml:space="preserve"> </w:t>
      </w:r>
      <w:r>
        <w:t>721</w:t>
      </w:r>
      <w:r>
        <w:rPr>
          <w:spacing w:val="11"/>
        </w:rPr>
        <w:t xml:space="preserve"> </w:t>
      </w:r>
      <w:r>
        <w:t>und</w:t>
      </w:r>
      <w:r>
        <w:rPr>
          <w:spacing w:val="11"/>
        </w:rPr>
        <w:t xml:space="preserve"> </w:t>
      </w:r>
      <w:r>
        <w:t>721a</w:t>
      </w:r>
      <w:r>
        <w:rPr>
          <w:spacing w:val="8"/>
        </w:rPr>
        <w:t xml:space="preserve"> </w:t>
      </w:r>
      <w:r>
        <w:t>BGB-</w:t>
      </w:r>
    </w:p>
    <w:p w14:paraId="5ACF8C12" w14:textId="77777777" w:rsidR="00C66901" w:rsidRDefault="00F47839">
      <w:pPr>
        <w:pStyle w:val="Listenabsatz"/>
        <w:numPr>
          <w:ilvl w:val="0"/>
          <w:numId w:val="1"/>
        </w:numPr>
        <w:tabs>
          <w:tab w:val="left" w:pos="376"/>
        </w:tabs>
        <w:ind w:right="971" w:firstLine="0"/>
      </w:pPr>
      <w:r>
        <w:t>entsprechend</w:t>
      </w:r>
      <w:r>
        <w:rPr>
          <w:spacing w:val="-12"/>
        </w:rPr>
        <w:t xml:space="preserve"> </w:t>
      </w:r>
      <w:r>
        <w:t>angepasst.</w:t>
      </w:r>
      <w:r>
        <w:rPr>
          <w:spacing w:val="-12"/>
        </w:rPr>
        <w:t xml:space="preserve"> </w:t>
      </w:r>
      <w:r>
        <w:t>Die</w:t>
      </w:r>
      <w:r>
        <w:rPr>
          <w:spacing w:val="-12"/>
        </w:rPr>
        <w:t xml:space="preserve"> </w:t>
      </w:r>
      <w:r>
        <w:t>Vorschrift</w:t>
      </w:r>
      <w:r>
        <w:rPr>
          <w:spacing w:val="-11"/>
        </w:rPr>
        <w:t xml:space="preserve"> </w:t>
      </w:r>
      <w:r>
        <w:t>dient</w:t>
      </w:r>
      <w:r>
        <w:rPr>
          <w:spacing w:val="-11"/>
        </w:rPr>
        <w:t xml:space="preserve"> </w:t>
      </w:r>
      <w:r>
        <w:t>der</w:t>
      </w:r>
      <w:r>
        <w:rPr>
          <w:spacing w:val="-11"/>
        </w:rPr>
        <w:t xml:space="preserve"> </w:t>
      </w:r>
      <w:r>
        <w:t>Klarstellung.</w:t>
      </w:r>
      <w:r>
        <w:rPr>
          <w:spacing w:val="-13"/>
        </w:rPr>
        <w:t xml:space="preserve"> </w:t>
      </w:r>
      <w:r>
        <w:t>Eine</w:t>
      </w:r>
      <w:r>
        <w:rPr>
          <w:spacing w:val="-13"/>
        </w:rPr>
        <w:t xml:space="preserve"> </w:t>
      </w:r>
      <w:r>
        <w:t>inhaltliche</w:t>
      </w:r>
      <w:r>
        <w:rPr>
          <w:spacing w:val="-13"/>
        </w:rPr>
        <w:t xml:space="preserve"> </w:t>
      </w:r>
      <w:r>
        <w:t>Änderung ist nicht bezweckt.</w:t>
      </w:r>
    </w:p>
    <w:p w14:paraId="5ACF8C13" w14:textId="77777777" w:rsidR="00C66901" w:rsidRDefault="00C66901">
      <w:pPr>
        <w:sectPr w:rsidR="00C66901">
          <w:pgSz w:w="11910" w:h="16840"/>
          <w:pgMar w:top="940" w:right="440" w:bottom="280" w:left="1600" w:header="712" w:footer="0" w:gutter="0"/>
          <w:cols w:space="720"/>
        </w:sectPr>
      </w:pPr>
    </w:p>
    <w:p w14:paraId="5ACF8C14" w14:textId="77777777" w:rsidR="00C66901" w:rsidRDefault="00F47839">
      <w:pPr>
        <w:pStyle w:val="berschrift3"/>
        <w:spacing w:before="169"/>
        <w:jc w:val="left"/>
      </w:pPr>
      <w:r>
        <w:lastRenderedPageBreak/>
        <w:t>Zu Buchstabe b (Absatz 4)</w:t>
      </w:r>
    </w:p>
    <w:p w14:paraId="5ACF8C15" w14:textId="77777777" w:rsidR="00C66901" w:rsidRDefault="00C66901">
      <w:pPr>
        <w:pStyle w:val="Textkrper"/>
        <w:rPr>
          <w:b/>
          <w:sz w:val="21"/>
        </w:rPr>
      </w:pPr>
    </w:p>
    <w:p w14:paraId="5ACF8C16" w14:textId="77777777" w:rsidR="00C66901" w:rsidRDefault="00F47839">
      <w:pPr>
        <w:ind w:left="102"/>
        <w:rPr>
          <w:b/>
        </w:rPr>
      </w:pPr>
      <w:r>
        <w:rPr>
          <w:b/>
        </w:rPr>
        <w:t>Zu Doppelbuchstabe aa (Satz 1)</w:t>
      </w:r>
    </w:p>
    <w:p w14:paraId="5ACF8C17" w14:textId="77777777" w:rsidR="00C66901" w:rsidRDefault="00C66901">
      <w:pPr>
        <w:pStyle w:val="Textkrper"/>
        <w:rPr>
          <w:b/>
          <w:sz w:val="21"/>
        </w:rPr>
      </w:pPr>
    </w:p>
    <w:p w14:paraId="5ACF8C18" w14:textId="77777777" w:rsidR="00C66901" w:rsidRDefault="00F47839">
      <w:pPr>
        <w:pStyle w:val="Textkrper"/>
        <w:ind w:left="102" w:right="968"/>
        <w:jc w:val="both"/>
      </w:pPr>
      <w:r>
        <w:t>Durch</w:t>
      </w:r>
      <w:r>
        <w:rPr>
          <w:spacing w:val="-8"/>
        </w:rPr>
        <w:t xml:space="preserve"> </w:t>
      </w:r>
      <w:r>
        <w:t>die</w:t>
      </w:r>
      <w:r>
        <w:rPr>
          <w:spacing w:val="-9"/>
        </w:rPr>
        <w:t xml:space="preserve"> </w:t>
      </w:r>
      <w:r>
        <w:t>Änderung</w:t>
      </w:r>
      <w:r>
        <w:rPr>
          <w:spacing w:val="-9"/>
        </w:rPr>
        <w:t xml:space="preserve"> </w:t>
      </w:r>
      <w:r>
        <w:t>von</w:t>
      </w:r>
      <w:r>
        <w:rPr>
          <w:spacing w:val="-9"/>
        </w:rPr>
        <w:t xml:space="preserve"> </w:t>
      </w:r>
      <w:r>
        <w:t>§</w:t>
      </w:r>
      <w:r>
        <w:rPr>
          <w:spacing w:val="-1"/>
        </w:rPr>
        <w:t xml:space="preserve"> </w:t>
      </w:r>
      <w:r>
        <w:t>8</w:t>
      </w:r>
      <w:r>
        <w:rPr>
          <w:spacing w:val="-9"/>
        </w:rPr>
        <w:t xml:space="preserve"> </w:t>
      </w:r>
      <w:r>
        <w:t>Absatz</w:t>
      </w:r>
      <w:r>
        <w:rPr>
          <w:spacing w:val="-3"/>
        </w:rPr>
        <w:t xml:space="preserve"> </w:t>
      </w:r>
      <w:r>
        <w:t>4</w:t>
      </w:r>
      <w:r>
        <w:rPr>
          <w:spacing w:val="-9"/>
        </w:rPr>
        <w:t xml:space="preserve"> </w:t>
      </w:r>
      <w:r>
        <w:t>Satz</w:t>
      </w:r>
      <w:r>
        <w:rPr>
          <w:spacing w:val="-2"/>
        </w:rPr>
        <w:t xml:space="preserve"> </w:t>
      </w:r>
      <w:r>
        <w:t>1</w:t>
      </w:r>
      <w:r>
        <w:rPr>
          <w:spacing w:val="-9"/>
        </w:rPr>
        <w:t xml:space="preserve"> </w:t>
      </w:r>
      <w:r>
        <w:t>PartGG</w:t>
      </w:r>
      <w:r>
        <w:rPr>
          <w:spacing w:val="-10"/>
        </w:rPr>
        <w:t xml:space="preserve"> </w:t>
      </w:r>
      <w:r>
        <w:t>wird</w:t>
      </w:r>
      <w:r>
        <w:rPr>
          <w:spacing w:val="-9"/>
        </w:rPr>
        <w:t xml:space="preserve"> </w:t>
      </w:r>
      <w:r>
        <w:t>klargestellt,</w:t>
      </w:r>
      <w:r>
        <w:rPr>
          <w:spacing w:val="-10"/>
        </w:rPr>
        <w:t xml:space="preserve"> </w:t>
      </w:r>
      <w:r>
        <w:t>dass</w:t>
      </w:r>
      <w:r>
        <w:rPr>
          <w:spacing w:val="-6"/>
        </w:rPr>
        <w:t xml:space="preserve"> </w:t>
      </w:r>
      <w:r>
        <w:t>die</w:t>
      </w:r>
      <w:r>
        <w:rPr>
          <w:spacing w:val="-9"/>
        </w:rPr>
        <w:t xml:space="preserve"> </w:t>
      </w:r>
      <w:r>
        <w:t>Haftung</w:t>
      </w:r>
      <w:r>
        <w:rPr>
          <w:spacing w:val="-9"/>
        </w:rPr>
        <w:t xml:space="preserve"> </w:t>
      </w:r>
      <w:r>
        <w:t>der Partner</w:t>
      </w:r>
      <w:r>
        <w:rPr>
          <w:spacing w:val="-12"/>
        </w:rPr>
        <w:t xml:space="preserve"> </w:t>
      </w:r>
      <w:r>
        <w:t>für</w:t>
      </w:r>
      <w:r>
        <w:rPr>
          <w:spacing w:val="-9"/>
        </w:rPr>
        <w:t xml:space="preserve"> </w:t>
      </w:r>
      <w:r>
        <w:t>Verbindlichkeiten</w:t>
      </w:r>
      <w:r>
        <w:rPr>
          <w:spacing w:val="-10"/>
        </w:rPr>
        <w:t xml:space="preserve"> </w:t>
      </w:r>
      <w:r>
        <w:t>der</w:t>
      </w:r>
      <w:r>
        <w:rPr>
          <w:spacing w:val="-9"/>
        </w:rPr>
        <w:t xml:space="preserve"> </w:t>
      </w:r>
      <w:r>
        <w:t>Partnerschafts</w:t>
      </w:r>
      <w:r>
        <w:t>gesellschaft</w:t>
      </w:r>
      <w:r>
        <w:rPr>
          <w:spacing w:val="-9"/>
        </w:rPr>
        <w:t xml:space="preserve"> </w:t>
      </w:r>
      <w:r>
        <w:t>aus</w:t>
      </w:r>
      <w:r>
        <w:rPr>
          <w:spacing w:val="-11"/>
        </w:rPr>
        <w:t xml:space="preserve"> </w:t>
      </w:r>
      <w:r>
        <w:t>Schäden</w:t>
      </w:r>
      <w:r>
        <w:rPr>
          <w:spacing w:val="-11"/>
        </w:rPr>
        <w:t xml:space="preserve"> </w:t>
      </w:r>
      <w:r>
        <w:t>wegen</w:t>
      </w:r>
      <w:r>
        <w:rPr>
          <w:spacing w:val="-12"/>
        </w:rPr>
        <w:t xml:space="preserve"> </w:t>
      </w:r>
      <w:r>
        <w:t xml:space="preserve">fehlerhaf- ter Berufsausübung ausgeschlossen ist, wenn die Partnerschaftsgesellschaft eine zu die- sem Zweck durch Gesetz vorgegebene Berufshaftpflichtversicherung unterhält. Die Vor- schrift in der derzeit geltenden Fassung </w:t>
      </w:r>
      <w:r>
        <w:t>stellt noch auf die Haftung des Gesellschaftsver- mögens</w:t>
      </w:r>
      <w:r>
        <w:rPr>
          <w:spacing w:val="-14"/>
        </w:rPr>
        <w:t xml:space="preserve"> </w:t>
      </w:r>
      <w:r>
        <w:t>ab,</w:t>
      </w:r>
      <w:r>
        <w:rPr>
          <w:spacing w:val="-13"/>
        </w:rPr>
        <w:t xml:space="preserve"> </w:t>
      </w:r>
      <w:r>
        <w:t>was</w:t>
      </w:r>
      <w:r>
        <w:rPr>
          <w:spacing w:val="-12"/>
        </w:rPr>
        <w:t xml:space="preserve"> </w:t>
      </w:r>
      <w:r>
        <w:t>dem</w:t>
      </w:r>
      <w:r>
        <w:rPr>
          <w:spacing w:val="-13"/>
        </w:rPr>
        <w:t xml:space="preserve"> </w:t>
      </w:r>
      <w:r>
        <w:t>überholten</w:t>
      </w:r>
      <w:r>
        <w:rPr>
          <w:spacing w:val="-13"/>
        </w:rPr>
        <w:t xml:space="preserve"> </w:t>
      </w:r>
      <w:r>
        <w:t>Verständnis</w:t>
      </w:r>
      <w:r>
        <w:rPr>
          <w:spacing w:val="-14"/>
        </w:rPr>
        <w:t xml:space="preserve"> </w:t>
      </w:r>
      <w:r>
        <w:t>geschuldet</w:t>
      </w:r>
      <w:r>
        <w:rPr>
          <w:spacing w:val="-11"/>
        </w:rPr>
        <w:t xml:space="preserve"> </w:t>
      </w:r>
      <w:r>
        <w:t>ist,</w:t>
      </w:r>
      <w:r>
        <w:rPr>
          <w:spacing w:val="-13"/>
        </w:rPr>
        <w:t xml:space="preserve"> </w:t>
      </w:r>
      <w:r>
        <w:t>dass</w:t>
      </w:r>
      <w:r>
        <w:rPr>
          <w:spacing w:val="-14"/>
        </w:rPr>
        <w:t xml:space="preserve"> </w:t>
      </w:r>
      <w:r>
        <w:t>die</w:t>
      </w:r>
      <w:r>
        <w:rPr>
          <w:spacing w:val="-12"/>
        </w:rPr>
        <w:t xml:space="preserve"> </w:t>
      </w:r>
      <w:r>
        <w:t>Partnerschaftsgesell- schaft selbst nicht rechtsfähig</w:t>
      </w:r>
      <w:r>
        <w:rPr>
          <w:spacing w:val="-4"/>
        </w:rPr>
        <w:t xml:space="preserve"> </w:t>
      </w:r>
      <w:r>
        <w:t>ist.</w:t>
      </w:r>
    </w:p>
    <w:p w14:paraId="5ACF8C19" w14:textId="77777777" w:rsidR="00C66901" w:rsidRDefault="00C66901">
      <w:pPr>
        <w:pStyle w:val="Textkrper"/>
        <w:spacing w:before="8"/>
        <w:rPr>
          <w:sz w:val="20"/>
        </w:rPr>
      </w:pPr>
    </w:p>
    <w:p w14:paraId="5ACF8C1A" w14:textId="77777777" w:rsidR="00C66901" w:rsidRDefault="00F47839">
      <w:pPr>
        <w:pStyle w:val="berschrift3"/>
      </w:pPr>
      <w:r>
        <w:t>Zu Doppelbuchstabe bb (Satz 3)</w:t>
      </w:r>
    </w:p>
    <w:p w14:paraId="5ACF8C1B" w14:textId="77777777" w:rsidR="00C66901" w:rsidRDefault="00C66901">
      <w:pPr>
        <w:pStyle w:val="Textkrper"/>
        <w:spacing w:before="2"/>
        <w:rPr>
          <w:b/>
          <w:sz w:val="21"/>
        </w:rPr>
      </w:pPr>
    </w:p>
    <w:p w14:paraId="5ACF8C1C" w14:textId="77777777" w:rsidR="00C66901" w:rsidRDefault="00F47839">
      <w:pPr>
        <w:pStyle w:val="Textkrper"/>
        <w:spacing w:before="1"/>
        <w:ind w:left="102"/>
        <w:jc w:val="both"/>
      </w:pPr>
      <w:r>
        <w:t>Es handelt sich um eine Folgeänderung zur Neufassung von § 2 Absatz 1 PartGG.</w:t>
      </w:r>
    </w:p>
    <w:p w14:paraId="5ACF8C1D" w14:textId="77777777" w:rsidR="00C66901" w:rsidRDefault="00C66901">
      <w:pPr>
        <w:pStyle w:val="Textkrper"/>
        <w:spacing w:before="6"/>
        <w:rPr>
          <w:sz w:val="20"/>
        </w:rPr>
      </w:pPr>
    </w:p>
    <w:p w14:paraId="5ACF8C1E" w14:textId="77777777" w:rsidR="00C66901" w:rsidRDefault="00F47839">
      <w:pPr>
        <w:pStyle w:val="berschrift3"/>
      </w:pPr>
      <w:r>
        <w:t>Zu Nummer 9 (§ 9)</w:t>
      </w:r>
    </w:p>
    <w:p w14:paraId="5ACF8C1F" w14:textId="77777777" w:rsidR="00C66901" w:rsidRDefault="00C66901">
      <w:pPr>
        <w:pStyle w:val="Textkrper"/>
        <w:spacing w:before="10"/>
        <w:rPr>
          <w:b/>
          <w:sz w:val="20"/>
        </w:rPr>
      </w:pPr>
    </w:p>
    <w:p w14:paraId="5ACF8C20" w14:textId="77777777" w:rsidR="00C66901" w:rsidRDefault="00F47839">
      <w:pPr>
        <w:ind w:left="102"/>
        <w:jc w:val="both"/>
        <w:rPr>
          <w:b/>
        </w:rPr>
      </w:pPr>
      <w:r>
        <w:rPr>
          <w:b/>
        </w:rPr>
        <w:t>Zu Buchstabe a (Absatz 1)</w:t>
      </w:r>
    </w:p>
    <w:p w14:paraId="5ACF8C21" w14:textId="77777777" w:rsidR="00C66901" w:rsidRDefault="00C66901">
      <w:pPr>
        <w:pStyle w:val="Textkrper"/>
        <w:spacing w:before="2"/>
        <w:rPr>
          <w:b/>
          <w:sz w:val="21"/>
        </w:rPr>
      </w:pPr>
    </w:p>
    <w:p w14:paraId="5ACF8C22" w14:textId="77777777" w:rsidR="00C66901" w:rsidRDefault="00F47839">
      <w:pPr>
        <w:pStyle w:val="Textkrper"/>
        <w:ind w:left="102" w:right="970"/>
        <w:jc w:val="both"/>
      </w:pPr>
      <w:r>
        <w:t>Durch</w:t>
      </w:r>
      <w:r>
        <w:rPr>
          <w:spacing w:val="-4"/>
        </w:rPr>
        <w:t xml:space="preserve"> </w:t>
      </w:r>
      <w:r>
        <w:t>die</w:t>
      </w:r>
      <w:r>
        <w:rPr>
          <w:spacing w:val="-6"/>
        </w:rPr>
        <w:t xml:space="preserve"> </w:t>
      </w:r>
      <w:r>
        <w:t>Änderung</w:t>
      </w:r>
      <w:r>
        <w:rPr>
          <w:spacing w:val="-4"/>
        </w:rPr>
        <w:t xml:space="preserve"> </w:t>
      </w:r>
      <w:r>
        <w:t>von</w:t>
      </w:r>
      <w:r>
        <w:rPr>
          <w:spacing w:val="-7"/>
        </w:rPr>
        <w:t xml:space="preserve"> </w:t>
      </w:r>
      <w:r>
        <w:t>§</w:t>
      </w:r>
      <w:r>
        <w:rPr>
          <w:spacing w:val="-2"/>
        </w:rPr>
        <w:t xml:space="preserve"> </w:t>
      </w:r>
      <w:r>
        <w:t>9</w:t>
      </w:r>
      <w:r>
        <w:rPr>
          <w:spacing w:val="-4"/>
        </w:rPr>
        <w:t xml:space="preserve"> </w:t>
      </w:r>
      <w:r>
        <w:t>Absatz</w:t>
      </w:r>
      <w:r>
        <w:rPr>
          <w:spacing w:val="-3"/>
        </w:rPr>
        <w:t xml:space="preserve"> </w:t>
      </w:r>
      <w:r>
        <w:t>1</w:t>
      </w:r>
      <w:r>
        <w:rPr>
          <w:spacing w:val="-4"/>
        </w:rPr>
        <w:t xml:space="preserve"> </w:t>
      </w:r>
      <w:r>
        <w:t>PartGG</w:t>
      </w:r>
      <w:r>
        <w:rPr>
          <w:spacing w:val="-3"/>
        </w:rPr>
        <w:t xml:space="preserve"> </w:t>
      </w:r>
      <w:r>
        <w:t>wird</w:t>
      </w:r>
      <w:r>
        <w:rPr>
          <w:spacing w:val="-4"/>
        </w:rPr>
        <w:t xml:space="preserve"> </w:t>
      </w:r>
      <w:r>
        <w:t>die</w:t>
      </w:r>
      <w:r>
        <w:rPr>
          <w:spacing w:val="-4"/>
        </w:rPr>
        <w:t xml:space="preserve"> </w:t>
      </w:r>
      <w:r>
        <w:t>Verweisung</w:t>
      </w:r>
      <w:r>
        <w:rPr>
          <w:spacing w:val="-4"/>
        </w:rPr>
        <w:t xml:space="preserve"> </w:t>
      </w:r>
      <w:r>
        <w:t>auf</w:t>
      </w:r>
      <w:r>
        <w:rPr>
          <w:spacing w:val="-3"/>
        </w:rPr>
        <w:t xml:space="preserve"> </w:t>
      </w:r>
      <w:r>
        <w:t>das</w:t>
      </w:r>
      <w:r>
        <w:rPr>
          <w:spacing w:val="-4"/>
        </w:rPr>
        <w:t xml:space="preserve"> </w:t>
      </w:r>
      <w:r>
        <w:t>Recht</w:t>
      </w:r>
      <w:r>
        <w:rPr>
          <w:spacing w:val="-5"/>
        </w:rPr>
        <w:t xml:space="preserve"> </w:t>
      </w:r>
      <w:r>
        <w:t>über</w:t>
      </w:r>
      <w:r>
        <w:rPr>
          <w:spacing w:val="-3"/>
        </w:rPr>
        <w:t xml:space="preserve"> </w:t>
      </w:r>
      <w:r>
        <w:t>das Ausscheiden eines Gesellschafters und die Auflösung einer offenen Handelsgesellschaft (§§ 113 bis 140 HGB) entsprechend</w:t>
      </w:r>
      <w:r>
        <w:rPr>
          <w:spacing w:val="-7"/>
        </w:rPr>
        <w:t xml:space="preserve"> </w:t>
      </w:r>
      <w:r>
        <w:t>angepasst.</w:t>
      </w:r>
    </w:p>
    <w:p w14:paraId="5ACF8C23" w14:textId="77777777" w:rsidR="00C66901" w:rsidRDefault="00C66901">
      <w:pPr>
        <w:pStyle w:val="Textkrper"/>
        <w:spacing w:before="7"/>
        <w:rPr>
          <w:sz w:val="20"/>
        </w:rPr>
      </w:pPr>
    </w:p>
    <w:p w14:paraId="5ACF8C24" w14:textId="77777777" w:rsidR="00C66901" w:rsidRDefault="00F47839">
      <w:pPr>
        <w:pStyle w:val="berschrift3"/>
        <w:jc w:val="left"/>
      </w:pPr>
      <w:r>
        <w:t>Zu Buchstabe b (Absatz 4 Satz 3)</w:t>
      </w:r>
    </w:p>
    <w:p w14:paraId="5ACF8C25" w14:textId="77777777" w:rsidR="00C66901" w:rsidRDefault="00C66901">
      <w:pPr>
        <w:pStyle w:val="Textkrper"/>
        <w:rPr>
          <w:b/>
          <w:sz w:val="21"/>
        </w:rPr>
      </w:pPr>
    </w:p>
    <w:p w14:paraId="5ACF8C26" w14:textId="77777777" w:rsidR="00C66901" w:rsidRDefault="00F47839">
      <w:pPr>
        <w:pStyle w:val="Textkrper"/>
        <w:ind w:left="102" w:right="910"/>
      </w:pPr>
      <w:r>
        <w:t>Durch die Änderung von § 9 Absatz 4 Satz 3 PartGG wird die Verweisung auf die Fortset-</w:t>
      </w:r>
      <w:r>
        <w:t xml:space="preserve"> zung der Partnerschaftsgesellschaft mit den Erben (§ 139 HGB) entsprechend angepasst.</w:t>
      </w:r>
    </w:p>
    <w:p w14:paraId="5ACF8C27" w14:textId="77777777" w:rsidR="00C66901" w:rsidRDefault="00C66901">
      <w:pPr>
        <w:pStyle w:val="Textkrper"/>
        <w:spacing w:before="8"/>
        <w:rPr>
          <w:sz w:val="20"/>
        </w:rPr>
      </w:pPr>
    </w:p>
    <w:p w14:paraId="5ACF8C28" w14:textId="77777777" w:rsidR="00C66901" w:rsidRDefault="00F47839">
      <w:pPr>
        <w:pStyle w:val="berschrift3"/>
        <w:jc w:val="left"/>
      </w:pPr>
      <w:r>
        <w:t>Zu Nummer 10 (§ 10 Absatz 2)</w:t>
      </w:r>
    </w:p>
    <w:p w14:paraId="5ACF8C29" w14:textId="77777777" w:rsidR="00C66901" w:rsidRDefault="00C66901">
      <w:pPr>
        <w:pStyle w:val="Textkrper"/>
        <w:spacing w:before="2"/>
        <w:rPr>
          <w:b/>
          <w:sz w:val="21"/>
        </w:rPr>
      </w:pPr>
    </w:p>
    <w:p w14:paraId="5ACF8C2A" w14:textId="77777777" w:rsidR="00C66901" w:rsidRDefault="00F47839">
      <w:pPr>
        <w:pStyle w:val="Textkrper"/>
        <w:spacing w:before="1"/>
        <w:ind w:left="102" w:right="970"/>
        <w:jc w:val="both"/>
      </w:pPr>
      <w:r>
        <w:t>Durch die Änderung von § 10 Absatz 2 PartGG wird die Verweisung auf die Sonderverjäh- rung nach Auflösung einer offenen Handelsgesellschaft und die begrenzte Nachhaftung eines ausscheidenden Gesellschafters (§§ 159, 160 HGB) entsprechend angepasst.</w:t>
      </w:r>
    </w:p>
    <w:p w14:paraId="5ACF8C2B" w14:textId="77777777" w:rsidR="00C66901" w:rsidRDefault="00C66901">
      <w:pPr>
        <w:pStyle w:val="Textkrper"/>
        <w:spacing w:before="7"/>
        <w:rPr>
          <w:sz w:val="20"/>
        </w:rPr>
      </w:pPr>
    </w:p>
    <w:p w14:paraId="5ACF8C2C" w14:textId="77777777" w:rsidR="00C66901" w:rsidRDefault="00F47839">
      <w:pPr>
        <w:pStyle w:val="berschrift3"/>
        <w:jc w:val="left"/>
      </w:pPr>
      <w:r>
        <w:t>Zu Num</w:t>
      </w:r>
      <w:r>
        <w:t>mer 11 (§ 11 Absatz 3)</w:t>
      </w:r>
    </w:p>
    <w:p w14:paraId="5ACF8C2D" w14:textId="77777777" w:rsidR="00C66901" w:rsidRDefault="00C66901">
      <w:pPr>
        <w:pStyle w:val="Textkrper"/>
        <w:rPr>
          <w:b/>
          <w:sz w:val="21"/>
        </w:rPr>
      </w:pPr>
    </w:p>
    <w:p w14:paraId="5ACF8C2E" w14:textId="77777777" w:rsidR="00C66901" w:rsidRDefault="00F47839">
      <w:pPr>
        <w:pStyle w:val="Textkrper"/>
        <w:ind w:left="102" w:right="971"/>
        <w:jc w:val="both"/>
      </w:pPr>
      <w:r>
        <w:t>Der geltende § 11 Absatz 3 PartGG enthält eine Übergangsregelung für Papiereinreichun- gen zum Partnerschaftsregister. Dies hat den Hintergrund, dass die Register durch das Gesetz über elektronische Handelsregister und Genossenschaf</w:t>
      </w:r>
      <w:r>
        <w:t>tsregister sowie das Unter- nehmensregister (EHUG) vom 10.11.2006 (BGBl. I 2006 S. 2553) zum 01.01.2007 auf elektronische</w:t>
      </w:r>
      <w:r>
        <w:rPr>
          <w:spacing w:val="-16"/>
        </w:rPr>
        <w:t xml:space="preserve"> </w:t>
      </w:r>
      <w:r>
        <w:t>Führung</w:t>
      </w:r>
      <w:r>
        <w:rPr>
          <w:spacing w:val="-15"/>
        </w:rPr>
        <w:t xml:space="preserve"> </w:t>
      </w:r>
      <w:r>
        <w:t>umgestellt</w:t>
      </w:r>
      <w:r>
        <w:rPr>
          <w:spacing w:val="-16"/>
        </w:rPr>
        <w:t xml:space="preserve"> </w:t>
      </w:r>
      <w:r>
        <w:t>worden</w:t>
      </w:r>
      <w:r>
        <w:rPr>
          <w:spacing w:val="-16"/>
        </w:rPr>
        <w:t xml:space="preserve"> </w:t>
      </w:r>
      <w:r>
        <w:t>sind.</w:t>
      </w:r>
      <w:r>
        <w:rPr>
          <w:spacing w:val="-16"/>
        </w:rPr>
        <w:t xml:space="preserve"> </w:t>
      </w:r>
      <w:r>
        <w:rPr>
          <w:spacing w:val="-2"/>
        </w:rPr>
        <w:t>Die</w:t>
      </w:r>
      <w:r>
        <w:rPr>
          <w:spacing w:val="-16"/>
        </w:rPr>
        <w:t xml:space="preserve"> </w:t>
      </w:r>
      <w:r>
        <w:t>Vorschrift</w:t>
      </w:r>
      <w:r>
        <w:rPr>
          <w:spacing w:val="-16"/>
        </w:rPr>
        <w:t xml:space="preserve"> </w:t>
      </w:r>
      <w:r>
        <w:t>ist</w:t>
      </w:r>
      <w:r>
        <w:rPr>
          <w:spacing w:val="-16"/>
        </w:rPr>
        <w:t xml:space="preserve"> </w:t>
      </w:r>
      <w:r>
        <w:t>zum</w:t>
      </w:r>
      <w:r>
        <w:rPr>
          <w:spacing w:val="-16"/>
        </w:rPr>
        <w:t xml:space="preserve"> </w:t>
      </w:r>
      <w:r>
        <w:t>31.12.2009</w:t>
      </w:r>
      <w:r>
        <w:rPr>
          <w:spacing w:val="-16"/>
        </w:rPr>
        <w:t xml:space="preserve"> </w:t>
      </w:r>
      <w:r>
        <w:t>durch</w:t>
      </w:r>
      <w:r>
        <w:rPr>
          <w:spacing w:val="-19"/>
        </w:rPr>
        <w:t xml:space="preserve"> </w:t>
      </w:r>
      <w:r>
        <w:t>zeit- liche Überholung gegenstandslos</w:t>
      </w:r>
      <w:r>
        <w:rPr>
          <w:spacing w:val="-5"/>
        </w:rPr>
        <w:t xml:space="preserve"> </w:t>
      </w:r>
      <w:r>
        <w:t>geworden.</w:t>
      </w:r>
    </w:p>
    <w:p w14:paraId="5ACF8C2F" w14:textId="77777777" w:rsidR="00C66901" w:rsidRDefault="00C66901">
      <w:pPr>
        <w:pStyle w:val="Textkrper"/>
        <w:spacing w:before="9"/>
        <w:rPr>
          <w:sz w:val="20"/>
        </w:rPr>
      </w:pPr>
    </w:p>
    <w:p w14:paraId="5ACF8C30" w14:textId="77777777" w:rsidR="00C66901" w:rsidRDefault="00F47839">
      <w:pPr>
        <w:pStyle w:val="berschrift3"/>
        <w:ind w:right="3672"/>
        <w:jc w:val="left"/>
      </w:pPr>
      <w:r>
        <w:t>Zu Artikel 68</w:t>
      </w:r>
      <w:r>
        <w:t xml:space="preserve"> (Änderung der Versicherungsunternehmens- Rechnungslegungsverordnung)</w:t>
      </w:r>
    </w:p>
    <w:p w14:paraId="5ACF8C31" w14:textId="77777777" w:rsidR="00C66901" w:rsidRDefault="00C66901">
      <w:pPr>
        <w:pStyle w:val="Textkrper"/>
        <w:spacing w:before="1"/>
        <w:rPr>
          <w:b/>
          <w:sz w:val="21"/>
        </w:rPr>
      </w:pPr>
    </w:p>
    <w:p w14:paraId="5ACF8C32"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w:t>
      </w:r>
      <w:r>
        <w:t>eht. Es wird klargestellt, dass Zinsaufwendungen nach § 46 Absatz 3 Num- mer</w:t>
      </w:r>
      <w:r>
        <w:rPr>
          <w:spacing w:val="-5"/>
        </w:rPr>
        <w:t xml:space="preserve"> </w:t>
      </w:r>
      <w:r>
        <w:t>4</w:t>
      </w:r>
      <w:r>
        <w:rPr>
          <w:spacing w:val="-12"/>
        </w:rPr>
        <w:t xml:space="preserve"> </w:t>
      </w:r>
      <w:r>
        <w:t>RechVersV</w:t>
      </w:r>
      <w:r>
        <w:rPr>
          <w:spacing w:val="-12"/>
        </w:rPr>
        <w:t xml:space="preserve"> </w:t>
      </w:r>
      <w:r>
        <w:t>ausschließlich</w:t>
      </w:r>
      <w:r>
        <w:rPr>
          <w:spacing w:val="-12"/>
        </w:rPr>
        <w:t xml:space="preserve"> </w:t>
      </w:r>
      <w:r>
        <w:t>Verluste</w:t>
      </w:r>
      <w:r>
        <w:rPr>
          <w:spacing w:val="-12"/>
        </w:rPr>
        <w:t xml:space="preserve"> </w:t>
      </w:r>
      <w:r>
        <w:t>aus</w:t>
      </w:r>
      <w:r>
        <w:rPr>
          <w:spacing w:val="-12"/>
        </w:rPr>
        <w:t xml:space="preserve"> </w:t>
      </w:r>
      <w:r>
        <w:t>Beteiligungen</w:t>
      </w:r>
      <w:r>
        <w:rPr>
          <w:spacing w:val="-15"/>
        </w:rPr>
        <w:t xml:space="preserve"> </w:t>
      </w:r>
      <w:r>
        <w:t>an</w:t>
      </w:r>
      <w:r>
        <w:rPr>
          <w:spacing w:val="-15"/>
        </w:rPr>
        <w:t xml:space="preserve"> </w:t>
      </w:r>
      <w:r>
        <w:t>rechtsfähigen</w:t>
      </w:r>
      <w:r>
        <w:rPr>
          <w:spacing w:val="-12"/>
        </w:rPr>
        <w:t xml:space="preserve"> </w:t>
      </w:r>
      <w:r>
        <w:t>Personenge- sellschaften</w:t>
      </w:r>
      <w:r>
        <w:rPr>
          <w:spacing w:val="-1"/>
        </w:rPr>
        <w:t xml:space="preserve"> </w:t>
      </w:r>
      <w:r>
        <w:t>umfassen.</w:t>
      </w:r>
    </w:p>
    <w:p w14:paraId="5ACF8C33" w14:textId="77777777" w:rsidR="00C66901" w:rsidRDefault="00C66901">
      <w:pPr>
        <w:pStyle w:val="Textkrper"/>
        <w:spacing w:before="8"/>
        <w:rPr>
          <w:sz w:val="20"/>
        </w:rPr>
      </w:pPr>
    </w:p>
    <w:p w14:paraId="5ACF8C34" w14:textId="77777777" w:rsidR="00C66901" w:rsidRDefault="00F47839">
      <w:pPr>
        <w:pStyle w:val="berschrift3"/>
        <w:jc w:val="left"/>
      </w:pPr>
      <w:r>
        <w:t>Zu Artikel 69 (Änderung der Pensionsfonds-Rechnungslegungsverordnung)</w:t>
      </w:r>
    </w:p>
    <w:p w14:paraId="5ACF8C35" w14:textId="77777777" w:rsidR="00C66901" w:rsidRDefault="00C66901">
      <w:pPr>
        <w:pStyle w:val="Textkrper"/>
        <w:rPr>
          <w:b/>
          <w:sz w:val="21"/>
        </w:rPr>
      </w:pPr>
    </w:p>
    <w:p w14:paraId="5ACF8C36" w14:textId="77777777" w:rsidR="00C66901" w:rsidRDefault="00F47839">
      <w:pPr>
        <w:pStyle w:val="Textkrper"/>
        <w:ind w:left="102" w:right="975"/>
      </w:pPr>
      <w:r>
        <w:t>Bei der Änderung handelt es sich um eine Folgeänderung, die mit der gesetzlichen Aner- kennung der Rechtsfähigkeit der Gesellschaft bürgerlichen Rechts nach § 705 Absatz 2</w:t>
      </w:r>
    </w:p>
    <w:p w14:paraId="5ACF8C37" w14:textId="77777777" w:rsidR="00C66901" w:rsidRDefault="00C66901">
      <w:pPr>
        <w:sectPr w:rsidR="00C66901">
          <w:pgSz w:w="11910" w:h="16840"/>
          <w:pgMar w:top="940" w:right="440" w:bottom="280" w:left="1600" w:header="712" w:footer="0" w:gutter="0"/>
          <w:cols w:space="720"/>
        </w:sectPr>
      </w:pPr>
    </w:p>
    <w:p w14:paraId="5ACF8C38" w14:textId="77777777" w:rsidR="00C66901" w:rsidRDefault="00F47839">
      <w:pPr>
        <w:pStyle w:val="Textkrper"/>
        <w:spacing w:before="171"/>
        <w:ind w:left="102" w:right="970"/>
        <w:jc w:val="both"/>
      </w:pPr>
      <w:r>
        <w:lastRenderedPageBreak/>
        <w:t>BGB-E einhergeht. Es wird klargestellt, dass Zinsaufwendungen nach § 30 Absatz 2 Num- mer 4 RechPensV ausschließlich Verluste aus Beteiligungen an rechtsfähigen Personen- gesellschaften umfassen.</w:t>
      </w:r>
    </w:p>
    <w:p w14:paraId="5ACF8C39" w14:textId="77777777" w:rsidR="00C66901" w:rsidRDefault="00C66901">
      <w:pPr>
        <w:pStyle w:val="Textkrper"/>
        <w:spacing w:before="10"/>
        <w:rPr>
          <w:sz w:val="20"/>
        </w:rPr>
      </w:pPr>
    </w:p>
    <w:p w14:paraId="5ACF8C3A" w14:textId="77777777" w:rsidR="00C66901" w:rsidRDefault="00F47839">
      <w:pPr>
        <w:pStyle w:val="berschrift3"/>
      </w:pPr>
      <w:r>
        <w:t>Zu Artikel 70 (Änderung der Patentverordn</w:t>
      </w:r>
      <w:r>
        <w:t>ung)</w:t>
      </w:r>
    </w:p>
    <w:p w14:paraId="5ACF8C3B" w14:textId="77777777" w:rsidR="00C66901" w:rsidRDefault="00C66901">
      <w:pPr>
        <w:pStyle w:val="Textkrper"/>
        <w:spacing w:before="9"/>
        <w:rPr>
          <w:b/>
          <w:sz w:val="20"/>
        </w:rPr>
      </w:pPr>
    </w:p>
    <w:p w14:paraId="5ACF8C3C" w14:textId="77777777" w:rsidR="00C66901" w:rsidRDefault="00F47839">
      <w:pPr>
        <w:ind w:left="102" w:right="990"/>
        <w:jc w:val="both"/>
        <w:rPr>
          <w:b/>
        </w:rPr>
      </w:pPr>
      <w:r>
        <w:rPr>
          <w:b/>
        </w:rPr>
        <w:t>Zu Nummer 1 (§ 4 Absatz 2 Nummer 1) Buchstabe a (Buchstabe b) und Buchstabe b (Buchstabe b Doppelbuchstabe bb)</w:t>
      </w:r>
    </w:p>
    <w:p w14:paraId="5ACF8C3D" w14:textId="77777777" w:rsidR="00C66901" w:rsidRDefault="00C66901">
      <w:pPr>
        <w:pStyle w:val="Textkrper"/>
        <w:spacing w:before="1"/>
        <w:rPr>
          <w:b/>
          <w:sz w:val="21"/>
        </w:rPr>
      </w:pPr>
    </w:p>
    <w:p w14:paraId="5ACF8C3E" w14:textId="77777777" w:rsidR="00C66901" w:rsidRDefault="00F47839">
      <w:pPr>
        <w:pStyle w:val="Textkrper"/>
        <w:spacing w:before="1"/>
        <w:ind w:left="102" w:right="968"/>
        <w:jc w:val="both"/>
      </w:pPr>
      <w:r>
        <w:t>Durch die Änderungen von Buchstabe b und Doppelbuchstabe bb der § 4 Absatz 2 Num- mer</w:t>
      </w:r>
      <w:r>
        <w:rPr>
          <w:spacing w:val="-4"/>
        </w:rPr>
        <w:t xml:space="preserve"> </w:t>
      </w:r>
      <w:r>
        <w:t>1</w:t>
      </w:r>
      <w:r>
        <w:rPr>
          <w:spacing w:val="-7"/>
        </w:rPr>
        <w:t xml:space="preserve"> </w:t>
      </w:r>
      <w:r>
        <w:t>PatV</w:t>
      </w:r>
      <w:r>
        <w:rPr>
          <w:spacing w:val="-8"/>
        </w:rPr>
        <w:t xml:space="preserve"> </w:t>
      </w:r>
      <w:r>
        <w:t>wird</w:t>
      </w:r>
      <w:r>
        <w:rPr>
          <w:spacing w:val="-7"/>
        </w:rPr>
        <w:t xml:space="preserve"> </w:t>
      </w:r>
      <w:r>
        <w:t>die</w:t>
      </w:r>
      <w:r>
        <w:rPr>
          <w:spacing w:val="-7"/>
        </w:rPr>
        <w:t xml:space="preserve"> </w:t>
      </w:r>
      <w:r>
        <w:t>eingetragene</w:t>
      </w:r>
      <w:r>
        <w:rPr>
          <w:spacing w:val="-10"/>
        </w:rPr>
        <w:t xml:space="preserve"> </w:t>
      </w:r>
      <w:r>
        <w:t>Gesellschaft</w:t>
      </w:r>
      <w:r>
        <w:rPr>
          <w:spacing w:val="-8"/>
        </w:rPr>
        <w:t xml:space="preserve"> </w:t>
      </w:r>
      <w:r>
        <w:t>bürgerlichen</w:t>
      </w:r>
      <w:r>
        <w:rPr>
          <w:spacing w:val="-7"/>
        </w:rPr>
        <w:t xml:space="preserve"> </w:t>
      </w:r>
      <w:r>
        <w:t>Rechts</w:t>
      </w:r>
      <w:r>
        <w:rPr>
          <w:spacing w:val="-9"/>
        </w:rPr>
        <w:t xml:space="preserve"> </w:t>
      </w:r>
      <w:r>
        <w:t>hinsichtlich</w:t>
      </w:r>
      <w:r>
        <w:rPr>
          <w:spacing w:val="-7"/>
        </w:rPr>
        <w:t xml:space="preserve"> </w:t>
      </w:r>
      <w:r>
        <w:t>der</w:t>
      </w:r>
      <w:r>
        <w:rPr>
          <w:spacing w:val="-9"/>
        </w:rPr>
        <w:t xml:space="preserve"> </w:t>
      </w:r>
      <w:r>
        <w:t>Patent- anmeldung</w:t>
      </w:r>
      <w:r>
        <w:rPr>
          <w:spacing w:val="-4"/>
        </w:rPr>
        <w:t xml:space="preserve"> </w:t>
      </w:r>
      <w:r>
        <w:t>den</w:t>
      </w:r>
      <w:r>
        <w:rPr>
          <w:spacing w:val="-9"/>
        </w:rPr>
        <w:t xml:space="preserve"> </w:t>
      </w:r>
      <w:r>
        <w:t>juristischen</w:t>
      </w:r>
      <w:r>
        <w:rPr>
          <w:spacing w:val="-7"/>
        </w:rPr>
        <w:t xml:space="preserve"> </w:t>
      </w:r>
      <w:r>
        <w:t>Personen</w:t>
      </w:r>
      <w:r>
        <w:rPr>
          <w:spacing w:val="-7"/>
        </w:rPr>
        <w:t xml:space="preserve"> </w:t>
      </w:r>
      <w:r>
        <w:t>und</w:t>
      </w:r>
      <w:r>
        <w:rPr>
          <w:spacing w:val="-6"/>
        </w:rPr>
        <w:t xml:space="preserve"> </w:t>
      </w:r>
      <w:r>
        <w:t>Personengesellschaften</w:t>
      </w:r>
      <w:r>
        <w:rPr>
          <w:spacing w:val="-9"/>
        </w:rPr>
        <w:t xml:space="preserve"> </w:t>
      </w:r>
      <w:r>
        <w:t>gleichgestellt.</w:t>
      </w:r>
      <w:r>
        <w:rPr>
          <w:spacing w:val="-8"/>
        </w:rPr>
        <w:t xml:space="preserve"> </w:t>
      </w:r>
      <w:r>
        <w:t>In</w:t>
      </w:r>
      <w:r>
        <w:rPr>
          <w:spacing w:val="-6"/>
        </w:rPr>
        <w:t xml:space="preserve"> </w:t>
      </w:r>
      <w:r>
        <w:t>seiner derzeit geltenden Fassung verlangt die Vorschrift „zusätzlich“ zu den für juristische Perso- nen und Personen</w:t>
      </w:r>
      <w:r>
        <w:t>gesellschaften erforderlichen Angaben („Name oder Firma, Rechtsform sowie</w:t>
      </w:r>
      <w:r>
        <w:rPr>
          <w:spacing w:val="-9"/>
        </w:rPr>
        <w:t xml:space="preserve"> </w:t>
      </w:r>
      <w:r>
        <w:t>Anschrift</w:t>
      </w:r>
      <w:r>
        <w:rPr>
          <w:spacing w:val="-10"/>
        </w:rPr>
        <w:t xml:space="preserve"> </w:t>
      </w:r>
      <w:r>
        <w:t>mit</w:t>
      </w:r>
      <w:r>
        <w:rPr>
          <w:spacing w:val="-9"/>
        </w:rPr>
        <w:t xml:space="preserve"> </w:t>
      </w:r>
      <w:r>
        <w:t>Angabe</w:t>
      </w:r>
      <w:r>
        <w:rPr>
          <w:spacing w:val="-9"/>
        </w:rPr>
        <w:t xml:space="preserve"> </w:t>
      </w:r>
      <w:r>
        <w:t>von</w:t>
      </w:r>
      <w:r>
        <w:rPr>
          <w:spacing w:val="-9"/>
        </w:rPr>
        <w:t xml:space="preserve"> </w:t>
      </w:r>
      <w:r>
        <w:t>Straße,</w:t>
      </w:r>
      <w:r>
        <w:rPr>
          <w:spacing w:val="-10"/>
        </w:rPr>
        <w:t xml:space="preserve"> </w:t>
      </w:r>
      <w:r>
        <w:t>Hausnummer,</w:t>
      </w:r>
      <w:r>
        <w:rPr>
          <w:spacing w:val="-7"/>
        </w:rPr>
        <w:t xml:space="preserve"> </w:t>
      </w:r>
      <w:r>
        <w:t>Postleitzahl</w:t>
      </w:r>
      <w:r>
        <w:rPr>
          <w:spacing w:val="-9"/>
        </w:rPr>
        <w:t xml:space="preserve"> </w:t>
      </w:r>
      <w:r>
        <w:t>und</w:t>
      </w:r>
      <w:r>
        <w:rPr>
          <w:spacing w:val="-11"/>
        </w:rPr>
        <w:t xml:space="preserve"> </w:t>
      </w:r>
      <w:r>
        <w:t>Ort</w:t>
      </w:r>
      <w:r>
        <w:rPr>
          <w:spacing w:val="-9"/>
        </w:rPr>
        <w:t xml:space="preserve"> </w:t>
      </w:r>
      <w:r>
        <w:t>des</w:t>
      </w:r>
      <w:r>
        <w:rPr>
          <w:spacing w:val="-10"/>
        </w:rPr>
        <w:t xml:space="preserve"> </w:t>
      </w:r>
      <w:r>
        <w:t>Sitzes“)</w:t>
      </w:r>
      <w:r>
        <w:rPr>
          <w:spacing w:val="-9"/>
        </w:rPr>
        <w:t xml:space="preserve"> </w:t>
      </w:r>
      <w:r>
        <w:t>bei der</w:t>
      </w:r>
      <w:r>
        <w:rPr>
          <w:spacing w:val="-6"/>
        </w:rPr>
        <w:t xml:space="preserve"> </w:t>
      </w:r>
      <w:r>
        <w:t>Patentanmeldung</w:t>
      </w:r>
      <w:r>
        <w:rPr>
          <w:spacing w:val="-5"/>
        </w:rPr>
        <w:t xml:space="preserve"> </w:t>
      </w:r>
      <w:r>
        <w:t>durch</w:t>
      </w:r>
      <w:r>
        <w:rPr>
          <w:spacing w:val="-7"/>
        </w:rPr>
        <w:t xml:space="preserve"> </w:t>
      </w:r>
      <w:r>
        <w:t>eine</w:t>
      </w:r>
      <w:r>
        <w:rPr>
          <w:spacing w:val="-13"/>
        </w:rPr>
        <w:t xml:space="preserve"> </w:t>
      </w:r>
      <w:r>
        <w:t>Gesellschaft</w:t>
      </w:r>
      <w:r>
        <w:rPr>
          <w:spacing w:val="-8"/>
        </w:rPr>
        <w:t xml:space="preserve"> </w:t>
      </w:r>
      <w:r>
        <w:t>bürgerlichen</w:t>
      </w:r>
      <w:r>
        <w:rPr>
          <w:spacing w:val="-7"/>
        </w:rPr>
        <w:t xml:space="preserve"> </w:t>
      </w:r>
      <w:r>
        <w:t>Rechts</w:t>
      </w:r>
      <w:r>
        <w:rPr>
          <w:spacing w:val="-9"/>
        </w:rPr>
        <w:t xml:space="preserve"> </w:t>
      </w:r>
      <w:r>
        <w:t>die</w:t>
      </w:r>
      <w:r>
        <w:rPr>
          <w:spacing w:val="-10"/>
        </w:rPr>
        <w:t xml:space="preserve"> </w:t>
      </w:r>
      <w:r>
        <w:t>Angabe</w:t>
      </w:r>
      <w:r>
        <w:rPr>
          <w:spacing w:val="-7"/>
        </w:rPr>
        <w:t xml:space="preserve"> </w:t>
      </w:r>
      <w:r>
        <w:t>von</w:t>
      </w:r>
      <w:r>
        <w:rPr>
          <w:spacing w:val="-8"/>
        </w:rPr>
        <w:t xml:space="preserve"> </w:t>
      </w:r>
      <w:r>
        <w:t xml:space="preserve">Namen und Anschrift </w:t>
      </w:r>
      <w:r>
        <w:t>mindestens eines vertretungsberechtigten</w:t>
      </w:r>
      <w:r>
        <w:rPr>
          <w:spacing w:val="-4"/>
        </w:rPr>
        <w:t xml:space="preserve"> </w:t>
      </w:r>
      <w:r>
        <w:t>Gesellschafters.</w:t>
      </w:r>
    </w:p>
    <w:p w14:paraId="5ACF8C3F" w14:textId="77777777" w:rsidR="00C66901" w:rsidRDefault="00C66901">
      <w:pPr>
        <w:pStyle w:val="Textkrper"/>
        <w:spacing w:before="9"/>
        <w:rPr>
          <w:sz w:val="20"/>
        </w:rPr>
      </w:pPr>
    </w:p>
    <w:p w14:paraId="5ACF8C40" w14:textId="77777777" w:rsidR="00C66901" w:rsidRDefault="00F47839">
      <w:pPr>
        <w:pStyle w:val="Textkrper"/>
        <w:spacing w:before="1"/>
        <w:ind w:left="102" w:right="968"/>
        <w:jc w:val="both"/>
      </w:pPr>
      <w:r>
        <w:t>Infolge</w:t>
      </w:r>
      <w:r>
        <w:rPr>
          <w:spacing w:val="-6"/>
        </w:rPr>
        <w:t xml:space="preserve"> </w:t>
      </w:r>
      <w:r>
        <w:t>der</w:t>
      </w:r>
      <w:r>
        <w:rPr>
          <w:spacing w:val="-5"/>
        </w:rPr>
        <w:t xml:space="preserve"> </w:t>
      </w:r>
      <w:r>
        <w:t>Einführung</w:t>
      </w:r>
      <w:r>
        <w:rPr>
          <w:spacing w:val="-2"/>
        </w:rPr>
        <w:t xml:space="preserve"> </w:t>
      </w:r>
      <w:r>
        <w:t>des</w:t>
      </w:r>
      <w:r>
        <w:rPr>
          <w:spacing w:val="-4"/>
        </w:rPr>
        <w:t xml:space="preserve"> </w:t>
      </w:r>
      <w:r>
        <w:t>Eintragungswahlrechts</w:t>
      </w:r>
      <w:r>
        <w:rPr>
          <w:spacing w:val="-4"/>
        </w:rPr>
        <w:t xml:space="preserve"> </w:t>
      </w:r>
      <w:r>
        <w:t>nach</w:t>
      </w:r>
      <w:r>
        <w:rPr>
          <w:spacing w:val="-6"/>
        </w:rPr>
        <w:t xml:space="preserve"> </w:t>
      </w:r>
      <w:r>
        <w:t>§</w:t>
      </w:r>
      <w:r>
        <w:rPr>
          <w:spacing w:val="-1"/>
        </w:rPr>
        <w:t xml:space="preserve"> </w:t>
      </w:r>
      <w:r>
        <w:t>707</w:t>
      </w:r>
      <w:r>
        <w:rPr>
          <w:spacing w:val="-6"/>
        </w:rPr>
        <w:t xml:space="preserve"> </w:t>
      </w:r>
      <w:r>
        <w:t>Absatz</w:t>
      </w:r>
      <w:r>
        <w:rPr>
          <w:spacing w:val="-3"/>
        </w:rPr>
        <w:t xml:space="preserve"> </w:t>
      </w:r>
      <w:r>
        <w:t>1</w:t>
      </w:r>
      <w:r>
        <w:rPr>
          <w:spacing w:val="-6"/>
        </w:rPr>
        <w:t xml:space="preserve"> </w:t>
      </w:r>
      <w:r>
        <w:t>BGB-E</w:t>
      </w:r>
      <w:r>
        <w:rPr>
          <w:spacing w:val="-7"/>
        </w:rPr>
        <w:t xml:space="preserve"> </w:t>
      </w:r>
      <w:r>
        <w:t>beschränkt sich der Anwendungsbereich des der fehlenden Registerpublizität geschuldeten § 4 Ab- satz</w:t>
      </w:r>
      <w:r>
        <w:rPr>
          <w:spacing w:val="-3"/>
        </w:rPr>
        <w:t xml:space="preserve"> </w:t>
      </w:r>
      <w:r>
        <w:t>2</w:t>
      </w:r>
      <w:r>
        <w:rPr>
          <w:spacing w:val="-4"/>
        </w:rPr>
        <w:t xml:space="preserve"> </w:t>
      </w:r>
      <w:r>
        <w:t>Nummer 1</w:t>
      </w:r>
      <w:r>
        <w:rPr>
          <w:spacing w:val="-6"/>
        </w:rPr>
        <w:t xml:space="preserve"> </w:t>
      </w:r>
      <w:r>
        <w:t>Buchstabe</w:t>
      </w:r>
      <w:r>
        <w:rPr>
          <w:spacing w:val="-1"/>
        </w:rPr>
        <w:t xml:space="preserve"> </w:t>
      </w:r>
      <w:r>
        <w:t>b</w:t>
      </w:r>
      <w:r>
        <w:rPr>
          <w:spacing w:val="-4"/>
        </w:rPr>
        <w:t xml:space="preserve"> </w:t>
      </w:r>
      <w:r>
        <w:t>Doppelbuchstabe</w:t>
      </w:r>
      <w:r>
        <w:rPr>
          <w:spacing w:val="-3"/>
        </w:rPr>
        <w:t xml:space="preserve"> </w:t>
      </w:r>
      <w:r>
        <w:t>bb</w:t>
      </w:r>
      <w:r>
        <w:rPr>
          <w:spacing w:val="-4"/>
        </w:rPr>
        <w:t xml:space="preserve"> </w:t>
      </w:r>
      <w:r>
        <w:t>PatV</w:t>
      </w:r>
      <w:r>
        <w:rPr>
          <w:spacing w:val="-6"/>
        </w:rPr>
        <w:t xml:space="preserve"> </w:t>
      </w:r>
      <w:r>
        <w:t>zukünftig</w:t>
      </w:r>
      <w:r>
        <w:rPr>
          <w:spacing w:val="-2"/>
        </w:rPr>
        <w:t xml:space="preserve"> </w:t>
      </w:r>
      <w:r>
        <w:t>auf</w:t>
      </w:r>
      <w:r>
        <w:rPr>
          <w:spacing w:val="-5"/>
        </w:rPr>
        <w:t xml:space="preserve"> </w:t>
      </w:r>
      <w:r>
        <w:t>die</w:t>
      </w:r>
      <w:r>
        <w:rPr>
          <w:spacing w:val="-4"/>
        </w:rPr>
        <w:t xml:space="preserve"> </w:t>
      </w:r>
      <w:r>
        <w:t>nicht</w:t>
      </w:r>
      <w:r>
        <w:rPr>
          <w:spacing w:val="-5"/>
        </w:rPr>
        <w:t xml:space="preserve"> </w:t>
      </w:r>
      <w:r>
        <w:t>im</w:t>
      </w:r>
      <w:r>
        <w:rPr>
          <w:spacing w:val="-5"/>
        </w:rPr>
        <w:t xml:space="preserve"> </w:t>
      </w:r>
      <w:r>
        <w:t xml:space="preserve">Gesell- schaftsregister eingetragenen Gesellschaften bürgerlichen Rechts. Machen </w:t>
      </w:r>
      <w:r>
        <w:t>die Gesell- schafter nachträglich einer Schutzrechtsanmeldung von ihrem Eintragungswahlrecht Ge- brauch, ist davon auszugehen, dass es sich um eine Namensänderung im Sinne von § 30 Absatz</w:t>
      </w:r>
      <w:r>
        <w:rPr>
          <w:spacing w:val="-5"/>
        </w:rPr>
        <w:t xml:space="preserve"> </w:t>
      </w:r>
      <w:r>
        <w:t>3</w:t>
      </w:r>
      <w:r>
        <w:rPr>
          <w:spacing w:val="-13"/>
        </w:rPr>
        <w:t xml:space="preserve"> </w:t>
      </w:r>
      <w:r>
        <w:t>Satz</w:t>
      </w:r>
      <w:r>
        <w:rPr>
          <w:spacing w:val="-4"/>
        </w:rPr>
        <w:t xml:space="preserve"> </w:t>
      </w:r>
      <w:r>
        <w:t>1</w:t>
      </w:r>
      <w:r>
        <w:rPr>
          <w:spacing w:val="-16"/>
        </w:rPr>
        <w:t xml:space="preserve"> </w:t>
      </w:r>
      <w:r>
        <w:t>PatG,</w:t>
      </w:r>
      <w:r>
        <w:rPr>
          <w:spacing w:val="-15"/>
        </w:rPr>
        <w:t xml:space="preserve"> </w:t>
      </w:r>
      <w:r>
        <w:t>§</w:t>
      </w:r>
      <w:r>
        <w:rPr>
          <w:spacing w:val="-7"/>
        </w:rPr>
        <w:t xml:space="preserve"> </w:t>
      </w:r>
      <w:r>
        <w:t>27</w:t>
      </w:r>
      <w:r>
        <w:rPr>
          <w:spacing w:val="-14"/>
        </w:rPr>
        <w:t xml:space="preserve"> </w:t>
      </w:r>
      <w:r>
        <w:t>DPMAV</w:t>
      </w:r>
      <w:r>
        <w:rPr>
          <w:spacing w:val="-14"/>
        </w:rPr>
        <w:t xml:space="preserve"> </w:t>
      </w:r>
      <w:r>
        <w:t>handelt,</w:t>
      </w:r>
      <w:r>
        <w:rPr>
          <w:spacing w:val="-12"/>
        </w:rPr>
        <w:t xml:space="preserve"> </w:t>
      </w:r>
      <w:r>
        <w:t>die</w:t>
      </w:r>
      <w:r>
        <w:rPr>
          <w:spacing w:val="-13"/>
        </w:rPr>
        <w:t xml:space="preserve"> </w:t>
      </w:r>
      <w:r>
        <w:t>auf</w:t>
      </w:r>
      <w:r>
        <w:rPr>
          <w:spacing w:val="-11"/>
        </w:rPr>
        <w:t xml:space="preserve"> </w:t>
      </w:r>
      <w:r>
        <w:t>Antrag</w:t>
      </w:r>
      <w:r>
        <w:rPr>
          <w:spacing w:val="-13"/>
        </w:rPr>
        <w:t xml:space="preserve"> </w:t>
      </w:r>
      <w:r>
        <w:t>im</w:t>
      </w:r>
      <w:r>
        <w:rPr>
          <w:spacing w:val="-15"/>
        </w:rPr>
        <w:t xml:space="preserve"> </w:t>
      </w:r>
      <w:r>
        <w:t>Patentregister</w:t>
      </w:r>
      <w:r>
        <w:rPr>
          <w:spacing w:val="-13"/>
        </w:rPr>
        <w:t xml:space="preserve"> </w:t>
      </w:r>
      <w:r>
        <w:t>vermerkt</w:t>
      </w:r>
      <w:r>
        <w:rPr>
          <w:spacing w:val="-12"/>
        </w:rPr>
        <w:t xml:space="preserve"> </w:t>
      </w:r>
      <w:r>
        <w:t>wird, wenn sie dem Deutschen Patent- und Markenamt nachgewiesen</w:t>
      </w:r>
      <w:r>
        <w:rPr>
          <w:spacing w:val="-2"/>
        </w:rPr>
        <w:t xml:space="preserve"> </w:t>
      </w:r>
      <w:r>
        <w:t>wird.</w:t>
      </w:r>
    </w:p>
    <w:p w14:paraId="5ACF8C41" w14:textId="77777777" w:rsidR="00C66901" w:rsidRDefault="00C66901">
      <w:pPr>
        <w:pStyle w:val="Textkrper"/>
        <w:spacing w:before="6"/>
        <w:rPr>
          <w:sz w:val="20"/>
        </w:rPr>
      </w:pPr>
    </w:p>
    <w:p w14:paraId="5ACF8C42" w14:textId="77777777" w:rsidR="00C66901" w:rsidRDefault="00F47839">
      <w:pPr>
        <w:pStyle w:val="berschrift3"/>
        <w:spacing w:before="1"/>
      </w:pPr>
      <w:r>
        <w:t>Zu Nummer 2 (§ 4 Absatz 5)</w:t>
      </w:r>
    </w:p>
    <w:p w14:paraId="5ACF8C43" w14:textId="77777777" w:rsidR="00C66901" w:rsidRDefault="00C66901">
      <w:pPr>
        <w:pStyle w:val="Textkrper"/>
        <w:spacing w:before="2"/>
        <w:rPr>
          <w:b/>
          <w:sz w:val="21"/>
        </w:rPr>
      </w:pPr>
    </w:p>
    <w:p w14:paraId="5ACF8C44" w14:textId="77777777" w:rsidR="00C66901" w:rsidRDefault="00F47839">
      <w:pPr>
        <w:pStyle w:val="Textkrper"/>
        <w:ind w:left="102" w:right="976"/>
        <w:jc w:val="both"/>
      </w:pPr>
      <w:r>
        <w:t>Es handelt sich um eine redaktionelle Anpassung, die mit der gesetzlichen Anerkennung der Rechtsfähigkeit der Gesellschaft bürgerlichen Rechts einhergeht.</w:t>
      </w:r>
    </w:p>
    <w:p w14:paraId="5ACF8C45" w14:textId="77777777" w:rsidR="00C66901" w:rsidRDefault="00C66901">
      <w:pPr>
        <w:pStyle w:val="Textkrper"/>
        <w:spacing w:before="8"/>
        <w:rPr>
          <w:sz w:val="20"/>
        </w:rPr>
      </w:pPr>
    </w:p>
    <w:p w14:paraId="5ACF8C46" w14:textId="77777777" w:rsidR="00C66901" w:rsidRDefault="00F47839">
      <w:pPr>
        <w:pStyle w:val="berschrift3"/>
      </w:pPr>
      <w:r>
        <w:t>Zu Artikel 71 (Änderung der Gebrauchsmusterverordnung)</w:t>
      </w:r>
    </w:p>
    <w:p w14:paraId="5ACF8C47" w14:textId="77777777" w:rsidR="00C66901" w:rsidRDefault="00C66901">
      <w:pPr>
        <w:pStyle w:val="Textkrper"/>
        <w:rPr>
          <w:b/>
          <w:sz w:val="21"/>
        </w:rPr>
      </w:pPr>
    </w:p>
    <w:p w14:paraId="5ACF8C48" w14:textId="77777777" w:rsidR="00C66901" w:rsidRDefault="00F47839">
      <w:pPr>
        <w:pStyle w:val="Textkrper"/>
        <w:ind w:left="102" w:right="970"/>
        <w:jc w:val="both"/>
      </w:pPr>
      <w:r>
        <w:t>Durch die Änderung von § 3 Absatz 2 Nummer 1</w:t>
      </w:r>
      <w:r>
        <w:t xml:space="preserve"> Buchstabe b Doppelbuchstabe bb Ge- brMV wird die eingetragene Gesellschaft bürgerlichen Rechts hinsichtlich der Anmeldung den</w:t>
      </w:r>
      <w:r>
        <w:rPr>
          <w:spacing w:val="-7"/>
        </w:rPr>
        <w:t xml:space="preserve"> </w:t>
      </w:r>
      <w:r>
        <w:t>juristischen</w:t>
      </w:r>
      <w:r>
        <w:rPr>
          <w:spacing w:val="-8"/>
        </w:rPr>
        <w:t xml:space="preserve"> </w:t>
      </w:r>
      <w:r>
        <w:t>Personen</w:t>
      </w:r>
      <w:r>
        <w:rPr>
          <w:spacing w:val="-5"/>
        </w:rPr>
        <w:t xml:space="preserve"> </w:t>
      </w:r>
      <w:r>
        <w:t>und</w:t>
      </w:r>
      <w:r>
        <w:rPr>
          <w:spacing w:val="-7"/>
        </w:rPr>
        <w:t xml:space="preserve"> </w:t>
      </w:r>
      <w:r>
        <w:t>Personengesellschaften</w:t>
      </w:r>
      <w:r>
        <w:rPr>
          <w:spacing w:val="-9"/>
        </w:rPr>
        <w:t xml:space="preserve"> </w:t>
      </w:r>
      <w:r>
        <w:t>gleichgestellt.</w:t>
      </w:r>
      <w:r>
        <w:rPr>
          <w:spacing w:val="-6"/>
        </w:rPr>
        <w:t xml:space="preserve"> </w:t>
      </w:r>
      <w:r>
        <w:t>In</w:t>
      </w:r>
      <w:r>
        <w:rPr>
          <w:spacing w:val="-7"/>
        </w:rPr>
        <w:t xml:space="preserve"> </w:t>
      </w:r>
      <w:r>
        <w:t>seiner</w:t>
      </w:r>
      <w:r>
        <w:rPr>
          <w:spacing w:val="-4"/>
        </w:rPr>
        <w:t xml:space="preserve"> </w:t>
      </w:r>
      <w:r>
        <w:t>derzeit</w:t>
      </w:r>
      <w:r>
        <w:rPr>
          <w:spacing w:val="-6"/>
        </w:rPr>
        <w:t xml:space="preserve"> </w:t>
      </w:r>
      <w:r>
        <w:t>gel- tenden Fassung verlangt die Vorschrift „z</w:t>
      </w:r>
      <w:r>
        <w:t>usätzlich“ zu den für juristische Personen und Personengesellschaften</w:t>
      </w:r>
      <w:r>
        <w:rPr>
          <w:spacing w:val="-22"/>
        </w:rPr>
        <w:t xml:space="preserve"> </w:t>
      </w:r>
      <w:r>
        <w:t>erforderlichen</w:t>
      </w:r>
      <w:r>
        <w:rPr>
          <w:spacing w:val="-17"/>
        </w:rPr>
        <w:t xml:space="preserve"> </w:t>
      </w:r>
      <w:r>
        <w:t>Angaben</w:t>
      </w:r>
      <w:r>
        <w:rPr>
          <w:spacing w:val="-19"/>
        </w:rPr>
        <w:t xml:space="preserve"> </w:t>
      </w:r>
      <w:r>
        <w:t>(„Name</w:t>
      </w:r>
      <w:r>
        <w:rPr>
          <w:spacing w:val="-19"/>
        </w:rPr>
        <w:t xml:space="preserve"> </w:t>
      </w:r>
      <w:r>
        <w:t>oder</w:t>
      </w:r>
      <w:r>
        <w:rPr>
          <w:spacing w:val="-18"/>
        </w:rPr>
        <w:t xml:space="preserve"> </w:t>
      </w:r>
      <w:r>
        <w:t>Firma,</w:t>
      </w:r>
      <w:r>
        <w:rPr>
          <w:spacing w:val="-18"/>
        </w:rPr>
        <w:t xml:space="preserve"> </w:t>
      </w:r>
      <w:r>
        <w:t>Rechtsform</w:t>
      </w:r>
      <w:r>
        <w:rPr>
          <w:spacing w:val="-18"/>
        </w:rPr>
        <w:t xml:space="preserve"> </w:t>
      </w:r>
      <w:r>
        <w:t>sowie</w:t>
      </w:r>
      <w:r>
        <w:rPr>
          <w:spacing w:val="-17"/>
        </w:rPr>
        <w:t xml:space="preserve"> </w:t>
      </w:r>
      <w:r>
        <w:t>An- schrift mit Angabe von Straße, Hausnummer, Postleitzahl und Ort des Sitzes“) bei der An- meldung durch eine Gesellschaft bü</w:t>
      </w:r>
      <w:r>
        <w:t>rgerlichen Rechts die Angabe von Name und</w:t>
      </w:r>
      <w:r>
        <w:rPr>
          <w:spacing w:val="-40"/>
        </w:rPr>
        <w:t xml:space="preserve"> </w:t>
      </w:r>
      <w:r>
        <w:t>Anschrift mindestens eines vertretungsberechtigten</w:t>
      </w:r>
      <w:r>
        <w:rPr>
          <w:spacing w:val="-4"/>
        </w:rPr>
        <w:t xml:space="preserve"> </w:t>
      </w:r>
      <w:r>
        <w:t>Gesellschafters.</w:t>
      </w:r>
    </w:p>
    <w:p w14:paraId="5ACF8C49" w14:textId="77777777" w:rsidR="00C66901" w:rsidRDefault="00C66901">
      <w:pPr>
        <w:pStyle w:val="Textkrper"/>
        <w:spacing w:before="10"/>
        <w:rPr>
          <w:sz w:val="20"/>
        </w:rPr>
      </w:pPr>
    </w:p>
    <w:p w14:paraId="5ACF8C4A" w14:textId="77777777" w:rsidR="00C66901" w:rsidRDefault="00F47839">
      <w:pPr>
        <w:pStyle w:val="Textkrper"/>
        <w:ind w:left="102" w:right="968"/>
        <w:jc w:val="both"/>
      </w:pPr>
      <w:r>
        <w:t>Infolge</w:t>
      </w:r>
      <w:r>
        <w:rPr>
          <w:spacing w:val="-6"/>
        </w:rPr>
        <w:t xml:space="preserve"> </w:t>
      </w:r>
      <w:r>
        <w:t>der</w:t>
      </w:r>
      <w:r>
        <w:rPr>
          <w:spacing w:val="-5"/>
        </w:rPr>
        <w:t xml:space="preserve"> </w:t>
      </w:r>
      <w:r>
        <w:t>Einführung</w:t>
      </w:r>
      <w:r>
        <w:rPr>
          <w:spacing w:val="-2"/>
        </w:rPr>
        <w:t xml:space="preserve"> </w:t>
      </w:r>
      <w:r>
        <w:t>des</w:t>
      </w:r>
      <w:r>
        <w:rPr>
          <w:spacing w:val="-4"/>
        </w:rPr>
        <w:t xml:space="preserve"> </w:t>
      </w:r>
      <w:r>
        <w:t>Eintragungswahlrechts</w:t>
      </w:r>
      <w:r>
        <w:rPr>
          <w:spacing w:val="-4"/>
        </w:rPr>
        <w:t xml:space="preserve"> </w:t>
      </w:r>
      <w:r>
        <w:t>nach</w:t>
      </w:r>
      <w:r>
        <w:rPr>
          <w:spacing w:val="-6"/>
        </w:rPr>
        <w:t xml:space="preserve"> </w:t>
      </w:r>
      <w:r>
        <w:t>§</w:t>
      </w:r>
      <w:r>
        <w:rPr>
          <w:spacing w:val="-1"/>
        </w:rPr>
        <w:t xml:space="preserve"> </w:t>
      </w:r>
      <w:r>
        <w:t>707</w:t>
      </w:r>
      <w:r>
        <w:rPr>
          <w:spacing w:val="-6"/>
        </w:rPr>
        <w:t xml:space="preserve"> </w:t>
      </w:r>
      <w:r>
        <w:t>Absatz</w:t>
      </w:r>
      <w:r>
        <w:rPr>
          <w:spacing w:val="-3"/>
        </w:rPr>
        <w:t xml:space="preserve"> </w:t>
      </w:r>
      <w:r>
        <w:t>1</w:t>
      </w:r>
      <w:r>
        <w:rPr>
          <w:spacing w:val="-6"/>
        </w:rPr>
        <w:t xml:space="preserve"> </w:t>
      </w:r>
      <w:r>
        <w:t>BGB-E</w:t>
      </w:r>
      <w:r>
        <w:rPr>
          <w:spacing w:val="-7"/>
        </w:rPr>
        <w:t xml:space="preserve"> </w:t>
      </w:r>
      <w:r>
        <w:t>beschränkt sich der Anwendungsbereich des der fehlenden Registerpubliz</w:t>
      </w:r>
      <w:r>
        <w:t>ität geschuldeten § 3 Ab- satz</w:t>
      </w:r>
      <w:r>
        <w:rPr>
          <w:spacing w:val="-2"/>
        </w:rPr>
        <w:t xml:space="preserve"> </w:t>
      </w:r>
      <w:r>
        <w:t>2</w:t>
      </w:r>
      <w:r>
        <w:rPr>
          <w:spacing w:val="-5"/>
        </w:rPr>
        <w:t xml:space="preserve"> </w:t>
      </w:r>
      <w:r>
        <w:t>Nummer</w:t>
      </w:r>
      <w:r>
        <w:rPr>
          <w:spacing w:val="-2"/>
        </w:rPr>
        <w:t xml:space="preserve"> </w:t>
      </w:r>
      <w:r>
        <w:t>1</w:t>
      </w:r>
      <w:r>
        <w:rPr>
          <w:spacing w:val="-5"/>
        </w:rPr>
        <w:t xml:space="preserve"> </w:t>
      </w:r>
      <w:r>
        <w:t>Buchstabe b</w:t>
      </w:r>
      <w:r>
        <w:rPr>
          <w:spacing w:val="-5"/>
        </w:rPr>
        <w:t xml:space="preserve"> </w:t>
      </w:r>
      <w:r>
        <w:t>Doppelbuchstabe</w:t>
      </w:r>
      <w:r>
        <w:rPr>
          <w:spacing w:val="-5"/>
        </w:rPr>
        <w:t xml:space="preserve"> </w:t>
      </w:r>
      <w:r>
        <w:t>bb</w:t>
      </w:r>
      <w:r>
        <w:rPr>
          <w:spacing w:val="-6"/>
        </w:rPr>
        <w:t xml:space="preserve"> </w:t>
      </w:r>
      <w:r>
        <w:t>GebrMV</w:t>
      </w:r>
      <w:r>
        <w:rPr>
          <w:spacing w:val="-6"/>
        </w:rPr>
        <w:t xml:space="preserve"> </w:t>
      </w:r>
      <w:r>
        <w:t>zukünftig</w:t>
      </w:r>
      <w:r>
        <w:rPr>
          <w:spacing w:val="-3"/>
        </w:rPr>
        <w:t xml:space="preserve"> </w:t>
      </w:r>
      <w:r>
        <w:t>auf</w:t>
      </w:r>
      <w:r>
        <w:rPr>
          <w:spacing w:val="-6"/>
        </w:rPr>
        <w:t xml:space="preserve"> </w:t>
      </w:r>
      <w:r>
        <w:t>die</w:t>
      </w:r>
      <w:r>
        <w:rPr>
          <w:spacing w:val="-5"/>
        </w:rPr>
        <w:t xml:space="preserve"> </w:t>
      </w:r>
      <w:r>
        <w:t>nicht</w:t>
      </w:r>
      <w:r>
        <w:rPr>
          <w:spacing w:val="-4"/>
        </w:rPr>
        <w:t xml:space="preserve"> </w:t>
      </w:r>
      <w:r>
        <w:t>im</w:t>
      </w:r>
      <w:r>
        <w:rPr>
          <w:spacing w:val="-7"/>
        </w:rPr>
        <w:t xml:space="preserve"> </w:t>
      </w:r>
      <w:r>
        <w:t>Ge- sellschaftsregister eingetragenen Gesellschaften bürgerlichen Rechts. Machen die Gesell- schafter nachträglich einer Schutzrechtsanmeldung von ihrem Eintragungswahlrecht Ge- brauch, ist davon auszugehen, dass es sich um eine Namensänderung im Sinne von</w:t>
      </w:r>
      <w:r>
        <w:t xml:space="preserve"> § 27 DPMAV handelt, die auf Antrag im Register für Gebrauchsmuster vermerkt wird, wenn sie dem Deutschen Patent- und Markenamt nachgewiesen</w:t>
      </w:r>
      <w:r>
        <w:rPr>
          <w:spacing w:val="-3"/>
        </w:rPr>
        <w:t xml:space="preserve"> </w:t>
      </w:r>
      <w:r>
        <w:t>wird.</w:t>
      </w:r>
    </w:p>
    <w:p w14:paraId="5ACF8C4B" w14:textId="77777777" w:rsidR="00C66901" w:rsidRDefault="00C66901">
      <w:pPr>
        <w:pStyle w:val="Textkrper"/>
        <w:spacing w:before="10"/>
        <w:rPr>
          <w:sz w:val="20"/>
        </w:rPr>
      </w:pPr>
    </w:p>
    <w:p w14:paraId="5ACF8C4C" w14:textId="77777777" w:rsidR="00C66901" w:rsidRDefault="00F47839">
      <w:pPr>
        <w:pStyle w:val="berschrift3"/>
      </w:pPr>
      <w:r>
        <w:t>Zu Artikel 72 (Änderung der Markenverordnung)</w:t>
      </w:r>
    </w:p>
    <w:p w14:paraId="5ACF8C4D" w14:textId="77777777" w:rsidR="00C66901" w:rsidRDefault="00C66901">
      <w:pPr>
        <w:pStyle w:val="Textkrper"/>
        <w:spacing w:before="9"/>
        <w:rPr>
          <w:b/>
          <w:sz w:val="20"/>
        </w:rPr>
      </w:pPr>
    </w:p>
    <w:p w14:paraId="5ACF8C4E" w14:textId="77777777" w:rsidR="00C66901" w:rsidRDefault="00F47839">
      <w:pPr>
        <w:ind w:left="102"/>
        <w:jc w:val="both"/>
        <w:rPr>
          <w:b/>
        </w:rPr>
      </w:pPr>
      <w:r>
        <w:rPr>
          <w:b/>
        </w:rPr>
        <w:t>Zu Nummer 1 (§ 5 Absatz 1 Satz 1 Nummer 2 Buchstabe b)</w:t>
      </w:r>
    </w:p>
    <w:p w14:paraId="5ACF8C4F" w14:textId="77777777" w:rsidR="00C66901" w:rsidRDefault="00C66901">
      <w:pPr>
        <w:pStyle w:val="Textkrper"/>
        <w:spacing w:before="11"/>
        <w:rPr>
          <w:b/>
          <w:sz w:val="20"/>
        </w:rPr>
      </w:pPr>
    </w:p>
    <w:p w14:paraId="5ACF8C50" w14:textId="77777777" w:rsidR="00C66901" w:rsidRDefault="00F47839">
      <w:pPr>
        <w:pStyle w:val="Textkrper"/>
        <w:ind w:left="102" w:right="971"/>
        <w:jc w:val="both"/>
      </w:pPr>
      <w:r>
        <w:t>Durch</w:t>
      </w:r>
      <w:r>
        <w:t xml:space="preserve"> die Änderung von § 5 Absatz 1 Satz 1 Nummer 2 Buchstabe b MarkenV wird die eingetragene</w:t>
      </w:r>
      <w:r>
        <w:rPr>
          <w:spacing w:val="-12"/>
        </w:rPr>
        <w:t xml:space="preserve"> </w:t>
      </w:r>
      <w:r>
        <w:t>Gesellschaft</w:t>
      </w:r>
      <w:r>
        <w:rPr>
          <w:spacing w:val="-11"/>
        </w:rPr>
        <w:t xml:space="preserve"> </w:t>
      </w:r>
      <w:r>
        <w:t>bürgerlichen</w:t>
      </w:r>
      <w:r>
        <w:rPr>
          <w:spacing w:val="-10"/>
        </w:rPr>
        <w:t xml:space="preserve"> </w:t>
      </w:r>
      <w:r>
        <w:t>Rechts</w:t>
      </w:r>
      <w:r>
        <w:rPr>
          <w:spacing w:val="-12"/>
        </w:rPr>
        <w:t xml:space="preserve"> </w:t>
      </w:r>
      <w:r>
        <w:t>hinsichtlich</w:t>
      </w:r>
      <w:r>
        <w:rPr>
          <w:spacing w:val="-10"/>
        </w:rPr>
        <w:t xml:space="preserve"> </w:t>
      </w:r>
      <w:r>
        <w:t>der</w:t>
      </w:r>
      <w:r>
        <w:rPr>
          <w:spacing w:val="-11"/>
        </w:rPr>
        <w:t xml:space="preserve"> </w:t>
      </w:r>
      <w:r>
        <w:t>Anmeldung</w:t>
      </w:r>
      <w:r>
        <w:rPr>
          <w:spacing w:val="-10"/>
        </w:rPr>
        <w:t xml:space="preserve"> </w:t>
      </w:r>
      <w:r>
        <w:t>den</w:t>
      </w:r>
      <w:r>
        <w:rPr>
          <w:spacing w:val="-15"/>
        </w:rPr>
        <w:t xml:space="preserve"> </w:t>
      </w:r>
      <w:r>
        <w:t>juristischen</w:t>
      </w:r>
    </w:p>
    <w:p w14:paraId="5ACF8C51" w14:textId="77777777" w:rsidR="00C66901" w:rsidRDefault="00C66901">
      <w:pPr>
        <w:jc w:val="both"/>
        <w:sectPr w:rsidR="00C66901">
          <w:pgSz w:w="11910" w:h="16840"/>
          <w:pgMar w:top="940" w:right="440" w:bottom="280" w:left="1600" w:header="712" w:footer="0" w:gutter="0"/>
          <w:cols w:space="720"/>
        </w:sectPr>
      </w:pPr>
    </w:p>
    <w:p w14:paraId="5ACF8C52" w14:textId="77777777" w:rsidR="00C66901" w:rsidRDefault="00F47839">
      <w:pPr>
        <w:pStyle w:val="Textkrper"/>
        <w:spacing w:before="171"/>
        <w:ind w:left="102" w:right="970"/>
        <w:jc w:val="both"/>
      </w:pPr>
      <w:r>
        <w:lastRenderedPageBreak/>
        <w:t>Personen und Personengesellschaften gleichgestellt. In seiner derzeit ge</w:t>
      </w:r>
      <w:r>
        <w:t>ltenden Fassung verlangt die Vorschrift „zusätzlich“ zu den für juristische Personen und Personengesell- schaften erforderlichen Angaben („Name oder Firma, Rechtsform sowie Anschrift mit An- gabe</w:t>
      </w:r>
      <w:r>
        <w:rPr>
          <w:spacing w:val="-11"/>
        </w:rPr>
        <w:t xml:space="preserve"> </w:t>
      </w:r>
      <w:r>
        <w:t>von</w:t>
      </w:r>
      <w:r>
        <w:rPr>
          <w:spacing w:val="-9"/>
        </w:rPr>
        <w:t xml:space="preserve"> </w:t>
      </w:r>
      <w:r>
        <w:t>Straße,</w:t>
      </w:r>
      <w:r>
        <w:rPr>
          <w:spacing w:val="-10"/>
        </w:rPr>
        <w:t xml:space="preserve"> </w:t>
      </w:r>
      <w:r>
        <w:t>Hausnummer,</w:t>
      </w:r>
      <w:r>
        <w:rPr>
          <w:spacing w:val="-9"/>
        </w:rPr>
        <w:t xml:space="preserve"> </w:t>
      </w:r>
      <w:r>
        <w:t>Postleitzahl</w:t>
      </w:r>
      <w:r>
        <w:rPr>
          <w:spacing w:val="-9"/>
        </w:rPr>
        <w:t xml:space="preserve"> </w:t>
      </w:r>
      <w:r>
        <w:t>und</w:t>
      </w:r>
      <w:r>
        <w:rPr>
          <w:spacing w:val="-11"/>
        </w:rPr>
        <w:t xml:space="preserve"> </w:t>
      </w:r>
      <w:r>
        <w:t>Ort</w:t>
      </w:r>
      <w:r>
        <w:rPr>
          <w:spacing w:val="-7"/>
        </w:rPr>
        <w:t xml:space="preserve"> </w:t>
      </w:r>
      <w:r>
        <w:t>des</w:t>
      </w:r>
      <w:r>
        <w:rPr>
          <w:spacing w:val="-8"/>
        </w:rPr>
        <w:t xml:space="preserve"> </w:t>
      </w:r>
      <w:r>
        <w:t>Sitzes“)</w:t>
      </w:r>
      <w:r>
        <w:rPr>
          <w:spacing w:val="-7"/>
        </w:rPr>
        <w:t xml:space="preserve"> </w:t>
      </w:r>
      <w:r>
        <w:t>be</w:t>
      </w:r>
      <w:r>
        <w:t>i</w:t>
      </w:r>
      <w:r>
        <w:rPr>
          <w:spacing w:val="-9"/>
        </w:rPr>
        <w:t xml:space="preserve"> </w:t>
      </w:r>
      <w:r>
        <w:t>der</w:t>
      </w:r>
      <w:r>
        <w:rPr>
          <w:spacing w:val="-10"/>
        </w:rPr>
        <w:t xml:space="preserve"> </w:t>
      </w:r>
      <w:r>
        <w:t>Anmeldung</w:t>
      </w:r>
      <w:r>
        <w:rPr>
          <w:spacing w:val="-9"/>
        </w:rPr>
        <w:t xml:space="preserve"> </w:t>
      </w:r>
      <w:r>
        <w:t>durch eine Gesellschaft bürgerlichen Rechts die Angabe von Name und Anschrift mindestens ei- nes vertretungsberechtigten</w:t>
      </w:r>
      <w:r>
        <w:rPr>
          <w:spacing w:val="-2"/>
        </w:rPr>
        <w:t xml:space="preserve"> </w:t>
      </w:r>
      <w:r>
        <w:t>Gesellschafters.</w:t>
      </w:r>
    </w:p>
    <w:p w14:paraId="5ACF8C53" w14:textId="77777777" w:rsidR="00C66901" w:rsidRDefault="00C66901">
      <w:pPr>
        <w:pStyle w:val="Textkrper"/>
        <w:rPr>
          <w:sz w:val="21"/>
        </w:rPr>
      </w:pPr>
    </w:p>
    <w:p w14:paraId="5ACF8C54" w14:textId="77777777" w:rsidR="00C66901" w:rsidRDefault="00F47839">
      <w:pPr>
        <w:pStyle w:val="Textkrper"/>
        <w:spacing w:before="1"/>
        <w:ind w:left="102" w:right="968"/>
        <w:jc w:val="both"/>
      </w:pPr>
      <w:r>
        <w:t>Infolge</w:t>
      </w:r>
      <w:r>
        <w:rPr>
          <w:spacing w:val="-6"/>
        </w:rPr>
        <w:t xml:space="preserve"> </w:t>
      </w:r>
      <w:r>
        <w:t>der</w:t>
      </w:r>
      <w:r>
        <w:rPr>
          <w:spacing w:val="-5"/>
        </w:rPr>
        <w:t xml:space="preserve"> </w:t>
      </w:r>
      <w:r>
        <w:t>Einführung</w:t>
      </w:r>
      <w:r>
        <w:rPr>
          <w:spacing w:val="-2"/>
        </w:rPr>
        <w:t xml:space="preserve"> </w:t>
      </w:r>
      <w:r>
        <w:t>des</w:t>
      </w:r>
      <w:r>
        <w:rPr>
          <w:spacing w:val="-4"/>
        </w:rPr>
        <w:t xml:space="preserve"> </w:t>
      </w:r>
      <w:r>
        <w:t>Eintragungswahlrechts</w:t>
      </w:r>
      <w:r>
        <w:rPr>
          <w:spacing w:val="-4"/>
        </w:rPr>
        <w:t xml:space="preserve"> </w:t>
      </w:r>
      <w:r>
        <w:t>nach</w:t>
      </w:r>
      <w:r>
        <w:rPr>
          <w:spacing w:val="-6"/>
        </w:rPr>
        <w:t xml:space="preserve"> </w:t>
      </w:r>
      <w:r>
        <w:t>§</w:t>
      </w:r>
      <w:r>
        <w:rPr>
          <w:spacing w:val="-1"/>
        </w:rPr>
        <w:t xml:space="preserve"> </w:t>
      </w:r>
      <w:r>
        <w:t>707</w:t>
      </w:r>
      <w:r>
        <w:rPr>
          <w:spacing w:val="-6"/>
        </w:rPr>
        <w:t xml:space="preserve"> </w:t>
      </w:r>
      <w:r>
        <w:t>Absatz</w:t>
      </w:r>
      <w:r>
        <w:rPr>
          <w:spacing w:val="-3"/>
        </w:rPr>
        <w:t xml:space="preserve"> </w:t>
      </w:r>
      <w:r>
        <w:t>1</w:t>
      </w:r>
      <w:r>
        <w:rPr>
          <w:spacing w:val="-6"/>
        </w:rPr>
        <w:t xml:space="preserve"> </w:t>
      </w:r>
      <w:r>
        <w:t>BGB-E</w:t>
      </w:r>
      <w:r>
        <w:rPr>
          <w:spacing w:val="-7"/>
        </w:rPr>
        <w:t xml:space="preserve"> </w:t>
      </w:r>
      <w:r>
        <w:t>beschränkt sich der Anwendungsbereich des der fehlenden Registerpublizität geschuldeten § 5 Ab- satz 1 Satz 1 Nummer 2 Buchstabe b MarkenV zukünftig auf die nicht im Gesellschaftsre- gister</w:t>
      </w:r>
      <w:r>
        <w:rPr>
          <w:spacing w:val="-14"/>
        </w:rPr>
        <w:t xml:space="preserve"> </w:t>
      </w:r>
      <w:r>
        <w:t>eingetragenen</w:t>
      </w:r>
      <w:r>
        <w:rPr>
          <w:spacing w:val="-17"/>
        </w:rPr>
        <w:t xml:space="preserve"> </w:t>
      </w:r>
      <w:r>
        <w:t>Gesellschaften</w:t>
      </w:r>
      <w:r>
        <w:rPr>
          <w:spacing w:val="-15"/>
        </w:rPr>
        <w:t xml:space="preserve"> </w:t>
      </w:r>
      <w:r>
        <w:t>bürgerlichen</w:t>
      </w:r>
      <w:r>
        <w:rPr>
          <w:spacing w:val="-17"/>
        </w:rPr>
        <w:t xml:space="preserve"> </w:t>
      </w:r>
      <w:r>
        <w:t>Rechts.</w:t>
      </w:r>
      <w:r>
        <w:rPr>
          <w:spacing w:val="-13"/>
        </w:rPr>
        <w:t xml:space="preserve"> </w:t>
      </w:r>
      <w:r>
        <w:t>Machen</w:t>
      </w:r>
      <w:r>
        <w:rPr>
          <w:spacing w:val="-15"/>
        </w:rPr>
        <w:t xml:space="preserve"> </w:t>
      </w:r>
      <w:r>
        <w:t>die</w:t>
      </w:r>
      <w:r>
        <w:rPr>
          <w:spacing w:val="-14"/>
        </w:rPr>
        <w:t xml:space="preserve"> </w:t>
      </w:r>
      <w:r>
        <w:t>Gesel</w:t>
      </w:r>
      <w:r>
        <w:t>lschafter</w:t>
      </w:r>
      <w:r>
        <w:rPr>
          <w:spacing w:val="-14"/>
        </w:rPr>
        <w:t xml:space="preserve"> </w:t>
      </w:r>
      <w:r>
        <w:t>nach- träglich einer Schutzrechtsanmeldung von ihrem Eintragungswahlrecht Gebrauch, ist da- von auszugehen, dass es sich um eine Namensänderung im Sinne von § 27 DPMAV han- delt,</w:t>
      </w:r>
      <w:r>
        <w:rPr>
          <w:spacing w:val="-5"/>
        </w:rPr>
        <w:t xml:space="preserve"> </w:t>
      </w:r>
      <w:r>
        <w:t>die</w:t>
      </w:r>
      <w:r>
        <w:rPr>
          <w:spacing w:val="-6"/>
        </w:rPr>
        <w:t xml:space="preserve"> </w:t>
      </w:r>
      <w:r>
        <w:t>auf</w:t>
      </w:r>
      <w:r>
        <w:rPr>
          <w:spacing w:val="-5"/>
        </w:rPr>
        <w:t xml:space="preserve"> </w:t>
      </w:r>
      <w:r>
        <w:t>Antrag</w:t>
      </w:r>
      <w:r>
        <w:rPr>
          <w:spacing w:val="-6"/>
        </w:rPr>
        <w:t xml:space="preserve"> </w:t>
      </w:r>
      <w:r>
        <w:t>im</w:t>
      </w:r>
      <w:r>
        <w:rPr>
          <w:spacing w:val="-5"/>
        </w:rPr>
        <w:t xml:space="preserve"> </w:t>
      </w:r>
      <w:r>
        <w:t>Markenregister</w:t>
      </w:r>
      <w:r>
        <w:rPr>
          <w:spacing w:val="-6"/>
        </w:rPr>
        <w:t xml:space="preserve"> </w:t>
      </w:r>
      <w:r>
        <w:t>vermerkt</w:t>
      </w:r>
      <w:r>
        <w:rPr>
          <w:spacing w:val="-5"/>
        </w:rPr>
        <w:t xml:space="preserve"> </w:t>
      </w:r>
      <w:r>
        <w:t>wird,</w:t>
      </w:r>
      <w:r>
        <w:rPr>
          <w:spacing w:val="-5"/>
        </w:rPr>
        <w:t xml:space="preserve"> </w:t>
      </w:r>
      <w:r>
        <w:t>wenn</w:t>
      </w:r>
      <w:r>
        <w:rPr>
          <w:spacing w:val="-6"/>
        </w:rPr>
        <w:t xml:space="preserve"> </w:t>
      </w:r>
      <w:r>
        <w:t>sie</w:t>
      </w:r>
      <w:r>
        <w:rPr>
          <w:spacing w:val="-6"/>
        </w:rPr>
        <w:t xml:space="preserve"> </w:t>
      </w:r>
      <w:r>
        <w:t>dem</w:t>
      </w:r>
      <w:r>
        <w:rPr>
          <w:spacing w:val="-5"/>
        </w:rPr>
        <w:t xml:space="preserve"> </w:t>
      </w:r>
      <w:r>
        <w:t>Deutsc</w:t>
      </w:r>
      <w:r>
        <w:t>hen</w:t>
      </w:r>
      <w:r>
        <w:rPr>
          <w:spacing w:val="-6"/>
        </w:rPr>
        <w:t xml:space="preserve"> </w:t>
      </w:r>
      <w:r>
        <w:t>Patent-</w:t>
      </w:r>
      <w:r>
        <w:rPr>
          <w:spacing w:val="-5"/>
        </w:rPr>
        <w:t xml:space="preserve"> </w:t>
      </w:r>
      <w:r>
        <w:t>und Markenamt nachgewiesen</w:t>
      </w:r>
      <w:r>
        <w:rPr>
          <w:spacing w:val="-1"/>
        </w:rPr>
        <w:t xml:space="preserve"> </w:t>
      </w:r>
      <w:r>
        <w:t>wird.</w:t>
      </w:r>
    </w:p>
    <w:p w14:paraId="5ACF8C55" w14:textId="77777777" w:rsidR="00C66901" w:rsidRDefault="00C66901">
      <w:pPr>
        <w:pStyle w:val="Textkrper"/>
        <w:spacing w:before="6"/>
        <w:rPr>
          <w:sz w:val="20"/>
        </w:rPr>
      </w:pPr>
    </w:p>
    <w:p w14:paraId="5ACF8C56" w14:textId="77777777" w:rsidR="00C66901" w:rsidRDefault="00F47839">
      <w:pPr>
        <w:pStyle w:val="berschrift3"/>
        <w:spacing w:before="1"/>
      </w:pPr>
      <w:r>
        <w:t>Zu Nummer 2 (§ 25 Nummer 15)</w:t>
      </w:r>
    </w:p>
    <w:p w14:paraId="5ACF8C57" w14:textId="77777777" w:rsidR="00C66901" w:rsidRDefault="00C66901">
      <w:pPr>
        <w:pStyle w:val="Textkrper"/>
        <w:spacing w:before="2"/>
        <w:rPr>
          <w:b/>
          <w:sz w:val="21"/>
        </w:rPr>
      </w:pPr>
    </w:p>
    <w:p w14:paraId="5ACF8C58" w14:textId="77777777" w:rsidR="00C66901" w:rsidRDefault="00F47839">
      <w:pPr>
        <w:pStyle w:val="Textkrper"/>
        <w:spacing w:before="1"/>
        <w:ind w:left="102" w:right="969"/>
        <w:jc w:val="both"/>
      </w:pPr>
      <w:r>
        <w:t>Der</w:t>
      </w:r>
      <w:r>
        <w:rPr>
          <w:spacing w:val="-6"/>
        </w:rPr>
        <w:t xml:space="preserve"> </w:t>
      </w:r>
      <w:r>
        <w:t>geltende</w:t>
      </w:r>
      <w:r>
        <w:rPr>
          <w:spacing w:val="-7"/>
        </w:rPr>
        <w:t xml:space="preserve"> </w:t>
      </w:r>
      <w:r>
        <w:t>§</w:t>
      </w:r>
      <w:r>
        <w:rPr>
          <w:spacing w:val="-1"/>
        </w:rPr>
        <w:t xml:space="preserve"> </w:t>
      </w:r>
      <w:r>
        <w:t>25</w:t>
      </w:r>
      <w:r>
        <w:rPr>
          <w:spacing w:val="-7"/>
        </w:rPr>
        <w:t xml:space="preserve"> </w:t>
      </w:r>
      <w:r>
        <w:t>Nummer 15</w:t>
      </w:r>
      <w:r>
        <w:rPr>
          <w:spacing w:val="-7"/>
        </w:rPr>
        <w:t xml:space="preserve"> </w:t>
      </w:r>
      <w:r>
        <w:t>MarkenV</w:t>
      </w:r>
      <w:r>
        <w:rPr>
          <w:spacing w:val="-7"/>
        </w:rPr>
        <w:t xml:space="preserve"> </w:t>
      </w:r>
      <w:r>
        <w:t>sieht</w:t>
      </w:r>
      <w:r>
        <w:rPr>
          <w:spacing w:val="-5"/>
        </w:rPr>
        <w:t xml:space="preserve"> </w:t>
      </w:r>
      <w:r>
        <w:t>für</w:t>
      </w:r>
      <w:r>
        <w:rPr>
          <w:spacing w:val="-8"/>
        </w:rPr>
        <w:t xml:space="preserve"> </w:t>
      </w:r>
      <w:r>
        <w:t>die</w:t>
      </w:r>
      <w:r>
        <w:rPr>
          <w:spacing w:val="-4"/>
        </w:rPr>
        <w:t xml:space="preserve"> </w:t>
      </w:r>
      <w:r>
        <w:t>Eintragung</w:t>
      </w:r>
      <w:r>
        <w:rPr>
          <w:spacing w:val="-2"/>
        </w:rPr>
        <w:t xml:space="preserve"> </w:t>
      </w:r>
      <w:r>
        <w:t>einer</w:t>
      </w:r>
      <w:r>
        <w:rPr>
          <w:spacing w:val="-5"/>
        </w:rPr>
        <w:t xml:space="preserve"> </w:t>
      </w:r>
      <w:r>
        <w:t>Gesellschaft</w:t>
      </w:r>
      <w:r>
        <w:rPr>
          <w:spacing w:val="-3"/>
        </w:rPr>
        <w:t xml:space="preserve"> </w:t>
      </w:r>
      <w:r>
        <w:t>bürger- lichen</w:t>
      </w:r>
      <w:r>
        <w:rPr>
          <w:spacing w:val="-13"/>
        </w:rPr>
        <w:t xml:space="preserve"> </w:t>
      </w:r>
      <w:r>
        <w:t>Rechts</w:t>
      </w:r>
      <w:r>
        <w:rPr>
          <w:spacing w:val="-16"/>
        </w:rPr>
        <w:t xml:space="preserve"> </w:t>
      </w:r>
      <w:r>
        <w:t>als</w:t>
      </w:r>
      <w:r>
        <w:rPr>
          <w:spacing w:val="-13"/>
        </w:rPr>
        <w:t xml:space="preserve"> </w:t>
      </w:r>
      <w:r>
        <w:t>Rechtsinhaber</w:t>
      </w:r>
      <w:r>
        <w:rPr>
          <w:spacing w:val="-13"/>
        </w:rPr>
        <w:t xml:space="preserve"> </w:t>
      </w:r>
      <w:r>
        <w:t>vor,</w:t>
      </w:r>
      <w:r>
        <w:rPr>
          <w:spacing w:val="-14"/>
        </w:rPr>
        <w:t xml:space="preserve"> </w:t>
      </w:r>
      <w:r>
        <w:t>dass</w:t>
      </w:r>
      <w:r>
        <w:rPr>
          <w:spacing w:val="-13"/>
        </w:rPr>
        <w:t xml:space="preserve"> </w:t>
      </w:r>
      <w:r>
        <w:t>auch</w:t>
      </w:r>
      <w:r>
        <w:rPr>
          <w:spacing w:val="-13"/>
        </w:rPr>
        <w:t xml:space="preserve"> </w:t>
      </w:r>
      <w:r>
        <w:t>der</w:t>
      </w:r>
      <w:r>
        <w:rPr>
          <w:spacing w:val="-13"/>
        </w:rPr>
        <w:t xml:space="preserve"> </w:t>
      </w:r>
      <w:r>
        <w:t>Name</w:t>
      </w:r>
      <w:r>
        <w:rPr>
          <w:spacing w:val="-13"/>
        </w:rPr>
        <w:t xml:space="preserve"> </w:t>
      </w:r>
      <w:r>
        <w:t>und</w:t>
      </w:r>
      <w:r>
        <w:rPr>
          <w:spacing w:val="-16"/>
        </w:rPr>
        <w:t xml:space="preserve"> </w:t>
      </w:r>
      <w:r>
        <w:t>der</w:t>
      </w:r>
      <w:r>
        <w:rPr>
          <w:spacing w:val="-20"/>
        </w:rPr>
        <w:t xml:space="preserve"> </w:t>
      </w:r>
      <w:r>
        <w:t>Wohnsitz</w:t>
      </w:r>
      <w:r>
        <w:rPr>
          <w:spacing w:val="-16"/>
        </w:rPr>
        <w:t xml:space="preserve"> </w:t>
      </w:r>
      <w:r>
        <w:t>des</w:t>
      </w:r>
      <w:r>
        <w:rPr>
          <w:spacing w:val="-16"/>
        </w:rPr>
        <w:t xml:space="preserve"> </w:t>
      </w:r>
      <w:r>
        <w:t>benannten vertretungsberechtigten Gesellschafters in das Markenregister eingetragen wird. Diese Sonderregelung ist mit Einführung des Eintragungswahlrechts nach § 707 Absatz 1 BGB- E auf die nicht im Gesellschaftsregister eingetragene Gesellschaft bürgerli</w:t>
      </w:r>
      <w:r>
        <w:t>chen Rechts zu beschränken.</w:t>
      </w:r>
    </w:p>
    <w:p w14:paraId="5ACF8C59" w14:textId="77777777" w:rsidR="00C66901" w:rsidRDefault="00C66901">
      <w:pPr>
        <w:pStyle w:val="Textkrper"/>
        <w:spacing w:before="6"/>
        <w:rPr>
          <w:sz w:val="20"/>
        </w:rPr>
      </w:pPr>
    </w:p>
    <w:p w14:paraId="5ACF8C5A" w14:textId="77777777" w:rsidR="00C66901" w:rsidRDefault="00F47839">
      <w:pPr>
        <w:pStyle w:val="berschrift3"/>
      </w:pPr>
      <w:r>
        <w:t>Zu Artikel 73 (Änderung der Halbleiterschutzverordnung)</w:t>
      </w:r>
    </w:p>
    <w:p w14:paraId="5ACF8C5B" w14:textId="77777777" w:rsidR="00C66901" w:rsidRDefault="00C66901">
      <w:pPr>
        <w:pStyle w:val="Textkrper"/>
        <w:rPr>
          <w:b/>
          <w:sz w:val="21"/>
        </w:rPr>
      </w:pPr>
    </w:p>
    <w:p w14:paraId="5ACF8C5C" w14:textId="77777777" w:rsidR="00C66901" w:rsidRDefault="00F47839">
      <w:pPr>
        <w:pStyle w:val="Textkrper"/>
        <w:ind w:left="102" w:right="970"/>
        <w:jc w:val="both"/>
      </w:pPr>
      <w:r>
        <w:t xml:space="preserve">Durch die Änderung von § 3 Absatz 1 Nummer 5 Buchstabe b Doppelbuchstabe bb Halb- lSchV wird die eingetragene Gesellschaft bürgerlichen Rechts hinsichtlich der Anmeldung </w:t>
      </w:r>
      <w:r>
        <w:t>den</w:t>
      </w:r>
      <w:r>
        <w:rPr>
          <w:spacing w:val="-7"/>
        </w:rPr>
        <w:t xml:space="preserve"> </w:t>
      </w:r>
      <w:r>
        <w:t>juristischen</w:t>
      </w:r>
      <w:r>
        <w:rPr>
          <w:spacing w:val="-8"/>
        </w:rPr>
        <w:t xml:space="preserve"> </w:t>
      </w:r>
      <w:r>
        <w:t>Personen</w:t>
      </w:r>
      <w:r>
        <w:rPr>
          <w:spacing w:val="-5"/>
        </w:rPr>
        <w:t xml:space="preserve"> </w:t>
      </w:r>
      <w:r>
        <w:t>und</w:t>
      </w:r>
      <w:r>
        <w:rPr>
          <w:spacing w:val="-7"/>
        </w:rPr>
        <w:t xml:space="preserve"> </w:t>
      </w:r>
      <w:r>
        <w:t>Personengesellschaften</w:t>
      </w:r>
      <w:r>
        <w:rPr>
          <w:spacing w:val="-9"/>
        </w:rPr>
        <w:t xml:space="preserve"> </w:t>
      </w:r>
      <w:r>
        <w:t>gleichgestellt.</w:t>
      </w:r>
      <w:r>
        <w:rPr>
          <w:spacing w:val="-6"/>
        </w:rPr>
        <w:t xml:space="preserve"> </w:t>
      </w:r>
      <w:r>
        <w:t>In</w:t>
      </w:r>
      <w:r>
        <w:rPr>
          <w:spacing w:val="-7"/>
        </w:rPr>
        <w:t xml:space="preserve"> </w:t>
      </w:r>
      <w:r>
        <w:t>seiner</w:t>
      </w:r>
      <w:r>
        <w:rPr>
          <w:spacing w:val="-4"/>
        </w:rPr>
        <w:t xml:space="preserve"> </w:t>
      </w:r>
      <w:r>
        <w:t>derzeit</w:t>
      </w:r>
      <w:r>
        <w:rPr>
          <w:spacing w:val="-6"/>
        </w:rPr>
        <w:t xml:space="preserve"> </w:t>
      </w:r>
      <w:r>
        <w:t>gel- tenden Fassung verlangt die Vorschrift „zusätzlich“ zu den für juristische Personen und Personengesellschaften</w:t>
      </w:r>
      <w:r>
        <w:rPr>
          <w:spacing w:val="-22"/>
        </w:rPr>
        <w:t xml:space="preserve"> </w:t>
      </w:r>
      <w:r>
        <w:t>erforderlichen</w:t>
      </w:r>
      <w:r>
        <w:rPr>
          <w:spacing w:val="-17"/>
        </w:rPr>
        <w:t xml:space="preserve"> </w:t>
      </w:r>
      <w:r>
        <w:t>Angaben</w:t>
      </w:r>
      <w:r>
        <w:rPr>
          <w:spacing w:val="-19"/>
        </w:rPr>
        <w:t xml:space="preserve"> </w:t>
      </w:r>
      <w:r>
        <w:t>(„Name</w:t>
      </w:r>
      <w:r>
        <w:rPr>
          <w:spacing w:val="-19"/>
        </w:rPr>
        <w:t xml:space="preserve"> </w:t>
      </w:r>
      <w:r>
        <w:t>oder</w:t>
      </w:r>
      <w:r>
        <w:rPr>
          <w:spacing w:val="-18"/>
        </w:rPr>
        <w:t xml:space="preserve"> </w:t>
      </w:r>
      <w:r>
        <w:t>Firma,</w:t>
      </w:r>
      <w:r>
        <w:rPr>
          <w:spacing w:val="-18"/>
        </w:rPr>
        <w:t xml:space="preserve"> </w:t>
      </w:r>
      <w:r>
        <w:t>Rechtsform</w:t>
      </w:r>
      <w:r>
        <w:rPr>
          <w:spacing w:val="-18"/>
        </w:rPr>
        <w:t xml:space="preserve"> </w:t>
      </w:r>
      <w:r>
        <w:t>sowie</w:t>
      </w:r>
      <w:r>
        <w:rPr>
          <w:spacing w:val="-17"/>
        </w:rPr>
        <w:t xml:space="preserve"> </w:t>
      </w:r>
      <w:r>
        <w:t>An- schrift mit Angabe von Straße, Hausnummer, Postleitzahl und Ort des Sitzes“) bei der An- meldung durch eine Gesellschaft bürgerlichen Rechts die Angabe von Name und</w:t>
      </w:r>
      <w:r>
        <w:rPr>
          <w:spacing w:val="-40"/>
        </w:rPr>
        <w:t xml:space="preserve"> </w:t>
      </w:r>
      <w:r>
        <w:t>Anschrift mindestens eines vertretungsberechtigten</w:t>
      </w:r>
      <w:r>
        <w:rPr>
          <w:spacing w:val="-4"/>
        </w:rPr>
        <w:t xml:space="preserve"> </w:t>
      </w:r>
      <w:r>
        <w:t>Gesellschafters.</w:t>
      </w:r>
    </w:p>
    <w:p w14:paraId="5ACF8C5D" w14:textId="77777777" w:rsidR="00C66901" w:rsidRDefault="00C66901">
      <w:pPr>
        <w:pStyle w:val="Textkrper"/>
        <w:spacing w:before="1"/>
        <w:rPr>
          <w:sz w:val="21"/>
        </w:rPr>
      </w:pPr>
    </w:p>
    <w:p w14:paraId="5ACF8C5E" w14:textId="77777777" w:rsidR="00C66901" w:rsidRDefault="00F47839">
      <w:pPr>
        <w:pStyle w:val="Textkrper"/>
        <w:ind w:left="102" w:right="968"/>
        <w:jc w:val="both"/>
      </w:pPr>
      <w:r>
        <w:t>I</w:t>
      </w:r>
      <w:r>
        <w:t>nfolge</w:t>
      </w:r>
      <w:r>
        <w:rPr>
          <w:spacing w:val="-6"/>
        </w:rPr>
        <w:t xml:space="preserve"> </w:t>
      </w:r>
      <w:r>
        <w:t>der</w:t>
      </w:r>
      <w:r>
        <w:rPr>
          <w:spacing w:val="-5"/>
        </w:rPr>
        <w:t xml:space="preserve"> </w:t>
      </w:r>
      <w:r>
        <w:t>Einführung</w:t>
      </w:r>
      <w:r>
        <w:rPr>
          <w:spacing w:val="-2"/>
        </w:rPr>
        <w:t xml:space="preserve"> </w:t>
      </w:r>
      <w:r>
        <w:t>des</w:t>
      </w:r>
      <w:r>
        <w:rPr>
          <w:spacing w:val="-4"/>
        </w:rPr>
        <w:t xml:space="preserve"> </w:t>
      </w:r>
      <w:r>
        <w:t>Eintragungswahlrechts</w:t>
      </w:r>
      <w:r>
        <w:rPr>
          <w:spacing w:val="-4"/>
        </w:rPr>
        <w:t xml:space="preserve"> </w:t>
      </w:r>
      <w:r>
        <w:t>nach</w:t>
      </w:r>
      <w:r>
        <w:rPr>
          <w:spacing w:val="-6"/>
        </w:rPr>
        <w:t xml:space="preserve"> </w:t>
      </w:r>
      <w:r>
        <w:t>§</w:t>
      </w:r>
      <w:r>
        <w:rPr>
          <w:spacing w:val="-3"/>
        </w:rPr>
        <w:t xml:space="preserve"> </w:t>
      </w:r>
      <w:r>
        <w:t>707</w:t>
      </w:r>
      <w:r>
        <w:rPr>
          <w:spacing w:val="-6"/>
        </w:rPr>
        <w:t xml:space="preserve"> </w:t>
      </w:r>
      <w:r>
        <w:t>Absatz</w:t>
      </w:r>
      <w:r>
        <w:rPr>
          <w:spacing w:val="-3"/>
        </w:rPr>
        <w:t xml:space="preserve"> </w:t>
      </w:r>
      <w:r>
        <w:t>1</w:t>
      </w:r>
      <w:r>
        <w:rPr>
          <w:spacing w:val="-6"/>
        </w:rPr>
        <w:t xml:space="preserve"> </w:t>
      </w:r>
      <w:r>
        <w:t>BGB-E</w:t>
      </w:r>
      <w:r>
        <w:rPr>
          <w:spacing w:val="-7"/>
        </w:rPr>
        <w:t xml:space="preserve"> </w:t>
      </w:r>
      <w:r>
        <w:t>beschränkt sich der Anwendungsbereich des der fehlenden Registerpublizität geschuldeten § 3 Ab- satz 1 Nummer 5 Buchstabe b Doppelbuchstabe bb HalblSchV zukünftig auf die nicht im Ge</w:t>
      </w:r>
      <w:r>
        <w:t>sellschaftsregister eingetragenen Gesellschaften bürgerlichen Rechts. Machen die Ge- sellschafter nachträglich einer Schutzrechtsanmeldung von ihrem Eintragungswahlrecht Gebrauch, ist davon auszugehen, dass es sich um eine Namensänderung im Sinne</w:t>
      </w:r>
      <w:r>
        <w:rPr>
          <w:spacing w:val="-27"/>
        </w:rPr>
        <w:t xml:space="preserve"> </w:t>
      </w:r>
      <w:r>
        <w:t>von</w:t>
      </w:r>
    </w:p>
    <w:p w14:paraId="5ACF8C5F" w14:textId="77777777" w:rsidR="00C66901" w:rsidRDefault="00F47839">
      <w:pPr>
        <w:pStyle w:val="Textkrper"/>
        <w:ind w:left="102" w:right="971"/>
        <w:jc w:val="both"/>
      </w:pPr>
      <w:r>
        <w:t>§</w:t>
      </w:r>
      <w:r>
        <w:rPr>
          <w:spacing w:val="-3"/>
        </w:rPr>
        <w:t xml:space="preserve"> </w:t>
      </w:r>
      <w:r>
        <w:t>27</w:t>
      </w:r>
      <w:r>
        <w:rPr>
          <w:spacing w:val="-5"/>
        </w:rPr>
        <w:t xml:space="preserve"> </w:t>
      </w:r>
      <w:r>
        <w:t>DPMAV</w:t>
      </w:r>
      <w:r>
        <w:rPr>
          <w:spacing w:val="-5"/>
        </w:rPr>
        <w:t xml:space="preserve"> </w:t>
      </w:r>
      <w:r>
        <w:t>handelt,</w:t>
      </w:r>
      <w:r>
        <w:rPr>
          <w:spacing w:val="-6"/>
        </w:rPr>
        <w:t xml:space="preserve"> </w:t>
      </w:r>
      <w:r>
        <w:t>die</w:t>
      </w:r>
      <w:r>
        <w:rPr>
          <w:spacing w:val="-5"/>
        </w:rPr>
        <w:t xml:space="preserve"> </w:t>
      </w:r>
      <w:r>
        <w:t>auf</w:t>
      </w:r>
      <w:r>
        <w:rPr>
          <w:spacing w:val="-4"/>
        </w:rPr>
        <w:t xml:space="preserve"> </w:t>
      </w:r>
      <w:r>
        <w:t>Antrag</w:t>
      </w:r>
      <w:r>
        <w:rPr>
          <w:spacing w:val="-5"/>
        </w:rPr>
        <w:t xml:space="preserve"> </w:t>
      </w:r>
      <w:r>
        <w:t>im</w:t>
      </w:r>
      <w:r>
        <w:rPr>
          <w:spacing w:val="-6"/>
        </w:rPr>
        <w:t xml:space="preserve"> </w:t>
      </w:r>
      <w:r>
        <w:t>Register</w:t>
      </w:r>
      <w:r>
        <w:rPr>
          <w:spacing w:val="-6"/>
        </w:rPr>
        <w:t xml:space="preserve"> </w:t>
      </w:r>
      <w:r>
        <w:t>für</w:t>
      </w:r>
      <w:r>
        <w:rPr>
          <w:spacing w:val="-8"/>
        </w:rPr>
        <w:t xml:space="preserve"> </w:t>
      </w:r>
      <w:r>
        <w:t>Topographien</w:t>
      </w:r>
      <w:r>
        <w:rPr>
          <w:spacing w:val="-8"/>
        </w:rPr>
        <w:t xml:space="preserve"> </w:t>
      </w:r>
      <w:r>
        <w:t>vermerkt</w:t>
      </w:r>
      <w:r>
        <w:rPr>
          <w:spacing w:val="-4"/>
        </w:rPr>
        <w:t xml:space="preserve"> </w:t>
      </w:r>
      <w:r>
        <w:t>wird,</w:t>
      </w:r>
      <w:r>
        <w:rPr>
          <w:spacing w:val="-6"/>
        </w:rPr>
        <w:t xml:space="preserve"> </w:t>
      </w:r>
      <w:r>
        <w:t>wenn</w:t>
      </w:r>
      <w:r>
        <w:rPr>
          <w:spacing w:val="-5"/>
        </w:rPr>
        <w:t xml:space="preserve"> </w:t>
      </w:r>
      <w:r>
        <w:t>sie dem Deutschen Patent- und Markenamt nachgewiesen</w:t>
      </w:r>
      <w:r>
        <w:rPr>
          <w:spacing w:val="-3"/>
        </w:rPr>
        <w:t xml:space="preserve"> </w:t>
      </w:r>
      <w:r>
        <w:t>wird.</w:t>
      </w:r>
    </w:p>
    <w:p w14:paraId="5ACF8C60" w14:textId="77777777" w:rsidR="00C66901" w:rsidRDefault="00C66901">
      <w:pPr>
        <w:pStyle w:val="Textkrper"/>
        <w:spacing w:before="7"/>
        <w:rPr>
          <w:sz w:val="20"/>
        </w:rPr>
      </w:pPr>
    </w:p>
    <w:p w14:paraId="5ACF8C61" w14:textId="77777777" w:rsidR="00C66901" w:rsidRDefault="00F47839">
      <w:pPr>
        <w:pStyle w:val="berschrift3"/>
      </w:pPr>
      <w:r>
        <w:t>Zu Artikel 74 (Änderung der Designverordnung)</w:t>
      </w:r>
    </w:p>
    <w:p w14:paraId="5ACF8C62" w14:textId="77777777" w:rsidR="00C66901" w:rsidRDefault="00C66901">
      <w:pPr>
        <w:pStyle w:val="Textkrper"/>
        <w:spacing w:before="9"/>
        <w:rPr>
          <w:b/>
          <w:sz w:val="20"/>
        </w:rPr>
      </w:pPr>
    </w:p>
    <w:p w14:paraId="5ACF8C63" w14:textId="77777777" w:rsidR="00C66901" w:rsidRDefault="00F47839">
      <w:pPr>
        <w:ind w:left="102"/>
        <w:jc w:val="both"/>
        <w:rPr>
          <w:b/>
        </w:rPr>
      </w:pPr>
      <w:r>
        <w:rPr>
          <w:b/>
        </w:rPr>
        <w:t>Zu Nummer 1 (§ 6 Absatz 1 Satz 1 Nummer 2 Buchstabe b)</w:t>
      </w:r>
    </w:p>
    <w:p w14:paraId="5ACF8C64" w14:textId="77777777" w:rsidR="00C66901" w:rsidRDefault="00C66901">
      <w:pPr>
        <w:pStyle w:val="Textkrper"/>
        <w:spacing w:before="2"/>
        <w:rPr>
          <w:b/>
          <w:sz w:val="21"/>
        </w:rPr>
      </w:pPr>
    </w:p>
    <w:p w14:paraId="5ACF8C65" w14:textId="77777777" w:rsidR="00C66901" w:rsidRDefault="00F47839">
      <w:pPr>
        <w:pStyle w:val="Textkrper"/>
        <w:spacing w:before="1"/>
        <w:ind w:left="102" w:right="970"/>
        <w:jc w:val="both"/>
      </w:pPr>
      <w:r>
        <w:t>Durch</w:t>
      </w:r>
      <w:r>
        <w:rPr>
          <w:spacing w:val="-6"/>
        </w:rPr>
        <w:t xml:space="preserve"> </w:t>
      </w:r>
      <w:r>
        <w:t>die</w:t>
      </w:r>
      <w:r>
        <w:rPr>
          <w:spacing w:val="-9"/>
        </w:rPr>
        <w:t xml:space="preserve"> </w:t>
      </w:r>
      <w:r>
        <w:t>Änderung</w:t>
      </w:r>
      <w:r>
        <w:rPr>
          <w:spacing w:val="-6"/>
        </w:rPr>
        <w:t xml:space="preserve"> </w:t>
      </w:r>
      <w:r>
        <w:t>von</w:t>
      </w:r>
      <w:r>
        <w:rPr>
          <w:spacing w:val="-9"/>
        </w:rPr>
        <w:t xml:space="preserve"> </w:t>
      </w:r>
      <w:r>
        <w:t>§</w:t>
      </w:r>
      <w:r>
        <w:rPr>
          <w:spacing w:val="-1"/>
        </w:rPr>
        <w:t xml:space="preserve"> </w:t>
      </w:r>
      <w:r>
        <w:t>6</w:t>
      </w:r>
      <w:r>
        <w:rPr>
          <w:spacing w:val="-6"/>
        </w:rPr>
        <w:t xml:space="preserve"> </w:t>
      </w:r>
      <w:r>
        <w:t>Absatz</w:t>
      </w:r>
      <w:r>
        <w:rPr>
          <w:spacing w:val="-3"/>
        </w:rPr>
        <w:t xml:space="preserve"> </w:t>
      </w:r>
      <w:r>
        <w:t>1</w:t>
      </w:r>
      <w:r>
        <w:rPr>
          <w:spacing w:val="-6"/>
        </w:rPr>
        <w:t xml:space="preserve"> </w:t>
      </w:r>
      <w:r>
        <w:t>Satz</w:t>
      </w:r>
      <w:r>
        <w:rPr>
          <w:spacing w:val="-3"/>
        </w:rPr>
        <w:t xml:space="preserve"> </w:t>
      </w:r>
      <w:r>
        <w:t>1</w:t>
      </w:r>
      <w:r>
        <w:rPr>
          <w:spacing w:val="-6"/>
        </w:rPr>
        <w:t xml:space="preserve"> </w:t>
      </w:r>
      <w:r>
        <w:t>Nummer</w:t>
      </w:r>
      <w:r>
        <w:rPr>
          <w:spacing w:val="-3"/>
        </w:rPr>
        <w:t xml:space="preserve"> </w:t>
      </w:r>
      <w:r>
        <w:t>2</w:t>
      </w:r>
      <w:r>
        <w:rPr>
          <w:spacing w:val="-6"/>
        </w:rPr>
        <w:t xml:space="preserve"> </w:t>
      </w:r>
      <w:r>
        <w:t>Buchstabe</w:t>
      </w:r>
      <w:r>
        <w:rPr>
          <w:spacing w:val="-3"/>
        </w:rPr>
        <w:t xml:space="preserve"> </w:t>
      </w:r>
      <w:r>
        <w:t>b</w:t>
      </w:r>
      <w:r>
        <w:rPr>
          <w:spacing w:val="-9"/>
        </w:rPr>
        <w:t xml:space="preserve"> </w:t>
      </w:r>
      <w:r>
        <w:t>DesignV</w:t>
      </w:r>
      <w:r>
        <w:rPr>
          <w:spacing w:val="-10"/>
        </w:rPr>
        <w:t xml:space="preserve"> </w:t>
      </w:r>
      <w:r>
        <w:t>wird</w:t>
      </w:r>
      <w:r>
        <w:rPr>
          <w:spacing w:val="-6"/>
        </w:rPr>
        <w:t xml:space="preserve"> </w:t>
      </w:r>
      <w:r>
        <w:t>die</w:t>
      </w:r>
      <w:r>
        <w:rPr>
          <w:spacing w:val="-6"/>
        </w:rPr>
        <w:t xml:space="preserve"> </w:t>
      </w:r>
      <w:r>
        <w:t>ein- getragene Gesellschaft bürgerlichen Rechts hinsichtlich der Anmeldung den juristischen Personen und Personengesellschaften gleichgestellt. In seiner derzeit geltenden Fassung verlangt die Vorschrift „zusätzlich“ zu den für juristische Personen und Per</w:t>
      </w:r>
      <w:r>
        <w:t>sonengesell- schaften erforderlichen Angaben („Name oder Firma, Rechtsform sowie Anschrift mit An- gabe</w:t>
      </w:r>
      <w:r>
        <w:rPr>
          <w:spacing w:val="-11"/>
        </w:rPr>
        <w:t xml:space="preserve"> </w:t>
      </w:r>
      <w:r>
        <w:t>von</w:t>
      </w:r>
      <w:r>
        <w:rPr>
          <w:spacing w:val="-9"/>
        </w:rPr>
        <w:t xml:space="preserve"> </w:t>
      </w:r>
      <w:r>
        <w:t>Straße,</w:t>
      </w:r>
      <w:r>
        <w:rPr>
          <w:spacing w:val="-10"/>
        </w:rPr>
        <w:t xml:space="preserve"> </w:t>
      </w:r>
      <w:r>
        <w:t>Hausnummer,</w:t>
      </w:r>
      <w:r>
        <w:rPr>
          <w:spacing w:val="-9"/>
        </w:rPr>
        <w:t xml:space="preserve"> </w:t>
      </w:r>
      <w:r>
        <w:t>Postleitzahl</w:t>
      </w:r>
      <w:r>
        <w:rPr>
          <w:spacing w:val="-9"/>
        </w:rPr>
        <w:t xml:space="preserve"> </w:t>
      </w:r>
      <w:r>
        <w:t>und</w:t>
      </w:r>
      <w:r>
        <w:rPr>
          <w:spacing w:val="-11"/>
        </w:rPr>
        <w:t xml:space="preserve"> </w:t>
      </w:r>
      <w:r>
        <w:t>Ort</w:t>
      </w:r>
      <w:r>
        <w:rPr>
          <w:spacing w:val="-7"/>
        </w:rPr>
        <w:t xml:space="preserve"> </w:t>
      </w:r>
      <w:r>
        <w:t>des</w:t>
      </w:r>
      <w:r>
        <w:rPr>
          <w:spacing w:val="-8"/>
        </w:rPr>
        <w:t xml:space="preserve"> </w:t>
      </w:r>
      <w:r>
        <w:t>Sitzes“)</w:t>
      </w:r>
      <w:r>
        <w:rPr>
          <w:spacing w:val="-7"/>
        </w:rPr>
        <w:t xml:space="preserve"> </w:t>
      </w:r>
      <w:r>
        <w:t>bei</w:t>
      </w:r>
      <w:r>
        <w:rPr>
          <w:spacing w:val="-9"/>
        </w:rPr>
        <w:t xml:space="preserve"> </w:t>
      </w:r>
      <w:r>
        <w:t>der</w:t>
      </w:r>
      <w:r>
        <w:rPr>
          <w:spacing w:val="-10"/>
        </w:rPr>
        <w:t xml:space="preserve"> </w:t>
      </w:r>
      <w:r>
        <w:t>Anmeldung</w:t>
      </w:r>
      <w:r>
        <w:rPr>
          <w:spacing w:val="-9"/>
        </w:rPr>
        <w:t xml:space="preserve"> </w:t>
      </w:r>
      <w:r>
        <w:t>durch eine Gesellschaft bürgerlichen Rechts die Angabe von Name und Anschrif</w:t>
      </w:r>
      <w:r>
        <w:t>t mindestens ei- nes vertretungsberechtigten</w:t>
      </w:r>
      <w:r>
        <w:rPr>
          <w:spacing w:val="-2"/>
        </w:rPr>
        <w:t xml:space="preserve"> </w:t>
      </w:r>
      <w:r>
        <w:t>Gesellschafters.</w:t>
      </w:r>
    </w:p>
    <w:p w14:paraId="5ACF8C66" w14:textId="77777777" w:rsidR="00C66901" w:rsidRDefault="00C66901">
      <w:pPr>
        <w:jc w:val="both"/>
        <w:sectPr w:rsidR="00C66901">
          <w:pgSz w:w="11910" w:h="16840"/>
          <w:pgMar w:top="940" w:right="440" w:bottom="280" w:left="1600" w:header="712" w:footer="0" w:gutter="0"/>
          <w:cols w:space="720"/>
        </w:sectPr>
      </w:pPr>
    </w:p>
    <w:p w14:paraId="5ACF8C67" w14:textId="77777777" w:rsidR="00C66901" w:rsidRDefault="00F47839">
      <w:pPr>
        <w:pStyle w:val="Textkrper"/>
        <w:spacing w:before="171"/>
        <w:ind w:left="102" w:right="968"/>
        <w:jc w:val="both"/>
      </w:pPr>
      <w:r>
        <w:lastRenderedPageBreak/>
        <w:t>Infolge</w:t>
      </w:r>
      <w:r>
        <w:rPr>
          <w:spacing w:val="-6"/>
        </w:rPr>
        <w:t xml:space="preserve"> </w:t>
      </w:r>
      <w:r>
        <w:t>der</w:t>
      </w:r>
      <w:r>
        <w:rPr>
          <w:spacing w:val="-5"/>
        </w:rPr>
        <w:t xml:space="preserve"> </w:t>
      </w:r>
      <w:r>
        <w:t>Einführung</w:t>
      </w:r>
      <w:r>
        <w:rPr>
          <w:spacing w:val="-2"/>
        </w:rPr>
        <w:t xml:space="preserve"> </w:t>
      </w:r>
      <w:r>
        <w:t>des</w:t>
      </w:r>
      <w:r>
        <w:rPr>
          <w:spacing w:val="-4"/>
        </w:rPr>
        <w:t xml:space="preserve"> </w:t>
      </w:r>
      <w:r>
        <w:t>Eintragungswahlrechts</w:t>
      </w:r>
      <w:r>
        <w:rPr>
          <w:spacing w:val="-4"/>
        </w:rPr>
        <w:t xml:space="preserve"> </w:t>
      </w:r>
      <w:r>
        <w:t>nach</w:t>
      </w:r>
      <w:r>
        <w:rPr>
          <w:spacing w:val="-6"/>
        </w:rPr>
        <w:t xml:space="preserve"> </w:t>
      </w:r>
      <w:r>
        <w:t>§</w:t>
      </w:r>
      <w:r>
        <w:rPr>
          <w:spacing w:val="-4"/>
        </w:rPr>
        <w:t xml:space="preserve"> </w:t>
      </w:r>
      <w:r>
        <w:t>707</w:t>
      </w:r>
      <w:r>
        <w:rPr>
          <w:spacing w:val="-6"/>
        </w:rPr>
        <w:t xml:space="preserve"> </w:t>
      </w:r>
      <w:r>
        <w:t>Absatz</w:t>
      </w:r>
      <w:r>
        <w:rPr>
          <w:spacing w:val="-3"/>
        </w:rPr>
        <w:t xml:space="preserve"> </w:t>
      </w:r>
      <w:r>
        <w:t>1</w:t>
      </w:r>
      <w:r>
        <w:rPr>
          <w:spacing w:val="-6"/>
        </w:rPr>
        <w:t xml:space="preserve"> </w:t>
      </w:r>
      <w:r>
        <w:t>BGB-E</w:t>
      </w:r>
      <w:r>
        <w:rPr>
          <w:spacing w:val="-7"/>
        </w:rPr>
        <w:t xml:space="preserve"> </w:t>
      </w:r>
      <w:r>
        <w:t>beschränkt sich der Anwendungsbereich des der fehlenden Registerpublizität geschuldeten § 6 Ab- satz 1 Satz 1 Nummer 2 Buchstabe b DesignV zukünftig auf die nicht im Gesellschaftsre- gister</w:t>
      </w:r>
      <w:r>
        <w:rPr>
          <w:spacing w:val="-14"/>
        </w:rPr>
        <w:t xml:space="preserve"> </w:t>
      </w:r>
      <w:r>
        <w:t>eingetragenen</w:t>
      </w:r>
      <w:r>
        <w:rPr>
          <w:spacing w:val="-17"/>
        </w:rPr>
        <w:t xml:space="preserve"> </w:t>
      </w:r>
      <w:r>
        <w:t>Gesellschaften</w:t>
      </w:r>
      <w:r>
        <w:rPr>
          <w:spacing w:val="-15"/>
        </w:rPr>
        <w:t xml:space="preserve"> </w:t>
      </w:r>
      <w:r>
        <w:t>bürgerlichen</w:t>
      </w:r>
      <w:r>
        <w:rPr>
          <w:spacing w:val="-17"/>
        </w:rPr>
        <w:t xml:space="preserve"> </w:t>
      </w:r>
      <w:r>
        <w:t>Rechts.</w:t>
      </w:r>
      <w:r>
        <w:rPr>
          <w:spacing w:val="-13"/>
        </w:rPr>
        <w:t xml:space="preserve"> </w:t>
      </w:r>
      <w:r>
        <w:t>Machen</w:t>
      </w:r>
      <w:r>
        <w:rPr>
          <w:spacing w:val="-15"/>
        </w:rPr>
        <w:t xml:space="preserve"> </w:t>
      </w:r>
      <w:r>
        <w:t>die</w:t>
      </w:r>
      <w:r>
        <w:rPr>
          <w:spacing w:val="-14"/>
        </w:rPr>
        <w:t xml:space="preserve"> </w:t>
      </w:r>
      <w:r>
        <w:t>Gesel</w:t>
      </w:r>
      <w:r>
        <w:t>lschafter</w:t>
      </w:r>
      <w:r>
        <w:rPr>
          <w:spacing w:val="-14"/>
        </w:rPr>
        <w:t xml:space="preserve"> </w:t>
      </w:r>
      <w:r>
        <w:t>nach- träglich einer Schutzrechtsanmeldung von ihrem Eintragungswahlrecht Gebrauch, ist da- von auszugehen, dass es sich um eine Namensänderung im Sinne von § 27 DPMAV han- delt, die auf Antrag im Designregister vermerkt wird, wenn sie dem Deutsc</w:t>
      </w:r>
      <w:r>
        <w:t>hen Patent- und Markenamt nachgewiesen</w:t>
      </w:r>
      <w:r>
        <w:rPr>
          <w:spacing w:val="-1"/>
        </w:rPr>
        <w:t xml:space="preserve"> </w:t>
      </w:r>
      <w:r>
        <w:t>wird.</w:t>
      </w:r>
    </w:p>
    <w:p w14:paraId="5ACF8C68" w14:textId="77777777" w:rsidR="00C66901" w:rsidRDefault="00C66901">
      <w:pPr>
        <w:pStyle w:val="Textkrper"/>
        <w:spacing w:before="10"/>
        <w:rPr>
          <w:sz w:val="20"/>
        </w:rPr>
      </w:pPr>
    </w:p>
    <w:p w14:paraId="5ACF8C69" w14:textId="77777777" w:rsidR="00C66901" w:rsidRDefault="00F47839">
      <w:pPr>
        <w:pStyle w:val="berschrift3"/>
      </w:pPr>
      <w:r>
        <w:t>Zu Nummer 2 (§ 15 Absatz 2 Nummer 2)</w:t>
      </w:r>
    </w:p>
    <w:p w14:paraId="5ACF8C6A" w14:textId="77777777" w:rsidR="00C66901" w:rsidRDefault="00C66901">
      <w:pPr>
        <w:pStyle w:val="Textkrper"/>
        <w:rPr>
          <w:b/>
          <w:sz w:val="21"/>
        </w:rPr>
      </w:pPr>
    </w:p>
    <w:p w14:paraId="5ACF8C6B" w14:textId="77777777" w:rsidR="00C66901" w:rsidRDefault="00F47839">
      <w:pPr>
        <w:pStyle w:val="Textkrper"/>
        <w:ind w:left="102" w:right="970"/>
        <w:jc w:val="both"/>
      </w:pPr>
      <w:r>
        <w:t>Der geltende § 15 Nummer 2 DesignV sieht für die Eintragung einer Gesellschaft bürgerli- chen</w:t>
      </w:r>
      <w:r>
        <w:rPr>
          <w:spacing w:val="-4"/>
        </w:rPr>
        <w:t xml:space="preserve"> </w:t>
      </w:r>
      <w:r>
        <w:t>Rechts</w:t>
      </w:r>
      <w:r>
        <w:rPr>
          <w:spacing w:val="-6"/>
        </w:rPr>
        <w:t xml:space="preserve"> </w:t>
      </w:r>
      <w:r>
        <w:t>als</w:t>
      </w:r>
      <w:r>
        <w:rPr>
          <w:spacing w:val="-4"/>
        </w:rPr>
        <w:t xml:space="preserve"> </w:t>
      </w:r>
      <w:r>
        <w:t>Rechtsinhaber</w:t>
      </w:r>
      <w:r>
        <w:rPr>
          <w:spacing w:val="-3"/>
        </w:rPr>
        <w:t xml:space="preserve"> </w:t>
      </w:r>
      <w:r>
        <w:t>vor,</w:t>
      </w:r>
      <w:r>
        <w:rPr>
          <w:spacing w:val="-4"/>
        </w:rPr>
        <w:t xml:space="preserve"> </w:t>
      </w:r>
      <w:r>
        <w:t>dass</w:t>
      </w:r>
      <w:r>
        <w:rPr>
          <w:spacing w:val="-4"/>
        </w:rPr>
        <w:t xml:space="preserve"> </w:t>
      </w:r>
      <w:r>
        <w:t>der</w:t>
      </w:r>
      <w:r>
        <w:rPr>
          <w:spacing w:val="-3"/>
        </w:rPr>
        <w:t xml:space="preserve"> </w:t>
      </w:r>
      <w:r>
        <w:t>Name</w:t>
      </w:r>
      <w:r>
        <w:rPr>
          <w:spacing w:val="-4"/>
        </w:rPr>
        <w:t xml:space="preserve"> </w:t>
      </w:r>
      <w:r>
        <w:t>und</w:t>
      </w:r>
      <w:r>
        <w:rPr>
          <w:spacing w:val="-6"/>
        </w:rPr>
        <w:t xml:space="preserve"> </w:t>
      </w:r>
      <w:r>
        <w:t>der</w:t>
      </w:r>
      <w:r>
        <w:rPr>
          <w:spacing w:val="-9"/>
        </w:rPr>
        <w:t xml:space="preserve"> </w:t>
      </w:r>
      <w:r>
        <w:t>Wohnsitz</w:t>
      </w:r>
      <w:r>
        <w:rPr>
          <w:spacing w:val="-6"/>
        </w:rPr>
        <w:t xml:space="preserve"> </w:t>
      </w:r>
      <w:r>
        <w:t>aller</w:t>
      </w:r>
      <w:r>
        <w:rPr>
          <w:spacing w:val="-3"/>
        </w:rPr>
        <w:t xml:space="preserve"> </w:t>
      </w:r>
      <w:r>
        <w:t>benannten</w:t>
      </w:r>
      <w:r>
        <w:rPr>
          <w:spacing w:val="-4"/>
        </w:rPr>
        <w:t xml:space="preserve"> </w:t>
      </w:r>
      <w:r>
        <w:t>v</w:t>
      </w:r>
      <w:r>
        <w:t>er- tretungsberechtigten</w:t>
      </w:r>
      <w:r>
        <w:rPr>
          <w:spacing w:val="-10"/>
        </w:rPr>
        <w:t xml:space="preserve"> </w:t>
      </w:r>
      <w:r>
        <w:t>Gesellschafter</w:t>
      </w:r>
      <w:r>
        <w:rPr>
          <w:spacing w:val="-7"/>
        </w:rPr>
        <w:t xml:space="preserve"> </w:t>
      </w:r>
      <w:r>
        <w:t>in</w:t>
      </w:r>
      <w:r>
        <w:rPr>
          <w:spacing w:val="-7"/>
        </w:rPr>
        <w:t xml:space="preserve"> </w:t>
      </w:r>
      <w:r>
        <w:t>das</w:t>
      </w:r>
      <w:r>
        <w:rPr>
          <w:spacing w:val="-7"/>
        </w:rPr>
        <w:t xml:space="preserve"> </w:t>
      </w:r>
      <w:r>
        <w:t>Designregister</w:t>
      </w:r>
      <w:r>
        <w:rPr>
          <w:spacing w:val="-7"/>
        </w:rPr>
        <w:t xml:space="preserve"> </w:t>
      </w:r>
      <w:r>
        <w:t>eingetragen</w:t>
      </w:r>
      <w:r>
        <w:rPr>
          <w:spacing w:val="-8"/>
        </w:rPr>
        <w:t xml:space="preserve"> </w:t>
      </w:r>
      <w:r>
        <w:t>werden.</w:t>
      </w:r>
      <w:r>
        <w:rPr>
          <w:spacing w:val="-7"/>
        </w:rPr>
        <w:t xml:space="preserve"> </w:t>
      </w:r>
      <w:r>
        <w:t>Diese</w:t>
      </w:r>
      <w:r>
        <w:rPr>
          <w:spacing w:val="-8"/>
        </w:rPr>
        <w:t xml:space="preserve"> </w:t>
      </w:r>
      <w:r>
        <w:t>Son- derregelung</w:t>
      </w:r>
      <w:r>
        <w:rPr>
          <w:spacing w:val="-3"/>
        </w:rPr>
        <w:t xml:space="preserve"> </w:t>
      </w:r>
      <w:r>
        <w:t>ist</w:t>
      </w:r>
      <w:r>
        <w:rPr>
          <w:spacing w:val="-6"/>
        </w:rPr>
        <w:t xml:space="preserve"> </w:t>
      </w:r>
      <w:r>
        <w:t>mit</w:t>
      </w:r>
      <w:r>
        <w:rPr>
          <w:spacing w:val="-6"/>
        </w:rPr>
        <w:t xml:space="preserve"> </w:t>
      </w:r>
      <w:r>
        <w:t>Einführung</w:t>
      </w:r>
      <w:r>
        <w:rPr>
          <w:spacing w:val="-3"/>
        </w:rPr>
        <w:t xml:space="preserve"> </w:t>
      </w:r>
      <w:r>
        <w:t>des</w:t>
      </w:r>
      <w:r>
        <w:rPr>
          <w:spacing w:val="-7"/>
        </w:rPr>
        <w:t xml:space="preserve"> </w:t>
      </w:r>
      <w:r>
        <w:t>Eintragungswahlrechts</w:t>
      </w:r>
      <w:r>
        <w:rPr>
          <w:spacing w:val="-7"/>
        </w:rPr>
        <w:t xml:space="preserve"> </w:t>
      </w:r>
      <w:r>
        <w:t>nach</w:t>
      </w:r>
      <w:r>
        <w:rPr>
          <w:spacing w:val="-7"/>
        </w:rPr>
        <w:t xml:space="preserve"> </w:t>
      </w:r>
      <w:r>
        <w:t>§</w:t>
      </w:r>
      <w:r>
        <w:rPr>
          <w:spacing w:val="1"/>
        </w:rPr>
        <w:t xml:space="preserve"> </w:t>
      </w:r>
      <w:r>
        <w:t>707</w:t>
      </w:r>
      <w:r>
        <w:rPr>
          <w:spacing w:val="-7"/>
        </w:rPr>
        <w:t xml:space="preserve"> </w:t>
      </w:r>
      <w:r>
        <w:t>Absatz</w:t>
      </w:r>
      <w:r>
        <w:rPr>
          <w:spacing w:val="-4"/>
        </w:rPr>
        <w:t xml:space="preserve"> </w:t>
      </w:r>
      <w:r>
        <w:t>1</w:t>
      </w:r>
      <w:r>
        <w:rPr>
          <w:spacing w:val="-5"/>
        </w:rPr>
        <w:t xml:space="preserve"> </w:t>
      </w:r>
      <w:r>
        <w:t>BGB-E</w:t>
      </w:r>
      <w:r>
        <w:rPr>
          <w:spacing w:val="-8"/>
        </w:rPr>
        <w:t xml:space="preserve"> </w:t>
      </w:r>
      <w:r>
        <w:t>auf die nicht im Gesellschaftsregister eingetragene Gesellschaft bürgerlichen Rechts zu be- schränken.</w:t>
      </w:r>
    </w:p>
    <w:p w14:paraId="5ACF8C6C" w14:textId="77777777" w:rsidR="00C66901" w:rsidRDefault="00C66901">
      <w:pPr>
        <w:pStyle w:val="Textkrper"/>
        <w:spacing w:before="9"/>
        <w:rPr>
          <w:sz w:val="20"/>
        </w:rPr>
      </w:pPr>
    </w:p>
    <w:p w14:paraId="5ACF8C6D" w14:textId="77777777" w:rsidR="00C66901" w:rsidRDefault="00F47839">
      <w:pPr>
        <w:pStyle w:val="berschrift3"/>
        <w:spacing w:before="1"/>
      </w:pPr>
      <w:r>
        <w:t>Zu Artikel 75 (Änderung des Wirtschaftsstrafgesetzes 1954)</w:t>
      </w:r>
    </w:p>
    <w:p w14:paraId="5ACF8C6E" w14:textId="77777777" w:rsidR="00C66901" w:rsidRDefault="00C66901">
      <w:pPr>
        <w:pStyle w:val="Textkrper"/>
        <w:spacing w:before="11"/>
        <w:rPr>
          <w:b/>
          <w:sz w:val="20"/>
        </w:rPr>
      </w:pPr>
    </w:p>
    <w:p w14:paraId="5ACF8C6F" w14:textId="77777777" w:rsidR="00C66901" w:rsidRDefault="00F47839">
      <w:pPr>
        <w:pStyle w:val="Textkrper"/>
        <w:ind w:left="102" w:right="968"/>
        <w:jc w:val="both"/>
      </w:pPr>
      <w:r>
        <w:t>Bei der Änderung handelt es sich um eine Folgeänderung, die mit der gesetzlichen Aner- kennu</w:t>
      </w:r>
      <w:r>
        <w:t>ng der Rechtsfähigkeit der Gesellschaft bürgerlichen Rechts nach § 705 Absatz 2 BGB-E einhergeht. Es wird klargestellt, dass neben den Personengesellschaften des Han- delsrechts</w:t>
      </w:r>
      <w:r>
        <w:rPr>
          <w:spacing w:val="-12"/>
        </w:rPr>
        <w:t xml:space="preserve"> </w:t>
      </w:r>
      <w:r>
        <w:t>auch</w:t>
      </w:r>
      <w:r>
        <w:rPr>
          <w:spacing w:val="-12"/>
        </w:rPr>
        <w:t xml:space="preserve"> </w:t>
      </w:r>
      <w:r>
        <w:t>rechtsfähige</w:t>
      </w:r>
      <w:r>
        <w:rPr>
          <w:spacing w:val="-14"/>
        </w:rPr>
        <w:t xml:space="preserve"> </w:t>
      </w:r>
      <w:r>
        <w:t>Gesellschaften</w:t>
      </w:r>
      <w:r>
        <w:rPr>
          <w:spacing w:val="-13"/>
        </w:rPr>
        <w:t xml:space="preserve"> </w:t>
      </w:r>
      <w:r>
        <w:t>bürgerlichen</w:t>
      </w:r>
      <w:r>
        <w:rPr>
          <w:spacing w:val="-12"/>
        </w:rPr>
        <w:t xml:space="preserve"> </w:t>
      </w:r>
      <w:r>
        <w:t>Rechts</w:t>
      </w:r>
      <w:r>
        <w:rPr>
          <w:spacing w:val="-12"/>
        </w:rPr>
        <w:t xml:space="preserve"> </w:t>
      </w:r>
      <w:r>
        <w:t>unter</w:t>
      </w:r>
      <w:r>
        <w:rPr>
          <w:spacing w:val="-11"/>
        </w:rPr>
        <w:t xml:space="preserve"> </w:t>
      </w:r>
      <w:r>
        <w:t>den</w:t>
      </w:r>
      <w:r>
        <w:rPr>
          <w:spacing w:val="-12"/>
        </w:rPr>
        <w:t xml:space="preserve"> </w:t>
      </w:r>
      <w:r>
        <w:t>Begriff</w:t>
      </w:r>
      <w:r>
        <w:rPr>
          <w:spacing w:val="-11"/>
        </w:rPr>
        <w:t xml:space="preserve"> </w:t>
      </w:r>
      <w:r>
        <w:t>der</w:t>
      </w:r>
      <w:r>
        <w:rPr>
          <w:spacing w:val="-11"/>
        </w:rPr>
        <w:t xml:space="preserve"> </w:t>
      </w:r>
      <w:r>
        <w:t>Per</w:t>
      </w:r>
      <w:r>
        <w:t>- sonengesellschaft in § 10 Absatz 2 WiStrG fallen</w:t>
      </w:r>
      <w:r>
        <w:rPr>
          <w:spacing w:val="-12"/>
        </w:rPr>
        <w:t xml:space="preserve"> </w:t>
      </w:r>
      <w:r>
        <w:t>können.</w:t>
      </w:r>
    </w:p>
    <w:p w14:paraId="5ACF8C70" w14:textId="77777777" w:rsidR="00C66901" w:rsidRDefault="00C66901">
      <w:pPr>
        <w:pStyle w:val="Textkrper"/>
        <w:spacing w:before="7"/>
        <w:rPr>
          <w:sz w:val="20"/>
        </w:rPr>
      </w:pPr>
    </w:p>
    <w:p w14:paraId="5ACF8C71" w14:textId="77777777" w:rsidR="00C66901" w:rsidRDefault="00F47839">
      <w:pPr>
        <w:pStyle w:val="berschrift3"/>
        <w:spacing w:before="1"/>
      </w:pPr>
      <w:r>
        <w:t>Zu Artikel 76 (Änderung des Umwandlungssteuergesetzes)</w:t>
      </w:r>
    </w:p>
    <w:p w14:paraId="5ACF8C72" w14:textId="77777777" w:rsidR="00C66901" w:rsidRDefault="00C66901">
      <w:pPr>
        <w:pStyle w:val="Textkrper"/>
        <w:spacing w:before="11"/>
        <w:rPr>
          <w:b/>
          <w:sz w:val="20"/>
        </w:rPr>
      </w:pPr>
    </w:p>
    <w:p w14:paraId="5ACF8C73" w14:textId="77777777" w:rsidR="00C66901" w:rsidRDefault="00F47839">
      <w:pPr>
        <w:pStyle w:val="Textkrper"/>
        <w:ind w:left="102" w:right="970"/>
        <w:jc w:val="both"/>
      </w:pPr>
      <w:r>
        <w:t>Es handelt sich um eine Folgeänderung aufgrund der Erweiterung des Anwendungsbe- reichs</w:t>
      </w:r>
      <w:r>
        <w:rPr>
          <w:spacing w:val="-8"/>
        </w:rPr>
        <w:t xml:space="preserve"> </w:t>
      </w:r>
      <w:r>
        <w:t>des</w:t>
      </w:r>
      <w:r>
        <w:rPr>
          <w:spacing w:val="-10"/>
        </w:rPr>
        <w:t xml:space="preserve"> </w:t>
      </w:r>
      <w:r>
        <w:t>Umwandlungsgesetzes</w:t>
      </w:r>
      <w:r>
        <w:rPr>
          <w:spacing w:val="-7"/>
        </w:rPr>
        <w:t xml:space="preserve"> </w:t>
      </w:r>
      <w:r>
        <w:t>auf</w:t>
      </w:r>
      <w:r>
        <w:rPr>
          <w:spacing w:val="-7"/>
        </w:rPr>
        <w:t xml:space="preserve"> </w:t>
      </w:r>
      <w:r>
        <w:t>Umwandlungen</w:t>
      </w:r>
      <w:r>
        <w:rPr>
          <w:spacing w:val="-11"/>
        </w:rPr>
        <w:t xml:space="preserve"> </w:t>
      </w:r>
      <w:r>
        <w:t>von</w:t>
      </w:r>
      <w:r>
        <w:rPr>
          <w:spacing w:val="-9"/>
        </w:rPr>
        <w:t xml:space="preserve"> </w:t>
      </w:r>
      <w:r>
        <w:t>eingetr</w:t>
      </w:r>
      <w:r>
        <w:t>agenen</w:t>
      </w:r>
      <w:r>
        <w:rPr>
          <w:spacing w:val="-14"/>
        </w:rPr>
        <w:t xml:space="preserve"> </w:t>
      </w:r>
      <w:r>
        <w:t>Personengesell- schaften. Die Regelungen des Sechsten bis Achten Teils des UmwG sind künftig auf alle Personengesellschaften</w:t>
      </w:r>
      <w:r>
        <w:rPr>
          <w:spacing w:val="-11"/>
        </w:rPr>
        <w:t xml:space="preserve"> </w:t>
      </w:r>
      <w:r>
        <w:t>anwendbar,</w:t>
      </w:r>
      <w:r>
        <w:rPr>
          <w:spacing w:val="-4"/>
        </w:rPr>
        <w:t xml:space="preserve"> </w:t>
      </w:r>
      <w:r>
        <w:t>die</w:t>
      </w:r>
      <w:r>
        <w:rPr>
          <w:spacing w:val="-5"/>
        </w:rPr>
        <w:t xml:space="preserve"> </w:t>
      </w:r>
      <w:r>
        <w:t>nach</w:t>
      </w:r>
      <w:r>
        <w:rPr>
          <w:spacing w:val="-5"/>
        </w:rPr>
        <w:t xml:space="preserve"> </w:t>
      </w:r>
      <w:r>
        <w:t>§ 2</w:t>
      </w:r>
      <w:r>
        <w:rPr>
          <w:spacing w:val="-8"/>
        </w:rPr>
        <w:t xml:space="preserve"> </w:t>
      </w:r>
      <w:r>
        <w:t>in</w:t>
      </w:r>
      <w:r>
        <w:rPr>
          <w:spacing w:val="-5"/>
        </w:rPr>
        <w:t xml:space="preserve"> </w:t>
      </w:r>
      <w:r>
        <w:t>Verbindung</w:t>
      </w:r>
      <w:r>
        <w:rPr>
          <w:spacing w:val="-6"/>
        </w:rPr>
        <w:t xml:space="preserve"> </w:t>
      </w:r>
      <w:r>
        <w:t>mit</w:t>
      </w:r>
      <w:r>
        <w:rPr>
          <w:spacing w:val="-4"/>
        </w:rPr>
        <w:t xml:space="preserve"> </w:t>
      </w:r>
      <w:r>
        <w:t>§</w:t>
      </w:r>
      <w:r>
        <w:rPr>
          <w:spacing w:val="-2"/>
        </w:rPr>
        <w:t xml:space="preserve"> </w:t>
      </w:r>
      <w:r>
        <w:t>3</w:t>
      </w:r>
      <w:r>
        <w:rPr>
          <w:spacing w:val="-5"/>
        </w:rPr>
        <w:t xml:space="preserve"> </w:t>
      </w:r>
      <w:r>
        <w:t>UmwG</w:t>
      </w:r>
      <w:r>
        <w:rPr>
          <w:spacing w:val="-4"/>
        </w:rPr>
        <w:t xml:space="preserve"> </w:t>
      </w:r>
      <w:r>
        <w:t>verschmel- zungsfähig beziehungsweise nach § 123 Absatz 1 und 2 in Verbindung mit § 124 UmwG spaltungsfähig</w:t>
      </w:r>
      <w:r>
        <w:t xml:space="preserve"> </w:t>
      </w:r>
      <w:r>
        <w:t>sind.</w:t>
      </w:r>
    </w:p>
    <w:p w14:paraId="5ACF8C74" w14:textId="77777777" w:rsidR="00C66901" w:rsidRDefault="00C66901">
      <w:pPr>
        <w:pStyle w:val="Textkrper"/>
        <w:spacing w:before="9"/>
        <w:rPr>
          <w:sz w:val="20"/>
        </w:rPr>
      </w:pPr>
    </w:p>
    <w:p w14:paraId="5ACF8C75" w14:textId="77777777" w:rsidR="00C66901" w:rsidRDefault="00F47839">
      <w:pPr>
        <w:pStyle w:val="berschrift3"/>
      </w:pPr>
      <w:r>
        <w:t>Zu Artikel 77 (Änderung des Lastenausgleichsgesetzes)</w:t>
      </w:r>
    </w:p>
    <w:p w14:paraId="5ACF8C76" w14:textId="77777777" w:rsidR="00C66901" w:rsidRDefault="00C66901">
      <w:pPr>
        <w:pStyle w:val="Textkrper"/>
        <w:rPr>
          <w:b/>
          <w:sz w:val="21"/>
        </w:rPr>
      </w:pPr>
    </w:p>
    <w:p w14:paraId="5ACF8C77" w14:textId="77777777" w:rsidR="00C66901" w:rsidRDefault="00F47839">
      <w:pPr>
        <w:pStyle w:val="Textkrper"/>
        <w:ind w:left="102" w:right="968"/>
        <w:jc w:val="both"/>
      </w:pPr>
      <w:r>
        <w:t>Bei der Änderung handelt es sich um eine Folgeänderung, die mit der gesetzlichen Aner-</w:t>
      </w:r>
      <w:r>
        <w:t xml:space="preserve"> kennung der Rechtsfähigkeit der Gesellschaft bürgerlichen Rechts nach § 705 Absatz 2 BGB-E einhergeht. Soweit § 349 Absatz 3 Satz 3 LAG wegen der Möglichkeiten eines Schadensausgleichs auf Gesellschaften bürgerlichen Rechts Bezug nimmt, wird klarge- stell</w:t>
      </w:r>
      <w:r>
        <w:t>t, dass damit ausschließlich rechtsfähige Gesellschaften bürgerlichen Rechts erfasst sind.</w:t>
      </w:r>
    </w:p>
    <w:p w14:paraId="5ACF8C78" w14:textId="77777777" w:rsidR="00C66901" w:rsidRDefault="00C66901">
      <w:pPr>
        <w:pStyle w:val="Textkrper"/>
        <w:spacing w:before="9"/>
        <w:rPr>
          <w:sz w:val="20"/>
        </w:rPr>
      </w:pPr>
    </w:p>
    <w:p w14:paraId="5ACF8C79" w14:textId="77777777" w:rsidR="00C66901" w:rsidRDefault="00F47839">
      <w:pPr>
        <w:pStyle w:val="berschrift3"/>
        <w:ind w:right="1009"/>
      </w:pPr>
      <w:r>
        <w:t>Zu Artikel 78 (Änderung der Verordnung zur Übertragung von Zuständigkeiten nach dem Lastenausgleichsgesetz auf das Bundesausgleichsamt)</w:t>
      </w:r>
    </w:p>
    <w:p w14:paraId="5ACF8C7A" w14:textId="77777777" w:rsidR="00C66901" w:rsidRDefault="00C66901">
      <w:pPr>
        <w:pStyle w:val="Textkrper"/>
        <w:spacing w:before="2"/>
        <w:rPr>
          <w:b/>
          <w:sz w:val="21"/>
        </w:rPr>
      </w:pPr>
    </w:p>
    <w:p w14:paraId="5ACF8C7B" w14:textId="77777777" w:rsidR="00C66901" w:rsidRDefault="00F47839">
      <w:pPr>
        <w:pStyle w:val="Textkrper"/>
        <w:ind w:left="102"/>
        <w:jc w:val="both"/>
      </w:pPr>
      <w:r>
        <w:t>Es handelt sich um eine Folgeänderung zur Anpassung des § 349 Absatz 3 Satz 3 LAG.</w:t>
      </w:r>
    </w:p>
    <w:p w14:paraId="5ACF8C7C" w14:textId="77777777" w:rsidR="00C66901" w:rsidRDefault="00C66901">
      <w:pPr>
        <w:pStyle w:val="Textkrper"/>
        <w:spacing w:before="7"/>
        <w:rPr>
          <w:sz w:val="20"/>
        </w:rPr>
      </w:pPr>
    </w:p>
    <w:p w14:paraId="5ACF8C7D" w14:textId="77777777" w:rsidR="00C66901" w:rsidRDefault="00F47839">
      <w:pPr>
        <w:pStyle w:val="berschrift3"/>
        <w:ind w:right="1460"/>
        <w:jc w:val="left"/>
      </w:pPr>
      <w:r>
        <w:t>Zu Artikel 79 (Änderung des Gesetze</w:t>
      </w:r>
      <w:r>
        <w:t>s zur vorläufigen Regelung des Rechts der Industrie- und Handelskammern)</w:t>
      </w:r>
    </w:p>
    <w:p w14:paraId="5ACF8C7E" w14:textId="77777777" w:rsidR="00C66901" w:rsidRDefault="00C66901">
      <w:pPr>
        <w:pStyle w:val="Textkrper"/>
        <w:spacing w:before="10"/>
        <w:rPr>
          <w:b/>
          <w:sz w:val="20"/>
        </w:rPr>
      </w:pPr>
    </w:p>
    <w:p w14:paraId="5ACF8C7F" w14:textId="77777777" w:rsidR="00C66901" w:rsidRDefault="00F47839">
      <w:pPr>
        <w:ind w:left="102"/>
        <w:jc w:val="both"/>
        <w:rPr>
          <w:b/>
        </w:rPr>
      </w:pPr>
      <w:r>
        <w:rPr>
          <w:b/>
        </w:rPr>
        <w:t>Zu Nummer 1 (§ 2 Absatz 3)</w:t>
      </w:r>
    </w:p>
    <w:p w14:paraId="5ACF8C80" w14:textId="77777777" w:rsidR="00C66901" w:rsidRDefault="00C66901">
      <w:pPr>
        <w:pStyle w:val="Textkrper"/>
        <w:rPr>
          <w:b/>
          <w:sz w:val="21"/>
        </w:rPr>
      </w:pPr>
    </w:p>
    <w:p w14:paraId="5ACF8C81"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w:t>
      </w:r>
      <w:r>
        <w:t>ch § 705 Absatz 2 BGB-E</w:t>
      </w:r>
      <w:r>
        <w:rPr>
          <w:spacing w:val="-14"/>
        </w:rPr>
        <w:t xml:space="preserve"> </w:t>
      </w:r>
      <w:r>
        <w:t>einhergeht.</w:t>
      </w:r>
      <w:r>
        <w:rPr>
          <w:spacing w:val="-15"/>
        </w:rPr>
        <w:t xml:space="preserve"> </w:t>
      </w:r>
      <w:r>
        <w:t>Es</w:t>
      </w:r>
      <w:r>
        <w:rPr>
          <w:spacing w:val="-13"/>
        </w:rPr>
        <w:t xml:space="preserve"> </w:t>
      </w:r>
      <w:r>
        <w:t>wird</w:t>
      </w:r>
      <w:r>
        <w:rPr>
          <w:spacing w:val="-16"/>
        </w:rPr>
        <w:t xml:space="preserve"> </w:t>
      </w:r>
      <w:r>
        <w:t>klargestellt,</w:t>
      </w:r>
      <w:r>
        <w:rPr>
          <w:spacing w:val="-13"/>
        </w:rPr>
        <w:t xml:space="preserve"> </w:t>
      </w:r>
      <w:r>
        <w:t>dass</w:t>
      </w:r>
      <w:r>
        <w:rPr>
          <w:spacing w:val="-13"/>
        </w:rPr>
        <w:t xml:space="preserve"> </w:t>
      </w:r>
      <w:r>
        <w:t>auch</w:t>
      </w:r>
      <w:r>
        <w:rPr>
          <w:spacing w:val="-16"/>
        </w:rPr>
        <w:t xml:space="preserve"> </w:t>
      </w:r>
      <w:r>
        <w:t>–</w:t>
      </w:r>
      <w:r>
        <w:rPr>
          <w:spacing w:val="-14"/>
        </w:rPr>
        <w:t xml:space="preserve"> </w:t>
      </w:r>
      <w:r>
        <w:t>rechtsfähige</w:t>
      </w:r>
      <w:r>
        <w:rPr>
          <w:spacing w:val="-13"/>
        </w:rPr>
        <w:t xml:space="preserve"> </w:t>
      </w:r>
      <w:r>
        <w:t>–</w:t>
      </w:r>
      <w:r>
        <w:rPr>
          <w:spacing w:val="-14"/>
        </w:rPr>
        <w:t xml:space="preserve"> </w:t>
      </w:r>
      <w:r>
        <w:t>Personengesellschaften der Industrie- und Handelskammer angehören</w:t>
      </w:r>
      <w:r>
        <w:rPr>
          <w:spacing w:val="-1"/>
        </w:rPr>
        <w:t xml:space="preserve"> </w:t>
      </w:r>
      <w:r>
        <w:t>können.</w:t>
      </w:r>
    </w:p>
    <w:p w14:paraId="5ACF8C82" w14:textId="77777777" w:rsidR="00C66901" w:rsidRDefault="00C66901">
      <w:pPr>
        <w:jc w:val="both"/>
        <w:sectPr w:rsidR="00C66901">
          <w:pgSz w:w="11910" w:h="16840"/>
          <w:pgMar w:top="940" w:right="440" w:bottom="280" w:left="1600" w:header="712" w:footer="0" w:gutter="0"/>
          <w:cols w:space="720"/>
        </w:sectPr>
      </w:pPr>
    </w:p>
    <w:p w14:paraId="5ACF8C83" w14:textId="77777777" w:rsidR="00C66901" w:rsidRDefault="00F47839">
      <w:pPr>
        <w:pStyle w:val="berschrift3"/>
        <w:spacing w:before="169"/>
        <w:ind w:right="1826"/>
        <w:jc w:val="left"/>
      </w:pPr>
      <w:r>
        <w:lastRenderedPageBreak/>
        <w:t>Zu Nummer 2 (§ 3) Buchstabe a (Absatz 3) Doppelbuchstabe aa (Satz 3) und Doppel</w:t>
      </w:r>
      <w:r>
        <w:t>buchstabe bb (Satz 7) und Buchstabe b (Absatz 4 Satz 1)</w:t>
      </w:r>
    </w:p>
    <w:p w14:paraId="5ACF8C84" w14:textId="77777777" w:rsidR="00C66901" w:rsidRDefault="00C66901">
      <w:pPr>
        <w:pStyle w:val="Textkrper"/>
        <w:spacing w:before="2"/>
        <w:rPr>
          <w:b/>
          <w:sz w:val="21"/>
        </w:rPr>
      </w:pPr>
    </w:p>
    <w:p w14:paraId="5ACF8C85" w14:textId="77777777" w:rsidR="00C66901" w:rsidRDefault="00F47839">
      <w:pPr>
        <w:pStyle w:val="Textkrper"/>
        <w:ind w:left="102"/>
        <w:jc w:val="both"/>
      </w:pPr>
      <w:r>
        <w:t>Es handelt sich um eine Folgeänderung zur Anpassung des § 2 Absatz 2 IHKG.</w:t>
      </w:r>
    </w:p>
    <w:p w14:paraId="5ACF8C86" w14:textId="77777777" w:rsidR="00C66901" w:rsidRDefault="00C66901">
      <w:pPr>
        <w:pStyle w:val="Textkrper"/>
        <w:spacing w:before="9"/>
        <w:rPr>
          <w:sz w:val="20"/>
        </w:rPr>
      </w:pPr>
    </w:p>
    <w:p w14:paraId="5ACF8C87" w14:textId="77777777" w:rsidR="00C66901" w:rsidRDefault="00F47839">
      <w:pPr>
        <w:pStyle w:val="berschrift3"/>
      </w:pPr>
      <w:r>
        <w:t>Zu Artikel 80 (Änderung der Wirtschaftsprüferordnung)</w:t>
      </w:r>
    </w:p>
    <w:p w14:paraId="5ACF8C88" w14:textId="77777777" w:rsidR="00C66901" w:rsidRDefault="00C66901">
      <w:pPr>
        <w:pStyle w:val="Textkrper"/>
        <w:spacing w:before="9"/>
        <w:rPr>
          <w:b/>
          <w:sz w:val="20"/>
        </w:rPr>
      </w:pPr>
    </w:p>
    <w:p w14:paraId="5ACF8C89" w14:textId="77777777" w:rsidR="00C66901" w:rsidRDefault="00F47839">
      <w:pPr>
        <w:ind w:left="102"/>
        <w:jc w:val="both"/>
        <w:rPr>
          <w:b/>
        </w:rPr>
      </w:pPr>
      <w:r>
        <w:rPr>
          <w:b/>
        </w:rPr>
        <w:t>Zu Nummer 1 (§ 38 Nummer 1 Buchstabe e und Nummer 2 Buchstabe d)</w:t>
      </w:r>
    </w:p>
    <w:p w14:paraId="5ACF8C8A" w14:textId="77777777" w:rsidR="00C66901" w:rsidRDefault="00C66901">
      <w:pPr>
        <w:pStyle w:val="Textkrper"/>
        <w:spacing w:before="2"/>
        <w:rPr>
          <w:b/>
          <w:sz w:val="21"/>
        </w:rPr>
      </w:pPr>
    </w:p>
    <w:p w14:paraId="5ACF8C8B" w14:textId="77777777" w:rsidR="00C66901" w:rsidRDefault="00F47839">
      <w:pPr>
        <w:pStyle w:val="Textkrper"/>
        <w:ind w:left="102" w:right="968"/>
        <w:jc w:val="both"/>
      </w:pPr>
      <w:r>
        <w:t>Be</w:t>
      </w:r>
      <w:r>
        <w:t>i der Änderung handelt es sich um eine Folgeänderung, die mit der gesetzlichen Aner- kennung der Rechtsfähigkeit der Gesellschaft bürgerlichen Rechts nach § 705 Absatz 2 BGB-E</w:t>
      </w:r>
      <w:r>
        <w:rPr>
          <w:spacing w:val="-13"/>
        </w:rPr>
        <w:t xml:space="preserve"> </w:t>
      </w:r>
      <w:r>
        <w:t>einhergeht.</w:t>
      </w:r>
      <w:r>
        <w:rPr>
          <w:spacing w:val="-11"/>
        </w:rPr>
        <w:t xml:space="preserve"> </w:t>
      </w:r>
      <w:r>
        <w:t>Es</w:t>
      </w:r>
      <w:r>
        <w:rPr>
          <w:spacing w:val="-14"/>
        </w:rPr>
        <w:t xml:space="preserve"> </w:t>
      </w:r>
      <w:r>
        <w:t>wird</w:t>
      </w:r>
      <w:r>
        <w:rPr>
          <w:spacing w:val="-14"/>
        </w:rPr>
        <w:t xml:space="preserve"> </w:t>
      </w:r>
      <w:r>
        <w:t>klargestellt,</w:t>
      </w:r>
      <w:r>
        <w:rPr>
          <w:spacing w:val="-11"/>
        </w:rPr>
        <w:t xml:space="preserve"> </w:t>
      </w:r>
      <w:r>
        <w:t>dass</w:t>
      </w:r>
      <w:r>
        <w:rPr>
          <w:spacing w:val="-14"/>
        </w:rPr>
        <w:t xml:space="preserve"> </w:t>
      </w:r>
      <w:r>
        <w:t>sich</w:t>
      </w:r>
      <w:r>
        <w:rPr>
          <w:spacing w:val="-14"/>
        </w:rPr>
        <w:t xml:space="preserve"> </w:t>
      </w:r>
      <w:r>
        <w:t>als</w:t>
      </w:r>
      <w:r>
        <w:rPr>
          <w:spacing w:val="-12"/>
        </w:rPr>
        <w:t xml:space="preserve"> </w:t>
      </w:r>
      <w:r>
        <w:t>Berufsangehörige</w:t>
      </w:r>
      <w:r>
        <w:rPr>
          <w:spacing w:val="-15"/>
        </w:rPr>
        <w:t xml:space="preserve"> </w:t>
      </w:r>
      <w:r>
        <w:t>und</w:t>
      </w:r>
      <w:r>
        <w:rPr>
          <w:spacing w:val="-17"/>
        </w:rPr>
        <w:t xml:space="preserve"> </w:t>
      </w:r>
      <w:r>
        <w:t>Wirtschaftsprü- fungsgesellschaft auch – rechtsfähige – Personengesellschaften nach § 38 WiPrO eintra- gen lassen</w:t>
      </w:r>
      <w:r>
        <w:rPr>
          <w:spacing w:val="-3"/>
        </w:rPr>
        <w:t xml:space="preserve"> </w:t>
      </w:r>
      <w:r>
        <w:t>dürfen.</w:t>
      </w:r>
    </w:p>
    <w:p w14:paraId="5ACF8C8C" w14:textId="77777777" w:rsidR="00C66901" w:rsidRDefault="00C66901">
      <w:pPr>
        <w:pStyle w:val="Textkrper"/>
        <w:spacing w:before="7"/>
        <w:rPr>
          <w:sz w:val="20"/>
        </w:rPr>
      </w:pPr>
    </w:p>
    <w:p w14:paraId="5ACF8C8D" w14:textId="77777777" w:rsidR="00C66901" w:rsidRDefault="00F47839">
      <w:pPr>
        <w:pStyle w:val="berschrift3"/>
        <w:spacing w:before="1"/>
        <w:ind w:right="2119"/>
        <w:jc w:val="left"/>
      </w:pPr>
      <w:r>
        <w:t>Zu Nummer 2 (§ 43a Absatz 1) Buchstabe a (Nummer 3) und Buchstabe b (Nummer 9 Buchstabe c Doppelbuchstabe aa)</w:t>
      </w:r>
    </w:p>
    <w:p w14:paraId="5ACF8C8E" w14:textId="77777777" w:rsidR="00C66901" w:rsidRDefault="00C66901">
      <w:pPr>
        <w:pStyle w:val="Textkrper"/>
        <w:spacing w:before="11"/>
        <w:rPr>
          <w:b/>
          <w:sz w:val="20"/>
        </w:rPr>
      </w:pPr>
    </w:p>
    <w:p w14:paraId="5ACF8C8F"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w:t>
      </w:r>
      <w:r>
        <w:t>Rechts nach § 705 Absatz 2 BGB-E einhergeht. Es wird klargestellt, dass Berufsangehörige im Sinne des § 43a WiPrO auch – rechtsfähige – Personengesellschaften sein können.</w:t>
      </w:r>
    </w:p>
    <w:p w14:paraId="5ACF8C90" w14:textId="77777777" w:rsidR="00C66901" w:rsidRDefault="00C66901">
      <w:pPr>
        <w:pStyle w:val="Textkrper"/>
        <w:spacing w:before="8"/>
        <w:rPr>
          <w:sz w:val="20"/>
        </w:rPr>
      </w:pPr>
    </w:p>
    <w:p w14:paraId="5ACF8C91" w14:textId="77777777" w:rsidR="00C66901" w:rsidRDefault="00F47839">
      <w:pPr>
        <w:pStyle w:val="berschrift3"/>
        <w:ind w:right="1579"/>
      </w:pPr>
      <w:r>
        <w:t>Zu Nummer 3 (§ 44b) Buchstabe a (Absatz 1) Doppelbuchstabe aa (Satz 1) und Doppelbu</w:t>
      </w:r>
      <w:r>
        <w:t>chstabe bb (Satz 2), Buchstabe b (Absatz 2 Satz 1 und Absatz 4) und Buchstabe c (Absatz 5)</w:t>
      </w:r>
    </w:p>
    <w:p w14:paraId="5ACF8C92" w14:textId="77777777" w:rsidR="00C66901" w:rsidRDefault="00C66901">
      <w:pPr>
        <w:pStyle w:val="Textkrper"/>
        <w:rPr>
          <w:b/>
          <w:sz w:val="21"/>
        </w:rPr>
      </w:pPr>
    </w:p>
    <w:p w14:paraId="5ACF8C93" w14:textId="77777777" w:rsidR="00C66901" w:rsidRDefault="00F47839">
      <w:pPr>
        <w:pStyle w:val="Textkrper"/>
        <w:spacing w:before="1"/>
        <w:ind w:left="102" w:right="967"/>
        <w:jc w:val="both"/>
      </w:pPr>
      <w:r>
        <w:t>Bei der Änderung handelt es sich um eine Folgeänderung, die mit der gesetzlichen Aner- kennung der Rechtsfähigkeit der Gesellschaft bürgerlichen Rechts nach § 705 A</w:t>
      </w:r>
      <w:r>
        <w:t>bsatz 2 BGB-E einhergeht. Es wird klargestellt, dass eine gemeinsame Berufsausübung im Sinne und</w:t>
      </w:r>
      <w:r>
        <w:rPr>
          <w:spacing w:val="-3"/>
        </w:rPr>
        <w:t xml:space="preserve"> </w:t>
      </w:r>
      <w:r>
        <w:t>unter</w:t>
      </w:r>
      <w:r>
        <w:rPr>
          <w:spacing w:val="-5"/>
        </w:rPr>
        <w:t xml:space="preserve"> </w:t>
      </w:r>
      <w:r>
        <w:t>den</w:t>
      </w:r>
      <w:r>
        <w:rPr>
          <w:spacing w:val="-5"/>
        </w:rPr>
        <w:t xml:space="preserve"> </w:t>
      </w:r>
      <w:r>
        <w:t>Voraussetzungen</w:t>
      </w:r>
      <w:r>
        <w:rPr>
          <w:spacing w:val="-3"/>
        </w:rPr>
        <w:t xml:space="preserve"> </w:t>
      </w:r>
      <w:r>
        <w:t>des</w:t>
      </w:r>
      <w:r>
        <w:rPr>
          <w:spacing w:val="-5"/>
        </w:rPr>
        <w:t xml:space="preserve"> </w:t>
      </w:r>
      <w:r>
        <w:t>§</w:t>
      </w:r>
      <w:r>
        <w:rPr>
          <w:spacing w:val="-3"/>
        </w:rPr>
        <w:t xml:space="preserve"> </w:t>
      </w:r>
      <w:r>
        <w:t>44b</w:t>
      </w:r>
      <w:r>
        <w:rPr>
          <w:spacing w:val="-10"/>
        </w:rPr>
        <w:t xml:space="preserve"> </w:t>
      </w:r>
      <w:r>
        <w:t>WiPrO</w:t>
      </w:r>
      <w:r>
        <w:rPr>
          <w:spacing w:val="-3"/>
        </w:rPr>
        <w:t xml:space="preserve"> </w:t>
      </w:r>
      <w:r>
        <w:t>auch</w:t>
      </w:r>
      <w:r>
        <w:rPr>
          <w:spacing w:val="-8"/>
        </w:rPr>
        <w:t xml:space="preserve"> </w:t>
      </w:r>
      <w:r>
        <w:t>mit</w:t>
      </w:r>
      <w:r>
        <w:rPr>
          <w:spacing w:val="-4"/>
        </w:rPr>
        <w:t xml:space="preserve"> </w:t>
      </w:r>
      <w:r>
        <w:t>–</w:t>
      </w:r>
      <w:r>
        <w:rPr>
          <w:spacing w:val="-5"/>
        </w:rPr>
        <w:t xml:space="preserve"> </w:t>
      </w:r>
      <w:r>
        <w:t>rechtsfähigen</w:t>
      </w:r>
      <w:r>
        <w:rPr>
          <w:spacing w:val="-4"/>
        </w:rPr>
        <w:t xml:space="preserve"> </w:t>
      </w:r>
      <w:r>
        <w:t>–</w:t>
      </w:r>
      <w:r>
        <w:rPr>
          <w:spacing w:val="-5"/>
        </w:rPr>
        <w:t xml:space="preserve"> </w:t>
      </w:r>
      <w:r>
        <w:t>Personenge- sellschaften erfolgen</w:t>
      </w:r>
      <w:r>
        <w:rPr>
          <w:spacing w:val="-3"/>
        </w:rPr>
        <w:t xml:space="preserve"> </w:t>
      </w:r>
      <w:r>
        <w:t>darf.</w:t>
      </w:r>
    </w:p>
    <w:p w14:paraId="5ACF8C94" w14:textId="77777777" w:rsidR="00C66901" w:rsidRDefault="00C66901">
      <w:pPr>
        <w:pStyle w:val="Textkrper"/>
        <w:spacing w:before="7"/>
        <w:rPr>
          <w:sz w:val="20"/>
        </w:rPr>
      </w:pPr>
    </w:p>
    <w:p w14:paraId="5ACF8C95" w14:textId="77777777" w:rsidR="00C66901" w:rsidRDefault="00F47839">
      <w:pPr>
        <w:pStyle w:val="berschrift3"/>
        <w:spacing w:before="1"/>
      </w:pPr>
      <w:r>
        <w:t>Zu Nummer 4 (§ 53)</w:t>
      </w:r>
    </w:p>
    <w:p w14:paraId="5ACF8C96" w14:textId="77777777" w:rsidR="00C66901" w:rsidRDefault="00C66901">
      <w:pPr>
        <w:pStyle w:val="Textkrper"/>
        <w:spacing w:before="2"/>
        <w:rPr>
          <w:b/>
          <w:sz w:val="21"/>
        </w:rPr>
      </w:pPr>
    </w:p>
    <w:p w14:paraId="5ACF8C97" w14:textId="77777777" w:rsidR="00C66901" w:rsidRDefault="00F47839">
      <w:pPr>
        <w:pStyle w:val="Textkrper"/>
        <w:ind w:left="102"/>
        <w:jc w:val="both"/>
      </w:pPr>
      <w:r>
        <w:t>Es handelt sich um eine Folge</w:t>
      </w:r>
      <w:r>
        <w:t>änderung zur Anpassung des § 44b WiPrO.</w:t>
      </w:r>
    </w:p>
    <w:p w14:paraId="5ACF8C98" w14:textId="77777777" w:rsidR="00C66901" w:rsidRDefault="00C66901">
      <w:pPr>
        <w:pStyle w:val="Textkrper"/>
        <w:spacing w:before="6"/>
        <w:rPr>
          <w:sz w:val="20"/>
        </w:rPr>
      </w:pPr>
    </w:p>
    <w:p w14:paraId="5ACF8C99" w14:textId="77777777" w:rsidR="00C66901" w:rsidRDefault="00F47839">
      <w:pPr>
        <w:pStyle w:val="berschrift3"/>
        <w:spacing w:before="1"/>
      </w:pPr>
      <w:r>
        <w:t>Zu Nummer 5 (§ 54a Absatz 2)</w:t>
      </w:r>
    </w:p>
    <w:p w14:paraId="5ACF8C9A" w14:textId="77777777" w:rsidR="00C66901" w:rsidRDefault="00C66901">
      <w:pPr>
        <w:pStyle w:val="Textkrper"/>
        <w:spacing w:before="2"/>
        <w:rPr>
          <w:b/>
          <w:sz w:val="21"/>
        </w:rPr>
      </w:pPr>
    </w:p>
    <w:p w14:paraId="5ACF8C9B" w14:textId="77777777" w:rsidR="00C66901" w:rsidRDefault="00F47839">
      <w:pPr>
        <w:pStyle w:val="Textkrper"/>
        <w:ind w:left="102"/>
        <w:jc w:val="both"/>
      </w:pPr>
      <w:r>
        <w:t>Es handelt sich um eine Folgeänderung zur Anpassung des § 44b WiPrO.</w:t>
      </w:r>
    </w:p>
    <w:p w14:paraId="5ACF8C9C" w14:textId="77777777" w:rsidR="00C66901" w:rsidRDefault="00C66901">
      <w:pPr>
        <w:pStyle w:val="Textkrper"/>
        <w:spacing w:before="6"/>
        <w:rPr>
          <w:sz w:val="20"/>
        </w:rPr>
      </w:pPr>
    </w:p>
    <w:p w14:paraId="5ACF8C9D" w14:textId="77777777" w:rsidR="00C66901" w:rsidRDefault="00F47839">
      <w:pPr>
        <w:pStyle w:val="berschrift3"/>
        <w:spacing w:before="1"/>
      </w:pPr>
      <w:r>
        <w:t>Zu Artikel 81 (Änderung des Gesetzes gegen Wettbewerbsbeschränkungen)</w:t>
      </w:r>
    </w:p>
    <w:p w14:paraId="5ACF8C9E" w14:textId="77777777" w:rsidR="00C66901" w:rsidRDefault="00C66901">
      <w:pPr>
        <w:pStyle w:val="Textkrper"/>
        <w:spacing w:before="11"/>
        <w:rPr>
          <w:b/>
          <w:sz w:val="20"/>
        </w:rPr>
      </w:pPr>
    </w:p>
    <w:p w14:paraId="5ACF8C9F" w14:textId="77777777" w:rsidR="00C66901" w:rsidRDefault="00F47839">
      <w:pPr>
        <w:pStyle w:val="Textkrper"/>
        <w:ind w:left="102" w:right="968"/>
        <w:jc w:val="both"/>
      </w:pPr>
      <w:r>
        <w:t>Bei der Änderung handelt es sich um eine Fol</w:t>
      </w:r>
      <w:r>
        <w:t>geänderung, die mit der gesetzlichen Aner- kennung der Rechtsfähigkeit der Gesellschaft bürgerlichen Rechts nach § 705 Absatz 2 BGB-E</w:t>
      </w:r>
      <w:r>
        <w:rPr>
          <w:spacing w:val="-9"/>
        </w:rPr>
        <w:t xml:space="preserve"> </w:t>
      </w:r>
      <w:r>
        <w:t>einhergeht.</w:t>
      </w:r>
      <w:r>
        <w:rPr>
          <w:spacing w:val="-7"/>
        </w:rPr>
        <w:t xml:space="preserve"> </w:t>
      </w:r>
      <w:r>
        <w:t>Es</w:t>
      </w:r>
      <w:r>
        <w:rPr>
          <w:spacing w:val="-6"/>
        </w:rPr>
        <w:t xml:space="preserve"> </w:t>
      </w:r>
      <w:r>
        <w:t>wird</w:t>
      </w:r>
      <w:r>
        <w:rPr>
          <w:spacing w:val="-9"/>
        </w:rPr>
        <w:t xml:space="preserve"> </w:t>
      </w:r>
      <w:r>
        <w:t>klargestellt,</w:t>
      </w:r>
      <w:r>
        <w:rPr>
          <w:spacing w:val="-5"/>
        </w:rPr>
        <w:t xml:space="preserve"> </w:t>
      </w:r>
      <w:r>
        <w:t>dass</w:t>
      </w:r>
      <w:r>
        <w:rPr>
          <w:spacing w:val="-8"/>
        </w:rPr>
        <w:t xml:space="preserve"> </w:t>
      </w:r>
      <w:r>
        <w:t>in</w:t>
      </w:r>
      <w:r>
        <w:rPr>
          <w:spacing w:val="-6"/>
        </w:rPr>
        <w:t xml:space="preserve"> </w:t>
      </w:r>
      <w:r>
        <w:t>Verfahren</w:t>
      </w:r>
      <w:r>
        <w:rPr>
          <w:spacing w:val="-6"/>
        </w:rPr>
        <w:t xml:space="preserve"> </w:t>
      </w:r>
      <w:r>
        <w:t>vor</w:t>
      </w:r>
      <w:r>
        <w:rPr>
          <w:spacing w:val="-8"/>
        </w:rPr>
        <w:t xml:space="preserve"> </w:t>
      </w:r>
      <w:r>
        <w:t>der</w:t>
      </w:r>
      <w:r>
        <w:rPr>
          <w:spacing w:val="-8"/>
        </w:rPr>
        <w:t xml:space="preserve"> </w:t>
      </w:r>
      <w:r>
        <w:t>Kartellbehörde</w:t>
      </w:r>
      <w:r>
        <w:rPr>
          <w:spacing w:val="-7"/>
        </w:rPr>
        <w:t xml:space="preserve"> </w:t>
      </w:r>
      <w:r>
        <w:t>nach</w:t>
      </w:r>
      <w:r>
        <w:rPr>
          <w:spacing w:val="-6"/>
        </w:rPr>
        <w:t xml:space="preserve"> </w:t>
      </w:r>
      <w:r>
        <w:t>§</w:t>
      </w:r>
      <w:r>
        <w:rPr>
          <w:spacing w:val="-3"/>
        </w:rPr>
        <w:t xml:space="preserve"> </w:t>
      </w:r>
      <w:r>
        <w:t>77 GWB auch rechtsfähige Personengesellschaften beteiligtenfähig</w:t>
      </w:r>
      <w:r>
        <w:rPr>
          <w:spacing w:val="-12"/>
        </w:rPr>
        <w:t xml:space="preserve"> </w:t>
      </w:r>
      <w:r>
        <w:t>sind.</w:t>
      </w:r>
    </w:p>
    <w:p w14:paraId="5ACF8CA0" w14:textId="77777777" w:rsidR="00C66901" w:rsidRDefault="00C66901">
      <w:pPr>
        <w:pStyle w:val="Textkrper"/>
        <w:spacing w:before="9"/>
        <w:rPr>
          <w:sz w:val="20"/>
        </w:rPr>
      </w:pPr>
    </w:p>
    <w:p w14:paraId="5ACF8CA1" w14:textId="77777777" w:rsidR="00C66901" w:rsidRDefault="00F47839">
      <w:pPr>
        <w:pStyle w:val="berschrift3"/>
        <w:spacing w:line="465" w:lineRule="auto"/>
        <w:ind w:right="3574"/>
        <w:jc w:val="left"/>
      </w:pPr>
      <w:r>
        <w:t>Zu Artikel 82 (Änderung des Wettbewerbsregistergesetzes) Zu Nummer 1 (§ 3 Absatz 1 Nummer 4 Buchstabe d)</w:t>
      </w:r>
    </w:p>
    <w:p w14:paraId="5ACF8CA2" w14:textId="77777777" w:rsidR="00C66901" w:rsidRDefault="00F47839">
      <w:pPr>
        <w:pStyle w:val="Textkrper"/>
        <w:spacing w:before="7"/>
        <w:ind w:left="102" w:right="968"/>
        <w:jc w:val="both"/>
      </w:pPr>
      <w:r>
        <w:t>Bei der Änderung handelt es sich um eine Folgeänderung, die mit der gesetzlichen Aner- kennung der Rechtsfähigkeit der Gesellschaft bürgerlichen Rechts</w:t>
      </w:r>
      <w:r>
        <w:t xml:space="preserve"> nach § 705 Absatz 2 BGB-E einhergeht. Es wird klargestellt, dass unter den Begriff des betroffenen Unterneh- mens im Sinne des § 3 Absatz 1 Nummer 4 Buchstabe d WRegG ausschließlich rechtsfä- hige Personengesellschaften fallen.</w:t>
      </w:r>
    </w:p>
    <w:p w14:paraId="5ACF8CA3" w14:textId="77777777" w:rsidR="00C66901" w:rsidRDefault="00C66901">
      <w:pPr>
        <w:jc w:val="both"/>
        <w:sectPr w:rsidR="00C66901">
          <w:pgSz w:w="11910" w:h="16840"/>
          <w:pgMar w:top="940" w:right="440" w:bottom="280" w:left="1600" w:header="712" w:footer="0" w:gutter="0"/>
          <w:cols w:space="720"/>
        </w:sectPr>
      </w:pPr>
    </w:p>
    <w:p w14:paraId="5ACF8CA4" w14:textId="77777777" w:rsidR="00C66901" w:rsidRDefault="00F47839">
      <w:pPr>
        <w:pStyle w:val="berschrift3"/>
        <w:spacing w:before="169"/>
      </w:pPr>
      <w:r>
        <w:lastRenderedPageBreak/>
        <w:t>Zu Nummer</w:t>
      </w:r>
      <w:r>
        <w:t xml:space="preserve"> 2 (§ 3 Absatz 1 Nummer 4 Buchstabe f)</w:t>
      </w:r>
    </w:p>
    <w:p w14:paraId="5ACF8CA5" w14:textId="77777777" w:rsidR="00C66901" w:rsidRDefault="00C66901">
      <w:pPr>
        <w:pStyle w:val="Textkrper"/>
        <w:spacing w:before="2"/>
        <w:rPr>
          <w:b/>
          <w:sz w:val="21"/>
        </w:rPr>
      </w:pPr>
    </w:p>
    <w:p w14:paraId="5ACF8CA6" w14:textId="77777777" w:rsidR="00C66901" w:rsidRDefault="00F47839">
      <w:pPr>
        <w:pStyle w:val="Textkrper"/>
        <w:ind w:left="102" w:right="968"/>
        <w:jc w:val="both"/>
      </w:pPr>
      <w:r>
        <w:t>Die Änderung von § 3 Absatz 1 Nummer 4 Buchstabe f WRegG trägt darüber hinaus der Tatsache Rechnung, dass sich Gesellschaften bürgerlichen Rechts künftig in das Gesell- schaftsregister</w:t>
      </w:r>
      <w:r>
        <w:rPr>
          <w:spacing w:val="-7"/>
        </w:rPr>
        <w:t xml:space="preserve"> </w:t>
      </w:r>
      <w:r>
        <w:t>eintragen</w:t>
      </w:r>
      <w:r>
        <w:rPr>
          <w:spacing w:val="-13"/>
        </w:rPr>
        <w:t xml:space="preserve"> </w:t>
      </w:r>
      <w:r>
        <w:t>lassen</w:t>
      </w:r>
      <w:r>
        <w:rPr>
          <w:spacing w:val="-10"/>
        </w:rPr>
        <w:t xml:space="preserve"> </w:t>
      </w:r>
      <w:r>
        <w:t>können,</w:t>
      </w:r>
      <w:r>
        <w:rPr>
          <w:spacing w:val="-9"/>
        </w:rPr>
        <w:t xml:space="preserve"> </w:t>
      </w:r>
      <w:r>
        <w:t>sodass</w:t>
      </w:r>
      <w:r>
        <w:rPr>
          <w:spacing w:val="-7"/>
        </w:rPr>
        <w:t xml:space="preserve"> </w:t>
      </w:r>
      <w:r>
        <w:t>–</w:t>
      </w:r>
      <w:r>
        <w:rPr>
          <w:spacing w:val="-10"/>
        </w:rPr>
        <w:t xml:space="preserve"> </w:t>
      </w:r>
      <w:r>
        <w:t>falls</w:t>
      </w:r>
      <w:r>
        <w:rPr>
          <w:spacing w:val="-7"/>
        </w:rPr>
        <w:t xml:space="preserve"> </w:t>
      </w:r>
      <w:r>
        <w:t>vorhanden</w:t>
      </w:r>
      <w:r>
        <w:rPr>
          <w:spacing w:val="-7"/>
        </w:rPr>
        <w:t xml:space="preserve"> </w:t>
      </w:r>
      <w:r>
        <w:t>–</w:t>
      </w:r>
      <w:r>
        <w:rPr>
          <w:spacing w:val="-8"/>
        </w:rPr>
        <w:t xml:space="preserve"> </w:t>
      </w:r>
      <w:r>
        <w:t>auch</w:t>
      </w:r>
      <w:r>
        <w:rPr>
          <w:spacing w:val="-10"/>
        </w:rPr>
        <w:t xml:space="preserve"> </w:t>
      </w:r>
      <w:r>
        <w:t>die</w:t>
      </w:r>
      <w:r>
        <w:rPr>
          <w:spacing w:val="-8"/>
        </w:rPr>
        <w:t xml:space="preserve"> </w:t>
      </w:r>
      <w:r>
        <w:t>entsprechen- den Registerdaten zu speichern</w:t>
      </w:r>
      <w:r>
        <w:rPr>
          <w:spacing w:val="-1"/>
        </w:rPr>
        <w:t xml:space="preserve"> </w:t>
      </w:r>
      <w:r>
        <w:t>sind.</w:t>
      </w:r>
    </w:p>
    <w:p w14:paraId="5ACF8CA7" w14:textId="77777777" w:rsidR="00C66901" w:rsidRDefault="00C66901">
      <w:pPr>
        <w:pStyle w:val="Textkrper"/>
        <w:spacing w:before="9"/>
        <w:rPr>
          <w:sz w:val="20"/>
        </w:rPr>
      </w:pPr>
    </w:p>
    <w:p w14:paraId="5ACF8CA8" w14:textId="77777777" w:rsidR="00C66901" w:rsidRDefault="00F47839">
      <w:pPr>
        <w:pStyle w:val="berschrift3"/>
      </w:pPr>
      <w:r>
        <w:t>Zu Artikel 83 (Änderung des Wirtschaftssicherstellungsgesetzes)</w:t>
      </w:r>
    </w:p>
    <w:p w14:paraId="5ACF8CA9" w14:textId="77777777" w:rsidR="00C66901" w:rsidRDefault="00C66901">
      <w:pPr>
        <w:pStyle w:val="Textkrper"/>
        <w:rPr>
          <w:b/>
          <w:sz w:val="21"/>
        </w:rPr>
      </w:pPr>
    </w:p>
    <w:p w14:paraId="5ACF8CAA" w14:textId="77777777" w:rsidR="00C66901" w:rsidRDefault="00F47839">
      <w:pPr>
        <w:pStyle w:val="Textkrper"/>
        <w:ind w:left="102" w:right="966"/>
        <w:jc w:val="both"/>
      </w:pPr>
      <w:r>
        <w:t>Bei der Änderung handelt es sich um eine Folgeänderung, die mit der gesetzlichen Aner- kennung der Rechtsfähig</w:t>
      </w:r>
      <w:r>
        <w:t>keit der Gesellschaft bürgerlichen Rechts nach § 705 Absatz 2 BGB-E einhergeht. Es wird klargestellt, dass die Auskünfte im Sinne des § 14 WiSiG 1965 auch von rechtsfähigen Personengesellschaften zu erteilen sind.</w:t>
      </w:r>
    </w:p>
    <w:p w14:paraId="5ACF8CAB" w14:textId="77777777" w:rsidR="00C66901" w:rsidRDefault="00C66901">
      <w:pPr>
        <w:pStyle w:val="Textkrper"/>
        <w:spacing w:before="8"/>
        <w:rPr>
          <w:sz w:val="20"/>
        </w:rPr>
      </w:pPr>
    </w:p>
    <w:p w14:paraId="5ACF8CAC" w14:textId="77777777" w:rsidR="00C66901" w:rsidRDefault="00F47839">
      <w:pPr>
        <w:pStyle w:val="berschrift3"/>
        <w:spacing w:before="1" w:line="465" w:lineRule="auto"/>
        <w:ind w:right="3158"/>
        <w:jc w:val="left"/>
      </w:pPr>
      <w:r>
        <w:t>Zu Artikel 84 (Änderung des Investitionsz</w:t>
      </w:r>
      <w:r>
        <w:t>ulagengesetzes 2010) Zu Nummer 1 (§ 1 Absatz 1 Satz 3)</w:t>
      </w:r>
    </w:p>
    <w:p w14:paraId="5ACF8CAD" w14:textId="77777777" w:rsidR="00C66901" w:rsidRDefault="00F47839">
      <w:pPr>
        <w:pStyle w:val="Textkrper"/>
        <w:spacing w:before="5"/>
        <w:ind w:left="102" w:right="968"/>
        <w:jc w:val="both"/>
      </w:pPr>
      <w:r>
        <w:t>Bei der Änderung handelt es sich um eine Folgeänderung, die mit der gesetzlichen Aner- kennung der Rechtsfähigkeit der Gesellschaft bürgerlichen Rechts nach § 705 Absatz 2 BGB-E einhergeht. Es wird kla</w:t>
      </w:r>
      <w:r>
        <w:t>rgestellt, dass anspruchsberechtigt im Sinne des § 1 Ab- satz 1 Satz 3 InvZulG 2010 ausschließlich rechtsfähige Personengesellschaften sein kön- nen.</w:t>
      </w:r>
    </w:p>
    <w:p w14:paraId="5ACF8CAE" w14:textId="77777777" w:rsidR="00C66901" w:rsidRDefault="00C66901">
      <w:pPr>
        <w:pStyle w:val="Textkrper"/>
        <w:spacing w:before="7"/>
        <w:rPr>
          <w:sz w:val="20"/>
        </w:rPr>
      </w:pPr>
    </w:p>
    <w:p w14:paraId="5ACF8CAF" w14:textId="77777777" w:rsidR="00C66901" w:rsidRDefault="00F47839">
      <w:pPr>
        <w:pStyle w:val="berschrift3"/>
        <w:spacing w:before="1"/>
      </w:pPr>
      <w:r>
        <w:t>Zu Nummer 2 (§ 7 Absatz 1)</w:t>
      </w:r>
    </w:p>
    <w:p w14:paraId="5ACF8CB0" w14:textId="77777777" w:rsidR="00C66901" w:rsidRDefault="00C66901">
      <w:pPr>
        <w:pStyle w:val="Textkrper"/>
        <w:spacing w:before="2"/>
        <w:rPr>
          <w:b/>
          <w:sz w:val="21"/>
        </w:rPr>
      </w:pPr>
    </w:p>
    <w:p w14:paraId="5ACF8CB1" w14:textId="77777777" w:rsidR="00C66901" w:rsidRDefault="00F47839">
      <w:pPr>
        <w:pStyle w:val="Textkrper"/>
        <w:ind w:left="102" w:right="971"/>
        <w:jc w:val="both"/>
      </w:pPr>
      <w:r>
        <w:t>Es handelt sich um eine Folgeänderung zur Anpassung des § 1 Absatz 1 Satz 3 InvZulG 2010.</w:t>
      </w:r>
    </w:p>
    <w:p w14:paraId="5ACF8CB2" w14:textId="77777777" w:rsidR="00C66901" w:rsidRDefault="00C66901">
      <w:pPr>
        <w:pStyle w:val="Textkrper"/>
        <w:spacing w:before="8"/>
        <w:rPr>
          <w:sz w:val="20"/>
        </w:rPr>
      </w:pPr>
    </w:p>
    <w:p w14:paraId="5ACF8CB3" w14:textId="77777777" w:rsidR="00C66901" w:rsidRDefault="00F47839">
      <w:pPr>
        <w:pStyle w:val="berschrift3"/>
      </w:pPr>
      <w:r>
        <w:t>Zu Artikel 85 (Änderung der Dienstleistungs-Informationspflichten-Verordnung)</w:t>
      </w:r>
    </w:p>
    <w:p w14:paraId="5ACF8CB4" w14:textId="77777777" w:rsidR="00C66901" w:rsidRDefault="00C66901">
      <w:pPr>
        <w:pStyle w:val="Textkrper"/>
        <w:rPr>
          <w:b/>
          <w:sz w:val="21"/>
        </w:rPr>
      </w:pPr>
    </w:p>
    <w:p w14:paraId="5ACF8CB5" w14:textId="77777777" w:rsidR="00C66901" w:rsidRDefault="00F47839">
      <w:pPr>
        <w:pStyle w:val="Textkrper"/>
        <w:ind w:left="102" w:right="967"/>
        <w:jc w:val="both"/>
      </w:pPr>
      <w:r>
        <w:t>Bei der Änderung handelt es sich um eine Folgeänderung, die mit der gesetzlichen Aner- kennung der Rechtsfähigkeit der Gesellschaft bürgerlichen Rechts nach § 705 Absatz 2 BGB-E</w:t>
      </w:r>
      <w:r>
        <w:rPr>
          <w:spacing w:val="-7"/>
        </w:rPr>
        <w:t xml:space="preserve"> </w:t>
      </w:r>
      <w:r>
        <w:t>einhergeht.</w:t>
      </w:r>
      <w:r>
        <w:rPr>
          <w:spacing w:val="-5"/>
        </w:rPr>
        <w:t xml:space="preserve"> </w:t>
      </w:r>
      <w:r>
        <w:t>Die</w:t>
      </w:r>
      <w:r>
        <w:rPr>
          <w:spacing w:val="-6"/>
        </w:rPr>
        <w:t xml:space="preserve"> </w:t>
      </w:r>
      <w:r>
        <w:t>Änderung</w:t>
      </w:r>
      <w:r>
        <w:rPr>
          <w:spacing w:val="-4"/>
        </w:rPr>
        <w:t xml:space="preserve"> </w:t>
      </w:r>
      <w:r>
        <w:t>von</w:t>
      </w:r>
      <w:r>
        <w:rPr>
          <w:spacing w:val="-7"/>
        </w:rPr>
        <w:t xml:space="preserve"> </w:t>
      </w:r>
      <w:r>
        <w:t>§ 2</w:t>
      </w:r>
      <w:r>
        <w:rPr>
          <w:spacing w:val="-6"/>
        </w:rPr>
        <w:t xml:space="preserve"> </w:t>
      </w:r>
      <w:r>
        <w:t>Absatz</w:t>
      </w:r>
      <w:r>
        <w:rPr>
          <w:spacing w:val="-6"/>
        </w:rPr>
        <w:t xml:space="preserve"> </w:t>
      </w:r>
      <w:r>
        <w:t>1</w:t>
      </w:r>
      <w:r>
        <w:rPr>
          <w:spacing w:val="-6"/>
        </w:rPr>
        <w:t xml:space="preserve"> </w:t>
      </w:r>
      <w:r>
        <w:t>Nummer 3</w:t>
      </w:r>
      <w:r>
        <w:rPr>
          <w:spacing w:val="-6"/>
        </w:rPr>
        <w:t xml:space="preserve"> </w:t>
      </w:r>
      <w:r>
        <w:t>DL-InfoV</w:t>
      </w:r>
      <w:r>
        <w:rPr>
          <w:spacing w:val="-9"/>
        </w:rPr>
        <w:t xml:space="preserve"> </w:t>
      </w:r>
      <w:r>
        <w:t>gibt</w:t>
      </w:r>
      <w:r>
        <w:rPr>
          <w:spacing w:val="-5"/>
        </w:rPr>
        <w:t xml:space="preserve"> </w:t>
      </w:r>
      <w:r>
        <w:t>die</w:t>
      </w:r>
      <w:r>
        <w:rPr>
          <w:spacing w:val="-6"/>
        </w:rPr>
        <w:t xml:space="preserve"> </w:t>
      </w:r>
      <w:r>
        <w:t>Grundlage</w:t>
      </w:r>
      <w:r>
        <w:t xml:space="preserve"> dafür, dass eine Gesellschaft bürgerlichen Rechts als Dienstleistungserbringer,</w:t>
      </w:r>
      <w:r>
        <w:rPr>
          <w:spacing w:val="-43"/>
        </w:rPr>
        <w:t xml:space="preserve"> </w:t>
      </w:r>
      <w:r>
        <w:t>Informatio- nen zu Registergericht und -nummer zur Verfügung zu stellen hat, falls sie in das Gesell- schaftsregister eingetragen</w:t>
      </w:r>
      <w:r>
        <w:rPr>
          <w:spacing w:val="1"/>
        </w:rPr>
        <w:t xml:space="preserve"> </w:t>
      </w:r>
      <w:r>
        <w:t>ist.</w:t>
      </w:r>
    </w:p>
    <w:p w14:paraId="5ACF8CB6" w14:textId="77777777" w:rsidR="00C66901" w:rsidRDefault="00C66901">
      <w:pPr>
        <w:pStyle w:val="Textkrper"/>
        <w:spacing w:before="9"/>
        <w:rPr>
          <w:sz w:val="20"/>
        </w:rPr>
      </w:pPr>
    </w:p>
    <w:p w14:paraId="5ACF8CB7" w14:textId="77777777" w:rsidR="00C66901" w:rsidRDefault="00F47839">
      <w:pPr>
        <w:pStyle w:val="berschrift3"/>
        <w:spacing w:line="465" w:lineRule="auto"/>
        <w:ind w:right="4002"/>
        <w:jc w:val="left"/>
      </w:pPr>
      <w:r>
        <w:t>Zu Artikel 86 (Änderung des Medizinprod</w:t>
      </w:r>
      <w:r>
        <w:t>uktegesetzes) Zu Nummer 1 (§ 3 Nummer 15)</w:t>
      </w:r>
    </w:p>
    <w:p w14:paraId="5ACF8CB8" w14:textId="77777777" w:rsidR="00C66901" w:rsidRDefault="00F47839">
      <w:pPr>
        <w:spacing w:before="3"/>
        <w:ind w:left="102"/>
        <w:jc w:val="both"/>
        <w:rPr>
          <w:b/>
        </w:rPr>
      </w:pPr>
      <w:r>
        <w:rPr>
          <w:b/>
        </w:rPr>
        <w:t>Zu Buchstabe a (Satzteil vor Satz 2 und Satz 2)</w:t>
      </w:r>
    </w:p>
    <w:p w14:paraId="5ACF8CB9" w14:textId="77777777" w:rsidR="00C66901" w:rsidRDefault="00C66901">
      <w:pPr>
        <w:pStyle w:val="Textkrper"/>
        <w:spacing w:before="2"/>
        <w:rPr>
          <w:b/>
          <w:sz w:val="21"/>
        </w:rPr>
      </w:pPr>
    </w:p>
    <w:p w14:paraId="5ACF8CBA"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w:t>
      </w:r>
      <w:r>
        <w:t>satz 2 BGB-E</w:t>
      </w:r>
      <w:r>
        <w:rPr>
          <w:spacing w:val="-9"/>
        </w:rPr>
        <w:t xml:space="preserve"> </w:t>
      </w:r>
      <w:r>
        <w:t>einhergeht.</w:t>
      </w:r>
      <w:r>
        <w:rPr>
          <w:spacing w:val="-8"/>
        </w:rPr>
        <w:t xml:space="preserve"> </w:t>
      </w:r>
      <w:r>
        <w:t>Die</w:t>
      </w:r>
      <w:r>
        <w:rPr>
          <w:spacing w:val="-9"/>
        </w:rPr>
        <w:t xml:space="preserve"> </w:t>
      </w:r>
      <w:r>
        <w:t>Änderung</w:t>
      </w:r>
      <w:r>
        <w:rPr>
          <w:spacing w:val="-7"/>
        </w:rPr>
        <w:t xml:space="preserve"> </w:t>
      </w:r>
      <w:r>
        <w:t>des</w:t>
      </w:r>
      <w:r>
        <w:rPr>
          <w:spacing w:val="-8"/>
        </w:rPr>
        <w:t xml:space="preserve"> </w:t>
      </w:r>
      <w:r>
        <w:t>§</w:t>
      </w:r>
      <w:r>
        <w:rPr>
          <w:spacing w:val="-2"/>
        </w:rPr>
        <w:t xml:space="preserve"> </w:t>
      </w:r>
      <w:r>
        <w:t>3</w:t>
      </w:r>
      <w:r>
        <w:rPr>
          <w:spacing w:val="-9"/>
        </w:rPr>
        <w:t xml:space="preserve"> </w:t>
      </w:r>
      <w:r>
        <w:t>Nummer 15</w:t>
      </w:r>
      <w:r>
        <w:rPr>
          <w:spacing w:val="-9"/>
        </w:rPr>
        <w:t xml:space="preserve"> </w:t>
      </w:r>
      <w:r>
        <w:t>MPG</w:t>
      </w:r>
      <w:r>
        <w:rPr>
          <w:spacing w:val="-7"/>
        </w:rPr>
        <w:t xml:space="preserve"> </w:t>
      </w:r>
      <w:r>
        <w:t>ist</w:t>
      </w:r>
      <w:r>
        <w:rPr>
          <w:spacing w:val="-9"/>
        </w:rPr>
        <w:t xml:space="preserve"> </w:t>
      </w:r>
      <w:r>
        <w:t>Grundlage</w:t>
      </w:r>
      <w:r>
        <w:rPr>
          <w:spacing w:val="-11"/>
        </w:rPr>
        <w:t xml:space="preserve"> </w:t>
      </w:r>
      <w:r>
        <w:t>dafür,</w:t>
      </w:r>
      <w:r>
        <w:rPr>
          <w:spacing w:val="-8"/>
        </w:rPr>
        <w:t xml:space="preserve"> </w:t>
      </w:r>
      <w:r>
        <w:t>dass</w:t>
      </w:r>
      <w:r>
        <w:rPr>
          <w:spacing w:val="-8"/>
        </w:rPr>
        <w:t xml:space="preserve"> </w:t>
      </w:r>
      <w:r>
        <w:t>auch rechtsfähige</w:t>
      </w:r>
      <w:r>
        <w:rPr>
          <w:spacing w:val="-8"/>
        </w:rPr>
        <w:t xml:space="preserve"> </w:t>
      </w:r>
      <w:r>
        <w:t>Personenvereinigungen</w:t>
      </w:r>
      <w:r>
        <w:rPr>
          <w:spacing w:val="-7"/>
        </w:rPr>
        <w:t xml:space="preserve"> </w:t>
      </w:r>
      <w:r>
        <w:t>als</w:t>
      </w:r>
      <w:r>
        <w:rPr>
          <w:spacing w:val="-8"/>
        </w:rPr>
        <w:t xml:space="preserve"> </w:t>
      </w:r>
      <w:r>
        <w:t>Hersteller</w:t>
      </w:r>
      <w:r>
        <w:rPr>
          <w:spacing w:val="-8"/>
        </w:rPr>
        <w:t xml:space="preserve"> </w:t>
      </w:r>
      <w:r>
        <w:t>im</w:t>
      </w:r>
      <w:r>
        <w:rPr>
          <w:spacing w:val="-7"/>
        </w:rPr>
        <w:t xml:space="preserve"> </w:t>
      </w:r>
      <w:r>
        <w:t>Sinne</w:t>
      </w:r>
      <w:r>
        <w:rPr>
          <w:spacing w:val="-8"/>
        </w:rPr>
        <w:t xml:space="preserve"> </w:t>
      </w:r>
      <w:r>
        <w:t>des</w:t>
      </w:r>
      <w:r>
        <w:rPr>
          <w:spacing w:val="-6"/>
        </w:rPr>
        <w:t xml:space="preserve"> </w:t>
      </w:r>
      <w:r>
        <w:t>Medizinproduktegesetzes zu erfassen</w:t>
      </w:r>
      <w:r>
        <w:rPr>
          <w:spacing w:val="-2"/>
        </w:rPr>
        <w:t xml:space="preserve"> </w:t>
      </w:r>
      <w:r>
        <w:t>sind.</w:t>
      </w:r>
    </w:p>
    <w:p w14:paraId="5ACF8CBB" w14:textId="77777777" w:rsidR="00C66901" w:rsidRDefault="00C66901">
      <w:pPr>
        <w:pStyle w:val="Textkrper"/>
        <w:spacing w:before="8"/>
        <w:rPr>
          <w:sz w:val="20"/>
        </w:rPr>
      </w:pPr>
    </w:p>
    <w:p w14:paraId="5ACF8CBC" w14:textId="77777777" w:rsidR="00C66901" w:rsidRDefault="00F47839">
      <w:pPr>
        <w:pStyle w:val="berschrift3"/>
      </w:pPr>
      <w:r>
        <w:t>Zu Buchstabe b (Satz 3)</w:t>
      </w:r>
    </w:p>
    <w:p w14:paraId="5ACF8CBD" w14:textId="77777777" w:rsidR="00C66901" w:rsidRDefault="00C66901">
      <w:pPr>
        <w:pStyle w:val="Textkrper"/>
        <w:rPr>
          <w:b/>
          <w:sz w:val="21"/>
        </w:rPr>
      </w:pPr>
    </w:p>
    <w:p w14:paraId="5ACF8CBE"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9"/>
        </w:rPr>
        <w:t xml:space="preserve"> </w:t>
      </w:r>
      <w:r>
        <w:t>einhergeht.</w:t>
      </w:r>
      <w:r>
        <w:rPr>
          <w:spacing w:val="-8"/>
        </w:rPr>
        <w:t xml:space="preserve"> </w:t>
      </w:r>
      <w:r>
        <w:t>Die</w:t>
      </w:r>
      <w:r>
        <w:rPr>
          <w:spacing w:val="-9"/>
        </w:rPr>
        <w:t xml:space="preserve"> </w:t>
      </w:r>
      <w:r>
        <w:t>Änderung</w:t>
      </w:r>
      <w:r>
        <w:rPr>
          <w:spacing w:val="-7"/>
        </w:rPr>
        <w:t xml:space="preserve"> </w:t>
      </w:r>
      <w:r>
        <w:t>des</w:t>
      </w:r>
      <w:r>
        <w:rPr>
          <w:spacing w:val="-8"/>
        </w:rPr>
        <w:t xml:space="preserve"> </w:t>
      </w:r>
      <w:r>
        <w:t>§</w:t>
      </w:r>
      <w:r>
        <w:rPr>
          <w:spacing w:val="-2"/>
        </w:rPr>
        <w:t xml:space="preserve"> </w:t>
      </w:r>
      <w:r>
        <w:t>3</w:t>
      </w:r>
      <w:r>
        <w:rPr>
          <w:spacing w:val="-9"/>
        </w:rPr>
        <w:t xml:space="preserve"> </w:t>
      </w:r>
      <w:r>
        <w:t>Nummer 15</w:t>
      </w:r>
      <w:r>
        <w:rPr>
          <w:spacing w:val="-9"/>
        </w:rPr>
        <w:t xml:space="preserve"> </w:t>
      </w:r>
      <w:r>
        <w:t>MPG</w:t>
      </w:r>
      <w:r>
        <w:rPr>
          <w:spacing w:val="-7"/>
        </w:rPr>
        <w:t xml:space="preserve"> </w:t>
      </w:r>
      <w:r>
        <w:t>ist</w:t>
      </w:r>
      <w:r>
        <w:rPr>
          <w:spacing w:val="-9"/>
        </w:rPr>
        <w:t xml:space="preserve"> </w:t>
      </w:r>
      <w:r>
        <w:t>Grundlage</w:t>
      </w:r>
      <w:r>
        <w:rPr>
          <w:spacing w:val="-11"/>
        </w:rPr>
        <w:t xml:space="preserve"> </w:t>
      </w:r>
      <w:r>
        <w:t>dafür,</w:t>
      </w:r>
      <w:r>
        <w:rPr>
          <w:spacing w:val="-8"/>
        </w:rPr>
        <w:t xml:space="preserve"> </w:t>
      </w:r>
      <w:r>
        <w:t>dass</w:t>
      </w:r>
      <w:r>
        <w:rPr>
          <w:spacing w:val="-8"/>
        </w:rPr>
        <w:t xml:space="preserve"> </w:t>
      </w:r>
      <w:r>
        <w:t xml:space="preserve">auch </w:t>
      </w:r>
      <w:r>
        <w:t>rechtsfähige</w:t>
      </w:r>
      <w:r>
        <w:rPr>
          <w:spacing w:val="-8"/>
        </w:rPr>
        <w:t xml:space="preserve"> </w:t>
      </w:r>
      <w:r>
        <w:t>Personenvereinigungen</w:t>
      </w:r>
      <w:r>
        <w:rPr>
          <w:spacing w:val="-7"/>
        </w:rPr>
        <w:t xml:space="preserve"> </w:t>
      </w:r>
      <w:r>
        <w:t>als</w:t>
      </w:r>
      <w:r>
        <w:rPr>
          <w:spacing w:val="-8"/>
        </w:rPr>
        <w:t xml:space="preserve"> </w:t>
      </w:r>
      <w:r>
        <w:t>Hersteller</w:t>
      </w:r>
      <w:r>
        <w:rPr>
          <w:spacing w:val="-8"/>
        </w:rPr>
        <w:t xml:space="preserve"> </w:t>
      </w:r>
      <w:r>
        <w:t>im</w:t>
      </w:r>
      <w:r>
        <w:rPr>
          <w:spacing w:val="-7"/>
        </w:rPr>
        <w:t xml:space="preserve"> </w:t>
      </w:r>
      <w:r>
        <w:t>Sinne</w:t>
      </w:r>
      <w:r>
        <w:rPr>
          <w:spacing w:val="-8"/>
        </w:rPr>
        <w:t xml:space="preserve"> </w:t>
      </w:r>
      <w:r>
        <w:t>des</w:t>
      </w:r>
      <w:r>
        <w:rPr>
          <w:spacing w:val="-6"/>
        </w:rPr>
        <w:t xml:space="preserve"> </w:t>
      </w:r>
      <w:r>
        <w:t>Medizinproduktegesetzes zu erfassen</w:t>
      </w:r>
      <w:r>
        <w:rPr>
          <w:spacing w:val="-2"/>
        </w:rPr>
        <w:t xml:space="preserve"> </w:t>
      </w:r>
      <w:r>
        <w:t>sind.</w:t>
      </w:r>
    </w:p>
    <w:p w14:paraId="5ACF8CBF" w14:textId="77777777" w:rsidR="00C66901" w:rsidRDefault="00C66901">
      <w:pPr>
        <w:jc w:val="both"/>
        <w:sectPr w:rsidR="00C66901">
          <w:pgSz w:w="11910" w:h="16840"/>
          <w:pgMar w:top="940" w:right="440" w:bottom="280" w:left="1600" w:header="712" w:footer="0" w:gutter="0"/>
          <w:cols w:space="720"/>
        </w:sectPr>
      </w:pPr>
    </w:p>
    <w:p w14:paraId="5ACF8CC0" w14:textId="77777777" w:rsidR="00C66901" w:rsidRDefault="00F47839">
      <w:pPr>
        <w:pStyle w:val="berschrift3"/>
        <w:spacing w:before="169"/>
        <w:jc w:val="left"/>
      </w:pPr>
      <w:r>
        <w:lastRenderedPageBreak/>
        <w:t>Zu Nummer 2 (§ 26 Absatz 3 Nummer 4)</w:t>
      </w:r>
    </w:p>
    <w:p w14:paraId="5ACF8CC1" w14:textId="77777777" w:rsidR="00C66901" w:rsidRDefault="00C66901">
      <w:pPr>
        <w:pStyle w:val="Textkrper"/>
        <w:spacing w:before="2"/>
        <w:rPr>
          <w:b/>
          <w:sz w:val="21"/>
        </w:rPr>
      </w:pPr>
    </w:p>
    <w:p w14:paraId="5ACF8CC2" w14:textId="77777777" w:rsidR="00C66901" w:rsidRDefault="00F47839">
      <w:pPr>
        <w:pStyle w:val="Textkrper"/>
        <w:ind w:left="102" w:right="967"/>
        <w:jc w:val="both"/>
      </w:pPr>
      <w:r>
        <w:t xml:space="preserve">Bei der Änderung handelt es sich um eine Folgeänderung, die mit der gesetzlichen Aner- kennung </w:t>
      </w:r>
      <w:r>
        <w:t>der Rechtsfähigkeit der Gesellschaft bürgerlichen Rechts nach § 705 Absatz 2 BGB-E einhergeht. Die Änderung des § 25 Absatz 3 Nummer 4 MPG ist Grundlage dafür, dass auch rechtsfähige Personenvereinigungen als Hersteller im Sinne des Medizinpro- duktegesetz</w:t>
      </w:r>
      <w:r>
        <w:t>es zu erfassen sind.</w:t>
      </w:r>
    </w:p>
    <w:p w14:paraId="5ACF8CC3" w14:textId="77777777" w:rsidR="00C66901" w:rsidRDefault="00C66901">
      <w:pPr>
        <w:pStyle w:val="Textkrper"/>
        <w:spacing w:before="8"/>
        <w:rPr>
          <w:sz w:val="20"/>
        </w:rPr>
      </w:pPr>
    </w:p>
    <w:p w14:paraId="5ACF8CC4" w14:textId="77777777" w:rsidR="00C66901" w:rsidRDefault="00F47839">
      <w:pPr>
        <w:pStyle w:val="berschrift3"/>
        <w:jc w:val="left"/>
      </w:pPr>
      <w:r>
        <w:t>Zu Artikel 87 (Änderung der Handwerksordnung)</w:t>
      </w:r>
    </w:p>
    <w:p w14:paraId="5ACF8CC5" w14:textId="77777777" w:rsidR="00C66901" w:rsidRDefault="00C66901">
      <w:pPr>
        <w:pStyle w:val="Textkrper"/>
        <w:spacing w:before="9"/>
        <w:rPr>
          <w:b/>
          <w:sz w:val="20"/>
        </w:rPr>
      </w:pPr>
    </w:p>
    <w:p w14:paraId="5ACF8CC6" w14:textId="77777777" w:rsidR="00C66901" w:rsidRDefault="00F47839">
      <w:pPr>
        <w:ind w:left="102"/>
        <w:rPr>
          <w:b/>
        </w:rPr>
      </w:pPr>
      <w:r>
        <w:rPr>
          <w:b/>
        </w:rPr>
        <w:t>Zu Nummer 1 (§ 1 Absatz 1) Buchstabe a (Satz 1) und Buchstabe b (Satz 2)</w:t>
      </w:r>
    </w:p>
    <w:p w14:paraId="5ACF8CC7" w14:textId="77777777" w:rsidR="00C66901" w:rsidRDefault="00C66901">
      <w:pPr>
        <w:pStyle w:val="Textkrper"/>
        <w:spacing w:before="2"/>
        <w:rPr>
          <w:b/>
          <w:sz w:val="21"/>
        </w:rPr>
      </w:pPr>
    </w:p>
    <w:p w14:paraId="5ACF8CC8"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 einhergeht. Es wird klargestellt, dass neben natürlichen und juristischen Pers</w:t>
      </w:r>
      <w:r>
        <w:t>onen ausschließlich</w:t>
      </w:r>
      <w:r>
        <w:rPr>
          <w:spacing w:val="-15"/>
        </w:rPr>
        <w:t xml:space="preserve"> </w:t>
      </w:r>
      <w:r>
        <w:t>rechtsfähige</w:t>
      </w:r>
      <w:r>
        <w:rPr>
          <w:spacing w:val="-15"/>
        </w:rPr>
        <w:t xml:space="preserve"> </w:t>
      </w:r>
      <w:r>
        <w:t>Personengesellschaften</w:t>
      </w:r>
      <w:r>
        <w:rPr>
          <w:spacing w:val="-16"/>
        </w:rPr>
        <w:t xml:space="preserve"> </w:t>
      </w:r>
      <w:r>
        <w:t>in</w:t>
      </w:r>
      <w:r>
        <w:rPr>
          <w:spacing w:val="-15"/>
        </w:rPr>
        <w:t xml:space="preserve"> </w:t>
      </w:r>
      <w:r>
        <w:t>die</w:t>
      </w:r>
      <w:r>
        <w:rPr>
          <w:spacing w:val="-15"/>
        </w:rPr>
        <w:t xml:space="preserve"> </w:t>
      </w:r>
      <w:r>
        <w:t>Handwerksrolle</w:t>
      </w:r>
      <w:r>
        <w:rPr>
          <w:spacing w:val="-15"/>
        </w:rPr>
        <w:t xml:space="preserve"> </w:t>
      </w:r>
      <w:r>
        <w:t>eingetragen</w:t>
      </w:r>
      <w:r>
        <w:rPr>
          <w:spacing w:val="-16"/>
        </w:rPr>
        <w:t xml:space="preserve"> </w:t>
      </w:r>
      <w:r>
        <w:t>und ein zulassungspflichtiges Handwerk selbstständig betreiben</w:t>
      </w:r>
      <w:r>
        <w:rPr>
          <w:spacing w:val="-5"/>
        </w:rPr>
        <w:t xml:space="preserve"> </w:t>
      </w:r>
      <w:r>
        <w:t>können.</w:t>
      </w:r>
    </w:p>
    <w:p w14:paraId="5ACF8CC9" w14:textId="77777777" w:rsidR="00C66901" w:rsidRDefault="00C66901">
      <w:pPr>
        <w:pStyle w:val="Textkrper"/>
        <w:spacing w:before="8"/>
        <w:rPr>
          <w:sz w:val="20"/>
        </w:rPr>
      </w:pPr>
    </w:p>
    <w:p w14:paraId="5ACF8CCA" w14:textId="77777777" w:rsidR="00C66901" w:rsidRDefault="00F47839">
      <w:pPr>
        <w:pStyle w:val="berschrift3"/>
        <w:jc w:val="left"/>
      </w:pPr>
      <w:r>
        <w:t>Zu Nummer 2 (§ 96 Absatz 1) Buchstabe a (Satz 1) und Buchstabe b (Satz 4)</w:t>
      </w:r>
    </w:p>
    <w:p w14:paraId="5ACF8CCB" w14:textId="77777777" w:rsidR="00C66901" w:rsidRDefault="00C66901">
      <w:pPr>
        <w:pStyle w:val="Textkrper"/>
        <w:spacing w:before="11"/>
        <w:rPr>
          <w:b/>
          <w:sz w:val="20"/>
        </w:rPr>
      </w:pPr>
    </w:p>
    <w:p w14:paraId="5ACF8CCC" w14:textId="77777777" w:rsidR="00C66901" w:rsidRDefault="00F47839">
      <w:pPr>
        <w:pStyle w:val="Textkrper"/>
        <w:ind w:left="102"/>
      </w:pPr>
      <w:r>
        <w:t>Es handelt sich jeweils um eine Folgeänderung zur Anpassung des § 1 HwO.</w:t>
      </w:r>
    </w:p>
    <w:p w14:paraId="5ACF8CCD" w14:textId="77777777" w:rsidR="00C66901" w:rsidRDefault="00C66901">
      <w:pPr>
        <w:pStyle w:val="Textkrper"/>
        <w:spacing w:before="9"/>
        <w:rPr>
          <w:sz w:val="20"/>
        </w:rPr>
      </w:pPr>
    </w:p>
    <w:p w14:paraId="5ACF8CCE" w14:textId="77777777" w:rsidR="00C66901" w:rsidRDefault="00F47839">
      <w:pPr>
        <w:pStyle w:val="berschrift3"/>
        <w:jc w:val="left"/>
      </w:pPr>
      <w:r>
        <w:t>Zu Nummer 3 (§ 97)</w:t>
      </w:r>
    </w:p>
    <w:p w14:paraId="5ACF8CCF" w14:textId="77777777" w:rsidR="00C66901" w:rsidRDefault="00C66901">
      <w:pPr>
        <w:pStyle w:val="Textkrper"/>
        <w:spacing w:before="9"/>
        <w:rPr>
          <w:b/>
          <w:sz w:val="20"/>
        </w:rPr>
      </w:pPr>
    </w:p>
    <w:p w14:paraId="5ACF8CD0" w14:textId="77777777" w:rsidR="00C66901" w:rsidRDefault="00F47839">
      <w:pPr>
        <w:ind w:left="102" w:right="970"/>
        <w:rPr>
          <w:b/>
        </w:rPr>
      </w:pPr>
      <w:r>
        <w:rPr>
          <w:b/>
        </w:rPr>
        <w:t>Zu Buchstabe a (Absatz 1 Nummer 2 Satz 1) Doppelbuchstabe aa (Buchstabe a) und Doppelbu</w:t>
      </w:r>
      <w:r>
        <w:rPr>
          <w:b/>
        </w:rPr>
        <w:t>chstabe bb (Buchstabe b)</w:t>
      </w:r>
    </w:p>
    <w:p w14:paraId="5ACF8CD1" w14:textId="77777777" w:rsidR="00C66901" w:rsidRDefault="00C66901">
      <w:pPr>
        <w:pStyle w:val="Textkrper"/>
        <w:spacing w:before="1"/>
        <w:rPr>
          <w:b/>
          <w:sz w:val="21"/>
        </w:rPr>
      </w:pPr>
    </w:p>
    <w:p w14:paraId="5ACF8CD2" w14:textId="77777777" w:rsidR="00C66901" w:rsidRDefault="00F47839">
      <w:pPr>
        <w:pStyle w:val="Textkrper"/>
        <w:spacing w:before="1"/>
        <w:ind w:left="102"/>
      </w:pPr>
      <w:r>
        <w:t>Es handelt sich um eine Folgeänderung zur Anpassung des § 1 HwO.</w:t>
      </w:r>
    </w:p>
    <w:p w14:paraId="5ACF8CD3" w14:textId="77777777" w:rsidR="00C66901" w:rsidRDefault="00C66901">
      <w:pPr>
        <w:pStyle w:val="Textkrper"/>
        <w:spacing w:before="6"/>
        <w:rPr>
          <w:sz w:val="20"/>
        </w:rPr>
      </w:pPr>
    </w:p>
    <w:p w14:paraId="5ACF8CD4" w14:textId="77777777" w:rsidR="00C66901" w:rsidRDefault="00F47839">
      <w:pPr>
        <w:pStyle w:val="berschrift3"/>
        <w:jc w:val="left"/>
      </w:pPr>
      <w:r>
        <w:t>Zu Buchstabe b (Absatz 2)</w:t>
      </w:r>
    </w:p>
    <w:p w14:paraId="5ACF8CD5" w14:textId="77777777" w:rsidR="00C66901" w:rsidRDefault="00C66901">
      <w:pPr>
        <w:pStyle w:val="Textkrper"/>
        <w:spacing w:before="2"/>
        <w:rPr>
          <w:b/>
          <w:sz w:val="21"/>
        </w:rPr>
      </w:pPr>
    </w:p>
    <w:p w14:paraId="5ACF8CD6" w14:textId="77777777" w:rsidR="00C66901" w:rsidRDefault="00F47839">
      <w:pPr>
        <w:pStyle w:val="Textkrper"/>
        <w:spacing w:before="1"/>
        <w:ind w:left="102"/>
      </w:pPr>
      <w:r>
        <w:t>Es handelt sich um eine Folgeänderung zur Anpassung des § 1 HwO.</w:t>
      </w:r>
    </w:p>
    <w:p w14:paraId="5ACF8CD7" w14:textId="77777777" w:rsidR="00C66901" w:rsidRDefault="00C66901">
      <w:pPr>
        <w:pStyle w:val="Textkrper"/>
        <w:spacing w:before="6"/>
        <w:rPr>
          <w:sz w:val="20"/>
        </w:rPr>
      </w:pPr>
    </w:p>
    <w:p w14:paraId="5ACF8CD8" w14:textId="77777777" w:rsidR="00C66901" w:rsidRDefault="00F47839">
      <w:pPr>
        <w:pStyle w:val="berschrift3"/>
        <w:spacing w:before="1"/>
        <w:ind w:right="2266"/>
        <w:jc w:val="left"/>
      </w:pPr>
      <w:r>
        <w:t>Zu Nummer 4 (§ 104 Absatz 2) Buchstabe a (Satzteil vor Nummer 1) und Buchstabe b (Nummer 2)</w:t>
      </w:r>
    </w:p>
    <w:p w14:paraId="5ACF8CD9" w14:textId="77777777" w:rsidR="00C66901" w:rsidRDefault="00C66901">
      <w:pPr>
        <w:pStyle w:val="Textkrper"/>
        <w:spacing w:before="1"/>
        <w:rPr>
          <w:b/>
          <w:sz w:val="21"/>
        </w:rPr>
      </w:pPr>
    </w:p>
    <w:p w14:paraId="5ACF8CDA" w14:textId="77777777" w:rsidR="00C66901" w:rsidRDefault="00F47839">
      <w:pPr>
        <w:pStyle w:val="Textkrper"/>
        <w:ind w:left="102"/>
      </w:pPr>
      <w:r>
        <w:t>Es handelt sich um eine Folgeänderung zur Anpassung des § 1 HwO.</w:t>
      </w:r>
    </w:p>
    <w:p w14:paraId="5ACF8CDB" w14:textId="77777777" w:rsidR="00C66901" w:rsidRDefault="00C66901">
      <w:pPr>
        <w:pStyle w:val="Textkrper"/>
        <w:spacing w:before="6"/>
        <w:rPr>
          <w:sz w:val="20"/>
        </w:rPr>
      </w:pPr>
    </w:p>
    <w:p w14:paraId="5ACF8CDC" w14:textId="77777777" w:rsidR="00C66901" w:rsidRDefault="00F47839">
      <w:pPr>
        <w:pStyle w:val="berschrift3"/>
        <w:spacing w:before="1"/>
        <w:jc w:val="left"/>
      </w:pPr>
      <w:r>
        <w:t>Zu Nummer 5 (§ 119) Buchstabe a (Absatz 1 Satz 2) und Buchstabe b (Absatz 3</w:t>
      </w:r>
    </w:p>
    <w:p w14:paraId="5ACF8CDD" w14:textId="77777777" w:rsidR="00C66901" w:rsidRDefault="00F47839">
      <w:pPr>
        <w:spacing w:before="1"/>
        <w:ind w:left="102"/>
        <w:rPr>
          <w:b/>
        </w:rPr>
      </w:pPr>
      <w:r>
        <w:rPr>
          <w:b/>
        </w:rPr>
        <w:t>Satz 2)</w:t>
      </w:r>
    </w:p>
    <w:p w14:paraId="5ACF8CDE" w14:textId="77777777" w:rsidR="00C66901" w:rsidRDefault="00C66901">
      <w:pPr>
        <w:pStyle w:val="Textkrper"/>
        <w:rPr>
          <w:b/>
          <w:sz w:val="21"/>
        </w:rPr>
      </w:pPr>
    </w:p>
    <w:p w14:paraId="5ACF8CDF" w14:textId="77777777" w:rsidR="00C66901" w:rsidRDefault="00F47839">
      <w:pPr>
        <w:pStyle w:val="Textkrper"/>
        <w:ind w:left="102"/>
      </w:pPr>
      <w:r>
        <w:t>Es handelt s</w:t>
      </w:r>
      <w:r>
        <w:t>ich um eine Folgeänderung zur Anpassung des § 1 HwO.</w:t>
      </w:r>
    </w:p>
    <w:p w14:paraId="5ACF8CE0" w14:textId="77777777" w:rsidR="00C66901" w:rsidRDefault="00C66901">
      <w:pPr>
        <w:pStyle w:val="Textkrper"/>
        <w:spacing w:before="9"/>
        <w:rPr>
          <w:sz w:val="20"/>
        </w:rPr>
      </w:pPr>
    </w:p>
    <w:p w14:paraId="5ACF8CE1" w14:textId="77777777" w:rsidR="00C66901" w:rsidRDefault="00F47839">
      <w:pPr>
        <w:pStyle w:val="berschrift3"/>
        <w:spacing w:line="252" w:lineRule="exact"/>
        <w:jc w:val="left"/>
      </w:pPr>
      <w:r>
        <w:t>Zu Nummer 6 (Anlage D Absatz 1 Nummer 3) Buchstabe a (Satzteil vor Buchstabe</w:t>
      </w:r>
    </w:p>
    <w:p w14:paraId="5ACF8CE2" w14:textId="77777777" w:rsidR="00C66901" w:rsidRDefault="00F47839">
      <w:pPr>
        <w:pStyle w:val="Listenabsatz"/>
        <w:numPr>
          <w:ilvl w:val="1"/>
          <w:numId w:val="1"/>
        </w:numPr>
        <w:tabs>
          <w:tab w:val="left" w:pos="361"/>
        </w:tabs>
        <w:spacing w:line="252" w:lineRule="exact"/>
        <w:ind w:hanging="258"/>
        <w:rPr>
          <w:b/>
        </w:rPr>
      </w:pPr>
      <w:r>
        <w:rPr>
          <w:b/>
        </w:rPr>
        <w:t>und Buchstabe b (Buchstabe</w:t>
      </w:r>
      <w:r>
        <w:rPr>
          <w:b/>
          <w:spacing w:val="-4"/>
        </w:rPr>
        <w:t xml:space="preserve"> </w:t>
      </w:r>
      <w:r>
        <w:rPr>
          <w:b/>
        </w:rPr>
        <w:t>a)</w:t>
      </w:r>
    </w:p>
    <w:p w14:paraId="5ACF8CE3" w14:textId="77777777" w:rsidR="00C66901" w:rsidRDefault="00C66901">
      <w:pPr>
        <w:pStyle w:val="Textkrper"/>
        <w:rPr>
          <w:b/>
          <w:sz w:val="21"/>
        </w:rPr>
      </w:pPr>
    </w:p>
    <w:p w14:paraId="5ACF8CE4" w14:textId="77777777" w:rsidR="00C66901" w:rsidRDefault="00F47839">
      <w:pPr>
        <w:pStyle w:val="Textkrper"/>
        <w:ind w:left="102"/>
      </w:pPr>
      <w:r>
        <w:t>Es handelt sich um eine Folgeänderung zur Anpassung des § 1 HwO.</w:t>
      </w:r>
    </w:p>
    <w:p w14:paraId="5ACF8CE5" w14:textId="77777777" w:rsidR="00C66901" w:rsidRDefault="00C66901">
      <w:pPr>
        <w:pStyle w:val="Textkrper"/>
        <w:spacing w:before="9"/>
        <w:rPr>
          <w:sz w:val="20"/>
        </w:rPr>
      </w:pPr>
    </w:p>
    <w:p w14:paraId="5ACF8CE6" w14:textId="77777777" w:rsidR="00C66901" w:rsidRDefault="00F47839">
      <w:pPr>
        <w:pStyle w:val="berschrift3"/>
        <w:spacing w:before="1"/>
        <w:jc w:val="left"/>
      </w:pPr>
      <w:r>
        <w:t>Zu Nummer 7 (§ 7 Absatz 1 Sa</w:t>
      </w:r>
      <w:r>
        <w:t>tz 1 und § 63 Satz 2)</w:t>
      </w:r>
    </w:p>
    <w:p w14:paraId="5ACF8CE7" w14:textId="77777777" w:rsidR="00C66901" w:rsidRDefault="00C66901">
      <w:pPr>
        <w:pStyle w:val="Textkrper"/>
        <w:spacing w:before="11"/>
        <w:rPr>
          <w:b/>
          <w:sz w:val="20"/>
        </w:rPr>
      </w:pPr>
    </w:p>
    <w:p w14:paraId="5ACF8CE8" w14:textId="77777777" w:rsidR="00C66901" w:rsidRDefault="00F47839">
      <w:pPr>
        <w:pStyle w:val="Textkrper"/>
        <w:ind w:left="102"/>
      </w:pPr>
      <w:r>
        <w:t>Es handelt sich um eine Folgeänderung zur Anpassung des § 1 HwO.</w:t>
      </w:r>
    </w:p>
    <w:p w14:paraId="5ACF8CE9" w14:textId="77777777" w:rsidR="00C66901" w:rsidRDefault="00C66901">
      <w:pPr>
        <w:pStyle w:val="Textkrper"/>
        <w:spacing w:before="9"/>
        <w:rPr>
          <w:sz w:val="20"/>
        </w:rPr>
      </w:pPr>
    </w:p>
    <w:p w14:paraId="5ACF8CEA" w14:textId="77777777" w:rsidR="00C66901" w:rsidRDefault="00F47839">
      <w:pPr>
        <w:pStyle w:val="berschrift3"/>
        <w:jc w:val="left"/>
      </w:pPr>
      <w:r>
        <w:t>Zu Nummer 8 (§ 16 Absatz 2 und § 18 Absatz 1 Satz 2)</w:t>
      </w:r>
    </w:p>
    <w:p w14:paraId="5ACF8CEB" w14:textId="77777777" w:rsidR="00C66901" w:rsidRDefault="00C66901">
      <w:pPr>
        <w:pStyle w:val="Textkrper"/>
        <w:rPr>
          <w:b/>
          <w:sz w:val="21"/>
        </w:rPr>
      </w:pPr>
    </w:p>
    <w:p w14:paraId="5ACF8CEC" w14:textId="77777777" w:rsidR="00C66901" w:rsidRDefault="00F47839">
      <w:pPr>
        <w:pStyle w:val="Textkrper"/>
        <w:ind w:left="102"/>
      </w:pPr>
      <w:r>
        <w:t>Es handelt sich um eine Folgeänderung zur Anpassung des § 1 HwO.</w:t>
      </w:r>
    </w:p>
    <w:p w14:paraId="5ACF8CED" w14:textId="77777777" w:rsidR="00C66901" w:rsidRDefault="00C66901">
      <w:pPr>
        <w:sectPr w:rsidR="00C66901">
          <w:pgSz w:w="11910" w:h="16840"/>
          <w:pgMar w:top="940" w:right="440" w:bottom="280" w:left="1600" w:header="712" w:footer="0" w:gutter="0"/>
          <w:cols w:space="720"/>
        </w:sectPr>
      </w:pPr>
    </w:p>
    <w:p w14:paraId="5ACF8CEE" w14:textId="77777777" w:rsidR="00C66901" w:rsidRDefault="00F47839">
      <w:pPr>
        <w:pStyle w:val="berschrift3"/>
        <w:spacing w:before="169"/>
        <w:ind w:right="1875"/>
        <w:jc w:val="left"/>
      </w:pPr>
      <w:r>
        <w:lastRenderedPageBreak/>
        <w:t>Zu Artikel 88 (Änderung der Leitsätze für die Preisermittlung auf Grund von Selbstkosten)</w:t>
      </w:r>
    </w:p>
    <w:p w14:paraId="5ACF8CEF" w14:textId="77777777" w:rsidR="00C66901" w:rsidRDefault="00C66901">
      <w:pPr>
        <w:pStyle w:val="Textkrper"/>
        <w:spacing w:before="2"/>
        <w:rPr>
          <w:b/>
          <w:sz w:val="21"/>
        </w:rPr>
      </w:pPr>
    </w:p>
    <w:p w14:paraId="5ACF8CF0" w14:textId="77777777" w:rsidR="00C66901" w:rsidRDefault="00F47839">
      <w:pPr>
        <w:pStyle w:val="Textkrper"/>
        <w:ind w:left="102" w:right="968"/>
        <w:jc w:val="both"/>
      </w:pPr>
      <w:r>
        <w:t>Bei der Änderung handelt es sich um eine Folgeänderung, die mit der gesetzlichen A</w:t>
      </w:r>
      <w:r>
        <w:t>ner- kennung der Rechtsfähigkeit der Gesellschaft bürgerlichen Rechts nach § 705 Absatz 2 BGB-E einhergeht. Es wird klargestellt, dass die in Buchstabe B Nummer 24 Absatz 2 Satz 1 PreisLS aufgeführte Bewertung des Lohns neben Einzelkaufleuten ausschließlic</w:t>
      </w:r>
      <w:r>
        <w:t>h auf rechtsfähige Personengesellschaften anwendbar</w:t>
      </w:r>
      <w:r>
        <w:t xml:space="preserve"> </w:t>
      </w:r>
      <w:r>
        <w:t>ist.</w:t>
      </w:r>
    </w:p>
    <w:p w14:paraId="5ACF8CF1" w14:textId="77777777" w:rsidR="00C66901" w:rsidRDefault="00C66901">
      <w:pPr>
        <w:pStyle w:val="Textkrper"/>
        <w:spacing w:before="7"/>
        <w:rPr>
          <w:sz w:val="20"/>
        </w:rPr>
      </w:pPr>
    </w:p>
    <w:p w14:paraId="5ACF8CF2" w14:textId="77777777" w:rsidR="00C66901" w:rsidRDefault="00F47839">
      <w:pPr>
        <w:pStyle w:val="berschrift3"/>
        <w:spacing w:line="468" w:lineRule="auto"/>
        <w:ind w:right="3904"/>
        <w:jc w:val="left"/>
      </w:pPr>
      <w:r>
        <w:t>Zu Artikel 89 (Änderung des Außenwirtschaftsgesetzes) Zu Nummer 1 (§ 2)</w:t>
      </w:r>
    </w:p>
    <w:p w14:paraId="5ACF8CF3" w14:textId="77777777" w:rsidR="00C66901" w:rsidRDefault="00F47839">
      <w:pPr>
        <w:ind w:left="102" w:right="2914"/>
        <w:rPr>
          <w:b/>
        </w:rPr>
      </w:pPr>
      <w:r>
        <w:rPr>
          <w:b/>
        </w:rPr>
        <w:t>Zu Buchstabe a (Absatz 15) Doppelbuchstabe aa (Nummer 2) und Doppelbuchstabe bb (Nummern 3 und 4)</w:t>
      </w:r>
    </w:p>
    <w:p w14:paraId="5ACF8CF4" w14:textId="77777777" w:rsidR="00C66901" w:rsidRDefault="00C66901">
      <w:pPr>
        <w:pStyle w:val="Textkrper"/>
        <w:spacing w:before="1"/>
        <w:rPr>
          <w:b/>
          <w:sz w:val="21"/>
        </w:rPr>
      </w:pPr>
    </w:p>
    <w:p w14:paraId="5ACF8CF5" w14:textId="77777777" w:rsidR="00C66901" w:rsidRDefault="00F47839">
      <w:pPr>
        <w:pStyle w:val="Textkrper"/>
        <w:ind w:left="102" w:right="968"/>
        <w:jc w:val="both"/>
      </w:pPr>
      <w:r>
        <w:t>Bei der Änderung handelt es</w:t>
      </w:r>
      <w:r>
        <w:t xml:space="preserve"> sich um eine Folgeänderung, die mit der gesetzlichen Aner- kennung der Rechtsfähigkeit der Gesellschaft bürgerlichen Rechts nach § 705 Absatz 2 BGB-E einhergeht. Es wird klargestellt, dass Inländer im Sinne des § 2 Absatz 15 AWG auch – rechtsfähige – Pers</w:t>
      </w:r>
      <w:r>
        <w:t>onengesellschaften sowie Zweigniederlassungen und Betriebs- stätten rechtsfähiger Personengesellschaften sein können.</w:t>
      </w:r>
    </w:p>
    <w:p w14:paraId="5ACF8CF6" w14:textId="77777777" w:rsidR="00C66901" w:rsidRDefault="00C66901">
      <w:pPr>
        <w:pStyle w:val="Textkrper"/>
        <w:spacing w:before="8"/>
        <w:rPr>
          <w:sz w:val="20"/>
        </w:rPr>
      </w:pPr>
    </w:p>
    <w:p w14:paraId="5ACF8CF7" w14:textId="77777777" w:rsidR="00C66901" w:rsidRDefault="00F47839">
      <w:pPr>
        <w:pStyle w:val="berschrift3"/>
        <w:spacing w:before="1"/>
      </w:pPr>
      <w:r>
        <w:t>Zu Buchstabe b (Absatz 18 Nummer 2)</w:t>
      </w:r>
    </w:p>
    <w:p w14:paraId="5ACF8CF8" w14:textId="77777777" w:rsidR="00C66901" w:rsidRDefault="00C66901">
      <w:pPr>
        <w:pStyle w:val="Textkrper"/>
        <w:spacing w:before="11"/>
        <w:rPr>
          <w:b/>
          <w:sz w:val="20"/>
        </w:rPr>
      </w:pPr>
    </w:p>
    <w:p w14:paraId="5ACF8CF9" w14:textId="77777777" w:rsidR="00C66901" w:rsidRDefault="00F47839">
      <w:pPr>
        <w:pStyle w:val="Textkrper"/>
        <w:ind w:left="102" w:right="968"/>
        <w:jc w:val="both"/>
      </w:pPr>
      <w:r>
        <w:t>Bei der Änderung handelt es sich um eine Folgeänderung, die mit der gesetzlichen Aner- kennung der R</w:t>
      </w:r>
      <w:r>
        <w:t>echtsfähigkeit der Gesellschaft bürgerlichen Rechts nach § 705 Absatz 2 BGB-E einhergeht. Es wird klargestellt, dass Unionsansässige im Sinne des § 2 Absatz</w:t>
      </w:r>
      <w:r>
        <w:rPr>
          <w:spacing w:val="-43"/>
        </w:rPr>
        <w:t xml:space="preserve"> </w:t>
      </w:r>
      <w:r>
        <w:t>18 AWG</w:t>
      </w:r>
      <w:r>
        <w:rPr>
          <w:spacing w:val="-7"/>
        </w:rPr>
        <w:t xml:space="preserve"> </w:t>
      </w:r>
      <w:r>
        <w:t>auch</w:t>
      </w:r>
      <w:r>
        <w:rPr>
          <w:spacing w:val="-6"/>
        </w:rPr>
        <w:t xml:space="preserve"> </w:t>
      </w:r>
      <w:r>
        <w:t>–</w:t>
      </w:r>
      <w:r>
        <w:rPr>
          <w:spacing w:val="-6"/>
        </w:rPr>
        <w:t xml:space="preserve"> </w:t>
      </w:r>
      <w:r>
        <w:t>rechtsfähige</w:t>
      </w:r>
      <w:r>
        <w:rPr>
          <w:spacing w:val="-3"/>
        </w:rPr>
        <w:t xml:space="preserve"> </w:t>
      </w:r>
      <w:r>
        <w:t>–</w:t>
      </w:r>
      <w:r>
        <w:rPr>
          <w:spacing w:val="-6"/>
        </w:rPr>
        <w:t xml:space="preserve"> </w:t>
      </w:r>
      <w:r>
        <w:t>Personengesellschaften</w:t>
      </w:r>
      <w:r>
        <w:rPr>
          <w:spacing w:val="-7"/>
        </w:rPr>
        <w:t xml:space="preserve"> </w:t>
      </w:r>
      <w:r>
        <w:t>sowie</w:t>
      </w:r>
      <w:r>
        <w:rPr>
          <w:spacing w:val="-4"/>
        </w:rPr>
        <w:t xml:space="preserve"> </w:t>
      </w:r>
      <w:r>
        <w:t>Zweigniederlassungen</w:t>
      </w:r>
      <w:r>
        <w:rPr>
          <w:spacing w:val="-7"/>
        </w:rPr>
        <w:t xml:space="preserve"> </w:t>
      </w:r>
      <w:r>
        <w:t>und</w:t>
      </w:r>
      <w:r>
        <w:rPr>
          <w:spacing w:val="-6"/>
        </w:rPr>
        <w:t xml:space="preserve"> </w:t>
      </w:r>
      <w:r>
        <w:t>Be- triebsstätten rechtsfähiger Personengesellschaften sein</w:t>
      </w:r>
      <w:r>
        <w:rPr>
          <w:spacing w:val="-5"/>
        </w:rPr>
        <w:t xml:space="preserve"> </w:t>
      </w:r>
      <w:r>
        <w:t>können.</w:t>
      </w:r>
    </w:p>
    <w:p w14:paraId="5ACF8CFA" w14:textId="77777777" w:rsidR="00C66901" w:rsidRDefault="00C66901">
      <w:pPr>
        <w:pStyle w:val="Textkrper"/>
        <w:spacing w:before="7"/>
        <w:rPr>
          <w:sz w:val="20"/>
        </w:rPr>
      </w:pPr>
    </w:p>
    <w:p w14:paraId="5ACF8CFB" w14:textId="77777777" w:rsidR="00C66901" w:rsidRDefault="00F47839">
      <w:pPr>
        <w:pStyle w:val="berschrift3"/>
      </w:pPr>
      <w:r>
        <w:t>Zu Buchstabe c (Absatz 2 Satz 1, Absatz 10 Satz 1 und Absatz 20 Satz 1)</w:t>
      </w:r>
    </w:p>
    <w:p w14:paraId="5ACF8CFC" w14:textId="77777777" w:rsidR="00C66901" w:rsidRDefault="00C66901">
      <w:pPr>
        <w:pStyle w:val="Textkrper"/>
        <w:spacing w:before="3"/>
        <w:rPr>
          <w:b/>
          <w:sz w:val="21"/>
        </w:rPr>
      </w:pPr>
    </w:p>
    <w:p w14:paraId="5ACF8CFD" w14:textId="77777777" w:rsidR="00C66901" w:rsidRDefault="00F47839">
      <w:pPr>
        <w:pStyle w:val="Textkrper"/>
        <w:ind w:left="102" w:right="968"/>
        <w:jc w:val="both"/>
      </w:pPr>
      <w:r>
        <w:t>Bei der Änderung handelt es sich um eine Folgeänderung, die mit der gesetzlichen Aner- kennung der Rechtsfähigkeit</w:t>
      </w:r>
      <w:r>
        <w:t xml:space="preserve"> der Gesellschaft bürgerlichen Rechts nach § 705 Absatz 2 BGB-E einhergeht. Es wird klargestellt, dass Ausführer, Einführer und Verbringer im Sinne des § 2 Absätze 2, 10 und 20 AWG ausschließlich rechtsfähige Personengesellschaften sein können.</w:t>
      </w:r>
    </w:p>
    <w:p w14:paraId="5ACF8CFE" w14:textId="77777777" w:rsidR="00C66901" w:rsidRDefault="00C66901">
      <w:pPr>
        <w:pStyle w:val="Textkrper"/>
        <w:spacing w:before="8"/>
        <w:rPr>
          <w:sz w:val="20"/>
        </w:rPr>
      </w:pPr>
    </w:p>
    <w:p w14:paraId="5ACF8CFF" w14:textId="77777777" w:rsidR="00C66901" w:rsidRDefault="00F47839">
      <w:pPr>
        <w:pStyle w:val="berschrift3"/>
      </w:pPr>
      <w:r>
        <w:t>Zu Buchstabe d (Absatz 5 und 19)</w:t>
      </w:r>
    </w:p>
    <w:p w14:paraId="5ACF8D00" w14:textId="77777777" w:rsidR="00C66901" w:rsidRDefault="00C66901">
      <w:pPr>
        <w:pStyle w:val="Textkrper"/>
        <w:spacing w:before="11"/>
        <w:rPr>
          <w:b/>
          <w:sz w:val="20"/>
        </w:rPr>
      </w:pPr>
    </w:p>
    <w:p w14:paraId="5ACF8D01"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9"/>
        </w:rPr>
        <w:t xml:space="preserve"> </w:t>
      </w:r>
      <w:r>
        <w:t>einhergeht.</w:t>
      </w:r>
      <w:r>
        <w:rPr>
          <w:spacing w:val="-7"/>
        </w:rPr>
        <w:t xml:space="preserve"> </w:t>
      </w:r>
      <w:r>
        <w:t>Soweit</w:t>
      </w:r>
      <w:r>
        <w:rPr>
          <w:spacing w:val="-5"/>
        </w:rPr>
        <w:t xml:space="preserve"> </w:t>
      </w:r>
      <w:r>
        <w:t>§</w:t>
      </w:r>
      <w:r>
        <w:rPr>
          <w:spacing w:val="-4"/>
        </w:rPr>
        <w:t xml:space="preserve"> </w:t>
      </w:r>
      <w:r>
        <w:t>2</w:t>
      </w:r>
      <w:r>
        <w:rPr>
          <w:spacing w:val="-6"/>
        </w:rPr>
        <w:t xml:space="preserve"> </w:t>
      </w:r>
      <w:r>
        <w:t>AWG</w:t>
      </w:r>
      <w:r>
        <w:rPr>
          <w:spacing w:val="-10"/>
        </w:rPr>
        <w:t xml:space="preserve"> </w:t>
      </w:r>
      <w:r>
        <w:t>in</w:t>
      </w:r>
      <w:r>
        <w:rPr>
          <w:spacing w:val="-9"/>
        </w:rPr>
        <w:t xml:space="preserve"> </w:t>
      </w:r>
      <w:r>
        <w:t>den</w:t>
      </w:r>
      <w:r>
        <w:rPr>
          <w:spacing w:val="-6"/>
        </w:rPr>
        <w:t xml:space="preserve"> </w:t>
      </w:r>
      <w:r>
        <w:t>Absätzen</w:t>
      </w:r>
      <w:r>
        <w:rPr>
          <w:spacing w:val="-7"/>
        </w:rPr>
        <w:t xml:space="preserve"> </w:t>
      </w:r>
      <w:r>
        <w:t>5</w:t>
      </w:r>
      <w:r>
        <w:rPr>
          <w:spacing w:val="-9"/>
        </w:rPr>
        <w:t xml:space="preserve"> </w:t>
      </w:r>
      <w:r>
        <w:t>und</w:t>
      </w:r>
      <w:r>
        <w:rPr>
          <w:spacing w:val="-9"/>
        </w:rPr>
        <w:t xml:space="preserve"> </w:t>
      </w:r>
      <w:r>
        <w:t>19</w:t>
      </w:r>
      <w:r>
        <w:rPr>
          <w:spacing w:val="-5"/>
        </w:rPr>
        <w:t xml:space="preserve"> </w:t>
      </w:r>
      <w:r>
        <w:t>auf</w:t>
      </w:r>
      <w:r>
        <w:rPr>
          <w:spacing w:val="-7"/>
        </w:rPr>
        <w:t xml:space="preserve"> </w:t>
      </w:r>
      <w:r>
        <w:t>Personengesellschaften Bezug nimmt, wird klargestellt, dass damit ausschließlich rechtsfähige Personengesell- schaften gemeint</w:t>
      </w:r>
      <w:r>
        <w:rPr>
          <w:spacing w:val="-5"/>
        </w:rPr>
        <w:t xml:space="preserve"> </w:t>
      </w:r>
      <w:r>
        <w:t>sind.</w:t>
      </w:r>
    </w:p>
    <w:p w14:paraId="5ACF8D02" w14:textId="77777777" w:rsidR="00C66901" w:rsidRDefault="00C66901">
      <w:pPr>
        <w:pStyle w:val="Textkrper"/>
        <w:spacing w:before="8"/>
        <w:rPr>
          <w:sz w:val="20"/>
        </w:rPr>
      </w:pPr>
    </w:p>
    <w:p w14:paraId="5ACF8D03" w14:textId="77777777" w:rsidR="00C66901" w:rsidRDefault="00F47839">
      <w:pPr>
        <w:pStyle w:val="berschrift3"/>
      </w:pPr>
      <w:r>
        <w:t>Zu Nummer 2 (§ 3 Absatz 2)</w:t>
      </w:r>
    </w:p>
    <w:p w14:paraId="5ACF8D04" w14:textId="77777777" w:rsidR="00C66901" w:rsidRDefault="00C66901">
      <w:pPr>
        <w:pStyle w:val="Textkrper"/>
        <w:spacing w:before="2"/>
        <w:rPr>
          <w:b/>
          <w:sz w:val="21"/>
        </w:rPr>
      </w:pPr>
    </w:p>
    <w:p w14:paraId="5ACF8D05" w14:textId="77777777" w:rsidR="00C66901" w:rsidRDefault="00F47839">
      <w:pPr>
        <w:pStyle w:val="Textkrper"/>
        <w:spacing w:before="1"/>
        <w:ind w:left="102" w:right="968"/>
        <w:jc w:val="both"/>
      </w:pPr>
      <w:r>
        <w:t>Bei der Änderung handelt es sich um eine Folgeänderung, die mit der gesetzlichen A</w:t>
      </w:r>
      <w:r>
        <w:t>ner- kennung der Rechtsfähigkeit der Gesellschaft bürgerlichen Rechts nach § 705 Absatz 2 BGB-E einhergeht. Es wird klargestellt, dass von Handlungen im Sinne des § 3 Absatz 2 AWG,</w:t>
      </w:r>
      <w:r>
        <w:rPr>
          <w:spacing w:val="-12"/>
        </w:rPr>
        <w:t xml:space="preserve"> </w:t>
      </w:r>
      <w:r>
        <w:t>die</w:t>
      </w:r>
      <w:r>
        <w:rPr>
          <w:spacing w:val="-11"/>
        </w:rPr>
        <w:t xml:space="preserve"> </w:t>
      </w:r>
      <w:r>
        <w:t>als</w:t>
      </w:r>
      <w:r>
        <w:rPr>
          <w:spacing w:val="-11"/>
        </w:rPr>
        <w:t xml:space="preserve"> </w:t>
      </w:r>
      <w:r>
        <w:t>Rechtsgeschäfte</w:t>
      </w:r>
      <w:r>
        <w:rPr>
          <w:spacing w:val="-16"/>
        </w:rPr>
        <w:t xml:space="preserve"> </w:t>
      </w:r>
      <w:r>
        <w:t>gelten,</w:t>
      </w:r>
      <w:r>
        <w:rPr>
          <w:spacing w:val="-10"/>
        </w:rPr>
        <w:t xml:space="preserve"> </w:t>
      </w:r>
      <w:r>
        <w:t>ausschließlich</w:t>
      </w:r>
      <w:r>
        <w:rPr>
          <w:spacing w:val="-11"/>
        </w:rPr>
        <w:t xml:space="preserve"> </w:t>
      </w:r>
      <w:r>
        <w:t>solche</w:t>
      </w:r>
      <w:r>
        <w:rPr>
          <w:spacing w:val="-12"/>
        </w:rPr>
        <w:t xml:space="preserve"> </w:t>
      </w:r>
      <w:r>
        <w:t>umfasst</w:t>
      </w:r>
      <w:r>
        <w:rPr>
          <w:spacing w:val="-12"/>
        </w:rPr>
        <w:t xml:space="preserve"> </w:t>
      </w:r>
      <w:r>
        <w:t>sind,</w:t>
      </w:r>
      <w:r>
        <w:rPr>
          <w:spacing w:val="-12"/>
        </w:rPr>
        <w:t xml:space="preserve"> </w:t>
      </w:r>
      <w:r>
        <w:t>die</w:t>
      </w:r>
      <w:r>
        <w:rPr>
          <w:spacing w:val="-11"/>
        </w:rPr>
        <w:t xml:space="preserve"> </w:t>
      </w:r>
      <w:r>
        <w:t>im</w:t>
      </w:r>
      <w:r>
        <w:rPr>
          <w:spacing w:val="-10"/>
        </w:rPr>
        <w:t xml:space="preserve"> </w:t>
      </w:r>
      <w:r>
        <w:t>Verhältnis zwischen natürlichen Personen oder rechtsfähigen Personengesellschaften Rechtsge- schäfte</w:t>
      </w:r>
      <w:r>
        <w:rPr>
          <w:spacing w:val="-2"/>
        </w:rPr>
        <w:t xml:space="preserve"> </w:t>
      </w:r>
      <w:r>
        <w:t>wären.</w:t>
      </w:r>
    </w:p>
    <w:p w14:paraId="5ACF8D06" w14:textId="77777777" w:rsidR="00C66901" w:rsidRDefault="00C66901">
      <w:pPr>
        <w:jc w:val="both"/>
        <w:sectPr w:rsidR="00C66901">
          <w:pgSz w:w="11910" w:h="16840"/>
          <w:pgMar w:top="940" w:right="440" w:bottom="280" w:left="1600" w:header="712" w:footer="0" w:gutter="0"/>
          <w:cols w:space="720"/>
        </w:sectPr>
      </w:pPr>
    </w:p>
    <w:p w14:paraId="5ACF8D07" w14:textId="77777777" w:rsidR="00C66901" w:rsidRDefault="00F47839">
      <w:pPr>
        <w:pStyle w:val="berschrift3"/>
        <w:spacing w:before="169"/>
      </w:pPr>
      <w:r>
        <w:lastRenderedPageBreak/>
        <w:t>Zu Nummer 3 (§ 6 Absatz 1 Nummer 1 und 2)</w:t>
      </w:r>
    </w:p>
    <w:p w14:paraId="5ACF8D08" w14:textId="77777777" w:rsidR="00C66901" w:rsidRDefault="00C66901">
      <w:pPr>
        <w:pStyle w:val="Textkrper"/>
        <w:spacing w:before="2"/>
        <w:rPr>
          <w:b/>
          <w:sz w:val="21"/>
        </w:rPr>
      </w:pPr>
    </w:p>
    <w:p w14:paraId="5ACF8D09" w14:textId="77777777" w:rsidR="00C66901" w:rsidRDefault="00F47839">
      <w:pPr>
        <w:pStyle w:val="Textkrper"/>
        <w:ind w:left="102" w:right="968"/>
        <w:jc w:val="both"/>
      </w:pPr>
      <w:r>
        <w:t>Bei der Änderung handelt es sich um eine Folgeänderung, die mit der gesetzlichen Ane</w:t>
      </w:r>
      <w:r>
        <w:t>r- kennung der Rechtsfähigkeit der Gesellschaft bürgerlichen Rechts nach § 705 Absatz 2 BGB-E einhergeht. Soweit § 6 AWG auf Personengesellschaften Bezug nimmt, wird klar- gestellt, dass damit ausschließlich rechtsfähige Personengesellschaften gemeint sind</w:t>
      </w:r>
      <w:r>
        <w:t>.</w:t>
      </w:r>
    </w:p>
    <w:p w14:paraId="5ACF8D0A" w14:textId="77777777" w:rsidR="00C66901" w:rsidRDefault="00C66901">
      <w:pPr>
        <w:pStyle w:val="Textkrper"/>
        <w:spacing w:before="9"/>
        <w:rPr>
          <w:sz w:val="20"/>
        </w:rPr>
      </w:pPr>
    </w:p>
    <w:p w14:paraId="5ACF8D0B" w14:textId="77777777" w:rsidR="00C66901" w:rsidRDefault="00F47839">
      <w:pPr>
        <w:pStyle w:val="berschrift3"/>
        <w:ind w:right="1899"/>
        <w:jc w:val="left"/>
      </w:pPr>
      <w:r>
        <w:t>Zu Artikel 90 (Änderung der Atomrechtliche Zuverlässigkeitsüberprüfungs- Verordnung)</w:t>
      </w:r>
    </w:p>
    <w:p w14:paraId="5ACF8D0C" w14:textId="77777777" w:rsidR="00C66901" w:rsidRDefault="00C66901">
      <w:pPr>
        <w:pStyle w:val="Textkrper"/>
        <w:spacing w:before="8"/>
        <w:rPr>
          <w:b/>
          <w:sz w:val="20"/>
        </w:rPr>
      </w:pPr>
    </w:p>
    <w:p w14:paraId="5ACF8D0D" w14:textId="77777777" w:rsidR="00C66901" w:rsidRDefault="00F47839">
      <w:pPr>
        <w:ind w:left="102"/>
        <w:jc w:val="both"/>
        <w:rPr>
          <w:b/>
        </w:rPr>
      </w:pPr>
      <w:r>
        <w:rPr>
          <w:b/>
        </w:rPr>
        <w:t>Zu Nummer 1 (§ 3 Absatz 1 Satz 1 Nummer 1)</w:t>
      </w:r>
    </w:p>
    <w:p w14:paraId="5ACF8D0E" w14:textId="77777777" w:rsidR="00C66901" w:rsidRDefault="00C66901">
      <w:pPr>
        <w:pStyle w:val="Textkrper"/>
        <w:spacing w:before="2"/>
        <w:rPr>
          <w:b/>
          <w:sz w:val="21"/>
        </w:rPr>
      </w:pPr>
    </w:p>
    <w:p w14:paraId="5ACF8D0F" w14:textId="77777777" w:rsidR="00C66901" w:rsidRDefault="00F47839">
      <w:pPr>
        <w:pStyle w:val="Textkrper"/>
        <w:spacing w:before="1"/>
        <w:ind w:left="102" w:right="968"/>
        <w:jc w:val="both"/>
      </w:pPr>
      <w:r>
        <w:t>Bei der Änderung handelt es sich um eine Folgeänderung, die mit der gesetzlichen Aner- kennung der Rechtsfähigkeit der Gese</w:t>
      </w:r>
      <w:r>
        <w:t>llschaft bürgerlichen Rechts nach § 705 Absatz 2 BGB-E einhergeht. Soweit § 3 AtZüV in Bezug auf Antragsteller oder Genehmigungsinha- ber noch auf nicht rechtsfähige Personenvereinigungen Bezug nimmt, wird klargestellt, dass damit ausschließlich rechtsfähi</w:t>
      </w:r>
      <w:r>
        <w:t>ge Personengesellschaften gemeint sind.</w:t>
      </w:r>
    </w:p>
    <w:p w14:paraId="5ACF8D10" w14:textId="77777777" w:rsidR="00C66901" w:rsidRDefault="00C66901">
      <w:pPr>
        <w:pStyle w:val="Textkrper"/>
        <w:spacing w:before="8"/>
        <w:rPr>
          <w:sz w:val="20"/>
        </w:rPr>
      </w:pPr>
    </w:p>
    <w:p w14:paraId="5ACF8D11" w14:textId="77777777" w:rsidR="00C66901" w:rsidRDefault="00F47839">
      <w:pPr>
        <w:pStyle w:val="berschrift3"/>
      </w:pPr>
      <w:r>
        <w:t>Zu Nummer 2 (§ 3 Absatz 1 Satz 2)</w:t>
      </w:r>
    </w:p>
    <w:p w14:paraId="5ACF8D12" w14:textId="77777777" w:rsidR="00C66901" w:rsidRDefault="00C66901">
      <w:pPr>
        <w:pStyle w:val="Textkrper"/>
        <w:spacing w:before="11"/>
        <w:rPr>
          <w:b/>
          <w:sz w:val="20"/>
        </w:rPr>
      </w:pPr>
    </w:p>
    <w:p w14:paraId="5ACF8D13"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w:t>
      </w:r>
      <w:r>
        <w:t>nhergeht. Soweit § 3 AtZüV in Bezug auf Antragsteller oder Genehmigungsinha- ber auf Personengesellschaften Bezug nimmt, wird klargestellt, dass damit ausschließlich rechtsfähige Personengesellschaften gemeint sind.</w:t>
      </w:r>
    </w:p>
    <w:p w14:paraId="5ACF8D14" w14:textId="77777777" w:rsidR="00C66901" w:rsidRDefault="00C66901">
      <w:pPr>
        <w:pStyle w:val="Textkrper"/>
        <w:spacing w:before="8"/>
        <w:rPr>
          <w:sz w:val="20"/>
        </w:rPr>
      </w:pPr>
    </w:p>
    <w:p w14:paraId="5ACF8D15" w14:textId="77777777" w:rsidR="00C66901" w:rsidRDefault="00F47839">
      <w:pPr>
        <w:pStyle w:val="berschrift3"/>
      </w:pPr>
      <w:r>
        <w:t>Zu Artikel 91 (Änderung der Strahlenschutzverordnung)</w:t>
      </w:r>
    </w:p>
    <w:p w14:paraId="5ACF8D16" w14:textId="77777777" w:rsidR="00C66901" w:rsidRDefault="00C66901">
      <w:pPr>
        <w:pStyle w:val="Textkrper"/>
        <w:spacing w:before="2"/>
        <w:rPr>
          <w:b/>
          <w:sz w:val="21"/>
        </w:rPr>
      </w:pPr>
    </w:p>
    <w:p w14:paraId="5ACF8D17"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w:t>
      </w:r>
      <w:r>
        <w:t>rgestellt, dass Sachverständige im Sinne des § 1 Absatz 16 Nummer 2 StrlSchV auch rechtsfähige Personengesellschaften sein können.</w:t>
      </w:r>
    </w:p>
    <w:p w14:paraId="5ACF8D18" w14:textId="77777777" w:rsidR="00C66901" w:rsidRDefault="00C66901">
      <w:pPr>
        <w:pStyle w:val="Textkrper"/>
        <w:spacing w:before="6"/>
        <w:rPr>
          <w:sz w:val="20"/>
        </w:rPr>
      </w:pPr>
    </w:p>
    <w:p w14:paraId="5ACF8D19" w14:textId="77777777" w:rsidR="00C66901" w:rsidRDefault="00F47839">
      <w:pPr>
        <w:pStyle w:val="berschrift3"/>
        <w:spacing w:before="1"/>
      </w:pPr>
      <w:r>
        <w:t>Zu Artikel 92 (Änderung des Energiewirtschaftsgesetzes)</w:t>
      </w:r>
    </w:p>
    <w:p w14:paraId="5ACF8D1A" w14:textId="77777777" w:rsidR="00C66901" w:rsidRDefault="00C66901">
      <w:pPr>
        <w:pStyle w:val="Textkrper"/>
        <w:spacing w:before="2"/>
        <w:rPr>
          <w:b/>
          <w:sz w:val="21"/>
        </w:rPr>
      </w:pPr>
    </w:p>
    <w:p w14:paraId="5ACF8D1B" w14:textId="77777777" w:rsidR="00C66901" w:rsidRDefault="00F47839">
      <w:pPr>
        <w:pStyle w:val="Textkrper"/>
        <w:ind w:left="102" w:right="968"/>
        <w:jc w:val="both"/>
      </w:pPr>
      <w:r>
        <w:t>Bei der Änderung handelt es sich um eine Folgeänderung, die mit der</w:t>
      </w:r>
      <w:r>
        <w:t xml:space="preserve"> gesetzlichen Aner- kennung der Rechtsfähigkeit der Gesellschaft bürgerlichen Rechts nach § 705 Absatz 2 BGB-E</w:t>
      </w:r>
      <w:r>
        <w:rPr>
          <w:spacing w:val="-8"/>
        </w:rPr>
        <w:t xml:space="preserve"> </w:t>
      </w:r>
      <w:r>
        <w:t>einhergeht.</w:t>
      </w:r>
      <w:r>
        <w:rPr>
          <w:spacing w:val="-8"/>
        </w:rPr>
        <w:t xml:space="preserve"> </w:t>
      </w:r>
      <w:r>
        <w:t>Es</w:t>
      </w:r>
      <w:r>
        <w:rPr>
          <w:spacing w:val="-7"/>
        </w:rPr>
        <w:t xml:space="preserve"> </w:t>
      </w:r>
      <w:r>
        <w:t>wird</w:t>
      </w:r>
      <w:r>
        <w:rPr>
          <w:spacing w:val="-10"/>
        </w:rPr>
        <w:t xml:space="preserve"> </w:t>
      </w:r>
      <w:r>
        <w:t>klargestellt,</w:t>
      </w:r>
      <w:r>
        <w:rPr>
          <w:spacing w:val="-8"/>
        </w:rPr>
        <w:t xml:space="preserve"> </w:t>
      </w:r>
      <w:r>
        <w:t>dass</w:t>
      </w:r>
      <w:r>
        <w:rPr>
          <w:spacing w:val="-7"/>
        </w:rPr>
        <w:t xml:space="preserve"> </w:t>
      </w:r>
      <w:r>
        <w:t>auch</w:t>
      </w:r>
      <w:r>
        <w:rPr>
          <w:spacing w:val="-10"/>
        </w:rPr>
        <w:t xml:space="preserve"> </w:t>
      </w:r>
      <w:r>
        <w:t>rechtsfähige</w:t>
      </w:r>
      <w:r>
        <w:rPr>
          <w:spacing w:val="-7"/>
        </w:rPr>
        <w:t xml:space="preserve"> </w:t>
      </w:r>
      <w:r>
        <w:t>Personengesellschaften</w:t>
      </w:r>
      <w:r>
        <w:rPr>
          <w:spacing w:val="-7"/>
        </w:rPr>
        <w:t xml:space="preserve"> </w:t>
      </w:r>
      <w:r>
        <w:t>im Sinne des Energiewirtschaftsgesetzes beteiligtenfähig sein</w:t>
      </w:r>
      <w:r>
        <w:rPr>
          <w:spacing w:val="-1"/>
        </w:rPr>
        <w:t xml:space="preserve"> </w:t>
      </w:r>
      <w:r>
        <w:t>kön</w:t>
      </w:r>
      <w:r>
        <w:t>nen.</w:t>
      </w:r>
    </w:p>
    <w:p w14:paraId="5ACF8D1C" w14:textId="77777777" w:rsidR="00C66901" w:rsidRDefault="00C66901">
      <w:pPr>
        <w:pStyle w:val="Textkrper"/>
        <w:spacing w:before="6"/>
        <w:rPr>
          <w:sz w:val="20"/>
        </w:rPr>
      </w:pPr>
    </w:p>
    <w:p w14:paraId="5ACF8D1D" w14:textId="77777777" w:rsidR="00C66901" w:rsidRDefault="00F47839">
      <w:pPr>
        <w:pStyle w:val="berschrift3"/>
      </w:pPr>
      <w:r>
        <w:t>Zu Artikel 93 (Änderung der SINTEG-Verordnung)</w:t>
      </w:r>
    </w:p>
    <w:p w14:paraId="5ACF8D1E" w14:textId="77777777" w:rsidR="00C66901" w:rsidRDefault="00C66901">
      <w:pPr>
        <w:pStyle w:val="Textkrper"/>
        <w:spacing w:before="2"/>
        <w:rPr>
          <w:b/>
          <w:sz w:val="21"/>
        </w:rPr>
      </w:pPr>
    </w:p>
    <w:p w14:paraId="5ACF8D1F" w14:textId="77777777" w:rsidR="00C66901" w:rsidRDefault="00F47839">
      <w:pPr>
        <w:pStyle w:val="Textkrper"/>
        <w:ind w:left="102" w:right="966"/>
        <w:jc w:val="both"/>
      </w:pPr>
      <w:r>
        <w:t>Bei der Änderung handelt es sich um eine Folgeänderung, die mit der gesetzlichen Aner- kennung der Rechtsfähigkeit der Gesellschaft bürgerlichen Rechts nach § 705 Absatz 2 BGB-E einhergeht. Es wird klar</w:t>
      </w:r>
      <w:r>
        <w:t>gestellt, dass assoziierte Partner im Sinne des § 2 Satz 1 Nummer 1 SINTEG-V neben den dort genannten natürlichen und juristischen Personen ausschließlich rechtsfähige Personengesellschaften sein können.</w:t>
      </w:r>
    </w:p>
    <w:p w14:paraId="5ACF8D20" w14:textId="77777777" w:rsidR="00C66901" w:rsidRDefault="00C66901">
      <w:pPr>
        <w:pStyle w:val="Textkrper"/>
        <w:spacing w:before="8"/>
        <w:rPr>
          <w:sz w:val="20"/>
        </w:rPr>
      </w:pPr>
    </w:p>
    <w:p w14:paraId="5ACF8D21" w14:textId="77777777" w:rsidR="00C66901" w:rsidRDefault="00F47839">
      <w:pPr>
        <w:pStyle w:val="berschrift3"/>
        <w:spacing w:line="465" w:lineRule="auto"/>
        <w:ind w:right="3353"/>
        <w:jc w:val="left"/>
      </w:pPr>
      <w:r>
        <w:t>Zu Artikel 94 (Änderung des Wassersicherstellungsge</w:t>
      </w:r>
      <w:r>
        <w:t>setzes) Zu Nummer 1 (§ 18 Absatz 1)</w:t>
      </w:r>
    </w:p>
    <w:p w14:paraId="5ACF8D22" w14:textId="77777777" w:rsidR="00C66901" w:rsidRDefault="00F47839">
      <w:pPr>
        <w:pStyle w:val="Textkrper"/>
        <w:spacing w:before="8"/>
        <w:ind w:left="102" w:right="968"/>
        <w:jc w:val="both"/>
      </w:pPr>
      <w:r>
        <w:t>Bei der Änderung handelt es sich um eine Folgeänderung, die mit der gesetzlichen Aner- kennung der Rechtsfähigkeit der Gesellschaft bürgerlichen Rechts nach § 705 Absatz 2 BGB-E</w:t>
      </w:r>
      <w:r>
        <w:rPr>
          <w:spacing w:val="-18"/>
        </w:rPr>
        <w:t xml:space="preserve"> </w:t>
      </w:r>
      <w:r>
        <w:t>einhergeht.</w:t>
      </w:r>
      <w:r>
        <w:rPr>
          <w:spacing w:val="-16"/>
        </w:rPr>
        <w:t xml:space="preserve"> </w:t>
      </w:r>
      <w:r>
        <w:t>Es</w:t>
      </w:r>
      <w:r>
        <w:rPr>
          <w:spacing w:val="-14"/>
        </w:rPr>
        <w:t xml:space="preserve"> </w:t>
      </w:r>
      <w:r>
        <w:t>wird</w:t>
      </w:r>
      <w:r>
        <w:rPr>
          <w:spacing w:val="-17"/>
        </w:rPr>
        <w:t xml:space="preserve"> </w:t>
      </w:r>
      <w:r>
        <w:t>klargestellt,</w:t>
      </w:r>
      <w:r>
        <w:rPr>
          <w:spacing w:val="-13"/>
        </w:rPr>
        <w:t xml:space="preserve"> </w:t>
      </w:r>
      <w:r>
        <w:t>dass</w:t>
      </w:r>
      <w:r>
        <w:rPr>
          <w:spacing w:val="-17"/>
        </w:rPr>
        <w:t xml:space="preserve"> </w:t>
      </w:r>
      <w:r>
        <w:t>auch</w:t>
      </w:r>
      <w:r>
        <w:rPr>
          <w:spacing w:val="-20"/>
        </w:rPr>
        <w:t xml:space="preserve"> </w:t>
      </w:r>
      <w:r>
        <w:t>rechtsfähige</w:t>
      </w:r>
      <w:r>
        <w:rPr>
          <w:spacing w:val="-14"/>
        </w:rPr>
        <w:t xml:space="preserve"> </w:t>
      </w:r>
      <w:r>
        <w:t>Personengesellschaften</w:t>
      </w:r>
      <w:r>
        <w:rPr>
          <w:spacing w:val="-17"/>
        </w:rPr>
        <w:t xml:space="preserve"> </w:t>
      </w:r>
      <w:r>
        <w:t>zur Auskunft nach § 18 WasSiG verpflichtet</w:t>
      </w:r>
      <w:r>
        <w:rPr>
          <w:spacing w:val="-7"/>
        </w:rPr>
        <w:t xml:space="preserve"> </w:t>
      </w:r>
      <w:r>
        <w:t>sind.</w:t>
      </w:r>
    </w:p>
    <w:p w14:paraId="5ACF8D23" w14:textId="77777777" w:rsidR="00C66901" w:rsidRDefault="00C66901">
      <w:pPr>
        <w:jc w:val="both"/>
        <w:sectPr w:rsidR="00C66901">
          <w:pgSz w:w="11910" w:h="16840"/>
          <w:pgMar w:top="940" w:right="440" w:bottom="280" w:left="1600" w:header="712" w:footer="0" w:gutter="0"/>
          <w:cols w:space="720"/>
        </w:sectPr>
      </w:pPr>
    </w:p>
    <w:p w14:paraId="5ACF8D24" w14:textId="77777777" w:rsidR="00C66901" w:rsidRDefault="00F47839">
      <w:pPr>
        <w:pStyle w:val="berschrift3"/>
        <w:spacing w:before="169"/>
      </w:pPr>
      <w:r>
        <w:lastRenderedPageBreak/>
        <w:t>Zu Nummer 2 (§ 18 Absatz 2 Satz 2)</w:t>
      </w:r>
    </w:p>
    <w:p w14:paraId="5ACF8D25" w14:textId="77777777" w:rsidR="00C66901" w:rsidRDefault="00C66901">
      <w:pPr>
        <w:pStyle w:val="Textkrper"/>
        <w:spacing w:before="2"/>
        <w:rPr>
          <w:b/>
          <w:sz w:val="21"/>
        </w:rPr>
      </w:pPr>
    </w:p>
    <w:p w14:paraId="5ACF8D26" w14:textId="77777777" w:rsidR="00C66901" w:rsidRDefault="00F47839">
      <w:pPr>
        <w:pStyle w:val="Textkrper"/>
        <w:ind w:left="102" w:right="968"/>
        <w:jc w:val="both"/>
      </w:pPr>
      <w:r>
        <w:t>Bei der Änderung handelt es sich um eine Folgeänderung, die mit der gesetzlichen Aner- kennun</w:t>
      </w:r>
      <w:r>
        <w:t>g der Rechtsfähigkeit der Gesellschaft bürgerlichen Rechts nach § 705 Absatz 2 BGB-E</w:t>
      </w:r>
      <w:r>
        <w:rPr>
          <w:spacing w:val="-18"/>
        </w:rPr>
        <w:t xml:space="preserve"> </w:t>
      </w:r>
      <w:r>
        <w:t>einhergeht.</w:t>
      </w:r>
      <w:r>
        <w:rPr>
          <w:spacing w:val="-16"/>
        </w:rPr>
        <w:t xml:space="preserve"> </w:t>
      </w:r>
      <w:r>
        <w:t>Es</w:t>
      </w:r>
      <w:r>
        <w:rPr>
          <w:spacing w:val="-14"/>
        </w:rPr>
        <w:t xml:space="preserve"> </w:t>
      </w:r>
      <w:r>
        <w:t>wird</w:t>
      </w:r>
      <w:r>
        <w:rPr>
          <w:spacing w:val="-17"/>
        </w:rPr>
        <w:t xml:space="preserve"> </w:t>
      </w:r>
      <w:r>
        <w:t>klargestellt,</w:t>
      </w:r>
      <w:r>
        <w:rPr>
          <w:spacing w:val="-13"/>
        </w:rPr>
        <w:t xml:space="preserve"> </w:t>
      </w:r>
      <w:r>
        <w:t>dass</w:t>
      </w:r>
      <w:r>
        <w:rPr>
          <w:spacing w:val="-17"/>
        </w:rPr>
        <w:t xml:space="preserve"> </w:t>
      </w:r>
      <w:r>
        <w:t>auch</w:t>
      </w:r>
      <w:r>
        <w:rPr>
          <w:spacing w:val="-20"/>
        </w:rPr>
        <w:t xml:space="preserve"> </w:t>
      </w:r>
      <w:r>
        <w:t>rechtsfähige</w:t>
      </w:r>
      <w:r>
        <w:rPr>
          <w:spacing w:val="-14"/>
        </w:rPr>
        <w:t xml:space="preserve"> </w:t>
      </w:r>
      <w:r>
        <w:t>Personengesellschaften</w:t>
      </w:r>
      <w:r>
        <w:rPr>
          <w:spacing w:val="-17"/>
        </w:rPr>
        <w:t xml:space="preserve"> </w:t>
      </w:r>
      <w:r>
        <w:t>zur Auskunft nach § 18 WasSiG verpflichtet</w:t>
      </w:r>
      <w:r>
        <w:rPr>
          <w:spacing w:val="-7"/>
        </w:rPr>
        <w:t xml:space="preserve"> </w:t>
      </w:r>
      <w:r>
        <w:t>sind.</w:t>
      </w:r>
    </w:p>
    <w:p w14:paraId="5ACF8D27" w14:textId="77777777" w:rsidR="00C66901" w:rsidRDefault="00C66901">
      <w:pPr>
        <w:pStyle w:val="Textkrper"/>
        <w:spacing w:before="9"/>
        <w:rPr>
          <w:sz w:val="20"/>
        </w:rPr>
      </w:pPr>
    </w:p>
    <w:p w14:paraId="5ACF8D28" w14:textId="77777777" w:rsidR="00C66901" w:rsidRDefault="00F47839">
      <w:pPr>
        <w:pStyle w:val="berschrift3"/>
      </w:pPr>
      <w:r>
        <w:t>Zu Artikel 95 (Änderung des Energiesicherungsgesetzes 1975)</w:t>
      </w:r>
    </w:p>
    <w:p w14:paraId="5ACF8D29" w14:textId="77777777" w:rsidR="00C66901" w:rsidRDefault="00C66901">
      <w:pPr>
        <w:pStyle w:val="Textkrper"/>
        <w:rPr>
          <w:b/>
          <w:sz w:val="21"/>
        </w:rPr>
      </w:pPr>
    </w:p>
    <w:p w14:paraId="5ACF8D2A"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18"/>
        </w:rPr>
        <w:t xml:space="preserve"> </w:t>
      </w:r>
      <w:r>
        <w:t>einhergeht.</w:t>
      </w:r>
      <w:r>
        <w:rPr>
          <w:spacing w:val="-16"/>
        </w:rPr>
        <w:t xml:space="preserve"> </w:t>
      </w:r>
      <w:r>
        <w:t>Es</w:t>
      </w:r>
      <w:r>
        <w:rPr>
          <w:spacing w:val="-14"/>
        </w:rPr>
        <w:t xml:space="preserve"> </w:t>
      </w:r>
      <w:r>
        <w:t>wi</w:t>
      </w:r>
      <w:r>
        <w:t>rd</w:t>
      </w:r>
      <w:r>
        <w:rPr>
          <w:spacing w:val="-17"/>
        </w:rPr>
        <w:t xml:space="preserve"> </w:t>
      </w:r>
      <w:r>
        <w:t>klargestellt,</w:t>
      </w:r>
      <w:r>
        <w:rPr>
          <w:spacing w:val="-13"/>
        </w:rPr>
        <w:t xml:space="preserve"> </w:t>
      </w:r>
      <w:r>
        <w:t>dass</w:t>
      </w:r>
      <w:r>
        <w:rPr>
          <w:spacing w:val="-17"/>
        </w:rPr>
        <w:t xml:space="preserve"> </w:t>
      </w:r>
      <w:r>
        <w:t>auch</w:t>
      </w:r>
      <w:r>
        <w:rPr>
          <w:spacing w:val="-20"/>
        </w:rPr>
        <w:t xml:space="preserve"> </w:t>
      </w:r>
      <w:r>
        <w:t>rechtsfähige</w:t>
      </w:r>
      <w:r>
        <w:rPr>
          <w:spacing w:val="-14"/>
        </w:rPr>
        <w:t xml:space="preserve"> </w:t>
      </w:r>
      <w:r>
        <w:t>Personengesellschaften</w:t>
      </w:r>
      <w:r>
        <w:rPr>
          <w:spacing w:val="-17"/>
        </w:rPr>
        <w:t xml:space="preserve"> </w:t>
      </w:r>
      <w:r>
        <w:t>zur Auskunft nach § 10 EnSiG 1975 verpflichtet</w:t>
      </w:r>
      <w:r>
        <w:rPr>
          <w:spacing w:val="-2"/>
        </w:rPr>
        <w:t xml:space="preserve"> </w:t>
      </w:r>
      <w:r>
        <w:t>sind.</w:t>
      </w:r>
    </w:p>
    <w:p w14:paraId="5ACF8D2B" w14:textId="77777777" w:rsidR="00C66901" w:rsidRDefault="00C66901">
      <w:pPr>
        <w:pStyle w:val="Textkrper"/>
        <w:spacing w:before="8"/>
        <w:rPr>
          <w:sz w:val="20"/>
        </w:rPr>
      </w:pPr>
    </w:p>
    <w:p w14:paraId="5ACF8D2C" w14:textId="77777777" w:rsidR="00C66901" w:rsidRDefault="00F47839">
      <w:pPr>
        <w:pStyle w:val="berschrift3"/>
        <w:spacing w:before="1"/>
      </w:pPr>
      <w:r>
        <w:t>Zu Artikel 96 (Änderung der Erneuerbare-Energien-Verordnung)</w:t>
      </w:r>
    </w:p>
    <w:p w14:paraId="5ACF8D2D" w14:textId="77777777" w:rsidR="00C66901" w:rsidRDefault="00C66901">
      <w:pPr>
        <w:pStyle w:val="Textkrper"/>
        <w:spacing w:before="11"/>
        <w:rPr>
          <w:b/>
          <w:sz w:val="20"/>
        </w:rPr>
      </w:pPr>
    </w:p>
    <w:p w14:paraId="5ACF8D2E" w14:textId="77777777" w:rsidR="00C66901" w:rsidRDefault="00F47839">
      <w:pPr>
        <w:pStyle w:val="Textkrper"/>
        <w:ind w:left="102" w:right="968"/>
        <w:jc w:val="both"/>
      </w:pPr>
      <w:r>
        <w:t>Bei der Änderung handelt es sich um eine Folgeänderung, die mit der gesetzlic</w:t>
      </w:r>
      <w:r>
        <w:t>hen Aner- kennung der Rechtsfähigkeit der Gesellschaft bürgerlichen Rechts nach § 705 Absatz 2 BGB-E einhergeht. Soweit § 7 EEV auf Personengesellschaften als Antragstellern Bezug nimmt, wird klargestellt, dass damit ausschließlich rechtsfähige Personenges</w:t>
      </w:r>
      <w:r>
        <w:t>ellschaften gemeint sind.</w:t>
      </w:r>
    </w:p>
    <w:p w14:paraId="5ACF8D2F" w14:textId="77777777" w:rsidR="00C66901" w:rsidRDefault="00C66901">
      <w:pPr>
        <w:pStyle w:val="Textkrper"/>
        <w:spacing w:before="8"/>
        <w:rPr>
          <w:sz w:val="20"/>
        </w:rPr>
      </w:pPr>
    </w:p>
    <w:p w14:paraId="5ACF8D30" w14:textId="77777777" w:rsidR="00C66901" w:rsidRDefault="00F47839">
      <w:pPr>
        <w:pStyle w:val="berschrift3"/>
      </w:pPr>
      <w:r>
        <w:t>Zu Artikel 97 (Änderung des Kraft-Wärme-Kopplungsgesetz)</w:t>
      </w:r>
    </w:p>
    <w:p w14:paraId="5ACF8D31" w14:textId="77777777" w:rsidR="00C66901" w:rsidRDefault="00C66901">
      <w:pPr>
        <w:pStyle w:val="Textkrper"/>
        <w:rPr>
          <w:b/>
          <w:sz w:val="21"/>
        </w:rPr>
      </w:pPr>
    </w:p>
    <w:p w14:paraId="5ACF8D32" w14:textId="77777777" w:rsidR="00C66901" w:rsidRDefault="00F47839">
      <w:pPr>
        <w:pStyle w:val="Textkrper"/>
        <w:ind w:left="102" w:right="967"/>
        <w:jc w:val="both"/>
      </w:pPr>
      <w:r>
        <w:t>Bei der Änderung handelt es sich um eine Folgeänderung, die mit der gesetzlichen Aner- kennung der Rechtsfähigkeit der Gesellschaft bürgerlichen Rechts nach § 705 Absatz 2</w:t>
      </w:r>
      <w:r>
        <w:t xml:space="preserve"> BGB-E einhergeht. Die Änderung des § 10 Absatz 2 Nummer 1a KWKG ist Grundlage da- für, dass der Antrag auf Zulassung von Kraft-Wärme-Kopplungs-Anlagen, sofern zutref- fend, auch das Gesellschaftsregister, in das der Anlagenbetreiber eingetragen ist, und d</w:t>
      </w:r>
      <w:r>
        <w:t>ie entsprechende Registernummer enthalten muss.</w:t>
      </w:r>
    </w:p>
    <w:p w14:paraId="5ACF8D33" w14:textId="77777777" w:rsidR="00C66901" w:rsidRDefault="00C66901">
      <w:pPr>
        <w:pStyle w:val="Textkrper"/>
        <w:spacing w:before="9"/>
        <w:rPr>
          <w:sz w:val="20"/>
        </w:rPr>
      </w:pPr>
    </w:p>
    <w:p w14:paraId="5ACF8D34" w14:textId="77777777" w:rsidR="00C66901" w:rsidRDefault="00F47839">
      <w:pPr>
        <w:pStyle w:val="berschrift3"/>
        <w:ind w:right="1839"/>
        <w:jc w:val="left"/>
      </w:pPr>
      <w:r>
        <w:t>Zu Artikel 98 (Änderung der Verordnung über die Umstellungsrechnung der Geldinstitute aus Anlass der Neuordnung des Geldwesens)</w:t>
      </w:r>
    </w:p>
    <w:p w14:paraId="5ACF8D35" w14:textId="77777777" w:rsidR="00C66901" w:rsidRDefault="00C66901">
      <w:pPr>
        <w:pStyle w:val="Textkrper"/>
        <w:spacing w:before="11"/>
        <w:rPr>
          <w:b/>
          <w:sz w:val="20"/>
        </w:rPr>
      </w:pPr>
    </w:p>
    <w:p w14:paraId="5ACF8D36" w14:textId="77777777" w:rsidR="00C66901" w:rsidRDefault="00F47839">
      <w:pPr>
        <w:ind w:left="102"/>
        <w:jc w:val="both"/>
        <w:rPr>
          <w:b/>
        </w:rPr>
      </w:pPr>
      <w:r>
        <w:rPr>
          <w:b/>
        </w:rPr>
        <w:t>Zu Nummer 1 (Überschrift von § 7)</w:t>
      </w:r>
    </w:p>
    <w:p w14:paraId="5ACF8D37" w14:textId="77777777" w:rsidR="00C66901" w:rsidRDefault="00C66901">
      <w:pPr>
        <w:pStyle w:val="Textkrper"/>
        <w:rPr>
          <w:b/>
          <w:sz w:val="21"/>
        </w:rPr>
      </w:pPr>
    </w:p>
    <w:p w14:paraId="5ACF8D38"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8"/>
        </w:rPr>
        <w:t xml:space="preserve"> </w:t>
      </w:r>
      <w:r>
        <w:t>einhergeht.</w:t>
      </w:r>
      <w:r>
        <w:rPr>
          <w:spacing w:val="-6"/>
        </w:rPr>
        <w:t xml:space="preserve"> </w:t>
      </w:r>
      <w:r>
        <w:t>Es</w:t>
      </w:r>
      <w:r>
        <w:rPr>
          <w:spacing w:val="-9"/>
        </w:rPr>
        <w:t xml:space="preserve"> </w:t>
      </w:r>
      <w:r>
        <w:t>wird</w:t>
      </w:r>
      <w:r>
        <w:rPr>
          <w:spacing w:val="-10"/>
        </w:rPr>
        <w:t xml:space="preserve"> </w:t>
      </w:r>
      <w:r>
        <w:t>klargestellt,</w:t>
      </w:r>
      <w:r>
        <w:rPr>
          <w:spacing w:val="-6"/>
        </w:rPr>
        <w:t xml:space="preserve"> </w:t>
      </w:r>
      <w:r>
        <w:t>dass</w:t>
      </w:r>
      <w:r>
        <w:rPr>
          <w:spacing w:val="-7"/>
        </w:rPr>
        <w:t xml:space="preserve"> </w:t>
      </w:r>
      <w:r>
        <w:t>von</w:t>
      </w:r>
      <w:r>
        <w:rPr>
          <w:spacing w:val="-8"/>
        </w:rPr>
        <w:t xml:space="preserve"> </w:t>
      </w:r>
      <w:r>
        <w:t>§ 7</w:t>
      </w:r>
      <w:r>
        <w:rPr>
          <w:spacing w:val="-7"/>
        </w:rPr>
        <w:t xml:space="preserve"> </w:t>
      </w:r>
      <w:r>
        <w:t>UmstGeldInstV</w:t>
      </w:r>
      <w:r>
        <w:rPr>
          <w:spacing w:val="-8"/>
        </w:rPr>
        <w:t xml:space="preserve"> </w:t>
      </w:r>
      <w:r>
        <w:t>ausschließlich</w:t>
      </w:r>
      <w:r>
        <w:rPr>
          <w:spacing w:val="-7"/>
        </w:rPr>
        <w:t xml:space="preserve"> </w:t>
      </w:r>
      <w:r>
        <w:t>An</w:t>
      </w:r>
      <w:r>
        <w:t>teile eines Geldinstituts an rechtsfähigen Personengesellschaften erfasst</w:t>
      </w:r>
      <w:r>
        <w:rPr>
          <w:spacing w:val="-6"/>
        </w:rPr>
        <w:t xml:space="preserve"> </w:t>
      </w:r>
      <w:r>
        <w:t>sind.</w:t>
      </w:r>
    </w:p>
    <w:p w14:paraId="5ACF8D39" w14:textId="77777777" w:rsidR="00C66901" w:rsidRDefault="00C66901">
      <w:pPr>
        <w:pStyle w:val="Textkrper"/>
        <w:spacing w:before="8"/>
        <w:rPr>
          <w:sz w:val="20"/>
        </w:rPr>
      </w:pPr>
    </w:p>
    <w:p w14:paraId="5ACF8D3A" w14:textId="77777777" w:rsidR="00C66901" w:rsidRDefault="00F47839">
      <w:pPr>
        <w:pStyle w:val="berschrift3"/>
      </w:pPr>
      <w:r>
        <w:t>Zu Nummer 2 (§ 7 Absatz 1 und 2)</w:t>
      </w:r>
    </w:p>
    <w:p w14:paraId="5ACF8D3B" w14:textId="77777777" w:rsidR="00C66901" w:rsidRDefault="00C66901">
      <w:pPr>
        <w:pStyle w:val="Textkrper"/>
        <w:rPr>
          <w:b/>
          <w:sz w:val="21"/>
        </w:rPr>
      </w:pPr>
    </w:p>
    <w:p w14:paraId="5ACF8D3C" w14:textId="77777777" w:rsidR="00C66901" w:rsidRDefault="00F47839">
      <w:pPr>
        <w:pStyle w:val="Textkrper"/>
        <w:ind w:left="102" w:right="968"/>
        <w:jc w:val="both"/>
      </w:pPr>
      <w:r>
        <w:t>Bei der Änderung handelt es sich um eine Folgeänderung, die mit der gesetzlichen Aner- kennung der Rechtsfähigkeit der Gesellschaft bürgerlic</w:t>
      </w:r>
      <w:r>
        <w:t>hen Rechts nach § 705 Absatz 2 BGB-E</w:t>
      </w:r>
      <w:r>
        <w:rPr>
          <w:spacing w:val="-8"/>
        </w:rPr>
        <w:t xml:space="preserve"> </w:t>
      </w:r>
      <w:r>
        <w:t>einhergeht.</w:t>
      </w:r>
      <w:r>
        <w:rPr>
          <w:spacing w:val="-6"/>
        </w:rPr>
        <w:t xml:space="preserve"> </w:t>
      </w:r>
      <w:r>
        <w:t>Es</w:t>
      </w:r>
      <w:r>
        <w:rPr>
          <w:spacing w:val="-8"/>
        </w:rPr>
        <w:t xml:space="preserve"> </w:t>
      </w:r>
      <w:r>
        <w:t>wird</w:t>
      </w:r>
      <w:r>
        <w:rPr>
          <w:spacing w:val="-9"/>
        </w:rPr>
        <w:t xml:space="preserve"> </w:t>
      </w:r>
      <w:r>
        <w:t>klargestellt,</w:t>
      </w:r>
      <w:r>
        <w:rPr>
          <w:spacing w:val="-6"/>
        </w:rPr>
        <w:t xml:space="preserve"> </w:t>
      </w:r>
      <w:r>
        <w:t>dass</w:t>
      </w:r>
      <w:r>
        <w:rPr>
          <w:spacing w:val="-7"/>
        </w:rPr>
        <w:t xml:space="preserve"> </w:t>
      </w:r>
      <w:r>
        <w:t>von</w:t>
      </w:r>
      <w:r>
        <w:rPr>
          <w:spacing w:val="-8"/>
        </w:rPr>
        <w:t xml:space="preserve"> </w:t>
      </w:r>
      <w:r>
        <w:t>§</w:t>
      </w:r>
      <w:r>
        <w:rPr>
          <w:spacing w:val="-2"/>
        </w:rPr>
        <w:t xml:space="preserve"> </w:t>
      </w:r>
      <w:r>
        <w:t>7</w:t>
      </w:r>
      <w:r>
        <w:rPr>
          <w:spacing w:val="-7"/>
        </w:rPr>
        <w:t xml:space="preserve"> </w:t>
      </w:r>
      <w:r>
        <w:t>UmstGeldInstV</w:t>
      </w:r>
      <w:r>
        <w:rPr>
          <w:spacing w:val="-8"/>
        </w:rPr>
        <w:t xml:space="preserve"> </w:t>
      </w:r>
      <w:r>
        <w:t>ausschließlich</w:t>
      </w:r>
      <w:r>
        <w:rPr>
          <w:spacing w:val="-7"/>
        </w:rPr>
        <w:t xml:space="preserve"> </w:t>
      </w:r>
      <w:r>
        <w:t>Anteile eines Geldinstituts an rechtsfähigen Personengesellschaften erfasst</w:t>
      </w:r>
      <w:r>
        <w:rPr>
          <w:spacing w:val="-6"/>
        </w:rPr>
        <w:t xml:space="preserve"> </w:t>
      </w:r>
      <w:r>
        <w:t>sind</w:t>
      </w:r>
    </w:p>
    <w:p w14:paraId="5ACF8D3D" w14:textId="77777777" w:rsidR="00C66901" w:rsidRDefault="00C66901">
      <w:pPr>
        <w:pStyle w:val="Textkrper"/>
        <w:spacing w:before="9"/>
        <w:rPr>
          <w:sz w:val="20"/>
        </w:rPr>
      </w:pPr>
    </w:p>
    <w:p w14:paraId="5ACF8D3E" w14:textId="77777777" w:rsidR="00C66901" w:rsidRDefault="00F47839">
      <w:pPr>
        <w:pStyle w:val="berschrift3"/>
        <w:spacing w:line="465" w:lineRule="auto"/>
        <w:ind w:right="4442"/>
        <w:jc w:val="left"/>
      </w:pPr>
      <w:r>
        <w:t>Zu Artikel 99 (Änderung des Kreditwesengesetzes) Zu Nummer 1 (§ 1 Absatz 11 Satz 1 Nummer 1)</w:t>
      </w:r>
    </w:p>
    <w:p w14:paraId="5ACF8D3F" w14:textId="77777777" w:rsidR="00C66901" w:rsidRDefault="00F47839">
      <w:pPr>
        <w:pStyle w:val="Textkrper"/>
        <w:spacing w:before="8"/>
        <w:ind w:left="102" w:right="968"/>
        <w:jc w:val="both"/>
      </w:pPr>
      <w:r>
        <w:t xml:space="preserve">Bei der Änderung handelt es sich um eine Folgeänderung, die mit der gesetzlichen Aner- kennung der Rechtsfähigkeit der Gesellschaft bürgerlichen Rechts nach § 705 </w:t>
      </w:r>
      <w:r>
        <w:t>Absatz 2 BGB-E einhergeht. Soweit § 1 Absatz 11 Satz 1 Nummer 1 KWG auf Anteile an</w:t>
      </w:r>
      <w:r>
        <w:rPr>
          <w:spacing w:val="-41"/>
        </w:rPr>
        <w:t xml:space="preserve"> </w:t>
      </w:r>
      <w:r>
        <w:t>Personen- gesellschaften</w:t>
      </w:r>
      <w:r>
        <w:rPr>
          <w:spacing w:val="-11"/>
        </w:rPr>
        <w:t xml:space="preserve"> </w:t>
      </w:r>
      <w:r>
        <w:t>Bezug</w:t>
      </w:r>
      <w:r>
        <w:rPr>
          <w:spacing w:val="-9"/>
        </w:rPr>
        <w:t xml:space="preserve"> </w:t>
      </w:r>
      <w:r>
        <w:t>nimmt,</w:t>
      </w:r>
      <w:r>
        <w:rPr>
          <w:spacing w:val="-9"/>
        </w:rPr>
        <w:t xml:space="preserve"> </w:t>
      </w:r>
      <w:r>
        <w:t>wird</w:t>
      </w:r>
      <w:r>
        <w:rPr>
          <w:spacing w:val="-11"/>
        </w:rPr>
        <w:t xml:space="preserve"> </w:t>
      </w:r>
      <w:r>
        <w:t>klargestellt,</w:t>
      </w:r>
      <w:r>
        <w:rPr>
          <w:spacing w:val="-9"/>
        </w:rPr>
        <w:t xml:space="preserve"> </w:t>
      </w:r>
      <w:r>
        <w:t>dass</w:t>
      </w:r>
      <w:r>
        <w:rPr>
          <w:spacing w:val="-8"/>
        </w:rPr>
        <w:t xml:space="preserve"> </w:t>
      </w:r>
      <w:r>
        <w:t>ausschließlich</w:t>
      </w:r>
      <w:r>
        <w:rPr>
          <w:spacing w:val="-8"/>
        </w:rPr>
        <w:t xml:space="preserve"> </w:t>
      </w:r>
      <w:r>
        <w:t>Anteile</w:t>
      </w:r>
      <w:r>
        <w:rPr>
          <w:spacing w:val="-11"/>
        </w:rPr>
        <w:t xml:space="preserve"> </w:t>
      </w:r>
      <w:r>
        <w:t>an</w:t>
      </w:r>
      <w:r>
        <w:rPr>
          <w:spacing w:val="-9"/>
        </w:rPr>
        <w:t xml:space="preserve"> </w:t>
      </w:r>
      <w:r>
        <w:t>rechtsfähigen Personengesellschaften gemeint</w:t>
      </w:r>
      <w:r>
        <w:rPr>
          <w:spacing w:val="-4"/>
        </w:rPr>
        <w:t xml:space="preserve"> </w:t>
      </w:r>
      <w:r>
        <w:t>sind.</w:t>
      </w:r>
    </w:p>
    <w:p w14:paraId="5ACF8D40" w14:textId="77777777" w:rsidR="00C66901" w:rsidRDefault="00C66901">
      <w:pPr>
        <w:jc w:val="both"/>
        <w:sectPr w:rsidR="00C66901">
          <w:pgSz w:w="11910" w:h="16840"/>
          <w:pgMar w:top="940" w:right="440" w:bottom="280" w:left="1600" w:header="712" w:footer="0" w:gutter="0"/>
          <w:cols w:space="720"/>
        </w:sectPr>
      </w:pPr>
    </w:p>
    <w:p w14:paraId="5ACF8D41" w14:textId="77777777" w:rsidR="00C66901" w:rsidRDefault="00F47839">
      <w:pPr>
        <w:pStyle w:val="berschrift3"/>
        <w:spacing w:before="169"/>
        <w:jc w:val="left"/>
      </w:pPr>
      <w:r>
        <w:lastRenderedPageBreak/>
        <w:t>Zu Nummer 2 (§ 6a)</w:t>
      </w:r>
    </w:p>
    <w:p w14:paraId="5ACF8D42" w14:textId="77777777" w:rsidR="00C66901" w:rsidRDefault="00C66901">
      <w:pPr>
        <w:pStyle w:val="Textkrper"/>
        <w:rPr>
          <w:b/>
          <w:sz w:val="21"/>
        </w:rPr>
      </w:pPr>
    </w:p>
    <w:p w14:paraId="5ACF8D43" w14:textId="77777777" w:rsidR="00C66901" w:rsidRDefault="00F47839">
      <w:pPr>
        <w:ind w:left="102"/>
        <w:rPr>
          <w:b/>
        </w:rPr>
      </w:pPr>
      <w:r>
        <w:rPr>
          <w:b/>
        </w:rPr>
        <w:t>Zu Buchstabe a (Absatz 2)</w:t>
      </w:r>
    </w:p>
    <w:p w14:paraId="5ACF8D44" w14:textId="77777777" w:rsidR="00C66901" w:rsidRDefault="00C66901">
      <w:pPr>
        <w:pStyle w:val="Textkrper"/>
        <w:rPr>
          <w:b/>
          <w:sz w:val="21"/>
        </w:rPr>
      </w:pPr>
    </w:p>
    <w:p w14:paraId="5ACF8D45" w14:textId="77777777" w:rsidR="00C66901" w:rsidRDefault="00F47839">
      <w:pPr>
        <w:pStyle w:val="Textkrper"/>
        <w:ind w:left="102" w:right="968"/>
        <w:jc w:val="both"/>
      </w:pPr>
      <w:r>
        <w:t>Bei der Änderung handelt es sich um eine Folgeänderung, die mit der gesetzlichen Aner- kennung der Rechtsfähigkeit der Gesellschaft bürgerli</w:t>
      </w:r>
      <w:r>
        <w:t>chen Rechts nach § 705 Absatz 2 BGB-E einhergeht. Es wird klargestellt, dass es sich bei dem Inhaber eines Kontos oder Depots, dessen Verfügungsberechtigten oder dem Kunden eines Instituts im Sinne des</w:t>
      </w:r>
    </w:p>
    <w:p w14:paraId="5ACF8D46" w14:textId="77777777" w:rsidR="00C66901" w:rsidRDefault="00F47839">
      <w:pPr>
        <w:pStyle w:val="Textkrper"/>
        <w:spacing w:before="1"/>
        <w:ind w:left="102"/>
      </w:pPr>
      <w:r>
        <w:t>§ 6a Absatz 2 KWG auch um eine rechtsfähige Personenge</w:t>
      </w:r>
      <w:r>
        <w:t>sellschaft handeln kann.</w:t>
      </w:r>
    </w:p>
    <w:p w14:paraId="5ACF8D47" w14:textId="77777777" w:rsidR="00C66901" w:rsidRDefault="00C66901">
      <w:pPr>
        <w:pStyle w:val="Textkrper"/>
        <w:spacing w:before="7"/>
        <w:rPr>
          <w:sz w:val="20"/>
        </w:rPr>
      </w:pPr>
    </w:p>
    <w:p w14:paraId="5ACF8D48" w14:textId="77777777" w:rsidR="00C66901" w:rsidRDefault="00F47839">
      <w:pPr>
        <w:pStyle w:val="berschrift3"/>
        <w:jc w:val="left"/>
      </w:pPr>
      <w:r>
        <w:t>Zu Buchstabe b (Absatz 3)</w:t>
      </w:r>
    </w:p>
    <w:p w14:paraId="5ACF8D49" w14:textId="77777777" w:rsidR="00C66901" w:rsidRDefault="00C66901">
      <w:pPr>
        <w:pStyle w:val="Textkrper"/>
        <w:spacing w:before="2"/>
        <w:rPr>
          <w:b/>
          <w:sz w:val="21"/>
        </w:rPr>
      </w:pPr>
    </w:p>
    <w:p w14:paraId="5ACF8D4A"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w:t>
      </w:r>
      <w:r>
        <w:t>estellt, dass Antrag nach § 6a Absatz 3 KWG auch von rechtsfähigen Personengesellschaften gestellt werden kann.</w:t>
      </w:r>
    </w:p>
    <w:p w14:paraId="5ACF8D4B" w14:textId="77777777" w:rsidR="00C66901" w:rsidRDefault="00C66901">
      <w:pPr>
        <w:pStyle w:val="Textkrper"/>
        <w:spacing w:before="6"/>
        <w:rPr>
          <w:sz w:val="20"/>
        </w:rPr>
      </w:pPr>
    </w:p>
    <w:p w14:paraId="5ACF8D4C" w14:textId="77777777" w:rsidR="00C66901" w:rsidRDefault="00F47839">
      <w:pPr>
        <w:pStyle w:val="berschrift3"/>
        <w:jc w:val="left"/>
      </w:pPr>
      <w:r>
        <w:t>Zu Nummer 3 (Anhang I Absatz 3 Satz 1)</w:t>
      </w:r>
    </w:p>
    <w:p w14:paraId="5ACF8D4D" w14:textId="77777777" w:rsidR="00C66901" w:rsidRDefault="00C66901">
      <w:pPr>
        <w:pStyle w:val="Textkrper"/>
        <w:spacing w:before="3"/>
        <w:rPr>
          <w:b/>
          <w:sz w:val="21"/>
        </w:rPr>
      </w:pPr>
    </w:p>
    <w:p w14:paraId="5ACF8D4E" w14:textId="77777777" w:rsidR="00C66901" w:rsidRDefault="00F47839">
      <w:pPr>
        <w:pStyle w:val="Textkrper"/>
        <w:ind w:left="102" w:right="968"/>
        <w:jc w:val="both"/>
      </w:pPr>
      <w:r>
        <w:t>Bei der Änderung handelt es sich um eine Folgeänderung, die mit der gesetzlichen Aner- kennung der Rech</w:t>
      </w:r>
      <w:r>
        <w:t>tsfähigkeit der Gesellschaft bürgerlichen Rechts nach § 705 Absatz 2 BGB-E einhergeht. Es wird klargestellt, dass die Obergrenze im Sinne von Anhang I Ab- satz</w:t>
      </w:r>
      <w:r>
        <w:rPr>
          <w:spacing w:val="-3"/>
        </w:rPr>
        <w:t xml:space="preserve"> </w:t>
      </w:r>
      <w:r>
        <w:t>3</w:t>
      </w:r>
      <w:r>
        <w:rPr>
          <w:spacing w:val="-6"/>
        </w:rPr>
        <w:t xml:space="preserve"> </w:t>
      </w:r>
      <w:r>
        <w:t>Satz</w:t>
      </w:r>
      <w:r>
        <w:rPr>
          <w:spacing w:val="-3"/>
        </w:rPr>
        <w:t xml:space="preserve"> </w:t>
      </w:r>
      <w:r>
        <w:t>1</w:t>
      </w:r>
      <w:r>
        <w:rPr>
          <w:spacing w:val="-6"/>
        </w:rPr>
        <w:t xml:space="preserve"> </w:t>
      </w:r>
      <w:r>
        <w:t>KWG</w:t>
      </w:r>
      <w:r>
        <w:rPr>
          <w:spacing w:val="-10"/>
        </w:rPr>
        <w:t xml:space="preserve"> </w:t>
      </w:r>
      <w:r>
        <w:t>ausschließlich</w:t>
      </w:r>
      <w:r>
        <w:rPr>
          <w:spacing w:val="-6"/>
        </w:rPr>
        <w:t xml:space="preserve"> </w:t>
      </w:r>
      <w:r>
        <w:t>für</w:t>
      </w:r>
      <w:r>
        <w:rPr>
          <w:spacing w:val="-8"/>
        </w:rPr>
        <w:t xml:space="preserve"> </w:t>
      </w:r>
      <w:r>
        <w:t>Konten</w:t>
      </w:r>
      <w:r>
        <w:rPr>
          <w:spacing w:val="-12"/>
        </w:rPr>
        <w:t xml:space="preserve"> </w:t>
      </w:r>
      <w:r>
        <w:t>gilt,</w:t>
      </w:r>
      <w:r>
        <w:rPr>
          <w:spacing w:val="-10"/>
        </w:rPr>
        <w:t xml:space="preserve"> </w:t>
      </w:r>
      <w:r>
        <w:t>über</w:t>
      </w:r>
      <w:r>
        <w:rPr>
          <w:spacing w:val="-8"/>
        </w:rPr>
        <w:t xml:space="preserve"> </w:t>
      </w:r>
      <w:r>
        <w:t>die</w:t>
      </w:r>
      <w:r>
        <w:rPr>
          <w:spacing w:val="-6"/>
        </w:rPr>
        <w:t xml:space="preserve"> </w:t>
      </w:r>
      <w:r>
        <w:t>zwei</w:t>
      </w:r>
      <w:r>
        <w:rPr>
          <w:spacing w:val="-7"/>
        </w:rPr>
        <w:t xml:space="preserve"> </w:t>
      </w:r>
      <w:r>
        <w:t>oder</w:t>
      </w:r>
      <w:r>
        <w:rPr>
          <w:spacing w:val="-8"/>
        </w:rPr>
        <w:t xml:space="preserve"> </w:t>
      </w:r>
      <w:r>
        <w:t>mehrere</w:t>
      </w:r>
      <w:r>
        <w:rPr>
          <w:spacing w:val="-6"/>
        </w:rPr>
        <w:t xml:space="preserve"> </w:t>
      </w:r>
      <w:r>
        <w:t>Personen</w:t>
      </w:r>
      <w:r>
        <w:rPr>
          <w:spacing w:val="-9"/>
        </w:rPr>
        <w:t xml:space="preserve"> </w:t>
      </w:r>
      <w:r>
        <w:t xml:space="preserve">als Mitglieder </w:t>
      </w:r>
      <w:r>
        <w:t>einer rechtsfähigen Personengesellschaft verfügen</w:t>
      </w:r>
      <w:r>
        <w:rPr>
          <w:spacing w:val="-4"/>
        </w:rPr>
        <w:t xml:space="preserve"> </w:t>
      </w:r>
      <w:r>
        <w:t>können.</w:t>
      </w:r>
    </w:p>
    <w:p w14:paraId="5ACF8D4F" w14:textId="77777777" w:rsidR="00C66901" w:rsidRDefault="00C66901">
      <w:pPr>
        <w:pStyle w:val="Textkrper"/>
        <w:spacing w:before="7"/>
        <w:rPr>
          <w:sz w:val="20"/>
        </w:rPr>
      </w:pPr>
    </w:p>
    <w:p w14:paraId="5ACF8D50" w14:textId="77777777" w:rsidR="00C66901" w:rsidRDefault="00F47839">
      <w:pPr>
        <w:pStyle w:val="berschrift3"/>
        <w:spacing w:before="1" w:line="465" w:lineRule="auto"/>
        <w:ind w:right="3794"/>
        <w:jc w:val="left"/>
      </w:pPr>
      <w:r>
        <w:t>Zu Artikel 100 (Änderung des Kapitalanlagegesetzbuchs) Zu Nummer 1 (§ 125 Absatz 4)</w:t>
      </w:r>
    </w:p>
    <w:p w14:paraId="5ACF8D51" w14:textId="77777777" w:rsidR="00C66901" w:rsidRDefault="00F47839">
      <w:pPr>
        <w:pStyle w:val="Textkrper"/>
        <w:spacing w:before="7" w:line="252" w:lineRule="exact"/>
        <w:ind w:left="102"/>
      </w:pPr>
      <w:r>
        <w:t>Durch die Änderung von § 125 Absatz 4 KAGB wird die Verweisung auf den geltenden</w:t>
      </w:r>
    </w:p>
    <w:p w14:paraId="5ACF8D52" w14:textId="77777777" w:rsidR="00C66901" w:rsidRDefault="00F47839">
      <w:pPr>
        <w:pStyle w:val="Textkrper"/>
        <w:ind w:left="102" w:right="967"/>
        <w:jc w:val="both"/>
      </w:pPr>
      <w:r>
        <w:t>§ 131 Absatz 3 Nummer 2 und 4 HGB entsprechend angepasst. Die Vorschrift sieht zu- gunsten des Bestandsschutzes einer offenen Investmentkommanditgesellschaft vor, dass durch d</w:t>
      </w:r>
      <w:r>
        <w:t>en Gesellschaftsvertrag nicht von § 129 Absatz 1 Nummer 3 und 4 HGB-E</w:t>
      </w:r>
      <w:r>
        <w:rPr>
          <w:spacing w:val="-43"/>
        </w:rPr>
        <w:t xml:space="preserve"> </w:t>
      </w:r>
      <w:r>
        <w:t>abgewi- chen werden darf. Dadurch wird sichergestellt, dass Gesellschafter, über deren Vermögen das</w:t>
      </w:r>
      <w:r>
        <w:rPr>
          <w:spacing w:val="-16"/>
        </w:rPr>
        <w:t xml:space="preserve"> </w:t>
      </w:r>
      <w:r>
        <w:t>Insolvenzverfahren</w:t>
      </w:r>
      <w:r>
        <w:rPr>
          <w:spacing w:val="-16"/>
        </w:rPr>
        <w:t xml:space="preserve"> </w:t>
      </w:r>
      <w:r>
        <w:t>eröffnet</w:t>
      </w:r>
      <w:r>
        <w:rPr>
          <w:spacing w:val="-15"/>
        </w:rPr>
        <w:t xml:space="preserve"> </w:t>
      </w:r>
      <w:r>
        <w:t>wurde,</w:t>
      </w:r>
      <w:r>
        <w:rPr>
          <w:spacing w:val="-15"/>
        </w:rPr>
        <w:t xml:space="preserve"> </w:t>
      </w:r>
      <w:r>
        <w:t>oder</w:t>
      </w:r>
      <w:r>
        <w:rPr>
          <w:spacing w:val="-15"/>
        </w:rPr>
        <w:t xml:space="preserve"> </w:t>
      </w:r>
      <w:r>
        <w:t>deren</w:t>
      </w:r>
      <w:r>
        <w:rPr>
          <w:spacing w:val="-16"/>
        </w:rPr>
        <w:t xml:space="preserve"> </w:t>
      </w:r>
      <w:r>
        <w:t>Mitgliedschaft</w:t>
      </w:r>
      <w:r>
        <w:rPr>
          <w:spacing w:val="-15"/>
        </w:rPr>
        <w:t xml:space="preserve"> </w:t>
      </w:r>
      <w:r>
        <w:t>durch</w:t>
      </w:r>
      <w:r>
        <w:rPr>
          <w:spacing w:val="-16"/>
        </w:rPr>
        <w:t xml:space="preserve"> </w:t>
      </w:r>
      <w:r>
        <w:t>den</w:t>
      </w:r>
      <w:r>
        <w:rPr>
          <w:spacing w:val="-16"/>
        </w:rPr>
        <w:t xml:space="preserve"> </w:t>
      </w:r>
      <w:r>
        <w:t>Privatgläubiger gekündigt wurde, aus der Gesellschaft ausscheiden und diese nicht etwa aufgelöst wird. Das Abbedingungsverbot ist nach dem geltenden Recht dahin zu verstehen, dass es auch den Zeitpunkt des Ausscheidens des Gesellschafters erfasst (vgl. Pau</w:t>
      </w:r>
      <w:r>
        <w:t>l, in:</w:t>
      </w:r>
      <w:r>
        <w:rPr>
          <w:spacing w:val="-39"/>
        </w:rPr>
        <w:t xml:space="preserve"> </w:t>
      </w:r>
      <w:r>
        <w:t xml:space="preserve">Weitnauer/Box- berger/Anders, KAGB, 2. Aufl. 2017, § 150 Rn. 11 f.). Dies wird durch die Verweisung </w:t>
      </w:r>
      <w:r>
        <w:rPr>
          <w:spacing w:val="11"/>
        </w:rPr>
        <w:t xml:space="preserve"> </w:t>
      </w:r>
      <w:r>
        <w:t>auf</w:t>
      </w:r>
    </w:p>
    <w:p w14:paraId="5ACF8D53" w14:textId="77777777" w:rsidR="00C66901" w:rsidRDefault="00F47839">
      <w:pPr>
        <w:pStyle w:val="Textkrper"/>
        <w:spacing w:before="1"/>
        <w:ind w:left="102"/>
      </w:pPr>
      <w:r>
        <w:t>§ 129 Absatz 3 HGB-E entsprechend klargestellt.</w:t>
      </w:r>
    </w:p>
    <w:p w14:paraId="5ACF8D54" w14:textId="77777777" w:rsidR="00C66901" w:rsidRDefault="00C66901">
      <w:pPr>
        <w:pStyle w:val="Textkrper"/>
        <w:spacing w:before="6"/>
        <w:rPr>
          <w:sz w:val="20"/>
        </w:rPr>
      </w:pPr>
    </w:p>
    <w:p w14:paraId="5ACF8D55" w14:textId="77777777" w:rsidR="00C66901" w:rsidRDefault="00F47839">
      <w:pPr>
        <w:pStyle w:val="berschrift3"/>
        <w:jc w:val="left"/>
      </w:pPr>
      <w:r>
        <w:t>Zu Nummer 2 (§ 129 Absatz 2 Satz 3)</w:t>
      </w:r>
    </w:p>
    <w:p w14:paraId="5ACF8D56" w14:textId="77777777" w:rsidR="00C66901" w:rsidRDefault="00C66901">
      <w:pPr>
        <w:pStyle w:val="Textkrper"/>
        <w:spacing w:before="2"/>
        <w:rPr>
          <w:b/>
          <w:sz w:val="21"/>
        </w:rPr>
      </w:pPr>
    </w:p>
    <w:p w14:paraId="5ACF8D57" w14:textId="77777777" w:rsidR="00C66901" w:rsidRDefault="00F47839">
      <w:pPr>
        <w:pStyle w:val="Textkrper"/>
        <w:spacing w:before="1"/>
        <w:ind w:left="102" w:right="969"/>
        <w:jc w:val="both"/>
      </w:pPr>
      <w:r>
        <w:t>§ 129 Absatz 2 Satz 3 KAGB schließt die Anwendung von § 14</w:t>
      </w:r>
      <w:r>
        <w:t>7 HGB aus. Die Vorschrift ist</w:t>
      </w:r>
      <w:r>
        <w:rPr>
          <w:spacing w:val="-6"/>
        </w:rPr>
        <w:t xml:space="preserve"> </w:t>
      </w:r>
      <w:r>
        <w:t>dahin</w:t>
      </w:r>
      <w:r>
        <w:rPr>
          <w:spacing w:val="-7"/>
        </w:rPr>
        <w:t xml:space="preserve"> </w:t>
      </w:r>
      <w:r>
        <w:t>zu</w:t>
      </w:r>
      <w:r>
        <w:rPr>
          <w:spacing w:val="-7"/>
        </w:rPr>
        <w:t xml:space="preserve"> </w:t>
      </w:r>
      <w:r>
        <w:t>verstehen,</w:t>
      </w:r>
      <w:r>
        <w:rPr>
          <w:spacing w:val="-6"/>
        </w:rPr>
        <w:t xml:space="preserve"> </w:t>
      </w:r>
      <w:r>
        <w:t>dass</w:t>
      </w:r>
      <w:r>
        <w:rPr>
          <w:spacing w:val="-7"/>
        </w:rPr>
        <w:t xml:space="preserve"> </w:t>
      </w:r>
      <w:r>
        <w:t>die</w:t>
      </w:r>
      <w:r>
        <w:rPr>
          <w:spacing w:val="-7"/>
        </w:rPr>
        <w:t xml:space="preserve"> </w:t>
      </w:r>
      <w:r>
        <w:t>als</w:t>
      </w:r>
      <w:r>
        <w:rPr>
          <w:spacing w:val="-7"/>
        </w:rPr>
        <w:t xml:space="preserve"> </w:t>
      </w:r>
      <w:r>
        <w:t>Liquidatorin</w:t>
      </w:r>
      <w:r>
        <w:rPr>
          <w:spacing w:val="-7"/>
        </w:rPr>
        <w:t xml:space="preserve"> </w:t>
      </w:r>
      <w:r>
        <w:t>einer</w:t>
      </w:r>
      <w:r>
        <w:rPr>
          <w:spacing w:val="-6"/>
        </w:rPr>
        <w:t xml:space="preserve"> </w:t>
      </w:r>
      <w:r>
        <w:t>offenen</w:t>
      </w:r>
      <w:r>
        <w:rPr>
          <w:spacing w:val="-10"/>
        </w:rPr>
        <w:t xml:space="preserve"> </w:t>
      </w:r>
      <w:r>
        <w:t>Investmentkommanditgesell- schaft auftretende Verwahrstelle unter Berufung auf § 147 HGB weder durch Gesellschaf- terbeschluss, noch aus wichtigem Grund durch Gericht</w:t>
      </w:r>
      <w:r>
        <w:t xml:space="preserve"> abberufen werden kann (vgl. Eich- horn, </w:t>
      </w:r>
      <w:r>
        <w:rPr>
          <w:spacing w:val="3"/>
        </w:rPr>
        <w:t xml:space="preserve">WM </w:t>
      </w:r>
      <w:r>
        <w:t>2016, 145, 150). Sie kann aber auch dahin missverstanden werden, dass die Abberufung des Liquidators gerade mit einfacher Mehrheit beschlossen werden kann. Der Klarstellung wird dadurch genüge getan, dass der gel</w:t>
      </w:r>
      <w:r>
        <w:t>tende § 129 Absatz 2 Satz 3 KAGB gestrichen</w:t>
      </w:r>
      <w:r>
        <w:rPr>
          <w:spacing w:val="-15"/>
        </w:rPr>
        <w:t xml:space="preserve"> </w:t>
      </w:r>
      <w:r>
        <w:t>wird.</w:t>
      </w:r>
      <w:r>
        <w:rPr>
          <w:spacing w:val="-12"/>
        </w:rPr>
        <w:t xml:space="preserve"> </w:t>
      </w:r>
      <w:r>
        <w:t>Aus</w:t>
      </w:r>
      <w:r>
        <w:rPr>
          <w:spacing w:val="-15"/>
        </w:rPr>
        <w:t xml:space="preserve"> </w:t>
      </w:r>
      <w:r>
        <w:t>der</w:t>
      </w:r>
      <w:r>
        <w:rPr>
          <w:spacing w:val="-16"/>
        </w:rPr>
        <w:t xml:space="preserve"> </w:t>
      </w:r>
      <w:r>
        <w:t>Bezugnahme</w:t>
      </w:r>
      <w:r>
        <w:rPr>
          <w:spacing w:val="-14"/>
        </w:rPr>
        <w:t xml:space="preserve"> </w:t>
      </w:r>
      <w:r>
        <w:t>in</w:t>
      </w:r>
      <w:r>
        <w:rPr>
          <w:spacing w:val="-12"/>
        </w:rPr>
        <w:t xml:space="preserve"> </w:t>
      </w:r>
      <w:r>
        <w:t>§</w:t>
      </w:r>
      <w:r>
        <w:t xml:space="preserve"> </w:t>
      </w:r>
      <w:r>
        <w:t>129</w:t>
      </w:r>
      <w:r>
        <w:rPr>
          <w:spacing w:val="-15"/>
        </w:rPr>
        <w:t xml:space="preserve"> </w:t>
      </w:r>
      <w:r>
        <w:t>Absatz</w:t>
      </w:r>
      <w:r>
        <w:rPr>
          <w:spacing w:val="-3"/>
        </w:rPr>
        <w:t xml:space="preserve"> </w:t>
      </w:r>
      <w:r>
        <w:t>2</w:t>
      </w:r>
      <w:r>
        <w:rPr>
          <w:spacing w:val="-12"/>
        </w:rPr>
        <w:t xml:space="preserve"> </w:t>
      </w:r>
      <w:r>
        <w:t>Satz</w:t>
      </w:r>
      <w:r>
        <w:rPr>
          <w:spacing w:val="-3"/>
        </w:rPr>
        <w:t xml:space="preserve"> </w:t>
      </w:r>
      <w:r>
        <w:t>1</w:t>
      </w:r>
      <w:r>
        <w:rPr>
          <w:spacing w:val="-12"/>
        </w:rPr>
        <w:t xml:space="preserve"> </w:t>
      </w:r>
      <w:r>
        <w:t>KAGB</w:t>
      </w:r>
      <w:r>
        <w:rPr>
          <w:spacing w:val="-16"/>
        </w:rPr>
        <w:t xml:space="preserve"> </w:t>
      </w:r>
      <w:r>
        <w:t>auf</w:t>
      </w:r>
      <w:r>
        <w:rPr>
          <w:spacing w:val="-12"/>
        </w:rPr>
        <w:t xml:space="preserve"> </w:t>
      </w:r>
      <w:r>
        <w:t>§</w:t>
      </w:r>
      <w:r>
        <w:rPr>
          <w:spacing w:val="-3"/>
        </w:rPr>
        <w:t xml:space="preserve"> </w:t>
      </w:r>
      <w:r>
        <w:t>100</w:t>
      </w:r>
      <w:r>
        <w:rPr>
          <w:spacing w:val="-12"/>
        </w:rPr>
        <w:t xml:space="preserve"> </w:t>
      </w:r>
      <w:r>
        <w:t>KAGB</w:t>
      </w:r>
      <w:r>
        <w:rPr>
          <w:spacing w:val="-13"/>
        </w:rPr>
        <w:t xml:space="preserve"> </w:t>
      </w:r>
      <w:r>
        <w:t>wird hinreichend deutlich, dass die gesetzliche Aufgabenzuweisung an die Verwahrstelle zur Durchführung der Liquidation nicht durch die handelsrechtlichen Regelungen unterlaufen werden darf.</w:t>
      </w:r>
    </w:p>
    <w:p w14:paraId="5ACF8D58" w14:textId="77777777" w:rsidR="00C66901" w:rsidRDefault="00C66901">
      <w:pPr>
        <w:jc w:val="both"/>
        <w:sectPr w:rsidR="00C66901">
          <w:pgSz w:w="11910" w:h="16840"/>
          <w:pgMar w:top="940" w:right="440" w:bottom="280" w:left="1600" w:header="712" w:footer="0" w:gutter="0"/>
          <w:cols w:space="720"/>
        </w:sectPr>
      </w:pPr>
    </w:p>
    <w:p w14:paraId="5ACF8D59" w14:textId="77777777" w:rsidR="00C66901" w:rsidRDefault="00F47839">
      <w:pPr>
        <w:pStyle w:val="berschrift3"/>
        <w:spacing w:before="169" w:line="468" w:lineRule="auto"/>
        <w:ind w:right="7281"/>
        <w:jc w:val="left"/>
      </w:pPr>
      <w:r>
        <w:lastRenderedPageBreak/>
        <w:t>Zu Nummer 3 (§ 138) Zu Buchstabe a (Satz</w:t>
      </w:r>
      <w:r>
        <w:rPr>
          <w:spacing w:val="-1"/>
        </w:rPr>
        <w:t xml:space="preserve"> </w:t>
      </w:r>
      <w:r>
        <w:rPr>
          <w:spacing w:val="-3"/>
        </w:rPr>
        <w:t>1)</w:t>
      </w:r>
    </w:p>
    <w:p w14:paraId="5ACF8D5A" w14:textId="77777777" w:rsidR="00C66901" w:rsidRDefault="00F47839">
      <w:pPr>
        <w:pStyle w:val="Textkrper"/>
        <w:spacing w:before="3"/>
        <w:ind w:left="102" w:right="966"/>
        <w:jc w:val="both"/>
      </w:pPr>
      <w:r>
        <w:t>§ 1</w:t>
      </w:r>
      <w:r>
        <w:t>38 Absatz 1 Satz 1 KAGB schließt die Anwendung von § 133 Absatz 1 HGB über die Auflösung der Gesellschaft durch gerichtliche Entscheidung aus. Stattdessen räumt § 138 Absatz 1 Satz 2 KAGB dem Kommanditisten einer offenen Investmentkommanditgesell- schaft e</w:t>
      </w:r>
      <w:r>
        <w:t>in außerordentliches Kündigungsrecht ein, das zu seinem Ausscheiden führt. Dadurch, dass auch § 131 Absatz 2 HGB-E in Verbindung mit § 161 Absatz 2 HGB-E dem Kommanditisten einer gewöhnlichen Kommanditgesellschaft ein außerordentliches Kündi- gungsrecht ei</w:t>
      </w:r>
      <w:r>
        <w:t>nräumt, wird die Vorschrift des § 138 Absatz 1 Satz 1 KAGB obsolet.</w:t>
      </w:r>
    </w:p>
    <w:p w14:paraId="5ACF8D5B" w14:textId="77777777" w:rsidR="00C66901" w:rsidRDefault="00C66901">
      <w:pPr>
        <w:pStyle w:val="Textkrper"/>
        <w:spacing w:before="7"/>
        <w:rPr>
          <w:sz w:val="20"/>
        </w:rPr>
      </w:pPr>
    </w:p>
    <w:p w14:paraId="5ACF8D5C" w14:textId="77777777" w:rsidR="00C66901" w:rsidRDefault="00F47839">
      <w:pPr>
        <w:pStyle w:val="berschrift3"/>
        <w:spacing w:before="1"/>
      </w:pPr>
      <w:r>
        <w:t>Zu Buchstabe b (Satz 3)</w:t>
      </w:r>
    </w:p>
    <w:p w14:paraId="5ACF8D5D" w14:textId="77777777" w:rsidR="00C66901" w:rsidRDefault="00C66901">
      <w:pPr>
        <w:pStyle w:val="Textkrper"/>
        <w:spacing w:before="2"/>
        <w:rPr>
          <w:b/>
          <w:sz w:val="21"/>
        </w:rPr>
      </w:pPr>
    </w:p>
    <w:p w14:paraId="5ACF8D5E" w14:textId="77777777" w:rsidR="00C66901" w:rsidRDefault="00F47839">
      <w:pPr>
        <w:pStyle w:val="Textkrper"/>
        <w:ind w:left="102" w:right="968"/>
        <w:jc w:val="both"/>
      </w:pPr>
      <w:r>
        <w:t xml:space="preserve">Durch die Änderung von § 138 Absatz 1 Satz 3 KAGB wird die Verweisung auf § 133 Ab- satz 2 und 3 entsprechend angepasst. Die Voraussetzungen für das Vorliegen eines wich- tigen Grundes zur außerordentlichen Kündigung ergeben sich aus § 131 Absatz 2 Satz 2 </w:t>
      </w:r>
      <w:r>
        <w:t>HGB-E. Durch die Verweisung auf § 131 Absatz 5 HGB-E wird klargestellt, dass dieses außerordentliche Kündigungsrecht nicht ausgeschlossen oder beschränkt werden kann.</w:t>
      </w:r>
    </w:p>
    <w:p w14:paraId="5ACF8D5F" w14:textId="77777777" w:rsidR="00C66901" w:rsidRDefault="00C66901">
      <w:pPr>
        <w:pStyle w:val="Textkrper"/>
        <w:spacing w:before="8"/>
        <w:rPr>
          <w:sz w:val="20"/>
        </w:rPr>
      </w:pPr>
    </w:p>
    <w:p w14:paraId="5ACF8D60" w14:textId="77777777" w:rsidR="00C66901" w:rsidRDefault="00F47839">
      <w:pPr>
        <w:pStyle w:val="berschrift3"/>
      </w:pPr>
      <w:r>
        <w:t>Zu Nummer 4 (§ 150 Absatz 4)</w:t>
      </w:r>
    </w:p>
    <w:p w14:paraId="5ACF8D61" w14:textId="77777777" w:rsidR="00C66901" w:rsidRDefault="00C66901">
      <w:pPr>
        <w:pStyle w:val="Textkrper"/>
        <w:rPr>
          <w:b/>
          <w:sz w:val="21"/>
        </w:rPr>
      </w:pPr>
    </w:p>
    <w:p w14:paraId="5ACF8D62" w14:textId="77777777" w:rsidR="00C66901" w:rsidRDefault="00F47839">
      <w:pPr>
        <w:pStyle w:val="Textkrper"/>
        <w:ind w:left="102" w:right="968"/>
        <w:jc w:val="both"/>
      </w:pPr>
      <w:r>
        <w:t>Durch die Änderung von § 150 Absatz 4 KAGB wird die Verwei</w:t>
      </w:r>
      <w:r>
        <w:t>sung auf § 131 Absatz 3 Nummer 2 und 4 HGB entsprechend angepasst. Die Vorschrift sieht zugunsten des Be- standsschutzes einer geschlossenen Investmentkommanditgesellschaft vor, dass durch den Gesellschaftsvertrag nicht von § 129 Absatz 1 Nummer 3 und 4 HG</w:t>
      </w:r>
      <w:r>
        <w:t>B-E abgewichen werden darf. Dadurch wird sichergestellt, dass Gesellschafter, über deren Vermögen das Insolvenzverfahren</w:t>
      </w:r>
      <w:r>
        <w:rPr>
          <w:spacing w:val="-15"/>
        </w:rPr>
        <w:t xml:space="preserve"> </w:t>
      </w:r>
      <w:r>
        <w:t>eröffnet</w:t>
      </w:r>
      <w:r>
        <w:rPr>
          <w:spacing w:val="-11"/>
        </w:rPr>
        <w:t xml:space="preserve"> </w:t>
      </w:r>
      <w:r>
        <w:t>wurde,</w:t>
      </w:r>
      <w:r>
        <w:rPr>
          <w:spacing w:val="-11"/>
        </w:rPr>
        <w:t xml:space="preserve"> </w:t>
      </w:r>
      <w:r>
        <w:t>oder</w:t>
      </w:r>
      <w:r>
        <w:rPr>
          <w:spacing w:val="-11"/>
        </w:rPr>
        <w:t xml:space="preserve"> </w:t>
      </w:r>
      <w:r>
        <w:t>deren</w:t>
      </w:r>
      <w:r>
        <w:rPr>
          <w:spacing w:val="-13"/>
        </w:rPr>
        <w:t xml:space="preserve"> </w:t>
      </w:r>
      <w:r>
        <w:t>Mitgliedschaft</w:t>
      </w:r>
      <w:r>
        <w:rPr>
          <w:spacing w:val="-11"/>
        </w:rPr>
        <w:t xml:space="preserve"> </w:t>
      </w:r>
      <w:r>
        <w:t>durch</w:t>
      </w:r>
      <w:r>
        <w:rPr>
          <w:spacing w:val="-12"/>
        </w:rPr>
        <w:t xml:space="preserve"> </w:t>
      </w:r>
      <w:r>
        <w:t>den</w:t>
      </w:r>
      <w:r>
        <w:rPr>
          <w:spacing w:val="-12"/>
        </w:rPr>
        <w:t xml:space="preserve"> </w:t>
      </w:r>
      <w:r>
        <w:t>Privatgläubiger</w:t>
      </w:r>
      <w:r>
        <w:rPr>
          <w:spacing w:val="-14"/>
        </w:rPr>
        <w:t xml:space="preserve"> </w:t>
      </w:r>
      <w:r>
        <w:t>ge- kündigt wurde, aus der Gesellschaft ausscheiden und diese nicht</w:t>
      </w:r>
      <w:r>
        <w:t xml:space="preserve"> etwa aufgelöst wird. Das Abbedingungsverbot ist nach dem geltenden Recht dahin zu verstehen, dass es auch den Zeitpunkt des Ausscheidens des Gesellschafters erfasst (vgl. Paul, in: Weitnauer/Boxber- ger/Anders,</w:t>
      </w:r>
      <w:r>
        <w:rPr>
          <w:spacing w:val="35"/>
        </w:rPr>
        <w:t xml:space="preserve"> </w:t>
      </w:r>
      <w:r>
        <w:t>KAGB,</w:t>
      </w:r>
      <w:r>
        <w:rPr>
          <w:spacing w:val="35"/>
        </w:rPr>
        <w:t xml:space="preserve"> </w:t>
      </w:r>
      <w:r>
        <w:t>2.</w:t>
      </w:r>
      <w:r>
        <w:rPr>
          <w:spacing w:val="-1"/>
        </w:rPr>
        <w:t xml:space="preserve"> </w:t>
      </w:r>
      <w:r>
        <w:t>Aufl.</w:t>
      </w:r>
      <w:r>
        <w:rPr>
          <w:spacing w:val="35"/>
        </w:rPr>
        <w:t xml:space="preserve"> </w:t>
      </w:r>
      <w:r>
        <w:t>2017,</w:t>
      </w:r>
      <w:r>
        <w:rPr>
          <w:spacing w:val="35"/>
        </w:rPr>
        <w:t xml:space="preserve"> </w:t>
      </w:r>
      <w:r>
        <w:t>§</w:t>
      </w:r>
      <w:r>
        <w:rPr>
          <w:spacing w:val="-4"/>
        </w:rPr>
        <w:t xml:space="preserve"> </w:t>
      </w:r>
      <w:r>
        <w:t>150</w:t>
      </w:r>
      <w:r>
        <w:rPr>
          <w:spacing w:val="35"/>
        </w:rPr>
        <w:t xml:space="preserve"> </w:t>
      </w:r>
      <w:r>
        <w:t>Rn.</w:t>
      </w:r>
      <w:r>
        <w:rPr>
          <w:spacing w:val="-3"/>
        </w:rPr>
        <w:t xml:space="preserve"> </w:t>
      </w:r>
      <w:r>
        <w:t>11</w:t>
      </w:r>
      <w:r>
        <w:rPr>
          <w:spacing w:val="-4"/>
        </w:rPr>
        <w:t xml:space="preserve"> </w:t>
      </w:r>
      <w:r>
        <w:t>f.).</w:t>
      </w:r>
      <w:r>
        <w:rPr>
          <w:spacing w:val="35"/>
        </w:rPr>
        <w:t xml:space="preserve"> </w:t>
      </w:r>
      <w:r>
        <w:t>Dies</w:t>
      </w:r>
      <w:r>
        <w:rPr>
          <w:spacing w:val="35"/>
        </w:rPr>
        <w:t xml:space="preserve"> </w:t>
      </w:r>
      <w:r>
        <w:t>wird</w:t>
      </w:r>
      <w:r>
        <w:rPr>
          <w:spacing w:val="35"/>
        </w:rPr>
        <w:t xml:space="preserve"> </w:t>
      </w:r>
      <w:r>
        <w:t>durch</w:t>
      </w:r>
      <w:r>
        <w:rPr>
          <w:spacing w:val="33"/>
        </w:rPr>
        <w:t xml:space="preserve"> </w:t>
      </w:r>
      <w:r>
        <w:t>die</w:t>
      </w:r>
      <w:r>
        <w:rPr>
          <w:spacing w:val="35"/>
        </w:rPr>
        <w:t xml:space="preserve"> </w:t>
      </w:r>
      <w:r>
        <w:t>Verweisung</w:t>
      </w:r>
      <w:r>
        <w:rPr>
          <w:spacing w:val="38"/>
        </w:rPr>
        <w:t xml:space="preserve"> </w:t>
      </w:r>
      <w:r>
        <w:t>auf</w:t>
      </w:r>
    </w:p>
    <w:p w14:paraId="5ACF8D63" w14:textId="77777777" w:rsidR="00C66901" w:rsidRDefault="00F47839">
      <w:pPr>
        <w:pStyle w:val="Textkrper"/>
        <w:ind w:left="102"/>
        <w:jc w:val="both"/>
      </w:pPr>
      <w:r>
        <w:t>§ 129 Absatz 3 HGB-E entsprechend klargestellt.</w:t>
      </w:r>
    </w:p>
    <w:p w14:paraId="5ACF8D64" w14:textId="77777777" w:rsidR="00C66901" w:rsidRDefault="00C66901">
      <w:pPr>
        <w:pStyle w:val="Textkrper"/>
        <w:spacing w:before="9"/>
        <w:rPr>
          <w:sz w:val="20"/>
        </w:rPr>
      </w:pPr>
    </w:p>
    <w:p w14:paraId="5ACF8D65" w14:textId="77777777" w:rsidR="00C66901" w:rsidRDefault="00F47839">
      <w:pPr>
        <w:pStyle w:val="berschrift3"/>
      </w:pPr>
      <w:r>
        <w:t>Zu Nummer 5 (§ 154 Absatz 2 Satz 1 Nummer 2)</w:t>
      </w:r>
    </w:p>
    <w:p w14:paraId="5ACF8D66" w14:textId="77777777" w:rsidR="00C66901" w:rsidRDefault="00C66901">
      <w:pPr>
        <w:pStyle w:val="Textkrper"/>
        <w:rPr>
          <w:b/>
          <w:sz w:val="21"/>
        </w:rPr>
      </w:pPr>
    </w:p>
    <w:p w14:paraId="5ACF8D67" w14:textId="77777777" w:rsidR="00C66901" w:rsidRDefault="00F47839">
      <w:pPr>
        <w:pStyle w:val="Textkrper"/>
        <w:ind w:left="102" w:right="968"/>
        <w:jc w:val="both"/>
      </w:pPr>
      <w:r>
        <w:t>§ 154 Absatz 2 Satz 1 Nummer 2 KAGB schließt die Anwendung von § 147 HGB aus. Die Vorschrift</w:t>
      </w:r>
      <w:r>
        <w:rPr>
          <w:spacing w:val="-12"/>
        </w:rPr>
        <w:t xml:space="preserve"> </w:t>
      </w:r>
      <w:r>
        <w:t>ist</w:t>
      </w:r>
      <w:r>
        <w:rPr>
          <w:spacing w:val="-12"/>
        </w:rPr>
        <w:t xml:space="preserve"> </w:t>
      </w:r>
      <w:r>
        <w:t>dahin</w:t>
      </w:r>
      <w:r>
        <w:rPr>
          <w:spacing w:val="-11"/>
        </w:rPr>
        <w:t xml:space="preserve"> </w:t>
      </w:r>
      <w:r>
        <w:t>zu</w:t>
      </w:r>
      <w:r>
        <w:rPr>
          <w:spacing w:val="-11"/>
        </w:rPr>
        <w:t xml:space="preserve"> </w:t>
      </w:r>
      <w:r>
        <w:t>verstehen,</w:t>
      </w:r>
      <w:r>
        <w:rPr>
          <w:spacing w:val="-12"/>
        </w:rPr>
        <w:t xml:space="preserve"> </w:t>
      </w:r>
      <w:r>
        <w:t>dass</w:t>
      </w:r>
      <w:r>
        <w:rPr>
          <w:spacing w:val="-13"/>
        </w:rPr>
        <w:t xml:space="preserve"> </w:t>
      </w:r>
      <w:r>
        <w:t>die</w:t>
      </w:r>
      <w:r>
        <w:rPr>
          <w:spacing w:val="-14"/>
        </w:rPr>
        <w:t xml:space="preserve"> </w:t>
      </w:r>
      <w:r>
        <w:t>als</w:t>
      </w:r>
      <w:r>
        <w:rPr>
          <w:spacing w:val="-11"/>
        </w:rPr>
        <w:t xml:space="preserve"> </w:t>
      </w:r>
      <w:r>
        <w:t>Liquidatorin</w:t>
      </w:r>
      <w:r>
        <w:rPr>
          <w:spacing w:val="-14"/>
        </w:rPr>
        <w:t xml:space="preserve"> </w:t>
      </w:r>
      <w:r>
        <w:t>einer</w:t>
      </w:r>
      <w:r>
        <w:rPr>
          <w:spacing w:val="-15"/>
        </w:rPr>
        <w:t xml:space="preserve"> </w:t>
      </w:r>
      <w:r>
        <w:t>geschlossenen</w:t>
      </w:r>
      <w:r>
        <w:rPr>
          <w:spacing w:val="-11"/>
        </w:rPr>
        <w:t xml:space="preserve"> </w:t>
      </w:r>
      <w:r>
        <w:t xml:space="preserve">Investment- kommanditgesellschaft auftretende Verwahrstelle unter Berufung auf § 147 HGB weder durch Gesellschafterbeschluss, noch aus wichtigem Grund durch Gericht abberufen wer- den kann (vgl. Eichhorn, </w:t>
      </w:r>
      <w:r>
        <w:rPr>
          <w:spacing w:val="2"/>
        </w:rPr>
        <w:t xml:space="preserve">WM </w:t>
      </w:r>
      <w:r>
        <w:t xml:space="preserve">2016, 145, </w:t>
      </w:r>
      <w:r>
        <w:t xml:space="preserve">150). Sie kann aber auch dahin missverstanden werden, dass die Abberufung des Liquidators gerade mit einfacher Mehrheit beschlossen werden kann. Der Klarstellung wird dadurch genüge getan, dass die Verweisung </w:t>
      </w:r>
      <w:r>
        <w:rPr>
          <w:spacing w:val="1"/>
        </w:rPr>
        <w:t xml:space="preserve">in </w:t>
      </w:r>
      <w:r>
        <w:t>§ 154 Absatz</w:t>
      </w:r>
      <w:r>
        <w:rPr>
          <w:spacing w:val="-4"/>
        </w:rPr>
        <w:t xml:space="preserve"> </w:t>
      </w:r>
      <w:r>
        <w:t>2</w:t>
      </w:r>
      <w:r>
        <w:rPr>
          <w:spacing w:val="-4"/>
        </w:rPr>
        <w:t xml:space="preserve"> </w:t>
      </w:r>
      <w:r>
        <w:t>Satz</w:t>
      </w:r>
      <w:r>
        <w:rPr>
          <w:spacing w:val="-3"/>
        </w:rPr>
        <w:t xml:space="preserve"> </w:t>
      </w:r>
      <w:r>
        <w:t>1</w:t>
      </w:r>
      <w:r>
        <w:rPr>
          <w:spacing w:val="-4"/>
        </w:rPr>
        <w:t xml:space="preserve"> </w:t>
      </w:r>
      <w:r>
        <w:t>Nummer</w:t>
      </w:r>
      <w:r>
        <w:rPr>
          <w:spacing w:val="-1"/>
        </w:rPr>
        <w:t xml:space="preserve"> </w:t>
      </w:r>
      <w:r>
        <w:t>2</w:t>
      </w:r>
      <w:r>
        <w:rPr>
          <w:spacing w:val="-4"/>
        </w:rPr>
        <w:t xml:space="preserve"> </w:t>
      </w:r>
      <w:r>
        <w:t>KAGB</w:t>
      </w:r>
      <w:r>
        <w:rPr>
          <w:spacing w:val="-7"/>
        </w:rPr>
        <w:t xml:space="preserve"> </w:t>
      </w:r>
      <w:r>
        <w:t>auf</w:t>
      </w:r>
      <w:r>
        <w:rPr>
          <w:spacing w:val="-3"/>
        </w:rPr>
        <w:t xml:space="preserve"> </w:t>
      </w:r>
      <w:r>
        <w:t>§</w:t>
      </w:r>
      <w:r>
        <w:rPr>
          <w:spacing w:val="-3"/>
        </w:rPr>
        <w:t xml:space="preserve"> </w:t>
      </w:r>
      <w:r>
        <w:t>14</w:t>
      </w:r>
      <w:r>
        <w:t>7</w:t>
      </w:r>
      <w:r>
        <w:rPr>
          <w:spacing w:val="-6"/>
        </w:rPr>
        <w:t xml:space="preserve"> </w:t>
      </w:r>
      <w:r>
        <w:t>HGB</w:t>
      </w:r>
      <w:r>
        <w:rPr>
          <w:spacing w:val="-9"/>
        </w:rPr>
        <w:t xml:space="preserve"> </w:t>
      </w:r>
      <w:r>
        <w:t>gestrichen</w:t>
      </w:r>
      <w:r>
        <w:rPr>
          <w:spacing w:val="-6"/>
        </w:rPr>
        <w:t xml:space="preserve"> </w:t>
      </w:r>
      <w:r>
        <w:t>wird.</w:t>
      </w:r>
      <w:r>
        <w:rPr>
          <w:spacing w:val="-3"/>
        </w:rPr>
        <w:t xml:space="preserve"> </w:t>
      </w:r>
      <w:r>
        <w:t>Aus</w:t>
      </w:r>
      <w:r>
        <w:rPr>
          <w:spacing w:val="-6"/>
        </w:rPr>
        <w:t xml:space="preserve"> </w:t>
      </w:r>
      <w:r>
        <w:t>der</w:t>
      </w:r>
      <w:r>
        <w:rPr>
          <w:spacing w:val="-8"/>
        </w:rPr>
        <w:t xml:space="preserve"> </w:t>
      </w:r>
      <w:r>
        <w:t>Bezugnahme</w:t>
      </w:r>
      <w:r>
        <w:rPr>
          <w:spacing w:val="-6"/>
        </w:rPr>
        <w:t xml:space="preserve"> </w:t>
      </w:r>
      <w:r>
        <w:t>in</w:t>
      </w:r>
    </w:p>
    <w:p w14:paraId="5ACF8D68" w14:textId="77777777" w:rsidR="00C66901" w:rsidRDefault="00F47839">
      <w:pPr>
        <w:pStyle w:val="Textkrper"/>
        <w:ind w:left="102" w:right="969"/>
        <w:jc w:val="both"/>
      </w:pPr>
      <w:r>
        <w:t>§ 154 Absatz 2 Satz 1 KAGB auf § 100 KAGB wird hinreichend deutlich, dass die gesetzli- che</w:t>
      </w:r>
      <w:r>
        <w:rPr>
          <w:spacing w:val="-9"/>
        </w:rPr>
        <w:t xml:space="preserve"> </w:t>
      </w:r>
      <w:r>
        <w:t>Aufgabenzuweisung</w:t>
      </w:r>
      <w:r>
        <w:rPr>
          <w:spacing w:val="-8"/>
        </w:rPr>
        <w:t xml:space="preserve"> </w:t>
      </w:r>
      <w:r>
        <w:t>an</w:t>
      </w:r>
      <w:r>
        <w:rPr>
          <w:spacing w:val="-9"/>
        </w:rPr>
        <w:t xml:space="preserve"> </w:t>
      </w:r>
      <w:r>
        <w:t>die</w:t>
      </w:r>
      <w:r>
        <w:rPr>
          <w:spacing w:val="-9"/>
        </w:rPr>
        <w:t xml:space="preserve"> </w:t>
      </w:r>
      <w:r>
        <w:t>Verwahrstelle</w:t>
      </w:r>
      <w:r>
        <w:rPr>
          <w:spacing w:val="-9"/>
        </w:rPr>
        <w:t xml:space="preserve"> </w:t>
      </w:r>
      <w:r>
        <w:t>zur</w:t>
      </w:r>
      <w:r>
        <w:rPr>
          <w:spacing w:val="-8"/>
        </w:rPr>
        <w:t xml:space="preserve"> </w:t>
      </w:r>
      <w:r>
        <w:t>Durchführung</w:t>
      </w:r>
      <w:r>
        <w:rPr>
          <w:spacing w:val="-8"/>
        </w:rPr>
        <w:t xml:space="preserve"> </w:t>
      </w:r>
      <w:r>
        <w:t>der</w:t>
      </w:r>
      <w:r>
        <w:rPr>
          <w:spacing w:val="-10"/>
        </w:rPr>
        <w:t xml:space="preserve"> </w:t>
      </w:r>
      <w:r>
        <w:t>Liquidation</w:t>
      </w:r>
      <w:r>
        <w:rPr>
          <w:spacing w:val="-9"/>
        </w:rPr>
        <w:t xml:space="preserve"> </w:t>
      </w:r>
      <w:r>
        <w:t>nicht</w:t>
      </w:r>
      <w:r>
        <w:rPr>
          <w:spacing w:val="-8"/>
        </w:rPr>
        <w:t xml:space="preserve"> </w:t>
      </w:r>
      <w:r>
        <w:t>durch die handelsrechtlichen Regelungen u</w:t>
      </w:r>
      <w:r>
        <w:t>nterlaufen werden</w:t>
      </w:r>
      <w:r>
        <w:rPr>
          <w:spacing w:val="-2"/>
        </w:rPr>
        <w:t xml:space="preserve"> </w:t>
      </w:r>
      <w:r>
        <w:t>darf.</w:t>
      </w:r>
    </w:p>
    <w:p w14:paraId="5ACF8D69" w14:textId="77777777" w:rsidR="00C66901" w:rsidRDefault="00C66901">
      <w:pPr>
        <w:pStyle w:val="Textkrper"/>
        <w:spacing w:before="7"/>
        <w:rPr>
          <w:sz w:val="20"/>
        </w:rPr>
      </w:pPr>
    </w:p>
    <w:p w14:paraId="5ACF8D6A" w14:textId="77777777" w:rsidR="00C66901" w:rsidRDefault="00F47839">
      <w:pPr>
        <w:pStyle w:val="berschrift3"/>
        <w:spacing w:line="468" w:lineRule="auto"/>
        <w:ind w:right="6618"/>
        <w:jc w:val="left"/>
      </w:pPr>
      <w:r>
        <w:t>Zu Nummer 6 (§ 161 Absatz 2) Zu Buchstabe a (Satz 1)</w:t>
      </w:r>
    </w:p>
    <w:p w14:paraId="5ACF8D6B" w14:textId="77777777" w:rsidR="00C66901" w:rsidRDefault="00F47839">
      <w:pPr>
        <w:pStyle w:val="Textkrper"/>
        <w:spacing w:before="2"/>
        <w:ind w:left="102" w:right="966"/>
        <w:jc w:val="both"/>
      </w:pPr>
      <w:r>
        <w:t>§ 161 Absatz 2 Satz 1 KAGB schließt die Anwendung von § 133 Absatz 1 HGB über die Auflösung der Gesellschaft durch gerichtliche Entscheidung aus. Stattdessen räumt § 161 Absatz 2 Satz 2 KAGB dem Kommanditisten einer geschlossenen Investmentkommandit- gesel</w:t>
      </w:r>
      <w:r>
        <w:t>lschaft</w:t>
      </w:r>
      <w:r>
        <w:rPr>
          <w:spacing w:val="-6"/>
        </w:rPr>
        <w:t xml:space="preserve"> </w:t>
      </w:r>
      <w:r>
        <w:t>ein</w:t>
      </w:r>
      <w:r>
        <w:rPr>
          <w:spacing w:val="-7"/>
        </w:rPr>
        <w:t xml:space="preserve"> </w:t>
      </w:r>
      <w:r>
        <w:t>außerordentliches</w:t>
      </w:r>
      <w:r>
        <w:rPr>
          <w:spacing w:val="-7"/>
        </w:rPr>
        <w:t xml:space="preserve"> </w:t>
      </w:r>
      <w:r>
        <w:t>Kündigungsrecht</w:t>
      </w:r>
      <w:r>
        <w:rPr>
          <w:spacing w:val="-6"/>
        </w:rPr>
        <w:t xml:space="preserve"> </w:t>
      </w:r>
      <w:r>
        <w:t>ein,</w:t>
      </w:r>
      <w:r>
        <w:rPr>
          <w:spacing w:val="-9"/>
        </w:rPr>
        <w:t xml:space="preserve"> </w:t>
      </w:r>
      <w:r>
        <w:t>das</w:t>
      </w:r>
      <w:r>
        <w:rPr>
          <w:spacing w:val="-7"/>
        </w:rPr>
        <w:t xml:space="preserve"> </w:t>
      </w:r>
      <w:r>
        <w:t>zu</w:t>
      </w:r>
      <w:r>
        <w:rPr>
          <w:spacing w:val="-7"/>
        </w:rPr>
        <w:t xml:space="preserve"> </w:t>
      </w:r>
      <w:r>
        <w:t>seinem</w:t>
      </w:r>
      <w:r>
        <w:rPr>
          <w:spacing w:val="-9"/>
        </w:rPr>
        <w:t xml:space="preserve"> </w:t>
      </w:r>
      <w:r>
        <w:t>Ausscheiden</w:t>
      </w:r>
      <w:r>
        <w:rPr>
          <w:spacing w:val="-10"/>
        </w:rPr>
        <w:t xml:space="preserve"> </w:t>
      </w:r>
      <w:r>
        <w:t>führt. Dadurch, dass auch § 131 Absatz 2 HGB-E in Verbindung mit § 161 Absatz 2 HGB-E</w:t>
      </w:r>
      <w:r>
        <w:rPr>
          <w:spacing w:val="-27"/>
        </w:rPr>
        <w:t xml:space="preserve"> </w:t>
      </w:r>
      <w:r>
        <w:t>dem</w:t>
      </w:r>
    </w:p>
    <w:p w14:paraId="5ACF8D6C" w14:textId="77777777" w:rsidR="00C66901" w:rsidRDefault="00C66901">
      <w:pPr>
        <w:jc w:val="both"/>
        <w:sectPr w:rsidR="00C66901">
          <w:pgSz w:w="11910" w:h="16840"/>
          <w:pgMar w:top="940" w:right="440" w:bottom="280" w:left="1600" w:header="712" w:footer="0" w:gutter="0"/>
          <w:cols w:space="720"/>
        </w:sectPr>
      </w:pPr>
    </w:p>
    <w:p w14:paraId="5ACF8D6D" w14:textId="77777777" w:rsidR="00C66901" w:rsidRDefault="00F47839">
      <w:pPr>
        <w:pStyle w:val="Textkrper"/>
        <w:spacing w:before="171"/>
        <w:ind w:left="102" w:right="970"/>
        <w:jc w:val="both"/>
      </w:pPr>
      <w:r>
        <w:lastRenderedPageBreak/>
        <w:t>Kommanditisten einer gewöhnlichen Kommanditgesellschaft ein außerordent</w:t>
      </w:r>
      <w:r>
        <w:t>liches Kündi- gungsrecht einräumt, wird die Vorschrift des § 161 Absatz 2 Satz 1 KAGB obsolet.</w:t>
      </w:r>
    </w:p>
    <w:p w14:paraId="5ACF8D6E" w14:textId="77777777" w:rsidR="00C66901" w:rsidRDefault="00C66901">
      <w:pPr>
        <w:pStyle w:val="Textkrper"/>
        <w:spacing w:before="9"/>
        <w:rPr>
          <w:sz w:val="20"/>
        </w:rPr>
      </w:pPr>
    </w:p>
    <w:p w14:paraId="5ACF8D6F" w14:textId="77777777" w:rsidR="00C66901" w:rsidRDefault="00F47839">
      <w:pPr>
        <w:pStyle w:val="berschrift3"/>
      </w:pPr>
      <w:r>
        <w:t>Zu Buchstabe b (Satz 3)</w:t>
      </w:r>
    </w:p>
    <w:p w14:paraId="5ACF8D70" w14:textId="77777777" w:rsidR="00C66901" w:rsidRDefault="00C66901">
      <w:pPr>
        <w:pStyle w:val="Textkrper"/>
        <w:spacing w:before="2"/>
        <w:rPr>
          <w:b/>
          <w:sz w:val="21"/>
        </w:rPr>
      </w:pPr>
    </w:p>
    <w:p w14:paraId="5ACF8D71" w14:textId="77777777" w:rsidR="00C66901" w:rsidRDefault="00F47839">
      <w:pPr>
        <w:pStyle w:val="Textkrper"/>
        <w:ind w:left="102" w:right="968"/>
        <w:jc w:val="both"/>
      </w:pPr>
      <w:r>
        <w:t xml:space="preserve">Durch die Änderung von § 161 Absatz 2 Satz 3 KAGB wird die Verweisung auf § 133 Ab- satz 2 und 3 entsprechend angepasst. Die Voraussetzungen für das Vorliegen eines wich- tigen Grundes zur außerordentlichen Kündigung ergeben sich aus § 131 Absatz 2 Satz 2 </w:t>
      </w:r>
      <w:r>
        <w:t>HGB-E. Durch die Verweisung auf § 131 Absatz 5 HGB-E wird klargestellt, dass dieses außerordentliche Kündigungsrecht nicht ausgeschlossen oder beschränkt werden kann.</w:t>
      </w:r>
    </w:p>
    <w:p w14:paraId="5ACF8D72" w14:textId="77777777" w:rsidR="00C66901" w:rsidRDefault="00C66901">
      <w:pPr>
        <w:pStyle w:val="Textkrper"/>
        <w:spacing w:before="7"/>
        <w:rPr>
          <w:sz w:val="20"/>
        </w:rPr>
      </w:pPr>
    </w:p>
    <w:p w14:paraId="5ACF8D73" w14:textId="77777777" w:rsidR="00C66901" w:rsidRDefault="00F47839">
      <w:pPr>
        <w:pStyle w:val="berschrift3"/>
        <w:spacing w:before="1"/>
      </w:pPr>
      <w:r>
        <w:t>Zu Artikel 101 (Änderung des Geldwäschegesetzes)</w:t>
      </w:r>
    </w:p>
    <w:p w14:paraId="5ACF8D74" w14:textId="77777777" w:rsidR="00C66901" w:rsidRDefault="00C66901">
      <w:pPr>
        <w:pStyle w:val="Textkrper"/>
        <w:spacing w:before="9"/>
        <w:rPr>
          <w:b/>
          <w:sz w:val="20"/>
        </w:rPr>
      </w:pPr>
    </w:p>
    <w:p w14:paraId="5ACF8D75" w14:textId="77777777" w:rsidR="00C66901" w:rsidRDefault="00F47839">
      <w:pPr>
        <w:ind w:left="102" w:right="968"/>
        <w:jc w:val="both"/>
        <w:rPr>
          <w:b/>
        </w:rPr>
      </w:pPr>
      <w:r>
        <w:rPr>
          <w:b/>
        </w:rPr>
        <w:t xml:space="preserve">Zu Nummer 1 (§ 2) Buchstabe a (Absatz </w:t>
      </w:r>
      <w:r>
        <w:rPr>
          <w:b/>
        </w:rPr>
        <w:t>1 Nummer 13) Doppelbuchstabe aa (Buchstaben</w:t>
      </w:r>
      <w:r>
        <w:rPr>
          <w:b/>
          <w:spacing w:val="-14"/>
        </w:rPr>
        <w:t xml:space="preserve"> </w:t>
      </w:r>
      <w:r>
        <w:rPr>
          <w:b/>
        </w:rPr>
        <w:t>a</w:t>
      </w:r>
      <w:r>
        <w:rPr>
          <w:b/>
          <w:spacing w:val="-14"/>
        </w:rPr>
        <w:t xml:space="preserve"> </w:t>
      </w:r>
      <w:r>
        <w:rPr>
          <w:b/>
        </w:rPr>
        <w:t>und</w:t>
      </w:r>
      <w:r>
        <w:rPr>
          <w:b/>
          <w:spacing w:val="-14"/>
        </w:rPr>
        <w:t xml:space="preserve"> </w:t>
      </w:r>
      <w:r>
        <w:rPr>
          <w:b/>
        </w:rPr>
        <w:t>b)</w:t>
      </w:r>
      <w:r>
        <w:rPr>
          <w:b/>
          <w:spacing w:val="-13"/>
        </w:rPr>
        <w:t xml:space="preserve"> </w:t>
      </w:r>
      <w:r>
        <w:rPr>
          <w:b/>
        </w:rPr>
        <w:t>und</w:t>
      </w:r>
      <w:r>
        <w:rPr>
          <w:b/>
          <w:spacing w:val="-11"/>
        </w:rPr>
        <w:t xml:space="preserve"> </w:t>
      </w:r>
      <w:r>
        <w:rPr>
          <w:b/>
        </w:rPr>
        <w:t>Doppelbuchstabe bb</w:t>
      </w:r>
      <w:r>
        <w:rPr>
          <w:b/>
          <w:spacing w:val="-14"/>
        </w:rPr>
        <w:t xml:space="preserve"> </w:t>
      </w:r>
      <w:r>
        <w:rPr>
          <w:b/>
        </w:rPr>
        <w:t>(Buchstabe</w:t>
      </w:r>
      <w:r>
        <w:rPr>
          <w:b/>
          <w:spacing w:val="-14"/>
        </w:rPr>
        <w:t xml:space="preserve"> </w:t>
      </w:r>
      <w:r>
        <w:rPr>
          <w:b/>
        </w:rPr>
        <w:t>c)</w:t>
      </w:r>
      <w:r>
        <w:rPr>
          <w:b/>
          <w:spacing w:val="-11"/>
        </w:rPr>
        <w:t xml:space="preserve"> </w:t>
      </w:r>
      <w:r>
        <w:rPr>
          <w:b/>
        </w:rPr>
        <w:t>Buchstabe</w:t>
      </w:r>
      <w:r>
        <w:rPr>
          <w:b/>
          <w:spacing w:val="-1"/>
        </w:rPr>
        <w:t xml:space="preserve"> </w:t>
      </w:r>
      <w:r>
        <w:rPr>
          <w:b/>
        </w:rPr>
        <w:t>b</w:t>
      </w:r>
      <w:r>
        <w:rPr>
          <w:b/>
          <w:spacing w:val="-14"/>
        </w:rPr>
        <w:t xml:space="preserve"> </w:t>
      </w:r>
      <w:r>
        <w:rPr>
          <w:b/>
        </w:rPr>
        <w:t>(Absatz 3 Satz</w:t>
      </w:r>
      <w:r>
        <w:rPr>
          <w:b/>
        </w:rPr>
        <w:t xml:space="preserve"> </w:t>
      </w:r>
      <w:r>
        <w:rPr>
          <w:b/>
          <w:spacing w:val="-3"/>
        </w:rPr>
        <w:t>2)</w:t>
      </w:r>
    </w:p>
    <w:p w14:paraId="5ACF8D76" w14:textId="77777777" w:rsidR="00C66901" w:rsidRDefault="00C66901">
      <w:pPr>
        <w:pStyle w:val="Textkrper"/>
        <w:rPr>
          <w:b/>
          <w:sz w:val="21"/>
        </w:rPr>
      </w:pPr>
    </w:p>
    <w:p w14:paraId="5ACF8D77" w14:textId="77777777" w:rsidR="00C66901" w:rsidRDefault="00F47839">
      <w:pPr>
        <w:pStyle w:val="Textkrper"/>
        <w:ind w:left="102" w:right="966"/>
        <w:jc w:val="both"/>
      </w:pPr>
      <w:r>
        <w:t>Zu</w:t>
      </w:r>
      <w:r>
        <w:rPr>
          <w:spacing w:val="-7"/>
        </w:rPr>
        <w:t xml:space="preserve"> </w:t>
      </w:r>
      <w:r>
        <w:t>den</w:t>
      </w:r>
      <w:r>
        <w:rPr>
          <w:spacing w:val="-10"/>
        </w:rPr>
        <w:t xml:space="preserve"> </w:t>
      </w:r>
      <w:r>
        <w:t>geldwäscherechtlichen</w:t>
      </w:r>
      <w:r>
        <w:rPr>
          <w:spacing w:val="-6"/>
        </w:rPr>
        <w:t xml:space="preserve"> </w:t>
      </w:r>
      <w:r>
        <w:t>Verpflichteten</w:t>
      </w:r>
      <w:r>
        <w:rPr>
          <w:spacing w:val="-8"/>
        </w:rPr>
        <w:t xml:space="preserve"> </w:t>
      </w:r>
      <w:r>
        <w:t>gehören</w:t>
      </w:r>
      <w:r>
        <w:rPr>
          <w:spacing w:val="-6"/>
        </w:rPr>
        <w:t xml:space="preserve"> </w:t>
      </w:r>
      <w:r>
        <w:t>nach</w:t>
      </w:r>
      <w:r>
        <w:rPr>
          <w:spacing w:val="-8"/>
        </w:rPr>
        <w:t xml:space="preserve"> </w:t>
      </w:r>
      <w:r>
        <w:t>§</w:t>
      </w:r>
      <w:r>
        <w:rPr>
          <w:spacing w:val="-2"/>
        </w:rPr>
        <w:t xml:space="preserve"> </w:t>
      </w:r>
      <w:r>
        <w:t>2</w:t>
      </w:r>
      <w:r>
        <w:rPr>
          <w:spacing w:val="-8"/>
        </w:rPr>
        <w:t xml:space="preserve"> </w:t>
      </w:r>
      <w:r>
        <w:t>Absatz</w:t>
      </w:r>
      <w:r>
        <w:rPr>
          <w:spacing w:val="-3"/>
        </w:rPr>
        <w:t xml:space="preserve"> </w:t>
      </w:r>
      <w:r>
        <w:t>1</w:t>
      </w:r>
      <w:r>
        <w:rPr>
          <w:spacing w:val="-8"/>
        </w:rPr>
        <w:t xml:space="preserve"> </w:t>
      </w:r>
      <w:r>
        <w:t>Nummer 13</w:t>
      </w:r>
      <w:r>
        <w:rPr>
          <w:spacing w:val="-10"/>
        </w:rPr>
        <w:t xml:space="preserve"> </w:t>
      </w:r>
      <w:r>
        <w:t>GwG unter bestimmten Voraussetzungen auch Dienstleister für Gesellschaften und Treuhand- vermögen. § 2 Absatz 3 GwG bestimmt zudem, dass auch Gerichte bei der Durchführung von öffentlichen Versteigerungen geldwäscherechtlichen Pflichten unterliegen und ins</w:t>
      </w:r>
      <w:r>
        <w:t>be- sondere den Ersteher, der auch eine Personengesellschaft sein kann, zu identifizieren ha- ben. Soweit in diesen Vorschriften auf Personengesellschaften Bezug genommen wird, handelt es sich lediglich um eine redaktionelle Anpassung, die mit der gesetzli</w:t>
      </w:r>
      <w:r>
        <w:t>chen Aner- kennung der Rechtsfähigkeit der Gesellschaft bürgerlichen Rechts einhergeht. Der Kreis der Verpflichteten und der Umfang der Pflichten bleiben</w:t>
      </w:r>
      <w:r>
        <w:rPr>
          <w:spacing w:val="-9"/>
        </w:rPr>
        <w:t xml:space="preserve"> </w:t>
      </w:r>
      <w:r>
        <w:t>unverändert.</w:t>
      </w:r>
    </w:p>
    <w:p w14:paraId="5ACF8D78" w14:textId="77777777" w:rsidR="00C66901" w:rsidRDefault="00C66901">
      <w:pPr>
        <w:pStyle w:val="Textkrper"/>
        <w:spacing w:before="9"/>
        <w:rPr>
          <w:sz w:val="20"/>
        </w:rPr>
      </w:pPr>
    </w:p>
    <w:p w14:paraId="5ACF8D79" w14:textId="77777777" w:rsidR="00C66901" w:rsidRDefault="00F47839">
      <w:pPr>
        <w:pStyle w:val="berschrift3"/>
      </w:pPr>
      <w:r>
        <w:t>Zu Nummer 2 (§ 12 Absatz 2)</w:t>
      </w:r>
    </w:p>
    <w:p w14:paraId="5ACF8D7A" w14:textId="77777777" w:rsidR="00C66901" w:rsidRDefault="00C66901">
      <w:pPr>
        <w:pStyle w:val="Textkrper"/>
        <w:rPr>
          <w:b/>
          <w:sz w:val="21"/>
        </w:rPr>
      </w:pPr>
    </w:p>
    <w:p w14:paraId="5ACF8D7B" w14:textId="77777777" w:rsidR="00C66901" w:rsidRDefault="00F47839">
      <w:pPr>
        <w:pStyle w:val="Textkrper"/>
        <w:ind w:left="102" w:right="967"/>
        <w:jc w:val="both"/>
      </w:pPr>
      <w:r>
        <w:t>Der</w:t>
      </w:r>
      <w:r>
        <w:rPr>
          <w:spacing w:val="-6"/>
        </w:rPr>
        <w:t xml:space="preserve"> </w:t>
      </w:r>
      <w:r>
        <w:t>geltende</w:t>
      </w:r>
      <w:r>
        <w:rPr>
          <w:spacing w:val="-7"/>
        </w:rPr>
        <w:t xml:space="preserve"> </w:t>
      </w:r>
      <w:r>
        <w:t>§</w:t>
      </w:r>
      <w:r>
        <w:rPr>
          <w:spacing w:val="-1"/>
        </w:rPr>
        <w:t xml:space="preserve"> </w:t>
      </w:r>
      <w:r>
        <w:t>12</w:t>
      </w:r>
      <w:r>
        <w:rPr>
          <w:spacing w:val="-7"/>
        </w:rPr>
        <w:t xml:space="preserve"> </w:t>
      </w:r>
      <w:r>
        <w:t>Absatz</w:t>
      </w:r>
      <w:r>
        <w:rPr>
          <w:spacing w:val="-3"/>
        </w:rPr>
        <w:t xml:space="preserve"> </w:t>
      </w:r>
      <w:r>
        <w:t>2</w:t>
      </w:r>
      <w:r>
        <w:rPr>
          <w:spacing w:val="-6"/>
        </w:rPr>
        <w:t xml:space="preserve"> </w:t>
      </w:r>
      <w:r>
        <w:t>GwG</w:t>
      </w:r>
      <w:r>
        <w:rPr>
          <w:spacing w:val="-5"/>
        </w:rPr>
        <w:t xml:space="preserve"> </w:t>
      </w:r>
      <w:r>
        <w:t>regelt</w:t>
      </w:r>
      <w:r>
        <w:rPr>
          <w:spacing w:val="-5"/>
        </w:rPr>
        <w:t xml:space="preserve"> </w:t>
      </w:r>
      <w:r>
        <w:t>die</w:t>
      </w:r>
      <w:r>
        <w:rPr>
          <w:spacing w:val="-6"/>
        </w:rPr>
        <w:t xml:space="preserve"> </w:t>
      </w:r>
      <w:r>
        <w:t>Überprüfung</w:t>
      </w:r>
      <w:r>
        <w:rPr>
          <w:spacing w:val="-4"/>
        </w:rPr>
        <w:t xml:space="preserve"> </w:t>
      </w:r>
      <w:r>
        <w:t>im</w:t>
      </w:r>
      <w:r>
        <w:rPr>
          <w:spacing w:val="-5"/>
        </w:rPr>
        <w:t xml:space="preserve"> </w:t>
      </w:r>
      <w:r>
        <w:t>Ra</w:t>
      </w:r>
      <w:r>
        <w:t>hmen</w:t>
      </w:r>
      <w:r>
        <w:rPr>
          <w:spacing w:val="-7"/>
        </w:rPr>
        <w:t xml:space="preserve"> </w:t>
      </w:r>
      <w:r>
        <w:t>der</w:t>
      </w:r>
      <w:r>
        <w:rPr>
          <w:spacing w:val="-10"/>
        </w:rPr>
        <w:t xml:space="preserve"> </w:t>
      </w:r>
      <w:r>
        <w:t>geldwäscherecht- lichen Identifizierung hinsichtlich aller rechtlichen Gebilde, welche in der Vorschrift, in Ab- grenzung</w:t>
      </w:r>
      <w:r>
        <w:rPr>
          <w:spacing w:val="-14"/>
        </w:rPr>
        <w:t xml:space="preserve"> </w:t>
      </w:r>
      <w:r>
        <w:t>zu</w:t>
      </w:r>
      <w:r>
        <w:rPr>
          <w:spacing w:val="-14"/>
        </w:rPr>
        <w:t xml:space="preserve"> </w:t>
      </w:r>
      <w:r>
        <w:t>den</w:t>
      </w:r>
      <w:r>
        <w:rPr>
          <w:spacing w:val="-14"/>
        </w:rPr>
        <w:t xml:space="preserve"> </w:t>
      </w:r>
      <w:r>
        <w:t>natürlichen</w:t>
      </w:r>
      <w:r>
        <w:rPr>
          <w:spacing w:val="-14"/>
        </w:rPr>
        <w:t xml:space="preserve"> </w:t>
      </w:r>
      <w:r>
        <w:t>Personen,</w:t>
      </w:r>
      <w:r>
        <w:rPr>
          <w:spacing w:val="-16"/>
        </w:rPr>
        <w:t xml:space="preserve"> </w:t>
      </w:r>
      <w:r>
        <w:t>als</w:t>
      </w:r>
      <w:r>
        <w:rPr>
          <w:spacing w:val="-17"/>
        </w:rPr>
        <w:t xml:space="preserve"> </w:t>
      </w:r>
      <w:r>
        <w:t>juristische</w:t>
      </w:r>
      <w:r>
        <w:rPr>
          <w:spacing w:val="-15"/>
        </w:rPr>
        <w:t xml:space="preserve"> </w:t>
      </w:r>
      <w:r>
        <w:t>Personen</w:t>
      </w:r>
      <w:r>
        <w:rPr>
          <w:spacing w:val="-15"/>
        </w:rPr>
        <w:t xml:space="preserve"> </w:t>
      </w:r>
      <w:r>
        <w:t>oder</w:t>
      </w:r>
      <w:r>
        <w:rPr>
          <w:spacing w:val="-16"/>
        </w:rPr>
        <w:t xml:space="preserve"> </w:t>
      </w:r>
      <w:r>
        <w:t>Personengesellschaf- ten bezeichnet werden. Infolge der gesetzlich</w:t>
      </w:r>
      <w:r>
        <w:t>en Anerkennung der Rechtsfähigkeit der Ge- sellschaft bürgerlichen Rechts ist die Vorschrift insoweit redaktionell anzupassen. Der</w:t>
      </w:r>
      <w:r>
        <w:rPr>
          <w:spacing w:val="-37"/>
        </w:rPr>
        <w:t xml:space="preserve"> </w:t>
      </w:r>
      <w:r>
        <w:t>Um- fang der Pflichten wird durch die Änderung nicht</w:t>
      </w:r>
      <w:r>
        <w:rPr>
          <w:spacing w:val="2"/>
        </w:rPr>
        <w:t xml:space="preserve"> </w:t>
      </w:r>
      <w:r>
        <w:t>erweitert.</w:t>
      </w:r>
    </w:p>
    <w:p w14:paraId="5ACF8D7C" w14:textId="77777777" w:rsidR="00C66901" w:rsidRDefault="00C66901">
      <w:pPr>
        <w:pStyle w:val="Textkrper"/>
        <w:spacing w:before="9"/>
        <w:rPr>
          <w:sz w:val="20"/>
        </w:rPr>
      </w:pPr>
    </w:p>
    <w:p w14:paraId="5ACF8D7D" w14:textId="77777777" w:rsidR="00C66901" w:rsidRDefault="00F47839">
      <w:pPr>
        <w:pStyle w:val="berschrift3"/>
      </w:pPr>
      <w:r>
        <w:t>Zu Nummer 3 (§ 18 Absatz 4 Satz 4)</w:t>
      </w:r>
    </w:p>
    <w:p w14:paraId="5ACF8D7E" w14:textId="77777777" w:rsidR="00C66901" w:rsidRDefault="00C66901">
      <w:pPr>
        <w:pStyle w:val="Textkrper"/>
        <w:rPr>
          <w:b/>
          <w:sz w:val="21"/>
        </w:rPr>
      </w:pPr>
    </w:p>
    <w:p w14:paraId="5ACF8D7F" w14:textId="77777777" w:rsidR="00C66901" w:rsidRDefault="00F47839">
      <w:pPr>
        <w:pStyle w:val="Textkrper"/>
        <w:ind w:left="102" w:right="968"/>
        <w:jc w:val="both"/>
      </w:pPr>
      <w:r>
        <w:t xml:space="preserve">Es handelt sich um eine Folgeänderung zur Anfügung von Nummer 9 in § 22 Absatz 1 Satz 1 GwG. Danach kann ein Antrag auf Ausdruck von Daten, die nicht im Transparenz- register, sondern im Gesellschaftsregister gespeichert werden, an die diese Register füh- </w:t>
      </w:r>
      <w:r>
        <w:t>rende Stelle weitergeleitet und damit auch über das insoweit als Portal fungierende Trans- parenzregister gestellt werden.</w:t>
      </w:r>
    </w:p>
    <w:p w14:paraId="5ACF8D80" w14:textId="77777777" w:rsidR="00C66901" w:rsidRDefault="00C66901">
      <w:pPr>
        <w:pStyle w:val="Textkrper"/>
        <w:spacing w:before="8"/>
        <w:rPr>
          <w:sz w:val="20"/>
        </w:rPr>
      </w:pPr>
    </w:p>
    <w:p w14:paraId="5ACF8D81" w14:textId="77777777" w:rsidR="00C66901" w:rsidRDefault="00F47839">
      <w:pPr>
        <w:pStyle w:val="berschrift3"/>
        <w:spacing w:line="468" w:lineRule="auto"/>
        <w:ind w:right="6043"/>
        <w:jc w:val="left"/>
      </w:pPr>
      <w:r>
        <w:t>Zu Nummer 4 (§ 20 Absatz 2 Satz 1) Zu Buchstabe a (Nummer 5)</w:t>
      </w:r>
    </w:p>
    <w:p w14:paraId="5ACF8D82" w14:textId="77777777" w:rsidR="00C66901" w:rsidRDefault="00F47839">
      <w:pPr>
        <w:pStyle w:val="Textkrper"/>
        <w:spacing w:before="3"/>
        <w:ind w:left="102" w:right="968"/>
        <w:jc w:val="both"/>
      </w:pPr>
      <w:r>
        <w:t>Es handelt sich um eine Folgeänderung zur Anfügung von Nummer 6 in § 20 Absatz 2 Satz 1 GwG.</w:t>
      </w:r>
    </w:p>
    <w:p w14:paraId="5ACF8D83" w14:textId="77777777" w:rsidR="00C66901" w:rsidRDefault="00C66901">
      <w:pPr>
        <w:pStyle w:val="Textkrper"/>
        <w:spacing w:before="8"/>
        <w:rPr>
          <w:sz w:val="20"/>
        </w:rPr>
      </w:pPr>
    </w:p>
    <w:p w14:paraId="5ACF8D84" w14:textId="77777777" w:rsidR="00C66901" w:rsidRDefault="00F47839">
      <w:pPr>
        <w:pStyle w:val="berschrift3"/>
      </w:pPr>
      <w:r>
        <w:t>Zu Buchstabe b (Nummer 6)</w:t>
      </w:r>
    </w:p>
    <w:p w14:paraId="5ACF8D85" w14:textId="77777777" w:rsidR="00C66901" w:rsidRDefault="00C66901">
      <w:pPr>
        <w:pStyle w:val="Textkrper"/>
        <w:spacing w:before="11"/>
        <w:rPr>
          <w:b/>
          <w:sz w:val="20"/>
        </w:rPr>
      </w:pPr>
    </w:p>
    <w:p w14:paraId="5ACF8D86" w14:textId="77777777" w:rsidR="00C66901" w:rsidRDefault="00F47839">
      <w:pPr>
        <w:pStyle w:val="Textkrper"/>
        <w:ind w:left="102" w:right="970"/>
        <w:jc w:val="both"/>
      </w:pPr>
      <w:r>
        <w:t>Nach dem geltenden Recht besteht für eine Gesellschaft bürgerlichen Rechts keine Pflicht zur Mitteilung an das Transparenzregister, wei</w:t>
      </w:r>
      <w:r>
        <w:t>l diese nicht zu den eingetragenen Perso- nengesellschaften im Sinne von § 20 Absatz 1 GwG zählt. Durch die Einführung des Ge- sellschaftsregisters</w:t>
      </w:r>
      <w:r>
        <w:rPr>
          <w:spacing w:val="-8"/>
        </w:rPr>
        <w:t xml:space="preserve"> </w:t>
      </w:r>
      <w:r>
        <w:t>ändert</w:t>
      </w:r>
      <w:r>
        <w:rPr>
          <w:spacing w:val="-9"/>
        </w:rPr>
        <w:t xml:space="preserve"> </w:t>
      </w:r>
      <w:r>
        <w:t>sich</w:t>
      </w:r>
      <w:r>
        <w:rPr>
          <w:spacing w:val="-8"/>
        </w:rPr>
        <w:t xml:space="preserve"> </w:t>
      </w:r>
      <w:r>
        <w:t>dies</w:t>
      </w:r>
      <w:r>
        <w:rPr>
          <w:spacing w:val="-10"/>
        </w:rPr>
        <w:t xml:space="preserve"> </w:t>
      </w:r>
      <w:r>
        <w:t>für</w:t>
      </w:r>
      <w:r>
        <w:rPr>
          <w:spacing w:val="-7"/>
        </w:rPr>
        <w:t xml:space="preserve"> </w:t>
      </w:r>
      <w:r>
        <w:t>diejenigen</w:t>
      </w:r>
      <w:r>
        <w:rPr>
          <w:spacing w:val="-10"/>
        </w:rPr>
        <w:t xml:space="preserve"> </w:t>
      </w:r>
      <w:r>
        <w:t>Gesellschaften</w:t>
      </w:r>
      <w:r>
        <w:rPr>
          <w:spacing w:val="-8"/>
        </w:rPr>
        <w:t xml:space="preserve"> </w:t>
      </w:r>
      <w:r>
        <w:t>bürgerlichen</w:t>
      </w:r>
      <w:r>
        <w:rPr>
          <w:spacing w:val="-8"/>
        </w:rPr>
        <w:t xml:space="preserve"> </w:t>
      </w:r>
      <w:r>
        <w:t>Rechts,</w:t>
      </w:r>
      <w:r>
        <w:rPr>
          <w:spacing w:val="-7"/>
        </w:rPr>
        <w:t xml:space="preserve"> </w:t>
      </w:r>
      <w:r>
        <w:t>de- ren Gesellschafter von ihrem Eintrag</w:t>
      </w:r>
      <w:r>
        <w:t>ungswahlrecht Gebrauch machen. Die Einfügung</w:t>
      </w:r>
      <w:r>
        <w:rPr>
          <w:spacing w:val="-20"/>
        </w:rPr>
        <w:t xml:space="preserve"> </w:t>
      </w:r>
      <w:r>
        <w:t>von</w:t>
      </w:r>
    </w:p>
    <w:p w14:paraId="5ACF8D87" w14:textId="77777777" w:rsidR="00C66901" w:rsidRDefault="00C66901">
      <w:pPr>
        <w:jc w:val="both"/>
        <w:sectPr w:rsidR="00C66901">
          <w:pgSz w:w="11910" w:h="16840"/>
          <w:pgMar w:top="940" w:right="440" w:bottom="280" w:left="1600" w:header="712" w:footer="0" w:gutter="0"/>
          <w:cols w:space="720"/>
        </w:sectPr>
      </w:pPr>
    </w:p>
    <w:p w14:paraId="5ACF8D88" w14:textId="77777777" w:rsidR="00C66901" w:rsidRDefault="00F47839">
      <w:pPr>
        <w:pStyle w:val="Textkrper"/>
        <w:spacing w:before="171"/>
        <w:ind w:left="102" w:right="967"/>
        <w:jc w:val="both"/>
      </w:pPr>
      <w:r>
        <w:lastRenderedPageBreak/>
        <w:t>Nummer 6 in § 20 Absatz 2 Satz 1 GwG bewirkt, dass die Pflicht zur Mitteilung an das Transparenzregister als erfüllt gilt, wenn sich die Angaben zum wirtschaftlich Berechtigten aus dem Gese</w:t>
      </w:r>
      <w:r>
        <w:t>llschaftsregister ergeben. Die eingetragene Gesellschaft bürgerlichen Rechts wird insoweit den juristischen Personen des Privatrechts und den anderen einge- tragenen</w:t>
      </w:r>
      <w:r>
        <w:rPr>
          <w:spacing w:val="-21"/>
        </w:rPr>
        <w:t xml:space="preserve"> </w:t>
      </w:r>
      <w:r>
        <w:t>Personengesellschaften</w:t>
      </w:r>
      <w:r>
        <w:rPr>
          <w:spacing w:val="-23"/>
        </w:rPr>
        <w:t xml:space="preserve"> </w:t>
      </w:r>
      <w:r>
        <w:t>gleichgestellt,</w:t>
      </w:r>
      <w:r>
        <w:rPr>
          <w:spacing w:val="-17"/>
        </w:rPr>
        <w:t xml:space="preserve"> </w:t>
      </w:r>
      <w:r>
        <w:t>weil</w:t>
      </w:r>
      <w:r>
        <w:rPr>
          <w:spacing w:val="-19"/>
        </w:rPr>
        <w:t xml:space="preserve"> </w:t>
      </w:r>
      <w:r>
        <w:t>das</w:t>
      </w:r>
      <w:r>
        <w:rPr>
          <w:spacing w:val="-18"/>
        </w:rPr>
        <w:t xml:space="preserve"> </w:t>
      </w:r>
      <w:r>
        <w:t>Gesellschaftsregister</w:t>
      </w:r>
      <w:r>
        <w:rPr>
          <w:spacing w:val="-20"/>
        </w:rPr>
        <w:t xml:space="preserve"> </w:t>
      </w:r>
      <w:r>
        <w:t>in</w:t>
      </w:r>
      <w:r>
        <w:rPr>
          <w:spacing w:val="-18"/>
        </w:rPr>
        <w:t xml:space="preserve"> </w:t>
      </w:r>
      <w:r>
        <w:t>vergleich- bar zu</w:t>
      </w:r>
      <w:r>
        <w:t xml:space="preserve">verlässiger Weise </w:t>
      </w:r>
      <w:r>
        <w:rPr>
          <w:spacing w:val="-2"/>
        </w:rPr>
        <w:t xml:space="preserve">wie </w:t>
      </w:r>
      <w:r>
        <w:t>das Handels-, Genossenschafts-, Partnerschafts-, und Ver- einsregister</w:t>
      </w:r>
      <w:r>
        <w:rPr>
          <w:spacing w:val="-6"/>
        </w:rPr>
        <w:t xml:space="preserve"> </w:t>
      </w:r>
      <w:r>
        <w:t>Auskunft</w:t>
      </w:r>
      <w:r>
        <w:rPr>
          <w:spacing w:val="-7"/>
        </w:rPr>
        <w:t xml:space="preserve"> </w:t>
      </w:r>
      <w:r>
        <w:t>über</w:t>
      </w:r>
      <w:r>
        <w:rPr>
          <w:spacing w:val="-6"/>
        </w:rPr>
        <w:t xml:space="preserve"> </w:t>
      </w:r>
      <w:r>
        <w:t>die</w:t>
      </w:r>
      <w:r>
        <w:rPr>
          <w:spacing w:val="-6"/>
        </w:rPr>
        <w:t xml:space="preserve"> </w:t>
      </w:r>
      <w:r>
        <w:t>wirtschaftlich</w:t>
      </w:r>
      <w:r>
        <w:rPr>
          <w:spacing w:val="-6"/>
        </w:rPr>
        <w:t xml:space="preserve"> </w:t>
      </w:r>
      <w:r>
        <w:t>Berechtigten</w:t>
      </w:r>
      <w:r>
        <w:rPr>
          <w:spacing w:val="-7"/>
        </w:rPr>
        <w:t xml:space="preserve"> </w:t>
      </w:r>
      <w:r>
        <w:t>im</w:t>
      </w:r>
      <w:r>
        <w:rPr>
          <w:spacing w:val="-5"/>
        </w:rPr>
        <w:t xml:space="preserve"> </w:t>
      </w:r>
      <w:r>
        <w:t>Sinne</w:t>
      </w:r>
      <w:r>
        <w:rPr>
          <w:spacing w:val="-6"/>
        </w:rPr>
        <w:t xml:space="preserve"> </w:t>
      </w:r>
      <w:r>
        <w:t>von</w:t>
      </w:r>
      <w:r>
        <w:rPr>
          <w:spacing w:val="-3"/>
        </w:rPr>
        <w:t xml:space="preserve"> </w:t>
      </w:r>
      <w:r>
        <w:t>§</w:t>
      </w:r>
      <w:r>
        <w:rPr>
          <w:spacing w:val="-2"/>
        </w:rPr>
        <w:t xml:space="preserve"> </w:t>
      </w:r>
      <w:r>
        <w:t>19</w:t>
      </w:r>
      <w:r>
        <w:rPr>
          <w:spacing w:val="-6"/>
        </w:rPr>
        <w:t xml:space="preserve"> </w:t>
      </w:r>
      <w:r>
        <w:t>Absatz</w:t>
      </w:r>
      <w:r>
        <w:rPr>
          <w:spacing w:val="-3"/>
        </w:rPr>
        <w:t xml:space="preserve"> </w:t>
      </w:r>
      <w:r>
        <w:t>1</w:t>
      </w:r>
      <w:r>
        <w:rPr>
          <w:spacing w:val="-6"/>
        </w:rPr>
        <w:t xml:space="preserve"> </w:t>
      </w:r>
      <w:r>
        <w:t>GwG gibt.</w:t>
      </w:r>
    </w:p>
    <w:p w14:paraId="5ACF8D89" w14:textId="77777777" w:rsidR="00C66901" w:rsidRDefault="00C66901">
      <w:pPr>
        <w:pStyle w:val="Textkrper"/>
        <w:spacing w:before="10"/>
        <w:rPr>
          <w:sz w:val="20"/>
        </w:rPr>
      </w:pPr>
    </w:p>
    <w:p w14:paraId="5ACF8D8A" w14:textId="77777777" w:rsidR="00C66901" w:rsidRDefault="00F47839">
      <w:pPr>
        <w:pStyle w:val="berschrift3"/>
        <w:spacing w:line="465" w:lineRule="auto"/>
        <w:ind w:right="6740"/>
        <w:jc w:val="left"/>
      </w:pPr>
      <w:r>
        <w:t>Zu Nummer 5 (§ 22 Absatz 1) Zu Buchstabe a (Satz 1)</w:t>
      </w:r>
    </w:p>
    <w:p w14:paraId="5ACF8D8B" w14:textId="77777777" w:rsidR="00C66901" w:rsidRDefault="00F47839">
      <w:pPr>
        <w:spacing w:before="5"/>
        <w:ind w:left="102"/>
        <w:rPr>
          <w:b/>
        </w:rPr>
      </w:pPr>
      <w:r>
        <w:rPr>
          <w:b/>
        </w:rPr>
        <w:t>Zu Doppelbuchstabe aa (Nummer 8)</w:t>
      </w:r>
    </w:p>
    <w:p w14:paraId="5ACF8D8C" w14:textId="77777777" w:rsidR="00C66901" w:rsidRDefault="00C66901">
      <w:pPr>
        <w:pStyle w:val="Textkrper"/>
        <w:rPr>
          <w:b/>
          <w:sz w:val="21"/>
        </w:rPr>
      </w:pPr>
    </w:p>
    <w:p w14:paraId="5ACF8D8D" w14:textId="77777777" w:rsidR="00C66901" w:rsidRDefault="00F47839">
      <w:pPr>
        <w:pStyle w:val="Textkrper"/>
        <w:ind w:left="102" w:right="975"/>
      </w:pPr>
      <w:r>
        <w:t>Es handelt sich um eine Folgeänderung zur Anfügung von Nummer 9 in § 22 Absatz 1 Satz 1 GwG.</w:t>
      </w:r>
    </w:p>
    <w:p w14:paraId="5ACF8D8E" w14:textId="77777777" w:rsidR="00C66901" w:rsidRDefault="00C66901">
      <w:pPr>
        <w:pStyle w:val="Textkrper"/>
        <w:spacing w:before="8"/>
        <w:rPr>
          <w:sz w:val="20"/>
        </w:rPr>
      </w:pPr>
    </w:p>
    <w:p w14:paraId="5ACF8D8F" w14:textId="77777777" w:rsidR="00C66901" w:rsidRDefault="00F47839">
      <w:pPr>
        <w:pStyle w:val="berschrift3"/>
        <w:spacing w:before="1"/>
        <w:jc w:val="left"/>
      </w:pPr>
      <w:r>
        <w:t>Zu Doppelbuchstabe bb (Nummer 9)</w:t>
      </w:r>
    </w:p>
    <w:p w14:paraId="5ACF8D90" w14:textId="77777777" w:rsidR="00C66901" w:rsidRDefault="00C66901">
      <w:pPr>
        <w:pStyle w:val="Textkrper"/>
        <w:spacing w:before="11"/>
        <w:rPr>
          <w:b/>
          <w:sz w:val="20"/>
        </w:rPr>
      </w:pPr>
    </w:p>
    <w:p w14:paraId="5ACF8D91" w14:textId="77777777" w:rsidR="00C66901" w:rsidRDefault="00F47839">
      <w:pPr>
        <w:pStyle w:val="Textkrper"/>
        <w:ind w:left="102" w:right="970"/>
        <w:jc w:val="both"/>
      </w:pPr>
      <w:r>
        <w:t>Durch die Anfügung von Nummer 9 in § 22 Ab</w:t>
      </w:r>
      <w:r>
        <w:t>satz 1 Satz 1 GwG wird der Kreis der über das Transparenzregister zugänglichen Daten um solche aus dem Gesellschaftsregister</w:t>
      </w:r>
      <w:r>
        <w:rPr>
          <w:spacing w:val="-41"/>
        </w:rPr>
        <w:t xml:space="preserve"> </w:t>
      </w:r>
      <w:r>
        <w:t>er- weitert.</w:t>
      </w:r>
    </w:p>
    <w:p w14:paraId="5ACF8D92" w14:textId="77777777" w:rsidR="00C66901" w:rsidRDefault="00C66901">
      <w:pPr>
        <w:pStyle w:val="Textkrper"/>
        <w:spacing w:before="7"/>
        <w:rPr>
          <w:sz w:val="20"/>
        </w:rPr>
      </w:pPr>
    </w:p>
    <w:p w14:paraId="5ACF8D93" w14:textId="77777777" w:rsidR="00C66901" w:rsidRDefault="00F47839">
      <w:pPr>
        <w:pStyle w:val="berschrift3"/>
        <w:jc w:val="left"/>
      </w:pPr>
      <w:r>
        <w:t>Zu Buchstabe b (Satz 2)</w:t>
      </w:r>
    </w:p>
    <w:p w14:paraId="5ACF8D94" w14:textId="77777777" w:rsidR="00C66901" w:rsidRDefault="00C66901">
      <w:pPr>
        <w:pStyle w:val="Textkrper"/>
        <w:spacing w:before="2"/>
        <w:rPr>
          <w:b/>
          <w:sz w:val="21"/>
        </w:rPr>
      </w:pPr>
    </w:p>
    <w:p w14:paraId="5ACF8D95" w14:textId="77777777" w:rsidR="00C66901" w:rsidRDefault="00F47839">
      <w:pPr>
        <w:pStyle w:val="Textkrper"/>
        <w:ind w:left="102" w:right="975"/>
      </w:pPr>
      <w:r>
        <w:t>Es handelt sich um eine Folgeänderung zur Anfügung von Nummer 9 in § 22 Absatz 1 Satz 1 GwG.</w:t>
      </w:r>
    </w:p>
    <w:p w14:paraId="5ACF8D96" w14:textId="77777777" w:rsidR="00C66901" w:rsidRDefault="00C66901">
      <w:pPr>
        <w:pStyle w:val="Textkrper"/>
        <w:spacing w:before="8"/>
        <w:rPr>
          <w:sz w:val="20"/>
        </w:rPr>
      </w:pPr>
    </w:p>
    <w:p w14:paraId="5ACF8D97" w14:textId="77777777" w:rsidR="00C66901" w:rsidRDefault="00F47839">
      <w:pPr>
        <w:pStyle w:val="berschrift3"/>
        <w:spacing w:before="1"/>
        <w:jc w:val="left"/>
      </w:pPr>
      <w:r>
        <w:t>Zu Buchstabe c (Satz 3)</w:t>
      </w:r>
    </w:p>
    <w:p w14:paraId="5ACF8D98" w14:textId="77777777" w:rsidR="00C66901" w:rsidRDefault="00C66901">
      <w:pPr>
        <w:pStyle w:val="Textkrper"/>
        <w:spacing w:before="11"/>
        <w:rPr>
          <w:b/>
          <w:sz w:val="20"/>
        </w:rPr>
      </w:pPr>
    </w:p>
    <w:p w14:paraId="5ACF8D99" w14:textId="77777777" w:rsidR="00C66901" w:rsidRDefault="00F47839">
      <w:pPr>
        <w:pStyle w:val="Textkrper"/>
        <w:ind w:left="102" w:right="975"/>
      </w:pPr>
      <w:r>
        <w:t>Es handelt sich um eine Folgeänderung zur Anfügung von Nummer 9 in § 22 Absatz 1 Satz 1 GwG.</w:t>
      </w:r>
    </w:p>
    <w:p w14:paraId="5ACF8D9A" w14:textId="77777777" w:rsidR="00C66901" w:rsidRDefault="00C66901">
      <w:pPr>
        <w:pStyle w:val="Textkrper"/>
        <w:spacing w:before="8"/>
        <w:rPr>
          <w:sz w:val="20"/>
        </w:rPr>
      </w:pPr>
    </w:p>
    <w:p w14:paraId="5ACF8D9B" w14:textId="77777777" w:rsidR="00C66901" w:rsidRDefault="00F47839">
      <w:pPr>
        <w:pStyle w:val="berschrift3"/>
        <w:jc w:val="left"/>
      </w:pPr>
      <w:r>
        <w:t>Zu Nummer 6 (§ 40 Absatz 5)</w:t>
      </w:r>
    </w:p>
    <w:p w14:paraId="5ACF8D9C" w14:textId="77777777" w:rsidR="00C66901" w:rsidRDefault="00C66901">
      <w:pPr>
        <w:pStyle w:val="Textkrper"/>
        <w:rPr>
          <w:b/>
          <w:sz w:val="21"/>
        </w:rPr>
      </w:pPr>
    </w:p>
    <w:p w14:paraId="5ACF8D9D" w14:textId="77777777" w:rsidR="00C66901" w:rsidRDefault="00F47839">
      <w:pPr>
        <w:pStyle w:val="Textkrper"/>
        <w:ind w:left="102" w:right="967"/>
        <w:jc w:val="both"/>
      </w:pPr>
      <w:r>
        <w:t>Der geltende §</w:t>
      </w:r>
      <w:r>
        <w:t xml:space="preserve"> 40 Absatz 5 GwG sieht unter bestimmten Voraussetzungen die</w:t>
      </w:r>
      <w:r>
        <w:rPr>
          <w:spacing w:val="-43"/>
        </w:rPr>
        <w:t xml:space="preserve"> </w:t>
      </w:r>
      <w:r>
        <w:t>Möglichkeit der Freigabe von Vermögensgegenständen durch die Zentralstelle für Finanztransaktions- untersuchungen vor, wodurch Härtefälle vermieden werden können. Soweit in der gelten- den Fassung</w:t>
      </w:r>
      <w:r>
        <w:t xml:space="preserve"> in missverständlicher Weise auf nicht rechtsfähige Personenvereinigungen Bezug</w:t>
      </w:r>
      <w:r>
        <w:rPr>
          <w:spacing w:val="-12"/>
        </w:rPr>
        <w:t xml:space="preserve"> </w:t>
      </w:r>
      <w:r>
        <w:t>genommen</w:t>
      </w:r>
      <w:r>
        <w:rPr>
          <w:spacing w:val="-12"/>
        </w:rPr>
        <w:t xml:space="preserve"> </w:t>
      </w:r>
      <w:r>
        <w:t>wird,</w:t>
      </w:r>
      <w:r>
        <w:rPr>
          <w:spacing w:val="-10"/>
        </w:rPr>
        <w:t xml:space="preserve"> </w:t>
      </w:r>
      <w:r>
        <w:t>sind</w:t>
      </w:r>
      <w:r>
        <w:rPr>
          <w:spacing w:val="-12"/>
        </w:rPr>
        <w:t xml:space="preserve"> </w:t>
      </w:r>
      <w:r>
        <w:t>damit</w:t>
      </w:r>
      <w:r>
        <w:rPr>
          <w:spacing w:val="-12"/>
        </w:rPr>
        <w:t xml:space="preserve"> </w:t>
      </w:r>
      <w:r>
        <w:t>solche</w:t>
      </w:r>
      <w:r>
        <w:rPr>
          <w:spacing w:val="-14"/>
        </w:rPr>
        <w:t xml:space="preserve"> </w:t>
      </w:r>
      <w:r>
        <w:t>Gebilde</w:t>
      </w:r>
      <w:r>
        <w:rPr>
          <w:spacing w:val="-12"/>
        </w:rPr>
        <w:t xml:space="preserve"> </w:t>
      </w:r>
      <w:r>
        <w:t>gemeint,</w:t>
      </w:r>
      <w:r>
        <w:rPr>
          <w:spacing w:val="-12"/>
        </w:rPr>
        <w:t xml:space="preserve"> </w:t>
      </w:r>
      <w:r>
        <w:t>die</w:t>
      </w:r>
      <w:r>
        <w:rPr>
          <w:spacing w:val="-11"/>
        </w:rPr>
        <w:t xml:space="preserve"> </w:t>
      </w:r>
      <w:r>
        <w:t>zwar</w:t>
      </w:r>
      <w:r>
        <w:rPr>
          <w:spacing w:val="-10"/>
        </w:rPr>
        <w:t xml:space="preserve"> </w:t>
      </w:r>
      <w:r>
        <w:t>keine</w:t>
      </w:r>
      <w:r>
        <w:rPr>
          <w:spacing w:val="-14"/>
        </w:rPr>
        <w:t xml:space="preserve"> </w:t>
      </w:r>
      <w:r>
        <w:t>juristischen</w:t>
      </w:r>
      <w:r>
        <w:rPr>
          <w:spacing w:val="-12"/>
        </w:rPr>
        <w:t xml:space="preserve"> </w:t>
      </w:r>
      <w:r>
        <w:t>Per- sonen sind, aber am Rechtsverkehr teilnehmen, also Rechte erwerben beziehungsweise Verpflicht</w:t>
      </w:r>
      <w:r>
        <w:t>ungen eingehen können (vgl. Barreto da Rosa, in: Herzog, GwG, 3. Aufl. 2018,</w:t>
      </w:r>
    </w:p>
    <w:p w14:paraId="5ACF8D9E" w14:textId="77777777" w:rsidR="00C66901" w:rsidRDefault="00F47839">
      <w:pPr>
        <w:pStyle w:val="Textkrper"/>
        <w:spacing w:before="1"/>
        <w:ind w:left="102" w:right="975"/>
      </w:pPr>
      <w:r>
        <w:t>§ 40 Rn. 26 unter Bezugnahme auf BFH, Beschl. v. 19.08.2004 – II B 22/03 = BFH/NV 2005,156). Deswegen ist die Vorschrift redaktionell anzupassen.</w:t>
      </w:r>
    </w:p>
    <w:p w14:paraId="5ACF8D9F" w14:textId="77777777" w:rsidR="00C66901" w:rsidRDefault="00C66901">
      <w:pPr>
        <w:pStyle w:val="Textkrper"/>
        <w:spacing w:before="8"/>
        <w:rPr>
          <w:sz w:val="20"/>
        </w:rPr>
      </w:pPr>
    </w:p>
    <w:p w14:paraId="5ACF8DA0" w14:textId="77777777" w:rsidR="00C66901" w:rsidRDefault="00F47839">
      <w:pPr>
        <w:pStyle w:val="berschrift3"/>
        <w:spacing w:line="468" w:lineRule="auto"/>
        <w:ind w:right="2584"/>
        <w:jc w:val="left"/>
      </w:pPr>
      <w:r>
        <w:t>Zu Artikel 102 (Änderung der Ind</w:t>
      </w:r>
      <w:r>
        <w:t>exdatenübermittlungsverordnung) Zu Nummer 1 (§ 1) Buchstabe a (Überschrift) Buchstabe b (Absatz 1)</w:t>
      </w:r>
    </w:p>
    <w:p w14:paraId="5ACF8DA1" w14:textId="77777777" w:rsidR="00C66901" w:rsidRDefault="00F47839">
      <w:pPr>
        <w:pStyle w:val="Textkrper"/>
        <w:spacing w:before="3"/>
        <w:ind w:left="102" w:right="968"/>
        <w:jc w:val="both"/>
      </w:pPr>
      <w:r>
        <w:t xml:space="preserve">Bei der Änderung handelt es sich um eine Folgeänderung, die mit der gesetzlichen Aner- kennung der Rechtsfähigkeit der Gesellschaft bürgerlichen Rechts nach </w:t>
      </w:r>
      <w:r>
        <w:t>§ 705 Absatz 2 BGB-E einhergeht. Die Änderung schafft die Grundlage dafür, dass die Landesjustizver- waltungen nach § 1 IDÜV dem Transparenzregister auch Indexdaten zu Eintragungen im Gesellschaftsregister übermitteln.</w:t>
      </w:r>
    </w:p>
    <w:p w14:paraId="5ACF8DA2" w14:textId="77777777" w:rsidR="00C66901" w:rsidRDefault="00C66901">
      <w:pPr>
        <w:jc w:val="both"/>
        <w:sectPr w:rsidR="00C66901">
          <w:pgSz w:w="11910" w:h="16840"/>
          <w:pgMar w:top="940" w:right="440" w:bottom="280" w:left="1600" w:header="712" w:footer="0" w:gutter="0"/>
          <w:cols w:space="720"/>
        </w:sectPr>
      </w:pPr>
    </w:p>
    <w:p w14:paraId="5ACF8DA3" w14:textId="77777777" w:rsidR="00C66901" w:rsidRDefault="00F47839">
      <w:pPr>
        <w:pStyle w:val="berschrift3"/>
        <w:spacing w:before="169"/>
      </w:pPr>
      <w:r>
        <w:lastRenderedPageBreak/>
        <w:t>Zu Nummer 2 (§ 2) B</w:t>
      </w:r>
      <w:r>
        <w:t>uchstabe a (Überschrift) Buchstabe b (Satz 1)</w:t>
      </w:r>
    </w:p>
    <w:p w14:paraId="5ACF8DA4" w14:textId="77777777" w:rsidR="00C66901" w:rsidRDefault="00C66901">
      <w:pPr>
        <w:pStyle w:val="Textkrper"/>
        <w:spacing w:before="2"/>
        <w:rPr>
          <w:b/>
          <w:sz w:val="21"/>
        </w:rPr>
      </w:pPr>
    </w:p>
    <w:p w14:paraId="5ACF8DA5"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Die Änderung schafft die Grundlage dafür, dass die Landesjustizver</w:t>
      </w:r>
      <w:r>
        <w:t>- waltungen nach § 2 IDÜV dem Transparenzregister auch Indexdaten zu Bekanntmachun- gen aus dem Gesellschaftsregister übermitteln.</w:t>
      </w:r>
    </w:p>
    <w:p w14:paraId="5ACF8DA6" w14:textId="77777777" w:rsidR="00C66901" w:rsidRDefault="00C66901">
      <w:pPr>
        <w:pStyle w:val="Textkrper"/>
        <w:spacing w:before="8"/>
        <w:rPr>
          <w:sz w:val="20"/>
        </w:rPr>
      </w:pPr>
    </w:p>
    <w:p w14:paraId="5ACF8DA7" w14:textId="77777777" w:rsidR="00C66901" w:rsidRDefault="00F47839">
      <w:pPr>
        <w:pStyle w:val="berschrift3"/>
      </w:pPr>
      <w:r>
        <w:t>Zu Nummer 3 (§ 5) Buchstabe a (Absatz 2 Satz 1) Buchstabe b (Absatz 1 Satz 1)</w:t>
      </w:r>
    </w:p>
    <w:p w14:paraId="5ACF8DA8" w14:textId="77777777" w:rsidR="00C66901" w:rsidRDefault="00C66901">
      <w:pPr>
        <w:pStyle w:val="Textkrper"/>
        <w:rPr>
          <w:b/>
          <w:sz w:val="21"/>
        </w:rPr>
      </w:pPr>
    </w:p>
    <w:p w14:paraId="5ACF8DA9"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Die Änderung schafft die Grundlage dafür, dass die Landesjustizver</w:t>
      </w:r>
      <w:r>
        <w:t>- waltungen</w:t>
      </w:r>
      <w:r>
        <w:rPr>
          <w:spacing w:val="-9"/>
        </w:rPr>
        <w:t xml:space="preserve"> </w:t>
      </w:r>
      <w:r>
        <w:t>im</w:t>
      </w:r>
      <w:r>
        <w:rPr>
          <w:spacing w:val="-8"/>
        </w:rPr>
        <w:t xml:space="preserve"> </w:t>
      </w:r>
      <w:r>
        <w:t>Sinne</w:t>
      </w:r>
      <w:r>
        <w:rPr>
          <w:spacing w:val="-9"/>
        </w:rPr>
        <w:t xml:space="preserve"> </w:t>
      </w:r>
      <w:r>
        <w:t>des</w:t>
      </w:r>
      <w:r>
        <w:rPr>
          <w:spacing w:val="-13"/>
        </w:rPr>
        <w:t xml:space="preserve"> </w:t>
      </w:r>
      <w:r>
        <w:t>§ 5</w:t>
      </w:r>
      <w:r>
        <w:rPr>
          <w:spacing w:val="-11"/>
        </w:rPr>
        <w:t xml:space="preserve"> </w:t>
      </w:r>
      <w:r>
        <w:t>IDÜV</w:t>
      </w:r>
      <w:r>
        <w:rPr>
          <w:spacing w:val="-9"/>
        </w:rPr>
        <w:t xml:space="preserve"> </w:t>
      </w:r>
      <w:r>
        <w:t>dem</w:t>
      </w:r>
      <w:r>
        <w:rPr>
          <w:spacing w:val="-12"/>
        </w:rPr>
        <w:t xml:space="preserve"> </w:t>
      </w:r>
      <w:r>
        <w:t>Transparenzregister</w:t>
      </w:r>
      <w:r>
        <w:rPr>
          <w:spacing w:val="-10"/>
        </w:rPr>
        <w:t xml:space="preserve"> </w:t>
      </w:r>
      <w:r>
        <w:t>auch</w:t>
      </w:r>
      <w:r>
        <w:rPr>
          <w:spacing w:val="-11"/>
        </w:rPr>
        <w:t xml:space="preserve"> </w:t>
      </w:r>
      <w:r>
        <w:t>Indexdaten</w:t>
      </w:r>
      <w:r>
        <w:rPr>
          <w:spacing w:val="-9"/>
        </w:rPr>
        <w:t xml:space="preserve"> </w:t>
      </w:r>
      <w:r>
        <w:t>zu</w:t>
      </w:r>
      <w:r>
        <w:rPr>
          <w:spacing w:val="-9"/>
        </w:rPr>
        <w:t xml:space="preserve"> </w:t>
      </w:r>
      <w:r>
        <w:t>Eintragun- gen im Gesellschaftsregister</w:t>
      </w:r>
      <w:r>
        <w:rPr>
          <w:spacing w:val="-5"/>
        </w:rPr>
        <w:t xml:space="preserve"> </w:t>
      </w:r>
      <w:r>
        <w:t>übermitteln.</w:t>
      </w:r>
    </w:p>
    <w:p w14:paraId="5ACF8DAA" w14:textId="77777777" w:rsidR="00C66901" w:rsidRDefault="00C66901">
      <w:pPr>
        <w:pStyle w:val="Textkrper"/>
        <w:spacing w:before="7"/>
        <w:rPr>
          <w:sz w:val="20"/>
        </w:rPr>
      </w:pPr>
    </w:p>
    <w:p w14:paraId="5ACF8DAB" w14:textId="77777777" w:rsidR="00C66901" w:rsidRDefault="00F47839">
      <w:pPr>
        <w:pStyle w:val="berschrift3"/>
        <w:spacing w:before="1"/>
      </w:pPr>
      <w:r>
        <w:t>Zu Artikel 103 (Änderung des Versicherungsaufsichtsgesetzes)</w:t>
      </w:r>
    </w:p>
    <w:p w14:paraId="5ACF8DAC" w14:textId="77777777" w:rsidR="00C66901" w:rsidRDefault="00C66901">
      <w:pPr>
        <w:pStyle w:val="Textkrper"/>
        <w:spacing w:before="2"/>
        <w:rPr>
          <w:b/>
          <w:sz w:val="21"/>
        </w:rPr>
      </w:pPr>
    </w:p>
    <w:p w14:paraId="5ACF8DAD" w14:textId="77777777" w:rsidR="00C66901" w:rsidRDefault="00F47839">
      <w:pPr>
        <w:pStyle w:val="Textkrper"/>
        <w:spacing w:before="1"/>
        <w:ind w:left="102" w:right="968"/>
        <w:jc w:val="both"/>
      </w:pPr>
      <w:r>
        <w:t>Bei der Änderung handelt es sich um eine Folgeänderung, die mit</w:t>
      </w:r>
      <w:r>
        <w:t xml:space="preserve"> der gesetzlichen Aner- kennung der Rechtsfähigkeit der Gesellschaft bürgerlichen Rechts nach § 705 Absatz 2 BGB-E</w:t>
      </w:r>
      <w:r>
        <w:rPr>
          <w:spacing w:val="-7"/>
        </w:rPr>
        <w:t xml:space="preserve"> </w:t>
      </w:r>
      <w:r>
        <w:t>einhergeht.</w:t>
      </w:r>
      <w:r>
        <w:rPr>
          <w:spacing w:val="-6"/>
        </w:rPr>
        <w:t xml:space="preserve"> </w:t>
      </w:r>
      <w:r>
        <w:t>Es</w:t>
      </w:r>
      <w:r>
        <w:rPr>
          <w:spacing w:val="-8"/>
        </w:rPr>
        <w:t xml:space="preserve"> </w:t>
      </w:r>
      <w:r>
        <w:t>wird</w:t>
      </w:r>
      <w:r>
        <w:rPr>
          <w:spacing w:val="-9"/>
        </w:rPr>
        <w:t xml:space="preserve"> </w:t>
      </w:r>
      <w:r>
        <w:t>klargestellt,</w:t>
      </w:r>
      <w:r>
        <w:rPr>
          <w:spacing w:val="-7"/>
        </w:rPr>
        <w:t xml:space="preserve"> </w:t>
      </w:r>
      <w:r>
        <w:t>dass</w:t>
      </w:r>
      <w:r>
        <w:rPr>
          <w:spacing w:val="-8"/>
        </w:rPr>
        <w:t xml:space="preserve"> </w:t>
      </w:r>
      <w:r>
        <w:t>Versicherungs-Zweckgesellschaften</w:t>
      </w:r>
      <w:r>
        <w:rPr>
          <w:spacing w:val="-9"/>
        </w:rPr>
        <w:t xml:space="preserve"> </w:t>
      </w:r>
      <w:r>
        <w:t>im</w:t>
      </w:r>
      <w:r>
        <w:rPr>
          <w:spacing w:val="-8"/>
        </w:rPr>
        <w:t xml:space="preserve"> </w:t>
      </w:r>
      <w:r>
        <w:t>Sinne des § 168 VAG auch – rechtsfähige – Personengesellschaften</w:t>
      </w:r>
      <w:r>
        <w:rPr>
          <w:spacing w:val="-9"/>
        </w:rPr>
        <w:t xml:space="preserve"> </w:t>
      </w:r>
      <w:r>
        <w:t>sind.</w:t>
      </w:r>
    </w:p>
    <w:p w14:paraId="5ACF8DAE" w14:textId="77777777" w:rsidR="00C66901" w:rsidRDefault="00C66901">
      <w:pPr>
        <w:pStyle w:val="Textkrper"/>
        <w:spacing w:before="6"/>
        <w:rPr>
          <w:sz w:val="20"/>
        </w:rPr>
      </w:pPr>
    </w:p>
    <w:p w14:paraId="5ACF8DAF" w14:textId="77777777" w:rsidR="00C66901" w:rsidRDefault="00F47839">
      <w:pPr>
        <w:pStyle w:val="berschrift3"/>
        <w:spacing w:line="468" w:lineRule="auto"/>
        <w:ind w:right="4417"/>
        <w:jc w:val="left"/>
      </w:pPr>
      <w:r>
        <w:t>Zu Artikel 104 (Änderung des Telemediengesetzes) Zu Nummer 1 (§ 2 Satz 2)</w:t>
      </w:r>
    </w:p>
    <w:p w14:paraId="5ACF8DB0" w14:textId="77777777" w:rsidR="00C66901" w:rsidRDefault="00F47839">
      <w:pPr>
        <w:pStyle w:val="Textkrper"/>
        <w:spacing w:before="2"/>
        <w:ind w:left="102" w:right="966"/>
        <w:jc w:val="both"/>
      </w:pPr>
      <w:r>
        <w:t>Bei der Änderung handelt es sich um eine redaktionelle Anpassung an den geltenden §</w:t>
      </w:r>
      <w:r>
        <w:rPr>
          <w:spacing w:val="-31"/>
        </w:rPr>
        <w:t xml:space="preserve"> </w:t>
      </w:r>
      <w:r>
        <w:t>14 Absatz 2</w:t>
      </w:r>
      <w:r>
        <w:rPr>
          <w:spacing w:val="-3"/>
        </w:rPr>
        <w:t xml:space="preserve"> </w:t>
      </w:r>
      <w:r>
        <w:t>BGB.</w:t>
      </w:r>
    </w:p>
    <w:p w14:paraId="5ACF8DB1" w14:textId="77777777" w:rsidR="00C66901" w:rsidRDefault="00C66901">
      <w:pPr>
        <w:pStyle w:val="Textkrper"/>
        <w:spacing w:before="8"/>
        <w:rPr>
          <w:sz w:val="20"/>
        </w:rPr>
      </w:pPr>
    </w:p>
    <w:p w14:paraId="5ACF8DB2" w14:textId="77777777" w:rsidR="00C66901" w:rsidRDefault="00F47839">
      <w:pPr>
        <w:pStyle w:val="berschrift3"/>
      </w:pPr>
      <w:r>
        <w:t>Zu Nummer 2 (§ 5 Absatz 1 Nummer 4)</w:t>
      </w:r>
    </w:p>
    <w:p w14:paraId="5ACF8DB3" w14:textId="77777777" w:rsidR="00C66901" w:rsidRDefault="00C66901">
      <w:pPr>
        <w:pStyle w:val="Textkrper"/>
        <w:rPr>
          <w:b/>
          <w:sz w:val="21"/>
        </w:rPr>
      </w:pPr>
    </w:p>
    <w:p w14:paraId="5ACF8DB4" w14:textId="77777777" w:rsidR="00C66901" w:rsidRDefault="00F47839">
      <w:pPr>
        <w:pStyle w:val="Textkrper"/>
        <w:ind w:left="102" w:right="971"/>
        <w:jc w:val="both"/>
      </w:pPr>
      <w:r>
        <w:t xml:space="preserve">Bei der Änderung handelt es sich um </w:t>
      </w:r>
      <w:r>
        <w:t>eine Folgeänderung, die mit der Möglichkeit der Re- gistrierung der Gesellschaft bürgerlichen Rechts im Gesellschaftsregister einhergeht. Die Änderung des § 5 Absatz 1 Nummer 4 TMG schafft die Grundlage dafür, dass sich die In- formationspflichten im Sinne</w:t>
      </w:r>
      <w:r>
        <w:t xml:space="preserve"> des § 5 TMG auch auf das Gesellschaftsregister erstreckt wird.</w:t>
      </w:r>
    </w:p>
    <w:p w14:paraId="5ACF8DB5" w14:textId="77777777" w:rsidR="00C66901" w:rsidRDefault="00C66901">
      <w:pPr>
        <w:pStyle w:val="Textkrper"/>
        <w:spacing w:before="10"/>
        <w:rPr>
          <w:sz w:val="20"/>
        </w:rPr>
      </w:pPr>
    </w:p>
    <w:p w14:paraId="5ACF8DB6" w14:textId="77777777" w:rsidR="00C66901" w:rsidRDefault="00F47839">
      <w:pPr>
        <w:pStyle w:val="berschrift3"/>
        <w:spacing w:line="465" w:lineRule="auto"/>
        <w:ind w:right="4943"/>
        <w:jc w:val="left"/>
      </w:pPr>
      <w:r>
        <w:t>Zu Artikel 105 (Änderung des Düngegesetzes) Zu Nummer 1 (§ 12 Absatz 3 Satz 1)</w:t>
      </w:r>
    </w:p>
    <w:p w14:paraId="5ACF8DB7" w14:textId="77777777" w:rsidR="00C66901" w:rsidRDefault="00F47839">
      <w:pPr>
        <w:pStyle w:val="Textkrper"/>
        <w:spacing w:before="5"/>
        <w:ind w:left="102" w:right="968"/>
        <w:jc w:val="both"/>
      </w:pPr>
      <w:r>
        <w:t xml:space="preserve">Bei der Änderung handelt es sich um eine Folgeänderung, die mit der gesetzlichen Aner- kennung der Rechtsfähigkeit der Gesellschaft bürgerlichen Rechts nach § 705 Absatz 2 BGB-E einhergeht. Die Änderung des § 12 Absatz 3 Satz 1 DüngG schafft die Grundlage </w:t>
      </w:r>
      <w:r>
        <w:t>dafür, dass die Datenübermittlung auch auf rechtsfähige Personengesellschaften erstreckt wird.</w:t>
      </w:r>
    </w:p>
    <w:p w14:paraId="5ACF8DB8" w14:textId="77777777" w:rsidR="00C66901" w:rsidRDefault="00C66901">
      <w:pPr>
        <w:pStyle w:val="Textkrper"/>
        <w:spacing w:before="8"/>
        <w:rPr>
          <w:sz w:val="20"/>
        </w:rPr>
      </w:pPr>
    </w:p>
    <w:p w14:paraId="5ACF8DB9" w14:textId="77777777" w:rsidR="00C66901" w:rsidRDefault="00F47839">
      <w:pPr>
        <w:pStyle w:val="berschrift3"/>
        <w:ind w:right="1581"/>
        <w:jc w:val="left"/>
      </w:pPr>
      <w:r>
        <w:t>Zu Nummer 2 (§ 13a) Buchstabe a (Absatz 2) Doppelbuchstabe aa (Satzteil vor Nummer 1) und Doppelbuchstabe bb (Nummer 1) und Buchstabe b (Absatz 3)</w:t>
      </w:r>
    </w:p>
    <w:p w14:paraId="5ACF8DBA" w14:textId="77777777" w:rsidR="00C66901" w:rsidRDefault="00C66901">
      <w:pPr>
        <w:pStyle w:val="Textkrper"/>
        <w:spacing w:before="1"/>
        <w:rPr>
          <w:b/>
          <w:sz w:val="21"/>
        </w:rPr>
      </w:pPr>
    </w:p>
    <w:p w14:paraId="5ACF8DBB" w14:textId="77777777" w:rsidR="00C66901" w:rsidRDefault="00F47839">
      <w:pPr>
        <w:pStyle w:val="Textkrper"/>
        <w:spacing w:before="1"/>
        <w:ind w:left="102" w:right="968"/>
        <w:jc w:val="both"/>
      </w:pPr>
      <w:r>
        <w:t>Bei der Ände</w:t>
      </w:r>
      <w:r>
        <w:t>rung handelt es sich um eine Folgeänderung, die mit der gesetzlichen Aner- kennung der Rechtsfähigkeit der Gesellschaft bürgerlichen Rechts nach § 705 Absatz 2 BGB-E</w:t>
      </w:r>
      <w:r>
        <w:rPr>
          <w:spacing w:val="-15"/>
        </w:rPr>
        <w:t xml:space="preserve"> </w:t>
      </w:r>
      <w:r>
        <w:t>einhergeht.</w:t>
      </w:r>
      <w:r>
        <w:rPr>
          <w:spacing w:val="-13"/>
        </w:rPr>
        <w:t xml:space="preserve"> </w:t>
      </w:r>
      <w:r>
        <w:t>Es</w:t>
      </w:r>
      <w:r>
        <w:rPr>
          <w:spacing w:val="-17"/>
        </w:rPr>
        <w:t xml:space="preserve"> </w:t>
      </w:r>
      <w:r>
        <w:t>wird</w:t>
      </w:r>
      <w:r>
        <w:rPr>
          <w:spacing w:val="-17"/>
        </w:rPr>
        <w:t xml:space="preserve"> </w:t>
      </w:r>
      <w:r>
        <w:t>klargestellt,</w:t>
      </w:r>
      <w:r>
        <w:rPr>
          <w:spacing w:val="-13"/>
        </w:rPr>
        <w:t xml:space="preserve"> </w:t>
      </w:r>
      <w:r>
        <w:t>dass</w:t>
      </w:r>
      <w:r>
        <w:rPr>
          <w:spacing w:val="-17"/>
        </w:rPr>
        <w:t xml:space="preserve"> </w:t>
      </w:r>
      <w:r>
        <w:t>Träger</w:t>
      </w:r>
      <w:r>
        <w:rPr>
          <w:spacing w:val="-14"/>
        </w:rPr>
        <w:t xml:space="preserve"> </w:t>
      </w:r>
      <w:r>
        <w:t>einer</w:t>
      </w:r>
      <w:r>
        <w:rPr>
          <w:spacing w:val="-16"/>
        </w:rPr>
        <w:t xml:space="preserve"> </w:t>
      </w:r>
      <w:r>
        <w:t>Qualitätssicherung</w:t>
      </w:r>
      <w:r>
        <w:rPr>
          <w:spacing w:val="-13"/>
        </w:rPr>
        <w:t xml:space="preserve"> </w:t>
      </w:r>
      <w:r>
        <w:t>und</w:t>
      </w:r>
      <w:r>
        <w:rPr>
          <w:spacing w:val="-17"/>
        </w:rPr>
        <w:t xml:space="preserve"> </w:t>
      </w:r>
      <w:r>
        <w:t>Qualitäts- zeichennehmer im Sinne des § 13a Absatz 2 und 3 DüngG auch Personengesellschaften sein können, wenn sie rechtsfähig</w:t>
      </w:r>
      <w:r>
        <w:rPr>
          <w:spacing w:val="-4"/>
        </w:rPr>
        <w:t xml:space="preserve"> </w:t>
      </w:r>
      <w:r>
        <w:t>sind.</w:t>
      </w:r>
    </w:p>
    <w:p w14:paraId="5ACF8DBC" w14:textId="77777777" w:rsidR="00C66901" w:rsidRDefault="00C66901">
      <w:pPr>
        <w:jc w:val="both"/>
        <w:sectPr w:rsidR="00C66901">
          <w:pgSz w:w="11910" w:h="16840"/>
          <w:pgMar w:top="940" w:right="440" w:bottom="280" w:left="1600" w:header="712" w:footer="0" w:gutter="0"/>
          <w:cols w:space="720"/>
        </w:sectPr>
      </w:pPr>
    </w:p>
    <w:p w14:paraId="5ACF8DBD" w14:textId="77777777" w:rsidR="00C66901" w:rsidRDefault="00F47839">
      <w:pPr>
        <w:pStyle w:val="berschrift3"/>
        <w:spacing w:before="169"/>
      </w:pPr>
      <w:r>
        <w:lastRenderedPageBreak/>
        <w:t>Zu Artikel 106 (Änderung der Düngeverordnung)</w:t>
      </w:r>
    </w:p>
    <w:p w14:paraId="5ACF8DBE" w14:textId="77777777" w:rsidR="00C66901" w:rsidRDefault="00C66901">
      <w:pPr>
        <w:pStyle w:val="Textkrper"/>
        <w:spacing w:before="2"/>
        <w:rPr>
          <w:b/>
          <w:sz w:val="21"/>
        </w:rPr>
      </w:pPr>
    </w:p>
    <w:p w14:paraId="5ACF8DBF" w14:textId="77777777" w:rsidR="00C66901" w:rsidRDefault="00F47839">
      <w:pPr>
        <w:pStyle w:val="Textkrper"/>
        <w:ind w:left="102" w:right="968"/>
        <w:jc w:val="both"/>
      </w:pPr>
      <w:r>
        <w:t>Bei der Änderung handelt es sich um eine Folgeänderung, di</w:t>
      </w:r>
      <w:r>
        <w:t>e mit der gesetzlichen Aner- kennung der Rechtsfähigkeit der Gesellschaft bürgerlichen Rechts nach § 705 Absatz 2 BGB-E</w:t>
      </w:r>
      <w:r>
        <w:rPr>
          <w:spacing w:val="-14"/>
        </w:rPr>
        <w:t xml:space="preserve"> </w:t>
      </w:r>
      <w:r>
        <w:t>einhergeht.</w:t>
      </w:r>
      <w:r>
        <w:rPr>
          <w:spacing w:val="-12"/>
        </w:rPr>
        <w:t xml:space="preserve"> </w:t>
      </w:r>
      <w:r>
        <w:t>Es</w:t>
      </w:r>
      <w:r>
        <w:rPr>
          <w:spacing w:val="-13"/>
        </w:rPr>
        <w:t xml:space="preserve"> </w:t>
      </w:r>
      <w:r>
        <w:t>wird</w:t>
      </w:r>
      <w:r>
        <w:rPr>
          <w:spacing w:val="-13"/>
        </w:rPr>
        <w:t xml:space="preserve"> </w:t>
      </w:r>
      <w:r>
        <w:t>klargestellt,</w:t>
      </w:r>
      <w:r>
        <w:rPr>
          <w:spacing w:val="-12"/>
        </w:rPr>
        <w:t xml:space="preserve"> </w:t>
      </w:r>
      <w:r>
        <w:t>dass</w:t>
      </w:r>
      <w:r>
        <w:rPr>
          <w:spacing w:val="-13"/>
        </w:rPr>
        <w:t xml:space="preserve"> </w:t>
      </w:r>
      <w:r>
        <w:t>Betriebsinhaber</w:t>
      </w:r>
      <w:r>
        <w:rPr>
          <w:spacing w:val="-10"/>
        </w:rPr>
        <w:t xml:space="preserve"> </w:t>
      </w:r>
      <w:r>
        <w:t>im</w:t>
      </w:r>
      <w:r>
        <w:rPr>
          <w:spacing w:val="-10"/>
        </w:rPr>
        <w:t xml:space="preserve"> </w:t>
      </w:r>
      <w:r>
        <w:t>Sinne</w:t>
      </w:r>
      <w:r>
        <w:rPr>
          <w:spacing w:val="-14"/>
        </w:rPr>
        <w:t xml:space="preserve"> </w:t>
      </w:r>
      <w:r>
        <w:t>des</w:t>
      </w:r>
      <w:r>
        <w:rPr>
          <w:spacing w:val="-16"/>
        </w:rPr>
        <w:t xml:space="preserve"> </w:t>
      </w:r>
      <w:r>
        <w:t>§</w:t>
      </w:r>
      <w:r>
        <w:rPr>
          <w:spacing w:val="1"/>
        </w:rPr>
        <w:t xml:space="preserve"> </w:t>
      </w:r>
      <w:r>
        <w:t>2</w:t>
      </w:r>
      <w:r>
        <w:rPr>
          <w:spacing w:val="-11"/>
        </w:rPr>
        <w:t xml:space="preserve"> </w:t>
      </w:r>
      <w:r>
        <w:t>Satz</w:t>
      </w:r>
      <w:r>
        <w:rPr>
          <w:spacing w:val="-3"/>
        </w:rPr>
        <w:t xml:space="preserve"> </w:t>
      </w:r>
      <w:r>
        <w:t>1</w:t>
      </w:r>
      <w:r>
        <w:rPr>
          <w:spacing w:val="-11"/>
        </w:rPr>
        <w:t xml:space="preserve"> </w:t>
      </w:r>
      <w:r>
        <w:t xml:space="preserve">Num- mer 17 DüV auch rechtsfähige Personengesellschaften </w:t>
      </w:r>
      <w:r>
        <w:t>sein</w:t>
      </w:r>
      <w:r>
        <w:rPr>
          <w:spacing w:val="-11"/>
        </w:rPr>
        <w:t xml:space="preserve"> </w:t>
      </w:r>
      <w:r>
        <w:t>können.</w:t>
      </w:r>
    </w:p>
    <w:p w14:paraId="5ACF8DC0" w14:textId="77777777" w:rsidR="00C66901" w:rsidRDefault="00C66901">
      <w:pPr>
        <w:pStyle w:val="Textkrper"/>
        <w:spacing w:before="9"/>
        <w:rPr>
          <w:sz w:val="20"/>
        </w:rPr>
      </w:pPr>
    </w:p>
    <w:p w14:paraId="5ACF8DC1" w14:textId="77777777" w:rsidR="00C66901" w:rsidRDefault="00F47839">
      <w:pPr>
        <w:pStyle w:val="berschrift3"/>
      </w:pPr>
      <w:r>
        <w:t>Zu Artikel 107 (Änderung der Stoffstrombilanzverordnung)</w:t>
      </w:r>
    </w:p>
    <w:p w14:paraId="5ACF8DC2" w14:textId="77777777" w:rsidR="00C66901" w:rsidRDefault="00C66901">
      <w:pPr>
        <w:pStyle w:val="Textkrper"/>
        <w:rPr>
          <w:b/>
          <w:sz w:val="21"/>
        </w:rPr>
      </w:pPr>
    </w:p>
    <w:p w14:paraId="5ACF8DC3" w14:textId="77777777" w:rsidR="00C66901" w:rsidRDefault="00F47839">
      <w:pPr>
        <w:pStyle w:val="Textkrper"/>
        <w:ind w:left="102" w:right="966"/>
        <w:jc w:val="both"/>
      </w:pPr>
      <w:r>
        <w:t>Bei der Änderung handelt es sich um eine Folgeänderung, die mit der gesetzlichen Aner- kennung der Rechtsfähigkeit der Gesellschaft bürgerlichen Rechts nach § 705 Absatz 2 BGB-E einher</w:t>
      </w:r>
      <w:r>
        <w:t>geht. Es wird klargestellt, dass Betriebsinhaber im Sinne des § 2 Nummer 4 StoffBilV auch rechtsfähige Personengesellschaften sein können</w:t>
      </w:r>
    </w:p>
    <w:p w14:paraId="5ACF8DC4" w14:textId="77777777" w:rsidR="00C66901" w:rsidRDefault="00C66901">
      <w:pPr>
        <w:pStyle w:val="Textkrper"/>
        <w:spacing w:before="8"/>
        <w:rPr>
          <w:sz w:val="20"/>
        </w:rPr>
      </w:pPr>
    </w:p>
    <w:p w14:paraId="5ACF8DC5" w14:textId="77777777" w:rsidR="00C66901" w:rsidRDefault="00F47839">
      <w:pPr>
        <w:pStyle w:val="berschrift3"/>
        <w:spacing w:before="1"/>
      </w:pPr>
      <w:r>
        <w:t>Zu Artikel 108 (Änderung des Saatgutverkehrsgesetzes)</w:t>
      </w:r>
    </w:p>
    <w:p w14:paraId="5ACF8DC6" w14:textId="77777777" w:rsidR="00C66901" w:rsidRDefault="00C66901">
      <w:pPr>
        <w:pStyle w:val="Textkrper"/>
        <w:spacing w:before="11"/>
        <w:rPr>
          <w:b/>
          <w:sz w:val="20"/>
        </w:rPr>
      </w:pPr>
    </w:p>
    <w:p w14:paraId="5ACF8DC7"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einhergeht. Soweit in § 59 SaatG von nichtrechtsfähigen Personenvereinigungen </w:t>
      </w:r>
      <w:r>
        <w:t xml:space="preserve">die Rede ist, gibt dies die Rechtslage nicht mehr adäquat wieder. </w:t>
      </w:r>
      <w:r>
        <w:rPr>
          <w:spacing w:val="-2"/>
        </w:rPr>
        <w:t xml:space="preserve">Mit </w:t>
      </w:r>
      <w:r>
        <w:t>der Ersetzung durch die</w:t>
      </w:r>
      <w:r>
        <w:rPr>
          <w:spacing w:val="-13"/>
        </w:rPr>
        <w:t xml:space="preserve"> </w:t>
      </w:r>
      <w:r>
        <w:t>Wendung</w:t>
      </w:r>
      <w:r>
        <w:rPr>
          <w:spacing w:val="-10"/>
        </w:rPr>
        <w:t xml:space="preserve"> </w:t>
      </w:r>
      <w:r>
        <w:t>„sonstige</w:t>
      </w:r>
      <w:r>
        <w:rPr>
          <w:spacing w:val="-10"/>
        </w:rPr>
        <w:t xml:space="preserve"> </w:t>
      </w:r>
      <w:r>
        <w:t>Personenvereinigungen“</w:t>
      </w:r>
      <w:r>
        <w:rPr>
          <w:spacing w:val="-11"/>
        </w:rPr>
        <w:t xml:space="preserve"> </w:t>
      </w:r>
      <w:r>
        <w:t>wird</w:t>
      </w:r>
      <w:r>
        <w:rPr>
          <w:spacing w:val="-12"/>
        </w:rPr>
        <w:t xml:space="preserve"> </w:t>
      </w:r>
      <w:r>
        <w:t>klargestellt,</w:t>
      </w:r>
      <w:r>
        <w:rPr>
          <w:spacing w:val="-8"/>
        </w:rPr>
        <w:t xml:space="preserve"> </w:t>
      </w:r>
      <w:r>
        <w:t>dass</w:t>
      </w:r>
      <w:r>
        <w:rPr>
          <w:spacing w:val="-11"/>
        </w:rPr>
        <w:t xml:space="preserve"> </w:t>
      </w:r>
      <w:r>
        <w:t>die</w:t>
      </w:r>
      <w:r>
        <w:rPr>
          <w:spacing w:val="-9"/>
        </w:rPr>
        <w:t xml:space="preserve"> </w:t>
      </w:r>
      <w:r>
        <w:t>Auskunftspflicht nach § 59 SaatG auch auf rechtsfähige Personengesellschaften anwendbar</w:t>
      </w:r>
      <w:r>
        <w:rPr>
          <w:spacing w:val="-5"/>
        </w:rPr>
        <w:t xml:space="preserve"> </w:t>
      </w:r>
      <w:r>
        <w:t>ist.</w:t>
      </w:r>
    </w:p>
    <w:p w14:paraId="5ACF8DC8" w14:textId="77777777" w:rsidR="00C66901" w:rsidRDefault="00C66901">
      <w:pPr>
        <w:pStyle w:val="Textkrper"/>
        <w:spacing w:before="7"/>
        <w:rPr>
          <w:sz w:val="20"/>
        </w:rPr>
      </w:pPr>
    </w:p>
    <w:p w14:paraId="5ACF8DC9" w14:textId="77777777" w:rsidR="00C66901" w:rsidRDefault="00F47839">
      <w:pPr>
        <w:pStyle w:val="berschrift3"/>
      </w:pPr>
      <w:r>
        <w:t>Zu Artikel 109 (Änderung des Pflanzenschutzgesetzes)</w:t>
      </w:r>
    </w:p>
    <w:p w14:paraId="5ACF8DCA" w14:textId="77777777" w:rsidR="00C66901" w:rsidRDefault="00C66901">
      <w:pPr>
        <w:pStyle w:val="Textkrper"/>
        <w:spacing w:before="2"/>
        <w:rPr>
          <w:b/>
          <w:sz w:val="21"/>
        </w:rPr>
      </w:pPr>
    </w:p>
    <w:p w14:paraId="5ACF8DCB" w14:textId="77777777" w:rsidR="00C66901" w:rsidRDefault="00F47839">
      <w:pPr>
        <w:pStyle w:val="Textkrper"/>
        <w:spacing w:before="1"/>
        <w:ind w:left="102" w:right="968"/>
        <w:jc w:val="both"/>
      </w:pPr>
      <w:r>
        <w:t>Bei der Änderung handelt es sich um eine Folgeänderung, die mit der gesetzlichen Aner- kennung der Rechtsfäh</w:t>
      </w:r>
      <w:r>
        <w:t>igkeit der Gesellschaft bürgerlichen Rechts nach § 705 Absatz 2 BGB-E einhergeht. Es wird klargestellt, dass die Auskunftspflicht nach § 63 PflSchG auch auf rechtsfähige Personengesellschaften anwendbar ist.</w:t>
      </w:r>
    </w:p>
    <w:p w14:paraId="5ACF8DCC" w14:textId="77777777" w:rsidR="00C66901" w:rsidRDefault="00C66901">
      <w:pPr>
        <w:pStyle w:val="Textkrper"/>
        <w:spacing w:before="5"/>
        <w:rPr>
          <w:sz w:val="20"/>
        </w:rPr>
      </w:pPr>
    </w:p>
    <w:p w14:paraId="5ACF8DCD" w14:textId="77777777" w:rsidR="00C66901" w:rsidRDefault="00F47839">
      <w:pPr>
        <w:pStyle w:val="berschrift3"/>
        <w:spacing w:before="1"/>
      </w:pPr>
      <w:r>
        <w:t>Zu Artikel 110 (Änderung des Tierzuchtgesetzes)</w:t>
      </w:r>
    </w:p>
    <w:p w14:paraId="5ACF8DCE" w14:textId="77777777" w:rsidR="00C66901" w:rsidRDefault="00C66901">
      <w:pPr>
        <w:pStyle w:val="Textkrper"/>
        <w:spacing w:before="2"/>
        <w:rPr>
          <w:b/>
          <w:sz w:val="21"/>
        </w:rPr>
      </w:pPr>
    </w:p>
    <w:p w14:paraId="5ACF8DCF"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die Auskunftspflicht nach § 22 Absatz</w:t>
      </w:r>
      <w:r>
        <w:t xml:space="preserve"> 3 TierZG auch auf rechtsfähige Personengesellschaften anwendbar ist.</w:t>
      </w:r>
    </w:p>
    <w:p w14:paraId="5ACF8DD0" w14:textId="77777777" w:rsidR="00C66901" w:rsidRDefault="00C66901">
      <w:pPr>
        <w:pStyle w:val="Textkrper"/>
        <w:spacing w:before="9"/>
        <w:rPr>
          <w:sz w:val="20"/>
        </w:rPr>
      </w:pPr>
    </w:p>
    <w:p w14:paraId="5ACF8DD1" w14:textId="77777777" w:rsidR="00C66901" w:rsidRDefault="00F47839">
      <w:pPr>
        <w:pStyle w:val="berschrift3"/>
      </w:pPr>
      <w:r>
        <w:t>Zu Artikel 111 (Änderung des Tierische Nebenprodukte-Beseitigungsgesetzes)</w:t>
      </w:r>
    </w:p>
    <w:p w14:paraId="5ACF8DD2" w14:textId="77777777" w:rsidR="00C66901" w:rsidRDefault="00C66901">
      <w:pPr>
        <w:pStyle w:val="Textkrper"/>
        <w:rPr>
          <w:b/>
          <w:sz w:val="21"/>
        </w:rPr>
      </w:pPr>
    </w:p>
    <w:p w14:paraId="5ACF8DD3" w14:textId="77777777" w:rsidR="00C66901" w:rsidRDefault="00F47839">
      <w:pPr>
        <w:pStyle w:val="Textkrper"/>
        <w:ind w:left="102" w:right="968"/>
        <w:jc w:val="both"/>
      </w:pPr>
      <w:r>
        <w:t>Bei der Änderung handelt es sich um eine Folgeänderung, die mit der gesetzlichen Aner- kennung der Rechtsfähi</w:t>
      </w:r>
      <w:r>
        <w:t>gkeit der Gesellschaft bürgerlichen Rechts nach § 705 Absatz 2 BGB-E einhergeht. Es wird klargestellt, dass die Auskunftspflicht nach § 12 Absatz 3 Tier- NebG auch auf rechtsfähige Personengesellschaften anwendbar ist.</w:t>
      </w:r>
    </w:p>
    <w:p w14:paraId="5ACF8DD4" w14:textId="77777777" w:rsidR="00C66901" w:rsidRDefault="00C66901">
      <w:pPr>
        <w:pStyle w:val="Textkrper"/>
        <w:spacing w:before="8"/>
        <w:rPr>
          <w:sz w:val="20"/>
        </w:rPr>
      </w:pPr>
    </w:p>
    <w:p w14:paraId="5ACF8DD5" w14:textId="77777777" w:rsidR="00C66901" w:rsidRDefault="00F47839">
      <w:pPr>
        <w:pStyle w:val="berschrift3"/>
      </w:pPr>
      <w:r>
        <w:t>Zu Artikel 112 (Änderung des Tierges</w:t>
      </w:r>
      <w:r>
        <w:t>undheitsgesetzes)</w:t>
      </w:r>
    </w:p>
    <w:p w14:paraId="5ACF8DD6" w14:textId="77777777" w:rsidR="00C66901" w:rsidRDefault="00C66901">
      <w:pPr>
        <w:pStyle w:val="Textkrper"/>
        <w:rPr>
          <w:b/>
          <w:sz w:val="21"/>
        </w:rPr>
      </w:pPr>
    </w:p>
    <w:p w14:paraId="5ACF8DD7"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die Auskunftspflicht</w:t>
      </w:r>
      <w:r>
        <w:t xml:space="preserve"> nach § 24 Absatz 4 Tier- GesG auch auf rechtsfähige Personengesellschaften anwendbar ist.</w:t>
      </w:r>
    </w:p>
    <w:p w14:paraId="5ACF8DD8" w14:textId="77777777" w:rsidR="00C66901" w:rsidRDefault="00C66901">
      <w:pPr>
        <w:pStyle w:val="Textkrper"/>
        <w:spacing w:before="9"/>
        <w:rPr>
          <w:sz w:val="20"/>
        </w:rPr>
      </w:pPr>
    </w:p>
    <w:p w14:paraId="5ACF8DD9" w14:textId="77777777" w:rsidR="00C66901" w:rsidRDefault="00F47839">
      <w:pPr>
        <w:pStyle w:val="berschrift3"/>
      </w:pPr>
      <w:r>
        <w:t>Zu Artikel 113 (Änderung des Tierschutzgesetzes)</w:t>
      </w:r>
    </w:p>
    <w:p w14:paraId="5ACF8DDA" w14:textId="77777777" w:rsidR="00C66901" w:rsidRDefault="00C66901">
      <w:pPr>
        <w:pStyle w:val="Textkrper"/>
        <w:rPr>
          <w:b/>
          <w:sz w:val="21"/>
        </w:rPr>
      </w:pPr>
    </w:p>
    <w:p w14:paraId="5ACF8DDB" w14:textId="77777777" w:rsidR="00C66901" w:rsidRDefault="00F47839">
      <w:pPr>
        <w:pStyle w:val="Textkrper"/>
        <w:ind w:left="102" w:right="968"/>
        <w:jc w:val="both"/>
      </w:pPr>
      <w:r>
        <w:t>Bei der Änderung handelt es sich um eine Folgeänderung, die mit der gesetzlichen Aner- kennung der Rechtsfähigkeit</w:t>
      </w:r>
      <w:r>
        <w:t xml:space="preserve"> der Gesellschaft bürgerlichen Rechts nach § 705 Absatz 2 BGB-E einhergeht. Es wird klargestellt, dass die Auskunftspflicht nach § 16 Absatz 2 TierSchG auch auf rechtsfähige Personengesellschaften anwendbar ist.</w:t>
      </w:r>
    </w:p>
    <w:p w14:paraId="5ACF8DDC" w14:textId="77777777" w:rsidR="00C66901" w:rsidRDefault="00C66901">
      <w:pPr>
        <w:jc w:val="both"/>
        <w:sectPr w:rsidR="00C66901">
          <w:pgSz w:w="11910" w:h="16840"/>
          <w:pgMar w:top="940" w:right="440" w:bottom="280" w:left="1600" w:header="712" w:footer="0" w:gutter="0"/>
          <w:cols w:space="720"/>
        </w:sectPr>
      </w:pPr>
    </w:p>
    <w:p w14:paraId="5ACF8DDD" w14:textId="77777777" w:rsidR="00C66901" w:rsidRDefault="00F47839">
      <w:pPr>
        <w:pStyle w:val="berschrift3"/>
        <w:spacing w:before="169"/>
        <w:ind w:right="4369"/>
        <w:jc w:val="left"/>
      </w:pPr>
      <w:r>
        <w:lastRenderedPageBreak/>
        <w:t>Zu Artikel 114 (Änderung der Obst-Gemüse- Erzeugerorganisationendurchführungsverordnung)</w:t>
      </w:r>
    </w:p>
    <w:p w14:paraId="5ACF8DDE" w14:textId="77777777" w:rsidR="00C66901" w:rsidRDefault="00C66901">
      <w:pPr>
        <w:pStyle w:val="Textkrper"/>
        <w:spacing w:before="11"/>
        <w:rPr>
          <w:b/>
          <w:sz w:val="20"/>
        </w:rPr>
      </w:pPr>
    </w:p>
    <w:p w14:paraId="5ACF8DDF" w14:textId="77777777" w:rsidR="00C66901" w:rsidRDefault="00F47839">
      <w:pPr>
        <w:ind w:left="102"/>
        <w:jc w:val="both"/>
        <w:rPr>
          <w:b/>
        </w:rPr>
      </w:pPr>
      <w:r>
        <w:rPr>
          <w:b/>
        </w:rPr>
        <w:t>Zu Nummer 1 (§ 2)</w:t>
      </w:r>
    </w:p>
    <w:p w14:paraId="5ACF8DE0" w14:textId="77777777" w:rsidR="00C66901" w:rsidRDefault="00C66901">
      <w:pPr>
        <w:pStyle w:val="Textkrper"/>
        <w:spacing w:before="2"/>
        <w:rPr>
          <w:b/>
          <w:sz w:val="21"/>
        </w:rPr>
      </w:pPr>
    </w:p>
    <w:p w14:paraId="5ACF8DE1" w14:textId="77777777" w:rsidR="00C66901" w:rsidRDefault="00F47839">
      <w:pPr>
        <w:pStyle w:val="Textkrper"/>
        <w:ind w:left="102" w:right="968"/>
        <w:jc w:val="both"/>
      </w:pPr>
      <w:r>
        <w:t>Bei der Änderung handelt es sich um eine Folgeänderung, die mit der gesetzlichen Aner- kennung der Rechtsfähigkeit der Gesellschaft bürgerlichen Re</w:t>
      </w:r>
      <w:r>
        <w:t>chts nach § 705 Absatz 2 BGB-E einhergeht. Es wird klargestellt, dass als Erzeugerorganisation oder Vereinigung von</w:t>
      </w:r>
      <w:r>
        <w:rPr>
          <w:spacing w:val="-8"/>
        </w:rPr>
        <w:t xml:space="preserve"> </w:t>
      </w:r>
      <w:r>
        <w:t>Erzeugerorganisationen</w:t>
      </w:r>
      <w:r>
        <w:rPr>
          <w:spacing w:val="-7"/>
        </w:rPr>
        <w:t xml:space="preserve"> </w:t>
      </w:r>
      <w:r>
        <w:t>im</w:t>
      </w:r>
      <w:r>
        <w:rPr>
          <w:spacing w:val="-6"/>
        </w:rPr>
        <w:t xml:space="preserve"> </w:t>
      </w:r>
      <w:r>
        <w:t>Sinne</w:t>
      </w:r>
      <w:r>
        <w:rPr>
          <w:spacing w:val="-7"/>
        </w:rPr>
        <w:t xml:space="preserve"> </w:t>
      </w:r>
      <w:r>
        <w:t>der</w:t>
      </w:r>
      <w:r>
        <w:rPr>
          <w:spacing w:val="-9"/>
        </w:rPr>
        <w:t xml:space="preserve"> </w:t>
      </w:r>
      <w:r>
        <w:t>OGErzeugerOrgDV</w:t>
      </w:r>
      <w:r>
        <w:rPr>
          <w:spacing w:val="-6"/>
        </w:rPr>
        <w:t xml:space="preserve"> </w:t>
      </w:r>
      <w:r>
        <w:t>auch</w:t>
      </w:r>
      <w:r>
        <w:rPr>
          <w:spacing w:val="-7"/>
        </w:rPr>
        <w:t xml:space="preserve"> </w:t>
      </w:r>
      <w:r>
        <w:t>–rechtsfähige</w:t>
      </w:r>
      <w:r>
        <w:rPr>
          <w:spacing w:val="-9"/>
        </w:rPr>
        <w:t xml:space="preserve"> </w:t>
      </w:r>
      <w:r>
        <w:t>–</w:t>
      </w:r>
      <w:r>
        <w:rPr>
          <w:spacing w:val="-7"/>
        </w:rPr>
        <w:t xml:space="preserve"> </w:t>
      </w:r>
      <w:r>
        <w:t>Perso- nengesellschaften anerkannt werden</w:t>
      </w:r>
      <w:r>
        <w:rPr>
          <w:spacing w:val="-4"/>
        </w:rPr>
        <w:t xml:space="preserve"> </w:t>
      </w:r>
      <w:r>
        <w:t>können.</w:t>
      </w:r>
    </w:p>
    <w:p w14:paraId="5ACF8DE2" w14:textId="77777777" w:rsidR="00C66901" w:rsidRDefault="00C66901">
      <w:pPr>
        <w:pStyle w:val="Textkrper"/>
        <w:spacing w:before="7"/>
        <w:rPr>
          <w:sz w:val="20"/>
        </w:rPr>
      </w:pPr>
    </w:p>
    <w:p w14:paraId="5ACF8DE3" w14:textId="77777777" w:rsidR="00C66901" w:rsidRDefault="00F47839">
      <w:pPr>
        <w:pStyle w:val="berschrift3"/>
        <w:spacing w:before="1"/>
        <w:ind w:right="969"/>
      </w:pPr>
      <w:r>
        <w:t>Zu Nummer 2 (§ 5</w:t>
      </w:r>
      <w:r>
        <w:t>) Buchstabe a (Absatz 2 Satz 2), Buchstabe b (Absatz 3) Doppelbuchstabe aa (Satzteil vor Nummer 1) und Doppelbuchstabe bb (Nummer 3) und Buchstabe c (Absatz 4 Satz 1 und 2)</w:t>
      </w:r>
    </w:p>
    <w:p w14:paraId="5ACF8DE4" w14:textId="77777777" w:rsidR="00C66901" w:rsidRDefault="00C66901">
      <w:pPr>
        <w:pStyle w:val="Textkrper"/>
        <w:rPr>
          <w:b/>
          <w:sz w:val="21"/>
        </w:rPr>
      </w:pPr>
    </w:p>
    <w:p w14:paraId="5ACF8DE5" w14:textId="77777777" w:rsidR="00C66901" w:rsidRDefault="00F47839">
      <w:pPr>
        <w:pStyle w:val="Textkrper"/>
        <w:ind w:left="102" w:right="968"/>
        <w:jc w:val="both"/>
      </w:pPr>
      <w:r>
        <w:t>Bei der Änderung handelt es sich um eine Folgeänderung, die mit der gesetzlichen A</w:t>
      </w:r>
      <w:r>
        <w:t>ner- kennung der Rechtsfähigkeit der Gesellschaft bürgerlichen Rechts nach § 705 Absatz 2 BGB-E</w:t>
      </w:r>
      <w:r>
        <w:rPr>
          <w:spacing w:val="-5"/>
        </w:rPr>
        <w:t xml:space="preserve"> </w:t>
      </w:r>
      <w:r>
        <w:t>einhergeht.</w:t>
      </w:r>
      <w:r>
        <w:rPr>
          <w:spacing w:val="-4"/>
        </w:rPr>
        <w:t xml:space="preserve"> </w:t>
      </w:r>
      <w:r>
        <w:t>Es</w:t>
      </w:r>
      <w:r>
        <w:rPr>
          <w:spacing w:val="-7"/>
        </w:rPr>
        <w:t xml:space="preserve"> </w:t>
      </w:r>
      <w:r>
        <w:t>wird</w:t>
      </w:r>
      <w:r>
        <w:rPr>
          <w:spacing w:val="-7"/>
        </w:rPr>
        <w:t xml:space="preserve"> </w:t>
      </w:r>
      <w:r>
        <w:t>klargestellt,</w:t>
      </w:r>
      <w:r>
        <w:rPr>
          <w:spacing w:val="-6"/>
        </w:rPr>
        <w:t xml:space="preserve"> </w:t>
      </w:r>
      <w:r>
        <w:t>dass</w:t>
      </w:r>
      <w:r>
        <w:rPr>
          <w:spacing w:val="-7"/>
        </w:rPr>
        <w:t xml:space="preserve"> </w:t>
      </w:r>
      <w:r>
        <w:t>als</w:t>
      </w:r>
      <w:r>
        <w:rPr>
          <w:spacing w:val="-5"/>
        </w:rPr>
        <w:t xml:space="preserve"> </w:t>
      </w:r>
      <w:r>
        <w:t>Erzeugerorganisation</w:t>
      </w:r>
      <w:r>
        <w:rPr>
          <w:spacing w:val="-5"/>
        </w:rPr>
        <w:t xml:space="preserve"> </w:t>
      </w:r>
      <w:r>
        <w:t>im</w:t>
      </w:r>
      <w:r>
        <w:rPr>
          <w:spacing w:val="-4"/>
        </w:rPr>
        <w:t xml:space="preserve"> </w:t>
      </w:r>
      <w:r>
        <w:t>Sinne</w:t>
      </w:r>
      <w:r>
        <w:rPr>
          <w:spacing w:val="-5"/>
        </w:rPr>
        <w:t xml:space="preserve"> </w:t>
      </w:r>
      <w:r>
        <w:t>der</w:t>
      </w:r>
      <w:r>
        <w:rPr>
          <w:spacing w:val="-6"/>
        </w:rPr>
        <w:t xml:space="preserve"> </w:t>
      </w:r>
      <w:r>
        <w:t>OGEr- zeugerOrgDV auch – rechtsfähige – Personengesellschaften anerkannt werden</w:t>
      </w:r>
      <w:r>
        <w:rPr>
          <w:spacing w:val="-14"/>
        </w:rPr>
        <w:t xml:space="preserve"> </w:t>
      </w:r>
      <w:r>
        <w:t>können.</w:t>
      </w:r>
    </w:p>
    <w:p w14:paraId="5ACF8DE6" w14:textId="77777777" w:rsidR="00C66901" w:rsidRDefault="00C66901">
      <w:pPr>
        <w:pStyle w:val="Textkrper"/>
        <w:spacing w:before="9"/>
        <w:rPr>
          <w:sz w:val="20"/>
        </w:rPr>
      </w:pPr>
    </w:p>
    <w:p w14:paraId="5ACF8DE7" w14:textId="77777777" w:rsidR="00C66901" w:rsidRDefault="00F47839">
      <w:pPr>
        <w:pStyle w:val="berschrift3"/>
      </w:pPr>
      <w:r>
        <w:t>Zu Nummer 3 (§ 4 Absatz 2 und § 20 Absatz 2)</w:t>
      </w:r>
    </w:p>
    <w:p w14:paraId="5ACF8DE8" w14:textId="77777777" w:rsidR="00C66901" w:rsidRDefault="00C66901">
      <w:pPr>
        <w:pStyle w:val="Textkrper"/>
        <w:rPr>
          <w:b/>
          <w:sz w:val="21"/>
        </w:rPr>
      </w:pPr>
    </w:p>
    <w:p w14:paraId="5ACF8DE9" w14:textId="77777777" w:rsidR="00C66901" w:rsidRDefault="00F47839">
      <w:pPr>
        <w:pStyle w:val="Textkrper"/>
        <w:ind w:left="102" w:right="968"/>
        <w:jc w:val="both"/>
      </w:pPr>
      <w:r>
        <w:t>Bei der Änderung handelt es sich um eine Folgeänderung, die mit der gesetzlichen Aner- kennung der Rechtsfähigkeit der Ge</w:t>
      </w:r>
      <w:r>
        <w:t>sellschaft bürgerlichen Rechts nach § 705 Absatz 2 BGB-E</w:t>
      </w:r>
      <w:r>
        <w:rPr>
          <w:spacing w:val="-5"/>
        </w:rPr>
        <w:t xml:space="preserve"> </w:t>
      </w:r>
      <w:r>
        <w:t>einhergeht.</w:t>
      </w:r>
      <w:r>
        <w:rPr>
          <w:spacing w:val="-4"/>
        </w:rPr>
        <w:t xml:space="preserve"> </w:t>
      </w:r>
      <w:r>
        <w:t>Es</w:t>
      </w:r>
      <w:r>
        <w:rPr>
          <w:spacing w:val="-7"/>
        </w:rPr>
        <w:t xml:space="preserve"> </w:t>
      </w:r>
      <w:r>
        <w:t>wird</w:t>
      </w:r>
      <w:r>
        <w:rPr>
          <w:spacing w:val="-7"/>
        </w:rPr>
        <w:t xml:space="preserve"> </w:t>
      </w:r>
      <w:r>
        <w:t>klargestellt,</w:t>
      </w:r>
      <w:r>
        <w:rPr>
          <w:spacing w:val="-6"/>
        </w:rPr>
        <w:t xml:space="preserve"> </w:t>
      </w:r>
      <w:r>
        <w:t>dass</w:t>
      </w:r>
      <w:r>
        <w:rPr>
          <w:spacing w:val="-7"/>
        </w:rPr>
        <w:t xml:space="preserve"> </w:t>
      </w:r>
      <w:r>
        <w:t>als</w:t>
      </w:r>
      <w:r>
        <w:rPr>
          <w:spacing w:val="-5"/>
        </w:rPr>
        <w:t xml:space="preserve"> </w:t>
      </w:r>
      <w:r>
        <w:t>Erzeugerorganisation</w:t>
      </w:r>
      <w:r>
        <w:rPr>
          <w:spacing w:val="-5"/>
        </w:rPr>
        <w:t xml:space="preserve"> </w:t>
      </w:r>
      <w:r>
        <w:t>im</w:t>
      </w:r>
      <w:r>
        <w:rPr>
          <w:spacing w:val="-4"/>
        </w:rPr>
        <w:t xml:space="preserve"> </w:t>
      </w:r>
      <w:r>
        <w:t>Sinne</w:t>
      </w:r>
      <w:r>
        <w:rPr>
          <w:spacing w:val="-5"/>
        </w:rPr>
        <w:t xml:space="preserve"> </w:t>
      </w:r>
      <w:r>
        <w:t>der</w:t>
      </w:r>
      <w:r>
        <w:rPr>
          <w:spacing w:val="-6"/>
        </w:rPr>
        <w:t xml:space="preserve"> </w:t>
      </w:r>
      <w:r>
        <w:t>OGEr- zeugerOrgDV auch – rechtsfähige – Personengesellschaften anerkannt werden</w:t>
      </w:r>
      <w:r>
        <w:rPr>
          <w:spacing w:val="-15"/>
        </w:rPr>
        <w:t xml:space="preserve"> </w:t>
      </w:r>
      <w:r>
        <w:t>können.</w:t>
      </w:r>
    </w:p>
    <w:p w14:paraId="5ACF8DEA" w14:textId="77777777" w:rsidR="00C66901" w:rsidRDefault="00C66901">
      <w:pPr>
        <w:pStyle w:val="Textkrper"/>
        <w:spacing w:before="8"/>
        <w:rPr>
          <w:sz w:val="20"/>
        </w:rPr>
      </w:pPr>
    </w:p>
    <w:p w14:paraId="5ACF8DEB" w14:textId="77777777" w:rsidR="00C66901" w:rsidRDefault="00F47839">
      <w:pPr>
        <w:pStyle w:val="berschrift3"/>
        <w:spacing w:before="1"/>
      </w:pPr>
      <w:r>
        <w:t>Zu Artikel 115 (Änderung der 2. F</w:t>
      </w:r>
      <w:r>
        <w:t>leischgesetz-Durchführungsverordnung)</w:t>
      </w:r>
    </w:p>
    <w:p w14:paraId="5ACF8DEC" w14:textId="77777777" w:rsidR="00C66901" w:rsidRDefault="00C66901">
      <w:pPr>
        <w:pStyle w:val="Textkrper"/>
        <w:spacing w:before="11"/>
        <w:rPr>
          <w:b/>
          <w:sz w:val="20"/>
        </w:rPr>
      </w:pPr>
    </w:p>
    <w:p w14:paraId="5ACF8DED"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einhergeht. Soweit in § 1 der 2. FIGDV </w:t>
      </w:r>
      <w:r>
        <w:t>von Personengesellschaften die Rede ist, wird klargestellt, dass nur rechtsfähige Personengesellschaften einen Zulassungsantrag nach § 1 der 2. FIGDV stellen können.</w:t>
      </w:r>
    </w:p>
    <w:p w14:paraId="5ACF8DEE" w14:textId="77777777" w:rsidR="00C66901" w:rsidRDefault="00C66901">
      <w:pPr>
        <w:pStyle w:val="Textkrper"/>
        <w:spacing w:before="8"/>
        <w:rPr>
          <w:sz w:val="20"/>
        </w:rPr>
      </w:pPr>
    </w:p>
    <w:p w14:paraId="5ACF8DEF" w14:textId="77777777" w:rsidR="00C66901" w:rsidRDefault="00F47839">
      <w:pPr>
        <w:pStyle w:val="berschrift3"/>
      </w:pPr>
      <w:r>
        <w:t>Zu Artikel 116 (Änderung des Marktorganisationsgesetzes)</w:t>
      </w:r>
    </w:p>
    <w:p w14:paraId="5ACF8DF0" w14:textId="77777777" w:rsidR="00C66901" w:rsidRDefault="00C66901">
      <w:pPr>
        <w:pStyle w:val="Textkrper"/>
        <w:spacing w:before="2"/>
        <w:rPr>
          <w:b/>
          <w:sz w:val="21"/>
        </w:rPr>
      </w:pPr>
    </w:p>
    <w:p w14:paraId="5ACF8DF1"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auch rechtsfähige Personengesellschafte</w:t>
      </w:r>
      <w:r>
        <w:t>n den Meldepflichten nach § 32 MOG unterfallen.</w:t>
      </w:r>
    </w:p>
    <w:p w14:paraId="5ACF8DF2" w14:textId="77777777" w:rsidR="00C66901" w:rsidRDefault="00C66901">
      <w:pPr>
        <w:pStyle w:val="Textkrper"/>
        <w:spacing w:before="6"/>
        <w:rPr>
          <w:sz w:val="20"/>
        </w:rPr>
      </w:pPr>
    </w:p>
    <w:p w14:paraId="5ACF8DF3" w14:textId="77777777" w:rsidR="00C66901" w:rsidRDefault="00F47839">
      <w:pPr>
        <w:pStyle w:val="berschrift3"/>
      </w:pPr>
      <w:r>
        <w:t>Zu Artikel 117 (Änderung des Tiererzeugnisse-Handels-Verbotsgesetzes)</w:t>
      </w:r>
    </w:p>
    <w:p w14:paraId="5ACF8DF4" w14:textId="77777777" w:rsidR="00C66901" w:rsidRDefault="00C66901">
      <w:pPr>
        <w:pStyle w:val="Textkrper"/>
        <w:spacing w:before="3"/>
        <w:rPr>
          <w:b/>
          <w:sz w:val="21"/>
        </w:rPr>
      </w:pPr>
    </w:p>
    <w:p w14:paraId="5ACF8DF5" w14:textId="77777777" w:rsidR="00C66901" w:rsidRDefault="00F47839">
      <w:pPr>
        <w:pStyle w:val="Textkrper"/>
        <w:ind w:left="102" w:right="968"/>
        <w:jc w:val="both"/>
      </w:pPr>
      <w:r>
        <w:t>Bei der Änderung handelt es sich um eine Folgeänderung, die mit der gesetzlichen Aner- kennung der Rechtsfähigkeit der Gesellschaft bürg</w:t>
      </w:r>
      <w:r>
        <w:t>erlichen Rechts nach § 705 Absatz 2 BGB-E einhergeht. Es wird klargestellt, dass auch rechtsfähige Personengesellschaften den Auskunfts- und Duldungspflichten des § 5 TierErzHaVerbG unterfallen.</w:t>
      </w:r>
    </w:p>
    <w:p w14:paraId="5ACF8DF6" w14:textId="77777777" w:rsidR="00C66901" w:rsidRDefault="00C66901">
      <w:pPr>
        <w:pStyle w:val="Textkrper"/>
        <w:spacing w:before="6"/>
        <w:rPr>
          <w:sz w:val="20"/>
        </w:rPr>
      </w:pPr>
    </w:p>
    <w:p w14:paraId="5ACF8DF7" w14:textId="77777777" w:rsidR="00C66901" w:rsidRDefault="00F47839">
      <w:pPr>
        <w:pStyle w:val="berschrift3"/>
      </w:pPr>
      <w:r>
        <w:t>Zu Artikel 118 (Änderung des Öko-Landbaugesetzes)</w:t>
      </w:r>
    </w:p>
    <w:p w14:paraId="5ACF8DF8" w14:textId="77777777" w:rsidR="00C66901" w:rsidRDefault="00C66901">
      <w:pPr>
        <w:pStyle w:val="Textkrper"/>
        <w:spacing w:before="3"/>
        <w:rPr>
          <w:b/>
          <w:sz w:val="21"/>
        </w:rPr>
      </w:pPr>
    </w:p>
    <w:p w14:paraId="5ACF8DF9" w14:textId="77777777" w:rsidR="00C66901" w:rsidRDefault="00F47839">
      <w:pPr>
        <w:pStyle w:val="Textkrper"/>
        <w:ind w:left="102" w:right="968"/>
        <w:jc w:val="both"/>
      </w:pPr>
      <w:r>
        <w:t>Bei der Ä</w:t>
      </w:r>
      <w:r>
        <w:t>nderung handelt es sich um eine Folgeänderung, die mit der gesetzlichen Aner- kennung der Rechtsfähigkeit der Gesellschaft bürgerlichen Rechts nach § 705 Absatz 2 BGB-E einhergeht. Es wird klargestellt, dass auch rechtsfähige Personengesellschaften den Aus</w:t>
      </w:r>
      <w:r>
        <w:t>kunfts- und Duldungspflichten nach § 8 ÖLG unterfallen.</w:t>
      </w:r>
    </w:p>
    <w:p w14:paraId="5ACF8DFA" w14:textId="77777777" w:rsidR="00C66901" w:rsidRDefault="00C66901">
      <w:pPr>
        <w:jc w:val="both"/>
        <w:sectPr w:rsidR="00C66901">
          <w:pgSz w:w="11910" w:h="16840"/>
          <w:pgMar w:top="940" w:right="440" w:bottom="280" w:left="1600" w:header="712" w:footer="0" w:gutter="0"/>
          <w:cols w:space="720"/>
        </w:sectPr>
      </w:pPr>
    </w:p>
    <w:p w14:paraId="5ACF8DFB" w14:textId="77777777" w:rsidR="00C66901" w:rsidRDefault="00F47839">
      <w:pPr>
        <w:pStyle w:val="berschrift3"/>
        <w:spacing w:before="169"/>
      </w:pPr>
      <w:r>
        <w:lastRenderedPageBreak/>
        <w:t>Zu Artikel 119 (Änderung des Forstschäden-Ausgleichsgesetzes)</w:t>
      </w:r>
    </w:p>
    <w:p w14:paraId="5ACF8DFC" w14:textId="77777777" w:rsidR="00C66901" w:rsidRDefault="00C66901">
      <w:pPr>
        <w:pStyle w:val="Textkrper"/>
        <w:spacing w:before="2"/>
        <w:rPr>
          <w:b/>
          <w:sz w:val="21"/>
        </w:rPr>
      </w:pPr>
    </w:p>
    <w:p w14:paraId="5ACF8DFD" w14:textId="77777777" w:rsidR="00C66901" w:rsidRDefault="00F47839">
      <w:pPr>
        <w:pStyle w:val="Textkrper"/>
        <w:ind w:left="102" w:right="968"/>
        <w:jc w:val="both"/>
      </w:pPr>
      <w:r>
        <w:t xml:space="preserve">Bei der Änderung handelt es sich um eine Folgeänderung, die mit der gesetzlichen Aner- kennung der Rechtsfähigkeit der </w:t>
      </w:r>
      <w:r>
        <w:t>Gesellschaft bürgerlichen Rechts nach § 705 Absatz 2 BGB-E einhergeht. Es wird klargestellt, dass auch rechtsfähige Personengesellschaften den Auskunfts- und Duldungspflichten nach § 9 ForstSchAusglG unterfallen.</w:t>
      </w:r>
    </w:p>
    <w:p w14:paraId="5ACF8DFE" w14:textId="77777777" w:rsidR="00C66901" w:rsidRDefault="00C66901">
      <w:pPr>
        <w:pStyle w:val="Textkrper"/>
        <w:spacing w:before="9"/>
        <w:rPr>
          <w:sz w:val="20"/>
        </w:rPr>
      </w:pPr>
    </w:p>
    <w:p w14:paraId="5ACF8DFF" w14:textId="77777777" w:rsidR="00C66901" w:rsidRDefault="00F47839">
      <w:pPr>
        <w:pStyle w:val="berschrift3"/>
      </w:pPr>
      <w:r>
        <w:t>Zu Artikel 120 (Änderung des Bundeswaldges</w:t>
      </w:r>
      <w:r>
        <w:t>etzes)</w:t>
      </w:r>
    </w:p>
    <w:p w14:paraId="5ACF8E00" w14:textId="77777777" w:rsidR="00C66901" w:rsidRDefault="00C66901">
      <w:pPr>
        <w:pStyle w:val="Textkrper"/>
        <w:rPr>
          <w:b/>
          <w:sz w:val="21"/>
        </w:rPr>
      </w:pPr>
    </w:p>
    <w:p w14:paraId="5ACF8E01"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18"/>
        </w:rPr>
        <w:t xml:space="preserve"> </w:t>
      </w:r>
      <w:r>
        <w:t>einhergeht.</w:t>
      </w:r>
      <w:r>
        <w:rPr>
          <w:spacing w:val="-18"/>
        </w:rPr>
        <w:t xml:space="preserve"> </w:t>
      </w:r>
      <w:r>
        <w:t>Es</w:t>
      </w:r>
      <w:r>
        <w:rPr>
          <w:spacing w:val="-17"/>
        </w:rPr>
        <w:t xml:space="preserve"> </w:t>
      </w:r>
      <w:r>
        <w:t>wird</w:t>
      </w:r>
      <w:r>
        <w:rPr>
          <w:spacing w:val="-19"/>
        </w:rPr>
        <w:t xml:space="preserve"> </w:t>
      </w:r>
      <w:r>
        <w:t>klargestellt,</w:t>
      </w:r>
      <w:r>
        <w:rPr>
          <w:spacing w:val="-18"/>
        </w:rPr>
        <w:t xml:space="preserve"> </w:t>
      </w:r>
      <w:r>
        <w:t>dass</w:t>
      </w:r>
      <w:r>
        <w:rPr>
          <w:spacing w:val="-17"/>
        </w:rPr>
        <w:t xml:space="preserve"> </w:t>
      </w:r>
      <w:r>
        <w:t>auch</w:t>
      </w:r>
      <w:r>
        <w:rPr>
          <w:spacing w:val="-22"/>
        </w:rPr>
        <w:t xml:space="preserve"> </w:t>
      </w:r>
      <w:r>
        <w:t>rechtsfähige</w:t>
      </w:r>
      <w:r>
        <w:rPr>
          <w:spacing w:val="-17"/>
        </w:rPr>
        <w:t xml:space="preserve"> </w:t>
      </w:r>
      <w:r>
        <w:t>Personengesellschaften</w:t>
      </w:r>
      <w:r>
        <w:rPr>
          <w:spacing w:val="-17"/>
        </w:rPr>
        <w:t xml:space="preserve"> </w:t>
      </w:r>
      <w:r>
        <w:t>der Auskunftspflicht nach § 42 BWaldG</w:t>
      </w:r>
      <w:r>
        <w:rPr>
          <w:spacing w:val="-3"/>
        </w:rPr>
        <w:t xml:space="preserve"> </w:t>
      </w:r>
      <w:r>
        <w:t>unterfallen.</w:t>
      </w:r>
    </w:p>
    <w:p w14:paraId="5ACF8E02" w14:textId="77777777" w:rsidR="00C66901" w:rsidRDefault="00C66901">
      <w:pPr>
        <w:pStyle w:val="Textkrper"/>
        <w:spacing w:before="8"/>
        <w:rPr>
          <w:sz w:val="20"/>
        </w:rPr>
      </w:pPr>
    </w:p>
    <w:p w14:paraId="5ACF8E03" w14:textId="77777777" w:rsidR="00C66901" w:rsidRDefault="00F47839">
      <w:pPr>
        <w:pStyle w:val="berschrift3"/>
        <w:spacing w:before="1"/>
      </w:pPr>
      <w:r>
        <w:t>Zu Artikel 121 (Änderung des Holzhandels-Sicherungs-Gesetzes)</w:t>
      </w:r>
    </w:p>
    <w:p w14:paraId="5ACF8E04" w14:textId="77777777" w:rsidR="00C66901" w:rsidRDefault="00C66901">
      <w:pPr>
        <w:pStyle w:val="Textkrper"/>
        <w:spacing w:before="11"/>
        <w:rPr>
          <w:b/>
          <w:sz w:val="20"/>
        </w:rPr>
      </w:pPr>
    </w:p>
    <w:p w14:paraId="5ACF8E05" w14:textId="77777777" w:rsidR="00C66901" w:rsidRDefault="00F47839">
      <w:pPr>
        <w:pStyle w:val="Textkrper"/>
        <w:ind w:left="102" w:right="968"/>
        <w:jc w:val="both"/>
      </w:pPr>
      <w:r>
        <w:t>Bei der Änderung handelt es sich um eine Folgeänderung, die mit der gesetzlichen Aner- kennung der Rechtsfähigkeit der</w:t>
      </w:r>
      <w:r>
        <w:t xml:space="preserve"> Gesellschaft bürgerlichen Rechts nach § 705 Absatz 2 BGB-E einhergeht. Es wird klargestellt, dass auch rechtsfähige Personengesellschaften den Auskunfts-, Duldungs- und Anzeigepflichten nach § 6 HolzSiG unterfallen.</w:t>
      </w:r>
    </w:p>
    <w:p w14:paraId="5ACF8E06" w14:textId="77777777" w:rsidR="00C66901" w:rsidRDefault="00C66901">
      <w:pPr>
        <w:pStyle w:val="Textkrper"/>
        <w:spacing w:before="9"/>
        <w:rPr>
          <w:sz w:val="20"/>
        </w:rPr>
      </w:pPr>
    </w:p>
    <w:p w14:paraId="5ACF8E07" w14:textId="77777777" w:rsidR="00C66901" w:rsidRDefault="00F47839">
      <w:pPr>
        <w:pStyle w:val="berschrift3"/>
      </w:pPr>
      <w:r>
        <w:t>Zu Artikel 122 (Änderung des Bundesnat</w:t>
      </w:r>
      <w:r>
        <w:t>urschutzgesetzes)</w:t>
      </w:r>
    </w:p>
    <w:p w14:paraId="5ACF8E08" w14:textId="77777777" w:rsidR="00C66901" w:rsidRDefault="00C66901">
      <w:pPr>
        <w:pStyle w:val="Textkrper"/>
        <w:rPr>
          <w:b/>
          <w:sz w:val="21"/>
        </w:rPr>
      </w:pPr>
    </w:p>
    <w:p w14:paraId="5ACF8E09"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auch rechtsfähige Personengesellschafte</w:t>
      </w:r>
      <w:r>
        <w:t>n den Auskunfts- und Zutrittsgewährungspflichten nach § 52 BNatSchG unterfallen.</w:t>
      </w:r>
    </w:p>
    <w:p w14:paraId="5ACF8E0A" w14:textId="77777777" w:rsidR="00C66901" w:rsidRDefault="00C66901">
      <w:pPr>
        <w:pStyle w:val="Textkrper"/>
        <w:spacing w:before="8"/>
        <w:rPr>
          <w:sz w:val="20"/>
        </w:rPr>
      </w:pPr>
    </w:p>
    <w:p w14:paraId="5ACF8E0B" w14:textId="77777777" w:rsidR="00C66901" w:rsidRDefault="00F47839">
      <w:pPr>
        <w:pStyle w:val="berschrift3"/>
        <w:spacing w:before="1" w:line="465" w:lineRule="auto"/>
        <w:ind w:right="4332"/>
        <w:jc w:val="left"/>
      </w:pPr>
      <w:r>
        <w:t>Zu Artikel 123 (Änderung des Chemikaliengesetzes) Zu Nummer 1 (§ 3 Satz 1 Nummer 7 und Nummer 8)</w:t>
      </w:r>
    </w:p>
    <w:p w14:paraId="5ACF8E0C" w14:textId="77777777" w:rsidR="00C66901" w:rsidRDefault="00F47839">
      <w:pPr>
        <w:pStyle w:val="Textkrper"/>
        <w:spacing w:before="4"/>
        <w:ind w:left="102" w:right="968"/>
        <w:jc w:val="both"/>
      </w:pPr>
      <w:r>
        <w:t>Bei der Änderung handelt es sich um eine Folgeänderung, die mit der gesetzlic</w:t>
      </w:r>
      <w:r>
        <w:t>hen Aner- kennung der Rechtsfähigkeit der Gesellschaft bürgerlichen Rechts nach § 705 Absatz 2 BGB-E einhergeht. Es wird klargestellt, dass auch rechtsfähige Personengesellschaften Hersteller und Einführer im Sinne des § 3 Satz 1 Nummer 7 und Nummer 8 sein</w:t>
      </w:r>
      <w:r>
        <w:t xml:space="preserve"> können.</w:t>
      </w:r>
    </w:p>
    <w:p w14:paraId="5ACF8E0D" w14:textId="77777777" w:rsidR="00C66901" w:rsidRDefault="00C66901">
      <w:pPr>
        <w:pStyle w:val="Textkrper"/>
        <w:spacing w:before="9"/>
        <w:rPr>
          <w:sz w:val="20"/>
        </w:rPr>
      </w:pPr>
    </w:p>
    <w:p w14:paraId="5ACF8E0E" w14:textId="77777777" w:rsidR="00C66901" w:rsidRDefault="00F47839">
      <w:pPr>
        <w:pStyle w:val="berschrift3"/>
      </w:pPr>
      <w:r>
        <w:t>Zu Nummer 2 (§ 21 Absatz 3 Satz 1)</w:t>
      </w:r>
    </w:p>
    <w:p w14:paraId="5ACF8E0F" w14:textId="77777777" w:rsidR="00C66901" w:rsidRDefault="00C66901">
      <w:pPr>
        <w:pStyle w:val="Textkrper"/>
        <w:spacing w:before="3"/>
        <w:rPr>
          <w:b/>
          <w:sz w:val="21"/>
        </w:rPr>
      </w:pPr>
    </w:p>
    <w:p w14:paraId="5ACF8E10"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18"/>
        </w:rPr>
        <w:t xml:space="preserve"> </w:t>
      </w:r>
      <w:r>
        <w:t>einhergeht.</w:t>
      </w:r>
      <w:r>
        <w:rPr>
          <w:spacing w:val="-18"/>
        </w:rPr>
        <w:t xml:space="preserve"> </w:t>
      </w:r>
      <w:r>
        <w:t>Es</w:t>
      </w:r>
      <w:r>
        <w:rPr>
          <w:spacing w:val="-17"/>
        </w:rPr>
        <w:t xml:space="preserve"> </w:t>
      </w:r>
      <w:r>
        <w:t>wird</w:t>
      </w:r>
      <w:r>
        <w:rPr>
          <w:spacing w:val="-19"/>
        </w:rPr>
        <w:t xml:space="preserve"> </w:t>
      </w:r>
      <w:r>
        <w:t>klargestellt</w:t>
      </w:r>
      <w:r>
        <w:t>,</w:t>
      </w:r>
      <w:r>
        <w:rPr>
          <w:spacing w:val="-18"/>
        </w:rPr>
        <w:t xml:space="preserve"> </w:t>
      </w:r>
      <w:r>
        <w:t>dass</w:t>
      </w:r>
      <w:r>
        <w:rPr>
          <w:spacing w:val="-17"/>
        </w:rPr>
        <w:t xml:space="preserve"> </w:t>
      </w:r>
      <w:r>
        <w:t>auch</w:t>
      </w:r>
      <w:r>
        <w:rPr>
          <w:spacing w:val="-22"/>
        </w:rPr>
        <w:t xml:space="preserve"> </w:t>
      </w:r>
      <w:r>
        <w:t>rechtsfähige</w:t>
      </w:r>
      <w:r>
        <w:rPr>
          <w:spacing w:val="-17"/>
        </w:rPr>
        <w:t xml:space="preserve"> </w:t>
      </w:r>
      <w:r>
        <w:t>Personengesellschaften</w:t>
      </w:r>
      <w:r>
        <w:rPr>
          <w:spacing w:val="-17"/>
        </w:rPr>
        <w:t xml:space="preserve"> </w:t>
      </w:r>
      <w:r>
        <w:t>der Auskunftspflicht nach § 21 Absatz 3 ChemG</w:t>
      </w:r>
      <w:r>
        <w:rPr>
          <w:spacing w:val="-2"/>
        </w:rPr>
        <w:t xml:space="preserve"> </w:t>
      </w:r>
      <w:r>
        <w:t>unterfallen.</w:t>
      </w:r>
    </w:p>
    <w:p w14:paraId="5ACF8E11" w14:textId="77777777" w:rsidR="00C66901" w:rsidRDefault="00C66901">
      <w:pPr>
        <w:pStyle w:val="Textkrper"/>
        <w:spacing w:before="6"/>
        <w:rPr>
          <w:sz w:val="20"/>
        </w:rPr>
      </w:pPr>
    </w:p>
    <w:p w14:paraId="5ACF8E12" w14:textId="77777777" w:rsidR="00C66901" w:rsidRDefault="00F47839">
      <w:pPr>
        <w:pStyle w:val="berschrift3"/>
      </w:pPr>
      <w:r>
        <w:t>Zu Artikel 124 (Änderung des Arbeitnehmerüberlassungsgesetzes)</w:t>
      </w:r>
    </w:p>
    <w:p w14:paraId="5ACF8E13" w14:textId="77777777" w:rsidR="00C66901" w:rsidRDefault="00C66901">
      <w:pPr>
        <w:pStyle w:val="Textkrper"/>
        <w:spacing w:before="2"/>
        <w:rPr>
          <w:b/>
          <w:sz w:val="21"/>
        </w:rPr>
      </w:pPr>
    </w:p>
    <w:p w14:paraId="5ACF8E14" w14:textId="77777777" w:rsidR="00C66901" w:rsidRDefault="00F47839">
      <w:pPr>
        <w:pStyle w:val="Textkrper"/>
        <w:ind w:left="102" w:right="968"/>
        <w:jc w:val="both"/>
      </w:pPr>
      <w:r>
        <w:t>Bei der Änderung handelt es sich um eine Folgeänderung, die mit der gesetzlichen Ane</w:t>
      </w:r>
      <w:r>
        <w:t>r- kennung der Rechtsfähigkeit der Gesellschaft bürgerlichen Rechts nach § 705 Absatz 2 BGB-E einhergeht. Es wird klargestellt, dass auch – rechtsfähige Personengesellschaften</w:t>
      </w:r>
    </w:p>
    <w:p w14:paraId="5ACF8E15" w14:textId="77777777" w:rsidR="00C66901" w:rsidRDefault="00F47839">
      <w:pPr>
        <w:pStyle w:val="Listenabsatz"/>
        <w:numPr>
          <w:ilvl w:val="0"/>
          <w:numId w:val="11"/>
        </w:numPr>
        <w:tabs>
          <w:tab w:val="left" w:pos="287"/>
        </w:tabs>
        <w:ind w:left="286" w:hanging="184"/>
        <w:jc w:val="both"/>
      </w:pPr>
      <w:r>
        <w:t>der Anzeige- und Auskunftspflicht nach § 7 AÜG</w:t>
      </w:r>
      <w:r>
        <w:t xml:space="preserve"> </w:t>
      </w:r>
      <w:r>
        <w:t>unterfallen.</w:t>
      </w:r>
    </w:p>
    <w:p w14:paraId="5ACF8E16" w14:textId="77777777" w:rsidR="00C66901" w:rsidRDefault="00C66901">
      <w:pPr>
        <w:pStyle w:val="Textkrper"/>
        <w:spacing w:before="7"/>
        <w:rPr>
          <w:sz w:val="20"/>
        </w:rPr>
      </w:pPr>
    </w:p>
    <w:p w14:paraId="5ACF8E17" w14:textId="77777777" w:rsidR="00C66901" w:rsidRDefault="00F47839">
      <w:pPr>
        <w:pStyle w:val="berschrift3"/>
        <w:ind w:right="2034"/>
        <w:jc w:val="left"/>
      </w:pPr>
      <w:r>
        <w:t>Zu Artikel 125 (Änd</w:t>
      </w:r>
      <w:r>
        <w:t>erung des Sozialgesetzbuchs (SGB) Drittes Buch (III) – Arbeitsförderung –)</w:t>
      </w:r>
    </w:p>
    <w:p w14:paraId="5ACF8E18" w14:textId="77777777" w:rsidR="00C66901" w:rsidRDefault="00C66901">
      <w:pPr>
        <w:pStyle w:val="Textkrper"/>
        <w:spacing w:before="10"/>
        <w:rPr>
          <w:b/>
          <w:sz w:val="20"/>
        </w:rPr>
      </w:pPr>
    </w:p>
    <w:p w14:paraId="5ACF8E19" w14:textId="77777777" w:rsidR="00C66901" w:rsidRDefault="00F47839">
      <w:pPr>
        <w:ind w:left="102"/>
        <w:jc w:val="both"/>
        <w:rPr>
          <w:b/>
        </w:rPr>
      </w:pPr>
      <w:r>
        <w:rPr>
          <w:b/>
        </w:rPr>
        <w:t>Zu Nummer 1 (§ 21)</w:t>
      </w:r>
    </w:p>
    <w:p w14:paraId="5ACF8E1A" w14:textId="77777777" w:rsidR="00C66901" w:rsidRDefault="00C66901">
      <w:pPr>
        <w:pStyle w:val="Textkrper"/>
        <w:rPr>
          <w:b/>
          <w:sz w:val="21"/>
        </w:rPr>
      </w:pPr>
    </w:p>
    <w:p w14:paraId="5ACF8E1B"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w:t>
      </w:r>
    </w:p>
    <w:p w14:paraId="5ACF8E1C" w14:textId="77777777" w:rsidR="00C66901" w:rsidRDefault="00C66901">
      <w:pPr>
        <w:jc w:val="both"/>
        <w:sectPr w:rsidR="00C66901">
          <w:pgSz w:w="11910" w:h="16840"/>
          <w:pgMar w:top="940" w:right="440" w:bottom="280" w:left="1600" w:header="712" w:footer="0" w:gutter="0"/>
          <w:cols w:space="720"/>
        </w:sectPr>
      </w:pPr>
    </w:p>
    <w:p w14:paraId="5ACF8E1D" w14:textId="77777777" w:rsidR="00C66901" w:rsidRDefault="00F47839">
      <w:pPr>
        <w:pStyle w:val="Textkrper"/>
        <w:spacing w:before="171"/>
        <w:ind w:left="102" w:right="970"/>
        <w:jc w:val="both"/>
      </w:pPr>
      <w:r>
        <w:lastRenderedPageBreak/>
        <w:t>BGB-E</w:t>
      </w:r>
      <w:r>
        <w:rPr>
          <w:spacing w:val="-14"/>
        </w:rPr>
        <w:t xml:space="preserve"> </w:t>
      </w:r>
      <w:r>
        <w:t>einhergeht.</w:t>
      </w:r>
      <w:r>
        <w:rPr>
          <w:spacing w:val="-15"/>
        </w:rPr>
        <w:t xml:space="preserve"> </w:t>
      </w:r>
      <w:r>
        <w:t>Es</w:t>
      </w:r>
      <w:r>
        <w:rPr>
          <w:spacing w:val="-13"/>
        </w:rPr>
        <w:t xml:space="preserve"> </w:t>
      </w:r>
      <w:r>
        <w:t>wird</w:t>
      </w:r>
      <w:r>
        <w:rPr>
          <w:spacing w:val="-16"/>
        </w:rPr>
        <w:t xml:space="preserve"> </w:t>
      </w:r>
      <w:r>
        <w:t>klargestellt,</w:t>
      </w:r>
      <w:r>
        <w:rPr>
          <w:spacing w:val="-13"/>
        </w:rPr>
        <w:t xml:space="preserve"> </w:t>
      </w:r>
      <w:r>
        <w:t>dass</w:t>
      </w:r>
      <w:r>
        <w:rPr>
          <w:spacing w:val="-13"/>
        </w:rPr>
        <w:t xml:space="preserve"> </w:t>
      </w:r>
      <w:r>
        <w:t>auch</w:t>
      </w:r>
      <w:r>
        <w:rPr>
          <w:spacing w:val="-16"/>
        </w:rPr>
        <w:t xml:space="preserve"> </w:t>
      </w:r>
      <w:r>
        <w:t>–</w:t>
      </w:r>
      <w:r>
        <w:rPr>
          <w:spacing w:val="-14"/>
        </w:rPr>
        <w:t xml:space="preserve"> </w:t>
      </w:r>
      <w:r>
        <w:t>rechtsfähige</w:t>
      </w:r>
      <w:r>
        <w:rPr>
          <w:spacing w:val="-13"/>
        </w:rPr>
        <w:t xml:space="preserve"> </w:t>
      </w:r>
      <w:r>
        <w:t>–</w:t>
      </w:r>
      <w:r>
        <w:rPr>
          <w:spacing w:val="-14"/>
        </w:rPr>
        <w:t xml:space="preserve"> </w:t>
      </w:r>
      <w:r>
        <w:t>Personengesellschaften Träger im Sinne des § 21 SGB III sein</w:t>
      </w:r>
      <w:r>
        <w:rPr>
          <w:spacing w:val="-6"/>
        </w:rPr>
        <w:t xml:space="preserve"> </w:t>
      </w:r>
      <w:r>
        <w:t>können.</w:t>
      </w:r>
    </w:p>
    <w:p w14:paraId="5ACF8E1E" w14:textId="77777777" w:rsidR="00C66901" w:rsidRDefault="00C66901">
      <w:pPr>
        <w:pStyle w:val="Textkrper"/>
        <w:spacing w:before="9"/>
        <w:rPr>
          <w:sz w:val="20"/>
        </w:rPr>
      </w:pPr>
    </w:p>
    <w:p w14:paraId="5ACF8E1F" w14:textId="77777777" w:rsidR="00C66901" w:rsidRDefault="00F47839">
      <w:pPr>
        <w:pStyle w:val="berschrift3"/>
      </w:pPr>
      <w:r>
        <w:t>Zu Nummer 2 (§ 288a Absatz 1 Satz 1 und 2)</w:t>
      </w:r>
    </w:p>
    <w:p w14:paraId="5ACF8E20" w14:textId="77777777" w:rsidR="00C66901" w:rsidRDefault="00C66901">
      <w:pPr>
        <w:pStyle w:val="Textkrper"/>
        <w:spacing w:before="2"/>
        <w:rPr>
          <w:b/>
          <w:sz w:val="21"/>
        </w:rPr>
      </w:pPr>
    </w:p>
    <w:p w14:paraId="5ACF8E21" w14:textId="77777777" w:rsidR="00C66901" w:rsidRDefault="00F47839">
      <w:pPr>
        <w:pStyle w:val="Textkrper"/>
        <w:ind w:left="102" w:right="968"/>
        <w:jc w:val="both"/>
      </w:pPr>
      <w:r>
        <w:t>Bei der Änderung handelt es sich um eine Folgeänderung, die mit der gesetzlichen Aner- kennung der Rechtsfähigkeit der Gesellschaft bürgerlic</w:t>
      </w:r>
      <w:r>
        <w:t>hen Rechts nach § 705 Absatz 2 BGB-E</w:t>
      </w:r>
      <w:r>
        <w:rPr>
          <w:spacing w:val="-15"/>
        </w:rPr>
        <w:t xml:space="preserve"> </w:t>
      </w:r>
      <w:r>
        <w:t>einhergeht.</w:t>
      </w:r>
      <w:r>
        <w:rPr>
          <w:spacing w:val="-16"/>
        </w:rPr>
        <w:t xml:space="preserve"> </w:t>
      </w:r>
      <w:r>
        <w:t>Es</w:t>
      </w:r>
      <w:r>
        <w:rPr>
          <w:spacing w:val="-14"/>
        </w:rPr>
        <w:t xml:space="preserve"> </w:t>
      </w:r>
      <w:r>
        <w:t>wird</w:t>
      </w:r>
      <w:r>
        <w:rPr>
          <w:spacing w:val="-17"/>
        </w:rPr>
        <w:t xml:space="preserve"> </w:t>
      </w:r>
      <w:r>
        <w:t>klargestellt,</w:t>
      </w:r>
      <w:r>
        <w:rPr>
          <w:spacing w:val="-13"/>
        </w:rPr>
        <w:t xml:space="preserve"> </w:t>
      </w:r>
      <w:r>
        <w:t>dass</w:t>
      </w:r>
      <w:r>
        <w:rPr>
          <w:spacing w:val="-11"/>
        </w:rPr>
        <w:t xml:space="preserve"> </w:t>
      </w:r>
      <w:r>
        <w:t>auch</w:t>
      </w:r>
      <w:r>
        <w:rPr>
          <w:spacing w:val="-17"/>
        </w:rPr>
        <w:t xml:space="preserve"> </w:t>
      </w:r>
      <w:r>
        <w:t>–</w:t>
      </w:r>
      <w:r>
        <w:rPr>
          <w:spacing w:val="-15"/>
        </w:rPr>
        <w:t xml:space="preserve"> </w:t>
      </w:r>
      <w:r>
        <w:t>rechtsfähige</w:t>
      </w:r>
      <w:r>
        <w:rPr>
          <w:spacing w:val="-13"/>
        </w:rPr>
        <w:t xml:space="preserve"> </w:t>
      </w:r>
      <w:r>
        <w:t>–</w:t>
      </w:r>
      <w:r>
        <w:rPr>
          <w:spacing w:val="-15"/>
        </w:rPr>
        <w:t xml:space="preserve"> </w:t>
      </w:r>
      <w:r>
        <w:t>Personengesellschaften der Untersagung der Berufsberatung nach § 288a SGB III unterfallen</w:t>
      </w:r>
      <w:r>
        <w:rPr>
          <w:spacing w:val="-9"/>
        </w:rPr>
        <w:t xml:space="preserve"> </w:t>
      </w:r>
      <w:r>
        <w:t>können.</w:t>
      </w:r>
    </w:p>
    <w:p w14:paraId="5ACF8E22" w14:textId="77777777" w:rsidR="00C66901" w:rsidRDefault="00C66901">
      <w:pPr>
        <w:pStyle w:val="Textkrper"/>
        <w:spacing w:before="6"/>
        <w:rPr>
          <w:sz w:val="20"/>
        </w:rPr>
      </w:pPr>
    </w:p>
    <w:p w14:paraId="5ACF8E23" w14:textId="77777777" w:rsidR="00C66901" w:rsidRDefault="00F47839">
      <w:pPr>
        <w:pStyle w:val="berschrift3"/>
        <w:ind w:right="1949"/>
        <w:jc w:val="left"/>
      </w:pPr>
      <w:r>
        <w:t>Zu Artikel 126 (Änderung der Akkreditierungs- und Zulassung</w:t>
      </w:r>
      <w:r>
        <w:t>sverordnung Arbeitsförderung)</w:t>
      </w:r>
    </w:p>
    <w:p w14:paraId="5ACF8E24" w14:textId="77777777" w:rsidR="00C66901" w:rsidRDefault="00C66901">
      <w:pPr>
        <w:pStyle w:val="Textkrper"/>
        <w:spacing w:before="11"/>
        <w:rPr>
          <w:b/>
          <w:sz w:val="20"/>
        </w:rPr>
      </w:pPr>
    </w:p>
    <w:p w14:paraId="5ACF8E25" w14:textId="77777777" w:rsidR="00C66901" w:rsidRDefault="00F47839">
      <w:pPr>
        <w:ind w:left="102"/>
        <w:jc w:val="both"/>
        <w:rPr>
          <w:b/>
        </w:rPr>
      </w:pPr>
      <w:r>
        <w:rPr>
          <w:b/>
        </w:rPr>
        <w:t>Zu Nummer 1 (§ 2 Absatz 1 Satz 3 Nummer 1)</w:t>
      </w:r>
    </w:p>
    <w:p w14:paraId="5ACF8E26" w14:textId="77777777" w:rsidR="00C66901" w:rsidRDefault="00C66901">
      <w:pPr>
        <w:pStyle w:val="Textkrper"/>
        <w:spacing w:before="2"/>
        <w:rPr>
          <w:b/>
          <w:sz w:val="21"/>
        </w:rPr>
      </w:pPr>
    </w:p>
    <w:p w14:paraId="5ACF8E27"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15"/>
        </w:rPr>
        <w:t xml:space="preserve"> </w:t>
      </w:r>
      <w:r>
        <w:t>ein</w:t>
      </w:r>
      <w:r>
        <w:t>hergeht.</w:t>
      </w:r>
      <w:r>
        <w:rPr>
          <w:spacing w:val="-16"/>
        </w:rPr>
        <w:t xml:space="preserve"> </w:t>
      </w:r>
      <w:r>
        <w:t>Es</w:t>
      </w:r>
      <w:r>
        <w:rPr>
          <w:spacing w:val="-14"/>
        </w:rPr>
        <w:t xml:space="preserve"> </w:t>
      </w:r>
      <w:r>
        <w:t>wird</w:t>
      </w:r>
      <w:r>
        <w:rPr>
          <w:spacing w:val="-17"/>
        </w:rPr>
        <w:t xml:space="preserve"> </w:t>
      </w:r>
      <w:r>
        <w:t>klargestellt,</w:t>
      </w:r>
      <w:r>
        <w:rPr>
          <w:spacing w:val="-13"/>
        </w:rPr>
        <w:t xml:space="preserve"> </w:t>
      </w:r>
      <w:r>
        <w:t>dass</w:t>
      </w:r>
      <w:r>
        <w:rPr>
          <w:spacing w:val="-11"/>
        </w:rPr>
        <w:t xml:space="preserve"> </w:t>
      </w:r>
      <w:r>
        <w:t>auch</w:t>
      </w:r>
      <w:r>
        <w:rPr>
          <w:spacing w:val="-17"/>
        </w:rPr>
        <w:t xml:space="preserve"> </w:t>
      </w:r>
      <w:r>
        <w:t>–</w:t>
      </w:r>
      <w:r>
        <w:rPr>
          <w:spacing w:val="-15"/>
        </w:rPr>
        <w:t xml:space="preserve"> </w:t>
      </w:r>
      <w:r>
        <w:t>rechtsfähige</w:t>
      </w:r>
      <w:r>
        <w:rPr>
          <w:spacing w:val="-13"/>
        </w:rPr>
        <w:t xml:space="preserve"> </w:t>
      </w:r>
      <w:r>
        <w:t>–</w:t>
      </w:r>
      <w:r>
        <w:rPr>
          <w:spacing w:val="-15"/>
        </w:rPr>
        <w:t xml:space="preserve"> </w:t>
      </w:r>
      <w:r>
        <w:t>Personengesellschaften Träger im Sinne des § 2 AZAV sein</w:t>
      </w:r>
      <w:r>
        <w:rPr>
          <w:spacing w:val="-5"/>
        </w:rPr>
        <w:t xml:space="preserve"> </w:t>
      </w:r>
      <w:r>
        <w:t>können.</w:t>
      </w:r>
    </w:p>
    <w:p w14:paraId="5ACF8E28" w14:textId="77777777" w:rsidR="00C66901" w:rsidRDefault="00C66901">
      <w:pPr>
        <w:pStyle w:val="Textkrper"/>
        <w:spacing w:before="7"/>
        <w:rPr>
          <w:sz w:val="20"/>
        </w:rPr>
      </w:pPr>
    </w:p>
    <w:p w14:paraId="5ACF8E29" w14:textId="77777777" w:rsidR="00C66901" w:rsidRDefault="00F47839">
      <w:pPr>
        <w:pStyle w:val="berschrift3"/>
      </w:pPr>
      <w:r>
        <w:t>Zu Nummer 2 (§ 2 Absatz 1 Satz 3 Nummer 2)</w:t>
      </w:r>
    </w:p>
    <w:p w14:paraId="5ACF8E2A" w14:textId="77777777" w:rsidR="00C66901" w:rsidRDefault="00C66901">
      <w:pPr>
        <w:pStyle w:val="Textkrper"/>
        <w:spacing w:before="2"/>
        <w:rPr>
          <w:b/>
          <w:sz w:val="21"/>
        </w:rPr>
      </w:pPr>
    </w:p>
    <w:p w14:paraId="5ACF8E2B"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auch rechtsfähige Personengesellschafte</w:t>
      </w:r>
      <w:r>
        <w:t>n Träger im Sinne des § 2 AZAV sein können.</w:t>
      </w:r>
    </w:p>
    <w:p w14:paraId="5ACF8E2C" w14:textId="77777777" w:rsidR="00C66901" w:rsidRDefault="00C66901">
      <w:pPr>
        <w:pStyle w:val="Textkrper"/>
        <w:spacing w:before="6"/>
        <w:rPr>
          <w:sz w:val="20"/>
        </w:rPr>
      </w:pPr>
    </w:p>
    <w:p w14:paraId="5ACF8E2D" w14:textId="77777777" w:rsidR="00C66901" w:rsidRDefault="00F47839">
      <w:pPr>
        <w:pStyle w:val="berschrift3"/>
        <w:ind w:right="1740"/>
        <w:jc w:val="left"/>
      </w:pPr>
      <w:r>
        <w:t>Zu Artikel 127 (Änderung des Sozialgesetzbuchs (SGB) Sechstes Buch (VI) – Gesetzliche Rentenversicherung –)</w:t>
      </w:r>
    </w:p>
    <w:p w14:paraId="5ACF8E2E" w14:textId="77777777" w:rsidR="00C66901" w:rsidRDefault="00C66901">
      <w:pPr>
        <w:pStyle w:val="Textkrper"/>
        <w:spacing w:before="10"/>
        <w:rPr>
          <w:b/>
          <w:sz w:val="20"/>
        </w:rPr>
      </w:pPr>
    </w:p>
    <w:p w14:paraId="5ACF8E2F" w14:textId="77777777" w:rsidR="00C66901" w:rsidRDefault="00F47839">
      <w:pPr>
        <w:spacing w:before="1"/>
        <w:ind w:left="102"/>
        <w:jc w:val="both"/>
        <w:rPr>
          <w:b/>
        </w:rPr>
      </w:pPr>
      <w:r>
        <w:rPr>
          <w:b/>
        </w:rPr>
        <w:t>Zu Nummer 1 (§ 2 Satz 1 Nummer 8)</w:t>
      </w:r>
    </w:p>
    <w:p w14:paraId="5ACF8E30" w14:textId="77777777" w:rsidR="00C66901" w:rsidRDefault="00C66901">
      <w:pPr>
        <w:pStyle w:val="Textkrper"/>
        <w:spacing w:before="11"/>
        <w:rPr>
          <w:b/>
          <w:sz w:val="20"/>
        </w:rPr>
      </w:pPr>
    </w:p>
    <w:p w14:paraId="5ACF8E31" w14:textId="77777777" w:rsidR="00C66901" w:rsidRDefault="00F47839">
      <w:pPr>
        <w:pStyle w:val="Textkrper"/>
        <w:ind w:left="102" w:right="968"/>
        <w:jc w:val="both"/>
      </w:pPr>
      <w:r>
        <w:t>Bei der Änderung handelt es sich um eine Folgeänderung, die mit der gesetzlichen Aner- kennung der Rechtsfähigke</w:t>
      </w:r>
      <w:r>
        <w:t>it der Gesellschaft bürgerlichen Rechts nach § 705 Absatz 2 BGB-E</w:t>
      </w:r>
      <w:r>
        <w:rPr>
          <w:spacing w:val="-15"/>
        </w:rPr>
        <w:t xml:space="preserve"> </w:t>
      </w:r>
      <w:r>
        <w:t>einhergeht.</w:t>
      </w:r>
      <w:r>
        <w:rPr>
          <w:spacing w:val="-16"/>
        </w:rPr>
        <w:t xml:space="preserve"> </w:t>
      </w:r>
      <w:r>
        <w:t>Es</w:t>
      </w:r>
      <w:r>
        <w:rPr>
          <w:spacing w:val="-14"/>
        </w:rPr>
        <w:t xml:space="preserve"> </w:t>
      </w:r>
      <w:r>
        <w:t>wird</w:t>
      </w:r>
      <w:r>
        <w:rPr>
          <w:spacing w:val="-17"/>
        </w:rPr>
        <w:t xml:space="preserve"> </w:t>
      </w:r>
      <w:r>
        <w:t>klargestellt,</w:t>
      </w:r>
      <w:r>
        <w:rPr>
          <w:spacing w:val="-13"/>
        </w:rPr>
        <w:t xml:space="preserve"> </w:t>
      </w:r>
      <w:r>
        <w:t>dass</w:t>
      </w:r>
      <w:r>
        <w:rPr>
          <w:spacing w:val="-11"/>
        </w:rPr>
        <w:t xml:space="preserve"> </w:t>
      </w:r>
      <w:r>
        <w:t>auch</w:t>
      </w:r>
      <w:r>
        <w:rPr>
          <w:spacing w:val="-17"/>
        </w:rPr>
        <w:t xml:space="preserve"> </w:t>
      </w:r>
      <w:r>
        <w:t>–</w:t>
      </w:r>
      <w:r>
        <w:rPr>
          <w:spacing w:val="-15"/>
        </w:rPr>
        <w:t xml:space="preserve"> </w:t>
      </w:r>
      <w:r>
        <w:t>rechtsfähige</w:t>
      </w:r>
      <w:r>
        <w:rPr>
          <w:spacing w:val="-13"/>
        </w:rPr>
        <w:t xml:space="preserve"> </w:t>
      </w:r>
      <w:r>
        <w:t>–</w:t>
      </w:r>
      <w:r>
        <w:rPr>
          <w:spacing w:val="-15"/>
        </w:rPr>
        <w:t xml:space="preserve"> </w:t>
      </w:r>
      <w:r>
        <w:t>Personengesellschaften nach § 2 Satz 1 Nummer 8 SGB VI versicherungspflichtig</w:t>
      </w:r>
      <w:r>
        <w:rPr>
          <w:spacing w:val="-5"/>
        </w:rPr>
        <w:t xml:space="preserve"> </w:t>
      </w:r>
      <w:r>
        <w:t>sind.</w:t>
      </w:r>
    </w:p>
    <w:p w14:paraId="5ACF8E32" w14:textId="77777777" w:rsidR="00C66901" w:rsidRDefault="00C66901">
      <w:pPr>
        <w:pStyle w:val="Textkrper"/>
        <w:spacing w:before="9"/>
        <w:rPr>
          <w:sz w:val="20"/>
        </w:rPr>
      </w:pPr>
    </w:p>
    <w:p w14:paraId="5ACF8E33" w14:textId="77777777" w:rsidR="00C66901" w:rsidRDefault="00F47839">
      <w:pPr>
        <w:pStyle w:val="berschrift3"/>
      </w:pPr>
      <w:r>
        <w:t>Zu Nummer 2 (§ 196 Absatz 3 Satz 1)</w:t>
      </w:r>
    </w:p>
    <w:p w14:paraId="5ACF8E34" w14:textId="77777777" w:rsidR="00C66901" w:rsidRDefault="00C66901">
      <w:pPr>
        <w:pStyle w:val="Textkrper"/>
        <w:spacing w:before="2"/>
        <w:rPr>
          <w:b/>
          <w:sz w:val="21"/>
        </w:rPr>
      </w:pPr>
    </w:p>
    <w:p w14:paraId="5ACF8E35" w14:textId="77777777" w:rsidR="00C66901" w:rsidRDefault="00F47839">
      <w:pPr>
        <w:pStyle w:val="Textkrper"/>
        <w:ind w:left="102" w:right="968"/>
        <w:jc w:val="both"/>
      </w:pPr>
      <w:r>
        <w:t>Bei der</w:t>
      </w:r>
      <w:r>
        <w:t xml:space="preserve"> Änderung handelt es sich um eine Folgeänderung, die mit der gesetzlichen Aner- kennung der Rechtsfähigkeit der Gesellschaft bürgerlichen Rechts nach § 705 Absatz 2 BGB-E einhergeht. Soweit § 196 Absatz 3 Satz 1 SGB VI in Ansehung der dort geregelten Melde</w:t>
      </w:r>
      <w:r>
        <w:t>pflicht auf die Gesellschafter von Personengesellschaften Bezug nimmt, wird klarge- stellt, dass damit nur rechtsfähige Personengesellschaften gemeint sind.</w:t>
      </w:r>
    </w:p>
    <w:p w14:paraId="5ACF8E36" w14:textId="77777777" w:rsidR="00C66901" w:rsidRDefault="00C66901">
      <w:pPr>
        <w:pStyle w:val="Textkrper"/>
        <w:spacing w:before="8"/>
        <w:rPr>
          <w:sz w:val="20"/>
        </w:rPr>
      </w:pPr>
    </w:p>
    <w:p w14:paraId="5ACF8E37" w14:textId="77777777" w:rsidR="00C66901" w:rsidRDefault="00F47839">
      <w:pPr>
        <w:pStyle w:val="berschrift3"/>
        <w:ind w:right="1605"/>
        <w:jc w:val="left"/>
      </w:pPr>
      <w:r>
        <w:t>Zu Artikel 128 (Änderung des Siebten Buches Sozialgesetzbuch – Gesetzliche Unfallversicherung –)</w:t>
      </w:r>
    </w:p>
    <w:p w14:paraId="5ACF8E38" w14:textId="77777777" w:rsidR="00C66901" w:rsidRDefault="00C66901">
      <w:pPr>
        <w:pStyle w:val="Textkrper"/>
        <w:spacing w:before="8"/>
        <w:rPr>
          <w:b/>
          <w:sz w:val="20"/>
        </w:rPr>
      </w:pPr>
    </w:p>
    <w:p w14:paraId="5ACF8E39" w14:textId="77777777" w:rsidR="00C66901" w:rsidRDefault="00F47839">
      <w:pPr>
        <w:spacing w:before="1"/>
        <w:ind w:left="102"/>
        <w:jc w:val="both"/>
        <w:rPr>
          <w:b/>
        </w:rPr>
      </w:pPr>
      <w:r>
        <w:rPr>
          <w:b/>
        </w:rPr>
        <w:t>Zu Nummer 1 (§ 111 Satz 1 und 3)</w:t>
      </w:r>
    </w:p>
    <w:p w14:paraId="5ACF8E3A" w14:textId="77777777" w:rsidR="00C66901" w:rsidRDefault="00C66901">
      <w:pPr>
        <w:pStyle w:val="Textkrper"/>
        <w:spacing w:before="2"/>
        <w:rPr>
          <w:b/>
          <w:sz w:val="21"/>
        </w:rPr>
      </w:pPr>
    </w:p>
    <w:p w14:paraId="5ACF8E3B"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4"/>
        </w:rPr>
        <w:t xml:space="preserve"> </w:t>
      </w:r>
      <w:r>
        <w:t>einhergeht.</w:t>
      </w:r>
      <w:r>
        <w:rPr>
          <w:spacing w:val="-5"/>
        </w:rPr>
        <w:t xml:space="preserve"> </w:t>
      </w:r>
      <w:r>
        <w:t>Es</w:t>
      </w:r>
      <w:r>
        <w:rPr>
          <w:spacing w:val="-4"/>
        </w:rPr>
        <w:t xml:space="preserve"> </w:t>
      </w:r>
      <w:r>
        <w:t>wird</w:t>
      </w:r>
      <w:r>
        <w:rPr>
          <w:spacing w:val="-6"/>
        </w:rPr>
        <w:t xml:space="preserve"> </w:t>
      </w:r>
      <w:r>
        <w:t>klargestellt,</w:t>
      </w:r>
      <w:r>
        <w:rPr>
          <w:spacing w:val="-5"/>
        </w:rPr>
        <w:t xml:space="preserve"> </w:t>
      </w:r>
      <w:r>
        <w:t>dass</w:t>
      </w:r>
      <w:r>
        <w:rPr>
          <w:spacing w:val="-4"/>
        </w:rPr>
        <w:t xml:space="preserve"> </w:t>
      </w:r>
      <w:r>
        <w:t>der</w:t>
      </w:r>
      <w:r>
        <w:rPr>
          <w:spacing w:val="-5"/>
        </w:rPr>
        <w:t xml:space="preserve"> </w:t>
      </w:r>
      <w:r>
        <w:t>H</w:t>
      </w:r>
      <w:r>
        <w:t>aftung</w:t>
      </w:r>
      <w:r>
        <w:rPr>
          <w:spacing w:val="-2"/>
        </w:rPr>
        <w:t xml:space="preserve"> </w:t>
      </w:r>
      <w:r>
        <w:t>nach</w:t>
      </w:r>
      <w:r>
        <w:rPr>
          <w:spacing w:val="-4"/>
        </w:rPr>
        <w:t xml:space="preserve"> </w:t>
      </w:r>
      <w:r>
        <w:t>§</w:t>
      </w:r>
      <w:r>
        <w:rPr>
          <w:spacing w:val="-1"/>
        </w:rPr>
        <w:t xml:space="preserve"> </w:t>
      </w:r>
      <w:r>
        <w:t>111</w:t>
      </w:r>
      <w:r>
        <w:rPr>
          <w:spacing w:val="-4"/>
        </w:rPr>
        <w:t xml:space="preserve"> </w:t>
      </w:r>
      <w:r>
        <w:t>SGB</w:t>
      </w:r>
      <w:r>
        <w:rPr>
          <w:spacing w:val="-4"/>
        </w:rPr>
        <w:t xml:space="preserve"> </w:t>
      </w:r>
      <w:r>
        <w:t>VII</w:t>
      </w:r>
      <w:r>
        <w:rPr>
          <w:spacing w:val="-5"/>
        </w:rPr>
        <w:t xml:space="preserve"> </w:t>
      </w:r>
      <w:r>
        <w:t>auch</w:t>
      </w:r>
      <w:r>
        <w:rPr>
          <w:spacing w:val="-6"/>
        </w:rPr>
        <w:t xml:space="preserve"> </w:t>
      </w:r>
      <w:r>
        <w:t>rechts- fähige Personengesellschaften</w:t>
      </w:r>
      <w:r>
        <w:rPr>
          <w:spacing w:val="-5"/>
        </w:rPr>
        <w:t xml:space="preserve"> </w:t>
      </w:r>
      <w:r>
        <w:t>unterfallen.</w:t>
      </w:r>
    </w:p>
    <w:p w14:paraId="5ACF8E3C" w14:textId="77777777" w:rsidR="00C66901" w:rsidRDefault="00C66901">
      <w:pPr>
        <w:pStyle w:val="Textkrper"/>
        <w:spacing w:before="6"/>
        <w:rPr>
          <w:sz w:val="20"/>
        </w:rPr>
      </w:pPr>
    </w:p>
    <w:p w14:paraId="5ACF8E3D" w14:textId="77777777" w:rsidR="00C66901" w:rsidRDefault="00F47839">
      <w:pPr>
        <w:pStyle w:val="berschrift3"/>
      </w:pPr>
      <w:r>
        <w:t>Zu Nummer 2 (§ 136 Absatz 3 Nummer 1)</w:t>
      </w:r>
    </w:p>
    <w:p w14:paraId="5ACF8E3E" w14:textId="77777777" w:rsidR="00C66901" w:rsidRDefault="00C66901">
      <w:pPr>
        <w:pStyle w:val="Textkrper"/>
        <w:spacing w:before="2"/>
        <w:rPr>
          <w:b/>
          <w:sz w:val="21"/>
        </w:rPr>
      </w:pPr>
    </w:p>
    <w:p w14:paraId="5ACF8E3F" w14:textId="77777777" w:rsidR="00C66901" w:rsidRDefault="00F47839">
      <w:pPr>
        <w:pStyle w:val="Textkrper"/>
        <w:ind w:left="102"/>
        <w:jc w:val="both"/>
      </w:pPr>
      <w:r>
        <w:t>Bei der Änderung handelt es sich um eine redaktionelle Anpassung.</w:t>
      </w:r>
    </w:p>
    <w:p w14:paraId="5ACF8E40" w14:textId="77777777" w:rsidR="00C66901" w:rsidRDefault="00C66901">
      <w:pPr>
        <w:jc w:val="both"/>
        <w:sectPr w:rsidR="00C66901">
          <w:pgSz w:w="11910" w:h="16840"/>
          <w:pgMar w:top="940" w:right="440" w:bottom="280" w:left="1600" w:header="712" w:footer="0" w:gutter="0"/>
          <w:cols w:space="720"/>
        </w:sectPr>
      </w:pPr>
    </w:p>
    <w:p w14:paraId="5ACF8E41" w14:textId="77777777" w:rsidR="00C66901" w:rsidRDefault="00F47839">
      <w:pPr>
        <w:pStyle w:val="berschrift3"/>
        <w:spacing w:before="169"/>
        <w:ind w:right="2828"/>
        <w:jc w:val="left"/>
      </w:pPr>
      <w:r>
        <w:lastRenderedPageBreak/>
        <w:t>Zu Artikel 129 (Änderung des Zehnten Buches Sozialgesetzbuch – Sozialverwaltungsverfahren und Sozialdatenschutz –)</w:t>
      </w:r>
    </w:p>
    <w:p w14:paraId="5ACF8E42" w14:textId="77777777" w:rsidR="00C66901" w:rsidRDefault="00C66901">
      <w:pPr>
        <w:pStyle w:val="Textkrper"/>
        <w:spacing w:before="2"/>
        <w:rPr>
          <w:b/>
          <w:sz w:val="21"/>
        </w:rPr>
      </w:pPr>
    </w:p>
    <w:p w14:paraId="5ACF8E43" w14:textId="77777777" w:rsidR="00C66901" w:rsidRDefault="00F47839">
      <w:pPr>
        <w:pStyle w:val="Textkrper"/>
        <w:ind w:left="102" w:right="968"/>
        <w:jc w:val="both"/>
      </w:pPr>
      <w:r>
        <w:t>Bei der Änderung handelt es sich um eine Folgeänderung, die mit der gesetzlichen Aner- kennung der Rechtsfähigkeit der Gesellschaft bürgerli</w:t>
      </w:r>
      <w:r>
        <w:t>chen Rechts nach § 705 Absatz 2 BGB-E</w:t>
      </w:r>
      <w:r>
        <w:rPr>
          <w:spacing w:val="-14"/>
        </w:rPr>
        <w:t xml:space="preserve"> </w:t>
      </w:r>
      <w:r>
        <w:t>einhergeht.</w:t>
      </w:r>
      <w:r>
        <w:rPr>
          <w:spacing w:val="-12"/>
        </w:rPr>
        <w:t xml:space="preserve"> </w:t>
      </w:r>
      <w:r>
        <w:t>Es</w:t>
      </w:r>
      <w:r>
        <w:rPr>
          <w:spacing w:val="-16"/>
        </w:rPr>
        <w:t xml:space="preserve"> </w:t>
      </w:r>
      <w:r>
        <w:t>wird</w:t>
      </w:r>
      <w:r>
        <w:rPr>
          <w:spacing w:val="-16"/>
        </w:rPr>
        <w:t xml:space="preserve"> </w:t>
      </w:r>
      <w:r>
        <w:t>klargestellt,</w:t>
      </w:r>
      <w:r>
        <w:rPr>
          <w:spacing w:val="-12"/>
        </w:rPr>
        <w:t xml:space="preserve"> </w:t>
      </w:r>
      <w:r>
        <w:t>dass</w:t>
      </w:r>
      <w:r>
        <w:rPr>
          <w:spacing w:val="-13"/>
        </w:rPr>
        <w:t xml:space="preserve"> </w:t>
      </w:r>
      <w:r>
        <w:t>auch</w:t>
      </w:r>
      <w:r>
        <w:rPr>
          <w:spacing w:val="-16"/>
        </w:rPr>
        <w:t xml:space="preserve"> </w:t>
      </w:r>
      <w:r>
        <w:t>rechtsfähige</w:t>
      </w:r>
      <w:r>
        <w:rPr>
          <w:spacing w:val="-13"/>
        </w:rPr>
        <w:t xml:space="preserve"> </w:t>
      </w:r>
      <w:r>
        <w:t>Personengesellschaften</w:t>
      </w:r>
      <w:r>
        <w:rPr>
          <w:spacing w:val="-14"/>
        </w:rPr>
        <w:t xml:space="preserve"> </w:t>
      </w:r>
      <w:r>
        <w:t>die Vollstreckung nach § 60 Absatz 2 SGB X betreiben</w:t>
      </w:r>
      <w:r>
        <w:rPr>
          <w:spacing w:val="-9"/>
        </w:rPr>
        <w:t xml:space="preserve"> </w:t>
      </w:r>
      <w:r>
        <w:t>können.</w:t>
      </w:r>
    </w:p>
    <w:p w14:paraId="5ACF8E44" w14:textId="77777777" w:rsidR="00C66901" w:rsidRDefault="00C66901">
      <w:pPr>
        <w:pStyle w:val="Textkrper"/>
        <w:spacing w:before="8"/>
        <w:rPr>
          <w:sz w:val="20"/>
        </w:rPr>
      </w:pPr>
    </w:p>
    <w:p w14:paraId="5ACF8E45" w14:textId="77777777" w:rsidR="00C66901" w:rsidRDefault="00F47839">
      <w:pPr>
        <w:pStyle w:val="berschrift3"/>
        <w:spacing w:line="465" w:lineRule="auto"/>
        <w:ind w:right="3439"/>
        <w:jc w:val="left"/>
      </w:pPr>
      <w:r>
        <w:t>Zu Artikel 130 (Änderung des Telekommunikationsgesetzes) Zu Nummer 1 (§ 91 A</w:t>
      </w:r>
      <w:r>
        <w:t>bsatz 1 Satz 2)</w:t>
      </w:r>
    </w:p>
    <w:p w14:paraId="5ACF8E46" w14:textId="77777777" w:rsidR="00C66901" w:rsidRDefault="00F47839">
      <w:pPr>
        <w:pStyle w:val="Textkrper"/>
        <w:spacing w:before="7"/>
        <w:ind w:left="102" w:right="968"/>
        <w:jc w:val="both"/>
      </w:pPr>
      <w:r>
        <w:t>Bei der Änderung handelt es sich um eine Folgeänderung, die mit der gesetzlichen Aner- kennung der Rechtsfähigkeit der Gesellschaft bürgerlichen Rechts nach § 705 Absatz 2 BGB-E einhergeht.</w:t>
      </w:r>
    </w:p>
    <w:p w14:paraId="5ACF8E47" w14:textId="77777777" w:rsidR="00C66901" w:rsidRDefault="00C66901">
      <w:pPr>
        <w:pStyle w:val="Textkrper"/>
        <w:spacing w:before="7"/>
        <w:rPr>
          <w:sz w:val="20"/>
        </w:rPr>
      </w:pPr>
    </w:p>
    <w:p w14:paraId="5ACF8E48" w14:textId="77777777" w:rsidR="00C66901" w:rsidRDefault="00F47839">
      <w:pPr>
        <w:pStyle w:val="berschrift3"/>
        <w:spacing w:before="1"/>
      </w:pPr>
      <w:r>
        <w:t>Zu Nummer 2 (§ 111 Absatz 1 Satz 3 Nummer 7)</w:t>
      </w:r>
    </w:p>
    <w:p w14:paraId="5ACF8E49" w14:textId="77777777" w:rsidR="00C66901" w:rsidRDefault="00C66901">
      <w:pPr>
        <w:pStyle w:val="Textkrper"/>
        <w:rPr>
          <w:b/>
          <w:sz w:val="21"/>
        </w:rPr>
      </w:pPr>
    </w:p>
    <w:p w14:paraId="5ACF8E4A" w14:textId="77777777" w:rsidR="00C66901" w:rsidRDefault="00F47839">
      <w:pPr>
        <w:pStyle w:val="Textkrper"/>
        <w:ind w:left="102" w:right="968"/>
        <w:jc w:val="both"/>
      </w:pPr>
      <w:r>
        <w:t>Bei</w:t>
      </w:r>
      <w:r>
        <w:t xml:space="preserve"> der Änderung handelt es sich um eine Folgeänderung, die mit der gesetzlichen Aner- kennung der Rechtsfähigkeit der Gesellschaft bürgerlichen Rechts nach § 705 Absatz 2 BGB-E einhergeht. Es wird klargestellt, dass Anschlussinhaber im Sinne des § 111 Ab- sa</w:t>
      </w:r>
      <w:r>
        <w:t>tz 1 Satz 3 Nummer 7 TKG auch – rechtsfähige – Personengesellschaften sein können.</w:t>
      </w:r>
    </w:p>
    <w:p w14:paraId="5ACF8E4B" w14:textId="77777777" w:rsidR="00C66901" w:rsidRDefault="00C66901">
      <w:pPr>
        <w:pStyle w:val="Textkrper"/>
        <w:spacing w:before="8"/>
        <w:rPr>
          <w:sz w:val="20"/>
        </w:rPr>
      </w:pPr>
    </w:p>
    <w:p w14:paraId="5ACF8E4C" w14:textId="77777777" w:rsidR="00C66901" w:rsidRDefault="00F47839">
      <w:pPr>
        <w:pStyle w:val="berschrift3"/>
        <w:spacing w:before="1"/>
      </w:pPr>
      <w:r>
        <w:t>Zu Artikel 131 (Änderung der Telekommunikations-Nummerierungsverordnung)</w:t>
      </w:r>
    </w:p>
    <w:p w14:paraId="5ACF8E4D" w14:textId="77777777" w:rsidR="00C66901" w:rsidRDefault="00C66901">
      <w:pPr>
        <w:pStyle w:val="Textkrper"/>
        <w:spacing w:before="11"/>
        <w:rPr>
          <w:b/>
          <w:sz w:val="20"/>
        </w:rPr>
      </w:pPr>
    </w:p>
    <w:p w14:paraId="5ACF8E4E" w14:textId="77777777" w:rsidR="00C66901" w:rsidRDefault="00F47839">
      <w:pPr>
        <w:pStyle w:val="Textkrper"/>
        <w:ind w:left="102" w:right="968"/>
        <w:jc w:val="both"/>
      </w:pPr>
      <w:r>
        <w:t>Bei der Änderung handelt es sich um eine Folgeänderung, die mit der gesetzlichen Aner- kennung der</w:t>
      </w:r>
      <w:r>
        <w:t xml:space="preserve"> Rechtsfähigkeit der Gesellschaft bürgerlichen Rechts nach § 705 Absatz 2 BGB-E einhergeht. Es wird klargestellt, dass auch – rechtsfähigen – Personengesellschaf- ten nach § 4 TNV Nummern zugeteilt werden können.</w:t>
      </w:r>
    </w:p>
    <w:p w14:paraId="5ACF8E4F" w14:textId="77777777" w:rsidR="00C66901" w:rsidRDefault="00C66901">
      <w:pPr>
        <w:pStyle w:val="Textkrper"/>
        <w:spacing w:before="8"/>
        <w:rPr>
          <w:sz w:val="20"/>
        </w:rPr>
      </w:pPr>
    </w:p>
    <w:p w14:paraId="5ACF8E50" w14:textId="77777777" w:rsidR="00C66901" w:rsidRDefault="00F47839">
      <w:pPr>
        <w:pStyle w:val="berschrift3"/>
        <w:spacing w:before="1"/>
      </w:pPr>
      <w:r>
        <w:t>Zu Artikel 132 (Änderung des Fahrlehrerges</w:t>
      </w:r>
      <w:r>
        <w:t>etzes)</w:t>
      </w:r>
    </w:p>
    <w:p w14:paraId="5ACF8E51" w14:textId="77777777" w:rsidR="00C66901" w:rsidRDefault="00C66901">
      <w:pPr>
        <w:pStyle w:val="Textkrper"/>
        <w:spacing w:before="8"/>
        <w:rPr>
          <w:b/>
          <w:sz w:val="20"/>
        </w:rPr>
      </w:pPr>
    </w:p>
    <w:p w14:paraId="5ACF8E52" w14:textId="77777777" w:rsidR="00C66901" w:rsidRDefault="00F47839">
      <w:pPr>
        <w:spacing w:before="1"/>
        <w:ind w:left="102"/>
        <w:jc w:val="both"/>
        <w:rPr>
          <w:b/>
        </w:rPr>
      </w:pPr>
      <w:r>
        <w:rPr>
          <w:b/>
        </w:rPr>
        <w:t>Zu Nummer 1 (§ 22 Absatz 2) Buchstabe a (Satz 1) und Buchstabe b (Satz 3)</w:t>
      </w:r>
    </w:p>
    <w:p w14:paraId="5ACF8E53" w14:textId="77777777" w:rsidR="00C66901" w:rsidRDefault="00C66901">
      <w:pPr>
        <w:pStyle w:val="Textkrper"/>
        <w:spacing w:before="2"/>
        <w:rPr>
          <w:b/>
          <w:sz w:val="21"/>
        </w:rPr>
      </w:pPr>
    </w:p>
    <w:p w14:paraId="5ACF8E54"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13"/>
        </w:rPr>
        <w:t xml:space="preserve"> </w:t>
      </w:r>
      <w:r>
        <w:t>einhergeht.</w:t>
      </w:r>
      <w:r>
        <w:rPr>
          <w:spacing w:val="-10"/>
        </w:rPr>
        <w:t xml:space="preserve"> </w:t>
      </w:r>
      <w:r>
        <w:t>Soweit</w:t>
      </w:r>
      <w:r>
        <w:rPr>
          <w:spacing w:val="-11"/>
        </w:rPr>
        <w:t xml:space="preserve"> </w:t>
      </w:r>
      <w:r>
        <w:t>§</w:t>
      </w:r>
      <w:r>
        <w:rPr>
          <w:spacing w:val="-2"/>
        </w:rPr>
        <w:t xml:space="preserve"> </w:t>
      </w:r>
      <w:r>
        <w:t>22</w:t>
      </w:r>
      <w:r>
        <w:rPr>
          <w:spacing w:val="-15"/>
        </w:rPr>
        <w:t xml:space="preserve"> </w:t>
      </w:r>
      <w:r>
        <w:t>Absatz</w:t>
      </w:r>
      <w:r>
        <w:rPr>
          <w:spacing w:val="-4"/>
        </w:rPr>
        <w:t xml:space="preserve"> </w:t>
      </w:r>
      <w:r>
        <w:t>2</w:t>
      </w:r>
      <w:r>
        <w:rPr>
          <w:spacing w:val="-12"/>
        </w:rPr>
        <w:t xml:space="preserve"> </w:t>
      </w:r>
      <w:r>
        <w:t>FahrlG</w:t>
      </w:r>
      <w:r>
        <w:rPr>
          <w:spacing w:val="-10"/>
        </w:rPr>
        <w:t xml:space="preserve"> </w:t>
      </w:r>
      <w:r>
        <w:t>von</w:t>
      </w:r>
      <w:r>
        <w:rPr>
          <w:spacing w:val="-13"/>
        </w:rPr>
        <w:t xml:space="preserve"> </w:t>
      </w:r>
      <w:r>
        <w:t>Personengesellschaften</w:t>
      </w:r>
      <w:r>
        <w:rPr>
          <w:spacing w:val="-13"/>
        </w:rPr>
        <w:t xml:space="preserve"> </w:t>
      </w:r>
      <w:r>
        <w:t>als</w:t>
      </w:r>
      <w:r>
        <w:rPr>
          <w:spacing w:val="-12"/>
        </w:rPr>
        <w:t xml:space="preserve"> </w:t>
      </w:r>
      <w:r>
        <w:t>Bewerber spricht,</w:t>
      </w:r>
      <w:r>
        <w:rPr>
          <w:spacing w:val="-11"/>
        </w:rPr>
        <w:t xml:space="preserve"> </w:t>
      </w:r>
      <w:r>
        <w:t>wird</w:t>
      </w:r>
      <w:r>
        <w:rPr>
          <w:spacing w:val="-13"/>
        </w:rPr>
        <w:t xml:space="preserve"> </w:t>
      </w:r>
      <w:r>
        <w:t>klargestellt,</w:t>
      </w:r>
      <w:r>
        <w:rPr>
          <w:spacing w:val="-15"/>
        </w:rPr>
        <w:t xml:space="preserve"> </w:t>
      </w:r>
      <w:r>
        <w:t>dass</w:t>
      </w:r>
      <w:r>
        <w:rPr>
          <w:spacing w:val="-10"/>
        </w:rPr>
        <w:t xml:space="preserve"> </w:t>
      </w:r>
      <w:r>
        <w:t>damit</w:t>
      </w:r>
      <w:r>
        <w:rPr>
          <w:spacing w:val="-12"/>
        </w:rPr>
        <w:t xml:space="preserve"> </w:t>
      </w:r>
      <w:r>
        <w:t>auch</w:t>
      </w:r>
      <w:r>
        <w:rPr>
          <w:spacing w:val="-13"/>
        </w:rPr>
        <w:t xml:space="preserve"> </w:t>
      </w:r>
      <w:r>
        <w:t>–</w:t>
      </w:r>
      <w:r>
        <w:rPr>
          <w:spacing w:val="-14"/>
        </w:rPr>
        <w:t xml:space="preserve"> </w:t>
      </w:r>
      <w:r>
        <w:t>rechtsfähige</w:t>
      </w:r>
      <w:r>
        <w:rPr>
          <w:spacing w:val="-13"/>
        </w:rPr>
        <w:t xml:space="preserve"> </w:t>
      </w:r>
      <w:r>
        <w:t>–</w:t>
      </w:r>
      <w:r>
        <w:rPr>
          <w:spacing w:val="-14"/>
        </w:rPr>
        <w:t xml:space="preserve"> </w:t>
      </w:r>
      <w:r>
        <w:t>Personengesellschaften</w:t>
      </w:r>
      <w:r>
        <w:rPr>
          <w:spacing w:val="-15"/>
        </w:rPr>
        <w:t xml:space="preserve"> </w:t>
      </w:r>
      <w:r>
        <w:t>gemeint sind. Darüber hinaus handelt es sich um eine Folgeänderung zur Einführung eines Eintra- gungswahlrechts</w:t>
      </w:r>
      <w:r>
        <w:rPr>
          <w:spacing w:val="-16"/>
        </w:rPr>
        <w:t xml:space="preserve"> </w:t>
      </w:r>
      <w:r>
        <w:t>für</w:t>
      </w:r>
      <w:r>
        <w:rPr>
          <w:spacing w:val="-13"/>
        </w:rPr>
        <w:t xml:space="preserve"> </w:t>
      </w:r>
      <w:r>
        <w:t>Gesellschaften</w:t>
      </w:r>
      <w:r>
        <w:rPr>
          <w:spacing w:val="-12"/>
        </w:rPr>
        <w:t xml:space="preserve"> </w:t>
      </w:r>
      <w:r>
        <w:t>bürge</w:t>
      </w:r>
      <w:r>
        <w:t>rlichen</w:t>
      </w:r>
      <w:r>
        <w:rPr>
          <w:spacing w:val="-16"/>
        </w:rPr>
        <w:t xml:space="preserve"> </w:t>
      </w:r>
      <w:r>
        <w:t>Rechts</w:t>
      </w:r>
      <w:r>
        <w:rPr>
          <w:spacing w:val="-13"/>
        </w:rPr>
        <w:t xml:space="preserve"> </w:t>
      </w:r>
      <w:r>
        <w:t>(§</w:t>
      </w:r>
      <w:r>
        <w:rPr>
          <w:spacing w:val="1"/>
        </w:rPr>
        <w:t xml:space="preserve"> </w:t>
      </w:r>
      <w:r>
        <w:t>707</w:t>
      </w:r>
      <w:r>
        <w:rPr>
          <w:spacing w:val="-14"/>
        </w:rPr>
        <w:t xml:space="preserve"> </w:t>
      </w:r>
      <w:r>
        <w:t>Absatz</w:t>
      </w:r>
      <w:r>
        <w:rPr>
          <w:spacing w:val="-3"/>
        </w:rPr>
        <w:t xml:space="preserve"> </w:t>
      </w:r>
      <w:r>
        <w:t>1</w:t>
      </w:r>
      <w:r>
        <w:rPr>
          <w:spacing w:val="-13"/>
        </w:rPr>
        <w:t xml:space="preserve"> </w:t>
      </w:r>
      <w:r>
        <w:t>BGB-E),</w:t>
      </w:r>
      <w:r>
        <w:rPr>
          <w:spacing w:val="-10"/>
        </w:rPr>
        <w:t xml:space="preserve"> </w:t>
      </w:r>
      <w:r>
        <w:t>die</w:t>
      </w:r>
      <w:r>
        <w:rPr>
          <w:spacing w:val="-14"/>
        </w:rPr>
        <w:t xml:space="preserve"> </w:t>
      </w:r>
      <w:r>
        <w:t xml:space="preserve">dazu führt, dass Bewerber in der Rechtsform einer eingetragenen Gesellschaft bürgerlichen Rechts den in § 2 Absatz 2 Satz 1 FahrlG genannten Unterlagen auch einen beglaubigten Auszug aus dem Gesellschaftsregister </w:t>
      </w:r>
      <w:r>
        <w:t>beizufügen</w:t>
      </w:r>
      <w:r>
        <w:t xml:space="preserve"> </w:t>
      </w:r>
      <w:r>
        <w:t>haben.</w:t>
      </w:r>
    </w:p>
    <w:p w14:paraId="5ACF8E55" w14:textId="77777777" w:rsidR="00C66901" w:rsidRDefault="00C66901">
      <w:pPr>
        <w:pStyle w:val="Textkrper"/>
        <w:spacing w:before="9"/>
        <w:rPr>
          <w:sz w:val="20"/>
        </w:rPr>
      </w:pPr>
    </w:p>
    <w:p w14:paraId="5ACF8E56" w14:textId="77777777" w:rsidR="00C66901" w:rsidRDefault="00F47839">
      <w:pPr>
        <w:pStyle w:val="berschrift3"/>
      </w:pPr>
      <w:r>
        <w:t>Zu Nummer 2 (§ 23 Absatz 4) Buchstabe a (Satz 1) und Buchstabe b (Satz 3)</w:t>
      </w:r>
    </w:p>
    <w:p w14:paraId="5ACF8E57" w14:textId="77777777" w:rsidR="00C66901" w:rsidRDefault="00C66901">
      <w:pPr>
        <w:pStyle w:val="Textkrper"/>
        <w:spacing w:before="11"/>
        <w:rPr>
          <w:b/>
          <w:sz w:val="20"/>
        </w:rPr>
      </w:pPr>
    </w:p>
    <w:p w14:paraId="5ACF8E58"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w:t>
      </w:r>
      <w:r>
        <w:t xml:space="preserve"> Absatz 2 BGB-E</w:t>
      </w:r>
      <w:r>
        <w:rPr>
          <w:spacing w:val="-7"/>
        </w:rPr>
        <w:t xml:space="preserve"> </w:t>
      </w:r>
      <w:r>
        <w:t>einhergeht.</w:t>
      </w:r>
      <w:r>
        <w:rPr>
          <w:spacing w:val="-5"/>
        </w:rPr>
        <w:t xml:space="preserve"> </w:t>
      </w:r>
      <w:r>
        <w:t>Es</w:t>
      </w:r>
      <w:r>
        <w:rPr>
          <w:spacing w:val="-6"/>
        </w:rPr>
        <w:t xml:space="preserve"> </w:t>
      </w:r>
      <w:r>
        <w:t>wird</w:t>
      </w:r>
      <w:r>
        <w:rPr>
          <w:spacing w:val="-6"/>
        </w:rPr>
        <w:t xml:space="preserve"> </w:t>
      </w:r>
      <w:r>
        <w:t>klargestellt,</w:t>
      </w:r>
      <w:r>
        <w:rPr>
          <w:spacing w:val="-5"/>
        </w:rPr>
        <w:t xml:space="preserve"> </w:t>
      </w:r>
      <w:r>
        <w:t>dass</w:t>
      </w:r>
      <w:r>
        <w:rPr>
          <w:spacing w:val="-6"/>
        </w:rPr>
        <w:t xml:space="preserve"> </w:t>
      </w:r>
      <w:r>
        <w:t>die</w:t>
      </w:r>
      <w:r>
        <w:rPr>
          <w:spacing w:val="-6"/>
        </w:rPr>
        <w:t xml:space="preserve"> </w:t>
      </w:r>
      <w:r>
        <w:t>Fahrschulerlaubnis</w:t>
      </w:r>
      <w:r>
        <w:rPr>
          <w:spacing w:val="-4"/>
        </w:rPr>
        <w:t xml:space="preserve"> </w:t>
      </w:r>
      <w:r>
        <w:t>im</w:t>
      </w:r>
      <w:r>
        <w:rPr>
          <w:spacing w:val="-5"/>
        </w:rPr>
        <w:t xml:space="preserve"> </w:t>
      </w:r>
      <w:r>
        <w:t>Sinne</w:t>
      </w:r>
      <w:r>
        <w:rPr>
          <w:spacing w:val="-4"/>
        </w:rPr>
        <w:t xml:space="preserve"> </w:t>
      </w:r>
      <w:r>
        <w:t>des</w:t>
      </w:r>
      <w:r>
        <w:rPr>
          <w:spacing w:val="-6"/>
        </w:rPr>
        <w:t xml:space="preserve"> </w:t>
      </w:r>
      <w:r>
        <w:t>§</w:t>
      </w:r>
      <w:r>
        <w:rPr>
          <w:spacing w:val="-2"/>
        </w:rPr>
        <w:t xml:space="preserve"> </w:t>
      </w:r>
      <w:r>
        <w:t>23</w:t>
      </w:r>
      <w:r>
        <w:rPr>
          <w:spacing w:val="-7"/>
        </w:rPr>
        <w:t xml:space="preserve"> </w:t>
      </w:r>
      <w:r>
        <w:t>Ab- satz 4 FahrlG auch – rechtsfähigen – Personengesellschaften erteilt werden</w:t>
      </w:r>
      <w:r>
        <w:rPr>
          <w:spacing w:val="-10"/>
        </w:rPr>
        <w:t xml:space="preserve"> </w:t>
      </w:r>
      <w:r>
        <w:t>kann.</w:t>
      </w:r>
    </w:p>
    <w:p w14:paraId="5ACF8E59" w14:textId="77777777" w:rsidR="00C66901" w:rsidRDefault="00C66901">
      <w:pPr>
        <w:pStyle w:val="Textkrper"/>
        <w:spacing w:before="9"/>
        <w:rPr>
          <w:sz w:val="20"/>
        </w:rPr>
      </w:pPr>
    </w:p>
    <w:p w14:paraId="5ACF8E5A" w14:textId="77777777" w:rsidR="00C66901" w:rsidRDefault="00F47839">
      <w:pPr>
        <w:pStyle w:val="berschrift3"/>
      </w:pPr>
      <w:r>
        <w:t>Zu Nummer 3 (§ 24 Absatz 5) Buchstabe a (Satz 1) und Buchstabe b (Satz 3)</w:t>
      </w:r>
    </w:p>
    <w:p w14:paraId="5ACF8E5B" w14:textId="77777777" w:rsidR="00C66901" w:rsidRDefault="00C66901">
      <w:pPr>
        <w:pStyle w:val="Textkrper"/>
        <w:rPr>
          <w:b/>
          <w:sz w:val="21"/>
        </w:rPr>
      </w:pPr>
    </w:p>
    <w:p w14:paraId="5ACF8E5C"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7"/>
        </w:rPr>
        <w:t xml:space="preserve"> </w:t>
      </w:r>
      <w:r>
        <w:t>ein</w:t>
      </w:r>
      <w:r>
        <w:t>hergeht.</w:t>
      </w:r>
      <w:r>
        <w:rPr>
          <w:spacing w:val="-5"/>
        </w:rPr>
        <w:t xml:space="preserve"> </w:t>
      </w:r>
      <w:r>
        <w:t>Es</w:t>
      </w:r>
      <w:r>
        <w:rPr>
          <w:spacing w:val="-6"/>
        </w:rPr>
        <w:t xml:space="preserve"> </w:t>
      </w:r>
      <w:r>
        <w:t>wird</w:t>
      </w:r>
      <w:r>
        <w:rPr>
          <w:spacing w:val="-6"/>
        </w:rPr>
        <w:t xml:space="preserve"> </w:t>
      </w:r>
      <w:r>
        <w:t>klargestellt,</w:t>
      </w:r>
      <w:r>
        <w:rPr>
          <w:spacing w:val="-5"/>
        </w:rPr>
        <w:t xml:space="preserve"> </w:t>
      </w:r>
      <w:r>
        <w:t>dass</w:t>
      </w:r>
      <w:r>
        <w:rPr>
          <w:spacing w:val="-6"/>
        </w:rPr>
        <w:t xml:space="preserve"> </w:t>
      </w:r>
      <w:r>
        <w:t>die</w:t>
      </w:r>
      <w:r>
        <w:rPr>
          <w:spacing w:val="-6"/>
        </w:rPr>
        <w:t xml:space="preserve"> </w:t>
      </w:r>
      <w:r>
        <w:t>Fahrschulerlaubnis</w:t>
      </w:r>
      <w:r>
        <w:rPr>
          <w:spacing w:val="-4"/>
        </w:rPr>
        <w:t xml:space="preserve"> </w:t>
      </w:r>
      <w:r>
        <w:t>im</w:t>
      </w:r>
      <w:r>
        <w:rPr>
          <w:spacing w:val="-5"/>
        </w:rPr>
        <w:t xml:space="preserve"> </w:t>
      </w:r>
      <w:r>
        <w:t>Sinne</w:t>
      </w:r>
      <w:r>
        <w:rPr>
          <w:spacing w:val="-4"/>
        </w:rPr>
        <w:t xml:space="preserve"> </w:t>
      </w:r>
      <w:r>
        <w:t>des</w:t>
      </w:r>
      <w:r>
        <w:rPr>
          <w:spacing w:val="-6"/>
        </w:rPr>
        <w:t xml:space="preserve"> </w:t>
      </w:r>
      <w:r>
        <w:t>§</w:t>
      </w:r>
      <w:r>
        <w:rPr>
          <w:spacing w:val="-2"/>
        </w:rPr>
        <w:t xml:space="preserve"> </w:t>
      </w:r>
      <w:r>
        <w:t>24</w:t>
      </w:r>
      <w:r>
        <w:rPr>
          <w:spacing w:val="-7"/>
        </w:rPr>
        <w:t xml:space="preserve"> </w:t>
      </w:r>
      <w:r>
        <w:t>Ab- satz 5 FahrlG ausschließlich rechtsfähigen Personengesellschaften erteilt werden</w:t>
      </w:r>
      <w:r>
        <w:rPr>
          <w:spacing w:val="-17"/>
        </w:rPr>
        <w:t xml:space="preserve"> </w:t>
      </w:r>
      <w:r>
        <w:t>kann.</w:t>
      </w:r>
    </w:p>
    <w:p w14:paraId="5ACF8E5D" w14:textId="77777777" w:rsidR="00C66901" w:rsidRDefault="00C66901">
      <w:pPr>
        <w:jc w:val="both"/>
        <w:sectPr w:rsidR="00C66901">
          <w:pgSz w:w="11910" w:h="16840"/>
          <w:pgMar w:top="940" w:right="440" w:bottom="280" w:left="1600" w:header="712" w:footer="0" w:gutter="0"/>
          <w:cols w:space="720"/>
        </w:sectPr>
      </w:pPr>
    </w:p>
    <w:p w14:paraId="5ACF8E5E" w14:textId="77777777" w:rsidR="00C66901" w:rsidRDefault="00F47839">
      <w:pPr>
        <w:pStyle w:val="berschrift3"/>
        <w:spacing w:before="169"/>
      </w:pPr>
      <w:r>
        <w:lastRenderedPageBreak/>
        <w:t>Zu Nummer 4 (§ 30) Buchstabe a (Satz 1 Nummer 6) und Buchstabe b (Satz</w:t>
      </w:r>
      <w:r>
        <w:t xml:space="preserve"> 3)</w:t>
      </w:r>
    </w:p>
    <w:p w14:paraId="5ACF8E5F" w14:textId="77777777" w:rsidR="00C66901" w:rsidRDefault="00C66901">
      <w:pPr>
        <w:pStyle w:val="Textkrper"/>
        <w:spacing w:before="2"/>
        <w:rPr>
          <w:b/>
          <w:sz w:val="21"/>
        </w:rPr>
      </w:pPr>
    </w:p>
    <w:p w14:paraId="5ACF8E60"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7"/>
        </w:rPr>
        <w:t xml:space="preserve"> </w:t>
      </w:r>
      <w:r>
        <w:t>einhergeht.</w:t>
      </w:r>
      <w:r>
        <w:rPr>
          <w:spacing w:val="-6"/>
        </w:rPr>
        <w:t xml:space="preserve"> </w:t>
      </w:r>
      <w:r>
        <w:t>Soweit</w:t>
      </w:r>
      <w:r>
        <w:rPr>
          <w:spacing w:val="-5"/>
        </w:rPr>
        <w:t xml:space="preserve"> </w:t>
      </w:r>
      <w:r>
        <w:t>in</w:t>
      </w:r>
      <w:r>
        <w:rPr>
          <w:spacing w:val="-6"/>
        </w:rPr>
        <w:t xml:space="preserve"> </w:t>
      </w:r>
      <w:r>
        <w:t>§</w:t>
      </w:r>
      <w:r>
        <w:rPr>
          <w:spacing w:val="-1"/>
        </w:rPr>
        <w:t xml:space="preserve"> </w:t>
      </w:r>
      <w:r>
        <w:t>30</w:t>
      </w:r>
      <w:r>
        <w:rPr>
          <w:spacing w:val="-9"/>
        </w:rPr>
        <w:t xml:space="preserve"> </w:t>
      </w:r>
      <w:r>
        <w:t>FahrlG</w:t>
      </w:r>
      <w:r>
        <w:rPr>
          <w:spacing w:val="-5"/>
        </w:rPr>
        <w:t xml:space="preserve"> </w:t>
      </w:r>
      <w:r>
        <w:t>in</w:t>
      </w:r>
      <w:r>
        <w:rPr>
          <w:spacing w:val="-6"/>
        </w:rPr>
        <w:t xml:space="preserve"> </w:t>
      </w:r>
      <w:r>
        <w:t>Bezug</w:t>
      </w:r>
      <w:r>
        <w:rPr>
          <w:spacing w:val="-7"/>
        </w:rPr>
        <w:t xml:space="preserve"> </w:t>
      </w:r>
      <w:r>
        <w:t>auf</w:t>
      </w:r>
      <w:r>
        <w:rPr>
          <w:spacing w:val="-5"/>
        </w:rPr>
        <w:t xml:space="preserve"> </w:t>
      </w:r>
      <w:r>
        <w:t>den</w:t>
      </w:r>
      <w:r>
        <w:rPr>
          <w:spacing w:val="-8"/>
        </w:rPr>
        <w:t xml:space="preserve"> </w:t>
      </w:r>
      <w:r>
        <w:t>Inhaber</w:t>
      </w:r>
      <w:r>
        <w:rPr>
          <w:spacing w:val="-8"/>
        </w:rPr>
        <w:t xml:space="preserve"> </w:t>
      </w:r>
      <w:r>
        <w:t>der</w:t>
      </w:r>
      <w:r>
        <w:rPr>
          <w:spacing w:val="-8"/>
        </w:rPr>
        <w:t xml:space="preserve"> </w:t>
      </w:r>
      <w:r>
        <w:t>Fahrschule</w:t>
      </w:r>
      <w:r>
        <w:rPr>
          <w:spacing w:val="-6"/>
        </w:rPr>
        <w:t xml:space="preserve"> </w:t>
      </w:r>
      <w:r>
        <w:t>und</w:t>
      </w:r>
      <w:r>
        <w:rPr>
          <w:spacing w:val="-5"/>
        </w:rPr>
        <w:t xml:space="preserve"> </w:t>
      </w:r>
      <w:r>
        <w:t>die für die verantwortliche Leitung des Ausbildungsbetriebs bestellte Person von Personenge- sellschaften die Rede ist, wird klargestellt, dass damit auch – rechtsfähige – Personenge- sellschaften gemeint</w:t>
      </w:r>
      <w:r>
        <w:rPr>
          <w:spacing w:val="-4"/>
        </w:rPr>
        <w:t xml:space="preserve"> </w:t>
      </w:r>
      <w:r>
        <w:t>sind.</w:t>
      </w:r>
    </w:p>
    <w:p w14:paraId="5ACF8E61" w14:textId="77777777" w:rsidR="00C66901" w:rsidRDefault="00C66901">
      <w:pPr>
        <w:pStyle w:val="Textkrper"/>
        <w:spacing w:before="7"/>
        <w:rPr>
          <w:sz w:val="20"/>
        </w:rPr>
      </w:pPr>
    </w:p>
    <w:p w14:paraId="5ACF8E62" w14:textId="77777777" w:rsidR="00C66901" w:rsidRDefault="00F47839">
      <w:pPr>
        <w:pStyle w:val="berschrift3"/>
      </w:pPr>
      <w:r>
        <w:t xml:space="preserve">Zu Nummer 5 (§ 41) Buchstabe </w:t>
      </w:r>
      <w:r>
        <w:t>a (Satz 1 Nummer 5) und Buchstabe b (Satz 2)</w:t>
      </w:r>
    </w:p>
    <w:p w14:paraId="5ACF8E63" w14:textId="77777777" w:rsidR="00C66901" w:rsidRDefault="00C66901">
      <w:pPr>
        <w:pStyle w:val="Textkrper"/>
        <w:spacing w:before="2"/>
        <w:rPr>
          <w:b/>
          <w:sz w:val="21"/>
        </w:rPr>
      </w:pPr>
    </w:p>
    <w:p w14:paraId="5ACF8E64"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w:t>
      </w:r>
      <w:r>
        <w:rPr>
          <w:spacing w:val="-7"/>
        </w:rPr>
        <w:t xml:space="preserve"> </w:t>
      </w:r>
      <w:r>
        <w:t>einhergeht.</w:t>
      </w:r>
      <w:r>
        <w:rPr>
          <w:spacing w:val="-6"/>
        </w:rPr>
        <w:t xml:space="preserve"> </w:t>
      </w:r>
      <w:r>
        <w:t>Soweit</w:t>
      </w:r>
      <w:r>
        <w:rPr>
          <w:spacing w:val="-5"/>
        </w:rPr>
        <w:t xml:space="preserve"> </w:t>
      </w:r>
      <w:r>
        <w:t>in</w:t>
      </w:r>
      <w:r>
        <w:rPr>
          <w:spacing w:val="-6"/>
        </w:rPr>
        <w:t xml:space="preserve"> </w:t>
      </w:r>
      <w:r>
        <w:t>§</w:t>
      </w:r>
      <w:r>
        <w:rPr>
          <w:spacing w:val="-1"/>
        </w:rPr>
        <w:t xml:space="preserve"> </w:t>
      </w:r>
      <w:r>
        <w:t>41</w:t>
      </w:r>
      <w:r>
        <w:rPr>
          <w:spacing w:val="-9"/>
        </w:rPr>
        <w:t xml:space="preserve"> </w:t>
      </w:r>
      <w:r>
        <w:t>Fahrl</w:t>
      </w:r>
      <w:r>
        <w:t>G</w:t>
      </w:r>
      <w:r>
        <w:rPr>
          <w:spacing w:val="-5"/>
        </w:rPr>
        <w:t xml:space="preserve"> </w:t>
      </w:r>
      <w:r>
        <w:t>in</w:t>
      </w:r>
      <w:r>
        <w:rPr>
          <w:spacing w:val="-6"/>
        </w:rPr>
        <w:t xml:space="preserve"> </w:t>
      </w:r>
      <w:r>
        <w:t>Bezug</w:t>
      </w:r>
      <w:r>
        <w:rPr>
          <w:spacing w:val="-7"/>
        </w:rPr>
        <w:t xml:space="preserve"> </w:t>
      </w:r>
      <w:r>
        <w:t>auf</w:t>
      </w:r>
      <w:r>
        <w:rPr>
          <w:spacing w:val="-5"/>
        </w:rPr>
        <w:t xml:space="preserve"> </w:t>
      </w:r>
      <w:r>
        <w:t>den</w:t>
      </w:r>
      <w:r>
        <w:rPr>
          <w:spacing w:val="-8"/>
        </w:rPr>
        <w:t xml:space="preserve"> </w:t>
      </w:r>
      <w:r>
        <w:t>Inhaber</w:t>
      </w:r>
      <w:r>
        <w:rPr>
          <w:spacing w:val="-8"/>
        </w:rPr>
        <w:t xml:space="preserve"> </w:t>
      </w:r>
      <w:r>
        <w:t>der</w:t>
      </w:r>
      <w:r>
        <w:rPr>
          <w:spacing w:val="-8"/>
        </w:rPr>
        <w:t xml:space="preserve"> </w:t>
      </w:r>
      <w:r>
        <w:t>Fahrschule</w:t>
      </w:r>
      <w:r>
        <w:rPr>
          <w:spacing w:val="-6"/>
        </w:rPr>
        <w:t xml:space="preserve"> </w:t>
      </w:r>
      <w:r>
        <w:t>und</w:t>
      </w:r>
      <w:r>
        <w:rPr>
          <w:spacing w:val="-5"/>
        </w:rPr>
        <w:t xml:space="preserve"> </w:t>
      </w:r>
      <w:r>
        <w:t>die für die verantwortliche Leitung des Ausbildungsbetriebs bestellte Person von Personenge- sellschaften die Rede ist, wird klargestellt, dass damit auch – rechtsfähige – Personenge- sellschaften gemeint</w:t>
      </w:r>
      <w:r>
        <w:rPr>
          <w:spacing w:val="-4"/>
        </w:rPr>
        <w:t xml:space="preserve"> </w:t>
      </w:r>
      <w:r>
        <w:t>sind.</w:t>
      </w:r>
    </w:p>
    <w:p w14:paraId="5ACF8E65" w14:textId="77777777" w:rsidR="00C66901" w:rsidRDefault="00C66901">
      <w:pPr>
        <w:pStyle w:val="Textkrper"/>
        <w:spacing w:before="7"/>
        <w:rPr>
          <w:sz w:val="20"/>
        </w:rPr>
      </w:pPr>
    </w:p>
    <w:p w14:paraId="5ACF8E66" w14:textId="77777777" w:rsidR="00C66901" w:rsidRDefault="00F47839">
      <w:pPr>
        <w:pStyle w:val="berschrift3"/>
      </w:pPr>
      <w:r>
        <w:t>Zu Nummer 6 (§ 51 Absatz 4 Satz 1 Nummer 5)</w:t>
      </w:r>
    </w:p>
    <w:p w14:paraId="5ACF8E67" w14:textId="77777777" w:rsidR="00C66901" w:rsidRDefault="00C66901">
      <w:pPr>
        <w:pStyle w:val="Textkrper"/>
        <w:spacing w:before="2"/>
        <w:rPr>
          <w:b/>
          <w:sz w:val="21"/>
        </w:rPr>
      </w:pPr>
    </w:p>
    <w:p w14:paraId="5ACF8E68"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16"/>
        </w:rPr>
        <w:t xml:space="preserve"> </w:t>
      </w:r>
      <w:r>
        <w:t>einhergeht.</w:t>
      </w:r>
      <w:r>
        <w:rPr>
          <w:spacing w:val="-14"/>
        </w:rPr>
        <w:t xml:space="preserve"> </w:t>
      </w:r>
      <w:r>
        <w:t>Es</w:t>
      </w:r>
      <w:r>
        <w:rPr>
          <w:spacing w:val="-17"/>
        </w:rPr>
        <w:t xml:space="preserve"> </w:t>
      </w:r>
      <w:r>
        <w:t>wird</w:t>
      </w:r>
      <w:r>
        <w:rPr>
          <w:spacing w:val="-17"/>
        </w:rPr>
        <w:t xml:space="preserve"> </w:t>
      </w:r>
      <w:r>
        <w:t>klargestell</w:t>
      </w:r>
      <w:r>
        <w:t>t,</w:t>
      </w:r>
      <w:r>
        <w:rPr>
          <w:spacing w:val="-14"/>
        </w:rPr>
        <w:t xml:space="preserve"> </w:t>
      </w:r>
      <w:r>
        <w:t>dass</w:t>
      </w:r>
      <w:r>
        <w:rPr>
          <w:spacing w:val="-15"/>
        </w:rPr>
        <w:t xml:space="preserve"> </w:t>
      </w:r>
      <w:r>
        <w:t>der</w:t>
      </w:r>
      <w:r>
        <w:rPr>
          <w:spacing w:val="-16"/>
        </w:rPr>
        <w:t xml:space="preserve"> </w:t>
      </w:r>
      <w:r>
        <w:t>Auskunftspflicht</w:t>
      </w:r>
      <w:r>
        <w:rPr>
          <w:spacing w:val="-14"/>
        </w:rPr>
        <w:t xml:space="preserve"> </w:t>
      </w:r>
      <w:r>
        <w:t>nach</w:t>
      </w:r>
      <w:r>
        <w:rPr>
          <w:spacing w:val="-15"/>
        </w:rPr>
        <w:t xml:space="preserve"> </w:t>
      </w:r>
      <w:r>
        <w:t>§</w:t>
      </w:r>
      <w:r>
        <w:rPr>
          <w:spacing w:val="2"/>
        </w:rPr>
        <w:t xml:space="preserve"> </w:t>
      </w:r>
      <w:r>
        <w:t>51</w:t>
      </w:r>
      <w:r>
        <w:rPr>
          <w:spacing w:val="-20"/>
        </w:rPr>
        <w:t xml:space="preserve"> </w:t>
      </w:r>
      <w:r>
        <w:t>Absatz</w:t>
      </w:r>
      <w:r>
        <w:rPr>
          <w:spacing w:val="-3"/>
        </w:rPr>
        <w:t xml:space="preserve"> </w:t>
      </w:r>
      <w:r>
        <w:t>4</w:t>
      </w:r>
      <w:r>
        <w:rPr>
          <w:spacing w:val="-15"/>
        </w:rPr>
        <w:t xml:space="preserve"> </w:t>
      </w:r>
      <w:r>
        <w:t>Satz</w:t>
      </w:r>
      <w:r>
        <w:rPr>
          <w:spacing w:val="-3"/>
        </w:rPr>
        <w:t xml:space="preserve"> </w:t>
      </w:r>
      <w:r>
        <w:t>1 Nummer 5 FahrlG auch rechtsfähige Personengesellschaften</w:t>
      </w:r>
      <w:r>
        <w:rPr>
          <w:spacing w:val="-8"/>
        </w:rPr>
        <w:t xml:space="preserve"> </w:t>
      </w:r>
      <w:r>
        <w:t>unterfallen.</w:t>
      </w:r>
    </w:p>
    <w:p w14:paraId="5ACF8E69" w14:textId="77777777" w:rsidR="00C66901" w:rsidRDefault="00C66901">
      <w:pPr>
        <w:pStyle w:val="Textkrper"/>
        <w:spacing w:before="6"/>
        <w:rPr>
          <w:sz w:val="20"/>
        </w:rPr>
      </w:pPr>
    </w:p>
    <w:p w14:paraId="5ACF8E6A" w14:textId="77777777" w:rsidR="00C66901" w:rsidRDefault="00F47839">
      <w:pPr>
        <w:pStyle w:val="berschrift3"/>
      </w:pPr>
      <w:r>
        <w:t>Zu Nummer 7 (§ 59 Absatz 3 Satz 1 Nummer 1b)</w:t>
      </w:r>
    </w:p>
    <w:p w14:paraId="5ACF8E6B" w14:textId="77777777" w:rsidR="00C66901" w:rsidRDefault="00C66901">
      <w:pPr>
        <w:pStyle w:val="Textkrper"/>
        <w:spacing w:before="2"/>
        <w:rPr>
          <w:b/>
          <w:sz w:val="21"/>
        </w:rPr>
      </w:pPr>
    </w:p>
    <w:p w14:paraId="5ACF8E6C" w14:textId="77777777" w:rsidR="00C66901" w:rsidRDefault="00F47839">
      <w:pPr>
        <w:pStyle w:val="Textkrper"/>
        <w:spacing w:before="1"/>
        <w:ind w:left="102" w:right="966"/>
        <w:jc w:val="both"/>
      </w:pPr>
      <w:r>
        <w:t>Bei der Änderung handelt es sich um eine Folgeänderung, die mit der gesetzlichen Aner- kennung der Rechtsfähigkeit der Gesellschaft bürgerlichen Rechts nach § 705 Absatz 2 BGB-E einhergeht. Soweit § 48 FahrlG in Bezug auf die Registrierung im Zentralen Fah</w:t>
      </w:r>
      <w:r>
        <w:t>r- erlaubnisregister von Personengesellschaften spricht, wird klargestellt, dass davon auch – rechtsfähige – Personengesellschaften erfasst sind.</w:t>
      </w:r>
    </w:p>
    <w:p w14:paraId="5ACF8E6D" w14:textId="77777777" w:rsidR="00C66901" w:rsidRDefault="00C66901">
      <w:pPr>
        <w:pStyle w:val="Textkrper"/>
        <w:spacing w:before="7"/>
        <w:rPr>
          <w:sz w:val="20"/>
        </w:rPr>
      </w:pPr>
    </w:p>
    <w:p w14:paraId="5ACF8E6E" w14:textId="77777777" w:rsidR="00C66901" w:rsidRDefault="00F47839">
      <w:pPr>
        <w:pStyle w:val="berschrift3"/>
      </w:pPr>
      <w:r>
        <w:t>Zu Nummer 8 (§ 69 Absatz 3)</w:t>
      </w:r>
    </w:p>
    <w:p w14:paraId="5ACF8E6F" w14:textId="77777777" w:rsidR="00C66901" w:rsidRDefault="00C66901">
      <w:pPr>
        <w:pStyle w:val="Textkrper"/>
        <w:rPr>
          <w:b/>
          <w:sz w:val="21"/>
        </w:rPr>
      </w:pPr>
    </w:p>
    <w:p w14:paraId="5ACF8E70" w14:textId="77777777" w:rsidR="00C66901" w:rsidRDefault="00F47839">
      <w:pPr>
        <w:pStyle w:val="Textkrper"/>
        <w:ind w:left="102" w:right="966"/>
        <w:jc w:val="both"/>
      </w:pPr>
      <w:r>
        <w:t>Bei der Änderung handelt es sich um eine Folgeänderung, die mit der gesetzlichen</w:t>
      </w:r>
      <w:r>
        <w:t xml:space="preserve"> Aner- kennung der Rechtsfähigkeit der Gesellschaft bürgerlichen Rechts nach § 705 Absatz 2 BGB-E einhergeht. Es wird klargestellt, dass die Übergangsregelung nach § 69 Absatz 3 FahrlG auch auf rechtsfähige Personengesellschaften Anwendung findet.</w:t>
      </w:r>
    </w:p>
    <w:p w14:paraId="5ACF8E71" w14:textId="77777777" w:rsidR="00C66901" w:rsidRDefault="00C66901">
      <w:pPr>
        <w:pStyle w:val="Textkrper"/>
        <w:spacing w:before="9"/>
        <w:rPr>
          <w:sz w:val="20"/>
        </w:rPr>
      </w:pPr>
    </w:p>
    <w:p w14:paraId="5ACF8E72" w14:textId="77777777" w:rsidR="00C66901" w:rsidRDefault="00F47839">
      <w:pPr>
        <w:pStyle w:val="berschrift3"/>
      </w:pPr>
      <w:r>
        <w:t>Zu Numm</w:t>
      </w:r>
      <w:r>
        <w:t>er 9 (§ 18 Absatz 2 Satz 1 und § 37 Absatz 2 Satz 1)</w:t>
      </w:r>
    </w:p>
    <w:p w14:paraId="5ACF8E73" w14:textId="77777777" w:rsidR="00C66901" w:rsidRDefault="00C66901">
      <w:pPr>
        <w:pStyle w:val="Textkrper"/>
        <w:rPr>
          <w:b/>
          <w:sz w:val="21"/>
        </w:rPr>
      </w:pPr>
    </w:p>
    <w:p w14:paraId="5ACF8E74"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2 BGB-E einhergeht. Soweit § 18 </w:t>
      </w:r>
      <w:r>
        <w:t>Absatz 2 Satz 1, § 37 Absatz 2 Satz 1 FahrlG auf Perso- nengesellschaften Bezug nimmt, wird klargestellt, dass damit nur rechtsfähige Personen- gesellschaften gemeint sind.</w:t>
      </w:r>
    </w:p>
    <w:p w14:paraId="5ACF8E75" w14:textId="77777777" w:rsidR="00C66901" w:rsidRDefault="00C66901">
      <w:pPr>
        <w:pStyle w:val="Textkrper"/>
        <w:spacing w:before="8"/>
        <w:rPr>
          <w:sz w:val="20"/>
        </w:rPr>
      </w:pPr>
    </w:p>
    <w:p w14:paraId="5ACF8E76" w14:textId="77777777" w:rsidR="00C66901" w:rsidRDefault="00F47839">
      <w:pPr>
        <w:pStyle w:val="berschrift3"/>
      </w:pPr>
      <w:r>
        <w:t>Zu Nummer 10 (§ 26 Absatz 2 Nummer 3 und § 39 Absatz 2 Nummer 2a)</w:t>
      </w:r>
    </w:p>
    <w:p w14:paraId="5ACF8E77" w14:textId="77777777" w:rsidR="00C66901" w:rsidRDefault="00C66901">
      <w:pPr>
        <w:pStyle w:val="Textkrper"/>
        <w:spacing w:before="2"/>
        <w:rPr>
          <w:b/>
          <w:sz w:val="21"/>
        </w:rPr>
      </w:pPr>
    </w:p>
    <w:p w14:paraId="5ACF8E78" w14:textId="77777777" w:rsidR="00C66901" w:rsidRDefault="00F47839">
      <w:pPr>
        <w:pStyle w:val="Textkrper"/>
        <w:ind w:left="102" w:right="968"/>
        <w:jc w:val="both"/>
      </w:pPr>
      <w:r>
        <w:t>Bei der Änderun</w:t>
      </w:r>
      <w:r>
        <w:t>g handelt es sich um eine Folgeänderung, die mit der gesetzlichen Aner- kennung der Rechtsfähigkeit der Gesellschaft bürgerlichen Rechts nach § 705 Absatz 2 BGB-E</w:t>
      </w:r>
      <w:r>
        <w:rPr>
          <w:spacing w:val="-7"/>
        </w:rPr>
        <w:t xml:space="preserve"> </w:t>
      </w:r>
      <w:r>
        <w:t>einhergeht.</w:t>
      </w:r>
      <w:r>
        <w:rPr>
          <w:spacing w:val="-5"/>
        </w:rPr>
        <w:t xml:space="preserve"> </w:t>
      </w:r>
      <w:r>
        <w:t>Es</w:t>
      </w:r>
      <w:r>
        <w:rPr>
          <w:spacing w:val="-6"/>
        </w:rPr>
        <w:t xml:space="preserve"> </w:t>
      </w:r>
      <w:r>
        <w:t>wird</w:t>
      </w:r>
      <w:r>
        <w:rPr>
          <w:spacing w:val="-6"/>
        </w:rPr>
        <w:t xml:space="preserve"> </w:t>
      </w:r>
      <w:r>
        <w:t>klargestellt,</w:t>
      </w:r>
      <w:r>
        <w:rPr>
          <w:spacing w:val="-5"/>
        </w:rPr>
        <w:t xml:space="preserve"> </w:t>
      </w:r>
      <w:r>
        <w:t>dass</w:t>
      </w:r>
      <w:r>
        <w:rPr>
          <w:spacing w:val="-6"/>
        </w:rPr>
        <w:t xml:space="preserve"> </w:t>
      </w:r>
      <w:r>
        <w:t>die</w:t>
      </w:r>
      <w:r>
        <w:rPr>
          <w:spacing w:val="-6"/>
        </w:rPr>
        <w:t xml:space="preserve"> </w:t>
      </w:r>
      <w:r>
        <w:t>Fahrschulerlaubnis</w:t>
      </w:r>
      <w:r>
        <w:rPr>
          <w:spacing w:val="-4"/>
        </w:rPr>
        <w:t xml:space="preserve"> </w:t>
      </w:r>
      <w:r>
        <w:t>im</w:t>
      </w:r>
      <w:r>
        <w:rPr>
          <w:spacing w:val="-5"/>
        </w:rPr>
        <w:t xml:space="preserve"> </w:t>
      </w:r>
      <w:r>
        <w:t>Sinne</w:t>
      </w:r>
      <w:r>
        <w:rPr>
          <w:spacing w:val="-4"/>
        </w:rPr>
        <w:t xml:space="preserve"> </w:t>
      </w:r>
      <w:r>
        <w:t>des</w:t>
      </w:r>
      <w:r>
        <w:rPr>
          <w:spacing w:val="-6"/>
        </w:rPr>
        <w:t xml:space="preserve"> </w:t>
      </w:r>
      <w:r>
        <w:t>§</w:t>
      </w:r>
      <w:r>
        <w:rPr>
          <w:spacing w:val="-2"/>
        </w:rPr>
        <w:t xml:space="preserve"> </w:t>
      </w:r>
      <w:r>
        <w:t>26</w:t>
      </w:r>
      <w:r>
        <w:rPr>
          <w:spacing w:val="-7"/>
        </w:rPr>
        <w:t xml:space="preserve"> </w:t>
      </w:r>
      <w:r>
        <w:t>Ab- satz</w:t>
      </w:r>
      <w:r>
        <w:rPr>
          <w:spacing w:val="-3"/>
        </w:rPr>
        <w:t xml:space="preserve"> </w:t>
      </w:r>
      <w:r>
        <w:t>2,</w:t>
      </w:r>
      <w:r>
        <w:rPr>
          <w:spacing w:val="-10"/>
        </w:rPr>
        <w:t xml:space="preserve"> </w:t>
      </w:r>
      <w:r>
        <w:t>§</w:t>
      </w:r>
      <w:r>
        <w:rPr>
          <w:spacing w:val="-2"/>
        </w:rPr>
        <w:t xml:space="preserve"> </w:t>
      </w:r>
      <w:r>
        <w:t>39</w:t>
      </w:r>
      <w:r>
        <w:rPr>
          <w:spacing w:val="-12"/>
        </w:rPr>
        <w:t xml:space="preserve"> </w:t>
      </w:r>
      <w:r>
        <w:t>Absatz</w:t>
      </w:r>
      <w:r>
        <w:rPr>
          <w:spacing w:val="-3"/>
        </w:rPr>
        <w:t xml:space="preserve"> </w:t>
      </w:r>
      <w:r>
        <w:t>2</w:t>
      </w:r>
      <w:r>
        <w:rPr>
          <w:spacing w:val="-9"/>
        </w:rPr>
        <w:t xml:space="preserve"> </w:t>
      </w:r>
      <w:r>
        <w:t>FahrlG</w:t>
      </w:r>
      <w:r>
        <w:rPr>
          <w:spacing w:val="-10"/>
        </w:rPr>
        <w:t xml:space="preserve"> </w:t>
      </w:r>
      <w:r>
        <w:t>auch</w:t>
      </w:r>
      <w:r>
        <w:rPr>
          <w:spacing w:val="-11"/>
        </w:rPr>
        <w:t xml:space="preserve"> </w:t>
      </w:r>
      <w:r>
        <w:t>–</w:t>
      </w:r>
      <w:r>
        <w:rPr>
          <w:spacing w:val="-11"/>
        </w:rPr>
        <w:t xml:space="preserve"> </w:t>
      </w:r>
      <w:r>
        <w:t>rechtsfähigen</w:t>
      </w:r>
      <w:r>
        <w:rPr>
          <w:spacing w:val="-8"/>
        </w:rPr>
        <w:t xml:space="preserve"> </w:t>
      </w:r>
      <w:r>
        <w:t>–</w:t>
      </w:r>
      <w:r>
        <w:rPr>
          <w:spacing w:val="-11"/>
        </w:rPr>
        <w:t xml:space="preserve"> </w:t>
      </w:r>
      <w:r>
        <w:t>Personengesellschaften</w:t>
      </w:r>
      <w:r>
        <w:rPr>
          <w:spacing w:val="-9"/>
        </w:rPr>
        <w:t xml:space="preserve"> </w:t>
      </w:r>
      <w:r>
        <w:t>erteilt</w:t>
      </w:r>
      <w:r>
        <w:rPr>
          <w:spacing w:val="-8"/>
        </w:rPr>
        <w:t xml:space="preserve"> </w:t>
      </w:r>
      <w:r>
        <w:t>werden kann.</w:t>
      </w:r>
    </w:p>
    <w:p w14:paraId="5ACF8E79" w14:textId="77777777" w:rsidR="00C66901" w:rsidRDefault="00C66901">
      <w:pPr>
        <w:jc w:val="both"/>
        <w:sectPr w:rsidR="00C66901">
          <w:pgSz w:w="11910" w:h="16840"/>
          <w:pgMar w:top="940" w:right="440" w:bottom="280" w:left="1600" w:header="712" w:footer="0" w:gutter="0"/>
          <w:cols w:space="720"/>
        </w:sectPr>
      </w:pPr>
    </w:p>
    <w:p w14:paraId="5ACF8E7A" w14:textId="77777777" w:rsidR="00C66901" w:rsidRDefault="00F47839">
      <w:pPr>
        <w:pStyle w:val="berschrift3"/>
        <w:spacing w:before="169"/>
      </w:pPr>
      <w:r>
        <w:lastRenderedPageBreak/>
        <w:t>Zu Nummer 11 (§ 38 Absatz 2 und § 54 Absatz 3 Satz 2)</w:t>
      </w:r>
    </w:p>
    <w:p w14:paraId="5ACF8E7B" w14:textId="77777777" w:rsidR="00C66901" w:rsidRDefault="00C66901">
      <w:pPr>
        <w:pStyle w:val="Textkrper"/>
        <w:spacing w:before="2"/>
        <w:rPr>
          <w:b/>
          <w:sz w:val="21"/>
        </w:rPr>
      </w:pPr>
    </w:p>
    <w:p w14:paraId="5ACF8E7C"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w:t>
      </w:r>
      <w:r>
        <w:rPr>
          <w:spacing w:val="-7"/>
        </w:rPr>
        <w:t xml:space="preserve"> </w:t>
      </w:r>
      <w:r>
        <w:t>einhergeht.</w:t>
      </w:r>
      <w:r>
        <w:rPr>
          <w:spacing w:val="-5"/>
        </w:rPr>
        <w:t xml:space="preserve"> </w:t>
      </w:r>
      <w:r>
        <w:t>Es</w:t>
      </w:r>
      <w:r>
        <w:rPr>
          <w:spacing w:val="-6"/>
        </w:rPr>
        <w:t xml:space="preserve"> </w:t>
      </w:r>
      <w:r>
        <w:t>wird</w:t>
      </w:r>
      <w:r>
        <w:rPr>
          <w:spacing w:val="-6"/>
        </w:rPr>
        <w:t xml:space="preserve"> </w:t>
      </w:r>
      <w:r>
        <w:t>klargestellt,</w:t>
      </w:r>
      <w:r>
        <w:rPr>
          <w:spacing w:val="-5"/>
        </w:rPr>
        <w:t xml:space="preserve"> </w:t>
      </w:r>
      <w:r>
        <w:t>dass</w:t>
      </w:r>
      <w:r>
        <w:rPr>
          <w:spacing w:val="-6"/>
        </w:rPr>
        <w:t xml:space="preserve"> </w:t>
      </w:r>
      <w:r>
        <w:t>die</w:t>
      </w:r>
      <w:r>
        <w:rPr>
          <w:spacing w:val="-6"/>
        </w:rPr>
        <w:t xml:space="preserve"> </w:t>
      </w:r>
      <w:r>
        <w:t>Fahrschulerlaubnis</w:t>
      </w:r>
      <w:r>
        <w:rPr>
          <w:spacing w:val="-4"/>
        </w:rPr>
        <w:t xml:space="preserve"> </w:t>
      </w:r>
      <w:r>
        <w:t>im</w:t>
      </w:r>
      <w:r>
        <w:rPr>
          <w:spacing w:val="-5"/>
        </w:rPr>
        <w:t xml:space="preserve"> </w:t>
      </w:r>
      <w:r>
        <w:t>Sinne</w:t>
      </w:r>
      <w:r>
        <w:rPr>
          <w:spacing w:val="-4"/>
        </w:rPr>
        <w:t xml:space="preserve"> </w:t>
      </w:r>
      <w:r>
        <w:t>des</w:t>
      </w:r>
      <w:r>
        <w:rPr>
          <w:spacing w:val="-6"/>
        </w:rPr>
        <w:t xml:space="preserve"> </w:t>
      </w:r>
      <w:r>
        <w:t>§</w:t>
      </w:r>
      <w:r>
        <w:rPr>
          <w:spacing w:val="-2"/>
        </w:rPr>
        <w:t xml:space="preserve"> </w:t>
      </w:r>
      <w:r>
        <w:t>3</w:t>
      </w:r>
      <w:r>
        <w:t>8</w:t>
      </w:r>
      <w:r>
        <w:rPr>
          <w:spacing w:val="-7"/>
        </w:rPr>
        <w:t xml:space="preserve"> </w:t>
      </w:r>
      <w:r>
        <w:t>Ab- satz</w:t>
      </w:r>
      <w:r>
        <w:rPr>
          <w:spacing w:val="-3"/>
        </w:rPr>
        <w:t xml:space="preserve"> </w:t>
      </w:r>
      <w:r>
        <w:t>2,</w:t>
      </w:r>
      <w:r>
        <w:rPr>
          <w:spacing w:val="-10"/>
        </w:rPr>
        <w:t xml:space="preserve"> </w:t>
      </w:r>
      <w:r>
        <w:t>§</w:t>
      </w:r>
      <w:r>
        <w:rPr>
          <w:spacing w:val="-2"/>
        </w:rPr>
        <w:t xml:space="preserve"> </w:t>
      </w:r>
      <w:r>
        <w:t>54</w:t>
      </w:r>
      <w:r>
        <w:rPr>
          <w:spacing w:val="-12"/>
        </w:rPr>
        <w:t xml:space="preserve"> </w:t>
      </w:r>
      <w:r>
        <w:t>Absatz</w:t>
      </w:r>
      <w:r>
        <w:rPr>
          <w:spacing w:val="-3"/>
        </w:rPr>
        <w:t xml:space="preserve"> </w:t>
      </w:r>
      <w:r>
        <w:t>3</w:t>
      </w:r>
      <w:r>
        <w:rPr>
          <w:spacing w:val="-9"/>
        </w:rPr>
        <w:t xml:space="preserve"> </w:t>
      </w:r>
      <w:r>
        <w:t>FahrlG</w:t>
      </w:r>
      <w:r>
        <w:rPr>
          <w:spacing w:val="-10"/>
        </w:rPr>
        <w:t xml:space="preserve"> </w:t>
      </w:r>
      <w:r>
        <w:t>auch</w:t>
      </w:r>
      <w:r>
        <w:rPr>
          <w:spacing w:val="-11"/>
        </w:rPr>
        <w:t xml:space="preserve"> </w:t>
      </w:r>
      <w:r>
        <w:t>–</w:t>
      </w:r>
      <w:r>
        <w:rPr>
          <w:spacing w:val="-11"/>
        </w:rPr>
        <w:t xml:space="preserve"> </w:t>
      </w:r>
      <w:r>
        <w:t>rechtsfähigen</w:t>
      </w:r>
      <w:r>
        <w:rPr>
          <w:spacing w:val="-8"/>
        </w:rPr>
        <w:t xml:space="preserve"> </w:t>
      </w:r>
      <w:r>
        <w:t>–</w:t>
      </w:r>
      <w:r>
        <w:rPr>
          <w:spacing w:val="-11"/>
        </w:rPr>
        <w:t xml:space="preserve"> </w:t>
      </w:r>
      <w:r>
        <w:t>Personengesellschaften</w:t>
      </w:r>
      <w:r>
        <w:rPr>
          <w:spacing w:val="-9"/>
        </w:rPr>
        <w:t xml:space="preserve"> </w:t>
      </w:r>
      <w:r>
        <w:t>erteilt</w:t>
      </w:r>
      <w:r>
        <w:rPr>
          <w:spacing w:val="-8"/>
        </w:rPr>
        <w:t xml:space="preserve"> </w:t>
      </w:r>
      <w:r>
        <w:t>werden kann.</w:t>
      </w:r>
    </w:p>
    <w:p w14:paraId="5ACF8E7D" w14:textId="77777777" w:rsidR="00C66901" w:rsidRDefault="00C66901">
      <w:pPr>
        <w:pStyle w:val="Textkrper"/>
        <w:spacing w:before="8"/>
        <w:rPr>
          <w:sz w:val="20"/>
        </w:rPr>
      </w:pPr>
    </w:p>
    <w:p w14:paraId="5ACF8E7E" w14:textId="77777777" w:rsidR="00C66901" w:rsidRDefault="00F47839">
      <w:pPr>
        <w:pStyle w:val="berschrift3"/>
        <w:spacing w:line="465" w:lineRule="auto"/>
        <w:ind w:right="1448"/>
        <w:jc w:val="left"/>
      </w:pPr>
      <w:r>
        <w:t>Zu Artikel 133 (Änderung der Durchführungsverordnung zum Fahrlehrergesetz) Zu Nummer 1 (§ 18 Nummer 1 Buchstabe b)</w:t>
      </w:r>
    </w:p>
    <w:p w14:paraId="5ACF8E7F" w14:textId="77777777" w:rsidR="00C66901" w:rsidRDefault="00F47839">
      <w:pPr>
        <w:pStyle w:val="Textkrper"/>
        <w:spacing w:before="7"/>
        <w:ind w:left="102" w:right="968"/>
        <w:jc w:val="both"/>
      </w:pPr>
      <w:r>
        <w:t>Bei der Änderung handelt es sich um eine Folgeänderung, die mit der gesetzlichen Aner- kennung der Rechtsfähigkeit der Gesellschaft bürgerlic</w:t>
      </w:r>
      <w:r>
        <w:t>hen Rechts nach § 705 Absatz 2 BGB-E</w:t>
      </w:r>
      <w:r>
        <w:rPr>
          <w:spacing w:val="-7"/>
        </w:rPr>
        <w:t xml:space="preserve"> </w:t>
      </w:r>
      <w:r>
        <w:t>einhergeht.</w:t>
      </w:r>
      <w:r>
        <w:rPr>
          <w:spacing w:val="-4"/>
        </w:rPr>
        <w:t xml:space="preserve"> </w:t>
      </w:r>
      <w:r>
        <w:t>Soweit</w:t>
      </w:r>
      <w:r>
        <w:rPr>
          <w:spacing w:val="-3"/>
        </w:rPr>
        <w:t xml:space="preserve"> </w:t>
      </w:r>
      <w:r>
        <w:t>§</w:t>
      </w:r>
      <w:r>
        <w:rPr>
          <w:spacing w:val="-4"/>
        </w:rPr>
        <w:t xml:space="preserve"> </w:t>
      </w:r>
      <w:r>
        <w:t>18</w:t>
      </w:r>
      <w:r>
        <w:rPr>
          <w:spacing w:val="-7"/>
        </w:rPr>
        <w:t xml:space="preserve"> </w:t>
      </w:r>
      <w:r>
        <w:t>Nummer</w:t>
      </w:r>
      <w:r>
        <w:rPr>
          <w:spacing w:val="-2"/>
        </w:rPr>
        <w:t xml:space="preserve"> </w:t>
      </w:r>
      <w:r>
        <w:t>1</w:t>
      </w:r>
      <w:r>
        <w:rPr>
          <w:spacing w:val="-6"/>
        </w:rPr>
        <w:t xml:space="preserve"> </w:t>
      </w:r>
      <w:r>
        <w:t>Buchstabe</w:t>
      </w:r>
      <w:r>
        <w:rPr>
          <w:spacing w:val="-4"/>
        </w:rPr>
        <w:t xml:space="preserve"> </w:t>
      </w:r>
      <w:r>
        <w:t>b</w:t>
      </w:r>
      <w:r>
        <w:rPr>
          <w:spacing w:val="-7"/>
        </w:rPr>
        <w:t xml:space="preserve"> </w:t>
      </w:r>
      <w:r>
        <w:t>FahrlG2018DV</w:t>
      </w:r>
      <w:r>
        <w:rPr>
          <w:spacing w:val="-4"/>
        </w:rPr>
        <w:t xml:space="preserve"> </w:t>
      </w:r>
      <w:r>
        <w:t>in</w:t>
      </w:r>
      <w:r>
        <w:rPr>
          <w:spacing w:val="-9"/>
        </w:rPr>
        <w:t xml:space="preserve"> </w:t>
      </w:r>
      <w:r>
        <w:t>Bezug</w:t>
      </w:r>
      <w:r>
        <w:rPr>
          <w:spacing w:val="-2"/>
        </w:rPr>
        <w:t xml:space="preserve"> </w:t>
      </w:r>
      <w:r>
        <w:t>auf</w:t>
      </w:r>
      <w:r>
        <w:rPr>
          <w:spacing w:val="-3"/>
        </w:rPr>
        <w:t xml:space="preserve"> </w:t>
      </w:r>
      <w:r>
        <w:t>die</w:t>
      </w:r>
      <w:r>
        <w:rPr>
          <w:spacing w:val="-6"/>
        </w:rPr>
        <w:t xml:space="preserve"> </w:t>
      </w:r>
      <w:r>
        <w:t>in das örtliche Fahrlehrerregister einzutragenden Angaben von Personengesellschaften spricht,</w:t>
      </w:r>
      <w:r>
        <w:rPr>
          <w:spacing w:val="-10"/>
        </w:rPr>
        <w:t xml:space="preserve"> </w:t>
      </w:r>
      <w:r>
        <w:t>wird</w:t>
      </w:r>
      <w:r>
        <w:rPr>
          <w:spacing w:val="-13"/>
        </w:rPr>
        <w:t xml:space="preserve"> </w:t>
      </w:r>
      <w:r>
        <w:t>klargestellt,</w:t>
      </w:r>
      <w:r>
        <w:rPr>
          <w:spacing w:val="-15"/>
        </w:rPr>
        <w:t xml:space="preserve"> </w:t>
      </w:r>
      <w:r>
        <w:t>dass</w:t>
      </w:r>
      <w:r>
        <w:rPr>
          <w:spacing w:val="-9"/>
        </w:rPr>
        <w:t xml:space="preserve"> </w:t>
      </w:r>
      <w:r>
        <w:t>damit</w:t>
      </w:r>
      <w:r>
        <w:rPr>
          <w:spacing w:val="-12"/>
        </w:rPr>
        <w:t xml:space="preserve"> </w:t>
      </w:r>
      <w:r>
        <w:t>auch</w:t>
      </w:r>
      <w:r>
        <w:rPr>
          <w:spacing w:val="-13"/>
        </w:rPr>
        <w:t xml:space="preserve"> </w:t>
      </w:r>
      <w:r>
        <w:t>–</w:t>
      </w:r>
      <w:r>
        <w:rPr>
          <w:spacing w:val="-14"/>
        </w:rPr>
        <w:t xml:space="preserve"> </w:t>
      </w:r>
      <w:r>
        <w:t>rechtsfähige</w:t>
      </w:r>
      <w:r>
        <w:rPr>
          <w:spacing w:val="-13"/>
        </w:rPr>
        <w:t xml:space="preserve"> </w:t>
      </w:r>
      <w:r>
        <w:t>–</w:t>
      </w:r>
      <w:r>
        <w:rPr>
          <w:spacing w:val="-14"/>
        </w:rPr>
        <w:t xml:space="preserve"> </w:t>
      </w:r>
      <w:r>
        <w:t>Personengesellschaften</w:t>
      </w:r>
      <w:r>
        <w:rPr>
          <w:spacing w:val="-16"/>
        </w:rPr>
        <w:t xml:space="preserve"> </w:t>
      </w:r>
      <w:r>
        <w:t>gemeint sind.</w:t>
      </w:r>
    </w:p>
    <w:p w14:paraId="5ACF8E80" w14:textId="77777777" w:rsidR="00C66901" w:rsidRDefault="00C66901">
      <w:pPr>
        <w:pStyle w:val="Textkrper"/>
        <w:spacing w:before="7"/>
        <w:rPr>
          <w:sz w:val="20"/>
        </w:rPr>
      </w:pPr>
    </w:p>
    <w:p w14:paraId="5ACF8E81" w14:textId="77777777" w:rsidR="00C66901" w:rsidRDefault="00F47839">
      <w:pPr>
        <w:pStyle w:val="berschrift3"/>
        <w:spacing w:before="1"/>
      </w:pPr>
      <w:r>
        <w:t>Zu Nummer 2 (Anlage 1a Abschnitt 2.3 und Abschnitt 2.6)</w:t>
      </w:r>
    </w:p>
    <w:p w14:paraId="5ACF8E82" w14:textId="77777777" w:rsidR="00C66901" w:rsidRDefault="00C66901">
      <w:pPr>
        <w:pStyle w:val="Textkrper"/>
        <w:spacing w:before="2"/>
        <w:rPr>
          <w:b/>
          <w:sz w:val="21"/>
        </w:rPr>
      </w:pPr>
    </w:p>
    <w:p w14:paraId="5ACF8E83" w14:textId="77777777" w:rsidR="00C66901" w:rsidRDefault="00F47839">
      <w:pPr>
        <w:pStyle w:val="Textkrper"/>
        <w:ind w:left="102" w:right="968"/>
        <w:jc w:val="both"/>
      </w:pPr>
      <w:r>
        <w:t>Bei der Änderun</w:t>
      </w:r>
      <w:r>
        <w:t>g handelt es sich um eine Folgeänderung, die mit der gesetzlichen Aner- kennung der Rechtsfähigkeit der Gesellschaft bürgerlichen Rechts nach § 705 Absatz 2 BGB-E einhergeht. Soweit in Anlage 1a zu § 2a FahrlG2018DV von Personengesellschaf- ten</w:t>
      </w:r>
      <w:r>
        <w:rPr>
          <w:spacing w:val="-14"/>
        </w:rPr>
        <w:t xml:space="preserve"> </w:t>
      </w:r>
      <w:r>
        <w:t>die</w:t>
      </w:r>
      <w:r>
        <w:rPr>
          <w:spacing w:val="-14"/>
        </w:rPr>
        <w:t xml:space="preserve"> </w:t>
      </w:r>
      <w:r>
        <w:t>Rede</w:t>
      </w:r>
      <w:r>
        <w:rPr>
          <w:spacing w:val="-14"/>
        </w:rPr>
        <w:t xml:space="preserve"> </w:t>
      </w:r>
      <w:r>
        <w:t>is</w:t>
      </w:r>
      <w:r>
        <w:t>t,</w:t>
      </w:r>
      <w:r>
        <w:rPr>
          <w:spacing w:val="-13"/>
        </w:rPr>
        <w:t xml:space="preserve"> </w:t>
      </w:r>
      <w:r>
        <w:t>wird</w:t>
      </w:r>
      <w:r>
        <w:rPr>
          <w:spacing w:val="-16"/>
        </w:rPr>
        <w:t xml:space="preserve"> </w:t>
      </w:r>
      <w:r>
        <w:t>klargestellt,</w:t>
      </w:r>
      <w:r>
        <w:rPr>
          <w:spacing w:val="-13"/>
        </w:rPr>
        <w:t xml:space="preserve"> </w:t>
      </w:r>
      <w:r>
        <w:t>dass</w:t>
      </w:r>
      <w:r>
        <w:rPr>
          <w:spacing w:val="-13"/>
        </w:rPr>
        <w:t xml:space="preserve"> </w:t>
      </w:r>
      <w:r>
        <w:t>damit</w:t>
      </w:r>
      <w:r>
        <w:rPr>
          <w:spacing w:val="-13"/>
        </w:rPr>
        <w:t xml:space="preserve"> </w:t>
      </w:r>
      <w:r>
        <w:t>auch</w:t>
      </w:r>
      <w:r>
        <w:rPr>
          <w:spacing w:val="-18"/>
        </w:rPr>
        <w:t xml:space="preserve"> </w:t>
      </w:r>
      <w:r>
        <w:t>–</w:t>
      </w:r>
      <w:r>
        <w:rPr>
          <w:spacing w:val="-14"/>
        </w:rPr>
        <w:t xml:space="preserve"> </w:t>
      </w:r>
      <w:r>
        <w:t>rechtsfähige</w:t>
      </w:r>
      <w:r>
        <w:rPr>
          <w:spacing w:val="-13"/>
        </w:rPr>
        <w:t xml:space="preserve"> </w:t>
      </w:r>
      <w:r>
        <w:t>–</w:t>
      </w:r>
      <w:r>
        <w:rPr>
          <w:spacing w:val="-16"/>
        </w:rPr>
        <w:t xml:space="preserve"> </w:t>
      </w:r>
      <w:r>
        <w:t>Personengesellschaften gemeint</w:t>
      </w:r>
      <w:r>
        <w:rPr>
          <w:spacing w:val="-2"/>
        </w:rPr>
        <w:t xml:space="preserve"> </w:t>
      </w:r>
      <w:r>
        <w:t>sind.</w:t>
      </w:r>
    </w:p>
    <w:p w14:paraId="5ACF8E84" w14:textId="77777777" w:rsidR="00C66901" w:rsidRDefault="00C66901">
      <w:pPr>
        <w:pStyle w:val="Textkrper"/>
        <w:spacing w:before="7"/>
        <w:rPr>
          <w:sz w:val="20"/>
        </w:rPr>
      </w:pPr>
    </w:p>
    <w:p w14:paraId="5ACF8E85" w14:textId="77777777" w:rsidR="00C66901" w:rsidRDefault="00F47839">
      <w:pPr>
        <w:pStyle w:val="berschrift3"/>
        <w:ind w:right="3060"/>
        <w:jc w:val="left"/>
      </w:pPr>
      <w:r>
        <w:t>Zu Artikel 134 (Änderung der Verordnung über den Ausgleich gemeinwirtschaftlicher Leistungen im Straßenpersonenverkehr)</w:t>
      </w:r>
    </w:p>
    <w:p w14:paraId="5ACF8E86" w14:textId="77777777" w:rsidR="00C66901" w:rsidRDefault="00C66901">
      <w:pPr>
        <w:pStyle w:val="Textkrper"/>
        <w:spacing w:before="11"/>
        <w:rPr>
          <w:b/>
          <w:sz w:val="20"/>
        </w:rPr>
      </w:pPr>
    </w:p>
    <w:p w14:paraId="5ACF8E87" w14:textId="77777777" w:rsidR="00C66901" w:rsidRDefault="00F47839">
      <w:pPr>
        <w:pStyle w:val="Textkrper"/>
        <w:ind w:left="102" w:right="968"/>
        <w:jc w:val="both"/>
      </w:pPr>
      <w:r>
        <w:t>Bei der Änderung handelt es sich um eine F</w:t>
      </w:r>
      <w:r>
        <w:t>olgeänderung, die mit der gesetzlichen Aner- kennung der Rechtsfähigkeit der Gesellschaft bürgerlichen Rechts nach § 705 Absatz 2 BGB-E einhergeht. Soweit in § 2 Nummer 8 PBefAusglV von der Mitarbeit des Unterneh- mers</w:t>
      </w:r>
      <w:r>
        <w:rPr>
          <w:spacing w:val="-6"/>
        </w:rPr>
        <w:t xml:space="preserve"> </w:t>
      </w:r>
      <w:r>
        <w:t>in</w:t>
      </w:r>
      <w:r>
        <w:rPr>
          <w:spacing w:val="-4"/>
        </w:rPr>
        <w:t xml:space="preserve"> </w:t>
      </w:r>
      <w:r>
        <w:t>Personengesellschaften</w:t>
      </w:r>
      <w:r>
        <w:rPr>
          <w:spacing w:val="-7"/>
        </w:rPr>
        <w:t xml:space="preserve"> </w:t>
      </w:r>
      <w:r>
        <w:t>die</w:t>
      </w:r>
      <w:r>
        <w:rPr>
          <w:spacing w:val="-4"/>
        </w:rPr>
        <w:t xml:space="preserve"> </w:t>
      </w:r>
      <w:r>
        <w:t>Rede</w:t>
      </w:r>
      <w:r>
        <w:rPr>
          <w:spacing w:val="-4"/>
        </w:rPr>
        <w:t xml:space="preserve"> </w:t>
      </w:r>
      <w:r>
        <w:t>is</w:t>
      </w:r>
      <w:r>
        <w:t>t,</w:t>
      </w:r>
      <w:r>
        <w:rPr>
          <w:spacing w:val="-3"/>
        </w:rPr>
        <w:t xml:space="preserve"> </w:t>
      </w:r>
      <w:r>
        <w:t>wird</w:t>
      </w:r>
      <w:r>
        <w:rPr>
          <w:spacing w:val="-6"/>
        </w:rPr>
        <w:t xml:space="preserve"> </w:t>
      </w:r>
      <w:r>
        <w:t>klargestellt,</w:t>
      </w:r>
      <w:r>
        <w:rPr>
          <w:spacing w:val="-3"/>
        </w:rPr>
        <w:t xml:space="preserve"> </w:t>
      </w:r>
      <w:r>
        <w:t>dass</w:t>
      </w:r>
      <w:r>
        <w:rPr>
          <w:spacing w:val="-3"/>
        </w:rPr>
        <w:t xml:space="preserve"> </w:t>
      </w:r>
      <w:r>
        <w:t>damit</w:t>
      </w:r>
      <w:r>
        <w:rPr>
          <w:spacing w:val="-5"/>
        </w:rPr>
        <w:t xml:space="preserve"> </w:t>
      </w:r>
      <w:r>
        <w:t>auch</w:t>
      </w:r>
      <w:r>
        <w:rPr>
          <w:spacing w:val="-4"/>
        </w:rPr>
        <w:t xml:space="preserve"> </w:t>
      </w:r>
      <w:r>
        <w:t>–</w:t>
      </w:r>
      <w:r>
        <w:rPr>
          <w:spacing w:val="-6"/>
        </w:rPr>
        <w:t xml:space="preserve"> </w:t>
      </w:r>
      <w:r>
        <w:t>rechtsfä- hige – Personengesellschaften gemeint</w:t>
      </w:r>
      <w:r>
        <w:rPr>
          <w:spacing w:val="-3"/>
        </w:rPr>
        <w:t xml:space="preserve"> </w:t>
      </w:r>
      <w:r>
        <w:t>sind.</w:t>
      </w:r>
    </w:p>
    <w:p w14:paraId="5ACF8E88" w14:textId="77777777" w:rsidR="00C66901" w:rsidRDefault="00C66901">
      <w:pPr>
        <w:pStyle w:val="Textkrper"/>
        <w:spacing w:before="10"/>
        <w:rPr>
          <w:sz w:val="20"/>
        </w:rPr>
      </w:pPr>
    </w:p>
    <w:p w14:paraId="5ACF8E89" w14:textId="77777777" w:rsidR="00C66901" w:rsidRDefault="00F47839">
      <w:pPr>
        <w:pStyle w:val="berschrift3"/>
        <w:ind w:right="3049"/>
        <w:jc w:val="left"/>
      </w:pPr>
      <w:r>
        <w:t>Zu Artikel 135 (Änderung der Berufszugangsverordnung für den Straßenpersonenverkehr)</w:t>
      </w:r>
    </w:p>
    <w:p w14:paraId="5ACF8E8A" w14:textId="77777777" w:rsidR="00C66901" w:rsidRDefault="00C66901">
      <w:pPr>
        <w:pStyle w:val="Textkrper"/>
        <w:spacing w:before="11"/>
        <w:rPr>
          <w:b/>
          <w:sz w:val="20"/>
        </w:rPr>
      </w:pPr>
    </w:p>
    <w:p w14:paraId="5ACF8E8B" w14:textId="77777777" w:rsidR="00C66901" w:rsidRDefault="00F47839">
      <w:pPr>
        <w:pStyle w:val="Textkrper"/>
        <w:ind w:left="102" w:right="968"/>
        <w:jc w:val="both"/>
      </w:pPr>
      <w:r>
        <w:t xml:space="preserve">Bei der Änderung handelt es sich um eine Folgeänderung, die mit der gesetzlichen Aner- kennung der Rechtsfähigkeit der Gesellschaft bürgerlichen Rechts nach § 705 Absatz </w:t>
      </w:r>
      <w:r>
        <w:t>2 BGB-E einhergeht. Es wird klargestellt, dass dem Begriff der Reserve im Sinne des § 2 Absatz 3 Nummer 4 PBZugV Gegenstände des Privatvermögens der Gesellschafter aus- schließlich von rechtsfähigen Personengesellschaften unterfallen.</w:t>
      </w:r>
    </w:p>
    <w:p w14:paraId="5ACF8E8C" w14:textId="77777777" w:rsidR="00C66901" w:rsidRDefault="00C66901">
      <w:pPr>
        <w:pStyle w:val="Textkrper"/>
        <w:spacing w:before="7"/>
        <w:rPr>
          <w:sz w:val="20"/>
        </w:rPr>
      </w:pPr>
    </w:p>
    <w:p w14:paraId="5ACF8E8D" w14:textId="77777777" w:rsidR="00C66901" w:rsidRDefault="00F47839">
      <w:pPr>
        <w:pStyle w:val="berschrift3"/>
      </w:pPr>
      <w:r>
        <w:t>Zu Artikel 136 (Ände</w:t>
      </w:r>
      <w:r>
        <w:t>rung der Berufszugangsverordnung für den Güterkraftverkehr)</w:t>
      </w:r>
    </w:p>
    <w:p w14:paraId="5ACF8E8E" w14:textId="77777777" w:rsidR="00C66901" w:rsidRDefault="00C66901">
      <w:pPr>
        <w:pStyle w:val="Textkrper"/>
        <w:spacing w:before="3"/>
        <w:rPr>
          <w:b/>
          <w:sz w:val="21"/>
        </w:rPr>
      </w:pPr>
    </w:p>
    <w:p w14:paraId="5ACF8E8F"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Die Ä</w:t>
      </w:r>
      <w:r>
        <w:t>nderung gibt die Grundlage dafür, dass das antragstellende Un- ternehmen im Sinne des § 10 GBZugV den Auszug aus dem Gesellschaftsregister vorzu- legen hat, sofern eine entsprechende Eintragung besteht.</w:t>
      </w:r>
    </w:p>
    <w:p w14:paraId="5ACF8E90" w14:textId="77777777" w:rsidR="00C66901" w:rsidRDefault="00C66901">
      <w:pPr>
        <w:pStyle w:val="Textkrper"/>
        <w:spacing w:before="8"/>
        <w:rPr>
          <w:sz w:val="20"/>
        </w:rPr>
      </w:pPr>
    </w:p>
    <w:p w14:paraId="5ACF8E91" w14:textId="77777777" w:rsidR="00C66901" w:rsidRDefault="00F47839">
      <w:pPr>
        <w:pStyle w:val="berschrift3"/>
        <w:ind w:right="1936"/>
        <w:jc w:val="left"/>
      </w:pPr>
      <w:r>
        <w:t>Zu Artikel 137 (Änderung der Verordnung über den grenzüberschreitenden Güterkraftverkehr und den Kabotageverkehr)</w:t>
      </w:r>
    </w:p>
    <w:p w14:paraId="5ACF8E92" w14:textId="77777777" w:rsidR="00C66901" w:rsidRDefault="00C66901">
      <w:pPr>
        <w:pStyle w:val="Textkrper"/>
        <w:spacing w:before="1"/>
        <w:rPr>
          <w:b/>
          <w:sz w:val="21"/>
        </w:rPr>
      </w:pPr>
    </w:p>
    <w:p w14:paraId="5ACF8E93" w14:textId="77777777" w:rsidR="00C66901" w:rsidRDefault="00F47839">
      <w:pPr>
        <w:pStyle w:val="Textkrper"/>
        <w:ind w:left="102" w:right="968"/>
        <w:jc w:val="both"/>
      </w:pPr>
      <w:r>
        <w:t>Bei der Änderung handelt es sich um eine Folgeänderung, die mit der gesetzlichen Aner- kennung der Rechtsfähigkeit der Gesellschaft bürgerlic</w:t>
      </w:r>
      <w:r>
        <w:t>hen Rechts nach § 705 Absatz 2</w:t>
      </w:r>
    </w:p>
    <w:p w14:paraId="5ACF8E94" w14:textId="77777777" w:rsidR="00C66901" w:rsidRDefault="00C66901">
      <w:pPr>
        <w:jc w:val="both"/>
        <w:sectPr w:rsidR="00C66901">
          <w:pgSz w:w="11910" w:h="16840"/>
          <w:pgMar w:top="940" w:right="440" w:bottom="280" w:left="1600" w:header="712" w:footer="0" w:gutter="0"/>
          <w:cols w:space="720"/>
        </w:sectPr>
      </w:pPr>
    </w:p>
    <w:p w14:paraId="5ACF8E95" w14:textId="77777777" w:rsidR="00C66901" w:rsidRDefault="00F47839">
      <w:pPr>
        <w:pStyle w:val="Textkrper"/>
        <w:spacing w:before="171"/>
        <w:ind w:left="102" w:right="970"/>
        <w:jc w:val="both"/>
      </w:pPr>
      <w:r>
        <w:lastRenderedPageBreak/>
        <w:t>BGB-E</w:t>
      </w:r>
      <w:r>
        <w:rPr>
          <w:spacing w:val="-10"/>
        </w:rPr>
        <w:t xml:space="preserve"> </w:t>
      </w:r>
      <w:r>
        <w:t>einhergeht.</w:t>
      </w:r>
      <w:r>
        <w:rPr>
          <w:spacing w:val="-8"/>
        </w:rPr>
        <w:t xml:space="preserve"> </w:t>
      </w:r>
      <w:r>
        <w:t>Die</w:t>
      </w:r>
      <w:r>
        <w:rPr>
          <w:spacing w:val="-7"/>
        </w:rPr>
        <w:t xml:space="preserve"> </w:t>
      </w:r>
      <w:r>
        <w:t>Änderung</w:t>
      </w:r>
      <w:r>
        <w:rPr>
          <w:spacing w:val="-8"/>
        </w:rPr>
        <w:t xml:space="preserve"> </w:t>
      </w:r>
      <w:r>
        <w:t>gibt</w:t>
      </w:r>
      <w:r>
        <w:rPr>
          <w:spacing w:val="-6"/>
        </w:rPr>
        <w:t xml:space="preserve"> </w:t>
      </w:r>
      <w:r>
        <w:t>die</w:t>
      </w:r>
      <w:r>
        <w:rPr>
          <w:spacing w:val="-10"/>
        </w:rPr>
        <w:t xml:space="preserve"> </w:t>
      </w:r>
      <w:r>
        <w:t>Grundlage</w:t>
      </w:r>
      <w:r>
        <w:rPr>
          <w:spacing w:val="-7"/>
        </w:rPr>
        <w:t xml:space="preserve"> </w:t>
      </w:r>
      <w:r>
        <w:t>dafür,</w:t>
      </w:r>
      <w:r>
        <w:rPr>
          <w:spacing w:val="-8"/>
        </w:rPr>
        <w:t xml:space="preserve"> </w:t>
      </w:r>
      <w:r>
        <w:t>dass</w:t>
      </w:r>
      <w:r>
        <w:rPr>
          <w:spacing w:val="-7"/>
        </w:rPr>
        <w:t xml:space="preserve"> </w:t>
      </w:r>
      <w:r>
        <w:t>das</w:t>
      </w:r>
      <w:r>
        <w:rPr>
          <w:spacing w:val="-7"/>
        </w:rPr>
        <w:t xml:space="preserve"> </w:t>
      </w:r>
      <w:r>
        <w:t>Unternehmen</w:t>
      </w:r>
      <w:r>
        <w:rPr>
          <w:spacing w:val="-10"/>
        </w:rPr>
        <w:t xml:space="preserve"> </w:t>
      </w:r>
      <w:r>
        <w:t>der</w:t>
      </w:r>
      <w:r>
        <w:rPr>
          <w:spacing w:val="-9"/>
        </w:rPr>
        <w:t xml:space="preserve"> </w:t>
      </w:r>
      <w:r>
        <w:t>Än- derungsmitteilungspflicht nach § 2 GüKGrKabotageV unterfällt, wenn es im Gesellschafts- register eingetragen</w:t>
      </w:r>
      <w:r>
        <w:rPr>
          <w:spacing w:val="-2"/>
        </w:rPr>
        <w:t xml:space="preserve"> </w:t>
      </w:r>
      <w:r>
        <w:t>ist.</w:t>
      </w:r>
    </w:p>
    <w:p w14:paraId="5ACF8E96" w14:textId="77777777" w:rsidR="00C66901" w:rsidRDefault="00C66901">
      <w:pPr>
        <w:pStyle w:val="Textkrper"/>
        <w:spacing w:before="10"/>
        <w:rPr>
          <w:sz w:val="20"/>
        </w:rPr>
      </w:pPr>
    </w:p>
    <w:p w14:paraId="5ACF8E97" w14:textId="77777777" w:rsidR="00C66901" w:rsidRDefault="00F47839">
      <w:pPr>
        <w:pStyle w:val="berschrift3"/>
        <w:ind w:right="3623"/>
        <w:jc w:val="left"/>
      </w:pPr>
      <w:r>
        <w:t>Zu Art</w:t>
      </w:r>
      <w:r>
        <w:t>ikel 138 (Änderung der Verkehrsunternehmensdatei- Durchführungsverordnung)</w:t>
      </w:r>
    </w:p>
    <w:p w14:paraId="5ACF8E98" w14:textId="77777777" w:rsidR="00C66901" w:rsidRDefault="00C66901">
      <w:pPr>
        <w:pStyle w:val="Textkrper"/>
        <w:spacing w:before="1"/>
        <w:rPr>
          <w:b/>
          <w:sz w:val="21"/>
        </w:rPr>
      </w:pPr>
    </w:p>
    <w:p w14:paraId="5ACF8E99"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 § 705 Absatz 2 BGB-E ei</w:t>
      </w:r>
      <w:r>
        <w:t>nhergeht. Die Änderung gibt die Grundlage dafür, dass die in der Verkehrsunter- nehmensdatei nach § 2 VUDat-DV zu speichernden und allgemein zugänglichen Daten auch Registergericht und Registernummer umfassen, wenn das Verkehrsunternehmen im Gesellschaftsr</w:t>
      </w:r>
      <w:r>
        <w:t>egister eingetragen ist.</w:t>
      </w:r>
    </w:p>
    <w:p w14:paraId="5ACF8E9A" w14:textId="77777777" w:rsidR="00C66901" w:rsidRDefault="00C66901">
      <w:pPr>
        <w:pStyle w:val="Textkrper"/>
        <w:spacing w:before="6"/>
        <w:rPr>
          <w:sz w:val="20"/>
        </w:rPr>
      </w:pPr>
    </w:p>
    <w:p w14:paraId="5ACF8E9B" w14:textId="77777777" w:rsidR="00C66901" w:rsidRDefault="00F47839">
      <w:pPr>
        <w:pStyle w:val="berschrift3"/>
      </w:pPr>
      <w:r>
        <w:t>Zu Artikel 139 (Änderung der Gebührenordnung für Maßnahmen im Straßenverkehr)</w:t>
      </w:r>
    </w:p>
    <w:p w14:paraId="5ACF8E9C" w14:textId="77777777" w:rsidR="00C66901" w:rsidRDefault="00C66901">
      <w:pPr>
        <w:pStyle w:val="Textkrper"/>
        <w:rPr>
          <w:b/>
          <w:sz w:val="21"/>
        </w:rPr>
      </w:pPr>
    </w:p>
    <w:p w14:paraId="5ACF8E9D"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w:t>
      </w:r>
      <w:r>
        <w:t xml:space="preserve"> nach § 705 Absatz 2 BGB-E einhergeht. Es wird klargestellt, dass die Gebühren für die Erteilung der Fahr- schulerlaubnis nach Anlage (zu § 1) Gebührennummer 302.3 GebOSt auch von rechtsfä- higen Personengesellschaften erhoben werden kann.</w:t>
      </w:r>
    </w:p>
    <w:p w14:paraId="5ACF8E9E" w14:textId="77777777" w:rsidR="00C66901" w:rsidRDefault="00C66901">
      <w:pPr>
        <w:pStyle w:val="Textkrper"/>
        <w:spacing w:before="8"/>
        <w:rPr>
          <w:sz w:val="20"/>
        </w:rPr>
      </w:pPr>
    </w:p>
    <w:p w14:paraId="5ACF8E9F" w14:textId="77777777" w:rsidR="00C66901" w:rsidRDefault="00F47839">
      <w:pPr>
        <w:pStyle w:val="berschrift3"/>
        <w:ind w:right="3318"/>
        <w:jc w:val="left"/>
      </w:pPr>
      <w:r>
        <w:t xml:space="preserve">Zu Artikel 140 </w:t>
      </w:r>
      <w:r>
        <w:t>(Änderung der Verordnung über den Ausgleich gemeinwirtschaftlicher Leistungen im Eisenbahnverkehr)</w:t>
      </w:r>
    </w:p>
    <w:p w14:paraId="5ACF8EA0" w14:textId="77777777" w:rsidR="00C66901" w:rsidRDefault="00C66901">
      <w:pPr>
        <w:pStyle w:val="Textkrper"/>
        <w:spacing w:before="1"/>
        <w:rPr>
          <w:b/>
          <w:sz w:val="21"/>
        </w:rPr>
      </w:pPr>
    </w:p>
    <w:p w14:paraId="5ACF8EA1" w14:textId="77777777" w:rsidR="00C66901" w:rsidRDefault="00F47839">
      <w:pPr>
        <w:pStyle w:val="Textkrper"/>
        <w:spacing w:before="1"/>
        <w:ind w:left="102" w:right="968"/>
        <w:jc w:val="both"/>
      </w:pPr>
      <w:r>
        <w:t>Bei der Änderung handelt es sich um eine Folgeänderung, die mit der gesetzlichen Aner- kennung der Rechtsfähigkeit der Gesellschaft bürgerlichen Rechts nach</w:t>
      </w:r>
      <w:r>
        <w:t xml:space="preserve"> § 705 Absatz 2 BGB-E</w:t>
      </w:r>
      <w:r>
        <w:rPr>
          <w:spacing w:val="-7"/>
        </w:rPr>
        <w:t xml:space="preserve"> </w:t>
      </w:r>
      <w:r>
        <w:t>einhergeht.</w:t>
      </w:r>
      <w:r>
        <w:rPr>
          <w:spacing w:val="-4"/>
        </w:rPr>
        <w:t xml:space="preserve"> </w:t>
      </w:r>
      <w:r>
        <w:t>Soweit</w:t>
      </w:r>
      <w:r>
        <w:rPr>
          <w:spacing w:val="-5"/>
        </w:rPr>
        <w:t xml:space="preserve"> </w:t>
      </w:r>
      <w:r>
        <w:t>in</w:t>
      </w:r>
      <w:r>
        <w:rPr>
          <w:spacing w:val="-6"/>
        </w:rPr>
        <w:t xml:space="preserve"> </w:t>
      </w:r>
      <w:r>
        <w:t>Nummer 8</w:t>
      </w:r>
      <w:r>
        <w:rPr>
          <w:spacing w:val="-8"/>
        </w:rPr>
        <w:t xml:space="preserve"> </w:t>
      </w:r>
      <w:r>
        <w:t>der</w:t>
      </w:r>
      <w:r>
        <w:rPr>
          <w:spacing w:val="-5"/>
        </w:rPr>
        <w:t xml:space="preserve"> </w:t>
      </w:r>
      <w:r>
        <w:t>Anlage</w:t>
      </w:r>
      <w:r>
        <w:rPr>
          <w:spacing w:val="-7"/>
        </w:rPr>
        <w:t xml:space="preserve"> </w:t>
      </w:r>
      <w:r>
        <w:t>zu</w:t>
      </w:r>
      <w:r>
        <w:rPr>
          <w:spacing w:val="-6"/>
        </w:rPr>
        <w:t xml:space="preserve"> </w:t>
      </w:r>
      <w:r>
        <w:t>§</w:t>
      </w:r>
      <w:r>
        <w:rPr>
          <w:spacing w:val="-1"/>
        </w:rPr>
        <w:t xml:space="preserve"> </w:t>
      </w:r>
      <w:r>
        <w:t>2</w:t>
      </w:r>
      <w:r>
        <w:rPr>
          <w:spacing w:val="-6"/>
        </w:rPr>
        <w:t xml:space="preserve"> </w:t>
      </w:r>
      <w:r>
        <w:t>AEAusglV</w:t>
      </w:r>
      <w:r>
        <w:rPr>
          <w:spacing w:val="-6"/>
        </w:rPr>
        <w:t xml:space="preserve"> </w:t>
      </w:r>
      <w:r>
        <w:t>von</w:t>
      </w:r>
      <w:r>
        <w:rPr>
          <w:spacing w:val="-7"/>
        </w:rPr>
        <w:t xml:space="preserve"> </w:t>
      </w:r>
      <w:r>
        <w:t>der</w:t>
      </w:r>
      <w:r>
        <w:rPr>
          <w:spacing w:val="-5"/>
        </w:rPr>
        <w:t xml:space="preserve"> </w:t>
      </w:r>
      <w:r>
        <w:t>Mitarbeit</w:t>
      </w:r>
      <w:r>
        <w:rPr>
          <w:spacing w:val="-5"/>
        </w:rPr>
        <w:t xml:space="preserve"> </w:t>
      </w:r>
      <w:r>
        <w:t>des Unternehmers in Personengesellschaften die Rede ist, wird klargestellt, dass damit aus- schließlich rechtsfähige Personengesellschaften gemeint</w:t>
      </w:r>
      <w:r>
        <w:rPr>
          <w:spacing w:val="-7"/>
        </w:rPr>
        <w:t xml:space="preserve"> </w:t>
      </w:r>
      <w:r>
        <w:t>sind.</w:t>
      </w:r>
    </w:p>
    <w:p w14:paraId="5ACF8EA2" w14:textId="77777777" w:rsidR="00C66901" w:rsidRDefault="00C66901">
      <w:pPr>
        <w:pStyle w:val="Textkrper"/>
        <w:spacing w:before="7"/>
        <w:rPr>
          <w:sz w:val="20"/>
        </w:rPr>
      </w:pPr>
    </w:p>
    <w:p w14:paraId="5ACF8EA3" w14:textId="77777777" w:rsidR="00C66901" w:rsidRDefault="00F47839">
      <w:pPr>
        <w:pStyle w:val="berschrift3"/>
      </w:pPr>
      <w:r>
        <w:t>Zu Artikel 141 (Änderung des Verkehrssicherstellungsgesetzes)</w:t>
      </w:r>
    </w:p>
    <w:p w14:paraId="5ACF8EA4" w14:textId="77777777" w:rsidR="00C66901" w:rsidRDefault="00C66901">
      <w:pPr>
        <w:pStyle w:val="Textkrper"/>
        <w:spacing w:before="3"/>
        <w:rPr>
          <w:b/>
          <w:sz w:val="21"/>
        </w:rPr>
      </w:pPr>
    </w:p>
    <w:p w14:paraId="5ACF8EA5" w14:textId="77777777" w:rsidR="00C66901" w:rsidRDefault="00F47839">
      <w:pPr>
        <w:pStyle w:val="Textkrper"/>
        <w:ind w:left="102" w:right="967"/>
        <w:jc w:val="both"/>
      </w:pPr>
      <w:r>
        <w:t xml:space="preserve">Bei der Änderung handelt es sich um eine Folgeänderung, die mit der gesetzlichen Aner- kennung der Rechtsfähigkeit der Gesellschaft bürgerlichen Rechts nach § 705 Absatz 2 BGB-E einhergeht. Es </w:t>
      </w:r>
      <w:r>
        <w:t>wird klargestellt, dass der Auskunftspflicht nach § 15 VerkSiG auch rechtsfähige Personengesellschaften unterfallen.</w:t>
      </w:r>
    </w:p>
    <w:p w14:paraId="5ACF8EA6" w14:textId="77777777" w:rsidR="00C66901" w:rsidRDefault="00C66901">
      <w:pPr>
        <w:pStyle w:val="Textkrper"/>
        <w:spacing w:before="6"/>
        <w:rPr>
          <w:sz w:val="20"/>
        </w:rPr>
      </w:pPr>
    </w:p>
    <w:p w14:paraId="5ACF8EA7" w14:textId="77777777" w:rsidR="00C66901" w:rsidRDefault="00F47839">
      <w:pPr>
        <w:pStyle w:val="berschrift3"/>
      </w:pPr>
      <w:r>
        <w:t>Zu Artikel 142 (Änderung der Binnenschifffahrt-Sportbootvermietungsverordnung)</w:t>
      </w:r>
    </w:p>
    <w:p w14:paraId="5ACF8EA8" w14:textId="77777777" w:rsidR="00C66901" w:rsidRDefault="00C66901">
      <w:pPr>
        <w:pStyle w:val="Textkrper"/>
        <w:spacing w:before="2"/>
        <w:rPr>
          <w:b/>
          <w:sz w:val="21"/>
        </w:rPr>
      </w:pPr>
    </w:p>
    <w:p w14:paraId="5ACF8EA9" w14:textId="77777777" w:rsidR="00C66901" w:rsidRDefault="00F47839">
      <w:pPr>
        <w:pStyle w:val="Textkrper"/>
        <w:ind w:left="102" w:right="968"/>
        <w:jc w:val="both"/>
      </w:pPr>
      <w:r>
        <w:t>Bei der Änderung handelt es sich um eine Folgeänderung, di</w:t>
      </w:r>
      <w:r>
        <w:t>e mit der gesetzlichen Aner- kennung der Rechtsfähigkeit der Gesellschaft bürgerlichen Rechts nach § 705 Absatz 2 BGB-E einhergeht. Bei der Änderung handelt es sich um eine redaktionelle Anpassung.</w:t>
      </w:r>
    </w:p>
    <w:p w14:paraId="5ACF8EAA" w14:textId="77777777" w:rsidR="00C66901" w:rsidRDefault="00C66901">
      <w:pPr>
        <w:pStyle w:val="Textkrper"/>
        <w:spacing w:before="7"/>
        <w:rPr>
          <w:sz w:val="20"/>
        </w:rPr>
      </w:pPr>
    </w:p>
    <w:p w14:paraId="5ACF8EAB" w14:textId="77777777" w:rsidR="00C66901" w:rsidRDefault="00F47839">
      <w:pPr>
        <w:pStyle w:val="berschrift3"/>
      </w:pPr>
      <w:r>
        <w:t>Zu Artikel 143 (Änderung der Luftverkehrs-Zulassungs-Ordn</w:t>
      </w:r>
      <w:r>
        <w:t>ung)</w:t>
      </w:r>
    </w:p>
    <w:p w14:paraId="5ACF8EAC" w14:textId="77777777" w:rsidR="00C66901" w:rsidRDefault="00C66901">
      <w:pPr>
        <w:pStyle w:val="Textkrper"/>
        <w:rPr>
          <w:b/>
          <w:sz w:val="21"/>
        </w:rPr>
      </w:pPr>
    </w:p>
    <w:p w14:paraId="5ACF8EAD"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Soweit die §§ 61 und 62 LuftVZO in Bezug auf die Inhaber ein</w:t>
      </w:r>
      <w:r>
        <w:t>er Ge- nehmigung von Personengesellschaften sprechen, wird klargestellt, dass damit auch – rechtsfähige – Personengesellschaften gemeint sind.</w:t>
      </w:r>
    </w:p>
    <w:p w14:paraId="5ACF8EAE" w14:textId="77777777" w:rsidR="00C66901" w:rsidRDefault="00C66901">
      <w:pPr>
        <w:pStyle w:val="Textkrper"/>
        <w:spacing w:before="8"/>
        <w:rPr>
          <w:sz w:val="20"/>
        </w:rPr>
      </w:pPr>
    </w:p>
    <w:p w14:paraId="5ACF8EAF" w14:textId="77777777" w:rsidR="00C66901" w:rsidRDefault="00F47839">
      <w:pPr>
        <w:pStyle w:val="berschrift3"/>
      </w:pPr>
      <w:r>
        <w:t>Zu Artikel 144 (Änderung der Verordnung über Luftfahrtpersonal)</w:t>
      </w:r>
    </w:p>
    <w:p w14:paraId="5ACF8EB0" w14:textId="77777777" w:rsidR="00C66901" w:rsidRDefault="00C66901">
      <w:pPr>
        <w:pStyle w:val="Textkrper"/>
        <w:spacing w:before="3"/>
        <w:rPr>
          <w:b/>
          <w:sz w:val="21"/>
        </w:rPr>
      </w:pPr>
    </w:p>
    <w:p w14:paraId="5ACF8EB1" w14:textId="77777777" w:rsidR="00C66901" w:rsidRDefault="00F47839">
      <w:pPr>
        <w:pStyle w:val="Textkrper"/>
        <w:ind w:left="102" w:right="968"/>
        <w:jc w:val="both"/>
      </w:pPr>
      <w:r>
        <w:t>Bei der Änderung handelt es sich um eine Folgeä</w:t>
      </w:r>
      <w:r>
        <w:t>nderung, die mit der gesetzlichen Aner- kennung der Rechtsfähigkeit der Gesellschaft bürgerlichen Rechts nach § 705 Absatz 2</w:t>
      </w:r>
    </w:p>
    <w:p w14:paraId="5ACF8EB2" w14:textId="77777777" w:rsidR="00C66901" w:rsidRDefault="00C66901">
      <w:pPr>
        <w:jc w:val="both"/>
        <w:sectPr w:rsidR="00C66901">
          <w:pgSz w:w="11910" w:h="16840"/>
          <w:pgMar w:top="940" w:right="440" w:bottom="280" w:left="1600" w:header="712" w:footer="0" w:gutter="0"/>
          <w:cols w:space="720"/>
        </w:sectPr>
      </w:pPr>
    </w:p>
    <w:p w14:paraId="5ACF8EB3" w14:textId="77777777" w:rsidR="00C66901" w:rsidRDefault="00F47839">
      <w:pPr>
        <w:pStyle w:val="Textkrper"/>
        <w:spacing w:before="171"/>
        <w:ind w:left="102" w:right="970"/>
        <w:jc w:val="both"/>
      </w:pPr>
      <w:r>
        <w:lastRenderedPageBreak/>
        <w:t>BGB-E</w:t>
      </w:r>
      <w:r>
        <w:rPr>
          <w:spacing w:val="-10"/>
        </w:rPr>
        <w:t xml:space="preserve"> </w:t>
      </w:r>
      <w:r>
        <w:t>einhergeht.</w:t>
      </w:r>
      <w:r>
        <w:rPr>
          <w:spacing w:val="-7"/>
        </w:rPr>
        <w:t xml:space="preserve"> </w:t>
      </w:r>
      <w:r>
        <w:t>Soweit</w:t>
      </w:r>
      <w:r>
        <w:rPr>
          <w:spacing w:val="-8"/>
        </w:rPr>
        <w:t xml:space="preserve"> </w:t>
      </w:r>
      <w:r>
        <w:t>sich</w:t>
      </w:r>
      <w:r>
        <w:rPr>
          <w:spacing w:val="-10"/>
        </w:rPr>
        <w:t xml:space="preserve"> </w:t>
      </w:r>
      <w:r>
        <w:t>§</w:t>
      </w:r>
      <w:r>
        <w:rPr>
          <w:spacing w:val="-3"/>
        </w:rPr>
        <w:t xml:space="preserve"> </w:t>
      </w:r>
      <w:r>
        <w:t>27</w:t>
      </w:r>
      <w:r>
        <w:rPr>
          <w:spacing w:val="-10"/>
        </w:rPr>
        <w:t xml:space="preserve"> </w:t>
      </w:r>
      <w:r>
        <w:t>LuftPersV</w:t>
      </w:r>
      <w:r>
        <w:rPr>
          <w:spacing w:val="-12"/>
        </w:rPr>
        <w:t xml:space="preserve"> </w:t>
      </w:r>
      <w:r>
        <w:t>für</w:t>
      </w:r>
      <w:r>
        <w:rPr>
          <w:spacing w:val="-11"/>
        </w:rPr>
        <w:t xml:space="preserve"> </w:t>
      </w:r>
      <w:r>
        <w:t>die</w:t>
      </w:r>
      <w:r>
        <w:rPr>
          <w:spacing w:val="-10"/>
        </w:rPr>
        <w:t xml:space="preserve"> </w:t>
      </w:r>
      <w:r>
        <w:t>Antragstellung</w:t>
      </w:r>
      <w:r>
        <w:rPr>
          <w:spacing w:val="-8"/>
        </w:rPr>
        <w:t xml:space="preserve"> </w:t>
      </w:r>
      <w:r>
        <w:t>auf</w:t>
      </w:r>
      <w:r>
        <w:rPr>
          <w:spacing w:val="-9"/>
        </w:rPr>
        <w:t xml:space="preserve"> </w:t>
      </w:r>
      <w:r>
        <w:t>Erteilung</w:t>
      </w:r>
      <w:r>
        <w:rPr>
          <w:spacing w:val="-8"/>
        </w:rPr>
        <w:t xml:space="preserve"> </w:t>
      </w:r>
      <w:r>
        <w:t>der</w:t>
      </w:r>
      <w:r>
        <w:rPr>
          <w:spacing w:val="-9"/>
        </w:rPr>
        <w:t xml:space="preserve"> </w:t>
      </w:r>
      <w:r>
        <w:t xml:space="preserve">Aus- bildungserlaubnis auf </w:t>
      </w:r>
      <w:r>
        <w:t>Personengesellschaften bezieht, wird klargestellt, dass als Antrag- steller auch – rechtsfähige – Personengesellschaften in Betracht</w:t>
      </w:r>
      <w:r>
        <w:rPr>
          <w:spacing w:val="-7"/>
        </w:rPr>
        <w:t xml:space="preserve"> </w:t>
      </w:r>
      <w:r>
        <w:t>kommen.</w:t>
      </w:r>
    </w:p>
    <w:p w14:paraId="5ACF8EB4" w14:textId="77777777" w:rsidR="00C66901" w:rsidRDefault="00C66901">
      <w:pPr>
        <w:pStyle w:val="Textkrper"/>
        <w:spacing w:before="10"/>
        <w:rPr>
          <w:sz w:val="20"/>
        </w:rPr>
      </w:pPr>
    </w:p>
    <w:p w14:paraId="5ACF8EB5" w14:textId="77777777" w:rsidR="00C66901" w:rsidRDefault="00F47839">
      <w:pPr>
        <w:pStyle w:val="berschrift3"/>
      </w:pPr>
      <w:r>
        <w:t>Zu Artikel 145 (Änderung des Flaggenrechtsgesetzes)</w:t>
      </w:r>
    </w:p>
    <w:p w14:paraId="5ACF8EB6" w14:textId="77777777" w:rsidR="00C66901" w:rsidRDefault="00C66901">
      <w:pPr>
        <w:pStyle w:val="Textkrper"/>
        <w:spacing w:before="9"/>
        <w:rPr>
          <w:b/>
          <w:sz w:val="20"/>
        </w:rPr>
      </w:pPr>
    </w:p>
    <w:p w14:paraId="5ACF8EB7" w14:textId="77777777" w:rsidR="00C66901" w:rsidRDefault="00F47839">
      <w:pPr>
        <w:ind w:left="102" w:right="971"/>
        <w:jc w:val="both"/>
        <w:rPr>
          <w:b/>
        </w:rPr>
      </w:pPr>
      <w:r>
        <w:rPr>
          <w:b/>
        </w:rPr>
        <w:t>Zu Nummer 1 (§ 1 Absatz 2 Satzteil vor Buchstabe a) und Nummer 2 (§ 1 Absatz 2 Buchstabe a)</w:t>
      </w:r>
    </w:p>
    <w:p w14:paraId="5ACF8EB8" w14:textId="77777777" w:rsidR="00C66901" w:rsidRDefault="00C66901">
      <w:pPr>
        <w:pStyle w:val="Textkrper"/>
        <w:spacing w:before="1"/>
        <w:rPr>
          <w:b/>
          <w:sz w:val="21"/>
        </w:rPr>
      </w:pPr>
    </w:p>
    <w:p w14:paraId="5ACF8EB9" w14:textId="77777777" w:rsidR="00C66901" w:rsidRDefault="00F47839">
      <w:pPr>
        <w:pStyle w:val="Textkrper"/>
        <w:spacing w:before="1"/>
        <w:ind w:left="102" w:right="968"/>
        <w:jc w:val="both"/>
      </w:pPr>
      <w:r>
        <w:t>Es handelt sich jeweils um eine Folgeänderung, die mit der gesetzlichen Anerkennung der Rechtsfähigkeit der Gesellschaft bürgerlichen Rechts nach § 705 Absatz 2 BG</w:t>
      </w:r>
      <w:r>
        <w:t>B-E einher- geht. Die Gesellschaft bürgerlichen Rechts als möglicher Eigentümer eines Seeschiffs ist hinsichtlich</w:t>
      </w:r>
      <w:r>
        <w:rPr>
          <w:spacing w:val="-9"/>
        </w:rPr>
        <w:t xml:space="preserve"> </w:t>
      </w:r>
      <w:r>
        <w:t>der</w:t>
      </w:r>
      <w:r>
        <w:rPr>
          <w:spacing w:val="-8"/>
        </w:rPr>
        <w:t xml:space="preserve"> </w:t>
      </w:r>
      <w:r>
        <w:t>Pflicht</w:t>
      </w:r>
      <w:r>
        <w:rPr>
          <w:spacing w:val="-10"/>
        </w:rPr>
        <w:t xml:space="preserve"> </w:t>
      </w:r>
      <w:r>
        <w:t>zur</w:t>
      </w:r>
      <w:r>
        <w:rPr>
          <w:spacing w:val="-8"/>
        </w:rPr>
        <w:t xml:space="preserve"> </w:t>
      </w:r>
      <w:r>
        <w:t>Flaggenführung</w:t>
      </w:r>
      <w:r>
        <w:rPr>
          <w:spacing w:val="-7"/>
        </w:rPr>
        <w:t xml:space="preserve"> </w:t>
      </w:r>
      <w:r>
        <w:t>den</w:t>
      </w:r>
      <w:r>
        <w:rPr>
          <w:spacing w:val="-11"/>
        </w:rPr>
        <w:t xml:space="preserve"> </w:t>
      </w:r>
      <w:r>
        <w:t>in</w:t>
      </w:r>
      <w:r>
        <w:rPr>
          <w:spacing w:val="-11"/>
        </w:rPr>
        <w:t xml:space="preserve"> </w:t>
      </w:r>
      <w:r>
        <w:t>§</w:t>
      </w:r>
      <w:r>
        <w:t xml:space="preserve"> </w:t>
      </w:r>
      <w:r>
        <w:t>1</w:t>
      </w:r>
      <w:r>
        <w:rPr>
          <w:spacing w:val="-9"/>
        </w:rPr>
        <w:t xml:space="preserve"> </w:t>
      </w:r>
      <w:r>
        <w:t>Absatz</w:t>
      </w:r>
      <w:r>
        <w:rPr>
          <w:spacing w:val="-3"/>
        </w:rPr>
        <w:t xml:space="preserve"> </w:t>
      </w:r>
      <w:r>
        <w:t>2</w:t>
      </w:r>
      <w:r>
        <w:rPr>
          <w:spacing w:val="-9"/>
        </w:rPr>
        <w:t xml:space="preserve"> </w:t>
      </w:r>
      <w:r>
        <w:t>FlaggRG</w:t>
      </w:r>
      <w:r>
        <w:rPr>
          <w:spacing w:val="-10"/>
        </w:rPr>
        <w:t xml:space="preserve"> </w:t>
      </w:r>
      <w:r>
        <w:t>genannten</w:t>
      </w:r>
      <w:r>
        <w:rPr>
          <w:spacing w:val="-9"/>
        </w:rPr>
        <w:t xml:space="preserve"> </w:t>
      </w:r>
      <w:r>
        <w:t>offenen Handelsgesellschaften und Kommanditgesellschaften gleichzustellen</w:t>
      </w:r>
      <w:r>
        <w:t>, indem die</w:t>
      </w:r>
      <w:r>
        <w:rPr>
          <w:spacing w:val="-41"/>
        </w:rPr>
        <w:t xml:space="preserve"> </w:t>
      </w:r>
      <w:r>
        <w:t>betreffen- den Gesellschaften unter dem Oberbegriff der rechtsfähigen Personengesellschaft</w:t>
      </w:r>
      <w:r>
        <w:rPr>
          <w:spacing w:val="-45"/>
        </w:rPr>
        <w:t xml:space="preserve"> </w:t>
      </w:r>
      <w:r>
        <w:t>zusam- mengefasst</w:t>
      </w:r>
      <w:r>
        <w:rPr>
          <w:spacing w:val="-2"/>
        </w:rPr>
        <w:t xml:space="preserve"> </w:t>
      </w:r>
      <w:r>
        <w:t>werden.</w:t>
      </w:r>
    </w:p>
    <w:p w14:paraId="5ACF8EBA" w14:textId="77777777" w:rsidR="00C66901" w:rsidRDefault="00C66901">
      <w:pPr>
        <w:pStyle w:val="Textkrper"/>
        <w:spacing w:before="7"/>
        <w:rPr>
          <w:sz w:val="20"/>
        </w:rPr>
      </w:pPr>
    </w:p>
    <w:p w14:paraId="5ACF8EBB" w14:textId="77777777" w:rsidR="00C66901" w:rsidRDefault="00F47839">
      <w:pPr>
        <w:pStyle w:val="berschrift3"/>
        <w:spacing w:before="1"/>
      </w:pPr>
      <w:r>
        <w:t>Zu Artikel 146 (Änderung des Entschädigungsgesetzes)</w:t>
      </w:r>
    </w:p>
    <w:p w14:paraId="5ACF8EBC" w14:textId="77777777" w:rsidR="00C66901" w:rsidRDefault="00C66901">
      <w:pPr>
        <w:pStyle w:val="Textkrper"/>
        <w:rPr>
          <w:b/>
          <w:sz w:val="21"/>
        </w:rPr>
      </w:pPr>
    </w:p>
    <w:p w14:paraId="5ACF8EBD" w14:textId="77777777" w:rsidR="00C66901" w:rsidRDefault="00F47839">
      <w:pPr>
        <w:pStyle w:val="Textkrper"/>
        <w:ind w:left="102" w:right="968"/>
        <w:jc w:val="both"/>
      </w:pPr>
      <w:r>
        <w:t>Bei der Änderung handelt es sich um eine Folgeänderung, die mit der gese</w:t>
      </w:r>
      <w:r>
        <w:t>tzlichen Aner- kennung der Rechtsfähigkeit der Gesellschaft bürgerlichen Rechts nach § 705 Absatz 2 BGB-E einhergeht. Es wird klargestellt, dass Berechtigter im Sinne des EntschG auch rechtsfähige Personengesellschaften sein können.</w:t>
      </w:r>
    </w:p>
    <w:p w14:paraId="5ACF8EBE" w14:textId="77777777" w:rsidR="00C66901" w:rsidRDefault="00C66901">
      <w:pPr>
        <w:pStyle w:val="Textkrper"/>
        <w:spacing w:before="8"/>
        <w:rPr>
          <w:sz w:val="20"/>
        </w:rPr>
      </w:pPr>
    </w:p>
    <w:p w14:paraId="5ACF8EBF" w14:textId="77777777" w:rsidR="00C66901" w:rsidRDefault="00F47839">
      <w:pPr>
        <w:pStyle w:val="berschrift3"/>
        <w:spacing w:before="1"/>
      </w:pPr>
      <w:r>
        <w:t>Zu Artikel 147 (Änderu</w:t>
      </w:r>
      <w:r>
        <w:t>ng des Ausgleichsleistungsgesetzes)</w:t>
      </w:r>
    </w:p>
    <w:p w14:paraId="5ACF8EC0" w14:textId="77777777" w:rsidR="00C66901" w:rsidRDefault="00C66901">
      <w:pPr>
        <w:pStyle w:val="Textkrper"/>
        <w:spacing w:before="11"/>
        <w:rPr>
          <w:b/>
          <w:sz w:val="20"/>
        </w:rPr>
      </w:pPr>
    </w:p>
    <w:p w14:paraId="5ACF8EC1"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zu</w:t>
      </w:r>
      <w:r>
        <w:t>m Flächenerwerb nach § 3 AusglLeistG ausschließlich unbeschränkt haftende Gesellschafter rechtsfähiger Personengesellschaf- ten berechtigt sind.</w:t>
      </w:r>
    </w:p>
    <w:p w14:paraId="5ACF8EC2" w14:textId="77777777" w:rsidR="00C66901" w:rsidRDefault="00C66901">
      <w:pPr>
        <w:pStyle w:val="Textkrper"/>
        <w:spacing w:before="8"/>
        <w:rPr>
          <w:sz w:val="20"/>
        </w:rPr>
      </w:pPr>
    </w:p>
    <w:p w14:paraId="5ACF8EC3" w14:textId="77777777" w:rsidR="00C66901" w:rsidRDefault="00F47839">
      <w:pPr>
        <w:pStyle w:val="berschrift3"/>
      </w:pPr>
      <w:r>
        <w:t>Zu Artikel 148 (Änderung der Flächenerwerbsverordnung)</w:t>
      </w:r>
    </w:p>
    <w:p w14:paraId="5ACF8EC4" w14:textId="77777777" w:rsidR="00C66901" w:rsidRDefault="00C66901">
      <w:pPr>
        <w:pStyle w:val="Textkrper"/>
        <w:spacing w:before="2"/>
        <w:rPr>
          <w:b/>
          <w:sz w:val="21"/>
        </w:rPr>
      </w:pPr>
    </w:p>
    <w:p w14:paraId="5ACF8EC5" w14:textId="77777777" w:rsidR="00C66901" w:rsidRDefault="00F47839">
      <w:pPr>
        <w:pStyle w:val="Textkrper"/>
        <w:ind w:left="102" w:right="968"/>
        <w:jc w:val="both"/>
      </w:pPr>
      <w:r>
        <w:t>Bei der Änderung handelt es sich um eine Folgeänderung</w:t>
      </w:r>
      <w:r>
        <w:t>, die mit der gesetzlichen Aner- kennung der Rechtsfähigkeit der Gesellschaft bürgerlichen Rechts nach § 705 Absatz 2 BGB-E einhergeht. Es wird klargestellt, dass die FIErwV auch auf rechtsfähige Personen- gesellschaften Anwendung findet.</w:t>
      </w:r>
    </w:p>
    <w:p w14:paraId="5ACF8EC6" w14:textId="77777777" w:rsidR="00C66901" w:rsidRDefault="00C66901">
      <w:pPr>
        <w:pStyle w:val="Textkrper"/>
        <w:spacing w:before="6"/>
        <w:rPr>
          <w:sz w:val="20"/>
        </w:rPr>
      </w:pPr>
    </w:p>
    <w:p w14:paraId="5ACF8EC7" w14:textId="77777777" w:rsidR="00C66901" w:rsidRDefault="00F47839">
      <w:pPr>
        <w:pStyle w:val="berschrift3"/>
        <w:spacing w:line="468" w:lineRule="auto"/>
        <w:ind w:right="2657"/>
        <w:jc w:val="left"/>
      </w:pPr>
      <w:r>
        <w:t>Zu Artikel 149 (</w:t>
      </w:r>
      <w:r>
        <w:t>Änderung des Landwirtschaftsanpassungsgesetzes) Zu Nummer 1 (§ 4 Absatz 1 Satz 2)</w:t>
      </w:r>
    </w:p>
    <w:p w14:paraId="5ACF8EC8" w14:textId="77777777" w:rsidR="00C66901" w:rsidRDefault="00F47839">
      <w:pPr>
        <w:pStyle w:val="Textkrper"/>
        <w:spacing w:before="3"/>
        <w:ind w:left="102" w:right="968"/>
        <w:jc w:val="both"/>
      </w:pPr>
      <w:r>
        <w:t>Bei der Änderung handelt es sich um eine Folgeänderung, die mit der gesetzlichen Aner- kennung der Rechtsfähigkeit der Gesellschaft bürgerlichen Rechts nach § 705 Absatz 2 BG</w:t>
      </w:r>
      <w:r>
        <w:t>B-E</w:t>
      </w:r>
      <w:r>
        <w:rPr>
          <w:spacing w:val="-8"/>
        </w:rPr>
        <w:t xml:space="preserve"> </w:t>
      </w:r>
      <w:r>
        <w:t>einhergeht.</w:t>
      </w:r>
      <w:r>
        <w:rPr>
          <w:spacing w:val="-6"/>
        </w:rPr>
        <w:t xml:space="preserve"> </w:t>
      </w:r>
      <w:r>
        <w:t>Es</w:t>
      </w:r>
      <w:r>
        <w:rPr>
          <w:spacing w:val="-9"/>
        </w:rPr>
        <w:t xml:space="preserve"> </w:t>
      </w:r>
      <w:r>
        <w:t>wird</w:t>
      </w:r>
      <w:r>
        <w:rPr>
          <w:spacing w:val="-10"/>
        </w:rPr>
        <w:t xml:space="preserve"> </w:t>
      </w:r>
      <w:r>
        <w:t>klargestellt,</w:t>
      </w:r>
      <w:r>
        <w:rPr>
          <w:spacing w:val="-6"/>
        </w:rPr>
        <w:t xml:space="preserve"> </w:t>
      </w:r>
      <w:r>
        <w:t>dass</w:t>
      </w:r>
      <w:r>
        <w:rPr>
          <w:spacing w:val="-7"/>
        </w:rPr>
        <w:t xml:space="preserve"> </w:t>
      </w:r>
      <w:r>
        <w:t>die</w:t>
      </w:r>
      <w:r>
        <w:rPr>
          <w:spacing w:val="-10"/>
        </w:rPr>
        <w:t xml:space="preserve"> </w:t>
      </w:r>
      <w:r>
        <w:t>Teilung</w:t>
      </w:r>
      <w:r>
        <w:rPr>
          <w:spacing w:val="-5"/>
        </w:rPr>
        <w:t xml:space="preserve"> </w:t>
      </w:r>
      <w:r>
        <w:t>einer</w:t>
      </w:r>
      <w:r>
        <w:rPr>
          <w:spacing w:val="-6"/>
        </w:rPr>
        <w:t xml:space="preserve"> </w:t>
      </w:r>
      <w:r>
        <w:t>landwirtschaftlichen</w:t>
      </w:r>
      <w:r>
        <w:rPr>
          <w:spacing w:val="-7"/>
        </w:rPr>
        <w:t xml:space="preserve"> </w:t>
      </w:r>
      <w:r>
        <w:t>Produk- tionsgenossenschaft im Sinne des LwAnpG auch in rechtsfähige Personengesellschaften zulässig</w:t>
      </w:r>
      <w:r>
        <w:t xml:space="preserve"> </w:t>
      </w:r>
      <w:r>
        <w:t>ist.</w:t>
      </w:r>
    </w:p>
    <w:p w14:paraId="5ACF8EC9" w14:textId="77777777" w:rsidR="00C66901" w:rsidRDefault="00C66901">
      <w:pPr>
        <w:pStyle w:val="Textkrper"/>
        <w:spacing w:before="8"/>
        <w:rPr>
          <w:sz w:val="20"/>
        </w:rPr>
      </w:pPr>
    </w:p>
    <w:p w14:paraId="5ACF8ECA" w14:textId="77777777" w:rsidR="00C66901" w:rsidRDefault="00F47839">
      <w:pPr>
        <w:pStyle w:val="berschrift3"/>
      </w:pPr>
      <w:r>
        <w:t>Zu Nummer 2 (§ 23 Absatz 1)</w:t>
      </w:r>
    </w:p>
    <w:p w14:paraId="5ACF8ECB" w14:textId="77777777" w:rsidR="00C66901" w:rsidRDefault="00C66901">
      <w:pPr>
        <w:pStyle w:val="Textkrper"/>
        <w:spacing w:before="2"/>
        <w:rPr>
          <w:b/>
          <w:sz w:val="21"/>
        </w:rPr>
      </w:pPr>
    </w:p>
    <w:p w14:paraId="5ACF8ECC" w14:textId="77777777" w:rsidR="00C66901" w:rsidRDefault="00F47839">
      <w:pPr>
        <w:pStyle w:val="Textkrper"/>
        <w:ind w:left="102" w:right="968"/>
        <w:jc w:val="both"/>
      </w:pPr>
      <w:r>
        <w:t>Bei der Änderung handelt es sich um eine Folgeänderung, die mit der gesetzlichen Aner- kennung der Rechtsfähigkeit der Gesellschaft bürgerlichen Rechts nach § 705 Absatz 2 BGB-E einhergeht. Es wird klargestellt, dass der Formwechsel einer landwirtschaftlic</w:t>
      </w:r>
      <w:r>
        <w:t>hen Produktionsgenossenschaft</w:t>
      </w:r>
      <w:r>
        <w:rPr>
          <w:spacing w:val="-8"/>
        </w:rPr>
        <w:t xml:space="preserve"> </w:t>
      </w:r>
      <w:r>
        <w:t>im</w:t>
      </w:r>
      <w:r>
        <w:rPr>
          <w:spacing w:val="-9"/>
        </w:rPr>
        <w:t xml:space="preserve"> </w:t>
      </w:r>
      <w:r>
        <w:t>Sinne</w:t>
      </w:r>
      <w:r>
        <w:rPr>
          <w:spacing w:val="-10"/>
        </w:rPr>
        <w:t xml:space="preserve"> </w:t>
      </w:r>
      <w:r>
        <w:t>des</w:t>
      </w:r>
      <w:r>
        <w:rPr>
          <w:spacing w:val="-9"/>
        </w:rPr>
        <w:t xml:space="preserve"> </w:t>
      </w:r>
      <w:r>
        <w:t>§ 23</w:t>
      </w:r>
      <w:r>
        <w:rPr>
          <w:spacing w:val="-10"/>
        </w:rPr>
        <w:t xml:space="preserve"> </w:t>
      </w:r>
      <w:r>
        <w:t>LwAnpG</w:t>
      </w:r>
      <w:r>
        <w:rPr>
          <w:spacing w:val="-6"/>
        </w:rPr>
        <w:t xml:space="preserve"> </w:t>
      </w:r>
      <w:r>
        <w:t>ausschließlich</w:t>
      </w:r>
      <w:r>
        <w:rPr>
          <w:spacing w:val="-7"/>
        </w:rPr>
        <w:t xml:space="preserve"> </w:t>
      </w:r>
      <w:r>
        <w:t>in</w:t>
      </w:r>
      <w:r>
        <w:rPr>
          <w:spacing w:val="-10"/>
        </w:rPr>
        <w:t xml:space="preserve"> </w:t>
      </w:r>
      <w:r>
        <w:t>rechtsfähige</w:t>
      </w:r>
      <w:r>
        <w:rPr>
          <w:spacing w:val="-10"/>
        </w:rPr>
        <w:t xml:space="preserve"> </w:t>
      </w:r>
      <w:r>
        <w:t>Per- sonengesellschaften zulässig</w:t>
      </w:r>
      <w:r>
        <w:rPr>
          <w:spacing w:val="-3"/>
        </w:rPr>
        <w:t xml:space="preserve"> </w:t>
      </w:r>
      <w:r>
        <w:t>ist.</w:t>
      </w:r>
    </w:p>
    <w:p w14:paraId="5ACF8ECD" w14:textId="77777777" w:rsidR="00C66901" w:rsidRDefault="00C66901">
      <w:pPr>
        <w:jc w:val="both"/>
        <w:sectPr w:rsidR="00C66901">
          <w:pgSz w:w="11910" w:h="16840"/>
          <w:pgMar w:top="940" w:right="440" w:bottom="280" w:left="1600" w:header="712" w:footer="0" w:gutter="0"/>
          <w:cols w:space="720"/>
        </w:sectPr>
      </w:pPr>
    </w:p>
    <w:p w14:paraId="5ACF8ECE" w14:textId="77777777" w:rsidR="00C66901" w:rsidRDefault="00F47839">
      <w:pPr>
        <w:pStyle w:val="berschrift3"/>
        <w:spacing w:before="169"/>
        <w:jc w:val="left"/>
      </w:pPr>
      <w:r>
        <w:lastRenderedPageBreak/>
        <w:t>Zu Nummer 3 (§ 39 Absatz 1)</w:t>
      </w:r>
    </w:p>
    <w:p w14:paraId="5ACF8ECF" w14:textId="77777777" w:rsidR="00C66901" w:rsidRDefault="00C66901">
      <w:pPr>
        <w:pStyle w:val="Textkrper"/>
        <w:spacing w:before="2"/>
        <w:rPr>
          <w:b/>
          <w:sz w:val="21"/>
        </w:rPr>
      </w:pPr>
    </w:p>
    <w:p w14:paraId="5ACF8ED0" w14:textId="77777777" w:rsidR="00C66901" w:rsidRDefault="00F47839">
      <w:pPr>
        <w:pStyle w:val="Textkrper"/>
        <w:ind w:left="102" w:right="968"/>
        <w:jc w:val="both"/>
      </w:pPr>
      <w:r>
        <w:t>Bei der Änderung handelt es sich um eine Folgeänderung, die mit der gesetzlichen Ane</w:t>
      </w:r>
      <w:r>
        <w:t>r- kennung der Rechtsfähigkeit der Gesellschaft bürgerlichen Rechts nach § 705 Absatz 2 BGB-E einhergeht. Es wird klargestellt, dass der Formwechsel einer kooperativen Einrich- tung im Sinne des § 39 LwAnpG auch in rechtsfähige Personengesellschaften zuläs</w:t>
      </w:r>
      <w:r>
        <w:t>sig ist.</w:t>
      </w:r>
    </w:p>
    <w:p w14:paraId="5ACF8ED1" w14:textId="77777777" w:rsidR="00C66901" w:rsidRDefault="00C66901">
      <w:pPr>
        <w:pStyle w:val="Textkrper"/>
        <w:spacing w:before="9"/>
        <w:rPr>
          <w:sz w:val="20"/>
        </w:rPr>
      </w:pPr>
    </w:p>
    <w:p w14:paraId="5ACF8ED2" w14:textId="77777777" w:rsidR="00C66901" w:rsidRDefault="00F47839">
      <w:pPr>
        <w:pStyle w:val="berschrift3"/>
        <w:jc w:val="left"/>
      </w:pPr>
      <w:r>
        <w:t>Zu Nummer 4 (§ 38a und § 69 Absatz 3 Satz 1)</w:t>
      </w:r>
    </w:p>
    <w:p w14:paraId="5ACF8ED3" w14:textId="77777777" w:rsidR="00C66901" w:rsidRDefault="00C66901">
      <w:pPr>
        <w:pStyle w:val="Textkrper"/>
        <w:rPr>
          <w:b/>
          <w:sz w:val="21"/>
        </w:rPr>
      </w:pPr>
    </w:p>
    <w:p w14:paraId="5ACF8ED4" w14:textId="77777777" w:rsidR="00C66901" w:rsidRDefault="00F47839">
      <w:pPr>
        <w:pStyle w:val="Textkrper"/>
        <w:ind w:left="102" w:right="967"/>
        <w:jc w:val="both"/>
      </w:pPr>
      <w:r>
        <w:t>Bei der Änderung handelt es sich um eine Folgeänderung, die mit der gesetzlichen Aner- kennung der Rechtsfähigkeit der Gesellschaft bürgerlichen Rechts nach § 705 Absatz 2 BGB-E</w:t>
      </w:r>
      <w:r>
        <w:rPr>
          <w:spacing w:val="-7"/>
        </w:rPr>
        <w:t xml:space="preserve"> </w:t>
      </w:r>
      <w:r>
        <w:t>einhergeht.</w:t>
      </w:r>
      <w:r>
        <w:rPr>
          <w:spacing w:val="-5"/>
        </w:rPr>
        <w:t xml:space="preserve"> </w:t>
      </w:r>
      <w:r>
        <w:t>Es</w:t>
      </w:r>
      <w:r>
        <w:rPr>
          <w:spacing w:val="-8"/>
        </w:rPr>
        <w:t xml:space="preserve"> </w:t>
      </w:r>
      <w:r>
        <w:t>wird</w:t>
      </w:r>
      <w:r>
        <w:rPr>
          <w:spacing w:val="-9"/>
        </w:rPr>
        <w:t xml:space="preserve"> </w:t>
      </w:r>
      <w:r>
        <w:t>kl</w:t>
      </w:r>
      <w:r>
        <w:t>argestellt,</w:t>
      </w:r>
      <w:r>
        <w:rPr>
          <w:spacing w:val="-5"/>
        </w:rPr>
        <w:t xml:space="preserve"> </w:t>
      </w:r>
      <w:r>
        <w:t>dass</w:t>
      </w:r>
      <w:r>
        <w:rPr>
          <w:spacing w:val="-6"/>
        </w:rPr>
        <w:t xml:space="preserve"> </w:t>
      </w:r>
      <w:r>
        <w:t>die</w:t>
      </w:r>
      <w:r>
        <w:rPr>
          <w:spacing w:val="-6"/>
        </w:rPr>
        <w:t xml:space="preserve"> </w:t>
      </w:r>
      <w:r>
        <w:t>Umwandlung</w:t>
      </w:r>
      <w:r>
        <w:rPr>
          <w:spacing w:val="-4"/>
        </w:rPr>
        <w:t xml:space="preserve"> </w:t>
      </w:r>
      <w:r>
        <w:t>einer</w:t>
      </w:r>
      <w:r>
        <w:rPr>
          <w:spacing w:val="-5"/>
        </w:rPr>
        <w:t xml:space="preserve"> </w:t>
      </w:r>
      <w:r>
        <w:t>eingetragenen</w:t>
      </w:r>
      <w:r>
        <w:rPr>
          <w:spacing w:val="-9"/>
        </w:rPr>
        <w:t xml:space="preserve"> </w:t>
      </w:r>
      <w:r>
        <w:t>Genos- senschaft</w:t>
      </w:r>
      <w:r>
        <w:rPr>
          <w:spacing w:val="-13"/>
        </w:rPr>
        <w:t xml:space="preserve"> </w:t>
      </w:r>
      <w:r>
        <w:t>im</w:t>
      </w:r>
      <w:r>
        <w:rPr>
          <w:spacing w:val="-14"/>
        </w:rPr>
        <w:t xml:space="preserve"> </w:t>
      </w:r>
      <w:r>
        <w:t>Sinne</w:t>
      </w:r>
      <w:r>
        <w:rPr>
          <w:spacing w:val="-17"/>
        </w:rPr>
        <w:t xml:space="preserve"> </w:t>
      </w:r>
      <w:r>
        <w:t>des</w:t>
      </w:r>
      <w:r>
        <w:rPr>
          <w:spacing w:val="-17"/>
        </w:rPr>
        <w:t xml:space="preserve"> </w:t>
      </w:r>
      <w:r>
        <w:t>§</w:t>
      </w:r>
      <w:r>
        <w:rPr>
          <w:spacing w:val="-5"/>
        </w:rPr>
        <w:t xml:space="preserve"> </w:t>
      </w:r>
      <w:r>
        <w:t>38a</w:t>
      </w:r>
      <w:r>
        <w:rPr>
          <w:spacing w:val="-14"/>
        </w:rPr>
        <w:t xml:space="preserve"> </w:t>
      </w:r>
      <w:r>
        <w:t>LwAnpG</w:t>
      </w:r>
      <w:r>
        <w:rPr>
          <w:spacing w:val="-16"/>
        </w:rPr>
        <w:t xml:space="preserve"> </w:t>
      </w:r>
      <w:r>
        <w:t>ausschließlich</w:t>
      </w:r>
      <w:r>
        <w:rPr>
          <w:spacing w:val="-14"/>
        </w:rPr>
        <w:t xml:space="preserve"> </w:t>
      </w:r>
      <w:r>
        <w:t>in</w:t>
      </w:r>
      <w:r>
        <w:rPr>
          <w:spacing w:val="-14"/>
        </w:rPr>
        <w:t xml:space="preserve"> </w:t>
      </w:r>
      <w:r>
        <w:t>rechtsfähige</w:t>
      </w:r>
      <w:r>
        <w:rPr>
          <w:spacing w:val="-17"/>
        </w:rPr>
        <w:t xml:space="preserve"> </w:t>
      </w:r>
      <w:r>
        <w:t>Personengesellschaf- ten zulässig ist. Ferner wird klargestellt, dass die Auflösung im Sinne des § 69 Absatz 3 LwAnpG dann nicht erfolgt, wenn die landwirtschaftliche Produktionsgenossenschaft oder kooperative</w:t>
      </w:r>
      <w:r>
        <w:rPr>
          <w:spacing w:val="-6"/>
        </w:rPr>
        <w:t xml:space="preserve"> </w:t>
      </w:r>
      <w:r>
        <w:t>Einrichtung</w:t>
      </w:r>
      <w:r>
        <w:rPr>
          <w:spacing w:val="-6"/>
        </w:rPr>
        <w:t xml:space="preserve"> </w:t>
      </w:r>
      <w:r>
        <w:t>im</w:t>
      </w:r>
      <w:r>
        <w:rPr>
          <w:spacing w:val="-5"/>
        </w:rPr>
        <w:t xml:space="preserve"> </w:t>
      </w:r>
      <w:r>
        <w:t>Sinne</w:t>
      </w:r>
      <w:r>
        <w:rPr>
          <w:spacing w:val="-6"/>
        </w:rPr>
        <w:t xml:space="preserve"> </w:t>
      </w:r>
      <w:r>
        <w:t>des</w:t>
      </w:r>
      <w:r>
        <w:rPr>
          <w:spacing w:val="-6"/>
        </w:rPr>
        <w:t xml:space="preserve"> </w:t>
      </w:r>
      <w:r>
        <w:t>§ 39</w:t>
      </w:r>
      <w:r>
        <w:rPr>
          <w:spacing w:val="-7"/>
        </w:rPr>
        <w:t xml:space="preserve"> </w:t>
      </w:r>
      <w:r>
        <w:t>Absatz</w:t>
      </w:r>
      <w:r>
        <w:rPr>
          <w:spacing w:val="-4"/>
        </w:rPr>
        <w:t xml:space="preserve"> </w:t>
      </w:r>
      <w:r>
        <w:t>1</w:t>
      </w:r>
      <w:r>
        <w:rPr>
          <w:spacing w:val="-6"/>
        </w:rPr>
        <w:t xml:space="preserve"> </w:t>
      </w:r>
      <w:r>
        <w:t>LwAnpG</w:t>
      </w:r>
      <w:r>
        <w:rPr>
          <w:spacing w:val="-5"/>
        </w:rPr>
        <w:t xml:space="preserve"> </w:t>
      </w:r>
      <w:r>
        <w:t>bis</w:t>
      </w:r>
      <w:r>
        <w:rPr>
          <w:spacing w:val="-6"/>
        </w:rPr>
        <w:t xml:space="preserve"> </w:t>
      </w:r>
      <w:r>
        <w:t>zum</w:t>
      </w:r>
      <w:r>
        <w:rPr>
          <w:spacing w:val="-6"/>
        </w:rPr>
        <w:t xml:space="preserve"> </w:t>
      </w:r>
      <w:r>
        <w:t>genannten</w:t>
      </w:r>
      <w:r>
        <w:rPr>
          <w:spacing w:val="-7"/>
        </w:rPr>
        <w:t xml:space="preserve"> </w:t>
      </w:r>
      <w:r>
        <w:t>Zeitpunkt in eine rechtsfähige Personengesellschaft umgewandelt</w:t>
      </w:r>
      <w:r>
        <w:rPr>
          <w:spacing w:val="-1"/>
        </w:rPr>
        <w:t xml:space="preserve"> </w:t>
      </w:r>
      <w:r>
        <w:t>wurde.</w:t>
      </w:r>
    </w:p>
    <w:p w14:paraId="5ACF8ED5" w14:textId="77777777" w:rsidR="00C66901" w:rsidRDefault="00C66901">
      <w:pPr>
        <w:pStyle w:val="Textkrper"/>
        <w:spacing w:before="8"/>
        <w:rPr>
          <w:sz w:val="20"/>
        </w:rPr>
      </w:pPr>
    </w:p>
    <w:p w14:paraId="5ACF8ED6" w14:textId="77777777" w:rsidR="00C66901" w:rsidRDefault="00F47839">
      <w:pPr>
        <w:pStyle w:val="berschrift3"/>
        <w:jc w:val="left"/>
      </w:pPr>
      <w:r>
        <w:t>Zu Artikel 150 (Inkrafttreten)</w:t>
      </w:r>
    </w:p>
    <w:p w14:paraId="5ACF8ED7" w14:textId="77777777" w:rsidR="00C66901" w:rsidRDefault="00C66901">
      <w:pPr>
        <w:pStyle w:val="Textkrper"/>
        <w:spacing w:before="2"/>
        <w:rPr>
          <w:b/>
          <w:sz w:val="21"/>
        </w:rPr>
      </w:pPr>
    </w:p>
    <w:p w14:paraId="5ACF8ED8" w14:textId="77777777" w:rsidR="00C66901" w:rsidRDefault="00F47839">
      <w:pPr>
        <w:pStyle w:val="Textkrper"/>
        <w:ind w:left="102" w:right="968"/>
        <w:jc w:val="both"/>
      </w:pPr>
      <w:r>
        <w:t>Um</w:t>
      </w:r>
      <w:r>
        <w:rPr>
          <w:spacing w:val="-6"/>
        </w:rPr>
        <w:t xml:space="preserve"> </w:t>
      </w:r>
      <w:r>
        <w:t>es</w:t>
      </w:r>
      <w:r>
        <w:rPr>
          <w:spacing w:val="-10"/>
        </w:rPr>
        <w:t xml:space="preserve"> </w:t>
      </w:r>
      <w:r>
        <w:t>den</w:t>
      </w:r>
      <w:r>
        <w:rPr>
          <w:spacing w:val="-12"/>
        </w:rPr>
        <w:t xml:space="preserve"> </w:t>
      </w:r>
      <w:r>
        <w:t>Gesellschaftern</w:t>
      </w:r>
      <w:r>
        <w:rPr>
          <w:spacing w:val="-7"/>
        </w:rPr>
        <w:t xml:space="preserve"> </w:t>
      </w:r>
      <w:r>
        <w:t>zu</w:t>
      </w:r>
      <w:r>
        <w:rPr>
          <w:spacing w:val="-7"/>
        </w:rPr>
        <w:t xml:space="preserve"> </w:t>
      </w:r>
      <w:r>
        <w:t>ermöglichen,</w:t>
      </w:r>
      <w:r>
        <w:rPr>
          <w:spacing w:val="-9"/>
        </w:rPr>
        <w:t xml:space="preserve"> </w:t>
      </w:r>
      <w:r>
        <w:t>ihre</w:t>
      </w:r>
      <w:r>
        <w:rPr>
          <w:spacing w:val="-12"/>
        </w:rPr>
        <w:t xml:space="preserve"> </w:t>
      </w:r>
      <w:r>
        <w:t>Gesellschaftsverträge</w:t>
      </w:r>
      <w:r>
        <w:rPr>
          <w:spacing w:val="-10"/>
        </w:rPr>
        <w:t xml:space="preserve"> </w:t>
      </w:r>
      <w:r>
        <w:t>an</w:t>
      </w:r>
      <w:r>
        <w:rPr>
          <w:spacing w:val="-8"/>
        </w:rPr>
        <w:t xml:space="preserve"> </w:t>
      </w:r>
      <w:r>
        <w:t>die</w:t>
      </w:r>
      <w:r>
        <w:rPr>
          <w:spacing w:val="-7"/>
        </w:rPr>
        <w:t xml:space="preserve"> </w:t>
      </w:r>
      <w:r>
        <w:t>mit</w:t>
      </w:r>
      <w:r>
        <w:rPr>
          <w:spacing w:val="-8"/>
        </w:rPr>
        <w:t xml:space="preserve"> </w:t>
      </w:r>
      <w:r>
        <w:t>dem</w:t>
      </w:r>
      <w:r>
        <w:rPr>
          <w:spacing w:val="-6"/>
        </w:rPr>
        <w:t xml:space="preserve"> </w:t>
      </w:r>
      <w:r>
        <w:t>Ent- wurf eröffneten Gestaltungsmöglichkeiten anzu</w:t>
      </w:r>
      <w:r>
        <w:t>passen und um den für die Einrichtung des Gesellschaftsregisters zuständigen Ländern die erforderliche Zeit zu geben, die technisch- organisatorischen</w:t>
      </w:r>
      <w:r>
        <w:rPr>
          <w:spacing w:val="-10"/>
        </w:rPr>
        <w:t xml:space="preserve"> </w:t>
      </w:r>
      <w:r>
        <w:t>Voraussetzungen</w:t>
      </w:r>
      <w:r>
        <w:rPr>
          <w:spacing w:val="-11"/>
        </w:rPr>
        <w:t xml:space="preserve"> </w:t>
      </w:r>
      <w:r>
        <w:t>zu</w:t>
      </w:r>
      <w:r>
        <w:rPr>
          <w:spacing w:val="-8"/>
        </w:rPr>
        <w:t xml:space="preserve"> </w:t>
      </w:r>
      <w:r>
        <w:t>schaffen,</w:t>
      </w:r>
      <w:r>
        <w:rPr>
          <w:spacing w:val="-11"/>
        </w:rPr>
        <w:t xml:space="preserve"> </w:t>
      </w:r>
      <w:r>
        <w:t>soll</w:t>
      </w:r>
      <w:r>
        <w:rPr>
          <w:spacing w:val="-9"/>
        </w:rPr>
        <w:t xml:space="preserve"> </w:t>
      </w:r>
      <w:r>
        <w:t>das</w:t>
      </w:r>
      <w:r>
        <w:rPr>
          <w:spacing w:val="-10"/>
        </w:rPr>
        <w:t xml:space="preserve"> </w:t>
      </w:r>
      <w:r>
        <w:t>Gesetz</w:t>
      </w:r>
      <w:r>
        <w:rPr>
          <w:spacing w:val="-12"/>
        </w:rPr>
        <w:t xml:space="preserve"> </w:t>
      </w:r>
      <w:r>
        <w:t>gemäß</w:t>
      </w:r>
      <w:r>
        <w:rPr>
          <w:spacing w:val="-9"/>
        </w:rPr>
        <w:t xml:space="preserve"> </w:t>
      </w:r>
      <w:r>
        <w:t>Artikel</w:t>
      </w:r>
      <w:r>
        <w:rPr>
          <w:spacing w:val="-2"/>
        </w:rPr>
        <w:t xml:space="preserve"> </w:t>
      </w:r>
      <w:r>
        <w:t>150</w:t>
      </w:r>
      <w:r>
        <w:rPr>
          <w:spacing w:val="-4"/>
        </w:rPr>
        <w:t xml:space="preserve"> </w:t>
      </w:r>
      <w:r>
        <w:t>Satz</w:t>
      </w:r>
      <w:r>
        <w:rPr>
          <w:spacing w:val="-3"/>
        </w:rPr>
        <w:t xml:space="preserve"> </w:t>
      </w:r>
      <w:r>
        <w:t>1 des Entwurfs erst zum 1. Januar 2023 in Kraft</w:t>
      </w:r>
      <w:r>
        <w:rPr>
          <w:spacing w:val="-5"/>
        </w:rPr>
        <w:t xml:space="preserve"> </w:t>
      </w:r>
      <w:r>
        <w:t>treten.</w:t>
      </w:r>
    </w:p>
    <w:p w14:paraId="5ACF8ED9" w14:textId="77777777" w:rsidR="00C66901" w:rsidRDefault="00C66901">
      <w:pPr>
        <w:pStyle w:val="Textkrper"/>
        <w:spacing w:before="10"/>
        <w:rPr>
          <w:sz w:val="20"/>
        </w:rPr>
      </w:pPr>
    </w:p>
    <w:p w14:paraId="5ACF8EDA" w14:textId="77777777" w:rsidR="00C66901" w:rsidRDefault="00F47839">
      <w:pPr>
        <w:pStyle w:val="Textkrper"/>
        <w:spacing w:line="252" w:lineRule="exact"/>
        <w:ind w:left="102"/>
      </w:pPr>
      <w:r>
        <w:t>Demgegenüber sollen die in dem Entwurf vorgesehenen Verordnungsermächtigungen in</w:t>
      </w:r>
    </w:p>
    <w:p w14:paraId="5ACF8EDB" w14:textId="77777777" w:rsidR="00C66901" w:rsidRDefault="00F47839">
      <w:pPr>
        <w:pStyle w:val="Textkrper"/>
        <w:ind w:left="102" w:right="968"/>
        <w:jc w:val="both"/>
      </w:pPr>
      <w:r>
        <w:t>§ 707d BGB-E, § 376 Absatz 2 FamFG-E und § 387 FamFG-E gemäß Artikel 150 Satz 2 des Entwurfs bereits am Tag nach der V</w:t>
      </w:r>
      <w:r>
        <w:t>erkündung des Gesetzes in Kraft treten, damit gewährleistet ist, dass entsprechende Rechtsverordnungen gleichzeitig mit dem Gesetz zum 1. Januar 2023 in Kraft treten können.</w:t>
      </w:r>
    </w:p>
    <w:sectPr w:rsidR="00C66901">
      <w:pgSz w:w="11910" w:h="16840"/>
      <w:pgMar w:top="940" w:right="440" w:bottom="280" w:left="160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8EEC" w14:textId="77777777" w:rsidR="00000000" w:rsidRDefault="00F47839">
      <w:r>
        <w:separator/>
      </w:r>
    </w:p>
  </w:endnote>
  <w:endnote w:type="continuationSeparator" w:id="0">
    <w:p w14:paraId="5ACF8EEE" w14:textId="77777777" w:rsidR="00000000" w:rsidRDefault="00F4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F8EE8" w14:textId="77777777" w:rsidR="00000000" w:rsidRDefault="00F47839">
      <w:r>
        <w:separator/>
      </w:r>
    </w:p>
  </w:footnote>
  <w:footnote w:type="continuationSeparator" w:id="0">
    <w:p w14:paraId="5ACF8EEA" w14:textId="77777777" w:rsidR="00000000" w:rsidRDefault="00F4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8EE2" w14:textId="61A73E10" w:rsidR="00C66901" w:rsidRDefault="00F47839">
    <w:pPr>
      <w:pStyle w:val="Textkrper"/>
      <w:spacing w:line="14" w:lineRule="auto"/>
      <w:rPr>
        <w:sz w:val="20"/>
      </w:rPr>
    </w:pPr>
    <w:r>
      <w:rPr>
        <w:noProof/>
      </w:rPr>
      <mc:AlternateContent>
        <mc:Choice Requires="wps">
          <w:drawing>
            <wp:anchor distT="0" distB="0" distL="114300" distR="114300" simplePos="0" relativeHeight="503061224" behindDoc="1" locked="0" layoutInCell="1" allowOverlap="1" wp14:anchorId="5ACF8EE8" wp14:editId="0A1BA575">
              <wp:simplePos x="0" y="0"/>
              <wp:positionH relativeFrom="page">
                <wp:posOffset>3696335</wp:posOffset>
              </wp:positionH>
              <wp:positionV relativeFrom="page">
                <wp:posOffset>439420</wp:posOffset>
              </wp:positionV>
              <wp:extent cx="353060" cy="182245"/>
              <wp:effectExtent l="635"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8EEF" w14:textId="77777777" w:rsidR="00C66901" w:rsidRDefault="00F47839">
                          <w:pPr>
                            <w:pStyle w:val="Textkrper"/>
                            <w:spacing w:before="13"/>
                            <w:ind w:left="20"/>
                          </w:pPr>
                          <w:r>
                            <w:t xml:space="preserve">- </w:t>
                          </w:r>
                          <w:r>
                            <w:fldChar w:fldCharType="begin"/>
                          </w:r>
                          <w:r>
                            <w:instrText xml:space="preserve"> PAGE </w:instrText>
                          </w:r>
                          <w:r>
                            <w:fldChar w:fldCharType="separate"/>
                          </w:r>
                          <w:r>
                            <w:t>16</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8EE8" id="_x0000_t202" coordsize="21600,21600" o:spt="202" path="m,l,21600r21600,l21600,xe">
              <v:stroke joinstyle="miter"/>
              <v:path gradientshapeok="t" o:connecttype="rect"/>
            </v:shapetype>
            <v:shape id="Text Box 7" o:spid="_x0000_s1026" type="#_x0000_t202" style="position:absolute;margin-left:291.05pt;margin-top:34.6pt;width:27.8pt;height:14.35pt;z-index:-25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" filled="f" stroked="f">
              <v:textbox inset="0,0,0,0">
                <w:txbxContent>
                  <w:p w14:paraId="5ACF8EEF" w14:textId="77777777" w:rsidR="00C66901" w:rsidRDefault="00F47839">
                    <w:pPr>
                      <w:pStyle w:val="Textkrper"/>
                      <w:spacing w:before="13"/>
                      <w:ind w:left="20"/>
                    </w:pPr>
                    <w:r>
                      <w:t xml:space="preserve">- </w:t>
                    </w:r>
                    <w:r>
                      <w:fldChar w:fldCharType="begin"/>
                    </w:r>
                    <w:r>
                      <w:instrText xml:space="preserve"> PAGE </w:instrText>
                    </w:r>
                    <w:r>
                      <w:fldChar w:fldCharType="separate"/>
                    </w:r>
                    <w:r>
                      <w:t>16</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8EE3" w14:textId="492DD59E" w:rsidR="00C66901" w:rsidRDefault="00F47839">
    <w:pPr>
      <w:pStyle w:val="Textkrper"/>
      <w:spacing w:line="14" w:lineRule="auto"/>
      <w:rPr>
        <w:sz w:val="20"/>
      </w:rPr>
    </w:pPr>
    <w:r>
      <w:rPr>
        <w:noProof/>
      </w:rPr>
      <mc:AlternateContent>
        <mc:Choice Requires="wps">
          <w:drawing>
            <wp:anchor distT="0" distB="0" distL="114300" distR="114300" simplePos="0" relativeHeight="503061248" behindDoc="1" locked="0" layoutInCell="1" allowOverlap="1" wp14:anchorId="5ACF8EE9" wp14:editId="40E5C11A">
              <wp:simplePos x="0" y="0"/>
              <wp:positionH relativeFrom="page">
                <wp:posOffset>3658235</wp:posOffset>
              </wp:positionH>
              <wp:positionV relativeFrom="page">
                <wp:posOffset>439420</wp:posOffset>
              </wp:positionV>
              <wp:extent cx="430530" cy="182245"/>
              <wp:effectExtent l="63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8EF0" w14:textId="77777777" w:rsidR="00C66901" w:rsidRDefault="00F47839">
                          <w:pPr>
                            <w:pStyle w:val="Textkrper"/>
                            <w:spacing w:before="13"/>
                            <w:ind w:left="20"/>
                          </w:pPr>
                          <w:r>
                            <w:t xml:space="preserve">- </w:t>
                          </w:r>
                          <w:r>
                            <w:fldChar w:fldCharType="begin"/>
                          </w:r>
                          <w:r>
                            <w:instrText xml:space="preserve"> PAGE </w:instrText>
                          </w:r>
                          <w:r>
                            <w:fldChar w:fldCharType="separate"/>
                          </w:r>
                          <w:r>
                            <w:t>129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8EE9" id="_x0000_t202" coordsize="21600,21600" o:spt="202" path="m,l,21600r21600,l21600,xe">
              <v:stroke joinstyle="miter"/>
              <v:path gradientshapeok="t" o:connecttype="rect"/>
            </v:shapetype>
            <v:shape id="Text Box 6" o:spid="_x0000_s1027" type="#_x0000_t202" style="position:absolute;margin-left:288.05pt;margin-top:34.6pt;width:33.9pt;height:14.35pt;z-index:-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" filled="f" stroked="f">
              <v:textbox inset="0,0,0,0">
                <w:txbxContent>
                  <w:p w14:paraId="5ACF8EF0" w14:textId="77777777" w:rsidR="00C66901" w:rsidRDefault="00F47839">
                    <w:pPr>
                      <w:pStyle w:val="Textkrper"/>
                      <w:spacing w:before="13"/>
                      <w:ind w:left="20"/>
                    </w:pPr>
                    <w:r>
                      <w:t xml:space="preserve">- </w:t>
                    </w:r>
                    <w:r>
                      <w:fldChar w:fldCharType="begin"/>
                    </w:r>
                    <w:r>
                      <w:instrText xml:space="preserve"> PAGE </w:instrText>
                    </w:r>
                    <w:r>
                      <w:fldChar w:fldCharType="separate"/>
                    </w:r>
                    <w:r>
                      <w:t>129</w:t>
                    </w:r>
                    <w:r>
                      <w:fldChar w:fldCharType="end"/>
                    </w:r>
                    <w: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8EE4" w14:textId="2F6F1BF0" w:rsidR="00C66901" w:rsidRDefault="00F47839">
    <w:pPr>
      <w:pStyle w:val="Textkrper"/>
      <w:spacing w:line="14" w:lineRule="auto"/>
      <w:rPr>
        <w:sz w:val="20"/>
      </w:rPr>
    </w:pPr>
    <w:r>
      <w:rPr>
        <w:noProof/>
      </w:rPr>
      <mc:AlternateContent>
        <mc:Choice Requires="wps">
          <w:drawing>
            <wp:anchor distT="0" distB="0" distL="114300" distR="114300" simplePos="0" relativeHeight="503061272" behindDoc="1" locked="0" layoutInCell="1" allowOverlap="1" wp14:anchorId="5ACF8EEA" wp14:editId="37CC308B">
              <wp:simplePos x="0" y="0"/>
              <wp:positionH relativeFrom="page">
                <wp:posOffset>3658235</wp:posOffset>
              </wp:positionH>
              <wp:positionV relativeFrom="page">
                <wp:posOffset>439420</wp:posOffset>
              </wp:positionV>
              <wp:extent cx="430530" cy="182245"/>
              <wp:effectExtent l="635"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8EF1" w14:textId="77777777" w:rsidR="00C66901" w:rsidRDefault="00F47839">
                          <w:pPr>
                            <w:pStyle w:val="Textkrper"/>
                            <w:spacing w:before="13"/>
                            <w:ind w:left="20"/>
                          </w:pPr>
                          <w:r>
                            <w:t xml:space="preserve">- </w:t>
                          </w:r>
                          <w:r>
                            <w:fldChar w:fldCharType="begin"/>
                          </w:r>
                          <w:r>
                            <w:instrText xml:space="preserve"> PAGE </w:instrText>
                          </w:r>
                          <w:r>
                            <w:fldChar w:fldCharType="separate"/>
                          </w:r>
                          <w:r>
                            <w:t>130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8EEA" id="_x0000_t202" coordsize="21600,21600" o:spt="202" path="m,l,21600r21600,l21600,xe">
              <v:stroke joinstyle="miter"/>
              <v:path gradientshapeok="t" o:connecttype="rect"/>
            </v:shapetype>
            <v:shape id="Text Box 5" o:spid="_x0000_s1028" type="#_x0000_t202" style="position:absolute;margin-left:288.05pt;margin-top:34.6pt;width:33.9pt;height:14.35pt;z-index:-25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" filled="f" stroked="f">
              <v:textbox inset="0,0,0,0">
                <w:txbxContent>
                  <w:p w14:paraId="5ACF8EF1" w14:textId="77777777" w:rsidR="00C66901" w:rsidRDefault="00F47839">
                    <w:pPr>
                      <w:pStyle w:val="Textkrper"/>
                      <w:spacing w:before="13"/>
                      <w:ind w:left="20"/>
                    </w:pPr>
                    <w:r>
                      <w:t xml:space="preserve">- </w:t>
                    </w:r>
                    <w:r>
                      <w:fldChar w:fldCharType="begin"/>
                    </w:r>
                    <w:r>
                      <w:instrText xml:space="preserve"> PAGE </w:instrText>
                    </w:r>
                    <w:r>
                      <w:fldChar w:fldCharType="separate"/>
                    </w:r>
                    <w:r>
                      <w:t>130</w:t>
                    </w:r>
                    <w:r>
                      <w:fldChar w:fldCharType="end"/>
                    </w:r>
                    <w: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8EE5" w14:textId="42BD101B" w:rsidR="00C66901" w:rsidRDefault="00F47839">
    <w:pPr>
      <w:pStyle w:val="Textkrper"/>
      <w:spacing w:line="14" w:lineRule="auto"/>
      <w:rPr>
        <w:sz w:val="20"/>
      </w:rPr>
    </w:pPr>
    <w:r>
      <w:rPr>
        <w:noProof/>
      </w:rPr>
      <mc:AlternateContent>
        <mc:Choice Requires="wps">
          <w:drawing>
            <wp:anchor distT="0" distB="0" distL="114300" distR="114300" simplePos="0" relativeHeight="503061296" behindDoc="1" locked="0" layoutInCell="1" allowOverlap="1" wp14:anchorId="5ACF8EEB" wp14:editId="5F365739">
              <wp:simplePos x="0" y="0"/>
              <wp:positionH relativeFrom="page">
                <wp:posOffset>3658235</wp:posOffset>
              </wp:positionH>
              <wp:positionV relativeFrom="page">
                <wp:posOffset>439420</wp:posOffset>
              </wp:positionV>
              <wp:extent cx="430530" cy="182245"/>
              <wp:effectExtent l="63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8EF2" w14:textId="77777777" w:rsidR="00C66901" w:rsidRDefault="00F47839">
                          <w:pPr>
                            <w:pStyle w:val="Textkrper"/>
                            <w:spacing w:before="13"/>
                            <w:ind w:left="20"/>
                          </w:pPr>
                          <w:r>
                            <w:t xml:space="preserve">- </w:t>
                          </w:r>
                          <w:r>
                            <w:fldChar w:fldCharType="begin"/>
                          </w:r>
                          <w:r>
                            <w:instrText xml:space="preserve"> PAGE </w:instrText>
                          </w:r>
                          <w:r>
                            <w:fldChar w:fldCharType="separate"/>
                          </w:r>
                          <w:r>
                            <w:t>290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8EEB" id="_x0000_t202" coordsize="21600,21600" o:spt="202" path="m,l,21600r21600,l21600,xe">
              <v:stroke joinstyle="miter"/>
              <v:path gradientshapeok="t" o:connecttype="rect"/>
            </v:shapetype>
            <v:shape id="Text Box 4" o:spid="_x0000_s1029" type="#_x0000_t202" style="position:absolute;margin-left:288.05pt;margin-top:34.6pt;width:33.9pt;height:14.35pt;z-index:-25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" filled="f" stroked="f">
              <v:textbox inset="0,0,0,0">
                <w:txbxContent>
                  <w:p w14:paraId="5ACF8EF2" w14:textId="77777777" w:rsidR="00C66901" w:rsidRDefault="00F47839">
                    <w:pPr>
                      <w:pStyle w:val="Textkrper"/>
                      <w:spacing w:before="13"/>
                      <w:ind w:left="20"/>
                    </w:pPr>
                    <w:r>
                      <w:t xml:space="preserve">- </w:t>
                    </w:r>
                    <w:r>
                      <w:fldChar w:fldCharType="begin"/>
                    </w:r>
                    <w:r>
                      <w:instrText xml:space="preserve"> PAGE </w:instrText>
                    </w:r>
                    <w:r>
                      <w:fldChar w:fldCharType="separate"/>
                    </w:r>
                    <w:r>
                      <w:t>290</w:t>
                    </w:r>
                    <w:r>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503061320" behindDoc="1" locked="0" layoutInCell="1" allowOverlap="1" wp14:anchorId="5ACF8EEC" wp14:editId="20B5D6E5">
              <wp:simplePos x="0" y="0"/>
              <wp:positionH relativeFrom="page">
                <wp:posOffset>1068070</wp:posOffset>
              </wp:positionH>
              <wp:positionV relativeFrom="page">
                <wp:posOffset>708025</wp:posOffset>
              </wp:positionV>
              <wp:extent cx="810895" cy="182245"/>
              <wp:effectExtent l="127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8EF3" w14:textId="77777777" w:rsidR="00C66901" w:rsidRDefault="00F47839">
                          <w:pPr>
                            <w:spacing w:before="13"/>
                            <w:ind w:left="20"/>
                            <w:rPr>
                              <w:b/>
                            </w:rPr>
                          </w:pPr>
                          <w:r>
                            <w:rPr>
                              <w:b/>
                            </w:rPr>
                            <w:t>Zu</w:t>
                          </w:r>
                          <w:r>
                            <w:rPr>
                              <w:b/>
                            </w:rPr>
                            <w:t xml:space="preserve"> Absatz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8EEC" id="Text Box 3" o:spid="_x0000_s1030" type="#_x0000_t202" style="position:absolute;margin-left:84.1pt;margin-top:55.75pt;width:63.85pt;height:14.35pt;z-index:-25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" filled="f" stroked="f">
              <v:textbox inset="0,0,0,0">
                <w:txbxContent>
                  <w:p w14:paraId="5ACF8EF3" w14:textId="77777777" w:rsidR="00C66901" w:rsidRDefault="00F47839">
                    <w:pPr>
                      <w:spacing w:before="13"/>
                      <w:ind w:left="20"/>
                      <w:rPr>
                        <w:b/>
                      </w:rPr>
                    </w:pPr>
                    <w:r>
                      <w:rPr>
                        <w:b/>
                      </w:rPr>
                      <w:t>Zu</w:t>
                    </w:r>
                    <w:r>
                      <w:rPr>
                        <w:b/>
                      </w:rPr>
                      <w:t xml:space="preserve"> Absatz 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8EE6" w14:textId="0F51A8BC" w:rsidR="00C66901" w:rsidRDefault="00F47839">
    <w:pPr>
      <w:pStyle w:val="Textkrper"/>
      <w:spacing w:line="14" w:lineRule="auto"/>
      <w:rPr>
        <w:sz w:val="20"/>
      </w:rPr>
    </w:pPr>
    <w:r>
      <w:rPr>
        <w:noProof/>
      </w:rPr>
      <mc:AlternateContent>
        <mc:Choice Requires="wps">
          <w:drawing>
            <wp:anchor distT="0" distB="0" distL="114300" distR="114300" simplePos="0" relativeHeight="503061344" behindDoc="1" locked="0" layoutInCell="1" allowOverlap="1" wp14:anchorId="5ACF8EED" wp14:editId="396C6B00">
              <wp:simplePos x="0" y="0"/>
              <wp:positionH relativeFrom="page">
                <wp:posOffset>3658235</wp:posOffset>
              </wp:positionH>
              <wp:positionV relativeFrom="page">
                <wp:posOffset>439420</wp:posOffset>
              </wp:positionV>
              <wp:extent cx="430530" cy="182245"/>
              <wp:effectExtent l="63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8EF4" w14:textId="77777777" w:rsidR="00C66901" w:rsidRDefault="00F47839">
                          <w:pPr>
                            <w:pStyle w:val="Textkrper"/>
                            <w:spacing w:before="13"/>
                            <w:ind w:left="20"/>
                          </w:pPr>
                          <w:r>
                            <w:t xml:space="preserve">- </w:t>
                          </w:r>
                          <w:r>
                            <w:fldChar w:fldCharType="begin"/>
                          </w:r>
                          <w:r>
                            <w:instrText xml:space="preserve"> PAGE </w:instrText>
                          </w:r>
                          <w:r>
                            <w:fldChar w:fldCharType="separate"/>
                          </w:r>
                          <w:r>
                            <w:t>292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8EED" id="_x0000_t202" coordsize="21600,21600" o:spt="202" path="m,l,21600r21600,l21600,xe">
              <v:stroke joinstyle="miter"/>
              <v:path gradientshapeok="t" o:connecttype="rect"/>
            </v:shapetype>
            <v:shape id="Text Box 2" o:spid="_x0000_s1031" type="#_x0000_t202" style="position:absolute;margin-left:288.05pt;margin-top:34.6pt;width:33.9pt;height:14.35pt;z-index:-2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" filled="f" stroked="f">
              <v:textbox inset="0,0,0,0">
                <w:txbxContent>
                  <w:p w14:paraId="5ACF8EF4" w14:textId="77777777" w:rsidR="00C66901" w:rsidRDefault="00F47839">
                    <w:pPr>
                      <w:pStyle w:val="Textkrper"/>
                      <w:spacing w:before="13"/>
                      <w:ind w:left="20"/>
                    </w:pPr>
                    <w:r>
                      <w:t xml:space="preserve">- </w:t>
                    </w:r>
                    <w:r>
                      <w:fldChar w:fldCharType="begin"/>
                    </w:r>
                    <w:r>
                      <w:instrText xml:space="preserve"> PAGE </w:instrText>
                    </w:r>
                    <w:r>
                      <w:fldChar w:fldCharType="separate"/>
                    </w:r>
                    <w:r>
                      <w:t>292</w:t>
                    </w:r>
                    <w:r>
                      <w:fldChar w:fldCharType="end"/>
                    </w:r>
                    <w: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8EE7" w14:textId="54D8267A" w:rsidR="00C66901" w:rsidRDefault="00F47839">
    <w:pPr>
      <w:pStyle w:val="Textkrper"/>
      <w:spacing w:line="14" w:lineRule="auto"/>
      <w:rPr>
        <w:sz w:val="20"/>
      </w:rPr>
    </w:pPr>
    <w:r>
      <w:rPr>
        <w:noProof/>
      </w:rPr>
      <mc:AlternateContent>
        <mc:Choice Requires="wps">
          <w:drawing>
            <wp:anchor distT="0" distB="0" distL="114300" distR="114300" simplePos="0" relativeHeight="503061368" behindDoc="1" locked="0" layoutInCell="1" allowOverlap="1" wp14:anchorId="5ACF8EEE" wp14:editId="3783C2E2">
              <wp:simplePos x="0" y="0"/>
              <wp:positionH relativeFrom="page">
                <wp:posOffset>3658235</wp:posOffset>
              </wp:positionH>
              <wp:positionV relativeFrom="page">
                <wp:posOffset>439420</wp:posOffset>
              </wp:positionV>
              <wp:extent cx="430530" cy="182245"/>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8EF5" w14:textId="77777777" w:rsidR="00C66901" w:rsidRDefault="00F47839">
                          <w:pPr>
                            <w:pStyle w:val="Textkrper"/>
                            <w:spacing w:before="13"/>
                            <w:ind w:left="20"/>
                          </w:pPr>
                          <w:r>
                            <w:t xml:space="preserve">- </w:t>
                          </w:r>
                          <w:r>
                            <w:fldChar w:fldCharType="begin"/>
                          </w:r>
                          <w:r>
                            <w:instrText xml:space="preserve"> PAGE </w:instrText>
                          </w:r>
                          <w:r>
                            <w:fldChar w:fldCharType="separate"/>
                          </w:r>
                          <w:r>
                            <w:t>301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8EEE" id="_x0000_t202" coordsize="21600,21600" o:spt="202" path="m,l,21600r21600,l21600,xe">
              <v:stroke joinstyle="miter"/>
              <v:path gradientshapeok="t" o:connecttype="rect"/>
            </v:shapetype>
            <v:shape id="Text Box 1" o:spid="_x0000_s1032" type="#_x0000_t202" style="position:absolute;margin-left:288.05pt;margin-top:34.6pt;width:33.9pt;height:14.35pt;z-index:-25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" filled="f" stroked="f">
              <v:textbox inset="0,0,0,0">
                <w:txbxContent>
                  <w:p w14:paraId="5ACF8EF5" w14:textId="77777777" w:rsidR="00C66901" w:rsidRDefault="00F47839">
                    <w:pPr>
                      <w:pStyle w:val="Textkrper"/>
                      <w:spacing w:before="13"/>
                      <w:ind w:left="20"/>
                    </w:pPr>
                    <w:r>
                      <w:t xml:space="preserve">- </w:t>
                    </w:r>
                    <w:r>
                      <w:fldChar w:fldCharType="begin"/>
                    </w:r>
                    <w:r>
                      <w:instrText xml:space="preserve"> PAGE </w:instrText>
                    </w:r>
                    <w:r>
                      <w:fldChar w:fldCharType="separate"/>
                    </w:r>
                    <w:r>
                      <w:t>301</w:t>
                    </w:r>
                    <w:r>
                      <w:fldChar w:fldCharType="end"/>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774"/>
    <w:multiLevelType w:val="hybridMultilevel"/>
    <w:tmpl w:val="48764352"/>
    <w:lvl w:ilvl="0" w:tplc="F26A621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554C9CF4">
      <w:numFmt w:val="bullet"/>
      <w:lvlText w:val="•"/>
      <w:lvlJc w:val="left"/>
      <w:pPr>
        <w:ind w:left="1454" w:hanging="425"/>
      </w:pPr>
      <w:rPr>
        <w:rFonts w:hint="default"/>
        <w:lang w:val="de-DE" w:eastAsia="de-DE" w:bidi="de-DE"/>
      </w:rPr>
    </w:lvl>
    <w:lvl w:ilvl="2" w:tplc="ADC277B6">
      <w:numFmt w:val="bullet"/>
      <w:lvlText w:val="•"/>
      <w:lvlJc w:val="left"/>
      <w:pPr>
        <w:ind w:left="2389" w:hanging="425"/>
      </w:pPr>
      <w:rPr>
        <w:rFonts w:hint="default"/>
        <w:lang w:val="de-DE" w:eastAsia="de-DE" w:bidi="de-DE"/>
      </w:rPr>
    </w:lvl>
    <w:lvl w:ilvl="3" w:tplc="DE143C6E">
      <w:numFmt w:val="bullet"/>
      <w:lvlText w:val="•"/>
      <w:lvlJc w:val="left"/>
      <w:pPr>
        <w:ind w:left="3323" w:hanging="425"/>
      </w:pPr>
      <w:rPr>
        <w:rFonts w:hint="default"/>
        <w:lang w:val="de-DE" w:eastAsia="de-DE" w:bidi="de-DE"/>
      </w:rPr>
    </w:lvl>
    <w:lvl w:ilvl="4" w:tplc="D0CE0D52">
      <w:numFmt w:val="bullet"/>
      <w:lvlText w:val="•"/>
      <w:lvlJc w:val="left"/>
      <w:pPr>
        <w:ind w:left="4258" w:hanging="425"/>
      </w:pPr>
      <w:rPr>
        <w:rFonts w:hint="default"/>
        <w:lang w:val="de-DE" w:eastAsia="de-DE" w:bidi="de-DE"/>
      </w:rPr>
    </w:lvl>
    <w:lvl w:ilvl="5" w:tplc="724A242A">
      <w:numFmt w:val="bullet"/>
      <w:lvlText w:val="•"/>
      <w:lvlJc w:val="left"/>
      <w:pPr>
        <w:ind w:left="5193" w:hanging="425"/>
      </w:pPr>
      <w:rPr>
        <w:rFonts w:hint="default"/>
        <w:lang w:val="de-DE" w:eastAsia="de-DE" w:bidi="de-DE"/>
      </w:rPr>
    </w:lvl>
    <w:lvl w:ilvl="6" w:tplc="BD304E78">
      <w:numFmt w:val="bullet"/>
      <w:lvlText w:val="•"/>
      <w:lvlJc w:val="left"/>
      <w:pPr>
        <w:ind w:left="6127" w:hanging="425"/>
      </w:pPr>
      <w:rPr>
        <w:rFonts w:hint="default"/>
        <w:lang w:val="de-DE" w:eastAsia="de-DE" w:bidi="de-DE"/>
      </w:rPr>
    </w:lvl>
    <w:lvl w:ilvl="7" w:tplc="DBBC5B74">
      <w:numFmt w:val="bullet"/>
      <w:lvlText w:val="•"/>
      <w:lvlJc w:val="left"/>
      <w:pPr>
        <w:ind w:left="7062" w:hanging="425"/>
      </w:pPr>
      <w:rPr>
        <w:rFonts w:hint="default"/>
        <w:lang w:val="de-DE" w:eastAsia="de-DE" w:bidi="de-DE"/>
      </w:rPr>
    </w:lvl>
    <w:lvl w:ilvl="8" w:tplc="C96A5D7C">
      <w:numFmt w:val="bullet"/>
      <w:lvlText w:val="•"/>
      <w:lvlJc w:val="left"/>
      <w:pPr>
        <w:ind w:left="7997" w:hanging="425"/>
      </w:pPr>
      <w:rPr>
        <w:rFonts w:hint="default"/>
        <w:lang w:val="de-DE" w:eastAsia="de-DE" w:bidi="de-DE"/>
      </w:rPr>
    </w:lvl>
  </w:abstractNum>
  <w:abstractNum w:abstractNumId="1" w15:restartNumberingAfterBreak="0">
    <w:nsid w:val="022C0D3A"/>
    <w:multiLevelType w:val="hybridMultilevel"/>
    <w:tmpl w:val="4A8EB51E"/>
    <w:lvl w:ilvl="0" w:tplc="E06E79A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E6E2082E">
      <w:numFmt w:val="bullet"/>
      <w:lvlText w:val="•"/>
      <w:lvlJc w:val="left"/>
      <w:pPr>
        <w:ind w:left="1454" w:hanging="425"/>
      </w:pPr>
      <w:rPr>
        <w:rFonts w:hint="default"/>
        <w:lang w:val="de-DE" w:eastAsia="de-DE" w:bidi="de-DE"/>
      </w:rPr>
    </w:lvl>
    <w:lvl w:ilvl="2" w:tplc="23FCDCC8">
      <w:numFmt w:val="bullet"/>
      <w:lvlText w:val="•"/>
      <w:lvlJc w:val="left"/>
      <w:pPr>
        <w:ind w:left="2389" w:hanging="425"/>
      </w:pPr>
      <w:rPr>
        <w:rFonts w:hint="default"/>
        <w:lang w:val="de-DE" w:eastAsia="de-DE" w:bidi="de-DE"/>
      </w:rPr>
    </w:lvl>
    <w:lvl w:ilvl="3" w:tplc="6AD62CB8">
      <w:numFmt w:val="bullet"/>
      <w:lvlText w:val="•"/>
      <w:lvlJc w:val="left"/>
      <w:pPr>
        <w:ind w:left="3323" w:hanging="425"/>
      </w:pPr>
      <w:rPr>
        <w:rFonts w:hint="default"/>
        <w:lang w:val="de-DE" w:eastAsia="de-DE" w:bidi="de-DE"/>
      </w:rPr>
    </w:lvl>
    <w:lvl w:ilvl="4" w:tplc="F9A2638E">
      <w:numFmt w:val="bullet"/>
      <w:lvlText w:val="•"/>
      <w:lvlJc w:val="left"/>
      <w:pPr>
        <w:ind w:left="4258" w:hanging="425"/>
      </w:pPr>
      <w:rPr>
        <w:rFonts w:hint="default"/>
        <w:lang w:val="de-DE" w:eastAsia="de-DE" w:bidi="de-DE"/>
      </w:rPr>
    </w:lvl>
    <w:lvl w:ilvl="5" w:tplc="B394DDF8">
      <w:numFmt w:val="bullet"/>
      <w:lvlText w:val="•"/>
      <w:lvlJc w:val="left"/>
      <w:pPr>
        <w:ind w:left="5193" w:hanging="425"/>
      </w:pPr>
      <w:rPr>
        <w:rFonts w:hint="default"/>
        <w:lang w:val="de-DE" w:eastAsia="de-DE" w:bidi="de-DE"/>
      </w:rPr>
    </w:lvl>
    <w:lvl w:ilvl="6" w:tplc="09F42FF8">
      <w:numFmt w:val="bullet"/>
      <w:lvlText w:val="•"/>
      <w:lvlJc w:val="left"/>
      <w:pPr>
        <w:ind w:left="6127" w:hanging="425"/>
      </w:pPr>
      <w:rPr>
        <w:rFonts w:hint="default"/>
        <w:lang w:val="de-DE" w:eastAsia="de-DE" w:bidi="de-DE"/>
      </w:rPr>
    </w:lvl>
    <w:lvl w:ilvl="7" w:tplc="A0EE4520">
      <w:numFmt w:val="bullet"/>
      <w:lvlText w:val="•"/>
      <w:lvlJc w:val="left"/>
      <w:pPr>
        <w:ind w:left="7062" w:hanging="425"/>
      </w:pPr>
      <w:rPr>
        <w:rFonts w:hint="default"/>
        <w:lang w:val="de-DE" w:eastAsia="de-DE" w:bidi="de-DE"/>
      </w:rPr>
    </w:lvl>
    <w:lvl w:ilvl="8" w:tplc="36B2CB14">
      <w:numFmt w:val="bullet"/>
      <w:lvlText w:val="•"/>
      <w:lvlJc w:val="left"/>
      <w:pPr>
        <w:ind w:left="7997" w:hanging="425"/>
      </w:pPr>
      <w:rPr>
        <w:rFonts w:hint="default"/>
        <w:lang w:val="de-DE" w:eastAsia="de-DE" w:bidi="de-DE"/>
      </w:rPr>
    </w:lvl>
  </w:abstractNum>
  <w:abstractNum w:abstractNumId="2" w15:restartNumberingAfterBreak="0">
    <w:nsid w:val="03224D75"/>
    <w:multiLevelType w:val="hybridMultilevel"/>
    <w:tmpl w:val="ACB087C2"/>
    <w:lvl w:ilvl="0" w:tplc="7E24AC9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4EA8FF4E">
      <w:numFmt w:val="bullet"/>
      <w:lvlText w:val="•"/>
      <w:lvlJc w:val="left"/>
      <w:pPr>
        <w:ind w:left="1454" w:hanging="425"/>
      </w:pPr>
      <w:rPr>
        <w:rFonts w:hint="default"/>
        <w:lang w:val="de-DE" w:eastAsia="de-DE" w:bidi="de-DE"/>
      </w:rPr>
    </w:lvl>
    <w:lvl w:ilvl="2" w:tplc="E514EF66">
      <w:numFmt w:val="bullet"/>
      <w:lvlText w:val="•"/>
      <w:lvlJc w:val="left"/>
      <w:pPr>
        <w:ind w:left="2389" w:hanging="425"/>
      </w:pPr>
      <w:rPr>
        <w:rFonts w:hint="default"/>
        <w:lang w:val="de-DE" w:eastAsia="de-DE" w:bidi="de-DE"/>
      </w:rPr>
    </w:lvl>
    <w:lvl w:ilvl="3" w:tplc="E07ED430">
      <w:numFmt w:val="bullet"/>
      <w:lvlText w:val="•"/>
      <w:lvlJc w:val="left"/>
      <w:pPr>
        <w:ind w:left="3323" w:hanging="425"/>
      </w:pPr>
      <w:rPr>
        <w:rFonts w:hint="default"/>
        <w:lang w:val="de-DE" w:eastAsia="de-DE" w:bidi="de-DE"/>
      </w:rPr>
    </w:lvl>
    <w:lvl w:ilvl="4" w:tplc="AEE06F9A">
      <w:numFmt w:val="bullet"/>
      <w:lvlText w:val="•"/>
      <w:lvlJc w:val="left"/>
      <w:pPr>
        <w:ind w:left="4258" w:hanging="425"/>
      </w:pPr>
      <w:rPr>
        <w:rFonts w:hint="default"/>
        <w:lang w:val="de-DE" w:eastAsia="de-DE" w:bidi="de-DE"/>
      </w:rPr>
    </w:lvl>
    <w:lvl w:ilvl="5" w:tplc="E54C3F8A">
      <w:numFmt w:val="bullet"/>
      <w:lvlText w:val="•"/>
      <w:lvlJc w:val="left"/>
      <w:pPr>
        <w:ind w:left="5193" w:hanging="425"/>
      </w:pPr>
      <w:rPr>
        <w:rFonts w:hint="default"/>
        <w:lang w:val="de-DE" w:eastAsia="de-DE" w:bidi="de-DE"/>
      </w:rPr>
    </w:lvl>
    <w:lvl w:ilvl="6" w:tplc="126AF056">
      <w:numFmt w:val="bullet"/>
      <w:lvlText w:val="•"/>
      <w:lvlJc w:val="left"/>
      <w:pPr>
        <w:ind w:left="6127" w:hanging="425"/>
      </w:pPr>
      <w:rPr>
        <w:rFonts w:hint="default"/>
        <w:lang w:val="de-DE" w:eastAsia="de-DE" w:bidi="de-DE"/>
      </w:rPr>
    </w:lvl>
    <w:lvl w:ilvl="7" w:tplc="9E9AF482">
      <w:numFmt w:val="bullet"/>
      <w:lvlText w:val="•"/>
      <w:lvlJc w:val="left"/>
      <w:pPr>
        <w:ind w:left="7062" w:hanging="425"/>
      </w:pPr>
      <w:rPr>
        <w:rFonts w:hint="default"/>
        <w:lang w:val="de-DE" w:eastAsia="de-DE" w:bidi="de-DE"/>
      </w:rPr>
    </w:lvl>
    <w:lvl w:ilvl="8" w:tplc="CB2CCB98">
      <w:numFmt w:val="bullet"/>
      <w:lvlText w:val="•"/>
      <w:lvlJc w:val="left"/>
      <w:pPr>
        <w:ind w:left="7997" w:hanging="425"/>
      </w:pPr>
      <w:rPr>
        <w:rFonts w:hint="default"/>
        <w:lang w:val="de-DE" w:eastAsia="de-DE" w:bidi="de-DE"/>
      </w:rPr>
    </w:lvl>
  </w:abstractNum>
  <w:abstractNum w:abstractNumId="3" w15:restartNumberingAfterBreak="0">
    <w:nsid w:val="03576057"/>
    <w:multiLevelType w:val="hybridMultilevel"/>
    <w:tmpl w:val="8E2811C8"/>
    <w:lvl w:ilvl="0" w:tplc="7D5A6FA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CBE25398">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5B6A607C">
      <w:start w:val="1"/>
      <w:numFmt w:val="decimal"/>
      <w:lvlText w:val="%3."/>
      <w:lvlJc w:val="left"/>
      <w:pPr>
        <w:ind w:left="1376" w:hanging="425"/>
        <w:jc w:val="left"/>
      </w:pPr>
      <w:rPr>
        <w:rFonts w:ascii="Arial" w:eastAsia="Arial" w:hAnsi="Arial" w:cs="Arial" w:hint="default"/>
        <w:color w:val="800000"/>
        <w:spacing w:val="-1"/>
        <w:w w:val="100"/>
        <w:sz w:val="22"/>
        <w:szCs w:val="22"/>
        <w:lang w:val="de-DE" w:eastAsia="de-DE" w:bidi="de-DE"/>
      </w:rPr>
    </w:lvl>
    <w:lvl w:ilvl="3" w:tplc="00A4F54E">
      <w:numFmt w:val="bullet"/>
      <w:lvlText w:val="•"/>
      <w:lvlJc w:val="left"/>
      <w:pPr>
        <w:ind w:left="2440" w:hanging="425"/>
      </w:pPr>
      <w:rPr>
        <w:rFonts w:hint="default"/>
        <w:lang w:val="de-DE" w:eastAsia="de-DE" w:bidi="de-DE"/>
      </w:rPr>
    </w:lvl>
    <w:lvl w:ilvl="4" w:tplc="4C4A49BE">
      <w:numFmt w:val="bullet"/>
      <w:lvlText w:val="•"/>
      <w:lvlJc w:val="left"/>
      <w:pPr>
        <w:ind w:left="3501" w:hanging="425"/>
      </w:pPr>
      <w:rPr>
        <w:rFonts w:hint="default"/>
        <w:lang w:val="de-DE" w:eastAsia="de-DE" w:bidi="de-DE"/>
      </w:rPr>
    </w:lvl>
    <w:lvl w:ilvl="5" w:tplc="63A054AA">
      <w:numFmt w:val="bullet"/>
      <w:lvlText w:val="•"/>
      <w:lvlJc w:val="left"/>
      <w:pPr>
        <w:ind w:left="4562" w:hanging="425"/>
      </w:pPr>
      <w:rPr>
        <w:rFonts w:hint="default"/>
        <w:lang w:val="de-DE" w:eastAsia="de-DE" w:bidi="de-DE"/>
      </w:rPr>
    </w:lvl>
    <w:lvl w:ilvl="6" w:tplc="66CE88D0">
      <w:numFmt w:val="bullet"/>
      <w:lvlText w:val="•"/>
      <w:lvlJc w:val="left"/>
      <w:pPr>
        <w:ind w:left="5623" w:hanging="425"/>
      </w:pPr>
      <w:rPr>
        <w:rFonts w:hint="default"/>
        <w:lang w:val="de-DE" w:eastAsia="de-DE" w:bidi="de-DE"/>
      </w:rPr>
    </w:lvl>
    <w:lvl w:ilvl="7" w:tplc="14E4ED2A">
      <w:numFmt w:val="bullet"/>
      <w:lvlText w:val="•"/>
      <w:lvlJc w:val="left"/>
      <w:pPr>
        <w:ind w:left="6684" w:hanging="425"/>
      </w:pPr>
      <w:rPr>
        <w:rFonts w:hint="default"/>
        <w:lang w:val="de-DE" w:eastAsia="de-DE" w:bidi="de-DE"/>
      </w:rPr>
    </w:lvl>
    <w:lvl w:ilvl="8" w:tplc="E760D6A4">
      <w:numFmt w:val="bullet"/>
      <w:lvlText w:val="•"/>
      <w:lvlJc w:val="left"/>
      <w:pPr>
        <w:ind w:left="7744" w:hanging="425"/>
      </w:pPr>
      <w:rPr>
        <w:rFonts w:hint="default"/>
        <w:lang w:val="de-DE" w:eastAsia="de-DE" w:bidi="de-DE"/>
      </w:rPr>
    </w:lvl>
  </w:abstractNum>
  <w:abstractNum w:abstractNumId="4" w15:restartNumberingAfterBreak="0">
    <w:nsid w:val="03CF4CA2"/>
    <w:multiLevelType w:val="hybridMultilevel"/>
    <w:tmpl w:val="632C29E6"/>
    <w:lvl w:ilvl="0" w:tplc="DB9A540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97ECAA50">
      <w:numFmt w:val="bullet"/>
      <w:lvlText w:val="•"/>
      <w:lvlJc w:val="left"/>
      <w:pPr>
        <w:ind w:left="1454" w:hanging="425"/>
      </w:pPr>
      <w:rPr>
        <w:rFonts w:hint="default"/>
        <w:lang w:val="de-DE" w:eastAsia="de-DE" w:bidi="de-DE"/>
      </w:rPr>
    </w:lvl>
    <w:lvl w:ilvl="2" w:tplc="4F54B5DE">
      <w:numFmt w:val="bullet"/>
      <w:lvlText w:val="•"/>
      <w:lvlJc w:val="left"/>
      <w:pPr>
        <w:ind w:left="2389" w:hanging="425"/>
      </w:pPr>
      <w:rPr>
        <w:rFonts w:hint="default"/>
        <w:lang w:val="de-DE" w:eastAsia="de-DE" w:bidi="de-DE"/>
      </w:rPr>
    </w:lvl>
    <w:lvl w:ilvl="3" w:tplc="8322113A">
      <w:numFmt w:val="bullet"/>
      <w:lvlText w:val="•"/>
      <w:lvlJc w:val="left"/>
      <w:pPr>
        <w:ind w:left="3323" w:hanging="425"/>
      </w:pPr>
      <w:rPr>
        <w:rFonts w:hint="default"/>
        <w:lang w:val="de-DE" w:eastAsia="de-DE" w:bidi="de-DE"/>
      </w:rPr>
    </w:lvl>
    <w:lvl w:ilvl="4" w:tplc="24321E9E">
      <w:numFmt w:val="bullet"/>
      <w:lvlText w:val="•"/>
      <w:lvlJc w:val="left"/>
      <w:pPr>
        <w:ind w:left="4258" w:hanging="425"/>
      </w:pPr>
      <w:rPr>
        <w:rFonts w:hint="default"/>
        <w:lang w:val="de-DE" w:eastAsia="de-DE" w:bidi="de-DE"/>
      </w:rPr>
    </w:lvl>
    <w:lvl w:ilvl="5" w:tplc="E87A5578">
      <w:numFmt w:val="bullet"/>
      <w:lvlText w:val="•"/>
      <w:lvlJc w:val="left"/>
      <w:pPr>
        <w:ind w:left="5193" w:hanging="425"/>
      </w:pPr>
      <w:rPr>
        <w:rFonts w:hint="default"/>
        <w:lang w:val="de-DE" w:eastAsia="de-DE" w:bidi="de-DE"/>
      </w:rPr>
    </w:lvl>
    <w:lvl w:ilvl="6" w:tplc="783AA402">
      <w:numFmt w:val="bullet"/>
      <w:lvlText w:val="•"/>
      <w:lvlJc w:val="left"/>
      <w:pPr>
        <w:ind w:left="6127" w:hanging="425"/>
      </w:pPr>
      <w:rPr>
        <w:rFonts w:hint="default"/>
        <w:lang w:val="de-DE" w:eastAsia="de-DE" w:bidi="de-DE"/>
      </w:rPr>
    </w:lvl>
    <w:lvl w:ilvl="7" w:tplc="504AA048">
      <w:numFmt w:val="bullet"/>
      <w:lvlText w:val="•"/>
      <w:lvlJc w:val="left"/>
      <w:pPr>
        <w:ind w:left="7062" w:hanging="425"/>
      </w:pPr>
      <w:rPr>
        <w:rFonts w:hint="default"/>
        <w:lang w:val="de-DE" w:eastAsia="de-DE" w:bidi="de-DE"/>
      </w:rPr>
    </w:lvl>
    <w:lvl w:ilvl="8" w:tplc="78BC5C1E">
      <w:numFmt w:val="bullet"/>
      <w:lvlText w:val="•"/>
      <w:lvlJc w:val="left"/>
      <w:pPr>
        <w:ind w:left="7997" w:hanging="425"/>
      </w:pPr>
      <w:rPr>
        <w:rFonts w:hint="default"/>
        <w:lang w:val="de-DE" w:eastAsia="de-DE" w:bidi="de-DE"/>
      </w:rPr>
    </w:lvl>
  </w:abstractNum>
  <w:abstractNum w:abstractNumId="5" w15:restartNumberingAfterBreak="0">
    <w:nsid w:val="06A10A32"/>
    <w:multiLevelType w:val="hybridMultilevel"/>
    <w:tmpl w:val="8998178A"/>
    <w:lvl w:ilvl="0" w:tplc="7542FA3E">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DFBAA5CC">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34DA0E5C">
      <w:numFmt w:val="bullet"/>
      <w:lvlText w:val="•"/>
      <w:lvlJc w:val="left"/>
      <w:pPr>
        <w:ind w:left="1949" w:hanging="425"/>
      </w:pPr>
      <w:rPr>
        <w:rFonts w:hint="default"/>
        <w:lang w:val="de-DE" w:eastAsia="de-DE" w:bidi="de-DE"/>
      </w:rPr>
    </w:lvl>
    <w:lvl w:ilvl="3" w:tplc="31B4508C">
      <w:numFmt w:val="bullet"/>
      <w:lvlText w:val="•"/>
      <w:lvlJc w:val="left"/>
      <w:pPr>
        <w:ind w:left="2939" w:hanging="425"/>
      </w:pPr>
      <w:rPr>
        <w:rFonts w:hint="default"/>
        <w:lang w:val="de-DE" w:eastAsia="de-DE" w:bidi="de-DE"/>
      </w:rPr>
    </w:lvl>
    <w:lvl w:ilvl="4" w:tplc="7EDC22F4">
      <w:numFmt w:val="bullet"/>
      <w:lvlText w:val="•"/>
      <w:lvlJc w:val="left"/>
      <w:pPr>
        <w:ind w:left="3928" w:hanging="425"/>
      </w:pPr>
      <w:rPr>
        <w:rFonts w:hint="default"/>
        <w:lang w:val="de-DE" w:eastAsia="de-DE" w:bidi="de-DE"/>
      </w:rPr>
    </w:lvl>
    <w:lvl w:ilvl="5" w:tplc="6D2A6460">
      <w:numFmt w:val="bullet"/>
      <w:lvlText w:val="•"/>
      <w:lvlJc w:val="left"/>
      <w:pPr>
        <w:ind w:left="4918" w:hanging="425"/>
      </w:pPr>
      <w:rPr>
        <w:rFonts w:hint="default"/>
        <w:lang w:val="de-DE" w:eastAsia="de-DE" w:bidi="de-DE"/>
      </w:rPr>
    </w:lvl>
    <w:lvl w:ilvl="6" w:tplc="143A5376">
      <w:numFmt w:val="bullet"/>
      <w:lvlText w:val="•"/>
      <w:lvlJc w:val="left"/>
      <w:pPr>
        <w:ind w:left="5908" w:hanging="425"/>
      </w:pPr>
      <w:rPr>
        <w:rFonts w:hint="default"/>
        <w:lang w:val="de-DE" w:eastAsia="de-DE" w:bidi="de-DE"/>
      </w:rPr>
    </w:lvl>
    <w:lvl w:ilvl="7" w:tplc="7028335C">
      <w:numFmt w:val="bullet"/>
      <w:lvlText w:val="•"/>
      <w:lvlJc w:val="left"/>
      <w:pPr>
        <w:ind w:left="6897" w:hanging="425"/>
      </w:pPr>
      <w:rPr>
        <w:rFonts w:hint="default"/>
        <w:lang w:val="de-DE" w:eastAsia="de-DE" w:bidi="de-DE"/>
      </w:rPr>
    </w:lvl>
    <w:lvl w:ilvl="8" w:tplc="A7587C10">
      <w:numFmt w:val="bullet"/>
      <w:lvlText w:val="•"/>
      <w:lvlJc w:val="left"/>
      <w:pPr>
        <w:ind w:left="7887" w:hanging="425"/>
      </w:pPr>
      <w:rPr>
        <w:rFonts w:hint="default"/>
        <w:lang w:val="de-DE" w:eastAsia="de-DE" w:bidi="de-DE"/>
      </w:rPr>
    </w:lvl>
  </w:abstractNum>
  <w:abstractNum w:abstractNumId="6" w15:restartNumberingAfterBreak="0">
    <w:nsid w:val="06F102A2"/>
    <w:multiLevelType w:val="hybridMultilevel"/>
    <w:tmpl w:val="5D340310"/>
    <w:lvl w:ilvl="0" w:tplc="0004017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B65ED434">
      <w:numFmt w:val="bullet"/>
      <w:lvlText w:val="•"/>
      <w:lvlJc w:val="left"/>
      <w:pPr>
        <w:ind w:left="1454" w:hanging="425"/>
      </w:pPr>
      <w:rPr>
        <w:rFonts w:hint="default"/>
        <w:lang w:val="de-DE" w:eastAsia="de-DE" w:bidi="de-DE"/>
      </w:rPr>
    </w:lvl>
    <w:lvl w:ilvl="2" w:tplc="76AC38D0">
      <w:numFmt w:val="bullet"/>
      <w:lvlText w:val="•"/>
      <w:lvlJc w:val="left"/>
      <w:pPr>
        <w:ind w:left="2389" w:hanging="425"/>
      </w:pPr>
      <w:rPr>
        <w:rFonts w:hint="default"/>
        <w:lang w:val="de-DE" w:eastAsia="de-DE" w:bidi="de-DE"/>
      </w:rPr>
    </w:lvl>
    <w:lvl w:ilvl="3" w:tplc="D922A3FA">
      <w:numFmt w:val="bullet"/>
      <w:lvlText w:val="•"/>
      <w:lvlJc w:val="left"/>
      <w:pPr>
        <w:ind w:left="3323" w:hanging="425"/>
      </w:pPr>
      <w:rPr>
        <w:rFonts w:hint="default"/>
        <w:lang w:val="de-DE" w:eastAsia="de-DE" w:bidi="de-DE"/>
      </w:rPr>
    </w:lvl>
    <w:lvl w:ilvl="4" w:tplc="33849636">
      <w:numFmt w:val="bullet"/>
      <w:lvlText w:val="•"/>
      <w:lvlJc w:val="left"/>
      <w:pPr>
        <w:ind w:left="4258" w:hanging="425"/>
      </w:pPr>
      <w:rPr>
        <w:rFonts w:hint="default"/>
        <w:lang w:val="de-DE" w:eastAsia="de-DE" w:bidi="de-DE"/>
      </w:rPr>
    </w:lvl>
    <w:lvl w:ilvl="5" w:tplc="1B3E6F52">
      <w:numFmt w:val="bullet"/>
      <w:lvlText w:val="•"/>
      <w:lvlJc w:val="left"/>
      <w:pPr>
        <w:ind w:left="5193" w:hanging="425"/>
      </w:pPr>
      <w:rPr>
        <w:rFonts w:hint="default"/>
        <w:lang w:val="de-DE" w:eastAsia="de-DE" w:bidi="de-DE"/>
      </w:rPr>
    </w:lvl>
    <w:lvl w:ilvl="6" w:tplc="1F1CB790">
      <w:numFmt w:val="bullet"/>
      <w:lvlText w:val="•"/>
      <w:lvlJc w:val="left"/>
      <w:pPr>
        <w:ind w:left="6127" w:hanging="425"/>
      </w:pPr>
      <w:rPr>
        <w:rFonts w:hint="default"/>
        <w:lang w:val="de-DE" w:eastAsia="de-DE" w:bidi="de-DE"/>
      </w:rPr>
    </w:lvl>
    <w:lvl w:ilvl="7" w:tplc="A74ECE6E">
      <w:numFmt w:val="bullet"/>
      <w:lvlText w:val="•"/>
      <w:lvlJc w:val="left"/>
      <w:pPr>
        <w:ind w:left="7062" w:hanging="425"/>
      </w:pPr>
      <w:rPr>
        <w:rFonts w:hint="default"/>
        <w:lang w:val="de-DE" w:eastAsia="de-DE" w:bidi="de-DE"/>
      </w:rPr>
    </w:lvl>
    <w:lvl w:ilvl="8" w:tplc="D6447BBC">
      <w:numFmt w:val="bullet"/>
      <w:lvlText w:val="•"/>
      <w:lvlJc w:val="left"/>
      <w:pPr>
        <w:ind w:left="7997" w:hanging="425"/>
      </w:pPr>
      <w:rPr>
        <w:rFonts w:hint="default"/>
        <w:lang w:val="de-DE" w:eastAsia="de-DE" w:bidi="de-DE"/>
      </w:rPr>
    </w:lvl>
  </w:abstractNum>
  <w:abstractNum w:abstractNumId="7" w15:restartNumberingAfterBreak="0">
    <w:nsid w:val="085D013E"/>
    <w:multiLevelType w:val="hybridMultilevel"/>
    <w:tmpl w:val="AE9C1660"/>
    <w:lvl w:ilvl="0" w:tplc="BB6A401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8C6805E4">
      <w:numFmt w:val="bullet"/>
      <w:lvlText w:val="•"/>
      <w:lvlJc w:val="left"/>
      <w:pPr>
        <w:ind w:left="1454" w:hanging="425"/>
      </w:pPr>
      <w:rPr>
        <w:rFonts w:hint="default"/>
        <w:lang w:val="de-DE" w:eastAsia="de-DE" w:bidi="de-DE"/>
      </w:rPr>
    </w:lvl>
    <w:lvl w:ilvl="2" w:tplc="480424C4">
      <w:numFmt w:val="bullet"/>
      <w:lvlText w:val="•"/>
      <w:lvlJc w:val="left"/>
      <w:pPr>
        <w:ind w:left="2389" w:hanging="425"/>
      </w:pPr>
      <w:rPr>
        <w:rFonts w:hint="default"/>
        <w:lang w:val="de-DE" w:eastAsia="de-DE" w:bidi="de-DE"/>
      </w:rPr>
    </w:lvl>
    <w:lvl w:ilvl="3" w:tplc="DF8A48E0">
      <w:numFmt w:val="bullet"/>
      <w:lvlText w:val="•"/>
      <w:lvlJc w:val="left"/>
      <w:pPr>
        <w:ind w:left="3323" w:hanging="425"/>
      </w:pPr>
      <w:rPr>
        <w:rFonts w:hint="default"/>
        <w:lang w:val="de-DE" w:eastAsia="de-DE" w:bidi="de-DE"/>
      </w:rPr>
    </w:lvl>
    <w:lvl w:ilvl="4" w:tplc="109C83CA">
      <w:numFmt w:val="bullet"/>
      <w:lvlText w:val="•"/>
      <w:lvlJc w:val="left"/>
      <w:pPr>
        <w:ind w:left="4258" w:hanging="425"/>
      </w:pPr>
      <w:rPr>
        <w:rFonts w:hint="default"/>
        <w:lang w:val="de-DE" w:eastAsia="de-DE" w:bidi="de-DE"/>
      </w:rPr>
    </w:lvl>
    <w:lvl w:ilvl="5" w:tplc="86A019F4">
      <w:numFmt w:val="bullet"/>
      <w:lvlText w:val="•"/>
      <w:lvlJc w:val="left"/>
      <w:pPr>
        <w:ind w:left="5193" w:hanging="425"/>
      </w:pPr>
      <w:rPr>
        <w:rFonts w:hint="default"/>
        <w:lang w:val="de-DE" w:eastAsia="de-DE" w:bidi="de-DE"/>
      </w:rPr>
    </w:lvl>
    <w:lvl w:ilvl="6" w:tplc="1EB44ED2">
      <w:numFmt w:val="bullet"/>
      <w:lvlText w:val="•"/>
      <w:lvlJc w:val="left"/>
      <w:pPr>
        <w:ind w:left="6127" w:hanging="425"/>
      </w:pPr>
      <w:rPr>
        <w:rFonts w:hint="default"/>
        <w:lang w:val="de-DE" w:eastAsia="de-DE" w:bidi="de-DE"/>
      </w:rPr>
    </w:lvl>
    <w:lvl w:ilvl="7" w:tplc="43184A28">
      <w:numFmt w:val="bullet"/>
      <w:lvlText w:val="•"/>
      <w:lvlJc w:val="left"/>
      <w:pPr>
        <w:ind w:left="7062" w:hanging="425"/>
      </w:pPr>
      <w:rPr>
        <w:rFonts w:hint="default"/>
        <w:lang w:val="de-DE" w:eastAsia="de-DE" w:bidi="de-DE"/>
      </w:rPr>
    </w:lvl>
    <w:lvl w:ilvl="8" w:tplc="4CDE7002">
      <w:numFmt w:val="bullet"/>
      <w:lvlText w:val="•"/>
      <w:lvlJc w:val="left"/>
      <w:pPr>
        <w:ind w:left="7997" w:hanging="425"/>
      </w:pPr>
      <w:rPr>
        <w:rFonts w:hint="default"/>
        <w:lang w:val="de-DE" w:eastAsia="de-DE" w:bidi="de-DE"/>
      </w:rPr>
    </w:lvl>
  </w:abstractNum>
  <w:abstractNum w:abstractNumId="8" w15:restartNumberingAfterBreak="0">
    <w:nsid w:val="08EE33F0"/>
    <w:multiLevelType w:val="hybridMultilevel"/>
    <w:tmpl w:val="7DC46A3A"/>
    <w:lvl w:ilvl="0" w:tplc="C0DE99EE">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D93A47C8">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390CE98E">
      <w:numFmt w:val="bullet"/>
      <w:lvlText w:val="•"/>
      <w:lvlJc w:val="left"/>
      <w:pPr>
        <w:ind w:left="1949" w:hanging="425"/>
      </w:pPr>
      <w:rPr>
        <w:rFonts w:hint="default"/>
        <w:lang w:val="de-DE" w:eastAsia="de-DE" w:bidi="de-DE"/>
      </w:rPr>
    </w:lvl>
    <w:lvl w:ilvl="3" w:tplc="A4F0F8F6">
      <w:numFmt w:val="bullet"/>
      <w:lvlText w:val="•"/>
      <w:lvlJc w:val="left"/>
      <w:pPr>
        <w:ind w:left="2939" w:hanging="425"/>
      </w:pPr>
      <w:rPr>
        <w:rFonts w:hint="default"/>
        <w:lang w:val="de-DE" w:eastAsia="de-DE" w:bidi="de-DE"/>
      </w:rPr>
    </w:lvl>
    <w:lvl w:ilvl="4" w:tplc="B6D8EEC6">
      <w:numFmt w:val="bullet"/>
      <w:lvlText w:val="•"/>
      <w:lvlJc w:val="left"/>
      <w:pPr>
        <w:ind w:left="3928" w:hanging="425"/>
      </w:pPr>
      <w:rPr>
        <w:rFonts w:hint="default"/>
        <w:lang w:val="de-DE" w:eastAsia="de-DE" w:bidi="de-DE"/>
      </w:rPr>
    </w:lvl>
    <w:lvl w:ilvl="5" w:tplc="E806CC20">
      <w:numFmt w:val="bullet"/>
      <w:lvlText w:val="•"/>
      <w:lvlJc w:val="left"/>
      <w:pPr>
        <w:ind w:left="4918" w:hanging="425"/>
      </w:pPr>
      <w:rPr>
        <w:rFonts w:hint="default"/>
        <w:lang w:val="de-DE" w:eastAsia="de-DE" w:bidi="de-DE"/>
      </w:rPr>
    </w:lvl>
    <w:lvl w:ilvl="6" w:tplc="9724BF38">
      <w:numFmt w:val="bullet"/>
      <w:lvlText w:val="•"/>
      <w:lvlJc w:val="left"/>
      <w:pPr>
        <w:ind w:left="5908" w:hanging="425"/>
      </w:pPr>
      <w:rPr>
        <w:rFonts w:hint="default"/>
        <w:lang w:val="de-DE" w:eastAsia="de-DE" w:bidi="de-DE"/>
      </w:rPr>
    </w:lvl>
    <w:lvl w:ilvl="7" w:tplc="3904D672">
      <w:numFmt w:val="bullet"/>
      <w:lvlText w:val="•"/>
      <w:lvlJc w:val="left"/>
      <w:pPr>
        <w:ind w:left="6897" w:hanging="425"/>
      </w:pPr>
      <w:rPr>
        <w:rFonts w:hint="default"/>
        <w:lang w:val="de-DE" w:eastAsia="de-DE" w:bidi="de-DE"/>
      </w:rPr>
    </w:lvl>
    <w:lvl w:ilvl="8" w:tplc="6DBA1648">
      <w:numFmt w:val="bullet"/>
      <w:lvlText w:val="•"/>
      <w:lvlJc w:val="left"/>
      <w:pPr>
        <w:ind w:left="7887" w:hanging="425"/>
      </w:pPr>
      <w:rPr>
        <w:rFonts w:hint="default"/>
        <w:lang w:val="de-DE" w:eastAsia="de-DE" w:bidi="de-DE"/>
      </w:rPr>
    </w:lvl>
  </w:abstractNum>
  <w:abstractNum w:abstractNumId="9" w15:restartNumberingAfterBreak="0">
    <w:nsid w:val="0A00474A"/>
    <w:multiLevelType w:val="hybridMultilevel"/>
    <w:tmpl w:val="2BCA39A2"/>
    <w:lvl w:ilvl="0" w:tplc="8C3ED2A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4D9CC382">
      <w:numFmt w:val="bullet"/>
      <w:lvlText w:val="•"/>
      <w:lvlJc w:val="left"/>
      <w:pPr>
        <w:ind w:left="1454" w:hanging="425"/>
      </w:pPr>
      <w:rPr>
        <w:rFonts w:hint="default"/>
        <w:lang w:val="de-DE" w:eastAsia="de-DE" w:bidi="de-DE"/>
      </w:rPr>
    </w:lvl>
    <w:lvl w:ilvl="2" w:tplc="DA50C354">
      <w:numFmt w:val="bullet"/>
      <w:lvlText w:val="•"/>
      <w:lvlJc w:val="left"/>
      <w:pPr>
        <w:ind w:left="2389" w:hanging="425"/>
      </w:pPr>
      <w:rPr>
        <w:rFonts w:hint="default"/>
        <w:lang w:val="de-DE" w:eastAsia="de-DE" w:bidi="de-DE"/>
      </w:rPr>
    </w:lvl>
    <w:lvl w:ilvl="3" w:tplc="18968066">
      <w:numFmt w:val="bullet"/>
      <w:lvlText w:val="•"/>
      <w:lvlJc w:val="left"/>
      <w:pPr>
        <w:ind w:left="3323" w:hanging="425"/>
      </w:pPr>
      <w:rPr>
        <w:rFonts w:hint="default"/>
        <w:lang w:val="de-DE" w:eastAsia="de-DE" w:bidi="de-DE"/>
      </w:rPr>
    </w:lvl>
    <w:lvl w:ilvl="4" w:tplc="36CE097E">
      <w:numFmt w:val="bullet"/>
      <w:lvlText w:val="•"/>
      <w:lvlJc w:val="left"/>
      <w:pPr>
        <w:ind w:left="4258" w:hanging="425"/>
      </w:pPr>
      <w:rPr>
        <w:rFonts w:hint="default"/>
        <w:lang w:val="de-DE" w:eastAsia="de-DE" w:bidi="de-DE"/>
      </w:rPr>
    </w:lvl>
    <w:lvl w:ilvl="5" w:tplc="7BA4D814">
      <w:numFmt w:val="bullet"/>
      <w:lvlText w:val="•"/>
      <w:lvlJc w:val="left"/>
      <w:pPr>
        <w:ind w:left="5193" w:hanging="425"/>
      </w:pPr>
      <w:rPr>
        <w:rFonts w:hint="default"/>
        <w:lang w:val="de-DE" w:eastAsia="de-DE" w:bidi="de-DE"/>
      </w:rPr>
    </w:lvl>
    <w:lvl w:ilvl="6" w:tplc="0D0CF1AA">
      <w:numFmt w:val="bullet"/>
      <w:lvlText w:val="•"/>
      <w:lvlJc w:val="left"/>
      <w:pPr>
        <w:ind w:left="6127" w:hanging="425"/>
      </w:pPr>
      <w:rPr>
        <w:rFonts w:hint="default"/>
        <w:lang w:val="de-DE" w:eastAsia="de-DE" w:bidi="de-DE"/>
      </w:rPr>
    </w:lvl>
    <w:lvl w:ilvl="7" w:tplc="B9D6BDBC">
      <w:numFmt w:val="bullet"/>
      <w:lvlText w:val="•"/>
      <w:lvlJc w:val="left"/>
      <w:pPr>
        <w:ind w:left="7062" w:hanging="425"/>
      </w:pPr>
      <w:rPr>
        <w:rFonts w:hint="default"/>
        <w:lang w:val="de-DE" w:eastAsia="de-DE" w:bidi="de-DE"/>
      </w:rPr>
    </w:lvl>
    <w:lvl w:ilvl="8" w:tplc="5A88A6C2">
      <w:numFmt w:val="bullet"/>
      <w:lvlText w:val="•"/>
      <w:lvlJc w:val="left"/>
      <w:pPr>
        <w:ind w:left="7997" w:hanging="425"/>
      </w:pPr>
      <w:rPr>
        <w:rFonts w:hint="default"/>
        <w:lang w:val="de-DE" w:eastAsia="de-DE" w:bidi="de-DE"/>
      </w:rPr>
    </w:lvl>
  </w:abstractNum>
  <w:abstractNum w:abstractNumId="10" w15:restartNumberingAfterBreak="0">
    <w:nsid w:val="0A1A2A82"/>
    <w:multiLevelType w:val="hybridMultilevel"/>
    <w:tmpl w:val="D658AA08"/>
    <w:lvl w:ilvl="0" w:tplc="A498DCF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0BAC17CE">
      <w:numFmt w:val="bullet"/>
      <w:lvlText w:val="•"/>
      <w:lvlJc w:val="left"/>
      <w:pPr>
        <w:ind w:left="1454" w:hanging="425"/>
      </w:pPr>
      <w:rPr>
        <w:rFonts w:hint="default"/>
        <w:lang w:val="de-DE" w:eastAsia="de-DE" w:bidi="de-DE"/>
      </w:rPr>
    </w:lvl>
    <w:lvl w:ilvl="2" w:tplc="9AD42E8C">
      <w:numFmt w:val="bullet"/>
      <w:lvlText w:val="•"/>
      <w:lvlJc w:val="left"/>
      <w:pPr>
        <w:ind w:left="2389" w:hanging="425"/>
      </w:pPr>
      <w:rPr>
        <w:rFonts w:hint="default"/>
        <w:lang w:val="de-DE" w:eastAsia="de-DE" w:bidi="de-DE"/>
      </w:rPr>
    </w:lvl>
    <w:lvl w:ilvl="3" w:tplc="114862F6">
      <w:numFmt w:val="bullet"/>
      <w:lvlText w:val="•"/>
      <w:lvlJc w:val="left"/>
      <w:pPr>
        <w:ind w:left="3323" w:hanging="425"/>
      </w:pPr>
      <w:rPr>
        <w:rFonts w:hint="default"/>
        <w:lang w:val="de-DE" w:eastAsia="de-DE" w:bidi="de-DE"/>
      </w:rPr>
    </w:lvl>
    <w:lvl w:ilvl="4" w:tplc="D8AA8006">
      <w:numFmt w:val="bullet"/>
      <w:lvlText w:val="•"/>
      <w:lvlJc w:val="left"/>
      <w:pPr>
        <w:ind w:left="4258" w:hanging="425"/>
      </w:pPr>
      <w:rPr>
        <w:rFonts w:hint="default"/>
        <w:lang w:val="de-DE" w:eastAsia="de-DE" w:bidi="de-DE"/>
      </w:rPr>
    </w:lvl>
    <w:lvl w:ilvl="5" w:tplc="FA5C3C20">
      <w:numFmt w:val="bullet"/>
      <w:lvlText w:val="•"/>
      <w:lvlJc w:val="left"/>
      <w:pPr>
        <w:ind w:left="5193" w:hanging="425"/>
      </w:pPr>
      <w:rPr>
        <w:rFonts w:hint="default"/>
        <w:lang w:val="de-DE" w:eastAsia="de-DE" w:bidi="de-DE"/>
      </w:rPr>
    </w:lvl>
    <w:lvl w:ilvl="6" w:tplc="1CAE9C1A">
      <w:numFmt w:val="bullet"/>
      <w:lvlText w:val="•"/>
      <w:lvlJc w:val="left"/>
      <w:pPr>
        <w:ind w:left="6127" w:hanging="425"/>
      </w:pPr>
      <w:rPr>
        <w:rFonts w:hint="default"/>
        <w:lang w:val="de-DE" w:eastAsia="de-DE" w:bidi="de-DE"/>
      </w:rPr>
    </w:lvl>
    <w:lvl w:ilvl="7" w:tplc="0758032C">
      <w:numFmt w:val="bullet"/>
      <w:lvlText w:val="•"/>
      <w:lvlJc w:val="left"/>
      <w:pPr>
        <w:ind w:left="7062" w:hanging="425"/>
      </w:pPr>
      <w:rPr>
        <w:rFonts w:hint="default"/>
        <w:lang w:val="de-DE" w:eastAsia="de-DE" w:bidi="de-DE"/>
      </w:rPr>
    </w:lvl>
    <w:lvl w:ilvl="8" w:tplc="09BE434C">
      <w:numFmt w:val="bullet"/>
      <w:lvlText w:val="•"/>
      <w:lvlJc w:val="left"/>
      <w:pPr>
        <w:ind w:left="7997" w:hanging="425"/>
      </w:pPr>
      <w:rPr>
        <w:rFonts w:hint="default"/>
        <w:lang w:val="de-DE" w:eastAsia="de-DE" w:bidi="de-DE"/>
      </w:rPr>
    </w:lvl>
  </w:abstractNum>
  <w:abstractNum w:abstractNumId="11" w15:restartNumberingAfterBreak="0">
    <w:nsid w:val="0BCF3889"/>
    <w:multiLevelType w:val="hybridMultilevel"/>
    <w:tmpl w:val="61767D9E"/>
    <w:lvl w:ilvl="0" w:tplc="79BEF620">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E8384B96">
      <w:numFmt w:val="bullet"/>
      <w:lvlText w:val="•"/>
      <w:lvlJc w:val="left"/>
      <w:pPr>
        <w:ind w:left="1850" w:hanging="425"/>
      </w:pPr>
      <w:rPr>
        <w:rFonts w:hint="default"/>
        <w:lang w:val="de-DE" w:eastAsia="de-DE" w:bidi="de-DE"/>
      </w:rPr>
    </w:lvl>
    <w:lvl w:ilvl="2" w:tplc="0D086F2C">
      <w:numFmt w:val="bullet"/>
      <w:lvlText w:val="•"/>
      <w:lvlJc w:val="left"/>
      <w:pPr>
        <w:ind w:left="2741" w:hanging="425"/>
      </w:pPr>
      <w:rPr>
        <w:rFonts w:hint="default"/>
        <w:lang w:val="de-DE" w:eastAsia="de-DE" w:bidi="de-DE"/>
      </w:rPr>
    </w:lvl>
    <w:lvl w:ilvl="3" w:tplc="86DAF278">
      <w:numFmt w:val="bullet"/>
      <w:lvlText w:val="•"/>
      <w:lvlJc w:val="left"/>
      <w:pPr>
        <w:ind w:left="3631" w:hanging="425"/>
      </w:pPr>
      <w:rPr>
        <w:rFonts w:hint="default"/>
        <w:lang w:val="de-DE" w:eastAsia="de-DE" w:bidi="de-DE"/>
      </w:rPr>
    </w:lvl>
    <w:lvl w:ilvl="4" w:tplc="80B89058">
      <w:numFmt w:val="bullet"/>
      <w:lvlText w:val="•"/>
      <w:lvlJc w:val="left"/>
      <w:pPr>
        <w:ind w:left="4522" w:hanging="425"/>
      </w:pPr>
      <w:rPr>
        <w:rFonts w:hint="default"/>
        <w:lang w:val="de-DE" w:eastAsia="de-DE" w:bidi="de-DE"/>
      </w:rPr>
    </w:lvl>
    <w:lvl w:ilvl="5" w:tplc="E8D0246A">
      <w:numFmt w:val="bullet"/>
      <w:lvlText w:val="•"/>
      <w:lvlJc w:val="left"/>
      <w:pPr>
        <w:ind w:left="5413" w:hanging="425"/>
      </w:pPr>
      <w:rPr>
        <w:rFonts w:hint="default"/>
        <w:lang w:val="de-DE" w:eastAsia="de-DE" w:bidi="de-DE"/>
      </w:rPr>
    </w:lvl>
    <w:lvl w:ilvl="6" w:tplc="83D4BD48">
      <w:numFmt w:val="bullet"/>
      <w:lvlText w:val="•"/>
      <w:lvlJc w:val="left"/>
      <w:pPr>
        <w:ind w:left="6303" w:hanging="425"/>
      </w:pPr>
      <w:rPr>
        <w:rFonts w:hint="default"/>
        <w:lang w:val="de-DE" w:eastAsia="de-DE" w:bidi="de-DE"/>
      </w:rPr>
    </w:lvl>
    <w:lvl w:ilvl="7" w:tplc="ECC4DED8">
      <w:numFmt w:val="bullet"/>
      <w:lvlText w:val="•"/>
      <w:lvlJc w:val="left"/>
      <w:pPr>
        <w:ind w:left="7194" w:hanging="425"/>
      </w:pPr>
      <w:rPr>
        <w:rFonts w:hint="default"/>
        <w:lang w:val="de-DE" w:eastAsia="de-DE" w:bidi="de-DE"/>
      </w:rPr>
    </w:lvl>
    <w:lvl w:ilvl="8" w:tplc="8F346554">
      <w:numFmt w:val="bullet"/>
      <w:lvlText w:val="•"/>
      <w:lvlJc w:val="left"/>
      <w:pPr>
        <w:ind w:left="8085" w:hanging="425"/>
      </w:pPr>
      <w:rPr>
        <w:rFonts w:hint="default"/>
        <w:lang w:val="de-DE" w:eastAsia="de-DE" w:bidi="de-DE"/>
      </w:rPr>
    </w:lvl>
  </w:abstractNum>
  <w:abstractNum w:abstractNumId="12" w15:restartNumberingAfterBreak="0">
    <w:nsid w:val="0BE63787"/>
    <w:multiLevelType w:val="hybridMultilevel"/>
    <w:tmpl w:val="E32EECF6"/>
    <w:lvl w:ilvl="0" w:tplc="4CB29A4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5350B810">
      <w:numFmt w:val="bullet"/>
      <w:lvlText w:val="•"/>
      <w:lvlJc w:val="left"/>
      <w:pPr>
        <w:ind w:left="1454" w:hanging="425"/>
      </w:pPr>
      <w:rPr>
        <w:rFonts w:hint="default"/>
        <w:lang w:val="de-DE" w:eastAsia="de-DE" w:bidi="de-DE"/>
      </w:rPr>
    </w:lvl>
    <w:lvl w:ilvl="2" w:tplc="B406C7D8">
      <w:numFmt w:val="bullet"/>
      <w:lvlText w:val="•"/>
      <w:lvlJc w:val="left"/>
      <w:pPr>
        <w:ind w:left="2389" w:hanging="425"/>
      </w:pPr>
      <w:rPr>
        <w:rFonts w:hint="default"/>
        <w:lang w:val="de-DE" w:eastAsia="de-DE" w:bidi="de-DE"/>
      </w:rPr>
    </w:lvl>
    <w:lvl w:ilvl="3" w:tplc="5B1CC16C">
      <w:numFmt w:val="bullet"/>
      <w:lvlText w:val="•"/>
      <w:lvlJc w:val="left"/>
      <w:pPr>
        <w:ind w:left="3323" w:hanging="425"/>
      </w:pPr>
      <w:rPr>
        <w:rFonts w:hint="default"/>
        <w:lang w:val="de-DE" w:eastAsia="de-DE" w:bidi="de-DE"/>
      </w:rPr>
    </w:lvl>
    <w:lvl w:ilvl="4" w:tplc="015EC2D8">
      <w:numFmt w:val="bullet"/>
      <w:lvlText w:val="•"/>
      <w:lvlJc w:val="left"/>
      <w:pPr>
        <w:ind w:left="4258" w:hanging="425"/>
      </w:pPr>
      <w:rPr>
        <w:rFonts w:hint="default"/>
        <w:lang w:val="de-DE" w:eastAsia="de-DE" w:bidi="de-DE"/>
      </w:rPr>
    </w:lvl>
    <w:lvl w:ilvl="5" w:tplc="599C5096">
      <w:numFmt w:val="bullet"/>
      <w:lvlText w:val="•"/>
      <w:lvlJc w:val="left"/>
      <w:pPr>
        <w:ind w:left="5193" w:hanging="425"/>
      </w:pPr>
      <w:rPr>
        <w:rFonts w:hint="default"/>
        <w:lang w:val="de-DE" w:eastAsia="de-DE" w:bidi="de-DE"/>
      </w:rPr>
    </w:lvl>
    <w:lvl w:ilvl="6" w:tplc="ED103AB2">
      <w:numFmt w:val="bullet"/>
      <w:lvlText w:val="•"/>
      <w:lvlJc w:val="left"/>
      <w:pPr>
        <w:ind w:left="6127" w:hanging="425"/>
      </w:pPr>
      <w:rPr>
        <w:rFonts w:hint="default"/>
        <w:lang w:val="de-DE" w:eastAsia="de-DE" w:bidi="de-DE"/>
      </w:rPr>
    </w:lvl>
    <w:lvl w:ilvl="7" w:tplc="2D6266AC">
      <w:numFmt w:val="bullet"/>
      <w:lvlText w:val="•"/>
      <w:lvlJc w:val="left"/>
      <w:pPr>
        <w:ind w:left="7062" w:hanging="425"/>
      </w:pPr>
      <w:rPr>
        <w:rFonts w:hint="default"/>
        <w:lang w:val="de-DE" w:eastAsia="de-DE" w:bidi="de-DE"/>
      </w:rPr>
    </w:lvl>
    <w:lvl w:ilvl="8" w:tplc="2B3E377E">
      <w:numFmt w:val="bullet"/>
      <w:lvlText w:val="•"/>
      <w:lvlJc w:val="left"/>
      <w:pPr>
        <w:ind w:left="7997" w:hanging="425"/>
      </w:pPr>
      <w:rPr>
        <w:rFonts w:hint="default"/>
        <w:lang w:val="de-DE" w:eastAsia="de-DE" w:bidi="de-DE"/>
      </w:rPr>
    </w:lvl>
  </w:abstractNum>
  <w:abstractNum w:abstractNumId="13" w15:restartNumberingAfterBreak="0">
    <w:nsid w:val="0E7001F3"/>
    <w:multiLevelType w:val="hybridMultilevel"/>
    <w:tmpl w:val="10B654A4"/>
    <w:lvl w:ilvl="0" w:tplc="85FC8906">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22A69F14">
      <w:numFmt w:val="bullet"/>
      <w:lvlText w:val="•"/>
      <w:lvlJc w:val="left"/>
      <w:pPr>
        <w:ind w:left="1850" w:hanging="425"/>
      </w:pPr>
      <w:rPr>
        <w:rFonts w:hint="default"/>
        <w:lang w:val="de-DE" w:eastAsia="de-DE" w:bidi="de-DE"/>
      </w:rPr>
    </w:lvl>
    <w:lvl w:ilvl="2" w:tplc="34982748">
      <w:numFmt w:val="bullet"/>
      <w:lvlText w:val="•"/>
      <w:lvlJc w:val="left"/>
      <w:pPr>
        <w:ind w:left="2741" w:hanging="425"/>
      </w:pPr>
      <w:rPr>
        <w:rFonts w:hint="default"/>
        <w:lang w:val="de-DE" w:eastAsia="de-DE" w:bidi="de-DE"/>
      </w:rPr>
    </w:lvl>
    <w:lvl w:ilvl="3" w:tplc="62327B72">
      <w:numFmt w:val="bullet"/>
      <w:lvlText w:val="•"/>
      <w:lvlJc w:val="left"/>
      <w:pPr>
        <w:ind w:left="3631" w:hanging="425"/>
      </w:pPr>
      <w:rPr>
        <w:rFonts w:hint="default"/>
        <w:lang w:val="de-DE" w:eastAsia="de-DE" w:bidi="de-DE"/>
      </w:rPr>
    </w:lvl>
    <w:lvl w:ilvl="4" w:tplc="22988000">
      <w:numFmt w:val="bullet"/>
      <w:lvlText w:val="•"/>
      <w:lvlJc w:val="left"/>
      <w:pPr>
        <w:ind w:left="4522" w:hanging="425"/>
      </w:pPr>
      <w:rPr>
        <w:rFonts w:hint="default"/>
        <w:lang w:val="de-DE" w:eastAsia="de-DE" w:bidi="de-DE"/>
      </w:rPr>
    </w:lvl>
    <w:lvl w:ilvl="5" w:tplc="1372461C">
      <w:numFmt w:val="bullet"/>
      <w:lvlText w:val="•"/>
      <w:lvlJc w:val="left"/>
      <w:pPr>
        <w:ind w:left="5413" w:hanging="425"/>
      </w:pPr>
      <w:rPr>
        <w:rFonts w:hint="default"/>
        <w:lang w:val="de-DE" w:eastAsia="de-DE" w:bidi="de-DE"/>
      </w:rPr>
    </w:lvl>
    <w:lvl w:ilvl="6" w:tplc="04B0321E">
      <w:numFmt w:val="bullet"/>
      <w:lvlText w:val="•"/>
      <w:lvlJc w:val="left"/>
      <w:pPr>
        <w:ind w:left="6303" w:hanging="425"/>
      </w:pPr>
      <w:rPr>
        <w:rFonts w:hint="default"/>
        <w:lang w:val="de-DE" w:eastAsia="de-DE" w:bidi="de-DE"/>
      </w:rPr>
    </w:lvl>
    <w:lvl w:ilvl="7" w:tplc="27BA96A8">
      <w:numFmt w:val="bullet"/>
      <w:lvlText w:val="•"/>
      <w:lvlJc w:val="left"/>
      <w:pPr>
        <w:ind w:left="7194" w:hanging="425"/>
      </w:pPr>
      <w:rPr>
        <w:rFonts w:hint="default"/>
        <w:lang w:val="de-DE" w:eastAsia="de-DE" w:bidi="de-DE"/>
      </w:rPr>
    </w:lvl>
    <w:lvl w:ilvl="8" w:tplc="0F66FD18">
      <w:numFmt w:val="bullet"/>
      <w:lvlText w:val="•"/>
      <w:lvlJc w:val="left"/>
      <w:pPr>
        <w:ind w:left="8085" w:hanging="425"/>
      </w:pPr>
      <w:rPr>
        <w:rFonts w:hint="default"/>
        <w:lang w:val="de-DE" w:eastAsia="de-DE" w:bidi="de-DE"/>
      </w:rPr>
    </w:lvl>
  </w:abstractNum>
  <w:abstractNum w:abstractNumId="14" w15:restartNumberingAfterBreak="0">
    <w:nsid w:val="0F636F7D"/>
    <w:multiLevelType w:val="hybridMultilevel"/>
    <w:tmpl w:val="DAB282DE"/>
    <w:lvl w:ilvl="0" w:tplc="1988DDE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FB2EF30">
      <w:numFmt w:val="bullet"/>
      <w:lvlText w:val="•"/>
      <w:lvlJc w:val="left"/>
      <w:pPr>
        <w:ind w:left="1454" w:hanging="425"/>
      </w:pPr>
      <w:rPr>
        <w:rFonts w:hint="default"/>
        <w:lang w:val="de-DE" w:eastAsia="de-DE" w:bidi="de-DE"/>
      </w:rPr>
    </w:lvl>
    <w:lvl w:ilvl="2" w:tplc="BB9E0F1A">
      <w:numFmt w:val="bullet"/>
      <w:lvlText w:val="•"/>
      <w:lvlJc w:val="left"/>
      <w:pPr>
        <w:ind w:left="2389" w:hanging="425"/>
      </w:pPr>
      <w:rPr>
        <w:rFonts w:hint="default"/>
        <w:lang w:val="de-DE" w:eastAsia="de-DE" w:bidi="de-DE"/>
      </w:rPr>
    </w:lvl>
    <w:lvl w:ilvl="3" w:tplc="B36831DA">
      <w:numFmt w:val="bullet"/>
      <w:lvlText w:val="•"/>
      <w:lvlJc w:val="left"/>
      <w:pPr>
        <w:ind w:left="3323" w:hanging="425"/>
      </w:pPr>
      <w:rPr>
        <w:rFonts w:hint="default"/>
        <w:lang w:val="de-DE" w:eastAsia="de-DE" w:bidi="de-DE"/>
      </w:rPr>
    </w:lvl>
    <w:lvl w:ilvl="4" w:tplc="EFECE848">
      <w:numFmt w:val="bullet"/>
      <w:lvlText w:val="•"/>
      <w:lvlJc w:val="left"/>
      <w:pPr>
        <w:ind w:left="4258" w:hanging="425"/>
      </w:pPr>
      <w:rPr>
        <w:rFonts w:hint="default"/>
        <w:lang w:val="de-DE" w:eastAsia="de-DE" w:bidi="de-DE"/>
      </w:rPr>
    </w:lvl>
    <w:lvl w:ilvl="5" w:tplc="CBD65E0E">
      <w:numFmt w:val="bullet"/>
      <w:lvlText w:val="•"/>
      <w:lvlJc w:val="left"/>
      <w:pPr>
        <w:ind w:left="5193" w:hanging="425"/>
      </w:pPr>
      <w:rPr>
        <w:rFonts w:hint="default"/>
        <w:lang w:val="de-DE" w:eastAsia="de-DE" w:bidi="de-DE"/>
      </w:rPr>
    </w:lvl>
    <w:lvl w:ilvl="6" w:tplc="96CC9860">
      <w:numFmt w:val="bullet"/>
      <w:lvlText w:val="•"/>
      <w:lvlJc w:val="left"/>
      <w:pPr>
        <w:ind w:left="6127" w:hanging="425"/>
      </w:pPr>
      <w:rPr>
        <w:rFonts w:hint="default"/>
        <w:lang w:val="de-DE" w:eastAsia="de-DE" w:bidi="de-DE"/>
      </w:rPr>
    </w:lvl>
    <w:lvl w:ilvl="7" w:tplc="036EEA70">
      <w:numFmt w:val="bullet"/>
      <w:lvlText w:val="•"/>
      <w:lvlJc w:val="left"/>
      <w:pPr>
        <w:ind w:left="7062" w:hanging="425"/>
      </w:pPr>
      <w:rPr>
        <w:rFonts w:hint="default"/>
        <w:lang w:val="de-DE" w:eastAsia="de-DE" w:bidi="de-DE"/>
      </w:rPr>
    </w:lvl>
    <w:lvl w:ilvl="8" w:tplc="6164BB32">
      <w:numFmt w:val="bullet"/>
      <w:lvlText w:val="•"/>
      <w:lvlJc w:val="left"/>
      <w:pPr>
        <w:ind w:left="7997" w:hanging="425"/>
      </w:pPr>
      <w:rPr>
        <w:rFonts w:hint="default"/>
        <w:lang w:val="de-DE" w:eastAsia="de-DE" w:bidi="de-DE"/>
      </w:rPr>
    </w:lvl>
  </w:abstractNum>
  <w:abstractNum w:abstractNumId="15" w15:restartNumberingAfterBreak="0">
    <w:nsid w:val="109558F6"/>
    <w:multiLevelType w:val="hybridMultilevel"/>
    <w:tmpl w:val="29446202"/>
    <w:lvl w:ilvl="0" w:tplc="3C584542">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8C34172E">
      <w:numFmt w:val="bullet"/>
      <w:lvlText w:val="•"/>
      <w:lvlJc w:val="left"/>
      <w:pPr>
        <w:ind w:left="1850" w:hanging="425"/>
      </w:pPr>
      <w:rPr>
        <w:rFonts w:hint="default"/>
        <w:lang w:val="de-DE" w:eastAsia="de-DE" w:bidi="de-DE"/>
      </w:rPr>
    </w:lvl>
    <w:lvl w:ilvl="2" w:tplc="8776467A">
      <w:numFmt w:val="bullet"/>
      <w:lvlText w:val="•"/>
      <w:lvlJc w:val="left"/>
      <w:pPr>
        <w:ind w:left="2741" w:hanging="425"/>
      </w:pPr>
      <w:rPr>
        <w:rFonts w:hint="default"/>
        <w:lang w:val="de-DE" w:eastAsia="de-DE" w:bidi="de-DE"/>
      </w:rPr>
    </w:lvl>
    <w:lvl w:ilvl="3" w:tplc="30F48374">
      <w:numFmt w:val="bullet"/>
      <w:lvlText w:val="•"/>
      <w:lvlJc w:val="left"/>
      <w:pPr>
        <w:ind w:left="3631" w:hanging="425"/>
      </w:pPr>
      <w:rPr>
        <w:rFonts w:hint="default"/>
        <w:lang w:val="de-DE" w:eastAsia="de-DE" w:bidi="de-DE"/>
      </w:rPr>
    </w:lvl>
    <w:lvl w:ilvl="4" w:tplc="9EF48704">
      <w:numFmt w:val="bullet"/>
      <w:lvlText w:val="•"/>
      <w:lvlJc w:val="left"/>
      <w:pPr>
        <w:ind w:left="4522" w:hanging="425"/>
      </w:pPr>
      <w:rPr>
        <w:rFonts w:hint="default"/>
        <w:lang w:val="de-DE" w:eastAsia="de-DE" w:bidi="de-DE"/>
      </w:rPr>
    </w:lvl>
    <w:lvl w:ilvl="5" w:tplc="4034804E">
      <w:numFmt w:val="bullet"/>
      <w:lvlText w:val="•"/>
      <w:lvlJc w:val="left"/>
      <w:pPr>
        <w:ind w:left="5413" w:hanging="425"/>
      </w:pPr>
      <w:rPr>
        <w:rFonts w:hint="default"/>
        <w:lang w:val="de-DE" w:eastAsia="de-DE" w:bidi="de-DE"/>
      </w:rPr>
    </w:lvl>
    <w:lvl w:ilvl="6" w:tplc="A1024908">
      <w:numFmt w:val="bullet"/>
      <w:lvlText w:val="•"/>
      <w:lvlJc w:val="left"/>
      <w:pPr>
        <w:ind w:left="6303" w:hanging="425"/>
      </w:pPr>
      <w:rPr>
        <w:rFonts w:hint="default"/>
        <w:lang w:val="de-DE" w:eastAsia="de-DE" w:bidi="de-DE"/>
      </w:rPr>
    </w:lvl>
    <w:lvl w:ilvl="7" w:tplc="0EF05066">
      <w:numFmt w:val="bullet"/>
      <w:lvlText w:val="•"/>
      <w:lvlJc w:val="left"/>
      <w:pPr>
        <w:ind w:left="7194" w:hanging="425"/>
      </w:pPr>
      <w:rPr>
        <w:rFonts w:hint="default"/>
        <w:lang w:val="de-DE" w:eastAsia="de-DE" w:bidi="de-DE"/>
      </w:rPr>
    </w:lvl>
    <w:lvl w:ilvl="8" w:tplc="EEDC3314">
      <w:numFmt w:val="bullet"/>
      <w:lvlText w:val="•"/>
      <w:lvlJc w:val="left"/>
      <w:pPr>
        <w:ind w:left="8085" w:hanging="425"/>
      </w:pPr>
      <w:rPr>
        <w:rFonts w:hint="default"/>
        <w:lang w:val="de-DE" w:eastAsia="de-DE" w:bidi="de-DE"/>
      </w:rPr>
    </w:lvl>
  </w:abstractNum>
  <w:abstractNum w:abstractNumId="16" w15:restartNumberingAfterBreak="0">
    <w:nsid w:val="10FA7FA9"/>
    <w:multiLevelType w:val="hybridMultilevel"/>
    <w:tmpl w:val="A65494A6"/>
    <w:lvl w:ilvl="0" w:tplc="3836C8A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5EAC74F4">
      <w:numFmt w:val="bullet"/>
      <w:lvlText w:val="•"/>
      <w:lvlJc w:val="left"/>
      <w:pPr>
        <w:ind w:left="1454" w:hanging="425"/>
      </w:pPr>
      <w:rPr>
        <w:rFonts w:hint="default"/>
        <w:lang w:val="de-DE" w:eastAsia="de-DE" w:bidi="de-DE"/>
      </w:rPr>
    </w:lvl>
    <w:lvl w:ilvl="2" w:tplc="1CCC32FA">
      <w:numFmt w:val="bullet"/>
      <w:lvlText w:val="•"/>
      <w:lvlJc w:val="left"/>
      <w:pPr>
        <w:ind w:left="2389" w:hanging="425"/>
      </w:pPr>
      <w:rPr>
        <w:rFonts w:hint="default"/>
        <w:lang w:val="de-DE" w:eastAsia="de-DE" w:bidi="de-DE"/>
      </w:rPr>
    </w:lvl>
    <w:lvl w:ilvl="3" w:tplc="19F65ED0">
      <w:numFmt w:val="bullet"/>
      <w:lvlText w:val="•"/>
      <w:lvlJc w:val="left"/>
      <w:pPr>
        <w:ind w:left="3323" w:hanging="425"/>
      </w:pPr>
      <w:rPr>
        <w:rFonts w:hint="default"/>
        <w:lang w:val="de-DE" w:eastAsia="de-DE" w:bidi="de-DE"/>
      </w:rPr>
    </w:lvl>
    <w:lvl w:ilvl="4" w:tplc="ADFC0A72">
      <w:numFmt w:val="bullet"/>
      <w:lvlText w:val="•"/>
      <w:lvlJc w:val="left"/>
      <w:pPr>
        <w:ind w:left="4258" w:hanging="425"/>
      </w:pPr>
      <w:rPr>
        <w:rFonts w:hint="default"/>
        <w:lang w:val="de-DE" w:eastAsia="de-DE" w:bidi="de-DE"/>
      </w:rPr>
    </w:lvl>
    <w:lvl w:ilvl="5" w:tplc="385C8722">
      <w:numFmt w:val="bullet"/>
      <w:lvlText w:val="•"/>
      <w:lvlJc w:val="left"/>
      <w:pPr>
        <w:ind w:left="5193" w:hanging="425"/>
      </w:pPr>
      <w:rPr>
        <w:rFonts w:hint="default"/>
        <w:lang w:val="de-DE" w:eastAsia="de-DE" w:bidi="de-DE"/>
      </w:rPr>
    </w:lvl>
    <w:lvl w:ilvl="6" w:tplc="9D16F4A4">
      <w:numFmt w:val="bullet"/>
      <w:lvlText w:val="•"/>
      <w:lvlJc w:val="left"/>
      <w:pPr>
        <w:ind w:left="6127" w:hanging="425"/>
      </w:pPr>
      <w:rPr>
        <w:rFonts w:hint="default"/>
        <w:lang w:val="de-DE" w:eastAsia="de-DE" w:bidi="de-DE"/>
      </w:rPr>
    </w:lvl>
    <w:lvl w:ilvl="7" w:tplc="DAC4244C">
      <w:numFmt w:val="bullet"/>
      <w:lvlText w:val="•"/>
      <w:lvlJc w:val="left"/>
      <w:pPr>
        <w:ind w:left="7062" w:hanging="425"/>
      </w:pPr>
      <w:rPr>
        <w:rFonts w:hint="default"/>
        <w:lang w:val="de-DE" w:eastAsia="de-DE" w:bidi="de-DE"/>
      </w:rPr>
    </w:lvl>
    <w:lvl w:ilvl="8" w:tplc="C68214F0">
      <w:numFmt w:val="bullet"/>
      <w:lvlText w:val="•"/>
      <w:lvlJc w:val="left"/>
      <w:pPr>
        <w:ind w:left="7997" w:hanging="425"/>
      </w:pPr>
      <w:rPr>
        <w:rFonts w:hint="default"/>
        <w:lang w:val="de-DE" w:eastAsia="de-DE" w:bidi="de-DE"/>
      </w:rPr>
    </w:lvl>
  </w:abstractNum>
  <w:abstractNum w:abstractNumId="17" w15:restartNumberingAfterBreak="0">
    <w:nsid w:val="11657D47"/>
    <w:multiLevelType w:val="hybridMultilevel"/>
    <w:tmpl w:val="BC1ABA1A"/>
    <w:lvl w:ilvl="0" w:tplc="202236C4">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7B3E9D78">
      <w:numFmt w:val="bullet"/>
      <w:lvlText w:val="•"/>
      <w:lvlJc w:val="left"/>
      <w:pPr>
        <w:ind w:left="1850" w:hanging="425"/>
      </w:pPr>
      <w:rPr>
        <w:rFonts w:hint="default"/>
        <w:lang w:val="de-DE" w:eastAsia="de-DE" w:bidi="de-DE"/>
      </w:rPr>
    </w:lvl>
    <w:lvl w:ilvl="2" w:tplc="8B64156C">
      <w:numFmt w:val="bullet"/>
      <w:lvlText w:val="•"/>
      <w:lvlJc w:val="left"/>
      <w:pPr>
        <w:ind w:left="2741" w:hanging="425"/>
      </w:pPr>
      <w:rPr>
        <w:rFonts w:hint="default"/>
        <w:lang w:val="de-DE" w:eastAsia="de-DE" w:bidi="de-DE"/>
      </w:rPr>
    </w:lvl>
    <w:lvl w:ilvl="3" w:tplc="145C92CA">
      <w:numFmt w:val="bullet"/>
      <w:lvlText w:val="•"/>
      <w:lvlJc w:val="left"/>
      <w:pPr>
        <w:ind w:left="3631" w:hanging="425"/>
      </w:pPr>
      <w:rPr>
        <w:rFonts w:hint="default"/>
        <w:lang w:val="de-DE" w:eastAsia="de-DE" w:bidi="de-DE"/>
      </w:rPr>
    </w:lvl>
    <w:lvl w:ilvl="4" w:tplc="D5802E44">
      <w:numFmt w:val="bullet"/>
      <w:lvlText w:val="•"/>
      <w:lvlJc w:val="left"/>
      <w:pPr>
        <w:ind w:left="4522" w:hanging="425"/>
      </w:pPr>
      <w:rPr>
        <w:rFonts w:hint="default"/>
        <w:lang w:val="de-DE" w:eastAsia="de-DE" w:bidi="de-DE"/>
      </w:rPr>
    </w:lvl>
    <w:lvl w:ilvl="5" w:tplc="55864C96">
      <w:numFmt w:val="bullet"/>
      <w:lvlText w:val="•"/>
      <w:lvlJc w:val="left"/>
      <w:pPr>
        <w:ind w:left="5413" w:hanging="425"/>
      </w:pPr>
      <w:rPr>
        <w:rFonts w:hint="default"/>
        <w:lang w:val="de-DE" w:eastAsia="de-DE" w:bidi="de-DE"/>
      </w:rPr>
    </w:lvl>
    <w:lvl w:ilvl="6" w:tplc="9B220838">
      <w:numFmt w:val="bullet"/>
      <w:lvlText w:val="•"/>
      <w:lvlJc w:val="left"/>
      <w:pPr>
        <w:ind w:left="6303" w:hanging="425"/>
      </w:pPr>
      <w:rPr>
        <w:rFonts w:hint="default"/>
        <w:lang w:val="de-DE" w:eastAsia="de-DE" w:bidi="de-DE"/>
      </w:rPr>
    </w:lvl>
    <w:lvl w:ilvl="7" w:tplc="A18624BC">
      <w:numFmt w:val="bullet"/>
      <w:lvlText w:val="•"/>
      <w:lvlJc w:val="left"/>
      <w:pPr>
        <w:ind w:left="7194" w:hanging="425"/>
      </w:pPr>
      <w:rPr>
        <w:rFonts w:hint="default"/>
        <w:lang w:val="de-DE" w:eastAsia="de-DE" w:bidi="de-DE"/>
      </w:rPr>
    </w:lvl>
    <w:lvl w:ilvl="8" w:tplc="BA784548">
      <w:numFmt w:val="bullet"/>
      <w:lvlText w:val="•"/>
      <w:lvlJc w:val="left"/>
      <w:pPr>
        <w:ind w:left="8085" w:hanging="425"/>
      </w:pPr>
      <w:rPr>
        <w:rFonts w:hint="default"/>
        <w:lang w:val="de-DE" w:eastAsia="de-DE" w:bidi="de-DE"/>
      </w:rPr>
    </w:lvl>
  </w:abstractNum>
  <w:abstractNum w:abstractNumId="18" w15:restartNumberingAfterBreak="0">
    <w:nsid w:val="116A439C"/>
    <w:multiLevelType w:val="hybridMultilevel"/>
    <w:tmpl w:val="EEF86804"/>
    <w:lvl w:ilvl="0" w:tplc="0052840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0A5A6D52">
      <w:numFmt w:val="bullet"/>
      <w:lvlText w:val="•"/>
      <w:lvlJc w:val="left"/>
      <w:pPr>
        <w:ind w:left="1454" w:hanging="425"/>
      </w:pPr>
      <w:rPr>
        <w:rFonts w:hint="default"/>
        <w:lang w:val="de-DE" w:eastAsia="de-DE" w:bidi="de-DE"/>
      </w:rPr>
    </w:lvl>
    <w:lvl w:ilvl="2" w:tplc="5DC487AA">
      <w:numFmt w:val="bullet"/>
      <w:lvlText w:val="•"/>
      <w:lvlJc w:val="left"/>
      <w:pPr>
        <w:ind w:left="2389" w:hanging="425"/>
      </w:pPr>
      <w:rPr>
        <w:rFonts w:hint="default"/>
        <w:lang w:val="de-DE" w:eastAsia="de-DE" w:bidi="de-DE"/>
      </w:rPr>
    </w:lvl>
    <w:lvl w:ilvl="3" w:tplc="F8D00D56">
      <w:numFmt w:val="bullet"/>
      <w:lvlText w:val="•"/>
      <w:lvlJc w:val="left"/>
      <w:pPr>
        <w:ind w:left="3323" w:hanging="425"/>
      </w:pPr>
      <w:rPr>
        <w:rFonts w:hint="default"/>
        <w:lang w:val="de-DE" w:eastAsia="de-DE" w:bidi="de-DE"/>
      </w:rPr>
    </w:lvl>
    <w:lvl w:ilvl="4" w:tplc="F0E04712">
      <w:numFmt w:val="bullet"/>
      <w:lvlText w:val="•"/>
      <w:lvlJc w:val="left"/>
      <w:pPr>
        <w:ind w:left="4258" w:hanging="425"/>
      </w:pPr>
      <w:rPr>
        <w:rFonts w:hint="default"/>
        <w:lang w:val="de-DE" w:eastAsia="de-DE" w:bidi="de-DE"/>
      </w:rPr>
    </w:lvl>
    <w:lvl w:ilvl="5" w:tplc="E42AD846">
      <w:numFmt w:val="bullet"/>
      <w:lvlText w:val="•"/>
      <w:lvlJc w:val="left"/>
      <w:pPr>
        <w:ind w:left="5193" w:hanging="425"/>
      </w:pPr>
      <w:rPr>
        <w:rFonts w:hint="default"/>
        <w:lang w:val="de-DE" w:eastAsia="de-DE" w:bidi="de-DE"/>
      </w:rPr>
    </w:lvl>
    <w:lvl w:ilvl="6" w:tplc="79169CB4">
      <w:numFmt w:val="bullet"/>
      <w:lvlText w:val="•"/>
      <w:lvlJc w:val="left"/>
      <w:pPr>
        <w:ind w:left="6127" w:hanging="425"/>
      </w:pPr>
      <w:rPr>
        <w:rFonts w:hint="default"/>
        <w:lang w:val="de-DE" w:eastAsia="de-DE" w:bidi="de-DE"/>
      </w:rPr>
    </w:lvl>
    <w:lvl w:ilvl="7" w:tplc="19C04BFC">
      <w:numFmt w:val="bullet"/>
      <w:lvlText w:val="•"/>
      <w:lvlJc w:val="left"/>
      <w:pPr>
        <w:ind w:left="7062" w:hanging="425"/>
      </w:pPr>
      <w:rPr>
        <w:rFonts w:hint="default"/>
        <w:lang w:val="de-DE" w:eastAsia="de-DE" w:bidi="de-DE"/>
      </w:rPr>
    </w:lvl>
    <w:lvl w:ilvl="8" w:tplc="81983390">
      <w:numFmt w:val="bullet"/>
      <w:lvlText w:val="•"/>
      <w:lvlJc w:val="left"/>
      <w:pPr>
        <w:ind w:left="7997" w:hanging="425"/>
      </w:pPr>
      <w:rPr>
        <w:rFonts w:hint="default"/>
        <w:lang w:val="de-DE" w:eastAsia="de-DE" w:bidi="de-DE"/>
      </w:rPr>
    </w:lvl>
  </w:abstractNum>
  <w:abstractNum w:abstractNumId="19" w15:restartNumberingAfterBreak="0">
    <w:nsid w:val="12847640"/>
    <w:multiLevelType w:val="hybridMultilevel"/>
    <w:tmpl w:val="838877E0"/>
    <w:lvl w:ilvl="0" w:tplc="66EAA43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3046436">
      <w:numFmt w:val="bullet"/>
      <w:lvlText w:val="•"/>
      <w:lvlJc w:val="left"/>
      <w:pPr>
        <w:ind w:left="1454" w:hanging="425"/>
      </w:pPr>
      <w:rPr>
        <w:rFonts w:hint="default"/>
        <w:lang w:val="de-DE" w:eastAsia="de-DE" w:bidi="de-DE"/>
      </w:rPr>
    </w:lvl>
    <w:lvl w:ilvl="2" w:tplc="EC564B92">
      <w:numFmt w:val="bullet"/>
      <w:lvlText w:val="•"/>
      <w:lvlJc w:val="left"/>
      <w:pPr>
        <w:ind w:left="2389" w:hanging="425"/>
      </w:pPr>
      <w:rPr>
        <w:rFonts w:hint="default"/>
        <w:lang w:val="de-DE" w:eastAsia="de-DE" w:bidi="de-DE"/>
      </w:rPr>
    </w:lvl>
    <w:lvl w:ilvl="3" w:tplc="7A58264C">
      <w:numFmt w:val="bullet"/>
      <w:lvlText w:val="•"/>
      <w:lvlJc w:val="left"/>
      <w:pPr>
        <w:ind w:left="3323" w:hanging="425"/>
      </w:pPr>
      <w:rPr>
        <w:rFonts w:hint="default"/>
        <w:lang w:val="de-DE" w:eastAsia="de-DE" w:bidi="de-DE"/>
      </w:rPr>
    </w:lvl>
    <w:lvl w:ilvl="4" w:tplc="AA863FF2">
      <w:numFmt w:val="bullet"/>
      <w:lvlText w:val="•"/>
      <w:lvlJc w:val="left"/>
      <w:pPr>
        <w:ind w:left="4258" w:hanging="425"/>
      </w:pPr>
      <w:rPr>
        <w:rFonts w:hint="default"/>
        <w:lang w:val="de-DE" w:eastAsia="de-DE" w:bidi="de-DE"/>
      </w:rPr>
    </w:lvl>
    <w:lvl w:ilvl="5" w:tplc="835E0FE2">
      <w:numFmt w:val="bullet"/>
      <w:lvlText w:val="•"/>
      <w:lvlJc w:val="left"/>
      <w:pPr>
        <w:ind w:left="5193" w:hanging="425"/>
      </w:pPr>
      <w:rPr>
        <w:rFonts w:hint="default"/>
        <w:lang w:val="de-DE" w:eastAsia="de-DE" w:bidi="de-DE"/>
      </w:rPr>
    </w:lvl>
    <w:lvl w:ilvl="6" w:tplc="96605338">
      <w:numFmt w:val="bullet"/>
      <w:lvlText w:val="•"/>
      <w:lvlJc w:val="left"/>
      <w:pPr>
        <w:ind w:left="6127" w:hanging="425"/>
      </w:pPr>
      <w:rPr>
        <w:rFonts w:hint="default"/>
        <w:lang w:val="de-DE" w:eastAsia="de-DE" w:bidi="de-DE"/>
      </w:rPr>
    </w:lvl>
    <w:lvl w:ilvl="7" w:tplc="F15E39E6">
      <w:numFmt w:val="bullet"/>
      <w:lvlText w:val="•"/>
      <w:lvlJc w:val="left"/>
      <w:pPr>
        <w:ind w:left="7062" w:hanging="425"/>
      </w:pPr>
      <w:rPr>
        <w:rFonts w:hint="default"/>
        <w:lang w:val="de-DE" w:eastAsia="de-DE" w:bidi="de-DE"/>
      </w:rPr>
    </w:lvl>
    <w:lvl w:ilvl="8" w:tplc="BD70ED74">
      <w:numFmt w:val="bullet"/>
      <w:lvlText w:val="•"/>
      <w:lvlJc w:val="left"/>
      <w:pPr>
        <w:ind w:left="7997" w:hanging="425"/>
      </w:pPr>
      <w:rPr>
        <w:rFonts w:hint="default"/>
        <w:lang w:val="de-DE" w:eastAsia="de-DE" w:bidi="de-DE"/>
      </w:rPr>
    </w:lvl>
  </w:abstractNum>
  <w:abstractNum w:abstractNumId="20" w15:restartNumberingAfterBreak="0">
    <w:nsid w:val="138910BB"/>
    <w:multiLevelType w:val="hybridMultilevel"/>
    <w:tmpl w:val="2CFC26B6"/>
    <w:lvl w:ilvl="0" w:tplc="A0AEC2D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C56C4A32">
      <w:numFmt w:val="bullet"/>
      <w:lvlText w:val="•"/>
      <w:lvlJc w:val="left"/>
      <w:pPr>
        <w:ind w:left="1454" w:hanging="425"/>
      </w:pPr>
      <w:rPr>
        <w:rFonts w:hint="default"/>
        <w:lang w:val="de-DE" w:eastAsia="de-DE" w:bidi="de-DE"/>
      </w:rPr>
    </w:lvl>
    <w:lvl w:ilvl="2" w:tplc="DDAEFF70">
      <w:numFmt w:val="bullet"/>
      <w:lvlText w:val="•"/>
      <w:lvlJc w:val="left"/>
      <w:pPr>
        <w:ind w:left="2389" w:hanging="425"/>
      </w:pPr>
      <w:rPr>
        <w:rFonts w:hint="default"/>
        <w:lang w:val="de-DE" w:eastAsia="de-DE" w:bidi="de-DE"/>
      </w:rPr>
    </w:lvl>
    <w:lvl w:ilvl="3" w:tplc="24F42462">
      <w:numFmt w:val="bullet"/>
      <w:lvlText w:val="•"/>
      <w:lvlJc w:val="left"/>
      <w:pPr>
        <w:ind w:left="3323" w:hanging="425"/>
      </w:pPr>
      <w:rPr>
        <w:rFonts w:hint="default"/>
        <w:lang w:val="de-DE" w:eastAsia="de-DE" w:bidi="de-DE"/>
      </w:rPr>
    </w:lvl>
    <w:lvl w:ilvl="4" w:tplc="31064078">
      <w:numFmt w:val="bullet"/>
      <w:lvlText w:val="•"/>
      <w:lvlJc w:val="left"/>
      <w:pPr>
        <w:ind w:left="4258" w:hanging="425"/>
      </w:pPr>
      <w:rPr>
        <w:rFonts w:hint="default"/>
        <w:lang w:val="de-DE" w:eastAsia="de-DE" w:bidi="de-DE"/>
      </w:rPr>
    </w:lvl>
    <w:lvl w:ilvl="5" w:tplc="98546EF2">
      <w:numFmt w:val="bullet"/>
      <w:lvlText w:val="•"/>
      <w:lvlJc w:val="left"/>
      <w:pPr>
        <w:ind w:left="5193" w:hanging="425"/>
      </w:pPr>
      <w:rPr>
        <w:rFonts w:hint="default"/>
        <w:lang w:val="de-DE" w:eastAsia="de-DE" w:bidi="de-DE"/>
      </w:rPr>
    </w:lvl>
    <w:lvl w:ilvl="6" w:tplc="9A22A97A">
      <w:numFmt w:val="bullet"/>
      <w:lvlText w:val="•"/>
      <w:lvlJc w:val="left"/>
      <w:pPr>
        <w:ind w:left="6127" w:hanging="425"/>
      </w:pPr>
      <w:rPr>
        <w:rFonts w:hint="default"/>
        <w:lang w:val="de-DE" w:eastAsia="de-DE" w:bidi="de-DE"/>
      </w:rPr>
    </w:lvl>
    <w:lvl w:ilvl="7" w:tplc="592422C8">
      <w:numFmt w:val="bullet"/>
      <w:lvlText w:val="•"/>
      <w:lvlJc w:val="left"/>
      <w:pPr>
        <w:ind w:left="7062" w:hanging="425"/>
      </w:pPr>
      <w:rPr>
        <w:rFonts w:hint="default"/>
        <w:lang w:val="de-DE" w:eastAsia="de-DE" w:bidi="de-DE"/>
      </w:rPr>
    </w:lvl>
    <w:lvl w:ilvl="8" w:tplc="D9762F02">
      <w:numFmt w:val="bullet"/>
      <w:lvlText w:val="•"/>
      <w:lvlJc w:val="left"/>
      <w:pPr>
        <w:ind w:left="7997" w:hanging="425"/>
      </w:pPr>
      <w:rPr>
        <w:rFonts w:hint="default"/>
        <w:lang w:val="de-DE" w:eastAsia="de-DE" w:bidi="de-DE"/>
      </w:rPr>
    </w:lvl>
  </w:abstractNum>
  <w:abstractNum w:abstractNumId="21" w15:restartNumberingAfterBreak="0">
    <w:nsid w:val="14CB738D"/>
    <w:multiLevelType w:val="hybridMultilevel"/>
    <w:tmpl w:val="76B20642"/>
    <w:lvl w:ilvl="0" w:tplc="78F487C8">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98B86D5A">
      <w:numFmt w:val="bullet"/>
      <w:lvlText w:val="•"/>
      <w:lvlJc w:val="left"/>
      <w:pPr>
        <w:ind w:left="1850" w:hanging="425"/>
      </w:pPr>
      <w:rPr>
        <w:rFonts w:hint="default"/>
        <w:lang w:val="de-DE" w:eastAsia="de-DE" w:bidi="de-DE"/>
      </w:rPr>
    </w:lvl>
    <w:lvl w:ilvl="2" w:tplc="6E66D8C2">
      <w:numFmt w:val="bullet"/>
      <w:lvlText w:val="•"/>
      <w:lvlJc w:val="left"/>
      <w:pPr>
        <w:ind w:left="2741" w:hanging="425"/>
      </w:pPr>
      <w:rPr>
        <w:rFonts w:hint="default"/>
        <w:lang w:val="de-DE" w:eastAsia="de-DE" w:bidi="de-DE"/>
      </w:rPr>
    </w:lvl>
    <w:lvl w:ilvl="3" w:tplc="2EF83FA4">
      <w:numFmt w:val="bullet"/>
      <w:lvlText w:val="•"/>
      <w:lvlJc w:val="left"/>
      <w:pPr>
        <w:ind w:left="3631" w:hanging="425"/>
      </w:pPr>
      <w:rPr>
        <w:rFonts w:hint="default"/>
        <w:lang w:val="de-DE" w:eastAsia="de-DE" w:bidi="de-DE"/>
      </w:rPr>
    </w:lvl>
    <w:lvl w:ilvl="4" w:tplc="DC02B354">
      <w:numFmt w:val="bullet"/>
      <w:lvlText w:val="•"/>
      <w:lvlJc w:val="left"/>
      <w:pPr>
        <w:ind w:left="4522" w:hanging="425"/>
      </w:pPr>
      <w:rPr>
        <w:rFonts w:hint="default"/>
        <w:lang w:val="de-DE" w:eastAsia="de-DE" w:bidi="de-DE"/>
      </w:rPr>
    </w:lvl>
    <w:lvl w:ilvl="5" w:tplc="3C808EB6">
      <w:numFmt w:val="bullet"/>
      <w:lvlText w:val="•"/>
      <w:lvlJc w:val="left"/>
      <w:pPr>
        <w:ind w:left="5413" w:hanging="425"/>
      </w:pPr>
      <w:rPr>
        <w:rFonts w:hint="default"/>
        <w:lang w:val="de-DE" w:eastAsia="de-DE" w:bidi="de-DE"/>
      </w:rPr>
    </w:lvl>
    <w:lvl w:ilvl="6" w:tplc="5F98D920">
      <w:numFmt w:val="bullet"/>
      <w:lvlText w:val="•"/>
      <w:lvlJc w:val="left"/>
      <w:pPr>
        <w:ind w:left="6303" w:hanging="425"/>
      </w:pPr>
      <w:rPr>
        <w:rFonts w:hint="default"/>
        <w:lang w:val="de-DE" w:eastAsia="de-DE" w:bidi="de-DE"/>
      </w:rPr>
    </w:lvl>
    <w:lvl w:ilvl="7" w:tplc="2BB069CE">
      <w:numFmt w:val="bullet"/>
      <w:lvlText w:val="•"/>
      <w:lvlJc w:val="left"/>
      <w:pPr>
        <w:ind w:left="7194" w:hanging="425"/>
      </w:pPr>
      <w:rPr>
        <w:rFonts w:hint="default"/>
        <w:lang w:val="de-DE" w:eastAsia="de-DE" w:bidi="de-DE"/>
      </w:rPr>
    </w:lvl>
    <w:lvl w:ilvl="8" w:tplc="71B6D4D6">
      <w:numFmt w:val="bullet"/>
      <w:lvlText w:val="•"/>
      <w:lvlJc w:val="left"/>
      <w:pPr>
        <w:ind w:left="8085" w:hanging="425"/>
      </w:pPr>
      <w:rPr>
        <w:rFonts w:hint="default"/>
        <w:lang w:val="de-DE" w:eastAsia="de-DE" w:bidi="de-DE"/>
      </w:rPr>
    </w:lvl>
  </w:abstractNum>
  <w:abstractNum w:abstractNumId="22" w15:restartNumberingAfterBreak="0">
    <w:nsid w:val="15936302"/>
    <w:multiLevelType w:val="hybridMultilevel"/>
    <w:tmpl w:val="FF6A0B7A"/>
    <w:lvl w:ilvl="0" w:tplc="BAD6570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7506F4A">
      <w:numFmt w:val="bullet"/>
      <w:lvlText w:val="•"/>
      <w:lvlJc w:val="left"/>
      <w:pPr>
        <w:ind w:left="1454" w:hanging="425"/>
      </w:pPr>
      <w:rPr>
        <w:rFonts w:hint="default"/>
        <w:lang w:val="de-DE" w:eastAsia="de-DE" w:bidi="de-DE"/>
      </w:rPr>
    </w:lvl>
    <w:lvl w:ilvl="2" w:tplc="08B421A2">
      <w:numFmt w:val="bullet"/>
      <w:lvlText w:val="•"/>
      <w:lvlJc w:val="left"/>
      <w:pPr>
        <w:ind w:left="2389" w:hanging="425"/>
      </w:pPr>
      <w:rPr>
        <w:rFonts w:hint="default"/>
        <w:lang w:val="de-DE" w:eastAsia="de-DE" w:bidi="de-DE"/>
      </w:rPr>
    </w:lvl>
    <w:lvl w:ilvl="3" w:tplc="84F63934">
      <w:numFmt w:val="bullet"/>
      <w:lvlText w:val="•"/>
      <w:lvlJc w:val="left"/>
      <w:pPr>
        <w:ind w:left="3323" w:hanging="425"/>
      </w:pPr>
      <w:rPr>
        <w:rFonts w:hint="default"/>
        <w:lang w:val="de-DE" w:eastAsia="de-DE" w:bidi="de-DE"/>
      </w:rPr>
    </w:lvl>
    <w:lvl w:ilvl="4" w:tplc="CE461032">
      <w:numFmt w:val="bullet"/>
      <w:lvlText w:val="•"/>
      <w:lvlJc w:val="left"/>
      <w:pPr>
        <w:ind w:left="4258" w:hanging="425"/>
      </w:pPr>
      <w:rPr>
        <w:rFonts w:hint="default"/>
        <w:lang w:val="de-DE" w:eastAsia="de-DE" w:bidi="de-DE"/>
      </w:rPr>
    </w:lvl>
    <w:lvl w:ilvl="5" w:tplc="B9326164">
      <w:numFmt w:val="bullet"/>
      <w:lvlText w:val="•"/>
      <w:lvlJc w:val="left"/>
      <w:pPr>
        <w:ind w:left="5193" w:hanging="425"/>
      </w:pPr>
      <w:rPr>
        <w:rFonts w:hint="default"/>
        <w:lang w:val="de-DE" w:eastAsia="de-DE" w:bidi="de-DE"/>
      </w:rPr>
    </w:lvl>
    <w:lvl w:ilvl="6" w:tplc="99082FB8">
      <w:numFmt w:val="bullet"/>
      <w:lvlText w:val="•"/>
      <w:lvlJc w:val="left"/>
      <w:pPr>
        <w:ind w:left="6127" w:hanging="425"/>
      </w:pPr>
      <w:rPr>
        <w:rFonts w:hint="default"/>
        <w:lang w:val="de-DE" w:eastAsia="de-DE" w:bidi="de-DE"/>
      </w:rPr>
    </w:lvl>
    <w:lvl w:ilvl="7" w:tplc="07A24140">
      <w:numFmt w:val="bullet"/>
      <w:lvlText w:val="•"/>
      <w:lvlJc w:val="left"/>
      <w:pPr>
        <w:ind w:left="7062" w:hanging="425"/>
      </w:pPr>
      <w:rPr>
        <w:rFonts w:hint="default"/>
        <w:lang w:val="de-DE" w:eastAsia="de-DE" w:bidi="de-DE"/>
      </w:rPr>
    </w:lvl>
    <w:lvl w:ilvl="8" w:tplc="81FC23DE">
      <w:numFmt w:val="bullet"/>
      <w:lvlText w:val="•"/>
      <w:lvlJc w:val="left"/>
      <w:pPr>
        <w:ind w:left="7997" w:hanging="425"/>
      </w:pPr>
      <w:rPr>
        <w:rFonts w:hint="default"/>
        <w:lang w:val="de-DE" w:eastAsia="de-DE" w:bidi="de-DE"/>
      </w:rPr>
    </w:lvl>
  </w:abstractNum>
  <w:abstractNum w:abstractNumId="23" w15:restartNumberingAfterBreak="0">
    <w:nsid w:val="16B607A8"/>
    <w:multiLevelType w:val="hybridMultilevel"/>
    <w:tmpl w:val="DDA0D344"/>
    <w:lvl w:ilvl="0" w:tplc="63D8DE8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28EF35E">
      <w:numFmt w:val="bullet"/>
      <w:lvlText w:val="•"/>
      <w:lvlJc w:val="left"/>
      <w:pPr>
        <w:ind w:left="1454" w:hanging="425"/>
      </w:pPr>
      <w:rPr>
        <w:rFonts w:hint="default"/>
        <w:lang w:val="de-DE" w:eastAsia="de-DE" w:bidi="de-DE"/>
      </w:rPr>
    </w:lvl>
    <w:lvl w:ilvl="2" w:tplc="E06296D8">
      <w:numFmt w:val="bullet"/>
      <w:lvlText w:val="•"/>
      <w:lvlJc w:val="left"/>
      <w:pPr>
        <w:ind w:left="2389" w:hanging="425"/>
      </w:pPr>
      <w:rPr>
        <w:rFonts w:hint="default"/>
        <w:lang w:val="de-DE" w:eastAsia="de-DE" w:bidi="de-DE"/>
      </w:rPr>
    </w:lvl>
    <w:lvl w:ilvl="3" w:tplc="4EE035F6">
      <w:numFmt w:val="bullet"/>
      <w:lvlText w:val="•"/>
      <w:lvlJc w:val="left"/>
      <w:pPr>
        <w:ind w:left="3323" w:hanging="425"/>
      </w:pPr>
      <w:rPr>
        <w:rFonts w:hint="default"/>
        <w:lang w:val="de-DE" w:eastAsia="de-DE" w:bidi="de-DE"/>
      </w:rPr>
    </w:lvl>
    <w:lvl w:ilvl="4" w:tplc="95FEC6D8">
      <w:numFmt w:val="bullet"/>
      <w:lvlText w:val="•"/>
      <w:lvlJc w:val="left"/>
      <w:pPr>
        <w:ind w:left="4258" w:hanging="425"/>
      </w:pPr>
      <w:rPr>
        <w:rFonts w:hint="default"/>
        <w:lang w:val="de-DE" w:eastAsia="de-DE" w:bidi="de-DE"/>
      </w:rPr>
    </w:lvl>
    <w:lvl w:ilvl="5" w:tplc="D28A9020">
      <w:numFmt w:val="bullet"/>
      <w:lvlText w:val="•"/>
      <w:lvlJc w:val="left"/>
      <w:pPr>
        <w:ind w:left="5193" w:hanging="425"/>
      </w:pPr>
      <w:rPr>
        <w:rFonts w:hint="default"/>
        <w:lang w:val="de-DE" w:eastAsia="de-DE" w:bidi="de-DE"/>
      </w:rPr>
    </w:lvl>
    <w:lvl w:ilvl="6" w:tplc="BB067682">
      <w:numFmt w:val="bullet"/>
      <w:lvlText w:val="•"/>
      <w:lvlJc w:val="left"/>
      <w:pPr>
        <w:ind w:left="6127" w:hanging="425"/>
      </w:pPr>
      <w:rPr>
        <w:rFonts w:hint="default"/>
        <w:lang w:val="de-DE" w:eastAsia="de-DE" w:bidi="de-DE"/>
      </w:rPr>
    </w:lvl>
    <w:lvl w:ilvl="7" w:tplc="EE200350">
      <w:numFmt w:val="bullet"/>
      <w:lvlText w:val="•"/>
      <w:lvlJc w:val="left"/>
      <w:pPr>
        <w:ind w:left="7062" w:hanging="425"/>
      </w:pPr>
      <w:rPr>
        <w:rFonts w:hint="default"/>
        <w:lang w:val="de-DE" w:eastAsia="de-DE" w:bidi="de-DE"/>
      </w:rPr>
    </w:lvl>
    <w:lvl w:ilvl="8" w:tplc="968AA826">
      <w:numFmt w:val="bullet"/>
      <w:lvlText w:val="•"/>
      <w:lvlJc w:val="left"/>
      <w:pPr>
        <w:ind w:left="7997" w:hanging="425"/>
      </w:pPr>
      <w:rPr>
        <w:rFonts w:hint="default"/>
        <w:lang w:val="de-DE" w:eastAsia="de-DE" w:bidi="de-DE"/>
      </w:rPr>
    </w:lvl>
  </w:abstractNum>
  <w:abstractNum w:abstractNumId="24" w15:restartNumberingAfterBreak="0">
    <w:nsid w:val="17484C62"/>
    <w:multiLevelType w:val="hybridMultilevel"/>
    <w:tmpl w:val="30522634"/>
    <w:lvl w:ilvl="0" w:tplc="1BD06B5E">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87B6DFBE">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3F6C7C9A">
      <w:numFmt w:val="bullet"/>
      <w:lvlText w:val="•"/>
      <w:lvlJc w:val="left"/>
      <w:pPr>
        <w:ind w:left="1949" w:hanging="425"/>
      </w:pPr>
      <w:rPr>
        <w:rFonts w:hint="default"/>
        <w:lang w:val="de-DE" w:eastAsia="de-DE" w:bidi="de-DE"/>
      </w:rPr>
    </w:lvl>
    <w:lvl w:ilvl="3" w:tplc="B2F885FE">
      <w:numFmt w:val="bullet"/>
      <w:lvlText w:val="•"/>
      <w:lvlJc w:val="left"/>
      <w:pPr>
        <w:ind w:left="2939" w:hanging="425"/>
      </w:pPr>
      <w:rPr>
        <w:rFonts w:hint="default"/>
        <w:lang w:val="de-DE" w:eastAsia="de-DE" w:bidi="de-DE"/>
      </w:rPr>
    </w:lvl>
    <w:lvl w:ilvl="4" w:tplc="07BC2422">
      <w:numFmt w:val="bullet"/>
      <w:lvlText w:val="•"/>
      <w:lvlJc w:val="left"/>
      <w:pPr>
        <w:ind w:left="3928" w:hanging="425"/>
      </w:pPr>
      <w:rPr>
        <w:rFonts w:hint="default"/>
        <w:lang w:val="de-DE" w:eastAsia="de-DE" w:bidi="de-DE"/>
      </w:rPr>
    </w:lvl>
    <w:lvl w:ilvl="5" w:tplc="883017B6">
      <w:numFmt w:val="bullet"/>
      <w:lvlText w:val="•"/>
      <w:lvlJc w:val="left"/>
      <w:pPr>
        <w:ind w:left="4918" w:hanging="425"/>
      </w:pPr>
      <w:rPr>
        <w:rFonts w:hint="default"/>
        <w:lang w:val="de-DE" w:eastAsia="de-DE" w:bidi="de-DE"/>
      </w:rPr>
    </w:lvl>
    <w:lvl w:ilvl="6" w:tplc="01F2E30C">
      <w:numFmt w:val="bullet"/>
      <w:lvlText w:val="•"/>
      <w:lvlJc w:val="left"/>
      <w:pPr>
        <w:ind w:left="5908" w:hanging="425"/>
      </w:pPr>
      <w:rPr>
        <w:rFonts w:hint="default"/>
        <w:lang w:val="de-DE" w:eastAsia="de-DE" w:bidi="de-DE"/>
      </w:rPr>
    </w:lvl>
    <w:lvl w:ilvl="7" w:tplc="FF9CB19E">
      <w:numFmt w:val="bullet"/>
      <w:lvlText w:val="•"/>
      <w:lvlJc w:val="left"/>
      <w:pPr>
        <w:ind w:left="6897" w:hanging="425"/>
      </w:pPr>
      <w:rPr>
        <w:rFonts w:hint="default"/>
        <w:lang w:val="de-DE" w:eastAsia="de-DE" w:bidi="de-DE"/>
      </w:rPr>
    </w:lvl>
    <w:lvl w:ilvl="8" w:tplc="A53675EA">
      <w:numFmt w:val="bullet"/>
      <w:lvlText w:val="•"/>
      <w:lvlJc w:val="left"/>
      <w:pPr>
        <w:ind w:left="7887" w:hanging="425"/>
      </w:pPr>
      <w:rPr>
        <w:rFonts w:hint="default"/>
        <w:lang w:val="de-DE" w:eastAsia="de-DE" w:bidi="de-DE"/>
      </w:rPr>
    </w:lvl>
  </w:abstractNum>
  <w:abstractNum w:abstractNumId="25" w15:restartNumberingAfterBreak="0">
    <w:nsid w:val="17FC526E"/>
    <w:multiLevelType w:val="hybridMultilevel"/>
    <w:tmpl w:val="F42A952E"/>
    <w:lvl w:ilvl="0" w:tplc="81947A3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ADE242A0">
      <w:numFmt w:val="bullet"/>
      <w:lvlText w:val="•"/>
      <w:lvlJc w:val="left"/>
      <w:pPr>
        <w:ind w:left="1454" w:hanging="425"/>
      </w:pPr>
      <w:rPr>
        <w:rFonts w:hint="default"/>
        <w:lang w:val="de-DE" w:eastAsia="de-DE" w:bidi="de-DE"/>
      </w:rPr>
    </w:lvl>
    <w:lvl w:ilvl="2" w:tplc="872E6818">
      <w:numFmt w:val="bullet"/>
      <w:lvlText w:val="•"/>
      <w:lvlJc w:val="left"/>
      <w:pPr>
        <w:ind w:left="2389" w:hanging="425"/>
      </w:pPr>
      <w:rPr>
        <w:rFonts w:hint="default"/>
        <w:lang w:val="de-DE" w:eastAsia="de-DE" w:bidi="de-DE"/>
      </w:rPr>
    </w:lvl>
    <w:lvl w:ilvl="3" w:tplc="CEC85BCE">
      <w:numFmt w:val="bullet"/>
      <w:lvlText w:val="•"/>
      <w:lvlJc w:val="left"/>
      <w:pPr>
        <w:ind w:left="3323" w:hanging="425"/>
      </w:pPr>
      <w:rPr>
        <w:rFonts w:hint="default"/>
        <w:lang w:val="de-DE" w:eastAsia="de-DE" w:bidi="de-DE"/>
      </w:rPr>
    </w:lvl>
    <w:lvl w:ilvl="4" w:tplc="51FC8644">
      <w:numFmt w:val="bullet"/>
      <w:lvlText w:val="•"/>
      <w:lvlJc w:val="left"/>
      <w:pPr>
        <w:ind w:left="4258" w:hanging="425"/>
      </w:pPr>
      <w:rPr>
        <w:rFonts w:hint="default"/>
        <w:lang w:val="de-DE" w:eastAsia="de-DE" w:bidi="de-DE"/>
      </w:rPr>
    </w:lvl>
    <w:lvl w:ilvl="5" w:tplc="58B6A2CC">
      <w:numFmt w:val="bullet"/>
      <w:lvlText w:val="•"/>
      <w:lvlJc w:val="left"/>
      <w:pPr>
        <w:ind w:left="5193" w:hanging="425"/>
      </w:pPr>
      <w:rPr>
        <w:rFonts w:hint="default"/>
        <w:lang w:val="de-DE" w:eastAsia="de-DE" w:bidi="de-DE"/>
      </w:rPr>
    </w:lvl>
    <w:lvl w:ilvl="6" w:tplc="EC249F56">
      <w:numFmt w:val="bullet"/>
      <w:lvlText w:val="•"/>
      <w:lvlJc w:val="left"/>
      <w:pPr>
        <w:ind w:left="6127" w:hanging="425"/>
      </w:pPr>
      <w:rPr>
        <w:rFonts w:hint="default"/>
        <w:lang w:val="de-DE" w:eastAsia="de-DE" w:bidi="de-DE"/>
      </w:rPr>
    </w:lvl>
    <w:lvl w:ilvl="7" w:tplc="476ECC96">
      <w:numFmt w:val="bullet"/>
      <w:lvlText w:val="•"/>
      <w:lvlJc w:val="left"/>
      <w:pPr>
        <w:ind w:left="7062" w:hanging="425"/>
      </w:pPr>
      <w:rPr>
        <w:rFonts w:hint="default"/>
        <w:lang w:val="de-DE" w:eastAsia="de-DE" w:bidi="de-DE"/>
      </w:rPr>
    </w:lvl>
    <w:lvl w:ilvl="8" w:tplc="47CE0AE2">
      <w:numFmt w:val="bullet"/>
      <w:lvlText w:val="•"/>
      <w:lvlJc w:val="left"/>
      <w:pPr>
        <w:ind w:left="7997" w:hanging="425"/>
      </w:pPr>
      <w:rPr>
        <w:rFonts w:hint="default"/>
        <w:lang w:val="de-DE" w:eastAsia="de-DE" w:bidi="de-DE"/>
      </w:rPr>
    </w:lvl>
  </w:abstractNum>
  <w:abstractNum w:abstractNumId="26" w15:restartNumberingAfterBreak="0">
    <w:nsid w:val="19AE5C52"/>
    <w:multiLevelType w:val="hybridMultilevel"/>
    <w:tmpl w:val="248A3DFA"/>
    <w:lvl w:ilvl="0" w:tplc="0F42BC16">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35B6077C">
      <w:numFmt w:val="bullet"/>
      <w:lvlText w:val="•"/>
      <w:lvlJc w:val="left"/>
      <w:pPr>
        <w:ind w:left="1454" w:hanging="425"/>
      </w:pPr>
      <w:rPr>
        <w:rFonts w:hint="default"/>
        <w:lang w:val="de-DE" w:eastAsia="de-DE" w:bidi="de-DE"/>
      </w:rPr>
    </w:lvl>
    <w:lvl w:ilvl="2" w:tplc="8B2EDBA8">
      <w:numFmt w:val="bullet"/>
      <w:lvlText w:val="•"/>
      <w:lvlJc w:val="left"/>
      <w:pPr>
        <w:ind w:left="2389" w:hanging="425"/>
      </w:pPr>
      <w:rPr>
        <w:rFonts w:hint="default"/>
        <w:lang w:val="de-DE" w:eastAsia="de-DE" w:bidi="de-DE"/>
      </w:rPr>
    </w:lvl>
    <w:lvl w:ilvl="3" w:tplc="616602D6">
      <w:numFmt w:val="bullet"/>
      <w:lvlText w:val="•"/>
      <w:lvlJc w:val="left"/>
      <w:pPr>
        <w:ind w:left="3323" w:hanging="425"/>
      </w:pPr>
      <w:rPr>
        <w:rFonts w:hint="default"/>
        <w:lang w:val="de-DE" w:eastAsia="de-DE" w:bidi="de-DE"/>
      </w:rPr>
    </w:lvl>
    <w:lvl w:ilvl="4" w:tplc="29FAC246">
      <w:numFmt w:val="bullet"/>
      <w:lvlText w:val="•"/>
      <w:lvlJc w:val="left"/>
      <w:pPr>
        <w:ind w:left="4258" w:hanging="425"/>
      </w:pPr>
      <w:rPr>
        <w:rFonts w:hint="default"/>
        <w:lang w:val="de-DE" w:eastAsia="de-DE" w:bidi="de-DE"/>
      </w:rPr>
    </w:lvl>
    <w:lvl w:ilvl="5" w:tplc="B0E018C2">
      <w:numFmt w:val="bullet"/>
      <w:lvlText w:val="•"/>
      <w:lvlJc w:val="left"/>
      <w:pPr>
        <w:ind w:left="5193" w:hanging="425"/>
      </w:pPr>
      <w:rPr>
        <w:rFonts w:hint="default"/>
        <w:lang w:val="de-DE" w:eastAsia="de-DE" w:bidi="de-DE"/>
      </w:rPr>
    </w:lvl>
    <w:lvl w:ilvl="6" w:tplc="34A28540">
      <w:numFmt w:val="bullet"/>
      <w:lvlText w:val="•"/>
      <w:lvlJc w:val="left"/>
      <w:pPr>
        <w:ind w:left="6127" w:hanging="425"/>
      </w:pPr>
      <w:rPr>
        <w:rFonts w:hint="default"/>
        <w:lang w:val="de-DE" w:eastAsia="de-DE" w:bidi="de-DE"/>
      </w:rPr>
    </w:lvl>
    <w:lvl w:ilvl="7" w:tplc="57142F4C">
      <w:numFmt w:val="bullet"/>
      <w:lvlText w:val="•"/>
      <w:lvlJc w:val="left"/>
      <w:pPr>
        <w:ind w:left="7062" w:hanging="425"/>
      </w:pPr>
      <w:rPr>
        <w:rFonts w:hint="default"/>
        <w:lang w:val="de-DE" w:eastAsia="de-DE" w:bidi="de-DE"/>
      </w:rPr>
    </w:lvl>
    <w:lvl w:ilvl="8" w:tplc="FB5CC03C">
      <w:numFmt w:val="bullet"/>
      <w:lvlText w:val="•"/>
      <w:lvlJc w:val="left"/>
      <w:pPr>
        <w:ind w:left="7997" w:hanging="425"/>
      </w:pPr>
      <w:rPr>
        <w:rFonts w:hint="default"/>
        <w:lang w:val="de-DE" w:eastAsia="de-DE" w:bidi="de-DE"/>
      </w:rPr>
    </w:lvl>
  </w:abstractNum>
  <w:abstractNum w:abstractNumId="27" w15:restartNumberingAfterBreak="0">
    <w:nsid w:val="1A46144A"/>
    <w:multiLevelType w:val="hybridMultilevel"/>
    <w:tmpl w:val="02AA7382"/>
    <w:lvl w:ilvl="0" w:tplc="A3C8A1AE">
      <w:start w:val="1"/>
      <w:numFmt w:val="lowerLetter"/>
      <w:lvlText w:val="%1."/>
      <w:lvlJc w:val="left"/>
      <w:pPr>
        <w:ind w:left="822" w:hanging="720"/>
        <w:jc w:val="left"/>
      </w:pPr>
      <w:rPr>
        <w:rFonts w:ascii="Arial" w:eastAsia="Arial" w:hAnsi="Arial" w:cs="Arial" w:hint="default"/>
        <w:b/>
        <w:bCs/>
        <w:w w:val="100"/>
        <w:sz w:val="22"/>
        <w:szCs w:val="22"/>
        <w:lang w:val="de-DE" w:eastAsia="de-DE" w:bidi="de-DE"/>
      </w:rPr>
    </w:lvl>
    <w:lvl w:ilvl="1" w:tplc="FBE894A2">
      <w:numFmt w:val="bullet"/>
      <w:lvlText w:val="•"/>
      <w:lvlJc w:val="left"/>
      <w:pPr>
        <w:ind w:left="1724" w:hanging="720"/>
      </w:pPr>
      <w:rPr>
        <w:rFonts w:hint="default"/>
        <w:lang w:val="de-DE" w:eastAsia="de-DE" w:bidi="de-DE"/>
      </w:rPr>
    </w:lvl>
    <w:lvl w:ilvl="2" w:tplc="AA3AEEB6">
      <w:numFmt w:val="bullet"/>
      <w:lvlText w:val="•"/>
      <w:lvlJc w:val="left"/>
      <w:pPr>
        <w:ind w:left="2629" w:hanging="720"/>
      </w:pPr>
      <w:rPr>
        <w:rFonts w:hint="default"/>
        <w:lang w:val="de-DE" w:eastAsia="de-DE" w:bidi="de-DE"/>
      </w:rPr>
    </w:lvl>
    <w:lvl w:ilvl="3" w:tplc="5300A800">
      <w:numFmt w:val="bullet"/>
      <w:lvlText w:val="•"/>
      <w:lvlJc w:val="left"/>
      <w:pPr>
        <w:ind w:left="3533" w:hanging="720"/>
      </w:pPr>
      <w:rPr>
        <w:rFonts w:hint="default"/>
        <w:lang w:val="de-DE" w:eastAsia="de-DE" w:bidi="de-DE"/>
      </w:rPr>
    </w:lvl>
    <w:lvl w:ilvl="4" w:tplc="8E84DBEA">
      <w:numFmt w:val="bullet"/>
      <w:lvlText w:val="•"/>
      <w:lvlJc w:val="left"/>
      <w:pPr>
        <w:ind w:left="4438" w:hanging="720"/>
      </w:pPr>
      <w:rPr>
        <w:rFonts w:hint="default"/>
        <w:lang w:val="de-DE" w:eastAsia="de-DE" w:bidi="de-DE"/>
      </w:rPr>
    </w:lvl>
    <w:lvl w:ilvl="5" w:tplc="32486A46">
      <w:numFmt w:val="bullet"/>
      <w:lvlText w:val="•"/>
      <w:lvlJc w:val="left"/>
      <w:pPr>
        <w:ind w:left="5343" w:hanging="720"/>
      </w:pPr>
      <w:rPr>
        <w:rFonts w:hint="default"/>
        <w:lang w:val="de-DE" w:eastAsia="de-DE" w:bidi="de-DE"/>
      </w:rPr>
    </w:lvl>
    <w:lvl w:ilvl="6" w:tplc="5C520D3C">
      <w:numFmt w:val="bullet"/>
      <w:lvlText w:val="•"/>
      <w:lvlJc w:val="left"/>
      <w:pPr>
        <w:ind w:left="6247" w:hanging="720"/>
      </w:pPr>
      <w:rPr>
        <w:rFonts w:hint="default"/>
        <w:lang w:val="de-DE" w:eastAsia="de-DE" w:bidi="de-DE"/>
      </w:rPr>
    </w:lvl>
    <w:lvl w:ilvl="7" w:tplc="0D329A64">
      <w:numFmt w:val="bullet"/>
      <w:lvlText w:val="•"/>
      <w:lvlJc w:val="left"/>
      <w:pPr>
        <w:ind w:left="7152" w:hanging="720"/>
      </w:pPr>
      <w:rPr>
        <w:rFonts w:hint="default"/>
        <w:lang w:val="de-DE" w:eastAsia="de-DE" w:bidi="de-DE"/>
      </w:rPr>
    </w:lvl>
    <w:lvl w:ilvl="8" w:tplc="811A5302">
      <w:numFmt w:val="bullet"/>
      <w:lvlText w:val="•"/>
      <w:lvlJc w:val="left"/>
      <w:pPr>
        <w:ind w:left="8057" w:hanging="720"/>
      </w:pPr>
      <w:rPr>
        <w:rFonts w:hint="default"/>
        <w:lang w:val="de-DE" w:eastAsia="de-DE" w:bidi="de-DE"/>
      </w:rPr>
    </w:lvl>
  </w:abstractNum>
  <w:abstractNum w:abstractNumId="28" w15:restartNumberingAfterBreak="0">
    <w:nsid w:val="1B595F96"/>
    <w:multiLevelType w:val="hybridMultilevel"/>
    <w:tmpl w:val="758E2A92"/>
    <w:lvl w:ilvl="0" w:tplc="761EBCD4">
      <w:start w:val="1"/>
      <w:numFmt w:val="upperRoman"/>
      <w:lvlText w:val="%1."/>
      <w:lvlJc w:val="left"/>
      <w:pPr>
        <w:ind w:left="810" w:hanging="708"/>
        <w:jc w:val="left"/>
      </w:pPr>
      <w:rPr>
        <w:rFonts w:ascii="Arial" w:eastAsia="Arial" w:hAnsi="Arial" w:cs="Arial" w:hint="default"/>
        <w:b/>
        <w:bCs/>
        <w:spacing w:val="0"/>
        <w:w w:val="100"/>
        <w:sz w:val="22"/>
        <w:szCs w:val="22"/>
        <w:lang w:val="de-DE" w:eastAsia="de-DE" w:bidi="de-DE"/>
      </w:rPr>
    </w:lvl>
    <w:lvl w:ilvl="1" w:tplc="99FCDCE0">
      <w:numFmt w:val="bullet"/>
      <w:lvlText w:val="•"/>
      <w:lvlJc w:val="left"/>
      <w:pPr>
        <w:ind w:left="1724" w:hanging="708"/>
      </w:pPr>
      <w:rPr>
        <w:rFonts w:hint="default"/>
        <w:lang w:val="de-DE" w:eastAsia="de-DE" w:bidi="de-DE"/>
      </w:rPr>
    </w:lvl>
    <w:lvl w:ilvl="2" w:tplc="078A889A">
      <w:numFmt w:val="bullet"/>
      <w:lvlText w:val="•"/>
      <w:lvlJc w:val="left"/>
      <w:pPr>
        <w:ind w:left="2629" w:hanging="708"/>
      </w:pPr>
      <w:rPr>
        <w:rFonts w:hint="default"/>
        <w:lang w:val="de-DE" w:eastAsia="de-DE" w:bidi="de-DE"/>
      </w:rPr>
    </w:lvl>
    <w:lvl w:ilvl="3" w:tplc="FB8CB860">
      <w:numFmt w:val="bullet"/>
      <w:lvlText w:val="•"/>
      <w:lvlJc w:val="left"/>
      <w:pPr>
        <w:ind w:left="3533" w:hanging="708"/>
      </w:pPr>
      <w:rPr>
        <w:rFonts w:hint="default"/>
        <w:lang w:val="de-DE" w:eastAsia="de-DE" w:bidi="de-DE"/>
      </w:rPr>
    </w:lvl>
    <w:lvl w:ilvl="4" w:tplc="EA901C1E">
      <w:numFmt w:val="bullet"/>
      <w:lvlText w:val="•"/>
      <w:lvlJc w:val="left"/>
      <w:pPr>
        <w:ind w:left="4438" w:hanging="708"/>
      </w:pPr>
      <w:rPr>
        <w:rFonts w:hint="default"/>
        <w:lang w:val="de-DE" w:eastAsia="de-DE" w:bidi="de-DE"/>
      </w:rPr>
    </w:lvl>
    <w:lvl w:ilvl="5" w:tplc="2668D8F6">
      <w:numFmt w:val="bullet"/>
      <w:lvlText w:val="•"/>
      <w:lvlJc w:val="left"/>
      <w:pPr>
        <w:ind w:left="5343" w:hanging="708"/>
      </w:pPr>
      <w:rPr>
        <w:rFonts w:hint="default"/>
        <w:lang w:val="de-DE" w:eastAsia="de-DE" w:bidi="de-DE"/>
      </w:rPr>
    </w:lvl>
    <w:lvl w:ilvl="6" w:tplc="D4740866">
      <w:numFmt w:val="bullet"/>
      <w:lvlText w:val="•"/>
      <w:lvlJc w:val="left"/>
      <w:pPr>
        <w:ind w:left="6247" w:hanging="708"/>
      </w:pPr>
      <w:rPr>
        <w:rFonts w:hint="default"/>
        <w:lang w:val="de-DE" w:eastAsia="de-DE" w:bidi="de-DE"/>
      </w:rPr>
    </w:lvl>
    <w:lvl w:ilvl="7" w:tplc="751A05A4">
      <w:numFmt w:val="bullet"/>
      <w:lvlText w:val="•"/>
      <w:lvlJc w:val="left"/>
      <w:pPr>
        <w:ind w:left="7152" w:hanging="708"/>
      </w:pPr>
      <w:rPr>
        <w:rFonts w:hint="default"/>
        <w:lang w:val="de-DE" w:eastAsia="de-DE" w:bidi="de-DE"/>
      </w:rPr>
    </w:lvl>
    <w:lvl w:ilvl="8" w:tplc="D2106E4E">
      <w:numFmt w:val="bullet"/>
      <w:lvlText w:val="•"/>
      <w:lvlJc w:val="left"/>
      <w:pPr>
        <w:ind w:left="8057" w:hanging="708"/>
      </w:pPr>
      <w:rPr>
        <w:rFonts w:hint="default"/>
        <w:lang w:val="de-DE" w:eastAsia="de-DE" w:bidi="de-DE"/>
      </w:rPr>
    </w:lvl>
  </w:abstractNum>
  <w:abstractNum w:abstractNumId="29" w15:restartNumberingAfterBreak="0">
    <w:nsid w:val="1BA11DAF"/>
    <w:multiLevelType w:val="hybridMultilevel"/>
    <w:tmpl w:val="E68C0E6C"/>
    <w:lvl w:ilvl="0" w:tplc="A07C326C">
      <w:start w:val="1"/>
      <w:numFmt w:val="lowerLetter"/>
      <w:lvlText w:val="%1."/>
      <w:lvlJc w:val="left"/>
      <w:pPr>
        <w:ind w:left="822" w:hanging="720"/>
        <w:jc w:val="left"/>
      </w:pPr>
      <w:rPr>
        <w:rFonts w:ascii="Arial" w:eastAsia="Arial" w:hAnsi="Arial" w:cs="Arial" w:hint="default"/>
        <w:b/>
        <w:bCs/>
        <w:spacing w:val="-1"/>
        <w:w w:val="100"/>
        <w:sz w:val="22"/>
        <w:szCs w:val="22"/>
        <w:lang w:val="de-DE" w:eastAsia="de-DE" w:bidi="de-DE"/>
      </w:rPr>
    </w:lvl>
    <w:lvl w:ilvl="1" w:tplc="C15464F8">
      <w:numFmt w:val="bullet"/>
      <w:lvlText w:val="•"/>
      <w:lvlJc w:val="left"/>
      <w:pPr>
        <w:ind w:left="1724" w:hanging="720"/>
      </w:pPr>
      <w:rPr>
        <w:rFonts w:hint="default"/>
        <w:lang w:val="de-DE" w:eastAsia="de-DE" w:bidi="de-DE"/>
      </w:rPr>
    </w:lvl>
    <w:lvl w:ilvl="2" w:tplc="E96C9472">
      <w:numFmt w:val="bullet"/>
      <w:lvlText w:val="•"/>
      <w:lvlJc w:val="left"/>
      <w:pPr>
        <w:ind w:left="2629" w:hanging="720"/>
      </w:pPr>
      <w:rPr>
        <w:rFonts w:hint="default"/>
        <w:lang w:val="de-DE" w:eastAsia="de-DE" w:bidi="de-DE"/>
      </w:rPr>
    </w:lvl>
    <w:lvl w:ilvl="3" w:tplc="866AF9D8">
      <w:numFmt w:val="bullet"/>
      <w:lvlText w:val="•"/>
      <w:lvlJc w:val="left"/>
      <w:pPr>
        <w:ind w:left="3533" w:hanging="720"/>
      </w:pPr>
      <w:rPr>
        <w:rFonts w:hint="default"/>
        <w:lang w:val="de-DE" w:eastAsia="de-DE" w:bidi="de-DE"/>
      </w:rPr>
    </w:lvl>
    <w:lvl w:ilvl="4" w:tplc="7F8694AE">
      <w:numFmt w:val="bullet"/>
      <w:lvlText w:val="•"/>
      <w:lvlJc w:val="left"/>
      <w:pPr>
        <w:ind w:left="4438" w:hanging="720"/>
      </w:pPr>
      <w:rPr>
        <w:rFonts w:hint="default"/>
        <w:lang w:val="de-DE" w:eastAsia="de-DE" w:bidi="de-DE"/>
      </w:rPr>
    </w:lvl>
    <w:lvl w:ilvl="5" w:tplc="798A0EC0">
      <w:numFmt w:val="bullet"/>
      <w:lvlText w:val="•"/>
      <w:lvlJc w:val="left"/>
      <w:pPr>
        <w:ind w:left="5343" w:hanging="720"/>
      </w:pPr>
      <w:rPr>
        <w:rFonts w:hint="default"/>
        <w:lang w:val="de-DE" w:eastAsia="de-DE" w:bidi="de-DE"/>
      </w:rPr>
    </w:lvl>
    <w:lvl w:ilvl="6" w:tplc="174AC866">
      <w:numFmt w:val="bullet"/>
      <w:lvlText w:val="•"/>
      <w:lvlJc w:val="left"/>
      <w:pPr>
        <w:ind w:left="6247" w:hanging="720"/>
      </w:pPr>
      <w:rPr>
        <w:rFonts w:hint="default"/>
        <w:lang w:val="de-DE" w:eastAsia="de-DE" w:bidi="de-DE"/>
      </w:rPr>
    </w:lvl>
    <w:lvl w:ilvl="7" w:tplc="846EFB36">
      <w:numFmt w:val="bullet"/>
      <w:lvlText w:val="•"/>
      <w:lvlJc w:val="left"/>
      <w:pPr>
        <w:ind w:left="7152" w:hanging="720"/>
      </w:pPr>
      <w:rPr>
        <w:rFonts w:hint="default"/>
        <w:lang w:val="de-DE" w:eastAsia="de-DE" w:bidi="de-DE"/>
      </w:rPr>
    </w:lvl>
    <w:lvl w:ilvl="8" w:tplc="E9364336">
      <w:numFmt w:val="bullet"/>
      <w:lvlText w:val="•"/>
      <w:lvlJc w:val="left"/>
      <w:pPr>
        <w:ind w:left="8057" w:hanging="720"/>
      </w:pPr>
      <w:rPr>
        <w:rFonts w:hint="default"/>
        <w:lang w:val="de-DE" w:eastAsia="de-DE" w:bidi="de-DE"/>
      </w:rPr>
    </w:lvl>
  </w:abstractNum>
  <w:abstractNum w:abstractNumId="30" w15:restartNumberingAfterBreak="0">
    <w:nsid w:val="1C2A2EA8"/>
    <w:multiLevelType w:val="hybridMultilevel"/>
    <w:tmpl w:val="1C28AB0E"/>
    <w:lvl w:ilvl="0" w:tplc="A6CA0D3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26A4C648">
      <w:numFmt w:val="bullet"/>
      <w:lvlText w:val="•"/>
      <w:lvlJc w:val="left"/>
      <w:pPr>
        <w:ind w:left="1454" w:hanging="425"/>
      </w:pPr>
      <w:rPr>
        <w:rFonts w:hint="default"/>
        <w:lang w:val="de-DE" w:eastAsia="de-DE" w:bidi="de-DE"/>
      </w:rPr>
    </w:lvl>
    <w:lvl w:ilvl="2" w:tplc="39AE0FE4">
      <w:numFmt w:val="bullet"/>
      <w:lvlText w:val="•"/>
      <w:lvlJc w:val="left"/>
      <w:pPr>
        <w:ind w:left="2389" w:hanging="425"/>
      </w:pPr>
      <w:rPr>
        <w:rFonts w:hint="default"/>
        <w:lang w:val="de-DE" w:eastAsia="de-DE" w:bidi="de-DE"/>
      </w:rPr>
    </w:lvl>
    <w:lvl w:ilvl="3" w:tplc="F71A6CB0">
      <w:numFmt w:val="bullet"/>
      <w:lvlText w:val="•"/>
      <w:lvlJc w:val="left"/>
      <w:pPr>
        <w:ind w:left="3323" w:hanging="425"/>
      </w:pPr>
      <w:rPr>
        <w:rFonts w:hint="default"/>
        <w:lang w:val="de-DE" w:eastAsia="de-DE" w:bidi="de-DE"/>
      </w:rPr>
    </w:lvl>
    <w:lvl w:ilvl="4" w:tplc="FC90E494">
      <w:numFmt w:val="bullet"/>
      <w:lvlText w:val="•"/>
      <w:lvlJc w:val="left"/>
      <w:pPr>
        <w:ind w:left="4258" w:hanging="425"/>
      </w:pPr>
      <w:rPr>
        <w:rFonts w:hint="default"/>
        <w:lang w:val="de-DE" w:eastAsia="de-DE" w:bidi="de-DE"/>
      </w:rPr>
    </w:lvl>
    <w:lvl w:ilvl="5" w:tplc="9D4C1750">
      <w:numFmt w:val="bullet"/>
      <w:lvlText w:val="•"/>
      <w:lvlJc w:val="left"/>
      <w:pPr>
        <w:ind w:left="5193" w:hanging="425"/>
      </w:pPr>
      <w:rPr>
        <w:rFonts w:hint="default"/>
        <w:lang w:val="de-DE" w:eastAsia="de-DE" w:bidi="de-DE"/>
      </w:rPr>
    </w:lvl>
    <w:lvl w:ilvl="6" w:tplc="AC4EABAC">
      <w:numFmt w:val="bullet"/>
      <w:lvlText w:val="•"/>
      <w:lvlJc w:val="left"/>
      <w:pPr>
        <w:ind w:left="6127" w:hanging="425"/>
      </w:pPr>
      <w:rPr>
        <w:rFonts w:hint="default"/>
        <w:lang w:val="de-DE" w:eastAsia="de-DE" w:bidi="de-DE"/>
      </w:rPr>
    </w:lvl>
    <w:lvl w:ilvl="7" w:tplc="77AC9C2C">
      <w:numFmt w:val="bullet"/>
      <w:lvlText w:val="•"/>
      <w:lvlJc w:val="left"/>
      <w:pPr>
        <w:ind w:left="7062" w:hanging="425"/>
      </w:pPr>
      <w:rPr>
        <w:rFonts w:hint="default"/>
        <w:lang w:val="de-DE" w:eastAsia="de-DE" w:bidi="de-DE"/>
      </w:rPr>
    </w:lvl>
    <w:lvl w:ilvl="8" w:tplc="C08897D2">
      <w:numFmt w:val="bullet"/>
      <w:lvlText w:val="•"/>
      <w:lvlJc w:val="left"/>
      <w:pPr>
        <w:ind w:left="7997" w:hanging="425"/>
      </w:pPr>
      <w:rPr>
        <w:rFonts w:hint="default"/>
        <w:lang w:val="de-DE" w:eastAsia="de-DE" w:bidi="de-DE"/>
      </w:rPr>
    </w:lvl>
  </w:abstractNum>
  <w:abstractNum w:abstractNumId="31" w15:restartNumberingAfterBreak="0">
    <w:nsid w:val="1D3F36F0"/>
    <w:multiLevelType w:val="hybridMultilevel"/>
    <w:tmpl w:val="B9EE7384"/>
    <w:lvl w:ilvl="0" w:tplc="31A61B0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F9D4D328">
      <w:start w:val="1"/>
      <w:numFmt w:val="decimal"/>
      <w:lvlText w:val="(%2)"/>
      <w:lvlJc w:val="left"/>
      <w:pPr>
        <w:ind w:left="526" w:hanging="334"/>
        <w:jc w:val="left"/>
      </w:pPr>
      <w:rPr>
        <w:rFonts w:hint="default"/>
        <w:w w:val="100"/>
        <w:highlight w:val="lightGray"/>
        <w:lang w:val="de-DE" w:eastAsia="de-DE" w:bidi="de-DE"/>
      </w:rPr>
    </w:lvl>
    <w:lvl w:ilvl="2" w:tplc="4858BC12">
      <w:numFmt w:val="bullet"/>
      <w:lvlText w:val="•"/>
      <w:lvlJc w:val="left"/>
      <w:pPr>
        <w:ind w:left="2389" w:hanging="334"/>
      </w:pPr>
      <w:rPr>
        <w:rFonts w:hint="default"/>
        <w:lang w:val="de-DE" w:eastAsia="de-DE" w:bidi="de-DE"/>
      </w:rPr>
    </w:lvl>
    <w:lvl w:ilvl="3" w:tplc="9C7256D0">
      <w:numFmt w:val="bullet"/>
      <w:lvlText w:val="•"/>
      <w:lvlJc w:val="left"/>
      <w:pPr>
        <w:ind w:left="3323" w:hanging="334"/>
      </w:pPr>
      <w:rPr>
        <w:rFonts w:hint="default"/>
        <w:lang w:val="de-DE" w:eastAsia="de-DE" w:bidi="de-DE"/>
      </w:rPr>
    </w:lvl>
    <w:lvl w:ilvl="4" w:tplc="E62E2C0C">
      <w:numFmt w:val="bullet"/>
      <w:lvlText w:val="•"/>
      <w:lvlJc w:val="left"/>
      <w:pPr>
        <w:ind w:left="4258" w:hanging="334"/>
      </w:pPr>
      <w:rPr>
        <w:rFonts w:hint="default"/>
        <w:lang w:val="de-DE" w:eastAsia="de-DE" w:bidi="de-DE"/>
      </w:rPr>
    </w:lvl>
    <w:lvl w:ilvl="5" w:tplc="178A84A8">
      <w:numFmt w:val="bullet"/>
      <w:lvlText w:val="•"/>
      <w:lvlJc w:val="left"/>
      <w:pPr>
        <w:ind w:left="5193" w:hanging="334"/>
      </w:pPr>
      <w:rPr>
        <w:rFonts w:hint="default"/>
        <w:lang w:val="de-DE" w:eastAsia="de-DE" w:bidi="de-DE"/>
      </w:rPr>
    </w:lvl>
    <w:lvl w:ilvl="6" w:tplc="85A21A78">
      <w:numFmt w:val="bullet"/>
      <w:lvlText w:val="•"/>
      <w:lvlJc w:val="left"/>
      <w:pPr>
        <w:ind w:left="6127" w:hanging="334"/>
      </w:pPr>
      <w:rPr>
        <w:rFonts w:hint="default"/>
        <w:lang w:val="de-DE" w:eastAsia="de-DE" w:bidi="de-DE"/>
      </w:rPr>
    </w:lvl>
    <w:lvl w:ilvl="7" w:tplc="CB6226E0">
      <w:numFmt w:val="bullet"/>
      <w:lvlText w:val="•"/>
      <w:lvlJc w:val="left"/>
      <w:pPr>
        <w:ind w:left="7062" w:hanging="334"/>
      </w:pPr>
      <w:rPr>
        <w:rFonts w:hint="default"/>
        <w:lang w:val="de-DE" w:eastAsia="de-DE" w:bidi="de-DE"/>
      </w:rPr>
    </w:lvl>
    <w:lvl w:ilvl="8" w:tplc="EC08856A">
      <w:numFmt w:val="bullet"/>
      <w:lvlText w:val="•"/>
      <w:lvlJc w:val="left"/>
      <w:pPr>
        <w:ind w:left="7997" w:hanging="334"/>
      </w:pPr>
      <w:rPr>
        <w:rFonts w:hint="default"/>
        <w:lang w:val="de-DE" w:eastAsia="de-DE" w:bidi="de-DE"/>
      </w:rPr>
    </w:lvl>
  </w:abstractNum>
  <w:abstractNum w:abstractNumId="32" w15:restartNumberingAfterBreak="0">
    <w:nsid w:val="1D9F0AE2"/>
    <w:multiLevelType w:val="hybridMultilevel"/>
    <w:tmpl w:val="52A28D40"/>
    <w:lvl w:ilvl="0" w:tplc="7564E22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7DD4BA46">
      <w:numFmt w:val="bullet"/>
      <w:lvlText w:val="•"/>
      <w:lvlJc w:val="left"/>
      <w:pPr>
        <w:ind w:left="1454" w:hanging="425"/>
      </w:pPr>
      <w:rPr>
        <w:rFonts w:hint="default"/>
        <w:lang w:val="de-DE" w:eastAsia="de-DE" w:bidi="de-DE"/>
      </w:rPr>
    </w:lvl>
    <w:lvl w:ilvl="2" w:tplc="AA2C08B8">
      <w:numFmt w:val="bullet"/>
      <w:lvlText w:val="•"/>
      <w:lvlJc w:val="left"/>
      <w:pPr>
        <w:ind w:left="2389" w:hanging="425"/>
      </w:pPr>
      <w:rPr>
        <w:rFonts w:hint="default"/>
        <w:lang w:val="de-DE" w:eastAsia="de-DE" w:bidi="de-DE"/>
      </w:rPr>
    </w:lvl>
    <w:lvl w:ilvl="3" w:tplc="EAAA22B0">
      <w:numFmt w:val="bullet"/>
      <w:lvlText w:val="•"/>
      <w:lvlJc w:val="left"/>
      <w:pPr>
        <w:ind w:left="3323" w:hanging="425"/>
      </w:pPr>
      <w:rPr>
        <w:rFonts w:hint="default"/>
        <w:lang w:val="de-DE" w:eastAsia="de-DE" w:bidi="de-DE"/>
      </w:rPr>
    </w:lvl>
    <w:lvl w:ilvl="4" w:tplc="06C6254E">
      <w:numFmt w:val="bullet"/>
      <w:lvlText w:val="•"/>
      <w:lvlJc w:val="left"/>
      <w:pPr>
        <w:ind w:left="4258" w:hanging="425"/>
      </w:pPr>
      <w:rPr>
        <w:rFonts w:hint="default"/>
        <w:lang w:val="de-DE" w:eastAsia="de-DE" w:bidi="de-DE"/>
      </w:rPr>
    </w:lvl>
    <w:lvl w:ilvl="5" w:tplc="A3382980">
      <w:numFmt w:val="bullet"/>
      <w:lvlText w:val="•"/>
      <w:lvlJc w:val="left"/>
      <w:pPr>
        <w:ind w:left="5193" w:hanging="425"/>
      </w:pPr>
      <w:rPr>
        <w:rFonts w:hint="default"/>
        <w:lang w:val="de-DE" w:eastAsia="de-DE" w:bidi="de-DE"/>
      </w:rPr>
    </w:lvl>
    <w:lvl w:ilvl="6" w:tplc="8168D240">
      <w:numFmt w:val="bullet"/>
      <w:lvlText w:val="•"/>
      <w:lvlJc w:val="left"/>
      <w:pPr>
        <w:ind w:left="6127" w:hanging="425"/>
      </w:pPr>
      <w:rPr>
        <w:rFonts w:hint="default"/>
        <w:lang w:val="de-DE" w:eastAsia="de-DE" w:bidi="de-DE"/>
      </w:rPr>
    </w:lvl>
    <w:lvl w:ilvl="7" w:tplc="5C383022">
      <w:numFmt w:val="bullet"/>
      <w:lvlText w:val="•"/>
      <w:lvlJc w:val="left"/>
      <w:pPr>
        <w:ind w:left="7062" w:hanging="425"/>
      </w:pPr>
      <w:rPr>
        <w:rFonts w:hint="default"/>
        <w:lang w:val="de-DE" w:eastAsia="de-DE" w:bidi="de-DE"/>
      </w:rPr>
    </w:lvl>
    <w:lvl w:ilvl="8" w:tplc="FA008D60">
      <w:numFmt w:val="bullet"/>
      <w:lvlText w:val="•"/>
      <w:lvlJc w:val="left"/>
      <w:pPr>
        <w:ind w:left="7997" w:hanging="425"/>
      </w:pPr>
      <w:rPr>
        <w:rFonts w:hint="default"/>
        <w:lang w:val="de-DE" w:eastAsia="de-DE" w:bidi="de-DE"/>
      </w:rPr>
    </w:lvl>
  </w:abstractNum>
  <w:abstractNum w:abstractNumId="33" w15:restartNumberingAfterBreak="0">
    <w:nsid w:val="1E276E21"/>
    <w:multiLevelType w:val="hybridMultilevel"/>
    <w:tmpl w:val="7C5A079E"/>
    <w:lvl w:ilvl="0" w:tplc="BBB8FAF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982EC6EC">
      <w:numFmt w:val="bullet"/>
      <w:lvlText w:val="•"/>
      <w:lvlJc w:val="left"/>
      <w:pPr>
        <w:ind w:left="1454" w:hanging="425"/>
      </w:pPr>
      <w:rPr>
        <w:rFonts w:hint="default"/>
        <w:lang w:val="de-DE" w:eastAsia="de-DE" w:bidi="de-DE"/>
      </w:rPr>
    </w:lvl>
    <w:lvl w:ilvl="2" w:tplc="003A0F9E">
      <w:numFmt w:val="bullet"/>
      <w:lvlText w:val="•"/>
      <w:lvlJc w:val="left"/>
      <w:pPr>
        <w:ind w:left="2389" w:hanging="425"/>
      </w:pPr>
      <w:rPr>
        <w:rFonts w:hint="default"/>
        <w:lang w:val="de-DE" w:eastAsia="de-DE" w:bidi="de-DE"/>
      </w:rPr>
    </w:lvl>
    <w:lvl w:ilvl="3" w:tplc="8A5698DA">
      <w:numFmt w:val="bullet"/>
      <w:lvlText w:val="•"/>
      <w:lvlJc w:val="left"/>
      <w:pPr>
        <w:ind w:left="3323" w:hanging="425"/>
      </w:pPr>
      <w:rPr>
        <w:rFonts w:hint="default"/>
        <w:lang w:val="de-DE" w:eastAsia="de-DE" w:bidi="de-DE"/>
      </w:rPr>
    </w:lvl>
    <w:lvl w:ilvl="4" w:tplc="896A40D2">
      <w:numFmt w:val="bullet"/>
      <w:lvlText w:val="•"/>
      <w:lvlJc w:val="left"/>
      <w:pPr>
        <w:ind w:left="4258" w:hanging="425"/>
      </w:pPr>
      <w:rPr>
        <w:rFonts w:hint="default"/>
        <w:lang w:val="de-DE" w:eastAsia="de-DE" w:bidi="de-DE"/>
      </w:rPr>
    </w:lvl>
    <w:lvl w:ilvl="5" w:tplc="27B8001E">
      <w:numFmt w:val="bullet"/>
      <w:lvlText w:val="•"/>
      <w:lvlJc w:val="left"/>
      <w:pPr>
        <w:ind w:left="5193" w:hanging="425"/>
      </w:pPr>
      <w:rPr>
        <w:rFonts w:hint="default"/>
        <w:lang w:val="de-DE" w:eastAsia="de-DE" w:bidi="de-DE"/>
      </w:rPr>
    </w:lvl>
    <w:lvl w:ilvl="6" w:tplc="F7003FEC">
      <w:numFmt w:val="bullet"/>
      <w:lvlText w:val="•"/>
      <w:lvlJc w:val="left"/>
      <w:pPr>
        <w:ind w:left="6127" w:hanging="425"/>
      </w:pPr>
      <w:rPr>
        <w:rFonts w:hint="default"/>
        <w:lang w:val="de-DE" w:eastAsia="de-DE" w:bidi="de-DE"/>
      </w:rPr>
    </w:lvl>
    <w:lvl w:ilvl="7" w:tplc="8A7EA5D8">
      <w:numFmt w:val="bullet"/>
      <w:lvlText w:val="•"/>
      <w:lvlJc w:val="left"/>
      <w:pPr>
        <w:ind w:left="7062" w:hanging="425"/>
      </w:pPr>
      <w:rPr>
        <w:rFonts w:hint="default"/>
        <w:lang w:val="de-DE" w:eastAsia="de-DE" w:bidi="de-DE"/>
      </w:rPr>
    </w:lvl>
    <w:lvl w:ilvl="8" w:tplc="D8667360">
      <w:numFmt w:val="bullet"/>
      <w:lvlText w:val="•"/>
      <w:lvlJc w:val="left"/>
      <w:pPr>
        <w:ind w:left="7997" w:hanging="425"/>
      </w:pPr>
      <w:rPr>
        <w:rFonts w:hint="default"/>
        <w:lang w:val="de-DE" w:eastAsia="de-DE" w:bidi="de-DE"/>
      </w:rPr>
    </w:lvl>
  </w:abstractNum>
  <w:abstractNum w:abstractNumId="34" w15:restartNumberingAfterBreak="0">
    <w:nsid w:val="1E6C461C"/>
    <w:multiLevelType w:val="hybridMultilevel"/>
    <w:tmpl w:val="B126A0CC"/>
    <w:lvl w:ilvl="0" w:tplc="2FB48FE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8026C1F0">
      <w:numFmt w:val="bullet"/>
      <w:lvlText w:val="•"/>
      <w:lvlJc w:val="left"/>
      <w:pPr>
        <w:ind w:left="1454" w:hanging="425"/>
      </w:pPr>
      <w:rPr>
        <w:rFonts w:hint="default"/>
        <w:lang w:val="de-DE" w:eastAsia="de-DE" w:bidi="de-DE"/>
      </w:rPr>
    </w:lvl>
    <w:lvl w:ilvl="2" w:tplc="B6CC4A14">
      <w:numFmt w:val="bullet"/>
      <w:lvlText w:val="•"/>
      <w:lvlJc w:val="left"/>
      <w:pPr>
        <w:ind w:left="2389" w:hanging="425"/>
      </w:pPr>
      <w:rPr>
        <w:rFonts w:hint="default"/>
        <w:lang w:val="de-DE" w:eastAsia="de-DE" w:bidi="de-DE"/>
      </w:rPr>
    </w:lvl>
    <w:lvl w:ilvl="3" w:tplc="6F00AEF2">
      <w:numFmt w:val="bullet"/>
      <w:lvlText w:val="•"/>
      <w:lvlJc w:val="left"/>
      <w:pPr>
        <w:ind w:left="3323" w:hanging="425"/>
      </w:pPr>
      <w:rPr>
        <w:rFonts w:hint="default"/>
        <w:lang w:val="de-DE" w:eastAsia="de-DE" w:bidi="de-DE"/>
      </w:rPr>
    </w:lvl>
    <w:lvl w:ilvl="4" w:tplc="0802B0CC">
      <w:numFmt w:val="bullet"/>
      <w:lvlText w:val="•"/>
      <w:lvlJc w:val="left"/>
      <w:pPr>
        <w:ind w:left="4258" w:hanging="425"/>
      </w:pPr>
      <w:rPr>
        <w:rFonts w:hint="default"/>
        <w:lang w:val="de-DE" w:eastAsia="de-DE" w:bidi="de-DE"/>
      </w:rPr>
    </w:lvl>
    <w:lvl w:ilvl="5" w:tplc="F3F0C166">
      <w:numFmt w:val="bullet"/>
      <w:lvlText w:val="•"/>
      <w:lvlJc w:val="left"/>
      <w:pPr>
        <w:ind w:left="5193" w:hanging="425"/>
      </w:pPr>
      <w:rPr>
        <w:rFonts w:hint="default"/>
        <w:lang w:val="de-DE" w:eastAsia="de-DE" w:bidi="de-DE"/>
      </w:rPr>
    </w:lvl>
    <w:lvl w:ilvl="6" w:tplc="EA520A84">
      <w:numFmt w:val="bullet"/>
      <w:lvlText w:val="•"/>
      <w:lvlJc w:val="left"/>
      <w:pPr>
        <w:ind w:left="6127" w:hanging="425"/>
      </w:pPr>
      <w:rPr>
        <w:rFonts w:hint="default"/>
        <w:lang w:val="de-DE" w:eastAsia="de-DE" w:bidi="de-DE"/>
      </w:rPr>
    </w:lvl>
    <w:lvl w:ilvl="7" w:tplc="E968DAEA">
      <w:numFmt w:val="bullet"/>
      <w:lvlText w:val="•"/>
      <w:lvlJc w:val="left"/>
      <w:pPr>
        <w:ind w:left="7062" w:hanging="425"/>
      </w:pPr>
      <w:rPr>
        <w:rFonts w:hint="default"/>
        <w:lang w:val="de-DE" w:eastAsia="de-DE" w:bidi="de-DE"/>
      </w:rPr>
    </w:lvl>
    <w:lvl w:ilvl="8" w:tplc="E140E56E">
      <w:numFmt w:val="bullet"/>
      <w:lvlText w:val="•"/>
      <w:lvlJc w:val="left"/>
      <w:pPr>
        <w:ind w:left="7997" w:hanging="425"/>
      </w:pPr>
      <w:rPr>
        <w:rFonts w:hint="default"/>
        <w:lang w:val="de-DE" w:eastAsia="de-DE" w:bidi="de-DE"/>
      </w:rPr>
    </w:lvl>
  </w:abstractNum>
  <w:abstractNum w:abstractNumId="35" w15:restartNumberingAfterBreak="0">
    <w:nsid w:val="1EAA1937"/>
    <w:multiLevelType w:val="hybridMultilevel"/>
    <w:tmpl w:val="187A81B2"/>
    <w:lvl w:ilvl="0" w:tplc="FCF4E43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0F28D6B6">
      <w:numFmt w:val="bullet"/>
      <w:lvlText w:val="•"/>
      <w:lvlJc w:val="left"/>
      <w:pPr>
        <w:ind w:left="1454" w:hanging="425"/>
      </w:pPr>
      <w:rPr>
        <w:rFonts w:hint="default"/>
        <w:lang w:val="de-DE" w:eastAsia="de-DE" w:bidi="de-DE"/>
      </w:rPr>
    </w:lvl>
    <w:lvl w:ilvl="2" w:tplc="B54CA724">
      <w:numFmt w:val="bullet"/>
      <w:lvlText w:val="•"/>
      <w:lvlJc w:val="left"/>
      <w:pPr>
        <w:ind w:left="2389" w:hanging="425"/>
      </w:pPr>
      <w:rPr>
        <w:rFonts w:hint="default"/>
        <w:lang w:val="de-DE" w:eastAsia="de-DE" w:bidi="de-DE"/>
      </w:rPr>
    </w:lvl>
    <w:lvl w:ilvl="3" w:tplc="A162947C">
      <w:numFmt w:val="bullet"/>
      <w:lvlText w:val="•"/>
      <w:lvlJc w:val="left"/>
      <w:pPr>
        <w:ind w:left="3323" w:hanging="425"/>
      </w:pPr>
      <w:rPr>
        <w:rFonts w:hint="default"/>
        <w:lang w:val="de-DE" w:eastAsia="de-DE" w:bidi="de-DE"/>
      </w:rPr>
    </w:lvl>
    <w:lvl w:ilvl="4" w:tplc="F69A1A9E">
      <w:numFmt w:val="bullet"/>
      <w:lvlText w:val="•"/>
      <w:lvlJc w:val="left"/>
      <w:pPr>
        <w:ind w:left="4258" w:hanging="425"/>
      </w:pPr>
      <w:rPr>
        <w:rFonts w:hint="default"/>
        <w:lang w:val="de-DE" w:eastAsia="de-DE" w:bidi="de-DE"/>
      </w:rPr>
    </w:lvl>
    <w:lvl w:ilvl="5" w:tplc="6B041A8E">
      <w:numFmt w:val="bullet"/>
      <w:lvlText w:val="•"/>
      <w:lvlJc w:val="left"/>
      <w:pPr>
        <w:ind w:left="5193" w:hanging="425"/>
      </w:pPr>
      <w:rPr>
        <w:rFonts w:hint="default"/>
        <w:lang w:val="de-DE" w:eastAsia="de-DE" w:bidi="de-DE"/>
      </w:rPr>
    </w:lvl>
    <w:lvl w:ilvl="6" w:tplc="061C9BF6">
      <w:numFmt w:val="bullet"/>
      <w:lvlText w:val="•"/>
      <w:lvlJc w:val="left"/>
      <w:pPr>
        <w:ind w:left="6127" w:hanging="425"/>
      </w:pPr>
      <w:rPr>
        <w:rFonts w:hint="default"/>
        <w:lang w:val="de-DE" w:eastAsia="de-DE" w:bidi="de-DE"/>
      </w:rPr>
    </w:lvl>
    <w:lvl w:ilvl="7" w:tplc="B9069F3C">
      <w:numFmt w:val="bullet"/>
      <w:lvlText w:val="•"/>
      <w:lvlJc w:val="left"/>
      <w:pPr>
        <w:ind w:left="7062" w:hanging="425"/>
      </w:pPr>
      <w:rPr>
        <w:rFonts w:hint="default"/>
        <w:lang w:val="de-DE" w:eastAsia="de-DE" w:bidi="de-DE"/>
      </w:rPr>
    </w:lvl>
    <w:lvl w:ilvl="8" w:tplc="28885A32">
      <w:numFmt w:val="bullet"/>
      <w:lvlText w:val="•"/>
      <w:lvlJc w:val="left"/>
      <w:pPr>
        <w:ind w:left="7997" w:hanging="425"/>
      </w:pPr>
      <w:rPr>
        <w:rFonts w:hint="default"/>
        <w:lang w:val="de-DE" w:eastAsia="de-DE" w:bidi="de-DE"/>
      </w:rPr>
    </w:lvl>
  </w:abstractNum>
  <w:abstractNum w:abstractNumId="36" w15:restartNumberingAfterBreak="0">
    <w:nsid w:val="1ECE7754"/>
    <w:multiLevelType w:val="hybridMultilevel"/>
    <w:tmpl w:val="691E3436"/>
    <w:lvl w:ilvl="0" w:tplc="60EEE59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D83E5E14">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BFAA65D8">
      <w:start w:val="1"/>
      <w:numFmt w:val="lowerLetter"/>
      <w:lvlText w:val="%3)"/>
      <w:lvlJc w:val="left"/>
      <w:pPr>
        <w:ind w:left="1467" w:hanging="425"/>
        <w:jc w:val="right"/>
      </w:pPr>
      <w:rPr>
        <w:rFonts w:hint="default"/>
        <w:spacing w:val="-1"/>
        <w:w w:val="100"/>
        <w:lang w:val="de-DE" w:eastAsia="de-DE" w:bidi="de-DE"/>
      </w:rPr>
    </w:lvl>
    <w:lvl w:ilvl="3" w:tplc="65A613A8">
      <w:numFmt w:val="bullet"/>
      <w:lvlText w:val="•"/>
      <w:lvlJc w:val="left"/>
      <w:pPr>
        <w:ind w:left="2510" w:hanging="425"/>
      </w:pPr>
      <w:rPr>
        <w:rFonts w:hint="default"/>
        <w:lang w:val="de-DE" w:eastAsia="de-DE" w:bidi="de-DE"/>
      </w:rPr>
    </w:lvl>
    <w:lvl w:ilvl="4" w:tplc="80A83374">
      <w:numFmt w:val="bullet"/>
      <w:lvlText w:val="•"/>
      <w:lvlJc w:val="left"/>
      <w:pPr>
        <w:ind w:left="3561" w:hanging="425"/>
      </w:pPr>
      <w:rPr>
        <w:rFonts w:hint="default"/>
        <w:lang w:val="de-DE" w:eastAsia="de-DE" w:bidi="de-DE"/>
      </w:rPr>
    </w:lvl>
    <w:lvl w:ilvl="5" w:tplc="4C18A5F6">
      <w:numFmt w:val="bullet"/>
      <w:lvlText w:val="•"/>
      <w:lvlJc w:val="left"/>
      <w:pPr>
        <w:ind w:left="4612" w:hanging="425"/>
      </w:pPr>
      <w:rPr>
        <w:rFonts w:hint="default"/>
        <w:lang w:val="de-DE" w:eastAsia="de-DE" w:bidi="de-DE"/>
      </w:rPr>
    </w:lvl>
    <w:lvl w:ilvl="6" w:tplc="7EB2F1EC">
      <w:numFmt w:val="bullet"/>
      <w:lvlText w:val="•"/>
      <w:lvlJc w:val="left"/>
      <w:pPr>
        <w:ind w:left="5663" w:hanging="425"/>
      </w:pPr>
      <w:rPr>
        <w:rFonts w:hint="default"/>
        <w:lang w:val="de-DE" w:eastAsia="de-DE" w:bidi="de-DE"/>
      </w:rPr>
    </w:lvl>
    <w:lvl w:ilvl="7" w:tplc="A8A6683E">
      <w:numFmt w:val="bullet"/>
      <w:lvlText w:val="•"/>
      <w:lvlJc w:val="left"/>
      <w:pPr>
        <w:ind w:left="6714" w:hanging="425"/>
      </w:pPr>
      <w:rPr>
        <w:rFonts w:hint="default"/>
        <w:lang w:val="de-DE" w:eastAsia="de-DE" w:bidi="de-DE"/>
      </w:rPr>
    </w:lvl>
    <w:lvl w:ilvl="8" w:tplc="954E4172">
      <w:numFmt w:val="bullet"/>
      <w:lvlText w:val="•"/>
      <w:lvlJc w:val="left"/>
      <w:pPr>
        <w:ind w:left="7764" w:hanging="425"/>
      </w:pPr>
      <w:rPr>
        <w:rFonts w:hint="default"/>
        <w:lang w:val="de-DE" w:eastAsia="de-DE" w:bidi="de-DE"/>
      </w:rPr>
    </w:lvl>
  </w:abstractNum>
  <w:abstractNum w:abstractNumId="37" w15:restartNumberingAfterBreak="0">
    <w:nsid w:val="1F4678FE"/>
    <w:multiLevelType w:val="hybridMultilevel"/>
    <w:tmpl w:val="1390DB78"/>
    <w:lvl w:ilvl="0" w:tplc="34E8021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8DA64B8">
      <w:numFmt w:val="bullet"/>
      <w:lvlText w:val="•"/>
      <w:lvlJc w:val="left"/>
      <w:pPr>
        <w:ind w:left="1454" w:hanging="425"/>
      </w:pPr>
      <w:rPr>
        <w:rFonts w:hint="default"/>
        <w:lang w:val="de-DE" w:eastAsia="de-DE" w:bidi="de-DE"/>
      </w:rPr>
    </w:lvl>
    <w:lvl w:ilvl="2" w:tplc="40B488BE">
      <w:numFmt w:val="bullet"/>
      <w:lvlText w:val="•"/>
      <w:lvlJc w:val="left"/>
      <w:pPr>
        <w:ind w:left="2389" w:hanging="425"/>
      </w:pPr>
      <w:rPr>
        <w:rFonts w:hint="default"/>
        <w:lang w:val="de-DE" w:eastAsia="de-DE" w:bidi="de-DE"/>
      </w:rPr>
    </w:lvl>
    <w:lvl w:ilvl="3" w:tplc="839EAADA">
      <w:numFmt w:val="bullet"/>
      <w:lvlText w:val="•"/>
      <w:lvlJc w:val="left"/>
      <w:pPr>
        <w:ind w:left="3323" w:hanging="425"/>
      </w:pPr>
      <w:rPr>
        <w:rFonts w:hint="default"/>
        <w:lang w:val="de-DE" w:eastAsia="de-DE" w:bidi="de-DE"/>
      </w:rPr>
    </w:lvl>
    <w:lvl w:ilvl="4" w:tplc="2034B3A2">
      <w:numFmt w:val="bullet"/>
      <w:lvlText w:val="•"/>
      <w:lvlJc w:val="left"/>
      <w:pPr>
        <w:ind w:left="4258" w:hanging="425"/>
      </w:pPr>
      <w:rPr>
        <w:rFonts w:hint="default"/>
        <w:lang w:val="de-DE" w:eastAsia="de-DE" w:bidi="de-DE"/>
      </w:rPr>
    </w:lvl>
    <w:lvl w:ilvl="5" w:tplc="BBFA0F34">
      <w:numFmt w:val="bullet"/>
      <w:lvlText w:val="•"/>
      <w:lvlJc w:val="left"/>
      <w:pPr>
        <w:ind w:left="5193" w:hanging="425"/>
      </w:pPr>
      <w:rPr>
        <w:rFonts w:hint="default"/>
        <w:lang w:val="de-DE" w:eastAsia="de-DE" w:bidi="de-DE"/>
      </w:rPr>
    </w:lvl>
    <w:lvl w:ilvl="6" w:tplc="93386138">
      <w:numFmt w:val="bullet"/>
      <w:lvlText w:val="•"/>
      <w:lvlJc w:val="left"/>
      <w:pPr>
        <w:ind w:left="6127" w:hanging="425"/>
      </w:pPr>
      <w:rPr>
        <w:rFonts w:hint="default"/>
        <w:lang w:val="de-DE" w:eastAsia="de-DE" w:bidi="de-DE"/>
      </w:rPr>
    </w:lvl>
    <w:lvl w:ilvl="7" w:tplc="1CE03C4E">
      <w:numFmt w:val="bullet"/>
      <w:lvlText w:val="•"/>
      <w:lvlJc w:val="left"/>
      <w:pPr>
        <w:ind w:left="7062" w:hanging="425"/>
      </w:pPr>
      <w:rPr>
        <w:rFonts w:hint="default"/>
        <w:lang w:val="de-DE" w:eastAsia="de-DE" w:bidi="de-DE"/>
      </w:rPr>
    </w:lvl>
    <w:lvl w:ilvl="8" w:tplc="034E3266">
      <w:numFmt w:val="bullet"/>
      <w:lvlText w:val="•"/>
      <w:lvlJc w:val="left"/>
      <w:pPr>
        <w:ind w:left="7997" w:hanging="425"/>
      </w:pPr>
      <w:rPr>
        <w:rFonts w:hint="default"/>
        <w:lang w:val="de-DE" w:eastAsia="de-DE" w:bidi="de-DE"/>
      </w:rPr>
    </w:lvl>
  </w:abstractNum>
  <w:abstractNum w:abstractNumId="38" w15:restartNumberingAfterBreak="0">
    <w:nsid w:val="1FF07108"/>
    <w:multiLevelType w:val="hybridMultilevel"/>
    <w:tmpl w:val="FC4A3BC8"/>
    <w:lvl w:ilvl="0" w:tplc="EA6E236C">
      <w:start w:val="1"/>
      <w:numFmt w:val="decimal"/>
      <w:lvlText w:val="(%1)"/>
      <w:lvlJc w:val="left"/>
      <w:pPr>
        <w:ind w:left="69" w:hanging="260"/>
        <w:jc w:val="left"/>
      </w:pPr>
      <w:rPr>
        <w:rFonts w:ascii="Arial" w:eastAsia="Arial" w:hAnsi="Arial" w:cs="Arial" w:hint="default"/>
        <w:color w:val="800000"/>
        <w:spacing w:val="-1"/>
        <w:w w:val="100"/>
        <w:sz w:val="16"/>
        <w:szCs w:val="16"/>
        <w:lang w:val="de-DE" w:eastAsia="de-DE" w:bidi="de-DE"/>
      </w:rPr>
    </w:lvl>
    <w:lvl w:ilvl="1" w:tplc="2AE4CEF0">
      <w:numFmt w:val="bullet"/>
      <w:lvlText w:val="•"/>
      <w:lvlJc w:val="left"/>
      <w:pPr>
        <w:ind w:left="718" w:hanging="260"/>
      </w:pPr>
      <w:rPr>
        <w:rFonts w:hint="default"/>
        <w:lang w:val="de-DE" w:eastAsia="de-DE" w:bidi="de-DE"/>
      </w:rPr>
    </w:lvl>
    <w:lvl w:ilvl="2" w:tplc="7D88703A">
      <w:numFmt w:val="bullet"/>
      <w:lvlText w:val="•"/>
      <w:lvlJc w:val="left"/>
      <w:pPr>
        <w:ind w:left="1377" w:hanging="260"/>
      </w:pPr>
      <w:rPr>
        <w:rFonts w:hint="default"/>
        <w:lang w:val="de-DE" w:eastAsia="de-DE" w:bidi="de-DE"/>
      </w:rPr>
    </w:lvl>
    <w:lvl w:ilvl="3" w:tplc="CCF0BFD4">
      <w:numFmt w:val="bullet"/>
      <w:lvlText w:val="•"/>
      <w:lvlJc w:val="left"/>
      <w:pPr>
        <w:ind w:left="2036" w:hanging="260"/>
      </w:pPr>
      <w:rPr>
        <w:rFonts w:hint="default"/>
        <w:lang w:val="de-DE" w:eastAsia="de-DE" w:bidi="de-DE"/>
      </w:rPr>
    </w:lvl>
    <w:lvl w:ilvl="4" w:tplc="DC6C940C">
      <w:numFmt w:val="bullet"/>
      <w:lvlText w:val="•"/>
      <w:lvlJc w:val="left"/>
      <w:pPr>
        <w:ind w:left="2695" w:hanging="260"/>
      </w:pPr>
      <w:rPr>
        <w:rFonts w:hint="default"/>
        <w:lang w:val="de-DE" w:eastAsia="de-DE" w:bidi="de-DE"/>
      </w:rPr>
    </w:lvl>
    <w:lvl w:ilvl="5" w:tplc="FBD6EAEA">
      <w:numFmt w:val="bullet"/>
      <w:lvlText w:val="•"/>
      <w:lvlJc w:val="left"/>
      <w:pPr>
        <w:ind w:left="3354" w:hanging="260"/>
      </w:pPr>
      <w:rPr>
        <w:rFonts w:hint="default"/>
        <w:lang w:val="de-DE" w:eastAsia="de-DE" w:bidi="de-DE"/>
      </w:rPr>
    </w:lvl>
    <w:lvl w:ilvl="6" w:tplc="BC50CE84">
      <w:numFmt w:val="bullet"/>
      <w:lvlText w:val="•"/>
      <w:lvlJc w:val="left"/>
      <w:pPr>
        <w:ind w:left="4013" w:hanging="260"/>
      </w:pPr>
      <w:rPr>
        <w:rFonts w:hint="default"/>
        <w:lang w:val="de-DE" w:eastAsia="de-DE" w:bidi="de-DE"/>
      </w:rPr>
    </w:lvl>
    <w:lvl w:ilvl="7" w:tplc="37DEBD54">
      <w:numFmt w:val="bullet"/>
      <w:lvlText w:val="•"/>
      <w:lvlJc w:val="left"/>
      <w:pPr>
        <w:ind w:left="4672" w:hanging="260"/>
      </w:pPr>
      <w:rPr>
        <w:rFonts w:hint="default"/>
        <w:lang w:val="de-DE" w:eastAsia="de-DE" w:bidi="de-DE"/>
      </w:rPr>
    </w:lvl>
    <w:lvl w:ilvl="8" w:tplc="B3DEC648">
      <w:numFmt w:val="bullet"/>
      <w:lvlText w:val="•"/>
      <w:lvlJc w:val="left"/>
      <w:pPr>
        <w:ind w:left="5331" w:hanging="260"/>
      </w:pPr>
      <w:rPr>
        <w:rFonts w:hint="default"/>
        <w:lang w:val="de-DE" w:eastAsia="de-DE" w:bidi="de-DE"/>
      </w:rPr>
    </w:lvl>
  </w:abstractNum>
  <w:abstractNum w:abstractNumId="39" w15:restartNumberingAfterBreak="0">
    <w:nsid w:val="20725E01"/>
    <w:multiLevelType w:val="hybridMultilevel"/>
    <w:tmpl w:val="0CCE7DE4"/>
    <w:lvl w:ilvl="0" w:tplc="0D1AF358">
      <w:start w:val="1"/>
      <w:numFmt w:val="decimal"/>
      <w:lvlText w:val="(%1)"/>
      <w:lvlJc w:val="left"/>
      <w:pPr>
        <w:ind w:left="1376" w:hanging="425"/>
        <w:jc w:val="left"/>
      </w:pPr>
      <w:rPr>
        <w:rFonts w:ascii="Arial" w:eastAsia="Arial" w:hAnsi="Arial" w:cs="Arial" w:hint="default"/>
        <w:color w:val="800000"/>
        <w:w w:val="100"/>
        <w:sz w:val="22"/>
        <w:szCs w:val="22"/>
        <w:lang w:val="de-DE" w:eastAsia="de-DE" w:bidi="de-DE"/>
      </w:rPr>
    </w:lvl>
    <w:lvl w:ilvl="1" w:tplc="1B54E904">
      <w:numFmt w:val="bullet"/>
      <w:lvlText w:val="•"/>
      <w:lvlJc w:val="left"/>
      <w:pPr>
        <w:ind w:left="2228" w:hanging="425"/>
      </w:pPr>
      <w:rPr>
        <w:rFonts w:hint="default"/>
        <w:lang w:val="de-DE" w:eastAsia="de-DE" w:bidi="de-DE"/>
      </w:rPr>
    </w:lvl>
    <w:lvl w:ilvl="2" w:tplc="D6589568">
      <w:numFmt w:val="bullet"/>
      <w:lvlText w:val="•"/>
      <w:lvlJc w:val="left"/>
      <w:pPr>
        <w:ind w:left="3077" w:hanging="425"/>
      </w:pPr>
      <w:rPr>
        <w:rFonts w:hint="default"/>
        <w:lang w:val="de-DE" w:eastAsia="de-DE" w:bidi="de-DE"/>
      </w:rPr>
    </w:lvl>
    <w:lvl w:ilvl="3" w:tplc="3258DF94">
      <w:numFmt w:val="bullet"/>
      <w:lvlText w:val="•"/>
      <w:lvlJc w:val="left"/>
      <w:pPr>
        <w:ind w:left="3925" w:hanging="425"/>
      </w:pPr>
      <w:rPr>
        <w:rFonts w:hint="default"/>
        <w:lang w:val="de-DE" w:eastAsia="de-DE" w:bidi="de-DE"/>
      </w:rPr>
    </w:lvl>
    <w:lvl w:ilvl="4" w:tplc="D9ECEAE2">
      <w:numFmt w:val="bullet"/>
      <w:lvlText w:val="•"/>
      <w:lvlJc w:val="left"/>
      <w:pPr>
        <w:ind w:left="4774" w:hanging="425"/>
      </w:pPr>
      <w:rPr>
        <w:rFonts w:hint="default"/>
        <w:lang w:val="de-DE" w:eastAsia="de-DE" w:bidi="de-DE"/>
      </w:rPr>
    </w:lvl>
    <w:lvl w:ilvl="5" w:tplc="729C6998">
      <w:numFmt w:val="bullet"/>
      <w:lvlText w:val="•"/>
      <w:lvlJc w:val="left"/>
      <w:pPr>
        <w:ind w:left="5623" w:hanging="425"/>
      </w:pPr>
      <w:rPr>
        <w:rFonts w:hint="default"/>
        <w:lang w:val="de-DE" w:eastAsia="de-DE" w:bidi="de-DE"/>
      </w:rPr>
    </w:lvl>
    <w:lvl w:ilvl="6" w:tplc="43800382">
      <w:numFmt w:val="bullet"/>
      <w:lvlText w:val="•"/>
      <w:lvlJc w:val="left"/>
      <w:pPr>
        <w:ind w:left="6471" w:hanging="425"/>
      </w:pPr>
      <w:rPr>
        <w:rFonts w:hint="default"/>
        <w:lang w:val="de-DE" w:eastAsia="de-DE" w:bidi="de-DE"/>
      </w:rPr>
    </w:lvl>
    <w:lvl w:ilvl="7" w:tplc="CD8E3E5E">
      <w:numFmt w:val="bullet"/>
      <w:lvlText w:val="•"/>
      <w:lvlJc w:val="left"/>
      <w:pPr>
        <w:ind w:left="7320" w:hanging="425"/>
      </w:pPr>
      <w:rPr>
        <w:rFonts w:hint="default"/>
        <w:lang w:val="de-DE" w:eastAsia="de-DE" w:bidi="de-DE"/>
      </w:rPr>
    </w:lvl>
    <w:lvl w:ilvl="8" w:tplc="F394069C">
      <w:numFmt w:val="bullet"/>
      <w:lvlText w:val="•"/>
      <w:lvlJc w:val="left"/>
      <w:pPr>
        <w:ind w:left="8169" w:hanging="425"/>
      </w:pPr>
      <w:rPr>
        <w:rFonts w:hint="default"/>
        <w:lang w:val="de-DE" w:eastAsia="de-DE" w:bidi="de-DE"/>
      </w:rPr>
    </w:lvl>
  </w:abstractNum>
  <w:abstractNum w:abstractNumId="40" w15:restartNumberingAfterBreak="0">
    <w:nsid w:val="22140ACC"/>
    <w:multiLevelType w:val="hybridMultilevel"/>
    <w:tmpl w:val="BD7E4206"/>
    <w:lvl w:ilvl="0" w:tplc="61F0BF3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DCF43276">
      <w:numFmt w:val="bullet"/>
      <w:lvlText w:val="•"/>
      <w:lvlJc w:val="left"/>
      <w:pPr>
        <w:ind w:left="1454" w:hanging="425"/>
      </w:pPr>
      <w:rPr>
        <w:rFonts w:hint="default"/>
        <w:lang w:val="de-DE" w:eastAsia="de-DE" w:bidi="de-DE"/>
      </w:rPr>
    </w:lvl>
    <w:lvl w:ilvl="2" w:tplc="215C3650">
      <w:numFmt w:val="bullet"/>
      <w:lvlText w:val="•"/>
      <w:lvlJc w:val="left"/>
      <w:pPr>
        <w:ind w:left="2389" w:hanging="425"/>
      </w:pPr>
      <w:rPr>
        <w:rFonts w:hint="default"/>
        <w:lang w:val="de-DE" w:eastAsia="de-DE" w:bidi="de-DE"/>
      </w:rPr>
    </w:lvl>
    <w:lvl w:ilvl="3" w:tplc="E9B2FABA">
      <w:numFmt w:val="bullet"/>
      <w:lvlText w:val="•"/>
      <w:lvlJc w:val="left"/>
      <w:pPr>
        <w:ind w:left="3323" w:hanging="425"/>
      </w:pPr>
      <w:rPr>
        <w:rFonts w:hint="default"/>
        <w:lang w:val="de-DE" w:eastAsia="de-DE" w:bidi="de-DE"/>
      </w:rPr>
    </w:lvl>
    <w:lvl w:ilvl="4" w:tplc="4000C142">
      <w:numFmt w:val="bullet"/>
      <w:lvlText w:val="•"/>
      <w:lvlJc w:val="left"/>
      <w:pPr>
        <w:ind w:left="4258" w:hanging="425"/>
      </w:pPr>
      <w:rPr>
        <w:rFonts w:hint="default"/>
        <w:lang w:val="de-DE" w:eastAsia="de-DE" w:bidi="de-DE"/>
      </w:rPr>
    </w:lvl>
    <w:lvl w:ilvl="5" w:tplc="9C4A59BA">
      <w:numFmt w:val="bullet"/>
      <w:lvlText w:val="•"/>
      <w:lvlJc w:val="left"/>
      <w:pPr>
        <w:ind w:left="5193" w:hanging="425"/>
      </w:pPr>
      <w:rPr>
        <w:rFonts w:hint="default"/>
        <w:lang w:val="de-DE" w:eastAsia="de-DE" w:bidi="de-DE"/>
      </w:rPr>
    </w:lvl>
    <w:lvl w:ilvl="6" w:tplc="A77242E6">
      <w:numFmt w:val="bullet"/>
      <w:lvlText w:val="•"/>
      <w:lvlJc w:val="left"/>
      <w:pPr>
        <w:ind w:left="6127" w:hanging="425"/>
      </w:pPr>
      <w:rPr>
        <w:rFonts w:hint="default"/>
        <w:lang w:val="de-DE" w:eastAsia="de-DE" w:bidi="de-DE"/>
      </w:rPr>
    </w:lvl>
    <w:lvl w:ilvl="7" w:tplc="E1565D4A">
      <w:numFmt w:val="bullet"/>
      <w:lvlText w:val="•"/>
      <w:lvlJc w:val="left"/>
      <w:pPr>
        <w:ind w:left="7062" w:hanging="425"/>
      </w:pPr>
      <w:rPr>
        <w:rFonts w:hint="default"/>
        <w:lang w:val="de-DE" w:eastAsia="de-DE" w:bidi="de-DE"/>
      </w:rPr>
    </w:lvl>
    <w:lvl w:ilvl="8" w:tplc="4A0E5D46">
      <w:numFmt w:val="bullet"/>
      <w:lvlText w:val="•"/>
      <w:lvlJc w:val="left"/>
      <w:pPr>
        <w:ind w:left="7997" w:hanging="425"/>
      </w:pPr>
      <w:rPr>
        <w:rFonts w:hint="default"/>
        <w:lang w:val="de-DE" w:eastAsia="de-DE" w:bidi="de-DE"/>
      </w:rPr>
    </w:lvl>
  </w:abstractNum>
  <w:abstractNum w:abstractNumId="41" w15:restartNumberingAfterBreak="0">
    <w:nsid w:val="22A8301C"/>
    <w:multiLevelType w:val="hybridMultilevel"/>
    <w:tmpl w:val="ADBE0772"/>
    <w:lvl w:ilvl="0" w:tplc="0F2A312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1BCCAFBE">
      <w:numFmt w:val="bullet"/>
      <w:lvlText w:val="•"/>
      <w:lvlJc w:val="left"/>
      <w:pPr>
        <w:ind w:left="1454" w:hanging="425"/>
      </w:pPr>
      <w:rPr>
        <w:rFonts w:hint="default"/>
        <w:lang w:val="de-DE" w:eastAsia="de-DE" w:bidi="de-DE"/>
      </w:rPr>
    </w:lvl>
    <w:lvl w:ilvl="2" w:tplc="C1B4C894">
      <w:numFmt w:val="bullet"/>
      <w:lvlText w:val="•"/>
      <w:lvlJc w:val="left"/>
      <w:pPr>
        <w:ind w:left="2389" w:hanging="425"/>
      </w:pPr>
      <w:rPr>
        <w:rFonts w:hint="default"/>
        <w:lang w:val="de-DE" w:eastAsia="de-DE" w:bidi="de-DE"/>
      </w:rPr>
    </w:lvl>
    <w:lvl w:ilvl="3" w:tplc="7A8E3A42">
      <w:numFmt w:val="bullet"/>
      <w:lvlText w:val="•"/>
      <w:lvlJc w:val="left"/>
      <w:pPr>
        <w:ind w:left="3323" w:hanging="425"/>
      </w:pPr>
      <w:rPr>
        <w:rFonts w:hint="default"/>
        <w:lang w:val="de-DE" w:eastAsia="de-DE" w:bidi="de-DE"/>
      </w:rPr>
    </w:lvl>
    <w:lvl w:ilvl="4" w:tplc="87461F22">
      <w:numFmt w:val="bullet"/>
      <w:lvlText w:val="•"/>
      <w:lvlJc w:val="left"/>
      <w:pPr>
        <w:ind w:left="4258" w:hanging="425"/>
      </w:pPr>
      <w:rPr>
        <w:rFonts w:hint="default"/>
        <w:lang w:val="de-DE" w:eastAsia="de-DE" w:bidi="de-DE"/>
      </w:rPr>
    </w:lvl>
    <w:lvl w:ilvl="5" w:tplc="B972F5F8">
      <w:numFmt w:val="bullet"/>
      <w:lvlText w:val="•"/>
      <w:lvlJc w:val="left"/>
      <w:pPr>
        <w:ind w:left="5193" w:hanging="425"/>
      </w:pPr>
      <w:rPr>
        <w:rFonts w:hint="default"/>
        <w:lang w:val="de-DE" w:eastAsia="de-DE" w:bidi="de-DE"/>
      </w:rPr>
    </w:lvl>
    <w:lvl w:ilvl="6" w:tplc="AC0A704C">
      <w:numFmt w:val="bullet"/>
      <w:lvlText w:val="•"/>
      <w:lvlJc w:val="left"/>
      <w:pPr>
        <w:ind w:left="6127" w:hanging="425"/>
      </w:pPr>
      <w:rPr>
        <w:rFonts w:hint="default"/>
        <w:lang w:val="de-DE" w:eastAsia="de-DE" w:bidi="de-DE"/>
      </w:rPr>
    </w:lvl>
    <w:lvl w:ilvl="7" w:tplc="AD1E0936">
      <w:numFmt w:val="bullet"/>
      <w:lvlText w:val="•"/>
      <w:lvlJc w:val="left"/>
      <w:pPr>
        <w:ind w:left="7062" w:hanging="425"/>
      </w:pPr>
      <w:rPr>
        <w:rFonts w:hint="default"/>
        <w:lang w:val="de-DE" w:eastAsia="de-DE" w:bidi="de-DE"/>
      </w:rPr>
    </w:lvl>
    <w:lvl w:ilvl="8" w:tplc="D7E4D2F8">
      <w:numFmt w:val="bullet"/>
      <w:lvlText w:val="•"/>
      <w:lvlJc w:val="left"/>
      <w:pPr>
        <w:ind w:left="7997" w:hanging="425"/>
      </w:pPr>
      <w:rPr>
        <w:rFonts w:hint="default"/>
        <w:lang w:val="de-DE" w:eastAsia="de-DE" w:bidi="de-DE"/>
      </w:rPr>
    </w:lvl>
  </w:abstractNum>
  <w:abstractNum w:abstractNumId="42" w15:restartNumberingAfterBreak="0">
    <w:nsid w:val="232C0EB7"/>
    <w:multiLevelType w:val="hybridMultilevel"/>
    <w:tmpl w:val="82FED87E"/>
    <w:lvl w:ilvl="0" w:tplc="F10AD67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72FA4410">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9A82D3F4">
      <w:numFmt w:val="bullet"/>
      <w:lvlText w:val="•"/>
      <w:lvlJc w:val="left"/>
      <w:pPr>
        <w:ind w:left="1949" w:hanging="425"/>
      </w:pPr>
      <w:rPr>
        <w:rFonts w:hint="default"/>
        <w:lang w:val="de-DE" w:eastAsia="de-DE" w:bidi="de-DE"/>
      </w:rPr>
    </w:lvl>
    <w:lvl w:ilvl="3" w:tplc="AE3CA896">
      <w:numFmt w:val="bullet"/>
      <w:lvlText w:val="•"/>
      <w:lvlJc w:val="left"/>
      <w:pPr>
        <w:ind w:left="2939" w:hanging="425"/>
      </w:pPr>
      <w:rPr>
        <w:rFonts w:hint="default"/>
        <w:lang w:val="de-DE" w:eastAsia="de-DE" w:bidi="de-DE"/>
      </w:rPr>
    </w:lvl>
    <w:lvl w:ilvl="4" w:tplc="0442B64C">
      <w:numFmt w:val="bullet"/>
      <w:lvlText w:val="•"/>
      <w:lvlJc w:val="left"/>
      <w:pPr>
        <w:ind w:left="3928" w:hanging="425"/>
      </w:pPr>
      <w:rPr>
        <w:rFonts w:hint="default"/>
        <w:lang w:val="de-DE" w:eastAsia="de-DE" w:bidi="de-DE"/>
      </w:rPr>
    </w:lvl>
    <w:lvl w:ilvl="5" w:tplc="09AE959A">
      <w:numFmt w:val="bullet"/>
      <w:lvlText w:val="•"/>
      <w:lvlJc w:val="left"/>
      <w:pPr>
        <w:ind w:left="4918" w:hanging="425"/>
      </w:pPr>
      <w:rPr>
        <w:rFonts w:hint="default"/>
        <w:lang w:val="de-DE" w:eastAsia="de-DE" w:bidi="de-DE"/>
      </w:rPr>
    </w:lvl>
    <w:lvl w:ilvl="6" w:tplc="A62EB9AA">
      <w:numFmt w:val="bullet"/>
      <w:lvlText w:val="•"/>
      <w:lvlJc w:val="left"/>
      <w:pPr>
        <w:ind w:left="5908" w:hanging="425"/>
      </w:pPr>
      <w:rPr>
        <w:rFonts w:hint="default"/>
        <w:lang w:val="de-DE" w:eastAsia="de-DE" w:bidi="de-DE"/>
      </w:rPr>
    </w:lvl>
    <w:lvl w:ilvl="7" w:tplc="30767860">
      <w:numFmt w:val="bullet"/>
      <w:lvlText w:val="•"/>
      <w:lvlJc w:val="left"/>
      <w:pPr>
        <w:ind w:left="6897" w:hanging="425"/>
      </w:pPr>
      <w:rPr>
        <w:rFonts w:hint="default"/>
        <w:lang w:val="de-DE" w:eastAsia="de-DE" w:bidi="de-DE"/>
      </w:rPr>
    </w:lvl>
    <w:lvl w:ilvl="8" w:tplc="9948C978">
      <w:numFmt w:val="bullet"/>
      <w:lvlText w:val="•"/>
      <w:lvlJc w:val="left"/>
      <w:pPr>
        <w:ind w:left="7887" w:hanging="425"/>
      </w:pPr>
      <w:rPr>
        <w:rFonts w:hint="default"/>
        <w:lang w:val="de-DE" w:eastAsia="de-DE" w:bidi="de-DE"/>
      </w:rPr>
    </w:lvl>
  </w:abstractNum>
  <w:abstractNum w:abstractNumId="43" w15:restartNumberingAfterBreak="0">
    <w:nsid w:val="233429FB"/>
    <w:multiLevelType w:val="hybridMultilevel"/>
    <w:tmpl w:val="674E7666"/>
    <w:lvl w:ilvl="0" w:tplc="B6DA453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395A7C9C">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EC0C2ADC">
      <w:numFmt w:val="bullet"/>
      <w:lvlText w:val="•"/>
      <w:lvlJc w:val="left"/>
      <w:pPr>
        <w:ind w:left="1949" w:hanging="425"/>
      </w:pPr>
      <w:rPr>
        <w:rFonts w:hint="default"/>
        <w:lang w:val="de-DE" w:eastAsia="de-DE" w:bidi="de-DE"/>
      </w:rPr>
    </w:lvl>
    <w:lvl w:ilvl="3" w:tplc="7E8A11EC">
      <w:numFmt w:val="bullet"/>
      <w:lvlText w:val="•"/>
      <w:lvlJc w:val="left"/>
      <w:pPr>
        <w:ind w:left="2939" w:hanging="425"/>
      </w:pPr>
      <w:rPr>
        <w:rFonts w:hint="default"/>
        <w:lang w:val="de-DE" w:eastAsia="de-DE" w:bidi="de-DE"/>
      </w:rPr>
    </w:lvl>
    <w:lvl w:ilvl="4" w:tplc="CAE2DDEA">
      <w:numFmt w:val="bullet"/>
      <w:lvlText w:val="•"/>
      <w:lvlJc w:val="left"/>
      <w:pPr>
        <w:ind w:left="3928" w:hanging="425"/>
      </w:pPr>
      <w:rPr>
        <w:rFonts w:hint="default"/>
        <w:lang w:val="de-DE" w:eastAsia="de-DE" w:bidi="de-DE"/>
      </w:rPr>
    </w:lvl>
    <w:lvl w:ilvl="5" w:tplc="E850D498">
      <w:numFmt w:val="bullet"/>
      <w:lvlText w:val="•"/>
      <w:lvlJc w:val="left"/>
      <w:pPr>
        <w:ind w:left="4918" w:hanging="425"/>
      </w:pPr>
      <w:rPr>
        <w:rFonts w:hint="default"/>
        <w:lang w:val="de-DE" w:eastAsia="de-DE" w:bidi="de-DE"/>
      </w:rPr>
    </w:lvl>
    <w:lvl w:ilvl="6" w:tplc="69FAFB60">
      <w:numFmt w:val="bullet"/>
      <w:lvlText w:val="•"/>
      <w:lvlJc w:val="left"/>
      <w:pPr>
        <w:ind w:left="5908" w:hanging="425"/>
      </w:pPr>
      <w:rPr>
        <w:rFonts w:hint="default"/>
        <w:lang w:val="de-DE" w:eastAsia="de-DE" w:bidi="de-DE"/>
      </w:rPr>
    </w:lvl>
    <w:lvl w:ilvl="7" w:tplc="3AD2FBB4">
      <w:numFmt w:val="bullet"/>
      <w:lvlText w:val="•"/>
      <w:lvlJc w:val="left"/>
      <w:pPr>
        <w:ind w:left="6897" w:hanging="425"/>
      </w:pPr>
      <w:rPr>
        <w:rFonts w:hint="default"/>
        <w:lang w:val="de-DE" w:eastAsia="de-DE" w:bidi="de-DE"/>
      </w:rPr>
    </w:lvl>
    <w:lvl w:ilvl="8" w:tplc="B6881F10">
      <w:numFmt w:val="bullet"/>
      <w:lvlText w:val="•"/>
      <w:lvlJc w:val="left"/>
      <w:pPr>
        <w:ind w:left="7887" w:hanging="425"/>
      </w:pPr>
      <w:rPr>
        <w:rFonts w:hint="default"/>
        <w:lang w:val="de-DE" w:eastAsia="de-DE" w:bidi="de-DE"/>
      </w:rPr>
    </w:lvl>
  </w:abstractNum>
  <w:abstractNum w:abstractNumId="44" w15:restartNumberingAfterBreak="0">
    <w:nsid w:val="23536DEE"/>
    <w:multiLevelType w:val="hybridMultilevel"/>
    <w:tmpl w:val="1DCC65DE"/>
    <w:lvl w:ilvl="0" w:tplc="780A7CE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620BFB2">
      <w:numFmt w:val="bullet"/>
      <w:lvlText w:val="•"/>
      <w:lvlJc w:val="left"/>
      <w:pPr>
        <w:ind w:left="1454" w:hanging="425"/>
      </w:pPr>
      <w:rPr>
        <w:rFonts w:hint="default"/>
        <w:lang w:val="de-DE" w:eastAsia="de-DE" w:bidi="de-DE"/>
      </w:rPr>
    </w:lvl>
    <w:lvl w:ilvl="2" w:tplc="A8F08ED0">
      <w:numFmt w:val="bullet"/>
      <w:lvlText w:val="•"/>
      <w:lvlJc w:val="left"/>
      <w:pPr>
        <w:ind w:left="2389" w:hanging="425"/>
      </w:pPr>
      <w:rPr>
        <w:rFonts w:hint="default"/>
        <w:lang w:val="de-DE" w:eastAsia="de-DE" w:bidi="de-DE"/>
      </w:rPr>
    </w:lvl>
    <w:lvl w:ilvl="3" w:tplc="52E807E4">
      <w:numFmt w:val="bullet"/>
      <w:lvlText w:val="•"/>
      <w:lvlJc w:val="left"/>
      <w:pPr>
        <w:ind w:left="3323" w:hanging="425"/>
      </w:pPr>
      <w:rPr>
        <w:rFonts w:hint="default"/>
        <w:lang w:val="de-DE" w:eastAsia="de-DE" w:bidi="de-DE"/>
      </w:rPr>
    </w:lvl>
    <w:lvl w:ilvl="4" w:tplc="0478F146">
      <w:numFmt w:val="bullet"/>
      <w:lvlText w:val="•"/>
      <w:lvlJc w:val="left"/>
      <w:pPr>
        <w:ind w:left="4258" w:hanging="425"/>
      </w:pPr>
      <w:rPr>
        <w:rFonts w:hint="default"/>
        <w:lang w:val="de-DE" w:eastAsia="de-DE" w:bidi="de-DE"/>
      </w:rPr>
    </w:lvl>
    <w:lvl w:ilvl="5" w:tplc="AEB84092">
      <w:numFmt w:val="bullet"/>
      <w:lvlText w:val="•"/>
      <w:lvlJc w:val="left"/>
      <w:pPr>
        <w:ind w:left="5193" w:hanging="425"/>
      </w:pPr>
      <w:rPr>
        <w:rFonts w:hint="default"/>
        <w:lang w:val="de-DE" w:eastAsia="de-DE" w:bidi="de-DE"/>
      </w:rPr>
    </w:lvl>
    <w:lvl w:ilvl="6" w:tplc="76E22EAA">
      <w:numFmt w:val="bullet"/>
      <w:lvlText w:val="•"/>
      <w:lvlJc w:val="left"/>
      <w:pPr>
        <w:ind w:left="6127" w:hanging="425"/>
      </w:pPr>
      <w:rPr>
        <w:rFonts w:hint="default"/>
        <w:lang w:val="de-DE" w:eastAsia="de-DE" w:bidi="de-DE"/>
      </w:rPr>
    </w:lvl>
    <w:lvl w:ilvl="7" w:tplc="85360C68">
      <w:numFmt w:val="bullet"/>
      <w:lvlText w:val="•"/>
      <w:lvlJc w:val="left"/>
      <w:pPr>
        <w:ind w:left="7062" w:hanging="425"/>
      </w:pPr>
      <w:rPr>
        <w:rFonts w:hint="default"/>
        <w:lang w:val="de-DE" w:eastAsia="de-DE" w:bidi="de-DE"/>
      </w:rPr>
    </w:lvl>
    <w:lvl w:ilvl="8" w:tplc="42D2E46C">
      <w:numFmt w:val="bullet"/>
      <w:lvlText w:val="•"/>
      <w:lvlJc w:val="left"/>
      <w:pPr>
        <w:ind w:left="7997" w:hanging="425"/>
      </w:pPr>
      <w:rPr>
        <w:rFonts w:hint="default"/>
        <w:lang w:val="de-DE" w:eastAsia="de-DE" w:bidi="de-DE"/>
      </w:rPr>
    </w:lvl>
  </w:abstractNum>
  <w:abstractNum w:abstractNumId="45" w15:restartNumberingAfterBreak="0">
    <w:nsid w:val="24174E28"/>
    <w:multiLevelType w:val="hybridMultilevel"/>
    <w:tmpl w:val="53A07346"/>
    <w:lvl w:ilvl="0" w:tplc="CC9644F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3010310A">
      <w:numFmt w:val="bullet"/>
      <w:lvlText w:val="•"/>
      <w:lvlJc w:val="left"/>
      <w:pPr>
        <w:ind w:left="1454" w:hanging="425"/>
      </w:pPr>
      <w:rPr>
        <w:rFonts w:hint="default"/>
        <w:lang w:val="de-DE" w:eastAsia="de-DE" w:bidi="de-DE"/>
      </w:rPr>
    </w:lvl>
    <w:lvl w:ilvl="2" w:tplc="AE383676">
      <w:numFmt w:val="bullet"/>
      <w:lvlText w:val="•"/>
      <w:lvlJc w:val="left"/>
      <w:pPr>
        <w:ind w:left="2389" w:hanging="425"/>
      </w:pPr>
      <w:rPr>
        <w:rFonts w:hint="default"/>
        <w:lang w:val="de-DE" w:eastAsia="de-DE" w:bidi="de-DE"/>
      </w:rPr>
    </w:lvl>
    <w:lvl w:ilvl="3" w:tplc="DD56A802">
      <w:numFmt w:val="bullet"/>
      <w:lvlText w:val="•"/>
      <w:lvlJc w:val="left"/>
      <w:pPr>
        <w:ind w:left="3323" w:hanging="425"/>
      </w:pPr>
      <w:rPr>
        <w:rFonts w:hint="default"/>
        <w:lang w:val="de-DE" w:eastAsia="de-DE" w:bidi="de-DE"/>
      </w:rPr>
    </w:lvl>
    <w:lvl w:ilvl="4" w:tplc="D44E54B4">
      <w:numFmt w:val="bullet"/>
      <w:lvlText w:val="•"/>
      <w:lvlJc w:val="left"/>
      <w:pPr>
        <w:ind w:left="4258" w:hanging="425"/>
      </w:pPr>
      <w:rPr>
        <w:rFonts w:hint="default"/>
        <w:lang w:val="de-DE" w:eastAsia="de-DE" w:bidi="de-DE"/>
      </w:rPr>
    </w:lvl>
    <w:lvl w:ilvl="5" w:tplc="1258F8F2">
      <w:numFmt w:val="bullet"/>
      <w:lvlText w:val="•"/>
      <w:lvlJc w:val="left"/>
      <w:pPr>
        <w:ind w:left="5193" w:hanging="425"/>
      </w:pPr>
      <w:rPr>
        <w:rFonts w:hint="default"/>
        <w:lang w:val="de-DE" w:eastAsia="de-DE" w:bidi="de-DE"/>
      </w:rPr>
    </w:lvl>
    <w:lvl w:ilvl="6" w:tplc="203E71C4">
      <w:numFmt w:val="bullet"/>
      <w:lvlText w:val="•"/>
      <w:lvlJc w:val="left"/>
      <w:pPr>
        <w:ind w:left="6127" w:hanging="425"/>
      </w:pPr>
      <w:rPr>
        <w:rFonts w:hint="default"/>
        <w:lang w:val="de-DE" w:eastAsia="de-DE" w:bidi="de-DE"/>
      </w:rPr>
    </w:lvl>
    <w:lvl w:ilvl="7" w:tplc="CBF644A6">
      <w:numFmt w:val="bullet"/>
      <w:lvlText w:val="•"/>
      <w:lvlJc w:val="left"/>
      <w:pPr>
        <w:ind w:left="7062" w:hanging="425"/>
      </w:pPr>
      <w:rPr>
        <w:rFonts w:hint="default"/>
        <w:lang w:val="de-DE" w:eastAsia="de-DE" w:bidi="de-DE"/>
      </w:rPr>
    </w:lvl>
    <w:lvl w:ilvl="8" w:tplc="FD3473F8">
      <w:numFmt w:val="bullet"/>
      <w:lvlText w:val="•"/>
      <w:lvlJc w:val="left"/>
      <w:pPr>
        <w:ind w:left="7997" w:hanging="425"/>
      </w:pPr>
      <w:rPr>
        <w:rFonts w:hint="default"/>
        <w:lang w:val="de-DE" w:eastAsia="de-DE" w:bidi="de-DE"/>
      </w:rPr>
    </w:lvl>
  </w:abstractNum>
  <w:abstractNum w:abstractNumId="46" w15:restartNumberingAfterBreak="0">
    <w:nsid w:val="255602EC"/>
    <w:multiLevelType w:val="hybridMultilevel"/>
    <w:tmpl w:val="B120BB06"/>
    <w:lvl w:ilvl="0" w:tplc="4AA4F12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69080FC">
      <w:numFmt w:val="bullet"/>
      <w:lvlText w:val="•"/>
      <w:lvlJc w:val="left"/>
      <w:pPr>
        <w:ind w:left="1454" w:hanging="425"/>
      </w:pPr>
      <w:rPr>
        <w:rFonts w:hint="default"/>
        <w:lang w:val="de-DE" w:eastAsia="de-DE" w:bidi="de-DE"/>
      </w:rPr>
    </w:lvl>
    <w:lvl w:ilvl="2" w:tplc="DCBA89DE">
      <w:numFmt w:val="bullet"/>
      <w:lvlText w:val="•"/>
      <w:lvlJc w:val="left"/>
      <w:pPr>
        <w:ind w:left="2389" w:hanging="425"/>
      </w:pPr>
      <w:rPr>
        <w:rFonts w:hint="default"/>
        <w:lang w:val="de-DE" w:eastAsia="de-DE" w:bidi="de-DE"/>
      </w:rPr>
    </w:lvl>
    <w:lvl w:ilvl="3" w:tplc="8AA8C0BC">
      <w:numFmt w:val="bullet"/>
      <w:lvlText w:val="•"/>
      <w:lvlJc w:val="left"/>
      <w:pPr>
        <w:ind w:left="3323" w:hanging="425"/>
      </w:pPr>
      <w:rPr>
        <w:rFonts w:hint="default"/>
        <w:lang w:val="de-DE" w:eastAsia="de-DE" w:bidi="de-DE"/>
      </w:rPr>
    </w:lvl>
    <w:lvl w:ilvl="4" w:tplc="9004780E">
      <w:numFmt w:val="bullet"/>
      <w:lvlText w:val="•"/>
      <w:lvlJc w:val="left"/>
      <w:pPr>
        <w:ind w:left="4258" w:hanging="425"/>
      </w:pPr>
      <w:rPr>
        <w:rFonts w:hint="default"/>
        <w:lang w:val="de-DE" w:eastAsia="de-DE" w:bidi="de-DE"/>
      </w:rPr>
    </w:lvl>
    <w:lvl w:ilvl="5" w:tplc="2EAA7D40">
      <w:numFmt w:val="bullet"/>
      <w:lvlText w:val="•"/>
      <w:lvlJc w:val="left"/>
      <w:pPr>
        <w:ind w:left="5193" w:hanging="425"/>
      </w:pPr>
      <w:rPr>
        <w:rFonts w:hint="default"/>
        <w:lang w:val="de-DE" w:eastAsia="de-DE" w:bidi="de-DE"/>
      </w:rPr>
    </w:lvl>
    <w:lvl w:ilvl="6" w:tplc="A600FE8C">
      <w:numFmt w:val="bullet"/>
      <w:lvlText w:val="•"/>
      <w:lvlJc w:val="left"/>
      <w:pPr>
        <w:ind w:left="6127" w:hanging="425"/>
      </w:pPr>
      <w:rPr>
        <w:rFonts w:hint="default"/>
        <w:lang w:val="de-DE" w:eastAsia="de-DE" w:bidi="de-DE"/>
      </w:rPr>
    </w:lvl>
    <w:lvl w:ilvl="7" w:tplc="096E2A56">
      <w:numFmt w:val="bullet"/>
      <w:lvlText w:val="•"/>
      <w:lvlJc w:val="left"/>
      <w:pPr>
        <w:ind w:left="7062" w:hanging="425"/>
      </w:pPr>
      <w:rPr>
        <w:rFonts w:hint="default"/>
        <w:lang w:val="de-DE" w:eastAsia="de-DE" w:bidi="de-DE"/>
      </w:rPr>
    </w:lvl>
    <w:lvl w:ilvl="8" w:tplc="81AAB68E">
      <w:numFmt w:val="bullet"/>
      <w:lvlText w:val="•"/>
      <w:lvlJc w:val="left"/>
      <w:pPr>
        <w:ind w:left="7997" w:hanging="425"/>
      </w:pPr>
      <w:rPr>
        <w:rFonts w:hint="default"/>
        <w:lang w:val="de-DE" w:eastAsia="de-DE" w:bidi="de-DE"/>
      </w:rPr>
    </w:lvl>
  </w:abstractNum>
  <w:abstractNum w:abstractNumId="47" w15:restartNumberingAfterBreak="0">
    <w:nsid w:val="25C07B64"/>
    <w:multiLevelType w:val="hybridMultilevel"/>
    <w:tmpl w:val="0876129E"/>
    <w:lvl w:ilvl="0" w:tplc="BB122D8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0F0EEEEA">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4A425192">
      <w:numFmt w:val="bullet"/>
      <w:lvlText w:val="•"/>
      <w:lvlJc w:val="left"/>
      <w:pPr>
        <w:ind w:left="1949" w:hanging="425"/>
      </w:pPr>
      <w:rPr>
        <w:rFonts w:hint="default"/>
        <w:lang w:val="de-DE" w:eastAsia="de-DE" w:bidi="de-DE"/>
      </w:rPr>
    </w:lvl>
    <w:lvl w:ilvl="3" w:tplc="BE461888">
      <w:numFmt w:val="bullet"/>
      <w:lvlText w:val="•"/>
      <w:lvlJc w:val="left"/>
      <w:pPr>
        <w:ind w:left="2939" w:hanging="425"/>
      </w:pPr>
      <w:rPr>
        <w:rFonts w:hint="default"/>
        <w:lang w:val="de-DE" w:eastAsia="de-DE" w:bidi="de-DE"/>
      </w:rPr>
    </w:lvl>
    <w:lvl w:ilvl="4" w:tplc="7388A756">
      <w:numFmt w:val="bullet"/>
      <w:lvlText w:val="•"/>
      <w:lvlJc w:val="left"/>
      <w:pPr>
        <w:ind w:left="3928" w:hanging="425"/>
      </w:pPr>
      <w:rPr>
        <w:rFonts w:hint="default"/>
        <w:lang w:val="de-DE" w:eastAsia="de-DE" w:bidi="de-DE"/>
      </w:rPr>
    </w:lvl>
    <w:lvl w:ilvl="5" w:tplc="26EEE1B4">
      <w:numFmt w:val="bullet"/>
      <w:lvlText w:val="•"/>
      <w:lvlJc w:val="left"/>
      <w:pPr>
        <w:ind w:left="4918" w:hanging="425"/>
      </w:pPr>
      <w:rPr>
        <w:rFonts w:hint="default"/>
        <w:lang w:val="de-DE" w:eastAsia="de-DE" w:bidi="de-DE"/>
      </w:rPr>
    </w:lvl>
    <w:lvl w:ilvl="6" w:tplc="72EE9538">
      <w:numFmt w:val="bullet"/>
      <w:lvlText w:val="•"/>
      <w:lvlJc w:val="left"/>
      <w:pPr>
        <w:ind w:left="5908" w:hanging="425"/>
      </w:pPr>
      <w:rPr>
        <w:rFonts w:hint="default"/>
        <w:lang w:val="de-DE" w:eastAsia="de-DE" w:bidi="de-DE"/>
      </w:rPr>
    </w:lvl>
    <w:lvl w:ilvl="7" w:tplc="2562AC80">
      <w:numFmt w:val="bullet"/>
      <w:lvlText w:val="•"/>
      <w:lvlJc w:val="left"/>
      <w:pPr>
        <w:ind w:left="6897" w:hanging="425"/>
      </w:pPr>
      <w:rPr>
        <w:rFonts w:hint="default"/>
        <w:lang w:val="de-DE" w:eastAsia="de-DE" w:bidi="de-DE"/>
      </w:rPr>
    </w:lvl>
    <w:lvl w:ilvl="8" w:tplc="4532FC72">
      <w:numFmt w:val="bullet"/>
      <w:lvlText w:val="•"/>
      <w:lvlJc w:val="left"/>
      <w:pPr>
        <w:ind w:left="7887" w:hanging="425"/>
      </w:pPr>
      <w:rPr>
        <w:rFonts w:hint="default"/>
        <w:lang w:val="de-DE" w:eastAsia="de-DE" w:bidi="de-DE"/>
      </w:rPr>
    </w:lvl>
  </w:abstractNum>
  <w:abstractNum w:abstractNumId="48" w15:restartNumberingAfterBreak="0">
    <w:nsid w:val="26234F3B"/>
    <w:multiLevelType w:val="hybridMultilevel"/>
    <w:tmpl w:val="B15462D8"/>
    <w:lvl w:ilvl="0" w:tplc="5300B66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5FD862E2">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03C4E366">
      <w:numFmt w:val="bullet"/>
      <w:lvlText w:val="•"/>
      <w:lvlJc w:val="left"/>
      <w:pPr>
        <w:ind w:left="1949" w:hanging="425"/>
      </w:pPr>
      <w:rPr>
        <w:rFonts w:hint="default"/>
        <w:lang w:val="de-DE" w:eastAsia="de-DE" w:bidi="de-DE"/>
      </w:rPr>
    </w:lvl>
    <w:lvl w:ilvl="3" w:tplc="449EBE26">
      <w:numFmt w:val="bullet"/>
      <w:lvlText w:val="•"/>
      <w:lvlJc w:val="left"/>
      <w:pPr>
        <w:ind w:left="2939" w:hanging="425"/>
      </w:pPr>
      <w:rPr>
        <w:rFonts w:hint="default"/>
        <w:lang w:val="de-DE" w:eastAsia="de-DE" w:bidi="de-DE"/>
      </w:rPr>
    </w:lvl>
    <w:lvl w:ilvl="4" w:tplc="4712F578">
      <w:numFmt w:val="bullet"/>
      <w:lvlText w:val="•"/>
      <w:lvlJc w:val="left"/>
      <w:pPr>
        <w:ind w:left="3928" w:hanging="425"/>
      </w:pPr>
      <w:rPr>
        <w:rFonts w:hint="default"/>
        <w:lang w:val="de-DE" w:eastAsia="de-DE" w:bidi="de-DE"/>
      </w:rPr>
    </w:lvl>
    <w:lvl w:ilvl="5" w:tplc="B6D45E76">
      <w:numFmt w:val="bullet"/>
      <w:lvlText w:val="•"/>
      <w:lvlJc w:val="left"/>
      <w:pPr>
        <w:ind w:left="4918" w:hanging="425"/>
      </w:pPr>
      <w:rPr>
        <w:rFonts w:hint="default"/>
        <w:lang w:val="de-DE" w:eastAsia="de-DE" w:bidi="de-DE"/>
      </w:rPr>
    </w:lvl>
    <w:lvl w:ilvl="6" w:tplc="2B2A698E">
      <w:numFmt w:val="bullet"/>
      <w:lvlText w:val="•"/>
      <w:lvlJc w:val="left"/>
      <w:pPr>
        <w:ind w:left="5908" w:hanging="425"/>
      </w:pPr>
      <w:rPr>
        <w:rFonts w:hint="default"/>
        <w:lang w:val="de-DE" w:eastAsia="de-DE" w:bidi="de-DE"/>
      </w:rPr>
    </w:lvl>
    <w:lvl w:ilvl="7" w:tplc="DD56BDE4">
      <w:numFmt w:val="bullet"/>
      <w:lvlText w:val="•"/>
      <w:lvlJc w:val="left"/>
      <w:pPr>
        <w:ind w:left="6897" w:hanging="425"/>
      </w:pPr>
      <w:rPr>
        <w:rFonts w:hint="default"/>
        <w:lang w:val="de-DE" w:eastAsia="de-DE" w:bidi="de-DE"/>
      </w:rPr>
    </w:lvl>
    <w:lvl w:ilvl="8" w:tplc="4D90E074">
      <w:numFmt w:val="bullet"/>
      <w:lvlText w:val="•"/>
      <w:lvlJc w:val="left"/>
      <w:pPr>
        <w:ind w:left="7887" w:hanging="425"/>
      </w:pPr>
      <w:rPr>
        <w:rFonts w:hint="default"/>
        <w:lang w:val="de-DE" w:eastAsia="de-DE" w:bidi="de-DE"/>
      </w:rPr>
    </w:lvl>
  </w:abstractNum>
  <w:abstractNum w:abstractNumId="49" w15:restartNumberingAfterBreak="0">
    <w:nsid w:val="264A0B97"/>
    <w:multiLevelType w:val="hybridMultilevel"/>
    <w:tmpl w:val="B1F817CC"/>
    <w:lvl w:ilvl="0" w:tplc="30B4BA96">
      <w:start w:val="1"/>
      <w:numFmt w:val="lowerLetter"/>
      <w:lvlText w:val="%1."/>
      <w:lvlJc w:val="left"/>
      <w:pPr>
        <w:ind w:left="822" w:hanging="720"/>
        <w:jc w:val="left"/>
      </w:pPr>
      <w:rPr>
        <w:rFonts w:ascii="Arial" w:eastAsia="Arial" w:hAnsi="Arial" w:cs="Arial" w:hint="default"/>
        <w:b/>
        <w:bCs/>
        <w:spacing w:val="-1"/>
        <w:w w:val="100"/>
        <w:sz w:val="22"/>
        <w:szCs w:val="22"/>
        <w:lang w:val="de-DE" w:eastAsia="de-DE" w:bidi="de-DE"/>
      </w:rPr>
    </w:lvl>
    <w:lvl w:ilvl="1" w:tplc="95C89BAE">
      <w:numFmt w:val="bullet"/>
      <w:lvlText w:val="•"/>
      <w:lvlJc w:val="left"/>
      <w:pPr>
        <w:ind w:left="1724" w:hanging="720"/>
      </w:pPr>
      <w:rPr>
        <w:rFonts w:hint="default"/>
        <w:lang w:val="de-DE" w:eastAsia="de-DE" w:bidi="de-DE"/>
      </w:rPr>
    </w:lvl>
    <w:lvl w:ilvl="2" w:tplc="EF227C88">
      <w:numFmt w:val="bullet"/>
      <w:lvlText w:val="•"/>
      <w:lvlJc w:val="left"/>
      <w:pPr>
        <w:ind w:left="2629" w:hanging="720"/>
      </w:pPr>
      <w:rPr>
        <w:rFonts w:hint="default"/>
        <w:lang w:val="de-DE" w:eastAsia="de-DE" w:bidi="de-DE"/>
      </w:rPr>
    </w:lvl>
    <w:lvl w:ilvl="3" w:tplc="EC9CDE06">
      <w:numFmt w:val="bullet"/>
      <w:lvlText w:val="•"/>
      <w:lvlJc w:val="left"/>
      <w:pPr>
        <w:ind w:left="3533" w:hanging="720"/>
      </w:pPr>
      <w:rPr>
        <w:rFonts w:hint="default"/>
        <w:lang w:val="de-DE" w:eastAsia="de-DE" w:bidi="de-DE"/>
      </w:rPr>
    </w:lvl>
    <w:lvl w:ilvl="4" w:tplc="293EA198">
      <w:numFmt w:val="bullet"/>
      <w:lvlText w:val="•"/>
      <w:lvlJc w:val="left"/>
      <w:pPr>
        <w:ind w:left="4438" w:hanging="720"/>
      </w:pPr>
      <w:rPr>
        <w:rFonts w:hint="default"/>
        <w:lang w:val="de-DE" w:eastAsia="de-DE" w:bidi="de-DE"/>
      </w:rPr>
    </w:lvl>
    <w:lvl w:ilvl="5" w:tplc="BD32C63C">
      <w:numFmt w:val="bullet"/>
      <w:lvlText w:val="•"/>
      <w:lvlJc w:val="left"/>
      <w:pPr>
        <w:ind w:left="5343" w:hanging="720"/>
      </w:pPr>
      <w:rPr>
        <w:rFonts w:hint="default"/>
        <w:lang w:val="de-DE" w:eastAsia="de-DE" w:bidi="de-DE"/>
      </w:rPr>
    </w:lvl>
    <w:lvl w:ilvl="6" w:tplc="89F84F48">
      <w:numFmt w:val="bullet"/>
      <w:lvlText w:val="•"/>
      <w:lvlJc w:val="left"/>
      <w:pPr>
        <w:ind w:left="6247" w:hanging="720"/>
      </w:pPr>
      <w:rPr>
        <w:rFonts w:hint="default"/>
        <w:lang w:val="de-DE" w:eastAsia="de-DE" w:bidi="de-DE"/>
      </w:rPr>
    </w:lvl>
    <w:lvl w:ilvl="7" w:tplc="046274A2">
      <w:numFmt w:val="bullet"/>
      <w:lvlText w:val="•"/>
      <w:lvlJc w:val="left"/>
      <w:pPr>
        <w:ind w:left="7152" w:hanging="720"/>
      </w:pPr>
      <w:rPr>
        <w:rFonts w:hint="default"/>
        <w:lang w:val="de-DE" w:eastAsia="de-DE" w:bidi="de-DE"/>
      </w:rPr>
    </w:lvl>
    <w:lvl w:ilvl="8" w:tplc="0C187374">
      <w:numFmt w:val="bullet"/>
      <w:lvlText w:val="•"/>
      <w:lvlJc w:val="left"/>
      <w:pPr>
        <w:ind w:left="8057" w:hanging="720"/>
      </w:pPr>
      <w:rPr>
        <w:rFonts w:hint="default"/>
        <w:lang w:val="de-DE" w:eastAsia="de-DE" w:bidi="de-DE"/>
      </w:rPr>
    </w:lvl>
  </w:abstractNum>
  <w:abstractNum w:abstractNumId="50" w15:restartNumberingAfterBreak="0">
    <w:nsid w:val="265C4FB9"/>
    <w:multiLevelType w:val="hybridMultilevel"/>
    <w:tmpl w:val="8910A25C"/>
    <w:lvl w:ilvl="0" w:tplc="2A4E7F5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EC0A83E">
      <w:numFmt w:val="bullet"/>
      <w:lvlText w:val="•"/>
      <w:lvlJc w:val="left"/>
      <w:pPr>
        <w:ind w:left="1454" w:hanging="425"/>
      </w:pPr>
      <w:rPr>
        <w:rFonts w:hint="default"/>
        <w:lang w:val="de-DE" w:eastAsia="de-DE" w:bidi="de-DE"/>
      </w:rPr>
    </w:lvl>
    <w:lvl w:ilvl="2" w:tplc="C9C4E072">
      <w:numFmt w:val="bullet"/>
      <w:lvlText w:val="•"/>
      <w:lvlJc w:val="left"/>
      <w:pPr>
        <w:ind w:left="2389" w:hanging="425"/>
      </w:pPr>
      <w:rPr>
        <w:rFonts w:hint="default"/>
        <w:lang w:val="de-DE" w:eastAsia="de-DE" w:bidi="de-DE"/>
      </w:rPr>
    </w:lvl>
    <w:lvl w:ilvl="3" w:tplc="3672232C">
      <w:numFmt w:val="bullet"/>
      <w:lvlText w:val="•"/>
      <w:lvlJc w:val="left"/>
      <w:pPr>
        <w:ind w:left="3323" w:hanging="425"/>
      </w:pPr>
      <w:rPr>
        <w:rFonts w:hint="default"/>
        <w:lang w:val="de-DE" w:eastAsia="de-DE" w:bidi="de-DE"/>
      </w:rPr>
    </w:lvl>
    <w:lvl w:ilvl="4" w:tplc="C3B0D54C">
      <w:numFmt w:val="bullet"/>
      <w:lvlText w:val="•"/>
      <w:lvlJc w:val="left"/>
      <w:pPr>
        <w:ind w:left="4258" w:hanging="425"/>
      </w:pPr>
      <w:rPr>
        <w:rFonts w:hint="default"/>
        <w:lang w:val="de-DE" w:eastAsia="de-DE" w:bidi="de-DE"/>
      </w:rPr>
    </w:lvl>
    <w:lvl w:ilvl="5" w:tplc="6D2A8446">
      <w:numFmt w:val="bullet"/>
      <w:lvlText w:val="•"/>
      <w:lvlJc w:val="left"/>
      <w:pPr>
        <w:ind w:left="5193" w:hanging="425"/>
      </w:pPr>
      <w:rPr>
        <w:rFonts w:hint="default"/>
        <w:lang w:val="de-DE" w:eastAsia="de-DE" w:bidi="de-DE"/>
      </w:rPr>
    </w:lvl>
    <w:lvl w:ilvl="6" w:tplc="E2E4EADA">
      <w:numFmt w:val="bullet"/>
      <w:lvlText w:val="•"/>
      <w:lvlJc w:val="left"/>
      <w:pPr>
        <w:ind w:left="6127" w:hanging="425"/>
      </w:pPr>
      <w:rPr>
        <w:rFonts w:hint="default"/>
        <w:lang w:val="de-DE" w:eastAsia="de-DE" w:bidi="de-DE"/>
      </w:rPr>
    </w:lvl>
    <w:lvl w:ilvl="7" w:tplc="384625D0">
      <w:numFmt w:val="bullet"/>
      <w:lvlText w:val="•"/>
      <w:lvlJc w:val="left"/>
      <w:pPr>
        <w:ind w:left="7062" w:hanging="425"/>
      </w:pPr>
      <w:rPr>
        <w:rFonts w:hint="default"/>
        <w:lang w:val="de-DE" w:eastAsia="de-DE" w:bidi="de-DE"/>
      </w:rPr>
    </w:lvl>
    <w:lvl w:ilvl="8" w:tplc="28A6D298">
      <w:numFmt w:val="bullet"/>
      <w:lvlText w:val="•"/>
      <w:lvlJc w:val="left"/>
      <w:pPr>
        <w:ind w:left="7997" w:hanging="425"/>
      </w:pPr>
      <w:rPr>
        <w:rFonts w:hint="default"/>
        <w:lang w:val="de-DE" w:eastAsia="de-DE" w:bidi="de-DE"/>
      </w:rPr>
    </w:lvl>
  </w:abstractNum>
  <w:abstractNum w:abstractNumId="51" w15:restartNumberingAfterBreak="0">
    <w:nsid w:val="26AF340D"/>
    <w:multiLevelType w:val="hybridMultilevel"/>
    <w:tmpl w:val="2618C8FC"/>
    <w:lvl w:ilvl="0" w:tplc="E22E805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418CE1BE">
      <w:numFmt w:val="bullet"/>
      <w:lvlText w:val="•"/>
      <w:lvlJc w:val="left"/>
      <w:pPr>
        <w:ind w:left="1454" w:hanging="425"/>
      </w:pPr>
      <w:rPr>
        <w:rFonts w:hint="default"/>
        <w:lang w:val="de-DE" w:eastAsia="de-DE" w:bidi="de-DE"/>
      </w:rPr>
    </w:lvl>
    <w:lvl w:ilvl="2" w:tplc="B7F81974">
      <w:numFmt w:val="bullet"/>
      <w:lvlText w:val="•"/>
      <w:lvlJc w:val="left"/>
      <w:pPr>
        <w:ind w:left="2389" w:hanging="425"/>
      </w:pPr>
      <w:rPr>
        <w:rFonts w:hint="default"/>
        <w:lang w:val="de-DE" w:eastAsia="de-DE" w:bidi="de-DE"/>
      </w:rPr>
    </w:lvl>
    <w:lvl w:ilvl="3" w:tplc="D39A4114">
      <w:numFmt w:val="bullet"/>
      <w:lvlText w:val="•"/>
      <w:lvlJc w:val="left"/>
      <w:pPr>
        <w:ind w:left="3323" w:hanging="425"/>
      </w:pPr>
      <w:rPr>
        <w:rFonts w:hint="default"/>
        <w:lang w:val="de-DE" w:eastAsia="de-DE" w:bidi="de-DE"/>
      </w:rPr>
    </w:lvl>
    <w:lvl w:ilvl="4" w:tplc="FC98DB2A">
      <w:numFmt w:val="bullet"/>
      <w:lvlText w:val="•"/>
      <w:lvlJc w:val="left"/>
      <w:pPr>
        <w:ind w:left="4258" w:hanging="425"/>
      </w:pPr>
      <w:rPr>
        <w:rFonts w:hint="default"/>
        <w:lang w:val="de-DE" w:eastAsia="de-DE" w:bidi="de-DE"/>
      </w:rPr>
    </w:lvl>
    <w:lvl w:ilvl="5" w:tplc="54CA3C9C">
      <w:numFmt w:val="bullet"/>
      <w:lvlText w:val="•"/>
      <w:lvlJc w:val="left"/>
      <w:pPr>
        <w:ind w:left="5193" w:hanging="425"/>
      </w:pPr>
      <w:rPr>
        <w:rFonts w:hint="default"/>
        <w:lang w:val="de-DE" w:eastAsia="de-DE" w:bidi="de-DE"/>
      </w:rPr>
    </w:lvl>
    <w:lvl w:ilvl="6" w:tplc="AF1C44C8">
      <w:numFmt w:val="bullet"/>
      <w:lvlText w:val="•"/>
      <w:lvlJc w:val="left"/>
      <w:pPr>
        <w:ind w:left="6127" w:hanging="425"/>
      </w:pPr>
      <w:rPr>
        <w:rFonts w:hint="default"/>
        <w:lang w:val="de-DE" w:eastAsia="de-DE" w:bidi="de-DE"/>
      </w:rPr>
    </w:lvl>
    <w:lvl w:ilvl="7" w:tplc="39C0EB9C">
      <w:numFmt w:val="bullet"/>
      <w:lvlText w:val="•"/>
      <w:lvlJc w:val="left"/>
      <w:pPr>
        <w:ind w:left="7062" w:hanging="425"/>
      </w:pPr>
      <w:rPr>
        <w:rFonts w:hint="default"/>
        <w:lang w:val="de-DE" w:eastAsia="de-DE" w:bidi="de-DE"/>
      </w:rPr>
    </w:lvl>
    <w:lvl w:ilvl="8" w:tplc="3F480980">
      <w:numFmt w:val="bullet"/>
      <w:lvlText w:val="•"/>
      <w:lvlJc w:val="left"/>
      <w:pPr>
        <w:ind w:left="7997" w:hanging="425"/>
      </w:pPr>
      <w:rPr>
        <w:rFonts w:hint="default"/>
        <w:lang w:val="de-DE" w:eastAsia="de-DE" w:bidi="de-DE"/>
      </w:rPr>
    </w:lvl>
  </w:abstractNum>
  <w:abstractNum w:abstractNumId="52" w15:restartNumberingAfterBreak="0">
    <w:nsid w:val="285749D7"/>
    <w:multiLevelType w:val="hybridMultilevel"/>
    <w:tmpl w:val="E38AABBC"/>
    <w:lvl w:ilvl="0" w:tplc="FA44AAFC">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0248053C">
      <w:numFmt w:val="bullet"/>
      <w:lvlText w:val="•"/>
      <w:lvlJc w:val="left"/>
      <w:pPr>
        <w:ind w:left="1850" w:hanging="425"/>
      </w:pPr>
      <w:rPr>
        <w:rFonts w:hint="default"/>
        <w:lang w:val="de-DE" w:eastAsia="de-DE" w:bidi="de-DE"/>
      </w:rPr>
    </w:lvl>
    <w:lvl w:ilvl="2" w:tplc="3ACAE596">
      <w:numFmt w:val="bullet"/>
      <w:lvlText w:val="•"/>
      <w:lvlJc w:val="left"/>
      <w:pPr>
        <w:ind w:left="2741" w:hanging="425"/>
      </w:pPr>
      <w:rPr>
        <w:rFonts w:hint="default"/>
        <w:lang w:val="de-DE" w:eastAsia="de-DE" w:bidi="de-DE"/>
      </w:rPr>
    </w:lvl>
    <w:lvl w:ilvl="3" w:tplc="2F16DB84">
      <w:numFmt w:val="bullet"/>
      <w:lvlText w:val="•"/>
      <w:lvlJc w:val="left"/>
      <w:pPr>
        <w:ind w:left="3631" w:hanging="425"/>
      </w:pPr>
      <w:rPr>
        <w:rFonts w:hint="default"/>
        <w:lang w:val="de-DE" w:eastAsia="de-DE" w:bidi="de-DE"/>
      </w:rPr>
    </w:lvl>
    <w:lvl w:ilvl="4" w:tplc="F238CE7E">
      <w:numFmt w:val="bullet"/>
      <w:lvlText w:val="•"/>
      <w:lvlJc w:val="left"/>
      <w:pPr>
        <w:ind w:left="4522" w:hanging="425"/>
      </w:pPr>
      <w:rPr>
        <w:rFonts w:hint="default"/>
        <w:lang w:val="de-DE" w:eastAsia="de-DE" w:bidi="de-DE"/>
      </w:rPr>
    </w:lvl>
    <w:lvl w:ilvl="5" w:tplc="59F20498">
      <w:numFmt w:val="bullet"/>
      <w:lvlText w:val="•"/>
      <w:lvlJc w:val="left"/>
      <w:pPr>
        <w:ind w:left="5413" w:hanging="425"/>
      </w:pPr>
      <w:rPr>
        <w:rFonts w:hint="default"/>
        <w:lang w:val="de-DE" w:eastAsia="de-DE" w:bidi="de-DE"/>
      </w:rPr>
    </w:lvl>
    <w:lvl w:ilvl="6" w:tplc="A81E13A2">
      <w:numFmt w:val="bullet"/>
      <w:lvlText w:val="•"/>
      <w:lvlJc w:val="left"/>
      <w:pPr>
        <w:ind w:left="6303" w:hanging="425"/>
      </w:pPr>
      <w:rPr>
        <w:rFonts w:hint="default"/>
        <w:lang w:val="de-DE" w:eastAsia="de-DE" w:bidi="de-DE"/>
      </w:rPr>
    </w:lvl>
    <w:lvl w:ilvl="7" w:tplc="79A65A3C">
      <w:numFmt w:val="bullet"/>
      <w:lvlText w:val="•"/>
      <w:lvlJc w:val="left"/>
      <w:pPr>
        <w:ind w:left="7194" w:hanging="425"/>
      </w:pPr>
      <w:rPr>
        <w:rFonts w:hint="default"/>
        <w:lang w:val="de-DE" w:eastAsia="de-DE" w:bidi="de-DE"/>
      </w:rPr>
    </w:lvl>
    <w:lvl w:ilvl="8" w:tplc="2910D22A">
      <w:numFmt w:val="bullet"/>
      <w:lvlText w:val="•"/>
      <w:lvlJc w:val="left"/>
      <w:pPr>
        <w:ind w:left="8085" w:hanging="425"/>
      </w:pPr>
      <w:rPr>
        <w:rFonts w:hint="default"/>
        <w:lang w:val="de-DE" w:eastAsia="de-DE" w:bidi="de-DE"/>
      </w:rPr>
    </w:lvl>
  </w:abstractNum>
  <w:abstractNum w:abstractNumId="53" w15:restartNumberingAfterBreak="0">
    <w:nsid w:val="2863086C"/>
    <w:multiLevelType w:val="hybridMultilevel"/>
    <w:tmpl w:val="B0DEC67E"/>
    <w:lvl w:ilvl="0" w:tplc="642415D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39224C2E">
      <w:numFmt w:val="bullet"/>
      <w:lvlText w:val="•"/>
      <w:lvlJc w:val="left"/>
      <w:pPr>
        <w:ind w:left="1454" w:hanging="425"/>
      </w:pPr>
      <w:rPr>
        <w:rFonts w:hint="default"/>
        <w:lang w:val="de-DE" w:eastAsia="de-DE" w:bidi="de-DE"/>
      </w:rPr>
    </w:lvl>
    <w:lvl w:ilvl="2" w:tplc="F0FCBA8A">
      <w:numFmt w:val="bullet"/>
      <w:lvlText w:val="•"/>
      <w:lvlJc w:val="left"/>
      <w:pPr>
        <w:ind w:left="2389" w:hanging="425"/>
      </w:pPr>
      <w:rPr>
        <w:rFonts w:hint="default"/>
        <w:lang w:val="de-DE" w:eastAsia="de-DE" w:bidi="de-DE"/>
      </w:rPr>
    </w:lvl>
    <w:lvl w:ilvl="3" w:tplc="F0627056">
      <w:numFmt w:val="bullet"/>
      <w:lvlText w:val="•"/>
      <w:lvlJc w:val="left"/>
      <w:pPr>
        <w:ind w:left="3323" w:hanging="425"/>
      </w:pPr>
      <w:rPr>
        <w:rFonts w:hint="default"/>
        <w:lang w:val="de-DE" w:eastAsia="de-DE" w:bidi="de-DE"/>
      </w:rPr>
    </w:lvl>
    <w:lvl w:ilvl="4" w:tplc="20967746">
      <w:numFmt w:val="bullet"/>
      <w:lvlText w:val="•"/>
      <w:lvlJc w:val="left"/>
      <w:pPr>
        <w:ind w:left="4258" w:hanging="425"/>
      </w:pPr>
      <w:rPr>
        <w:rFonts w:hint="default"/>
        <w:lang w:val="de-DE" w:eastAsia="de-DE" w:bidi="de-DE"/>
      </w:rPr>
    </w:lvl>
    <w:lvl w:ilvl="5" w:tplc="18F4C24C">
      <w:numFmt w:val="bullet"/>
      <w:lvlText w:val="•"/>
      <w:lvlJc w:val="left"/>
      <w:pPr>
        <w:ind w:left="5193" w:hanging="425"/>
      </w:pPr>
      <w:rPr>
        <w:rFonts w:hint="default"/>
        <w:lang w:val="de-DE" w:eastAsia="de-DE" w:bidi="de-DE"/>
      </w:rPr>
    </w:lvl>
    <w:lvl w:ilvl="6" w:tplc="953E0C72">
      <w:numFmt w:val="bullet"/>
      <w:lvlText w:val="•"/>
      <w:lvlJc w:val="left"/>
      <w:pPr>
        <w:ind w:left="6127" w:hanging="425"/>
      </w:pPr>
      <w:rPr>
        <w:rFonts w:hint="default"/>
        <w:lang w:val="de-DE" w:eastAsia="de-DE" w:bidi="de-DE"/>
      </w:rPr>
    </w:lvl>
    <w:lvl w:ilvl="7" w:tplc="DDCA0FE4">
      <w:numFmt w:val="bullet"/>
      <w:lvlText w:val="•"/>
      <w:lvlJc w:val="left"/>
      <w:pPr>
        <w:ind w:left="7062" w:hanging="425"/>
      </w:pPr>
      <w:rPr>
        <w:rFonts w:hint="default"/>
        <w:lang w:val="de-DE" w:eastAsia="de-DE" w:bidi="de-DE"/>
      </w:rPr>
    </w:lvl>
    <w:lvl w:ilvl="8" w:tplc="07DE5370">
      <w:numFmt w:val="bullet"/>
      <w:lvlText w:val="•"/>
      <w:lvlJc w:val="left"/>
      <w:pPr>
        <w:ind w:left="7997" w:hanging="425"/>
      </w:pPr>
      <w:rPr>
        <w:rFonts w:hint="default"/>
        <w:lang w:val="de-DE" w:eastAsia="de-DE" w:bidi="de-DE"/>
      </w:rPr>
    </w:lvl>
  </w:abstractNum>
  <w:abstractNum w:abstractNumId="54" w15:restartNumberingAfterBreak="0">
    <w:nsid w:val="28673157"/>
    <w:multiLevelType w:val="hybridMultilevel"/>
    <w:tmpl w:val="19F2D942"/>
    <w:lvl w:ilvl="0" w:tplc="5360143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FC607426">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3F3654F6">
      <w:numFmt w:val="bullet"/>
      <w:lvlText w:val="•"/>
      <w:lvlJc w:val="left"/>
      <w:pPr>
        <w:ind w:left="1949" w:hanging="425"/>
      </w:pPr>
      <w:rPr>
        <w:rFonts w:hint="default"/>
        <w:lang w:val="de-DE" w:eastAsia="de-DE" w:bidi="de-DE"/>
      </w:rPr>
    </w:lvl>
    <w:lvl w:ilvl="3" w:tplc="DF4AC182">
      <w:numFmt w:val="bullet"/>
      <w:lvlText w:val="•"/>
      <w:lvlJc w:val="left"/>
      <w:pPr>
        <w:ind w:left="2939" w:hanging="425"/>
      </w:pPr>
      <w:rPr>
        <w:rFonts w:hint="default"/>
        <w:lang w:val="de-DE" w:eastAsia="de-DE" w:bidi="de-DE"/>
      </w:rPr>
    </w:lvl>
    <w:lvl w:ilvl="4" w:tplc="402E9386">
      <w:numFmt w:val="bullet"/>
      <w:lvlText w:val="•"/>
      <w:lvlJc w:val="left"/>
      <w:pPr>
        <w:ind w:left="3928" w:hanging="425"/>
      </w:pPr>
      <w:rPr>
        <w:rFonts w:hint="default"/>
        <w:lang w:val="de-DE" w:eastAsia="de-DE" w:bidi="de-DE"/>
      </w:rPr>
    </w:lvl>
    <w:lvl w:ilvl="5" w:tplc="1DBE7632">
      <w:numFmt w:val="bullet"/>
      <w:lvlText w:val="•"/>
      <w:lvlJc w:val="left"/>
      <w:pPr>
        <w:ind w:left="4918" w:hanging="425"/>
      </w:pPr>
      <w:rPr>
        <w:rFonts w:hint="default"/>
        <w:lang w:val="de-DE" w:eastAsia="de-DE" w:bidi="de-DE"/>
      </w:rPr>
    </w:lvl>
    <w:lvl w:ilvl="6" w:tplc="00866F32">
      <w:numFmt w:val="bullet"/>
      <w:lvlText w:val="•"/>
      <w:lvlJc w:val="left"/>
      <w:pPr>
        <w:ind w:left="5908" w:hanging="425"/>
      </w:pPr>
      <w:rPr>
        <w:rFonts w:hint="default"/>
        <w:lang w:val="de-DE" w:eastAsia="de-DE" w:bidi="de-DE"/>
      </w:rPr>
    </w:lvl>
    <w:lvl w:ilvl="7" w:tplc="6CAA1954">
      <w:numFmt w:val="bullet"/>
      <w:lvlText w:val="•"/>
      <w:lvlJc w:val="left"/>
      <w:pPr>
        <w:ind w:left="6897" w:hanging="425"/>
      </w:pPr>
      <w:rPr>
        <w:rFonts w:hint="default"/>
        <w:lang w:val="de-DE" w:eastAsia="de-DE" w:bidi="de-DE"/>
      </w:rPr>
    </w:lvl>
    <w:lvl w:ilvl="8" w:tplc="F12E355A">
      <w:numFmt w:val="bullet"/>
      <w:lvlText w:val="•"/>
      <w:lvlJc w:val="left"/>
      <w:pPr>
        <w:ind w:left="7887" w:hanging="425"/>
      </w:pPr>
      <w:rPr>
        <w:rFonts w:hint="default"/>
        <w:lang w:val="de-DE" w:eastAsia="de-DE" w:bidi="de-DE"/>
      </w:rPr>
    </w:lvl>
  </w:abstractNum>
  <w:abstractNum w:abstractNumId="55" w15:restartNumberingAfterBreak="0">
    <w:nsid w:val="28B27D39"/>
    <w:multiLevelType w:val="hybridMultilevel"/>
    <w:tmpl w:val="6A76A34C"/>
    <w:lvl w:ilvl="0" w:tplc="34A87F08">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CB1689C4">
      <w:numFmt w:val="bullet"/>
      <w:lvlText w:val="•"/>
      <w:lvlJc w:val="left"/>
      <w:pPr>
        <w:ind w:left="1850" w:hanging="425"/>
      </w:pPr>
      <w:rPr>
        <w:rFonts w:hint="default"/>
        <w:lang w:val="de-DE" w:eastAsia="de-DE" w:bidi="de-DE"/>
      </w:rPr>
    </w:lvl>
    <w:lvl w:ilvl="2" w:tplc="B3D0D35C">
      <w:numFmt w:val="bullet"/>
      <w:lvlText w:val="•"/>
      <w:lvlJc w:val="left"/>
      <w:pPr>
        <w:ind w:left="2741" w:hanging="425"/>
      </w:pPr>
      <w:rPr>
        <w:rFonts w:hint="default"/>
        <w:lang w:val="de-DE" w:eastAsia="de-DE" w:bidi="de-DE"/>
      </w:rPr>
    </w:lvl>
    <w:lvl w:ilvl="3" w:tplc="FB9E87EA">
      <w:numFmt w:val="bullet"/>
      <w:lvlText w:val="•"/>
      <w:lvlJc w:val="left"/>
      <w:pPr>
        <w:ind w:left="3631" w:hanging="425"/>
      </w:pPr>
      <w:rPr>
        <w:rFonts w:hint="default"/>
        <w:lang w:val="de-DE" w:eastAsia="de-DE" w:bidi="de-DE"/>
      </w:rPr>
    </w:lvl>
    <w:lvl w:ilvl="4" w:tplc="8FE8261A">
      <w:numFmt w:val="bullet"/>
      <w:lvlText w:val="•"/>
      <w:lvlJc w:val="left"/>
      <w:pPr>
        <w:ind w:left="4522" w:hanging="425"/>
      </w:pPr>
      <w:rPr>
        <w:rFonts w:hint="default"/>
        <w:lang w:val="de-DE" w:eastAsia="de-DE" w:bidi="de-DE"/>
      </w:rPr>
    </w:lvl>
    <w:lvl w:ilvl="5" w:tplc="20523558">
      <w:numFmt w:val="bullet"/>
      <w:lvlText w:val="•"/>
      <w:lvlJc w:val="left"/>
      <w:pPr>
        <w:ind w:left="5413" w:hanging="425"/>
      </w:pPr>
      <w:rPr>
        <w:rFonts w:hint="default"/>
        <w:lang w:val="de-DE" w:eastAsia="de-DE" w:bidi="de-DE"/>
      </w:rPr>
    </w:lvl>
    <w:lvl w:ilvl="6" w:tplc="EE2E1B48">
      <w:numFmt w:val="bullet"/>
      <w:lvlText w:val="•"/>
      <w:lvlJc w:val="left"/>
      <w:pPr>
        <w:ind w:left="6303" w:hanging="425"/>
      </w:pPr>
      <w:rPr>
        <w:rFonts w:hint="default"/>
        <w:lang w:val="de-DE" w:eastAsia="de-DE" w:bidi="de-DE"/>
      </w:rPr>
    </w:lvl>
    <w:lvl w:ilvl="7" w:tplc="1B18C384">
      <w:numFmt w:val="bullet"/>
      <w:lvlText w:val="•"/>
      <w:lvlJc w:val="left"/>
      <w:pPr>
        <w:ind w:left="7194" w:hanging="425"/>
      </w:pPr>
      <w:rPr>
        <w:rFonts w:hint="default"/>
        <w:lang w:val="de-DE" w:eastAsia="de-DE" w:bidi="de-DE"/>
      </w:rPr>
    </w:lvl>
    <w:lvl w:ilvl="8" w:tplc="4A4CAF56">
      <w:numFmt w:val="bullet"/>
      <w:lvlText w:val="•"/>
      <w:lvlJc w:val="left"/>
      <w:pPr>
        <w:ind w:left="8085" w:hanging="425"/>
      </w:pPr>
      <w:rPr>
        <w:rFonts w:hint="default"/>
        <w:lang w:val="de-DE" w:eastAsia="de-DE" w:bidi="de-DE"/>
      </w:rPr>
    </w:lvl>
  </w:abstractNum>
  <w:abstractNum w:abstractNumId="56" w15:restartNumberingAfterBreak="0">
    <w:nsid w:val="296A7BC1"/>
    <w:multiLevelType w:val="hybridMultilevel"/>
    <w:tmpl w:val="D61A2E96"/>
    <w:lvl w:ilvl="0" w:tplc="AAA05B9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CE0A08DE">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B0D8E1B4">
      <w:numFmt w:val="bullet"/>
      <w:lvlText w:val="•"/>
      <w:lvlJc w:val="left"/>
      <w:pPr>
        <w:ind w:left="1949" w:hanging="425"/>
      </w:pPr>
      <w:rPr>
        <w:rFonts w:hint="default"/>
        <w:lang w:val="de-DE" w:eastAsia="de-DE" w:bidi="de-DE"/>
      </w:rPr>
    </w:lvl>
    <w:lvl w:ilvl="3" w:tplc="49FA4888">
      <w:numFmt w:val="bullet"/>
      <w:lvlText w:val="•"/>
      <w:lvlJc w:val="left"/>
      <w:pPr>
        <w:ind w:left="2939" w:hanging="425"/>
      </w:pPr>
      <w:rPr>
        <w:rFonts w:hint="default"/>
        <w:lang w:val="de-DE" w:eastAsia="de-DE" w:bidi="de-DE"/>
      </w:rPr>
    </w:lvl>
    <w:lvl w:ilvl="4" w:tplc="D9F04E12">
      <w:numFmt w:val="bullet"/>
      <w:lvlText w:val="•"/>
      <w:lvlJc w:val="left"/>
      <w:pPr>
        <w:ind w:left="3928" w:hanging="425"/>
      </w:pPr>
      <w:rPr>
        <w:rFonts w:hint="default"/>
        <w:lang w:val="de-DE" w:eastAsia="de-DE" w:bidi="de-DE"/>
      </w:rPr>
    </w:lvl>
    <w:lvl w:ilvl="5" w:tplc="644C5626">
      <w:numFmt w:val="bullet"/>
      <w:lvlText w:val="•"/>
      <w:lvlJc w:val="left"/>
      <w:pPr>
        <w:ind w:left="4918" w:hanging="425"/>
      </w:pPr>
      <w:rPr>
        <w:rFonts w:hint="default"/>
        <w:lang w:val="de-DE" w:eastAsia="de-DE" w:bidi="de-DE"/>
      </w:rPr>
    </w:lvl>
    <w:lvl w:ilvl="6" w:tplc="8330610A">
      <w:numFmt w:val="bullet"/>
      <w:lvlText w:val="•"/>
      <w:lvlJc w:val="left"/>
      <w:pPr>
        <w:ind w:left="5908" w:hanging="425"/>
      </w:pPr>
      <w:rPr>
        <w:rFonts w:hint="default"/>
        <w:lang w:val="de-DE" w:eastAsia="de-DE" w:bidi="de-DE"/>
      </w:rPr>
    </w:lvl>
    <w:lvl w:ilvl="7" w:tplc="40709650">
      <w:numFmt w:val="bullet"/>
      <w:lvlText w:val="•"/>
      <w:lvlJc w:val="left"/>
      <w:pPr>
        <w:ind w:left="6897" w:hanging="425"/>
      </w:pPr>
      <w:rPr>
        <w:rFonts w:hint="default"/>
        <w:lang w:val="de-DE" w:eastAsia="de-DE" w:bidi="de-DE"/>
      </w:rPr>
    </w:lvl>
    <w:lvl w:ilvl="8" w:tplc="E29ADAF6">
      <w:numFmt w:val="bullet"/>
      <w:lvlText w:val="•"/>
      <w:lvlJc w:val="left"/>
      <w:pPr>
        <w:ind w:left="7887" w:hanging="425"/>
      </w:pPr>
      <w:rPr>
        <w:rFonts w:hint="default"/>
        <w:lang w:val="de-DE" w:eastAsia="de-DE" w:bidi="de-DE"/>
      </w:rPr>
    </w:lvl>
  </w:abstractNum>
  <w:abstractNum w:abstractNumId="57" w15:restartNumberingAfterBreak="0">
    <w:nsid w:val="29ED20D1"/>
    <w:multiLevelType w:val="hybridMultilevel"/>
    <w:tmpl w:val="39EC6A84"/>
    <w:lvl w:ilvl="0" w:tplc="BFE899A6">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07440C28">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DEA8520C">
      <w:numFmt w:val="bullet"/>
      <w:lvlText w:val="•"/>
      <w:lvlJc w:val="left"/>
      <w:pPr>
        <w:ind w:left="1949" w:hanging="425"/>
      </w:pPr>
      <w:rPr>
        <w:rFonts w:hint="default"/>
        <w:lang w:val="de-DE" w:eastAsia="de-DE" w:bidi="de-DE"/>
      </w:rPr>
    </w:lvl>
    <w:lvl w:ilvl="3" w:tplc="EF8A3C56">
      <w:numFmt w:val="bullet"/>
      <w:lvlText w:val="•"/>
      <w:lvlJc w:val="left"/>
      <w:pPr>
        <w:ind w:left="2939" w:hanging="425"/>
      </w:pPr>
      <w:rPr>
        <w:rFonts w:hint="default"/>
        <w:lang w:val="de-DE" w:eastAsia="de-DE" w:bidi="de-DE"/>
      </w:rPr>
    </w:lvl>
    <w:lvl w:ilvl="4" w:tplc="04020B44">
      <w:numFmt w:val="bullet"/>
      <w:lvlText w:val="•"/>
      <w:lvlJc w:val="left"/>
      <w:pPr>
        <w:ind w:left="3928" w:hanging="425"/>
      </w:pPr>
      <w:rPr>
        <w:rFonts w:hint="default"/>
        <w:lang w:val="de-DE" w:eastAsia="de-DE" w:bidi="de-DE"/>
      </w:rPr>
    </w:lvl>
    <w:lvl w:ilvl="5" w:tplc="957AE930">
      <w:numFmt w:val="bullet"/>
      <w:lvlText w:val="•"/>
      <w:lvlJc w:val="left"/>
      <w:pPr>
        <w:ind w:left="4918" w:hanging="425"/>
      </w:pPr>
      <w:rPr>
        <w:rFonts w:hint="default"/>
        <w:lang w:val="de-DE" w:eastAsia="de-DE" w:bidi="de-DE"/>
      </w:rPr>
    </w:lvl>
    <w:lvl w:ilvl="6" w:tplc="944E121C">
      <w:numFmt w:val="bullet"/>
      <w:lvlText w:val="•"/>
      <w:lvlJc w:val="left"/>
      <w:pPr>
        <w:ind w:left="5908" w:hanging="425"/>
      </w:pPr>
      <w:rPr>
        <w:rFonts w:hint="default"/>
        <w:lang w:val="de-DE" w:eastAsia="de-DE" w:bidi="de-DE"/>
      </w:rPr>
    </w:lvl>
    <w:lvl w:ilvl="7" w:tplc="439060CE">
      <w:numFmt w:val="bullet"/>
      <w:lvlText w:val="•"/>
      <w:lvlJc w:val="left"/>
      <w:pPr>
        <w:ind w:left="6897" w:hanging="425"/>
      </w:pPr>
      <w:rPr>
        <w:rFonts w:hint="default"/>
        <w:lang w:val="de-DE" w:eastAsia="de-DE" w:bidi="de-DE"/>
      </w:rPr>
    </w:lvl>
    <w:lvl w:ilvl="8" w:tplc="34A656BE">
      <w:numFmt w:val="bullet"/>
      <w:lvlText w:val="•"/>
      <w:lvlJc w:val="left"/>
      <w:pPr>
        <w:ind w:left="7887" w:hanging="425"/>
      </w:pPr>
      <w:rPr>
        <w:rFonts w:hint="default"/>
        <w:lang w:val="de-DE" w:eastAsia="de-DE" w:bidi="de-DE"/>
      </w:rPr>
    </w:lvl>
  </w:abstractNum>
  <w:abstractNum w:abstractNumId="58" w15:restartNumberingAfterBreak="0">
    <w:nsid w:val="2A3326A5"/>
    <w:multiLevelType w:val="hybridMultilevel"/>
    <w:tmpl w:val="9648D1A4"/>
    <w:lvl w:ilvl="0" w:tplc="F684D90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7050428A">
      <w:numFmt w:val="bullet"/>
      <w:lvlText w:val="•"/>
      <w:lvlJc w:val="left"/>
      <w:pPr>
        <w:ind w:left="1454" w:hanging="425"/>
      </w:pPr>
      <w:rPr>
        <w:rFonts w:hint="default"/>
        <w:lang w:val="de-DE" w:eastAsia="de-DE" w:bidi="de-DE"/>
      </w:rPr>
    </w:lvl>
    <w:lvl w:ilvl="2" w:tplc="00A06132">
      <w:numFmt w:val="bullet"/>
      <w:lvlText w:val="•"/>
      <w:lvlJc w:val="left"/>
      <w:pPr>
        <w:ind w:left="2389" w:hanging="425"/>
      </w:pPr>
      <w:rPr>
        <w:rFonts w:hint="default"/>
        <w:lang w:val="de-DE" w:eastAsia="de-DE" w:bidi="de-DE"/>
      </w:rPr>
    </w:lvl>
    <w:lvl w:ilvl="3" w:tplc="42309B5E">
      <w:numFmt w:val="bullet"/>
      <w:lvlText w:val="•"/>
      <w:lvlJc w:val="left"/>
      <w:pPr>
        <w:ind w:left="3323" w:hanging="425"/>
      </w:pPr>
      <w:rPr>
        <w:rFonts w:hint="default"/>
        <w:lang w:val="de-DE" w:eastAsia="de-DE" w:bidi="de-DE"/>
      </w:rPr>
    </w:lvl>
    <w:lvl w:ilvl="4" w:tplc="CBDC360E">
      <w:numFmt w:val="bullet"/>
      <w:lvlText w:val="•"/>
      <w:lvlJc w:val="left"/>
      <w:pPr>
        <w:ind w:left="4258" w:hanging="425"/>
      </w:pPr>
      <w:rPr>
        <w:rFonts w:hint="default"/>
        <w:lang w:val="de-DE" w:eastAsia="de-DE" w:bidi="de-DE"/>
      </w:rPr>
    </w:lvl>
    <w:lvl w:ilvl="5" w:tplc="230CF698">
      <w:numFmt w:val="bullet"/>
      <w:lvlText w:val="•"/>
      <w:lvlJc w:val="left"/>
      <w:pPr>
        <w:ind w:left="5193" w:hanging="425"/>
      </w:pPr>
      <w:rPr>
        <w:rFonts w:hint="default"/>
        <w:lang w:val="de-DE" w:eastAsia="de-DE" w:bidi="de-DE"/>
      </w:rPr>
    </w:lvl>
    <w:lvl w:ilvl="6" w:tplc="E94EEBBE">
      <w:numFmt w:val="bullet"/>
      <w:lvlText w:val="•"/>
      <w:lvlJc w:val="left"/>
      <w:pPr>
        <w:ind w:left="6127" w:hanging="425"/>
      </w:pPr>
      <w:rPr>
        <w:rFonts w:hint="default"/>
        <w:lang w:val="de-DE" w:eastAsia="de-DE" w:bidi="de-DE"/>
      </w:rPr>
    </w:lvl>
    <w:lvl w:ilvl="7" w:tplc="8786A566">
      <w:numFmt w:val="bullet"/>
      <w:lvlText w:val="•"/>
      <w:lvlJc w:val="left"/>
      <w:pPr>
        <w:ind w:left="7062" w:hanging="425"/>
      </w:pPr>
      <w:rPr>
        <w:rFonts w:hint="default"/>
        <w:lang w:val="de-DE" w:eastAsia="de-DE" w:bidi="de-DE"/>
      </w:rPr>
    </w:lvl>
    <w:lvl w:ilvl="8" w:tplc="E96C91DC">
      <w:numFmt w:val="bullet"/>
      <w:lvlText w:val="•"/>
      <w:lvlJc w:val="left"/>
      <w:pPr>
        <w:ind w:left="7997" w:hanging="425"/>
      </w:pPr>
      <w:rPr>
        <w:rFonts w:hint="default"/>
        <w:lang w:val="de-DE" w:eastAsia="de-DE" w:bidi="de-DE"/>
      </w:rPr>
    </w:lvl>
  </w:abstractNum>
  <w:abstractNum w:abstractNumId="59" w15:restartNumberingAfterBreak="0">
    <w:nsid w:val="2F823C51"/>
    <w:multiLevelType w:val="hybridMultilevel"/>
    <w:tmpl w:val="5C825704"/>
    <w:lvl w:ilvl="0" w:tplc="A7D8B17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914A2C86">
      <w:numFmt w:val="bullet"/>
      <w:lvlText w:val="•"/>
      <w:lvlJc w:val="left"/>
      <w:pPr>
        <w:ind w:left="1454" w:hanging="425"/>
      </w:pPr>
      <w:rPr>
        <w:rFonts w:hint="default"/>
        <w:lang w:val="de-DE" w:eastAsia="de-DE" w:bidi="de-DE"/>
      </w:rPr>
    </w:lvl>
    <w:lvl w:ilvl="2" w:tplc="921E0838">
      <w:numFmt w:val="bullet"/>
      <w:lvlText w:val="•"/>
      <w:lvlJc w:val="left"/>
      <w:pPr>
        <w:ind w:left="2389" w:hanging="425"/>
      </w:pPr>
      <w:rPr>
        <w:rFonts w:hint="default"/>
        <w:lang w:val="de-DE" w:eastAsia="de-DE" w:bidi="de-DE"/>
      </w:rPr>
    </w:lvl>
    <w:lvl w:ilvl="3" w:tplc="9AD44FCA">
      <w:numFmt w:val="bullet"/>
      <w:lvlText w:val="•"/>
      <w:lvlJc w:val="left"/>
      <w:pPr>
        <w:ind w:left="3323" w:hanging="425"/>
      </w:pPr>
      <w:rPr>
        <w:rFonts w:hint="default"/>
        <w:lang w:val="de-DE" w:eastAsia="de-DE" w:bidi="de-DE"/>
      </w:rPr>
    </w:lvl>
    <w:lvl w:ilvl="4" w:tplc="4FFE22AA">
      <w:numFmt w:val="bullet"/>
      <w:lvlText w:val="•"/>
      <w:lvlJc w:val="left"/>
      <w:pPr>
        <w:ind w:left="4258" w:hanging="425"/>
      </w:pPr>
      <w:rPr>
        <w:rFonts w:hint="default"/>
        <w:lang w:val="de-DE" w:eastAsia="de-DE" w:bidi="de-DE"/>
      </w:rPr>
    </w:lvl>
    <w:lvl w:ilvl="5" w:tplc="31609322">
      <w:numFmt w:val="bullet"/>
      <w:lvlText w:val="•"/>
      <w:lvlJc w:val="left"/>
      <w:pPr>
        <w:ind w:left="5193" w:hanging="425"/>
      </w:pPr>
      <w:rPr>
        <w:rFonts w:hint="default"/>
        <w:lang w:val="de-DE" w:eastAsia="de-DE" w:bidi="de-DE"/>
      </w:rPr>
    </w:lvl>
    <w:lvl w:ilvl="6" w:tplc="F98C0BD8">
      <w:numFmt w:val="bullet"/>
      <w:lvlText w:val="•"/>
      <w:lvlJc w:val="left"/>
      <w:pPr>
        <w:ind w:left="6127" w:hanging="425"/>
      </w:pPr>
      <w:rPr>
        <w:rFonts w:hint="default"/>
        <w:lang w:val="de-DE" w:eastAsia="de-DE" w:bidi="de-DE"/>
      </w:rPr>
    </w:lvl>
    <w:lvl w:ilvl="7" w:tplc="C706B40C">
      <w:numFmt w:val="bullet"/>
      <w:lvlText w:val="•"/>
      <w:lvlJc w:val="left"/>
      <w:pPr>
        <w:ind w:left="7062" w:hanging="425"/>
      </w:pPr>
      <w:rPr>
        <w:rFonts w:hint="default"/>
        <w:lang w:val="de-DE" w:eastAsia="de-DE" w:bidi="de-DE"/>
      </w:rPr>
    </w:lvl>
    <w:lvl w:ilvl="8" w:tplc="C4E05A22">
      <w:numFmt w:val="bullet"/>
      <w:lvlText w:val="•"/>
      <w:lvlJc w:val="left"/>
      <w:pPr>
        <w:ind w:left="7997" w:hanging="425"/>
      </w:pPr>
      <w:rPr>
        <w:rFonts w:hint="default"/>
        <w:lang w:val="de-DE" w:eastAsia="de-DE" w:bidi="de-DE"/>
      </w:rPr>
    </w:lvl>
  </w:abstractNum>
  <w:abstractNum w:abstractNumId="60" w15:restartNumberingAfterBreak="0">
    <w:nsid w:val="2FA86B30"/>
    <w:multiLevelType w:val="hybridMultilevel"/>
    <w:tmpl w:val="B3C03C2C"/>
    <w:lvl w:ilvl="0" w:tplc="AD9CE65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3E92C346">
      <w:numFmt w:val="bullet"/>
      <w:lvlText w:val="•"/>
      <w:lvlJc w:val="left"/>
      <w:pPr>
        <w:ind w:left="1454" w:hanging="425"/>
      </w:pPr>
      <w:rPr>
        <w:rFonts w:hint="default"/>
        <w:lang w:val="de-DE" w:eastAsia="de-DE" w:bidi="de-DE"/>
      </w:rPr>
    </w:lvl>
    <w:lvl w:ilvl="2" w:tplc="0720C47C">
      <w:numFmt w:val="bullet"/>
      <w:lvlText w:val="•"/>
      <w:lvlJc w:val="left"/>
      <w:pPr>
        <w:ind w:left="2389" w:hanging="425"/>
      </w:pPr>
      <w:rPr>
        <w:rFonts w:hint="default"/>
        <w:lang w:val="de-DE" w:eastAsia="de-DE" w:bidi="de-DE"/>
      </w:rPr>
    </w:lvl>
    <w:lvl w:ilvl="3" w:tplc="63A8B422">
      <w:numFmt w:val="bullet"/>
      <w:lvlText w:val="•"/>
      <w:lvlJc w:val="left"/>
      <w:pPr>
        <w:ind w:left="3323" w:hanging="425"/>
      </w:pPr>
      <w:rPr>
        <w:rFonts w:hint="default"/>
        <w:lang w:val="de-DE" w:eastAsia="de-DE" w:bidi="de-DE"/>
      </w:rPr>
    </w:lvl>
    <w:lvl w:ilvl="4" w:tplc="28187D34">
      <w:numFmt w:val="bullet"/>
      <w:lvlText w:val="•"/>
      <w:lvlJc w:val="left"/>
      <w:pPr>
        <w:ind w:left="4258" w:hanging="425"/>
      </w:pPr>
      <w:rPr>
        <w:rFonts w:hint="default"/>
        <w:lang w:val="de-DE" w:eastAsia="de-DE" w:bidi="de-DE"/>
      </w:rPr>
    </w:lvl>
    <w:lvl w:ilvl="5" w:tplc="D08C2026">
      <w:numFmt w:val="bullet"/>
      <w:lvlText w:val="•"/>
      <w:lvlJc w:val="left"/>
      <w:pPr>
        <w:ind w:left="5193" w:hanging="425"/>
      </w:pPr>
      <w:rPr>
        <w:rFonts w:hint="default"/>
        <w:lang w:val="de-DE" w:eastAsia="de-DE" w:bidi="de-DE"/>
      </w:rPr>
    </w:lvl>
    <w:lvl w:ilvl="6" w:tplc="BE100AD4">
      <w:numFmt w:val="bullet"/>
      <w:lvlText w:val="•"/>
      <w:lvlJc w:val="left"/>
      <w:pPr>
        <w:ind w:left="6127" w:hanging="425"/>
      </w:pPr>
      <w:rPr>
        <w:rFonts w:hint="default"/>
        <w:lang w:val="de-DE" w:eastAsia="de-DE" w:bidi="de-DE"/>
      </w:rPr>
    </w:lvl>
    <w:lvl w:ilvl="7" w:tplc="D8D03044">
      <w:numFmt w:val="bullet"/>
      <w:lvlText w:val="•"/>
      <w:lvlJc w:val="left"/>
      <w:pPr>
        <w:ind w:left="7062" w:hanging="425"/>
      </w:pPr>
      <w:rPr>
        <w:rFonts w:hint="default"/>
        <w:lang w:val="de-DE" w:eastAsia="de-DE" w:bidi="de-DE"/>
      </w:rPr>
    </w:lvl>
    <w:lvl w:ilvl="8" w:tplc="E6DE8302">
      <w:numFmt w:val="bullet"/>
      <w:lvlText w:val="•"/>
      <w:lvlJc w:val="left"/>
      <w:pPr>
        <w:ind w:left="7997" w:hanging="425"/>
      </w:pPr>
      <w:rPr>
        <w:rFonts w:hint="default"/>
        <w:lang w:val="de-DE" w:eastAsia="de-DE" w:bidi="de-DE"/>
      </w:rPr>
    </w:lvl>
  </w:abstractNum>
  <w:abstractNum w:abstractNumId="61" w15:restartNumberingAfterBreak="0">
    <w:nsid w:val="2FB5017C"/>
    <w:multiLevelType w:val="hybridMultilevel"/>
    <w:tmpl w:val="28F8172E"/>
    <w:lvl w:ilvl="0" w:tplc="A1D2A0E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83E08EDE">
      <w:numFmt w:val="bullet"/>
      <w:lvlText w:val="•"/>
      <w:lvlJc w:val="left"/>
      <w:pPr>
        <w:ind w:left="1454" w:hanging="425"/>
      </w:pPr>
      <w:rPr>
        <w:rFonts w:hint="default"/>
        <w:lang w:val="de-DE" w:eastAsia="de-DE" w:bidi="de-DE"/>
      </w:rPr>
    </w:lvl>
    <w:lvl w:ilvl="2" w:tplc="601C82C6">
      <w:numFmt w:val="bullet"/>
      <w:lvlText w:val="•"/>
      <w:lvlJc w:val="left"/>
      <w:pPr>
        <w:ind w:left="2389" w:hanging="425"/>
      </w:pPr>
      <w:rPr>
        <w:rFonts w:hint="default"/>
        <w:lang w:val="de-DE" w:eastAsia="de-DE" w:bidi="de-DE"/>
      </w:rPr>
    </w:lvl>
    <w:lvl w:ilvl="3" w:tplc="699E5E00">
      <w:numFmt w:val="bullet"/>
      <w:lvlText w:val="•"/>
      <w:lvlJc w:val="left"/>
      <w:pPr>
        <w:ind w:left="3323" w:hanging="425"/>
      </w:pPr>
      <w:rPr>
        <w:rFonts w:hint="default"/>
        <w:lang w:val="de-DE" w:eastAsia="de-DE" w:bidi="de-DE"/>
      </w:rPr>
    </w:lvl>
    <w:lvl w:ilvl="4" w:tplc="A55C3744">
      <w:numFmt w:val="bullet"/>
      <w:lvlText w:val="•"/>
      <w:lvlJc w:val="left"/>
      <w:pPr>
        <w:ind w:left="4258" w:hanging="425"/>
      </w:pPr>
      <w:rPr>
        <w:rFonts w:hint="default"/>
        <w:lang w:val="de-DE" w:eastAsia="de-DE" w:bidi="de-DE"/>
      </w:rPr>
    </w:lvl>
    <w:lvl w:ilvl="5" w:tplc="74160AE6">
      <w:numFmt w:val="bullet"/>
      <w:lvlText w:val="•"/>
      <w:lvlJc w:val="left"/>
      <w:pPr>
        <w:ind w:left="5193" w:hanging="425"/>
      </w:pPr>
      <w:rPr>
        <w:rFonts w:hint="default"/>
        <w:lang w:val="de-DE" w:eastAsia="de-DE" w:bidi="de-DE"/>
      </w:rPr>
    </w:lvl>
    <w:lvl w:ilvl="6" w:tplc="5A7CAB4E">
      <w:numFmt w:val="bullet"/>
      <w:lvlText w:val="•"/>
      <w:lvlJc w:val="left"/>
      <w:pPr>
        <w:ind w:left="6127" w:hanging="425"/>
      </w:pPr>
      <w:rPr>
        <w:rFonts w:hint="default"/>
        <w:lang w:val="de-DE" w:eastAsia="de-DE" w:bidi="de-DE"/>
      </w:rPr>
    </w:lvl>
    <w:lvl w:ilvl="7" w:tplc="3CACFD82">
      <w:numFmt w:val="bullet"/>
      <w:lvlText w:val="•"/>
      <w:lvlJc w:val="left"/>
      <w:pPr>
        <w:ind w:left="7062" w:hanging="425"/>
      </w:pPr>
      <w:rPr>
        <w:rFonts w:hint="default"/>
        <w:lang w:val="de-DE" w:eastAsia="de-DE" w:bidi="de-DE"/>
      </w:rPr>
    </w:lvl>
    <w:lvl w:ilvl="8" w:tplc="2160DD84">
      <w:numFmt w:val="bullet"/>
      <w:lvlText w:val="•"/>
      <w:lvlJc w:val="left"/>
      <w:pPr>
        <w:ind w:left="7997" w:hanging="425"/>
      </w:pPr>
      <w:rPr>
        <w:rFonts w:hint="default"/>
        <w:lang w:val="de-DE" w:eastAsia="de-DE" w:bidi="de-DE"/>
      </w:rPr>
    </w:lvl>
  </w:abstractNum>
  <w:abstractNum w:abstractNumId="62" w15:restartNumberingAfterBreak="0">
    <w:nsid w:val="304F055D"/>
    <w:multiLevelType w:val="hybridMultilevel"/>
    <w:tmpl w:val="F1504008"/>
    <w:lvl w:ilvl="0" w:tplc="067284B4">
      <w:start w:val="1"/>
      <w:numFmt w:val="lowerLetter"/>
      <w:lvlText w:val="%1."/>
      <w:lvlJc w:val="left"/>
      <w:pPr>
        <w:ind w:left="822" w:hanging="720"/>
        <w:jc w:val="left"/>
      </w:pPr>
      <w:rPr>
        <w:rFonts w:ascii="Arial" w:eastAsia="Arial" w:hAnsi="Arial" w:cs="Arial" w:hint="default"/>
        <w:b/>
        <w:bCs/>
        <w:spacing w:val="-1"/>
        <w:w w:val="100"/>
        <w:sz w:val="22"/>
        <w:szCs w:val="22"/>
        <w:lang w:val="de-DE" w:eastAsia="de-DE" w:bidi="de-DE"/>
      </w:rPr>
    </w:lvl>
    <w:lvl w:ilvl="1" w:tplc="6CECF32C">
      <w:numFmt w:val="bullet"/>
      <w:lvlText w:val="•"/>
      <w:lvlJc w:val="left"/>
      <w:pPr>
        <w:ind w:left="1724" w:hanging="720"/>
      </w:pPr>
      <w:rPr>
        <w:rFonts w:hint="default"/>
        <w:lang w:val="de-DE" w:eastAsia="de-DE" w:bidi="de-DE"/>
      </w:rPr>
    </w:lvl>
    <w:lvl w:ilvl="2" w:tplc="8A4AAC50">
      <w:numFmt w:val="bullet"/>
      <w:lvlText w:val="•"/>
      <w:lvlJc w:val="left"/>
      <w:pPr>
        <w:ind w:left="2629" w:hanging="720"/>
      </w:pPr>
      <w:rPr>
        <w:rFonts w:hint="default"/>
        <w:lang w:val="de-DE" w:eastAsia="de-DE" w:bidi="de-DE"/>
      </w:rPr>
    </w:lvl>
    <w:lvl w:ilvl="3" w:tplc="FA1CC93C">
      <w:numFmt w:val="bullet"/>
      <w:lvlText w:val="•"/>
      <w:lvlJc w:val="left"/>
      <w:pPr>
        <w:ind w:left="3533" w:hanging="720"/>
      </w:pPr>
      <w:rPr>
        <w:rFonts w:hint="default"/>
        <w:lang w:val="de-DE" w:eastAsia="de-DE" w:bidi="de-DE"/>
      </w:rPr>
    </w:lvl>
    <w:lvl w:ilvl="4" w:tplc="AFB64514">
      <w:numFmt w:val="bullet"/>
      <w:lvlText w:val="•"/>
      <w:lvlJc w:val="left"/>
      <w:pPr>
        <w:ind w:left="4438" w:hanging="720"/>
      </w:pPr>
      <w:rPr>
        <w:rFonts w:hint="default"/>
        <w:lang w:val="de-DE" w:eastAsia="de-DE" w:bidi="de-DE"/>
      </w:rPr>
    </w:lvl>
    <w:lvl w:ilvl="5" w:tplc="7D2C9676">
      <w:numFmt w:val="bullet"/>
      <w:lvlText w:val="•"/>
      <w:lvlJc w:val="left"/>
      <w:pPr>
        <w:ind w:left="5343" w:hanging="720"/>
      </w:pPr>
      <w:rPr>
        <w:rFonts w:hint="default"/>
        <w:lang w:val="de-DE" w:eastAsia="de-DE" w:bidi="de-DE"/>
      </w:rPr>
    </w:lvl>
    <w:lvl w:ilvl="6" w:tplc="91C6EDB2">
      <w:numFmt w:val="bullet"/>
      <w:lvlText w:val="•"/>
      <w:lvlJc w:val="left"/>
      <w:pPr>
        <w:ind w:left="6247" w:hanging="720"/>
      </w:pPr>
      <w:rPr>
        <w:rFonts w:hint="default"/>
        <w:lang w:val="de-DE" w:eastAsia="de-DE" w:bidi="de-DE"/>
      </w:rPr>
    </w:lvl>
    <w:lvl w:ilvl="7" w:tplc="857EB5EC">
      <w:numFmt w:val="bullet"/>
      <w:lvlText w:val="•"/>
      <w:lvlJc w:val="left"/>
      <w:pPr>
        <w:ind w:left="7152" w:hanging="720"/>
      </w:pPr>
      <w:rPr>
        <w:rFonts w:hint="default"/>
        <w:lang w:val="de-DE" w:eastAsia="de-DE" w:bidi="de-DE"/>
      </w:rPr>
    </w:lvl>
    <w:lvl w:ilvl="8" w:tplc="92DA5AAE">
      <w:numFmt w:val="bullet"/>
      <w:lvlText w:val="•"/>
      <w:lvlJc w:val="left"/>
      <w:pPr>
        <w:ind w:left="8057" w:hanging="720"/>
      </w:pPr>
      <w:rPr>
        <w:rFonts w:hint="default"/>
        <w:lang w:val="de-DE" w:eastAsia="de-DE" w:bidi="de-DE"/>
      </w:rPr>
    </w:lvl>
  </w:abstractNum>
  <w:abstractNum w:abstractNumId="63" w15:restartNumberingAfterBreak="0">
    <w:nsid w:val="309868B2"/>
    <w:multiLevelType w:val="hybridMultilevel"/>
    <w:tmpl w:val="863057AC"/>
    <w:lvl w:ilvl="0" w:tplc="F63A9FF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0F1AB88C">
      <w:numFmt w:val="bullet"/>
      <w:lvlText w:val="•"/>
      <w:lvlJc w:val="left"/>
      <w:pPr>
        <w:ind w:left="1454" w:hanging="425"/>
      </w:pPr>
      <w:rPr>
        <w:rFonts w:hint="default"/>
        <w:lang w:val="de-DE" w:eastAsia="de-DE" w:bidi="de-DE"/>
      </w:rPr>
    </w:lvl>
    <w:lvl w:ilvl="2" w:tplc="7680A814">
      <w:numFmt w:val="bullet"/>
      <w:lvlText w:val="•"/>
      <w:lvlJc w:val="left"/>
      <w:pPr>
        <w:ind w:left="2389" w:hanging="425"/>
      </w:pPr>
      <w:rPr>
        <w:rFonts w:hint="default"/>
        <w:lang w:val="de-DE" w:eastAsia="de-DE" w:bidi="de-DE"/>
      </w:rPr>
    </w:lvl>
    <w:lvl w:ilvl="3" w:tplc="A8BE0CFC">
      <w:numFmt w:val="bullet"/>
      <w:lvlText w:val="•"/>
      <w:lvlJc w:val="left"/>
      <w:pPr>
        <w:ind w:left="3323" w:hanging="425"/>
      </w:pPr>
      <w:rPr>
        <w:rFonts w:hint="default"/>
        <w:lang w:val="de-DE" w:eastAsia="de-DE" w:bidi="de-DE"/>
      </w:rPr>
    </w:lvl>
    <w:lvl w:ilvl="4" w:tplc="83CE1FDA">
      <w:numFmt w:val="bullet"/>
      <w:lvlText w:val="•"/>
      <w:lvlJc w:val="left"/>
      <w:pPr>
        <w:ind w:left="4258" w:hanging="425"/>
      </w:pPr>
      <w:rPr>
        <w:rFonts w:hint="default"/>
        <w:lang w:val="de-DE" w:eastAsia="de-DE" w:bidi="de-DE"/>
      </w:rPr>
    </w:lvl>
    <w:lvl w:ilvl="5" w:tplc="5068FACC">
      <w:numFmt w:val="bullet"/>
      <w:lvlText w:val="•"/>
      <w:lvlJc w:val="left"/>
      <w:pPr>
        <w:ind w:left="5193" w:hanging="425"/>
      </w:pPr>
      <w:rPr>
        <w:rFonts w:hint="default"/>
        <w:lang w:val="de-DE" w:eastAsia="de-DE" w:bidi="de-DE"/>
      </w:rPr>
    </w:lvl>
    <w:lvl w:ilvl="6" w:tplc="094869C2">
      <w:numFmt w:val="bullet"/>
      <w:lvlText w:val="•"/>
      <w:lvlJc w:val="left"/>
      <w:pPr>
        <w:ind w:left="6127" w:hanging="425"/>
      </w:pPr>
      <w:rPr>
        <w:rFonts w:hint="default"/>
        <w:lang w:val="de-DE" w:eastAsia="de-DE" w:bidi="de-DE"/>
      </w:rPr>
    </w:lvl>
    <w:lvl w:ilvl="7" w:tplc="990AC07C">
      <w:numFmt w:val="bullet"/>
      <w:lvlText w:val="•"/>
      <w:lvlJc w:val="left"/>
      <w:pPr>
        <w:ind w:left="7062" w:hanging="425"/>
      </w:pPr>
      <w:rPr>
        <w:rFonts w:hint="default"/>
        <w:lang w:val="de-DE" w:eastAsia="de-DE" w:bidi="de-DE"/>
      </w:rPr>
    </w:lvl>
    <w:lvl w:ilvl="8" w:tplc="07F8F322">
      <w:numFmt w:val="bullet"/>
      <w:lvlText w:val="•"/>
      <w:lvlJc w:val="left"/>
      <w:pPr>
        <w:ind w:left="7997" w:hanging="425"/>
      </w:pPr>
      <w:rPr>
        <w:rFonts w:hint="default"/>
        <w:lang w:val="de-DE" w:eastAsia="de-DE" w:bidi="de-DE"/>
      </w:rPr>
    </w:lvl>
  </w:abstractNum>
  <w:abstractNum w:abstractNumId="64" w15:restartNumberingAfterBreak="0">
    <w:nsid w:val="331B4F86"/>
    <w:multiLevelType w:val="hybridMultilevel"/>
    <w:tmpl w:val="058068F8"/>
    <w:lvl w:ilvl="0" w:tplc="5FB63E1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0A4A396C">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3892A0F2">
      <w:numFmt w:val="bullet"/>
      <w:lvlText w:val="•"/>
      <w:lvlJc w:val="left"/>
      <w:pPr>
        <w:ind w:left="1949" w:hanging="425"/>
      </w:pPr>
      <w:rPr>
        <w:rFonts w:hint="default"/>
        <w:lang w:val="de-DE" w:eastAsia="de-DE" w:bidi="de-DE"/>
      </w:rPr>
    </w:lvl>
    <w:lvl w:ilvl="3" w:tplc="0E483EB4">
      <w:numFmt w:val="bullet"/>
      <w:lvlText w:val="•"/>
      <w:lvlJc w:val="left"/>
      <w:pPr>
        <w:ind w:left="2939" w:hanging="425"/>
      </w:pPr>
      <w:rPr>
        <w:rFonts w:hint="default"/>
        <w:lang w:val="de-DE" w:eastAsia="de-DE" w:bidi="de-DE"/>
      </w:rPr>
    </w:lvl>
    <w:lvl w:ilvl="4" w:tplc="F4109E14">
      <w:numFmt w:val="bullet"/>
      <w:lvlText w:val="•"/>
      <w:lvlJc w:val="left"/>
      <w:pPr>
        <w:ind w:left="3928" w:hanging="425"/>
      </w:pPr>
      <w:rPr>
        <w:rFonts w:hint="default"/>
        <w:lang w:val="de-DE" w:eastAsia="de-DE" w:bidi="de-DE"/>
      </w:rPr>
    </w:lvl>
    <w:lvl w:ilvl="5" w:tplc="F184FE66">
      <w:numFmt w:val="bullet"/>
      <w:lvlText w:val="•"/>
      <w:lvlJc w:val="left"/>
      <w:pPr>
        <w:ind w:left="4918" w:hanging="425"/>
      </w:pPr>
      <w:rPr>
        <w:rFonts w:hint="default"/>
        <w:lang w:val="de-DE" w:eastAsia="de-DE" w:bidi="de-DE"/>
      </w:rPr>
    </w:lvl>
    <w:lvl w:ilvl="6" w:tplc="2294D438">
      <w:numFmt w:val="bullet"/>
      <w:lvlText w:val="•"/>
      <w:lvlJc w:val="left"/>
      <w:pPr>
        <w:ind w:left="5908" w:hanging="425"/>
      </w:pPr>
      <w:rPr>
        <w:rFonts w:hint="default"/>
        <w:lang w:val="de-DE" w:eastAsia="de-DE" w:bidi="de-DE"/>
      </w:rPr>
    </w:lvl>
    <w:lvl w:ilvl="7" w:tplc="F74CCAF6">
      <w:numFmt w:val="bullet"/>
      <w:lvlText w:val="•"/>
      <w:lvlJc w:val="left"/>
      <w:pPr>
        <w:ind w:left="6897" w:hanging="425"/>
      </w:pPr>
      <w:rPr>
        <w:rFonts w:hint="default"/>
        <w:lang w:val="de-DE" w:eastAsia="de-DE" w:bidi="de-DE"/>
      </w:rPr>
    </w:lvl>
    <w:lvl w:ilvl="8" w:tplc="B55E6DF4">
      <w:numFmt w:val="bullet"/>
      <w:lvlText w:val="•"/>
      <w:lvlJc w:val="left"/>
      <w:pPr>
        <w:ind w:left="7887" w:hanging="425"/>
      </w:pPr>
      <w:rPr>
        <w:rFonts w:hint="default"/>
        <w:lang w:val="de-DE" w:eastAsia="de-DE" w:bidi="de-DE"/>
      </w:rPr>
    </w:lvl>
  </w:abstractNum>
  <w:abstractNum w:abstractNumId="65" w15:restartNumberingAfterBreak="0">
    <w:nsid w:val="333E1DCC"/>
    <w:multiLevelType w:val="hybridMultilevel"/>
    <w:tmpl w:val="C47EAACC"/>
    <w:lvl w:ilvl="0" w:tplc="CED2C5B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D00AAAC8">
      <w:numFmt w:val="bullet"/>
      <w:lvlText w:val="•"/>
      <w:lvlJc w:val="left"/>
      <w:pPr>
        <w:ind w:left="1454" w:hanging="425"/>
      </w:pPr>
      <w:rPr>
        <w:rFonts w:hint="default"/>
        <w:lang w:val="de-DE" w:eastAsia="de-DE" w:bidi="de-DE"/>
      </w:rPr>
    </w:lvl>
    <w:lvl w:ilvl="2" w:tplc="45D69640">
      <w:numFmt w:val="bullet"/>
      <w:lvlText w:val="•"/>
      <w:lvlJc w:val="left"/>
      <w:pPr>
        <w:ind w:left="2389" w:hanging="425"/>
      </w:pPr>
      <w:rPr>
        <w:rFonts w:hint="default"/>
        <w:lang w:val="de-DE" w:eastAsia="de-DE" w:bidi="de-DE"/>
      </w:rPr>
    </w:lvl>
    <w:lvl w:ilvl="3" w:tplc="B62C2684">
      <w:numFmt w:val="bullet"/>
      <w:lvlText w:val="•"/>
      <w:lvlJc w:val="left"/>
      <w:pPr>
        <w:ind w:left="3323" w:hanging="425"/>
      </w:pPr>
      <w:rPr>
        <w:rFonts w:hint="default"/>
        <w:lang w:val="de-DE" w:eastAsia="de-DE" w:bidi="de-DE"/>
      </w:rPr>
    </w:lvl>
    <w:lvl w:ilvl="4" w:tplc="06B46CCC">
      <w:numFmt w:val="bullet"/>
      <w:lvlText w:val="•"/>
      <w:lvlJc w:val="left"/>
      <w:pPr>
        <w:ind w:left="4258" w:hanging="425"/>
      </w:pPr>
      <w:rPr>
        <w:rFonts w:hint="default"/>
        <w:lang w:val="de-DE" w:eastAsia="de-DE" w:bidi="de-DE"/>
      </w:rPr>
    </w:lvl>
    <w:lvl w:ilvl="5" w:tplc="4EC0A52C">
      <w:numFmt w:val="bullet"/>
      <w:lvlText w:val="•"/>
      <w:lvlJc w:val="left"/>
      <w:pPr>
        <w:ind w:left="5193" w:hanging="425"/>
      </w:pPr>
      <w:rPr>
        <w:rFonts w:hint="default"/>
        <w:lang w:val="de-DE" w:eastAsia="de-DE" w:bidi="de-DE"/>
      </w:rPr>
    </w:lvl>
    <w:lvl w:ilvl="6" w:tplc="337A228A">
      <w:numFmt w:val="bullet"/>
      <w:lvlText w:val="•"/>
      <w:lvlJc w:val="left"/>
      <w:pPr>
        <w:ind w:left="6127" w:hanging="425"/>
      </w:pPr>
      <w:rPr>
        <w:rFonts w:hint="default"/>
        <w:lang w:val="de-DE" w:eastAsia="de-DE" w:bidi="de-DE"/>
      </w:rPr>
    </w:lvl>
    <w:lvl w:ilvl="7" w:tplc="5784F016">
      <w:numFmt w:val="bullet"/>
      <w:lvlText w:val="•"/>
      <w:lvlJc w:val="left"/>
      <w:pPr>
        <w:ind w:left="7062" w:hanging="425"/>
      </w:pPr>
      <w:rPr>
        <w:rFonts w:hint="default"/>
        <w:lang w:val="de-DE" w:eastAsia="de-DE" w:bidi="de-DE"/>
      </w:rPr>
    </w:lvl>
    <w:lvl w:ilvl="8" w:tplc="18721E2E">
      <w:numFmt w:val="bullet"/>
      <w:lvlText w:val="•"/>
      <w:lvlJc w:val="left"/>
      <w:pPr>
        <w:ind w:left="7997" w:hanging="425"/>
      </w:pPr>
      <w:rPr>
        <w:rFonts w:hint="default"/>
        <w:lang w:val="de-DE" w:eastAsia="de-DE" w:bidi="de-DE"/>
      </w:rPr>
    </w:lvl>
  </w:abstractNum>
  <w:abstractNum w:abstractNumId="66" w15:restartNumberingAfterBreak="0">
    <w:nsid w:val="34B713A1"/>
    <w:multiLevelType w:val="hybridMultilevel"/>
    <w:tmpl w:val="7A629D1A"/>
    <w:lvl w:ilvl="0" w:tplc="5D60932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4798E378">
      <w:start w:val="1"/>
      <w:numFmt w:val="decimal"/>
      <w:lvlText w:val="(%2)"/>
      <w:lvlJc w:val="left"/>
      <w:pPr>
        <w:ind w:left="526" w:hanging="425"/>
        <w:jc w:val="left"/>
      </w:pPr>
      <w:rPr>
        <w:rFonts w:ascii="Arial" w:eastAsia="Arial" w:hAnsi="Arial" w:cs="Arial" w:hint="default"/>
        <w:color w:val="800000"/>
        <w:w w:val="100"/>
        <w:sz w:val="22"/>
        <w:szCs w:val="22"/>
        <w:lang w:val="de-DE" w:eastAsia="de-DE" w:bidi="de-DE"/>
      </w:rPr>
    </w:lvl>
    <w:lvl w:ilvl="2" w:tplc="1B5284A2">
      <w:numFmt w:val="bullet"/>
      <w:lvlText w:val="•"/>
      <w:lvlJc w:val="left"/>
      <w:pPr>
        <w:ind w:left="2389" w:hanging="425"/>
      </w:pPr>
      <w:rPr>
        <w:rFonts w:hint="default"/>
        <w:lang w:val="de-DE" w:eastAsia="de-DE" w:bidi="de-DE"/>
      </w:rPr>
    </w:lvl>
    <w:lvl w:ilvl="3" w:tplc="A8A8CA18">
      <w:numFmt w:val="bullet"/>
      <w:lvlText w:val="•"/>
      <w:lvlJc w:val="left"/>
      <w:pPr>
        <w:ind w:left="3323" w:hanging="425"/>
      </w:pPr>
      <w:rPr>
        <w:rFonts w:hint="default"/>
        <w:lang w:val="de-DE" w:eastAsia="de-DE" w:bidi="de-DE"/>
      </w:rPr>
    </w:lvl>
    <w:lvl w:ilvl="4" w:tplc="B774554E">
      <w:numFmt w:val="bullet"/>
      <w:lvlText w:val="•"/>
      <w:lvlJc w:val="left"/>
      <w:pPr>
        <w:ind w:left="4258" w:hanging="425"/>
      </w:pPr>
      <w:rPr>
        <w:rFonts w:hint="default"/>
        <w:lang w:val="de-DE" w:eastAsia="de-DE" w:bidi="de-DE"/>
      </w:rPr>
    </w:lvl>
    <w:lvl w:ilvl="5" w:tplc="E7FE9A04">
      <w:numFmt w:val="bullet"/>
      <w:lvlText w:val="•"/>
      <w:lvlJc w:val="left"/>
      <w:pPr>
        <w:ind w:left="5193" w:hanging="425"/>
      </w:pPr>
      <w:rPr>
        <w:rFonts w:hint="default"/>
        <w:lang w:val="de-DE" w:eastAsia="de-DE" w:bidi="de-DE"/>
      </w:rPr>
    </w:lvl>
    <w:lvl w:ilvl="6" w:tplc="1AA6CBBA">
      <w:numFmt w:val="bullet"/>
      <w:lvlText w:val="•"/>
      <w:lvlJc w:val="left"/>
      <w:pPr>
        <w:ind w:left="6127" w:hanging="425"/>
      </w:pPr>
      <w:rPr>
        <w:rFonts w:hint="default"/>
        <w:lang w:val="de-DE" w:eastAsia="de-DE" w:bidi="de-DE"/>
      </w:rPr>
    </w:lvl>
    <w:lvl w:ilvl="7" w:tplc="4F409992">
      <w:numFmt w:val="bullet"/>
      <w:lvlText w:val="•"/>
      <w:lvlJc w:val="left"/>
      <w:pPr>
        <w:ind w:left="7062" w:hanging="425"/>
      </w:pPr>
      <w:rPr>
        <w:rFonts w:hint="default"/>
        <w:lang w:val="de-DE" w:eastAsia="de-DE" w:bidi="de-DE"/>
      </w:rPr>
    </w:lvl>
    <w:lvl w:ilvl="8" w:tplc="E03A97F8">
      <w:numFmt w:val="bullet"/>
      <w:lvlText w:val="•"/>
      <w:lvlJc w:val="left"/>
      <w:pPr>
        <w:ind w:left="7997" w:hanging="425"/>
      </w:pPr>
      <w:rPr>
        <w:rFonts w:hint="default"/>
        <w:lang w:val="de-DE" w:eastAsia="de-DE" w:bidi="de-DE"/>
      </w:rPr>
    </w:lvl>
  </w:abstractNum>
  <w:abstractNum w:abstractNumId="67" w15:restartNumberingAfterBreak="0">
    <w:nsid w:val="362446D2"/>
    <w:multiLevelType w:val="hybridMultilevel"/>
    <w:tmpl w:val="4EC2B822"/>
    <w:lvl w:ilvl="0" w:tplc="9D042C2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18DE3D50">
      <w:numFmt w:val="bullet"/>
      <w:lvlText w:val="•"/>
      <w:lvlJc w:val="left"/>
      <w:pPr>
        <w:ind w:left="1454" w:hanging="425"/>
      </w:pPr>
      <w:rPr>
        <w:rFonts w:hint="default"/>
        <w:lang w:val="de-DE" w:eastAsia="de-DE" w:bidi="de-DE"/>
      </w:rPr>
    </w:lvl>
    <w:lvl w:ilvl="2" w:tplc="B754B25A">
      <w:numFmt w:val="bullet"/>
      <w:lvlText w:val="•"/>
      <w:lvlJc w:val="left"/>
      <w:pPr>
        <w:ind w:left="2389" w:hanging="425"/>
      </w:pPr>
      <w:rPr>
        <w:rFonts w:hint="default"/>
        <w:lang w:val="de-DE" w:eastAsia="de-DE" w:bidi="de-DE"/>
      </w:rPr>
    </w:lvl>
    <w:lvl w:ilvl="3" w:tplc="AF1095A6">
      <w:numFmt w:val="bullet"/>
      <w:lvlText w:val="•"/>
      <w:lvlJc w:val="left"/>
      <w:pPr>
        <w:ind w:left="3323" w:hanging="425"/>
      </w:pPr>
      <w:rPr>
        <w:rFonts w:hint="default"/>
        <w:lang w:val="de-DE" w:eastAsia="de-DE" w:bidi="de-DE"/>
      </w:rPr>
    </w:lvl>
    <w:lvl w:ilvl="4" w:tplc="76646EFC">
      <w:numFmt w:val="bullet"/>
      <w:lvlText w:val="•"/>
      <w:lvlJc w:val="left"/>
      <w:pPr>
        <w:ind w:left="4258" w:hanging="425"/>
      </w:pPr>
      <w:rPr>
        <w:rFonts w:hint="default"/>
        <w:lang w:val="de-DE" w:eastAsia="de-DE" w:bidi="de-DE"/>
      </w:rPr>
    </w:lvl>
    <w:lvl w:ilvl="5" w:tplc="16E48F8C">
      <w:numFmt w:val="bullet"/>
      <w:lvlText w:val="•"/>
      <w:lvlJc w:val="left"/>
      <w:pPr>
        <w:ind w:left="5193" w:hanging="425"/>
      </w:pPr>
      <w:rPr>
        <w:rFonts w:hint="default"/>
        <w:lang w:val="de-DE" w:eastAsia="de-DE" w:bidi="de-DE"/>
      </w:rPr>
    </w:lvl>
    <w:lvl w:ilvl="6" w:tplc="519424B2">
      <w:numFmt w:val="bullet"/>
      <w:lvlText w:val="•"/>
      <w:lvlJc w:val="left"/>
      <w:pPr>
        <w:ind w:left="6127" w:hanging="425"/>
      </w:pPr>
      <w:rPr>
        <w:rFonts w:hint="default"/>
        <w:lang w:val="de-DE" w:eastAsia="de-DE" w:bidi="de-DE"/>
      </w:rPr>
    </w:lvl>
    <w:lvl w:ilvl="7" w:tplc="4E4063CC">
      <w:numFmt w:val="bullet"/>
      <w:lvlText w:val="•"/>
      <w:lvlJc w:val="left"/>
      <w:pPr>
        <w:ind w:left="7062" w:hanging="425"/>
      </w:pPr>
      <w:rPr>
        <w:rFonts w:hint="default"/>
        <w:lang w:val="de-DE" w:eastAsia="de-DE" w:bidi="de-DE"/>
      </w:rPr>
    </w:lvl>
    <w:lvl w:ilvl="8" w:tplc="F6409F84">
      <w:numFmt w:val="bullet"/>
      <w:lvlText w:val="•"/>
      <w:lvlJc w:val="left"/>
      <w:pPr>
        <w:ind w:left="7997" w:hanging="425"/>
      </w:pPr>
      <w:rPr>
        <w:rFonts w:hint="default"/>
        <w:lang w:val="de-DE" w:eastAsia="de-DE" w:bidi="de-DE"/>
      </w:rPr>
    </w:lvl>
  </w:abstractNum>
  <w:abstractNum w:abstractNumId="68" w15:restartNumberingAfterBreak="0">
    <w:nsid w:val="36EE753E"/>
    <w:multiLevelType w:val="hybridMultilevel"/>
    <w:tmpl w:val="526661E6"/>
    <w:lvl w:ilvl="0" w:tplc="3F7AAC6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DB2832A0">
      <w:numFmt w:val="bullet"/>
      <w:lvlText w:val="•"/>
      <w:lvlJc w:val="left"/>
      <w:pPr>
        <w:ind w:left="1454" w:hanging="425"/>
      </w:pPr>
      <w:rPr>
        <w:rFonts w:hint="default"/>
        <w:lang w:val="de-DE" w:eastAsia="de-DE" w:bidi="de-DE"/>
      </w:rPr>
    </w:lvl>
    <w:lvl w:ilvl="2" w:tplc="6DA845D2">
      <w:numFmt w:val="bullet"/>
      <w:lvlText w:val="•"/>
      <w:lvlJc w:val="left"/>
      <w:pPr>
        <w:ind w:left="2389" w:hanging="425"/>
      </w:pPr>
      <w:rPr>
        <w:rFonts w:hint="default"/>
        <w:lang w:val="de-DE" w:eastAsia="de-DE" w:bidi="de-DE"/>
      </w:rPr>
    </w:lvl>
    <w:lvl w:ilvl="3" w:tplc="04CEB614">
      <w:numFmt w:val="bullet"/>
      <w:lvlText w:val="•"/>
      <w:lvlJc w:val="left"/>
      <w:pPr>
        <w:ind w:left="3323" w:hanging="425"/>
      </w:pPr>
      <w:rPr>
        <w:rFonts w:hint="default"/>
        <w:lang w:val="de-DE" w:eastAsia="de-DE" w:bidi="de-DE"/>
      </w:rPr>
    </w:lvl>
    <w:lvl w:ilvl="4" w:tplc="BD26F530">
      <w:numFmt w:val="bullet"/>
      <w:lvlText w:val="•"/>
      <w:lvlJc w:val="left"/>
      <w:pPr>
        <w:ind w:left="4258" w:hanging="425"/>
      </w:pPr>
      <w:rPr>
        <w:rFonts w:hint="default"/>
        <w:lang w:val="de-DE" w:eastAsia="de-DE" w:bidi="de-DE"/>
      </w:rPr>
    </w:lvl>
    <w:lvl w:ilvl="5" w:tplc="D952C41C">
      <w:numFmt w:val="bullet"/>
      <w:lvlText w:val="•"/>
      <w:lvlJc w:val="left"/>
      <w:pPr>
        <w:ind w:left="5193" w:hanging="425"/>
      </w:pPr>
      <w:rPr>
        <w:rFonts w:hint="default"/>
        <w:lang w:val="de-DE" w:eastAsia="de-DE" w:bidi="de-DE"/>
      </w:rPr>
    </w:lvl>
    <w:lvl w:ilvl="6" w:tplc="10B09DA8">
      <w:numFmt w:val="bullet"/>
      <w:lvlText w:val="•"/>
      <w:lvlJc w:val="left"/>
      <w:pPr>
        <w:ind w:left="6127" w:hanging="425"/>
      </w:pPr>
      <w:rPr>
        <w:rFonts w:hint="default"/>
        <w:lang w:val="de-DE" w:eastAsia="de-DE" w:bidi="de-DE"/>
      </w:rPr>
    </w:lvl>
    <w:lvl w:ilvl="7" w:tplc="A9EC4490">
      <w:numFmt w:val="bullet"/>
      <w:lvlText w:val="•"/>
      <w:lvlJc w:val="left"/>
      <w:pPr>
        <w:ind w:left="7062" w:hanging="425"/>
      </w:pPr>
      <w:rPr>
        <w:rFonts w:hint="default"/>
        <w:lang w:val="de-DE" w:eastAsia="de-DE" w:bidi="de-DE"/>
      </w:rPr>
    </w:lvl>
    <w:lvl w:ilvl="8" w:tplc="DF402F3C">
      <w:numFmt w:val="bullet"/>
      <w:lvlText w:val="•"/>
      <w:lvlJc w:val="left"/>
      <w:pPr>
        <w:ind w:left="7997" w:hanging="425"/>
      </w:pPr>
      <w:rPr>
        <w:rFonts w:hint="default"/>
        <w:lang w:val="de-DE" w:eastAsia="de-DE" w:bidi="de-DE"/>
      </w:rPr>
    </w:lvl>
  </w:abstractNum>
  <w:abstractNum w:abstractNumId="69" w15:restartNumberingAfterBreak="0">
    <w:nsid w:val="372C5DE6"/>
    <w:multiLevelType w:val="hybridMultilevel"/>
    <w:tmpl w:val="38D80596"/>
    <w:lvl w:ilvl="0" w:tplc="A6C8D426">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619AC610">
      <w:start w:val="1"/>
      <w:numFmt w:val="lowerLetter"/>
      <w:lvlText w:val="%2)"/>
      <w:lvlJc w:val="left"/>
      <w:pPr>
        <w:ind w:left="1376" w:hanging="425"/>
        <w:jc w:val="left"/>
      </w:pPr>
      <w:rPr>
        <w:rFonts w:ascii="Arial" w:eastAsia="Arial" w:hAnsi="Arial" w:cs="Arial" w:hint="default"/>
        <w:color w:val="800000"/>
        <w:spacing w:val="-1"/>
        <w:w w:val="100"/>
        <w:sz w:val="22"/>
        <w:szCs w:val="22"/>
        <w:lang w:val="de-DE" w:eastAsia="de-DE" w:bidi="de-DE"/>
      </w:rPr>
    </w:lvl>
    <w:lvl w:ilvl="2" w:tplc="DC705E1A">
      <w:numFmt w:val="bullet"/>
      <w:lvlText w:val="•"/>
      <w:lvlJc w:val="left"/>
      <w:pPr>
        <w:ind w:left="2322" w:hanging="425"/>
      </w:pPr>
      <w:rPr>
        <w:rFonts w:hint="default"/>
        <w:lang w:val="de-DE" w:eastAsia="de-DE" w:bidi="de-DE"/>
      </w:rPr>
    </w:lvl>
    <w:lvl w:ilvl="3" w:tplc="946A4A86">
      <w:numFmt w:val="bullet"/>
      <w:lvlText w:val="•"/>
      <w:lvlJc w:val="left"/>
      <w:pPr>
        <w:ind w:left="3265" w:hanging="425"/>
      </w:pPr>
      <w:rPr>
        <w:rFonts w:hint="default"/>
        <w:lang w:val="de-DE" w:eastAsia="de-DE" w:bidi="de-DE"/>
      </w:rPr>
    </w:lvl>
    <w:lvl w:ilvl="4" w:tplc="7A1AB7FC">
      <w:numFmt w:val="bullet"/>
      <w:lvlText w:val="•"/>
      <w:lvlJc w:val="left"/>
      <w:pPr>
        <w:ind w:left="4208" w:hanging="425"/>
      </w:pPr>
      <w:rPr>
        <w:rFonts w:hint="default"/>
        <w:lang w:val="de-DE" w:eastAsia="de-DE" w:bidi="de-DE"/>
      </w:rPr>
    </w:lvl>
    <w:lvl w:ilvl="5" w:tplc="C254B662">
      <w:numFmt w:val="bullet"/>
      <w:lvlText w:val="•"/>
      <w:lvlJc w:val="left"/>
      <w:pPr>
        <w:ind w:left="5151" w:hanging="425"/>
      </w:pPr>
      <w:rPr>
        <w:rFonts w:hint="default"/>
        <w:lang w:val="de-DE" w:eastAsia="de-DE" w:bidi="de-DE"/>
      </w:rPr>
    </w:lvl>
    <w:lvl w:ilvl="6" w:tplc="78DCED66">
      <w:numFmt w:val="bullet"/>
      <w:lvlText w:val="•"/>
      <w:lvlJc w:val="left"/>
      <w:pPr>
        <w:ind w:left="6094" w:hanging="425"/>
      </w:pPr>
      <w:rPr>
        <w:rFonts w:hint="default"/>
        <w:lang w:val="de-DE" w:eastAsia="de-DE" w:bidi="de-DE"/>
      </w:rPr>
    </w:lvl>
    <w:lvl w:ilvl="7" w:tplc="077EC6B0">
      <w:numFmt w:val="bullet"/>
      <w:lvlText w:val="•"/>
      <w:lvlJc w:val="left"/>
      <w:pPr>
        <w:ind w:left="7037" w:hanging="425"/>
      </w:pPr>
      <w:rPr>
        <w:rFonts w:hint="default"/>
        <w:lang w:val="de-DE" w:eastAsia="de-DE" w:bidi="de-DE"/>
      </w:rPr>
    </w:lvl>
    <w:lvl w:ilvl="8" w:tplc="DC1E2108">
      <w:numFmt w:val="bullet"/>
      <w:lvlText w:val="•"/>
      <w:lvlJc w:val="left"/>
      <w:pPr>
        <w:ind w:left="7980" w:hanging="425"/>
      </w:pPr>
      <w:rPr>
        <w:rFonts w:hint="default"/>
        <w:lang w:val="de-DE" w:eastAsia="de-DE" w:bidi="de-DE"/>
      </w:rPr>
    </w:lvl>
  </w:abstractNum>
  <w:abstractNum w:abstractNumId="70" w15:restartNumberingAfterBreak="0">
    <w:nsid w:val="378826BA"/>
    <w:multiLevelType w:val="hybridMultilevel"/>
    <w:tmpl w:val="BE92791A"/>
    <w:lvl w:ilvl="0" w:tplc="75C0DE4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BC8E0A1E">
      <w:numFmt w:val="bullet"/>
      <w:lvlText w:val="•"/>
      <w:lvlJc w:val="left"/>
      <w:pPr>
        <w:ind w:left="1454" w:hanging="425"/>
      </w:pPr>
      <w:rPr>
        <w:rFonts w:hint="default"/>
        <w:lang w:val="de-DE" w:eastAsia="de-DE" w:bidi="de-DE"/>
      </w:rPr>
    </w:lvl>
    <w:lvl w:ilvl="2" w:tplc="6AD60D9A">
      <w:numFmt w:val="bullet"/>
      <w:lvlText w:val="•"/>
      <w:lvlJc w:val="left"/>
      <w:pPr>
        <w:ind w:left="2389" w:hanging="425"/>
      </w:pPr>
      <w:rPr>
        <w:rFonts w:hint="default"/>
        <w:lang w:val="de-DE" w:eastAsia="de-DE" w:bidi="de-DE"/>
      </w:rPr>
    </w:lvl>
    <w:lvl w:ilvl="3" w:tplc="229C44CE">
      <w:numFmt w:val="bullet"/>
      <w:lvlText w:val="•"/>
      <w:lvlJc w:val="left"/>
      <w:pPr>
        <w:ind w:left="3323" w:hanging="425"/>
      </w:pPr>
      <w:rPr>
        <w:rFonts w:hint="default"/>
        <w:lang w:val="de-DE" w:eastAsia="de-DE" w:bidi="de-DE"/>
      </w:rPr>
    </w:lvl>
    <w:lvl w:ilvl="4" w:tplc="1B84EF8A">
      <w:numFmt w:val="bullet"/>
      <w:lvlText w:val="•"/>
      <w:lvlJc w:val="left"/>
      <w:pPr>
        <w:ind w:left="4258" w:hanging="425"/>
      </w:pPr>
      <w:rPr>
        <w:rFonts w:hint="default"/>
        <w:lang w:val="de-DE" w:eastAsia="de-DE" w:bidi="de-DE"/>
      </w:rPr>
    </w:lvl>
    <w:lvl w:ilvl="5" w:tplc="12A6B496">
      <w:numFmt w:val="bullet"/>
      <w:lvlText w:val="•"/>
      <w:lvlJc w:val="left"/>
      <w:pPr>
        <w:ind w:left="5193" w:hanging="425"/>
      </w:pPr>
      <w:rPr>
        <w:rFonts w:hint="default"/>
        <w:lang w:val="de-DE" w:eastAsia="de-DE" w:bidi="de-DE"/>
      </w:rPr>
    </w:lvl>
    <w:lvl w:ilvl="6" w:tplc="6DC83022">
      <w:numFmt w:val="bullet"/>
      <w:lvlText w:val="•"/>
      <w:lvlJc w:val="left"/>
      <w:pPr>
        <w:ind w:left="6127" w:hanging="425"/>
      </w:pPr>
      <w:rPr>
        <w:rFonts w:hint="default"/>
        <w:lang w:val="de-DE" w:eastAsia="de-DE" w:bidi="de-DE"/>
      </w:rPr>
    </w:lvl>
    <w:lvl w:ilvl="7" w:tplc="0598F1FE">
      <w:numFmt w:val="bullet"/>
      <w:lvlText w:val="•"/>
      <w:lvlJc w:val="left"/>
      <w:pPr>
        <w:ind w:left="7062" w:hanging="425"/>
      </w:pPr>
      <w:rPr>
        <w:rFonts w:hint="default"/>
        <w:lang w:val="de-DE" w:eastAsia="de-DE" w:bidi="de-DE"/>
      </w:rPr>
    </w:lvl>
    <w:lvl w:ilvl="8" w:tplc="34F4F93A">
      <w:numFmt w:val="bullet"/>
      <w:lvlText w:val="•"/>
      <w:lvlJc w:val="left"/>
      <w:pPr>
        <w:ind w:left="7997" w:hanging="425"/>
      </w:pPr>
      <w:rPr>
        <w:rFonts w:hint="default"/>
        <w:lang w:val="de-DE" w:eastAsia="de-DE" w:bidi="de-DE"/>
      </w:rPr>
    </w:lvl>
  </w:abstractNum>
  <w:abstractNum w:abstractNumId="71" w15:restartNumberingAfterBreak="0">
    <w:nsid w:val="37A31CB8"/>
    <w:multiLevelType w:val="hybridMultilevel"/>
    <w:tmpl w:val="EAA2088C"/>
    <w:lvl w:ilvl="0" w:tplc="4B3E0C88">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239A375C">
      <w:start w:val="1"/>
      <w:numFmt w:val="decimal"/>
      <w:lvlText w:val="(%2)"/>
      <w:lvlJc w:val="left"/>
      <w:pPr>
        <w:ind w:left="526" w:hanging="425"/>
        <w:jc w:val="left"/>
      </w:pPr>
      <w:rPr>
        <w:rFonts w:ascii="Arial" w:eastAsia="Arial" w:hAnsi="Arial" w:cs="Arial" w:hint="default"/>
        <w:color w:val="800000"/>
        <w:w w:val="100"/>
        <w:sz w:val="22"/>
        <w:szCs w:val="22"/>
        <w:lang w:val="de-DE" w:eastAsia="de-DE" w:bidi="de-DE"/>
      </w:rPr>
    </w:lvl>
    <w:lvl w:ilvl="2" w:tplc="53CE9116">
      <w:numFmt w:val="bullet"/>
      <w:lvlText w:val="•"/>
      <w:lvlJc w:val="left"/>
      <w:pPr>
        <w:ind w:left="1949" w:hanging="425"/>
      </w:pPr>
      <w:rPr>
        <w:rFonts w:hint="default"/>
        <w:lang w:val="de-DE" w:eastAsia="de-DE" w:bidi="de-DE"/>
      </w:rPr>
    </w:lvl>
    <w:lvl w:ilvl="3" w:tplc="6A62B6CE">
      <w:numFmt w:val="bullet"/>
      <w:lvlText w:val="•"/>
      <w:lvlJc w:val="left"/>
      <w:pPr>
        <w:ind w:left="2939" w:hanging="425"/>
      </w:pPr>
      <w:rPr>
        <w:rFonts w:hint="default"/>
        <w:lang w:val="de-DE" w:eastAsia="de-DE" w:bidi="de-DE"/>
      </w:rPr>
    </w:lvl>
    <w:lvl w:ilvl="4" w:tplc="6CDA557C">
      <w:numFmt w:val="bullet"/>
      <w:lvlText w:val="•"/>
      <w:lvlJc w:val="left"/>
      <w:pPr>
        <w:ind w:left="3928" w:hanging="425"/>
      </w:pPr>
      <w:rPr>
        <w:rFonts w:hint="default"/>
        <w:lang w:val="de-DE" w:eastAsia="de-DE" w:bidi="de-DE"/>
      </w:rPr>
    </w:lvl>
    <w:lvl w:ilvl="5" w:tplc="E92CF9D8">
      <w:numFmt w:val="bullet"/>
      <w:lvlText w:val="•"/>
      <w:lvlJc w:val="left"/>
      <w:pPr>
        <w:ind w:left="4918" w:hanging="425"/>
      </w:pPr>
      <w:rPr>
        <w:rFonts w:hint="default"/>
        <w:lang w:val="de-DE" w:eastAsia="de-DE" w:bidi="de-DE"/>
      </w:rPr>
    </w:lvl>
    <w:lvl w:ilvl="6" w:tplc="961A03B6">
      <w:numFmt w:val="bullet"/>
      <w:lvlText w:val="•"/>
      <w:lvlJc w:val="left"/>
      <w:pPr>
        <w:ind w:left="5908" w:hanging="425"/>
      </w:pPr>
      <w:rPr>
        <w:rFonts w:hint="default"/>
        <w:lang w:val="de-DE" w:eastAsia="de-DE" w:bidi="de-DE"/>
      </w:rPr>
    </w:lvl>
    <w:lvl w:ilvl="7" w:tplc="BB32FC7E">
      <w:numFmt w:val="bullet"/>
      <w:lvlText w:val="•"/>
      <w:lvlJc w:val="left"/>
      <w:pPr>
        <w:ind w:left="6897" w:hanging="425"/>
      </w:pPr>
      <w:rPr>
        <w:rFonts w:hint="default"/>
        <w:lang w:val="de-DE" w:eastAsia="de-DE" w:bidi="de-DE"/>
      </w:rPr>
    </w:lvl>
    <w:lvl w:ilvl="8" w:tplc="08922CCA">
      <w:numFmt w:val="bullet"/>
      <w:lvlText w:val="•"/>
      <w:lvlJc w:val="left"/>
      <w:pPr>
        <w:ind w:left="7887" w:hanging="425"/>
      </w:pPr>
      <w:rPr>
        <w:rFonts w:hint="default"/>
        <w:lang w:val="de-DE" w:eastAsia="de-DE" w:bidi="de-DE"/>
      </w:rPr>
    </w:lvl>
  </w:abstractNum>
  <w:abstractNum w:abstractNumId="72" w15:restartNumberingAfterBreak="0">
    <w:nsid w:val="398F6042"/>
    <w:multiLevelType w:val="hybridMultilevel"/>
    <w:tmpl w:val="0C4E68B0"/>
    <w:lvl w:ilvl="0" w:tplc="A5A2B35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FA6DFC2">
      <w:numFmt w:val="bullet"/>
      <w:lvlText w:val="•"/>
      <w:lvlJc w:val="left"/>
      <w:pPr>
        <w:ind w:left="1454" w:hanging="425"/>
      </w:pPr>
      <w:rPr>
        <w:rFonts w:hint="default"/>
        <w:lang w:val="de-DE" w:eastAsia="de-DE" w:bidi="de-DE"/>
      </w:rPr>
    </w:lvl>
    <w:lvl w:ilvl="2" w:tplc="A1B29D38">
      <w:numFmt w:val="bullet"/>
      <w:lvlText w:val="•"/>
      <w:lvlJc w:val="left"/>
      <w:pPr>
        <w:ind w:left="2389" w:hanging="425"/>
      </w:pPr>
      <w:rPr>
        <w:rFonts w:hint="default"/>
        <w:lang w:val="de-DE" w:eastAsia="de-DE" w:bidi="de-DE"/>
      </w:rPr>
    </w:lvl>
    <w:lvl w:ilvl="3" w:tplc="1CFC5B50">
      <w:numFmt w:val="bullet"/>
      <w:lvlText w:val="•"/>
      <w:lvlJc w:val="left"/>
      <w:pPr>
        <w:ind w:left="3323" w:hanging="425"/>
      </w:pPr>
      <w:rPr>
        <w:rFonts w:hint="default"/>
        <w:lang w:val="de-DE" w:eastAsia="de-DE" w:bidi="de-DE"/>
      </w:rPr>
    </w:lvl>
    <w:lvl w:ilvl="4" w:tplc="9FDE8242">
      <w:numFmt w:val="bullet"/>
      <w:lvlText w:val="•"/>
      <w:lvlJc w:val="left"/>
      <w:pPr>
        <w:ind w:left="4258" w:hanging="425"/>
      </w:pPr>
      <w:rPr>
        <w:rFonts w:hint="default"/>
        <w:lang w:val="de-DE" w:eastAsia="de-DE" w:bidi="de-DE"/>
      </w:rPr>
    </w:lvl>
    <w:lvl w:ilvl="5" w:tplc="BC5219C0">
      <w:numFmt w:val="bullet"/>
      <w:lvlText w:val="•"/>
      <w:lvlJc w:val="left"/>
      <w:pPr>
        <w:ind w:left="5193" w:hanging="425"/>
      </w:pPr>
      <w:rPr>
        <w:rFonts w:hint="default"/>
        <w:lang w:val="de-DE" w:eastAsia="de-DE" w:bidi="de-DE"/>
      </w:rPr>
    </w:lvl>
    <w:lvl w:ilvl="6" w:tplc="39922678">
      <w:numFmt w:val="bullet"/>
      <w:lvlText w:val="•"/>
      <w:lvlJc w:val="left"/>
      <w:pPr>
        <w:ind w:left="6127" w:hanging="425"/>
      </w:pPr>
      <w:rPr>
        <w:rFonts w:hint="default"/>
        <w:lang w:val="de-DE" w:eastAsia="de-DE" w:bidi="de-DE"/>
      </w:rPr>
    </w:lvl>
    <w:lvl w:ilvl="7" w:tplc="51A49B4A">
      <w:numFmt w:val="bullet"/>
      <w:lvlText w:val="•"/>
      <w:lvlJc w:val="left"/>
      <w:pPr>
        <w:ind w:left="7062" w:hanging="425"/>
      </w:pPr>
      <w:rPr>
        <w:rFonts w:hint="default"/>
        <w:lang w:val="de-DE" w:eastAsia="de-DE" w:bidi="de-DE"/>
      </w:rPr>
    </w:lvl>
    <w:lvl w:ilvl="8" w:tplc="0FCC7F7A">
      <w:numFmt w:val="bullet"/>
      <w:lvlText w:val="•"/>
      <w:lvlJc w:val="left"/>
      <w:pPr>
        <w:ind w:left="7997" w:hanging="425"/>
      </w:pPr>
      <w:rPr>
        <w:rFonts w:hint="default"/>
        <w:lang w:val="de-DE" w:eastAsia="de-DE" w:bidi="de-DE"/>
      </w:rPr>
    </w:lvl>
  </w:abstractNum>
  <w:abstractNum w:abstractNumId="73" w15:restartNumberingAfterBreak="0">
    <w:nsid w:val="39967954"/>
    <w:multiLevelType w:val="hybridMultilevel"/>
    <w:tmpl w:val="DB2CAD60"/>
    <w:lvl w:ilvl="0" w:tplc="E3FA9696">
      <w:start w:val="3"/>
      <w:numFmt w:val="decimal"/>
      <w:lvlText w:val="%1."/>
      <w:lvlJc w:val="left"/>
      <w:pPr>
        <w:ind w:left="102" w:hanging="248"/>
        <w:jc w:val="left"/>
      </w:pPr>
      <w:rPr>
        <w:rFonts w:ascii="Arial" w:eastAsia="Arial" w:hAnsi="Arial" w:cs="Arial" w:hint="default"/>
        <w:spacing w:val="-1"/>
        <w:w w:val="100"/>
        <w:sz w:val="22"/>
        <w:szCs w:val="22"/>
        <w:lang w:val="de-DE" w:eastAsia="de-DE" w:bidi="de-DE"/>
      </w:rPr>
    </w:lvl>
    <w:lvl w:ilvl="1" w:tplc="93107970">
      <w:numFmt w:val="bullet"/>
      <w:lvlText w:val="•"/>
      <w:lvlJc w:val="left"/>
      <w:pPr>
        <w:ind w:left="1076" w:hanging="248"/>
      </w:pPr>
      <w:rPr>
        <w:rFonts w:hint="default"/>
        <w:lang w:val="de-DE" w:eastAsia="de-DE" w:bidi="de-DE"/>
      </w:rPr>
    </w:lvl>
    <w:lvl w:ilvl="2" w:tplc="4BC408C4">
      <w:numFmt w:val="bullet"/>
      <w:lvlText w:val="•"/>
      <w:lvlJc w:val="left"/>
      <w:pPr>
        <w:ind w:left="2053" w:hanging="248"/>
      </w:pPr>
      <w:rPr>
        <w:rFonts w:hint="default"/>
        <w:lang w:val="de-DE" w:eastAsia="de-DE" w:bidi="de-DE"/>
      </w:rPr>
    </w:lvl>
    <w:lvl w:ilvl="3" w:tplc="90709B6A">
      <w:numFmt w:val="bullet"/>
      <w:lvlText w:val="•"/>
      <w:lvlJc w:val="left"/>
      <w:pPr>
        <w:ind w:left="3029" w:hanging="248"/>
      </w:pPr>
      <w:rPr>
        <w:rFonts w:hint="default"/>
        <w:lang w:val="de-DE" w:eastAsia="de-DE" w:bidi="de-DE"/>
      </w:rPr>
    </w:lvl>
    <w:lvl w:ilvl="4" w:tplc="AEB01EA6">
      <w:numFmt w:val="bullet"/>
      <w:lvlText w:val="•"/>
      <w:lvlJc w:val="left"/>
      <w:pPr>
        <w:ind w:left="4006" w:hanging="248"/>
      </w:pPr>
      <w:rPr>
        <w:rFonts w:hint="default"/>
        <w:lang w:val="de-DE" w:eastAsia="de-DE" w:bidi="de-DE"/>
      </w:rPr>
    </w:lvl>
    <w:lvl w:ilvl="5" w:tplc="1B061B32">
      <w:numFmt w:val="bullet"/>
      <w:lvlText w:val="•"/>
      <w:lvlJc w:val="left"/>
      <w:pPr>
        <w:ind w:left="4983" w:hanging="248"/>
      </w:pPr>
      <w:rPr>
        <w:rFonts w:hint="default"/>
        <w:lang w:val="de-DE" w:eastAsia="de-DE" w:bidi="de-DE"/>
      </w:rPr>
    </w:lvl>
    <w:lvl w:ilvl="6" w:tplc="C52E3034">
      <w:numFmt w:val="bullet"/>
      <w:lvlText w:val="•"/>
      <w:lvlJc w:val="left"/>
      <w:pPr>
        <w:ind w:left="5959" w:hanging="248"/>
      </w:pPr>
      <w:rPr>
        <w:rFonts w:hint="default"/>
        <w:lang w:val="de-DE" w:eastAsia="de-DE" w:bidi="de-DE"/>
      </w:rPr>
    </w:lvl>
    <w:lvl w:ilvl="7" w:tplc="A3C8E2B2">
      <w:numFmt w:val="bullet"/>
      <w:lvlText w:val="•"/>
      <w:lvlJc w:val="left"/>
      <w:pPr>
        <w:ind w:left="6936" w:hanging="248"/>
      </w:pPr>
      <w:rPr>
        <w:rFonts w:hint="default"/>
        <w:lang w:val="de-DE" w:eastAsia="de-DE" w:bidi="de-DE"/>
      </w:rPr>
    </w:lvl>
    <w:lvl w:ilvl="8" w:tplc="51AA79C0">
      <w:numFmt w:val="bullet"/>
      <w:lvlText w:val="•"/>
      <w:lvlJc w:val="left"/>
      <w:pPr>
        <w:ind w:left="7913" w:hanging="248"/>
      </w:pPr>
      <w:rPr>
        <w:rFonts w:hint="default"/>
        <w:lang w:val="de-DE" w:eastAsia="de-DE" w:bidi="de-DE"/>
      </w:rPr>
    </w:lvl>
  </w:abstractNum>
  <w:abstractNum w:abstractNumId="74" w15:restartNumberingAfterBreak="0">
    <w:nsid w:val="3BA976B7"/>
    <w:multiLevelType w:val="hybridMultilevel"/>
    <w:tmpl w:val="36500014"/>
    <w:lvl w:ilvl="0" w:tplc="3C96975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0CA2EF06">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4558C304">
      <w:numFmt w:val="bullet"/>
      <w:lvlText w:val="•"/>
      <w:lvlJc w:val="left"/>
      <w:pPr>
        <w:ind w:left="1949" w:hanging="425"/>
      </w:pPr>
      <w:rPr>
        <w:rFonts w:hint="default"/>
        <w:lang w:val="de-DE" w:eastAsia="de-DE" w:bidi="de-DE"/>
      </w:rPr>
    </w:lvl>
    <w:lvl w:ilvl="3" w:tplc="03C4B52A">
      <w:numFmt w:val="bullet"/>
      <w:lvlText w:val="•"/>
      <w:lvlJc w:val="left"/>
      <w:pPr>
        <w:ind w:left="2939" w:hanging="425"/>
      </w:pPr>
      <w:rPr>
        <w:rFonts w:hint="default"/>
        <w:lang w:val="de-DE" w:eastAsia="de-DE" w:bidi="de-DE"/>
      </w:rPr>
    </w:lvl>
    <w:lvl w:ilvl="4" w:tplc="9D86A30E">
      <w:numFmt w:val="bullet"/>
      <w:lvlText w:val="•"/>
      <w:lvlJc w:val="left"/>
      <w:pPr>
        <w:ind w:left="3928" w:hanging="425"/>
      </w:pPr>
      <w:rPr>
        <w:rFonts w:hint="default"/>
        <w:lang w:val="de-DE" w:eastAsia="de-DE" w:bidi="de-DE"/>
      </w:rPr>
    </w:lvl>
    <w:lvl w:ilvl="5" w:tplc="B8701E5C">
      <w:numFmt w:val="bullet"/>
      <w:lvlText w:val="•"/>
      <w:lvlJc w:val="left"/>
      <w:pPr>
        <w:ind w:left="4918" w:hanging="425"/>
      </w:pPr>
      <w:rPr>
        <w:rFonts w:hint="default"/>
        <w:lang w:val="de-DE" w:eastAsia="de-DE" w:bidi="de-DE"/>
      </w:rPr>
    </w:lvl>
    <w:lvl w:ilvl="6" w:tplc="177667F6">
      <w:numFmt w:val="bullet"/>
      <w:lvlText w:val="•"/>
      <w:lvlJc w:val="left"/>
      <w:pPr>
        <w:ind w:left="5908" w:hanging="425"/>
      </w:pPr>
      <w:rPr>
        <w:rFonts w:hint="default"/>
        <w:lang w:val="de-DE" w:eastAsia="de-DE" w:bidi="de-DE"/>
      </w:rPr>
    </w:lvl>
    <w:lvl w:ilvl="7" w:tplc="D6C6E3A4">
      <w:numFmt w:val="bullet"/>
      <w:lvlText w:val="•"/>
      <w:lvlJc w:val="left"/>
      <w:pPr>
        <w:ind w:left="6897" w:hanging="425"/>
      </w:pPr>
      <w:rPr>
        <w:rFonts w:hint="default"/>
        <w:lang w:val="de-DE" w:eastAsia="de-DE" w:bidi="de-DE"/>
      </w:rPr>
    </w:lvl>
    <w:lvl w:ilvl="8" w:tplc="87040BD0">
      <w:numFmt w:val="bullet"/>
      <w:lvlText w:val="•"/>
      <w:lvlJc w:val="left"/>
      <w:pPr>
        <w:ind w:left="7887" w:hanging="425"/>
      </w:pPr>
      <w:rPr>
        <w:rFonts w:hint="default"/>
        <w:lang w:val="de-DE" w:eastAsia="de-DE" w:bidi="de-DE"/>
      </w:rPr>
    </w:lvl>
  </w:abstractNum>
  <w:abstractNum w:abstractNumId="75" w15:restartNumberingAfterBreak="0">
    <w:nsid w:val="3D9B1D35"/>
    <w:multiLevelType w:val="hybridMultilevel"/>
    <w:tmpl w:val="4AC82A00"/>
    <w:lvl w:ilvl="0" w:tplc="D0085E30">
      <w:start w:val="1"/>
      <w:numFmt w:val="upperLetter"/>
      <w:lvlText w:val="%1."/>
      <w:lvlJc w:val="left"/>
      <w:pPr>
        <w:ind w:left="432" w:hanging="331"/>
        <w:jc w:val="left"/>
      </w:pPr>
      <w:rPr>
        <w:rFonts w:ascii="Arial" w:eastAsia="Arial" w:hAnsi="Arial" w:cs="Arial" w:hint="default"/>
        <w:b/>
        <w:bCs/>
        <w:spacing w:val="-5"/>
        <w:w w:val="99"/>
        <w:sz w:val="26"/>
        <w:szCs w:val="26"/>
        <w:lang w:val="de-DE" w:eastAsia="de-DE" w:bidi="de-DE"/>
      </w:rPr>
    </w:lvl>
    <w:lvl w:ilvl="1" w:tplc="C7CC64AC">
      <w:start w:val="1"/>
      <w:numFmt w:val="decimal"/>
      <w:lvlText w:val="%1.%2"/>
      <w:lvlJc w:val="left"/>
      <w:pPr>
        <w:ind w:left="562" w:hanging="461"/>
        <w:jc w:val="left"/>
      </w:pPr>
      <w:rPr>
        <w:rFonts w:ascii="Arial" w:eastAsia="Arial" w:hAnsi="Arial" w:cs="Arial" w:hint="default"/>
        <w:b/>
        <w:bCs/>
        <w:spacing w:val="-1"/>
        <w:w w:val="99"/>
        <w:sz w:val="26"/>
        <w:szCs w:val="26"/>
        <w:lang w:val="de-DE" w:eastAsia="de-DE" w:bidi="de-DE"/>
      </w:rPr>
    </w:lvl>
    <w:lvl w:ilvl="2" w:tplc="B3068890">
      <w:numFmt w:val="bullet"/>
      <w:lvlText w:val="•"/>
      <w:lvlJc w:val="left"/>
      <w:pPr>
        <w:ind w:left="1594" w:hanging="461"/>
      </w:pPr>
      <w:rPr>
        <w:rFonts w:hint="default"/>
        <w:lang w:val="de-DE" w:eastAsia="de-DE" w:bidi="de-DE"/>
      </w:rPr>
    </w:lvl>
    <w:lvl w:ilvl="3" w:tplc="6F48A4FA">
      <w:numFmt w:val="bullet"/>
      <w:lvlText w:val="•"/>
      <w:lvlJc w:val="left"/>
      <w:pPr>
        <w:ind w:left="2628" w:hanging="461"/>
      </w:pPr>
      <w:rPr>
        <w:rFonts w:hint="default"/>
        <w:lang w:val="de-DE" w:eastAsia="de-DE" w:bidi="de-DE"/>
      </w:rPr>
    </w:lvl>
    <w:lvl w:ilvl="4" w:tplc="A4443B66">
      <w:numFmt w:val="bullet"/>
      <w:lvlText w:val="•"/>
      <w:lvlJc w:val="left"/>
      <w:pPr>
        <w:ind w:left="3662" w:hanging="461"/>
      </w:pPr>
      <w:rPr>
        <w:rFonts w:hint="default"/>
        <w:lang w:val="de-DE" w:eastAsia="de-DE" w:bidi="de-DE"/>
      </w:rPr>
    </w:lvl>
    <w:lvl w:ilvl="5" w:tplc="33745114">
      <w:numFmt w:val="bullet"/>
      <w:lvlText w:val="•"/>
      <w:lvlJc w:val="left"/>
      <w:pPr>
        <w:ind w:left="4696" w:hanging="461"/>
      </w:pPr>
      <w:rPr>
        <w:rFonts w:hint="default"/>
        <w:lang w:val="de-DE" w:eastAsia="de-DE" w:bidi="de-DE"/>
      </w:rPr>
    </w:lvl>
    <w:lvl w:ilvl="6" w:tplc="FB9AE118">
      <w:numFmt w:val="bullet"/>
      <w:lvlText w:val="•"/>
      <w:lvlJc w:val="left"/>
      <w:pPr>
        <w:ind w:left="5730" w:hanging="461"/>
      </w:pPr>
      <w:rPr>
        <w:rFonts w:hint="default"/>
        <w:lang w:val="de-DE" w:eastAsia="de-DE" w:bidi="de-DE"/>
      </w:rPr>
    </w:lvl>
    <w:lvl w:ilvl="7" w:tplc="D4FA3A04">
      <w:numFmt w:val="bullet"/>
      <w:lvlText w:val="•"/>
      <w:lvlJc w:val="left"/>
      <w:pPr>
        <w:ind w:left="6764" w:hanging="461"/>
      </w:pPr>
      <w:rPr>
        <w:rFonts w:hint="default"/>
        <w:lang w:val="de-DE" w:eastAsia="de-DE" w:bidi="de-DE"/>
      </w:rPr>
    </w:lvl>
    <w:lvl w:ilvl="8" w:tplc="1F9E4916">
      <w:numFmt w:val="bullet"/>
      <w:lvlText w:val="•"/>
      <w:lvlJc w:val="left"/>
      <w:pPr>
        <w:ind w:left="7798" w:hanging="461"/>
      </w:pPr>
      <w:rPr>
        <w:rFonts w:hint="default"/>
        <w:lang w:val="de-DE" w:eastAsia="de-DE" w:bidi="de-DE"/>
      </w:rPr>
    </w:lvl>
  </w:abstractNum>
  <w:abstractNum w:abstractNumId="76" w15:restartNumberingAfterBreak="0">
    <w:nsid w:val="3DD25E58"/>
    <w:multiLevelType w:val="hybridMultilevel"/>
    <w:tmpl w:val="42B45B4A"/>
    <w:lvl w:ilvl="0" w:tplc="78F26F6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B532BD8C">
      <w:numFmt w:val="bullet"/>
      <w:lvlText w:val="•"/>
      <w:lvlJc w:val="left"/>
      <w:pPr>
        <w:ind w:left="1454" w:hanging="425"/>
      </w:pPr>
      <w:rPr>
        <w:rFonts w:hint="default"/>
        <w:lang w:val="de-DE" w:eastAsia="de-DE" w:bidi="de-DE"/>
      </w:rPr>
    </w:lvl>
    <w:lvl w:ilvl="2" w:tplc="438E0116">
      <w:numFmt w:val="bullet"/>
      <w:lvlText w:val="•"/>
      <w:lvlJc w:val="left"/>
      <w:pPr>
        <w:ind w:left="2389" w:hanging="425"/>
      </w:pPr>
      <w:rPr>
        <w:rFonts w:hint="default"/>
        <w:lang w:val="de-DE" w:eastAsia="de-DE" w:bidi="de-DE"/>
      </w:rPr>
    </w:lvl>
    <w:lvl w:ilvl="3" w:tplc="26EEBB40">
      <w:numFmt w:val="bullet"/>
      <w:lvlText w:val="•"/>
      <w:lvlJc w:val="left"/>
      <w:pPr>
        <w:ind w:left="3323" w:hanging="425"/>
      </w:pPr>
      <w:rPr>
        <w:rFonts w:hint="default"/>
        <w:lang w:val="de-DE" w:eastAsia="de-DE" w:bidi="de-DE"/>
      </w:rPr>
    </w:lvl>
    <w:lvl w:ilvl="4" w:tplc="29B45BF2">
      <w:numFmt w:val="bullet"/>
      <w:lvlText w:val="•"/>
      <w:lvlJc w:val="left"/>
      <w:pPr>
        <w:ind w:left="4258" w:hanging="425"/>
      </w:pPr>
      <w:rPr>
        <w:rFonts w:hint="default"/>
        <w:lang w:val="de-DE" w:eastAsia="de-DE" w:bidi="de-DE"/>
      </w:rPr>
    </w:lvl>
    <w:lvl w:ilvl="5" w:tplc="D0D87E3C">
      <w:numFmt w:val="bullet"/>
      <w:lvlText w:val="•"/>
      <w:lvlJc w:val="left"/>
      <w:pPr>
        <w:ind w:left="5193" w:hanging="425"/>
      </w:pPr>
      <w:rPr>
        <w:rFonts w:hint="default"/>
        <w:lang w:val="de-DE" w:eastAsia="de-DE" w:bidi="de-DE"/>
      </w:rPr>
    </w:lvl>
    <w:lvl w:ilvl="6" w:tplc="4A0E52AA">
      <w:numFmt w:val="bullet"/>
      <w:lvlText w:val="•"/>
      <w:lvlJc w:val="left"/>
      <w:pPr>
        <w:ind w:left="6127" w:hanging="425"/>
      </w:pPr>
      <w:rPr>
        <w:rFonts w:hint="default"/>
        <w:lang w:val="de-DE" w:eastAsia="de-DE" w:bidi="de-DE"/>
      </w:rPr>
    </w:lvl>
    <w:lvl w:ilvl="7" w:tplc="D1E85044">
      <w:numFmt w:val="bullet"/>
      <w:lvlText w:val="•"/>
      <w:lvlJc w:val="left"/>
      <w:pPr>
        <w:ind w:left="7062" w:hanging="425"/>
      </w:pPr>
      <w:rPr>
        <w:rFonts w:hint="default"/>
        <w:lang w:val="de-DE" w:eastAsia="de-DE" w:bidi="de-DE"/>
      </w:rPr>
    </w:lvl>
    <w:lvl w:ilvl="8" w:tplc="C64ABE5E">
      <w:numFmt w:val="bullet"/>
      <w:lvlText w:val="•"/>
      <w:lvlJc w:val="left"/>
      <w:pPr>
        <w:ind w:left="7997" w:hanging="425"/>
      </w:pPr>
      <w:rPr>
        <w:rFonts w:hint="default"/>
        <w:lang w:val="de-DE" w:eastAsia="de-DE" w:bidi="de-DE"/>
      </w:rPr>
    </w:lvl>
  </w:abstractNum>
  <w:abstractNum w:abstractNumId="77" w15:restartNumberingAfterBreak="0">
    <w:nsid w:val="3E19063B"/>
    <w:multiLevelType w:val="hybridMultilevel"/>
    <w:tmpl w:val="50DA211C"/>
    <w:lvl w:ilvl="0" w:tplc="75ACC2D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08A354C">
      <w:numFmt w:val="bullet"/>
      <w:lvlText w:val="•"/>
      <w:lvlJc w:val="left"/>
      <w:pPr>
        <w:ind w:left="1454" w:hanging="425"/>
      </w:pPr>
      <w:rPr>
        <w:rFonts w:hint="default"/>
        <w:lang w:val="de-DE" w:eastAsia="de-DE" w:bidi="de-DE"/>
      </w:rPr>
    </w:lvl>
    <w:lvl w:ilvl="2" w:tplc="0512EC38">
      <w:numFmt w:val="bullet"/>
      <w:lvlText w:val="•"/>
      <w:lvlJc w:val="left"/>
      <w:pPr>
        <w:ind w:left="2389" w:hanging="425"/>
      </w:pPr>
      <w:rPr>
        <w:rFonts w:hint="default"/>
        <w:lang w:val="de-DE" w:eastAsia="de-DE" w:bidi="de-DE"/>
      </w:rPr>
    </w:lvl>
    <w:lvl w:ilvl="3" w:tplc="A36CD8BE">
      <w:numFmt w:val="bullet"/>
      <w:lvlText w:val="•"/>
      <w:lvlJc w:val="left"/>
      <w:pPr>
        <w:ind w:left="3323" w:hanging="425"/>
      </w:pPr>
      <w:rPr>
        <w:rFonts w:hint="default"/>
        <w:lang w:val="de-DE" w:eastAsia="de-DE" w:bidi="de-DE"/>
      </w:rPr>
    </w:lvl>
    <w:lvl w:ilvl="4" w:tplc="AC641F22">
      <w:numFmt w:val="bullet"/>
      <w:lvlText w:val="•"/>
      <w:lvlJc w:val="left"/>
      <w:pPr>
        <w:ind w:left="4258" w:hanging="425"/>
      </w:pPr>
      <w:rPr>
        <w:rFonts w:hint="default"/>
        <w:lang w:val="de-DE" w:eastAsia="de-DE" w:bidi="de-DE"/>
      </w:rPr>
    </w:lvl>
    <w:lvl w:ilvl="5" w:tplc="D85C0252">
      <w:numFmt w:val="bullet"/>
      <w:lvlText w:val="•"/>
      <w:lvlJc w:val="left"/>
      <w:pPr>
        <w:ind w:left="5193" w:hanging="425"/>
      </w:pPr>
      <w:rPr>
        <w:rFonts w:hint="default"/>
        <w:lang w:val="de-DE" w:eastAsia="de-DE" w:bidi="de-DE"/>
      </w:rPr>
    </w:lvl>
    <w:lvl w:ilvl="6" w:tplc="853A68EE">
      <w:numFmt w:val="bullet"/>
      <w:lvlText w:val="•"/>
      <w:lvlJc w:val="left"/>
      <w:pPr>
        <w:ind w:left="6127" w:hanging="425"/>
      </w:pPr>
      <w:rPr>
        <w:rFonts w:hint="default"/>
        <w:lang w:val="de-DE" w:eastAsia="de-DE" w:bidi="de-DE"/>
      </w:rPr>
    </w:lvl>
    <w:lvl w:ilvl="7" w:tplc="F4BEE382">
      <w:numFmt w:val="bullet"/>
      <w:lvlText w:val="•"/>
      <w:lvlJc w:val="left"/>
      <w:pPr>
        <w:ind w:left="7062" w:hanging="425"/>
      </w:pPr>
      <w:rPr>
        <w:rFonts w:hint="default"/>
        <w:lang w:val="de-DE" w:eastAsia="de-DE" w:bidi="de-DE"/>
      </w:rPr>
    </w:lvl>
    <w:lvl w:ilvl="8" w:tplc="799CBECC">
      <w:numFmt w:val="bullet"/>
      <w:lvlText w:val="•"/>
      <w:lvlJc w:val="left"/>
      <w:pPr>
        <w:ind w:left="7997" w:hanging="425"/>
      </w:pPr>
      <w:rPr>
        <w:rFonts w:hint="default"/>
        <w:lang w:val="de-DE" w:eastAsia="de-DE" w:bidi="de-DE"/>
      </w:rPr>
    </w:lvl>
  </w:abstractNum>
  <w:abstractNum w:abstractNumId="78" w15:restartNumberingAfterBreak="0">
    <w:nsid w:val="3E2B359B"/>
    <w:multiLevelType w:val="hybridMultilevel"/>
    <w:tmpl w:val="62B2A8AE"/>
    <w:lvl w:ilvl="0" w:tplc="A59026A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3FDA0136">
      <w:numFmt w:val="bullet"/>
      <w:lvlText w:val="•"/>
      <w:lvlJc w:val="left"/>
      <w:pPr>
        <w:ind w:left="1454" w:hanging="425"/>
      </w:pPr>
      <w:rPr>
        <w:rFonts w:hint="default"/>
        <w:lang w:val="de-DE" w:eastAsia="de-DE" w:bidi="de-DE"/>
      </w:rPr>
    </w:lvl>
    <w:lvl w:ilvl="2" w:tplc="C4FA4F22">
      <w:numFmt w:val="bullet"/>
      <w:lvlText w:val="•"/>
      <w:lvlJc w:val="left"/>
      <w:pPr>
        <w:ind w:left="2389" w:hanging="425"/>
      </w:pPr>
      <w:rPr>
        <w:rFonts w:hint="default"/>
        <w:lang w:val="de-DE" w:eastAsia="de-DE" w:bidi="de-DE"/>
      </w:rPr>
    </w:lvl>
    <w:lvl w:ilvl="3" w:tplc="3642E664">
      <w:numFmt w:val="bullet"/>
      <w:lvlText w:val="•"/>
      <w:lvlJc w:val="left"/>
      <w:pPr>
        <w:ind w:left="3323" w:hanging="425"/>
      </w:pPr>
      <w:rPr>
        <w:rFonts w:hint="default"/>
        <w:lang w:val="de-DE" w:eastAsia="de-DE" w:bidi="de-DE"/>
      </w:rPr>
    </w:lvl>
    <w:lvl w:ilvl="4" w:tplc="4BF2EACE">
      <w:numFmt w:val="bullet"/>
      <w:lvlText w:val="•"/>
      <w:lvlJc w:val="left"/>
      <w:pPr>
        <w:ind w:left="4258" w:hanging="425"/>
      </w:pPr>
      <w:rPr>
        <w:rFonts w:hint="default"/>
        <w:lang w:val="de-DE" w:eastAsia="de-DE" w:bidi="de-DE"/>
      </w:rPr>
    </w:lvl>
    <w:lvl w:ilvl="5" w:tplc="96F26868">
      <w:numFmt w:val="bullet"/>
      <w:lvlText w:val="•"/>
      <w:lvlJc w:val="left"/>
      <w:pPr>
        <w:ind w:left="5193" w:hanging="425"/>
      </w:pPr>
      <w:rPr>
        <w:rFonts w:hint="default"/>
        <w:lang w:val="de-DE" w:eastAsia="de-DE" w:bidi="de-DE"/>
      </w:rPr>
    </w:lvl>
    <w:lvl w:ilvl="6" w:tplc="CF7A0616">
      <w:numFmt w:val="bullet"/>
      <w:lvlText w:val="•"/>
      <w:lvlJc w:val="left"/>
      <w:pPr>
        <w:ind w:left="6127" w:hanging="425"/>
      </w:pPr>
      <w:rPr>
        <w:rFonts w:hint="default"/>
        <w:lang w:val="de-DE" w:eastAsia="de-DE" w:bidi="de-DE"/>
      </w:rPr>
    </w:lvl>
    <w:lvl w:ilvl="7" w:tplc="D1ECCCD2">
      <w:numFmt w:val="bullet"/>
      <w:lvlText w:val="•"/>
      <w:lvlJc w:val="left"/>
      <w:pPr>
        <w:ind w:left="7062" w:hanging="425"/>
      </w:pPr>
      <w:rPr>
        <w:rFonts w:hint="default"/>
        <w:lang w:val="de-DE" w:eastAsia="de-DE" w:bidi="de-DE"/>
      </w:rPr>
    </w:lvl>
    <w:lvl w:ilvl="8" w:tplc="4E3E3328">
      <w:numFmt w:val="bullet"/>
      <w:lvlText w:val="•"/>
      <w:lvlJc w:val="left"/>
      <w:pPr>
        <w:ind w:left="7997" w:hanging="425"/>
      </w:pPr>
      <w:rPr>
        <w:rFonts w:hint="default"/>
        <w:lang w:val="de-DE" w:eastAsia="de-DE" w:bidi="de-DE"/>
      </w:rPr>
    </w:lvl>
  </w:abstractNum>
  <w:abstractNum w:abstractNumId="79" w15:restartNumberingAfterBreak="0">
    <w:nsid w:val="3EB44D85"/>
    <w:multiLevelType w:val="hybridMultilevel"/>
    <w:tmpl w:val="7B56FE6E"/>
    <w:lvl w:ilvl="0" w:tplc="497A1D9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DC4ECE0">
      <w:numFmt w:val="bullet"/>
      <w:lvlText w:val="•"/>
      <w:lvlJc w:val="left"/>
      <w:pPr>
        <w:ind w:left="1454" w:hanging="425"/>
      </w:pPr>
      <w:rPr>
        <w:rFonts w:hint="default"/>
        <w:lang w:val="de-DE" w:eastAsia="de-DE" w:bidi="de-DE"/>
      </w:rPr>
    </w:lvl>
    <w:lvl w:ilvl="2" w:tplc="F6E8B1D4">
      <w:numFmt w:val="bullet"/>
      <w:lvlText w:val="•"/>
      <w:lvlJc w:val="left"/>
      <w:pPr>
        <w:ind w:left="2389" w:hanging="425"/>
      </w:pPr>
      <w:rPr>
        <w:rFonts w:hint="default"/>
        <w:lang w:val="de-DE" w:eastAsia="de-DE" w:bidi="de-DE"/>
      </w:rPr>
    </w:lvl>
    <w:lvl w:ilvl="3" w:tplc="C658BBE0">
      <w:numFmt w:val="bullet"/>
      <w:lvlText w:val="•"/>
      <w:lvlJc w:val="left"/>
      <w:pPr>
        <w:ind w:left="3323" w:hanging="425"/>
      </w:pPr>
      <w:rPr>
        <w:rFonts w:hint="default"/>
        <w:lang w:val="de-DE" w:eastAsia="de-DE" w:bidi="de-DE"/>
      </w:rPr>
    </w:lvl>
    <w:lvl w:ilvl="4" w:tplc="1FAEB826">
      <w:numFmt w:val="bullet"/>
      <w:lvlText w:val="•"/>
      <w:lvlJc w:val="left"/>
      <w:pPr>
        <w:ind w:left="4258" w:hanging="425"/>
      </w:pPr>
      <w:rPr>
        <w:rFonts w:hint="default"/>
        <w:lang w:val="de-DE" w:eastAsia="de-DE" w:bidi="de-DE"/>
      </w:rPr>
    </w:lvl>
    <w:lvl w:ilvl="5" w:tplc="161ED87E">
      <w:numFmt w:val="bullet"/>
      <w:lvlText w:val="•"/>
      <w:lvlJc w:val="left"/>
      <w:pPr>
        <w:ind w:left="5193" w:hanging="425"/>
      </w:pPr>
      <w:rPr>
        <w:rFonts w:hint="default"/>
        <w:lang w:val="de-DE" w:eastAsia="de-DE" w:bidi="de-DE"/>
      </w:rPr>
    </w:lvl>
    <w:lvl w:ilvl="6" w:tplc="D5C44BC4">
      <w:numFmt w:val="bullet"/>
      <w:lvlText w:val="•"/>
      <w:lvlJc w:val="left"/>
      <w:pPr>
        <w:ind w:left="6127" w:hanging="425"/>
      </w:pPr>
      <w:rPr>
        <w:rFonts w:hint="default"/>
        <w:lang w:val="de-DE" w:eastAsia="de-DE" w:bidi="de-DE"/>
      </w:rPr>
    </w:lvl>
    <w:lvl w:ilvl="7" w:tplc="2F5411B2">
      <w:numFmt w:val="bullet"/>
      <w:lvlText w:val="•"/>
      <w:lvlJc w:val="left"/>
      <w:pPr>
        <w:ind w:left="7062" w:hanging="425"/>
      </w:pPr>
      <w:rPr>
        <w:rFonts w:hint="default"/>
        <w:lang w:val="de-DE" w:eastAsia="de-DE" w:bidi="de-DE"/>
      </w:rPr>
    </w:lvl>
    <w:lvl w:ilvl="8" w:tplc="1C6A7096">
      <w:numFmt w:val="bullet"/>
      <w:lvlText w:val="•"/>
      <w:lvlJc w:val="left"/>
      <w:pPr>
        <w:ind w:left="7997" w:hanging="425"/>
      </w:pPr>
      <w:rPr>
        <w:rFonts w:hint="default"/>
        <w:lang w:val="de-DE" w:eastAsia="de-DE" w:bidi="de-DE"/>
      </w:rPr>
    </w:lvl>
  </w:abstractNum>
  <w:abstractNum w:abstractNumId="80" w15:restartNumberingAfterBreak="0">
    <w:nsid w:val="3F486170"/>
    <w:multiLevelType w:val="hybridMultilevel"/>
    <w:tmpl w:val="AA1ED188"/>
    <w:lvl w:ilvl="0" w:tplc="C554B95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7E9E062C">
      <w:numFmt w:val="bullet"/>
      <w:lvlText w:val="•"/>
      <w:lvlJc w:val="left"/>
      <w:pPr>
        <w:ind w:left="1454" w:hanging="425"/>
      </w:pPr>
      <w:rPr>
        <w:rFonts w:hint="default"/>
        <w:lang w:val="de-DE" w:eastAsia="de-DE" w:bidi="de-DE"/>
      </w:rPr>
    </w:lvl>
    <w:lvl w:ilvl="2" w:tplc="44166504">
      <w:numFmt w:val="bullet"/>
      <w:lvlText w:val="•"/>
      <w:lvlJc w:val="left"/>
      <w:pPr>
        <w:ind w:left="2389" w:hanging="425"/>
      </w:pPr>
      <w:rPr>
        <w:rFonts w:hint="default"/>
        <w:lang w:val="de-DE" w:eastAsia="de-DE" w:bidi="de-DE"/>
      </w:rPr>
    </w:lvl>
    <w:lvl w:ilvl="3" w:tplc="E3165B8A">
      <w:numFmt w:val="bullet"/>
      <w:lvlText w:val="•"/>
      <w:lvlJc w:val="left"/>
      <w:pPr>
        <w:ind w:left="3323" w:hanging="425"/>
      </w:pPr>
      <w:rPr>
        <w:rFonts w:hint="default"/>
        <w:lang w:val="de-DE" w:eastAsia="de-DE" w:bidi="de-DE"/>
      </w:rPr>
    </w:lvl>
    <w:lvl w:ilvl="4" w:tplc="41827B3A">
      <w:numFmt w:val="bullet"/>
      <w:lvlText w:val="•"/>
      <w:lvlJc w:val="left"/>
      <w:pPr>
        <w:ind w:left="4258" w:hanging="425"/>
      </w:pPr>
      <w:rPr>
        <w:rFonts w:hint="default"/>
        <w:lang w:val="de-DE" w:eastAsia="de-DE" w:bidi="de-DE"/>
      </w:rPr>
    </w:lvl>
    <w:lvl w:ilvl="5" w:tplc="FE2C68B8">
      <w:numFmt w:val="bullet"/>
      <w:lvlText w:val="•"/>
      <w:lvlJc w:val="left"/>
      <w:pPr>
        <w:ind w:left="5193" w:hanging="425"/>
      </w:pPr>
      <w:rPr>
        <w:rFonts w:hint="default"/>
        <w:lang w:val="de-DE" w:eastAsia="de-DE" w:bidi="de-DE"/>
      </w:rPr>
    </w:lvl>
    <w:lvl w:ilvl="6" w:tplc="B804ECB8">
      <w:numFmt w:val="bullet"/>
      <w:lvlText w:val="•"/>
      <w:lvlJc w:val="left"/>
      <w:pPr>
        <w:ind w:left="6127" w:hanging="425"/>
      </w:pPr>
      <w:rPr>
        <w:rFonts w:hint="default"/>
        <w:lang w:val="de-DE" w:eastAsia="de-DE" w:bidi="de-DE"/>
      </w:rPr>
    </w:lvl>
    <w:lvl w:ilvl="7" w:tplc="ECD68382">
      <w:numFmt w:val="bullet"/>
      <w:lvlText w:val="•"/>
      <w:lvlJc w:val="left"/>
      <w:pPr>
        <w:ind w:left="7062" w:hanging="425"/>
      </w:pPr>
      <w:rPr>
        <w:rFonts w:hint="default"/>
        <w:lang w:val="de-DE" w:eastAsia="de-DE" w:bidi="de-DE"/>
      </w:rPr>
    </w:lvl>
    <w:lvl w:ilvl="8" w:tplc="A4CE0C28">
      <w:numFmt w:val="bullet"/>
      <w:lvlText w:val="•"/>
      <w:lvlJc w:val="left"/>
      <w:pPr>
        <w:ind w:left="7997" w:hanging="425"/>
      </w:pPr>
      <w:rPr>
        <w:rFonts w:hint="default"/>
        <w:lang w:val="de-DE" w:eastAsia="de-DE" w:bidi="de-DE"/>
      </w:rPr>
    </w:lvl>
  </w:abstractNum>
  <w:abstractNum w:abstractNumId="81" w15:restartNumberingAfterBreak="0">
    <w:nsid w:val="40BA5CB1"/>
    <w:multiLevelType w:val="hybridMultilevel"/>
    <w:tmpl w:val="567C605C"/>
    <w:lvl w:ilvl="0" w:tplc="292839E8">
      <w:start w:val="1"/>
      <w:numFmt w:val="decimal"/>
      <w:lvlText w:val="(%1)"/>
      <w:lvlJc w:val="left"/>
      <w:pPr>
        <w:ind w:left="102" w:hanging="377"/>
        <w:jc w:val="left"/>
      </w:pPr>
      <w:rPr>
        <w:rFonts w:ascii="Arial" w:eastAsia="Arial" w:hAnsi="Arial" w:cs="Arial" w:hint="default"/>
        <w:w w:val="100"/>
        <w:sz w:val="22"/>
        <w:szCs w:val="22"/>
        <w:lang w:val="de-DE" w:eastAsia="de-DE" w:bidi="de-DE"/>
      </w:rPr>
    </w:lvl>
    <w:lvl w:ilvl="1" w:tplc="E95E7554">
      <w:numFmt w:val="bullet"/>
      <w:lvlText w:val="•"/>
      <w:lvlJc w:val="left"/>
      <w:pPr>
        <w:ind w:left="1076" w:hanging="377"/>
      </w:pPr>
      <w:rPr>
        <w:rFonts w:hint="default"/>
        <w:lang w:val="de-DE" w:eastAsia="de-DE" w:bidi="de-DE"/>
      </w:rPr>
    </w:lvl>
    <w:lvl w:ilvl="2" w:tplc="BB44D9BA">
      <w:numFmt w:val="bullet"/>
      <w:lvlText w:val="•"/>
      <w:lvlJc w:val="left"/>
      <w:pPr>
        <w:ind w:left="2053" w:hanging="377"/>
      </w:pPr>
      <w:rPr>
        <w:rFonts w:hint="default"/>
        <w:lang w:val="de-DE" w:eastAsia="de-DE" w:bidi="de-DE"/>
      </w:rPr>
    </w:lvl>
    <w:lvl w:ilvl="3" w:tplc="3B4A0A08">
      <w:numFmt w:val="bullet"/>
      <w:lvlText w:val="•"/>
      <w:lvlJc w:val="left"/>
      <w:pPr>
        <w:ind w:left="3029" w:hanging="377"/>
      </w:pPr>
      <w:rPr>
        <w:rFonts w:hint="default"/>
        <w:lang w:val="de-DE" w:eastAsia="de-DE" w:bidi="de-DE"/>
      </w:rPr>
    </w:lvl>
    <w:lvl w:ilvl="4" w:tplc="4948AD0C">
      <w:numFmt w:val="bullet"/>
      <w:lvlText w:val="•"/>
      <w:lvlJc w:val="left"/>
      <w:pPr>
        <w:ind w:left="4006" w:hanging="377"/>
      </w:pPr>
      <w:rPr>
        <w:rFonts w:hint="default"/>
        <w:lang w:val="de-DE" w:eastAsia="de-DE" w:bidi="de-DE"/>
      </w:rPr>
    </w:lvl>
    <w:lvl w:ilvl="5" w:tplc="497A21A2">
      <w:numFmt w:val="bullet"/>
      <w:lvlText w:val="•"/>
      <w:lvlJc w:val="left"/>
      <w:pPr>
        <w:ind w:left="4983" w:hanging="377"/>
      </w:pPr>
      <w:rPr>
        <w:rFonts w:hint="default"/>
        <w:lang w:val="de-DE" w:eastAsia="de-DE" w:bidi="de-DE"/>
      </w:rPr>
    </w:lvl>
    <w:lvl w:ilvl="6" w:tplc="BA8E6E7A">
      <w:numFmt w:val="bullet"/>
      <w:lvlText w:val="•"/>
      <w:lvlJc w:val="left"/>
      <w:pPr>
        <w:ind w:left="5959" w:hanging="377"/>
      </w:pPr>
      <w:rPr>
        <w:rFonts w:hint="default"/>
        <w:lang w:val="de-DE" w:eastAsia="de-DE" w:bidi="de-DE"/>
      </w:rPr>
    </w:lvl>
    <w:lvl w:ilvl="7" w:tplc="DC00713E">
      <w:numFmt w:val="bullet"/>
      <w:lvlText w:val="•"/>
      <w:lvlJc w:val="left"/>
      <w:pPr>
        <w:ind w:left="6936" w:hanging="377"/>
      </w:pPr>
      <w:rPr>
        <w:rFonts w:hint="default"/>
        <w:lang w:val="de-DE" w:eastAsia="de-DE" w:bidi="de-DE"/>
      </w:rPr>
    </w:lvl>
    <w:lvl w:ilvl="8" w:tplc="B10827DC">
      <w:numFmt w:val="bullet"/>
      <w:lvlText w:val="•"/>
      <w:lvlJc w:val="left"/>
      <w:pPr>
        <w:ind w:left="7913" w:hanging="377"/>
      </w:pPr>
      <w:rPr>
        <w:rFonts w:hint="default"/>
        <w:lang w:val="de-DE" w:eastAsia="de-DE" w:bidi="de-DE"/>
      </w:rPr>
    </w:lvl>
  </w:abstractNum>
  <w:abstractNum w:abstractNumId="82" w15:restartNumberingAfterBreak="0">
    <w:nsid w:val="40D97AD5"/>
    <w:multiLevelType w:val="hybridMultilevel"/>
    <w:tmpl w:val="0226B66C"/>
    <w:lvl w:ilvl="0" w:tplc="F04AEC12">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2EF4C58A">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E4CE4B06">
      <w:numFmt w:val="bullet"/>
      <w:lvlText w:val="•"/>
      <w:lvlJc w:val="left"/>
      <w:pPr>
        <w:ind w:left="1949" w:hanging="425"/>
      </w:pPr>
      <w:rPr>
        <w:rFonts w:hint="default"/>
        <w:lang w:val="de-DE" w:eastAsia="de-DE" w:bidi="de-DE"/>
      </w:rPr>
    </w:lvl>
    <w:lvl w:ilvl="3" w:tplc="AF10AA34">
      <w:numFmt w:val="bullet"/>
      <w:lvlText w:val="•"/>
      <w:lvlJc w:val="left"/>
      <w:pPr>
        <w:ind w:left="2939" w:hanging="425"/>
      </w:pPr>
      <w:rPr>
        <w:rFonts w:hint="default"/>
        <w:lang w:val="de-DE" w:eastAsia="de-DE" w:bidi="de-DE"/>
      </w:rPr>
    </w:lvl>
    <w:lvl w:ilvl="4" w:tplc="37425D36">
      <w:numFmt w:val="bullet"/>
      <w:lvlText w:val="•"/>
      <w:lvlJc w:val="left"/>
      <w:pPr>
        <w:ind w:left="3928" w:hanging="425"/>
      </w:pPr>
      <w:rPr>
        <w:rFonts w:hint="default"/>
        <w:lang w:val="de-DE" w:eastAsia="de-DE" w:bidi="de-DE"/>
      </w:rPr>
    </w:lvl>
    <w:lvl w:ilvl="5" w:tplc="4E8E1634">
      <w:numFmt w:val="bullet"/>
      <w:lvlText w:val="•"/>
      <w:lvlJc w:val="left"/>
      <w:pPr>
        <w:ind w:left="4918" w:hanging="425"/>
      </w:pPr>
      <w:rPr>
        <w:rFonts w:hint="default"/>
        <w:lang w:val="de-DE" w:eastAsia="de-DE" w:bidi="de-DE"/>
      </w:rPr>
    </w:lvl>
    <w:lvl w:ilvl="6" w:tplc="0CA69D18">
      <w:numFmt w:val="bullet"/>
      <w:lvlText w:val="•"/>
      <w:lvlJc w:val="left"/>
      <w:pPr>
        <w:ind w:left="5908" w:hanging="425"/>
      </w:pPr>
      <w:rPr>
        <w:rFonts w:hint="default"/>
        <w:lang w:val="de-DE" w:eastAsia="de-DE" w:bidi="de-DE"/>
      </w:rPr>
    </w:lvl>
    <w:lvl w:ilvl="7" w:tplc="2D2EBEEE">
      <w:numFmt w:val="bullet"/>
      <w:lvlText w:val="•"/>
      <w:lvlJc w:val="left"/>
      <w:pPr>
        <w:ind w:left="6897" w:hanging="425"/>
      </w:pPr>
      <w:rPr>
        <w:rFonts w:hint="default"/>
        <w:lang w:val="de-DE" w:eastAsia="de-DE" w:bidi="de-DE"/>
      </w:rPr>
    </w:lvl>
    <w:lvl w:ilvl="8" w:tplc="2F4E18A0">
      <w:numFmt w:val="bullet"/>
      <w:lvlText w:val="•"/>
      <w:lvlJc w:val="left"/>
      <w:pPr>
        <w:ind w:left="7887" w:hanging="425"/>
      </w:pPr>
      <w:rPr>
        <w:rFonts w:hint="default"/>
        <w:lang w:val="de-DE" w:eastAsia="de-DE" w:bidi="de-DE"/>
      </w:rPr>
    </w:lvl>
  </w:abstractNum>
  <w:abstractNum w:abstractNumId="83" w15:restartNumberingAfterBreak="0">
    <w:nsid w:val="416216B3"/>
    <w:multiLevelType w:val="hybridMultilevel"/>
    <w:tmpl w:val="2500E05E"/>
    <w:lvl w:ilvl="0" w:tplc="3714527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1834F35A">
      <w:numFmt w:val="bullet"/>
      <w:lvlText w:val="•"/>
      <w:lvlJc w:val="left"/>
      <w:pPr>
        <w:ind w:left="1454" w:hanging="425"/>
      </w:pPr>
      <w:rPr>
        <w:rFonts w:hint="default"/>
        <w:lang w:val="de-DE" w:eastAsia="de-DE" w:bidi="de-DE"/>
      </w:rPr>
    </w:lvl>
    <w:lvl w:ilvl="2" w:tplc="5484D946">
      <w:numFmt w:val="bullet"/>
      <w:lvlText w:val="•"/>
      <w:lvlJc w:val="left"/>
      <w:pPr>
        <w:ind w:left="2389" w:hanging="425"/>
      </w:pPr>
      <w:rPr>
        <w:rFonts w:hint="default"/>
        <w:lang w:val="de-DE" w:eastAsia="de-DE" w:bidi="de-DE"/>
      </w:rPr>
    </w:lvl>
    <w:lvl w:ilvl="3" w:tplc="102CEE9E">
      <w:numFmt w:val="bullet"/>
      <w:lvlText w:val="•"/>
      <w:lvlJc w:val="left"/>
      <w:pPr>
        <w:ind w:left="3323" w:hanging="425"/>
      </w:pPr>
      <w:rPr>
        <w:rFonts w:hint="default"/>
        <w:lang w:val="de-DE" w:eastAsia="de-DE" w:bidi="de-DE"/>
      </w:rPr>
    </w:lvl>
    <w:lvl w:ilvl="4" w:tplc="B54226F2">
      <w:numFmt w:val="bullet"/>
      <w:lvlText w:val="•"/>
      <w:lvlJc w:val="left"/>
      <w:pPr>
        <w:ind w:left="4258" w:hanging="425"/>
      </w:pPr>
      <w:rPr>
        <w:rFonts w:hint="default"/>
        <w:lang w:val="de-DE" w:eastAsia="de-DE" w:bidi="de-DE"/>
      </w:rPr>
    </w:lvl>
    <w:lvl w:ilvl="5" w:tplc="7F009184">
      <w:numFmt w:val="bullet"/>
      <w:lvlText w:val="•"/>
      <w:lvlJc w:val="left"/>
      <w:pPr>
        <w:ind w:left="5193" w:hanging="425"/>
      </w:pPr>
      <w:rPr>
        <w:rFonts w:hint="default"/>
        <w:lang w:val="de-DE" w:eastAsia="de-DE" w:bidi="de-DE"/>
      </w:rPr>
    </w:lvl>
    <w:lvl w:ilvl="6" w:tplc="F124B7F0">
      <w:numFmt w:val="bullet"/>
      <w:lvlText w:val="•"/>
      <w:lvlJc w:val="left"/>
      <w:pPr>
        <w:ind w:left="6127" w:hanging="425"/>
      </w:pPr>
      <w:rPr>
        <w:rFonts w:hint="default"/>
        <w:lang w:val="de-DE" w:eastAsia="de-DE" w:bidi="de-DE"/>
      </w:rPr>
    </w:lvl>
    <w:lvl w:ilvl="7" w:tplc="0FDA66FC">
      <w:numFmt w:val="bullet"/>
      <w:lvlText w:val="•"/>
      <w:lvlJc w:val="left"/>
      <w:pPr>
        <w:ind w:left="7062" w:hanging="425"/>
      </w:pPr>
      <w:rPr>
        <w:rFonts w:hint="default"/>
        <w:lang w:val="de-DE" w:eastAsia="de-DE" w:bidi="de-DE"/>
      </w:rPr>
    </w:lvl>
    <w:lvl w:ilvl="8" w:tplc="4C942E64">
      <w:numFmt w:val="bullet"/>
      <w:lvlText w:val="•"/>
      <w:lvlJc w:val="left"/>
      <w:pPr>
        <w:ind w:left="7997" w:hanging="425"/>
      </w:pPr>
      <w:rPr>
        <w:rFonts w:hint="default"/>
        <w:lang w:val="de-DE" w:eastAsia="de-DE" w:bidi="de-DE"/>
      </w:rPr>
    </w:lvl>
  </w:abstractNum>
  <w:abstractNum w:abstractNumId="84" w15:restartNumberingAfterBreak="0">
    <w:nsid w:val="4311216A"/>
    <w:multiLevelType w:val="hybridMultilevel"/>
    <w:tmpl w:val="51CED928"/>
    <w:lvl w:ilvl="0" w:tplc="51EC553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94C60B1C">
      <w:numFmt w:val="bullet"/>
      <w:lvlText w:val="•"/>
      <w:lvlJc w:val="left"/>
      <w:pPr>
        <w:ind w:left="1454" w:hanging="425"/>
      </w:pPr>
      <w:rPr>
        <w:rFonts w:hint="default"/>
        <w:lang w:val="de-DE" w:eastAsia="de-DE" w:bidi="de-DE"/>
      </w:rPr>
    </w:lvl>
    <w:lvl w:ilvl="2" w:tplc="B6D6D0E6">
      <w:numFmt w:val="bullet"/>
      <w:lvlText w:val="•"/>
      <w:lvlJc w:val="left"/>
      <w:pPr>
        <w:ind w:left="2389" w:hanging="425"/>
      </w:pPr>
      <w:rPr>
        <w:rFonts w:hint="default"/>
        <w:lang w:val="de-DE" w:eastAsia="de-DE" w:bidi="de-DE"/>
      </w:rPr>
    </w:lvl>
    <w:lvl w:ilvl="3" w:tplc="C7385506">
      <w:numFmt w:val="bullet"/>
      <w:lvlText w:val="•"/>
      <w:lvlJc w:val="left"/>
      <w:pPr>
        <w:ind w:left="3323" w:hanging="425"/>
      </w:pPr>
      <w:rPr>
        <w:rFonts w:hint="default"/>
        <w:lang w:val="de-DE" w:eastAsia="de-DE" w:bidi="de-DE"/>
      </w:rPr>
    </w:lvl>
    <w:lvl w:ilvl="4" w:tplc="2F52D1F2">
      <w:numFmt w:val="bullet"/>
      <w:lvlText w:val="•"/>
      <w:lvlJc w:val="left"/>
      <w:pPr>
        <w:ind w:left="4258" w:hanging="425"/>
      </w:pPr>
      <w:rPr>
        <w:rFonts w:hint="default"/>
        <w:lang w:val="de-DE" w:eastAsia="de-DE" w:bidi="de-DE"/>
      </w:rPr>
    </w:lvl>
    <w:lvl w:ilvl="5" w:tplc="F294D170">
      <w:numFmt w:val="bullet"/>
      <w:lvlText w:val="•"/>
      <w:lvlJc w:val="left"/>
      <w:pPr>
        <w:ind w:left="5193" w:hanging="425"/>
      </w:pPr>
      <w:rPr>
        <w:rFonts w:hint="default"/>
        <w:lang w:val="de-DE" w:eastAsia="de-DE" w:bidi="de-DE"/>
      </w:rPr>
    </w:lvl>
    <w:lvl w:ilvl="6" w:tplc="2CD2039E">
      <w:numFmt w:val="bullet"/>
      <w:lvlText w:val="•"/>
      <w:lvlJc w:val="left"/>
      <w:pPr>
        <w:ind w:left="6127" w:hanging="425"/>
      </w:pPr>
      <w:rPr>
        <w:rFonts w:hint="default"/>
        <w:lang w:val="de-DE" w:eastAsia="de-DE" w:bidi="de-DE"/>
      </w:rPr>
    </w:lvl>
    <w:lvl w:ilvl="7" w:tplc="1AC44DD8">
      <w:numFmt w:val="bullet"/>
      <w:lvlText w:val="•"/>
      <w:lvlJc w:val="left"/>
      <w:pPr>
        <w:ind w:left="7062" w:hanging="425"/>
      </w:pPr>
      <w:rPr>
        <w:rFonts w:hint="default"/>
        <w:lang w:val="de-DE" w:eastAsia="de-DE" w:bidi="de-DE"/>
      </w:rPr>
    </w:lvl>
    <w:lvl w:ilvl="8" w:tplc="AD6EF290">
      <w:numFmt w:val="bullet"/>
      <w:lvlText w:val="•"/>
      <w:lvlJc w:val="left"/>
      <w:pPr>
        <w:ind w:left="7997" w:hanging="425"/>
      </w:pPr>
      <w:rPr>
        <w:rFonts w:hint="default"/>
        <w:lang w:val="de-DE" w:eastAsia="de-DE" w:bidi="de-DE"/>
      </w:rPr>
    </w:lvl>
  </w:abstractNum>
  <w:abstractNum w:abstractNumId="85" w15:restartNumberingAfterBreak="0">
    <w:nsid w:val="4354280C"/>
    <w:multiLevelType w:val="hybridMultilevel"/>
    <w:tmpl w:val="FA149D38"/>
    <w:lvl w:ilvl="0" w:tplc="D2F0FBE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3FCC0A4">
      <w:numFmt w:val="bullet"/>
      <w:lvlText w:val="•"/>
      <w:lvlJc w:val="left"/>
      <w:pPr>
        <w:ind w:left="1454" w:hanging="425"/>
      </w:pPr>
      <w:rPr>
        <w:rFonts w:hint="default"/>
        <w:lang w:val="de-DE" w:eastAsia="de-DE" w:bidi="de-DE"/>
      </w:rPr>
    </w:lvl>
    <w:lvl w:ilvl="2" w:tplc="092A1426">
      <w:numFmt w:val="bullet"/>
      <w:lvlText w:val="•"/>
      <w:lvlJc w:val="left"/>
      <w:pPr>
        <w:ind w:left="2389" w:hanging="425"/>
      </w:pPr>
      <w:rPr>
        <w:rFonts w:hint="default"/>
        <w:lang w:val="de-DE" w:eastAsia="de-DE" w:bidi="de-DE"/>
      </w:rPr>
    </w:lvl>
    <w:lvl w:ilvl="3" w:tplc="6AEA092C">
      <w:numFmt w:val="bullet"/>
      <w:lvlText w:val="•"/>
      <w:lvlJc w:val="left"/>
      <w:pPr>
        <w:ind w:left="3323" w:hanging="425"/>
      </w:pPr>
      <w:rPr>
        <w:rFonts w:hint="default"/>
        <w:lang w:val="de-DE" w:eastAsia="de-DE" w:bidi="de-DE"/>
      </w:rPr>
    </w:lvl>
    <w:lvl w:ilvl="4" w:tplc="3AF0736E">
      <w:numFmt w:val="bullet"/>
      <w:lvlText w:val="•"/>
      <w:lvlJc w:val="left"/>
      <w:pPr>
        <w:ind w:left="4258" w:hanging="425"/>
      </w:pPr>
      <w:rPr>
        <w:rFonts w:hint="default"/>
        <w:lang w:val="de-DE" w:eastAsia="de-DE" w:bidi="de-DE"/>
      </w:rPr>
    </w:lvl>
    <w:lvl w:ilvl="5" w:tplc="E384FF2A">
      <w:numFmt w:val="bullet"/>
      <w:lvlText w:val="•"/>
      <w:lvlJc w:val="left"/>
      <w:pPr>
        <w:ind w:left="5193" w:hanging="425"/>
      </w:pPr>
      <w:rPr>
        <w:rFonts w:hint="default"/>
        <w:lang w:val="de-DE" w:eastAsia="de-DE" w:bidi="de-DE"/>
      </w:rPr>
    </w:lvl>
    <w:lvl w:ilvl="6" w:tplc="78445B4C">
      <w:numFmt w:val="bullet"/>
      <w:lvlText w:val="•"/>
      <w:lvlJc w:val="left"/>
      <w:pPr>
        <w:ind w:left="6127" w:hanging="425"/>
      </w:pPr>
      <w:rPr>
        <w:rFonts w:hint="default"/>
        <w:lang w:val="de-DE" w:eastAsia="de-DE" w:bidi="de-DE"/>
      </w:rPr>
    </w:lvl>
    <w:lvl w:ilvl="7" w:tplc="E95CF8E6">
      <w:numFmt w:val="bullet"/>
      <w:lvlText w:val="•"/>
      <w:lvlJc w:val="left"/>
      <w:pPr>
        <w:ind w:left="7062" w:hanging="425"/>
      </w:pPr>
      <w:rPr>
        <w:rFonts w:hint="default"/>
        <w:lang w:val="de-DE" w:eastAsia="de-DE" w:bidi="de-DE"/>
      </w:rPr>
    </w:lvl>
    <w:lvl w:ilvl="8" w:tplc="4A422C78">
      <w:numFmt w:val="bullet"/>
      <w:lvlText w:val="•"/>
      <w:lvlJc w:val="left"/>
      <w:pPr>
        <w:ind w:left="7997" w:hanging="425"/>
      </w:pPr>
      <w:rPr>
        <w:rFonts w:hint="default"/>
        <w:lang w:val="de-DE" w:eastAsia="de-DE" w:bidi="de-DE"/>
      </w:rPr>
    </w:lvl>
  </w:abstractNum>
  <w:abstractNum w:abstractNumId="86" w15:restartNumberingAfterBreak="0">
    <w:nsid w:val="441F09F7"/>
    <w:multiLevelType w:val="hybridMultilevel"/>
    <w:tmpl w:val="FCE22440"/>
    <w:lvl w:ilvl="0" w:tplc="22823B3E">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14C2BC62">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9BB27D92">
      <w:numFmt w:val="bullet"/>
      <w:lvlText w:val="•"/>
      <w:lvlJc w:val="left"/>
      <w:pPr>
        <w:ind w:left="1949" w:hanging="425"/>
      </w:pPr>
      <w:rPr>
        <w:rFonts w:hint="default"/>
        <w:lang w:val="de-DE" w:eastAsia="de-DE" w:bidi="de-DE"/>
      </w:rPr>
    </w:lvl>
    <w:lvl w:ilvl="3" w:tplc="AC909F16">
      <w:numFmt w:val="bullet"/>
      <w:lvlText w:val="•"/>
      <w:lvlJc w:val="left"/>
      <w:pPr>
        <w:ind w:left="2939" w:hanging="425"/>
      </w:pPr>
      <w:rPr>
        <w:rFonts w:hint="default"/>
        <w:lang w:val="de-DE" w:eastAsia="de-DE" w:bidi="de-DE"/>
      </w:rPr>
    </w:lvl>
    <w:lvl w:ilvl="4" w:tplc="C0809124">
      <w:numFmt w:val="bullet"/>
      <w:lvlText w:val="•"/>
      <w:lvlJc w:val="left"/>
      <w:pPr>
        <w:ind w:left="3928" w:hanging="425"/>
      </w:pPr>
      <w:rPr>
        <w:rFonts w:hint="default"/>
        <w:lang w:val="de-DE" w:eastAsia="de-DE" w:bidi="de-DE"/>
      </w:rPr>
    </w:lvl>
    <w:lvl w:ilvl="5" w:tplc="9C8050E4">
      <w:numFmt w:val="bullet"/>
      <w:lvlText w:val="•"/>
      <w:lvlJc w:val="left"/>
      <w:pPr>
        <w:ind w:left="4918" w:hanging="425"/>
      </w:pPr>
      <w:rPr>
        <w:rFonts w:hint="default"/>
        <w:lang w:val="de-DE" w:eastAsia="de-DE" w:bidi="de-DE"/>
      </w:rPr>
    </w:lvl>
    <w:lvl w:ilvl="6" w:tplc="BD944A18">
      <w:numFmt w:val="bullet"/>
      <w:lvlText w:val="•"/>
      <w:lvlJc w:val="left"/>
      <w:pPr>
        <w:ind w:left="5908" w:hanging="425"/>
      </w:pPr>
      <w:rPr>
        <w:rFonts w:hint="default"/>
        <w:lang w:val="de-DE" w:eastAsia="de-DE" w:bidi="de-DE"/>
      </w:rPr>
    </w:lvl>
    <w:lvl w:ilvl="7" w:tplc="EA00B104">
      <w:numFmt w:val="bullet"/>
      <w:lvlText w:val="•"/>
      <w:lvlJc w:val="left"/>
      <w:pPr>
        <w:ind w:left="6897" w:hanging="425"/>
      </w:pPr>
      <w:rPr>
        <w:rFonts w:hint="default"/>
        <w:lang w:val="de-DE" w:eastAsia="de-DE" w:bidi="de-DE"/>
      </w:rPr>
    </w:lvl>
    <w:lvl w:ilvl="8" w:tplc="82D21EBC">
      <w:numFmt w:val="bullet"/>
      <w:lvlText w:val="•"/>
      <w:lvlJc w:val="left"/>
      <w:pPr>
        <w:ind w:left="7887" w:hanging="425"/>
      </w:pPr>
      <w:rPr>
        <w:rFonts w:hint="default"/>
        <w:lang w:val="de-DE" w:eastAsia="de-DE" w:bidi="de-DE"/>
      </w:rPr>
    </w:lvl>
  </w:abstractNum>
  <w:abstractNum w:abstractNumId="87" w15:restartNumberingAfterBreak="0">
    <w:nsid w:val="44AA6474"/>
    <w:multiLevelType w:val="hybridMultilevel"/>
    <w:tmpl w:val="07B4F150"/>
    <w:lvl w:ilvl="0" w:tplc="4BE2AC3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25AE089C">
      <w:numFmt w:val="bullet"/>
      <w:lvlText w:val="•"/>
      <w:lvlJc w:val="left"/>
      <w:pPr>
        <w:ind w:left="1454" w:hanging="425"/>
      </w:pPr>
      <w:rPr>
        <w:rFonts w:hint="default"/>
        <w:lang w:val="de-DE" w:eastAsia="de-DE" w:bidi="de-DE"/>
      </w:rPr>
    </w:lvl>
    <w:lvl w:ilvl="2" w:tplc="C1988860">
      <w:numFmt w:val="bullet"/>
      <w:lvlText w:val="•"/>
      <w:lvlJc w:val="left"/>
      <w:pPr>
        <w:ind w:left="2389" w:hanging="425"/>
      </w:pPr>
      <w:rPr>
        <w:rFonts w:hint="default"/>
        <w:lang w:val="de-DE" w:eastAsia="de-DE" w:bidi="de-DE"/>
      </w:rPr>
    </w:lvl>
    <w:lvl w:ilvl="3" w:tplc="2D069DA0">
      <w:numFmt w:val="bullet"/>
      <w:lvlText w:val="•"/>
      <w:lvlJc w:val="left"/>
      <w:pPr>
        <w:ind w:left="3323" w:hanging="425"/>
      </w:pPr>
      <w:rPr>
        <w:rFonts w:hint="default"/>
        <w:lang w:val="de-DE" w:eastAsia="de-DE" w:bidi="de-DE"/>
      </w:rPr>
    </w:lvl>
    <w:lvl w:ilvl="4" w:tplc="92E035B0">
      <w:numFmt w:val="bullet"/>
      <w:lvlText w:val="•"/>
      <w:lvlJc w:val="left"/>
      <w:pPr>
        <w:ind w:left="4258" w:hanging="425"/>
      </w:pPr>
      <w:rPr>
        <w:rFonts w:hint="default"/>
        <w:lang w:val="de-DE" w:eastAsia="de-DE" w:bidi="de-DE"/>
      </w:rPr>
    </w:lvl>
    <w:lvl w:ilvl="5" w:tplc="1EF26BC6">
      <w:numFmt w:val="bullet"/>
      <w:lvlText w:val="•"/>
      <w:lvlJc w:val="left"/>
      <w:pPr>
        <w:ind w:left="5193" w:hanging="425"/>
      </w:pPr>
      <w:rPr>
        <w:rFonts w:hint="default"/>
        <w:lang w:val="de-DE" w:eastAsia="de-DE" w:bidi="de-DE"/>
      </w:rPr>
    </w:lvl>
    <w:lvl w:ilvl="6" w:tplc="2D627C42">
      <w:numFmt w:val="bullet"/>
      <w:lvlText w:val="•"/>
      <w:lvlJc w:val="left"/>
      <w:pPr>
        <w:ind w:left="6127" w:hanging="425"/>
      </w:pPr>
      <w:rPr>
        <w:rFonts w:hint="default"/>
        <w:lang w:val="de-DE" w:eastAsia="de-DE" w:bidi="de-DE"/>
      </w:rPr>
    </w:lvl>
    <w:lvl w:ilvl="7" w:tplc="87D0D02A">
      <w:numFmt w:val="bullet"/>
      <w:lvlText w:val="•"/>
      <w:lvlJc w:val="left"/>
      <w:pPr>
        <w:ind w:left="7062" w:hanging="425"/>
      </w:pPr>
      <w:rPr>
        <w:rFonts w:hint="default"/>
        <w:lang w:val="de-DE" w:eastAsia="de-DE" w:bidi="de-DE"/>
      </w:rPr>
    </w:lvl>
    <w:lvl w:ilvl="8" w:tplc="9B4C3428">
      <w:numFmt w:val="bullet"/>
      <w:lvlText w:val="•"/>
      <w:lvlJc w:val="left"/>
      <w:pPr>
        <w:ind w:left="7997" w:hanging="425"/>
      </w:pPr>
      <w:rPr>
        <w:rFonts w:hint="default"/>
        <w:lang w:val="de-DE" w:eastAsia="de-DE" w:bidi="de-DE"/>
      </w:rPr>
    </w:lvl>
  </w:abstractNum>
  <w:abstractNum w:abstractNumId="88" w15:restartNumberingAfterBreak="0">
    <w:nsid w:val="45AA48CD"/>
    <w:multiLevelType w:val="hybridMultilevel"/>
    <w:tmpl w:val="53C89D88"/>
    <w:lvl w:ilvl="0" w:tplc="0E80CAB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D946D408">
      <w:numFmt w:val="bullet"/>
      <w:lvlText w:val="•"/>
      <w:lvlJc w:val="left"/>
      <w:pPr>
        <w:ind w:left="1454" w:hanging="425"/>
      </w:pPr>
      <w:rPr>
        <w:rFonts w:hint="default"/>
        <w:lang w:val="de-DE" w:eastAsia="de-DE" w:bidi="de-DE"/>
      </w:rPr>
    </w:lvl>
    <w:lvl w:ilvl="2" w:tplc="E44A707C">
      <w:numFmt w:val="bullet"/>
      <w:lvlText w:val="•"/>
      <w:lvlJc w:val="left"/>
      <w:pPr>
        <w:ind w:left="2389" w:hanging="425"/>
      </w:pPr>
      <w:rPr>
        <w:rFonts w:hint="default"/>
        <w:lang w:val="de-DE" w:eastAsia="de-DE" w:bidi="de-DE"/>
      </w:rPr>
    </w:lvl>
    <w:lvl w:ilvl="3" w:tplc="E104EA06">
      <w:numFmt w:val="bullet"/>
      <w:lvlText w:val="•"/>
      <w:lvlJc w:val="left"/>
      <w:pPr>
        <w:ind w:left="3323" w:hanging="425"/>
      </w:pPr>
      <w:rPr>
        <w:rFonts w:hint="default"/>
        <w:lang w:val="de-DE" w:eastAsia="de-DE" w:bidi="de-DE"/>
      </w:rPr>
    </w:lvl>
    <w:lvl w:ilvl="4" w:tplc="A516B7FA">
      <w:numFmt w:val="bullet"/>
      <w:lvlText w:val="•"/>
      <w:lvlJc w:val="left"/>
      <w:pPr>
        <w:ind w:left="4258" w:hanging="425"/>
      </w:pPr>
      <w:rPr>
        <w:rFonts w:hint="default"/>
        <w:lang w:val="de-DE" w:eastAsia="de-DE" w:bidi="de-DE"/>
      </w:rPr>
    </w:lvl>
    <w:lvl w:ilvl="5" w:tplc="75BC4430">
      <w:numFmt w:val="bullet"/>
      <w:lvlText w:val="•"/>
      <w:lvlJc w:val="left"/>
      <w:pPr>
        <w:ind w:left="5193" w:hanging="425"/>
      </w:pPr>
      <w:rPr>
        <w:rFonts w:hint="default"/>
        <w:lang w:val="de-DE" w:eastAsia="de-DE" w:bidi="de-DE"/>
      </w:rPr>
    </w:lvl>
    <w:lvl w:ilvl="6" w:tplc="4D307E74">
      <w:numFmt w:val="bullet"/>
      <w:lvlText w:val="•"/>
      <w:lvlJc w:val="left"/>
      <w:pPr>
        <w:ind w:left="6127" w:hanging="425"/>
      </w:pPr>
      <w:rPr>
        <w:rFonts w:hint="default"/>
        <w:lang w:val="de-DE" w:eastAsia="de-DE" w:bidi="de-DE"/>
      </w:rPr>
    </w:lvl>
    <w:lvl w:ilvl="7" w:tplc="B3C0444E">
      <w:numFmt w:val="bullet"/>
      <w:lvlText w:val="•"/>
      <w:lvlJc w:val="left"/>
      <w:pPr>
        <w:ind w:left="7062" w:hanging="425"/>
      </w:pPr>
      <w:rPr>
        <w:rFonts w:hint="default"/>
        <w:lang w:val="de-DE" w:eastAsia="de-DE" w:bidi="de-DE"/>
      </w:rPr>
    </w:lvl>
    <w:lvl w:ilvl="8" w:tplc="D3B6A488">
      <w:numFmt w:val="bullet"/>
      <w:lvlText w:val="•"/>
      <w:lvlJc w:val="left"/>
      <w:pPr>
        <w:ind w:left="7997" w:hanging="425"/>
      </w:pPr>
      <w:rPr>
        <w:rFonts w:hint="default"/>
        <w:lang w:val="de-DE" w:eastAsia="de-DE" w:bidi="de-DE"/>
      </w:rPr>
    </w:lvl>
  </w:abstractNum>
  <w:abstractNum w:abstractNumId="89" w15:restartNumberingAfterBreak="0">
    <w:nsid w:val="45CA1ECE"/>
    <w:multiLevelType w:val="hybridMultilevel"/>
    <w:tmpl w:val="1ED8A3E2"/>
    <w:lvl w:ilvl="0" w:tplc="A512155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6F3A84C4">
      <w:numFmt w:val="bullet"/>
      <w:lvlText w:val="•"/>
      <w:lvlJc w:val="left"/>
      <w:pPr>
        <w:ind w:left="1454" w:hanging="425"/>
      </w:pPr>
      <w:rPr>
        <w:rFonts w:hint="default"/>
        <w:lang w:val="de-DE" w:eastAsia="de-DE" w:bidi="de-DE"/>
      </w:rPr>
    </w:lvl>
    <w:lvl w:ilvl="2" w:tplc="D660E30A">
      <w:numFmt w:val="bullet"/>
      <w:lvlText w:val="•"/>
      <w:lvlJc w:val="left"/>
      <w:pPr>
        <w:ind w:left="2389" w:hanging="425"/>
      </w:pPr>
      <w:rPr>
        <w:rFonts w:hint="default"/>
        <w:lang w:val="de-DE" w:eastAsia="de-DE" w:bidi="de-DE"/>
      </w:rPr>
    </w:lvl>
    <w:lvl w:ilvl="3" w:tplc="71426E3C">
      <w:numFmt w:val="bullet"/>
      <w:lvlText w:val="•"/>
      <w:lvlJc w:val="left"/>
      <w:pPr>
        <w:ind w:left="3323" w:hanging="425"/>
      </w:pPr>
      <w:rPr>
        <w:rFonts w:hint="default"/>
        <w:lang w:val="de-DE" w:eastAsia="de-DE" w:bidi="de-DE"/>
      </w:rPr>
    </w:lvl>
    <w:lvl w:ilvl="4" w:tplc="8E32BCAA">
      <w:numFmt w:val="bullet"/>
      <w:lvlText w:val="•"/>
      <w:lvlJc w:val="left"/>
      <w:pPr>
        <w:ind w:left="4258" w:hanging="425"/>
      </w:pPr>
      <w:rPr>
        <w:rFonts w:hint="default"/>
        <w:lang w:val="de-DE" w:eastAsia="de-DE" w:bidi="de-DE"/>
      </w:rPr>
    </w:lvl>
    <w:lvl w:ilvl="5" w:tplc="3C086864">
      <w:numFmt w:val="bullet"/>
      <w:lvlText w:val="•"/>
      <w:lvlJc w:val="left"/>
      <w:pPr>
        <w:ind w:left="5193" w:hanging="425"/>
      </w:pPr>
      <w:rPr>
        <w:rFonts w:hint="default"/>
        <w:lang w:val="de-DE" w:eastAsia="de-DE" w:bidi="de-DE"/>
      </w:rPr>
    </w:lvl>
    <w:lvl w:ilvl="6" w:tplc="47A2950A">
      <w:numFmt w:val="bullet"/>
      <w:lvlText w:val="•"/>
      <w:lvlJc w:val="left"/>
      <w:pPr>
        <w:ind w:left="6127" w:hanging="425"/>
      </w:pPr>
      <w:rPr>
        <w:rFonts w:hint="default"/>
        <w:lang w:val="de-DE" w:eastAsia="de-DE" w:bidi="de-DE"/>
      </w:rPr>
    </w:lvl>
    <w:lvl w:ilvl="7" w:tplc="342CF472">
      <w:numFmt w:val="bullet"/>
      <w:lvlText w:val="•"/>
      <w:lvlJc w:val="left"/>
      <w:pPr>
        <w:ind w:left="7062" w:hanging="425"/>
      </w:pPr>
      <w:rPr>
        <w:rFonts w:hint="default"/>
        <w:lang w:val="de-DE" w:eastAsia="de-DE" w:bidi="de-DE"/>
      </w:rPr>
    </w:lvl>
    <w:lvl w:ilvl="8" w:tplc="699276AA">
      <w:numFmt w:val="bullet"/>
      <w:lvlText w:val="•"/>
      <w:lvlJc w:val="left"/>
      <w:pPr>
        <w:ind w:left="7997" w:hanging="425"/>
      </w:pPr>
      <w:rPr>
        <w:rFonts w:hint="default"/>
        <w:lang w:val="de-DE" w:eastAsia="de-DE" w:bidi="de-DE"/>
      </w:rPr>
    </w:lvl>
  </w:abstractNum>
  <w:abstractNum w:abstractNumId="90" w15:restartNumberingAfterBreak="0">
    <w:nsid w:val="480F31BA"/>
    <w:multiLevelType w:val="hybridMultilevel"/>
    <w:tmpl w:val="C6C86606"/>
    <w:lvl w:ilvl="0" w:tplc="6C8E223E">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F8BCDF48">
      <w:numFmt w:val="bullet"/>
      <w:lvlText w:val="•"/>
      <w:lvlJc w:val="left"/>
      <w:pPr>
        <w:ind w:left="1850" w:hanging="425"/>
      </w:pPr>
      <w:rPr>
        <w:rFonts w:hint="default"/>
        <w:lang w:val="de-DE" w:eastAsia="de-DE" w:bidi="de-DE"/>
      </w:rPr>
    </w:lvl>
    <w:lvl w:ilvl="2" w:tplc="91C0E2CC">
      <w:numFmt w:val="bullet"/>
      <w:lvlText w:val="•"/>
      <w:lvlJc w:val="left"/>
      <w:pPr>
        <w:ind w:left="2741" w:hanging="425"/>
      </w:pPr>
      <w:rPr>
        <w:rFonts w:hint="default"/>
        <w:lang w:val="de-DE" w:eastAsia="de-DE" w:bidi="de-DE"/>
      </w:rPr>
    </w:lvl>
    <w:lvl w:ilvl="3" w:tplc="72827448">
      <w:numFmt w:val="bullet"/>
      <w:lvlText w:val="•"/>
      <w:lvlJc w:val="left"/>
      <w:pPr>
        <w:ind w:left="3631" w:hanging="425"/>
      </w:pPr>
      <w:rPr>
        <w:rFonts w:hint="default"/>
        <w:lang w:val="de-DE" w:eastAsia="de-DE" w:bidi="de-DE"/>
      </w:rPr>
    </w:lvl>
    <w:lvl w:ilvl="4" w:tplc="5296985A">
      <w:numFmt w:val="bullet"/>
      <w:lvlText w:val="•"/>
      <w:lvlJc w:val="left"/>
      <w:pPr>
        <w:ind w:left="4522" w:hanging="425"/>
      </w:pPr>
      <w:rPr>
        <w:rFonts w:hint="default"/>
        <w:lang w:val="de-DE" w:eastAsia="de-DE" w:bidi="de-DE"/>
      </w:rPr>
    </w:lvl>
    <w:lvl w:ilvl="5" w:tplc="5770C806">
      <w:numFmt w:val="bullet"/>
      <w:lvlText w:val="•"/>
      <w:lvlJc w:val="left"/>
      <w:pPr>
        <w:ind w:left="5413" w:hanging="425"/>
      </w:pPr>
      <w:rPr>
        <w:rFonts w:hint="default"/>
        <w:lang w:val="de-DE" w:eastAsia="de-DE" w:bidi="de-DE"/>
      </w:rPr>
    </w:lvl>
    <w:lvl w:ilvl="6" w:tplc="24B46A1E">
      <w:numFmt w:val="bullet"/>
      <w:lvlText w:val="•"/>
      <w:lvlJc w:val="left"/>
      <w:pPr>
        <w:ind w:left="6303" w:hanging="425"/>
      </w:pPr>
      <w:rPr>
        <w:rFonts w:hint="default"/>
        <w:lang w:val="de-DE" w:eastAsia="de-DE" w:bidi="de-DE"/>
      </w:rPr>
    </w:lvl>
    <w:lvl w:ilvl="7" w:tplc="67B27006">
      <w:numFmt w:val="bullet"/>
      <w:lvlText w:val="•"/>
      <w:lvlJc w:val="left"/>
      <w:pPr>
        <w:ind w:left="7194" w:hanging="425"/>
      </w:pPr>
      <w:rPr>
        <w:rFonts w:hint="default"/>
        <w:lang w:val="de-DE" w:eastAsia="de-DE" w:bidi="de-DE"/>
      </w:rPr>
    </w:lvl>
    <w:lvl w:ilvl="8" w:tplc="F96AE29C">
      <w:numFmt w:val="bullet"/>
      <w:lvlText w:val="•"/>
      <w:lvlJc w:val="left"/>
      <w:pPr>
        <w:ind w:left="8085" w:hanging="425"/>
      </w:pPr>
      <w:rPr>
        <w:rFonts w:hint="default"/>
        <w:lang w:val="de-DE" w:eastAsia="de-DE" w:bidi="de-DE"/>
      </w:rPr>
    </w:lvl>
  </w:abstractNum>
  <w:abstractNum w:abstractNumId="91" w15:restartNumberingAfterBreak="0">
    <w:nsid w:val="48524838"/>
    <w:multiLevelType w:val="hybridMultilevel"/>
    <w:tmpl w:val="AC9A1480"/>
    <w:lvl w:ilvl="0" w:tplc="D6563850">
      <w:start w:val="1"/>
      <w:numFmt w:val="decimal"/>
      <w:lvlText w:val="%1."/>
      <w:lvlJc w:val="left"/>
      <w:pPr>
        <w:ind w:left="526" w:hanging="425"/>
        <w:jc w:val="left"/>
      </w:pPr>
      <w:rPr>
        <w:rFonts w:ascii="Arial" w:eastAsia="Arial" w:hAnsi="Arial" w:cs="Arial" w:hint="default"/>
        <w:b/>
        <w:bCs/>
        <w:spacing w:val="-1"/>
        <w:w w:val="100"/>
        <w:sz w:val="22"/>
        <w:szCs w:val="22"/>
        <w:lang w:val="de-DE" w:eastAsia="de-DE" w:bidi="de-DE"/>
      </w:rPr>
    </w:lvl>
    <w:lvl w:ilvl="1" w:tplc="C13CAE4E">
      <w:numFmt w:val="bullet"/>
      <w:lvlText w:val="•"/>
      <w:lvlJc w:val="left"/>
      <w:pPr>
        <w:ind w:left="1454" w:hanging="425"/>
      </w:pPr>
      <w:rPr>
        <w:rFonts w:hint="default"/>
        <w:lang w:val="de-DE" w:eastAsia="de-DE" w:bidi="de-DE"/>
      </w:rPr>
    </w:lvl>
    <w:lvl w:ilvl="2" w:tplc="61543E68">
      <w:numFmt w:val="bullet"/>
      <w:lvlText w:val="•"/>
      <w:lvlJc w:val="left"/>
      <w:pPr>
        <w:ind w:left="2389" w:hanging="425"/>
      </w:pPr>
      <w:rPr>
        <w:rFonts w:hint="default"/>
        <w:lang w:val="de-DE" w:eastAsia="de-DE" w:bidi="de-DE"/>
      </w:rPr>
    </w:lvl>
    <w:lvl w:ilvl="3" w:tplc="6CA0AC58">
      <w:numFmt w:val="bullet"/>
      <w:lvlText w:val="•"/>
      <w:lvlJc w:val="left"/>
      <w:pPr>
        <w:ind w:left="3323" w:hanging="425"/>
      </w:pPr>
      <w:rPr>
        <w:rFonts w:hint="default"/>
        <w:lang w:val="de-DE" w:eastAsia="de-DE" w:bidi="de-DE"/>
      </w:rPr>
    </w:lvl>
    <w:lvl w:ilvl="4" w:tplc="5BEE2954">
      <w:numFmt w:val="bullet"/>
      <w:lvlText w:val="•"/>
      <w:lvlJc w:val="left"/>
      <w:pPr>
        <w:ind w:left="4258" w:hanging="425"/>
      </w:pPr>
      <w:rPr>
        <w:rFonts w:hint="default"/>
        <w:lang w:val="de-DE" w:eastAsia="de-DE" w:bidi="de-DE"/>
      </w:rPr>
    </w:lvl>
    <w:lvl w:ilvl="5" w:tplc="D714CDD8">
      <w:numFmt w:val="bullet"/>
      <w:lvlText w:val="•"/>
      <w:lvlJc w:val="left"/>
      <w:pPr>
        <w:ind w:left="5193" w:hanging="425"/>
      </w:pPr>
      <w:rPr>
        <w:rFonts w:hint="default"/>
        <w:lang w:val="de-DE" w:eastAsia="de-DE" w:bidi="de-DE"/>
      </w:rPr>
    </w:lvl>
    <w:lvl w:ilvl="6" w:tplc="8B943E64">
      <w:numFmt w:val="bullet"/>
      <w:lvlText w:val="•"/>
      <w:lvlJc w:val="left"/>
      <w:pPr>
        <w:ind w:left="6127" w:hanging="425"/>
      </w:pPr>
      <w:rPr>
        <w:rFonts w:hint="default"/>
        <w:lang w:val="de-DE" w:eastAsia="de-DE" w:bidi="de-DE"/>
      </w:rPr>
    </w:lvl>
    <w:lvl w:ilvl="7" w:tplc="DCE82A0E">
      <w:numFmt w:val="bullet"/>
      <w:lvlText w:val="•"/>
      <w:lvlJc w:val="left"/>
      <w:pPr>
        <w:ind w:left="7062" w:hanging="425"/>
      </w:pPr>
      <w:rPr>
        <w:rFonts w:hint="default"/>
        <w:lang w:val="de-DE" w:eastAsia="de-DE" w:bidi="de-DE"/>
      </w:rPr>
    </w:lvl>
    <w:lvl w:ilvl="8" w:tplc="C4745380">
      <w:numFmt w:val="bullet"/>
      <w:lvlText w:val="•"/>
      <w:lvlJc w:val="left"/>
      <w:pPr>
        <w:ind w:left="7997" w:hanging="425"/>
      </w:pPr>
      <w:rPr>
        <w:rFonts w:hint="default"/>
        <w:lang w:val="de-DE" w:eastAsia="de-DE" w:bidi="de-DE"/>
      </w:rPr>
    </w:lvl>
  </w:abstractNum>
  <w:abstractNum w:abstractNumId="92" w15:restartNumberingAfterBreak="0">
    <w:nsid w:val="49285912"/>
    <w:multiLevelType w:val="hybridMultilevel"/>
    <w:tmpl w:val="AA7E13DC"/>
    <w:lvl w:ilvl="0" w:tplc="5FE8D11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7DA6DD1C">
      <w:numFmt w:val="bullet"/>
      <w:lvlText w:val="•"/>
      <w:lvlJc w:val="left"/>
      <w:pPr>
        <w:ind w:left="1454" w:hanging="425"/>
      </w:pPr>
      <w:rPr>
        <w:rFonts w:hint="default"/>
        <w:lang w:val="de-DE" w:eastAsia="de-DE" w:bidi="de-DE"/>
      </w:rPr>
    </w:lvl>
    <w:lvl w:ilvl="2" w:tplc="3F3EA366">
      <w:numFmt w:val="bullet"/>
      <w:lvlText w:val="•"/>
      <w:lvlJc w:val="left"/>
      <w:pPr>
        <w:ind w:left="2389" w:hanging="425"/>
      </w:pPr>
      <w:rPr>
        <w:rFonts w:hint="default"/>
        <w:lang w:val="de-DE" w:eastAsia="de-DE" w:bidi="de-DE"/>
      </w:rPr>
    </w:lvl>
    <w:lvl w:ilvl="3" w:tplc="042C468A">
      <w:numFmt w:val="bullet"/>
      <w:lvlText w:val="•"/>
      <w:lvlJc w:val="left"/>
      <w:pPr>
        <w:ind w:left="3323" w:hanging="425"/>
      </w:pPr>
      <w:rPr>
        <w:rFonts w:hint="default"/>
        <w:lang w:val="de-DE" w:eastAsia="de-DE" w:bidi="de-DE"/>
      </w:rPr>
    </w:lvl>
    <w:lvl w:ilvl="4" w:tplc="9352137E">
      <w:numFmt w:val="bullet"/>
      <w:lvlText w:val="•"/>
      <w:lvlJc w:val="left"/>
      <w:pPr>
        <w:ind w:left="4258" w:hanging="425"/>
      </w:pPr>
      <w:rPr>
        <w:rFonts w:hint="default"/>
        <w:lang w:val="de-DE" w:eastAsia="de-DE" w:bidi="de-DE"/>
      </w:rPr>
    </w:lvl>
    <w:lvl w:ilvl="5" w:tplc="1674E2F6">
      <w:numFmt w:val="bullet"/>
      <w:lvlText w:val="•"/>
      <w:lvlJc w:val="left"/>
      <w:pPr>
        <w:ind w:left="5193" w:hanging="425"/>
      </w:pPr>
      <w:rPr>
        <w:rFonts w:hint="default"/>
        <w:lang w:val="de-DE" w:eastAsia="de-DE" w:bidi="de-DE"/>
      </w:rPr>
    </w:lvl>
    <w:lvl w:ilvl="6" w:tplc="A6EAE06C">
      <w:numFmt w:val="bullet"/>
      <w:lvlText w:val="•"/>
      <w:lvlJc w:val="left"/>
      <w:pPr>
        <w:ind w:left="6127" w:hanging="425"/>
      </w:pPr>
      <w:rPr>
        <w:rFonts w:hint="default"/>
        <w:lang w:val="de-DE" w:eastAsia="de-DE" w:bidi="de-DE"/>
      </w:rPr>
    </w:lvl>
    <w:lvl w:ilvl="7" w:tplc="51163228">
      <w:numFmt w:val="bullet"/>
      <w:lvlText w:val="•"/>
      <w:lvlJc w:val="left"/>
      <w:pPr>
        <w:ind w:left="7062" w:hanging="425"/>
      </w:pPr>
      <w:rPr>
        <w:rFonts w:hint="default"/>
        <w:lang w:val="de-DE" w:eastAsia="de-DE" w:bidi="de-DE"/>
      </w:rPr>
    </w:lvl>
    <w:lvl w:ilvl="8" w:tplc="B4FA6F06">
      <w:numFmt w:val="bullet"/>
      <w:lvlText w:val="•"/>
      <w:lvlJc w:val="left"/>
      <w:pPr>
        <w:ind w:left="7997" w:hanging="425"/>
      </w:pPr>
      <w:rPr>
        <w:rFonts w:hint="default"/>
        <w:lang w:val="de-DE" w:eastAsia="de-DE" w:bidi="de-DE"/>
      </w:rPr>
    </w:lvl>
  </w:abstractNum>
  <w:abstractNum w:abstractNumId="93" w15:restartNumberingAfterBreak="0">
    <w:nsid w:val="492F5504"/>
    <w:multiLevelType w:val="hybridMultilevel"/>
    <w:tmpl w:val="66F40022"/>
    <w:lvl w:ilvl="0" w:tplc="542EE63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00C7BA0">
      <w:numFmt w:val="bullet"/>
      <w:lvlText w:val="•"/>
      <w:lvlJc w:val="left"/>
      <w:pPr>
        <w:ind w:left="1454" w:hanging="425"/>
      </w:pPr>
      <w:rPr>
        <w:rFonts w:hint="default"/>
        <w:lang w:val="de-DE" w:eastAsia="de-DE" w:bidi="de-DE"/>
      </w:rPr>
    </w:lvl>
    <w:lvl w:ilvl="2" w:tplc="401CE0DA">
      <w:numFmt w:val="bullet"/>
      <w:lvlText w:val="•"/>
      <w:lvlJc w:val="left"/>
      <w:pPr>
        <w:ind w:left="2389" w:hanging="425"/>
      </w:pPr>
      <w:rPr>
        <w:rFonts w:hint="default"/>
        <w:lang w:val="de-DE" w:eastAsia="de-DE" w:bidi="de-DE"/>
      </w:rPr>
    </w:lvl>
    <w:lvl w:ilvl="3" w:tplc="8FB69A9E">
      <w:numFmt w:val="bullet"/>
      <w:lvlText w:val="•"/>
      <w:lvlJc w:val="left"/>
      <w:pPr>
        <w:ind w:left="3323" w:hanging="425"/>
      </w:pPr>
      <w:rPr>
        <w:rFonts w:hint="default"/>
        <w:lang w:val="de-DE" w:eastAsia="de-DE" w:bidi="de-DE"/>
      </w:rPr>
    </w:lvl>
    <w:lvl w:ilvl="4" w:tplc="3AE82D30">
      <w:numFmt w:val="bullet"/>
      <w:lvlText w:val="•"/>
      <w:lvlJc w:val="left"/>
      <w:pPr>
        <w:ind w:left="4258" w:hanging="425"/>
      </w:pPr>
      <w:rPr>
        <w:rFonts w:hint="default"/>
        <w:lang w:val="de-DE" w:eastAsia="de-DE" w:bidi="de-DE"/>
      </w:rPr>
    </w:lvl>
    <w:lvl w:ilvl="5" w:tplc="137035DA">
      <w:numFmt w:val="bullet"/>
      <w:lvlText w:val="•"/>
      <w:lvlJc w:val="left"/>
      <w:pPr>
        <w:ind w:left="5193" w:hanging="425"/>
      </w:pPr>
      <w:rPr>
        <w:rFonts w:hint="default"/>
        <w:lang w:val="de-DE" w:eastAsia="de-DE" w:bidi="de-DE"/>
      </w:rPr>
    </w:lvl>
    <w:lvl w:ilvl="6" w:tplc="5432843C">
      <w:numFmt w:val="bullet"/>
      <w:lvlText w:val="•"/>
      <w:lvlJc w:val="left"/>
      <w:pPr>
        <w:ind w:left="6127" w:hanging="425"/>
      </w:pPr>
      <w:rPr>
        <w:rFonts w:hint="default"/>
        <w:lang w:val="de-DE" w:eastAsia="de-DE" w:bidi="de-DE"/>
      </w:rPr>
    </w:lvl>
    <w:lvl w:ilvl="7" w:tplc="7C08DFC4">
      <w:numFmt w:val="bullet"/>
      <w:lvlText w:val="•"/>
      <w:lvlJc w:val="left"/>
      <w:pPr>
        <w:ind w:left="7062" w:hanging="425"/>
      </w:pPr>
      <w:rPr>
        <w:rFonts w:hint="default"/>
        <w:lang w:val="de-DE" w:eastAsia="de-DE" w:bidi="de-DE"/>
      </w:rPr>
    </w:lvl>
    <w:lvl w:ilvl="8" w:tplc="25AA5716">
      <w:numFmt w:val="bullet"/>
      <w:lvlText w:val="•"/>
      <w:lvlJc w:val="left"/>
      <w:pPr>
        <w:ind w:left="7997" w:hanging="425"/>
      </w:pPr>
      <w:rPr>
        <w:rFonts w:hint="default"/>
        <w:lang w:val="de-DE" w:eastAsia="de-DE" w:bidi="de-DE"/>
      </w:rPr>
    </w:lvl>
  </w:abstractNum>
  <w:abstractNum w:abstractNumId="94" w15:restartNumberingAfterBreak="0">
    <w:nsid w:val="49C54F12"/>
    <w:multiLevelType w:val="hybridMultilevel"/>
    <w:tmpl w:val="77F6BC0C"/>
    <w:lvl w:ilvl="0" w:tplc="C0C28D6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D9CAC078">
      <w:numFmt w:val="bullet"/>
      <w:lvlText w:val="•"/>
      <w:lvlJc w:val="left"/>
      <w:pPr>
        <w:ind w:left="1454" w:hanging="425"/>
      </w:pPr>
      <w:rPr>
        <w:rFonts w:hint="default"/>
        <w:lang w:val="de-DE" w:eastAsia="de-DE" w:bidi="de-DE"/>
      </w:rPr>
    </w:lvl>
    <w:lvl w:ilvl="2" w:tplc="69484C16">
      <w:numFmt w:val="bullet"/>
      <w:lvlText w:val="•"/>
      <w:lvlJc w:val="left"/>
      <w:pPr>
        <w:ind w:left="2389" w:hanging="425"/>
      </w:pPr>
      <w:rPr>
        <w:rFonts w:hint="default"/>
        <w:lang w:val="de-DE" w:eastAsia="de-DE" w:bidi="de-DE"/>
      </w:rPr>
    </w:lvl>
    <w:lvl w:ilvl="3" w:tplc="3F02A340">
      <w:numFmt w:val="bullet"/>
      <w:lvlText w:val="•"/>
      <w:lvlJc w:val="left"/>
      <w:pPr>
        <w:ind w:left="3323" w:hanging="425"/>
      </w:pPr>
      <w:rPr>
        <w:rFonts w:hint="default"/>
        <w:lang w:val="de-DE" w:eastAsia="de-DE" w:bidi="de-DE"/>
      </w:rPr>
    </w:lvl>
    <w:lvl w:ilvl="4" w:tplc="468AB01C">
      <w:numFmt w:val="bullet"/>
      <w:lvlText w:val="•"/>
      <w:lvlJc w:val="left"/>
      <w:pPr>
        <w:ind w:left="4258" w:hanging="425"/>
      </w:pPr>
      <w:rPr>
        <w:rFonts w:hint="default"/>
        <w:lang w:val="de-DE" w:eastAsia="de-DE" w:bidi="de-DE"/>
      </w:rPr>
    </w:lvl>
    <w:lvl w:ilvl="5" w:tplc="9AEA938E">
      <w:numFmt w:val="bullet"/>
      <w:lvlText w:val="•"/>
      <w:lvlJc w:val="left"/>
      <w:pPr>
        <w:ind w:left="5193" w:hanging="425"/>
      </w:pPr>
      <w:rPr>
        <w:rFonts w:hint="default"/>
        <w:lang w:val="de-DE" w:eastAsia="de-DE" w:bidi="de-DE"/>
      </w:rPr>
    </w:lvl>
    <w:lvl w:ilvl="6" w:tplc="11D0983E">
      <w:numFmt w:val="bullet"/>
      <w:lvlText w:val="•"/>
      <w:lvlJc w:val="left"/>
      <w:pPr>
        <w:ind w:left="6127" w:hanging="425"/>
      </w:pPr>
      <w:rPr>
        <w:rFonts w:hint="default"/>
        <w:lang w:val="de-DE" w:eastAsia="de-DE" w:bidi="de-DE"/>
      </w:rPr>
    </w:lvl>
    <w:lvl w:ilvl="7" w:tplc="2F682B40">
      <w:numFmt w:val="bullet"/>
      <w:lvlText w:val="•"/>
      <w:lvlJc w:val="left"/>
      <w:pPr>
        <w:ind w:left="7062" w:hanging="425"/>
      </w:pPr>
      <w:rPr>
        <w:rFonts w:hint="default"/>
        <w:lang w:val="de-DE" w:eastAsia="de-DE" w:bidi="de-DE"/>
      </w:rPr>
    </w:lvl>
    <w:lvl w:ilvl="8" w:tplc="C1AA16D8">
      <w:numFmt w:val="bullet"/>
      <w:lvlText w:val="•"/>
      <w:lvlJc w:val="left"/>
      <w:pPr>
        <w:ind w:left="7997" w:hanging="425"/>
      </w:pPr>
      <w:rPr>
        <w:rFonts w:hint="default"/>
        <w:lang w:val="de-DE" w:eastAsia="de-DE" w:bidi="de-DE"/>
      </w:rPr>
    </w:lvl>
  </w:abstractNum>
  <w:abstractNum w:abstractNumId="95" w15:restartNumberingAfterBreak="0">
    <w:nsid w:val="4A600ECF"/>
    <w:multiLevelType w:val="hybridMultilevel"/>
    <w:tmpl w:val="A904AFBA"/>
    <w:lvl w:ilvl="0" w:tplc="27D09CD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82CAE32E">
      <w:numFmt w:val="bullet"/>
      <w:lvlText w:val="•"/>
      <w:lvlJc w:val="left"/>
      <w:pPr>
        <w:ind w:left="1454" w:hanging="425"/>
      </w:pPr>
      <w:rPr>
        <w:rFonts w:hint="default"/>
        <w:lang w:val="de-DE" w:eastAsia="de-DE" w:bidi="de-DE"/>
      </w:rPr>
    </w:lvl>
    <w:lvl w:ilvl="2" w:tplc="F8744664">
      <w:numFmt w:val="bullet"/>
      <w:lvlText w:val="•"/>
      <w:lvlJc w:val="left"/>
      <w:pPr>
        <w:ind w:left="2389" w:hanging="425"/>
      </w:pPr>
      <w:rPr>
        <w:rFonts w:hint="default"/>
        <w:lang w:val="de-DE" w:eastAsia="de-DE" w:bidi="de-DE"/>
      </w:rPr>
    </w:lvl>
    <w:lvl w:ilvl="3" w:tplc="D8C208D8">
      <w:numFmt w:val="bullet"/>
      <w:lvlText w:val="•"/>
      <w:lvlJc w:val="left"/>
      <w:pPr>
        <w:ind w:left="3323" w:hanging="425"/>
      </w:pPr>
      <w:rPr>
        <w:rFonts w:hint="default"/>
        <w:lang w:val="de-DE" w:eastAsia="de-DE" w:bidi="de-DE"/>
      </w:rPr>
    </w:lvl>
    <w:lvl w:ilvl="4" w:tplc="A79A3378">
      <w:numFmt w:val="bullet"/>
      <w:lvlText w:val="•"/>
      <w:lvlJc w:val="left"/>
      <w:pPr>
        <w:ind w:left="4258" w:hanging="425"/>
      </w:pPr>
      <w:rPr>
        <w:rFonts w:hint="default"/>
        <w:lang w:val="de-DE" w:eastAsia="de-DE" w:bidi="de-DE"/>
      </w:rPr>
    </w:lvl>
    <w:lvl w:ilvl="5" w:tplc="FFC259CA">
      <w:numFmt w:val="bullet"/>
      <w:lvlText w:val="•"/>
      <w:lvlJc w:val="left"/>
      <w:pPr>
        <w:ind w:left="5193" w:hanging="425"/>
      </w:pPr>
      <w:rPr>
        <w:rFonts w:hint="default"/>
        <w:lang w:val="de-DE" w:eastAsia="de-DE" w:bidi="de-DE"/>
      </w:rPr>
    </w:lvl>
    <w:lvl w:ilvl="6" w:tplc="08807B88">
      <w:numFmt w:val="bullet"/>
      <w:lvlText w:val="•"/>
      <w:lvlJc w:val="left"/>
      <w:pPr>
        <w:ind w:left="6127" w:hanging="425"/>
      </w:pPr>
      <w:rPr>
        <w:rFonts w:hint="default"/>
        <w:lang w:val="de-DE" w:eastAsia="de-DE" w:bidi="de-DE"/>
      </w:rPr>
    </w:lvl>
    <w:lvl w:ilvl="7" w:tplc="A050AC70">
      <w:numFmt w:val="bullet"/>
      <w:lvlText w:val="•"/>
      <w:lvlJc w:val="left"/>
      <w:pPr>
        <w:ind w:left="7062" w:hanging="425"/>
      </w:pPr>
      <w:rPr>
        <w:rFonts w:hint="default"/>
        <w:lang w:val="de-DE" w:eastAsia="de-DE" w:bidi="de-DE"/>
      </w:rPr>
    </w:lvl>
    <w:lvl w:ilvl="8" w:tplc="CA720D36">
      <w:numFmt w:val="bullet"/>
      <w:lvlText w:val="•"/>
      <w:lvlJc w:val="left"/>
      <w:pPr>
        <w:ind w:left="7997" w:hanging="425"/>
      </w:pPr>
      <w:rPr>
        <w:rFonts w:hint="default"/>
        <w:lang w:val="de-DE" w:eastAsia="de-DE" w:bidi="de-DE"/>
      </w:rPr>
    </w:lvl>
  </w:abstractNum>
  <w:abstractNum w:abstractNumId="96" w15:restartNumberingAfterBreak="0">
    <w:nsid w:val="4ABF40FA"/>
    <w:multiLevelType w:val="hybridMultilevel"/>
    <w:tmpl w:val="FE7A533A"/>
    <w:lvl w:ilvl="0" w:tplc="399225C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E824DCC">
      <w:numFmt w:val="bullet"/>
      <w:lvlText w:val="•"/>
      <w:lvlJc w:val="left"/>
      <w:pPr>
        <w:ind w:left="1454" w:hanging="425"/>
      </w:pPr>
      <w:rPr>
        <w:rFonts w:hint="default"/>
        <w:lang w:val="de-DE" w:eastAsia="de-DE" w:bidi="de-DE"/>
      </w:rPr>
    </w:lvl>
    <w:lvl w:ilvl="2" w:tplc="049C4974">
      <w:numFmt w:val="bullet"/>
      <w:lvlText w:val="•"/>
      <w:lvlJc w:val="left"/>
      <w:pPr>
        <w:ind w:left="2389" w:hanging="425"/>
      </w:pPr>
      <w:rPr>
        <w:rFonts w:hint="default"/>
        <w:lang w:val="de-DE" w:eastAsia="de-DE" w:bidi="de-DE"/>
      </w:rPr>
    </w:lvl>
    <w:lvl w:ilvl="3" w:tplc="6D1E89E0">
      <w:numFmt w:val="bullet"/>
      <w:lvlText w:val="•"/>
      <w:lvlJc w:val="left"/>
      <w:pPr>
        <w:ind w:left="3323" w:hanging="425"/>
      </w:pPr>
      <w:rPr>
        <w:rFonts w:hint="default"/>
        <w:lang w:val="de-DE" w:eastAsia="de-DE" w:bidi="de-DE"/>
      </w:rPr>
    </w:lvl>
    <w:lvl w:ilvl="4" w:tplc="01D253E2">
      <w:numFmt w:val="bullet"/>
      <w:lvlText w:val="•"/>
      <w:lvlJc w:val="left"/>
      <w:pPr>
        <w:ind w:left="4258" w:hanging="425"/>
      </w:pPr>
      <w:rPr>
        <w:rFonts w:hint="default"/>
        <w:lang w:val="de-DE" w:eastAsia="de-DE" w:bidi="de-DE"/>
      </w:rPr>
    </w:lvl>
    <w:lvl w:ilvl="5" w:tplc="93FEEEF4">
      <w:numFmt w:val="bullet"/>
      <w:lvlText w:val="•"/>
      <w:lvlJc w:val="left"/>
      <w:pPr>
        <w:ind w:left="5193" w:hanging="425"/>
      </w:pPr>
      <w:rPr>
        <w:rFonts w:hint="default"/>
        <w:lang w:val="de-DE" w:eastAsia="de-DE" w:bidi="de-DE"/>
      </w:rPr>
    </w:lvl>
    <w:lvl w:ilvl="6" w:tplc="B9129A38">
      <w:numFmt w:val="bullet"/>
      <w:lvlText w:val="•"/>
      <w:lvlJc w:val="left"/>
      <w:pPr>
        <w:ind w:left="6127" w:hanging="425"/>
      </w:pPr>
      <w:rPr>
        <w:rFonts w:hint="default"/>
        <w:lang w:val="de-DE" w:eastAsia="de-DE" w:bidi="de-DE"/>
      </w:rPr>
    </w:lvl>
    <w:lvl w:ilvl="7" w:tplc="D50CEA58">
      <w:numFmt w:val="bullet"/>
      <w:lvlText w:val="•"/>
      <w:lvlJc w:val="left"/>
      <w:pPr>
        <w:ind w:left="7062" w:hanging="425"/>
      </w:pPr>
      <w:rPr>
        <w:rFonts w:hint="default"/>
        <w:lang w:val="de-DE" w:eastAsia="de-DE" w:bidi="de-DE"/>
      </w:rPr>
    </w:lvl>
    <w:lvl w:ilvl="8" w:tplc="B7048638">
      <w:numFmt w:val="bullet"/>
      <w:lvlText w:val="•"/>
      <w:lvlJc w:val="left"/>
      <w:pPr>
        <w:ind w:left="7997" w:hanging="425"/>
      </w:pPr>
      <w:rPr>
        <w:rFonts w:hint="default"/>
        <w:lang w:val="de-DE" w:eastAsia="de-DE" w:bidi="de-DE"/>
      </w:rPr>
    </w:lvl>
  </w:abstractNum>
  <w:abstractNum w:abstractNumId="97" w15:restartNumberingAfterBreak="0">
    <w:nsid w:val="4AEA3A56"/>
    <w:multiLevelType w:val="hybridMultilevel"/>
    <w:tmpl w:val="6E2AA44A"/>
    <w:lvl w:ilvl="0" w:tplc="51A6AA1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D6F04D9C">
      <w:numFmt w:val="bullet"/>
      <w:lvlText w:val="•"/>
      <w:lvlJc w:val="left"/>
      <w:pPr>
        <w:ind w:left="1454" w:hanging="425"/>
      </w:pPr>
      <w:rPr>
        <w:rFonts w:hint="default"/>
        <w:lang w:val="de-DE" w:eastAsia="de-DE" w:bidi="de-DE"/>
      </w:rPr>
    </w:lvl>
    <w:lvl w:ilvl="2" w:tplc="E3A0035E">
      <w:numFmt w:val="bullet"/>
      <w:lvlText w:val="•"/>
      <w:lvlJc w:val="left"/>
      <w:pPr>
        <w:ind w:left="2389" w:hanging="425"/>
      </w:pPr>
      <w:rPr>
        <w:rFonts w:hint="default"/>
        <w:lang w:val="de-DE" w:eastAsia="de-DE" w:bidi="de-DE"/>
      </w:rPr>
    </w:lvl>
    <w:lvl w:ilvl="3" w:tplc="846A6144">
      <w:numFmt w:val="bullet"/>
      <w:lvlText w:val="•"/>
      <w:lvlJc w:val="left"/>
      <w:pPr>
        <w:ind w:left="3323" w:hanging="425"/>
      </w:pPr>
      <w:rPr>
        <w:rFonts w:hint="default"/>
        <w:lang w:val="de-DE" w:eastAsia="de-DE" w:bidi="de-DE"/>
      </w:rPr>
    </w:lvl>
    <w:lvl w:ilvl="4" w:tplc="0C020CBC">
      <w:numFmt w:val="bullet"/>
      <w:lvlText w:val="•"/>
      <w:lvlJc w:val="left"/>
      <w:pPr>
        <w:ind w:left="4258" w:hanging="425"/>
      </w:pPr>
      <w:rPr>
        <w:rFonts w:hint="default"/>
        <w:lang w:val="de-DE" w:eastAsia="de-DE" w:bidi="de-DE"/>
      </w:rPr>
    </w:lvl>
    <w:lvl w:ilvl="5" w:tplc="C8562FE0">
      <w:numFmt w:val="bullet"/>
      <w:lvlText w:val="•"/>
      <w:lvlJc w:val="left"/>
      <w:pPr>
        <w:ind w:left="5193" w:hanging="425"/>
      </w:pPr>
      <w:rPr>
        <w:rFonts w:hint="default"/>
        <w:lang w:val="de-DE" w:eastAsia="de-DE" w:bidi="de-DE"/>
      </w:rPr>
    </w:lvl>
    <w:lvl w:ilvl="6" w:tplc="F05CA1BC">
      <w:numFmt w:val="bullet"/>
      <w:lvlText w:val="•"/>
      <w:lvlJc w:val="left"/>
      <w:pPr>
        <w:ind w:left="6127" w:hanging="425"/>
      </w:pPr>
      <w:rPr>
        <w:rFonts w:hint="default"/>
        <w:lang w:val="de-DE" w:eastAsia="de-DE" w:bidi="de-DE"/>
      </w:rPr>
    </w:lvl>
    <w:lvl w:ilvl="7" w:tplc="24E2396C">
      <w:numFmt w:val="bullet"/>
      <w:lvlText w:val="•"/>
      <w:lvlJc w:val="left"/>
      <w:pPr>
        <w:ind w:left="7062" w:hanging="425"/>
      </w:pPr>
      <w:rPr>
        <w:rFonts w:hint="default"/>
        <w:lang w:val="de-DE" w:eastAsia="de-DE" w:bidi="de-DE"/>
      </w:rPr>
    </w:lvl>
    <w:lvl w:ilvl="8" w:tplc="782A68A2">
      <w:numFmt w:val="bullet"/>
      <w:lvlText w:val="•"/>
      <w:lvlJc w:val="left"/>
      <w:pPr>
        <w:ind w:left="7997" w:hanging="425"/>
      </w:pPr>
      <w:rPr>
        <w:rFonts w:hint="default"/>
        <w:lang w:val="de-DE" w:eastAsia="de-DE" w:bidi="de-DE"/>
      </w:rPr>
    </w:lvl>
  </w:abstractNum>
  <w:abstractNum w:abstractNumId="98" w15:restartNumberingAfterBreak="0">
    <w:nsid w:val="4B4B3647"/>
    <w:multiLevelType w:val="hybridMultilevel"/>
    <w:tmpl w:val="F0C65F1C"/>
    <w:lvl w:ilvl="0" w:tplc="38D4758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95CAF57C">
      <w:numFmt w:val="bullet"/>
      <w:lvlText w:val="•"/>
      <w:lvlJc w:val="left"/>
      <w:pPr>
        <w:ind w:left="1454" w:hanging="425"/>
      </w:pPr>
      <w:rPr>
        <w:rFonts w:hint="default"/>
        <w:lang w:val="de-DE" w:eastAsia="de-DE" w:bidi="de-DE"/>
      </w:rPr>
    </w:lvl>
    <w:lvl w:ilvl="2" w:tplc="1CB0DFC2">
      <w:numFmt w:val="bullet"/>
      <w:lvlText w:val="•"/>
      <w:lvlJc w:val="left"/>
      <w:pPr>
        <w:ind w:left="2389" w:hanging="425"/>
      </w:pPr>
      <w:rPr>
        <w:rFonts w:hint="default"/>
        <w:lang w:val="de-DE" w:eastAsia="de-DE" w:bidi="de-DE"/>
      </w:rPr>
    </w:lvl>
    <w:lvl w:ilvl="3" w:tplc="914C9BBA">
      <w:numFmt w:val="bullet"/>
      <w:lvlText w:val="•"/>
      <w:lvlJc w:val="left"/>
      <w:pPr>
        <w:ind w:left="3323" w:hanging="425"/>
      </w:pPr>
      <w:rPr>
        <w:rFonts w:hint="default"/>
        <w:lang w:val="de-DE" w:eastAsia="de-DE" w:bidi="de-DE"/>
      </w:rPr>
    </w:lvl>
    <w:lvl w:ilvl="4" w:tplc="C7DE4084">
      <w:numFmt w:val="bullet"/>
      <w:lvlText w:val="•"/>
      <w:lvlJc w:val="left"/>
      <w:pPr>
        <w:ind w:left="4258" w:hanging="425"/>
      </w:pPr>
      <w:rPr>
        <w:rFonts w:hint="default"/>
        <w:lang w:val="de-DE" w:eastAsia="de-DE" w:bidi="de-DE"/>
      </w:rPr>
    </w:lvl>
    <w:lvl w:ilvl="5" w:tplc="8BD01FD2">
      <w:numFmt w:val="bullet"/>
      <w:lvlText w:val="•"/>
      <w:lvlJc w:val="left"/>
      <w:pPr>
        <w:ind w:left="5193" w:hanging="425"/>
      </w:pPr>
      <w:rPr>
        <w:rFonts w:hint="default"/>
        <w:lang w:val="de-DE" w:eastAsia="de-DE" w:bidi="de-DE"/>
      </w:rPr>
    </w:lvl>
    <w:lvl w:ilvl="6" w:tplc="037AA95A">
      <w:numFmt w:val="bullet"/>
      <w:lvlText w:val="•"/>
      <w:lvlJc w:val="left"/>
      <w:pPr>
        <w:ind w:left="6127" w:hanging="425"/>
      </w:pPr>
      <w:rPr>
        <w:rFonts w:hint="default"/>
        <w:lang w:val="de-DE" w:eastAsia="de-DE" w:bidi="de-DE"/>
      </w:rPr>
    </w:lvl>
    <w:lvl w:ilvl="7" w:tplc="6CFA0A1C">
      <w:numFmt w:val="bullet"/>
      <w:lvlText w:val="•"/>
      <w:lvlJc w:val="left"/>
      <w:pPr>
        <w:ind w:left="7062" w:hanging="425"/>
      </w:pPr>
      <w:rPr>
        <w:rFonts w:hint="default"/>
        <w:lang w:val="de-DE" w:eastAsia="de-DE" w:bidi="de-DE"/>
      </w:rPr>
    </w:lvl>
    <w:lvl w:ilvl="8" w:tplc="47F843E2">
      <w:numFmt w:val="bullet"/>
      <w:lvlText w:val="•"/>
      <w:lvlJc w:val="left"/>
      <w:pPr>
        <w:ind w:left="7997" w:hanging="425"/>
      </w:pPr>
      <w:rPr>
        <w:rFonts w:hint="default"/>
        <w:lang w:val="de-DE" w:eastAsia="de-DE" w:bidi="de-DE"/>
      </w:rPr>
    </w:lvl>
  </w:abstractNum>
  <w:abstractNum w:abstractNumId="99" w15:restartNumberingAfterBreak="0">
    <w:nsid w:val="4D0F0741"/>
    <w:multiLevelType w:val="hybridMultilevel"/>
    <w:tmpl w:val="FF90EAE6"/>
    <w:lvl w:ilvl="0" w:tplc="3220516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16DEBD50">
      <w:numFmt w:val="bullet"/>
      <w:lvlText w:val="•"/>
      <w:lvlJc w:val="left"/>
      <w:pPr>
        <w:ind w:left="1454" w:hanging="425"/>
      </w:pPr>
      <w:rPr>
        <w:rFonts w:hint="default"/>
        <w:lang w:val="de-DE" w:eastAsia="de-DE" w:bidi="de-DE"/>
      </w:rPr>
    </w:lvl>
    <w:lvl w:ilvl="2" w:tplc="29FE7A2C">
      <w:numFmt w:val="bullet"/>
      <w:lvlText w:val="•"/>
      <w:lvlJc w:val="left"/>
      <w:pPr>
        <w:ind w:left="2389" w:hanging="425"/>
      </w:pPr>
      <w:rPr>
        <w:rFonts w:hint="default"/>
        <w:lang w:val="de-DE" w:eastAsia="de-DE" w:bidi="de-DE"/>
      </w:rPr>
    </w:lvl>
    <w:lvl w:ilvl="3" w:tplc="4E1CDFEE">
      <w:numFmt w:val="bullet"/>
      <w:lvlText w:val="•"/>
      <w:lvlJc w:val="left"/>
      <w:pPr>
        <w:ind w:left="3323" w:hanging="425"/>
      </w:pPr>
      <w:rPr>
        <w:rFonts w:hint="default"/>
        <w:lang w:val="de-DE" w:eastAsia="de-DE" w:bidi="de-DE"/>
      </w:rPr>
    </w:lvl>
    <w:lvl w:ilvl="4" w:tplc="28047CC4">
      <w:numFmt w:val="bullet"/>
      <w:lvlText w:val="•"/>
      <w:lvlJc w:val="left"/>
      <w:pPr>
        <w:ind w:left="4258" w:hanging="425"/>
      </w:pPr>
      <w:rPr>
        <w:rFonts w:hint="default"/>
        <w:lang w:val="de-DE" w:eastAsia="de-DE" w:bidi="de-DE"/>
      </w:rPr>
    </w:lvl>
    <w:lvl w:ilvl="5" w:tplc="FFB08B6C">
      <w:numFmt w:val="bullet"/>
      <w:lvlText w:val="•"/>
      <w:lvlJc w:val="left"/>
      <w:pPr>
        <w:ind w:left="5193" w:hanging="425"/>
      </w:pPr>
      <w:rPr>
        <w:rFonts w:hint="default"/>
        <w:lang w:val="de-DE" w:eastAsia="de-DE" w:bidi="de-DE"/>
      </w:rPr>
    </w:lvl>
    <w:lvl w:ilvl="6" w:tplc="3B6CEA14">
      <w:numFmt w:val="bullet"/>
      <w:lvlText w:val="•"/>
      <w:lvlJc w:val="left"/>
      <w:pPr>
        <w:ind w:left="6127" w:hanging="425"/>
      </w:pPr>
      <w:rPr>
        <w:rFonts w:hint="default"/>
        <w:lang w:val="de-DE" w:eastAsia="de-DE" w:bidi="de-DE"/>
      </w:rPr>
    </w:lvl>
    <w:lvl w:ilvl="7" w:tplc="93B8A05A">
      <w:numFmt w:val="bullet"/>
      <w:lvlText w:val="•"/>
      <w:lvlJc w:val="left"/>
      <w:pPr>
        <w:ind w:left="7062" w:hanging="425"/>
      </w:pPr>
      <w:rPr>
        <w:rFonts w:hint="default"/>
        <w:lang w:val="de-DE" w:eastAsia="de-DE" w:bidi="de-DE"/>
      </w:rPr>
    </w:lvl>
    <w:lvl w:ilvl="8" w:tplc="4D10F42C">
      <w:numFmt w:val="bullet"/>
      <w:lvlText w:val="•"/>
      <w:lvlJc w:val="left"/>
      <w:pPr>
        <w:ind w:left="7997" w:hanging="425"/>
      </w:pPr>
      <w:rPr>
        <w:rFonts w:hint="default"/>
        <w:lang w:val="de-DE" w:eastAsia="de-DE" w:bidi="de-DE"/>
      </w:rPr>
    </w:lvl>
  </w:abstractNum>
  <w:abstractNum w:abstractNumId="100" w15:restartNumberingAfterBreak="0">
    <w:nsid w:val="4D77255A"/>
    <w:multiLevelType w:val="hybridMultilevel"/>
    <w:tmpl w:val="39DAE102"/>
    <w:lvl w:ilvl="0" w:tplc="9B24495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146E0FA6">
      <w:numFmt w:val="bullet"/>
      <w:lvlText w:val="•"/>
      <w:lvlJc w:val="left"/>
      <w:pPr>
        <w:ind w:left="1454" w:hanging="425"/>
      </w:pPr>
      <w:rPr>
        <w:rFonts w:hint="default"/>
        <w:lang w:val="de-DE" w:eastAsia="de-DE" w:bidi="de-DE"/>
      </w:rPr>
    </w:lvl>
    <w:lvl w:ilvl="2" w:tplc="9C0C12DE">
      <w:numFmt w:val="bullet"/>
      <w:lvlText w:val="•"/>
      <w:lvlJc w:val="left"/>
      <w:pPr>
        <w:ind w:left="2389" w:hanging="425"/>
      </w:pPr>
      <w:rPr>
        <w:rFonts w:hint="default"/>
        <w:lang w:val="de-DE" w:eastAsia="de-DE" w:bidi="de-DE"/>
      </w:rPr>
    </w:lvl>
    <w:lvl w:ilvl="3" w:tplc="2B70D760">
      <w:numFmt w:val="bullet"/>
      <w:lvlText w:val="•"/>
      <w:lvlJc w:val="left"/>
      <w:pPr>
        <w:ind w:left="3323" w:hanging="425"/>
      </w:pPr>
      <w:rPr>
        <w:rFonts w:hint="default"/>
        <w:lang w:val="de-DE" w:eastAsia="de-DE" w:bidi="de-DE"/>
      </w:rPr>
    </w:lvl>
    <w:lvl w:ilvl="4" w:tplc="18C0C9AA">
      <w:numFmt w:val="bullet"/>
      <w:lvlText w:val="•"/>
      <w:lvlJc w:val="left"/>
      <w:pPr>
        <w:ind w:left="4258" w:hanging="425"/>
      </w:pPr>
      <w:rPr>
        <w:rFonts w:hint="default"/>
        <w:lang w:val="de-DE" w:eastAsia="de-DE" w:bidi="de-DE"/>
      </w:rPr>
    </w:lvl>
    <w:lvl w:ilvl="5" w:tplc="1F008BFC">
      <w:numFmt w:val="bullet"/>
      <w:lvlText w:val="•"/>
      <w:lvlJc w:val="left"/>
      <w:pPr>
        <w:ind w:left="5193" w:hanging="425"/>
      </w:pPr>
      <w:rPr>
        <w:rFonts w:hint="default"/>
        <w:lang w:val="de-DE" w:eastAsia="de-DE" w:bidi="de-DE"/>
      </w:rPr>
    </w:lvl>
    <w:lvl w:ilvl="6" w:tplc="E72AC446">
      <w:numFmt w:val="bullet"/>
      <w:lvlText w:val="•"/>
      <w:lvlJc w:val="left"/>
      <w:pPr>
        <w:ind w:left="6127" w:hanging="425"/>
      </w:pPr>
      <w:rPr>
        <w:rFonts w:hint="default"/>
        <w:lang w:val="de-DE" w:eastAsia="de-DE" w:bidi="de-DE"/>
      </w:rPr>
    </w:lvl>
    <w:lvl w:ilvl="7" w:tplc="3A6A5A6E">
      <w:numFmt w:val="bullet"/>
      <w:lvlText w:val="•"/>
      <w:lvlJc w:val="left"/>
      <w:pPr>
        <w:ind w:left="7062" w:hanging="425"/>
      </w:pPr>
      <w:rPr>
        <w:rFonts w:hint="default"/>
        <w:lang w:val="de-DE" w:eastAsia="de-DE" w:bidi="de-DE"/>
      </w:rPr>
    </w:lvl>
    <w:lvl w:ilvl="8" w:tplc="86CCA73C">
      <w:numFmt w:val="bullet"/>
      <w:lvlText w:val="•"/>
      <w:lvlJc w:val="left"/>
      <w:pPr>
        <w:ind w:left="7997" w:hanging="425"/>
      </w:pPr>
      <w:rPr>
        <w:rFonts w:hint="default"/>
        <w:lang w:val="de-DE" w:eastAsia="de-DE" w:bidi="de-DE"/>
      </w:rPr>
    </w:lvl>
  </w:abstractNum>
  <w:abstractNum w:abstractNumId="101" w15:restartNumberingAfterBreak="0">
    <w:nsid w:val="4D795428"/>
    <w:multiLevelType w:val="hybridMultilevel"/>
    <w:tmpl w:val="6E1806D2"/>
    <w:lvl w:ilvl="0" w:tplc="E52EC52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A9E4223C">
      <w:numFmt w:val="bullet"/>
      <w:lvlText w:val="•"/>
      <w:lvlJc w:val="left"/>
      <w:pPr>
        <w:ind w:left="1454" w:hanging="425"/>
      </w:pPr>
      <w:rPr>
        <w:rFonts w:hint="default"/>
        <w:lang w:val="de-DE" w:eastAsia="de-DE" w:bidi="de-DE"/>
      </w:rPr>
    </w:lvl>
    <w:lvl w:ilvl="2" w:tplc="B7C2430A">
      <w:numFmt w:val="bullet"/>
      <w:lvlText w:val="•"/>
      <w:lvlJc w:val="left"/>
      <w:pPr>
        <w:ind w:left="2389" w:hanging="425"/>
      </w:pPr>
      <w:rPr>
        <w:rFonts w:hint="default"/>
        <w:lang w:val="de-DE" w:eastAsia="de-DE" w:bidi="de-DE"/>
      </w:rPr>
    </w:lvl>
    <w:lvl w:ilvl="3" w:tplc="3BBCE9B6">
      <w:numFmt w:val="bullet"/>
      <w:lvlText w:val="•"/>
      <w:lvlJc w:val="left"/>
      <w:pPr>
        <w:ind w:left="3323" w:hanging="425"/>
      </w:pPr>
      <w:rPr>
        <w:rFonts w:hint="default"/>
        <w:lang w:val="de-DE" w:eastAsia="de-DE" w:bidi="de-DE"/>
      </w:rPr>
    </w:lvl>
    <w:lvl w:ilvl="4" w:tplc="6C404314">
      <w:numFmt w:val="bullet"/>
      <w:lvlText w:val="•"/>
      <w:lvlJc w:val="left"/>
      <w:pPr>
        <w:ind w:left="4258" w:hanging="425"/>
      </w:pPr>
      <w:rPr>
        <w:rFonts w:hint="default"/>
        <w:lang w:val="de-DE" w:eastAsia="de-DE" w:bidi="de-DE"/>
      </w:rPr>
    </w:lvl>
    <w:lvl w:ilvl="5" w:tplc="E12CDD9A">
      <w:numFmt w:val="bullet"/>
      <w:lvlText w:val="•"/>
      <w:lvlJc w:val="left"/>
      <w:pPr>
        <w:ind w:left="5193" w:hanging="425"/>
      </w:pPr>
      <w:rPr>
        <w:rFonts w:hint="default"/>
        <w:lang w:val="de-DE" w:eastAsia="de-DE" w:bidi="de-DE"/>
      </w:rPr>
    </w:lvl>
    <w:lvl w:ilvl="6" w:tplc="02781D1C">
      <w:numFmt w:val="bullet"/>
      <w:lvlText w:val="•"/>
      <w:lvlJc w:val="left"/>
      <w:pPr>
        <w:ind w:left="6127" w:hanging="425"/>
      </w:pPr>
      <w:rPr>
        <w:rFonts w:hint="default"/>
        <w:lang w:val="de-DE" w:eastAsia="de-DE" w:bidi="de-DE"/>
      </w:rPr>
    </w:lvl>
    <w:lvl w:ilvl="7" w:tplc="0C9C1F14">
      <w:numFmt w:val="bullet"/>
      <w:lvlText w:val="•"/>
      <w:lvlJc w:val="left"/>
      <w:pPr>
        <w:ind w:left="7062" w:hanging="425"/>
      </w:pPr>
      <w:rPr>
        <w:rFonts w:hint="default"/>
        <w:lang w:val="de-DE" w:eastAsia="de-DE" w:bidi="de-DE"/>
      </w:rPr>
    </w:lvl>
    <w:lvl w:ilvl="8" w:tplc="A0E87222">
      <w:numFmt w:val="bullet"/>
      <w:lvlText w:val="•"/>
      <w:lvlJc w:val="left"/>
      <w:pPr>
        <w:ind w:left="7997" w:hanging="425"/>
      </w:pPr>
      <w:rPr>
        <w:rFonts w:hint="default"/>
        <w:lang w:val="de-DE" w:eastAsia="de-DE" w:bidi="de-DE"/>
      </w:rPr>
    </w:lvl>
  </w:abstractNum>
  <w:abstractNum w:abstractNumId="102" w15:restartNumberingAfterBreak="0">
    <w:nsid w:val="4EB70CF3"/>
    <w:multiLevelType w:val="hybridMultilevel"/>
    <w:tmpl w:val="0CDA60B6"/>
    <w:lvl w:ilvl="0" w:tplc="858A781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92822994">
      <w:numFmt w:val="bullet"/>
      <w:lvlText w:val="•"/>
      <w:lvlJc w:val="left"/>
      <w:pPr>
        <w:ind w:left="1454" w:hanging="425"/>
      </w:pPr>
      <w:rPr>
        <w:rFonts w:hint="default"/>
        <w:lang w:val="de-DE" w:eastAsia="de-DE" w:bidi="de-DE"/>
      </w:rPr>
    </w:lvl>
    <w:lvl w:ilvl="2" w:tplc="65029C12">
      <w:numFmt w:val="bullet"/>
      <w:lvlText w:val="•"/>
      <w:lvlJc w:val="left"/>
      <w:pPr>
        <w:ind w:left="2389" w:hanging="425"/>
      </w:pPr>
      <w:rPr>
        <w:rFonts w:hint="default"/>
        <w:lang w:val="de-DE" w:eastAsia="de-DE" w:bidi="de-DE"/>
      </w:rPr>
    </w:lvl>
    <w:lvl w:ilvl="3" w:tplc="E006E2CE">
      <w:numFmt w:val="bullet"/>
      <w:lvlText w:val="•"/>
      <w:lvlJc w:val="left"/>
      <w:pPr>
        <w:ind w:left="3323" w:hanging="425"/>
      </w:pPr>
      <w:rPr>
        <w:rFonts w:hint="default"/>
        <w:lang w:val="de-DE" w:eastAsia="de-DE" w:bidi="de-DE"/>
      </w:rPr>
    </w:lvl>
    <w:lvl w:ilvl="4" w:tplc="AFA28B36">
      <w:numFmt w:val="bullet"/>
      <w:lvlText w:val="•"/>
      <w:lvlJc w:val="left"/>
      <w:pPr>
        <w:ind w:left="4258" w:hanging="425"/>
      </w:pPr>
      <w:rPr>
        <w:rFonts w:hint="default"/>
        <w:lang w:val="de-DE" w:eastAsia="de-DE" w:bidi="de-DE"/>
      </w:rPr>
    </w:lvl>
    <w:lvl w:ilvl="5" w:tplc="414A0D76">
      <w:numFmt w:val="bullet"/>
      <w:lvlText w:val="•"/>
      <w:lvlJc w:val="left"/>
      <w:pPr>
        <w:ind w:left="5193" w:hanging="425"/>
      </w:pPr>
      <w:rPr>
        <w:rFonts w:hint="default"/>
        <w:lang w:val="de-DE" w:eastAsia="de-DE" w:bidi="de-DE"/>
      </w:rPr>
    </w:lvl>
    <w:lvl w:ilvl="6" w:tplc="B9DCD560">
      <w:numFmt w:val="bullet"/>
      <w:lvlText w:val="•"/>
      <w:lvlJc w:val="left"/>
      <w:pPr>
        <w:ind w:left="6127" w:hanging="425"/>
      </w:pPr>
      <w:rPr>
        <w:rFonts w:hint="default"/>
        <w:lang w:val="de-DE" w:eastAsia="de-DE" w:bidi="de-DE"/>
      </w:rPr>
    </w:lvl>
    <w:lvl w:ilvl="7" w:tplc="4F4A63BA">
      <w:numFmt w:val="bullet"/>
      <w:lvlText w:val="•"/>
      <w:lvlJc w:val="left"/>
      <w:pPr>
        <w:ind w:left="7062" w:hanging="425"/>
      </w:pPr>
      <w:rPr>
        <w:rFonts w:hint="default"/>
        <w:lang w:val="de-DE" w:eastAsia="de-DE" w:bidi="de-DE"/>
      </w:rPr>
    </w:lvl>
    <w:lvl w:ilvl="8" w:tplc="62FE1162">
      <w:numFmt w:val="bullet"/>
      <w:lvlText w:val="•"/>
      <w:lvlJc w:val="left"/>
      <w:pPr>
        <w:ind w:left="7997" w:hanging="425"/>
      </w:pPr>
      <w:rPr>
        <w:rFonts w:hint="default"/>
        <w:lang w:val="de-DE" w:eastAsia="de-DE" w:bidi="de-DE"/>
      </w:rPr>
    </w:lvl>
  </w:abstractNum>
  <w:abstractNum w:abstractNumId="103" w15:restartNumberingAfterBreak="0">
    <w:nsid w:val="51AC69DB"/>
    <w:multiLevelType w:val="hybridMultilevel"/>
    <w:tmpl w:val="A0ECFAB4"/>
    <w:lvl w:ilvl="0" w:tplc="581A464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98765B02">
      <w:numFmt w:val="bullet"/>
      <w:lvlText w:val="•"/>
      <w:lvlJc w:val="left"/>
      <w:pPr>
        <w:ind w:left="1454" w:hanging="425"/>
      </w:pPr>
      <w:rPr>
        <w:rFonts w:hint="default"/>
        <w:lang w:val="de-DE" w:eastAsia="de-DE" w:bidi="de-DE"/>
      </w:rPr>
    </w:lvl>
    <w:lvl w:ilvl="2" w:tplc="B2D07E1E">
      <w:numFmt w:val="bullet"/>
      <w:lvlText w:val="•"/>
      <w:lvlJc w:val="left"/>
      <w:pPr>
        <w:ind w:left="2389" w:hanging="425"/>
      </w:pPr>
      <w:rPr>
        <w:rFonts w:hint="default"/>
        <w:lang w:val="de-DE" w:eastAsia="de-DE" w:bidi="de-DE"/>
      </w:rPr>
    </w:lvl>
    <w:lvl w:ilvl="3" w:tplc="DBBAF97A">
      <w:numFmt w:val="bullet"/>
      <w:lvlText w:val="•"/>
      <w:lvlJc w:val="left"/>
      <w:pPr>
        <w:ind w:left="3323" w:hanging="425"/>
      </w:pPr>
      <w:rPr>
        <w:rFonts w:hint="default"/>
        <w:lang w:val="de-DE" w:eastAsia="de-DE" w:bidi="de-DE"/>
      </w:rPr>
    </w:lvl>
    <w:lvl w:ilvl="4" w:tplc="55C60D90">
      <w:numFmt w:val="bullet"/>
      <w:lvlText w:val="•"/>
      <w:lvlJc w:val="left"/>
      <w:pPr>
        <w:ind w:left="4258" w:hanging="425"/>
      </w:pPr>
      <w:rPr>
        <w:rFonts w:hint="default"/>
        <w:lang w:val="de-DE" w:eastAsia="de-DE" w:bidi="de-DE"/>
      </w:rPr>
    </w:lvl>
    <w:lvl w:ilvl="5" w:tplc="8D80CEBE">
      <w:numFmt w:val="bullet"/>
      <w:lvlText w:val="•"/>
      <w:lvlJc w:val="left"/>
      <w:pPr>
        <w:ind w:left="5193" w:hanging="425"/>
      </w:pPr>
      <w:rPr>
        <w:rFonts w:hint="default"/>
        <w:lang w:val="de-DE" w:eastAsia="de-DE" w:bidi="de-DE"/>
      </w:rPr>
    </w:lvl>
    <w:lvl w:ilvl="6" w:tplc="DB3ACF92">
      <w:numFmt w:val="bullet"/>
      <w:lvlText w:val="•"/>
      <w:lvlJc w:val="left"/>
      <w:pPr>
        <w:ind w:left="6127" w:hanging="425"/>
      </w:pPr>
      <w:rPr>
        <w:rFonts w:hint="default"/>
        <w:lang w:val="de-DE" w:eastAsia="de-DE" w:bidi="de-DE"/>
      </w:rPr>
    </w:lvl>
    <w:lvl w:ilvl="7" w:tplc="9956FC5E">
      <w:numFmt w:val="bullet"/>
      <w:lvlText w:val="•"/>
      <w:lvlJc w:val="left"/>
      <w:pPr>
        <w:ind w:left="7062" w:hanging="425"/>
      </w:pPr>
      <w:rPr>
        <w:rFonts w:hint="default"/>
        <w:lang w:val="de-DE" w:eastAsia="de-DE" w:bidi="de-DE"/>
      </w:rPr>
    </w:lvl>
    <w:lvl w:ilvl="8" w:tplc="5A225110">
      <w:numFmt w:val="bullet"/>
      <w:lvlText w:val="•"/>
      <w:lvlJc w:val="left"/>
      <w:pPr>
        <w:ind w:left="7997" w:hanging="425"/>
      </w:pPr>
      <w:rPr>
        <w:rFonts w:hint="default"/>
        <w:lang w:val="de-DE" w:eastAsia="de-DE" w:bidi="de-DE"/>
      </w:rPr>
    </w:lvl>
  </w:abstractNum>
  <w:abstractNum w:abstractNumId="104" w15:restartNumberingAfterBreak="0">
    <w:nsid w:val="52007FFC"/>
    <w:multiLevelType w:val="hybridMultilevel"/>
    <w:tmpl w:val="764E30A8"/>
    <w:lvl w:ilvl="0" w:tplc="0236465E">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F24E2478">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88E65782">
      <w:numFmt w:val="bullet"/>
      <w:lvlText w:val="•"/>
      <w:lvlJc w:val="left"/>
      <w:pPr>
        <w:ind w:left="1949" w:hanging="425"/>
      </w:pPr>
      <w:rPr>
        <w:rFonts w:hint="default"/>
        <w:lang w:val="de-DE" w:eastAsia="de-DE" w:bidi="de-DE"/>
      </w:rPr>
    </w:lvl>
    <w:lvl w:ilvl="3" w:tplc="68B2CC24">
      <w:numFmt w:val="bullet"/>
      <w:lvlText w:val="•"/>
      <w:lvlJc w:val="left"/>
      <w:pPr>
        <w:ind w:left="2939" w:hanging="425"/>
      </w:pPr>
      <w:rPr>
        <w:rFonts w:hint="default"/>
        <w:lang w:val="de-DE" w:eastAsia="de-DE" w:bidi="de-DE"/>
      </w:rPr>
    </w:lvl>
    <w:lvl w:ilvl="4" w:tplc="3F32CEF6">
      <w:numFmt w:val="bullet"/>
      <w:lvlText w:val="•"/>
      <w:lvlJc w:val="left"/>
      <w:pPr>
        <w:ind w:left="3928" w:hanging="425"/>
      </w:pPr>
      <w:rPr>
        <w:rFonts w:hint="default"/>
        <w:lang w:val="de-DE" w:eastAsia="de-DE" w:bidi="de-DE"/>
      </w:rPr>
    </w:lvl>
    <w:lvl w:ilvl="5" w:tplc="5EF42450">
      <w:numFmt w:val="bullet"/>
      <w:lvlText w:val="•"/>
      <w:lvlJc w:val="left"/>
      <w:pPr>
        <w:ind w:left="4918" w:hanging="425"/>
      </w:pPr>
      <w:rPr>
        <w:rFonts w:hint="default"/>
        <w:lang w:val="de-DE" w:eastAsia="de-DE" w:bidi="de-DE"/>
      </w:rPr>
    </w:lvl>
    <w:lvl w:ilvl="6" w:tplc="61A45DF2">
      <w:numFmt w:val="bullet"/>
      <w:lvlText w:val="•"/>
      <w:lvlJc w:val="left"/>
      <w:pPr>
        <w:ind w:left="5908" w:hanging="425"/>
      </w:pPr>
      <w:rPr>
        <w:rFonts w:hint="default"/>
        <w:lang w:val="de-DE" w:eastAsia="de-DE" w:bidi="de-DE"/>
      </w:rPr>
    </w:lvl>
    <w:lvl w:ilvl="7" w:tplc="697E9D1E">
      <w:numFmt w:val="bullet"/>
      <w:lvlText w:val="•"/>
      <w:lvlJc w:val="left"/>
      <w:pPr>
        <w:ind w:left="6897" w:hanging="425"/>
      </w:pPr>
      <w:rPr>
        <w:rFonts w:hint="default"/>
        <w:lang w:val="de-DE" w:eastAsia="de-DE" w:bidi="de-DE"/>
      </w:rPr>
    </w:lvl>
    <w:lvl w:ilvl="8" w:tplc="04A69304">
      <w:numFmt w:val="bullet"/>
      <w:lvlText w:val="•"/>
      <w:lvlJc w:val="left"/>
      <w:pPr>
        <w:ind w:left="7887" w:hanging="425"/>
      </w:pPr>
      <w:rPr>
        <w:rFonts w:hint="default"/>
        <w:lang w:val="de-DE" w:eastAsia="de-DE" w:bidi="de-DE"/>
      </w:rPr>
    </w:lvl>
  </w:abstractNum>
  <w:abstractNum w:abstractNumId="105" w15:restartNumberingAfterBreak="0">
    <w:nsid w:val="52943E84"/>
    <w:multiLevelType w:val="hybridMultilevel"/>
    <w:tmpl w:val="36943308"/>
    <w:lvl w:ilvl="0" w:tplc="0E3EE2E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E5A2562">
      <w:numFmt w:val="bullet"/>
      <w:lvlText w:val="•"/>
      <w:lvlJc w:val="left"/>
      <w:pPr>
        <w:ind w:left="1454" w:hanging="425"/>
      </w:pPr>
      <w:rPr>
        <w:rFonts w:hint="default"/>
        <w:lang w:val="de-DE" w:eastAsia="de-DE" w:bidi="de-DE"/>
      </w:rPr>
    </w:lvl>
    <w:lvl w:ilvl="2" w:tplc="99C6C48A">
      <w:numFmt w:val="bullet"/>
      <w:lvlText w:val="•"/>
      <w:lvlJc w:val="left"/>
      <w:pPr>
        <w:ind w:left="2389" w:hanging="425"/>
      </w:pPr>
      <w:rPr>
        <w:rFonts w:hint="default"/>
        <w:lang w:val="de-DE" w:eastAsia="de-DE" w:bidi="de-DE"/>
      </w:rPr>
    </w:lvl>
    <w:lvl w:ilvl="3" w:tplc="577A8044">
      <w:numFmt w:val="bullet"/>
      <w:lvlText w:val="•"/>
      <w:lvlJc w:val="left"/>
      <w:pPr>
        <w:ind w:left="3323" w:hanging="425"/>
      </w:pPr>
      <w:rPr>
        <w:rFonts w:hint="default"/>
        <w:lang w:val="de-DE" w:eastAsia="de-DE" w:bidi="de-DE"/>
      </w:rPr>
    </w:lvl>
    <w:lvl w:ilvl="4" w:tplc="1FBE31C6">
      <w:numFmt w:val="bullet"/>
      <w:lvlText w:val="•"/>
      <w:lvlJc w:val="left"/>
      <w:pPr>
        <w:ind w:left="4258" w:hanging="425"/>
      </w:pPr>
      <w:rPr>
        <w:rFonts w:hint="default"/>
        <w:lang w:val="de-DE" w:eastAsia="de-DE" w:bidi="de-DE"/>
      </w:rPr>
    </w:lvl>
    <w:lvl w:ilvl="5" w:tplc="C25E4C0A">
      <w:numFmt w:val="bullet"/>
      <w:lvlText w:val="•"/>
      <w:lvlJc w:val="left"/>
      <w:pPr>
        <w:ind w:left="5193" w:hanging="425"/>
      </w:pPr>
      <w:rPr>
        <w:rFonts w:hint="default"/>
        <w:lang w:val="de-DE" w:eastAsia="de-DE" w:bidi="de-DE"/>
      </w:rPr>
    </w:lvl>
    <w:lvl w:ilvl="6" w:tplc="82D0DC06">
      <w:numFmt w:val="bullet"/>
      <w:lvlText w:val="•"/>
      <w:lvlJc w:val="left"/>
      <w:pPr>
        <w:ind w:left="6127" w:hanging="425"/>
      </w:pPr>
      <w:rPr>
        <w:rFonts w:hint="default"/>
        <w:lang w:val="de-DE" w:eastAsia="de-DE" w:bidi="de-DE"/>
      </w:rPr>
    </w:lvl>
    <w:lvl w:ilvl="7" w:tplc="5BB47704">
      <w:numFmt w:val="bullet"/>
      <w:lvlText w:val="•"/>
      <w:lvlJc w:val="left"/>
      <w:pPr>
        <w:ind w:left="7062" w:hanging="425"/>
      </w:pPr>
      <w:rPr>
        <w:rFonts w:hint="default"/>
        <w:lang w:val="de-DE" w:eastAsia="de-DE" w:bidi="de-DE"/>
      </w:rPr>
    </w:lvl>
    <w:lvl w:ilvl="8" w:tplc="33DA96EA">
      <w:numFmt w:val="bullet"/>
      <w:lvlText w:val="•"/>
      <w:lvlJc w:val="left"/>
      <w:pPr>
        <w:ind w:left="7997" w:hanging="425"/>
      </w:pPr>
      <w:rPr>
        <w:rFonts w:hint="default"/>
        <w:lang w:val="de-DE" w:eastAsia="de-DE" w:bidi="de-DE"/>
      </w:rPr>
    </w:lvl>
  </w:abstractNum>
  <w:abstractNum w:abstractNumId="106" w15:restartNumberingAfterBreak="0">
    <w:nsid w:val="558C1B69"/>
    <w:multiLevelType w:val="hybridMultilevel"/>
    <w:tmpl w:val="726860A4"/>
    <w:lvl w:ilvl="0" w:tplc="FCBC6AD6">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FA58C76C">
      <w:numFmt w:val="bullet"/>
      <w:lvlText w:val="•"/>
      <w:lvlJc w:val="left"/>
      <w:pPr>
        <w:ind w:left="1850" w:hanging="425"/>
      </w:pPr>
      <w:rPr>
        <w:rFonts w:hint="default"/>
        <w:lang w:val="de-DE" w:eastAsia="de-DE" w:bidi="de-DE"/>
      </w:rPr>
    </w:lvl>
    <w:lvl w:ilvl="2" w:tplc="F612D6FC">
      <w:numFmt w:val="bullet"/>
      <w:lvlText w:val="•"/>
      <w:lvlJc w:val="left"/>
      <w:pPr>
        <w:ind w:left="2741" w:hanging="425"/>
      </w:pPr>
      <w:rPr>
        <w:rFonts w:hint="default"/>
        <w:lang w:val="de-DE" w:eastAsia="de-DE" w:bidi="de-DE"/>
      </w:rPr>
    </w:lvl>
    <w:lvl w:ilvl="3" w:tplc="0E74EB52">
      <w:numFmt w:val="bullet"/>
      <w:lvlText w:val="•"/>
      <w:lvlJc w:val="left"/>
      <w:pPr>
        <w:ind w:left="3631" w:hanging="425"/>
      </w:pPr>
      <w:rPr>
        <w:rFonts w:hint="default"/>
        <w:lang w:val="de-DE" w:eastAsia="de-DE" w:bidi="de-DE"/>
      </w:rPr>
    </w:lvl>
    <w:lvl w:ilvl="4" w:tplc="3B580AE6">
      <w:numFmt w:val="bullet"/>
      <w:lvlText w:val="•"/>
      <w:lvlJc w:val="left"/>
      <w:pPr>
        <w:ind w:left="4522" w:hanging="425"/>
      </w:pPr>
      <w:rPr>
        <w:rFonts w:hint="default"/>
        <w:lang w:val="de-DE" w:eastAsia="de-DE" w:bidi="de-DE"/>
      </w:rPr>
    </w:lvl>
    <w:lvl w:ilvl="5" w:tplc="7D9AFD92">
      <w:numFmt w:val="bullet"/>
      <w:lvlText w:val="•"/>
      <w:lvlJc w:val="left"/>
      <w:pPr>
        <w:ind w:left="5413" w:hanging="425"/>
      </w:pPr>
      <w:rPr>
        <w:rFonts w:hint="default"/>
        <w:lang w:val="de-DE" w:eastAsia="de-DE" w:bidi="de-DE"/>
      </w:rPr>
    </w:lvl>
    <w:lvl w:ilvl="6" w:tplc="71E60A04">
      <w:numFmt w:val="bullet"/>
      <w:lvlText w:val="•"/>
      <w:lvlJc w:val="left"/>
      <w:pPr>
        <w:ind w:left="6303" w:hanging="425"/>
      </w:pPr>
      <w:rPr>
        <w:rFonts w:hint="default"/>
        <w:lang w:val="de-DE" w:eastAsia="de-DE" w:bidi="de-DE"/>
      </w:rPr>
    </w:lvl>
    <w:lvl w:ilvl="7" w:tplc="96BE82BA">
      <w:numFmt w:val="bullet"/>
      <w:lvlText w:val="•"/>
      <w:lvlJc w:val="left"/>
      <w:pPr>
        <w:ind w:left="7194" w:hanging="425"/>
      </w:pPr>
      <w:rPr>
        <w:rFonts w:hint="default"/>
        <w:lang w:val="de-DE" w:eastAsia="de-DE" w:bidi="de-DE"/>
      </w:rPr>
    </w:lvl>
    <w:lvl w:ilvl="8" w:tplc="7BBE8F46">
      <w:numFmt w:val="bullet"/>
      <w:lvlText w:val="•"/>
      <w:lvlJc w:val="left"/>
      <w:pPr>
        <w:ind w:left="8085" w:hanging="425"/>
      </w:pPr>
      <w:rPr>
        <w:rFonts w:hint="default"/>
        <w:lang w:val="de-DE" w:eastAsia="de-DE" w:bidi="de-DE"/>
      </w:rPr>
    </w:lvl>
  </w:abstractNum>
  <w:abstractNum w:abstractNumId="107" w15:restartNumberingAfterBreak="0">
    <w:nsid w:val="55C06D83"/>
    <w:multiLevelType w:val="hybridMultilevel"/>
    <w:tmpl w:val="1B7819BE"/>
    <w:lvl w:ilvl="0" w:tplc="1160CC6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DD7A1B58">
      <w:numFmt w:val="bullet"/>
      <w:lvlText w:val="•"/>
      <w:lvlJc w:val="left"/>
      <w:pPr>
        <w:ind w:left="1454" w:hanging="425"/>
      </w:pPr>
      <w:rPr>
        <w:rFonts w:hint="default"/>
        <w:lang w:val="de-DE" w:eastAsia="de-DE" w:bidi="de-DE"/>
      </w:rPr>
    </w:lvl>
    <w:lvl w:ilvl="2" w:tplc="5874B0E0">
      <w:numFmt w:val="bullet"/>
      <w:lvlText w:val="•"/>
      <w:lvlJc w:val="left"/>
      <w:pPr>
        <w:ind w:left="2389" w:hanging="425"/>
      </w:pPr>
      <w:rPr>
        <w:rFonts w:hint="default"/>
        <w:lang w:val="de-DE" w:eastAsia="de-DE" w:bidi="de-DE"/>
      </w:rPr>
    </w:lvl>
    <w:lvl w:ilvl="3" w:tplc="31E80104">
      <w:numFmt w:val="bullet"/>
      <w:lvlText w:val="•"/>
      <w:lvlJc w:val="left"/>
      <w:pPr>
        <w:ind w:left="3323" w:hanging="425"/>
      </w:pPr>
      <w:rPr>
        <w:rFonts w:hint="default"/>
        <w:lang w:val="de-DE" w:eastAsia="de-DE" w:bidi="de-DE"/>
      </w:rPr>
    </w:lvl>
    <w:lvl w:ilvl="4" w:tplc="659C8424">
      <w:numFmt w:val="bullet"/>
      <w:lvlText w:val="•"/>
      <w:lvlJc w:val="left"/>
      <w:pPr>
        <w:ind w:left="4258" w:hanging="425"/>
      </w:pPr>
      <w:rPr>
        <w:rFonts w:hint="default"/>
        <w:lang w:val="de-DE" w:eastAsia="de-DE" w:bidi="de-DE"/>
      </w:rPr>
    </w:lvl>
    <w:lvl w:ilvl="5" w:tplc="BA3869B8">
      <w:numFmt w:val="bullet"/>
      <w:lvlText w:val="•"/>
      <w:lvlJc w:val="left"/>
      <w:pPr>
        <w:ind w:left="5193" w:hanging="425"/>
      </w:pPr>
      <w:rPr>
        <w:rFonts w:hint="default"/>
        <w:lang w:val="de-DE" w:eastAsia="de-DE" w:bidi="de-DE"/>
      </w:rPr>
    </w:lvl>
    <w:lvl w:ilvl="6" w:tplc="3DA43C9E">
      <w:numFmt w:val="bullet"/>
      <w:lvlText w:val="•"/>
      <w:lvlJc w:val="left"/>
      <w:pPr>
        <w:ind w:left="6127" w:hanging="425"/>
      </w:pPr>
      <w:rPr>
        <w:rFonts w:hint="default"/>
        <w:lang w:val="de-DE" w:eastAsia="de-DE" w:bidi="de-DE"/>
      </w:rPr>
    </w:lvl>
    <w:lvl w:ilvl="7" w:tplc="C826E556">
      <w:numFmt w:val="bullet"/>
      <w:lvlText w:val="•"/>
      <w:lvlJc w:val="left"/>
      <w:pPr>
        <w:ind w:left="7062" w:hanging="425"/>
      </w:pPr>
      <w:rPr>
        <w:rFonts w:hint="default"/>
        <w:lang w:val="de-DE" w:eastAsia="de-DE" w:bidi="de-DE"/>
      </w:rPr>
    </w:lvl>
    <w:lvl w:ilvl="8" w:tplc="A48AE778">
      <w:numFmt w:val="bullet"/>
      <w:lvlText w:val="•"/>
      <w:lvlJc w:val="left"/>
      <w:pPr>
        <w:ind w:left="7997" w:hanging="425"/>
      </w:pPr>
      <w:rPr>
        <w:rFonts w:hint="default"/>
        <w:lang w:val="de-DE" w:eastAsia="de-DE" w:bidi="de-DE"/>
      </w:rPr>
    </w:lvl>
  </w:abstractNum>
  <w:abstractNum w:abstractNumId="108" w15:restartNumberingAfterBreak="0">
    <w:nsid w:val="561C3396"/>
    <w:multiLevelType w:val="hybridMultilevel"/>
    <w:tmpl w:val="5FF6BF06"/>
    <w:lvl w:ilvl="0" w:tplc="E0EC427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57282FA2">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C2420CF6">
      <w:numFmt w:val="bullet"/>
      <w:lvlText w:val="•"/>
      <w:lvlJc w:val="left"/>
      <w:pPr>
        <w:ind w:left="1949" w:hanging="425"/>
      </w:pPr>
      <w:rPr>
        <w:rFonts w:hint="default"/>
        <w:lang w:val="de-DE" w:eastAsia="de-DE" w:bidi="de-DE"/>
      </w:rPr>
    </w:lvl>
    <w:lvl w:ilvl="3" w:tplc="92BA88B4">
      <w:numFmt w:val="bullet"/>
      <w:lvlText w:val="•"/>
      <w:lvlJc w:val="left"/>
      <w:pPr>
        <w:ind w:left="2939" w:hanging="425"/>
      </w:pPr>
      <w:rPr>
        <w:rFonts w:hint="default"/>
        <w:lang w:val="de-DE" w:eastAsia="de-DE" w:bidi="de-DE"/>
      </w:rPr>
    </w:lvl>
    <w:lvl w:ilvl="4" w:tplc="D7685B6A">
      <w:numFmt w:val="bullet"/>
      <w:lvlText w:val="•"/>
      <w:lvlJc w:val="left"/>
      <w:pPr>
        <w:ind w:left="3928" w:hanging="425"/>
      </w:pPr>
      <w:rPr>
        <w:rFonts w:hint="default"/>
        <w:lang w:val="de-DE" w:eastAsia="de-DE" w:bidi="de-DE"/>
      </w:rPr>
    </w:lvl>
    <w:lvl w:ilvl="5" w:tplc="4448D2B0">
      <w:numFmt w:val="bullet"/>
      <w:lvlText w:val="•"/>
      <w:lvlJc w:val="left"/>
      <w:pPr>
        <w:ind w:left="4918" w:hanging="425"/>
      </w:pPr>
      <w:rPr>
        <w:rFonts w:hint="default"/>
        <w:lang w:val="de-DE" w:eastAsia="de-DE" w:bidi="de-DE"/>
      </w:rPr>
    </w:lvl>
    <w:lvl w:ilvl="6" w:tplc="2EB642D0">
      <w:numFmt w:val="bullet"/>
      <w:lvlText w:val="•"/>
      <w:lvlJc w:val="left"/>
      <w:pPr>
        <w:ind w:left="5908" w:hanging="425"/>
      </w:pPr>
      <w:rPr>
        <w:rFonts w:hint="default"/>
        <w:lang w:val="de-DE" w:eastAsia="de-DE" w:bidi="de-DE"/>
      </w:rPr>
    </w:lvl>
    <w:lvl w:ilvl="7" w:tplc="92A43294">
      <w:numFmt w:val="bullet"/>
      <w:lvlText w:val="•"/>
      <w:lvlJc w:val="left"/>
      <w:pPr>
        <w:ind w:left="6897" w:hanging="425"/>
      </w:pPr>
      <w:rPr>
        <w:rFonts w:hint="default"/>
        <w:lang w:val="de-DE" w:eastAsia="de-DE" w:bidi="de-DE"/>
      </w:rPr>
    </w:lvl>
    <w:lvl w:ilvl="8" w:tplc="BFA6E8DA">
      <w:numFmt w:val="bullet"/>
      <w:lvlText w:val="•"/>
      <w:lvlJc w:val="left"/>
      <w:pPr>
        <w:ind w:left="7887" w:hanging="425"/>
      </w:pPr>
      <w:rPr>
        <w:rFonts w:hint="default"/>
        <w:lang w:val="de-DE" w:eastAsia="de-DE" w:bidi="de-DE"/>
      </w:rPr>
    </w:lvl>
  </w:abstractNum>
  <w:abstractNum w:abstractNumId="109" w15:restartNumberingAfterBreak="0">
    <w:nsid w:val="564A253F"/>
    <w:multiLevelType w:val="hybridMultilevel"/>
    <w:tmpl w:val="229648F4"/>
    <w:lvl w:ilvl="0" w:tplc="48C2B8F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4D8EB57A">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A86A7ADE">
      <w:numFmt w:val="bullet"/>
      <w:lvlText w:val="•"/>
      <w:lvlJc w:val="left"/>
      <w:pPr>
        <w:ind w:left="1949" w:hanging="425"/>
      </w:pPr>
      <w:rPr>
        <w:rFonts w:hint="default"/>
        <w:lang w:val="de-DE" w:eastAsia="de-DE" w:bidi="de-DE"/>
      </w:rPr>
    </w:lvl>
    <w:lvl w:ilvl="3" w:tplc="30F8F184">
      <w:numFmt w:val="bullet"/>
      <w:lvlText w:val="•"/>
      <w:lvlJc w:val="left"/>
      <w:pPr>
        <w:ind w:left="2939" w:hanging="425"/>
      </w:pPr>
      <w:rPr>
        <w:rFonts w:hint="default"/>
        <w:lang w:val="de-DE" w:eastAsia="de-DE" w:bidi="de-DE"/>
      </w:rPr>
    </w:lvl>
    <w:lvl w:ilvl="4" w:tplc="1E608CB0">
      <w:numFmt w:val="bullet"/>
      <w:lvlText w:val="•"/>
      <w:lvlJc w:val="left"/>
      <w:pPr>
        <w:ind w:left="3928" w:hanging="425"/>
      </w:pPr>
      <w:rPr>
        <w:rFonts w:hint="default"/>
        <w:lang w:val="de-DE" w:eastAsia="de-DE" w:bidi="de-DE"/>
      </w:rPr>
    </w:lvl>
    <w:lvl w:ilvl="5" w:tplc="C5528CFA">
      <w:numFmt w:val="bullet"/>
      <w:lvlText w:val="•"/>
      <w:lvlJc w:val="left"/>
      <w:pPr>
        <w:ind w:left="4918" w:hanging="425"/>
      </w:pPr>
      <w:rPr>
        <w:rFonts w:hint="default"/>
        <w:lang w:val="de-DE" w:eastAsia="de-DE" w:bidi="de-DE"/>
      </w:rPr>
    </w:lvl>
    <w:lvl w:ilvl="6" w:tplc="EF70241C">
      <w:numFmt w:val="bullet"/>
      <w:lvlText w:val="•"/>
      <w:lvlJc w:val="left"/>
      <w:pPr>
        <w:ind w:left="5908" w:hanging="425"/>
      </w:pPr>
      <w:rPr>
        <w:rFonts w:hint="default"/>
        <w:lang w:val="de-DE" w:eastAsia="de-DE" w:bidi="de-DE"/>
      </w:rPr>
    </w:lvl>
    <w:lvl w:ilvl="7" w:tplc="AC40A708">
      <w:numFmt w:val="bullet"/>
      <w:lvlText w:val="•"/>
      <w:lvlJc w:val="left"/>
      <w:pPr>
        <w:ind w:left="6897" w:hanging="425"/>
      </w:pPr>
      <w:rPr>
        <w:rFonts w:hint="default"/>
        <w:lang w:val="de-DE" w:eastAsia="de-DE" w:bidi="de-DE"/>
      </w:rPr>
    </w:lvl>
    <w:lvl w:ilvl="8" w:tplc="6DA00786">
      <w:numFmt w:val="bullet"/>
      <w:lvlText w:val="•"/>
      <w:lvlJc w:val="left"/>
      <w:pPr>
        <w:ind w:left="7887" w:hanging="425"/>
      </w:pPr>
      <w:rPr>
        <w:rFonts w:hint="default"/>
        <w:lang w:val="de-DE" w:eastAsia="de-DE" w:bidi="de-DE"/>
      </w:rPr>
    </w:lvl>
  </w:abstractNum>
  <w:abstractNum w:abstractNumId="110" w15:restartNumberingAfterBreak="0">
    <w:nsid w:val="56652F81"/>
    <w:multiLevelType w:val="hybridMultilevel"/>
    <w:tmpl w:val="6D56F51C"/>
    <w:lvl w:ilvl="0" w:tplc="F15AC1E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51DCB460">
      <w:numFmt w:val="bullet"/>
      <w:lvlText w:val="•"/>
      <w:lvlJc w:val="left"/>
      <w:pPr>
        <w:ind w:left="1454" w:hanging="425"/>
      </w:pPr>
      <w:rPr>
        <w:rFonts w:hint="default"/>
        <w:lang w:val="de-DE" w:eastAsia="de-DE" w:bidi="de-DE"/>
      </w:rPr>
    </w:lvl>
    <w:lvl w:ilvl="2" w:tplc="40A67214">
      <w:numFmt w:val="bullet"/>
      <w:lvlText w:val="•"/>
      <w:lvlJc w:val="left"/>
      <w:pPr>
        <w:ind w:left="2389" w:hanging="425"/>
      </w:pPr>
      <w:rPr>
        <w:rFonts w:hint="default"/>
        <w:lang w:val="de-DE" w:eastAsia="de-DE" w:bidi="de-DE"/>
      </w:rPr>
    </w:lvl>
    <w:lvl w:ilvl="3" w:tplc="D2AED522">
      <w:numFmt w:val="bullet"/>
      <w:lvlText w:val="•"/>
      <w:lvlJc w:val="left"/>
      <w:pPr>
        <w:ind w:left="3323" w:hanging="425"/>
      </w:pPr>
      <w:rPr>
        <w:rFonts w:hint="default"/>
        <w:lang w:val="de-DE" w:eastAsia="de-DE" w:bidi="de-DE"/>
      </w:rPr>
    </w:lvl>
    <w:lvl w:ilvl="4" w:tplc="3926CD36">
      <w:numFmt w:val="bullet"/>
      <w:lvlText w:val="•"/>
      <w:lvlJc w:val="left"/>
      <w:pPr>
        <w:ind w:left="4258" w:hanging="425"/>
      </w:pPr>
      <w:rPr>
        <w:rFonts w:hint="default"/>
        <w:lang w:val="de-DE" w:eastAsia="de-DE" w:bidi="de-DE"/>
      </w:rPr>
    </w:lvl>
    <w:lvl w:ilvl="5" w:tplc="422265CC">
      <w:numFmt w:val="bullet"/>
      <w:lvlText w:val="•"/>
      <w:lvlJc w:val="left"/>
      <w:pPr>
        <w:ind w:left="5193" w:hanging="425"/>
      </w:pPr>
      <w:rPr>
        <w:rFonts w:hint="default"/>
        <w:lang w:val="de-DE" w:eastAsia="de-DE" w:bidi="de-DE"/>
      </w:rPr>
    </w:lvl>
    <w:lvl w:ilvl="6" w:tplc="BE9C0370">
      <w:numFmt w:val="bullet"/>
      <w:lvlText w:val="•"/>
      <w:lvlJc w:val="left"/>
      <w:pPr>
        <w:ind w:left="6127" w:hanging="425"/>
      </w:pPr>
      <w:rPr>
        <w:rFonts w:hint="default"/>
        <w:lang w:val="de-DE" w:eastAsia="de-DE" w:bidi="de-DE"/>
      </w:rPr>
    </w:lvl>
    <w:lvl w:ilvl="7" w:tplc="3EFC9356">
      <w:numFmt w:val="bullet"/>
      <w:lvlText w:val="•"/>
      <w:lvlJc w:val="left"/>
      <w:pPr>
        <w:ind w:left="7062" w:hanging="425"/>
      </w:pPr>
      <w:rPr>
        <w:rFonts w:hint="default"/>
        <w:lang w:val="de-DE" w:eastAsia="de-DE" w:bidi="de-DE"/>
      </w:rPr>
    </w:lvl>
    <w:lvl w:ilvl="8" w:tplc="CCCC3892">
      <w:numFmt w:val="bullet"/>
      <w:lvlText w:val="•"/>
      <w:lvlJc w:val="left"/>
      <w:pPr>
        <w:ind w:left="7997" w:hanging="425"/>
      </w:pPr>
      <w:rPr>
        <w:rFonts w:hint="default"/>
        <w:lang w:val="de-DE" w:eastAsia="de-DE" w:bidi="de-DE"/>
      </w:rPr>
    </w:lvl>
  </w:abstractNum>
  <w:abstractNum w:abstractNumId="111" w15:restartNumberingAfterBreak="0">
    <w:nsid w:val="573F4AF6"/>
    <w:multiLevelType w:val="hybridMultilevel"/>
    <w:tmpl w:val="0330BF78"/>
    <w:lvl w:ilvl="0" w:tplc="FFB8D23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2D1A98E8">
      <w:numFmt w:val="bullet"/>
      <w:lvlText w:val="•"/>
      <w:lvlJc w:val="left"/>
      <w:pPr>
        <w:ind w:left="1454" w:hanging="425"/>
      </w:pPr>
      <w:rPr>
        <w:rFonts w:hint="default"/>
        <w:lang w:val="de-DE" w:eastAsia="de-DE" w:bidi="de-DE"/>
      </w:rPr>
    </w:lvl>
    <w:lvl w:ilvl="2" w:tplc="820C6F5C">
      <w:numFmt w:val="bullet"/>
      <w:lvlText w:val="•"/>
      <w:lvlJc w:val="left"/>
      <w:pPr>
        <w:ind w:left="2389" w:hanging="425"/>
      </w:pPr>
      <w:rPr>
        <w:rFonts w:hint="default"/>
        <w:lang w:val="de-DE" w:eastAsia="de-DE" w:bidi="de-DE"/>
      </w:rPr>
    </w:lvl>
    <w:lvl w:ilvl="3" w:tplc="B1EC2C32">
      <w:numFmt w:val="bullet"/>
      <w:lvlText w:val="•"/>
      <w:lvlJc w:val="left"/>
      <w:pPr>
        <w:ind w:left="3323" w:hanging="425"/>
      </w:pPr>
      <w:rPr>
        <w:rFonts w:hint="default"/>
        <w:lang w:val="de-DE" w:eastAsia="de-DE" w:bidi="de-DE"/>
      </w:rPr>
    </w:lvl>
    <w:lvl w:ilvl="4" w:tplc="C66A697A">
      <w:numFmt w:val="bullet"/>
      <w:lvlText w:val="•"/>
      <w:lvlJc w:val="left"/>
      <w:pPr>
        <w:ind w:left="4258" w:hanging="425"/>
      </w:pPr>
      <w:rPr>
        <w:rFonts w:hint="default"/>
        <w:lang w:val="de-DE" w:eastAsia="de-DE" w:bidi="de-DE"/>
      </w:rPr>
    </w:lvl>
    <w:lvl w:ilvl="5" w:tplc="C554BDD6">
      <w:numFmt w:val="bullet"/>
      <w:lvlText w:val="•"/>
      <w:lvlJc w:val="left"/>
      <w:pPr>
        <w:ind w:left="5193" w:hanging="425"/>
      </w:pPr>
      <w:rPr>
        <w:rFonts w:hint="default"/>
        <w:lang w:val="de-DE" w:eastAsia="de-DE" w:bidi="de-DE"/>
      </w:rPr>
    </w:lvl>
    <w:lvl w:ilvl="6" w:tplc="6DC819C4">
      <w:numFmt w:val="bullet"/>
      <w:lvlText w:val="•"/>
      <w:lvlJc w:val="left"/>
      <w:pPr>
        <w:ind w:left="6127" w:hanging="425"/>
      </w:pPr>
      <w:rPr>
        <w:rFonts w:hint="default"/>
        <w:lang w:val="de-DE" w:eastAsia="de-DE" w:bidi="de-DE"/>
      </w:rPr>
    </w:lvl>
    <w:lvl w:ilvl="7" w:tplc="C90EC90A">
      <w:numFmt w:val="bullet"/>
      <w:lvlText w:val="•"/>
      <w:lvlJc w:val="left"/>
      <w:pPr>
        <w:ind w:left="7062" w:hanging="425"/>
      </w:pPr>
      <w:rPr>
        <w:rFonts w:hint="default"/>
        <w:lang w:val="de-DE" w:eastAsia="de-DE" w:bidi="de-DE"/>
      </w:rPr>
    </w:lvl>
    <w:lvl w:ilvl="8" w:tplc="04E4F05E">
      <w:numFmt w:val="bullet"/>
      <w:lvlText w:val="•"/>
      <w:lvlJc w:val="left"/>
      <w:pPr>
        <w:ind w:left="7997" w:hanging="425"/>
      </w:pPr>
      <w:rPr>
        <w:rFonts w:hint="default"/>
        <w:lang w:val="de-DE" w:eastAsia="de-DE" w:bidi="de-DE"/>
      </w:rPr>
    </w:lvl>
  </w:abstractNum>
  <w:abstractNum w:abstractNumId="112" w15:restartNumberingAfterBreak="0">
    <w:nsid w:val="58E17D84"/>
    <w:multiLevelType w:val="hybridMultilevel"/>
    <w:tmpl w:val="13A4E4F4"/>
    <w:lvl w:ilvl="0" w:tplc="FF54066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5F65632">
      <w:numFmt w:val="bullet"/>
      <w:lvlText w:val="•"/>
      <w:lvlJc w:val="left"/>
      <w:pPr>
        <w:ind w:left="1454" w:hanging="425"/>
      </w:pPr>
      <w:rPr>
        <w:rFonts w:hint="default"/>
        <w:lang w:val="de-DE" w:eastAsia="de-DE" w:bidi="de-DE"/>
      </w:rPr>
    </w:lvl>
    <w:lvl w:ilvl="2" w:tplc="388A6B04">
      <w:numFmt w:val="bullet"/>
      <w:lvlText w:val="•"/>
      <w:lvlJc w:val="left"/>
      <w:pPr>
        <w:ind w:left="2389" w:hanging="425"/>
      </w:pPr>
      <w:rPr>
        <w:rFonts w:hint="default"/>
        <w:lang w:val="de-DE" w:eastAsia="de-DE" w:bidi="de-DE"/>
      </w:rPr>
    </w:lvl>
    <w:lvl w:ilvl="3" w:tplc="038683A6">
      <w:numFmt w:val="bullet"/>
      <w:lvlText w:val="•"/>
      <w:lvlJc w:val="left"/>
      <w:pPr>
        <w:ind w:left="3323" w:hanging="425"/>
      </w:pPr>
      <w:rPr>
        <w:rFonts w:hint="default"/>
        <w:lang w:val="de-DE" w:eastAsia="de-DE" w:bidi="de-DE"/>
      </w:rPr>
    </w:lvl>
    <w:lvl w:ilvl="4" w:tplc="D7AA28A4">
      <w:numFmt w:val="bullet"/>
      <w:lvlText w:val="•"/>
      <w:lvlJc w:val="left"/>
      <w:pPr>
        <w:ind w:left="4258" w:hanging="425"/>
      </w:pPr>
      <w:rPr>
        <w:rFonts w:hint="default"/>
        <w:lang w:val="de-DE" w:eastAsia="de-DE" w:bidi="de-DE"/>
      </w:rPr>
    </w:lvl>
    <w:lvl w:ilvl="5" w:tplc="A2F2A586">
      <w:numFmt w:val="bullet"/>
      <w:lvlText w:val="•"/>
      <w:lvlJc w:val="left"/>
      <w:pPr>
        <w:ind w:left="5193" w:hanging="425"/>
      </w:pPr>
      <w:rPr>
        <w:rFonts w:hint="default"/>
        <w:lang w:val="de-DE" w:eastAsia="de-DE" w:bidi="de-DE"/>
      </w:rPr>
    </w:lvl>
    <w:lvl w:ilvl="6" w:tplc="86A623E0">
      <w:numFmt w:val="bullet"/>
      <w:lvlText w:val="•"/>
      <w:lvlJc w:val="left"/>
      <w:pPr>
        <w:ind w:left="6127" w:hanging="425"/>
      </w:pPr>
      <w:rPr>
        <w:rFonts w:hint="default"/>
        <w:lang w:val="de-DE" w:eastAsia="de-DE" w:bidi="de-DE"/>
      </w:rPr>
    </w:lvl>
    <w:lvl w:ilvl="7" w:tplc="CB589F7E">
      <w:numFmt w:val="bullet"/>
      <w:lvlText w:val="•"/>
      <w:lvlJc w:val="left"/>
      <w:pPr>
        <w:ind w:left="7062" w:hanging="425"/>
      </w:pPr>
      <w:rPr>
        <w:rFonts w:hint="default"/>
        <w:lang w:val="de-DE" w:eastAsia="de-DE" w:bidi="de-DE"/>
      </w:rPr>
    </w:lvl>
    <w:lvl w:ilvl="8" w:tplc="3DE87CA2">
      <w:numFmt w:val="bullet"/>
      <w:lvlText w:val="•"/>
      <w:lvlJc w:val="left"/>
      <w:pPr>
        <w:ind w:left="7997" w:hanging="425"/>
      </w:pPr>
      <w:rPr>
        <w:rFonts w:hint="default"/>
        <w:lang w:val="de-DE" w:eastAsia="de-DE" w:bidi="de-DE"/>
      </w:rPr>
    </w:lvl>
  </w:abstractNum>
  <w:abstractNum w:abstractNumId="113" w15:restartNumberingAfterBreak="0">
    <w:nsid w:val="59B13276"/>
    <w:multiLevelType w:val="hybridMultilevel"/>
    <w:tmpl w:val="10E0A6B8"/>
    <w:lvl w:ilvl="0" w:tplc="596CE67C">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AF7EE042">
      <w:start w:val="1"/>
      <w:numFmt w:val="decimal"/>
      <w:lvlText w:val="(%2)"/>
      <w:lvlJc w:val="left"/>
      <w:pPr>
        <w:ind w:left="526" w:hanging="425"/>
        <w:jc w:val="left"/>
      </w:pPr>
      <w:rPr>
        <w:rFonts w:ascii="Arial" w:eastAsia="Arial" w:hAnsi="Arial" w:cs="Arial" w:hint="default"/>
        <w:color w:val="800000"/>
        <w:w w:val="100"/>
        <w:sz w:val="22"/>
        <w:szCs w:val="22"/>
        <w:lang w:val="de-DE" w:eastAsia="de-DE" w:bidi="de-DE"/>
      </w:rPr>
    </w:lvl>
    <w:lvl w:ilvl="2" w:tplc="EA3A64FC">
      <w:numFmt w:val="bullet"/>
      <w:lvlText w:val="•"/>
      <w:lvlJc w:val="left"/>
      <w:pPr>
        <w:ind w:left="1949" w:hanging="425"/>
      </w:pPr>
      <w:rPr>
        <w:rFonts w:hint="default"/>
        <w:lang w:val="de-DE" w:eastAsia="de-DE" w:bidi="de-DE"/>
      </w:rPr>
    </w:lvl>
    <w:lvl w:ilvl="3" w:tplc="9D6A811E">
      <w:numFmt w:val="bullet"/>
      <w:lvlText w:val="•"/>
      <w:lvlJc w:val="left"/>
      <w:pPr>
        <w:ind w:left="2939" w:hanging="425"/>
      </w:pPr>
      <w:rPr>
        <w:rFonts w:hint="default"/>
        <w:lang w:val="de-DE" w:eastAsia="de-DE" w:bidi="de-DE"/>
      </w:rPr>
    </w:lvl>
    <w:lvl w:ilvl="4" w:tplc="BC5A7148">
      <w:numFmt w:val="bullet"/>
      <w:lvlText w:val="•"/>
      <w:lvlJc w:val="left"/>
      <w:pPr>
        <w:ind w:left="3928" w:hanging="425"/>
      </w:pPr>
      <w:rPr>
        <w:rFonts w:hint="default"/>
        <w:lang w:val="de-DE" w:eastAsia="de-DE" w:bidi="de-DE"/>
      </w:rPr>
    </w:lvl>
    <w:lvl w:ilvl="5" w:tplc="406A86C4">
      <w:numFmt w:val="bullet"/>
      <w:lvlText w:val="•"/>
      <w:lvlJc w:val="left"/>
      <w:pPr>
        <w:ind w:left="4918" w:hanging="425"/>
      </w:pPr>
      <w:rPr>
        <w:rFonts w:hint="default"/>
        <w:lang w:val="de-DE" w:eastAsia="de-DE" w:bidi="de-DE"/>
      </w:rPr>
    </w:lvl>
    <w:lvl w:ilvl="6" w:tplc="7D64D506">
      <w:numFmt w:val="bullet"/>
      <w:lvlText w:val="•"/>
      <w:lvlJc w:val="left"/>
      <w:pPr>
        <w:ind w:left="5908" w:hanging="425"/>
      </w:pPr>
      <w:rPr>
        <w:rFonts w:hint="default"/>
        <w:lang w:val="de-DE" w:eastAsia="de-DE" w:bidi="de-DE"/>
      </w:rPr>
    </w:lvl>
    <w:lvl w:ilvl="7" w:tplc="E0641672">
      <w:numFmt w:val="bullet"/>
      <w:lvlText w:val="•"/>
      <w:lvlJc w:val="left"/>
      <w:pPr>
        <w:ind w:left="6897" w:hanging="425"/>
      </w:pPr>
      <w:rPr>
        <w:rFonts w:hint="default"/>
        <w:lang w:val="de-DE" w:eastAsia="de-DE" w:bidi="de-DE"/>
      </w:rPr>
    </w:lvl>
    <w:lvl w:ilvl="8" w:tplc="564AB7A4">
      <w:numFmt w:val="bullet"/>
      <w:lvlText w:val="•"/>
      <w:lvlJc w:val="left"/>
      <w:pPr>
        <w:ind w:left="7887" w:hanging="425"/>
      </w:pPr>
      <w:rPr>
        <w:rFonts w:hint="default"/>
        <w:lang w:val="de-DE" w:eastAsia="de-DE" w:bidi="de-DE"/>
      </w:rPr>
    </w:lvl>
  </w:abstractNum>
  <w:abstractNum w:abstractNumId="114" w15:restartNumberingAfterBreak="0">
    <w:nsid w:val="5A361F8B"/>
    <w:multiLevelType w:val="hybridMultilevel"/>
    <w:tmpl w:val="AD2E3066"/>
    <w:lvl w:ilvl="0" w:tplc="44C8FD10">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F704E074">
      <w:numFmt w:val="bullet"/>
      <w:lvlText w:val="•"/>
      <w:lvlJc w:val="left"/>
      <w:pPr>
        <w:ind w:left="1850" w:hanging="425"/>
      </w:pPr>
      <w:rPr>
        <w:rFonts w:hint="default"/>
        <w:lang w:val="de-DE" w:eastAsia="de-DE" w:bidi="de-DE"/>
      </w:rPr>
    </w:lvl>
    <w:lvl w:ilvl="2" w:tplc="76648030">
      <w:numFmt w:val="bullet"/>
      <w:lvlText w:val="•"/>
      <w:lvlJc w:val="left"/>
      <w:pPr>
        <w:ind w:left="2741" w:hanging="425"/>
      </w:pPr>
      <w:rPr>
        <w:rFonts w:hint="default"/>
        <w:lang w:val="de-DE" w:eastAsia="de-DE" w:bidi="de-DE"/>
      </w:rPr>
    </w:lvl>
    <w:lvl w:ilvl="3" w:tplc="30A0CEB0">
      <w:numFmt w:val="bullet"/>
      <w:lvlText w:val="•"/>
      <w:lvlJc w:val="left"/>
      <w:pPr>
        <w:ind w:left="3631" w:hanging="425"/>
      </w:pPr>
      <w:rPr>
        <w:rFonts w:hint="default"/>
        <w:lang w:val="de-DE" w:eastAsia="de-DE" w:bidi="de-DE"/>
      </w:rPr>
    </w:lvl>
    <w:lvl w:ilvl="4" w:tplc="DF9AAE66">
      <w:numFmt w:val="bullet"/>
      <w:lvlText w:val="•"/>
      <w:lvlJc w:val="left"/>
      <w:pPr>
        <w:ind w:left="4522" w:hanging="425"/>
      </w:pPr>
      <w:rPr>
        <w:rFonts w:hint="default"/>
        <w:lang w:val="de-DE" w:eastAsia="de-DE" w:bidi="de-DE"/>
      </w:rPr>
    </w:lvl>
    <w:lvl w:ilvl="5" w:tplc="F84AAFCC">
      <w:numFmt w:val="bullet"/>
      <w:lvlText w:val="•"/>
      <w:lvlJc w:val="left"/>
      <w:pPr>
        <w:ind w:left="5413" w:hanging="425"/>
      </w:pPr>
      <w:rPr>
        <w:rFonts w:hint="default"/>
        <w:lang w:val="de-DE" w:eastAsia="de-DE" w:bidi="de-DE"/>
      </w:rPr>
    </w:lvl>
    <w:lvl w:ilvl="6" w:tplc="CA9A26E6">
      <w:numFmt w:val="bullet"/>
      <w:lvlText w:val="•"/>
      <w:lvlJc w:val="left"/>
      <w:pPr>
        <w:ind w:left="6303" w:hanging="425"/>
      </w:pPr>
      <w:rPr>
        <w:rFonts w:hint="default"/>
        <w:lang w:val="de-DE" w:eastAsia="de-DE" w:bidi="de-DE"/>
      </w:rPr>
    </w:lvl>
    <w:lvl w:ilvl="7" w:tplc="D0A61D46">
      <w:numFmt w:val="bullet"/>
      <w:lvlText w:val="•"/>
      <w:lvlJc w:val="left"/>
      <w:pPr>
        <w:ind w:left="7194" w:hanging="425"/>
      </w:pPr>
      <w:rPr>
        <w:rFonts w:hint="default"/>
        <w:lang w:val="de-DE" w:eastAsia="de-DE" w:bidi="de-DE"/>
      </w:rPr>
    </w:lvl>
    <w:lvl w:ilvl="8" w:tplc="8FD41BC8">
      <w:numFmt w:val="bullet"/>
      <w:lvlText w:val="•"/>
      <w:lvlJc w:val="left"/>
      <w:pPr>
        <w:ind w:left="8085" w:hanging="425"/>
      </w:pPr>
      <w:rPr>
        <w:rFonts w:hint="default"/>
        <w:lang w:val="de-DE" w:eastAsia="de-DE" w:bidi="de-DE"/>
      </w:rPr>
    </w:lvl>
  </w:abstractNum>
  <w:abstractNum w:abstractNumId="115" w15:restartNumberingAfterBreak="0">
    <w:nsid w:val="5AF41D62"/>
    <w:multiLevelType w:val="hybridMultilevel"/>
    <w:tmpl w:val="D7381012"/>
    <w:lvl w:ilvl="0" w:tplc="EC0657B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A06000A2">
      <w:numFmt w:val="bullet"/>
      <w:lvlText w:val="•"/>
      <w:lvlJc w:val="left"/>
      <w:pPr>
        <w:ind w:left="1454" w:hanging="425"/>
      </w:pPr>
      <w:rPr>
        <w:rFonts w:hint="default"/>
        <w:lang w:val="de-DE" w:eastAsia="de-DE" w:bidi="de-DE"/>
      </w:rPr>
    </w:lvl>
    <w:lvl w:ilvl="2" w:tplc="7DEA1A86">
      <w:numFmt w:val="bullet"/>
      <w:lvlText w:val="•"/>
      <w:lvlJc w:val="left"/>
      <w:pPr>
        <w:ind w:left="2389" w:hanging="425"/>
      </w:pPr>
      <w:rPr>
        <w:rFonts w:hint="default"/>
        <w:lang w:val="de-DE" w:eastAsia="de-DE" w:bidi="de-DE"/>
      </w:rPr>
    </w:lvl>
    <w:lvl w:ilvl="3" w:tplc="F04C1E52">
      <w:numFmt w:val="bullet"/>
      <w:lvlText w:val="•"/>
      <w:lvlJc w:val="left"/>
      <w:pPr>
        <w:ind w:left="3323" w:hanging="425"/>
      </w:pPr>
      <w:rPr>
        <w:rFonts w:hint="default"/>
        <w:lang w:val="de-DE" w:eastAsia="de-DE" w:bidi="de-DE"/>
      </w:rPr>
    </w:lvl>
    <w:lvl w:ilvl="4" w:tplc="B2529C2E">
      <w:numFmt w:val="bullet"/>
      <w:lvlText w:val="•"/>
      <w:lvlJc w:val="left"/>
      <w:pPr>
        <w:ind w:left="4258" w:hanging="425"/>
      </w:pPr>
      <w:rPr>
        <w:rFonts w:hint="default"/>
        <w:lang w:val="de-DE" w:eastAsia="de-DE" w:bidi="de-DE"/>
      </w:rPr>
    </w:lvl>
    <w:lvl w:ilvl="5" w:tplc="F71C9B64">
      <w:numFmt w:val="bullet"/>
      <w:lvlText w:val="•"/>
      <w:lvlJc w:val="left"/>
      <w:pPr>
        <w:ind w:left="5193" w:hanging="425"/>
      </w:pPr>
      <w:rPr>
        <w:rFonts w:hint="default"/>
        <w:lang w:val="de-DE" w:eastAsia="de-DE" w:bidi="de-DE"/>
      </w:rPr>
    </w:lvl>
    <w:lvl w:ilvl="6" w:tplc="F8EC01E6">
      <w:numFmt w:val="bullet"/>
      <w:lvlText w:val="•"/>
      <w:lvlJc w:val="left"/>
      <w:pPr>
        <w:ind w:left="6127" w:hanging="425"/>
      </w:pPr>
      <w:rPr>
        <w:rFonts w:hint="default"/>
        <w:lang w:val="de-DE" w:eastAsia="de-DE" w:bidi="de-DE"/>
      </w:rPr>
    </w:lvl>
    <w:lvl w:ilvl="7" w:tplc="10AC1C44">
      <w:numFmt w:val="bullet"/>
      <w:lvlText w:val="•"/>
      <w:lvlJc w:val="left"/>
      <w:pPr>
        <w:ind w:left="7062" w:hanging="425"/>
      </w:pPr>
      <w:rPr>
        <w:rFonts w:hint="default"/>
        <w:lang w:val="de-DE" w:eastAsia="de-DE" w:bidi="de-DE"/>
      </w:rPr>
    </w:lvl>
    <w:lvl w:ilvl="8" w:tplc="D07A7F20">
      <w:numFmt w:val="bullet"/>
      <w:lvlText w:val="•"/>
      <w:lvlJc w:val="left"/>
      <w:pPr>
        <w:ind w:left="7997" w:hanging="425"/>
      </w:pPr>
      <w:rPr>
        <w:rFonts w:hint="default"/>
        <w:lang w:val="de-DE" w:eastAsia="de-DE" w:bidi="de-DE"/>
      </w:rPr>
    </w:lvl>
  </w:abstractNum>
  <w:abstractNum w:abstractNumId="116" w15:restartNumberingAfterBreak="0">
    <w:nsid w:val="5C6305DB"/>
    <w:multiLevelType w:val="hybridMultilevel"/>
    <w:tmpl w:val="BA2829AC"/>
    <w:lvl w:ilvl="0" w:tplc="F60853CC">
      <w:numFmt w:val="bullet"/>
      <w:lvlText w:val="–"/>
      <w:lvlJc w:val="left"/>
      <w:pPr>
        <w:ind w:left="102" w:hanging="200"/>
      </w:pPr>
      <w:rPr>
        <w:rFonts w:ascii="Arial" w:eastAsia="Arial" w:hAnsi="Arial" w:cs="Arial" w:hint="default"/>
        <w:w w:val="100"/>
        <w:sz w:val="22"/>
        <w:szCs w:val="22"/>
        <w:lang w:val="de-DE" w:eastAsia="de-DE" w:bidi="de-DE"/>
      </w:rPr>
    </w:lvl>
    <w:lvl w:ilvl="1" w:tplc="29F89240">
      <w:numFmt w:val="bullet"/>
      <w:lvlText w:val="•"/>
      <w:lvlJc w:val="left"/>
      <w:pPr>
        <w:ind w:left="1076" w:hanging="200"/>
      </w:pPr>
      <w:rPr>
        <w:rFonts w:hint="default"/>
        <w:lang w:val="de-DE" w:eastAsia="de-DE" w:bidi="de-DE"/>
      </w:rPr>
    </w:lvl>
    <w:lvl w:ilvl="2" w:tplc="0AA6E5D2">
      <w:numFmt w:val="bullet"/>
      <w:lvlText w:val="•"/>
      <w:lvlJc w:val="left"/>
      <w:pPr>
        <w:ind w:left="2053" w:hanging="200"/>
      </w:pPr>
      <w:rPr>
        <w:rFonts w:hint="default"/>
        <w:lang w:val="de-DE" w:eastAsia="de-DE" w:bidi="de-DE"/>
      </w:rPr>
    </w:lvl>
    <w:lvl w:ilvl="3" w:tplc="4F144960">
      <w:numFmt w:val="bullet"/>
      <w:lvlText w:val="•"/>
      <w:lvlJc w:val="left"/>
      <w:pPr>
        <w:ind w:left="3029" w:hanging="200"/>
      </w:pPr>
      <w:rPr>
        <w:rFonts w:hint="default"/>
        <w:lang w:val="de-DE" w:eastAsia="de-DE" w:bidi="de-DE"/>
      </w:rPr>
    </w:lvl>
    <w:lvl w:ilvl="4" w:tplc="72801D6E">
      <w:numFmt w:val="bullet"/>
      <w:lvlText w:val="•"/>
      <w:lvlJc w:val="left"/>
      <w:pPr>
        <w:ind w:left="4006" w:hanging="200"/>
      </w:pPr>
      <w:rPr>
        <w:rFonts w:hint="default"/>
        <w:lang w:val="de-DE" w:eastAsia="de-DE" w:bidi="de-DE"/>
      </w:rPr>
    </w:lvl>
    <w:lvl w:ilvl="5" w:tplc="81BA643E">
      <w:numFmt w:val="bullet"/>
      <w:lvlText w:val="•"/>
      <w:lvlJc w:val="left"/>
      <w:pPr>
        <w:ind w:left="4983" w:hanging="200"/>
      </w:pPr>
      <w:rPr>
        <w:rFonts w:hint="default"/>
        <w:lang w:val="de-DE" w:eastAsia="de-DE" w:bidi="de-DE"/>
      </w:rPr>
    </w:lvl>
    <w:lvl w:ilvl="6" w:tplc="12689D28">
      <w:numFmt w:val="bullet"/>
      <w:lvlText w:val="•"/>
      <w:lvlJc w:val="left"/>
      <w:pPr>
        <w:ind w:left="5959" w:hanging="200"/>
      </w:pPr>
      <w:rPr>
        <w:rFonts w:hint="default"/>
        <w:lang w:val="de-DE" w:eastAsia="de-DE" w:bidi="de-DE"/>
      </w:rPr>
    </w:lvl>
    <w:lvl w:ilvl="7" w:tplc="878C8470">
      <w:numFmt w:val="bullet"/>
      <w:lvlText w:val="•"/>
      <w:lvlJc w:val="left"/>
      <w:pPr>
        <w:ind w:left="6936" w:hanging="200"/>
      </w:pPr>
      <w:rPr>
        <w:rFonts w:hint="default"/>
        <w:lang w:val="de-DE" w:eastAsia="de-DE" w:bidi="de-DE"/>
      </w:rPr>
    </w:lvl>
    <w:lvl w:ilvl="8" w:tplc="500E8230">
      <w:numFmt w:val="bullet"/>
      <w:lvlText w:val="•"/>
      <w:lvlJc w:val="left"/>
      <w:pPr>
        <w:ind w:left="7913" w:hanging="200"/>
      </w:pPr>
      <w:rPr>
        <w:rFonts w:hint="default"/>
        <w:lang w:val="de-DE" w:eastAsia="de-DE" w:bidi="de-DE"/>
      </w:rPr>
    </w:lvl>
  </w:abstractNum>
  <w:abstractNum w:abstractNumId="117" w15:restartNumberingAfterBreak="0">
    <w:nsid w:val="5C6D00CE"/>
    <w:multiLevelType w:val="hybridMultilevel"/>
    <w:tmpl w:val="F88A87B2"/>
    <w:lvl w:ilvl="0" w:tplc="3064B8CE">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657CCAD0">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2272D062">
      <w:numFmt w:val="bullet"/>
      <w:lvlText w:val="•"/>
      <w:lvlJc w:val="left"/>
      <w:pPr>
        <w:ind w:left="1949" w:hanging="425"/>
      </w:pPr>
      <w:rPr>
        <w:rFonts w:hint="default"/>
        <w:lang w:val="de-DE" w:eastAsia="de-DE" w:bidi="de-DE"/>
      </w:rPr>
    </w:lvl>
    <w:lvl w:ilvl="3" w:tplc="CBE0D430">
      <w:numFmt w:val="bullet"/>
      <w:lvlText w:val="•"/>
      <w:lvlJc w:val="left"/>
      <w:pPr>
        <w:ind w:left="2939" w:hanging="425"/>
      </w:pPr>
      <w:rPr>
        <w:rFonts w:hint="default"/>
        <w:lang w:val="de-DE" w:eastAsia="de-DE" w:bidi="de-DE"/>
      </w:rPr>
    </w:lvl>
    <w:lvl w:ilvl="4" w:tplc="C2B633B4">
      <w:numFmt w:val="bullet"/>
      <w:lvlText w:val="•"/>
      <w:lvlJc w:val="left"/>
      <w:pPr>
        <w:ind w:left="3928" w:hanging="425"/>
      </w:pPr>
      <w:rPr>
        <w:rFonts w:hint="default"/>
        <w:lang w:val="de-DE" w:eastAsia="de-DE" w:bidi="de-DE"/>
      </w:rPr>
    </w:lvl>
    <w:lvl w:ilvl="5" w:tplc="CF58D9F0">
      <w:numFmt w:val="bullet"/>
      <w:lvlText w:val="•"/>
      <w:lvlJc w:val="left"/>
      <w:pPr>
        <w:ind w:left="4918" w:hanging="425"/>
      </w:pPr>
      <w:rPr>
        <w:rFonts w:hint="default"/>
        <w:lang w:val="de-DE" w:eastAsia="de-DE" w:bidi="de-DE"/>
      </w:rPr>
    </w:lvl>
    <w:lvl w:ilvl="6" w:tplc="6324C1BC">
      <w:numFmt w:val="bullet"/>
      <w:lvlText w:val="•"/>
      <w:lvlJc w:val="left"/>
      <w:pPr>
        <w:ind w:left="5908" w:hanging="425"/>
      </w:pPr>
      <w:rPr>
        <w:rFonts w:hint="default"/>
        <w:lang w:val="de-DE" w:eastAsia="de-DE" w:bidi="de-DE"/>
      </w:rPr>
    </w:lvl>
    <w:lvl w:ilvl="7" w:tplc="FC642B2E">
      <w:numFmt w:val="bullet"/>
      <w:lvlText w:val="•"/>
      <w:lvlJc w:val="left"/>
      <w:pPr>
        <w:ind w:left="6897" w:hanging="425"/>
      </w:pPr>
      <w:rPr>
        <w:rFonts w:hint="default"/>
        <w:lang w:val="de-DE" w:eastAsia="de-DE" w:bidi="de-DE"/>
      </w:rPr>
    </w:lvl>
    <w:lvl w:ilvl="8" w:tplc="D4126C92">
      <w:numFmt w:val="bullet"/>
      <w:lvlText w:val="•"/>
      <w:lvlJc w:val="left"/>
      <w:pPr>
        <w:ind w:left="7887" w:hanging="425"/>
      </w:pPr>
      <w:rPr>
        <w:rFonts w:hint="default"/>
        <w:lang w:val="de-DE" w:eastAsia="de-DE" w:bidi="de-DE"/>
      </w:rPr>
    </w:lvl>
  </w:abstractNum>
  <w:abstractNum w:abstractNumId="118" w15:restartNumberingAfterBreak="0">
    <w:nsid w:val="5D427746"/>
    <w:multiLevelType w:val="hybridMultilevel"/>
    <w:tmpl w:val="06F8CAC6"/>
    <w:lvl w:ilvl="0" w:tplc="AD06390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BC3E172E">
      <w:numFmt w:val="bullet"/>
      <w:lvlText w:val="•"/>
      <w:lvlJc w:val="left"/>
      <w:pPr>
        <w:ind w:left="1454" w:hanging="425"/>
      </w:pPr>
      <w:rPr>
        <w:rFonts w:hint="default"/>
        <w:lang w:val="de-DE" w:eastAsia="de-DE" w:bidi="de-DE"/>
      </w:rPr>
    </w:lvl>
    <w:lvl w:ilvl="2" w:tplc="C2A4A098">
      <w:numFmt w:val="bullet"/>
      <w:lvlText w:val="•"/>
      <w:lvlJc w:val="left"/>
      <w:pPr>
        <w:ind w:left="2389" w:hanging="425"/>
      </w:pPr>
      <w:rPr>
        <w:rFonts w:hint="default"/>
        <w:lang w:val="de-DE" w:eastAsia="de-DE" w:bidi="de-DE"/>
      </w:rPr>
    </w:lvl>
    <w:lvl w:ilvl="3" w:tplc="7A207B12">
      <w:numFmt w:val="bullet"/>
      <w:lvlText w:val="•"/>
      <w:lvlJc w:val="left"/>
      <w:pPr>
        <w:ind w:left="3323" w:hanging="425"/>
      </w:pPr>
      <w:rPr>
        <w:rFonts w:hint="default"/>
        <w:lang w:val="de-DE" w:eastAsia="de-DE" w:bidi="de-DE"/>
      </w:rPr>
    </w:lvl>
    <w:lvl w:ilvl="4" w:tplc="BE544FAA">
      <w:numFmt w:val="bullet"/>
      <w:lvlText w:val="•"/>
      <w:lvlJc w:val="left"/>
      <w:pPr>
        <w:ind w:left="4258" w:hanging="425"/>
      </w:pPr>
      <w:rPr>
        <w:rFonts w:hint="default"/>
        <w:lang w:val="de-DE" w:eastAsia="de-DE" w:bidi="de-DE"/>
      </w:rPr>
    </w:lvl>
    <w:lvl w:ilvl="5" w:tplc="C6482F1A">
      <w:numFmt w:val="bullet"/>
      <w:lvlText w:val="•"/>
      <w:lvlJc w:val="left"/>
      <w:pPr>
        <w:ind w:left="5193" w:hanging="425"/>
      </w:pPr>
      <w:rPr>
        <w:rFonts w:hint="default"/>
        <w:lang w:val="de-DE" w:eastAsia="de-DE" w:bidi="de-DE"/>
      </w:rPr>
    </w:lvl>
    <w:lvl w:ilvl="6" w:tplc="55E21904">
      <w:numFmt w:val="bullet"/>
      <w:lvlText w:val="•"/>
      <w:lvlJc w:val="left"/>
      <w:pPr>
        <w:ind w:left="6127" w:hanging="425"/>
      </w:pPr>
      <w:rPr>
        <w:rFonts w:hint="default"/>
        <w:lang w:val="de-DE" w:eastAsia="de-DE" w:bidi="de-DE"/>
      </w:rPr>
    </w:lvl>
    <w:lvl w:ilvl="7" w:tplc="0E6CC4DC">
      <w:numFmt w:val="bullet"/>
      <w:lvlText w:val="•"/>
      <w:lvlJc w:val="left"/>
      <w:pPr>
        <w:ind w:left="7062" w:hanging="425"/>
      </w:pPr>
      <w:rPr>
        <w:rFonts w:hint="default"/>
        <w:lang w:val="de-DE" w:eastAsia="de-DE" w:bidi="de-DE"/>
      </w:rPr>
    </w:lvl>
    <w:lvl w:ilvl="8" w:tplc="BFFE0222">
      <w:numFmt w:val="bullet"/>
      <w:lvlText w:val="•"/>
      <w:lvlJc w:val="left"/>
      <w:pPr>
        <w:ind w:left="7997" w:hanging="425"/>
      </w:pPr>
      <w:rPr>
        <w:rFonts w:hint="default"/>
        <w:lang w:val="de-DE" w:eastAsia="de-DE" w:bidi="de-DE"/>
      </w:rPr>
    </w:lvl>
  </w:abstractNum>
  <w:abstractNum w:abstractNumId="119" w15:restartNumberingAfterBreak="0">
    <w:nsid w:val="5DD804D9"/>
    <w:multiLevelType w:val="hybridMultilevel"/>
    <w:tmpl w:val="4A96C6AE"/>
    <w:lvl w:ilvl="0" w:tplc="AE9AB72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848EDD3E">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2CBCB33A">
      <w:numFmt w:val="bullet"/>
      <w:lvlText w:val="•"/>
      <w:lvlJc w:val="left"/>
      <w:pPr>
        <w:ind w:left="1949" w:hanging="425"/>
      </w:pPr>
      <w:rPr>
        <w:rFonts w:hint="default"/>
        <w:lang w:val="de-DE" w:eastAsia="de-DE" w:bidi="de-DE"/>
      </w:rPr>
    </w:lvl>
    <w:lvl w:ilvl="3" w:tplc="2FA88BCE">
      <w:numFmt w:val="bullet"/>
      <w:lvlText w:val="•"/>
      <w:lvlJc w:val="left"/>
      <w:pPr>
        <w:ind w:left="2939" w:hanging="425"/>
      </w:pPr>
      <w:rPr>
        <w:rFonts w:hint="default"/>
        <w:lang w:val="de-DE" w:eastAsia="de-DE" w:bidi="de-DE"/>
      </w:rPr>
    </w:lvl>
    <w:lvl w:ilvl="4" w:tplc="03C05AB2">
      <w:numFmt w:val="bullet"/>
      <w:lvlText w:val="•"/>
      <w:lvlJc w:val="left"/>
      <w:pPr>
        <w:ind w:left="3928" w:hanging="425"/>
      </w:pPr>
      <w:rPr>
        <w:rFonts w:hint="default"/>
        <w:lang w:val="de-DE" w:eastAsia="de-DE" w:bidi="de-DE"/>
      </w:rPr>
    </w:lvl>
    <w:lvl w:ilvl="5" w:tplc="DBDAD104">
      <w:numFmt w:val="bullet"/>
      <w:lvlText w:val="•"/>
      <w:lvlJc w:val="left"/>
      <w:pPr>
        <w:ind w:left="4918" w:hanging="425"/>
      </w:pPr>
      <w:rPr>
        <w:rFonts w:hint="default"/>
        <w:lang w:val="de-DE" w:eastAsia="de-DE" w:bidi="de-DE"/>
      </w:rPr>
    </w:lvl>
    <w:lvl w:ilvl="6" w:tplc="FB80F37A">
      <w:numFmt w:val="bullet"/>
      <w:lvlText w:val="•"/>
      <w:lvlJc w:val="left"/>
      <w:pPr>
        <w:ind w:left="5908" w:hanging="425"/>
      </w:pPr>
      <w:rPr>
        <w:rFonts w:hint="default"/>
        <w:lang w:val="de-DE" w:eastAsia="de-DE" w:bidi="de-DE"/>
      </w:rPr>
    </w:lvl>
    <w:lvl w:ilvl="7" w:tplc="1AB633AA">
      <w:numFmt w:val="bullet"/>
      <w:lvlText w:val="•"/>
      <w:lvlJc w:val="left"/>
      <w:pPr>
        <w:ind w:left="6897" w:hanging="425"/>
      </w:pPr>
      <w:rPr>
        <w:rFonts w:hint="default"/>
        <w:lang w:val="de-DE" w:eastAsia="de-DE" w:bidi="de-DE"/>
      </w:rPr>
    </w:lvl>
    <w:lvl w:ilvl="8" w:tplc="78D619DC">
      <w:numFmt w:val="bullet"/>
      <w:lvlText w:val="•"/>
      <w:lvlJc w:val="left"/>
      <w:pPr>
        <w:ind w:left="7887" w:hanging="425"/>
      </w:pPr>
      <w:rPr>
        <w:rFonts w:hint="default"/>
        <w:lang w:val="de-DE" w:eastAsia="de-DE" w:bidi="de-DE"/>
      </w:rPr>
    </w:lvl>
  </w:abstractNum>
  <w:abstractNum w:abstractNumId="120" w15:restartNumberingAfterBreak="0">
    <w:nsid w:val="5DEA19B8"/>
    <w:multiLevelType w:val="hybridMultilevel"/>
    <w:tmpl w:val="9FFAADE0"/>
    <w:lvl w:ilvl="0" w:tplc="17FC909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00C0367E">
      <w:numFmt w:val="bullet"/>
      <w:lvlText w:val="•"/>
      <w:lvlJc w:val="left"/>
      <w:pPr>
        <w:ind w:left="1454" w:hanging="425"/>
      </w:pPr>
      <w:rPr>
        <w:rFonts w:hint="default"/>
        <w:lang w:val="de-DE" w:eastAsia="de-DE" w:bidi="de-DE"/>
      </w:rPr>
    </w:lvl>
    <w:lvl w:ilvl="2" w:tplc="EE329F40">
      <w:numFmt w:val="bullet"/>
      <w:lvlText w:val="•"/>
      <w:lvlJc w:val="left"/>
      <w:pPr>
        <w:ind w:left="2389" w:hanging="425"/>
      </w:pPr>
      <w:rPr>
        <w:rFonts w:hint="default"/>
        <w:lang w:val="de-DE" w:eastAsia="de-DE" w:bidi="de-DE"/>
      </w:rPr>
    </w:lvl>
    <w:lvl w:ilvl="3" w:tplc="008660B6">
      <w:numFmt w:val="bullet"/>
      <w:lvlText w:val="•"/>
      <w:lvlJc w:val="left"/>
      <w:pPr>
        <w:ind w:left="3323" w:hanging="425"/>
      </w:pPr>
      <w:rPr>
        <w:rFonts w:hint="default"/>
        <w:lang w:val="de-DE" w:eastAsia="de-DE" w:bidi="de-DE"/>
      </w:rPr>
    </w:lvl>
    <w:lvl w:ilvl="4" w:tplc="AB22D488">
      <w:numFmt w:val="bullet"/>
      <w:lvlText w:val="•"/>
      <w:lvlJc w:val="left"/>
      <w:pPr>
        <w:ind w:left="4258" w:hanging="425"/>
      </w:pPr>
      <w:rPr>
        <w:rFonts w:hint="default"/>
        <w:lang w:val="de-DE" w:eastAsia="de-DE" w:bidi="de-DE"/>
      </w:rPr>
    </w:lvl>
    <w:lvl w:ilvl="5" w:tplc="14123F52">
      <w:numFmt w:val="bullet"/>
      <w:lvlText w:val="•"/>
      <w:lvlJc w:val="left"/>
      <w:pPr>
        <w:ind w:left="5193" w:hanging="425"/>
      </w:pPr>
      <w:rPr>
        <w:rFonts w:hint="default"/>
        <w:lang w:val="de-DE" w:eastAsia="de-DE" w:bidi="de-DE"/>
      </w:rPr>
    </w:lvl>
    <w:lvl w:ilvl="6" w:tplc="A69E869C">
      <w:numFmt w:val="bullet"/>
      <w:lvlText w:val="•"/>
      <w:lvlJc w:val="left"/>
      <w:pPr>
        <w:ind w:left="6127" w:hanging="425"/>
      </w:pPr>
      <w:rPr>
        <w:rFonts w:hint="default"/>
        <w:lang w:val="de-DE" w:eastAsia="de-DE" w:bidi="de-DE"/>
      </w:rPr>
    </w:lvl>
    <w:lvl w:ilvl="7" w:tplc="94ECC672">
      <w:numFmt w:val="bullet"/>
      <w:lvlText w:val="•"/>
      <w:lvlJc w:val="left"/>
      <w:pPr>
        <w:ind w:left="7062" w:hanging="425"/>
      </w:pPr>
      <w:rPr>
        <w:rFonts w:hint="default"/>
        <w:lang w:val="de-DE" w:eastAsia="de-DE" w:bidi="de-DE"/>
      </w:rPr>
    </w:lvl>
    <w:lvl w:ilvl="8" w:tplc="7DB03D60">
      <w:numFmt w:val="bullet"/>
      <w:lvlText w:val="•"/>
      <w:lvlJc w:val="left"/>
      <w:pPr>
        <w:ind w:left="7997" w:hanging="425"/>
      </w:pPr>
      <w:rPr>
        <w:rFonts w:hint="default"/>
        <w:lang w:val="de-DE" w:eastAsia="de-DE" w:bidi="de-DE"/>
      </w:rPr>
    </w:lvl>
  </w:abstractNum>
  <w:abstractNum w:abstractNumId="121" w15:restartNumberingAfterBreak="0">
    <w:nsid w:val="5E331C69"/>
    <w:multiLevelType w:val="hybridMultilevel"/>
    <w:tmpl w:val="3196980C"/>
    <w:lvl w:ilvl="0" w:tplc="8FF88A5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7FBCE490">
      <w:numFmt w:val="bullet"/>
      <w:lvlText w:val="•"/>
      <w:lvlJc w:val="left"/>
      <w:pPr>
        <w:ind w:left="1454" w:hanging="425"/>
      </w:pPr>
      <w:rPr>
        <w:rFonts w:hint="default"/>
        <w:lang w:val="de-DE" w:eastAsia="de-DE" w:bidi="de-DE"/>
      </w:rPr>
    </w:lvl>
    <w:lvl w:ilvl="2" w:tplc="03A41932">
      <w:numFmt w:val="bullet"/>
      <w:lvlText w:val="•"/>
      <w:lvlJc w:val="left"/>
      <w:pPr>
        <w:ind w:left="2389" w:hanging="425"/>
      </w:pPr>
      <w:rPr>
        <w:rFonts w:hint="default"/>
        <w:lang w:val="de-DE" w:eastAsia="de-DE" w:bidi="de-DE"/>
      </w:rPr>
    </w:lvl>
    <w:lvl w:ilvl="3" w:tplc="159C619C">
      <w:numFmt w:val="bullet"/>
      <w:lvlText w:val="•"/>
      <w:lvlJc w:val="left"/>
      <w:pPr>
        <w:ind w:left="3323" w:hanging="425"/>
      </w:pPr>
      <w:rPr>
        <w:rFonts w:hint="default"/>
        <w:lang w:val="de-DE" w:eastAsia="de-DE" w:bidi="de-DE"/>
      </w:rPr>
    </w:lvl>
    <w:lvl w:ilvl="4" w:tplc="F7146D5C">
      <w:numFmt w:val="bullet"/>
      <w:lvlText w:val="•"/>
      <w:lvlJc w:val="left"/>
      <w:pPr>
        <w:ind w:left="4258" w:hanging="425"/>
      </w:pPr>
      <w:rPr>
        <w:rFonts w:hint="default"/>
        <w:lang w:val="de-DE" w:eastAsia="de-DE" w:bidi="de-DE"/>
      </w:rPr>
    </w:lvl>
    <w:lvl w:ilvl="5" w:tplc="C70A567A">
      <w:numFmt w:val="bullet"/>
      <w:lvlText w:val="•"/>
      <w:lvlJc w:val="left"/>
      <w:pPr>
        <w:ind w:left="5193" w:hanging="425"/>
      </w:pPr>
      <w:rPr>
        <w:rFonts w:hint="default"/>
        <w:lang w:val="de-DE" w:eastAsia="de-DE" w:bidi="de-DE"/>
      </w:rPr>
    </w:lvl>
    <w:lvl w:ilvl="6" w:tplc="D7E034B0">
      <w:numFmt w:val="bullet"/>
      <w:lvlText w:val="•"/>
      <w:lvlJc w:val="left"/>
      <w:pPr>
        <w:ind w:left="6127" w:hanging="425"/>
      </w:pPr>
      <w:rPr>
        <w:rFonts w:hint="default"/>
        <w:lang w:val="de-DE" w:eastAsia="de-DE" w:bidi="de-DE"/>
      </w:rPr>
    </w:lvl>
    <w:lvl w:ilvl="7" w:tplc="A948DA64">
      <w:numFmt w:val="bullet"/>
      <w:lvlText w:val="•"/>
      <w:lvlJc w:val="left"/>
      <w:pPr>
        <w:ind w:left="7062" w:hanging="425"/>
      </w:pPr>
      <w:rPr>
        <w:rFonts w:hint="default"/>
        <w:lang w:val="de-DE" w:eastAsia="de-DE" w:bidi="de-DE"/>
      </w:rPr>
    </w:lvl>
    <w:lvl w:ilvl="8" w:tplc="CE9CDFF4">
      <w:numFmt w:val="bullet"/>
      <w:lvlText w:val="•"/>
      <w:lvlJc w:val="left"/>
      <w:pPr>
        <w:ind w:left="7997" w:hanging="425"/>
      </w:pPr>
      <w:rPr>
        <w:rFonts w:hint="default"/>
        <w:lang w:val="de-DE" w:eastAsia="de-DE" w:bidi="de-DE"/>
      </w:rPr>
    </w:lvl>
  </w:abstractNum>
  <w:abstractNum w:abstractNumId="122" w15:restartNumberingAfterBreak="0">
    <w:nsid w:val="5FA74FB8"/>
    <w:multiLevelType w:val="hybridMultilevel"/>
    <w:tmpl w:val="18D4E4DA"/>
    <w:lvl w:ilvl="0" w:tplc="2C9A7F08">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C8001F92">
      <w:numFmt w:val="bullet"/>
      <w:lvlText w:val="•"/>
      <w:lvlJc w:val="left"/>
      <w:pPr>
        <w:ind w:left="1850" w:hanging="425"/>
      </w:pPr>
      <w:rPr>
        <w:rFonts w:hint="default"/>
        <w:lang w:val="de-DE" w:eastAsia="de-DE" w:bidi="de-DE"/>
      </w:rPr>
    </w:lvl>
    <w:lvl w:ilvl="2" w:tplc="9B1E5558">
      <w:numFmt w:val="bullet"/>
      <w:lvlText w:val="•"/>
      <w:lvlJc w:val="left"/>
      <w:pPr>
        <w:ind w:left="2741" w:hanging="425"/>
      </w:pPr>
      <w:rPr>
        <w:rFonts w:hint="default"/>
        <w:lang w:val="de-DE" w:eastAsia="de-DE" w:bidi="de-DE"/>
      </w:rPr>
    </w:lvl>
    <w:lvl w:ilvl="3" w:tplc="97FE7FAC">
      <w:numFmt w:val="bullet"/>
      <w:lvlText w:val="•"/>
      <w:lvlJc w:val="left"/>
      <w:pPr>
        <w:ind w:left="3631" w:hanging="425"/>
      </w:pPr>
      <w:rPr>
        <w:rFonts w:hint="default"/>
        <w:lang w:val="de-DE" w:eastAsia="de-DE" w:bidi="de-DE"/>
      </w:rPr>
    </w:lvl>
    <w:lvl w:ilvl="4" w:tplc="59AA41AE">
      <w:numFmt w:val="bullet"/>
      <w:lvlText w:val="•"/>
      <w:lvlJc w:val="left"/>
      <w:pPr>
        <w:ind w:left="4522" w:hanging="425"/>
      </w:pPr>
      <w:rPr>
        <w:rFonts w:hint="default"/>
        <w:lang w:val="de-DE" w:eastAsia="de-DE" w:bidi="de-DE"/>
      </w:rPr>
    </w:lvl>
    <w:lvl w:ilvl="5" w:tplc="386E4E7E">
      <w:numFmt w:val="bullet"/>
      <w:lvlText w:val="•"/>
      <w:lvlJc w:val="left"/>
      <w:pPr>
        <w:ind w:left="5413" w:hanging="425"/>
      </w:pPr>
      <w:rPr>
        <w:rFonts w:hint="default"/>
        <w:lang w:val="de-DE" w:eastAsia="de-DE" w:bidi="de-DE"/>
      </w:rPr>
    </w:lvl>
    <w:lvl w:ilvl="6" w:tplc="A84E3F68">
      <w:numFmt w:val="bullet"/>
      <w:lvlText w:val="•"/>
      <w:lvlJc w:val="left"/>
      <w:pPr>
        <w:ind w:left="6303" w:hanging="425"/>
      </w:pPr>
      <w:rPr>
        <w:rFonts w:hint="default"/>
        <w:lang w:val="de-DE" w:eastAsia="de-DE" w:bidi="de-DE"/>
      </w:rPr>
    </w:lvl>
    <w:lvl w:ilvl="7" w:tplc="D1344452">
      <w:numFmt w:val="bullet"/>
      <w:lvlText w:val="•"/>
      <w:lvlJc w:val="left"/>
      <w:pPr>
        <w:ind w:left="7194" w:hanging="425"/>
      </w:pPr>
      <w:rPr>
        <w:rFonts w:hint="default"/>
        <w:lang w:val="de-DE" w:eastAsia="de-DE" w:bidi="de-DE"/>
      </w:rPr>
    </w:lvl>
    <w:lvl w:ilvl="8" w:tplc="5A20ED9A">
      <w:numFmt w:val="bullet"/>
      <w:lvlText w:val="•"/>
      <w:lvlJc w:val="left"/>
      <w:pPr>
        <w:ind w:left="8085" w:hanging="425"/>
      </w:pPr>
      <w:rPr>
        <w:rFonts w:hint="default"/>
        <w:lang w:val="de-DE" w:eastAsia="de-DE" w:bidi="de-DE"/>
      </w:rPr>
    </w:lvl>
  </w:abstractNum>
  <w:abstractNum w:abstractNumId="123" w15:restartNumberingAfterBreak="0">
    <w:nsid w:val="5FBF7607"/>
    <w:multiLevelType w:val="hybridMultilevel"/>
    <w:tmpl w:val="638A0210"/>
    <w:lvl w:ilvl="0" w:tplc="9F7495AE">
      <w:start w:val="4"/>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C0F287CA">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B0C4E572">
      <w:numFmt w:val="bullet"/>
      <w:lvlText w:val="•"/>
      <w:lvlJc w:val="left"/>
      <w:pPr>
        <w:ind w:left="1949" w:hanging="425"/>
      </w:pPr>
      <w:rPr>
        <w:rFonts w:hint="default"/>
        <w:lang w:val="de-DE" w:eastAsia="de-DE" w:bidi="de-DE"/>
      </w:rPr>
    </w:lvl>
    <w:lvl w:ilvl="3" w:tplc="E51AD59C">
      <w:numFmt w:val="bullet"/>
      <w:lvlText w:val="•"/>
      <w:lvlJc w:val="left"/>
      <w:pPr>
        <w:ind w:left="2939" w:hanging="425"/>
      </w:pPr>
      <w:rPr>
        <w:rFonts w:hint="default"/>
        <w:lang w:val="de-DE" w:eastAsia="de-DE" w:bidi="de-DE"/>
      </w:rPr>
    </w:lvl>
    <w:lvl w:ilvl="4" w:tplc="61AEB5C8">
      <w:numFmt w:val="bullet"/>
      <w:lvlText w:val="•"/>
      <w:lvlJc w:val="left"/>
      <w:pPr>
        <w:ind w:left="3928" w:hanging="425"/>
      </w:pPr>
      <w:rPr>
        <w:rFonts w:hint="default"/>
        <w:lang w:val="de-DE" w:eastAsia="de-DE" w:bidi="de-DE"/>
      </w:rPr>
    </w:lvl>
    <w:lvl w:ilvl="5" w:tplc="72628B4A">
      <w:numFmt w:val="bullet"/>
      <w:lvlText w:val="•"/>
      <w:lvlJc w:val="left"/>
      <w:pPr>
        <w:ind w:left="4918" w:hanging="425"/>
      </w:pPr>
      <w:rPr>
        <w:rFonts w:hint="default"/>
        <w:lang w:val="de-DE" w:eastAsia="de-DE" w:bidi="de-DE"/>
      </w:rPr>
    </w:lvl>
    <w:lvl w:ilvl="6" w:tplc="3F7E3BF0">
      <w:numFmt w:val="bullet"/>
      <w:lvlText w:val="•"/>
      <w:lvlJc w:val="left"/>
      <w:pPr>
        <w:ind w:left="5908" w:hanging="425"/>
      </w:pPr>
      <w:rPr>
        <w:rFonts w:hint="default"/>
        <w:lang w:val="de-DE" w:eastAsia="de-DE" w:bidi="de-DE"/>
      </w:rPr>
    </w:lvl>
    <w:lvl w:ilvl="7" w:tplc="E3E45784">
      <w:numFmt w:val="bullet"/>
      <w:lvlText w:val="•"/>
      <w:lvlJc w:val="left"/>
      <w:pPr>
        <w:ind w:left="6897" w:hanging="425"/>
      </w:pPr>
      <w:rPr>
        <w:rFonts w:hint="default"/>
        <w:lang w:val="de-DE" w:eastAsia="de-DE" w:bidi="de-DE"/>
      </w:rPr>
    </w:lvl>
    <w:lvl w:ilvl="8" w:tplc="B57CEB94">
      <w:numFmt w:val="bullet"/>
      <w:lvlText w:val="•"/>
      <w:lvlJc w:val="left"/>
      <w:pPr>
        <w:ind w:left="7887" w:hanging="425"/>
      </w:pPr>
      <w:rPr>
        <w:rFonts w:hint="default"/>
        <w:lang w:val="de-DE" w:eastAsia="de-DE" w:bidi="de-DE"/>
      </w:rPr>
    </w:lvl>
  </w:abstractNum>
  <w:abstractNum w:abstractNumId="124" w15:restartNumberingAfterBreak="0">
    <w:nsid w:val="5FEF2F37"/>
    <w:multiLevelType w:val="hybridMultilevel"/>
    <w:tmpl w:val="22C8AA5E"/>
    <w:lvl w:ilvl="0" w:tplc="562C503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9C6C7C96">
      <w:numFmt w:val="bullet"/>
      <w:lvlText w:val="•"/>
      <w:lvlJc w:val="left"/>
      <w:pPr>
        <w:ind w:left="1454" w:hanging="425"/>
      </w:pPr>
      <w:rPr>
        <w:rFonts w:hint="default"/>
        <w:lang w:val="de-DE" w:eastAsia="de-DE" w:bidi="de-DE"/>
      </w:rPr>
    </w:lvl>
    <w:lvl w:ilvl="2" w:tplc="25102D72">
      <w:numFmt w:val="bullet"/>
      <w:lvlText w:val="•"/>
      <w:lvlJc w:val="left"/>
      <w:pPr>
        <w:ind w:left="2389" w:hanging="425"/>
      </w:pPr>
      <w:rPr>
        <w:rFonts w:hint="default"/>
        <w:lang w:val="de-DE" w:eastAsia="de-DE" w:bidi="de-DE"/>
      </w:rPr>
    </w:lvl>
    <w:lvl w:ilvl="3" w:tplc="D43447C6">
      <w:numFmt w:val="bullet"/>
      <w:lvlText w:val="•"/>
      <w:lvlJc w:val="left"/>
      <w:pPr>
        <w:ind w:left="3323" w:hanging="425"/>
      </w:pPr>
      <w:rPr>
        <w:rFonts w:hint="default"/>
        <w:lang w:val="de-DE" w:eastAsia="de-DE" w:bidi="de-DE"/>
      </w:rPr>
    </w:lvl>
    <w:lvl w:ilvl="4" w:tplc="041C26C4">
      <w:numFmt w:val="bullet"/>
      <w:lvlText w:val="•"/>
      <w:lvlJc w:val="left"/>
      <w:pPr>
        <w:ind w:left="4258" w:hanging="425"/>
      </w:pPr>
      <w:rPr>
        <w:rFonts w:hint="default"/>
        <w:lang w:val="de-DE" w:eastAsia="de-DE" w:bidi="de-DE"/>
      </w:rPr>
    </w:lvl>
    <w:lvl w:ilvl="5" w:tplc="75F81718">
      <w:numFmt w:val="bullet"/>
      <w:lvlText w:val="•"/>
      <w:lvlJc w:val="left"/>
      <w:pPr>
        <w:ind w:left="5193" w:hanging="425"/>
      </w:pPr>
      <w:rPr>
        <w:rFonts w:hint="default"/>
        <w:lang w:val="de-DE" w:eastAsia="de-DE" w:bidi="de-DE"/>
      </w:rPr>
    </w:lvl>
    <w:lvl w:ilvl="6" w:tplc="7D3C040E">
      <w:numFmt w:val="bullet"/>
      <w:lvlText w:val="•"/>
      <w:lvlJc w:val="left"/>
      <w:pPr>
        <w:ind w:left="6127" w:hanging="425"/>
      </w:pPr>
      <w:rPr>
        <w:rFonts w:hint="default"/>
        <w:lang w:val="de-DE" w:eastAsia="de-DE" w:bidi="de-DE"/>
      </w:rPr>
    </w:lvl>
    <w:lvl w:ilvl="7" w:tplc="FA0E87B4">
      <w:numFmt w:val="bullet"/>
      <w:lvlText w:val="•"/>
      <w:lvlJc w:val="left"/>
      <w:pPr>
        <w:ind w:left="7062" w:hanging="425"/>
      </w:pPr>
      <w:rPr>
        <w:rFonts w:hint="default"/>
        <w:lang w:val="de-DE" w:eastAsia="de-DE" w:bidi="de-DE"/>
      </w:rPr>
    </w:lvl>
    <w:lvl w:ilvl="8" w:tplc="9BA8EC28">
      <w:numFmt w:val="bullet"/>
      <w:lvlText w:val="•"/>
      <w:lvlJc w:val="left"/>
      <w:pPr>
        <w:ind w:left="7997" w:hanging="425"/>
      </w:pPr>
      <w:rPr>
        <w:rFonts w:hint="default"/>
        <w:lang w:val="de-DE" w:eastAsia="de-DE" w:bidi="de-DE"/>
      </w:rPr>
    </w:lvl>
  </w:abstractNum>
  <w:abstractNum w:abstractNumId="125" w15:restartNumberingAfterBreak="0">
    <w:nsid w:val="60A737A3"/>
    <w:multiLevelType w:val="hybridMultilevel"/>
    <w:tmpl w:val="52AE4238"/>
    <w:lvl w:ilvl="0" w:tplc="E38E5AE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7D3013D8">
      <w:numFmt w:val="bullet"/>
      <w:lvlText w:val="•"/>
      <w:lvlJc w:val="left"/>
      <w:pPr>
        <w:ind w:left="1454" w:hanging="425"/>
      </w:pPr>
      <w:rPr>
        <w:rFonts w:hint="default"/>
        <w:lang w:val="de-DE" w:eastAsia="de-DE" w:bidi="de-DE"/>
      </w:rPr>
    </w:lvl>
    <w:lvl w:ilvl="2" w:tplc="BBBCB88E">
      <w:numFmt w:val="bullet"/>
      <w:lvlText w:val="•"/>
      <w:lvlJc w:val="left"/>
      <w:pPr>
        <w:ind w:left="2389" w:hanging="425"/>
      </w:pPr>
      <w:rPr>
        <w:rFonts w:hint="default"/>
        <w:lang w:val="de-DE" w:eastAsia="de-DE" w:bidi="de-DE"/>
      </w:rPr>
    </w:lvl>
    <w:lvl w:ilvl="3" w:tplc="C45CA338">
      <w:numFmt w:val="bullet"/>
      <w:lvlText w:val="•"/>
      <w:lvlJc w:val="left"/>
      <w:pPr>
        <w:ind w:left="3323" w:hanging="425"/>
      </w:pPr>
      <w:rPr>
        <w:rFonts w:hint="default"/>
        <w:lang w:val="de-DE" w:eastAsia="de-DE" w:bidi="de-DE"/>
      </w:rPr>
    </w:lvl>
    <w:lvl w:ilvl="4" w:tplc="29B67058">
      <w:numFmt w:val="bullet"/>
      <w:lvlText w:val="•"/>
      <w:lvlJc w:val="left"/>
      <w:pPr>
        <w:ind w:left="4258" w:hanging="425"/>
      </w:pPr>
      <w:rPr>
        <w:rFonts w:hint="default"/>
        <w:lang w:val="de-DE" w:eastAsia="de-DE" w:bidi="de-DE"/>
      </w:rPr>
    </w:lvl>
    <w:lvl w:ilvl="5" w:tplc="743C988A">
      <w:numFmt w:val="bullet"/>
      <w:lvlText w:val="•"/>
      <w:lvlJc w:val="left"/>
      <w:pPr>
        <w:ind w:left="5193" w:hanging="425"/>
      </w:pPr>
      <w:rPr>
        <w:rFonts w:hint="default"/>
        <w:lang w:val="de-DE" w:eastAsia="de-DE" w:bidi="de-DE"/>
      </w:rPr>
    </w:lvl>
    <w:lvl w:ilvl="6" w:tplc="54C805A6">
      <w:numFmt w:val="bullet"/>
      <w:lvlText w:val="•"/>
      <w:lvlJc w:val="left"/>
      <w:pPr>
        <w:ind w:left="6127" w:hanging="425"/>
      </w:pPr>
      <w:rPr>
        <w:rFonts w:hint="default"/>
        <w:lang w:val="de-DE" w:eastAsia="de-DE" w:bidi="de-DE"/>
      </w:rPr>
    </w:lvl>
    <w:lvl w:ilvl="7" w:tplc="207CAFB0">
      <w:numFmt w:val="bullet"/>
      <w:lvlText w:val="•"/>
      <w:lvlJc w:val="left"/>
      <w:pPr>
        <w:ind w:left="7062" w:hanging="425"/>
      </w:pPr>
      <w:rPr>
        <w:rFonts w:hint="default"/>
        <w:lang w:val="de-DE" w:eastAsia="de-DE" w:bidi="de-DE"/>
      </w:rPr>
    </w:lvl>
    <w:lvl w:ilvl="8" w:tplc="9836DF76">
      <w:numFmt w:val="bullet"/>
      <w:lvlText w:val="•"/>
      <w:lvlJc w:val="left"/>
      <w:pPr>
        <w:ind w:left="7997" w:hanging="425"/>
      </w:pPr>
      <w:rPr>
        <w:rFonts w:hint="default"/>
        <w:lang w:val="de-DE" w:eastAsia="de-DE" w:bidi="de-DE"/>
      </w:rPr>
    </w:lvl>
  </w:abstractNum>
  <w:abstractNum w:abstractNumId="126" w15:restartNumberingAfterBreak="0">
    <w:nsid w:val="624D6A6B"/>
    <w:multiLevelType w:val="hybridMultilevel"/>
    <w:tmpl w:val="90D0E99C"/>
    <w:lvl w:ilvl="0" w:tplc="B9C8D12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711EE624">
      <w:numFmt w:val="bullet"/>
      <w:lvlText w:val="•"/>
      <w:lvlJc w:val="left"/>
      <w:pPr>
        <w:ind w:left="1454" w:hanging="425"/>
      </w:pPr>
      <w:rPr>
        <w:rFonts w:hint="default"/>
        <w:lang w:val="de-DE" w:eastAsia="de-DE" w:bidi="de-DE"/>
      </w:rPr>
    </w:lvl>
    <w:lvl w:ilvl="2" w:tplc="A1140F4A">
      <w:numFmt w:val="bullet"/>
      <w:lvlText w:val="•"/>
      <w:lvlJc w:val="left"/>
      <w:pPr>
        <w:ind w:left="2389" w:hanging="425"/>
      </w:pPr>
      <w:rPr>
        <w:rFonts w:hint="default"/>
        <w:lang w:val="de-DE" w:eastAsia="de-DE" w:bidi="de-DE"/>
      </w:rPr>
    </w:lvl>
    <w:lvl w:ilvl="3" w:tplc="105601AA">
      <w:numFmt w:val="bullet"/>
      <w:lvlText w:val="•"/>
      <w:lvlJc w:val="left"/>
      <w:pPr>
        <w:ind w:left="3323" w:hanging="425"/>
      </w:pPr>
      <w:rPr>
        <w:rFonts w:hint="default"/>
        <w:lang w:val="de-DE" w:eastAsia="de-DE" w:bidi="de-DE"/>
      </w:rPr>
    </w:lvl>
    <w:lvl w:ilvl="4" w:tplc="2618B1AA">
      <w:numFmt w:val="bullet"/>
      <w:lvlText w:val="•"/>
      <w:lvlJc w:val="left"/>
      <w:pPr>
        <w:ind w:left="4258" w:hanging="425"/>
      </w:pPr>
      <w:rPr>
        <w:rFonts w:hint="default"/>
        <w:lang w:val="de-DE" w:eastAsia="de-DE" w:bidi="de-DE"/>
      </w:rPr>
    </w:lvl>
    <w:lvl w:ilvl="5" w:tplc="4DB805B4">
      <w:numFmt w:val="bullet"/>
      <w:lvlText w:val="•"/>
      <w:lvlJc w:val="left"/>
      <w:pPr>
        <w:ind w:left="5193" w:hanging="425"/>
      </w:pPr>
      <w:rPr>
        <w:rFonts w:hint="default"/>
        <w:lang w:val="de-DE" w:eastAsia="de-DE" w:bidi="de-DE"/>
      </w:rPr>
    </w:lvl>
    <w:lvl w:ilvl="6" w:tplc="4B3EF912">
      <w:numFmt w:val="bullet"/>
      <w:lvlText w:val="•"/>
      <w:lvlJc w:val="left"/>
      <w:pPr>
        <w:ind w:left="6127" w:hanging="425"/>
      </w:pPr>
      <w:rPr>
        <w:rFonts w:hint="default"/>
        <w:lang w:val="de-DE" w:eastAsia="de-DE" w:bidi="de-DE"/>
      </w:rPr>
    </w:lvl>
    <w:lvl w:ilvl="7" w:tplc="D0828E0C">
      <w:numFmt w:val="bullet"/>
      <w:lvlText w:val="•"/>
      <w:lvlJc w:val="left"/>
      <w:pPr>
        <w:ind w:left="7062" w:hanging="425"/>
      </w:pPr>
      <w:rPr>
        <w:rFonts w:hint="default"/>
        <w:lang w:val="de-DE" w:eastAsia="de-DE" w:bidi="de-DE"/>
      </w:rPr>
    </w:lvl>
    <w:lvl w:ilvl="8" w:tplc="07EA11E8">
      <w:numFmt w:val="bullet"/>
      <w:lvlText w:val="•"/>
      <w:lvlJc w:val="left"/>
      <w:pPr>
        <w:ind w:left="7997" w:hanging="425"/>
      </w:pPr>
      <w:rPr>
        <w:rFonts w:hint="default"/>
        <w:lang w:val="de-DE" w:eastAsia="de-DE" w:bidi="de-DE"/>
      </w:rPr>
    </w:lvl>
  </w:abstractNum>
  <w:abstractNum w:abstractNumId="127" w15:restartNumberingAfterBreak="0">
    <w:nsid w:val="62523D5E"/>
    <w:multiLevelType w:val="hybridMultilevel"/>
    <w:tmpl w:val="DEF64182"/>
    <w:lvl w:ilvl="0" w:tplc="7AD48524">
      <w:start w:val="5"/>
      <w:numFmt w:val="upperLetter"/>
      <w:lvlText w:val="%1)"/>
      <w:lvlJc w:val="left"/>
      <w:pPr>
        <w:ind w:left="102" w:hanging="274"/>
        <w:jc w:val="left"/>
      </w:pPr>
      <w:rPr>
        <w:rFonts w:ascii="Arial" w:eastAsia="Arial" w:hAnsi="Arial" w:cs="Arial" w:hint="default"/>
        <w:spacing w:val="-1"/>
        <w:w w:val="100"/>
        <w:sz w:val="22"/>
        <w:szCs w:val="22"/>
        <w:lang w:val="de-DE" w:eastAsia="de-DE" w:bidi="de-DE"/>
      </w:rPr>
    </w:lvl>
    <w:lvl w:ilvl="1" w:tplc="3F48F6E4">
      <w:start w:val="1"/>
      <w:numFmt w:val="lowerLetter"/>
      <w:lvlText w:val="%2)"/>
      <w:lvlJc w:val="left"/>
      <w:pPr>
        <w:ind w:left="360" w:hanging="259"/>
        <w:jc w:val="left"/>
      </w:pPr>
      <w:rPr>
        <w:rFonts w:ascii="Arial" w:eastAsia="Arial" w:hAnsi="Arial" w:cs="Arial" w:hint="default"/>
        <w:b/>
        <w:bCs/>
        <w:spacing w:val="-1"/>
        <w:w w:val="100"/>
        <w:sz w:val="22"/>
        <w:szCs w:val="22"/>
        <w:lang w:val="de-DE" w:eastAsia="de-DE" w:bidi="de-DE"/>
      </w:rPr>
    </w:lvl>
    <w:lvl w:ilvl="2" w:tplc="32B00980">
      <w:numFmt w:val="bullet"/>
      <w:lvlText w:val="•"/>
      <w:lvlJc w:val="left"/>
      <w:pPr>
        <w:ind w:left="1416" w:hanging="259"/>
      </w:pPr>
      <w:rPr>
        <w:rFonts w:hint="default"/>
        <w:lang w:val="de-DE" w:eastAsia="de-DE" w:bidi="de-DE"/>
      </w:rPr>
    </w:lvl>
    <w:lvl w:ilvl="3" w:tplc="C75CB6A4">
      <w:numFmt w:val="bullet"/>
      <w:lvlText w:val="•"/>
      <w:lvlJc w:val="left"/>
      <w:pPr>
        <w:ind w:left="2472" w:hanging="259"/>
      </w:pPr>
      <w:rPr>
        <w:rFonts w:hint="default"/>
        <w:lang w:val="de-DE" w:eastAsia="de-DE" w:bidi="de-DE"/>
      </w:rPr>
    </w:lvl>
    <w:lvl w:ilvl="4" w:tplc="59F20808">
      <w:numFmt w:val="bullet"/>
      <w:lvlText w:val="•"/>
      <w:lvlJc w:val="left"/>
      <w:pPr>
        <w:ind w:left="3528" w:hanging="259"/>
      </w:pPr>
      <w:rPr>
        <w:rFonts w:hint="default"/>
        <w:lang w:val="de-DE" w:eastAsia="de-DE" w:bidi="de-DE"/>
      </w:rPr>
    </w:lvl>
    <w:lvl w:ilvl="5" w:tplc="67D8622C">
      <w:numFmt w:val="bullet"/>
      <w:lvlText w:val="•"/>
      <w:lvlJc w:val="left"/>
      <w:pPr>
        <w:ind w:left="4585" w:hanging="259"/>
      </w:pPr>
      <w:rPr>
        <w:rFonts w:hint="default"/>
        <w:lang w:val="de-DE" w:eastAsia="de-DE" w:bidi="de-DE"/>
      </w:rPr>
    </w:lvl>
    <w:lvl w:ilvl="6" w:tplc="897CF5C2">
      <w:numFmt w:val="bullet"/>
      <w:lvlText w:val="•"/>
      <w:lvlJc w:val="left"/>
      <w:pPr>
        <w:ind w:left="5641" w:hanging="259"/>
      </w:pPr>
      <w:rPr>
        <w:rFonts w:hint="default"/>
        <w:lang w:val="de-DE" w:eastAsia="de-DE" w:bidi="de-DE"/>
      </w:rPr>
    </w:lvl>
    <w:lvl w:ilvl="7" w:tplc="C22CC334">
      <w:numFmt w:val="bullet"/>
      <w:lvlText w:val="•"/>
      <w:lvlJc w:val="left"/>
      <w:pPr>
        <w:ind w:left="6697" w:hanging="259"/>
      </w:pPr>
      <w:rPr>
        <w:rFonts w:hint="default"/>
        <w:lang w:val="de-DE" w:eastAsia="de-DE" w:bidi="de-DE"/>
      </w:rPr>
    </w:lvl>
    <w:lvl w:ilvl="8" w:tplc="251AAC9C">
      <w:numFmt w:val="bullet"/>
      <w:lvlText w:val="•"/>
      <w:lvlJc w:val="left"/>
      <w:pPr>
        <w:ind w:left="7753" w:hanging="259"/>
      </w:pPr>
      <w:rPr>
        <w:rFonts w:hint="default"/>
        <w:lang w:val="de-DE" w:eastAsia="de-DE" w:bidi="de-DE"/>
      </w:rPr>
    </w:lvl>
  </w:abstractNum>
  <w:abstractNum w:abstractNumId="128" w15:restartNumberingAfterBreak="0">
    <w:nsid w:val="630D4354"/>
    <w:multiLevelType w:val="hybridMultilevel"/>
    <w:tmpl w:val="7CC282D0"/>
    <w:lvl w:ilvl="0" w:tplc="0604FFD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41281858">
      <w:numFmt w:val="bullet"/>
      <w:lvlText w:val="•"/>
      <w:lvlJc w:val="left"/>
      <w:pPr>
        <w:ind w:left="1454" w:hanging="425"/>
      </w:pPr>
      <w:rPr>
        <w:rFonts w:hint="default"/>
        <w:lang w:val="de-DE" w:eastAsia="de-DE" w:bidi="de-DE"/>
      </w:rPr>
    </w:lvl>
    <w:lvl w:ilvl="2" w:tplc="46769D6C">
      <w:numFmt w:val="bullet"/>
      <w:lvlText w:val="•"/>
      <w:lvlJc w:val="left"/>
      <w:pPr>
        <w:ind w:left="2389" w:hanging="425"/>
      </w:pPr>
      <w:rPr>
        <w:rFonts w:hint="default"/>
        <w:lang w:val="de-DE" w:eastAsia="de-DE" w:bidi="de-DE"/>
      </w:rPr>
    </w:lvl>
    <w:lvl w:ilvl="3" w:tplc="DB0CFF4E">
      <w:numFmt w:val="bullet"/>
      <w:lvlText w:val="•"/>
      <w:lvlJc w:val="left"/>
      <w:pPr>
        <w:ind w:left="3323" w:hanging="425"/>
      </w:pPr>
      <w:rPr>
        <w:rFonts w:hint="default"/>
        <w:lang w:val="de-DE" w:eastAsia="de-DE" w:bidi="de-DE"/>
      </w:rPr>
    </w:lvl>
    <w:lvl w:ilvl="4" w:tplc="FFBA1558">
      <w:numFmt w:val="bullet"/>
      <w:lvlText w:val="•"/>
      <w:lvlJc w:val="left"/>
      <w:pPr>
        <w:ind w:left="4258" w:hanging="425"/>
      </w:pPr>
      <w:rPr>
        <w:rFonts w:hint="default"/>
        <w:lang w:val="de-DE" w:eastAsia="de-DE" w:bidi="de-DE"/>
      </w:rPr>
    </w:lvl>
    <w:lvl w:ilvl="5" w:tplc="2C261F2C">
      <w:numFmt w:val="bullet"/>
      <w:lvlText w:val="•"/>
      <w:lvlJc w:val="left"/>
      <w:pPr>
        <w:ind w:left="5193" w:hanging="425"/>
      </w:pPr>
      <w:rPr>
        <w:rFonts w:hint="default"/>
        <w:lang w:val="de-DE" w:eastAsia="de-DE" w:bidi="de-DE"/>
      </w:rPr>
    </w:lvl>
    <w:lvl w:ilvl="6" w:tplc="5A6AEC30">
      <w:numFmt w:val="bullet"/>
      <w:lvlText w:val="•"/>
      <w:lvlJc w:val="left"/>
      <w:pPr>
        <w:ind w:left="6127" w:hanging="425"/>
      </w:pPr>
      <w:rPr>
        <w:rFonts w:hint="default"/>
        <w:lang w:val="de-DE" w:eastAsia="de-DE" w:bidi="de-DE"/>
      </w:rPr>
    </w:lvl>
    <w:lvl w:ilvl="7" w:tplc="A34C2030">
      <w:numFmt w:val="bullet"/>
      <w:lvlText w:val="•"/>
      <w:lvlJc w:val="left"/>
      <w:pPr>
        <w:ind w:left="7062" w:hanging="425"/>
      </w:pPr>
      <w:rPr>
        <w:rFonts w:hint="default"/>
        <w:lang w:val="de-DE" w:eastAsia="de-DE" w:bidi="de-DE"/>
      </w:rPr>
    </w:lvl>
    <w:lvl w:ilvl="8" w:tplc="2438E1A2">
      <w:numFmt w:val="bullet"/>
      <w:lvlText w:val="•"/>
      <w:lvlJc w:val="left"/>
      <w:pPr>
        <w:ind w:left="7997" w:hanging="425"/>
      </w:pPr>
      <w:rPr>
        <w:rFonts w:hint="default"/>
        <w:lang w:val="de-DE" w:eastAsia="de-DE" w:bidi="de-DE"/>
      </w:rPr>
    </w:lvl>
  </w:abstractNum>
  <w:abstractNum w:abstractNumId="129" w15:restartNumberingAfterBreak="0">
    <w:nsid w:val="63B01021"/>
    <w:multiLevelType w:val="hybridMultilevel"/>
    <w:tmpl w:val="EC14493E"/>
    <w:lvl w:ilvl="0" w:tplc="5D282F6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DA6625F4">
      <w:numFmt w:val="bullet"/>
      <w:lvlText w:val="•"/>
      <w:lvlJc w:val="left"/>
      <w:pPr>
        <w:ind w:left="1454" w:hanging="425"/>
      </w:pPr>
      <w:rPr>
        <w:rFonts w:hint="default"/>
        <w:lang w:val="de-DE" w:eastAsia="de-DE" w:bidi="de-DE"/>
      </w:rPr>
    </w:lvl>
    <w:lvl w:ilvl="2" w:tplc="81228808">
      <w:numFmt w:val="bullet"/>
      <w:lvlText w:val="•"/>
      <w:lvlJc w:val="left"/>
      <w:pPr>
        <w:ind w:left="2389" w:hanging="425"/>
      </w:pPr>
      <w:rPr>
        <w:rFonts w:hint="default"/>
        <w:lang w:val="de-DE" w:eastAsia="de-DE" w:bidi="de-DE"/>
      </w:rPr>
    </w:lvl>
    <w:lvl w:ilvl="3" w:tplc="4666178C">
      <w:numFmt w:val="bullet"/>
      <w:lvlText w:val="•"/>
      <w:lvlJc w:val="left"/>
      <w:pPr>
        <w:ind w:left="3323" w:hanging="425"/>
      </w:pPr>
      <w:rPr>
        <w:rFonts w:hint="default"/>
        <w:lang w:val="de-DE" w:eastAsia="de-DE" w:bidi="de-DE"/>
      </w:rPr>
    </w:lvl>
    <w:lvl w:ilvl="4" w:tplc="BA422E2A">
      <w:numFmt w:val="bullet"/>
      <w:lvlText w:val="•"/>
      <w:lvlJc w:val="left"/>
      <w:pPr>
        <w:ind w:left="4258" w:hanging="425"/>
      </w:pPr>
      <w:rPr>
        <w:rFonts w:hint="default"/>
        <w:lang w:val="de-DE" w:eastAsia="de-DE" w:bidi="de-DE"/>
      </w:rPr>
    </w:lvl>
    <w:lvl w:ilvl="5" w:tplc="7F56681E">
      <w:numFmt w:val="bullet"/>
      <w:lvlText w:val="•"/>
      <w:lvlJc w:val="left"/>
      <w:pPr>
        <w:ind w:left="5193" w:hanging="425"/>
      </w:pPr>
      <w:rPr>
        <w:rFonts w:hint="default"/>
        <w:lang w:val="de-DE" w:eastAsia="de-DE" w:bidi="de-DE"/>
      </w:rPr>
    </w:lvl>
    <w:lvl w:ilvl="6" w:tplc="DF707684">
      <w:numFmt w:val="bullet"/>
      <w:lvlText w:val="•"/>
      <w:lvlJc w:val="left"/>
      <w:pPr>
        <w:ind w:left="6127" w:hanging="425"/>
      </w:pPr>
      <w:rPr>
        <w:rFonts w:hint="default"/>
        <w:lang w:val="de-DE" w:eastAsia="de-DE" w:bidi="de-DE"/>
      </w:rPr>
    </w:lvl>
    <w:lvl w:ilvl="7" w:tplc="4AFC0D48">
      <w:numFmt w:val="bullet"/>
      <w:lvlText w:val="•"/>
      <w:lvlJc w:val="left"/>
      <w:pPr>
        <w:ind w:left="7062" w:hanging="425"/>
      </w:pPr>
      <w:rPr>
        <w:rFonts w:hint="default"/>
        <w:lang w:val="de-DE" w:eastAsia="de-DE" w:bidi="de-DE"/>
      </w:rPr>
    </w:lvl>
    <w:lvl w:ilvl="8" w:tplc="E66C6460">
      <w:numFmt w:val="bullet"/>
      <w:lvlText w:val="•"/>
      <w:lvlJc w:val="left"/>
      <w:pPr>
        <w:ind w:left="7997" w:hanging="425"/>
      </w:pPr>
      <w:rPr>
        <w:rFonts w:hint="default"/>
        <w:lang w:val="de-DE" w:eastAsia="de-DE" w:bidi="de-DE"/>
      </w:rPr>
    </w:lvl>
  </w:abstractNum>
  <w:abstractNum w:abstractNumId="130" w15:restartNumberingAfterBreak="0">
    <w:nsid w:val="64A71C6E"/>
    <w:multiLevelType w:val="hybridMultilevel"/>
    <w:tmpl w:val="CD5E09DC"/>
    <w:lvl w:ilvl="0" w:tplc="921A9688">
      <w:start w:val="1"/>
      <w:numFmt w:val="decimal"/>
      <w:lvlText w:val="%1."/>
      <w:lvlJc w:val="left"/>
      <w:pPr>
        <w:ind w:left="526" w:hanging="425"/>
        <w:jc w:val="left"/>
      </w:pPr>
      <w:rPr>
        <w:rFonts w:ascii="Arial" w:eastAsia="Arial" w:hAnsi="Arial" w:cs="Arial" w:hint="default"/>
        <w:b/>
        <w:bCs/>
        <w:spacing w:val="-1"/>
        <w:w w:val="100"/>
        <w:sz w:val="22"/>
        <w:szCs w:val="22"/>
        <w:lang w:val="de-DE" w:eastAsia="de-DE" w:bidi="de-DE"/>
      </w:rPr>
    </w:lvl>
    <w:lvl w:ilvl="1" w:tplc="5D6093FC">
      <w:numFmt w:val="bullet"/>
      <w:lvlText w:val="•"/>
      <w:lvlJc w:val="left"/>
      <w:pPr>
        <w:ind w:left="1454" w:hanging="425"/>
      </w:pPr>
      <w:rPr>
        <w:rFonts w:hint="default"/>
        <w:lang w:val="de-DE" w:eastAsia="de-DE" w:bidi="de-DE"/>
      </w:rPr>
    </w:lvl>
    <w:lvl w:ilvl="2" w:tplc="94F62B16">
      <w:numFmt w:val="bullet"/>
      <w:lvlText w:val="•"/>
      <w:lvlJc w:val="left"/>
      <w:pPr>
        <w:ind w:left="2389" w:hanging="425"/>
      </w:pPr>
      <w:rPr>
        <w:rFonts w:hint="default"/>
        <w:lang w:val="de-DE" w:eastAsia="de-DE" w:bidi="de-DE"/>
      </w:rPr>
    </w:lvl>
    <w:lvl w:ilvl="3" w:tplc="61B285EC">
      <w:numFmt w:val="bullet"/>
      <w:lvlText w:val="•"/>
      <w:lvlJc w:val="left"/>
      <w:pPr>
        <w:ind w:left="3323" w:hanging="425"/>
      </w:pPr>
      <w:rPr>
        <w:rFonts w:hint="default"/>
        <w:lang w:val="de-DE" w:eastAsia="de-DE" w:bidi="de-DE"/>
      </w:rPr>
    </w:lvl>
    <w:lvl w:ilvl="4" w:tplc="3FB4487E">
      <w:numFmt w:val="bullet"/>
      <w:lvlText w:val="•"/>
      <w:lvlJc w:val="left"/>
      <w:pPr>
        <w:ind w:left="4258" w:hanging="425"/>
      </w:pPr>
      <w:rPr>
        <w:rFonts w:hint="default"/>
        <w:lang w:val="de-DE" w:eastAsia="de-DE" w:bidi="de-DE"/>
      </w:rPr>
    </w:lvl>
    <w:lvl w:ilvl="5" w:tplc="9D94DA34">
      <w:numFmt w:val="bullet"/>
      <w:lvlText w:val="•"/>
      <w:lvlJc w:val="left"/>
      <w:pPr>
        <w:ind w:left="5193" w:hanging="425"/>
      </w:pPr>
      <w:rPr>
        <w:rFonts w:hint="default"/>
        <w:lang w:val="de-DE" w:eastAsia="de-DE" w:bidi="de-DE"/>
      </w:rPr>
    </w:lvl>
    <w:lvl w:ilvl="6" w:tplc="8E501632">
      <w:numFmt w:val="bullet"/>
      <w:lvlText w:val="•"/>
      <w:lvlJc w:val="left"/>
      <w:pPr>
        <w:ind w:left="6127" w:hanging="425"/>
      </w:pPr>
      <w:rPr>
        <w:rFonts w:hint="default"/>
        <w:lang w:val="de-DE" w:eastAsia="de-DE" w:bidi="de-DE"/>
      </w:rPr>
    </w:lvl>
    <w:lvl w:ilvl="7" w:tplc="B99AFC64">
      <w:numFmt w:val="bullet"/>
      <w:lvlText w:val="•"/>
      <w:lvlJc w:val="left"/>
      <w:pPr>
        <w:ind w:left="7062" w:hanging="425"/>
      </w:pPr>
      <w:rPr>
        <w:rFonts w:hint="default"/>
        <w:lang w:val="de-DE" w:eastAsia="de-DE" w:bidi="de-DE"/>
      </w:rPr>
    </w:lvl>
    <w:lvl w:ilvl="8" w:tplc="1B24AFDC">
      <w:numFmt w:val="bullet"/>
      <w:lvlText w:val="•"/>
      <w:lvlJc w:val="left"/>
      <w:pPr>
        <w:ind w:left="7997" w:hanging="425"/>
      </w:pPr>
      <w:rPr>
        <w:rFonts w:hint="default"/>
        <w:lang w:val="de-DE" w:eastAsia="de-DE" w:bidi="de-DE"/>
      </w:rPr>
    </w:lvl>
  </w:abstractNum>
  <w:abstractNum w:abstractNumId="131" w15:restartNumberingAfterBreak="0">
    <w:nsid w:val="654142A7"/>
    <w:multiLevelType w:val="hybridMultilevel"/>
    <w:tmpl w:val="9B1E7338"/>
    <w:lvl w:ilvl="0" w:tplc="A576312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921CDFEA">
      <w:numFmt w:val="bullet"/>
      <w:lvlText w:val="•"/>
      <w:lvlJc w:val="left"/>
      <w:pPr>
        <w:ind w:left="1454" w:hanging="425"/>
      </w:pPr>
      <w:rPr>
        <w:rFonts w:hint="default"/>
        <w:lang w:val="de-DE" w:eastAsia="de-DE" w:bidi="de-DE"/>
      </w:rPr>
    </w:lvl>
    <w:lvl w:ilvl="2" w:tplc="954048D0">
      <w:numFmt w:val="bullet"/>
      <w:lvlText w:val="•"/>
      <w:lvlJc w:val="left"/>
      <w:pPr>
        <w:ind w:left="2389" w:hanging="425"/>
      </w:pPr>
      <w:rPr>
        <w:rFonts w:hint="default"/>
        <w:lang w:val="de-DE" w:eastAsia="de-DE" w:bidi="de-DE"/>
      </w:rPr>
    </w:lvl>
    <w:lvl w:ilvl="3" w:tplc="D2F0D0A2">
      <w:numFmt w:val="bullet"/>
      <w:lvlText w:val="•"/>
      <w:lvlJc w:val="left"/>
      <w:pPr>
        <w:ind w:left="3323" w:hanging="425"/>
      </w:pPr>
      <w:rPr>
        <w:rFonts w:hint="default"/>
        <w:lang w:val="de-DE" w:eastAsia="de-DE" w:bidi="de-DE"/>
      </w:rPr>
    </w:lvl>
    <w:lvl w:ilvl="4" w:tplc="8912DAC4">
      <w:numFmt w:val="bullet"/>
      <w:lvlText w:val="•"/>
      <w:lvlJc w:val="left"/>
      <w:pPr>
        <w:ind w:left="4258" w:hanging="425"/>
      </w:pPr>
      <w:rPr>
        <w:rFonts w:hint="default"/>
        <w:lang w:val="de-DE" w:eastAsia="de-DE" w:bidi="de-DE"/>
      </w:rPr>
    </w:lvl>
    <w:lvl w:ilvl="5" w:tplc="40E862EA">
      <w:numFmt w:val="bullet"/>
      <w:lvlText w:val="•"/>
      <w:lvlJc w:val="left"/>
      <w:pPr>
        <w:ind w:left="5193" w:hanging="425"/>
      </w:pPr>
      <w:rPr>
        <w:rFonts w:hint="default"/>
        <w:lang w:val="de-DE" w:eastAsia="de-DE" w:bidi="de-DE"/>
      </w:rPr>
    </w:lvl>
    <w:lvl w:ilvl="6" w:tplc="3DE601C2">
      <w:numFmt w:val="bullet"/>
      <w:lvlText w:val="•"/>
      <w:lvlJc w:val="left"/>
      <w:pPr>
        <w:ind w:left="6127" w:hanging="425"/>
      </w:pPr>
      <w:rPr>
        <w:rFonts w:hint="default"/>
        <w:lang w:val="de-DE" w:eastAsia="de-DE" w:bidi="de-DE"/>
      </w:rPr>
    </w:lvl>
    <w:lvl w:ilvl="7" w:tplc="AEEC305C">
      <w:numFmt w:val="bullet"/>
      <w:lvlText w:val="•"/>
      <w:lvlJc w:val="left"/>
      <w:pPr>
        <w:ind w:left="7062" w:hanging="425"/>
      </w:pPr>
      <w:rPr>
        <w:rFonts w:hint="default"/>
        <w:lang w:val="de-DE" w:eastAsia="de-DE" w:bidi="de-DE"/>
      </w:rPr>
    </w:lvl>
    <w:lvl w:ilvl="8" w:tplc="B3E25EF6">
      <w:numFmt w:val="bullet"/>
      <w:lvlText w:val="•"/>
      <w:lvlJc w:val="left"/>
      <w:pPr>
        <w:ind w:left="7997" w:hanging="425"/>
      </w:pPr>
      <w:rPr>
        <w:rFonts w:hint="default"/>
        <w:lang w:val="de-DE" w:eastAsia="de-DE" w:bidi="de-DE"/>
      </w:rPr>
    </w:lvl>
  </w:abstractNum>
  <w:abstractNum w:abstractNumId="132" w15:restartNumberingAfterBreak="0">
    <w:nsid w:val="65721EB0"/>
    <w:multiLevelType w:val="hybridMultilevel"/>
    <w:tmpl w:val="162C0158"/>
    <w:lvl w:ilvl="0" w:tplc="E886D89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34C85482">
      <w:numFmt w:val="bullet"/>
      <w:lvlText w:val="•"/>
      <w:lvlJc w:val="left"/>
      <w:pPr>
        <w:ind w:left="1454" w:hanging="425"/>
      </w:pPr>
      <w:rPr>
        <w:rFonts w:hint="default"/>
        <w:lang w:val="de-DE" w:eastAsia="de-DE" w:bidi="de-DE"/>
      </w:rPr>
    </w:lvl>
    <w:lvl w:ilvl="2" w:tplc="554EFA98">
      <w:numFmt w:val="bullet"/>
      <w:lvlText w:val="•"/>
      <w:lvlJc w:val="left"/>
      <w:pPr>
        <w:ind w:left="2389" w:hanging="425"/>
      </w:pPr>
      <w:rPr>
        <w:rFonts w:hint="default"/>
        <w:lang w:val="de-DE" w:eastAsia="de-DE" w:bidi="de-DE"/>
      </w:rPr>
    </w:lvl>
    <w:lvl w:ilvl="3" w:tplc="35FA3994">
      <w:numFmt w:val="bullet"/>
      <w:lvlText w:val="•"/>
      <w:lvlJc w:val="left"/>
      <w:pPr>
        <w:ind w:left="3323" w:hanging="425"/>
      </w:pPr>
      <w:rPr>
        <w:rFonts w:hint="default"/>
        <w:lang w:val="de-DE" w:eastAsia="de-DE" w:bidi="de-DE"/>
      </w:rPr>
    </w:lvl>
    <w:lvl w:ilvl="4" w:tplc="3C026496">
      <w:numFmt w:val="bullet"/>
      <w:lvlText w:val="•"/>
      <w:lvlJc w:val="left"/>
      <w:pPr>
        <w:ind w:left="4258" w:hanging="425"/>
      </w:pPr>
      <w:rPr>
        <w:rFonts w:hint="default"/>
        <w:lang w:val="de-DE" w:eastAsia="de-DE" w:bidi="de-DE"/>
      </w:rPr>
    </w:lvl>
    <w:lvl w:ilvl="5" w:tplc="624A4F2C">
      <w:numFmt w:val="bullet"/>
      <w:lvlText w:val="•"/>
      <w:lvlJc w:val="left"/>
      <w:pPr>
        <w:ind w:left="5193" w:hanging="425"/>
      </w:pPr>
      <w:rPr>
        <w:rFonts w:hint="default"/>
        <w:lang w:val="de-DE" w:eastAsia="de-DE" w:bidi="de-DE"/>
      </w:rPr>
    </w:lvl>
    <w:lvl w:ilvl="6" w:tplc="BD18BC0C">
      <w:numFmt w:val="bullet"/>
      <w:lvlText w:val="•"/>
      <w:lvlJc w:val="left"/>
      <w:pPr>
        <w:ind w:left="6127" w:hanging="425"/>
      </w:pPr>
      <w:rPr>
        <w:rFonts w:hint="default"/>
        <w:lang w:val="de-DE" w:eastAsia="de-DE" w:bidi="de-DE"/>
      </w:rPr>
    </w:lvl>
    <w:lvl w:ilvl="7" w:tplc="8E5CF9E2">
      <w:numFmt w:val="bullet"/>
      <w:lvlText w:val="•"/>
      <w:lvlJc w:val="left"/>
      <w:pPr>
        <w:ind w:left="7062" w:hanging="425"/>
      </w:pPr>
      <w:rPr>
        <w:rFonts w:hint="default"/>
        <w:lang w:val="de-DE" w:eastAsia="de-DE" w:bidi="de-DE"/>
      </w:rPr>
    </w:lvl>
    <w:lvl w:ilvl="8" w:tplc="EE0A8874">
      <w:numFmt w:val="bullet"/>
      <w:lvlText w:val="•"/>
      <w:lvlJc w:val="left"/>
      <w:pPr>
        <w:ind w:left="7997" w:hanging="425"/>
      </w:pPr>
      <w:rPr>
        <w:rFonts w:hint="default"/>
        <w:lang w:val="de-DE" w:eastAsia="de-DE" w:bidi="de-DE"/>
      </w:rPr>
    </w:lvl>
  </w:abstractNum>
  <w:abstractNum w:abstractNumId="133" w15:restartNumberingAfterBreak="0">
    <w:nsid w:val="65BD593C"/>
    <w:multiLevelType w:val="hybridMultilevel"/>
    <w:tmpl w:val="5BAE7E6E"/>
    <w:lvl w:ilvl="0" w:tplc="D7F4641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6DC2330C">
      <w:numFmt w:val="bullet"/>
      <w:lvlText w:val="•"/>
      <w:lvlJc w:val="left"/>
      <w:pPr>
        <w:ind w:left="1454" w:hanging="425"/>
      </w:pPr>
      <w:rPr>
        <w:rFonts w:hint="default"/>
        <w:lang w:val="de-DE" w:eastAsia="de-DE" w:bidi="de-DE"/>
      </w:rPr>
    </w:lvl>
    <w:lvl w:ilvl="2" w:tplc="B8E844CA">
      <w:numFmt w:val="bullet"/>
      <w:lvlText w:val="•"/>
      <w:lvlJc w:val="left"/>
      <w:pPr>
        <w:ind w:left="2389" w:hanging="425"/>
      </w:pPr>
      <w:rPr>
        <w:rFonts w:hint="default"/>
        <w:lang w:val="de-DE" w:eastAsia="de-DE" w:bidi="de-DE"/>
      </w:rPr>
    </w:lvl>
    <w:lvl w:ilvl="3" w:tplc="6E5C49C2">
      <w:numFmt w:val="bullet"/>
      <w:lvlText w:val="•"/>
      <w:lvlJc w:val="left"/>
      <w:pPr>
        <w:ind w:left="3323" w:hanging="425"/>
      </w:pPr>
      <w:rPr>
        <w:rFonts w:hint="default"/>
        <w:lang w:val="de-DE" w:eastAsia="de-DE" w:bidi="de-DE"/>
      </w:rPr>
    </w:lvl>
    <w:lvl w:ilvl="4" w:tplc="ECD8B85C">
      <w:numFmt w:val="bullet"/>
      <w:lvlText w:val="•"/>
      <w:lvlJc w:val="left"/>
      <w:pPr>
        <w:ind w:left="4258" w:hanging="425"/>
      </w:pPr>
      <w:rPr>
        <w:rFonts w:hint="default"/>
        <w:lang w:val="de-DE" w:eastAsia="de-DE" w:bidi="de-DE"/>
      </w:rPr>
    </w:lvl>
    <w:lvl w:ilvl="5" w:tplc="2B8289EC">
      <w:numFmt w:val="bullet"/>
      <w:lvlText w:val="•"/>
      <w:lvlJc w:val="left"/>
      <w:pPr>
        <w:ind w:left="5193" w:hanging="425"/>
      </w:pPr>
      <w:rPr>
        <w:rFonts w:hint="default"/>
        <w:lang w:val="de-DE" w:eastAsia="de-DE" w:bidi="de-DE"/>
      </w:rPr>
    </w:lvl>
    <w:lvl w:ilvl="6" w:tplc="9B64B75E">
      <w:numFmt w:val="bullet"/>
      <w:lvlText w:val="•"/>
      <w:lvlJc w:val="left"/>
      <w:pPr>
        <w:ind w:left="6127" w:hanging="425"/>
      </w:pPr>
      <w:rPr>
        <w:rFonts w:hint="default"/>
        <w:lang w:val="de-DE" w:eastAsia="de-DE" w:bidi="de-DE"/>
      </w:rPr>
    </w:lvl>
    <w:lvl w:ilvl="7" w:tplc="324CDB58">
      <w:numFmt w:val="bullet"/>
      <w:lvlText w:val="•"/>
      <w:lvlJc w:val="left"/>
      <w:pPr>
        <w:ind w:left="7062" w:hanging="425"/>
      </w:pPr>
      <w:rPr>
        <w:rFonts w:hint="default"/>
        <w:lang w:val="de-DE" w:eastAsia="de-DE" w:bidi="de-DE"/>
      </w:rPr>
    </w:lvl>
    <w:lvl w:ilvl="8" w:tplc="414694A2">
      <w:numFmt w:val="bullet"/>
      <w:lvlText w:val="•"/>
      <w:lvlJc w:val="left"/>
      <w:pPr>
        <w:ind w:left="7997" w:hanging="425"/>
      </w:pPr>
      <w:rPr>
        <w:rFonts w:hint="default"/>
        <w:lang w:val="de-DE" w:eastAsia="de-DE" w:bidi="de-DE"/>
      </w:rPr>
    </w:lvl>
  </w:abstractNum>
  <w:abstractNum w:abstractNumId="134" w15:restartNumberingAfterBreak="0">
    <w:nsid w:val="660933E8"/>
    <w:multiLevelType w:val="hybridMultilevel"/>
    <w:tmpl w:val="03DC4BAC"/>
    <w:lvl w:ilvl="0" w:tplc="5CACCC0A">
      <w:start w:val="1"/>
      <w:numFmt w:val="decimal"/>
      <w:lvlText w:val="%1."/>
      <w:lvlJc w:val="left"/>
      <w:pPr>
        <w:ind w:left="102" w:hanging="425"/>
        <w:jc w:val="left"/>
      </w:pPr>
      <w:rPr>
        <w:rFonts w:hint="default"/>
        <w:b/>
        <w:bCs/>
        <w:spacing w:val="-1"/>
        <w:w w:val="100"/>
        <w:lang w:val="de-DE" w:eastAsia="de-DE" w:bidi="de-DE"/>
      </w:rPr>
    </w:lvl>
    <w:lvl w:ilvl="1" w:tplc="5800919A">
      <w:numFmt w:val="bullet"/>
      <w:lvlText w:val="•"/>
      <w:lvlJc w:val="left"/>
      <w:pPr>
        <w:ind w:left="1076" w:hanging="425"/>
      </w:pPr>
      <w:rPr>
        <w:rFonts w:hint="default"/>
        <w:lang w:val="de-DE" w:eastAsia="de-DE" w:bidi="de-DE"/>
      </w:rPr>
    </w:lvl>
    <w:lvl w:ilvl="2" w:tplc="50BA5AEA">
      <w:numFmt w:val="bullet"/>
      <w:lvlText w:val="•"/>
      <w:lvlJc w:val="left"/>
      <w:pPr>
        <w:ind w:left="2053" w:hanging="425"/>
      </w:pPr>
      <w:rPr>
        <w:rFonts w:hint="default"/>
        <w:lang w:val="de-DE" w:eastAsia="de-DE" w:bidi="de-DE"/>
      </w:rPr>
    </w:lvl>
    <w:lvl w:ilvl="3" w:tplc="564E6FDE">
      <w:numFmt w:val="bullet"/>
      <w:lvlText w:val="•"/>
      <w:lvlJc w:val="left"/>
      <w:pPr>
        <w:ind w:left="3029" w:hanging="425"/>
      </w:pPr>
      <w:rPr>
        <w:rFonts w:hint="default"/>
        <w:lang w:val="de-DE" w:eastAsia="de-DE" w:bidi="de-DE"/>
      </w:rPr>
    </w:lvl>
    <w:lvl w:ilvl="4" w:tplc="08A87F22">
      <w:numFmt w:val="bullet"/>
      <w:lvlText w:val="•"/>
      <w:lvlJc w:val="left"/>
      <w:pPr>
        <w:ind w:left="4006" w:hanging="425"/>
      </w:pPr>
      <w:rPr>
        <w:rFonts w:hint="default"/>
        <w:lang w:val="de-DE" w:eastAsia="de-DE" w:bidi="de-DE"/>
      </w:rPr>
    </w:lvl>
    <w:lvl w:ilvl="5" w:tplc="DFCAF3EC">
      <w:numFmt w:val="bullet"/>
      <w:lvlText w:val="•"/>
      <w:lvlJc w:val="left"/>
      <w:pPr>
        <w:ind w:left="4983" w:hanging="425"/>
      </w:pPr>
      <w:rPr>
        <w:rFonts w:hint="default"/>
        <w:lang w:val="de-DE" w:eastAsia="de-DE" w:bidi="de-DE"/>
      </w:rPr>
    </w:lvl>
    <w:lvl w:ilvl="6" w:tplc="4D124208">
      <w:numFmt w:val="bullet"/>
      <w:lvlText w:val="•"/>
      <w:lvlJc w:val="left"/>
      <w:pPr>
        <w:ind w:left="5959" w:hanging="425"/>
      </w:pPr>
      <w:rPr>
        <w:rFonts w:hint="default"/>
        <w:lang w:val="de-DE" w:eastAsia="de-DE" w:bidi="de-DE"/>
      </w:rPr>
    </w:lvl>
    <w:lvl w:ilvl="7" w:tplc="84DC4A00">
      <w:numFmt w:val="bullet"/>
      <w:lvlText w:val="•"/>
      <w:lvlJc w:val="left"/>
      <w:pPr>
        <w:ind w:left="6936" w:hanging="425"/>
      </w:pPr>
      <w:rPr>
        <w:rFonts w:hint="default"/>
        <w:lang w:val="de-DE" w:eastAsia="de-DE" w:bidi="de-DE"/>
      </w:rPr>
    </w:lvl>
    <w:lvl w:ilvl="8" w:tplc="4632418E">
      <w:numFmt w:val="bullet"/>
      <w:lvlText w:val="•"/>
      <w:lvlJc w:val="left"/>
      <w:pPr>
        <w:ind w:left="7913" w:hanging="425"/>
      </w:pPr>
      <w:rPr>
        <w:rFonts w:hint="default"/>
        <w:lang w:val="de-DE" w:eastAsia="de-DE" w:bidi="de-DE"/>
      </w:rPr>
    </w:lvl>
  </w:abstractNum>
  <w:abstractNum w:abstractNumId="135" w15:restartNumberingAfterBreak="0">
    <w:nsid w:val="683E4FFE"/>
    <w:multiLevelType w:val="hybridMultilevel"/>
    <w:tmpl w:val="2DA0B576"/>
    <w:lvl w:ilvl="0" w:tplc="E90C1BF2">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5A06EC38">
      <w:numFmt w:val="bullet"/>
      <w:lvlText w:val="•"/>
      <w:lvlJc w:val="left"/>
      <w:pPr>
        <w:ind w:left="1454" w:hanging="425"/>
      </w:pPr>
      <w:rPr>
        <w:rFonts w:hint="default"/>
        <w:lang w:val="de-DE" w:eastAsia="de-DE" w:bidi="de-DE"/>
      </w:rPr>
    </w:lvl>
    <w:lvl w:ilvl="2" w:tplc="D8AA9E56">
      <w:numFmt w:val="bullet"/>
      <w:lvlText w:val="•"/>
      <w:lvlJc w:val="left"/>
      <w:pPr>
        <w:ind w:left="2389" w:hanging="425"/>
      </w:pPr>
      <w:rPr>
        <w:rFonts w:hint="default"/>
        <w:lang w:val="de-DE" w:eastAsia="de-DE" w:bidi="de-DE"/>
      </w:rPr>
    </w:lvl>
    <w:lvl w:ilvl="3" w:tplc="D0806CEC">
      <w:numFmt w:val="bullet"/>
      <w:lvlText w:val="•"/>
      <w:lvlJc w:val="left"/>
      <w:pPr>
        <w:ind w:left="3323" w:hanging="425"/>
      </w:pPr>
      <w:rPr>
        <w:rFonts w:hint="default"/>
        <w:lang w:val="de-DE" w:eastAsia="de-DE" w:bidi="de-DE"/>
      </w:rPr>
    </w:lvl>
    <w:lvl w:ilvl="4" w:tplc="3104E91A">
      <w:numFmt w:val="bullet"/>
      <w:lvlText w:val="•"/>
      <w:lvlJc w:val="left"/>
      <w:pPr>
        <w:ind w:left="4258" w:hanging="425"/>
      </w:pPr>
      <w:rPr>
        <w:rFonts w:hint="default"/>
        <w:lang w:val="de-DE" w:eastAsia="de-DE" w:bidi="de-DE"/>
      </w:rPr>
    </w:lvl>
    <w:lvl w:ilvl="5" w:tplc="0C1E5C9E">
      <w:numFmt w:val="bullet"/>
      <w:lvlText w:val="•"/>
      <w:lvlJc w:val="left"/>
      <w:pPr>
        <w:ind w:left="5193" w:hanging="425"/>
      </w:pPr>
      <w:rPr>
        <w:rFonts w:hint="default"/>
        <w:lang w:val="de-DE" w:eastAsia="de-DE" w:bidi="de-DE"/>
      </w:rPr>
    </w:lvl>
    <w:lvl w:ilvl="6" w:tplc="916C7004">
      <w:numFmt w:val="bullet"/>
      <w:lvlText w:val="•"/>
      <w:lvlJc w:val="left"/>
      <w:pPr>
        <w:ind w:left="6127" w:hanging="425"/>
      </w:pPr>
      <w:rPr>
        <w:rFonts w:hint="default"/>
        <w:lang w:val="de-DE" w:eastAsia="de-DE" w:bidi="de-DE"/>
      </w:rPr>
    </w:lvl>
    <w:lvl w:ilvl="7" w:tplc="DA3A5F3C">
      <w:numFmt w:val="bullet"/>
      <w:lvlText w:val="•"/>
      <w:lvlJc w:val="left"/>
      <w:pPr>
        <w:ind w:left="7062" w:hanging="425"/>
      </w:pPr>
      <w:rPr>
        <w:rFonts w:hint="default"/>
        <w:lang w:val="de-DE" w:eastAsia="de-DE" w:bidi="de-DE"/>
      </w:rPr>
    </w:lvl>
    <w:lvl w:ilvl="8" w:tplc="DE0635E4">
      <w:numFmt w:val="bullet"/>
      <w:lvlText w:val="•"/>
      <w:lvlJc w:val="left"/>
      <w:pPr>
        <w:ind w:left="7997" w:hanging="425"/>
      </w:pPr>
      <w:rPr>
        <w:rFonts w:hint="default"/>
        <w:lang w:val="de-DE" w:eastAsia="de-DE" w:bidi="de-DE"/>
      </w:rPr>
    </w:lvl>
  </w:abstractNum>
  <w:abstractNum w:abstractNumId="136" w15:restartNumberingAfterBreak="0">
    <w:nsid w:val="69B04AB1"/>
    <w:multiLevelType w:val="hybridMultilevel"/>
    <w:tmpl w:val="665A2AB0"/>
    <w:lvl w:ilvl="0" w:tplc="2460FA1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58287554">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A0E4C260">
      <w:numFmt w:val="bullet"/>
      <w:lvlText w:val="•"/>
      <w:lvlJc w:val="left"/>
      <w:pPr>
        <w:ind w:left="1949" w:hanging="425"/>
      </w:pPr>
      <w:rPr>
        <w:rFonts w:hint="default"/>
        <w:lang w:val="de-DE" w:eastAsia="de-DE" w:bidi="de-DE"/>
      </w:rPr>
    </w:lvl>
    <w:lvl w:ilvl="3" w:tplc="569ABC1E">
      <w:numFmt w:val="bullet"/>
      <w:lvlText w:val="•"/>
      <w:lvlJc w:val="left"/>
      <w:pPr>
        <w:ind w:left="2939" w:hanging="425"/>
      </w:pPr>
      <w:rPr>
        <w:rFonts w:hint="default"/>
        <w:lang w:val="de-DE" w:eastAsia="de-DE" w:bidi="de-DE"/>
      </w:rPr>
    </w:lvl>
    <w:lvl w:ilvl="4" w:tplc="55760F28">
      <w:numFmt w:val="bullet"/>
      <w:lvlText w:val="•"/>
      <w:lvlJc w:val="left"/>
      <w:pPr>
        <w:ind w:left="3928" w:hanging="425"/>
      </w:pPr>
      <w:rPr>
        <w:rFonts w:hint="default"/>
        <w:lang w:val="de-DE" w:eastAsia="de-DE" w:bidi="de-DE"/>
      </w:rPr>
    </w:lvl>
    <w:lvl w:ilvl="5" w:tplc="E94CC5D8">
      <w:numFmt w:val="bullet"/>
      <w:lvlText w:val="•"/>
      <w:lvlJc w:val="left"/>
      <w:pPr>
        <w:ind w:left="4918" w:hanging="425"/>
      </w:pPr>
      <w:rPr>
        <w:rFonts w:hint="default"/>
        <w:lang w:val="de-DE" w:eastAsia="de-DE" w:bidi="de-DE"/>
      </w:rPr>
    </w:lvl>
    <w:lvl w:ilvl="6" w:tplc="6F021C6A">
      <w:numFmt w:val="bullet"/>
      <w:lvlText w:val="•"/>
      <w:lvlJc w:val="left"/>
      <w:pPr>
        <w:ind w:left="5908" w:hanging="425"/>
      </w:pPr>
      <w:rPr>
        <w:rFonts w:hint="default"/>
        <w:lang w:val="de-DE" w:eastAsia="de-DE" w:bidi="de-DE"/>
      </w:rPr>
    </w:lvl>
    <w:lvl w:ilvl="7" w:tplc="77EE5276">
      <w:numFmt w:val="bullet"/>
      <w:lvlText w:val="•"/>
      <w:lvlJc w:val="left"/>
      <w:pPr>
        <w:ind w:left="6897" w:hanging="425"/>
      </w:pPr>
      <w:rPr>
        <w:rFonts w:hint="default"/>
        <w:lang w:val="de-DE" w:eastAsia="de-DE" w:bidi="de-DE"/>
      </w:rPr>
    </w:lvl>
    <w:lvl w:ilvl="8" w:tplc="00A4F648">
      <w:numFmt w:val="bullet"/>
      <w:lvlText w:val="•"/>
      <w:lvlJc w:val="left"/>
      <w:pPr>
        <w:ind w:left="7887" w:hanging="425"/>
      </w:pPr>
      <w:rPr>
        <w:rFonts w:hint="default"/>
        <w:lang w:val="de-DE" w:eastAsia="de-DE" w:bidi="de-DE"/>
      </w:rPr>
    </w:lvl>
  </w:abstractNum>
  <w:abstractNum w:abstractNumId="137" w15:restartNumberingAfterBreak="0">
    <w:nsid w:val="6A202879"/>
    <w:multiLevelType w:val="hybridMultilevel"/>
    <w:tmpl w:val="D9BA2CF8"/>
    <w:lvl w:ilvl="0" w:tplc="7C204ED2">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64B6361A">
      <w:numFmt w:val="bullet"/>
      <w:lvlText w:val="•"/>
      <w:lvlJc w:val="left"/>
      <w:pPr>
        <w:ind w:left="1454" w:hanging="425"/>
      </w:pPr>
      <w:rPr>
        <w:rFonts w:hint="default"/>
        <w:lang w:val="de-DE" w:eastAsia="de-DE" w:bidi="de-DE"/>
      </w:rPr>
    </w:lvl>
    <w:lvl w:ilvl="2" w:tplc="E1CAB558">
      <w:numFmt w:val="bullet"/>
      <w:lvlText w:val="•"/>
      <w:lvlJc w:val="left"/>
      <w:pPr>
        <w:ind w:left="2389" w:hanging="425"/>
      </w:pPr>
      <w:rPr>
        <w:rFonts w:hint="default"/>
        <w:lang w:val="de-DE" w:eastAsia="de-DE" w:bidi="de-DE"/>
      </w:rPr>
    </w:lvl>
    <w:lvl w:ilvl="3" w:tplc="701E8A64">
      <w:numFmt w:val="bullet"/>
      <w:lvlText w:val="•"/>
      <w:lvlJc w:val="left"/>
      <w:pPr>
        <w:ind w:left="3323" w:hanging="425"/>
      </w:pPr>
      <w:rPr>
        <w:rFonts w:hint="default"/>
        <w:lang w:val="de-DE" w:eastAsia="de-DE" w:bidi="de-DE"/>
      </w:rPr>
    </w:lvl>
    <w:lvl w:ilvl="4" w:tplc="B1AC9858">
      <w:numFmt w:val="bullet"/>
      <w:lvlText w:val="•"/>
      <w:lvlJc w:val="left"/>
      <w:pPr>
        <w:ind w:left="4258" w:hanging="425"/>
      </w:pPr>
      <w:rPr>
        <w:rFonts w:hint="default"/>
        <w:lang w:val="de-DE" w:eastAsia="de-DE" w:bidi="de-DE"/>
      </w:rPr>
    </w:lvl>
    <w:lvl w:ilvl="5" w:tplc="04A45E06">
      <w:numFmt w:val="bullet"/>
      <w:lvlText w:val="•"/>
      <w:lvlJc w:val="left"/>
      <w:pPr>
        <w:ind w:left="5193" w:hanging="425"/>
      </w:pPr>
      <w:rPr>
        <w:rFonts w:hint="default"/>
        <w:lang w:val="de-DE" w:eastAsia="de-DE" w:bidi="de-DE"/>
      </w:rPr>
    </w:lvl>
    <w:lvl w:ilvl="6" w:tplc="A572A6E0">
      <w:numFmt w:val="bullet"/>
      <w:lvlText w:val="•"/>
      <w:lvlJc w:val="left"/>
      <w:pPr>
        <w:ind w:left="6127" w:hanging="425"/>
      </w:pPr>
      <w:rPr>
        <w:rFonts w:hint="default"/>
        <w:lang w:val="de-DE" w:eastAsia="de-DE" w:bidi="de-DE"/>
      </w:rPr>
    </w:lvl>
    <w:lvl w:ilvl="7" w:tplc="624EDB48">
      <w:numFmt w:val="bullet"/>
      <w:lvlText w:val="•"/>
      <w:lvlJc w:val="left"/>
      <w:pPr>
        <w:ind w:left="7062" w:hanging="425"/>
      </w:pPr>
      <w:rPr>
        <w:rFonts w:hint="default"/>
        <w:lang w:val="de-DE" w:eastAsia="de-DE" w:bidi="de-DE"/>
      </w:rPr>
    </w:lvl>
    <w:lvl w:ilvl="8" w:tplc="15FE0A8A">
      <w:numFmt w:val="bullet"/>
      <w:lvlText w:val="•"/>
      <w:lvlJc w:val="left"/>
      <w:pPr>
        <w:ind w:left="7997" w:hanging="425"/>
      </w:pPr>
      <w:rPr>
        <w:rFonts w:hint="default"/>
        <w:lang w:val="de-DE" w:eastAsia="de-DE" w:bidi="de-DE"/>
      </w:rPr>
    </w:lvl>
  </w:abstractNum>
  <w:abstractNum w:abstractNumId="138" w15:restartNumberingAfterBreak="0">
    <w:nsid w:val="6A324D36"/>
    <w:multiLevelType w:val="hybridMultilevel"/>
    <w:tmpl w:val="C74A1ACE"/>
    <w:lvl w:ilvl="0" w:tplc="CC84972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229AB290">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E034BA44">
      <w:numFmt w:val="bullet"/>
      <w:lvlText w:val="•"/>
      <w:lvlJc w:val="left"/>
      <w:pPr>
        <w:ind w:left="1949" w:hanging="425"/>
      </w:pPr>
      <w:rPr>
        <w:rFonts w:hint="default"/>
        <w:lang w:val="de-DE" w:eastAsia="de-DE" w:bidi="de-DE"/>
      </w:rPr>
    </w:lvl>
    <w:lvl w:ilvl="3" w:tplc="49244536">
      <w:numFmt w:val="bullet"/>
      <w:lvlText w:val="•"/>
      <w:lvlJc w:val="left"/>
      <w:pPr>
        <w:ind w:left="2939" w:hanging="425"/>
      </w:pPr>
      <w:rPr>
        <w:rFonts w:hint="default"/>
        <w:lang w:val="de-DE" w:eastAsia="de-DE" w:bidi="de-DE"/>
      </w:rPr>
    </w:lvl>
    <w:lvl w:ilvl="4" w:tplc="A1746366">
      <w:numFmt w:val="bullet"/>
      <w:lvlText w:val="•"/>
      <w:lvlJc w:val="left"/>
      <w:pPr>
        <w:ind w:left="3928" w:hanging="425"/>
      </w:pPr>
      <w:rPr>
        <w:rFonts w:hint="default"/>
        <w:lang w:val="de-DE" w:eastAsia="de-DE" w:bidi="de-DE"/>
      </w:rPr>
    </w:lvl>
    <w:lvl w:ilvl="5" w:tplc="A83815DC">
      <w:numFmt w:val="bullet"/>
      <w:lvlText w:val="•"/>
      <w:lvlJc w:val="left"/>
      <w:pPr>
        <w:ind w:left="4918" w:hanging="425"/>
      </w:pPr>
      <w:rPr>
        <w:rFonts w:hint="default"/>
        <w:lang w:val="de-DE" w:eastAsia="de-DE" w:bidi="de-DE"/>
      </w:rPr>
    </w:lvl>
    <w:lvl w:ilvl="6" w:tplc="0F5A5894">
      <w:numFmt w:val="bullet"/>
      <w:lvlText w:val="•"/>
      <w:lvlJc w:val="left"/>
      <w:pPr>
        <w:ind w:left="5908" w:hanging="425"/>
      </w:pPr>
      <w:rPr>
        <w:rFonts w:hint="default"/>
        <w:lang w:val="de-DE" w:eastAsia="de-DE" w:bidi="de-DE"/>
      </w:rPr>
    </w:lvl>
    <w:lvl w:ilvl="7" w:tplc="78A27E24">
      <w:numFmt w:val="bullet"/>
      <w:lvlText w:val="•"/>
      <w:lvlJc w:val="left"/>
      <w:pPr>
        <w:ind w:left="6897" w:hanging="425"/>
      </w:pPr>
      <w:rPr>
        <w:rFonts w:hint="default"/>
        <w:lang w:val="de-DE" w:eastAsia="de-DE" w:bidi="de-DE"/>
      </w:rPr>
    </w:lvl>
    <w:lvl w:ilvl="8" w:tplc="91A6045A">
      <w:numFmt w:val="bullet"/>
      <w:lvlText w:val="•"/>
      <w:lvlJc w:val="left"/>
      <w:pPr>
        <w:ind w:left="7887" w:hanging="425"/>
      </w:pPr>
      <w:rPr>
        <w:rFonts w:hint="default"/>
        <w:lang w:val="de-DE" w:eastAsia="de-DE" w:bidi="de-DE"/>
      </w:rPr>
    </w:lvl>
  </w:abstractNum>
  <w:abstractNum w:abstractNumId="139" w15:restartNumberingAfterBreak="0">
    <w:nsid w:val="6AC01683"/>
    <w:multiLevelType w:val="hybridMultilevel"/>
    <w:tmpl w:val="ACFE2C84"/>
    <w:lvl w:ilvl="0" w:tplc="2286E47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EACC22BE">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5D5E4DF4">
      <w:numFmt w:val="bullet"/>
      <w:lvlText w:val="•"/>
      <w:lvlJc w:val="left"/>
      <w:pPr>
        <w:ind w:left="1949" w:hanging="425"/>
      </w:pPr>
      <w:rPr>
        <w:rFonts w:hint="default"/>
        <w:lang w:val="de-DE" w:eastAsia="de-DE" w:bidi="de-DE"/>
      </w:rPr>
    </w:lvl>
    <w:lvl w:ilvl="3" w:tplc="E0B4139E">
      <w:numFmt w:val="bullet"/>
      <w:lvlText w:val="•"/>
      <w:lvlJc w:val="left"/>
      <w:pPr>
        <w:ind w:left="2939" w:hanging="425"/>
      </w:pPr>
      <w:rPr>
        <w:rFonts w:hint="default"/>
        <w:lang w:val="de-DE" w:eastAsia="de-DE" w:bidi="de-DE"/>
      </w:rPr>
    </w:lvl>
    <w:lvl w:ilvl="4" w:tplc="10CCDB3A">
      <w:numFmt w:val="bullet"/>
      <w:lvlText w:val="•"/>
      <w:lvlJc w:val="left"/>
      <w:pPr>
        <w:ind w:left="3928" w:hanging="425"/>
      </w:pPr>
      <w:rPr>
        <w:rFonts w:hint="default"/>
        <w:lang w:val="de-DE" w:eastAsia="de-DE" w:bidi="de-DE"/>
      </w:rPr>
    </w:lvl>
    <w:lvl w:ilvl="5" w:tplc="F0DCEF04">
      <w:numFmt w:val="bullet"/>
      <w:lvlText w:val="•"/>
      <w:lvlJc w:val="left"/>
      <w:pPr>
        <w:ind w:left="4918" w:hanging="425"/>
      </w:pPr>
      <w:rPr>
        <w:rFonts w:hint="default"/>
        <w:lang w:val="de-DE" w:eastAsia="de-DE" w:bidi="de-DE"/>
      </w:rPr>
    </w:lvl>
    <w:lvl w:ilvl="6" w:tplc="F4B6817C">
      <w:numFmt w:val="bullet"/>
      <w:lvlText w:val="•"/>
      <w:lvlJc w:val="left"/>
      <w:pPr>
        <w:ind w:left="5908" w:hanging="425"/>
      </w:pPr>
      <w:rPr>
        <w:rFonts w:hint="default"/>
        <w:lang w:val="de-DE" w:eastAsia="de-DE" w:bidi="de-DE"/>
      </w:rPr>
    </w:lvl>
    <w:lvl w:ilvl="7" w:tplc="D6D0798C">
      <w:numFmt w:val="bullet"/>
      <w:lvlText w:val="•"/>
      <w:lvlJc w:val="left"/>
      <w:pPr>
        <w:ind w:left="6897" w:hanging="425"/>
      </w:pPr>
      <w:rPr>
        <w:rFonts w:hint="default"/>
        <w:lang w:val="de-DE" w:eastAsia="de-DE" w:bidi="de-DE"/>
      </w:rPr>
    </w:lvl>
    <w:lvl w:ilvl="8" w:tplc="7070E746">
      <w:numFmt w:val="bullet"/>
      <w:lvlText w:val="•"/>
      <w:lvlJc w:val="left"/>
      <w:pPr>
        <w:ind w:left="7887" w:hanging="425"/>
      </w:pPr>
      <w:rPr>
        <w:rFonts w:hint="default"/>
        <w:lang w:val="de-DE" w:eastAsia="de-DE" w:bidi="de-DE"/>
      </w:rPr>
    </w:lvl>
  </w:abstractNum>
  <w:abstractNum w:abstractNumId="140" w15:restartNumberingAfterBreak="0">
    <w:nsid w:val="6C41358F"/>
    <w:multiLevelType w:val="hybridMultilevel"/>
    <w:tmpl w:val="EB047F08"/>
    <w:lvl w:ilvl="0" w:tplc="E580F54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5847084">
      <w:numFmt w:val="bullet"/>
      <w:lvlText w:val="•"/>
      <w:lvlJc w:val="left"/>
      <w:pPr>
        <w:ind w:left="1454" w:hanging="425"/>
      </w:pPr>
      <w:rPr>
        <w:rFonts w:hint="default"/>
        <w:lang w:val="de-DE" w:eastAsia="de-DE" w:bidi="de-DE"/>
      </w:rPr>
    </w:lvl>
    <w:lvl w:ilvl="2" w:tplc="131A3904">
      <w:numFmt w:val="bullet"/>
      <w:lvlText w:val="•"/>
      <w:lvlJc w:val="left"/>
      <w:pPr>
        <w:ind w:left="2389" w:hanging="425"/>
      </w:pPr>
      <w:rPr>
        <w:rFonts w:hint="default"/>
        <w:lang w:val="de-DE" w:eastAsia="de-DE" w:bidi="de-DE"/>
      </w:rPr>
    </w:lvl>
    <w:lvl w:ilvl="3" w:tplc="C6D6B128">
      <w:numFmt w:val="bullet"/>
      <w:lvlText w:val="•"/>
      <w:lvlJc w:val="left"/>
      <w:pPr>
        <w:ind w:left="3323" w:hanging="425"/>
      </w:pPr>
      <w:rPr>
        <w:rFonts w:hint="default"/>
        <w:lang w:val="de-DE" w:eastAsia="de-DE" w:bidi="de-DE"/>
      </w:rPr>
    </w:lvl>
    <w:lvl w:ilvl="4" w:tplc="BAC0E1B0">
      <w:numFmt w:val="bullet"/>
      <w:lvlText w:val="•"/>
      <w:lvlJc w:val="left"/>
      <w:pPr>
        <w:ind w:left="4258" w:hanging="425"/>
      </w:pPr>
      <w:rPr>
        <w:rFonts w:hint="default"/>
        <w:lang w:val="de-DE" w:eastAsia="de-DE" w:bidi="de-DE"/>
      </w:rPr>
    </w:lvl>
    <w:lvl w:ilvl="5" w:tplc="9DD8E28E">
      <w:numFmt w:val="bullet"/>
      <w:lvlText w:val="•"/>
      <w:lvlJc w:val="left"/>
      <w:pPr>
        <w:ind w:left="5193" w:hanging="425"/>
      </w:pPr>
      <w:rPr>
        <w:rFonts w:hint="default"/>
        <w:lang w:val="de-DE" w:eastAsia="de-DE" w:bidi="de-DE"/>
      </w:rPr>
    </w:lvl>
    <w:lvl w:ilvl="6" w:tplc="038ED98C">
      <w:numFmt w:val="bullet"/>
      <w:lvlText w:val="•"/>
      <w:lvlJc w:val="left"/>
      <w:pPr>
        <w:ind w:left="6127" w:hanging="425"/>
      </w:pPr>
      <w:rPr>
        <w:rFonts w:hint="default"/>
        <w:lang w:val="de-DE" w:eastAsia="de-DE" w:bidi="de-DE"/>
      </w:rPr>
    </w:lvl>
    <w:lvl w:ilvl="7" w:tplc="5BFE8F46">
      <w:numFmt w:val="bullet"/>
      <w:lvlText w:val="•"/>
      <w:lvlJc w:val="left"/>
      <w:pPr>
        <w:ind w:left="7062" w:hanging="425"/>
      </w:pPr>
      <w:rPr>
        <w:rFonts w:hint="default"/>
        <w:lang w:val="de-DE" w:eastAsia="de-DE" w:bidi="de-DE"/>
      </w:rPr>
    </w:lvl>
    <w:lvl w:ilvl="8" w:tplc="0F429904">
      <w:numFmt w:val="bullet"/>
      <w:lvlText w:val="•"/>
      <w:lvlJc w:val="left"/>
      <w:pPr>
        <w:ind w:left="7997" w:hanging="425"/>
      </w:pPr>
      <w:rPr>
        <w:rFonts w:hint="default"/>
        <w:lang w:val="de-DE" w:eastAsia="de-DE" w:bidi="de-DE"/>
      </w:rPr>
    </w:lvl>
  </w:abstractNum>
  <w:abstractNum w:abstractNumId="141" w15:restartNumberingAfterBreak="0">
    <w:nsid w:val="6D8A2689"/>
    <w:multiLevelType w:val="hybridMultilevel"/>
    <w:tmpl w:val="1FFECC18"/>
    <w:lvl w:ilvl="0" w:tplc="33301D5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75804826">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64FCA37E">
      <w:numFmt w:val="bullet"/>
      <w:lvlText w:val="•"/>
      <w:lvlJc w:val="left"/>
      <w:pPr>
        <w:ind w:left="1949" w:hanging="425"/>
      </w:pPr>
      <w:rPr>
        <w:rFonts w:hint="default"/>
        <w:lang w:val="de-DE" w:eastAsia="de-DE" w:bidi="de-DE"/>
      </w:rPr>
    </w:lvl>
    <w:lvl w:ilvl="3" w:tplc="8F867AEC">
      <w:numFmt w:val="bullet"/>
      <w:lvlText w:val="•"/>
      <w:lvlJc w:val="left"/>
      <w:pPr>
        <w:ind w:left="2939" w:hanging="425"/>
      </w:pPr>
      <w:rPr>
        <w:rFonts w:hint="default"/>
        <w:lang w:val="de-DE" w:eastAsia="de-DE" w:bidi="de-DE"/>
      </w:rPr>
    </w:lvl>
    <w:lvl w:ilvl="4" w:tplc="15E09032">
      <w:numFmt w:val="bullet"/>
      <w:lvlText w:val="•"/>
      <w:lvlJc w:val="left"/>
      <w:pPr>
        <w:ind w:left="3928" w:hanging="425"/>
      </w:pPr>
      <w:rPr>
        <w:rFonts w:hint="default"/>
        <w:lang w:val="de-DE" w:eastAsia="de-DE" w:bidi="de-DE"/>
      </w:rPr>
    </w:lvl>
    <w:lvl w:ilvl="5" w:tplc="69D8F288">
      <w:numFmt w:val="bullet"/>
      <w:lvlText w:val="•"/>
      <w:lvlJc w:val="left"/>
      <w:pPr>
        <w:ind w:left="4918" w:hanging="425"/>
      </w:pPr>
      <w:rPr>
        <w:rFonts w:hint="default"/>
        <w:lang w:val="de-DE" w:eastAsia="de-DE" w:bidi="de-DE"/>
      </w:rPr>
    </w:lvl>
    <w:lvl w:ilvl="6" w:tplc="F000B460">
      <w:numFmt w:val="bullet"/>
      <w:lvlText w:val="•"/>
      <w:lvlJc w:val="left"/>
      <w:pPr>
        <w:ind w:left="5908" w:hanging="425"/>
      </w:pPr>
      <w:rPr>
        <w:rFonts w:hint="default"/>
        <w:lang w:val="de-DE" w:eastAsia="de-DE" w:bidi="de-DE"/>
      </w:rPr>
    </w:lvl>
    <w:lvl w:ilvl="7" w:tplc="64941A7C">
      <w:numFmt w:val="bullet"/>
      <w:lvlText w:val="•"/>
      <w:lvlJc w:val="left"/>
      <w:pPr>
        <w:ind w:left="6897" w:hanging="425"/>
      </w:pPr>
      <w:rPr>
        <w:rFonts w:hint="default"/>
        <w:lang w:val="de-DE" w:eastAsia="de-DE" w:bidi="de-DE"/>
      </w:rPr>
    </w:lvl>
    <w:lvl w:ilvl="8" w:tplc="4E10348A">
      <w:numFmt w:val="bullet"/>
      <w:lvlText w:val="•"/>
      <w:lvlJc w:val="left"/>
      <w:pPr>
        <w:ind w:left="7887" w:hanging="425"/>
      </w:pPr>
      <w:rPr>
        <w:rFonts w:hint="default"/>
        <w:lang w:val="de-DE" w:eastAsia="de-DE" w:bidi="de-DE"/>
      </w:rPr>
    </w:lvl>
  </w:abstractNum>
  <w:abstractNum w:abstractNumId="142" w15:restartNumberingAfterBreak="0">
    <w:nsid w:val="6E9C2909"/>
    <w:multiLevelType w:val="hybridMultilevel"/>
    <w:tmpl w:val="0C429316"/>
    <w:lvl w:ilvl="0" w:tplc="3B06C6A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12046008">
      <w:numFmt w:val="bullet"/>
      <w:lvlText w:val="•"/>
      <w:lvlJc w:val="left"/>
      <w:pPr>
        <w:ind w:left="1454" w:hanging="425"/>
      </w:pPr>
      <w:rPr>
        <w:rFonts w:hint="default"/>
        <w:lang w:val="de-DE" w:eastAsia="de-DE" w:bidi="de-DE"/>
      </w:rPr>
    </w:lvl>
    <w:lvl w:ilvl="2" w:tplc="8BA6FFEC">
      <w:numFmt w:val="bullet"/>
      <w:lvlText w:val="•"/>
      <w:lvlJc w:val="left"/>
      <w:pPr>
        <w:ind w:left="2389" w:hanging="425"/>
      </w:pPr>
      <w:rPr>
        <w:rFonts w:hint="default"/>
        <w:lang w:val="de-DE" w:eastAsia="de-DE" w:bidi="de-DE"/>
      </w:rPr>
    </w:lvl>
    <w:lvl w:ilvl="3" w:tplc="BB4A9ECC">
      <w:numFmt w:val="bullet"/>
      <w:lvlText w:val="•"/>
      <w:lvlJc w:val="left"/>
      <w:pPr>
        <w:ind w:left="3323" w:hanging="425"/>
      </w:pPr>
      <w:rPr>
        <w:rFonts w:hint="default"/>
        <w:lang w:val="de-DE" w:eastAsia="de-DE" w:bidi="de-DE"/>
      </w:rPr>
    </w:lvl>
    <w:lvl w:ilvl="4" w:tplc="709EF1DE">
      <w:numFmt w:val="bullet"/>
      <w:lvlText w:val="•"/>
      <w:lvlJc w:val="left"/>
      <w:pPr>
        <w:ind w:left="4258" w:hanging="425"/>
      </w:pPr>
      <w:rPr>
        <w:rFonts w:hint="default"/>
        <w:lang w:val="de-DE" w:eastAsia="de-DE" w:bidi="de-DE"/>
      </w:rPr>
    </w:lvl>
    <w:lvl w:ilvl="5" w:tplc="86B2C734">
      <w:numFmt w:val="bullet"/>
      <w:lvlText w:val="•"/>
      <w:lvlJc w:val="left"/>
      <w:pPr>
        <w:ind w:left="5193" w:hanging="425"/>
      </w:pPr>
      <w:rPr>
        <w:rFonts w:hint="default"/>
        <w:lang w:val="de-DE" w:eastAsia="de-DE" w:bidi="de-DE"/>
      </w:rPr>
    </w:lvl>
    <w:lvl w:ilvl="6" w:tplc="C41276E0">
      <w:numFmt w:val="bullet"/>
      <w:lvlText w:val="•"/>
      <w:lvlJc w:val="left"/>
      <w:pPr>
        <w:ind w:left="6127" w:hanging="425"/>
      </w:pPr>
      <w:rPr>
        <w:rFonts w:hint="default"/>
        <w:lang w:val="de-DE" w:eastAsia="de-DE" w:bidi="de-DE"/>
      </w:rPr>
    </w:lvl>
    <w:lvl w:ilvl="7" w:tplc="D81ADE92">
      <w:numFmt w:val="bullet"/>
      <w:lvlText w:val="•"/>
      <w:lvlJc w:val="left"/>
      <w:pPr>
        <w:ind w:left="7062" w:hanging="425"/>
      </w:pPr>
      <w:rPr>
        <w:rFonts w:hint="default"/>
        <w:lang w:val="de-DE" w:eastAsia="de-DE" w:bidi="de-DE"/>
      </w:rPr>
    </w:lvl>
    <w:lvl w:ilvl="8" w:tplc="4B1868DC">
      <w:numFmt w:val="bullet"/>
      <w:lvlText w:val="•"/>
      <w:lvlJc w:val="left"/>
      <w:pPr>
        <w:ind w:left="7997" w:hanging="425"/>
      </w:pPr>
      <w:rPr>
        <w:rFonts w:hint="default"/>
        <w:lang w:val="de-DE" w:eastAsia="de-DE" w:bidi="de-DE"/>
      </w:rPr>
    </w:lvl>
  </w:abstractNum>
  <w:abstractNum w:abstractNumId="143" w15:restartNumberingAfterBreak="0">
    <w:nsid w:val="6F4D3128"/>
    <w:multiLevelType w:val="hybridMultilevel"/>
    <w:tmpl w:val="EBB2A318"/>
    <w:lvl w:ilvl="0" w:tplc="77A42954">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EC1ED306">
      <w:numFmt w:val="bullet"/>
      <w:lvlText w:val="•"/>
      <w:lvlJc w:val="left"/>
      <w:pPr>
        <w:ind w:left="1454" w:hanging="425"/>
      </w:pPr>
      <w:rPr>
        <w:rFonts w:hint="default"/>
        <w:lang w:val="de-DE" w:eastAsia="de-DE" w:bidi="de-DE"/>
      </w:rPr>
    </w:lvl>
    <w:lvl w:ilvl="2" w:tplc="08B2E69E">
      <w:numFmt w:val="bullet"/>
      <w:lvlText w:val="•"/>
      <w:lvlJc w:val="left"/>
      <w:pPr>
        <w:ind w:left="2389" w:hanging="425"/>
      </w:pPr>
      <w:rPr>
        <w:rFonts w:hint="default"/>
        <w:lang w:val="de-DE" w:eastAsia="de-DE" w:bidi="de-DE"/>
      </w:rPr>
    </w:lvl>
    <w:lvl w:ilvl="3" w:tplc="BF965192">
      <w:numFmt w:val="bullet"/>
      <w:lvlText w:val="•"/>
      <w:lvlJc w:val="left"/>
      <w:pPr>
        <w:ind w:left="3323" w:hanging="425"/>
      </w:pPr>
      <w:rPr>
        <w:rFonts w:hint="default"/>
        <w:lang w:val="de-DE" w:eastAsia="de-DE" w:bidi="de-DE"/>
      </w:rPr>
    </w:lvl>
    <w:lvl w:ilvl="4" w:tplc="DC08A6B2">
      <w:numFmt w:val="bullet"/>
      <w:lvlText w:val="•"/>
      <w:lvlJc w:val="left"/>
      <w:pPr>
        <w:ind w:left="4258" w:hanging="425"/>
      </w:pPr>
      <w:rPr>
        <w:rFonts w:hint="default"/>
        <w:lang w:val="de-DE" w:eastAsia="de-DE" w:bidi="de-DE"/>
      </w:rPr>
    </w:lvl>
    <w:lvl w:ilvl="5" w:tplc="66B0E88C">
      <w:numFmt w:val="bullet"/>
      <w:lvlText w:val="•"/>
      <w:lvlJc w:val="left"/>
      <w:pPr>
        <w:ind w:left="5193" w:hanging="425"/>
      </w:pPr>
      <w:rPr>
        <w:rFonts w:hint="default"/>
        <w:lang w:val="de-DE" w:eastAsia="de-DE" w:bidi="de-DE"/>
      </w:rPr>
    </w:lvl>
    <w:lvl w:ilvl="6" w:tplc="D900970E">
      <w:numFmt w:val="bullet"/>
      <w:lvlText w:val="•"/>
      <w:lvlJc w:val="left"/>
      <w:pPr>
        <w:ind w:left="6127" w:hanging="425"/>
      </w:pPr>
      <w:rPr>
        <w:rFonts w:hint="default"/>
        <w:lang w:val="de-DE" w:eastAsia="de-DE" w:bidi="de-DE"/>
      </w:rPr>
    </w:lvl>
    <w:lvl w:ilvl="7" w:tplc="A16E64CE">
      <w:numFmt w:val="bullet"/>
      <w:lvlText w:val="•"/>
      <w:lvlJc w:val="left"/>
      <w:pPr>
        <w:ind w:left="7062" w:hanging="425"/>
      </w:pPr>
      <w:rPr>
        <w:rFonts w:hint="default"/>
        <w:lang w:val="de-DE" w:eastAsia="de-DE" w:bidi="de-DE"/>
      </w:rPr>
    </w:lvl>
    <w:lvl w:ilvl="8" w:tplc="CBB0D332">
      <w:numFmt w:val="bullet"/>
      <w:lvlText w:val="•"/>
      <w:lvlJc w:val="left"/>
      <w:pPr>
        <w:ind w:left="7997" w:hanging="425"/>
      </w:pPr>
      <w:rPr>
        <w:rFonts w:hint="default"/>
        <w:lang w:val="de-DE" w:eastAsia="de-DE" w:bidi="de-DE"/>
      </w:rPr>
    </w:lvl>
  </w:abstractNum>
  <w:abstractNum w:abstractNumId="144" w15:restartNumberingAfterBreak="0">
    <w:nsid w:val="7024735C"/>
    <w:multiLevelType w:val="hybridMultilevel"/>
    <w:tmpl w:val="C34AA612"/>
    <w:lvl w:ilvl="0" w:tplc="89C602A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45486F72">
      <w:numFmt w:val="bullet"/>
      <w:lvlText w:val="•"/>
      <w:lvlJc w:val="left"/>
      <w:pPr>
        <w:ind w:left="1454" w:hanging="425"/>
      </w:pPr>
      <w:rPr>
        <w:rFonts w:hint="default"/>
        <w:lang w:val="de-DE" w:eastAsia="de-DE" w:bidi="de-DE"/>
      </w:rPr>
    </w:lvl>
    <w:lvl w:ilvl="2" w:tplc="C9D22CE8">
      <w:numFmt w:val="bullet"/>
      <w:lvlText w:val="•"/>
      <w:lvlJc w:val="left"/>
      <w:pPr>
        <w:ind w:left="2389" w:hanging="425"/>
      </w:pPr>
      <w:rPr>
        <w:rFonts w:hint="default"/>
        <w:lang w:val="de-DE" w:eastAsia="de-DE" w:bidi="de-DE"/>
      </w:rPr>
    </w:lvl>
    <w:lvl w:ilvl="3" w:tplc="4CA81F0A">
      <w:numFmt w:val="bullet"/>
      <w:lvlText w:val="•"/>
      <w:lvlJc w:val="left"/>
      <w:pPr>
        <w:ind w:left="3323" w:hanging="425"/>
      </w:pPr>
      <w:rPr>
        <w:rFonts w:hint="default"/>
        <w:lang w:val="de-DE" w:eastAsia="de-DE" w:bidi="de-DE"/>
      </w:rPr>
    </w:lvl>
    <w:lvl w:ilvl="4" w:tplc="30A48790">
      <w:numFmt w:val="bullet"/>
      <w:lvlText w:val="•"/>
      <w:lvlJc w:val="left"/>
      <w:pPr>
        <w:ind w:left="4258" w:hanging="425"/>
      </w:pPr>
      <w:rPr>
        <w:rFonts w:hint="default"/>
        <w:lang w:val="de-DE" w:eastAsia="de-DE" w:bidi="de-DE"/>
      </w:rPr>
    </w:lvl>
    <w:lvl w:ilvl="5" w:tplc="3FEA81EC">
      <w:numFmt w:val="bullet"/>
      <w:lvlText w:val="•"/>
      <w:lvlJc w:val="left"/>
      <w:pPr>
        <w:ind w:left="5193" w:hanging="425"/>
      </w:pPr>
      <w:rPr>
        <w:rFonts w:hint="default"/>
        <w:lang w:val="de-DE" w:eastAsia="de-DE" w:bidi="de-DE"/>
      </w:rPr>
    </w:lvl>
    <w:lvl w:ilvl="6" w:tplc="D9E0F792">
      <w:numFmt w:val="bullet"/>
      <w:lvlText w:val="•"/>
      <w:lvlJc w:val="left"/>
      <w:pPr>
        <w:ind w:left="6127" w:hanging="425"/>
      </w:pPr>
      <w:rPr>
        <w:rFonts w:hint="default"/>
        <w:lang w:val="de-DE" w:eastAsia="de-DE" w:bidi="de-DE"/>
      </w:rPr>
    </w:lvl>
    <w:lvl w:ilvl="7" w:tplc="5CBAE2B4">
      <w:numFmt w:val="bullet"/>
      <w:lvlText w:val="•"/>
      <w:lvlJc w:val="left"/>
      <w:pPr>
        <w:ind w:left="7062" w:hanging="425"/>
      </w:pPr>
      <w:rPr>
        <w:rFonts w:hint="default"/>
        <w:lang w:val="de-DE" w:eastAsia="de-DE" w:bidi="de-DE"/>
      </w:rPr>
    </w:lvl>
    <w:lvl w:ilvl="8" w:tplc="962827BA">
      <w:numFmt w:val="bullet"/>
      <w:lvlText w:val="•"/>
      <w:lvlJc w:val="left"/>
      <w:pPr>
        <w:ind w:left="7997" w:hanging="425"/>
      </w:pPr>
      <w:rPr>
        <w:rFonts w:hint="default"/>
        <w:lang w:val="de-DE" w:eastAsia="de-DE" w:bidi="de-DE"/>
      </w:rPr>
    </w:lvl>
  </w:abstractNum>
  <w:abstractNum w:abstractNumId="145" w15:restartNumberingAfterBreak="0">
    <w:nsid w:val="70EF508B"/>
    <w:multiLevelType w:val="hybridMultilevel"/>
    <w:tmpl w:val="4C0251AC"/>
    <w:lvl w:ilvl="0" w:tplc="9368811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ED1007D8">
      <w:numFmt w:val="bullet"/>
      <w:lvlText w:val="•"/>
      <w:lvlJc w:val="left"/>
      <w:pPr>
        <w:ind w:left="1454" w:hanging="425"/>
      </w:pPr>
      <w:rPr>
        <w:rFonts w:hint="default"/>
        <w:lang w:val="de-DE" w:eastAsia="de-DE" w:bidi="de-DE"/>
      </w:rPr>
    </w:lvl>
    <w:lvl w:ilvl="2" w:tplc="693EFD24">
      <w:numFmt w:val="bullet"/>
      <w:lvlText w:val="•"/>
      <w:lvlJc w:val="left"/>
      <w:pPr>
        <w:ind w:left="2389" w:hanging="425"/>
      </w:pPr>
      <w:rPr>
        <w:rFonts w:hint="default"/>
        <w:lang w:val="de-DE" w:eastAsia="de-DE" w:bidi="de-DE"/>
      </w:rPr>
    </w:lvl>
    <w:lvl w:ilvl="3" w:tplc="D186A30E">
      <w:numFmt w:val="bullet"/>
      <w:lvlText w:val="•"/>
      <w:lvlJc w:val="left"/>
      <w:pPr>
        <w:ind w:left="3323" w:hanging="425"/>
      </w:pPr>
      <w:rPr>
        <w:rFonts w:hint="default"/>
        <w:lang w:val="de-DE" w:eastAsia="de-DE" w:bidi="de-DE"/>
      </w:rPr>
    </w:lvl>
    <w:lvl w:ilvl="4" w:tplc="DA48BE98">
      <w:numFmt w:val="bullet"/>
      <w:lvlText w:val="•"/>
      <w:lvlJc w:val="left"/>
      <w:pPr>
        <w:ind w:left="4258" w:hanging="425"/>
      </w:pPr>
      <w:rPr>
        <w:rFonts w:hint="default"/>
        <w:lang w:val="de-DE" w:eastAsia="de-DE" w:bidi="de-DE"/>
      </w:rPr>
    </w:lvl>
    <w:lvl w:ilvl="5" w:tplc="60B45906">
      <w:numFmt w:val="bullet"/>
      <w:lvlText w:val="•"/>
      <w:lvlJc w:val="left"/>
      <w:pPr>
        <w:ind w:left="5193" w:hanging="425"/>
      </w:pPr>
      <w:rPr>
        <w:rFonts w:hint="default"/>
        <w:lang w:val="de-DE" w:eastAsia="de-DE" w:bidi="de-DE"/>
      </w:rPr>
    </w:lvl>
    <w:lvl w:ilvl="6" w:tplc="C87A831E">
      <w:numFmt w:val="bullet"/>
      <w:lvlText w:val="•"/>
      <w:lvlJc w:val="left"/>
      <w:pPr>
        <w:ind w:left="6127" w:hanging="425"/>
      </w:pPr>
      <w:rPr>
        <w:rFonts w:hint="default"/>
        <w:lang w:val="de-DE" w:eastAsia="de-DE" w:bidi="de-DE"/>
      </w:rPr>
    </w:lvl>
    <w:lvl w:ilvl="7" w:tplc="BAC25264">
      <w:numFmt w:val="bullet"/>
      <w:lvlText w:val="•"/>
      <w:lvlJc w:val="left"/>
      <w:pPr>
        <w:ind w:left="7062" w:hanging="425"/>
      </w:pPr>
      <w:rPr>
        <w:rFonts w:hint="default"/>
        <w:lang w:val="de-DE" w:eastAsia="de-DE" w:bidi="de-DE"/>
      </w:rPr>
    </w:lvl>
    <w:lvl w:ilvl="8" w:tplc="47C26E08">
      <w:numFmt w:val="bullet"/>
      <w:lvlText w:val="•"/>
      <w:lvlJc w:val="left"/>
      <w:pPr>
        <w:ind w:left="7997" w:hanging="425"/>
      </w:pPr>
      <w:rPr>
        <w:rFonts w:hint="default"/>
        <w:lang w:val="de-DE" w:eastAsia="de-DE" w:bidi="de-DE"/>
      </w:rPr>
    </w:lvl>
  </w:abstractNum>
  <w:abstractNum w:abstractNumId="146" w15:restartNumberingAfterBreak="0">
    <w:nsid w:val="72A04638"/>
    <w:multiLevelType w:val="hybridMultilevel"/>
    <w:tmpl w:val="1E18CB98"/>
    <w:lvl w:ilvl="0" w:tplc="3AF67AD2">
      <w:start w:val="1"/>
      <w:numFmt w:val="decimal"/>
      <w:lvlText w:val="(%1)"/>
      <w:lvlJc w:val="left"/>
      <w:pPr>
        <w:ind w:left="102" w:hanging="425"/>
        <w:jc w:val="left"/>
      </w:pPr>
      <w:rPr>
        <w:rFonts w:ascii="Arial" w:eastAsia="Arial" w:hAnsi="Arial" w:cs="Arial" w:hint="default"/>
        <w:color w:val="800000"/>
        <w:w w:val="100"/>
        <w:sz w:val="22"/>
        <w:szCs w:val="22"/>
        <w:lang w:val="de-DE" w:eastAsia="de-DE" w:bidi="de-DE"/>
      </w:rPr>
    </w:lvl>
    <w:lvl w:ilvl="1" w:tplc="519C368E">
      <w:numFmt w:val="bullet"/>
      <w:lvlText w:val="•"/>
      <w:lvlJc w:val="left"/>
      <w:pPr>
        <w:ind w:left="1076" w:hanging="425"/>
      </w:pPr>
      <w:rPr>
        <w:rFonts w:hint="default"/>
        <w:lang w:val="de-DE" w:eastAsia="de-DE" w:bidi="de-DE"/>
      </w:rPr>
    </w:lvl>
    <w:lvl w:ilvl="2" w:tplc="43D247C8">
      <w:numFmt w:val="bullet"/>
      <w:lvlText w:val="•"/>
      <w:lvlJc w:val="left"/>
      <w:pPr>
        <w:ind w:left="2053" w:hanging="425"/>
      </w:pPr>
      <w:rPr>
        <w:rFonts w:hint="default"/>
        <w:lang w:val="de-DE" w:eastAsia="de-DE" w:bidi="de-DE"/>
      </w:rPr>
    </w:lvl>
    <w:lvl w:ilvl="3" w:tplc="41360746">
      <w:numFmt w:val="bullet"/>
      <w:lvlText w:val="•"/>
      <w:lvlJc w:val="left"/>
      <w:pPr>
        <w:ind w:left="3029" w:hanging="425"/>
      </w:pPr>
      <w:rPr>
        <w:rFonts w:hint="default"/>
        <w:lang w:val="de-DE" w:eastAsia="de-DE" w:bidi="de-DE"/>
      </w:rPr>
    </w:lvl>
    <w:lvl w:ilvl="4" w:tplc="8C923D82">
      <w:numFmt w:val="bullet"/>
      <w:lvlText w:val="•"/>
      <w:lvlJc w:val="left"/>
      <w:pPr>
        <w:ind w:left="4006" w:hanging="425"/>
      </w:pPr>
      <w:rPr>
        <w:rFonts w:hint="default"/>
        <w:lang w:val="de-DE" w:eastAsia="de-DE" w:bidi="de-DE"/>
      </w:rPr>
    </w:lvl>
    <w:lvl w:ilvl="5" w:tplc="11C40E5A">
      <w:numFmt w:val="bullet"/>
      <w:lvlText w:val="•"/>
      <w:lvlJc w:val="left"/>
      <w:pPr>
        <w:ind w:left="4983" w:hanging="425"/>
      </w:pPr>
      <w:rPr>
        <w:rFonts w:hint="default"/>
        <w:lang w:val="de-DE" w:eastAsia="de-DE" w:bidi="de-DE"/>
      </w:rPr>
    </w:lvl>
    <w:lvl w:ilvl="6" w:tplc="01848AE2">
      <w:numFmt w:val="bullet"/>
      <w:lvlText w:val="•"/>
      <w:lvlJc w:val="left"/>
      <w:pPr>
        <w:ind w:left="5959" w:hanging="425"/>
      </w:pPr>
      <w:rPr>
        <w:rFonts w:hint="default"/>
        <w:lang w:val="de-DE" w:eastAsia="de-DE" w:bidi="de-DE"/>
      </w:rPr>
    </w:lvl>
    <w:lvl w:ilvl="7" w:tplc="87961108">
      <w:numFmt w:val="bullet"/>
      <w:lvlText w:val="•"/>
      <w:lvlJc w:val="left"/>
      <w:pPr>
        <w:ind w:left="6936" w:hanging="425"/>
      </w:pPr>
      <w:rPr>
        <w:rFonts w:hint="default"/>
        <w:lang w:val="de-DE" w:eastAsia="de-DE" w:bidi="de-DE"/>
      </w:rPr>
    </w:lvl>
    <w:lvl w:ilvl="8" w:tplc="E5F81D86">
      <w:numFmt w:val="bullet"/>
      <w:lvlText w:val="•"/>
      <w:lvlJc w:val="left"/>
      <w:pPr>
        <w:ind w:left="7913" w:hanging="425"/>
      </w:pPr>
      <w:rPr>
        <w:rFonts w:hint="default"/>
        <w:lang w:val="de-DE" w:eastAsia="de-DE" w:bidi="de-DE"/>
      </w:rPr>
    </w:lvl>
  </w:abstractNum>
  <w:abstractNum w:abstractNumId="147" w15:restartNumberingAfterBreak="0">
    <w:nsid w:val="72B25FB5"/>
    <w:multiLevelType w:val="hybridMultilevel"/>
    <w:tmpl w:val="C9A4374A"/>
    <w:lvl w:ilvl="0" w:tplc="6FC0899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B9BCF0A4">
      <w:numFmt w:val="bullet"/>
      <w:lvlText w:val="•"/>
      <w:lvlJc w:val="left"/>
      <w:pPr>
        <w:ind w:left="1454" w:hanging="425"/>
      </w:pPr>
      <w:rPr>
        <w:rFonts w:hint="default"/>
        <w:lang w:val="de-DE" w:eastAsia="de-DE" w:bidi="de-DE"/>
      </w:rPr>
    </w:lvl>
    <w:lvl w:ilvl="2" w:tplc="4AF85E2C">
      <w:numFmt w:val="bullet"/>
      <w:lvlText w:val="•"/>
      <w:lvlJc w:val="left"/>
      <w:pPr>
        <w:ind w:left="2389" w:hanging="425"/>
      </w:pPr>
      <w:rPr>
        <w:rFonts w:hint="default"/>
        <w:lang w:val="de-DE" w:eastAsia="de-DE" w:bidi="de-DE"/>
      </w:rPr>
    </w:lvl>
    <w:lvl w:ilvl="3" w:tplc="2DD0F61C">
      <w:numFmt w:val="bullet"/>
      <w:lvlText w:val="•"/>
      <w:lvlJc w:val="left"/>
      <w:pPr>
        <w:ind w:left="3323" w:hanging="425"/>
      </w:pPr>
      <w:rPr>
        <w:rFonts w:hint="default"/>
        <w:lang w:val="de-DE" w:eastAsia="de-DE" w:bidi="de-DE"/>
      </w:rPr>
    </w:lvl>
    <w:lvl w:ilvl="4" w:tplc="4E266108">
      <w:numFmt w:val="bullet"/>
      <w:lvlText w:val="•"/>
      <w:lvlJc w:val="left"/>
      <w:pPr>
        <w:ind w:left="4258" w:hanging="425"/>
      </w:pPr>
      <w:rPr>
        <w:rFonts w:hint="default"/>
        <w:lang w:val="de-DE" w:eastAsia="de-DE" w:bidi="de-DE"/>
      </w:rPr>
    </w:lvl>
    <w:lvl w:ilvl="5" w:tplc="EDF0B334">
      <w:numFmt w:val="bullet"/>
      <w:lvlText w:val="•"/>
      <w:lvlJc w:val="left"/>
      <w:pPr>
        <w:ind w:left="5193" w:hanging="425"/>
      </w:pPr>
      <w:rPr>
        <w:rFonts w:hint="default"/>
        <w:lang w:val="de-DE" w:eastAsia="de-DE" w:bidi="de-DE"/>
      </w:rPr>
    </w:lvl>
    <w:lvl w:ilvl="6" w:tplc="5874D94C">
      <w:numFmt w:val="bullet"/>
      <w:lvlText w:val="•"/>
      <w:lvlJc w:val="left"/>
      <w:pPr>
        <w:ind w:left="6127" w:hanging="425"/>
      </w:pPr>
      <w:rPr>
        <w:rFonts w:hint="default"/>
        <w:lang w:val="de-DE" w:eastAsia="de-DE" w:bidi="de-DE"/>
      </w:rPr>
    </w:lvl>
    <w:lvl w:ilvl="7" w:tplc="F0A20F60">
      <w:numFmt w:val="bullet"/>
      <w:lvlText w:val="•"/>
      <w:lvlJc w:val="left"/>
      <w:pPr>
        <w:ind w:left="7062" w:hanging="425"/>
      </w:pPr>
      <w:rPr>
        <w:rFonts w:hint="default"/>
        <w:lang w:val="de-DE" w:eastAsia="de-DE" w:bidi="de-DE"/>
      </w:rPr>
    </w:lvl>
    <w:lvl w:ilvl="8" w:tplc="39C6BCEA">
      <w:numFmt w:val="bullet"/>
      <w:lvlText w:val="•"/>
      <w:lvlJc w:val="left"/>
      <w:pPr>
        <w:ind w:left="7997" w:hanging="425"/>
      </w:pPr>
      <w:rPr>
        <w:rFonts w:hint="default"/>
        <w:lang w:val="de-DE" w:eastAsia="de-DE" w:bidi="de-DE"/>
      </w:rPr>
    </w:lvl>
  </w:abstractNum>
  <w:abstractNum w:abstractNumId="148" w15:restartNumberingAfterBreak="0">
    <w:nsid w:val="72E45D7B"/>
    <w:multiLevelType w:val="hybridMultilevel"/>
    <w:tmpl w:val="DDC803EA"/>
    <w:lvl w:ilvl="0" w:tplc="968CF11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1E4A51E0">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73308432">
      <w:numFmt w:val="bullet"/>
      <w:lvlText w:val="•"/>
      <w:lvlJc w:val="left"/>
      <w:pPr>
        <w:ind w:left="1949" w:hanging="425"/>
      </w:pPr>
      <w:rPr>
        <w:rFonts w:hint="default"/>
        <w:lang w:val="de-DE" w:eastAsia="de-DE" w:bidi="de-DE"/>
      </w:rPr>
    </w:lvl>
    <w:lvl w:ilvl="3" w:tplc="07E430E6">
      <w:numFmt w:val="bullet"/>
      <w:lvlText w:val="•"/>
      <w:lvlJc w:val="left"/>
      <w:pPr>
        <w:ind w:left="2939" w:hanging="425"/>
      </w:pPr>
      <w:rPr>
        <w:rFonts w:hint="default"/>
        <w:lang w:val="de-DE" w:eastAsia="de-DE" w:bidi="de-DE"/>
      </w:rPr>
    </w:lvl>
    <w:lvl w:ilvl="4" w:tplc="57782AB8">
      <w:numFmt w:val="bullet"/>
      <w:lvlText w:val="•"/>
      <w:lvlJc w:val="left"/>
      <w:pPr>
        <w:ind w:left="3928" w:hanging="425"/>
      </w:pPr>
      <w:rPr>
        <w:rFonts w:hint="default"/>
        <w:lang w:val="de-DE" w:eastAsia="de-DE" w:bidi="de-DE"/>
      </w:rPr>
    </w:lvl>
    <w:lvl w:ilvl="5" w:tplc="450C4954">
      <w:numFmt w:val="bullet"/>
      <w:lvlText w:val="•"/>
      <w:lvlJc w:val="left"/>
      <w:pPr>
        <w:ind w:left="4918" w:hanging="425"/>
      </w:pPr>
      <w:rPr>
        <w:rFonts w:hint="default"/>
        <w:lang w:val="de-DE" w:eastAsia="de-DE" w:bidi="de-DE"/>
      </w:rPr>
    </w:lvl>
    <w:lvl w:ilvl="6" w:tplc="7BB8E57C">
      <w:numFmt w:val="bullet"/>
      <w:lvlText w:val="•"/>
      <w:lvlJc w:val="left"/>
      <w:pPr>
        <w:ind w:left="5908" w:hanging="425"/>
      </w:pPr>
      <w:rPr>
        <w:rFonts w:hint="default"/>
        <w:lang w:val="de-DE" w:eastAsia="de-DE" w:bidi="de-DE"/>
      </w:rPr>
    </w:lvl>
    <w:lvl w:ilvl="7" w:tplc="8CBEF8CE">
      <w:numFmt w:val="bullet"/>
      <w:lvlText w:val="•"/>
      <w:lvlJc w:val="left"/>
      <w:pPr>
        <w:ind w:left="6897" w:hanging="425"/>
      </w:pPr>
      <w:rPr>
        <w:rFonts w:hint="default"/>
        <w:lang w:val="de-DE" w:eastAsia="de-DE" w:bidi="de-DE"/>
      </w:rPr>
    </w:lvl>
    <w:lvl w:ilvl="8" w:tplc="909AF028">
      <w:numFmt w:val="bullet"/>
      <w:lvlText w:val="•"/>
      <w:lvlJc w:val="left"/>
      <w:pPr>
        <w:ind w:left="7887" w:hanging="425"/>
      </w:pPr>
      <w:rPr>
        <w:rFonts w:hint="default"/>
        <w:lang w:val="de-DE" w:eastAsia="de-DE" w:bidi="de-DE"/>
      </w:rPr>
    </w:lvl>
  </w:abstractNum>
  <w:abstractNum w:abstractNumId="149" w15:restartNumberingAfterBreak="0">
    <w:nsid w:val="72EE6CDA"/>
    <w:multiLevelType w:val="hybridMultilevel"/>
    <w:tmpl w:val="6A56E968"/>
    <w:lvl w:ilvl="0" w:tplc="D33C3B30">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FE384650">
      <w:numFmt w:val="bullet"/>
      <w:lvlText w:val="•"/>
      <w:lvlJc w:val="left"/>
      <w:pPr>
        <w:ind w:left="1454" w:hanging="425"/>
      </w:pPr>
      <w:rPr>
        <w:rFonts w:hint="default"/>
        <w:lang w:val="de-DE" w:eastAsia="de-DE" w:bidi="de-DE"/>
      </w:rPr>
    </w:lvl>
    <w:lvl w:ilvl="2" w:tplc="F6C6C13E">
      <w:numFmt w:val="bullet"/>
      <w:lvlText w:val="•"/>
      <w:lvlJc w:val="left"/>
      <w:pPr>
        <w:ind w:left="2389" w:hanging="425"/>
      </w:pPr>
      <w:rPr>
        <w:rFonts w:hint="default"/>
        <w:lang w:val="de-DE" w:eastAsia="de-DE" w:bidi="de-DE"/>
      </w:rPr>
    </w:lvl>
    <w:lvl w:ilvl="3" w:tplc="EA4CEA74">
      <w:numFmt w:val="bullet"/>
      <w:lvlText w:val="•"/>
      <w:lvlJc w:val="left"/>
      <w:pPr>
        <w:ind w:left="3323" w:hanging="425"/>
      </w:pPr>
      <w:rPr>
        <w:rFonts w:hint="default"/>
        <w:lang w:val="de-DE" w:eastAsia="de-DE" w:bidi="de-DE"/>
      </w:rPr>
    </w:lvl>
    <w:lvl w:ilvl="4" w:tplc="0770D498">
      <w:numFmt w:val="bullet"/>
      <w:lvlText w:val="•"/>
      <w:lvlJc w:val="left"/>
      <w:pPr>
        <w:ind w:left="4258" w:hanging="425"/>
      </w:pPr>
      <w:rPr>
        <w:rFonts w:hint="default"/>
        <w:lang w:val="de-DE" w:eastAsia="de-DE" w:bidi="de-DE"/>
      </w:rPr>
    </w:lvl>
    <w:lvl w:ilvl="5" w:tplc="8342ED44">
      <w:numFmt w:val="bullet"/>
      <w:lvlText w:val="•"/>
      <w:lvlJc w:val="left"/>
      <w:pPr>
        <w:ind w:left="5193" w:hanging="425"/>
      </w:pPr>
      <w:rPr>
        <w:rFonts w:hint="default"/>
        <w:lang w:val="de-DE" w:eastAsia="de-DE" w:bidi="de-DE"/>
      </w:rPr>
    </w:lvl>
    <w:lvl w:ilvl="6" w:tplc="FCD2D27A">
      <w:numFmt w:val="bullet"/>
      <w:lvlText w:val="•"/>
      <w:lvlJc w:val="left"/>
      <w:pPr>
        <w:ind w:left="6127" w:hanging="425"/>
      </w:pPr>
      <w:rPr>
        <w:rFonts w:hint="default"/>
        <w:lang w:val="de-DE" w:eastAsia="de-DE" w:bidi="de-DE"/>
      </w:rPr>
    </w:lvl>
    <w:lvl w:ilvl="7" w:tplc="4A08844A">
      <w:numFmt w:val="bullet"/>
      <w:lvlText w:val="•"/>
      <w:lvlJc w:val="left"/>
      <w:pPr>
        <w:ind w:left="7062" w:hanging="425"/>
      </w:pPr>
      <w:rPr>
        <w:rFonts w:hint="default"/>
        <w:lang w:val="de-DE" w:eastAsia="de-DE" w:bidi="de-DE"/>
      </w:rPr>
    </w:lvl>
    <w:lvl w:ilvl="8" w:tplc="6C1845EC">
      <w:numFmt w:val="bullet"/>
      <w:lvlText w:val="•"/>
      <w:lvlJc w:val="left"/>
      <w:pPr>
        <w:ind w:left="7997" w:hanging="425"/>
      </w:pPr>
      <w:rPr>
        <w:rFonts w:hint="default"/>
        <w:lang w:val="de-DE" w:eastAsia="de-DE" w:bidi="de-DE"/>
      </w:rPr>
    </w:lvl>
  </w:abstractNum>
  <w:abstractNum w:abstractNumId="150" w15:restartNumberingAfterBreak="0">
    <w:nsid w:val="7415196D"/>
    <w:multiLevelType w:val="hybridMultilevel"/>
    <w:tmpl w:val="1C9041F4"/>
    <w:lvl w:ilvl="0" w:tplc="8754141E">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00261F16">
      <w:numFmt w:val="bullet"/>
      <w:lvlText w:val="•"/>
      <w:lvlJc w:val="left"/>
      <w:pPr>
        <w:ind w:left="1454" w:hanging="425"/>
      </w:pPr>
      <w:rPr>
        <w:rFonts w:hint="default"/>
        <w:lang w:val="de-DE" w:eastAsia="de-DE" w:bidi="de-DE"/>
      </w:rPr>
    </w:lvl>
    <w:lvl w:ilvl="2" w:tplc="F208A168">
      <w:numFmt w:val="bullet"/>
      <w:lvlText w:val="•"/>
      <w:lvlJc w:val="left"/>
      <w:pPr>
        <w:ind w:left="2389" w:hanging="425"/>
      </w:pPr>
      <w:rPr>
        <w:rFonts w:hint="default"/>
        <w:lang w:val="de-DE" w:eastAsia="de-DE" w:bidi="de-DE"/>
      </w:rPr>
    </w:lvl>
    <w:lvl w:ilvl="3" w:tplc="A70CF84A">
      <w:numFmt w:val="bullet"/>
      <w:lvlText w:val="•"/>
      <w:lvlJc w:val="left"/>
      <w:pPr>
        <w:ind w:left="3323" w:hanging="425"/>
      </w:pPr>
      <w:rPr>
        <w:rFonts w:hint="default"/>
        <w:lang w:val="de-DE" w:eastAsia="de-DE" w:bidi="de-DE"/>
      </w:rPr>
    </w:lvl>
    <w:lvl w:ilvl="4" w:tplc="EBD63662">
      <w:numFmt w:val="bullet"/>
      <w:lvlText w:val="•"/>
      <w:lvlJc w:val="left"/>
      <w:pPr>
        <w:ind w:left="4258" w:hanging="425"/>
      </w:pPr>
      <w:rPr>
        <w:rFonts w:hint="default"/>
        <w:lang w:val="de-DE" w:eastAsia="de-DE" w:bidi="de-DE"/>
      </w:rPr>
    </w:lvl>
    <w:lvl w:ilvl="5" w:tplc="CECC218A">
      <w:numFmt w:val="bullet"/>
      <w:lvlText w:val="•"/>
      <w:lvlJc w:val="left"/>
      <w:pPr>
        <w:ind w:left="5193" w:hanging="425"/>
      </w:pPr>
      <w:rPr>
        <w:rFonts w:hint="default"/>
        <w:lang w:val="de-DE" w:eastAsia="de-DE" w:bidi="de-DE"/>
      </w:rPr>
    </w:lvl>
    <w:lvl w:ilvl="6" w:tplc="FF448316">
      <w:numFmt w:val="bullet"/>
      <w:lvlText w:val="•"/>
      <w:lvlJc w:val="left"/>
      <w:pPr>
        <w:ind w:left="6127" w:hanging="425"/>
      </w:pPr>
      <w:rPr>
        <w:rFonts w:hint="default"/>
        <w:lang w:val="de-DE" w:eastAsia="de-DE" w:bidi="de-DE"/>
      </w:rPr>
    </w:lvl>
    <w:lvl w:ilvl="7" w:tplc="5ECAF376">
      <w:numFmt w:val="bullet"/>
      <w:lvlText w:val="•"/>
      <w:lvlJc w:val="left"/>
      <w:pPr>
        <w:ind w:left="7062" w:hanging="425"/>
      </w:pPr>
      <w:rPr>
        <w:rFonts w:hint="default"/>
        <w:lang w:val="de-DE" w:eastAsia="de-DE" w:bidi="de-DE"/>
      </w:rPr>
    </w:lvl>
    <w:lvl w:ilvl="8" w:tplc="ABA8CE94">
      <w:numFmt w:val="bullet"/>
      <w:lvlText w:val="•"/>
      <w:lvlJc w:val="left"/>
      <w:pPr>
        <w:ind w:left="7997" w:hanging="425"/>
      </w:pPr>
      <w:rPr>
        <w:rFonts w:hint="default"/>
        <w:lang w:val="de-DE" w:eastAsia="de-DE" w:bidi="de-DE"/>
      </w:rPr>
    </w:lvl>
  </w:abstractNum>
  <w:abstractNum w:abstractNumId="151" w15:restartNumberingAfterBreak="0">
    <w:nsid w:val="74291CA8"/>
    <w:multiLevelType w:val="hybridMultilevel"/>
    <w:tmpl w:val="15466F40"/>
    <w:lvl w:ilvl="0" w:tplc="890C25B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5AE0955E">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A0462310">
      <w:numFmt w:val="bullet"/>
      <w:lvlText w:val="•"/>
      <w:lvlJc w:val="left"/>
      <w:pPr>
        <w:ind w:left="1949" w:hanging="425"/>
      </w:pPr>
      <w:rPr>
        <w:rFonts w:hint="default"/>
        <w:lang w:val="de-DE" w:eastAsia="de-DE" w:bidi="de-DE"/>
      </w:rPr>
    </w:lvl>
    <w:lvl w:ilvl="3" w:tplc="93FEDE96">
      <w:numFmt w:val="bullet"/>
      <w:lvlText w:val="•"/>
      <w:lvlJc w:val="left"/>
      <w:pPr>
        <w:ind w:left="2939" w:hanging="425"/>
      </w:pPr>
      <w:rPr>
        <w:rFonts w:hint="default"/>
        <w:lang w:val="de-DE" w:eastAsia="de-DE" w:bidi="de-DE"/>
      </w:rPr>
    </w:lvl>
    <w:lvl w:ilvl="4" w:tplc="B3C89D18">
      <w:numFmt w:val="bullet"/>
      <w:lvlText w:val="•"/>
      <w:lvlJc w:val="left"/>
      <w:pPr>
        <w:ind w:left="3928" w:hanging="425"/>
      </w:pPr>
      <w:rPr>
        <w:rFonts w:hint="default"/>
        <w:lang w:val="de-DE" w:eastAsia="de-DE" w:bidi="de-DE"/>
      </w:rPr>
    </w:lvl>
    <w:lvl w:ilvl="5" w:tplc="071C0AFA">
      <w:numFmt w:val="bullet"/>
      <w:lvlText w:val="•"/>
      <w:lvlJc w:val="left"/>
      <w:pPr>
        <w:ind w:left="4918" w:hanging="425"/>
      </w:pPr>
      <w:rPr>
        <w:rFonts w:hint="default"/>
        <w:lang w:val="de-DE" w:eastAsia="de-DE" w:bidi="de-DE"/>
      </w:rPr>
    </w:lvl>
    <w:lvl w:ilvl="6" w:tplc="88D6F422">
      <w:numFmt w:val="bullet"/>
      <w:lvlText w:val="•"/>
      <w:lvlJc w:val="left"/>
      <w:pPr>
        <w:ind w:left="5908" w:hanging="425"/>
      </w:pPr>
      <w:rPr>
        <w:rFonts w:hint="default"/>
        <w:lang w:val="de-DE" w:eastAsia="de-DE" w:bidi="de-DE"/>
      </w:rPr>
    </w:lvl>
    <w:lvl w:ilvl="7" w:tplc="4A8C4920">
      <w:numFmt w:val="bullet"/>
      <w:lvlText w:val="•"/>
      <w:lvlJc w:val="left"/>
      <w:pPr>
        <w:ind w:left="6897" w:hanging="425"/>
      </w:pPr>
      <w:rPr>
        <w:rFonts w:hint="default"/>
        <w:lang w:val="de-DE" w:eastAsia="de-DE" w:bidi="de-DE"/>
      </w:rPr>
    </w:lvl>
    <w:lvl w:ilvl="8" w:tplc="BC2C93AC">
      <w:numFmt w:val="bullet"/>
      <w:lvlText w:val="•"/>
      <w:lvlJc w:val="left"/>
      <w:pPr>
        <w:ind w:left="7887" w:hanging="425"/>
      </w:pPr>
      <w:rPr>
        <w:rFonts w:hint="default"/>
        <w:lang w:val="de-DE" w:eastAsia="de-DE" w:bidi="de-DE"/>
      </w:rPr>
    </w:lvl>
  </w:abstractNum>
  <w:abstractNum w:abstractNumId="152" w15:restartNumberingAfterBreak="0">
    <w:nsid w:val="746A4E7C"/>
    <w:multiLevelType w:val="hybridMultilevel"/>
    <w:tmpl w:val="4CA4B1B8"/>
    <w:lvl w:ilvl="0" w:tplc="6F768D4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524CC88C">
      <w:numFmt w:val="bullet"/>
      <w:lvlText w:val="•"/>
      <w:lvlJc w:val="left"/>
      <w:pPr>
        <w:ind w:left="1454" w:hanging="425"/>
      </w:pPr>
      <w:rPr>
        <w:rFonts w:hint="default"/>
        <w:lang w:val="de-DE" w:eastAsia="de-DE" w:bidi="de-DE"/>
      </w:rPr>
    </w:lvl>
    <w:lvl w:ilvl="2" w:tplc="47BC6CA4">
      <w:numFmt w:val="bullet"/>
      <w:lvlText w:val="•"/>
      <w:lvlJc w:val="left"/>
      <w:pPr>
        <w:ind w:left="2389" w:hanging="425"/>
      </w:pPr>
      <w:rPr>
        <w:rFonts w:hint="default"/>
        <w:lang w:val="de-DE" w:eastAsia="de-DE" w:bidi="de-DE"/>
      </w:rPr>
    </w:lvl>
    <w:lvl w:ilvl="3" w:tplc="301286D4">
      <w:numFmt w:val="bullet"/>
      <w:lvlText w:val="•"/>
      <w:lvlJc w:val="left"/>
      <w:pPr>
        <w:ind w:left="3323" w:hanging="425"/>
      </w:pPr>
      <w:rPr>
        <w:rFonts w:hint="default"/>
        <w:lang w:val="de-DE" w:eastAsia="de-DE" w:bidi="de-DE"/>
      </w:rPr>
    </w:lvl>
    <w:lvl w:ilvl="4" w:tplc="0EA088F8">
      <w:numFmt w:val="bullet"/>
      <w:lvlText w:val="•"/>
      <w:lvlJc w:val="left"/>
      <w:pPr>
        <w:ind w:left="4258" w:hanging="425"/>
      </w:pPr>
      <w:rPr>
        <w:rFonts w:hint="default"/>
        <w:lang w:val="de-DE" w:eastAsia="de-DE" w:bidi="de-DE"/>
      </w:rPr>
    </w:lvl>
    <w:lvl w:ilvl="5" w:tplc="153C2782">
      <w:numFmt w:val="bullet"/>
      <w:lvlText w:val="•"/>
      <w:lvlJc w:val="left"/>
      <w:pPr>
        <w:ind w:left="5193" w:hanging="425"/>
      </w:pPr>
      <w:rPr>
        <w:rFonts w:hint="default"/>
        <w:lang w:val="de-DE" w:eastAsia="de-DE" w:bidi="de-DE"/>
      </w:rPr>
    </w:lvl>
    <w:lvl w:ilvl="6" w:tplc="ECCAB95C">
      <w:numFmt w:val="bullet"/>
      <w:lvlText w:val="•"/>
      <w:lvlJc w:val="left"/>
      <w:pPr>
        <w:ind w:left="6127" w:hanging="425"/>
      </w:pPr>
      <w:rPr>
        <w:rFonts w:hint="default"/>
        <w:lang w:val="de-DE" w:eastAsia="de-DE" w:bidi="de-DE"/>
      </w:rPr>
    </w:lvl>
    <w:lvl w:ilvl="7" w:tplc="95E0502C">
      <w:numFmt w:val="bullet"/>
      <w:lvlText w:val="•"/>
      <w:lvlJc w:val="left"/>
      <w:pPr>
        <w:ind w:left="7062" w:hanging="425"/>
      </w:pPr>
      <w:rPr>
        <w:rFonts w:hint="default"/>
        <w:lang w:val="de-DE" w:eastAsia="de-DE" w:bidi="de-DE"/>
      </w:rPr>
    </w:lvl>
    <w:lvl w:ilvl="8" w:tplc="1024B60C">
      <w:numFmt w:val="bullet"/>
      <w:lvlText w:val="•"/>
      <w:lvlJc w:val="left"/>
      <w:pPr>
        <w:ind w:left="7997" w:hanging="425"/>
      </w:pPr>
      <w:rPr>
        <w:rFonts w:hint="default"/>
        <w:lang w:val="de-DE" w:eastAsia="de-DE" w:bidi="de-DE"/>
      </w:rPr>
    </w:lvl>
  </w:abstractNum>
  <w:abstractNum w:abstractNumId="153" w15:restartNumberingAfterBreak="0">
    <w:nsid w:val="74D84855"/>
    <w:multiLevelType w:val="hybridMultilevel"/>
    <w:tmpl w:val="49B63E10"/>
    <w:lvl w:ilvl="0" w:tplc="5492FE9E">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77DA85EC">
      <w:numFmt w:val="bullet"/>
      <w:lvlText w:val="•"/>
      <w:lvlJc w:val="left"/>
      <w:pPr>
        <w:ind w:left="1850" w:hanging="425"/>
      </w:pPr>
      <w:rPr>
        <w:rFonts w:hint="default"/>
        <w:lang w:val="de-DE" w:eastAsia="de-DE" w:bidi="de-DE"/>
      </w:rPr>
    </w:lvl>
    <w:lvl w:ilvl="2" w:tplc="30047666">
      <w:numFmt w:val="bullet"/>
      <w:lvlText w:val="•"/>
      <w:lvlJc w:val="left"/>
      <w:pPr>
        <w:ind w:left="2741" w:hanging="425"/>
      </w:pPr>
      <w:rPr>
        <w:rFonts w:hint="default"/>
        <w:lang w:val="de-DE" w:eastAsia="de-DE" w:bidi="de-DE"/>
      </w:rPr>
    </w:lvl>
    <w:lvl w:ilvl="3" w:tplc="A9F496FE">
      <w:numFmt w:val="bullet"/>
      <w:lvlText w:val="•"/>
      <w:lvlJc w:val="left"/>
      <w:pPr>
        <w:ind w:left="3631" w:hanging="425"/>
      </w:pPr>
      <w:rPr>
        <w:rFonts w:hint="default"/>
        <w:lang w:val="de-DE" w:eastAsia="de-DE" w:bidi="de-DE"/>
      </w:rPr>
    </w:lvl>
    <w:lvl w:ilvl="4" w:tplc="276E1086">
      <w:numFmt w:val="bullet"/>
      <w:lvlText w:val="•"/>
      <w:lvlJc w:val="left"/>
      <w:pPr>
        <w:ind w:left="4522" w:hanging="425"/>
      </w:pPr>
      <w:rPr>
        <w:rFonts w:hint="default"/>
        <w:lang w:val="de-DE" w:eastAsia="de-DE" w:bidi="de-DE"/>
      </w:rPr>
    </w:lvl>
    <w:lvl w:ilvl="5" w:tplc="628C33DA">
      <w:numFmt w:val="bullet"/>
      <w:lvlText w:val="•"/>
      <w:lvlJc w:val="left"/>
      <w:pPr>
        <w:ind w:left="5413" w:hanging="425"/>
      </w:pPr>
      <w:rPr>
        <w:rFonts w:hint="default"/>
        <w:lang w:val="de-DE" w:eastAsia="de-DE" w:bidi="de-DE"/>
      </w:rPr>
    </w:lvl>
    <w:lvl w:ilvl="6" w:tplc="85DA7DD8">
      <w:numFmt w:val="bullet"/>
      <w:lvlText w:val="•"/>
      <w:lvlJc w:val="left"/>
      <w:pPr>
        <w:ind w:left="6303" w:hanging="425"/>
      </w:pPr>
      <w:rPr>
        <w:rFonts w:hint="default"/>
        <w:lang w:val="de-DE" w:eastAsia="de-DE" w:bidi="de-DE"/>
      </w:rPr>
    </w:lvl>
    <w:lvl w:ilvl="7" w:tplc="64FC9398">
      <w:numFmt w:val="bullet"/>
      <w:lvlText w:val="•"/>
      <w:lvlJc w:val="left"/>
      <w:pPr>
        <w:ind w:left="7194" w:hanging="425"/>
      </w:pPr>
      <w:rPr>
        <w:rFonts w:hint="default"/>
        <w:lang w:val="de-DE" w:eastAsia="de-DE" w:bidi="de-DE"/>
      </w:rPr>
    </w:lvl>
    <w:lvl w:ilvl="8" w:tplc="97484526">
      <w:numFmt w:val="bullet"/>
      <w:lvlText w:val="•"/>
      <w:lvlJc w:val="left"/>
      <w:pPr>
        <w:ind w:left="8085" w:hanging="425"/>
      </w:pPr>
      <w:rPr>
        <w:rFonts w:hint="default"/>
        <w:lang w:val="de-DE" w:eastAsia="de-DE" w:bidi="de-DE"/>
      </w:rPr>
    </w:lvl>
  </w:abstractNum>
  <w:abstractNum w:abstractNumId="154" w15:restartNumberingAfterBreak="0">
    <w:nsid w:val="768E6BAF"/>
    <w:multiLevelType w:val="hybridMultilevel"/>
    <w:tmpl w:val="D1D6BADC"/>
    <w:lvl w:ilvl="0" w:tplc="27263E9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3F925024">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EF08C864">
      <w:numFmt w:val="bullet"/>
      <w:lvlText w:val="•"/>
      <w:lvlJc w:val="left"/>
      <w:pPr>
        <w:ind w:left="1949" w:hanging="425"/>
      </w:pPr>
      <w:rPr>
        <w:rFonts w:hint="default"/>
        <w:lang w:val="de-DE" w:eastAsia="de-DE" w:bidi="de-DE"/>
      </w:rPr>
    </w:lvl>
    <w:lvl w:ilvl="3" w:tplc="3EF6F4E4">
      <w:numFmt w:val="bullet"/>
      <w:lvlText w:val="•"/>
      <w:lvlJc w:val="left"/>
      <w:pPr>
        <w:ind w:left="2939" w:hanging="425"/>
      </w:pPr>
      <w:rPr>
        <w:rFonts w:hint="default"/>
        <w:lang w:val="de-DE" w:eastAsia="de-DE" w:bidi="de-DE"/>
      </w:rPr>
    </w:lvl>
    <w:lvl w:ilvl="4" w:tplc="60DEC032">
      <w:numFmt w:val="bullet"/>
      <w:lvlText w:val="•"/>
      <w:lvlJc w:val="left"/>
      <w:pPr>
        <w:ind w:left="3928" w:hanging="425"/>
      </w:pPr>
      <w:rPr>
        <w:rFonts w:hint="default"/>
        <w:lang w:val="de-DE" w:eastAsia="de-DE" w:bidi="de-DE"/>
      </w:rPr>
    </w:lvl>
    <w:lvl w:ilvl="5" w:tplc="D9621D96">
      <w:numFmt w:val="bullet"/>
      <w:lvlText w:val="•"/>
      <w:lvlJc w:val="left"/>
      <w:pPr>
        <w:ind w:left="4918" w:hanging="425"/>
      </w:pPr>
      <w:rPr>
        <w:rFonts w:hint="default"/>
        <w:lang w:val="de-DE" w:eastAsia="de-DE" w:bidi="de-DE"/>
      </w:rPr>
    </w:lvl>
    <w:lvl w:ilvl="6" w:tplc="5C9401FE">
      <w:numFmt w:val="bullet"/>
      <w:lvlText w:val="•"/>
      <w:lvlJc w:val="left"/>
      <w:pPr>
        <w:ind w:left="5908" w:hanging="425"/>
      </w:pPr>
      <w:rPr>
        <w:rFonts w:hint="default"/>
        <w:lang w:val="de-DE" w:eastAsia="de-DE" w:bidi="de-DE"/>
      </w:rPr>
    </w:lvl>
    <w:lvl w:ilvl="7" w:tplc="DB3C226E">
      <w:numFmt w:val="bullet"/>
      <w:lvlText w:val="•"/>
      <w:lvlJc w:val="left"/>
      <w:pPr>
        <w:ind w:left="6897" w:hanging="425"/>
      </w:pPr>
      <w:rPr>
        <w:rFonts w:hint="default"/>
        <w:lang w:val="de-DE" w:eastAsia="de-DE" w:bidi="de-DE"/>
      </w:rPr>
    </w:lvl>
    <w:lvl w:ilvl="8" w:tplc="39E20526">
      <w:numFmt w:val="bullet"/>
      <w:lvlText w:val="•"/>
      <w:lvlJc w:val="left"/>
      <w:pPr>
        <w:ind w:left="7887" w:hanging="425"/>
      </w:pPr>
      <w:rPr>
        <w:rFonts w:hint="default"/>
        <w:lang w:val="de-DE" w:eastAsia="de-DE" w:bidi="de-DE"/>
      </w:rPr>
    </w:lvl>
  </w:abstractNum>
  <w:abstractNum w:abstractNumId="155" w15:restartNumberingAfterBreak="0">
    <w:nsid w:val="76E56E57"/>
    <w:multiLevelType w:val="hybridMultilevel"/>
    <w:tmpl w:val="847C0E86"/>
    <w:lvl w:ilvl="0" w:tplc="8E1E9638">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6C708E70">
      <w:numFmt w:val="bullet"/>
      <w:lvlText w:val="•"/>
      <w:lvlJc w:val="left"/>
      <w:pPr>
        <w:ind w:left="1454" w:hanging="425"/>
      </w:pPr>
      <w:rPr>
        <w:rFonts w:hint="default"/>
        <w:lang w:val="de-DE" w:eastAsia="de-DE" w:bidi="de-DE"/>
      </w:rPr>
    </w:lvl>
    <w:lvl w:ilvl="2" w:tplc="02864AC8">
      <w:numFmt w:val="bullet"/>
      <w:lvlText w:val="•"/>
      <w:lvlJc w:val="left"/>
      <w:pPr>
        <w:ind w:left="2389" w:hanging="425"/>
      </w:pPr>
      <w:rPr>
        <w:rFonts w:hint="default"/>
        <w:lang w:val="de-DE" w:eastAsia="de-DE" w:bidi="de-DE"/>
      </w:rPr>
    </w:lvl>
    <w:lvl w:ilvl="3" w:tplc="2A4C1E7A">
      <w:numFmt w:val="bullet"/>
      <w:lvlText w:val="•"/>
      <w:lvlJc w:val="left"/>
      <w:pPr>
        <w:ind w:left="3323" w:hanging="425"/>
      </w:pPr>
      <w:rPr>
        <w:rFonts w:hint="default"/>
        <w:lang w:val="de-DE" w:eastAsia="de-DE" w:bidi="de-DE"/>
      </w:rPr>
    </w:lvl>
    <w:lvl w:ilvl="4" w:tplc="77C400F6">
      <w:numFmt w:val="bullet"/>
      <w:lvlText w:val="•"/>
      <w:lvlJc w:val="left"/>
      <w:pPr>
        <w:ind w:left="4258" w:hanging="425"/>
      </w:pPr>
      <w:rPr>
        <w:rFonts w:hint="default"/>
        <w:lang w:val="de-DE" w:eastAsia="de-DE" w:bidi="de-DE"/>
      </w:rPr>
    </w:lvl>
    <w:lvl w:ilvl="5" w:tplc="1E5060B6">
      <w:numFmt w:val="bullet"/>
      <w:lvlText w:val="•"/>
      <w:lvlJc w:val="left"/>
      <w:pPr>
        <w:ind w:left="5193" w:hanging="425"/>
      </w:pPr>
      <w:rPr>
        <w:rFonts w:hint="default"/>
        <w:lang w:val="de-DE" w:eastAsia="de-DE" w:bidi="de-DE"/>
      </w:rPr>
    </w:lvl>
    <w:lvl w:ilvl="6" w:tplc="B8088824">
      <w:numFmt w:val="bullet"/>
      <w:lvlText w:val="•"/>
      <w:lvlJc w:val="left"/>
      <w:pPr>
        <w:ind w:left="6127" w:hanging="425"/>
      </w:pPr>
      <w:rPr>
        <w:rFonts w:hint="default"/>
        <w:lang w:val="de-DE" w:eastAsia="de-DE" w:bidi="de-DE"/>
      </w:rPr>
    </w:lvl>
    <w:lvl w:ilvl="7" w:tplc="53FAF42E">
      <w:numFmt w:val="bullet"/>
      <w:lvlText w:val="•"/>
      <w:lvlJc w:val="left"/>
      <w:pPr>
        <w:ind w:left="7062" w:hanging="425"/>
      </w:pPr>
      <w:rPr>
        <w:rFonts w:hint="default"/>
        <w:lang w:val="de-DE" w:eastAsia="de-DE" w:bidi="de-DE"/>
      </w:rPr>
    </w:lvl>
    <w:lvl w:ilvl="8" w:tplc="202217CC">
      <w:numFmt w:val="bullet"/>
      <w:lvlText w:val="•"/>
      <w:lvlJc w:val="left"/>
      <w:pPr>
        <w:ind w:left="7997" w:hanging="425"/>
      </w:pPr>
      <w:rPr>
        <w:rFonts w:hint="default"/>
        <w:lang w:val="de-DE" w:eastAsia="de-DE" w:bidi="de-DE"/>
      </w:rPr>
    </w:lvl>
  </w:abstractNum>
  <w:abstractNum w:abstractNumId="156" w15:restartNumberingAfterBreak="0">
    <w:nsid w:val="770B2185"/>
    <w:multiLevelType w:val="hybridMultilevel"/>
    <w:tmpl w:val="3488D162"/>
    <w:lvl w:ilvl="0" w:tplc="42C6083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65FA8F02">
      <w:numFmt w:val="bullet"/>
      <w:lvlText w:val="•"/>
      <w:lvlJc w:val="left"/>
      <w:pPr>
        <w:ind w:left="1454" w:hanging="425"/>
      </w:pPr>
      <w:rPr>
        <w:rFonts w:hint="default"/>
        <w:lang w:val="de-DE" w:eastAsia="de-DE" w:bidi="de-DE"/>
      </w:rPr>
    </w:lvl>
    <w:lvl w:ilvl="2" w:tplc="CBD2D6DA">
      <w:numFmt w:val="bullet"/>
      <w:lvlText w:val="•"/>
      <w:lvlJc w:val="left"/>
      <w:pPr>
        <w:ind w:left="2389" w:hanging="425"/>
      </w:pPr>
      <w:rPr>
        <w:rFonts w:hint="default"/>
        <w:lang w:val="de-DE" w:eastAsia="de-DE" w:bidi="de-DE"/>
      </w:rPr>
    </w:lvl>
    <w:lvl w:ilvl="3" w:tplc="0F4C46D4">
      <w:numFmt w:val="bullet"/>
      <w:lvlText w:val="•"/>
      <w:lvlJc w:val="left"/>
      <w:pPr>
        <w:ind w:left="3323" w:hanging="425"/>
      </w:pPr>
      <w:rPr>
        <w:rFonts w:hint="default"/>
        <w:lang w:val="de-DE" w:eastAsia="de-DE" w:bidi="de-DE"/>
      </w:rPr>
    </w:lvl>
    <w:lvl w:ilvl="4" w:tplc="8AA2D318">
      <w:numFmt w:val="bullet"/>
      <w:lvlText w:val="•"/>
      <w:lvlJc w:val="left"/>
      <w:pPr>
        <w:ind w:left="4258" w:hanging="425"/>
      </w:pPr>
      <w:rPr>
        <w:rFonts w:hint="default"/>
        <w:lang w:val="de-DE" w:eastAsia="de-DE" w:bidi="de-DE"/>
      </w:rPr>
    </w:lvl>
    <w:lvl w:ilvl="5" w:tplc="C5FAC576">
      <w:numFmt w:val="bullet"/>
      <w:lvlText w:val="•"/>
      <w:lvlJc w:val="left"/>
      <w:pPr>
        <w:ind w:left="5193" w:hanging="425"/>
      </w:pPr>
      <w:rPr>
        <w:rFonts w:hint="default"/>
        <w:lang w:val="de-DE" w:eastAsia="de-DE" w:bidi="de-DE"/>
      </w:rPr>
    </w:lvl>
    <w:lvl w:ilvl="6" w:tplc="FA703798">
      <w:numFmt w:val="bullet"/>
      <w:lvlText w:val="•"/>
      <w:lvlJc w:val="left"/>
      <w:pPr>
        <w:ind w:left="6127" w:hanging="425"/>
      </w:pPr>
      <w:rPr>
        <w:rFonts w:hint="default"/>
        <w:lang w:val="de-DE" w:eastAsia="de-DE" w:bidi="de-DE"/>
      </w:rPr>
    </w:lvl>
    <w:lvl w:ilvl="7" w:tplc="411886F4">
      <w:numFmt w:val="bullet"/>
      <w:lvlText w:val="•"/>
      <w:lvlJc w:val="left"/>
      <w:pPr>
        <w:ind w:left="7062" w:hanging="425"/>
      </w:pPr>
      <w:rPr>
        <w:rFonts w:hint="default"/>
        <w:lang w:val="de-DE" w:eastAsia="de-DE" w:bidi="de-DE"/>
      </w:rPr>
    </w:lvl>
    <w:lvl w:ilvl="8" w:tplc="A33CBC3A">
      <w:numFmt w:val="bullet"/>
      <w:lvlText w:val="•"/>
      <w:lvlJc w:val="left"/>
      <w:pPr>
        <w:ind w:left="7997" w:hanging="425"/>
      </w:pPr>
      <w:rPr>
        <w:rFonts w:hint="default"/>
        <w:lang w:val="de-DE" w:eastAsia="de-DE" w:bidi="de-DE"/>
      </w:rPr>
    </w:lvl>
  </w:abstractNum>
  <w:abstractNum w:abstractNumId="157" w15:restartNumberingAfterBreak="0">
    <w:nsid w:val="77110ED9"/>
    <w:multiLevelType w:val="hybridMultilevel"/>
    <w:tmpl w:val="8098DB52"/>
    <w:lvl w:ilvl="0" w:tplc="5B322A80">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B95C8BE0">
      <w:numFmt w:val="bullet"/>
      <w:lvlText w:val="•"/>
      <w:lvlJc w:val="left"/>
      <w:pPr>
        <w:ind w:left="1454" w:hanging="425"/>
      </w:pPr>
      <w:rPr>
        <w:rFonts w:hint="default"/>
        <w:lang w:val="de-DE" w:eastAsia="de-DE" w:bidi="de-DE"/>
      </w:rPr>
    </w:lvl>
    <w:lvl w:ilvl="2" w:tplc="B27E0180">
      <w:numFmt w:val="bullet"/>
      <w:lvlText w:val="•"/>
      <w:lvlJc w:val="left"/>
      <w:pPr>
        <w:ind w:left="2389" w:hanging="425"/>
      </w:pPr>
      <w:rPr>
        <w:rFonts w:hint="default"/>
        <w:lang w:val="de-DE" w:eastAsia="de-DE" w:bidi="de-DE"/>
      </w:rPr>
    </w:lvl>
    <w:lvl w:ilvl="3" w:tplc="D094687A">
      <w:numFmt w:val="bullet"/>
      <w:lvlText w:val="•"/>
      <w:lvlJc w:val="left"/>
      <w:pPr>
        <w:ind w:left="3323" w:hanging="425"/>
      </w:pPr>
      <w:rPr>
        <w:rFonts w:hint="default"/>
        <w:lang w:val="de-DE" w:eastAsia="de-DE" w:bidi="de-DE"/>
      </w:rPr>
    </w:lvl>
    <w:lvl w:ilvl="4" w:tplc="76E0E790">
      <w:numFmt w:val="bullet"/>
      <w:lvlText w:val="•"/>
      <w:lvlJc w:val="left"/>
      <w:pPr>
        <w:ind w:left="4258" w:hanging="425"/>
      </w:pPr>
      <w:rPr>
        <w:rFonts w:hint="default"/>
        <w:lang w:val="de-DE" w:eastAsia="de-DE" w:bidi="de-DE"/>
      </w:rPr>
    </w:lvl>
    <w:lvl w:ilvl="5" w:tplc="28BC0CDE">
      <w:numFmt w:val="bullet"/>
      <w:lvlText w:val="•"/>
      <w:lvlJc w:val="left"/>
      <w:pPr>
        <w:ind w:left="5193" w:hanging="425"/>
      </w:pPr>
      <w:rPr>
        <w:rFonts w:hint="default"/>
        <w:lang w:val="de-DE" w:eastAsia="de-DE" w:bidi="de-DE"/>
      </w:rPr>
    </w:lvl>
    <w:lvl w:ilvl="6" w:tplc="E3DAC994">
      <w:numFmt w:val="bullet"/>
      <w:lvlText w:val="•"/>
      <w:lvlJc w:val="left"/>
      <w:pPr>
        <w:ind w:left="6127" w:hanging="425"/>
      </w:pPr>
      <w:rPr>
        <w:rFonts w:hint="default"/>
        <w:lang w:val="de-DE" w:eastAsia="de-DE" w:bidi="de-DE"/>
      </w:rPr>
    </w:lvl>
    <w:lvl w:ilvl="7" w:tplc="D7BE252C">
      <w:numFmt w:val="bullet"/>
      <w:lvlText w:val="•"/>
      <w:lvlJc w:val="left"/>
      <w:pPr>
        <w:ind w:left="7062" w:hanging="425"/>
      </w:pPr>
      <w:rPr>
        <w:rFonts w:hint="default"/>
        <w:lang w:val="de-DE" w:eastAsia="de-DE" w:bidi="de-DE"/>
      </w:rPr>
    </w:lvl>
    <w:lvl w:ilvl="8" w:tplc="77CAED36">
      <w:numFmt w:val="bullet"/>
      <w:lvlText w:val="•"/>
      <w:lvlJc w:val="left"/>
      <w:pPr>
        <w:ind w:left="7997" w:hanging="425"/>
      </w:pPr>
      <w:rPr>
        <w:rFonts w:hint="default"/>
        <w:lang w:val="de-DE" w:eastAsia="de-DE" w:bidi="de-DE"/>
      </w:rPr>
    </w:lvl>
  </w:abstractNum>
  <w:abstractNum w:abstractNumId="158" w15:restartNumberingAfterBreak="0">
    <w:nsid w:val="791D11DC"/>
    <w:multiLevelType w:val="hybridMultilevel"/>
    <w:tmpl w:val="92AC75DE"/>
    <w:lvl w:ilvl="0" w:tplc="40B25188">
      <w:start w:val="1"/>
      <w:numFmt w:val="decimal"/>
      <w:lvlText w:val="%1."/>
      <w:lvlJc w:val="left"/>
      <w:pPr>
        <w:ind w:left="951" w:hanging="425"/>
        <w:jc w:val="left"/>
      </w:pPr>
      <w:rPr>
        <w:rFonts w:ascii="Arial" w:eastAsia="Arial" w:hAnsi="Arial" w:cs="Arial" w:hint="default"/>
        <w:color w:val="800000"/>
        <w:spacing w:val="-1"/>
        <w:w w:val="100"/>
        <w:sz w:val="22"/>
        <w:szCs w:val="22"/>
        <w:lang w:val="de-DE" w:eastAsia="de-DE" w:bidi="de-DE"/>
      </w:rPr>
    </w:lvl>
    <w:lvl w:ilvl="1" w:tplc="235CDBCA">
      <w:start w:val="1"/>
      <w:numFmt w:val="lowerLetter"/>
      <w:lvlText w:val="%2)"/>
      <w:lvlJc w:val="left"/>
      <w:pPr>
        <w:ind w:left="1376" w:hanging="425"/>
        <w:jc w:val="left"/>
      </w:pPr>
      <w:rPr>
        <w:rFonts w:ascii="Arial" w:eastAsia="Arial" w:hAnsi="Arial" w:cs="Arial" w:hint="default"/>
        <w:color w:val="800000"/>
        <w:spacing w:val="-1"/>
        <w:w w:val="100"/>
        <w:sz w:val="22"/>
        <w:szCs w:val="22"/>
        <w:lang w:val="de-DE" w:eastAsia="de-DE" w:bidi="de-DE"/>
      </w:rPr>
    </w:lvl>
    <w:lvl w:ilvl="2" w:tplc="6FAC732C">
      <w:numFmt w:val="bullet"/>
      <w:lvlText w:val="•"/>
      <w:lvlJc w:val="left"/>
      <w:pPr>
        <w:ind w:left="2322" w:hanging="425"/>
      </w:pPr>
      <w:rPr>
        <w:rFonts w:hint="default"/>
        <w:lang w:val="de-DE" w:eastAsia="de-DE" w:bidi="de-DE"/>
      </w:rPr>
    </w:lvl>
    <w:lvl w:ilvl="3" w:tplc="DF963C02">
      <w:numFmt w:val="bullet"/>
      <w:lvlText w:val="•"/>
      <w:lvlJc w:val="left"/>
      <w:pPr>
        <w:ind w:left="3265" w:hanging="425"/>
      </w:pPr>
      <w:rPr>
        <w:rFonts w:hint="default"/>
        <w:lang w:val="de-DE" w:eastAsia="de-DE" w:bidi="de-DE"/>
      </w:rPr>
    </w:lvl>
    <w:lvl w:ilvl="4" w:tplc="8E54B580">
      <w:numFmt w:val="bullet"/>
      <w:lvlText w:val="•"/>
      <w:lvlJc w:val="left"/>
      <w:pPr>
        <w:ind w:left="4208" w:hanging="425"/>
      </w:pPr>
      <w:rPr>
        <w:rFonts w:hint="default"/>
        <w:lang w:val="de-DE" w:eastAsia="de-DE" w:bidi="de-DE"/>
      </w:rPr>
    </w:lvl>
    <w:lvl w:ilvl="5" w:tplc="677436CE">
      <w:numFmt w:val="bullet"/>
      <w:lvlText w:val="•"/>
      <w:lvlJc w:val="left"/>
      <w:pPr>
        <w:ind w:left="5151" w:hanging="425"/>
      </w:pPr>
      <w:rPr>
        <w:rFonts w:hint="default"/>
        <w:lang w:val="de-DE" w:eastAsia="de-DE" w:bidi="de-DE"/>
      </w:rPr>
    </w:lvl>
    <w:lvl w:ilvl="6" w:tplc="EF6A3CCC">
      <w:numFmt w:val="bullet"/>
      <w:lvlText w:val="•"/>
      <w:lvlJc w:val="left"/>
      <w:pPr>
        <w:ind w:left="6094" w:hanging="425"/>
      </w:pPr>
      <w:rPr>
        <w:rFonts w:hint="default"/>
        <w:lang w:val="de-DE" w:eastAsia="de-DE" w:bidi="de-DE"/>
      </w:rPr>
    </w:lvl>
    <w:lvl w:ilvl="7" w:tplc="AF922352">
      <w:numFmt w:val="bullet"/>
      <w:lvlText w:val="•"/>
      <w:lvlJc w:val="left"/>
      <w:pPr>
        <w:ind w:left="7037" w:hanging="425"/>
      </w:pPr>
      <w:rPr>
        <w:rFonts w:hint="default"/>
        <w:lang w:val="de-DE" w:eastAsia="de-DE" w:bidi="de-DE"/>
      </w:rPr>
    </w:lvl>
    <w:lvl w:ilvl="8" w:tplc="59823032">
      <w:numFmt w:val="bullet"/>
      <w:lvlText w:val="•"/>
      <w:lvlJc w:val="left"/>
      <w:pPr>
        <w:ind w:left="7980" w:hanging="425"/>
      </w:pPr>
      <w:rPr>
        <w:rFonts w:hint="default"/>
        <w:lang w:val="de-DE" w:eastAsia="de-DE" w:bidi="de-DE"/>
      </w:rPr>
    </w:lvl>
  </w:abstractNum>
  <w:abstractNum w:abstractNumId="159" w15:restartNumberingAfterBreak="0">
    <w:nsid w:val="79E403F1"/>
    <w:multiLevelType w:val="hybridMultilevel"/>
    <w:tmpl w:val="D8F84552"/>
    <w:lvl w:ilvl="0" w:tplc="E900524C">
      <w:start w:val="1"/>
      <w:numFmt w:val="lowerLetter"/>
      <w:lvlText w:val="%1."/>
      <w:lvlJc w:val="left"/>
      <w:pPr>
        <w:ind w:left="822" w:hanging="720"/>
        <w:jc w:val="left"/>
      </w:pPr>
      <w:rPr>
        <w:rFonts w:ascii="Arial" w:eastAsia="Arial" w:hAnsi="Arial" w:cs="Arial" w:hint="default"/>
        <w:b/>
        <w:bCs/>
        <w:spacing w:val="-1"/>
        <w:w w:val="100"/>
        <w:sz w:val="22"/>
        <w:szCs w:val="22"/>
        <w:lang w:val="de-DE" w:eastAsia="de-DE" w:bidi="de-DE"/>
      </w:rPr>
    </w:lvl>
    <w:lvl w:ilvl="1" w:tplc="960E2138">
      <w:numFmt w:val="bullet"/>
      <w:lvlText w:val="•"/>
      <w:lvlJc w:val="left"/>
      <w:pPr>
        <w:ind w:left="1724" w:hanging="720"/>
      </w:pPr>
      <w:rPr>
        <w:rFonts w:hint="default"/>
        <w:lang w:val="de-DE" w:eastAsia="de-DE" w:bidi="de-DE"/>
      </w:rPr>
    </w:lvl>
    <w:lvl w:ilvl="2" w:tplc="B6CC1DFA">
      <w:numFmt w:val="bullet"/>
      <w:lvlText w:val="•"/>
      <w:lvlJc w:val="left"/>
      <w:pPr>
        <w:ind w:left="2629" w:hanging="720"/>
      </w:pPr>
      <w:rPr>
        <w:rFonts w:hint="default"/>
        <w:lang w:val="de-DE" w:eastAsia="de-DE" w:bidi="de-DE"/>
      </w:rPr>
    </w:lvl>
    <w:lvl w:ilvl="3" w:tplc="6ACA2EE4">
      <w:numFmt w:val="bullet"/>
      <w:lvlText w:val="•"/>
      <w:lvlJc w:val="left"/>
      <w:pPr>
        <w:ind w:left="3533" w:hanging="720"/>
      </w:pPr>
      <w:rPr>
        <w:rFonts w:hint="default"/>
        <w:lang w:val="de-DE" w:eastAsia="de-DE" w:bidi="de-DE"/>
      </w:rPr>
    </w:lvl>
    <w:lvl w:ilvl="4" w:tplc="25987EB4">
      <w:numFmt w:val="bullet"/>
      <w:lvlText w:val="•"/>
      <w:lvlJc w:val="left"/>
      <w:pPr>
        <w:ind w:left="4438" w:hanging="720"/>
      </w:pPr>
      <w:rPr>
        <w:rFonts w:hint="default"/>
        <w:lang w:val="de-DE" w:eastAsia="de-DE" w:bidi="de-DE"/>
      </w:rPr>
    </w:lvl>
    <w:lvl w:ilvl="5" w:tplc="32F2D930">
      <w:numFmt w:val="bullet"/>
      <w:lvlText w:val="•"/>
      <w:lvlJc w:val="left"/>
      <w:pPr>
        <w:ind w:left="5343" w:hanging="720"/>
      </w:pPr>
      <w:rPr>
        <w:rFonts w:hint="default"/>
        <w:lang w:val="de-DE" w:eastAsia="de-DE" w:bidi="de-DE"/>
      </w:rPr>
    </w:lvl>
    <w:lvl w:ilvl="6" w:tplc="C1D46DAC">
      <w:numFmt w:val="bullet"/>
      <w:lvlText w:val="•"/>
      <w:lvlJc w:val="left"/>
      <w:pPr>
        <w:ind w:left="6247" w:hanging="720"/>
      </w:pPr>
      <w:rPr>
        <w:rFonts w:hint="default"/>
        <w:lang w:val="de-DE" w:eastAsia="de-DE" w:bidi="de-DE"/>
      </w:rPr>
    </w:lvl>
    <w:lvl w:ilvl="7" w:tplc="F4200E2A">
      <w:numFmt w:val="bullet"/>
      <w:lvlText w:val="•"/>
      <w:lvlJc w:val="left"/>
      <w:pPr>
        <w:ind w:left="7152" w:hanging="720"/>
      </w:pPr>
      <w:rPr>
        <w:rFonts w:hint="default"/>
        <w:lang w:val="de-DE" w:eastAsia="de-DE" w:bidi="de-DE"/>
      </w:rPr>
    </w:lvl>
    <w:lvl w:ilvl="8" w:tplc="DA08E852">
      <w:numFmt w:val="bullet"/>
      <w:lvlText w:val="•"/>
      <w:lvlJc w:val="left"/>
      <w:pPr>
        <w:ind w:left="8057" w:hanging="720"/>
      </w:pPr>
      <w:rPr>
        <w:rFonts w:hint="default"/>
        <w:lang w:val="de-DE" w:eastAsia="de-DE" w:bidi="de-DE"/>
      </w:rPr>
    </w:lvl>
  </w:abstractNum>
  <w:abstractNum w:abstractNumId="160" w15:restartNumberingAfterBreak="0">
    <w:nsid w:val="7A962B8F"/>
    <w:multiLevelType w:val="hybridMultilevel"/>
    <w:tmpl w:val="B5E83B1C"/>
    <w:lvl w:ilvl="0" w:tplc="F2A0A63C">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CEE49282">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FDFA1250">
      <w:numFmt w:val="bullet"/>
      <w:lvlText w:val="•"/>
      <w:lvlJc w:val="left"/>
      <w:pPr>
        <w:ind w:left="1949" w:hanging="425"/>
      </w:pPr>
      <w:rPr>
        <w:rFonts w:hint="default"/>
        <w:lang w:val="de-DE" w:eastAsia="de-DE" w:bidi="de-DE"/>
      </w:rPr>
    </w:lvl>
    <w:lvl w:ilvl="3" w:tplc="C4B87196">
      <w:numFmt w:val="bullet"/>
      <w:lvlText w:val="•"/>
      <w:lvlJc w:val="left"/>
      <w:pPr>
        <w:ind w:left="2939" w:hanging="425"/>
      </w:pPr>
      <w:rPr>
        <w:rFonts w:hint="default"/>
        <w:lang w:val="de-DE" w:eastAsia="de-DE" w:bidi="de-DE"/>
      </w:rPr>
    </w:lvl>
    <w:lvl w:ilvl="4" w:tplc="E0388846">
      <w:numFmt w:val="bullet"/>
      <w:lvlText w:val="•"/>
      <w:lvlJc w:val="left"/>
      <w:pPr>
        <w:ind w:left="3928" w:hanging="425"/>
      </w:pPr>
      <w:rPr>
        <w:rFonts w:hint="default"/>
        <w:lang w:val="de-DE" w:eastAsia="de-DE" w:bidi="de-DE"/>
      </w:rPr>
    </w:lvl>
    <w:lvl w:ilvl="5" w:tplc="6CEE6480">
      <w:numFmt w:val="bullet"/>
      <w:lvlText w:val="•"/>
      <w:lvlJc w:val="left"/>
      <w:pPr>
        <w:ind w:left="4918" w:hanging="425"/>
      </w:pPr>
      <w:rPr>
        <w:rFonts w:hint="default"/>
        <w:lang w:val="de-DE" w:eastAsia="de-DE" w:bidi="de-DE"/>
      </w:rPr>
    </w:lvl>
    <w:lvl w:ilvl="6" w:tplc="F9C0FB80">
      <w:numFmt w:val="bullet"/>
      <w:lvlText w:val="•"/>
      <w:lvlJc w:val="left"/>
      <w:pPr>
        <w:ind w:left="5908" w:hanging="425"/>
      </w:pPr>
      <w:rPr>
        <w:rFonts w:hint="default"/>
        <w:lang w:val="de-DE" w:eastAsia="de-DE" w:bidi="de-DE"/>
      </w:rPr>
    </w:lvl>
    <w:lvl w:ilvl="7" w:tplc="ED4404AA">
      <w:numFmt w:val="bullet"/>
      <w:lvlText w:val="•"/>
      <w:lvlJc w:val="left"/>
      <w:pPr>
        <w:ind w:left="6897" w:hanging="425"/>
      </w:pPr>
      <w:rPr>
        <w:rFonts w:hint="default"/>
        <w:lang w:val="de-DE" w:eastAsia="de-DE" w:bidi="de-DE"/>
      </w:rPr>
    </w:lvl>
    <w:lvl w:ilvl="8" w:tplc="671292EA">
      <w:numFmt w:val="bullet"/>
      <w:lvlText w:val="•"/>
      <w:lvlJc w:val="left"/>
      <w:pPr>
        <w:ind w:left="7887" w:hanging="425"/>
      </w:pPr>
      <w:rPr>
        <w:rFonts w:hint="default"/>
        <w:lang w:val="de-DE" w:eastAsia="de-DE" w:bidi="de-DE"/>
      </w:rPr>
    </w:lvl>
  </w:abstractNum>
  <w:abstractNum w:abstractNumId="161" w15:restartNumberingAfterBreak="0">
    <w:nsid w:val="7AE45F0F"/>
    <w:multiLevelType w:val="hybridMultilevel"/>
    <w:tmpl w:val="34A04740"/>
    <w:lvl w:ilvl="0" w:tplc="F2183E94">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2ABE2BA0">
      <w:start w:val="1"/>
      <w:numFmt w:val="lowerLetter"/>
      <w:lvlText w:val="%2)"/>
      <w:lvlJc w:val="left"/>
      <w:pPr>
        <w:ind w:left="951" w:hanging="425"/>
        <w:jc w:val="left"/>
      </w:pPr>
      <w:rPr>
        <w:rFonts w:ascii="Arial" w:eastAsia="Arial" w:hAnsi="Arial" w:cs="Arial" w:hint="default"/>
        <w:spacing w:val="-1"/>
        <w:w w:val="100"/>
        <w:sz w:val="22"/>
        <w:szCs w:val="22"/>
        <w:lang w:val="de-DE" w:eastAsia="de-DE" w:bidi="de-DE"/>
      </w:rPr>
    </w:lvl>
    <w:lvl w:ilvl="2" w:tplc="260CF940">
      <w:numFmt w:val="bullet"/>
      <w:lvlText w:val="•"/>
      <w:lvlJc w:val="left"/>
      <w:pPr>
        <w:ind w:left="1949" w:hanging="425"/>
      </w:pPr>
      <w:rPr>
        <w:rFonts w:hint="default"/>
        <w:lang w:val="de-DE" w:eastAsia="de-DE" w:bidi="de-DE"/>
      </w:rPr>
    </w:lvl>
    <w:lvl w:ilvl="3" w:tplc="D8A60FB0">
      <w:numFmt w:val="bullet"/>
      <w:lvlText w:val="•"/>
      <w:lvlJc w:val="left"/>
      <w:pPr>
        <w:ind w:left="2939" w:hanging="425"/>
      </w:pPr>
      <w:rPr>
        <w:rFonts w:hint="default"/>
        <w:lang w:val="de-DE" w:eastAsia="de-DE" w:bidi="de-DE"/>
      </w:rPr>
    </w:lvl>
    <w:lvl w:ilvl="4" w:tplc="564AB962">
      <w:numFmt w:val="bullet"/>
      <w:lvlText w:val="•"/>
      <w:lvlJc w:val="left"/>
      <w:pPr>
        <w:ind w:left="3928" w:hanging="425"/>
      </w:pPr>
      <w:rPr>
        <w:rFonts w:hint="default"/>
        <w:lang w:val="de-DE" w:eastAsia="de-DE" w:bidi="de-DE"/>
      </w:rPr>
    </w:lvl>
    <w:lvl w:ilvl="5" w:tplc="61D81A8C">
      <w:numFmt w:val="bullet"/>
      <w:lvlText w:val="•"/>
      <w:lvlJc w:val="left"/>
      <w:pPr>
        <w:ind w:left="4918" w:hanging="425"/>
      </w:pPr>
      <w:rPr>
        <w:rFonts w:hint="default"/>
        <w:lang w:val="de-DE" w:eastAsia="de-DE" w:bidi="de-DE"/>
      </w:rPr>
    </w:lvl>
    <w:lvl w:ilvl="6" w:tplc="E0EE92C4">
      <w:numFmt w:val="bullet"/>
      <w:lvlText w:val="•"/>
      <w:lvlJc w:val="left"/>
      <w:pPr>
        <w:ind w:left="5908" w:hanging="425"/>
      </w:pPr>
      <w:rPr>
        <w:rFonts w:hint="default"/>
        <w:lang w:val="de-DE" w:eastAsia="de-DE" w:bidi="de-DE"/>
      </w:rPr>
    </w:lvl>
    <w:lvl w:ilvl="7" w:tplc="D29A1386">
      <w:numFmt w:val="bullet"/>
      <w:lvlText w:val="•"/>
      <w:lvlJc w:val="left"/>
      <w:pPr>
        <w:ind w:left="6897" w:hanging="425"/>
      </w:pPr>
      <w:rPr>
        <w:rFonts w:hint="default"/>
        <w:lang w:val="de-DE" w:eastAsia="de-DE" w:bidi="de-DE"/>
      </w:rPr>
    </w:lvl>
    <w:lvl w:ilvl="8" w:tplc="73C0F7A4">
      <w:numFmt w:val="bullet"/>
      <w:lvlText w:val="•"/>
      <w:lvlJc w:val="left"/>
      <w:pPr>
        <w:ind w:left="7887" w:hanging="425"/>
      </w:pPr>
      <w:rPr>
        <w:rFonts w:hint="default"/>
        <w:lang w:val="de-DE" w:eastAsia="de-DE" w:bidi="de-DE"/>
      </w:rPr>
    </w:lvl>
  </w:abstractNum>
  <w:abstractNum w:abstractNumId="162" w15:restartNumberingAfterBreak="0">
    <w:nsid w:val="7B3459B0"/>
    <w:multiLevelType w:val="hybridMultilevel"/>
    <w:tmpl w:val="D85605D8"/>
    <w:lvl w:ilvl="0" w:tplc="71FC735A">
      <w:start w:val="1"/>
      <w:numFmt w:val="decimal"/>
      <w:lvlText w:val="%1."/>
      <w:lvlJc w:val="left"/>
      <w:pPr>
        <w:ind w:left="526" w:hanging="425"/>
        <w:jc w:val="left"/>
      </w:pPr>
      <w:rPr>
        <w:rFonts w:ascii="Arial" w:eastAsia="Arial" w:hAnsi="Arial" w:cs="Arial" w:hint="default"/>
        <w:spacing w:val="-1"/>
        <w:w w:val="100"/>
        <w:sz w:val="22"/>
        <w:szCs w:val="22"/>
        <w:lang w:val="de-DE" w:eastAsia="de-DE" w:bidi="de-DE"/>
      </w:rPr>
    </w:lvl>
    <w:lvl w:ilvl="1" w:tplc="A4D4D126">
      <w:numFmt w:val="bullet"/>
      <w:lvlText w:val="•"/>
      <w:lvlJc w:val="left"/>
      <w:pPr>
        <w:ind w:left="1454" w:hanging="425"/>
      </w:pPr>
      <w:rPr>
        <w:rFonts w:hint="default"/>
        <w:lang w:val="de-DE" w:eastAsia="de-DE" w:bidi="de-DE"/>
      </w:rPr>
    </w:lvl>
    <w:lvl w:ilvl="2" w:tplc="58DEC1E8">
      <w:numFmt w:val="bullet"/>
      <w:lvlText w:val="•"/>
      <w:lvlJc w:val="left"/>
      <w:pPr>
        <w:ind w:left="2389" w:hanging="425"/>
      </w:pPr>
      <w:rPr>
        <w:rFonts w:hint="default"/>
        <w:lang w:val="de-DE" w:eastAsia="de-DE" w:bidi="de-DE"/>
      </w:rPr>
    </w:lvl>
    <w:lvl w:ilvl="3" w:tplc="712892DA">
      <w:numFmt w:val="bullet"/>
      <w:lvlText w:val="•"/>
      <w:lvlJc w:val="left"/>
      <w:pPr>
        <w:ind w:left="3323" w:hanging="425"/>
      </w:pPr>
      <w:rPr>
        <w:rFonts w:hint="default"/>
        <w:lang w:val="de-DE" w:eastAsia="de-DE" w:bidi="de-DE"/>
      </w:rPr>
    </w:lvl>
    <w:lvl w:ilvl="4" w:tplc="4B14C1EA">
      <w:numFmt w:val="bullet"/>
      <w:lvlText w:val="•"/>
      <w:lvlJc w:val="left"/>
      <w:pPr>
        <w:ind w:left="4258" w:hanging="425"/>
      </w:pPr>
      <w:rPr>
        <w:rFonts w:hint="default"/>
        <w:lang w:val="de-DE" w:eastAsia="de-DE" w:bidi="de-DE"/>
      </w:rPr>
    </w:lvl>
    <w:lvl w:ilvl="5" w:tplc="A0C63D00">
      <w:numFmt w:val="bullet"/>
      <w:lvlText w:val="•"/>
      <w:lvlJc w:val="left"/>
      <w:pPr>
        <w:ind w:left="5193" w:hanging="425"/>
      </w:pPr>
      <w:rPr>
        <w:rFonts w:hint="default"/>
        <w:lang w:val="de-DE" w:eastAsia="de-DE" w:bidi="de-DE"/>
      </w:rPr>
    </w:lvl>
    <w:lvl w:ilvl="6" w:tplc="76B44880">
      <w:numFmt w:val="bullet"/>
      <w:lvlText w:val="•"/>
      <w:lvlJc w:val="left"/>
      <w:pPr>
        <w:ind w:left="6127" w:hanging="425"/>
      </w:pPr>
      <w:rPr>
        <w:rFonts w:hint="default"/>
        <w:lang w:val="de-DE" w:eastAsia="de-DE" w:bidi="de-DE"/>
      </w:rPr>
    </w:lvl>
    <w:lvl w:ilvl="7" w:tplc="E702D830">
      <w:numFmt w:val="bullet"/>
      <w:lvlText w:val="•"/>
      <w:lvlJc w:val="left"/>
      <w:pPr>
        <w:ind w:left="7062" w:hanging="425"/>
      </w:pPr>
      <w:rPr>
        <w:rFonts w:hint="default"/>
        <w:lang w:val="de-DE" w:eastAsia="de-DE" w:bidi="de-DE"/>
      </w:rPr>
    </w:lvl>
    <w:lvl w:ilvl="8" w:tplc="22DA59E0">
      <w:numFmt w:val="bullet"/>
      <w:lvlText w:val="•"/>
      <w:lvlJc w:val="left"/>
      <w:pPr>
        <w:ind w:left="7997" w:hanging="425"/>
      </w:pPr>
      <w:rPr>
        <w:rFonts w:hint="default"/>
        <w:lang w:val="de-DE" w:eastAsia="de-DE" w:bidi="de-DE"/>
      </w:rPr>
    </w:lvl>
  </w:abstractNum>
  <w:abstractNum w:abstractNumId="163" w15:restartNumberingAfterBreak="0">
    <w:nsid w:val="7DD120E3"/>
    <w:multiLevelType w:val="hybridMultilevel"/>
    <w:tmpl w:val="BE4E2816"/>
    <w:lvl w:ilvl="0" w:tplc="51D026E8">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DADA5C94">
      <w:numFmt w:val="bullet"/>
      <w:lvlText w:val="•"/>
      <w:lvlJc w:val="left"/>
      <w:pPr>
        <w:ind w:left="1454" w:hanging="425"/>
      </w:pPr>
      <w:rPr>
        <w:rFonts w:hint="default"/>
        <w:lang w:val="de-DE" w:eastAsia="de-DE" w:bidi="de-DE"/>
      </w:rPr>
    </w:lvl>
    <w:lvl w:ilvl="2" w:tplc="067286E8">
      <w:numFmt w:val="bullet"/>
      <w:lvlText w:val="•"/>
      <w:lvlJc w:val="left"/>
      <w:pPr>
        <w:ind w:left="2389" w:hanging="425"/>
      </w:pPr>
      <w:rPr>
        <w:rFonts w:hint="default"/>
        <w:lang w:val="de-DE" w:eastAsia="de-DE" w:bidi="de-DE"/>
      </w:rPr>
    </w:lvl>
    <w:lvl w:ilvl="3" w:tplc="F5BA94A2">
      <w:numFmt w:val="bullet"/>
      <w:lvlText w:val="•"/>
      <w:lvlJc w:val="left"/>
      <w:pPr>
        <w:ind w:left="3323" w:hanging="425"/>
      </w:pPr>
      <w:rPr>
        <w:rFonts w:hint="default"/>
        <w:lang w:val="de-DE" w:eastAsia="de-DE" w:bidi="de-DE"/>
      </w:rPr>
    </w:lvl>
    <w:lvl w:ilvl="4" w:tplc="7BAE2402">
      <w:numFmt w:val="bullet"/>
      <w:lvlText w:val="•"/>
      <w:lvlJc w:val="left"/>
      <w:pPr>
        <w:ind w:left="4258" w:hanging="425"/>
      </w:pPr>
      <w:rPr>
        <w:rFonts w:hint="default"/>
        <w:lang w:val="de-DE" w:eastAsia="de-DE" w:bidi="de-DE"/>
      </w:rPr>
    </w:lvl>
    <w:lvl w:ilvl="5" w:tplc="AF9C84F2">
      <w:numFmt w:val="bullet"/>
      <w:lvlText w:val="•"/>
      <w:lvlJc w:val="left"/>
      <w:pPr>
        <w:ind w:left="5193" w:hanging="425"/>
      </w:pPr>
      <w:rPr>
        <w:rFonts w:hint="default"/>
        <w:lang w:val="de-DE" w:eastAsia="de-DE" w:bidi="de-DE"/>
      </w:rPr>
    </w:lvl>
    <w:lvl w:ilvl="6" w:tplc="DD9C3516">
      <w:numFmt w:val="bullet"/>
      <w:lvlText w:val="•"/>
      <w:lvlJc w:val="left"/>
      <w:pPr>
        <w:ind w:left="6127" w:hanging="425"/>
      </w:pPr>
      <w:rPr>
        <w:rFonts w:hint="default"/>
        <w:lang w:val="de-DE" w:eastAsia="de-DE" w:bidi="de-DE"/>
      </w:rPr>
    </w:lvl>
    <w:lvl w:ilvl="7" w:tplc="15AE37EE">
      <w:numFmt w:val="bullet"/>
      <w:lvlText w:val="•"/>
      <w:lvlJc w:val="left"/>
      <w:pPr>
        <w:ind w:left="7062" w:hanging="425"/>
      </w:pPr>
      <w:rPr>
        <w:rFonts w:hint="default"/>
        <w:lang w:val="de-DE" w:eastAsia="de-DE" w:bidi="de-DE"/>
      </w:rPr>
    </w:lvl>
    <w:lvl w:ilvl="8" w:tplc="F7F65B46">
      <w:numFmt w:val="bullet"/>
      <w:lvlText w:val="•"/>
      <w:lvlJc w:val="left"/>
      <w:pPr>
        <w:ind w:left="7997" w:hanging="425"/>
      </w:pPr>
      <w:rPr>
        <w:rFonts w:hint="default"/>
        <w:lang w:val="de-DE" w:eastAsia="de-DE" w:bidi="de-DE"/>
      </w:rPr>
    </w:lvl>
  </w:abstractNum>
  <w:abstractNum w:abstractNumId="164" w15:restartNumberingAfterBreak="0">
    <w:nsid w:val="7DE50AC9"/>
    <w:multiLevelType w:val="hybridMultilevel"/>
    <w:tmpl w:val="F7C4C09C"/>
    <w:lvl w:ilvl="0" w:tplc="D006122C">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74BCB936">
      <w:numFmt w:val="bullet"/>
      <w:lvlText w:val="•"/>
      <w:lvlJc w:val="left"/>
      <w:pPr>
        <w:ind w:left="1454" w:hanging="425"/>
      </w:pPr>
      <w:rPr>
        <w:rFonts w:hint="default"/>
        <w:lang w:val="de-DE" w:eastAsia="de-DE" w:bidi="de-DE"/>
      </w:rPr>
    </w:lvl>
    <w:lvl w:ilvl="2" w:tplc="F566CF84">
      <w:numFmt w:val="bullet"/>
      <w:lvlText w:val="•"/>
      <w:lvlJc w:val="left"/>
      <w:pPr>
        <w:ind w:left="2389" w:hanging="425"/>
      </w:pPr>
      <w:rPr>
        <w:rFonts w:hint="default"/>
        <w:lang w:val="de-DE" w:eastAsia="de-DE" w:bidi="de-DE"/>
      </w:rPr>
    </w:lvl>
    <w:lvl w:ilvl="3" w:tplc="7958A416">
      <w:numFmt w:val="bullet"/>
      <w:lvlText w:val="•"/>
      <w:lvlJc w:val="left"/>
      <w:pPr>
        <w:ind w:left="3323" w:hanging="425"/>
      </w:pPr>
      <w:rPr>
        <w:rFonts w:hint="default"/>
        <w:lang w:val="de-DE" w:eastAsia="de-DE" w:bidi="de-DE"/>
      </w:rPr>
    </w:lvl>
    <w:lvl w:ilvl="4" w:tplc="563249FE">
      <w:numFmt w:val="bullet"/>
      <w:lvlText w:val="•"/>
      <w:lvlJc w:val="left"/>
      <w:pPr>
        <w:ind w:left="4258" w:hanging="425"/>
      </w:pPr>
      <w:rPr>
        <w:rFonts w:hint="default"/>
        <w:lang w:val="de-DE" w:eastAsia="de-DE" w:bidi="de-DE"/>
      </w:rPr>
    </w:lvl>
    <w:lvl w:ilvl="5" w:tplc="1F985E62">
      <w:numFmt w:val="bullet"/>
      <w:lvlText w:val="•"/>
      <w:lvlJc w:val="left"/>
      <w:pPr>
        <w:ind w:left="5193" w:hanging="425"/>
      </w:pPr>
      <w:rPr>
        <w:rFonts w:hint="default"/>
        <w:lang w:val="de-DE" w:eastAsia="de-DE" w:bidi="de-DE"/>
      </w:rPr>
    </w:lvl>
    <w:lvl w:ilvl="6" w:tplc="41F234C0">
      <w:numFmt w:val="bullet"/>
      <w:lvlText w:val="•"/>
      <w:lvlJc w:val="left"/>
      <w:pPr>
        <w:ind w:left="6127" w:hanging="425"/>
      </w:pPr>
      <w:rPr>
        <w:rFonts w:hint="default"/>
        <w:lang w:val="de-DE" w:eastAsia="de-DE" w:bidi="de-DE"/>
      </w:rPr>
    </w:lvl>
    <w:lvl w:ilvl="7" w:tplc="34E24012">
      <w:numFmt w:val="bullet"/>
      <w:lvlText w:val="•"/>
      <w:lvlJc w:val="left"/>
      <w:pPr>
        <w:ind w:left="7062" w:hanging="425"/>
      </w:pPr>
      <w:rPr>
        <w:rFonts w:hint="default"/>
        <w:lang w:val="de-DE" w:eastAsia="de-DE" w:bidi="de-DE"/>
      </w:rPr>
    </w:lvl>
    <w:lvl w:ilvl="8" w:tplc="632E5DC2">
      <w:numFmt w:val="bullet"/>
      <w:lvlText w:val="•"/>
      <w:lvlJc w:val="left"/>
      <w:pPr>
        <w:ind w:left="7997" w:hanging="425"/>
      </w:pPr>
      <w:rPr>
        <w:rFonts w:hint="default"/>
        <w:lang w:val="de-DE" w:eastAsia="de-DE" w:bidi="de-DE"/>
      </w:rPr>
    </w:lvl>
  </w:abstractNum>
  <w:abstractNum w:abstractNumId="165" w15:restartNumberingAfterBreak="0">
    <w:nsid w:val="7E085F0B"/>
    <w:multiLevelType w:val="hybridMultilevel"/>
    <w:tmpl w:val="FD705C24"/>
    <w:lvl w:ilvl="0" w:tplc="57689B76">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8ECE0A86">
      <w:numFmt w:val="bullet"/>
      <w:lvlText w:val="•"/>
      <w:lvlJc w:val="left"/>
      <w:pPr>
        <w:ind w:left="1454" w:hanging="425"/>
      </w:pPr>
      <w:rPr>
        <w:rFonts w:hint="default"/>
        <w:lang w:val="de-DE" w:eastAsia="de-DE" w:bidi="de-DE"/>
      </w:rPr>
    </w:lvl>
    <w:lvl w:ilvl="2" w:tplc="F1C487CC">
      <w:numFmt w:val="bullet"/>
      <w:lvlText w:val="•"/>
      <w:lvlJc w:val="left"/>
      <w:pPr>
        <w:ind w:left="2389" w:hanging="425"/>
      </w:pPr>
      <w:rPr>
        <w:rFonts w:hint="default"/>
        <w:lang w:val="de-DE" w:eastAsia="de-DE" w:bidi="de-DE"/>
      </w:rPr>
    </w:lvl>
    <w:lvl w:ilvl="3" w:tplc="04AC8182">
      <w:numFmt w:val="bullet"/>
      <w:lvlText w:val="•"/>
      <w:lvlJc w:val="left"/>
      <w:pPr>
        <w:ind w:left="3323" w:hanging="425"/>
      </w:pPr>
      <w:rPr>
        <w:rFonts w:hint="default"/>
        <w:lang w:val="de-DE" w:eastAsia="de-DE" w:bidi="de-DE"/>
      </w:rPr>
    </w:lvl>
    <w:lvl w:ilvl="4" w:tplc="D7A68474">
      <w:numFmt w:val="bullet"/>
      <w:lvlText w:val="•"/>
      <w:lvlJc w:val="left"/>
      <w:pPr>
        <w:ind w:left="4258" w:hanging="425"/>
      </w:pPr>
      <w:rPr>
        <w:rFonts w:hint="default"/>
        <w:lang w:val="de-DE" w:eastAsia="de-DE" w:bidi="de-DE"/>
      </w:rPr>
    </w:lvl>
    <w:lvl w:ilvl="5" w:tplc="E20A3784">
      <w:numFmt w:val="bullet"/>
      <w:lvlText w:val="•"/>
      <w:lvlJc w:val="left"/>
      <w:pPr>
        <w:ind w:left="5193" w:hanging="425"/>
      </w:pPr>
      <w:rPr>
        <w:rFonts w:hint="default"/>
        <w:lang w:val="de-DE" w:eastAsia="de-DE" w:bidi="de-DE"/>
      </w:rPr>
    </w:lvl>
    <w:lvl w:ilvl="6" w:tplc="3DEAC202">
      <w:numFmt w:val="bullet"/>
      <w:lvlText w:val="•"/>
      <w:lvlJc w:val="left"/>
      <w:pPr>
        <w:ind w:left="6127" w:hanging="425"/>
      </w:pPr>
      <w:rPr>
        <w:rFonts w:hint="default"/>
        <w:lang w:val="de-DE" w:eastAsia="de-DE" w:bidi="de-DE"/>
      </w:rPr>
    </w:lvl>
    <w:lvl w:ilvl="7" w:tplc="3DDCB078">
      <w:numFmt w:val="bullet"/>
      <w:lvlText w:val="•"/>
      <w:lvlJc w:val="left"/>
      <w:pPr>
        <w:ind w:left="7062" w:hanging="425"/>
      </w:pPr>
      <w:rPr>
        <w:rFonts w:hint="default"/>
        <w:lang w:val="de-DE" w:eastAsia="de-DE" w:bidi="de-DE"/>
      </w:rPr>
    </w:lvl>
    <w:lvl w:ilvl="8" w:tplc="7B1EB4FE">
      <w:numFmt w:val="bullet"/>
      <w:lvlText w:val="•"/>
      <w:lvlJc w:val="left"/>
      <w:pPr>
        <w:ind w:left="7997" w:hanging="425"/>
      </w:pPr>
      <w:rPr>
        <w:rFonts w:hint="default"/>
        <w:lang w:val="de-DE" w:eastAsia="de-DE" w:bidi="de-DE"/>
      </w:rPr>
    </w:lvl>
  </w:abstractNum>
  <w:abstractNum w:abstractNumId="166" w15:restartNumberingAfterBreak="0">
    <w:nsid w:val="7F2C2238"/>
    <w:multiLevelType w:val="hybridMultilevel"/>
    <w:tmpl w:val="13483286"/>
    <w:lvl w:ilvl="0" w:tplc="A6C2000A">
      <w:start w:val="1"/>
      <w:numFmt w:val="decimal"/>
      <w:lvlText w:val="(%1)"/>
      <w:lvlJc w:val="left"/>
      <w:pPr>
        <w:ind w:left="526" w:hanging="425"/>
        <w:jc w:val="left"/>
      </w:pPr>
      <w:rPr>
        <w:rFonts w:ascii="Arial" w:eastAsia="Arial" w:hAnsi="Arial" w:cs="Arial" w:hint="default"/>
        <w:color w:val="800000"/>
        <w:w w:val="100"/>
        <w:sz w:val="22"/>
        <w:szCs w:val="22"/>
        <w:lang w:val="de-DE" w:eastAsia="de-DE" w:bidi="de-DE"/>
      </w:rPr>
    </w:lvl>
    <w:lvl w:ilvl="1" w:tplc="CC9E86B0">
      <w:numFmt w:val="bullet"/>
      <w:lvlText w:val="•"/>
      <w:lvlJc w:val="left"/>
      <w:pPr>
        <w:ind w:left="1454" w:hanging="425"/>
      </w:pPr>
      <w:rPr>
        <w:rFonts w:hint="default"/>
        <w:lang w:val="de-DE" w:eastAsia="de-DE" w:bidi="de-DE"/>
      </w:rPr>
    </w:lvl>
    <w:lvl w:ilvl="2" w:tplc="9AD670CE">
      <w:numFmt w:val="bullet"/>
      <w:lvlText w:val="•"/>
      <w:lvlJc w:val="left"/>
      <w:pPr>
        <w:ind w:left="2389" w:hanging="425"/>
      </w:pPr>
      <w:rPr>
        <w:rFonts w:hint="default"/>
        <w:lang w:val="de-DE" w:eastAsia="de-DE" w:bidi="de-DE"/>
      </w:rPr>
    </w:lvl>
    <w:lvl w:ilvl="3" w:tplc="207EFEEC">
      <w:numFmt w:val="bullet"/>
      <w:lvlText w:val="•"/>
      <w:lvlJc w:val="left"/>
      <w:pPr>
        <w:ind w:left="3323" w:hanging="425"/>
      </w:pPr>
      <w:rPr>
        <w:rFonts w:hint="default"/>
        <w:lang w:val="de-DE" w:eastAsia="de-DE" w:bidi="de-DE"/>
      </w:rPr>
    </w:lvl>
    <w:lvl w:ilvl="4" w:tplc="491C0C98">
      <w:numFmt w:val="bullet"/>
      <w:lvlText w:val="•"/>
      <w:lvlJc w:val="left"/>
      <w:pPr>
        <w:ind w:left="4258" w:hanging="425"/>
      </w:pPr>
      <w:rPr>
        <w:rFonts w:hint="default"/>
        <w:lang w:val="de-DE" w:eastAsia="de-DE" w:bidi="de-DE"/>
      </w:rPr>
    </w:lvl>
    <w:lvl w:ilvl="5" w:tplc="8DAEC8DE">
      <w:numFmt w:val="bullet"/>
      <w:lvlText w:val="•"/>
      <w:lvlJc w:val="left"/>
      <w:pPr>
        <w:ind w:left="5193" w:hanging="425"/>
      </w:pPr>
      <w:rPr>
        <w:rFonts w:hint="default"/>
        <w:lang w:val="de-DE" w:eastAsia="de-DE" w:bidi="de-DE"/>
      </w:rPr>
    </w:lvl>
    <w:lvl w:ilvl="6" w:tplc="71C4F858">
      <w:numFmt w:val="bullet"/>
      <w:lvlText w:val="•"/>
      <w:lvlJc w:val="left"/>
      <w:pPr>
        <w:ind w:left="6127" w:hanging="425"/>
      </w:pPr>
      <w:rPr>
        <w:rFonts w:hint="default"/>
        <w:lang w:val="de-DE" w:eastAsia="de-DE" w:bidi="de-DE"/>
      </w:rPr>
    </w:lvl>
    <w:lvl w:ilvl="7" w:tplc="E488D88E">
      <w:numFmt w:val="bullet"/>
      <w:lvlText w:val="•"/>
      <w:lvlJc w:val="left"/>
      <w:pPr>
        <w:ind w:left="7062" w:hanging="425"/>
      </w:pPr>
      <w:rPr>
        <w:rFonts w:hint="default"/>
        <w:lang w:val="de-DE" w:eastAsia="de-DE" w:bidi="de-DE"/>
      </w:rPr>
    </w:lvl>
    <w:lvl w:ilvl="8" w:tplc="376A48B0">
      <w:numFmt w:val="bullet"/>
      <w:lvlText w:val="•"/>
      <w:lvlJc w:val="left"/>
      <w:pPr>
        <w:ind w:left="7997" w:hanging="425"/>
      </w:pPr>
      <w:rPr>
        <w:rFonts w:hint="default"/>
        <w:lang w:val="de-DE" w:eastAsia="de-DE" w:bidi="de-DE"/>
      </w:rPr>
    </w:lvl>
  </w:abstractNum>
  <w:abstractNum w:abstractNumId="167" w15:restartNumberingAfterBreak="0">
    <w:nsid w:val="7FF121A7"/>
    <w:multiLevelType w:val="hybridMultilevel"/>
    <w:tmpl w:val="56CC5DEC"/>
    <w:lvl w:ilvl="0" w:tplc="87B6D5C2">
      <w:start w:val="1"/>
      <w:numFmt w:val="decimal"/>
      <w:lvlText w:val="%1."/>
      <w:lvlJc w:val="left"/>
      <w:pPr>
        <w:ind w:left="526" w:hanging="425"/>
        <w:jc w:val="right"/>
      </w:pPr>
      <w:rPr>
        <w:rFonts w:hint="default"/>
        <w:spacing w:val="-1"/>
        <w:w w:val="100"/>
        <w:lang w:val="de-DE" w:eastAsia="de-DE" w:bidi="de-DE"/>
      </w:rPr>
    </w:lvl>
    <w:lvl w:ilvl="1" w:tplc="3640AFD0">
      <w:numFmt w:val="bullet"/>
      <w:lvlText w:val="•"/>
      <w:lvlJc w:val="left"/>
      <w:pPr>
        <w:ind w:left="1454" w:hanging="425"/>
      </w:pPr>
      <w:rPr>
        <w:rFonts w:hint="default"/>
        <w:lang w:val="de-DE" w:eastAsia="de-DE" w:bidi="de-DE"/>
      </w:rPr>
    </w:lvl>
    <w:lvl w:ilvl="2" w:tplc="32240514">
      <w:numFmt w:val="bullet"/>
      <w:lvlText w:val="•"/>
      <w:lvlJc w:val="left"/>
      <w:pPr>
        <w:ind w:left="2389" w:hanging="425"/>
      </w:pPr>
      <w:rPr>
        <w:rFonts w:hint="default"/>
        <w:lang w:val="de-DE" w:eastAsia="de-DE" w:bidi="de-DE"/>
      </w:rPr>
    </w:lvl>
    <w:lvl w:ilvl="3" w:tplc="28602EF2">
      <w:numFmt w:val="bullet"/>
      <w:lvlText w:val="•"/>
      <w:lvlJc w:val="left"/>
      <w:pPr>
        <w:ind w:left="3323" w:hanging="425"/>
      </w:pPr>
      <w:rPr>
        <w:rFonts w:hint="default"/>
        <w:lang w:val="de-DE" w:eastAsia="de-DE" w:bidi="de-DE"/>
      </w:rPr>
    </w:lvl>
    <w:lvl w:ilvl="4" w:tplc="76482E3A">
      <w:numFmt w:val="bullet"/>
      <w:lvlText w:val="•"/>
      <w:lvlJc w:val="left"/>
      <w:pPr>
        <w:ind w:left="4258" w:hanging="425"/>
      </w:pPr>
      <w:rPr>
        <w:rFonts w:hint="default"/>
        <w:lang w:val="de-DE" w:eastAsia="de-DE" w:bidi="de-DE"/>
      </w:rPr>
    </w:lvl>
    <w:lvl w:ilvl="5" w:tplc="C09CC25E">
      <w:numFmt w:val="bullet"/>
      <w:lvlText w:val="•"/>
      <w:lvlJc w:val="left"/>
      <w:pPr>
        <w:ind w:left="5193" w:hanging="425"/>
      </w:pPr>
      <w:rPr>
        <w:rFonts w:hint="default"/>
        <w:lang w:val="de-DE" w:eastAsia="de-DE" w:bidi="de-DE"/>
      </w:rPr>
    </w:lvl>
    <w:lvl w:ilvl="6" w:tplc="18EC964A">
      <w:numFmt w:val="bullet"/>
      <w:lvlText w:val="•"/>
      <w:lvlJc w:val="left"/>
      <w:pPr>
        <w:ind w:left="6127" w:hanging="425"/>
      </w:pPr>
      <w:rPr>
        <w:rFonts w:hint="default"/>
        <w:lang w:val="de-DE" w:eastAsia="de-DE" w:bidi="de-DE"/>
      </w:rPr>
    </w:lvl>
    <w:lvl w:ilvl="7" w:tplc="277869E4">
      <w:numFmt w:val="bullet"/>
      <w:lvlText w:val="•"/>
      <w:lvlJc w:val="left"/>
      <w:pPr>
        <w:ind w:left="7062" w:hanging="425"/>
      </w:pPr>
      <w:rPr>
        <w:rFonts w:hint="default"/>
        <w:lang w:val="de-DE" w:eastAsia="de-DE" w:bidi="de-DE"/>
      </w:rPr>
    </w:lvl>
    <w:lvl w:ilvl="8" w:tplc="AB042410">
      <w:numFmt w:val="bullet"/>
      <w:lvlText w:val="•"/>
      <w:lvlJc w:val="left"/>
      <w:pPr>
        <w:ind w:left="7997" w:hanging="425"/>
      </w:pPr>
      <w:rPr>
        <w:rFonts w:hint="default"/>
        <w:lang w:val="de-DE" w:eastAsia="de-DE" w:bidi="de-DE"/>
      </w:rPr>
    </w:lvl>
  </w:abstractNum>
  <w:num w:numId="1">
    <w:abstractNumId w:val="127"/>
  </w:num>
  <w:num w:numId="2">
    <w:abstractNumId w:val="81"/>
  </w:num>
  <w:num w:numId="3">
    <w:abstractNumId w:val="73"/>
  </w:num>
  <w:num w:numId="4">
    <w:abstractNumId w:val="27"/>
  </w:num>
  <w:num w:numId="5">
    <w:abstractNumId w:val="134"/>
  </w:num>
  <w:num w:numId="6">
    <w:abstractNumId w:val="62"/>
  </w:num>
  <w:num w:numId="7">
    <w:abstractNumId w:val="29"/>
  </w:num>
  <w:num w:numId="8">
    <w:abstractNumId w:val="159"/>
  </w:num>
  <w:num w:numId="9">
    <w:abstractNumId w:val="49"/>
  </w:num>
  <w:num w:numId="10">
    <w:abstractNumId w:val="91"/>
  </w:num>
  <w:num w:numId="11">
    <w:abstractNumId w:val="116"/>
  </w:num>
  <w:num w:numId="12">
    <w:abstractNumId w:val="130"/>
  </w:num>
  <w:num w:numId="13">
    <w:abstractNumId w:val="28"/>
  </w:num>
  <w:num w:numId="14">
    <w:abstractNumId w:val="25"/>
  </w:num>
  <w:num w:numId="15">
    <w:abstractNumId w:val="155"/>
  </w:num>
  <w:num w:numId="16">
    <w:abstractNumId w:val="34"/>
  </w:num>
  <w:num w:numId="17">
    <w:abstractNumId w:val="26"/>
  </w:num>
  <w:num w:numId="18">
    <w:abstractNumId w:val="64"/>
  </w:num>
  <w:num w:numId="19">
    <w:abstractNumId w:val="101"/>
  </w:num>
  <w:num w:numId="20">
    <w:abstractNumId w:val="18"/>
  </w:num>
  <w:num w:numId="21">
    <w:abstractNumId w:val="94"/>
  </w:num>
  <w:num w:numId="22">
    <w:abstractNumId w:val="147"/>
  </w:num>
  <w:num w:numId="23">
    <w:abstractNumId w:val="1"/>
  </w:num>
  <w:num w:numId="24">
    <w:abstractNumId w:val="68"/>
  </w:num>
  <w:num w:numId="25">
    <w:abstractNumId w:val="82"/>
  </w:num>
  <w:num w:numId="26">
    <w:abstractNumId w:val="160"/>
  </w:num>
  <w:num w:numId="27">
    <w:abstractNumId w:val="99"/>
  </w:num>
  <w:num w:numId="28">
    <w:abstractNumId w:val="136"/>
  </w:num>
  <w:num w:numId="29">
    <w:abstractNumId w:val="139"/>
  </w:num>
  <w:num w:numId="30">
    <w:abstractNumId w:val="148"/>
  </w:num>
  <w:num w:numId="31">
    <w:abstractNumId w:val="154"/>
  </w:num>
  <w:num w:numId="32">
    <w:abstractNumId w:val="162"/>
  </w:num>
  <w:num w:numId="33">
    <w:abstractNumId w:val="78"/>
  </w:num>
  <w:num w:numId="34">
    <w:abstractNumId w:val="157"/>
  </w:num>
  <w:num w:numId="35">
    <w:abstractNumId w:val="119"/>
  </w:num>
  <w:num w:numId="36">
    <w:abstractNumId w:val="86"/>
  </w:num>
  <w:num w:numId="37">
    <w:abstractNumId w:val="74"/>
  </w:num>
  <w:num w:numId="38">
    <w:abstractNumId w:val="103"/>
  </w:num>
  <w:num w:numId="39">
    <w:abstractNumId w:val="61"/>
  </w:num>
  <w:num w:numId="40">
    <w:abstractNumId w:val="109"/>
  </w:num>
  <w:num w:numId="41">
    <w:abstractNumId w:val="141"/>
  </w:num>
  <w:num w:numId="42">
    <w:abstractNumId w:val="145"/>
  </w:num>
  <w:num w:numId="43">
    <w:abstractNumId w:val="100"/>
  </w:num>
  <w:num w:numId="44">
    <w:abstractNumId w:val="54"/>
  </w:num>
  <w:num w:numId="45">
    <w:abstractNumId w:val="3"/>
  </w:num>
  <w:num w:numId="46">
    <w:abstractNumId w:val="152"/>
  </w:num>
  <w:num w:numId="47">
    <w:abstractNumId w:val="80"/>
  </w:num>
  <w:num w:numId="48">
    <w:abstractNumId w:val="117"/>
  </w:num>
  <w:num w:numId="49">
    <w:abstractNumId w:val="84"/>
  </w:num>
  <w:num w:numId="50">
    <w:abstractNumId w:val="37"/>
  </w:num>
  <w:num w:numId="51">
    <w:abstractNumId w:val="129"/>
  </w:num>
  <w:num w:numId="52">
    <w:abstractNumId w:val="57"/>
  </w:num>
  <w:num w:numId="53">
    <w:abstractNumId w:val="5"/>
  </w:num>
  <w:num w:numId="54">
    <w:abstractNumId w:val="146"/>
  </w:num>
  <w:num w:numId="55">
    <w:abstractNumId w:val="16"/>
  </w:num>
  <w:num w:numId="56">
    <w:abstractNumId w:val="79"/>
  </w:num>
  <w:num w:numId="57">
    <w:abstractNumId w:val="123"/>
  </w:num>
  <w:num w:numId="58">
    <w:abstractNumId w:val="32"/>
  </w:num>
  <w:num w:numId="59">
    <w:abstractNumId w:val="166"/>
  </w:num>
  <w:num w:numId="60">
    <w:abstractNumId w:val="9"/>
  </w:num>
  <w:num w:numId="61">
    <w:abstractNumId w:val="149"/>
  </w:num>
  <w:num w:numId="62">
    <w:abstractNumId w:val="131"/>
  </w:num>
  <w:num w:numId="63">
    <w:abstractNumId w:val="90"/>
  </w:num>
  <w:num w:numId="64">
    <w:abstractNumId w:val="7"/>
  </w:num>
  <w:num w:numId="65">
    <w:abstractNumId w:val="93"/>
  </w:num>
  <w:num w:numId="66">
    <w:abstractNumId w:val="59"/>
  </w:num>
  <w:num w:numId="67">
    <w:abstractNumId w:val="65"/>
  </w:num>
  <w:num w:numId="68">
    <w:abstractNumId w:val="20"/>
  </w:num>
  <w:num w:numId="69">
    <w:abstractNumId w:val="150"/>
  </w:num>
  <w:num w:numId="70">
    <w:abstractNumId w:val="106"/>
  </w:num>
  <w:num w:numId="71">
    <w:abstractNumId w:val="13"/>
  </w:num>
  <w:num w:numId="72">
    <w:abstractNumId w:val="2"/>
  </w:num>
  <w:num w:numId="73">
    <w:abstractNumId w:val="33"/>
  </w:num>
  <w:num w:numId="74">
    <w:abstractNumId w:val="112"/>
  </w:num>
  <w:num w:numId="75">
    <w:abstractNumId w:val="144"/>
  </w:num>
  <w:num w:numId="76">
    <w:abstractNumId w:val="85"/>
  </w:num>
  <w:num w:numId="77">
    <w:abstractNumId w:val="52"/>
  </w:num>
  <w:num w:numId="78">
    <w:abstractNumId w:val="23"/>
  </w:num>
  <w:num w:numId="79">
    <w:abstractNumId w:val="50"/>
  </w:num>
  <w:num w:numId="80">
    <w:abstractNumId w:val="95"/>
  </w:num>
  <w:num w:numId="81">
    <w:abstractNumId w:val="35"/>
  </w:num>
  <w:num w:numId="82">
    <w:abstractNumId w:val="110"/>
  </w:num>
  <w:num w:numId="83">
    <w:abstractNumId w:val="96"/>
  </w:num>
  <w:num w:numId="84">
    <w:abstractNumId w:val="92"/>
  </w:num>
  <w:num w:numId="85">
    <w:abstractNumId w:val="115"/>
  </w:num>
  <w:num w:numId="86">
    <w:abstractNumId w:val="76"/>
  </w:num>
  <w:num w:numId="87">
    <w:abstractNumId w:val="97"/>
  </w:num>
  <w:num w:numId="88">
    <w:abstractNumId w:val="111"/>
  </w:num>
  <w:num w:numId="89">
    <w:abstractNumId w:val="135"/>
  </w:num>
  <w:num w:numId="90">
    <w:abstractNumId w:val="113"/>
  </w:num>
  <w:num w:numId="91">
    <w:abstractNumId w:val="124"/>
  </w:num>
  <w:num w:numId="92">
    <w:abstractNumId w:val="41"/>
  </w:num>
  <w:num w:numId="93">
    <w:abstractNumId w:val="165"/>
  </w:num>
  <w:num w:numId="94">
    <w:abstractNumId w:val="15"/>
  </w:num>
  <w:num w:numId="95">
    <w:abstractNumId w:val="158"/>
  </w:num>
  <w:num w:numId="96">
    <w:abstractNumId w:val="51"/>
  </w:num>
  <w:num w:numId="97">
    <w:abstractNumId w:val="120"/>
  </w:num>
  <w:num w:numId="98">
    <w:abstractNumId w:val="161"/>
  </w:num>
  <w:num w:numId="99">
    <w:abstractNumId w:val="10"/>
  </w:num>
  <w:num w:numId="100">
    <w:abstractNumId w:val="31"/>
  </w:num>
  <w:num w:numId="101">
    <w:abstractNumId w:val="138"/>
  </w:num>
  <w:num w:numId="102">
    <w:abstractNumId w:val="38"/>
  </w:num>
  <w:num w:numId="103">
    <w:abstractNumId w:val="47"/>
  </w:num>
  <w:num w:numId="104">
    <w:abstractNumId w:val="36"/>
  </w:num>
  <w:num w:numId="105">
    <w:abstractNumId w:val="8"/>
  </w:num>
  <w:num w:numId="106">
    <w:abstractNumId w:val="43"/>
  </w:num>
  <w:num w:numId="107">
    <w:abstractNumId w:val="151"/>
  </w:num>
  <w:num w:numId="108">
    <w:abstractNumId w:val="137"/>
  </w:num>
  <w:num w:numId="109">
    <w:abstractNumId w:val="118"/>
  </w:num>
  <w:num w:numId="110">
    <w:abstractNumId w:val="56"/>
  </w:num>
  <w:num w:numId="111">
    <w:abstractNumId w:val="108"/>
  </w:num>
  <w:num w:numId="112">
    <w:abstractNumId w:val="114"/>
  </w:num>
  <w:num w:numId="113">
    <w:abstractNumId w:val="48"/>
  </w:num>
  <w:num w:numId="114">
    <w:abstractNumId w:val="42"/>
  </w:num>
  <w:num w:numId="115">
    <w:abstractNumId w:val="104"/>
  </w:num>
  <w:num w:numId="116">
    <w:abstractNumId w:val="83"/>
  </w:num>
  <w:num w:numId="117">
    <w:abstractNumId w:val="0"/>
  </w:num>
  <w:num w:numId="118">
    <w:abstractNumId w:val="156"/>
  </w:num>
  <w:num w:numId="119">
    <w:abstractNumId w:val="102"/>
  </w:num>
  <w:num w:numId="120">
    <w:abstractNumId w:val="24"/>
  </w:num>
  <w:num w:numId="121">
    <w:abstractNumId w:val="167"/>
  </w:num>
  <w:num w:numId="122">
    <w:abstractNumId w:val="133"/>
  </w:num>
  <w:num w:numId="123">
    <w:abstractNumId w:val="89"/>
  </w:num>
  <w:num w:numId="124">
    <w:abstractNumId w:val="153"/>
  </w:num>
  <w:num w:numId="125">
    <w:abstractNumId w:val="39"/>
  </w:num>
  <w:num w:numId="126">
    <w:abstractNumId w:val="6"/>
  </w:num>
  <w:num w:numId="127">
    <w:abstractNumId w:val="44"/>
  </w:num>
  <w:num w:numId="128">
    <w:abstractNumId w:val="105"/>
  </w:num>
  <w:num w:numId="129">
    <w:abstractNumId w:val="12"/>
  </w:num>
  <w:num w:numId="130">
    <w:abstractNumId w:val="67"/>
  </w:num>
  <w:num w:numId="131">
    <w:abstractNumId w:val="21"/>
  </w:num>
  <w:num w:numId="132">
    <w:abstractNumId w:val="132"/>
  </w:num>
  <w:num w:numId="133">
    <w:abstractNumId w:val="30"/>
  </w:num>
  <w:num w:numId="134">
    <w:abstractNumId w:val="164"/>
  </w:num>
  <w:num w:numId="135">
    <w:abstractNumId w:val="72"/>
  </w:num>
  <w:num w:numId="136">
    <w:abstractNumId w:val="143"/>
  </w:num>
  <w:num w:numId="137">
    <w:abstractNumId w:val="142"/>
  </w:num>
  <w:num w:numId="138">
    <w:abstractNumId w:val="58"/>
  </w:num>
  <w:num w:numId="139">
    <w:abstractNumId w:val="11"/>
  </w:num>
  <w:num w:numId="140">
    <w:abstractNumId w:val="122"/>
  </w:num>
  <w:num w:numId="141">
    <w:abstractNumId w:val="121"/>
  </w:num>
  <w:num w:numId="142">
    <w:abstractNumId w:val="22"/>
  </w:num>
  <w:num w:numId="143">
    <w:abstractNumId w:val="40"/>
  </w:num>
  <w:num w:numId="144">
    <w:abstractNumId w:val="107"/>
  </w:num>
  <w:num w:numId="145">
    <w:abstractNumId w:val="77"/>
  </w:num>
  <w:num w:numId="146">
    <w:abstractNumId w:val="55"/>
  </w:num>
  <w:num w:numId="147">
    <w:abstractNumId w:val="4"/>
  </w:num>
  <w:num w:numId="148">
    <w:abstractNumId w:val="70"/>
  </w:num>
  <w:num w:numId="149">
    <w:abstractNumId w:val="128"/>
  </w:num>
  <w:num w:numId="150">
    <w:abstractNumId w:val="98"/>
  </w:num>
  <w:num w:numId="151">
    <w:abstractNumId w:val="125"/>
  </w:num>
  <w:num w:numId="152">
    <w:abstractNumId w:val="60"/>
  </w:num>
  <w:num w:numId="153">
    <w:abstractNumId w:val="53"/>
  </w:num>
  <w:num w:numId="154">
    <w:abstractNumId w:val="45"/>
  </w:num>
  <w:num w:numId="155">
    <w:abstractNumId w:val="46"/>
  </w:num>
  <w:num w:numId="156">
    <w:abstractNumId w:val="140"/>
  </w:num>
  <w:num w:numId="157">
    <w:abstractNumId w:val="126"/>
  </w:num>
  <w:num w:numId="158">
    <w:abstractNumId w:val="63"/>
  </w:num>
  <w:num w:numId="159">
    <w:abstractNumId w:val="163"/>
  </w:num>
  <w:num w:numId="160">
    <w:abstractNumId w:val="14"/>
  </w:num>
  <w:num w:numId="161">
    <w:abstractNumId w:val="19"/>
  </w:num>
  <w:num w:numId="162">
    <w:abstractNumId w:val="17"/>
  </w:num>
  <w:num w:numId="163">
    <w:abstractNumId w:val="71"/>
  </w:num>
  <w:num w:numId="164">
    <w:abstractNumId w:val="87"/>
  </w:num>
  <w:num w:numId="165">
    <w:abstractNumId w:val="69"/>
  </w:num>
  <w:num w:numId="166">
    <w:abstractNumId w:val="88"/>
  </w:num>
  <w:num w:numId="167">
    <w:abstractNumId w:val="66"/>
  </w:num>
  <w:num w:numId="168">
    <w:abstractNumId w:val="7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01"/>
    <w:rsid w:val="00C66901"/>
    <w:rsid w:val="00F47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ACF6B48"/>
  <w15:docId w15:val="{024CD1D0-A12E-4325-BD0A-D3B6A2C5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02" w:right="972"/>
      <w:jc w:val="center"/>
      <w:outlineLvl w:val="0"/>
    </w:pPr>
    <w:rPr>
      <w:b/>
      <w:bCs/>
      <w:sz w:val="28"/>
      <w:szCs w:val="28"/>
    </w:rPr>
  </w:style>
  <w:style w:type="paragraph" w:styleId="berschrift2">
    <w:name w:val="heading 2"/>
    <w:basedOn w:val="Standard"/>
    <w:uiPriority w:val="9"/>
    <w:unhideWhenUsed/>
    <w:qFormat/>
    <w:pPr>
      <w:spacing w:before="205"/>
      <w:ind w:left="102"/>
      <w:jc w:val="both"/>
      <w:outlineLvl w:val="1"/>
    </w:pPr>
    <w:rPr>
      <w:b/>
      <w:bCs/>
      <w:sz w:val="26"/>
      <w:szCs w:val="26"/>
    </w:rPr>
  </w:style>
  <w:style w:type="paragraph" w:styleId="berschrift3">
    <w:name w:val="heading 3"/>
    <w:basedOn w:val="Standard"/>
    <w:uiPriority w:val="9"/>
    <w:unhideWhenUsed/>
    <w:qFormat/>
    <w:pPr>
      <w:ind w:left="102"/>
      <w:jc w:val="both"/>
      <w:outlineLvl w:val="2"/>
    </w:pPr>
    <w:rPr>
      <w:b/>
      <w:bCs/>
    </w:rPr>
  </w:style>
  <w:style w:type="paragraph" w:styleId="berschrift4">
    <w:name w:val="heading 4"/>
    <w:basedOn w:val="Standard"/>
    <w:uiPriority w:val="9"/>
    <w:unhideWhenUsed/>
    <w:qFormat/>
    <w:pPr>
      <w:ind w:left="102"/>
      <w:outlineLvl w:val="3"/>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26" w:hanging="424"/>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eck-2online-1beck-1de-172azo5wz050b.dmzhan1.bmj.local/?typ=reference&amp;amp;y=100&amp;amp;g=FAMFG&amp;amp;p=394"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beck-2online-1beck-1de-172azo5ig0552.dmzhan1.bmj.local/?typ=reference&amp;amp;y=100&amp;amp;g=HGB&amp;amp;p=2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v.de/SharedDocs/Downloads/DE/News/PM/Modernisierung_PersonengesellschaftsR.html?nn=6705022" TargetMode="External"/><Relationship Id="rId5" Type="http://schemas.openxmlformats.org/officeDocument/2006/relationships/footnotes" Target="footnotes.xml"/><Relationship Id="rId15" Type="http://schemas.openxmlformats.org/officeDocument/2006/relationships/hyperlink" Target="https://beck-2online-1beck-1de-172azo5ig0552.dmzhan1.bmj.local/?typ=reference&amp;amp;y=100&amp;amp;g=HGB&amp;amp;p=166" TargetMode="External"/><Relationship Id="rId10" Type="http://schemas.openxmlformats.org/officeDocument/2006/relationships/hyperlink" Target="https://www.bmjv.de/SharedDocs/Downloads/DE/News/PM/Modernisierung_PersonengesellschaftsR.html?nn=6705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351</Pages>
  <Words>150851</Words>
  <Characters>950363</Characters>
  <DocSecurity>0</DocSecurity>
  <Lines>7919</Lines>
  <Paragraphs>2198</Paragraphs>
  <ScaleCrop>false</ScaleCrop>
  <Company/>
  <LinksUpToDate>false</LinksUpToDate>
  <CharactersWithSpaces>1099016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2020-11-18T17:31:00Z</dcterms:created>
  <dcterms:modified xsi:type="dcterms:W3CDTF">2020-11-18T17:31:00Z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2020-11-18T00:00:00Z</vt:filetime>
  </property>
</Properties>
</file>